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89984" w14:textId="777BEDEA" w:rsidR="00C27CB6" w:rsidRPr="00E1633E" w:rsidRDefault="001E1E91" w:rsidP="001E1E91">
      <w:pPr>
        <w:pStyle w:val="Pagedecouverture"/>
        <w:rPr>
          <w:noProof/>
        </w:rPr>
      </w:pPr>
      <w:bookmarkStart w:id="0" w:name="LW_BM_COVERPAGE"/>
      <w:r>
        <w:rPr>
          <w:noProof/>
        </w:rPr>
        <w:pict w14:anchorId="7506F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EDFD907-FB43-4B35-BB20-15F1B3116360" style="width:455.25pt;height:336.75pt">
            <v:imagedata r:id="rId11" o:title=""/>
          </v:shape>
        </w:pict>
      </w:r>
    </w:p>
    <w:bookmarkEnd w:id="0"/>
    <w:p w14:paraId="3A25402E" w14:textId="77777777" w:rsidR="0016353D" w:rsidRDefault="0016353D" w:rsidP="0016353D">
      <w:pPr>
        <w:rPr>
          <w:noProof/>
        </w:rPr>
        <w:sectPr w:rsidR="0016353D" w:rsidSect="001E1E9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C3A17B6" w14:textId="533CB64D" w:rsidR="00C27CB6" w:rsidRPr="00E1633E" w:rsidRDefault="00C27CB6" w:rsidP="005C3B02">
      <w:pPr>
        <w:pStyle w:val="Pagedecouverture"/>
        <w:rPr>
          <w:noProof/>
        </w:rPr>
      </w:pPr>
      <w:bookmarkStart w:id="1" w:name="_GoBack"/>
      <w:bookmarkEnd w:id="1"/>
    </w:p>
    <w:p w14:paraId="47A3CFC8" w14:textId="0B5C5586" w:rsidR="00027D25" w:rsidRPr="003427E5" w:rsidRDefault="00027D25" w:rsidP="00312BE7">
      <w:pPr>
        <w:pStyle w:val="ListParagraph"/>
        <w:numPr>
          <w:ilvl w:val="0"/>
          <w:numId w:val="2"/>
        </w:numPr>
        <w:jc w:val="both"/>
        <w:rPr>
          <w:rFonts w:ascii="Times New Roman" w:hAnsi="Times New Roman" w:cs="Times New Roman"/>
          <w:noProof/>
          <w:sz w:val="28"/>
          <w:szCs w:val="28"/>
          <w:lang w:val="en-IE"/>
        </w:rPr>
      </w:pPr>
      <w:r w:rsidRPr="003427E5">
        <w:rPr>
          <w:rFonts w:ascii="Times New Roman" w:hAnsi="Times New Roman" w:cs="Times New Roman"/>
          <w:noProof/>
          <w:sz w:val="28"/>
          <w:szCs w:val="28"/>
          <w:lang w:val="en-IE"/>
        </w:rPr>
        <w:t>Introduction</w:t>
      </w:r>
    </w:p>
    <w:p w14:paraId="56D803B8" w14:textId="23DC9F2C" w:rsidR="00AC5CDF" w:rsidRPr="00E1633E" w:rsidRDefault="00F41566" w:rsidP="00E1633E">
      <w:pPr>
        <w:jc w:val="both"/>
        <w:rPr>
          <w:rFonts w:ascii="Times New Roman" w:hAnsi="Times New Roman" w:cs="Times New Roman"/>
          <w:noProof/>
          <w:sz w:val="24"/>
          <w:szCs w:val="24"/>
        </w:rPr>
      </w:pPr>
      <w:r>
        <w:rPr>
          <w:rFonts w:ascii="Times New Roman" w:hAnsi="Times New Roman" w:cs="Times New Roman"/>
          <w:noProof/>
          <w:sz w:val="24"/>
          <w:szCs w:val="24"/>
        </w:rPr>
        <w:t>A</w:t>
      </w:r>
      <w:r w:rsidR="006320F5">
        <w:rPr>
          <w:rFonts w:ascii="Times New Roman" w:hAnsi="Times New Roman" w:cs="Times New Roman"/>
          <w:noProof/>
          <w:sz w:val="24"/>
          <w:szCs w:val="24"/>
        </w:rPr>
        <w:t>n</w:t>
      </w:r>
      <w:r w:rsidR="00500DEB" w:rsidRPr="00E1633E">
        <w:rPr>
          <w:rFonts w:ascii="Times New Roman" w:hAnsi="Times New Roman" w:cs="Times New Roman"/>
          <w:noProof/>
          <w:sz w:val="24"/>
          <w:szCs w:val="24"/>
        </w:rPr>
        <w:t xml:space="preserve"> area without internal border controls </w:t>
      </w:r>
      <w:r w:rsidR="006320F5">
        <w:rPr>
          <w:rFonts w:ascii="Times New Roman" w:hAnsi="Times New Roman" w:cs="Times New Roman"/>
          <w:noProof/>
          <w:sz w:val="24"/>
          <w:szCs w:val="24"/>
        </w:rPr>
        <w:t>requires</w:t>
      </w:r>
      <w:r w:rsidR="00500DEB" w:rsidRPr="00E1633E">
        <w:rPr>
          <w:rFonts w:ascii="Times New Roman" w:hAnsi="Times New Roman" w:cs="Times New Roman"/>
          <w:noProof/>
          <w:sz w:val="24"/>
          <w:szCs w:val="24"/>
        </w:rPr>
        <w:t xml:space="preserve"> a comprehensive set of </w:t>
      </w:r>
      <w:r w:rsidR="00D13891" w:rsidRPr="5588C63D">
        <w:rPr>
          <w:rFonts w:ascii="Times New Roman" w:hAnsi="Times New Roman" w:cs="Times New Roman"/>
          <w:noProof/>
          <w:sz w:val="24"/>
          <w:szCs w:val="24"/>
        </w:rPr>
        <w:t xml:space="preserve">European </w:t>
      </w:r>
      <w:r w:rsidR="00500DEB" w:rsidRPr="00E1633E">
        <w:rPr>
          <w:rFonts w:ascii="Times New Roman" w:hAnsi="Times New Roman" w:cs="Times New Roman"/>
          <w:noProof/>
          <w:sz w:val="24"/>
          <w:szCs w:val="24"/>
        </w:rPr>
        <w:t xml:space="preserve">Union </w:t>
      </w:r>
      <w:r w:rsidR="00AA35EC">
        <w:rPr>
          <w:rFonts w:ascii="Times New Roman" w:hAnsi="Times New Roman" w:cs="Times New Roman"/>
          <w:noProof/>
          <w:sz w:val="24"/>
          <w:szCs w:val="24"/>
        </w:rPr>
        <w:t xml:space="preserve">(EU) </w:t>
      </w:r>
      <w:r w:rsidR="00500DEB" w:rsidRPr="00E1633E">
        <w:rPr>
          <w:rFonts w:ascii="Times New Roman" w:hAnsi="Times New Roman" w:cs="Times New Roman"/>
          <w:noProof/>
          <w:sz w:val="24"/>
          <w:szCs w:val="24"/>
        </w:rPr>
        <w:t>rules that ensure a common and highly efficient management of our common external borders</w:t>
      </w:r>
      <w:r w:rsidR="00493245">
        <w:rPr>
          <w:rFonts w:ascii="Times New Roman" w:hAnsi="Times New Roman" w:cs="Times New Roman"/>
          <w:noProof/>
          <w:sz w:val="24"/>
          <w:szCs w:val="24"/>
        </w:rPr>
        <w:t>, as emphasised in the Commission’s 2021</w:t>
      </w:r>
      <w:r w:rsidR="00493245" w:rsidRPr="00E1633E">
        <w:rPr>
          <w:rFonts w:ascii="Times New Roman" w:hAnsi="Times New Roman" w:cs="Times New Roman"/>
          <w:noProof/>
          <w:sz w:val="24"/>
          <w:szCs w:val="24"/>
        </w:rPr>
        <w:t xml:space="preserve"> Schengen </w:t>
      </w:r>
      <w:r w:rsidR="003E6879" w:rsidRPr="5588C63D">
        <w:rPr>
          <w:rFonts w:ascii="Times New Roman" w:hAnsi="Times New Roman" w:cs="Times New Roman"/>
          <w:noProof/>
          <w:sz w:val="24"/>
          <w:szCs w:val="24"/>
        </w:rPr>
        <w:t>s</w:t>
      </w:r>
      <w:r w:rsidR="00493245" w:rsidRPr="00E1633E">
        <w:rPr>
          <w:rFonts w:ascii="Times New Roman" w:hAnsi="Times New Roman" w:cs="Times New Roman"/>
          <w:noProof/>
          <w:sz w:val="24"/>
          <w:szCs w:val="24"/>
        </w:rPr>
        <w:t>trategy</w:t>
      </w:r>
      <w:r w:rsidR="00493245" w:rsidRPr="00E1633E">
        <w:rPr>
          <w:rStyle w:val="FootnoteReference"/>
          <w:rFonts w:ascii="Times New Roman" w:hAnsi="Times New Roman" w:cs="Times New Roman"/>
          <w:noProof/>
          <w:sz w:val="24"/>
          <w:szCs w:val="24"/>
        </w:rPr>
        <w:footnoteReference w:id="2"/>
      </w:r>
      <w:r w:rsidR="00500DEB" w:rsidRPr="00E1633E">
        <w:rPr>
          <w:rFonts w:ascii="Times New Roman" w:hAnsi="Times New Roman" w:cs="Times New Roman"/>
          <w:noProof/>
          <w:sz w:val="24"/>
          <w:szCs w:val="24"/>
        </w:rPr>
        <w:t>.</w:t>
      </w:r>
      <w:r w:rsidR="00500DEB">
        <w:rPr>
          <w:rFonts w:ascii="Times New Roman" w:hAnsi="Times New Roman" w:cs="Times New Roman"/>
          <w:noProof/>
          <w:sz w:val="24"/>
          <w:szCs w:val="24"/>
        </w:rPr>
        <w:t xml:space="preserve"> </w:t>
      </w:r>
      <w:r w:rsidR="00AC5CDF" w:rsidRPr="00E1633E">
        <w:rPr>
          <w:rFonts w:ascii="Times New Roman" w:hAnsi="Times New Roman" w:cs="Times New Roman"/>
          <w:noProof/>
          <w:sz w:val="24"/>
          <w:szCs w:val="24"/>
          <w:lang w:val="en-IE"/>
        </w:rPr>
        <w:t xml:space="preserve">The </w:t>
      </w:r>
      <w:r w:rsidR="00583AA4">
        <w:rPr>
          <w:rFonts w:ascii="Times New Roman" w:hAnsi="Times New Roman" w:cs="Times New Roman"/>
          <w:noProof/>
          <w:sz w:val="24"/>
          <w:szCs w:val="24"/>
          <w:lang w:val="en-IE"/>
        </w:rPr>
        <w:t xml:space="preserve">mission of the </w:t>
      </w:r>
      <w:r w:rsidR="00AC5CDF" w:rsidRPr="00E1633E">
        <w:rPr>
          <w:rFonts w:ascii="Times New Roman" w:hAnsi="Times New Roman" w:cs="Times New Roman"/>
          <w:noProof/>
          <w:sz w:val="24"/>
          <w:szCs w:val="24"/>
          <w:lang w:val="en-IE"/>
        </w:rPr>
        <w:t xml:space="preserve">European Border and Coast Guard Agency (Frontex) </w:t>
      </w:r>
      <w:r w:rsidR="00AC5CDF" w:rsidRPr="00E1633E">
        <w:rPr>
          <w:rFonts w:ascii="Times New Roman" w:hAnsi="Times New Roman" w:cs="Times New Roman"/>
          <w:noProof/>
          <w:sz w:val="24"/>
          <w:szCs w:val="24"/>
        </w:rPr>
        <w:t xml:space="preserve">is to support Member States in managing the external borders </w:t>
      </w:r>
      <w:r w:rsidR="000D5073">
        <w:rPr>
          <w:rFonts w:ascii="Times New Roman" w:hAnsi="Times New Roman" w:cs="Times New Roman"/>
          <w:noProof/>
          <w:sz w:val="24"/>
          <w:szCs w:val="24"/>
        </w:rPr>
        <w:t xml:space="preserve">effectively and </w:t>
      </w:r>
      <w:r w:rsidR="000D5073" w:rsidRPr="00E1633E">
        <w:rPr>
          <w:rFonts w:ascii="Times New Roman" w:hAnsi="Times New Roman" w:cs="Times New Roman"/>
          <w:noProof/>
          <w:sz w:val="24"/>
          <w:szCs w:val="24"/>
        </w:rPr>
        <w:t xml:space="preserve">efficiently </w:t>
      </w:r>
      <w:r w:rsidR="00AC5CDF" w:rsidRPr="00E1633E">
        <w:rPr>
          <w:rFonts w:ascii="Times New Roman" w:hAnsi="Times New Roman" w:cs="Times New Roman"/>
          <w:noProof/>
          <w:sz w:val="24"/>
          <w:szCs w:val="24"/>
        </w:rPr>
        <w:t xml:space="preserve">and addressing </w:t>
      </w:r>
      <w:r w:rsidR="001E01CA">
        <w:rPr>
          <w:rFonts w:ascii="Times New Roman" w:hAnsi="Times New Roman" w:cs="Times New Roman"/>
          <w:noProof/>
          <w:sz w:val="24"/>
          <w:szCs w:val="24"/>
        </w:rPr>
        <w:t xml:space="preserve">threats and </w:t>
      </w:r>
      <w:r w:rsidR="00AC5CDF" w:rsidRPr="00E1633E">
        <w:rPr>
          <w:rFonts w:ascii="Times New Roman" w:hAnsi="Times New Roman" w:cs="Times New Roman"/>
          <w:noProof/>
          <w:sz w:val="24"/>
          <w:szCs w:val="24"/>
        </w:rPr>
        <w:t>migratory challenges at th</w:t>
      </w:r>
      <w:r w:rsidR="00443F5C" w:rsidRPr="5588C63D">
        <w:rPr>
          <w:rFonts w:ascii="Times New Roman" w:hAnsi="Times New Roman" w:cs="Times New Roman"/>
          <w:noProof/>
          <w:sz w:val="24"/>
          <w:szCs w:val="24"/>
        </w:rPr>
        <w:t>ose</w:t>
      </w:r>
      <w:r w:rsidR="00AC5CDF" w:rsidRPr="00E1633E">
        <w:rPr>
          <w:rFonts w:ascii="Times New Roman" w:hAnsi="Times New Roman" w:cs="Times New Roman"/>
          <w:noProof/>
          <w:sz w:val="24"/>
          <w:szCs w:val="24"/>
        </w:rPr>
        <w:t xml:space="preserve"> borders</w:t>
      </w:r>
      <w:r w:rsidR="00413B4D">
        <w:rPr>
          <w:rFonts w:ascii="Times New Roman" w:hAnsi="Times New Roman" w:cs="Times New Roman"/>
          <w:noProof/>
          <w:sz w:val="24"/>
          <w:szCs w:val="24"/>
        </w:rPr>
        <w:t xml:space="preserve">, in full </w:t>
      </w:r>
      <w:r w:rsidR="002919F2">
        <w:rPr>
          <w:rFonts w:ascii="Times New Roman" w:hAnsi="Times New Roman" w:cs="Times New Roman"/>
          <w:noProof/>
          <w:sz w:val="24"/>
          <w:szCs w:val="24"/>
        </w:rPr>
        <w:t>compliance</w:t>
      </w:r>
      <w:r w:rsidR="00413B4D">
        <w:rPr>
          <w:rFonts w:ascii="Times New Roman" w:hAnsi="Times New Roman" w:cs="Times New Roman"/>
          <w:noProof/>
          <w:sz w:val="24"/>
          <w:szCs w:val="24"/>
        </w:rPr>
        <w:t xml:space="preserve"> </w:t>
      </w:r>
      <w:r w:rsidR="00443F5C" w:rsidRPr="5588C63D">
        <w:rPr>
          <w:rFonts w:ascii="Times New Roman" w:hAnsi="Times New Roman" w:cs="Times New Roman"/>
          <w:noProof/>
          <w:sz w:val="24"/>
          <w:szCs w:val="24"/>
        </w:rPr>
        <w:t>with</w:t>
      </w:r>
      <w:r w:rsidR="00413B4D">
        <w:rPr>
          <w:rFonts w:ascii="Times New Roman" w:hAnsi="Times New Roman" w:cs="Times New Roman"/>
          <w:noProof/>
          <w:sz w:val="24"/>
          <w:szCs w:val="24"/>
        </w:rPr>
        <w:t xml:space="preserve"> fundamental rights</w:t>
      </w:r>
      <w:r w:rsidR="00D96264">
        <w:rPr>
          <w:rStyle w:val="FootnoteReference"/>
          <w:rFonts w:ascii="Times New Roman" w:hAnsi="Times New Roman" w:cs="Times New Roman"/>
          <w:noProof/>
          <w:sz w:val="24"/>
          <w:szCs w:val="24"/>
        </w:rPr>
        <w:footnoteReference w:id="3"/>
      </w:r>
      <w:r w:rsidR="00AC5CDF" w:rsidRPr="00E1633E">
        <w:rPr>
          <w:rFonts w:ascii="Times New Roman" w:hAnsi="Times New Roman" w:cs="Times New Roman"/>
          <w:noProof/>
          <w:sz w:val="24"/>
          <w:szCs w:val="24"/>
        </w:rPr>
        <w:t>.</w:t>
      </w:r>
      <w:r w:rsidR="009E46D0" w:rsidRPr="00E1633E">
        <w:rPr>
          <w:rFonts w:ascii="Times New Roman" w:hAnsi="Times New Roman" w:cs="Times New Roman"/>
          <w:noProof/>
          <w:sz w:val="24"/>
          <w:szCs w:val="24"/>
        </w:rPr>
        <w:t xml:space="preserve"> </w:t>
      </w:r>
    </w:p>
    <w:p w14:paraId="4AC4F77F" w14:textId="5B72E485" w:rsidR="00811330" w:rsidRDefault="00F76770" w:rsidP="006866AC">
      <w:pPr>
        <w:jc w:val="both"/>
        <w:rPr>
          <w:rFonts w:ascii="Times New Roman" w:hAnsi="Times New Roman" w:cs="Times New Roman"/>
          <w:noProof/>
          <w:color w:val="000000"/>
          <w:sz w:val="24"/>
          <w:szCs w:val="24"/>
        </w:rPr>
      </w:pPr>
      <w:r w:rsidRPr="006866AC">
        <w:rPr>
          <w:rFonts w:ascii="Times New Roman" w:hAnsi="Times New Roman" w:cs="Times New Roman"/>
          <w:noProof/>
          <w:sz w:val="24"/>
          <w:szCs w:val="24"/>
        </w:rPr>
        <w:t>The European Council of 26 and 27 October 2023 called on the</w:t>
      </w:r>
      <w:r w:rsidR="000938CA" w:rsidRPr="006866AC">
        <w:rPr>
          <w:rFonts w:ascii="Times New Roman" w:hAnsi="Times New Roman" w:cs="Times New Roman"/>
          <w:noProof/>
          <w:sz w:val="24"/>
          <w:szCs w:val="24"/>
        </w:rPr>
        <w:t xml:space="preserve"> EU</w:t>
      </w:r>
      <w:r w:rsidRPr="006866AC">
        <w:rPr>
          <w:rFonts w:ascii="Times New Roman" w:hAnsi="Times New Roman" w:cs="Times New Roman"/>
          <w:noProof/>
          <w:sz w:val="24"/>
          <w:szCs w:val="24"/>
        </w:rPr>
        <w:t xml:space="preserve"> institutions and Member States to engage in concerted efforts to mobilise all relevant policy areas at national and EU level to enhance internal security, including, inter alia,</w:t>
      </w:r>
      <w:r w:rsidR="004B48BD" w:rsidRPr="006866AC">
        <w:rPr>
          <w:rFonts w:ascii="Times New Roman" w:hAnsi="Times New Roman" w:cs="Times New Roman"/>
          <w:noProof/>
          <w:sz w:val="24"/>
          <w:szCs w:val="24"/>
        </w:rPr>
        <w:t xml:space="preserve"> by the</w:t>
      </w:r>
      <w:r w:rsidRPr="006866AC">
        <w:rPr>
          <w:rFonts w:ascii="Times New Roman" w:hAnsi="Times New Roman" w:cs="Times New Roman"/>
          <w:noProof/>
          <w:sz w:val="24"/>
          <w:szCs w:val="24"/>
        </w:rPr>
        <w:t xml:space="preserve"> protection of the external borders, </w:t>
      </w:r>
      <w:r w:rsidR="00F20C45" w:rsidRPr="006866AC">
        <w:rPr>
          <w:rFonts w:ascii="Times New Roman" w:hAnsi="Times New Roman" w:cs="Times New Roman"/>
          <w:noProof/>
          <w:sz w:val="24"/>
          <w:szCs w:val="24"/>
        </w:rPr>
        <w:t xml:space="preserve">the </w:t>
      </w:r>
      <w:r w:rsidRPr="006866AC">
        <w:rPr>
          <w:rFonts w:ascii="Times New Roman" w:hAnsi="Times New Roman" w:cs="Times New Roman"/>
          <w:noProof/>
          <w:sz w:val="24"/>
          <w:szCs w:val="24"/>
        </w:rPr>
        <w:t>fight against smugglers and close cooperation with third countries</w:t>
      </w:r>
      <w:r w:rsidRPr="00D82D3F">
        <w:rPr>
          <w:rStyle w:val="FootnoteReference"/>
          <w:rFonts w:ascii="Times New Roman" w:hAnsi="Times New Roman" w:cs="Times New Roman"/>
          <w:noProof/>
          <w:sz w:val="24"/>
          <w:szCs w:val="24"/>
        </w:rPr>
        <w:footnoteReference w:id="4"/>
      </w:r>
      <w:r w:rsidR="00D82D3F">
        <w:rPr>
          <w:rFonts w:ascii="Times New Roman" w:hAnsi="Times New Roman" w:cs="Times New Roman"/>
          <w:noProof/>
          <w:sz w:val="24"/>
          <w:szCs w:val="24"/>
        </w:rPr>
        <w:t>.</w:t>
      </w:r>
      <w:r w:rsidRPr="006866AC">
        <w:rPr>
          <w:rFonts w:ascii="Times New Roman" w:hAnsi="Times New Roman" w:cs="Times New Roman"/>
          <w:noProof/>
          <w:sz w:val="24"/>
          <w:szCs w:val="24"/>
        </w:rPr>
        <w:t xml:space="preserve"> </w:t>
      </w:r>
      <w:r w:rsidR="002C00F5" w:rsidRPr="006866AC">
        <w:rPr>
          <w:rFonts w:ascii="Times New Roman" w:hAnsi="Times New Roman" w:cs="Times New Roman"/>
          <w:noProof/>
          <w:sz w:val="24"/>
          <w:szCs w:val="24"/>
        </w:rPr>
        <w:t>The European Border and Coast Gu</w:t>
      </w:r>
      <w:r w:rsidR="008E16A0" w:rsidRPr="006866AC">
        <w:rPr>
          <w:rFonts w:ascii="Times New Roman" w:hAnsi="Times New Roman" w:cs="Times New Roman"/>
          <w:noProof/>
          <w:sz w:val="24"/>
          <w:szCs w:val="24"/>
        </w:rPr>
        <w:t>ard</w:t>
      </w:r>
      <w:r w:rsidR="00E62549" w:rsidRPr="006866AC">
        <w:rPr>
          <w:rFonts w:ascii="Times New Roman" w:hAnsi="Times New Roman" w:cs="Times New Roman"/>
          <w:noProof/>
          <w:sz w:val="24"/>
          <w:szCs w:val="24"/>
        </w:rPr>
        <w:t xml:space="preserve">, including Frontex, </w:t>
      </w:r>
      <w:r w:rsidR="00E62549">
        <w:rPr>
          <w:rFonts w:ascii="Times New Roman" w:hAnsi="Times New Roman" w:cs="Times New Roman"/>
          <w:noProof/>
          <w:color w:val="000000"/>
          <w:sz w:val="24"/>
          <w:szCs w:val="24"/>
        </w:rPr>
        <w:t xml:space="preserve">must </w:t>
      </w:r>
      <w:r w:rsidR="003E07A7">
        <w:rPr>
          <w:rFonts w:ascii="Times New Roman" w:hAnsi="Times New Roman" w:cs="Times New Roman"/>
          <w:noProof/>
          <w:color w:val="000000"/>
          <w:sz w:val="24"/>
          <w:szCs w:val="24"/>
        </w:rPr>
        <w:t xml:space="preserve">play </w:t>
      </w:r>
      <w:r w:rsidR="00811330">
        <w:rPr>
          <w:rFonts w:ascii="Times New Roman" w:hAnsi="Times New Roman" w:cs="Times New Roman"/>
          <w:noProof/>
          <w:color w:val="000000"/>
          <w:sz w:val="24"/>
          <w:szCs w:val="24"/>
        </w:rPr>
        <w:t>a decisive part in this effort.</w:t>
      </w:r>
    </w:p>
    <w:p w14:paraId="4BBBD3AB" w14:textId="79153414" w:rsidR="00A17B55" w:rsidRPr="00E1633E" w:rsidRDefault="00831AE4" w:rsidP="00E1633E">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w:t>
      </w:r>
      <w:r w:rsidR="00A17B55" w:rsidRPr="00E1633E">
        <w:rPr>
          <w:rFonts w:ascii="Times New Roman" w:hAnsi="Times New Roman" w:cs="Times New Roman"/>
          <w:noProof/>
          <w:sz w:val="24"/>
          <w:szCs w:val="24"/>
          <w:lang w:val="en-IE"/>
        </w:rPr>
        <w:t xml:space="preserve">n </w:t>
      </w:r>
      <w:r w:rsidR="00D96264">
        <w:rPr>
          <w:rFonts w:ascii="Times New Roman" w:hAnsi="Times New Roman" w:cs="Times New Roman"/>
          <w:noProof/>
          <w:sz w:val="24"/>
          <w:szCs w:val="24"/>
          <w:lang w:val="en-IE"/>
        </w:rPr>
        <w:t xml:space="preserve">the last few </w:t>
      </w:r>
      <w:r w:rsidR="00A17B55" w:rsidRPr="00E1633E">
        <w:rPr>
          <w:rFonts w:ascii="Times New Roman" w:hAnsi="Times New Roman" w:cs="Times New Roman"/>
          <w:noProof/>
          <w:sz w:val="24"/>
          <w:szCs w:val="24"/>
          <w:lang w:val="en-IE"/>
        </w:rPr>
        <w:t>years</w:t>
      </w:r>
      <w:r>
        <w:rPr>
          <w:rFonts w:ascii="Times New Roman" w:hAnsi="Times New Roman" w:cs="Times New Roman"/>
          <w:noProof/>
          <w:sz w:val="24"/>
          <w:szCs w:val="24"/>
          <w:lang w:val="en-IE"/>
        </w:rPr>
        <w:t>,</w:t>
      </w:r>
      <w:r w:rsidR="00A17B55" w:rsidRPr="00E1633E">
        <w:rPr>
          <w:rFonts w:ascii="Times New Roman" w:hAnsi="Times New Roman" w:cs="Times New Roman"/>
          <w:noProof/>
          <w:sz w:val="24"/>
          <w:szCs w:val="24"/>
          <w:lang w:val="en-IE"/>
        </w:rPr>
        <w:t xml:space="preserve"> the </w:t>
      </w:r>
      <w:r w:rsidR="00D26605">
        <w:rPr>
          <w:rFonts w:ascii="Times New Roman" w:hAnsi="Times New Roman" w:cs="Times New Roman"/>
          <w:noProof/>
          <w:sz w:val="24"/>
          <w:szCs w:val="24"/>
          <w:lang w:val="en-IE"/>
        </w:rPr>
        <w:t>EU</w:t>
      </w:r>
      <w:r w:rsidR="00A17B55" w:rsidRPr="00E1633E">
        <w:rPr>
          <w:rFonts w:ascii="Times New Roman" w:hAnsi="Times New Roman" w:cs="Times New Roman"/>
          <w:noProof/>
          <w:sz w:val="24"/>
          <w:szCs w:val="24"/>
          <w:lang w:val="en-IE"/>
        </w:rPr>
        <w:t xml:space="preserve"> has taken</w:t>
      </w:r>
      <w:r w:rsidR="00E4459E">
        <w:rPr>
          <w:rFonts w:ascii="Times New Roman" w:hAnsi="Times New Roman" w:cs="Times New Roman"/>
          <w:noProof/>
          <w:sz w:val="24"/>
          <w:szCs w:val="24"/>
          <w:lang w:val="en-IE"/>
        </w:rPr>
        <w:t xml:space="preserve"> a number of</w:t>
      </w:r>
      <w:r w:rsidR="00A17B55" w:rsidRPr="00E1633E">
        <w:rPr>
          <w:rFonts w:ascii="Times New Roman" w:hAnsi="Times New Roman" w:cs="Times New Roman"/>
          <w:noProof/>
          <w:sz w:val="24"/>
          <w:szCs w:val="24"/>
          <w:lang w:val="en-IE"/>
        </w:rPr>
        <w:t xml:space="preserve"> landmark decisions to </w:t>
      </w:r>
      <w:r w:rsidR="006B60AE">
        <w:rPr>
          <w:rFonts w:ascii="Times New Roman" w:hAnsi="Times New Roman" w:cs="Times New Roman"/>
          <w:noProof/>
          <w:sz w:val="24"/>
          <w:szCs w:val="24"/>
          <w:lang w:val="en-IE"/>
        </w:rPr>
        <w:t>streng</w:t>
      </w:r>
      <w:r w:rsidR="000D6CF0">
        <w:rPr>
          <w:rFonts w:ascii="Times New Roman" w:hAnsi="Times New Roman" w:cs="Times New Roman"/>
          <w:noProof/>
          <w:sz w:val="24"/>
          <w:szCs w:val="24"/>
          <w:lang w:val="en-IE"/>
        </w:rPr>
        <w:t>then it</w:t>
      </w:r>
      <w:r w:rsidR="0048762A">
        <w:rPr>
          <w:rFonts w:ascii="Times New Roman" w:hAnsi="Times New Roman" w:cs="Times New Roman"/>
          <w:noProof/>
          <w:sz w:val="24"/>
          <w:szCs w:val="24"/>
          <w:lang w:val="en-IE"/>
        </w:rPr>
        <w:t>s</w:t>
      </w:r>
      <w:r w:rsidR="00A17B55" w:rsidRPr="00E1633E">
        <w:rPr>
          <w:rFonts w:ascii="Times New Roman" w:hAnsi="Times New Roman" w:cs="Times New Roman"/>
          <w:noProof/>
          <w:sz w:val="24"/>
          <w:szCs w:val="24"/>
          <w:lang w:val="en-IE"/>
        </w:rPr>
        <w:t xml:space="preserve"> external borders</w:t>
      </w:r>
      <w:r w:rsidR="00E4459E">
        <w:rPr>
          <w:rFonts w:ascii="Times New Roman" w:hAnsi="Times New Roman" w:cs="Times New Roman"/>
          <w:noProof/>
          <w:sz w:val="24"/>
          <w:szCs w:val="24"/>
          <w:lang w:val="en-IE"/>
        </w:rPr>
        <w:t>,</w:t>
      </w:r>
      <w:r w:rsidR="00A17B55" w:rsidRPr="00E1633E">
        <w:rPr>
          <w:rFonts w:ascii="Times New Roman" w:hAnsi="Times New Roman" w:cs="Times New Roman"/>
          <w:noProof/>
          <w:sz w:val="24"/>
          <w:szCs w:val="24"/>
          <w:lang w:val="en-IE"/>
        </w:rPr>
        <w:t xml:space="preserve"> with the objective of turning the </w:t>
      </w:r>
      <w:r w:rsidR="0048762A">
        <w:rPr>
          <w:rFonts w:ascii="Times New Roman" w:hAnsi="Times New Roman" w:cs="Times New Roman"/>
          <w:noProof/>
          <w:sz w:val="24"/>
          <w:szCs w:val="24"/>
          <w:lang w:val="en-IE"/>
        </w:rPr>
        <w:t>EU’s</w:t>
      </w:r>
      <w:r w:rsidR="00A17B55" w:rsidRPr="00E1633E">
        <w:rPr>
          <w:rFonts w:ascii="Times New Roman" w:hAnsi="Times New Roman" w:cs="Times New Roman"/>
          <w:noProof/>
          <w:sz w:val="24"/>
          <w:szCs w:val="24"/>
          <w:lang w:val="en-IE"/>
        </w:rPr>
        <w:t xml:space="preserve"> external border management into one of the</w:t>
      </w:r>
      <w:r w:rsidR="00AC0949">
        <w:rPr>
          <w:rFonts w:ascii="Times New Roman" w:hAnsi="Times New Roman" w:cs="Times New Roman"/>
          <w:noProof/>
          <w:sz w:val="24"/>
          <w:szCs w:val="24"/>
          <w:lang w:val="en-IE"/>
        </w:rPr>
        <w:t xml:space="preserve"> highest</w:t>
      </w:r>
      <w:r w:rsidR="00D143E8">
        <w:rPr>
          <w:rFonts w:ascii="Times New Roman" w:hAnsi="Times New Roman" w:cs="Times New Roman"/>
          <w:noProof/>
          <w:sz w:val="24"/>
          <w:szCs w:val="24"/>
          <w:lang w:val="en-IE"/>
        </w:rPr>
        <w:t>-</w:t>
      </w:r>
      <w:r w:rsidR="00AC0949">
        <w:rPr>
          <w:rFonts w:ascii="Times New Roman" w:hAnsi="Times New Roman" w:cs="Times New Roman"/>
          <w:noProof/>
          <w:sz w:val="24"/>
          <w:szCs w:val="24"/>
          <w:lang w:val="en-IE"/>
        </w:rPr>
        <w:t>performing</w:t>
      </w:r>
      <w:r w:rsidR="00A17B55" w:rsidRPr="00E1633E">
        <w:rPr>
          <w:rFonts w:ascii="Times New Roman" w:hAnsi="Times New Roman" w:cs="Times New Roman"/>
          <w:noProof/>
          <w:sz w:val="24"/>
          <w:szCs w:val="24"/>
          <w:lang w:val="en-IE"/>
        </w:rPr>
        <w:t xml:space="preserve"> systems</w:t>
      </w:r>
      <w:r w:rsidR="00484394">
        <w:rPr>
          <w:rFonts w:ascii="Times New Roman" w:hAnsi="Times New Roman" w:cs="Times New Roman"/>
          <w:noProof/>
          <w:sz w:val="24"/>
          <w:szCs w:val="24"/>
          <w:lang w:val="en-IE"/>
        </w:rPr>
        <w:t xml:space="preserve"> </w:t>
      </w:r>
      <w:r w:rsidR="00A17B55" w:rsidRPr="00E1633E">
        <w:rPr>
          <w:rFonts w:ascii="Times New Roman" w:hAnsi="Times New Roman" w:cs="Times New Roman"/>
          <w:noProof/>
          <w:sz w:val="24"/>
          <w:szCs w:val="24"/>
          <w:lang w:val="en-IE"/>
        </w:rPr>
        <w:t xml:space="preserve">in the world. </w:t>
      </w:r>
      <w:r w:rsidR="000379D7">
        <w:rPr>
          <w:rFonts w:ascii="Times New Roman" w:hAnsi="Times New Roman" w:cs="Times New Roman"/>
          <w:noProof/>
          <w:sz w:val="24"/>
          <w:szCs w:val="24"/>
          <w:lang w:val="en-IE"/>
        </w:rPr>
        <w:t>T</w:t>
      </w:r>
      <w:r w:rsidR="000379D7" w:rsidRPr="00031BCA">
        <w:rPr>
          <w:rFonts w:ascii="Times New Roman" w:hAnsi="Times New Roman" w:cs="Times New Roman"/>
          <w:noProof/>
          <w:sz w:val="24"/>
          <w:szCs w:val="24"/>
          <w:lang w:val="en-IE"/>
        </w:rPr>
        <w:t>he mandates of the key agencies</w:t>
      </w:r>
      <w:r w:rsidR="00E61E66">
        <w:rPr>
          <w:rFonts w:ascii="Times New Roman" w:hAnsi="Times New Roman" w:cs="Times New Roman"/>
          <w:noProof/>
          <w:sz w:val="24"/>
          <w:szCs w:val="24"/>
          <w:lang w:val="en-IE"/>
        </w:rPr>
        <w:t>,</w:t>
      </w:r>
      <w:r w:rsidR="000379D7" w:rsidRPr="00031BCA">
        <w:rPr>
          <w:rFonts w:ascii="Times New Roman" w:hAnsi="Times New Roman" w:cs="Times New Roman"/>
          <w:noProof/>
          <w:sz w:val="24"/>
          <w:szCs w:val="24"/>
          <w:lang w:val="en-IE"/>
        </w:rPr>
        <w:t xml:space="preserve"> </w:t>
      </w:r>
      <w:r w:rsidR="00945EF6">
        <w:rPr>
          <w:rFonts w:ascii="Times New Roman" w:hAnsi="Times New Roman" w:cs="Times New Roman"/>
          <w:noProof/>
          <w:sz w:val="24"/>
          <w:szCs w:val="24"/>
          <w:lang w:val="en-IE"/>
        </w:rPr>
        <w:t xml:space="preserve">such as </w:t>
      </w:r>
      <w:r w:rsidR="000379D7" w:rsidRPr="00031BCA">
        <w:rPr>
          <w:rFonts w:ascii="Times New Roman" w:hAnsi="Times New Roman" w:cs="Times New Roman"/>
          <w:noProof/>
          <w:sz w:val="24"/>
          <w:szCs w:val="24"/>
          <w:lang w:val="en-IE"/>
        </w:rPr>
        <w:t>Frontex and</w:t>
      </w:r>
      <w:r w:rsidR="00D02218">
        <w:rPr>
          <w:rFonts w:ascii="Times New Roman" w:hAnsi="Times New Roman" w:cs="Times New Roman"/>
          <w:noProof/>
          <w:sz w:val="24"/>
          <w:szCs w:val="24"/>
          <w:lang w:val="en-IE"/>
        </w:rPr>
        <w:t xml:space="preserve"> the EU Agency for the Operational Management of Large-Scale IT Systems</w:t>
      </w:r>
      <w:r w:rsidR="000379D7" w:rsidRPr="00031BCA">
        <w:rPr>
          <w:rFonts w:ascii="Times New Roman" w:hAnsi="Times New Roman" w:cs="Times New Roman"/>
          <w:noProof/>
          <w:sz w:val="24"/>
          <w:szCs w:val="24"/>
          <w:lang w:val="en-IE"/>
        </w:rPr>
        <w:t xml:space="preserve"> </w:t>
      </w:r>
      <w:r w:rsidR="00D02218">
        <w:rPr>
          <w:rFonts w:ascii="Times New Roman" w:hAnsi="Times New Roman" w:cs="Times New Roman"/>
          <w:noProof/>
          <w:sz w:val="24"/>
          <w:szCs w:val="24"/>
          <w:lang w:val="en-IE"/>
        </w:rPr>
        <w:t>(</w:t>
      </w:r>
      <w:r w:rsidR="000379D7" w:rsidRPr="00031BCA">
        <w:rPr>
          <w:rFonts w:ascii="Times New Roman" w:hAnsi="Times New Roman" w:cs="Times New Roman"/>
          <w:noProof/>
          <w:sz w:val="24"/>
          <w:szCs w:val="24"/>
          <w:lang w:val="en-IE"/>
        </w:rPr>
        <w:t>eu-LISA</w:t>
      </w:r>
      <w:r w:rsidR="00D02218">
        <w:rPr>
          <w:rFonts w:ascii="Times New Roman" w:hAnsi="Times New Roman" w:cs="Times New Roman"/>
          <w:noProof/>
          <w:sz w:val="24"/>
          <w:szCs w:val="24"/>
          <w:lang w:val="en-IE"/>
        </w:rPr>
        <w:t>)</w:t>
      </w:r>
      <w:r w:rsidR="005240CB">
        <w:rPr>
          <w:rFonts w:ascii="Times New Roman" w:hAnsi="Times New Roman" w:cs="Times New Roman"/>
          <w:noProof/>
          <w:sz w:val="24"/>
          <w:szCs w:val="24"/>
          <w:lang w:val="en-IE"/>
        </w:rPr>
        <w:t>,</w:t>
      </w:r>
      <w:r w:rsidR="000379D7">
        <w:rPr>
          <w:rFonts w:ascii="Times New Roman" w:hAnsi="Times New Roman" w:cs="Times New Roman"/>
          <w:noProof/>
          <w:sz w:val="24"/>
          <w:szCs w:val="24"/>
          <w:lang w:val="en-IE"/>
        </w:rPr>
        <w:t xml:space="preserve"> have been reinforced, </w:t>
      </w:r>
      <w:r w:rsidR="005B3E04">
        <w:rPr>
          <w:rFonts w:ascii="Times New Roman" w:hAnsi="Times New Roman" w:cs="Times New Roman"/>
          <w:noProof/>
          <w:sz w:val="24"/>
          <w:szCs w:val="24"/>
          <w:lang w:val="en-IE"/>
        </w:rPr>
        <w:t xml:space="preserve">a </w:t>
      </w:r>
      <w:r w:rsidR="005B3E04" w:rsidRPr="00D91426">
        <w:rPr>
          <w:rFonts w:ascii="Times New Roman" w:hAnsi="Times New Roman" w:cs="Times New Roman"/>
          <w:noProof/>
          <w:sz w:val="24"/>
          <w:szCs w:val="24"/>
          <w:lang w:val="en-IE"/>
        </w:rPr>
        <w:t>new Sche</w:t>
      </w:r>
      <w:r w:rsidR="005B3E04">
        <w:rPr>
          <w:rFonts w:ascii="Times New Roman" w:hAnsi="Times New Roman" w:cs="Times New Roman"/>
          <w:noProof/>
          <w:sz w:val="24"/>
          <w:szCs w:val="24"/>
          <w:lang w:val="en-IE"/>
        </w:rPr>
        <w:t xml:space="preserve">ngen </w:t>
      </w:r>
      <w:r w:rsidR="00A042A2">
        <w:rPr>
          <w:rFonts w:ascii="Times New Roman" w:hAnsi="Times New Roman" w:cs="Times New Roman"/>
          <w:noProof/>
          <w:sz w:val="24"/>
          <w:szCs w:val="24"/>
          <w:lang w:val="en-IE"/>
        </w:rPr>
        <w:t>e</w:t>
      </w:r>
      <w:r w:rsidR="005B3E04" w:rsidRPr="00D91426">
        <w:rPr>
          <w:rFonts w:ascii="Times New Roman" w:hAnsi="Times New Roman" w:cs="Times New Roman"/>
          <w:noProof/>
          <w:sz w:val="24"/>
          <w:szCs w:val="24"/>
          <w:lang w:val="en-IE"/>
        </w:rPr>
        <w:t>val</w:t>
      </w:r>
      <w:r w:rsidR="005B3E04">
        <w:rPr>
          <w:rFonts w:ascii="Times New Roman" w:hAnsi="Times New Roman" w:cs="Times New Roman"/>
          <w:noProof/>
          <w:sz w:val="24"/>
          <w:szCs w:val="24"/>
          <w:lang w:val="en-IE"/>
        </w:rPr>
        <w:t xml:space="preserve">uation </w:t>
      </w:r>
      <w:r w:rsidR="005B3E04" w:rsidRPr="00D91426">
        <w:rPr>
          <w:rFonts w:ascii="Times New Roman" w:hAnsi="Times New Roman" w:cs="Times New Roman"/>
          <w:noProof/>
          <w:sz w:val="24"/>
          <w:szCs w:val="24"/>
          <w:lang w:val="en-IE"/>
        </w:rPr>
        <w:t>mechanism</w:t>
      </w:r>
      <w:r w:rsidR="005B3E04" w:rsidRPr="00E1633E">
        <w:rPr>
          <w:rFonts w:ascii="Times New Roman" w:hAnsi="Times New Roman" w:cs="Times New Roman"/>
          <w:noProof/>
          <w:sz w:val="24"/>
          <w:szCs w:val="24"/>
          <w:lang w:val="en-IE"/>
        </w:rPr>
        <w:t xml:space="preserve"> </w:t>
      </w:r>
      <w:r w:rsidR="007D0C47">
        <w:rPr>
          <w:rFonts w:ascii="Times New Roman" w:hAnsi="Times New Roman" w:cs="Times New Roman"/>
          <w:noProof/>
          <w:sz w:val="24"/>
          <w:szCs w:val="24"/>
          <w:lang w:val="en-IE"/>
        </w:rPr>
        <w:t>was launched in October 2022</w:t>
      </w:r>
      <w:r w:rsidR="00BF4AE6">
        <w:rPr>
          <w:rStyle w:val="FootnoteReference"/>
          <w:rFonts w:ascii="Times New Roman" w:hAnsi="Times New Roman" w:cs="Times New Roman"/>
          <w:noProof/>
          <w:sz w:val="24"/>
          <w:szCs w:val="24"/>
          <w:lang w:val="en-IE"/>
        </w:rPr>
        <w:footnoteReference w:id="5"/>
      </w:r>
      <w:r w:rsidR="007D0C47">
        <w:rPr>
          <w:rFonts w:ascii="Times New Roman" w:hAnsi="Times New Roman" w:cs="Times New Roman"/>
          <w:noProof/>
          <w:sz w:val="24"/>
          <w:szCs w:val="24"/>
          <w:lang w:val="en-IE"/>
        </w:rPr>
        <w:t xml:space="preserve">, </w:t>
      </w:r>
      <w:r w:rsidR="00E078A9">
        <w:rPr>
          <w:rFonts w:ascii="Times New Roman" w:hAnsi="Times New Roman" w:cs="Times New Roman"/>
          <w:noProof/>
          <w:sz w:val="24"/>
          <w:szCs w:val="24"/>
          <w:lang w:val="en-IE"/>
        </w:rPr>
        <w:t>a</w:t>
      </w:r>
      <w:r w:rsidR="00FF5051" w:rsidRPr="00286189">
        <w:rPr>
          <w:rFonts w:ascii="Times New Roman" w:hAnsi="Times New Roman" w:cs="Times New Roman"/>
          <w:noProof/>
          <w:sz w:val="24"/>
          <w:szCs w:val="24"/>
          <w:lang w:val="en-IE"/>
        </w:rPr>
        <w:t xml:space="preserve"> new IT infrastructure at the external borders</w:t>
      </w:r>
      <w:r w:rsidR="000379D7">
        <w:rPr>
          <w:rFonts w:ascii="Times New Roman" w:hAnsi="Times New Roman" w:cs="Times New Roman"/>
          <w:noProof/>
          <w:sz w:val="24"/>
          <w:szCs w:val="24"/>
          <w:lang w:val="en-IE"/>
        </w:rPr>
        <w:t xml:space="preserve"> is being implemented</w:t>
      </w:r>
      <w:r w:rsidR="00FF5051" w:rsidRPr="00286189">
        <w:rPr>
          <w:rFonts w:ascii="Times New Roman" w:hAnsi="Times New Roman" w:cs="Times New Roman"/>
          <w:noProof/>
          <w:sz w:val="24"/>
          <w:szCs w:val="24"/>
          <w:lang w:val="en-IE"/>
        </w:rPr>
        <w:t xml:space="preserve">, </w:t>
      </w:r>
      <w:r w:rsidR="007D0C47">
        <w:rPr>
          <w:rFonts w:ascii="Times New Roman" w:hAnsi="Times New Roman" w:cs="Times New Roman"/>
          <w:noProof/>
          <w:sz w:val="24"/>
          <w:szCs w:val="24"/>
          <w:lang w:val="en-IE"/>
        </w:rPr>
        <w:t xml:space="preserve">and the </w:t>
      </w:r>
      <w:r w:rsidR="00FF5051" w:rsidRPr="00286189">
        <w:rPr>
          <w:rFonts w:ascii="Times New Roman" w:hAnsi="Times New Roman" w:cs="Times New Roman"/>
          <w:noProof/>
          <w:sz w:val="24"/>
          <w:szCs w:val="24"/>
          <w:lang w:val="en-IE"/>
        </w:rPr>
        <w:t xml:space="preserve">visa process </w:t>
      </w:r>
      <w:r w:rsidR="007D0C47">
        <w:rPr>
          <w:rFonts w:ascii="Times New Roman" w:hAnsi="Times New Roman" w:cs="Times New Roman"/>
          <w:noProof/>
          <w:sz w:val="24"/>
          <w:szCs w:val="24"/>
          <w:lang w:val="en-IE"/>
        </w:rPr>
        <w:t xml:space="preserve">will be digitalised by </w:t>
      </w:r>
      <w:r w:rsidR="00C34266">
        <w:rPr>
          <w:rFonts w:ascii="Times New Roman" w:hAnsi="Times New Roman" w:cs="Times New Roman"/>
          <w:noProof/>
          <w:sz w:val="24"/>
          <w:szCs w:val="24"/>
          <w:lang w:val="en-IE"/>
        </w:rPr>
        <w:t>2030.</w:t>
      </w:r>
      <w:r w:rsidR="00930427">
        <w:rPr>
          <w:rFonts w:ascii="Times New Roman" w:hAnsi="Times New Roman" w:cs="Times New Roman"/>
          <w:noProof/>
          <w:sz w:val="24"/>
          <w:szCs w:val="24"/>
          <w:lang w:val="en-IE"/>
        </w:rPr>
        <w:t xml:space="preserve"> </w:t>
      </w:r>
      <w:r w:rsidR="00AB2B6A">
        <w:rPr>
          <w:rFonts w:ascii="Times New Roman" w:hAnsi="Times New Roman" w:cs="Times New Roman"/>
          <w:noProof/>
          <w:sz w:val="24"/>
          <w:szCs w:val="24"/>
          <w:lang w:val="en-IE"/>
        </w:rPr>
        <w:t>In this context, t</w:t>
      </w:r>
      <w:r w:rsidR="00A17B55" w:rsidRPr="00E1633E">
        <w:rPr>
          <w:rFonts w:ascii="Times New Roman" w:hAnsi="Times New Roman" w:cs="Times New Roman"/>
          <w:noProof/>
          <w:sz w:val="24"/>
          <w:szCs w:val="24"/>
          <w:lang w:val="en-IE"/>
        </w:rPr>
        <w:t>he European Border and Coast Guard</w:t>
      </w:r>
      <w:r>
        <w:rPr>
          <w:rFonts w:ascii="Times New Roman" w:hAnsi="Times New Roman" w:cs="Times New Roman"/>
          <w:noProof/>
          <w:sz w:val="24"/>
          <w:szCs w:val="24"/>
          <w:lang w:val="en-IE"/>
        </w:rPr>
        <w:t xml:space="preserve"> S</w:t>
      </w:r>
      <w:r w:rsidR="00A17B55" w:rsidRPr="00E1633E">
        <w:rPr>
          <w:rFonts w:ascii="Times New Roman" w:hAnsi="Times New Roman" w:cs="Times New Roman"/>
          <w:noProof/>
          <w:sz w:val="24"/>
          <w:szCs w:val="24"/>
          <w:lang w:val="en-IE"/>
        </w:rPr>
        <w:t xml:space="preserve">tanding </w:t>
      </w:r>
      <w:r>
        <w:rPr>
          <w:rFonts w:ascii="Times New Roman" w:hAnsi="Times New Roman" w:cs="Times New Roman"/>
          <w:noProof/>
          <w:sz w:val="24"/>
          <w:szCs w:val="24"/>
          <w:lang w:val="en-IE"/>
        </w:rPr>
        <w:t>C</w:t>
      </w:r>
      <w:r w:rsidR="00A17B55" w:rsidRPr="00E1633E">
        <w:rPr>
          <w:rFonts w:ascii="Times New Roman" w:hAnsi="Times New Roman" w:cs="Times New Roman"/>
          <w:noProof/>
          <w:sz w:val="24"/>
          <w:szCs w:val="24"/>
          <w:lang w:val="en-IE"/>
        </w:rPr>
        <w:t>orps</w:t>
      </w:r>
      <w:r w:rsidR="00E078A9">
        <w:rPr>
          <w:rFonts w:ascii="Times New Roman" w:hAnsi="Times New Roman" w:cs="Times New Roman"/>
          <w:noProof/>
          <w:sz w:val="24"/>
          <w:szCs w:val="24"/>
          <w:lang w:val="en-IE"/>
        </w:rPr>
        <w:t>,</w:t>
      </w:r>
      <w:r w:rsidR="00A17B55" w:rsidRPr="00E1633E">
        <w:rPr>
          <w:rFonts w:ascii="Times New Roman" w:hAnsi="Times New Roman" w:cs="Times New Roman"/>
          <w:noProof/>
          <w:sz w:val="24"/>
          <w:szCs w:val="24"/>
          <w:lang w:val="en-IE"/>
        </w:rPr>
        <w:t xml:space="preserve"> </w:t>
      </w:r>
      <w:r w:rsidR="00D22829">
        <w:rPr>
          <w:rFonts w:ascii="Times New Roman" w:hAnsi="Times New Roman" w:cs="Times New Roman"/>
          <w:noProof/>
          <w:sz w:val="24"/>
          <w:szCs w:val="24"/>
          <w:lang w:val="en-IE"/>
        </w:rPr>
        <w:t>established</w:t>
      </w:r>
      <w:r w:rsidR="00930427">
        <w:rPr>
          <w:rFonts w:ascii="Times New Roman" w:hAnsi="Times New Roman" w:cs="Times New Roman"/>
          <w:noProof/>
          <w:sz w:val="24"/>
          <w:szCs w:val="24"/>
          <w:lang w:val="en-IE"/>
        </w:rPr>
        <w:t xml:space="preserve"> by </w:t>
      </w:r>
      <w:r w:rsidR="00093F92">
        <w:rPr>
          <w:rFonts w:ascii="Times New Roman" w:hAnsi="Times New Roman" w:cs="Times New Roman"/>
          <w:noProof/>
          <w:sz w:val="24"/>
          <w:szCs w:val="24"/>
          <w:lang w:val="en-IE"/>
        </w:rPr>
        <w:t>Regulation (EU</w:t>
      </w:r>
      <w:r w:rsidR="00920CF9">
        <w:rPr>
          <w:rFonts w:ascii="Times New Roman" w:hAnsi="Times New Roman" w:cs="Times New Roman"/>
          <w:noProof/>
          <w:sz w:val="24"/>
          <w:szCs w:val="24"/>
          <w:lang w:val="en-IE"/>
        </w:rPr>
        <w:t>) 2019/1896</w:t>
      </w:r>
      <w:r w:rsidR="004E5C36">
        <w:rPr>
          <w:rStyle w:val="FootnoteReference"/>
          <w:rFonts w:ascii="Times New Roman" w:hAnsi="Times New Roman" w:cs="Times New Roman"/>
          <w:noProof/>
          <w:sz w:val="24"/>
          <w:szCs w:val="24"/>
          <w:lang w:val="en-IE"/>
        </w:rPr>
        <w:footnoteReference w:id="6"/>
      </w:r>
      <w:r w:rsidR="00920CF9">
        <w:rPr>
          <w:rFonts w:ascii="Times New Roman" w:hAnsi="Times New Roman" w:cs="Times New Roman"/>
          <w:noProof/>
          <w:sz w:val="24"/>
          <w:szCs w:val="24"/>
          <w:lang w:val="en-IE"/>
        </w:rPr>
        <w:t xml:space="preserve"> on the European Bord</w:t>
      </w:r>
      <w:r w:rsidR="00511049">
        <w:rPr>
          <w:rFonts w:ascii="Times New Roman" w:hAnsi="Times New Roman" w:cs="Times New Roman"/>
          <w:noProof/>
          <w:sz w:val="24"/>
          <w:szCs w:val="24"/>
          <w:lang w:val="en-IE"/>
        </w:rPr>
        <w:t>e</w:t>
      </w:r>
      <w:r w:rsidR="00920CF9">
        <w:rPr>
          <w:rFonts w:ascii="Times New Roman" w:hAnsi="Times New Roman" w:cs="Times New Roman"/>
          <w:noProof/>
          <w:sz w:val="24"/>
          <w:szCs w:val="24"/>
          <w:lang w:val="en-IE"/>
        </w:rPr>
        <w:t>r and Coast Guard (</w:t>
      </w:r>
      <w:r w:rsidR="000971C0">
        <w:rPr>
          <w:rFonts w:ascii="Times New Roman" w:hAnsi="Times New Roman" w:cs="Times New Roman"/>
          <w:noProof/>
          <w:sz w:val="24"/>
          <w:szCs w:val="24"/>
          <w:lang w:val="en-IE"/>
        </w:rPr>
        <w:t xml:space="preserve">the </w:t>
      </w:r>
      <w:r w:rsidR="00920CF9">
        <w:rPr>
          <w:rFonts w:ascii="Times New Roman" w:hAnsi="Times New Roman" w:cs="Times New Roman"/>
          <w:noProof/>
          <w:sz w:val="24"/>
          <w:szCs w:val="24"/>
          <w:lang w:val="en-IE"/>
        </w:rPr>
        <w:t>EBCG Regulation)</w:t>
      </w:r>
      <w:r w:rsidR="00930427">
        <w:rPr>
          <w:rFonts w:ascii="Times New Roman" w:hAnsi="Times New Roman" w:cs="Times New Roman"/>
          <w:noProof/>
          <w:sz w:val="24"/>
          <w:szCs w:val="24"/>
          <w:lang w:val="en-IE"/>
        </w:rPr>
        <w:t xml:space="preserve"> </w:t>
      </w:r>
      <w:r w:rsidR="00D06739">
        <w:rPr>
          <w:rFonts w:ascii="Times New Roman" w:hAnsi="Times New Roman" w:cs="Times New Roman"/>
          <w:noProof/>
          <w:sz w:val="24"/>
          <w:szCs w:val="24"/>
          <w:lang w:val="en-IE"/>
        </w:rPr>
        <w:t>and</w:t>
      </w:r>
      <w:r w:rsidR="00252E45">
        <w:rPr>
          <w:rFonts w:ascii="Times New Roman" w:hAnsi="Times New Roman" w:cs="Times New Roman"/>
          <w:noProof/>
          <w:sz w:val="24"/>
          <w:szCs w:val="24"/>
          <w:lang w:val="en-IE"/>
        </w:rPr>
        <w:t xml:space="preserve"> being set up progressively until the end of 2027</w:t>
      </w:r>
      <w:r w:rsidR="00D06739">
        <w:rPr>
          <w:rFonts w:ascii="Times New Roman" w:hAnsi="Times New Roman" w:cs="Times New Roman"/>
          <w:noProof/>
          <w:sz w:val="24"/>
          <w:szCs w:val="24"/>
          <w:lang w:val="en-IE"/>
        </w:rPr>
        <w:t>,</w:t>
      </w:r>
      <w:r w:rsidR="00AB2B6A">
        <w:rPr>
          <w:rFonts w:ascii="Times New Roman" w:hAnsi="Times New Roman" w:cs="Times New Roman"/>
          <w:noProof/>
          <w:sz w:val="24"/>
          <w:szCs w:val="24"/>
          <w:lang w:val="en-IE"/>
        </w:rPr>
        <w:t xml:space="preserve"> is a</w:t>
      </w:r>
      <w:r w:rsidR="00A17B55" w:rsidRPr="00E1633E">
        <w:rPr>
          <w:rFonts w:ascii="Times New Roman" w:hAnsi="Times New Roman" w:cs="Times New Roman"/>
          <w:noProof/>
          <w:sz w:val="24"/>
          <w:szCs w:val="24"/>
          <w:lang w:val="en-IE"/>
        </w:rPr>
        <w:t xml:space="preserve"> true example of European integration in the area of external border management. For the first time ever, the </w:t>
      </w:r>
      <w:r w:rsidR="003863AF">
        <w:rPr>
          <w:rFonts w:ascii="Times New Roman" w:hAnsi="Times New Roman" w:cs="Times New Roman"/>
          <w:noProof/>
          <w:sz w:val="24"/>
          <w:szCs w:val="24"/>
          <w:lang w:val="en-IE"/>
        </w:rPr>
        <w:t>EU</w:t>
      </w:r>
      <w:r w:rsidR="00A17B55" w:rsidRPr="00E1633E">
        <w:rPr>
          <w:rFonts w:ascii="Times New Roman" w:hAnsi="Times New Roman" w:cs="Times New Roman"/>
          <w:noProof/>
          <w:sz w:val="24"/>
          <w:szCs w:val="24"/>
          <w:lang w:val="en-IE"/>
        </w:rPr>
        <w:t xml:space="preserve"> has its own uniformed service</w:t>
      </w:r>
      <w:r w:rsidR="00F91F35">
        <w:rPr>
          <w:rFonts w:ascii="Times New Roman" w:hAnsi="Times New Roman" w:cs="Times New Roman"/>
          <w:noProof/>
          <w:sz w:val="24"/>
          <w:szCs w:val="24"/>
          <w:lang w:val="en-IE"/>
        </w:rPr>
        <w:t>. Th</w:t>
      </w:r>
      <w:r w:rsidR="00FA76FF">
        <w:rPr>
          <w:rFonts w:ascii="Times New Roman" w:hAnsi="Times New Roman" w:cs="Times New Roman"/>
          <w:noProof/>
          <w:sz w:val="24"/>
          <w:szCs w:val="24"/>
          <w:lang w:val="en-IE"/>
        </w:rPr>
        <w:t>e</w:t>
      </w:r>
      <w:r w:rsidR="00A17B55" w:rsidRPr="00E1633E">
        <w:rPr>
          <w:rFonts w:ascii="Times New Roman" w:hAnsi="Times New Roman" w:cs="Times New Roman"/>
          <w:noProof/>
          <w:sz w:val="24"/>
          <w:szCs w:val="24"/>
          <w:lang w:val="en-IE"/>
        </w:rPr>
        <w:t xml:space="preserve"> </w:t>
      </w:r>
      <w:r w:rsidR="00695616">
        <w:rPr>
          <w:rFonts w:ascii="Times New Roman" w:hAnsi="Times New Roman" w:cs="Times New Roman"/>
          <w:noProof/>
          <w:sz w:val="24"/>
          <w:szCs w:val="24"/>
          <w:lang w:val="en-IE"/>
        </w:rPr>
        <w:t>S</w:t>
      </w:r>
      <w:r w:rsidR="00A17B55" w:rsidRPr="00E1633E">
        <w:rPr>
          <w:rFonts w:ascii="Times New Roman" w:hAnsi="Times New Roman" w:cs="Times New Roman"/>
          <w:noProof/>
          <w:sz w:val="24"/>
          <w:szCs w:val="24"/>
          <w:lang w:val="en-IE"/>
        </w:rPr>
        <w:t xml:space="preserve">tanding </w:t>
      </w:r>
      <w:r w:rsidR="00695616">
        <w:rPr>
          <w:rFonts w:ascii="Times New Roman" w:hAnsi="Times New Roman" w:cs="Times New Roman"/>
          <w:noProof/>
          <w:sz w:val="24"/>
          <w:szCs w:val="24"/>
          <w:lang w:val="en-IE"/>
        </w:rPr>
        <w:t>C</w:t>
      </w:r>
      <w:r w:rsidR="00A17B55" w:rsidRPr="00E1633E">
        <w:rPr>
          <w:rFonts w:ascii="Times New Roman" w:hAnsi="Times New Roman" w:cs="Times New Roman"/>
          <w:noProof/>
          <w:sz w:val="24"/>
          <w:szCs w:val="24"/>
          <w:lang w:val="en-IE"/>
        </w:rPr>
        <w:t xml:space="preserve">orps, </w:t>
      </w:r>
      <w:r w:rsidR="00F91F35">
        <w:rPr>
          <w:rFonts w:ascii="Times New Roman" w:hAnsi="Times New Roman" w:cs="Times New Roman"/>
          <w:noProof/>
          <w:sz w:val="24"/>
          <w:szCs w:val="24"/>
          <w:lang w:val="en-IE"/>
        </w:rPr>
        <w:t>made up</w:t>
      </w:r>
      <w:r w:rsidR="00A17B55" w:rsidRPr="00E1633E">
        <w:rPr>
          <w:rFonts w:ascii="Times New Roman" w:hAnsi="Times New Roman" w:cs="Times New Roman"/>
          <w:noProof/>
          <w:sz w:val="24"/>
          <w:szCs w:val="24"/>
          <w:lang w:val="en-IE"/>
        </w:rPr>
        <w:t xml:space="preserve"> of 10 000 Frontex and national officers</w:t>
      </w:r>
      <w:r w:rsidR="005740FF">
        <w:rPr>
          <w:rFonts w:ascii="Times New Roman" w:hAnsi="Times New Roman" w:cs="Times New Roman"/>
          <w:noProof/>
          <w:sz w:val="24"/>
          <w:szCs w:val="24"/>
          <w:lang w:val="en-IE"/>
        </w:rPr>
        <w:t>,</w:t>
      </w:r>
      <w:r w:rsidR="00954C41">
        <w:rPr>
          <w:rFonts w:ascii="Times New Roman" w:hAnsi="Times New Roman" w:cs="Times New Roman"/>
          <w:noProof/>
          <w:sz w:val="24"/>
          <w:szCs w:val="24"/>
          <w:lang w:val="en-IE"/>
        </w:rPr>
        <w:t xml:space="preserve"> </w:t>
      </w:r>
      <w:r w:rsidR="00A17B55" w:rsidRPr="00E1633E">
        <w:rPr>
          <w:rFonts w:ascii="Times New Roman" w:hAnsi="Times New Roman" w:cs="Times New Roman"/>
          <w:noProof/>
          <w:sz w:val="24"/>
          <w:szCs w:val="24"/>
          <w:lang w:val="en-IE"/>
        </w:rPr>
        <w:t xml:space="preserve">will be </w:t>
      </w:r>
      <w:r w:rsidR="00144F30">
        <w:rPr>
          <w:rFonts w:ascii="Times New Roman" w:hAnsi="Times New Roman" w:cs="Times New Roman"/>
          <w:noProof/>
          <w:sz w:val="24"/>
          <w:szCs w:val="24"/>
          <w:lang w:val="en-IE"/>
        </w:rPr>
        <w:t>available</w:t>
      </w:r>
      <w:r w:rsidR="00A17B55" w:rsidRPr="00E1633E">
        <w:rPr>
          <w:rFonts w:ascii="Times New Roman" w:hAnsi="Times New Roman" w:cs="Times New Roman"/>
          <w:noProof/>
          <w:sz w:val="24"/>
          <w:szCs w:val="24"/>
          <w:lang w:val="en-IE"/>
        </w:rPr>
        <w:t xml:space="preserve"> at </w:t>
      </w:r>
      <w:r w:rsidR="00144F30">
        <w:rPr>
          <w:rFonts w:ascii="Times New Roman" w:hAnsi="Times New Roman" w:cs="Times New Roman"/>
          <w:noProof/>
          <w:sz w:val="24"/>
          <w:szCs w:val="24"/>
          <w:lang w:val="en-IE"/>
        </w:rPr>
        <w:t>all</w:t>
      </w:r>
      <w:r w:rsidR="00A17B55" w:rsidRPr="00E1633E">
        <w:rPr>
          <w:rFonts w:ascii="Times New Roman" w:hAnsi="Times New Roman" w:cs="Times New Roman"/>
          <w:noProof/>
          <w:sz w:val="24"/>
          <w:szCs w:val="24"/>
          <w:lang w:val="en-IE"/>
        </w:rPr>
        <w:t xml:space="preserve"> time</w:t>
      </w:r>
      <w:r w:rsidR="00144F30">
        <w:rPr>
          <w:rFonts w:ascii="Times New Roman" w:hAnsi="Times New Roman" w:cs="Times New Roman"/>
          <w:noProof/>
          <w:sz w:val="24"/>
          <w:szCs w:val="24"/>
          <w:lang w:val="en-IE"/>
        </w:rPr>
        <w:t>s</w:t>
      </w:r>
      <w:r w:rsidR="00A17B55" w:rsidRPr="00E1633E">
        <w:rPr>
          <w:rFonts w:ascii="Times New Roman" w:hAnsi="Times New Roman" w:cs="Times New Roman"/>
          <w:noProof/>
          <w:sz w:val="24"/>
          <w:szCs w:val="24"/>
          <w:lang w:val="en-IE"/>
        </w:rPr>
        <w:t xml:space="preserve"> to support Member States facing challenges at the common external borders and to make returns more effective.</w:t>
      </w:r>
      <w:r w:rsidR="00C27CB6" w:rsidRPr="00E1633E">
        <w:rPr>
          <w:rFonts w:ascii="Times New Roman" w:hAnsi="Times New Roman" w:cs="Times New Roman"/>
          <w:noProof/>
          <w:sz w:val="24"/>
          <w:szCs w:val="24"/>
          <w:lang w:val="en-IE"/>
        </w:rPr>
        <w:t xml:space="preserve">     </w:t>
      </w:r>
    </w:p>
    <w:p w14:paraId="62E65D78" w14:textId="00B15B72" w:rsidR="00D96264" w:rsidRPr="00E1633E" w:rsidRDefault="00D96264" w:rsidP="00D96264">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Frontex and the Member States’ authorities </w:t>
      </w:r>
      <w:r w:rsidRPr="00E1633E">
        <w:rPr>
          <w:rFonts w:ascii="Times New Roman" w:hAnsi="Times New Roman" w:cs="Times New Roman"/>
          <w:noProof/>
          <w:sz w:val="24"/>
          <w:szCs w:val="24"/>
          <w:lang w:val="en-IE"/>
        </w:rPr>
        <w:t>responsible for border management</w:t>
      </w:r>
      <w:r>
        <w:rPr>
          <w:rFonts w:ascii="Times New Roman" w:hAnsi="Times New Roman" w:cs="Times New Roman"/>
          <w:noProof/>
          <w:sz w:val="24"/>
          <w:szCs w:val="24"/>
          <w:lang w:val="en-IE"/>
        </w:rPr>
        <w:t xml:space="preserve"> and</w:t>
      </w:r>
      <w:r w:rsidRPr="00E1633E">
        <w:rPr>
          <w:rFonts w:ascii="Times New Roman" w:hAnsi="Times New Roman" w:cs="Times New Roman"/>
          <w:noProof/>
          <w:sz w:val="24"/>
          <w:szCs w:val="24"/>
          <w:lang w:val="en-IE"/>
        </w:rPr>
        <w:t xml:space="preserve"> return and reintegration</w:t>
      </w:r>
      <w:r>
        <w:rPr>
          <w:rFonts w:ascii="Times New Roman" w:hAnsi="Times New Roman" w:cs="Times New Roman"/>
          <w:noProof/>
          <w:sz w:val="24"/>
          <w:szCs w:val="24"/>
          <w:lang w:val="en-IE"/>
        </w:rPr>
        <w:t xml:space="preserve"> cooperate in the framework of the European Border and Coast Guard. </w:t>
      </w:r>
      <w:r w:rsidR="00B05D50">
        <w:rPr>
          <w:rFonts w:ascii="Times New Roman" w:hAnsi="Times New Roman" w:cs="Times New Roman"/>
          <w:noProof/>
          <w:sz w:val="24"/>
          <w:szCs w:val="24"/>
          <w:lang w:val="en-IE"/>
        </w:rPr>
        <w:t>T</w:t>
      </w:r>
      <w:r>
        <w:rPr>
          <w:rFonts w:ascii="Times New Roman" w:hAnsi="Times New Roman" w:cs="Times New Roman"/>
          <w:noProof/>
          <w:sz w:val="24"/>
          <w:szCs w:val="24"/>
          <w:lang w:val="en-IE"/>
        </w:rPr>
        <w:t>o</w:t>
      </w:r>
      <w:r w:rsidR="00B05D50">
        <w:rPr>
          <w:rFonts w:ascii="Times New Roman" w:hAnsi="Times New Roman" w:cs="Times New Roman"/>
          <w:noProof/>
          <w:sz w:val="24"/>
          <w:szCs w:val="24"/>
          <w:lang w:val="en-IE"/>
        </w:rPr>
        <w:t xml:space="preserve"> make</w:t>
      </w:r>
      <w:r>
        <w:rPr>
          <w:rFonts w:ascii="Times New Roman" w:hAnsi="Times New Roman" w:cs="Times New Roman"/>
          <w:noProof/>
          <w:sz w:val="24"/>
          <w:szCs w:val="24"/>
          <w:lang w:val="en-IE"/>
        </w:rPr>
        <w:t xml:space="preserve"> th</w:t>
      </w:r>
      <w:r w:rsidR="00E24AC8">
        <w:rPr>
          <w:rFonts w:ascii="Times New Roman" w:hAnsi="Times New Roman" w:cs="Times New Roman"/>
          <w:noProof/>
          <w:sz w:val="24"/>
          <w:szCs w:val="24"/>
          <w:lang w:val="en-IE"/>
        </w:rPr>
        <w:t xml:space="preserve">is </w:t>
      </w:r>
      <w:r>
        <w:rPr>
          <w:rFonts w:ascii="Times New Roman" w:hAnsi="Times New Roman" w:cs="Times New Roman"/>
          <w:noProof/>
          <w:sz w:val="24"/>
          <w:szCs w:val="24"/>
          <w:lang w:val="en-IE"/>
        </w:rPr>
        <w:t xml:space="preserve">cooperation as effective as possible, </w:t>
      </w:r>
      <w:r w:rsidR="004E5C36">
        <w:rPr>
          <w:rFonts w:ascii="Times New Roman" w:hAnsi="Times New Roman" w:cs="Times New Roman"/>
          <w:noProof/>
          <w:sz w:val="24"/>
          <w:szCs w:val="24"/>
          <w:lang w:val="en-IE"/>
        </w:rPr>
        <w:t>t</w:t>
      </w:r>
      <w:r w:rsidR="00A919DE">
        <w:rPr>
          <w:rFonts w:ascii="Times New Roman" w:hAnsi="Times New Roman" w:cs="Times New Roman"/>
          <w:noProof/>
          <w:sz w:val="24"/>
          <w:szCs w:val="24"/>
          <w:lang w:val="en-IE"/>
        </w:rPr>
        <w:t xml:space="preserve">he EBCG </w:t>
      </w:r>
      <w:r>
        <w:rPr>
          <w:rFonts w:ascii="Times New Roman" w:hAnsi="Times New Roman" w:cs="Times New Roman"/>
          <w:noProof/>
          <w:sz w:val="24"/>
          <w:szCs w:val="24"/>
          <w:lang w:val="en-IE"/>
        </w:rPr>
        <w:t xml:space="preserve">Regulation tasks the Agency and the Member States with </w:t>
      </w:r>
      <w:r w:rsidRPr="00E1633E">
        <w:rPr>
          <w:rFonts w:ascii="Times New Roman" w:hAnsi="Times New Roman" w:cs="Times New Roman"/>
          <w:noProof/>
          <w:sz w:val="24"/>
          <w:szCs w:val="24"/>
          <w:lang w:val="en-IE"/>
        </w:rPr>
        <w:t xml:space="preserve">the effective implementation of European integrated border management </w:t>
      </w:r>
      <w:r>
        <w:rPr>
          <w:rFonts w:ascii="Times New Roman" w:hAnsi="Times New Roman" w:cs="Times New Roman"/>
          <w:noProof/>
          <w:sz w:val="24"/>
          <w:szCs w:val="24"/>
          <w:lang w:val="en-IE"/>
        </w:rPr>
        <w:t>as a shared responsibility</w:t>
      </w:r>
      <w:r w:rsidR="00E44A16">
        <w:rPr>
          <w:rFonts w:ascii="Times New Roman" w:hAnsi="Times New Roman" w:cs="Times New Roman"/>
          <w:noProof/>
          <w:sz w:val="24"/>
          <w:szCs w:val="24"/>
          <w:lang w:val="en-IE"/>
        </w:rPr>
        <w:t>.</w:t>
      </w:r>
      <w:r w:rsidRPr="00E1633E">
        <w:rPr>
          <w:rFonts w:ascii="Times New Roman" w:hAnsi="Times New Roman" w:cs="Times New Roman"/>
          <w:noProof/>
          <w:sz w:val="24"/>
          <w:szCs w:val="24"/>
          <w:lang w:val="en-IE"/>
        </w:rPr>
        <w:t xml:space="preserve"> </w:t>
      </w:r>
      <w:r w:rsidR="00D6388B">
        <w:rPr>
          <w:rFonts w:ascii="Times New Roman" w:hAnsi="Times New Roman" w:cs="Times New Roman"/>
          <w:noProof/>
          <w:sz w:val="24"/>
          <w:szCs w:val="24"/>
          <w:lang w:val="en-IE"/>
        </w:rPr>
        <w:t>As part of this effort</w:t>
      </w:r>
      <w:r w:rsidR="00055408">
        <w:rPr>
          <w:rFonts w:ascii="Times New Roman" w:hAnsi="Times New Roman" w:cs="Times New Roman"/>
          <w:noProof/>
          <w:sz w:val="24"/>
          <w:szCs w:val="24"/>
          <w:lang w:val="en-IE"/>
        </w:rPr>
        <w:t xml:space="preserve">, the Commission, on </w:t>
      </w:r>
      <w:r w:rsidR="002A377E">
        <w:rPr>
          <w:rFonts w:ascii="Times New Roman" w:hAnsi="Times New Roman" w:cs="Times New Roman"/>
          <w:noProof/>
          <w:sz w:val="24"/>
          <w:szCs w:val="24"/>
          <w:lang w:val="en-IE"/>
        </w:rPr>
        <w:t>1</w:t>
      </w:r>
      <w:r w:rsidR="009C732E">
        <w:rPr>
          <w:rFonts w:ascii="Times New Roman" w:hAnsi="Times New Roman" w:cs="Times New Roman"/>
          <w:noProof/>
          <w:sz w:val="24"/>
          <w:szCs w:val="24"/>
          <w:lang w:val="en-IE"/>
        </w:rPr>
        <w:t>4</w:t>
      </w:r>
      <w:r w:rsidR="00D6388B">
        <w:rPr>
          <w:rFonts w:ascii="Times New Roman" w:hAnsi="Times New Roman" w:cs="Times New Roman"/>
          <w:noProof/>
          <w:sz w:val="24"/>
          <w:szCs w:val="24"/>
          <w:lang w:val="en-IE"/>
        </w:rPr>
        <w:t> </w:t>
      </w:r>
      <w:r w:rsidR="009C732E">
        <w:rPr>
          <w:rFonts w:ascii="Times New Roman" w:hAnsi="Times New Roman" w:cs="Times New Roman"/>
          <w:noProof/>
          <w:sz w:val="24"/>
          <w:szCs w:val="24"/>
          <w:lang w:val="en-IE"/>
        </w:rPr>
        <w:t>March 2023</w:t>
      </w:r>
      <w:r w:rsidR="00BD571D">
        <w:rPr>
          <w:rFonts w:ascii="Times New Roman" w:hAnsi="Times New Roman" w:cs="Times New Roman"/>
          <w:noProof/>
          <w:sz w:val="24"/>
          <w:szCs w:val="24"/>
          <w:lang w:val="en-IE"/>
        </w:rPr>
        <w:t>,</w:t>
      </w:r>
      <w:r w:rsidR="00055408">
        <w:rPr>
          <w:rFonts w:ascii="Times New Roman" w:hAnsi="Times New Roman" w:cs="Times New Roman"/>
          <w:noProof/>
          <w:sz w:val="24"/>
          <w:szCs w:val="24"/>
          <w:lang w:val="en-IE"/>
        </w:rPr>
        <w:t xml:space="preserve"> published </w:t>
      </w:r>
      <w:r w:rsidR="00C264B7">
        <w:rPr>
          <w:rFonts w:ascii="Times New Roman" w:hAnsi="Times New Roman" w:cs="Times New Roman"/>
          <w:noProof/>
          <w:sz w:val="24"/>
          <w:szCs w:val="24"/>
          <w:lang w:val="en-IE"/>
        </w:rPr>
        <w:t>a</w:t>
      </w:r>
      <w:r w:rsidR="00055408">
        <w:rPr>
          <w:rFonts w:ascii="Times New Roman" w:hAnsi="Times New Roman" w:cs="Times New Roman"/>
          <w:noProof/>
          <w:sz w:val="24"/>
          <w:szCs w:val="24"/>
          <w:lang w:val="en-IE"/>
        </w:rPr>
        <w:t xml:space="preserve"> </w:t>
      </w:r>
      <w:r w:rsidR="00C264B7">
        <w:rPr>
          <w:rFonts w:ascii="Times New Roman" w:hAnsi="Times New Roman" w:cs="Times New Roman"/>
          <w:noProof/>
          <w:sz w:val="24"/>
          <w:szCs w:val="24"/>
          <w:lang w:val="en-IE"/>
        </w:rPr>
        <w:t>c</w:t>
      </w:r>
      <w:r w:rsidR="00055408">
        <w:rPr>
          <w:rFonts w:ascii="Times New Roman" w:hAnsi="Times New Roman" w:cs="Times New Roman"/>
          <w:noProof/>
          <w:sz w:val="24"/>
          <w:szCs w:val="24"/>
          <w:lang w:val="en-IE"/>
        </w:rPr>
        <w:t>ommunication</w:t>
      </w:r>
      <w:r w:rsidR="004C15B4">
        <w:rPr>
          <w:rFonts w:ascii="Times New Roman" w:hAnsi="Times New Roman" w:cs="Times New Roman"/>
          <w:noProof/>
          <w:sz w:val="24"/>
          <w:szCs w:val="24"/>
          <w:lang w:val="en-IE"/>
        </w:rPr>
        <w:t xml:space="preserve"> establishing the multiannual strategic policy for European integrated border management</w:t>
      </w:r>
      <w:r w:rsidR="005560F5">
        <w:rPr>
          <w:rStyle w:val="FootnoteReference"/>
          <w:rFonts w:ascii="Times New Roman" w:hAnsi="Times New Roman" w:cs="Times New Roman"/>
          <w:noProof/>
          <w:sz w:val="24"/>
          <w:szCs w:val="24"/>
          <w:lang w:val="en-IE"/>
        </w:rPr>
        <w:footnoteReference w:id="7"/>
      </w:r>
      <w:r w:rsidR="00D75D69">
        <w:rPr>
          <w:rFonts w:ascii="Times New Roman" w:hAnsi="Times New Roman" w:cs="Times New Roman"/>
          <w:noProof/>
          <w:sz w:val="24"/>
          <w:szCs w:val="24"/>
          <w:lang w:val="en-IE"/>
        </w:rPr>
        <w:t>. This</w:t>
      </w:r>
      <w:r w:rsidR="00055408">
        <w:rPr>
          <w:rFonts w:ascii="Times New Roman" w:hAnsi="Times New Roman" w:cs="Times New Roman"/>
          <w:noProof/>
          <w:sz w:val="24"/>
          <w:szCs w:val="24"/>
          <w:lang w:val="en-IE"/>
        </w:rPr>
        <w:t xml:space="preserve"> </w:t>
      </w:r>
      <w:r w:rsidR="00D75D69">
        <w:rPr>
          <w:rFonts w:ascii="Times New Roman" w:hAnsi="Times New Roman" w:cs="Times New Roman"/>
          <w:noProof/>
          <w:sz w:val="24"/>
          <w:szCs w:val="24"/>
          <w:lang w:val="en-IE"/>
        </w:rPr>
        <w:t>was</w:t>
      </w:r>
      <w:r w:rsidR="00055408">
        <w:rPr>
          <w:rFonts w:ascii="Times New Roman" w:hAnsi="Times New Roman" w:cs="Times New Roman"/>
          <w:noProof/>
          <w:sz w:val="24"/>
          <w:szCs w:val="24"/>
          <w:lang w:val="en-IE"/>
        </w:rPr>
        <w:t xml:space="preserve"> complemented by Frontex </w:t>
      </w:r>
      <w:r w:rsidR="00D75D69">
        <w:rPr>
          <w:rFonts w:ascii="Times New Roman" w:hAnsi="Times New Roman" w:cs="Times New Roman"/>
          <w:noProof/>
          <w:sz w:val="24"/>
          <w:szCs w:val="24"/>
          <w:lang w:val="en-IE"/>
        </w:rPr>
        <w:t>in</w:t>
      </w:r>
      <w:r w:rsidR="00055408">
        <w:rPr>
          <w:rFonts w:ascii="Times New Roman" w:hAnsi="Times New Roman" w:cs="Times New Roman"/>
          <w:noProof/>
          <w:sz w:val="24"/>
          <w:szCs w:val="24"/>
          <w:lang w:val="en-IE"/>
        </w:rPr>
        <w:t xml:space="preserve"> its technical and operational strategy</w:t>
      </w:r>
      <w:r w:rsidR="00731730" w:rsidRPr="00E86A86">
        <w:rPr>
          <w:rStyle w:val="FootnoteReference"/>
          <w:rFonts w:ascii="Times New Roman" w:hAnsi="Times New Roman" w:cs="Times New Roman"/>
          <w:noProof/>
          <w:sz w:val="24"/>
          <w:szCs w:val="24"/>
          <w:lang w:val="en-IE"/>
        </w:rPr>
        <w:footnoteReference w:id="8"/>
      </w:r>
      <w:r w:rsidR="00055408">
        <w:rPr>
          <w:rFonts w:ascii="Times New Roman" w:hAnsi="Times New Roman" w:cs="Times New Roman"/>
          <w:noProof/>
          <w:sz w:val="24"/>
          <w:szCs w:val="24"/>
          <w:lang w:val="en-IE"/>
        </w:rPr>
        <w:t xml:space="preserve"> </w:t>
      </w:r>
      <w:r w:rsidR="00731730">
        <w:rPr>
          <w:rFonts w:ascii="Times New Roman" w:hAnsi="Times New Roman" w:cs="Times New Roman"/>
          <w:noProof/>
          <w:sz w:val="24"/>
          <w:szCs w:val="24"/>
          <w:lang w:val="en-IE"/>
        </w:rPr>
        <w:t xml:space="preserve">adopted </w:t>
      </w:r>
      <w:r w:rsidR="00731730" w:rsidRPr="00E86A86">
        <w:rPr>
          <w:rFonts w:ascii="Times New Roman" w:hAnsi="Times New Roman" w:cs="Times New Roman"/>
          <w:noProof/>
          <w:sz w:val="24"/>
          <w:szCs w:val="24"/>
          <w:lang w:val="en-IE"/>
        </w:rPr>
        <w:t>on</w:t>
      </w:r>
      <w:r w:rsidR="005560F5" w:rsidRPr="00E86A86">
        <w:rPr>
          <w:rFonts w:ascii="Times New Roman" w:hAnsi="Times New Roman" w:cs="Times New Roman"/>
          <w:noProof/>
          <w:sz w:val="24"/>
          <w:szCs w:val="24"/>
          <w:lang w:val="en-IE"/>
        </w:rPr>
        <w:t xml:space="preserve"> 20 September 2023.</w:t>
      </w:r>
    </w:p>
    <w:p w14:paraId="6C4CBA01" w14:textId="0D66AF5A" w:rsidR="00083A9D" w:rsidRPr="00E1633E" w:rsidRDefault="00083A9D" w:rsidP="00E1633E">
      <w:pPr>
        <w:jc w:val="both"/>
        <w:rPr>
          <w:rFonts w:ascii="Times New Roman" w:hAnsi="Times New Roman" w:cs="Times New Roman"/>
          <w:noProof/>
          <w:sz w:val="24"/>
          <w:szCs w:val="24"/>
          <w:lang w:val="en-IE"/>
        </w:rPr>
      </w:pPr>
      <w:r w:rsidRPr="00E1633E">
        <w:rPr>
          <w:rFonts w:ascii="Times New Roman" w:hAnsi="Times New Roman" w:cs="Times New Roman"/>
          <w:noProof/>
          <w:sz w:val="24"/>
          <w:szCs w:val="24"/>
          <w:lang w:val="en-IE"/>
        </w:rPr>
        <w:t xml:space="preserve">Article 121 of the EBCG Regulation requires the Commission </w:t>
      </w:r>
      <w:r w:rsidR="00BE0C65">
        <w:rPr>
          <w:rFonts w:ascii="Times New Roman" w:hAnsi="Times New Roman" w:cs="Times New Roman"/>
          <w:noProof/>
          <w:sz w:val="24"/>
          <w:szCs w:val="24"/>
          <w:lang w:val="en-IE"/>
        </w:rPr>
        <w:t xml:space="preserve">to </w:t>
      </w:r>
      <w:r w:rsidRPr="00E1633E">
        <w:rPr>
          <w:rFonts w:ascii="Times New Roman" w:hAnsi="Times New Roman" w:cs="Times New Roman"/>
          <w:noProof/>
          <w:sz w:val="24"/>
          <w:szCs w:val="24"/>
          <w:lang w:val="en-IE"/>
        </w:rPr>
        <w:t>carry out an evaluation of th</w:t>
      </w:r>
      <w:r w:rsidR="008308FA">
        <w:rPr>
          <w:rFonts w:ascii="Times New Roman" w:hAnsi="Times New Roman" w:cs="Times New Roman"/>
          <w:noProof/>
          <w:sz w:val="24"/>
          <w:szCs w:val="24"/>
          <w:lang w:val="en-IE"/>
        </w:rPr>
        <w:t>at</w:t>
      </w:r>
      <w:r w:rsidRPr="00E1633E">
        <w:rPr>
          <w:rFonts w:ascii="Times New Roman" w:hAnsi="Times New Roman" w:cs="Times New Roman"/>
          <w:noProof/>
          <w:sz w:val="24"/>
          <w:szCs w:val="24"/>
          <w:lang w:val="en-IE"/>
        </w:rPr>
        <w:t xml:space="preserve"> Regulation by 5 December 2023 and every four years thereafter</w:t>
      </w:r>
      <w:r w:rsidR="000C1762">
        <w:rPr>
          <w:rFonts w:ascii="Times New Roman" w:hAnsi="Times New Roman" w:cs="Times New Roman"/>
          <w:noProof/>
          <w:sz w:val="24"/>
          <w:szCs w:val="24"/>
          <w:lang w:val="en-IE"/>
        </w:rPr>
        <w:t>. The evaluation should</w:t>
      </w:r>
      <w:r w:rsidRPr="00E1633E">
        <w:rPr>
          <w:rFonts w:ascii="Times New Roman" w:hAnsi="Times New Roman" w:cs="Times New Roman"/>
          <w:noProof/>
          <w:sz w:val="24"/>
          <w:szCs w:val="24"/>
          <w:lang w:val="en-IE"/>
        </w:rPr>
        <w:t xml:space="preserve"> assess</w:t>
      </w:r>
      <w:r w:rsidR="000463B1">
        <w:rPr>
          <w:rFonts w:ascii="Times New Roman" w:hAnsi="Times New Roman" w:cs="Times New Roman"/>
          <w:noProof/>
          <w:sz w:val="24"/>
          <w:szCs w:val="24"/>
          <w:lang w:val="en-IE"/>
        </w:rPr>
        <w:t>, in particular,</w:t>
      </w:r>
      <w:r w:rsidR="000463B1" w:rsidRPr="00E1633E">
        <w:rPr>
          <w:rFonts w:ascii="Times New Roman" w:hAnsi="Times New Roman" w:cs="Times New Roman"/>
          <w:noProof/>
          <w:sz w:val="24"/>
          <w:szCs w:val="24"/>
          <w:lang w:val="en-IE"/>
        </w:rPr>
        <w:t xml:space="preserve"> the</w:t>
      </w:r>
      <w:r w:rsidRPr="00E1633E">
        <w:rPr>
          <w:rFonts w:ascii="Times New Roman" w:hAnsi="Times New Roman" w:cs="Times New Roman"/>
          <w:noProof/>
          <w:sz w:val="24"/>
          <w:szCs w:val="24"/>
          <w:lang w:val="en-IE"/>
        </w:rPr>
        <w:t xml:space="preserve"> impact, effectiveness and efficiency of </w:t>
      </w:r>
      <w:r w:rsidR="000463B1">
        <w:rPr>
          <w:rFonts w:ascii="Times New Roman" w:hAnsi="Times New Roman" w:cs="Times New Roman"/>
          <w:noProof/>
          <w:sz w:val="24"/>
          <w:szCs w:val="24"/>
          <w:lang w:val="en-IE"/>
        </w:rPr>
        <w:t>Frontex</w:t>
      </w:r>
      <w:r w:rsidR="00731730" w:rsidRPr="00E1633E">
        <w:rPr>
          <w:rStyle w:val="FootnoteReference"/>
          <w:rFonts w:ascii="Times New Roman" w:hAnsi="Times New Roman" w:cs="Times New Roman"/>
          <w:noProof/>
          <w:sz w:val="24"/>
          <w:szCs w:val="24"/>
          <w:lang w:val="en-IE"/>
        </w:rPr>
        <w:footnoteReference w:id="9"/>
      </w:r>
      <w:r w:rsidRPr="00312BE7">
        <w:rPr>
          <w:rFonts w:ascii="Times New Roman" w:hAnsi="Times New Roman"/>
          <w:noProof/>
          <w:sz w:val="24"/>
          <w:lang w:val="en-IE"/>
        </w:rPr>
        <w:t>.</w:t>
      </w:r>
      <w:r w:rsidRPr="00E1633E">
        <w:rPr>
          <w:rFonts w:ascii="Times New Roman" w:hAnsi="Times New Roman" w:cs="Times New Roman"/>
          <w:noProof/>
          <w:sz w:val="24"/>
          <w:szCs w:val="24"/>
          <w:lang w:val="en-IE"/>
        </w:rPr>
        <w:t xml:space="preserve"> The Commission is required to report to the European Parliament, the </w:t>
      </w:r>
      <w:r w:rsidR="00C03193" w:rsidRPr="00E1633E">
        <w:rPr>
          <w:rFonts w:ascii="Times New Roman" w:hAnsi="Times New Roman" w:cs="Times New Roman"/>
          <w:noProof/>
          <w:sz w:val="24"/>
          <w:szCs w:val="24"/>
          <w:lang w:val="en-IE"/>
        </w:rPr>
        <w:t>Council,</w:t>
      </w:r>
      <w:r w:rsidRPr="00E1633E">
        <w:rPr>
          <w:rFonts w:ascii="Times New Roman" w:hAnsi="Times New Roman" w:cs="Times New Roman"/>
          <w:noProof/>
          <w:sz w:val="24"/>
          <w:szCs w:val="24"/>
          <w:lang w:val="en-IE"/>
        </w:rPr>
        <w:t xml:space="preserve"> and the Management Board of Frontex on the </w:t>
      </w:r>
      <w:r w:rsidR="0047759F">
        <w:rPr>
          <w:rFonts w:ascii="Times New Roman" w:hAnsi="Times New Roman" w:cs="Times New Roman"/>
          <w:noProof/>
          <w:sz w:val="24"/>
          <w:szCs w:val="24"/>
          <w:lang w:val="en-IE"/>
        </w:rPr>
        <w:t xml:space="preserve">evaluation’s </w:t>
      </w:r>
      <w:r w:rsidRPr="00E1633E">
        <w:rPr>
          <w:rFonts w:ascii="Times New Roman" w:hAnsi="Times New Roman" w:cs="Times New Roman"/>
          <w:noProof/>
          <w:sz w:val="24"/>
          <w:szCs w:val="24"/>
          <w:lang w:val="en-IE"/>
        </w:rPr>
        <w:t>findings</w:t>
      </w:r>
      <w:r w:rsidR="0047759F">
        <w:rPr>
          <w:rFonts w:ascii="Times New Roman" w:hAnsi="Times New Roman" w:cs="Times New Roman"/>
          <w:noProof/>
          <w:sz w:val="24"/>
          <w:szCs w:val="24"/>
          <w:lang w:val="en-IE"/>
        </w:rPr>
        <w:t>.</w:t>
      </w:r>
    </w:p>
    <w:p w14:paraId="56889C05" w14:textId="44A9316B" w:rsidR="00083A9D" w:rsidRDefault="00AD069E" w:rsidP="00E1633E">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083A9D" w:rsidRPr="00E1633E">
        <w:rPr>
          <w:rFonts w:ascii="Times New Roman" w:hAnsi="Times New Roman" w:cs="Times New Roman"/>
          <w:noProof/>
          <w:sz w:val="24"/>
          <w:szCs w:val="24"/>
          <w:lang w:val="en-IE"/>
        </w:rPr>
        <w:t xml:space="preserve">he Commission </w:t>
      </w:r>
      <w:r w:rsidR="006265F0">
        <w:rPr>
          <w:rFonts w:ascii="Times New Roman" w:hAnsi="Times New Roman" w:cs="Times New Roman"/>
          <w:noProof/>
          <w:sz w:val="24"/>
          <w:szCs w:val="24"/>
          <w:lang w:val="en-IE"/>
        </w:rPr>
        <w:t xml:space="preserve">is also required </w:t>
      </w:r>
      <w:r w:rsidR="00083A9D" w:rsidRPr="00E1633E">
        <w:rPr>
          <w:rFonts w:ascii="Times New Roman" w:hAnsi="Times New Roman" w:cs="Times New Roman"/>
          <w:noProof/>
          <w:sz w:val="24"/>
          <w:szCs w:val="24"/>
          <w:lang w:val="en-IE"/>
        </w:rPr>
        <w:t>to carry out</w:t>
      </w:r>
      <w:r w:rsidR="00161398">
        <w:rPr>
          <w:rFonts w:ascii="Times New Roman" w:hAnsi="Times New Roman" w:cs="Times New Roman"/>
          <w:noProof/>
          <w:sz w:val="24"/>
          <w:szCs w:val="24"/>
          <w:lang w:val="en-IE"/>
        </w:rPr>
        <w:t>,</w:t>
      </w:r>
      <w:r w:rsidR="00083A9D" w:rsidRPr="00E1633E">
        <w:rPr>
          <w:rFonts w:ascii="Times New Roman" w:hAnsi="Times New Roman" w:cs="Times New Roman"/>
          <w:noProof/>
          <w:sz w:val="24"/>
          <w:szCs w:val="24"/>
          <w:lang w:val="en-IE"/>
        </w:rPr>
        <w:t xml:space="preserve"> </w:t>
      </w:r>
      <w:r w:rsidR="00161398" w:rsidRPr="00E1633E">
        <w:rPr>
          <w:rFonts w:ascii="Times New Roman" w:hAnsi="Times New Roman" w:cs="Times New Roman"/>
          <w:noProof/>
          <w:sz w:val="24"/>
          <w:szCs w:val="24"/>
          <w:lang w:val="en-IE"/>
        </w:rPr>
        <w:t>by 31 December 2023</w:t>
      </w:r>
      <w:r w:rsidR="00161398">
        <w:rPr>
          <w:rFonts w:ascii="Times New Roman" w:hAnsi="Times New Roman" w:cs="Times New Roman"/>
          <w:noProof/>
          <w:sz w:val="24"/>
          <w:szCs w:val="24"/>
          <w:lang w:val="en-IE"/>
        </w:rPr>
        <w:t xml:space="preserve">, </w:t>
      </w:r>
      <w:r w:rsidR="00083A9D" w:rsidRPr="00E1633E">
        <w:rPr>
          <w:rFonts w:ascii="Times New Roman" w:hAnsi="Times New Roman" w:cs="Times New Roman"/>
          <w:noProof/>
          <w:sz w:val="24"/>
          <w:szCs w:val="24"/>
          <w:lang w:val="en-IE"/>
        </w:rPr>
        <w:t>a review of the Standing Corps</w:t>
      </w:r>
      <w:r w:rsidR="00083A9D" w:rsidRPr="00E1633E">
        <w:rPr>
          <w:rStyle w:val="FootnoteReference"/>
          <w:rFonts w:ascii="Times New Roman" w:hAnsi="Times New Roman" w:cs="Times New Roman"/>
          <w:noProof/>
          <w:sz w:val="24"/>
          <w:szCs w:val="24"/>
          <w:lang w:val="en-IE"/>
        </w:rPr>
        <w:footnoteReference w:id="10"/>
      </w:r>
      <w:r w:rsidR="000A64B4">
        <w:rPr>
          <w:rFonts w:ascii="Times New Roman" w:hAnsi="Times New Roman" w:cs="Times New Roman"/>
          <w:noProof/>
          <w:sz w:val="24"/>
          <w:szCs w:val="24"/>
          <w:lang w:val="en-IE"/>
        </w:rPr>
        <w:t>, including its composition and its expertise and professionalism</w:t>
      </w:r>
      <w:r w:rsidR="00083A9D" w:rsidRPr="00E1633E">
        <w:rPr>
          <w:rFonts w:ascii="Times New Roman" w:hAnsi="Times New Roman" w:cs="Times New Roman"/>
          <w:noProof/>
          <w:sz w:val="24"/>
          <w:szCs w:val="24"/>
          <w:lang w:val="en-IE"/>
        </w:rPr>
        <w:t>.</w:t>
      </w:r>
    </w:p>
    <w:p w14:paraId="7DA5EB48" w14:textId="2032ED4D" w:rsidR="009F5AE0" w:rsidRPr="00312BE7" w:rsidRDefault="009F5AE0" w:rsidP="00E1633E">
      <w:pPr>
        <w:jc w:val="both"/>
        <w:rPr>
          <w:rFonts w:ascii="Times New Roman" w:hAnsi="Times New Roman"/>
          <w:noProof/>
          <w:sz w:val="24"/>
        </w:rPr>
      </w:pPr>
      <w:r>
        <w:rPr>
          <w:rFonts w:ascii="Times New Roman" w:hAnsi="Times New Roman" w:cs="Times New Roman"/>
          <w:noProof/>
          <w:sz w:val="24"/>
          <w:szCs w:val="24"/>
          <w:lang w:val="en-IE"/>
        </w:rPr>
        <w:t xml:space="preserve">The Commission carried out </w:t>
      </w:r>
      <w:r w:rsidR="00D10ECA">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evaluation </w:t>
      </w:r>
      <w:r w:rsidR="003D4FB2">
        <w:rPr>
          <w:rFonts w:ascii="Times New Roman" w:hAnsi="Times New Roman" w:cs="Times New Roman"/>
          <w:noProof/>
          <w:sz w:val="24"/>
          <w:szCs w:val="24"/>
          <w:lang w:val="en-IE"/>
        </w:rPr>
        <w:t xml:space="preserve">and </w:t>
      </w:r>
      <w:r w:rsidR="00776F21">
        <w:rPr>
          <w:rFonts w:ascii="Times New Roman" w:hAnsi="Times New Roman" w:cs="Times New Roman"/>
          <w:noProof/>
          <w:sz w:val="24"/>
          <w:szCs w:val="24"/>
          <w:lang w:val="en-IE"/>
        </w:rPr>
        <w:t xml:space="preserve">the </w:t>
      </w:r>
      <w:r w:rsidR="003D4FB2">
        <w:rPr>
          <w:rFonts w:ascii="Times New Roman" w:hAnsi="Times New Roman" w:cs="Times New Roman"/>
          <w:noProof/>
          <w:sz w:val="24"/>
          <w:szCs w:val="24"/>
          <w:lang w:val="en-IE"/>
        </w:rPr>
        <w:t xml:space="preserve">review </w:t>
      </w:r>
      <w:r w:rsidR="00E672F1">
        <w:rPr>
          <w:rFonts w:ascii="Times New Roman" w:hAnsi="Times New Roman" w:cs="Times New Roman"/>
          <w:noProof/>
          <w:sz w:val="24"/>
          <w:szCs w:val="24"/>
          <w:lang w:val="en-IE"/>
        </w:rPr>
        <w:t xml:space="preserve">between </w:t>
      </w:r>
      <w:r w:rsidR="00D14094">
        <w:rPr>
          <w:rFonts w:ascii="Times New Roman" w:hAnsi="Times New Roman" w:cs="Times New Roman"/>
          <w:noProof/>
          <w:sz w:val="24"/>
          <w:szCs w:val="24"/>
          <w:lang w:val="en-IE"/>
        </w:rPr>
        <w:t xml:space="preserve">May 2022 and </w:t>
      </w:r>
      <w:r w:rsidR="00B3009C">
        <w:rPr>
          <w:rFonts w:ascii="Times New Roman" w:hAnsi="Times New Roman" w:cs="Times New Roman"/>
          <w:noProof/>
          <w:sz w:val="24"/>
          <w:szCs w:val="24"/>
          <w:lang w:val="en-IE"/>
        </w:rPr>
        <w:t xml:space="preserve">October </w:t>
      </w:r>
      <w:r w:rsidR="00D14094">
        <w:rPr>
          <w:rFonts w:ascii="Times New Roman" w:hAnsi="Times New Roman" w:cs="Times New Roman"/>
          <w:noProof/>
          <w:sz w:val="24"/>
          <w:szCs w:val="24"/>
          <w:lang w:val="en-IE"/>
        </w:rPr>
        <w:t>2023.</w:t>
      </w:r>
      <w:r w:rsidR="00E672F1">
        <w:rPr>
          <w:rFonts w:ascii="Times New Roman" w:hAnsi="Times New Roman" w:cs="Times New Roman"/>
          <w:noProof/>
          <w:sz w:val="24"/>
          <w:szCs w:val="24"/>
          <w:lang w:val="en-IE"/>
        </w:rPr>
        <w:t xml:space="preserve"> </w:t>
      </w:r>
      <w:r w:rsidR="00FF61BA" w:rsidRPr="00312BE7">
        <w:rPr>
          <w:rFonts w:ascii="Times New Roman" w:hAnsi="Times New Roman"/>
          <w:noProof/>
          <w:sz w:val="24"/>
        </w:rPr>
        <w:t>The</w:t>
      </w:r>
      <w:r w:rsidR="00312445" w:rsidRPr="00312BE7">
        <w:rPr>
          <w:rFonts w:ascii="Times New Roman" w:hAnsi="Times New Roman"/>
          <w:noProof/>
          <w:sz w:val="24"/>
        </w:rPr>
        <w:t>y</w:t>
      </w:r>
      <w:r w:rsidR="00FF61BA" w:rsidRPr="00312BE7">
        <w:rPr>
          <w:rFonts w:ascii="Times New Roman" w:hAnsi="Times New Roman"/>
          <w:noProof/>
          <w:sz w:val="24"/>
        </w:rPr>
        <w:t xml:space="preserve"> </w:t>
      </w:r>
      <w:r w:rsidR="00EC74D2" w:rsidRPr="00312BE7">
        <w:rPr>
          <w:rFonts w:ascii="Times New Roman" w:hAnsi="Times New Roman"/>
          <w:noProof/>
          <w:sz w:val="24"/>
        </w:rPr>
        <w:t xml:space="preserve">were </w:t>
      </w:r>
      <w:r w:rsidR="00FF61BA" w:rsidRPr="00312BE7">
        <w:rPr>
          <w:rFonts w:ascii="Times New Roman" w:hAnsi="Times New Roman"/>
          <w:noProof/>
          <w:sz w:val="24"/>
        </w:rPr>
        <w:t>base</w:t>
      </w:r>
      <w:r w:rsidR="00EC74D2" w:rsidRPr="00312BE7">
        <w:rPr>
          <w:rFonts w:ascii="Times New Roman" w:hAnsi="Times New Roman"/>
          <w:noProof/>
          <w:sz w:val="24"/>
        </w:rPr>
        <w:t>d</w:t>
      </w:r>
      <w:r w:rsidR="00FF61BA" w:rsidRPr="00312BE7">
        <w:rPr>
          <w:rFonts w:ascii="Times New Roman" w:hAnsi="Times New Roman"/>
          <w:noProof/>
          <w:sz w:val="24"/>
        </w:rPr>
        <w:t xml:space="preserve"> on a broad consultation exercise involving Member States</w:t>
      </w:r>
      <w:r w:rsidR="00312445" w:rsidRPr="00312BE7">
        <w:rPr>
          <w:rFonts w:ascii="Times New Roman" w:hAnsi="Times New Roman"/>
          <w:noProof/>
          <w:sz w:val="24"/>
        </w:rPr>
        <w:t>’</w:t>
      </w:r>
      <w:r w:rsidR="00FF61BA" w:rsidRPr="00312BE7">
        <w:rPr>
          <w:rFonts w:ascii="Times New Roman" w:hAnsi="Times New Roman"/>
          <w:noProof/>
          <w:sz w:val="24"/>
        </w:rPr>
        <w:t xml:space="preserve"> authorities, the European Parliament, the Council</w:t>
      </w:r>
      <w:r w:rsidR="00D14094" w:rsidRPr="00312BE7">
        <w:rPr>
          <w:rFonts w:ascii="Times New Roman" w:hAnsi="Times New Roman"/>
          <w:noProof/>
          <w:sz w:val="24"/>
        </w:rPr>
        <w:t xml:space="preserve">, </w:t>
      </w:r>
      <w:r w:rsidR="00FF61BA" w:rsidRPr="00312BE7">
        <w:rPr>
          <w:rFonts w:ascii="Times New Roman" w:hAnsi="Times New Roman"/>
          <w:noProof/>
          <w:sz w:val="24"/>
        </w:rPr>
        <w:t>Frontex itself</w:t>
      </w:r>
      <w:r w:rsidR="00AD7BE4" w:rsidRPr="00312BE7">
        <w:rPr>
          <w:rFonts w:ascii="Times New Roman" w:hAnsi="Times New Roman"/>
          <w:noProof/>
          <w:sz w:val="24"/>
        </w:rPr>
        <w:t xml:space="preserve">, </w:t>
      </w:r>
      <w:r w:rsidR="00EC74D2" w:rsidRPr="00312BE7">
        <w:rPr>
          <w:rFonts w:ascii="Times New Roman" w:hAnsi="Times New Roman"/>
          <w:noProof/>
          <w:sz w:val="24"/>
        </w:rPr>
        <w:t xml:space="preserve">and </w:t>
      </w:r>
      <w:r w:rsidR="00E41BC0" w:rsidRPr="00312BE7">
        <w:rPr>
          <w:rFonts w:ascii="Times New Roman" w:hAnsi="Times New Roman"/>
          <w:noProof/>
          <w:sz w:val="24"/>
        </w:rPr>
        <w:t xml:space="preserve">relevant EU agencies, including </w:t>
      </w:r>
      <w:r w:rsidR="002764E8" w:rsidRPr="00312BE7">
        <w:rPr>
          <w:rFonts w:ascii="Times New Roman" w:hAnsi="Times New Roman"/>
          <w:noProof/>
          <w:sz w:val="24"/>
        </w:rPr>
        <w:t>the Fundamental Rights Agency</w:t>
      </w:r>
      <w:r w:rsidR="004B0430">
        <w:rPr>
          <w:rStyle w:val="FootnoteReference"/>
          <w:rFonts w:ascii="Times New Roman" w:hAnsi="Times New Roman"/>
          <w:noProof/>
          <w:sz w:val="24"/>
        </w:rPr>
        <w:footnoteReference w:id="11"/>
      </w:r>
      <w:r w:rsidR="00F3400C" w:rsidRPr="00312BE7">
        <w:rPr>
          <w:rFonts w:ascii="Times New Roman" w:hAnsi="Times New Roman"/>
          <w:noProof/>
          <w:sz w:val="24"/>
        </w:rPr>
        <w:t>. This work has also</w:t>
      </w:r>
      <w:r w:rsidR="00FF61BA" w:rsidRPr="00312BE7">
        <w:rPr>
          <w:rFonts w:ascii="Times New Roman" w:hAnsi="Times New Roman"/>
          <w:noProof/>
          <w:sz w:val="24"/>
        </w:rPr>
        <w:t xml:space="preserve"> been supported by an external study</w:t>
      </w:r>
      <w:r w:rsidR="00FF61BA" w:rsidRPr="00312BE7">
        <w:rPr>
          <w:rStyle w:val="FootnoteReference"/>
          <w:rFonts w:ascii="Times New Roman" w:hAnsi="Times New Roman"/>
          <w:noProof/>
          <w:sz w:val="24"/>
        </w:rPr>
        <w:footnoteReference w:id="12"/>
      </w:r>
      <w:r w:rsidR="00FF61BA" w:rsidRPr="00312BE7">
        <w:rPr>
          <w:rFonts w:ascii="Times New Roman" w:hAnsi="Times New Roman"/>
          <w:noProof/>
          <w:sz w:val="24"/>
        </w:rPr>
        <w:t>.</w:t>
      </w:r>
    </w:p>
    <w:p w14:paraId="6A58A0F0" w14:textId="630794B4" w:rsidR="002F1032" w:rsidRDefault="00235521" w:rsidP="00E1633E">
      <w:pPr>
        <w:jc w:val="both"/>
        <w:rPr>
          <w:rFonts w:ascii="Times New Roman" w:hAnsi="Times New Roman" w:cs="Times New Roman"/>
          <w:noProof/>
          <w:sz w:val="24"/>
          <w:szCs w:val="24"/>
        </w:rPr>
      </w:pPr>
      <w:r>
        <w:rPr>
          <w:rFonts w:ascii="Times New Roman" w:hAnsi="Times New Roman" w:cs="Times New Roman"/>
          <w:noProof/>
          <w:sz w:val="24"/>
          <w:szCs w:val="24"/>
          <w:lang w:val="en-IE"/>
        </w:rPr>
        <w:t>This</w:t>
      </w:r>
      <w:r w:rsidR="00083A9D" w:rsidRPr="00E1633E">
        <w:rPr>
          <w:rFonts w:ascii="Times New Roman" w:hAnsi="Times New Roman" w:cs="Times New Roman"/>
          <w:noProof/>
          <w:sz w:val="24"/>
          <w:szCs w:val="24"/>
          <w:lang w:val="en-IE"/>
        </w:rPr>
        <w:t xml:space="preserve"> </w:t>
      </w:r>
      <w:r w:rsidR="00387E5A">
        <w:rPr>
          <w:rFonts w:ascii="Times New Roman" w:hAnsi="Times New Roman" w:cs="Times New Roman"/>
          <w:noProof/>
          <w:sz w:val="24"/>
          <w:szCs w:val="24"/>
          <w:lang w:val="en-IE"/>
        </w:rPr>
        <w:t>r</w:t>
      </w:r>
      <w:r w:rsidR="00083A9D" w:rsidRPr="00E1633E">
        <w:rPr>
          <w:rFonts w:ascii="Times New Roman" w:hAnsi="Times New Roman" w:cs="Times New Roman"/>
          <w:noProof/>
          <w:sz w:val="24"/>
          <w:szCs w:val="24"/>
          <w:lang w:val="en-IE"/>
        </w:rPr>
        <w:t>eport</w:t>
      </w:r>
      <w:r w:rsidR="00D90457">
        <w:rPr>
          <w:rFonts w:ascii="Times New Roman" w:hAnsi="Times New Roman" w:cs="Times New Roman"/>
          <w:noProof/>
          <w:sz w:val="24"/>
          <w:szCs w:val="24"/>
          <w:lang w:val="en-IE"/>
        </w:rPr>
        <w:t xml:space="preserve"> sets out the conclusions</w:t>
      </w:r>
      <w:r w:rsidR="00083A9D" w:rsidRPr="00E1633E">
        <w:rPr>
          <w:rFonts w:ascii="Times New Roman" w:hAnsi="Times New Roman" w:cs="Times New Roman"/>
          <w:noProof/>
          <w:sz w:val="24"/>
          <w:szCs w:val="24"/>
          <w:lang w:val="en-IE"/>
        </w:rPr>
        <w:t xml:space="preserve"> </w:t>
      </w:r>
      <w:r w:rsidR="006C4EFD">
        <w:rPr>
          <w:rFonts w:ascii="Times New Roman" w:hAnsi="Times New Roman" w:cs="Times New Roman"/>
          <w:noProof/>
          <w:sz w:val="24"/>
          <w:szCs w:val="24"/>
          <w:lang w:val="en-IE"/>
        </w:rPr>
        <w:t xml:space="preserve">that </w:t>
      </w:r>
      <w:r w:rsidR="00083A9D" w:rsidRPr="00E1633E">
        <w:rPr>
          <w:rFonts w:ascii="Times New Roman" w:hAnsi="Times New Roman" w:cs="Times New Roman"/>
          <w:noProof/>
          <w:sz w:val="24"/>
          <w:szCs w:val="24"/>
          <w:lang w:val="en-IE"/>
        </w:rPr>
        <w:t xml:space="preserve">the Commission </w:t>
      </w:r>
      <w:r w:rsidR="00387E5A">
        <w:rPr>
          <w:rFonts w:ascii="Times New Roman" w:hAnsi="Times New Roman" w:cs="Times New Roman"/>
          <w:noProof/>
          <w:sz w:val="24"/>
          <w:szCs w:val="24"/>
          <w:lang w:val="en-IE"/>
        </w:rPr>
        <w:t xml:space="preserve">has </w:t>
      </w:r>
      <w:r w:rsidR="00083A9D" w:rsidRPr="00E1633E">
        <w:rPr>
          <w:rFonts w:ascii="Times New Roman" w:hAnsi="Times New Roman" w:cs="Times New Roman"/>
          <w:noProof/>
          <w:sz w:val="24"/>
          <w:szCs w:val="24"/>
          <w:lang w:val="en-IE"/>
        </w:rPr>
        <w:t>draw</w:t>
      </w:r>
      <w:r w:rsidR="00387E5A">
        <w:rPr>
          <w:rFonts w:ascii="Times New Roman" w:hAnsi="Times New Roman" w:cs="Times New Roman"/>
          <w:noProof/>
          <w:sz w:val="24"/>
          <w:szCs w:val="24"/>
          <w:lang w:val="en-IE"/>
        </w:rPr>
        <w:t>n</w:t>
      </w:r>
      <w:r w:rsidR="00083A9D" w:rsidRPr="00E1633E">
        <w:rPr>
          <w:rFonts w:ascii="Times New Roman" w:hAnsi="Times New Roman" w:cs="Times New Roman"/>
          <w:noProof/>
          <w:sz w:val="24"/>
          <w:szCs w:val="24"/>
          <w:lang w:val="en-IE"/>
        </w:rPr>
        <w:t xml:space="preserve"> from the evaluation</w:t>
      </w:r>
      <w:r w:rsidR="00C5116C">
        <w:rPr>
          <w:rFonts w:ascii="Times New Roman" w:hAnsi="Times New Roman" w:cs="Times New Roman"/>
          <w:noProof/>
          <w:sz w:val="24"/>
          <w:szCs w:val="24"/>
          <w:lang w:val="en-IE"/>
        </w:rPr>
        <w:t xml:space="preserve"> of the Regulation </w:t>
      </w:r>
      <w:r w:rsidR="002F4AD3" w:rsidRPr="00E1633E">
        <w:rPr>
          <w:rFonts w:ascii="Times New Roman" w:hAnsi="Times New Roman" w:cs="Times New Roman"/>
          <w:noProof/>
          <w:sz w:val="24"/>
          <w:szCs w:val="24"/>
          <w:lang w:val="en-IE"/>
        </w:rPr>
        <w:t>and the review</w:t>
      </w:r>
      <w:r w:rsidR="00C5116C">
        <w:rPr>
          <w:rFonts w:ascii="Times New Roman" w:hAnsi="Times New Roman" w:cs="Times New Roman"/>
          <w:noProof/>
          <w:sz w:val="24"/>
          <w:szCs w:val="24"/>
          <w:lang w:val="en-IE"/>
        </w:rPr>
        <w:t xml:space="preserve"> of the Standing Corps</w:t>
      </w:r>
      <w:r w:rsidR="00691D27">
        <w:rPr>
          <w:rFonts w:ascii="Times New Roman" w:hAnsi="Times New Roman" w:cs="Times New Roman"/>
          <w:noProof/>
          <w:sz w:val="24"/>
          <w:szCs w:val="24"/>
          <w:lang w:val="en-IE"/>
        </w:rPr>
        <w:t>,</w:t>
      </w:r>
      <w:r w:rsidR="00602908">
        <w:rPr>
          <w:rFonts w:ascii="Times New Roman" w:hAnsi="Times New Roman" w:cs="Times New Roman"/>
          <w:noProof/>
          <w:sz w:val="24"/>
          <w:szCs w:val="24"/>
          <w:lang w:val="en-IE"/>
        </w:rPr>
        <w:t xml:space="preserve"> both detailed </w:t>
      </w:r>
      <w:r w:rsidR="007F74B8">
        <w:rPr>
          <w:rFonts w:ascii="Times New Roman" w:hAnsi="Times New Roman" w:cs="Times New Roman"/>
          <w:noProof/>
          <w:sz w:val="24"/>
          <w:szCs w:val="24"/>
          <w:lang w:val="en-IE"/>
        </w:rPr>
        <w:t>in</w:t>
      </w:r>
      <w:r w:rsidR="00261291" w:rsidRPr="00E1633E">
        <w:rPr>
          <w:rFonts w:ascii="Times New Roman" w:hAnsi="Times New Roman" w:cs="Times New Roman"/>
          <w:noProof/>
          <w:sz w:val="24"/>
          <w:szCs w:val="24"/>
          <w:lang w:val="en-IE"/>
        </w:rPr>
        <w:t xml:space="preserve"> the Commission </w:t>
      </w:r>
      <w:r w:rsidR="00387E5A">
        <w:rPr>
          <w:rFonts w:ascii="Times New Roman" w:hAnsi="Times New Roman" w:cs="Times New Roman"/>
          <w:noProof/>
          <w:sz w:val="24"/>
          <w:szCs w:val="24"/>
          <w:lang w:val="en-IE"/>
        </w:rPr>
        <w:t>s</w:t>
      </w:r>
      <w:r w:rsidR="00261291" w:rsidRPr="00E1633E">
        <w:rPr>
          <w:rFonts w:ascii="Times New Roman" w:hAnsi="Times New Roman" w:cs="Times New Roman"/>
          <w:noProof/>
          <w:sz w:val="24"/>
          <w:szCs w:val="24"/>
          <w:lang w:val="en-IE"/>
        </w:rPr>
        <w:t xml:space="preserve">taff </w:t>
      </w:r>
      <w:r w:rsidR="00387E5A">
        <w:rPr>
          <w:rFonts w:ascii="Times New Roman" w:hAnsi="Times New Roman" w:cs="Times New Roman"/>
          <w:noProof/>
          <w:sz w:val="24"/>
          <w:szCs w:val="24"/>
          <w:lang w:val="en-IE"/>
        </w:rPr>
        <w:t>w</w:t>
      </w:r>
      <w:r w:rsidR="00261291" w:rsidRPr="00E1633E">
        <w:rPr>
          <w:rFonts w:ascii="Times New Roman" w:hAnsi="Times New Roman" w:cs="Times New Roman"/>
          <w:noProof/>
          <w:sz w:val="24"/>
          <w:szCs w:val="24"/>
          <w:lang w:val="en-IE"/>
        </w:rPr>
        <w:t xml:space="preserve">orking </w:t>
      </w:r>
      <w:r w:rsidR="00387E5A">
        <w:rPr>
          <w:rFonts w:ascii="Times New Roman" w:hAnsi="Times New Roman" w:cs="Times New Roman"/>
          <w:noProof/>
          <w:sz w:val="24"/>
          <w:szCs w:val="24"/>
          <w:lang w:val="en-IE"/>
        </w:rPr>
        <w:t>d</w:t>
      </w:r>
      <w:r w:rsidR="00261291" w:rsidRPr="00E1633E">
        <w:rPr>
          <w:rFonts w:ascii="Times New Roman" w:hAnsi="Times New Roman" w:cs="Times New Roman"/>
          <w:noProof/>
          <w:sz w:val="24"/>
          <w:szCs w:val="24"/>
          <w:lang w:val="en-IE"/>
        </w:rPr>
        <w:t>ocument that accompanies t</w:t>
      </w:r>
      <w:r w:rsidR="007F74B8">
        <w:rPr>
          <w:rFonts w:ascii="Times New Roman" w:hAnsi="Times New Roman" w:cs="Times New Roman"/>
          <w:noProof/>
          <w:sz w:val="24"/>
          <w:szCs w:val="24"/>
          <w:lang w:val="en-IE"/>
        </w:rPr>
        <w:t xml:space="preserve">he </w:t>
      </w:r>
      <w:r w:rsidR="00387E5A">
        <w:rPr>
          <w:rFonts w:ascii="Times New Roman" w:hAnsi="Times New Roman" w:cs="Times New Roman"/>
          <w:noProof/>
          <w:sz w:val="24"/>
          <w:szCs w:val="24"/>
          <w:lang w:val="en-IE"/>
        </w:rPr>
        <w:t>r</w:t>
      </w:r>
      <w:r w:rsidR="007F74B8">
        <w:rPr>
          <w:rFonts w:ascii="Times New Roman" w:hAnsi="Times New Roman" w:cs="Times New Roman"/>
          <w:noProof/>
          <w:sz w:val="24"/>
          <w:szCs w:val="24"/>
          <w:lang w:val="en-IE"/>
        </w:rPr>
        <w:t>eport</w:t>
      </w:r>
      <w:r w:rsidR="008A7ECA">
        <w:rPr>
          <w:rFonts w:ascii="Times New Roman" w:hAnsi="Times New Roman" w:cs="Times New Roman"/>
          <w:noProof/>
          <w:sz w:val="24"/>
          <w:szCs w:val="24"/>
          <w:lang w:val="en-IE"/>
        </w:rPr>
        <w:t xml:space="preserve">. </w:t>
      </w:r>
      <w:r w:rsidR="00214022" w:rsidRPr="1AAED7EB">
        <w:rPr>
          <w:rFonts w:ascii="Times New Roman" w:hAnsi="Times New Roman" w:cs="Times New Roman"/>
          <w:noProof/>
          <w:sz w:val="24"/>
          <w:szCs w:val="24"/>
          <w:lang w:val="en-IE"/>
        </w:rPr>
        <w:t>However, even when taking into account that the implementation of the Regulation</w:t>
      </w:r>
      <w:r w:rsidR="00FB093F" w:rsidRPr="1AAED7EB">
        <w:rPr>
          <w:rFonts w:ascii="Times New Roman" w:hAnsi="Times New Roman" w:cs="Times New Roman"/>
          <w:noProof/>
          <w:sz w:val="24"/>
          <w:szCs w:val="24"/>
          <w:lang w:val="en-IE"/>
        </w:rPr>
        <w:t xml:space="preserve"> is not meant to be completed yet, </w:t>
      </w:r>
      <w:r w:rsidR="00951869" w:rsidRPr="1AAED7EB">
        <w:rPr>
          <w:rFonts w:ascii="Times New Roman" w:hAnsi="Times New Roman" w:cs="Times New Roman"/>
          <w:noProof/>
          <w:sz w:val="24"/>
          <w:szCs w:val="24"/>
          <w:lang w:val="en-IE"/>
        </w:rPr>
        <w:t>the evaluation and the review identified important delays</w:t>
      </w:r>
      <w:r w:rsidR="001D6440" w:rsidRPr="1AAED7EB">
        <w:rPr>
          <w:rFonts w:ascii="Times New Roman" w:hAnsi="Times New Roman" w:cs="Times New Roman"/>
          <w:noProof/>
          <w:sz w:val="24"/>
          <w:szCs w:val="24"/>
          <w:lang w:val="en-IE"/>
        </w:rPr>
        <w:t xml:space="preserve"> and gaps</w:t>
      </w:r>
      <w:r w:rsidR="00951869" w:rsidRPr="1AAED7EB">
        <w:rPr>
          <w:rFonts w:ascii="Times New Roman" w:hAnsi="Times New Roman" w:cs="Times New Roman"/>
          <w:noProof/>
          <w:sz w:val="24"/>
          <w:szCs w:val="24"/>
          <w:lang w:val="en-IE"/>
        </w:rPr>
        <w:t xml:space="preserve"> in some areas</w:t>
      </w:r>
      <w:r w:rsidR="00075AB4" w:rsidRPr="1AAED7EB">
        <w:rPr>
          <w:rFonts w:ascii="Times New Roman" w:hAnsi="Times New Roman" w:cs="Times New Roman"/>
          <w:noProof/>
          <w:sz w:val="24"/>
          <w:szCs w:val="24"/>
          <w:lang w:val="en-IE"/>
        </w:rPr>
        <w:t>.</w:t>
      </w:r>
      <w:r w:rsidR="00951869" w:rsidRPr="1AAED7EB">
        <w:rPr>
          <w:rFonts w:ascii="Times New Roman" w:hAnsi="Times New Roman" w:cs="Times New Roman"/>
          <w:noProof/>
          <w:sz w:val="24"/>
          <w:szCs w:val="24"/>
          <w:lang w:val="en-IE"/>
        </w:rPr>
        <w:t xml:space="preserve"> </w:t>
      </w:r>
      <w:r w:rsidR="008A7ECA">
        <w:rPr>
          <w:rFonts w:ascii="Times New Roman" w:hAnsi="Times New Roman" w:cs="Times New Roman"/>
          <w:noProof/>
          <w:sz w:val="24"/>
          <w:szCs w:val="24"/>
          <w:lang w:val="en-IE"/>
        </w:rPr>
        <w:t>T</w:t>
      </w:r>
      <w:r w:rsidR="00075AB4">
        <w:rPr>
          <w:rFonts w:ascii="Times New Roman" w:hAnsi="Times New Roman" w:cs="Times New Roman"/>
          <w:noProof/>
          <w:sz w:val="24"/>
          <w:szCs w:val="24"/>
          <w:lang w:val="en-IE"/>
        </w:rPr>
        <w:t>o address those, t</w:t>
      </w:r>
      <w:r w:rsidR="008A7ECA">
        <w:rPr>
          <w:rFonts w:ascii="Times New Roman" w:hAnsi="Times New Roman" w:cs="Times New Roman"/>
          <w:noProof/>
          <w:sz w:val="24"/>
          <w:szCs w:val="24"/>
          <w:lang w:val="en-IE"/>
        </w:rPr>
        <w:t xml:space="preserve">he </w:t>
      </w:r>
      <w:r w:rsidR="000B4689">
        <w:rPr>
          <w:rFonts w:ascii="Times New Roman" w:hAnsi="Times New Roman" w:cs="Times New Roman"/>
          <w:noProof/>
          <w:sz w:val="24"/>
          <w:szCs w:val="24"/>
          <w:lang w:val="en-IE"/>
        </w:rPr>
        <w:t>r</w:t>
      </w:r>
      <w:r w:rsidR="008A7ECA">
        <w:rPr>
          <w:rFonts w:ascii="Times New Roman" w:hAnsi="Times New Roman" w:cs="Times New Roman"/>
          <w:noProof/>
          <w:sz w:val="24"/>
          <w:szCs w:val="24"/>
          <w:lang w:val="en-IE"/>
        </w:rPr>
        <w:t>eport also propos</w:t>
      </w:r>
      <w:r w:rsidR="000B4689">
        <w:rPr>
          <w:rFonts w:ascii="Times New Roman" w:hAnsi="Times New Roman" w:cs="Times New Roman"/>
          <w:noProof/>
          <w:sz w:val="24"/>
          <w:szCs w:val="24"/>
          <w:lang w:val="en-IE"/>
        </w:rPr>
        <w:t xml:space="preserve">es </w:t>
      </w:r>
      <w:r w:rsidR="000E46E7">
        <w:rPr>
          <w:rFonts w:ascii="Times New Roman" w:hAnsi="Times New Roman" w:cs="Times New Roman"/>
          <w:noProof/>
          <w:sz w:val="24"/>
          <w:szCs w:val="24"/>
          <w:lang w:val="en-IE"/>
        </w:rPr>
        <w:t>measures</w:t>
      </w:r>
      <w:r w:rsidR="00075AB4">
        <w:rPr>
          <w:rFonts w:ascii="Times New Roman" w:hAnsi="Times New Roman" w:cs="Times New Roman"/>
          <w:noProof/>
          <w:sz w:val="24"/>
          <w:szCs w:val="24"/>
          <w:lang w:val="en-IE"/>
        </w:rPr>
        <w:t>, in the form of an action plan,</w:t>
      </w:r>
      <w:r w:rsidR="000E46E7">
        <w:rPr>
          <w:rFonts w:ascii="Times New Roman" w:hAnsi="Times New Roman" w:cs="Times New Roman"/>
          <w:noProof/>
          <w:sz w:val="24"/>
          <w:szCs w:val="24"/>
          <w:lang w:val="en-IE"/>
        </w:rPr>
        <w:t xml:space="preserve"> </w:t>
      </w:r>
      <w:r w:rsidR="00083A9D" w:rsidRPr="00E1633E">
        <w:rPr>
          <w:rFonts w:ascii="Times New Roman" w:hAnsi="Times New Roman" w:cs="Times New Roman"/>
          <w:noProof/>
          <w:sz w:val="24"/>
          <w:szCs w:val="24"/>
          <w:lang w:val="en-IE"/>
        </w:rPr>
        <w:t xml:space="preserve">to fully achieve the objectives of </w:t>
      </w:r>
      <w:r w:rsidR="000B6681">
        <w:rPr>
          <w:rFonts w:ascii="Times New Roman" w:hAnsi="Times New Roman" w:cs="Times New Roman"/>
          <w:noProof/>
          <w:sz w:val="24"/>
          <w:szCs w:val="24"/>
          <w:lang w:val="en-IE"/>
        </w:rPr>
        <w:t>Frontex</w:t>
      </w:r>
      <w:r w:rsidR="00083A9D" w:rsidRPr="00E1633E">
        <w:rPr>
          <w:rFonts w:ascii="Times New Roman" w:hAnsi="Times New Roman" w:cs="Times New Roman"/>
          <w:noProof/>
          <w:sz w:val="24"/>
          <w:szCs w:val="24"/>
          <w:lang w:val="en-IE"/>
        </w:rPr>
        <w:t xml:space="preserve"> and the European Border and Coast Guard</w:t>
      </w:r>
      <w:r w:rsidR="00257F61">
        <w:rPr>
          <w:rFonts w:ascii="Times New Roman" w:hAnsi="Times New Roman" w:cs="Times New Roman"/>
          <w:noProof/>
          <w:sz w:val="24"/>
          <w:szCs w:val="24"/>
          <w:lang w:val="en-IE"/>
        </w:rPr>
        <w:t>.</w:t>
      </w:r>
      <w:r w:rsidR="002F1032" w:rsidRPr="002F1032">
        <w:rPr>
          <w:rFonts w:ascii="Times New Roman" w:hAnsi="Times New Roman" w:cs="Times New Roman"/>
          <w:noProof/>
          <w:sz w:val="24"/>
          <w:szCs w:val="24"/>
        </w:rPr>
        <w:t xml:space="preserve"> </w:t>
      </w:r>
    </w:p>
    <w:p w14:paraId="3C540300" w14:textId="381667E9" w:rsidR="00083A9D" w:rsidRPr="008B6362" w:rsidRDefault="00027D25" w:rsidP="00312BE7">
      <w:pPr>
        <w:pStyle w:val="ListParagraph"/>
        <w:numPr>
          <w:ilvl w:val="0"/>
          <w:numId w:val="2"/>
        </w:numPr>
        <w:jc w:val="both"/>
        <w:rPr>
          <w:rFonts w:ascii="Times New Roman" w:hAnsi="Times New Roman" w:cs="Times New Roman"/>
          <w:noProof/>
          <w:sz w:val="28"/>
          <w:szCs w:val="28"/>
          <w:lang w:val="en-IE"/>
        </w:rPr>
      </w:pPr>
      <w:r>
        <w:rPr>
          <w:rFonts w:ascii="Times New Roman" w:hAnsi="Times New Roman" w:cs="Times New Roman"/>
          <w:noProof/>
          <w:sz w:val="28"/>
          <w:szCs w:val="28"/>
          <w:lang w:val="en-IE"/>
        </w:rPr>
        <w:t xml:space="preserve">Abstract of the evaluation </w:t>
      </w:r>
    </w:p>
    <w:p w14:paraId="74E6067A" w14:textId="43AB8EA6" w:rsidR="00403517" w:rsidRPr="00312BE7" w:rsidRDefault="008D5B5F" w:rsidP="00E1633E">
      <w:pPr>
        <w:jc w:val="both"/>
        <w:rPr>
          <w:rFonts w:ascii="Times New Roman" w:hAnsi="Times New Roman"/>
          <w:noProof/>
          <w:sz w:val="24"/>
        </w:rPr>
      </w:pPr>
      <w:r>
        <w:rPr>
          <w:rFonts w:ascii="Times New Roman" w:hAnsi="Times New Roman" w:cs="Times New Roman"/>
          <w:noProof/>
          <w:sz w:val="24"/>
          <w:szCs w:val="24"/>
          <w:lang w:val="en-IE"/>
        </w:rPr>
        <w:t xml:space="preserve">Despite </w:t>
      </w:r>
      <w:r w:rsidR="00EA76FF">
        <w:rPr>
          <w:rFonts w:ascii="Times New Roman" w:hAnsi="Times New Roman" w:cs="Times New Roman"/>
          <w:noProof/>
          <w:sz w:val="24"/>
          <w:szCs w:val="24"/>
          <w:lang w:val="en-IE"/>
        </w:rPr>
        <w:t xml:space="preserve">significant </w:t>
      </w:r>
      <w:r>
        <w:rPr>
          <w:rFonts w:ascii="Times New Roman" w:hAnsi="Times New Roman" w:cs="Times New Roman"/>
          <w:noProof/>
          <w:sz w:val="24"/>
          <w:szCs w:val="24"/>
          <w:lang w:val="en-IE"/>
        </w:rPr>
        <w:t>challenges</w:t>
      </w:r>
      <w:r w:rsidR="00695ADC">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such as</w:t>
      </w:r>
      <w:r w:rsidR="00C31740">
        <w:rPr>
          <w:rFonts w:ascii="Times New Roman" w:hAnsi="Times New Roman" w:cs="Times New Roman"/>
          <w:noProof/>
          <w:sz w:val="24"/>
          <w:szCs w:val="24"/>
          <w:lang w:val="en-IE"/>
        </w:rPr>
        <w:t xml:space="preserve"> the Covid-19 pandemic, the instrumentali</w:t>
      </w:r>
      <w:r w:rsidR="00F20C45">
        <w:rPr>
          <w:rFonts w:ascii="Times New Roman" w:hAnsi="Times New Roman" w:cs="Times New Roman"/>
          <w:noProof/>
          <w:sz w:val="24"/>
          <w:szCs w:val="24"/>
          <w:lang w:val="en-IE"/>
        </w:rPr>
        <w:t>s</w:t>
      </w:r>
      <w:r w:rsidR="00C31740">
        <w:rPr>
          <w:rFonts w:ascii="Times New Roman" w:hAnsi="Times New Roman" w:cs="Times New Roman"/>
          <w:noProof/>
          <w:sz w:val="24"/>
          <w:szCs w:val="24"/>
          <w:lang w:val="en-IE"/>
        </w:rPr>
        <w:t>ation of migration</w:t>
      </w:r>
      <w:r w:rsidR="00804079">
        <w:rPr>
          <w:rFonts w:ascii="Times New Roman" w:hAnsi="Times New Roman" w:cs="Times New Roman"/>
          <w:noProof/>
          <w:sz w:val="24"/>
          <w:szCs w:val="24"/>
          <w:lang w:val="en-IE"/>
        </w:rPr>
        <w:t xml:space="preserve"> and</w:t>
      </w:r>
      <w:r w:rsidR="000622CE">
        <w:rPr>
          <w:rFonts w:ascii="Times New Roman" w:hAnsi="Times New Roman" w:cs="Times New Roman"/>
          <w:noProof/>
          <w:sz w:val="24"/>
          <w:szCs w:val="24"/>
          <w:lang w:val="en-IE"/>
        </w:rPr>
        <w:t xml:space="preserve"> </w:t>
      </w:r>
      <w:r w:rsidR="00C3110F">
        <w:rPr>
          <w:rFonts w:ascii="Times New Roman" w:hAnsi="Times New Roman" w:cs="Times New Roman"/>
          <w:noProof/>
          <w:sz w:val="24"/>
          <w:szCs w:val="24"/>
          <w:lang w:val="en-IE"/>
        </w:rPr>
        <w:t>Russia</w:t>
      </w:r>
      <w:r w:rsidR="00B936E3">
        <w:rPr>
          <w:rFonts w:ascii="Times New Roman" w:hAnsi="Times New Roman" w:cs="Times New Roman"/>
          <w:noProof/>
          <w:sz w:val="24"/>
          <w:szCs w:val="24"/>
          <w:lang w:val="en-IE"/>
        </w:rPr>
        <w:t>’</w:t>
      </w:r>
      <w:r w:rsidR="00C3110F">
        <w:rPr>
          <w:rFonts w:ascii="Times New Roman" w:hAnsi="Times New Roman" w:cs="Times New Roman"/>
          <w:noProof/>
          <w:sz w:val="24"/>
          <w:szCs w:val="24"/>
          <w:lang w:val="en-IE"/>
        </w:rPr>
        <w:t xml:space="preserve">s </w:t>
      </w:r>
      <w:r w:rsidR="00E92274">
        <w:rPr>
          <w:rFonts w:ascii="Times New Roman" w:hAnsi="Times New Roman" w:cs="Times New Roman"/>
          <w:noProof/>
          <w:sz w:val="24"/>
          <w:szCs w:val="24"/>
          <w:lang w:val="en-IE"/>
        </w:rPr>
        <w:t>war of aggression against</w:t>
      </w:r>
      <w:r w:rsidR="002402CA">
        <w:rPr>
          <w:rFonts w:ascii="Times New Roman" w:hAnsi="Times New Roman" w:cs="Times New Roman"/>
          <w:noProof/>
          <w:sz w:val="24"/>
          <w:szCs w:val="24"/>
          <w:lang w:val="en-IE"/>
        </w:rPr>
        <w:t xml:space="preserve"> Ukrain</w:t>
      </w:r>
      <w:r w:rsidR="00A801FD">
        <w:rPr>
          <w:rFonts w:ascii="Times New Roman" w:hAnsi="Times New Roman" w:cs="Times New Roman"/>
          <w:noProof/>
          <w:sz w:val="24"/>
          <w:szCs w:val="24"/>
          <w:lang w:val="en-IE"/>
        </w:rPr>
        <w:t>e</w:t>
      </w:r>
      <w:r w:rsidR="00D938B3">
        <w:rPr>
          <w:rFonts w:ascii="Times New Roman" w:hAnsi="Times New Roman" w:cs="Times New Roman"/>
          <w:noProof/>
          <w:sz w:val="24"/>
          <w:szCs w:val="24"/>
          <w:lang w:val="en-IE"/>
        </w:rPr>
        <w:t>,</w:t>
      </w:r>
      <w:r w:rsidR="00991517">
        <w:rPr>
          <w:rFonts w:ascii="Times New Roman" w:hAnsi="Times New Roman" w:cs="Times New Roman"/>
          <w:noProof/>
          <w:sz w:val="24"/>
          <w:szCs w:val="24"/>
          <w:lang w:val="en-IE"/>
        </w:rPr>
        <w:t xml:space="preserve"> </w:t>
      </w:r>
      <w:r w:rsidR="00B936E3">
        <w:rPr>
          <w:rFonts w:ascii="Times New Roman" w:hAnsi="Times New Roman" w:cs="Times New Roman"/>
          <w:noProof/>
          <w:sz w:val="24"/>
          <w:szCs w:val="24"/>
          <w:lang w:val="en-IE"/>
        </w:rPr>
        <w:t>t</w:t>
      </w:r>
      <w:r w:rsidR="0AD2150F" w:rsidRPr="45DA83F0">
        <w:rPr>
          <w:rFonts w:ascii="Times New Roman" w:hAnsi="Times New Roman" w:cs="Times New Roman"/>
          <w:noProof/>
          <w:sz w:val="24"/>
          <w:szCs w:val="24"/>
          <w:lang w:val="en-IE"/>
        </w:rPr>
        <w:t xml:space="preserve">he evaluation concludes </w:t>
      </w:r>
      <w:r w:rsidR="00C663E5">
        <w:rPr>
          <w:rFonts w:ascii="Times New Roman" w:hAnsi="Times New Roman" w:cs="Times New Roman"/>
          <w:noProof/>
          <w:sz w:val="24"/>
          <w:szCs w:val="24"/>
          <w:lang w:val="en-IE"/>
        </w:rPr>
        <w:t>with</w:t>
      </w:r>
      <w:r w:rsidR="0AD2150F" w:rsidRPr="45DA83F0">
        <w:rPr>
          <w:rFonts w:ascii="Times New Roman" w:hAnsi="Times New Roman" w:cs="Times New Roman"/>
          <w:noProof/>
          <w:sz w:val="24"/>
          <w:szCs w:val="24"/>
          <w:lang w:val="en-IE"/>
        </w:rPr>
        <w:t xml:space="preserve"> a positive assessment of the </w:t>
      </w:r>
      <w:r w:rsidR="00DC7C9B">
        <w:rPr>
          <w:rFonts w:ascii="Times New Roman" w:hAnsi="Times New Roman" w:cs="Times New Roman"/>
          <w:noProof/>
          <w:sz w:val="24"/>
          <w:szCs w:val="24"/>
          <w:lang w:val="en-IE"/>
        </w:rPr>
        <w:t xml:space="preserve">relevance and </w:t>
      </w:r>
      <w:r w:rsidR="006E2BE7">
        <w:rPr>
          <w:rFonts w:ascii="Times New Roman" w:hAnsi="Times New Roman" w:cs="Times New Roman"/>
          <w:noProof/>
          <w:sz w:val="24"/>
          <w:szCs w:val="24"/>
          <w:lang w:val="en-IE"/>
        </w:rPr>
        <w:t xml:space="preserve">EU added-value of the </w:t>
      </w:r>
      <w:r w:rsidR="0FDD3CA5" w:rsidRPr="45DA83F0">
        <w:rPr>
          <w:rFonts w:ascii="Times New Roman" w:hAnsi="Times New Roman" w:cs="Times New Roman"/>
          <w:noProof/>
          <w:sz w:val="24"/>
          <w:szCs w:val="24"/>
          <w:lang w:val="en-IE"/>
        </w:rPr>
        <w:t xml:space="preserve">EBCG </w:t>
      </w:r>
      <w:r w:rsidR="0AD2150F" w:rsidRPr="45DA83F0">
        <w:rPr>
          <w:rFonts w:ascii="Times New Roman" w:hAnsi="Times New Roman" w:cs="Times New Roman"/>
          <w:noProof/>
          <w:sz w:val="24"/>
          <w:szCs w:val="24"/>
          <w:lang w:val="en-IE"/>
        </w:rPr>
        <w:t>Regulation</w:t>
      </w:r>
      <w:r w:rsidR="00F20C45">
        <w:rPr>
          <w:rFonts w:ascii="Times New Roman" w:hAnsi="Times New Roman" w:cs="Times New Roman"/>
          <w:noProof/>
          <w:sz w:val="24"/>
          <w:szCs w:val="24"/>
          <w:lang w:val="en-IE"/>
        </w:rPr>
        <w:t>,</w:t>
      </w:r>
      <w:r w:rsidR="3B4A165A" w:rsidRPr="45DA83F0">
        <w:rPr>
          <w:rFonts w:ascii="Times New Roman" w:hAnsi="Times New Roman" w:cs="Times New Roman"/>
          <w:noProof/>
          <w:sz w:val="24"/>
          <w:szCs w:val="24"/>
          <w:lang w:val="en-IE"/>
        </w:rPr>
        <w:t xml:space="preserve"> which </w:t>
      </w:r>
      <w:r w:rsidR="02F74F69" w:rsidRPr="45DA83F0">
        <w:rPr>
          <w:rFonts w:ascii="Times New Roman" w:hAnsi="Times New Roman" w:cs="Times New Roman"/>
          <w:noProof/>
          <w:sz w:val="24"/>
          <w:szCs w:val="24"/>
          <w:lang w:val="en-IE"/>
        </w:rPr>
        <w:t xml:space="preserve">remains </w:t>
      </w:r>
      <w:r w:rsidR="00F20C45">
        <w:rPr>
          <w:rFonts w:ascii="Times New Roman" w:hAnsi="Times New Roman" w:cs="Times New Roman"/>
          <w:noProof/>
          <w:sz w:val="24"/>
          <w:szCs w:val="24"/>
          <w:lang w:val="en-IE"/>
        </w:rPr>
        <w:t xml:space="preserve">a </w:t>
      </w:r>
      <w:r w:rsidR="02F74F69" w:rsidRPr="45DA83F0">
        <w:rPr>
          <w:rFonts w:ascii="Times New Roman" w:hAnsi="Times New Roman" w:cs="Times New Roman"/>
          <w:noProof/>
          <w:sz w:val="24"/>
          <w:szCs w:val="24"/>
          <w:lang w:val="en-IE"/>
        </w:rPr>
        <w:t>sufficient</w:t>
      </w:r>
      <w:r w:rsidR="00F20C45">
        <w:rPr>
          <w:rFonts w:ascii="Times New Roman" w:hAnsi="Times New Roman" w:cs="Times New Roman"/>
          <w:noProof/>
          <w:sz w:val="24"/>
          <w:szCs w:val="24"/>
          <w:lang w:val="en-IE"/>
        </w:rPr>
        <w:t xml:space="preserve"> basis</w:t>
      </w:r>
      <w:r w:rsidR="02F74F69" w:rsidRPr="45DA83F0">
        <w:rPr>
          <w:rFonts w:ascii="Times New Roman" w:hAnsi="Times New Roman" w:cs="Times New Roman"/>
          <w:noProof/>
          <w:sz w:val="24"/>
          <w:szCs w:val="24"/>
          <w:lang w:val="en-IE"/>
        </w:rPr>
        <w:t xml:space="preserve"> t</w:t>
      </w:r>
      <w:r w:rsidR="0FDD3CA5" w:rsidRPr="45DA83F0">
        <w:rPr>
          <w:rFonts w:ascii="Times New Roman" w:hAnsi="Times New Roman" w:cs="Times New Roman"/>
          <w:noProof/>
          <w:sz w:val="24"/>
          <w:szCs w:val="24"/>
          <w:lang w:val="en-IE"/>
        </w:rPr>
        <w:t>o address current and future challenges at the EU’s external borders.</w:t>
      </w:r>
      <w:r w:rsidR="0FDD3CA5" w:rsidRPr="45DA83F0">
        <w:rPr>
          <w:rFonts w:ascii="Times New Roman" w:hAnsi="Times New Roman" w:cs="Times New Roman"/>
          <w:noProof/>
          <w:sz w:val="24"/>
          <w:szCs w:val="24"/>
        </w:rPr>
        <w:t xml:space="preserve"> </w:t>
      </w:r>
    </w:p>
    <w:p w14:paraId="014A471D" w14:textId="4CF40CBA" w:rsidR="006B2345" w:rsidRPr="00E1633E" w:rsidRDefault="0FDD3CA5" w:rsidP="00E1633E">
      <w:pPr>
        <w:jc w:val="both"/>
        <w:rPr>
          <w:rFonts w:ascii="Times New Roman" w:hAnsi="Times New Roman" w:cs="Times New Roman"/>
          <w:noProof/>
          <w:sz w:val="24"/>
          <w:szCs w:val="24"/>
        </w:rPr>
      </w:pPr>
      <w:r w:rsidRPr="45DA83F0">
        <w:rPr>
          <w:rFonts w:ascii="Times New Roman" w:hAnsi="Times New Roman" w:cs="Times New Roman"/>
          <w:noProof/>
          <w:sz w:val="24"/>
          <w:szCs w:val="24"/>
        </w:rPr>
        <w:t>Irregular migration continues to be a</w:t>
      </w:r>
      <w:r w:rsidR="002515B1">
        <w:rPr>
          <w:rFonts w:ascii="Times New Roman" w:hAnsi="Times New Roman" w:cs="Times New Roman"/>
          <w:noProof/>
          <w:sz w:val="24"/>
          <w:szCs w:val="24"/>
        </w:rPr>
        <w:t>n important</w:t>
      </w:r>
      <w:r w:rsidRPr="45DA83F0">
        <w:rPr>
          <w:rFonts w:ascii="Times New Roman" w:hAnsi="Times New Roman" w:cs="Times New Roman"/>
          <w:noProof/>
          <w:sz w:val="24"/>
          <w:szCs w:val="24"/>
        </w:rPr>
        <w:t xml:space="preserve"> challenge, requiring a common and coordinated response </w:t>
      </w:r>
      <w:r w:rsidR="00FA5899">
        <w:rPr>
          <w:rFonts w:ascii="Times New Roman" w:hAnsi="Times New Roman" w:cs="Times New Roman"/>
          <w:noProof/>
          <w:sz w:val="24"/>
          <w:szCs w:val="24"/>
        </w:rPr>
        <w:t xml:space="preserve">by </w:t>
      </w:r>
      <w:r w:rsidR="006C4CE2">
        <w:rPr>
          <w:rFonts w:ascii="Times New Roman" w:hAnsi="Times New Roman" w:cs="Times New Roman"/>
          <w:noProof/>
          <w:sz w:val="24"/>
          <w:szCs w:val="24"/>
        </w:rPr>
        <w:t>the EU and its Member States internally and externally</w:t>
      </w:r>
      <w:r w:rsidR="00FA5899">
        <w:rPr>
          <w:rFonts w:ascii="Times New Roman" w:hAnsi="Times New Roman" w:cs="Times New Roman"/>
          <w:noProof/>
          <w:sz w:val="24"/>
          <w:szCs w:val="24"/>
        </w:rPr>
        <w:t>,</w:t>
      </w:r>
      <w:r w:rsidR="002D0F03">
        <w:rPr>
          <w:rFonts w:ascii="Times New Roman" w:hAnsi="Times New Roman" w:cs="Times New Roman"/>
          <w:noProof/>
          <w:sz w:val="24"/>
          <w:szCs w:val="24"/>
        </w:rPr>
        <w:t xml:space="preserve"> in cooperation with partner countries</w:t>
      </w:r>
      <w:r w:rsidRPr="45DA83F0">
        <w:rPr>
          <w:rFonts w:ascii="Times New Roman" w:hAnsi="Times New Roman" w:cs="Times New Roman"/>
          <w:noProof/>
          <w:sz w:val="24"/>
          <w:szCs w:val="24"/>
        </w:rPr>
        <w:t>.</w:t>
      </w:r>
      <w:r w:rsidR="433955AB" w:rsidRPr="45DA83F0">
        <w:rPr>
          <w:rFonts w:ascii="Times New Roman" w:hAnsi="Times New Roman" w:cs="Times New Roman"/>
          <w:noProof/>
          <w:sz w:val="24"/>
          <w:szCs w:val="24"/>
        </w:rPr>
        <w:t xml:space="preserve"> </w:t>
      </w:r>
      <w:r w:rsidR="034679F0" w:rsidRPr="45DA83F0">
        <w:rPr>
          <w:rFonts w:ascii="Times New Roman" w:hAnsi="Times New Roman" w:cs="Times New Roman"/>
          <w:noProof/>
          <w:sz w:val="24"/>
          <w:szCs w:val="24"/>
        </w:rPr>
        <w:t xml:space="preserve">In accordance with </w:t>
      </w:r>
      <w:r w:rsidR="00743ED7">
        <w:rPr>
          <w:rFonts w:ascii="Times New Roman" w:hAnsi="Times New Roman" w:cs="Times New Roman"/>
          <w:noProof/>
          <w:sz w:val="24"/>
          <w:szCs w:val="24"/>
        </w:rPr>
        <w:t>r</w:t>
      </w:r>
      <w:r w:rsidR="034679F0" w:rsidRPr="45DA83F0">
        <w:rPr>
          <w:rFonts w:ascii="Times New Roman" w:hAnsi="Times New Roman" w:cs="Times New Roman"/>
          <w:noProof/>
          <w:sz w:val="24"/>
          <w:szCs w:val="24"/>
        </w:rPr>
        <w:t>ecital 6 of the Schengen Borders Code</w:t>
      </w:r>
      <w:r w:rsidR="368A052F" w:rsidRPr="45DA83F0">
        <w:rPr>
          <w:rFonts w:ascii="Times New Roman" w:hAnsi="Times New Roman" w:cs="Times New Roman"/>
          <w:noProof/>
          <w:sz w:val="24"/>
          <w:szCs w:val="24"/>
        </w:rPr>
        <w:t>;</w:t>
      </w:r>
      <w:r w:rsidR="034679F0" w:rsidRPr="45DA83F0">
        <w:rPr>
          <w:rFonts w:ascii="Times New Roman" w:hAnsi="Times New Roman" w:cs="Times New Roman"/>
          <w:noProof/>
          <w:sz w:val="24"/>
          <w:szCs w:val="24"/>
        </w:rPr>
        <w:t xml:space="preserve"> </w:t>
      </w:r>
      <w:r w:rsidR="005E4705" w:rsidRPr="00CA5EC4">
        <w:rPr>
          <w:rFonts w:ascii="Times New Roman" w:hAnsi="Times New Roman" w:cs="Times New Roman"/>
          <w:noProof/>
          <w:sz w:val="24"/>
          <w:szCs w:val="24"/>
        </w:rPr>
        <w:t>‘</w:t>
      </w:r>
      <w:r w:rsidR="433955AB" w:rsidRPr="00312BE7">
        <w:rPr>
          <w:rFonts w:ascii="Times New Roman" w:hAnsi="Times New Roman"/>
          <w:i/>
          <w:noProof/>
          <w:sz w:val="24"/>
        </w:rPr>
        <w:t xml:space="preserve">Border control should </w:t>
      </w:r>
      <w:r w:rsidR="034679F0" w:rsidRPr="00312BE7">
        <w:rPr>
          <w:rFonts w:ascii="Times New Roman" w:hAnsi="Times New Roman"/>
          <w:i/>
          <w:noProof/>
          <w:sz w:val="24"/>
        </w:rPr>
        <w:t>help to combat</w:t>
      </w:r>
      <w:r w:rsidR="1D1A4CE4" w:rsidRPr="00312BE7">
        <w:rPr>
          <w:rFonts w:ascii="Times New Roman" w:hAnsi="Times New Roman"/>
          <w:i/>
          <w:noProof/>
          <w:sz w:val="24"/>
        </w:rPr>
        <w:t xml:space="preserve"> illegal immigration and trafficking in human beings and to prevent any threat to the Member States’ internal security, public</w:t>
      </w:r>
      <w:r w:rsidR="4E3D44E3" w:rsidRPr="00312BE7">
        <w:rPr>
          <w:rFonts w:ascii="Times New Roman" w:hAnsi="Times New Roman"/>
          <w:i/>
          <w:noProof/>
          <w:sz w:val="24"/>
        </w:rPr>
        <w:t xml:space="preserve"> policy, public health and international relations</w:t>
      </w:r>
      <w:r w:rsidR="005E4705" w:rsidRPr="00312BE7">
        <w:rPr>
          <w:rFonts w:ascii="Times New Roman" w:hAnsi="Times New Roman"/>
          <w:i/>
          <w:noProof/>
          <w:sz w:val="24"/>
        </w:rPr>
        <w:t>’</w:t>
      </w:r>
      <w:r w:rsidR="4E3D44E3" w:rsidRPr="45DA83F0">
        <w:rPr>
          <w:rFonts w:ascii="Times New Roman" w:hAnsi="Times New Roman" w:cs="Times New Roman"/>
          <w:i/>
          <w:iCs/>
          <w:noProof/>
          <w:sz w:val="24"/>
          <w:szCs w:val="24"/>
        </w:rPr>
        <w:t>.</w:t>
      </w:r>
      <w:r w:rsidRPr="45DA83F0">
        <w:rPr>
          <w:rFonts w:ascii="Times New Roman" w:hAnsi="Times New Roman" w:cs="Times New Roman"/>
          <w:noProof/>
          <w:sz w:val="24"/>
          <w:szCs w:val="24"/>
        </w:rPr>
        <w:t xml:space="preserve"> The </w:t>
      </w:r>
      <w:r w:rsidR="007C0102">
        <w:rPr>
          <w:rFonts w:ascii="Times New Roman" w:hAnsi="Times New Roman" w:cs="Times New Roman"/>
          <w:noProof/>
          <w:sz w:val="24"/>
          <w:szCs w:val="24"/>
        </w:rPr>
        <w:t xml:space="preserve">implementation of the </w:t>
      </w:r>
      <w:r w:rsidRPr="45DA83F0">
        <w:rPr>
          <w:rFonts w:ascii="Times New Roman" w:hAnsi="Times New Roman" w:cs="Times New Roman"/>
          <w:noProof/>
          <w:sz w:val="24"/>
          <w:szCs w:val="24"/>
        </w:rPr>
        <w:t>EBCG Regulation has contributed to strengthening the management of the EU’s external borders</w:t>
      </w:r>
      <w:r w:rsidR="00D02F16">
        <w:rPr>
          <w:rFonts w:ascii="Times New Roman" w:hAnsi="Times New Roman" w:cs="Times New Roman"/>
          <w:noProof/>
          <w:sz w:val="24"/>
          <w:szCs w:val="24"/>
        </w:rPr>
        <w:t>,</w:t>
      </w:r>
      <w:r w:rsidR="00D02F16" w:rsidRPr="00D02F16">
        <w:rPr>
          <w:rFonts w:ascii="Times New Roman" w:hAnsi="Times New Roman" w:cs="Times New Roman"/>
          <w:noProof/>
          <w:sz w:val="24"/>
          <w:szCs w:val="24"/>
        </w:rPr>
        <w:t xml:space="preserve"> </w:t>
      </w:r>
      <w:r w:rsidR="00D02F16">
        <w:rPr>
          <w:rFonts w:ascii="Times New Roman" w:hAnsi="Times New Roman" w:cs="Times New Roman"/>
          <w:noProof/>
          <w:sz w:val="24"/>
          <w:szCs w:val="24"/>
        </w:rPr>
        <w:t xml:space="preserve">in full compliance with fundamental rights, and </w:t>
      </w:r>
      <w:r w:rsidR="009F3BA4">
        <w:rPr>
          <w:rFonts w:ascii="Times New Roman" w:hAnsi="Times New Roman" w:cs="Times New Roman"/>
          <w:noProof/>
          <w:sz w:val="24"/>
          <w:szCs w:val="24"/>
        </w:rPr>
        <w:t xml:space="preserve">to </w:t>
      </w:r>
      <w:r w:rsidR="00D02F16">
        <w:rPr>
          <w:rFonts w:ascii="Times New Roman" w:hAnsi="Times New Roman" w:cs="Times New Roman"/>
          <w:noProof/>
          <w:sz w:val="24"/>
          <w:szCs w:val="24"/>
        </w:rPr>
        <w:t>improving the efficiency of the EU</w:t>
      </w:r>
      <w:r w:rsidR="009F3BA4">
        <w:rPr>
          <w:rFonts w:ascii="Times New Roman" w:hAnsi="Times New Roman" w:cs="Times New Roman"/>
          <w:noProof/>
          <w:sz w:val="24"/>
          <w:szCs w:val="24"/>
        </w:rPr>
        <w:t>’s</w:t>
      </w:r>
      <w:r w:rsidR="00D02F16">
        <w:rPr>
          <w:rFonts w:ascii="Times New Roman" w:hAnsi="Times New Roman" w:cs="Times New Roman"/>
          <w:noProof/>
          <w:sz w:val="24"/>
          <w:szCs w:val="24"/>
        </w:rPr>
        <w:t xml:space="preserve"> return policy</w:t>
      </w:r>
      <w:r w:rsidR="009F3BA4">
        <w:rPr>
          <w:rFonts w:ascii="Times New Roman" w:hAnsi="Times New Roman" w:cs="Times New Roman"/>
          <w:noProof/>
          <w:sz w:val="24"/>
          <w:szCs w:val="24"/>
        </w:rPr>
        <w:t>. It also</w:t>
      </w:r>
      <w:r w:rsidRPr="45DA83F0">
        <w:rPr>
          <w:rFonts w:ascii="Times New Roman" w:hAnsi="Times New Roman" w:cs="Times New Roman"/>
          <w:noProof/>
          <w:sz w:val="24"/>
          <w:szCs w:val="24"/>
        </w:rPr>
        <w:t xml:space="preserve"> </w:t>
      </w:r>
      <w:r w:rsidR="4184D630" w:rsidRPr="45DA83F0">
        <w:rPr>
          <w:rFonts w:ascii="Times New Roman" w:hAnsi="Times New Roman" w:cs="Times New Roman"/>
          <w:noProof/>
          <w:sz w:val="24"/>
          <w:szCs w:val="24"/>
        </w:rPr>
        <w:t xml:space="preserve">allowed for </w:t>
      </w:r>
      <w:r w:rsidRPr="45DA83F0">
        <w:rPr>
          <w:rFonts w:ascii="Times New Roman" w:hAnsi="Times New Roman" w:cs="Times New Roman"/>
          <w:noProof/>
          <w:sz w:val="24"/>
          <w:szCs w:val="24"/>
        </w:rPr>
        <w:t>the</w:t>
      </w:r>
      <w:r w:rsidR="00505820">
        <w:rPr>
          <w:rFonts w:ascii="Times New Roman" w:hAnsi="Times New Roman" w:cs="Times New Roman"/>
          <w:noProof/>
          <w:sz w:val="24"/>
          <w:szCs w:val="24"/>
        </w:rPr>
        <w:t xml:space="preserve"> gradual but</w:t>
      </w:r>
      <w:r w:rsidRPr="45DA83F0">
        <w:rPr>
          <w:rFonts w:ascii="Times New Roman" w:hAnsi="Times New Roman" w:cs="Times New Roman"/>
          <w:noProof/>
          <w:sz w:val="24"/>
          <w:szCs w:val="24"/>
        </w:rPr>
        <w:t xml:space="preserve"> </w:t>
      </w:r>
      <w:r w:rsidR="2F343A2E" w:rsidRPr="45DA83F0">
        <w:rPr>
          <w:rFonts w:ascii="Times New Roman" w:hAnsi="Times New Roman" w:cs="Times New Roman"/>
          <w:noProof/>
          <w:sz w:val="24"/>
          <w:szCs w:val="24"/>
        </w:rPr>
        <w:t xml:space="preserve">successful launch of </w:t>
      </w:r>
      <w:r w:rsidRPr="45DA83F0">
        <w:rPr>
          <w:rFonts w:ascii="Times New Roman" w:hAnsi="Times New Roman" w:cs="Times New Roman"/>
          <w:noProof/>
          <w:sz w:val="24"/>
          <w:szCs w:val="24"/>
        </w:rPr>
        <w:t xml:space="preserve">the EBCG Standing Corps. </w:t>
      </w:r>
    </w:p>
    <w:p w14:paraId="5EDDA434" w14:textId="2188094D" w:rsidR="342BAE95" w:rsidRDefault="40B920CA" w:rsidP="45DA83F0">
      <w:pPr>
        <w:jc w:val="both"/>
        <w:rPr>
          <w:rFonts w:ascii="Times New Roman" w:hAnsi="Times New Roman" w:cs="Times New Roman"/>
          <w:noProof/>
          <w:sz w:val="24"/>
          <w:szCs w:val="24"/>
        </w:rPr>
      </w:pPr>
      <w:r w:rsidRPr="4AD80189">
        <w:rPr>
          <w:rFonts w:ascii="Times New Roman" w:hAnsi="Times New Roman" w:cs="Times New Roman"/>
          <w:noProof/>
          <w:sz w:val="24"/>
          <w:szCs w:val="24"/>
        </w:rPr>
        <w:t>Since 2019</w:t>
      </w:r>
      <w:r w:rsidR="0883E921" w:rsidRPr="4AD80189">
        <w:rPr>
          <w:rFonts w:ascii="Times New Roman" w:hAnsi="Times New Roman" w:cs="Times New Roman"/>
          <w:noProof/>
          <w:sz w:val="24"/>
          <w:szCs w:val="24"/>
        </w:rPr>
        <w:t>,</w:t>
      </w:r>
      <w:r w:rsidRPr="4AD80189">
        <w:rPr>
          <w:rFonts w:ascii="Times New Roman" w:hAnsi="Times New Roman" w:cs="Times New Roman"/>
          <w:noProof/>
          <w:sz w:val="24"/>
          <w:szCs w:val="24"/>
        </w:rPr>
        <w:t xml:space="preserve"> the Agency </w:t>
      </w:r>
      <w:r w:rsidR="58A33A7A" w:rsidRPr="4AD80189">
        <w:rPr>
          <w:rFonts w:ascii="Times New Roman" w:hAnsi="Times New Roman" w:cs="Times New Roman"/>
          <w:noProof/>
          <w:sz w:val="24"/>
          <w:szCs w:val="24"/>
        </w:rPr>
        <w:t xml:space="preserve">has </w:t>
      </w:r>
      <w:r w:rsidRPr="4AD80189">
        <w:rPr>
          <w:rFonts w:ascii="Times New Roman" w:hAnsi="Times New Roman" w:cs="Times New Roman"/>
          <w:noProof/>
          <w:sz w:val="24"/>
          <w:szCs w:val="24"/>
        </w:rPr>
        <w:t xml:space="preserve">stepped up </w:t>
      </w:r>
      <w:r w:rsidR="577B11EA" w:rsidRPr="4AD80189">
        <w:rPr>
          <w:rFonts w:ascii="Times New Roman" w:hAnsi="Times New Roman" w:cs="Times New Roman"/>
          <w:noProof/>
          <w:sz w:val="24"/>
          <w:szCs w:val="24"/>
        </w:rPr>
        <w:t>its operational support to Member States</w:t>
      </w:r>
      <w:r w:rsidR="36EA41C9" w:rsidRPr="4AD80189">
        <w:rPr>
          <w:rFonts w:ascii="Times New Roman" w:hAnsi="Times New Roman" w:cs="Times New Roman"/>
          <w:noProof/>
          <w:sz w:val="24"/>
          <w:szCs w:val="24"/>
        </w:rPr>
        <w:t xml:space="preserve"> </w:t>
      </w:r>
      <w:r w:rsidR="5A415FF5" w:rsidRPr="4AD80189">
        <w:rPr>
          <w:rFonts w:ascii="Times New Roman" w:hAnsi="Times New Roman" w:cs="Times New Roman"/>
          <w:noProof/>
          <w:sz w:val="24"/>
          <w:szCs w:val="24"/>
        </w:rPr>
        <w:t>in various areas of its mandate</w:t>
      </w:r>
      <w:r w:rsidR="00976323">
        <w:rPr>
          <w:rFonts w:ascii="Times New Roman" w:hAnsi="Times New Roman" w:cs="Times New Roman"/>
          <w:noProof/>
          <w:sz w:val="24"/>
          <w:szCs w:val="24"/>
        </w:rPr>
        <w:t>,</w:t>
      </w:r>
      <w:r w:rsidR="005D0A14">
        <w:rPr>
          <w:rFonts w:ascii="Times New Roman" w:hAnsi="Times New Roman" w:cs="Times New Roman"/>
          <w:noProof/>
          <w:sz w:val="24"/>
          <w:szCs w:val="24"/>
        </w:rPr>
        <w:t xml:space="preserve"> meeting their needs to a great extent</w:t>
      </w:r>
      <w:r w:rsidR="5A415FF5" w:rsidRPr="4AD80189">
        <w:rPr>
          <w:rFonts w:ascii="Times New Roman" w:hAnsi="Times New Roman" w:cs="Times New Roman"/>
          <w:noProof/>
          <w:sz w:val="24"/>
          <w:szCs w:val="24"/>
        </w:rPr>
        <w:t xml:space="preserve">. </w:t>
      </w:r>
      <w:r w:rsidR="7BC54C02" w:rsidRPr="4AD80189">
        <w:rPr>
          <w:rFonts w:ascii="Times New Roman" w:hAnsi="Times New Roman" w:cs="Times New Roman"/>
          <w:noProof/>
          <w:sz w:val="24"/>
          <w:szCs w:val="24"/>
        </w:rPr>
        <w:t xml:space="preserve">The </w:t>
      </w:r>
      <w:r w:rsidR="627F02DD" w:rsidRPr="4AD80189">
        <w:rPr>
          <w:rFonts w:ascii="Times New Roman" w:hAnsi="Times New Roman" w:cs="Times New Roman"/>
          <w:noProof/>
          <w:sz w:val="24"/>
          <w:szCs w:val="24"/>
        </w:rPr>
        <w:t xml:space="preserve">number </w:t>
      </w:r>
      <w:r w:rsidR="36EA41C9" w:rsidRPr="4AD80189">
        <w:rPr>
          <w:rFonts w:ascii="Times New Roman" w:hAnsi="Times New Roman" w:cs="Times New Roman"/>
          <w:noProof/>
          <w:sz w:val="24"/>
          <w:szCs w:val="24"/>
        </w:rPr>
        <w:t xml:space="preserve">of joint operations </w:t>
      </w:r>
      <w:r w:rsidR="569D5189" w:rsidRPr="4AD80189">
        <w:rPr>
          <w:rFonts w:ascii="Times New Roman" w:hAnsi="Times New Roman" w:cs="Times New Roman"/>
          <w:noProof/>
          <w:sz w:val="24"/>
          <w:szCs w:val="24"/>
        </w:rPr>
        <w:t>carried out between 2020</w:t>
      </w:r>
      <w:r w:rsidR="008813A3">
        <w:rPr>
          <w:rFonts w:ascii="Times New Roman" w:hAnsi="Times New Roman" w:cs="Times New Roman"/>
          <w:noProof/>
          <w:sz w:val="24"/>
          <w:szCs w:val="24"/>
        </w:rPr>
        <w:t xml:space="preserve"> and </w:t>
      </w:r>
      <w:r w:rsidR="569D5189" w:rsidRPr="4AD80189">
        <w:rPr>
          <w:rFonts w:ascii="Times New Roman" w:hAnsi="Times New Roman" w:cs="Times New Roman"/>
          <w:noProof/>
          <w:sz w:val="24"/>
          <w:szCs w:val="24"/>
        </w:rPr>
        <w:t>2023</w:t>
      </w:r>
      <w:r w:rsidR="008813A3">
        <w:rPr>
          <w:rFonts w:ascii="Times New Roman" w:hAnsi="Times New Roman" w:cs="Times New Roman"/>
          <w:noProof/>
          <w:sz w:val="24"/>
          <w:szCs w:val="24"/>
        </w:rPr>
        <w:t xml:space="preserve"> </w:t>
      </w:r>
      <w:r w:rsidR="1E01A5D2" w:rsidRPr="4AD80189">
        <w:rPr>
          <w:rFonts w:ascii="Times New Roman" w:hAnsi="Times New Roman" w:cs="Times New Roman"/>
          <w:noProof/>
          <w:sz w:val="24"/>
          <w:szCs w:val="24"/>
        </w:rPr>
        <w:t>steadily increased</w:t>
      </w:r>
      <w:r w:rsidR="569D5189" w:rsidRPr="4AD80189">
        <w:rPr>
          <w:rFonts w:ascii="Times New Roman" w:hAnsi="Times New Roman" w:cs="Times New Roman"/>
          <w:noProof/>
          <w:sz w:val="24"/>
          <w:szCs w:val="24"/>
        </w:rPr>
        <w:t>.</w:t>
      </w:r>
      <w:r w:rsidR="66733AA4" w:rsidRPr="4AD80189">
        <w:rPr>
          <w:rFonts w:ascii="Times New Roman" w:hAnsi="Times New Roman" w:cs="Times New Roman"/>
          <w:noProof/>
          <w:sz w:val="24"/>
          <w:szCs w:val="24"/>
        </w:rPr>
        <w:t xml:space="preserve"> </w:t>
      </w:r>
      <w:r w:rsidR="00961000">
        <w:rPr>
          <w:rFonts w:ascii="Times New Roman" w:hAnsi="Times New Roman" w:cs="Times New Roman"/>
          <w:noProof/>
          <w:sz w:val="24"/>
          <w:szCs w:val="24"/>
        </w:rPr>
        <w:t>I</w:t>
      </w:r>
      <w:r w:rsidR="66733AA4" w:rsidRPr="00CA5EC4">
        <w:rPr>
          <w:rFonts w:ascii="Times New Roman" w:hAnsi="Times New Roman" w:cs="Times New Roman"/>
          <w:noProof/>
          <w:sz w:val="24"/>
          <w:szCs w:val="24"/>
        </w:rPr>
        <w:t xml:space="preserve">n 2023, </w:t>
      </w:r>
      <w:r w:rsidR="4E37A40C" w:rsidRPr="00CA5EC4">
        <w:rPr>
          <w:rFonts w:ascii="Times New Roman" w:hAnsi="Times New Roman" w:cs="Times New Roman"/>
          <w:noProof/>
          <w:sz w:val="24"/>
          <w:szCs w:val="24"/>
        </w:rPr>
        <w:t>the Agency</w:t>
      </w:r>
      <w:r w:rsidR="2674FC97" w:rsidRPr="00CA5EC4">
        <w:rPr>
          <w:rFonts w:ascii="Times New Roman" w:hAnsi="Times New Roman" w:cs="Times New Roman"/>
          <w:noProof/>
          <w:sz w:val="24"/>
          <w:szCs w:val="24"/>
        </w:rPr>
        <w:t xml:space="preserve"> </w:t>
      </w:r>
      <w:r w:rsidR="4E37A40C" w:rsidRPr="00CA5EC4">
        <w:rPr>
          <w:rFonts w:ascii="Times New Roman" w:hAnsi="Times New Roman" w:cs="Times New Roman"/>
          <w:noProof/>
          <w:sz w:val="24"/>
          <w:szCs w:val="24"/>
        </w:rPr>
        <w:t xml:space="preserve">launched </w:t>
      </w:r>
      <w:r w:rsidR="66733AA4" w:rsidRPr="005E6408">
        <w:rPr>
          <w:rFonts w:ascii="Times New Roman" w:hAnsi="Times New Roman" w:cs="Times New Roman"/>
          <w:noProof/>
          <w:sz w:val="24"/>
          <w:szCs w:val="24"/>
        </w:rPr>
        <w:t>24</w:t>
      </w:r>
      <w:r w:rsidR="66733AA4" w:rsidRPr="00CA5EC4">
        <w:rPr>
          <w:rFonts w:ascii="Times New Roman" w:hAnsi="Times New Roman" w:cs="Times New Roman"/>
          <w:noProof/>
          <w:sz w:val="24"/>
          <w:szCs w:val="24"/>
        </w:rPr>
        <w:t xml:space="preserve"> joint operations, compared to 15 in 2020</w:t>
      </w:r>
      <w:r w:rsidR="00DA33E2">
        <w:rPr>
          <w:rFonts w:ascii="Times New Roman" w:hAnsi="Times New Roman" w:cs="Times New Roman"/>
          <w:noProof/>
          <w:sz w:val="24"/>
          <w:szCs w:val="24"/>
        </w:rPr>
        <w:t>,</w:t>
      </w:r>
      <w:r w:rsidR="49B3E037" w:rsidRPr="00CA5EC4">
        <w:rPr>
          <w:rFonts w:ascii="Times New Roman" w:hAnsi="Times New Roman" w:cs="Times New Roman"/>
          <w:noProof/>
          <w:sz w:val="24"/>
          <w:szCs w:val="24"/>
        </w:rPr>
        <w:t xml:space="preserve"> </w:t>
      </w:r>
      <w:r w:rsidR="00D00F98">
        <w:rPr>
          <w:rFonts w:ascii="Times New Roman" w:hAnsi="Times New Roman" w:cs="Times New Roman"/>
          <w:noProof/>
          <w:sz w:val="24"/>
          <w:szCs w:val="24"/>
        </w:rPr>
        <w:t xml:space="preserve">19 in 2021 and 20 in 2022, </w:t>
      </w:r>
      <w:r w:rsidR="49B3E037" w:rsidRPr="00CA5EC4">
        <w:rPr>
          <w:rFonts w:ascii="Times New Roman" w:hAnsi="Times New Roman" w:cs="Times New Roman"/>
          <w:noProof/>
          <w:sz w:val="24"/>
          <w:szCs w:val="24"/>
        </w:rPr>
        <w:t xml:space="preserve">and had 2 </w:t>
      </w:r>
      <w:r w:rsidR="00573843">
        <w:rPr>
          <w:rFonts w:ascii="Times New Roman" w:hAnsi="Times New Roman" w:cs="Times New Roman"/>
          <w:noProof/>
          <w:sz w:val="24"/>
          <w:szCs w:val="24"/>
        </w:rPr>
        <w:t>874</w:t>
      </w:r>
      <w:r w:rsidR="00573843" w:rsidRPr="00CA5EC4">
        <w:rPr>
          <w:rFonts w:ascii="Times New Roman" w:hAnsi="Times New Roman" w:cs="Times New Roman"/>
          <w:noProof/>
          <w:sz w:val="24"/>
          <w:szCs w:val="24"/>
        </w:rPr>
        <w:t xml:space="preserve"> </w:t>
      </w:r>
      <w:r w:rsidR="49B3E037" w:rsidRPr="00CA5EC4">
        <w:rPr>
          <w:rFonts w:ascii="Times New Roman" w:hAnsi="Times New Roman" w:cs="Times New Roman"/>
          <w:noProof/>
          <w:sz w:val="24"/>
          <w:szCs w:val="24"/>
        </w:rPr>
        <w:t xml:space="preserve">personnel deployed </w:t>
      </w:r>
      <w:r w:rsidR="418C6BC6" w:rsidRPr="00CA5EC4">
        <w:rPr>
          <w:rFonts w:ascii="Times New Roman" w:hAnsi="Times New Roman" w:cs="Times New Roman"/>
          <w:noProof/>
          <w:sz w:val="24"/>
          <w:szCs w:val="24"/>
        </w:rPr>
        <w:t>in</w:t>
      </w:r>
      <w:r w:rsidR="245F2459" w:rsidRPr="00CA5EC4">
        <w:rPr>
          <w:rFonts w:ascii="Times New Roman" w:hAnsi="Times New Roman" w:cs="Times New Roman"/>
          <w:noProof/>
          <w:sz w:val="24"/>
          <w:szCs w:val="24"/>
        </w:rPr>
        <w:t xml:space="preserve"> </w:t>
      </w:r>
      <w:r w:rsidR="00573843">
        <w:rPr>
          <w:rFonts w:ascii="Times New Roman" w:hAnsi="Times New Roman" w:cs="Times New Roman"/>
          <w:noProof/>
          <w:sz w:val="24"/>
          <w:szCs w:val="24"/>
        </w:rPr>
        <w:t>mid-October</w:t>
      </w:r>
      <w:r w:rsidR="00573843" w:rsidRPr="00CA5EC4">
        <w:rPr>
          <w:rFonts w:ascii="Times New Roman" w:hAnsi="Times New Roman" w:cs="Times New Roman"/>
          <w:noProof/>
          <w:sz w:val="24"/>
          <w:szCs w:val="24"/>
        </w:rPr>
        <w:t xml:space="preserve"> </w:t>
      </w:r>
      <w:r w:rsidR="245F2459" w:rsidRPr="00CA5EC4">
        <w:rPr>
          <w:rFonts w:ascii="Times New Roman" w:hAnsi="Times New Roman" w:cs="Times New Roman"/>
          <w:noProof/>
          <w:sz w:val="24"/>
          <w:szCs w:val="24"/>
        </w:rPr>
        <w:t>2023</w:t>
      </w:r>
      <w:r w:rsidR="0099039A" w:rsidRPr="02491DCF">
        <w:rPr>
          <w:rFonts w:ascii="Times New Roman" w:hAnsi="Times New Roman" w:cs="Times New Roman"/>
          <w:noProof/>
          <w:sz w:val="24"/>
          <w:szCs w:val="24"/>
        </w:rPr>
        <w:t xml:space="preserve">, compared to </w:t>
      </w:r>
      <w:r w:rsidR="76AB3183" w:rsidRPr="02491DCF">
        <w:rPr>
          <w:rFonts w:ascii="Times New Roman" w:hAnsi="Times New Roman" w:cs="Times New Roman"/>
          <w:noProof/>
          <w:sz w:val="24"/>
          <w:szCs w:val="24"/>
        </w:rPr>
        <w:t>1</w:t>
      </w:r>
      <w:r w:rsidR="2D8B57F1" w:rsidRPr="02491DCF">
        <w:rPr>
          <w:rFonts w:ascii="Times New Roman" w:hAnsi="Times New Roman" w:cs="Times New Roman"/>
          <w:noProof/>
          <w:sz w:val="24"/>
          <w:szCs w:val="24"/>
        </w:rPr>
        <w:t xml:space="preserve"> </w:t>
      </w:r>
      <w:r w:rsidR="76AB3183" w:rsidRPr="2F829779">
        <w:rPr>
          <w:rFonts w:ascii="Times New Roman" w:hAnsi="Times New Roman" w:cs="Times New Roman"/>
          <w:noProof/>
          <w:sz w:val="24"/>
          <w:szCs w:val="24"/>
        </w:rPr>
        <w:t>122</w:t>
      </w:r>
      <w:r w:rsidR="0099039A" w:rsidRPr="02491DCF">
        <w:rPr>
          <w:rFonts w:ascii="Times New Roman" w:hAnsi="Times New Roman" w:cs="Times New Roman"/>
          <w:noProof/>
          <w:sz w:val="24"/>
          <w:szCs w:val="24"/>
        </w:rPr>
        <w:t xml:space="preserve"> in 2020</w:t>
      </w:r>
      <w:r w:rsidR="245F2459" w:rsidRPr="4AD80189">
        <w:rPr>
          <w:rFonts w:ascii="Times New Roman" w:hAnsi="Times New Roman" w:cs="Times New Roman"/>
          <w:noProof/>
          <w:sz w:val="24"/>
          <w:szCs w:val="24"/>
        </w:rPr>
        <w:t>.</w:t>
      </w:r>
      <w:r w:rsidR="00FB2D1D">
        <w:rPr>
          <w:rFonts w:ascii="Times New Roman" w:hAnsi="Times New Roman" w:cs="Times New Roman"/>
          <w:noProof/>
          <w:sz w:val="24"/>
          <w:szCs w:val="24"/>
        </w:rPr>
        <w:t xml:space="preserve"> </w:t>
      </w:r>
      <w:r w:rsidR="00F4511E">
        <w:rPr>
          <w:rFonts w:ascii="Times New Roman" w:hAnsi="Times New Roman" w:cs="Times New Roman"/>
          <w:noProof/>
          <w:sz w:val="24"/>
          <w:szCs w:val="24"/>
        </w:rPr>
        <w:t xml:space="preserve">During the evaluation period, the Agency has become increasingly pro-active in proposing operational support to Member States </w:t>
      </w:r>
      <w:r w:rsidR="00961000">
        <w:rPr>
          <w:rFonts w:ascii="Times New Roman" w:hAnsi="Times New Roman" w:cs="Times New Roman"/>
          <w:noProof/>
          <w:sz w:val="24"/>
          <w:szCs w:val="24"/>
        </w:rPr>
        <w:t>based on its own analysis of operational priorities.</w:t>
      </w:r>
    </w:p>
    <w:p w14:paraId="7BD75DE6" w14:textId="3CBD3D5F" w:rsidR="32A2E402" w:rsidRDefault="32A2E402" w:rsidP="00CB29DB">
      <w:pPr>
        <w:jc w:val="both"/>
        <w:rPr>
          <w:rFonts w:ascii="Times New Roman" w:eastAsia="Times New Roman" w:hAnsi="Times New Roman" w:cs="Times New Roman"/>
          <w:noProof/>
          <w:sz w:val="24"/>
          <w:szCs w:val="24"/>
        </w:rPr>
      </w:pPr>
      <w:r w:rsidRPr="45DA83F0">
        <w:rPr>
          <w:rFonts w:ascii="Times New Roman" w:eastAsia="Times New Roman" w:hAnsi="Times New Roman" w:cs="Times New Roman"/>
          <w:noProof/>
          <w:sz w:val="24"/>
          <w:szCs w:val="24"/>
        </w:rPr>
        <w:t>Frontex</w:t>
      </w:r>
      <w:r w:rsidR="2078BC29" w:rsidRPr="45DA83F0">
        <w:rPr>
          <w:rFonts w:ascii="Times New Roman" w:eastAsia="Times New Roman" w:hAnsi="Times New Roman" w:cs="Times New Roman"/>
          <w:noProof/>
          <w:sz w:val="24"/>
          <w:szCs w:val="24"/>
        </w:rPr>
        <w:t xml:space="preserve"> </w:t>
      </w:r>
      <w:r w:rsidR="7E6DF843" w:rsidRPr="45DA83F0">
        <w:rPr>
          <w:rFonts w:ascii="Times New Roman" w:eastAsia="Times New Roman" w:hAnsi="Times New Roman" w:cs="Times New Roman"/>
          <w:noProof/>
          <w:sz w:val="24"/>
          <w:szCs w:val="24"/>
        </w:rPr>
        <w:t xml:space="preserve">also </w:t>
      </w:r>
      <w:r w:rsidR="2078BC29" w:rsidRPr="45DA83F0">
        <w:rPr>
          <w:rFonts w:ascii="Times New Roman" w:eastAsia="Times New Roman" w:hAnsi="Times New Roman" w:cs="Times New Roman"/>
          <w:noProof/>
          <w:sz w:val="24"/>
          <w:szCs w:val="24"/>
        </w:rPr>
        <w:t>continue</w:t>
      </w:r>
      <w:r w:rsidR="28533FEA" w:rsidRPr="45DA83F0">
        <w:rPr>
          <w:rFonts w:ascii="Times New Roman" w:eastAsia="Times New Roman" w:hAnsi="Times New Roman" w:cs="Times New Roman"/>
          <w:noProof/>
          <w:sz w:val="24"/>
          <w:szCs w:val="24"/>
        </w:rPr>
        <w:t>d</w:t>
      </w:r>
      <w:r w:rsidR="2078BC29" w:rsidRPr="45DA83F0">
        <w:rPr>
          <w:rFonts w:ascii="Times New Roman" w:eastAsia="Times New Roman" w:hAnsi="Times New Roman" w:cs="Times New Roman"/>
          <w:noProof/>
          <w:sz w:val="24"/>
          <w:szCs w:val="24"/>
        </w:rPr>
        <w:t xml:space="preserve"> to</w:t>
      </w:r>
      <w:r w:rsidRPr="45DA83F0">
        <w:rPr>
          <w:rFonts w:ascii="Times New Roman" w:eastAsia="Times New Roman" w:hAnsi="Times New Roman" w:cs="Times New Roman"/>
          <w:noProof/>
          <w:sz w:val="24"/>
          <w:szCs w:val="24"/>
        </w:rPr>
        <w:t xml:space="preserve"> </w:t>
      </w:r>
      <w:r w:rsidR="174F515C" w:rsidRPr="45DA83F0">
        <w:rPr>
          <w:rFonts w:ascii="Times New Roman" w:eastAsia="Times New Roman" w:hAnsi="Times New Roman" w:cs="Times New Roman"/>
          <w:noProof/>
          <w:sz w:val="24"/>
          <w:szCs w:val="24"/>
        </w:rPr>
        <w:t xml:space="preserve">increase </w:t>
      </w:r>
      <w:r w:rsidRPr="45DA83F0">
        <w:rPr>
          <w:rFonts w:ascii="Times New Roman" w:eastAsia="Times New Roman" w:hAnsi="Times New Roman" w:cs="Times New Roman"/>
          <w:noProof/>
          <w:sz w:val="24"/>
          <w:szCs w:val="24"/>
        </w:rPr>
        <w:t xml:space="preserve">support </w:t>
      </w:r>
      <w:r w:rsidR="5ABB62AA" w:rsidRPr="45DA83F0">
        <w:rPr>
          <w:rFonts w:ascii="Times New Roman" w:eastAsia="Times New Roman" w:hAnsi="Times New Roman" w:cs="Times New Roman"/>
          <w:noProof/>
          <w:sz w:val="24"/>
          <w:szCs w:val="24"/>
        </w:rPr>
        <w:t xml:space="preserve">to </w:t>
      </w:r>
      <w:r w:rsidRPr="45DA83F0">
        <w:rPr>
          <w:rFonts w:ascii="Times New Roman" w:eastAsia="Times New Roman" w:hAnsi="Times New Roman" w:cs="Times New Roman"/>
          <w:noProof/>
          <w:sz w:val="24"/>
          <w:szCs w:val="24"/>
        </w:rPr>
        <w:t xml:space="preserve">Member States </w:t>
      </w:r>
      <w:r w:rsidR="2037A7CF" w:rsidRPr="45DA83F0">
        <w:rPr>
          <w:rFonts w:ascii="Times New Roman" w:eastAsia="Times New Roman" w:hAnsi="Times New Roman" w:cs="Times New Roman"/>
          <w:noProof/>
          <w:sz w:val="24"/>
          <w:szCs w:val="24"/>
        </w:rPr>
        <w:t>in return-related activities</w:t>
      </w:r>
      <w:r w:rsidRPr="45DA83F0">
        <w:rPr>
          <w:rFonts w:ascii="Times New Roman" w:eastAsia="Times New Roman" w:hAnsi="Times New Roman" w:cs="Times New Roman"/>
          <w:noProof/>
          <w:sz w:val="24"/>
          <w:szCs w:val="24"/>
        </w:rPr>
        <w:t xml:space="preserve">. In </w:t>
      </w:r>
      <w:r w:rsidR="5838AA81" w:rsidRPr="45DA83F0">
        <w:rPr>
          <w:rFonts w:ascii="Times New Roman" w:eastAsia="Times New Roman" w:hAnsi="Times New Roman" w:cs="Times New Roman"/>
          <w:noProof/>
          <w:sz w:val="24"/>
          <w:szCs w:val="24"/>
        </w:rPr>
        <w:t>2022, the Agency supported the effective return of 24 868 third-country nationals, an increase of 36% compar</w:t>
      </w:r>
      <w:r w:rsidR="00D941F3">
        <w:rPr>
          <w:rFonts w:ascii="Times New Roman" w:eastAsia="Times New Roman" w:hAnsi="Times New Roman" w:cs="Times New Roman"/>
          <w:noProof/>
          <w:sz w:val="24"/>
          <w:szCs w:val="24"/>
        </w:rPr>
        <w:t>ed</w:t>
      </w:r>
      <w:r w:rsidR="5838AA81" w:rsidRPr="45DA83F0">
        <w:rPr>
          <w:rFonts w:ascii="Times New Roman" w:eastAsia="Times New Roman" w:hAnsi="Times New Roman" w:cs="Times New Roman"/>
          <w:noProof/>
          <w:sz w:val="24"/>
          <w:szCs w:val="24"/>
        </w:rPr>
        <w:t xml:space="preserve"> with the previous year.</w:t>
      </w:r>
      <w:r w:rsidR="2A51180D" w:rsidRPr="45DA83F0">
        <w:rPr>
          <w:rFonts w:ascii="Times New Roman" w:eastAsia="Times New Roman" w:hAnsi="Times New Roman" w:cs="Times New Roman"/>
          <w:noProof/>
          <w:sz w:val="24"/>
          <w:szCs w:val="24"/>
        </w:rPr>
        <w:t xml:space="preserve"> </w:t>
      </w:r>
      <w:r w:rsidR="3AC89B03" w:rsidRPr="45DA83F0">
        <w:rPr>
          <w:rFonts w:ascii="Times New Roman" w:eastAsia="Times New Roman" w:hAnsi="Times New Roman" w:cs="Times New Roman"/>
          <w:noProof/>
          <w:sz w:val="24"/>
          <w:szCs w:val="24"/>
        </w:rPr>
        <w:t xml:space="preserve">With </w:t>
      </w:r>
      <w:r w:rsidR="009370BF">
        <w:rPr>
          <w:rFonts w:ascii="Times New Roman" w:eastAsia="Times New Roman" w:hAnsi="Times New Roman" w:cs="Times New Roman"/>
          <w:noProof/>
          <w:sz w:val="24"/>
          <w:szCs w:val="24"/>
        </w:rPr>
        <w:t xml:space="preserve">the </w:t>
      </w:r>
      <w:r w:rsidR="00D941F3">
        <w:rPr>
          <w:rFonts w:ascii="Times New Roman" w:eastAsia="Times New Roman" w:hAnsi="Times New Roman" w:cs="Times New Roman"/>
          <w:noProof/>
          <w:sz w:val="24"/>
          <w:szCs w:val="24"/>
        </w:rPr>
        <w:t>strengthened</w:t>
      </w:r>
      <w:r w:rsidR="3AC89B03" w:rsidRPr="45DA83F0">
        <w:rPr>
          <w:rFonts w:ascii="Times New Roman" w:eastAsia="Times New Roman" w:hAnsi="Times New Roman" w:cs="Times New Roman"/>
          <w:noProof/>
          <w:sz w:val="24"/>
          <w:szCs w:val="24"/>
        </w:rPr>
        <w:t xml:space="preserve"> mandate in the area of return, the Agency</w:t>
      </w:r>
      <w:r w:rsidR="000F5825">
        <w:rPr>
          <w:rFonts w:ascii="Times New Roman" w:eastAsia="Times New Roman" w:hAnsi="Times New Roman" w:cs="Times New Roman"/>
          <w:noProof/>
          <w:sz w:val="24"/>
          <w:szCs w:val="24"/>
        </w:rPr>
        <w:t>,</w:t>
      </w:r>
      <w:r w:rsidR="3AC89B03" w:rsidRPr="45DA83F0">
        <w:rPr>
          <w:rFonts w:ascii="Times New Roman" w:eastAsia="Times New Roman" w:hAnsi="Times New Roman" w:cs="Times New Roman"/>
          <w:noProof/>
          <w:sz w:val="24"/>
          <w:szCs w:val="24"/>
        </w:rPr>
        <w:t xml:space="preserve"> in p</w:t>
      </w:r>
      <w:r w:rsidR="2A51180D" w:rsidRPr="45DA83F0">
        <w:rPr>
          <w:rFonts w:ascii="Times New Roman" w:eastAsia="Times New Roman" w:hAnsi="Times New Roman" w:cs="Times New Roman"/>
          <w:noProof/>
          <w:sz w:val="24"/>
          <w:szCs w:val="24"/>
        </w:rPr>
        <w:t xml:space="preserve">arallel, </w:t>
      </w:r>
      <w:r w:rsidR="00D941F3">
        <w:rPr>
          <w:rFonts w:ascii="Times New Roman" w:eastAsia="Times New Roman" w:hAnsi="Times New Roman" w:cs="Times New Roman"/>
          <w:noProof/>
          <w:sz w:val="24"/>
          <w:szCs w:val="24"/>
        </w:rPr>
        <w:t xml:space="preserve">is </w:t>
      </w:r>
      <w:r w:rsidR="05C24326" w:rsidRPr="45DA83F0">
        <w:rPr>
          <w:rFonts w:ascii="Times New Roman" w:eastAsia="Times New Roman" w:hAnsi="Times New Roman" w:cs="Times New Roman"/>
          <w:noProof/>
          <w:sz w:val="24"/>
          <w:szCs w:val="24"/>
        </w:rPr>
        <w:t>work</w:t>
      </w:r>
      <w:r w:rsidR="00D941F3">
        <w:rPr>
          <w:rFonts w:ascii="Times New Roman" w:eastAsia="Times New Roman" w:hAnsi="Times New Roman" w:cs="Times New Roman"/>
          <w:noProof/>
          <w:sz w:val="24"/>
          <w:szCs w:val="24"/>
        </w:rPr>
        <w:t>ing</w:t>
      </w:r>
      <w:r w:rsidR="05C24326" w:rsidRPr="45DA83F0">
        <w:rPr>
          <w:rFonts w:ascii="Times New Roman" w:eastAsia="Times New Roman" w:hAnsi="Times New Roman" w:cs="Times New Roman"/>
          <w:noProof/>
          <w:sz w:val="24"/>
          <w:szCs w:val="24"/>
        </w:rPr>
        <w:t xml:space="preserve"> on further increas</w:t>
      </w:r>
      <w:r w:rsidR="4FF45A63" w:rsidRPr="45DA83F0">
        <w:rPr>
          <w:rFonts w:ascii="Times New Roman" w:eastAsia="Times New Roman" w:hAnsi="Times New Roman" w:cs="Times New Roman"/>
          <w:noProof/>
          <w:sz w:val="24"/>
          <w:szCs w:val="24"/>
        </w:rPr>
        <w:t>ing</w:t>
      </w:r>
      <w:r w:rsidR="05C24326" w:rsidRPr="45DA83F0">
        <w:rPr>
          <w:rFonts w:ascii="Times New Roman" w:eastAsia="Times New Roman" w:hAnsi="Times New Roman" w:cs="Times New Roman"/>
          <w:noProof/>
          <w:sz w:val="24"/>
          <w:szCs w:val="24"/>
        </w:rPr>
        <w:t xml:space="preserve"> </w:t>
      </w:r>
      <w:r w:rsidR="266FD08D" w:rsidRPr="45DA83F0">
        <w:rPr>
          <w:rFonts w:ascii="Times New Roman" w:eastAsia="Times New Roman" w:hAnsi="Times New Roman" w:cs="Times New Roman"/>
          <w:noProof/>
          <w:sz w:val="24"/>
          <w:szCs w:val="24"/>
        </w:rPr>
        <w:t xml:space="preserve">the deployments of </w:t>
      </w:r>
      <w:r w:rsidR="00E555A8" w:rsidRPr="00E555A8">
        <w:rPr>
          <w:rFonts w:ascii="Times New Roman" w:eastAsia="Times New Roman" w:hAnsi="Times New Roman" w:cs="Times New Roman"/>
          <w:noProof/>
          <w:sz w:val="24"/>
          <w:szCs w:val="24"/>
        </w:rPr>
        <w:t xml:space="preserve">Forced Return Escort and Support Officers </w:t>
      </w:r>
      <w:r w:rsidR="351FC4A6" w:rsidRPr="45DA83F0">
        <w:rPr>
          <w:rFonts w:ascii="Times New Roman" w:eastAsia="Times New Roman" w:hAnsi="Times New Roman" w:cs="Times New Roman"/>
          <w:noProof/>
          <w:sz w:val="24"/>
          <w:szCs w:val="24"/>
        </w:rPr>
        <w:t xml:space="preserve">and </w:t>
      </w:r>
      <w:r w:rsidR="7FBE8FF5" w:rsidRPr="45DA83F0">
        <w:rPr>
          <w:rFonts w:ascii="Times New Roman" w:eastAsia="Times New Roman" w:hAnsi="Times New Roman" w:cs="Times New Roman"/>
          <w:noProof/>
          <w:sz w:val="24"/>
          <w:szCs w:val="24"/>
        </w:rPr>
        <w:t>on enhancing activities under Joint Reintegration Services.</w:t>
      </w:r>
      <w:r w:rsidR="351FC4A6" w:rsidRPr="45DA83F0">
        <w:rPr>
          <w:rFonts w:ascii="Times New Roman" w:eastAsia="Times New Roman" w:hAnsi="Times New Roman" w:cs="Times New Roman"/>
          <w:noProof/>
          <w:sz w:val="24"/>
          <w:szCs w:val="24"/>
        </w:rPr>
        <w:t xml:space="preserve"> </w:t>
      </w:r>
      <w:r w:rsidR="5838AA81" w:rsidRPr="45DA83F0">
        <w:rPr>
          <w:rFonts w:ascii="Times New Roman" w:eastAsia="Times New Roman" w:hAnsi="Times New Roman" w:cs="Times New Roman"/>
          <w:noProof/>
          <w:sz w:val="24"/>
          <w:szCs w:val="24"/>
        </w:rPr>
        <w:t xml:space="preserve"> </w:t>
      </w:r>
    </w:p>
    <w:p w14:paraId="11AC182C" w14:textId="45DD3DAD" w:rsidR="092F5ADF" w:rsidRDefault="092F5ADF">
      <w:pPr>
        <w:jc w:val="both"/>
        <w:rPr>
          <w:rFonts w:ascii="Times New Roman" w:hAnsi="Times New Roman" w:cs="Times New Roman"/>
          <w:noProof/>
          <w:sz w:val="24"/>
          <w:szCs w:val="24"/>
        </w:rPr>
      </w:pPr>
      <w:r w:rsidRPr="2FC79A52">
        <w:rPr>
          <w:rFonts w:ascii="Times New Roman" w:hAnsi="Times New Roman" w:cs="Times New Roman"/>
          <w:noProof/>
          <w:sz w:val="24"/>
          <w:szCs w:val="24"/>
        </w:rPr>
        <w:t xml:space="preserve">Cooperation with </w:t>
      </w:r>
      <w:r w:rsidR="00B01DC0">
        <w:rPr>
          <w:rFonts w:ascii="Times New Roman" w:hAnsi="Times New Roman" w:cs="Times New Roman"/>
          <w:noProof/>
          <w:sz w:val="24"/>
          <w:szCs w:val="24"/>
        </w:rPr>
        <w:t>partner</w:t>
      </w:r>
      <w:r w:rsidR="00CA428F">
        <w:rPr>
          <w:rFonts w:ascii="Times New Roman" w:hAnsi="Times New Roman" w:cs="Times New Roman"/>
          <w:noProof/>
          <w:sz w:val="24"/>
          <w:szCs w:val="24"/>
        </w:rPr>
        <w:t xml:space="preserve"> </w:t>
      </w:r>
      <w:r w:rsidRPr="2FC79A52">
        <w:rPr>
          <w:rFonts w:ascii="Times New Roman" w:hAnsi="Times New Roman" w:cs="Times New Roman"/>
          <w:noProof/>
          <w:sz w:val="24"/>
          <w:szCs w:val="24"/>
        </w:rPr>
        <w:t>countries,</w:t>
      </w:r>
      <w:r w:rsidR="38126566" w:rsidRPr="2FC79A52">
        <w:rPr>
          <w:rFonts w:ascii="Times New Roman" w:hAnsi="Times New Roman" w:cs="Times New Roman"/>
          <w:noProof/>
          <w:sz w:val="24"/>
          <w:szCs w:val="24"/>
        </w:rPr>
        <w:t xml:space="preserve"> </w:t>
      </w:r>
      <w:r w:rsidRPr="2FC79A52">
        <w:rPr>
          <w:rFonts w:ascii="Times New Roman" w:hAnsi="Times New Roman" w:cs="Times New Roman"/>
          <w:noProof/>
          <w:sz w:val="24"/>
          <w:szCs w:val="24"/>
        </w:rPr>
        <w:t>as</w:t>
      </w:r>
      <w:r w:rsidR="38126566" w:rsidRPr="2FC79A52">
        <w:rPr>
          <w:rFonts w:ascii="Times New Roman" w:hAnsi="Times New Roman" w:cs="Times New Roman"/>
          <w:noProof/>
          <w:sz w:val="24"/>
          <w:szCs w:val="24"/>
        </w:rPr>
        <w:t xml:space="preserve"> </w:t>
      </w:r>
      <w:r w:rsidRPr="2FC79A52">
        <w:rPr>
          <w:rFonts w:ascii="Times New Roman" w:hAnsi="Times New Roman" w:cs="Times New Roman"/>
          <w:noProof/>
          <w:sz w:val="24"/>
          <w:szCs w:val="24"/>
        </w:rPr>
        <w:t>an important part of Frontex</w:t>
      </w:r>
      <w:r w:rsidR="00F57057" w:rsidRPr="2FC79A52">
        <w:rPr>
          <w:rFonts w:ascii="Times New Roman" w:hAnsi="Times New Roman" w:cs="Times New Roman"/>
          <w:noProof/>
          <w:sz w:val="24"/>
          <w:szCs w:val="24"/>
        </w:rPr>
        <w:t>’s</w:t>
      </w:r>
      <w:r w:rsidRPr="2FC79A52">
        <w:rPr>
          <w:rFonts w:ascii="Times New Roman" w:hAnsi="Times New Roman" w:cs="Times New Roman"/>
          <w:noProof/>
          <w:sz w:val="24"/>
          <w:szCs w:val="24"/>
        </w:rPr>
        <w:t xml:space="preserve"> mand</w:t>
      </w:r>
      <w:r w:rsidR="39521191" w:rsidRPr="2FC79A52">
        <w:rPr>
          <w:rFonts w:ascii="Times New Roman" w:hAnsi="Times New Roman" w:cs="Times New Roman"/>
          <w:noProof/>
          <w:sz w:val="24"/>
          <w:szCs w:val="24"/>
        </w:rPr>
        <w:t>a</w:t>
      </w:r>
      <w:r w:rsidRPr="2FC79A52">
        <w:rPr>
          <w:rFonts w:ascii="Times New Roman" w:hAnsi="Times New Roman" w:cs="Times New Roman"/>
          <w:noProof/>
          <w:sz w:val="24"/>
          <w:szCs w:val="24"/>
        </w:rPr>
        <w:t>te</w:t>
      </w:r>
      <w:r w:rsidR="00F57057" w:rsidRPr="2FC79A52">
        <w:rPr>
          <w:rFonts w:ascii="Times New Roman" w:hAnsi="Times New Roman" w:cs="Times New Roman"/>
          <w:noProof/>
          <w:sz w:val="24"/>
          <w:szCs w:val="24"/>
        </w:rPr>
        <w:t xml:space="preserve"> and </w:t>
      </w:r>
      <w:r w:rsidR="00344609">
        <w:rPr>
          <w:rFonts w:ascii="Times New Roman" w:hAnsi="Times New Roman" w:cs="Times New Roman"/>
          <w:noProof/>
          <w:sz w:val="24"/>
          <w:szCs w:val="24"/>
        </w:rPr>
        <w:t xml:space="preserve">in line </w:t>
      </w:r>
      <w:r w:rsidR="00F50A3B">
        <w:rPr>
          <w:rFonts w:ascii="Times New Roman" w:hAnsi="Times New Roman" w:cs="Times New Roman"/>
          <w:noProof/>
          <w:sz w:val="24"/>
          <w:szCs w:val="24"/>
        </w:rPr>
        <w:t xml:space="preserve">with its International Cooperation </w:t>
      </w:r>
      <w:r w:rsidR="004E4096">
        <w:rPr>
          <w:rFonts w:ascii="Times New Roman" w:hAnsi="Times New Roman" w:cs="Times New Roman"/>
          <w:noProof/>
          <w:sz w:val="24"/>
          <w:szCs w:val="24"/>
        </w:rPr>
        <w:t>Strategy</w:t>
      </w:r>
      <w:r w:rsidR="0079795B">
        <w:rPr>
          <w:rFonts w:ascii="Times New Roman" w:hAnsi="Times New Roman" w:cs="Times New Roman"/>
          <w:noProof/>
          <w:sz w:val="24"/>
          <w:szCs w:val="24"/>
        </w:rPr>
        <w:t>,</w:t>
      </w:r>
      <w:r w:rsidR="004E4096">
        <w:rPr>
          <w:rFonts w:ascii="Times New Roman" w:hAnsi="Times New Roman" w:cs="Times New Roman"/>
          <w:noProof/>
          <w:sz w:val="24"/>
          <w:szCs w:val="24"/>
        </w:rPr>
        <w:t xml:space="preserve"> </w:t>
      </w:r>
      <w:r w:rsidR="48D0E02B" w:rsidRPr="2FC79A52">
        <w:rPr>
          <w:rFonts w:ascii="Times New Roman" w:hAnsi="Times New Roman" w:cs="Times New Roman"/>
          <w:noProof/>
          <w:sz w:val="24"/>
          <w:szCs w:val="24"/>
        </w:rPr>
        <w:t>has</w:t>
      </w:r>
      <w:r w:rsidR="4F9A24F9" w:rsidRPr="2FC79A52">
        <w:rPr>
          <w:rFonts w:ascii="Times New Roman" w:hAnsi="Times New Roman" w:cs="Times New Roman"/>
          <w:noProof/>
          <w:sz w:val="24"/>
          <w:szCs w:val="24"/>
        </w:rPr>
        <w:t xml:space="preserve"> </w:t>
      </w:r>
      <w:r w:rsidR="48D0E02B" w:rsidRPr="2FC79A52">
        <w:rPr>
          <w:rFonts w:ascii="Times New Roman" w:hAnsi="Times New Roman" w:cs="Times New Roman"/>
          <w:noProof/>
          <w:sz w:val="24"/>
          <w:szCs w:val="24"/>
        </w:rPr>
        <w:t xml:space="preserve">gradually </w:t>
      </w:r>
      <w:r w:rsidR="435A2C26" w:rsidRPr="2FC79A52">
        <w:rPr>
          <w:rFonts w:ascii="Times New Roman" w:hAnsi="Times New Roman" w:cs="Times New Roman"/>
          <w:noProof/>
          <w:sz w:val="24"/>
          <w:szCs w:val="24"/>
        </w:rPr>
        <w:t xml:space="preserve">increased </w:t>
      </w:r>
      <w:r w:rsidR="0B1BDD59" w:rsidRPr="2FC79A52">
        <w:rPr>
          <w:rFonts w:ascii="Times New Roman" w:hAnsi="Times New Roman" w:cs="Times New Roman"/>
          <w:noProof/>
          <w:sz w:val="24"/>
          <w:szCs w:val="24"/>
        </w:rPr>
        <w:t>as well</w:t>
      </w:r>
      <w:r w:rsidR="4772F72A" w:rsidRPr="2FC79A52">
        <w:rPr>
          <w:rFonts w:ascii="Times New Roman" w:hAnsi="Times New Roman" w:cs="Times New Roman"/>
          <w:noProof/>
          <w:sz w:val="24"/>
          <w:szCs w:val="24"/>
        </w:rPr>
        <w:t>. In 2022</w:t>
      </w:r>
      <w:r w:rsidR="32F9B447" w:rsidRPr="2FC79A52">
        <w:rPr>
          <w:rFonts w:ascii="Times New Roman" w:hAnsi="Times New Roman" w:cs="Times New Roman"/>
          <w:noProof/>
          <w:sz w:val="24"/>
          <w:szCs w:val="24"/>
        </w:rPr>
        <w:t xml:space="preserve">, Frontex reinforced its operational engagement in </w:t>
      </w:r>
      <w:r w:rsidR="00A220F5">
        <w:rPr>
          <w:rFonts w:ascii="Times New Roman" w:hAnsi="Times New Roman" w:cs="Times New Roman"/>
          <w:noProof/>
          <w:sz w:val="24"/>
          <w:szCs w:val="24"/>
        </w:rPr>
        <w:t>partner</w:t>
      </w:r>
      <w:r w:rsidR="32F9B447" w:rsidRPr="2FC79A52">
        <w:rPr>
          <w:rFonts w:ascii="Times New Roman" w:hAnsi="Times New Roman" w:cs="Times New Roman"/>
          <w:noProof/>
          <w:sz w:val="24"/>
          <w:szCs w:val="24"/>
        </w:rPr>
        <w:t xml:space="preserve"> countries</w:t>
      </w:r>
      <w:r w:rsidR="719E9978" w:rsidRPr="2FC79A52">
        <w:rPr>
          <w:rFonts w:ascii="Times New Roman" w:hAnsi="Times New Roman" w:cs="Times New Roman"/>
          <w:noProof/>
          <w:sz w:val="24"/>
          <w:szCs w:val="24"/>
        </w:rPr>
        <w:t xml:space="preserve"> by expanding its operational area</w:t>
      </w:r>
      <w:r w:rsidR="659A5437" w:rsidRPr="2FC79A52">
        <w:rPr>
          <w:rFonts w:ascii="Times New Roman" w:hAnsi="Times New Roman" w:cs="Times New Roman"/>
          <w:noProof/>
          <w:sz w:val="24"/>
          <w:szCs w:val="24"/>
        </w:rPr>
        <w:t xml:space="preserve"> and strengthen</w:t>
      </w:r>
      <w:r w:rsidR="0E480BFE" w:rsidRPr="2FC79A52">
        <w:rPr>
          <w:rFonts w:ascii="Times New Roman" w:hAnsi="Times New Roman" w:cs="Times New Roman"/>
          <w:noProof/>
          <w:sz w:val="24"/>
          <w:szCs w:val="24"/>
        </w:rPr>
        <w:t xml:space="preserve">ing </w:t>
      </w:r>
      <w:r w:rsidR="659A5437" w:rsidRPr="2FC79A52">
        <w:rPr>
          <w:rFonts w:ascii="Times New Roman" w:hAnsi="Times New Roman" w:cs="Times New Roman"/>
          <w:noProof/>
          <w:sz w:val="24"/>
          <w:szCs w:val="24"/>
        </w:rPr>
        <w:t xml:space="preserve">its </w:t>
      </w:r>
      <w:r w:rsidR="55E17D75" w:rsidRPr="2FC79A52">
        <w:rPr>
          <w:rFonts w:ascii="Times New Roman" w:hAnsi="Times New Roman" w:cs="Times New Roman"/>
          <w:noProof/>
          <w:sz w:val="24"/>
          <w:szCs w:val="24"/>
        </w:rPr>
        <w:t>operational capacity</w:t>
      </w:r>
      <w:r w:rsidR="659A5437" w:rsidRPr="2FC79A52">
        <w:rPr>
          <w:rFonts w:ascii="Times New Roman" w:hAnsi="Times New Roman" w:cs="Times New Roman"/>
          <w:noProof/>
          <w:sz w:val="24"/>
          <w:szCs w:val="24"/>
        </w:rPr>
        <w:t>.</w:t>
      </w:r>
      <w:r w:rsidR="78367D29" w:rsidRPr="2FC79A52">
        <w:rPr>
          <w:rFonts w:ascii="Times New Roman" w:hAnsi="Times New Roman" w:cs="Times New Roman"/>
          <w:noProof/>
          <w:sz w:val="24"/>
          <w:szCs w:val="24"/>
        </w:rPr>
        <w:t xml:space="preserve"> </w:t>
      </w:r>
      <w:r w:rsidR="6527BF20" w:rsidRPr="5941EBA6">
        <w:rPr>
          <w:rFonts w:ascii="Times New Roman" w:hAnsi="Times New Roman" w:cs="Times New Roman"/>
          <w:noProof/>
          <w:sz w:val="24"/>
          <w:szCs w:val="24"/>
        </w:rPr>
        <w:t>As of</w:t>
      </w:r>
      <w:r w:rsidR="5B98EE26" w:rsidRPr="003F492F">
        <w:rPr>
          <w:rFonts w:ascii="Times New Roman" w:hAnsi="Times New Roman" w:cs="Times New Roman"/>
          <w:noProof/>
          <w:sz w:val="24"/>
          <w:szCs w:val="24"/>
        </w:rPr>
        <w:t xml:space="preserve"> </w:t>
      </w:r>
      <w:r w:rsidR="4C3F6AD0" w:rsidRPr="003F492F">
        <w:rPr>
          <w:rFonts w:ascii="Times New Roman" w:hAnsi="Times New Roman" w:cs="Times New Roman"/>
          <w:noProof/>
          <w:sz w:val="24"/>
          <w:szCs w:val="24"/>
        </w:rPr>
        <w:t xml:space="preserve">October </w:t>
      </w:r>
      <w:r w:rsidR="5B98EE26" w:rsidRPr="003F492F">
        <w:rPr>
          <w:rFonts w:ascii="Times New Roman" w:hAnsi="Times New Roman" w:cs="Times New Roman"/>
          <w:noProof/>
          <w:sz w:val="24"/>
          <w:szCs w:val="24"/>
        </w:rPr>
        <w:t>2023</w:t>
      </w:r>
      <w:r w:rsidR="1993C550" w:rsidRPr="003F492F">
        <w:rPr>
          <w:rFonts w:ascii="Times New Roman" w:hAnsi="Times New Roman" w:cs="Times New Roman"/>
          <w:noProof/>
          <w:sz w:val="24"/>
          <w:szCs w:val="24"/>
        </w:rPr>
        <w:t>, Frontex ha</w:t>
      </w:r>
      <w:r w:rsidR="008F7D10" w:rsidRPr="003F492F">
        <w:rPr>
          <w:rFonts w:ascii="Times New Roman" w:hAnsi="Times New Roman" w:cs="Times New Roman"/>
          <w:noProof/>
          <w:sz w:val="24"/>
          <w:szCs w:val="24"/>
        </w:rPr>
        <w:t>d</w:t>
      </w:r>
      <w:r w:rsidR="1993C550" w:rsidRPr="003F492F">
        <w:rPr>
          <w:rFonts w:ascii="Times New Roman" w:hAnsi="Times New Roman" w:cs="Times New Roman"/>
          <w:noProof/>
          <w:sz w:val="24"/>
          <w:szCs w:val="24"/>
        </w:rPr>
        <w:t xml:space="preserve"> </w:t>
      </w:r>
      <w:r w:rsidR="0CF12038" w:rsidRPr="5941EBA6">
        <w:rPr>
          <w:rFonts w:ascii="Times New Roman" w:hAnsi="Times New Roman" w:cs="Times New Roman"/>
          <w:noProof/>
          <w:sz w:val="24"/>
          <w:szCs w:val="24"/>
        </w:rPr>
        <w:t>nearly 600</w:t>
      </w:r>
      <w:r w:rsidRPr="5941EBA6">
        <w:rPr>
          <w:rFonts w:ascii="Times New Roman" w:hAnsi="Times New Roman" w:cs="Times New Roman"/>
          <w:noProof/>
          <w:sz w:val="24"/>
          <w:szCs w:val="24"/>
        </w:rPr>
        <w:t xml:space="preserve"> </w:t>
      </w:r>
      <w:r w:rsidR="00644E15">
        <w:rPr>
          <w:rFonts w:ascii="Times New Roman" w:hAnsi="Times New Roman" w:cs="Times New Roman"/>
          <w:noProof/>
          <w:sz w:val="24"/>
          <w:szCs w:val="24"/>
        </w:rPr>
        <w:t>staff</w:t>
      </w:r>
      <w:r w:rsidR="1993C550" w:rsidRPr="003F492F">
        <w:rPr>
          <w:rFonts w:ascii="Times New Roman" w:hAnsi="Times New Roman" w:cs="Times New Roman"/>
          <w:noProof/>
          <w:sz w:val="24"/>
          <w:szCs w:val="24"/>
        </w:rPr>
        <w:t xml:space="preserve"> deployed </w:t>
      </w:r>
      <w:r w:rsidR="098204B8" w:rsidRPr="5941EBA6">
        <w:rPr>
          <w:rFonts w:ascii="Times New Roman" w:hAnsi="Times New Roman" w:cs="Times New Roman"/>
          <w:noProof/>
          <w:sz w:val="24"/>
          <w:szCs w:val="24"/>
        </w:rPr>
        <w:t xml:space="preserve">across </w:t>
      </w:r>
      <w:r w:rsidR="5AE876AC" w:rsidRPr="5941EBA6">
        <w:rPr>
          <w:rFonts w:ascii="Times New Roman" w:hAnsi="Times New Roman" w:cs="Times New Roman"/>
          <w:noProof/>
          <w:sz w:val="24"/>
          <w:szCs w:val="24"/>
        </w:rPr>
        <w:t>ten</w:t>
      </w:r>
      <w:r w:rsidR="098204B8" w:rsidRPr="5941EBA6">
        <w:rPr>
          <w:rFonts w:ascii="Times New Roman" w:hAnsi="Times New Roman" w:cs="Times New Roman"/>
          <w:noProof/>
          <w:sz w:val="24"/>
          <w:szCs w:val="24"/>
        </w:rPr>
        <w:t xml:space="preserve"> joint operations </w:t>
      </w:r>
      <w:r w:rsidR="1993C550" w:rsidRPr="003F492F">
        <w:rPr>
          <w:rFonts w:ascii="Times New Roman" w:hAnsi="Times New Roman" w:cs="Times New Roman"/>
          <w:noProof/>
          <w:sz w:val="24"/>
          <w:szCs w:val="24"/>
        </w:rPr>
        <w:t xml:space="preserve">in </w:t>
      </w:r>
      <w:r w:rsidR="00D50B1D" w:rsidRPr="003F492F">
        <w:rPr>
          <w:rFonts w:ascii="Times New Roman" w:hAnsi="Times New Roman" w:cs="Times New Roman"/>
          <w:noProof/>
          <w:sz w:val="24"/>
          <w:szCs w:val="24"/>
        </w:rPr>
        <w:t>eight</w:t>
      </w:r>
      <w:r w:rsidR="1993C550" w:rsidRPr="003F492F">
        <w:rPr>
          <w:rFonts w:ascii="Times New Roman" w:hAnsi="Times New Roman" w:cs="Times New Roman"/>
          <w:noProof/>
          <w:sz w:val="24"/>
          <w:szCs w:val="24"/>
        </w:rPr>
        <w:t xml:space="preserve"> third</w:t>
      </w:r>
      <w:r w:rsidR="001450F1">
        <w:rPr>
          <w:rFonts w:ascii="Times New Roman" w:hAnsi="Times New Roman" w:cs="Times New Roman"/>
          <w:noProof/>
          <w:sz w:val="24"/>
          <w:szCs w:val="24"/>
        </w:rPr>
        <w:t xml:space="preserve"> countries</w:t>
      </w:r>
      <w:r w:rsidRPr="00312BE7">
        <w:rPr>
          <w:rFonts w:ascii="Times New Roman" w:hAnsi="Times New Roman"/>
          <w:noProof/>
          <w:vertAlign w:val="superscript"/>
        </w:rPr>
        <w:footnoteReference w:id="13"/>
      </w:r>
      <w:r w:rsidR="12C0D851">
        <w:rPr>
          <w:noProof/>
        </w:rPr>
        <w:t xml:space="preserve">. </w:t>
      </w:r>
      <w:r w:rsidR="12C0D851" w:rsidRPr="006E57A6">
        <w:rPr>
          <w:rFonts w:ascii="Times New Roman" w:hAnsi="Times New Roman" w:cs="Times New Roman"/>
          <w:noProof/>
          <w:sz w:val="24"/>
          <w:szCs w:val="24"/>
        </w:rPr>
        <w:t>One new operation, JO North Macedonia, was launched in 2023 on the basis of the status agreement between North M</w:t>
      </w:r>
      <w:r w:rsidR="12C0D851" w:rsidRPr="5941EBA6">
        <w:rPr>
          <w:rFonts w:ascii="Times New Roman" w:hAnsi="Times New Roman" w:cs="Times New Roman"/>
          <w:noProof/>
          <w:sz w:val="24"/>
          <w:szCs w:val="24"/>
        </w:rPr>
        <w:t>a</w:t>
      </w:r>
      <w:r w:rsidR="12C0D851" w:rsidRPr="006E57A6">
        <w:rPr>
          <w:rFonts w:ascii="Times New Roman" w:hAnsi="Times New Roman" w:cs="Times New Roman"/>
          <w:noProof/>
          <w:sz w:val="24"/>
          <w:szCs w:val="24"/>
        </w:rPr>
        <w:t xml:space="preserve">cedonia and the European Union that </w:t>
      </w:r>
      <w:r w:rsidR="559F79B0" w:rsidRPr="5941EBA6">
        <w:rPr>
          <w:rFonts w:ascii="Times New Roman" w:hAnsi="Times New Roman" w:cs="Times New Roman"/>
          <w:noProof/>
          <w:sz w:val="24"/>
          <w:szCs w:val="24"/>
        </w:rPr>
        <w:t>entered into force</w:t>
      </w:r>
      <w:r w:rsidR="12C0D851" w:rsidRPr="5941EBA6">
        <w:rPr>
          <w:rFonts w:ascii="Times New Roman" w:hAnsi="Times New Roman" w:cs="Times New Roman"/>
          <w:noProof/>
          <w:sz w:val="24"/>
          <w:szCs w:val="24"/>
        </w:rPr>
        <w:t xml:space="preserve"> </w:t>
      </w:r>
      <w:r w:rsidR="12C0D851" w:rsidRPr="006E57A6">
        <w:rPr>
          <w:rFonts w:ascii="Times New Roman" w:hAnsi="Times New Roman" w:cs="Times New Roman"/>
          <w:noProof/>
          <w:sz w:val="24"/>
          <w:szCs w:val="24"/>
        </w:rPr>
        <w:t>in April 2023.</w:t>
      </w:r>
    </w:p>
    <w:p w14:paraId="473F0E84" w14:textId="5393E14D" w:rsidR="3411B908" w:rsidRDefault="008F7D10" w:rsidP="45DA83F0">
      <w:pPr>
        <w:jc w:val="both"/>
        <w:rPr>
          <w:rFonts w:ascii="Times New Roman" w:hAnsi="Times New Roman" w:cs="Times New Roman"/>
          <w:noProof/>
          <w:sz w:val="24"/>
          <w:szCs w:val="24"/>
        </w:rPr>
      </w:pPr>
      <w:bookmarkStart w:id="2" w:name="_Hlk155366489"/>
      <w:r>
        <w:rPr>
          <w:rFonts w:ascii="Times New Roman" w:hAnsi="Times New Roman" w:cs="Times New Roman"/>
          <w:noProof/>
          <w:sz w:val="24"/>
          <w:szCs w:val="24"/>
        </w:rPr>
        <w:t>In a</w:t>
      </w:r>
      <w:r w:rsidR="3411B908" w:rsidRPr="45DA83F0">
        <w:rPr>
          <w:rFonts w:ascii="Times New Roman" w:hAnsi="Times New Roman" w:cs="Times New Roman"/>
          <w:noProof/>
          <w:sz w:val="24"/>
          <w:szCs w:val="24"/>
        </w:rPr>
        <w:t>ddition, the Agency’s risk analysis and vulnerability assessment</w:t>
      </w:r>
      <w:r>
        <w:rPr>
          <w:rFonts w:ascii="Times New Roman" w:hAnsi="Times New Roman" w:cs="Times New Roman"/>
          <w:noProof/>
          <w:sz w:val="24"/>
          <w:szCs w:val="24"/>
        </w:rPr>
        <w:t>s</w:t>
      </w:r>
      <w:r w:rsidR="090ACBE2" w:rsidRPr="45DA83F0">
        <w:rPr>
          <w:rFonts w:ascii="Times New Roman" w:hAnsi="Times New Roman" w:cs="Times New Roman"/>
          <w:noProof/>
          <w:sz w:val="24"/>
          <w:szCs w:val="24"/>
        </w:rPr>
        <w:t xml:space="preserve"> have become well</w:t>
      </w:r>
      <w:r>
        <w:rPr>
          <w:rFonts w:ascii="Times New Roman" w:hAnsi="Times New Roman" w:cs="Times New Roman"/>
          <w:noProof/>
          <w:sz w:val="24"/>
          <w:szCs w:val="24"/>
        </w:rPr>
        <w:t>-</w:t>
      </w:r>
      <w:r w:rsidR="090ACBE2" w:rsidRPr="45DA83F0">
        <w:rPr>
          <w:rFonts w:ascii="Times New Roman" w:hAnsi="Times New Roman" w:cs="Times New Roman"/>
          <w:noProof/>
          <w:sz w:val="24"/>
          <w:szCs w:val="24"/>
        </w:rPr>
        <w:t xml:space="preserve">established tools </w:t>
      </w:r>
      <w:r w:rsidR="270223AC" w:rsidRPr="45DA83F0">
        <w:rPr>
          <w:rFonts w:ascii="Times New Roman" w:hAnsi="Times New Roman" w:cs="Times New Roman"/>
          <w:noProof/>
          <w:sz w:val="24"/>
          <w:szCs w:val="24"/>
        </w:rPr>
        <w:t>contributing</w:t>
      </w:r>
      <w:r w:rsidR="090ACBE2" w:rsidRPr="45DA83F0">
        <w:rPr>
          <w:rFonts w:ascii="Times New Roman" w:hAnsi="Times New Roman" w:cs="Times New Roman"/>
          <w:noProof/>
          <w:sz w:val="24"/>
          <w:szCs w:val="24"/>
        </w:rPr>
        <w:t xml:space="preserve"> to situational awareness</w:t>
      </w:r>
      <w:r w:rsidR="002370A9">
        <w:rPr>
          <w:rFonts w:ascii="Times New Roman" w:hAnsi="Times New Roman" w:cs="Times New Roman"/>
          <w:noProof/>
          <w:sz w:val="24"/>
          <w:szCs w:val="24"/>
        </w:rPr>
        <w:t>,</w:t>
      </w:r>
      <w:r w:rsidR="3D7A1ACC" w:rsidRPr="45DA83F0">
        <w:rPr>
          <w:rFonts w:ascii="Times New Roman" w:hAnsi="Times New Roman" w:cs="Times New Roman"/>
          <w:noProof/>
          <w:sz w:val="24"/>
          <w:szCs w:val="24"/>
        </w:rPr>
        <w:t xml:space="preserve"> supporting </w:t>
      </w:r>
      <w:r w:rsidR="00FC6B56">
        <w:rPr>
          <w:rFonts w:ascii="Times New Roman" w:hAnsi="Times New Roman" w:cs="Times New Roman"/>
          <w:noProof/>
          <w:sz w:val="24"/>
          <w:szCs w:val="24"/>
        </w:rPr>
        <w:t>an appropriate</w:t>
      </w:r>
      <w:r w:rsidR="3D7A1ACC" w:rsidRPr="45DA83F0">
        <w:rPr>
          <w:rFonts w:ascii="Times New Roman" w:hAnsi="Times New Roman" w:cs="Times New Roman"/>
          <w:noProof/>
          <w:sz w:val="24"/>
          <w:szCs w:val="24"/>
        </w:rPr>
        <w:t xml:space="preserve"> operational response.</w:t>
      </w:r>
      <w:r w:rsidR="00B40068">
        <w:rPr>
          <w:rFonts w:ascii="Times New Roman" w:hAnsi="Times New Roman" w:cs="Times New Roman"/>
          <w:noProof/>
          <w:sz w:val="24"/>
          <w:szCs w:val="24"/>
        </w:rPr>
        <w:t xml:space="preserve"> </w:t>
      </w:r>
      <w:r w:rsidR="00BE1A99">
        <w:rPr>
          <w:rFonts w:ascii="Times New Roman" w:hAnsi="Times New Roman" w:cs="Times New Roman"/>
          <w:noProof/>
          <w:sz w:val="24"/>
          <w:szCs w:val="24"/>
        </w:rPr>
        <w:t>During the evaluation period, t</w:t>
      </w:r>
      <w:r w:rsidR="0021514F">
        <w:rPr>
          <w:rFonts w:ascii="Times New Roman" w:hAnsi="Times New Roman" w:cs="Times New Roman"/>
          <w:noProof/>
          <w:sz w:val="24"/>
          <w:szCs w:val="24"/>
        </w:rPr>
        <w:t>he Agency</w:t>
      </w:r>
      <w:r w:rsidR="0096278F">
        <w:rPr>
          <w:rFonts w:ascii="Times New Roman" w:hAnsi="Times New Roman" w:cs="Times New Roman"/>
          <w:noProof/>
          <w:sz w:val="24"/>
          <w:szCs w:val="24"/>
        </w:rPr>
        <w:t xml:space="preserve"> developed </w:t>
      </w:r>
      <w:r w:rsidR="00BE1A99">
        <w:rPr>
          <w:rFonts w:ascii="Times New Roman" w:hAnsi="Times New Roman" w:cs="Times New Roman"/>
          <w:noProof/>
          <w:sz w:val="24"/>
          <w:szCs w:val="24"/>
        </w:rPr>
        <w:t xml:space="preserve">comprehensive </w:t>
      </w:r>
      <w:r w:rsidR="0096278F">
        <w:rPr>
          <w:rFonts w:ascii="Times New Roman" w:hAnsi="Times New Roman" w:cs="Times New Roman"/>
          <w:noProof/>
          <w:sz w:val="24"/>
          <w:szCs w:val="24"/>
        </w:rPr>
        <w:t xml:space="preserve">methodologies and </w:t>
      </w:r>
      <w:r w:rsidR="00EF7B7D">
        <w:rPr>
          <w:rFonts w:ascii="Times New Roman" w:hAnsi="Times New Roman" w:cs="Times New Roman"/>
          <w:noProof/>
          <w:sz w:val="24"/>
          <w:szCs w:val="24"/>
        </w:rPr>
        <w:t xml:space="preserve">has steadily enhanced the </w:t>
      </w:r>
      <w:r w:rsidR="00F87854">
        <w:rPr>
          <w:rFonts w:ascii="Times New Roman" w:hAnsi="Times New Roman" w:cs="Times New Roman"/>
          <w:noProof/>
          <w:sz w:val="24"/>
          <w:szCs w:val="24"/>
        </w:rPr>
        <w:t>quality of its</w:t>
      </w:r>
      <w:r w:rsidR="00B40068">
        <w:rPr>
          <w:rFonts w:ascii="Times New Roman" w:hAnsi="Times New Roman" w:cs="Times New Roman"/>
          <w:noProof/>
          <w:sz w:val="24"/>
          <w:szCs w:val="24"/>
        </w:rPr>
        <w:t xml:space="preserve"> risk analysis products</w:t>
      </w:r>
      <w:r w:rsidR="0074037A">
        <w:rPr>
          <w:rFonts w:ascii="Times New Roman" w:hAnsi="Times New Roman" w:cs="Times New Roman"/>
          <w:noProof/>
          <w:sz w:val="24"/>
          <w:szCs w:val="24"/>
        </w:rPr>
        <w:t>,</w:t>
      </w:r>
      <w:r w:rsidR="00B40068">
        <w:rPr>
          <w:rFonts w:ascii="Times New Roman" w:hAnsi="Times New Roman" w:cs="Times New Roman"/>
          <w:noProof/>
          <w:sz w:val="24"/>
          <w:szCs w:val="24"/>
        </w:rPr>
        <w:t xml:space="preserve"> that increasingly focus on prediction and prevention, </w:t>
      </w:r>
      <w:r w:rsidR="00DB34B4">
        <w:rPr>
          <w:rFonts w:ascii="Times New Roman" w:hAnsi="Times New Roman" w:cs="Times New Roman"/>
          <w:noProof/>
          <w:sz w:val="24"/>
          <w:szCs w:val="24"/>
        </w:rPr>
        <w:t xml:space="preserve">as well as </w:t>
      </w:r>
      <w:r w:rsidR="004C4021">
        <w:rPr>
          <w:rFonts w:ascii="Times New Roman" w:hAnsi="Times New Roman" w:cs="Times New Roman"/>
          <w:noProof/>
          <w:sz w:val="24"/>
          <w:szCs w:val="24"/>
        </w:rPr>
        <w:t xml:space="preserve">of </w:t>
      </w:r>
      <w:r w:rsidR="00076A50">
        <w:rPr>
          <w:rFonts w:ascii="Times New Roman" w:hAnsi="Times New Roman" w:cs="Times New Roman"/>
          <w:noProof/>
          <w:sz w:val="24"/>
          <w:szCs w:val="24"/>
        </w:rPr>
        <w:t xml:space="preserve">its </w:t>
      </w:r>
      <w:r w:rsidR="00B40068">
        <w:rPr>
          <w:rFonts w:ascii="Times New Roman" w:hAnsi="Times New Roman" w:cs="Times New Roman"/>
          <w:noProof/>
          <w:sz w:val="24"/>
          <w:szCs w:val="24"/>
        </w:rPr>
        <w:t xml:space="preserve">vulnerability assessments to assess and monitor Member States’ </w:t>
      </w:r>
      <w:r w:rsidR="000F27D6">
        <w:rPr>
          <w:rFonts w:ascii="Times New Roman" w:hAnsi="Times New Roman" w:cs="Times New Roman"/>
          <w:noProof/>
          <w:sz w:val="24"/>
          <w:szCs w:val="24"/>
        </w:rPr>
        <w:t xml:space="preserve">capabilities </w:t>
      </w:r>
      <w:r w:rsidR="00B40068">
        <w:rPr>
          <w:rFonts w:ascii="Times New Roman" w:hAnsi="Times New Roman" w:cs="Times New Roman"/>
          <w:noProof/>
          <w:sz w:val="24"/>
          <w:szCs w:val="24"/>
        </w:rPr>
        <w:t xml:space="preserve">at </w:t>
      </w:r>
      <w:r w:rsidR="0074037A">
        <w:rPr>
          <w:rFonts w:ascii="Times New Roman" w:hAnsi="Times New Roman" w:cs="Times New Roman"/>
          <w:noProof/>
          <w:sz w:val="24"/>
          <w:szCs w:val="24"/>
        </w:rPr>
        <w:t xml:space="preserve">the </w:t>
      </w:r>
      <w:r w:rsidR="00B40068">
        <w:rPr>
          <w:rFonts w:ascii="Times New Roman" w:hAnsi="Times New Roman" w:cs="Times New Roman"/>
          <w:noProof/>
          <w:sz w:val="24"/>
          <w:szCs w:val="24"/>
        </w:rPr>
        <w:t>external borders.</w:t>
      </w:r>
    </w:p>
    <w:bookmarkEnd w:id="2"/>
    <w:p w14:paraId="278C9D82" w14:textId="5DCA9F57" w:rsidR="00F86CC7" w:rsidRPr="00E1633E" w:rsidRDefault="00FC4EDD" w:rsidP="00607512">
      <w:pPr>
        <w:jc w:val="both"/>
        <w:rPr>
          <w:rFonts w:ascii="Times New Roman" w:hAnsi="Times New Roman" w:cs="Times New Roman"/>
          <w:noProof/>
          <w:sz w:val="24"/>
          <w:szCs w:val="24"/>
        </w:rPr>
      </w:pPr>
      <w:r>
        <w:rPr>
          <w:rFonts w:ascii="Times New Roman" w:hAnsi="Times New Roman" w:cs="Times New Roman"/>
          <w:noProof/>
          <w:sz w:val="24"/>
          <w:szCs w:val="24"/>
        </w:rPr>
        <w:t>Although</w:t>
      </w:r>
      <w:r w:rsidR="00F86CC7" w:rsidRPr="4C110A54">
        <w:rPr>
          <w:rFonts w:ascii="Times New Roman" w:hAnsi="Times New Roman" w:cs="Times New Roman"/>
          <w:noProof/>
          <w:sz w:val="24"/>
          <w:szCs w:val="24"/>
        </w:rPr>
        <w:t xml:space="preserve"> </w:t>
      </w:r>
      <w:r w:rsidR="00632883" w:rsidRPr="4C110A54">
        <w:rPr>
          <w:rFonts w:ascii="Times New Roman" w:hAnsi="Times New Roman" w:cs="Times New Roman"/>
          <w:noProof/>
          <w:sz w:val="24"/>
          <w:szCs w:val="24"/>
        </w:rPr>
        <w:t xml:space="preserve">the implementation </w:t>
      </w:r>
      <w:r w:rsidR="00B01DC0" w:rsidRPr="6F0954E8">
        <w:rPr>
          <w:rFonts w:ascii="Times New Roman" w:hAnsi="Times New Roman" w:cs="Times New Roman"/>
          <w:noProof/>
          <w:sz w:val="24"/>
          <w:szCs w:val="24"/>
        </w:rPr>
        <w:t>period for the operationalisation of</w:t>
      </w:r>
      <w:r w:rsidR="00B01DC0">
        <w:rPr>
          <w:rFonts w:ascii="Times New Roman" w:hAnsi="Times New Roman" w:cs="Times New Roman"/>
          <w:noProof/>
          <w:sz w:val="24"/>
          <w:szCs w:val="24"/>
        </w:rPr>
        <w:t xml:space="preserve"> Frontex’s </w:t>
      </w:r>
      <w:r w:rsidR="00B01DC0" w:rsidRPr="6F0954E8">
        <w:rPr>
          <w:rFonts w:ascii="Times New Roman" w:hAnsi="Times New Roman" w:cs="Times New Roman"/>
          <w:noProof/>
          <w:sz w:val="24"/>
          <w:szCs w:val="24"/>
        </w:rPr>
        <w:t>mandate set in the EBCG Regulation is still ongoing and will continue until 2027</w:t>
      </w:r>
      <w:r w:rsidR="00B01DC0">
        <w:rPr>
          <w:rFonts w:ascii="Times New Roman" w:hAnsi="Times New Roman" w:cs="Times New Roman"/>
          <w:noProof/>
          <w:sz w:val="24"/>
          <w:szCs w:val="24"/>
        </w:rPr>
        <w:t>,</w:t>
      </w:r>
      <w:r w:rsidR="00632883" w:rsidRPr="4C110A54">
        <w:rPr>
          <w:rFonts w:ascii="Times New Roman" w:hAnsi="Times New Roman" w:cs="Times New Roman"/>
          <w:noProof/>
          <w:sz w:val="24"/>
          <w:szCs w:val="24"/>
        </w:rPr>
        <w:t xml:space="preserve"> </w:t>
      </w:r>
      <w:r w:rsidR="00DB6469">
        <w:rPr>
          <w:rFonts w:ascii="Times New Roman" w:hAnsi="Times New Roman" w:cs="Times New Roman"/>
          <w:noProof/>
          <w:sz w:val="24"/>
          <w:szCs w:val="24"/>
        </w:rPr>
        <w:t xml:space="preserve">the evaluation </w:t>
      </w:r>
      <w:r w:rsidR="0089061A">
        <w:rPr>
          <w:rFonts w:ascii="Times New Roman" w:hAnsi="Times New Roman" w:cs="Times New Roman"/>
          <w:noProof/>
          <w:sz w:val="24"/>
          <w:szCs w:val="24"/>
        </w:rPr>
        <w:t xml:space="preserve">identified </w:t>
      </w:r>
      <w:r w:rsidR="00632883" w:rsidRPr="4C110A54">
        <w:rPr>
          <w:rFonts w:ascii="Times New Roman" w:hAnsi="Times New Roman" w:cs="Times New Roman"/>
          <w:noProof/>
          <w:sz w:val="24"/>
          <w:szCs w:val="24"/>
        </w:rPr>
        <w:t>a number of</w:t>
      </w:r>
      <w:r w:rsidR="00F86CC7" w:rsidRPr="4C110A54">
        <w:rPr>
          <w:rFonts w:ascii="Times New Roman" w:hAnsi="Times New Roman" w:cs="Times New Roman"/>
          <w:noProof/>
          <w:sz w:val="24"/>
          <w:szCs w:val="24"/>
        </w:rPr>
        <w:t xml:space="preserve"> challenges</w:t>
      </w:r>
      <w:r w:rsidR="00F764D7">
        <w:rPr>
          <w:rFonts w:ascii="Times New Roman" w:hAnsi="Times New Roman" w:cs="Times New Roman"/>
          <w:noProof/>
          <w:sz w:val="24"/>
          <w:szCs w:val="24"/>
        </w:rPr>
        <w:t xml:space="preserve"> that c</w:t>
      </w:r>
      <w:r w:rsidR="007A4583">
        <w:rPr>
          <w:rFonts w:ascii="Times New Roman" w:hAnsi="Times New Roman" w:cs="Times New Roman"/>
          <w:noProof/>
          <w:sz w:val="24"/>
          <w:szCs w:val="24"/>
        </w:rPr>
        <w:t xml:space="preserve">urrently </w:t>
      </w:r>
      <w:r w:rsidR="00AE3BCB">
        <w:rPr>
          <w:rFonts w:ascii="Times New Roman" w:hAnsi="Times New Roman" w:cs="Times New Roman"/>
          <w:noProof/>
          <w:sz w:val="24"/>
          <w:szCs w:val="24"/>
        </w:rPr>
        <w:t>limit the effectiveness of the Regulation</w:t>
      </w:r>
      <w:r w:rsidR="00F86CC7" w:rsidRPr="4C110A54">
        <w:rPr>
          <w:rFonts w:ascii="Times New Roman" w:hAnsi="Times New Roman" w:cs="Times New Roman"/>
          <w:noProof/>
          <w:sz w:val="24"/>
          <w:szCs w:val="24"/>
        </w:rPr>
        <w:t xml:space="preserve">. </w:t>
      </w:r>
      <w:r w:rsidR="00200278">
        <w:rPr>
          <w:rFonts w:ascii="Times New Roman" w:hAnsi="Times New Roman" w:cs="Times New Roman"/>
          <w:noProof/>
          <w:sz w:val="24"/>
          <w:szCs w:val="24"/>
        </w:rPr>
        <w:t>While c</w:t>
      </w:r>
      <w:r w:rsidR="006B00C6">
        <w:rPr>
          <w:rFonts w:ascii="Times New Roman" w:hAnsi="Times New Roman" w:cs="Times New Roman"/>
          <w:noProof/>
          <w:sz w:val="24"/>
          <w:szCs w:val="24"/>
        </w:rPr>
        <w:t>ertain provisions of the Regulation</w:t>
      </w:r>
      <w:r w:rsidR="00E02BC4">
        <w:rPr>
          <w:rFonts w:ascii="Times New Roman" w:hAnsi="Times New Roman" w:cs="Times New Roman"/>
          <w:noProof/>
          <w:sz w:val="24"/>
          <w:szCs w:val="24"/>
        </w:rPr>
        <w:t xml:space="preserve"> could </w:t>
      </w:r>
      <w:r w:rsidR="00A8773D">
        <w:rPr>
          <w:rFonts w:ascii="Times New Roman" w:hAnsi="Times New Roman" w:cs="Times New Roman"/>
          <w:noProof/>
          <w:sz w:val="24"/>
          <w:szCs w:val="24"/>
        </w:rPr>
        <w:t>have provided more clar</w:t>
      </w:r>
      <w:r w:rsidR="001175A9">
        <w:rPr>
          <w:rFonts w:ascii="Times New Roman" w:hAnsi="Times New Roman" w:cs="Times New Roman"/>
          <w:noProof/>
          <w:sz w:val="24"/>
          <w:szCs w:val="24"/>
        </w:rPr>
        <w:t>i</w:t>
      </w:r>
      <w:r w:rsidR="00167A1A">
        <w:rPr>
          <w:rFonts w:ascii="Times New Roman" w:hAnsi="Times New Roman" w:cs="Times New Roman"/>
          <w:noProof/>
          <w:sz w:val="24"/>
          <w:szCs w:val="24"/>
        </w:rPr>
        <w:t>ty</w:t>
      </w:r>
      <w:r w:rsidR="00200278">
        <w:rPr>
          <w:rFonts w:ascii="Times New Roman" w:hAnsi="Times New Roman" w:cs="Times New Roman"/>
          <w:noProof/>
          <w:sz w:val="24"/>
          <w:szCs w:val="24"/>
        </w:rPr>
        <w:t xml:space="preserve"> (e.g. on fundamental rights), </w:t>
      </w:r>
      <w:r w:rsidR="00047EB0">
        <w:rPr>
          <w:rFonts w:ascii="Times New Roman" w:hAnsi="Times New Roman" w:cs="Times New Roman"/>
          <w:noProof/>
          <w:sz w:val="24"/>
          <w:szCs w:val="24"/>
        </w:rPr>
        <w:t>most</w:t>
      </w:r>
      <w:r w:rsidR="0045269B">
        <w:rPr>
          <w:rFonts w:ascii="Times New Roman" w:hAnsi="Times New Roman" w:cs="Times New Roman"/>
          <w:noProof/>
          <w:sz w:val="24"/>
          <w:szCs w:val="24"/>
        </w:rPr>
        <w:t xml:space="preserve"> of the</w:t>
      </w:r>
      <w:r w:rsidR="00047EB0">
        <w:rPr>
          <w:rFonts w:ascii="Times New Roman" w:hAnsi="Times New Roman" w:cs="Times New Roman"/>
          <w:noProof/>
          <w:sz w:val="24"/>
          <w:szCs w:val="24"/>
        </w:rPr>
        <w:t xml:space="preserve"> </w:t>
      </w:r>
      <w:r w:rsidR="00F95076">
        <w:rPr>
          <w:rFonts w:ascii="Times New Roman" w:hAnsi="Times New Roman" w:cs="Times New Roman"/>
          <w:noProof/>
          <w:sz w:val="24"/>
          <w:szCs w:val="24"/>
        </w:rPr>
        <w:t xml:space="preserve">identified </w:t>
      </w:r>
      <w:r w:rsidR="00FA4917">
        <w:rPr>
          <w:rFonts w:ascii="Times New Roman" w:hAnsi="Times New Roman" w:cs="Times New Roman"/>
          <w:noProof/>
          <w:sz w:val="24"/>
          <w:szCs w:val="24"/>
        </w:rPr>
        <w:t xml:space="preserve">challenges </w:t>
      </w:r>
      <w:r w:rsidR="00785B3D" w:rsidRPr="4C110A54">
        <w:rPr>
          <w:rFonts w:ascii="Times New Roman" w:hAnsi="Times New Roman" w:cs="Times New Roman"/>
          <w:noProof/>
          <w:sz w:val="24"/>
          <w:szCs w:val="24"/>
        </w:rPr>
        <w:t xml:space="preserve">do not </w:t>
      </w:r>
      <w:r w:rsidR="00F86CC7" w:rsidRPr="4C110A54">
        <w:rPr>
          <w:rFonts w:ascii="Times New Roman" w:hAnsi="Times New Roman" w:cs="Times New Roman"/>
          <w:noProof/>
          <w:sz w:val="24"/>
          <w:szCs w:val="24"/>
        </w:rPr>
        <w:t>stem from the Regulation itself</w:t>
      </w:r>
      <w:r w:rsidR="00B02584" w:rsidRPr="4C110A54">
        <w:rPr>
          <w:rFonts w:ascii="Times New Roman" w:hAnsi="Times New Roman" w:cs="Times New Roman"/>
          <w:noProof/>
          <w:sz w:val="24"/>
          <w:szCs w:val="24"/>
        </w:rPr>
        <w:t xml:space="preserve"> </w:t>
      </w:r>
      <w:r w:rsidR="00785B3D" w:rsidRPr="4C110A54">
        <w:rPr>
          <w:rFonts w:ascii="Times New Roman" w:hAnsi="Times New Roman" w:cs="Times New Roman"/>
          <w:noProof/>
          <w:sz w:val="24"/>
          <w:szCs w:val="24"/>
        </w:rPr>
        <w:t xml:space="preserve">but </w:t>
      </w:r>
      <w:r w:rsidR="00F86CC7" w:rsidRPr="4C110A54">
        <w:rPr>
          <w:rFonts w:ascii="Times New Roman" w:hAnsi="Times New Roman" w:cs="Times New Roman"/>
          <w:noProof/>
          <w:sz w:val="24"/>
          <w:szCs w:val="24"/>
        </w:rPr>
        <w:t>are the</w:t>
      </w:r>
      <w:r w:rsidR="00907F05">
        <w:rPr>
          <w:rFonts w:ascii="Times New Roman" w:hAnsi="Times New Roman" w:cs="Times New Roman"/>
          <w:noProof/>
          <w:sz w:val="24"/>
          <w:szCs w:val="24"/>
        </w:rPr>
        <w:t xml:space="preserve"> result</w:t>
      </w:r>
      <w:r w:rsidR="00F86CC7" w:rsidRPr="4C110A54">
        <w:rPr>
          <w:rFonts w:ascii="Times New Roman" w:hAnsi="Times New Roman" w:cs="Times New Roman"/>
          <w:noProof/>
          <w:sz w:val="24"/>
          <w:szCs w:val="24"/>
        </w:rPr>
        <w:t xml:space="preserve"> of organisational, technical or operational shortcomings</w:t>
      </w:r>
      <w:r w:rsidR="00565879">
        <w:rPr>
          <w:rFonts w:ascii="Times New Roman" w:hAnsi="Times New Roman" w:cs="Times New Roman"/>
          <w:noProof/>
          <w:sz w:val="24"/>
          <w:szCs w:val="24"/>
        </w:rPr>
        <w:t>, mostly delays,</w:t>
      </w:r>
      <w:r w:rsidR="00F86CC7" w:rsidRPr="4C110A54">
        <w:rPr>
          <w:rFonts w:ascii="Times New Roman" w:hAnsi="Times New Roman" w:cs="Times New Roman"/>
          <w:noProof/>
          <w:sz w:val="24"/>
          <w:szCs w:val="24"/>
        </w:rPr>
        <w:t xml:space="preserve"> in </w:t>
      </w:r>
      <w:r w:rsidR="00F20C45">
        <w:rPr>
          <w:rFonts w:ascii="Times New Roman" w:hAnsi="Times New Roman" w:cs="Times New Roman"/>
          <w:noProof/>
          <w:sz w:val="24"/>
          <w:szCs w:val="24"/>
        </w:rPr>
        <w:t>its</w:t>
      </w:r>
      <w:r w:rsidR="00F20C45" w:rsidRPr="4C110A54">
        <w:rPr>
          <w:rFonts w:ascii="Times New Roman" w:hAnsi="Times New Roman" w:cs="Times New Roman"/>
          <w:noProof/>
          <w:sz w:val="24"/>
          <w:szCs w:val="24"/>
        </w:rPr>
        <w:t xml:space="preserve"> </w:t>
      </w:r>
      <w:r w:rsidR="00F86CC7" w:rsidRPr="4C110A54">
        <w:rPr>
          <w:rFonts w:ascii="Times New Roman" w:hAnsi="Times New Roman" w:cs="Times New Roman"/>
          <w:noProof/>
          <w:sz w:val="24"/>
          <w:szCs w:val="24"/>
        </w:rPr>
        <w:t>implementation</w:t>
      </w:r>
      <w:r w:rsidR="00926884">
        <w:rPr>
          <w:rFonts w:ascii="Times New Roman" w:hAnsi="Times New Roman" w:cs="Times New Roman"/>
          <w:noProof/>
          <w:sz w:val="24"/>
          <w:szCs w:val="24"/>
        </w:rPr>
        <w:t xml:space="preserve"> (e.g. </w:t>
      </w:r>
      <w:r w:rsidR="00DC0E0E">
        <w:rPr>
          <w:rFonts w:ascii="Times New Roman" w:hAnsi="Times New Roman" w:cs="Times New Roman"/>
          <w:noProof/>
          <w:sz w:val="24"/>
          <w:szCs w:val="24"/>
        </w:rPr>
        <w:t xml:space="preserve">absence of clear command structure for the Standing Corps, </w:t>
      </w:r>
      <w:r w:rsidR="006B7E1F">
        <w:rPr>
          <w:rFonts w:ascii="Times New Roman" w:hAnsi="Times New Roman" w:cs="Times New Roman"/>
          <w:noProof/>
          <w:sz w:val="24"/>
          <w:szCs w:val="24"/>
        </w:rPr>
        <w:t>gaps in certain Standing Corps profiles)</w:t>
      </w:r>
      <w:r w:rsidR="00F86CC7" w:rsidRPr="4C110A54">
        <w:rPr>
          <w:rFonts w:ascii="Times New Roman" w:hAnsi="Times New Roman" w:cs="Times New Roman"/>
          <w:noProof/>
          <w:sz w:val="24"/>
          <w:szCs w:val="24"/>
        </w:rPr>
        <w:t>. Finally, another set of issues</w:t>
      </w:r>
      <w:r w:rsidR="00DB1E30">
        <w:rPr>
          <w:rFonts w:ascii="Times New Roman" w:hAnsi="Times New Roman" w:cs="Times New Roman"/>
          <w:noProof/>
          <w:sz w:val="24"/>
          <w:szCs w:val="24"/>
        </w:rPr>
        <w:t xml:space="preserve"> </w:t>
      </w:r>
      <w:r w:rsidR="009A6F08">
        <w:rPr>
          <w:rFonts w:ascii="Times New Roman" w:hAnsi="Times New Roman" w:cs="Times New Roman"/>
          <w:noProof/>
          <w:sz w:val="24"/>
          <w:szCs w:val="24"/>
        </w:rPr>
        <w:t xml:space="preserve">impacting </w:t>
      </w:r>
      <w:r w:rsidR="00C91F7C">
        <w:rPr>
          <w:rFonts w:ascii="Times New Roman" w:hAnsi="Times New Roman" w:cs="Times New Roman"/>
          <w:noProof/>
          <w:sz w:val="24"/>
          <w:szCs w:val="24"/>
        </w:rPr>
        <w:t xml:space="preserve">the effectiveness </w:t>
      </w:r>
      <w:r w:rsidR="004A0490">
        <w:rPr>
          <w:rFonts w:ascii="Times New Roman" w:hAnsi="Times New Roman" w:cs="Times New Roman"/>
          <w:noProof/>
          <w:sz w:val="24"/>
          <w:szCs w:val="24"/>
        </w:rPr>
        <w:t xml:space="preserve">of </w:t>
      </w:r>
      <w:r w:rsidR="00F86CC7" w:rsidRPr="4C110A54">
        <w:rPr>
          <w:rFonts w:ascii="Times New Roman" w:hAnsi="Times New Roman" w:cs="Times New Roman"/>
          <w:noProof/>
          <w:sz w:val="24"/>
          <w:szCs w:val="24"/>
        </w:rPr>
        <w:t>implementation stems from limitations</w:t>
      </w:r>
      <w:r w:rsidR="00BB2114">
        <w:rPr>
          <w:rFonts w:ascii="Times New Roman" w:hAnsi="Times New Roman" w:cs="Times New Roman"/>
          <w:noProof/>
          <w:sz w:val="24"/>
          <w:szCs w:val="24"/>
        </w:rPr>
        <w:t>, e.g.</w:t>
      </w:r>
      <w:r w:rsidR="006128A8" w:rsidRPr="4C110A54">
        <w:rPr>
          <w:rFonts w:ascii="Times New Roman" w:hAnsi="Times New Roman" w:cs="Times New Roman"/>
          <w:noProof/>
          <w:sz w:val="24"/>
          <w:szCs w:val="24"/>
        </w:rPr>
        <w:t xml:space="preserve"> </w:t>
      </w:r>
      <w:r w:rsidR="009211DD">
        <w:rPr>
          <w:rFonts w:ascii="Times New Roman" w:hAnsi="Times New Roman" w:cs="Times New Roman"/>
          <w:noProof/>
          <w:sz w:val="24"/>
          <w:szCs w:val="24"/>
        </w:rPr>
        <w:t xml:space="preserve">the lack of recognition of </w:t>
      </w:r>
      <w:r w:rsidR="00625FBA">
        <w:rPr>
          <w:rFonts w:ascii="Times New Roman" w:hAnsi="Times New Roman" w:cs="Times New Roman"/>
          <w:noProof/>
          <w:sz w:val="24"/>
          <w:szCs w:val="24"/>
        </w:rPr>
        <w:t>the</w:t>
      </w:r>
      <w:r w:rsidR="006128A8" w:rsidRPr="4C110A54">
        <w:rPr>
          <w:rFonts w:ascii="Times New Roman" w:hAnsi="Times New Roman" w:cs="Times New Roman"/>
          <w:noProof/>
          <w:sz w:val="24"/>
          <w:szCs w:val="24"/>
        </w:rPr>
        <w:t xml:space="preserve"> </w:t>
      </w:r>
      <w:r w:rsidR="00F64A15" w:rsidRPr="4C110A54">
        <w:rPr>
          <w:rFonts w:ascii="Times New Roman" w:hAnsi="Times New Roman" w:cs="Times New Roman"/>
          <w:noProof/>
          <w:sz w:val="24"/>
          <w:szCs w:val="24"/>
        </w:rPr>
        <w:t xml:space="preserve">executive powers </w:t>
      </w:r>
      <w:r w:rsidR="004739C8" w:rsidRPr="4C110A54">
        <w:rPr>
          <w:rFonts w:ascii="Times New Roman" w:hAnsi="Times New Roman" w:cs="Times New Roman"/>
          <w:noProof/>
          <w:sz w:val="24"/>
          <w:szCs w:val="24"/>
        </w:rPr>
        <w:t xml:space="preserve">given to </w:t>
      </w:r>
      <w:r w:rsidR="00397BE8">
        <w:rPr>
          <w:rFonts w:ascii="Times New Roman" w:hAnsi="Times New Roman" w:cs="Times New Roman"/>
          <w:noProof/>
          <w:sz w:val="24"/>
          <w:szCs w:val="24"/>
        </w:rPr>
        <w:t xml:space="preserve">the </w:t>
      </w:r>
      <w:r w:rsidR="004739C8" w:rsidRPr="4C110A54">
        <w:rPr>
          <w:rFonts w:ascii="Times New Roman" w:hAnsi="Times New Roman" w:cs="Times New Roman"/>
          <w:noProof/>
          <w:sz w:val="24"/>
          <w:szCs w:val="24"/>
        </w:rPr>
        <w:t>Standing Corps</w:t>
      </w:r>
      <w:r w:rsidR="002C5979">
        <w:rPr>
          <w:rFonts w:ascii="Times New Roman" w:hAnsi="Times New Roman" w:cs="Times New Roman"/>
          <w:noProof/>
          <w:sz w:val="24"/>
          <w:szCs w:val="24"/>
        </w:rPr>
        <w:t xml:space="preserve"> in </w:t>
      </w:r>
      <w:r w:rsidR="00930505">
        <w:rPr>
          <w:rFonts w:ascii="Times New Roman" w:hAnsi="Times New Roman" w:cs="Times New Roman"/>
          <w:noProof/>
          <w:sz w:val="24"/>
          <w:szCs w:val="24"/>
        </w:rPr>
        <w:t xml:space="preserve">the </w:t>
      </w:r>
      <w:r w:rsidR="002C5979">
        <w:rPr>
          <w:rFonts w:ascii="Times New Roman" w:hAnsi="Times New Roman" w:cs="Times New Roman"/>
          <w:noProof/>
          <w:sz w:val="24"/>
          <w:szCs w:val="24"/>
        </w:rPr>
        <w:t>national l</w:t>
      </w:r>
      <w:r w:rsidR="00930505">
        <w:rPr>
          <w:rFonts w:ascii="Times New Roman" w:hAnsi="Times New Roman" w:cs="Times New Roman"/>
          <w:noProof/>
          <w:sz w:val="24"/>
          <w:szCs w:val="24"/>
        </w:rPr>
        <w:t>aw of some Member States</w:t>
      </w:r>
      <w:r w:rsidR="00BF542A">
        <w:rPr>
          <w:rFonts w:ascii="Times New Roman" w:hAnsi="Times New Roman" w:cs="Times New Roman"/>
          <w:noProof/>
          <w:sz w:val="24"/>
          <w:szCs w:val="24"/>
        </w:rPr>
        <w:t>, or</w:t>
      </w:r>
      <w:r w:rsidR="0072284C">
        <w:rPr>
          <w:rFonts w:ascii="Times New Roman" w:hAnsi="Times New Roman" w:cs="Times New Roman"/>
          <w:noProof/>
          <w:sz w:val="24"/>
          <w:szCs w:val="24"/>
        </w:rPr>
        <w:t xml:space="preserve"> </w:t>
      </w:r>
      <w:r w:rsidR="00F32944">
        <w:rPr>
          <w:rFonts w:ascii="Times New Roman" w:hAnsi="Times New Roman" w:cs="Times New Roman"/>
          <w:noProof/>
          <w:sz w:val="24"/>
          <w:szCs w:val="24"/>
        </w:rPr>
        <w:t xml:space="preserve">from provisions </w:t>
      </w:r>
      <w:r w:rsidR="00BE245D">
        <w:rPr>
          <w:rFonts w:ascii="Times New Roman" w:hAnsi="Times New Roman" w:cs="Times New Roman"/>
          <w:noProof/>
          <w:sz w:val="24"/>
          <w:szCs w:val="24"/>
        </w:rPr>
        <w:t>in</w:t>
      </w:r>
      <w:r w:rsidR="0072284C">
        <w:rPr>
          <w:rFonts w:ascii="Times New Roman" w:hAnsi="Times New Roman" w:cs="Times New Roman"/>
          <w:noProof/>
          <w:sz w:val="24"/>
          <w:szCs w:val="24"/>
        </w:rPr>
        <w:t xml:space="preserve"> </w:t>
      </w:r>
      <w:r w:rsidR="00F86CC7" w:rsidRPr="4C110A54">
        <w:rPr>
          <w:rFonts w:ascii="Times New Roman" w:hAnsi="Times New Roman" w:cs="Times New Roman"/>
          <w:noProof/>
          <w:sz w:val="24"/>
          <w:szCs w:val="24"/>
        </w:rPr>
        <w:t>EU legislation</w:t>
      </w:r>
      <w:r w:rsidR="002020DC" w:rsidRPr="4C110A54">
        <w:rPr>
          <w:rFonts w:ascii="Times New Roman" w:hAnsi="Times New Roman" w:cs="Times New Roman"/>
          <w:noProof/>
          <w:sz w:val="24"/>
          <w:szCs w:val="24"/>
        </w:rPr>
        <w:t xml:space="preserve"> beyond the EBCG Regulation itself</w:t>
      </w:r>
      <w:r w:rsidR="0072284C">
        <w:rPr>
          <w:rFonts w:ascii="Times New Roman" w:hAnsi="Times New Roman" w:cs="Times New Roman"/>
          <w:noProof/>
          <w:sz w:val="24"/>
          <w:szCs w:val="24"/>
        </w:rPr>
        <w:t>,</w:t>
      </w:r>
      <w:r w:rsidR="00BE245D">
        <w:rPr>
          <w:rFonts w:ascii="Times New Roman" w:hAnsi="Times New Roman" w:cs="Times New Roman"/>
          <w:noProof/>
          <w:sz w:val="24"/>
          <w:szCs w:val="24"/>
        </w:rPr>
        <w:t xml:space="preserve"> e.g.</w:t>
      </w:r>
      <w:r w:rsidR="00E00EF6" w:rsidRPr="00E00EF6">
        <w:rPr>
          <w:noProof/>
        </w:rPr>
        <w:t xml:space="preserve"> </w:t>
      </w:r>
      <w:r w:rsidR="00E00EF6" w:rsidRPr="00E00EF6">
        <w:rPr>
          <w:rFonts w:ascii="Times New Roman" w:hAnsi="Times New Roman" w:cs="Times New Roman"/>
          <w:noProof/>
          <w:sz w:val="24"/>
          <w:szCs w:val="24"/>
        </w:rPr>
        <w:t>in relation to personal data processing by the Agency</w:t>
      </w:r>
      <w:r w:rsidR="00F86CC7" w:rsidRPr="4C110A54">
        <w:rPr>
          <w:rFonts w:ascii="Times New Roman" w:hAnsi="Times New Roman" w:cs="Times New Roman"/>
          <w:noProof/>
          <w:sz w:val="24"/>
          <w:szCs w:val="24"/>
        </w:rPr>
        <w:t xml:space="preserve">. </w:t>
      </w:r>
    </w:p>
    <w:p w14:paraId="27E8DFC1" w14:textId="69A65264" w:rsidR="00027D25" w:rsidRPr="00FD77F7" w:rsidRDefault="00027D25" w:rsidP="00A17361">
      <w:pPr>
        <w:jc w:val="both"/>
        <w:rPr>
          <w:rFonts w:ascii="Times New Roman" w:hAnsi="Times New Roman"/>
          <w:b/>
          <w:bCs/>
          <w:noProof/>
          <w:szCs w:val="20"/>
        </w:rPr>
      </w:pPr>
      <w:r w:rsidRPr="00FD77F7">
        <w:rPr>
          <w:rFonts w:ascii="Times New Roman" w:hAnsi="Times New Roman"/>
          <w:b/>
          <w:bCs/>
          <w:noProof/>
          <w:sz w:val="24"/>
          <w:szCs w:val="20"/>
          <w:lang w:val="en-IE"/>
        </w:rPr>
        <w:t xml:space="preserve">Key findings </w:t>
      </w:r>
      <w:r w:rsidR="00B21707" w:rsidRPr="00FD77F7">
        <w:rPr>
          <w:rFonts w:ascii="Times New Roman" w:hAnsi="Times New Roman"/>
          <w:b/>
          <w:bCs/>
          <w:noProof/>
          <w:sz w:val="24"/>
          <w:szCs w:val="20"/>
          <w:lang w:val="en-IE"/>
        </w:rPr>
        <w:t>in the main areas</w:t>
      </w:r>
      <w:r w:rsidR="004139B2" w:rsidRPr="00FD77F7">
        <w:rPr>
          <w:rFonts w:ascii="Times New Roman" w:hAnsi="Times New Roman"/>
          <w:b/>
          <w:bCs/>
          <w:noProof/>
          <w:sz w:val="24"/>
          <w:szCs w:val="20"/>
          <w:lang w:val="en-IE"/>
        </w:rPr>
        <w:t xml:space="preserve"> of the evaluation</w:t>
      </w:r>
    </w:p>
    <w:p w14:paraId="0994298F" w14:textId="7EA59BF7" w:rsidR="00B02584" w:rsidRPr="00037F6D" w:rsidDel="00563744" w:rsidRDefault="00B02584" w:rsidP="00EB0D4E">
      <w:pPr>
        <w:jc w:val="both"/>
        <w:rPr>
          <w:noProof/>
        </w:rPr>
      </w:pPr>
      <w:r w:rsidRPr="00E1633E">
        <w:rPr>
          <w:rFonts w:ascii="Times New Roman" w:hAnsi="Times New Roman" w:cs="Times New Roman"/>
          <w:noProof/>
          <w:sz w:val="24"/>
          <w:szCs w:val="24"/>
        </w:rPr>
        <w:t>The</w:t>
      </w:r>
      <w:r w:rsidR="00DB00F8">
        <w:rPr>
          <w:rFonts w:ascii="Times New Roman" w:hAnsi="Times New Roman" w:cs="Times New Roman"/>
          <w:noProof/>
          <w:sz w:val="24"/>
          <w:szCs w:val="24"/>
        </w:rPr>
        <w:t xml:space="preserve"> analysis of Frontex’s</w:t>
      </w:r>
      <w:r w:rsidRPr="00E1633E">
        <w:rPr>
          <w:rFonts w:ascii="Times New Roman" w:hAnsi="Times New Roman" w:cs="Times New Roman"/>
          <w:noProof/>
          <w:sz w:val="24"/>
          <w:szCs w:val="24"/>
        </w:rPr>
        <w:t xml:space="preserve"> </w:t>
      </w:r>
      <w:r w:rsidRPr="00761CF6">
        <w:rPr>
          <w:rFonts w:ascii="Times New Roman" w:hAnsi="Times New Roman" w:cs="Times New Roman"/>
          <w:b/>
          <w:bCs/>
          <w:noProof/>
          <w:sz w:val="24"/>
          <w:szCs w:val="24"/>
        </w:rPr>
        <w:t>governance structure</w:t>
      </w:r>
      <w:r w:rsidRPr="00E1633E">
        <w:rPr>
          <w:rFonts w:ascii="Times New Roman" w:hAnsi="Times New Roman" w:cs="Times New Roman"/>
          <w:noProof/>
          <w:sz w:val="24"/>
          <w:szCs w:val="24"/>
        </w:rPr>
        <w:t xml:space="preserve"> </w:t>
      </w:r>
      <w:r w:rsidR="00CF0F3B">
        <w:rPr>
          <w:rFonts w:ascii="Times New Roman" w:hAnsi="Times New Roman" w:cs="Times New Roman"/>
          <w:noProof/>
          <w:sz w:val="24"/>
          <w:szCs w:val="24"/>
        </w:rPr>
        <w:t>shows</w:t>
      </w:r>
      <w:r w:rsidRPr="00E1633E">
        <w:rPr>
          <w:rFonts w:ascii="Times New Roman" w:hAnsi="Times New Roman" w:cs="Times New Roman"/>
          <w:noProof/>
          <w:sz w:val="24"/>
          <w:szCs w:val="24"/>
        </w:rPr>
        <w:t xml:space="preserve"> </w:t>
      </w:r>
      <w:r w:rsidR="00A50262">
        <w:rPr>
          <w:rFonts w:ascii="Times New Roman" w:hAnsi="Times New Roman" w:cs="Times New Roman"/>
          <w:noProof/>
          <w:sz w:val="24"/>
          <w:szCs w:val="24"/>
        </w:rPr>
        <w:t>that the</w:t>
      </w:r>
      <w:r w:rsidR="009F694C">
        <w:rPr>
          <w:rFonts w:ascii="Times New Roman" w:hAnsi="Times New Roman" w:cs="Times New Roman"/>
          <w:noProof/>
          <w:sz w:val="24"/>
          <w:szCs w:val="24"/>
        </w:rPr>
        <w:t>re is a clear</w:t>
      </w:r>
      <w:r w:rsidR="00A50262">
        <w:rPr>
          <w:rFonts w:ascii="Times New Roman" w:hAnsi="Times New Roman" w:cs="Times New Roman"/>
          <w:noProof/>
          <w:sz w:val="24"/>
          <w:szCs w:val="24"/>
        </w:rPr>
        <w:t xml:space="preserve"> </w:t>
      </w:r>
      <w:r w:rsidR="00D633A1">
        <w:rPr>
          <w:rFonts w:ascii="Times New Roman" w:hAnsi="Times New Roman" w:cs="Times New Roman"/>
          <w:noProof/>
          <w:sz w:val="24"/>
          <w:szCs w:val="24"/>
        </w:rPr>
        <w:t xml:space="preserve">distribution </w:t>
      </w:r>
      <w:r w:rsidR="002E0773">
        <w:rPr>
          <w:rFonts w:ascii="Times New Roman" w:hAnsi="Times New Roman" w:cs="Times New Roman"/>
          <w:noProof/>
          <w:sz w:val="24"/>
          <w:szCs w:val="24"/>
        </w:rPr>
        <w:t xml:space="preserve">of </w:t>
      </w:r>
      <w:r w:rsidR="002E0773" w:rsidRPr="00E1633E">
        <w:rPr>
          <w:rFonts w:ascii="Times New Roman" w:hAnsi="Times New Roman" w:cs="Times New Roman"/>
          <w:noProof/>
          <w:sz w:val="24"/>
          <w:szCs w:val="24"/>
        </w:rPr>
        <w:t>tasks</w:t>
      </w:r>
      <w:r w:rsidRPr="00E1633E">
        <w:rPr>
          <w:rFonts w:ascii="Times New Roman" w:hAnsi="Times New Roman" w:cs="Times New Roman"/>
          <w:noProof/>
          <w:sz w:val="24"/>
          <w:szCs w:val="24"/>
        </w:rPr>
        <w:t xml:space="preserve"> </w:t>
      </w:r>
      <w:r w:rsidR="00D633A1">
        <w:rPr>
          <w:rFonts w:ascii="Times New Roman" w:hAnsi="Times New Roman" w:cs="Times New Roman"/>
          <w:noProof/>
          <w:sz w:val="24"/>
          <w:szCs w:val="24"/>
        </w:rPr>
        <w:t>between</w:t>
      </w:r>
      <w:r w:rsidRPr="00E1633E">
        <w:rPr>
          <w:rFonts w:ascii="Times New Roman" w:hAnsi="Times New Roman" w:cs="Times New Roman"/>
          <w:noProof/>
          <w:sz w:val="24"/>
          <w:szCs w:val="24"/>
        </w:rPr>
        <w:t xml:space="preserve"> the Management Board and the Executive</w:t>
      </w:r>
      <w:r w:rsidR="00037F6D">
        <w:rPr>
          <w:noProof/>
        </w:rPr>
        <w:t xml:space="preserve"> </w:t>
      </w:r>
      <w:r w:rsidRPr="00E1633E">
        <w:rPr>
          <w:rFonts w:ascii="Times New Roman" w:hAnsi="Times New Roman" w:cs="Times New Roman"/>
          <w:noProof/>
          <w:sz w:val="24"/>
          <w:szCs w:val="24"/>
        </w:rPr>
        <w:t>Director</w:t>
      </w:r>
      <w:r w:rsidR="009F694C">
        <w:rPr>
          <w:rFonts w:ascii="Times New Roman" w:hAnsi="Times New Roman" w:cs="Times New Roman"/>
          <w:noProof/>
          <w:sz w:val="24"/>
          <w:szCs w:val="24"/>
        </w:rPr>
        <w:t xml:space="preserve">. The </w:t>
      </w:r>
      <w:r w:rsidRPr="00E1633E">
        <w:rPr>
          <w:rFonts w:ascii="Times New Roman" w:hAnsi="Times New Roman" w:cs="Times New Roman"/>
          <w:noProof/>
          <w:sz w:val="24"/>
          <w:szCs w:val="24"/>
        </w:rPr>
        <w:t>oversight</w:t>
      </w:r>
      <w:r w:rsidR="00903238" w:rsidRPr="00E1633E">
        <w:rPr>
          <w:rFonts w:ascii="Times New Roman" w:hAnsi="Times New Roman" w:cs="Times New Roman"/>
          <w:noProof/>
          <w:sz w:val="24"/>
          <w:szCs w:val="24"/>
        </w:rPr>
        <w:t xml:space="preserve"> structure </w:t>
      </w:r>
      <w:r w:rsidR="001E7504">
        <w:rPr>
          <w:rFonts w:ascii="Times New Roman" w:hAnsi="Times New Roman" w:cs="Times New Roman"/>
          <w:noProof/>
          <w:sz w:val="24"/>
          <w:szCs w:val="24"/>
        </w:rPr>
        <w:t xml:space="preserve">of the Agency, </w:t>
      </w:r>
      <w:r w:rsidR="00903238" w:rsidRPr="00E1633E">
        <w:rPr>
          <w:rFonts w:ascii="Times New Roman" w:hAnsi="Times New Roman" w:cs="Times New Roman"/>
          <w:noProof/>
          <w:sz w:val="24"/>
          <w:szCs w:val="24"/>
        </w:rPr>
        <w:t xml:space="preserve">involving </w:t>
      </w:r>
      <w:r w:rsidRPr="00E1633E">
        <w:rPr>
          <w:rFonts w:ascii="Times New Roman" w:hAnsi="Times New Roman" w:cs="Times New Roman"/>
          <w:noProof/>
          <w:sz w:val="24"/>
          <w:szCs w:val="24"/>
        </w:rPr>
        <w:t>the European Parliament, the Council</w:t>
      </w:r>
      <w:r w:rsidR="004E05C8">
        <w:rPr>
          <w:rFonts w:ascii="Times New Roman" w:hAnsi="Times New Roman" w:cs="Times New Roman"/>
          <w:noProof/>
          <w:sz w:val="24"/>
          <w:szCs w:val="24"/>
        </w:rPr>
        <w:t xml:space="preserve"> </w:t>
      </w:r>
      <w:r w:rsidR="00D9777A">
        <w:rPr>
          <w:rFonts w:ascii="Times New Roman" w:hAnsi="Times New Roman" w:cs="Times New Roman"/>
          <w:noProof/>
          <w:sz w:val="24"/>
          <w:szCs w:val="24"/>
        </w:rPr>
        <w:t xml:space="preserve">and </w:t>
      </w:r>
      <w:r w:rsidR="00D9777A" w:rsidRPr="00E1633E">
        <w:rPr>
          <w:rFonts w:ascii="Times New Roman" w:hAnsi="Times New Roman" w:cs="Times New Roman"/>
          <w:noProof/>
          <w:sz w:val="24"/>
          <w:szCs w:val="24"/>
        </w:rPr>
        <w:t xml:space="preserve">the Commission </w:t>
      </w:r>
      <w:r w:rsidR="00C670D4">
        <w:rPr>
          <w:rFonts w:ascii="Times New Roman" w:hAnsi="Times New Roman" w:cs="Times New Roman"/>
          <w:noProof/>
          <w:sz w:val="24"/>
          <w:szCs w:val="24"/>
        </w:rPr>
        <w:t>is also</w:t>
      </w:r>
      <w:r w:rsidR="004E05C8">
        <w:rPr>
          <w:rFonts w:ascii="Times New Roman" w:hAnsi="Times New Roman" w:cs="Times New Roman"/>
          <w:noProof/>
          <w:sz w:val="24"/>
          <w:szCs w:val="24"/>
        </w:rPr>
        <w:t xml:space="preserve"> clear</w:t>
      </w:r>
      <w:r w:rsidR="00AA1E14">
        <w:rPr>
          <w:rFonts w:ascii="Times New Roman" w:hAnsi="Times New Roman" w:cs="Times New Roman"/>
          <w:noProof/>
          <w:sz w:val="24"/>
          <w:szCs w:val="24"/>
        </w:rPr>
        <w:t xml:space="preserve"> and effective</w:t>
      </w:r>
      <w:r w:rsidR="00903238" w:rsidRPr="00E1633E">
        <w:rPr>
          <w:rFonts w:ascii="Times New Roman" w:hAnsi="Times New Roman" w:cs="Times New Roman"/>
          <w:noProof/>
          <w:sz w:val="24"/>
          <w:szCs w:val="24"/>
        </w:rPr>
        <w:t xml:space="preserve">. </w:t>
      </w:r>
      <w:r w:rsidR="00EA7D59">
        <w:rPr>
          <w:rFonts w:ascii="Times New Roman" w:hAnsi="Times New Roman" w:cs="Times New Roman"/>
          <w:noProof/>
          <w:sz w:val="24"/>
          <w:szCs w:val="24"/>
        </w:rPr>
        <w:t xml:space="preserve">Nevertheless, the evaluation </w:t>
      </w:r>
      <w:r w:rsidR="004E05C8">
        <w:rPr>
          <w:rFonts w:ascii="Times New Roman" w:hAnsi="Times New Roman" w:cs="Times New Roman"/>
          <w:noProof/>
          <w:sz w:val="24"/>
          <w:szCs w:val="24"/>
        </w:rPr>
        <w:t>finds</w:t>
      </w:r>
      <w:r w:rsidR="002A15C7">
        <w:rPr>
          <w:rFonts w:ascii="Times New Roman" w:hAnsi="Times New Roman" w:cs="Times New Roman"/>
          <w:noProof/>
          <w:sz w:val="24"/>
          <w:szCs w:val="24"/>
        </w:rPr>
        <w:t xml:space="preserve"> that </w:t>
      </w:r>
      <w:r w:rsidR="00C670D4">
        <w:rPr>
          <w:rFonts w:ascii="Times New Roman" w:hAnsi="Times New Roman" w:cs="Times New Roman"/>
          <w:noProof/>
          <w:sz w:val="24"/>
          <w:szCs w:val="24"/>
        </w:rPr>
        <w:t>Frontex’</w:t>
      </w:r>
      <w:r w:rsidR="00146851">
        <w:rPr>
          <w:rFonts w:ascii="Times New Roman" w:hAnsi="Times New Roman" w:cs="Times New Roman"/>
          <w:noProof/>
          <w:sz w:val="24"/>
          <w:szCs w:val="24"/>
        </w:rPr>
        <w:t>s</w:t>
      </w:r>
      <w:r w:rsidR="00903238" w:rsidRPr="00E1633E">
        <w:rPr>
          <w:rFonts w:ascii="Times New Roman" w:hAnsi="Times New Roman" w:cs="Times New Roman"/>
          <w:noProof/>
          <w:sz w:val="24"/>
          <w:szCs w:val="24"/>
        </w:rPr>
        <w:t xml:space="preserve"> internal governance</w:t>
      </w:r>
      <w:r w:rsidR="002A15C7">
        <w:rPr>
          <w:rFonts w:ascii="Times New Roman" w:hAnsi="Times New Roman" w:cs="Times New Roman"/>
          <w:noProof/>
          <w:sz w:val="24"/>
          <w:szCs w:val="24"/>
        </w:rPr>
        <w:t xml:space="preserve"> is not yet </w:t>
      </w:r>
      <w:r w:rsidR="00F20C45">
        <w:rPr>
          <w:rFonts w:ascii="Times New Roman" w:hAnsi="Times New Roman" w:cs="Times New Roman"/>
          <w:noProof/>
          <w:sz w:val="24"/>
          <w:szCs w:val="24"/>
        </w:rPr>
        <w:t xml:space="preserve">fully </w:t>
      </w:r>
      <w:r w:rsidR="002A15C7">
        <w:rPr>
          <w:rFonts w:ascii="Times New Roman" w:hAnsi="Times New Roman" w:cs="Times New Roman"/>
          <w:noProof/>
          <w:sz w:val="24"/>
          <w:szCs w:val="24"/>
        </w:rPr>
        <w:t xml:space="preserve">fit to </w:t>
      </w:r>
      <w:r w:rsidR="007864AD">
        <w:rPr>
          <w:rFonts w:ascii="Times New Roman" w:hAnsi="Times New Roman" w:cs="Times New Roman"/>
          <w:noProof/>
          <w:sz w:val="24"/>
          <w:szCs w:val="24"/>
        </w:rPr>
        <w:t xml:space="preserve">effectively </w:t>
      </w:r>
      <w:r w:rsidR="002A15C7">
        <w:rPr>
          <w:rFonts w:ascii="Times New Roman" w:hAnsi="Times New Roman" w:cs="Times New Roman"/>
          <w:noProof/>
          <w:sz w:val="24"/>
          <w:szCs w:val="24"/>
        </w:rPr>
        <w:t xml:space="preserve">support </w:t>
      </w:r>
      <w:r w:rsidR="007864AD">
        <w:rPr>
          <w:rFonts w:ascii="Times New Roman" w:hAnsi="Times New Roman" w:cs="Times New Roman"/>
          <w:noProof/>
          <w:sz w:val="24"/>
          <w:szCs w:val="24"/>
        </w:rPr>
        <w:t>its</w:t>
      </w:r>
      <w:r w:rsidR="002A15C7">
        <w:rPr>
          <w:rFonts w:ascii="Times New Roman" w:hAnsi="Times New Roman" w:cs="Times New Roman"/>
          <w:noProof/>
          <w:sz w:val="24"/>
          <w:szCs w:val="24"/>
        </w:rPr>
        <w:t xml:space="preserve"> </w:t>
      </w:r>
      <w:r w:rsidR="00DA3F37">
        <w:rPr>
          <w:rFonts w:ascii="Times New Roman" w:hAnsi="Times New Roman" w:cs="Times New Roman"/>
          <w:noProof/>
          <w:sz w:val="24"/>
          <w:szCs w:val="24"/>
        </w:rPr>
        <w:t xml:space="preserve">2019 </w:t>
      </w:r>
      <w:r w:rsidR="002A15C7">
        <w:rPr>
          <w:rFonts w:ascii="Times New Roman" w:hAnsi="Times New Roman" w:cs="Times New Roman"/>
          <w:noProof/>
          <w:sz w:val="24"/>
          <w:szCs w:val="24"/>
        </w:rPr>
        <w:t>mandate</w:t>
      </w:r>
      <w:r w:rsidR="00E60A55">
        <w:rPr>
          <w:rFonts w:ascii="Times New Roman" w:hAnsi="Times New Roman" w:cs="Times New Roman"/>
          <w:noProof/>
          <w:sz w:val="24"/>
          <w:szCs w:val="24"/>
        </w:rPr>
        <w:t xml:space="preserve"> due to overlapping </w:t>
      </w:r>
      <w:r w:rsidR="004B767A">
        <w:rPr>
          <w:rFonts w:ascii="Times New Roman" w:hAnsi="Times New Roman" w:cs="Times New Roman"/>
          <w:noProof/>
          <w:sz w:val="24"/>
          <w:szCs w:val="24"/>
        </w:rPr>
        <w:t>responsibilities</w:t>
      </w:r>
      <w:r w:rsidR="001C4A74">
        <w:rPr>
          <w:rFonts w:ascii="Times New Roman" w:hAnsi="Times New Roman" w:cs="Times New Roman"/>
          <w:noProof/>
          <w:sz w:val="24"/>
          <w:szCs w:val="24"/>
        </w:rPr>
        <w:t xml:space="preserve"> and</w:t>
      </w:r>
      <w:r w:rsidR="009E5785">
        <w:rPr>
          <w:rFonts w:ascii="Times New Roman" w:hAnsi="Times New Roman" w:cs="Times New Roman"/>
          <w:noProof/>
          <w:sz w:val="24"/>
          <w:szCs w:val="24"/>
        </w:rPr>
        <w:t xml:space="preserve"> occasional conflicting</w:t>
      </w:r>
      <w:r w:rsidR="001C4A74">
        <w:rPr>
          <w:rFonts w:ascii="Times New Roman" w:hAnsi="Times New Roman" w:cs="Times New Roman"/>
          <w:noProof/>
          <w:sz w:val="24"/>
          <w:szCs w:val="24"/>
        </w:rPr>
        <w:t xml:space="preserve"> approaches</w:t>
      </w:r>
      <w:r w:rsidR="0081501E">
        <w:rPr>
          <w:rFonts w:ascii="Times New Roman" w:hAnsi="Times New Roman" w:cs="Times New Roman"/>
          <w:noProof/>
          <w:sz w:val="24"/>
          <w:szCs w:val="24"/>
        </w:rPr>
        <w:t>.</w:t>
      </w:r>
      <w:r w:rsidR="00903238" w:rsidRPr="00E1633E">
        <w:rPr>
          <w:rFonts w:ascii="Times New Roman" w:hAnsi="Times New Roman" w:cs="Times New Roman"/>
          <w:noProof/>
          <w:sz w:val="24"/>
          <w:szCs w:val="24"/>
        </w:rPr>
        <w:t xml:space="preserve"> </w:t>
      </w:r>
      <w:r w:rsidR="00AA1E14">
        <w:rPr>
          <w:rFonts w:ascii="Times New Roman" w:hAnsi="Times New Roman" w:cs="Times New Roman"/>
          <w:noProof/>
          <w:sz w:val="24"/>
          <w:szCs w:val="24"/>
        </w:rPr>
        <w:t xml:space="preserve">The implementation of the new organisational structure </w:t>
      </w:r>
      <w:r w:rsidR="00B2290F">
        <w:rPr>
          <w:rFonts w:ascii="Times New Roman" w:hAnsi="Times New Roman" w:cs="Times New Roman"/>
          <w:noProof/>
          <w:sz w:val="24"/>
          <w:szCs w:val="24"/>
        </w:rPr>
        <w:t>adopted by the Management Board</w:t>
      </w:r>
      <w:r w:rsidR="00633535">
        <w:rPr>
          <w:rStyle w:val="FootnoteReference"/>
          <w:rFonts w:ascii="Times New Roman" w:hAnsi="Times New Roman" w:cs="Times New Roman"/>
          <w:noProof/>
          <w:sz w:val="24"/>
          <w:szCs w:val="24"/>
        </w:rPr>
        <w:footnoteReference w:id="14"/>
      </w:r>
      <w:r w:rsidR="00B2290F">
        <w:rPr>
          <w:rFonts w:ascii="Times New Roman" w:hAnsi="Times New Roman" w:cs="Times New Roman"/>
          <w:noProof/>
          <w:sz w:val="24"/>
          <w:szCs w:val="24"/>
        </w:rPr>
        <w:t xml:space="preserve"> in November 2023 </w:t>
      </w:r>
      <w:r w:rsidR="00633535">
        <w:rPr>
          <w:rFonts w:ascii="Times New Roman" w:hAnsi="Times New Roman" w:cs="Times New Roman"/>
          <w:noProof/>
          <w:sz w:val="24"/>
          <w:szCs w:val="24"/>
        </w:rPr>
        <w:t xml:space="preserve">should </w:t>
      </w:r>
      <w:r w:rsidR="008E4E23">
        <w:rPr>
          <w:rFonts w:ascii="Times New Roman" w:hAnsi="Times New Roman" w:cs="Times New Roman"/>
          <w:noProof/>
          <w:sz w:val="24"/>
          <w:szCs w:val="24"/>
        </w:rPr>
        <w:t xml:space="preserve">address this matter. </w:t>
      </w:r>
      <w:r w:rsidR="001C4A74">
        <w:rPr>
          <w:rFonts w:ascii="Times New Roman" w:hAnsi="Times New Roman" w:cs="Times New Roman"/>
          <w:noProof/>
          <w:sz w:val="24"/>
          <w:szCs w:val="24"/>
        </w:rPr>
        <w:t>Another</w:t>
      </w:r>
      <w:r w:rsidR="001022C6">
        <w:rPr>
          <w:rFonts w:ascii="Times New Roman" w:hAnsi="Times New Roman" w:cs="Times New Roman"/>
          <w:noProof/>
          <w:sz w:val="24"/>
          <w:szCs w:val="24"/>
        </w:rPr>
        <w:t xml:space="preserve"> finding is t</w:t>
      </w:r>
      <w:r w:rsidR="00903238" w:rsidRPr="00E1633E">
        <w:rPr>
          <w:rFonts w:ascii="Times New Roman" w:hAnsi="Times New Roman" w:cs="Times New Roman"/>
          <w:noProof/>
          <w:sz w:val="24"/>
          <w:szCs w:val="24"/>
        </w:rPr>
        <w:t xml:space="preserve">hat authorities responsible for return are not yet adequately represented </w:t>
      </w:r>
      <w:r w:rsidR="00012C97">
        <w:rPr>
          <w:rFonts w:ascii="Times New Roman" w:hAnsi="Times New Roman" w:cs="Times New Roman"/>
          <w:noProof/>
          <w:sz w:val="24"/>
          <w:szCs w:val="24"/>
        </w:rPr>
        <w:t>o</w:t>
      </w:r>
      <w:r w:rsidR="00903238" w:rsidRPr="00E1633E">
        <w:rPr>
          <w:rFonts w:ascii="Times New Roman" w:hAnsi="Times New Roman" w:cs="Times New Roman"/>
          <w:noProof/>
          <w:sz w:val="24"/>
          <w:szCs w:val="24"/>
        </w:rPr>
        <w:t xml:space="preserve">n the </w:t>
      </w:r>
      <w:r w:rsidR="00C308EB" w:rsidRPr="00E1633E">
        <w:rPr>
          <w:rFonts w:ascii="Times New Roman" w:hAnsi="Times New Roman" w:cs="Times New Roman"/>
          <w:noProof/>
          <w:sz w:val="24"/>
          <w:szCs w:val="24"/>
        </w:rPr>
        <w:t>Management Board</w:t>
      </w:r>
      <w:r w:rsidR="00903238" w:rsidRPr="00E1633E">
        <w:rPr>
          <w:rFonts w:ascii="Times New Roman" w:hAnsi="Times New Roman" w:cs="Times New Roman"/>
          <w:noProof/>
          <w:sz w:val="24"/>
          <w:szCs w:val="24"/>
        </w:rPr>
        <w:t xml:space="preserve">. </w:t>
      </w:r>
      <w:r w:rsidR="00012C97">
        <w:rPr>
          <w:rFonts w:ascii="Times New Roman" w:hAnsi="Times New Roman" w:cs="Times New Roman"/>
          <w:noProof/>
          <w:sz w:val="24"/>
          <w:szCs w:val="24"/>
        </w:rPr>
        <w:t>Currently</w:t>
      </w:r>
      <w:r w:rsidR="00903238" w:rsidRPr="00E1633E">
        <w:rPr>
          <w:rFonts w:ascii="Times New Roman" w:hAnsi="Times New Roman" w:cs="Times New Roman"/>
          <w:noProof/>
          <w:sz w:val="24"/>
          <w:szCs w:val="24"/>
        </w:rPr>
        <w:t xml:space="preserve">, Member States </w:t>
      </w:r>
      <w:r w:rsidR="00012C97">
        <w:rPr>
          <w:rFonts w:ascii="Times New Roman" w:hAnsi="Times New Roman" w:cs="Times New Roman"/>
          <w:noProof/>
          <w:sz w:val="24"/>
          <w:szCs w:val="24"/>
        </w:rPr>
        <w:t>o</w:t>
      </w:r>
      <w:r w:rsidR="00903238" w:rsidRPr="00E1633E">
        <w:rPr>
          <w:rFonts w:ascii="Times New Roman" w:hAnsi="Times New Roman" w:cs="Times New Roman"/>
          <w:noProof/>
          <w:sz w:val="24"/>
          <w:szCs w:val="24"/>
        </w:rPr>
        <w:t xml:space="preserve">n the </w:t>
      </w:r>
      <w:r w:rsidR="00C308EB" w:rsidRPr="00E1633E">
        <w:rPr>
          <w:rFonts w:ascii="Times New Roman" w:hAnsi="Times New Roman" w:cs="Times New Roman"/>
          <w:noProof/>
          <w:sz w:val="24"/>
          <w:szCs w:val="24"/>
        </w:rPr>
        <w:t xml:space="preserve">Management Board </w:t>
      </w:r>
      <w:r w:rsidR="00903238" w:rsidRPr="00E1633E">
        <w:rPr>
          <w:rFonts w:ascii="Times New Roman" w:hAnsi="Times New Roman" w:cs="Times New Roman"/>
          <w:noProof/>
          <w:sz w:val="24"/>
          <w:szCs w:val="24"/>
        </w:rPr>
        <w:t xml:space="preserve">continue to be represented primarily by </w:t>
      </w:r>
      <w:r w:rsidR="00012C97">
        <w:rPr>
          <w:rFonts w:ascii="Times New Roman" w:hAnsi="Times New Roman" w:cs="Times New Roman"/>
          <w:noProof/>
          <w:sz w:val="24"/>
          <w:szCs w:val="24"/>
        </w:rPr>
        <w:t xml:space="preserve">their </w:t>
      </w:r>
      <w:r w:rsidR="00903238" w:rsidRPr="00E1633E">
        <w:rPr>
          <w:rFonts w:ascii="Times New Roman" w:hAnsi="Times New Roman" w:cs="Times New Roman"/>
          <w:noProof/>
          <w:sz w:val="24"/>
          <w:szCs w:val="24"/>
        </w:rPr>
        <w:t>national border management authorities</w:t>
      </w:r>
      <w:r w:rsidR="00761CF6">
        <w:rPr>
          <w:rFonts w:ascii="Times New Roman" w:hAnsi="Times New Roman" w:cs="Times New Roman"/>
          <w:noProof/>
          <w:sz w:val="24"/>
          <w:szCs w:val="24"/>
        </w:rPr>
        <w:t>,</w:t>
      </w:r>
      <w:r w:rsidR="00903238" w:rsidRPr="00E1633E">
        <w:rPr>
          <w:rFonts w:ascii="Times New Roman" w:hAnsi="Times New Roman" w:cs="Times New Roman"/>
          <w:noProof/>
          <w:sz w:val="24"/>
          <w:szCs w:val="24"/>
        </w:rPr>
        <w:t xml:space="preserve"> </w:t>
      </w:r>
      <w:r w:rsidR="00012C97">
        <w:rPr>
          <w:rFonts w:ascii="Times New Roman" w:hAnsi="Times New Roman" w:cs="Times New Roman"/>
          <w:noProof/>
          <w:sz w:val="24"/>
          <w:szCs w:val="24"/>
        </w:rPr>
        <w:t>which</w:t>
      </w:r>
      <w:r w:rsidR="00903238" w:rsidRPr="00E1633E">
        <w:rPr>
          <w:rFonts w:ascii="Times New Roman" w:hAnsi="Times New Roman" w:cs="Times New Roman"/>
          <w:noProof/>
          <w:sz w:val="24"/>
          <w:szCs w:val="24"/>
        </w:rPr>
        <w:t xml:space="preserve"> are often not responsible for returns.</w:t>
      </w:r>
    </w:p>
    <w:p w14:paraId="691DA024" w14:textId="0EAA6656" w:rsidR="00A86F57" w:rsidRDefault="00477BF2" w:rsidP="00EB0D4E">
      <w:pPr>
        <w:jc w:val="both"/>
        <w:rPr>
          <w:rFonts w:ascii="Times New Roman" w:hAnsi="Times New Roman" w:cs="Times New Roman"/>
          <w:noProof/>
          <w:sz w:val="24"/>
          <w:szCs w:val="24"/>
        </w:rPr>
      </w:pPr>
      <w:r w:rsidRPr="005C3AB0">
        <w:rPr>
          <w:rFonts w:ascii="Times New Roman" w:hAnsi="Times New Roman" w:cs="Times New Roman"/>
          <w:noProof/>
          <w:sz w:val="24"/>
          <w:szCs w:val="24"/>
        </w:rPr>
        <w:t xml:space="preserve">Looking at </w:t>
      </w:r>
      <w:r w:rsidR="003B4A98">
        <w:rPr>
          <w:rFonts w:ascii="Times New Roman" w:hAnsi="Times New Roman" w:cs="Times New Roman"/>
          <w:noProof/>
          <w:sz w:val="24"/>
          <w:szCs w:val="24"/>
        </w:rPr>
        <w:t>Frontex’s</w:t>
      </w:r>
      <w:r w:rsidRPr="005C3AB0">
        <w:rPr>
          <w:rFonts w:ascii="Times New Roman" w:hAnsi="Times New Roman" w:cs="Times New Roman"/>
          <w:noProof/>
          <w:sz w:val="24"/>
          <w:szCs w:val="24"/>
        </w:rPr>
        <w:t xml:space="preserve"> activities, </w:t>
      </w:r>
      <w:r>
        <w:rPr>
          <w:rFonts w:ascii="Times New Roman" w:hAnsi="Times New Roman" w:cs="Times New Roman"/>
          <w:b/>
          <w:bCs/>
          <w:noProof/>
          <w:sz w:val="24"/>
          <w:szCs w:val="24"/>
        </w:rPr>
        <w:t>s</w:t>
      </w:r>
      <w:r w:rsidR="004812C8" w:rsidRPr="00761CF6">
        <w:rPr>
          <w:rFonts w:ascii="Times New Roman" w:hAnsi="Times New Roman" w:cs="Times New Roman"/>
          <w:b/>
          <w:bCs/>
          <w:noProof/>
          <w:sz w:val="24"/>
          <w:szCs w:val="24"/>
        </w:rPr>
        <w:t>ituational awareness</w:t>
      </w:r>
      <w:r w:rsidR="004812C8" w:rsidRPr="00E1633E">
        <w:rPr>
          <w:rFonts w:ascii="Times New Roman" w:hAnsi="Times New Roman" w:cs="Times New Roman"/>
          <w:noProof/>
          <w:sz w:val="24"/>
          <w:szCs w:val="24"/>
        </w:rPr>
        <w:t xml:space="preserve"> </w:t>
      </w:r>
      <w:r w:rsidR="00A86F57" w:rsidRPr="008F14A7">
        <w:rPr>
          <w:rFonts w:ascii="Times New Roman" w:hAnsi="Times New Roman" w:cs="Times New Roman"/>
          <w:b/>
          <w:bCs/>
          <w:noProof/>
          <w:sz w:val="24"/>
          <w:szCs w:val="24"/>
        </w:rPr>
        <w:t>and risk analysis</w:t>
      </w:r>
      <w:r w:rsidR="00A86F57">
        <w:rPr>
          <w:rFonts w:ascii="Times New Roman" w:hAnsi="Times New Roman" w:cs="Times New Roman"/>
          <w:noProof/>
          <w:sz w:val="24"/>
          <w:szCs w:val="24"/>
        </w:rPr>
        <w:t xml:space="preserve"> are among the</w:t>
      </w:r>
      <w:r w:rsidR="003B4A98">
        <w:rPr>
          <w:rFonts w:ascii="Times New Roman" w:hAnsi="Times New Roman" w:cs="Times New Roman"/>
          <w:noProof/>
          <w:sz w:val="24"/>
          <w:szCs w:val="24"/>
        </w:rPr>
        <w:t xml:space="preserve"> activities</w:t>
      </w:r>
      <w:r w:rsidR="00B60A7F">
        <w:rPr>
          <w:rFonts w:ascii="Times New Roman" w:hAnsi="Times New Roman" w:cs="Times New Roman"/>
          <w:noProof/>
          <w:sz w:val="24"/>
          <w:szCs w:val="24"/>
        </w:rPr>
        <w:t xml:space="preserve"> considered to </w:t>
      </w:r>
      <w:r w:rsidR="00506926">
        <w:rPr>
          <w:rFonts w:ascii="Times New Roman" w:hAnsi="Times New Roman" w:cs="Times New Roman"/>
          <w:noProof/>
          <w:sz w:val="24"/>
          <w:szCs w:val="24"/>
        </w:rPr>
        <w:t xml:space="preserve">add </w:t>
      </w:r>
      <w:r w:rsidR="003B4A98">
        <w:rPr>
          <w:rFonts w:ascii="Times New Roman" w:hAnsi="Times New Roman" w:cs="Times New Roman"/>
          <w:noProof/>
          <w:sz w:val="24"/>
          <w:szCs w:val="24"/>
        </w:rPr>
        <w:t xml:space="preserve">the </w:t>
      </w:r>
      <w:r w:rsidR="00506926">
        <w:rPr>
          <w:rFonts w:ascii="Times New Roman" w:hAnsi="Times New Roman" w:cs="Times New Roman"/>
          <w:noProof/>
          <w:sz w:val="24"/>
          <w:szCs w:val="24"/>
        </w:rPr>
        <w:t>most</w:t>
      </w:r>
      <w:r w:rsidR="004812C8" w:rsidRPr="00E1633E">
        <w:rPr>
          <w:rFonts w:ascii="Times New Roman" w:hAnsi="Times New Roman" w:cs="Times New Roman"/>
          <w:noProof/>
          <w:sz w:val="24"/>
          <w:szCs w:val="24"/>
        </w:rPr>
        <w:t xml:space="preserve"> value</w:t>
      </w:r>
      <w:r w:rsidR="00506926">
        <w:rPr>
          <w:rFonts w:ascii="Times New Roman" w:hAnsi="Times New Roman" w:cs="Times New Roman"/>
          <w:noProof/>
          <w:sz w:val="24"/>
          <w:szCs w:val="24"/>
        </w:rPr>
        <w:t xml:space="preserve"> at EU level</w:t>
      </w:r>
      <w:r w:rsidR="004812C8" w:rsidRPr="00E1633E">
        <w:rPr>
          <w:rFonts w:ascii="Times New Roman" w:hAnsi="Times New Roman" w:cs="Times New Roman"/>
          <w:noProof/>
          <w:sz w:val="24"/>
          <w:szCs w:val="24"/>
        </w:rPr>
        <w:t>. Frontex produces multiple risk</w:t>
      </w:r>
      <w:r w:rsidR="00457EF1">
        <w:rPr>
          <w:rFonts w:ascii="Times New Roman" w:hAnsi="Times New Roman" w:cs="Times New Roman"/>
          <w:noProof/>
          <w:sz w:val="24"/>
          <w:szCs w:val="24"/>
        </w:rPr>
        <w:t>-</w:t>
      </w:r>
      <w:r w:rsidR="004812C8" w:rsidRPr="00E1633E">
        <w:rPr>
          <w:rFonts w:ascii="Times New Roman" w:hAnsi="Times New Roman" w:cs="Times New Roman"/>
          <w:noProof/>
          <w:sz w:val="24"/>
          <w:szCs w:val="24"/>
        </w:rPr>
        <w:t>analysis products serving a wide range of stakeholders, in line with the objectives set out in the EBCG Regulation</w:t>
      </w:r>
      <w:r w:rsidR="00ED375B">
        <w:rPr>
          <w:rFonts w:ascii="Times New Roman" w:hAnsi="Times New Roman" w:cs="Times New Roman"/>
          <w:noProof/>
          <w:sz w:val="24"/>
          <w:szCs w:val="24"/>
        </w:rPr>
        <w:t>,</w:t>
      </w:r>
      <w:r w:rsidR="004812C8" w:rsidRPr="00E1633E">
        <w:rPr>
          <w:rFonts w:ascii="Times New Roman" w:hAnsi="Times New Roman" w:cs="Times New Roman"/>
          <w:noProof/>
          <w:sz w:val="24"/>
          <w:szCs w:val="24"/>
        </w:rPr>
        <w:t xml:space="preserve"> </w:t>
      </w:r>
      <w:r w:rsidR="00A9430A">
        <w:rPr>
          <w:rFonts w:ascii="Times New Roman" w:hAnsi="Times New Roman" w:cs="Times New Roman"/>
          <w:noProof/>
          <w:sz w:val="24"/>
          <w:szCs w:val="24"/>
        </w:rPr>
        <w:t>and provid</w:t>
      </w:r>
      <w:r w:rsidR="007532B2">
        <w:rPr>
          <w:rFonts w:ascii="Times New Roman" w:hAnsi="Times New Roman" w:cs="Times New Roman"/>
          <w:noProof/>
          <w:sz w:val="24"/>
          <w:szCs w:val="24"/>
        </w:rPr>
        <w:t>e</w:t>
      </w:r>
      <w:r w:rsidR="00496466">
        <w:rPr>
          <w:rFonts w:ascii="Times New Roman" w:hAnsi="Times New Roman" w:cs="Times New Roman"/>
          <w:noProof/>
          <w:sz w:val="24"/>
          <w:szCs w:val="24"/>
        </w:rPr>
        <w:t>s</w:t>
      </w:r>
      <w:r w:rsidR="00A9430A">
        <w:rPr>
          <w:rFonts w:ascii="Times New Roman" w:hAnsi="Times New Roman" w:cs="Times New Roman"/>
          <w:noProof/>
          <w:sz w:val="24"/>
          <w:szCs w:val="24"/>
        </w:rPr>
        <w:t xml:space="preserve"> </w:t>
      </w:r>
      <w:r w:rsidR="00D32E50">
        <w:rPr>
          <w:rFonts w:ascii="Times New Roman" w:hAnsi="Times New Roman" w:cs="Times New Roman"/>
          <w:noProof/>
          <w:sz w:val="24"/>
          <w:szCs w:val="24"/>
        </w:rPr>
        <w:t xml:space="preserve">a broad </w:t>
      </w:r>
      <w:r w:rsidR="00A9430A">
        <w:rPr>
          <w:rFonts w:ascii="Times New Roman" w:hAnsi="Times New Roman" w:cs="Times New Roman"/>
          <w:noProof/>
          <w:sz w:val="24"/>
          <w:szCs w:val="24"/>
        </w:rPr>
        <w:t xml:space="preserve">coverage </w:t>
      </w:r>
      <w:r w:rsidR="00ED375B">
        <w:rPr>
          <w:rFonts w:ascii="Times New Roman" w:hAnsi="Times New Roman" w:cs="Times New Roman"/>
          <w:noProof/>
          <w:sz w:val="24"/>
          <w:szCs w:val="24"/>
        </w:rPr>
        <w:t>of</w:t>
      </w:r>
      <w:r w:rsidR="00A9430A">
        <w:rPr>
          <w:rFonts w:ascii="Times New Roman" w:hAnsi="Times New Roman" w:cs="Times New Roman"/>
          <w:noProof/>
          <w:sz w:val="24"/>
          <w:szCs w:val="24"/>
        </w:rPr>
        <w:t xml:space="preserve"> thematic and geographical areas</w:t>
      </w:r>
      <w:r w:rsidR="00D32E50">
        <w:rPr>
          <w:rFonts w:ascii="Times New Roman" w:hAnsi="Times New Roman" w:cs="Times New Roman"/>
          <w:noProof/>
          <w:sz w:val="24"/>
          <w:szCs w:val="24"/>
        </w:rPr>
        <w:t xml:space="preserve">. </w:t>
      </w:r>
      <w:r w:rsidR="0069304B">
        <w:rPr>
          <w:rFonts w:ascii="Times New Roman" w:hAnsi="Times New Roman" w:cs="Times New Roman"/>
          <w:noProof/>
          <w:sz w:val="24"/>
          <w:szCs w:val="24"/>
        </w:rPr>
        <w:t>T</w:t>
      </w:r>
      <w:r w:rsidR="002F4D1E">
        <w:rPr>
          <w:rFonts w:ascii="Times New Roman" w:hAnsi="Times New Roman" w:cs="Times New Roman"/>
          <w:noProof/>
          <w:sz w:val="24"/>
          <w:szCs w:val="24"/>
        </w:rPr>
        <w:t>hese risk analysis products are use</w:t>
      </w:r>
      <w:r w:rsidR="00ED375B">
        <w:rPr>
          <w:rFonts w:ascii="Times New Roman" w:hAnsi="Times New Roman" w:cs="Times New Roman"/>
          <w:noProof/>
          <w:sz w:val="24"/>
          <w:szCs w:val="24"/>
        </w:rPr>
        <w:t>d</w:t>
      </w:r>
      <w:r w:rsidR="002F4D1E">
        <w:rPr>
          <w:rFonts w:ascii="Times New Roman" w:hAnsi="Times New Roman" w:cs="Times New Roman"/>
          <w:noProof/>
          <w:sz w:val="24"/>
          <w:szCs w:val="24"/>
        </w:rPr>
        <w:t xml:space="preserve"> by Member States to feed into their own national</w:t>
      </w:r>
      <w:r w:rsidR="00ED375B">
        <w:rPr>
          <w:rFonts w:ascii="Times New Roman" w:hAnsi="Times New Roman" w:cs="Times New Roman"/>
          <w:noProof/>
          <w:sz w:val="24"/>
          <w:szCs w:val="24"/>
        </w:rPr>
        <w:t>-</w:t>
      </w:r>
      <w:r w:rsidR="002F4D1E">
        <w:rPr>
          <w:rFonts w:ascii="Times New Roman" w:hAnsi="Times New Roman" w:cs="Times New Roman"/>
          <w:noProof/>
          <w:sz w:val="24"/>
          <w:szCs w:val="24"/>
        </w:rPr>
        <w:t xml:space="preserve">level analysis </w:t>
      </w:r>
      <w:r w:rsidR="00FC565B">
        <w:rPr>
          <w:rFonts w:ascii="Times New Roman" w:hAnsi="Times New Roman" w:cs="Times New Roman"/>
          <w:noProof/>
          <w:sz w:val="24"/>
          <w:szCs w:val="24"/>
        </w:rPr>
        <w:t>and</w:t>
      </w:r>
      <w:r w:rsidR="00ED375B">
        <w:rPr>
          <w:rFonts w:ascii="Times New Roman" w:hAnsi="Times New Roman" w:cs="Times New Roman"/>
          <w:noProof/>
          <w:sz w:val="24"/>
          <w:szCs w:val="24"/>
        </w:rPr>
        <w:t>,</w:t>
      </w:r>
      <w:r w:rsidR="00FC565B">
        <w:rPr>
          <w:rFonts w:ascii="Times New Roman" w:hAnsi="Times New Roman" w:cs="Times New Roman"/>
          <w:noProof/>
          <w:sz w:val="24"/>
          <w:szCs w:val="24"/>
        </w:rPr>
        <w:t xml:space="preserve"> to some extent</w:t>
      </w:r>
      <w:r w:rsidR="00610AE1">
        <w:rPr>
          <w:rFonts w:ascii="Times New Roman" w:hAnsi="Times New Roman" w:cs="Times New Roman"/>
          <w:noProof/>
          <w:sz w:val="24"/>
          <w:szCs w:val="24"/>
        </w:rPr>
        <w:t>,</w:t>
      </w:r>
      <w:r w:rsidR="00FC565B">
        <w:rPr>
          <w:rFonts w:ascii="Times New Roman" w:hAnsi="Times New Roman" w:cs="Times New Roman"/>
          <w:noProof/>
          <w:sz w:val="24"/>
          <w:szCs w:val="24"/>
        </w:rPr>
        <w:t xml:space="preserve"> </w:t>
      </w:r>
      <w:r w:rsidR="003265D6">
        <w:rPr>
          <w:rFonts w:ascii="Times New Roman" w:hAnsi="Times New Roman" w:cs="Times New Roman"/>
          <w:noProof/>
          <w:sz w:val="24"/>
          <w:szCs w:val="24"/>
        </w:rPr>
        <w:t>into</w:t>
      </w:r>
      <w:r w:rsidR="00FC565B">
        <w:rPr>
          <w:rFonts w:ascii="Times New Roman" w:hAnsi="Times New Roman" w:cs="Times New Roman"/>
          <w:noProof/>
          <w:sz w:val="24"/>
          <w:szCs w:val="24"/>
        </w:rPr>
        <w:t xml:space="preserve"> their operational planning</w:t>
      </w:r>
      <w:r w:rsidR="003265D6">
        <w:rPr>
          <w:rFonts w:ascii="Times New Roman" w:hAnsi="Times New Roman" w:cs="Times New Roman"/>
          <w:noProof/>
          <w:sz w:val="24"/>
          <w:szCs w:val="24"/>
        </w:rPr>
        <w:t>. At the same time, t</w:t>
      </w:r>
      <w:r w:rsidR="00367B85">
        <w:rPr>
          <w:rFonts w:ascii="Times New Roman" w:hAnsi="Times New Roman" w:cs="Times New Roman"/>
          <w:noProof/>
          <w:sz w:val="24"/>
          <w:szCs w:val="24"/>
        </w:rPr>
        <w:t>hey</w:t>
      </w:r>
      <w:r w:rsidR="00FC565B">
        <w:rPr>
          <w:rFonts w:ascii="Times New Roman" w:hAnsi="Times New Roman" w:cs="Times New Roman"/>
          <w:noProof/>
          <w:sz w:val="24"/>
          <w:szCs w:val="24"/>
        </w:rPr>
        <w:t xml:space="preserve"> also contribute to relevant EU mechanism</w:t>
      </w:r>
      <w:r w:rsidR="00367B85">
        <w:rPr>
          <w:rFonts w:ascii="Times New Roman" w:hAnsi="Times New Roman" w:cs="Times New Roman"/>
          <w:noProof/>
          <w:sz w:val="24"/>
          <w:szCs w:val="24"/>
        </w:rPr>
        <w:t>s</w:t>
      </w:r>
      <w:r w:rsidR="00FC565B">
        <w:rPr>
          <w:rFonts w:ascii="Times New Roman" w:hAnsi="Times New Roman" w:cs="Times New Roman"/>
          <w:noProof/>
          <w:sz w:val="24"/>
          <w:szCs w:val="24"/>
        </w:rPr>
        <w:t xml:space="preserve"> and </w:t>
      </w:r>
      <w:r w:rsidR="003265D6">
        <w:rPr>
          <w:rFonts w:ascii="Times New Roman" w:hAnsi="Times New Roman" w:cs="Times New Roman"/>
          <w:noProof/>
          <w:sz w:val="24"/>
          <w:szCs w:val="24"/>
        </w:rPr>
        <w:t xml:space="preserve">are </w:t>
      </w:r>
      <w:r w:rsidR="00FC565B">
        <w:rPr>
          <w:rFonts w:ascii="Times New Roman" w:hAnsi="Times New Roman" w:cs="Times New Roman"/>
          <w:noProof/>
          <w:sz w:val="24"/>
          <w:szCs w:val="24"/>
        </w:rPr>
        <w:t xml:space="preserve">essential to inform Frontex’s operational activities. </w:t>
      </w:r>
      <w:r w:rsidR="002F4D1E">
        <w:rPr>
          <w:rFonts w:ascii="Times New Roman" w:hAnsi="Times New Roman" w:cs="Times New Roman"/>
          <w:noProof/>
          <w:sz w:val="24"/>
          <w:szCs w:val="24"/>
        </w:rPr>
        <w:t xml:space="preserve"> </w:t>
      </w:r>
    </w:p>
    <w:p w14:paraId="169D8F62" w14:textId="2AA05155" w:rsidR="004812C8" w:rsidRPr="00E1633E" w:rsidRDefault="004812C8" w:rsidP="00EB0D4E">
      <w:pPr>
        <w:jc w:val="both"/>
        <w:rPr>
          <w:rFonts w:ascii="Times New Roman" w:hAnsi="Times New Roman" w:cs="Times New Roman"/>
          <w:noProof/>
          <w:sz w:val="24"/>
          <w:szCs w:val="24"/>
        </w:rPr>
      </w:pPr>
      <w:r w:rsidRPr="00761CF6">
        <w:rPr>
          <w:rFonts w:ascii="Times New Roman" w:hAnsi="Times New Roman" w:cs="Times New Roman"/>
          <w:b/>
          <w:bCs/>
          <w:noProof/>
          <w:sz w:val="24"/>
          <w:szCs w:val="24"/>
        </w:rPr>
        <w:t>E</w:t>
      </w:r>
      <w:r w:rsidR="00DE2CF5">
        <w:rPr>
          <w:rFonts w:ascii="Times New Roman" w:hAnsi="Times New Roman" w:cs="Times New Roman"/>
          <w:b/>
          <w:bCs/>
          <w:noProof/>
          <w:sz w:val="24"/>
          <w:szCs w:val="24"/>
        </w:rPr>
        <w:t>UROSUR</w:t>
      </w:r>
      <w:r w:rsidRPr="00E1633E">
        <w:rPr>
          <w:rFonts w:ascii="Times New Roman" w:hAnsi="Times New Roman" w:cs="Times New Roman"/>
          <w:noProof/>
          <w:sz w:val="24"/>
          <w:szCs w:val="24"/>
        </w:rPr>
        <w:t xml:space="preserve">, the integrated framework for the exchange of information and for operational cooperation within the European Border and Coast Guard, has </w:t>
      </w:r>
      <w:r w:rsidR="0077581D">
        <w:rPr>
          <w:rFonts w:ascii="Times New Roman" w:hAnsi="Times New Roman" w:cs="Times New Roman"/>
          <w:noProof/>
          <w:sz w:val="24"/>
          <w:szCs w:val="24"/>
        </w:rPr>
        <w:t>played a significant role</w:t>
      </w:r>
      <w:r w:rsidR="00D549AD">
        <w:rPr>
          <w:rFonts w:ascii="Times New Roman" w:hAnsi="Times New Roman" w:cs="Times New Roman"/>
          <w:noProof/>
          <w:sz w:val="24"/>
          <w:szCs w:val="24"/>
        </w:rPr>
        <w:t xml:space="preserve"> in </w:t>
      </w:r>
      <w:r w:rsidR="007E540C">
        <w:rPr>
          <w:rFonts w:ascii="Times New Roman" w:hAnsi="Times New Roman" w:cs="Times New Roman"/>
          <w:noProof/>
          <w:sz w:val="24"/>
          <w:szCs w:val="24"/>
        </w:rPr>
        <w:t xml:space="preserve">the Agency’s progress towards providing </w:t>
      </w:r>
      <w:r w:rsidR="007E540C" w:rsidRPr="00E1633E">
        <w:rPr>
          <w:rFonts w:ascii="Times New Roman" w:hAnsi="Times New Roman" w:cs="Times New Roman"/>
          <w:noProof/>
          <w:sz w:val="24"/>
          <w:szCs w:val="24"/>
        </w:rPr>
        <w:t>fully up-to-date, reliable and actionable information through 24/7 (near) real-time situation and crisis monitoring surveillance</w:t>
      </w:r>
      <w:r w:rsidR="0077581D">
        <w:rPr>
          <w:rFonts w:ascii="Times New Roman" w:hAnsi="Times New Roman" w:cs="Times New Roman"/>
          <w:noProof/>
          <w:sz w:val="24"/>
          <w:szCs w:val="24"/>
        </w:rPr>
        <w:t>. It has</w:t>
      </w:r>
      <w:r w:rsidR="00623C89">
        <w:rPr>
          <w:rFonts w:ascii="Times New Roman" w:hAnsi="Times New Roman" w:cs="Times New Roman"/>
          <w:noProof/>
          <w:sz w:val="24"/>
          <w:szCs w:val="24"/>
        </w:rPr>
        <w:t xml:space="preserve"> </w:t>
      </w:r>
      <w:r w:rsidRPr="00E1633E">
        <w:rPr>
          <w:rFonts w:ascii="Times New Roman" w:hAnsi="Times New Roman" w:cs="Times New Roman"/>
          <w:noProof/>
          <w:sz w:val="24"/>
          <w:szCs w:val="24"/>
        </w:rPr>
        <w:t xml:space="preserve">contributed to </w:t>
      </w:r>
      <w:r w:rsidR="00623C89">
        <w:rPr>
          <w:rFonts w:ascii="Times New Roman" w:hAnsi="Times New Roman" w:cs="Times New Roman"/>
          <w:noProof/>
          <w:sz w:val="24"/>
          <w:szCs w:val="24"/>
        </w:rPr>
        <w:t>creating</w:t>
      </w:r>
      <w:r w:rsidRPr="00E1633E">
        <w:rPr>
          <w:rFonts w:ascii="Times New Roman" w:hAnsi="Times New Roman" w:cs="Times New Roman"/>
          <w:noProof/>
          <w:sz w:val="24"/>
          <w:szCs w:val="24"/>
        </w:rPr>
        <w:t xml:space="preserve"> a European situational picture, providing a common framework for information exchange, improving situational awareness and increasing reaction capabilities. The volume, quality, flow and speed of the data exchanged has increased considerably in recent years. However, </w:t>
      </w:r>
      <w:r w:rsidR="00E655D2">
        <w:rPr>
          <w:rFonts w:ascii="Times New Roman" w:hAnsi="Times New Roman" w:cs="Times New Roman"/>
          <w:noProof/>
          <w:sz w:val="24"/>
          <w:szCs w:val="24"/>
        </w:rPr>
        <w:t>E</w:t>
      </w:r>
      <w:r w:rsidR="00DE2CF5">
        <w:rPr>
          <w:rFonts w:ascii="Times New Roman" w:hAnsi="Times New Roman" w:cs="Times New Roman"/>
          <w:noProof/>
          <w:sz w:val="24"/>
          <w:szCs w:val="24"/>
        </w:rPr>
        <w:t>URO</w:t>
      </w:r>
      <w:r w:rsidR="00241DC7">
        <w:rPr>
          <w:rFonts w:ascii="Times New Roman" w:hAnsi="Times New Roman" w:cs="Times New Roman"/>
          <w:noProof/>
          <w:sz w:val="24"/>
          <w:szCs w:val="24"/>
        </w:rPr>
        <w:t>SUR</w:t>
      </w:r>
      <w:r w:rsidR="00E655D2">
        <w:rPr>
          <w:rFonts w:ascii="Times New Roman" w:hAnsi="Times New Roman" w:cs="Times New Roman"/>
          <w:noProof/>
          <w:sz w:val="24"/>
          <w:szCs w:val="24"/>
        </w:rPr>
        <w:t xml:space="preserve"> is still not able </w:t>
      </w:r>
      <w:r w:rsidRPr="00E1633E">
        <w:rPr>
          <w:rFonts w:ascii="Times New Roman" w:hAnsi="Times New Roman" w:cs="Times New Roman"/>
          <w:noProof/>
          <w:sz w:val="24"/>
          <w:szCs w:val="24"/>
        </w:rPr>
        <w:t xml:space="preserve">to provide complete and </w:t>
      </w:r>
      <w:r w:rsidR="00E655D2">
        <w:rPr>
          <w:rFonts w:ascii="Times New Roman" w:hAnsi="Times New Roman" w:cs="Times New Roman"/>
          <w:noProof/>
          <w:sz w:val="24"/>
          <w:szCs w:val="24"/>
        </w:rPr>
        <w:t xml:space="preserve">entirely </w:t>
      </w:r>
      <w:r w:rsidRPr="00E1633E">
        <w:rPr>
          <w:rFonts w:ascii="Times New Roman" w:hAnsi="Times New Roman" w:cs="Times New Roman"/>
          <w:noProof/>
          <w:sz w:val="24"/>
          <w:szCs w:val="24"/>
        </w:rPr>
        <w:t>up-to-date situational awareness at the EU’s external borders</w:t>
      </w:r>
      <w:r w:rsidR="000F3C39">
        <w:rPr>
          <w:rFonts w:ascii="Times New Roman" w:hAnsi="Times New Roman" w:cs="Times New Roman"/>
          <w:noProof/>
          <w:sz w:val="24"/>
          <w:szCs w:val="24"/>
        </w:rPr>
        <w:t>.</w:t>
      </w:r>
      <w:r w:rsidRPr="00E1633E">
        <w:rPr>
          <w:rFonts w:ascii="Times New Roman" w:hAnsi="Times New Roman" w:cs="Times New Roman"/>
          <w:noProof/>
          <w:sz w:val="24"/>
          <w:szCs w:val="24"/>
        </w:rPr>
        <w:t xml:space="preserve"> </w:t>
      </w:r>
      <w:r w:rsidR="000F3C39">
        <w:rPr>
          <w:rFonts w:ascii="Times New Roman" w:hAnsi="Times New Roman" w:cs="Times New Roman"/>
          <w:noProof/>
          <w:sz w:val="24"/>
          <w:szCs w:val="24"/>
        </w:rPr>
        <w:t xml:space="preserve">This is </w:t>
      </w:r>
      <w:r w:rsidRPr="00E1633E">
        <w:rPr>
          <w:rFonts w:ascii="Times New Roman" w:hAnsi="Times New Roman" w:cs="Times New Roman"/>
          <w:noProof/>
          <w:sz w:val="24"/>
          <w:szCs w:val="24"/>
        </w:rPr>
        <w:t xml:space="preserve">primarily due to implementation problems, such as not all Member States reporting border events with the same completeness or regularity. </w:t>
      </w:r>
    </w:p>
    <w:p w14:paraId="5BAEE53C" w14:textId="48BFA4D1" w:rsidR="004812C8" w:rsidRPr="00E1633E" w:rsidRDefault="00847EB0" w:rsidP="00EB0D4E">
      <w:pPr>
        <w:jc w:val="both"/>
        <w:rPr>
          <w:rFonts w:ascii="Times New Roman" w:hAnsi="Times New Roman" w:cs="Times New Roman"/>
          <w:noProof/>
          <w:color w:val="000000"/>
          <w:sz w:val="24"/>
          <w:szCs w:val="24"/>
        </w:rPr>
      </w:pPr>
      <w:r>
        <w:rPr>
          <w:rFonts w:ascii="Times New Roman" w:hAnsi="Times New Roman" w:cs="Times New Roman"/>
          <w:noProof/>
          <w:color w:val="000000" w:themeColor="text1"/>
          <w:sz w:val="24"/>
          <w:szCs w:val="24"/>
        </w:rPr>
        <w:t>The respect of f</w:t>
      </w:r>
      <w:r w:rsidR="002417EF" w:rsidRPr="02491DCF">
        <w:rPr>
          <w:rFonts w:ascii="Times New Roman" w:hAnsi="Times New Roman" w:cs="Times New Roman"/>
          <w:noProof/>
          <w:color w:val="000000" w:themeColor="text1"/>
          <w:sz w:val="24"/>
          <w:szCs w:val="24"/>
        </w:rPr>
        <w:t xml:space="preserve">undamental rights </w:t>
      </w:r>
      <w:r>
        <w:rPr>
          <w:rFonts w:ascii="Times New Roman" w:hAnsi="Times New Roman" w:cs="Times New Roman"/>
          <w:noProof/>
          <w:color w:val="000000" w:themeColor="text1"/>
          <w:sz w:val="24"/>
          <w:szCs w:val="24"/>
        </w:rPr>
        <w:t xml:space="preserve">is an integral part of </w:t>
      </w:r>
      <w:r w:rsidR="001C044D">
        <w:rPr>
          <w:rFonts w:ascii="Times New Roman" w:hAnsi="Times New Roman" w:cs="Times New Roman"/>
          <w:noProof/>
          <w:color w:val="000000" w:themeColor="text1"/>
          <w:sz w:val="24"/>
          <w:szCs w:val="24"/>
        </w:rPr>
        <w:t>European</w:t>
      </w:r>
      <w:r>
        <w:rPr>
          <w:rFonts w:ascii="Times New Roman" w:hAnsi="Times New Roman" w:cs="Times New Roman"/>
          <w:noProof/>
          <w:color w:val="000000" w:themeColor="text1"/>
          <w:sz w:val="24"/>
          <w:szCs w:val="24"/>
        </w:rPr>
        <w:t xml:space="preserve"> integrated border management</w:t>
      </w:r>
      <w:r w:rsidR="001530A7" w:rsidRPr="02491DCF">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The</w:t>
      </w:r>
      <w:r w:rsidR="004812C8" w:rsidRPr="02491DCF">
        <w:rPr>
          <w:rFonts w:ascii="Times New Roman" w:hAnsi="Times New Roman" w:cs="Times New Roman"/>
          <w:noProof/>
          <w:color w:val="000000" w:themeColor="text1"/>
          <w:sz w:val="24"/>
          <w:szCs w:val="24"/>
        </w:rPr>
        <w:t xml:space="preserve"> </w:t>
      </w:r>
      <w:r w:rsidR="00BB6754" w:rsidRPr="02491DCF">
        <w:rPr>
          <w:rFonts w:ascii="Times New Roman" w:hAnsi="Times New Roman" w:cs="Times New Roman"/>
          <w:noProof/>
          <w:color w:val="000000" w:themeColor="text1"/>
          <w:sz w:val="24"/>
          <w:szCs w:val="24"/>
        </w:rPr>
        <w:t>evaluation</w:t>
      </w:r>
      <w:r w:rsidR="004812C8" w:rsidRPr="02491DCF">
        <w:rPr>
          <w:rFonts w:ascii="Times New Roman" w:hAnsi="Times New Roman" w:cs="Times New Roman"/>
          <w:noProof/>
          <w:color w:val="000000" w:themeColor="text1"/>
          <w:sz w:val="24"/>
          <w:szCs w:val="24"/>
        </w:rPr>
        <w:t xml:space="preserve"> f</w:t>
      </w:r>
      <w:r w:rsidR="005A7359" w:rsidRPr="02491DCF">
        <w:rPr>
          <w:rFonts w:ascii="Times New Roman" w:hAnsi="Times New Roman" w:cs="Times New Roman"/>
          <w:noProof/>
          <w:color w:val="000000" w:themeColor="text1"/>
          <w:sz w:val="24"/>
          <w:szCs w:val="24"/>
        </w:rPr>
        <w:t>inds</w:t>
      </w:r>
      <w:r w:rsidR="004812C8" w:rsidRPr="02491DCF">
        <w:rPr>
          <w:rFonts w:ascii="Times New Roman" w:hAnsi="Times New Roman" w:cs="Times New Roman"/>
          <w:noProof/>
          <w:color w:val="000000" w:themeColor="text1"/>
          <w:sz w:val="24"/>
          <w:szCs w:val="24"/>
        </w:rPr>
        <w:t xml:space="preserve"> that the </w:t>
      </w:r>
      <w:r w:rsidR="002D6F70" w:rsidRPr="02491DCF">
        <w:rPr>
          <w:rFonts w:ascii="Times New Roman" w:hAnsi="Times New Roman" w:cs="Times New Roman"/>
          <w:noProof/>
          <w:color w:val="000000" w:themeColor="text1"/>
          <w:sz w:val="24"/>
          <w:szCs w:val="24"/>
        </w:rPr>
        <w:t>Agency’s compliance with EU and international law, in particular</w:t>
      </w:r>
      <w:r w:rsidR="00014EE0" w:rsidRPr="02491DCF">
        <w:rPr>
          <w:rFonts w:ascii="Times New Roman" w:hAnsi="Times New Roman" w:cs="Times New Roman"/>
          <w:noProof/>
          <w:color w:val="000000" w:themeColor="text1"/>
          <w:sz w:val="24"/>
          <w:szCs w:val="24"/>
        </w:rPr>
        <w:t xml:space="preserve"> the </w:t>
      </w:r>
      <w:r w:rsidR="004812C8" w:rsidRPr="02491DCF">
        <w:rPr>
          <w:rFonts w:ascii="Times New Roman" w:hAnsi="Times New Roman" w:cs="Times New Roman"/>
          <w:b/>
          <w:bCs/>
          <w:noProof/>
          <w:color w:val="000000" w:themeColor="text1"/>
          <w:sz w:val="24"/>
          <w:szCs w:val="24"/>
        </w:rPr>
        <w:t>fundamental rights framework</w:t>
      </w:r>
      <w:r w:rsidR="004812C8" w:rsidRPr="02491DCF">
        <w:rPr>
          <w:rFonts w:ascii="Times New Roman" w:hAnsi="Times New Roman" w:cs="Times New Roman"/>
          <w:noProof/>
          <w:color w:val="000000" w:themeColor="text1"/>
          <w:sz w:val="24"/>
          <w:szCs w:val="24"/>
        </w:rPr>
        <w:t xml:space="preserve"> in</w:t>
      </w:r>
      <w:r w:rsidR="00014EE0" w:rsidRPr="02491DCF">
        <w:rPr>
          <w:rFonts w:ascii="Times New Roman" w:hAnsi="Times New Roman" w:cs="Times New Roman"/>
          <w:noProof/>
          <w:color w:val="000000" w:themeColor="text1"/>
          <w:sz w:val="24"/>
          <w:szCs w:val="24"/>
        </w:rPr>
        <w:t xml:space="preserve"> place in</w:t>
      </w:r>
      <w:r w:rsidR="004812C8" w:rsidRPr="02491DCF">
        <w:rPr>
          <w:rFonts w:ascii="Times New Roman" w:hAnsi="Times New Roman" w:cs="Times New Roman"/>
          <w:noProof/>
          <w:color w:val="000000" w:themeColor="text1"/>
          <w:sz w:val="24"/>
          <w:szCs w:val="24"/>
        </w:rPr>
        <w:t xml:space="preserve"> </w:t>
      </w:r>
      <w:r w:rsidR="00E207AA" w:rsidRPr="02491DCF">
        <w:rPr>
          <w:rFonts w:ascii="Times New Roman" w:hAnsi="Times New Roman" w:cs="Times New Roman"/>
          <w:noProof/>
          <w:color w:val="000000" w:themeColor="text1"/>
          <w:sz w:val="24"/>
          <w:szCs w:val="24"/>
        </w:rPr>
        <w:t>Frontex</w:t>
      </w:r>
      <w:r w:rsidR="00D01E2E">
        <w:rPr>
          <w:rFonts w:ascii="Times New Roman" w:hAnsi="Times New Roman" w:cs="Times New Roman"/>
          <w:noProof/>
          <w:color w:val="000000" w:themeColor="text1"/>
          <w:sz w:val="24"/>
          <w:szCs w:val="24"/>
        </w:rPr>
        <w:t>,</w:t>
      </w:r>
      <w:r w:rsidR="004812C8" w:rsidRPr="02491DCF">
        <w:rPr>
          <w:rFonts w:ascii="Times New Roman" w:hAnsi="Times New Roman" w:cs="Times New Roman"/>
          <w:noProof/>
          <w:color w:val="000000" w:themeColor="text1"/>
          <w:sz w:val="24"/>
          <w:szCs w:val="24"/>
        </w:rPr>
        <w:t xml:space="preserve"> </w:t>
      </w:r>
      <w:r w:rsidR="00E207AA" w:rsidRPr="02491DCF">
        <w:rPr>
          <w:rFonts w:ascii="Times New Roman" w:hAnsi="Times New Roman" w:cs="Times New Roman"/>
          <w:noProof/>
          <w:color w:val="000000" w:themeColor="text1"/>
          <w:sz w:val="24"/>
          <w:szCs w:val="24"/>
        </w:rPr>
        <w:t xml:space="preserve">effectively </w:t>
      </w:r>
      <w:r w:rsidR="004812C8" w:rsidRPr="02491DCF">
        <w:rPr>
          <w:rFonts w:ascii="Times New Roman" w:hAnsi="Times New Roman" w:cs="Times New Roman"/>
          <w:noProof/>
          <w:color w:val="000000" w:themeColor="text1"/>
          <w:sz w:val="24"/>
          <w:szCs w:val="24"/>
        </w:rPr>
        <w:t xml:space="preserve">contributes to the prevention of fundamental rights </w:t>
      </w:r>
      <w:r w:rsidR="00FF643E" w:rsidRPr="02491DCF">
        <w:rPr>
          <w:rFonts w:ascii="Times New Roman" w:hAnsi="Times New Roman" w:cs="Times New Roman"/>
          <w:noProof/>
          <w:color w:val="000000" w:themeColor="text1"/>
          <w:sz w:val="24"/>
          <w:szCs w:val="24"/>
        </w:rPr>
        <w:t xml:space="preserve">violations </w:t>
      </w:r>
      <w:r w:rsidR="004812C8" w:rsidRPr="02491DCF">
        <w:rPr>
          <w:rFonts w:ascii="Times New Roman" w:hAnsi="Times New Roman" w:cs="Times New Roman"/>
          <w:noProof/>
          <w:color w:val="000000" w:themeColor="text1"/>
          <w:sz w:val="24"/>
          <w:szCs w:val="24"/>
        </w:rPr>
        <w:t xml:space="preserve">in the context of </w:t>
      </w:r>
      <w:r w:rsidR="006678C2">
        <w:rPr>
          <w:rFonts w:ascii="Times New Roman" w:hAnsi="Times New Roman" w:cs="Times New Roman"/>
          <w:noProof/>
          <w:color w:val="000000" w:themeColor="text1"/>
          <w:sz w:val="24"/>
          <w:szCs w:val="24"/>
        </w:rPr>
        <w:t>the provision of the support</w:t>
      </w:r>
      <w:r w:rsidR="004812C8" w:rsidRPr="02491DCF">
        <w:rPr>
          <w:rFonts w:ascii="Times New Roman" w:hAnsi="Times New Roman" w:cs="Times New Roman"/>
          <w:noProof/>
          <w:color w:val="000000" w:themeColor="text1"/>
          <w:sz w:val="24"/>
          <w:szCs w:val="24"/>
        </w:rPr>
        <w:t xml:space="preserve"> to Member States</w:t>
      </w:r>
      <w:r w:rsidR="00716476">
        <w:rPr>
          <w:rFonts w:ascii="Times New Roman" w:hAnsi="Times New Roman" w:cs="Times New Roman"/>
          <w:noProof/>
          <w:color w:val="000000" w:themeColor="text1"/>
          <w:sz w:val="24"/>
          <w:szCs w:val="24"/>
        </w:rPr>
        <w:t xml:space="preserve"> and third countries</w:t>
      </w:r>
      <w:r w:rsidR="004812C8" w:rsidRPr="02491DCF">
        <w:rPr>
          <w:rFonts w:ascii="Times New Roman" w:hAnsi="Times New Roman" w:cs="Times New Roman"/>
          <w:noProof/>
          <w:color w:val="000000" w:themeColor="text1"/>
          <w:sz w:val="24"/>
          <w:szCs w:val="24"/>
        </w:rPr>
        <w:t xml:space="preserve">. </w:t>
      </w:r>
      <w:r w:rsidR="004A3268">
        <w:rPr>
          <w:rFonts w:ascii="Times New Roman" w:hAnsi="Times New Roman" w:cs="Times New Roman"/>
          <w:noProof/>
          <w:color w:val="000000" w:themeColor="text1"/>
          <w:sz w:val="24"/>
          <w:szCs w:val="24"/>
        </w:rPr>
        <w:t>Since 2021, w</w:t>
      </w:r>
      <w:r w:rsidR="00287E4F">
        <w:rPr>
          <w:rFonts w:ascii="Times New Roman" w:hAnsi="Times New Roman" w:cs="Times New Roman"/>
          <w:noProof/>
          <w:color w:val="000000" w:themeColor="text1"/>
          <w:sz w:val="24"/>
          <w:szCs w:val="24"/>
        </w:rPr>
        <w:t xml:space="preserve">ith the strong support of its Management Board, </w:t>
      </w:r>
      <w:r w:rsidR="006F708A">
        <w:rPr>
          <w:rFonts w:ascii="Times New Roman" w:hAnsi="Times New Roman" w:cs="Times New Roman"/>
          <w:noProof/>
          <w:color w:val="000000" w:themeColor="text1"/>
          <w:sz w:val="24"/>
          <w:szCs w:val="24"/>
        </w:rPr>
        <w:t xml:space="preserve">Frontex </w:t>
      </w:r>
      <w:r w:rsidR="004A3268">
        <w:rPr>
          <w:rFonts w:ascii="Times New Roman" w:hAnsi="Times New Roman" w:cs="Times New Roman"/>
          <w:noProof/>
          <w:color w:val="000000" w:themeColor="text1"/>
          <w:sz w:val="24"/>
          <w:szCs w:val="24"/>
        </w:rPr>
        <w:t xml:space="preserve">has </w:t>
      </w:r>
      <w:r w:rsidR="00B80DF4">
        <w:rPr>
          <w:rFonts w:ascii="Times New Roman" w:hAnsi="Times New Roman" w:cs="Times New Roman"/>
          <w:noProof/>
          <w:color w:val="000000" w:themeColor="text1"/>
          <w:sz w:val="24"/>
          <w:szCs w:val="24"/>
        </w:rPr>
        <w:t xml:space="preserve">actively and </w:t>
      </w:r>
      <w:r w:rsidR="00DB0D2C">
        <w:rPr>
          <w:rFonts w:ascii="Times New Roman" w:hAnsi="Times New Roman" w:cs="Times New Roman"/>
          <w:noProof/>
          <w:color w:val="000000" w:themeColor="text1"/>
          <w:sz w:val="24"/>
          <w:szCs w:val="24"/>
        </w:rPr>
        <w:t xml:space="preserve">effectively </w:t>
      </w:r>
      <w:r w:rsidR="00545ECA">
        <w:rPr>
          <w:rFonts w:ascii="Times New Roman" w:hAnsi="Times New Roman" w:cs="Times New Roman"/>
          <w:noProof/>
          <w:color w:val="000000" w:themeColor="text1"/>
          <w:sz w:val="24"/>
          <w:szCs w:val="24"/>
        </w:rPr>
        <w:t xml:space="preserve">developed </w:t>
      </w:r>
      <w:r w:rsidR="00744CD9">
        <w:rPr>
          <w:rFonts w:ascii="Times New Roman" w:hAnsi="Times New Roman" w:cs="Times New Roman"/>
          <w:noProof/>
          <w:color w:val="000000" w:themeColor="text1"/>
          <w:sz w:val="24"/>
          <w:szCs w:val="24"/>
        </w:rPr>
        <w:t xml:space="preserve">its </w:t>
      </w:r>
      <w:r w:rsidR="003C0533">
        <w:rPr>
          <w:rFonts w:ascii="Times New Roman" w:hAnsi="Times New Roman" w:cs="Times New Roman"/>
          <w:noProof/>
          <w:color w:val="000000" w:themeColor="text1"/>
          <w:sz w:val="24"/>
          <w:szCs w:val="24"/>
        </w:rPr>
        <w:t xml:space="preserve">internal rules, </w:t>
      </w:r>
      <w:r w:rsidR="00744CD9">
        <w:rPr>
          <w:rFonts w:ascii="Times New Roman" w:hAnsi="Times New Roman" w:cs="Times New Roman"/>
          <w:noProof/>
          <w:color w:val="000000" w:themeColor="text1"/>
          <w:sz w:val="24"/>
          <w:szCs w:val="24"/>
        </w:rPr>
        <w:t xml:space="preserve">practices and training of the Standing Corps </w:t>
      </w:r>
      <w:r w:rsidR="00CF542A">
        <w:rPr>
          <w:rFonts w:ascii="Times New Roman" w:hAnsi="Times New Roman" w:cs="Times New Roman"/>
          <w:noProof/>
          <w:color w:val="000000" w:themeColor="text1"/>
          <w:sz w:val="24"/>
          <w:szCs w:val="24"/>
        </w:rPr>
        <w:t xml:space="preserve">so as to </w:t>
      </w:r>
      <w:r w:rsidR="00D45D59">
        <w:rPr>
          <w:rFonts w:ascii="Times New Roman" w:hAnsi="Times New Roman" w:cs="Times New Roman"/>
          <w:noProof/>
          <w:color w:val="000000" w:themeColor="text1"/>
          <w:sz w:val="24"/>
          <w:szCs w:val="24"/>
        </w:rPr>
        <w:t>enhance</w:t>
      </w:r>
      <w:r w:rsidR="00CF542A">
        <w:rPr>
          <w:rFonts w:ascii="Times New Roman" w:hAnsi="Times New Roman" w:cs="Times New Roman"/>
          <w:noProof/>
          <w:color w:val="000000" w:themeColor="text1"/>
          <w:sz w:val="24"/>
          <w:szCs w:val="24"/>
        </w:rPr>
        <w:t xml:space="preserve"> </w:t>
      </w:r>
      <w:r w:rsidR="002105D2">
        <w:rPr>
          <w:rFonts w:ascii="Times New Roman" w:hAnsi="Times New Roman" w:cs="Times New Roman"/>
          <w:noProof/>
          <w:color w:val="000000" w:themeColor="text1"/>
          <w:sz w:val="24"/>
          <w:szCs w:val="24"/>
        </w:rPr>
        <w:t xml:space="preserve">the respect, protection and promotion of fundamental rights in </w:t>
      </w:r>
      <w:r w:rsidR="00287E4F">
        <w:rPr>
          <w:rFonts w:ascii="Times New Roman" w:hAnsi="Times New Roman" w:cs="Times New Roman"/>
          <w:noProof/>
          <w:color w:val="000000" w:themeColor="text1"/>
          <w:sz w:val="24"/>
          <w:szCs w:val="24"/>
        </w:rPr>
        <w:t xml:space="preserve">all its activities. </w:t>
      </w:r>
      <w:r w:rsidR="004812C8" w:rsidRPr="02491DCF">
        <w:rPr>
          <w:rFonts w:ascii="Times New Roman" w:hAnsi="Times New Roman" w:cs="Times New Roman"/>
          <w:noProof/>
          <w:color w:val="000000" w:themeColor="text1"/>
          <w:sz w:val="24"/>
          <w:szCs w:val="24"/>
        </w:rPr>
        <w:t xml:space="preserve">Nevertheless, </w:t>
      </w:r>
      <w:r w:rsidR="0018342F" w:rsidRPr="02491DCF">
        <w:rPr>
          <w:rFonts w:ascii="Times New Roman" w:hAnsi="Times New Roman" w:cs="Times New Roman"/>
          <w:noProof/>
          <w:color w:val="000000" w:themeColor="text1"/>
          <w:sz w:val="24"/>
          <w:szCs w:val="24"/>
        </w:rPr>
        <w:t>the evaluation draws attention to the</w:t>
      </w:r>
      <w:r w:rsidR="00F82A9C" w:rsidRPr="02491DCF">
        <w:rPr>
          <w:rFonts w:ascii="Times New Roman" w:hAnsi="Times New Roman" w:cs="Times New Roman"/>
          <w:noProof/>
          <w:color w:val="000000" w:themeColor="text1"/>
          <w:sz w:val="24"/>
          <w:szCs w:val="24"/>
        </w:rPr>
        <w:t xml:space="preserve"> </w:t>
      </w:r>
      <w:r w:rsidR="004812C8" w:rsidRPr="02491DCF">
        <w:rPr>
          <w:rFonts w:ascii="Times New Roman" w:hAnsi="Times New Roman" w:cs="Times New Roman"/>
          <w:noProof/>
          <w:color w:val="000000" w:themeColor="text1"/>
          <w:sz w:val="24"/>
          <w:szCs w:val="24"/>
        </w:rPr>
        <w:t xml:space="preserve">question </w:t>
      </w:r>
      <w:r w:rsidR="005A7A89">
        <w:rPr>
          <w:rFonts w:ascii="Times New Roman" w:hAnsi="Times New Roman" w:cs="Times New Roman"/>
          <w:noProof/>
          <w:color w:val="000000" w:themeColor="text1"/>
          <w:sz w:val="24"/>
          <w:szCs w:val="24"/>
        </w:rPr>
        <w:t>about the</w:t>
      </w:r>
      <w:r w:rsidR="00C61532" w:rsidRPr="02491DCF">
        <w:rPr>
          <w:rFonts w:ascii="Times New Roman" w:hAnsi="Times New Roman" w:cs="Times New Roman"/>
          <w:noProof/>
          <w:color w:val="000000" w:themeColor="text1"/>
          <w:sz w:val="24"/>
          <w:szCs w:val="24"/>
        </w:rPr>
        <w:t xml:space="preserve"> extent</w:t>
      </w:r>
      <w:r w:rsidR="004812C8" w:rsidRPr="02491DCF">
        <w:rPr>
          <w:rFonts w:ascii="Times New Roman" w:hAnsi="Times New Roman" w:cs="Times New Roman"/>
          <w:noProof/>
          <w:color w:val="000000" w:themeColor="text1"/>
          <w:sz w:val="24"/>
          <w:szCs w:val="24"/>
        </w:rPr>
        <w:t xml:space="preserve"> </w:t>
      </w:r>
      <w:r w:rsidR="005A7A89">
        <w:rPr>
          <w:rFonts w:ascii="Times New Roman" w:hAnsi="Times New Roman" w:cs="Times New Roman"/>
          <w:noProof/>
          <w:color w:val="000000" w:themeColor="text1"/>
          <w:sz w:val="24"/>
          <w:szCs w:val="24"/>
        </w:rPr>
        <w:t xml:space="preserve">to which </w:t>
      </w:r>
      <w:r w:rsidR="00DE0F3C" w:rsidRPr="02491DCF">
        <w:rPr>
          <w:rFonts w:ascii="Times New Roman" w:hAnsi="Times New Roman" w:cs="Times New Roman"/>
          <w:noProof/>
          <w:color w:val="000000" w:themeColor="text1"/>
          <w:sz w:val="24"/>
          <w:szCs w:val="24"/>
        </w:rPr>
        <w:t xml:space="preserve">Frontex can be held accountable for the </w:t>
      </w:r>
      <w:r w:rsidR="00F043D8" w:rsidRPr="02491DCF">
        <w:rPr>
          <w:rFonts w:ascii="Times New Roman" w:hAnsi="Times New Roman" w:cs="Times New Roman"/>
          <w:noProof/>
          <w:color w:val="000000" w:themeColor="text1"/>
          <w:sz w:val="24"/>
          <w:szCs w:val="24"/>
        </w:rPr>
        <w:t xml:space="preserve">actions </w:t>
      </w:r>
      <w:r w:rsidR="00DE0F3C" w:rsidRPr="02491DCF">
        <w:rPr>
          <w:rFonts w:ascii="Times New Roman" w:hAnsi="Times New Roman" w:cs="Times New Roman"/>
          <w:noProof/>
          <w:color w:val="000000" w:themeColor="text1"/>
          <w:sz w:val="24"/>
          <w:szCs w:val="24"/>
        </w:rPr>
        <w:t xml:space="preserve">of Member States and </w:t>
      </w:r>
      <w:r w:rsidR="006C5FC2" w:rsidRPr="02491DCF">
        <w:rPr>
          <w:rFonts w:ascii="Times New Roman" w:hAnsi="Times New Roman" w:cs="Times New Roman"/>
          <w:noProof/>
          <w:color w:val="000000" w:themeColor="text1"/>
          <w:sz w:val="24"/>
          <w:szCs w:val="24"/>
        </w:rPr>
        <w:t xml:space="preserve">how </w:t>
      </w:r>
      <w:r w:rsidR="004812C8" w:rsidRPr="02491DCF">
        <w:rPr>
          <w:rFonts w:ascii="Times New Roman" w:hAnsi="Times New Roman" w:cs="Times New Roman"/>
          <w:noProof/>
          <w:color w:val="000000" w:themeColor="text1"/>
          <w:sz w:val="24"/>
          <w:szCs w:val="24"/>
        </w:rPr>
        <w:t>the Agency’s actions c</w:t>
      </w:r>
      <w:r w:rsidR="006C5FC2" w:rsidRPr="02491DCF">
        <w:rPr>
          <w:rFonts w:ascii="Times New Roman" w:hAnsi="Times New Roman" w:cs="Times New Roman"/>
          <w:noProof/>
          <w:color w:val="000000" w:themeColor="text1"/>
          <w:sz w:val="24"/>
          <w:szCs w:val="24"/>
        </w:rPr>
        <w:t>ould</w:t>
      </w:r>
      <w:r w:rsidR="004812C8" w:rsidRPr="02491DCF">
        <w:rPr>
          <w:rFonts w:ascii="Times New Roman" w:hAnsi="Times New Roman" w:cs="Times New Roman"/>
          <w:noProof/>
          <w:color w:val="000000" w:themeColor="text1"/>
          <w:sz w:val="24"/>
          <w:szCs w:val="24"/>
        </w:rPr>
        <w:t xml:space="preserve"> effectively </w:t>
      </w:r>
      <w:r w:rsidR="003E40EC" w:rsidRPr="02491DCF">
        <w:rPr>
          <w:rFonts w:ascii="Times New Roman" w:hAnsi="Times New Roman" w:cs="Times New Roman"/>
          <w:noProof/>
          <w:color w:val="000000" w:themeColor="text1"/>
          <w:sz w:val="24"/>
          <w:szCs w:val="24"/>
        </w:rPr>
        <w:t xml:space="preserve">contribute to </w:t>
      </w:r>
      <w:r w:rsidR="004812C8" w:rsidRPr="02491DCF">
        <w:rPr>
          <w:rFonts w:ascii="Times New Roman" w:hAnsi="Times New Roman" w:cs="Times New Roman"/>
          <w:noProof/>
          <w:color w:val="000000" w:themeColor="text1"/>
          <w:sz w:val="24"/>
          <w:szCs w:val="24"/>
        </w:rPr>
        <w:t>ensur</w:t>
      </w:r>
      <w:r w:rsidR="003E40EC" w:rsidRPr="02491DCF">
        <w:rPr>
          <w:rFonts w:ascii="Times New Roman" w:hAnsi="Times New Roman" w:cs="Times New Roman"/>
          <w:noProof/>
          <w:color w:val="000000" w:themeColor="text1"/>
          <w:sz w:val="24"/>
          <w:szCs w:val="24"/>
        </w:rPr>
        <w:t>ing</w:t>
      </w:r>
      <w:r w:rsidR="004812C8" w:rsidRPr="02491DCF">
        <w:rPr>
          <w:rFonts w:ascii="Times New Roman" w:hAnsi="Times New Roman" w:cs="Times New Roman"/>
          <w:noProof/>
          <w:color w:val="000000" w:themeColor="text1"/>
          <w:sz w:val="24"/>
          <w:szCs w:val="24"/>
        </w:rPr>
        <w:t xml:space="preserve"> </w:t>
      </w:r>
      <w:r w:rsidR="00561227">
        <w:rPr>
          <w:rFonts w:ascii="Times New Roman" w:hAnsi="Times New Roman" w:cs="Times New Roman"/>
          <w:noProof/>
          <w:color w:val="000000" w:themeColor="text1"/>
          <w:sz w:val="24"/>
          <w:szCs w:val="24"/>
        </w:rPr>
        <w:t>that</w:t>
      </w:r>
      <w:r w:rsidR="004812C8" w:rsidRPr="02491DCF">
        <w:rPr>
          <w:rFonts w:ascii="Times New Roman" w:hAnsi="Times New Roman" w:cs="Times New Roman"/>
          <w:noProof/>
          <w:color w:val="000000" w:themeColor="text1"/>
          <w:sz w:val="24"/>
          <w:szCs w:val="24"/>
        </w:rPr>
        <w:t xml:space="preserve"> host Member States compl</w:t>
      </w:r>
      <w:r w:rsidR="00561227">
        <w:rPr>
          <w:rFonts w:ascii="Times New Roman" w:hAnsi="Times New Roman" w:cs="Times New Roman"/>
          <w:noProof/>
          <w:color w:val="000000" w:themeColor="text1"/>
          <w:sz w:val="24"/>
          <w:szCs w:val="24"/>
        </w:rPr>
        <w:t>y</w:t>
      </w:r>
      <w:r w:rsidR="004812C8" w:rsidRPr="02491DCF">
        <w:rPr>
          <w:rFonts w:ascii="Times New Roman" w:hAnsi="Times New Roman" w:cs="Times New Roman"/>
          <w:noProof/>
          <w:color w:val="000000" w:themeColor="text1"/>
          <w:sz w:val="24"/>
          <w:szCs w:val="24"/>
        </w:rPr>
        <w:t xml:space="preserve"> with fundamental rights </w:t>
      </w:r>
      <w:r w:rsidR="00561227">
        <w:rPr>
          <w:rFonts w:ascii="Times New Roman" w:hAnsi="Times New Roman" w:cs="Times New Roman"/>
          <w:noProof/>
          <w:color w:val="000000" w:themeColor="text1"/>
          <w:sz w:val="24"/>
          <w:szCs w:val="24"/>
        </w:rPr>
        <w:t xml:space="preserve">during </w:t>
      </w:r>
      <w:r w:rsidR="00A07E6B">
        <w:rPr>
          <w:rFonts w:ascii="Times New Roman" w:hAnsi="Times New Roman" w:cs="Times New Roman"/>
          <w:noProof/>
          <w:color w:val="000000" w:themeColor="text1"/>
          <w:sz w:val="24"/>
          <w:szCs w:val="24"/>
        </w:rPr>
        <w:t xml:space="preserve">joint </w:t>
      </w:r>
      <w:r w:rsidR="004812C8" w:rsidRPr="02491DCF">
        <w:rPr>
          <w:rFonts w:ascii="Times New Roman" w:hAnsi="Times New Roman" w:cs="Times New Roman"/>
          <w:noProof/>
          <w:color w:val="000000" w:themeColor="text1"/>
          <w:sz w:val="24"/>
          <w:szCs w:val="24"/>
        </w:rPr>
        <w:t xml:space="preserve">activities, such as </w:t>
      </w:r>
      <w:r w:rsidR="00FF5309">
        <w:rPr>
          <w:rFonts w:ascii="Times New Roman" w:hAnsi="Times New Roman" w:cs="Times New Roman"/>
          <w:noProof/>
          <w:color w:val="000000" w:themeColor="text1"/>
          <w:sz w:val="24"/>
          <w:szCs w:val="24"/>
        </w:rPr>
        <w:t>j</w:t>
      </w:r>
      <w:r w:rsidR="004812C8" w:rsidRPr="02491DCF">
        <w:rPr>
          <w:rFonts w:ascii="Times New Roman" w:hAnsi="Times New Roman" w:cs="Times New Roman"/>
          <w:noProof/>
          <w:color w:val="000000" w:themeColor="text1"/>
          <w:sz w:val="24"/>
          <w:szCs w:val="24"/>
        </w:rPr>
        <w:t xml:space="preserve">oint </w:t>
      </w:r>
      <w:r w:rsidR="00FF5309">
        <w:rPr>
          <w:rFonts w:ascii="Times New Roman" w:hAnsi="Times New Roman" w:cs="Times New Roman"/>
          <w:noProof/>
          <w:color w:val="000000" w:themeColor="text1"/>
          <w:sz w:val="24"/>
          <w:szCs w:val="24"/>
        </w:rPr>
        <w:t>o</w:t>
      </w:r>
      <w:r w:rsidR="004812C8" w:rsidRPr="02491DCF">
        <w:rPr>
          <w:rFonts w:ascii="Times New Roman" w:hAnsi="Times New Roman" w:cs="Times New Roman"/>
          <w:noProof/>
          <w:color w:val="000000" w:themeColor="text1"/>
          <w:sz w:val="24"/>
          <w:szCs w:val="24"/>
        </w:rPr>
        <w:t xml:space="preserve">perations.  </w:t>
      </w:r>
      <w:r w:rsidR="00634E62">
        <w:rPr>
          <w:rFonts w:ascii="Times New Roman" w:hAnsi="Times New Roman" w:cs="Times New Roman"/>
          <w:noProof/>
          <w:color w:val="000000" w:themeColor="text1"/>
          <w:sz w:val="24"/>
          <w:szCs w:val="24"/>
        </w:rPr>
        <w:t xml:space="preserve">Here, </w:t>
      </w:r>
      <w:r w:rsidR="004812C8" w:rsidRPr="02491DCF">
        <w:rPr>
          <w:rFonts w:ascii="Times New Roman" w:hAnsi="Times New Roman" w:cs="Times New Roman"/>
          <w:noProof/>
          <w:color w:val="000000" w:themeColor="text1"/>
          <w:sz w:val="24"/>
          <w:szCs w:val="24"/>
        </w:rPr>
        <w:t>the Agency</w:t>
      </w:r>
      <w:r w:rsidR="00CC74C4">
        <w:rPr>
          <w:rFonts w:ascii="Times New Roman" w:hAnsi="Times New Roman" w:cs="Times New Roman"/>
          <w:noProof/>
          <w:color w:val="000000" w:themeColor="text1"/>
          <w:sz w:val="24"/>
          <w:szCs w:val="24"/>
        </w:rPr>
        <w:t xml:space="preserve">’s framework </w:t>
      </w:r>
      <w:r w:rsidR="009D77C8">
        <w:rPr>
          <w:rFonts w:ascii="Times New Roman" w:hAnsi="Times New Roman" w:cs="Times New Roman"/>
          <w:noProof/>
          <w:color w:val="000000" w:themeColor="text1"/>
          <w:sz w:val="24"/>
          <w:szCs w:val="24"/>
        </w:rPr>
        <w:t>includes the option to</w:t>
      </w:r>
      <w:r w:rsidR="000D2437">
        <w:rPr>
          <w:rFonts w:ascii="Times New Roman" w:hAnsi="Times New Roman" w:cs="Times New Roman"/>
          <w:noProof/>
          <w:color w:val="000000" w:themeColor="text1"/>
          <w:sz w:val="24"/>
          <w:szCs w:val="24"/>
        </w:rPr>
        <w:t xml:space="preserve"> </w:t>
      </w:r>
      <w:r w:rsidR="004812C8" w:rsidRPr="02491DCF">
        <w:rPr>
          <w:rFonts w:ascii="Times New Roman" w:hAnsi="Times New Roman" w:cs="Times New Roman"/>
          <w:noProof/>
          <w:color w:val="000000" w:themeColor="text1"/>
          <w:sz w:val="24"/>
          <w:szCs w:val="24"/>
        </w:rPr>
        <w:t>use Article 46 of the EBCG Regulation</w:t>
      </w:r>
      <w:r w:rsidR="00A07E6B">
        <w:rPr>
          <w:rFonts w:ascii="Times New Roman" w:hAnsi="Times New Roman" w:cs="Times New Roman"/>
          <w:noProof/>
          <w:color w:val="000000" w:themeColor="text1"/>
          <w:sz w:val="24"/>
          <w:szCs w:val="24"/>
        </w:rPr>
        <w:t>, which allows</w:t>
      </w:r>
      <w:r w:rsidR="004812C8" w:rsidRPr="02491DCF">
        <w:rPr>
          <w:rFonts w:ascii="Times New Roman" w:hAnsi="Times New Roman" w:cs="Times New Roman"/>
          <w:noProof/>
          <w:color w:val="000000" w:themeColor="text1"/>
          <w:sz w:val="24"/>
          <w:szCs w:val="24"/>
        </w:rPr>
        <w:t xml:space="preserve"> </w:t>
      </w:r>
      <w:r w:rsidR="00F307CF">
        <w:rPr>
          <w:rFonts w:ascii="Times New Roman" w:hAnsi="Times New Roman" w:cs="Times New Roman"/>
          <w:noProof/>
          <w:color w:val="000000" w:themeColor="text1"/>
          <w:sz w:val="24"/>
          <w:szCs w:val="24"/>
        </w:rPr>
        <w:t>the suspension or termination of</w:t>
      </w:r>
      <w:r w:rsidR="004812C8" w:rsidRPr="02491DCF">
        <w:rPr>
          <w:rFonts w:ascii="Times New Roman" w:hAnsi="Times New Roman" w:cs="Times New Roman"/>
          <w:noProof/>
          <w:color w:val="000000" w:themeColor="text1"/>
          <w:sz w:val="24"/>
          <w:szCs w:val="24"/>
        </w:rPr>
        <w:t xml:space="preserve"> operational activities in a Member State.</w:t>
      </w:r>
      <w:r w:rsidR="00B542E0" w:rsidRPr="02491DCF">
        <w:rPr>
          <w:rFonts w:ascii="Times New Roman" w:hAnsi="Times New Roman" w:cs="Times New Roman"/>
          <w:noProof/>
          <w:color w:val="000000" w:themeColor="text1"/>
          <w:sz w:val="24"/>
          <w:szCs w:val="24"/>
        </w:rPr>
        <w:t xml:space="preserve"> </w:t>
      </w:r>
      <w:r w:rsidR="00B76786">
        <w:rPr>
          <w:rFonts w:ascii="Times New Roman" w:hAnsi="Times New Roman" w:cs="Times New Roman"/>
          <w:noProof/>
          <w:color w:val="000000" w:themeColor="text1"/>
          <w:sz w:val="24"/>
          <w:szCs w:val="24"/>
        </w:rPr>
        <w:t>While Article 46 represents an</w:t>
      </w:r>
      <w:r w:rsidR="006B5B31">
        <w:rPr>
          <w:rFonts w:ascii="Times New Roman" w:hAnsi="Times New Roman" w:cs="Times New Roman"/>
          <w:noProof/>
          <w:color w:val="000000" w:themeColor="text1"/>
          <w:sz w:val="24"/>
          <w:szCs w:val="24"/>
        </w:rPr>
        <w:t xml:space="preserve"> essential </w:t>
      </w:r>
      <w:r w:rsidR="00A17A85">
        <w:rPr>
          <w:rFonts w:ascii="Times New Roman" w:hAnsi="Times New Roman" w:cs="Times New Roman"/>
          <w:noProof/>
          <w:color w:val="000000" w:themeColor="text1"/>
          <w:sz w:val="24"/>
          <w:szCs w:val="24"/>
        </w:rPr>
        <w:t>tool at the Agency’s disposal, it</w:t>
      </w:r>
      <w:r w:rsidR="003F2E9A" w:rsidRPr="02491DCF">
        <w:rPr>
          <w:rFonts w:ascii="Times New Roman" w:hAnsi="Times New Roman" w:cs="Times New Roman"/>
          <w:noProof/>
          <w:color w:val="000000" w:themeColor="text1"/>
          <w:sz w:val="24"/>
          <w:szCs w:val="24"/>
        </w:rPr>
        <w:t xml:space="preserve"> should </w:t>
      </w:r>
      <w:r w:rsidR="00AB3800" w:rsidRPr="02491DCF">
        <w:rPr>
          <w:rFonts w:ascii="Times New Roman" w:hAnsi="Times New Roman" w:cs="Times New Roman"/>
          <w:noProof/>
          <w:color w:val="000000" w:themeColor="text1"/>
          <w:sz w:val="24"/>
          <w:szCs w:val="24"/>
        </w:rPr>
        <w:t>only be used</w:t>
      </w:r>
      <w:r w:rsidR="003F2E9A" w:rsidRPr="02491DCF">
        <w:rPr>
          <w:rFonts w:ascii="Times New Roman" w:hAnsi="Times New Roman" w:cs="Times New Roman"/>
          <w:noProof/>
          <w:color w:val="000000" w:themeColor="text1"/>
          <w:sz w:val="24"/>
          <w:szCs w:val="24"/>
        </w:rPr>
        <w:t xml:space="preserve"> as a last resort</w:t>
      </w:r>
      <w:r w:rsidR="006F6368" w:rsidRPr="02491DCF">
        <w:rPr>
          <w:rFonts w:ascii="Times New Roman" w:hAnsi="Times New Roman" w:cs="Times New Roman"/>
          <w:noProof/>
          <w:color w:val="000000" w:themeColor="text1"/>
          <w:sz w:val="24"/>
          <w:szCs w:val="24"/>
        </w:rPr>
        <w:t xml:space="preserve">, as the evaluation </w:t>
      </w:r>
      <w:r w:rsidR="00636CA9">
        <w:rPr>
          <w:rFonts w:ascii="Times New Roman" w:hAnsi="Times New Roman" w:cs="Times New Roman"/>
          <w:noProof/>
          <w:color w:val="000000" w:themeColor="text1"/>
          <w:sz w:val="24"/>
          <w:szCs w:val="24"/>
        </w:rPr>
        <w:t>suggests</w:t>
      </w:r>
      <w:r w:rsidR="006F6368" w:rsidRPr="02491DCF">
        <w:rPr>
          <w:rFonts w:ascii="Times New Roman" w:hAnsi="Times New Roman" w:cs="Times New Roman"/>
          <w:noProof/>
          <w:color w:val="000000" w:themeColor="text1"/>
          <w:sz w:val="24"/>
          <w:szCs w:val="24"/>
        </w:rPr>
        <w:t xml:space="preserve"> that Frontex</w:t>
      </w:r>
      <w:r w:rsidR="003A71FE">
        <w:rPr>
          <w:rFonts w:ascii="Times New Roman" w:hAnsi="Times New Roman" w:cs="Times New Roman"/>
          <w:noProof/>
          <w:color w:val="000000" w:themeColor="text1"/>
          <w:sz w:val="24"/>
          <w:szCs w:val="24"/>
        </w:rPr>
        <w:t>’s</w:t>
      </w:r>
      <w:r w:rsidR="006F6368" w:rsidRPr="02491DCF">
        <w:rPr>
          <w:rFonts w:ascii="Times New Roman" w:hAnsi="Times New Roman" w:cs="Times New Roman"/>
          <w:noProof/>
          <w:color w:val="000000" w:themeColor="text1"/>
          <w:sz w:val="24"/>
          <w:szCs w:val="24"/>
        </w:rPr>
        <w:t xml:space="preserve"> presence </w:t>
      </w:r>
      <w:r w:rsidR="00636CA9">
        <w:rPr>
          <w:rFonts w:ascii="Times New Roman" w:hAnsi="Times New Roman" w:cs="Times New Roman"/>
          <w:noProof/>
          <w:color w:val="000000" w:themeColor="text1"/>
          <w:sz w:val="24"/>
          <w:szCs w:val="24"/>
        </w:rPr>
        <w:t xml:space="preserve">can </w:t>
      </w:r>
      <w:r w:rsidR="006F6368" w:rsidRPr="02491DCF">
        <w:rPr>
          <w:rFonts w:ascii="Times New Roman" w:hAnsi="Times New Roman" w:cs="Times New Roman"/>
          <w:noProof/>
          <w:color w:val="000000" w:themeColor="text1"/>
          <w:sz w:val="24"/>
          <w:szCs w:val="24"/>
        </w:rPr>
        <w:t xml:space="preserve">positively contribute to </w:t>
      </w:r>
      <w:r w:rsidR="008E642B">
        <w:rPr>
          <w:rFonts w:ascii="Times New Roman" w:hAnsi="Times New Roman" w:cs="Times New Roman"/>
          <w:noProof/>
          <w:color w:val="000000" w:themeColor="text1"/>
          <w:sz w:val="24"/>
          <w:szCs w:val="24"/>
        </w:rPr>
        <w:t xml:space="preserve">greater overall </w:t>
      </w:r>
      <w:r w:rsidR="00FD7DA3" w:rsidRPr="02491DCF">
        <w:rPr>
          <w:rFonts w:ascii="Times New Roman" w:hAnsi="Times New Roman" w:cs="Times New Roman"/>
          <w:noProof/>
          <w:color w:val="000000" w:themeColor="text1"/>
          <w:sz w:val="24"/>
          <w:szCs w:val="24"/>
        </w:rPr>
        <w:t>compliance with fundamental rights.</w:t>
      </w:r>
      <w:r w:rsidR="004812C8" w:rsidRPr="02491DCF">
        <w:rPr>
          <w:rFonts w:ascii="Times New Roman" w:hAnsi="Times New Roman" w:cs="Times New Roman"/>
          <w:noProof/>
          <w:color w:val="000000" w:themeColor="text1"/>
          <w:sz w:val="24"/>
          <w:szCs w:val="24"/>
        </w:rPr>
        <w:t xml:space="preserve"> </w:t>
      </w:r>
      <w:r w:rsidR="0076437D" w:rsidRPr="02491DCF">
        <w:rPr>
          <w:rFonts w:ascii="Times New Roman" w:hAnsi="Times New Roman" w:cs="Times New Roman"/>
          <w:noProof/>
          <w:color w:val="000000" w:themeColor="text1"/>
          <w:sz w:val="24"/>
          <w:szCs w:val="24"/>
        </w:rPr>
        <w:t>Therefore</w:t>
      </w:r>
      <w:r w:rsidR="007F0C02" w:rsidRPr="02491DCF">
        <w:rPr>
          <w:rFonts w:ascii="Times New Roman" w:hAnsi="Times New Roman" w:cs="Times New Roman"/>
          <w:noProof/>
          <w:color w:val="000000" w:themeColor="text1"/>
          <w:sz w:val="24"/>
          <w:szCs w:val="24"/>
        </w:rPr>
        <w:t>, the evaluation concludes that</w:t>
      </w:r>
      <w:r w:rsidR="00604CC7" w:rsidRPr="02491DCF">
        <w:rPr>
          <w:rFonts w:ascii="Times New Roman" w:hAnsi="Times New Roman" w:cs="Times New Roman"/>
          <w:noProof/>
          <w:color w:val="000000" w:themeColor="text1"/>
          <w:sz w:val="24"/>
          <w:szCs w:val="24"/>
        </w:rPr>
        <w:t>,</w:t>
      </w:r>
      <w:r w:rsidR="007F0C02" w:rsidRPr="02491DCF">
        <w:rPr>
          <w:rFonts w:ascii="Times New Roman" w:hAnsi="Times New Roman" w:cs="Times New Roman"/>
          <w:noProof/>
          <w:color w:val="000000" w:themeColor="text1"/>
          <w:sz w:val="24"/>
          <w:szCs w:val="24"/>
        </w:rPr>
        <w:t xml:space="preserve"> a</w:t>
      </w:r>
      <w:r w:rsidR="0076437D" w:rsidRPr="02491DCF">
        <w:rPr>
          <w:rFonts w:ascii="Times New Roman" w:hAnsi="Times New Roman" w:cs="Times New Roman"/>
          <w:noProof/>
          <w:color w:val="000000" w:themeColor="text1"/>
          <w:sz w:val="24"/>
          <w:szCs w:val="24"/>
        </w:rPr>
        <w:t>t this stage</w:t>
      </w:r>
      <w:r w:rsidR="007F0C02" w:rsidRPr="02491DCF">
        <w:rPr>
          <w:rFonts w:ascii="Times New Roman" w:hAnsi="Times New Roman" w:cs="Times New Roman"/>
          <w:noProof/>
          <w:color w:val="000000" w:themeColor="text1"/>
          <w:sz w:val="24"/>
          <w:szCs w:val="24"/>
        </w:rPr>
        <w:t>,</w:t>
      </w:r>
      <w:r w:rsidR="0076437D" w:rsidRPr="02491DCF">
        <w:rPr>
          <w:rFonts w:ascii="Times New Roman" w:hAnsi="Times New Roman" w:cs="Times New Roman"/>
          <w:noProof/>
          <w:color w:val="000000" w:themeColor="text1"/>
          <w:sz w:val="24"/>
          <w:szCs w:val="24"/>
        </w:rPr>
        <w:t xml:space="preserve"> there is no n</w:t>
      </w:r>
      <w:r w:rsidR="007F0C02" w:rsidRPr="02491DCF">
        <w:rPr>
          <w:rFonts w:ascii="Times New Roman" w:hAnsi="Times New Roman" w:cs="Times New Roman"/>
          <w:noProof/>
          <w:color w:val="000000" w:themeColor="text1"/>
          <w:sz w:val="24"/>
          <w:szCs w:val="24"/>
        </w:rPr>
        <w:t>eed to modify Article 46.</w:t>
      </w:r>
    </w:p>
    <w:p w14:paraId="736A72CC" w14:textId="46AA0A11" w:rsidR="00BB6754" w:rsidRDefault="00BB6754" w:rsidP="00EB0D4E">
      <w:pPr>
        <w:jc w:val="both"/>
        <w:rPr>
          <w:rFonts w:ascii="Times New Roman" w:hAnsi="Times New Roman" w:cs="Times New Roman"/>
          <w:noProof/>
          <w:color w:val="000000"/>
          <w:sz w:val="24"/>
          <w:szCs w:val="24"/>
        </w:rPr>
      </w:pPr>
      <w:r w:rsidRPr="2FC79A52">
        <w:rPr>
          <w:rFonts w:ascii="Times New Roman" w:hAnsi="Times New Roman" w:cs="Times New Roman"/>
          <w:noProof/>
          <w:sz w:val="24"/>
          <w:szCs w:val="24"/>
        </w:rPr>
        <w:t xml:space="preserve">Frontex’s </w:t>
      </w:r>
      <w:r w:rsidRPr="2FC79A52">
        <w:rPr>
          <w:rFonts w:ascii="Times New Roman" w:hAnsi="Times New Roman" w:cs="Times New Roman"/>
          <w:b/>
          <w:bCs/>
          <w:noProof/>
          <w:sz w:val="24"/>
          <w:szCs w:val="24"/>
        </w:rPr>
        <w:t>operational activities</w:t>
      </w:r>
      <w:r w:rsidRPr="2FC79A52">
        <w:rPr>
          <w:rFonts w:ascii="Times New Roman" w:hAnsi="Times New Roman" w:cs="Times New Roman"/>
          <w:noProof/>
          <w:sz w:val="24"/>
          <w:szCs w:val="24"/>
        </w:rPr>
        <w:t xml:space="preserve"> </w:t>
      </w:r>
      <w:r w:rsidR="00FD0162" w:rsidRPr="2FC79A52">
        <w:rPr>
          <w:rFonts w:ascii="Times New Roman" w:hAnsi="Times New Roman" w:cs="Times New Roman"/>
          <w:noProof/>
          <w:sz w:val="24"/>
          <w:szCs w:val="24"/>
        </w:rPr>
        <w:t xml:space="preserve">are found to </w:t>
      </w:r>
      <w:r w:rsidRPr="2FC79A52">
        <w:rPr>
          <w:rFonts w:ascii="Times New Roman" w:hAnsi="Times New Roman" w:cs="Times New Roman"/>
          <w:noProof/>
          <w:sz w:val="24"/>
          <w:szCs w:val="24"/>
        </w:rPr>
        <w:t>have clear added value for Member States</w:t>
      </w:r>
      <w:r w:rsidR="00761CF6" w:rsidRPr="2FC79A52">
        <w:rPr>
          <w:rFonts w:ascii="Times New Roman" w:hAnsi="Times New Roman" w:cs="Times New Roman"/>
          <w:noProof/>
          <w:sz w:val="24"/>
          <w:szCs w:val="24"/>
        </w:rPr>
        <w:t>,</w:t>
      </w:r>
      <w:r w:rsidRPr="2FC79A52">
        <w:rPr>
          <w:rFonts w:ascii="Times New Roman" w:hAnsi="Times New Roman" w:cs="Times New Roman"/>
          <w:noProof/>
          <w:sz w:val="24"/>
          <w:szCs w:val="24"/>
        </w:rPr>
        <w:t xml:space="preserve"> supporting the implementation of EU policy priorities.</w:t>
      </w:r>
      <w:r w:rsidRPr="2FC79A52">
        <w:rPr>
          <w:rFonts w:ascii="Times New Roman" w:hAnsi="Times New Roman" w:cs="Times New Roman"/>
          <w:noProof/>
          <w:color w:val="000000" w:themeColor="text1"/>
          <w:sz w:val="24"/>
          <w:szCs w:val="24"/>
        </w:rPr>
        <w:t xml:space="preserve"> Frontex provides</w:t>
      </w:r>
      <w:r w:rsidR="00196E4C">
        <w:rPr>
          <w:rFonts w:ascii="Times New Roman" w:hAnsi="Times New Roman" w:cs="Times New Roman"/>
          <w:noProof/>
          <w:color w:val="000000" w:themeColor="text1"/>
          <w:sz w:val="24"/>
          <w:szCs w:val="24"/>
        </w:rPr>
        <w:t xml:space="preserve"> </w:t>
      </w:r>
      <w:r w:rsidRPr="2FC79A52">
        <w:rPr>
          <w:rFonts w:ascii="Times New Roman" w:hAnsi="Times New Roman" w:cs="Times New Roman"/>
          <w:noProof/>
          <w:color w:val="000000" w:themeColor="text1"/>
          <w:sz w:val="24"/>
          <w:szCs w:val="24"/>
        </w:rPr>
        <w:t xml:space="preserve">extensive technical and operational assistance to Member States through joint operations and rapid border interventions, </w:t>
      </w:r>
      <w:r w:rsidRPr="2FC79A52">
        <w:rPr>
          <w:rFonts w:ascii="Times New Roman" w:hAnsi="Times New Roman" w:cs="Times New Roman"/>
          <w:noProof/>
          <w:sz w:val="24"/>
          <w:szCs w:val="24"/>
        </w:rPr>
        <w:t xml:space="preserve">including technical and operational assistance in the support of </w:t>
      </w:r>
      <w:r w:rsidRPr="2FC79A52">
        <w:rPr>
          <w:rFonts w:ascii="Times New Roman" w:hAnsi="Times New Roman" w:cs="Times New Roman"/>
          <w:noProof/>
          <w:color w:val="000000" w:themeColor="text1"/>
          <w:sz w:val="24"/>
          <w:szCs w:val="24"/>
        </w:rPr>
        <w:t xml:space="preserve">search and rescue operations. </w:t>
      </w:r>
      <w:r w:rsidR="00066CA5">
        <w:rPr>
          <w:rFonts w:ascii="Times New Roman" w:hAnsi="Times New Roman" w:cs="Times New Roman"/>
          <w:noProof/>
          <w:color w:val="000000" w:themeColor="text1"/>
          <w:sz w:val="24"/>
          <w:szCs w:val="24"/>
        </w:rPr>
        <w:t>The effectiveness of operational support</w:t>
      </w:r>
      <w:r w:rsidR="00FF7FC7">
        <w:rPr>
          <w:rFonts w:ascii="Times New Roman" w:hAnsi="Times New Roman" w:cs="Times New Roman"/>
          <w:noProof/>
          <w:color w:val="000000" w:themeColor="text1"/>
          <w:sz w:val="24"/>
          <w:szCs w:val="24"/>
        </w:rPr>
        <w:t xml:space="preserve"> provided by the Agency is </w:t>
      </w:r>
      <w:r w:rsidR="00AF1CF2">
        <w:rPr>
          <w:rFonts w:ascii="Times New Roman" w:hAnsi="Times New Roman" w:cs="Times New Roman"/>
          <w:noProof/>
          <w:color w:val="000000" w:themeColor="text1"/>
          <w:sz w:val="24"/>
          <w:szCs w:val="24"/>
        </w:rPr>
        <w:t xml:space="preserve">at times </w:t>
      </w:r>
      <w:r w:rsidR="00FF7FC7">
        <w:rPr>
          <w:rFonts w:ascii="Times New Roman" w:hAnsi="Times New Roman" w:cs="Times New Roman"/>
          <w:noProof/>
          <w:color w:val="000000" w:themeColor="text1"/>
          <w:sz w:val="24"/>
          <w:szCs w:val="24"/>
        </w:rPr>
        <w:t xml:space="preserve">somewhat hindered </w:t>
      </w:r>
      <w:r w:rsidR="001B724C">
        <w:rPr>
          <w:rFonts w:ascii="Times New Roman" w:hAnsi="Times New Roman" w:cs="Times New Roman"/>
          <w:noProof/>
          <w:color w:val="000000" w:themeColor="text1"/>
          <w:sz w:val="24"/>
          <w:szCs w:val="24"/>
        </w:rPr>
        <w:t xml:space="preserve">by </w:t>
      </w:r>
      <w:r w:rsidR="001E7B57">
        <w:rPr>
          <w:rFonts w:ascii="Times New Roman" w:hAnsi="Times New Roman" w:cs="Times New Roman"/>
          <w:noProof/>
          <w:color w:val="000000" w:themeColor="text1"/>
          <w:sz w:val="24"/>
          <w:szCs w:val="24"/>
        </w:rPr>
        <w:t xml:space="preserve">the current availability of certain </w:t>
      </w:r>
      <w:r w:rsidR="000D596E">
        <w:rPr>
          <w:rFonts w:ascii="Times New Roman" w:hAnsi="Times New Roman" w:cs="Times New Roman"/>
          <w:noProof/>
          <w:color w:val="000000" w:themeColor="text1"/>
          <w:sz w:val="24"/>
          <w:szCs w:val="24"/>
        </w:rPr>
        <w:t xml:space="preserve">Standing Corps </w:t>
      </w:r>
      <w:r w:rsidR="001E7B57">
        <w:rPr>
          <w:rFonts w:ascii="Times New Roman" w:hAnsi="Times New Roman" w:cs="Times New Roman"/>
          <w:noProof/>
          <w:color w:val="000000" w:themeColor="text1"/>
          <w:sz w:val="24"/>
          <w:szCs w:val="24"/>
        </w:rPr>
        <w:t xml:space="preserve">profiles </w:t>
      </w:r>
      <w:r w:rsidR="000D596E">
        <w:rPr>
          <w:rFonts w:ascii="Times New Roman" w:hAnsi="Times New Roman" w:cs="Times New Roman"/>
          <w:noProof/>
          <w:color w:val="000000" w:themeColor="text1"/>
          <w:sz w:val="24"/>
          <w:szCs w:val="24"/>
        </w:rPr>
        <w:t>and types of equipment</w:t>
      </w:r>
      <w:r w:rsidR="0038544F">
        <w:rPr>
          <w:rFonts w:ascii="Times New Roman" w:hAnsi="Times New Roman" w:cs="Times New Roman"/>
          <w:noProof/>
          <w:color w:val="000000" w:themeColor="text1"/>
          <w:sz w:val="24"/>
          <w:szCs w:val="24"/>
        </w:rPr>
        <w:t xml:space="preserve"> requested</w:t>
      </w:r>
      <w:r w:rsidR="00F620B3">
        <w:rPr>
          <w:rFonts w:ascii="Times New Roman" w:hAnsi="Times New Roman" w:cs="Times New Roman"/>
          <w:noProof/>
          <w:color w:val="000000" w:themeColor="text1"/>
          <w:sz w:val="24"/>
          <w:szCs w:val="24"/>
        </w:rPr>
        <w:t xml:space="preserve"> by Member States</w:t>
      </w:r>
      <w:r w:rsidR="00AF1CF2">
        <w:rPr>
          <w:rFonts w:ascii="Times New Roman" w:hAnsi="Times New Roman" w:cs="Times New Roman"/>
          <w:noProof/>
          <w:color w:val="000000" w:themeColor="text1"/>
          <w:sz w:val="24"/>
          <w:szCs w:val="24"/>
        </w:rPr>
        <w:t>.</w:t>
      </w:r>
      <w:r w:rsidR="00AD7F84">
        <w:rPr>
          <w:rFonts w:ascii="Times New Roman" w:hAnsi="Times New Roman" w:cs="Times New Roman"/>
          <w:noProof/>
          <w:color w:val="000000" w:themeColor="text1"/>
          <w:sz w:val="24"/>
          <w:szCs w:val="24"/>
        </w:rPr>
        <w:t xml:space="preserve"> The new command structure </w:t>
      </w:r>
      <w:r w:rsidR="00D93DA8">
        <w:rPr>
          <w:rFonts w:ascii="Times New Roman" w:hAnsi="Times New Roman" w:cs="Times New Roman"/>
          <w:noProof/>
          <w:color w:val="000000" w:themeColor="text1"/>
          <w:sz w:val="24"/>
          <w:szCs w:val="24"/>
        </w:rPr>
        <w:t>of the Standing Corps, currently under development</w:t>
      </w:r>
      <w:r w:rsidR="002A2D44">
        <w:rPr>
          <w:rFonts w:ascii="Times New Roman" w:hAnsi="Times New Roman" w:cs="Times New Roman"/>
          <w:noProof/>
          <w:color w:val="000000" w:themeColor="text1"/>
          <w:sz w:val="24"/>
          <w:szCs w:val="24"/>
        </w:rPr>
        <w:t xml:space="preserve">, </w:t>
      </w:r>
      <w:r w:rsidR="00575951">
        <w:rPr>
          <w:rFonts w:ascii="Times New Roman" w:hAnsi="Times New Roman" w:cs="Times New Roman"/>
          <w:noProof/>
          <w:color w:val="000000" w:themeColor="text1"/>
          <w:sz w:val="24"/>
          <w:szCs w:val="24"/>
        </w:rPr>
        <w:t>will also increase the Agency’s effectiveness.</w:t>
      </w:r>
      <w:r w:rsidR="000D596E">
        <w:rPr>
          <w:rFonts w:ascii="Times New Roman" w:hAnsi="Times New Roman" w:cs="Times New Roman"/>
          <w:noProof/>
          <w:color w:val="000000" w:themeColor="text1"/>
          <w:sz w:val="24"/>
          <w:szCs w:val="24"/>
        </w:rPr>
        <w:t xml:space="preserve"> </w:t>
      </w:r>
      <w:r w:rsidR="00575951">
        <w:rPr>
          <w:rFonts w:ascii="Times New Roman" w:hAnsi="Times New Roman" w:cs="Times New Roman"/>
          <w:noProof/>
          <w:color w:val="000000" w:themeColor="text1"/>
          <w:sz w:val="24"/>
          <w:szCs w:val="24"/>
        </w:rPr>
        <w:t xml:space="preserve">Overall, </w:t>
      </w:r>
      <w:r w:rsidRPr="2FC79A52">
        <w:rPr>
          <w:rFonts w:ascii="Times New Roman" w:hAnsi="Times New Roman" w:cs="Times New Roman"/>
          <w:noProof/>
          <w:color w:val="000000" w:themeColor="text1"/>
          <w:sz w:val="24"/>
          <w:szCs w:val="24"/>
        </w:rPr>
        <w:t>Frontex’s operational support appear</w:t>
      </w:r>
      <w:r w:rsidR="00A53E93" w:rsidRPr="2FC79A52">
        <w:rPr>
          <w:rFonts w:ascii="Times New Roman" w:hAnsi="Times New Roman" w:cs="Times New Roman"/>
          <w:noProof/>
          <w:color w:val="000000" w:themeColor="text1"/>
          <w:sz w:val="24"/>
          <w:szCs w:val="24"/>
        </w:rPr>
        <w:t>s</w:t>
      </w:r>
      <w:r w:rsidRPr="2FC79A52">
        <w:rPr>
          <w:rFonts w:ascii="Times New Roman" w:hAnsi="Times New Roman" w:cs="Times New Roman"/>
          <w:noProof/>
          <w:color w:val="000000" w:themeColor="text1"/>
          <w:sz w:val="24"/>
          <w:szCs w:val="24"/>
        </w:rPr>
        <w:t xml:space="preserve"> to have contributed to achieving the objectives of the European Border and Coast Guard</w:t>
      </w:r>
      <w:r w:rsidR="00C5397C">
        <w:rPr>
          <w:rFonts w:ascii="Times New Roman" w:hAnsi="Times New Roman" w:cs="Times New Roman"/>
          <w:noProof/>
          <w:color w:val="000000" w:themeColor="text1"/>
          <w:sz w:val="24"/>
          <w:szCs w:val="24"/>
        </w:rPr>
        <w:t>; however</w:t>
      </w:r>
      <w:r w:rsidR="00C37C98">
        <w:rPr>
          <w:rFonts w:ascii="Times New Roman" w:hAnsi="Times New Roman" w:cs="Times New Roman"/>
          <w:noProof/>
          <w:color w:val="000000" w:themeColor="text1"/>
          <w:sz w:val="24"/>
          <w:szCs w:val="24"/>
        </w:rPr>
        <w:t>,</w:t>
      </w:r>
      <w:r w:rsidR="00C5397C">
        <w:rPr>
          <w:rFonts w:ascii="Times New Roman" w:hAnsi="Times New Roman" w:cs="Times New Roman"/>
          <w:noProof/>
          <w:color w:val="000000" w:themeColor="text1"/>
          <w:sz w:val="24"/>
          <w:szCs w:val="24"/>
        </w:rPr>
        <w:t xml:space="preserve"> </w:t>
      </w:r>
      <w:r w:rsidR="00706054">
        <w:rPr>
          <w:rFonts w:ascii="Times New Roman" w:hAnsi="Times New Roman" w:cs="Times New Roman"/>
          <w:noProof/>
          <w:color w:val="000000" w:themeColor="text1"/>
          <w:sz w:val="24"/>
          <w:szCs w:val="24"/>
        </w:rPr>
        <w:t>cooperation between Frontex and national authori</w:t>
      </w:r>
      <w:r w:rsidR="0051798A">
        <w:rPr>
          <w:rFonts w:ascii="Times New Roman" w:hAnsi="Times New Roman" w:cs="Times New Roman"/>
          <w:noProof/>
          <w:color w:val="000000" w:themeColor="text1"/>
          <w:sz w:val="24"/>
          <w:szCs w:val="24"/>
        </w:rPr>
        <w:t>ties</w:t>
      </w:r>
      <w:r w:rsidR="00EB1ACF">
        <w:rPr>
          <w:rFonts w:ascii="Times New Roman" w:hAnsi="Times New Roman" w:cs="Times New Roman"/>
          <w:noProof/>
          <w:color w:val="000000" w:themeColor="text1"/>
          <w:sz w:val="24"/>
          <w:szCs w:val="24"/>
        </w:rPr>
        <w:t xml:space="preserve"> could be enhanced to </w:t>
      </w:r>
      <w:r w:rsidR="004E30C5">
        <w:rPr>
          <w:rFonts w:ascii="Times New Roman" w:hAnsi="Times New Roman" w:cs="Times New Roman"/>
          <w:noProof/>
          <w:color w:val="000000" w:themeColor="text1"/>
          <w:sz w:val="24"/>
          <w:szCs w:val="24"/>
        </w:rPr>
        <w:t xml:space="preserve">increase </w:t>
      </w:r>
      <w:r w:rsidR="008227F7">
        <w:rPr>
          <w:rFonts w:ascii="Times New Roman" w:hAnsi="Times New Roman" w:cs="Times New Roman"/>
          <w:noProof/>
          <w:color w:val="000000" w:themeColor="text1"/>
          <w:sz w:val="24"/>
          <w:szCs w:val="24"/>
        </w:rPr>
        <w:t xml:space="preserve">the </w:t>
      </w:r>
      <w:r w:rsidR="004E30C5">
        <w:rPr>
          <w:rFonts w:ascii="Times New Roman" w:hAnsi="Times New Roman" w:cs="Times New Roman"/>
          <w:noProof/>
          <w:color w:val="000000" w:themeColor="text1"/>
          <w:sz w:val="24"/>
          <w:szCs w:val="24"/>
        </w:rPr>
        <w:t>effectiveness</w:t>
      </w:r>
      <w:r w:rsidR="008227F7">
        <w:rPr>
          <w:rFonts w:ascii="Times New Roman" w:hAnsi="Times New Roman" w:cs="Times New Roman"/>
          <w:noProof/>
          <w:color w:val="000000" w:themeColor="text1"/>
          <w:sz w:val="24"/>
          <w:szCs w:val="24"/>
        </w:rPr>
        <w:t xml:space="preserve"> of deployments</w:t>
      </w:r>
      <w:r w:rsidRPr="2FC79A52">
        <w:rPr>
          <w:rFonts w:ascii="Times New Roman" w:hAnsi="Times New Roman" w:cs="Times New Roman"/>
          <w:noProof/>
          <w:color w:val="000000" w:themeColor="text1"/>
          <w:sz w:val="24"/>
          <w:szCs w:val="24"/>
        </w:rPr>
        <w:t xml:space="preserve">. </w:t>
      </w:r>
    </w:p>
    <w:p w14:paraId="2219B7CD" w14:textId="078573EF" w:rsidR="008F60B7" w:rsidRDefault="00513F8E" w:rsidP="00EB0D4E">
      <w:pPr>
        <w:jc w:val="both"/>
        <w:rPr>
          <w:rFonts w:ascii="Times New Roman" w:hAnsi="Times New Roman" w:cs="Times New Roman"/>
          <w:noProof/>
          <w:color w:val="000000" w:themeColor="text1"/>
          <w:sz w:val="24"/>
          <w:szCs w:val="24"/>
        </w:rPr>
      </w:pPr>
      <w:r>
        <w:rPr>
          <w:rFonts w:ascii="Times New Roman" w:hAnsi="Times New Roman" w:cs="Times New Roman"/>
          <w:noProof/>
          <w:color w:val="000000"/>
          <w:sz w:val="24"/>
          <w:szCs w:val="24"/>
        </w:rPr>
        <w:t xml:space="preserve">Frontex’s </w:t>
      </w:r>
      <w:r w:rsidRPr="001D4500">
        <w:rPr>
          <w:rFonts w:ascii="Times New Roman" w:hAnsi="Times New Roman" w:cs="Times New Roman"/>
          <w:b/>
          <w:bCs/>
          <w:noProof/>
          <w:color w:val="000000"/>
          <w:sz w:val="24"/>
          <w:szCs w:val="24"/>
        </w:rPr>
        <w:t>cooperation with other EU agencies</w:t>
      </w:r>
      <w:r w:rsidR="006F1A3A">
        <w:rPr>
          <w:rFonts w:ascii="Times New Roman" w:hAnsi="Times New Roman" w:cs="Times New Roman"/>
          <w:noProof/>
          <w:color w:val="000000"/>
          <w:sz w:val="24"/>
          <w:szCs w:val="24"/>
        </w:rPr>
        <w:t xml:space="preserve">, such as Europol, </w:t>
      </w:r>
      <w:r w:rsidR="006F1A3A" w:rsidRPr="001D4500">
        <w:rPr>
          <w:rFonts w:ascii="Times New Roman" w:hAnsi="Times New Roman" w:cs="Times New Roman"/>
          <w:b/>
          <w:bCs/>
          <w:noProof/>
          <w:color w:val="000000"/>
          <w:sz w:val="24"/>
          <w:szCs w:val="24"/>
        </w:rPr>
        <w:t>and with third countries</w:t>
      </w:r>
      <w:r w:rsidR="006F1A3A">
        <w:rPr>
          <w:rFonts w:ascii="Times New Roman" w:hAnsi="Times New Roman" w:cs="Times New Roman"/>
          <w:noProof/>
          <w:color w:val="000000"/>
          <w:sz w:val="24"/>
          <w:szCs w:val="24"/>
        </w:rPr>
        <w:t xml:space="preserve"> has been hampered </w:t>
      </w:r>
      <w:r w:rsidR="00AF4437">
        <w:rPr>
          <w:rFonts w:ascii="Times New Roman" w:hAnsi="Times New Roman" w:cs="Times New Roman"/>
          <w:noProof/>
          <w:color w:val="000000"/>
          <w:sz w:val="24"/>
          <w:szCs w:val="24"/>
        </w:rPr>
        <w:t>to some extent</w:t>
      </w:r>
      <w:r w:rsidR="00070250" w:rsidRPr="2FC79A52">
        <w:rPr>
          <w:rFonts w:ascii="Times New Roman" w:hAnsi="Times New Roman" w:cs="Times New Roman"/>
          <w:noProof/>
          <w:color w:val="000000" w:themeColor="text1"/>
          <w:sz w:val="24"/>
          <w:szCs w:val="24"/>
        </w:rPr>
        <w:t xml:space="preserve"> by</w:t>
      </w:r>
      <w:r w:rsidR="004F67C5">
        <w:rPr>
          <w:rFonts w:ascii="Times New Roman" w:hAnsi="Times New Roman" w:cs="Times New Roman"/>
          <w:noProof/>
          <w:color w:val="000000"/>
          <w:sz w:val="24"/>
          <w:szCs w:val="24"/>
        </w:rPr>
        <w:t xml:space="preserve"> delay</w:t>
      </w:r>
      <w:r w:rsidR="004754BE" w:rsidRPr="2FC79A52">
        <w:rPr>
          <w:rFonts w:ascii="Times New Roman" w:hAnsi="Times New Roman" w:cs="Times New Roman"/>
          <w:noProof/>
          <w:color w:val="000000" w:themeColor="text1"/>
          <w:sz w:val="24"/>
          <w:szCs w:val="24"/>
        </w:rPr>
        <w:t>s</w:t>
      </w:r>
      <w:r w:rsidR="004F67C5">
        <w:rPr>
          <w:rFonts w:ascii="Times New Roman" w:hAnsi="Times New Roman" w:cs="Times New Roman"/>
          <w:noProof/>
          <w:color w:val="000000"/>
          <w:sz w:val="24"/>
          <w:szCs w:val="24"/>
        </w:rPr>
        <w:t xml:space="preserve"> in implementing</w:t>
      </w:r>
      <w:r w:rsidR="00574433" w:rsidRPr="63EBEDC0">
        <w:rPr>
          <w:rFonts w:ascii="Times New Roman" w:hAnsi="Times New Roman" w:cs="Times New Roman"/>
          <w:noProof/>
          <w:color w:val="000000" w:themeColor="text1"/>
          <w:sz w:val="24"/>
          <w:szCs w:val="24"/>
        </w:rPr>
        <w:t xml:space="preserve"> a</w:t>
      </w:r>
      <w:r w:rsidRPr="2FC79A52">
        <w:rPr>
          <w:rFonts w:ascii="Times New Roman" w:hAnsi="Times New Roman" w:cs="Times New Roman"/>
          <w:noProof/>
          <w:color w:val="000000" w:themeColor="text1"/>
          <w:sz w:val="24"/>
          <w:szCs w:val="24"/>
        </w:rPr>
        <w:t>n appropriate</w:t>
      </w:r>
      <w:r w:rsidR="00574433" w:rsidRPr="63EBEDC0">
        <w:rPr>
          <w:rFonts w:ascii="Times New Roman" w:hAnsi="Times New Roman" w:cs="Times New Roman"/>
          <w:noProof/>
          <w:color w:val="000000" w:themeColor="text1"/>
          <w:sz w:val="24"/>
          <w:szCs w:val="24"/>
        </w:rPr>
        <w:t xml:space="preserve"> </w:t>
      </w:r>
      <w:r w:rsidR="00106E06">
        <w:rPr>
          <w:rFonts w:ascii="Times New Roman" w:hAnsi="Times New Roman" w:cs="Times New Roman"/>
          <w:noProof/>
          <w:color w:val="000000" w:themeColor="text1"/>
          <w:sz w:val="24"/>
          <w:szCs w:val="24"/>
        </w:rPr>
        <w:t xml:space="preserve">personal </w:t>
      </w:r>
      <w:r w:rsidR="00574433" w:rsidRPr="63EBEDC0">
        <w:rPr>
          <w:rFonts w:ascii="Times New Roman" w:hAnsi="Times New Roman" w:cs="Times New Roman"/>
          <w:noProof/>
          <w:color w:val="000000" w:themeColor="text1"/>
          <w:sz w:val="24"/>
          <w:szCs w:val="24"/>
        </w:rPr>
        <w:t>data</w:t>
      </w:r>
      <w:r w:rsidR="00574433">
        <w:rPr>
          <w:rFonts w:ascii="Times New Roman" w:hAnsi="Times New Roman" w:cs="Times New Roman"/>
          <w:noProof/>
          <w:color w:val="000000"/>
          <w:sz w:val="24"/>
          <w:szCs w:val="24"/>
        </w:rPr>
        <w:t xml:space="preserve"> protection framework</w:t>
      </w:r>
      <w:r w:rsidR="00FB1446">
        <w:rPr>
          <w:rFonts w:ascii="Times New Roman" w:hAnsi="Times New Roman" w:cs="Times New Roman"/>
          <w:noProof/>
          <w:color w:val="000000"/>
          <w:sz w:val="24"/>
          <w:szCs w:val="24"/>
        </w:rPr>
        <w:t xml:space="preserve"> </w:t>
      </w:r>
      <w:r w:rsidR="004754BE" w:rsidRPr="2FC79A52">
        <w:rPr>
          <w:rFonts w:ascii="Times New Roman" w:hAnsi="Times New Roman" w:cs="Times New Roman"/>
          <w:noProof/>
          <w:color w:val="000000" w:themeColor="text1"/>
          <w:sz w:val="24"/>
          <w:szCs w:val="24"/>
        </w:rPr>
        <w:t>to</w:t>
      </w:r>
      <w:r w:rsidR="00FB1446">
        <w:rPr>
          <w:rFonts w:ascii="Times New Roman" w:hAnsi="Times New Roman" w:cs="Times New Roman"/>
          <w:noProof/>
          <w:color w:val="000000"/>
          <w:sz w:val="24"/>
          <w:szCs w:val="24"/>
        </w:rPr>
        <w:t xml:space="preserve"> </w:t>
      </w:r>
      <w:r w:rsidR="00236AE5">
        <w:rPr>
          <w:rFonts w:ascii="Times New Roman" w:hAnsi="Times New Roman" w:cs="Times New Roman"/>
          <w:noProof/>
          <w:color w:val="000000"/>
          <w:sz w:val="24"/>
          <w:szCs w:val="24"/>
        </w:rPr>
        <w:t>allow for an effective exchange of information. Th</w:t>
      </w:r>
      <w:r w:rsidR="00BF0A45">
        <w:rPr>
          <w:rFonts w:ascii="Times New Roman" w:hAnsi="Times New Roman" w:cs="Times New Roman"/>
          <w:noProof/>
          <w:color w:val="000000"/>
          <w:sz w:val="24"/>
          <w:szCs w:val="24"/>
        </w:rPr>
        <w:t xml:space="preserve">e necessary </w:t>
      </w:r>
      <w:r w:rsidR="00107737">
        <w:rPr>
          <w:rFonts w:ascii="Times New Roman" w:hAnsi="Times New Roman" w:cs="Times New Roman"/>
          <w:noProof/>
          <w:color w:val="000000"/>
          <w:sz w:val="24"/>
          <w:szCs w:val="24"/>
        </w:rPr>
        <w:t xml:space="preserve">data protection </w:t>
      </w:r>
      <w:r w:rsidR="00BF0A45">
        <w:rPr>
          <w:rFonts w:ascii="Times New Roman" w:hAnsi="Times New Roman" w:cs="Times New Roman"/>
          <w:noProof/>
          <w:color w:val="000000"/>
          <w:sz w:val="24"/>
          <w:szCs w:val="24"/>
        </w:rPr>
        <w:t xml:space="preserve">rules </w:t>
      </w:r>
      <w:r w:rsidR="004B0430">
        <w:rPr>
          <w:rFonts w:ascii="Times New Roman" w:hAnsi="Times New Roman" w:cs="Times New Roman"/>
          <w:noProof/>
          <w:color w:val="000000" w:themeColor="text1"/>
          <w:sz w:val="24"/>
          <w:szCs w:val="24"/>
        </w:rPr>
        <w:t>w</w:t>
      </w:r>
      <w:r w:rsidR="00D50E84">
        <w:rPr>
          <w:rFonts w:ascii="Times New Roman" w:hAnsi="Times New Roman" w:cs="Times New Roman"/>
          <w:noProof/>
          <w:color w:val="000000" w:themeColor="text1"/>
          <w:sz w:val="24"/>
          <w:szCs w:val="24"/>
        </w:rPr>
        <w:t>ere</w:t>
      </w:r>
      <w:r w:rsidR="00406C97" w:rsidRPr="2FC79A52">
        <w:rPr>
          <w:rFonts w:ascii="Times New Roman" w:hAnsi="Times New Roman" w:cs="Times New Roman"/>
          <w:noProof/>
          <w:color w:val="000000" w:themeColor="text1"/>
          <w:sz w:val="24"/>
          <w:szCs w:val="24"/>
        </w:rPr>
        <w:t xml:space="preserve"> adopted</w:t>
      </w:r>
      <w:r w:rsidR="00414D64" w:rsidRPr="2FC79A52">
        <w:rPr>
          <w:rFonts w:ascii="Times New Roman" w:hAnsi="Times New Roman" w:cs="Times New Roman"/>
          <w:noProof/>
          <w:color w:val="000000" w:themeColor="text1"/>
          <w:sz w:val="24"/>
          <w:szCs w:val="24"/>
        </w:rPr>
        <w:t xml:space="preserve"> </w:t>
      </w:r>
      <w:r w:rsidR="0031540C">
        <w:rPr>
          <w:rFonts w:ascii="Times New Roman" w:hAnsi="Times New Roman" w:cs="Times New Roman"/>
          <w:noProof/>
          <w:color w:val="000000"/>
          <w:sz w:val="24"/>
          <w:szCs w:val="24"/>
        </w:rPr>
        <w:t>by the Frontex Management Board</w:t>
      </w:r>
      <w:r w:rsidR="00833A79">
        <w:rPr>
          <w:rFonts w:ascii="Times New Roman" w:hAnsi="Times New Roman" w:cs="Times New Roman"/>
          <w:noProof/>
          <w:color w:val="000000"/>
          <w:sz w:val="24"/>
          <w:szCs w:val="24"/>
        </w:rPr>
        <w:t xml:space="preserve"> </w:t>
      </w:r>
      <w:r w:rsidR="005E71D0">
        <w:rPr>
          <w:rFonts w:ascii="Times New Roman" w:hAnsi="Times New Roman" w:cs="Times New Roman"/>
          <w:noProof/>
          <w:color w:val="000000"/>
          <w:sz w:val="24"/>
          <w:szCs w:val="24"/>
        </w:rPr>
        <w:t>in early 2024</w:t>
      </w:r>
      <w:r w:rsidR="00414D64" w:rsidRPr="2FC79A52">
        <w:rPr>
          <w:rFonts w:ascii="Times New Roman" w:hAnsi="Times New Roman" w:cs="Times New Roman"/>
          <w:noProof/>
          <w:color w:val="000000" w:themeColor="text1"/>
          <w:sz w:val="24"/>
          <w:szCs w:val="24"/>
        </w:rPr>
        <w:t>.</w:t>
      </w:r>
      <w:r w:rsidR="006045C5" w:rsidRPr="2FC79A52">
        <w:rPr>
          <w:rFonts w:ascii="Times New Roman" w:hAnsi="Times New Roman" w:cs="Times New Roman"/>
          <w:noProof/>
          <w:color w:val="000000" w:themeColor="text1"/>
          <w:sz w:val="24"/>
          <w:szCs w:val="24"/>
        </w:rPr>
        <w:t xml:space="preserve"> </w:t>
      </w:r>
      <w:r w:rsidR="00935B2D">
        <w:rPr>
          <w:rFonts w:ascii="Times New Roman" w:hAnsi="Times New Roman" w:cs="Times New Roman"/>
          <w:noProof/>
          <w:color w:val="000000" w:themeColor="text1"/>
          <w:sz w:val="24"/>
          <w:szCs w:val="24"/>
        </w:rPr>
        <w:t>As regards third countries</w:t>
      </w:r>
      <w:r w:rsidR="00935B2D" w:rsidRPr="2FC79A52">
        <w:rPr>
          <w:rFonts w:ascii="Times New Roman" w:hAnsi="Times New Roman" w:cs="Times New Roman"/>
          <w:noProof/>
          <w:color w:val="000000" w:themeColor="text1"/>
          <w:sz w:val="24"/>
          <w:szCs w:val="24"/>
        </w:rPr>
        <w:t xml:space="preserve">, </w:t>
      </w:r>
      <w:r w:rsidR="00935B2D">
        <w:rPr>
          <w:rFonts w:ascii="Times New Roman" w:hAnsi="Times New Roman" w:cs="Times New Roman"/>
          <w:noProof/>
          <w:color w:val="000000"/>
          <w:sz w:val="24"/>
          <w:szCs w:val="24"/>
        </w:rPr>
        <w:t xml:space="preserve">the personal data protection rules in the model working arrangement for third countries adopted by the Commission in December 2021 </w:t>
      </w:r>
      <w:r w:rsidR="00935B2D" w:rsidRPr="003427E5">
        <w:rPr>
          <w:rFonts w:ascii="Times New Roman" w:hAnsi="Times New Roman" w:cs="Times New Roman"/>
          <w:noProof/>
          <w:color w:val="000000" w:themeColor="text1"/>
          <w:sz w:val="24"/>
          <w:szCs w:val="24"/>
        </w:rPr>
        <w:t>are in the process of being</w:t>
      </w:r>
      <w:r w:rsidR="00935B2D" w:rsidRPr="003427E5">
        <w:rPr>
          <w:rFonts w:ascii="Times New Roman" w:hAnsi="Times New Roman" w:cs="Times New Roman"/>
          <w:noProof/>
          <w:color w:val="000000"/>
          <w:sz w:val="24"/>
          <w:szCs w:val="24"/>
        </w:rPr>
        <w:t xml:space="preserve"> reviewed</w:t>
      </w:r>
      <w:r w:rsidR="00935B2D" w:rsidRPr="00312BE7">
        <w:rPr>
          <w:rFonts w:ascii="Times New Roman" w:hAnsi="Times New Roman"/>
          <w:noProof/>
          <w:color w:val="000000"/>
          <w:sz w:val="24"/>
        </w:rPr>
        <w:t xml:space="preserve">. </w:t>
      </w:r>
    </w:p>
    <w:p w14:paraId="22AE86CA" w14:textId="7AD99361" w:rsidR="00935B2D" w:rsidRPr="00E57600" w:rsidRDefault="00935B2D" w:rsidP="00EB0D4E">
      <w:pPr>
        <w:jc w:val="both"/>
        <w:rPr>
          <w:rFonts w:ascii="Times New Roman" w:hAnsi="Times New Roman" w:cs="Times New Roman"/>
          <w:noProof/>
          <w:sz w:val="24"/>
          <w:szCs w:val="24"/>
        </w:rPr>
      </w:pPr>
      <w:r>
        <w:rPr>
          <w:rFonts w:ascii="Times New Roman" w:hAnsi="Times New Roman" w:cs="Times New Roman"/>
          <w:noProof/>
          <w:color w:val="000000" w:themeColor="text1"/>
          <w:sz w:val="24"/>
          <w:szCs w:val="24"/>
        </w:rPr>
        <w:t>Frontex</w:t>
      </w:r>
      <w:r w:rsidRPr="00312BE7">
        <w:rPr>
          <w:rFonts w:ascii="Times New Roman" w:hAnsi="Times New Roman"/>
          <w:noProof/>
          <w:color w:val="000000" w:themeColor="text1"/>
          <w:sz w:val="24"/>
        </w:rPr>
        <w:t xml:space="preserve"> </w:t>
      </w:r>
      <w:r w:rsidRPr="60EBBB33">
        <w:rPr>
          <w:rFonts w:ascii="Times New Roman" w:hAnsi="Times New Roman" w:cs="Times New Roman"/>
          <w:noProof/>
          <w:sz w:val="24"/>
          <w:szCs w:val="24"/>
        </w:rPr>
        <w:t xml:space="preserve">has been playing an active </w:t>
      </w:r>
      <w:r>
        <w:rPr>
          <w:rFonts w:ascii="Times New Roman" w:hAnsi="Times New Roman" w:cs="Times New Roman"/>
          <w:noProof/>
          <w:sz w:val="24"/>
          <w:szCs w:val="24"/>
        </w:rPr>
        <w:t xml:space="preserve">and positive </w:t>
      </w:r>
      <w:r w:rsidRPr="60EBBB33">
        <w:rPr>
          <w:rFonts w:ascii="Times New Roman" w:hAnsi="Times New Roman" w:cs="Times New Roman"/>
          <w:noProof/>
          <w:sz w:val="24"/>
          <w:szCs w:val="24"/>
        </w:rPr>
        <w:t>role in European cooperation on c</w:t>
      </w:r>
      <w:r>
        <w:rPr>
          <w:rFonts w:ascii="Times New Roman" w:hAnsi="Times New Roman" w:cs="Times New Roman"/>
          <w:noProof/>
          <w:sz w:val="24"/>
          <w:szCs w:val="24"/>
        </w:rPr>
        <w:t>o</w:t>
      </w:r>
      <w:r w:rsidRPr="60EBBB33">
        <w:rPr>
          <w:rFonts w:ascii="Times New Roman" w:hAnsi="Times New Roman" w:cs="Times New Roman"/>
          <w:noProof/>
          <w:sz w:val="24"/>
          <w:szCs w:val="24"/>
        </w:rPr>
        <w:t xml:space="preserve">ast guard functions, notably through inter-agency cooperation with the European Fisheries Control Agency and the European </w:t>
      </w:r>
      <w:r>
        <w:rPr>
          <w:rFonts w:ascii="Times New Roman" w:hAnsi="Times New Roman" w:cs="Times New Roman"/>
          <w:noProof/>
          <w:sz w:val="24"/>
          <w:szCs w:val="24"/>
        </w:rPr>
        <w:t>M</w:t>
      </w:r>
      <w:r w:rsidRPr="60EBBB33">
        <w:rPr>
          <w:rFonts w:ascii="Times New Roman" w:hAnsi="Times New Roman" w:cs="Times New Roman"/>
          <w:noProof/>
          <w:sz w:val="24"/>
          <w:szCs w:val="24"/>
        </w:rPr>
        <w:t>aritime Safety Agency</w:t>
      </w:r>
      <w:r w:rsidR="00282B83">
        <w:rPr>
          <w:rFonts w:ascii="Times New Roman" w:hAnsi="Times New Roman" w:cs="Times New Roman"/>
          <w:noProof/>
          <w:sz w:val="24"/>
          <w:szCs w:val="24"/>
        </w:rPr>
        <w:t>,</w:t>
      </w:r>
      <w:r w:rsidRPr="60EBBB33">
        <w:rPr>
          <w:rFonts w:ascii="Times New Roman" w:hAnsi="Times New Roman" w:cs="Times New Roman"/>
          <w:noProof/>
          <w:sz w:val="24"/>
          <w:szCs w:val="24"/>
        </w:rPr>
        <w:t xml:space="preserve"> in the framework of a tripartite working arrangement.</w:t>
      </w:r>
      <w:r>
        <w:rPr>
          <w:rFonts w:ascii="Times New Roman" w:hAnsi="Times New Roman" w:cs="Times New Roman"/>
          <w:noProof/>
          <w:sz w:val="24"/>
          <w:szCs w:val="24"/>
        </w:rPr>
        <w:t xml:space="preserve"> </w:t>
      </w:r>
    </w:p>
    <w:p w14:paraId="77D98D21" w14:textId="1E4FC16A" w:rsidR="00833A79" w:rsidRDefault="00935B2D" w:rsidP="00EB0D4E">
      <w:pPr>
        <w:jc w:val="both"/>
        <w:rPr>
          <w:rFonts w:ascii="Times New Roman" w:hAnsi="Times New Roman" w:cs="Times New Roman"/>
          <w:noProof/>
          <w:sz w:val="24"/>
          <w:szCs w:val="24"/>
        </w:rPr>
      </w:pPr>
      <w:r>
        <w:rPr>
          <w:rFonts w:ascii="Times New Roman" w:hAnsi="Times New Roman" w:cs="Times New Roman"/>
          <w:noProof/>
          <w:color w:val="000000" w:themeColor="text1"/>
          <w:sz w:val="24"/>
          <w:szCs w:val="24"/>
        </w:rPr>
        <w:t>The c</w:t>
      </w:r>
      <w:r w:rsidR="00B040F2" w:rsidRPr="2339DF56">
        <w:rPr>
          <w:rFonts w:ascii="Times New Roman" w:hAnsi="Times New Roman" w:cs="Times New Roman"/>
          <w:noProof/>
          <w:color w:val="000000" w:themeColor="text1"/>
          <w:sz w:val="24"/>
          <w:szCs w:val="24"/>
        </w:rPr>
        <w:t xml:space="preserve">ooperation </w:t>
      </w:r>
      <w:r w:rsidR="00A5305B" w:rsidRPr="2339DF56">
        <w:rPr>
          <w:rFonts w:ascii="Times New Roman" w:hAnsi="Times New Roman" w:cs="Times New Roman"/>
          <w:noProof/>
          <w:color w:val="000000" w:themeColor="text1"/>
          <w:sz w:val="24"/>
          <w:szCs w:val="24"/>
        </w:rPr>
        <w:t>bet</w:t>
      </w:r>
      <w:r w:rsidR="004A2F9D" w:rsidRPr="2339DF56">
        <w:rPr>
          <w:rFonts w:ascii="Times New Roman" w:hAnsi="Times New Roman" w:cs="Times New Roman"/>
          <w:noProof/>
          <w:color w:val="000000" w:themeColor="text1"/>
          <w:sz w:val="24"/>
          <w:szCs w:val="24"/>
        </w:rPr>
        <w:t xml:space="preserve">ween Frontex and Europol </w:t>
      </w:r>
      <w:r w:rsidR="00632744">
        <w:rPr>
          <w:rFonts w:ascii="Times New Roman" w:hAnsi="Times New Roman" w:cs="Times New Roman"/>
          <w:noProof/>
          <w:color w:val="000000" w:themeColor="text1"/>
          <w:sz w:val="24"/>
          <w:szCs w:val="24"/>
        </w:rPr>
        <w:t xml:space="preserve">in particular </w:t>
      </w:r>
      <w:r w:rsidR="007A091F" w:rsidRPr="2339DF56">
        <w:rPr>
          <w:rFonts w:ascii="Times New Roman" w:hAnsi="Times New Roman" w:cs="Times New Roman"/>
          <w:noProof/>
          <w:color w:val="000000" w:themeColor="text1"/>
          <w:sz w:val="24"/>
          <w:szCs w:val="24"/>
        </w:rPr>
        <w:t>needs to be stepped up</w:t>
      </w:r>
      <w:r w:rsidR="009A68A7" w:rsidRPr="2339DF56">
        <w:rPr>
          <w:rFonts w:ascii="Times New Roman" w:hAnsi="Times New Roman" w:cs="Times New Roman"/>
          <w:noProof/>
          <w:color w:val="000000" w:themeColor="text1"/>
          <w:sz w:val="24"/>
          <w:szCs w:val="24"/>
        </w:rPr>
        <w:t xml:space="preserve"> </w:t>
      </w:r>
      <w:r w:rsidR="007A091F" w:rsidRPr="2339DF56">
        <w:rPr>
          <w:rFonts w:ascii="Times New Roman" w:hAnsi="Times New Roman" w:cs="Times New Roman"/>
          <w:noProof/>
          <w:color w:val="000000" w:themeColor="text1"/>
          <w:sz w:val="24"/>
          <w:szCs w:val="24"/>
        </w:rPr>
        <w:t xml:space="preserve">to enhance the fight against migrant smuggling and </w:t>
      </w:r>
      <w:r w:rsidR="009A68A7" w:rsidRPr="2339DF56">
        <w:rPr>
          <w:rFonts w:ascii="Times New Roman" w:hAnsi="Times New Roman" w:cs="Times New Roman"/>
          <w:noProof/>
          <w:color w:val="000000" w:themeColor="text1"/>
          <w:sz w:val="24"/>
          <w:szCs w:val="24"/>
        </w:rPr>
        <w:t>human trafficking</w:t>
      </w:r>
      <w:r>
        <w:rPr>
          <w:rFonts w:ascii="Times New Roman" w:hAnsi="Times New Roman" w:cs="Times New Roman"/>
          <w:noProof/>
          <w:color w:val="000000" w:themeColor="text1"/>
          <w:sz w:val="24"/>
          <w:szCs w:val="24"/>
        </w:rPr>
        <w:t>,</w:t>
      </w:r>
      <w:r w:rsidR="00444538">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to deliver on the objectives of the</w:t>
      </w:r>
      <w:r w:rsidR="00444538">
        <w:rPr>
          <w:rFonts w:ascii="Times New Roman" w:hAnsi="Times New Roman" w:cs="Times New Roman"/>
          <w:noProof/>
          <w:color w:val="000000" w:themeColor="text1"/>
          <w:sz w:val="24"/>
          <w:szCs w:val="24"/>
        </w:rPr>
        <w:t xml:space="preserve"> Commission’s recent proposal</w:t>
      </w:r>
      <w:r>
        <w:rPr>
          <w:rFonts w:ascii="Times New Roman" w:hAnsi="Times New Roman" w:cs="Times New Roman"/>
          <w:noProof/>
          <w:color w:val="000000" w:themeColor="text1"/>
          <w:sz w:val="24"/>
          <w:szCs w:val="24"/>
        </w:rPr>
        <w:t>s</w:t>
      </w:r>
      <w:r w:rsidR="00444538">
        <w:rPr>
          <w:rFonts w:ascii="Times New Roman" w:hAnsi="Times New Roman" w:cs="Times New Roman"/>
          <w:noProof/>
          <w:color w:val="000000" w:themeColor="text1"/>
          <w:sz w:val="24"/>
          <w:szCs w:val="24"/>
        </w:rPr>
        <w:t xml:space="preserve"> to modernise the legal framework</w:t>
      </w:r>
      <w:r>
        <w:rPr>
          <w:rFonts w:ascii="Times New Roman" w:hAnsi="Times New Roman" w:cs="Times New Roman"/>
          <w:noProof/>
          <w:color w:val="000000" w:themeColor="text1"/>
          <w:sz w:val="24"/>
          <w:szCs w:val="24"/>
        </w:rPr>
        <w:t xml:space="preserve"> to combat migrant smuggling</w:t>
      </w:r>
      <w:r w:rsidR="00444538">
        <w:rPr>
          <w:rStyle w:val="FootnoteReference"/>
          <w:rFonts w:ascii="Times New Roman" w:hAnsi="Times New Roman" w:cs="Times New Roman"/>
          <w:noProof/>
          <w:color w:val="000000" w:themeColor="text1"/>
          <w:sz w:val="24"/>
          <w:szCs w:val="24"/>
        </w:rPr>
        <w:footnoteReference w:id="15"/>
      </w:r>
      <w:r w:rsidR="009A68A7" w:rsidRPr="2339DF56">
        <w:rPr>
          <w:rFonts w:ascii="Times New Roman" w:hAnsi="Times New Roman" w:cs="Times New Roman"/>
          <w:noProof/>
          <w:color w:val="000000" w:themeColor="text1"/>
          <w:sz w:val="24"/>
          <w:szCs w:val="24"/>
        </w:rPr>
        <w:t>.</w:t>
      </w:r>
      <w:r w:rsidR="000E56A4" w:rsidRPr="2F829779">
        <w:rPr>
          <w:rFonts w:ascii="Times New Roman" w:hAnsi="Times New Roman" w:cs="Times New Roman"/>
          <w:noProof/>
          <w:color w:val="000000" w:themeColor="text1"/>
          <w:sz w:val="24"/>
          <w:szCs w:val="24"/>
        </w:rPr>
        <w:t xml:space="preserve"> </w:t>
      </w:r>
      <w:r w:rsidR="002925AA">
        <w:rPr>
          <w:rFonts w:ascii="Times New Roman" w:hAnsi="Times New Roman" w:cs="Times New Roman"/>
          <w:noProof/>
          <w:color w:val="000000" w:themeColor="text1"/>
          <w:sz w:val="24"/>
          <w:szCs w:val="24"/>
        </w:rPr>
        <w:t>T</w:t>
      </w:r>
      <w:r w:rsidR="001A6A7E">
        <w:rPr>
          <w:rFonts w:ascii="Times New Roman" w:hAnsi="Times New Roman" w:cs="Times New Roman"/>
          <w:noProof/>
          <w:color w:val="000000" w:themeColor="text1"/>
          <w:sz w:val="24"/>
          <w:szCs w:val="24"/>
        </w:rPr>
        <w:t xml:space="preserve">he </w:t>
      </w:r>
      <w:r w:rsidR="001A6A7E" w:rsidRPr="001A6A7E">
        <w:rPr>
          <w:rFonts w:ascii="Times New Roman" w:hAnsi="Times New Roman" w:cs="Times New Roman"/>
          <w:noProof/>
          <w:color w:val="000000" w:themeColor="text1"/>
          <w:sz w:val="24"/>
          <w:szCs w:val="24"/>
        </w:rPr>
        <w:t>conclusion of a working arrangement between the two agencies</w:t>
      </w:r>
      <w:r w:rsidR="00CB2DDC">
        <w:rPr>
          <w:rFonts w:ascii="Times New Roman" w:hAnsi="Times New Roman" w:cs="Times New Roman"/>
          <w:noProof/>
          <w:color w:val="000000" w:themeColor="text1"/>
          <w:sz w:val="24"/>
          <w:szCs w:val="24"/>
        </w:rPr>
        <w:t xml:space="preserve">, </w:t>
      </w:r>
      <w:r w:rsidR="00CB2DDC" w:rsidRPr="00312BE7">
        <w:rPr>
          <w:rFonts w:ascii="Times New Roman" w:hAnsi="Times New Roman" w:cs="Times New Roman"/>
          <w:noProof/>
          <w:color w:val="000000" w:themeColor="text1"/>
          <w:sz w:val="24"/>
          <w:szCs w:val="24"/>
        </w:rPr>
        <w:t xml:space="preserve">which </w:t>
      </w:r>
      <w:r w:rsidR="007C7B53" w:rsidRPr="00312BE7">
        <w:rPr>
          <w:rFonts w:ascii="Times New Roman" w:hAnsi="Times New Roman" w:cs="Times New Roman"/>
          <w:noProof/>
          <w:color w:val="000000" w:themeColor="text1"/>
          <w:sz w:val="24"/>
          <w:szCs w:val="24"/>
        </w:rPr>
        <w:t>is currently being negotiated</w:t>
      </w:r>
      <w:r w:rsidR="00CB2DDC" w:rsidRPr="009A300B">
        <w:rPr>
          <w:rFonts w:ascii="Times New Roman" w:hAnsi="Times New Roman" w:cs="Times New Roman"/>
          <w:noProof/>
          <w:color w:val="000000" w:themeColor="text1"/>
          <w:sz w:val="24"/>
          <w:szCs w:val="24"/>
        </w:rPr>
        <w:t>,</w:t>
      </w:r>
      <w:r w:rsidR="00CB2DDC">
        <w:rPr>
          <w:rFonts w:ascii="Times New Roman" w:hAnsi="Times New Roman" w:cs="Times New Roman"/>
          <w:noProof/>
          <w:color w:val="000000" w:themeColor="text1"/>
          <w:sz w:val="24"/>
          <w:szCs w:val="24"/>
        </w:rPr>
        <w:t xml:space="preserve"> </w:t>
      </w:r>
      <w:r w:rsidR="001A6A7E" w:rsidRPr="001A6A7E">
        <w:rPr>
          <w:rFonts w:ascii="Times New Roman" w:hAnsi="Times New Roman" w:cs="Times New Roman"/>
          <w:noProof/>
          <w:color w:val="000000" w:themeColor="text1"/>
          <w:sz w:val="24"/>
          <w:szCs w:val="24"/>
        </w:rPr>
        <w:t>will inter alia facilitate the transfer of data for th</w:t>
      </w:r>
      <w:r w:rsidR="001A6A7E">
        <w:rPr>
          <w:rFonts w:ascii="Times New Roman" w:hAnsi="Times New Roman" w:cs="Times New Roman"/>
          <w:noProof/>
          <w:color w:val="000000" w:themeColor="text1"/>
          <w:sz w:val="24"/>
          <w:szCs w:val="24"/>
        </w:rPr>
        <w:t>is</w:t>
      </w:r>
      <w:r w:rsidR="001A6A7E" w:rsidRPr="001A6A7E">
        <w:rPr>
          <w:rFonts w:ascii="Times New Roman" w:hAnsi="Times New Roman" w:cs="Times New Roman"/>
          <w:noProof/>
          <w:color w:val="000000" w:themeColor="text1"/>
          <w:sz w:val="24"/>
          <w:szCs w:val="24"/>
        </w:rPr>
        <w:t xml:space="preserve"> purpose</w:t>
      </w:r>
      <w:r w:rsidR="001A6A7E">
        <w:rPr>
          <w:rFonts w:ascii="Times New Roman" w:hAnsi="Times New Roman" w:cs="Times New Roman"/>
          <w:noProof/>
          <w:color w:val="000000" w:themeColor="text1"/>
          <w:sz w:val="24"/>
          <w:szCs w:val="24"/>
        </w:rPr>
        <w:t xml:space="preserve">. </w:t>
      </w:r>
    </w:p>
    <w:p w14:paraId="321575F0" w14:textId="760CB496" w:rsidR="00BB6754" w:rsidRPr="00E1633E" w:rsidRDefault="00B73CC3" w:rsidP="00EB0D4E">
      <w:pPr>
        <w:jc w:val="both"/>
        <w:rPr>
          <w:rFonts w:ascii="Times New Roman" w:hAnsi="Times New Roman" w:cs="Times New Roman"/>
          <w:noProof/>
          <w:sz w:val="24"/>
          <w:szCs w:val="24"/>
        </w:rPr>
      </w:pPr>
      <w:r>
        <w:rPr>
          <w:rFonts w:ascii="Times New Roman" w:hAnsi="Times New Roman" w:cs="Times New Roman"/>
          <w:noProof/>
          <w:color w:val="000000" w:themeColor="text1"/>
          <w:sz w:val="24"/>
          <w:szCs w:val="24"/>
        </w:rPr>
        <w:t>In addition</w:t>
      </w:r>
      <w:r w:rsidR="005E46BA">
        <w:rPr>
          <w:rFonts w:ascii="Times New Roman" w:hAnsi="Times New Roman" w:cs="Times New Roman"/>
          <w:noProof/>
          <w:color w:val="000000" w:themeColor="text1"/>
          <w:sz w:val="24"/>
          <w:szCs w:val="24"/>
        </w:rPr>
        <w:t xml:space="preserve"> to manag</w:t>
      </w:r>
      <w:r w:rsidR="0071034D">
        <w:rPr>
          <w:rFonts w:ascii="Times New Roman" w:hAnsi="Times New Roman" w:cs="Times New Roman"/>
          <w:noProof/>
          <w:color w:val="000000" w:themeColor="text1"/>
          <w:sz w:val="24"/>
          <w:szCs w:val="24"/>
        </w:rPr>
        <w:t>ing</w:t>
      </w:r>
      <w:r w:rsidR="005E46BA">
        <w:rPr>
          <w:rFonts w:ascii="Times New Roman" w:hAnsi="Times New Roman" w:cs="Times New Roman"/>
          <w:noProof/>
          <w:color w:val="000000" w:themeColor="text1"/>
          <w:sz w:val="24"/>
          <w:szCs w:val="24"/>
        </w:rPr>
        <w:t xml:space="preserve"> the external borders, the EBCG Regulation </w:t>
      </w:r>
      <w:r w:rsidR="00C41318">
        <w:rPr>
          <w:rFonts w:ascii="Times New Roman" w:hAnsi="Times New Roman" w:cs="Times New Roman"/>
          <w:noProof/>
          <w:color w:val="000000" w:themeColor="text1"/>
          <w:sz w:val="24"/>
          <w:szCs w:val="24"/>
        </w:rPr>
        <w:t>expl</w:t>
      </w:r>
      <w:r w:rsidR="00A0666E">
        <w:rPr>
          <w:rFonts w:ascii="Times New Roman" w:hAnsi="Times New Roman" w:cs="Times New Roman"/>
          <w:noProof/>
          <w:color w:val="000000" w:themeColor="text1"/>
          <w:sz w:val="24"/>
          <w:szCs w:val="24"/>
        </w:rPr>
        <w:t xml:space="preserve">icitly </w:t>
      </w:r>
      <w:r w:rsidR="00560906">
        <w:rPr>
          <w:rFonts w:ascii="Times New Roman" w:hAnsi="Times New Roman" w:cs="Times New Roman"/>
          <w:noProof/>
          <w:color w:val="000000" w:themeColor="text1"/>
          <w:sz w:val="24"/>
          <w:szCs w:val="24"/>
        </w:rPr>
        <w:t>tasks</w:t>
      </w:r>
      <w:r w:rsidR="00A0666E">
        <w:rPr>
          <w:rFonts w:ascii="Times New Roman" w:hAnsi="Times New Roman" w:cs="Times New Roman"/>
          <w:noProof/>
          <w:color w:val="000000" w:themeColor="text1"/>
          <w:sz w:val="24"/>
          <w:szCs w:val="24"/>
        </w:rPr>
        <w:t xml:space="preserve"> Frontex </w:t>
      </w:r>
      <w:r w:rsidR="00560906">
        <w:rPr>
          <w:rFonts w:ascii="Times New Roman" w:hAnsi="Times New Roman" w:cs="Times New Roman"/>
          <w:noProof/>
          <w:color w:val="000000" w:themeColor="text1"/>
          <w:sz w:val="24"/>
          <w:szCs w:val="24"/>
        </w:rPr>
        <w:t>with</w:t>
      </w:r>
      <w:r w:rsidR="00E504C8">
        <w:rPr>
          <w:rFonts w:ascii="Times New Roman" w:hAnsi="Times New Roman" w:cs="Times New Roman"/>
          <w:noProof/>
          <w:color w:val="000000" w:themeColor="text1"/>
          <w:sz w:val="24"/>
          <w:szCs w:val="24"/>
        </w:rPr>
        <w:t xml:space="preserve"> </w:t>
      </w:r>
      <w:r w:rsidR="00AD6A42" w:rsidRPr="00772911">
        <w:rPr>
          <w:rFonts w:ascii="Times New Roman" w:hAnsi="Times New Roman" w:cs="Times New Roman"/>
          <w:noProof/>
          <w:color w:val="000000" w:themeColor="text1"/>
          <w:sz w:val="24"/>
          <w:szCs w:val="24"/>
        </w:rPr>
        <w:t>provid</w:t>
      </w:r>
      <w:r w:rsidR="00560906" w:rsidRPr="00772911">
        <w:rPr>
          <w:rFonts w:ascii="Times New Roman" w:hAnsi="Times New Roman" w:cs="Times New Roman"/>
          <w:noProof/>
          <w:color w:val="000000" w:themeColor="text1"/>
          <w:sz w:val="24"/>
          <w:szCs w:val="24"/>
        </w:rPr>
        <w:t>ing</w:t>
      </w:r>
      <w:r w:rsidR="00AD6A42" w:rsidRPr="00772911">
        <w:rPr>
          <w:rFonts w:ascii="Times New Roman" w:hAnsi="Times New Roman" w:cs="Times New Roman"/>
          <w:noProof/>
          <w:color w:val="000000" w:themeColor="text1"/>
          <w:sz w:val="24"/>
          <w:szCs w:val="24"/>
        </w:rPr>
        <w:t xml:space="preserve"> technical and operational assistance in implement</w:t>
      </w:r>
      <w:r w:rsidR="0071034D">
        <w:rPr>
          <w:rFonts w:ascii="Times New Roman" w:hAnsi="Times New Roman" w:cs="Times New Roman"/>
          <w:noProof/>
          <w:color w:val="000000" w:themeColor="text1"/>
          <w:sz w:val="24"/>
          <w:szCs w:val="24"/>
        </w:rPr>
        <w:t xml:space="preserve">ing </w:t>
      </w:r>
      <w:r w:rsidR="0071034D" w:rsidRPr="0071034D">
        <w:rPr>
          <w:rFonts w:ascii="Times New Roman" w:hAnsi="Times New Roman" w:cs="Times New Roman"/>
          <w:b/>
          <w:bCs/>
          <w:noProof/>
          <w:color w:val="000000" w:themeColor="text1"/>
          <w:sz w:val="24"/>
          <w:szCs w:val="24"/>
        </w:rPr>
        <w:t>return</w:t>
      </w:r>
      <w:r w:rsidR="0071034D">
        <w:rPr>
          <w:rFonts w:ascii="Times New Roman" w:hAnsi="Times New Roman" w:cs="Times New Roman"/>
          <w:noProof/>
          <w:color w:val="000000" w:themeColor="text1"/>
          <w:sz w:val="24"/>
          <w:szCs w:val="24"/>
        </w:rPr>
        <w:t xml:space="preserve"> </w:t>
      </w:r>
      <w:r w:rsidR="00AD6A42" w:rsidRPr="00772911">
        <w:rPr>
          <w:rFonts w:ascii="Times New Roman" w:hAnsi="Times New Roman" w:cs="Times New Roman"/>
          <w:noProof/>
          <w:color w:val="000000" w:themeColor="text1"/>
          <w:sz w:val="24"/>
          <w:szCs w:val="24"/>
        </w:rPr>
        <w:t>measures</w:t>
      </w:r>
      <w:r w:rsidR="00560906">
        <w:rPr>
          <w:rFonts w:ascii="Times New Roman" w:hAnsi="Times New Roman" w:cs="Times New Roman"/>
          <w:noProof/>
          <w:color w:val="000000" w:themeColor="text1"/>
          <w:sz w:val="24"/>
          <w:szCs w:val="24"/>
        </w:rPr>
        <w:t>.</w:t>
      </w:r>
      <w:r w:rsidR="00AD6A42" w:rsidRPr="002528CE">
        <w:rPr>
          <w:rFonts w:ascii="Times New Roman" w:hAnsi="Times New Roman" w:cs="Times New Roman"/>
          <w:noProof/>
          <w:color w:val="000000" w:themeColor="text1"/>
          <w:sz w:val="24"/>
          <w:szCs w:val="24"/>
        </w:rPr>
        <w:t xml:space="preserve"> </w:t>
      </w:r>
      <w:r w:rsidR="00FD35FD">
        <w:rPr>
          <w:rFonts w:ascii="Times New Roman" w:hAnsi="Times New Roman" w:cs="Times New Roman"/>
          <w:noProof/>
          <w:color w:val="000000" w:themeColor="text1"/>
          <w:sz w:val="24"/>
          <w:szCs w:val="24"/>
        </w:rPr>
        <w:t>T</w:t>
      </w:r>
      <w:r w:rsidR="006735D3">
        <w:rPr>
          <w:rFonts w:ascii="Times New Roman" w:hAnsi="Times New Roman" w:cs="Times New Roman"/>
          <w:noProof/>
          <w:color w:val="000000" w:themeColor="text1"/>
          <w:sz w:val="24"/>
          <w:szCs w:val="24"/>
        </w:rPr>
        <w:t>h</w:t>
      </w:r>
      <w:r w:rsidR="00FD35FD">
        <w:rPr>
          <w:rFonts w:ascii="Times New Roman" w:hAnsi="Times New Roman" w:cs="Times New Roman"/>
          <w:noProof/>
          <w:color w:val="000000" w:themeColor="text1"/>
          <w:sz w:val="24"/>
          <w:szCs w:val="24"/>
        </w:rPr>
        <w:t xml:space="preserve">e evaluation </w:t>
      </w:r>
      <w:r w:rsidR="006735D3">
        <w:rPr>
          <w:rFonts w:ascii="Times New Roman" w:hAnsi="Times New Roman" w:cs="Times New Roman"/>
          <w:noProof/>
          <w:color w:val="000000" w:themeColor="text1"/>
          <w:sz w:val="24"/>
          <w:szCs w:val="24"/>
        </w:rPr>
        <w:t xml:space="preserve">concludes that </w:t>
      </w:r>
      <w:r w:rsidR="00BB6754" w:rsidRPr="00E1633E">
        <w:rPr>
          <w:rFonts w:ascii="Times New Roman" w:hAnsi="Times New Roman" w:cs="Times New Roman"/>
          <w:noProof/>
          <w:color w:val="000000" w:themeColor="text1"/>
          <w:sz w:val="24"/>
          <w:szCs w:val="24"/>
        </w:rPr>
        <w:t xml:space="preserve">Frontex has effectively supported Member States </w:t>
      </w:r>
      <w:r w:rsidR="00F32499">
        <w:rPr>
          <w:rFonts w:ascii="Times New Roman" w:hAnsi="Times New Roman" w:cs="Times New Roman"/>
          <w:noProof/>
          <w:color w:val="000000" w:themeColor="text1"/>
          <w:sz w:val="24"/>
          <w:szCs w:val="24"/>
        </w:rPr>
        <w:t>in all aspects of the</w:t>
      </w:r>
      <w:r w:rsidR="00BB6754" w:rsidRPr="00E1633E">
        <w:rPr>
          <w:rFonts w:ascii="Times New Roman" w:hAnsi="Times New Roman" w:cs="Times New Roman"/>
          <w:noProof/>
          <w:color w:val="000000" w:themeColor="text1"/>
          <w:sz w:val="24"/>
          <w:szCs w:val="24"/>
        </w:rPr>
        <w:t xml:space="preserve"> return</w:t>
      </w:r>
      <w:r w:rsidR="00F32499">
        <w:rPr>
          <w:rFonts w:ascii="Times New Roman" w:hAnsi="Times New Roman" w:cs="Times New Roman"/>
          <w:noProof/>
          <w:color w:val="000000" w:themeColor="text1"/>
          <w:sz w:val="24"/>
          <w:szCs w:val="24"/>
        </w:rPr>
        <w:t xml:space="preserve"> process</w:t>
      </w:r>
      <w:r w:rsidR="00BB6754" w:rsidRPr="00E1633E">
        <w:rPr>
          <w:rFonts w:ascii="Times New Roman" w:hAnsi="Times New Roman" w:cs="Times New Roman"/>
          <w:noProof/>
          <w:color w:val="000000" w:themeColor="text1"/>
          <w:sz w:val="24"/>
          <w:szCs w:val="24"/>
        </w:rPr>
        <w:t xml:space="preserve">, particularly </w:t>
      </w:r>
      <w:r w:rsidR="006A2014">
        <w:rPr>
          <w:rFonts w:ascii="Times New Roman" w:hAnsi="Times New Roman" w:cs="Times New Roman"/>
          <w:noProof/>
          <w:color w:val="000000" w:themeColor="text1"/>
          <w:sz w:val="24"/>
          <w:szCs w:val="24"/>
        </w:rPr>
        <w:t>in</w:t>
      </w:r>
      <w:r w:rsidR="00BB6754" w:rsidRPr="00E1633E">
        <w:rPr>
          <w:rFonts w:ascii="Times New Roman" w:hAnsi="Times New Roman" w:cs="Times New Roman"/>
          <w:noProof/>
          <w:color w:val="000000" w:themeColor="text1"/>
          <w:sz w:val="24"/>
          <w:szCs w:val="24"/>
        </w:rPr>
        <w:t xml:space="preserve"> organising </w:t>
      </w:r>
      <w:r w:rsidR="00CD12F2">
        <w:rPr>
          <w:rFonts w:ascii="Times New Roman" w:hAnsi="Times New Roman" w:cs="Times New Roman"/>
          <w:noProof/>
          <w:color w:val="000000" w:themeColor="text1"/>
          <w:sz w:val="24"/>
          <w:szCs w:val="24"/>
        </w:rPr>
        <w:t>j</w:t>
      </w:r>
      <w:r w:rsidR="00BB6754" w:rsidRPr="00E1633E">
        <w:rPr>
          <w:rFonts w:ascii="Times New Roman" w:hAnsi="Times New Roman" w:cs="Times New Roman"/>
          <w:noProof/>
          <w:color w:val="000000" w:themeColor="text1"/>
          <w:sz w:val="24"/>
          <w:szCs w:val="24"/>
        </w:rPr>
        <w:t xml:space="preserve">oint </w:t>
      </w:r>
      <w:r w:rsidR="00CD12F2">
        <w:rPr>
          <w:rFonts w:ascii="Times New Roman" w:hAnsi="Times New Roman" w:cs="Times New Roman"/>
          <w:noProof/>
          <w:color w:val="000000" w:themeColor="text1"/>
          <w:sz w:val="24"/>
          <w:szCs w:val="24"/>
        </w:rPr>
        <w:t>r</w:t>
      </w:r>
      <w:r w:rsidR="00BB6754" w:rsidRPr="00E1633E">
        <w:rPr>
          <w:rFonts w:ascii="Times New Roman" w:hAnsi="Times New Roman" w:cs="Times New Roman"/>
          <w:noProof/>
          <w:color w:val="000000" w:themeColor="text1"/>
          <w:sz w:val="24"/>
          <w:szCs w:val="24"/>
        </w:rPr>
        <w:t xml:space="preserve">eturn </w:t>
      </w:r>
      <w:r w:rsidR="00CD12F2">
        <w:rPr>
          <w:rFonts w:ascii="Times New Roman" w:hAnsi="Times New Roman" w:cs="Times New Roman"/>
          <w:noProof/>
          <w:color w:val="000000" w:themeColor="text1"/>
          <w:sz w:val="24"/>
          <w:szCs w:val="24"/>
        </w:rPr>
        <w:t>o</w:t>
      </w:r>
      <w:r w:rsidR="00BB6754" w:rsidRPr="00E1633E">
        <w:rPr>
          <w:rFonts w:ascii="Times New Roman" w:hAnsi="Times New Roman" w:cs="Times New Roman"/>
          <w:noProof/>
          <w:color w:val="000000" w:themeColor="text1"/>
          <w:sz w:val="24"/>
          <w:szCs w:val="24"/>
        </w:rPr>
        <w:t>perations</w:t>
      </w:r>
      <w:r w:rsidR="006A2014">
        <w:rPr>
          <w:rFonts w:ascii="Times New Roman" w:hAnsi="Times New Roman" w:cs="Times New Roman"/>
          <w:noProof/>
          <w:color w:val="000000" w:themeColor="text1"/>
          <w:sz w:val="24"/>
          <w:szCs w:val="24"/>
        </w:rPr>
        <w:t xml:space="preserve"> and</w:t>
      </w:r>
      <w:r w:rsidR="00BB6754" w:rsidRPr="00E1633E">
        <w:rPr>
          <w:rFonts w:ascii="Times New Roman" w:hAnsi="Times New Roman" w:cs="Times New Roman"/>
          <w:noProof/>
          <w:color w:val="000000" w:themeColor="text1"/>
          <w:sz w:val="24"/>
          <w:szCs w:val="24"/>
        </w:rPr>
        <w:t xml:space="preserve"> other return-related support, including reintegration</w:t>
      </w:r>
      <w:r w:rsidR="00BB6754" w:rsidRPr="00E1633E">
        <w:rPr>
          <w:rFonts w:ascii="Times New Roman" w:hAnsi="Times New Roman" w:cs="Times New Roman"/>
          <w:noProof/>
          <w:sz w:val="24"/>
          <w:szCs w:val="24"/>
        </w:rPr>
        <w:t>.</w:t>
      </w:r>
      <w:r w:rsidR="002448D2">
        <w:rPr>
          <w:rFonts w:ascii="Times New Roman" w:hAnsi="Times New Roman" w:cs="Times New Roman"/>
          <w:noProof/>
          <w:sz w:val="24"/>
          <w:szCs w:val="24"/>
        </w:rPr>
        <w:t xml:space="preserve"> The evaluation finds however that there is room for improvement in the cooperation between</w:t>
      </w:r>
      <w:r w:rsidR="002F783C">
        <w:rPr>
          <w:rFonts w:ascii="Times New Roman" w:hAnsi="Times New Roman" w:cs="Times New Roman"/>
          <w:noProof/>
          <w:sz w:val="24"/>
          <w:szCs w:val="24"/>
        </w:rPr>
        <w:t xml:space="preserve"> the Agency</w:t>
      </w:r>
      <w:r w:rsidR="0090617C">
        <w:rPr>
          <w:rFonts w:ascii="Times New Roman" w:hAnsi="Times New Roman" w:cs="Times New Roman"/>
          <w:noProof/>
          <w:sz w:val="24"/>
          <w:szCs w:val="24"/>
        </w:rPr>
        <w:t xml:space="preserve">, national authorities responsible for return and the European Commission. </w:t>
      </w:r>
      <w:r w:rsidR="002448D2">
        <w:rPr>
          <w:rFonts w:ascii="Times New Roman" w:hAnsi="Times New Roman" w:cs="Times New Roman"/>
          <w:noProof/>
          <w:sz w:val="24"/>
          <w:szCs w:val="24"/>
        </w:rPr>
        <w:t xml:space="preserve"> </w:t>
      </w:r>
    </w:p>
    <w:p w14:paraId="0B5B13A1" w14:textId="070776B9" w:rsidR="00BB6754" w:rsidRPr="00E1633E" w:rsidRDefault="00AF20D7" w:rsidP="00B2415B">
      <w:pPr>
        <w:pStyle w:val="Heading1"/>
        <w:numPr>
          <w:ilvl w:val="0"/>
          <w:numId w:val="2"/>
        </w:numPr>
        <w:spacing w:before="0" w:after="200" w:line="276" w:lineRule="auto"/>
        <w:ind w:left="714" w:hanging="357"/>
        <w:jc w:val="both"/>
        <w:rPr>
          <w:rFonts w:ascii="Times New Roman" w:hAnsi="Times New Roman" w:cs="Times New Roman"/>
          <w:noProof/>
          <w:color w:val="auto"/>
          <w:sz w:val="28"/>
          <w:szCs w:val="28"/>
          <w:lang w:val="en-IE"/>
        </w:rPr>
      </w:pPr>
      <w:r w:rsidRPr="00B2415B">
        <w:rPr>
          <w:rFonts w:ascii="Times New Roman" w:eastAsiaTheme="minorHAnsi" w:hAnsi="Times New Roman" w:cstheme="minorBidi"/>
          <w:noProof/>
          <w:color w:val="auto"/>
          <w:sz w:val="28"/>
          <w:szCs w:val="22"/>
          <w:lang w:val="en-IE"/>
        </w:rPr>
        <w:t xml:space="preserve">Abstract of </w:t>
      </w:r>
      <w:r w:rsidRPr="00B2415B">
        <w:rPr>
          <w:rFonts w:ascii="Times New Roman" w:eastAsiaTheme="minorHAnsi" w:hAnsi="Times New Roman" w:cs="Times New Roman"/>
          <w:noProof/>
          <w:color w:val="auto"/>
          <w:sz w:val="28"/>
          <w:szCs w:val="28"/>
          <w:lang w:val="en-IE"/>
        </w:rPr>
        <w:t xml:space="preserve">the </w:t>
      </w:r>
      <w:r w:rsidR="00BB6754" w:rsidRPr="00B2415B">
        <w:rPr>
          <w:rFonts w:ascii="Times New Roman" w:eastAsiaTheme="minorHAnsi" w:hAnsi="Times New Roman" w:cs="Times New Roman"/>
          <w:noProof/>
          <w:color w:val="auto"/>
          <w:sz w:val="28"/>
          <w:szCs w:val="28"/>
          <w:lang w:val="en-IE"/>
        </w:rPr>
        <w:t>Rev</w:t>
      </w:r>
      <w:r w:rsidR="00BB6754" w:rsidRPr="00E1633E">
        <w:rPr>
          <w:rFonts w:ascii="Times New Roman" w:hAnsi="Times New Roman" w:cs="Times New Roman"/>
          <w:noProof/>
          <w:color w:val="auto"/>
          <w:sz w:val="28"/>
          <w:szCs w:val="28"/>
          <w:lang w:val="en-IE"/>
        </w:rPr>
        <w:t>iew of the Standing Corps</w:t>
      </w:r>
    </w:p>
    <w:p w14:paraId="1ADC75BD" w14:textId="67DAE9A9" w:rsidR="004812C8" w:rsidRPr="00E1633E" w:rsidRDefault="00AB05C9" w:rsidP="00EB0D4E">
      <w:pPr>
        <w:jc w:val="both"/>
        <w:rPr>
          <w:rFonts w:ascii="Times New Roman" w:hAnsi="Times New Roman" w:cs="Times New Roman"/>
          <w:noProof/>
          <w:sz w:val="24"/>
          <w:szCs w:val="24"/>
        </w:rPr>
      </w:pPr>
      <w:r w:rsidRPr="00E1633E">
        <w:rPr>
          <w:rFonts w:ascii="Times New Roman" w:hAnsi="Times New Roman" w:cs="Times New Roman"/>
          <w:noProof/>
          <w:sz w:val="24"/>
          <w:szCs w:val="24"/>
        </w:rPr>
        <w:t xml:space="preserve">One of the most </w:t>
      </w:r>
      <w:r w:rsidR="00EB3BF4">
        <w:rPr>
          <w:rFonts w:ascii="Times New Roman" w:hAnsi="Times New Roman" w:cs="Times New Roman"/>
          <w:noProof/>
          <w:sz w:val="24"/>
          <w:szCs w:val="24"/>
        </w:rPr>
        <w:t>notable innovations in</w:t>
      </w:r>
      <w:r w:rsidRPr="00E1633E">
        <w:rPr>
          <w:rFonts w:ascii="Times New Roman" w:hAnsi="Times New Roman" w:cs="Times New Roman"/>
          <w:noProof/>
          <w:sz w:val="24"/>
          <w:szCs w:val="24"/>
        </w:rPr>
        <w:t xml:space="preserve"> the EBCG Regulation is the creation of a European Border and Coast Guard Standing Corps</w:t>
      </w:r>
      <w:r w:rsidR="001D1B9D">
        <w:rPr>
          <w:rFonts w:ascii="Times New Roman" w:hAnsi="Times New Roman" w:cs="Times New Roman"/>
          <w:noProof/>
          <w:sz w:val="24"/>
          <w:szCs w:val="24"/>
        </w:rPr>
        <w:t>,</w:t>
      </w:r>
      <w:r w:rsidR="001D1B9D" w:rsidRPr="001D1B9D">
        <w:rPr>
          <w:rFonts w:ascii="Times New Roman" w:hAnsi="Times New Roman" w:cs="Times New Roman"/>
          <w:noProof/>
          <w:sz w:val="24"/>
          <w:szCs w:val="24"/>
        </w:rPr>
        <w:t xml:space="preserve"> the first-ever EU uniformed service</w:t>
      </w:r>
      <w:r w:rsidRPr="00E1633E">
        <w:rPr>
          <w:rFonts w:ascii="Times New Roman" w:hAnsi="Times New Roman" w:cs="Times New Roman"/>
          <w:noProof/>
          <w:sz w:val="24"/>
          <w:szCs w:val="24"/>
        </w:rPr>
        <w:t>. The Standing Corps give</w:t>
      </w:r>
      <w:r w:rsidR="00761CF6">
        <w:rPr>
          <w:rFonts w:ascii="Times New Roman" w:hAnsi="Times New Roman" w:cs="Times New Roman"/>
          <w:noProof/>
          <w:sz w:val="24"/>
          <w:szCs w:val="24"/>
        </w:rPr>
        <w:t>s</w:t>
      </w:r>
      <w:r w:rsidRPr="00E1633E">
        <w:rPr>
          <w:rFonts w:ascii="Times New Roman" w:hAnsi="Times New Roman" w:cs="Times New Roman"/>
          <w:noProof/>
          <w:sz w:val="24"/>
          <w:szCs w:val="24"/>
        </w:rPr>
        <w:t xml:space="preserve"> Frontex a </w:t>
      </w:r>
      <w:r w:rsidR="0016274E">
        <w:rPr>
          <w:rFonts w:ascii="Times New Roman" w:hAnsi="Times New Roman" w:cs="Times New Roman"/>
          <w:noProof/>
          <w:sz w:val="24"/>
          <w:szCs w:val="24"/>
        </w:rPr>
        <w:t>unique</w:t>
      </w:r>
      <w:r w:rsidRPr="00E1633E">
        <w:rPr>
          <w:rFonts w:ascii="Times New Roman" w:hAnsi="Times New Roman" w:cs="Times New Roman"/>
          <w:noProof/>
          <w:sz w:val="24"/>
          <w:szCs w:val="24"/>
        </w:rPr>
        <w:t xml:space="preserve"> </w:t>
      </w:r>
      <w:r w:rsidR="0016274E">
        <w:rPr>
          <w:rFonts w:ascii="Times New Roman" w:hAnsi="Times New Roman" w:cs="Times New Roman"/>
          <w:noProof/>
          <w:sz w:val="24"/>
          <w:szCs w:val="24"/>
        </w:rPr>
        <w:t>tool to</w:t>
      </w:r>
      <w:r w:rsidRPr="00E1633E">
        <w:rPr>
          <w:rFonts w:ascii="Times New Roman" w:hAnsi="Times New Roman" w:cs="Times New Roman"/>
          <w:noProof/>
          <w:sz w:val="24"/>
          <w:szCs w:val="24"/>
        </w:rPr>
        <w:t xml:space="preserve"> support Member States on the ground in their efforts to protect the external borders, fight cross-border crime</w:t>
      </w:r>
      <w:r w:rsidR="00930392" w:rsidRPr="00930392">
        <w:rPr>
          <w:rFonts w:ascii="Times New Roman" w:hAnsi="Times New Roman" w:cs="Times New Roman"/>
          <w:noProof/>
          <w:sz w:val="24"/>
          <w:szCs w:val="24"/>
        </w:rPr>
        <w:t xml:space="preserve"> </w:t>
      </w:r>
      <w:r w:rsidR="007E406D">
        <w:rPr>
          <w:rFonts w:ascii="Times New Roman" w:hAnsi="Times New Roman" w:cs="Times New Roman"/>
          <w:noProof/>
          <w:sz w:val="24"/>
          <w:szCs w:val="24"/>
        </w:rPr>
        <w:t>(</w:t>
      </w:r>
      <w:r w:rsidR="00930392" w:rsidRPr="00930392">
        <w:rPr>
          <w:rFonts w:ascii="Times New Roman" w:hAnsi="Times New Roman" w:cs="Times New Roman"/>
          <w:noProof/>
          <w:sz w:val="24"/>
          <w:szCs w:val="24"/>
        </w:rPr>
        <w:t xml:space="preserve">including </w:t>
      </w:r>
      <w:r w:rsidR="00682041">
        <w:rPr>
          <w:rFonts w:ascii="Times New Roman" w:hAnsi="Times New Roman" w:cs="Times New Roman"/>
          <w:noProof/>
          <w:sz w:val="24"/>
          <w:szCs w:val="24"/>
        </w:rPr>
        <w:t>migrant smuggling</w:t>
      </w:r>
      <w:r w:rsidR="00930392" w:rsidRPr="00930392">
        <w:rPr>
          <w:rFonts w:ascii="Times New Roman" w:hAnsi="Times New Roman" w:cs="Times New Roman"/>
          <w:noProof/>
          <w:sz w:val="24"/>
          <w:szCs w:val="24"/>
        </w:rPr>
        <w:t xml:space="preserve">, trafficking in human beings, terrorism and </w:t>
      </w:r>
      <w:r w:rsidR="001E1A53">
        <w:rPr>
          <w:rFonts w:ascii="Times New Roman" w:hAnsi="Times New Roman" w:cs="Times New Roman"/>
          <w:noProof/>
          <w:sz w:val="24"/>
          <w:szCs w:val="24"/>
        </w:rPr>
        <w:t xml:space="preserve">hybrid </w:t>
      </w:r>
      <w:r w:rsidR="00930392" w:rsidRPr="00930392">
        <w:rPr>
          <w:rFonts w:ascii="Times New Roman" w:hAnsi="Times New Roman" w:cs="Times New Roman"/>
          <w:noProof/>
          <w:sz w:val="24"/>
          <w:szCs w:val="24"/>
        </w:rPr>
        <w:t>threats</w:t>
      </w:r>
      <w:r w:rsidR="001E1A53">
        <w:rPr>
          <w:rFonts w:ascii="Times New Roman" w:hAnsi="Times New Roman" w:cs="Times New Roman"/>
          <w:noProof/>
          <w:sz w:val="24"/>
          <w:szCs w:val="24"/>
        </w:rPr>
        <w:t>)</w:t>
      </w:r>
      <w:r w:rsidR="008722DC">
        <w:rPr>
          <w:rFonts w:ascii="Times New Roman" w:hAnsi="Times New Roman" w:cs="Times New Roman"/>
          <w:noProof/>
          <w:sz w:val="24"/>
          <w:szCs w:val="24"/>
        </w:rPr>
        <w:t>,</w:t>
      </w:r>
      <w:r w:rsidRPr="00E1633E">
        <w:rPr>
          <w:rFonts w:ascii="Times New Roman" w:hAnsi="Times New Roman" w:cs="Times New Roman"/>
          <w:noProof/>
          <w:sz w:val="24"/>
          <w:szCs w:val="24"/>
        </w:rPr>
        <w:t xml:space="preserve"> and significantly step up the effective and sustainable return of irregular migrants.  </w:t>
      </w:r>
    </w:p>
    <w:p w14:paraId="48805D9B" w14:textId="0DEC6BBE" w:rsidR="008417F4" w:rsidRDefault="001E1A53" w:rsidP="00EB0D4E">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 xml:space="preserve">The </w:t>
      </w:r>
      <w:r w:rsidR="00A0457F">
        <w:rPr>
          <w:rFonts w:ascii="Times New Roman" w:eastAsia="Times New Roman" w:hAnsi="Times New Roman" w:cs="Times New Roman"/>
          <w:noProof/>
          <w:sz w:val="24"/>
          <w:szCs w:val="24"/>
          <w:lang w:val="en-IE"/>
        </w:rPr>
        <w:t xml:space="preserve">setting up and deployment of the </w:t>
      </w:r>
      <w:r>
        <w:rPr>
          <w:rFonts w:ascii="Times New Roman" w:eastAsia="Times New Roman" w:hAnsi="Times New Roman" w:cs="Times New Roman"/>
          <w:noProof/>
          <w:sz w:val="24"/>
          <w:szCs w:val="24"/>
          <w:lang w:val="en-IE"/>
        </w:rPr>
        <w:t>Standing Corps</w:t>
      </w:r>
      <w:r w:rsidR="00D60741">
        <w:rPr>
          <w:rFonts w:ascii="Times New Roman" w:eastAsia="Times New Roman" w:hAnsi="Times New Roman" w:cs="Times New Roman"/>
          <w:noProof/>
          <w:sz w:val="24"/>
          <w:szCs w:val="24"/>
          <w:lang w:val="en-IE"/>
        </w:rPr>
        <w:t xml:space="preserve"> is to take place</w:t>
      </w:r>
      <w:r w:rsidR="0020793D">
        <w:rPr>
          <w:rFonts w:ascii="Times New Roman" w:eastAsia="Times New Roman" w:hAnsi="Times New Roman" w:cs="Times New Roman"/>
          <w:noProof/>
          <w:sz w:val="24"/>
          <w:szCs w:val="24"/>
          <w:lang w:val="en-IE"/>
        </w:rPr>
        <w:t xml:space="preserve"> gradually</w:t>
      </w:r>
      <w:r w:rsidR="00D60741">
        <w:rPr>
          <w:rFonts w:ascii="Times New Roman" w:eastAsia="Times New Roman" w:hAnsi="Times New Roman" w:cs="Times New Roman"/>
          <w:noProof/>
          <w:sz w:val="24"/>
          <w:szCs w:val="24"/>
          <w:lang w:val="en-IE"/>
        </w:rPr>
        <w:t xml:space="preserve"> under the Regulation</w:t>
      </w:r>
      <w:r w:rsidR="00DF58D4">
        <w:rPr>
          <w:rFonts w:ascii="Times New Roman" w:eastAsia="Times New Roman" w:hAnsi="Times New Roman" w:cs="Times New Roman"/>
          <w:noProof/>
          <w:sz w:val="24"/>
          <w:szCs w:val="24"/>
          <w:lang w:val="en-IE"/>
        </w:rPr>
        <w:t>. It helps</w:t>
      </w:r>
      <w:r w:rsidR="0020793D" w:rsidRPr="00E1633E">
        <w:rPr>
          <w:rFonts w:ascii="Times New Roman" w:eastAsia="Times New Roman" w:hAnsi="Times New Roman" w:cs="Times New Roman"/>
          <w:noProof/>
          <w:sz w:val="24"/>
          <w:szCs w:val="24"/>
          <w:lang w:val="en-IE"/>
        </w:rPr>
        <w:t xml:space="preserve"> foster </w:t>
      </w:r>
      <w:r w:rsidR="0020793D">
        <w:rPr>
          <w:rFonts w:ascii="Times New Roman" w:eastAsia="Times New Roman" w:hAnsi="Times New Roman" w:cs="Times New Roman"/>
          <w:noProof/>
          <w:sz w:val="24"/>
          <w:szCs w:val="24"/>
          <w:lang w:val="en-IE"/>
        </w:rPr>
        <w:t>a</w:t>
      </w:r>
      <w:r w:rsidR="0020793D" w:rsidRPr="00E1633E">
        <w:rPr>
          <w:rFonts w:ascii="Times New Roman" w:eastAsia="Times New Roman" w:hAnsi="Times New Roman" w:cs="Times New Roman"/>
          <w:noProof/>
          <w:sz w:val="24"/>
          <w:szCs w:val="24"/>
          <w:lang w:val="en-IE"/>
        </w:rPr>
        <w:t xml:space="preserve"> </w:t>
      </w:r>
      <w:r w:rsidR="00682041">
        <w:rPr>
          <w:rFonts w:ascii="Times New Roman" w:eastAsia="Times New Roman" w:hAnsi="Times New Roman" w:cs="Times New Roman"/>
          <w:noProof/>
          <w:sz w:val="24"/>
          <w:szCs w:val="24"/>
          <w:lang w:val="en-IE"/>
        </w:rPr>
        <w:t xml:space="preserve">common </w:t>
      </w:r>
      <w:r w:rsidR="0020793D" w:rsidRPr="00E1633E">
        <w:rPr>
          <w:rFonts w:ascii="Times New Roman" w:eastAsia="Times New Roman" w:hAnsi="Times New Roman" w:cs="Times New Roman"/>
          <w:noProof/>
          <w:sz w:val="24"/>
          <w:szCs w:val="24"/>
          <w:lang w:val="en-IE"/>
        </w:rPr>
        <w:t xml:space="preserve">European Border and Coast Guard culture, </w:t>
      </w:r>
      <w:r w:rsidR="1E205F03" w:rsidRPr="50EABC21">
        <w:rPr>
          <w:rFonts w:ascii="Times New Roman" w:eastAsia="Times New Roman" w:hAnsi="Times New Roman" w:cs="Times New Roman"/>
          <w:noProof/>
          <w:sz w:val="24"/>
          <w:szCs w:val="24"/>
          <w:lang w:val="en-IE"/>
        </w:rPr>
        <w:t>contribut</w:t>
      </w:r>
      <w:r w:rsidR="3C4798ED" w:rsidRPr="50EABC21">
        <w:rPr>
          <w:rFonts w:ascii="Times New Roman" w:eastAsia="Times New Roman" w:hAnsi="Times New Roman" w:cs="Times New Roman"/>
          <w:noProof/>
          <w:sz w:val="24"/>
          <w:szCs w:val="24"/>
          <w:lang w:val="en-IE"/>
        </w:rPr>
        <w:t>e</w:t>
      </w:r>
      <w:r w:rsidR="07E8B7DD" w:rsidRPr="50EABC21">
        <w:rPr>
          <w:rFonts w:ascii="Times New Roman" w:eastAsia="Times New Roman" w:hAnsi="Times New Roman" w:cs="Times New Roman"/>
          <w:noProof/>
          <w:sz w:val="24"/>
          <w:szCs w:val="24"/>
          <w:lang w:val="en-IE"/>
        </w:rPr>
        <w:t>s</w:t>
      </w:r>
      <w:r w:rsidR="0020793D">
        <w:rPr>
          <w:rFonts w:ascii="Times New Roman" w:eastAsia="Times New Roman" w:hAnsi="Times New Roman" w:cs="Times New Roman"/>
          <w:noProof/>
          <w:sz w:val="24"/>
          <w:szCs w:val="24"/>
          <w:lang w:val="en-IE"/>
        </w:rPr>
        <w:t xml:space="preserve"> to the respect of f</w:t>
      </w:r>
      <w:r w:rsidR="0020793D" w:rsidRPr="00E1633E">
        <w:rPr>
          <w:rFonts w:ascii="Times New Roman" w:eastAsia="Times New Roman" w:hAnsi="Times New Roman" w:cs="Times New Roman"/>
          <w:noProof/>
          <w:sz w:val="24"/>
          <w:szCs w:val="24"/>
          <w:lang w:val="en-IE"/>
        </w:rPr>
        <w:t xml:space="preserve">undamental </w:t>
      </w:r>
      <w:r w:rsidR="0020793D">
        <w:rPr>
          <w:rFonts w:ascii="Times New Roman" w:eastAsia="Times New Roman" w:hAnsi="Times New Roman" w:cs="Times New Roman"/>
          <w:noProof/>
          <w:sz w:val="24"/>
          <w:szCs w:val="24"/>
          <w:lang w:val="en-IE"/>
        </w:rPr>
        <w:t>r</w:t>
      </w:r>
      <w:r w:rsidR="0020793D" w:rsidRPr="00E1633E">
        <w:rPr>
          <w:rFonts w:ascii="Times New Roman" w:eastAsia="Times New Roman" w:hAnsi="Times New Roman" w:cs="Times New Roman"/>
          <w:noProof/>
          <w:sz w:val="24"/>
          <w:szCs w:val="24"/>
          <w:lang w:val="en-IE"/>
        </w:rPr>
        <w:t>ights</w:t>
      </w:r>
      <w:r w:rsidR="2F39CB8F" w:rsidRPr="096AC755">
        <w:rPr>
          <w:rFonts w:ascii="Times New Roman" w:eastAsia="Times New Roman" w:hAnsi="Times New Roman" w:cs="Times New Roman"/>
          <w:noProof/>
          <w:sz w:val="24"/>
          <w:szCs w:val="24"/>
          <w:lang w:val="en-IE"/>
        </w:rPr>
        <w:t xml:space="preserve"> and</w:t>
      </w:r>
      <w:r w:rsidR="0020793D" w:rsidRPr="00E1633E">
        <w:rPr>
          <w:rFonts w:ascii="Times New Roman" w:eastAsia="Times New Roman" w:hAnsi="Times New Roman" w:cs="Times New Roman"/>
          <w:noProof/>
          <w:sz w:val="24"/>
          <w:szCs w:val="24"/>
          <w:lang w:val="en-IE"/>
        </w:rPr>
        <w:t xml:space="preserve"> </w:t>
      </w:r>
      <w:r w:rsidR="0020793D" w:rsidRPr="2039D7E7">
        <w:rPr>
          <w:rFonts w:ascii="Times New Roman" w:eastAsia="Times New Roman" w:hAnsi="Times New Roman" w:cs="Times New Roman"/>
          <w:noProof/>
          <w:sz w:val="24"/>
          <w:szCs w:val="24"/>
          <w:lang w:val="en-IE"/>
        </w:rPr>
        <w:t>promot</w:t>
      </w:r>
      <w:r w:rsidR="00B76917" w:rsidRPr="2039D7E7">
        <w:rPr>
          <w:rFonts w:ascii="Times New Roman" w:eastAsia="Times New Roman" w:hAnsi="Times New Roman" w:cs="Times New Roman"/>
          <w:noProof/>
          <w:sz w:val="24"/>
          <w:szCs w:val="24"/>
          <w:lang w:val="en-IE"/>
        </w:rPr>
        <w:t>e</w:t>
      </w:r>
      <w:r w:rsidR="4929C36E" w:rsidRPr="2039D7E7">
        <w:rPr>
          <w:rFonts w:ascii="Times New Roman" w:eastAsia="Times New Roman" w:hAnsi="Times New Roman" w:cs="Times New Roman"/>
          <w:noProof/>
          <w:sz w:val="24"/>
          <w:szCs w:val="24"/>
          <w:lang w:val="en-IE"/>
        </w:rPr>
        <w:t>s</w:t>
      </w:r>
      <w:r w:rsidR="0020793D">
        <w:rPr>
          <w:rFonts w:ascii="Times New Roman" w:eastAsia="Times New Roman" w:hAnsi="Times New Roman" w:cs="Times New Roman"/>
          <w:noProof/>
          <w:sz w:val="24"/>
          <w:szCs w:val="24"/>
          <w:lang w:val="en-IE"/>
        </w:rPr>
        <w:t xml:space="preserve"> </w:t>
      </w:r>
      <w:r w:rsidR="0020793D" w:rsidRPr="00E1633E">
        <w:rPr>
          <w:rFonts w:ascii="Times New Roman" w:eastAsia="Times New Roman" w:hAnsi="Times New Roman" w:cs="Times New Roman"/>
          <w:noProof/>
          <w:sz w:val="24"/>
          <w:szCs w:val="24"/>
          <w:lang w:val="en-IE"/>
        </w:rPr>
        <w:t>the highest standards</w:t>
      </w:r>
      <w:r w:rsidR="3209DF28" w:rsidRPr="44E6991D">
        <w:rPr>
          <w:rFonts w:ascii="Times New Roman" w:eastAsia="Times New Roman" w:hAnsi="Times New Roman" w:cs="Times New Roman"/>
          <w:noProof/>
          <w:sz w:val="24"/>
          <w:szCs w:val="24"/>
          <w:lang w:val="en-IE"/>
        </w:rPr>
        <w:t xml:space="preserve"> in the implementation of </w:t>
      </w:r>
      <w:r w:rsidR="0020793D">
        <w:rPr>
          <w:rFonts w:ascii="Times New Roman" w:eastAsia="Times New Roman" w:hAnsi="Times New Roman" w:cs="Times New Roman"/>
          <w:noProof/>
          <w:sz w:val="24"/>
          <w:szCs w:val="24"/>
          <w:lang w:val="en-IE"/>
        </w:rPr>
        <w:t xml:space="preserve">the </w:t>
      </w:r>
      <w:r w:rsidR="0020793D" w:rsidRPr="00E1633E">
        <w:rPr>
          <w:rFonts w:ascii="Times New Roman" w:eastAsia="Times New Roman" w:hAnsi="Times New Roman" w:cs="Times New Roman"/>
          <w:noProof/>
          <w:sz w:val="24"/>
          <w:szCs w:val="24"/>
          <w:lang w:val="en-IE"/>
        </w:rPr>
        <w:t xml:space="preserve">Schengen </w:t>
      </w:r>
      <w:r w:rsidR="0020793D" w:rsidRPr="00B76917">
        <w:rPr>
          <w:rFonts w:ascii="Times New Roman" w:eastAsia="Times New Roman" w:hAnsi="Times New Roman" w:cs="Times New Roman"/>
          <w:i/>
          <w:iCs/>
          <w:noProof/>
          <w:sz w:val="24"/>
          <w:szCs w:val="24"/>
          <w:lang w:val="en-IE"/>
        </w:rPr>
        <w:t>acquis</w:t>
      </w:r>
      <w:r w:rsidR="0020793D" w:rsidRPr="00E1633E">
        <w:rPr>
          <w:rFonts w:ascii="Times New Roman" w:eastAsia="Times New Roman" w:hAnsi="Times New Roman" w:cs="Times New Roman"/>
          <w:noProof/>
          <w:sz w:val="24"/>
          <w:szCs w:val="24"/>
          <w:lang w:val="en-IE"/>
        </w:rPr>
        <w:t xml:space="preserve"> and </w:t>
      </w:r>
      <w:r w:rsidR="0020793D">
        <w:rPr>
          <w:rFonts w:ascii="Times New Roman" w:eastAsia="Times New Roman" w:hAnsi="Times New Roman" w:cs="Times New Roman"/>
          <w:noProof/>
          <w:sz w:val="24"/>
          <w:szCs w:val="24"/>
          <w:lang w:val="en-IE"/>
        </w:rPr>
        <w:t>good</w:t>
      </w:r>
      <w:r w:rsidR="0020793D" w:rsidRPr="00E1633E">
        <w:rPr>
          <w:rFonts w:ascii="Times New Roman" w:eastAsia="Times New Roman" w:hAnsi="Times New Roman" w:cs="Times New Roman"/>
          <w:noProof/>
          <w:sz w:val="24"/>
          <w:szCs w:val="24"/>
          <w:lang w:val="en-IE"/>
        </w:rPr>
        <w:t xml:space="preserve"> practices.</w:t>
      </w:r>
    </w:p>
    <w:p w14:paraId="0369898C" w14:textId="616F10F5" w:rsidR="008417F4" w:rsidRPr="00E1633E" w:rsidRDefault="008417F4"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 xml:space="preserve">The Standing Corps is </w:t>
      </w:r>
      <w:r>
        <w:rPr>
          <w:rFonts w:ascii="Times New Roman" w:eastAsia="Times New Roman" w:hAnsi="Times New Roman" w:cs="Times New Roman"/>
          <w:noProof/>
          <w:sz w:val="24"/>
          <w:szCs w:val="24"/>
          <w:lang w:val="en-IE"/>
        </w:rPr>
        <w:t>still</w:t>
      </w:r>
      <w:r w:rsidRPr="00E1633E">
        <w:rPr>
          <w:rFonts w:ascii="Times New Roman" w:eastAsia="Times New Roman" w:hAnsi="Times New Roman" w:cs="Times New Roman"/>
          <w:noProof/>
          <w:sz w:val="24"/>
          <w:szCs w:val="24"/>
          <w:lang w:val="en-IE"/>
        </w:rPr>
        <w:t xml:space="preserve"> </w:t>
      </w:r>
      <w:r w:rsidR="00A0501D">
        <w:rPr>
          <w:rFonts w:ascii="Times New Roman" w:eastAsia="Times New Roman" w:hAnsi="Times New Roman" w:cs="Times New Roman"/>
          <w:noProof/>
          <w:sz w:val="24"/>
          <w:szCs w:val="24"/>
          <w:lang w:val="en-IE"/>
        </w:rPr>
        <w:t>being built up and</w:t>
      </w:r>
      <w:r w:rsidRPr="00E1633E">
        <w:rPr>
          <w:rFonts w:ascii="Times New Roman" w:eastAsia="Times New Roman" w:hAnsi="Times New Roman" w:cs="Times New Roman"/>
          <w:noProof/>
          <w:sz w:val="24"/>
          <w:szCs w:val="24"/>
          <w:lang w:val="en-IE"/>
        </w:rPr>
        <w:t xml:space="preserve"> aim</w:t>
      </w:r>
      <w:r w:rsidR="00835735">
        <w:rPr>
          <w:rFonts w:ascii="Times New Roman" w:eastAsia="Times New Roman" w:hAnsi="Times New Roman" w:cs="Times New Roman"/>
          <w:noProof/>
          <w:sz w:val="24"/>
          <w:szCs w:val="24"/>
          <w:lang w:val="en-IE"/>
        </w:rPr>
        <w:t>s</w:t>
      </w:r>
      <w:r w:rsidRPr="00E1633E">
        <w:rPr>
          <w:rFonts w:ascii="Times New Roman" w:eastAsia="Times New Roman" w:hAnsi="Times New Roman" w:cs="Times New Roman"/>
          <w:noProof/>
          <w:sz w:val="24"/>
          <w:szCs w:val="24"/>
          <w:lang w:val="en-IE"/>
        </w:rPr>
        <w:t xml:space="preserve"> to become an even more reliable and permanent support for Member States. </w:t>
      </w:r>
    </w:p>
    <w:p w14:paraId="5A28F653" w14:textId="3E46CFFF" w:rsidR="002B681D" w:rsidRDefault="00D0408F" w:rsidP="00EB0D4E">
      <w:pPr>
        <w:jc w:val="both"/>
        <w:rPr>
          <w:rFonts w:ascii="Times New Roman" w:eastAsia="Times New Roman" w:hAnsi="Times New Roman" w:cs="Times New Roman"/>
          <w:noProof/>
          <w:sz w:val="24"/>
          <w:szCs w:val="24"/>
          <w:lang w:val="en-IE"/>
        </w:rPr>
      </w:pPr>
      <w:r w:rsidRPr="288A2C3C">
        <w:rPr>
          <w:rFonts w:ascii="Times New Roman" w:hAnsi="Times New Roman" w:cs="Times New Roman"/>
          <w:noProof/>
          <w:sz w:val="24"/>
          <w:szCs w:val="24"/>
          <w:lang w:val="en-IE"/>
        </w:rPr>
        <w:t xml:space="preserve">The </w:t>
      </w:r>
      <w:r w:rsidR="33C621F7" w:rsidRPr="288A2C3C">
        <w:rPr>
          <w:rFonts w:ascii="Times New Roman" w:hAnsi="Times New Roman" w:cs="Times New Roman"/>
          <w:noProof/>
          <w:sz w:val="24"/>
          <w:szCs w:val="24"/>
          <w:lang w:val="en-IE"/>
        </w:rPr>
        <w:t xml:space="preserve">review </w:t>
      </w:r>
      <w:r w:rsidR="60DD25B4" w:rsidRPr="288A2C3C">
        <w:rPr>
          <w:rFonts w:ascii="Times New Roman" w:hAnsi="Times New Roman" w:cs="Times New Roman"/>
          <w:noProof/>
          <w:sz w:val="24"/>
          <w:szCs w:val="24"/>
          <w:lang w:val="en-IE"/>
        </w:rPr>
        <w:t>conclu</w:t>
      </w:r>
      <w:r w:rsidR="00284A40">
        <w:rPr>
          <w:rFonts w:ascii="Times New Roman" w:hAnsi="Times New Roman" w:cs="Times New Roman"/>
          <w:noProof/>
          <w:sz w:val="24"/>
          <w:szCs w:val="24"/>
          <w:lang w:val="en-IE"/>
        </w:rPr>
        <w:t>des</w:t>
      </w:r>
      <w:r w:rsidR="60DD25B4" w:rsidRPr="288A2C3C">
        <w:rPr>
          <w:rFonts w:ascii="Times New Roman" w:hAnsi="Times New Roman" w:cs="Times New Roman"/>
          <w:noProof/>
          <w:sz w:val="24"/>
          <w:szCs w:val="24"/>
          <w:lang w:val="en-IE"/>
        </w:rPr>
        <w:t xml:space="preserve"> that</w:t>
      </w:r>
      <w:r w:rsidR="33C621F7" w:rsidRPr="288A2C3C">
        <w:rPr>
          <w:rFonts w:ascii="Times New Roman" w:hAnsi="Times New Roman" w:cs="Times New Roman"/>
          <w:noProof/>
          <w:sz w:val="24"/>
          <w:szCs w:val="24"/>
          <w:lang w:val="en-IE"/>
        </w:rPr>
        <w:t xml:space="preserve"> </w:t>
      </w:r>
      <w:r w:rsidRPr="288A2C3C">
        <w:rPr>
          <w:rFonts w:ascii="Times New Roman" w:hAnsi="Times New Roman" w:cs="Times New Roman"/>
          <w:noProof/>
          <w:sz w:val="24"/>
          <w:szCs w:val="24"/>
          <w:lang w:val="en-IE"/>
        </w:rPr>
        <w:t xml:space="preserve">changing migratory trends </w:t>
      </w:r>
      <w:r w:rsidR="261EC443" w:rsidRPr="288A2C3C">
        <w:rPr>
          <w:rFonts w:ascii="Times New Roman" w:hAnsi="Times New Roman" w:cs="Times New Roman"/>
          <w:noProof/>
          <w:sz w:val="24"/>
          <w:szCs w:val="24"/>
          <w:lang w:val="en-IE"/>
        </w:rPr>
        <w:t>require</w:t>
      </w:r>
      <w:r w:rsidRPr="288A2C3C">
        <w:rPr>
          <w:rFonts w:ascii="Times New Roman" w:hAnsi="Times New Roman" w:cs="Times New Roman"/>
          <w:noProof/>
          <w:sz w:val="24"/>
          <w:szCs w:val="24"/>
          <w:lang w:val="en-IE"/>
        </w:rPr>
        <w:t xml:space="preserve"> a flexible and agile deployment of support to Member States</w:t>
      </w:r>
      <w:r w:rsidR="0973D15E" w:rsidRPr="288A2C3C">
        <w:rPr>
          <w:rFonts w:ascii="Times New Roman" w:hAnsi="Times New Roman" w:cs="Times New Roman"/>
          <w:noProof/>
          <w:sz w:val="24"/>
          <w:szCs w:val="24"/>
          <w:lang w:val="en-IE"/>
        </w:rPr>
        <w:t>,</w:t>
      </w:r>
      <w:r w:rsidR="0973D15E" w:rsidRPr="288A2C3C">
        <w:rPr>
          <w:rFonts w:ascii="Times New Roman" w:eastAsia="Times New Roman" w:hAnsi="Times New Roman" w:cs="Times New Roman"/>
          <w:noProof/>
          <w:sz w:val="24"/>
          <w:szCs w:val="24"/>
          <w:lang w:val="en-IE"/>
        </w:rPr>
        <w:t xml:space="preserve"> bridging gaps </w:t>
      </w:r>
      <w:r w:rsidR="009656BB">
        <w:rPr>
          <w:rFonts w:ascii="Times New Roman" w:eastAsia="Times New Roman" w:hAnsi="Times New Roman" w:cs="Times New Roman"/>
          <w:noProof/>
          <w:sz w:val="24"/>
          <w:szCs w:val="24"/>
          <w:lang w:val="en-IE"/>
        </w:rPr>
        <w:t xml:space="preserve">and </w:t>
      </w:r>
      <w:r w:rsidR="00284A40">
        <w:rPr>
          <w:rFonts w:ascii="Times New Roman" w:eastAsia="Times New Roman" w:hAnsi="Times New Roman" w:cs="Times New Roman"/>
          <w:noProof/>
          <w:sz w:val="24"/>
          <w:szCs w:val="24"/>
          <w:lang w:val="en-IE"/>
        </w:rPr>
        <w:t>helping</w:t>
      </w:r>
      <w:r w:rsidR="0973D15E" w:rsidRPr="288A2C3C">
        <w:rPr>
          <w:rFonts w:ascii="Times New Roman" w:eastAsia="Times New Roman" w:hAnsi="Times New Roman" w:cs="Times New Roman"/>
          <w:noProof/>
          <w:sz w:val="24"/>
          <w:szCs w:val="24"/>
          <w:lang w:val="en-IE"/>
        </w:rPr>
        <w:t xml:space="preserve"> handl</w:t>
      </w:r>
      <w:r w:rsidR="00514419">
        <w:rPr>
          <w:rFonts w:ascii="Times New Roman" w:eastAsia="Times New Roman" w:hAnsi="Times New Roman" w:cs="Times New Roman"/>
          <w:noProof/>
          <w:sz w:val="24"/>
          <w:szCs w:val="24"/>
          <w:lang w:val="en-IE"/>
        </w:rPr>
        <w:t>e</w:t>
      </w:r>
      <w:r w:rsidR="0973D15E" w:rsidRPr="288A2C3C">
        <w:rPr>
          <w:rFonts w:ascii="Times New Roman" w:eastAsia="Times New Roman" w:hAnsi="Times New Roman" w:cs="Times New Roman"/>
          <w:noProof/>
          <w:sz w:val="24"/>
          <w:szCs w:val="24"/>
          <w:lang w:val="en-IE"/>
        </w:rPr>
        <w:t xml:space="preserve"> </w:t>
      </w:r>
      <w:r w:rsidR="00514419">
        <w:rPr>
          <w:rFonts w:ascii="Times New Roman" w:eastAsia="Times New Roman" w:hAnsi="Times New Roman" w:cs="Times New Roman"/>
          <w:noProof/>
          <w:sz w:val="24"/>
          <w:szCs w:val="24"/>
          <w:lang w:val="en-IE"/>
        </w:rPr>
        <w:t>unexpected</w:t>
      </w:r>
      <w:r w:rsidR="0973D15E" w:rsidRPr="288A2C3C">
        <w:rPr>
          <w:rFonts w:ascii="Times New Roman" w:eastAsia="Times New Roman" w:hAnsi="Times New Roman" w:cs="Times New Roman"/>
          <w:noProof/>
          <w:sz w:val="24"/>
          <w:szCs w:val="24"/>
          <w:lang w:val="en-IE"/>
        </w:rPr>
        <w:t xml:space="preserve"> situations</w:t>
      </w:r>
      <w:r w:rsidRPr="288A2C3C">
        <w:rPr>
          <w:rFonts w:ascii="Times New Roman" w:hAnsi="Times New Roman" w:cs="Times New Roman"/>
          <w:noProof/>
          <w:sz w:val="24"/>
          <w:szCs w:val="24"/>
          <w:lang w:val="en-IE"/>
        </w:rPr>
        <w:t xml:space="preserve">. </w:t>
      </w:r>
      <w:r w:rsidR="6261DAFA" w:rsidRPr="288A2C3C">
        <w:rPr>
          <w:rFonts w:ascii="Times New Roman" w:hAnsi="Times New Roman" w:cs="Times New Roman"/>
          <w:noProof/>
          <w:sz w:val="24"/>
          <w:szCs w:val="24"/>
          <w:lang w:val="en-IE"/>
        </w:rPr>
        <w:t>In this context, t</w:t>
      </w:r>
      <w:r w:rsidR="69EA9C08" w:rsidRPr="288A2C3C">
        <w:rPr>
          <w:rFonts w:ascii="Times New Roman" w:hAnsi="Times New Roman" w:cs="Times New Roman"/>
          <w:noProof/>
          <w:sz w:val="24"/>
          <w:szCs w:val="24"/>
          <w:lang w:val="en-IE"/>
        </w:rPr>
        <w:t xml:space="preserve">he recent increase in irregular migration </w:t>
      </w:r>
      <w:r w:rsidR="5A9DA966" w:rsidRPr="288A2C3C">
        <w:rPr>
          <w:rFonts w:ascii="Times New Roman" w:hAnsi="Times New Roman" w:cs="Times New Roman"/>
          <w:noProof/>
          <w:sz w:val="24"/>
          <w:szCs w:val="24"/>
          <w:lang w:val="en-IE"/>
        </w:rPr>
        <w:t xml:space="preserve">also highlights the need to fight human smuggling and trafficking more effectively. </w:t>
      </w:r>
      <w:r w:rsidR="00B41999" w:rsidRPr="00B41999">
        <w:rPr>
          <w:rFonts w:ascii="Times New Roman" w:eastAsia="Times New Roman" w:hAnsi="Times New Roman" w:cs="Times New Roman"/>
          <w:noProof/>
          <w:sz w:val="24"/>
          <w:szCs w:val="24"/>
          <w:lang w:val="en-IE"/>
        </w:rPr>
        <w:t xml:space="preserve">Additionally, </w:t>
      </w:r>
      <w:r w:rsidR="002E617C">
        <w:rPr>
          <w:rFonts w:ascii="Times New Roman" w:eastAsia="Times New Roman" w:hAnsi="Times New Roman" w:cs="Times New Roman"/>
          <w:noProof/>
          <w:sz w:val="24"/>
          <w:szCs w:val="24"/>
          <w:lang w:val="en-IE"/>
        </w:rPr>
        <w:t xml:space="preserve">security </w:t>
      </w:r>
      <w:r w:rsidR="001F205F">
        <w:rPr>
          <w:rFonts w:ascii="Times New Roman" w:eastAsia="Times New Roman" w:hAnsi="Times New Roman" w:cs="Times New Roman"/>
          <w:noProof/>
          <w:sz w:val="24"/>
          <w:szCs w:val="24"/>
          <w:lang w:val="en-IE"/>
        </w:rPr>
        <w:t>challenges</w:t>
      </w:r>
      <w:r w:rsidR="002E617C">
        <w:rPr>
          <w:rFonts w:ascii="Times New Roman" w:eastAsia="Times New Roman" w:hAnsi="Times New Roman" w:cs="Times New Roman"/>
          <w:noProof/>
          <w:sz w:val="24"/>
          <w:szCs w:val="24"/>
          <w:lang w:val="en-IE"/>
        </w:rPr>
        <w:t xml:space="preserve"> </w:t>
      </w:r>
      <w:r w:rsidR="00B41999" w:rsidRPr="00B41999">
        <w:rPr>
          <w:rFonts w:ascii="Times New Roman" w:eastAsia="Times New Roman" w:hAnsi="Times New Roman" w:cs="Times New Roman"/>
          <w:noProof/>
          <w:sz w:val="24"/>
          <w:szCs w:val="24"/>
          <w:lang w:val="en-IE"/>
        </w:rPr>
        <w:t>ranging from terrorism to hybrid threats have been on the rise</w:t>
      </w:r>
      <w:r w:rsidR="00B41999">
        <w:rPr>
          <w:rFonts w:ascii="Times New Roman" w:eastAsia="Times New Roman" w:hAnsi="Times New Roman" w:cs="Times New Roman"/>
          <w:noProof/>
          <w:sz w:val="24"/>
          <w:szCs w:val="24"/>
          <w:lang w:val="en-IE"/>
        </w:rPr>
        <w:t>,</w:t>
      </w:r>
      <w:r w:rsidR="00B41999" w:rsidRPr="00B41999">
        <w:rPr>
          <w:rFonts w:ascii="Times New Roman" w:eastAsia="Times New Roman" w:hAnsi="Times New Roman" w:cs="Times New Roman"/>
          <w:noProof/>
          <w:sz w:val="24"/>
          <w:szCs w:val="24"/>
          <w:lang w:val="en-IE"/>
        </w:rPr>
        <w:t xml:space="preserve"> as evidenced in the most recent attacks in Europe</w:t>
      </w:r>
      <w:r w:rsidR="00B41999">
        <w:rPr>
          <w:rFonts w:ascii="Times New Roman" w:eastAsia="Times New Roman" w:hAnsi="Times New Roman" w:cs="Times New Roman"/>
          <w:noProof/>
          <w:sz w:val="24"/>
          <w:szCs w:val="24"/>
          <w:lang w:val="en-IE"/>
        </w:rPr>
        <w:t xml:space="preserve">. Episodes of instrumentalisation </w:t>
      </w:r>
      <w:r w:rsidR="00E9366B">
        <w:rPr>
          <w:rFonts w:ascii="Times New Roman" w:eastAsia="Times New Roman" w:hAnsi="Times New Roman" w:cs="Times New Roman"/>
          <w:noProof/>
          <w:sz w:val="24"/>
          <w:szCs w:val="24"/>
          <w:lang w:val="en-IE"/>
        </w:rPr>
        <w:t>of migration</w:t>
      </w:r>
      <w:r w:rsidR="00934281">
        <w:rPr>
          <w:rFonts w:ascii="Times New Roman" w:eastAsia="Times New Roman" w:hAnsi="Times New Roman" w:cs="Times New Roman"/>
          <w:noProof/>
          <w:sz w:val="24"/>
          <w:szCs w:val="24"/>
          <w:lang w:val="en-IE"/>
        </w:rPr>
        <w:t>, attempting to destabilise the EU and its Member States,</w:t>
      </w:r>
      <w:r w:rsidR="00E9366B">
        <w:rPr>
          <w:rFonts w:ascii="Times New Roman" w:eastAsia="Times New Roman" w:hAnsi="Times New Roman" w:cs="Times New Roman"/>
          <w:noProof/>
          <w:sz w:val="24"/>
          <w:szCs w:val="24"/>
          <w:lang w:val="en-IE"/>
        </w:rPr>
        <w:t xml:space="preserve"> have also been </w:t>
      </w:r>
      <w:r w:rsidR="00934281">
        <w:rPr>
          <w:rFonts w:ascii="Times New Roman" w:eastAsia="Times New Roman" w:hAnsi="Times New Roman" w:cs="Times New Roman"/>
          <w:noProof/>
          <w:sz w:val="24"/>
          <w:szCs w:val="24"/>
          <w:lang w:val="en-IE"/>
        </w:rPr>
        <w:t>reported.</w:t>
      </w:r>
      <w:r w:rsidR="00E9366B">
        <w:rPr>
          <w:rFonts w:ascii="Times New Roman" w:eastAsia="Times New Roman" w:hAnsi="Times New Roman" w:cs="Times New Roman"/>
          <w:noProof/>
          <w:sz w:val="24"/>
          <w:szCs w:val="24"/>
          <w:lang w:val="en-IE"/>
        </w:rPr>
        <w:t xml:space="preserve"> </w:t>
      </w:r>
      <w:r w:rsidR="00D52810">
        <w:rPr>
          <w:rFonts w:ascii="Times New Roman" w:eastAsia="Times New Roman" w:hAnsi="Times New Roman" w:cs="Times New Roman"/>
          <w:noProof/>
          <w:sz w:val="24"/>
          <w:szCs w:val="24"/>
          <w:lang w:val="en-IE"/>
        </w:rPr>
        <w:t>At the same time</w:t>
      </w:r>
      <w:r w:rsidR="352F8AC1" w:rsidRPr="288A2C3C">
        <w:rPr>
          <w:rFonts w:ascii="Times New Roman" w:eastAsia="Times New Roman" w:hAnsi="Times New Roman" w:cs="Times New Roman"/>
          <w:noProof/>
          <w:sz w:val="24"/>
          <w:szCs w:val="24"/>
          <w:lang w:val="en-IE"/>
        </w:rPr>
        <w:t xml:space="preserve">, </w:t>
      </w:r>
      <w:r w:rsidR="00DA1D65">
        <w:rPr>
          <w:rFonts w:ascii="Times New Roman" w:eastAsia="Times New Roman" w:hAnsi="Times New Roman" w:cs="Times New Roman"/>
          <w:noProof/>
          <w:sz w:val="24"/>
          <w:szCs w:val="24"/>
          <w:lang w:val="en-IE"/>
        </w:rPr>
        <w:t xml:space="preserve">the number of </w:t>
      </w:r>
      <w:r w:rsidR="00284726">
        <w:rPr>
          <w:rFonts w:ascii="Times New Roman" w:eastAsia="Times New Roman" w:hAnsi="Times New Roman" w:cs="Times New Roman"/>
          <w:noProof/>
          <w:sz w:val="24"/>
          <w:szCs w:val="24"/>
          <w:lang w:val="en-IE"/>
        </w:rPr>
        <w:t>authorised crossings of the external borders</w:t>
      </w:r>
      <w:r w:rsidR="352F8AC1" w:rsidRPr="288A2C3C">
        <w:rPr>
          <w:rFonts w:ascii="Times New Roman" w:eastAsia="Times New Roman" w:hAnsi="Times New Roman" w:cs="Times New Roman"/>
          <w:noProof/>
          <w:sz w:val="24"/>
          <w:szCs w:val="24"/>
          <w:lang w:val="en-IE"/>
        </w:rPr>
        <w:t xml:space="preserve"> continues to grow steadily, emphasi</w:t>
      </w:r>
      <w:r w:rsidR="00404E46">
        <w:rPr>
          <w:rFonts w:ascii="Times New Roman" w:eastAsia="Times New Roman" w:hAnsi="Times New Roman" w:cs="Times New Roman"/>
          <w:noProof/>
          <w:sz w:val="24"/>
          <w:szCs w:val="24"/>
          <w:lang w:val="en-IE"/>
        </w:rPr>
        <w:t>s</w:t>
      </w:r>
      <w:r w:rsidR="352F8AC1" w:rsidRPr="288A2C3C">
        <w:rPr>
          <w:rFonts w:ascii="Times New Roman" w:eastAsia="Times New Roman" w:hAnsi="Times New Roman" w:cs="Times New Roman"/>
          <w:noProof/>
          <w:sz w:val="24"/>
          <w:szCs w:val="24"/>
          <w:lang w:val="en-IE"/>
        </w:rPr>
        <w:t xml:space="preserve">ing the need to ensure smooth bona-fide travel for business, tourism and international cooperation </w:t>
      </w:r>
      <w:r w:rsidR="00A2381C">
        <w:rPr>
          <w:rFonts w:ascii="Times New Roman" w:eastAsia="Times New Roman" w:hAnsi="Times New Roman" w:cs="Times New Roman"/>
          <w:noProof/>
          <w:sz w:val="24"/>
          <w:szCs w:val="24"/>
          <w:lang w:val="en-IE"/>
        </w:rPr>
        <w:t>amid</w:t>
      </w:r>
      <w:r w:rsidR="352F8AC1" w:rsidRPr="288A2C3C">
        <w:rPr>
          <w:rFonts w:ascii="Times New Roman" w:eastAsia="Times New Roman" w:hAnsi="Times New Roman" w:cs="Times New Roman"/>
          <w:noProof/>
          <w:sz w:val="24"/>
          <w:szCs w:val="24"/>
          <w:lang w:val="en-IE"/>
        </w:rPr>
        <w:t xml:space="preserve"> ongoing globali</w:t>
      </w:r>
      <w:r w:rsidR="00670631">
        <w:rPr>
          <w:rFonts w:ascii="Times New Roman" w:eastAsia="Times New Roman" w:hAnsi="Times New Roman" w:cs="Times New Roman"/>
          <w:noProof/>
          <w:sz w:val="24"/>
          <w:szCs w:val="24"/>
          <w:lang w:val="en-IE"/>
        </w:rPr>
        <w:t>s</w:t>
      </w:r>
      <w:r w:rsidR="352F8AC1" w:rsidRPr="288A2C3C">
        <w:rPr>
          <w:rFonts w:ascii="Times New Roman" w:eastAsia="Times New Roman" w:hAnsi="Times New Roman" w:cs="Times New Roman"/>
          <w:noProof/>
          <w:sz w:val="24"/>
          <w:szCs w:val="24"/>
          <w:lang w:val="en-IE"/>
        </w:rPr>
        <w:t xml:space="preserve">ation. </w:t>
      </w:r>
      <w:r w:rsidR="76594F16" w:rsidRPr="288A2C3C">
        <w:rPr>
          <w:rFonts w:ascii="Times New Roman" w:eastAsia="Times New Roman" w:hAnsi="Times New Roman" w:cs="Times New Roman"/>
          <w:noProof/>
          <w:sz w:val="24"/>
          <w:szCs w:val="24"/>
          <w:lang w:val="en-IE"/>
        </w:rPr>
        <w:t xml:space="preserve">This requires the </w:t>
      </w:r>
      <w:r w:rsidR="12681EEA" w:rsidRPr="288A2C3C">
        <w:rPr>
          <w:rFonts w:ascii="Times New Roman" w:eastAsia="Times New Roman" w:hAnsi="Times New Roman" w:cs="Times New Roman"/>
          <w:noProof/>
          <w:sz w:val="24"/>
          <w:szCs w:val="24"/>
          <w:lang w:val="en-IE"/>
        </w:rPr>
        <w:t>Agency to be more forward</w:t>
      </w:r>
      <w:r w:rsidR="009157C0">
        <w:rPr>
          <w:rFonts w:ascii="Times New Roman" w:eastAsia="Times New Roman" w:hAnsi="Times New Roman" w:cs="Times New Roman"/>
          <w:noProof/>
          <w:sz w:val="24"/>
          <w:szCs w:val="24"/>
          <w:lang w:val="en-IE"/>
        </w:rPr>
        <w:t>-</w:t>
      </w:r>
      <w:r w:rsidR="12681EEA" w:rsidRPr="288A2C3C">
        <w:rPr>
          <w:rFonts w:ascii="Times New Roman" w:eastAsia="Times New Roman" w:hAnsi="Times New Roman" w:cs="Times New Roman"/>
          <w:noProof/>
          <w:sz w:val="24"/>
          <w:szCs w:val="24"/>
          <w:lang w:val="en-IE"/>
        </w:rPr>
        <w:t xml:space="preserve">looking </w:t>
      </w:r>
      <w:r w:rsidR="51F0B2BF" w:rsidRPr="288A2C3C">
        <w:rPr>
          <w:rFonts w:ascii="Times New Roman" w:eastAsia="Times New Roman" w:hAnsi="Times New Roman" w:cs="Times New Roman"/>
          <w:noProof/>
          <w:sz w:val="24"/>
          <w:szCs w:val="24"/>
          <w:lang w:val="en-IE"/>
        </w:rPr>
        <w:t xml:space="preserve">and better </w:t>
      </w:r>
      <w:r w:rsidR="0CB80082" w:rsidRPr="288A2C3C">
        <w:rPr>
          <w:rFonts w:ascii="Times New Roman" w:eastAsia="Times New Roman" w:hAnsi="Times New Roman" w:cs="Times New Roman"/>
          <w:noProof/>
          <w:sz w:val="24"/>
          <w:szCs w:val="24"/>
          <w:lang w:val="en-IE"/>
        </w:rPr>
        <w:t xml:space="preserve">at </w:t>
      </w:r>
      <w:r w:rsidR="51F0B2BF" w:rsidRPr="288A2C3C">
        <w:rPr>
          <w:rFonts w:ascii="Times New Roman" w:eastAsia="Times New Roman" w:hAnsi="Times New Roman" w:cs="Times New Roman"/>
          <w:noProof/>
          <w:sz w:val="24"/>
          <w:szCs w:val="24"/>
          <w:lang w:val="en-IE"/>
        </w:rPr>
        <w:t>predict</w:t>
      </w:r>
      <w:r w:rsidR="0CB80082" w:rsidRPr="288A2C3C">
        <w:rPr>
          <w:rFonts w:ascii="Times New Roman" w:eastAsia="Times New Roman" w:hAnsi="Times New Roman" w:cs="Times New Roman"/>
          <w:noProof/>
          <w:sz w:val="24"/>
          <w:szCs w:val="24"/>
          <w:lang w:val="en-IE"/>
        </w:rPr>
        <w:t>ing</w:t>
      </w:r>
      <w:r w:rsidR="51F0B2BF" w:rsidRPr="288A2C3C">
        <w:rPr>
          <w:rFonts w:ascii="Times New Roman" w:eastAsia="Times New Roman" w:hAnsi="Times New Roman" w:cs="Times New Roman"/>
          <w:noProof/>
          <w:sz w:val="24"/>
          <w:szCs w:val="24"/>
          <w:lang w:val="en-IE"/>
        </w:rPr>
        <w:t xml:space="preserve"> new trends</w:t>
      </w:r>
      <w:r w:rsidR="2636EE44" w:rsidRPr="288A2C3C">
        <w:rPr>
          <w:rFonts w:ascii="Times New Roman" w:eastAsia="Times New Roman" w:hAnsi="Times New Roman" w:cs="Times New Roman"/>
          <w:noProof/>
          <w:sz w:val="24"/>
          <w:szCs w:val="24"/>
          <w:lang w:val="en-IE"/>
        </w:rPr>
        <w:t xml:space="preserve">. </w:t>
      </w:r>
      <w:r w:rsidR="00046605">
        <w:rPr>
          <w:rFonts w:ascii="Times New Roman" w:eastAsia="Times New Roman" w:hAnsi="Times New Roman" w:cs="Times New Roman"/>
          <w:noProof/>
          <w:sz w:val="24"/>
          <w:szCs w:val="24"/>
          <w:lang w:val="en-IE"/>
        </w:rPr>
        <w:t>T</w:t>
      </w:r>
      <w:r w:rsidR="15F7A3A9" w:rsidRPr="288A2C3C">
        <w:rPr>
          <w:rFonts w:ascii="Times New Roman" w:eastAsia="Times New Roman" w:hAnsi="Times New Roman" w:cs="Times New Roman"/>
          <w:noProof/>
          <w:sz w:val="24"/>
          <w:szCs w:val="24"/>
          <w:lang w:val="en-IE"/>
        </w:rPr>
        <w:t>he Member States</w:t>
      </w:r>
      <w:r w:rsidR="00046605">
        <w:rPr>
          <w:rFonts w:ascii="Times New Roman" w:eastAsia="Times New Roman" w:hAnsi="Times New Roman" w:cs="Times New Roman"/>
          <w:noProof/>
          <w:sz w:val="24"/>
          <w:szCs w:val="24"/>
          <w:lang w:val="en-IE"/>
        </w:rPr>
        <w:t>, on their side, need to</w:t>
      </w:r>
      <w:r w:rsidR="15F7A3A9" w:rsidRPr="288A2C3C">
        <w:rPr>
          <w:rFonts w:ascii="Times New Roman" w:eastAsia="Times New Roman" w:hAnsi="Times New Roman" w:cs="Times New Roman"/>
          <w:noProof/>
          <w:sz w:val="24"/>
          <w:szCs w:val="24"/>
          <w:lang w:val="en-IE"/>
        </w:rPr>
        <w:t xml:space="preserve"> </w:t>
      </w:r>
      <w:r w:rsidR="75975125" w:rsidRPr="288A2C3C">
        <w:rPr>
          <w:rFonts w:ascii="Times New Roman" w:eastAsia="Times New Roman" w:hAnsi="Times New Roman" w:cs="Times New Roman"/>
          <w:noProof/>
          <w:sz w:val="24"/>
          <w:szCs w:val="24"/>
          <w:lang w:val="en-IE"/>
        </w:rPr>
        <w:t xml:space="preserve">respond </w:t>
      </w:r>
      <w:r w:rsidR="2CC80420" w:rsidRPr="288A2C3C">
        <w:rPr>
          <w:rFonts w:ascii="Times New Roman" w:eastAsia="Times New Roman" w:hAnsi="Times New Roman" w:cs="Times New Roman"/>
          <w:noProof/>
          <w:sz w:val="24"/>
          <w:szCs w:val="24"/>
          <w:lang w:val="en-IE"/>
        </w:rPr>
        <w:t xml:space="preserve">effectively </w:t>
      </w:r>
      <w:r w:rsidR="75975125" w:rsidRPr="288A2C3C">
        <w:rPr>
          <w:rFonts w:ascii="Times New Roman" w:eastAsia="Times New Roman" w:hAnsi="Times New Roman" w:cs="Times New Roman"/>
          <w:noProof/>
          <w:sz w:val="24"/>
          <w:szCs w:val="24"/>
          <w:lang w:val="en-IE"/>
        </w:rPr>
        <w:t xml:space="preserve">to the </w:t>
      </w:r>
      <w:r w:rsidR="00046605">
        <w:rPr>
          <w:rFonts w:ascii="Times New Roman" w:eastAsia="Times New Roman" w:hAnsi="Times New Roman" w:cs="Times New Roman"/>
          <w:noProof/>
          <w:sz w:val="24"/>
          <w:szCs w:val="24"/>
          <w:lang w:val="en-IE"/>
        </w:rPr>
        <w:t xml:space="preserve">Agency’s </w:t>
      </w:r>
      <w:r w:rsidR="75975125" w:rsidRPr="288A2C3C">
        <w:rPr>
          <w:rFonts w:ascii="Times New Roman" w:eastAsia="Times New Roman" w:hAnsi="Times New Roman" w:cs="Times New Roman"/>
          <w:noProof/>
          <w:sz w:val="24"/>
          <w:szCs w:val="24"/>
          <w:lang w:val="en-IE"/>
        </w:rPr>
        <w:t xml:space="preserve">calls </w:t>
      </w:r>
      <w:r w:rsidR="00200F4D">
        <w:rPr>
          <w:rFonts w:ascii="Times New Roman" w:eastAsia="Times New Roman" w:hAnsi="Times New Roman" w:cs="Times New Roman"/>
          <w:noProof/>
          <w:sz w:val="24"/>
          <w:szCs w:val="24"/>
          <w:lang w:val="en-IE"/>
        </w:rPr>
        <w:t xml:space="preserve">for </w:t>
      </w:r>
      <w:r w:rsidR="00D10066">
        <w:rPr>
          <w:rFonts w:ascii="Times New Roman" w:eastAsia="Times New Roman" w:hAnsi="Times New Roman" w:cs="Times New Roman"/>
          <w:noProof/>
          <w:sz w:val="24"/>
          <w:szCs w:val="24"/>
          <w:lang w:val="en-IE"/>
        </w:rPr>
        <w:t xml:space="preserve">staff </w:t>
      </w:r>
      <w:r w:rsidR="003A3E5A">
        <w:rPr>
          <w:rFonts w:ascii="Times New Roman" w:eastAsia="Times New Roman" w:hAnsi="Times New Roman" w:cs="Times New Roman"/>
          <w:noProof/>
          <w:sz w:val="24"/>
          <w:szCs w:val="24"/>
          <w:lang w:val="en-IE"/>
        </w:rPr>
        <w:t>to be deployed</w:t>
      </w:r>
      <w:r w:rsidR="00194F94">
        <w:rPr>
          <w:rFonts w:ascii="Times New Roman" w:eastAsia="Times New Roman" w:hAnsi="Times New Roman" w:cs="Times New Roman"/>
          <w:noProof/>
          <w:sz w:val="24"/>
          <w:szCs w:val="24"/>
          <w:lang w:val="en-IE"/>
        </w:rPr>
        <w:t>. This also requires</w:t>
      </w:r>
      <w:r w:rsidR="1EBB62CF" w:rsidRPr="288A2C3C" w:rsidDel="00194F94">
        <w:rPr>
          <w:rFonts w:ascii="Times New Roman" w:eastAsia="Times New Roman" w:hAnsi="Times New Roman" w:cs="Times New Roman"/>
          <w:noProof/>
          <w:sz w:val="24"/>
          <w:szCs w:val="24"/>
          <w:lang w:val="en-IE"/>
        </w:rPr>
        <w:t xml:space="preserve"> that</w:t>
      </w:r>
      <w:r w:rsidR="1EBB62CF" w:rsidRPr="288A2C3C">
        <w:rPr>
          <w:rFonts w:ascii="Times New Roman" w:eastAsia="Times New Roman" w:hAnsi="Times New Roman" w:cs="Times New Roman"/>
          <w:noProof/>
          <w:sz w:val="24"/>
          <w:szCs w:val="24"/>
          <w:lang w:val="en-IE"/>
        </w:rPr>
        <w:t xml:space="preserve"> the </w:t>
      </w:r>
      <w:r w:rsidR="00AE0EA1">
        <w:rPr>
          <w:rFonts w:ascii="Times New Roman" w:eastAsia="Times New Roman" w:hAnsi="Times New Roman" w:cs="Times New Roman"/>
          <w:noProof/>
          <w:sz w:val="24"/>
          <w:szCs w:val="24"/>
          <w:lang w:val="en-IE"/>
        </w:rPr>
        <w:t xml:space="preserve">specific </w:t>
      </w:r>
      <w:r w:rsidR="1EBB62CF" w:rsidRPr="288A2C3C">
        <w:rPr>
          <w:rFonts w:ascii="Times New Roman" w:eastAsia="Times New Roman" w:hAnsi="Times New Roman" w:cs="Times New Roman"/>
          <w:noProof/>
          <w:sz w:val="24"/>
          <w:szCs w:val="24"/>
          <w:lang w:val="en-IE"/>
        </w:rPr>
        <w:t>profiles</w:t>
      </w:r>
      <w:r w:rsidR="00B623AA">
        <w:rPr>
          <w:rFonts w:ascii="Times New Roman" w:eastAsia="Times New Roman" w:hAnsi="Times New Roman" w:cs="Times New Roman"/>
          <w:noProof/>
          <w:sz w:val="24"/>
          <w:szCs w:val="24"/>
          <w:lang w:val="en-IE"/>
        </w:rPr>
        <w:t xml:space="preserve"> of Standing Corps</w:t>
      </w:r>
      <w:r w:rsidR="00A82763">
        <w:rPr>
          <w:rFonts w:ascii="Times New Roman" w:eastAsia="Times New Roman" w:hAnsi="Times New Roman" w:cs="Times New Roman"/>
          <w:noProof/>
          <w:sz w:val="24"/>
          <w:szCs w:val="24"/>
          <w:lang w:val="en-IE"/>
        </w:rPr>
        <w:t xml:space="preserve"> </w:t>
      </w:r>
      <w:r w:rsidR="00B42BE9">
        <w:rPr>
          <w:rFonts w:ascii="Times New Roman" w:eastAsia="Times New Roman" w:hAnsi="Times New Roman" w:cs="Times New Roman"/>
          <w:noProof/>
          <w:sz w:val="24"/>
          <w:szCs w:val="24"/>
          <w:lang w:val="en-IE"/>
        </w:rPr>
        <w:t>officers</w:t>
      </w:r>
      <w:r w:rsidR="00A82763">
        <w:rPr>
          <w:rFonts w:ascii="Times New Roman" w:eastAsia="Times New Roman" w:hAnsi="Times New Roman" w:cs="Times New Roman"/>
          <w:noProof/>
          <w:sz w:val="24"/>
          <w:szCs w:val="24"/>
          <w:lang w:val="en-IE"/>
        </w:rPr>
        <w:t xml:space="preserve">, which </w:t>
      </w:r>
      <w:r w:rsidR="005171EB">
        <w:rPr>
          <w:rFonts w:ascii="Times New Roman" w:eastAsia="Times New Roman" w:hAnsi="Times New Roman" w:cs="Times New Roman"/>
          <w:noProof/>
          <w:sz w:val="24"/>
          <w:szCs w:val="24"/>
          <w:lang w:val="en-IE"/>
        </w:rPr>
        <w:t>defin</w:t>
      </w:r>
      <w:r w:rsidR="0099728B">
        <w:rPr>
          <w:rFonts w:ascii="Times New Roman" w:eastAsia="Times New Roman" w:hAnsi="Times New Roman" w:cs="Times New Roman"/>
          <w:noProof/>
          <w:sz w:val="24"/>
          <w:szCs w:val="24"/>
          <w:lang w:val="en-IE"/>
        </w:rPr>
        <w:t>e</w:t>
      </w:r>
      <w:r w:rsidR="005171EB">
        <w:rPr>
          <w:rFonts w:ascii="Times New Roman" w:eastAsia="Times New Roman" w:hAnsi="Times New Roman" w:cs="Times New Roman"/>
          <w:noProof/>
          <w:sz w:val="24"/>
          <w:szCs w:val="24"/>
          <w:lang w:val="en-IE"/>
        </w:rPr>
        <w:t xml:space="preserve"> their operational roles</w:t>
      </w:r>
      <w:r w:rsidR="00A82763">
        <w:rPr>
          <w:rFonts w:ascii="Times New Roman" w:eastAsia="Times New Roman" w:hAnsi="Times New Roman" w:cs="Times New Roman"/>
          <w:noProof/>
          <w:sz w:val="24"/>
          <w:szCs w:val="24"/>
          <w:lang w:val="en-IE"/>
        </w:rPr>
        <w:t>,</w:t>
      </w:r>
      <w:r w:rsidR="00B623AA">
        <w:rPr>
          <w:rFonts w:ascii="Times New Roman" w:eastAsia="Times New Roman" w:hAnsi="Times New Roman" w:cs="Times New Roman"/>
          <w:noProof/>
          <w:sz w:val="24"/>
          <w:szCs w:val="24"/>
          <w:lang w:val="en-IE"/>
        </w:rPr>
        <w:t xml:space="preserve"> </w:t>
      </w:r>
      <w:r w:rsidR="1EBB62CF" w:rsidRPr="288A2C3C">
        <w:rPr>
          <w:rFonts w:ascii="Times New Roman" w:eastAsia="Times New Roman" w:hAnsi="Times New Roman" w:cs="Times New Roman"/>
          <w:noProof/>
          <w:sz w:val="24"/>
          <w:szCs w:val="24"/>
          <w:lang w:val="en-IE"/>
        </w:rPr>
        <w:t>are adaptable to the changing situation.</w:t>
      </w:r>
      <w:r w:rsidR="5EF11C37" w:rsidRPr="288A2C3C">
        <w:rPr>
          <w:rFonts w:ascii="Times New Roman" w:eastAsia="Times New Roman" w:hAnsi="Times New Roman" w:cs="Times New Roman"/>
          <w:noProof/>
          <w:sz w:val="24"/>
          <w:szCs w:val="24"/>
          <w:lang w:val="en-IE"/>
        </w:rPr>
        <w:t xml:space="preserve"> </w:t>
      </w:r>
      <w:r w:rsidR="0D50DE06" w:rsidRPr="288A2C3C">
        <w:rPr>
          <w:rFonts w:ascii="Times New Roman" w:eastAsia="Times New Roman" w:hAnsi="Times New Roman" w:cs="Times New Roman"/>
          <w:noProof/>
          <w:sz w:val="24"/>
          <w:szCs w:val="24"/>
          <w:lang w:val="en-IE"/>
        </w:rPr>
        <w:t xml:space="preserve"> </w:t>
      </w:r>
    </w:p>
    <w:p w14:paraId="296B047D" w14:textId="15E4E0C0" w:rsidR="00CA20C9" w:rsidRPr="00E1633E" w:rsidRDefault="00CA20C9" w:rsidP="00EB0D4E">
      <w:pPr>
        <w:jc w:val="both"/>
        <w:rPr>
          <w:rFonts w:ascii="Times New Roman" w:eastAsia="Times New Roman" w:hAnsi="Times New Roman" w:cs="Times New Roman"/>
          <w:b/>
          <w:bCs/>
          <w:noProof/>
          <w:sz w:val="24"/>
          <w:szCs w:val="24"/>
          <w:lang w:val="en-IE"/>
        </w:rPr>
      </w:pPr>
      <w:r w:rsidRPr="00E1633E">
        <w:rPr>
          <w:rFonts w:ascii="Times New Roman" w:eastAsia="Times New Roman" w:hAnsi="Times New Roman" w:cs="Times New Roman"/>
          <w:b/>
          <w:bCs/>
          <w:noProof/>
          <w:sz w:val="24"/>
          <w:szCs w:val="24"/>
          <w:lang w:val="en-IE"/>
        </w:rPr>
        <w:t xml:space="preserve">Overall number and composition of the Standing </w:t>
      </w:r>
      <w:r w:rsidR="00C374DF">
        <w:rPr>
          <w:rFonts w:ascii="Times New Roman" w:eastAsia="Times New Roman" w:hAnsi="Times New Roman" w:cs="Times New Roman"/>
          <w:b/>
          <w:bCs/>
          <w:noProof/>
          <w:sz w:val="24"/>
          <w:szCs w:val="24"/>
          <w:lang w:val="en-IE"/>
        </w:rPr>
        <w:t>C</w:t>
      </w:r>
      <w:r w:rsidRPr="00E1633E">
        <w:rPr>
          <w:rFonts w:ascii="Times New Roman" w:eastAsia="Times New Roman" w:hAnsi="Times New Roman" w:cs="Times New Roman"/>
          <w:b/>
          <w:bCs/>
          <w:noProof/>
          <w:sz w:val="24"/>
          <w:szCs w:val="24"/>
          <w:lang w:val="en-IE"/>
        </w:rPr>
        <w:t>orps</w:t>
      </w:r>
    </w:p>
    <w:p w14:paraId="6F2A4A28" w14:textId="0554B056" w:rsidR="00C50546" w:rsidRDefault="00D8579A" w:rsidP="00EB0D4E">
      <w:pPr>
        <w:jc w:val="both"/>
        <w:rPr>
          <w:rFonts w:ascii="Times New Roman" w:eastAsia="Times New Roman" w:hAnsi="Times New Roman" w:cs="Times New Roman"/>
          <w:noProof/>
          <w:sz w:val="24"/>
          <w:szCs w:val="24"/>
          <w:lang w:val="en-IE"/>
        </w:rPr>
      </w:pPr>
      <w:r w:rsidRPr="6F0954E8">
        <w:rPr>
          <w:rFonts w:ascii="Times New Roman" w:eastAsia="Times New Roman" w:hAnsi="Times New Roman" w:cs="Times New Roman"/>
          <w:noProof/>
          <w:sz w:val="24"/>
          <w:szCs w:val="24"/>
          <w:lang w:val="en-IE"/>
        </w:rPr>
        <w:t xml:space="preserve">Even though the </w:t>
      </w:r>
      <w:r w:rsidR="003A628D" w:rsidRPr="6F0954E8">
        <w:rPr>
          <w:rFonts w:ascii="Times New Roman" w:eastAsia="Times New Roman" w:hAnsi="Times New Roman" w:cs="Times New Roman"/>
          <w:noProof/>
          <w:sz w:val="24"/>
          <w:szCs w:val="24"/>
          <w:lang w:val="en-IE"/>
        </w:rPr>
        <w:t>setting up</w:t>
      </w:r>
      <w:r w:rsidRPr="6F0954E8">
        <w:rPr>
          <w:rFonts w:ascii="Times New Roman" w:eastAsia="Times New Roman" w:hAnsi="Times New Roman" w:cs="Times New Roman"/>
          <w:noProof/>
          <w:sz w:val="24"/>
          <w:szCs w:val="24"/>
          <w:lang w:val="en-IE"/>
        </w:rPr>
        <w:t xml:space="preserve"> of the Standing Corps is still in its early stages, it has already </w:t>
      </w:r>
      <w:r w:rsidR="00B06E06" w:rsidRPr="750AB33F">
        <w:rPr>
          <w:rFonts w:ascii="Times New Roman" w:eastAsia="Times New Roman" w:hAnsi="Times New Roman" w:cs="Times New Roman"/>
          <w:noProof/>
          <w:sz w:val="24"/>
          <w:szCs w:val="24"/>
          <w:lang w:val="en-IE"/>
        </w:rPr>
        <w:t>proven</w:t>
      </w:r>
      <w:r w:rsidRPr="6F0954E8">
        <w:rPr>
          <w:rFonts w:ascii="Times New Roman" w:eastAsia="Times New Roman" w:hAnsi="Times New Roman" w:cs="Times New Roman"/>
          <w:noProof/>
          <w:sz w:val="24"/>
          <w:szCs w:val="24"/>
          <w:lang w:val="en-IE"/>
        </w:rPr>
        <w:t xml:space="preserve"> its added value</w:t>
      </w:r>
      <w:r w:rsidR="00B06E06" w:rsidRPr="750AB33F">
        <w:rPr>
          <w:rFonts w:ascii="Times New Roman" w:eastAsia="Times New Roman" w:hAnsi="Times New Roman" w:cs="Times New Roman"/>
          <w:noProof/>
          <w:sz w:val="24"/>
          <w:szCs w:val="24"/>
          <w:lang w:val="en-IE"/>
        </w:rPr>
        <w:t>,</w:t>
      </w:r>
      <w:r w:rsidR="00461F5F" w:rsidRPr="6F0954E8">
        <w:rPr>
          <w:rFonts w:ascii="Times New Roman" w:eastAsia="Times New Roman" w:hAnsi="Times New Roman" w:cs="Times New Roman"/>
          <w:noProof/>
          <w:sz w:val="24"/>
          <w:szCs w:val="24"/>
          <w:lang w:val="en-IE"/>
        </w:rPr>
        <w:t xml:space="preserve"> and </w:t>
      </w:r>
      <w:r w:rsidR="00CB11EB" w:rsidRPr="750AB33F">
        <w:rPr>
          <w:rFonts w:ascii="Times New Roman" w:eastAsia="Times New Roman" w:hAnsi="Times New Roman" w:cs="Times New Roman"/>
          <w:noProof/>
          <w:sz w:val="24"/>
          <w:szCs w:val="24"/>
          <w:lang w:val="en-IE"/>
        </w:rPr>
        <w:t xml:space="preserve">its operational support </w:t>
      </w:r>
      <w:r w:rsidR="00461F5F" w:rsidRPr="6F0954E8">
        <w:rPr>
          <w:rFonts w:ascii="Times New Roman" w:eastAsia="Times New Roman" w:hAnsi="Times New Roman" w:cs="Times New Roman"/>
          <w:noProof/>
          <w:sz w:val="24"/>
          <w:szCs w:val="24"/>
          <w:lang w:val="en-IE"/>
        </w:rPr>
        <w:t xml:space="preserve">is </w:t>
      </w:r>
      <w:r w:rsidRPr="6F0954E8">
        <w:rPr>
          <w:rFonts w:ascii="Times New Roman" w:eastAsia="Times New Roman" w:hAnsi="Times New Roman" w:cs="Times New Roman"/>
          <w:noProof/>
          <w:sz w:val="24"/>
          <w:szCs w:val="24"/>
          <w:lang w:val="en-IE"/>
        </w:rPr>
        <w:t>appreciat</w:t>
      </w:r>
      <w:r w:rsidR="00461F5F" w:rsidRPr="6F0954E8">
        <w:rPr>
          <w:rFonts w:ascii="Times New Roman" w:eastAsia="Times New Roman" w:hAnsi="Times New Roman" w:cs="Times New Roman"/>
          <w:noProof/>
          <w:sz w:val="24"/>
          <w:szCs w:val="24"/>
          <w:lang w:val="en-IE"/>
        </w:rPr>
        <w:t>ed by</w:t>
      </w:r>
      <w:r w:rsidRPr="6F0954E8">
        <w:rPr>
          <w:rFonts w:ascii="Times New Roman" w:eastAsia="Times New Roman" w:hAnsi="Times New Roman" w:cs="Times New Roman"/>
          <w:noProof/>
          <w:sz w:val="24"/>
          <w:szCs w:val="24"/>
          <w:lang w:val="en-IE"/>
        </w:rPr>
        <w:t xml:space="preserve"> Member States</w:t>
      </w:r>
      <w:r w:rsidR="00CB11EB" w:rsidRPr="750AB33F">
        <w:rPr>
          <w:rFonts w:ascii="Times New Roman" w:eastAsia="Times New Roman" w:hAnsi="Times New Roman" w:cs="Times New Roman"/>
          <w:noProof/>
          <w:sz w:val="24"/>
          <w:szCs w:val="24"/>
          <w:lang w:val="en-IE"/>
        </w:rPr>
        <w:t>.</w:t>
      </w:r>
      <w:r w:rsidRPr="6F0954E8">
        <w:rPr>
          <w:rFonts w:ascii="Times New Roman" w:eastAsia="Times New Roman" w:hAnsi="Times New Roman" w:cs="Times New Roman"/>
          <w:noProof/>
          <w:sz w:val="24"/>
          <w:szCs w:val="24"/>
          <w:lang w:val="en-IE"/>
        </w:rPr>
        <w:t xml:space="preserve"> </w:t>
      </w:r>
      <w:r w:rsidR="00CB11EB" w:rsidRPr="750AB33F">
        <w:rPr>
          <w:rFonts w:ascii="Times New Roman" w:eastAsia="Times New Roman" w:hAnsi="Times New Roman" w:cs="Times New Roman"/>
          <w:noProof/>
          <w:sz w:val="24"/>
          <w:szCs w:val="24"/>
          <w:lang w:val="en-IE"/>
        </w:rPr>
        <w:t>B</w:t>
      </w:r>
      <w:r w:rsidR="009E2149" w:rsidRPr="6F0954E8">
        <w:rPr>
          <w:rFonts w:ascii="Times New Roman" w:eastAsia="Times New Roman" w:hAnsi="Times New Roman" w:cs="Times New Roman"/>
          <w:noProof/>
          <w:sz w:val="24"/>
          <w:szCs w:val="24"/>
          <w:lang w:val="en-IE"/>
        </w:rPr>
        <w:t>uild</w:t>
      </w:r>
      <w:r w:rsidR="00E726FA" w:rsidRPr="6F0954E8">
        <w:rPr>
          <w:rFonts w:ascii="Times New Roman" w:eastAsia="Times New Roman" w:hAnsi="Times New Roman" w:cs="Times New Roman"/>
          <w:noProof/>
          <w:sz w:val="24"/>
          <w:szCs w:val="24"/>
          <w:lang w:val="en-IE"/>
        </w:rPr>
        <w:t>ing</w:t>
      </w:r>
      <w:r w:rsidRPr="6F0954E8">
        <w:rPr>
          <w:rFonts w:ascii="Times New Roman" w:eastAsia="Times New Roman" w:hAnsi="Times New Roman" w:cs="Times New Roman"/>
          <w:noProof/>
          <w:sz w:val="24"/>
          <w:szCs w:val="24"/>
          <w:lang w:val="en-IE"/>
        </w:rPr>
        <w:t xml:space="preserve"> up the Standing Corps to the </w:t>
      </w:r>
      <w:r w:rsidR="00E0292D" w:rsidRPr="750AB33F">
        <w:rPr>
          <w:rFonts w:ascii="Times New Roman" w:eastAsia="Times New Roman" w:hAnsi="Times New Roman" w:cs="Times New Roman"/>
          <w:noProof/>
          <w:sz w:val="24"/>
          <w:szCs w:val="24"/>
          <w:lang w:val="en-IE"/>
        </w:rPr>
        <w:t>required</w:t>
      </w:r>
      <w:r w:rsidRPr="6F0954E8">
        <w:rPr>
          <w:rFonts w:ascii="Times New Roman" w:eastAsia="Times New Roman" w:hAnsi="Times New Roman" w:cs="Times New Roman"/>
          <w:noProof/>
          <w:sz w:val="24"/>
          <w:szCs w:val="24"/>
          <w:lang w:val="en-IE"/>
        </w:rPr>
        <w:t xml:space="preserve"> </w:t>
      </w:r>
      <w:r w:rsidR="00C24FF4" w:rsidRPr="6F0954E8">
        <w:rPr>
          <w:rFonts w:ascii="Times New Roman" w:eastAsia="Times New Roman" w:hAnsi="Times New Roman" w:cs="Times New Roman"/>
          <w:noProof/>
          <w:sz w:val="24"/>
          <w:szCs w:val="24"/>
          <w:lang w:val="en-IE"/>
        </w:rPr>
        <w:t>size</w:t>
      </w:r>
      <w:r w:rsidRPr="6F0954E8">
        <w:rPr>
          <w:rFonts w:ascii="Times New Roman" w:eastAsia="Times New Roman" w:hAnsi="Times New Roman" w:cs="Times New Roman"/>
          <w:noProof/>
          <w:sz w:val="24"/>
          <w:szCs w:val="24"/>
          <w:lang w:val="en-IE"/>
        </w:rPr>
        <w:t xml:space="preserve"> of 10</w:t>
      </w:r>
      <w:r w:rsidR="00C24FF4" w:rsidRPr="6F0954E8">
        <w:rPr>
          <w:rFonts w:ascii="Times New Roman" w:eastAsia="Times New Roman" w:hAnsi="Times New Roman" w:cs="Times New Roman"/>
          <w:noProof/>
          <w:sz w:val="24"/>
          <w:szCs w:val="24"/>
          <w:lang w:val="en-IE"/>
        </w:rPr>
        <w:t> </w:t>
      </w:r>
      <w:r w:rsidRPr="6F0954E8">
        <w:rPr>
          <w:rFonts w:ascii="Times New Roman" w:eastAsia="Times New Roman" w:hAnsi="Times New Roman" w:cs="Times New Roman"/>
          <w:noProof/>
          <w:sz w:val="24"/>
          <w:szCs w:val="24"/>
          <w:lang w:val="en-IE"/>
        </w:rPr>
        <w:t xml:space="preserve">000 members by 2027 is </w:t>
      </w:r>
      <w:r w:rsidR="00516680" w:rsidRPr="750AB33F">
        <w:rPr>
          <w:rFonts w:ascii="Times New Roman" w:eastAsia="Times New Roman" w:hAnsi="Times New Roman" w:cs="Times New Roman"/>
          <w:noProof/>
          <w:sz w:val="24"/>
          <w:szCs w:val="24"/>
          <w:lang w:val="en-IE"/>
        </w:rPr>
        <w:t xml:space="preserve">in </w:t>
      </w:r>
      <w:r w:rsidRPr="6F0954E8">
        <w:rPr>
          <w:rFonts w:ascii="Times New Roman" w:eastAsia="Times New Roman" w:hAnsi="Times New Roman" w:cs="Times New Roman"/>
          <w:noProof/>
          <w:sz w:val="24"/>
          <w:szCs w:val="24"/>
          <w:lang w:val="en-IE"/>
        </w:rPr>
        <w:t xml:space="preserve">progress. This </w:t>
      </w:r>
      <w:r w:rsidR="00075B9D">
        <w:rPr>
          <w:rFonts w:ascii="Times New Roman" w:eastAsia="Times New Roman" w:hAnsi="Times New Roman" w:cs="Times New Roman"/>
          <w:noProof/>
          <w:sz w:val="24"/>
          <w:szCs w:val="24"/>
          <w:lang w:val="en-IE"/>
        </w:rPr>
        <w:t>number was originally</w:t>
      </w:r>
      <w:r w:rsidRPr="6F0954E8">
        <w:rPr>
          <w:rFonts w:ascii="Times New Roman" w:eastAsia="Times New Roman" w:hAnsi="Times New Roman" w:cs="Times New Roman"/>
          <w:noProof/>
          <w:sz w:val="24"/>
          <w:szCs w:val="24"/>
          <w:lang w:val="en-IE"/>
        </w:rPr>
        <w:t xml:space="preserve"> based on operational </w:t>
      </w:r>
      <w:r w:rsidR="00B16BE7" w:rsidRPr="750AB33F">
        <w:rPr>
          <w:rFonts w:ascii="Times New Roman" w:eastAsia="Times New Roman" w:hAnsi="Times New Roman" w:cs="Times New Roman"/>
          <w:noProof/>
          <w:sz w:val="24"/>
          <w:szCs w:val="24"/>
          <w:lang w:val="en-IE"/>
        </w:rPr>
        <w:t>needs</w:t>
      </w:r>
      <w:r w:rsidRPr="750AB33F">
        <w:rPr>
          <w:rFonts w:ascii="Times New Roman" w:eastAsia="Times New Roman" w:hAnsi="Times New Roman" w:cs="Times New Roman"/>
          <w:noProof/>
          <w:sz w:val="24"/>
          <w:szCs w:val="24"/>
          <w:lang w:val="en-IE"/>
        </w:rPr>
        <w:t xml:space="preserve"> </w:t>
      </w:r>
      <w:r w:rsidR="00AD3D54" w:rsidRPr="750AB33F">
        <w:rPr>
          <w:rFonts w:ascii="Times New Roman" w:eastAsia="Times New Roman" w:hAnsi="Times New Roman" w:cs="Times New Roman"/>
          <w:noProof/>
          <w:sz w:val="24"/>
          <w:szCs w:val="24"/>
          <w:lang w:val="en-IE"/>
        </w:rPr>
        <w:t>assessed</w:t>
      </w:r>
      <w:r w:rsidR="00AD3D54" w:rsidRPr="6F0954E8">
        <w:rPr>
          <w:rFonts w:ascii="Times New Roman" w:eastAsia="Times New Roman" w:hAnsi="Times New Roman" w:cs="Times New Roman"/>
          <w:noProof/>
          <w:sz w:val="24"/>
          <w:szCs w:val="24"/>
          <w:lang w:val="en-IE"/>
        </w:rPr>
        <w:t xml:space="preserve"> at the time </w:t>
      </w:r>
      <w:r w:rsidR="006F5D11" w:rsidRPr="750AB33F">
        <w:rPr>
          <w:rFonts w:ascii="Times New Roman" w:eastAsia="Times New Roman" w:hAnsi="Times New Roman" w:cs="Times New Roman"/>
          <w:noProof/>
          <w:sz w:val="24"/>
          <w:szCs w:val="24"/>
          <w:lang w:val="en-IE"/>
        </w:rPr>
        <w:t>the Standing Corps was proposed</w:t>
      </w:r>
      <w:r w:rsidR="00F83AEA">
        <w:rPr>
          <w:rFonts w:ascii="Times New Roman" w:eastAsia="Times New Roman" w:hAnsi="Times New Roman" w:cs="Times New Roman"/>
          <w:noProof/>
          <w:sz w:val="24"/>
          <w:szCs w:val="24"/>
          <w:lang w:val="en-IE"/>
        </w:rPr>
        <w:t xml:space="preserve">, as well as on </w:t>
      </w:r>
      <w:r w:rsidR="000364A1" w:rsidRPr="6F0954E8">
        <w:rPr>
          <w:rFonts w:ascii="Times New Roman" w:eastAsia="Times New Roman" w:hAnsi="Times New Roman" w:cs="Times New Roman"/>
          <w:noProof/>
          <w:sz w:val="24"/>
          <w:szCs w:val="24"/>
          <w:lang w:val="en-IE"/>
        </w:rPr>
        <w:t xml:space="preserve">developments </w:t>
      </w:r>
      <w:r w:rsidR="00AD0AE1" w:rsidRPr="6F0954E8">
        <w:rPr>
          <w:rFonts w:ascii="Times New Roman" w:eastAsia="Times New Roman" w:hAnsi="Times New Roman" w:cs="Times New Roman"/>
          <w:noProof/>
          <w:sz w:val="24"/>
          <w:szCs w:val="24"/>
          <w:lang w:val="en-IE"/>
        </w:rPr>
        <w:t>at the EU’s external borders</w:t>
      </w:r>
      <w:r w:rsidR="00075B9D">
        <w:rPr>
          <w:rFonts w:ascii="Times New Roman" w:eastAsia="Times New Roman" w:hAnsi="Times New Roman" w:cs="Times New Roman"/>
          <w:noProof/>
          <w:sz w:val="24"/>
          <w:szCs w:val="24"/>
          <w:lang w:val="en-IE"/>
        </w:rPr>
        <w:t xml:space="preserve">. It </w:t>
      </w:r>
      <w:r w:rsidR="00C4078B">
        <w:rPr>
          <w:rFonts w:ascii="Times New Roman" w:eastAsia="Times New Roman" w:hAnsi="Times New Roman" w:cs="Times New Roman"/>
          <w:noProof/>
          <w:sz w:val="24"/>
          <w:szCs w:val="24"/>
          <w:lang w:val="en-IE"/>
        </w:rPr>
        <w:t>is</w:t>
      </w:r>
      <w:r w:rsidR="00296F4F">
        <w:rPr>
          <w:rFonts w:ascii="Times New Roman" w:eastAsia="Times New Roman" w:hAnsi="Times New Roman" w:cs="Times New Roman"/>
          <w:noProof/>
          <w:sz w:val="24"/>
          <w:szCs w:val="24"/>
          <w:lang w:val="en-IE"/>
        </w:rPr>
        <w:t xml:space="preserve"> overall </w:t>
      </w:r>
      <w:r w:rsidR="00220C08">
        <w:rPr>
          <w:rFonts w:ascii="Times New Roman" w:eastAsia="Times New Roman" w:hAnsi="Times New Roman" w:cs="Times New Roman"/>
          <w:noProof/>
          <w:sz w:val="24"/>
          <w:szCs w:val="24"/>
          <w:lang w:val="en-IE"/>
        </w:rPr>
        <w:t xml:space="preserve">proportionate to the national capabilities. </w:t>
      </w:r>
      <w:r w:rsidR="00BF521F">
        <w:rPr>
          <w:rFonts w:ascii="Times New Roman" w:eastAsia="Times New Roman" w:hAnsi="Times New Roman" w:cs="Times New Roman"/>
          <w:noProof/>
          <w:sz w:val="24"/>
          <w:szCs w:val="24"/>
          <w:lang w:val="en-IE"/>
        </w:rPr>
        <w:t>The EBCG Regulation provides support to Member States in bu</w:t>
      </w:r>
      <w:r w:rsidR="00DD5BB3">
        <w:rPr>
          <w:rFonts w:ascii="Times New Roman" w:eastAsia="Times New Roman" w:hAnsi="Times New Roman" w:cs="Times New Roman"/>
          <w:noProof/>
          <w:sz w:val="24"/>
          <w:szCs w:val="24"/>
          <w:lang w:val="en-IE"/>
        </w:rPr>
        <w:t>ilding up the</w:t>
      </w:r>
      <w:r w:rsidR="00BF73D7">
        <w:rPr>
          <w:rFonts w:ascii="Times New Roman" w:eastAsia="Times New Roman" w:hAnsi="Times New Roman" w:cs="Times New Roman"/>
          <w:noProof/>
          <w:sz w:val="24"/>
          <w:szCs w:val="24"/>
          <w:lang w:val="en-IE"/>
        </w:rPr>
        <w:t xml:space="preserve"> Standing Corps</w:t>
      </w:r>
      <w:r w:rsidR="00BF73D7">
        <w:rPr>
          <w:rStyle w:val="FootnoteReference"/>
          <w:rFonts w:ascii="Times New Roman" w:eastAsia="Times New Roman" w:hAnsi="Times New Roman" w:cs="Times New Roman"/>
          <w:noProof/>
          <w:sz w:val="24"/>
          <w:szCs w:val="24"/>
          <w:lang w:val="en-IE"/>
        </w:rPr>
        <w:footnoteReference w:id="16"/>
      </w:r>
      <w:r w:rsidR="006B4238">
        <w:rPr>
          <w:rFonts w:ascii="Times New Roman" w:eastAsia="Times New Roman" w:hAnsi="Times New Roman" w:cs="Times New Roman"/>
          <w:noProof/>
          <w:sz w:val="24"/>
          <w:szCs w:val="24"/>
          <w:lang w:val="en-IE"/>
        </w:rPr>
        <w:t xml:space="preserve"> in the interest of the entire EBCG</w:t>
      </w:r>
      <w:r w:rsidR="00BF73D7">
        <w:rPr>
          <w:rFonts w:ascii="Times New Roman" w:eastAsia="Times New Roman" w:hAnsi="Times New Roman" w:cs="Times New Roman"/>
          <w:noProof/>
          <w:sz w:val="24"/>
          <w:szCs w:val="24"/>
          <w:lang w:val="en-IE"/>
        </w:rPr>
        <w:t xml:space="preserve">. While </w:t>
      </w:r>
      <w:r w:rsidR="008F4C89">
        <w:rPr>
          <w:rFonts w:ascii="Times New Roman" w:eastAsia="Times New Roman" w:hAnsi="Times New Roman" w:cs="Times New Roman"/>
          <w:noProof/>
          <w:sz w:val="24"/>
          <w:szCs w:val="24"/>
          <w:lang w:val="en-IE"/>
        </w:rPr>
        <w:t>this process</w:t>
      </w:r>
      <w:r w:rsidR="00F4676D">
        <w:rPr>
          <w:rFonts w:ascii="Times New Roman" w:eastAsia="Times New Roman" w:hAnsi="Times New Roman" w:cs="Times New Roman"/>
          <w:noProof/>
          <w:sz w:val="24"/>
          <w:szCs w:val="24"/>
          <w:lang w:val="en-IE"/>
        </w:rPr>
        <w:t xml:space="preserve"> requires significant efforts from</w:t>
      </w:r>
      <w:r w:rsidR="00B013E6">
        <w:rPr>
          <w:rFonts w:ascii="Times New Roman" w:eastAsia="Times New Roman" w:hAnsi="Times New Roman" w:cs="Times New Roman"/>
          <w:noProof/>
          <w:sz w:val="24"/>
          <w:szCs w:val="24"/>
          <w:lang w:val="en-IE"/>
        </w:rPr>
        <w:t xml:space="preserve"> </w:t>
      </w:r>
      <w:r w:rsidR="002E02A2">
        <w:rPr>
          <w:rFonts w:ascii="Times New Roman" w:eastAsia="Times New Roman" w:hAnsi="Times New Roman" w:cs="Times New Roman"/>
          <w:noProof/>
          <w:sz w:val="24"/>
          <w:szCs w:val="24"/>
          <w:lang w:val="en-IE"/>
        </w:rPr>
        <w:t>the Agency and f</w:t>
      </w:r>
      <w:r w:rsidR="00F4676D">
        <w:rPr>
          <w:rFonts w:ascii="Times New Roman" w:eastAsia="Times New Roman" w:hAnsi="Times New Roman" w:cs="Times New Roman"/>
          <w:noProof/>
          <w:sz w:val="24"/>
          <w:szCs w:val="24"/>
          <w:lang w:val="en-IE"/>
        </w:rPr>
        <w:t>rom</w:t>
      </w:r>
      <w:r w:rsidR="002E02A2">
        <w:rPr>
          <w:rFonts w:ascii="Times New Roman" w:eastAsia="Times New Roman" w:hAnsi="Times New Roman" w:cs="Times New Roman"/>
          <w:noProof/>
          <w:sz w:val="24"/>
          <w:szCs w:val="24"/>
          <w:lang w:val="en-IE"/>
        </w:rPr>
        <w:t xml:space="preserve"> Member States</w:t>
      </w:r>
      <w:r w:rsidR="00631E07">
        <w:rPr>
          <w:rFonts w:ascii="Times New Roman" w:eastAsia="Times New Roman" w:hAnsi="Times New Roman" w:cs="Times New Roman"/>
          <w:noProof/>
          <w:sz w:val="24"/>
          <w:szCs w:val="24"/>
          <w:lang w:val="en-IE"/>
        </w:rPr>
        <w:t xml:space="preserve">, the </w:t>
      </w:r>
      <w:r w:rsidR="00F4676D">
        <w:rPr>
          <w:rFonts w:ascii="Times New Roman" w:eastAsia="Times New Roman" w:hAnsi="Times New Roman" w:cs="Times New Roman"/>
          <w:noProof/>
          <w:sz w:val="24"/>
          <w:szCs w:val="24"/>
          <w:lang w:val="en-IE"/>
        </w:rPr>
        <w:t>results of the review</w:t>
      </w:r>
      <w:r w:rsidR="00736CE2">
        <w:rPr>
          <w:rFonts w:ascii="Times New Roman" w:eastAsia="Times New Roman" w:hAnsi="Times New Roman" w:cs="Times New Roman"/>
          <w:noProof/>
          <w:sz w:val="24"/>
          <w:szCs w:val="24"/>
          <w:lang w:val="en-IE"/>
        </w:rPr>
        <w:t xml:space="preserve">, considering </w:t>
      </w:r>
      <w:r w:rsidR="00FB5907">
        <w:rPr>
          <w:rFonts w:ascii="Times New Roman" w:eastAsia="Times New Roman" w:hAnsi="Times New Roman" w:cs="Times New Roman"/>
          <w:noProof/>
          <w:sz w:val="24"/>
          <w:szCs w:val="24"/>
          <w:lang w:val="en-IE"/>
        </w:rPr>
        <w:t xml:space="preserve">also </w:t>
      </w:r>
      <w:r w:rsidR="00736CE2">
        <w:rPr>
          <w:rFonts w:ascii="Times New Roman" w:eastAsia="Times New Roman" w:hAnsi="Times New Roman" w:cs="Times New Roman"/>
          <w:noProof/>
          <w:sz w:val="24"/>
          <w:szCs w:val="24"/>
          <w:lang w:val="en-IE"/>
        </w:rPr>
        <w:t xml:space="preserve">the </w:t>
      </w:r>
      <w:r w:rsidR="003844DF">
        <w:rPr>
          <w:rFonts w:ascii="Times New Roman" w:eastAsia="Times New Roman" w:hAnsi="Times New Roman" w:cs="Times New Roman"/>
          <w:noProof/>
          <w:sz w:val="24"/>
          <w:szCs w:val="24"/>
          <w:lang w:val="en-IE"/>
        </w:rPr>
        <w:t>present</w:t>
      </w:r>
      <w:r w:rsidR="00736CE2">
        <w:rPr>
          <w:rFonts w:ascii="Times New Roman" w:eastAsia="Times New Roman" w:hAnsi="Times New Roman" w:cs="Times New Roman"/>
          <w:noProof/>
          <w:sz w:val="24"/>
          <w:szCs w:val="24"/>
          <w:lang w:val="en-IE"/>
        </w:rPr>
        <w:t xml:space="preserve"> </w:t>
      </w:r>
      <w:r w:rsidR="00FB5907">
        <w:rPr>
          <w:rFonts w:ascii="Times New Roman" w:eastAsia="Times New Roman" w:hAnsi="Times New Roman" w:cs="Times New Roman"/>
          <w:noProof/>
          <w:sz w:val="24"/>
          <w:szCs w:val="24"/>
          <w:lang w:val="en-IE"/>
        </w:rPr>
        <w:t>situation at the EU’s external borders,</w:t>
      </w:r>
      <w:r w:rsidR="005A010D" w:rsidRPr="6F0954E8">
        <w:rPr>
          <w:rFonts w:ascii="Times New Roman" w:eastAsia="Times New Roman" w:hAnsi="Times New Roman" w:cs="Times New Roman"/>
          <w:noProof/>
          <w:sz w:val="24"/>
          <w:szCs w:val="24"/>
          <w:lang w:val="en-IE"/>
        </w:rPr>
        <w:t xml:space="preserve"> </w:t>
      </w:r>
      <w:r w:rsidRPr="6F0954E8" w:rsidDel="00D8579A">
        <w:rPr>
          <w:rFonts w:ascii="Times New Roman" w:eastAsia="Times New Roman" w:hAnsi="Times New Roman" w:cs="Times New Roman"/>
          <w:noProof/>
          <w:sz w:val="24"/>
          <w:szCs w:val="24"/>
          <w:lang w:val="en-IE"/>
        </w:rPr>
        <w:t>do</w:t>
      </w:r>
      <w:r w:rsidR="006664DE" w:rsidRPr="6F0954E8">
        <w:rPr>
          <w:rFonts w:ascii="Times New Roman" w:eastAsia="Times New Roman" w:hAnsi="Times New Roman" w:cs="Times New Roman"/>
          <w:noProof/>
          <w:sz w:val="24"/>
          <w:szCs w:val="24"/>
          <w:lang w:val="en-IE"/>
        </w:rPr>
        <w:t xml:space="preserve"> </w:t>
      </w:r>
      <w:r w:rsidR="005406B3" w:rsidRPr="6F0954E8">
        <w:rPr>
          <w:rFonts w:ascii="Times New Roman" w:eastAsia="Times New Roman" w:hAnsi="Times New Roman" w:cs="Times New Roman"/>
          <w:noProof/>
          <w:sz w:val="24"/>
          <w:szCs w:val="24"/>
          <w:lang w:val="en-IE"/>
        </w:rPr>
        <w:t>not warrant adjustments</w:t>
      </w:r>
      <w:r w:rsidR="00692054" w:rsidRPr="6F0954E8">
        <w:rPr>
          <w:rFonts w:ascii="Times New Roman" w:eastAsia="Times New Roman" w:hAnsi="Times New Roman" w:cs="Times New Roman"/>
          <w:noProof/>
          <w:sz w:val="24"/>
          <w:szCs w:val="24"/>
          <w:lang w:val="en-IE"/>
        </w:rPr>
        <w:t xml:space="preserve"> at this stage</w:t>
      </w:r>
      <w:r w:rsidRPr="6F0954E8">
        <w:rPr>
          <w:rFonts w:ascii="Times New Roman" w:eastAsia="Times New Roman" w:hAnsi="Times New Roman" w:cs="Times New Roman"/>
          <w:noProof/>
          <w:sz w:val="24"/>
          <w:szCs w:val="24"/>
          <w:lang w:val="en-IE"/>
        </w:rPr>
        <w:t>.</w:t>
      </w:r>
      <w:r w:rsidR="528E3578" w:rsidRPr="750AB33F">
        <w:rPr>
          <w:rFonts w:ascii="Times New Roman" w:eastAsia="Times New Roman" w:hAnsi="Times New Roman" w:cs="Times New Roman"/>
          <w:noProof/>
          <w:sz w:val="24"/>
          <w:szCs w:val="24"/>
          <w:lang w:val="en-IE"/>
        </w:rPr>
        <w:t xml:space="preserve"> </w:t>
      </w:r>
      <w:r w:rsidRPr="6F0954E8">
        <w:rPr>
          <w:rFonts w:ascii="Times New Roman" w:eastAsia="Times New Roman" w:hAnsi="Times New Roman" w:cs="Times New Roman"/>
          <w:noProof/>
          <w:sz w:val="24"/>
          <w:szCs w:val="24"/>
          <w:lang w:val="en-IE"/>
        </w:rPr>
        <w:t xml:space="preserve"> </w:t>
      </w:r>
    </w:p>
    <w:p w14:paraId="182DA3B7" w14:textId="33CAA7EA" w:rsidR="000B112B" w:rsidRDefault="00D8579A" w:rsidP="00EB0D4E">
      <w:pPr>
        <w:jc w:val="both"/>
        <w:rPr>
          <w:rFonts w:ascii="Times New Roman" w:eastAsia="Times New Roman" w:hAnsi="Times New Roman" w:cs="Times New Roman"/>
          <w:noProof/>
          <w:sz w:val="24"/>
          <w:szCs w:val="24"/>
          <w:lang w:val="en-IE"/>
        </w:rPr>
      </w:pPr>
      <w:r w:rsidRPr="6F0954E8">
        <w:rPr>
          <w:rFonts w:ascii="Times New Roman" w:eastAsia="Times New Roman" w:hAnsi="Times New Roman" w:cs="Times New Roman"/>
          <w:noProof/>
          <w:sz w:val="24"/>
          <w:szCs w:val="24"/>
          <w:lang w:val="en-IE"/>
        </w:rPr>
        <w:t xml:space="preserve">However, the </w:t>
      </w:r>
      <w:r w:rsidR="00A15861" w:rsidRPr="750AB33F">
        <w:rPr>
          <w:rFonts w:ascii="Times New Roman" w:eastAsia="Times New Roman" w:hAnsi="Times New Roman" w:cs="Times New Roman"/>
          <w:noProof/>
          <w:sz w:val="24"/>
          <w:szCs w:val="24"/>
          <w:lang w:val="en-IE"/>
        </w:rPr>
        <w:t>current</w:t>
      </w:r>
      <w:r w:rsidRPr="6F0954E8">
        <w:rPr>
          <w:rFonts w:ascii="Times New Roman" w:eastAsia="Times New Roman" w:hAnsi="Times New Roman" w:cs="Times New Roman"/>
          <w:noProof/>
          <w:sz w:val="24"/>
          <w:szCs w:val="24"/>
          <w:lang w:val="en-IE"/>
        </w:rPr>
        <w:t xml:space="preserve"> composition of the Standing Corps require</w:t>
      </w:r>
      <w:r w:rsidR="00EB5DE7" w:rsidRPr="750AB33F">
        <w:rPr>
          <w:rFonts w:ascii="Times New Roman" w:eastAsia="Times New Roman" w:hAnsi="Times New Roman" w:cs="Times New Roman"/>
          <w:noProof/>
          <w:sz w:val="24"/>
          <w:szCs w:val="24"/>
          <w:lang w:val="en-IE"/>
        </w:rPr>
        <w:t>s</w:t>
      </w:r>
      <w:r w:rsidRPr="6F0954E8">
        <w:rPr>
          <w:rFonts w:ascii="Times New Roman" w:eastAsia="Times New Roman" w:hAnsi="Times New Roman" w:cs="Times New Roman"/>
          <w:noProof/>
          <w:sz w:val="24"/>
          <w:szCs w:val="24"/>
          <w:lang w:val="en-IE"/>
        </w:rPr>
        <w:t xml:space="preserve"> fine-tuning to ensure </w:t>
      </w:r>
      <w:r w:rsidR="008A761E" w:rsidRPr="6F0954E8">
        <w:rPr>
          <w:rFonts w:ascii="Times New Roman" w:eastAsia="Times New Roman" w:hAnsi="Times New Roman" w:cs="Times New Roman"/>
          <w:noProof/>
          <w:sz w:val="24"/>
          <w:szCs w:val="24"/>
          <w:lang w:val="en-IE"/>
        </w:rPr>
        <w:t xml:space="preserve">that </w:t>
      </w:r>
      <w:r w:rsidR="00EB5DE7" w:rsidRPr="750AB33F">
        <w:rPr>
          <w:rFonts w:ascii="Times New Roman" w:eastAsia="Times New Roman" w:hAnsi="Times New Roman" w:cs="Times New Roman"/>
          <w:noProof/>
          <w:sz w:val="24"/>
          <w:szCs w:val="24"/>
          <w:lang w:val="en-IE"/>
        </w:rPr>
        <w:t>it</w:t>
      </w:r>
      <w:r w:rsidRPr="6F0954E8">
        <w:rPr>
          <w:rFonts w:ascii="Times New Roman" w:eastAsia="Times New Roman" w:hAnsi="Times New Roman" w:cs="Times New Roman"/>
          <w:noProof/>
          <w:sz w:val="24"/>
          <w:szCs w:val="24"/>
          <w:lang w:val="en-IE"/>
        </w:rPr>
        <w:t xml:space="preserve"> </w:t>
      </w:r>
      <w:r w:rsidR="3301751B" w:rsidRPr="750AB33F">
        <w:rPr>
          <w:rFonts w:ascii="Times New Roman" w:eastAsia="Times New Roman" w:hAnsi="Times New Roman" w:cs="Times New Roman"/>
          <w:noProof/>
          <w:sz w:val="24"/>
          <w:szCs w:val="24"/>
          <w:lang w:val="en-IE"/>
        </w:rPr>
        <w:t xml:space="preserve">better </w:t>
      </w:r>
      <w:r w:rsidRPr="6F0954E8">
        <w:rPr>
          <w:rFonts w:ascii="Times New Roman" w:eastAsia="Times New Roman" w:hAnsi="Times New Roman" w:cs="Times New Roman"/>
          <w:noProof/>
          <w:sz w:val="24"/>
          <w:szCs w:val="24"/>
          <w:lang w:val="en-IE"/>
        </w:rPr>
        <w:t>correspond</w:t>
      </w:r>
      <w:r w:rsidR="00EB5DE7" w:rsidRPr="750AB33F">
        <w:rPr>
          <w:rFonts w:ascii="Times New Roman" w:eastAsia="Times New Roman" w:hAnsi="Times New Roman" w:cs="Times New Roman"/>
          <w:noProof/>
          <w:sz w:val="24"/>
          <w:szCs w:val="24"/>
          <w:lang w:val="en-IE"/>
        </w:rPr>
        <w:t>s</w:t>
      </w:r>
      <w:r w:rsidRPr="6F0954E8">
        <w:rPr>
          <w:rFonts w:ascii="Times New Roman" w:eastAsia="Times New Roman" w:hAnsi="Times New Roman" w:cs="Times New Roman"/>
          <w:noProof/>
          <w:sz w:val="24"/>
          <w:szCs w:val="24"/>
          <w:lang w:val="en-IE"/>
        </w:rPr>
        <w:t xml:space="preserve"> to operational needs.</w:t>
      </w:r>
      <w:r w:rsidR="2ED405B7" w:rsidRPr="750AB33F">
        <w:rPr>
          <w:rFonts w:ascii="Times New Roman" w:eastAsia="Times New Roman" w:hAnsi="Times New Roman" w:cs="Times New Roman"/>
          <w:noProof/>
          <w:sz w:val="24"/>
          <w:szCs w:val="24"/>
          <w:lang w:val="en-IE"/>
        </w:rPr>
        <w:t xml:space="preserve"> </w:t>
      </w:r>
      <w:r w:rsidR="2ED405B7" w:rsidRPr="750AB33F">
        <w:rPr>
          <w:rFonts w:ascii="Times New Roman" w:eastAsia="Times New Roman" w:hAnsi="Times New Roman" w:cs="Times New Roman"/>
          <w:noProof/>
          <w:sz w:val="24"/>
          <w:szCs w:val="24"/>
          <w:lang w:val="en-US"/>
        </w:rPr>
        <w:t>There are gaps in the av</w:t>
      </w:r>
      <w:r w:rsidR="2ED405B7" w:rsidRPr="750AB33F">
        <w:rPr>
          <w:rFonts w:ascii="Times New Roman" w:eastAsia="Times New Roman" w:hAnsi="Times New Roman" w:cs="Times New Roman"/>
          <w:noProof/>
          <w:sz w:val="24"/>
          <w:szCs w:val="24"/>
          <w:lang w:val="en-IE"/>
        </w:rPr>
        <w:t>ailability of certain specialised experts and profiles. While Member States expect to have additional support f</w:t>
      </w:r>
      <w:r w:rsidR="00EA1CE4" w:rsidRPr="750AB33F">
        <w:rPr>
          <w:rFonts w:ascii="Times New Roman" w:eastAsia="Times New Roman" w:hAnsi="Times New Roman" w:cs="Times New Roman"/>
          <w:noProof/>
          <w:sz w:val="24"/>
          <w:szCs w:val="24"/>
          <w:lang w:val="en-IE"/>
        </w:rPr>
        <w:t>rom</w:t>
      </w:r>
      <w:r w:rsidR="2ED405B7" w:rsidRPr="750AB33F">
        <w:rPr>
          <w:rFonts w:ascii="Times New Roman" w:eastAsia="Times New Roman" w:hAnsi="Times New Roman" w:cs="Times New Roman"/>
          <w:noProof/>
          <w:sz w:val="24"/>
          <w:szCs w:val="24"/>
          <w:lang w:val="en-IE"/>
        </w:rPr>
        <w:t xml:space="preserve"> </w:t>
      </w:r>
      <w:r w:rsidR="00FE6094" w:rsidRPr="750AB33F">
        <w:rPr>
          <w:rFonts w:ascii="Times New Roman" w:eastAsia="Times New Roman" w:hAnsi="Times New Roman" w:cs="Times New Roman"/>
          <w:noProof/>
          <w:sz w:val="24"/>
          <w:szCs w:val="24"/>
          <w:lang w:val="en-IE"/>
        </w:rPr>
        <w:t>c</w:t>
      </w:r>
      <w:r w:rsidR="2ED405B7" w:rsidRPr="750AB33F">
        <w:rPr>
          <w:rFonts w:ascii="Times New Roman" w:eastAsia="Times New Roman" w:hAnsi="Times New Roman" w:cs="Times New Roman"/>
          <w:noProof/>
          <w:sz w:val="24"/>
          <w:szCs w:val="24"/>
          <w:lang w:val="en-IE"/>
        </w:rPr>
        <w:t>ategory 1 staff</w:t>
      </w:r>
      <w:r w:rsidR="00AE3D43" w:rsidRPr="750AB33F">
        <w:rPr>
          <w:rFonts w:ascii="Times New Roman" w:eastAsia="Times New Roman" w:hAnsi="Times New Roman" w:cs="Times New Roman"/>
          <w:noProof/>
          <w:sz w:val="24"/>
          <w:szCs w:val="24"/>
          <w:lang w:val="en-IE"/>
        </w:rPr>
        <w:t xml:space="preserve"> </w:t>
      </w:r>
      <w:r w:rsidR="2ED405B7" w:rsidRPr="750AB33F">
        <w:rPr>
          <w:rFonts w:ascii="Times New Roman" w:eastAsia="Times New Roman" w:hAnsi="Times New Roman" w:cs="Times New Roman"/>
          <w:noProof/>
          <w:sz w:val="24"/>
          <w:szCs w:val="24"/>
          <w:lang w:val="en-IE"/>
        </w:rPr>
        <w:t xml:space="preserve">in certain specialised areas, </w:t>
      </w:r>
      <w:r w:rsidR="007E1C65" w:rsidRPr="750AB33F">
        <w:rPr>
          <w:rFonts w:ascii="Times New Roman" w:eastAsia="Times New Roman" w:hAnsi="Times New Roman" w:cs="Times New Roman"/>
          <w:noProof/>
          <w:sz w:val="24"/>
          <w:szCs w:val="24"/>
          <w:lang w:val="en-IE"/>
        </w:rPr>
        <w:t xml:space="preserve">the Agency’s statutory staff cannot yet provide </w:t>
      </w:r>
      <w:r w:rsidR="009B4C7E" w:rsidRPr="750AB33F">
        <w:rPr>
          <w:rFonts w:ascii="Times New Roman" w:eastAsia="Times New Roman" w:hAnsi="Times New Roman" w:cs="Times New Roman"/>
          <w:noProof/>
          <w:sz w:val="24"/>
          <w:szCs w:val="24"/>
          <w:lang w:val="en-IE"/>
        </w:rPr>
        <w:t xml:space="preserve">such specific expertise </w:t>
      </w:r>
      <w:r w:rsidR="00E20A5D" w:rsidRPr="750AB33F">
        <w:rPr>
          <w:rFonts w:ascii="Times New Roman" w:eastAsia="Times New Roman" w:hAnsi="Times New Roman" w:cs="Times New Roman"/>
          <w:noProof/>
          <w:sz w:val="24"/>
          <w:szCs w:val="24"/>
          <w:lang w:val="en-IE"/>
        </w:rPr>
        <w:t>in all areas</w:t>
      </w:r>
      <w:r w:rsidR="00DC0945" w:rsidRPr="750AB33F">
        <w:rPr>
          <w:rFonts w:ascii="Times New Roman" w:eastAsia="Times New Roman" w:hAnsi="Times New Roman" w:cs="Times New Roman"/>
          <w:noProof/>
          <w:sz w:val="24"/>
          <w:szCs w:val="24"/>
          <w:lang w:val="en-IE"/>
        </w:rPr>
        <w:t xml:space="preserve"> where this is </w:t>
      </w:r>
      <w:r w:rsidR="00A76114" w:rsidRPr="750AB33F">
        <w:rPr>
          <w:rFonts w:ascii="Times New Roman" w:eastAsia="Times New Roman" w:hAnsi="Times New Roman" w:cs="Times New Roman"/>
          <w:noProof/>
          <w:sz w:val="24"/>
          <w:szCs w:val="24"/>
          <w:lang w:val="en-IE"/>
        </w:rPr>
        <w:t>neede</w:t>
      </w:r>
      <w:r w:rsidR="00677016" w:rsidRPr="750AB33F">
        <w:rPr>
          <w:rFonts w:ascii="Times New Roman" w:eastAsia="Times New Roman" w:hAnsi="Times New Roman" w:cs="Times New Roman"/>
          <w:noProof/>
          <w:sz w:val="24"/>
          <w:szCs w:val="24"/>
          <w:lang w:val="en-IE"/>
        </w:rPr>
        <w:t>d</w:t>
      </w:r>
      <w:r w:rsidR="00203C4E">
        <w:rPr>
          <w:rFonts w:ascii="Times New Roman" w:eastAsia="Times New Roman" w:hAnsi="Times New Roman" w:cs="Times New Roman"/>
          <w:noProof/>
          <w:sz w:val="24"/>
          <w:szCs w:val="24"/>
          <w:lang w:val="en-IE"/>
        </w:rPr>
        <w:t xml:space="preserve">, nor Member States have </w:t>
      </w:r>
      <w:r w:rsidR="00011B86">
        <w:rPr>
          <w:rFonts w:ascii="Times New Roman" w:eastAsia="Times New Roman" w:hAnsi="Times New Roman" w:cs="Times New Roman"/>
          <w:noProof/>
          <w:sz w:val="24"/>
          <w:szCs w:val="24"/>
          <w:lang w:val="en-IE"/>
        </w:rPr>
        <w:t>enough</w:t>
      </w:r>
      <w:r w:rsidR="00203C4E">
        <w:rPr>
          <w:rFonts w:ascii="Times New Roman" w:eastAsia="Times New Roman" w:hAnsi="Times New Roman" w:cs="Times New Roman"/>
          <w:noProof/>
          <w:sz w:val="24"/>
          <w:szCs w:val="24"/>
          <w:lang w:val="en-IE"/>
        </w:rPr>
        <w:t xml:space="preserve"> specialists available</w:t>
      </w:r>
      <w:r w:rsidR="00E20A5D" w:rsidRPr="750AB33F">
        <w:rPr>
          <w:rFonts w:ascii="Times New Roman" w:eastAsia="Times New Roman" w:hAnsi="Times New Roman" w:cs="Times New Roman"/>
          <w:noProof/>
          <w:sz w:val="24"/>
          <w:szCs w:val="24"/>
          <w:lang w:val="en-IE"/>
        </w:rPr>
        <w:t xml:space="preserve">. </w:t>
      </w:r>
      <w:r w:rsidR="00203C4E">
        <w:rPr>
          <w:rFonts w:ascii="Times New Roman" w:eastAsia="Times New Roman" w:hAnsi="Times New Roman" w:cs="Times New Roman"/>
          <w:noProof/>
          <w:sz w:val="24"/>
          <w:szCs w:val="24"/>
          <w:lang w:val="en-IE"/>
        </w:rPr>
        <w:t xml:space="preserve">This situation is expected to improve over time by focussing the </w:t>
      </w:r>
      <w:r w:rsidR="0076703D">
        <w:rPr>
          <w:rFonts w:ascii="Times New Roman" w:eastAsia="Times New Roman" w:hAnsi="Times New Roman" w:cs="Times New Roman"/>
          <w:noProof/>
          <w:sz w:val="24"/>
          <w:szCs w:val="24"/>
          <w:lang w:val="en-IE"/>
        </w:rPr>
        <w:t xml:space="preserve">training of the Standing Corps </w:t>
      </w:r>
      <w:r w:rsidR="00531C99">
        <w:rPr>
          <w:rFonts w:ascii="Times New Roman" w:eastAsia="Times New Roman" w:hAnsi="Times New Roman" w:cs="Times New Roman"/>
          <w:noProof/>
          <w:sz w:val="24"/>
          <w:szCs w:val="24"/>
          <w:lang w:val="en-IE"/>
        </w:rPr>
        <w:t>on profiles that are the most in demand.</w:t>
      </w:r>
    </w:p>
    <w:p w14:paraId="746365E6" w14:textId="00987BED" w:rsidR="00D8579A" w:rsidRPr="00E1633E" w:rsidRDefault="00C3596B" w:rsidP="00EB0D4E">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In addition</w:t>
      </w:r>
      <w:r w:rsidR="2ED405B7" w:rsidRPr="750AB33F">
        <w:rPr>
          <w:rFonts w:ascii="Times New Roman" w:eastAsia="Times New Roman" w:hAnsi="Times New Roman" w:cs="Times New Roman"/>
          <w:noProof/>
          <w:sz w:val="24"/>
          <w:szCs w:val="24"/>
          <w:lang w:val="en-IE"/>
        </w:rPr>
        <w:t xml:space="preserve">, certain limitations stemming from the EU </w:t>
      </w:r>
      <w:r w:rsidR="00D7108A" w:rsidRPr="750AB33F">
        <w:rPr>
          <w:rFonts w:ascii="Times New Roman" w:eastAsia="Times New Roman" w:hAnsi="Times New Roman" w:cs="Times New Roman"/>
          <w:noProof/>
          <w:sz w:val="24"/>
          <w:szCs w:val="24"/>
          <w:lang w:val="en-IE"/>
        </w:rPr>
        <w:t>S</w:t>
      </w:r>
      <w:r w:rsidR="2ED405B7" w:rsidRPr="750AB33F">
        <w:rPr>
          <w:rFonts w:ascii="Times New Roman" w:eastAsia="Times New Roman" w:hAnsi="Times New Roman" w:cs="Times New Roman"/>
          <w:noProof/>
          <w:sz w:val="24"/>
          <w:szCs w:val="24"/>
          <w:lang w:val="en-IE"/>
        </w:rPr>
        <w:t>taff Regulations</w:t>
      </w:r>
      <w:r w:rsidR="00836431" w:rsidRPr="00D87C44">
        <w:rPr>
          <w:rStyle w:val="FootnoteReference"/>
          <w:rFonts w:ascii="Times New Roman" w:eastAsia="Times New Roman" w:hAnsi="Times New Roman" w:cs="Times New Roman"/>
          <w:noProof/>
          <w:sz w:val="24"/>
          <w:szCs w:val="24"/>
          <w:lang w:val="en-IE"/>
        </w:rPr>
        <w:footnoteReference w:id="17"/>
      </w:r>
      <w:r w:rsidR="2ED405B7" w:rsidRPr="750AB33F">
        <w:rPr>
          <w:rFonts w:ascii="Times New Roman" w:eastAsia="Times New Roman" w:hAnsi="Times New Roman" w:cs="Times New Roman"/>
          <w:noProof/>
          <w:sz w:val="24"/>
          <w:szCs w:val="24"/>
          <w:lang w:val="en-IE"/>
        </w:rPr>
        <w:t xml:space="preserve"> that have an impact on the effectiveness of the Standing Corps’ </w:t>
      </w:r>
      <w:r w:rsidR="00FE6094" w:rsidRPr="750AB33F">
        <w:rPr>
          <w:rFonts w:ascii="Times New Roman" w:eastAsia="Times New Roman" w:hAnsi="Times New Roman" w:cs="Times New Roman"/>
          <w:noProof/>
          <w:sz w:val="24"/>
          <w:szCs w:val="24"/>
          <w:lang w:val="en-IE"/>
        </w:rPr>
        <w:t>c</w:t>
      </w:r>
      <w:r w:rsidR="2ED405B7" w:rsidRPr="750AB33F">
        <w:rPr>
          <w:rFonts w:ascii="Times New Roman" w:eastAsia="Times New Roman" w:hAnsi="Times New Roman" w:cs="Times New Roman"/>
          <w:noProof/>
          <w:sz w:val="24"/>
          <w:szCs w:val="24"/>
          <w:lang w:val="en-IE"/>
        </w:rPr>
        <w:t>ategory 1 deployment</w:t>
      </w:r>
      <w:r w:rsidR="0038560C">
        <w:rPr>
          <w:rFonts w:ascii="Times New Roman" w:eastAsia="Times New Roman" w:hAnsi="Times New Roman" w:cs="Times New Roman"/>
          <w:noProof/>
          <w:sz w:val="24"/>
          <w:szCs w:val="24"/>
          <w:lang w:val="en-IE"/>
        </w:rPr>
        <w:t>, such as working conditions, allowance entitlements, ranks and reclassification or deployment rules,</w:t>
      </w:r>
      <w:r w:rsidR="2ED405B7" w:rsidRPr="750AB33F">
        <w:rPr>
          <w:rFonts w:ascii="Times New Roman" w:eastAsia="Times New Roman" w:hAnsi="Times New Roman" w:cs="Times New Roman"/>
          <w:noProof/>
          <w:sz w:val="24"/>
          <w:szCs w:val="24"/>
          <w:lang w:val="en-IE"/>
        </w:rPr>
        <w:t xml:space="preserve"> need to be addressed</w:t>
      </w:r>
      <w:r w:rsidR="0038560C">
        <w:rPr>
          <w:rFonts w:ascii="Times New Roman" w:eastAsia="Times New Roman" w:hAnsi="Times New Roman" w:cs="Times New Roman"/>
          <w:noProof/>
          <w:sz w:val="24"/>
          <w:szCs w:val="24"/>
          <w:lang w:val="en-IE"/>
        </w:rPr>
        <w:t>, primarily through the adoption of new or amended implementing rules, in line with the relevant provisions of the Staff Regulations</w:t>
      </w:r>
      <w:r w:rsidR="2ED405B7" w:rsidRPr="750AB33F">
        <w:rPr>
          <w:rFonts w:ascii="Times New Roman" w:eastAsia="Times New Roman" w:hAnsi="Times New Roman" w:cs="Times New Roman"/>
          <w:noProof/>
          <w:sz w:val="24"/>
          <w:szCs w:val="24"/>
          <w:lang w:val="en-IE"/>
        </w:rPr>
        <w:t>.</w:t>
      </w:r>
      <w:r w:rsidR="3F388366" w:rsidRPr="750AB33F">
        <w:rPr>
          <w:rFonts w:ascii="Times New Roman" w:eastAsia="Times New Roman" w:hAnsi="Times New Roman" w:cs="Times New Roman"/>
          <w:noProof/>
          <w:sz w:val="24"/>
          <w:szCs w:val="24"/>
          <w:lang w:val="en-IE"/>
        </w:rPr>
        <w:t xml:space="preserve"> </w:t>
      </w:r>
      <w:r w:rsidR="00D8579A" w:rsidRPr="00504E3E">
        <w:rPr>
          <w:rFonts w:ascii="Times New Roman" w:eastAsia="Times New Roman" w:hAnsi="Times New Roman" w:cs="Times New Roman"/>
          <w:noProof/>
          <w:sz w:val="24"/>
          <w:szCs w:val="24"/>
          <w:lang w:val="en-IE"/>
        </w:rPr>
        <w:t xml:space="preserve"> </w:t>
      </w:r>
      <w:r w:rsidR="23D144E8" w:rsidRPr="750AB33F">
        <w:rPr>
          <w:rFonts w:ascii="Times New Roman" w:eastAsia="Times New Roman" w:hAnsi="Times New Roman" w:cs="Times New Roman"/>
          <w:noProof/>
          <w:sz w:val="24"/>
          <w:szCs w:val="24"/>
          <w:lang w:val="en-IE"/>
        </w:rPr>
        <w:t>Furthermore</w:t>
      </w:r>
      <w:r w:rsidR="00D8579A" w:rsidRPr="6F0954E8">
        <w:rPr>
          <w:rFonts w:ascii="Times New Roman" w:eastAsia="Times New Roman" w:hAnsi="Times New Roman" w:cs="Times New Roman"/>
          <w:noProof/>
          <w:sz w:val="24"/>
          <w:szCs w:val="24"/>
          <w:lang w:val="en-IE"/>
        </w:rPr>
        <w:t xml:space="preserve">, </w:t>
      </w:r>
      <w:r w:rsidR="000F2FBF" w:rsidRPr="750AB33F">
        <w:rPr>
          <w:rFonts w:ascii="Times New Roman" w:eastAsia="Times New Roman" w:hAnsi="Times New Roman" w:cs="Times New Roman"/>
          <w:noProof/>
          <w:sz w:val="24"/>
          <w:szCs w:val="24"/>
          <w:lang w:val="en-IE"/>
        </w:rPr>
        <w:t>it is essential to address</w:t>
      </w:r>
      <w:r w:rsidR="00C30F7E" w:rsidRPr="750AB33F">
        <w:rPr>
          <w:rFonts w:ascii="Times New Roman" w:eastAsia="Times New Roman" w:hAnsi="Times New Roman" w:cs="Times New Roman"/>
          <w:noProof/>
          <w:sz w:val="24"/>
          <w:szCs w:val="24"/>
          <w:lang w:val="en-IE"/>
        </w:rPr>
        <w:t xml:space="preserve"> deficiencies in</w:t>
      </w:r>
      <w:r w:rsidR="00D8579A" w:rsidRPr="6F0954E8">
        <w:rPr>
          <w:rFonts w:ascii="Times New Roman" w:eastAsia="Times New Roman" w:hAnsi="Times New Roman" w:cs="Times New Roman"/>
          <w:noProof/>
          <w:sz w:val="24"/>
          <w:szCs w:val="24"/>
          <w:lang w:val="en-IE"/>
        </w:rPr>
        <w:t xml:space="preserve"> diversity</w:t>
      </w:r>
      <w:r w:rsidR="00044618" w:rsidRPr="750AB33F">
        <w:rPr>
          <w:rFonts w:ascii="Times New Roman" w:eastAsia="Times New Roman" w:hAnsi="Times New Roman" w:cs="Times New Roman"/>
          <w:noProof/>
          <w:sz w:val="24"/>
          <w:szCs w:val="24"/>
          <w:lang w:val="en-IE"/>
        </w:rPr>
        <w:t>,</w:t>
      </w:r>
      <w:r w:rsidR="00D8579A" w:rsidRPr="6F0954E8">
        <w:rPr>
          <w:rFonts w:ascii="Times New Roman" w:eastAsia="Times New Roman" w:hAnsi="Times New Roman" w:cs="Times New Roman"/>
          <w:noProof/>
          <w:sz w:val="24"/>
          <w:szCs w:val="24"/>
          <w:lang w:val="en-IE"/>
        </w:rPr>
        <w:t xml:space="preserve"> especially in terms of national balance for Standing Corps </w:t>
      </w:r>
      <w:r w:rsidR="00FE6094">
        <w:rPr>
          <w:rFonts w:ascii="Times New Roman" w:eastAsia="Times New Roman" w:hAnsi="Times New Roman" w:cs="Times New Roman"/>
          <w:noProof/>
          <w:sz w:val="24"/>
          <w:szCs w:val="24"/>
          <w:lang w:val="en-IE"/>
        </w:rPr>
        <w:t>c</w:t>
      </w:r>
      <w:r w:rsidR="00D8579A" w:rsidRPr="6F0954E8">
        <w:rPr>
          <w:rFonts w:ascii="Times New Roman" w:eastAsia="Times New Roman" w:hAnsi="Times New Roman" w:cs="Times New Roman"/>
          <w:noProof/>
          <w:sz w:val="24"/>
          <w:szCs w:val="24"/>
          <w:lang w:val="en-IE"/>
        </w:rPr>
        <w:t>ategory 1 staff.</w:t>
      </w:r>
      <w:r w:rsidR="000D58C7">
        <w:rPr>
          <w:rFonts w:ascii="Times New Roman" w:eastAsia="Times New Roman" w:hAnsi="Times New Roman" w:cs="Times New Roman"/>
          <w:noProof/>
          <w:sz w:val="24"/>
          <w:szCs w:val="24"/>
          <w:lang w:val="en-IE"/>
        </w:rPr>
        <w:t xml:space="preserve"> The Agency’s new HR strategy</w:t>
      </w:r>
      <w:r w:rsidR="00920FAE">
        <w:rPr>
          <w:rStyle w:val="FootnoteReference"/>
          <w:rFonts w:ascii="Times New Roman" w:eastAsia="Times New Roman" w:hAnsi="Times New Roman" w:cs="Times New Roman"/>
          <w:noProof/>
          <w:sz w:val="24"/>
          <w:szCs w:val="24"/>
          <w:lang w:val="en-IE"/>
        </w:rPr>
        <w:footnoteReference w:id="18"/>
      </w:r>
      <w:r w:rsidR="000D58C7">
        <w:rPr>
          <w:rFonts w:ascii="Times New Roman" w:eastAsia="Times New Roman" w:hAnsi="Times New Roman" w:cs="Times New Roman"/>
          <w:noProof/>
          <w:sz w:val="24"/>
          <w:szCs w:val="24"/>
          <w:lang w:val="en-IE"/>
        </w:rPr>
        <w:t xml:space="preserve"> should </w:t>
      </w:r>
      <w:r w:rsidR="007E3211">
        <w:rPr>
          <w:rFonts w:ascii="Times New Roman" w:eastAsia="Times New Roman" w:hAnsi="Times New Roman" w:cs="Times New Roman"/>
          <w:noProof/>
          <w:sz w:val="24"/>
          <w:szCs w:val="24"/>
          <w:lang w:val="en-IE"/>
        </w:rPr>
        <w:t xml:space="preserve">allow Frontex to improve the </w:t>
      </w:r>
      <w:r w:rsidR="00624318">
        <w:rPr>
          <w:rFonts w:ascii="Times New Roman" w:eastAsia="Times New Roman" w:hAnsi="Times New Roman" w:cs="Times New Roman"/>
          <w:noProof/>
          <w:sz w:val="24"/>
          <w:szCs w:val="24"/>
          <w:lang w:val="en-IE"/>
        </w:rPr>
        <w:t>current situation</w:t>
      </w:r>
      <w:r w:rsidR="007E3211">
        <w:rPr>
          <w:rFonts w:ascii="Times New Roman" w:eastAsia="Times New Roman" w:hAnsi="Times New Roman" w:cs="Times New Roman"/>
          <w:noProof/>
          <w:sz w:val="24"/>
          <w:szCs w:val="24"/>
          <w:lang w:val="en-IE"/>
        </w:rPr>
        <w:t>, including with res</w:t>
      </w:r>
      <w:r w:rsidR="00920FAE">
        <w:rPr>
          <w:rFonts w:ascii="Times New Roman" w:eastAsia="Times New Roman" w:hAnsi="Times New Roman" w:cs="Times New Roman"/>
          <w:noProof/>
          <w:sz w:val="24"/>
          <w:szCs w:val="24"/>
          <w:lang w:val="en-IE"/>
        </w:rPr>
        <w:t>pect to gender.</w:t>
      </w:r>
      <w:r w:rsidR="007E3211">
        <w:rPr>
          <w:rFonts w:ascii="Times New Roman" w:eastAsia="Times New Roman" w:hAnsi="Times New Roman" w:cs="Times New Roman"/>
          <w:noProof/>
          <w:sz w:val="24"/>
          <w:szCs w:val="24"/>
          <w:lang w:val="en-IE"/>
        </w:rPr>
        <w:t xml:space="preserve">  </w:t>
      </w:r>
    </w:p>
    <w:p w14:paraId="24492D54" w14:textId="52AB0A61" w:rsidR="00D8579A" w:rsidRPr="00E1633E" w:rsidRDefault="008A761E" w:rsidP="00EB0D4E">
      <w:pPr>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After</w:t>
      </w:r>
      <w:r w:rsidR="00D8579A" w:rsidRPr="00E1633E">
        <w:rPr>
          <w:rFonts w:ascii="Times New Roman" w:eastAsia="Times New Roman" w:hAnsi="Times New Roman" w:cs="Times New Roman"/>
          <w:noProof/>
          <w:sz w:val="24"/>
          <w:szCs w:val="24"/>
          <w:lang w:val="en-IE"/>
        </w:rPr>
        <w:t xml:space="preserve"> initial delays in recruiting </w:t>
      </w:r>
      <w:r w:rsidR="00DE0B6A">
        <w:rPr>
          <w:rFonts w:ascii="Times New Roman" w:eastAsia="Times New Roman" w:hAnsi="Times New Roman" w:cs="Times New Roman"/>
          <w:noProof/>
          <w:sz w:val="24"/>
          <w:szCs w:val="24"/>
          <w:lang w:val="en-IE"/>
        </w:rPr>
        <w:t>s</w:t>
      </w:r>
      <w:r w:rsidR="00D8579A" w:rsidRPr="00E1633E">
        <w:rPr>
          <w:rFonts w:ascii="Times New Roman" w:eastAsia="Times New Roman" w:hAnsi="Times New Roman" w:cs="Times New Roman"/>
          <w:noProof/>
          <w:sz w:val="24"/>
          <w:szCs w:val="24"/>
          <w:lang w:val="en-IE"/>
        </w:rPr>
        <w:t xml:space="preserve">tatutory </w:t>
      </w:r>
      <w:r w:rsidR="00DE0B6A">
        <w:rPr>
          <w:rFonts w:ascii="Times New Roman" w:eastAsia="Times New Roman" w:hAnsi="Times New Roman" w:cs="Times New Roman"/>
          <w:noProof/>
          <w:sz w:val="24"/>
          <w:szCs w:val="24"/>
          <w:lang w:val="en-IE"/>
        </w:rPr>
        <w:t>s</w:t>
      </w:r>
      <w:r w:rsidR="00D8579A" w:rsidRPr="00E1633E">
        <w:rPr>
          <w:rFonts w:ascii="Times New Roman" w:eastAsia="Times New Roman" w:hAnsi="Times New Roman" w:cs="Times New Roman"/>
          <w:noProof/>
          <w:sz w:val="24"/>
          <w:szCs w:val="24"/>
          <w:lang w:val="en-IE"/>
        </w:rPr>
        <w:t xml:space="preserve">taff for the Standing Corps, implementation is now proceeding at full speed. Looking ahead, it is crucial to secure adequate recruitment resources and </w:t>
      </w:r>
      <w:r w:rsidR="00677108">
        <w:rPr>
          <w:rFonts w:ascii="Times New Roman" w:eastAsia="Times New Roman" w:hAnsi="Times New Roman" w:cs="Times New Roman"/>
          <w:noProof/>
          <w:sz w:val="24"/>
          <w:szCs w:val="24"/>
          <w:lang w:val="en-IE"/>
        </w:rPr>
        <w:t xml:space="preserve">put in place appropriate </w:t>
      </w:r>
      <w:r w:rsidR="00D8579A" w:rsidRPr="00E1633E">
        <w:rPr>
          <w:rFonts w:ascii="Times New Roman" w:eastAsia="Times New Roman" w:hAnsi="Times New Roman" w:cs="Times New Roman"/>
          <w:noProof/>
          <w:sz w:val="24"/>
          <w:szCs w:val="24"/>
          <w:lang w:val="en-IE"/>
        </w:rPr>
        <w:t>processes. Moreover, it</w:t>
      </w:r>
      <w:r w:rsidR="00677108">
        <w:rPr>
          <w:rFonts w:ascii="Times New Roman" w:eastAsia="Times New Roman" w:hAnsi="Times New Roman" w:cs="Times New Roman"/>
          <w:noProof/>
          <w:sz w:val="24"/>
          <w:szCs w:val="24"/>
          <w:lang w:val="en-IE"/>
        </w:rPr>
        <w:t xml:space="preserve"> is</w:t>
      </w:r>
      <w:r w:rsidR="00D8579A" w:rsidRPr="00E1633E">
        <w:rPr>
          <w:rFonts w:ascii="Times New Roman" w:eastAsia="Times New Roman" w:hAnsi="Times New Roman" w:cs="Times New Roman"/>
          <w:noProof/>
          <w:sz w:val="24"/>
          <w:szCs w:val="24"/>
          <w:lang w:val="en-IE"/>
        </w:rPr>
        <w:t xml:space="preserve"> essential to deploy the Standing Corps to operational tasks along the external borders</w:t>
      </w:r>
      <w:r w:rsidR="003165E2">
        <w:rPr>
          <w:rFonts w:ascii="Times New Roman" w:eastAsia="Times New Roman" w:hAnsi="Times New Roman" w:cs="Times New Roman"/>
          <w:noProof/>
          <w:sz w:val="24"/>
          <w:szCs w:val="24"/>
          <w:lang w:val="en-IE"/>
        </w:rPr>
        <w:t>, in third countries</w:t>
      </w:r>
      <w:r w:rsidR="00D8579A" w:rsidRPr="00E1633E">
        <w:rPr>
          <w:rFonts w:ascii="Times New Roman" w:eastAsia="Times New Roman" w:hAnsi="Times New Roman" w:cs="Times New Roman"/>
          <w:noProof/>
          <w:sz w:val="24"/>
          <w:szCs w:val="24"/>
          <w:lang w:val="en-IE"/>
        </w:rPr>
        <w:t xml:space="preserve"> and in return operations</w:t>
      </w:r>
      <w:r w:rsidR="00474B76">
        <w:rPr>
          <w:rFonts w:ascii="Times New Roman" w:eastAsia="Times New Roman" w:hAnsi="Times New Roman" w:cs="Times New Roman"/>
          <w:noProof/>
          <w:sz w:val="24"/>
          <w:szCs w:val="24"/>
          <w:lang w:val="en-IE"/>
        </w:rPr>
        <w:t xml:space="preserve">. The Agency’s </w:t>
      </w:r>
      <w:r w:rsidR="00F92847">
        <w:rPr>
          <w:rFonts w:ascii="Times New Roman" w:eastAsia="Times New Roman" w:hAnsi="Times New Roman" w:cs="Times New Roman"/>
          <w:noProof/>
          <w:sz w:val="24"/>
          <w:szCs w:val="24"/>
          <w:lang w:val="en-IE"/>
        </w:rPr>
        <w:t>h</w:t>
      </w:r>
      <w:r w:rsidR="00474B76">
        <w:rPr>
          <w:rFonts w:ascii="Times New Roman" w:eastAsia="Times New Roman" w:hAnsi="Times New Roman" w:cs="Times New Roman"/>
          <w:noProof/>
          <w:sz w:val="24"/>
          <w:szCs w:val="24"/>
          <w:lang w:val="en-IE"/>
        </w:rPr>
        <w:t xml:space="preserve">eadquarters in Warsaw should only have a </w:t>
      </w:r>
      <w:r w:rsidR="004A1672">
        <w:rPr>
          <w:rFonts w:ascii="Times New Roman" w:eastAsia="Times New Roman" w:hAnsi="Times New Roman" w:cs="Times New Roman"/>
          <w:noProof/>
          <w:sz w:val="24"/>
          <w:szCs w:val="24"/>
          <w:lang w:val="en-IE"/>
        </w:rPr>
        <w:t xml:space="preserve">very </w:t>
      </w:r>
      <w:r w:rsidR="00474B76">
        <w:rPr>
          <w:rFonts w:ascii="Times New Roman" w:eastAsia="Times New Roman" w:hAnsi="Times New Roman" w:cs="Times New Roman"/>
          <w:noProof/>
          <w:sz w:val="24"/>
          <w:szCs w:val="24"/>
          <w:lang w:val="en-IE"/>
        </w:rPr>
        <w:t>limited numbe</w:t>
      </w:r>
      <w:r w:rsidR="008F2F35">
        <w:rPr>
          <w:rFonts w:ascii="Times New Roman" w:eastAsia="Times New Roman" w:hAnsi="Times New Roman" w:cs="Times New Roman"/>
          <w:noProof/>
          <w:sz w:val="24"/>
          <w:szCs w:val="24"/>
          <w:lang w:val="en-IE"/>
        </w:rPr>
        <w:t>r</w:t>
      </w:r>
      <w:r w:rsidR="00474B76">
        <w:rPr>
          <w:rFonts w:ascii="Times New Roman" w:eastAsia="Times New Roman" w:hAnsi="Times New Roman" w:cs="Times New Roman"/>
          <w:noProof/>
          <w:sz w:val="24"/>
          <w:szCs w:val="24"/>
          <w:lang w:val="en-IE"/>
        </w:rPr>
        <w:t xml:space="preserve"> of </w:t>
      </w:r>
      <w:r w:rsidR="00DD7D06">
        <w:rPr>
          <w:rFonts w:ascii="Times New Roman" w:eastAsia="Times New Roman" w:hAnsi="Times New Roman" w:cs="Times New Roman"/>
          <w:noProof/>
          <w:sz w:val="24"/>
          <w:szCs w:val="24"/>
          <w:lang w:val="en-IE"/>
        </w:rPr>
        <w:t xml:space="preserve">Standing Corps </w:t>
      </w:r>
      <w:r w:rsidR="008F2F35">
        <w:rPr>
          <w:rFonts w:ascii="Times New Roman" w:eastAsia="Times New Roman" w:hAnsi="Times New Roman" w:cs="Times New Roman"/>
          <w:noProof/>
          <w:sz w:val="24"/>
          <w:szCs w:val="24"/>
          <w:lang w:val="en-IE"/>
        </w:rPr>
        <w:t>staff assigned to support roles.</w:t>
      </w:r>
    </w:p>
    <w:p w14:paraId="54BBA03B" w14:textId="74D6E43F" w:rsidR="00CA20C9" w:rsidRPr="00E1633E" w:rsidRDefault="64B91825" w:rsidP="00EB0D4E">
      <w:pPr>
        <w:jc w:val="both"/>
        <w:rPr>
          <w:rFonts w:ascii="Times New Roman" w:eastAsia="Times New Roman" w:hAnsi="Times New Roman" w:cs="Times New Roman"/>
          <w:noProof/>
          <w:sz w:val="24"/>
          <w:szCs w:val="24"/>
          <w:lang w:val="en-IE"/>
        </w:rPr>
      </w:pPr>
      <w:r w:rsidRPr="007F31B0">
        <w:rPr>
          <w:rFonts w:ascii="Times New Roman" w:eastAsia="Times New Roman" w:hAnsi="Times New Roman" w:cs="Times New Roman"/>
          <w:noProof/>
          <w:sz w:val="24"/>
          <w:szCs w:val="24"/>
          <w:lang w:val="en-IE"/>
        </w:rPr>
        <w:t xml:space="preserve">The Agency </w:t>
      </w:r>
      <w:r w:rsidR="76CAEB4C" w:rsidRPr="007F31B0">
        <w:rPr>
          <w:rFonts w:ascii="Times New Roman" w:eastAsia="Times New Roman" w:hAnsi="Times New Roman" w:cs="Times New Roman"/>
          <w:noProof/>
          <w:sz w:val="24"/>
          <w:szCs w:val="24"/>
          <w:lang w:val="en-IE"/>
        </w:rPr>
        <w:t xml:space="preserve">has </w:t>
      </w:r>
      <w:r w:rsidRPr="007F31B0">
        <w:rPr>
          <w:rFonts w:ascii="Times New Roman" w:eastAsia="Times New Roman" w:hAnsi="Times New Roman" w:cs="Times New Roman"/>
          <w:noProof/>
          <w:sz w:val="24"/>
          <w:szCs w:val="24"/>
          <w:lang w:val="en-IE"/>
        </w:rPr>
        <w:t>made significant progress in the recruitment of Standing Corps</w:t>
      </w:r>
      <w:r w:rsidR="006F779E" w:rsidRPr="007F31B0">
        <w:rPr>
          <w:rFonts w:ascii="Times New Roman" w:eastAsia="Times New Roman" w:hAnsi="Times New Roman" w:cs="Times New Roman"/>
          <w:noProof/>
          <w:sz w:val="24"/>
          <w:szCs w:val="24"/>
          <w:lang w:val="en-IE"/>
        </w:rPr>
        <w:t xml:space="preserve"> </w:t>
      </w:r>
      <w:r w:rsidRPr="007F31B0">
        <w:rPr>
          <w:rFonts w:ascii="Times New Roman" w:eastAsia="Times New Roman" w:hAnsi="Times New Roman" w:cs="Times New Roman"/>
          <w:noProof/>
          <w:sz w:val="24"/>
          <w:szCs w:val="24"/>
          <w:lang w:val="en-IE"/>
        </w:rPr>
        <w:t>category</w:t>
      </w:r>
      <w:r w:rsidR="76CAEB4C" w:rsidRPr="007F31B0">
        <w:rPr>
          <w:rFonts w:ascii="Times New Roman" w:eastAsia="Times New Roman" w:hAnsi="Times New Roman" w:cs="Times New Roman"/>
          <w:noProof/>
          <w:sz w:val="24"/>
          <w:szCs w:val="24"/>
          <w:lang w:val="en-IE"/>
        </w:rPr>
        <w:t> </w:t>
      </w:r>
      <w:r w:rsidRPr="007F31B0">
        <w:rPr>
          <w:rFonts w:ascii="Times New Roman" w:eastAsia="Times New Roman" w:hAnsi="Times New Roman" w:cs="Times New Roman"/>
          <w:noProof/>
          <w:sz w:val="24"/>
          <w:szCs w:val="24"/>
          <w:lang w:val="en-IE"/>
        </w:rPr>
        <w:t>1</w:t>
      </w:r>
      <w:r w:rsidR="008F2F35" w:rsidRPr="007F31B0">
        <w:rPr>
          <w:rFonts w:ascii="Times New Roman" w:eastAsia="Times New Roman" w:hAnsi="Times New Roman" w:cs="Times New Roman"/>
          <w:noProof/>
          <w:sz w:val="24"/>
          <w:szCs w:val="24"/>
          <w:lang w:val="en-IE"/>
        </w:rPr>
        <w:t xml:space="preserve"> officers</w:t>
      </w:r>
      <w:r w:rsidR="00A5712D" w:rsidRPr="007F31B0">
        <w:rPr>
          <w:rFonts w:ascii="Times New Roman" w:eastAsia="Times New Roman" w:hAnsi="Times New Roman" w:cs="Times New Roman"/>
          <w:noProof/>
          <w:sz w:val="24"/>
          <w:szCs w:val="24"/>
          <w:lang w:val="en-IE"/>
        </w:rPr>
        <w:t>,</w:t>
      </w:r>
      <w:r w:rsidR="2FF95676" w:rsidRPr="007F31B0">
        <w:rPr>
          <w:rFonts w:ascii="Times New Roman" w:eastAsia="Times New Roman" w:hAnsi="Times New Roman" w:cs="Times New Roman"/>
          <w:noProof/>
          <w:sz w:val="24"/>
          <w:szCs w:val="24"/>
          <w:lang w:val="en-IE"/>
        </w:rPr>
        <w:t xml:space="preserve"> increas</w:t>
      </w:r>
      <w:r w:rsidR="001B3A94" w:rsidRPr="007F31B0">
        <w:rPr>
          <w:rFonts w:ascii="Times New Roman" w:eastAsia="Times New Roman" w:hAnsi="Times New Roman" w:cs="Times New Roman"/>
          <w:noProof/>
          <w:sz w:val="24"/>
          <w:szCs w:val="24"/>
          <w:lang w:val="en-IE"/>
        </w:rPr>
        <w:t>ing</w:t>
      </w:r>
      <w:r w:rsidR="2FF95676" w:rsidRPr="007F31B0">
        <w:rPr>
          <w:rFonts w:ascii="Times New Roman" w:eastAsia="Times New Roman" w:hAnsi="Times New Roman" w:cs="Times New Roman"/>
          <w:noProof/>
          <w:sz w:val="24"/>
          <w:szCs w:val="24"/>
          <w:lang w:val="en-IE"/>
        </w:rPr>
        <w:t xml:space="preserve"> the number of deployable Standing Corps </w:t>
      </w:r>
      <w:r w:rsidR="008F2F35" w:rsidRPr="007F31B0">
        <w:rPr>
          <w:rFonts w:ascii="Times New Roman" w:eastAsia="Times New Roman" w:hAnsi="Times New Roman" w:cs="Times New Roman"/>
          <w:noProof/>
          <w:sz w:val="24"/>
          <w:szCs w:val="24"/>
          <w:lang w:val="en-IE"/>
        </w:rPr>
        <w:t>c</w:t>
      </w:r>
      <w:r w:rsidR="2FF95676" w:rsidRPr="007F31B0">
        <w:rPr>
          <w:rFonts w:ascii="Times New Roman" w:eastAsia="Times New Roman" w:hAnsi="Times New Roman" w:cs="Times New Roman"/>
          <w:noProof/>
          <w:sz w:val="24"/>
          <w:szCs w:val="24"/>
          <w:lang w:val="en-IE"/>
        </w:rPr>
        <w:t xml:space="preserve">ategory 1 </w:t>
      </w:r>
      <w:r w:rsidR="00ED17BB" w:rsidRPr="007F31B0">
        <w:rPr>
          <w:rFonts w:ascii="Times New Roman" w:eastAsia="Times New Roman" w:hAnsi="Times New Roman" w:cs="Times New Roman"/>
          <w:noProof/>
          <w:sz w:val="24"/>
          <w:szCs w:val="24"/>
          <w:lang w:val="en-IE"/>
        </w:rPr>
        <w:t xml:space="preserve">officers </w:t>
      </w:r>
      <w:r w:rsidR="2FF95676" w:rsidRPr="007F31B0">
        <w:rPr>
          <w:rFonts w:ascii="Times New Roman" w:eastAsia="Times New Roman" w:hAnsi="Times New Roman" w:cs="Times New Roman"/>
          <w:noProof/>
          <w:sz w:val="24"/>
          <w:szCs w:val="24"/>
          <w:lang w:val="en-IE"/>
        </w:rPr>
        <w:t>from 678</w:t>
      </w:r>
      <w:r w:rsidRPr="007F31B0">
        <w:rPr>
          <w:rFonts w:ascii="Times New Roman" w:eastAsia="Times New Roman" w:hAnsi="Times New Roman" w:cs="Times New Roman"/>
          <w:noProof/>
          <w:sz w:val="24"/>
          <w:szCs w:val="24"/>
          <w:vertAlign w:val="superscript"/>
          <w:lang w:val="en-IE"/>
        </w:rPr>
        <w:footnoteReference w:id="19"/>
      </w:r>
      <w:r w:rsidR="2FF95676" w:rsidRPr="007F31B0">
        <w:rPr>
          <w:rFonts w:ascii="Times New Roman" w:eastAsia="Times New Roman" w:hAnsi="Times New Roman" w:cs="Times New Roman"/>
          <w:noProof/>
          <w:sz w:val="24"/>
          <w:szCs w:val="24"/>
          <w:lang w:val="en-IE"/>
        </w:rPr>
        <w:t xml:space="preserve"> </w:t>
      </w:r>
      <w:r w:rsidR="20E1400A" w:rsidRPr="007F31B0">
        <w:rPr>
          <w:rFonts w:ascii="Times New Roman" w:eastAsia="Times New Roman" w:hAnsi="Times New Roman" w:cs="Times New Roman"/>
          <w:noProof/>
          <w:sz w:val="24"/>
          <w:szCs w:val="24"/>
          <w:lang w:val="en-IE"/>
        </w:rPr>
        <w:t>a</w:t>
      </w:r>
      <w:r w:rsidR="4206D998" w:rsidRPr="007F31B0">
        <w:rPr>
          <w:rFonts w:ascii="Times New Roman" w:eastAsia="Times New Roman" w:hAnsi="Times New Roman" w:cs="Times New Roman"/>
          <w:noProof/>
          <w:sz w:val="24"/>
          <w:szCs w:val="24"/>
          <w:lang w:val="en-IE"/>
        </w:rPr>
        <w:t>t the end of 2022</w:t>
      </w:r>
      <w:r w:rsidR="0F03A5D9" w:rsidRPr="007F31B0">
        <w:rPr>
          <w:rFonts w:ascii="Times New Roman" w:eastAsia="Times New Roman" w:hAnsi="Times New Roman" w:cs="Times New Roman"/>
          <w:noProof/>
          <w:sz w:val="24"/>
          <w:szCs w:val="24"/>
          <w:lang w:val="en-IE"/>
        </w:rPr>
        <w:t xml:space="preserve"> to </w:t>
      </w:r>
      <w:r w:rsidR="1E5215FE" w:rsidRPr="007F31B0">
        <w:rPr>
          <w:rFonts w:ascii="Times New Roman" w:eastAsia="Times New Roman" w:hAnsi="Times New Roman" w:cs="Times New Roman"/>
          <w:noProof/>
          <w:sz w:val="24"/>
          <w:szCs w:val="24"/>
          <w:lang w:val="en-IE"/>
        </w:rPr>
        <w:t>970</w:t>
      </w:r>
      <w:r w:rsidR="008728B8" w:rsidRPr="007F31B0">
        <w:rPr>
          <w:rFonts w:ascii="Times New Roman" w:eastAsia="Times New Roman" w:hAnsi="Times New Roman" w:cs="Times New Roman"/>
          <w:noProof/>
          <w:sz w:val="24"/>
          <w:szCs w:val="24"/>
          <w:lang w:val="en-IE"/>
        </w:rPr>
        <w:t xml:space="preserve"> </w:t>
      </w:r>
      <w:r w:rsidR="2C9BA89E" w:rsidRPr="007F31B0">
        <w:rPr>
          <w:rFonts w:ascii="Times New Roman" w:eastAsia="Times New Roman" w:hAnsi="Times New Roman" w:cs="Times New Roman"/>
          <w:noProof/>
          <w:sz w:val="24"/>
          <w:szCs w:val="24"/>
          <w:lang w:val="en-IE"/>
        </w:rPr>
        <w:t xml:space="preserve">in </w:t>
      </w:r>
      <w:r w:rsidR="017596C9" w:rsidRPr="007F31B0">
        <w:rPr>
          <w:rFonts w:ascii="Times New Roman" w:eastAsia="Times New Roman" w:hAnsi="Times New Roman" w:cs="Times New Roman"/>
          <w:noProof/>
          <w:sz w:val="24"/>
          <w:szCs w:val="24"/>
          <w:lang w:val="en-IE"/>
        </w:rPr>
        <w:t>September 2023</w:t>
      </w:r>
      <w:r w:rsidR="00CC4CCE">
        <w:rPr>
          <w:rStyle w:val="FootnoteReference"/>
          <w:rFonts w:ascii="Times New Roman" w:eastAsia="Times New Roman" w:hAnsi="Times New Roman" w:cs="Times New Roman"/>
          <w:noProof/>
          <w:sz w:val="24"/>
          <w:szCs w:val="24"/>
          <w:lang w:val="en-IE"/>
        </w:rPr>
        <w:footnoteReference w:id="20"/>
      </w:r>
      <w:r w:rsidR="003F47E5">
        <w:rPr>
          <w:rFonts w:ascii="Times New Roman" w:eastAsia="Times New Roman" w:hAnsi="Times New Roman" w:cs="Times New Roman"/>
          <w:noProof/>
          <w:sz w:val="24"/>
          <w:szCs w:val="24"/>
          <w:lang w:val="en-IE"/>
        </w:rPr>
        <w:t>. The Agency therefore</w:t>
      </w:r>
      <w:r w:rsidR="00E8318F">
        <w:rPr>
          <w:rFonts w:ascii="Times New Roman" w:eastAsia="Times New Roman" w:hAnsi="Times New Roman" w:cs="Times New Roman"/>
          <w:noProof/>
          <w:sz w:val="24"/>
          <w:szCs w:val="24"/>
          <w:lang w:val="en-IE"/>
        </w:rPr>
        <w:t xml:space="preserve"> almost </w:t>
      </w:r>
      <w:r w:rsidR="003F47E5">
        <w:rPr>
          <w:rFonts w:ascii="Times New Roman" w:eastAsia="Times New Roman" w:hAnsi="Times New Roman" w:cs="Times New Roman"/>
          <w:noProof/>
          <w:sz w:val="24"/>
          <w:szCs w:val="24"/>
          <w:lang w:val="en-IE"/>
        </w:rPr>
        <w:t>reached</w:t>
      </w:r>
      <w:r w:rsidR="00E8318F">
        <w:rPr>
          <w:rFonts w:ascii="Times New Roman" w:eastAsia="Times New Roman" w:hAnsi="Times New Roman" w:cs="Times New Roman"/>
          <w:noProof/>
          <w:sz w:val="24"/>
          <w:szCs w:val="24"/>
          <w:lang w:val="en-IE"/>
        </w:rPr>
        <w:t xml:space="preserve"> the </w:t>
      </w:r>
      <w:r w:rsidR="003F47E5">
        <w:rPr>
          <w:rFonts w:ascii="Times New Roman" w:eastAsia="Times New Roman" w:hAnsi="Times New Roman" w:cs="Times New Roman"/>
          <w:noProof/>
          <w:sz w:val="24"/>
          <w:szCs w:val="24"/>
          <w:lang w:val="en-IE"/>
        </w:rPr>
        <w:t xml:space="preserve">required </w:t>
      </w:r>
      <w:r w:rsidR="004B35F6">
        <w:rPr>
          <w:rFonts w:ascii="Times New Roman" w:eastAsia="Times New Roman" w:hAnsi="Times New Roman" w:cs="Times New Roman"/>
          <w:noProof/>
          <w:sz w:val="24"/>
          <w:szCs w:val="24"/>
          <w:lang w:val="en-IE"/>
        </w:rPr>
        <w:t xml:space="preserve">number of </w:t>
      </w:r>
      <w:r w:rsidR="006E73DE">
        <w:rPr>
          <w:rFonts w:ascii="Times New Roman" w:eastAsia="Times New Roman" w:hAnsi="Times New Roman" w:cs="Times New Roman"/>
          <w:noProof/>
          <w:sz w:val="24"/>
          <w:szCs w:val="24"/>
          <w:lang w:val="en-IE"/>
        </w:rPr>
        <w:t>deploy</w:t>
      </w:r>
      <w:r w:rsidR="008C08FD">
        <w:rPr>
          <w:rFonts w:ascii="Times New Roman" w:eastAsia="Times New Roman" w:hAnsi="Times New Roman" w:cs="Times New Roman"/>
          <w:noProof/>
          <w:sz w:val="24"/>
          <w:szCs w:val="24"/>
          <w:lang w:val="en-IE"/>
        </w:rPr>
        <w:t>able</w:t>
      </w:r>
      <w:r w:rsidR="006E73DE">
        <w:rPr>
          <w:rFonts w:ascii="Times New Roman" w:eastAsia="Times New Roman" w:hAnsi="Times New Roman" w:cs="Times New Roman"/>
          <w:noProof/>
          <w:sz w:val="24"/>
          <w:szCs w:val="24"/>
          <w:lang w:val="en-IE"/>
        </w:rPr>
        <w:t xml:space="preserve"> staff </w:t>
      </w:r>
      <w:r w:rsidR="00F65C23">
        <w:rPr>
          <w:rFonts w:ascii="Times New Roman" w:eastAsia="Times New Roman" w:hAnsi="Times New Roman" w:cs="Times New Roman"/>
          <w:noProof/>
          <w:sz w:val="24"/>
          <w:szCs w:val="24"/>
          <w:lang w:val="en-IE"/>
        </w:rPr>
        <w:t xml:space="preserve">in </w:t>
      </w:r>
      <w:r w:rsidR="00D9422B">
        <w:rPr>
          <w:rFonts w:ascii="Times New Roman" w:eastAsia="Times New Roman" w:hAnsi="Times New Roman" w:cs="Times New Roman"/>
          <w:noProof/>
          <w:sz w:val="24"/>
          <w:szCs w:val="24"/>
          <w:lang w:val="en-IE"/>
        </w:rPr>
        <w:t>2023</w:t>
      </w:r>
      <w:r w:rsidR="00636E3A">
        <w:rPr>
          <w:rStyle w:val="FootnoteReference"/>
          <w:rFonts w:ascii="Times New Roman" w:eastAsia="Times New Roman" w:hAnsi="Times New Roman" w:cs="Times New Roman"/>
          <w:noProof/>
          <w:sz w:val="24"/>
          <w:szCs w:val="24"/>
          <w:lang w:val="en-IE"/>
        </w:rPr>
        <w:footnoteReference w:id="21"/>
      </w:r>
      <w:r w:rsidR="610727C2" w:rsidRPr="007F31B0">
        <w:rPr>
          <w:rFonts w:ascii="Times New Roman" w:eastAsia="Times New Roman" w:hAnsi="Times New Roman" w:cs="Times New Roman"/>
          <w:noProof/>
          <w:sz w:val="24"/>
          <w:szCs w:val="24"/>
          <w:lang w:val="en-IE"/>
        </w:rPr>
        <w:t>.</w:t>
      </w:r>
      <w:r w:rsidR="2C9BA89E" w:rsidRPr="007F31B0">
        <w:rPr>
          <w:rFonts w:ascii="Times New Roman" w:eastAsia="Times New Roman" w:hAnsi="Times New Roman" w:cs="Times New Roman"/>
          <w:noProof/>
          <w:sz w:val="24"/>
          <w:szCs w:val="24"/>
          <w:lang w:val="en-IE"/>
        </w:rPr>
        <w:t xml:space="preserve"> </w:t>
      </w:r>
      <w:r w:rsidR="00912D07">
        <w:rPr>
          <w:rFonts w:ascii="Times New Roman" w:eastAsia="Times New Roman" w:hAnsi="Times New Roman" w:cs="Times New Roman"/>
          <w:noProof/>
          <w:sz w:val="24"/>
          <w:szCs w:val="24"/>
          <w:lang w:val="en-IE"/>
        </w:rPr>
        <w:t xml:space="preserve">The Agency </w:t>
      </w:r>
      <w:r w:rsidR="001816C0" w:rsidRPr="007F31B0">
        <w:rPr>
          <w:rFonts w:ascii="Times New Roman" w:eastAsia="Times New Roman" w:hAnsi="Times New Roman" w:cs="Times New Roman"/>
          <w:noProof/>
          <w:sz w:val="24"/>
          <w:szCs w:val="24"/>
          <w:lang w:val="en-IE"/>
        </w:rPr>
        <w:t>also</w:t>
      </w:r>
      <w:r w:rsidRPr="007F31B0">
        <w:rPr>
          <w:rFonts w:ascii="Times New Roman" w:eastAsia="Times New Roman" w:hAnsi="Times New Roman" w:cs="Times New Roman"/>
          <w:noProof/>
          <w:sz w:val="24"/>
          <w:szCs w:val="24"/>
          <w:lang w:val="en-IE"/>
        </w:rPr>
        <w:t xml:space="preserve"> reported 450 seconded Standing Corps category 2</w:t>
      </w:r>
      <w:r w:rsidR="001816C0" w:rsidRPr="007F31B0">
        <w:rPr>
          <w:rFonts w:ascii="Times New Roman" w:eastAsia="Times New Roman" w:hAnsi="Times New Roman" w:cs="Times New Roman"/>
          <w:noProof/>
          <w:sz w:val="24"/>
          <w:szCs w:val="24"/>
          <w:lang w:val="en-IE"/>
        </w:rPr>
        <w:t xml:space="preserve"> staff</w:t>
      </w:r>
      <w:r w:rsidRPr="007F31B0">
        <w:rPr>
          <w:rFonts w:ascii="Times New Roman" w:eastAsia="Times New Roman" w:hAnsi="Times New Roman" w:cs="Times New Roman"/>
          <w:noProof/>
          <w:sz w:val="24"/>
          <w:szCs w:val="24"/>
          <w:lang w:val="en-IE"/>
        </w:rPr>
        <w:t xml:space="preserve"> and 3</w:t>
      </w:r>
      <w:r w:rsidR="2337FD11" w:rsidRPr="007F31B0">
        <w:rPr>
          <w:rFonts w:ascii="Times New Roman" w:eastAsia="Times New Roman" w:hAnsi="Times New Roman" w:cs="Times New Roman"/>
          <w:noProof/>
          <w:sz w:val="24"/>
          <w:szCs w:val="24"/>
          <w:lang w:val="en-IE"/>
        </w:rPr>
        <w:t> </w:t>
      </w:r>
      <w:r w:rsidRPr="007F31B0">
        <w:rPr>
          <w:rFonts w:ascii="Times New Roman" w:eastAsia="Times New Roman" w:hAnsi="Times New Roman" w:cs="Times New Roman"/>
          <w:noProof/>
          <w:sz w:val="24"/>
          <w:szCs w:val="24"/>
          <w:lang w:val="en-IE"/>
        </w:rPr>
        <w:t>8</w:t>
      </w:r>
      <w:r w:rsidR="426D756B" w:rsidRPr="007F31B0">
        <w:rPr>
          <w:rFonts w:ascii="Times New Roman" w:eastAsia="Times New Roman" w:hAnsi="Times New Roman" w:cs="Times New Roman"/>
          <w:noProof/>
          <w:sz w:val="24"/>
          <w:szCs w:val="24"/>
          <w:lang w:val="en-IE"/>
        </w:rPr>
        <w:t>99</w:t>
      </w:r>
      <w:r w:rsidR="00AB724B" w:rsidRPr="007F31B0">
        <w:rPr>
          <w:rFonts w:ascii="Times New Roman" w:eastAsia="Times New Roman" w:hAnsi="Times New Roman" w:cs="Times New Roman"/>
          <w:noProof/>
          <w:sz w:val="24"/>
          <w:szCs w:val="24"/>
          <w:lang w:val="en-IE"/>
        </w:rPr>
        <w:t> </w:t>
      </w:r>
      <w:r w:rsidRPr="007F31B0">
        <w:rPr>
          <w:rFonts w:ascii="Times New Roman" w:eastAsia="Times New Roman" w:hAnsi="Times New Roman" w:cs="Times New Roman"/>
          <w:noProof/>
          <w:sz w:val="24"/>
          <w:szCs w:val="24"/>
          <w:lang w:val="en-IE"/>
        </w:rPr>
        <w:t>nominated Standing Corps category 3</w:t>
      </w:r>
      <w:r w:rsidR="001816C0" w:rsidRPr="007F31B0">
        <w:rPr>
          <w:rFonts w:ascii="Times New Roman" w:eastAsia="Times New Roman" w:hAnsi="Times New Roman" w:cs="Times New Roman"/>
          <w:noProof/>
          <w:sz w:val="24"/>
          <w:szCs w:val="24"/>
          <w:lang w:val="en-IE"/>
        </w:rPr>
        <w:t xml:space="preserve"> staff</w:t>
      </w:r>
      <w:r w:rsidRPr="007F31B0">
        <w:rPr>
          <w:rFonts w:ascii="Times New Roman" w:eastAsia="Times New Roman" w:hAnsi="Times New Roman" w:cs="Times New Roman"/>
          <w:noProof/>
          <w:sz w:val="24"/>
          <w:szCs w:val="24"/>
          <w:lang w:val="en-IE"/>
        </w:rPr>
        <w:t xml:space="preserve">. The </w:t>
      </w:r>
      <w:r w:rsidR="4058C2E9" w:rsidRPr="007F31B0">
        <w:rPr>
          <w:rFonts w:ascii="Times New Roman" w:eastAsia="Times New Roman" w:hAnsi="Times New Roman" w:cs="Times New Roman"/>
          <w:noProof/>
          <w:sz w:val="24"/>
          <w:szCs w:val="24"/>
          <w:lang w:val="en-IE"/>
        </w:rPr>
        <w:t xml:space="preserve">2023 </w:t>
      </w:r>
      <w:r w:rsidRPr="007F31B0">
        <w:rPr>
          <w:rFonts w:ascii="Times New Roman" w:eastAsia="Times New Roman" w:hAnsi="Times New Roman" w:cs="Times New Roman"/>
          <w:noProof/>
          <w:sz w:val="24"/>
          <w:szCs w:val="24"/>
          <w:lang w:val="en-IE"/>
        </w:rPr>
        <w:t>target of 1</w:t>
      </w:r>
      <w:r w:rsidR="2337FD11" w:rsidRPr="007F31B0">
        <w:rPr>
          <w:rFonts w:ascii="Times New Roman" w:eastAsia="Times New Roman" w:hAnsi="Times New Roman" w:cs="Times New Roman"/>
          <w:noProof/>
          <w:sz w:val="24"/>
          <w:szCs w:val="24"/>
          <w:lang w:val="en-IE"/>
        </w:rPr>
        <w:t> </w:t>
      </w:r>
      <w:r w:rsidRPr="007F31B0">
        <w:rPr>
          <w:rFonts w:ascii="Times New Roman" w:eastAsia="Times New Roman" w:hAnsi="Times New Roman" w:cs="Times New Roman"/>
          <w:noProof/>
          <w:sz w:val="24"/>
          <w:szCs w:val="24"/>
          <w:lang w:val="en-IE"/>
        </w:rPr>
        <w:t xml:space="preserve">500 nominated Standing Corps category 4 </w:t>
      </w:r>
      <w:r w:rsidR="001816C0" w:rsidRPr="007F31B0">
        <w:rPr>
          <w:rFonts w:ascii="Times New Roman" w:eastAsia="Times New Roman" w:hAnsi="Times New Roman" w:cs="Times New Roman"/>
          <w:noProof/>
          <w:sz w:val="24"/>
          <w:szCs w:val="24"/>
          <w:lang w:val="en-IE"/>
        </w:rPr>
        <w:t xml:space="preserve">staff </w:t>
      </w:r>
      <w:r w:rsidRPr="007F31B0">
        <w:rPr>
          <w:rFonts w:ascii="Times New Roman" w:eastAsia="Times New Roman" w:hAnsi="Times New Roman" w:cs="Times New Roman"/>
          <w:noProof/>
          <w:sz w:val="24"/>
          <w:szCs w:val="24"/>
          <w:lang w:val="en-IE"/>
        </w:rPr>
        <w:t>has been reached</w:t>
      </w:r>
      <w:r w:rsidR="00710563" w:rsidRPr="00710563">
        <w:rPr>
          <w:rFonts w:ascii="Times New Roman" w:eastAsia="Times New Roman" w:hAnsi="Times New Roman" w:cs="Times New Roman"/>
          <w:noProof/>
          <w:sz w:val="24"/>
          <w:szCs w:val="24"/>
          <w:vertAlign w:val="superscript"/>
          <w:lang w:val="en-IE"/>
        </w:rPr>
        <w:footnoteReference w:id="22"/>
      </w:r>
      <w:r w:rsidR="0079752D" w:rsidRPr="0079752D">
        <w:rPr>
          <w:rFonts w:ascii="Times New Roman" w:eastAsia="Times New Roman" w:hAnsi="Times New Roman" w:cs="Times New Roman"/>
          <w:noProof/>
          <w:sz w:val="24"/>
          <w:szCs w:val="24"/>
          <w:lang w:val="en-IE"/>
        </w:rPr>
        <w:t>.</w:t>
      </w:r>
      <w:r w:rsidRPr="00E1633E">
        <w:rPr>
          <w:rFonts w:ascii="Times New Roman" w:eastAsia="Times New Roman" w:hAnsi="Times New Roman" w:cs="Times New Roman"/>
          <w:noProof/>
          <w:sz w:val="24"/>
          <w:szCs w:val="24"/>
          <w:lang w:val="en-IE"/>
        </w:rPr>
        <w:t xml:space="preserve"> </w:t>
      </w:r>
    </w:p>
    <w:p w14:paraId="22F80456" w14:textId="2FB9C1ED" w:rsidR="00D8579A" w:rsidRPr="00E1633E" w:rsidRDefault="00D8579A"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 xml:space="preserve">The reserve for rapid reaction (category 4) was </w:t>
      </w:r>
      <w:r w:rsidR="00F949FE">
        <w:rPr>
          <w:rFonts w:ascii="Times New Roman" w:eastAsia="Times New Roman" w:hAnsi="Times New Roman" w:cs="Times New Roman"/>
          <w:noProof/>
          <w:sz w:val="24"/>
          <w:szCs w:val="24"/>
          <w:lang w:val="en-IE"/>
        </w:rPr>
        <w:t>set up</w:t>
      </w:r>
      <w:r w:rsidRPr="00E1633E">
        <w:rPr>
          <w:rFonts w:ascii="Times New Roman" w:eastAsia="Times New Roman" w:hAnsi="Times New Roman" w:cs="Times New Roman"/>
          <w:noProof/>
          <w:sz w:val="24"/>
          <w:szCs w:val="24"/>
          <w:lang w:val="en-IE"/>
        </w:rPr>
        <w:t xml:space="preserve"> to address </w:t>
      </w:r>
      <w:r w:rsidR="00F949FE">
        <w:rPr>
          <w:rFonts w:ascii="Times New Roman" w:eastAsia="Times New Roman" w:hAnsi="Times New Roman" w:cs="Times New Roman"/>
          <w:noProof/>
          <w:sz w:val="24"/>
          <w:szCs w:val="24"/>
          <w:lang w:val="en-IE"/>
        </w:rPr>
        <w:t>unexpected</w:t>
      </w:r>
      <w:r w:rsidRPr="00E1633E">
        <w:rPr>
          <w:rFonts w:ascii="Times New Roman" w:eastAsia="Times New Roman" w:hAnsi="Times New Roman" w:cs="Times New Roman"/>
          <w:noProof/>
          <w:sz w:val="24"/>
          <w:szCs w:val="24"/>
          <w:lang w:val="en-IE"/>
        </w:rPr>
        <w:t xml:space="preserve"> needs before the Standing Corps reaches a critical mass. As of now, there has been no need </w:t>
      </w:r>
      <w:r w:rsidR="00E44D34">
        <w:rPr>
          <w:rFonts w:ascii="Times New Roman" w:eastAsia="Times New Roman" w:hAnsi="Times New Roman" w:cs="Times New Roman"/>
          <w:noProof/>
          <w:sz w:val="24"/>
          <w:szCs w:val="24"/>
          <w:lang w:val="en-IE"/>
        </w:rPr>
        <w:t>to</w:t>
      </w:r>
      <w:r w:rsidRPr="00E1633E">
        <w:rPr>
          <w:rFonts w:ascii="Times New Roman" w:eastAsia="Times New Roman" w:hAnsi="Times New Roman" w:cs="Times New Roman"/>
          <w:noProof/>
          <w:sz w:val="24"/>
          <w:szCs w:val="24"/>
          <w:lang w:val="en-IE"/>
        </w:rPr>
        <w:t xml:space="preserve"> </w:t>
      </w:r>
      <w:r w:rsidR="008E2DCE">
        <w:rPr>
          <w:rFonts w:ascii="Times New Roman" w:eastAsia="Times New Roman" w:hAnsi="Times New Roman" w:cs="Times New Roman"/>
          <w:noProof/>
          <w:sz w:val="24"/>
          <w:szCs w:val="24"/>
          <w:lang w:val="en-IE"/>
        </w:rPr>
        <w:t>us</w:t>
      </w:r>
      <w:r w:rsidR="00E44D34">
        <w:rPr>
          <w:rFonts w:ascii="Times New Roman" w:eastAsia="Times New Roman" w:hAnsi="Times New Roman" w:cs="Times New Roman"/>
          <w:noProof/>
          <w:sz w:val="24"/>
          <w:szCs w:val="24"/>
          <w:lang w:val="en-IE"/>
        </w:rPr>
        <w:t>e</w:t>
      </w:r>
      <w:r w:rsidR="008E2DCE">
        <w:rPr>
          <w:rFonts w:ascii="Times New Roman" w:eastAsia="Times New Roman" w:hAnsi="Times New Roman" w:cs="Times New Roman"/>
          <w:noProof/>
          <w:sz w:val="24"/>
          <w:szCs w:val="24"/>
          <w:lang w:val="en-IE"/>
        </w:rPr>
        <w:t xml:space="preserve"> this</w:t>
      </w:r>
      <w:r w:rsidRPr="00E1633E">
        <w:rPr>
          <w:rFonts w:ascii="Times New Roman" w:eastAsia="Times New Roman" w:hAnsi="Times New Roman" w:cs="Times New Roman"/>
          <w:noProof/>
          <w:sz w:val="24"/>
          <w:szCs w:val="24"/>
          <w:lang w:val="en-IE"/>
        </w:rPr>
        <w:t xml:space="preserve"> reserve. By 2025, other categories of the Standing Corps, such as statutory staff, long-term secondments, and short-term deployments from Member States, will reach a level that allows for resource reallocation </w:t>
      </w:r>
      <w:r w:rsidR="00E44D34">
        <w:rPr>
          <w:rFonts w:ascii="Times New Roman" w:eastAsia="Times New Roman" w:hAnsi="Times New Roman" w:cs="Times New Roman"/>
          <w:noProof/>
          <w:sz w:val="24"/>
          <w:szCs w:val="24"/>
          <w:lang w:val="en-IE"/>
        </w:rPr>
        <w:t>if there are unexpected</w:t>
      </w:r>
      <w:r w:rsidRPr="00E1633E">
        <w:rPr>
          <w:rFonts w:ascii="Times New Roman" w:eastAsia="Times New Roman" w:hAnsi="Times New Roman" w:cs="Times New Roman"/>
          <w:noProof/>
          <w:sz w:val="24"/>
          <w:szCs w:val="24"/>
          <w:lang w:val="en-IE"/>
        </w:rPr>
        <w:t xml:space="preserve"> and disproportionate needs. The planned phasing</w:t>
      </w:r>
      <w:r w:rsidR="00CB0462">
        <w:rPr>
          <w:rFonts w:ascii="Times New Roman" w:eastAsia="Times New Roman" w:hAnsi="Times New Roman" w:cs="Times New Roman"/>
          <w:noProof/>
          <w:sz w:val="24"/>
          <w:szCs w:val="24"/>
          <w:lang w:val="en-IE"/>
        </w:rPr>
        <w:t>-</w:t>
      </w:r>
      <w:r w:rsidRPr="00E1633E">
        <w:rPr>
          <w:rFonts w:ascii="Times New Roman" w:eastAsia="Times New Roman" w:hAnsi="Times New Roman" w:cs="Times New Roman"/>
          <w:noProof/>
          <w:sz w:val="24"/>
          <w:szCs w:val="24"/>
          <w:lang w:val="en-IE"/>
        </w:rPr>
        <w:t>out of the rapid reaction reserve remains on track.</w:t>
      </w:r>
    </w:p>
    <w:p w14:paraId="1FCB0C85" w14:textId="3DB16E36" w:rsidR="00D8579A" w:rsidRPr="00E1633E" w:rsidRDefault="00A22393"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The size of national contribution</w:t>
      </w:r>
      <w:r w:rsidR="00ED16EB">
        <w:rPr>
          <w:rFonts w:ascii="Times New Roman" w:eastAsia="Times New Roman" w:hAnsi="Times New Roman" w:cs="Times New Roman"/>
          <w:noProof/>
          <w:sz w:val="24"/>
          <w:szCs w:val="24"/>
          <w:lang w:val="en-IE"/>
        </w:rPr>
        <w:t>s</w:t>
      </w:r>
      <w:r w:rsidRPr="00E1633E">
        <w:rPr>
          <w:rFonts w:ascii="Times New Roman" w:eastAsia="Times New Roman" w:hAnsi="Times New Roman" w:cs="Times New Roman"/>
          <w:noProof/>
          <w:sz w:val="24"/>
          <w:szCs w:val="24"/>
          <w:lang w:val="en-IE"/>
        </w:rPr>
        <w:t xml:space="preserve"> is </w:t>
      </w:r>
      <w:r>
        <w:rPr>
          <w:rFonts w:ascii="Times New Roman" w:eastAsia="Times New Roman" w:hAnsi="Times New Roman" w:cs="Times New Roman"/>
          <w:noProof/>
          <w:sz w:val="24"/>
          <w:szCs w:val="24"/>
          <w:lang w:val="en-IE"/>
        </w:rPr>
        <w:t>considered</w:t>
      </w:r>
      <w:r w:rsidRPr="00E1633E">
        <w:rPr>
          <w:rFonts w:ascii="Times New Roman" w:eastAsia="Times New Roman" w:hAnsi="Times New Roman" w:cs="Times New Roman"/>
          <w:noProof/>
          <w:sz w:val="24"/>
          <w:szCs w:val="24"/>
          <w:lang w:val="en-IE"/>
        </w:rPr>
        <w:t xml:space="preserve"> </w:t>
      </w:r>
      <w:r w:rsidR="00ED16EB">
        <w:rPr>
          <w:rFonts w:ascii="Times New Roman" w:eastAsia="Times New Roman" w:hAnsi="Times New Roman" w:cs="Times New Roman"/>
          <w:noProof/>
          <w:sz w:val="24"/>
          <w:szCs w:val="24"/>
          <w:lang w:val="en-IE"/>
        </w:rPr>
        <w:t>to be in line</w:t>
      </w:r>
      <w:r w:rsidRPr="00E1633E">
        <w:rPr>
          <w:rFonts w:ascii="Times New Roman" w:eastAsia="Times New Roman" w:hAnsi="Times New Roman" w:cs="Times New Roman"/>
          <w:noProof/>
          <w:sz w:val="24"/>
          <w:szCs w:val="24"/>
          <w:lang w:val="en-IE"/>
        </w:rPr>
        <w:t xml:space="preserve"> with national capabilities. Member States’ </w:t>
      </w:r>
      <w:r>
        <w:rPr>
          <w:rFonts w:ascii="Times New Roman" w:eastAsia="Times New Roman" w:hAnsi="Times New Roman" w:cs="Times New Roman"/>
          <w:noProof/>
          <w:sz w:val="24"/>
          <w:szCs w:val="24"/>
          <w:lang w:val="en-IE"/>
        </w:rPr>
        <w:t>i</w:t>
      </w:r>
      <w:r w:rsidRPr="00E1633E">
        <w:rPr>
          <w:rFonts w:ascii="Times New Roman" w:eastAsia="Times New Roman" w:hAnsi="Times New Roman" w:cs="Times New Roman"/>
          <w:noProof/>
          <w:sz w:val="24"/>
          <w:szCs w:val="24"/>
          <w:lang w:val="en-IE"/>
        </w:rPr>
        <w:t>ndividual contributions vary from 0.14% to 1.5% of national capabilities.</w:t>
      </w:r>
      <w:r w:rsidR="00121BCD">
        <w:rPr>
          <w:rFonts w:ascii="Times New Roman" w:eastAsia="Times New Roman" w:hAnsi="Times New Roman" w:cs="Times New Roman"/>
          <w:noProof/>
          <w:sz w:val="24"/>
          <w:szCs w:val="24"/>
          <w:lang w:val="en-IE"/>
        </w:rPr>
        <w:t xml:space="preserve"> </w:t>
      </w:r>
      <w:r w:rsidR="008E3BC7">
        <w:rPr>
          <w:rFonts w:ascii="Times New Roman" w:eastAsia="Times New Roman" w:hAnsi="Times New Roman" w:cs="Times New Roman"/>
          <w:noProof/>
          <w:sz w:val="24"/>
          <w:szCs w:val="24"/>
          <w:lang w:val="en-IE"/>
        </w:rPr>
        <w:t>T</w:t>
      </w:r>
      <w:r w:rsidR="00D8579A" w:rsidRPr="00E1633E">
        <w:rPr>
          <w:rFonts w:ascii="Times New Roman" w:eastAsia="Times New Roman" w:hAnsi="Times New Roman" w:cs="Times New Roman"/>
          <w:noProof/>
          <w:sz w:val="24"/>
          <w:szCs w:val="24"/>
          <w:lang w:val="en-IE"/>
        </w:rPr>
        <w:t xml:space="preserve">he current distribution key has proven to be </w:t>
      </w:r>
      <w:r w:rsidR="00A4094D">
        <w:rPr>
          <w:rFonts w:ascii="Times New Roman" w:eastAsia="Times New Roman" w:hAnsi="Times New Roman" w:cs="Times New Roman"/>
          <w:noProof/>
          <w:sz w:val="24"/>
          <w:szCs w:val="24"/>
          <w:lang w:val="en-IE"/>
        </w:rPr>
        <w:t xml:space="preserve">effective. </w:t>
      </w:r>
      <w:r w:rsidR="00D1391F">
        <w:rPr>
          <w:rFonts w:ascii="Times New Roman" w:eastAsia="Times New Roman" w:hAnsi="Times New Roman" w:cs="Times New Roman"/>
          <w:noProof/>
          <w:sz w:val="24"/>
          <w:szCs w:val="24"/>
          <w:lang w:val="en-IE"/>
        </w:rPr>
        <w:t>Significant EU fundi</w:t>
      </w:r>
      <w:r w:rsidR="006E5EC3">
        <w:rPr>
          <w:rFonts w:ascii="Times New Roman" w:eastAsia="Times New Roman" w:hAnsi="Times New Roman" w:cs="Times New Roman"/>
          <w:noProof/>
          <w:sz w:val="24"/>
          <w:szCs w:val="24"/>
          <w:lang w:val="en-IE"/>
        </w:rPr>
        <w:t xml:space="preserve">ng </w:t>
      </w:r>
      <w:r w:rsidR="002F5075">
        <w:rPr>
          <w:rFonts w:ascii="Times New Roman" w:eastAsia="Times New Roman" w:hAnsi="Times New Roman" w:cs="Times New Roman"/>
          <w:noProof/>
          <w:sz w:val="24"/>
          <w:szCs w:val="24"/>
          <w:lang w:val="en-IE"/>
        </w:rPr>
        <w:t xml:space="preserve">has been devoted to </w:t>
      </w:r>
      <w:r w:rsidR="00187207">
        <w:rPr>
          <w:rFonts w:ascii="Times New Roman" w:eastAsia="Times New Roman" w:hAnsi="Times New Roman" w:cs="Times New Roman"/>
          <w:noProof/>
          <w:sz w:val="24"/>
          <w:szCs w:val="24"/>
          <w:lang w:val="en-IE"/>
        </w:rPr>
        <w:t xml:space="preserve">supporting Member States in building up </w:t>
      </w:r>
      <w:r w:rsidR="00822A06">
        <w:rPr>
          <w:rFonts w:ascii="Times New Roman" w:eastAsia="Times New Roman" w:hAnsi="Times New Roman" w:cs="Times New Roman"/>
          <w:noProof/>
          <w:sz w:val="24"/>
          <w:szCs w:val="24"/>
          <w:lang w:val="en-IE"/>
        </w:rPr>
        <w:t xml:space="preserve">their capacity both in terms of staff and technical assets. </w:t>
      </w:r>
      <w:r w:rsidR="00A4094D">
        <w:rPr>
          <w:rFonts w:ascii="Times New Roman" w:eastAsia="Times New Roman" w:hAnsi="Times New Roman" w:cs="Times New Roman"/>
          <w:noProof/>
          <w:sz w:val="24"/>
          <w:szCs w:val="24"/>
          <w:lang w:val="en-IE"/>
        </w:rPr>
        <w:t>However,</w:t>
      </w:r>
      <w:r w:rsidR="00D8579A" w:rsidRPr="00E1633E">
        <w:rPr>
          <w:rFonts w:ascii="Times New Roman" w:eastAsia="Times New Roman" w:hAnsi="Times New Roman" w:cs="Times New Roman"/>
          <w:noProof/>
          <w:sz w:val="24"/>
          <w:szCs w:val="24"/>
          <w:lang w:val="en-IE"/>
        </w:rPr>
        <w:t xml:space="preserve"> </w:t>
      </w:r>
      <w:r w:rsidR="000272C0">
        <w:rPr>
          <w:rFonts w:ascii="Times New Roman" w:eastAsia="Times New Roman" w:hAnsi="Times New Roman" w:cs="Times New Roman"/>
          <w:noProof/>
          <w:sz w:val="24"/>
          <w:szCs w:val="24"/>
          <w:lang w:val="en-IE"/>
        </w:rPr>
        <w:t>the development of the EBCG requires</w:t>
      </w:r>
      <w:r w:rsidR="00D8579A" w:rsidRPr="00E1633E">
        <w:rPr>
          <w:rFonts w:ascii="Times New Roman" w:eastAsia="Times New Roman" w:hAnsi="Times New Roman" w:cs="Times New Roman"/>
          <w:noProof/>
          <w:sz w:val="24"/>
          <w:szCs w:val="24"/>
          <w:lang w:val="en-IE"/>
        </w:rPr>
        <w:t xml:space="preserve"> </w:t>
      </w:r>
      <w:r w:rsidR="003C1DB0">
        <w:rPr>
          <w:rFonts w:ascii="Times New Roman" w:eastAsia="Times New Roman" w:hAnsi="Times New Roman" w:cs="Times New Roman"/>
          <w:noProof/>
          <w:sz w:val="24"/>
          <w:szCs w:val="24"/>
          <w:lang w:val="en-IE"/>
        </w:rPr>
        <w:t xml:space="preserve">important efforts from Member States as well and </w:t>
      </w:r>
      <w:r w:rsidR="00D8579A" w:rsidRPr="00E1633E">
        <w:rPr>
          <w:rFonts w:ascii="Times New Roman" w:eastAsia="Times New Roman" w:hAnsi="Times New Roman" w:cs="Times New Roman"/>
          <w:noProof/>
          <w:sz w:val="24"/>
          <w:szCs w:val="24"/>
          <w:lang w:val="en-IE"/>
        </w:rPr>
        <w:t>some fac</w:t>
      </w:r>
      <w:r w:rsidR="001F21D3">
        <w:rPr>
          <w:rFonts w:ascii="Times New Roman" w:eastAsia="Times New Roman" w:hAnsi="Times New Roman" w:cs="Times New Roman"/>
          <w:noProof/>
          <w:sz w:val="24"/>
          <w:szCs w:val="24"/>
          <w:lang w:val="en-IE"/>
        </w:rPr>
        <w:t>e</w:t>
      </w:r>
      <w:r w:rsidR="00D8579A" w:rsidRPr="00E1633E">
        <w:rPr>
          <w:rFonts w:ascii="Times New Roman" w:eastAsia="Times New Roman" w:hAnsi="Times New Roman" w:cs="Times New Roman"/>
          <w:noProof/>
          <w:sz w:val="24"/>
          <w:szCs w:val="24"/>
          <w:lang w:val="en-IE"/>
        </w:rPr>
        <w:t xml:space="preserve"> challenges in building up</w:t>
      </w:r>
      <w:r w:rsidR="008E3BC7">
        <w:rPr>
          <w:rFonts w:ascii="Times New Roman" w:eastAsia="Times New Roman" w:hAnsi="Times New Roman" w:cs="Times New Roman"/>
          <w:noProof/>
          <w:sz w:val="24"/>
          <w:szCs w:val="24"/>
          <w:lang w:val="en-IE"/>
        </w:rPr>
        <w:t xml:space="preserve"> </w:t>
      </w:r>
      <w:r w:rsidR="001F21D3">
        <w:rPr>
          <w:rFonts w:ascii="Times New Roman" w:eastAsia="Times New Roman" w:hAnsi="Times New Roman" w:cs="Times New Roman"/>
          <w:noProof/>
          <w:sz w:val="24"/>
          <w:szCs w:val="24"/>
          <w:lang w:val="en-IE"/>
        </w:rPr>
        <w:t xml:space="preserve">their </w:t>
      </w:r>
      <w:r w:rsidR="008E3BC7">
        <w:rPr>
          <w:rFonts w:ascii="Times New Roman" w:eastAsia="Times New Roman" w:hAnsi="Times New Roman" w:cs="Times New Roman"/>
          <w:noProof/>
          <w:sz w:val="24"/>
          <w:szCs w:val="24"/>
          <w:lang w:val="en-IE"/>
        </w:rPr>
        <w:t>own</w:t>
      </w:r>
      <w:r w:rsidR="00D8579A" w:rsidRPr="00E1633E">
        <w:rPr>
          <w:rFonts w:ascii="Times New Roman" w:eastAsia="Times New Roman" w:hAnsi="Times New Roman" w:cs="Times New Roman"/>
          <w:noProof/>
          <w:sz w:val="24"/>
          <w:szCs w:val="24"/>
          <w:lang w:val="en-IE"/>
        </w:rPr>
        <w:t xml:space="preserve"> capacit</w:t>
      </w:r>
      <w:r w:rsidR="001F21D3">
        <w:rPr>
          <w:rFonts w:ascii="Times New Roman" w:eastAsia="Times New Roman" w:hAnsi="Times New Roman" w:cs="Times New Roman"/>
          <w:noProof/>
          <w:sz w:val="24"/>
          <w:szCs w:val="24"/>
          <w:lang w:val="en-IE"/>
        </w:rPr>
        <w:t>y</w:t>
      </w:r>
      <w:r w:rsidR="003C1DB0">
        <w:rPr>
          <w:rFonts w:ascii="Times New Roman" w:eastAsia="Times New Roman" w:hAnsi="Times New Roman" w:cs="Times New Roman"/>
          <w:noProof/>
          <w:sz w:val="24"/>
          <w:szCs w:val="24"/>
          <w:lang w:val="en-IE"/>
        </w:rPr>
        <w:t>.</w:t>
      </w:r>
      <w:r w:rsidR="00D8579A" w:rsidRPr="00E1633E">
        <w:rPr>
          <w:rFonts w:ascii="Times New Roman" w:hAnsi="Times New Roman" w:cs="Times New Roman"/>
          <w:noProof/>
          <w:sz w:val="24"/>
          <w:szCs w:val="24"/>
        </w:rPr>
        <w:t xml:space="preserve"> </w:t>
      </w:r>
      <w:r w:rsidR="001F21D3">
        <w:rPr>
          <w:rFonts w:ascii="Times New Roman" w:eastAsia="Times New Roman" w:hAnsi="Times New Roman" w:cs="Times New Roman"/>
          <w:noProof/>
          <w:sz w:val="24"/>
          <w:szCs w:val="24"/>
          <w:lang w:val="en-IE"/>
        </w:rPr>
        <w:t>C</w:t>
      </w:r>
      <w:r w:rsidR="00683ED7" w:rsidRPr="00E1633E">
        <w:rPr>
          <w:rFonts w:ascii="Times New Roman" w:eastAsia="Times New Roman" w:hAnsi="Times New Roman" w:cs="Times New Roman"/>
          <w:noProof/>
          <w:sz w:val="24"/>
          <w:szCs w:val="24"/>
          <w:lang w:val="en-IE"/>
        </w:rPr>
        <w:t>ontribution</w:t>
      </w:r>
      <w:r w:rsidR="00C37C10">
        <w:rPr>
          <w:rFonts w:ascii="Times New Roman" w:eastAsia="Times New Roman" w:hAnsi="Times New Roman" w:cs="Times New Roman"/>
          <w:noProof/>
          <w:sz w:val="24"/>
          <w:szCs w:val="24"/>
          <w:lang w:val="en-IE"/>
        </w:rPr>
        <w:t>s</w:t>
      </w:r>
      <w:r w:rsidR="00D8579A" w:rsidRPr="00E1633E">
        <w:rPr>
          <w:rFonts w:ascii="Times New Roman" w:eastAsia="Times New Roman" w:hAnsi="Times New Roman" w:cs="Times New Roman"/>
          <w:noProof/>
          <w:sz w:val="24"/>
          <w:szCs w:val="24"/>
          <w:lang w:val="en-IE"/>
        </w:rPr>
        <w:t xml:space="preserve"> to the </w:t>
      </w:r>
      <w:r w:rsidR="00DE0B6A">
        <w:rPr>
          <w:rFonts w:ascii="Times New Roman" w:eastAsia="Times New Roman" w:hAnsi="Times New Roman" w:cs="Times New Roman"/>
          <w:noProof/>
          <w:sz w:val="24"/>
          <w:szCs w:val="24"/>
          <w:lang w:val="en-IE"/>
        </w:rPr>
        <w:t>S</w:t>
      </w:r>
      <w:r w:rsidR="00D8579A" w:rsidRPr="00E1633E">
        <w:rPr>
          <w:rFonts w:ascii="Times New Roman" w:eastAsia="Times New Roman" w:hAnsi="Times New Roman" w:cs="Times New Roman"/>
          <w:noProof/>
          <w:sz w:val="24"/>
          <w:szCs w:val="24"/>
          <w:lang w:val="en-IE"/>
        </w:rPr>
        <w:t xml:space="preserve">tanding </w:t>
      </w:r>
      <w:r w:rsidR="00DE0B6A">
        <w:rPr>
          <w:rFonts w:ascii="Times New Roman" w:eastAsia="Times New Roman" w:hAnsi="Times New Roman" w:cs="Times New Roman"/>
          <w:noProof/>
          <w:sz w:val="24"/>
          <w:szCs w:val="24"/>
          <w:lang w:val="en-IE"/>
        </w:rPr>
        <w:t>C</w:t>
      </w:r>
      <w:r w:rsidR="00D8579A" w:rsidRPr="00E1633E">
        <w:rPr>
          <w:rFonts w:ascii="Times New Roman" w:eastAsia="Times New Roman" w:hAnsi="Times New Roman" w:cs="Times New Roman"/>
          <w:noProof/>
          <w:sz w:val="24"/>
          <w:szCs w:val="24"/>
          <w:lang w:val="en-IE"/>
        </w:rPr>
        <w:t xml:space="preserve">orps </w:t>
      </w:r>
      <w:r w:rsidR="00EE6F99">
        <w:rPr>
          <w:rFonts w:ascii="Times New Roman" w:eastAsia="Times New Roman" w:hAnsi="Times New Roman" w:cs="Times New Roman"/>
          <w:noProof/>
          <w:sz w:val="24"/>
          <w:szCs w:val="24"/>
          <w:lang w:val="en-IE"/>
        </w:rPr>
        <w:t>as established by the Regulation</w:t>
      </w:r>
      <w:r w:rsidR="000E7D19">
        <w:rPr>
          <w:rFonts w:ascii="Times New Roman" w:eastAsia="Times New Roman" w:hAnsi="Times New Roman" w:cs="Times New Roman"/>
          <w:noProof/>
          <w:sz w:val="24"/>
          <w:szCs w:val="24"/>
          <w:lang w:val="en-IE"/>
        </w:rPr>
        <w:t xml:space="preserve"> </w:t>
      </w:r>
      <w:r w:rsidR="00D8579A" w:rsidRPr="00E1633E">
        <w:rPr>
          <w:rFonts w:ascii="Times New Roman" w:eastAsia="Times New Roman" w:hAnsi="Times New Roman" w:cs="Times New Roman"/>
          <w:noProof/>
          <w:sz w:val="24"/>
          <w:szCs w:val="24"/>
          <w:lang w:val="en-IE"/>
        </w:rPr>
        <w:t xml:space="preserve">appear to be </w:t>
      </w:r>
      <w:r w:rsidR="00620E10">
        <w:rPr>
          <w:rFonts w:ascii="Times New Roman" w:eastAsia="Times New Roman" w:hAnsi="Times New Roman" w:cs="Times New Roman"/>
          <w:noProof/>
          <w:sz w:val="24"/>
          <w:szCs w:val="24"/>
          <w:lang w:val="en-IE"/>
        </w:rPr>
        <w:t>sufficient on the whole</w:t>
      </w:r>
      <w:r w:rsidR="00D8579A" w:rsidRPr="00E1633E">
        <w:rPr>
          <w:rFonts w:ascii="Times New Roman" w:eastAsia="Times New Roman" w:hAnsi="Times New Roman" w:cs="Times New Roman"/>
          <w:noProof/>
          <w:sz w:val="24"/>
          <w:szCs w:val="24"/>
          <w:lang w:val="en-IE"/>
        </w:rPr>
        <w:t xml:space="preserve"> to meet the objectives of the </w:t>
      </w:r>
      <w:r w:rsidR="00620E10">
        <w:rPr>
          <w:rFonts w:ascii="Times New Roman" w:eastAsia="Times New Roman" w:hAnsi="Times New Roman" w:cs="Times New Roman"/>
          <w:noProof/>
          <w:sz w:val="24"/>
          <w:szCs w:val="24"/>
          <w:lang w:val="en-IE"/>
        </w:rPr>
        <w:t xml:space="preserve">EBCG </w:t>
      </w:r>
      <w:r w:rsidR="00D8579A" w:rsidRPr="00E1633E">
        <w:rPr>
          <w:rFonts w:ascii="Times New Roman" w:eastAsia="Times New Roman" w:hAnsi="Times New Roman" w:cs="Times New Roman"/>
          <w:noProof/>
          <w:sz w:val="24"/>
          <w:szCs w:val="24"/>
          <w:lang w:val="en-IE"/>
        </w:rPr>
        <w:t>Regulation</w:t>
      </w:r>
      <w:r w:rsidR="00683ED7">
        <w:rPr>
          <w:rFonts w:ascii="Times New Roman" w:eastAsia="Times New Roman" w:hAnsi="Times New Roman" w:cs="Times New Roman"/>
          <w:noProof/>
          <w:sz w:val="24"/>
          <w:szCs w:val="24"/>
          <w:lang w:val="en-IE"/>
        </w:rPr>
        <w:t xml:space="preserve"> as t</w:t>
      </w:r>
      <w:r w:rsidR="00D8579A" w:rsidRPr="00E1633E">
        <w:rPr>
          <w:rFonts w:ascii="Times New Roman" w:eastAsia="Times New Roman" w:hAnsi="Times New Roman" w:cs="Times New Roman"/>
          <w:noProof/>
          <w:sz w:val="24"/>
          <w:szCs w:val="24"/>
          <w:lang w:val="en-IE"/>
        </w:rPr>
        <w:t xml:space="preserve">he Agency has been able to address nearly all </w:t>
      </w:r>
      <w:r w:rsidR="00324E8F">
        <w:rPr>
          <w:rFonts w:ascii="Times New Roman" w:eastAsia="Times New Roman" w:hAnsi="Times New Roman" w:cs="Times New Roman"/>
          <w:noProof/>
          <w:sz w:val="24"/>
          <w:szCs w:val="24"/>
          <w:lang w:val="en-IE"/>
        </w:rPr>
        <w:t>Member State</w:t>
      </w:r>
      <w:r w:rsidR="00CA685B">
        <w:rPr>
          <w:rFonts w:ascii="Times New Roman" w:eastAsia="Times New Roman" w:hAnsi="Times New Roman" w:cs="Times New Roman"/>
          <w:noProof/>
          <w:sz w:val="24"/>
          <w:szCs w:val="24"/>
          <w:lang w:val="en-IE"/>
        </w:rPr>
        <w:t>s’ urgent</w:t>
      </w:r>
      <w:r w:rsidR="00324E8F">
        <w:rPr>
          <w:rFonts w:ascii="Times New Roman" w:eastAsia="Times New Roman" w:hAnsi="Times New Roman" w:cs="Times New Roman"/>
          <w:noProof/>
          <w:sz w:val="24"/>
          <w:szCs w:val="24"/>
          <w:lang w:val="en-IE"/>
        </w:rPr>
        <w:t xml:space="preserve"> </w:t>
      </w:r>
      <w:r w:rsidR="00D8579A" w:rsidRPr="00E1633E">
        <w:rPr>
          <w:rFonts w:ascii="Times New Roman" w:eastAsia="Times New Roman" w:hAnsi="Times New Roman" w:cs="Times New Roman"/>
          <w:noProof/>
          <w:sz w:val="24"/>
          <w:szCs w:val="24"/>
          <w:lang w:val="en-IE"/>
        </w:rPr>
        <w:t xml:space="preserve">requests for assistance. </w:t>
      </w:r>
    </w:p>
    <w:p w14:paraId="3BAC6B23" w14:textId="63330EF9" w:rsidR="00D8579A" w:rsidRPr="00E1633E" w:rsidRDefault="0082205C" w:rsidP="00EB0D4E">
      <w:pPr>
        <w:jc w:val="both"/>
        <w:rPr>
          <w:rFonts w:ascii="Times New Roman" w:eastAsia="Times New Roman" w:hAnsi="Times New Roman" w:cs="Times New Roman"/>
          <w:b/>
          <w:bCs/>
          <w:noProof/>
          <w:sz w:val="24"/>
          <w:szCs w:val="24"/>
          <w:lang w:val="en-IE"/>
        </w:rPr>
      </w:pPr>
      <w:r>
        <w:rPr>
          <w:rFonts w:ascii="Times New Roman" w:eastAsia="Times New Roman" w:hAnsi="Times New Roman" w:cs="Times New Roman"/>
          <w:b/>
          <w:bCs/>
          <w:noProof/>
          <w:sz w:val="24"/>
          <w:szCs w:val="24"/>
          <w:lang w:val="en-IE"/>
        </w:rPr>
        <w:t>Standing Corps p</w:t>
      </w:r>
      <w:r w:rsidR="00D8579A" w:rsidRPr="00E1633E">
        <w:rPr>
          <w:rFonts w:ascii="Times New Roman" w:eastAsia="Times New Roman" w:hAnsi="Times New Roman" w:cs="Times New Roman"/>
          <w:b/>
          <w:bCs/>
          <w:noProof/>
          <w:sz w:val="24"/>
          <w:szCs w:val="24"/>
          <w:lang w:val="en-IE"/>
        </w:rPr>
        <w:t xml:space="preserve">rofessionalism and </w:t>
      </w:r>
      <w:r>
        <w:rPr>
          <w:rFonts w:ascii="Times New Roman" w:eastAsia="Times New Roman" w:hAnsi="Times New Roman" w:cs="Times New Roman"/>
          <w:b/>
          <w:bCs/>
          <w:noProof/>
          <w:sz w:val="24"/>
          <w:szCs w:val="24"/>
          <w:lang w:val="en-IE"/>
        </w:rPr>
        <w:t>t</w:t>
      </w:r>
      <w:r w:rsidR="00D8579A" w:rsidRPr="00E1633E">
        <w:rPr>
          <w:rFonts w:ascii="Times New Roman" w:eastAsia="Times New Roman" w:hAnsi="Times New Roman" w:cs="Times New Roman"/>
          <w:b/>
          <w:bCs/>
          <w:noProof/>
          <w:sz w:val="24"/>
          <w:szCs w:val="24"/>
          <w:lang w:val="en-IE"/>
        </w:rPr>
        <w:t>raining</w:t>
      </w:r>
    </w:p>
    <w:p w14:paraId="39BC78F9" w14:textId="0C8F95FE" w:rsidR="00D8579A" w:rsidRPr="00E1633E" w:rsidRDefault="00D8579A"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 xml:space="preserve">The Agency has initiated training </w:t>
      </w:r>
      <w:r w:rsidR="009813FE">
        <w:rPr>
          <w:rFonts w:ascii="Times New Roman" w:eastAsia="Times New Roman" w:hAnsi="Times New Roman" w:cs="Times New Roman"/>
          <w:noProof/>
          <w:sz w:val="24"/>
          <w:szCs w:val="24"/>
          <w:lang w:val="en-IE"/>
        </w:rPr>
        <w:t xml:space="preserve">measures </w:t>
      </w:r>
      <w:r w:rsidRPr="00E1633E">
        <w:rPr>
          <w:rFonts w:ascii="Times New Roman" w:eastAsia="Times New Roman" w:hAnsi="Times New Roman" w:cs="Times New Roman"/>
          <w:noProof/>
          <w:sz w:val="24"/>
          <w:szCs w:val="24"/>
          <w:lang w:val="en-IE"/>
        </w:rPr>
        <w:t>for Standing Corps</w:t>
      </w:r>
      <w:r w:rsidR="00662D91">
        <w:rPr>
          <w:rFonts w:ascii="Times New Roman" w:eastAsia="Times New Roman" w:hAnsi="Times New Roman" w:cs="Times New Roman"/>
          <w:noProof/>
          <w:sz w:val="24"/>
          <w:szCs w:val="24"/>
          <w:lang w:val="en-IE"/>
        </w:rPr>
        <w:t xml:space="preserve"> staff</w:t>
      </w:r>
      <w:r w:rsidRPr="00E1633E">
        <w:rPr>
          <w:rFonts w:ascii="Times New Roman" w:eastAsia="Times New Roman" w:hAnsi="Times New Roman" w:cs="Times New Roman"/>
          <w:noProof/>
          <w:sz w:val="24"/>
          <w:szCs w:val="24"/>
          <w:lang w:val="en-IE"/>
        </w:rPr>
        <w:t xml:space="preserve"> to ensure th</w:t>
      </w:r>
      <w:r w:rsidR="00E90029">
        <w:rPr>
          <w:rFonts w:ascii="Times New Roman" w:eastAsia="Times New Roman" w:hAnsi="Times New Roman" w:cs="Times New Roman"/>
          <w:noProof/>
          <w:sz w:val="24"/>
          <w:szCs w:val="24"/>
          <w:lang w:val="en-IE"/>
        </w:rPr>
        <w:t>at the</w:t>
      </w:r>
      <w:r w:rsidR="00296B8D">
        <w:rPr>
          <w:rFonts w:ascii="Times New Roman" w:eastAsia="Times New Roman" w:hAnsi="Times New Roman" w:cs="Times New Roman"/>
          <w:noProof/>
          <w:sz w:val="24"/>
          <w:szCs w:val="24"/>
          <w:lang w:val="en-IE"/>
        </w:rPr>
        <w:t>y</w:t>
      </w:r>
      <w:r w:rsidR="00E90029">
        <w:rPr>
          <w:rFonts w:ascii="Times New Roman" w:eastAsia="Times New Roman" w:hAnsi="Times New Roman" w:cs="Times New Roman"/>
          <w:noProof/>
          <w:sz w:val="24"/>
          <w:szCs w:val="24"/>
          <w:lang w:val="en-IE"/>
        </w:rPr>
        <w:t xml:space="preserve"> comply with high</w:t>
      </w:r>
      <w:r w:rsidRPr="00E1633E">
        <w:rPr>
          <w:rFonts w:ascii="Times New Roman" w:eastAsia="Times New Roman" w:hAnsi="Times New Roman" w:cs="Times New Roman"/>
          <w:noProof/>
          <w:sz w:val="24"/>
          <w:szCs w:val="24"/>
          <w:lang w:val="en-IE"/>
        </w:rPr>
        <w:t xml:space="preserve"> professional standards and </w:t>
      </w:r>
      <w:r w:rsidR="00D87207">
        <w:rPr>
          <w:rFonts w:ascii="Times New Roman" w:eastAsia="Times New Roman" w:hAnsi="Times New Roman" w:cs="Times New Roman"/>
          <w:noProof/>
          <w:sz w:val="24"/>
          <w:szCs w:val="24"/>
          <w:lang w:val="en-IE"/>
        </w:rPr>
        <w:t>can</w:t>
      </w:r>
      <w:r w:rsidRPr="00E1633E">
        <w:rPr>
          <w:rFonts w:ascii="Times New Roman" w:eastAsia="Times New Roman" w:hAnsi="Times New Roman" w:cs="Times New Roman"/>
          <w:noProof/>
          <w:sz w:val="24"/>
          <w:szCs w:val="24"/>
          <w:lang w:val="en-IE"/>
        </w:rPr>
        <w:t xml:space="preserve"> </w:t>
      </w:r>
      <w:r w:rsidR="007E28AC">
        <w:rPr>
          <w:rFonts w:ascii="Times New Roman" w:eastAsia="Times New Roman" w:hAnsi="Times New Roman" w:cs="Times New Roman"/>
          <w:noProof/>
          <w:sz w:val="24"/>
          <w:szCs w:val="24"/>
          <w:lang w:val="en-IE"/>
        </w:rPr>
        <w:t xml:space="preserve">be </w:t>
      </w:r>
      <w:r w:rsidRPr="00E1633E">
        <w:rPr>
          <w:rFonts w:ascii="Times New Roman" w:eastAsia="Times New Roman" w:hAnsi="Times New Roman" w:cs="Times New Roman"/>
          <w:noProof/>
          <w:sz w:val="24"/>
          <w:szCs w:val="24"/>
          <w:lang w:val="en-IE"/>
        </w:rPr>
        <w:t>deploy</w:t>
      </w:r>
      <w:r w:rsidR="007E28AC">
        <w:rPr>
          <w:rFonts w:ascii="Times New Roman" w:eastAsia="Times New Roman" w:hAnsi="Times New Roman" w:cs="Times New Roman"/>
          <w:noProof/>
          <w:sz w:val="24"/>
          <w:szCs w:val="24"/>
          <w:lang w:val="en-IE"/>
        </w:rPr>
        <w:t>ed</w:t>
      </w:r>
      <w:r w:rsidRPr="00E1633E">
        <w:rPr>
          <w:rFonts w:ascii="Times New Roman" w:eastAsia="Times New Roman" w:hAnsi="Times New Roman" w:cs="Times New Roman"/>
          <w:noProof/>
          <w:sz w:val="24"/>
          <w:szCs w:val="24"/>
          <w:lang w:val="en-IE"/>
        </w:rPr>
        <w:t xml:space="preserve"> effectively</w:t>
      </w:r>
      <w:r w:rsidR="00B92C23">
        <w:rPr>
          <w:rFonts w:ascii="Times New Roman" w:eastAsia="Times New Roman" w:hAnsi="Times New Roman" w:cs="Times New Roman"/>
          <w:noProof/>
          <w:sz w:val="24"/>
          <w:szCs w:val="24"/>
          <w:lang w:val="en-IE"/>
        </w:rPr>
        <w:t xml:space="preserve">. This </w:t>
      </w:r>
      <w:r w:rsidRPr="00E1633E">
        <w:rPr>
          <w:rFonts w:ascii="Times New Roman" w:eastAsia="Times New Roman" w:hAnsi="Times New Roman" w:cs="Times New Roman"/>
          <w:noProof/>
          <w:sz w:val="24"/>
          <w:szCs w:val="24"/>
          <w:lang w:val="en-IE"/>
        </w:rPr>
        <w:t>includ</w:t>
      </w:r>
      <w:r w:rsidR="00B92C23">
        <w:rPr>
          <w:rFonts w:ascii="Times New Roman" w:eastAsia="Times New Roman" w:hAnsi="Times New Roman" w:cs="Times New Roman"/>
          <w:noProof/>
          <w:sz w:val="24"/>
          <w:szCs w:val="24"/>
          <w:lang w:val="en-IE"/>
        </w:rPr>
        <w:t>es</w:t>
      </w:r>
      <w:r w:rsidRPr="00E1633E">
        <w:rPr>
          <w:rFonts w:ascii="Times New Roman" w:eastAsia="Times New Roman" w:hAnsi="Times New Roman" w:cs="Times New Roman"/>
          <w:noProof/>
          <w:sz w:val="24"/>
          <w:szCs w:val="24"/>
          <w:lang w:val="en-IE"/>
        </w:rPr>
        <w:t xml:space="preserve"> their awareness of and compliance with</w:t>
      </w:r>
      <w:r w:rsidR="00676CF5">
        <w:rPr>
          <w:rFonts w:ascii="Times New Roman" w:eastAsia="Times New Roman" w:hAnsi="Times New Roman" w:cs="Times New Roman"/>
          <w:noProof/>
          <w:sz w:val="24"/>
          <w:szCs w:val="24"/>
          <w:lang w:val="en-IE"/>
        </w:rPr>
        <w:t xml:space="preserve"> </w:t>
      </w:r>
      <w:r w:rsidRPr="00E1633E">
        <w:rPr>
          <w:rFonts w:ascii="Times New Roman" w:eastAsia="Times New Roman" w:hAnsi="Times New Roman" w:cs="Times New Roman"/>
          <w:noProof/>
          <w:sz w:val="24"/>
          <w:szCs w:val="24"/>
          <w:lang w:val="en-IE"/>
        </w:rPr>
        <w:t xml:space="preserve">relevant </w:t>
      </w:r>
      <w:r w:rsidR="00052160">
        <w:rPr>
          <w:rFonts w:ascii="Times New Roman" w:eastAsia="Times New Roman" w:hAnsi="Times New Roman" w:cs="Times New Roman"/>
          <w:noProof/>
          <w:sz w:val="24"/>
          <w:szCs w:val="24"/>
          <w:lang w:val="en-IE"/>
        </w:rPr>
        <w:t>f</w:t>
      </w:r>
      <w:r w:rsidRPr="00E1633E">
        <w:rPr>
          <w:rFonts w:ascii="Times New Roman" w:eastAsia="Times New Roman" w:hAnsi="Times New Roman" w:cs="Times New Roman"/>
          <w:noProof/>
          <w:sz w:val="24"/>
          <w:szCs w:val="24"/>
          <w:lang w:val="en-IE"/>
        </w:rPr>
        <w:t xml:space="preserve">undamental </w:t>
      </w:r>
      <w:r w:rsidR="00052160">
        <w:rPr>
          <w:rFonts w:ascii="Times New Roman" w:eastAsia="Times New Roman" w:hAnsi="Times New Roman" w:cs="Times New Roman"/>
          <w:noProof/>
          <w:sz w:val="24"/>
          <w:szCs w:val="24"/>
          <w:lang w:val="en-IE"/>
        </w:rPr>
        <w:t>r</w:t>
      </w:r>
      <w:r w:rsidRPr="00E1633E">
        <w:rPr>
          <w:rFonts w:ascii="Times New Roman" w:eastAsia="Times New Roman" w:hAnsi="Times New Roman" w:cs="Times New Roman"/>
          <w:noProof/>
          <w:sz w:val="24"/>
          <w:szCs w:val="24"/>
          <w:lang w:val="en-IE"/>
        </w:rPr>
        <w:t>ights obligations and standards</w:t>
      </w:r>
      <w:r w:rsidR="00676CF5">
        <w:rPr>
          <w:rFonts w:ascii="Times New Roman" w:eastAsia="Times New Roman" w:hAnsi="Times New Roman" w:cs="Times New Roman"/>
          <w:noProof/>
          <w:sz w:val="24"/>
          <w:szCs w:val="24"/>
          <w:lang w:val="en-IE"/>
        </w:rPr>
        <w:t>, with international human rights and humanitarian law</w:t>
      </w:r>
      <w:r w:rsidRPr="00E1633E">
        <w:rPr>
          <w:rFonts w:ascii="Times New Roman" w:eastAsia="Times New Roman" w:hAnsi="Times New Roman" w:cs="Times New Roman"/>
          <w:noProof/>
          <w:sz w:val="24"/>
          <w:szCs w:val="24"/>
          <w:lang w:val="en-IE"/>
        </w:rPr>
        <w:t xml:space="preserve">. However, </w:t>
      </w:r>
      <w:r w:rsidR="007E28AC">
        <w:rPr>
          <w:rFonts w:ascii="Times New Roman" w:eastAsia="Times New Roman" w:hAnsi="Times New Roman" w:cs="Times New Roman"/>
          <w:noProof/>
          <w:sz w:val="24"/>
          <w:szCs w:val="24"/>
          <w:lang w:val="en-IE"/>
        </w:rPr>
        <w:t xml:space="preserve">the review shows that </w:t>
      </w:r>
      <w:r w:rsidRPr="00E1633E">
        <w:rPr>
          <w:rFonts w:ascii="Times New Roman" w:eastAsia="Times New Roman" w:hAnsi="Times New Roman" w:cs="Times New Roman"/>
          <w:noProof/>
          <w:sz w:val="24"/>
          <w:szCs w:val="24"/>
          <w:lang w:val="en-IE"/>
        </w:rPr>
        <w:t xml:space="preserve">several aspects of the training concept </w:t>
      </w:r>
      <w:r w:rsidR="00F31C80">
        <w:rPr>
          <w:rFonts w:ascii="Times New Roman" w:eastAsia="Times New Roman" w:hAnsi="Times New Roman" w:cs="Times New Roman"/>
          <w:noProof/>
          <w:sz w:val="24"/>
          <w:szCs w:val="24"/>
          <w:lang w:val="en-IE"/>
        </w:rPr>
        <w:t xml:space="preserve">for </w:t>
      </w:r>
      <w:r w:rsidRPr="00E1633E">
        <w:rPr>
          <w:rFonts w:ascii="Times New Roman" w:eastAsia="Times New Roman" w:hAnsi="Times New Roman" w:cs="Times New Roman"/>
          <w:noProof/>
          <w:sz w:val="24"/>
          <w:szCs w:val="24"/>
          <w:lang w:val="en-IE"/>
        </w:rPr>
        <w:t>the Standing Corps need</w:t>
      </w:r>
      <w:r w:rsidR="00F31C80">
        <w:rPr>
          <w:rFonts w:ascii="Times New Roman" w:eastAsia="Times New Roman" w:hAnsi="Times New Roman" w:cs="Times New Roman"/>
          <w:noProof/>
          <w:sz w:val="24"/>
          <w:szCs w:val="24"/>
          <w:lang w:val="en-IE"/>
        </w:rPr>
        <w:t xml:space="preserve"> to be</w:t>
      </w:r>
      <w:r w:rsidRPr="00E1633E">
        <w:rPr>
          <w:rFonts w:ascii="Times New Roman" w:eastAsia="Times New Roman" w:hAnsi="Times New Roman" w:cs="Times New Roman"/>
          <w:noProof/>
          <w:sz w:val="24"/>
          <w:szCs w:val="24"/>
          <w:lang w:val="en-IE"/>
        </w:rPr>
        <w:t xml:space="preserve"> further </w:t>
      </w:r>
      <w:r w:rsidRPr="17600D77">
        <w:rPr>
          <w:rFonts w:ascii="Times New Roman" w:eastAsia="Times New Roman" w:hAnsi="Times New Roman" w:cs="Times New Roman"/>
          <w:noProof/>
          <w:sz w:val="24"/>
          <w:szCs w:val="24"/>
          <w:lang w:val="en-IE"/>
        </w:rPr>
        <w:t>develop</w:t>
      </w:r>
      <w:r w:rsidR="72733873" w:rsidRPr="17600D77">
        <w:rPr>
          <w:rFonts w:ascii="Times New Roman" w:eastAsia="Times New Roman" w:hAnsi="Times New Roman" w:cs="Times New Roman"/>
          <w:noProof/>
          <w:sz w:val="24"/>
          <w:szCs w:val="24"/>
          <w:lang w:val="en-IE"/>
        </w:rPr>
        <w:t>ed</w:t>
      </w:r>
      <w:r w:rsidR="00884DB9">
        <w:rPr>
          <w:rFonts w:ascii="Times New Roman" w:eastAsia="Times New Roman" w:hAnsi="Times New Roman" w:cs="Times New Roman"/>
          <w:noProof/>
          <w:sz w:val="24"/>
          <w:szCs w:val="24"/>
          <w:lang w:val="en-IE"/>
        </w:rPr>
        <w:t xml:space="preserve">, </w:t>
      </w:r>
      <w:r w:rsidR="00A02400">
        <w:rPr>
          <w:rFonts w:ascii="Times New Roman" w:eastAsia="Times New Roman" w:hAnsi="Times New Roman" w:cs="Times New Roman"/>
          <w:noProof/>
          <w:sz w:val="24"/>
          <w:szCs w:val="24"/>
          <w:lang w:val="en-IE"/>
        </w:rPr>
        <w:t>in order</w:t>
      </w:r>
      <w:r w:rsidR="00326184">
        <w:rPr>
          <w:rFonts w:ascii="Times New Roman" w:eastAsia="Times New Roman" w:hAnsi="Times New Roman" w:cs="Times New Roman"/>
          <w:noProof/>
          <w:sz w:val="24"/>
          <w:szCs w:val="24"/>
          <w:lang w:val="en-IE"/>
        </w:rPr>
        <w:t xml:space="preserve"> to ensure that the amount, content and quality of the training of </w:t>
      </w:r>
      <w:r w:rsidR="000141A8">
        <w:rPr>
          <w:rFonts w:ascii="Times New Roman" w:eastAsia="Times New Roman" w:hAnsi="Times New Roman" w:cs="Times New Roman"/>
          <w:noProof/>
          <w:sz w:val="24"/>
          <w:szCs w:val="24"/>
          <w:lang w:val="en-IE"/>
        </w:rPr>
        <w:t>statutory (</w:t>
      </w:r>
      <w:r w:rsidR="00326184">
        <w:rPr>
          <w:rFonts w:ascii="Times New Roman" w:eastAsia="Times New Roman" w:hAnsi="Times New Roman" w:cs="Times New Roman"/>
          <w:noProof/>
          <w:sz w:val="24"/>
          <w:szCs w:val="24"/>
          <w:lang w:val="en-IE"/>
        </w:rPr>
        <w:t>category</w:t>
      </w:r>
      <w:r w:rsidR="007211FB">
        <w:rPr>
          <w:rFonts w:ascii="Times New Roman" w:eastAsia="Times New Roman" w:hAnsi="Times New Roman" w:cs="Times New Roman"/>
          <w:noProof/>
          <w:sz w:val="24"/>
          <w:szCs w:val="24"/>
          <w:lang w:val="en-IE"/>
        </w:rPr>
        <w:t> </w:t>
      </w:r>
      <w:r w:rsidR="00326184">
        <w:rPr>
          <w:rFonts w:ascii="Times New Roman" w:eastAsia="Times New Roman" w:hAnsi="Times New Roman" w:cs="Times New Roman"/>
          <w:noProof/>
          <w:sz w:val="24"/>
          <w:szCs w:val="24"/>
          <w:lang w:val="en-IE"/>
        </w:rPr>
        <w:t>1</w:t>
      </w:r>
      <w:r w:rsidR="000141A8">
        <w:rPr>
          <w:rFonts w:ascii="Times New Roman" w:eastAsia="Times New Roman" w:hAnsi="Times New Roman" w:cs="Times New Roman"/>
          <w:noProof/>
          <w:sz w:val="24"/>
          <w:szCs w:val="24"/>
          <w:lang w:val="en-IE"/>
        </w:rPr>
        <w:t>)</w:t>
      </w:r>
      <w:r w:rsidR="00326184">
        <w:rPr>
          <w:rFonts w:ascii="Times New Roman" w:eastAsia="Times New Roman" w:hAnsi="Times New Roman" w:cs="Times New Roman"/>
          <w:noProof/>
          <w:sz w:val="24"/>
          <w:szCs w:val="24"/>
          <w:lang w:val="en-IE"/>
        </w:rPr>
        <w:t xml:space="preserve"> staff enables them to provide effective support to Member States in specialised areas</w:t>
      </w:r>
      <w:r w:rsidR="00535F00" w:rsidRPr="17600D77">
        <w:rPr>
          <w:rFonts w:ascii="Times New Roman" w:eastAsia="Times New Roman" w:hAnsi="Times New Roman" w:cs="Times New Roman"/>
          <w:noProof/>
          <w:sz w:val="24"/>
          <w:szCs w:val="24"/>
          <w:lang w:val="en-IE"/>
        </w:rPr>
        <w:t>.</w:t>
      </w:r>
      <w:r w:rsidR="00535F00">
        <w:rPr>
          <w:rFonts w:ascii="Times New Roman" w:eastAsia="Times New Roman" w:hAnsi="Times New Roman" w:cs="Times New Roman"/>
          <w:noProof/>
          <w:sz w:val="24"/>
          <w:szCs w:val="24"/>
          <w:lang w:val="en-IE"/>
        </w:rPr>
        <w:t xml:space="preserve"> This</w:t>
      </w:r>
      <w:r w:rsidRPr="00E1633E">
        <w:rPr>
          <w:rFonts w:ascii="Times New Roman" w:eastAsia="Times New Roman" w:hAnsi="Times New Roman" w:cs="Times New Roman"/>
          <w:noProof/>
          <w:sz w:val="24"/>
          <w:szCs w:val="24"/>
          <w:lang w:val="en-IE"/>
        </w:rPr>
        <w:t xml:space="preserve"> </w:t>
      </w:r>
      <w:r w:rsidR="0079013F">
        <w:rPr>
          <w:rFonts w:ascii="Times New Roman" w:eastAsia="Times New Roman" w:hAnsi="Times New Roman" w:cs="Times New Roman"/>
          <w:noProof/>
          <w:sz w:val="24"/>
          <w:szCs w:val="24"/>
          <w:lang w:val="en-IE"/>
        </w:rPr>
        <w:t>also</w:t>
      </w:r>
      <w:r w:rsidRPr="00E1633E">
        <w:rPr>
          <w:rFonts w:ascii="Times New Roman" w:eastAsia="Times New Roman" w:hAnsi="Times New Roman" w:cs="Times New Roman"/>
          <w:noProof/>
          <w:sz w:val="24"/>
          <w:szCs w:val="24"/>
          <w:lang w:val="en-IE"/>
        </w:rPr>
        <w:t xml:space="preserve"> </w:t>
      </w:r>
      <w:r w:rsidR="00671628" w:rsidRPr="00E1633E">
        <w:rPr>
          <w:rFonts w:ascii="Times New Roman" w:eastAsia="Times New Roman" w:hAnsi="Times New Roman" w:cs="Times New Roman"/>
          <w:noProof/>
          <w:sz w:val="24"/>
          <w:szCs w:val="24"/>
          <w:lang w:val="en-IE"/>
        </w:rPr>
        <w:t>includ</w:t>
      </w:r>
      <w:r w:rsidR="00671628">
        <w:rPr>
          <w:rFonts w:ascii="Times New Roman" w:eastAsia="Times New Roman" w:hAnsi="Times New Roman" w:cs="Times New Roman"/>
          <w:noProof/>
          <w:sz w:val="24"/>
          <w:szCs w:val="24"/>
          <w:lang w:val="en-IE"/>
        </w:rPr>
        <w:t>es</w:t>
      </w:r>
      <w:r w:rsidR="00023048">
        <w:rPr>
          <w:rFonts w:ascii="Times New Roman" w:eastAsia="Times New Roman" w:hAnsi="Times New Roman" w:cs="Times New Roman"/>
          <w:noProof/>
          <w:sz w:val="24"/>
          <w:szCs w:val="24"/>
          <w:lang w:val="en-IE"/>
        </w:rPr>
        <w:t xml:space="preserve"> updating </w:t>
      </w:r>
      <w:r w:rsidRPr="00E1633E">
        <w:rPr>
          <w:rFonts w:ascii="Times New Roman" w:eastAsia="Times New Roman" w:hAnsi="Times New Roman" w:cs="Times New Roman"/>
          <w:noProof/>
          <w:sz w:val="24"/>
          <w:szCs w:val="24"/>
          <w:lang w:val="en-IE"/>
        </w:rPr>
        <w:t>the training curricula</w:t>
      </w:r>
      <w:r w:rsidR="00D87207">
        <w:rPr>
          <w:rFonts w:ascii="Times New Roman" w:eastAsia="Times New Roman" w:hAnsi="Times New Roman" w:cs="Times New Roman"/>
          <w:noProof/>
          <w:sz w:val="24"/>
          <w:szCs w:val="24"/>
          <w:lang w:val="en-IE"/>
        </w:rPr>
        <w:t xml:space="preserve"> </w:t>
      </w:r>
      <w:r w:rsidR="008750D2">
        <w:rPr>
          <w:rFonts w:ascii="Times New Roman" w:eastAsia="Times New Roman" w:hAnsi="Times New Roman" w:cs="Times New Roman"/>
          <w:noProof/>
          <w:sz w:val="24"/>
          <w:szCs w:val="24"/>
          <w:lang w:val="en-IE"/>
        </w:rPr>
        <w:t xml:space="preserve">to </w:t>
      </w:r>
      <w:r w:rsidR="00351328">
        <w:rPr>
          <w:rFonts w:ascii="Times New Roman" w:eastAsia="Times New Roman" w:hAnsi="Times New Roman" w:cs="Times New Roman"/>
          <w:noProof/>
          <w:sz w:val="24"/>
          <w:szCs w:val="24"/>
          <w:lang w:val="en-IE"/>
        </w:rPr>
        <w:t>ensure sufficient</w:t>
      </w:r>
      <w:r w:rsidR="008750D2" w:rsidRPr="00E1633E">
        <w:rPr>
          <w:rFonts w:ascii="Times New Roman" w:eastAsia="Times New Roman" w:hAnsi="Times New Roman" w:cs="Times New Roman"/>
          <w:noProof/>
          <w:sz w:val="24"/>
          <w:szCs w:val="24"/>
          <w:lang w:val="en-IE"/>
        </w:rPr>
        <w:t xml:space="preserve"> </w:t>
      </w:r>
      <w:r w:rsidRPr="00E1633E">
        <w:rPr>
          <w:rFonts w:ascii="Times New Roman" w:eastAsia="Times New Roman" w:hAnsi="Times New Roman" w:cs="Times New Roman"/>
          <w:noProof/>
          <w:sz w:val="24"/>
          <w:szCs w:val="24"/>
          <w:lang w:val="en-IE"/>
        </w:rPr>
        <w:t>practical training</w:t>
      </w:r>
      <w:r w:rsidR="00351328">
        <w:rPr>
          <w:rFonts w:ascii="Times New Roman" w:eastAsia="Times New Roman" w:hAnsi="Times New Roman" w:cs="Times New Roman"/>
          <w:noProof/>
          <w:sz w:val="24"/>
          <w:szCs w:val="24"/>
          <w:lang w:val="en-IE"/>
        </w:rPr>
        <w:t xml:space="preserve"> to </w:t>
      </w:r>
      <w:r w:rsidR="000615C6">
        <w:rPr>
          <w:rFonts w:ascii="Times New Roman" w:eastAsia="Times New Roman" w:hAnsi="Times New Roman" w:cs="Times New Roman"/>
          <w:noProof/>
          <w:sz w:val="24"/>
          <w:szCs w:val="24"/>
          <w:lang w:val="en-IE"/>
        </w:rPr>
        <w:t>prepare</w:t>
      </w:r>
      <w:r w:rsidR="000129F6">
        <w:rPr>
          <w:rFonts w:ascii="Times New Roman" w:eastAsia="Times New Roman" w:hAnsi="Times New Roman" w:cs="Times New Roman"/>
          <w:noProof/>
          <w:sz w:val="24"/>
          <w:szCs w:val="24"/>
          <w:lang w:val="en-IE"/>
        </w:rPr>
        <w:t xml:space="preserve"> the </w:t>
      </w:r>
      <w:r w:rsidR="00055900">
        <w:rPr>
          <w:rFonts w:ascii="Times New Roman" w:eastAsia="Times New Roman" w:hAnsi="Times New Roman" w:cs="Times New Roman"/>
          <w:noProof/>
          <w:sz w:val="24"/>
          <w:szCs w:val="24"/>
          <w:lang w:val="en-IE"/>
        </w:rPr>
        <w:t xml:space="preserve">statutory staff </w:t>
      </w:r>
      <w:r w:rsidR="00874B88">
        <w:rPr>
          <w:rFonts w:ascii="Times New Roman" w:eastAsia="Times New Roman" w:hAnsi="Times New Roman" w:cs="Times New Roman"/>
          <w:noProof/>
          <w:sz w:val="24"/>
          <w:szCs w:val="24"/>
          <w:lang w:val="en-IE"/>
        </w:rPr>
        <w:t>for</w:t>
      </w:r>
      <w:r w:rsidR="002F3E6A">
        <w:rPr>
          <w:rFonts w:ascii="Times New Roman" w:eastAsia="Times New Roman" w:hAnsi="Times New Roman" w:cs="Times New Roman"/>
          <w:noProof/>
          <w:sz w:val="24"/>
          <w:szCs w:val="24"/>
          <w:lang w:val="en-IE"/>
        </w:rPr>
        <w:t xml:space="preserve"> </w:t>
      </w:r>
      <w:r w:rsidR="007625C1">
        <w:rPr>
          <w:rFonts w:ascii="Times New Roman" w:eastAsia="Times New Roman" w:hAnsi="Times New Roman" w:cs="Times New Roman"/>
          <w:noProof/>
          <w:sz w:val="24"/>
          <w:szCs w:val="24"/>
          <w:lang w:val="en-IE"/>
        </w:rPr>
        <w:t>their</w:t>
      </w:r>
      <w:r w:rsidR="002F3E6A">
        <w:rPr>
          <w:rFonts w:ascii="Times New Roman" w:eastAsia="Times New Roman" w:hAnsi="Times New Roman" w:cs="Times New Roman"/>
          <w:noProof/>
          <w:sz w:val="24"/>
          <w:szCs w:val="24"/>
          <w:lang w:val="en-IE"/>
        </w:rPr>
        <w:t xml:space="preserve"> work </w:t>
      </w:r>
      <w:r w:rsidR="00B2297D">
        <w:rPr>
          <w:rFonts w:ascii="Times New Roman" w:eastAsia="Times New Roman" w:hAnsi="Times New Roman" w:cs="Times New Roman"/>
          <w:noProof/>
          <w:sz w:val="24"/>
          <w:szCs w:val="24"/>
          <w:lang w:val="en-IE"/>
        </w:rPr>
        <w:t>at</w:t>
      </w:r>
      <w:r w:rsidR="002F3E6A">
        <w:rPr>
          <w:rFonts w:ascii="Times New Roman" w:eastAsia="Times New Roman" w:hAnsi="Times New Roman" w:cs="Times New Roman"/>
          <w:noProof/>
          <w:sz w:val="24"/>
          <w:szCs w:val="24"/>
          <w:lang w:val="en-IE"/>
        </w:rPr>
        <w:t xml:space="preserve"> the borders.</w:t>
      </w:r>
      <w:r w:rsidRPr="00E1633E">
        <w:rPr>
          <w:rFonts w:ascii="Times New Roman" w:eastAsia="Times New Roman" w:hAnsi="Times New Roman" w:cs="Times New Roman"/>
          <w:noProof/>
          <w:sz w:val="24"/>
          <w:szCs w:val="24"/>
          <w:lang w:val="en-IE"/>
        </w:rPr>
        <w:t xml:space="preserve"> </w:t>
      </w:r>
      <w:r w:rsidR="00EF0B10">
        <w:rPr>
          <w:rFonts w:ascii="Times New Roman" w:eastAsia="Times New Roman" w:hAnsi="Times New Roman" w:cs="Times New Roman"/>
          <w:noProof/>
          <w:sz w:val="24"/>
          <w:szCs w:val="24"/>
          <w:lang w:val="en-IE"/>
        </w:rPr>
        <w:t>The Agency must</w:t>
      </w:r>
      <w:r w:rsidR="00150EE6">
        <w:rPr>
          <w:rFonts w:ascii="Times New Roman" w:eastAsia="Times New Roman" w:hAnsi="Times New Roman" w:cs="Times New Roman"/>
          <w:noProof/>
          <w:sz w:val="24"/>
          <w:szCs w:val="24"/>
          <w:lang w:val="en-IE"/>
        </w:rPr>
        <w:t xml:space="preserve"> secure adequate</w:t>
      </w:r>
      <w:r w:rsidR="002D3AAB">
        <w:rPr>
          <w:rFonts w:ascii="Times New Roman" w:eastAsia="Times New Roman" w:hAnsi="Times New Roman" w:cs="Times New Roman"/>
          <w:noProof/>
          <w:sz w:val="24"/>
          <w:szCs w:val="24"/>
          <w:lang w:val="en-IE"/>
        </w:rPr>
        <w:t xml:space="preserve"> </w:t>
      </w:r>
      <w:r w:rsidRPr="00E1633E">
        <w:rPr>
          <w:rFonts w:ascii="Times New Roman" w:eastAsia="Times New Roman" w:hAnsi="Times New Roman" w:cs="Times New Roman"/>
          <w:noProof/>
          <w:sz w:val="24"/>
          <w:szCs w:val="24"/>
          <w:lang w:val="en-IE"/>
        </w:rPr>
        <w:t>training resources</w:t>
      </w:r>
      <w:r w:rsidR="00150EE6">
        <w:rPr>
          <w:rFonts w:ascii="Times New Roman" w:eastAsia="Times New Roman" w:hAnsi="Times New Roman" w:cs="Times New Roman"/>
          <w:noProof/>
          <w:sz w:val="24"/>
          <w:szCs w:val="24"/>
          <w:lang w:val="en-IE"/>
        </w:rPr>
        <w:t>.</w:t>
      </w:r>
    </w:p>
    <w:p w14:paraId="0E79CA77" w14:textId="62E99655" w:rsidR="00D8579A" w:rsidRPr="00E1633E" w:rsidRDefault="00D8579A" w:rsidP="00EB0D4E">
      <w:pPr>
        <w:jc w:val="both"/>
        <w:rPr>
          <w:rFonts w:ascii="Times New Roman" w:eastAsia="Times New Roman" w:hAnsi="Times New Roman" w:cs="Times New Roman"/>
          <w:noProof/>
          <w:sz w:val="24"/>
          <w:szCs w:val="24"/>
          <w:lang w:val="en-IE"/>
        </w:rPr>
      </w:pPr>
      <w:r w:rsidRPr="750AB33F">
        <w:rPr>
          <w:rFonts w:ascii="Times New Roman" w:eastAsia="Times New Roman" w:hAnsi="Times New Roman" w:cs="Times New Roman"/>
          <w:noProof/>
          <w:sz w:val="24"/>
          <w:szCs w:val="24"/>
          <w:lang w:val="en-IE"/>
        </w:rPr>
        <w:t>The training system is to be updated</w:t>
      </w:r>
      <w:r w:rsidR="00D0419D" w:rsidRPr="750AB33F">
        <w:rPr>
          <w:rFonts w:ascii="Times New Roman" w:eastAsia="Times New Roman" w:hAnsi="Times New Roman" w:cs="Times New Roman"/>
          <w:noProof/>
          <w:sz w:val="24"/>
          <w:szCs w:val="24"/>
          <w:lang w:val="en-IE"/>
        </w:rPr>
        <w:t>, taking into account</w:t>
      </w:r>
      <w:r w:rsidR="006873A9" w:rsidRPr="750AB33F">
        <w:rPr>
          <w:rFonts w:ascii="Times New Roman" w:eastAsia="Times New Roman" w:hAnsi="Times New Roman" w:cs="Times New Roman"/>
          <w:noProof/>
          <w:sz w:val="24"/>
          <w:szCs w:val="24"/>
        </w:rPr>
        <w:t xml:space="preserve"> the implementation of</w:t>
      </w:r>
      <w:r w:rsidRPr="750AB33F">
        <w:rPr>
          <w:rFonts w:ascii="Times New Roman" w:eastAsia="Times New Roman" w:hAnsi="Times New Roman" w:cs="Times New Roman"/>
          <w:noProof/>
          <w:sz w:val="24"/>
          <w:szCs w:val="24"/>
          <w:lang w:val="en-IE"/>
        </w:rPr>
        <w:t xml:space="preserve"> European </w:t>
      </w:r>
      <w:r w:rsidR="008E0D7E" w:rsidRPr="750AB33F">
        <w:rPr>
          <w:rFonts w:ascii="Times New Roman" w:eastAsia="Times New Roman" w:hAnsi="Times New Roman" w:cs="Times New Roman"/>
          <w:noProof/>
          <w:sz w:val="24"/>
          <w:szCs w:val="24"/>
          <w:lang w:val="en-IE"/>
        </w:rPr>
        <w:t>i</w:t>
      </w:r>
      <w:r w:rsidRPr="750AB33F">
        <w:rPr>
          <w:rFonts w:ascii="Times New Roman" w:eastAsia="Times New Roman" w:hAnsi="Times New Roman" w:cs="Times New Roman"/>
          <w:noProof/>
          <w:sz w:val="24"/>
          <w:szCs w:val="24"/>
          <w:lang w:val="en-IE"/>
        </w:rPr>
        <w:t xml:space="preserve">ntegrated </w:t>
      </w:r>
      <w:r w:rsidR="008E0D7E" w:rsidRPr="750AB33F">
        <w:rPr>
          <w:rFonts w:ascii="Times New Roman" w:eastAsia="Times New Roman" w:hAnsi="Times New Roman" w:cs="Times New Roman"/>
          <w:noProof/>
          <w:sz w:val="24"/>
          <w:szCs w:val="24"/>
          <w:lang w:val="en-IE"/>
        </w:rPr>
        <w:t>b</w:t>
      </w:r>
      <w:r w:rsidRPr="750AB33F">
        <w:rPr>
          <w:rFonts w:ascii="Times New Roman" w:eastAsia="Times New Roman" w:hAnsi="Times New Roman" w:cs="Times New Roman"/>
          <w:noProof/>
          <w:sz w:val="24"/>
          <w:szCs w:val="24"/>
          <w:lang w:val="en-IE"/>
        </w:rPr>
        <w:t xml:space="preserve">order </w:t>
      </w:r>
      <w:r w:rsidR="008E0D7E" w:rsidRPr="750AB33F">
        <w:rPr>
          <w:rFonts w:ascii="Times New Roman" w:eastAsia="Times New Roman" w:hAnsi="Times New Roman" w:cs="Times New Roman"/>
          <w:noProof/>
          <w:sz w:val="24"/>
          <w:szCs w:val="24"/>
          <w:lang w:val="en-IE"/>
        </w:rPr>
        <w:t>m</w:t>
      </w:r>
      <w:r w:rsidRPr="750AB33F">
        <w:rPr>
          <w:rFonts w:ascii="Times New Roman" w:eastAsia="Times New Roman" w:hAnsi="Times New Roman" w:cs="Times New Roman"/>
          <w:noProof/>
          <w:sz w:val="24"/>
          <w:szCs w:val="24"/>
          <w:lang w:val="en-IE"/>
        </w:rPr>
        <w:t>anagement, as part of the development and implementation of the</w:t>
      </w:r>
      <w:r w:rsidR="007A4DC2" w:rsidRPr="750AB33F">
        <w:rPr>
          <w:rFonts w:ascii="Times New Roman" w:eastAsia="Times New Roman" w:hAnsi="Times New Roman" w:cs="Times New Roman"/>
          <w:noProof/>
          <w:sz w:val="24"/>
          <w:szCs w:val="24"/>
          <w:lang w:val="en-IE"/>
        </w:rPr>
        <w:t xml:space="preserve"> EBCG</w:t>
      </w:r>
      <w:r w:rsidRPr="750AB33F">
        <w:rPr>
          <w:rFonts w:ascii="Times New Roman" w:eastAsia="Times New Roman" w:hAnsi="Times New Roman" w:cs="Times New Roman"/>
          <w:noProof/>
          <w:sz w:val="24"/>
          <w:szCs w:val="24"/>
          <w:lang w:val="en-IE"/>
        </w:rPr>
        <w:t xml:space="preserve"> </w:t>
      </w:r>
      <w:r w:rsidR="00507824" w:rsidRPr="750AB33F">
        <w:rPr>
          <w:rFonts w:ascii="Times New Roman" w:eastAsia="Times New Roman" w:hAnsi="Times New Roman" w:cs="Times New Roman"/>
          <w:noProof/>
          <w:sz w:val="24"/>
          <w:szCs w:val="24"/>
          <w:lang w:val="en-IE"/>
        </w:rPr>
        <w:t>c</w:t>
      </w:r>
      <w:r w:rsidRPr="750AB33F">
        <w:rPr>
          <w:rFonts w:ascii="Times New Roman" w:eastAsia="Times New Roman" w:hAnsi="Times New Roman" w:cs="Times New Roman"/>
          <w:noProof/>
          <w:sz w:val="24"/>
          <w:szCs w:val="24"/>
          <w:lang w:val="en-IE"/>
        </w:rPr>
        <w:t xml:space="preserve">apability </w:t>
      </w:r>
      <w:r w:rsidR="00507824" w:rsidRPr="750AB33F">
        <w:rPr>
          <w:rFonts w:ascii="Times New Roman" w:eastAsia="Times New Roman" w:hAnsi="Times New Roman" w:cs="Times New Roman"/>
          <w:noProof/>
          <w:sz w:val="24"/>
          <w:szCs w:val="24"/>
          <w:lang w:val="en-IE"/>
        </w:rPr>
        <w:t>r</w:t>
      </w:r>
      <w:r w:rsidRPr="750AB33F">
        <w:rPr>
          <w:rFonts w:ascii="Times New Roman" w:eastAsia="Times New Roman" w:hAnsi="Times New Roman" w:cs="Times New Roman"/>
          <w:noProof/>
          <w:sz w:val="24"/>
          <w:szCs w:val="24"/>
          <w:lang w:val="en-IE"/>
        </w:rPr>
        <w:t>oadmap</w:t>
      </w:r>
      <w:r w:rsidR="3C7D59BD" w:rsidRPr="6FA837BA">
        <w:rPr>
          <w:rFonts w:ascii="Times New Roman" w:eastAsia="Times New Roman" w:hAnsi="Times New Roman" w:cs="Times New Roman"/>
          <w:noProof/>
          <w:sz w:val="24"/>
          <w:szCs w:val="24"/>
          <w:lang w:val="en-IE"/>
        </w:rPr>
        <w:t>,</w:t>
      </w:r>
      <w:r w:rsidR="00047DD5">
        <w:rPr>
          <w:rFonts w:ascii="Times New Roman" w:eastAsia="Times New Roman" w:hAnsi="Times New Roman" w:cs="Times New Roman"/>
          <w:noProof/>
          <w:sz w:val="24"/>
          <w:szCs w:val="24"/>
          <w:lang w:val="en-IE"/>
        </w:rPr>
        <w:t xml:space="preserve"> </w:t>
      </w:r>
      <w:r w:rsidR="3C7D59BD" w:rsidRPr="32FCE934">
        <w:rPr>
          <w:rFonts w:ascii="Times New Roman" w:eastAsia="Times New Roman" w:hAnsi="Times New Roman" w:cs="Times New Roman"/>
          <w:noProof/>
          <w:sz w:val="24"/>
          <w:szCs w:val="24"/>
          <w:lang w:val="en-IE"/>
        </w:rPr>
        <w:t>which</w:t>
      </w:r>
      <w:r w:rsidR="00047DD5">
        <w:rPr>
          <w:rFonts w:ascii="Times New Roman" w:eastAsia="Times New Roman" w:hAnsi="Times New Roman" w:cs="Times New Roman"/>
          <w:noProof/>
          <w:sz w:val="24"/>
          <w:szCs w:val="24"/>
          <w:lang w:val="en-IE"/>
        </w:rPr>
        <w:t xml:space="preserve"> is a key instrument in the </w:t>
      </w:r>
      <w:r w:rsidR="00FB59F9">
        <w:rPr>
          <w:rFonts w:ascii="Times New Roman" w:eastAsia="Times New Roman" w:hAnsi="Times New Roman" w:cs="Times New Roman"/>
          <w:noProof/>
          <w:sz w:val="24"/>
          <w:szCs w:val="24"/>
          <w:lang w:val="en-IE"/>
        </w:rPr>
        <w:t>Regulation to ensure the integrated planning of EBCG</w:t>
      </w:r>
      <w:r w:rsidR="427977E0" w:rsidRPr="1EBDBF95">
        <w:rPr>
          <w:rFonts w:ascii="Times New Roman" w:eastAsia="Times New Roman" w:hAnsi="Times New Roman" w:cs="Times New Roman"/>
          <w:noProof/>
          <w:sz w:val="24"/>
          <w:szCs w:val="24"/>
          <w:lang w:val="en-IE"/>
        </w:rPr>
        <w:t xml:space="preserve"> </w:t>
      </w:r>
      <w:r w:rsidR="427977E0" w:rsidRPr="4661AB0E">
        <w:rPr>
          <w:rFonts w:ascii="Times New Roman" w:eastAsia="Times New Roman" w:hAnsi="Times New Roman" w:cs="Times New Roman"/>
          <w:noProof/>
          <w:sz w:val="24"/>
          <w:szCs w:val="24"/>
          <w:lang w:val="en-IE"/>
        </w:rPr>
        <w:t>capabilities</w:t>
      </w:r>
      <w:r w:rsidRPr="32FD1078">
        <w:rPr>
          <w:rFonts w:ascii="Times New Roman" w:eastAsia="Times New Roman" w:hAnsi="Times New Roman" w:cs="Times New Roman"/>
          <w:noProof/>
          <w:sz w:val="24"/>
          <w:szCs w:val="24"/>
          <w:lang w:val="en-IE"/>
        </w:rPr>
        <w:t xml:space="preserve">. </w:t>
      </w:r>
      <w:r w:rsidR="20ACFF35" w:rsidRPr="5355C9A3">
        <w:rPr>
          <w:rFonts w:ascii="Times New Roman" w:eastAsia="Times New Roman" w:hAnsi="Times New Roman" w:cs="Times New Roman"/>
          <w:noProof/>
          <w:sz w:val="24"/>
          <w:szCs w:val="24"/>
          <w:lang w:val="en-IE"/>
        </w:rPr>
        <w:t xml:space="preserve">The Agency is </w:t>
      </w:r>
      <w:r w:rsidR="20ACFF35" w:rsidRPr="60973154">
        <w:rPr>
          <w:rFonts w:ascii="Times New Roman" w:eastAsia="Times New Roman" w:hAnsi="Times New Roman" w:cs="Times New Roman"/>
          <w:noProof/>
          <w:sz w:val="24"/>
          <w:szCs w:val="24"/>
          <w:lang w:val="en-IE"/>
        </w:rPr>
        <w:t xml:space="preserve">developing </w:t>
      </w:r>
      <w:r w:rsidR="20ACFF35" w:rsidRPr="412ABDCA">
        <w:rPr>
          <w:rFonts w:ascii="Times New Roman" w:eastAsia="Times New Roman" w:hAnsi="Times New Roman" w:cs="Times New Roman"/>
          <w:noProof/>
          <w:sz w:val="24"/>
          <w:szCs w:val="24"/>
          <w:lang w:val="en-IE"/>
        </w:rPr>
        <w:t xml:space="preserve">the </w:t>
      </w:r>
      <w:r w:rsidR="3BC11188" w:rsidRPr="32FD1078">
        <w:rPr>
          <w:rFonts w:ascii="Times New Roman" w:eastAsia="Times New Roman" w:hAnsi="Times New Roman" w:cs="Times New Roman"/>
          <w:noProof/>
          <w:sz w:val="24"/>
          <w:szCs w:val="24"/>
          <w:lang w:val="en-IE"/>
        </w:rPr>
        <w:t>capability roadmap</w:t>
      </w:r>
      <w:r w:rsidR="7D53F8C1" w:rsidRPr="1CDE2735">
        <w:rPr>
          <w:rFonts w:ascii="Times New Roman" w:eastAsia="Times New Roman" w:hAnsi="Times New Roman" w:cs="Times New Roman"/>
          <w:noProof/>
          <w:sz w:val="24"/>
          <w:szCs w:val="24"/>
          <w:lang w:val="en-IE"/>
        </w:rPr>
        <w:t xml:space="preserve"> with input from </w:t>
      </w:r>
      <w:r w:rsidR="7D53F8C1" w:rsidRPr="205A276E">
        <w:rPr>
          <w:rFonts w:ascii="Times New Roman" w:eastAsia="Times New Roman" w:hAnsi="Times New Roman" w:cs="Times New Roman"/>
          <w:noProof/>
          <w:sz w:val="24"/>
          <w:szCs w:val="24"/>
          <w:lang w:val="en-IE"/>
        </w:rPr>
        <w:t>Member States</w:t>
      </w:r>
      <w:r w:rsidR="0478F6B6" w:rsidRPr="192C40F2">
        <w:rPr>
          <w:rFonts w:ascii="Times New Roman" w:eastAsia="Times New Roman" w:hAnsi="Times New Roman" w:cs="Times New Roman"/>
          <w:noProof/>
          <w:sz w:val="24"/>
          <w:szCs w:val="24"/>
          <w:lang w:val="en-IE"/>
        </w:rPr>
        <w:t>,</w:t>
      </w:r>
      <w:r w:rsidR="3BC11188" w:rsidRPr="3B18D149">
        <w:rPr>
          <w:rFonts w:ascii="Times New Roman" w:eastAsia="Times New Roman" w:hAnsi="Times New Roman" w:cs="Times New Roman"/>
          <w:noProof/>
          <w:sz w:val="24"/>
          <w:szCs w:val="24"/>
          <w:lang w:val="en-IE"/>
        </w:rPr>
        <w:t xml:space="preserve"> </w:t>
      </w:r>
      <w:r w:rsidR="0478F6B6" w:rsidRPr="74B21C2C">
        <w:rPr>
          <w:rFonts w:ascii="Times New Roman" w:eastAsia="Times New Roman" w:hAnsi="Times New Roman" w:cs="Times New Roman"/>
          <w:noProof/>
          <w:sz w:val="24"/>
          <w:szCs w:val="24"/>
          <w:lang w:val="en-IE"/>
        </w:rPr>
        <w:t>with the</w:t>
      </w:r>
      <w:r w:rsidR="3BC11188" w:rsidRPr="74B21C2C">
        <w:rPr>
          <w:rFonts w:ascii="Times New Roman" w:eastAsia="Times New Roman" w:hAnsi="Times New Roman" w:cs="Times New Roman"/>
          <w:noProof/>
          <w:sz w:val="24"/>
          <w:szCs w:val="24"/>
          <w:lang w:val="en-IE"/>
        </w:rPr>
        <w:t xml:space="preserve"> aim </w:t>
      </w:r>
      <w:r w:rsidR="39C7EC24" w:rsidRPr="74B21C2C">
        <w:rPr>
          <w:rFonts w:ascii="Times New Roman" w:eastAsia="Times New Roman" w:hAnsi="Times New Roman" w:cs="Times New Roman"/>
          <w:noProof/>
          <w:sz w:val="24"/>
          <w:szCs w:val="24"/>
          <w:lang w:val="en-IE"/>
        </w:rPr>
        <w:t>of</w:t>
      </w:r>
      <w:r w:rsidR="3BC11188" w:rsidRPr="32FD1078">
        <w:rPr>
          <w:rFonts w:ascii="Times New Roman" w:eastAsia="Times New Roman" w:hAnsi="Times New Roman" w:cs="Times New Roman"/>
          <w:noProof/>
          <w:sz w:val="24"/>
          <w:szCs w:val="24"/>
          <w:lang w:val="en-IE"/>
        </w:rPr>
        <w:t xml:space="preserve"> </w:t>
      </w:r>
      <w:r w:rsidR="789F3EA6" w:rsidRPr="421146F4">
        <w:rPr>
          <w:rFonts w:ascii="Times New Roman" w:eastAsia="Times New Roman" w:hAnsi="Times New Roman" w:cs="Times New Roman"/>
          <w:noProof/>
          <w:sz w:val="24"/>
          <w:szCs w:val="24"/>
          <w:lang w:val="en-IE"/>
        </w:rPr>
        <w:t>converg</w:t>
      </w:r>
      <w:r w:rsidR="59BBBCDB" w:rsidRPr="421146F4">
        <w:rPr>
          <w:rFonts w:ascii="Times New Roman" w:eastAsia="Times New Roman" w:hAnsi="Times New Roman" w:cs="Times New Roman"/>
          <w:noProof/>
          <w:sz w:val="24"/>
          <w:szCs w:val="24"/>
          <w:lang w:val="en-IE"/>
        </w:rPr>
        <w:t>ing</w:t>
      </w:r>
      <w:r w:rsidR="789F3EA6" w:rsidRPr="125C12E1">
        <w:rPr>
          <w:rFonts w:ascii="Times New Roman" w:eastAsia="Times New Roman" w:hAnsi="Times New Roman" w:cs="Times New Roman"/>
          <w:noProof/>
          <w:sz w:val="24"/>
          <w:szCs w:val="24"/>
          <w:lang w:val="en-IE"/>
        </w:rPr>
        <w:t xml:space="preserve"> the </w:t>
      </w:r>
      <w:r w:rsidR="248D1307" w:rsidRPr="757E03BA">
        <w:rPr>
          <w:rFonts w:ascii="Times New Roman" w:eastAsia="Times New Roman" w:hAnsi="Times New Roman" w:cs="Times New Roman"/>
          <w:noProof/>
          <w:sz w:val="24"/>
          <w:szCs w:val="24"/>
          <w:lang w:val="en-IE"/>
        </w:rPr>
        <w:t xml:space="preserve">national </w:t>
      </w:r>
      <w:r w:rsidR="789F3EA6" w:rsidRPr="757E03BA">
        <w:rPr>
          <w:rFonts w:ascii="Times New Roman" w:eastAsia="Times New Roman" w:hAnsi="Times New Roman" w:cs="Times New Roman"/>
          <w:noProof/>
          <w:sz w:val="24"/>
          <w:szCs w:val="24"/>
          <w:lang w:val="en-IE"/>
        </w:rPr>
        <w:t>capability</w:t>
      </w:r>
      <w:r w:rsidR="789F3EA6" w:rsidRPr="125C12E1">
        <w:rPr>
          <w:rFonts w:ascii="Times New Roman" w:eastAsia="Times New Roman" w:hAnsi="Times New Roman" w:cs="Times New Roman"/>
          <w:noProof/>
          <w:sz w:val="24"/>
          <w:szCs w:val="24"/>
          <w:lang w:val="en-IE"/>
        </w:rPr>
        <w:t xml:space="preserve"> development plans </w:t>
      </w:r>
      <w:r w:rsidR="789F3EA6" w:rsidRPr="39D8C254">
        <w:rPr>
          <w:rFonts w:ascii="Times New Roman" w:eastAsia="Times New Roman" w:hAnsi="Times New Roman" w:cs="Times New Roman"/>
          <w:noProof/>
          <w:sz w:val="24"/>
          <w:szCs w:val="24"/>
          <w:lang w:val="en-IE"/>
        </w:rPr>
        <w:t xml:space="preserve">and the Agency’s </w:t>
      </w:r>
      <w:r w:rsidR="789F3EA6" w:rsidRPr="39659EF3">
        <w:rPr>
          <w:rFonts w:ascii="Times New Roman" w:eastAsia="Times New Roman" w:hAnsi="Times New Roman" w:cs="Times New Roman"/>
          <w:noProof/>
          <w:sz w:val="24"/>
          <w:szCs w:val="24"/>
          <w:lang w:val="en-IE"/>
        </w:rPr>
        <w:t>multiannual plann</w:t>
      </w:r>
      <w:r w:rsidR="2FEEAF87" w:rsidRPr="39659EF3">
        <w:rPr>
          <w:rFonts w:ascii="Times New Roman" w:eastAsia="Times New Roman" w:hAnsi="Times New Roman" w:cs="Times New Roman"/>
          <w:noProof/>
          <w:sz w:val="24"/>
          <w:szCs w:val="24"/>
          <w:lang w:val="en-IE"/>
        </w:rPr>
        <w:t xml:space="preserve">ing of </w:t>
      </w:r>
      <w:r w:rsidR="2FEEAF87" w:rsidRPr="7F2D055C">
        <w:rPr>
          <w:rFonts w:ascii="Times New Roman" w:eastAsia="Times New Roman" w:hAnsi="Times New Roman" w:cs="Times New Roman"/>
          <w:noProof/>
          <w:sz w:val="24"/>
          <w:szCs w:val="24"/>
          <w:lang w:val="en-IE"/>
        </w:rPr>
        <w:t xml:space="preserve">resources, in </w:t>
      </w:r>
      <w:r w:rsidR="2FEEAF87" w:rsidRPr="7D35738F">
        <w:rPr>
          <w:rFonts w:ascii="Times New Roman" w:eastAsia="Times New Roman" w:hAnsi="Times New Roman" w:cs="Times New Roman"/>
          <w:noProof/>
          <w:sz w:val="24"/>
          <w:szCs w:val="24"/>
          <w:lang w:val="en-IE"/>
        </w:rPr>
        <w:t xml:space="preserve">order to optimise </w:t>
      </w:r>
      <w:r w:rsidR="2FEEAF87" w:rsidRPr="244880BF">
        <w:rPr>
          <w:rFonts w:ascii="Times New Roman" w:eastAsia="Times New Roman" w:hAnsi="Times New Roman" w:cs="Times New Roman"/>
          <w:noProof/>
          <w:sz w:val="24"/>
          <w:szCs w:val="24"/>
          <w:lang w:val="en-IE"/>
        </w:rPr>
        <w:t xml:space="preserve">long-term </w:t>
      </w:r>
      <w:r w:rsidR="2FEEAF87" w:rsidRPr="782C2177">
        <w:rPr>
          <w:rFonts w:ascii="Times New Roman" w:eastAsia="Times New Roman" w:hAnsi="Times New Roman" w:cs="Times New Roman"/>
          <w:noProof/>
          <w:sz w:val="24"/>
          <w:szCs w:val="24"/>
          <w:lang w:val="en-IE"/>
        </w:rPr>
        <w:t>investment</w:t>
      </w:r>
      <w:r w:rsidR="4207B640" w:rsidRPr="782C2177">
        <w:rPr>
          <w:rFonts w:ascii="Times New Roman" w:eastAsia="Times New Roman" w:hAnsi="Times New Roman" w:cs="Times New Roman"/>
          <w:noProof/>
          <w:sz w:val="24"/>
          <w:szCs w:val="24"/>
          <w:lang w:val="en-IE"/>
        </w:rPr>
        <w:t>s</w:t>
      </w:r>
      <w:r w:rsidR="2FEEAF87" w:rsidRPr="244880BF">
        <w:rPr>
          <w:rFonts w:ascii="Times New Roman" w:eastAsia="Times New Roman" w:hAnsi="Times New Roman" w:cs="Times New Roman"/>
          <w:noProof/>
          <w:sz w:val="24"/>
          <w:szCs w:val="24"/>
          <w:lang w:val="en-IE"/>
        </w:rPr>
        <w:t xml:space="preserve"> </w:t>
      </w:r>
      <w:r w:rsidR="2FEEAF87" w:rsidRPr="368366A9">
        <w:rPr>
          <w:rFonts w:ascii="Times New Roman" w:eastAsia="Times New Roman" w:hAnsi="Times New Roman" w:cs="Times New Roman"/>
          <w:noProof/>
          <w:sz w:val="24"/>
          <w:szCs w:val="24"/>
          <w:lang w:val="en-IE"/>
        </w:rPr>
        <w:t>by</w:t>
      </w:r>
      <w:r w:rsidR="371444F3" w:rsidRPr="368366A9">
        <w:rPr>
          <w:rFonts w:ascii="Times New Roman" w:eastAsia="Times New Roman" w:hAnsi="Times New Roman" w:cs="Times New Roman"/>
          <w:noProof/>
          <w:sz w:val="24"/>
          <w:szCs w:val="24"/>
          <w:lang w:val="en-IE"/>
        </w:rPr>
        <w:t xml:space="preserve"> the </w:t>
      </w:r>
      <w:r w:rsidR="00F004F6">
        <w:rPr>
          <w:rFonts w:ascii="Times New Roman" w:eastAsia="Times New Roman" w:hAnsi="Times New Roman" w:cs="Times New Roman"/>
          <w:noProof/>
          <w:sz w:val="24"/>
          <w:szCs w:val="24"/>
          <w:lang w:val="en-IE"/>
        </w:rPr>
        <w:t xml:space="preserve">entire </w:t>
      </w:r>
      <w:r w:rsidR="371444F3" w:rsidRPr="334C5D5F">
        <w:rPr>
          <w:rFonts w:ascii="Times New Roman" w:eastAsia="Times New Roman" w:hAnsi="Times New Roman" w:cs="Times New Roman"/>
          <w:noProof/>
          <w:sz w:val="24"/>
          <w:szCs w:val="24"/>
          <w:lang w:val="en-IE"/>
        </w:rPr>
        <w:t>EBCG.</w:t>
      </w:r>
      <w:r w:rsidR="3BC11188" w:rsidRPr="32FD1078">
        <w:rPr>
          <w:rFonts w:ascii="Times New Roman" w:eastAsia="Times New Roman" w:hAnsi="Times New Roman" w:cs="Times New Roman"/>
          <w:noProof/>
          <w:sz w:val="24"/>
          <w:szCs w:val="24"/>
          <w:lang w:val="en-IE"/>
        </w:rPr>
        <w:t xml:space="preserve"> </w:t>
      </w:r>
      <w:r w:rsidR="3B08C562" w:rsidRPr="17B6AF5B">
        <w:rPr>
          <w:rFonts w:ascii="Times New Roman" w:eastAsia="Times New Roman" w:hAnsi="Times New Roman" w:cs="Times New Roman"/>
          <w:noProof/>
          <w:sz w:val="24"/>
          <w:szCs w:val="24"/>
          <w:lang w:val="en-IE"/>
        </w:rPr>
        <w:t>I</w:t>
      </w:r>
      <w:r w:rsidR="3BC11188" w:rsidRPr="1C92FB9F">
        <w:rPr>
          <w:rFonts w:ascii="Times New Roman" w:eastAsia="Times New Roman" w:hAnsi="Times New Roman" w:cs="Times New Roman"/>
          <w:noProof/>
          <w:sz w:val="24"/>
          <w:szCs w:val="24"/>
          <w:lang w:val="en-IE"/>
        </w:rPr>
        <w:t>t</w:t>
      </w:r>
      <w:r w:rsidR="3BC11188" w:rsidRPr="32FD1078">
        <w:rPr>
          <w:rFonts w:ascii="Times New Roman" w:eastAsia="Times New Roman" w:hAnsi="Times New Roman" w:cs="Times New Roman"/>
          <w:noProof/>
          <w:sz w:val="24"/>
          <w:szCs w:val="24"/>
          <w:lang w:val="en-IE"/>
        </w:rPr>
        <w:t xml:space="preserve"> </w:t>
      </w:r>
      <w:r w:rsidR="44FBC1D4" w:rsidRPr="5DA1A54B">
        <w:rPr>
          <w:rFonts w:ascii="Times New Roman" w:eastAsia="Times New Roman" w:hAnsi="Times New Roman" w:cs="Times New Roman"/>
          <w:noProof/>
          <w:sz w:val="24"/>
          <w:szCs w:val="24"/>
          <w:lang w:val="en-IE"/>
        </w:rPr>
        <w:t>should</w:t>
      </w:r>
      <w:r w:rsidR="3BC11188" w:rsidRPr="32FD1078">
        <w:rPr>
          <w:rFonts w:ascii="Times New Roman" w:eastAsia="Times New Roman" w:hAnsi="Times New Roman" w:cs="Times New Roman"/>
          <w:noProof/>
          <w:sz w:val="24"/>
          <w:szCs w:val="24"/>
          <w:lang w:val="en-IE"/>
        </w:rPr>
        <w:t xml:space="preserve"> guide </w:t>
      </w:r>
      <w:r w:rsidR="3BC11188" w:rsidRPr="657096C4">
        <w:rPr>
          <w:rFonts w:ascii="Times New Roman" w:eastAsia="Times New Roman" w:hAnsi="Times New Roman" w:cs="Times New Roman"/>
          <w:noProof/>
          <w:sz w:val="24"/>
          <w:szCs w:val="24"/>
          <w:lang w:val="en-IE"/>
        </w:rPr>
        <w:t>M</w:t>
      </w:r>
      <w:r w:rsidR="4C9971D4" w:rsidRPr="657096C4">
        <w:rPr>
          <w:rFonts w:ascii="Times New Roman" w:eastAsia="Times New Roman" w:hAnsi="Times New Roman" w:cs="Times New Roman"/>
          <w:noProof/>
          <w:sz w:val="24"/>
          <w:szCs w:val="24"/>
          <w:lang w:val="en-IE"/>
        </w:rPr>
        <w:t xml:space="preserve">ember </w:t>
      </w:r>
      <w:r w:rsidR="3BC11188" w:rsidRPr="657096C4">
        <w:rPr>
          <w:rFonts w:ascii="Times New Roman" w:eastAsia="Times New Roman" w:hAnsi="Times New Roman" w:cs="Times New Roman"/>
          <w:noProof/>
          <w:sz w:val="24"/>
          <w:szCs w:val="24"/>
          <w:lang w:val="en-IE"/>
        </w:rPr>
        <w:t>S</w:t>
      </w:r>
      <w:r w:rsidR="1E1DD183" w:rsidRPr="657096C4">
        <w:rPr>
          <w:rFonts w:ascii="Times New Roman" w:eastAsia="Times New Roman" w:hAnsi="Times New Roman" w:cs="Times New Roman"/>
          <w:noProof/>
          <w:sz w:val="24"/>
          <w:szCs w:val="24"/>
          <w:lang w:val="en-IE"/>
        </w:rPr>
        <w:t>tates</w:t>
      </w:r>
      <w:r w:rsidR="3BC11188" w:rsidRPr="32FD1078">
        <w:rPr>
          <w:rFonts w:ascii="Times New Roman" w:eastAsia="Times New Roman" w:hAnsi="Times New Roman" w:cs="Times New Roman"/>
          <w:noProof/>
          <w:sz w:val="24"/>
          <w:szCs w:val="24"/>
          <w:lang w:val="en-IE"/>
        </w:rPr>
        <w:t xml:space="preserve"> in how they develop their staff</w:t>
      </w:r>
      <w:r w:rsidR="00F004F6">
        <w:rPr>
          <w:rFonts w:ascii="Times New Roman" w:eastAsia="Times New Roman" w:hAnsi="Times New Roman" w:cs="Times New Roman"/>
          <w:noProof/>
          <w:sz w:val="24"/>
          <w:szCs w:val="24"/>
          <w:lang w:val="en-IE"/>
        </w:rPr>
        <w:t xml:space="preserve"> and </w:t>
      </w:r>
      <w:r w:rsidR="3BC11188" w:rsidRPr="32FD1078">
        <w:rPr>
          <w:rFonts w:ascii="Times New Roman" w:eastAsia="Times New Roman" w:hAnsi="Times New Roman" w:cs="Times New Roman"/>
          <w:noProof/>
          <w:sz w:val="24"/>
          <w:szCs w:val="24"/>
          <w:lang w:val="en-IE"/>
        </w:rPr>
        <w:t>assets</w:t>
      </w:r>
      <w:r w:rsidR="005B3FEC">
        <w:rPr>
          <w:rFonts w:ascii="Times New Roman" w:eastAsia="Times New Roman" w:hAnsi="Times New Roman" w:cs="Times New Roman"/>
          <w:noProof/>
          <w:sz w:val="24"/>
          <w:szCs w:val="24"/>
          <w:lang w:val="en-IE"/>
        </w:rPr>
        <w:t>, including</w:t>
      </w:r>
      <w:r w:rsidR="005B3FEC" w:rsidRPr="00312BE7">
        <w:rPr>
          <w:rFonts w:ascii="Times New Roman" w:hAnsi="Times New Roman"/>
          <w:noProof/>
          <w:sz w:val="24"/>
          <w:lang w:val="en-IE"/>
        </w:rPr>
        <w:t xml:space="preserve"> </w:t>
      </w:r>
      <w:r w:rsidR="00DF7001" w:rsidRPr="750AB33F">
        <w:rPr>
          <w:rFonts w:ascii="Times New Roman" w:eastAsia="Times New Roman" w:hAnsi="Times New Roman" w:cs="Times New Roman"/>
          <w:noProof/>
          <w:sz w:val="24"/>
          <w:szCs w:val="24"/>
          <w:lang w:val="en-IE"/>
        </w:rPr>
        <w:t>close</w:t>
      </w:r>
      <w:r w:rsidRPr="750AB33F">
        <w:rPr>
          <w:rFonts w:ascii="Times New Roman" w:eastAsia="Times New Roman" w:hAnsi="Times New Roman" w:cs="Times New Roman"/>
          <w:noProof/>
          <w:sz w:val="24"/>
          <w:szCs w:val="24"/>
          <w:lang w:val="en-IE"/>
        </w:rPr>
        <w:t xml:space="preserve"> coordination in recruit</w:t>
      </w:r>
      <w:r w:rsidR="00DF7001" w:rsidRPr="750AB33F">
        <w:rPr>
          <w:rFonts w:ascii="Times New Roman" w:eastAsia="Times New Roman" w:hAnsi="Times New Roman" w:cs="Times New Roman"/>
          <w:noProof/>
          <w:sz w:val="24"/>
          <w:szCs w:val="24"/>
          <w:lang w:val="en-IE"/>
        </w:rPr>
        <w:t>ing</w:t>
      </w:r>
      <w:r w:rsidRPr="750AB33F">
        <w:rPr>
          <w:rFonts w:ascii="Times New Roman" w:eastAsia="Times New Roman" w:hAnsi="Times New Roman" w:cs="Times New Roman"/>
          <w:noProof/>
          <w:sz w:val="24"/>
          <w:szCs w:val="24"/>
          <w:lang w:val="en-IE"/>
        </w:rPr>
        <w:t xml:space="preserve"> and training </w:t>
      </w:r>
      <w:r w:rsidR="00BB2A78">
        <w:rPr>
          <w:rFonts w:ascii="Times New Roman" w:eastAsia="Times New Roman" w:hAnsi="Times New Roman" w:cs="Times New Roman"/>
          <w:noProof/>
          <w:sz w:val="24"/>
          <w:szCs w:val="24"/>
          <w:lang w:val="en-IE"/>
        </w:rPr>
        <w:t xml:space="preserve">their </w:t>
      </w:r>
      <w:r w:rsidRPr="750AB33F">
        <w:rPr>
          <w:rFonts w:ascii="Times New Roman" w:eastAsia="Times New Roman" w:hAnsi="Times New Roman" w:cs="Times New Roman"/>
          <w:noProof/>
          <w:sz w:val="24"/>
          <w:szCs w:val="24"/>
          <w:lang w:val="en-IE"/>
        </w:rPr>
        <w:t>staff, including the Standing Corps.</w:t>
      </w:r>
    </w:p>
    <w:p w14:paraId="7E8F4CA0" w14:textId="3D4A03D5" w:rsidR="00D8579A" w:rsidRPr="00E1633E" w:rsidRDefault="003E49BC" w:rsidP="00EB0D4E">
      <w:pPr>
        <w:jc w:val="both"/>
        <w:rPr>
          <w:rFonts w:ascii="Times New Roman" w:eastAsia="Times New Roman" w:hAnsi="Times New Roman" w:cs="Times New Roman"/>
          <w:noProof/>
          <w:sz w:val="24"/>
          <w:szCs w:val="24"/>
          <w:lang w:val="en-IE"/>
        </w:rPr>
      </w:pPr>
      <w:r w:rsidRPr="750AB33F">
        <w:rPr>
          <w:rFonts w:ascii="Times New Roman" w:eastAsia="Times New Roman" w:hAnsi="Times New Roman" w:cs="Times New Roman"/>
          <w:noProof/>
          <w:sz w:val="24"/>
          <w:szCs w:val="24"/>
          <w:lang w:val="en-IE"/>
        </w:rPr>
        <w:t xml:space="preserve">In addition to </w:t>
      </w:r>
      <w:r w:rsidR="007C3771" w:rsidRPr="750AB33F">
        <w:rPr>
          <w:rFonts w:ascii="Times New Roman" w:eastAsia="Times New Roman" w:hAnsi="Times New Roman" w:cs="Times New Roman"/>
          <w:noProof/>
          <w:sz w:val="24"/>
          <w:szCs w:val="24"/>
          <w:lang w:val="en-IE"/>
        </w:rPr>
        <w:t xml:space="preserve">the issues identified </w:t>
      </w:r>
      <w:r w:rsidRPr="750AB33F">
        <w:rPr>
          <w:rFonts w:ascii="Times New Roman" w:eastAsia="Times New Roman" w:hAnsi="Times New Roman" w:cs="Times New Roman"/>
          <w:noProof/>
          <w:sz w:val="24"/>
          <w:szCs w:val="24"/>
          <w:lang w:val="en-IE"/>
        </w:rPr>
        <w:t>about their</w:t>
      </w:r>
      <w:r w:rsidR="007C3771" w:rsidRPr="750AB33F">
        <w:rPr>
          <w:rFonts w:ascii="Times New Roman" w:eastAsia="Times New Roman" w:hAnsi="Times New Roman" w:cs="Times New Roman"/>
          <w:noProof/>
          <w:sz w:val="24"/>
          <w:szCs w:val="24"/>
          <w:lang w:val="en-IE"/>
        </w:rPr>
        <w:t xml:space="preserve"> training</w:t>
      </w:r>
      <w:r w:rsidR="00514841" w:rsidRPr="750AB33F">
        <w:rPr>
          <w:rFonts w:ascii="Times New Roman" w:eastAsia="Times New Roman" w:hAnsi="Times New Roman" w:cs="Times New Roman"/>
          <w:noProof/>
          <w:sz w:val="24"/>
          <w:szCs w:val="24"/>
          <w:lang w:val="en-IE"/>
        </w:rPr>
        <w:t>,</w:t>
      </w:r>
      <w:r w:rsidR="007C3771" w:rsidRPr="750AB33F">
        <w:rPr>
          <w:rFonts w:ascii="Times New Roman" w:eastAsia="Times New Roman" w:hAnsi="Times New Roman" w:cs="Times New Roman"/>
          <w:noProof/>
          <w:sz w:val="24"/>
          <w:szCs w:val="24"/>
          <w:lang w:val="en-IE"/>
        </w:rPr>
        <w:t xml:space="preserve"> statutory staff</w:t>
      </w:r>
      <w:r w:rsidR="00514841" w:rsidRPr="750AB33F">
        <w:rPr>
          <w:rFonts w:ascii="Times New Roman" w:eastAsia="Times New Roman" w:hAnsi="Times New Roman" w:cs="Times New Roman"/>
          <w:noProof/>
          <w:sz w:val="24"/>
          <w:szCs w:val="24"/>
          <w:lang w:val="en-IE"/>
        </w:rPr>
        <w:t xml:space="preserve"> also</w:t>
      </w:r>
      <w:r w:rsidR="000E56E3" w:rsidRPr="750AB33F">
        <w:rPr>
          <w:rFonts w:ascii="Times New Roman" w:eastAsia="Times New Roman" w:hAnsi="Times New Roman" w:cs="Times New Roman"/>
          <w:noProof/>
          <w:sz w:val="24"/>
          <w:szCs w:val="24"/>
          <w:lang w:val="en-IE"/>
        </w:rPr>
        <w:t xml:space="preserve"> </w:t>
      </w:r>
      <w:r w:rsidR="00D8579A" w:rsidRPr="750AB33F">
        <w:rPr>
          <w:rFonts w:ascii="Times New Roman" w:eastAsia="Times New Roman" w:hAnsi="Times New Roman" w:cs="Times New Roman"/>
          <w:noProof/>
          <w:sz w:val="24"/>
          <w:szCs w:val="24"/>
          <w:lang w:val="en-IE"/>
        </w:rPr>
        <w:t xml:space="preserve">face </w:t>
      </w:r>
      <w:r w:rsidR="00F125E4" w:rsidRPr="750AB33F">
        <w:rPr>
          <w:rFonts w:ascii="Times New Roman" w:eastAsia="Times New Roman" w:hAnsi="Times New Roman" w:cs="Times New Roman"/>
          <w:noProof/>
          <w:sz w:val="24"/>
          <w:szCs w:val="24"/>
          <w:lang w:val="en-IE"/>
        </w:rPr>
        <w:t xml:space="preserve">other </w:t>
      </w:r>
      <w:r w:rsidR="00514841" w:rsidRPr="750AB33F">
        <w:rPr>
          <w:rFonts w:ascii="Times New Roman" w:eastAsia="Times New Roman" w:hAnsi="Times New Roman" w:cs="Times New Roman"/>
          <w:noProof/>
          <w:sz w:val="24"/>
          <w:szCs w:val="24"/>
          <w:lang w:val="en-IE"/>
        </w:rPr>
        <w:t>difficulties that prevent them from</w:t>
      </w:r>
      <w:r w:rsidR="00D8579A" w:rsidRPr="750AB33F">
        <w:rPr>
          <w:rFonts w:ascii="Times New Roman" w:eastAsia="Times New Roman" w:hAnsi="Times New Roman" w:cs="Times New Roman"/>
          <w:noProof/>
          <w:sz w:val="24"/>
          <w:szCs w:val="24"/>
          <w:lang w:val="en-IE"/>
        </w:rPr>
        <w:t xml:space="preserve"> fully </w:t>
      </w:r>
      <w:r w:rsidR="004E52C5" w:rsidRPr="750AB33F">
        <w:rPr>
          <w:rFonts w:ascii="Times New Roman" w:eastAsia="Times New Roman" w:hAnsi="Times New Roman" w:cs="Times New Roman"/>
          <w:noProof/>
          <w:sz w:val="24"/>
          <w:szCs w:val="24"/>
          <w:lang w:val="en-IE"/>
        </w:rPr>
        <w:t>using</w:t>
      </w:r>
      <w:r w:rsidR="00D8579A" w:rsidRPr="750AB33F">
        <w:rPr>
          <w:rFonts w:ascii="Times New Roman" w:eastAsia="Times New Roman" w:hAnsi="Times New Roman" w:cs="Times New Roman"/>
          <w:noProof/>
          <w:sz w:val="24"/>
          <w:szCs w:val="24"/>
          <w:lang w:val="en-IE"/>
        </w:rPr>
        <w:t xml:space="preserve"> their </w:t>
      </w:r>
      <w:r w:rsidR="004E52C5" w:rsidRPr="750AB33F">
        <w:rPr>
          <w:rFonts w:ascii="Times New Roman" w:eastAsia="Times New Roman" w:hAnsi="Times New Roman" w:cs="Times New Roman"/>
          <w:noProof/>
          <w:sz w:val="24"/>
          <w:szCs w:val="24"/>
          <w:lang w:val="en-IE"/>
        </w:rPr>
        <w:t>skills</w:t>
      </w:r>
      <w:r w:rsidR="00D8579A" w:rsidRPr="750AB33F">
        <w:rPr>
          <w:rFonts w:ascii="Times New Roman" w:eastAsia="Times New Roman" w:hAnsi="Times New Roman" w:cs="Times New Roman"/>
          <w:noProof/>
          <w:sz w:val="24"/>
          <w:szCs w:val="24"/>
          <w:lang w:val="en-IE"/>
        </w:rPr>
        <w:t xml:space="preserve">. These </w:t>
      </w:r>
      <w:r w:rsidR="007C1A5B">
        <w:rPr>
          <w:rFonts w:ascii="Times New Roman" w:eastAsia="Times New Roman" w:hAnsi="Times New Roman" w:cs="Times New Roman"/>
          <w:noProof/>
          <w:sz w:val="24"/>
          <w:szCs w:val="24"/>
          <w:lang w:val="en-IE"/>
        </w:rPr>
        <w:t>matters</w:t>
      </w:r>
      <w:r w:rsidR="00D8579A" w:rsidRPr="750AB33F">
        <w:rPr>
          <w:rFonts w:ascii="Times New Roman" w:eastAsia="Times New Roman" w:hAnsi="Times New Roman" w:cs="Times New Roman"/>
          <w:noProof/>
          <w:sz w:val="24"/>
          <w:szCs w:val="24"/>
          <w:lang w:val="en-IE"/>
        </w:rPr>
        <w:t xml:space="preserve"> must also be addressed to ensure </w:t>
      </w:r>
      <w:r w:rsidR="2823E4D8" w:rsidRPr="750AB33F">
        <w:rPr>
          <w:rFonts w:ascii="Times New Roman" w:eastAsia="Times New Roman" w:hAnsi="Times New Roman" w:cs="Times New Roman"/>
          <w:noProof/>
          <w:sz w:val="24"/>
          <w:szCs w:val="24"/>
          <w:lang w:val="en-IE"/>
        </w:rPr>
        <w:t xml:space="preserve">that </w:t>
      </w:r>
      <w:r w:rsidR="0043447E" w:rsidRPr="750AB33F">
        <w:rPr>
          <w:rFonts w:ascii="Times New Roman" w:eastAsia="Times New Roman" w:hAnsi="Times New Roman" w:cs="Times New Roman"/>
          <w:noProof/>
          <w:sz w:val="24"/>
          <w:szCs w:val="24"/>
          <w:lang w:val="en-IE"/>
        </w:rPr>
        <w:t xml:space="preserve">the Standing Corps works </w:t>
      </w:r>
      <w:r w:rsidR="00D8579A" w:rsidRPr="750AB33F">
        <w:rPr>
          <w:rFonts w:ascii="Times New Roman" w:eastAsia="Times New Roman" w:hAnsi="Times New Roman" w:cs="Times New Roman"/>
          <w:noProof/>
          <w:sz w:val="24"/>
          <w:szCs w:val="24"/>
          <w:lang w:val="en-IE"/>
        </w:rPr>
        <w:t>professional</w:t>
      </w:r>
      <w:r w:rsidR="0043447E" w:rsidRPr="750AB33F">
        <w:rPr>
          <w:rFonts w:ascii="Times New Roman" w:eastAsia="Times New Roman" w:hAnsi="Times New Roman" w:cs="Times New Roman"/>
          <w:noProof/>
          <w:sz w:val="24"/>
          <w:szCs w:val="24"/>
          <w:lang w:val="en-IE"/>
        </w:rPr>
        <w:t>ly</w:t>
      </w:r>
      <w:r w:rsidR="00D8579A" w:rsidRPr="750AB33F">
        <w:rPr>
          <w:rFonts w:ascii="Times New Roman" w:eastAsia="Times New Roman" w:hAnsi="Times New Roman" w:cs="Times New Roman"/>
          <w:noProof/>
          <w:sz w:val="24"/>
          <w:szCs w:val="24"/>
          <w:lang w:val="en-IE"/>
        </w:rPr>
        <w:t xml:space="preserve"> and effective</w:t>
      </w:r>
      <w:r w:rsidR="0043447E" w:rsidRPr="750AB33F">
        <w:rPr>
          <w:rFonts w:ascii="Times New Roman" w:eastAsia="Times New Roman" w:hAnsi="Times New Roman" w:cs="Times New Roman"/>
          <w:noProof/>
          <w:sz w:val="24"/>
          <w:szCs w:val="24"/>
          <w:lang w:val="en-IE"/>
        </w:rPr>
        <w:t>ly</w:t>
      </w:r>
      <w:r w:rsidR="00D8579A" w:rsidRPr="750AB33F">
        <w:rPr>
          <w:rFonts w:ascii="Times New Roman" w:eastAsia="Times New Roman" w:hAnsi="Times New Roman" w:cs="Times New Roman"/>
          <w:noProof/>
          <w:sz w:val="24"/>
          <w:szCs w:val="24"/>
          <w:lang w:val="en-IE"/>
        </w:rPr>
        <w:t xml:space="preserve">. For example, procedures to access national databases, language-related problems, and dependence on the host Member State in several administrative and procedural issues limit the </w:t>
      </w:r>
      <w:r w:rsidR="007C36B9" w:rsidRPr="750AB33F">
        <w:rPr>
          <w:rFonts w:ascii="Times New Roman" w:eastAsia="Times New Roman" w:hAnsi="Times New Roman" w:cs="Times New Roman"/>
          <w:noProof/>
          <w:sz w:val="24"/>
          <w:szCs w:val="24"/>
          <w:lang w:val="en-IE"/>
        </w:rPr>
        <w:t xml:space="preserve">staff’s </w:t>
      </w:r>
      <w:r w:rsidR="00D8579A" w:rsidRPr="750AB33F">
        <w:rPr>
          <w:rFonts w:ascii="Times New Roman" w:eastAsia="Times New Roman" w:hAnsi="Times New Roman" w:cs="Times New Roman"/>
          <w:noProof/>
          <w:sz w:val="24"/>
          <w:szCs w:val="24"/>
          <w:lang w:val="en-IE"/>
        </w:rPr>
        <w:t>capacity to work independently.</w:t>
      </w:r>
      <w:r w:rsidR="00BE361F">
        <w:rPr>
          <w:rFonts w:ascii="Times New Roman" w:eastAsia="Times New Roman" w:hAnsi="Times New Roman" w:cs="Times New Roman"/>
          <w:noProof/>
          <w:sz w:val="24"/>
          <w:szCs w:val="24"/>
          <w:lang w:val="en-IE"/>
        </w:rPr>
        <w:t xml:space="preserve"> </w:t>
      </w:r>
      <w:r w:rsidR="00D8579A" w:rsidRPr="00E1633E">
        <w:rPr>
          <w:rFonts w:ascii="Times New Roman" w:eastAsia="Times New Roman" w:hAnsi="Times New Roman" w:cs="Times New Roman"/>
          <w:noProof/>
          <w:sz w:val="24"/>
          <w:szCs w:val="24"/>
          <w:lang w:val="en-IE"/>
        </w:rPr>
        <w:t xml:space="preserve">These challenges </w:t>
      </w:r>
      <w:r w:rsidR="00747CAB">
        <w:rPr>
          <w:rFonts w:ascii="Times New Roman" w:eastAsia="Times New Roman" w:hAnsi="Times New Roman" w:cs="Times New Roman"/>
          <w:noProof/>
          <w:sz w:val="24"/>
          <w:szCs w:val="24"/>
          <w:lang w:val="en-IE"/>
        </w:rPr>
        <w:t xml:space="preserve">cannot be </w:t>
      </w:r>
      <w:r w:rsidR="00C814D9" w:rsidRPr="07563089">
        <w:rPr>
          <w:rFonts w:ascii="Times New Roman" w:eastAsia="Times New Roman" w:hAnsi="Times New Roman" w:cs="Times New Roman"/>
          <w:noProof/>
          <w:sz w:val="24"/>
          <w:szCs w:val="24"/>
          <w:lang w:val="en-IE"/>
        </w:rPr>
        <w:t>tack</w:t>
      </w:r>
      <w:r w:rsidR="158897AB" w:rsidRPr="07563089">
        <w:rPr>
          <w:rFonts w:ascii="Times New Roman" w:eastAsia="Times New Roman" w:hAnsi="Times New Roman" w:cs="Times New Roman"/>
          <w:noProof/>
          <w:sz w:val="24"/>
          <w:szCs w:val="24"/>
          <w:lang w:val="en-IE"/>
        </w:rPr>
        <w:t>l</w:t>
      </w:r>
      <w:r w:rsidR="00C814D9" w:rsidRPr="07563089">
        <w:rPr>
          <w:rFonts w:ascii="Times New Roman" w:eastAsia="Times New Roman" w:hAnsi="Times New Roman" w:cs="Times New Roman"/>
          <w:noProof/>
          <w:sz w:val="24"/>
          <w:szCs w:val="24"/>
          <w:lang w:val="en-IE"/>
        </w:rPr>
        <w:t>ed</w:t>
      </w:r>
      <w:r w:rsidR="00747CAB">
        <w:rPr>
          <w:rFonts w:ascii="Times New Roman" w:eastAsia="Times New Roman" w:hAnsi="Times New Roman" w:cs="Times New Roman"/>
          <w:noProof/>
          <w:sz w:val="24"/>
          <w:szCs w:val="24"/>
          <w:lang w:val="en-IE"/>
        </w:rPr>
        <w:t xml:space="preserve"> through</w:t>
      </w:r>
      <w:r w:rsidR="00D8579A" w:rsidRPr="00E1633E">
        <w:rPr>
          <w:rFonts w:ascii="Times New Roman" w:eastAsia="Times New Roman" w:hAnsi="Times New Roman" w:cs="Times New Roman"/>
          <w:noProof/>
          <w:sz w:val="24"/>
          <w:szCs w:val="24"/>
          <w:lang w:val="en-IE"/>
        </w:rPr>
        <w:t xml:space="preserve"> quick and easy fixes but</w:t>
      </w:r>
      <w:r w:rsidR="006004D3">
        <w:rPr>
          <w:rFonts w:ascii="Times New Roman" w:eastAsia="Times New Roman" w:hAnsi="Times New Roman" w:cs="Times New Roman"/>
          <w:noProof/>
          <w:sz w:val="24"/>
          <w:szCs w:val="24"/>
          <w:lang w:val="en-IE"/>
        </w:rPr>
        <w:t xml:space="preserve"> require </w:t>
      </w:r>
      <w:r w:rsidR="00BE361F">
        <w:rPr>
          <w:rFonts w:ascii="Times New Roman" w:eastAsia="Times New Roman" w:hAnsi="Times New Roman" w:cs="Times New Roman"/>
          <w:noProof/>
          <w:sz w:val="24"/>
          <w:szCs w:val="24"/>
          <w:lang w:val="en-IE"/>
        </w:rPr>
        <w:t>the close and ongoing cooperation</w:t>
      </w:r>
      <w:r w:rsidR="00D8579A" w:rsidRPr="00E1633E">
        <w:rPr>
          <w:rFonts w:ascii="Times New Roman" w:eastAsia="Times New Roman" w:hAnsi="Times New Roman" w:cs="Times New Roman"/>
          <w:noProof/>
          <w:sz w:val="24"/>
          <w:szCs w:val="24"/>
          <w:lang w:val="en-IE"/>
        </w:rPr>
        <w:t xml:space="preserve"> </w:t>
      </w:r>
      <w:r w:rsidR="00BE361F">
        <w:rPr>
          <w:rFonts w:ascii="Times New Roman" w:eastAsia="Times New Roman" w:hAnsi="Times New Roman" w:cs="Times New Roman"/>
          <w:noProof/>
          <w:sz w:val="24"/>
          <w:szCs w:val="24"/>
          <w:lang w:val="en-IE"/>
        </w:rPr>
        <w:t>of</w:t>
      </w:r>
      <w:r w:rsidR="00D8579A" w:rsidRPr="00E1633E">
        <w:rPr>
          <w:rFonts w:ascii="Times New Roman" w:eastAsia="Times New Roman" w:hAnsi="Times New Roman" w:cs="Times New Roman"/>
          <w:noProof/>
          <w:sz w:val="24"/>
          <w:szCs w:val="24"/>
          <w:lang w:val="en-IE"/>
        </w:rPr>
        <w:t xml:space="preserve"> the Agency and Member States. </w:t>
      </w:r>
    </w:p>
    <w:p w14:paraId="5A7B8D56" w14:textId="1670A809" w:rsidR="00D8579A" w:rsidRPr="00E1633E" w:rsidRDefault="00D8579A"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 xml:space="preserve">Furthermore, </w:t>
      </w:r>
      <w:r w:rsidR="00CC48BA">
        <w:rPr>
          <w:rFonts w:ascii="Times New Roman" w:eastAsia="Times New Roman" w:hAnsi="Times New Roman" w:cs="Times New Roman"/>
          <w:noProof/>
          <w:sz w:val="24"/>
          <w:szCs w:val="24"/>
          <w:lang w:val="en-IE"/>
        </w:rPr>
        <w:t xml:space="preserve">in </w:t>
      </w:r>
      <w:r w:rsidRPr="00E1633E">
        <w:rPr>
          <w:rFonts w:ascii="Times New Roman" w:eastAsia="Times New Roman" w:hAnsi="Times New Roman" w:cs="Times New Roman"/>
          <w:noProof/>
          <w:sz w:val="24"/>
          <w:szCs w:val="24"/>
          <w:lang w:val="en-IE"/>
        </w:rPr>
        <w:t>the implementation of the Regulation</w:t>
      </w:r>
      <w:r w:rsidR="00CC48BA">
        <w:rPr>
          <w:rFonts w:ascii="Times New Roman" w:eastAsia="Times New Roman" w:hAnsi="Times New Roman" w:cs="Times New Roman"/>
          <w:noProof/>
          <w:sz w:val="24"/>
          <w:szCs w:val="24"/>
          <w:lang w:val="en-IE"/>
        </w:rPr>
        <w:t>,</w:t>
      </w:r>
      <w:r w:rsidRPr="00E1633E">
        <w:rPr>
          <w:rFonts w:ascii="Times New Roman" w:eastAsia="Times New Roman" w:hAnsi="Times New Roman" w:cs="Times New Roman"/>
          <w:noProof/>
          <w:sz w:val="24"/>
          <w:szCs w:val="24"/>
          <w:lang w:val="en-IE"/>
        </w:rPr>
        <w:t xml:space="preserve"> several practical issues</w:t>
      </w:r>
      <w:r w:rsidR="00CC48BA">
        <w:rPr>
          <w:rFonts w:ascii="Times New Roman" w:eastAsia="Times New Roman" w:hAnsi="Times New Roman" w:cs="Times New Roman"/>
          <w:noProof/>
          <w:sz w:val="24"/>
          <w:szCs w:val="24"/>
          <w:lang w:val="en-IE"/>
        </w:rPr>
        <w:t xml:space="preserve"> have arisen,</w:t>
      </w:r>
      <w:r w:rsidRPr="00E1633E">
        <w:rPr>
          <w:rFonts w:ascii="Times New Roman" w:eastAsia="Times New Roman" w:hAnsi="Times New Roman" w:cs="Times New Roman"/>
          <w:noProof/>
          <w:sz w:val="24"/>
          <w:szCs w:val="24"/>
          <w:lang w:val="en-IE"/>
        </w:rPr>
        <w:t xml:space="preserve"> which must be addressed </w:t>
      </w:r>
      <w:r w:rsidR="00BE361F">
        <w:rPr>
          <w:rFonts w:ascii="Times New Roman" w:eastAsia="Times New Roman" w:hAnsi="Times New Roman" w:cs="Times New Roman"/>
          <w:noProof/>
          <w:sz w:val="24"/>
          <w:szCs w:val="24"/>
          <w:lang w:val="en-IE"/>
        </w:rPr>
        <w:t xml:space="preserve">by the Agency </w:t>
      </w:r>
      <w:r w:rsidRPr="00E1633E">
        <w:rPr>
          <w:rFonts w:ascii="Times New Roman" w:eastAsia="Times New Roman" w:hAnsi="Times New Roman" w:cs="Times New Roman"/>
          <w:noProof/>
          <w:sz w:val="24"/>
          <w:szCs w:val="24"/>
          <w:lang w:val="en-IE"/>
        </w:rPr>
        <w:t xml:space="preserve">to ensure that the Standing Corps can provide </w:t>
      </w:r>
      <w:r w:rsidR="001A4808">
        <w:rPr>
          <w:rFonts w:ascii="Times New Roman" w:eastAsia="Times New Roman" w:hAnsi="Times New Roman" w:cs="Times New Roman"/>
          <w:noProof/>
          <w:sz w:val="24"/>
          <w:szCs w:val="24"/>
          <w:lang w:val="en-IE"/>
        </w:rPr>
        <w:t>its</w:t>
      </w:r>
      <w:r w:rsidRPr="00E1633E">
        <w:rPr>
          <w:rFonts w:ascii="Times New Roman" w:eastAsia="Times New Roman" w:hAnsi="Times New Roman" w:cs="Times New Roman"/>
          <w:noProof/>
          <w:sz w:val="24"/>
          <w:szCs w:val="24"/>
          <w:lang w:val="en-IE"/>
        </w:rPr>
        <w:t xml:space="preserve"> full support to Member States while achieving the highest possible levels of professionalism. Th</w:t>
      </w:r>
      <w:r w:rsidR="001A4808">
        <w:rPr>
          <w:rFonts w:ascii="Times New Roman" w:eastAsia="Times New Roman" w:hAnsi="Times New Roman" w:cs="Times New Roman"/>
          <w:noProof/>
          <w:sz w:val="24"/>
          <w:szCs w:val="24"/>
          <w:lang w:val="en-IE"/>
        </w:rPr>
        <w:t>ese</w:t>
      </w:r>
      <w:r w:rsidRPr="00E1633E">
        <w:rPr>
          <w:rFonts w:ascii="Times New Roman" w:eastAsia="Times New Roman" w:hAnsi="Times New Roman" w:cs="Times New Roman"/>
          <w:noProof/>
          <w:sz w:val="24"/>
          <w:szCs w:val="24"/>
          <w:lang w:val="en-IE"/>
        </w:rPr>
        <w:t xml:space="preserve"> include </w:t>
      </w:r>
      <w:r w:rsidR="001A4808">
        <w:rPr>
          <w:rFonts w:ascii="Times New Roman" w:eastAsia="Times New Roman" w:hAnsi="Times New Roman" w:cs="Times New Roman"/>
          <w:noProof/>
          <w:sz w:val="24"/>
          <w:szCs w:val="24"/>
          <w:lang w:val="en-IE"/>
        </w:rPr>
        <w:t xml:space="preserve">a need to </w:t>
      </w:r>
      <w:r w:rsidRPr="00E1633E">
        <w:rPr>
          <w:rFonts w:ascii="Times New Roman" w:eastAsia="Times New Roman" w:hAnsi="Times New Roman" w:cs="Times New Roman"/>
          <w:noProof/>
          <w:sz w:val="24"/>
          <w:szCs w:val="24"/>
          <w:lang w:val="en-IE"/>
        </w:rPr>
        <w:t>improve</w:t>
      </w:r>
      <w:r w:rsidR="001A4808">
        <w:rPr>
          <w:rFonts w:ascii="Times New Roman" w:eastAsia="Times New Roman" w:hAnsi="Times New Roman" w:cs="Times New Roman"/>
          <w:noProof/>
          <w:sz w:val="24"/>
          <w:szCs w:val="24"/>
          <w:lang w:val="en-IE"/>
        </w:rPr>
        <w:t xml:space="preserve"> the</w:t>
      </w:r>
      <w:r w:rsidRPr="00E1633E">
        <w:rPr>
          <w:rFonts w:ascii="Times New Roman" w:eastAsia="Times New Roman" w:hAnsi="Times New Roman" w:cs="Times New Roman"/>
          <w:noProof/>
          <w:sz w:val="24"/>
          <w:szCs w:val="24"/>
          <w:lang w:val="en-IE"/>
        </w:rPr>
        <w:t xml:space="preserve"> planning, management, organisation (including of deployments and re-deployments), </w:t>
      </w:r>
      <w:r w:rsidR="00ED1AA5">
        <w:rPr>
          <w:rFonts w:ascii="Times New Roman" w:eastAsia="Times New Roman" w:hAnsi="Times New Roman" w:cs="Times New Roman"/>
          <w:noProof/>
          <w:sz w:val="24"/>
          <w:szCs w:val="24"/>
          <w:lang w:val="en-IE"/>
        </w:rPr>
        <w:t>administrative</w:t>
      </w:r>
      <w:r w:rsidRPr="00E1633E">
        <w:rPr>
          <w:rFonts w:ascii="Times New Roman" w:eastAsia="Times New Roman" w:hAnsi="Times New Roman" w:cs="Times New Roman"/>
          <w:noProof/>
          <w:sz w:val="24"/>
          <w:szCs w:val="24"/>
          <w:lang w:val="en-IE"/>
        </w:rPr>
        <w:t xml:space="preserve"> arrangements, human resource management, terms of employment, internal communications, logistics, standard operational procedures</w:t>
      </w:r>
      <w:r w:rsidR="003715E2">
        <w:rPr>
          <w:rFonts w:ascii="Times New Roman" w:eastAsia="Times New Roman" w:hAnsi="Times New Roman" w:cs="Times New Roman"/>
          <w:noProof/>
          <w:sz w:val="24"/>
          <w:szCs w:val="24"/>
          <w:lang w:val="en-IE"/>
        </w:rPr>
        <w:t xml:space="preserve"> and</w:t>
      </w:r>
      <w:r w:rsidRPr="00E1633E">
        <w:rPr>
          <w:rFonts w:ascii="Times New Roman" w:eastAsia="Times New Roman" w:hAnsi="Times New Roman" w:cs="Times New Roman"/>
          <w:noProof/>
          <w:sz w:val="24"/>
          <w:szCs w:val="24"/>
          <w:lang w:val="en-IE"/>
        </w:rPr>
        <w:t xml:space="preserve"> coordination with </w:t>
      </w:r>
      <w:r w:rsidR="003715E2">
        <w:rPr>
          <w:rFonts w:ascii="Times New Roman" w:eastAsia="Times New Roman" w:hAnsi="Times New Roman" w:cs="Times New Roman"/>
          <w:noProof/>
          <w:sz w:val="24"/>
          <w:szCs w:val="24"/>
          <w:lang w:val="en-IE"/>
        </w:rPr>
        <w:t xml:space="preserve">and </w:t>
      </w:r>
      <w:r w:rsidR="001C3B8E">
        <w:rPr>
          <w:rFonts w:ascii="Times New Roman" w:eastAsia="Times New Roman" w:hAnsi="Times New Roman" w:cs="Times New Roman"/>
          <w:noProof/>
          <w:sz w:val="24"/>
          <w:szCs w:val="24"/>
          <w:lang w:val="en-IE"/>
        </w:rPr>
        <w:t xml:space="preserve">support to </w:t>
      </w:r>
      <w:r w:rsidRPr="00E1633E">
        <w:rPr>
          <w:rFonts w:ascii="Times New Roman" w:eastAsia="Times New Roman" w:hAnsi="Times New Roman" w:cs="Times New Roman"/>
          <w:noProof/>
          <w:sz w:val="24"/>
          <w:szCs w:val="24"/>
          <w:lang w:val="en-IE"/>
        </w:rPr>
        <w:t>the host Member State.</w:t>
      </w:r>
    </w:p>
    <w:p w14:paraId="6D85E0A9" w14:textId="0D3F73AA" w:rsidR="00770549" w:rsidRPr="00312BE7" w:rsidRDefault="00770549" w:rsidP="00B2415B">
      <w:pPr>
        <w:pStyle w:val="Heading1"/>
        <w:spacing w:before="0" w:after="200" w:line="276" w:lineRule="auto"/>
        <w:jc w:val="both"/>
        <w:rPr>
          <w:rFonts w:ascii="Times New Roman" w:hAnsi="Times New Roman"/>
          <w:noProof/>
          <w:color w:val="auto"/>
          <w:sz w:val="28"/>
          <w:lang w:val="en-IE"/>
        </w:rPr>
      </w:pPr>
      <w:r w:rsidRPr="00312BE7">
        <w:rPr>
          <w:rFonts w:ascii="Times New Roman" w:hAnsi="Times New Roman"/>
          <w:noProof/>
          <w:color w:val="auto"/>
          <w:sz w:val="28"/>
          <w:lang w:val="en-IE"/>
        </w:rPr>
        <w:t>4. Conclusions</w:t>
      </w:r>
    </w:p>
    <w:p w14:paraId="7EFE6168" w14:textId="1FB21481" w:rsidR="00781751" w:rsidRPr="00E1633E" w:rsidRDefault="003420DC" w:rsidP="00EB0D4E">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Despite </w:t>
      </w:r>
      <w:r w:rsidR="00902108">
        <w:rPr>
          <w:rFonts w:ascii="Times New Roman" w:hAnsi="Times New Roman" w:cs="Times New Roman"/>
          <w:noProof/>
          <w:sz w:val="24"/>
          <w:szCs w:val="24"/>
          <w:lang w:val="en-IE"/>
        </w:rPr>
        <w:t xml:space="preserve">some delays and gaps </w:t>
      </w:r>
      <w:r w:rsidR="004E48EB">
        <w:rPr>
          <w:rFonts w:ascii="Times New Roman" w:hAnsi="Times New Roman" w:cs="Times New Roman"/>
          <w:noProof/>
          <w:sz w:val="24"/>
          <w:szCs w:val="24"/>
          <w:lang w:val="en-IE"/>
        </w:rPr>
        <w:t>listed above</w:t>
      </w:r>
      <w:r w:rsidR="00902108">
        <w:rPr>
          <w:rFonts w:ascii="Times New Roman" w:hAnsi="Times New Roman" w:cs="Times New Roman"/>
          <w:noProof/>
          <w:sz w:val="24"/>
          <w:szCs w:val="24"/>
          <w:lang w:val="en-IE"/>
        </w:rPr>
        <w:t>, t</w:t>
      </w:r>
      <w:r w:rsidR="00781751" w:rsidRPr="66DE95D4">
        <w:rPr>
          <w:rFonts w:ascii="Times New Roman" w:hAnsi="Times New Roman" w:cs="Times New Roman"/>
          <w:noProof/>
          <w:sz w:val="24"/>
          <w:szCs w:val="24"/>
          <w:lang w:val="en-IE"/>
        </w:rPr>
        <w:t>he E</w:t>
      </w:r>
      <w:r w:rsidR="001544CA" w:rsidRPr="66DE95D4">
        <w:rPr>
          <w:rFonts w:ascii="Times New Roman" w:hAnsi="Times New Roman" w:cs="Times New Roman"/>
          <w:noProof/>
          <w:sz w:val="24"/>
          <w:szCs w:val="24"/>
          <w:lang w:val="en-IE"/>
        </w:rPr>
        <w:t>uropean Border and Coast Gu</w:t>
      </w:r>
      <w:r w:rsidR="009D1B4E" w:rsidRPr="66DE95D4">
        <w:rPr>
          <w:rFonts w:ascii="Times New Roman" w:hAnsi="Times New Roman" w:cs="Times New Roman"/>
          <w:noProof/>
          <w:sz w:val="24"/>
          <w:szCs w:val="24"/>
          <w:lang w:val="en-IE"/>
        </w:rPr>
        <w:t>a</w:t>
      </w:r>
      <w:r w:rsidR="001544CA" w:rsidRPr="66DE95D4">
        <w:rPr>
          <w:rFonts w:ascii="Times New Roman" w:hAnsi="Times New Roman" w:cs="Times New Roman"/>
          <w:noProof/>
          <w:sz w:val="24"/>
          <w:szCs w:val="24"/>
          <w:lang w:val="en-IE"/>
        </w:rPr>
        <w:t xml:space="preserve">rd </w:t>
      </w:r>
      <w:r w:rsidR="002522F4">
        <w:rPr>
          <w:rFonts w:ascii="Times New Roman" w:hAnsi="Times New Roman" w:cs="Times New Roman"/>
          <w:noProof/>
          <w:sz w:val="24"/>
          <w:szCs w:val="24"/>
          <w:lang w:val="en-IE"/>
        </w:rPr>
        <w:t>as conceived in</w:t>
      </w:r>
      <w:r w:rsidR="0091500E" w:rsidRPr="66DE95D4">
        <w:rPr>
          <w:rFonts w:ascii="Times New Roman" w:hAnsi="Times New Roman" w:cs="Times New Roman"/>
          <w:noProof/>
          <w:sz w:val="24"/>
          <w:szCs w:val="24"/>
          <w:lang w:val="en-IE"/>
        </w:rPr>
        <w:t xml:space="preserve"> the </w:t>
      </w:r>
      <w:r w:rsidR="002522F4">
        <w:rPr>
          <w:rFonts w:ascii="Times New Roman" w:hAnsi="Times New Roman" w:cs="Times New Roman"/>
          <w:noProof/>
          <w:sz w:val="24"/>
          <w:szCs w:val="24"/>
          <w:lang w:val="en-IE"/>
        </w:rPr>
        <w:t>EBCG</w:t>
      </w:r>
      <w:r w:rsidR="00ED4E3C">
        <w:rPr>
          <w:rFonts w:ascii="Times New Roman" w:hAnsi="Times New Roman" w:cs="Times New Roman"/>
          <w:noProof/>
          <w:sz w:val="24"/>
          <w:szCs w:val="24"/>
          <w:lang w:val="en-IE"/>
        </w:rPr>
        <w:t xml:space="preserve"> </w:t>
      </w:r>
      <w:r w:rsidR="001544CA" w:rsidRPr="66DE95D4">
        <w:rPr>
          <w:rFonts w:ascii="Times New Roman" w:hAnsi="Times New Roman" w:cs="Times New Roman"/>
          <w:noProof/>
          <w:sz w:val="24"/>
          <w:szCs w:val="24"/>
          <w:lang w:val="en-IE"/>
        </w:rPr>
        <w:t xml:space="preserve">Regulation </w:t>
      </w:r>
      <w:r w:rsidR="0091500E" w:rsidRPr="66DE95D4">
        <w:rPr>
          <w:rFonts w:ascii="Times New Roman" w:hAnsi="Times New Roman" w:cs="Times New Roman"/>
          <w:noProof/>
          <w:sz w:val="24"/>
          <w:szCs w:val="24"/>
          <w:lang w:val="en-IE"/>
        </w:rPr>
        <w:t xml:space="preserve">is </w:t>
      </w:r>
      <w:r w:rsidR="000C2947">
        <w:rPr>
          <w:rFonts w:ascii="Times New Roman" w:hAnsi="Times New Roman" w:cs="Times New Roman"/>
          <w:noProof/>
          <w:sz w:val="24"/>
          <w:szCs w:val="24"/>
          <w:lang w:val="en-IE"/>
        </w:rPr>
        <w:t>working well</w:t>
      </w:r>
      <w:r w:rsidR="00D31367">
        <w:rPr>
          <w:rFonts w:ascii="Times New Roman" w:hAnsi="Times New Roman" w:cs="Times New Roman"/>
          <w:noProof/>
          <w:sz w:val="24"/>
          <w:szCs w:val="24"/>
          <w:lang w:val="en-IE"/>
        </w:rPr>
        <w:t xml:space="preserve">, taking into account the </w:t>
      </w:r>
      <w:r w:rsidR="000818AC">
        <w:rPr>
          <w:rFonts w:ascii="Times New Roman" w:hAnsi="Times New Roman" w:cs="Times New Roman"/>
          <w:noProof/>
          <w:sz w:val="24"/>
          <w:szCs w:val="24"/>
          <w:lang w:val="en-IE"/>
        </w:rPr>
        <w:t>current state of implementation</w:t>
      </w:r>
      <w:r w:rsidR="000C2947">
        <w:rPr>
          <w:rFonts w:ascii="Times New Roman" w:hAnsi="Times New Roman" w:cs="Times New Roman"/>
          <w:noProof/>
          <w:sz w:val="24"/>
          <w:szCs w:val="24"/>
          <w:lang w:val="en-IE"/>
        </w:rPr>
        <w:t xml:space="preserve">. It has </w:t>
      </w:r>
      <w:r w:rsidR="00781751" w:rsidRPr="66DE95D4">
        <w:rPr>
          <w:rFonts w:ascii="Times New Roman" w:hAnsi="Times New Roman" w:cs="Times New Roman"/>
          <w:noProof/>
          <w:sz w:val="24"/>
          <w:szCs w:val="24"/>
          <w:lang w:val="en-IE"/>
        </w:rPr>
        <w:t xml:space="preserve">largely achieved its objectives in the way that was expected, with some key </w:t>
      </w:r>
      <w:r w:rsidR="00704255">
        <w:rPr>
          <w:rFonts w:ascii="Times New Roman" w:hAnsi="Times New Roman" w:cs="Times New Roman"/>
          <w:noProof/>
          <w:sz w:val="24"/>
          <w:szCs w:val="24"/>
          <w:lang w:val="en-IE"/>
        </w:rPr>
        <w:t>activities</w:t>
      </w:r>
      <w:r w:rsidR="00781751" w:rsidRPr="66DE95D4">
        <w:rPr>
          <w:rFonts w:ascii="Times New Roman" w:hAnsi="Times New Roman" w:cs="Times New Roman"/>
          <w:noProof/>
          <w:sz w:val="24"/>
          <w:szCs w:val="24"/>
          <w:lang w:val="en-IE"/>
        </w:rPr>
        <w:t xml:space="preserve"> yet to be fully implemented. </w:t>
      </w:r>
      <w:r w:rsidR="00482ACC" w:rsidRPr="66DE95D4">
        <w:rPr>
          <w:rFonts w:ascii="Times New Roman" w:hAnsi="Times New Roman" w:cs="Times New Roman"/>
          <w:noProof/>
          <w:sz w:val="24"/>
          <w:szCs w:val="24"/>
          <w:lang w:val="en-IE"/>
        </w:rPr>
        <w:t xml:space="preserve">Stakeholders agree that the objectives of the EBCG Regulation could not have been achieved sufficiently by Member States acting alone. </w:t>
      </w:r>
      <w:r w:rsidR="008E0F41">
        <w:rPr>
          <w:rFonts w:ascii="Times New Roman" w:hAnsi="Times New Roman" w:cs="Times New Roman"/>
          <w:noProof/>
          <w:sz w:val="24"/>
          <w:szCs w:val="24"/>
          <w:lang w:val="en-IE"/>
        </w:rPr>
        <w:t>Therefore</w:t>
      </w:r>
      <w:r w:rsidR="00781751" w:rsidRPr="66DE95D4">
        <w:rPr>
          <w:rFonts w:ascii="Times New Roman" w:hAnsi="Times New Roman" w:cs="Times New Roman"/>
          <w:noProof/>
          <w:sz w:val="24"/>
          <w:szCs w:val="24"/>
          <w:lang w:val="en-IE"/>
        </w:rPr>
        <w:t xml:space="preserve">, the EBCG Regulation remains relevant </w:t>
      </w:r>
      <w:r w:rsidR="008E0F41">
        <w:rPr>
          <w:rFonts w:ascii="Times New Roman" w:hAnsi="Times New Roman" w:cs="Times New Roman"/>
          <w:noProof/>
          <w:sz w:val="24"/>
          <w:szCs w:val="24"/>
          <w:lang w:val="en-IE"/>
        </w:rPr>
        <w:t>in</w:t>
      </w:r>
      <w:r w:rsidR="00781751" w:rsidRPr="66DE95D4">
        <w:rPr>
          <w:rFonts w:ascii="Times New Roman" w:hAnsi="Times New Roman" w:cs="Times New Roman"/>
          <w:noProof/>
          <w:sz w:val="24"/>
          <w:szCs w:val="24"/>
          <w:lang w:val="en-IE"/>
        </w:rPr>
        <w:t xml:space="preserve"> address</w:t>
      </w:r>
      <w:r w:rsidR="008E0F41">
        <w:rPr>
          <w:rFonts w:ascii="Times New Roman" w:hAnsi="Times New Roman" w:cs="Times New Roman"/>
          <w:noProof/>
          <w:sz w:val="24"/>
          <w:szCs w:val="24"/>
          <w:lang w:val="en-IE"/>
        </w:rPr>
        <w:t>ing</w:t>
      </w:r>
      <w:r w:rsidR="00781751" w:rsidRPr="66DE95D4">
        <w:rPr>
          <w:rFonts w:ascii="Times New Roman" w:hAnsi="Times New Roman" w:cs="Times New Roman"/>
          <w:noProof/>
          <w:sz w:val="24"/>
          <w:szCs w:val="24"/>
          <w:lang w:val="en-IE"/>
        </w:rPr>
        <w:t xml:space="preserve"> </w:t>
      </w:r>
      <w:r w:rsidR="00F03425">
        <w:rPr>
          <w:rFonts w:ascii="Times New Roman" w:hAnsi="Times New Roman" w:cs="Times New Roman"/>
          <w:noProof/>
          <w:sz w:val="24"/>
          <w:szCs w:val="24"/>
          <w:lang w:val="en-IE"/>
        </w:rPr>
        <w:t xml:space="preserve">the </w:t>
      </w:r>
      <w:r w:rsidR="00781751" w:rsidRPr="66DE95D4">
        <w:rPr>
          <w:rFonts w:ascii="Times New Roman" w:hAnsi="Times New Roman" w:cs="Times New Roman"/>
          <w:noProof/>
          <w:sz w:val="24"/>
          <w:szCs w:val="24"/>
          <w:lang w:val="en-IE"/>
        </w:rPr>
        <w:t xml:space="preserve">current and future </w:t>
      </w:r>
      <w:r w:rsidR="000B39C9">
        <w:rPr>
          <w:rFonts w:ascii="Times New Roman" w:hAnsi="Times New Roman" w:cs="Times New Roman"/>
          <w:noProof/>
          <w:sz w:val="24"/>
          <w:szCs w:val="24"/>
          <w:lang w:val="en-IE"/>
        </w:rPr>
        <w:t>situation</w:t>
      </w:r>
      <w:r w:rsidR="00781751" w:rsidRPr="66DE95D4">
        <w:rPr>
          <w:rFonts w:ascii="Times New Roman" w:hAnsi="Times New Roman" w:cs="Times New Roman"/>
          <w:noProof/>
          <w:sz w:val="24"/>
          <w:szCs w:val="24"/>
          <w:lang w:val="en-IE"/>
        </w:rPr>
        <w:t xml:space="preserve"> at the EU</w:t>
      </w:r>
      <w:r w:rsidR="008E0F41">
        <w:rPr>
          <w:rFonts w:ascii="Times New Roman" w:hAnsi="Times New Roman" w:cs="Times New Roman"/>
          <w:noProof/>
          <w:sz w:val="24"/>
          <w:szCs w:val="24"/>
          <w:lang w:val="en-IE"/>
        </w:rPr>
        <w:t>’s</w:t>
      </w:r>
      <w:r w:rsidR="00781751" w:rsidRPr="66DE95D4">
        <w:rPr>
          <w:rFonts w:ascii="Times New Roman" w:hAnsi="Times New Roman" w:cs="Times New Roman"/>
          <w:noProof/>
          <w:sz w:val="24"/>
          <w:szCs w:val="24"/>
          <w:lang w:val="en-IE"/>
        </w:rPr>
        <w:t xml:space="preserve"> external borders. Irregular migration continues to be a major challenge and requir</w:t>
      </w:r>
      <w:r w:rsidR="00A55229" w:rsidRPr="66DE95D4">
        <w:rPr>
          <w:rFonts w:ascii="Times New Roman" w:hAnsi="Times New Roman" w:cs="Times New Roman"/>
          <w:noProof/>
          <w:sz w:val="24"/>
          <w:szCs w:val="24"/>
          <w:lang w:val="en-IE"/>
        </w:rPr>
        <w:t>es</w:t>
      </w:r>
      <w:r w:rsidR="00781751" w:rsidRPr="66DE95D4">
        <w:rPr>
          <w:rFonts w:ascii="Times New Roman" w:hAnsi="Times New Roman" w:cs="Times New Roman"/>
          <w:noProof/>
          <w:sz w:val="24"/>
          <w:szCs w:val="24"/>
          <w:lang w:val="en-IE"/>
        </w:rPr>
        <w:t xml:space="preserve"> a common and coordinated response by all Member States for the foreseeable future.</w:t>
      </w:r>
    </w:p>
    <w:p w14:paraId="522C4420" w14:textId="61B6C459" w:rsidR="00781751" w:rsidRPr="00E1633E" w:rsidRDefault="00781751" w:rsidP="00EB0D4E">
      <w:pPr>
        <w:jc w:val="both"/>
        <w:rPr>
          <w:rFonts w:ascii="Times New Roman" w:hAnsi="Times New Roman" w:cs="Times New Roman"/>
          <w:noProof/>
          <w:sz w:val="24"/>
          <w:szCs w:val="24"/>
          <w:lang w:val="en-IE"/>
        </w:rPr>
      </w:pPr>
      <w:r w:rsidRPr="66DE95D4">
        <w:rPr>
          <w:rFonts w:ascii="Times New Roman" w:hAnsi="Times New Roman" w:cs="Times New Roman"/>
          <w:noProof/>
          <w:sz w:val="24"/>
          <w:szCs w:val="24"/>
          <w:lang w:val="en-IE"/>
        </w:rPr>
        <w:t>The Regulation contribute</w:t>
      </w:r>
      <w:r w:rsidR="00840CE1" w:rsidRPr="66DE95D4">
        <w:rPr>
          <w:rFonts w:ascii="Times New Roman" w:hAnsi="Times New Roman" w:cs="Times New Roman"/>
          <w:noProof/>
          <w:sz w:val="24"/>
          <w:szCs w:val="24"/>
          <w:lang w:val="en-IE"/>
        </w:rPr>
        <w:t>s</w:t>
      </w:r>
      <w:r w:rsidRPr="66DE95D4">
        <w:rPr>
          <w:rFonts w:ascii="Times New Roman" w:hAnsi="Times New Roman" w:cs="Times New Roman"/>
          <w:noProof/>
          <w:sz w:val="24"/>
          <w:szCs w:val="24"/>
          <w:lang w:val="en-IE"/>
        </w:rPr>
        <w:t xml:space="preserve"> to the effective development and implementation of all components of E</w:t>
      </w:r>
      <w:r w:rsidR="00D20840">
        <w:rPr>
          <w:rFonts w:ascii="Times New Roman" w:hAnsi="Times New Roman" w:cs="Times New Roman"/>
          <w:noProof/>
          <w:sz w:val="24"/>
          <w:szCs w:val="24"/>
          <w:lang w:val="en-IE"/>
        </w:rPr>
        <w:t>uropean integrated border management</w:t>
      </w:r>
      <w:r w:rsidR="0018750D">
        <w:rPr>
          <w:rFonts w:ascii="Times New Roman" w:hAnsi="Times New Roman" w:cs="Times New Roman"/>
          <w:noProof/>
          <w:sz w:val="24"/>
          <w:szCs w:val="24"/>
          <w:lang w:val="en-IE"/>
        </w:rPr>
        <w:t>.</w:t>
      </w:r>
      <w:r w:rsidRPr="66DE95D4">
        <w:rPr>
          <w:rFonts w:ascii="Times New Roman" w:hAnsi="Times New Roman" w:cs="Times New Roman"/>
          <w:noProof/>
          <w:sz w:val="24"/>
          <w:szCs w:val="24"/>
          <w:lang w:val="en-IE"/>
        </w:rPr>
        <w:t xml:space="preserve"> </w:t>
      </w:r>
      <w:r w:rsidR="0018750D">
        <w:rPr>
          <w:rFonts w:ascii="Times New Roman" w:hAnsi="Times New Roman" w:cs="Times New Roman"/>
          <w:noProof/>
          <w:sz w:val="24"/>
          <w:szCs w:val="24"/>
          <w:lang w:val="en-IE"/>
        </w:rPr>
        <w:t>Al</w:t>
      </w:r>
      <w:r w:rsidRPr="66DE95D4">
        <w:rPr>
          <w:rFonts w:ascii="Times New Roman" w:hAnsi="Times New Roman" w:cs="Times New Roman"/>
          <w:noProof/>
          <w:sz w:val="24"/>
          <w:szCs w:val="24"/>
          <w:lang w:val="en-IE"/>
        </w:rPr>
        <w:t>though</w:t>
      </w:r>
      <w:r w:rsidR="00254ABE">
        <w:rPr>
          <w:rFonts w:ascii="Times New Roman" w:hAnsi="Times New Roman" w:cs="Times New Roman"/>
          <w:noProof/>
          <w:sz w:val="24"/>
          <w:szCs w:val="24"/>
          <w:lang w:val="en-IE"/>
        </w:rPr>
        <w:t xml:space="preserve"> the</w:t>
      </w:r>
      <w:r w:rsidR="0018750D">
        <w:rPr>
          <w:rFonts w:ascii="Times New Roman" w:hAnsi="Times New Roman" w:cs="Times New Roman"/>
          <w:noProof/>
          <w:sz w:val="24"/>
          <w:szCs w:val="24"/>
          <w:lang w:val="en-IE"/>
        </w:rPr>
        <w:t xml:space="preserve"> </w:t>
      </w:r>
      <w:r w:rsidRPr="66DE95D4">
        <w:rPr>
          <w:rFonts w:ascii="Times New Roman" w:hAnsi="Times New Roman" w:cs="Times New Roman"/>
          <w:noProof/>
          <w:sz w:val="24"/>
          <w:szCs w:val="24"/>
          <w:lang w:val="en-IE"/>
        </w:rPr>
        <w:t xml:space="preserve">implementation of the Regulation is still ongoing, </w:t>
      </w:r>
      <w:r w:rsidR="001705AD">
        <w:rPr>
          <w:rFonts w:ascii="Times New Roman" w:hAnsi="Times New Roman" w:cs="Times New Roman"/>
          <w:noProof/>
          <w:sz w:val="24"/>
          <w:szCs w:val="24"/>
          <w:lang w:val="en-IE"/>
        </w:rPr>
        <w:t>it</w:t>
      </w:r>
      <w:r w:rsidR="00840CE1" w:rsidRPr="66DE95D4">
        <w:rPr>
          <w:rFonts w:ascii="Times New Roman" w:hAnsi="Times New Roman" w:cs="Times New Roman"/>
          <w:noProof/>
          <w:sz w:val="24"/>
          <w:szCs w:val="24"/>
          <w:lang w:val="en-IE"/>
        </w:rPr>
        <w:t xml:space="preserve"> has </w:t>
      </w:r>
      <w:r w:rsidRPr="66DE95D4">
        <w:rPr>
          <w:rFonts w:ascii="Times New Roman" w:hAnsi="Times New Roman" w:cs="Times New Roman"/>
          <w:noProof/>
          <w:sz w:val="24"/>
          <w:szCs w:val="24"/>
          <w:lang w:val="en-IE"/>
        </w:rPr>
        <w:t xml:space="preserve">resulted in </w:t>
      </w:r>
      <w:r w:rsidR="00C2146F">
        <w:rPr>
          <w:rFonts w:ascii="Times New Roman" w:hAnsi="Times New Roman" w:cs="Times New Roman"/>
          <w:noProof/>
          <w:sz w:val="24"/>
          <w:szCs w:val="24"/>
          <w:lang w:val="en-IE"/>
        </w:rPr>
        <w:t xml:space="preserve">setting </w:t>
      </w:r>
      <w:r w:rsidR="00774FFA">
        <w:rPr>
          <w:rFonts w:ascii="Times New Roman" w:hAnsi="Times New Roman" w:cs="Times New Roman"/>
          <w:noProof/>
          <w:sz w:val="24"/>
          <w:szCs w:val="24"/>
          <w:lang w:val="en-IE"/>
        </w:rPr>
        <w:t>up</w:t>
      </w:r>
      <w:r w:rsidRPr="66DE95D4">
        <w:rPr>
          <w:rFonts w:ascii="Times New Roman" w:hAnsi="Times New Roman" w:cs="Times New Roman"/>
          <w:noProof/>
          <w:sz w:val="24"/>
          <w:szCs w:val="24"/>
          <w:lang w:val="en-IE"/>
        </w:rPr>
        <w:t xml:space="preserve"> and deploy</w:t>
      </w:r>
      <w:r w:rsidR="002B473B">
        <w:rPr>
          <w:rFonts w:ascii="Times New Roman" w:hAnsi="Times New Roman" w:cs="Times New Roman"/>
          <w:noProof/>
          <w:sz w:val="24"/>
          <w:szCs w:val="24"/>
          <w:lang w:val="en-IE"/>
        </w:rPr>
        <w:t>ing</w:t>
      </w:r>
      <w:r w:rsidRPr="66DE95D4">
        <w:rPr>
          <w:rFonts w:ascii="Times New Roman" w:hAnsi="Times New Roman" w:cs="Times New Roman"/>
          <w:noProof/>
          <w:sz w:val="24"/>
          <w:szCs w:val="24"/>
          <w:lang w:val="en-IE"/>
        </w:rPr>
        <w:t xml:space="preserve"> the first-ever EU uniformed service – the EBCG Standing Corps.</w:t>
      </w:r>
    </w:p>
    <w:p w14:paraId="630D6F79" w14:textId="59D045C4" w:rsidR="00770549" w:rsidRPr="00E1633E" w:rsidRDefault="00770549" w:rsidP="00EB0D4E">
      <w:pPr>
        <w:jc w:val="both"/>
        <w:rPr>
          <w:rFonts w:ascii="Times New Roman" w:eastAsia="Times New Roman" w:hAnsi="Times New Roman" w:cs="Times New Roman"/>
          <w:noProof/>
          <w:sz w:val="24"/>
          <w:szCs w:val="24"/>
          <w:lang w:val="en-IE"/>
        </w:rPr>
      </w:pPr>
      <w:r w:rsidRPr="00E1633E">
        <w:rPr>
          <w:rFonts w:ascii="Times New Roman" w:eastAsia="Times New Roman" w:hAnsi="Times New Roman" w:cs="Times New Roman"/>
          <w:noProof/>
          <w:sz w:val="24"/>
          <w:szCs w:val="24"/>
          <w:lang w:val="en-IE"/>
        </w:rPr>
        <w:t xml:space="preserve">The Standing Corps </w:t>
      </w:r>
      <w:r w:rsidR="002B473B">
        <w:rPr>
          <w:rFonts w:ascii="Times New Roman" w:eastAsia="Times New Roman" w:hAnsi="Times New Roman" w:cs="Times New Roman"/>
          <w:noProof/>
          <w:sz w:val="24"/>
          <w:szCs w:val="24"/>
          <w:lang w:val="en-IE"/>
        </w:rPr>
        <w:t xml:space="preserve">set out </w:t>
      </w:r>
      <w:r w:rsidRPr="00E1633E">
        <w:rPr>
          <w:rFonts w:ascii="Times New Roman" w:eastAsia="Times New Roman" w:hAnsi="Times New Roman" w:cs="Times New Roman"/>
          <w:noProof/>
          <w:sz w:val="24"/>
          <w:szCs w:val="24"/>
          <w:lang w:val="en-IE"/>
        </w:rPr>
        <w:t xml:space="preserve">in the </w:t>
      </w:r>
      <w:r w:rsidR="002B473B">
        <w:rPr>
          <w:rFonts w:ascii="Times New Roman" w:eastAsia="Times New Roman" w:hAnsi="Times New Roman" w:cs="Times New Roman"/>
          <w:noProof/>
          <w:sz w:val="24"/>
          <w:szCs w:val="24"/>
          <w:lang w:val="en-IE"/>
        </w:rPr>
        <w:t>EBCG</w:t>
      </w:r>
      <w:r w:rsidRPr="00E1633E">
        <w:rPr>
          <w:rFonts w:ascii="Times New Roman" w:eastAsia="Times New Roman" w:hAnsi="Times New Roman" w:cs="Times New Roman"/>
          <w:noProof/>
          <w:sz w:val="24"/>
          <w:szCs w:val="24"/>
          <w:lang w:val="en-IE"/>
        </w:rPr>
        <w:t xml:space="preserve"> Regulation is a </w:t>
      </w:r>
      <w:r w:rsidR="00C5513F">
        <w:rPr>
          <w:rFonts w:ascii="Times New Roman" w:eastAsia="Times New Roman" w:hAnsi="Times New Roman" w:cs="Times New Roman"/>
          <w:noProof/>
          <w:sz w:val="24"/>
          <w:szCs w:val="24"/>
          <w:lang w:val="en-IE"/>
        </w:rPr>
        <w:t>beneficial</w:t>
      </w:r>
      <w:r w:rsidRPr="00E1633E">
        <w:rPr>
          <w:rFonts w:ascii="Times New Roman" w:eastAsia="Times New Roman" w:hAnsi="Times New Roman" w:cs="Times New Roman"/>
          <w:noProof/>
          <w:sz w:val="24"/>
          <w:szCs w:val="24"/>
          <w:lang w:val="en-IE"/>
        </w:rPr>
        <w:t xml:space="preserve"> and necessary</w:t>
      </w:r>
      <w:r w:rsidR="00C5513F">
        <w:rPr>
          <w:rFonts w:ascii="Times New Roman" w:eastAsia="Times New Roman" w:hAnsi="Times New Roman" w:cs="Times New Roman"/>
          <w:noProof/>
          <w:sz w:val="24"/>
          <w:szCs w:val="24"/>
          <w:lang w:val="en-IE"/>
        </w:rPr>
        <w:t xml:space="preserve"> part of</w:t>
      </w:r>
      <w:r w:rsidRPr="00E1633E">
        <w:rPr>
          <w:rFonts w:ascii="Times New Roman" w:eastAsia="Times New Roman" w:hAnsi="Times New Roman" w:cs="Times New Roman"/>
          <w:noProof/>
          <w:sz w:val="24"/>
          <w:szCs w:val="24"/>
          <w:lang w:val="en-IE"/>
        </w:rPr>
        <w:t xml:space="preserve"> the implementation of European </w:t>
      </w:r>
      <w:r w:rsidR="00C5513F">
        <w:rPr>
          <w:rFonts w:ascii="Times New Roman" w:eastAsia="Times New Roman" w:hAnsi="Times New Roman" w:cs="Times New Roman"/>
          <w:noProof/>
          <w:sz w:val="24"/>
          <w:szCs w:val="24"/>
          <w:lang w:val="en-IE"/>
        </w:rPr>
        <w:t>i</w:t>
      </w:r>
      <w:r w:rsidRPr="00E1633E">
        <w:rPr>
          <w:rFonts w:ascii="Times New Roman" w:eastAsia="Times New Roman" w:hAnsi="Times New Roman" w:cs="Times New Roman"/>
          <w:noProof/>
          <w:sz w:val="24"/>
          <w:szCs w:val="24"/>
          <w:lang w:val="en-IE"/>
        </w:rPr>
        <w:t xml:space="preserve">ntegrated </w:t>
      </w:r>
      <w:r w:rsidR="00C5513F">
        <w:rPr>
          <w:rFonts w:ascii="Times New Roman" w:eastAsia="Times New Roman" w:hAnsi="Times New Roman" w:cs="Times New Roman"/>
          <w:noProof/>
          <w:sz w:val="24"/>
          <w:szCs w:val="24"/>
          <w:lang w:val="en-IE"/>
        </w:rPr>
        <w:t>b</w:t>
      </w:r>
      <w:r w:rsidRPr="00E1633E">
        <w:rPr>
          <w:rFonts w:ascii="Times New Roman" w:eastAsia="Times New Roman" w:hAnsi="Times New Roman" w:cs="Times New Roman"/>
          <w:noProof/>
          <w:sz w:val="24"/>
          <w:szCs w:val="24"/>
          <w:lang w:val="en-IE"/>
        </w:rPr>
        <w:t xml:space="preserve">order </w:t>
      </w:r>
      <w:r w:rsidR="00C5513F">
        <w:rPr>
          <w:rFonts w:ascii="Times New Roman" w:eastAsia="Times New Roman" w:hAnsi="Times New Roman" w:cs="Times New Roman"/>
          <w:noProof/>
          <w:sz w:val="24"/>
          <w:szCs w:val="24"/>
          <w:lang w:val="en-IE"/>
        </w:rPr>
        <w:t>m</w:t>
      </w:r>
      <w:r w:rsidR="00840CE1" w:rsidRPr="00E1633E">
        <w:rPr>
          <w:rFonts w:ascii="Times New Roman" w:eastAsia="Times New Roman" w:hAnsi="Times New Roman" w:cs="Times New Roman"/>
          <w:noProof/>
          <w:sz w:val="24"/>
          <w:szCs w:val="24"/>
          <w:lang w:val="en-IE"/>
        </w:rPr>
        <w:t>anagement</w:t>
      </w:r>
      <w:r w:rsidR="00187E6C">
        <w:rPr>
          <w:rFonts w:ascii="Times New Roman" w:eastAsia="Times New Roman" w:hAnsi="Times New Roman" w:cs="Times New Roman"/>
          <w:noProof/>
          <w:sz w:val="24"/>
          <w:szCs w:val="24"/>
          <w:lang w:val="en-IE"/>
        </w:rPr>
        <w:t>. I</w:t>
      </w:r>
      <w:r w:rsidR="00840CE1">
        <w:rPr>
          <w:rFonts w:ascii="Times New Roman" w:eastAsia="Times New Roman" w:hAnsi="Times New Roman" w:cs="Times New Roman"/>
          <w:noProof/>
          <w:sz w:val="24"/>
          <w:szCs w:val="24"/>
          <w:lang w:val="en-IE"/>
        </w:rPr>
        <w:t>t</w:t>
      </w:r>
      <w:r w:rsidRPr="00E1633E">
        <w:rPr>
          <w:rFonts w:ascii="Times New Roman" w:eastAsia="Times New Roman" w:hAnsi="Times New Roman" w:cs="Times New Roman"/>
          <w:noProof/>
          <w:sz w:val="24"/>
          <w:szCs w:val="24"/>
          <w:lang w:val="en-IE"/>
        </w:rPr>
        <w:t xml:space="preserve"> </w:t>
      </w:r>
      <w:r w:rsidR="00582FAE">
        <w:rPr>
          <w:rFonts w:ascii="Times New Roman" w:eastAsia="Times New Roman" w:hAnsi="Times New Roman" w:cs="Times New Roman"/>
          <w:noProof/>
          <w:sz w:val="24"/>
          <w:szCs w:val="24"/>
          <w:lang w:val="en-IE"/>
        </w:rPr>
        <w:t>has</w:t>
      </w:r>
      <w:r w:rsidR="00187E6C">
        <w:rPr>
          <w:rFonts w:ascii="Times New Roman" w:eastAsia="Times New Roman" w:hAnsi="Times New Roman" w:cs="Times New Roman"/>
          <w:noProof/>
          <w:sz w:val="24"/>
          <w:szCs w:val="24"/>
          <w:lang w:val="en-IE"/>
        </w:rPr>
        <w:t xml:space="preserve"> been</w:t>
      </w:r>
      <w:r w:rsidR="00582FAE">
        <w:rPr>
          <w:rFonts w:ascii="Times New Roman" w:eastAsia="Times New Roman" w:hAnsi="Times New Roman" w:cs="Times New Roman"/>
          <w:noProof/>
          <w:sz w:val="24"/>
          <w:szCs w:val="24"/>
          <w:lang w:val="en-IE"/>
        </w:rPr>
        <w:t xml:space="preserve"> proven to </w:t>
      </w:r>
      <w:r w:rsidRPr="00E1633E">
        <w:rPr>
          <w:rFonts w:ascii="Times New Roman" w:eastAsia="Times New Roman" w:hAnsi="Times New Roman" w:cs="Times New Roman"/>
          <w:noProof/>
          <w:sz w:val="24"/>
          <w:szCs w:val="24"/>
          <w:lang w:val="en-IE"/>
        </w:rPr>
        <w:t>contribut</w:t>
      </w:r>
      <w:r w:rsidR="00840CE1">
        <w:rPr>
          <w:rFonts w:ascii="Times New Roman" w:eastAsia="Times New Roman" w:hAnsi="Times New Roman" w:cs="Times New Roman"/>
          <w:noProof/>
          <w:sz w:val="24"/>
          <w:szCs w:val="24"/>
          <w:lang w:val="en-IE"/>
        </w:rPr>
        <w:t>e</w:t>
      </w:r>
      <w:r w:rsidRPr="00E1633E">
        <w:rPr>
          <w:rFonts w:ascii="Times New Roman" w:eastAsia="Times New Roman" w:hAnsi="Times New Roman" w:cs="Times New Roman"/>
          <w:noProof/>
          <w:sz w:val="24"/>
          <w:szCs w:val="24"/>
          <w:lang w:val="en-IE"/>
        </w:rPr>
        <w:t xml:space="preserve"> to ensur</w:t>
      </w:r>
      <w:r w:rsidR="00582FAE">
        <w:rPr>
          <w:rFonts w:ascii="Times New Roman" w:eastAsia="Times New Roman" w:hAnsi="Times New Roman" w:cs="Times New Roman"/>
          <w:noProof/>
          <w:sz w:val="24"/>
          <w:szCs w:val="24"/>
          <w:lang w:val="en-IE"/>
        </w:rPr>
        <w:t>ing</w:t>
      </w:r>
      <w:r w:rsidRPr="00E1633E">
        <w:rPr>
          <w:rFonts w:ascii="Times New Roman" w:eastAsia="Times New Roman" w:hAnsi="Times New Roman" w:cs="Times New Roman"/>
          <w:noProof/>
          <w:sz w:val="24"/>
          <w:szCs w:val="24"/>
          <w:lang w:val="en-IE"/>
        </w:rPr>
        <w:t xml:space="preserve"> effective border management at the EU’s external borders and a secure Schengen </w:t>
      </w:r>
      <w:r w:rsidR="003A1782">
        <w:rPr>
          <w:rFonts w:ascii="Times New Roman" w:eastAsia="Times New Roman" w:hAnsi="Times New Roman" w:cs="Times New Roman"/>
          <w:noProof/>
          <w:sz w:val="24"/>
          <w:szCs w:val="24"/>
          <w:lang w:val="en-IE"/>
        </w:rPr>
        <w:t>a</w:t>
      </w:r>
      <w:r w:rsidRPr="00E1633E">
        <w:rPr>
          <w:rFonts w:ascii="Times New Roman" w:eastAsia="Times New Roman" w:hAnsi="Times New Roman" w:cs="Times New Roman"/>
          <w:noProof/>
          <w:sz w:val="24"/>
          <w:szCs w:val="24"/>
          <w:lang w:val="en-IE"/>
        </w:rPr>
        <w:t xml:space="preserve">rea. The size and composition of the </w:t>
      </w:r>
      <w:r w:rsidR="00AF3002" w:rsidRPr="00E1633E">
        <w:rPr>
          <w:rFonts w:ascii="Times New Roman" w:eastAsia="Times New Roman" w:hAnsi="Times New Roman" w:cs="Times New Roman"/>
          <w:noProof/>
          <w:sz w:val="24"/>
          <w:szCs w:val="24"/>
          <w:lang w:val="en-IE"/>
        </w:rPr>
        <w:t>S</w:t>
      </w:r>
      <w:r w:rsidRPr="00E1633E">
        <w:rPr>
          <w:rFonts w:ascii="Times New Roman" w:eastAsia="Times New Roman" w:hAnsi="Times New Roman" w:cs="Times New Roman"/>
          <w:noProof/>
          <w:sz w:val="24"/>
          <w:szCs w:val="24"/>
          <w:lang w:val="en-IE"/>
        </w:rPr>
        <w:t xml:space="preserve">tanding </w:t>
      </w:r>
      <w:r w:rsidR="00AF3002" w:rsidRPr="00E1633E">
        <w:rPr>
          <w:rFonts w:ascii="Times New Roman" w:eastAsia="Times New Roman" w:hAnsi="Times New Roman" w:cs="Times New Roman"/>
          <w:noProof/>
          <w:sz w:val="24"/>
          <w:szCs w:val="24"/>
          <w:lang w:val="en-IE"/>
        </w:rPr>
        <w:t>C</w:t>
      </w:r>
      <w:r w:rsidRPr="00E1633E">
        <w:rPr>
          <w:rFonts w:ascii="Times New Roman" w:eastAsia="Times New Roman" w:hAnsi="Times New Roman" w:cs="Times New Roman"/>
          <w:noProof/>
          <w:sz w:val="24"/>
          <w:szCs w:val="24"/>
          <w:lang w:val="en-IE"/>
        </w:rPr>
        <w:t>orps</w:t>
      </w:r>
      <w:r w:rsidR="00A13114">
        <w:rPr>
          <w:rFonts w:ascii="Times New Roman" w:eastAsia="Times New Roman" w:hAnsi="Times New Roman" w:cs="Times New Roman"/>
          <w:noProof/>
          <w:sz w:val="24"/>
          <w:szCs w:val="24"/>
          <w:lang w:val="en-IE"/>
        </w:rPr>
        <w:t xml:space="preserve">, as well as annual contributions to be provided by Member States, </w:t>
      </w:r>
      <w:r w:rsidR="00004C75">
        <w:rPr>
          <w:rFonts w:ascii="Times New Roman" w:eastAsia="Times New Roman" w:hAnsi="Times New Roman" w:cs="Times New Roman"/>
          <w:noProof/>
          <w:sz w:val="24"/>
          <w:szCs w:val="24"/>
          <w:lang w:val="en-IE"/>
        </w:rPr>
        <w:t xml:space="preserve">as </w:t>
      </w:r>
      <w:r w:rsidR="00187E6C">
        <w:rPr>
          <w:rFonts w:ascii="Times New Roman" w:eastAsia="Times New Roman" w:hAnsi="Times New Roman" w:cs="Times New Roman"/>
          <w:noProof/>
          <w:sz w:val="24"/>
          <w:szCs w:val="24"/>
          <w:lang w:val="en-IE"/>
        </w:rPr>
        <w:t>laid</w:t>
      </w:r>
      <w:r w:rsidR="00004C75">
        <w:rPr>
          <w:rFonts w:ascii="Times New Roman" w:eastAsia="Times New Roman" w:hAnsi="Times New Roman" w:cs="Times New Roman"/>
          <w:noProof/>
          <w:sz w:val="24"/>
          <w:szCs w:val="24"/>
          <w:lang w:val="en-IE"/>
        </w:rPr>
        <w:t xml:space="preserve"> down in</w:t>
      </w:r>
      <w:r w:rsidR="00113893">
        <w:rPr>
          <w:rFonts w:ascii="Times New Roman" w:eastAsia="Times New Roman" w:hAnsi="Times New Roman" w:cs="Times New Roman"/>
          <w:noProof/>
          <w:sz w:val="24"/>
          <w:szCs w:val="24"/>
          <w:lang w:val="en-IE"/>
        </w:rPr>
        <w:t xml:space="preserve"> </w:t>
      </w:r>
      <w:r w:rsidR="00361478">
        <w:rPr>
          <w:rFonts w:ascii="Times New Roman" w:eastAsia="Times New Roman" w:hAnsi="Times New Roman" w:cs="Times New Roman"/>
          <w:noProof/>
          <w:sz w:val="24"/>
          <w:szCs w:val="24"/>
          <w:lang w:val="en-IE"/>
        </w:rPr>
        <w:t xml:space="preserve">the </w:t>
      </w:r>
      <w:r w:rsidR="00D43E4D">
        <w:rPr>
          <w:rFonts w:ascii="Times New Roman" w:eastAsia="Times New Roman" w:hAnsi="Times New Roman" w:cs="Times New Roman"/>
          <w:noProof/>
          <w:sz w:val="24"/>
          <w:szCs w:val="24"/>
          <w:lang w:val="en-IE"/>
        </w:rPr>
        <w:t>a</w:t>
      </w:r>
      <w:r w:rsidR="00004C75">
        <w:rPr>
          <w:rFonts w:ascii="Times New Roman" w:eastAsia="Times New Roman" w:hAnsi="Times New Roman" w:cs="Times New Roman"/>
          <w:noProof/>
          <w:sz w:val="24"/>
          <w:szCs w:val="24"/>
          <w:lang w:val="en-IE"/>
        </w:rPr>
        <w:t>nnex</w:t>
      </w:r>
      <w:r w:rsidR="00113893">
        <w:rPr>
          <w:rFonts w:ascii="Times New Roman" w:eastAsia="Times New Roman" w:hAnsi="Times New Roman" w:cs="Times New Roman"/>
          <w:noProof/>
          <w:sz w:val="24"/>
          <w:szCs w:val="24"/>
          <w:lang w:val="en-IE"/>
        </w:rPr>
        <w:t>es</w:t>
      </w:r>
      <w:r w:rsidR="00004C75">
        <w:rPr>
          <w:rFonts w:ascii="Times New Roman" w:eastAsia="Times New Roman" w:hAnsi="Times New Roman" w:cs="Times New Roman"/>
          <w:noProof/>
          <w:sz w:val="24"/>
          <w:szCs w:val="24"/>
          <w:lang w:val="en-IE"/>
        </w:rPr>
        <w:t xml:space="preserve"> </w:t>
      </w:r>
      <w:r w:rsidR="00187E6C">
        <w:rPr>
          <w:rFonts w:ascii="Times New Roman" w:eastAsia="Times New Roman" w:hAnsi="Times New Roman" w:cs="Times New Roman"/>
          <w:noProof/>
          <w:sz w:val="24"/>
          <w:szCs w:val="24"/>
          <w:lang w:val="en-IE"/>
        </w:rPr>
        <w:t>to</w:t>
      </w:r>
      <w:r w:rsidR="00004C75">
        <w:rPr>
          <w:rFonts w:ascii="Times New Roman" w:eastAsia="Times New Roman" w:hAnsi="Times New Roman" w:cs="Times New Roman"/>
          <w:noProof/>
          <w:sz w:val="24"/>
          <w:szCs w:val="24"/>
          <w:lang w:val="en-IE"/>
        </w:rPr>
        <w:t xml:space="preserve"> the </w:t>
      </w:r>
      <w:r w:rsidR="00113893">
        <w:rPr>
          <w:rFonts w:ascii="Times New Roman" w:eastAsia="Times New Roman" w:hAnsi="Times New Roman" w:cs="Times New Roman"/>
          <w:noProof/>
          <w:sz w:val="24"/>
          <w:szCs w:val="24"/>
          <w:lang w:val="en-IE"/>
        </w:rPr>
        <w:t xml:space="preserve">EBCG </w:t>
      </w:r>
      <w:r w:rsidR="00004C75">
        <w:rPr>
          <w:rFonts w:ascii="Times New Roman" w:eastAsia="Times New Roman" w:hAnsi="Times New Roman" w:cs="Times New Roman"/>
          <w:noProof/>
          <w:sz w:val="24"/>
          <w:szCs w:val="24"/>
          <w:lang w:val="en-IE"/>
        </w:rPr>
        <w:t>Regulation</w:t>
      </w:r>
      <w:r w:rsidR="00113893">
        <w:rPr>
          <w:rFonts w:ascii="Times New Roman" w:eastAsia="Times New Roman" w:hAnsi="Times New Roman" w:cs="Times New Roman"/>
          <w:noProof/>
          <w:sz w:val="24"/>
          <w:szCs w:val="24"/>
          <w:lang w:val="en-IE"/>
        </w:rPr>
        <w:t>,</w:t>
      </w:r>
      <w:r w:rsidR="00004C75">
        <w:rPr>
          <w:rFonts w:ascii="Times New Roman" w:eastAsia="Times New Roman" w:hAnsi="Times New Roman" w:cs="Times New Roman"/>
          <w:noProof/>
          <w:sz w:val="24"/>
          <w:szCs w:val="24"/>
          <w:lang w:val="en-IE"/>
        </w:rPr>
        <w:t xml:space="preserve"> </w:t>
      </w:r>
      <w:r w:rsidR="000F55E9">
        <w:rPr>
          <w:rFonts w:ascii="Times New Roman" w:eastAsia="Times New Roman" w:hAnsi="Times New Roman" w:cs="Times New Roman"/>
          <w:noProof/>
          <w:sz w:val="24"/>
          <w:szCs w:val="24"/>
          <w:lang w:val="en-IE"/>
        </w:rPr>
        <w:t>remain</w:t>
      </w:r>
      <w:r w:rsidR="00261751">
        <w:rPr>
          <w:rFonts w:ascii="Times New Roman" w:eastAsia="Times New Roman" w:hAnsi="Times New Roman" w:cs="Times New Roman"/>
          <w:noProof/>
          <w:sz w:val="24"/>
          <w:szCs w:val="24"/>
          <w:lang w:val="en-IE"/>
        </w:rPr>
        <w:t xml:space="preserve"> justified</w:t>
      </w:r>
      <w:r w:rsidR="00E67207">
        <w:rPr>
          <w:rFonts w:ascii="Times New Roman" w:eastAsia="Times New Roman" w:hAnsi="Times New Roman" w:cs="Times New Roman"/>
          <w:noProof/>
          <w:sz w:val="24"/>
          <w:szCs w:val="24"/>
          <w:lang w:val="en-IE"/>
        </w:rPr>
        <w:t xml:space="preserve"> and proportionate</w:t>
      </w:r>
      <w:r w:rsidRPr="00E1633E">
        <w:rPr>
          <w:rFonts w:ascii="Times New Roman" w:eastAsia="Times New Roman" w:hAnsi="Times New Roman" w:cs="Times New Roman"/>
          <w:noProof/>
          <w:sz w:val="24"/>
          <w:szCs w:val="24"/>
          <w:lang w:val="en-IE"/>
        </w:rPr>
        <w:t>.</w:t>
      </w:r>
      <w:r w:rsidR="00A864F0" w:rsidRPr="00E1633E">
        <w:rPr>
          <w:rFonts w:ascii="Times New Roman" w:eastAsia="Times New Roman" w:hAnsi="Times New Roman" w:cs="Times New Roman"/>
          <w:noProof/>
          <w:sz w:val="24"/>
          <w:szCs w:val="24"/>
          <w:lang w:val="en-IE"/>
        </w:rPr>
        <w:t xml:space="preserve"> </w:t>
      </w:r>
    </w:p>
    <w:p w14:paraId="7556CDB0" w14:textId="0DC94C0B" w:rsidR="00AF3002" w:rsidRPr="00E1633E" w:rsidRDefault="00187E6C" w:rsidP="00EB0D4E">
      <w:pPr>
        <w:tabs>
          <w:tab w:val="left" w:pos="720"/>
        </w:tabs>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Nevertheless, t</w:t>
      </w:r>
      <w:r w:rsidR="00770549" w:rsidRPr="00E1633E">
        <w:rPr>
          <w:rFonts w:ascii="Times New Roman" w:eastAsia="Times New Roman" w:hAnsi="Times New Roman" w:cs="Times New Roman"/>
          <w:noProof/>
          <w:sz w:val="24"/>
          <w:szCs w:val="24"/>
          <w:lang w:val="en-IE"/>
        </w:rPr>
        <w:t>he implementation of the Standing Corps</w:t>
      </w:r>
      <w:r>
        <w:rPr>
          <w:rFonts w:ascii="Times New Roman" w:eastAsia="Times New Roman" w:hAnsi="Times New Roman" w:cs="Times New Roman"/>
          <w:noProof/>
          <w:sz w:val="24"/>
          <w:szCs w:val="24"/>
          <w:lang w:val="en-IE"/>
        </w:rPr>
        <w:t xml:space="preserve"> is still ongoing</w:t>
      </w:r>
      <w:r w:rsidR="00E3447E">
        <w:rPr>
          <w:rFonts w:ascii="Times New Roman" w:eastAsia="Times New Roman" w:hAnsi="Times New Roman" w:cs="Times New Roman"/>
          <w:noProof/>
          <w:sz w:val="24"/>
          <w:szCs w:val="24"/>
          <w:lang w:val="en-IE"/>
        </w:rPr>
        <w:t xml:space="preserve"> and</w:t>
      </w:r>
      <w:r w:rsidR="00770549" w:rsidRPr="00E1633E">
        <w:rPr>
          <w:rFonts w:ascii="Times New Roman" w:eastAsia="Times New Roman" w:hAnsi="Times New Roman" w:cs="Times New Roman"/>
          <w:noProof/>
          <w:sz w:val="24"/>
          <w:szCs w:val="24"/>
          <w:lang w:val="en-IE"/>
        </w:rPr>
        <w:t xml:space="preserve"> has faced several challenges</w:t>
      </w:r>
      <w:r w:rsidR="00840CE1">
        <w:rPr>
          <w:rFonts w:ascii="Times New Roman" w:eastAsia="Times New Roman" w:hAnsi="Times New Roman" w:cs="Times New Roman"/>
          <w:noProof/>
          <w:sz w:val="24"/>
          <w:szCs w:val="24"/>
          <w:lang w:val="en-IE"/>
        </w:rPr>
        <w:t>. I</w:t>
      </w:r>
      <w:r w:rsidR="00AF3002" w:rsidRPr="00E1633E">
        <w:rPr>
          <w:rFonts w:ascii="Times New Roman" w:eastAsia="Times New Roman" w:hAnsi="Times New Roman" w:cs="Times New Roman"/>
          <w:noProof/>
          <w:sz w:val="24"/>
          <w:szCs w:val="24"/>
          <w:lang w:val="en-IE"/>
        </w:rPr>
        <w:t>n this regard</w:t>
      </w:r>
      <w:r w:rsidR="00840CE1">
        <w:rPr>
          <w:rFonts w:ascii="Times New Roman" w:eastAsia="Times New Roman" w:hAnsi="Times New Roman" w:cs="Times New Roman"/>
          <w:noProof/>
          <w:sz w:val="24"/>
          <w:szCs w:val="24"/>
          <w:lang w:val="en-IE"/>
        </w:rPr>
        <w:t>,</w:t>
      </w:r>
      <w:r w:rsidR="00AF3002" w:rsidRPr="00E1633E">
        <w:rPr>
          <w:rFonts w:ascii="Times New Roman" w:eastAsia="Times New Roman" w:hAnsi="Times New Roman" w:cs="Times New Roman"/>
          <w:noProof/>
          <w:sz w:val="24"/>
          <w:szCs w:val="24"/>
          <w:lang w:val="en-IE"/>
        </w:rPr>
        <w:t xml:space="preserve"> it is important to continue monitoring developments in terms of operational needs to ensure that the Standing Corps remain</w:t>
      </w:r>
      <w:r w:rsidR="00E3447E">
        <w:rPr>
          <w:rFonts w:ascii="Times New Roman" w:eastAsia="Times New Roman" w:hAnsi="Times New Roman" w:cs="Times New Roman"/>
          <w:noProof/>
          <w:sz w:val="24"/>
          <w:szCs w:val="24"/>
          <w:lang w:val="en-IE"/>
        </w:rPr>
        <w:t>s</w:t>
      </w:r>
      <w:r w:rsidR="00AF3002" w:rsidRPr="00E1633E">
        <w:rPr>
          <w:rFonts w:ascii="Times New Roman" w:eastAsia="Times New Roman" w:hAnsi="Times New Roman" w:cs="Times New Roman"/>
          <w:noProof/>
          <w:sz w:val="24"/>
          <w:szCs w:val="24"/>
          <w:lang w:val="en-IE"/>
        </w:rPr>
        <w:t xml:space="preserve"> fit to respond to the </w:t>
      </w:r>
      <w:r w:rsidR="00E3447E">
        <w:rPr>
          <w:rFonts w:ascii="Times New Roman" w:eastAsia="Times New Roman" w:hAnsi="Times New Roman" w:cs="Times New Roman"/>
          <w:noProof/>
          <w:sz w:val="24"/>
          <w:szCs w:val="24"/>
          <w:lang w:val="en-IE"/>
        </w:rPr>
        <w:t>ever-changing</w:t>
      </w:r>
      <w:r w:rsidR="00AF3002" w:rsidRPr="00E1633E">
        <w:rPr>
          <w:rFonts w:ascii="Times New Roman" w:eastAsia="Times New Roman" w:hAnsi="Times New Roman" w:cs="Times New Roman"/>
          <w:noProof/>
          <w:sz w:val="24"/>
          <w:szCs w:val="24"/>
          <w:lang w:val="en-IE"/>
        </w:rPr>
        <w:t xml:space="preserve"> situation at the EU’s external borders. </w:t>
      </w:r>
      <w:r w:rsidR="00840CE1">
        <w:rPr>
          <w:rFonts w:ascii="Times New Roman" w:eastAsia="Times New Roman" w:hAnsi="Times New Roman" w:cs="Times New Roman"/>
          <w:noProof/>
          <w:sz w:val="24"/>
          <w:szCs w:val="24"/>
          <w:lang w:val="en-IE"/>
        </w:rPr>
        <w:t>Furthermore,</w:t>
      </w:r>
      <w:r w:rsidR="00AF3002" w:rsidRPr="00E1633E">
        <w:rPr>
          <w:rFonts w:ascii="Times New Roman" w:eastAsia="Times New Roman" w:hAnsi="Times New Roman" w:cs="Times New Roman"/>
          <w:noProof/>
          <w:sz w:val="24"/>
          <w:szCs w:val="24"/>
          <w:lang w:val="en-IE"/>
        </w:rPr>
        <w:t xml:space="preserve"> </w:t>
      </w:r>
      <w:r w:rsidR="00532E2D">
        <w:rPr>
          <w:rFonts w:ascii="Times New Roman" w:eastAsia="Times New Roman" w:hAnsi="Times New Roman" w:cs="Times New Roman"/>
          <w:noProof/>
          <w:sz w:val="24"/>
          <w:szCs w:val="24"/>
          <w:lang w:val="en-IE"/>
        </w:rPr>
        <w:t>it is crucial that</w:t>
      </w:r>
      <w:r w:rsidR="00AF3002" w:rsidRPr="00E1633E">
        <w:rPr>
          <w:rFonts w:ascii="Times New Roman" w:eastAsia="Times New Roman" w:hAnsi="Times New Roman" w:cs="Times New Roman"/>
          <w:noProof/>
          <w:sz w:val="24"/>
          <w:szCs w:val="24"/>
          <w:lang w:val="en-IE"/>
        </w:rPr>
        <w:t xml:space="preserve"> the Agency and Member States</w:t>
      </w:r>
      <w:r w:rsidR="00EF79A2">
        <w:rPr>
          <w:rFonts w:ascii="Times New Roman" w:eastAsia="Times New Roman" w:hAnsi="Times New Roman" w:cs="Times New Roman"/>
          <w:noProof/>
          <w:sz w:val="24"/>
          <w:szCs w:val="24"/>
          <w:lang w:val="en-IE"/>
        </w:rPr>
        <w:t xml:space="preserve"> implement</w:t>
      </w:r>
      <w:r w:rsidR="00AF3002" w:rsidRPr="00E1633E">
        <w:rPr>
          <w:rFonts w:ascii="Times New Roman" w:eastAsia="Times New Roman" w:hAnsi="Times New Roman" w:cs="Times New Roman"/>
          <w:noProof/>
          <w:sz w:val="24"/>
          <w:szCs w:val="24"/>
          <w:lang w:val="en-IE"/>
        </w:rPr>
        <w:t xml:space="preserve"> the multiannual strategic policy cycle for European integrated border management and the related process of integrated planning for operations and contingency planning. Th</w:t>
      </w:r>
      <w:r w:rsidR="004254FD">
        <w:rPr>
          <w:rFonts w:ascii="Times New Roman" w:eastAsia="Times New Roman" w:hAnsi="Times New Roman" w:cs="Times New Roman"/>
          <w:noProof/>
          <w:sz w:val="24"/>
          <w:szCs w:val="24"/>
          <w:lang w:val="en-IE"/>
        </w:rPr>
        <w:t>e</w:t>
      </w:r>
      <w:r w:rsidR="00751B7B">
        <w:rPr>
          <w:rFonts w:ascii="Times New Roman" w:eastAsia="Times New Roman" w:hAnsi="Times New Roman" w:cs="Times New Roman"/>
          <w:noProof/>
          <w:sz w:val="24"/>
          <w:szCs w:val="24"/>
          <w:lang w:val="en-IE"/>
        </w:rPr>
        <w:t xml:space="preserve"> Standing Corps </w:t>
      </w:r>
      <w:r w:rsidR="00751B7B" w:rsidRPr="00E1633E">
        <w:rPr>
          <w:rFonts w:ascii="Times New Roman" w:eastAsia="Times New Roman" w:hAnsi="Times New Roman" w:cs="Times New Roman"/>
          <w:noProof/>
          <w:sz w:val="24"/>
          <w:szCs w:val="24"/>
          <w:lang w:val="en-IE"/>
        </w:rPr>
        <w:t>will</w:t>
      </w:r>
      <w:r w:rsidR="00AF3002" w:rsidRPr="00E1633E">
        <w:rPr>
          <w:rFonts w:ascii="Times New Roman" w:eastAsia="Times New Roman" w:hAnsi="Times New Roman" w:cs="Times New Roman"/>
          <w:noProof/>
          <w:sz w:val="24"/>
          <w:szCs w:val="24"/>
          <w:lang w:val="en-IE"/>
        </w:rPr>
        <w:t xml:space="preserve"> </w:t>
      </w:r>
      <w:r w:rsidR="00CF2AE0">
        <w:rPr>
          <w:rFonts w:ascii="Times New Roman" w:eastAsia="Times New Roman" w:hAnsi="Times New Roman" w:cs="Times New Roman"/>
          <w:noProof/>
          <w:sz w:val="24"/>
          <w:szCs w:val="24"/>
          <w:lang w:val="en-IE"/>
        </w:rPr>
        <w:t xml:space="preserve">also </w:t>
      </w:r>
      <w:r w:rsidR="00AF3002" w:rsidRPr="00E1633E">
        <w:rPr>
          <w:rFonts w:ascii="Times New Roman" w:eastAsia="Times New Roman" w:hAnsi="Times New Roman" w:cs="Times New Roman"/>
          <w:noProof/>
          <w:sz w:val="24"/>
          <w:szCs w:val="24"/>
          <w:lang w:val="en-IE"/>
        </w:rPr>
        <w:t xml:space="preserve">contribute to improving </w:t>
      </w:r>
      <w:r w:rsidR="00EF79A2">
        <w:rPr>
          <w:rFonts w:ascii="Times New Roman" w:eastAsia="Times New Roman" w:hAnsi="Times New Roman" w:cs="Times New Roman"/>
          <w:noProof/>
          <w:sz w:val="24"/>
          <w:szCs w:val="24"/>
          <w:lang w:val="en-IE"/>
        </w:rPr>
        <w:t>response</w:t>
      </w:r>
      <w:r w:rsidR="00AF3002" w:rsidRPr="00E1633E">
        <w:rPr>
          <w:rFonts w:ascii="Times New Roman" w:eastAsia="Times New Roman" w:hAnsi="Times New Roman" w:cs="Times New Roman"/>
          <w:noProof/>
          <w:sz w:val="24"/>
          <w:szCs w:val="24"/>
          <w:lang w:val="en-IE"/>
        </w:rPr>
        <w:t xml:space="preserve"> capabilit</w:t>
      </w:r>
      <w:r w:rsidR="00EF79A2">
        <w:rPr>
          <w:rFonts w:ascii="Times New Roman" w:eastAsia="Times New Roman" w:hAnsi="Times New Roman" w:cs="Times New Roman"/>
          <w:noProof/>
          <w:sz w:val="24"/>
          <w:szCs w:val="24"/>
          <w:lang w:val="en-IE"/>
        </w:rPr>
        <w:t>ies</w:t>
      </w:r>
      <w:r w:rsidR="00AF3002" w:rsidRPr="00E1633E">
        <w:rPr>
          <w:rFonts w:ascii="Times New Roman" w:eastAsia="Times New Roman" w:hAnsi="Times New Roman" w:cs="Times New Roman"/>
          <w:noProof/>
          <w:sz w:val="24"/>
          <w:szCs w:val="24"/>
          <w:lang w:val="en-IE"/>
        </w:rPr>
        <w:t xml:space="preserve"> at the external borders for detecting, preventing, and combating illegal immigration and cross-border crime</w:t>
      </w:r>
      <w:r w:rsidR="00501FF1">
        <w:rPr>
          <w:rFonts w:ascii="Times New Roman" w:eastAsia="Times New Roman" w:hAnsi="Times New Roman" w:cs="Times New Roman"/>
          <w:noProof/>
          <w:sz w:val="24"/>
          <w:szCs w:val="24"/>
          <w:lang w:val="en-IE"/>
        </w:rPr>
        <w:t>.</w:t>
      </w:r>
      <w:r w:rsidR="00AF3002" w:rsidRPr="00E1633E">
        <w:rPr>
          <w:rFonts w:ascii="Times New Roman" w:eastAsia="Times New Roman" w:hAnsi="Times New Roman" w:cs="Times New Roman"/>
          <w:noProof/>
          <w:sz w:val="24"/>
          <w:szCs w:val="24"/>
          <w:lang w:val="en-IE"/>
        </w:rPr>
        <w:t xml:space="preserve"> </w:t>
      </w:r>
      <w:r w:rsidR="00501FF1">
        <w:rPr>
          <w:rFonts w:ascii="Times New Roman" w:eastAsia="Times New Roman" w:hAnsi="Times New Roman" w:cs="Times New Roman"/>
          <w:noProof/>
          <w:sz w:val="24"/>
          <w:szCs w:val="24"/>
          <w:lang w:val="en-IE"/>
        </w:rPr>
        <w:t xml:space="preserve">This helps </w:t>
      </w:r>
      <w:r w:rsidR="00AF3002" w:rsidRPr="00E1633E">
        <w:rPr>
          <w:rFonts w:ascii="Times New Roman" w:eastAsia="Times New Roman" w:hAnsi="Times New Roman" w:cs="Times New Roman"/>
          <w:noProof/>
          <w:sz w:val="24"/>
          <w:szCs w:val="24"/>
          <w:lang w:val="en-IE"/>
        </w:rPr>
        <w:t>sav</w:t>
      </w:r>
      <w:r w:rsidR="00501FF1">
        <w:rPr>
          <w:rFonts w:ascii="Times New Roman" w:eastAsia="Times New Roman" w:hAnsi="Times New Roman" w:cs="Times New Roman"/>
          <w:noProof/>
          <w:sz w:val="24"/>
          <w:szCs w:val="24"/>
          <w:lang w:val="en-IE"/>
        </w:rPr>
        <w:t>e</w:t>
      </w:r>
      <w:r w:rsidR="00AF3002" w:rsidRPr="00E1633E">
        <w:rPr>
          <w:rFonts w:ascii="Times New Roman" w:eastAsia="Times New Roman" w:hAnsi="Times New Roman" w:cs="Times New Roman"/>
          <w:noProof/>
          <w:sz w:val="24"/>
          <w:szCs w:val="24"/>
          <w:lang w:val="en-IE"/>
        </w:rPr>
        <w:t xml:space="preserve"> </w:t>
      </w:r>
      <w:r w:rsidR="00501FF1">
        <w:rPr>
          <w:rFonts w:ascii="Times New Roman" w:eastAsia="Times New Roman" w:hAnsi="Times New Roman" w:cs="Times New Roman"/>
          <w:noProof/>
          <w:sz w:val="24"/>
          <w:szCs w:val="24"/>
          <w:lang w:val="en-IE"/>
        </w:rPr>
        <w:t>migrants</w:t>
      </w:r>
      <w:r w:rsidR="00C3596B">
        <w:rPr>
          <w:rFonts w:ascii="Times New Roman" w:eastAsia="Times New Roman" w:hAnsi="Times New Roman" w:cs="Times New Roman"/>
          <w:noProof/>
          <w:sz w:val="24"/>
          <w:szCs w:val="24"/>
          <w:lang w:val="en-IE"/>
        </w:rPr>
        <w:t>’</w:t>
      </w:r>
      <w:r w:rsidR="00AF3002" w:rsidRPr="00E1633E">
        <w:rPr>
          <w:rFonts w:ascii="Times New Roman" w:eastAsia="Times New Roman" w:hAnsi="Times New Roman" w:cs="Times New Roman"/>
          <w:noProof/>
          <w:sz w:val="24"/>
          <w:szCs w:val="24"/>
          <w:lang w:val="en-IE"/>
        </w:rPr>
        <w:t xml:space="preserve"> lives and ensur</w:t>
      </w:r>
      <w:r w:rsidR="007E5C6C">
        <w:rPr>
          <w:rFonts w:ascii="Times New Roman" w:eastAsia="Times New Roman" w:hAnsi="Times New Roman" w:cs="Times New Roman"/>
          <w:noProof/>
          <w:sz w:val="24"/>
          <w:szCs w:val="24"/>
          <w:lang w:val="en-IE"/>
        </w:rPr>
        <w:t>es</w:t>
      </w:r>
      <w:r w:rsidR="00AF3002" w:rsidRPr="00E1633E">
        <w:rPr>
          <w:rFonts w:ascii="Times New Roman" w:eastAsia="Times New Roman" w:hAnsi="Times New Roman" w:cs="Times New Roman"/>
          <w:noProof/>
          <w:sz w:val="24"/>
          <w:szCs w:val="24"/>
          <w:lang w:val="en-IE"/>
        </w:rPr>
        <w:t xml:space="preserve"> their protection through effective and flexible deployments and re-deployments of the Standing Corps </w:t>
      </w:r>
      <w:r w:rsidR="007E5C6C">
        <w:rPr>
          <w:rFonts w:ascii="Times New Roman" w:eastAsia="Times New Roman" w:hAnsi="Times New Roman" w:cs="Times New Roman"/>
          <w:noProof/>
          <w:sz w:val="24"/>
          <w:szCs w:val="24"/>
          <w:lang w:val="en-IE"/>
        </w:rPr>
        <w:t>based on current</w:t>
      </w:r>
      <w:r w:rsidR="00AF3002" w:rsidRPr="00E1633E">
        <w:rPr>
          <w:rFonts w:ascii="Times New Roman" w:eastAsia="Times New Roman" w:hAnsi="Times New Roman" w:cs="Times New Roman"/>
          <w:noProof/>
          <w:sz w:val="24"/>
          <w:szCs w:val="24"/>
          <w:lang w:val="en-IE"/>
        </w:rPr>
        <w:t xml:space="preserve"> operational needs.</w:t>
      </w:r>
    </w:p>
    <w:p w14:paraId="3562171A" w14:textId="2096E478" w:rsidR="00645A90" w:rsidRDefault="00796579" w:rsidP="00EB0D4E">
      <w:pPr>
        <w:jc w:val="both"/>
        <w:rPr>
          <w:rFonts w:ascii="Times New Roman" w:hAnsi="Times New Roman" w:cs="Times New Roman"/>
          <w:noProof/>
          <w:sz w:val="24"/>
          <w:szCs w:val="24"/>
          <w:lang w:val="en-IE"/>
        </w:rPr>
      </w:pPr>
      <w:r w:rsidRPr="00E1633E">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Commission considers that the </w:t>
      </w:r>
      <w:r w:rsidRPr="00E1633E">
        <w:rPr>
          <w:rFonts w:ascii="Times New Roman" w:hAnsi="Times New Roman" w:cs="Times New Roman"/>
          <w:noProof/>
          <w:sz w:val="24"/>
          <w:szCs w:val="24"/>
          <w:lang w:val="en-IE"/>
        </w:rPr>
        <w:t>evaluation</w:t>
      </w:r>
      <w:r w:rsidR="008A29A5">
        <w:rPr>
          <w:rFonts w:ascii="Times New Roman" w:hAnsi="Times New Roman" w:cs="Times New Roman"/>
          <w:noProof/>
          <w:sz w:val="24"/>
          <w:szCs w:val="24"/>
          <w:lang w:val="en-IE"/>
        </w:rPr>
        <w:t xml:space="preserve"> of the Regulation</w:t>
      </w:r>
      <w:r w:rsidRPr="00E1633E">
        <w:rPr>
          <w:rFonts w:ascii="Times New Roman" w:hAnsi="Times New Roman" w:cs="Times New Roman"/>
          <w:noProof/>
          <w:sz w:val="24"/>
          <w:szCs w:val="24"/>
          <w:lang w:val="en-IE"/>
        </w:rPr>
        <w:t xml:space="preserve"> </w:t>
      </w:r>
      <w:r w:rsidR="0060304D">
        <w:rPr>
          <w:rFonts w:ascii="Times New Roman" w:hAnsi="Times New Roman" w:cs="Times New Roman"/>
          <w:noProof/>
          <w:sz w:val="24"/>
          <w:szCs w:val="24"/>
          <w:lang w:val="en-IE"/>
        </w:rPr>
        <w:t>and the review</w:t>
      </w:r>
      <w:r w:rsidR="008A29A5">
        <w:rPr>
          <w:rFonts w:ascii="Times New Roman" w:hAnsi="Times New Roman" w:cs="Times New Roman"/>
          <w:noProof/>
          <w:sz w:val="24"/>
          <w:szCs w:val="24"/>
          <w:lang w:val="en-IE"/>
        </w:rPr>
        <w:t xml:space="preserve"> of the Standing Corps</w:t>
      </w:r>
      <w:r w:rsidR="0060304D">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confirm</w:t>
      </w:r>
      <w:r w:rsidRPr="00E1633E">
        <w:rPr>
          <w:rFonts w:ascii="Times New Roman" w:hAnsi="Times New Roman" w:cs="Times New Roman"/>
          <w:noProof/>
          <w:sz w:val="24"/>
          <w:szCs w:val="24"/>
          <w:lang w:val="en-IE"/>
        </w:rPr>
        <w:t xml:space="preserve"> that </w:t>
      </w:r>
      <w:r w:rsidR="00022512">
        <w:rPr>
          <w:rFonts w:ascii="Times New Roman" w:hAnsi="Times New Roman" w:cs="Times New Roman"/>
          <w:noProof/>
          <w:sz w:val="24"/>
          <w:szCs w:val="24"/>
          <w:lang w:val="en-IE"/>
        </w:rPr>
        <w:t>overall</w:t>
      </w:r>
      <w:r w:rsidR="000B39C9">
        <w:rPr>
          <w:rFonts w:ascii="Times New Roman" w:hAnsi="Times New Roman" w:cs="Times New Roman"/>
          <w:noProof/>
          <w:sz w:val="24"/>
          <w:szCs w:val="24"/>
          <w:lang w:val="en-IE"/>
        </w:rPr>
        <w:t>,</w:t>
      </w:r>
      <w:r w:rsidR="00022512">
        <w:rPr>
          <w:rFonts w:ascii="Times New Roman" w:hAnsi="Times New Roman" w:cs="Times New Roman"/>
          <w:noProof/>
          <w:sz w:val="24"/>
          <w:szCs w:val="24"/>
          <w:lang w:val="en-IE"/>
        </w:rPr>
        <w:t xml:space="preserve"> </w:t>
      </w:r>
      <w:r w:rsidRPr="00E1633E">
        <w:rPr>
          <w:rFonts w:ascii="Times New Roman" w:hAnsi="Times New Roman" w:cs="Times New Roman"/>
          <w:noProof/>
          <w:sz w:val="24"/>
          <w:szCs w:val="24"/>
          <w:lang w:val="en-IE"/>
        </w:rPr>
        <w:t xml:space="preserve">there is no immediate need for a revision of the </w:t>
      </w:r>
      <w:r w:rsidR="006F4CFA">
        <w:rPr>
          <w:rFonts w:ascii="Times New Roman" w:hAnsi="Times New Roman" w:cs="Times New Roman"/>
          <w:noProof/>
          <w:sz w:val="24"/>
          <w:szCs w:val="24"/>
          <w:lang w:val="en-IE"/>
        </w:rPr>
        <w:t xml:space="preserve">EBCG </w:t>
      </w:r>
      <w:r w:rsidRPr="00E1633E">
        <w:rPr>
          <w:rFonts w:ascii="Times New Roman" w:hAnsi="Times New Roman" w:cs="Times New Roman"/>
          <w:noProof/>
          <w:sz w:val="24"/>
          <w:szCs w:val="24"/>
          <w:lang w:val="en-IE"/>
        </w:rPr>
        <w:t>Regulation</w:t>
      </w:r>
      <w:r w:rsidR="0060304D">
        <w:rPr>
          <w:rFonts w:ascii="Times New Roman" w:hAnsi="Times New Roman" w:cs="Times New Roman"/>
          <w:noProof/>
          <w:sz w:val="24"/>
          <w:szCs w:val="24"/>
          <w:lang w:val="en-IE"/>
        </w:rPr>
        <w:t xml:space="preserve"> or its annexes</w:t>
      </w:r>
      <w:r w:rsidRPr="00E1633E">
        <w:rPr>
          <w:rFonts w:ascii="Times New Roman" w:hAnsi="Times New Roman" w:cs="Times New Roman"/>
          <w:noProof/>
          <w:sz w:val="24"/>
          <w:szCs w:val="24"/>
          <w:lang w:val="en-IE"/>
        </w:rPr>
        <w:t xml:space="preserve">. The </w:t>
      </w:r>
      <w:r w:rsidR="006F4CFA">
        <w:rPr>
          <w:rFonts w:ascii="Times New Roman" w:hAnsi="Times New Roman" w:cs="Times New Roman"/>
          <w:noProof/>
          <w:sz w:val="24"/>
          <w:szCs w:val="24"/>
          <w:lang w:val="en-IE"/>
        </w:rPr>
        <w:t xml:space="preserve">revised </w:t>
      </w:r>
      <w:r w:rsidRPr="00E1633E">
        <w:rPr>
          <w:rFonts w:ascii="Times New Roman" w:hAnsi="Times New Roman" w:cs="Times New Roman"/>
          <w:noProof/>
          <w:sz w:val="24"/>
          <w:szCs w:val="24"/>
          <w:lang w:val="en-IE"/>
        </w:rPr>
        <w:t xml:space="preserve">mandate </w:t>
      </w:r>
      <w:r w:rsidR="006F4CFA">
        <w:rPr>
          <w:rFonts w:ascii="Times New Roman" w:hAnsi="Times New Roman" w:cs="Times New Roman"/>
          <w:noProof/>
          <w:sz w:val="24"/>
          <w:szCs w:val="24"/>
          <w:lang w:val="en-IE"/>
        </w:rPr>
        <w:t>conferred</w:t>
      </w:r>
      <w:r w:rsidRPr="00E1633E">
        <w:rPr>
          <w:rFonts w:ascii="Times New Roman" w:hAnsi="Times New Roman" w:cs="Times New Roman"/>
          <w:noProof/>
          <w:sz w:val="24"/>
          <w:szCs w:val="24"/>
          <w:lang w:val="en-IE"/>
        </w:rPr>
        <w:t xml:space="preserve"> </w:t>
      </w:r>
      <w:r w:rsidR="007E5C6C">
        <w:rPr>
          <w:rFonts w:ascii="Times New Roman" w:hAnsi="Times New Roman" w:cs="Times New Roman"/>
          <w:noProof/>
          <w:sz w:val="24"/>
          <w:szCs w:val="24"/>
          <w:lang w:val="en-IE"/>
        </w:rPr>
        <w:t xml:space="preserve">on the Agency </w:t>
      </w:r>
      <w:r w:rsidRPr="00E1633E">
        <w:rPr>
          <w:rFonts w:ascii="Times New Roman" w:hAnsi="Times New Roman" w:cs="Times New Roman"/>
          <w:noProof/>
          <w:sz w:val="24"/>
          <w:szCs w:val="24"/>
          <w:lang w:val="en-IE"/>
        </w:rPr>
        <w:t xml:space="preserve">in </w:t>
      </w:r>
      <w:r w:rsidR="00293BB7">
        <w:rPr>
          <w:rFonts w:ascii="Times New Roman" w:hAnsi="Times New Roman" w:cs="Times New Roman"/>
          <w:noProof/>
          <w:sz w:val="24"/>
          <w:szCs w:val="24"/>
          <w:lang w:val="en-IE"/>
        </w:rPr>
        <w:t xml:space="preserve">the EBCG Regulation that was adopted in </w:t>
      </w:r>
      <w:r w:rsidRPr="00E1633E">
        <w:rPr>
          <w:rFonts w:ascii="Times New Roman" w:hAnsi="Times New Roman" w:cs="Times New Roman"/>
          <w:noProof/>
          <w:sz w:val="24"/>
          <w:szCs w:val="24"/>
          <w:lang w:val="en-IE"/>
        </w:rPr>
        <w:t>2019 is still being implemented</w:t>
      </w:r>
      <w:r w:rsidR="009263DF">
        <w:rPr>
          <w:rFonts w:ascii="Times New Roman" w:hAnsi="Times New Roman" w:cs="Times New Roman"/>
          <w:noProof/>
          <w:sz w:val="24"/>
          <w:szCs w:val="24"/>
          <w:lang w:val="en-IE"/>
        </w:rPr>
        <w:t>,</w:t>
      </w:r>
      <w:r w:rsidRPr="00E1633E">
        <w:rPr>
          <w:rFonts w:ascii="Times New Roman" w:hAnsi="Times New Roman" w:cs="Times New Roman"/>
          <w:noProof/>
          <w:sz w:val="24"/>
          <w:szCs w:val="24"/>
          <w:lang w:val="en-IE"/>
        </w:rPr>
        <w:t xml:space="preserve"> and </w:t>
      </w:r>
      <w:r w:rsidR="00C32F09">
        <w:rPr>
          <w:rFonts w:ascii="Times New Roman" w:hAnsi="Times New Roman" w:cs="Times New Roman"/>
          <w:noProof/>
          <w:sz w:val="24"/>
          <w:szCs w:val="24"/>
          <w:lang w:val="en-IE"/>
        </w:rPr>
        <w:t>the Commission considers that</w:t>
      </w:r>
      <w:r>
        <w:rPr>
          <w:rFonts w:ascii="Times New Roman" w:hAnsi="Times New Roman" w:cs="Times New Roman"/>
          <w:noProof/>
          <w:sz w:val="24"/>
          <w:szCs w:val="24"/>
          <w:lang w:val="en-IE"/>
        </w:rPr>
        <w:t xml:space="preserve"> </w:t>
      </w:r>
      <w:r w:rsidR="00022512">
        <w:rPr>
          <w:rFonts w:ascii="Times New Roman" w:hAnsi="Times New Roman" w:cs="Times New Roman"/>
          <w:noProof/>
          <w:sz w:val="24"/>
          <w:szCs w:val="24"/>
          <w:lang w:val="en-IE"/>
        </w:rPr>
        <w:t xml:space="preserve">at the moment </w:t>
      </w:r>
      <w:r>
        <w:rPr>
          <w:rFonts w:ascii="Times New Roman" w:hAnsi="Times New Roman" w:cs="Times New Roman"/>
          <w:noProof/>
          <w:sz w:val="24"/>
          <w:szCs w:val="24"/>
          <w:lang w:val="en-IE"/>
        </w:rPr>
        <w:t>most of the shortcomings</w:t>
      </w:r>
      <w:r w:rsidR="0043001C">
        <w:rPr>
          <w:rFonts w:ascii="Times New Roman" w:hAnsi="Times New Roman" w:cs="Times New Roman"/>
          <w:noProof/>
          <w:sz w:val="24"/>
          <w:szCs w:val="24"/>
          <w:lang w:val="en-IE"/>
        </w:rPr>
        <w:t xml:space="preserve"> identified in the evaluation and review</w:t>
      </w:r>
      <w:r w:rsidR="00BC245E">
        <w:rPr>
          <w:rFonts w:ascii="Times New Roman" w:hAnsi="Times New Roman" w:cs="Times New Roman"/>
          <w:noProof/>
          <w:sz w:val="24"/>
          <w:szCs w:val="24"/>
          <w:lang w:val="en-IE"/>
        </w:rPr>
        <w:t xml:space="preserve"> can</w:t>
      </w:r>
      <w:r w:rsidR="004E7043">
        <w:rPr>
          <w:rFonts w:ascii="Times New Roman" w:hAnsi="Times New Roman" w:cs="Times New Roman"/>
          <w:noProof/>
          <w:sz w:val="24"/>
          <w:szCs w:val="24"/>
          <w:lang w:val="en-IE"/>
        </w:rPr>
        <w:t xml:space="preserve"> still</w:t>
      </w:r>
      <w:r w:rsidR="00BC245E">
        <w:rPr>
          <w:rFonts w:ascii="Times New Roman" w:hAnsi="Times New Roman" w:cs="Times New Roman"/>
          <w:noProof/>
          <w:sz w:val="24"/>
          <w:szCs w:val="24"/>
          <w:lang w:val="en-IE"/>
        </w:rPr>
        <w:t xml:space="preserve"> be addressed</w:t>
      </w:r>
      <w:r>
        <w:rPr>
          <w:rFonts w:ascii="Times New Roman" w:hAnsi="Times New Roman" w:cs="Times New Roman"/>
          <w:noProof/>
          <w:sz w:val="24"/>
          <w:szCs w:val="24"/>
          <w:lang w:val="en-IE"/>
        </w:rPr>
        <w:t xml:space="preserve"> in the implementation </w:t>
      </w:r>
      <w:r w:rsidR="009263DF">
        <w:rPr>
          <w:rFonts w:ascii="Times New Roman" w:hAnsi="Times New Roman" w:cs="Times New Roman"/>
          <w:noProof/>
          <w:sz w:val="24"/>
          <w:szCs w:val="24"/>
          <w:lang w:val="en-IE"/>
        </w:rPr>
        <w:t>period that remains</w:t>
      </w:r>
      <w:r w:rsidRPr="00E1633E">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p>
    <w:p w14:paraId="43CAF28B" w14:textId="37829CE5" w:rsidR="00645A90" w:rsidRPr="00645A90" w:rsidRDefault="00454A6C" w:rsidP="00EB0D4E">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645A90" w:rsidRPr="00645A90">
        <w:rPr>
          <w:rFonts w:ascii="Times New Roman" w:hAnsi="Times New Roman" w:cs="Times New Roman"/>
          <w:noProof/>
          <w:sz w:val="24"/>
          <w:szCs w:val="24"/>
          <w:lang w:val="en-IE"/>
        </w:rPr>
        <w:t xml:space="preserve">o streamline </w:t>
      </w:r>
      <w:r w:rsidR="00254ABE">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measures</w:t>
      </w:r>
      <w:r w:rsidR="00645A90" w:rsidRPr="00645A90">
        <w:rPr>
          <w:rFonts w:ascii="Times New Roman" w:hAnsi="Times New Roman" w:cs="Times New Roman"/>
          <w:noProof/>
          <w:sz w:val="24"/>
          <w:szCs w:val="24"/>
          <w:lang w:val="en-IE"/>
        </w:rPr>
        <w:t xml:space="preserve"> needed to address these findings</w:t>
      </w:r>
      <w:r w:rsidR="00254ABE">
        <w:rPr>
          <w:rFonts w:ascii="Times New Roman" w:hAnsi="Times New Roman" w:cs="Times New Roman"/>
          <w:noProof/>
          <w:sz w:val="24"/>
          <w:szCs w:val="24"/>
          <w:lang w:val="en-IE"/>
        </w:rPr>
        <w:t>,</w:t>
      </w:r>
      <w:r w:rsidR="00645A90" w:rsidRPr="00645A90">
        <w:rPr>
          <w:rFonts w:ascii="Times New Roman" w:hAnsi="Times New Roman" w:cs="Times New Roman"/>
          <w:noProof/>
          <w:sz w:val="24"/>
          <w:szCs w:val="24"/>
          <w:lang w:val="en-IE"/>
        </w:rPr>
        <w:t xml:space="preserve"> and </w:t>
      </w:r>
      <w:r w:rsidR="009136D6">
        <w:rPr>
          <w:rFonts w:ascii="Times New Roman" w:hAnsi="Times New Roman" w:cs="Times New Roman"/>
          <w:noProof/>
          <w:sz w:val="24"/>
          <w:szCs w:val="24"/>
          <w:lang w:val="en-IE"/>
        </w:rPr>
        <w:t>to support</w:t>
      </w:r>
      <w:r w:rsidR="00254ABE">
        <w:rPr>
          <w:rFonts w:ascii="Times New Roman" w:hAnsi="Times New Roman" w:cs="Times New Roman"/>
          <w:noProof/>
          <w:sz w:val="24"/>
          <w:szCs w:val="24"/>
          <w:lang w:val="en-IE"/>
        </w:rPr>
        <w:t xml:space="preserve"> the</w:t>
      </w:r>
      <w:r w:rsidR="00645A90" w:rsidRPr="00645A90">
        <w:rPr>
          <w:rFonts w:ascii="Times New Roman" w:hAnsi="Times New Roman" w:cs="Times New Roman"/>
          <w:noProof/>
          <w:sz w:val="24"/>
          <w:szCs w:val="24"/>
          <w:lang w:val="en-IE"/>
        </w:rPr>
        <w:t xml:space="preserve"> implementation of the EBCG Regulation and </w:t>
      </w:r>
      <w:r w:rsidR="009136D6">
        <w:rPr>
          <w:rFonts w:ascii="Times New Roman" w:hAnsi="Times New Roman" w:cs="Times New Roman"/>
          <w:noProof/>
          <w:sz w:val="24"/>
          <w:szCs w:val="24"/>
          <w:lang w:val="en-IE"/>
        </w:rPr>
        <w:t>make it fully</w:t>
      </w:r>
      <w:r w:rsidR="00645A90" w:rsidRPr="00645A90">
        <w:rPr>
          <w:rFonts w:ascii="Times New Roman" w:hAnsi="Times New Roman" w:cs="Times New Roman"/>
          <w:noProof/>
          <w:sz w:val="24"/>
          <w:szCs w:val="24"/>
          <w:lang w:val="en-IE"/>
        </w:rPr>
        <w:t xml:space="preserve"> effective by 2027, </w:t>
      </w:r>
      <w:r w:rsidR="00645A90" w:rsidRPr="00AE3E70">
        <w:rPr>
          <w:rFonts w:ascii="Times New Roman" w:hAnsi="Times New Roman" w:cs="Times New Roman"/>
          <w:b/>
          <w:bCs/>
          <w:noProof/>
          <w:sz w:val="24"/>
          <w:szCs w:val="24"/>
          <w:lang w:val="en-IE"/>
        </w:rPr>
        <w:t>the Commission is proposing an action plan</w:t>
      </w:r>
      <w:r w:rsidR="00645A90" w:rsidRPr="00645A90">
        <w:rPr>
          <w:rFonts w:ascii="Times New Roman" w:hAnsi="Times New Roman" w:cs="Times New Roman"/>
          <w:noProof/>
          <w:sz w:val="24"/>
          <w:szCs w:val="24"/>
          <w:lang w:val="en-IE"/>
        </w:rPr>
        <w:t xml:space="preserve"> to be implemented by the Agency, its Management Board, Member States and the Commission. </w:t>
      </w:r>
    </w:p>
    <w:p w14:paraId="5BC7AA17" w14:textId="2BD4687F" w:rsidR="00645A90" w:rsidRPr="00645A90" w:rsidRDefault="00645A90" w:rsidP="00EB0D4E">
      <w:pPr>
        <w:jc w:val="both"/>
        <w:rPr>
          <w:rFonts w:ascii="Times New Roman" w:hAnsi="Times New Roman" w:cs="Times New Roman"/>
          <w:noProof/>
          <w:sz w:val="24"/>
          <w:szCs w:val="24"/>
          <w:lang w:val="en-IE"/>
        </w:rPr>
      </w:pPr>
      <w:r w:rsidRPr="00645A90">
        <w:rPr>
          <w:rFonts w:ascii="Times New Roman" w:hAnsi="Times New Roman" w:cs="Times New Roman"/>
          <w:noProof/>
          <w:sz w:val="24"/>
          <w:szCs w:val="24"/>
          <w:lang w:val="en-IE"/>
        </w:rPr>
        <w:t>Of the various issues identified across the evaluated areas</w:t>
      </w:r>
      <w:r w:rsidR="00D26C2F">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 xml:space="preserve"> the following actions are considered </w:t>
      </w:r>
      <w:r w:rsidR="00D17193">
        <w:rPr>
          <w:rFonts w:ascii="Times New Roman" w:hAnsi="Times New Roman" w:cs="Times New Roman"/>
          <w:noProof/>
          <w:sz w:val="24"/>
          <w:szCs w:val="24"/>
          <w:lang w:val="en-IE"/>
        </w:rPr>
        <w:t>to be</w:t>
      </w:r>
      <w:r w:rsidR="00FE188A">
        <w:rPr>
          <w:rFonts w:ascii="Times New Roman" w:hAnsi="Times New Roman" w:cs="Times New Roman"/>
          <w:noProof/>
          <w:sz w:val="24"/>
          <w:szCs w:val="24"/>
          <w:lang w:val="en-IE"/>
        </w:rPr>
        <w:t xml:space="preserve"> </w:t>
      </w:r>
      <w:r w:rsidRPr="00645A90">
        <w:rPr>
          <w:rFonts w:ascii="Times New Roman" w:hAnsi="Times New Roman" w:cs="Times New Roman"/>
          <w:noProof/>
          <w:sz w:val="24"/>
          <w:szCs w:val="24"/>
          <w:lang w:val="en-IE"/>
        </w:rPr>
        <w:t>of particular importance</w:t>
      </w:r>
      <w:r w:rsidR="00C640EF">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 xml:space="preserve">  </w:t>
      </w:r>
    </w:p>
    <w:p w14:paraId="15D52E44" w14:textId="7224DD8E" w:rsidR="00645A90" w:rsidRPr="00645A90" w:rsidRDefault="00645A90" w:rsidP="00EB0D4E">
      <w:pPr>
        <w:jc w:val="both"/>
        <w:rPr>
          <w:rFonts w:ascii="Times New Roman" w:hAnsi="Times New Roman" w:cs="Times New Roman"/>
          <w:noProof/>
          <w:sz w:val="24"/>
          <w:szCs w:val="24"/>
          <w:lang w:val="en-IE"/>
        </w:rPr>
      </w:pPr>
      <w:r w:rsidRPr="00645A90">
        <w:rPr>
          <w:rFonts w:ascii="Times New Roman" w:hAnsi="Times New Roman" w:cs="Times New Roman"/>
          <w:noProof/>
          <w:sz w:val="24"/>
          <w:szCs w:val="24"/>
          <w:lang w:val="en-IE"/>
        </w:rPr>
        <w:t>The</w:t>
      </w:r>
      <w:r w:rsidR="00371A89">
        <w:rPr>
          <w:rFonts w:ascii="Times New Roman" w:hAnsi="Times New Roman" w:cs="Times New Roman"/>
          <w:noProof/>
          <w:sz w:val="24"/>
          <w:szCs w:val="24"/>
          <w:lang w:val="en-IE"/>
        </w:rPr>
        <w:t xml:space="preserve"> </w:t>
      </w:r>
      <w:r w:rsidR="00770818" w:rsidRPr="00AE3E70">
        <w:rPr>
          <w:rFonts w:ascii="Times New Roman" w:hAnsi="Times New Roman" w:cs="Times New Roman"/>
          <w:b/>
          <w:bCs/>
          <w:noProof/>
          <w:sz w:val="24"/>
          <w:szCs w:val="24"/>
          <w:lang w:val="en-IE"/>
        </w:rPr>
        <w:t>full implementation of the Agency’s</w:t>
      </w:r>
      <w:r w:rsidRPr="00AE3E70">
        <w:rPr>
          <w:rFonts w:ascii="Times New Roman" w:hAnsi="Times New Roman" w:cs="Times New Roman"/>
          <w:b/>
          <w:bCs/>
          <w:noProof/>
          <w:sz w:val="24"/>
          <w:szCs w:val="24"/>
          <w:lang w:val="en-IE"/>
        </w:rPr>
        <w:t xml:space="preserve"> new organisational structure</w:t>
      </w:r>
      <w:r w:rsidRPr="00645A90">
        <w:rPr>
          <w:rFonts w:ascii="Times New Roman" w:hAnsi="Times New Roman" w:cs="Times New Roman"/>
          <w:noProof/>
          <w:sz w:val="24"/>
          <w:szCs w:val="24"/>
          <w:lang w:val="en-IE"/>
        </w:rPr>
        <w:t>, particularly in relation to the S</w:t>
      </w:r>
      <w:r w:rsidR="0042471B">
        <w:rPr>
          <w:rFonts w:ascii="Times New Roman" w:hAnsi="Times New Roman" w:cs="Times New Roman"/>
          <w:noProof/>
          <w:sz w:val="24"/>
          <w:szCs w:val="24"/>
          <w:lang w:val="en-IE"/>
        </w:rPr>
        <w:t>tanding Corps</w:t>
      </w:r>
      <w:r w:rsidRPr="00645A90">
        <w:rPr>
          <w:rFonts w:ascii="Times New Roman" w:hAnsi="Times New Roman" w:cs="Times New Roman"/>
          <w:noProof/>
          <w:sz w:val="24"/>
          <w:szCs w:val="24"/>
          <w:lang w:val="en-IE"/>
        </w:rPr>
        <w:t xml:space="preserve">, is seen as an important step </w:t>
      </w:r>
      <w:r w:rsidR="0042471B">
        <w:rPr>
          <w:rFonts w:ascii="Times New Roman" w:hAnsi="Times New Roman" w:cs="Times New Roman"/>
          <w:noProof/>
          <w:sz w:val="24"/>
          <w:szCs w:val="24"/>
          <w:lang w:val="en-IE"/>
        </w:rPr>
        <w:t>in</w:t>
      </w:r>
      <w:r w:rsidRPr="00645A90">
        <w:rPr>
          <w:rFonts w:ascii="Times New Roman" w:hAnsi="Times New Roman" w:cs="Times New Roman"/>
          <w:noProof/>
          <w:sz w:val="24"/>
          <w:szCs w:val="24"/>
          <w:lang w:val="en-IE"/>
        </w:rPr>
        <w:t xml:space="preserve"> achieving the Agency’s core mandate</w:t>
      </w:r>
      <w:r w:rsidR="005B0BE7">
        <w:rPr>
          <w:rFonts w:ascii="Times New Roman" w:hAnsi="Times New Roman" w:cs="Times New Roman"/>
          <w:noProof/>
          <w:sz w:val="24"/>
          <w:szCs w:val="24"/>
          <w:lang w:val="en-IE"/>
        </w:rPr>
        <w:t>, which is to oversee the effective functioning of border control at the external borders and to provide assistance to Member States with implementation of the operational aspects of external border management</w:t>
      </w:r>
      <w:r w:rsidRPr="00645A90">
        <w:rPr>
          <w:rFonts w:ascii="Times New Roman" w:hAnsi="Times New Roman" w:cs="Times New Roman"/>
          <w:noProof/>
          <w:sz w:val="24"/>
          <w:szCs w:val="24"/>
          <w:lang w:val="en-IE"/>
        </w:rPr>
        <w:t xml:space="preserve">. </w:t>
      </w:r>
      <w:r w:rsidR="0042471B">
        <w:rPr>
          <w:rFonts w:ascii="Times New Roman" w:hAnsi="Times New Roman" w:cs="Times New Roman"/>
          <w:noProof/>
          <w:sz w:val="24"/>
          <w:szCs w:val="24"/>
          <w:lang w:val="en-IE"/>
        </w:rPr>
        <w:t>T</w:t>
      </w:r>
      <w:r w:rsidRPr="00645A90">
        <w:rPr>
          <w:rFonts w:ascii="Times New Roman" w:hAnsi="Times New Roman" w:cs="Times New Roman"/>
          <w:noProof/>
          <w:sz w:val="24"/>
          <w:szCs w:val="24"/>
          <w:lang w:val="en-IE"/>
        </w:rPr>
        <w:t xml:space="preserve">he development and implementation of </w:t>
      </w:r>
      <w:r w:rsidR="0042471B">
        <w:rPr>
          <w:rFonts w:ascii="Times New Roman" w:hAnsi="Times New Roman" w:cs="Times New Roman"/>
          <w:noProof/>
          <w:sz w:val="24"/>
          <w:szCs w:val="24"/>
          <w:lang w:val="en-IE"/>
        </w:rPr>
        <w:t>a</w:t>
      </w:r>
      <w:r w:rsidRPr="00645A90">
        <w:rPr>
          <w:rFonts w:ascii="Times New Roman" w:hAnsi="Times New Roman" w:cs="Times New Roman"/>
          <w:noProof/>
          <w:sz w:val="24"/>
          <w:szCs w:val="24"/>
          <w:lang w:val="en-IE"/>
        </w:rPr>
        <w:t xml:space="preserve"> new chain-of-command structure with clear reporting lines and communication channels is considered critical for </w:t>
      </w:r>
      <w:r w:rsidR="00F057EF">
        <w:rPr>
          <w:rFonts w:ascii="Times New Roman" w:hAnsi="Times New Roman" w:cs="Times New Roman"/>
          <w:noProof/>
          <w:sz w:val="24"/>
          <w:szCs w:val="24"/>
          <w:lang w:val="en-IE"/>
        </w:rPr>
        <w:t xml:space="preserve">improving </w:t>
      </w:r>
      <w:r w:rsidRPr="00645A90">
        <w:rPr>
          <w:rFonts w:ascii="Times New Roman" w:hAnsi="Times New Roman" w:cs="Times New Roman"/>
          <w:noProof/>
          <w:sz w:val="24"/>
          <w:szCs w:val="24"/>
          <w:lang w:val="en-IE"/>
        </w:rPr>
        <w:t>the S</w:t>
      </w:r>
      <w:r w:rsidR="00F057EF">
        <w:rPr>
          <w:rFonts w:ascii="Times New Roman" w:hAnsi="Times New Roman" w:cs="Times New Roman"/>
          <w:noProof/>
          <w:sz w:val="24"/>
          <w:szCs w:val="24"/>
          <w:lang w:val="en-IE"/>
        </w:rPr>
        <w:t>tanding Corps</w:t>
      </w:r>
      <w:r w:rsidRPr="00645A90">
        <w:rPr>
          <w:rFonts w:ascii="Times New Roman" w:hAnsi="Times New Roman" w:cs="Times New Roman"/>
          <w:noProof/>
          <w:sz w:val="24"/>
          <w:szCs w:val="24"/>
          <w:lang w:val="en-IE"/>
        </w:rPr>
        <w:t xml:space="preserve">’ operational effectiveness. </w:t>
      </w:r>
    </w:p>
    <w:p w14:paraId="2E5CAE7C" w14:textId="48204CCE" w:rsidR="00645A90" w:rsidRPr="00645A90" w:rsidRDefault="00645A90" w:rsidP="00EB0D4E">
      <w:pPr>
        <w:jc w:val="both"/>
        <w:rPr>
          <w:rFonts w:ascii="Times New Roman" w:hAnsi="Times New Roman" w:cs="Times New Roman"/>
          <w:noProof/>
          <w:sz w:val="24"/>
          <w:szCs w:val="24"/>
          <w:lang w:val="en-IE"/>
        </w:rPr>
      </w:pPr>
      <w:r w:rsidRPr="00645A90">
        <w:rPr>
          <w:rFonts w:ascii="Times New Roman" w:hAnsi="Times New Roman" w:cs="Times New Roman"/>
          <w:noProof/>
          <w:sz w:val="24"/>
          <w:szCs w:val="24"/>
          <w:lang w:val="en-IE"/>
        </w:rPr>
        <w:t xml:space="preserve">Furthermore, </w:t>
      </w:r>
      <w:r w:rsidR="00180640">
        <w:rPr>
          <w:rFonts w:ascii="Times New Roman" w:hAnsi="Times New Roman" w:cs="Times New Roman"/>
          <w:noProof/>
          <w:sz w:val="24"/>
          <w:szCs w:val="24"/>
          <w:lang w:val="en-IE"/>
        </w:rPr>
        <w:t xml:space="preserve">it is crucial </w:t>
      </w:r>
      <w:r w:rsidRPr="00645A90">
        <w:rPr>
          <w:rFonts w:ascii="Times New Roman" w:hAnsi="Times New Roman" w:cs="Times New Roman"/>
          <w:noProof/>
          <w:sz w:val="24"/>
          <w:szCs w:val="24"/>
          <w:lang w:val="en-IE"/>
        </w:rPr>
        <w:t xml:space="preserve">to ensure </w:t>
      </w:r>
      <w:r w:rsidR="00180640">
        <w:rPr>
          <w:rFonts w:ascii="Times New Roman" w:hAnsi="Times New Roman" w:cs="Times New Roman"/>
          <w:noProof/>
          <w:sz w:val="24"/>
          <w:szCs w:val="24"/>
          <w:lang w:val="en-IE"/>
        </w:rPr>
        <w:t xml:space="preserve">a </w:t>
      </w:r>
      <w:r w:rsidRPr="00645A90">
        <w:rPr>
          <w:rFonts w:ascii="Times New Roman" w:hAnsi="Times New Roman" w:cs="Times New Roman"/>
          <w:noProof/>
          <w:sz w:val="24"/>
          <w:szCs w:val="24"/>
          <w:lang w:val="en-IE"/>
        </w:rPr>
        <w:t xml:space="preserve">long-term strategic view, planning and predictability to key investments in </w:t>
      </w:r>
      <w:r w:rsidRPr="00AE3E70">
        <w:rPr>
          <w:rFonts w:ascii="Times New Roman" w:hAnsi="Times New Roman" w:cs="Times New Roman"/>
          <w:b/>
          <w:bCs/>
          <w:noProof/>
          <w:sz w:val="24"/>
          <w:szCs w:val="24"/>
          <w:lang w:val="en-IE"/>
        </w:rPr>
        <w:t>capabilities</w:t>
      </w:r>
      <w:r w:rsidRPr="00645A90">
        <w:rPr>
          <w:rFonts w:ascii="Times New Roman" w:hAnsi="Times New Roman" w:cs="Times New Roman"/>
          <w:noProof/>
          <w:sz w:val="24"/>
          <w:szCs w:val="24"/>
          <w:lang w:val="en-IE"/>
        </w:rPr>
        <w:t xml:space="preserve"> at the Agency and in Member States. To do this, there is a clear need to develop and regular</w:t>
      </w:r>
      <w:r w:rsidR="00180640">
        <w:rPr>
          <w:rFonts w:ascii="Times New Roman" w:hAnsi="Times New Roman" w:cs="Times New Roman"/>
          <w:noProof/>
          <w:sz w:val="24"/>
          <w:szCs w:val="24"/>
          <w:lang w:val="en-IE"/>
        </w:rPr>
        <w:t>ly</w:t>
      </w:r>
      <w:r w:rsidRPr="00645A90">
        <w:rPr>
          <w:rFonts w:ascii="Times New Roman" w:hAnsi="Times New Roman" w:cs="Times New Roman"/>
          <w:noProof/>
          <w:sz w:val="24"/>
          <w:szCs w:val="24"/>
          <w:lang w:val="en-IE"/>
        </w:rPr>
        <w:t xml:space="preserve"> update the capability roadmap and national capability development plans</w:t>
      </w:r>
      <w:r w:rsidR="00DC62CE">
        <w:rPr>
          <w:rFonts w:ascii="Times New Roman" w:hAnsi="Times New Roman" w:cs="Times New Roman"/>
          <w:noProof/>
          <w:sz w:val="24"/>
          <w:szCs w:val="24"/>
          <w:lang w:val="en-IE"/>
        </w:rPr>
        <w:t>. T</w:t>
      </w:r>
      <w:r w:rsidRPr="00645A90">
        <w:rPr>
          <w:rFonts w:ascii="Times New Roman" w:hAnsi="Times New Roman" w:cs="Times New Roman"/>
          <w:noProof/>
          <w:sz w:val="24"/>
          <w:szCs w:val="24"/>
          <w:lang w:val="en-IE"/>
        </w:rPr>
        <w:t>he integrated planning process for the EBCG</w:t>
      </w:r>
      <w:r w:rsidR="00E94191">
        <w:rPr>
          <w:rFonts w:ascii="Times New Roman" w:hAnsi="Times New Roman" w:cs="Times New Roman"/>
          <w:noProof/>
          <w:sz w:val="24"/>
          <w:szCs w:val="24"/>
          <w:lang w:val="en-IE"/>
        </w:rPr>
        <w:t xml:space="preserve"> must also be further developed and implemented</w:t>
      </w:r>
      <w:r w:rsidRPr="00645A90">
        <w:rPr>
          <w:rFonts w:ascii="Times New Roman" w:hAnsi="Times New Roman" w:cs="Times New Roman"/>
          <w:noProof/>
          <w:sz w:val="24"/>
          <w:szCs w:val="24"/>
          <w:lang w:val="en-IE"/>
        </w:rPr>
        <w:t xml:space="preserve">. This is vital to ensure swift and flexible deployments </w:t>
      </w:r>
      <w:r w:rsidR="00E94191">
        <w:rPr>
          <w:rFonts w:ascii="Times New Roman" w:hAnsi="Times New Roman" w:cs="Times New Roman"/>
          <w:noProof/>
          <w:sz w:val="24"/>
          <w:szCs w:val="24"/>
          <w:lang w:val="en-IE"/>
        </w:rPr>
        <w:t>based on</w:t>
      </w:r>
      <w:r w:rsidRPr="00645A90">
        <w:rPr>
          <w:rFonts w:ascii="Times New Roman" w:hAnsi="Times New Roman" w:cs="Times New Roman"/>
          <w:noProof/>
          <w:sz w:val="24"/>
          <w:szCs w:val="24"/>
          <w:lang w:val="en-IE"/>
        </w:rPr>
        <w:t xml:space="preserve"> operational needs. </w:t>
      </w:r>
    </w:p>
    <w:p w14:paraId="349EA556" w14:textId="7E76F7CB" w:rsidR="00645A90" w:rsidRPr="00645A90" w:rsidRDefault="00E94191" w:rsidP="00EB0D4E">
      <w:pPr>
        <w:jc w:val="both"/>
        <w:rPr>
          <w:rFonts w:ascii="Times New Roman" w:hAnsi="Times New Roman" w:cs="Times New Roman"/>
          <w:noProof/>
          <w:sz w:val="24"/>
          <w:szCs w:val="24"/>
          <w:lang w:val="en-IE"/>
        </w:rPr>
      </w:pPr>
      <w:r w:rsidRPr="00E57600">
        <w:rPr>
          <w:rFonts w:ascii="Times New Roman" w:hAnsi="Times New Roman" w:cs="Times New Roman"/>
          <w:b/>
          <w:bCs/>
          <w:noProof/>
          <w:sz w:val="24"/>
          <w:szCs w:val="24"/>
          <w:lang w:val="en-IE"/>
        </w:rPr>
        <w:t>R</w:t>
      </w:r>
      <w:r w:rsidR="00645A90" w:rsidRPr="00E57600">
        <w:rPr>
          <w:rFonts w:ascii="Times New Roman" w:hAnsi="Times New Roman" w:cs="Times New Roman"/>
          <w:b/>
          <w:bCs/>
          <w:noProof/>
          <w:sz w:val="24"/>
          <w:szCs w:val="24"/>
          <w:lang w:val="en-IE"/>
        </w:rPr>
        <w:t>eturn activities</w:t>
      </w:r>
      <w:r w:rsidR="00645A90" w:rsidRPr="00645A90">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are becoming</w:t>
      </w:r>
      <w:r w:rsidR="00645A90" w:rsidRPr="00645A90">
        <w:rPr>
          <w:rFonts w:ascii="Times New Roman" w:hAnsi="Times New Roman" w:cs="Times New Roman"/>
          <w:noProof/>
          <w:sz w:val="24"/>
          <w:szCs w:val="24"/>
          <w:lang w:val="en-IE"/>
        </w:rPr>
        <w:t xml:space="preserve"> a more prominent</w:t>
      </w:r>
      <w:r>
        <w:rPr>
          <w:rFonts w:ascii="Times New Roman" w:hAnsi="Times New Roman" w:cs="Times New Roman"/>
          <w:noProof/>
          <w:sz w:val="24"/>
          <w:szCs w:val="24"/>
          <w:lang w:val="en-IE"/>
        </w:rPr>
        <w:t xml:space="preserve"> part of</w:t>
      </w:r>
      <w:r w:rsidR="00645A90" w:rsidRPr="00645A90">
        <w:rPr>
          <w:rFonts w:ascii="Times New Roman" w:hAnsi="Times New Roman" w:cs="Times New Roman"/>
          <w:noProof/>
          <w:sz w:val="24"/>
          <w:szCs w:val="24"/>
          <w:lang w:val="en-IE"/>
        </w:rPr>
        <w:t xml:space="preserve"> the Agency’s new mandate</w:t>
      </w:r>
      <w:r>
        <w:rPr>
          <w:rFonts w:ascii="Times New Roman" w:hAnsi="Times New Roman" w:cs="Times New Roman"/>
          <w:noProof/>
          <w:sz w:val="24"/>
          <w:szCs w:val="24"/>
          <w:lang w:val="en-IE"/>
        </w:rPr>
        <w:t>. As a result, it is vital that the Management Board</w:t>
      </w:r>
      <w:r w:rsidR="00645A90" w:rsidRPr="00645A90">
        <w:rPr>
          <w:rFonts w:ascii="Times New Roman" w:hAnsi="Times New Roman" w:cs="Times New Roman"/>
          <w:noProof/>
          <w:sz w:val="24"/>
          <w:szCs w:val="24"/>
          <w:lang w:val="en-IE"/>
        </w:rPr>
        <w:t xml:space="preserve"> ensure</w:t>
      </w:r>
      <w:r w:rsidR="00D45477">
        <w:rPr>
          <w:rFonts w:ascii="Times New Roman" w:hAnsi="Times New Roman" w:cs="Times New Roman"/>
          <w:noProof/>
          <w:sz w:val="24"/>
          <w:szCs w:val="24"/>
          <w:lang w:val="en-IE"/>
        </w:rPr>
        <w:t>s</w:t>
      </w:r>
      <w:r w:rsidR="00645A90" w:rsidRPr="00645A90">
        <w:rPr>
          <w:rFonts w:ascii="Times New Roman" w:hAnsi="Times New Roman" w:cs="Times New Roman"/>
          <w:noProof/>
          <w:sz w:val="24"/>
          <w:szCs w:val="24"/>
          <w:lang w:val="en-IE"/>
        </w:rPr>
        <w:t xml:space="preserve"> a proper strategic steering o</w:t>
      </w:r>
      <w:r w:rsidR="00D45477">
        <w:rPr>
          <w:rFonts w:ascii="Times New Roman" w:hAnsi="Times New Roman" w:cs="Times New Roman"/>
          <w:noProof/>
          <w:sz w:val="24"/>
          <w:szCs w:val="24"/>
          <w:lang w:val="en-IE"/>
        </w:rPr>
        <w:t>f</w:t>
      </w:r>
      <w:r w:rsidR="00645A90" w:rsidRPr="00645A90">
        <w:rPr>
          <w:rFonts w:ascii="Times New Roman" w:hAnsi="Times New Roman" w:cs="Times New Roman"/>
          <w:noProof/>
          <w:sz w:val="24"/>
          <w:szCs w:val="24"/>
          <w:lang w:val="en-IE"/>
        </w:rPr>
        <w:t xml:space="preserve"> return-related issues</w:t>
      </w:r>
      <w:r w:rsidR="00D45477">
        <w:rPr>
          <w:rFonts w:ascii="Times New Roman" w:hAnsi="Times New Roman" w:cs="Times New Roman"/>
          <w:noProof/>
          <w:sz w:val="24"/>
          <w:szCs w:val="24"/>
          <w:lang w:val="en-IE"/>
        </w:rPr>
        <w:t>,</w:t>
      </w:r>
      <w:r w:rsidR="00645A90" w:rsidRPr="00645A90">
        <w:rPr>
          <w:rFonts w:ascii="Times New Roman" w:hAnsi="Times New Roman" w:cs="Times New Roman"/>
          <w:noProof/>
          <w:sz w:val="24"/>
          <w:szCs w:val="24"/>
          <w:lang w:val="en-IE"/>
        </w:rPr>
        <w:t xml:space="preserve"> with a possibility to </w:t>
      </w:r>
      <w:r w:rsidR="00204EAC">
        <w:rPr>
          <w:rFonts w:ascii="Times New Roman" w:hAnsi="Times New Roman" w:cs="Times New Roman"/>
          <w:noProof/>
          <w:sz w:val="24"/>
          <w:szCs w:val="24"/>
          <w:lang w:val="en-IE"/>
        </w:rPr>
        <w:t xml:space="preserve">also </w:t>
      </w:r>
      <w:r w:rsidR="00645A90" w:rsidRPr="00645A90">
        <w:rPr>
          <w:rFonts w:ascii="Times New Roman" w:hAnsi="Times New Roman" w:cs="Times New Roman"/>
          <w:noProof/>
          <w:sz w:val="24"/>
          <w:szCs w:val="24"/>
          <w:lang w:val="en-IE"/>
        </w:rPr>
        <w:t>consider discussions at the High-Level Round Table meetings. Improved coordination and communication between the Commission</w:t>
      </w:r>
      <w:r w:rsidR="00C21124">
        <w:rPr>
          <w:rFonts w:ascii="Times New Roman" w:hAnsi="Times New Roman" w:cs="Times New Roman"/>
          <w:noProof/>
          <w:sz w:val="24"/>
          <w:szCs w:val="24"/>
          <w:lang w:val="en-IE"/>
        </w:rPr>
        <w:t>, in particular the Return Coordinator,</w:t>
      </w:r>
      <w:r w:rsidR="00645A90" w:rsidRPr="00645A90">
        <w:rPr>
          <w:rFonts w:ascii="Times New Roman" w:hAnsi="Times New Roman" w:cs="Times New Roman"/>
          <w:noProof/>
          <w:sz w:val="24"/>
          <w:szCs w:val="24"/>
          <w:lang w:val="en-IE"/>
        </w:rPr>
        <w:t xml:space="preserve"> and the Agency and between the Agency and the responsible national authorities are essential for the Agency to be able to provide effective operational support to Member States, </w:t>
      </w:r>
      <w:r w:rsidR="00912B2C">
        <w:rPr>
          <w:rFonts w:ascii="Times New Roman" w:hAnsi="Times New Roman" w:cs="Times New Roman"/>
          <w:noProof/>
          <w:sz w:val="24"/>
          <w:szCs w:val="24"/>
          <w:lang w:val="en-IE"/>
        </w:rPr>
        <w:t>including on r</w:t>
      </w:r>
      <w:r w:rsidR="00836431">
        <w:rPr>
          <w:rFonts w:ascii="Times New Roman" w:hAnsi="Times New Roman" w:cs="Times New Roman"/>
          <w:noProof/>
          <w:sz w:val="24"/>
          <w:szCs w:val="24"/>
          <w:lang w:val="en-IE"/>
        </w:rPr>
        <w:t>eturns</w:t>
      </w:r>
      <w:r w:rsidR="00912B2C">
        <w:rPr>
          <w:rFonts w:ascii="Times New Roman" w:hAnsi="Times New Roman" w:cs="Times New Roman"/>
          <w:noProof/>
          <w:sz w:val="24"/>
          <w:szCs w:val="24"/>
          <w:lang w:val="en-IE"/>
        </w:rPr>
        <w:t xml:space="preserve">, </w:t>
      </w:r>
      <w:r w:rsidR="00836431">
        <w:rPr>
          <w:rFonts w:ascii="Times New Roman" w:hAnsi="Times New Roman" w:cs="Times New Roman"/>
          <w:noProof/>
          <w:sz w:val="24"/>
          <w:szCs w:val="24"/>
          <w:lang w:val="en-IE"/>
        </w:rPr>
        <w:t>in</w:t>
      </w:r>
      <w:r w:rsidR="00912B2C">
        <w:rPr>
          <w:rFonts w:ascii="Times New Roman" w:hAnsi="Times New Roman" w:cs="Times New Roman"/>
          <w:noProof/>
          <w:sz w:val="24"/>
          <w:szCs w:val="24"/>
          <w:lang w:val="en-IE"/>
        </w:rPr>
        <w:t xml:space="preserve"> </w:t>
      </w:r>
      <w:r w:rsidR="00645A90" w:rsidRPr="00645A90">
        <w:rPr>
          <w:rFonts w:ascii="Times New Roman" w:hAnsi="Times New Roman" w:cs="Times New Roman"/>
          <w:noProof/>
          <w:sz w:val="24"/>
          <w:szCs w:val="24"/>
          <w:lang w:val="en-IE"/>
        </w:rPr>
        <w:t xml:space="preserve">full respect </w:t>
      </w:r>
      <w:r w:rsidR="00836431">
        <w:rPr>
          <w:rFonts w:ascii="Times New Roman" w:hAnsi="Times New Roman" w:cs="Times New Roman"/>
          <w:noProof/>
          <w:sz w:val="24"/>
          <w:szCs w:val="24"/>
          <w:lang w:val="en-IE"/>
        </w:rPr>
        <w:t xml:space="preserve">of </w:t>
      </w:r>
      <w:r w:rsidR="00645A90" w:rsidRPr="00645A90">
        <w:rPr>
          <w:rFonts w:ascii="Times New Roman" w:hAnsi="Times New Roman" w:cs="Times New Roman"/>
          <w:noProof/>
          <w:sz w:val="24"/>
          <w:szCs w:val="24"/>
          <w:lang w:val="en-IE"/>
        </w:rPr>
        <w:t xml:space="preserve">fundamental rights. </w:t>
      </w:r>
    </w:p>
    <w:p w14:paraId="4539A95C" w14:textId="6C3EDADA" w:rsidR="00645A90" w:rsidRDefault="00645A90" w:rsidP="00EB0D4E">
      <w:pPr>
        <w:jc w:val="both"/>
        <w:rPr>
          <w:rFonts w:ascii="Times New Roman" w:hAnsi="Times New Roman" w:cs="Times New Roman"/>
          <w:noProof/>
          <w:sz w:val="24"/>
          <w:szCs w:val="24"/>
          <w:lang w:val="en-IE"/>
        </w:rPr>
      </w:pPr>
      <w:r w:rsidRPr="00645A90">
        <w:rPr>
          <w:rFonts w:ascii="Times New Roman" w:hAnsi="Times New Roman" w:cs="Times New Roman"/>
          <w:noProof/>
          <w:sz w:val="24"/>
          <w:szCs w:val="24"/>
          <w:lang w:val="en-IE"/>
        </w:rPr>
        <w:t xml:space="preserve">The </w:t>
      </w:r>
      <w:r w:rsidR="002D02D2">
        <w:rPr>
          <w:rFonts w:ascii="Times New Roman" w:hAnsi="Times New Roman" w:cs="Times New Roman"/>
          <w:noProof/>
          <w:sz w:val="24"/>
          <w:szCs w:val="24"/>
          <w:lang w:val="en-IE"/>
        </w:rPr>
        <w:t xml:space="preserve">objective remains to </w:t>
      </w:r>
      <w:r w:rsidRPr="00AE3E70">
        <w:rPr>
          <w:rFonts w:ascii="Times New Roman" w:hAnsi="Times New Roman" w:cs="Times New Roman"/>
          <w:b/>
          <w:bCs/>
          <w:noProof/>
          <w:sz w:val="24"/>
          <w:szCs w:val="24"/>
          <w:lang w:val="en-IE"/>
        </w:rPr>
        <w:t>build up the S</w:t>
      </w:r>
      <w:r w:rsidR="00883AE7" w:rsidRPr="00AE3E70">
        <w:rPr>
          <w:rFonts w:ascii="Times New Roman" w:hAnsi="Times New Roman" w:cs="Times New Roman"/>
          <w:b/>
          <w:bCs/>
          <w:noProof/>
          <w:sz w:val="24"/>
          <w:szCs w:val="24"/>
          <w:lang w:val="en-IE"/>
        </w:rPr>
        <w:t>tanding Corps</w:t>
      </w:r>
      <w:r w:rsidRPr="00645A90">
        <w:rPr>
          <w:rFonts w:ascii="Times New Roman" w:hAnsi="Times New Roman" w:cs="Times New Roman"/>
          <w:noProof/>
          <w:sz w:val="24"/>
          <w:szCs w:val="24"/>
          <w:lang w:val="en-IE"/>
        </w:rPr>
        <w:t xml:space="preserve"> to </w:t>
      </w:r>
      <w:r w:rsidR="00883AE7">
        <w:rPr>
          <w:rFonts w:ascii="Times New Roman" w:hAnsi="Times New Roman" w:cs="Times New Roman"/>
          <w:noProof/>
          <w:sz w:val="24"/>
          <w:szCs w:val="24"/>
          <w:lang w:val="en-IE"/>
        </w:rPr>
        <w:t>the planned</w:t>
      </w:r>
      <w:r w:rsidRPr="00645A90">
        <w:rPr>
          <w:rFonts w:ascii="Times New Roman" w:hAnsi="Times New Roman" w:cs="Times New Roman"/>
          <w:noProof/>
          <w:sz w:val="24"/>
          <w:szCs w:val="24"/>
          <w:lang w:val="en-IE"/>
        </w:rPr>
        <w:t xml:space="preserve"> 10 000 fully operational staff by 2027. </w:t>
      </w:r>
      <w:r w:rsidR="00696AF6">
        <w:rPr>
          <w:rFonts w:ascii="Times New Roman" w:hAnsi="Times New Roman" w:cs="Times New Roman"/>
          <w:noProof/>
          <w:sz w:val="24"/>
          <w:szCs w:val="24"/>
          <w:lang w:val="en-IE"/>
        </w:rPr>
        <w:t>A</w:t>
      </w:r>
      <w:r w:rsidRPr="00645A90">
        <w:rPr>
          <w:rFonts w:ascii="Times New Roman" w:hAnsi="Times New Roman" w:cs="Times New Roman"/>
          <w:noProof/>
          <w:sz w:val="24"/>
          <w:szCs w:val="24"/>
          <w:lang w:val="en-IE"/>
        </w:rPr>
        <w:t>ctions ensuring a satisfactory level of training</w:t>
      </w:r>
      <w:r w:rsidR="00696AF6">
        <w:rPr>
          <w:rFonts w:ascii="Times New Roman" w:hAnsi="Times New Roman" w:cs="Times New Roman"/>
          <w:noProof/>
          <w:sz w:val="24"/>
          <w:szCs w:val="24"/>
          <w:lang w:val="en-IE"/>
        </w:rPr>
        <w:t xml:space="preserve"> that meets</w:t>
      </w:r>
      <w:r w:rsidRPr="00645A90">
        <w:rPr>
          <w:rFonts w:ascii="Times New Roman" w:hAnsi="Times New Roman" w:cs="Times New Roman"/>
          <w:noProof/>
          <w:sz w:val="24"/>
          <w:szCs w:val="24"/>
          <w:lang w:val="en-IE"/>
        </w:rPr>
        <w:t xml:space="preserve"> operational needs, particularly for </w:t>
      </w:r>
      <w:r w:rsidR="00696AF6">
        <w:rPr>
          <w:rFonts w:ascii="Times New Roman" w:hAnsi="Times New Roman" w:cs="Times New Roman"/>
          <w:noProof/>
          <w:sz w:val="24"/>
          <w:szCs w:val="24"/>
          <w:lang w:val="en-IE"/>
        </w:rPr>
        <w:t>Standing Corps c</w:t>
      </w:r>
      <w:r w:rsidRPr="00645A90">
        <w:rPr>
          <w:rFonts w:ascii="Times New Roman" w:hAnsi="Times New Roman" w:cs="Times New Roman"/>
          <w:noProof/>
          <w:sz w:val="24"/>
          <w:szCs w:val="24"/>
          <w:lang w:val="en-IE"/>
        </w:rPr>
        <w:t>ategory 1 and efficient recruitment process</w:t>
      </w:r>
      <w:r w:rsidR="00465EA2">
        <w:rPr>
          <w:rFonts w:ascii="Times New Roman" w:hAnsi="Times New Roman" w:cs="Times New Roman"/>
          <w:noProof/>
          <w:sz w:val="24"/>
          <w:szCs w:val="24"/>
          <w:lang w:val="en-IE"/>
        </w:rPr>
        <w:t>es</w:t>
      </w:r>
      <w:r w:rsidRPr="00645A90">
        <w:rPr>
          <w:rFonts w:ascii="Times New Roman" w:hAnsi="Times New Roman" w:cs="Times New Roman"/>
          <w:noProof/>
          <w:sz w:val="24"/>
          <w:szCs w:val="24"/>
          <w:lang w:val="en-IE"/>
        </w:rPr>
        <w:t xml:space="preserve"> are particularly important. </w:t>
      </w:r>
      <w:r w:rsidR="00C3596B">
        <w:rPr>
          <w:rFonts w:ascii="Times New Roman" w:hAnsi="Times New Roman" w:cs="Times New Roman"/>
          <w:noProof/>
          <w:sz w:val="24"/>
          <w:szCs w:val="24"/>
          <w:lang w:val="en-IE"/>
        </w:rPr>
        <w:t>In addition</w:t>
      </w:r>
      <w:r w:rsidRPr="00645A90">
        <w:rPr>
          <w:rFonts w:ascii="Times New Roman" w:hAnsi="Times New Roman" w:cs="Times New Roman"/>
          <w:noProof/>
          <w:sz w:val="24"/>
          <w:szCs w:val="24"/>
          <w:lang w:val="en-IE"/>
        </w:rPr>
        <w:t xml:space="preserve">, </w:t>
      </w:r>
      <w:r w:rsidR="00465EA2">
        <w:rPr>
          <w:rFonts w:ascii="Times New Roman" w:hAnsi="Times New Roman" w:cs="Times New Roman"/>
          <w:noProof/>
          <w:sz w:val="24"/>
          <w:szCs w:val="24"/>
          <w:lang w:val="en-IE"/>
        </w:rPr>
        <w:t>it is</w:t>
      </w:r>
      <w:r w:rsidR="00C3596B">
        <w:rPr>
          <w:rFonts w:ascii="Times New Roman" w:hAnsi="Times New Roman" w:cs="Times New Roman"/>
          <w:noProof/>
          <w:sz w:val="24"/>
          <w:szCs w:val="24"/>
          <w:lang w:val="en-IE"/>
        </w:rPr>
        <w:t xml:space="preserve"> also</w:t>
      </w:r>
      <w:r w:rsidR="00465EA2">
        <w:rPr>
          <w:rFonts w:ascii="Times New Roman" w:hAnsi="Times New Roman" w:cs="Times New Roman"/>
          <w:noProof/>
          <w:sz w:val="24"/>
          <w:szCs w:val="24"/>
          <w:lang w:val="en-IE"/>
        </w:rPr>
        <w:t xml:space="preserve"> necessary to </w:t>
      </w:r>
      <w:r w:rsidRPr="00645A90">
        <w:rPr>
          <w:rFonts w:ascii="Times New Roman" w:hAnsi="Times New Roman" w:cs="Times New Roman"/>
          <w:noProof/>
          <w:sz w:val="24"/>
          <w:szCs w:val="24"/>
          <w:lang w:val="en-IE"/>
        </w:rPr>
        <w:t xml:space="preserve">further consider how to </w:t>
      </w:r>
      <w:r w:rsidR="00465EA2">
        <w:rPr>
          <w:rFonts w:ascii="Times New Roman" w:hAnsi="Times New Roman" w:cs="Times New Roman"/>
          <w:noProof/>
          <w:sz w:val="24"/>
          <w:szCs w:val="24"/>
          <w:lang w:val="en-IE"/>
        </w:rPr>
        <w:t>resolve</w:t>
      </w:r>
      <w:r w:rsidRPr="00645A90">
        <w:rPr>
          <w:rFonts w:ascii="Times New Roman" w:hAnsi="Times New Roman" w:cs="Times New Roman"/>
          <w:noProof/>
          <w:sz w:val="24"/>
          <w:szCs w:val="24"/>
          <w:lang w:val="en-IE"/>
        </w:rPr>
        <w:t xml:space="preserve"> certain </w:t>
      </w:r>
      <w:r w:rsidR="001F11AC">
        <w:rPr>
          <w:rFonts w:ascii="Times New Roman" w:hAnsi="Times New Roman" w:cs="Times New Roman"/>
          <w:noProof/>
          <w:sz w:val="24"/>
          <w:szCs w:val="24"/>
          <w:lang w:val="en-IE"/>
        </w:rPr>
        <w:t>issues</w:t>
      </w:r>
      <w:r w:rsidRPr="00645A90">
        <w:rPr>
          <w:rFonts w:ascii="Times New Roman" w:hAnsi="Times New Roman" w:cs="Times New Roman"/>
          <w:noProof/>
          <w:sz w:val="24"/>
          <w:szCs w:val="24"/>
          <w:lang w:val="en-IE"/>
        </w:rPr>
        <w:t xml:space="preserve"> </w:t>
      </w:r>
      <w:r w:rsidR="005D5A67">
        <w:rPr>
          <w:rFonts w:ascii="Times New Roman" w:hAnsi="Times New Roman" w:cs="Times New Roman"/>
          <w:noProof/>
          <w:sz w:val="24"/>
          <w:szCs w:val="24"/>
          <w:lang w:val="en-IE"/>
        </w:rPr>
        <w:t xml:space="preserve">stemming from </w:t>
      </w:r>
      <w:r w:rsidRPr="00645A90">
        <w:rPr>
          <w:rFonts w:ascii="Times New Roman" w:hAnsi="Times New Roman" w:cs="Times New Roman"/>
          <w:noProof/>
          <w:sz w:val="24"/>
          <w:szCs w:val="24"/>
          <w:lang w:val="en-IE"/>
        </w:rPr>
        <w:t>the EU Staff Regulations</w:t>
      </w:r>
      <w:r w:rsidR="001F11AC">
        <w:rPr>
          <w:rFonts w:ascii="Times New Roman" w:hAnsi="Times New Roman" w:cs="Times New Roman"/>
          <w:noProof/>
          <w:sz w:val="24"/>
          <w:szCs w:val="24"/>
          <w:lang w:val="en-IE"/>
        </w:rPr>
        <w:t>, or its implementing rules,</w:t>
      </w:r>
      <w:r w:rsidRPr="00645A90">
        <w:rPr>
          <w:rFonts w:ascii="Times New Roman" w:hAnsi="Times New Roman" w:cs="Times New Roman"/>
          <w:noProof/>
          <w:sz w:val="24"/>
          <w:szCs w:val="24"/>
          <w:lang w:val="en-IE"/>
        </w:rPr>
        <w:t xml:space="preserve"> for </w:t>
      </w:r>
      <w:r w:rsidR="00412129">
        <w:rPr>
          <w:rFonts w:ascii="Times New Roman" w:hAnsi="Times New Roman" w:cs="Times New Roman"/>
          <w:noProof/>
          <w:sz w:val="24"/>
          <w:szCs w:val="24"/>
          <w:lang w:val="en-IE"/>
        </w:rPr>
        <w:t>Standing Corps c</w:t>
      </w:r>
      <w:r w:rsidRPr="00645A90">
        <w:rPr>
          <w:rFonts w:ascii="Times New Roman" w:hAnsi="Times New Roman" w:cs="Times New Roman"/>
          <w:noProof/>
          <w:sz w:val="24"/>
          <w:szCs w:val="24"/>
          <w:lang w:val="en-IE"/>
        </w:rPr>
        <w:t>ategory 1</w:t>
      </w:r>
      <w:r w:rsidR="00C702D4">
        <w:rPr>
          <w:rFonts w:ascii="Times New Roman" w:hAnsi="Times New Roman" w:cs="Times New Roman"/>
          <w:noProof/>
          <w:sz w:val="24"/>
          <w:szCs w:val="24"/>
          <w:lang w:val="en-IE"/>
        </w:rPr>
        <w:t xml:space="preserve"> </w:t>
      </w:r>
      <w:r w:rsidR="0097196D">
        <w:rPr>
          <w:rFonts w:ascii="Times New Roman" w:hAnsi="Times New Roman" w:cs="Times New Roman"/>
          <w:noProof/>
          <w:sz w:val="24"/>
          <w:szCs w:val="24"/>
          <w:lang w:val="en-IE"/>
        </w:rPr>
        <w:t>st</w:t>
      </w:r>
      <w:r w:rsidR="00CD0C33">
        <w:rPr>
          <w:rFonts w:ascii="Times New Roman" w:hAnsi="Times New Roman" w:cs="Times New Roman"/>
          <w:noProof/>
          <w:sz w:val="24"/>
          <w:szCs w:val="24"/>
          <w:lang w:val="en-IE"/>
        </w:rPr>
        <w:t>a</w:t>
      </w:r>
      <w:r w:rsidR="0097196D">
        <w:rPr>
          <w:rFonts w:ascii="Times New Roman" w:hAnsi="Times New Roman" w:cs="Times New Roman"/>
          <w:noProof/>
          <w:sz w:val="24"/>
          <w:szCs w:val="24"/>
          <w:lang w:val="en-IE"/>
        </w:rPr>
        <w:t>ff</w:t>
      </w:r>
      <w:r w:rsidRPr="00645A90">
        <w:rPr>
          <w:rFonts w:ascii="Times New Roman" w:hAnsi="Times New Roman" w:cs="Times New Roman"/>
          <w:noProof/>
          <w:sz w:val="24"/>
          <w:szCs w:val="24"/>
          <w:lang w:val="en-IE"/>
        </w:rPr>
        <w:t xml:space="preserve"> to make </w:t>
      </w:r>
      <w:r w:rsidR="00EC69B5">
        <w:rPr>
          <w:rFonts w:ascii="Times New Roman" w:hAnsi="Times New Roman" w:cs="Times New Roman"/>
          <w:noProof/>
          <w:sz w:val="24"/>
          <w:szCs w:val="24"/>
          <w:lang w:val="en-IE"/>
        </w:rPr>
        <w:t xml:space="preserve">the Agency’s </w:t>
      </w:r>
      <w:r w:rsidR="000C0868">
        <w:rPr>
          <w:rFonts w:ascii="Times New Roman" w:hAnsi="Times New Roman" w:cs="Times New Roman"/>
          <w:noProof/>
          <w:sz w:val="24"/>
          <w:szCs w:val="24"/>
          <w:lang w:val="en-IE"/>
        </w:rPr>
        <w:t xml:space="preserve">uniformed </w:t>
      </w:r>
      <w:r w:rsidR="00EC69B5">
        <w:rPr>
          <w:rFonts w:ascii="Times New Roman" w:hAnsi="Times New Roman" w:cs="Times New Roman"/>
          <w:noProof/>
          <w:sz w:val="24"/>
          <w:szCs w:val="24"/>
          <w:lang w:val="en-IE"/>
        </w:rPr>
        <w:t>statutory staff</w:t>
      </w:r>
      <w:r w:rsidRPr="00645A90">
        <w:rPr>
          <w:rFonts w:ascii="Times New Roman" w:hAnsi="Times New Roman" w:cs="Times New Roman"/>
          <w:noProof/>
          <w:sz w:val="24"/>
          <w:szCs w:val="24"/>
          <w:lang w:val="en-IE"/>
        </w:rPr>
        <w:t xml:space="preserve"> fully operational</w:t>
      </w:r>
      <w:r w:rsidR="00A25D67">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 xml:space="preserve">     </w:t>
      </w:r>
    </w:p>
    <w:p w14:paraId="50231573" w14:textId="425ED169" w:rsidR="00645A90" w:rsidRDefault="00645A90" w:rsidP="00EB0D4E">
      <w:pPr>
        <w:jc w:val="both"/>
        <w:rPr>
          <w:rFonts w:ascii="Times New Roman" w:hAnsi="Times New Roman" w:cs="Times New Roman"/>
          <w:noProof/>
          <w:sz w:val="24"/>
          <w:szCs w:val="24"/>
          <w:lang w:val="en-IE"/>
        </w:rPr>
      </w:pPr>
      <w:r w:rsidRPr="00645A90">
        <w:rPr>
          <w:rFonts w:ascii="Times New Roman" w:hAnsi="Times New Roman" w:cs="Times New Roman"/>
          <w:noProof/>
          <w:sz w:val="24"/>
          <w:szCs w:val="24"/>
          <w:lang w:val="en-IE"/>
        </w:rPr>
        <w:t xml:space="preserve">Finally, in the area of </w:t>
      </w:r>
      <w:r w:rsidRPr="00AE3E70">
        <w:rPr>
          <w:rFonts w:ascii="Times New Roman" w:hAnsi="Times New Roman" w:cs="Times New Roman"/>
          <w:b/>
          <w:bCs/>
          <w:noProof/>
          <w:sz w:val="24"/>
          <w:szCs w:val="24"/>
          <w:lang w:val="en-IE"/>
        </w:rPr>
        <w:t>situational awareness</w:t>
      </w:r>
      <w:r w:rsidRPr="00645A90">
        <w:rPr>
          <w:rFonts w:ascii="Times New Roman" w:hAnsi="Times New Roman" w:cs="Times New Roman"/>
          <w:noProof/>
          <w:sz w:val="24"/>
          <w:szCs w:val="24"/>
          <w:lang w:val="en-IE"/>
        </w:rPr>
        <w:t xml:space="preserve">, measures </w:t>
      </w:r>
      <w:r w:rsidR="008578D0">
        <w:rPr>
          <w:rFonts w:ascii="Times New Roman" w:hAnsi="Times New Roman" w:cs="Times New Roman"/>
          <w:noProof/>
          <w:sz w:val="24"/>
          <w:szCs w:val="24"/>
          <w:lang w:val="en-IE"/>
        </w:rPr>
        <w:t>will be considered that</w:t>
      </w:r>
      <w:r w:rsidRPr="00645A90">
        <w:rPr>
          <w:rFonts w:ascii="Times New Roman" w:hAnsi="Times New Roman" w:cs="Times New Roman"/>
          <w:noProof/>
          <w:sz w:val="24"/>
          <w:szCs w:val="24"/>
          <w:lang w:val="en-IE"/>
        </w:rPr>
        <w:t xml:space="preserve"> provide an accurate, complete and up-to</w:t>
      </w:r>
      <w:r w:rsidR="008578D0">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date situational picture and risk analysis</w:t>
      </w:r>
      <w:r w:rsidR="008578D0">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 xml:space="preserve"> </w:t>
      </w:r>
      <w:r w:rsidR="008578D0">
        <w:rPr>
          <w:rFonts w:ascii="Times New Roman" w:hAnsi="Times New Roman" w:cs="Times New Roman"/>
          <w:noProof/>
          <w:sz w:val="24"/>
          <w:szCs w:val="24"/>
          <w:lang w:val="en-IE"/>
        </w:rPr>
        <w:t>This can be achieved</w:t>
      </w:r>
      <w:r w:rsidRPr="00645A90">
        <w:rPr>
          <w:rFonts w:ascii="Times New Roman" w:hAnsi="Times New Roman" w:cs="Times New Roman"/>
          <w:noProof/>
          <w:sz w:val="24"/>
          <w:szCs w:val="24"/>
          <w:lang w:val="en-IE"/>
        </w:rPr>
        <w:t xml:space="preserve"> by</w:t>
      </w:r>
      <w:r w:rsidR="008578D0">
        <w:rPr>
          <w:rFonts w:ascii="Times New Roman" w:hAnsi="Times New Roman" w:cs="Times New Roman"/>
          <w:noProof/>
          <w:sz w:val="24"/>
          <w:szCs w:val="24"/>
          <w:lang w:val="en-IE"/>
        </w:rPr>
        <w:t>, for example</w:t>
      </w:r>
      <w:r w:rsidR="00D3588A">
        <w:rPr>
          <w:rFonts w:ascii="Times New Roman" w:hAnsi="Times New Roman" w:cs="Times New Roman"/>
          <w:noProof/>
          <w:sz w:val="24"/>
          <w:szCs w:val="24"/>
          <w:lang w:val="en-IE"/>
        </w:rPr>
        <w:t xml:space="preserve"> better</w:t>
      </w:r>
      <w:r w:rsidRPr="00645A90">
        <w:rPr>
          <w:rFonts w:ascii="Times New Roman" w:hAnsi="Times New Roman" w:cs="Times New Roman"/>
          <w:noProof/>
          <w:sz w:val="24"/>
          <w:szCs w:val="24"/>
          <w:lang w:val="en-IE"/>
        </w:rPr>
        <w:t xml:space="preserve"> including vulnerability assessment data</w:t>
      </w:r>
      <w:r w:rsidR="00BF3A37">
        <w:rPr>
          <w:rFonts w:ascii="Times New Roman" w:hAnsi="Times New Roman" w:cs="Times New Roman"/>
          <w:noProof/>
          <w:sz w:val="24"/>
          <w:szCs w:val="24"/>
          <w:lang w:val="en-IE"/>
        </w:rPr>
        <w:t xml:space="preserve"> in risk analysis products and by the further development of EUROSUR</w:t>
      </w:r>
      <w:r w:rsidR="00126FE4">
        <w:rPr>
          <w:rFonts w:ascii="Times New Roman" w:hAnsi="Times New Roman" w:cs="Times New Roman"/>
          <w:noProof/>
          <w:sz w:val="24"/>
          <w:szCs w:val="24"/>
          <w:lang w:val="en-IE"/>
        </w:rPr>
        <w:t>.</w:t>
      </w:r>
      <w:r w:rsidRPr="00645A90">
        <w:rPr>
          <w:rFonts w:ascii="Times New Roman" w:hAnsi="Times New Roman" w:cs="Times New Roman"/>
          <w:noProof/>
          <w:sz w:val="24"/>
          <w:szCs w:val="24"/>
          <w:lang w:val="en-IE"/>
        </w:rPr>
        <w:t xml:space="preserve"> </w:t>
      </w:r>
      <w:r w:rsidR="00126FE4">
        <w:rPr>
          <w:rFonts w:ascii="Times New Roman" w:hAnsi="Times New Roman" w:cs="Times New Roman"/>
          <w:noProof/>
          <w:sz w:val="24"/>
          <w:szCs w:val="24"/>
          <w:lang w:val="en-IE"/>
        </w:rPr>
        <w:t xml:space="preserve">Such measures </w:t>
      </w:r>
      <w:r w:rsidRPr="00645A90">
        <w:rPr>
          <w:rFonts w:ascii="Times New Roman" w:hAnsi="Times New Roman" w:cs="Times New Roman"/>
          <w:noProof/>
          <w:sz w:val="24"/>
          <w:szCs w:val="24"/>
          <w:lang w:val="en-IE"/>
        </w:rPr>
        <w:t>will be further reflected on with the aim for these analytical products to better support operational decision-making.</w:t>
      </w:r>
    </w:p>
    <w:p w14:paraId="3F06B1DC" w14:textId="04BB3465" w:rsidR="0014737B" w:rsidRPr="00645A90" w:rsidRDefault="0014737B" w:rsidP="00EB0D4E">
      <w:pPr>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Commi</w:t>
      </w:r>
      <w:r w:rsidR="00353B81">
        <w:rPr>
          <w:rFonts w:ascii="Times New Roman" w:hAnsi="Times New Roman" w:cs="Times New Roman"/>
          <w:noProof/>
          <w:sz w:val="24"/>
          <w:szCs w:val="24"/>
          <w:lang w:val="en-IE"/>
        </w:rPr>
        <w:t>s</w:t>
      </w:r>
      <w:r>
        <w:rPr>
          <w:rFonts w:ascii="Times New Roman" w:hAnsi="Times New Roman" w:cs="Times New Roman"/>
          <w:noProof/>
          <w:sz w:val="24"/>
          <w:szCs w:val="24"/>
          <w:lang w:val="en-IE"/>
        </w:rPr>
        <w:t>sion will follow closely the implementation of the ac</w:t>
      </w:r>
      <w:r w:rsidR="00353B81">
        <w:rPr>
          <w:rFonts w:ascii="Times New Roman" w:hAnsi="Times New Roman" w:cs="Times New Roman"/>
          <w:noProof/>
          <w:sz w:val="24"/>
          <w:szCs w:val="24"/>
          <w:lang w:val="en-IE"/>
        </w:rPr>
        <w:t>tion plan annexed to this report</w:t>
      </w:r>
      <w:r w:rsidR="00022512">
        <w:rPr>
          <w:rFonts w:ascii="Times New Roman" w:hAnsi="Times New Roman" w:cs="Times New Roman"/>
          <w:noProof/>
          <w:sz w:val="24"/>
          <w:szCs w:val="24"/>
          <w:lang w:val="en-IE"/>
        </w:rPr>
        <w:t xml:space="preserve"> and </w:t>
      </w:r>
      <w:r w:rsidR="004E7043">
        <w:rPr>
          <w:rFonts w:ascii="Times New Roman" w:hAnsi="Times New Roman" w:cs="Times New Roman"/>
          <w:noProof/>
          <w:sz w:val="24"/>
          <w:szCs w:val="24"/>
          <w:lang w:val="en-IE"/>
        </w:rPr>
        <w:t>may</w:t>
      </w:r>
      <w:r w:rsidR="00022512">
        <w:rPr>
          <w:rFonts w:ascii="Times New Roman" w:hAnsi="Times New Roman" w:cs="Times New Roman"/>
          <w:noProof/>
          <w:sz w:val="24"/>
          <w:szCs w:val="24"/>
          <w:lang w:val="en-IE"/>
        </w:rPr>
        <w:t xml:space="preserve"> propose any adjustments, including of a legislative nature, as may be required in the future</w:t>
      </w:r>
      <w:r w:rsidR="00353B81">
        <w:rPr>
          <w:rFonts w:ascii="Times New Roman" w:hAnsi="Times New Roman" w:cs="Times New Roman"/>
          <w:noProof/>
          <w:sz w:val="24"/>
          <w:szCs w:val="24"/>
          <w:lang w:val="en-IE"/>
        </w:rPr>
        <w:t xml:space="preserve">. </w:t>
      </w:r>
    </w:p>
    <w:p w14:paraId="6CFAAD3F" w14:textId="6868307F" w:rsidR="00645A90" w:rsidRPr="00645A90" w:rsidRDefault="00645A90" w:rsidP="00645A90">
      <w:pPr>
        <w:jc w:val="both"/>
        <w:rPr>
          <w:rFonts w:ascii="Times New Roman" w:hAnsi="Times New Roman" w:cs="Times New Roman"/>
          <w:noProof/>
          <w:sz w:val="24"/>
          <w:szCs w:val="24"/>
          <w:lang w:val="en-IE"/>
        </w:rPr>
      </w:pPr>
    </w:p>
    <w:p w14:paraId="565CCDEA" w14:textId="77777777" w:rsidR="008D1CB3" w:rsidRPr="00E1633E" w:rsidRDefault="008D1CB3" w:rsidP="00E1633E">
      <w:pPr>
        <w:jc w:val="both"/>
        <w:rPr>
          <w:rFonts w:ascii="Times New Roman" w:hAnsi="Times New Roman" w:cs="Times New Roman"/>
          <w:noProof/>
          <w:sz w:val="24"/>
          <w:szCs w:val="24"/>
        </w:rPr>
      </w:pPr>
    </w:p>
    <w:sectPr w:rsidR="008D1CB3" w:rsidRPr="00E1633E" w:rsidSect="003D1870">
      <w:headerReference w:type="even" r:id="rId18"/>
      <w:headerReference w:type="default" r:id="rId19"/>
      <w:footerReference w:type="even" r:id="rId20"/>
      <w:footerReference w:type="default" r:id="rId21"/>
      <w:headerReference w:type="first" r:id="rId22"/>
      <w:footerReference w:type="first" r:id="rId23"/>
      <w:pgSz w:w="11906" w:h="16838" w:code="9"/>
      <w:pgMar w:top="1440" w:right="1800" w:bottom="1440" w:left="1800" w:header="601" w:footer="107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5235D" w14:textId="77777777" w:rsidR="006D07B2" w:rsidRDefault="006D07B2" w:rsidP="00C27CB6">
      <w:pPr>
        <w:spacing w:after="0" w:line="240" w:lineRule="auto"/>
      </w:pPr>
      <w:r>
        <w:separator/>
      </w:r>
    </w:p>
  </w:endnote>
  <w:endnote w:type="continuationSeparator" w:id="0">
    <w:p w14:paraId="5DAFC3DE" w14:textId="77777777" w:rsidR="006D07B2" w:rsidRDefault="006D07B2" w:rsidP="00C27CB6">
      <w:pPr>
        <w:spacing w:after="0" w:line="240" w:lineRule="auto"/>
      </w:pPr>
      <w:r>
        <w:continuationSeparator/>
      </w:r>
    </w:p>
  </w:endnote>
  <w:endnote w:type="continuationNotice" w:id="1">
    <w:p w14:paraId="231D64A5" w14:textId="77777777" w:rsidR="006D07B2" w:rsidRDefault="006D0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97FA6" w14:textId="50444E56" w:rsidR="001E1E91" w:rsidRPr="001E1E91" w:rsidRDefault="001E1E91" w:rsidP="001E1E91">
    <w:pPr>
      <w:pStyle w:val="FooterCoverPage"/>
      <w:rPr>
        <w:rFonts w:ascii="Arial" w:hAnsi="Arial" w:cs="Arial"/>
        <w:b/>
        <w:sz w:val="48"/>
      </w:rPr>
    </w:pPr>
    <w:r w:rsidRPr="001E1E91">
      <w:rPr>
        <w:rFonts w:ascii="Arial" w:hAnsi="Arial" w:cs="Arial"/>
        <w:b/>
        <w:sz w:val="48"/>
      </w:rPr>
      <w:t>EN</w:t>
    </w:r>
    <w:r w:rsidRPr="001E1E91">
      <w:rPr>
        <w:rFonts w:ascii="Arial" w:hAnsi="Arial" w:cs="Arial"/>
        <w:b/>
        <w:sz w:val="48"/>
      </w:rPr>
      <w:tab/>
    </w:r>
    <w:r w:rsidRPr="001E1E91">
      <w:rPr>
        <w:rFonts w:ascii="Arial" w:hAnsi="Arial" w:cs="Arial"/>
        <w:b/>
        <w:sz w:val="48"/>
      </w:rPr>
      <w:tab/>
    </w:r>
    <w:r w:rsidRPr="001E1E91">
      <w:tab/>
    </w:r>
    <w:r w:rsidRPr="001E1E9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5F5D5" w14:textId="46F17B4B" w:rsidR="001E1E91" w:rsidRPr="001E1E91" w:rsidRDefault="001E1E91" w:rsidP="001E1E91">
    <w:pPr>
      <w:pStyle w:val="FooterCoverPage"/>
      <w:rPr>
        <w:rFonts w:ascii="Arial" w:hAnsi="Arial" w:cs="Arial"/>
        <w:b/>
        <w:sz w:val="48"/>
      </w:rPr>
    </w:pPr>
    <w:r w:rsidRPr="001E1E91">
      <w:rPr>
        <w:rFonts w:ascii="Arial" w:hAnsi="Arial" w:cs="Arial"/>
        <w:b/>
        <w:sz w:val="48"/>
      </w:rPr>
      <w:t>EN</w:t>
    </w:r>
    <w:r w:rsidRPr="001E1E91">
      <w:rPr>
        <w:rFonts w:ascii="Arial" w:hAnsi="Arial" w:cs="Arial"/>
        <w:b/>
        <w:sz w:val="48"/>
      </w:rPr>
      <w:tab/>
    </w:r>
    <w:r w:rsidRPr="001E1E91">
      <w:rPr>
        <w:rFonts w:ascii="Arial" w:hAnsi="Arial" w:cs="Arial"/>
        <w:b/>
        <w:sz w:val="48"/>
      </w:rPr>
      <w:tab/>
    </w:r>
    <w:r w:rsidRPr="001E1E91">
      <w:tab/>
    </w:r>
    <w:r w:rsidRPr="001E1E9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96BC7" w14:textId="77777777" w:rsidR="001E1E91" w:rsidRPr="001E1E91" w:rsidRDefault="001E1E91" w:rsidP="001E1E9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31751" w14:textId="77777777" w:rsidR="00DD09A6" w:rsidRPr="00284545" w:rsidRDefault="00DD09A6" w:rsidP="003D1870">
    <w:pPr>
      <w:pStyle w:val="FooterCoverPage"/>
      <w:rPr>
        <w:rFonts w:ascii="Arial" w:hAnsi="Arial" w:cs="Arial"/>
        <w:b/>
        <w:sz w:val="48"/>
      </w:rPr>
    </w:pPr>
    <w:r w:rsidRPr="00284545">
      <w:rPr>
        <w:rFonts w:ascii="Arial" w:hAnsi="Arial" w:cs="Arial"/>
        <w:b/>
        <w:sz w:val="48"/>
      </w:rPr>
      <w:t>EN</w:t>
    </w:r>
    <w:r w:rsidRPr="00284545">
      <w:rPr>
        <w:rFonts w:ascii="Arial" w:hAnsi="Arial" w:cs="Arial"/>
        <w:b/>
        <w:sz w:val="48"/>
      </w:rPr>
      <w:tab/>
    </w:r>
    <w:r w:rsidRPr="00284545">
      <w:rPr>
        <w:rFonts w:ascii="Arial" w:hAnsi="Arial" w:cs="Arial"/>
        <w:b/>
        <w:sz w:val="48"/>
      </w:rPr>
      <w:tab/>
    </w:r>
    <w:r w:rsidRPr="00284545">
      <w:tab/>
    </w:r>
    <w:r w:rsidRPr="0028454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173015"/>
      <w:docPartObj>
        <w:docPartGallery w:val="Page Numbers (Bottom of Page)"/>
        <w:docPartUnique/>
      </w:docPartObj>
    </w:sdtPr>
    <w:sdtEndPr>
      <w:rPr>
        <w:noProof/>
      </w:rPr>
    </w:sdtEndPr>
    <w:sdtContent>
      <w:p w14:paraId="1686BC5C" w14:textId="377BE73A" w:rsidR="00DD09A6" w:rsidRDefault="00DD09A6">
        <w:pPr>
          <w:pStyle w:val="Footer"/>
          <w:jc w:val="center"/>
          <w:rPr>
            <w:noProof/>
          </w:rPr>
        </w:pPr>
        <w:r w:rsidRPr="003231FB">
          <w:rPr>
            <w:noProof/>
          </w:rPr>
          <w:fldChar w:fldCharType="begin"/>
        </w:r>
        <w:r>
          <w:rPr>
            <w:noProof/>
          </w:rPr>
          <w:instrText xml:space="preserve"> PAGE   \* MERGEFORMAT </w:instrText>
        </w:r>
        <w:r w:rsidRPr="003231FB">
          <w:rPr>
            <w:noProof/>
          </w:rPr>
          <w:fldChar w:fldCharType="separate"/>
        </w:r>
        <w:r w:rsidR="001E1E91">
          <w:rPr>
            <w:noProof/>
          </w:rPr>
          <w:t>8</w:t>
        </w:r>
        <w:r w:rsidRPr="003231FB">
          <w:rPr>
            <w:noProof/>
          </w:rPr>
          <w:fldChar w:fldCharType="end"/>
        </w:r>
      </w:p>
    </w:sdtContent>
  </w:sdt>
  <w:p w14:paraId="49F4D470" w14:textId="77777777" w:rsidR="00DD09A6" w:rsidRPr="00284545" w:rsidRDefault="00DD09A6" w:rsidP="003D1870">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2198519"/>
      <w:docPartObj>
        <w:docPartGallery w:val="Page Numbers (Bottom of Page)"/>
        <w:docPartUnique/>
      </w:docPartObj>
    </w:sdtPr>
    <w:sdtEndPr>
      <w:rPr>
        <w:noProof/>
      </w:rPr>
    </w:sdtEndPr>
    <w:sdtContent>
      <w:p w14:paraId="4EEEF251" w14:textId="24DA4669" w:rsidR="003231FB" w:rsidRDefault="003231FB">
        <w:pPr>
          <w:pStyle w:val="Footer"/>
          <w:jc w:val="center"/>
        </w:pPr>
        <w:r>
          <w:fldChar w:fldCharType="begin"/>
        </w:r>
        <w:r>
          <w:instrText xml:space="preserve"> PAGE   \* MERGEFORMAT </w:instrText>
        </w:r>
        <w:r>
          <w:fldChar w:fldCharType="separate"/>
        </w:r>
        <w:r w:rsidR="001E1E91">
          <w:rPr>
            <w:noProof/>
          </w:rPr>
          <w:t>1</w:t>
        </w:r>
        <w:r>
          <w:rPr>
            <w:noProof/>
          </w:rPr>
          <w:fldChar w:fldCharType="end"/>
        </w:r>
      </w:p>
    </w:sdtContent>
  </w:sdt>
  <w:p w14:paraId="54576A16" w14:textId="585A82DD" w:rsidR="00DD09A6" w:rsidRDefault="00DD0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57B8" w14:textId="77777777" w:rsidR="006D07B2" w:rsidRDefault="006D07B2" w:rsidP="00C27CB6">
      <w:pPr>
        <w:spacing w:after="0" w:line="240" w:lineRule="auto"/>
      </w:pPr>
      <w:r>
        <w:separator/>
      </w:r>
    </w:p>
  </w:footnote>
  <w:footnote w:type="continuationSeparator" w:id="0">
    <w:p w14:paraId="7E939989" w14:textId="77777777" w:rsidR="006D07B2" w:rsidRDefault="006D07B2" w:rsidP="00C27CB6">
      <w:pPr>
        <w:spacing w:after="0" w:line="240" w:lineRule="auto"/>
      </w:pPr>
      <w:r>
        <w:continuationSeparator/>
      </w:r>
    </w:p>
  </w:footnote>
  <w:footnote w:type="continuationNotice" w:id="1">
    <w:p w14:paraId="6F6DC335" w14:textId="77777777" w:rsidR="006D07B2" w:rsidRDefault="006D07B2">
      <w:pPr>
        <w:spacing w:after="0" w:line="240" w:lineRule="auto"/>
      </w:pPr>
    </w:p>
  </w:footnote>
  <w:footnote w:id="2">
    <w:p w14:paraId="7804B1FC" w14:textId="2EE8A2A1" w:rsidR="00EF38BC" w:rsidRPr="00EF38BC" w:rsidRDefault="00493245"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00EF38BC" w:rsidRPr="00EF38BC">
        <w:rPr>
          <w:rFonts w:asciiTheme="majorBidi" w:hAnsiTheme="majorBidi" w:cstheme="majorBidi"/>
          <w:lang w:val="en-IE"/>
        </w:rPr>
        <w:t xml:space="preserve"> </w:t>
      </w:r>
      <w:r w:rsidR="00EF38BC" w:rsidRPr="00EF38BC">
        <w:rPr>
          <w:rFonts w:asciiTheme="majorBidi" w:hAnsiTheme="majorBidi" w:cstheme="majorBidi"/>
          <w:lang w:val="en-IE"/>
        </w:rPr>
        <w:tab/>
      </w:r>
      <w:r w:rsidRPr="00EF38BC">
        <w:rPr>
          <w:rFonts w:asciiTheme="majorBidi" w:hAnsiTheme="majorBidi" w:cstheme="majorBidi"/>
          <w:lang w:val="en-IE"/>
        </w:rPr>
        <w:t xml:space="preserve">COM(2021)277 final: Communication from the Commission to the European Parliament and </w:t>
      </w:r>
    </w:p>
    <w:p w14:paraId="580E36B3" w14:textId="673504C4" w:rsidR="00493245" w:rsidRPr="00EF38BC" w:rsidRDefault="00493245" w:rsidP="00EF38BC">
      <w:pPr>
        <w:pStyle w:val="FootnoteText"/>
        <w:ind w:left="142" w:firstLine="142"/>
        <w:jc w:val="both"/>
        <w:rPr>
          <w:rFonts w:asciiTheme="majorBidi" w:hAnsiTheme="majorBidi" w:cstheme="majorBidi"/>
          <w:lang w:val="en-IE"/>
        </w:rPr>
      </w:pPr>
      <w:r w:rsidRPr="00EF38BC">
        <w:rPr>
          <w:rFonts w:asciiTheme="majorBidi" w:hAnsiTheme="majorBidi" w:cstheme="majorBidi"/>
          <w:lang w:val="en-IE"/>
        </w:rPr>
        <w:t>the Council “a strategy towards a fully functioning and resilient Schengen area”.</w:t>
      </w:r>
    </w:p>
  </w:footnote>
  <w:footnote w:id="3">
    <w:p w14:paraId="21E38E31" w14:textId="1EF093DA" w:rsidR="00D96264" w:rsidRPr="00EF38BC" w:rsidRDefault="00D96264"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4155FA3F" w:rsidRPr="00EF38BC">
        <w:rPr>
          <w:rFonts w:asciiTheme="majorBidi" w:hAnsiTheme="majorBidi" w:cstheme="majorBidi"/>
          <w:lang w:val="en-IE"/>
        </w:rPr>
        <w:t xml:space="preserve"> </w:t>
      </w:r>
      <w:r w:rsidR="00EF38BC" w:rsidRPr="00EF38BC">
        <w:rPr>
          <w:rFonts w:asciiTheme="majorBidi" w:hAnsiTheme="majorBidi" w:cstheme="majorBidi"/>
          <w:lang w:val="en-IE"/>
        </w:rPr>
        <w:tab/>
      </w:r>
      <w:r w:rsidR="4155FA3F" w:rsidRPr="00EF38BC">
        <w:rPr>
          <w:rFonts w:asciiTheme="majorBidi" w:hAnsiTheme="majorBidi" w:cstheme="majorBidi"/>
          <w:lang w:val="en-IE"/>
        </w:rPr>
        <w:t>Article 1</w:t>
      </w:r>
      <w:r w:rsidR="00670697" w:rsidRPr="00EF38BC">
        <w:rPr>
          <w:rFonts w:asciiTheme="majorBidi" w:hAnsiTheme="majorBidi" w:cstheme="majorBidi"/>
          <w:lang w:val="en-IE"/>
        </w:rPr>
        <w:t xml:space="preserve"> </w:t>
      </w:r>
      <w:r w:rsidR="4155FA3F" w:rsidRPr="00EF38BC">
        <w:rPr>
          <w:rFonts w:asciiTheme="majorBidi" w:hAnsiTheme="majorBidi" w:cstheme="majorBidi"/>
          <w:lang w:val="en-IE"/>
        </w:rPr>
        <w:t>of Regulation (EU) 2019/1896 of the European Parliament and of the Council of 13 November 2019 on the European Border and Coast Guard and repealing Regulation (EU) No 1052/2013 and (EU) 2016/1624 (OJ L 295, 14.11.2019).</w:t>
      </w:r>
    </w:p>
  </w:footnote>
  <w:footnote w:id="4">
    <w:p w14:paraId="7C0718B1" w14:textId="7B2DF4AE" w:rsidR="00F76770" w:rsidRPr="00EF38BC" w:rsidRDefault="00F76770" w:rsidP="00EF38BC">
      <w:pPr>
        <w:pStyle w:val="FootnoteText"/>
        <w:ind w:left="284" w:hanging="284"/>
        <w:rPr>
          <w:rFonts w:asciiTheme="majorBidi" w:hAnsiTheme="majorBidi" w:cstheme="majorBidi"/>
          <w:lang w:val="it-IT"/>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00E35EEB" w:rsidRPr="00EF38BC">
        <w:rPr>
          <w:rFonts w:asciiTheme="majorBidi" w:hAnsiTheme="majorBidi" w:cstheme="majorBidi"/>
          <w:lang w:val="en-IE"/>
        </w:rPr>
        <w:t>EUCO 14/23</w:t>
      </w:r>
      <w:r w:rsidR="003C1661" w:rsidRPr="00EF38BC">
        <w:rPr>
          <w:rFonts w:asciiTheme="majorBidi" w:hAnsiTheme="majorBidi" w:cstheme="majorBidi"/>
          <w:lang w:val="en-IE"/>
        </w:rPr>
        <w:t>,</w:t>
      </w:r>
      <w:r w:rsidR="003C1661" w:rsidRPr="00EF38BC">
        <w:rPr>
          <w:rFonts w:asciiTheme="majorBidi" w:hAnsiTheme="majorBidi" w:cstheme="majorBidi"/>
          <w:color w:val="4472C4" w:themeColor="accent1"/>
          <w:lang w:val="en-IE"/>
        </w:rPr>
        <w:t xml:space="preserve"> </w:t>
      </w:r>
      <w:hyperlink r:id="rId1" w:history="1">
        <w:r w:rsidR="00A35B2C" w:rsidRPr="00EF38BC">
          <w:rPr>
            <w:rFonts w:asciiTheme="majorBidi" w:hAnsiTheme="majorBidi" w:cstheme="majorBidi"/>
            <w:color w:val="4472C4" w:themeColor="accent1"/>
            <w:lang w:val="en-IE"/>
          </w:rPr>
          <w:t>20241027-european-council-conclusions.pdf (europa.eu)</w:t>
        </w:r>
      </w:hyperlink>
      <w:r w:rsidR="00A35B2C" w:rsidRPr="00EF38BC">
        <w:rPr>
          <w:rFonts w:asciiTheme="majorBidi" w:hAnsiTheme="majorBidi" w:cstheme="majorBidi"/>
          <w:color w:val="4472C4" w:themeColor="accent1"/>
          <w:lang w:val="it-IT"/>
        </w:rPr>
        <w:t>.</w:t>
      </w:r>
    </w:p>
  </w:footnote>
  <w:footnote w:id="5">
    <w:p w14:paraId="03291C9F" w14:textId="7AE3AC93" w:rsidR="00BF4AE6" w:rsidRPr="00EF38BC" w:rsidRDefault="00BF4AE6"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00D1709F" w:rsidRPr="00EF38BC">
        <w:rPr>
          <w:rFonts w:asciiTheme="majorBidi" w:hAnsiTheme="majorBidi" w:cstheme="majorBidi"/>
          <w:lang w:val="en-IE"/>
        </w:rPr>
        <w:t xml:space="preserve">Council Regulation (EU) 2022/922 of 9 June 2022 on the establishment and operation of an evaluation and monitoring mechanism to verify the application of the Schengen </w:t>
      </w:r>
      <w:r w:rsidR="00A01932" w:rsidRPr="00EF38BC">
        <w:rPr>
          <w:rFonts w:asciiTheme="majorBidi" w:hAnsiTheme="majorBidi" w:cstheme="majorBidi"/>
          <w:lang w:val="en-IE"/>
        </w:rPr>
        <w:t>acquis, and repealing Regulation (EU) No 1053/2012 (OJ L 160, 15.6.2022)</w:t>
      </w:r>
      <w:r w:rsidR="00E47035" w:rsidRPr="00EF38BC">
        <w:rPr>
          <w:rFonts w:asciiTheme="majorBidi" w:hAnsiTheme="majorBidi" w:cstheme="majorBidi"/>
          <w:lang w:val="en-IE"/>
        </w:rPr>
        <w:t>.</w:t>
      </w:r>
    </w:p>
  </w:footnote>
  <w:footnote w:id="6">
    <w:p w14:paraId="4FED27E5" w14:textId="1E2330F9" w:rsidR="004E5C36" w:rsidRPr="00B72AC0" w:rsidRDefault="004E5C36" w:rsidP="00EF38BC">
      <w:pPr>
        <w:pStyle w:val="FootnoteText"/>
        <w:ind w:left="284" w:hanging="284"/>
        <w:jc w:val="both"/>
        <w:rPr>
          <w:lang w:val="en-IE"/>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Pr="00EF38BC">
        <w:rPr>
          <w:rFonts w:asciiTheme="majorBidi" w:hAnsiTheme="majorBidi" w:cstheme="majorBidi"/>
          <w:lang w:val="en-IE"/>
        </w:rPr>
        <w:t>Regulation (EU) 2019/1896 of the European Parliament and of the Council of 13 November 2019 on the European Border and Coast Guard and repealing Regulation (EU) No 1052/2013 and (EU) 2016/1624 (OJ L 295, 14.11.2019).</w:t>
      </w:r>
    </w:p>
  </w:footnote>
  <w:footnote w:id="7">
    <w:p w14:paraId="00D64372" w14:textId="088449EE" w:rsidR="005560F5" w:rsidRPr="00EF38BC" w:rsidRDefault="005560F5"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Pr="00EF38BC">
        <w:rPr>
          <w:rFonts w:asciiTheme="majorBidi" w:hAnsiTheme="majorBidi" w:cstheme="majorBidi"/>
          <w:lang w:val="en-IE"/>
        </w:rPr>
        <w:t xml:space="preserve"> </w:t>
      </w:r>
      <w:r w:rsidR="00FF033D" w:rsidRPr="00EF38BC">
        <w:rPr>
          <w:rFonts w:asciiTheme="majorBidi" w:hAnsiTheme="majorBidi" w:cstheme="majorBidi"/>
          <w:lang w:val="en-IE"/>
        </w:rPr>
        <w:tab/>
      </w:r>
      <w:r w:rsidR="00A63BAB" w:rsidRPr="00EF38BC">
        <w:rPr>
          <w:rFonts w:asciiTheme="majorBidi" w:hAnsiTheme="majorBidi" w:cstheme="majorBidi"/>
          <w:lang w:val="en-IE"/>
        </w:rPr>
        <w:t>COM</w:t>
      </w:r>
      <w:r w:rsidR="001F4CE4" w:rsidRPr="00EF38BC">
        <w:rPr>
          <w:rFonts w:asciiTheme="majorBidi" w:hAnsiTheme="majorBidi" w:cstheme="majorBidi"/>
          <w:lang w:val="en-IE"/>
        </w:rPr>
        <w:t>(</w:t>
      </w:r>
      <w:r w:rsidR="00A63BAB" w:rsidRPr="00EF38BC">
        <w:rPr>
          <w:rFonts w:asciiTheme="majorBidi" w:hAnsiTheme="majorBidi" w:cstheme="majorBidi"/>
          <w:lang w:val="en-IE"/>
        </w:rPr>
        <w:t>2023</w:t>
      </w:r>
      <w:r w:rsidR="001F4CE4" w:rsidRPr="00EF38BC">
        <w:rPr>
          <w:rFonts w:asciiTheme="majorBidi" w:hAnsiTheme="majorBidi" w:cstheme="majorBidi"/>
          <w:lang w:val="en-IE"/>
        </w:rPr>
        <w:t>)</w:t>
      </w:r>
      <w:r w:rsidR="00A63BAB" w:rsidRPr="00EF38BC">
        <w:rPr>
          <w:rFonts w:asciiTheme="majorBidi" w:hAnsiTheme="majorBidi" w:cstheme="majorBidi"/>
          <w:lang w:val="en-IE"/>
        </w:rPr>
        <w:t>146 final – Communication from the Commission to the European Parliament and the Council establishing the multiannual strategic policy for European integrated border management</w:t>
      </w:r>
      <w:r w:rsidR="00815B8D" w:rsidRPr="00EF38BC">
        <w:rPr>
          <w:rFonts w:asciiTheme="majorBidi" w:hAnsiTheme="majorBidi" w:cstheme="majorBidi"/>
          <w:lang w:val="en-IE"/>
        </w:rPr>
        <w:t>.</w:t>
      </w:r>
    </w:p>
  </w:footnote>
  <w:footnote w:id="8">
    <w:p w14:paraId="7774CA78" w14:textId="5614DB85" w:rsidR="00731730" w:rsidRPr="00EF38BC" w:rsidRDefault="00731730"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Pr="00EF38BC">
        <w:rPr>
          <w:rFonts w:asciiTheme="majorBidi" w:hAnsiTheme="majorBidi" w:cstheme="majorBidi"/>
          <w:lang w:val="en-IE"/>
        </w:rPr>
        <w:t xml:space="preserve"> </w:t>
      </w:r>
      <w:r w:rsidR="00FF033D" w:rsidRPr="00EF38BC">
        <w:rPr>
          <w:rFonts w:asciiTheme="majorBidi" w:hAnsiTheme="majorBidi" w:cstheme="majorBidi"/>
          <w:lang w:val="en-IE"/>
        </w:rPr>
        <w:tab/>
      </w:r>
      <w:r w:rsidR="002314FE" w:rsidRPr="00EF38BC">
        <w:rPr>
          <w:rFonts w:asciiTheme="majorBidi" w:hAnsiTheme="majorBidi" w:cstheme="majorBidi"/>
          <w:lang w:val="en-IE"/>
        </w:rPr>
        <w:t xml:space="preserve">Management Board Decision </w:t>
      </w:r>
      <w:r w:rsidR="00667314" w:rsidRPr="00EF38BC">
        <w:rPr>
          <w:rFonts w:asciiTheme="majorBidi" w:hAnsiTheme="majorBidi" w:cstheme="majorBidi"/>
          <w:lang w:val="en-IE"/>
        </w:rPr>
        <w:t>30</w:t>
      </w:r>
      <w:r w:rsidR="002314FE" w:rsidRPr="00EF38BC">
        <w:rPr>
          <w:rFonts w:asciiTheme="majorBidi" w:hAnsiTheme="majorBidi" w:cstheme="majorBidi"/>
          <w:lang w:val="en-IE"/>
        </w:rPr>
        <w:t>/2023</w:t>
      </w:r>
      <w:r w:rsidR="00D83BF4" w:rsidRPr="00EF38BC">
        <w:rPr>
          <w:rFonts w:asciiTheme="majorBidi" w:hAnsiTheme="majorBidi" w:cstheme="majorBidi"/>
          <w:lang w:val="en-IE"/>
        </w:rPr>
        <w:t xml:space="preserve"> of </w:t>
      </w:r>
      <w:r w:rsidR="006E5C7D" w:rsidRPr="00EF38BC">
        <w:rPr>
          <w:rFonts w:asciiTheme="majorBidi" w:hAnsiTheme="majorBidi" w:cstheme="majorBidi"/>
          <w:lang w:val="en-IE"/>
        </w:rPr>
        <w:t xml:space="preserve">20 </w:t>
      </w:r>
      <w:r w:rsidR="00D83BF4" w:rsidRPr="00EF38BC">
        <w:rPr>
          <w:rFonts w:asciiTheme="majorBidi" w:hAnsiTheme="majorBidi" w:cstheme="majorBidi"/>
          <w:lang w:val="en-IE"/>
        </w:rPr>
        <w:t>September 2023</w:t>
      </w:r>
      <w:r w:rsidR="008B66C8" w:rsidRPr="00EF38BC">
        <w:rPr>
          <w:rFonts w:asciiTheme="majorBidi" w:hAnsiTheme="majorBidi" w:cstheme="majorBidi"/>
          <w:lang w:val="en-IE"/>
        </w:rPr>
        <w:t xml:space="preserve"> adopting the Technical and Operational Strategy for European integrated border management 2023-2027</w:t>
      </w:r>
      <w:r w:rsidR="00E47035" w:rsidRPr="00EF38BC">
        <w:rPr>
          <w:rFonts w:asciiTheme="majorBidi" w:hAnsiTheme="majorBidi" w:cstheme="majorBidi"/>
          <w:lang w:val="en-IE"/>
        </w:rPr>
        <w:t>.</w:t>
      </w:r>
    </w:p>
  </w:footnote>
  <w:footnote w:id="9">
    <w:p w14:paraId="702C3654" w14:textId="79364FA9" w:rsidR="00731730" w:rsidRPr="00EF38BC" w:rsidRDefault="00731730"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Pr="00EF38BC">
        <w:rPr>
          <w:rFonts w:asciiTheme="majorBidi" w:hAnsiTheme="majorBidi" w:cstheme="majorBidi"/>
          <w:lang w:val="en-IE"/>
        </w:rPr>
        <w:t xml:space="preserve"> </w:t>
      </w:r>
      <w:r w:rsidR="00FF033D" w:rsidRPr="00EF38BC">
        <w:rPr>
          <w:rFonts w:asciiTheme="majorBidi" w:hAnsiTheme="majorBidi" w:cstheme="majorBidi"/>
          <w:lang w:val="en-IE"/>
        </w:rPr>
        <w:tab/>
      </w:r>
      <w:r w:rsidRPr="00EF38BC">
        <w:rPr>
          <w:rFonts w:asciiTheme="majorBidi" w:hAnsiTheme="majorBidi" w:cstheme="majorBidi"/>
          <w:lang w:val="en-IE"/>
        </w:rPr>
        <w:t xml:space="preserve">Article 121 requires the Commission to assess: </w:t>
      </w:r>
      <w:r w:rsidR="00083170" w:rsidRPr="00EF38BC">
        <w:rPr>
          <w:rFonts w:asciiTheme="majorBidi" w:hAnsiTheme="majorBidi" w:cstheme="majorBidi"/>
          <w:lang w:val="en-IE"/>
        </w:rPr>
        <w:t>(</w:t>
      </w:r>
      <w:r w:rsidRPr="00EF38BC">
        <w:rPr>
          <w:rFonts w:asciiTheme="majorBidi" w:hAnsiTheme="majorBidi" w:cstheme="majorBidi"/>
          <w:lang w:val="en-IE"/>
        </w:rPr>
        <w:t>a) the results achieved by the Agency, having regard to its objectives, mandate, resources and tasks</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083170" w:rsidRPr="00EF38BC">
        <w:rPr>
          <w:rFonts w:asciiTheme="majorBidi" w:hAnsiTheme="majorBidi" w:cstheme="majorBidi"/>
          <w:lang w:val="en-IE"/>
        </w:rPr>
        <w:t>(</w:t>
      </w:r>
      <w:r w:rsidRPr="00EF38BC">
        <w:rPr>
          <w:rFonts w:asciiTheme="majorBidi" w:hAnsiTheme="majorBidi" w:cstheme="majorBidi"/>
          <w:lang w:val="en-IE"/>
        </w:rPr>
        <w:t>b) the impact, effectiveness and efficiency of the Agency’s performance and its working practices in relation to its objectives, mandate and tasks</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083170" w:rsidRPr="00EF38BC">
        <w:rPr>
          <w:rFonts w:asciiTheme="majorBidi" w:hAnsiTheme="majorBidi" w:cstheme="majorBidi"/>
          <w:lang w:val="en-IE"/>
        </w:rPr>
        <w:t>(</w:t>
      </w:r>
      <w:r w:rsidRPr="00EF38BC">
        <w:rPr>
          <w:rFonts w:asciiTheme="majorBidi" w:hAnsiTheme="majorBidi" w:cstheme="majorBidi"/>
          <w:lang w:val="en-IE"/>
        </w:rPr>
        <w:t>c) inter-agency cooperation at EU level, including the implementation of European cooperation on coast guard functions</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083170" w:rsidRPr="00EF38BC">
        <w:rPr>
          <w:rFonts w:asciiTheme="majorBidi" w:hAnsiTheme="majorBidi" w:cstheme="majorBidi"/>
          <w:lang w:val="en-IE"/>
        </w:rPr>
        <w:t>(</w:t>
      </w:r>
      <w:r w:rsidRPr="00EF38BC">
        <w:rPr>
          <w:rFonts w:asciiTheme="majorBidi" w:hAnsiTheme="majorBidi" w:cstheme="majorBidi"/>
          <w:lang w:val="en-IE"/>
        </w:rPr>
        <w:t>d) the possible need to modify the mandate of the Agency</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083170" w:rsidRPr="00EF38BC">
        <w:rPr>
          <w:rFonts w:asciiTheme="majorBidi" w:hAnsiTheme="majorBidi" w:cstheme="majorBidi"/>
          <w:lang w:val="en-IE"/>
        </w:rPr>
        <w:t>(</w:t>
      </w:r>
      <w:r w:rsidRPr="00EF38BC">
        <w:rPr>
          <w:rFonts w:asciiTheme="majorBidi" w:hAnsiTheme="majorBidi" w:cstheme="majorBidi"/>
          <w:lang w:val="en-IE"/>
        </w:rPr>
        <w:t>e) the financial implications of any such modification</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083170" w:rsidRPr="00EF38BC">
        <w:rPr>
          <w:rFonts w:asciiTheme="majorBidi" w:hAnsiTheme="majorBidi" w:cstheme="majorBidi"/>
          <w:lang w:val="en-IE"/>
        </w:rPr>
        <w:t>(</w:t>
      </w:r>
      <w:r w:rsidRPr="00EF38BC">
        <w:rPr>
          <w:rFonts w:asciiTheme="majorBidi" w:hAnsiTheme="majorBidi" w:cstheme="majorBidi"/>
          <w:lang w:val="en-IE"/>
        </w:rPr>
        <w:t>f) the functioning of the standing corps</w:t>
      </w:r>
      <w:r w:rsidR="00E55B83" w:rsidRPr="00EF38BC">
        <w:rPr>
          <w:rFonts w:asciiTheme="majorBidi" w:hAnsiTheme="majorBidi" w:cstheme="majorBidi"/>
          <w:lang w:val="en-IE"/>
        </w:rPr>
        <w:t>;</w:t>
      </w:r>
      <w:r w:rsidRPr="00EF38BC">
        <w:rPr>
          <w:rFonts w:asciiTheme="majorBidi" w:hAnsiTheme="majorBidi" w:cstheme="majorBidi"/>
          <w:lang w:val="en-IE"/>
        </w:rPr>
        <w:t xml:space="preserve"> </w:t>
      </w:r>
      <w:r w:rsidR="008E11AE" w:rsidRPr="00EF38BC">
        <w:rPr>
          <w:rFonts w:asciiTheme="majorBidi" w:hAnsiTheme="majorBidi" w:cstheme="majorBidi"/>
          <w:lang w:val="en-IE"/>
        </w:rPr>
        <w:t xml:space="preserve">and </w:t>
      </w:r>
      <w:r w:rsidR="00083170" w:rsidRPr="00EF38BC">
        <w:rPr>
          <w:rFonts w:asciiTheme="majorBidi" w:hAnsiTheme="majorBidi" w:cstheme="majorBidi"/>
          <w:lang w:val="en-IE"/>
        </w:rPr>
        <w:t>(</w:t>
      </w:r>
      <w:r w:rsidRPr="00EF38BC">
        <w:rPr>
          <w:rFonts w:asciiTheme="majorBidi" w:hAnsiTheme="majorBidi" w:cstheme="majorBidi"/>
          <w:lang w:val="en-IE"/>
        </w:rPr>
        <w:t xml:space="preserve">g) the level of training, specialised expertise and professionalism of the </w:t>
      </w:r>
      <w:r w:rsidR="0D485842" w:rsidRPr="00EF38BC">
        <w:rPr>
          <w:rFonts w:asciiTheme="majorBidi" w:hAnsiTheme="majorBidi" w:cstheme="majorBidi"/>
          <w:lang w:val="en-IE"/>
        </w:rPr>
        <w:t>Standing C</w:t>
      </w:r>
      <w:r w:rsidRPr="00EF38BC">
        <w:rPr>
          <w:rFonts w:asciiTheme="majorBidi" w:hAnsiTheme="majorBidi" w:cstheme="majorBidi"/>
          <w:lang w:val="en-IE"/>
        </w:rPr>
        <w:t>orps.</w:t>
      </w:r>
    </w:p>
  </w:footnote>
  <w:footnote w:id="10">
    <w:p w14:paraId="6F7E61E8" w14:textId="339AF823" w:rsidR="00083A9D" w:rsidRPr="00EF38BC" w:rsidRDefault="00083A9D"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lang w:val="en-IE"/>
        </w:rPr>
        <w:footnoteRef/>
      </w:r>
      <w:r w:rsidR="00CD6510" w:rsidRPr="00EF38BC">
        <w:rPr>
          <w:rFonts w:asciiTheme="majorBidi" w:hAnsiTheme="majorBidi" w:cstheme="majorBidi"/>
          <w:sz w:val="24"/>
          <w:szCs w:val="24"/>
          <w:lang w:val="en-IE"/>
        </w:rPr>
        <w:t xml:space="preserve"> </w:t>
      </w:r>
      <w:r w:rsidR="00FF033D" w:rsidRPr="00EF38BC">
        <w:rPr>
          <w:rFonts w:asciiTheme="majorBidi" w:hAnsiTheme="majorBidi" w:cstheme="majorBidi"/>
          <w:sz w:val="24"/>
          <w:szCs w:val="24"/>
          <w:lang w:val="en-IE"/>
        </w:rPr>
        <w:tab/>
      </w:r>
      <w:r w:rsidR="00CD6510" w:rsidRPr="00EF38BC">
        <w:rPr>
          <w:rFonts w:asciiTheme="majorBidi" w:hAnsiTheme="majorBidi" w:cstheme="majorBidi"/>
          <w:lang w:val="en-IE"/>
        </w:rPr>
        <w:t xml:space="preserve">The review (Article 59 of the Regulation) </w:t>
      </w:r>
      <w:r w:rsidR="008F3805" w:rsidRPr="00EF38BC">
        <w:rPr>
          <w:rFonts w:asciiTheme="majorBidi" w:hAnsiTheme="majorBidi" w:cstheme="majorBidi"/>
          <w:lang w:val="en-IE"/>
        </w:rPr>
        <w:t>is to look at</w:t>
      </w:r>
      <w:r w:rsidRPr="00EF38BC">
        <w:rPr>
          <w:rFonts w:asciiTheme="majorBidi" w:hAnsiTheme="majorBidi" w:cstheme="majorBidi"/>
          <w:lang w:val="en-IE"/>
        </w:rPr>
        <w:t xml:space="preserve">: </w:t>
      </w:r>
      <w:r w:rsidR="008E11AE" w:rsidRPr="00EF38BC">
        <w:rPr>
          <w:rFonts w:asciiTheme="majorBidi" w:hAnsiTheme="majorBidi" w:cstheme="majorBidi"/>
          <w:lang w:val="en-IE"/>
        </w:rPr>
        <w:t>(</w:t>
      </w:r>
      <w:r w:rsidRPr="00EF38BC">
        <w:rPr>
          <w:rFonts w:asciiTheme="majorBidi" w:hAnsiTheme="majorBidi" w:cstheme="majorBidi"/>
          <w:lang w:val="en-IE"/>
        </w:rPr>
        <w:t>a) the overall number and composition of the standing corps</w:t>
      </w:r>
      <w:r w:rsidR="00327861" w:rsidRPr="00EF38BC">
        <w:rPr>
          <w:rFonts w:asciiTheme="majorBidi" w:hAnsiTheme="majorBidi" w:cstheme="majorBidi"/>
          <w:lang w:val="en-IE"/>
        </w:rPr>
        <w:t>;</w:t>
      </w:r>
      <w:r w:rsidRPr="00EF38BC">
        <w:rPr>
          <w:rFonts w:asciiTheme="majorBidi" w:hAnsiTheme="majorBidi" w:cstheme="majorBidi"/>
          <w:lang w:val="en-IE"/>
        </w:rPr>
        <w:t xml:space="preserve"> </w:t>
      </w:r>
      <w:r w:rsidR="008E11AE" w:rsidRPr="00EF38BC">
        <w:rPr>
          <w:rFonts w:asciiTheme="majorBidi" w:hAnsiTheme="majorBidi" w:cstheme="majorBidi"/>
          <w:lang w:val="en-IE"/>
        </w:rPr>
        <w:t>(</w:t>
      </w:r>
      <w:r w:rsidRPr="00EF38BC">
        <w:rPr>
          <w:rFonts w:asciiTheme="majorBidi" w:hAnsiTheme="majorBidi" w:cstheme="majorBidi"/>
          <w:lang w:val="en-IE"/>
        </w:rPr>
        <w:t xml:space="preserve">b) the size of individual Member States’ contributions to the </w:t>
      </w:r>
      <w:r w:rsidR="009A5FF0" w:rsidRPr="00EF38BC">
        <w:rPr>
          <w:rFonts w:asciiTheme="majorBidi" w:hAnsiTheme="majorBidi" w:cstheme="majorBidi"/>
          <w:lang w:val="en-IE"/>
        </w:rPr>
        <w:t>S</w:t>
      </w:r>
      <w:r w:rsidRPr="00EF38BC">
        <w:rPr>
          <w:rFonts w:asciiTheme="majorBidi" w:hAnsiTheme="majorBidi" w:cstheme="majorBidi"/>
          <w:lang w:val="en-IE"/>
        </w:rPr>
        <w:t xml:space="preserve">tanding </w:t>
      </w:r>
      <w:r w:rsidR="009A5FF0" w:rsidRPr="00EF38BC">
        <w:rPr>
          <w:rFonts w:asciiTheme="majorBidi" w:hAnsiTheme="majorBidi" w:cstheme="majorBidi"/>
          <w:lang w:val="en-IE"/>
        </w:rPr>
        <w:t>C</w:t>
      </w:r>
      <w:r w:rsidRPr="00EF38BC">
        <w:rPr>
          <w:rFonts w:asciiTheme="majorBidi" w:hAnsiTheme="majorBidi" w:cstheme="majorBidi"/>
          <w:lang w:val="en-IE"/>
        </w:rPr>
        <w:t>orps</w:t>
      </w:r>
      <w:r w:rsidR="00327861" w:rsidRPr="00EF38BC">
        <w:rPr>
          <w:rFonts w:asciiTheme="majorBidi" w:hAnsiTheme="majorBidi" w:cstheme="majorBidi"/>
          <w:lang w:val="en-IE"/>
        </w:rPr>
        <w:t>;</w:t>
      </w:r>
      <w:r w:rsidRPr="00EF38BC">
        <w:rPr>
          <w:rFonts w:asciiTheme="majorBidi" w:hAnsiTheme="majorBidi" w:cstheme="majorBidi"/>
          <w:lang w:val="en-IE"/>
        </w:rPr>
        <w:t xml:space="preserve"> </w:t>
      </w:r>
      <w:r w:rsidR="008E11AE" w:rsidRPr="00EF38BC">
        <w:rPr>
          <w:rFonts w:asciiTheme="majorBidi" w:hAnsiTheme="majorBidi" w:cstheme="majorBidi"/>
          <w:lang w:val="en-IE"/>
        </w:rPr>
        <w:t>(</w:t>
      </w:r>
      <w:r w:rsidRPr="00EF38BC">
        <w:rPr>
          <w:rFonts w:asciiTheme="majorBidi" w:hAnsiTheme="majorBidi" w:cstheme="majorBidi"/>
          <w:lang w:val="en-IE"/>
        </w:rPr>
        <w:t xml:space="preserve">c) the expertise and professionalism of the </w:t>
      </w:r>
      <w:r w:rsidR="009A5FF0" w:rsidRPr="00EF38BC">
        <w:rPr>
          <w:rFonts w:asciiTheme="majorBidi" w:hAnsiTheme="majorBidi" w:cstheme="majorBidi"/>
          <w:lang w:val="en-IE"/>
        </w:rPr>
        <w:t>S</w:t>
      </w:r>
      <w:r w:rsidRPr="00EF38BC">
        <w:rPr>
          <w:rFonts w:asciiTheme="majorBidi" w:hAnsiTheme="majorBidi" w:cstheme="majorBidi"/>
          <w:lang w:val="en-IE"/>
        </w:rPr>
        <w:t xml:space="preserve">tanding </w:t>
      </w:r>
      <w:r w:rsidR="009A5FF0" w:rsidRPr="00EF38BC">
        <w:rPr>
          <w:rFonts w:asciiTheme="majorBidi" w:hAnsiTheme="majorBidi" w:cstheme="majorBidi"/>
          <w:lang w:val="en-IE"/>
        </w:rPr>
        <w:t>C</w:t>
      </w:r>
      <w:r w:rsidRPr="00EF38BC">
        <w:rPr>
          <w:rFonts w:asciiTheme="majorBidi" w:hAnsiTheme="majorBidi" w:cstheme="majorBidi"/>
          <w:lang w:val="en-IE"/>
        </w:rPr>
        <w:t>orps and the training it receives</w:t>
      </w:r>
      <w:r w:rsidR="00327861" w:rsidRPr="00EF38BC">
        <w:rPr>
          <w:rFonts w:asciiTheme="majorBidi" w:hAnsiTheme="majorBidi" w:cstheme="majorBidi"/>
          <w:lang w:val="en-IE"/>
        </w:rPr>
        <w:t>;</w:t>
      </w:r>
      <w:r w:rsidRPr="00EF38BC">
        <w:rPr>
          <w:rFonts w:asciiTheme="majorBidi" w:hAnsiTheme="majorBidi" w:cstheme="majorBidi"/>
          <w:lang w:val="en-IE"/>
        </w:rPr>
        <w:t xml:space="preserve"> and </w:t>
      </w:r>
      <w:r w:rsidR="008E11AE" w:rsidRPr="00EF38BC">
        <w:rPr>
          <w:rFonts w:asciiTheme="majorBidi" w:hAnsiTheme="majorBidi" w:cstheme="majorBidi"/>
          <w:lang w:val="en-IE"/>
        </w:rPr>
        <w:t>(</w:t>
      </w:r>
      <w:r w:rsidRPr="00EF38BC">
        <w:rPr>
          <w:rFonts w:asciiTheme="majorBidi" w:hAnsiTheme="majorBidi" w:cstheme="majorBidi"/>
          <w:lang w:val="en-IE"/>
        </w:rPr>
        <w:t xml:space="preserve">d) the </w:t>
      </w:r>
      <w:r w:rsidR="00327861" w:rsidRPr="00EF38BC">
        <w:rPr>
          <w:rFonts w:asciiTheme="majorBidi" w:hAnsiTheme="majorBidi" w:cstheme="majorBidi"/>
          <w:lang w:val="en-IE"/>
        </w:rPr>
        <w:t>need</w:t>
      </w:r>
      <w:r w:rsidRPr="00EF38BC">
        <w:rPr>
          <w:rFonts w:asciiTheme="majorBidi" w:hAnsiTheme="majorBidi" w:cstheme="majorBidi"/>
          <w:lang w:val="en-IE"/>
        </w:rPr>
        <w:t xml:space="preserve"> to maintain the reserve for rapid reaction as part of the </w:t>
      </w:r>
      <w:r w:rsidR="00327861" w:rsidRPr="00EF38BC">
        <w:rPr>
          <w:rFonts w:asciiTheme="majorBidi" w:hAnsiTheme="majorBidi" w:cstheme="majorBidi"/>
          <w:lang w:val="en-IE"/>
        </w:rPr>
        <w:t>S</w:t>
      </w:r>
      <w:r w:rsidRPr="00EF38BC">
        <w:rPr>
          <w:rFonts w:asciiTheme="majorBidi" w:hAnsiTheme="majorBidi" w:cstheme="majorBidi"/>
          <w:lang w:val="en-IE"/>
        </w:rPr>
        <w:t xml:space="preserve">tanding </w:t>
      </w:r>
      <w:r w:rsidR="00BD700D" w:rsidRPr="00EF38BC">
        <w:rPr>
          <w:rFonts w:asciiTheme="majorBidi" w:hAnsiTheme="majorBidi" w:cstheme="majorBidi"/>
          <w:lang w:val="en-IE"/>
        </w:rPr>
        <w:t>C</w:t>
      </w:r>
      <w:r w:rsidRPr="00EF38BC">
        <w:rPr>
          <w:rFonts w:asciiTheme="majorBidi" w:hAnsiTheme="majorBidi" w:cstheme="majorBidi"/>
          <w:lang w:val="en-IE"/>
        </w:rPr>
        <w:t>orps.</w:t>
      </w:r>
    </w:p>
  </w:footnote>
  <w:footnote w:id="11">
    <w:p w14:paraId="5CC65732" w14:textId="5B2E265D" w:rsidR="004B0430" w:rsidRPr="00EF38BC" w:rsidRDefault="004B0430" w:rsidP="00EF38BC">
      <w:pPr>
        <w:pStyle w:val="FootnoteText"/>
        <w:ind w:left="284" w:hanging="284"/>
        <w:rPr>
          <w:rFonts w:asciiTheme="majorBidi" w:hAnsiTheme="majorBidi" w:cstheme="majorBidi"/>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FF033D" w:rsidRPr="00EF38BC">
        <w:rPr>
          <w:rFonts w:asciiTheme="majorBidi" w:hAnsiTheme="majorBidi" w:cstheme="majorBidi"/>
        </w:rPr>
        <w:tab/>
      </w:r>
      <w:r w:rsidRPr="00EF38BC">
        <w:rPr>
          <w:rFonts w:asciiTheme="majorBidi" w:hAnsiTheme="majorBidi" w:cstheme="majorBidi"/>
        </w:rPr>
        <w:t xml:space="preserve">FRA (2023) </w:t>
      </w:r>
      <w:hyperlink r:id="rId2" w:history="1">
        <w:r w:rsidRPr="00EF38BC">
          <w:rPr>
            <w:rStyle w:val="Hyperlink"/>
            <w:rFonts w:asciiTheme="majorBidi" w:hAnsiTheme="majorBidi" w:cstheme="majorBidi"/>
            <w:lang w:val="en-GB"/>
          </w:rPr>
          <w:t>The European Border and Coast Guard and fundamental rights</w:t>
        </w:r>
      </w:hyperlink>
    </w:p>
  </w:footnote>
  <w:footnote w:id="12">
    <w:p w14:paraId="39A1F942" w14:textId="14829AD9" w:rsidR="00FF61BA" w:rsidRPr="00984A7C" w:rsidRDefault="00FF61BA" w:rsidP="00EF38BC">
      <w:pPr>
        <w:pStyle w:val="FootnoteText"/>
        <w:ind w:left="284" w:hanging="284"/>
        <w:jc w:val="both"/>
        <w:rPr>
          <w:rFonts w:ascii="Times New Roman" w:hAnsi="Times New Roman" w:cs="Times New Roman"/>
          <w:lang w:val="en-IE"/>
        </w:rPr>
      </w:pPr>
      <w:r w:rsidRPr="00EF38BC">
        <w:rPr>
          <w:rStyle w:val="FootnoteReference"/>
          <w:rFonts w:asciiTheme="majorBidi" w:hAnsiTheme="majorBidi" w:cstheme="majorBidi"/>
          <w:lang w:val="en-IE"/>
        </w:rPr>
        <w:footnoteRef/>
      </w:r>
      <w:r w:rsidRPr="00EF38BC">
        <w:rPr>
          <w:rFonts w:asciiTheme="majorBidi" w:hAnsiTheme="majorBidi" w:cstheme="majorBidi"/>
          <w:lang w:val="en-IE"/>
        </w:rPr>
        <w:t xml:space="preserve"> </w:t>
      </w:r>
      <w:r w:rsidR="00FF033D" w:rsidRPr="00EF38BC">
        <w:rPr>
          <w:rFonts w:asciiTheme="majorBidi" w:hAnsiTheme="majorBidi" w:cstheme="majorBidi"/>
          <w:lang w:val="en-IE"/>
        </w:rPr>
        <w:tab/>
      </w:r>
      <w:r w:rsidR="00FA1605" w:rsidRPr="00EF38BC">
        <w:rPr>
          <w:rFonts w:asciiTheme="majorBidi" w:hAnsiTheme="majorBidi" w:cstheme="majorBidi"/>
          <w:lang w:val="en-IE"/>
        </w:rPr>
        <w:t>[To be updated once the study is published]</w:t>
      </w:r>
    </w:p>
  </w:footnote>
  <w:footnote w:id="13">
    <w:p w14:paraId="5AB4AF42" w14:textId="676650A2" w:rsidR="5941EBA6" w:rsidRPr="00EF38BC" w:rsidRDefault="5941EBA6" w:rsidP="00EF38BC">
      <w:pPr>
        <w:spacing w:after="0"/>
        <w:ind w:left="284" w:hanging="284"/>
        <w:jc w:val="both"/>
        <w:rPr>
          <w:rFonts w:asciiTheme="majorBidi" w:hAnsiTheme="majorBidi" w:cstheme="majorBidi"/>
          <w:sz w:val="20"/>
          <w:szCs w:val="20"/>
        </w:rPr>
      </w:pPr>
      <w:r w:rsidRPr="00EF38BC">
        <w:rPr>
          <w:rFonts w:asciiTheme="majorBidi" w:hAnsiTheme="majorBidi" w:cstheme="majorBidi"/>
          <w:sz w:val="20"/>
          <w:szCs w:val="20"/>
          <w:vertAlign w:val="superscript"/>
        </w:rPr>
        <w:footnoteRef/>
      </w:r>
      <w:r w:rsidRPr="00EF38BC">
        <w:rPr>
          <w:rFonts w:asciiTheme="majorBidi" w:hAnsiTheme="majorBidi" w:cstheme="majorBidi"/>
          <w:sz w:val="20"/>
          <w:szCs w:val="20"/>
          <w:vertAlign w:val="superscript"/>
        </w:rPr>
        <w:t xml:space="preserve"> </w:t>
      </w:r>
      <w:r w:rsidR="00FF033D" w:rsidRPr="00EF38BC">
        <w:rPr>
          <w:rFonts w:asciiTheme="majorBidi" w:hAnsiTheme="majorBidi" w:cstheme="majorBidi"/>
          <w:sz w:val="20"/>
          <w:szCs w:val="20"/>
          <w:vertAlign w:val="superscript"/>
        </w:rPr>
        <w:tab/>
      </w:r>
      <w:r w:rsidRPr="00EF38BC">
        <w:rPr>
          <w:rFonts w:asciiTheme="majorBidi" w:hAnsiTheme="majorBidi" w:cstheme="majorBidi"/>
          <w:sz w:val="20"/>
          <w:szCs w:val="20"/>
          <w:lang w:val="en-US"/>
        </w:rPr>
        <w:t>Albania, Bosnia and Herzegovina , Georgia , Kosovo*, Moldova , Montenegro, North Macedonia and Serbia. *This designation is without prejudice to positions on status, and is in line with UNSCR 1244/1999 and the ICJ Opinion on the Kosovo declaration of independence.</w:t>
      </w:r>
    </w:p>
  </w:footnote>
  <w:footnote w:id="14">
    <w:p w14:paraId="2ACEDCC8" w14:textId="1908F9CE" w:rsidR="00633535" w:rsidRPr="006F708A" w:rsidRDefault="00633535" w:rsidP="00EF38BC">
      <w:pPr>
        <w:pStyle w:val="FootnoteText"/>
        <w:ind w:left="284" w:hanging="284"/>
        <w:jc w:val="both"/>
        <w:rPr>
          <w:rFonts w:ascii="Times New Roman" w:hAnsi="Times New Roman" w:cs="Times New Roman"/>
        </w:rPr>
      </w:pPr>
      <w:r w:rsidRPr="00EF38BC">
        <w:rPr>
          <w:rStyle w:val="FootnoteReference"/>
          <w:rFonts w:asciiTheme="majorBidi" w:hAnsiTheme="majorBidi" w:cstheme="majorBidi"/>
        </w:rPr>
        <w:footnoteRef/>
      </w:r>
      <w:r w:rsidR="00FF033D" w:rsidRPr="00EF38BC">
        <w:rPr>
          <w:rFonts w:asciiTheme="majorBidi" w:hAnsiTheme="majorBidi" w:cstheme="majorBidi"/>
        </w:rPr>
        <w:t xml:space="preserve"> </w:t>
      </w:r>
      <w:r w:rsidR="00FF033D" w:rsidRPr="00EF38BC">
        <w:rPr>
          <w:rFonts w:asciiTheme="majorBidi" w:hAnsiTheme="majorBidi" w:cstheme="majorBidi"/>
        </w:rPr>
        <w:tab/>
      </w:r>
      <w:r w:rsidRPr="00EF38BC">
        <w:rPr>
          <w:rFonts w:asciiTheme="majorBidi" w:hAnsiTheme="majorBidi" w:cstheme="majorBidi"/>
        </w:rPr>
        <w:t>MB Decision 45/2023 of 22 November 2023 on the new organisational structure of the Agency.</w:t>
      </w:r>
    </w:p>
  </w:footnote>
  <w:footnote w:id="15">
    <w:p w14:paraId="1C992074" w14:textId="04E7BDCB" w:rsidR="00444538" w:rsidRPr="00EF38BC" w:rsidRDefault="00444538" w:rsidP="00EF38BC">
      <w:pPr>
        <w:ind w:left="284" w:hanging="284"/>
        <w:jc w:val="both"/>
        <w:rPr>
          <w:rFonts w:ascii="Times New Roman" w:hAnsi="Times New Roman" w:cs="Times New Roman"/>
          <w:sz w:val="20"/>
          <w:szCs w:val="20"/>
          <w:lang w:val="en-US"/>
        </w:rPr>
      </w:pPr>
      <w:r w:rsidRPr="00EF38BC">
        <w:rPr>
          <w:rStyle w:val="FootnoteReference"/>
          <w:rFonts w:ascii="Times New Roman" w:hAnsi="Times New Roman" w:cs="Times New Roman"/>
          <w:sz w:val="20"/>
          <w:szCs w:val="20"/>
        </w:rPr>
        <w:footnoteRef/>
      </w:r>
      <w:r w:rsidRPr="00EF38BC">
        <w:rPr>
          <w:rFonts w:ascii="Times New Roman" w:hAnsi="Times New Roman" w:cs="Times New Roman"/>
          <w:sz w:val="20"/>
          <w:szCs w:val="20"/>
        </w:rPr>
        <w:t xml:space="preserve"> </w:t>
      </w:r>
      <w:r w:rsidR="00EF38BC" w:rsidRPr="00EF38BC">
        <w:rPr>
          <w:rFonts w:ascii="Times New Roman" w:hAnsi="Times New Roman" w:cs="Times New Roman"/>
          <w:sz w:val="20"/>
          <w:szCs w:val="20"/>
        </w:rPr>
        <w:tab/>
      </w:r>
      <w:r w:rsidRPr="00EF38BC">
        <w:rPr>
          <w:rFonts w:ascii="Times New Roman" w:hAnsi="Times New Roman" w:cs="Times New Roman"/>
          <w:sz w:val="20"/>
          <w:szCs w:val="20"/>
        </w:rPr>
        <w:t xml:space="preserve">Proposal for a Directive </w:t>
      </w:r>
      <w:r w:rsidR="00182238" w:rsidRPr="00EF38BC">
        <w:rPr>
          <w:rFonts w:ascii="Times New Roman" w:hAnsi="Times New Roman" w:cs="Times New Roman"/>
          <w:sz w:val="20"/>
          <w:szCs w:val="20"/>
        </w:rPr>
        <w:t xml:space="preserve">of the European Parliament and of the Council </w:t>
      </w:r>
      <w:r w:rsidRPr="00EF38BC">
        <w:rPr>
          <w:rFonts w:ascii="Times New Roman" w:hAnsi="Times New Roman" w:cs="Times New Roman"/>
          <w:sz w:val="20"/>
          <w:szCs w:val="20"/>
        </w:rPr>
        <w:t xml:space="preserve">on preventing and countering the facilitation of unauthorised entry, transit and stay in the Union </w:t>
      </w:r>
      <w:r w:rsidR="00FC2726" w:rsidRPr="00EF38BC">
        <w:rPr>
          <w:rFonts w:ascii="Times New Roman" w:hAnsi="Times New Roman" w:cs="Times New Roman"/>
          <w:sz w:val="20"/>
          <w:szCs w:val="20"/>
        </w:rPr>
        <w:t>(</w:t>
      </w:r>
      <w:r w:rsidR="00FC2726" w:rsidRPr="00EF38BC">
        <w:rPr>
          <w:rFonts w:ascii="Times New Roman" w:hAnsi="Times New Roman" w:cs="Times New Roman"/>
          <w:sz w:val="20"/>
          <w:szCs w:val="20"/>
          <w:lang w:val="en-US"/>
        </w:rPr>
        <w:t xml:space="preserve">COM/2023/755 final) </w:t>
      </w:r>
      <w:r w:rsidRPr="00EF38BC">
        <w:rPr>
          <w:rFonts w:ascii="Times New Roman" w:hAnsi="Times New Roman" w:cs="Times New Roman"/>
          <w:sz w:val="20"/>
          <w:szCs w:val="20"/>
        </w:rPr>
        <w:t xml:space="preserve">and Proposal for a Regulation </w:t>
      </w:r>
      <w:r w:rsidR="00C77FA4" w:rsidRPr="00EF38BC">
        <w:rPr>
          <w:rFonts w:ascii="Times New Roman" w:hAnsi="Times New Roman" w:cs="Times New Roman"/>
          <w:sz w:val="20"/>
          <w:szCs w:val="20"/>
        </w:rPr>
        <w:t xml:space="preserve">of the European Parliament and of the Council </w:t>
      </w:r>
      <w:r w:rsidRPr="00EF38BC">
        <w:rPr>
          <w:rFonts w:ascii="Times New Roman" w:hAnsi="Times New Roman" w:cs="Times New Roman"/>
          <w:sz w:val="20"/>
          <w:szCs w:val="20"/>
        </w:rPr>
        <w:t>on enhancing police cooperation in relation to the prevention, detection and investigation of migrant smuggling and trafficking in human beings</w:t>
      </w:r>
      <w:r w:rsidR="0083244E" w:rsidRPr="00EF38BC">
        <w:rPr>
          <w:rFonts w:ascii="Times New Roman" w:hAnsi="Times New Roman" w:cs="Times New Roman"/>
          <w:sz w:val="20"/>
          <w:szCs w:val="20"/>
        </w:rPr>
        <w:t xml:space="preserve"> (COM/2023/754 final)</w:t>
      </w:r>
      <w:r w:rsidRPr="00EF38BC">
        <w:rPr>
          <w:rFonts w:ascii="Times New Roman" w:hAnsi="Times New Roman" w:cs="Times New Roman"/>
          <w:sz w:val="20"/>
          <w:szCs w:val="20"/>
        </w:rPr>
        <w:t>.</w:t>
      </w:r>
    </w:p>
  </w:footnote>
  <w:footnote w:id="16">
    <w:p w14:paraId="53F6CD50" w14:textId="488774C6" w:rsidR="00BF73D7" w:rsidRPr="00EF38BC" w:rsidRDefault="00BF73D7" w:rsidP="00EF38BC">
      <w:pPr>
        <w:pStyle w:val="FootnoteText"/>
        <w:ind w:left="284" w:hanging="284"/>
        <w:rPr>
          <w:rFonts w:asciiTheme="majorBidi" w:hAnsiTheme="majorBidi" w:cstheme="majorBidi"/>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Pr="00EF38BC">
        <w:rPr>
          <w:rFonts w:asciiTheme="majorBidi" w:hAnsiTheme="majorBidi" w:cstheme="majorBidi"/>
        </w:rPr>
        <w:t>E.g. Article 61 of the EBCG Regulation.</w:t>
      </w:r>
    </w:p>
  </w:footnote>
  <w:footnote w:id="17">
    <w:p w14:paraId="29247F58" w14:textId="0F979CBC" w:rsidR="00836431" w:rsidRPr="00EF38BC" w:rsidRDefault="00836431" w:rsidP="00EF38BC">
      <w:pPr>
        <w:pStyle w:val="FootnoteText"/>
        <w:ind w:left="284" w:hanging="284"/>
        <w:jc w:val="both"/>
        <w:rPr>
          <w:rFonts w:asciiTheme="majorBidi" w:hAnsiTheme="majorBidi" w:cstheme="majorBidi"/>
          <w:lang w:val="en-IE"/>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Pr="00EF38BC">
        <w:rPr>
          <w:rFonts w:asciiTheme="majorBidi" w:hAnsiTheme="majorBidi" w:cstheme="majorBidi"/>
        </w:rPr>
        <w:t>Regulation No 31 (EEC), 11 (EAEC) laying down the Staff Regulations of Officials and the Conditions for employment of Other Servants of the European Economic Community and the European Atomic Energy Community (OJ P 045, 14.6.1962, p. 1385)</w:t>
      </w:r>
      <w:r w:rsidR="00E47035" w:rsidRPr="00EF38BC">
        <w:rPr>
          <w:rFonts w:asciiTheme="majorBidi" w:hAnsiTheme="majorBidi" w:cstheme="majorBidi"/>
        </w:rPr>
        <w:t>.</w:t>
      </w:r>
    </w:p>
  </w:footnote>
  <w:footnote w:id="18">
    <w:p w14:paraId="5AD3B9DE" w14:textId="466492BE" w:rsidR="00920FAE" w:rsidRPr="00EF38BC" w:rsidRDefault="00920FAE" w:rsidP="00EF38BC">
      <w:pPr>
        <w:pStyle w:val="FootnoteText"/>
        <w:ind w:left="284" w:hanging="284"/>
        <w:rPr>
          <w:rFonts w:asciiTheme="majorBidi" w:hAnsiTheme="majorBidi" w:cstheme="majorBidi"/>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00624318" w:rsidRPr="00EF38BC">
        <w:rPr>
          <w:rFonts w:asciiTheme="majorBidi" w:hAnsiTheme="majorBidi" w:cstheme="majorBidi"/>
        </w:rPr>
        <w:t>MB Decision 44/2023 of 22 November 2023 adopting the Frontex Human Resources Strategy 2024-2027.</w:t>
      </w:r>
    </w:p>
  </w:footnote>
  <w:footnote w:id="19">
    <w:p w14:paraId="31753CF9" w14:textId="1B5E5094" w:rsidR="4067726E" w:rsidRPr="00EF38BC" w:rsidRDefault="4067726E" w:rsidP="00EF38BC">
      <w:pPr>
        <w:spacing w:after="0" w:line="240" w:lineRule="auto"/>
        <w:ind w:left="284" w:hanging="284"/>
        <w:jc w:val="both"/>
        <w:rPr>
          <w:rFonts w:asciiTheme="majorBidi" w:hAnsiTheme="majorBidi" w:cstheme="majorBidi"/>
          <w:sz w:val="20"/>
        </w:rPr>
      </w:pPr>
      <w:r w:rsidRPr="00EF38BC">
        <w:rPr>
          <w:rFonts w:asciiTheme="majorBidi" w:hAnsiTheme="majorBidi" w:cstheme="majorBidi"/>
          <w:sz w:val="20"/>
          <w:vertAlign w:val="superscript"/>
        </w:rPr>
        <w:footnoteRef/>
      </w:r>
      <w:r w:rsidRPr="00EF38BC">
        <w:rPr>
          <w:rFonts w:asciiTheme="majorBidi" w:hAnsiTheme="majorBidi" w:cstheme="majorBidi"/>
          <w:sz w:val="20"/>
        </w:rPr>
        <w:t xml:space="preserve"> </w:t>
      </w:r>
      <w:r w:rsidR="00EF38BC" w:rsidRPr="00EF38BC">
        <w:rPr>
          <w:rFonts w:asciiTheme="majorBidi" w:hAnsiTheme="majorBidi" w:cstheme="majorBidi"/>
          <w:sz w:val="20"/>
        </w:rPr>
        <w:tab/>
      </w:r>
      <w:r w:rsidRPr="00EF38BC">
        <w:rPr>
          <w:rFonts w:asciiTheme="majorBidi" w:hAnsiTheme="majorBidi" w:cstheme="majorBidi"/>
          <w:sz w:val="20"/>
        </w:rPr>
        <w:t>Quarterly Report on the European Border and Coast Guard Agency’s Capabilities, Q4/2022.</w:t>
      </w:r>
      <w:r w:rsidR="00AE178A" w:rsidRPr="00EF38BC">
        <w:rPr>
          <w:rFonts w:asciiTheme="majorBidi" w:hAnsiTheme="majorBidi" w:cstheme="majorBidi"/>
          <w:sz w:val="20"/>
        </w:rPr>
        <w:t xml:space="preserve"> </w:t>
      </w:r>
    </w:p>
  </w:footnote>
  <w:footnote w:id="20">
    <w:p w14:paraId="223AC7D0" w14:textId="0C45F12B" w:rsidR="00CC4CCE" w:rsidRPr="0074118C" w:rsidRDefault="00CC4CCE" w:rsidP="00EF38BC">
      <w:pPr>
        <w:pStyle w:val="FootnoteText"/>
        <w:ind w:left="284" w:hanging="284"/>
        <w:jc w:val="both"/>
        <w:rPr>
          <w:rFonts w:ascii="Times New Roman" w:hAnsi="Times New Roman" w:cs="Times New Roman"/>
          <w:lang w:val="en-GB"/>
        </w:rPr>
      </w:pPr>
      <w:r w:rsidRPr="00EF38BC">
        <w:rPr>
          <w:rStyle w:val="FootnoteReference"/>
          <w:rFonts w:asciiTheme="majorBidi" w:hAnsiTheme="majorBidi" w:cstheme="majorBidi"/>
        </w:rPr>
        <w:footnoteRef/>
      </w:r>
      <w:r w:rsidRPr="00EF38BC">
        <w:rPr>
          <w:rFonts w:asciiTheme="majorBidi" w:hAnsiTheme="majorBidi" w:cstheme="majorBidi"/>
        </w:rPr>
        <w:t xml:space="preserve"> </w:t>
      </w:r>
      <w:r w:rsidR="00EF38BC" w:rsidRPr="00EF38BC">
        <w:rPr>
          <w:rFonts w:asciiTheme="majorBidi" w:hAnsiTheme="majorBidi" w:cstheme="majorBidi"/>
        </w:rPr>
        <w:tab/>
      </w:r>
      <w:r w:rsidRPr="00EF38BC">
        <w:rPr>
          <w:rFonts w:asciiTheme="majorBidi" w:hAnsiTheme="majorBidi" w:cstheme="majorBidi"/>
          <w:lang w:val="en-GB"/>
        </w:rPr>
        <w:t>The overall target for category 1 statutory staff is set at 1 000 and 1 500 officers for 2022 and 2023 respectively in Annex I to the EBCG Regulation. However, that number includes statutory staff</w:t>
      </w:r>
      <w:r w:rsidRPr="00295819">
        <w:rPr>
          <w:rFonts w:ascii="Times New Roman" w:hAnsi="Times New Roman" w:cs="Times New Roman"/>
          <w:lang w:val="en-GB"/>
        </w:rPr>
        <w:t xml:space="preserve"> deployed as members of the team in operational areas, staff responsible for the functioning of the European Travel Information and Authorisation System (ETIAS) and the ‘up to 4% support staff’ in line with Articles 54(7) and 54(8) of the EBCG Regulation.  </w:t>
      </w:r>
    </w:p>
  </w:footnote>
  <w:footnote w:id="21">
    <w:p w14:paraId="734B8944" w14:textId="338E8791" w:rsidR="00636E3A" w:rsidRPr="00632B31" w:rsidRDefault="00636E3A" w:rsidP="00EF38BC">
      <w:pPr>
        <w:pStyle w:val="FootnoteText"/>
        <w:ind w:left="284" w:hanging="284"/>
        <w:jc w:val="both"/>
        <w:rPr>
          <w:rFonts w:ascii="Times New Roman" w:hAnsi="Times New Roman" w:cs="Times New Roman"/>
        </w:rPr>
      </w:pPr>
      <w:r w:rsidRPr="00632B31">
        <w:rPr>
          <w:rStyle w:val="FootnoteReference"/>
          <w:rFonts w:ascii="Times New Roman" w:hAnsi="Times New Roman" w:cs="Times New Roman"/>
        </w:rPr>
        <w:footnoteRef/>
      </w:r>
      <w:r w:rsidRPr="00632B31">
        <w:rPr>
          <w:rFonts w:ascii="Times New Roman" w:hAnsi="Times New Roman" w:cs="Times New Roman"/>
        </w:rPr>
        <w:t xml:space="preserve"> </w:t>
      </w:r>
      <w:r w:rsidR="00EF38BC">
        <w:rPr>
          <w:rFonts w:ascii="Times New Roman" w:hAnsi="Times New Roman" w:cs="Times New Roman"/>
        </w:rPr>
        <w:tab/>
      </w:r>
      <w:r w:rsidR="00632B31" w:rsidRPr="00632B31">
        <w:rPr>
          <w:rFonts w:ascii="Times New Roman" w:hAnsi="Times New Roman" w:cs="Times New Roman"/>
          <w:lang w:val="en-IE"/>
        </w:rPr>
        <w:t xml:space="preserve">Management Board Decision </w:t>
      </w:r>
      <w:r w:rsidR="00632B31">
        <w:rPr>
          <w:rFonts w:ascii="Times New Roman" w:hAnsi="Times New Roman" w:cs="Times New Roman"/>
          <w:lang w:val="en-IE"/>
        </w:rPr>
        <w:t>20/2022</w:t>
      </w:r>
      <w:r w:rsidR="00632B31" w:rsidRPr="00632B31">
        <w:rPr>
          <w:rFonts w:ascii="Times New Roman" w:hAnsi="Times New Roman" w:cs="Times New Roman"/>
          <w:lang w:val="en-IE"/>
        </w:rPr>
        <w:t xml:space="preserve"> of </w:t>
      </w:r>
      <w:r w:rsidR="00632B31">
        <w:rPr>
          <w:rFonts w:ascii="Times New Roman" w:hAnsi="Times New Roman" w:cs="Times New Roman"/>
          <w:lang w:val="en-IE"/>
        </w:rPr>
        <w:t>16 March 2022</w:t>
      </w:r>
      <w:r w:rsidR="00632B31" w:rsidRPr="00632B31">
        <w:rPr>
          <w:rFonts w:ascii="Times New Roman" w:hAnsi="Times New Roman" w:cs="Times New Roman"/>
          <w:lang w:val="en-IE"/>
        </w:rPr>
        <w:t xml:space="preserve"> adopting</w:t>
      </w:r>
      <w:r w:rsidR="00632B31">
        <w:rPr>
          <w:rFonts w:ascii="Times New Roman" w:hAnsi="Times New Roman" w:cs="Times New Roman"/>
          <w:lang w:val="en-IE"/>
        </w:rPr>
        <w:t xml:space="preserve"> the European Border and Coast Guard standing corps annual planning for 2023 and indicative multiannual planning of profiles.</w:t>
      </w:r>
    </w:p>
  </w:footnote>
  <w:footnote w:id="22">
    <w:p w14:paraId="22CA15AE" w14:textId="7DF3A49B" w:rsidR="00710563" w:rsidRPr="00312BE7" w:rsidRDefault="00710563" w:rsidP="00EF38BC">
      <w:pPr>
        <w:spacing w:after="0" w:line="240" w:lineRule="auto"/>
        <w:ind w:left="284" w:hanging="284"/>
        <w:jc w:val="both"/>
        <w:rPr>
          <w:rFonts w:ascii="Times New Roman" w:hAnsi="Times New Roman"/>
          <w:sz w:val="20"/>
        </w:rPr>
      </w:pPr>
      <w:r w:rsidRPr="00312BE7">
        <w:rPr>
          <w:rFonts w:ascii="Times New Roman" w:hAnsi="Times New Roman"/>
          <w:sz w:val="20"/>
          <w:vertAlign w:val="superscript"/>
        </w:rPr>
        <w:footnoteRef/>
      </w:r>
      <w:r w:rsidRPr="00312BE7">
        <w:rPr>
          <w:rFonts w:ascii="Times New Roman" w:hAnsi="Times New Roman"/>
          <w:sz w:val="20"/>
        </w:rPr>
        <w:t xml:space="preserve"> </w:t>
      </w:r>
      <w:r w:rsidR="00EF38BC">
        <w:rPr>
          <w:rFonts w:ascii="Times New Roman" w:hAnsi="Times New Roman"/>
          <w:sz w:val="20"/>
        </w:rPr>
        <w:tab/>
      </w:r>
      <w:r w:rsidR="00B408D6" w:rsidRPr="00312BE7">
        <w:rPr>
          <w:rFonts w:ascii="Times New Roman" w:hAnsi="Times New Roman"/>
          <w:sz w:val="20"/>
        </w:rPr>
        <w:t>D</w:t>
      </w:r>
      <w:r w:rsidR="00CA3CFB" w:rsidRPr="00312BE7">
        <w:rPr>
          <w:rFonts w:ascii="Times New Roman" w:hAnsi="Times New Roman"/>
          <w:sz w:val="20"/>
        </w:rPr>
        <w:t xml:space="preserve">ata from the </w:t>
      </w:r>
      <w:r w:rsidRPr="00312BE7">
        <w:rPr>
          <w:rFonts w:ascii="Times New Roman" w:hAnsi="Times New Roman"/>
          <w:sz w:val="20"/>
        </w:rPr>
        <w:t>Agency’s Report on capabilities for the information of the Management Board, 5/9/2023.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1055" w14:textId="77777777" w:rsidR="001E1E91" w:rsidRPr="001E1E91" w:rsidRDefault="001E1E91" w:rsidP="001E1E9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906C0" w14:textId="77777777" w:rsidR="001E1E91" w:rsidRPr="001E1E91" w:rsidRDefault="001E1E91" w:rsidP="001E1E9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FDA81" w14:textId="77777777" w:rsidR="001E1E91" w:rsidRPr="001E1E91" w:rsidRDefault="001E1E91" w:rsidP="001E1E9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385C2" w14:textId="77777777" w:rsidR="00DD09A6" w:rsidRDefault="00DD09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E1094" w14:textId="77777777" w:rsidR="00DD09A6" w:rsidRDefault="00DD09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D940" w14:textId="77777777" w:rsidR="00DD09A6" w:rsidRDefault="00DD09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86B"/>
    <w:multiLevelType w:val="hybridMultilevel"/>
    <w:tmpl w:val="16AAC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C2780"/>
    <w:multiLevelType w:val="hybridMultilevel"/>
    <w:tmpl w:val="E2C2AD18"/>
    <w:lvl w:ilvl="0" w:tplc="0B505EC8">
      <w:start w:val="1"/>
      <w:numFmt w:val="bullet"/>
      <w:lvlText w:val=""/>
      <w:lvlJc w:val="left"/>
      <w:pPr>
        <w:ind w:left="720" w:hanging="360"/>
      </w:pPr>
      <w:rPr>
        <w:rFonts w:ascii="Symbol" w:hAnsi="Symbol" w:hint="default"/>
      </w:rPr>
    </w:lvl>
    <w:lvl w:ilvl="1" w:tplc="B928BBB8">
      <w:start w:val="1"/>
      <w:numFmt w:val="bullet"/>
      <w:lvlText w:val="o"/>
      <w:lvlJc w:val="left"/>
      <w:pPr>
        <w:ind w:left="1440" w:hanging="360"/>
      </w:pPr>
      <w:rPr>
        <w:rFonts w:ascii="Courier New" w:hAnsi="Courier New" w:hint="default"/>
      </w:rPr>
    </w:lvl>
    <w:lvl w:ilvl="2" w:tplc="04B27B78">
      <w:start w:val="1"/>
      <w:numFmt w:val="bullet"/>
      <w:lvlText w:val=""/>
      <w:lvlJc w:val="left"/>
      <w:pPr>
        <w:ind w:left="2160" w:hanging="360"/>
      </w:pPr>
      <w:rPr>
        <w:rFonts w:ascii="Wingdings" w:hAnsi="Wingdings" w:hint="default"/>
      </w:rPr>
    </w:lvl>
    <w:lvl w:ilvl="3" w:tplc="48F681C2">
      <w:start w:val="1"/>
      <w:numFmt w:val="bullet"/>
      <w:lvlText w:val=""/>
      <w:lvlJc w:val="left"/>
      <w:pPr>
        <w:ind w:left="2880" w:hanging="360"/>
      </w:pPr>
      <w:rPr>
        <w:rFonts w:ascii="Symbol" w:hAnsi="Symbol" w:hint="default"/>
      </w:rPr>
    </w:lvl>
    <w:lvl w:ilvl="4" w:tplc="97BA3E8C">
      <w:start w:val="1"/>
      <w:numFmt w:val="bullet"/>
      <w:lvlText w:val="o"/>
      <w:lvlJc w:val="left"/>
      <w:pPr>
        <w:ind w:left="3600" w:hanging="360"/>
      </w:pPr>
      <w:rPr>
        <w:rFonts w:ascii="Courier New" w:hAnsi="Courier New" w:hint="default"/>
      </w:rPr>
    </w:lvl>
    <w:lvl w:ilvl="5" w:tplc="EE12B6FE">
      <w:start w:val="1"/>
      <w:numFmt w:val="bullet"/>
      <w:lvlText w:val=""/>
      <w:lvlJc w:val="left"/>
      <w:pPr>
        <w:ind w:left="4320" w:hanging="360"/>
      </w:pPr>
      <w:rPr>
        <w:rFonts w:ascii="Wingdings" w:hAnsi="Wingdings" w:hint="default"/>
      </w:rPr>
    </w:lvl>
    <w:lvl w:ilvl="6" w:tplc="DD86223A">
      <w:start w:val="1"/>
      <w:numFmt w:val="bullet"/>
      <w:lvlText w:val=""/>
      <w:lvlJc w:val="left"/>
      <w:pPr>
        <w:ind w:left="5040" w:hanging="360"/>
      </w:pPr>
      <w:rPr>
        <w:rFonts w:ascii="Symbol" w:hAnsi="Symbol" w:hint="default"/>
      </w:rPr>
    </w:lvl>
    <w:lvl w:ilvl="7" w:tplc="4C9C653E">
      <w:start w:val="1"/>
      <w:numFmt w:val="bullet"/>
      <w:lvlText w:val="o"/>
      <w:lvlJc w:val="left"/>
      <w:pPr>
        <w:ind w:left="5760" w:hanging="360"/>
      </w:pPr>
      <w:rPr>
        <w:rFonts w:ascii="Courier New" w:hAnsi="Courier New" w:hint="default"/>
      </w:rPr>
    </w:lvl>
    <w:lvl w:ilvl="8" w:tplc="8792653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rawingGridVerticalSpacing w:val="299"/>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EDFD907-FB43-4B35-BB20-15F1B3116360"/>
    <w:docVar w:name="LW_COVERPAGE_TYPE" w:val="1"/>
    <w:docVar w:name="LW_CROSSREFERENCE" w:val="{SWD(2024) 75 final}"/>
    <w:docVar w:name="LW_DocType" w:val="NORMAL"/>
    <w:docVar w:name="LW_EMISSION" w:val="2.2.2024"/>
    <w:docVar w:name="LW_EMISSION_ISODATE" w:val="2024-02-0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7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evaluation of Regulation (EU) 2019/1896 on the European Border and Coast Guard, including a review of the Standing Corps"/>
    <w:docVar w:name="LW_TYPE.DOC.CP" w:val="REPORT FROM THE COMMISSION TO THE EUROPEAN PARLIAMENT AND THE COUNCIL"/>
    <w:docVar w:name="LwApiVersions" w:val="LW4CoDe 1.24.4.0; LW 9.0, Build 20240125"/>
  </w:docVars>
  <w:rsids>
    <w:rsidRoot w:val="00C27CB6"/>
    <w:rsid w:val="0000141D"/>
    <w:rsid w:val="0000293B"/>
    <w:rsid w:val="00004C75"/>
    <w:rsid w:val="0000579E"/>
    <w:rsid w:val="00005F22"/>
    <w:rsid w:val="00007FE6"/>
    <w:rsid w:val="00010AE9"/>
    <w:rsid w:val="00010E3F"/>
    <w:rsid w:val="00011B86"/>
    <w:rsid w:val="000129F6"/>
    <w:rsid w:val="00012C97"/>
    <w:rsid w:val="00013D04"/>
    <w:rsid w:val="000141A8"/>
    <w:rsid w:val="000148C9"/>
    <w:rsid w:val="00014EE0"/>
    <w:rsid w:val="00017321"/>
    <w:rsid w:val="00017913"/>
    <w:rsid w:val="00017A37"/>
    <w:rsid w:val="0002010D"/>
    <w:rsid w:val="000216C8"/>
    <w:rsid w:val="00021749"/>
    <w:rsid w:val="00022512"/>
    <w:rsid w:val="00022EA4"/>
    <w:rsid w:val="00023048"/>
    <w:rsid w:val="00023732"/>
    <w:rsid w:val="00023CDF"/>
    <w:rsid w:val="000241B5"/>
    <w:rsid w:val="000272C0"/>
    <w:rsid w:val="000279F9"/>
    <w:rsid w:val="00027D25"/>
    <w:rsid w:val="00030BDD"/>
    <w:rsid w:val="0003131F"/>
    <w:rsid w:val="00031DC3"/>
    <w:rsid w:val="00032F41"/>
    <w:rsid w:val="00034385"/>
    <w:rsid w:val="00034767"/>
    <w:rsid w:val="00034FBA"/>
    <w:rsid w:val="00035866"/>
    <w:rsid w:val="000364A1"/>
    <w:rsid w:val="00036CDA"/>
    <w:rsid w:val="00036D8C"/>
    <w:rsid w:val="00036FE3"/>
    <w:rsid w:val="000370CD"/>
    <w:rsid w:val="0003711B"/>
    <w:rsid w:val="000379D7"/>
    <w:rsid w:val="00037E0F"/>
    <w:rsid w:val="00037F6D"/>
    <w:rsid w:val="00040312"/>
    <w:rsid w:val="00040469"/>
    <w:rsid w:val="00040A40"/>
    <w:rsid w:val="00041374"/>
    <w:rsid w:val="00042087"/>
    <w:rsid w:val="000426BD"/>
    <w:rsid w:val="00042A65"/>
    <w:rsid w:val="00043AF2"/>
    <w:rsid w:val="00044618"/>
    <w:rsid w:val="000460D8"/>
    <w:rsid w:val="00046175"/>
    <w:rsid w:val="000463B1"/>
    <w:rsid w:val="00046605"/>
    <w:rsid w:val="00047DD5"/>
    <w:rsid w:val="00047EB0"/>
    <w:rsid w:val="000507A4"/>
    <w:rsid w:val="00050D75"/>
    <w:rsid w:val="000511F0"/>
    <w:rsid w:val="000512F9"/>
    <w:rsid w:val="000516BA"/>
    <w:rsid w:val="00052160"/>
    <w:rsid w:val="00052280"/>
    <w:rsid w:val="00052DD8"/>
    <w:rsid w:val="000542EF"/>
    <w:rsid w:val="00054348"/>
    <w:rsid w:val="000547E3"/>
    <w:rsid w:val="00054C2E"/>
    <w:rsid w:val="00055394"/>
    <w:rsid w:val="00055408"/>
    <w:rsid w:val="0005564B"/>
    <w:rsid w:val="00055900"/>
    <w:rsid w:val="00055CD0"/>
    <w:rsid w:val="00056070"/>
    <w:rsid w:val="00057055"/>
    <w:rsid w:val="00061175"/>
    <w:rsid w:val="000615C6"/>
    <w:rsid w:val="00061826"/>
    <w:rsid w:val="00061869"/>
    <w:rsid w:val="00061D01"/>
    <w:rsid w:val="000622CE"/>
    <w:rsid w:val="00062AF8"/>
    <w:rsid w:val="00062FE4"/>
    <w:rsid w:val="00064134"/>
    <w:rsid w:val="00064710"/>
    <w:rsid w:val="00064A47"/>
    <w:rsid w:val="00064AAA"/>
    <w:rsid w:val="00064EC2"/>
    <w:rsid w:val="00065F1B"/>
    <w:rsid w:val="000662F3"/>
    <w:rsid w:val="00066483"/>
    <w:rsid w:val="00066CA5"/>
    <w:rsid w:val="000701D5"/>
    <w:rsid w:val="00070250"/>
    <w:rsid w:val="0007044E"/>
    <w:rsid w:val="0007071C"/>
    <w:rsid w:val="000709A8"/>
    <w:rsid w:val="00070B71"/>
    <w:rsid w:val="00070D96"/>
    <w:rsid w:val="00070EBF"/>
    <w:rsid w:val="00071084"/>
    <w:rsid w:val="00071827"/>
    <w:rsid w:val="00071851"/>
    <w:rsid w:val="00071FE6"/>
    <w:rsid w:val="000721A1"/>
    <w:rsid w:val="00073310"/>
    <w:rsid w:val="0007396E"/>
    <w:rsid w:val="0007424B"/>
    <w:rsid w:val="000745D4"/>
    <w:rsid w:val="00074A79"/>
    <w:rsid w:val="00074D25"/>
    <w:rsid w:val="00075AB4"/>
    <w:rsid w:val="00075B9D"/>
    <w:rsid w:val="0007648D"/>
    <w:rsid w:val="00076A50"/>
    <w:rsid w:val="00076BC6"/>
    <w:rsid w:val="00076EAA"/>
    <w:rsid w:val="0007709C"/>
    <w:rsid w:val="00077C5D"/>
    <w:rsid w:val="00080887"/>
    <w:rsid w:val="000818AC"/>
    <w:rsid w:val="00081F4F"/>
    <w:rsid w:val="00083170"/>
    <w:rsid w:val="00083A9D"/>
    <w:rsid w:val="00083F44"/>
    <w:rsid w:val="00084197"/>
    <w:rsid w:val="000869AB"/>
    <w:rsid w:val="00090B11"/>
    <w:rsid w:val="0009156B"/>
    <w:rsid w:val="000915F3"/>
    <w:rsid w:val="000918AB"/>
    <w:rsid w:val="000938CA"/>
    <w:rsid w:val="00093CB8"/>
    <w:rsid w:val="00093F10"/>
    <w:rsid w:val="00093F92"/>
    <w:rsid w:val="000945FF"/>
    <w:rsid w:val="00095AB0"/>
    <w:rsid w:val="00095CF3"/>
    <w:rsid w:val="000971C0"/>
    <w:rsid w:val="000A0A98"/>
    <w:rsid w:val="000A1780"/>
    <w:rsid w:val="000A1F5B"/>
    <w:rsid w:val="000A211F"/>
    <w:rsid w:val="000A23CC"/>
    <w:rsid w:val="000A2E81"/>
    <w:rsid w:val="000A3E66"/>
    <w:rsid w:val="000A4AD1"/>
    <w:rsid w:val="000A58A2"/>
    <w:rsid w:val="000A5B77"/>
    <w:rsid w:val="000A5E69"/>
    <w:rsid w:val="000A5F00"/>
    <w:rsid w:val="000A64B4"/>
    <w:rsid w:val="000A6D98"/>
    <w:rsid w:val="000A713F"/>
    <w:rsid w:val="000A7958"/>
    <w:rsid w:val="000B0FAA"/>
    <w:rsid w:val="000B112B"/>
    <w:rsid w:val="000B39C9"/>
    <w:rsid w:val="000B3F03"/>
    <w:rsid w:val="000B45B4"/>
    <w:rsid w:val="000B4689"/>
    <w:rsid w:val="000B4C4D"/>
    <w:rsid w:val="000B6681"/>
    <w:rsid w:val="000B6A2F"/>
    <w:rsid w:val="000B71A1"/>
    <w:rsid w:val="000C0868"/>
    <w:rsid w:val="000C1762"/>
    <w:rsid w:val="000C2947"/>
    <w:rsid w:val="000C2D9D"/>
    <w:rsid w:val="000C4CAC"/>
    <w:rsid w:val="000C6CFB"/>
    <w:rsid w:val="000C6E4A"/>
    <w:rsid w:val="000C738A"/>
    <w:rsid w:val="000C79CD"/>
    <w:rsid w:val="000CB798"/>
    <w:rsid w:val="000D14FD"/>
    <w:rsid w:val="000D15FD"/>
    <w:rsid w:val="000D240D"/>
    <w:rsid w:val="000D2437"/>
    <w:rsid w:val="000D26BD"/>
    <w:rsid w:val="000D346C"/>
    <w:rsid w:val="000D36C6"/>
    <w:rsid w:val="000D3A03"/>
    <w:rsid w:val="000D5073"/>
    <w:rsid w:val="000D5687"/>
    <w:rsid w:val="000D58C6"/>
    <w:rsid w:val="000D58C7"/>
    <w:rsid w:val="000D596E"/>
    <w:rsid w:val="000D5A85"/>
    <w:rsid w:val="000D61B9"/>
    <w:rsid w:val="000D62D7"/>
    <w:rsid w:val="000D6A94"/>
    <w:rsid w:val="000D6CF0"/>
    <w:rsid w:val="000D736D"/>
    <w:rsid w:val="000E0DDD"/>
    <w:rsid w:val="000E10AA"/>
    <w:rsid w:val="000E1678"/>
    <w:rsid w:val="000E265C"/>
    <w:rsid w:val="000E2EFC"/>
    <w:rsid w:val="000E3CD6"/>
    <w:rsid w:val="000E46E7"/>
    <w:rsid w:val="000E48A4"/>
    <w:rsid w:val="000E56A4"/>
    <w:rsid w:val="000E56E3"/>
    <w:rsid w:val="000E688D"/>
    <w:rsid w:val="000E76F5"/>
    <w:rsid w:val="000E79E3"/>
    <w:rsid w:val="000E7D19"/>
    <w:rsid w:val="000E7E53"/>
    <w:rsid w:val="000E7E91"/>
    <w:rsid w:val="000F0327"/>
    <w:rsid w:val="000F11A1"/>
    <w:rsid w:val="000F21D7"/>
    <w:rsid w:val="000F27D6"/>
    <w:rsid w:val="000F2FBF"/>
    <w:rsid w:val="000F3626"/>
    <w:rsid w:val="000F3C39"/>
    <w:rsid w:val="000F55C3"/>
    <w:rsid w:val="000F55E9"/>
    <w:rsid w:val="000F5825"/>
    <w:rsid w:val="000F5AC6"/>
    <w:rsid w:val="000F6002"/>
    <w:rsid w:val="000F66BC"/>
    <w:rsid w:val="000F6FB7"/>
    <w:rsid w:val="000F74BD"/>
    <w:rsid w:val="000F7D7C"/>
    <w:rsid w:val="001018F5"/>
    <w:rsid w:val="001022C6"/>
    <w:rsid w:val="0010275E"/>
    <w:rsid w:val="00102F78"/>
    <w:rsid w:val="00103F27"/>
    <w:rsid w:val="001049A8"/>
    <w:rsid w:val="0010575E"/>
    <w:rsid w:val="001059F9"/>
    <w:rsid w:val="00105EC9"/>
    <w:rsid w:val="00106A57"/>
    <w:rsid w:val="00106E06"/>
    <w:rsid w:val="00107737"/>
    <w:rsid w:val="00107B3C"/>
    <w:rsid w:val="0010CC30"/>
    <w:rsid w:val="001103B8"/>
    <w:rsid w:val="001107EB"/>
    <w:rsid w:val="00110AC5"/>
    <w:rsid w:val="00111386"/>
    <w:rsid w:val="001121EF"/>
    <w:rsid w:val="00112888"/>
    <w:rsid w:val="00112EA7"/>
    <w:rsid w:val="0011351D"/>
    <w:rsid w:val="00113893"/>
    <w:rsid w:val="00113C43"/>
    <w:rsid w:val="00113FFA"/>
    <w:rsid w:val="00114330"/>
    <w:rsid w:val="0011688D"/>
    <w:rsid w:val="001175A9"/>
    <w:rsid w:val="00121BCD"/>
    <w:rsid w:val="00122DEF"/>
    <w:rsid w:val="00122FE6"/>
    <w:rsid w:val="0012344A"/>
    <w:rsid w:val="00124525"/>
    <w:rsid w:val="0012491B"/>
    <w:rsid w:val="00125946"/>
    <w:rsid w:val="00126069"/>
    <w:rsid w:val="00126777"/>
    <w:rsid w:val="0012686B"/>
    <w:rsid w:val="00126A52"/>
    <w:rsid w:val="00126FE4"/>
    <w:rsid w:val="00127B40"/>
    <w:rsid w:val="00130748"/>
    <w:rsid w:val="00130FD8"/>
    <w:rsid w:val="00131E53"/>
    <w:rsid w:val="001328EC"/>
    <w:rsid w:val="001345F4"/>
    <w:rsid w:val="001347C5"/>
    <w:rsid w:val="00134A8D"/>
    <w:rsid w:val="00134AF8"/>
    <w:rsid w:val="00134D95"/>
    <w:rsid w:val="00135002"/>
    <w:rsid w:val="001352E1"/>
    <w:rsid w:val="00135648"/>
    <w:rsid w:val="00135707"/>
    <w:rsid w:val="001357B2"/>
    <w:rsid w:val="0013633E"/>
    <w:rsid w:val="00137EBD"/>
    <w:rsid w:val="00140723"/>
    <w:rsid w:val="00140EFF"/>
    <w:rsid w:val="00141305"/>
    <w:rsid w:val="00143B6E"/>
    <w:rsid w:val="001445C0"/>
    <w:rsid w:val="00144B46"/>
    <w:rsid w:val="00144F30"/>
    <w:rsid w:val="001450F1"/>
    <w:rsid w:val="00146459"/>
    <w:rsid w:val="00146851"/>
    <w:rsid w:val="00146EF8"/>
    <w:rsid w:val="0014737B"/>
    <w:rsid w:val="001473FA"/>
    <w:rsid w:val="00147A14"/>
    <w:rsid w:val="00147D10"/>
    <w:rsid w:val="00147E02"/>
    <w:rsid w:val="0015010B"/>
    <w:rsid w:val="00150EE6"/>
    <w:rsid w:val="00151008"/>
    <w:rsid w:val="00151F11"/>
    <w:rsid w:val="00151F3A"/>
    <w:rsid w:val="0015211A"/>
    <w:rsid w:val="0015221D"/>
    <w:rsid w:val="001530A7"/>
    <w:rsid w:val="001538B8"/>
    <w:rsid w:val="001544AA"/>
    <w:rsid w:val="001544CA"/>
    <w:rsid w:val="00154CC6"/>
    <w:rsid w:val="00156052"/>
    <w:rsid w:val="00156388"/>
    <w:rsid w:val="00156E21"/>
    <w:rsid w:val="00157A1E"/>
    <w:rsid w:val="001600CD"/>
    <w:rsid w:val="0016038A"/>
    <w:rsid w:val="00160FBB"/>
    <w:rsid w:val="001611A5"/>
    <w:rsid w:val="00161398"/>
    <w:rsid w:val="00161D55"/>
    <w:rsid w:val="00161DE2"/>
    <w:rsid w:val="001622B8"/>
    <w:rsid w:val="001625B6"/>
    <w:rsid w:val="0016274E"/>
    <w:rsid w:val="001631BA"/>
    <w:rsid w:val="00163513"/>
    <w:rsid w:val="0016353D"/>
    <w:rsid w:val="00163667"/>
    <w:rsid w:val="00164912"/>
    <w:rsid w:val="00164D2B"/>
    <w:rsid w:val="00164F27"/>
    <w:rsid w:val="00164FED"/>
    <w:rsid w:val="001650F1"/>
    <w:rsid w:val="001655B9"/>
    <w:rsid w:val="00165D8B"/>
    <w:rsid w:val="00166378"/>
    <w:rsid w:val="0016646F"/>
    <w:rsid w:val="001669E9"/>
    <w:rsid w:val="00167006"/>
    <w:rsid w:val="00167177"/>
    <w:rsid w:val="00167A1A"/>
    <w:rsid w:val="001705AD"/>
    <w:rsid w:val="00170A41"/>
    <w:rsid w:val="00170B6C"/>
    <w:rsid w:val="001711D4"/>
    <w:rsid w:val="00172B3D"/>
    <w:rsid w:val="001730E8"/>
    <w:rsid w:val="001736EC"/>
    <w:rsid w:val="00173B20"/>
    <w:rsid w:val="0017696D"/>
    <w:rsid w:val="00176BC8"/>
    <w:rsid w:val="0017729C"/>
    <w:rsid w:val="0017779B"/>
    <w:rsid w:val="00177880"/>
    <w:rsid w:val="001800E5"/>
    <w:rsid w:val="00180640"/>
    <w:rsid w:val="001816C0"/>
    <w:rsid w:val="00182238"/>
    <w:rsid w:val="001825E4"/>
    <w:rsid w:val="0018342F"/>
    <w:rsid w:val="0018386F"/>
    <w:rsid w:val="001859F3"/>
    <w:rsid w:val="00187207"/>
    <w:rsid w:val="001873E8"/>
    <w:rsid w:val="0018750D"/>
    <w:rsid w:val="00187E6C"/>
    <w:rsid w:val="0019019C"/>
    <w:rsid w:val="00191416"/>
    <w:rsid w:val="001918F8"/>
    <w:rsid w:val="00191A86"/>
    <w:rsid w:val="00192BA8"/>
    <w:rsid w:val="00192F68"/>
    <w:rsid w:val="00193BED"/>
    <w:rsid w:val="00194172"/>
    <w:rsid w:val="00194F94"/>
    <w:rsid w:val="00195D0E"/>
    <w:rsid w:val="00196764"/>
    <w:rsid w:val="00196E4C"/>
    <w:rsid w:val="00197418"/>
    <w:rsid w:val="0019766F"/>
    <w:rsid w:val="00197D71"/>
    <w:rsid w:val="001A0D6F"/>
    <w:rsid w:val="001A1913"/>
    <w:rsid w:val="001A2180"/>
    <w:rsid w:val="001A2309"/>
    <w:rsid w:val="001A28F4"/>
    <w:rsid w:val="001A298D"/>
    <w:rsid w:val="001A31FD"/>
    <w:rsid w:val="001A4605"/>
    <w:rsid w:val="001A4808"/>
    <w:rsid w:val="001A57F7"/>
    <w:rsid w:val="001A63F3"/>
    <w:rsid w:val="001A6A7E"/>
    <w:rsid w:val="001A6FEC"/>
    <w:rsid w:val="001A7F82"/>
    <w:rsid w:val="001B01DA"/>
    <w:rsid w:val="001B0BD8"/>
    <w:rsid w:val="001B213D"/>
    <w:rsid w:val="001B256A"/>
    <w:rsid w:val="001B2CA2"/>
    <w:rsid w:val="001B3A94"/>
    <w:rsid w:val="001B4E2B"/>
    <w:rsid w:val="001B5026"/>
    <w:rsid w:val="001B5A91"/>
    <w:rsid w:val="001B6DEE"/>
    <w:rsid w:val="001B724C"/>
    <w:rsid w:val="001B740C"/>
    <w:rsid w:val="001B7600"/>
    <w:rsid w:val="001B77C7"/>
    <w:rsid w:val="001B7F84"/>
    <w:rsid w:val="001C044D"/>
    <w:rsid w:val="001C10B6"/>
    <w:rsid w:val="001C17E0"/>
    <w:rsid w:val="001C307B"/>
    <w:rsid w:val="001C3B8E"/>
    <w:rsid w:val="001C3BA7"/>
    <w:rsid w:val="001C4A74"/>
    <w:rsid w:val="001C5AA1"/>
    <w:rsid w:val="001C7B5A"/>
    <w:rsid w:val="001D00DB"/>
    <w:rsid w:val="001D12A2"/>
    <w:rsid w:val="001D1B9D"/>
    <w:rsid w:val="001D31B1"/>
    <w:rsid w:val="001D3342"/>
    <w:rsid w:val="001D4500"/>
    <w:rsid w:val="001D5537"/>
    <w:rsid w:val="001D6440"/>
    <w:rsid w:val="001D7349"/>
    <w:rsid w:val="001D7985"/>
    <w:rsid w:val="001D7ED7"/>
    <w:rsid w:val="001E01CA"/>
    <w:rsid w:val="001E053C"/>
    <w:rsid w:val="001E1001"/>
    <w:rsid w:val="001E1A53"/>
    <w:rsid w:val="001E1E91"/>
    <w:rsid w:val="001E36C2"/>
    <w:rsid w:val="001E3901"/>
    <w:rsid w:val="001E3DA3"/>
    <w:rsid w:val="001E494D"/>
    <w:rsid w:val="001E5E1A"/>
    <w:rsid w:val="001E6AC3"/>
    <w:rsid w:val="001E6FA3"/>
    <w:rsid w:val="001E7026"/>
    <w:rsid w:val="001E7342"/>
    <w:rsid w:val="001E746C"/>
    <w:rsid w:val="001E7504"/>
    <w:rsid w:val="001E7B57"/>
    <w:rsid w:val="001E7EDA"/>
    <w:rsid w:val="001F0909"/>
    <w:rsid w:val="001F0E70"/>
    <w:rsid w:val="001F11AC"/>
    <w:rsid w:val="001F1CDC"/>
    <w:rsid w:val="001F205F"/>
    <w:rsid w:val="001F21D3"/>
    <w:rsid w:val="001F262E"/>
    <w:rsid w:val="001F2E45"/>
    <w:rsid w:val="001F42A7"/>
    <w:rsid w:val="001F4700"/>
    <w:rsid w:val="001F4A1C"/>
    <w:rsid w:val="001F4CE4"/>
    <w:rsid w:val="001F6490"/>
    <w:rsid w:val="001F6935"/>
    <w:rsid w:val="001F6B54"/>
    <w:rsid w:val="001F7B32"/>
    <w:rsid w:val="001F7DF7"/>
    <w:rsid w:val="00200278"/>
    <w:rsid w:val="00200550"/>
    <w:rsid w:val="00200AE3"/>
    <w:rsid w:val="00200DE1"/>
    <w:rsid w:val="00200F4D"/>
    <w:rsid w:val="00201DBB"/>
    <w:rsid w:val="002020DC"/>
    <w:rsid w:val="0020257F"/>
    <w:rsid w:val="00202819"/>
    <w:rsid w:val="00203712"/>
    <w:rsid w:val="0020389F"/>
    <w:rsid w:val="00203C4E"/>
    <w:rsid w:val="00203FDC"/>
    <w:rsid w:val="00204A57"/>
    <w:rsid w:val="00204EAC"/>
    <w:rsid w:val="00204EC0"/>
    <w:rsid w:val="00205A82"/>
    <w:rsid w:val="00205FA2"/>
    <w:rsid w:val="002061D4"/>
    <w:rsid w:val="0020641B"/>
    <w:rsid w:val="002069F6"/>
    <w:rsid w:val="00207737"/>
    <w:rsid w:val="0020793D"/>
    <w:rsid w:val="0021029C"/>
    <w:rsid w:val="002105D2"/>
    <w:rsid w:val="00212983"/>
    <w:rsid w:val="00214022"/>
    <w:rsid w:val="00214556"/>
    <w:rsid w:val="0021514F"/>
    <w:rsid w:val="00215F1E"/>
    <w:rsid w:val="0021677E"/>
    <w:rsid w:val="0021756D"/>
    <w:rsid w:val="00217EC6"/>
    <w:rsid w:val="00220A6E"/>
    <w:rsid w:val="00220C08"/>
    <w:rsid w:val="002214CC"/>
    <w:rsid w:val="00222237"/>
    <w:rsid w:val="00222971"/>
    <w:rsid w:val="00223D9A"/>
    <w:rsid w:val="00224324"/>
    <w:rsid w:val="002245BA"/>
    <w:rsid w:val="00224A79"/>
    <w:rsid w:val="00224D3F"/>
    <w:rsid w:val="00225150"/>
    <w:rsid w:val="00225A2A"/>
    <w:rsid w:val="00225B4A"/>
    <w:rsid w:val="00225FC0"/>
    <w:rsid w:val="00226053"/>
    <w:rsid w:val="00226E55"/>
    <w:rsid w:val="00226EE9"/>
    <w:rsid w:val="00227242"/>
    <w:rsid w:val="0023014F"/>
    <w:rsid w:val="002303FF"/>
    <w:rsid w:val="00230F52"/>
    <w:rsid w:val="002314ED"/>
    <w:rsid w:val="002314FE"/>
    <w:rsid w:val="00231FEB"/>
    <w:rsid w:val="002323DD"/>
    <w:rsid w:val="0023250C"/>
    <w:rsid w:val="002334C7"/>
    <w:rsid w:val="00234C1E"/>
    <w:rsid w:val="0023514F"/>
    <w:rsid w:val="00235521"/>
    <w:rsid w:val="002358E7"/>
    <w:rsid w:val="0023687C"/>
    <w:rsid w:val="00236AE5"/>
    <w:rsid w:val="002370A9"/>
    <w:rsid w:val="002402CA"/>
    <w:rsid w:val="00240670"/>
    <w:rsid w:val="002417EF"/>
    <w:rsid w:val="00241D90"/>
    <w:rsid w:val="00241DC7"/>
    <w:rsid w:val="002427B0"/>
    <w:rsid w:val="00242A9B"/>
    <w:rsid w:val="00242DAE"/>
    <w:rsid w:val="00243443"/>
    <w:rsid w:val="00244711"/>
    <w:rsid w:val="002448D2"/>
    <w:rsid w:val="00245A10"/>
    <w:rsid w:val="002479B9"/>
    <w:rsid w:val="00247EA4"/>
    <w:rsid w:val="002500E7"/>
    <w:rsid w:val="002503CA"/>
    <w:rsid w:val="00250464"/>
    <w:rsid w:val="00250A54"/>
    <w:rsid w:val="00251410"/>
    <w:rsid w:val="002515B1"/>
    <w:rsid w:val="002516E0"/>
    <w:rsid w:val="0025184E"/>
    <w:rsid w:val="00251AE3"/>
    <w:rsid w:val="00251FE3"/>
    <w:rsid w:val="00252065"/>
    <w:rsid w:val="002522F4"/>
    <w:rsid w:val="002528CE"/>
    <w:rsid w:val="00252E45"/>
    <w:rsid w:val="00252EE1"/>
    <w:rsid w:val="002541F0"/>
    <w:rsid w:val="00254ABE"/>
    <w:rsid w:val="002555C3"/>
    <w:rsid w:val="00255C8D"/>
    <w:rsid w:val="002566B5"/>
    <w:rsid w:val="002576DE"/>
    <w:rsid w:val="00257F61"/>
    <w:rsid w:val="00261291"/>
    <w:rsid w:val="00261302"/>
    <w:rsid w:val="00261751"/>
    <w:rsid w:val="00261AF9"/>
    <w:rsid w:val="002635F4"/>
    <w:rsid w:val="002636B1"/>
    <w:rsid w:val="002648D1"/>
    <w:rsid w:val="00265C07"/>
    <w:rsid w:val="002660AF"/>
    <w:rsid w:val="00266474"/>
    <w:rsid w:val="0026657E"/>
    <w:rsid w:val="00266E57"/>
    <w:rsid w:val="00267997"/>
    <w:rsid w:val="002679F5"/>
    <w:rsid w:val="00270A0E"/>
    <w:rsid w:val="002724E2"/>
    <w:rsid w:val="002724E5"/>
    <w:rsid w:val="00273244"/>
    <w:rsid w:val="00273D3B"/>
    <w:rsid w:val="00274032"/>
    <w:rsid w:val="0027569B"/>
    <w:rsid w:val="00275D98"/>
    <w:rsid w:val="002761CF"/>
    <w:rsid w:val="002764E8"/>
    <w:rsid w:val="00277027"/>
    <w:rsid w:val="00277AA4"/>
    <w:rsid w:val="00277B3F"/>
    <w:rsid w:val="00280DB7"/>
    <w:rsid w:val="00281BE2"/>
    <w:rsid w:val="00282959"/>
    <w:rsid w:val="00282B83"/>
    <w:rsid w:val="0028391B"/>
    <w:rsid w:val="00283ACE"/>
    <w:rsid w:val="002840C3"/>
    <w:rsid w:val="00284151"/>
    <w:rsid w:val="0028416E"/>
    <w:rsid w:val="00284726"/>
    <w:rsid w:val="002849CD"/>
    <w:rsid w:val="00284A40"/>
    <w:rsid w:val="00285150"/>
    <w:rsid w:val="0028572D"/>
    <w:rsid w:val="00285D30"/>
    <w:rsid w:val="00285DB6"/>
    <w:rsid w:val="00285F90"/>
    <w:rsid w:val="00286189"/>
    <w:rsid w:val="002876F5"/>
    <w:rsid w:val="002878D2"/>
    <w:rsid w:val="00287B69"/>
    <w:rsid w:val="00287E4F"/>
    <w:rsid w:val="00290E16"/>
    <w:rsid w:val="00291364"/>
    <w:rsid w:val="002919F2"/>
    <w:rsid w:val="00291F85"/>
    <w:rsid w:val="00292389"/>
    <w:rsid w:val="0029251E"/>
    <w:rsid w:val="002925AA"/>
    <w:rsid w:val="00292FB6"/>
    <w:rsid w:val="002934EA"/>
    <w:rsid w:val="00293BB7"/>
    <w:rsid w:val="00294FFD"/>
    <w:rsid w:val="00295275"/>
    <w:rsid w:val="00295819"/>
    <w:rsid w:val="002962EC"/>
    <w:rsid w:val="00296938"/>
    <w:rsid w:val="00296B8D"/>
    <w:rsid w:val="00296F4F"/>
    <w:rsid w:val="002970C5"/>
    <w:rsid w:val="0029721B"/>
    <w:rsid w:val="002A03AE"/>
    <w:rsid w:val="002A0721"/>
    <w:rsid w:val="002A08C5"/>
    <w:rsid w:val="002A0BFB"/>
    <w:rsid w:val="002A12B4"/>
    <w:rsid w:val="002A15C7"/>
    <w:rsid w:val="002A187C"/>
    <w:rsid w:val="002A21D6"/>
    <w:rsid w:val="002A2345"/>
    <w:rsid w:val="002A2D44"/>
    <w:rsid w:val="002A2FC9"/>
    <w:rsid w:val="002A377E"/>
    <w:rsid w:val="002A3B5F"/>
    <w:rsid w:val="002A42F0"/>
    <w:rsid w:val="002A43B2"/>
    <w:rsid w:val="002A46AA"/>
    <w:rsid w:val="002A4C85"/>
    <w:rsid w:val="002A4D68"/>
    <w:rsid w:val="002A537B"/>
    <w:rsid w:val="002A65EB"/>
    <w:rsid w:val="002A6775"/>
    <w:rsid w:val="002A7259"/>
    <w:rsid w:val="002A7DC2"/>
    <w:rsid w:val="002B10A8"/>
    <w:rsid w:val="002B1CAA"/>
    <w:rsid w:val="002B30DD"/>
    <w:rsid w:val="002B37D6"/>
    <w:rsid w:val="002B4211"/>
    <w:rsid w:val="002B4332"/>
    <w:rsid w:val="002B473B"/>
    <w:rsid w:val="002B681D"/>
    <w:rsid w:val="002B6AE6"/>
    <w:rsid w:val="002B6D57"/>
    <w:rsid w:val="002B7C39"/>
    <w:rsid w:val="002B7F4B"/>
    <w:rsid w:val="002C00F5"/>
    <w:rsid w:val="002C030E"/>
    <w:rsid w:val="002C0D11"/>
    <w:rsid w:val="002C3077"/>
    <w:rsid w:val="002C3F7F"/>
    <w:rsid w:val="002C4466"/>
    <w:rsid w:val="002C46A3"/>
    <w:rsid w:val="002C500C"/>
    <w:rsid w:val="002C5979"/>
    <w:rsid w:val="002C703F"/>
    <w:rsid w:val="002C72AE"/>
    <w:rsid w:val="002D02D2"/>
    <w:rsid w:val="002D0D09"/>
    <w:rsid w:val="002D0F03"/>
    <w:rsid w:val="002D1FBF"/>
    <w:rsid w:val="002D2381"/>
    <w:rsid w:val="002D259B"/>
    <w:rsid w:val="002D2A51"/>
    <w:rsid w:val="002D2D39"/>
    <w:rsid w:val="002D3AAB"/>
    <w:rsid w:val="002D4264"/>
    <w:rsid w:val="002D5A39"/>
    <w:rsid w:val="002D5A89"/>
    <w:rsid w:val="002D5EA8"/>
    <w:rsid w:val="002D69EB"/>
    <w:rsid w:val="002D6B87"/>
    <w:rsid w:val="002D6F70"/>
    <w:rsid w:val="002D7175"/>
    <w:rsid w:val="002D795E"/>
    <w:rsid w:val="002D79AE"/>
    <w:rsid w:val="002E02A2"/>
    <w:rsid w:val="002E05C9"/>
    <w:rsid w:val="002E0773"/>
    <w:rsid w:val="002E0A59"/>
    <w:rsid w:val="002E0D0C"/>
    <w:rsid w:val="002E23A2"/>
    <w:rsid w:val="002E2F73"/>
    <w:rsid w:val="002E396D"/>
    <w:rsid w:val="002E4240"/>
    <w:rsid w:val="002E4E88"/>
    <w:rsid w:val="002E597E"/>
    <w:rsid w:val="002E617C"/>
    <w:rsid w:val="002E6B17"/>
    <w:rsid w:val="002E6BE7"/>
    <w:rsid w:val="002E6DC3"/>
    <w:rsid w:val="002E6EB4"/>
    <w:rsid w:val="002E7286"/>
    <w:rsid w:val="002E799D"/>
    <w:rsid w:val="002E7B32"/>
    <w:rsid w:val="002F017C"/>
    <w:rsid w:val="002F1032"/>
    <w:rsid w:val="002F1C21"/>
    <w:rsid w:val="002F2B8B"/>
    <w:rsid w:val="002F2E41"/>
    <w:rsid w:val="002F2FB0"/>
    <w:rsid w:val="002F39EE"/>
    <w:rsid w:val="002F3E6A"/>
    <w:rsid w:val="002F48B9"/>
    <w:rsid w:val="002F4A4F"/>
    <w:rsid w:val="002F4AD3"/>
    <w:rsid w:val="002F4D1E"/>
    <w:rsid w:val="002F5075"/>
    <w:rsid w:val="002F50AA"/>
    <w:rsid w:val="002F50FC"/>
    <w:rsid w:val="002F53FB"/>
    <w:rsid w:val="002F609F"/>
    <w:rsid w:val="002F62FB"/>
    <w:rsid w:val="002F6D70"/>
    <w:rsid w:val="002F70CB"/>
    <w:rsid w:val="002F7249"/>
    <w:rsid w:val="002F783C"/>
    <w:rsid w:val="002F7AEE"/>
    <w:rsid w:val="00300669"/>
    <w:rsid w:val="00303037"/>
    <w:rsid w:val="00303AFB"/>
    <w:rsid w:val="00303B80"/>
    <w:rsid w:val="00303E06"/>
    <w:rsid w:val="00305CD9"/>
    <w:rsid w:val="00306219"/>
    <w:rsid w:val="0031059E"/>
    <w:rsid w:val="00310C0F"/>
    <w:rsid w:val="00310D43"/>
    <w:rsid w:val="00312445"/>
    <w:rsid w:val="003124C5"/>
    <w:rsid w:val="00312BE7"/>
    <w:rsid w:val="00313C57"/>
    <w:rsid w:val="00314538"/>
    <w:rsid w:val="003147FD"/>
    <w:rsid w:val="00314AC6"/>
    <w:rsid w:val="00314B81"/>
    <w:rsid w:val="0031540C"/>
    <w:rsid w:val="003161A2"/>
    <w:rsid w:val="0031628C"/>
    <w:rsid w:val="003162C4"/>
    <w:rsid w:val="003165E2"/>
    <w:rsid w:val="00316EC6"/>
    <w:rsid w:val="00320C68"/>
    <w:rsid w:val="00320DBA"/>
    <w:rsid w:val="003214CC"/>
    <w:rsid w:val="00322942"/>
    <w:rsid w:val="00322C5B"/>
    <w:rsid w:val="00323182"/>
    <w:rsid w:val="003231FB"/>
    <w:rsid w:val="00324E8F"/>
    <w:rsid w:val="00326184"/>
    <w:rsid w:val="003265D6"/>
    <w:rsid w:val="00327534"/>
    <w:rsid w:val="00327861"/>
    <w:rsid w:val="00330E45"/>
    <w:rsid w:val="00331322"/>
    <w:rsid w:val="00332E03"/>
    <w:rsid w:val="003335E6"/>
    <w:rsid w:val="00334857"/>
    <w:rsid w:val="00336971"/>
    <w:rsid w:val="0033773E"/>
    <w:rsid w:val="00337869"/>
    <w:rsid w:val="00341263"/>
    <w:rsid w:val="0034155D"/>
    <w:rsid w:val="00341DE9"/>
    <w:rsid w:val="003420DC"/>
    <w:rsid w:val="00342500"/>
    <w:rsid w:val="003427E5"/>
    <w:rsid w:val="00342929"/>
    <w:rsid w:val="00343B36"/>
    <w:rsid w:val="003442A3"/>
    <w:rsid w:val="003443F6"/>
    <w:rsid w:val="00344609"/>
    <w:rsid w:val="00344B8D"/>
    <w:rsid w:val="00350057"/>
    <w:rsid w:val="00350110"/>
    <w:rsid w:val="00350543"/>
    <w:rsid w:val="00351328"/>
    <w:rsid w:val="00351392"/>
    <w:rsid w:val="00352100"/>
    <w:rsid w:val="003539F9"/>
    <w:rsid w:val="00353B81"/>
    <w:rsid w:val="0035494B"/>
    <w:rsid w:val="003568E7"/>
    <w:rsid w:val="00357BFD"/>
    <w:rsid w:val="00357DB3"/>
    <w:rsid w:val="00360667"/>
    <w:rsid w:val="00360A79"/>
    <w:rsid w:val="00360E52"/>
    <w:rsid w:val="00361478"/>
    <w:rsid w:val="00362976"/>
    <w:rsid w:val="00362DF1"/>
    <w:rsid w:val="003634B8"/>
    <w:rsid w:val="00364428"/>
    <w:rsid w:val="00364446"/>
    <w:rsid w:val="00365870"/>
    <w:rsid w:val="003659F2"/>
    <w:rsid w:val="00365FBD"/>
    <w:rsid w:val="00366013"/>
    <w:rsid w:val="00366FBA"/>
    <w:rsid w:val="00367B85"/>
    <w:rsid w:val="00367F1F"/>
    <w:rsid w:val="003715E2"/>
    <w:rsid w:val="00371A89"/>
    <w:rsid w:val="00372591"/>
    <w:rsid w:val="00372DD9"/>
    <w:rsid w:val="0037363E"/>
    <w:rsid w:val="00373A7B"/>
    <w:rsid w:val="00373DBF"/>
    <w:rsid w:val="00375409"/>
    <w:rsid w:val="0037638F"/>
    <w:rsid w:val="00376C5E"/>
    <w:rsid w:val="0037737E"/>
    <w:rsid w:val="00377E0A"/>
    <w:rsid w:val="00377F6F"/>
    <w:rsid w:val="00377F9A"/>
    <w:rsid w:val="003801F7"/>
    <w:rsid w:val="003806B7"/>
    <w:rsid w:val="00380F1D"/>
    <w:rsid w:val="00381DAF"/>
    <w:rsid w:val="00381F4C"/>
    <w:rsid w:val="00382D13"/>
    <w:rsid w:val="00383731"/>
    <w:rsid w:val="00383E4F"/>
    <w:rsid w:val="003840F5"/>
    <w:rsid w:val="003844DF"/>
    <w:rsid w:val="0038544F"/>
    <w:rsid w:val="0038560C"/>
    <w:rsid w:val="003863AF"/>
    <w:rsid w:val="00386748"/>
    <w:rsid w:val="00386C17"/>
    <w:rsid w:val="00387236"/>
    <w:rsid w:val="00387AD9"/>
    <w:rsid w:val="00387E5A"/>
    <w:rsid w:val="003919B1"/>
    <w:rsid w:val="00391E58"/>
    <w:rsid w:val="0039250C"/>
    <w:rsid w:val="00393942"/>
    <w:rsid w:val="003939A2"/>
    <w:rsid w:val="003939BC"/>
    <w:rsid w:val="003943D6"/>
    <w:rsid w:val="00394522"/>
    <w:rsid w:val="00394810"/>
    <w:rsid w:val="00395722"/>
    <w:rsid w:val="00395D58"/>
    <w:rsid w:val="00395F99"/>
    <w:rsid w:val="00397080"/>
    <w:rsid w:val="00397BE8"/>
    <w:rsid w:val="00397EA1"/>
    <w:rsid w:val="003A089D"/>
    <w:rsid w:val="003A1782"/>
    <w:rsid w:val="003A1D9A"/>
    <w:rsid w:val="003A31A0"/>
    <w:rsid w:val="003A3296"/>
    <w:rsid w:val="003A3D1D"/>
    <w:rsid w:val="003A3E5A"/>
    <w:rsid w:val="003A628D"/>
    <w:rsid w:val="003A6637"/>
    <w:rsid w:val="003A6660"/>
    <w:rsid w:val="003A6AA9"/>
    <w:rsid w:val="003A6F2D"/>
    <w:rsid w:val="003A715A"/>
    <w:rsid w:val="003A71A6"/>
    <w:rsid w:val="003A71FE"/>
    <w:rsid w:val="003B1507"/>
    <w:rsid w:val="003B1B5A"/>
    <w:rsid w:val="003B2A49"/>
    <w:rsid w:val="003B36B2"/>
    <w:rsid w:val="003B38E6"/>
    <w:rsid w:val="003B3CBA"/>
    <w:rsid w:val="003B40AB"/>
    <w:rsid w:val="003B4A98"/>
    <w:rsid w:val="003B4BF5"/>
    <w:rsid w:val="003B549B"/>
    <w:rsid w:val="003B7254"/>
    <w:rsid w:val="003B7937"/>
    <w:rsid w:val="003C0533"/>
    <w:rsid w:val="003C0794"/>
    <w:rsid w:val="003C08BA"/>
    <w:rsid w:val="003C0D3C"/>
    <w:rsid w:val="003C10B3"/>
    <w:rsid w:val="003C1661"/>
    <w:rsid w:val="003C1DB0"/>
    <w:rsid w:val="003C1F4A"/>
    <w:rsid w:val="003C229D"/>
    <w:rsid w:val="003C3F82"/>
    <w:rsid w:val="003C4FEF"/>
    <w:rsid w:val="003C6376"/>
    <w:rsid w:val="003C7DB1"/>
    <w:rsid w:val="003D01D3"/>
    <w:rsid w:val="003D06A8"/>
    <w:rsid w:val="003D0808"/>
    <w:rsid w:val="003D13E6"/>
    <w:rsid w:val="003D1870"/>
    <w:rsid w:val="003D1B76"/>
    <w:rsid w:val="003D23AB"/>
    <w:rsid w:val="003D2AC6"/>
    <w:rsid w:val="003D3F98"/>
    <w:rsid w:val="003D4037"/>
    <w:rsid w:val="003D4FB2"/>
    <w:rsid w:val="003D5C85"/>
    <w:rsid w:val="003D5CDB"/>
    <w:rsid w:val="003D6BE6"/>
    <w:rsid w:val="003D7707"/>
    <w:rsid w:val="003D7736"/>
    <w:rsid w:val="003E063C"/>
    <w:rsid w:val="003E07A7"/>
    <w:rsid w:val="003E0930"/>
    <w:rsid w:val="003E17D5"/>
    <w:rsid w:val="003E40E6"/>
    <w:rsid w:val="003E40EC"/>
    <w:rsid w:val="003E43BC"/>
    <w:rsid w:val="003E49BC"/>
    <w:rsid w:val="003E65D0"/>
    <w:rsid w:val="003E6879"/>
    <w:rsid w:val="003E7CAD"/>
    <w:rsid w:val="003F01D0"/>
    <w:rsid w:val="003F086D"/>
    <w:rsid w:val="003F1203"/>
    <w:rsid w:val="003F1BAC"/>
    <w:rsid w:val="003F23BA"/>
    <w:rsid w:val="003F251E"/>
    <w:rsid w:val="003F28FF"/>
    <w:rsid w:val="003F2E9A"/>
    <w:rsid w:val="003F413B"/>
    <w:rsid w:val="003F47E5"/>
    <w:rsid w:val="003F492F"/>
    <w:rsid w:val="003F5DB8"/>
    <w:rsid w:val="003F5F6A"/>
    <w:rsid w:val="003F6036"/>
    <w:rsid w:val="003F6395"/>
    <w:rsid w:val="003F71F6"/>
    <w:rsid w:val="004000EB"/>
    <w:rsid w:val="00400960"/>
    <w:rsid w:val="00400EEF"/>
    <w:rsid w:val="00400F4E"/>
    <w:rsid w:val="00401877"/>
    <w:rsid w:val="0040284C"/>
    <w:rsid w:val="00403517"/>
    <w:rsid w:val="00404E46"/>
    <w:rsid w:val="00405CD2"/>
    <w:rsid w:val="00406207"/>
    <w:rsid w:val="004063AD"/>
    <w:rsid w:val="004067B8"/>
    <w:rsid w:val="00406972"/>
    <w:rsid w:val="00406C4C"/>
    <w:rsid w:val="00406C90"/>
    <w:rsid w:val="00406C97"/>
    <w:rsid w:val="00406DB3"/>
    <w:rsid w:val="00411C1A"/>
    <w:rsid w:val="00412129"/>
    <w:rsid w:val="0041250D"/>
    <w:rsid w:val="004128D0"/>
    <w:rsid w:val="00413896"/>
    <w:rsid w:val="004139B2"/>
    <w:rsid w:val="00413B4D"/>
    <w:rsid w:val="00413B5A"/>
    <w:rsid w:val="0041447B"/>
    <w:rsid w:val="00414507"/>
    <w:rsid w:val="00414D64"/>
    <w:rsid w:val="00414EC1"/>
    <w:rsid w:val="004156E0"/>
    <w:rsid w:val="004157E2"/>
    <w:rsid w:val="00415C27"/>
    <w:rsid w:val="0041608B"/>
    <w:rsid w:val="004171EC"/>
    <w:rsid w:val="00417553"/>
    <w:rsid w:val="00417899"/>
    <w:rsid w:val="0042005E"/>
    <w:rsid w:val="00421876"/>
    <w:rsid w:val="004229A4"/>
    <w:rsid w:val="004236AC"/>
    <w:rsid w:val="004238A6"/>
    <w:rsid w:val="0042471B"/>
    <w:rsid w:val="004247AD"/>
    <w:rsid w:val="004254FD"/>
    <w:rsid w:val="00426318"/>
    <w:rsid w:val="0043001C"/>
    <w:rsid w:val="00430492"/>
    <w:rsid w:val="00430640"/>
    <w:rsid w:val="00430BB2"/>
    <w:rsid w:val="00430C50"/>
    <w:rsid w:val="00431307"/>
    <w:rsid w:val="00431DAD"/>
    <w:rsid w:val="004326E7"/>
    <w:rsid w:val="00433370"/>
    <w:rsid w:val="00433B81"/>
    <w:rsid w:val="0043447E"/>
    <w:rsid w:val="0043457A"/>
    <w:rsid w:val="004351F0"/>
    <w:rsid w:val="004357A0"/>
    <w:rsid w:val="00435866"/>
    <w:rsid w:val="00435DCD"/>
    <w:rsid w:val="0043669E"/>
    <w:rsid w:val="0044185A"/>
    <w:rsid w:val="004419C1"/>
    <w:rsid w:val="00441DDF"/>
    <w:rsid w:val="00443A70"/>
    <w:rsid w:val="00443F5C"/>
    <w:rsid w:val="00444538"/>
    <w:rsid w:val="00444629"/>
    <w:rsid w:val="004449D3"/>
    <w:rsid w:val="00444B8C"/>
    <w:rsid w:val="004451B9"/>
    <w:rsid w:val="004451DD"/>
    <w:rsid w:val="00445DC0"/>
    <w:rsid w:val="004463F5"/>
    <w:rsid w:val="00446CE3"/>
    <w:rsid w:val="0044725D"/>
    <w:rsid w:val="00447336"/>
    <w:rsid w:val="004474C4"/>
    <w:rsid w:val="00447700"/>
    <w:rsid w:val="004502C2"/>
    <w:rsid w:val="0045269B"/>
    <w:rsid w:val="00452F2A"/>
    <w:rsid w:val="00453110"/>
    <w:rsid w:val="00453CE3"/>
    <w:rsid w:val="00453F81"/>
    <w:rsid w:val="00454A6C"/>
    <w:rsid w:val="00454C0A"/>
    <w:rsid w:val="004552E1"/>
    <w:rsid w:val="0045538D"/>
    <w:rsid w:val="0045543B"/>
    <w:rsid w:val="00455677"/>
    <w:rsid w:val="004557D8"/>
    <w:rsid w:val="00455EA9"/>
    <w:rsid w:val="00455EDC"/>
    <w:rsid w:val="00456BB5"/>
    <w:rsid w:val="00456BCE"/>
    <w:rsid w:val="00457974"/>
    <w:rsid w:val="00457AE4"/>
    <w:rsid w:val="00457B40"/>
    <w:rsid w:val="00457EF1"/>
    <w:rsid w:val="00461BF3"/>
    <w:rsid w:val="00461EEB"/>
    <w:rsid w:val="00461F5F"/>
    <w:rsid w:val="00462E46"/>
    <w:rsid w:val="004634FE"/>
    <w:rsid w:val="00463CED"/>
    <w:rsid w:val="00464188"/>
    <w:rsid w:val="0046462D"/>
    <w:rsid w:val="0046497C"/>
    <w:rsid w:val="00464F68"/>
    <w:rsid w:val="00465BC1"/>
    <w:rsid w:val="00465C19"/>
    <w:rsid w:val="00465EA2"/>
    <w:rsid w:val="0046642C"/>
    <w:rsid w:val="0046685A"/>
    <w:rsid w:val="00466897"/>
    <w:rsid w:val="0046718A"/>
    <w:rsid w:val="00467C88"/>
    <w:rsid w:val="00470F5C"/>
    <w:rsid w:val="0047170C"/>
    <w:rsid w:val="00472668"/>
    <w:rsid w:val="004739C8"/>
    <w:rsid w:val="00474B76"/>
    <w:rsid w:val="00474B81"/>
    <w:rsid w:val="00474E45"/>
    <w:rsid w:val="004754BE"/>
    <w:rsid w:val="004763DA"/>
    <w:rsid w:val="00477441"/>
    <w:rsid w:val="0047759F"/>
    <w:rsid w:val="00477BF2"/>
    <w:rsid w:val="00477C77"/>
    <w:rsid w:val="0048048D"/>
    <w:rsid w:val="00480C62"/>
    <w:rsid w:val="004812C8"/>
    <w:rsid w:val="00482ACC"/>
    <w:rsid w:val="00483B30"/>
    <w:rsid w:val="00483F07"/>
    <w:rsid w:val="00483F72"/>
    <w:rsid w:val="00484394"/>
    <w:rsid w:val="00484D59"/>
    <w:rsid w:val="00484E3C"/>
    <w:rsid w:val="00485995"/>
    <w:rsid w:val="004864A7"/>
    <w:rsid w:val="004870D2"/>
    <w:rsid w:val="0048762A"/>
    <w:rsid w:val="00487ABD"/>
    <w:rsid w:val="0049073F"/>
    <w:rsid w:val="00490B0A"/>
    <w:rsid w:val="00491547"/>
    <w:rsid w:val="004925DE"/>
    <w:rsid w:val="00492B9D"/>
    <w:rsid w:val="00493245"/>
    <w:rsid w:val="00493F51"/>
    <w:rsid w:val="00494D11"/>
    <w:rsid w:val="00494DED"/>
    <w:rsid w:val="00494FBC"/>
    <w:rsid w:val="004951E5"/>
    <w:rsid w:val="00495345"/>
    <w:rsid w:val="00495A05"/>
    <w:rsid w:val="00496466"/>
    <w:rsid w:val="00496C1E"/>
    <w:rsid w:val="004A03F6"/>
    <w:rsid w:val="004A0490"/>
    <w:rsid w:val="004A1672"/>
    <w:rsid w:val="004A16F0"/>
    <w:rsid w:val="004A17F1"/>
    <w:rsid w:val="004A1B1A"/>
    <w:rsid w:val="004A1BAD"/>
    <w:rsid w:val="004A2306"/>
    <w:rsid w:val="004A2F9D"/>
    <w:rsid w:val="004A31D7"/>
    <w:rsid w:val="004A3268"/>
    <w:rsid w:val="004A338E"/>
    <w:rsid w:val="004A372A"/>
    <w:rsid w:val="004A45EC"/>
    <w:rsid w:val="004A563F"/>
    <w:rsid w:val="004A5B4D"/>
    <w:rsid w:val="004A6A89"/>
    <w:rsid w:val="004A7081"/>
    <w:rsid w:val="004A7991"/>
    <w:rsid w:val="004A7D82"/>
    <w:rsid w:val="004B0430"/>
    <w:rsid w:val="004B04D9"/>
    <w:rsid w:val="004B0E0A"/>
    <w:rsid w:val="004B1311"/>
    <w:rsid w:val="004B1691"/>
    <w:rsid w:val="004B1748"/>
    <w:rsid w:val="004B2F6F"/>
    <w:rsid w:val="004B324E"/>
    <w:rsid w:val="004B343F"/>
    <w:rsid w:val="004B34C5"/>
    <w:rsid w:val="004B35F6"/>
    <w:rsid w:val="004B41E4"/>
    <w:rsid w:val="004B48BD"/>
    <w:rsid w:val="004B4BD3"/>
    <w:rsid w:val="004B569E"/>
    <w:rsid w:val="004B767A"/>
    <w:rsid w:val="004C01EE"/>
    <w:rsid w:val="004C120F"/>
    <w:rsid w:val="004C1281"/>
    <w:rsid w:val="004C12CE"/>
    <w:rsid w:val="004C15B4"/>
    <w:rsid w:val="004C1A8C"/>
    <w:rsid w:val="004C1F20"/>
    <w:rsid w:val="004C21C9"/>
    <w:rsid w:val="004C33AD"/>
    <w:rsid w:val="004C3E0E"/>
    <w:rsid w:val="004C4021"/>
    <w:rsid w:val="004C4888"/>
    <w:rsid w:val="004C5BC8"/>
    <w:rsid w:val="004C6DB8"/>
    <w:rsid w:val="004C75CB"/>
    <w:rsid w:val="004C7A26"/>
    <w:rsid w:val="004D0F26"/>
    <w:rsid w:val="004D16F0"/>
    <w:rsid w:val="004D1D3F"/>
    <w:rsid w:val="004D3766"/>
    <w:rsid w:val="004D40E3"/>
    <w:rsid w:val="004D48C1"/>
    <w:rsid w:val="004D49DA"/>
    <w:rsid w:val="004D49FB"/>
    <w:rsid w:val="004D6046"/>
    <w:rsid w:val="004D6DB1"/>
    <w:rsid w:val="004D6FB7"/>
    <w:rsid w:val="004D758E"/>
    <w:rsid w:val="004D7F10"/>
    <w:rsid w:val="004E020F"/>
    <w:rsid w:val="004E05C8"/>
    <w:rsid w:val="004E066B"/>
    <w:rsid w:val="004E152C"/>
    <w:rsid w:val="004E2390"/>
    <w:rsid w:val="004E287E"/>
    <w:rsid w:val="004E30C5"/>
    <w:rsid w:val="004E4096"/>
    <w:rsid w:val="004E4510"/>
    <w:rsid w:val="004E48EB"/>
    <w:rsid w:val="004E4CA5"/>
    <w:rsid w:val="004E52C5"/>
    <w:rsid w:val="004E5BC1"/>
    <w:rsid w:val="004E5C36"/>
    <w:rsid w:val="004E6C61"/>
    <w:rsid w:val="004E7043"/>
    <w:rsid w:val="004F191E"/>
    <w:rsid w:val="004F23AE"/>
    <w:rsid w:val="004F4E39"/>
    <w:rsid w:val="004F4ED4"/>
    <w:rsid w:val="004F67C5"/>
    <w:rsid w:val="004F67EF"/>
    <w:rsid w:val="004F743B"/>
    <w:rsid w:val="004F7DA9"/>
    <w:rsid w:val="004F7F13"/>
    <w:rsid w:val="0050082B"/>
    <w:rsid w:val="00500DEB"/>
    <w:rsid w:val="0050183E"/>
    <w:rsid w:val="005018A1"/>
    <w:rsid w:val="00501EB6"/>
    <w:rsid w:val="00501FF1"/>
    <w:rsid w:val="0050211E"/>
    <w:rsid w:val="0050253A"/>
    <w:rsid w:val="00503002"/>
    <w:rsid w:val="00503C5E"/>
    <w:rsid w:val="005049FB"/>
    <w:rsid w:val="00504E3E"/>
    <w:rsid w:val="00505820"/>
    <w:rsid w:val="005067F8"/>
    <w:rsid w:val="00506926"/>
    <w:rsid w:val="00507824"/>
    <w:rsid w:val="0051026E"/>
    <w:rsid w:val="00510713"/>
    <w:rsid w:val="00511049"/>
    <w:rsid w:val="005110B2"/>
    <w:rsid w:val="0051139A"/>
    <w:rsid w:val="00511E01"/>
    <w:rsid w:val="00511FA8"/>
    <w:rsid w:val="00512670"/>
    <w:rsid w:val="00513697"/>
    <w:rsid w:val="00513D66"/>
    <w:rsid w:val="00513F8E"/>
    <w:rsid w:val="00514419"/>
    <w:rsid w:val="00514841"/>
    <w:rsid w:val="0051486A"/>
    <w:rsid w:val="0051519A"/>
    <w:rsid w:val="00516541"/>
    <w:rsid w:val="00516680"/>
    <w:rsid w:val="005171EB"/>
    <w:rsid w:val="0051798A"/>
    <w:rsid w:val="005204BE"/>
    <w:rsid w:val="00520A6F"/>
    <w:rsid w:val="005214AA"/>
    <w:rsid w:val="005218AE"/>
    <w:rsid w:val="00523509"/>
    <w:rsid w:val="005240CB"/>
    <w:rsid w:val="0052410D"/>
    <w:rsid w:val="00524527"/>
    <w:rsid w:val="00524AE9"/>
    <w:rsid w:val="00524FCB"/>
    <w:rsid w:val="0052546F"/>
    <w:rsid w:val="00526C7B"/>
    <w:rsid w:val="00526DB6"/>
    <w:rsid w:val="00527C58"/>
    <w:rsid w:val="00530501"/>
    <w:rsid w:val="0053073A"/>
    <w:rsid w:val="00530A9D"/>
    <w:rsid w:val="0053127C"/>
    <w:rsid w:val="005314B1"/>
    <w:rsid w:val="005319FC"/>
    <w:rsid w:val="00531C1D"/>
    <w:rsid w:val="00531C29"/>
    <w:rsid w:val="00531C99"/>
    <w:rsid w:val="005328CE"/>
    <w:rsid w:val="00532E2D"/>
    <w:rsid w:val="00533D3C"/>
    <w:rsid w:val="00534189"/>
    <w:rsid w:val="00534540"/>
    <w:rsid w:val="00534687"/>
    <w:rsid w:val="00534CEA"/>
    <w:rsid w:val="00535F00"/>
    <w:rsid w:val="00536703"/>
    <w:rsid w:val="00536765"/>
    <w:rsid w:val="00536853"/>
    <w:rsid w:val="005406B3"/>
    <w:rsid w:val="00541403"/>
    <w:rsid w:val="00542E50"/>
    <w:rsid w:val="005431A6"/>
    <w:rsid w:val="005447B8"/>
    <w:rsid w:val="00544DFB"/>
    <w:rsid w:val="005454E0"/>
    <w:rsid w:val="00545969"/>
    <w:rsid w:val="00545ECA"/>
    <w:rsid w:val="00547957"/>
    <w:rsid w:val="0055052A"/>
    <w:rsid w:val="00550A7B"/>
    <w:rsid w:val="005514F5"/>
    <w:rsid w:val="0055287E"/>
    <w:rsid w:val="005535D3"/>
    <w:rsid w:val="00553E87"/>
    <w:rsid w:val="0055586B"/>
    <w:rsid w:val="00555A71"/>
    <w:rsid w:val="005560F5"/>
    <w:rsid w:val="00556133"/>
    <w:rsid w:val="005562D9"/>
    <w:rsid w:val="00556881"/>
    <w:rsid w:val="00556EA5"/>
    <w:rsid w:val="005577C3"/>
    <w:rsid w:val="00560906"/>
    <w:rsid w:val="00560D5A"/>
    <w:rsid w:val="00561227"/>
    <w:rsid w:val="00561419"/>
    <w:rsid w:val="00561727"/>
    <w:rsid w:val="0056184B"/>
    <w:rsid w:val="005622DC"/>
    <w:rsid w:val="00562B16"/>
    <w:rsid w:val="00562E41"/>
    <w:rsid w:val="00563F67"/>
    <w:rsid w:val="005641C0"/>
    <w:rsid w:val="005641DA"/>
    <w:rsid w:val="00565879"/>
    <w:rsid w:val="00567263"/>
    <w:rsid w:val="005706DC"/>
    <w:rsid w:val="00570F30"/>
    <w:rsid w:val="005730FA"/>
    <w:rsid w:val="00573843"/>
    <w:rsid w:val="00573883"/>
    <w:rsid w:val="00573F21"/>
    <w:rsid w:val="005740FF"/>
    <w:rsid w:val="00574134"/>
    <w:rsid w:val="00574433"/>
    <w:rsid w:val="00575951"/>
    <w:rsid w:val="00582FAE"/>
    <w:rsid w:val="0058388C"/>
    <w:rsid w:val="00583AA4"/>
    <w:rsid w:val="0058478B"/>
    <w:rsid w:val="00584912"/>
    <w:rsid w:val="00585680"/>
    <w:rsid w:val="005859F1"/>
    <w:rsid w:val="00585AEC"/>
    <w:rsid w:val="00585DE3"/>
    <w:rsid w:val="00586170"/>
    <w:rsid w:val="005861A0"/>
    <w:rsid w:val="005867C9"/>
    <w:rsid w:val="00586AC9"/>
    <w:rsid w:val="00586C74"/>
    <w:rsid w:val="00587A8D"/>
    <w:rsid w:val="0059002B"/>
    <w:rsid w:val="0059136D"/>
    <w:rsid w:val="00591C08"/>
    <w:rsid w:val="00591D80"/>
    <w:rsid w:val="00592C8C"/>
    <w:rsid w:val="00593CE7"/>
    <w:rsid w:val="0059446B"/>
    <w:rsid w:val="00594C19"/>
    <w:rsid w:val="00594C5E"/>
    <w:rsid w:val="00595021"/>
    <w:rsid w:val="00595925"/>
    <w:rsid w:val="00596A6E"/>
    <w:rsid w:val="00596A7F"/>
    <w:rsid w:val="005A010D"/>
    <w:rsid w:val="005A0DC6"/>
    <w:rsid w:val="005A1B5A"/>
    <w:rsid w:val="005A2A98"/>
    <w:rsid w:val="005A2B95"/>
    <w:rsid w:val="005A3536"/>
    <w:rsid w:val="005A3685"/>
    <w:rsid w:val="005A3EA1"/>
    <w:rsid w:val="005A4334"/>
    <w:rsid w:val="005A4BBB"/>
    <w:rsid w:val="005A4CCB"/>
    <w:rsid w:val="005A4F0D"/>
    <w:rsid w:val="005A5C7A"/>
    <w:rsid w:val="005A61A9"/>
    <w:rsid w:val="005A64D0"/>
    <w:rsid w:val="005A71EF"/>
    <w:rsid w:val="005A7311"/>
    <w:rsid w:val="005A7359"/>
    <w:rsid w:val="005A75B9"/>
    <w:rsid w:val="005A7A89"/>
    <w:rsid w:val="005B0BE7"/>
    <w:rsid w:val="005B2450"/>
    <w:rsid w:val="005B3955"/>
    <w:rsid w:val="005B3E04"/>
    <w:rsid w:val="005B3FEC"/>
    <w:rsid w:val="005B56C7"/>
    <w:rsid w:val="005B5B18"/>
    <w:rsid w:val="005B5D17"/>
    <w:rsid w:val="005B5F0C"/>
    <w:rsid w:val="005B66F8"/>
    <w:rsid w:val="005B66FE"/>
    <w:rsid w:val="005B708C"/>
    <w:rsid w:val="005B764B"/>
    <w:rsid w:val="005B79B0"/>
    <w:rsid w:val="005C1279"/>
    <w:rsid w:val="005C1900"/>
    <w:rsid w:val="005C2096"/>
    <w:rsid w:val="005C3AB0"/>
    <w:rsid w:val="005C3B02"/>
    <w:rsid w:val="005C49FD"/>
    <w:rsid w:val="005C5260"/>
    <w:rsid w:val="005C580A"/>
    <w:rsid w:val="005C5E92"/>
    <w:rsid w:val="005C642D"/>
    <w:rsid w:val="005C6BA8"/>
    <w:rsid w:val="005C7192"/>
    <w:rsid w:val="005C78F4"/>
    <w:rsid w:val="005C791B"/>
    <w:rsid w:val="005C7BC6"/>
    <w:rsid w:val="005D0A14"/>
    <w:rsid w:val="005D2120"/>
    <w:rsid w:val="005D22B1"/>
    <w:rsid w:val="005D2A5C"/>
    <w:rsid w:val="005D463A"/>
    <w:rsid w:val="005D4F29"/>
    <w:rsid w:val="005D5A67"/>
    <w:rsid w:val="005D5BCA"/>
    <w:rsid w:val="005D5F6C"/>
    <w:rsid w:val="005D60D1"/>
    <w:rsid w:val="005D72E9"/>
    <w:rsid w:val="005D75EE"/>
    <w:rsid w:val="005D7780"/>
    <w:rsid w:val="005D7A0D"/>
    <w:rsid w:val="005E0AED"/>
    <w:rsid w:val="005E0BE4"/>
    <w:rsid w:val="005E0D0F"/>
    <w:rsid w:val="005E10AC"/>
    <w:rsid w:val="005E3904"/>
    <w:rsid w:val="005E3C21"/>
    <w:rsid w:val="005E46BA"/>
    <w:rsid w:val="005E4705"/>
    <w:rsid w:val="005E481F"/>
    <w:rsid w:val="005E4D8A"/>
    <w:rsid w:val="005E4EC0"/>
    <w:rsid w:val="005E6408"/>
    <w:rsid w:val="005E670D"/>
    <w:rsid w:val="005E71D0"/>
    <w:rsid w:val="005F1465"/>
    <w:rsid w:val="005F1EE4"/>
    <w:rsid w:val="005F20D7"/>
    <w:rsid w:val="005F24AD"/>
    <w:rsid w:val="005F2C25"/>
    <w:rsid w:val="005F35C6"/>
    <w:rsid w:val="005F35CF"/>
    <w:rsid w:val="005F4594"/>
    <w:rsid w:val="005F4B17"/>
    <w:rsid w:val="005F4FA1"/>
    <w:rsid w:val="005F5B8D"/>
    <w:rsid w:val="005F716A"/>
    <w:rsid w:val="005F7F70"/>
    <w:rsid w:val="006004D3"/>
    <w:rsid w:val="00600861"/>
    <w:rsid w:val="00601578"/>
    <w:rsid w:val="00601BB8"/>
    <w:rsid w:val="00602908"/>
    <w:rsid w:val="00602EA4"/>
    <w:rsid w:val="0060304D"/>
    <w:rsid w:val="00603359"/>
    <w:rsid w:val="006034D1"/>
    <w:rsid w:val="00604368"/>
    <w:rsid w:val="006045C5"/>
    <w:rsid w:val="00604C66"/>
    <w:rsid w:val="00604CC7"/>
    <w:rsid w:val="006051CD"/>
    <w:rsid w:val="0060570E"/>
    <w:rsid w:val="0060594A"/>
    <w:rsid w:val="00607512"/>
    <w:rsid w:val="006106C2"/>
    <w:rsid w:val="00610AE1"/>
    <w:rsid w:val="0061185C"/>
    <w:rsid w:val="00611D2B"/>
    <w:rsid w:val="00611F0C"/>
    <w:rsid w:val="006125A7"/>
    <w:rsid w:val="006128A8"/>
    <w:rsid w:val="006130A2"/>
    <w:rsid w:val="006131C1"/>
    <w:rsid w:val="00613491"/>
    <w:rsid w:val="0061442C"/>
    <w:rsid w:val="00614CAB"/>
    <w:rsid w:val="00614E83"/>
    <w:rsid w:val="00616439"/>
    <w:rsid w:val="00616D2C"/>
    <w:rsid w:val="00617BAB"/>
    <w:rsid w:val="00617E2B"/>
    <w:rsid w:val="00620542"/>
    <w:rsid w:val="00620E10"/>
    <w:rsid w:val="00621099"/>
    <w:rsid w:val="00621EFC"/>
    <w:rsid w:val="006236A1"/>
    <w:rsid w:val="00623C89"/>
    <w:rsid w:val="00623E1C"/>
    <w:rsid w:val="00624318"/>
    <w:rsid w:val="00625FBA"/>
    <w:rsid w:val="006265F0"/>
    <w:rsid w:val="00626BB3"/>
    <w:rsid w:val="00630927"/>
    <w:rsid w:val="00631E07"/>
    <w:rsid w:val="006320F5"/>
    <w:rsid w:val="00632744"/>
    <w:rsid w:val="00632883"/>
    <w:rsid w:val="00632A4B"/>
    <w:rsid w:val="00632A69"/>
    <w:rsid w:val="00632B31"/>
    <w:rsid w:val="006333CC"/>
    <w:rsid w:val="00633535"/>
    <w:rsid w:val="00633E37"/>
    <w:rsid w:val="00633E60"/>
    <w:rsid w:val="0063421C"/>
    <w:rsid w:val="00634E62"/>
    <w:rsid w:val="0063572A"/>
    <w:rsid w:val="00635955"/>
    <w:rsid w:val="006359E6"/>
    <w:rsid w:val="00635F71"/>
    <w:rsid w:val="006363AB"/>
    <w:rsid w:val="00636CA9"/>
    <w:rsid w:val="00636E3A"/>
    <w:rsid w:val="0063712F"/>
    <w:rsid w:val="0064005F"/>
    <w:rsid w:val="006400F5"/>
    <w:rsid w:val="00640B3C"/>
    <w:rsid w:val="006411FE"/>
    <w:rsid w:val="006435CA"/>
    <w:rsid w:val="006441A4"/>
    <w:rsid w:val="00644E15"/>
    <w:rsid w:val="00645A90"/>
    <w:rsid w:val="00645F5E"/>
    <w:rsid w:val="00646390"/>
    <w:rsid w:val="006477E1"/>
    <w:rsid w:val="00651016"/>
    <w:rsid w:val="00651130"/>
    <w:rsid w:val="00651345"/>
    <w:rsid w:val="00651AAD"/>
    <w:rsid w:val="00651B1B"/>
    <w:rsid w:val="00654267"/>
    <w:rsid w:val="00654805"/>
    <w:rsid w:val="00654A0A"/>
    <w:rsid w:val="00654EBA"/>
    <w:rsid w:val="00655680"/>
    <w:rsid w:val="00655804"/>
    <w:rsid w:val="00655931"/>
    <w:rsid w:val="00655FB0"/>
    <w:rsid w:val="006563AA"/>
    <w:rsid w:val="006565DF"/>
    <w:rsid w:val="00656C29"/>
    <w:rsid w:val="00656F89"/>
    <w:rsid w:val="0065735B"/>
    <w:rsid w:val="00657A6A"/>
    <w:rsid w:val="00657EC1"/>
    <w:rsid w:val="006614CE"/>
    <w:rsid w:val="00662CB4"/>
    <w:rsid w:val="00662D91"/>
    <w:rsid w:val="00663C74"/>
    <w:rsid w:val="00664BCF"/>
    <w:rsid w:val="006662CA"/>
    <w:rsid w:val="006664DE"/>
    <w:rsid w:val="00667314"/>
    <w:rsid w:val="006678C2"/>
    <w:rsid w:val="00667E36"/>
    <w:rsid w:val="00670631"/>
    <w:rsid w:val="00670697"/>
    <w:rsid w:val="006706DB"/>
    <w:rsid w:val="00670AFF"/>
    <w:rsid w:val="00671278"/>
    <w:rsid w:val="00671628"/>
    <w:rsid w:val="0067189A"/>
    <w:rsid w:val="00672D75"/>
    <w:rsid w:val="00672D82"/>
    <w:rsid w:val="006735D3"/>
    <w:rsid w:val="00673823"/>
    <w:rsid w:val="006755DB"/>
    <w:rsid w:val="00676226"/>
    <w:rsid w:val="0067645C"/>
    <w:rsid w:val="00676CF5"/>
    <w:rsid w:val="00676E4D"/>
    <w:rsid w:val="00677016"/>
    <w:rsid w:val="00677108"/>
    <w:rsid w:val="00677287"/>
    <w:rsid w:val="00680CD2"/>
    <w:rsid w:val="00680D62"/>
    <w:rsid w:val="00681546"/>
    <w:rsid w:val="00681768"/>
    <w:rsid w:val="006819C2"/>
    <w:rsid w:val="00682041"/>
    <w:rsid w:val="00682AE3"/>
    <w:rsid w:val="006835FF"/>
    <w:rsid w:val="00683CE8"/>
    <w:rsid w:val="00683DD5"/>
    <w:rsid w:val="00683ED7"/>
    <w:rsid w:val="00684FC7"/>
    <w:rsid w:val="006866AC"/>
    <w:rsid w:val="00686852"/>
    <w:rsid w:val="0068714B"/>
    <w:rsid w:val="006873A9"/>
    <w:rsid w:val="00687BA2"/>
    <w:rsid w:val="00687DC0"/>
    <w:rsid w:val="00687F5B"/>
    <w:rsid w:val="006901DA"/>
    <w:rsid w:val="00691909"/>
    <w:rsid w:val="00691D27"/>
    <w:rsid w:val="00692054"/>
    <w:rsid w:val="0069259C"/>
    <w:rsid w:val="0069304B"/>
    <w:rsid w:val="0069495A"/>
    <w:rsid w:val="00695616"/>
    <w:rsid w:val="00695ADC"/>
    <w:rsid w:val="00695C5E"/>
    <w:rsid w:val="00695CB1"/>
    <w:rsid w:val="00696AF6"/>
    <w:rsid w:val="00696ED7"/>
    <w:rsid w:val="0069771C"/>
    <w:rsid w:val="00697BD5"/>
    <w:rsid w:val="00697FF5"/>
    <w:rsid w:val="006A0D65"/>
    <w:rsid w:val="006A0F61"/>
    <w:rsid w:val="006A1015"/>
    <w:rsid w:val="006A1588"/>
    <w:rsid w:val="006A2014"/>
    <w:rsid w:val="006A233B"/>
    <w:rsid w:val="006A340C"/>
    <w:rsid w:val="006A3B2C"/>
    <w:rsid w:val="006A6FE9"/>
    <w:rsid w:val="006B00C6"/>
    <w:rsid w:val="006B117C"/>
    <w:rsid w:val="006B1728"/>
    <w:rsid w:val="006B1B50"/>
    <w:rsid w:val="006B2345"/>
    <w:rsid w:val="006B3C58"/>
    <w:rsid w:val="006B3F09"/>
    <w:rsid w:val="006B4238"/>
    <w:rsid w:val="006B5B31"/>
    <w:rsid w:val="006B60AE"/>
    <w:rsid w:val="006B7763"/>
    <w:rsid w:val="006B7AFA"/>
    <w:rsid w:val="006B7E1F"/>
    <w:rsid w:val="006C0FBE"/>
    <w:rsid w:val="006C1098"/>
    <w:rsid w:val="006C1BC2"/>
    <w:rsid w:val="006C2CE1"/>
    <w:rsid w:val="006C3804"/>
    <w:rsid w:val="006C47E4"/>
    <w:rsid w:val="006C4CE2"/>
    <w:rsid w:val="006C4EFD"/>
    <w:rsid w:val="006C53AF"/>
    <w:rsid w:val="006C5FC2"/>
    <w:rsid w:val="006C6E1A"/>
    <w:rsid w:val="006C75E1"/>
    <w:rsid w:val="006C7722"/>
    <w:rsid w:val="006D03D5"/>
    <w:rsid w:val="006D07B2"/>
    <w:rsid w:val="006D11D6"/>
    <w:rsid w:val="006D2628"/>
    <w:rsid w:val="006D3699"/>
    <w:rsid w:val="006D3DB0"/>
    <w:rsid w:val="006D43C0"/>
    <w:rsid w:val="006D4703"/>
    <w:rsid w:val="006D6C6B"/>
    <w:rsid w:val="006D6E6F"/>
    <w:rsid w:val="006D74A0"/>
    <w:rsid w:val="006E0206"/>
    <w:rsid w:val="006E0E1E"/>
    <w:rsid w:val="006E163D"/>
    <w:rsid w:val="006E1B1F"/>
    <w:rsid w:val="006E2600"/>
    <w:rsid w:val="006E2BE7"/>
    <w:rsid w:val="006E3C25"/>
    <w:rsid w:val="006E4418"/>
    <w:rsid w:val="006E57A6"/>
    <w:rsid w:val="006E5A26"/>
    <w:rsid w:val="006E5C7D"/>
    <w:rsid w:val="006E5EC3"/>
    <w:rsid w:val="006E617E"/>
    <w:rsid w:val="006E6453"/>
    <w:rsid w:val="006E6B6F"/>
    <w:rsid w:val="006E6E12"/>
    <w:rsid w:val="006E738A"/>
    <w:rsid w:val="006E73DE"/>
    <w:rsid w:val="006F0774"/>
    <w:rsid w:val="006F1A3A"/>
    <w:rsid w:val="006F1BE7"/>
    <w:rsid w:val="006F3126"/>
    <w:rsid w:val="006F3434"/>
    <w:rsid w:val="006F4CFA"/>
    <w:rsid w:val="006F4E3C"/>
    <w:rsid w:val="006F5321"/>
    <w:rsid w:val="006F5CF9"/>
    <w:rsid w:val="006F5D11"/>
    <w:rsid w:val="006F6368"/>
    <w:rsid w:val="006F6974"/>
    <w:rsid w:val="006F6A4E"/>
    <w:rsid w:val="006F708A"/>
    <w:rsid w:val="006F779E"/>
    <w:rsid w:val="006F7A6E"/>
    <w:rsid w:val="006F7C0D"/>
    <w:rsid w:val="00702176"/>
    <w:rsid w:val="0070274B"/>
    <w:rsid w:val="00702A56"/>
    <w:rsid w:val="007033B5"/>
    <w:rsid w:val="0070355D"/>
    <w:rsid w:val="007038B7"/>
    <w:rsid w:val="00703EF7"/>
    <w:rsid w:val="00704255"/>
    <w:rsid w:val="00704469"/>
    <w:rsid w:val="00704C59"/>
    <w:rsid w:val="00705532"/>
    <w:rsid w:val="00705B6C"/>
    <w:rsid w:val="00705C1A"/>
    <w:rsid w:val="00705F6D"/>
    <w:rsid w:val="00706054"/>
    <w:rsid w:val="007070EE"/>
    <w:rsid w:val="00707857"/>
    <w:rsid w:val="0070790D"/>
    <w:rsid w:val="00707C0D"/>
    <w:rsid w:val="00710039"/>
    <w:rsid w:val="0071034D"/>
    <w:rsid w:val="00710563"/>
    <w:rsid w:val="007106D6"/>
    <w:rsid w:val="00710987"/>
    <w:rsid w:val="00711F2A"/>
    <w:rsid w:val="007120E2"/>
    <w:rsid w:val="007122F8"/>
    <w:rsid w:val="0071233F"/>
    <w:rsid w:val="007129DE"/>
    <w:rsid w:val="00712CEF"/>
    <w:rsid w:val="00713445"/>
    <w:rsid w:val="007148A4"/>
    <w:rsid w:val="007154E5"/>
    <w:rsid w:val="00715F49"/>
    <w:rsid w:val="00716476"/>
    <w:rsid w:val="00720C5A"/>
    <w:rsid w:val="0072102E"/>
    <w:rsid w:val="007211FB"/>
    <w:rsid w:val="00721DBF"/>
    <w:rsid w:val="0072284C"/>
    <w:rsid w:val="00723B21"/>
    <w:rsid w:val="00724023"/>
    <w:rsid w:val="007248A1"/>
    <w:rsid w:val="00730627"/>
    <w:rsid w:val="00731419"/>
    <w:rsid w:val="00731730"/>
    <w:rsid w:val="00731D24"/>
    <w:rsid w:val="007321C3"/>
    <w:rsid w:val="007326F4"/>
    <w:rsid w:val="0073283B"/>
    <w:rsid w:val="0073345F"/>
    <w:rsid w:val="00733932"/>
    <w:rsid w:val="00735358"/>
    <w:rsid w:val="007356B4"/>
    <w:rsid w:val="0073604B"/>
    <w:rsid w:val="00736CE2"/>
    <w:rsid w:val="00737C43"/>
    <w:rsid w:val="00740318"/>
    <w:rsid w:val="0074037A"/>
    <w:rsid w:val="00740AF6"/>
    <w:rsid w:val="0074118C"/>
    <w:rsid w:val="00741C83"/>
    <w:rsid w:val="00742556"/>
    <w:rsid w:val="00742623"/>
    <w:rsid w:val="00742A88"/>
    <w:rsid w:val="0074385F"/>
    <w:rsid w:val="00743ED7"/>
    <w:rsid w:val="00744B51"/>
    <w:rsid w:val="00744CD9"/>
    <w:rsid w:val="0074518B"/>
    <w:rsid w:val="00745D7B"/>
    <w:rsid w:val="00746059"/>
    <w:rsid w:val="00746194"/>
    <w:rsid w:val="00747CAB"/>
    <w:rsid w:val="0075023F"/>
    <w:rsid w:val="00750640"/>
    <w:rsid w:val="00750E9F"/>
    <w:rsid w:val="00751B7B"/>
    <w:rsid w:val="007524C6"/>
    <w:rsid w:val="007529C2"/>
    <w:rsid w:val="00752C63"/>
    <w:rsid w:val="00752C87"/>
    <w:rsid w:val="00752FEF"/>
    <w:rsid w:val="007532B2"/>
    <w:rsid w:val="0075348F"/>
    <w:rsid w:val="00753CBC"/>
    <w:rsid w:val="00755081"/>
    <w:rsid w:val="00755470"/>
    <w:rsid w:val="00755918"/>
    <w:rsid w:val="00757050"/>
    <w:rsid w:val="00757BD4"/>
    <w:rsid w:val="00757D29"/>
    <w:rsid w:val="00760095"/>
    <w:rsid w:val="00760426"/>
    <w:rsid w:val="0076084C"/>
    <w:rsid w:val="0076090E"/>
    <w:rsid w:val="00761770"/>
    <w:rsid w:val="007619DA"/>
    <w:rsid w:val="00761CF6"/>
    <w:rsid w:val="00761EF2"/>
    <w:rsid w:val="007625C1"/>
    <w:rsid w:val="0076275F"/>
    <w:rsid w:val="00762917"/>
    <w:rsid w:val="0076437D"/>
    <w:rsid w:val="00764B12"/>
    <w:rsid w:val="00766C07"/>
    <w:rsid w:val="00766CFD"/>
    <w:rsid w:val="0076703D"/>
    <w:rsid w:val="0076763D"/>
    <w:rsid w:val="007701EA"/>
    <w:rsid w:val="00770297"/>
    <w:rsid w:val="0077045A"/>
    <w:rsid w:val="00770549"/>
    <w:rsid w:val="00770818"/>
    <w:rsid w:val="00770E53"/>
    <w:rsid w:val="007720F7"/>
    <w:rsid w:val="007722BA"/>
    <w:rsid w:val="00772911"/>
    <w:rsid w:val="00772E15"/>
    <w:rsid w:val="0077343D"/>
    <w:rsid w:val="00773F66"/>
    <w:rsid w:val="00774CEE"/>
    <w:rsid w:val="00774FD0"/>
    <w:rsid w:val="00774FFA"/>
    <w:rsid w:val="0077581D"/>
    <w:rsid w:val="0077695A"/>
    <w:rsid w:val="00776F21"/>
    <w:rsid w:val="0077750C"/>
    <w:rsid w:val="00780330"/>
    <w:rsid w:val="00780BFE"/>
    <w:rsid w:val="00781751"/>
    <w:rsid w:val="00781ABC"/>
    <w:rsid w:val="00781CE7"/>
    <w:rsid w:val="00781FB8"/>
    <w:rsid w:val="00782B2F"/>
    <w:rsid w:val="00782BF1"/>
    <w:rsid w:val="00783F36"/>
    <w:rsid w:val="007845A3"/>
    <w:rsid w:val="00785A72"/>
    <w:rsid w:val="00785B3D"/>
    <w:rsid w:val="00785CEC"/>
    <w:rsid w:val="007864AD"/>
    <w:rsid w:val="00786E79"/>
    <w:rsid w:val="00786E7A"/>
    <w:rsid w:val="0078740F"/>
    <w:rsid w:val="007879B5"/>
    <w:rsid w:val="0079013F"/>
    <w:rsid w:val="007906D5"/>
    <w:rsid w:val="0079101D"/>
    <w:rsid w:val="007922AE"/>
    <w:rsid w:val="0079281C"/>
    <w:rsid w:val="0079320A"/>
    <w:rsid w:val="007938D7"/>
    <w:rsid w:val="00793CBE"/>
    <w:rsid w:val="007941AC"/>
    <w:rsid w:val="007956AD"/>
    <w:rsid w:val="00795774"/>
    <w:rsid w:val="00795B63"/>
    <w:rsid w:val="00795C37"/>
    <w:rsid w:val="00796579"/>
    <w:rsid w:val="007965F7"/>
    <w:rsid w:val="0079678D"/>
    <w:rsid w:val="0079752D"/>
    <w:rsid w:val="007975E4"/>
    <w:rsid w:val="0079789C"/>
    <w:rsid w:val="0079795B"/>
    <w:rsid w:val="00798205"/>
    <w:rsid w:val="007A091F"/>
    <w:rsid w:val="007A193A"/>
    <w:rsid w:val="007A1D60"/>
    <w:rsid w:val="007A2498"/>
    <w:rsid w:val="007A2564"/>
    <w:rsid w:val="007A363F"/>
    <w:rsid w:val="007A3925"/>
    <w:rsid w:val="007A4583"/>
    <w:rsid w:val="007A4DC2"/>
    <w:rsid w:val="007A6891"/>
    <w:rsid w:val="007A7092"/>
    <w:rsid w:val="007B0D21"/>
    <w:rsid w:val="007B1E44"/>
    <w:rsid w:val="007B2DAF"/>
    <w:rsid w:val="007B5EE8"/>
    <w:rsid w:val="007B6791"/>
    <w:rsid w:val="007B69CF"/>
    <w:rsid w:val="007B6FC7"/>
    <w:rsid w:val="007B7274"/>
    <w:rsid w:val="007C0102"/>
    <w:rsid w:val="007C1945"/>
    <w:rsid w:val="007C1A5B"/>
    <w:rsid w:val="007C2BF3"/>
    <w:rsid w:val="007C2D9E"/>
    <w:rsid w:val="007C300E"/>
    <w:rsid w:val="007C36B9"/>
    <w:rsid w:val="007C3771"/>
    <w:rsid w:val="007C38ED"/>
    <w:rsid w:val="007C3D1F"/>
    <w:rsid w:val="007C4FCD"/>
    <w:rsid w:val="007C5440"/>
    <w:rsid w:val="007C54D5"/>
    <w:rsid w:val="007C5AFC"/>
    <w:rsid w:val="007C6926"/>
    <w:rsid w:val="007C6F3D"/>
    <w:rsid w:val="007C705D"/>
    <w:rsid w:val="007C746A"/>
    <w:rsid w:val="007C7B53"/>
    <w:rsid w:val="007C7CF6"/>
    <w:rsid w:val="007C7E46"/>
    <w:rsid w:val="007D0982"/>
    <w:rsid w:val="007D0C47"/>
    <w:rsid w:val="007D30FF"/>
    <w:rsid w:val="007D31F8"/>
    <w:rsid w:val="007D323D"/>
    <w:rsid w:val="007D36F5"/>
    <w:rsid w:val="007D44CE"/>
    <w:rsid w:val="007D54A3"/>
    <w:rsid w:val="007D5893"/>
    <w:rsid w:val="007D59D6"/>
    <w:rsid w:val="007D6CEF"/>
    <w:rsid w:val="007D6D01"/>
    <w:rsid w:val="007D7B59"/>
    <w:rsid w:val="007E07A7"/>
    <w:rsid w:val="007E0D4B"/>
    <w:rsid w:val="007E1C65"/>
    <w:rsid w:val="007E28AC"/>
    <w:rsid w:val="007E3211"/>
    <w:rsid w:val="007E32B4"/>
    <w:rsid w:val="007E37ED"/>
    <w:rsid w:val="007E406D"/>
    <w:rsid w:val="007E540C"/>
    <w:rsid w:val="007E5BBB"/>
    <w:rsid w:val="007E5C6C"/>
    <w:rsid w:val="007E626B"/>
    <w:rsid w:val="007E77B8"/>
    <w:rsid w:val="007E7D98"/>
    <w:rsid w:val="007F0C02"/>
    <w:rsid w:val="007F11E1"/>
    <w:rsid w:val="007F1689"/>
    <w:rsid w:val="007F1D9F"/>
    <w:rsid w:val="007F1E9B"/>
    <w:rsid w:val="007F31B0"/>
    <w:rsid w:val="007F38ED"/>
    <w:rsid w:val="007F3B20"/>
    <w:rsid w:val="007F440A"/>
    <w:rsid w:val="007F4517"/>
    <w:rsid w:val="007F4842"/>
    <w:rsid w:val="007F5B6E"/>
    <w:rsid w:val="007F73B0"/>
    <w:rsid w:val="007F74B8"/>
    <w:rsid w:val="008006AB"/>
    <w:rsid w:val="00800A9C"/>
    <w:rsid w:val="0080181A"/>
    <w:rsid w:val="00801D7E"/>
    <w:rsid w:val="008035E1"/>
    <w:rsid w:val="00803A89"/>
    <w:rsid w:val="00804079"/>
    <w:rsid w:val="00804259"/>
    <w:rsid w:val="00804305"/>
    <w:rsid w:val="00804918"/>
    <w:rsid w:val="00806722"/>
    <w:rsid w:val="008068AD"/>
    <w:rsid w:val="00806BE0"/>
    <w:rsid w:val="00806C13"/>
    <w:rsid w:val="00807520"/>
    <w:rsid w:val="00807B7B"/>
    <w:rsid w:val="00807C78"/>
    <w:rsid w:val="00811330"/>
    <w:rsid w:val="00811900"/>
    <w:rsid w:val="00811BA1"/>
    <w:rsid w:val="00811D27"/>
    <w:rsid w:val="008123E8"/>
    <w:rsid w:val="008125C4"/>
    <w:rsid w:val="008129B6"/>
    <w:rsid w:val="0081332E"/>
    <w:rsid w:val="00814D43"/>
    <w:rsid w:val="0081501E"/>
    <w:rsid w:val="00815B8D"/>
    <w:rsid w:val="00815EC0"/>
    <w:rsid w:val="008167B8"/>
    <w:rsid w:val="0082029A"/>
    <w:rsid w:val="00820E34"/>
    <w:rsid w:val="00820EBE"/>
    <w:rsid w:val="008211C0"/>
    <w:rsid w:val="00821CFF"/>
    <w:rsid w:val="0082205C"/>
    <w:rsid w:val="008227F7"/>
    <w:rsid w:val="00822A06"/>
    <w:rsid w:val="00822EE0"/>
    <w:rsid w:val="008248B9"/>
    <w:rsid w:val="00825D46"/>
    <w:rsid w:val="00826645"/>
    <w:rsid w:val="008277EC"/>
    <w:rsid w:val="008308FA"/>
    <w:rsid w:val="00830C94"/>
    <w:rsid w:val="00831138"/>
    <w:rsid w:val="00831374"/>
    <w:rsid w:val="00831AE4"/>
    <w:rsid w:val="0083244E"/>
    <w:rsid w:val="00832760"/>
    <w:rsid w:val="008332C5"/>
    <w:rsid w:val="0083370C"/>
    <w:rsid w:val="00833A22"/>
    <w:rsid w:val="00833A79"/>
    <w:rsid w:val="00833AA0"/>
    <w:rsid w:val="0083474B"/>
    <w:rsid w:val="00834D15"/>
    <w:rsid w:val="008350E2"/>
    <w:rsid w:val="008354C5"/>
    <w:rsid w:val="00835735"/>
    <w:rsid w:val="00835A26"/>
    <w:rsid w:val="00835E23"/>
    <w:rsid w:val="00835E70"/>
    <w:rsid w:val="00836431"/>
    <w:rsid w:val="00836E77"/>
    <w:rsid w:val="00837B35"/>
    <w:rsid w:val="0084026E"/>
    <w:rsid w:val="0084041A"/>
    <w:rsid w:val="00840B1E"/>
    <w:rsid w:val="00840C29"/>
    <w:rsid w:val="00840CE1"/>
    <w:rsid w:val="00841236"/>
    <w:rsid w:val="008415CB"/>
    <w:rsid w:val="008417F4"/>
    <w:rsid w:val="0084286C"/>
    <w:rsid w:val="00843027"/>
    <w:rsid w:val="00843440"/>
    <w:rsid w:val="00843D4C"/>
    <w:rsid w:val="00843FC9"/>
    <w:rsid w:val="008441F0"/>
    <w:rsid w:val="00844DA6"/>
    <w:rsid w:val="00844F69"/>
    <w:rsid w:val="00846A9C"/>
    <w:rsid w:val="00846C24"/>
    <w:rsid w:val="00846D7F"/>
    <w:rsid w:val="008477FE"/>
    <w:rsid w:val="00847BDB"/>
    <w:rsid w:val="00847EB0"/>
    <w:rsid w:val="00850406"/>
    <w:rsid w:val="00850D2F"/>
    <w:rsid w:val="00850ECA"/>
    <w:rsid w:val="0085159A"/>
    <w:rsid w:val="00851EB0"/>
    <w:rsid w:val="0085268B"/>
    <w:rsid w:val="0085294D"/>
    <w:rsid w:val="008531CC"/>
    <w:rsid w:val="0085390D"/>
    <w:rsid w:val="00854487"/>
    <w:rsid w:val="00855322"/>
    <w:rsid w:val="0085564D"/>
    <w:rsid w:val="00856522"/>
    <w:rsid w:val="00856F8B"/>
    <w:rsid w:val="0085762B"/>
    <w:rsid w:val="008578D0"/>
    <w:rsid w:val="00857DCB"/>
    <w:rsid w:val="00860655"/>
    <w:rsid w:val="00861927"/>
    <w:rsid w:val="00862818"/>
    <w:rsid w:val="008628E7"/>
    <w:rsid w:val="00862FFB"/>
    <w:rsid w:val="00863003"/>
    <w:rsid w:val="00863297"/>
    <w:rsid w:val="00867E0C"/>
    <w:rsid w:val="00867EBE"/>
    <w:rsid w:val="00867F26"/>
    <w:rsid w:val="00870031"/>
    <w:rsid w:val="00870775"/>
    <w:rsid w:val="008713AF"/>
    <w:rsid w:val="008722DC"/>
    <w:rsid w:val="0087259D"/>
    <w:rsid w:val="0087268F"/>
    <w:rsid w:val="008728B8"/>
    <w:rsid w:val="00872C80"/>
    <w:rsid w:val="00872D7D"/>
    <w:rsid w:val="00873073"/>
    <w:rsid w:val="00873315"/>
    <w:rsid w:val="00873773"/>
    <w:rsid w:val="00873A46"/>
    <w:rsid w:val="00873F72"/>
    <w:rsid w:val="00874A1F"/>
    <w:rsid w:val="00874B88"/>
    <w:rsid w:val="00874F99"/>
    <w:rsid w:val="008750D2"/>
    <w:rsid w:val="00875792"/>
    <w:rsid w:val="00876591"/>
    <w:rsid w:val="008771D1"/>
    <w:rsid w:val="00881049"/>
    <w:rsid w:val="008813A3"/>
    <w:rsid w:val="008819DD"/>
    <w:rsid w:val="008836B2"/>
    <w:rsid w:val="00883AE7"/>
    <w:rsid w:val="00884148"/>
    <w:rsid w:val="00884BC7"/>
    <w:rsid w:val="00884DB9"/>
    <w:rsid w:val="0088548C"/>
    <w:rsid w:val="008854BF"/>
    <w:rsid w:val="00885AEF"/>
    <w:rsid w:val="00886640"/>
    <w:rsid w:val="00886956"/>
    <w:rsid w:val="00886DD2"/>
    <w:rsid w:val="00886E72"/>
    <w:rsid w:val="00886EEE"/>
    <w:rsid w:val="00887C86"/>
    <w:rsid w:val="0089061A"/>
    <w:rsid w:val="0089298E"/>
    <w:rsid w:val="00894359"/>
    <w:rsid w:val="00894AEA"/>
    <w:rsid w:val="008950BF"/>
    <w:rsid w:val="00895677"/>
    <w:rsid w:val="0089718C"/>
    <w:rsid w:val="00897438"/>
    <w:rsid w:val="008976E0"/>
    <w:rsid w:val="00897D7A"/>
    <w:rsid w:val="00897EB6"/>
    <w:rsid w:val="008A00D1"/>
    <w:rsid w:val="008A1A27"/>
    <w:rsid w:val="008A29A5"/>
    <w:rsid w:val="008A2D4A"/>
    <w:rsid w:val="008A2EA0"/>
    <w:rsid w:val="008A3440"/>
    <w:rsid w:val="008A4045"/>
    <w:rsid w:val="008A43BA"/>
    <w:rsid w:val="008A4790"/>
    <w:rsid w:val="008A5100"/>
    <w:rsid w:val="008A525B"/>
    <w:rsid w:val="008A5361"/>
    <w:rsid w:val="008A61AE"/>
    <w:rsid w:val="008A6A5D"/>
    <w:rsid w:val="008A7220"/>
    <w:rsid w:val="008A761E"/>
    <w:rsid w:val="008A7ECA"/>
    <w:rsid w:val="008B1D95"/>
    <w:rsid w:val="008B2815"/>
    <w:rsid w:val="008B2D58"/>
    <w:rsid w:val="008B3EA0"/>
    <w:rsid w:val="008B5549"/>
    <w:rsid w:val="008B630C"/>
    <w:rsid w:val="008B6362"/>
    <w:rsid w:val="008B66C8"/>
    <w:rsid w:val="008B77F9"/>
    <w:rsid w:val="008C08FD"/>
    <w:rsid w:val="008C20EE"/>
    <w:rsid w:val="008C2268"/>
    <w:rsid w:val="008C27A5"/>
    <w:rsid w:val="008C27B1"/>
    <w:rsid w:val="008C29F4"/>
    <w:rsid w:val="008C41E7"/>
    <w:rsid w:val="008C4E90"/>
    <w:rsid w:val="008C5014"/>
    <w:rsid w:val="008C7EB3"/>
    <w:rsid w:val="008D129F"/>
    <w:rsid w:val="008D1A7F"/>
    <w:rsid w:val="008D1CB3"/>
    <w:rsid w:val="008D222F"/>
    <w:rsid w:val="008D2268"/>
    <w:rsid w:val="008D2EA9"/>
    <w:rsid w:val="008D2FB9"/>
    <w:rsid w:val="008D30D4"/>
    <w:rsid w:val="008D4E0C"/>
    <w:rsid w:val="008D5044"/>
    <w:rsid w:val="008D5B5F"/>
    <w:rsid w:val="008D5F50"/>
    <w:rsid w:val="008D6545"/>
    <w:rsid w:val="008D6FA4"/>
    <w:rsid w:val="008D79B6"/>
    <w:rsid w:val="008D7D17"/>
    <w:rsid w:val="008D7FB5"/>
    <w:rsid w:val="008D7FED"/>
    <w:rsid w:val="008E0A70"/>
    <w:rsid w:val="008E0D7E"/>
    <w:rsid w:val="008E0EB8"/>
    <w:rsid w:val="008E0F40"/>
    <w:rsid w:val="008E0F41"/>
    <w:rsid w:val="008E11AE"/>
    <w:rsid w:val="008E11AF"/>
    <w:rsid w:val="008E16A0"/>
    <w:rsid w:val="008E1EAC"/>
    <w:rsid w:val="008E2A08"/>
    <w:rsid w:val="008E2DCE"/>
    <w:rsid w:val="008E2FA0"/>
    <w:rsid w:val="008E3699"/>
    <w:rsid w:val="008E3BC7"/>
    <w:rsid w:val="008E4446"/>
    <w:rsid w:val="008E4952"/>
    <w:rsid w:val="008E4E23"/>
    <w:rsid w:val="008E5486"/>
    <w:rsid w:val="008E58E6"/>
    <w:rsid w:val="008E5951"/>
    <w:rsid w:val="008E642B"/>
    <w:rsid w:val="008E7314"/>
    <w:rsid w:val="008F1462"/>
    <w:rsid w:val="008F14A7"/>
    <w:rsid w:val="008F15D7"/>
    <w:rsid w:val="008F18FD"/>
    <w:rsid w:val="008F2F35"/>
    <w:rsid w:val="008F3805"/>
    <w:rsid w:val="008F3ABF"/>
    <w:rsid w:val="008F4119"/>
    <w:rsid w:val="008F4C89"/>
    <w:rsid w:val="008F60B7"/>
    <w:rsid w:val="008F61FA"/>
    <w:rsid w:val="008F62BA"/>
    <w:rsid w:val="008F64D0"/>
    <w:rsid w:val="008F71BF"/>
    <w:rsid w:val="008F7646"/>
    <w:rsid w:val="008F7CCB"/>
    <w:rsid w:val="008F7D10"/>
    <w:rsid w:val="008F7F5D"/>
    <w:rsid w:val="00900ED3"/>
    <w:rsid w:val="00902108"/>
    <w:rsid w:val="00902DE9"/>
    <w:rsid w:val="00902EC7"/>
    <w:rsid w:val="00903238"/>
    <w:rsid w:val="009033D8"/>
    <w:rsid w:val="00903A63"/>
    <w:rsid w:val="0090617C"/>
    <w:rsid w:val="00906621"/>
    <w:rsid w:val="009071E4"/>
    <w:rsid w:val="00907F05"/>
    <w:rsid w:val="009102C5"/>
    <w:rsid w:val="009113E8"/>
    <w:rsid w:val="00911943"/>
    <w:rsid w:val="00912AA4"/>
    <w:rsid w:val="00912B2C"/>
    <w:rsid w:val="00912D07"/>
    <w:rsid w:val="009136D6"/>
    <w:rsid w:val="009141BE"/>
    <w:rsid w:val="009142A9"/>
    <w:rsid w:val="00914FF2"/>
    <w:rsid w:val="0091500E"/>
    <w:rsid w:val="00915111"/>
    <w:rsid w:val="00915525"/>
    <w:rsid w:val="009157C0"/>
    <w:rsid w:val="0091637B"/>
    <w:rsid w:val="00916C6C"/>
    <w:rsid w:val="00917B52"/>
    <w:rsid w:val="009200FF"/>
    <w:rsid w:val="00920CF9"/>
    <w:rsid w:val="00920FAE"/>
    <w:rsid w:val="009211DD"/>
    <w:rsid w:val="00921ADF"/>
    <w:rsid w:val="00921FF7"/>
    <w:rsid w:val="00922539"/>
    <w:rsid w:val="00922BEA"/>
    <w:rsid w:val="00923917"/>
    <w:rsid w:val="00923D88"/>
    <w:rsid w:val="00923EB5"/>
    <w:rsid w:val="009250CE"/>
    <w:rsid w:val="009263DF"/>
    <w:rsid w:val="00926884"/>
    <w:rsid w:val="00926D88"/>
    <w:rsid w:val="00927A2E"/>
    <w:rsid w:val="00927B8C"/>
    <w:rsid w:val="00927BA7"/>
    <w:rsid w:val="00927D67"/>
    <w:rsid w:val="0093035D"/>
    <w:rsid w:val="00930392"/>
    <w:rsid w:val="00930427"/>
    <w:rsid w:val="00930505"/>
    <w:rsid w:val="00931B10"/>
    <w:rsid w:val="0093267C"/>
    <w:rsid w:val="0093274C"/>
    <w:rsid w:val="00932F3B"/>
    <w:rsid w:val="00932F50"/>
    <w:rsid w:val="00933937"/>
    <w:rsid w:val="00933D71"/>
    <w:rsid w:val="00934281"/>
    <w:rsid w:val="00935020"/>
    <w:rsid w:val="00935B2D"/>
    <w:rsid w:val="009369D7"/>
    <w:rsid w:val="009370BF"/>
    <w:rsid w:val="00940911"/>
    <w:rsid w:val="009409AA"/>
    <w:rsid w:val="00940ADF"/>
    <w:rsid w:val="00940E32"/>
    <w:rsid w:val="00941323"/>
    <w:rsid w:val="00941388"/>
    <w:rsid w:val="00942180"/>
    <w:rsid w:val="00943580"/>
    <w:rsid w:val="00943E21"/>
    <w:rsid w:val="00945EF6"/>
    <w:rsid w:val="00946777"/>
    <w:rsid w:val="009468C8"/>
    <w:rsid w:val="00946A68"/>
    <w:rsid w:val="00951869"/>
    <w:rsid w:val="00951C80"/>
    <w:rsid w:val="00954C41"/>
    <w:rsid w:val="009552D8"/>
    <w:rsid w:val="00955783"/>
    <w:rsid w:val="00955990"/>
    <w:rsid w:val="00956211"/>
    <w:rsid w:val="00956D31"/>
    <w:rsid w:val="00957541"/>
    <w:rsid w:val="00957E49"/>
    <w:rsid w:val="0096000E"/>
    <w:rsid w:val="00960674"/>
    <w:rsid w:val="009609B2"/>
    <w:rsid w:val="00960B11"/>
    <w:rsid w:val="00960F4F"/>
    <w:rsid w:val="00961000"/>
    <w:rsid w:val="0096278F"/>
    <w:rsid w:val="00962EDC"/>
    <w:rsid w:val="00964B50"/>
    <w:rsid w:val="00965098"/>
    <w:rsid w:val="00965144"/>
    <w:rsid w:val="009656BB"/>
    <w:rsid w:val="009658AB"/>
    <w:rsid w:val="00965ECA"/>
    <w:rsid w:val="00966139"/>
    <w:rsid w:val="009664CA"/>
    <w:rsid w:val="00966B2F"/>
    <w:rsid w:val="00970128"/>
    <w:rsid w:val="0097196D"/>
    <w:rsid w:val="0097240B"/>
    <w:rsid w:val="00973123"/>
    <w:rsid w:val="00973E2A"/>
    <w:rsid w:val="00973F52"/>
    <w:rsid w:val="009755E0"/>
    <w:rsid w:val="00975B4A"/>
    <w:rsid w:val="00976323"/>
    <w:rsid w:val="00976F0C"/>
    <w:rsid w:val="009801FC"/>
    <w:rsid w:val="00980E51"/>
    <w:rsid w:val="009813FE"/>
    <w:rsid w:val="00982EBE"/>
    <w:rsid w:val="00982ED3"/>
    <w:rsid w:val="00982EDC"/>
    <w:rsid w:val="00984A7C"/>
    <w:rsid w:val="00985051"/>
    <w:rsid w:val="0098575D"/>
    <w:rsid w:val="0098684C"/>
    <w:rsid w:val="00986997"/>
    <w:rsid w:val="00986C5F"/>
    <w:rsid w:val="0099039A"/>
    <w:rsid w:val="00990580"/>
    <w:rsid w:val="009909B3"/>
    <w:rsid w:val="0099104E"/>
    <w:rsid w:val="00991517"/>
    <w:rsid w:val="00991613"/>
    <w:rsid w:val="009916A1"/>
    <w:rsid w:val="00991C05"/>
    <w:rsid w:val="009926BF"/>
    <w:rsid w:val="00992BAD"/>
    <w:rsid w:val="00993663"/>
    <w:rsid w:val="00993DDE"/>
    <w:rsid w:val="009948E7"/>
    <w:rsid w:val="00996067"/>
    <w:rsid w:val="009965F9"/>
    <w:rsid w:val="00996628"/>
    <w:rsid w:val="0099670B"/>
    <w:rsid w:val="0099728B"/>
    <w:rsid w:val="009977E3"/>
    <w:rsid w:val="00997B99"/>
    <w:rsid w:val="009A035D"/>
    <w:rsid w:val="009A300B"/>
    <w:rsid w:val="009A31E4"/>
    <w:rsid w:val="009A3922"/>
    <w:rsid w:val="009A4A9F"/>
    <w:rsid w:val="009A4B8B"/>
    <w:rsid w:val="009A4C3C"/>
    <w:rsid w:val="009A5FF0"/>
    <w:rsid w:val="009A68A7"/>
    <w:rsid w:val="009A6F08"/>
    <w:rsid w:val="009A70E5"/>
    <w:rsid w:val="009A7BD2"/>
    <w:rsid w:val="009B0198"/>
    <w:rsid w:val="009B035C"/>
    <w:rsid w:val="009B09E5"/>
    <w:rsid w:val="009B0CE3"/>
    <w:rsid w:val="009B24E8"/>
    <w:rsid w:val="009B39E8"/>
    <w:rsid w:val="009B4A3B"/>
    <w:rsid w:val="009B4C7E"/>
    <w:rsid w:val="009B521B"/>
    <w:rsid w:val="009B5603"/>
    <w:rsid w:val="009B5B72"/>
    <w:rsid w:val="009B60BB"/>
    <w:rsid w:val="009B611F"/>
    <w:rsid w:val="009B6358"/>
    <w:rsid w:val="009C1A3B"/>
    <w:rsid w:val="009C3653"/>
    <w:rsid w:val="009C3726"/>
    <w:rsid w:val="009C3749"/>
    <w:rsid w:val="009C3870"/>
    <w:rsid w:val="009C4546"/>
    <w:rsid w:val="009C4CF3"/>
    <w:rsid w:val="009C615C"/>
    <w:rsid w:val="009C657E"/>
    <w:rsid w:val="009C65A9"/>
    <w:rsid w:val="009C6797"/>
    <w:rsid w:val="009C710A"/>
    <w:rsid w:val="009C732E"/>
    <w:rsid w:val="009C76AC"/>
    <w:rsid w:val="009C76E5"/>
    <w:rsid w:val="009C7914"/>
    <w:rsid w:val="009C7BE0"/>
    <w:rsid w:val="009D112D"/>
    <w:rsid w:val="009D13AB"/>
    <w:rsid w:val="009D1A13"/>
    <w:rsid w:val="009D1B4E"/>
    <w:rsid w:val="009D310D"/>
    <w:rsid w:val="009D3708"/>
    <w:rsid w:val="009D424C"/>
    <w:rsid w:val="009D42DC"/>
    <w:rsid w:val="009D6B4A"/>
    <w:rsid w:val="009D77C8"/>
    <w:rsid w:val="009E01AC"/>
    <w:rsid w:val="009E05CA"/>
    <w:rsid w:val="009E0753"/>
    <w:rsid w:val="009E0EC4"/>
    <w:rsid w:val="009E1017"/>
    <w:rsid w:val="009E2139"/>
    <w:rsid w:val="009E2149"/>
    <w:rsid w:val="009E2622"/>
    <w:rsid w:val="009E3AA3"/>
    <w:rsid w:val="009E466B"/>
    <w:rsid w:val="009E46D0"/>
    <w:rsid w:val="009E47C7"/>
    <w:rsid w:val="009E49EC"/>
    <w:rsid w:val="009E5785"/>
    <w:rsid w:val="009E5AD5"/>
    <w:rsid w:val="009E5B4F"/>
    <w:rsid w:val="009E6878"/>
    <w:rsid w:val="009E6E6E"/>
    <w:rsid w:val="009F0259"/>
    <w:rsid w:val="009F2962"/>
    <w:rsid w:val="009F2FEE"/>
    <w:rsid w:val="009F31FB"/>
    <w:rsid w:val="009F3BA4"/>
    <w:rsid w:val="009F53A8"/>
    <w:rsid w:val="009F558B"/>
    <w:rsid w:val="009F5797"/>
    <w:rsid w:val="009F5AE0"/>
    <w:rsid w:val="009F694C"/>
    <w:rsid w:val="009F7493"/>
    <w:rsid w:val="009F7AA7"/>
    <w:rsid w:val="00A01259"/>
    <w:rsid w:val="00A01932"/>
    <w:rsid w:val="00A01C0F"/>
    <w:rsid w:val="00A02400"/>
    <w:rsid w:val="00A02623"/>
    <w:rsid w:val="00A02937"/>
    <w:rsid w:val="00A03470"/>
    <w:rsid w:val="00A03E64"/>
    <w:rsid w:val="00A042A2"/>
    <w:rsid w:val="00A0457F"/>
    <w:rsid w:val="00A04908"/>
    <w:rsid w:val="00A04A09"/>
    <w:rsid w:val="00A0501D"/>
    <w:rsid w:val="00A0539F"/>
    <w:rsid w:val="00A0666E"/>
    <w:rsid w:val="00A06E76"/>
    <w:rsid w:val="00A06EAF"/>
    <w:rsid w:val="00A07E6B"/>
    <w:rsid w:val="00A11E29"/>
    <w:rsid w:val="00A12A80"/>
    <w:rsid w:val="00A12E79"/>
    <w:rsid w:val="00A13114"/>
    <w:rsid w:val="00A13DAB"/>
    <w:rsid w:val="00A13E1D"/>
    <w:rsid w:val="00A142E1"/>
    <w:rsid w:val="00A14E70"/>
    <w:rsid w:val="00A156C3"/>
    <w:rsid w:val="00A15824"/>
    <w:rsid w:val="00A15838"/>
    <w:rsid w:val="00A15861"/>
    <w:rsid w:val="00A15F6C"/>
    <w:rsid w:val="00A16CF6"/>
    <w:rsid w:val="00A17361"/>
    <w:rsid w:val="00A17A85"/>
    <w:rsid w:val="00A17B55"/>
    <w:rsid w:val="00A17F3A"/>
    <w:rsid w:val="00A20922"/>
    <w:rsid w:val="00A220F5"/>
    <w:rsid w:val="00A221C9"/>
    <w:rsid w:val="00A22393"/>
    <w:rsid w:val="00A22D4C"/>
    <w:rsid w:val="00A22DFD"/>
    <w:rsid w:val="00A2381C"/>
    <w:rsid w:val="00A241D1"/>
    <w:rsid w:val="00A24482"/>
    <w:rsid w:val="00A24993"/>
    <w:rsid w:val="00A24C25"/>
    <w:rsid w:val="00A25579"/>
    <w:rsid w:val="00A25D67"/>
    <w:rsid w:val="00A26FB9"/>
    <w:rsid w:val="00A2705D"/>
    <w:rsid w:val="00A27AD3"/>
    <w:rsid w:val="00A300DD"/>
    <w:rsid w:val="00A301B2"/>
    <w:rsid w:val="00A30615"/>
    <w:rsid w:val="00A314C6"/>
    <w:rsid w:val="00A3196F"/>
    <w:rsid w:val="00A31CFF"/>
    <w:rsid w:val="00A32969"/>
    <w:rsid w:val="00A32A9B"/>
    <w:rsid w:val="00A32AB6"/>
    <w:rsid w:val="00A34285"/>
    <w:rsid w:val="00A34358"/>
    <w:rsid w:val="00A34575"/>
    <w:rsid w:val="00A3527C"/>
    <w:rsid w:val="00A3578D"/>
    <w:rsid w:val="00A35AA5"/>
    <w:rsid w:val="00A35B2C"/>
    <w:rsid w:val="00A36490"/>
    <w:rsid w:val="00A37A5D"/>
    <w:rsid w:val="00A40762"/>
    <w:rsid w:val="00A4094D"/>
    <w:rsid w:val="00A41E6B"/>
    <w:rsid w:val="00A42591"/>
    <w:rsid w:val="00A45564"/>
    <w:rsid w:val="00A459BC"/>
    <w:rsid w:val="00A501FA"/>
    <w:rsid w:val="00A50262"/>
    <w:rsid w:val="00A5066D"/>
    <w:rsid w:val="00A5185B"/>
    <w:rsid w:val="00A51EE1"/>
    <w:rsid w:val="00A52945"/>
    <w:rsid w:val="00A5305B"/>
    <w:rsid w:val="00A53E93"/>
    <w:rsid w:val="00A549A2"/>
    <w:rsid w:val="00A54A3A"/>
    <w:rsid w:val="00A55229"/>
    <w:rsid w:val="00A55C8D"/>
    <w:rsid w:val="00A5616D"/>
    <w:rsid w:val="00A56384"/>
    <w:rsid w:val="00A5712D"/>
    <w:rsid w:val="00A57222"/>
    <w:rsid w:val="00A57B94"/>
    <w:rsid w:val="00A57E76"/>
    <w:rsid w:val="00A6134A"/>
    <w:rsid w:val="00A629FA"/>
    <w:rsid w:val="00A62D49"/>
    <w:rsid w:val="00A62D8A"/>
    <w:rsid w:val="00A63BAB"/>
    <w:rsid w:val="00A641B7"/>
    <w:rsid w:val="00A644F0"/>
    <w:rsid w:val="00A64F15"/>
    <w:rsid w:val="00A67FD0"/>
    <w:rsid w:val="00A67FD8"/>
    <w:rsid w:val="00A7026D"/>
    <w:rsid w:val="00A70539"/>
    <w:rsid w:val="00A7115F"/>
    <w:rsid w:val="00A71392"/>
    <w:rsid w:val="00A7141D"/>
    <w:rsid w:val="00A71926"/>
    <w:rsid w:val="00A71C5F"/>
    <w:rsid w:val="00A723C5"/>
    <w:rsid w:val="00A72A45"/>
    <w:rsid w:val="00A740BD"/>
    <w:rsid w:val="00A74E03"/>
    <w:rsid w:val="00A74FA4"/>
    <w:rsid w:val="00A74FB3"/>
    <w:rsid w:val="00A74FE1"/>
    <w:rsid w:val="00A75846"/>
    <w:rsid w:val="00A759FD"/>
    <w:rsid w:val="00A76114"/>
    <w:rsid w:val="00A768DD"/>
    <w:rsid w:val="00A7690B"/>
    <w:rsid w:val="00A76EFE"/>
    <w:rsid w:val="00A7713B"/>
    <w:rsid w:val="00A77B25"/>
    <w:rsid w:val="00A801FD"/>
    <w:rsid w:val="00A80B07"/>
    <w:rsid w:val="00A82763"/>
    <w:rsid w:val="00A82A36"/>
    <w:rsid w:val="00A82DBC"/>
    <w:rsid w:val="00A82FE1"/>
    <w:rsid w:val="00A8485F"/>
    <w:rsid w:val="00A84B5C"/>
    <w:rsid w:val="00A8534A"/>
    <w:rsid w:val="00A8598B"/>
    <w:rsid w:val="00A860E9"/>
    <w:rsid w:val="00A864D1"/>
    <w:rsid w:val="00A864F0"/>
    <w:rsid w:val="00A86622"/>
    <w:rsid w:val="00A86F57"/>
    <w:rsid w:val="00A873AC"/>
    <w:rsid w:val="00A8773D"/>
    <w:rsid w:val="00A87806"/>
    <w:rsid w:val="00A878B4"/>
    <w:rsid w:val="00A87F0D"/>
    <w:rsid w:val="00A90F44"/>
    <w:rsid w:val="00A91449"/>
    <w:rsid w:val="00A919DE"/>
    <w:rsid w:val="00A92D7F"/>
    <w:rsid w:val="00A930BB"/>
    <w:rsid w:val="00A9428B"/>
    <w:rsid w:val="00A9430A"/>
    <w:rsid w:val="00A9474F"/>
    <w:rsid w:val="00A95CE9"/>
    <w:rsid w:val="00A96060"/>
    <w:rsid w:val="00A961DF"/>
    <w:rsid w:val="00A96253"/>
    <w:rsid w:val="00A966C4"/>
    <w:rsid w:val="00A96A99"/>
    <w:rsid w:val="00A97E8B"/>
    <w:rsid w:val="00AA0462"/>
    <w:rsid w:val="00AA0950"/>
    <w:rsid w:val="00AA1E14"/>
    <w:rsid w:val="00AA3104"/>
    <w:rsid w:val="00AA35EC"/>
    <w:rsid w:val="00AA38B1"/>
    <w:rsid w:val="00AA4895"/>
    <w:rsid w:val="00AA4F7B"/>
    <w:rsid w:val="00AA5AB5"/>
    <w:rsid w:val="00AA6CED"/>
    <w:rsid w:val="00AA6DD6"/>
    <w:rsid w:val="00AA7248"/>
    <w:rsid w:val="00AA7335"/>
    <w:rsid w:val="00AA78EA"/>
    <w:rsid w:val="00AA7BBA"/>
    <w:rsid w:val="00AA7FA1"/>
    <w:rsid w:val="00AB05C9"/>
    <w:rsid w:val="00AB05E4"/>
    <w:rsid w:val="00AB0AB0"/>
    <w:rsid w:val="00AB0FEB"/>
    <w:rsid w:val="00AB1DA5"/>
    <w:rsid w:val="00AB2B6A"/>
    <w:rsid w:val="00AB2E8F"/>
    <w:rsid w:val="00AB3800"/>
    <w:rsid w:val="00AB4856"/>
    <w:rsid w:val="00AB4A35"/>
    <w:rsid w:val="00AB4CA5"/>
    <w:rsid w:val="00AB53FE"/>
    <w:rsid w:val="00AB598E"/>
    <w:rsid w:val="00AB631D"/>
    <w:rsid w:val="00AB724B"/>
    <w:rsid w:val="00AB74A1"/>
    <w:rsid w:val="00AB7B1F"/>
    <w:rsid w:val="00AB7CBC"/>
    <w:rsid w:val="00AC087C"/>
    <w:rsid w:val="00AC0949"/>
    <w:rsid w:val="00AC350C"/>
    <w:rsid w:val="00AC3B05"/>
    <w:rsid w:val="00AC3B23"/>
    <w:rsid w:val="00AC4447"/>
    <w:rsid w:val="00AC5CDF"/>
    <w:rsid w:val="00AC620F"/>
    <w:rsid w:val="00AC6BD3"/>
    <w:rsid w:val="00AC6FBD"/>
    <w:rsid w:val="00AC7110"/>
    <w:rsid w:val="00AC767D"/>
    <w:rsid w:val="00AD057E"/>
    <w:rsid w:val="00AD069E"/>
    <w:rsid w:val="00AD0AE1"/>
    <w:rsid w:val="00AD10C2"/>
    <w:rsid w:val="00AD21C2"/>
    <w:rsid w:val="00AD2FE8"/>
    <w:rsid w:val="00AD3D54"/>
    <w:rsid w:val="00AD4190"/>
    <w:rsid w:val="00AD57C5"/>
    <w:rsid w:val="00AD6A42"/>
    <w:rsid w:val="00AD73AD"/>
    <w:rsid w:val="00AD7B01"/>
    <w:rsid w:val="00AD7BE4"/>
    <w:rsid w:val="00AD7F84"/>
    <w:rsid w:val="00AE019F"/>
    <w:rsid w:val="00AE0789"/>
    <w:rsid w:val="00AE0DD5"/>
    <w:rsid w:val="00AE0EA1"/>
    <w:rsid w:val="00AE124C"/>
    <w:rsid w:val="00AE1472"/>
    <w:rsid w:val="00AE178A"/>
    <w:rsid w:val="00AE1C6A"/>
    <w:rsid w:val="00AE2230"/>
    <w:rsid w:val="00AE26DE"/>
    <w:rsid w:val="00AE29E0"/>
    <w:rsid w:val="00AE39F8"/>
    <w:rsid w:val="00AE3BCB"/>
    <w:rsid w:val="00AE3D43"/>
    <w:rsid w:val="00AE3E70"/>
    <w:rsid w:val="00AE4C90"/>
    <w:rsid w:val="00AE5330"/>
    <w:rsid w:val="00AE56D5"/>
    <w:rsid w:val="00AE5DD1"/>
    <w:rsid w:val="00AE6D38"/>
    <w:rsid w:val="00AE6D46"/>
    <w:rsid w:val="00AF111A"/>
    <w:rsid w:val="00AF118A"/>
    <w:rsid w:val="00AF187A"/>
    <w:rsid w:val="00AF1CF2"/>
    <w:rsid w:val="00AF20D7"/>
    <w:rsid w:val="00AF281F"/>
    <w:rsid w:val="00AF3002"/>
    <w:rsid w:val="00AF4437"/>
    <w:rsid w:val="00AF4EC9"/>
    <w:rsid w:val="00AF68DC"/>
    <w:rsid w:val="00AF6E88"/>
    <w:rsid w:val="00AF7B96"/>
    <w:rsid w:val="00B013E6"/>
    <w:rsid w:val="00B01708"/>
    <w:rsid w:val="00B01DC0"/>
    <w:rsid w:val="00B02584"/>
    <w:rsid w:val="00B02A55"/>
    <w:rsid w:val="00B02CDD"/>
    <w:rsid w:val="00B03277"/>
    <w:rsid w:val="00B03FA8"/>
    <w:rsid w:val="00B040F2"/>
    <w:rsid w:val="00B05D50"/>
    <w:rsid w:val="00B06E06"/>
    <w:rsid w:val="00B0752A"/>
    <w:rsid w:val="00B07938"/>
    <w:rsid w:val="00B119B5"/>
    <w:rsid w:val="00B11BFE"/>
    <w:rsid w:val="00B12EA4"/>
    <w:rsid w:val="00B13286"/>
    <w:rsid w:val="00B13F33"/>
    <w:rsid w:val="00B14E04"/>
    <w:rsid w:val="00B160E1"/>
    <w:rsid w:val="00B166DA"/>
    <w:rsid w:val="00B16BE7"/>
    <w:rsid w:val="00B16CE0"/>
    <w:rsid w:val="00B1764F"/>
    <w:rsid w:val="00B17813"/>
    <w:rsid w:val="00B2013C"/>
    <w:rsid w:val="00B20716"/>
    <w:rsid w:val="00B21707"/>
    <w:rsid w:val="00B2290F"/>
    <w:rsid w:val="00B2297D"/>
    <w:rsid w:val="00B22E66"/>
    <w:rsid w:val="00B23AC6"/>
    <w:rsid w:val="00B23F1B"/>
    <w:rsid w:val="00B2415B"/>
    <w:rsid w:val="00B24912"/>
    <w:rsid w:val="00B2494A"/>
    <w:rsid w:val="00B25511"/>
    <w:rsid w:val="00B264C3"/>
    <w:rsid w:val="00B266BF"/>
    <w:rsid w:val="00B2672C"/>
    <w:rsid w:val="00B26E63"/>
    <w:rsid w:val="00B3009C"/>
    <w:rsid w:val="00B300F1"/>
    <w:rsid w:val="00B3054A"/>
    <w:rsid w:val="00B30628"/>
    <w:rsid w:val="00B306FC"/>
    <w:rsid w:val="00B30E7C"/>
    <w:rsid w:val="00B32366"/>
    <w:rsid w:val="00B33519"/>
    <w:rsid w:val="00B335B2"/>
    <w:rsid w:val="00B33B36"/>
    <w:rsid w:val="00B34542"/>
    <w:rsid w:val="00B34C64"/>
    <w:rsid w:val="00B35189"/>
    <w:rsid w:val="00B35F62"/>
    <w:rsid w:val="00B365B1"/>
    <w:rsid w:val="00B36A4E"/>
    <w:rsid w:val="00B36B01"/>
    <w:rsid w:val="00B40029"/>
    <w:rsid w:val="00B40068"/>
    <w:rsid w:val="00B404C4"/>
    <w:rsid w:val="00B4058D"/>
    <w:rsid w:val="00B408D6"/>
    <w:rsid w:val="00B417E6"/>
    <w:rsid w:val="00B41999"/>
    <w:rsid w:val="00B41B2E"/>
    <w:rsid w:val="00B41C2A"/>
    <w:rsid w:val="00B424E6"/>
    <w:rsid w:val="00B427D0"/>
    <w:rsid w:val="00B42BE9"/>
    <w:rsid w:val="00B436F7"/>
    <w:rsid w:val="00B437F8"/>
    <w:rsid w:val="00B446E9"/>
    <w:rsid w:val="00B45175"/>
    <w:rsid w:val="00B467D4"/>
    <w:rsid w:val="00B47F71"/>
    <w:rsid w:val="00B50B75"/>
    <w:rsid w:val="00B5149E"/>
    <w:rsid w:val="00B52926"/>
    <w:rsid w:val="00B529A0"/>
    <w:rsid w:val="00B53672"/>
    <w:rsid w:val="00B542E0"/>
    <w:rsid w:val="00B543B4"/>
    <w:rsid w:val="00B54452"/>
    <w:rsid w:val="00B5505C"/>
    <w:rsid w:val="00B55D55"/>
    <w:rsid w:val="00B5652C"/>
    <w:rsid w:val="00B571AB"/>
    <w:rsid w:val="00B57A76"/>
    <w:rsid w:val="00B60A2F"/>
    <w:rsid w:val="00B60A7F"/>
    <w:rsid w:val="00B61065"/>
    <w:rsid w:val="00B6224C"/>
    <w:rsid w:val="00B623AA"/>
    <w:rsid w:val="00B6287E"/>
    <w:rsid w:val="00B64199"/>
    <w:rsid w:val="00B641EF"/>
    <w:rsid w:val="00B6421B"/>
    <w:rsid w:val="00B642E8"/>
    <w:rsid w:val="00B649E6"/>
    <w:rsid w:val="00B64CE2"/>
    <w:rsid w:val="00B65A33"/>
    <w:rsid w:val="00B661B9"/>
    <w:rsid w:val="00B6677C"/>
    <w:rsid w:val="00B66985"/>
    <w:rsid w:val="00B669A5"/>
    <w:rsid w:val="00B67128"/>
    <w:rsid w:val="00B67B13"/>
    <w:rsid w:val="00B7113A"/>
    <w:rsid w:val="00B718F7"/>
    <w:rsid w:val="00B71F72"/>
    <w:rsid w:val="00B72AC0"/>
    <w:rsid w:val="00B73166"/>
    <w:rsid w:val="00B73CC3"/>
    <w:rsid w:val="00B74C7D"/>
    <w:rsid w:val="00B74FF0"/>
    <w:rsid w:val="00B755CE"/>
    <w:rsid w:val="00B75763"/>
    <w:rsid w:val="00B76786"/>
    <w:rsid w:val="00B76917"/>
    <w:rsid w:val="00B77186"/>
    <w:rsid w:val="00B77427"/>
    <w:rsid w:val="00B80418"/>
    <w:rsid w:val="00B80568"/>
    <w:rsid w:val="00B805C3"/>
    <w:rsid w:val="00B80DF4"/>
    <w:rsid w:val="00B81375"/>
    <w:rsid w:val="00B81D68"/>
    <w:rsid w:val="00B81E29"/>
    <w:rsid w:val="00B82E3C"/>
    <w:rsid w:val="00B83B4D"/>
    <w:rsid w:val="00B83FD7"/>
    <w:rsid w:val="00B85EBE"/>
    <w:rsid w:val="00B86173"/>
    <w:rsid w:val="00B86724"/>
    <w:rsid w:val="00B86790"/>
    <w:rsid w:val="00B87654"/>
    <w:rsid w:val="00B90AEF"/>
    <w:rsid w:val="00B91FC9"/>
    <w:rsid w:val="00B92247"/>
    <w:rsid w:val="00B92C23"/>
    <w:rsid w:val="00B92D03"/>
    <w:rsid w:val="00B92F64"/>
    <w:rsid w:val="00B935CC"/>
    <w:rsid w:val="00B936E3"/>
    <w:rsid w:val="00B93CDC"/>
    <w:rsid w:val="00B9738A"/>
    <w:rsid w:val="00B9780B"/>
    <w:rsid w:val="00B97E91"/>
    <w:rsid w:val="00BA0A16"/>
    <w:rsid w:val="00BA1C4B"/>
    <w:rsid w:val="00BA2C83"/>
    <w:rsid w:val="00BA3223"/>
    <w:rsid w:val="00BA34C6"/>
    <w:rsid w:val="00BA362B"/>
    <w:rsid w:val="00BA389C"/>
    <w:rsid w:val="00BA429B"/>
    <w:rsid w:val="00BA4579"/>
    <w:rsid w:val="00BA4AC3"/>
    <w:rsid w:val="00BA72DC"/>
    <w:rsid w:val="00BA7502"/>
    <w:rsid w:val="00BA7CA0"/>
    <w:rsid w:val="00BB023D"/>
    <w:rsid w:val="00BB029A"/>
    <w:rsid w:val="00BB0FF8"/>
    <w:rsid w:val="00BB141E"/>
    <w:rsid w:val="00BB2114"/>
    <w:rsid w:val="00BB2A78"/>
    <w:rsid w:val="00BB2F8A"/>
    <w:rsid w:val="00BB3D31"/>
    <w:rsid w:val="00BB51E9"/>
    <w:rsid w:val="00BB5853"/>
    <w:rsid w:val="00BB641F"/>
    <w:rsid w:val="00BB6754"/>
    <w:rsid w:val="00BB7082"/>
    <w:rsid w:val="00BB7715"/>
    <w:rsid w:val="00BB790C"/>
    <w:rsid w:val="00BC0698"/>
    <w:rsid w:val="00BC0850"/>
    <w:rsid w:val="00BC163B"/>
    <w:rsid w:val="00BC1B09"/>
    <w:rsid w:val="00BC1DD3"/>
    <w:rsid w:val="00BC245E"/>
    <w:rsid w:val="00BC2CE4"/>
    <w:rsid w:val="00BC30CB"/>
    <w:rsid w:val="00BC448C"/>
    <w:rsid w:val="00BC4D5A"/>
    <w:rsid w:val="00BC4FC9"/>
    <w:rsid w:val="00BC5552"/>
    <w:rsid w:val="00BC5594"/>
    <w:rsid w:val="00BC5F1B"/>
    <w:rsid w:val="00BC5F23"/>
    <w:rsid w:val="00BC60DA"/>
    <w:rsid w:val="00BC62AE"/>
    <w:rsid w:val="00BC68E8"/>
    <w:rsid w:val="00BD03B5"/>
    <w:rsid w:val="00BD0D8E"/>
    <w:rsid w:val="00BD1BF8"/>
    <w:rsid w:val="00BD1F5A"/>
    <w:rsid w:val="00BD2A66"/>
    <w:rsid w:val="00BD2EF9"/>
    <w:rsid w:val="00BD3412"/>
    <w:rsid w:val="00BD3891"/>
    <w:rsid w:val="00BD44B8"/>
    <w:rsid w:val="00BD46D0"/>
    <w:rsid w:val="00BD4FC1"/>
    <w:rsid w:val="00BD571D"/>
    <w:rsid w:val="00BD5CBA"/>
    <w:rsid w:val="00BD5F15"/>
    <w:rsid w:val="00BD68F2"/>
    <w:rsid w:val="00BD700D"/>
    <w:rsid w:val="00BD76E9"/>
    <w:rsid w:val="00BD7C51"/>
    <w:rsid w:val="00BE019F"/>
    <w:rsid w:val="00BE0C65"/>
    <w:rsid w:val="00BE1106"/>
    <w:rsid w:val="00BE14E6"/>
    <w:rsid w:val="00BE1A99"/>
    <w:rsid w:val="00BE245D"/>
    <w:rsid w:val="00BE3224"/>
    <w:rsid w:val="00BE361F"/>
    <w:rsid w:val="00BE3694"/>
    <w:rsid w:val="00BE38BC"/>
    <w:rsid w:val="00BE3BC5"/>
    <w:rsid w:val="00BE3D91"/>
    <w:rsid w:val="00BE4C10"/>
    <w:rsid w:val="00BE50D8"/>
    <w:rsid w:val="00BE5571"/>
    <w:rsid w:val="00BE5AD3"/>
    <w:rsid w:val="00BE5B43"/>
    <w:rsid w:val="00BE6BAB"/>
    <w:rsid w:val="00BE7121"/>
    <w:rsid w:val="00BE75B2"/>
    <w:rsid w:val="00BF0577"/>
    <w:rsid w:val="00BF0A45"/>
    <w:rsid w:val="00BF123A"/>
    <w:rsid w:val="00BF189D"/>
    <w:rsid w:val="00BF2791"/>
    <w:rsid w:val="00BF3A37"/>
    <w:rsid w:val="00BF3F5A"/>
    <w:rsid w:val="00BF49F2"/>
    <w:rsid w:val="00BF4AE6"/>
    <w:rsid w:val="00BF4FBC"/>
    <w:rsid w:val="00BF5093"/>
    <w:rsid w:val="00BF521F"/>
    <w:rsid w:val="00BF542A"/>
    <w:rsid w:val="00BF5C64"/>
    <w:rsid w:val="00BF6791"/>
    <w:rsid w:val="00BF73D7"/>
    <w:rsid w:val="00BF7E17"/>
    <w:rsid w:val="00BF7FEE"/>
    <w:rsid w:val="00C00400"/>
    <w:rsid w:val="00C00E16"/>
    <w:rsid w:val="00C01191"/>
    <w:rsid w:val="00C01ADF"/>
    <w:rsid w:val="00C01D44"/>
    <w:rsid w:val="00C0200A"/>
    <w:rsid w:val="00C029F4"/>
    <w:rsid w:val="00C02B94"/>
    <w:rsid w:val="00C02DC1"/>
    <w:rsid w:val="00C02EF5"/>
    <w:rsid w:val="00C03193"/>
    <w:rsid w:val="00C0385E"/>
    <w:rsid w:val="00C04041"/>
    <w:rsid w:val="00C0459F"/>
    <w:rsid w:val="00C06DAE"/>
    <w:rsid w:val="00C070A0"/>
    <w:rsid w:val="00C12159"/>
    <w:rsid w:val="00C122B6"/>
    <w:rsid w:val="00C12489"/>
    <w:rsid w:val="00C13138"/>
    <w:rsid w:val="00C13F07"/>
    <w:rsid w:val="00C1477C"/>
    <w:rsid w:val="00C14C38"/>
    <w:rsid w:val="00C15EC0"/>
    <w:rsid w:val="00C16095"/>
    <w:rsid w:val="00C160F4"/>
    <w:rsid w:val="00C17041"/>
    <w:rsid w:val="00C20309"/>
    <w:rsid w:val="00C21124"/>
    <w:rsid w:val="00C2146F"/>
    <w:rsid w:val="00C21815"/>
    <w:rsid w:val="00C21ADF"/>
    <w:rsid w:val="00C21BB9"/>
    <w:rsid w:val="00C21E2C"/>
    <w:rsid w:val="00C2210E"/>
    <w:rsid w:val="00C2220E"/>
    <w:rsid w:val="00C231E7"/>
    <w:rsid w:val="00C236E1"/>
    <w:rsid w:val="00C23A90"/>
    <w:rsid w:val="00C24F53"/>
    <w:rsid w:val="00C24FF4"/>
    <w:rsid w:val="00C264B7"/>
    <w:rsid w:val="00C26DC9"/>
    <w:rsid w:val="00C27CB6"/>
    <w:rsid w:val="00C308EB"/>
    <w:rsid w:val="00C30B07"/>
    <w:rsid w:val="00C30C0B"/>
    <w:rsid w:val="00C30E33"/>
    <w:rsid w:val="00C30F7E"/>
    <w:rsid w:val="00C310D1"/>
    <w:rsid w:val="00C3110F"/>
    <w:rsid w:val="00C313D5"/>
    <w:rsid w:val="00C31740"/>
    <w:rsid w:val="00C32F09"/>
    <w:rsid w:val="00C33D49"/>
    <w:rsid w:val="00C34067"/>
    <w:rsid w:val="00C34266"/>
    <w:rsid w:val="00C3596B"/>
    <w:rsid w:val="00C35973"/>
    <w:rsid w:val="00C35F15"/>
    <w:rsid w:val="00C364F1"/>
    <w:rsid w:val="00C36886"/>
    <w:rsid w:val="00C36FA5"/>
    <w:rsid w:val="00C374DF"/>
    <w:rsid w:val="00C37724"/>
    <w:rsid w:val="00C37C10"/>
    <w:rsid w:val="00C37C98"/>
    <w:rsid w:val="00C4078B"/>
    <w:rsid w:val="00C408EC"/>
    <w:rsid w:val="00C40B40"/>
    <w:rsid w:val="00C410E1"/>
    <w:rsid w:val="00C41318"/>
    <w:rsid w:val="00C41683"/>
    <w:rsid w:val="00C417D9"/>
    <w:rsid w:val="00C4303A"/>
    <w:rsid w:val="00C4350A"/>
    <w:rsid w:val="00C436F5"/>
    <w:rsid w:val="00C44EB3"/>
    <w:rsid w:val="00C4525F"/>
    <w:rsid w:val="00C453BC"/>
    <w:rsid w:val="00C50526"/>
    <w:rsid w:val="00C50546"/>
    <w:rsid w:val="00C5074D"/>
    <w:rsid w:val="00C50998"/>
    <w:rsid w:val="00C5116C"/>
    <w:rsid w:val="00C51E7F"/>
    <w:rsid w:val="00C52238"/>
    <w:rsid w:val="00C525DB"/>
    <w:rsid w:val="00C52E45"/>
    <w:rsid w:val="00C53732"/>
    <w:rsid w:val="00C53801"/>
    <w:rsid w:val="00C5397C"/>
    <w:rsid w:val="00C53C42"/>
    <w:rsid w:val="00C53E72"/>
    <w:rsid w:val="00C53E9A"/>
    <w:rsid w:val="00C5513F"/>
    <w:rsid w:val="00C55D8D"/>
    <w:rsid w:val="00C60FE9"/>
    <w:rsid w:val="00C61532"/>
    <w:rsid w:val="00C61EA4"/>
    <w:rsid w:val="00C640EF"/>
    <w:rsid w:val="00C64CD3"/>
    <w:rsid w:val="00C65936"/>
    <w:rsid w:val="00C65B13"/>
    <w:rsid w:val="00C65F76"/>
    <w:rsid w:val="00C663E5"/>
    <w:rsid w:val="00C670D4"/>
    <w:rsid w:val="00C702D4"/>
    <w:rsid w:val="00C70D44"/>
    <w:rsid w:val="00C71BFB"/>
    <w:rsid w:val="00C740F0"/>
    <w:rsid w:val="00C76349"/>
    <w:rsid w:val="00C76A41"/>
    <w:rsid w:val="00C77CEC"/>
    <w:rsid w:val="00C77FA4"/>
    <w:rsid w:val="00C80609"/>
    <w:rsid w:val="00C80651"/>
    <w:rsid w:val="00C80994"/>
    <w:rsid w:val="00C80B35"/>
    <w:rsid w:val="00C80DDE"/>
    <w:rsid w:val="00C814D9"/>
    <w:rsid w:val="00C8420B"/>
    <w:rsid w:val="00C84842"/>
    <w:rsid w:val="00C84FED"/>
    <w:rsid w:val="00C851D5"/>
    <w:rsid w:val="00C85CCE"/>
    <w:rsid w:val="00C85D57"/>
    <w:rsid w:val="00C8618F"/>
    <w:rsid w:val="00C86290"/>
    <w:rsid w:val="00C863A9"/>
    <w:rsid w:val="00C86E86"/>
    <w:rsid w:val="00C91D99"/>
    <w:rsid w:val="00C91F7C"/>
    <w:rsid w:val="00C929C2"/>
    <w:rsid w:val="00C92D2A"/>
    <w:rsid w:val="00C93BD0"/>
    <w:rsid w:val="00C93EB6"/>
    <w:rsid w:val="00C9450C"/>
    <w:rsid w:val="00C94527"/>
    <w:rsid w:val="00C954BC"/>
    <w:rsid w:val="00C97344"/>
    <w:rsid w:val="00C97C5D"/>
    <w:rsid w:val="00CA0099"/>
    <w:rsid w:val="00CA08E1"/>
    <w:rsid w:val="00CA0B0C"/>
    <w:rsid w:val="00CA0ED1"/>
    <w:rsid w:val="00CA0FEC"/>
    <w:rsid w:val="00CA1AF9"/>
    <w:rsid w:val="00CA20C9"/>
    <w:rsid w:val="00CA22FC"/>
    <w:rsid w:val="00CA353A"/>
    <w:rsid w:val="00CA3586"/>
    <w:rsid w:val="00CA38B9"/>
    <w:rsid w:val="00CA3992"/>
    <w:rsid w:val="00CA3AAA"/>
    <w:rsid w:val="00CA3CFB"/>
    <w:rsid w:val="00CA410E"/>
    <w:rsid w:val="00CA41A1"/>
    <w:rsid w:val="00CA428F"/>
    <w:rsid w:val="00CA42A5"/>
    <w:rsid w:val="00CA524D"/>
    <w:rsid w:val="00CA5B84"/>
    <w:rsid w:val="00CA5EC4"/>
    <w:rsid w:val="00CA685B"/>
    <w:rsid w:val="00CB0462"/>
    <w:rsid w:val="00CB108F"/>
    <w:rsid w:val="00CB1181"/>
    <w:rsid w:val="00CB11EB"/>
    <w:rsid w:val="00CB136F"/>
    <w:rsid w:val="00CB1738"/>
    <w:rsid w:val="00CB29DB"/>
    <w:rsid w:val="00CB2DDC"/>
    <w:rsid w:val="00CB3C10"/>
    <w:rsid w:val="00CB3E4D"/>
    <w:rsid w:val="00CB47E3"/>
    <w:rsid w:val="00CB4E2B"/>
    <w:rsid w:val="00CB5797"/>
    <w:rsid w:val="00CB5ABF"/>
    <w:rsid w:val="00CB735F"/>
    <w:rsid w:val="00CB792F"/>
    <w:rsid w:val="00CC02F9"/>
    <w:rsid w:val="00CC05EF"/>
    <w:rsid w:val="00CC069B"/>
    <w:rsid w:val="00CC2C09"/>
    <w:rsid w:val="00CC30E8"/>
    <w:rsid w:val="00CC38BA"/>
    <w:rsid w:val="00CC48BA"/>
    <w:rsid w:val="00CC4CCE"/>
    <w:rsid w:val="00CC520B"/>
    <w:rsid w:val="00CC6665"/>
    <w:rsid w:val="00CC6FF0"/>
    <w:rsid w:val="00CC74C4"/>
    <w:rsid w:val="00CC75F7"/>
    <w:rsid w:val="00CC7A69"/>
    <w:rsid w:val="00CC7EFD"/>
    <w:rsid w:val="00CD04F9"/>
    <w:rsid w:val="00CD0572"/>
    <w:rsid w:val="00CD0C33"/>
    <w:rsid w:val="00CD11FC"/>
    <w:rsid w:val="00CD12F2"/>
    <w:rsid w:val="00CD2972"/>
    <w:rsid w:val="00CD2C50"/>
    <w:rsid w:val="00CD36F0"/>
    <w:rsid w:val="00CD4C87"/>
    <w:rsid w:val="00CD4FE0"/>
    <w:rsid w:val="00CD5503"/>
    <w:rsid w:val="00CD64C0"/>
    <w:rsid w:val="00CD6510"/>
    <w:rsid w:val="00CD6F82"/>
    <w:rsid w:val="00CE10F8"/>
    <w:rsid w:val="00CE18AC"/>
    <w:rsid w:val="00CE28D2"/>
    <w:rsid w:val="00CE3C03"/>
    <w:rsid w:val="00CE405F"/>
    <w:rsid w:val="00CE45BB"/>
    <w:rsid w:val="00CE5524"/>
    <w:rsid w:val="00CE5E78"/>
    <w:rsid w:val="00CE714B"/>
    <w:rsid w:val="00CE7664"/>
    <w:rsid w:val="00CE7869"/>
    <w:rsid w:val="00CE7E3B"/>
    <w:rsid w:val="00CF0981"/>
    <w:rsid w:val="00CF0F3B"/>
    <w:rsid w:val="00CF128E"/>
    <w:rsid w:val="00CF29BC"/>
    <w:rsid w:val="00CF2AE0"/>
    <w:rsid w:val="00CF3101"/>
    <w:rsid w:val="00CF41BE"/>
    <w:rsid w:val="00CF45A3"/>
    <w:rsid w:val="00CF542A"/>
    <w:rsid w:val="00CF67A6"/>
    <w:rsid w:val="00CF6D09"/>
    <w:rsid w:val="00CF768E"/>
    <w:rsid w:val="00CF76EC"/>
    <w:rsid w:val="00CF7C1A"/>
    <w:rsid w:val="00D00F98"/>
    <w:rsid w:val="00D00FEB"/>
    <w:rsid w:val="00D01080"/>
    <w:rsid w:val="00D01E2E"/>
    <w:rsid w:val="00D02218"/>
    <w:rsid w:val="00D022DC"/>
    <w:rsid w:val="00D029CD"/>
    <w:rsid w:val="00D02BC3"/>
    <w:rsid w:val="00D02F16"/>
    <w:rsid w:val="00D030FC"/>
    <w:rsid w:val="00D03945"/>
    <w:rsid w:val="00D0408F"/>
    <w:rsid w:val="00D0419D"/>
    <w:rsid w:val="00D045C7"/>
    <w:rsid w:val="00D0639B"/>
    <w:rsid w:val="00D06404"/>
    <w:rsid w:val="00D0663B"/>
    <w:rsid w:val="00D06739"/>
    <w:rsid w:val="00D0689A"/>
    <w:rsid w:val="00D06BF0"/>
    <w:rsid w:val="00D10066"/>
    <w:rsid w:val="00D10ECA"/>
    <w:rsid w:val="00D114C3"/>
    <w:rsid w:val="00D1163A"/>
    <w:rsid w:val="00D130EB"/>
    <w:rsid w:val="00D136BC"/>
    <w:rsid w:val="00D13891"/>
    <w:rsid w:val="00D1391F"/>
    <w:rsid w:val="00D13F20"/>
    <w:rsid w:val="00D13F36"/>
    <w:rsid w:val="00D14094"/>
    <w:rsid w:val="00D143E4"/>
    <w:rsid w:val="00D143E8"/>
    <w:rsid w:val="00D144A1"/>
    <w:rsid w:val="00D15049"/>
    <w:rsid w:val="00D1709F"/>
    <w:rsid w:val="00D17193"/>
    <w:rsid w:val="00D173DA"/>
    <w:rsid w:val="00D207CF"/>
    <w:rsid w:val="00D2081E"/>
    <w:rsid w:val="00D20840"/>
    <w:rsid w:val="00D22308"/>
    <w:rsid w:val="00D2236D"/>
    <w:rsid w:val="00D22829"/>
    <w:rsid w:val="00D23752"/>
    <w:rsid w:val="00D2508E"/>
    <w:rsid w:val="00D25631"/>
    <w:rsid w:val="00D2622A"/>
    <w:rsid w:val="00D26605"/>
    <w:rsid w:val="00D26A87"/>
    <w:rsid w:val="00D26C2F"/>
    <w:rsid w:val="00D26CE2"/>
    <w:rsid w:val="00D26FFA"/>
    <w:rsid w:val="00D301FB"/>
    <w:rsid w:val="00D31367"/>
    <w:rsid w:val="00D32AC2"/>
    <w:rsid w:val="00D32C99"/>
    <w:rsid w:val="00D32E50"/>
    <w:rsid w:val="00D32EEF"/>
    <w:rsid w:val="00D339C1"/>
    <w:rsid w:val="00D33C2F"/>
    <w:rsid w:val="00D33FA4"/>
    <w:rsid w:val="00D3424B"/>
    <w:rsid w:val="00D3588A"/>
    <w:rsid w:val="00D403A9"/>
    <w:rsid w:val="00D406E7"/>
    <w:rsid w:val="00D4185F"/>
    <w:rsid w:val="00D41B3E"/>
    <w:rsid w:val="00D43696"/>
    <w:rsid w:val="00D439A2"/>
    <w:rsid w:val="00D43AC8"/>
    <w:rsid w:val="00D43CE7"/>
    <w:rsid w:val="00D43E4D"/>
    <w:rsid w:val="00D440D9"/>
    <w:rsid w:val="00D448E9"/>
    <w:rsid w:val="00D4511F"/>
    <w:rsid w:val="00D45477"/>
    <w:rsid w:val="00D45D59"/>
    <w:rsid w:val="00D466F7"/>
    <w:rsid w:val="00D4701A"/>
    <w:rsid w:val="00D47EAF"/>
    <w:rsid w:val="00D500B6"/>
    <w:rsid w:val="00D503B6"/>
    <w:rsid w:val="00D506CF"/>
    <w:rsid w:val="00D5077E"/>
    <w:rsid w:val="00D50B1D"/>
    <w:rsid w:val="00D50E84"/>
    <w:rsid w:val="00D51CF9"/>
    <w:rsid w:val="00D52810"/>
    <w:rsid w:val="00D53211"/>
    <w:rsid w:val="00D53DB0"/>
    <w:rsid w:val="00D53E2A"/>
    <w:rsid w:val="00D549AD"/>
    <w:rsid w:val="00D55F62"/>
    <w:rsid w:val="00D56067"/>
    <w:rsid w:val="00D56574"/>
    <w:rsid w:val="00D5664F"/>
    <w:rsid w:val="00D56DC2"/>
    <w:rsid w:val="00D57495"/>
    <w:rsid w:val="00D60741"/>
    <w:rsid w:val="00D607FE"/>
    <w:rsid w:val="00D61290"/>
    <w:rsid w:val="00D61935"/>
    <w:rsid w:val="00D61DAC"/>
    <w:rsid w:val="00D62247"/>
    <w:rsid w:val="00D622EB"/>
    <w:rsid w:val="00D623EF"/>
    <w:rsid w:val="00D62875"/>
    <w:rsid w:val="00D633A1"/>
    <w:rsid w:val="00D633CF"/>
    <w:rsid w:val="00D6388B"/>
    <w:rsid w:val="00D6454A"/>
    <w:rsid w:val="00D651AB"/>
    <w:rsid w:val="00D660F1"/>
    <w:rsid w:val="00D6668C"/>
    <w:rsid w:val="00D66ABE"/>
    <w:rsid w:val="00D70AD9"/>
    <w:rsid w:val="00D7108A"/>
    <w:rsid w:val="00D71B55"/>
    <w:rsid w:val="00D71ECB"/>
    <w:rsid w:val="00D748D3"/>
    <w:rsid w:val="00D74DB7"/>
    <w:rsid w:val="00D74E27"/>
    <w:rsid w:val="00D75704"/>
    <w:rsid w:val="00D75D69"/>
    <w:rsid w:val="00D762A5"/>
    <w:rsid w:val="00D77C10"/>
    <w:rsid w:val="00D806CF"/>
    <w:rsid w:val="00D80D97"/>
    <w:rsid w:val="00D8147A"/>
    <w:rsid w:val="00D81901"/>
    <w:rsid w:val="00D823F7"/>
    <w:rsid w:val="00D82B19"/>
    <w:rsid w:val="00D82D3F"/>
    <w:rsid w:val="00D83916"/>
    <w:rsid w:val="00D83BF4"/>
    <w:rsid w:val="00D8482D"/>
    <w:rsid w:val="00D848C7"/>
    <w:rsid w:val="00D85612"/>
    <w:rsid w:val="00D8579A"/>
    <w:rsid w:val="00D8620A"/>
    <w:rsid w:val="00D87207"/>
    <w:rsid w:val="00D87374"/>
    <w:rsid w:val="00D874E8"/>
    <w:rsid w:val="00D8759D"/>
    <w:rsid w:val="00D87BCF"/>
    <w:rsid w:val="00D87C44"/>
    <w:rsid w:val="00D9023C"/>
    <w:rsid w:val="00D90457"/>
    <w:rsid w:val="00D90EE6"/>
    <w:rsid w:val="00D91702"/>
    <w:rsid w:val="00D91B4D"/>
    <w:rsid w:val="00D91B91"/>
    <w:rsid w:val="00D924AF"/>
    <w:rsid w:val="00D93764"/>
    <w:rsid w:val="00D938B3"/>
    <w:rsid w:val="00D93DA8"/>
    <w:rsid w:val="00D941F3"/>
    <w:rsid w:val="00D9422B"/>
    <w:rsid w:val="00D94916"/>
    <w:rsid w:val="00D94EA6"/>
    <w:rsid w:val="00D951E7"/>
    <w:rsid w:val="00D96264"/>
    <w:rsid w:val="00D974B5"/>
    <w:rsid w:val="00D9777A"/>
    <w:rsid w:val="00DA0BB6"/>
    <w:rsid w:val="00DA1A25"/>
    <w:rsid w:val="00DA1A93"/>
    <w:rsid w:val="00DA1C49"/>
    <w:rsid w:val="00DA1D65"/>
    <w:rsid w:val="00DA2339"/>
    <w:rsid w:val="00DA26BA"/>
    <w:rsid w:val="00DA2819"/>
    <w:rsid w:val="00DA2E0A"/>
    <w:rsid w:val="00DA33E2"/>
    <w:rsid w:val="00DA3C64"/>
    <w:rsid w:val="00DA3E66"/>
    <w:rsid w:val="00DA3F37"/>
    <w:rsid w:val="00DA40AD"/>
    <w:rsid w:val="00DA46D2"/>
    <w:rsid w:val="00DA4953"/>
    <w:rsid w:val="00DA4B0D"/>
    <w:rsid w:val="00DA772C"/>
    <w:rsid w:val="00DB00F8"/>
    <w:rsid w:val="00DB037E"/>
    <w:rsid w:val="00DB0D2C"/>
    <w:rsid w:val="00DB0F69"/>
    <w:rsid w:val="00DB1B6A"/>
    <w:rsid w:val="00DB1E30"/>
    <w:rsid w:val="00DB292F"/>
    <w:rsid w:val="00DB2BDF"/>
    <w:rsid w:val="00DB2F51"/>
    <w:rsid w:val="00DB34B4"/>
    <w:rsid w:val="00DB37BD"/>
    <w:rsid w:val="00DB440F"/>
    <w:rsid w:val="00DB5D11"/>
    <w:rsid w:val="00DB6469"/>
    <w:rsid w:val="00DB6E01"/>
    <w:rsid w:val="00DB6E0F"/>
    <w:rsid w:val="00DB72C1"/>
    <w:rsid w:val="00DB7F78"/>
    <w:rsid w:val="00DC0945"/>
    <w:rsid w:val="00DC0E0E"/>
    <w:rsid w:val="00DC1662"/>
    <w:rsid w:val="00DC21BF"/>
    <w:rsid w:val="00DC2602"/>
    <w:rsid w:val="00DC28B5"/>
    <w:rsid w:val="00DC5124"/>
    <w:rsid w:val="00DC5247"/>
    <w:rsid w:val="00DC54A0"/>
    <w:rsid w:val="00DC62CE"/>
    <w:rsid w:val="00DC656B"/>
    <w:rsid w:val="00DC6B99"/>
    <w:rsid w:val="00DC7728"/>
    <w:rsid w:val="00DC7C9B"/>
    <w:rsid w:val="00DD019B"/>
    <w:rsid w:val="00DD0567"/>
    <w:rsid w:val="00DD09A6"/>
    <w:rsid w:val="00DD1EF3"/>
    <w:rsid w:val="00DD250B"/>
    <w:rsid w:val="00DD2AB0"/>
    <w:rsid w:val="00DD3629"/>
    <w:rsid w:val="00DD43F4"/>
    <w:rsid w:val="00DD5BB3"/>
    <w:rsid w:val="00DD7531"/>
    <w:rsid w:val="00DD7D06"/>
    <w:rsid w:val="00DD7E0B"/>
    <w:rsid w:val="00DE03DB"/>
    <w:rsid w:val="00DE0B6A"/>
    <w:rsid w:val="00DE0C22"/>
    <w:rsid w:val="00DE0F3C"/>
    <w:rsid w:val="00DE2CB6"/>
    <w:rsid w:val="00DE2CF5"/>
    <w:rsid w:val="00DE4471"/>
    <w:rsid w:val="00DE4C61"/>
    <w:rsid w:val="00DE4E7F"/>
    <w:rsid w:val="00DE4EF8"/>
    <w:rsid w:val="00DE503A"/>
    <w:rsid w:val="00DE577F"/>
    <w:rsid w:val="00DE755D"/>
    <w:rsid w:val="00DE7A92"/>
    <w:rsid w:val="00DF041D"/>
    <w:rsid w:val="00DF169E"/>
    <w:rsid w:val="00DF22F8"/>
    <w:rsid w:val="00DF3A39"/>
    <w:rsid w:val="00DF3BC7"/>
    <w:rsid w:val="00DF3D68"/>
    <w:rsid w:val="00DF40F2"/>
    <w:rsid w:val="00DF57D7"/>
    <w:rsid w:val="00DF58D4"/>
    <w:rsid w:val="00DF67BE"/>
    <w:rsid w:val="00DF6C5D"/>
    <w:rsid w:val="00DF7001"/>
    <w:rsid w:val="00DF76F2"/>
    <w:rsid w:val="00E00EF6"/>
    <w:rsid w:val="00E01661"/>
    <w:rsid w:val="00E01C86"/>
    <w:rsid w:val="00E01F4E"/>
    <w:rsid w:val="00E0292D"/>
    <w:rsid w:val="00E02A23"/>
    <w:rsid w:val="00E02BC4"/>
    <w:rsid w:val="00E034F5"/>
    <w:rsid w:val="00E03666"/>
    <w:rsid w:val="00E03EA9"/>
    <w:rsid w:val="00E049ED"/>
    <w:rsid w:val="00E04B0D"/>
    <w:rsid w:val="00E05661"/>
    <w:rsid w:val="00E05FFE"/>
    <w:rsid w:val="00E061F9"/>
    <w:rsid w:val="00E0673B"/>
    <w:rsid w:val="00E078A9"/>
    <w:rsid w:val="00E07EFB"/>
    <w:rsid w:val="00E10244"/>
    <w:rsid w:val="00E11FCC"/>
    <w:rsid w:val="00E14828"/>
    <w:rsid w:val="00E14A11"/>
    <w:rsid w:val="00E14B8D"/>
    <w:rsid w:val="00E1633E"/>
    <w:rsid w:val="00E16D75"/>
    <w:rsid w:val="00E170AC"/>
    <w:rsid w:val="00E17FB8"/>
    <w:rsid w:val="00E207AA"/>
    <w:rsid w:val="00E20802"/>
    <w:rsid w:val="00E20A5D"/>
    <w:rsid w:val="00E20EDC"/>
    <w:rsid w:val="00E20F3E"/>
    <w:rsid w:val="00E24111"/>
    <w:rsid w:val="00E243A9"/>
    <w:rsid w:val="00E24AA2"/>
    <w:rsid w:val="00E24AB2"/>
    <w:rsid w:val="00E24AC8"/>
    <w:rsid w:val="00E25323"/>
    <w:rsid w:val="00E25AA5"/>
    <w:rsid w:val="00E25DA4"/>
    <w:rsid w:val="00E269AF"/>
    <w:rsid w:val="00E278A4"/>
    <w:rsid w:val="00E27DBA"/>
    <w:rsid w:val="00E300A9"/>
    <w:rsid w:val="00E308B0"/>
    <w:rsid w:val="00E30963"/>
    <w:rsid w:val="00E312A2"/>
    <w:rsid w:val="00E31C27"/>
    <w:rsid w:val="00E32841"/>
    <w:rsid w:val="00E33D3D"/>
    <w:rsid w:val="00E33D65"/>
    <w:rsid w:val="00E343B7"/>
    <w:rsid w:val="00E34442"/>
    <w:rsid w:val="00E3447E"/>
    <w:rsid w:val="00E34CF9"/>
    <w:rsid w:val="00E35EEB"/>
    <w:rsid w:val="00E36508"/>
    <w:rsid w:val="00E36B5B"/>
    <w:rsid w:val="00E370B4"/>
    <w:rsid w:val="00E37844"/>
    <w:rsid w:val="00E37F41"/>
    <w:rsid w:val="00E4153F"/>
    <w:rsid w:val="00E419D6"/>
    <w:rsid w:val="00E41BC0"/>
    <w:rsid w:val="00E42593"/>
    <w:rsid w:val="00E42716"/>
    <w:rsid w:val="00E42A54"/>
    <w:rsid w:val="00E43B11"/>
    <w:rsid w:val="00E43F2C"/>
    <w:rsid w:val="00E4412A"/>
    <w:rsid w:val="00E4459E"/>
    <w:rsid w:val="00E44A16"/>
    <w:rsid w:val="00E44D34"/>
    <w:rsid w:val="00E4595D"/>
    <w:rsid w:val="00E45CB7"/>
    <w:rsid w:val="00E45F88"/>
    <w:rsid w:val="00E46732"/>
    <w:rsid w:val="00E46FE1"/>
    <w:rsid w:val="00E47035"/>
    <w:rsid w:val="00E504C8"/>
    <w:rsid w:val="00E50DC8"/>
    <w:rsid w:val="00E51134"/>
    <w:rsid w:val="00E51A7E"/>
    <w:rsid w:val="00E51F58"/>
    <w:rsid w:val="00E52278"/>
    <w:rsid w:val="00E52554"/>
    <w:rsid w:val="00E52927"/>
    <w:rsid w:val="00E54E36"/>
    <w:rsid w:val="00E5523D"/>
    <w:rsid w:val="00E555A8"/>
    <w:rsid w:val="00E556C9"/>
    <w:rsid w:val="00E55B83"/>
    <w:rsid w:val="00E562C3"/>
    <w:rsid w:val="00E562D9"/>
    <w:rsid w:val="00E568E8"/>
    <w:rsid w:val="00E572AE"/>
    <w:rsid w:val="00E573A8"/>
    <w:rsid w:val="00E57600"/>
    <w:rsid w:val="00E578E6"/>
    <w:rsid w:val="00E57908"/>
    <w:rsid w:val="00E6041E"/>
    <w:rsid w:val="00E60A55"/>
    <w:rsid w:val="00E61234"/>
    <w:rsid w:val="00E614C9"/>
    <w:rsid w:val="00E61DF0"/>
    <w:rsid w:val="00E61E66"/>
    <w:rsid w:val="00E621D7"/>
    <w:rsid w:val="00E62549"/>
    <w:rsid w:val="00E633E1"/>
    <w:rsid w:val="00E63461"/>
    <w:rsid w:val="00E639CC"/>
    <w:rsid w:val="00E64A4B"/>
    <w:rsid w:val="00E64DA4"/>
    <w:rsid w:val="00E655D2"/>
    <w:rsid w:val="00E657FC"/>
    <w:rsid w:val="00E65B0A"/>
    <w:rsid w:val="00E66298"/>
    <w:rsid w:val="00E66E66"/>
    <w:rsid w:val="00E67207"/>
    <w:rsid w:val="00E672F1"/>
    <w:rsid w:val="00E67BF7"/>
    <w:rsid w:val="00E67ECA"/>
    <w:rsid w:val="00E703F8"/>
    <w:rsid w:val="00E726FA"/>
    <w:rsid w:val="00E72D9F"/>
    <w:rsid w:val="00E73348"/>
    <w:rsid w:val="00E73B4D"/>
    <w:rsid w:val="00E74790"/>
    <w:rsid w:val="00E750D6"/>
    <w:rsid w:val="00E7639E"/>
    <w:rsid w:val="00E76B25"/>
    <w:rsid w:val="00E7752A"/>
    <w:rsid w:val="00E80E20"/>
    <w:rsid w:val="00E818E3"/>
    <w:rsid w:val="00E8263A"/>
    <w:rsid w:val="00E82900"/>
    <w:rsid w:val="00E829F0"/>
    <w:rsid w:val="00E82D0B"/>
    <w:rsid w:val="00E82FFF"/>
    <w:rsid w:val="00E8318F"/>
    <w:rsid w:val="00E8427E"/>
    <w:rsid w:val="00E842E8"/>
    <w:rsid w:val="00E844E0"/>
    <w:rsid w:val="00E86A86"/>
    <w:rsid w:val="00E86C51"/>
    <w:rsid w:val="00E86DFB"/>
    <w:rsid w:val="00E8705E"/>
    <w:rsid w:val="00E878B8"/>
    <w:rsid w:val="00E8798E"/>
    <w:rsid w:val="00E879E3"/>
    <w:rsid w:val="00E87D29"/>
    <w:rsid w:val="00E90029"/>
    <w:rsid w:val="00E909EB"/>
    <w:rsid w:val="00E90DF5"/>
    <w:rsid w:val="00E9109A"/>
    <w:rsid w:val="00E91318"/>
    <w:rsid w:val="00E9136B"/>
    <w:rsid w:val="00E914E4"/>
    <w:rsid w:val="00E92274"/>
    <w:rsid w:val="00E926CD"/>
    <w:rsid w:val="00E9290F"/>
    <w:rsid w:val="00E92D0A"/>
    <w:rsid w:val="00E92F3A"/>
    <w:rsid w:val="00E9366B"/>
    <w:rsid w:val="00E94191"/>
    <w:rsid w:val="00E95655"/>
    <w:rsid w:val="00E95766"/>
    <w:rsid w:val="00E96261"/>
    <w:rsid w:val="00EA0166"/>
    <w:rsid w:val="00EA1CE4"/>
    <w:rsid w:val="00EA3BC9"/>
    <w:rsid w:val="00EA4474"/>
    <w:rsid w:val="00EA44F1"/>
    <w:rsid w:val="00EA4584"/>
    <w:rsid w:val="00EA4D3B"/>
    <w:rsid w:val="00EA4DBB"/>
    <w:rsid w:val="00EA558B"/>
    <w:rsid w:val="00EA58BC"/>
    <w:rsid w:val="00EA59CD"/>
    <w:rsid w:val="00EA6094"/>
    <w:rsid w:val="00EA6F70"/>
    <w:rsid w:val="00EA7477"/>
    <w:rsid w:val="00EA76FF"/>
    <w:rsid w:val="00EA7C1D"/>
    <w:rsid w:val="00EA7D59"/>
    <w:rsid w:val="00EB06AC"/>
    <w:rsid w:val="00EB0D4E"/>
    <w:rsid w:val="00EB1ACF"/>
    <w:rsid w:val="00EB1FC7"/>
    <w:rsid w:val="00EB23A6"/>
    <w:rsid w:val="00EB37AA"/>
    <w:rsid w:val="00EB39D5"/>
    <w:rsid w:val="00EB3BF4"/>
    <w:rsid w:val="00EB41CF"/>
    <w:rsid w:val="00EB5DE7"/>
    <w:rsid w:val="00EB6234"/>
    <w:rsid w:val="00EB7270"/>
    <w:rsid w:val="00EC0F30"/>
    <w:rsid w:val="00EC144B"/>
    <w:rsid w:val="00EC1688"/>
    <w:rsid w:val="00EC1BD2"/>
    <w:rsid w:val="00EC1BD3"/>
    <w:rsid w:val="00EC1BE5"/>
    <w:rsid w:val="00EC1E52"/>
    <w:rsid w:val="00EC2416"/>
    <w:rsid w:val="00EC2E5B"/>
    <w:rsid w:val="00EC31BB"/>
    <w:rsid w:val="00EC4C79"/>
    <w:rsid w:val="00EC50DA"/>
    <w:rsid w:val="00EC57FF"/>
    <w:rsid w:val="00EC635B"/>
    <w:rsid w:val="00EC69B5"/>
    <w:rsid w:val="00EC6A0C"/>
    <w:rsid w:val="00EC74D2"/>
    <w:rsid w:val="00EC75E0"/>
    <w:rsid w:val="00ED0FB0"/>
    <w:rsid w:val="00ED1697"/>
    <w:rsid w:val="00ED16EB"/>
    <w:rsid w:val="00ED17BB"/>
    <w:rsid w:val="00ED1AA5"/>
    <w:rsid w:val="00ED2725"/>
    <w:rsid w:val="00ED375B"/>
    <w:rsid w:val="00ED37AD"/>
    <w:rsid w:val="00ED3925"/>
    <w:rsid w:val="00ED3AA9"/>
    <w:rsid w:val="00ED3D1D"/>
    <w:rsid w:val="00ED3D76"/>
    <w:rsid w:val="00ED4DBE"/>
    <w:rsid w:val="00ED4E3C"/>
    <w:rsid w:val="00EE14C2"/>
    <w:rsid w:val="00EE18E3"/>
    <w:rsid w:val="00EE1B92"/>
    <w:rsid w:val="00EE22AA"/>
    <w:rsid w:val="00EE36CA"/>
    <w:rsid w:val="00EE3F41"/>
    <w:rsid w:val="00EE4B08"/>
    <w:rsid w:val="00EE5376"/>
    <w:rsid w:val="00EE6833"/>
    <w:rsid w:val="00EE6F99"/>
    <w:rsid w:val="00EE7ECB"/>
    <w:rsid w:val="00EE7EF5"/>
    <w:rsid w:val="00EF0B10"/>
    <w:rsid w:val="00EF0BC8"/>
    <w:rsid w:val="00EF0DA1"/>
    <w:rsid w:val="00EF2396"/>
    <w:rsid w:val="00EF2757"/>
    <w:rsid w:val="00EF2ACA"/>
    <w:rsid w:val="00EF32CD"/>
    <w:rsid w:val="00EF37B2"/>
    <w:rsid w:val="00EF38BC"/>
    <w:rsid w:val="00EF417B"/>
    <w:rsid w:val="00EF460E"/>
    <w:rsid w:val="00EF5D45"/>
    <w:rsid w:val="00EF6F90"/>
    <w:rsid w:val="00EF731E"/>
    <w:rsid w:val="00EF738F"/>
    <w:rsid w:val="00EF79A2"/>
    <w:rsid w:val="00EF7B7D"/>
    <w:rsid w:val="00F004F6"/>
    <w:rsid w:val="00F00C2E"/>
    <w:rsid w:val="00F013A5"/>
    <w:rsid w:val="00F01781"/>
    <w:rsid w:val="00F02C0C"/>
    <w:rsid w:val="00F03425"/>
    <w:rsid w:val="00F03605"/>
    <w:rsid w:val="00F043D8"/>
    <w:rsid w:val="00F04CF0"/>
    <w:rsid w:val="00F057EF"/>
    <w:rsid w:val="00F067D4"/>
    <w:rsid w:val="00F07B1D"/>
    <w:rsid w:val="00F106F3"/>
    <w:rsid w:val="00F10870"/>
    <w:rsid w:val="00F112C0"/>
    <w:rsid w:val="00F11B56"/>
    <w:rsid w:val="00F120D2"/>
    <w:rsid w:val="00F125E4"/>
    <w:rsid w:val="00F12787"/>
    <w:rsid w:val="00F13569"/>
    <w:rsid w:val="00F13656"/>
    <w:rsid w:val="00F13685"/>
    <w:rsid w:val="00F14DB6"/>
    <w:rsid w:val="00F157DE"/>
    <w:rsid w:val="00F159C5"/>
    <w:rsid w:val="00F16C0A"/>
    <w:rsid w:val="00F174E8"/>
    <w:rsid w:val="00F20C26"/>
    <w:rsid w:val="00F20C45"/>
    <w:rsid w:val="00F224BB"/>
    <w:rsid w:val="00F224DB"/>
    <w:rsid w:val="00F233CD"/>
    <w:rsid w:val="00F24DCE"/>
    <w:rsid w:val="00F24ED0"/>
    <w:rsid w:val="00F2541A"/>
    <w:rsid w:val="00F25494"/>
    <w:rsid w:val="00F2636C"/>
    <w:rsid w:val="00F2745D"/>
    <w:rsid w:val="00F30472"/>
    <w:rsid w:val="00F307CF"/>
    <w:rsid w:val="00F31C80"/>
    <w:rsid w:val="00F32499"/>
    <w:rsid w:val="00F32747"/>
    <w:rsid w:val="00F32944"/>
    <w:rsid w:val="00F32B0A"/>
    <w:rsid w:val="00F32D80"/>
    <w:rsid w:val="00F32F42"/>
    <w:rsid w:val="00F334BD"/>
    <w:rsid w:val="00F3400C"/>
    <w:rsid w:val="00F341BA"/>
    <w:rsid w:val="00F34B86"/>
    <w:rsid w:val="00F353EA"/>
    <w:rsid w:val="00F35917"/>
    <w:rsid w:val="00F35E3D"/>
    <w:rsid w:val="00F35F9E"/>
    <w:rsid w:val="00F361EF"/>
    <w:rsid w:val="00F3641E"/>
    <w:rsid w:val="00F36AEB"/>
    <w:rsid w:val="00F37BD9"/>
    <w:rsid w:val="00F408A6"/>
    <w:rsid w:val="00F41566"/>
    <w:rsid w:val="00F41689"/>
    <w:rsid w:val="00F41A6E"/>
    <w:rsid w:val="00F42672"/>
    <w:rsid w:val="00F429EF"/>
    <w:rsid w:val="00F43398"/>
    <w:rsid w:val="00F43C53"/>
    <w:rsid w:val="00F43EEC"/>
    <w:rsid w:val="00F44B46"/>
    <w:rsid w:val="00F4511E"/>
    <w:rsid w:val="00F45A96"/>
    <w:rsid w:val="00F462D0"/>
    <w:rsid w:val="00F4676D"/>
    <w:rsid w:val="00F4698A"/>
    <w:rsid w:val="00F4723E"/>
    <w:rsid w:val="00F47799"/>
    <w:rsid w:val="00F50A3B"/>
    <w:rsid w:val="00F526F4"/>
    <w:rsid w:val="00F52DE0"/>
    <w:rsid w:val="00F53019"/>
    <w:rsid w:val="00F5347B"/>
    <w:rsid w:val="00F53F32"/>
    <w:rsid w:val="00F57057"/>
    <w:rsid w:val="00F60B5A"/>
    <w:rsid w:val="00F6165A"/>
    <w:rsid w:val="00F620B3"/>
    <w:rsid w:val="00F62AEA"/>
    <w:rsid w:val="00F64056"/>
    <w:rsid w:val="00F6498C"/>
    <w:rsid w:val="00F64A15"/>
    <w:rsid w:val="00F655BA"/>
    <w:rsid w:val="00F65C23"/>
    <w:rsid w:val="00F67B44"/>
    <w:rsid w:val="00F70ECF"/>
    <w:rsid w:val="00F727F8"/>
    <w:rsid w:val="00F7330D"/>
    <w:rsid w:val="00F73990"/>
    <w:rsid w:val="00F745B5"/>
    <w:rsid w:val="00F750A2"/>
    <w:rsid w:val="00F752F1"/>
    <w:rsid w:val="00F7561F"/>
    <w:rsid w:val="00F75C73"/>
    <w:rsid w:val="00F75D0A"/>
    <w:rsid w:val="00F764D7"/>
    <w:rsid w:val="00F76770"/>
    <w:rsid w:val="00F768A9"/>
    <w:rsid w:val="00F76EEA"/>
    <w:rsid w:val="00F76F74"/>
    <w:rsid w:val="00F80230"/>
    <w:rsid w:val="00F811B0"/>
    <w:rsid w:val="00F8141B"/>
    <w:rsid w:val="00F8143A"/>
    <w:rsid w:val="00F8267F"/>
    <w:rsid w:val="00F82A9C"/>
    <w:rsid w:val="00F83AEA"/>
    <w:rsid w:val="00F8462F"/>
    <w:rsid w:val="00F855A6"/>
    <w:rsid w:val="00F85E58"/>
    <w:rsid w:val="00F86CC7"/>
    <w:rsid w:val="00F86E9F"/>
    <w:rsid w:val="00F87854"/>
    <w:rsid w:val="00F87D5B"/>
    <w:rsid w:val="00F90B5F"/>
    <w:rsid w:val="00F918D8"/>
    <w:rsid w:val="00F91F35"/>
    <w:rsid w:val="00F926A4"/>
    <w:rsid w:val="00F92847"/>
    <w:rsid w:val="00F92C54"/>
    <w:rsid w:val="00F949FE"/>
    <w:rsid w:val="00F94F66"/>
    <w:rsid w:val="00F95076"/>
    <w:rsid w:val="00F95667"/>
    <w:rsid w:val="00F95FDA"/>
    <w:rsid w:val="00F963A2"/>
    <w:rsid w:val="00F96C7F"/>
    <w:rsid w:val="00F97C4E"/>
    <w:rsid w:val="00F97D00"/>
    <w:rsid w:val="00FA057B"/>
    <w:rsid w:val="00FA0770"/>
    <w:rsid w:val="00FA1605"/>
    <w:rsid w:val="00FA1629"/>
    <w:rsid w:val="00FA248C"/>
    <w:rsid w:val="00FA2893"/>
    <w:rsid w:val="00FA379F"/>
    <w:rsid w:val="00FA43A2"/>
    <w:rsid w:val="00FA4917"/>
    <w:rsid w:val="00FA57BC"/>
    <w:rsid w:val="00FA5899"/>
    <w:rsid w:val="00FA6C0D"/>
    <w:rsid w:val="00FA6D6D"/>
    <w:rsid w:val="00FA73D0"/>
    <w:rsid w:val="00FA76E0"/>
    <w:rsid w:val="00FA76FF"/>
    <w:rsid w:val="00FA7A6C"/>
    <w:rsid w:val="00FB030A"/>
    <w:rsid w:val="00FB093F"/>
    <w:rsid w:val="00FB0E2D"/>
    <w:rsid w:val="00FB1446"/>
    <w:rsid w:val="00FB147C"/>
    <w:rsid w:val="00FB231F"/>
    <w:rsid w:val="00FB2491"/>
    <w:rsid w:val="00FB2D1D"/>
    <w:rsid w:val="00FB3B2F"/>
    <w:rsid w:val="00FB3B51"/>
    <w:rsid w:val="00FB4B33"/>
    <w:rsid w:val="00FB53FF"/>
    <w:rsid w:val="00FB584D"/>
    <w:rsid w:val="00FB58F6"/>
    <w:rsid w:val="00FB5907"/>
    <w:rsid w:val="00FB59F9"/>
    <w:rsid w:val="00FB5A6D"/>
    <w:rsid w:val="00FB63E6"/>
    <w:rsid w:val="00FB6F60"/>
    <w:rsid w:val="00FC0A74"/>
    <w:rsid w:val="00FC0A9D"/>
    <w:rsid w:val="00FC2726"/>
    <w:rsid w:val="00FC3770"/>
    <w:rsid w:val="00FC37B8"/>
    <w:rsid w:val="00FC41D5"/>
    <w:rsid w:val="00FC4316"/>
    <w:rsid w:val="00FC4665"/>
    <w:rsid w:val="00FC489B"/>
    <w:rsid w:val="00FC4EDD"/>
    <w:rsid w:val="00FC565B"/>
    <w:rsid w:val="00FC567D"/>
    <w:rsid w:val="00FC6878"/>
    <w:rsid w:val="00FC6B56"/>
    <w:rsid w:val="00FC6F77"/>
    <w:rsid w:val="00FD0162"/>
    <w:rsid w:val="00FD1E46"/>
    <w:rsid w:val="00FD26F4"/>
    <w:rsid w:val="00FD27E7"/>
    <w:rsid w:val="00FD35FD"/>
    <w:rsid w:val="00FD3619"/>
    <w:rsid w:val="00FD42C8"/>
    <w:rsid w:val="00FD457F"/>
    <w:rsid w:val="00FD5C2D"/>
    <w:rsid w:val="00FD5D0A"/>
    <w:rsid w:val="00FD6382"/>
    <w:rsid w:val="00FD6385"/>
    <w:rsid w:val="00FD77F7"/>
    <w:rsid w:val="00FD79E0"/>
    <w:rsid w:val="00FD7DA3"/>
    <w:rsid w:val="00FE0256"/>
    <w:rsid w:val="00FE188A"/>
    <w:rsid w:val="00FE19E9"/>
    <w:rsid w:val="00FE32AB"/>
    <w:rsid w:val="00FE3873"/>
    <w:rsid w:val="00FE40A5"/>
    <w:rsid w:val="00FE4B1A"/>
    <w:rsid w:val="00FE5221"/>
    <w:rsid w:val="00FE551C"/>
    <w:rsid w:val="00FE5866"/>
    <w:rsid w:val="00FE597E"/>
    <w:rsid w:val="00FE5B03"/>
    <w:rsid w:val="00FE5D12"/>
    <w:rsid w:val="00FE5EF2"/>
    <w:rsid w:val="00FE6094"/>
    <w:rsid w:val="00FE62B6"/>
    <w:rsid w:val="00FE6400"/>
    <w:rsid w:val="00FE650E"/>
    <w:rsid w:val="00FE6C7A"/>
    <w:rsid w:val="00FF033D"/>
    <w:rsid w:val="00FF051E"/>
    <w:rsid w:val="00FF0E73"/>
    <w:rsid w:val="00FF13EA"/>
    <w:rsid w:val="00FF1833"/>
    <w:rsid w:val="00FF2E6B"/>
    <w:rsid w:val="00FF3020"/>
    <w:rsid w:val="00FF3122"/>
    <w:rsid w:val="00FF38C7"/>
    <w:rsid w:val="00FF44EB"/>
    <w:rsid w:val="00FF5051"/>
    <w:rsid w:val="00FF5309"/>
    <w:rsid w:val="00FF60D7"/>
    <w:rsid w:val="00FF61BA"/>
    <w:rsid w:val="00FF643E"/>
    <w:rsid w:val="00FF699F"/>
    <w:rsid w:val="00FF70B4"/>
    <w:rsid w:val="00FF7FC7"/>
    <w:rsid w:val="010272C9"/>
    <w:rsid w:val="01085861"/>
    <w:rsid w:val="012B86B8"/>
    <w:rsid w:val="017596C9"/>
    <w:rsid w:val="0182B96E"/>
    <w:rsid w:val="023BBEFD"/>
    <w:rsid w:val="02491DCF"/>
    <w:rsid w:val="02E53352"/>
    <w:rsid w:val="02F74F69"/>
    <w:rsid w:val="034679F0"/>
    <w:rsid w:val="03A48207"/>
    <w:rsid w:val="03BB2A3E"/>
    <w:rsid w:val="03CF42F6"/>
    <w:rsid w:val="0409A7E6"/>
    <w:rsid w:val="045C78EC"/>
    <w:rsid w:val="046CF99D"/>
    <w:rsid w:val="0478F6B6"/>
    <w:rsid w:val="0522528B"/>
    <w:rsid w:val="054D57CF"/>
    <w:rsid w:val="05B942D4"/>
    <w:rsid w:val="05C24326"/>
    <w:rsid w:val="05FA04DD"/>
    <w:rsid w:val="0649B5FC"/>
    <w:rsid w:val="06B2A15F"/>
    <w:rsid w:val="06CEF4FF"/>
    <w:rsid w:val="0723EB4C"/>
    <w:rsid w:val="074E1871"/>
    <w:rsid w:val="07563089"/>
    <w:rsid w:val="07897BE4"/>
    <w:rsid w:val="0790397F"/>
    <w:rsid w:val="07E8B7DD"/>
    <w:rsid w:val="0806654B"/>
    <w:rsid w:val="0820A996"/>
    <w:rsid w:val="0858B039"/>
    <w:rsid w:val="085CC06C"/>
    <w:rsid w:val="086AB45E"/>
    <w:rsid w:val="0883E921"/>
    <w:rsid w:val="090ACBE2"/>
    <w:rsid w:val="092F5ADF"/>
    <w:rsid w:val="093953DF"/>
    <w:rsid w:val="096AC755"/>
    <w:rsid w:val="0973D15E"/>
    <w:rsid w:val="098204B8"/>
    <w:rsid w:val="09B7A907"/>
    <w:rsid w:val="09F33497"/>
    <w:rsid w:val="09F4809A"/>
    <w:rsid w:val="0A0684BF"/>
    <w:rsid w:val="0A27ED3A"/>
    <w:rsid w:val="0A42FA14"/>
    <w:rsid w:val="0A6C1974"/>
    <w:rsid w:val="0AD2150F"/>
    <w:rsid w:val="0B1BDD59"/>
    <w:rsid w:val="0B60D9C9"/>
    <w:rsid w:val="0B97516E"/>
    <w:rsid w:val="0C3C09F5"/>
    <w:rsid w:val="0C4AE78B"/>
    <w:rsid w:val="0C81662A"/>
    <w:rsid w:val="0CB80082"/>
    <w:rsid w:val="0CC8AFD3"/>
    <w:rsid w:val="0CF12038"/>
    <w:rsid w:val="0D30A61E"/>
    <w:rsid w:val="0D485842"/>
    <w:rsid w:val="0D50DE06"/>
    <w:rsid w:val="0DF93FC1"/>
    <w:rsid w:val="0DFE4CB2"/>
    <w:rsid w:val="0E054DDB"/>
    <w:rsid w:val="0E480BFE"/>
    <w:rsid w:val="0E8BD722"/>
    <w:rsid w:val="0EFAEE24"/>
    <w:rsid w:val="0F03A5D9"/>
    <w:rsid w:val="0F4D9D84"/>
    <w:rsid w:val="0F8E1463"/>
    <w:rsid w:val="0FDD3CA5"/>
    <w:rsid w:val="10770635"/>
    <w:rsid w:val="10816BE2"/>
    <w:rsid w:val="1086A806"/>
    <w:rsid w:val="11894ADF"/>
    <w:rsid w:val="11FC4E89"/>
    <w:rsid w:val="125C12E1"/>
    <w:rsid w:val="1266EC25"/>
    <w:rsid w:val="12681EEA"/>
    <w:rsid w:val="12C0D851"/>
    <w:rsid w:val="12DE01E6"/>
    <w:rsid w:val="12E197E6"/>
    <w:rsid w:val="1313B018"/>
    <w:rsid w:val="1338410E"/>
    <w:rsid w:val="133E4C96"/>
    <w:rsid w:val="13AE2349"/>
    <w:rsid w:val="13BE48C8"/>
    <w:rsid w:val="13E358C7"/>
    <w:rsid w:val="147A5F40"/>
    <w:rsid w:val="149154E3"/>
    <w:rsid w:val="155A1929"/>
    <w:rsid w:val="155A92EF"/>
    <w:rsid w:val="158897AB"/>
    <w:rsid w:val="15AAF933"/>
    <w:rsid w:val="15F7A3A9"/>
    <w:rsid w:val="174F515C"/>
    <w:rsid w:val="175BAB91"/>
    <w:rsid w:val="17600D77"/>
    <w:rsid w:val="17AAA8A2"/>
    <w:rsid w:val="17B6AF5B"/>
    <w:rsid w:val="17D19502"/>
    <w:rsid w:val="17ECFB29"/>
    <w:rsid w:val="181F42C5"/>
    <w:rsid w:val="18320708"/>
    <w:rsid w:val="18475F0D"/>
    <w:rsid w:val="18715D3D"/>
    <w:rsid w:val="18DB96FA"/>
    <w:rsid w:val="192C40F2"/>
    <w:rsid w:val="19322F58"/>
    <w:rsid w:val="1993C550"/>
    <w:rsid w:val="19B9FB83"/>
    <w:rsid w:val="19F06236"/>
    <w:rsid w:val="19FD14BD"/>
    <w:rsid w:val="1A433A9C"/>
    <w:rsid w:val="1A4A8408"/>
    <w:rsid w:val="1A98BA2D"/>
    <w:rsid w:val="1AAED7EB"/>
    <w:rsid w:val="1B11C7B8"/>
    <w:rsid w:val="1B65D772"/>
    <w:rsid w:val="1B69A7CA"/>
    <w:rsid w:val="1B8B9BBE"/>
    <w:rsid w:val="1C3247C7"/>
    <w:rsid w:val="1C4F2295"/>
    <w:rsid w:val="1C8F6B05"/>
    <w:rsid w:val="1C92FB9F"/>
    <w:rsid w:val="1CDE2735"/>
    <w:rsid w:val="1D0F3FE1"/>
    <w:rsid w:val="1D1A4CE4"/>
    <w:rsid w:val="1D616DF3"/>
    <w:rsid w:val="1D7D1928"/>
    <w:rsid w:val="1D9131E0"/>
    <w:rsid w:val="1E01A5D2"/>
    <w:rsid w:val="1E1DD183"/>
    <w:rsid w:val="1E205F03"/>
    <w:rsid w:val="1E290096"/>
    <w:rsid w:val="1E2DFFA1"/>
    <w:rsid w:val="1E416DFE"/>
    <w:rsid w:val="1E5215FE"/>
    <w:rsid w:val="1E59A276"/>
    <w:rsid w:val="1E6FCCA2"/>
    <w:rsid w:val="1E9D9C9A"/>
    <w:rsid w:val="1EA690A2"/>
    <w:rsid w:val="1EBB62CF"/>
    <w:rsid w:val="1EBDBF95"/>
    <w:rsid w:val="1EC9302E"/>
    <w:rsid w:val="1EF6E2DA"/>
    <w:rsid w:val="1F34FE20"/>
    <w:rsid w:val="1F4D0E81"/>
    <w:rsid w:val="1FB59DB2"/>
    <w:rsid w:val="1FB6352A"/>
    <w:rsid w:val="201FFF65"/>
    <w:rsid w:val="2037A7CF"/>
    <w:rsid w:val="2039D7E7"/>
    <w:rsid w:val="205A276E"/>
    <w:rsid w:val="205C0271"/>
    <w:rsid w:val="20741DEC"/>
    <w:rsid w:val="2078BC29"/>
    <w:rsid w:val="207A4208"/>
    <w:rsid w:val="20ACFF35"/>
    <w:rsid w:val="20E1400A"/>
    <w:rsid w:val="21162A73"/>
    <w:rsid w:val="216FC074"/>
    <w:rsid w:val="2199BB91"/>
    <w:rsid w:val="21D545E3"/>
    <w:rsid w:val="228636DA"/>
    <w:rsid w:val="22BE868A"/>
    <w:rsid w:val="22CA92A6"/>
    <w:rsid w:val="2337FD11"/>
    <w:rsid w:val="2339DF56"/>
    <w:rsid w:val="23A0CB46"/>
    <w:rsid w:val="23D144E8"/>
    <w:rsid w:val="23D601D4"/>
    <w:rsid w:val="23EE736D"/>
    <w:rsid w:val="242C143D"/>
    <w:rsid w:val="243F3969"/>
    <w:rsid w:val="2446FB6E"/>
    <w:rsid w:val="244880BF"/>
    <w:rsid w:val="245F2459"/>
    <w:rsid w:val="246419B6"/>
    <w:rsid w:val="248D1307"/>
    <w:rsid w:val="24D79DE7"/>
    <w:rsid w:val="25528B7A"/>
    <w:rsid w:val="25A310B4"/>
    <w:rsid w:val="25B9C076"/>
    <w:rsid w:val="25BD358C"/>
    <w:rsid w:val="261EC443"/>
    <w:rsid w:val="2636EE44"/>
    <w:rsid w:val="266FD08D"/>
    <w:rsid w:val="2674FC97"/>
    <w:rsid w:val="26A93974"/>
    <w:rsid w:val="26D717F4"/>
    <w:rsid w:val="270223AC"/>
    <w:rsid w:val="2752BF58"/>
    <w:rsid w:val="27653794"/>
    <w:rsid w:val="2766921A"/>
    <w:rsid w:val="27A77277"/>
    <w:rsid w:val="27BD6D0F"/>
    <w:rsid w:val="27C8377B"/>
    <w:rsid w:val="2823E4D8"/>
    <w:rsid w:val="2843DD71"/>
    <w:rsid w:val="28533FEA"/>
    <w:rsid w:val="286E1C4B"/>
    <w:rsid w:val="2877C210"/>
    <w:rsid w:val="2886F4B3"/>
    <w:rsid w:val="288A2C3C"/>
    <w:rsid w:val="28CE08E2"/>
    <w:rsid w:val="298D897B"/>
    <w:rsid w:val="29B90B0E"/>
    <w:rsid w:val="2A50DA63"/>
    <w:rsid w:val="2A51180D"/>
    <w:rsid w:val="2A8FB409"/>
    <w:rsid w:val="2AC91874"/>
    <w:rsid w:val="2B176D03"/>
    <w:rsid w:val="2BC79A29"/>
    <w:rsid w:val="2BDF60C5"/>
    <w:rsid w:val="2BEBAE06"/>
    <w:rsid w:val="2C0DD267"/>
    <w:rsid w:val="2C348609"/>
    <w:rsid w:val="2C409E31"/>
    <w:rsid w:val="2C6C707B"/>
    <w:rsid w:val="2C8DCCAA"/>
    <w:rsid w:val="2C9BA89E"/>
    <w:rsid w:val="2CC80420"/>
    <w:rsid w:val="2D1B8705"/>
    <w:rsid w:val="2D2780D5"/>
    <w:rsid w:val="2D5E089D"/>
    <w:rsid w:val="2D8B57F1"/>
    <w:rsid w:val="2DD365C2"/>
    <w:rsid w:val="2DF899DA"/>
    <w:rsid w:val="2ED405B7"/>
    <w:rsid w:val="2F343A2E"/>
    <w:rsid w:val="2F39CB8F"/>
    <w:rsid w:val="2F3B1564"/>
    <w:rsid w:val="2F419274"/>
    <w:rsid w:val="2F829779"/>
    <w:rsid w:val="2F98175D"/>
    <w:rsid w:val="2FA0B047"/>
    <w:rsid w:val="2FA399FF"/>
    <w:rsid w:val="2FBDC4C7"/>
    <w:rsid w:val="2FC79A52"/>
    <w:rsid w:val="2FEEAF87"/>
    <w:rsid w:val="2FF95676"/>
    <w:rsid w:val="30064BC9"/>
    <w:rsid w:val="300BA4FF"/>
    <w:rsid w:val="3025FC47"/>
    <w:rsid w:val="30322D3E"/>
    <w:rsid w:val="3099C73D"/>
    <w:rsid w:val="309D12A6"/>
    <w:rsid w:val="3124D654"/>
    <w:rsid w:val="31BB011C"/>
    <w:rsid w:val="3209DF28"/>
    <w:rsid w:val="3245B70C"/>
    <w:rsid w:val="3276FBAD"/>
    <w:rsid w:val="32A2E402"/>
    <w:rsid w:val="32CB35A9"/>
    <w:rsid w:val="32F9B447"/>
    <w:rsid w:val="32FCE934"/>
    <w:rsid w:val="32FD1078"/>
    <w:rsid w:val="3301751B"/>
    <w:rsid w:val="334148AB"/>
    <w:rsid w:val="33419AF3"/>
    <w:rsid w:val="334C5D5F"/>
    <w:rsid w:val="336D83E1"/>
    <w:rsid w:val="3392CAFF"/>
    <w:rsid w:val="33C621F7"/>
    <w:rsid w:val="3411B908"/>
    <w:rsid w:val="34233294"/>
    <w:rsid w:val="342BAE95"/>
    <w:rsid w:val="34B4A856"/>
    <w:rsid w:val="34C0FCB7"/>
    <w:rsid w:val="351FC4A6"/>
    <w:rsid w:val="352F8AC1"/>
    <w:rsid w:val="353D8D1A"/>
    <w:rsid w:val="3613E9B3"/>
    <w:rsid w:val="363927A3"/>
    <w:rsid w:val="3667F309"/>
    <w:rsid w:val="366A3E4C"/>
    <w:rsid w:val="366BA9EB"/>
    <w:rsid w:val="368366A9"/>
    <w:rsid w:val="368A052F"/>
    <w:rsid w:val="36908C6F"/>
    <w:rsid w:val="36EA41C9"/>
    <w:rsid w:val="3705B4D6"/>
    <w:rsid w:val="371444F3"/>
    <w:rsid w:val="377F8FCD"/>
    <w:rsid w:val="379C3AC4"/>
    <w:rsid w:val="3801BBD7"/>
    <w:rsid w:val="38126566"/>
    <w:rsid w:val="38E4077B"/>
    <w:rsid w:val="38E87B93"/>
    <w:rsid w:val="39521191"/>
    <w:rsid w:val="39659EF3"/>
    <w:rsid w:val="398FA7D8"/>
    <w:rsid w:val="39C7EC24"/>
    <w:rsid w:val="39D8C254"/>
    <w:rsid w:val="3A5B8C75"/>
    <w:rsid w:val="3A6E65FB"/>
    <w:rsid w:val="3A7FD7DC"/>
    <w:rsid w:val="3AC89B03"/>
    <w:rsid w:val="3B08C562"/>
    <w:rsid w:val="3B0EA6F4"/>
    <w:rsid w:val="3B18D149"/>
    <w:rsid w:val="3B4A165A"/>
    <w:rsid w:val="3B871CFF"/>
    <w:rsid w:val="3B972ABB"/>
    <w:rsid w:val="3BC11188"/>
    <w:rsid w:val="3C0F611B"/>
    <w:rsid w:val="3C458B1A"/>
    <w:rsid w:val="3C4798ED"/>
    <w:rsid w:val="3C7D59BD"/>
    <w:rsid w:val="3CAEED2F"/>
    <w:rsid w:val="3CBD2A85"/>
    <w:rsid w:val="3CE6E983"/>
    <w:rsid w:val="3D776EA8"/>
    <w:rsid w:val="3D7A1ACC"/>
    <w:rsid w:val="3DCE3EE2"/>
    <w:rsid w:val="3E16B9DF"/>
    <w:rsid w:val="3E34C54B"/>
    <w:rsid w:val="3E820D6C"/>
    <w:rsid w:val="3EED8B37"/>
    <w:rsid w:val="3F388366"/>
    <w:rsid w:val="3FBD077C"/>
    <w:rsid w:val="3FCCB31C"/>
    <w:rsid w:val="3FF165CB"/>
    <w:rsid w:val="400B4421"/>
    <w:rsid w:val="4040D297"/>
    <w:rsid w:val="4058C2E9"/>
    <w:rsid w:val="4067726E"/>
    <w:rsid w:val="40B920CA"/>
    <w:rsid w:val="40D453C7"/>
    <w:rsid w:val="40DBC539"/>
    <w:rsid w:val="41197038"/>
    <w:rsid w:val="412ABDCA"/>
    <w:rsid w:val="412BCDAA"/>
    <w:rsid w:val="4155FA3F"/>
    <w:rsid w:val="417CEC59"/>
    <w:rsid w:val="4184D630"/>
    <w:rsid w:val="418C6BC6"/>
    <w:rsid w:val="4206D998"/>
    <w:rsid w:val="4207B640"/>
    <w:rsid w:val="421146F4"/>
    <w:rsid w:val="426A21A5"/>
    <w:rsid w:val="426D756B"/>
    <w:rsid w:val="427977E0"/>
    <w:rsid w:val="42B37A31"/>
    <w:rsid w:val="433955AB"/>
    <w:rsid w:val="4353B261"/>
    <w:rsid w:val="435A2C26"/>
    <w:rsid w:val="436B2F3B"/>
    <w:rsid w:val="43BB07B1"/>
    <w:rsid w:val="4473ED0E"/>
    <w:rsid w:val="448E8005"/>
    <w:rsid w:val="44ACD266"/>
    <w:rsid w:val="44B39C9D"/>
    <w:rsid w:val="44E6991D"/>
    <w:rsid w:val="44FBC1D4"/>
    <w:rsid w:val="4508B556"/>
    <w:rsid w:val="4551A952"/>
    <w:rsid w:val="45DA83F0"/>
    <w:rsid w:val="4661AB0E"/>
    <w:rsid w:val="46A0E43B"/>
    <w:rsid w:val="46C12EFD"/>
    <w:rsid w:val="46C30870"/>
    <w:rsid w:val="4745F897"/>
    <w:rsid w:val="4772F72A"/>
    <w:rsid w:val="477FD42D"/>
    <w:rsid w:val="47B759C9"/>
    <w:rsid w:val="47F22F20"/>
    <w:rsid w:val="48377D21"/>
    <w:rsid w:val="4867A2CC"/>
    <w:rsid w:val="487CD427"/>
    <w:rsid w:val="48D0E02B"/>
    <w:rsid w:val="48F4D667"/>
    <w:rsid w:val="48FA5322"/>
    <w:rsid w:val="4929C36E"/>
    <w:rsid w:val="4964E0C9"/>
    <w:rsid w:val="49B3E037"/>
    <w:rsid w:val="49D0B440"/>
    <w:rsid w:val="49F733BE"/>
    <w:rsid w:val="4AD80189"/>
    <w:rsid w:val="4B2B3101"/>
    <w:rsid w:val="4C110A54"/>
    <w:rsid w:val="4C223BE2"/>
    <w:rsid w:val="4C232142"/>
    <w:rsid w:val="4C3F6AD0"/>
    <w:rsid w:val="4C8ACAEC"/>
    <w:rsid w:val="4C9971D4"/>
    <w:rsid w:val="4CB5DCB9"/>
    <w:rsid w:val="4CEC050A"/>
    <w:rsid w:val="4D085502"/>
    <w:rsid w:val="4DAB74C9"/>
    <w:rsid w:val="4DBC721B"/>
    <w:rsid w:val="4E03B52E"/>
    <w:rsid w:val="4E360C7E"/>
    <w:rsid w:val="4E37A40C"/>
    <w:rsid w:val="4E3D0123"/>
    <w:rsid w:val="4E3D44E3"/>
    <w:rsid w:val="4E5AD7E9"/>
    <w:rsid w:val="4E6A19E3"/>
    <w:rsid w:val="4ECCCC5A"/>
    <w:rsid w:val="4F15AF09"/>
    <w:rsid w:val="4F9A24F9"/>
    <w:rsid w:val="4FB8A1C7"/>
    <w:rsid w:val="4FF45A63"/>
    <w:rsid w:val="50595A22"/>
    <w:rsid w:val="50EABC21"/>
    <w:rsid w:val="51034B0B"/>
    <w:rsid w:val="518FA6D0"/>
    <w:rsid w:val="51911746"/>
    <w:rsid w:val="51C2821D"/>
    <w:rsid w:val="51F0B2BF"/>
    <w:rsid w:val="5248CC93"/>
    <w:rsid w:val="528E3578"/>
    <w:rsid w:val="5296CE3B"/>
    <w:rsid w:val="52D62C93"/>
    <w:rsid w:val="52E4B46B"/>
    <w:rsid w:val="52F01014"/>
    <w:rsid w:val="5355C9A3"/>
    <w:rsid w:val="53665500"/>
    <w:rsid w:val="53C38BC8"/>
    <w:rsid w:val="53F01285"/>
    <w:rsid w:val="540C0324"/>
    <w:rsid w:val="5460E0D5"/>
    <w:rsid w:val="547612B6"/>
    <w:rsid w:val="54805C82"/>
    <w:rsid w:val="54998F1B"/>
    <w:rsid w:val="54F4762A"/>
    <w:rsid w:val="551F946B"/>
    <w:rsid w:val="55269F6B"/>
    <w:rsid w:val="5588C63D"/>
    <w:rsid w:val="559F79B0"/>
    <w:rsid w:val="55E17D75"/>
    <w:rsid w:val="55E87835"/>
    <w:rsid w:val="560E1AD0"/>
    <w:rsid w:val="561EFA02"/>
    <w:rsid w:val="564E87D9"/>
    <w:rsid w:val="566D3EE1"/>
    <w:rsid w:val="569D5189"/>
    <w:rsid w:val="56A91A55"/>
    <w:rsid w:val="573500CD"/>
    <w:rsid w:val="57632DA7"/>
    <w:rsid w:val="577B11EA"/>
    <w:rsid w:val="5782FBD0"/>
    <w:rsid w:val="57AF0F82"/>
    <w:rsid w:val="57EB7668"/>
    <w:rsid w:val="5838AA81"/>
    <w:rsid w:val="58A33A7A"/>
    <w:rsid w:val="5930FCA9"/>
    <w:rsid w:val="5941EBA6"/>
    <w:rsid w:val="594D0AF2"/>
    <w:rsid w:val="596E01DF"/>
    <w:rsid w:val="59BBBCDB"/>
    <w:rsid w:val="59E0BB17"/>
    <w:rsid w:val="5A25EFFF"/>
    <w:rsid w:val="5A415FF5"/>
    <w:rsid w:val="5A686E92"/>
    <w:rsid w:val="5A8C826F"/>
    <w:rsid w:val="5A9DA966"/>
    <w:rsid w:val="5ABB62AA"/>
    <w:rsid w:val="5AC7F6A3"/>
    <w:rsid w:val="5AC93FA3"/>
    <w:rsid w:val="5AE876AC"/>
    <w:rsid w:val="5B142E1D"/>
    <w:rsid w:val="5B98EE26"/>
    <w:rsid w:val="5BB07966"/>
    <w:rsid w:val="5BEB3828"/>
    <w:rsid w:val="5C3C0938"/>
    <w:rsid w:val="5CAE7178"/>
    <w:rsid w:val="5CAFFE7E"/>
    <w:rsid w:val="5CBB1E23"/>
    <w:rsid w:val="5CD334E6"/>
    <w:rsid w:val="5D3C9872"/>
    <w:rsid w:val="5D7B894C"/>
    <w:rsid w:val="5DA1A54B"/>
    <w:rsid w:val="5E212EE1"/>
    <w:rsid w:val="5E2380C1"/>
    <w:rsid w:val="5E2DDDE7"/>
    <w:rsid w:val="5E5062BF"/>
    <w:rsid w:val="5E5D28D0"/>
    <w:rsid w:val="5ED4AA06"/>
    <w:rsid w:val="5EF11C37"/>
    <w:rsid w:val="5F1759AD"/>
    <w:rsid w:val="5F53B5A5"/>
    <w:rsid w:val="5F6052FD"/>
    <w:rsid w:val="5F8FBC53"/>
    <w:rsid w:val="5FE79F40"/>
    <w:rsid w:val="5FFB8FF1"/>
    <w:rsid w:val="6019B0CD"/>
    <w:rsid w:val="60973154"/>
    <w:rsid w:val="60DD25B4"/>
    <w:rsid w:val="610727C2"/>
    <w:rsid w:val="6149DC81"/>
    <w:rsid w:val="614A7444"/>
    <w:rsid w:val="6158CFA3"/>
    <w:rsid w:val="6168CFE6"/>
    <w:rsid w:val="61D55CD6"/>
    <w:rsid w:val="61FB4266"/>
    <w:rsid w:val="6261DAFA"/>
    <w:rsid w:val="627F02DD"/>
    <w:rsid w:val="62994355"/>
    <w:rsid w:val="62F6F1E4"/>
    <w:rsid w:val="635135B2"/>
    <w:rsid w:val="639B89CF"/>
    <w:rsid w:val="63EACAD0"/>
    <w:rsid w:val="63EBEDC0"/>
    <w:rsid w:val="643525AE"/>
    <w:rsid w:val="643636EC"/>
    <w:rsid w:val="644F10DE"/>
    <w:rsid w:val="64B91825"/>
    <w:rsid w:val="64D29769"/>
    <w:rsid w:val="6527BF20"/>
    <w:rsid w:val="657096C4"/>
    <w:rsid w:val="657EC9E4"/>
    <w:rsid w:val="658D105E"/>
    <w:rsid w:val="659A5437"/>
    <w:rsid w:val="65D2F3BC"/>
    <w:rsid w:val="65EFF4AB"/>
    <w:rsid w:val="66733AA4"/>
    <w:rsid w:val="66C03A9A"/>
    <w:rsid w:val="66C695FF"/>
    <w:rsid w:val="66DE95D4"/>
    <w:rsid w:val="672C1B47"/>
    <w:rsid w:val="67B3DD1B"/>
    <w:rsid w:val="688CC82F"/>
    <w:rsid w:val="68BE3BF3"/>
    <w:rsid w:val="68DC785B"/>
    <w:rsid w:val="68DE385A"/>
    <w:rsid w:val="69C02DCD"/>
    <w:rsid w:val="69EA9C08"/>
    <w:rsid w:val="6A2BB537"/>
    <w:rsid w:val="6A6642FD"/>
    <w:rsid w:val="6A6E53A4"/>
    <w:rsid w:val="6AA01A03"/>
    <w:rsid w:val="6B4492F0"/>
    <w:rsid w:val="6B6F4547"/>
    <w:rsid w:val="6B83DD50"/>
    <w:rsid w:val="6BC69801"/>
    <w:rsid w:val="6C712DC0"/>
    <w:rsid w:val="6C7163F5"/>
    <w:rsid w:val="6CB28A30"/>
    <w:rsid w:val="6D0343CD"/>
    <w:rsid w:val="6D18FAAE"/>
    <w:rsid w:val="6D24858E"/>
    <w:rsid w:val="6D2B5CB0"/>
    <w:rsid w:val="6D9BEF68"/>
    <w:rsid w:val="6DD8B364"/>
    <w:rsid w:val="6DD959A8"/>
    <w:rsid w:val="6DFD31FB"/>
    <w:rsid w:val="6E3F3603"/>
    <w:rsid w:val="6ED5DFF7"/>
    <w:rsid w:val="6EF3EF0D"/>
    <w:rsid w:val="6F0954E8"/>
    <w:rsid w:val="6FA837BA"/>
    <w:rsid w:val="6FC3EB67"/>
    <w:rsid w:val="70407E92"/>
    <w:rsid w:val="705C17EC"/>
    <w:rsid w:val="705D76E0"/>
    <w:rsid w:val="709E4010"/>
    <w:rsid w:val="70FB9197"/>
    <w:rsid w:val="71202E37"/>
    <w:rsid w:val="7127A6DD"/>
    <w:rsid w:val="719E9978"/>
    <w:rsid w:val="71B41E23"/>
    <w:rsid w:val="72733873"/>
    <w:rsid w:val="72E26425"/>
    <w:rsid w:val="738B1BF2"/>
    <w:rsid w:val="7391314E"/>
    <w:rsid w:val="7393B683"/>
    <w:rsid w:val="73B7AE16"/>
    <w:rsid w:val="745B6A7E"/>
    <w:rsid w:val="74B21C2C"/>
    <w:rsid w:val="750AB33F"/>
    <w:rsid w:val="75710F1C"/>
    <w:rsid w:val="757E03BA"/>
    <w:rsid w:val="75975125"/>
    <w:rsid w:val="75DE77C8"/>
    <w:rsid w:val="75EA0FF1"/>
    <w:rsid w:val="76120585"/>
    <w:rsid w:val="76223FC7"/>
    <w:rsid w:val="7657B81C"/>
    <w:rsid w:val="76594F16"/>
    <w:rsid w:val="766094C5"/>
    <w:rsid w:val="76AB3183"/>
    <w:rsid w:val="76BC9F2E"/>
    <w:rsid w:val="76C20E7E"/>
    <w:rsid w:val="76CAEB4C"/>
    <w:rsid w:val="76CB5745"/>
    <w:rsid w:val="7700345C"/>
    <w:rsid w:val="7708E105"/>
    <w:rsid w:val="77425970"/>
    <w:rsid w:val="77479F24"/>
    <w:rsid w:val="7748B15B"/>
    <w:rsid w:val="7748BA26"/>
    <w:rsid w:val="77C7750C"/>
    <w:rsid w:val="77CCE874"/>
    <w:rsid w:val="77DDC3AB"/>
    <w:rsid w:val="782B3BCC"/>
    <w:rsid w:val="782C2177"/>
    <w:rsid w:val="783294AB"/>
    <w:rsid w:val="78367D29"/>
    <w:rsid w:val="7887780A"/>
    <w:rsid w:val="789F3EA6"/>
    <w:rsid w:val="78DB1A1A"/>
    <w:rsid w:val="7913DE27"/>
    <w:rsid w:val="7959D759"/>
    <w:rsid w:val="7963456D"/>
    <w:rsid w:val="79BF54E8"/>
    <w:rsid w:val="79CD9448"/>
    <w:rsid w:val="79F6BC81"/>
    <w:rsid w:val="7A338723"/>
    <w:rsid w:val="7AE98C0C"/>
    <w:rsid w:val="7B705E03"/>
    <w:rsid w:val="7B849BB9"/>
    <w:rsid w:val="7BC54C02"/>
    <w:rsid w:val="7C13EE05"/>
    <w:rsid w:val="7C364BD4"/>
    <w:rsid w:val="7C91781B"/>
    <w:rsid w:val="7CB269DF"/>
    <w:rsid w:val="7CBB26A8"/>
    <w:rsid w:val="7D35738F"/>
    <w:rsid w:val="7D53F8C1"/>
    <w:rsid w:val="7DD04096"/>
    <w:rsid w:val="7E2D487C"/>
    <w:rsid w:val="7E6DF843"/>
    <w:rsid w:val="7EA92C3D"/>
    <w:rsid w:val="7F2D055C"/>
    <w:rsid w:val="7F2D98D0"/>
    <w:rsid w:val="7FBE8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B3D111D"/>
  <w15:chartTrackingRefBased/>
  <w15:docId w15:val="{0F14BABA-122B-4C3B-BE0F-EB1225D0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B6"/>
    <w:pPr>
      <w:spacing w:after="200" w:line="276" w:lineRule="auto"/>
    </w:pPr>
    <w:rPr>
      <w:lang w:val="en-GB"/>
    </w:rPr>
  </w:style>
  <w:style w:type="paragraph" w:styleId="Heading1">
    <w:name w:val="heading 1"/>
    <w:basedOn w:val="Normal"/>
    <w:next w:val="Normal"/>
    <w:link w:val="Heading1Char"/>
    <w:uiPriority w:val="9"/>
    <w:qFormat/>
    <w:rsid w:val="00C27CB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E55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CB6"/>
    <w:rPr>
      <w:rFonts w:asciiTheme="majorHAnsi" w:eastAsiaTheme="majorEastAsia" w:hAnsiTheme="majorHAnsi" w:cstheme="majorBidi"/>
      <w:color w:val="2F5496" w:themeColor="accent1" w:themeShade="BF"/>
      <w:sz w:val="32"/>
      <w:szCs w:val="32"/>
    </w:rPr>
  </w:style>
  <w:style w:type="paragraph" w:customStyle="1" w:styleId="Pagedecouverture">
    <w:name w:val="Page de couverture"/>
    <w:basedOn w:val="Normal"/>
    <w:next w:val="Normal"/>
    <w:link w:val="PagedecouvertureChar"/>
    <w:rsid w:val="00C27CB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C27CB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C27CB6"/>
    <w:rPr>
      <w:rFonts w:ascii="Times New Roman" w:hAnsi="Times New Roman" w:cs="Times New Roman"/>
      <w:sz w:val="24"/>
      <w:lang w:val="en-GB"/>
    </w:rPr>
  </w:style>
  <w:style w:type="paragraph" w:customStyle="1" w:styleId="HeaderCoverPage">
    <w:name w:val="Header Cover Page"/>
    <w:basedOn w:val="Normal"/>
    <w:link w:val="HeaderCoverPageChar"/>
    <w:rsid w:val="00C27CB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C27CB6"/>
    <w:rPr>
      <w:rFonts w:ascii="Times New Roman" w:hAnsi="Times New Roman" w:cs="Times New Roman"/>
      <w:sz w:val="24"/>
      <w:lang w:val="en-GB"/>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C27CB6"/>
    <w:pPr>
      <w:spacing w:after="0" w:line="240" w:lineRule="auto"/>
    </w:pPr>
    <w:rPr>
      <w:sz w:val="20"/>
      <w:szCs w:val="20"/>
      <w:lang w:val="en-US"/>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C27CB6"/>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Odwo0142anieprzypisu"/>
    <w:uiPriority w:val="99"/>
    <w:unhideWhenUsed/>
    <w:qFormat/>
    <w:rsid w:val="00C27CB6"/>
    <w:rPr>
      <w:vertAlign w:val="superscript"/>
    </w:rPr>
  </w:style>
  <w:style w:type="paragraph" w:customStyle="1" w:styleId="Odwo0142anieprzypisu">
    <w:name w:val="Odwo&lt;0142&gt;anie przypisu"/>
    <w:aliases w:val="SUPER,BVI fnr Char1 Char,fr"/>
    <w:basedOn w:val="Normal"/>
    <w:link w:val="FootnoteReference"/>
    <w:uiPriority w:val="99"/>
    <w:rsid w:val="00C27CB6"/>
    <w:pPr>
      <w:spacing w:after="160" w:line="240" w:lineRule="exact"/>
      <w:jc w:val="both"/>
    </w:pPr>
    <w:rPr>
      <w:vertAlign w:val="superscript"/>
      <w:lang w:val="en-US"/>
    </w:rPr>
  </w:style>
  <w:style w:type="character" w:styleId="CommentReference">
    <w:name w:val="annotation reference"/>
    <w:basedOn w:val="DefaultParagraphFont"/>
    <w:uiPriority w:val="99"/>
    <w:unhideWhenUsed/>
    <w:rsid w:val="00C27CB6"/>
    <w:rPr>
      <w:sz w:val="16"/>
      <w:szCs w:val="16"/>
    </w:rPr>
  </w:style>
  <w:style w:type="paragraph" w:styleId="CommentText">
    <w:name w:val="annotation text"/>
    <w:basedOn w:val="Normal"/>
    <w:link w:val="CommentTextChar"/>
    <w:uiPriority w:val="99"/>
    <w:unhideWhenUsed/>
    <w:rsid w:val="00C27CB6"/>
    <w:pPr>
      <w:spacing w:after="160" w:line="240" w:lineRule="auto"/>
    </w:pPr>
    <w:rPr>
      <w:sz w:val="20"/>
      <w:szCs w:val="20"/>
    </w:rPr>
  </w:style>
  <w:style w:type="character" w:customStyle="1" w:styleId="CommentTextChar">
    <w:name w:val="Comment Text Char"/>
    <w:basedOn w:val="DefaultParagraphFont"/>
    <w:link w:val="CommentText"/>
    <w:uiPriority w:val="99"/>
    <w:rsid w:val="00C27CB6"/>
    <w:rPr>
      <w:sz w:val="20"/>
      <w:szCs w:val="20"/>
      <w:lang w:val="en-GB"/>
    </w:rPr>
  </w:style>
  <w:style w:type="character" w:customStyle="1" w:styleId="BodyTextChar">
    <w:name w:val="Body Text Char"/>
    <w:aliases w:val="F4 Main Text Char,F2 Body Text Char,Document Char,Doc Char,Body Text2 Char,doc Char,Standard paragraph Char,Text Char,1body Char,BodText Char,bt Char,body text Char,Body Txt Char,Body Text-10 Char,Τίτλος Μελέτης Char,- TF Char,(Norm) Char"/>
    <w:basedOn w:val="DefaultParagraphFont"/>
    <w:link w:val="BodyText"/>
    <w:uiPriority w:val="99"/>
    <w:semiHidden/>
    <w:qFormat/>
    <w:locked/>
    <w:rsid w:val="00C27CB6"/>
    <w:rPr>
      <w:rFonts w:ascii="Arial" w:hAnsi="Arial"/>
      <w:color w:val="000000" w:themeColor="text1"/>
    </w:rPr>
  </w:style>
  <w:style w:type="paragraph" w:styleId="BodyText">
    <w:name w:val="Body Text"/>
    <w:aliases w:val="F4 Main Text,F2 Body Text,Document,Doc,Body Text2,doc,Standard paragraph,Text,1body,BodText,bt,body text,Body Txt,Body Text-10,Τίτλος Μελέτης,- TF,(Norm),Body Text 12,gl,uvlaka 2,heading3,Body Text - Level 2,Text Char1,b...,b."/>
    <w:basedOn w:val="Normal"/>
    <w:link w:val="BodyTextChar"/>
    <w:uiPriority w:val="99"/>
    <w:semiHidden/>
    <w:unhideWhenUsed/>
    <w:rsid w:val="00C27CB6"/>
    <w:pPr>
      <w:spacing w:before="120" w:after="120" w:line="240" w:lineRule="auto"/>
    </w:pPr>
    <w:rPr>
      <w:rFonts w:ascii="Arial" w:hAnsi="Arial"/>
      <w:color w:val="000000" w:themeColor="text1"/>
      <w:lang w:val="en-US"/>
    </w:rPr>
  </w:style>
  <w:style w:type="character" w:customStyle="1" w:styleId="BodyTextChar1">
    <w:name w:val="Body Text Char1"/>
    <w:basedOn w:val="DefaultParagraphFont"/>
    <w:uiPriority w:val="99"/>
    <w:semiHidden/>
    <w:rsid w:val="00C27CB6"/>
    <w:rPr>
      <w:lang w:val="en-GB"/>
    </w:rPr>
  </w:style>
  <w:style w:type="paragraph" w:styleId="ListParagraph">
    <w:name w:val="List Paragraph"/>
    <w:basedOn w:val="Normal"/>
    <w:uiPriority w:val="34"/>
    <w:qFormat/>
    <w:rsid w:val="00C27CB6"/>
    <w:pPr>
      <w:ind w:left="720"/>
      <w:contextualSpacing/>
    </w:pPr>
  </w:style>
  <w:style w:type="paragraph" w:styleId="CommentSubject">
    <w:name w:val="annotation subject"/>
    <w:basedOn w:val="CommentText"/>
    <w:next w:val="CommentText"/>
    <w:link w:val="CommentSubjectChar"/>
    <w:uiPriority w:val="99"/>
    <w:semiHidden/>
    <w:unhideWhenUsed/>
    <w:rsid w:val="004C21C9"/>
    <w:pPr>
      <w:spacing w:after="200"/>
    </w:pPr>
    <w:rPr>
      <w:b/>
      <w:bCs/>
    </w:rPr>
  </w:style>
  <w:style w:type="character" w:customStyle="1" w:styleId="CommentSubjectChar">
    <w:name w:val="Comment Subject Char"/>
    <w:basedOn w:val="CommentTextChar"/>
    <w:link w:val="CommentSubject"/>
    <w:uiPriority w:val="99"/>
    <w:semiHidden/>
    <w:rsid w:val="004C21C9"/>
    <w:rPr>
      <w:b/>
      <w:bCs/>
      <w:sz w:val="20"/>
      <w:szCs w:val="20"/>
      <w:lang w:val="en-GB"/>
    </w:rPr>
  </w:style>
  <w:style w:type="paragraph" w:styleId="Revision">
    <w:name w:val="Revision"/>
    <w:hidden/>
    <w:uiPriority w:val="99"/>
    <w:semiHidden/>
    <w:rsid w:val="00B77427"/>
    <w:pPr>
      <w:spacing w:after="0" w:line="240" w:lineRule="auto"/>
    </w:pPr>
    <w:rPr>
      <w:lang w:val="en-GB"/>
    </w:rPr>
  </w:style>
  <w:style w:type="paragraph" w:styleId="Footer">
    <w:name w:val="footer"/>
    <w:basedOn w:val="Normal"/>
    <w:link w:val="FooterChar"/>
    <w:uiPriority w:val="99"/>
    <w:unhideWhenUsed/>
    <w:rsid w:val="00464188"/>
    <w:pPr>
      <w:tabs>
        <w:tab w:val="center" w:pos="4680"/>
        <w:tab w:val="right" w:pos="9360"/>
      </w:tabs>
      <w:spacing w:after="0" w:line="240" w:lineRule="auto"/>
    </w:pPr>
    <w:rPr>
      <w:rFonts w:eastAsiaTheme="minorEastAsia" w:cs="Times New Roman"/>
      <w:lang w:val="en-US"/>
    </w:rPr>
  </w:style>
  <w:style w:type="character" w:customStyle="1" w:styleId="FooterChar">
    <w:name w:val="Footer Char"/>
    <w:basedOn w:val="DefaultParagraphFont"/>
    <w:link w:val="Footer"/>
    <w:uiPriority w:val="99"/>
    <w:rsid w:val="00464188"/>
    <w:rPr>
      <w:rFonts w:eastAsiaTheme="minorEastAsia" w:cs="Times New Roman"/>
    </w:rPr>
  </w:style>
  <w:style w:type="paragraph" w:styleId="Header">
    <w:name w:val="header"/>
    <w:basedOn w:val="Normal"/>
    <w:link w:val="HeaderChar"/>
    <w:uiPriority w:val="99"/>
    <w:unhideWhenUsed/>
    <w:rsid w:val="00C5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866"/>
    <w:rPr>
      <w:lang w:val="en-GB"/>
    </w:rPr>
  </w:style>
  <w:style w:type="character" w:customStyle="1" w:styleId="Marker">
    <w:name w:val="Marker"/>
    <w:basedOn w:val="DefaultParagraphFont"/>
    <w:rsid w:val="00DD09A6"/>
    <w:rPr>
      <w:color w:val="0000FF"/>
      <w:shd w:val="clear" w:color="auto" w:fill="auto"/>
    </w:rPr>
  </w:style>
  <w:style w:type="paragraph" w:customStyle="1" w:styleId="FooterSensitivity">
    <w:name w:val="Footer Sensitivity"/>
    <w:basedOn w:val="Normal"/>
    <w:link w:val="FooterSensitivityChar"/>
    <w:rsid w:val="00DD09A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PagedecouvertureChar">
    <w:name w:val="Page de couverture Char"/>
    <w:basedOn w:val="DefaultParagraphFont"/>
    <w:link w:val="Pagedecouverture"/>
    <w:rsid w:val="00DD09A6"/>
    <w:rPr>
      <w:rFonts w:ascii="Times New Roman" w:hAnsi="Times New Roman" w:cs="Times New Roman"/>
      <w:sz w:val="24"/>
      <w:lang w:val="en-GB"/>
    </w:rPr>
  </w:style>
  <w:style w:type="character" w:customStyle="1" w:styleId="FooterSensitivityChar">
    <w:name w:val="Footer Sensitivity Char"/>
    <w:basedOn w:val="PagedecouvertureChar"/>
    <w:link w:val="FooterSensitivity"/>
    <w:rsid w:val="00DD09A6"/>
    <w:rPr>
      <w:rFonts w:ascii="Times New Roman" w:hAnsi="Times New Roman" w:cs="Times New Roman"/>
      <w:b/>
      <w:sz w:val="32"/>
      <w:lang w:val="en-GB"/>
    </w:rPr>
  </w:style>
  <w:style w:type="paragraph" w:customStyle="1" w:styleId="HeaderSensitivity">
    <w:name w:val="Header Sensitivity"/>
    <w:basedOn w:val="Normal"/>
    <w:link w:val="HeaderSensitivityChar"/>
    <w:rsid w:val="00DD09A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DD09A6"/>
    <w:rPr>
      <w:rFonts w:ascii="Times New Roman" w:hAnsi="Times New Roman" w:cs="Times New Roman"/>
      <w:b/>
      <w:sz w:val="32"/>
      <w:lang w:val="en-GB"/>
    </w:rPr>
  </w:style>
  <w:style w:type="paragraph" w:customStyle="1" w:styleId="HeaderSensitivityRight">
    <w:name w:val="Header Sensitivity Right"/>
    <w:basedOn w:val="Normal"/>
    <w:link w:val="HeaderSensitivityRightChar"/>
    <w:rsid w:val="00DD09A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DD09A6"/>
    <w:rPr>
      <w:rFonts w:ascii="Times New Roman" w:hAnsi="Times New Roman" w:cs="Times New Roman"/>
      <w:sz w:val="28"/>
      <w:lang w:val="en-GB"/>
    </w:rPr>
  </w:style>
  <w:style w:type="character" w:customStyle="1" w:styleId="Heading2Char">
    <w:name w:val="Heading 2 Char"/>
    <w:basedOn w:val="DefaultParagraphFont"/>
    <w:link w:val="Heading2"/>
    <w:uiPriority w:val="9"/>
    <w:semiHidden/>
    <w:rsid w:val="00E555A8"/>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860655"/>
    <w:rPr>
      <w:color w:val="0563C1"/>
      <w:u w:val="single"/>
    </w:rPr>
  </w:style>
  <w:style w:type="character" w:styleId="FollowedHyperlink">
    <w:name w:val="FollowedHyperlink"/>
    <w:basedOn w:val="DefaultParagraphFont"/>
    <w:uiPriority w:val="99"/>
    <w:semiHidden/>
    <w:unhideWhenUsed/>
    <w:rsid w:val="00860655"/>
    <w:rPr>
      <w:color w:val="954F72" w:themeColor="followedHyperlink"/>
      <w:u w:val="single"/>
    </w:rPr>
  </w:style>
  <w:style w:type="character" w:customStyle="1" w:styleId="Mention">
    <w:name w:val="Mention"/>
    <w:basedOn w:val="DefaultParagraphFont"/>
    <w:uiPriority w:val="99"/>
    <w:unhideWhenUsed/>
    <w:rsid w:val="003F492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fra.europa.eu/en/publication/2023/european-border-coast-guard" TargetMode="External"/><Relationship Id="rId1" Type="http://schemas.openxmlformats.org/officeDocument/2006/relationships/hyperlink" Target="https://www.consilium.europa.eu/media/67627/20241027-european-council-con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c42b0-ab4f-4323-a513-1d87f1077933" xsi:nil="true"/>
    <lcf76f155ced4ddcb4097134ff3c332f xmlns="8954e69e-ada4-4880-95b3-2d1e0549a63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67655119BA0A47A4492FF0F92C4AAD" ma:contentTypeVersion="13" ma:contentTypeDescription="Create a new document." ma:contentTypeScope="" ma:versionID="06f8dc881ed972f8e7d80fbf79add173">
  <xsd:schema xmlns:xsd="http://www.w3.org/2001/XMLSchema" xmlns:xs="http://www.w3.org/2001/XMLSchema" xmlns:p="http://schemas.microsoft.com/office/2006/metadata/properties" xmlns:ns2="8954e69e-ada4-4880-95b3-2d1e0549a636" xmlns:ns3="5fdc42b0-ab4f-4323-a513-1d87f1077933" targetNamespace="http://schemas.microsoft.com/office/2006/metadata/properties" ma:root="true" ma:fieldsID="6889675e677f4121de2fb9837b795430" ns2:_="" ns3:_="">
    <xsd:import namespace="8954e69e-ada4-4880-95b3-2d1e0549a636"/>
    <xsd:import namespace="5fdc42b0-ab4f-4323-a513-1d87f1077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4e69e-ada4-4880-95b3-2d1e0549a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c42b0-ab4f-4323-a513-1d87f1077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ab3841-90d4-4fc2-a356-e1f258094118}" ma:internalName="TaxCatchAll" ma:showField="CatchAllData" ma:web="5fdc42b0-ab4f-4323-a513-1d87f107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FEAC-06B1-4DD6-87A6-1BFC2A67C26F}">
  <ds:schemaRefs>
    <ds:schemaRef ds:uri="http://schemas.microsoft.com/office/2006/metadata/properties"/>
    <ds:schemaRef ds:uri="http://schemas.microsoft.com/office/infopath/2007/PartnerControls"/>
    <ds:schemaRef ds:uri="5fdc42b0-ab4f-4323-a513-1d87f1077933"/>
    <ds:schemaRef ds:uri="8954e69e-ada4-4880-95b3-2d1e0549a636"/>
  </ds:schemaRefs>
</ds:datastoreItem>
</file>

<file path=customXml/itemProps2.xml><?xml version="1.0" encoding="utf-8"?>
<ds:datastoreItem xmlns:ds="http://schemas.openxmlformats.org/officeDocument/2006/customXml" ds:itemID="{D629D77C-277D-48F4-887C-0B709504F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4e69e-ada4-4880-95b3-2d1e0549a636"/>
    <ds:schemaRef ds:uri="5fdc42b0-ab4f-4323-a513-1d87f1077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F81FD-6BAB-4783-BBB4-1030109A5154}">
  <ds:schemaRefs>
    <ds:schemaRef ds:uri="http://schemas.microsoft.com/sharepoint/v3/contenttype/forms"/>
  </ds:schemaRefs>
</ds:datastoreItem>
</file>

<file path=customXml/itemProps4.xml><?xml version="1.0" encoding="utf-8"?>
<ds:datastoreItem xmlns:ds="http://schemas.openxmlformats.org/officeDocument/2006/customXml" ds:itemID="{60695828-41C6-40E3-A6E5-580437E62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31370</CharactersWithSpaces>
  <SharedDoc>false</SharedDoc>
  <HLinks>
    <vt:vector size="6" baseType="variant">
      <vt:variant>
        <vt:i4>131099</vt:i4>
      </vt:variant>
      <vt:variant>
        <vt:i4>0</vt:i4>
      </vt:variant>
      <vt:variant>
        <vt:i4>0</vt:i4>
      </vt:variant>
      <vt:variant>
        <vt:i4>5</vt:i4>
      </vt:variant>
      <vt:variant>
        <vt:lpwstr>https://www.consilium.europa.eu/media/67627/20241027-european-council-conclusions.pdf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11</cp:revision>
  <dcterms:created xsi:type="dcterms:W3CDTF">2024-01-31T13:29:00Z</dcterms:created>
  <dcterms:modified xsi:type="dcterms:W3CDTF">2024-02-01T16:30:00Z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2023-10-31T15:46:04Z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ddf61654-e4e3-4414-80ca-157b20df468f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DocStatus">
    <vt:lpwstr>Green</vt:lpwstr>
  </property>
  <property fmtid="{D5CDD505-2E9C-101B-9397-08002B2CF9AE}" pid="12" name="ContentTypeId">
    <vt:lpwstr>0x0101002C67655119BA0A47A4492FF0F92C4AAD</vt:lpwstr>
  </property>
  <property fmtid="{D5CDD505-2E9C-101B-9397-08002B2CF9AE}" pid="13" name="MediaServiceImageTags">
    <vt:lpwstr/>
  </property>
  <property fmtid="{D5CDD505-2E9C-101B-9397-08002B2CF9AE}" pid="14" name="Part">
    <vt:lpwstr>1</vt:lpwstr>
  </property>
  <property fmtid="{D5CDD505-2E9C-101B-9397-08002B2CF9AE}" pid="15" name="Total parts">
    <vt:lpwstr>1</vt:lpwstr>
  </property>
  <property fmtid="{D5CDD505-2E9C-101B-9397-08002B2CF9AE}" pid="16" name="CPTemplateID">
    <vt:lpwstr>CP-006</vt:lpwstr>
  </property>
  <property fmtid="{D5CDD505-2E9C-101B-9397-08002B2CF9AE}" pid="17" name="Created using">
    <vt:lpwstr>LW 9.0, Build 20230317</vt:lpwstr>
  </property>
</Properties>
</file>