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1ECAF" w14:textId="029DD6A2" w:rsidR="006E250C" w:rsidRPr="00E50813" w:rsidRDefault="00C875BC" w:rsidP="00C875BC">
      <w:pPr>
        <w:pStyle w:val="Pagedecouverture"/>
        <w:rPr>
          <w:noProof/>
        </w:rPr>
      </w:pPr>
      <w:r>
        <w:rPr>
          <w:noProof/>
        </w:rPr>
        <w:pict w14:anchorId="19F37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1A871B8-5B63-47EE-8E25-F5B2BA013DF2" style="width:455.25pt;height:426pt">
            <v:imagedata r:id="rId8" o:title=""/>
          </v:shape>
        </w:pict>
      </w:r>
    </w:p>
    <w:p w14:paraId="2FD1EFC9" w14:textId="77777777" w:rsidR="006E250C" w:rsidRPr="00E50813" w:rsidRDefault="006E250C" w:rsidP="006E250C">
      <w:pPr>
        <w:rPr>
          <w:noProof/>
        </w:rPr>
        <w:sectPr w:rsidR="006E250C" w:rsidRPr="00E50813" w:rsidSect="00C875BC">
          <w:footerReference w:type="even" r:id="rId9"/>
          <w:footerReference w:type="default" r:id="rId10"/>
          <w:pgSz w:w="11906" w:h="16838" w:code="9"/>
          <w:pgMar w:top="1134" w:right="1417" w:bottom="1134" w:left="1417" w:header="709" w:footer="709" w:gutter="0"/>
          <w:pgNumType w:start="0"/>
          <w:cols w:space="720"/>
          <w:docGrid w:linePitch="360"/>
        </w:sectPr>
      </w:pPr>
    </w:p>
    <w:p w14:paraId="23E8AF50" w14:textId="77777777" w:rsidR="007177ED" w:rsidRPr="00E50813" w:rsidRDefault="007177ED" w:rsidP="007177ED">
      <w:pPr>
        <w:pStyle w:val="Exposdesmotifstitre"/>
        <w:rPr>
          <w:noProof/>
        </w:rPr>
      </w:pPr>
      <w:bookmarkStart w:id="0" w:name="_Hlk128568552"/>
      <w:bookmarkStart w:id="1" w:name="_GoBack"/>
      <w:bookmarkEnd w:id="1"/>
      <w:r w:rsidRPr="00E50813">
        <w:rPr>
          <w:noProof/>
        </w:rPr>
        <w:lastRenderedPageBreak/>
        <w:t>DŮVODOVÁ ZPRÁVA</w:t>
      </w:r>
    </w:p>
    <w:p w14:paraId="309A59DE" w14:textId="77777777" w:rsidR="001602B3" w:rsidRPr="00E50813" w:rsidRDefault="001602B3" w:rsidP="001602B3">
      <w:pPr>
        <w:pStyle w:val="ManualHeading1"/>
        <w:rPr>
          <w:noProof/>
        </w:rPr>
      </w:pPr>
      <w:r w:rsidRPr="00E50813">
        <w:rPr>
          <w:noProof/>
        </w:rPr>
        <w:t>1.</w:t>
      </w:r>
      <w:r w:rsidRPr="00E50813">
        <w:rPr>
          <w:noProof/>
        </w:rPr>
        <w:tab/>
        <w:t>SOUVISLOSTI NÁVRHU</w:t>
      </w:r>
    </w:p>
    <w:p w14:paraId="2C767044" w14:textId="77777777" w:rsidR="001602B3" w:rsidRPr="00E50813" w:rsidRDefault="001602B3" w:rsidP="001602B3">
      <w:pPr>
        <w:pStyle w:val="ManualHeading2"/>
        <w:rPr>
          <w:rFonts w:eastAsia="Arial Unicode MS"/>
          <w:noProof/>
        </w:rPr>
      </w:pPr>
      <w:r w:rsidRPr="00E50813">
        <w:rPr>
          <w:noProof/>
          <w:u w:color="000000"/>
          <w:bdr w:val="nil"/>
        </w:rPr>
        <w:t>•</w:t>
      </w:r>
      <w:r w:rsidRPr="00E50813">
        <w:rPr>
          <w:noProof/>
          <w:u w:color="000000"/>
          <w:bdr w:val="nil"/>
        </w:rPr>
        <w:tab/>
      </w:r>
      <w:r w:rsidRPr="00E50813">
        <w:rPr>
          <w:noProof/>
        </w:rPr>
        <w:t>Odůvodnění a cíle návrhu</w:t>
      </w:r>
    </w:p>
    <w:p w14:paraId="56BDB9A4" w14:textId="77777777" w:rsidR="001602B3" w:rsidRPr="00E50813" w:rsidRDefault="001602B3" w:rsidP="001602B3">
      <w:pPr>
        <w:pStyle w:val="Text1"/>
        <w:rPr>
          <w:i/>
          <w:iCs/>
          <w:noProof/>
          <w:u w:val="single"/>
        </w:rPr>
      </w:pPr>
      <w:r w:rsidRPr="00E50813">
        <w:rPr>
          <w:i/>
          <w:noProof/>
          <w:u w:val="single"/>
        </w:rPr>
        <w:t>Odůvodnění</w:t>
      </w:r>
    </w:p>
    <w:p w14:paraId="4787B9B8" w14:textId="77777777" w:rsidR="001602B3" w:rsidRPr="00E50813" w:rsidRDefault="001602B3" w:rsidP="001602B3">
      <w:pPr>
        <w:pBdr>
          <w:top w:val="nil"/>
          <w:left w:val="nil"/>
          <w:bottom w:val="nil"/>
          <w:right w:val="nil"/>
          <w:between w:val="nil"/>
          <w:bar w:val="nil"/>
        </w:pBdr>
        <w:spacing w:before="0" w:after="240"/>
        <w:rPr>
          <w:noProof/>
        </w:rPr>
      </w:pPr>
      <w:r w:rsidRPr="00E50813">
        <w:rPr>
          <w:noProof/>
        </w:rPr>
        <w:t>V souvislosti se strategií „Od zemědělce ke spotřebiteli“</w:t>
      </w:r>
      <w:r w:rsidRPr="00E50813">
        <w:rPr>
          <w:rStyle w:val="FootnoteReference"/>
          <w:rFonts w:eastAsia="Times New Roman"/>
          <w:noProof/>
        </w:rPr>
        <w:footnoteReference w:id="2"/>
      </w:r>
      <w:r w:rsidRPr="00E50813">
        <w:rPr>
          <w:noProof/>
        </w:rPr>
        <w:t xml:space="preserve"> Komise oznámila svůj záměr revidovat právní předpisy EU týkající se dobrých životních podmínek zvířat, včetně dobrých životních podmínek zvířat během přepravy. Tato revize je součástí pracovního programu Komise na rok 2023</w:t>
      </w:r>
      <w:r w:rsidRPr="00E50813">
        <w:rPr>
          <w:rStyle w:val="FootnoteReference"/>
          <w:rFonts w:eastAsia="Times New Roman"/>
          <w:noProof/>
        </w:rPr>
        <w:footnoteReference w:id="3"/>
      </w:r>
      <w:r w:rsidRPr="00E50813">
        <w:rPr>
          <w:noProof/>
        </w:rPr>
        <w:t>. Právní předpisy EU týkající se dobrých životních podmínek zvířat se vyvíjejí od roku 1974 a jejich cílem je zlepšit dobré životní podmínky zvířat a zajistit hladké fungování vnitřního trhu. Stávající právní předpisy o ochraně zvířat během přepravy byly přijaty v roce 2004 (nařízení (ES) č. 1/2005</w:t>
      </w:r>
      <w:r w:rsidRPr="00E50813">
        <w:rPr>
          <w:rStyle w:val="FootnoteReference"/>
          <w:noProof/>
        </w:rPr>
        <w:footnoteReference w:id="4"/>
      </w:r>
      <w:r w:rsidRPr="00E50813">
        <w:rPr>
          <w:noProof/>
        </w:rPr>
        <w:t>, dále jen „nařízení o přepravě“).</w:t>
      </w:r>
    </w:p>
    <w:p w14:paraId="3CECAC53" w14:textId="6B442BEB" w:rsidR="001602B3" w:rsidRPr="00E50813" w:rsidRDefault="001602B3" w:rsidP="001602B3">
      <w:pPr>
        <w:rPr>
          <w:noProof/>
        </w:rPr>
      </w:pPr>
      <w:r w:rsidRPr="00E50813">
        <w:rPr>
          <w:noProof/>
        </w:rPr>
        <w:t>Komise provedla kontrolu účelnosti právních předpisů EU týkajících se dobrých životních podmínek zvířat</w:t>
      </w:r>
      <w:r w:rsidRPr="00E50813">
        <w:rPr>
          <w:rStyle w:val="FootnoteReference"/>
          <w:noProof/>
        </w:rPr>
        <w:footnoteReference w:id="5"/>
      </w:r>
      <w:r w:rsidRPr="00E50813">
        <w:rPr>
          <w:noProof/>
        </w:rPr>
        <w:t>, která byla dokončena v roce 2022. Ukázalo se, že příležitosti, které přinesl významný vědeckotechnický pokrok, změny společenských preferencí a stále větší výzvy v</w:t>
      </w:r>
      <w:r w:rsidR="00FA1926">
        <w:rPr>
          <w:noProof/>
        </w:rPr>
        <w:t> </w:t>
      </w:r>
      <w:r w:rsidRPr="00E50813">
        <w:rPr>
          <w:noProof/>
        </w:rPr>
        <w:t>oblasti udržitelnosti nejsou ve stávajícím nařízení zohledněny. Kromě toho se stávající pravidla obtížně provádějí a prosazují, což vede k roztříštěné a ne zcela optimální úrovni dobrých životních podmínek zvířat během přepravy a k nerovným podmínkám na vnitřním trhu EU. Z hodnocení strategie EU v oblasti dobrých životních podmínek zvířat (2012–2015), které provedla Komise</w:t>
      </w:r>
      <w:r w:rsidRPr="00E50813">
        <w:rPr>
          <w:rStyle w:val="FootnoteReference"/>
          <w:rFonts w:eastAsia="Times New Roman"/>
          <w:noProof/>
        </w:rPr>
        <w:footnoteReference w:id="6"/>
      </w:r>
      <w:r w:rsidRPr="00E50813">
        <w:rPr>
          <w:noProof/>
        </w:rPr>
        <w:t>, rovněž vyplynulo, že některá rizika týkající se dodržování předpisů v</w:t>
      </w:r>
      <w:r w:rsidR="00FA1926">
        <w:rPr>
          <w:noProof/>
        </w:rPr>
        <w:t> </w:t>
      </w:r>
      <w:r w:rsidRPr="00E50813">
        <w:rPr>
          <w:noProof/>
        </w:rPr>
        <w:t xml:space="preserve">souvislosti s přepravou zvířat přetrvávají. </w:t>
      </w:r>
    </w:p>
    <w:p w14:paraId="5E9BB5E1" w14:textId="3FF6D21F" w:rsidR="001602B3" w:rsidRPr="00E50813" w:rsidRDefault="00AF0125" w:rsidP="001602B3">
      <w:pPr>
        <w:rPr>
          <w:rFonts w:eastAsia="Times New Roman"/>
          <w:noProof/>
        </w:rPr>
      </w:pPr>
      <w:r w:rsidRPr="00E50813">
        <w:rPr>
          <w:noProof/>
        </w:rPr>
        <w:t>V několika závěrech Rady byla trvale zdůrazňována potřeba vyšších standardů v oblasti dobrých životních podmínek zvířat, pokud jsou zvířata přemísťována v souvislosti s</w:t>
      </w:r>
      <w:r w:rsidR="00FA1926">
        <w:rPr>
          <w:noProof/>
        </w:rPr>
        <w:t> </w:t>
      </w:r>
      <w:r w:rsidRPr="00E50813">
        <w:rPr>
          <w:noProof/>
        </w:rPr>
        <w:t>hospodářskou činností</w:t>
      </w:r>
      <w:r w:rsidR="001602B3" w:rsidRPr="00E50813">
        <w:rPr>
          <w:rStyle w:val="FootnoteReference"/>
          <w:rFonts w:eastAsia="Times New Roman"/>
          <w:noProof/>
        </w:rPr>
        <w:footnoteReference w:id="7"/>
      </w:r>
      <w:r w:rsidRPr="00E50813">
        <w:rPr>
          <w:noProof/>
        </w:rPr>
        <w:t>. Závěry o dobrých životních podmínkách zvířat</w:t>
      </w:r>
      <w:r w:rsidR="001602B3" w:rsidRPr="00E50813">
        <w:rPr>
          <w:rStyle w:val="FootnoteReference"/>
          <w:noProof/>
        </w:rPr>
        <w:footnoteReference w:id="8"/>
      </w:r>
      <w:r w:rsidRPr="00E50813">
        <w:rPr>
          <w:noProof/>
        </w:rPr>
        <w:t xml:space="preserve"> ze dne 16. prosince 2019 zejména zdůrazňují, že by měly být zajištěny dobré životní podmínky zvířat během mezinárodní dálkové přepravy živých zvířat, a to i do třetích zemí.</w:t>
      </w:r>
    </w:p>
    <w:p w14:paraId="169D6EC1" w14:textId="5E28F17E" w:rsidR="001602B3" w:rsidRPr="00E50813" w:rsidRDefault="001602B3" w:rsidP="001602B3">
      <w:pPr>
        <w:rPr>
          <w:rFonts w:eastAsia="Times New Roman"/>
          <w:noProof/>
        </w:rPr>
      </w:pPr>
      <w:r w:rsidRPr="00E50813">
        <w:rPr>
          <w:noProof/>
        </w:rPr>
        <w:t>Evropský parlament ve svém usnesení o strategii „Od zemědělce ke spotřebiteli“</w:t>
      </w:r>
      <w:r w:rsidRPr="00E50813">
        <w:rPr>
          <w:rStyle w:val="FootnoteReference"/>
          <w:rFonts w:eastAsia="Times New Roman"/>
          <w:noProof/>
        </w:rPr>
        <w:footnoteReference w:id="9"/>
      </w:r>
      <w:r w:rsidRPr="00E50813">
        <w:rPr>
          <w:noProof/>
        </w:rPr>
        <w:t xml:space="preserve"> zdůraznil, že „je důležité zohlednit nejnovější vědecký pokrok v oblasti dobrých životních podmínek </w:t>
      </w:r>
      <w:r w:rsidRPr="00E50813">
        <w:rPr>
          <w:noProof/>
        </w:rPr>
        <w:lastRenderedPageBreak/>
        <w:t>zvířat a reagovat na veřejné, politické a tržní požadavky na vyšší standardy na tomto poli“. V</w:t>
      </w:r>
      <w:r w:rsidR="00B5694B">
        <w:rPr>
          <w:noProof/>
        </w:rPr>
        <w:t> </w:t>
      </w:r>
      <w:r w:rsidRPr="00E50813">
        <w:rPr>
          <w:noProof/>
        </w:rPr>
        <w:t>roce 2022 navíc Evropský parlament v návaznosti na zprávu vyšetřovacího výboru EP pro přepravu zvířat (výbor ANIT) přijal doporučení o ochraně zvířat během přepravy s doporučeními pro revizi nařízení o přepravě</w:t>
      </w:r>
      <w:r w:rsidR="00F85DA9" w:rsidRPr="00E50813">
        <w:rPr>
          <w:rStyle w:val="FootnoteReference"/>
          <w:rFonts w:eastAsia="Times New Roman"/>
          <w:noProof/>
        </w:rPr>
        <w:footnoteReference w:id="10"/>
      </w:r>
      <w:r w:rsidRPr="00E50813">
        <w:rPr>
          <w:noProof/>
        </w:rPr>
        <w:t>.</w:t>
      </w:r>
    </w:p>
    <w:p w14:paraId="30AE98D0" w14:textId="77777777" w:rsidR="001602B3" w:rsidRPr="00E50813" w:rsidRDefault="001602B3" w:rsidP="001602B3">
      <w:pPr>
        <w:rPr>
          <w:rFonts w:eastAsia="Times New Roman"/>
          <w:noProof/>
        </w:rPr>
      </w:pPr>
      <w:r w:rsidRPr="00E50813">
        <w:rPr>
          <w:noProof/>
        </w:rPr>
        <w:t xml:space="preserve">Evropský účetní dvůr (EÚD) ve své </w:t>
      </w:r>
      <w:hyperlink r:id="rId11" w:history="1">
        <w:r w:rsidRPr="00E50813">
          <w:rPr>
            <w:rStyle w:val="Hyperlink"/>
            <w:noProof/>
            <w:color w:val="auto"/>
            <w:u w:val="none"/>
          </w:rPr>
          <w:t>zvláštní zprávě z</w:t>
        </w:r>
      </w:hyperlink>
      <w:r w:rsidRPr="00E50813">
        <w:rPr>
          <w:rStyle w:val="Hyperlink"/>
          <w:noProof/>
          <w:color w:val="auto"/>
          <w:u w:val="none"/>
        </w:rPr>
        <w:t xml:space="preserve"> roku 2018</w:t>
      </w:r>
      <w:r w:rsidRPr="00E50813">
        <w:rPr>
          <w:rStyle w:val="FootnoteReference"/>
          <w:rFonts w:eastAsia="Times New Roman"/>
          <w:noProof/>
        </w:rPr>
        <w:footnoteReference w:id="11"/>
      </w:r>
      <w:r w:rsidRPr="00E50813">
        <w:rPr>
          <w:noProof/>
        </w:rPr>
        <w:t xml:space="preserve"> zjistil, že při přepravě přetrvávají určité nedostatky. V lednu 2023 zveřejnil EÚD přezkum právních předpisů EU týkajících se dobrých životních podmínek zvířat během přepravy</w:t>
      </w:r>
      <w:r w:rsidRPr="00E50813">
        <w:rPr>
          <w:rStyle w:val="FootnoteReference"/>
          <w:rFonts w:eastAsia="Times New Roman"/>
          <w:noProof/>
        </w:rPr>
        <w:footnoteReference w:id="12"/>
      </w:r>
      <w:r w:rsidRPr="00E50813">
        <w:rPr>
          <w:noProof/>
        </w:rPr>
        <w:t xml:space="preserve">, kde byly vysloveny podobné obavy. </w:t>
      </w:r>
    </w:p>
    <w:p w14:paraId="35292DF8" w14:textId="77777777" w:rsidR="001602B3" w:rsidRPr="00E50813" w:rsidRDefault="001602B3" w:rsidP="001602B3">
      <w:pPr>
        <w:pStyle w:val="Text1"/>
        <w:rPr>
          <w:i/>
          <w:iCs/>
          <w:noProof/>
          <w:u w:val="single"/>
        </w:rPr>
      </w:pPr>
      <w:r w:rsidRPr="00E50813">
        <w:rPr>
          <w:i/>
          <w:noProof/>
          <w:u w:val="single"/>
        </w:rPr>
        <w:t>Cíle</w:t>
      </w:r>
    </w:p>
    <w:p w14:paraId="07D544BC" w14:textId="269B9160" w:rsidR="007579D1" w:rsidRPr="00E50813" w:rsidRDefault="001602B3" w:rsidP="001602B3">
      <w:pPr>
        <w:spacing w:line="259" w:lineRule="auto"/>
        <w:rPr>
          <w:rFonts w:eastAsia="Times New Roman"/>
          <w:noProof/>
        </w:rPr>
      </w:pPr>
      <w:r w:rsidRPr="00E50813">
        <w:rPr>
          <w:noProof/>
        </w:rPr>
        <w:t>Cílem této revize je přispět k udržitelné zemědělské a potravinářské produkci tím, že se zajistí vyšší úroveň dobrých životních podmínek zvířat a zabrání narušení vnitřního trhu, a napomoci tak k posunu k hospodářsky, environmentálně a sociálně udržitelnému potravinovému systému, jak je stanoveno ve strategii „Od zemědělce ke spotřebiteli“. Z</w:t>
      </w:r>
      <w:r w:rsidR="00B5694B">
        <w:rPr>
          <w:noProof/>
        </w:rPr>
        <w:t> </w:t>
      </w:r>
      <w:r w:rsidRPr="00E50813">
        <w:rPr>
          <w:noProof/>
        </w:rPr>
        <w:t xml:space="preserve">tohoto důvodu tento návrh zavádí opatření, která upřednostňují porážku zvířat na místě, a nahrazují tak přepravu živých zvířat přepravou jatečně upravených těl a masa. Tato opatření tudíž pomohou posílit zásadu krátkých dodavatelských řetězců a zároveň ochrání zvířata tím, že zabrání dlouhé přepravě na porážku. </w:t>
      </w:r>
    </w:p>
    <w:p w14:paraId="1BBA9845" w14:textId="77777777" w:rsidR="001602B3" w:rsidRPr="00E50813" w:rsidRDefault="00D6520A" w:rsidP="001602B3">
      <w:pPr>
        <w:spacing w:line="259" w:lineRule="auto"/>
        <w:rPr>
          <w:rFonts w:eastAsia="Times New Roman"/>
          <w:noProof/>
        </w:rPr>
      </w:pPr>
      <w:r w:rsidRPr="00E50813">
        <w:rPr>
          <w:noProof/>
        </w:rPr>
        <w:t>Přeprava pro jiné účely než porážku by měla být rovněž omezena, a to s úmyslem nahradit ji v co největší míře přepravou embryí, spermatu a podobných produktů, která je mnohem efektivnější z hlediska počtu přepravovaných zvířat a také šetrnější k životnímu prostředí a méně nákladná.</w:t>
      </w:r>
    </w:p>
    <w:p w14:paraId="60705CD7" w14:textId="77777777" w:rsidR="001602B3" w:rsidRPr="00E50813" w:rsidRDefault="00521D3D" w:rsidP="005118A9">
      <w:pPr>
        <w:rPr>
          <w:noProof/>
        </w:rPr>
      </w:pPr>
      <w:r w:rsidRPr="00E50813">
        <w:rPr>
          <w:noProof/>
        </w:rPr>
        <w:t>Návrh má tyto obecné cíle:</w:t>
      </w:r>
    </w:p>
    <w:p w14:paraId="51A692C6" w14:textId="77777777" w:rsidR="001602B3" w:rsidRPr="00E50813" w:rsidRDefault="001602B3" w:rsidP="002E218D">
      <w:pPr>
        <w:pStyle w:val="Tiret0"/>
        <w:numPr>
          <w:ilvl w:val="0"/>
          <w:numId w:val="17"/>
        </w:numPr>
        <w:rPr>
          <w:noProof/>
        </w:rPr>
      </w:pPr>
      <w:r w:rsidRPr="00E50813">
        <w:rPr>
          <w:noProof/>
        </w:rPr>
        <w:t>přispět k udržitelné zemědělské a potravinářské produkci,</w:t>
      </w:r>
    </w:p>
    <w:p w14:paraId="7E599AA1" w14:textId="77777777" w:rsidR="001602B3" w:rsidRPr="00E50813" w:rsidRDefault="001602B3" w:rsidP="00004AB7">
      <w:pPr>
        <w:pStyle w:val="Tiret0"/>
        <w:rPr>
          <w:rFonts w:eastAsia="Times New Roman"/>
          <w:noProof/>
          <w:szCs w:val="24"/>
        </w:rPr>
      </w:pPr>
      <w:r w:rsidRPr="00E50813">
        <w:rPr>
          <w:noProof/>
        </w:rPr>
        <w:t>zajistit vyšší úroveň dobrých životních podmínek zvířat,</w:t>
      </w:r>
    </w:p>
    <w:p w14:paraId="4E8E177C" w14:textId="77777777" w:rsidR="001602B3" w:rsidRPr="00E50813" w:rsidRDefault="001602B3" w:rsidP="00004AB7">
      <w:pPr>
        <w:pStyle w:val="Tiret0"/>
        <w:rPr>
          <w:rFonts w:eastAsia="Times New Roman"/>
          <w:noProof/>
          <w:szCs w:val="24"/>
        </w:rPr>
      </w:pPr>
      <w:r w:rsidRPr="00E50813">
        <w:rPr>
          <w:noProof/>
        </w:rPr>
        <w:t>přiblížit požadavky na dobré životní podmínky zvířat nejnovějším vědeckým poznatkům,</w:t>
      </w:r>
    </w:p>
    <w:p w14:paraId="3C27D9C5" w14:textId="77777777" w:rsidR="001602B3" w:rsidRPr="00E50813" w:rsidRDefault="001602B3" w:rsidP="00004AB7">
      <w:pPr>
        <w:pStyle w:val="Tiret0"/>
        <w:rPr>
          <w:rFonts w:eastAsia="Times New Roman"/>
          <w:noProof/>
          <w:color w:val="333333"/>
          <w:szCs w:val="24"/>
        </w:rPr>
      </w:pPr>
      <w:r w:rsidRPr="00E50813">
        <w:rPr>
          <w:noProof/>
        </w:rPr>
        <w:t>uspokojit společenské požadavky,</w:t>
      </w:r>
    </w:p>
    <w:p w14:paraId="5FDA3FB8" w14:textId="77777777" w:rsidR="001602B3" w:rsidRPr="00E50813" w:rsidRDefault="001602B3" w:rsidP="00004AB7">
      <w:pPr>
        <w:pStyle w:val="Tiret0"/>
        <w:rPr>
          <w:rFonts w:eastAsia="Times New Roman"/>
          <w:noProof/>
          <w:szCs w:val="24"/>
        </w:rPr>
      </w:pPr>
      <w:r w:rsidRPr="00E50813">
        <w:rPr>
          <w:noProof/>
        </w:rPr>
        <w:t>usnadnit prosazování pravidel (včetně digitalizace),</w:t>
      </w:r>
    </w:p>
    <w:p w14:paraId="52CB57ED" w14:textId="77777777" w:rsidR="001602B3" w:rsidRPr="00E50813" w:rsidRDefault="001602B3" w:rsidP="00004AB7">
      <w:pPr>
        <w:pStyle w:val="Tiret0"/>
        <w:rPr>
          <w:rFonts w:eastAsia="Times New Roman"/>
          <w:noProof/>
          <w:color w:val="333333"/>
          <w:szCs w:val="24"/>
        </w:rPr>
      </w:pPr>
      <w:r w:rsidRPr="00E50813">
        <w:rPr>
          <w:noProof/>
        </w:rPr>
        <w:t>zajistit hladké fungování vnitřního trhu, a to jak pokud jde o hospodářská zvířata, tak o zvířata přepravovaná pro jiné hospodářské účely.</w:t>
      </w:r>
    </w:p>
    <w:p w14:paraId="5DF8F005" w14:textId="77777777" w:rsidR="001602B3" w:rsidRPr="00E50813" w:rsidRDefault="001602B3" w:rsidP="00521D3D">
      <w:pPr>
        <w:pBdr>
          <w:top w:val="nil"/>
          <w:left w:val="nil"/>
          <w:bottom w:val="nil"/>
          <w:right w:val="nil"/>
          <w:between w:val="nil"/>
          <w:bar w:val="nil"/>
        </w:pBdr>
        <w:spacing w:before="0" w:after="0"/>
        <w:rPr>
          <w:noProof/>
        </w:rPr>
      </w:pPr>
      <w:r w:rsidRPr="00E50813">
        <w:rPr>
          <w:noProof/>
        </w:rPr>
        <w:t>Konkrétněji je cílem této revize mimo jiné:</w:t>
      </w:r>
    </w:p>
    <w:p w14:paraId="321CD040" w14:textId="5643F8E1" w:rsidR="001602B3" w:rsidRPr="00E50813" w:rsidRDefault="001602B3" w:rsidP="00004AB7">
      <w:pPr>
        <w:pStyle w:val="Tiret0"/>
        <w:rPr>
          <w:noProof/>
        </w:rPr>
      </w:pPr>
      <w:r w:rsidRPr="00E50813">
        <w:rPr>
          <w:noProof/>
        </w:rPr>
        <w:t>zmírnit problémy v oblasti dobrých životních podmínek zvířat související s</w:t>
      </w:r>
      <w:r w:rsidR="00B5694B">
        <w:rPr>
          <w:noProof/>
        </w:rPr>
        <w:t> </w:t>
      </w:r>
      <w:r w:rsidRPr="00E50813">
        <w:rPr>
          <w:noProof/>
        </w:rPr>
        <w:t>dlouhotrvajícími cestami a opakovanou vykládkou a opětovnou nakládkou spojenou s několika přestávkami na odpočinek,</w:t>
      </w:r>
    </w:p>
    <w:p w14:paraId="166DF853" w14:textId="77777777" w:rsidR="001602B3" w:rsidRPr="00E50813" w:rsidRDefault="001602B3" w:rsidP="00004AB7">
      <w:pPr>
        <w:pStyle w:val="Tiret0"/>
        <w:rPr>
          <w:noProof/>
        </w:rPr>
      </w:pPr>
      <w:r w:rsidRPr="00E50813">
        <w:rPr>
          <w:noProof/>
        </w:rPr>
        <w:t xml:space="preserve">zajistit, aby zvířata měla během přepravy více prostoru, </w:t>
      </w:r>
    </w:p>
    <w:p w14:paraId="13DC5029" w14:textId="77777777" w:rsidR="001602B3" w:rsidRPr="00E50813" w:rsidRDefault="001602B3" w:rsidP="00004AB7">
      <w:pPr>
        <w:pStyle w:val="Tiret0"/>
        <w:rPr>
          <w:noProof/>
        </w:rPr>
      </w:pPr>
      <w:r w:rsidRPr="00E50813">
        <w:rPr>
          <w:noProof/>
        </w:rPr>
        <w:lastRenderedPageBreak/>
        <w:t>zlepšit podmínky přepravy zranitelných zvířat,</w:t>
      </w:r>
    </w:p>
    <w:p w14:paraId="05FBFDBB" w14:textId="77777777" w:rsidR="001602B3" w:rsidRPr="00E50813" w:rsidRDefault="001602B3" w:rsidP="00004AB7">
      <w:pPr>
        <w:pStyle w:val="Tiret0"/>
        <w:rPr>
          <w:noProof/>
        </w:rPr>
      </w:pPr>
      <w:r w:rsidRPr="00E50813">
        <w:rPr>
          <w:noProof/>
        </w:rPr>
        <w:t>zabránit tomu, aby zvířata byla vystavována extrémním teplotám,</w:t>
      </w:r>
    </w:p>
    <w:p w14:paraId="2F419154" w14:textId="77777777" w:rsidR="001602B3" w:rsidRPr="00E50813" w:rsidRDefault="001602B3" w:rsidP="00004AB7">
      <w:pPr>
        <w:pStyle w:val="Tiret0"/>
        <w:rPr>
          <w:noProof/>
        </w:rPr>
      </w:pPr>
      <w:r w:rsidRPr="00E50813">
        <w:rPr>
          <w:noProof/>
        </w:rPr>
        <w:t>usnadnit prosazování pravidel EU v oblasti ochrany zvířat, a to i prostřednictvím digitalizace,</w:t>
      </w:r>
    </w:p>
    <w:p w14:paraId="0171054F" w14:textId="77777777" w:rsidR="001602B3" w:rsidRPr="00E50813" w:rsidRDefault="001602B3" w:rsidP="00004AB7">
      <w:pPr>
        <w:pStyle w:val="Tiret0"/>
        <w:rPr>
          <w:noProof/>
        </w:rPr>
      </w:pPr>
      <w:r w:rsidRPr="00E50813">
        <w:rPr>
          <w:noProof/>
        </w:rPr>
        <w:t>lépe chránit zvířata vyvážená do zemí mimo EU,</w:t>
      </w:r>
    </w:p>
    <w:p w14:paraId="67E5473E" w14:textId="77777777" w:rsidR="001602B3" w:rsidRPr="00E50813" w:rsidRDefault="001602B3" w:rsidP="00004AB7">
      <w:pPr>
        <w:pStyle w:val="Tiret0"/>
        <w:rPr>
          <w:noProof/>
        </w:rPr>
      </w:pPr>
      <w:r w:rsidRPr="00E50813">
        <w:rPr>
          <w:noProof/>
        </w:rPr>
        <w:t xml:space="preserve">lépe chránit kočky a psy přepravované v souvislosti s hospodářskou činností. </w:t>
      </w:r>
    </w:p>
    <w:p w14:paraId="61EB016B" w14:textId="01053933" w:rsidR="00A634A7" w:rsidRPr="00E50813" w:rsidRDefault="00A634A7" w:rsidP="005118A9">
      <w:pPr>
        <w:rPr>
          <w:noProof/>
        </w:rPr>
      </w:pPr>
      <w:r w:rsidRPr="00E50813">
        <w:rPr>
          <w:noProof/>
        </w:rPr>
        <w:t>Tento legislativní návrh se přijímá souběžně s legislativním návrhem týkajícím se dobrých životních podmínek psů a koček a jejich sledovatelnosti. Oba návrhy jsou ve vzájemném souladu.</w:t>
      </w:r>
    </w:p>
    <w:p w14:paraId="0FA260C2" w14:textId="77777777" w:rsidR="001602B3" w:rsidRPr="00E50813" w:rsidRDefault="001602B3" w:rsidP="001602B3">
      <w:pPr>
        <w:pStyle w:val="ManualHeading2"/>
        <w:rPr>
          <w:rFonts w:eastAsia="Arial Unicode MS"/>
          <w:noProof/>
          <w:u w:color="000000"/>
          <w:bdr w:val="nil"/>
        </w:rPr>
      </w:pPr>
      <w:r w:rsidRPr="00E50813">
        <w:rPr>
          <w:noProof/>
          <w:u w:color="000000"/>
          <w:bdr w:val="nil"/>
        </w:rPr>
        <w:t>•</w:t>
      </w:r>
      <w:r w:rsidRPr="00E50813">
        <w:rPr>
          <w:noProof/>
          <w:u w:color="000000"/>
          <w:bdr w:val="nil"/>
        </w:rPr>
        <w:tab/>
        <w:t>Soulad s platnými předpisy v této oblasti politiky</w:t>
      </w:r>
    </w:p>
    <w:p w14:paraId="6366A1C1" w14:textId="77777777" w:rsidR="001602B3" w:rsidRPr="00E50813" w:rsidRDefault="001602B3" w:rsidP="001602B3">
      <w:pPr>
        <w:rPr>
          <w:noProof/>
        </w:rPr>
      </w:pPr>
      <w:r w:rsidRPr="00E50813">
        <w:rPr>
          <w:noProof/>
        </w:rPr>
        <w:t>Návrh je v souladu s pravidly EU pro úřední kontroly v zemědělsko-potravinářském řetězci</w:t>
      </w:r>
      <w:r w:rsidRPr="00E50813">
        <w:rPr>
          <w:rStyle w:val="FootnoteReference"/>
          <w:noProof/>
        </w:rPr>
        <w:footnoteReference w:id="13"/>
      </w:r>
      <w:r w:rsidRPr="00E50813">
        <w:rPr>
          <w:noProof/>
        </w:rPr>
        <w:t xml:space="preserve">. Návrh je rovněž v souladu s návrhem Komise stanovit pravidla pro zajištění dobrých životních podmínek psů a koček chovaných a držených v zařízeních a zlepšit sledovatelnost psů a koček uváděných na trh a dodávaných v Unii. </w:t>
      </w:r>
    </w:p>
    <w:p w14:paraId="73585A8D" w14:textId="77777777" w:rsidR="001602B3" w:rsidRPr="00E50813" w:rsidRDefault="001602B3" w:rsidP="001602B3">
      <w:pPr>
        <w:pStyle w:val="ManualHeading2"/>
        <w:rPr>
          <w:rFonts w:eastAsia="Arial Unicode MS"/>
          <w:noProof/>
        </w:rPr>
      </w:pPr>
      <w:r w:rsidRPr="00E50813">
        <w:rPr>
          <w:noProof/>
          <w:u w:color="000000"/>
          <w:bdr w:val="nil"/>
        </w:rPr>
        <w:t>•</w:t>
      </w:r>
      <w:r w:rsidRPr="00E50813">
        <w:rPr>
          <w:noProof/>
          <w:u w:color="000000"/>
          <w:bdr w:val="nil"/>
        </w:rPr>
        <w:tab/>
      </w:r>
      <w:r w:rsidRPr="00E50813">
        <w:rPr>
          <w:noProof/>
        </w:rPr>
        <w:t>Soulad s ostatními politikami Unie</w:t>
      </w:r>
    </w:p>
    <w:p w14:paraId="1F96D394" w14:textId="77777777" w:rsidR="001602B3" w:rsidRPr="00E50813" w:rsidRDefault="001602B3" w:rsidP="001602B3">
      <w:pPr>
        <w:rPr>
          <w:noProof/>
        </w:rPr>
      </w:pPr>
      <w:r w:rsidRPr="00E50813">
        <w:rPr>
          <w:noProof/>
        </w:rPr>
        <w:t>Návrh je v souladu s cíli Zelené dohody pro Evropu a strategie „Od zemědělce ke spotřebiteli“.</w:t>
      </w:r>
    </w:p>
    <w:p w14:paraId="783F8E15" w14:textId="2E70CF24" w:rsidR="001602B3" w:rsidRPr="00E50813" w:rsidRDefault="001602B3" w:rsidP="001602B3">
      <w:pPr>
        <w:rPr>
          <w:noProof/>
        </w:rPr>
      </w:pPr>
      <w:r w:rsidRPr="00E50813">
        <w:rPr>
          <w:noProof/>
        </w:rPr>
        <w:t>Návrh má fungovat v součinnosti s dalšími iniciativami a politikami EU, které se týkají živých zvířat i přepravy, zejména s politikou EU v oblasti zdraví zvířat</w:t>
      </w:r>
      <w:r w:rsidR="000A1952" w:rsidRPr="00E50813">
        <w:rPr>
          <w:rStyle w:val="FootnoteReference"/>
          <w:noProof/>
        </w:rPr>
        <w:footnoteReference w:id="14"/>
      </w:r>
      <w:r w:rsidRPr="00E50813">
        <w:rPr>
          <w:noProof/>
        </w:rPr>
        <w:t>, s pravidly EU týkajícími se doby řízení, přestávek v řízení a doby odpočinku řidičů nákladních vozidel</w:t>
      </w:r>
      <w:r w:rsidRPr="00E50813">
        <w:rPr>
          <w:rStyle w:val="FootnoteReference"/>
          <w:rFonts w:eastAsia="Times New Roman"/>
          <w:noProof/>
        </w:rPr>
        <w:footnoteReference w:id="15"/>
      </w:r>
      <w:r w:rsidRPr="00E50813">
        <w:rPr>
          <w:noProof/>
        </w:rPr>
        <w:t xml:space="preserve"> a s</w:t>
      </w:r>
      <w:r w:rsidR="00B5694B">
        <w:rPr>
          <w:noProof/>
        </w:rPr>
        <w:t> </w:t>
      </w:r>
      <w:r w:rsidRPr="00E50813">
        <w:rPr>
          <w:noProof/>
        </w:rPr>
        <w:t>pravidly o ochraně zvířat používaných pro vědecké účely</w:t>
      </w:r>
      <w:r w:rsidRPr="00E50813">
        <w:rPr>
          <w:rStyle w:val="FootnoteReference"/>
          <w:rFonts w:eastAsia="Times New Roman"/>
          <w:noProof/>
        </w:rPr>
        <w:footnoteReference w:id="16"/>
      </w:r>
      <w:r w:rsidRPr="00E50813">
        <w:rPr>
          <w:noProof/>
        </w:rPr>
        <w:t xml:space="preserve">. </w:t>
      </w:r>
    </w:p>
    <w:p w14:paraId="393ABA1C" w14:textId="77777777" w:rsidR="00127AC3" w:rsidRPr="00E50813" w:rsidRDefault="001602B3" w:rsidP="001602B3">
      <w:pPr>
        <w:rPr>
          <w:noProof/>
        </w:rPr>
      </w:pPr>
      <w:r w:rsidRPr="00E50813">
        <w:rPr>
          <w:noProof/>
        </w:rPr>
        <w:t>Při prosazování vyšších standardů dobrých životních podmínek rovněž hraje roli obchodní politika EU</w:t>
      </w:r>
      <w:r w:rsidRPr="00E50813">
        <w:rPr>
          <w:rStyle w:val="normaltextrun"/>
          <w:noProof/>
          <w:color w:val="000000"/>
          <w:shd w:val="clear" w:color="auto" w:fill="FFFFFF"/>
        </w:rPr>
        <w:t>.</w:t>
      </w:r>
      <w:r w:rsidRPr="00E50813">
        <w:rPr>
          <w:noProof/>
        </w:rPr>
        <w:t xml:space="preserve"> Návrh obsahuje nová a jasnější ustanovení o pravidlech týkajících se dobrých životních podmínek zvířat, která se vztahují na přepravu živých zvířat ze třetí země do Unie, jakož i ustanovení vztahující se na přepravu živých zvířat z Unie do třetí země určení. V obou případech (dovoz i vývoz) musí provozovatelé zajistit, aby byla dodržována pravidla EU pro dobré životní podmínky zvířat od místa odeslání až po místo určení. V obou případech je stanoveno pětileté přechodné období, které provozovatelům umožní přizpůsobit se. </w:t>
      </w:r>
    </w:p>
    <w:p w14:paraId="1D028F07" w14:textId="77777777" w:rsidR="001602B3" w:rsidRPr="00E50813" w:rsidRDefault="001602B3" w:rsidP="001602B3">
      <w:pPr>
        <w:rPr>
          <w:noProof/>
        </w:rPr>
      </w:pPr>
      <w:r w:rsidRPr="00E50813">
        <w:rPr>
          <w:noProof/>
        </w:rPr>
        <w:t xml:space="preserve">Na ustanovení o sledování vozidel v reálném čase se rovněž vztahují pravidla ochrany údajů (zejména obecné nařízení o ochraně údajů). </w:t>
      </w:r>
    </w:p>
    <w:p w14:paraId="0635C4A1" w14:textId="77777777" w:rsidR="001602B3" w:rsidRPr="00E50813" w:rsidRDefault="001602B3" w:rsidP="001602B3">
      <w:pPr>
        <w:pStyle w:val="ManualHeading1"/>
        <w:rPr>
          <w:noProof/>
        </w:rPr>
      </w:pPr>
      <w:r w:rsidRPr="00E50813">
        <w:rPr>
          <w:noProof/>
        </w:rPr>
        <w:lastRenderedPageBreak/>
        <w:t>2.</w:t>
      </w:r>
      <w:r w:rsidRPr="00E50813">
        <w:rPr>
          <w:noProof/>
        </w:rPr>
        <w:tab/>
        <w:t>PRÁVNÍ ZÁKLAD, SUBSIDIARITA A PROPORCIONALITA</w:t>
      </w:r>
    </w:p>
    <w:p w14:paraId="57C51A18" w14:textId="77777777" w:rsidR="001602B3" w:rsidRPr="00E50813" w:rsidRDefault="001602B3" w:rsidP="001602B3">
      <w:pPr>
        <w:pStyle w:val="ManualHeading2"/>
        <w:rPr>
          <w:rFonts w:eastAsia="Arial Unicode MS"/>
          <w:noProof/>
          <w:u w:color="000000"/>
          <w:bdr w:val="nil"/>
        </w:rPr>
      </w:pPr>
      <w:r w:rsidRPr="00E50813">
        <w:rPr>
          <w:noProof/>
          <w:u w:color="000000"/>
          <w:bdr w:val="nil"/>
        </w:rPr>
        <w:t>•</w:t>
      </w:r>
      <w:r w:rsidRPr="00E50813">
        <w:rPr>
          <w:noProof/>
          <w:u w:color="000000"/>
          <w:bdr w:val="nil"/>
        </w:rPr>
        <w:tab/>
        <w:t>Právní základ</w:t>
      </w:r>
    </w:p>
    <w:p w14:paraId="3F87011B" w14:textId="77777777" w:rsidR="001602B3" w:rsidRPr="00E50813" w:rsidRDefault="001602B3" w:rsidP="001602B3">
      <w:pPr>
        <w:rPr>
          <w:noProof/>
        </w:rPr>
      </w:pPr>
      <w:r w:rsidRPr="00E50813">
        <w:rPr>
          <w:noProof/>
        </w:rPr>
        <w:t xml:space="preserve">Právním základem návrhu je článek 43 Smlouvy o fungování Evropské unie, neboť je nezbytné odstranit překážky přepravy živých zvířat, které ovlivňují vnitřní trh s produkty živočišného původu, aby bylo zajištěno hladké fungování organizací trhu se zvířaty a produkty živočišného původu a současně byla zajištěna vysoká úroveň ochrany dobrých životních podmínek zvířat. </w:t>
      </w:r>
    </w:p>
    <w:p w14:paraId="39424259" w14:textId="77777777" w:rsidR="001602B3" w:rsidRPr="00E50813" w:rsidRDefault="001602B3" w:rsidP="001602B3">
      <w:pPr>
        <w:rPr>
          <w:noProof/>
        </w:rPr>
      </w:pPr>
      <w:r w:rsidRPr="00E50813">
        <w:rPr>
          <w:noProof/>
        </w:rPr>
        <w:t xml:space="preserve">Návrh se rovněž opírá o článek 114 Smlouvy o fungování EU, neboť jeho cílem je rovněž zajistit hladké fungování vnitřního trhu, a to nejen pokud jde o zvířata, na něž se vztahuje společná zemědělská politika, ale i s ohledem na další zvířata, jako jsou kočky a psi, kožešinová zvířata, některé druhy volně žijících zvířat a zvířata používaná pro vědecké účely, a přesahuje tak rámec zemědělství a produkce potravin. </w:t>
      </w:r>
    </w:p>
    <w:p w14:paraId="3DF82C7F" w14:textId="77777777" w:rsidR="001602B3" w:rsidRPr="00E50813" w:rsidRDefault="001602B3" w:rsidP="001602B3">
      <w:pPr>
        <w:pStyle w:val="ManualHeading2"/>
        <w:rPr>
          <w:rFonts w:eastAsia="Arial Unicode MS"/>
          <w:noProof/>
          <w:u w:color="000000"/>
          <w:bdr w:val="nil"/>
        </w:rPr>
      </w:pPr>
      <w:r w:rsidRPr="00E50813">
        <w:rPr>
          <w:noProof/>
          <w:u w:color="000000"/>
          <w:bdr w:val="nil"/>
        </w:rPr>
        <w:t>•</w:t>
      </w:r>
      <w:r w:rsidRPr="00E50813">
        <w:rPr>
          <w:noProof/>
          <w:u w:color="000000"/>
          <w:bdr w:val="nil"/>
        </w:rPr>
        <w:tab/>
        <w:t>Subsidiarita (v případě nevýlučné pravomoci)</w:t>
      </w:r>
    </w:p>
    <w:p w14:paraId="74CFC7A5" w14:textId="564D6E57" w:rsidR="001602B3" w:rsidRPr="00E50813" w:rsidRDefault="001602B3" w:rsidP="001602B3">
      <w:pPr>
        <w:pBdr>
          <w:top w:val="nil"/>
          <w:left w:val="nil"/>
          <w:bottom w:val="nil"/>
          <w:right w:val="nil"/>
          <w:between w:val="nil"/>
          <w:bar w:val="nil"/>
        </w:pBdr>
        <w:spacing w:before="0"/>
        <w:rPr>
          <w:noProof/>
          <w:szCs w:val="24"/>
        </w:rPr>
      </w:pPr>
      <w:r w:rsidRPr="00E50813">
        <w:rPr>
          <w:noProof/>
        </w:rPr>
        <w:t>Zvířata jsou často přepravována přes hranice a každý rok se mezi členskými státy EU přepraví 1,4 miliardy suchozemských zvířat. Zjištěné problémy v oblasti dobrých životních podmínek zvířat, včetně jejich základních příčin, se vyskytují v celé EU, i když v různých členských státech v různé míře. Zjištěné problémy v oblasti dobrých životních podmínek zvířat mají také přeshraniční důsledky, včetně ohrožení veřejného zdraví, jako je antimikrobiální rezistence. Jak bylo zjištěno úřadem EFSA</w:t>
      </w:r>
      <w:r w:rsidR="00DE3C70" w:rsidRPr="00E50813">
        <w:rPr>
          <w:rStyle w:val="FootnoteReference"/>
          <w:noProof/>
        </w:rPr>
        <w:footnoteReference w:id="17"/>
      </w:r>
      <w:r w:rsidRPr="00E50813">
        <w:rPr>
          <w:noProof/>
        </w:rPr>
        <w:t>, přeprava zvířat skutečně zvyšuje riziko přenosu bakterií rezistentních vůči antimikrobiálním látkám mezi zvířaty (v</w:t>
      </w:r>
      <w:r w:rsidR="00B5694B">
        <w:rPr>
          <w:noProof/>
        </w:rPr>
        <w:t> </w:t>
      </w:r>
      <w:r w:rsidRPr="00E50813">
        <w:rPr>
          <w:noProof/>
        </w:rPr>
        <w:t xml:space="preserve">důsledku několika rizikových faktorů, jako je kontakt mezi zvířaty, délka přepravy, přenos vzduchem ve vozidle, nepříznivé podmínky prostředí, např. teplota). Toto zvýšené šíření antimikrobiální rezistence mezi zvířaty má nepřímé důsledky pro antimikrobiální rezistenci postihující člověka. </w:t>
      </w:r>
    </w:p>
    <w:p w14:paraId="622AF808" w14:textId="77777777" w:rsidR="001602B3" w:rsidRPr="00E50813" w:rsidRDefault="0037406A" w:rsidP="001602B3">
      <w:pPr>
        <w:pBdr>
          <w:top w:val="nil"/>
          <w:left w:val="nil"/>
          <w:bottom w:val="nil"/>
          <w:right w:val="nil"/>
          <w:between w:val="nil"/>
          <w:bar w:val="nil"/>
        </w:pBdr>
        <w:spacing w:before="0"/>
        <w:rPr>
          <w:noProof/>
        </w:rPr>
      </w:pPr>
      <w:r w:rsidRPr="00E50813">
        <w:rPr>
          <w:noProof/>
        </w:rPr>
        <w:t>Opatření přijatá na vnitrostátní úrovni by pravděpodobně nevedla k výraznému zlepšení dobrých životních podmínek zvířat a obavám občanů by mohla vyjít vstříc pouze částečně. Ačkoli je tato oblast již upravena nařízením č. 1/2005, které omezuje prostor členských států pro přijímání vnitrostátních pravidel, v klíčových aspektech (např. podmínky pro přepravu zranitelných zvířat v rámci členského státu, požadavky na vývoz zvířat, požadavky na přepravu zvířat po moři) přetrvávají významné rozdíly ve vnitrostátních pravidlech, které negativně ovlivňují hladké fungování vnitřního trhu a rovné podmínky pro hospodářské subjekty. Další opatření přijímaná na vnitrostátní úrovni by vedla k ještě většímu roztříštění požadavků a ke zvýšení rozdílů v úrovni dobrých životních podmínek zvířat v jednotlivých členských státech. Členské státy také rozdílným způsobem uplatňují některá ustanovení a prosazují pravidla, čímž rovněž vytvářejí překážky pro hladké fungování vnitřního trhu. Vnitrostátní předpisy se navíc nemohou vztahovat na přeshraniční přepravu z jiných členských států, a proto se přeshraniční přeprava stává motivem pro nižší standardy v oblasti dobrých životních podmínek zvířat.</w:t>
      </w:r>
    </w:p>
    <w:p w14:paraId="257A24BF" w14:textId="77777777" w:rsidR="001602B3" w:rsidRPr="00E50813" w:rsidRDefault="00ED7745" w:rsidP="001602B3">
      <w:pPr>
        <w:pBdr>
          <w:top w:val="nil"/>
          <w:left w:val="nil"/>
          <w:bottom w:val="nil"/>
          <w:right w:val="nil"/>
          <w:between w:val="nil"/>
          <w:bar w:val="nil"/>
        </w:pBdr>
        <w:spacing w:before="0"/>
        <w:rPr>
          <w:noProof/>
        </w:rPr>
      </w:pPr>
      <w:r w:rsidRPr="00E50813">
        <w:rPr>
          <w:noProof/>
        </w:rPr>
        <w:t xml:space="preserve">Požadavky na dobré životní podmínky zvířat související s přepravou na úrovni EU vyžadují harmonizovaný přístup, a proto je lze účinně regulovat na úrovni EU. Díky homogennímu souboru pravidel povede tento návrh k jednotným a jasnějším požadavkům na přepravu zvířat </w:t>
      </w:r>
      <w:r w:rsidRPr="00E50813">
        <w:rPr>
          <w:noProof/>
        </w:rPr>
        <w:lastRenderedPageBreak/>
        <w:t xml:space="preserve">a k lepšímu využití dostupných technologií. Revize tak zajistí rovné podmínky pro provozovatele na vnitřním trhu, usnadní obchod se zvířaty uvnitř EU a zajistí účinnější regulační dohled. </w:t>
      </w:r>
    </w:p>
    <w:p w14:paraId="59E0850F" w14:textId="77777777" w:rsidR="001602B3" w:rsidRPr="00E50813" w:rsidRDefault="00E27F74" w:rsidP="001602B3">
      <w:pPr>
        <w:pBdr>
          <w:top w:val="nil"/>
          <w:left w:val="nil"/>
          <w:bottom w:val="nil"/>
          <w:right w:val="nil"/>
          <w:between w:val="nil"/>
          <w:bar w:val="nil"/>
        </w:pBdr>
        <w:spacing w:before="0"/>
        <w:rPr>
          <w:noProof/>
          <w:szCs w:val="24"/>
        </w:rPr>
      </w:pPr>
      <w:r w:rsidRPr="00E50813">
        <w:rPr>
          <w:noProof/>
        </w:rPr>
        <w:t>Vzhledem k těmto skutečnostem je opatření EU oprávněné: dosáhlo by soudržného přístupu lépe a efektivněji než opatření jednotlivých členských států jednajících samostatně a nezávisle.</w:t>
      </w:r>
    </w:p>
    <w:p w14:paraId="155D69D7" w14:textId="77777777" w:rsidR="001602B3" w:rsidRPr="00E50813" w:rsidRDefault="001602B3" w:rsidP="001602B3">
      <w:pPr>
        <w:pStyle w:val="ManualHeading2"/>
        <w:rPr>
          <w:rFonts w:eastAsia="Arial Unicode MS"/>
          <w:b w:val="0"/>
          <w:bCs/>
          <w:noProof/>
          <w:u w:color="000000"/>
          <w:bdr w:val="nil"/>
        </w:rPr>
      </w:pPr>
      <w:r w:rsidRPr="00E50813">
        <w:rPr>
          <w:noProof/>
          <w:u w:color="000000"/>
          <w:bdr w:val="nil"/>
        </w:rPr>
        <w:t>•</w:t>
      </w:r>
      <w:r w:rsidRPr="00E50813">
        <w:rPr>
          <w:noProof/>
          <w:u w:color="000000"/>
          <w:bdr w:val="nil"/>
        </w:rPr>
        <w:tab/>
        <w:t>Proporcionalita</w:t>
      </w:r>
    </w:p>
    <w:p w14:paraId="3BB22B55" w14:textId="77777777" w:rsidR="001602B3" w:rsidRPr="00E50813" w:rsidRDefault="001602B3" w:rsidP="001602B3">
      <w:pPr>
        <w:pBdr>
          <w:top w:val="nil"/>
          <w:left w:val="nil"/>
          <w:bottom w:val="nil"/>
          <w:right w:val="nil"/>
          <w:between w:val="nil"/>
          <w:bar w:val="nil"/>
        </w:pBdr>
        <w:spacing w:before="0"/>
        <w:rPr>
          <w:rFonts w:eastAsia="Arial Unicode MS"/>
          <w:noProof/>
        </w:rPr>
      </w:pPr>
      <w:r w:rsidRPr="00E50813">
        <w:rPr>
          <w:noProof/>
        </w:rPr>
        <w:t xml:space="preserve">Navrhovaná opatření usilují o dosažení rovnováhy mezi vysokou úrovní dobrých životních podmínek zvířat a dopadem na dotčené provozovatele. Dodatečné podmínky pro vývoz zvířat do třetích zemí zajistí dodržování ustanovení tohoto nařízení až do místa určení ve třetí zemi, a kodifikují tak judikaturu Evropského soudního dvora v tomto ohledu. Vzhledem k tomu, že alternativa spočívající v zákazu vývozu živých zvířat do zemí mimo EU by měla na toto odvětví nepříznivé dopady, je cílem přísnějších podmínek pro vývoz zlepšit životní podmínky živých zvířat a současně zachovat ekonomickou proveditelnost operací. Podobně opatření týkající se maximální délky trvání cesty jsou navržena tak, aby většina dopravních činností zůstala nedotčena. </w:t>
      </w:r>
    </w:p>
    <w:p w14:paraId="3D3527A2" w14:textId="77777777" w:rsidR="001602B3" w:rsidRPr="00E50813" w:rsidRDefault="00CA4498" w:rsidP="001602B3">
      <w:pPr>
        <w:pBdr>
          <w:top w:val="nil"/>
          <w:left w:val="nil"/>
          <w:bottom w:val="nil"/>
          <w:right w:val="nil"/>
          <w:between w:val="nil"/>
          <w:bar w:val="nil"/>
        </w:pBdr>
        <w:spacing w:before="0"/>
        <w:rPr>
          <w:rFonts w:eastAsia="Arial Unicode MS"/>
          <w:noProof/>
        </w:rPr>
      </w:pPr>
      <w:r w:rsidRPr="00E50813">
        <w:rPr>
          <w:noProof/>
        </w:rPr>
        <w:t>Přiměřená zmírňující opatření, která mají být uplatněna při přepravě zvířat za vysokých nebo nízkých teplot, umožní přepravu, aniž by došlo k ohrožení dobrých životních podmínek přepravovaných zvířat.</w:t>
      </w:r>
    </w:p>
    <w:p w14:paraId="3B3E3DD4" w14:textId="091BD0AF" w:rsidR="001602B3" w:rsidRPr="00E50813" w:rsidRDefault="001602B3" w:rsidP="001602B3">
      <w:pPr>
        <w:pBdr>
          <w:top w:val="nil"/>
          <w:left w:val="nil"/>
          <w:bottom w:val="nil"/>
          <w:right w:val="nil"/>
          <w:between w:val="nil"/>
          <w:bar w:val="nil"/>
        </w:pBdr>
        <w:spacing w:before="0"/>
        <w:rPr>
          <w:rFonts w:eastAsia="Arial Unicode MS"/>
          <w:noProof/>
        </w:rPr>
      </w:pPr>
      <w:r w:rsidRPr="00E50813">
        <w:rPr>
          <w:noProof/>
        </w:rPr>
        <w:t>Tento návrh stanoví přechodná období, aby se aktéři mohli postupně přizpůsobit. Pro nová pravidla týkající se maximální délky trvání cesty, včetně maximální délky trvání cesty v</w:t>
      </w:r>
      <w:r w:rsidR="00B5694B">
        <w:rPr>
          <w:noProof/>
        </w:rPr>
        <w:t> </w:t>
      </w:r>
      <w:r w:rsidRPr="00E50813">
        <w:rPr>
          <w:noProof/>
        </w:rPr>
        <w:t xml:space="preserve">případě neodstavených telat, vymezeného prostoru, vývozu, dovozu, minimálního </w:t>
      </w:r>
      <w:r w:rsidR="00B837DE">
        <w:rPr>
          <w:noProof/>
        </w:rPr>
        <w:t>stáří</w:t>
      </w:r>
      <w:r w:rsidRPr="00E50813">
        <w:rPr>
          <w:noProof/>
        </w:rPr>
        <w:t xml:space="preserve"> a hmotnosti neodstavených telat a sledování v reálném čase je přechodné období stanoveno na pět let. U nových pravidel pro přepravu psů a koček je přechodné období stanoveno na </w:t>
      </w:r>
      <w:r w:rsidR="00B5694B">
        <w:rPr>
          <w:noProof/>
        </w:rPr>
        <w:t>tři</w:t>
      </w:r>
      <w:r w:rsidRPr="00E50813">
        <w:rPr>
          <w:noProof/>
        </w:rPr>
        <w:t xml:space="preserve"> roky.</w:t>
      </w:r>
    </w:p>
    <w:p w14:paraId="5DD6CEE5" w14:textId="77777777" w:rsidR="001602B3" w:rsidRPr="00E50813" w:rsidRDefault="001602B3" w:rsidP="001602B3">
      <w:pPr>
        <w:pStyle w:val="ManualHeading2"/>
        <w:rPr>
          <w:rFonts w:eastAsia="Arial Unicode MS"/>
          <w:noProof/>
          <w:u w:color="000000"/>
          <w:bdr w:val="nil"/>
        </w:rPr>
      </w:pPr>
      <w:r w:rsidRPr="00E50813">
        <w:rPr>
          <w:noProof/>
          <w:u w:color="000000"/>
          <w:bdr w:val="nil"/>
        </w:rPr>
        <w:t>•</w:t>
      </w:r>
      <w:r w:rsidRPr="00E50813">
        <w:rPr>
          <w:noProof/>
          <w:u w:color="000000"/>
          <w:bdr w:val="nil"/>
        </w:rPr>
        <w:tab/>
        <w:t>Volba nástroje</w:t>
      </w:r>
    </w:p>
    <w:p w14:paraId="14CC2214" w14:textId="77777777" w:rsidR="001602B3" w:rsidRPr="00E50813" w:rsidRDefault="001602B3" w:rsidP="001602B3">
      <w:pPr>
        <w:pBdr>
          <w:top w:val="nil"/>
          <w:left w:val="nil"/>
          <w:bottom w:val="nil"/>
          <w:right w:val="nil"/>
          <w:between w:val="nil"/>
          <w:bar w:val="nil"/>
        </w:pBdr>
        <w:spacing w:before="0"/>
        <w:rPr>
          <w:noProof/>
        </w:rPr>
      </w:pPr>
      <w:r w:rsidRPr="00E50813">
        <w:rPr>
          <w:noProof/>
        </w:rPr>
        <w:t>Vzhledem k tomu, že stávající ustanovení jsou obsažena v nařízení, je vhodným nástrojem pro řešení této změny nařízení.</w:t>
      </w:r>
    </w:p>
    <w:p w14:paraId="7644088B" w14:textId="77777777" w:rsidR="001602B3" w:rsidRPr="00E50813" w:rsidRDefault="001602B3" w:rsidP="001602B3">
      <w:pPr>
        <w:pStyle w:val="ManualHeading1"/>
        <w:rPr>
          <w:noProof/>
        </w:rPr>
      </w:pPr>
      <w:r w:rsidRPr="00E50813">
        <w:rPr>
          <w:noProof/>
        </w:rPr>
        <w:t>3.</w:t>
      </w:r>
      <w:r w:rsidRPr="00E50813">
        <w:rPr>
          <w:noProof/>
        </w:rPr>
        <w:tab/>
        <w:t xml:space="preserve">VÝSLEDKY HODNOCENÍ </w:t>
      </w:r>
      <w:r w:rsidRPr="00E50813">
        <w:rPr>
          <w:i/>
          <w:iCs/>
          <w:noProof/>
        </w:rPr>
        <w:t>EX POST</w:t>
      </w:r>
      <w:r w:rsidRPr="00E50813">
        <w:rPr>
          <w:noProof/>
        </w:rPr>
        <w:t>, KONZULTACÍ SE ZÚČASTNĚNÝMI STRANAMI A POSOUZENÍ DOPADŮ</w:t>
      </w:r>
    </w:p>
    <w:p w14:paraId="2B08ADF0" w14:textId="77777777" w:rsidR="001602B3" w:rsidRPr="00E50813" w:rsidRDefault="001602B3" w:rsidP="001602B3">
      <w:pPr>
        <w:pStyle w:val="ManualHeading2"/>
        <w:rPr>
          <w:rFonts w:eastAsia="Arial Unicode MS"/>
          <w:noProof/>
          <w:u w:color="000000"/>
          <w:bdr w:val="nil"/>
        </w:rPr>
      </w:pPr>
      <w:r w:rsidRPr="00E50813">
        <w:rPr>
          <w:noProof/>
          <w:bdr w:val="nil"/>
        </w:rPr>
        <w:t>•</w:t>
      </w:r>
      <w:r w:rsidRPr="00E50813">
        <w:rPr>
          <w:noProof/>
          <w:u w:color="000000"/>
          <w:bdr w:val="nil"/>
        </w:rPr>
        <w:tab/>
      </w:r>
      <w:r w:rsidRPr="00E50813">
        <w:rPr>
          <w:noProof/>
          <w:bdr w:val="nil"/>
        </w:rPr>
        <w:t xml:space="preserve">Hodnocení </w:t>
      </w:r>
      <w:r w:rsidRPr="00E50813">
        <w:rPr>
          <w:i/>
          <w:iCs/>
          <w:noProof/>
          <w:bdr w:val="nil"/>
        </w:rPr>
        <w:t>ex post</w:t>
      </w:r>
      <w:r w:rsidRPr="00E50813">
        <w:rPr>
          <w:noProof/>
          <w:bdr w:val="nil"/>
        </w:rPr>
        <w:t xml:space="preserve"> / kontroly účelnosti platných právních předpisů</w:t>
      </w:r>
    </w:p>
    <w:p w14:paraId="0705AA54" w14:textId="03294467" w:rsidR="001602B3" w:rsidRPr="00E50813" w:rsidRDefault="001602B3" w:rsidP="001602B3">
      <w:pPr>
        <w:pBdr>
          <w:top w:val="nil"/>
          <w:left w:val="nil"/>
          <w:bottom w:val="nil"/>
          <w:right w:val="nil"/>
          <w:between w:val="nil"/>
          <w:bar w:val="nil"/>
        </w:pBdr>
        <w:spacing w:before="0"/>
        <w:rPr>
          <w:noProof/>
        </w:rPr>
      </w:pPr>
      <w:r w:rsidRPr="00E50813">
        <w:rPr>
          <w:noProof/>
        </w:rPr>
        <w:t xml:space="preserve">Právní předpisy EU týkající se dobrých životních podmínek zvířat, včetně přepravy živých zvířat, byly podrobeny kontrole účelnosti. </w:t>
      </w:r>
    </w:p>
    <w:p w14:paraId="7F641FB2" w14:textId="0F05C7F4" w:rsidR="001602B3" w:rsidRPr="00E50813" w:rsidRDefault="001602B3" w:rsidP="001602B3">
      <w:pPr>
        <w:pBdr>
          <w:top w:val="nil"/>
          <w:left w:val="nil"/>
          <w:bottom w:val="nil"/>
          <w:right w:val="nil"/>
          <w:between w:val="nil"/>
          <w:bar w:val="nil"/>
        </w:pBdr>
        <w:spacing w:before="0"/>
        <w:rPr>
          <w:noProof/>
        </w:rPr>
      </w:pPr>
      <w:r w:rsidRPr="00E50813">
        <w:rPr>
          <w:noProof/>
        </w:rPr>
        <w:t>Kontrola účelnosti zjistila, že úroveň dobrých životních podmínek zvířat v EU není zcela optimální a že dochází k určitému narušení vnitřního trhu pro zemědělce a jiné provozovatele potravinářských podniků. Stále existují problémy spojené s dlouhotrvajícími cestami, přepravou za extrémních teplot a přepravou zranitelných zvířat, jako jsou neodstavená telata a březí zvířata. Kromě toho se vyskytují praktické potíže se sladěním dob trvání cesty pro jednotlivé druhy zvířat, stanovených v nařízení o přepravě, a dob řízení podle nařízení (ES) č.</w:t>
      </w:r>
      <w:r w:rsidR="00B5694B">
        <w:rPr>
          <w:noProof/>
        </w:rPr>
        <w:t> </w:t>
      </w:r>
      <w:r w:rsidRPr="00E50813">
        <w:rPr>
          <w:noProof/>
        </w:rPr>
        <w:t>561/2006 o některých předpisech v sociální oblasti týkajících se silniční dopravy</w:t>
      </w:r>
      <w:r w:rsidR="00FF2227" w:rsidRPr="00E50813">
        <w:rPr>
          <w:rStyle w:val="FootnoteReference"/>
          <w:noProof/>
        </w:rPr>
        <w:footnoteReference w:id="18"/>
      </w:r>
      <w:r w:rsidRPr="00E50813">
        <w:rPr>
          <w:noProof/>
        </w:rPr>
        <w:t xml:space="preserve">. </w:t>
      </w:r>
      <w:r w:rsidRPr="00E50813">
        <w:rPr>
          <w:noProof/>
        </w:rPr>
        <w:lastRenderedPageBreak/>
        <w:t>Stávající pravidla navíc náležitě nezohledňují vědecký a technologický vývoj a budoucí výzvy v oblasti udržitelnosti.</w:t>
      </w:r>
    </w:p>
    <w:p w14:paraId="3F20DEEF" w14:textId="77777777" w:rsidR="001602B3" w:rsidRPr="00E50813" w:rsidRDefault="001602B3" w:rsidP="001602B3">
      <w:pPr>
        <w:pBdr>
          <w:top w:val="nil"/>
          <w:left w:val="nil"/>
          <w:bottom w:val="nil"/>
          <w:right w:val="nil"/>
          <w:between w:val="nil"/>
          <w:bar w:val="nil"/>
        </w:pBdr>
        <w:spacing w:before="0"/>
        <w:rPr>
          <w:noProof/>
        </w:rPr>
      </w:pPr>
      <w:r w:rsidRPr="00E50813">
        <w:rPr>
          <w:noProof/>
        </w:rPr>
        <w:t xml:space="preserve">V květnu 2022 vydal Výbor pro kontrolu regulace kladné stanovisko ke kontrole účelnosti, a to s určitými doporučeními. </w:t>
      </w:r>
    </w:p>
    <w:p w14:paraId="6B15469F" w14:textId="77777777" w:rsidR="001602B3" w:rsidRPr="00E50813" w:rsidRDefault="001602B3" w:rsidP="001602B3">
      <w:pPr>
        <w:pStyle w:val="ManualHeading2"/>
        <w:rPr>
          <w:noProof/>
        </w:rPr>
      </w:pPr>
      <w:r w:rsidRPr="00E50813">
        <w:rPr>
          <w:noProof/>
        </w:rPr>
        <w:t>•</w:t>
      </w:r>
      <w:r w:rsidRPr="00E50813">
        <w:rPr>
          <w:noProof/>
        </w:rPr>
        <w:tab/>
        <w:t>Konzultace se zúčastněnými stranami</w:t>
      </w:r>
    </w:p>
    <w:p w14:paraId="2A432CC3" w14:textId="77777777" w:rsidR="001602B3" w:rsidRPr="00E50813" w:rsidRDefault="001602B3" w:rsidP="001602B3">
      <w:pPr>
        <w:pStyle w:val="Text1"/>
        <w:rPr>
          <w:i/>
          <w:iCs/>
          <w:noProof/>
          <w:u w:val="single"/>
        </w:rPr>
      </w:pPr>
      <w:r w:rsidRPr="00E50813">
        <w:rPr>
          <w:i/>
          <w:noProof/>
          <w:u w:val="single"/>
        </w:rPr>
        <w:t>Přehled činností v rámci konzultací</w:t>
      </w:r>
    </w:p>
    <w:p w14:paraId="6E18F700" w14:textId="77777777" w:rsidR="001602B3" w:rsidRPr="00E50813" w:rsidRDefault="001602B3" w:rsidP="001602B3">
      <w:pPr>
        <w:pBdr>
          <w:top w:val="nil"/>
          <w:left w:val="nil"/>
          <w:bottom w:val="nil"/>
          <w:right w:val="nil"/>
          <w:between w:val="nil"/>
          <w:bar w:val="nil"/>
        </w:pBdr>
        <w:spacing w:before="0"/>
        <w:rPr>
          <w:noProof/>
        </w:rPr>
      </w:pPr>
      <w:r w:rsidRPr="00E50813">
        <w:rPr>
          <w:noProof/>
        </w:rPr>
        <w:t>Komise v červenci 2021 zveřejnila počáteční posouzení dopadů</w:t>
      </w:r>
      <w:r w:rsidRPr="00E50813">
        <w:rPr>
          <w:rStyle w:val="FootnoteReference"/>
          <w:noProof/>
        </w:rPr>
        <w:footnoteReference w:id="19"/>
      </w:r>
      <w:r w:rsidRPr="00E50813">
        <w:rPr>
          <w:noProof/>
        </w:rPr>
        <w:t xml:space="preserve">, v němž představila možnosti politiky, kterými se bude zabývat posouzení dopadů. Po analýze 983 obdržených příspěvků byly identifikovány čtyři kampaně a 525 jednotlivých příspěvků bylo považováno za relevantní pro ochranu zvířat během přepravy. </w:t>
      </w:r>
    </w:p>
    <w:p w14:paraId="4EC8A3C0" w14:textId="77777777" w:rsidR="001602B3" w:rsidRPr="00E50813" w:rsidRDefault="001602B3" w:rsidP="001602B3">
      <w:pPr>
        <w:pBdr>
          <w:top w:val="nil"/>
          <w:left w:val="nil"/>
          <w:bottom w:val="nil"/>
          <w:right w:val="nil"/>
          <w:between w:val="nil"/>
          <w:bar w:val="nil"/>
        </w:pBdr>
        <w:spacing w:before="0"/>
        <w:rPr>
          <w:noProof/>
        </w:rPr>
      </w:pPr>
      <w:r w:rsidRPr="00E50813">
        <w:rPr>
          <w:noProof/>
        </w:rPr>
        <w:t>V rámci veřejné konzultace</w:t>
      </w:r>
      <w:r w:rsidRPr="00E50813">
        <w:rPr>
          <w:rStyle w:val="FootnoteReference"/>
          <w:noProof/>
        </w:rPr>
        <w:footnoteReference w:id="20"/>
      </w:r>
      <w:r w:rsidRPr="00E50813">
        <w:rPr>
          <w:noProof/>
        </w:rPr>
        <w:t>, která probíhala od října 2021 do ledna 2022, bylo získáno téměř 60 000 odpovědí ohledně účelnosti stávajících pravidel a o tom, jak by mohla být vylepšena.</w:t>
      </w:r>
    </w:p>
    <w:p w14:paraId="023ED432" w14:textId="77777777" w:rsidR="001602B3" w:rsidRPr="00E50813" w:rsidRDefault="001602B3" w:rsidP="001602B3">
      <w:pPr>
        <w:pBdr>
          <w:top w:val="nil"/>
          <w:left w:val="nil"/>
          <w:bottom w:val="nil"/>
          <w:right w:val="nil"/>
          <w:between w:val="nil"/>
          <w:bar w:val="nil"/>
        </w:pBdr>
        <w:spacing w:before="0"/>
        <w:rPr>
          <w:noProof/>
        </w:rPr>
      </w:pPr>
      <w:r w:rsidRPr="00E50813">
        <w:rPr>
          <w:noProof/>
        </w:rPr>
        <w:t>Kromě toho Komise uspořádala 9. prosince 2021 jednodenní konferenci zúčastněných stran</w:t>
      </w:r>
      <w:r w:rsidRPr="00E50813">
        <w:rPr>
          <w:rStyle w:val="FootnoteReference"/>
          <w:noProof/>
        </w:rPr>
        <w:footnoteReference w:id="21"/>
      </w:r>
      <w:r w:rsidRPr="00E50813">
        <w:rPr>
          <w:noProof/>
        </w:rPr>
        <w:t xml:space="preserve"> týkající se dobrých životních podmínek zvířat, do které se zapojilo téměř 500 účastníků. </w:t>
      </w:r>
    </w:p>
    <w:p w14:paraId="3F5F34AB" w14:textId="77777777" w:rsidR="00BC7DAF" w:rsidRPr="00E50813" w:rsidRDefault="00BC7DAF" w:rsidP="001602B3">
      <w:pPr>
        <w:pBdr>
          <w:top w:val="nil"/>
          <w:left w:val="nil"/>
          <w:bottom w:val="nil"/>
          <w:right w:val="nil"/>
          <w:between w:val="nil"/>
          <w:bar w:val="nil"/>
        </w:pBdr>
        <w:spacing w:before="0"/>
        <w:rPr>
          <w:noProof/>
        </w:rPr>
      </w:pPr>
      <w:r w:rsidRPr="00E50813">
        <w:rPr>
          <w:noProof/>
        </w:rPr>
        <w:t xml:space="preserve">Počáteční posouzení dopadů, veřejná konzultace a konference zúčastněných stran se týkaly různých aspektů probíhající revize právních předpisů EU týkajících se dobrých životních podmínek zvířat, včetně pravidel pro dobré životní podmínky zvířat během přepravy. </w:t>
      </w:r>
    </w:p>
    <w:p w14:paraId="427447EF" w14:textId="77777777" w:rsidR="001602B3" w:rsidRPr="00E50813" w:rsidRDefault="001602B3" w:rsidP="001602B3">
      <w:pPr>
        <w:pBdr>
          <w:top w:val="nil"/>
          <w:left w:val="nil"/>
          <w:bottom w:val="nil"/>
          <w:right w:val="nil"/>
          <w:between w:val="nil"/>
          <w:bar w:val="nil"/>
        </w:pBdr>
        <w:spacing w:before="0"/>
        <w:rPr>
          <w:noProof/>
        </w:rPr>
      </w:pPr>
      <w:r w:rsidRPr="00E50813">
        <w:rPr>
          <w:noProof/>
        </w:rPr>
        <w:t xml:space="preserve">V rámci externí studie na podporu posouzení dopadů byly provedeny cílené konzultační činnosti, včetně devíti průzkumných rozhovorů, cíleného průzkumu, při němž bylo analyzováno 68 odpovědí, 43 rozhovorů pro účely případových studií a dalších příspěvků prostřednictvím dvou pracovních skupin a jednoho pracovního setkání. </w:t>
      </w:r>
    </w:p>
    <w:p w14:paraId="01F87511" w14:textId="3BD0C10B" w:rsidR="001602B3" w:rsidRPr="00E50813" w:rsidRDefault="001602B3" w:rsidP="001602B3">
      <w:pPr>
        <w:pBdr>
          <w:top w:val="nil"/>
          <w:left w:val="nil"/>
          <w:bottom w:val="nil"/>
          <w:right w:val="nil"/>
          <w:between w:val="nil"/>
          <w:bar w:val="nil"/>
        </w:pBdr>
        <w:spacing w:before="0"/>
        <w:rPr>
          <w:noProof/>
        </w:rPr>
      </w:pPr>
      <w:r w:rsidRPr="00E50813">
        <w:rPr>
          <w:noProof/>
        </w:rPr>
        <w:t>V rámci Platformy EU pro dobré životní podmínky zvířat byla vytvořena podskupina pro přepravu zvířat složená z odborníků z členských států, obchodních organizací, organizací občanské společnosti a jednoho nezávislého odborníka. Komise uspořádala deset zasedání, na nichž se projednávaly hlavní zvažované možnosti politiky pro účely návrhu, přičemž zápisy z</w:t>
      </w:r>
      <w:r w:rsidR="00B5694B">
        <w:rPr>
          <w:noProof/>
        </w:rPr>
        <w:t> </w:t>
      </w:r>
      <w:r w:rsidRPr="00E50813">
        <w:rPr>
          <w:noProof/>
        </w:rPr>
        <w:t>těchto zasedání jsou zveřejněny na internetových stránkách Komise.</w:t>
      </w:r>
      <w:r w:rsidR="009D4851">
        <w:rPr>
          <w:noProof/>
        </w:rPr>
        <w:t xml:space="preserve"> </w:t>
      </w:r>
    </w:p>
    <w:p w14:paraId="33AFCD77" w14:textId="77777777" w:rsidR="001602B3" w:rsidRPr="00E50813" w:rsidRDefault="001602B3" w:rsidP="001602B3">
      <w:pPr>
        <w:pBdr>
          <w:top w:val="nil"/>
          <w:left w:val="nil"/>
          <w:bottom w:val="nil"/>
          <w:right w:val="nil"/>
          <w:between w:val="nil"/>
          <w:bar w:val="nil"/>
        </w:pBdr>
        <w:spacing w:before="0"/>
        <w:rPr>
          <w:noProof/>
        </w:rPr>
      </w:pPr>
      <w:r w:rsidRPr="00E50813">
        <w:rPr>
          <w:noProof/>
        </w:rPr>
        <w:t xml:space="preserve">K těmto konzultacím přispěly třetí země, které mají zkušenosti s přepravou hospodářských zvířat. </w:t>
      </w:r>
    </w:p>
    <w:p w14:paraId="7A6A2239" w14:textId="77777777" w:rsidR="001602B3" w:rsidRPr="00E50813" w:rsidRDefault="001602B3" w:rsidP="001602B3">
      <w:pPr>
        <w:pStyle w:val="Text1"/>
        <w:rPr>
          <w:i/>
          <w:iCs/>
          <w:noProof/>
          <w:u w:val="single"/>
        </w:rPr>
      </w:pPr>
      <w:r w:rsidRPr="00E50813">
        <w:rPr>
          <w:i/>
          <w:noProof/>
          <w:u w:val="single"/>
        </w:rPr>
        <w:t>Hlavní výsledky konzultací</w:t>
      </w:r>
    </w:p>
    <w:p w14:paraId="54AFED4D" w14:textId="77777777" w:rsidR="001602B3" w:rsidRPr="00E50813" w:rsidRDefault="001602B3" w:rsidP="001602B3">
      <w:pPr>
        <w:pBdr>
          <w:top w:val="nil"/>
          <w:left w:val="nil"/>
          <w:bottom w:val="nil"/>
          <w:right w:val="nil"/>
          <w:between w:val="nil"/>
          <w:bar w:val="nil"/>
        </w:pBdr>
        <w:spacing w:before="0"/>
        <w:rPr>
          <w:i/>
          <w:iCs/>
          <w:noProof/>
        </w:rPr>
      </w:pPr>
      <w:r w:rsidRPr="00E50813">
        <w:rPr>
          <w:i/>
          <w:noProof/>
        </w:rPr>
        <w:t>Občané</w:t>
      </w:r>
    </w:p>
    <w:p w14:paraId="7C2F81E7" w14:textId="2B4228D2" w:rsidR="001602B3" w:rsidRPr="00E50813" w:rsidRDefault="001602B3" w:rsidP="001602B3">
      <w:pPr>
        <w:pBdr>
          <w:top w:val="nil"/>
          <w:left w:val="nil"/>
          <w:bottom w:val="nil"/>
          <w:right w:val="nil"/>
          <w:between w:val="nil"/>
          <w:bar w:val="nil"/>
        </w:pBdr>
        <w:spacing w:before="0"/>
        <w:rPr>
          <w:noProof/>
        </w:rPr>
      </w:pPr>
      <w:r w:rsidRPr="00E50813">
        <w:rPr>
          <w:noProof/>
        </w:rPr>
        <w:lastRenderedPageBreak/>
        <w:t>Občané podporují omezení délky trvání cesty a zákaz vývozu do třetích zemí, zejména pokud jsou zvířata určena k porážce. Pokud jde o zranitelná zvířata, zvláště neodstavená, občané upřednostňují zákaz jejich přepravy.</w:t>
      </w:r>
      <w:r w:rsidR="009D4851">
        <w:rPr>
          <w:noProof/>
        </w:rPr>
        <w:t xml:space="preserve"> </w:t>
      </w:r>
    </w:p>
    <w:p w14:paraId="45978071" w14:textId="77777777" w:rsidR="001602B3" w:rsidRPr="00E50813" w:rsidRDefault="001602B3" w:rsidP="001602B3">
      <w:pPr>
        <w:pBdr>
          <w:top w:val="nil"/>
          <w:left w:val="nil"/>
          <w:bottom w:val="nil"/>
          <w:right w:val="nil"/>
          <w:between w:val="nil"/>
          <w:bar w:val="nil"/>
        </w:pBdr>
        <w:spacing w:before="0"/>
        <w:rPr>
          <w:noProof/>
        </w:rPr>
      </w:pPr>
      <w:r w:rsidRPr="00E50813">
        <w:rPr>
          <w:noProof/>
        </w:rPr>
        <w:t>Občané rovněž podporují požadavky týkající se specifických druhů.</w:t>
      </w:r>
    </w:p>
    <w:p w14:paraId="60273CE6" w14:textId="77777777" w:rsidR="001602B3" w:rsidRPr="00E50813" w:rsidRDefault="001602B3" w:rsidP="001602B3">
      <w:pPr>
        <w:pBdr>
          <w:top w:val="nil"/>
          <w:left w:val="nil"/>
          <w:bottom w:val="nil"/>
          <w:right w:val="nil"/>
          <w:between w:val="nil"/>
          <w:bar w:val="nil"/>
        </w:pBdr>
        <w:spacing w:before="0"/>
        <w:rPr>
          <w:i/>
          <w:iCs/>
          <w:noProof/>
        </w:rPr>
      </w:pPr>
      <w:r w:rsidRPr="00E50813">
        <w:rPr>
          <w:i/>
          <w:noProof/>
        </w:rPr>
        <w:t>Nevládní organizace zaměřené na dobré životní podmínky zvířat</w:t>
      </w:r>
    </w:p>
    <w:p w14:paraId="5C583931" w14:textId="77777777" w:rsidR="001602B3" w:rsidRPr="00E50813" w:rsidRDefault="001602B3" w:rsidP="001602B3">
      <w:pPr>
        <w:pBdr>
          <w:top w:val="nil"/>
          <w:left w:val="nil"/>
          <w:bottom w:val="nil"/>
          <w:right w:val="nil"/>
          <w:between w:val="nil"/>
          <w:bar w:val="nil"/>
        </w:pBdr>
        <w:spacing w:before="0"/>
        <w:rPr>
          <w:noProof/>
        </w:rPr>
      </w:pPr>
      <w:r w:rsidRPr="00E50813">
        <w:rPr>
          <w:noProof/>
        </w:rPr>
        <w:t xml:space="preserve">Také organizace zaměřené na dobré životní podmínky zvířat by chtěly omezit délku trvání cesty a zakázat vývoz do třetích zemí. Některé organizace by si přály úplný zákaz přepravy. Podle jejich názoru by zranitelná zvířata neměla být přepravována. </w:t>
      </w:r>
    </w:p>
    <w:p w14:paraId="3F96ED62" w14:textId="77777777" w:rsidR="001602B3" w:rsidRPr="00E50813" w:rsidRDefault="001602B3" w:rsidP="001602B3">
      <w:pPr>
        <w:pBdr>
          <w:top w:val="nil"/>
          <w:left w:val="nil"/>
          <w:bottom w:val="nil"/>
          <w:right w:val="nil"/>
          <w:between w:val="nil"/>
          <w:bar w:val="nil"/>
        </w:pBdr>
        <w:spacing w:before="0"/>
        <w:rPr>
          <w:noProof/>
        </w:rPr>
      </w:pPr>
      <w:r w:rsidRPr="00E50813">
        <w:rPr>
          <w:noProof/>
        </w:rPr>
        <w:t>U ostatních kategorií zvířat podporují požadavky týkající se specifických druhů a modernizaci používání technologických prostředků s cílem dosáhnout lepšího prosazování. Organizace zaměřené na dobré životní podmínky zvířat rovněž požadují sjednocení sankcí.</w:t>
      </w:r>
    </w:p>
    <w:p w14:paraId="1C1DA79D" w14:textId="77777777" w:rsidR="001602B3" w:rsidRPr="00E50813" w:rsidRDefault="001602B3" w:rsidP="001602B3">
      <w:pPr>
        <w:pBdr>
          <w:top w:val="nil"/>
          <w:left w:val="nil"/>
          <w:bottom w:val="nil"/>
          <w:right w:val="nil"/>
          <w:between w:val="nil"/>
          <w:bar w:val="nil"/>
        </w:pBdr>
        <w:spacing w:before="0"/>
        <w:rPr>
          <w:i/>
          <w:iCs/>
          <w:noProof/>
        </w:rPr>
      </w:pPr>
      <w:r w:rsidRPr="00E50813">
        <w:rPr>
          <w:i/>
          <w:noProof/>
        </w:rPr>
        <w:t>Provozovatelé podniků</w:t>
      </w:r>
    </w:p>
    <w:p w14:paraId="38B3F1CD" w14:textId="77777777" w:rsidR="001602B3" w:rsidRPr="00E50813" w:rsidRDefault="001602B3" w:rsidP="001602B3">
      <w:pPr>
        <w:pBdr>
          <w:top w:val="nil"/>
          <w:left w:val="nil"/>
          <w:bottom w:val="nil"/>
          <w:right w:val="nil"/>
          <w:between w:val="nil"/>
          <w:bar w:val="nil"/>
        </w:pBdr>
        <w:spacing w:before="0"/>
        <w:rPr>
          <w:noProof/>
        </w:rPr>
      </w:pPr>
      <w:r w:rsidRPr="00E50813">
        <w:rPr>
          <w:noProof/>
        </w:rPr>
        <w:t xml:space="preserve">Provozovatelé podniků (zejména výrobci) vyjadřují nejnižší podporu omezení délky trvání cesty. Většina provozovatelů je spíše pro druhově specifické požadavky než pro zákaz přepravy určitých kategorií zvířat. </w:t>
      </w:r>
    </w:p>
    <w:p w14:paraId="6A500F0D" w14:textId="77777777" w:rsidR="001602B3" w:rsidRPr="00E50813" w:rsidRDefault="001602B3" w:rsidP="001602B3">
      <w:pPr>
        <w:pBdr>
          <w:top w:val="nil"/>
          <w:left w:val="nil"/>
          <w:bottom w:val="nil"/>
          <w:right w:val="nil"/>
          <w:between w:val="nil"/>
          <w:bar w:val="nil"/>
        </w:pBdr>
        <w:spacing w:before="0"/>
        <w:rPr>
          <w:noProof/>
        </w:rPr>
      </w:pPr>
      <w:r w:rsidRPr="00E50813">
        <w:rPr>
          <w:noProof/>
        </w:rPr>
        <w:t xml:space="preserve">Provozovatelé zdůrazňují potřebu lepšího prosazování než nových pravidel a podporují využívání nových technologií k tomuto účelu. </w:t>
      </w:r>
    </w:p>
    <w:p w14:paraId="1C5E4DCD" w14:textId="77777777" w:rsidR="00DE1062" w:rsidRPr="00E50813" w:rsidRDefault="00DE1062" w:rsidP="00DE1062">
      <w:pPr>
        <w:pBdr>
          <w:top w:val="nil"/>
          <w:left w:val="nil"/>
          <w:bottom w:val="nil"/>
          <w:right w:val="nil"/>
          <w:between w:val="nil"/>
          <w:bar w:val="nil"/>
        </w:pBdr>
        <w:spacing w:before="0"/>
        <w:rPr>
          <w:i/>
          <w:iCs/>
          <w:noProof/>
        </w:rPr>
      </w:pPr>
      <w:bookmarkStart w:id="2" w:name="_Hlk151987980"/>
      <w:r w:rsidRPr="00E50813">
        <w:rPr>
          <w:i/>
          <w:noProof/>
        </w:rPr>
        <w:t>Vnitrostátní orgány</w:t>
      </w:r>
    </w:p>
    <w:p w14:paraId="68DB7069" w14:textId="77777777" w:rsidR="00DE1062" w:rsidRPr="00E50813" w:rsidRDefault="00DE1062" w:rsidP="00DE1062">
      <w:pPr>
        <w:pBdr>
          <w:top w:val="nil"/>
          <w:left w:val="nil"/>
          <w:bottom w:val="nil"/>
          <w:right w:val="nil"/>
          <w:between w:val="nil"/>
          <w:bar w:val="nil"/>
        </w:pBdr>
        <w:spacing w:before="0"/>
        <w:rPr>
          <w:noProof/>
        </w:rPr>
      </w:pPr>
      <w:r w:rsidRPr="00E50813">
        <w:rPr>
          <w:noProof/>
        </w:rPr>
        <w:t>Vnitrostátní orgány obecně nepodporují úplný zákaz vývozu živých zvířat, širokou podporu má však zavedení přísnějších opatření týkajících se neodstavených a jiných zranitelných zvířat, jakož i zavedení maximální délky trvání cesty.</w:t>
      </w:r>
    </w:p>
    <w:p w14:paraId="45745C2A" w14:textId="77777777" w:rsidR="00DE1062" w:rsidRPr="00E50813" w:rsidRDefault="00DE1062" w:rsidP="001602B3">
      <w:pPr>
        <w:pBdr>
          <w:top w:val="nil"/>
          <w:left w:val="nil"/>
          <w:bottom w:val="nil"/>
          <w:right w:val="nil"/>
          <w:between w:val="nil"/>
          <w:bar w:val="nil"/>
        </w:pBdr>
        <w:spacing w:before="0"/>
        <w:rPr>
          <w:noProof/>
        </w:rPr>
      </w:pPr>
      <w:r w:rsidRPr="00E50813">
        <w:rPr>
          <w:noProof/>
        </w:rPr>
        <w:t>Pokud jde o nové technologie, vnitrostátní orgány obecně podpořily zavedení digitální aplikace na úrovni EU, která by snížila administrativní náklady a usnadnila výměnu údajů mezi členskými státy.</w:t>
      </w:r>
      <w:bookmarkEnd w:id="2"/>
    </w:p>
    <w:p w14:paraId="1C007FF1" w14:textId="77777777" w:rsidR="001602B3" w:rsidRPr="00E50813" w:rsidRDefault="001602B3" w:rsidP="001602B3">
      <w:pPr>
        <w:pStyle w:val="Text1"/>
        <w:rPr>
          <w:i/>
          <w:iCs/>
          <w:noProof/>
          <w:u w:val="single"/>
        </w:rPr>
      </w:pPr>
      <w:r w:rsidRPr="00E50813">
        <w:rPr>
          <w:i/>
          <w:noProof/>
          <w:u w:val="single"/>
        </w:rPr>
        <w:t>Posouzení výsledků Komisí</w:t>
      </w:r>
    </w:p>
    <w:p w14:paraId="5A38FB5E" w14:textId="77777777" w:rsidR="0044031A" w:rsidRPr="00E50813" w:rsidRDefault="0044031A" w:rsidP="0044031A">
      <w:pPr>
        <w:pBdr>
          <w:top w:val="nil"/>
          <w:left w:val="nil"/>
          <w:bottom w:val="nil"/>
          <w:right w:val="nil"/>
          <w:between w:val="nil"/>
          <w:bar w:val="nil"/>
        </w:pBdr>
        <w:spacing w:before="0"/>
        <w:rPr>
          <w:noProof/>
        </w:rPr>
      </w:pPr>
      <w:r w:rsidRPr="00E50813">
        <w:rPr>
          <w:noProof/>
        </w:rPr>
        <w:t xml:space="preserve">Výsledky konzultačních činností byly využity k obeznámení s výzvami, které jsou spojeny se současným prováděním nařízení, ale také jako podklad pro možnosti politiky a posouzení jejich dopadů, například pokud jde o dopad na provozovatele nebo rozsah, v jakém by byly řešeny výhrady občanů. </w:t>
      </w:r>
    </w:p>
    <w:p w14:paraId="5710358A" w14:textId="2F4C1091" w:rsidR="001602B3" w:rsidRPr="00E50813" w:rsidRDefault="0044031A" w:rsidP="001602B3">
      <w:pPr>
        <w:pBdr>
          <w:top w:val="nil"/>
          <w:left w:val="nil"/>
          <w:bottom w:val="nil"/>
          <w:right w:val="nil"/>
          <w:between w:val="nil"/>
          <w:bar w:val="nil"/>
        </w:pBdr>
        <w:spacing w:before="0"/>
        <w:rPr>
          <w:rFonts w:eastAsia="Arial Unicode MS"/>
          <w:noProof/>
        </w:rPr>
      </w:pPr>
      <w:r w:rsidRPr="00E50813">
        <w:rPr>
          <w:noProof/>
        </w:rPr>
        <w:t>Důkazy získané od zúčastněných stran rovněž přispěly ke stanovení přechodných období a k</w:t>
      </w:r>
      <w:r w:rsidR="00B5694B">
        <w:rPr>
          <w:noProof/>
        </w:rPr>
        <w:t> </w:t>
      </w:r>
      <w:r w:rsidRPr="00E50813">
        <w:rPr>
          <w:noProof/>
        </w:rPr>
        <w:t>zajištění přiměřenosti opatření.</w:t>
      </w:r>
    </w:p>
    <w:p w14:paraId="23E2DAA8" w14:textId="77777777" w:rsidR="001602B3" w:rsidRPr="00E50813" w:rsidRDefault="001602B3" w:rsidP="001602B3">
      <w:pPr>
        <w:pStyle w:val="ManualHeading2"/>
        <w:rPr>
          <w:rFonts w:eastAsia="Arial Unicode MS"/>
          <w:noProof/>
          <w:u w:color="000000"/>
          <w:bdr w:val="nil"/>
        </w:rPr>
      </w:pPr>
      <w:r w:rsidRPr="00E50813">
        <w:rPr>
          <w:noProof/>
          <w:u w:color="000000"/>
          <w:bdr w:val="nil"/>
        </w:rPr>
        <w:t>•</w:t>
      </w:r>
      <w:r w:rsidRPr="00E50813">
        <w:rPr>
          <w:noProof/>
          <w:u w:color="000000"/>
          <w:bdr w:val="nil"/>
        </w:rPr>
        <w:tab/>
        <w:t>Sběr a využití výsledků odborných konzultací</w:t>
      </w:r>
    </w:p>
    <w:p w14:paraId="50EB2B9B" w14:textId="77777777" w:rsidR="001602B3" w:rsidRPr="00E50813" w:rsidRDefault="001602B3" w:rsidP="001602B3">
      <w:pPr>
        <w:pStyle w:val="Text1"/>
        <w:rPr>
          <w:i/>
          <w:iCs/>
          <w:noProof/>
          <w:u w:val="single"/>
        </w:rPr>
      </w:pPr>
      <w:r w:rsidRPr="00E50813">
        <w:rPr>
          <w:i/>
          <w:noProof/>
          <w:u w:val="single"/>
        </w:rPr>
        <w:t>Použitá metodika</w:t>
      </w:r>
    </w:p>
    <w:p w14:paraId="68F4CB92" w14:textId="77777777" w:rsidR="001602B3" w:rsidRPr="00E50813" w:rsidRDefault="001602B3" w:rsidP="001602B3">
      <w:pPr>
        <w:pBdr>
          <w:top w:val="nil"/>
          <w:left w:val="nil"/>
          <w:bottom w:val="nil"/>
          <w:right w:val="nil"/>
          <w:between w:val="nil"/>
          <w:bar w:val="nil"/>
        </w:pBdr>
        <w:spacing w:before="0"/>
        <w:rPr>
          <w:noProof/>
        </w:rPr>
      </w:pPr>
      <w:r w:rsidRPr="00E50813">
        <w:rPr>
          <w:noProof/>
        </w:rPr>
        <w:t xml:space="preserve">Komise požádala o odborné stanovisko úřadu EFSA, který v roce 2022 vydal pět vědeckých stanovisek (viz 4. bod odůvodnění návrhu) k ochraně zvířat během přepravy u koňovitých, skotu, malých přežvýkavců, prasat, domácích ptáků a králíků. </w:t>
      </w:r>
    </w:p>
    <w:p w14:paraId="1232A052" w14:textId="77777777" w:rsidR="001602B3" w:rsidRPr="00E50813" w:rsidRDefault="001602B3" w:rsidP="001602B3">
      <w:pPr>
        <w:pBdr>
          <w:top w:val="nil"/>
          <w:left w:val="nil"/>
          <w:bottom w:val="nil"/>
          <w:right w:val="nil"/>
          <w:between w:val="nil"/>
          <w:bar w:val="nil"/>
        </w:pBdr>
        <w:spacing w:before="0"/>
        <w:rPr>
          <w:noProof/>
        </w:rPr>
      </w:pPr>
      <w:r w:rsidRPr="00E50813">
        <w:rPr>
          <w:noProof/>
        </w:rPr>
        <w:t>V návrhu byly rovněž zohledněny mezinárodní normy pro ochranu zvířat během námořní, silniční a letecké přepravy, které přijala Světová organizace pro zdraví zvířat</w:t>
      </w:r>
      <w:r w:rsidRPr="00E50813">
        <w:rPr>
          <w:rStyle w:val="FootnoteReference"/>
          <w:noProof/>
        </w:rPr>
        <w:footnoteReference w:id="22"/>
      </w:r>
      <w:r w:rsidRPr="00E50813">
        <w:rPr>
          <w:noProof/>
        </w:rPr>
        <w:t xml:space="preserve">. </w:t>
      </w:r>
    </w:p>
    <w:p w14:paraId="3B3D1C11" w14:textId="77777777" w:rsidR="003E2C3A" w:rsidRPr="00E50813" w:rsidRDefault="001602B3" w:rsidP="003E2C3A">
      <w:pPr>
        <w:pBdr>
          <w:top w:val="nil"/>
          <w:left w:val="nil"/>
          <w:bottom w:val="nil"/>
          <w:right w:val="nil"/>
          <w:between w:val="nil"/>
          <w:bar w:val="nil"/>
        </w:pBdr>
        <w:spacing w:before="0"/>
        <w:rPr>
          <w:noProof/>
        </w:rPr>
      </w:pPr>
      <w:r w:rsidRPr="00E50813">
        <w:rPr>
          <w:noProof/>
        </w:rPr>
        <w:lastRenderedPageBreak/>
        <w:t xml:space="preserve">Byly využity všechny příslušné zprávy o auditech provedených útvary Komise, jakož i příslušné statistické zdroje nebo databáze (Eurostat, </w:t>
      </w:r>
      <w:r w:rsidRPr="00E50813">
        <w:rPr>
          <w:rStyle w:val="normaltextrun"/>
          <w:noProof/>
          <w:color w:val="000000"/>
          <w:shd w:val="clear" w:color="auto" w:fill="FFFFFF"/>
        </w:rPr>
        <w:t>obchodní řídicí a expertní systém (TRACES) atd.</w:t>
      </w:r>
      <w:r w:rsidRPr="00E50813">
        <w:rPr>
          <w:noProof/>
        </w:rPr>
        <w:t>).</w:t>
      </w:r>
    </w:p>
    <w:p w14:paraId="326A8D72" w14:textId="31FF761F" w:rsidR="00BC7C45" w:rsidRPr="00E50813" w:rsidRDefault="003E2C3A" w:rsidP="003E2C3A">
      <w:pPr>
        <w:pBdr>
          <w:top w:val="nil"/>
          <w:left w:val="nil"/>
          <w:bottom w:val="nil"/>
          <w:right w:val="nil"/>
          <w:between w:val="nil"/>
          <w:bar w:val="nil"/>
        </w:pBdr>
        <w:spacing w:before="0"/>
        <w:rPr>
          <w:noProof/>
        </w:rPr>
      </w:pPr>
      <w:r w:rsidRPr="00E50813">
        <w:rPr>
          <w:rStyle w:val="normaltextrun"/>
          <w:noProof/>
          <w:color w:val="000000"/>
          <w:shd w:val="clear" w:color="auto" w:fill="FFFFFF"/>
        </w:rPr>
        <w:t>Byla provedena externí studie</w:t>
      </w:r>
      <w:r w:rsidR="007F6AEB" w:rsidRPr="00E50813">
        <w:rPr>
          <w:rStyle w:val="FootnoteReference"/>
          <w:noProof/>
          <w:color w:val="000000"/>
        </w:rPr>
        <w:footnoteReference w:id="23"/>
      </w:r>
      <w:r w:rsidRPr="00E50813">
        <w:rPr>
          <w:rStyle w:val="normaltextrun"/>
          <w:noProof/>
          <w:color w:val="000000"/>
          <w:shd w:val="clear" w:color="auto" w:fill="FFFFFF"/>
        </w:rPr>
        <w:t xml:space="preserve"> na podporu posouzení dopadů, které provází revizi unijních právních předpisů týkajících se dobrých životních podmínek zvířat během přepravy. Tato studie shromáždila informace a údaje o dopadech a nákladech původně navrhovaných opatření a možností pro zúčastněné strany.</w:t>
      </w:r>
      <w:r w:rsidR="009D4851">
        <w:rPr>
          <w:rStyle w:val="normaltextrun"/>
          <w:noProof/>
          <w:color w:val="000000"/>
          <w:shd w:val="clear" w:color="auto" w:fill="FFFFFF"/>
        </w:rPr>
        <w:t xml:space="preserve"> </w:t>
      </w:r>
    </w:p>
    <w:p w14:paraId="3CC11D04" w14:textId="6EAFA359" w:rsidR="003C6F38" w:rsidRPr="00E50813" w:rsidRDefault="003C6F38" w:rsidP="003C6F38">
      <w:pPr>
        <w:pBdr>
          <w:top w:val="nil"/>
          <w:left w:val="nil"/>
          <w:bottom w:val="nil"/>
          <w:right w:val="nil"/>
          <w:between w:val="nil"/>
          <w:bar w:val="nil"/>
        </w:pBdr>
        <w:spacing w:before="0"/>
        <w:rPr>
          <w:noProof/>
        </w:rPr>
      </w:pPr>
      <w:r w:rsidRPr="00E50813">
        <w:rPr>
          <w:noProof/>
        </w:rPr>
        <w:t>Kromě toho byla provedena studie</w:t>
      </w:r>
      <w:r w:rsidR="009C3C28" w:rsidRPr="00E50813">
        <w:rPr>
          <w:rStyle w:val="FootnoteReference"/>
          <w:noProof/>
        </w:rPr>
        <w:footnoteReference w:id="24"/>
      </w:r>
      <w:r w:rsidRPr="00E50813">
        <w:rPr>
          <w:noProof/>
        </w:rPr>
        <w:t xml:space="preserve"> o posouzení kumulativních dopadů obou navrhovaných balíčků opatření a možností. Tato studie předkládá výsledky analýzy dodavatelského řetězce (provedené externím odborníkem) a modelování (provedeného Společným výzkumným střediskem Komise) dopadů změn výrobních nákladů, které byly identifikovány v této analýze dodavatelského řetězce, na úroveň výroby, spotřebitelské ceny, vývoz a dovoz. </w:t>
      </w:r>
      <w:r w:rsidRPr="00E50813">
        <w:rPr>
          <w:rStyle w:val="normaltextrun"/>
          <w:noProof/>
          <w:color w:val="000000"/>
          <w:shd w:val="clear" w:color="auto" w:fill="FFFFFF"/>
        </w:rPr>
        <w:t>Studie obsahuje posouzení dopadů obou balíčků na potravinové zabezpečení a cenovou dostupnost potravin (provedené Společným výzkumným střediskem Komise).</w:t>
      </w:r>
      <w:r w:rsidR="009D4851">
        <w:rPr>
          <w:rStyle w:val="normaltextrun"/>
          <w:noProof/>
          <w:color w:val="000000"/>
          <w:shd w:val="clear" w:color="auto" w:fill="FFFFFF"/>
        </w:rPr>
        <w:t xml:space="preserve"> </w:t>
      </w:r>
    </w:p>
    <w:p w14:paraId="5782EAAF" w14:textId="77777777" w:rsidR="001602B3" w:rsidRPr="00E50813" w:rsidRDefault="001602B3" w:rsidP="2FC7C0DD">
      <w:pPr>
        <w:pBdr>
          <w:top w:val="nil"/>
          <w:left w:val="nil"/>
          <w:bottom w:val="nil"/>
          <w:right w:val="nil"/>
          <w:between w:val="nil"/>
          <w:bar w:val="nil"/>
        </w:pBdr>
        <w:spacing w:before="0"/>
        <w:rPr>
          <w:noProof/>
        </w:rPr>
      </w:pPr>
      <w:r w:rsidRPr="00E50813">
        <w:rPr>
          <w:noProof/>
        </w:rPr>
        <w:t>Kromě toho byly zohledněny studie ze dvou pilotních projektů, které zadala Komise na žádost Evropského parlamentu a které se týkaly přepravy neodstavených telat</w:t>
      </w:r>
      <w:r w:rsidRPr="00E50813">
        <w:rPr>
          <w:rStyle w:val="FootnoteReference"/>
          <w:noProof/>
        </w:rPr>
        <w:footnoteReference w:id="25"/>
      </w:r>
      <w:r w:rsidRPr="00E50813">
        <w:rPr>
          <w:noProof/>
        </w:rPr>
        <w:t xml:space="preserve"> a dojnic na konci jejich využitelného života</w:t>
      </w:r>
      <w:r w:rsidRPr="00E50813">
        <w:rPr>
          <w:rStyle w:val="FootnoteReference"/>
          <w:noProof/>
        </w:rPr>
        <w:footnoteReference w:id="26"/>
      </w:r>
      <w:r w:rsidRPr="00E50813">
        <w:rPr>
          <w:noProof/>
        </w:rPr>
        <w:t>. Zohledněn byl také přezkum Účetního dvora</w:t>
      </w:r>
      <w:r w:rsidRPr="00E50813">
        <w:rPr>
          <w:rStyle w:val="FootnoteReference"/>
          <w:noProof/>
        </w:rPr>
        <w:footnoteReference w:id="27"/>
      </w:r>
      <w:r w:rsidRPr="00E50813">
        <w:rPr>
          <w:noProof/>
        </w:rPr>
        <w:t xml:space="preserve"> týkající se přepravy živých zvířat v EU.</w:t>
      </w:r>
    </w:p>
    <w:p w14:paraId="5472194F" w14:textId="72838714" w:rsidR="001602B3" w:rsidRPr="00E50813" w:rsidRDefault="001602B3" w:rsidP="001602B3">
      <w:pPr>
        <w:pBdr>
          <w:top w:val="nil"/>
          <w:left w:val="nil"/>
          <w:bottom w:val="nil"/>
          <w:right w:val="nil"/>
          <w:between w:val="nil"/>
          <w:bar w:val="nil"/>
        </w:pBdr>
        <w:spacing w:before="0"/>
        <w:rPr>
          <w:noProof/>
        </w:rPr>
      </w:pPr>
      <w:r w:rsidRPr="00E50813">
        <w:rPr>
          <w:noProof/>
        </w:rPr>
        <w:t>V neposlední řadě Komise v letech 2022 a 2023 konzultovala podskupinu pro přepravu v</w:t>
      </w:r>
      <w:r w:rsidR="005D735C">
        <w:rPr>
          <w:noProof/>
        </w:rPr>
        <w:t> </w:t>
      </w:r>
      <w:r w:rsidRPr="00E50813">
        <w:rPr>
          <w:noProof/>
        </w:rPr>
        <w:t xml:space="preserve">rámci Platformy EU pro dobré životní podmínky zvířat. Komise rovněž uspořádala řadu konzultačních schůzek s různými zúčastněnými stranami, kterých se revize týká. </w:t>
      </w:r>
    </w:p>
    <w:p w14:paraId="3841CE75" w14:textId="77777777" w:rsidR="001602B3" w:rsidRPr="00E50813" w:rsidRDefault="001602B3" w:rsidP="001602B3">
      <w:pPr>
        <w:pStyle w:val="Text1"/>
        <w:rPr>
          <w:i/>
          <w:iCs/>
          <w:noProof/>
          <w:u w:val="single"/>
        </w:rPr>
      </w:pPr>
      <w:r w:rsidRPr="00E50813">
        <w:rPr>
          <w:i/>
          <w:noProof/>
          <w:u w:val="single"/>
        </w:rPr>
        <w:t>Shrnutí obdržených a použitých stanovisek</w:t>
      </w:r>
    </w:p>
    <w:p w14:paraId="4F9A216A" w14:textId="77777777" w:rsidR="001602B3" w:rsidRPr="00E50813" w:rsidRDefault="001602B3" w:rsidP="001602B3">
      <w:pPr>
        <w:pBdr>
          <w:top w:val="nil"/>
          <w:left w:val="nil"/>
          <w:bottom w:val="nil"/>
          <w:right w:val="nil"/>
          <w:between w:val="nil"/>
          <w:bar w:val="nil"/>
        </w:pBdr>
        <w:spacing w:before="0"/>
        <w:rPr>
          <w:noProof/>
        </w:rPr>
      </w:pPr>
      <w:r w:rsidRPr="00E50813">
        <w:rPr>
          <w:noProof/>
        </w:rPr>
        <w:t>V návrhu byla zohledněna doporučení úřadu EFSA, zejména pokud jde o:</w:t>
      </w:r>
    </w:p>
    <w:p w14:paraId="6700C136" w14:textId="77777777" w:rsidR="001602B3" w:rsidRPr="00E50813" w:rsidRDefault="006D3F18" w:rsidP="00004AB7">
      <w:pPr>
        <w:pStyle w:val="Tiret0"/>
        <w:rPr>
          <w:noProof/>
        </w:rPr>
      </w:pPr>
      <w:r w:rsidRPr="00E50813">
        <w:rPr>
          <w:noProof/>
        </w:rPr>
        <w:t>omezení délky trvání cesty,</w:t>
      </w:r>
    </w:p>
    <w:p w14:paraId="23012F6D" w14:textId="77777777" w:rsidR="001602B3" w:rsidRPr="00E50813" w:rsidRDefault="006D3F18" w:rsidP="00004AB7">
      <w:pPr>
        <w:pStyle w:val="Tiret0"/>
        <w:rPr>
          <w:noProof/>
        </w:rPr>
      </w:pPr>
      <w:r w:rsidRPr="00E50813">
        <w:rPr>
          <w:noProof/>
        </w:rPr>
        <w:t>zvětšení vymezeného prostoru,</w:t>
      </w:r>
    </w:p>
    <w:p w14:paraId="7F853745" w14:textId="77777777" w:rsidR="001602B3" w:rsidRPr="00E50813" w:rsidRDefault="006D3F18" w:rsidP="00004AB7">
      <w:pPr>
        <w:pStyle w:val="Tiret0"/>
        <w:rPr>
          <w:noProof/>
        </w:rPr>
      </w:pPr>
      <w:r w:rsidRPr="00E50813">
        <w:rPr>
          <w:noProof/>
        </w:rPr>
        <w:t>stanovení horních kritických teplot během přepravy.</w:t>
      </w:r>
    </w:p>
    <w:p w14:paraId="34A647A1" w14:textId="77777777" w:rsidR="001602B3" w:rsidRPr="00E50813" w:rsidRDefault="001602B3" w:rsidP="001602B3">
      <w:pPr>
        <w:rPr>
          <w:noProof/>
        </w:rPr>
      </w:pPr>
      <w:r w:rsidRPr="00E50813">
        <w:rPr>
          <w:noProof/>
        </w:rPr>
        <w:t>Doporučení byla v návrhu upravena tak, aby byla zajištěna technická a ekonomická proveditelnost navrhovaných změn.</w:t>
      </w:r>
    </w:p>
    <w:p w14:paraId="6A16C52D" w14:textId="77777777" w:rsidR="001602B3" w:rsidRPr="00E50813" w:rsidRDefault="001602B3" w:rsidP="001602B3">
      <w:pPr>
        <w:rPr>
          <w:noProof/>
        </w:rPr>
      </w:pPr>
      <w:r w:rsidRPr="00E50813">
        <w:rPr>
          <w:noProof/>
        </w:rPr>
        <w:t xml:space="preserve">Zprávy o auditu a konzultace s národními kontaktními místy pro přepravu zvířat poskytly informace a osvědčené postupy. </w:t>
      </w:r>
    </w:p>
    <w:p w14:paraId="06973973" w14:textId="77777777" w:rsidR="001602B3" w:rsidRPr="00E50813" w:rsidRDefault="001602B3" w:rsidP="001602B3">
      <w:pPr>
        <w:pStyle w:val="Text1"/>
        <w:rPr>
          <w:i/>
          <w:iCs/>
          <w:noProof/>
          <w:u w:val="single"/>
        </w:rPr>
      </w:pPr>
      <w:r w:rsidRPr="00E50813">
        <w:rPr>
          <w:i/>
          <w:noProof/>
          <w:u w:val="single"/>
        </w:rPr>
        <w:lastRenderedPageBreak/>
        <w:t>Prostředky zveřejnění odborných stanovisek</w:t>
      </w:r>
    </w:p>
    <w:p w14:paraId="7283AC0B" w14:textId="0893BF24" w:rsidR="001602B3" w:rsidRPr="00E50813" w:rsidRDefault="001602B3" w:rsidP="001602B3">
      <w:pPr>
        <w:pBdr>
          <w:top w:val="nil"/>
          <w:left w:val="nil"/>
          <w:bottom w:val="nil"/>
          <w:right w:val="nil"/>
          <w:between w:val="nil"/>
          <w:bar w:val="nil"/>
        </w:pBdr>
        <w:spacing w:before="0"/>
        <w:rPr>
          <w:noProof/>
        </w:rPr>
      </w:pPr>
      <w:r w:rsidRPr="00E50813">
        <w:rPr>
          <w:noProof/>
        </w:rPr>
        <w:t>Stanoviska úřadu EFSA, mezinárodní doporučení, auditní zprávy a zápisy z jednání s</w:t>
      </w:r>
      <w:r w:rsidR="005D735C">
        <w:rPr>
          <w:noProof/>
        </w:rPr>
        <w:t> </w:t>
      </w:r>
      <w:r w:rsidRPr="00E50813">
        <w:rPr>
          <w:noProof/>
        </w:rPr>
        <w:t xml:space="preserve">národními kontaktními místy a s podskupinou Platformy pro dobré životní podmínky zvířat pro přepravu jsou veřejně dostupné na internetu. Evropská komise rovněž zveřejnila dvě externí studie na podporu posouzení dopadů. </w:t>
      </w:r>
    </w:p>
    <w:p w14:paraId="406C15D6" w14:textId="77777777" w:rsidR="001602B3" w:rsidRPr="00E50813" w:rsidRDefault="001602B3" w:rsidP="001602B3">
      <w:pPr>
        <w:pStyle w:val="ManualHeading2"/>
        <w:rPr>
          <w:rFonts w:eastAsia="Arial Unicode MS"/>
          <w:noProof/>
          <w:u w:color="000000"/>
          <w:bdr w:val="nil"/>
        </w:rPr>
      </w:pPr>
      <w:r w:rsidRPr="00E50813">
        <w:rPr>
          <w:noProof/>
          <w:u w:color="000000"/>
          <w:bdr w:val="nil"/>
        </w:rPr>
        <w:t>•</w:t>
      </w:r>
      <w:r w:rsidRPr="00E50813">
        <w:rPr>
          <w:noProof/>
          <w:u w:color="000000"/>
          <w:bdr w:val="nil"/>
        </w:rPr>
        <w:tab/>
        <w:t>Posouzení dopadů</w:t>
      </w:r>
    </w:p>
    <w:p w14:paraId="0D8E85B1" w14:textId="77777777" w:rsidR="000016B0" w:rsidRPr="00E50813" w:rsidRDefault="001602B3" w:rsidP="001602B3">
      <w:pPr>
        <w:pBdr>
          <w:top w:val="nil"/>
          <w:left w:val="nil"/>
          <w:bottom w:val="nil"/>
          <w:right w:val="nil"/>
          <w:between w:val="nil"/>
          <w:bar w:val="nil"/>
        </w:pBdr>
        <w:spacing w:before="0"/>
        <w:rPr>
          <w:noProof/>
        </w:rPr>
      </w:pPr>
      <w:r w:rsidRPr="00E50813">
        <w:rPr>
          <w:noProof/>
        </w:rPr>
        <w:t>Posouzení dopadů se zabývá šesti opatřeními týkajícími se těchto oblastí: délka trvání cesty a vymezený prostor, vývoz do třetích zemí, přeprava zranitelných zvířat, přeprava při vysokých teplotách, nové technologie pro monitorování a kontroly a přeprava koček a psů.</w:t>
      </w:r>
    </w:p>
    <w:p w14:paraId="2FAB8DB3" w14:textId="713A68E7" w:rsidR="001602B3" w:rsidRPr="00E50813" w:rsidRDefault="001602B3" w:rsidP="001602B3">
      <w:pPr>
        <w:pBdr>
          <w:top w:val="nil"/>
          <w:left w:val="nil"/>
          <w:bottom w:val="nil"/>
          <w:right w:val="nil"/>
          <w:between w:val="nil"/>
          <w:bar w:val="nil"/>
        </w:pBdr>
        <w:spacing w:before="0"/>
        <w:rPr>
          <w:noProof/>
        </w:rPr>
      </w:pPr>
      <w:r w:rsidRPr="00E50813">
        <w:rPr>
          <w:noProof/>
        </w:rPr>
        <w:t>Opatření splňují zásadu „významně nepoškozovat“, neboť provedení všech zvolených opatření (omezení délky trvání cesty, ale zvětšení vymezeného prostoru pro zvířata v</w:t>
      </w:r>
      <w:r w:rsidR="005D735C">
        <w:rPr>
          <w:noProof/>
        </w:rPr>
        <w:t> </w:t>
      </w:r>
      <w:r w:rsidRPr="00E50813">
        <w:rPr>
          <w:noProof/>
        </w:rPr>
        <w:t xml:space="preserve">nákladních automobilech) by celkově mělo zanedbatelný dopad na emise skleníkových plynů. </w:t>
      </w:r>
    </w:p>
    <w:p w14:paraId="6367E0EB" w14:textId="0AD4880B" w:rsidR="001602B3" w:rsidRPr="00E50813" w:rsidRDefault="001602B3" w:rsidP="001602B3">
      <w:pPr>
        <w:pBdr>
          <w:top w:val="nil"/>
          <w:left w:val="nil"/>
          <w:bottom w:val="nil"/>
          <w:right w:val="nil"/>
          <w:between w:val="nil"/>
          <w:bar w:val="nil"/>
        </w:pBdr>
        <w:spacing w:before="0"/>
        <w:rPr>
          <w:noProof/>
        </w:rPr>
      </w:pPr>
      <w:r w:rsidRPr="00E50813">
        <w:rPr>
          <w:noProof/>
        </w:rPr>
        <w:t>Kromě toho návrh splňuje zásadu „digitalizace jako standard“, neboť má v úmyslu digitalizovat certifikáty a povolení, které se podle stávajícího nařízení zpracovávají v</w:t>
      </w:r>
      <w:r w:rsidR="005D735C">
        <w:rPr>
          <w:noProof/>
        </w:rPr>
        <w:t> </w:t>
      </w:r>
      <w:r w:rsidRPr="00E50813">
        <w:rPr>
          <w:noProof/>
        </w:rPr>
        <w:t>papírové podobě.</w:t>
      </w:r>
      <w:r w:rsidR="009D4851">
        <w:rPr>
          <w:noProof/>
        </w:rPr>
        <w:t xml:space="preserve"> </w:t>
      </w:r>
    </w:p>
    <w:p w14:paraId="232C8FDC" w14:textId="77777777" w:rsidR="001602B3" w:rsidRPr="00E50813" w:rsidRDefault="00155E2D" w:rsidP="001602B3">
      <w:pPr>
        <w:pStyle w:val="Text1"/>
        <w:rPr>
          <w:i/>
          <w:iCs/>
          <w:noProof/>
          <w:u w:val="single"/>
        </w:rPr>
      </w:pPr>
      <w:r w:rsidRPr="00E50813">
        <w:rPr>
          <w:i/>
          <w:noProof/>
          <w:u w:val="single"/>
        </w:rPr>
        <w:t xml:space="preserve">Maximální délka trvání cesty a vymezený prostor během přepravy </w:t>
      </w:r>
    </w:p>
    <w:p w14:paraId="7F97A164" w14:textId="77777777" w:rsidR="000016B0" w:rsidRPr="00E50813" w:rsidRDefault="000016B0" w:rsidP="001602B3">
      <w:pPr>
        <w:pBdr>
          <w:top w:val="nil"/>
          <w:left w:val="nil"/>
          <w:bottom w:val="nil"/>
          <w:right w:val="nil"/>
          <w:between w:val="nil"/>
          <w:bar w:val="nil"/>
        </w:pBdr>
        <w:spacing w:before="0"/>
        <w:rPr>
          <w:noProof/>
        </w:rPr>
      </w:pPr>
      <w:r w:rsidRPr="00E50813">
        <w:rPr>
          <w:noProof/>
        </w:rPr>
        <w:t xml:space="preserve">V rámci posouzení dopadů byly uvažovány tyto možnosti: </w:t>
      </w:r>
    </w:p>
    <w:p w14:paraId="77177B8D" w14:textId="77777777" w:rsidR="000016B0" w:rsidRPr="00E50813" w:rsidRDefault="00830930" w:rsidP="00830930">
      <w:pPr>
        <w:pStyle w:val="Point0"/>
        <w:rPr>
          <w:noProof/>
        </w:rPr>
      </w:pPr>
      <w:r w:rsidRPr="00E50813">
        <w:rPr>
          <w:noProof/>
        </w:rPr>
        <w:t>1.</w:t>
      </w:r>
      <w:r w:rsidRPr="00E50813">
        <w:rPr>
          <w:noProof/>
        </w:rPr>
        <w:tab/>
        <w:t>maximální délka trvání cesty dvanáct hodin pro všechna zvířata a revize pravidel pro vymezený prostor v souladu s úřadem EFSA, nebo</w:t>
      </w:r>
    </w:p>
    <w:p w14:paraId="5AEBC4BC" w14:textId="2AC4C171" w:rsidR="005743BF" w:rsidRPr="00E50813" w:rsidRDefault="00830930" w:rsidP="00830930">
      <w:pPr>
        <w:pStyle w:val="Point0"/>
        <w:rPr>
          <w:noProof/>
          <w:szCs w:val="24"/>
        </w:rPr>
      </w:pPr>
      <w:r w:rsidRPr="00E50813">
        <w:rPr>
          <w:noProof/>
        </w:rPr>
        <w:t>2.</w:t>
      </w:r>
      <w:r w:rsidRPr="00E50813">
        <w:rPr>
          <w:noProof/>
        </w:rPr>
        <w:tab/>
        <w:t>maximální délka trvání cesty devět hodin pro jatečná zvířata a 21 hodin (s</w:t>
      </w:r>
      <w:r w:rsidR="005D735C">
        <w:rPr>
          <w:noProof/>
        </w:rPr>
        <w:t> </w:t>
      </w:r>
      <w:r w:rsidRPr="00E50813">
        <w:rPr>
          <w:noProof/>
        </w:rPr>
        <w:t>minimálně jednou hodinou odpočinku po deseti hodinách) + 24 hodin odpočinku s</w:t>
      </w:r>
      <w:r w:rsidR="005D735C">
        <w:rPr>
          <w:noProof/>
        </w:rPr>
        <w:t> </w:t>
      </w:r>
      <w:r w:rsidRPr="00E50813">
        <w:rPr>
          <w:noProof/>
        </w:rPr>
        <w:t xml:space="preserve">vykládkou + 21 hodin (s minimálně jednou hodinou odpočinku po deseti hodinách) pro ostatní zvířata a revize pravidel pro vymezený prostor v souladu s úřadem EFSA. </w:t>
      </w:r>
    </w:p>
    <w:p w14:paraId="21E74B85" w14:textId="32BDFAA3" w:rsidR="00243E02" w:rsidRPr="00E50813" w:rsidRDefault="00243E02" w:rsidP="00897C06">
      <w:pPr>
        <w:pBdr>
          <w:top w:val="nil"/>
          <w:left w:val="nil"/>
          <w:bottom w:val="nil"/>
          <w:right w:val="nil"/>
          <w:between w:val="nil"/>
          <w:bar w:val="nil"/>
        </w:pBdr>
        <w:rPr>
          <w:noProof/>
        </w:rPr>
      </w:pPr>
      <w:r w:rsidRPr="00E50813">
        <w:rPr>
          <w:noProof/>
        </w:rPr>
        <w:t>Z posouzení dopadů vyplývá, že druhá možnost je vhodnější. Tato možnost je dobře sladěna s</w:t>
      </w:r>
      <w:r w:rsidR="005D735C">
        <w:rPr>
          <w:noProof/>
        </w:rPr>
        <w:t> </w:t>
      </w:r>
      <w:r w:rsidRPr="00E50813">
        <w:rPr>
          <w:noProof/>
        </w:rPr>
        <w:t>pravidly EU týkajícími se sociálních práv řidičů</w:t>
      </w:r>
      <w:r w:rsidR="009056DF" w:rsidRPr="00E50813">
        <w:rPr>
          <w:rStyle w:val="FootnoteReference"/>
          <w:noProof/>
        </w:rPr>
        <w:footnoteReference w:id="28"/>
      </w:r>
      <w:r w:rsidRPr="00E50813">
        <w:rPr>
          <w:noProof/>
        </w:rPr>
        <w:t xml:space="preserve">. Tento návrh zohledňuje tuto upřednostňovanou možnost a stanoví pro tato opatření pětileté přechodné období. </w:t>
      </w:r>
    </w:p>
    <w:p w14:paraId="41490462" w14:textId="1BDF824A" w:rsidR="00073578" w:rsidRPr="00E50813" w:rsidRDefault="001602B3" w:rsidP="001602B3">
      <w:pPr>
        <w:pBdr>
          <w:top w:val="nil"/>
          <w:left w:val="nil"/>
          <w:bottom w:val="nil"/>
          <w:right w:val="nil"/>
          <w:between w:val="nil"/>
          <w:bar w:val="nil"/>
        </w:pBdr>
        <w:spacing w:before="0"/>
        <w:rPr>
          <w:noProof/>
        </w:rPr>
      </w:pPr>
      <w:r w:rsidRPr="00E50813">
        <w:rPr>
          <w:noProof/>
        </w:rPr>
        <w:t>Omezení délky trvání cesty bude mít vysoce pozitivní dopad na dobré životní podmínky zvířat, a to jak zvířat přepravovaných na porážku, tak i z jiných důvodů. Důvodem není jen omezení délky trvání cesty, ale i omezení četnosti vykládek a opětovných nakládek, které jsou spojeny se stresem a problémy ovlivňujícími dobré životní podmínky (ačkoli v dnešní době není počet vykládek při 24hodinovém odpočinku nijak omezen, nová pravidla to v</w:t>
      </w:r>
      <w:r w:rsidR="005D735C">
        <w:rPr>
          <w:noProof/>
        </w:rPr>
        <w:t> </w:t>
      </w:r>
      <w:r w:rsidRPr="00E50813">
        <w:rPr>
          <w:noProof/>
        </w:rPr>
        <w:t xml:space="preserve">případě jatečných zvířat neumožní a u zvířat přepravovaných pro jiné účely povolí pouze jednu takovou vykládku). Každý rok je na porážku přepravováno po dobu delší než devět </w:t>
      </w:r>
      <w:r w:rsidRPr="00E50813">
        <w:rPr>
          <w:noProof/>
        </w:rPr>
        <w:lastRenderedPageBreak/>
        <w:t>hodin 2,6 milionu savců a 1 milion je každý rok přepravován po dobu delší než 42 hodin při jiných druzích přepravy mezi členskými státy.</w:t>
      </w:r>
    </w:p>
    <w:p w14:paraId="2939FFFD" w14:textId="77777777" w:rsidR="00AA2875" w:rsidRPr="00E50813" w:rsidRDefault="00AA2875" w:rsidP="00AA2875">
      <w:pPr>
        <w:pBdr>
          <w:top w:val="nil"/>
          <w:left w:val="nil"/>
          <w:bottom w:val="nil"/>
          <w:right w:val="nil"/>
          <w:between w:val="nil"/>
          <w:bar w:val="nil"/>
        </w:pBdr>
        <w:spacing w:before="0"/>
        <w:rPr>
          <w:noProof/>
        </w:rPr>
      </w:pPr>
      <w:r w:rsidRPr="00E50813">
        <w:rPr>
          <w:noProof/>
        </w:rPr>
        <w:t>Pokud jde o jatečná zvířata, neočekává se, že by tato možnost měla významné hospodářské dopady, neboť v EU se uskutečňuje poměrně málo cest delších než devět hodin (v závislosti na druhu se jedná o 0,3 % až 3,4 % jatečných zvířat přepravovaných mezi členskými státy).</w:t>
      </w:r>
    </w:p>
    <w:p w14:paraId="311E6554" w14:textId="77777777" w:rsidR="001602B3" w:rsidRPr="00E50813" w:rsidRDefault="001602B3" w:rsidP="001602B3">
      <w:pPr>
        <w:pBdr>
          <w:top w:val="nil"/>
          <w:left w:val="nil"/>
          <w:bottom w:val="nil"/>
          <w:right w:val="nil"/>
          <w:between w:val="nil"/>
          <w:bar w:val="nil"/>
        </w:pBdr>
        <w:spacing w:before="0"/>
        <w:rPr>
          <w:noProof/>
        </w:rPr>
      </w:pPr>
      <w:r w:rsidRPr="00E50813">
        <w:rPr>
          <w:noProof/>
        </w:rPr>
        <w:t>V rámci EU by navrhované délky trvání cesty zvířat určených k výkrmu a produkci ovlivnily 1,4 % skotu a 0,2 % prasat. Navrhované délky trvání cesty zvířat přepravovaných za účelem chovu by ovlivnily 9 až 16 % krav, koz, prasat a ovcí přepravovaných mezi členskými státy. Očekává se proto, že to bude mít na provozovatele omezené ekonomické dopady.</w:t>
      </w:r>
    </w:p>
    <w:p w14:paraId="762207E0" w14:textId="77777777" w:rsidR="001602B3" w:rsidRPr="00E50813" w:rsidRDefault="001646E5" w:rsidP="001602B3">
      <w:pPr>
        <w:pBdr>
          <w:top w:val="nil"/>
          <w:left w:val="nil"/>
          <w:bottom w:val="nil"/>
          <w:right w:val="nil"/>
          <w:between w:val="nil"/>
          <w:bar w:val="nil"/>
        </w:pBdr>
        <w:spacing w:before="0"/>
        <w:rPr>
          <w:noProof/>
        </w:rPr>
      </w:pPr>
      <w:r w:rsidRPr="00E50813">
        <w:rPr>
          <w:noProof/>
        </w:rPr>
        <w:t xml:space="preserve">V kombinaci s větším vymezeným prostorem v nákladních vozidlech, který je v souladu se stanoviskem úřadu EFSA, se očekává významné zlepšení životních podmínek zvířat, ale také dodatečné náklady pro přepravce v důsledku nutnosti nákupu dalších nákladních vozidel, neboť se očekává, že nová pravidla povedou k nárůstu počtu přepravních hodin a nákladů. </w:t>
      </w:r>
    </w:p>
    <w:p w14:paraId="12951DB4" w14:textId="7167B569" w:rsidR="001D7626" w:rsidRPr="00E50813" w:rsidRDefault="001D7626" w:rsidP="00C62158">
      <w:pPr>
        <w:pBdr>
          <w:top w:val="nil"/>
          <w:left w:val="nil"/>
          <w:bottom w:val="nil"/>
          <w:right w:val="nil"/>
          <w:between w:val="nil"/>
          <w:bar w:val="nil"/>
        </w:pBdr>
        <w:spacing w:before="0"/>
        <w:rPr>
          <w:rFonts w:eastAsiaTheme="minorEastAsia"/>
          <w:noProof/>
        </w:rPr>
      </w:pPr>
      <w:r w:rsidRPr="00E50813">
        <w:rPr>
          <w:noProof/>
        </w:rPr>
        <w:t>Na úrovni EU se roční čisté souhrnné náklady liší v závislosti na druhu a kategorii přepravovaných zvířat, a to od 35 milionů EUR v případě přepravy nosnic až po 1</w:t>
      </w:r>
      <w:r w:rsidR="005D735C">
        <w:rPr>
          <w:noProof/>
        </w:rPr>
        <w:t> </w:t>
      </w:r>
      <w:r w:rsidRPr="00E50813">
        <w:rPr>
          <w:noProof/>
        </w:rPr>
        <w:t>069</w:t>
      </w:r>
      <w:r w:rsidR="005D735C">
        <w:rPr>
          <w:noProof/>
        </w:rPr>
        <w:t> </w:t>
      </w:r>
      <w:r w:rsidRPr="00E50813">
        <w:rPr>
          <w:noProof/>
        </w:rPr>
        <w:t>milionů EUR v případě přepravy skotu. Většina těchto nákladů plyne ze zvětšení vymezeného prostoru a dopadá na přepravce. Tyto souhrnné údaje souvisejí s velkým množstvím potravin živočišného původu vyprodukovaných v EU (a tedy i s velkým počtem přepravovaných zvířat). V průměru to odpovídá zvýšení výrobních nákladů o 1,4 eurocentu na kilogram vyrobeného masa, mléka nebo vajec. Dopad na spotřebitelské ceny, který je popsán níže v oddíle „Celkové hodnocení“, odpovídá zlepšení podmínek dobrých životních podmínek zvířat během přepravy, které do značné míry odpovídá požadavku občanů Unie, jak ukazují výsledky průzkumu Eurobarometr v roce 2023, kde 83 % dotázaných požadovalo zlepšení těchto podmínek.</w:t>
      </w:r>
      <w:r w:rsidR="009D4851">
        <w:rPr>
          <w:noProof/>
        </w:rPr>
        <w:t xml:space="preserve"> </w:t>
      </w:r>
    </w:p>
    <w:p w14:paraId="7DA149A5" w14:textId="77777777" w:rsidR="001602B3" w:rsidRPr="00E50813" w:rsidRDefault="001D7626" w:rsidP="001602B3">
      <w:pPr>
        <w:pBdr>
          <w:top w:val="nil"/>
          <w:left w:val="nil"/>
          <w:bottom w:val="nil"/>
          <w:right w:val="nil"/>
          <w:between w:val="nil"/>
          <w:bar w:val="nil"/>
        </w:pBdr>
        <w:spacing w:before="0"/>
        <w:rPr>
          <w:noProof/>
          <w:szCs w:val="24"/>
        </w:rPr>
      </w:pPr>
      <w:r w:rsidRPr="00E50813">
        <w:rPr>
          <w:noProof/>
        </w:rPr>
        <w:t>Pokud jde o sociální dopady, zvýšení počtu potřebných přeprav by zvýšilo potřebu řidičů. Pokud jde o dopady na životní prostředí, zkrácení délky trvání cesty sice snižuje emise, ale zvětšení vymezeného prostoru vede ke zvýšení emisí. Z posouzení dopadů vyplývá, že kombinovaným účinkem těchto opatření je nepatrné zvýšení emisí.</w:t>
      </w:r>
    </w:p>
    <w:p w14:paraId="2F93352E" w14:textId="77777777" w:rsidR="001602B3" w:rsidRPr="00E50813" w:rsidRDefault="001602B3" w:rsidP="001602B3">
      <w:pPr>
        <w:pStyle w:val="Text1"/>
        <w:rPr>
          <w:i/>
          <w:iCs/>
          <w:noProof/>
          <w:u w:val="single"/>
        </w:rPr>
      </w:pPr>
      <w:r w:rsidRPr="00E50813">
        <w:rPr>
          <w:i/>
          <w:noProof/>
          <w:u w:val="single"/>
        </w:rPr>
        <w:t xml:space="preserve">Vývoz živých zvířat </w:t>
      </w:r>
    </w:p>
    <w:p w14:paraId="3D6BF177" w14:textId="77777777" w:rsidR="00A76A01" w:rsidRPr="00E50813" w:rsidRDefault="00A76A01" w:rsidP="001602B3">
      <w:pPr>
        <w:pBdr>
          <w:top w:val="nil"/>
          <w:left w:val="nil"/>
          <w:bottom w:val="nil"/>
          <w:right w:val="nil"/>
          <w:between w:val="nil"/>
          <w:bar w:val="nil"/>
        </w:pBdr>
        <w:spacing w:before="0"/>
        <w:rPr>
          <w:noProof/>
          <w:szCs w:val="24"/>
        </w:rPr>
      </w:pPr>
      <w:r w:rsidRPr="00E50813">
        <w:rPr>
          <w:noProof/>
        </w:rPr>
        <w:t xml:space="preserve">V rámci posouzení dopadů byly uvažovány tyto možnosti: </w:t>
      </w:r>
    </w:p>
    <w:p w14:paraId="711B2E35" w14:textId="77777777" w:rsidR="00A76A01" w:rsidRPr="00E50813" w:rsidRDefault="006D796A" w:rsidP="006D796A">
      <w:pPr>
        <w:pStyle w:val="Point0"/>
        <w:rPr>
          <w:noProof/>
        </w:rPr>
      </w:pPr>
      <w:r w:rsidRPr="00E50813">
        <w:rPr>
          <w:noProof/>
        </w:rPr>
        <w:t>1.</w:t>
      </w:r>
      <w:r w:rsidRPr="00E50813">
        <w:rPr>
          <w:noProof/>
        </w:rPr>
        <w:tab/>
        <w:t>zákaz vývozu přežvýkavců, nebo</w:t>
      </w:r>
    </w:p>
    <w:p w14:paraId="3AC88823" w14:textId="77777777" w:rsidR="00A76A01" w:rsidRPr="00E50813" w:rsidRDefault="006D796A" w:rsidP="006D796A">
      <w:pPr>
        <w:pStyle w:val="Point0"/>
        <w:rPr>
          <w:noProof/>
          <w:szCs w:val="24"/>
        </w:rPr>
      </w:pPr>
      <w:r w:rsidRPr="00E50813">
        <w:rPr>
          <w:noProof/>
        </w:rPr>
        <w:t>2.</w:t>
      </w:r>
      <w:r w:rsidRPr="00E50813">
        <w:rPr>
          <w:noProof/>
        </w:rPr>
        <w:tab/>
        <w:t>nová zpřísněná pravidla pro dovoz, včetně pravidel, která mají zajistit, aby se až do místa určení uplatňovala opatření týkající se délky trvání cesty a vymezeného prostoru, aby byl na palubě plavidel přítomen pracovník pro řádné zacházení se zvířaty a aby plavidla plula pod bílou nebo šedou vlajkou v souladu s pravidly námořní bezpečnosti.</w:t>
      </w:r>
    </w:p>
    <w:p w14:paraId="3A1B7B4F" w14:textId="77777777" w:rsidR="00EB6D0E" w:rsidRPr="00E50813" w:rsidRDefault="00EB6D0E" w:rsidP="00897C06">
      <w:pPr>
        <w:pBdr>
          <w:top w:val="nil"/>
          <w:left w:val="nil"/>
          <w:bottom w:val="nil"/>
          <w:right w:val="nil"/>
          <w:between w:val="nil"/>
          <w:bar w:val="nil"/>
        </w:pBdr>
        <w:rPr>
          <w:noProof/>
          <w:szCs w:val="24"/>
        </w:rPr>
      </w:pPr>
      <w:r w:rsidRPr="00E50813">
        <w:rPr>
          <w:noProof/>
        </w:rPr>
        <w:t>Z posouzení dopadů vyplývá, že druhá možnost je vhodnější. Tento návrh zohledňuje tuto upřednostňovanou možnost a stanoví pro tato opatření pětileté přechodné období.</w:t>
      </w:r>
    </w:p>
    <w:p w14:paraId="4B56624F" w14:textId="77777777" w:rsidR="001602B3" w:rsidRPr="00E50813" w:rsidRDefault="001602B3" w:rsidP="001602B3">
      <w:pPr>
        <w:pBdr>
          <w:top w:val="nil"/>
          <w:left w:val="nil"/>
          <w:bottom w:val="nil"/>
          <w:right w:val="nil"/>
          <w:between w:val="nil"/>
          <w:bar w:val="nil"/>
        </w:pBdr>
        <w:spacing w:before="0"/>
        <w:rPr>
          <w:noProof/>
          <w:szCs w:val="24"/>
        </w:rPr>
      </w:pPr>
      <w:r w:rsidRPr="00E50813">
        <w:rPr>
          <w:noProof/>
        </w:rPr>
        <w:t xml:space="preserve">Vývoz za přísnějších podmínek (včetně pravidel pro maximální délku trvání cesty po silnici a přísnějších požadavků na námořní bezpečnost u plavidel přepravujících hospodářská zvířata) by znamenal výrazné zlepšení životních podmínek zvířat. </w:t>
      </w:r>
    </w:p>
    <w:p w14:paraId="4C065E05" w14:textId="77777777" w:rsidR="001602B3" w:rsidRPr="00E50813" w:rsidRDefault="00C144B7" w:rsidP="001602B3">
      <w:pPr>
        <w:pBdr>
          <w:top w:val="nil"/>
          <w:left w:val="nil"/>
          <w:bottom w:val="nil"/>
          <w:right w:val="nil"/>
          <w:between w:val="nil"/>
          <w:bar w:val="nil"/>
        </w:pBdr>
        <w:spacing w:before="0"/>
        <w:rPr>
          <w:noProof/>
          <w:szCs w:val="24"/>
        </w:rPr>
      </w:pPr>
      <w:r w:rsidRPr="00E50813">
        <w:rPr>
          <w:noProof/>
        </w:rPr>
        <w:t xml:space="preserve">V případě silniční přepravy se sice může snížit počet ujetých kilometrů, ale provozovatelé budou muset modernizovat nákladní vozidla, aby se zvětšil vymezený prostor. </w:t>
      </w:r>
    </w:p>
    <w:p w14:paraId="2B51C02E" w14:textId="77777777" w:rsidR="00C260AE" w:rsidRPr="00E50813" w:rsidRDefault="00C260AE" w:rsidP="00C260AE">
      <w:pPr>
        <w:pBdr>
          <w:top w:val="nil"/>
          <w:left w:val="nil"/>
          <w:bottom w:val="nil"/>
          <w:right w:val="nil"/>
          <w:between w:val="nil"/>
          <w:bar w:val="nil"/>
        </w:pBdr>
        <w:spacing w:before="0"/>
        <w:rPr>
          <w:noProof/>
          <w:szCs w:val="24"/>
        </w:rPr>
      </w:pPr>
      <w:r w:rsidRPr="00E50813">
        <w:rPr>
          <w:noProof/>
        </w:rPr>
        <w:lastRenderedPageBreak/>
        <w:t>Pokud jde o námořní přepravu, průměrné náklady na vyškolení pracovníka pro řádné zacházení se zvířaty se odhadují na 241 EUR na osobu a rok. Lze očekávat zvýšení nákladů na prosazování předpisů spojených s možností aktualizace norem pro plavidla pro přepravu hospodářských zvířat.</w:t>
      </w:r>
    </w:p>
    <w:p w14:paraId="7A4680CB" w14:textId="77777777" w:rsidR="00C260AE" w:rsidRPr="00E50813" w:rsidRDefault="00C260AE" w:rsidP="00897C06">
      <w:pPr>
        <w:pStyle w:val="Text1"/>
        <w:ind w:left="0"/>
        <w:rPr>
          <w:rFonts w:eastAsiaTheme="minorEastAsia"/>
          <w:noProof/>
        </w:rPr>
      </w:pPr>
      <w:r w:rsidRPr="00E50813">
        <w:rPr>
          <w:noProof/>
        </w:rPr>
        <w:t>Neočekává se, že by se výrazně změnily emise z nákladních vozidel a plavidel pro přepravu hospodářských zvířat, jelikož by se neměl výrazně změnit počet přepravovaných zvířat.</w:t>
      </w:r>
    </w:p>
    <w:p w14:paraId="7DC7F503" w14:textId="77777777" w:rsidR="001602B3" w:rsidRPr="00E50813" w:rsidRDefault="001602B3" w:rsidP="00897C06">
      <w:pPr>
        <w:pStyle w:val="Text1"/>
        <w:ind w:left="0" w:firstLine="720"/>
        <w:rPr>
          <w:i/>
          <w:iCs/>
          <w:noProof/>
          <w:u w:val="single"/>
        </w:rPr>
      </w:pPr>
      <w:r w:rsidRPr="00E50813">
        <w:rPr>
          <w:i/>
          <w:noProof/>
          <w:u w:val="single"/>
        </w:rPr>
        <w:t xml:space="preserve">Přeprava neodstavených telat </w:t>
      </w:r>
    </w:p>
    <w:p w14:paraId="7B0F6B4C" w14:textId="77777777" w:rsidR="00EE3D89" w:rsidRPr="00E50813" w:rsidRDefault="006A6695" w:rsidP="001602B3">
      <w:pPr>
        <w:pBdr>
          <w:top w:val="nil"/>
          <w:left w:val="nil"/>
          <w:bottom w:val="nil"/>
          <w:right w:val="nil"/>
          <w:between w:val="nil"/>
          <w:bar w:val="nil"/>
        </w:pBdr>
        <w:spacing w:before="0"/>
        <w:rPr>
          <w:noProof/>
          <w:szCs w:val="24"/>
        </w:rPr>
      </w:pPr>
      <w:r w:rsidRPr="00E50813">
        <w:rPr>
          <w:noProof/>
        </w:rPr>
        <w:t xml:space="preserve">Možnost zkoumaná v posouzení dopadů sestává ze dvou opatření pro neodstavená telata: </w:t>
      </w:r>
    </w:p>
    <w:p w14:paraId="19944284" w14:textId="77777777" w:rsidR="00380AD8" w:rsidRPr="00E50813" w:rsidRDefault="006D796A" w:rsidP="006D796A">
      <w:pPr>
        <w:pStyle w:val="Point0"/>
        <w:rPr>
          <w:noProof/>
          <w:szCs w:val="24"/>
        </w:rPr>
      </w:pPr>
      <w:r w:rsidRPr="00E50813">
        <w:rPr>
          <w:noProof/>
        </w:rPr>
        <w:t>1.</w:t>
      </w:r>
      <w:r w:rsidRPr="00E50813">
        <w:rPr>
          <w:noProof/>
        </w:rPr>
        <w:tab/>
        <w:t>maximální délka trvání cesty 19 hodin pro neodstavená telata (devět hodin + jedna hodina odpočinku + devět hodin) za předpokladu, že existuje účinný krmný systém (přechodné období v délce pěti let), a</w:t>
      </w:r>
    </w:p>
    <w:p w14:paraId="67C877D3" w14:textId="77777777" w:rsidR="009C7E1C" w:rsidRPr="00E50813" w:rsidRDefault="006D796A" w:rsidP="006D796A">
      <w:pPr>
        <w:pStyle w:val="Point0"/>
        <w:rPr>
          <w:noProof/>
          <w:szCs w:val="24"/>
        </w:rPr>
      </w:pPr>
      <w:r w:rsidRPr="00E50813">
        <w:rPr>
          <w:noProof/>
        </w:rPr>
        <w:t>2.</w:t>
      </w:r>
      <w:r w:rsidRPr="00E50813">
        <w:rPr>
          <w:noProof/>
        </w:rPr>
        <w:tab/>
        <w:t>minimální stáří pět týdnů a minimální hmotnost 50 kg pro přepravu neodstavených telat (přechodné období dva roky).</w:t>
      </w:r>
    </w:p>
    <w:p w14:paraId="10A9CA7F" w14:textId="5E49F376" w:rsidR="006A6695" w:rsidRPr="00E50813" w:rsidRDefault="009C7E1C" w:rsidP="00897C06">
      <w:pPr>
        <w:pBdr>
          <w:top w:val="nil"/>
          <w:left w:val="nil"/>
          <w:bottom w:val="nil"/>
          <w:right w:val="nil"/>
          <w:between w:val="nil"/>
          <w:bar w:val="nil"/>
        </w:pBdr>
        <w:rPr>
          <w:noProof/>
          <w:szCs w:val="24"/>
        </w:rPr>
      </w:pPr>
      <w:r w:rsidRPr="00E50813">
        <w:rPr>
          <w:noProof/>
        </w:rPr>
        <w:t>Posouzení dopadů potvrzuje tato dvě opatření v upřednostňované možnosti. Tento legislativní návrh se od tohoto závěru odchyluje, pokud jde o délku přechodného období pro minimální stáří a hmotnost neodstavených telat, která mají být přepravována, a stanoví přechodné období v délce pěti let i pro tento případ. To má zmírnit dopady na chovatele dojnic, kteří se budou muset přizpůsobit, aby si mohli telata ve svém hospodářství ponechat déle.</w:t>
      </w:r>
      <w:r w:rsidR="009D4851">
        <w:rPr>
          <w:noProof/>
        </w:rPr>
        <w:t xml:space="preserve"> </w:t>
      </w:r>
    </w:p>
    <w:p w14:paraId="5CCA32BE" w14:textId="77777777" w:rsidR="001602B3" w:rsidRPr="00E50813" w:rsidRDefault="001602B3" w:rsidP="001602B3">
      <w:pPr>
        <w:pBdr>
          <w:top w:val="nil"/>
          <w:left w:val="nil"/>
          <w:bottom w:val="nil"/>
          <w:right w:val="nil"/>
          <w:between w:val="nil"/>
          <w:bar w:val="nil"/>
        </w:pBdr>
        <w:spacing w:before="0"/>
        <w:rPr>
          <w:noProof/>
          <w:szCs w:val="24"/>
        </w:rPr>
      </w:pPr>
      <w:r w:rsidRPr="00E50813">
        <w:rPr>
          <w:noProof/>
        </w:rPr>
        <w:t>Maximální délka trvání cesty a minimální stáří a hmotnost přepravovaných zvířat by zlepšily dobré životní podmínky neodstavených telat, která jsou považována za zranitelná zvířata a jsou během přepravy zvláště vystavena rizikům v oblasti dobrých životních podmínek a zdraví.</w:t>
      </w:r>
    </w:p>
    <w:p w14:paraId="54097D3C" w14:textId="74089A02" w:rsidR="001602B3" w:rsidRPr="00E50813" w:rsidRDefault="00CB2905" w:rsidP="001602B3">
      <w:pPr>
        <w:pBdr>
          <w:top w:val="nil"/>
          <w:left w:val="nil"/>
          <w:bottom w:val="nil"/>
          <w:right w:val="nil"/>
          <w:between w:val="nil"/>
          <w:bar w:val="nil"/>
        </w:pBdr>
        <w:spacing w:before="0"/>
        <w:rPr>
          <w:noProof/>
          <w:szCs w:val="24"/>
        </w:rPr>
      </w:pPr>
      <w:r w:rsidRPr="00E50813">
        <w:rPr>
          <w:noProof/>
        </w:rPr>
        <w:t>Při zavádění účinného systému krmení telat v nákladních automobilech již bylo dosaženo značného technologického pokroku, ale zatím se všeobecně nepoužívá. Tento systém by umožňoval přepravu telat až po dobu devatenácti hodin (devět hodin jízdy, jedna hodina odpočinku a krmení, devět hodin jízdy). To by zmírnilo nepříznivé ekonomické dopady maximální délky trvání cesty stanovené na osm hodin v případě, kdy není zaveden účinný krmný systém, ačkoli i nadále by tím byly dotčeny tři pobaltské státy, které jsou v současné době výchozím bodem pro dlouhotrvající cesty neodstavených telat přesahující devatenáct hodin. Navrhuje se pětileté přechodné období, neboť členské státy, na které toto opatření dopadá, potřebují čas na restrukturalizaci svého odvětví. Ačkoli interval krmení by měl ve všech případech, kdy jsou telata přepravována plavidly s horizontální překládkou (např. z</w:t>
      </w:r>
      <w:r w:rsidR="005D735C">
        <w:rPr>
          <w:noProof/>
        </w:rPr>
        <w:t> </w:t>
      </w:r>
      <w:r w:rsidRPr="00E50813">
        <w:rPr>
          <w:noProof/>
        </w:rPr>
        <w:t xml:space="preserve">Irska na kontinent), činit devět hodin, část cesty strávená na plavidle s horizontální překládkou se do výše uvedené maximální délky trvání cesty nezapočítává. </w:t>
      </w:r>
    </w:p>
    <w:p w14:paraId="0B165B50" w14:textId="663EB22C" w:rsidR="00E55BE3" w:rsidRPr="00E50813" w:rsidRDefault="00E55BE3" w:rsidP="001602B3">
      <w:pPr>
        <w:pBdr>
          <w:top w:val="nil"/>
          <w:left w:val="nil"/>
          <w:bottom w:val="nil"/>
          <w:right w:val="nil"/>
          <w:between w:val="nil"/>
          <w:bar w:val="nil"/>
        </w:pBdr>
        <w:spacing w:before="0"/>
        <w:rPr>
          <w:noProof/>
          <w:szCs w:val="24"/>
        </w:rPr>
      </w:pPr>
      <w:r w:rsidRPr="00E50813">
        <w:rPr>
          <w:noProof/>
        </w:rPr>
        <w:t xml:space="preserve">Náklady na instalaci krmného systému do stávajícího nákladního automobilu se odhadují na 25 000 až 30 000 EUR, přičemž náklady na nový nákladní automobil vybavený takovým krmným systémem se odhadují na přibližně 500 000 EUR. Vzhledem k vyššímu </w:t>
      </w:r>
      <w:r w:rsidR="00B837DE">
        <w:rPr>
          <w:noProof/>
        </w:rPr>
        <w:t>stáří</w:t>
      </w:r>
      <w:r w:rsidRPr="00E50813">
        <w:rPr>
          <w:noProof/>
        </w:rPr>
        <w:t xml:space="preserve"> telat bude nutné stávající třípodlažní nákladní automobily přebudovat na dvoupodlažní, čímž přepravcům vzniknou určité omezené náklady.</w:t>
      </w:r>
    </w:p>
    <w:p w14:paraId="73B9D0D8" w14:textId="23FCD7DF" w:rsidR="001602B3" w:rsidRPr="00E50813" w:rsidRDefault="001602B3" w:rsidP="001602B3">
      <w:pPr>
        <w:pBdr>
          <w:top w:val="nil"/>
          <w:left w:val="nil"/>
          <w:bottom w:val="nil"/>
          <w:right w:val="nil"/>
          <w:between w:val="nil"/>
          <w:bar w:val="nil"/>
        </w:pBdr>
        <w:spacing w:before="0"/>
        <w:rPr>
          <w:noProof/>
          <w:szCs w:val="24"/>
        </w:rPr>
      </w:pPr>
      <w:r w:rsidRPr="00E50813">
        <w:rPr>
          <w:noProof/>
        </w:rPr>
        <w:t xml:space="preserve">Odhaduje se, že nové požadavky zvýší náklady chovatelů dojnic v důsledku delšího chovu zvířat na farmách. Prodejní cena telat by však byla vyšší, neboť telata budou silnější. Zlepšení zdravotního stavu a snížení úmrtnosti telat při příjezdu z důvodu vyšší odolnosti je přínosem i pro výkrmny. Celkově se tedy očekává, že dopad na většinu zemědělců bude pozitivní. </w:t>
      </w:r>
    </w:p>
    <w:p w14:paraId="3A8DE4EE" w14:textId="414A5305" w:rsidR="001602B3" w:rsidRPr="00E50813" w:rsidRDefault="001602B3" w:rsidP="001602B3">
      <w:pPr>
        <w:pBdr>
          <w:top w:val="nil"/>
          <w:left w:val="nil"/>
          <w:bottom w:val="nil"/>
          <w:right w:val="nil"/>
          <w:between w:val="nil"/>
          <w:bar w:val="nil"/>
        </w:pBdr>
        <w:spacing w:before="0"/>
        <w:rPr>
          <w:noProof/>
          <w:szCs w:val="24"/>
        </w:rPr>
      </w:pPr>
      <w:r w:rsidRPr="00E50813">
        <w:rPr>
          <w:noProof/>
        </w:rPr>
        <w:lastRenderedPageBreak/>
        <w:t>Tato varianta by měla pozitivní dopad na životní prostředí, neboť by v důsledku většího omezení maximální délky trvání cesty klesly emise skleníkových plynů související s</w:t>
      </w:r>
      <w:r w:rsidR="005D735C">
        <w:rPr>
          <w:noProof/>
        </w:rPr>
        <w:t> </w:t>
      </w:r>
      <w:r w:rsidRPr="00E50813">
        <w:rPr>
          <w:noProof/>
        </w:rPr>
        <w:t xml:space="preserve">dopravou. </w:t>
      </w:r>
    </w:p>
    <w:p w14:paraId="70945F0A" w14:textId="77777777" w:rsidR="001602B3" w:rsidRPr="00E50813" w:rsidRDefault="001602B3" w:rsidP="001602B3">
      <w:pPr>
        <w:pStyle w:val="Text1"/>
        <w:rPr>
          <w:i/>
          <w:iCs/>
          <w:noProof/>
          <w:u w:val="single"/>
        </w:rPr>
      </w:pPr>
      <w:r w:rsidRPr="00E50813">
        <w:rPr>
          <w:i/>
          <w:noProof/>
          <w:u w:val="single"/>
        </w:rPr>
        <w:t xml:space="preserve">Přeprava při vysokých teplotách </w:t>
      </w:r>
    </w:p>
    <w:p w14:paraId="070F0802" w14:textId="6B11427C" w:rsidR="001273A0" w:rsidRPr="00E50813" w:rsidRDefault="001273A0" w:rsidP="00044D34">
      <w:pPr>
        <w:pBdr>
          <w:top w:val="nil"/>
          <w:left w:val="nil"/>
          <w:bottom w:val="nil"/>
          <w:right w:val="nil"/>
          <w:between w:val="nil"/>
          <w:bar w:val="nil"/>
        </w:pBdr>
        <w:spacing w:before="0"/>
        <w:rPr>
          <w:noProof/>
          <w:szCs w:val="24"/>
        </w:rPr>
      </w:pPr>
      <w:r w:rsidRPr="00E50813">
        <w:rPr>
          <w:noProof/>
        </w:rPr>
        <w:t>Varianta zkoumaná v posouzení dopadů spočívá ve schválení dlouhotrvajících cest v</w:t>
      </w:r>
      <w:r w:rsidR="005D735C">
        <w:rPr>
          <w:noProof/>
        </w:rPr>
        <w:t> </w:t>
      </w:r>
      <w:r w:rsidRPr="00E50813">
        <w:rPr>
          <w:noProof/>
        </w:rPr>
        <w:t>závislosti na předpovědi počasí. Pokud je předpovídáno počasí s teplotami v rozmezí 25 °C až 30 °C, jsou povoleny pouze krátkodobé cesty (nejvýše devět hodin) během dne a zvířata musí mít přístup k vodě.</w:t>
      </w:r>
      <w:r w:rsidR="009D4851">
        <w:rPr>
          <w:noProof/>
        </w:rPr>
        <w:t xml:space="preserve"> </w:t>
      </w:r>
      <w:r w:rsidRPr="00E50813">
        <w:rPr>
          <w:noProof/>
        </w:rPr>
        <w:t xml:space="preserve">Pokud předpověď počasí udává teploty vyšší než 30 °C, je povolena pouze přeprava zvířat v noci (tj. v době od 21:00 do 10:00). Předpokládá se pětileté přechodné období. Posouzení dopadů potvrzuje, že tato možnost je upřednostňována, což se odráží i v tomto návrhu. </w:t>
      </w:r>
    </w:p>
    <w:p w14:paraId="66B2F47D" w14:textId="77777777" w:rsidR="00044D34" w:rsidRPr="00E50813" w:rsidRDefault="00044D34" w:rsidP="00044D34">
      <w:pPr>
        <w:pBdr>
          <w:top w:val="nil"/>
          <w:left w:val="nil"/>
          <w:bottom w:val="nil"/>
          <w:right w:val="nil"/>
          <w:between w:val="nil"/>
          <w:bar w:val="nil"/>
        </w:pBdr>
        <w:spacing w:before="0"/>
        <w:rPr>
          <w:noProof/>
          <w:szCs w:val="24"/>
        </w:rPr>
      </w:pPr>
      <w:r w:rsidRPr="00E50813">
        <w:rPr>
          <w:noProof/>
        </w:rPr>
        <w:t xml:space="preserve">Tato možnost by zlepšila životní podmínky zvířat, neboť by jim umožnila vyhnout se tepelnému stresu. </w:t>
      </w:r>
    </w:p>
    <w:p w14:paraId="7A5A4F5A" w14:textId="643CB914" w:rsidR="00E9667D" w:rsidRPr="00E50813" w:rsidRDefault="001602B3" w:rsidP="00E9667D">
      <w:pPr>
        <w:pBdr>
          <w:top w:val="nil"/>
          <w:left w:val="nil"/>
          <w:bottom w:val="nil"/>
          <w:right w:val="nil"/>
          <w:between w:val="nil"/>
          <w:bar w:val="nil"/>
        </w:pBdr>
        <w:spacing w:before="0"/>
        <w:rPr>
          <w:noProof/>
          <w:szCs w:val="24"/>
        </w:rPr>
      </w:pPr>
      <w:r w:rsidRPr="00E50813">
        <w:rPr>
          <w:noProof/>
        </w:rPr>
        <w:t>Mnoho členských států dnes v návaznosti na doporučení Komise neschvaluje dlouhotrvající cesty, pokud jsou předpovídány teploty vyšší než 30 °C. Lze tedy očekávat, že hospodářské dopady tohoto opatření budou spojeny především s logistickými problémy přepravy zvířat v</w:t>
      </w:r>
      <w:r w:rsidR="005D735C">
        <w:rPr>
          <w:noProof/>
        </w:rPr>
        <w:t> </w:t>
      </w:r>
      <w:r w:rsidRPr="00E50813">
        <w:rPr>
          <w:noProof/>
        </w:rPr>
        <w:t>noci, kdy je předpovídána denní teplota nad 30 °C, ale zároveň budou pro tyto případy v</w:t>
      </w:r>
      <w:r w:rsidR="005D735C">
        <w:rPr>
          <w:noProof/>
        </w:rPr>
        <w:t> </w:t>
      </w:r>
      <w:r w:rsidRPr="00E50813">
        <w:rPr>
          <w:noProof/>
        </w:rPr>
        <w:t xml:space="preserve">EU stanovena jednotná pravidla. Přepravcům stoupnou náklady kvůli vyšším mzdám za jízdu v noci, ale také kvůli vyšším administrativním nákladům, mají-li být v noci prováděny kontroly a inspekce. Očekává se také omezený dopad na zemědělce a jatka. </w:t>
      </w:r>
    </w:p>
    <w:p w14:paraId="75A317C5" w14:textId="5C786EE1" w:rsidR="001602B3" w:rsidRPr="00E50813" w:rsidRDefault="00E9667D" w:rsidP="001602B3">
      <w:pPr>
        <w:pBdr>
          <w:top w:val="nil"/>
          <w:left w:val="nil"/>
          <w:bottom w:val="nil"/>
          <w:right w:val="nil"/>
          <w:between w:val="nil"/>
          <w:bar w:val="nil"/>
        </w:pBdr>
        <w:spacing w:before="0"/>
        <w:rPr>
          <w:noProof/>
          <w:szCs w:val="24"/>
        </w:rPr>
      </w:pPr>
      <w:r w:rsidRPr="00E50813">
        <w:rPr>
          <w:noProof/>
        </w:rPr>
        <w:t>Neočekává se žádný dopad na životní prostředí.</w:t>
      </w:r>
      <w:r w:rsidRPr="00E50813">
        <w:rPr>
          <w:b/>
          <w:noProof/>
        </w:rPr>
        <w:t xml:space="preserve"> </w:t>
      </w:r>
      <w:r w:rsidRPr="00E50813">
        <w:rPr>
          <w:noProof/>
        </w:rPr>
        <w:t>Pokud jde o sociální dopad, pracovníci v</w:t>
      </w:r>
      <w:r w:rsidR="005D735C">
        <w:rPr>
          <w:noProof/>
        </w:rPr>
        <w:t> </w:t>
      </w:r>
      <w:r w:rsidRPr="00E50813">
        <w:rPr>
          <w:noProof/>
        </w:rPr>
        <w:t>těchto odvětvích, zejména řidiči, zaměstnanci jatek a úřední veterinární lékaři, mohou být nuceni vykonávat větší počet nočních směn, což může mít další dopad na potřebu pracovních sil.</w:t>
      </w:r>
    </w:p>
    <w:p w14:paraId="0CD3C5F3" w14:textId="77777777" w:rsidR="001602B3" w:rsidRPr="00E50813" w:rsidRDefault="001602B3" w:rsidP="001602B3">
      <w:pPr>
        <w:pStyle w:val="Text1"/>
        <w:rPr>
          <w:i/>
          <w:iCs/>
          <w:noProof/>
          <w:u w:val="single"/>
        </w:rPr>
      </w:pPr>
      <w:r w:rsidRPr="00E50813">
        <w:rPr>
          <w:i/>
          <w:noProof/>
          <w:u w:val="single"/>
        </w:rPr>
        <w:t xml:space="preserve">Nové technologie </w:t>
      </w:r>
    </w:p>
    <w:p w14:paraId="335DA59D" w14:textId="2E5F652E" w:rsidR="00A87225" w:rsidRPr="00E50813" w:rsidRDefault="001B0284" w:rsidP="001602B3">
      <w:pPr>
        <w:pBdr>
          <w:top w:val="nil"/>
          <w:left w:val="nil"/>
          <w:bottom w:val="nil"/>
          <w:right w:val="nil"/>
          <w:between w:val="nil"/>
          <w:bar w:val="nil"/>
        </w:pBdr>
        <w:spacing w:before="0"/>
        <w:rPr>
          <w:noProof/>
          <w:szCs w:val="24"/>
        </w:rPr>
      </w:pPr>
      <w:r w:rsidRPr="00E50813">
        <w:rPr>
          <w:noProof/>
        </w:rPr>
        <w:t>V posouzení dopadů byly hodnoceny dvě možnosti. První možnost se skládá z těchto dvou opatření:</w:t>
      </w:r>
      <w:r w:rsidR="009D4851">
        <w:rPr>
          <w:noProof/>
        </w:rPr>
        <w:t xml:space="preserve"> </w:t>
      </w:r>
    </w:p>
    <w:p w14:paraId="2AA74391" w14:textId="77777777" w:rsidR="008C7AB0" w:rsidRPr="00E50813" w:rsidRDefault="006D796A" w:rsidP="006D796A">
      <w:pPr>
        <w:pStyle w:val="Point0"/>
        <w:rPr>
          <w:noProof/>
          <w:szCs w:val="24"/>
        </w:rPr>
      </w:pPr>
      <w:r w:rsidRPr="00E50813">
        <w:rPr>
          <w:noProof/>
        </w:rPr>
        <w:t>1.</w:t>
      </w:r>
      <w:r w:rsidRPr="00E50813">
        <w:rPr>
          <w:noProof/>
        </w:rPr>
        <w:tab/>
        <w:t>určování polohy nákladních vozidel v reálném čase a</w:t>
      </w:r>
    </w:p>
    <w:p w14:paraId="6DD7C8BF" w14:textId="77777777" w:rsidR="001B4028" w:rsidRPr="00E50813" w:rsidRDefault="006D796A" w:rsidP="006D796A">
      <w:pPr>
        <w:pStyle w:val="Point0"/>
        <w:rPr>
          <w:noProof/>
          <w:szCs w:val="24"/>
        </w:rPr>
      </w:pPr>
      <w:r w:rsidRPr="00E50813">
        <w:rPr>
          <w:noProof/>
        </w:rPr>
        <w:t>2.</w:t>
      </w:r>
      <w:r w:rsidRPr="00E50813">
        <w:rPr>
          <w:noProof/>
        </w:rPr>
        <w:tab/>
        <w:t>centrální databáze a digitální aplikace.</w:t>
      </w:r>
    </w:p>
    <w:p w14:paraId="0A3D34A3" w14:textId="77777777" w:rsidR="00294B2A" w:rsidRPr="00E50813" w:rsidRDefault="00294B2A" w:rsidP="00897C06">
      <w:pPr>
        <w:pBdr>
          <w:top w:val="nil"/>
          <w:left w:val="nil"/>
          <w:bottom w:val="nil"/>
          <w:right w:val="nil"/>
          <w:between w:val="nil"/>
          <w:bar w:val="nil"/>
        </w:pBdr>
        <w:rPr>
          <w:noProof/>
          <w:szCs w:val="24"/>
        </w:rPr>
      </w:pPr>
      <w:r w:rsidRPr="00E50813">
        <w:rPr>
          <w:noProof/>
        </w:rPr>
        <w:t>Druhá možnost spočívala ve zpětných kontrolách na základě tachografů v kombinaci s výše uvedenou centrální databází a digitální aplikací.</w:t>
      </w:r>
    </w:p>
    <w:p w14:paraId="6918FE65" w14:textId="751DF09A" w:rsidR="00E01995" w:rsidRPr="00E50813" w:rsidRDefault="001B4028" w:rsidP="00897C06">
      <w:pPr>
        <w:pBdr>
          <w:top w:val="nil"/>
          <w:left w:val="nil"/>
          <w:bottom w:val="nil"/>
          <w:right w:val="nil"/>
          <w:between w:val="nil"/>
          <w:bar w:val="nil"/>
        </w:pBdr>
        <w:rPr>
          <w:noProof/>
          <w:szCs w:val="24"/>
        </w:rPr>
      </w:pPr>
      <w:r w:rsidRPr="00E50813">
        <w:rPr>
          <w:noProof/>
        </w:rPr>
        <w:t xml:space="preserve">Z posouzení dopadů vyplývá, že upřednostňovanou možností je první varianta, což se odráží v tomto návrhu. Tento návrh stanoví, že údaje GPS o nákladních vozidlech budou předávány do automatizovaného systému (centrální databáze EU), který bude rovněž propojen se systémem TRACES, a příslušný orgán tedy bude mít přístup k informacím o čase, kdy nákladní vozidlo dojelo do určitých bodů (místo odeslání, kontrolní stanoviště, hraniční přechody mezi členskými státy, místo určení), aby příslušné orgány mohly na základě těchto informací provádět úřední kontroly. Vzhledem k tomu, že zkrácení maximální délky trvání cesty je jedním z hlavních opatření k dosažení cíle politiky v oblasti dobrých životních podmínek zvířat, je nezbytné poskytnout příslušným orgánům členských států nástroje, které jim umožní účinně provádět úřední kontroly. </w:t>
      </w:r>
    </w:p>
    <w:p w14:paraId="7EE456D5" w14:textId="77777777" w:rsidR="001602B3" w:rsidRPr="00E50813" w:rsidRDefault="001602B3" w:rsidP="001602B3">
      <w:pPr>
        <w:pBdr>
          <w:top w:val="nil"/>
          <w:left w:val="nil"/>
          <w:bottom w:val="nil"/>
          <w:right w:val="nil"/>
          <w:between w:val="nil"/>
          <w:bar w:val="nil"/>
        </w:pBdr>
        <w:spacing w:before="0"/>
        <w:rPr>
          <w:noProof/>
          <w:szCs w:val="24"/>
        </w:rPr>
      </w:pPr>
      <w:r w:rsidRPr="00E50813">
        <w:rPr>
          <w:noProof/>
        </w:rPr>
        <w:t xml:space="preserve">Systémy sledování v reálném čase umožní s pomocí centrální databáze EU lépe zacílit a účinněji provádět úřední kontroly, což povede ke zlepšení dobrých životních podmínek zvířat. </w:t>
      </w:r>
    </w:p>
    <w:p w14:paraId="18E42A09" w14:textId="77777777" w:rsidR="001602B3" w:rsidRPr="00E50813" w:rsidRDefault="001602B3" w:rsidP="001602B3">
      <w:pPr>
        <w:pBdr>
          <w:top w:val="nil"/>
          <w:left w:val="nil"/>
          <w:bottom w:val="nil"/>
          <w:right w:val="nil"/>
          <w:between w:val="nil"/>
          <w:bar w:val="nil"/>
        </w:pBdr>
        <w:spacing w:before="0"/>
        <w:rPr>
          <w:noProof/>
          <w:szCs w:val="24"/>
        </w:rPr>
      </w:pPr>
      <w:r w:rsidRPr="00E50813">
        <w:rPr>
          <w:noProof/>
        </w:rPr>
        <w:lastRenderedPageBreak/>
        <w:t xml:space="preserve">Vzhledem k tomu, že více než 77 % současných nákladních vozidel je již vybaveno sledovacím systémem, náklady provozovatelů na splnění nových norem by byly zanedbatelné. </w:t>
      </w:r>
    </w:p>
    <w:p w14:paraId="042D4A1B" w14:textId="77777777" w:rsidR="001602B3" w:rsidRPr="00E50813" w:rsidRDefault="001602B3" w:rsidP="001602B3">
      <w:pPr>
        <w:pBdr>
          <w:top w:val="nil"/>
          <w:left w:val="nil"/>
          <w:bottom w:val="nil"/>
          <w:right w:val="nil"/>
          <w:between w:val="nil"/>
          <w:bar w:val="nil"/>
        </w:pBdr>
        <w:spacing w:before="0"/>
        <w:rPr>
          <w:noProof/>
          <w:szCs w:val="24"/>
        </w:rPr>
      </w:pPr>
      <w:r w:rsidRPr="00E50813">
        <w:rPr>
          <w:noProof/>
        </w:rPr>
        <w:t>Očekává se, že administrativní zátěž přepravců se díky využívání automatizovaného systému sledování a IT platformy výrazně sníží.</w:t>
      </w:r>
    </w:p>
    <w:p w14:paraId="58808F13" w14:textId="77777777" w:rsidR="00DC7012" w:rsidRPr="00E50813" w:rsidRDefault="00DC7012" w:rsidP="001602B3">
      <w:pPr>
        <w:pBdr>
          <w:top w:val="nil"/>
          <w:left w:val="nil"/>
          <w:bottom w:val="nil"/>
          <w:right w:val="nil"/>
          <w:between w:val="nil"/>
          <w:bar w:val="nil"/>
        </w:pBdr>
        <w:spacing w:before="0"/>
        <w:rPr>
          <w:noProof/>
          <w:szCs w:val="24"/>
        </w:rPr>
      </w:pPr>
      <w:r w:rsidRPr="00E50813">
        <w:rPr>
          <w:noProof/>
        </w:rPr>
        <w:t xml:space="preserve">Hlavní náklady, i když omezené, by byly spojeny s povinností Komise vyvinout moduly ve stávajícím systému TRACES (viz legislativní finanční výkaz). Správním orgánům členských států by vznikly určité omezené náklady na školení zaměstnanců. </w:t>
      </w:r>
    </w:p>
    <w:p w14:paraId="56FDBE9E" w14:textId="77777777" w:rsidR="001602B3" w:rsidRPr="00E50813" w:rsidRDefault="0089588E" w:rsidP="001602B3">
      <w:pPr>
        <w:pBdr>
          <w:top w:val="nil"/>
          <w:left w:val="nil"/>
          <w:bottom w:val="nil"/>
          <w:right w:val="nil"/>
          <w:between w:val="nil"/>
          <w:bar w:val="nil"/>
        </w:pBdr>
        <w:spacing w:before="0"/>
        <w:rPr>
          <w:noProof/>
          <w:szCs w:val="24"/>
        </w:rPr>
      </w:pPr>
      <w:r w:rsidRPr="00E50813">
        <w:rPr>
          <w:noProof/>
        </w:rPr>
        <w:t xml:space="preserve">Ačkoli se předpokládá, že digitalizace, která sníží spotřebu papíru, povede ke snížení emisí skleníkových plynů spojených s papírem, je očekáváno mírné zvýšení emisí skleníkových plynů spojené s vyšší spotřebou energie. </w:t>
      </w:r>
    </w:p>
    <w:p w14:paraId="5F8690C2" w14:textId="3471EB60" w:rsidR="00691D95" w:rsidRPr="00E50813" w:rsidRDefault="00691D95" w:rsidP="001602B3">
      <w:pPr>
        <w:pBdr>
          <w:top w:val="nil"/>
          <w:left w:val="nil"/>
          <w:bottom w:val="nil"/>
          <w:right w:val="nil"/>
          <w:between w:val="nil"/>
          <w:bar w:val="nil"/>
        </w:pBdr>
        <w:spacing w:before="0"/>
        <w:rPr>
          <w:noProof/>
          <w:szCs w:val="24"/>
        </w:rPr>
      </w:pPr>
      <w:r w:rsidRPr="00E50813">
        <w:rPr>
          <w:noProof/>
        </w:rPr>
        <w:t>Očekává se mírný pozitivní sociální dopad. Zatímco u provozovatelů podniků může být zapotřebí méně administrativních pracovníků, počet pracovníků veřejné správy potřebných pro zpracování shromážděných údajů se může zvýšit. Zjednodušení dosažené digitalizací bude pro provozovatele znamenat zlepšení pracovních podmínek.</w:t>
      </w:r>
    </w:p>
    <w:p w14:paraId="486C48C1" w14:textId="77777777" w:rsidR="001602B3" w:rsidRPr="00E50813" w:rsidRDefault="001602B3" w:rsidP="001602B3">
      <w:pPr>
        <w:pStyle w:val="Text1"/>
        <w:rPr>
          <w:i/>
          <w:iCs/>
          <w:noProof/>
          <w:u w:val="single"/>
        </w:rPr>
      </w:pPr>
      <w:r w:rsidRPr="00E50813">
        <w:rPr>
          <w:i/>
          <w:noProof/>
          <w:u w:val="single"/>
        </w:rPr>
        <w:t xml:space="preserve">Lepší ochrana koček a psů přepravovaných pro komerční účely </w:t>
      </w:r>
    </w:p>
    <w:p w14:paraId="7D2FEBA0" w14:textId="77777777" w:rsidR="001B4028" w:rsidRPr="00E50813" w:rsidRDefault="00134DD3" w:rsidP="001602B3">
      <w:pPr>
        <w:pBdr>
          <w:top w:val="nil"/>
          <w:left w:val="nil"/>
          <w:bottom w:val="nil"/>
          <w:right w:val="nil"/>
          <w:between w:val="nil"/>
          <w:bar w:val="nil"/>
        </w:pBdr>
        <w:spacing w:before="0"/>
        <w:rPr>
          <w:noProof/>
          <w:szCs w:val="24"/>
        </w:rPr>
      </w:pPr>
      <w:r w:rsidRPr="00E50813">
        <w:rPr>
          <w:noProof/>
        </w:rPr>
        <w:t xml:space="preserve">V rámci posouzení dopadů byly uvažovány tyto možnosti: </w:t>
      </w:r>
    </w:p>
    <w:p w14:paraId="326F5F53" w14:textId="77777777" w:rsidR="00134DD3" w:rsidRPr="00E50813" w:rsidRDefault="006D796A" w:rsidP="006D796A">
      <w:pPr>
        <w:pStyle w:val="Point0"/>
        <w:rPr>
          <w:noProof/>
          <w:szCs w:val="24"/>
        </w:rPr>
      </w:pPr>
      <w:r w:rsidRPr="00E50813">
        <w:rPr>
          <w:noProof/>
        </w:rPr>
        <w:t>1.</w:t>
      </w:r>
      <w:r w:rsidRPr="00E50813">
        <w:rPr>
          <w:noProof/>
        </w:rPr>
        <w:tab/>
        <w:t>aktualizované a specifičtější požadavky na přepravu koček a psů pro hospodářské účely, včetně teplotních podmínek a minimálního stáří 15 týdnů pro přepravu, nebo</w:t>
      </w:r>
    </w:p>
    <w:p w14:paraId="75A8B2EA" w14:textId="77777777" w:rsidR="00522101" w:rsidRPr="00E50813" w:rsidRDefault="006D796A" w:rsidP="006D796A">
      <w:pPr>
        <w:pStyle w:val="Point0"/>
        <w:rPr>
          <w:noProof/>
          <w:szCs w:val="24"/>
        </w:rPr>
      </w:pPr>
      <w:r w:rsidRPr="00E50813">
        <w:rPr>
          <w:noProof/>
        </w:rPr>
        <w:t>2.</w:t>
      </w:r>
      <w:r w:rsidRPr="00E50813">
        <w:rPr>
          <w:noProof/>
        </w:rPr>
        <w:tab/>
        <w:t xml:space="preserve">aktualizované a specifičtější požadavky na kočky a psy, ovšem s minimálním stářím 12 týdnů pro přepravu. </w:t>
      </w:r>
    </w:p>
    <w:p w14:paraId="63E4AAF3" w14:textId="77777777" w:rsidR="00283EC8" w:rsidRPr="00E50813" w:rsidRDefault="00283EC8" w:rsidP="00897C06">
      <w:pPr>
        <w:pBdr>
          <w:top w:val="nil"/>
          <w:left w:val="nil"/>
          <w:bottom w:val="nil"/>
          <w:right w:val="nil"/>
          <w:between w:val="nil"/>
          <w:bar w:val="nil"/>
        </w:pBdr>
        <w:rPr>
          <w:noProof/>
          <w:szCs w:val="24"/>
        </w:rPr>
      </w:pPr>
      <w:r w:rsidRPr="00E50813">
        <w:rPr>
          <w:noProof/>
        </w:rPr>
        <w:t xml:space="preserve">Z posouzení dopadů vyplývá, že upřednostňovanou možností je druhá varianta, což se odráží v tomto legislativním návrhu, přičemž přechodné období je stanoveno na tři roky. </w:t>
      </w:r>
    </w:p>
    <w:p w14:paraId="567F1480" w14:textId="77777777" w:rsidR="001602B3" w:rsidRPr="00E50813" w:rsidRDefault="001602B3" w:rsidP="001602B3">
      <w:pPr>
        <w:pBdr>
          <w:top w:val="nil"/>
          <w:left w:val="nil"/>
          <w:bottom w:val="nil"/>
          <w:right w:val="nil"/>
          <w:between w:val="nil"/>
          <w:bar w:val="nil"/>
        </w:pBdr>
        <w:spacing w:before="0"/>
        <w:rPr>
          <w:noProof/>
          <w:szCs w:val="24"/>
        </w:rPr>
      </w:pPr>
      <w:r w:rsidRPr="00E50813">
        <w:rPr>
          <w:noProof/>
        </w:rPr>
        <w:t xml:space="preserve">Toto opatření by zlepšilo životní podmínky koček a psů přepravovaných v rámci hospodářské činnosti, pro kterou v současné době z velké části neexistují zvláštní ustanovení. Například minimální stáří pro přepravu umožní lepší rozvoj imunity proti infekčním chorobám. </w:t>
      </w:r>
    </w:p>
    <w:p w14:paraId="644265BD" w14:textId="77777777" w:rsidR="001602B3" w:rsidRPr="00E50813" w:rsidRDefault="00472357" w:rsidP="001602B3">
      <w:pPr>
        <w:pBdr>
          <w:top w:val="nil"/>
          <w:left w:val="nil"/>
          <w:bottom w:val="nil"/>
          <w:right w:val="nil"/>
          <w:between w:val="nil"/>
          <w:bar w:val="nil"/>
        </w:pBdr>
        <w:spacing w:before="0"/>
        <w:rPr>
          <w:noProof/>
          <w:szCs w:val="24"/>
        </w:rPr>
      </w:pPr>
      <w:r w:rsidRPr="00E50813">
        <w:rPr>
          <w:noProof/>
        </w:rPr>
        <w:t xml:space="preserve">Pokud jde o hospodářské dopady, náklady na dodatečné veterinární kontroly koček a psů mohou činit 10 až 40 EUR na zvíře. Očekává se, že hospodářský dopad nových požadavků na krmení a napájení bude omezený, neboť relativně podobná pravidla se uplatňují již nyní. Lze také očekávat dodatečné náklady pro přepravce spojené s vylepšením nebo výměnou jejich stávajících vozidel, aby splňovala nové normy. Cena nového přívěsu pro psy bez klimatizace, který je však správně navržen, se odhaduje na 1 000 až 3 000 EUR pro dva až čtyři psy. </w:t>
      </w:r>
    </w:p>
    <w:p w14:paraId="6245EB6F" w14:textId="7CC2092D" w:rsidR="004815D6" w:rsidRPr="00E50813" w:rsidRDefault="004815D6" w:rsidP="001602B3">
      <w:pPr>
        <w:pBdr>
          <w:top w:val="nil"/>
          <w:left w:val="nil"/>
          <w:bottom w:val="nil"/>
          <w:right w:val="nil"/>
          <w:between w:val="nil"/>
          <w:bar w:val="nil"/>
        </w:pBdr>
        <w:spacing w:before="0"/>
        <w:rPr>
          <w:noProof/>
          <w:szCs w:val="24"/>
        </w:rPr>
      </w:pPr>
      <w:r w:rsidRPr="00E50813">
        <w:rPr>
          <w:noProof/>
        </w:rPr>
        <w:t>Neočekávají se žádné významné dopady na životní prostředí. Z hlediska společenských dopadů, včetně dopadů na lidské zdraví, mohou dodatečné požadavky na očkování a vyšší stáří zvířat při přepravě navržené v tomto opatření vést k menšímu počtu nemocných zvířat po příjezdu, což by mělo pozitivní dopad i na lidské zdraví.</w:t>
      </w:r>
    </w:p>
    <w:p w14:paraId="2F65F11E" w14:textId="77777777" w:rsidR="002A7649" w:rsidRPr="00E50813" w:rsidRDefault="002A7649" w:rsidP="00897C06">
      <w:pPr>
        <w:pStyle w:val="Text1"/>
        <w:rPr>
          <w:i/>
          <w:noProof/>
          <w:u w:val="single"/>
        </w:rPr>
      </w:pPr>
      <w:r w:rsidRPr="00E50813">
        <w:rPr>
          <w:i/>
          <w:noProof/>
          <w:u w:val="single"/>
        </w:rPr>
        <w:t>Celkové hodnocení</w:t>
      </w:r>
    </w:p>
    <w:p w14:paraId="74DFE609" w14:textId="401BCEAC" w:rsidR="00CB4F14" w:rsidRPr="00E50813" w:rsidRDefault="00CB4F14" w:rsidP="001602B3">
      <w:pPr>
        <w:pBdr>
          <w:top w:val="nil"/>
          <w:left w:val="nil"/>
          <w:bottom w:val="nil"/>
          <w:right w:val="nil"/>
          <w:between w:val="nil"/>
          <w:bar w:val="nil"/>
        </w:pBdr>
        <w:spacing w:before="0"/>
        <w:rPr>
          <w:noProof/>
          <w:highlight w:val="yellow"/>
        </w:rPr>
      </w:pPr>
      <w:r w:rsidRPr="00E50813">
        <w:rPr>
          <w:noProof/>
        </w:rPr>
        <w:t xml:space="preserve">Zpráva o posouzení dopadů rovněž uvádí očekávané kumulativní dopady dvou balíčků možností, jakož i jejich dopad na mezinárodní konkurenceschopnost, potravinové zabezpečení, cenovou dostupnost potravin a distribuční účinky. Ukázalo se, že v případě opatření týkajících se délky trvání cesty, vymezeného prostoru, přepravy neodstavených telat, vysokých teplot a nových technologií představuje kumulativní dopad na výrobní náklady u upřednostňovaného balíčku (balíček 2) na úrovni EU průměrné zvýšení výrobních nákladů o </w:t>
      </w:r>
      <w:r w:rsidRPr="00E50813">
        <w:rPr>
          <w:noProof/>
        </w:rPr>
        <w:lastRenderedPageBreak/>
        <w:t>1,4 eurocentu na kilogram masa, mléka nebo vajec za rok. Očekává se, že k tomuto zvýšení nákladů dojde během pětiletého přechodného období. Provedené modelování ukázalo, že dopady tohoto omezeného zvýšení výrobních nákladů na úroveň výroby, úroveň dovozu a vývozu i spotřebitelských cen jsou omezené. V důsledku toho se očekává, že opatření budou mít velmi omezený dopad na mezinárodní konkurenceschopnost odvětví živočišné výroby v</w:t>
      </w:r>
      <w:r w:rsidR="005D735C">
        <w:rPr>
          <w:noProof/>
        </w:rPr>
        <w:t> </w:t>
      </w:r>
      <w:r w:rsidRPr="00E50813">
        <w:rPr>
          <w:noProof/>
        </w:rPr>
        <w:t>EU. Stejně tak nebyl zjištěn žádný významný dopad, pokud jde o dostupnost v rámci potravinového zabezpečení (představující pouze okrajové snížení spotřeby drůbeže). Pokud jde o cenovou dostupnost potravin, modelování uvádí dopady na spotřebitelské ceny v</w:t>
      </w:r>
      <w:r w:rsidR="005D735C">
        <w:rPr>
          <w:noProof/>
        </w:rPr>
        <w:t> </w:t>
      </w:r>
      <w:r w:rsidRPr="00E50813">
        <w:rPr>
          <w:noProof/>
        </w:rPr>
        <w:t xml:space="preserve">rozmezí od 0,06 % do 4,37 %, a to v závislosti na komoditě. To představuje dodatečné výdaje v rozmezí od 2,81 EUR do 14,09 EUR na osobu a rok v závislosti na stravě a příjmu. </w:t>
      </w:r>
    </w:p>
    <w:p w14:paraId="4C88D4D0" w14:textId="77777777" w:rsidR="00AB0470" w:rsidRPr="00E50813" w:rsidRDefault="00AB0470" w:rsidP="001602B3">
      <w:pPr>
        <w:pBdr>
          <w:top w:val="nil"/>
          <w:left w:val="nil"/>
          <w:bottom w:val="nil"/>
          <w:right w:val="nil"/>
          <w:between w:val="nil"/>
          <w:bar w:val="nil"/>
        </w:pBdr>
        <w:spacing w:before="0"/>
        <w:rPr>
          <w:noProof/>
          <w:szCs w:val="24"/>
        </w:rPr>
      </w:pPr>
      <w:r w:rsidRPr="00E50813">
        <w:rPr>
          <w:noProof/>
        </w:rPr>
        <w:t xml:space="preserve">Z posouzení dopadů vyplývá, že tento návrh přispěje k dosažení cílů udržitelného rozvoje: přispěje k dosažení cíle udržitelného rozvoje č. 3 „Zdraví a kvalitní život“, neboť zlepšení životních podmínek zvířat během přepravy přispěje k boji proti antimikrobiální rezistenci u lidí i zvířat; přispěje také k dosažení cíle udržitelného rozvoje č. 12 „Odpovědná spotřeba a výroba“, neboť výroba potravin za dodržování vyšších standardů v oblasti dobrých životních podmínek zvířat znamená odpovědnější systém výroby. </w:t>
      </w:r>
    </w:p>
    <w:p w14:paraId="38591EFB" w14:textId="05D48457" w:rsidR="001602B3" w:rsidRPr="00E50813" w:rsidRDefault="001602B3" w:rsidP="001602B3">
      <w:pPr>
        <w:pBdr>
          <w:top w:val="nil"/>
          <w:left w:val="nil"/>
          <w:bottom w:val="nil"/>
          <w:right w:val="nil"/>
          <w:between w:val="nil"/>
          <w:bar w:val="nil"/>
        </w:pBdr>
        <w:spacing w:before="0"/>
        <w:rPr>
          <w:bCs/>
          <w:noProof/>
          <w:szCs w:val="24"/>
          <w:u w:val="single"/>
        </w:rPr>
      </w:pPr>
      <w:r w:rsidRPr="00E50813">
        <w:rPr>
          <w:noProof/>
          <w:u w:val="single"/>
        </w:rPr>
        <w:t>Stanovisko Výboru pro kontrolu regulace k posouzení dopadů</w:t>
      </w:r>
    </w:p>
    <w:p w14:paraId="4E0660D8" w14:textId="395D1499" w:rsidR="001602B3" w:rsidRPr="00E50813" w:rsidRDefault="001602B3" w:rsidP="001602B3">
      <w:pPr>
        <w:pBdr>
          <w:top w:val="nil"/>
          <w:left w:val="nil"/>
          <w:bottom w:val="nil"/>
          <w:right w:val="nil"/>
          <w:between w:val="nil"/>
          <w:bar w:val="nil"/>
        </w:pBdr>
        <w:spacing w:before="0"/>
        <w:rPr>
          <w:rFonts w:eastAsia="Arial Unicode MS"/>
          <w:noProof/>
        </w:rPr>
      </w:pPr>
      <w:r w:rsidRPr="00E50813">
        <w:rPr>
          <w:noProof/>
        </w:rPr>
        <w:t>Posouzení dopadů bylo dne 30. října 2023 předloženo ke schválení Výboru pro kontrolu regulace, který k němu dne 17. listopadu 2023 vydal kladné stanovisko s výhradami. Stanovisko Výboru pro kontrolu regulace požadovalo jednoznačnější prezentaci analýzy nákladů a přínosů, doplnění analýzy dopadů na konkurenceschopnost, distribučních dopadů v</w:t>
      </w:r>
      <w:r w:rsidR="005D735C">
        <w:rPr>
          <w:noProof/>
        </w:rPr>
        <w:t> </w:t>
      </w:r>
      <w:r w:rsidRPr="00E50813">
        <w:rPr>
          <w:noProof/>
        </w:rPr>
        <w:t xml:space="preserve">dodavatelském řetězci a objasnění srovnání možností. Posouzení dopadů bylo revidováno tak, aby zohledňovalo tato doporučení Výboru pro kontrolu regulace. Byla zejména aktualizována analýza dodavatelského řetězce tak, aby byla komplexnější a lépe odrážela dopady na výrobce, a byl vyjasněn vztah mezi analýzou dodavatelského řetězce a analýzou dopadů na konkurenceschopnost. </w:t>
      </w:r>
    </w:p>
    <w:p w14:paraId="65BE1A41" w14:textId="77777777" w:rsidR="001602B3" w:rsidRPr="00E50813" w:rsidRDefault="001602B3" w:rsidP="001602B3">
      <w:pPr>
        <w:pStyle w:val="ManualHeading2"/>
        <w:rPr>
          <w:rFonts w:eastAsia="Arial Unicode MS"/>
          <w:noProof/>
          <w:u w:color="000000"/>
          <w:bdr w:val="nil"/>
        </w:rPr>
      </w:pPr>
      <w:r w:rsidRPr="00E50813">
        <w:rPr>
          <w:noProof/>
          <w:u w:color="000000"/>
          <w:bdr w:val="nil"/>
        </w:rPr>
        <w:t>•</w:t>
      </w:r>
      <w:r w:rsidRPr="00E50813">
        <w:rPr>
          <w:noProof/>
          <w:u w:color="000000"/>
          <w:bdr w:val="nil"/>
        </w:rPr>
        <w:tab/>
        <w:t>Účelnost právních předpisů a zjednodušení</w:t>
      </w:r>
    </w:p>
    <w:p w14:paraId="49021D02" w14:textId="77777777" w:rsidR="001602B3" w:rsidRPr="00E50813" w:rsidRDefault="001602B3" w:rsidP="001602B3">
      <w:pPr>
        <w:pBdr>
          <w:top w:val="nil"/>
          <w:left w:val="nil"/>
          <w:bottom w:val="nil"/>
          <w:right w:val="nil"/>
          <w:between w:val="nil"/>
          <w:bar w:val="nil"/>
        </w:pBdr>
        <w:spacing w:before="0"/>
        <w:rPr>
          <w:noProof/>
          <w:szCs w:val="24"/>
        </w:rPr>
      </w:pPr>
      <w:r w:rsidRPr="00E50813">
        <w:rPr>
          <w:noProof/>
        </w:rPr>
        <w:t>Stanovení jednotnějších požadavků – například společných pravidel pro maximální délku trvání cesty – přinese provozovatelům i příslušným orgánům zjednodušení ve srovnání se současnými pravidly, která jsou pro jednotlivé druhy a kategorie zvířat odlišná. Jasnější definice a menší míra používání otevřených norem zefektivní a usnadní dodržování právních předpisů, neboť provozovatelé podniků již nebudou muset provádět vlastní posouzení, aby se rozhodli, jaké prahové hodnoty mají být použity pro uplatnění různých ustanovení.</w:t>
      </w:r>
    </w:p>
    <w:p w14:paraId="711FB70E" w14:textId="77777777" w:rsidR="001602B3" w:rsidRPr="00E50813" w:rsidRDefault="000F1D68" w:rsidP="001602B3">
      <w:pPr>
        <w:pBdr>
          <w:top w:val="nil"/>
          <w:left w:val="nil"/>
          <w:bottom w:val="nil"/>
          <w:right w:val="nil"/>
          <w:between w:val="nil"/>
          <w:bar w:val="nil"/>
        </w:pBdr>
        <w:spacing w:before="0"/>
        <w:rPr>
          <w:noProof/>
          <w:szCs w:val="24"/>
        </w:rPr>
      </w:pPr>
      <w:r w:rsidRPr="00E50813">
        <w:rPr>
          <w:noProof/>
        </w:rPr>
        <w:t xml:space="preserve">Větší využívání digitálních nástrojů zjednoduší komunikaci mezi podniky a orgány veřejné správy. Sledování vozidel v reálném čase by umožnilo lépe plánovat, zaměřit a zefektivnit všechny úřední kontroly v přepravě zvířat. </w:t>
      </w:r>
    </w:p>
    <w:p w14:paraId="68BE926A" w14:textId="77777777" w:rsidR="001602B3" w:rsidRPr="00E50813" w:rsidRDefault="001602B3" w:rsidP="001602B3">
      <w:pPr>
        <w:pBdr>
          <w:top w:val="nil"/>
          <w:left w:val="nil"/>
          <w:bottom w:val="nil"/>
          <w:right w:val="nil"/>
          <w:between w:val="nil"/>
          <w:bar w:val="nil"/>
        </w:pBdr>
        <w:spacing w:before="0"/>
        <w:rPr>
          <w:rFonts w:eastAsia="Arial Unicode MS"/>
          <w:noProof/>
          <w:szCs w:val="24"/>
        </w:rPr>
      </w:pPr>
      <w:r w:rsidRPr="00E50813">
        <w:rPr>
          <w:noProof/>
        </w:rPr>
        <w:t xml:space="preserve">Pro malé a střední podniky se nepředpokládají žádné odchylky, neboť představují téměř všechny dotčené provozovatele podniků, a proto jsou jejich specifika zohledněna již při výběru opatření a stanovení přechodných období. </w:t>
      </w:r>
    </w:p>
    <w:p w14:paraId="7203CFEF" w14:textId="77777777" w:rsidR="001602B3" w:rsidRPr="00E50813" w:rsidRDefault="001602B3" w:rsidP="001602B3">
      <w:pPr>
        <w:pStyle w:val="ManualHeading2"/>
        <w:rPr>
          <w:rFonts w:eastAsia="Arial Unicode MS"/>
          <w:noProof/>
          <w:u w:color="000000"/>
          <w:bdr w:val="nil"/>
        </w:rPr>
      </w:pPr>
      <w:r w:rsidRPr="00E50813">
        <w:rPr>
          <w:noProof/>
          <w:u w:color="000000"/>
          <w:bdr w:val="nil"/>
        </w:rPr>
        <w:t>•</w:t>
      </w:r>
      <w:r w:rsidRPr="00E50813">
        <w:rPr>
          <w:noProof/>
          <w:u w:color="000000"/>
          <w:bdr w:val="nil"/>
        </w:rPr>
        <w:tab/>
        <w:t>Základní práva</w:t>
      </w:r>
    </w:p>
    <w:p w14:paraId="174D0574" w14:textId="77777777" w:rsidR="001602B3" w:rsidRPr="00E50813" w:rsidRDefault="001602B3" w:rsidP="001602B3">
      <w:pPr>
        <w:pBdr>
          <w:top w:val="nil"/>
          <w:left w:val="nil"/>
          <w:bottom w:val="nil"/>
          <w:right w:val="nil"/>
          <w:between w:val="nil"/>
          <w:bar w:val="nil"/>
        </w:pBdr>
        <w:spacing w:before="0"/>
        <w:rPr>
          <w:rFonts w:eastAsia="Arial Unicode MS"/>
          <w:noProof/>
        </w:rPr>
      </w:pPr>
      <w:r w:rsidRPr="00E50813">
        <w:rPr>
          <w:noProof/>
        </w:rPr>
        <w:t>Ustanovení o určování polohy vozidel v reálném čase byla navržena tak, aby byla zajištěna ochrana osobních údajů v souladu s obecným nařízením o ochraně osobních údajů.</w:t>
      </w:r>
    </w:p>
    <w:p w14:paraId="00D6EFE9" w14:textId="77777777" w:rsidR="001602B3" w:rsidRPr="00E50813" w:rsidRDefault="001602B3" w:rsidP="001602B3">
      <w:pPr>
        <w:pStyle w:val="ManualHeading1"/>
        <w:rPr>
          <w:noProof/>
        </w:rPr>
      </w:pPr>
      <w:r w:rsidRPr="00E50813">
        <w:rPr>
          <w:noProof/>
        </w:rPr>
        <w:lastRenderedPageBreak/>
        <w:t>4.</w:t>
      </w:r>
      <w:r w:rsidRPr="00E50813">
        <w:rPr>
          <w:noProof/>
        </w:rPr>
        <w:tab/>
        <w:t>ROZPOČTOVÉ DŮSLEDKY</w:t>
      </w:r>
    </w:p>
    <w:p w14:paraId="50BE7D08" w14:textId="77777777" w:rsidR="001602B3" w:rsidRPr="00E50813" w:rsidRDefault="001602B3" w:rsidP="001602B3">
      <w:pPr>
        <w:pBdr>
          <w:top w:val="nil"/>
          <w:left w:val="nil"/>
          <w:bottom w:val="nil"/>
          <w:right w:val="nil"/>
          <w:between w:val="nil"/>
          <w:bar w:val="nil"/>
        </w:pBdr>
        <w:spacing w:before="0" w:after="240"/>
        <w:rPr>
          <w:noProof/>
        </w:rPr>
      </w:pPr>
      <w:r w:rsidRPr="00E50813">
        <w:rPr>
          <w:noProof/>
        </w:rPr>
        <w:t>Tento návrh má následující rozpočtové důsledky pro rozpočet EU na období 2022–2027 víceletého finančního rámce EU. Podrobnosti jsou uvedeny ve finančním výkazu připojeném k tomuto návrhu.</w:t>
      </w:r>
    </w:p>
    <w:p w14:paraId="36CF8F5F" w14:textId="77777777" w:rsidR="001602B3" w:rsidRPr="00E50813" w:rsidRDefault="001602B3" w:rsidP="001602B3">
      <w:pPr>
        <w:pBdr>
          <w:top w:val="nil"/>
          <w:left w:val="nil"/>
          <w:bottom w:val="nil"/>
          <w:right w:val="nil"/>
          <w:between w:val="nil"/>
          <w:bar w:val="nil"/>
        </w:pBdr>
        <w:spacing w:before="0" w:after="240"/>
        <w:rPr>
          <w:noProof/>
        </w:rPr>
      </w:pPr>
      <w:r w:rsidRPr="00E50813">
        <w:rPr>
          <w:noProof/>
        </w:rPr>
        <w:t>Lidské zdroje pro provádění návrhu, studie, audity, terciární legislativu a mezinárodní aktivity: 6,5 ekvivalentu plného pracovního úvazku (FTE) ročně od roku 2026.</w:t>
      </w:r>
    </w:p>
    <w:p w14:paraId="53BC114B" w14:textId="77777777" w:rsidR="001602B3" w:rsidRPr="00E50813" w:rsidRDefault="001602B3" w:rsidP="001602B3">
      <w:pPr>
        <w:pBdr>
          <w:top w:val="nil"/>
          <w:left w:val="nil"/>
          <w:bottom w:val="nil"/>
          <w:right w:val="nil"/>
          <w:between w:val="nil"/>
          <w:bar w:val="nil"/>
        </w:pBdr>
        <w:spacing w:before="0" w:after="240"/>
        <w:rPr>
          <w:noProof/>
        </w:rPr>
      </w:pPr>
      <w:r w:rsidRPr="00E50813">
        <w:rPr>
          <w:noProof/>
        </w:rPr>
        <w:t>V okruhu 1 „</w:t>
      </w:r>
      <w:r w:rsidRPr="00E50813">
        <w:rPr>
          <w:noProof/>
          <w:color w:val="000000"/>
        </w:rPr>
        <w:t>Příspěvek k vysoké úrovni zdraví a kvality života lidí, zvířat a rostlin</w:t>
      </w:r>
      <w:r w:rsidRPr="00E50813">
        <w:rPr>
          <w:noProof/>
        </w:rPr>
        <w:t>“ víceletého finančního rámce: 2,4 milionu EUR na období 2024–2027.</w:t>
      </w:r>
    </w:p>
    <w:p w14:paraId="70F045A8" w14:textId="77777777" w:rsidR="00AC08E9" w:rsidRPr="00E50813" w:rsidRDefault="00AC08E9" w:rsidP="001602B3">
      <w:pPr>
        <w:pBdr>
          <w:top w:val="nil"/>
          <w:left w:val="nil"/>
          <w:bottom w:val="nil"/>
          <w:right w:val="nil"/>
          <w:between w:val="nil"/>
          <w:bar w:val="nil"/>
        </w:pBdr>
        <w:spacing w:before="0" w:after="240"/>
        <w:rPr>
          <w:noProof/>
        </w:rPr>
      </w:pPr>
      <w:r w:rsidRPr="00E50813">
        <w:rPr>
          <w:noProof/>
        </w:rPr>
        <w:t>To zahrnuje:</w:t>
      </w:r>
    </w:p>
    <w:p w14:paraId="4CAD2EF3" w14:textId="71C19F76" w:rsidR="001602B3" w:rsidRPr="00E50813" w:rsidRDefault="001602B3" w:rsidP="001602B3">
      <w:pPr>
        <w:pBdr>
          <w:top w:val="nil"/>
          <w:left w:val="nil"/>
          <w:bottom w:val="nil"/>
          <w:right w:val="nil"/>
          <w:between w:val="nil"/>
          <w:bar w:val="nil"/>
        </w:pBdr>
        <w:spacing w:before="0" w:after="240"/>
        <w:rPr>
          <w:noProof/>
        </w:rPr>
      </w:pPr>
      <w:r w:rsidRPr="00E50813">
        <w:rPr>
          <w:noProof/>
        </w:rPr>
        <w:t>Jednorázové náklady: studie o způsobech využití nových technologií a digitalizace k</w:t>
      </w:r>
      <w:r w:rsidR="005D735C">
        <w:rPr>
          <w:noProof/>
        </w:rPr>
        <w:t> </w:t>
      </w:r>
      <w:r w:rsidRPr="00E50813">
        <w:rPr>
          <w:noProof/>
        </w:rPr>
        <w:t>usnadnění provádění a prosazování pravidel týkajících se dobrých životních podmínek zvířat během přepravy: 250 000 EUR.</w:t>
      </w:r>
    </w:p>
    <w:p w14:paraId="2AEEEFED" w14:textId="77777777" w:rsidR="001602B3" w:rsidRPr="00E50813" w:rsidRDefault="001602B3" w:rsidP="001602B3">
      <w:pPr>
        <w:pBdr>
          <w:top w:val="nil"/>
          <w:left w:val="nil"/>
          <w:bottom w:val="nil"/>
          <w:right w:val="nil"/>
          <w:between w:val="nil"/>
          <w:bar w:val="nil"/>
        </w:pBdr>
        <w:spacing w:before="0" w:after="240"/>
        <w:rPr>
          <w:noProof/>
        </w:rPr>
      </w:pPr>
      <w:r w:rsidRPr="00E50813">
        <w:rPr>
          <w:noProof/>
        </w:rPr>
        <w:t>Jednorázové náklady: vývoj modulu v systému TRACES: 1 400 000 EUR.</w:t>
      </w:r>
    </w:p>
    <w:p w14:paraId="2B773429" w14:textId="77777777" w:rsidR="001602B3" w:rsidRPr="00E50813" w:rsidRDefault="001602B3" w:rsidP="001602B3">
      <w:pPr>
        <w:pBdr>
          <w:top w:val="nil"/>
          <w:left w:val="nil"/>
          <w:bottom w:val="nil"/>
          <w:right w:val="nil"/>
          <w:between w:val="nil"/>
          <w:bar w:val="nil"/>
        </w:pBdr>
        <w:spacing w:before="0" w:after="240"/>
        <w:rPr>
          <w:noProof/>
        </w:rPr>
      </w:pPr>
      <w:r w:rsidRPr="00E50813">
        <w:rPr>
          <w:noProof/>
        </w:rPr>
        <w:t>Opakované náklady: údržba systému TRACES: 450 000 EUR ročně.</w:t>
      </w:r>
    </w:p>
    <w:p w14:paraId="1718D34D" w14:textId="62FD634F" w:rsidR="001602B3" w:rsidRPr="00E50813" w:rsidRDefault="001602B3" w:rsidP="001602B3">
      <w:pPr>
        <w:pBdr>
          <w:top w:val="nil"/>
          <w:left w:val="nil"/>
          <w:bottom w:val="nil"/>
          <w:right w:val="nil"/>
          <w:between w:val="nil"/>
          <w:bar w:val="nil"/>
        </w:pBdr>
        <w:spacing w:before="0" w:after="240"/>
        <w:rPr>
          <w:noProof/>
        </w:rPr>
      </w:pPr>
      <w:r w:rsidRPr="00E50813">
        <w:rPr>
          <w:noProof/>
        </w:rPr>
        <w:t>Jednorázové náklady: vývoj digitální aplikace: 300 000 EUR</w:t>
      </w:r>
      <w:r w:rsidR="005D735C">
        <w:rPr>
          <w:noProof/>
        </w:rPr>
        <w:t>.</w:t>
      </w:r>
    </w:p>
    <w:p w14:paraId="2E6EF29C" w14:textId="77777777" w:rsidR="001602B3" w:rsidRPr="00E50813" w:rsidRDefault="001602B3" w:rsidP="001602B3">
      <w:pPr>
        <w:pStyle w:val="ManualHeading1"/>
        <w:rPr>
          <w:noProof/>
        </w:rPr>
      </w:pPr>
      <w:r w:rsidRPr="00E50813">
        <w:rPr>
          <w:noProof/>
        </w:rPr>
        <w:t>5.</w:t>
      </w:r>
      <w:r w:rsidRPr="00E50813">
        <w:rPr>
          <w:noProof/>
        </w:rPr>
        <w:tab/>
        <w:t>OSTATNÍ PRVKY</w:t>
      </w:r>
    </w:p>
    <w:p w14:paraId="715E2901" w14:textId="77777777" w:rsidR="001602B3" w:rsidRPr="00E50813" w:rsidRDefault="001602B3" w:rsidP="001602B3">
      <w:pPr>
        <w:pStyle w:val="ManualHeading2"/>
        <w:rPr>
          <w:rFonts w:eastAsia="Arial Unicode MS"/>
          <w:noProof/>
          <w:u w:color="000000"/>
          <w:bdr w:val="nil"/>
        </w:rPr>
      </w:pPr>
      <w:r w:rsidRPr="00E50813">
        <w:rPr>
          <w:noProof/>
          <w:u w:color="000000"/>
          <w:bdr w:val="nil"/>
        </w:rPr>
        <w:t>•</w:t>
      </w:r>
      <w:r w:rsidRPr="00E50813">
        <w:rPr>
          <w:noProof/>
          <w:u w:color="000000"/>
          <w:bdr w:val="nil"/>
        </w:rPr>
        <w:tab/>
        <w:t>Plány provádění a způsoby monitorování, hodnocení a podávání zpráv</w:t>
      </w:r>
    </w:p>
    <w:p w14:paraId="4457FF81" w14:textId="77777777" w:rsidR="001602B3" w:rsidRPr="00E50813" w:rsidRDefault="001602B3" w:rsidP="001602B3">
      <w:pPr>
        <w:pBdr>
          <w:top w:val="nil"/>
          <w:left w:val="nil"/>
          <w:bottom w:val="nil"/>
          <w:right w:val="nil"/>
          <w:between w:val="nil"/>
          <w:bar w:val="nil"/>
        </w:pBdr>
        <w:spacing w:before="0"/>
        <w:rPr>
          <w:noProof/>
        </w:rPr>
      </w:pPr>
      <w:r w:rsidRPr="00E50813">
        <w:rPr>
          <w:noProof/>
        </w:rPr>
        <w:t>Komise pravidelně provádí audity členských států, aby sledovala, do jaké míry dodržují právo EU</w:t>
      </w:r>
      <w:r w:rsidRPr="00E50813">
        <w:rPr>
          <w:rStyle w:val="FootnoteReference"/>
          <w:noProof/>
        </w:rPr>
        <w:footnoteReference w:id="29"/>
      </w:r>
      <w:r w:rsidRPr="00E50813">
        <w:rPr>
          <w:noProof/>
        </w:rPr>
        <w:t xml:space="preserve">. Návrh obsahuje článek věnovaný síti styčných míst v členských státech pro zajištění dobrých životních podmínek zvířat během přepravy. Tato síť bude hrát důležitou roli při podpoře jednotného provádění nového nařízení v celé Unii. </w:t>
      </w:r>
    </w:p>
    <w:p w14:paraId="7EF1C051" w14:textId="77777777" w:rsidR="001602B3" w:rsidRPr="00E50813" w:rsidRDefault="001602B3" w:rsidP="001602B3">
      <w:pPr>
        <w:pBdr>
          <w:top w:val="nil"/>
          <w:left w:val="nil"/>
          <w:bottom w:val="nil"/>
          <w:right w:val="nil"/>
          <w:between w:val="nil"/>
          <w:bar w:val="nil"/>
        </w:pBdr>
        <w:spacing w:before="0"/>
        <w:rPr>
          <w:noProof/>
        </w:rPr>
      </w:pPr>
      <w:r w:rsidRPr="00E50813">
        <w:rPr>
          <w:noProof/>
        </w:rPr>
        <w:t>Komise určila referenční střediska EU pro dobré životní podmínky zvířat, která poskytují technickou pomoc při provádění právních předpisů EU týkajících se dobrých životních podmínek zvířat, včetně přepravy. Komise rovněž podporuje průběžné vzdělávání</w:t>
      </w:r>
      <w:r w:rsidRPr="00E50813">
        <w:rPr>
          <w:rStyle w:val="FootnoteReference"/>
          <w:noProof/>
        </w:rPr>
        <w:footnoteReference w:id="30"/>
      </w:r>
      <w:r w:rsidRPr="00E50813">
        <w:rPr>
          <w:noProof/>
        </w:rPr>
        <w:t xml:space="preserve">, které se týká ochrany zvířat během přepravy v rámci programu „Zlepšení školení pro zvýšení bezpečnosti potravin“. Provádění nových pravidel se bude projednávat také v rámci Platformy EU pro dobré životní podmínky zvířat. </w:t>
      </w:r>
    </w:p>
    <w:p w14:paraId="1B6BD612" w14:textId="77777777" w:rsidR="001602B3" w:rsidRPr="00E50813" w:rsidRDefault="001602B3" w:rsidP="001602B3">
      <w:pPr>
        <w:pBdr>
          <w:top w:val="nil"/>
          <w:left w:val="nil"/>
          <w:bottom w:val="nil"/>
          <w:right w:val="nil"/>
          <w:between w:val="nil"/>
          <w:bar w:val="nil"/>
        </w:pBdr>
        <w:spacing w:before="0"/>
        <w:rPr>
          <w:noProof/>
        </w:rPr>
      </w:pPr>
      <w:r w:rsidRPr="00E50813">
        <w:rPr>
          <w:noProof/>
        </w:rPr>
        <w:t>Všechny tyto činnosti přispějí k provedení tohoto revidovaného nařízení. Úroveň provádění bude navíc patrná z nových požadavků na sledování ukazatelů a podávání zpráv o nich, a to především s využitím údajů v reálném čase ze systému TRACES a zpráv od příslušných orgánů. Tato monitorovací zpráva o stavu dobrých životních podmínek zvířat v Unii, pokud jde o přepravu, se předloží pět let po vstupu nového nařízení v platnost a poté alespoň každých pět let.</w:t>
      </w:r>
    </w:p>
    <w:p w14:paraId="130020B9" w14:textId="77777777" w:rsidR="001602B3" w:rsidRPr="00E50813" w:rsidRDefault="001602B3" w:rsidP="001602B3">
      <w:pPr>
        <w:pBdr>
          <w:top w:val="nil"/>
          <w:left w:val="nil"/>
          <w:bottom w:val="nil"/>
          <w:right w:val="nil"/>
          <w:between w:val="nil"/>
          <w:bar w:val="nil"/>
        </w:pBdr>
        <w:spacing w:before="0"/>
        <w:rPr>
          <w:noProof/>
        </w:rPr>
      </w:pPr>
      <w:r w:rsidRPr="00E50813">
        <w:rPr>
          <w:noProof/>
        </w:rPr>
        <w:t xml:space="preserve">Aby bylo možné shromáždit spolehlivé důkazy po uplynutí pětiletých přechodných období, měla by být po deseti letech od vstupu nařízení v platnost předložena hodnotící zpráva. </w:t>
      </w:r>
    </w:p>
    <w:p w14:paraId="06F404D2" w14:textId="77777777" w:rsidR="001602B3" w:rsidRPr="00E50813" w:rsidRDefault="001602B3" w:rsidP="001602B3">
      <w:pPr>
        <w:pStyle w:val="ManualHeading2"/>
        <w:rPr>
          <w:rFonts w:eastAsia="Arial Unicode MS"/>
          <w:noProof/>
          <w:u w:color="000000"/>
          <w:bdr w:val="nil"/>
        </w:rPr>
      </w:pPr>
      <w:r w:rsidRPr="00E50813">
        <w:rPr>
          <w:noProof/>
          <w:u w:color="000000"/>
          <w:bdr w:val="nil"/>
        </w:rPr>
        <w:lastRenderedPageBreak/>
        <w:t>•</w:t>
      </w:r>
      <w:r w:rsidRPr="00E50813">
        <w:rPr>
          <w:noProof/>
          <w:u w:color="000000"/>
          <w:bdr w:val="nil"/>
        </w:rPr>
        <w:tab/>
        <w:t>Podrobné vysvětlení konkrétních ustanovení návrhu</w:t>
      </w:r>
    </w:p>
    <w:p w14:paraId="5A6994D3" w14:textId="77777777" w:rsidR="001602B3" w:rsidRPr="00E50813" w:rsidRDefault="001602B3" w:rsidP="001602B3">
      <w:pPr>
        <w:rPr>
          <w:i/>
          <w:iCs/>
          <w:noProof/>
          <w:u w:val="single"/>
        </w:rPr>
      </w:pPr>
      <w:r w:rsidRPr="00E50813">
        <w:rPr>
          <w:i/>
          <w:noProof/>
          <w:u w:val="single"/>
        </w:rPr>
        <w:t>Kapitola I: Předmět, oblast působnosti, definice a obecná ustanovení</w:t>
      </w:r>
    </w:p>
    <w:p w14:paraId="1F7F46C2" w14:textId="77777777" w:rsidR="001602B3" w:rsidRPr="00E50813" w:rsidRDefault="001602B3" w:rsidP="001602B3">
      <w:pPr>
        <w:rPr>
          <w:noProof/>
        </w:rPr>
      </w:pPr>
      <w:r w:rsidRPr="00E50813">
        <w:rPr>
          <w:noProof/>
        </w:rPr>
        <w:t>Tato kapitola objasňuje oblast působnosti návrhu, obsahuje definice a obecné požadavky platné pro všechny přepravní operace.</w:t>
      </w:r>
    </w:p>
    <w:p w14:paraId="70CA4DBA" w14:textId="77777777" w:rsidR="001602B3" w:rsidRPr="00E50813" w:rsidRDefault="001602B3" w:rsidP="001602B3">
      <w:pPr>
        <w:rPr>
          <w:i/>
          <w:iCs/>
          <w:noProof/>
          <w:u w:val="single"/>
        </w:rPr>
      </w:pPr>
      <w:r w:rsidRPr="00E50813">
        <w:rPr>
          <w:i/>
          <w:noProof/>
          <w:u w:val="single"/>
        </w:rPr>
        <w:t>Kapitola II: Povolení organizátora a přepravce</w:t>
      </w:r>
    </w:p>
    <w:p w14:paraId="1C14BCD4" w14:textId="77777777" w:rsidR="001602B3" w:rsidRPr="00E50813" w:rsidRDefault="001602B3" w:rsidP="001602B3">
      <w:pPr>
        <w:rPr>
          <w:noProof/>
        </w:rPr>
      </w:pPr>
      <w:r w:rsidRPr="00E50813">
        <w:rPr>
          <w:noProof/>
        </w:rPr>
        <w:t xml:space="preserve">Tato kapitola stanoví pravidla a podmínky pro udělování povolení organizátorům k zajištění přepravy zvířat a pro udělování povolení přepravcům k přepravě zvířat. </w:t>
      </w:r>
    </w:p>
    <w:p w14:paraId="629CC5FD" w14:textId="77777777" w:rsidR="001602B3" w:rsidRPr="00E50813" w:rsidRDefault="001602B3" w:rsidP="001602B3">
      <w:pPr>
        <w:rPr>
          <w:i/>
          <w:iCs/>
          <w:noProof/>
          <w:u w:val="single"/>
        </w:rPr>
      </w:pPr>
      <w:r w:rsidRPr="00E50813">
        <w:rPr>
          <w:i/>
          <w:noProof/>
          <w:u w:val="single"/>
        </w:rPr>
        <w:t>Kapitola III: Dopravní prostředky</w:t>
      </w:r>
    </w:p>
    <w:p w14:paraId="336464DC" w14:textId="77777777" w:rsidR="001602B3" w:rsidRPr="00E50813" w:rsidRDefault="001602B3" w:rsidP="001602B3">
      <w:pPr>
        <w:rPr>
          <w:noProof/>
        </w:rPr>
      </w:pPr>
      <w:r w:rsidRPr="00E50813">
        <w:rPr>
          <w:noProof/>
        </w:rPr>
        <w:t xml:space="preserve">Tato kapitola stanoví podmínky pro schvalování silničních vozidel pro přepravu zvířat, které již existují ve stávajících právních předpisech. Leteckou přepravu musí provádět přepravci, kteří jsou členy sdružení IATA. </w:t>
      </w:r>
    </w:p>
    <w:p w14:paraId="2D7E1F9E" w14:textId="77777777" w:rsidR="001602B3" w:rsidRPr="00E50813" w:rsidRDefault="001602B3" w:rsidP="001602B3">
      <w:pPr>
        <w:rPr>
          <w:i/>
          <w:iCs/>
          <w:noProof/>
          <w:u w:val="single"/>
        </w:rPr>
      </w:pPr>
      <w:r w:rsidRPr="00E50813">
        <w:rPr>
          <w:i/>
          <w:noProof/>
          <w:u w:val="single"/>
        </w:rPr>
        <w:t>Kapitola IV: Povinnosti před odjezdem</w:t>
      </w:r>
    </w:p>
    <w:p w14:paraId="5A8FC61D" w14:textId="77777777" w:rsidR="001602B3" w:rsidRPr="00E50813" w:rsidRDefault="001602B3" w:rsidP="001602B3">
      <w:pPr>
        <w:rPr>
          <w:noProof/>
        </w:rPr>
      </w:pPr>
      <w:r w:rsidRPr="00E50813">
        <w:rPr>
          <w:noProof/>
        </w:rPr>
        <w:t xml:space="preserve">Tato kapitola vyžaduje knihy jízd pro dlouhotrvající i krátkodobé cesty. Chovatelé odpovídají za způsobilost naložených zvířat k přepravě. </w:t>
      </w:r>
    </w:p>
    <w:p w14:paraId="58B03EF2" w14:textId="77777777" w:rsidR="001602B3" w:rsidRPr="00E50813" w:rsidRDefault="001602B3" w:rsidP="001602B3">
      <w:pPr>
        <w:rPr>
          <w:i/>
          <w:iCs/>
          <w:noProof/>
          <w:u w:val="single"/>
        </w:rPr>
      </w:pPr>
      <w:r w:rsidRPr="00E50813">
        <w:rPr>
          <w:i/>
          <w:noProof/>
          <w:u w:val="single"/>
        </w:rPr>
        <w:t>Kapitola V: Povinnosti během přepravy a v místě určení</w:t>
      </w:r>
    </w:p>
    <w:p w14:paraId="7C6B9FC7" w14:textId="77777777" w:rsidR="001602B3" w:rsidRPr="00E50813" w:rsidRDefault="00ED3C16" w:rsidP="001602B3">
      <w:pPr>
        <w:rPr>
          <w:noProof/>
        </w:rPr>
      </w:pPr>
      <w:r w:rsidRPr="00E50813">
        <w:rPr>
          <w:noProof/>
        </w:rPr>
        <w:t xml:space="preserve">Tato kapitola se zabývá povinnostmi přepravců během cesty. Zahrnuta jsou také sběrná střediska. </w:t>
      </w:r>
    </w:p>
    <w:p w14:paraId="47DD9BA4" w14:textId="77777777" w:rsidR="001602B3" w:rsidRPr="00E50813" w:rsidRDefault="001602B3" w:rsidP="001602B3">
      <w:pPr>
        <w:rPr>
          <w:noProof/>
        </w:rPr>
      </w:pPr>
      <w:r w:rsidRPr="00E50813">
        <w:rPr>
          <w:noProof/>
        </w:rPr>
        <w:t>Kapitola dále stanoví povinnost sledování silničních vozidel v reálném čase.</w:t>
      </w:r>
    </w:p>
    <w:p w14:paraId="1BA8B048" w14:textId="77777777" w:rsidR="001602B3" w:rsidRPr="00E50813" w:rsidRDefault="001602B3" w:rsidP="001602B3">
      <w:pPr>
        <w:rPr>
          <w:noProof/>
        </w:rPr>
      </w:pPr>
      <w:r w:rsidRPr="00E50813">
        <w:rPr>
          <w:noProof/>
        </w:rPr>
        <w:t>Přepravci jsou rovněž povinni shromažďovat informace na základě určitých ukazatelů, analyzovat je a přijímat nápravná opatření ke zlepšení životních podmínek přepravovaných zvířat.</w:t>
      </w:r>
    </w:p>
    <w:p w14:paraId="317F7B7F" w14:textId="77777777" w:rsidR="001602B3" w:rsidRPr="00E50813" w:rsidRDefault="001602B3" w:rsidP="001602B3">
      <w:pPr>
        <w:rPr>
          <w:i/>
          <w:iCs/>
          <w:noProof/>
          <w:u w:val="single"/>
        </w:rPr>
      </w:pPr>
      <w:r w:rsidRPr="00E50813">
        <w:rPr>
          <w:i/>
          <w:noProof/>
          <w:u w:val="single"/>
        </w:rPr>
        <w:t>Kapitola VI: Podmínky pro přepravu suchozemských zvířat</w:t>
      </w:r>
    </w:p>
    <w:p w14:paraId="02B1799A" w14:textId="77777777" w:rsidR="001602B3" w:rsidRPr="00E50813" w:rsidRDefault="001602B3" w:rsidP="001602B3">
      <w:pPr>
        <w:rPr>
          <w:noProof/>
        </w:rPr>
      </w:pPr>
      <w:r w:rsidRPr="00E50813">
        <w:rPr>
          <w:noProof/>
        </w:rPr>
        <w:t>Tato kapitola stanoví maximální doby trvání cesty jatečných zvířat i zvířat přepravovaných pro jiné účely. Pro přepravu neodstavených zvířat jsou rovněž stanoveny specifické maximální doby trvání cesty.</w:t>
      </w:r>
    </w:p>
    <w:p w14:paraId="6D92C0D7" w14:textId="77777777" w:rsidR="001602B3" w:rsidRPr="00E50813" w:rsidRDefault="001602B3" w:rsidP="001602B3">
      <w:pPr>
        <w:rPr>
          <w:noProof/>
        </w:rPr>
      </w:pPr>
      <w:r w:rsidRPr="00E50813">
        <w:rPr>
          <w:noProof/>
        </w:rPr>
        <w:t>Cesty za extrémních teplot jsou časově omezené a vyžadují splnění dalších podmínek.</w:t>
      </w:r>
    </w:p>
    <w:p w14:paraId="31FCE548" w14:textId="77777777" w:rsidR="001602B3" w:rsidRPr="00E50813" w:rsidRDefault="001602B3" w:rsidP="001602B3">
      <w:pPr>
        <w:rPr>
          <w:i/>
          <w:iCs/>
          <w:noProof/>
          <w:u w:val="single"/>
        </w:rPr>
      </w:pPr>
      <w:r w:rsidRPr="00E50813">
        <w:rPr>
          <w:i/>
          <w:noProof/>
          <w:u w:val="single"/>
        </w:rPr>
        <w:t>Kapitola VII: Přeprava do třetích zemí a ze třetích zemí</w:t>
      </w:r>
    </w:p>
    <w:p w14:paraId="4DF4B839" w14:textId="77777777" w:rsidR="001602B3" w:rsidRPr="00E50813" w:rsidRDefault="001602B3" w:rsidP="001602B3">
      <w:pPr>
        <w:rPr>
          <w:noProof/>
        </w:rPr>
      </w:pPr>
      <w:r w:rsidRPr="00E50813">
        <w:rPr>
          <w:noProof/>
        </w:rPr>
        <w:t>Tato kapitola obsahuje nová pravidla pro přepravu zvířat do třetích zemí, jako je certifikace pro organizátory a potvrzení podepsaná příslušnými orgány třetích zemí před cestou uskutečněnou plavidlem pro přepravu hospodářských zvířat.</w:t>
      </w:r>
    </w:p>
    <w:p w14:paraId="404C3DF8" w14:textId="467C7CB5" w:rsidR="001602B3" w:rsidRPr="00E50813" w:rsidRDefault="001602B3" w:rsidP="001602B3">
      <w:pPr>
        <w:rPr>
          <w:noProof/>
        </w:rPr>
      </w:pPr>
      <w:r w:rsidRPr="00E50813">
        <w:rPr>
          <w:noProof/>
        </w:rPr>
        <w:t>Kontrolní stanoviště ve třetích zemích musí splňovat normy rovnocenné normám platným v</w:t>
      </w:r>
      <w:r w:rsidR="005D735C">
        <w:rPr>
          <w:noProof/>
        </w:rPr>
        <w:t> </w:t>
      </w:r>
      <w:r w:rsidRPr="00E50813">
        <w:rPr>
          <w:noProof/>
        </w:rPr>
        <w:t xml:space="preserve">Unii. </w:t>
      </w:r>
    </w:p>
    <w:p w14:paraId="47F23613" w14:textId="77777777" w:rsidR="001602B3" w:rsidRPr="00E50813" w:rsidRDefault="001602B3" w:rsidP="001602B3">
      <w:pPr>
        <w:rPr>
          <w:i/>
          <w:iCs/>
          <w:noProof/>
          <w:u w:val="single"/>
        </w:rPr>
      </w:pPr>
      <w:r w:rsidRPr="00E50813">
        <w:rPr>
          <w:i/>
          <w:noProof/>
          <w:u w:val="single"/>
        </w:rPr>
        <w:t>Kapitola VIII: Povinnosti příslušných orgánů</w:t>
      </w:r>
    </w:p>
    <w:p w14:paraId="32114EB8" w14:textId="77777777" w:rsidR="001602B3" w:rsidRPr="00E50813" w:rsidRDefault="001602B3" w:rsidP="001602B3">
      <w:pPr>
        <w:rPr>
          <w:noProof/>
        </w:rPr>
      </w:pPr>
      <w:r w:rsidRPr="00E50813">
        <w:rPr>
          <w:noProof/>
        </w:rPr>
        <w:t xml:space="preserve">Tato kapitola obsahuje ustanovení o školení a osvědčeních o odborné způsobilosti provozovatelů, jakož i požadavek na určení míst výstupu. Kapitola rovněž obsahuje pravidla týkající se vnitrostátních styčných míst pro přepravu zvířat a analýzy údajů shromážděných na základě ukazatelů uvedených v kapitole V. </w:t>
      </w:r>
    </w:p>
    <w:p w14:paraId="5D05BE30" w14:textId="77777777" w:rsidR="004E55F2" w:rsidRPr="00E50813" w:rsidRDefault="004E55F2" w:rsidP="001602B3">
      <w:pPr>
        <w:rPr>
          <w:i/>
          <w:noProof/>
          <w:u w:val="single"/>
        </w:rPr>
      </w:pPr>
      <w:r w:rsidRPr="00E50813">
        <w:rPr>
          <w:i/>
          <w:noProof/>
          <w:u w:val="single"/>
        </w:rPr>
        <w:t>Kapitola IX: Sankce</w:t>
      </w:r>
    </w:p>
    <w:p w14:paraId="405E0D02" w14:textId="77777777" w:rsidR="00C55886" w:rsidRPr="00E50813" w:rsidRDefault="003F2D9E" w:rsidP="001602B3">
      <w:pPr>
        <w:rPr>
          <w:noProof/>
        </w:rPr>
      </w:pPr>
      <w:r w:rsidRPr="00E50813">
        <w:rPr>
          <w:noProof/>
        </w:rPr>
        <w:t>Tato kapitola obsahuje ustanovení o sankcích za porušení nařízení, zejména v případě závažných porušení.</w:t>
      </w:r>
    </w:p>
    <w:p w14:paraId="7325C9D5" w14:textId="77777777" w:rsidR="001602B3" w:rsidRPr="00E50813" w:rsidRDefault="001602B3" w:rsidP="001602B3">
      <w:pPr>
        <w:rPr>
          <w:i/>
          <w:noProof/>
          <w:u w:val="single"/>
        </w:rPr>
      </w:pPr>
      <w:r w:rsidRPr="00E50813">
        <w:rPr>
          <w:i/>
          <w:noProof/>
          <w:u w:val="single"/>
        </w:rPr>
        <w:lastRenderedPageBreak/>
        <w:t>Kapitola X: Procesní ustanovení</w:t>
      </w:r>
    </w:p>
    <w:p w14:paraId="0BBCF4DB" w14:textId="77777777" w:rsidR="00D91519" w:rsidRPr="00E50813" w:rsidRDefault="001602B3" w:rsidP="001602B3">
      <w:pPr>
        <w:rPr>
          <w:i/>
          <w:noProof/>
          <w:u w:val="single"/>
        </w:rPr>
      </w:pPr>
      <w:r w:rsidRPr="00E50813">
        <w:rPr>
          <w:i/>
          <w:noProof/>
          <w:u w:val="single"/>
        </w:rPr>
        <w:t>Kapitola XI: Jiná ustanovení</w:t>
      </w:r>
    </w:p>
    <w:p w14:paraId="6B0A2E6D" w14:textId="77777777" w:rsidR="0042255D" w:rsidRPr="00E50813" w:rsidRDefault="0042255D" w:rsidP="001602B3">
      <w:pPr>
        <w:rPr>
          <w:noProof/>
        </w:rPr>
      </w:pPr>
      <w:r w:rsidRPr="00E50813">
        <w:rPr>
          <w:noProof/>
        </w:rPr>
        <w:t>Tato kapitola obsahuje ustanovení o přísnějších vnitrostátních opatřeních, vytvoření digitální aplikace pro snadnější provádění a prosazování nařízení, jakož i odchylku s ohledem na stávající vnitrostátní předpisy týkající se nejvzdálenějších regionů.</w:t>
      </w:r>
    </w:p>
    <w:p w14:paraId="00A406A2" w14:textId="30C9104F" w:rsidR="001602B3" w:rsidRPr="00E50813" w:rsidRDefault="00A20C3B" w:rsidP="001602B3">
      <w:pPr>
        <w:rPr>
          <w:i/>
          <w:iCs/>
          <w:noProof/>
          <w:u w:val="single"/>
        </w:rPr>
      </w:pPr>
      <w:r w:rsidRPr="00E50813">
        <w:rPr>
          <w:i/>
          <w:noProof/>
          <w:u w:val="single"/>
        </w:rPr>
        <w:t xml:space="preserve">Kapitola XII: Přechodná a závěrečná ustanovení </w:t>
      </w:r>
    </w:p>
    <w:p w14:paraId="2F9F3238" w14:textId="77777777" w:rsidR="001602B3" w:rsidRPr="00E50813" w:rsidRDefault="001602B3" w:rsidP="001602B3">
      <w:pPr>
        <w:rPr>
          <w:noProof/>
        </w:rPr>
      </w:pPr>
      <w:r w:rsidRPr="00E50813">
        <w:rPr>
          <w:noProof/>
        </w:rPr>
        <w:t>Touto kapitolou se mění nařízení Rady (ES) č. 1255/97 o kontrolních stanovištích a požaduje, aby byla přiměřeně vybavena pro příslušné druhy a kategorie zvířat a aby byl organizátorům k dispozici rezervační systém.</w:t>
      </w:r>
    </w:p>
    <w:bookmarkEnd w:id="0"/>
    <w:p w14:paraId="09565F1F" w14:textId="77777777" w:rsidR="00004AB7" w:rsidRPr="00E50813" w:rsidRDefault="00004AB7" w:rsidP="00004AB7">
      <w:pPr>
        <w:rPr>
          <w:noProof/>
        </w:rPr>
        <w:sectPr w:rsidR="00004AB7" w:rsidRPr="00E50813" w:rsidSect="00C875BC">
          <w:headerReference w:type="even" r:id="rId12"/>
          <w:footerReference w:type="even" r:id="rId13"/>
          <w:footerReference w:type="default" r:id="rId14"/>
          <w:headerReference w:type="first" r:id="rId15"/>
          <w:footerReference w:type="first" r:id="rId16"/>
          <w:pgSz w:w="11907" w:h="16839"/>
          <w:pgMar w:top="1440" w:right="1440" w:bottom="1440" w:left="1440" w:header="709" w:footer="709" w:gutter="0"/>
          <w:cols w:space="708"/>
          <w:docGrid w:linePitch="360"/>
        </w:sectPr>
      </w:pPr>
    </w:p>
    <w:p w14:paraId="2C5E575E" w14:textId="0634BE71" w:rsidR="00EB2606" w:rsidRPr="00E50813" w:rsidRDefault="00E50813" w:rsidP="00E50813">
      <w:pPr>
        <w:pStyle w:val="Rfrenceinterinstitutionnelle"/>
        <w:rPr>
          <w:noProof/>
        </w:rPr>
      </w:pPr>
      <w:r>
        <w:rPr>
          <w:noProof/>
        </w:rPr>
        <w:lastRenderedPageBreak/>
        <w:t>2023/0448 (COD)</w:t>
      </w:r>
    </w:p>
    <w:p w14:paraId="518BDFE5" w14:textId="6AD70946" w:rsidR="006E250C" w:rsidRPr="00E50813" w:rsidRDefault="00E50813" w:rsidP="00E50813">
      <w:pPr>
        <w:pStyle w:val="Statut"/>
        <w:rPr>
          <w:noProof/>
        </w:rPr>
      </w:pPr>
      <w:r w:rsidRPr="00E50813">
        <w:rPr>
          <w:noProof/>
        </w:rPr>
        <w:t>Návrh</w:t>
      </w:r>
    </w:p>
    <w:p w14:paraId="7E193C27" w14:textId="4B1B2E26" w:rsidR="006E250C" w:rsidRPr="00E50813" w:rsidRDefault="00E50813" w:rsidP="00E50813">
      <w:pPr>
        <w:pStyle w:val="Typedudocument"/>
        <w:rPr>
          <w:noProof/>
        </w:rPr>
      </w:pPr>
      <w:r w:rsidRPr="00E50813">
        <w:rPr>
          <w:noProof/>
        </w:rPr>
        <w:t>NAŘÍZENÍ EVROPSKÉHO PARLAMENTU A RADY</w:t>
      </w:r>
    </w:p>
    <w:p w14:paraId="2925922A" w14:textId="0A7863A5" w:rsidR="006E250C" w:rsidRPr="00E50813" w:rsidRDefault="00E50813" w:rsidP="00E50813">
      <w:pPr>
        <w:pStyle w:val="Titreobjet"/>
        <w:rPr>
          <w:noProof/>
        </w:rPr>
      </w:pPr>
      <w:r w:rsidRPr="00E50813">
        <w:rPr>
          <w:noProof/>
        </w:rPr>
        <w:t>o ochraně zvířat během přepravy a souvisejících činností, kterým se mění nařízení Rady (ES) č. 1255/97 a zrušuje nařízení Rady (ES) č. 1/2005</w:t>
      </w:r>
    </w:p>
    <w:p w14:paraId="2165219D" w14:textId="7F09D150" w:rsidR="00E61B98" w:rsidRPr="00E50813" w:rsidRDefault="00E50813" w:rsidP="00E50813">
      <w:pPr>
        <w:pStyle w:val="IntrtEEE"/>
        <w:rPr>
          <w:noProof/>
        </w:rPr>
      </w:pPr>
      <w:r w:rsidRPr="00E50813">
        <w:rPr>
          <w:noProof/>
        </w:rPr>
        <w:t>(Text s významem pro EHP)</w:t>
      </w:r>
    </w:p>
    <w:p w14:paraId="3FC73B08" w14:textId="77777777" w:rsidR="006E250C" w:rsidRPr="00E50813" w:rsidRDefault="006E250C" w:rsidP="000A323B">
      <w:pPr>
        <w:pStyle w:val="Institutionquiagit"/>
        <w:rPr>
          <w:noProof/>
        </w:rPr>
      </w:pPr>
      <w:r w:rsidRPr="00E50813">
        <w:rPr>
          <w:noProof/>
        </w:rPr>
        <w:t>EVROPSKÝ PARLAMENT A RADA EVROPSKÉ UNIE,</w:t>
      </w:r>
    </w:p>
    <w:p w14:paraId="5930882F" w14:textId="179A6A79" w:rsidR="006E250C" w:rsidRPr="00E50813" w:rsidRDefault="006E250C" w:rsidP="000A323B">
      <w:pPr>
        <w:rPr>
          <w:noProof/>
        </w:rPr>
      </w:pPr>
      <w:r w:rsidRPr="00E50813">
        <w:rPr>
          <w:noProof/>
        </w:rPr>
        <w:t>s ohledem na Smlouvu o fungování Evropské unie, a zejména na čl. 43 odst. 2 a čl. 114 odst.</w:t>
      </w:r>
      <w:r w:rsidR="00EB2AE7">
        <w:rPr>
          <w:noProof/>
        </w:rPr>
        <w:t> </w:t>
      </w:r>
      <w:r w:rsidRPr="00E50813">
        <w:rPr>
          <w:noProof/>
        </w:rPr>
        <w:t>1 této smlouvy,</w:t>
      </w:r>
    </w:p>
    <w:p w14:paraId="35E54A97" w14:textId="77777777" w:rsidR="006E250C" w:rsidRPr="00E50813" w:rsidRDefault="006E250C" w:rsidP="000A323B">
      <w:pPr>
        <w:rPr>
          <w:noProof/>
        </w:rPr>
      </w:pPr>
      <w:r w:rsidRPr="00E50813">
        <w:rPr>
          <w:noProof/>
        </w:rPr>
        <w:t>s ohledem na návrh Evropské komise,</w:t>
      </w:r>
    </w:p>
    <w:p w14:paraId="386B62B1" w14:textId="77777777" w:rsidR="006E250C" w:rsidRPr="00E50813" w:rsidRDefault="006E250C" w:rsidP="000A323B">
      <w:pPr>
        <w:rPr>
          <w:noProof/>
        </w:rPr>
      </w:pPr>
      <w:r w:rsidRPr="00E50813">
        <w:rPr>
          <w:noProof/>
        </w:rPr>
        <w:t>po předložení návrhu legislativního aktu vnitrostátním parlamentům,</w:t>
      </w:r>
    </w:p>
    <w:p w14:paraId="0AB5DFFE" w14:textId="77777777" w:rsidR="006E250C" w:rsidRPr="00E50813" w:rsidRDefault="006E250C" w:rsidP="000A323B">
      <w:pPr>
        <w:rPr>
          <w:noProof/>
        </w:rPr>
      </w:pPr>
      <w:r w:rsidRPr="00E50813">
        <w:rPr>
          <w:noProof/>
        </w:rPr>
        <w:t>s ohledem na stanovisko Evropského hospodářského a sociálního výboru</w:t>
      </w:r>
      <w:r w:rsidRPr="00E50813">
        <w:rPr>
          <w:rStyle w:val="FootnoteReference"/>
          <w:noProof/>
        </w:rPr>
        <w:footnoteReference w:id="31"/>
      </w:r>
      <w:r w:rsidRPr="00E50813">
        <w:rPr>
          <w:noProof/>
        </w:rPr>
        <w:t xml:space="preserve">, </w:t>
      </w:r>
    </w:p>
    <w:p w14:paraId="7E5ED5E2" w14:textId="77777777" w:rsidR="006E250C" w:rsidRPr="00E50813" w:rsidRDefault="006E250C" w:rsidP="000A323B">
      <w:pPr>
        <w:rPr>
          <w:noProof/>
        </w:rPr>
      </w:pPr>
      <w:r w:rsidRPr="00E50813">
        <w:rPr>
          <w:noProof/>
        </w:rPr>
        <w:t>s ohledem na stanovisko Výboru regionů</w:t>
      </w:r>
      <w:r w:rsidRPr="00E50813">
        <w:rPr>
          <w:rStyle w:val="FootnoteReference"/>
          <w:noProof/>
        </w:rPr>
        <w:footnoteReference w:id="32"/>
      </w:r>
      <w:r w:rsidRPr="00E50813">
        <w:rPr>
          <w:noProof/>
        </w:rPr>
        <w:t xml:space="preserve">, </w:t>
      </w:r>
    </w:p>
    <w:p w14:paraId="17402B4D" w14:textId="77777777" w:rsidR="006E250C" w:rsidRPr="00E50813" w:rsidRDefault="006E250C" w:rsidP="000A323B">
      <w:pPr>
        <w:rPr>
          <w:noProof/>
        </w:rPr>
      </w:pPr>
      <w:r w:rsidRPr="00E50813">
        <w:rPr>
          <w:noProof/>
        </w:rPr>
        <w:t xml:space="preserve">v souladu s řádným legislativním postupem, </w:t>
      </w:r>
    </w:p>
    <w:p w14:paraId="13C9E78A" w14:textId="115F8D55" w:rsidR="006E250C" w:rsidRPr="00E50813" w:rsidRDefault="006E250C" w:rsidP="000A323B">
      <w:pPr>
        <w:rPr>
          <w:noProof/>
        </w:rPr>
      </w:pPr>
      <w:r w:rsidRPr="00E50813">
        <w:rPr>
          <w:noProof/>
        </w:rPr>
        <w:t>vzhledem k těmto důvodům:</w:t>
      </w:r>
    </w:p>
    <w:p w14:paraId="43C4664F" w14:textId="536E2452" w:rsidR="000E2158" w:rsidRPr="00E50813" w:rsidRDefault="00F95817" w:rsidP="00F95817">
      <w:pPr>
        <w:pStyle w:val="ManualConsidrant"/>
        <w:rPr>
          <w:noProof/>
          <w:sz w:val="22"/>
        </w:rPr>
      </w:pPr>
      <w:r w:rsidRPr="00E50813">
        <w:rPr>
          <w:noProof/>
        </w:rPr>
        <w:t>(1)</w:t>
      </w:r>
      <w:r w:rsidRPr="00E50813">
        <w:rPr>
          <w:noProof/>
        </w:rPr>
        <w:tab/>
        <w:t>Nařízení Rady (ES) č. 1/2005</w:t>
      </w:r>
      <w:r w:rsidR="009C6E6A" w:rsidRPr="00E50813">
        <w:rPr>
          <w:rStyle w:val="FootnoteReference"/>
          <w:noProof/>
          <w:szCs w:val="24"/>
        </w:rPr>
        <w:footnoteReference w:id="33"/>
      </w:r>
      <w:r w:rsidRPr="00E50813">
        <w:rPr>
          <w:noProof/>
        </w:rPr>
        <w:t xml:space="preserve"> stanovilo společná minimální pravidla pro ochranu zvířat během přepravy. Od jeho přijetí došlo k</w:t>
      </w:r>
      <w:r w:rsidR="00EB2AE7">
        <w:rPr>
          <w:noProof/>
        </w:rPr>
        <w:t xml:space="preserve"> určitému </w:t>
      </w:r>
      <w:r w:rsidRPr="00E50813">
        <w:rPr>
          <w:noProof/>
        </w:rPr>
        <w:t>vědeckotechnickému pokroku. Lépe chápeme požadavky na vymezený prostor a potřeby zvířat během přepravy, zejména neodstavených zvířat a vodních živočichů. Významným vývojem prošla dostupnost digitálních řešení pro administrativní kroky spojené s přepravou zvířat. S ohledem na rostoucí povědomí a obavy občanů ohledně dobrých životních podmínek zvířat a na trend směřující k udržitelnějším metodám produkce mnoho členských států reviduje nebo přijímá vnitrostátní pravidla, která jdou nad rámec minimálních požadavků Unie. Kontrola účelnosti právních předpisů EU týkajících se dobrých životních podmínek zvířat</w:t>
      </w:r>
      <w:r w:rsidR="004A02CB" w:rsidRPr="00E50813">
        <w:rPr>
          <w:rStyle w:val="FootnoteReference"/>
          <w:noProof/>
          <w:szCs w:val="24"/>
        </w:rPr>
        <w:footnoteReference w:id="34"/>
      </w:r>
      <w:r w:rsidRPr="00E50813">
        <w:rPr>
          <w:noProof/>
        </w:rPr>
        <w:t xml:space="preserve"> odhalila v souvislosti s nařízením (ES) č. 1/2005 potíže při výkladu, uplatňování a prosazování některých ustanovení, což přispívá k</w:t>
      </w:r>
      <w:r w:rsidR="00B326E5">
        <w:rPr>
          <w:noProof/>
        </w:rPr>
        <w:t> </w:t>
      </w:r>
      <w:r w:rsidRPr="00E50813">
        <w:rPr>
          <w:noProof/>
        </w:rPr>
        <w:t xml:space="preserve">nerovným podmínkám pro různé subjekty. Je proto nezbytné revidovat pravidla pro ochranu zvířat během přepravy, aby byla v souladu s nejnovějšími vědeckotechnickými poznatky a aby se usnadnilo jejich uplatňování a prosazování. </w:t>
      </w:r>
    </w:p>
    <w:p w14:paraId="6095C1FC" w14:textId="54144A93" w:rsidR="00053AF5" w:rsidRPr="00E50813" w:rsidRDefault="00F95817" w:rsidP="00F95817">
      <w:pPr>
        <w:pStyle w:val="ManualConsidrant"/>
        <w:rPr>
          <w:rFonts w:eastAsia="Roboto"/>
          <w:noProof/>
          <w:color w:val="333333"/>
          <w:shd w:val="clear" w:color="auto" w:fill="FFFFFF"/>
        </w:rPr>
      </w:pPr>
      <w:r w:rsidRPr="00E50813">
        <w:rPr>
          <w:noProof/>
        </w:rPr>
        <w:lastRenderedPageBreak/>
        <w:t>(2)</w:t>
      </w:r>
      <w:r w:rsidRPr="00E50813">
        <w:rPr>
          <w:noProof/>
        </w:rPr>
        <w:tab/>
      </w:r>
      <w:r w:rsidRPr="00E50813">
        <w:rPr>
          <w:noProof/>
          <w:shd w:val="clear" w:color="auto" w:fill="FFFFFF"/>
        </w:rPr>
        <w:t>Dobré životní podmínky zvířat představují hodnotu Unie, která je zakotvena v</w:t>
      </w:r>
      <w:r w:rsidR="00B326E5">
        <w:rPr>
          <w:noProof/>
          <w:shd w:val="clear" w:color="auto" w:fill="FFFFFF"/>
        </w:rPr>
        <w:t> </w:t>
      </w:r>
      <w:r w:rsidRPr="00E50813">
        <w:rPr>
          <w:noProof/>
          <w:shd w:val="clear" w:color="auto" w:fill="FFFFFF"/>
        </w:rPr>
        <w:t>článku</w:t>
      </w:r>
      <w:r w:rsidR="00B326E5">
        <w:rPr>
          <w:noProof/>
          <w:shd w:val="clear" w:color="auto" w:fill="FFFFFF"/>
        </w:rPr>
        <w:t> </w:t>
      </w:r>
      <w:r w:rsidRPr="00E50813">
        <w:rPr>
          <w:noProof/>
          <w:shd w:val="clear" w:color="auto" w:fill="FFFFFF"/>
        </w:rPr>
        <w:t xml:space="preserve">13 Smlouvy o fungování Evropské unie. </w:t>
      </w:r>
      <w:r w:rsidRPr="00E50813">
        <w:rPr>
          <w:noProof/>
        </w:rPr>
        <w:t>Unie a několik členských států jsou také signatáři revidované Evropské úmluvy o ochraně zvířat při mezinárodní přepravě</w:t>
      </w:r>
      <w:r w:rsidR="002B0D89" w:rsidRPr="00E50813">
        <w:rPr>
          <w:rStyle w:val="FootnoteReference"/>
          <w:noProof/>
        </w:rPr>
        <w:footnoteReference w:id="35"/>
      </w:r>
      <w:r w:rsidRPr="00E50813">
        <w:rPr>
          <w:noProof/>
        </w:rPr>
        <w:t>.</w:t>
      </w:r>
    </w:p>
    <w:p w14:paraId="6C3FBFDA" w14:textId="3D007415" w:rsidR="009B2F77" w:rsidRPr="00E50813" w:rsidRDefault="00F95817" w:rsidP="00F95817">
      <w:pPr>
        <w:pStyle w:val="ManualConsidrant"/>
        <w:rPr>
          <w:noProof/>
        </w:rPr>
      </w:pPr>
      <w:r w:rsidRPr="00E50813">
        <w:rPr>
          <w:noProof/>
        </w:rPr>
        <w:t>(3)</w:t>
      </w:r>
      <w:r w:rsidRPr="00E50813">
        <w:rPr>
          <w:noProof/>
        </w:rPr>
        <w:tab/>
        <w:t>Přeprava živých zvířat je důležitou součástí zemědělsko-potravinářského řetězce.</w:t>
      </w:r>
      <w:r w:rsidRPr="00E50813">
        <w:rPr>
          <w:noProof/>
          <w:shd w:val="clear" w:color="auto" w:fill="FFFFFF"/>
        </w:rPr>
        <w:t xml:space="preserve"> Ochrana zvířat během přepravy je předmětem zájmu veřejnosti, který ovlivňuje postoj spotřebitelů k zemědělským produktům. </w:t>
      </w:r>
      <w:r w:rsidRPr="00E50813">
        <w:rPr>
          <w:noProof/>
        </w:rPr>
        <w:t xml:space="preserve">Cílem tohoto nařízení je zjednodušit postupy, snížit administrativní zátěž a usnadnit prosazování harmonizovaných pravidel a současně zajistit vysokou úroveň ochrany zvířat během přepravy. </w:t>
      </w:r>
      <w:r w:rsidRPr="00E50813">
        <w:rPr>
          <w:noProof/>
          <w:shd w:val="clear" w:color="auto" w:fill="FFFFFF"/>
        </w:rPr>
        <w:t>Zajištění ochrany zvířat během přepravy má pozitivní dopad na zdraví a dobré životní podmínky zvířat a přispívá k vyšší kvalitě živočišných produktů.</w:t>
      </w:r>
      <w:r w:rsidRPr="00E50813">
        <w:rPr>
          <w:noProof/>
        </w:rPr>
        <w:t xml:space="preserve"> </w:t>
      </w:r>
    </w:p>
    <w:p w14:paraId="64B01032" w14:textId="1EF23E91" w:rsidR="009B2F77" w:rsidRPr="00E50813" w:rsidRDefault="00F95817" w:rsidP="00F95817">
      <w:pPr>
        <w:pStyle w:val="ManualConsidrant"/>
        <w:rPr>
          <w:noProof/>
        </w:rPr>
      </w:pPr>
      <w:r w:rsidRPr="00E50813">
        <w:rPr>
          <w:noProof/>
        </w:rPr>
        <w:t>(4)</w:t>
      </w:r>
      <w:r w:rsidRPr="00E50813">
        <w:rPr>
          <w:noProof/>
        </w:rPr>
        <w:tab/>
        <w:t xml:space="preserve">Cílem tohoto nařízení je zajistit hladké fungování vnitřního trhu, a to i v případě zvířat, která se nepoužívají k produkci potravin, jako jsou kočky a psi, kožešinová zvířata, některé druhy volně žijících zvířat a zvířata používaná pro vědecké účely. </w:t>
      </w:r>
    </w:p>
    <w:p w14:paraId="516A2DB2" w14:textId="57D7BD48" w:rsidR="009C0BED" w:rsidRPr="00E50813" w:rsidRDefault="00F95817" w:rsidP="00F95817">
      <w:pPr>
        <w:pStyle w:val="ManualConsidrant"/>
        <w:rPr>
          <w:noProof/>
        </w:rPr>
      </w:pPr>
      <w:r w:rsidRPr="00E50813">
        <w:rPr>
          <w:noProof/>
        </w:rPr>
        <w:t>(5)</w:t>
      </w:r>
      <w:r w:rsidRPr="00E50813">
        <w:rPr>
          <w:noProof/>
        </w:rPr>
        <w:tab/>
        <w:t>V roce 2022 přijal Evropský parlament doporučení týkající se ochrany zvířat během přepravy na základě zprávy vyšetřovacího výboru pro ochranu zvířat během přepravy (výbor ANIT) týkající se ochrany zvířat během přepravy v Unii a mimo ni. V tomto doporučení se Komise a Rada vyzývají, aby pečlivě přezkoumaly právní předpisy EU týkající se ochrany zvířat během přepravy na základě důkladného vědeckého šetření o dopadu přepravy na zvířata všech druhů a stáří a na základě hloubkového hodnocení socioekonomického, environmentálního a zdravotního dopadu s přihlédnutím k</w:t>
      </w:r>
      <w:r w:rsidR="00B326E5">
        <w:rPr>
          <w:noProof/>
        </w:rPr>
        <w:t> </w:t>
      </w:r>
      <w:r w:rsidRPr="00E50813">
        <w:rPr>
          <w:noProof/>
        </w:rPr>
        <w:t>rozmanitosti zeměpisných podmínek a specifik a modelů zemědělství v celé Unii. Zpráva výboru ANIT rovněž poukázala na nedostatky stávajícího provádění v celé Unii a doporučila opatření, jako je omezení délky trvání cesty, zákaz přepravy při extrémních teplotách, zajištění toho, aby přeprava zvířat do třetích zemí probíhala za dodržování zásad ochrany zvířat po celou dobu trvání cesty, dokud se nedostanou do míst určení ve třetích zemích. Kromě toho Evropský parlament poukázal na potřebu nahradit přepravu živých zvířat účinnějším etickým systémem, který upřednostňuje přepravu spermatu nebo embryí před přepravou chovných zvířat a přepravu jatečně upravených těl a masa před přepravou jatečných zvířat.</w:t>
      </w:r>
    </w:p>
    <w:p w14:paraId="7167F634" w14:textId="7E12DFAF" w:rsidR="0040660F" w:rsidRPr="00E50813" w:rsidRDefault="00F95817" w:rsidP="00F95817">
      <w:pPr>
        <w:pStyle w:val="ManualConsidrant"/>
        <w:rPr>
          <w:noProof/>
        </w:rPr>
      </w:pPr>
      <w:r w:rsidRPr="00E50813">
        <w:rPr>
          <w:noProof/>
        </w:rPr>
        <w:t>(6)</w:t>
      </w:r>
      <w:r w:rsidRPr="00E50813">
        <w:rPr>
          <w:noProof/>
        </w:rPr>
        <w:tab/>
        <w:t>V září 2022 zveřejnil Evropský úřad pro bezpečnost potravin (EFSA) pět vědeckých stanovisek týkajících se různých důsledků a rizik pro dobré životní podmínky zvířat vznikajících při přepravě malých přežvýkavců</w:t>
      </w:r>
      <w:r w:rsidR="0078259A" w:rsidRPr="00E50813">
        <w:rPr>
          <w:rStyle w:val="FootnoteReference"/>
          <w:noProof/>
        </w:rPr>
        <w:footnoteReference w:id="36"/>
      </w:r>
      <w:r w:rsidRPr="00E50813">
        <w:rPr>
          <w:noProof/>
        </w:rPr>
        <w:t xml:space="preserve"> (ovcí a koz), koňovitých</w:t>
      </w:r>
      <w:r w:rsidR="0078259A" w:rsidRPr="00E50813">
        <w:rPr>
          <w:rStyle w:val="FootnoteReference"/>
          <w:noProof/>
        </w:rPr>
        <w:footnoteReference w:id="37"/>
      </w:r>
      <w:r w:rsidRPr="00E50813">
        <w:rPr>
          <w:noProof/>
        </w:rPr>
        <w:t xml:space="preserve"> (koní a oslů), skotu</w:t>
      </w:r>
      <w:r w:rsidR="0078259A" w:rsidRPr="00E50813">
        <w:rPr>
          <w:rStyle w:val="FootnoteReference"/>
          <w:noProof/>
        </w:rPr>
        <w:footnoteReference w:id="38"/>
      </w:r>
      <w:r w:rsidRPr="00E50813">
        <w:rPr>
          <w:noProof/>
        </w:rPr>
        <w:t xml:space="preserve"> (dospělého skotu a telat), prasat</w:t>
      </w:r>
      <w:r w:rsidR="0078259A" w:rsidRPr="00E50813">
        <w:rPr>
          <w:rStyle w:val="FootnoteReference"/>
          <w:noProof/>
        </w:rPr>
        <w:footnoteReference w:id="39"/>
      </w:r>
      <w:r w:rsidRPr="00E50813">
        <w:rPr>
          <w:noProof/>
        </w:rPr>
        <w:t xml:space="preserve"> a zvířat v kontejnerech</w:t>
      </w:r>
      <w:r w:rsidR="0078259A" w:rsidRPr="00E50813">
        <w:rPr>
          <w:rStyle w:val="FootnoteReference"/>
          <w:noProof/>
        </w:rPr>
        <w:footnoteReference w:id="40"/>
      </w:r>
      <w:r w:rsidRPr="00E50813">
        <w:rPr>
          <w:noProof/>
        </w:rPr>
        <w:t xml:space="preserve">, včetně domácích ptáků (kuřat, nosnic, krůt atd.) a králíků (dále jen „stanoviska úřadu EFSA“). Ve stanoviscích úřadu EFSA se obecně konstatuje, že pro zlepšení ochrany </w:t>
      </w:r>
      <w:r w:rsidRPr="00E50813">
        <w:rPr>
          <w:noProof/>
        </w:rPr>
        <w:lastRenderedPageBreak/>
        <w:t>zvířat během přepravy je třeba zajistit více prostoru, snížit maximální povolené teploty a zkrátit délku trvání cesty na minimum. Nařízení (ES) č. 1/2005 by proto mělo být nahrazeno novým nařízením, které bude v souladu s nejnovějšími vědeckotechnickými poznatky v této oblasti a s požadavky spotřebitelů a zároveň odstraní překážky fungování vnitřního trhu a obchodu s živými zvířaty a zajistí vymahatelnost nových pravidel.</w:t>
      </w:r>
    </w:p>
    <w:p w14:paraId="3C5D225A" w14:textId="4544DE59" w:rsidR="00836105" w:rsidRPr="00E50813" w:rsidRDefault="00F95817" w:rsidP="00F95817">
      <w:pPr>
        <w:pStyle w:val="ManualConsidrant"/>
        <w:rPr>
          <w:noProof/>
        </w:rPr>
      </w:pPr>
      <w:r w:rsidRPr="00E50813">
        <w:rPr>
          <w:noProof/>
        </w:rPr>
        <w:t>(7)</w:t>
      </w:r>
      <w:r w:rsidRPr="00E50813">
        <w:rPr>
          <w:noProof/>
        </w:rPr>
        <w:tab/>
        <w:t>S cílem zajistit jednotné a účinné uplatňování tohoto nařízení v celé Unii v souladu se základní zásadou, podle níž zvířata nesmějí být přepravována způsobem, při němž by mohlo dojít k jejich zranění nebo zbytečnému utrpení, je vhodné stanovit podrobná ustanovení, která se zabývají specifickými potřebami různých druhů zvířat vznikajícími v souvislosti s různými druhy přepravy. Tato podrobná ustanovení by měla být vykládána a uplatňována v souladu s výše uvedenou zásadou a měla by být včas aktualizována, zejména s ohledem na nové vědecké poznatky a nová stanoviska úřadu EFSA.</w:t>
      </w:r>
    </w:p>
    <w:p w14:paraId="5BFB9B1A" w14:textId="39040BFF" w:rsidR="006B4FF2" w:rsidRPr="00E50813" w:rsidRDefault="00F95817" w:rsidP="00F95817">
      <w:pPr>
        <w:pStyle w:val="ManualConsidrant"/>
        <w:rPr>
          <w:noProof/>
        </w:rPr>
      </w:pPr>
      <w:r w:rsidRPr="00E50813">
        <w:rPr>
          <w:noProof/>
        </w:rPr>
        <w:t>(8)</w:t>
      </w:r>
      <w:r w:rsidRPr="00E50813">
        <w:rPr>
          <w:noProof/>
        </w:rPr>
        <w:tab/>
        <w:t>Technologie v oblasti navigačních systémů a elektronických databází od vstupu nařízení (ES) č. 1/2005 v platnost značně pokročila. To umožňuje zjednodušit postupy a posílit kontroly a inspekce v oblasti ochrany zvířat během přepravy, což vede k</w:t>
      </w:r>
      <w:r w:rsidR="00B326E5">
        <w:rPr>
          <w:noProof/>
        </w:rPr>
        <w:t> </w:t>
      </w:r>
      <w:r w:rsidRPr="00E50813">
        <w:rPr>
          <w:noProof/>
        </w:rPr>
        <w:t>lepšímu prosazování pravidel Unie. Je proto důležité využívat nové technologie a rozšířit možnosti, které přináší obchodní řídicí a expertní systém (TRACES-NT), platforma pro digitální certifikaci a řízení pro všechny sanitární a fytosanitární požadavky, která je součástí integrovaného systému pro správu informací o úředních kontrolách (IMSOC)</w:t>
      </w:r>
      <w:r w:rsidR="009C6E6A" w:rsidRPr="00E50813">
        <w:rPr>
          <w:rStyle w:val="FootnoteReference"/>
          <w:noProof/>
        </w:rPr>
        <w:footnoteReference w:id="41"/>
      </w:r>
      <w:r w:rsidRPr="00E50813">
        <w:rPr>
          <w:noProof/>
        </w:rPr>
        <w:t xml:space="preserve">. </w:t>
      </w:r>
    </w:p>
    <w:p w14:paraId="5E7A2E6D" w14:textId="6A25E26F" w:rsidR="009C6E6A" w:rsidRPr="00E50813" w:rsidRDefault="00F95817" w:rsidP="00F95817">
      <w:pPr>
        <w:pStyle w:val="ManualConsidrant"/>
        <w:rPr>
          <w:noProof/>
        </w:rPr>
      </w:pPr>
      <w:r w:rsidRPr="00E50813">
        <w:rPr>
          <w:noProof/>
        </w:rPr>
        <w:t>(9)</w:t>
      </w:r>
      <w:r w:rsidRPr="00E50813">
        <w:rPr>
          <w:noProof/>
        </w:rPr>
        <w:tab/>
        <w:t>Toto nařízení stanoví pravidla, podle nichž může databáze TRACES obsahovat digitální povolení, osvědčení o schválení, osvědčení o odborné způsobilosti, knihy jízd, sledování silničních vozidel v reálném čase a teplotní předpovědi. Systém TRACES by měl rovněž obsahovat seznamy kontrolních stanovišť ve třetích zemích a míst výstupu z EU. Umožňuje také realističtější plánování cest, účinnou sledovatelnost, lepší monitorování operací a ukazatelů dobrých životních podmínek zvířat, včasná nouzová opatření a úplnou analýzu údajů s celkovým cílem zajistit účinnější uplatňování a lepší prosazování pravidel Unie týkajících se ochrany zvířat během přepravy a také výrazně snížit administrativní zátěž.</w:t>
      </w:r>
    </w:p>
    <w:p w14:paraId="105400B7" w14:textId="4DBD16F0" w:rsidR="00F03901" w:rsidRPr="00E50813" w:rsidRDefault="00F95817" w:rsidP="00F95817">
      <w:pPr>
        <w:pStyle w:val="ManualConsidrant"/>
        <w:rPr>
          <w:noProof/>
        </w:rPr>
      </w:pPr>
      <w:r w:rsidRPr="00E50813">
        <w:rPr>
          <w:noProof/>
        </w:rPr>
        <w:t>(10)</w:t>
      </w:r>
      <w:r w:rsidRPr="00E50813">
        <w:rPr>
          <w:noProof/>
        </w:rPr>
        <w:tab/>
        <w:t>Povinnost provozovatelů v Unii chránit zvířata během přepravy nekončí na vnějších hranicích Unie. Organizátoři přepravy zvířat z Unie do místa určení ve třetí zemi musí zajistit dodržování pravidel Unie týkajících se ochrany zvířat během přepravy i během fází cesty, které probíhají mimo Unii, a to až do okamžiku, kdy zvířata dorazí na místo určení ve třetí zemi.</w:t>
      </w:r>
      <w:r w:rsidRPr="00E50813">
        <w:rPr>
          <w:rStyle w:val="FootnoteReference"/>
          <w:noProof/>
        </w:rPr>
        <w:t xml:space="preserve"> </w:t>
      </w:r>
      <w:r w:rsidRPr="00E50813">
        <w:rPr>
          <w:noProof/>
        </w:rPr>
        <w:t>To je v souladu s judikaturou Soudního dvora EU ve věci C-424/13</w:t>
      </w:r>
      <w:r w:rsidR="00F03901" w:rsidRPr="00E50813">
        <w:rPr>
          <w:rStyle w:val="FootnoteReference"/>
          <w:noProof/>
        </w:rPr>
        <w:footnoteReference w:id="42"/>
      </w:r>
      <w:r w:rsidRPr="00E50813">
        <w:rPr>
          <w:noProof/>
        </w:rPr>
        <w:t xml:space="preserve">. Toto nařízení by se proto mělo vztahovat na přepravu zvířat, jejichž místo odeslání se nachází na území Unie, bez ohledu na to, zda se místo určení nachází na území Unie, nebo ve třetí zemi. </w:t>
      </w:r>
    </w:p>
    <w:p w14:paraId="01AC1C4A" w14:textId="3EBAA37D" w:rsidR="00024BC8" w:rsidRPr="00E50813" w:rsidRDefault="00F95817" w:rsidP="00F95817">
      <w:pPr>
        <w:pStyle w:val="ManualConsidrant"/>
        <w:rPr>
          <w:noProof/>
        </w:rPr>
      </w:pPr>
      <w:r w:rsidRPr="00E50813">
        <w:rPr>
          <w:noProof/>
        </w:rPr>
        <w:t>(11)</w:t>
      </w:r>
      <w:r w:rsidRPr="00E50813">
        <w:rPr>
          <w:noProof/>
        </w:rPr>
        <w:tab/>
        <w:t xml:space="preserve">Přeprava živých zvířat ze třetích zemí na území Unie se týká především některých druhů zvířat a obvykle se uskutečňuje přímými trasami. Pokud jsou do Unie dovážena živá zvířata, měli by provozovatelé, kteří tato zvířata přepravují ze třetí země do místa </w:t>
      </w:r>
      <w:r w:rsidRPr="00E50813">
        <w:rPr>
          <w:noProof/>
        </w:rPr>
        <w:lastRenderedPageBreak/>
        <w:t>určení v Unii, zajistit, aby byla zvířata chráněna přinejmenším rovnocenným způsobem jako zvířata přepravovaná v rámci území Unie, a to od okamžiku naložení zvířat na dopravní prostředek ve třetí zemi až do místa určení v Unii. To je nezbytné s</w:t>
      </w:r>
      <w:r w:rsidR="00B326E5">
        <w:rPr>
          <w:noProof/>
        </w:rPr>
        <w:t> </w:t>
      </w:r>
      <w:r w:rsidRPr="00E50813">
        <w:rPr>
          <w:noProof/>
        </w:rPr>
        <w:t>ohledem na obavy občanů Unie týkající se dobrých životních podmínek zvířat během přepravy, které se vztahují na všechna zvířata přepravovaná do Unie, z Unie nebo v rámci Unie. Toto nařízení by se proto mělo vztahovat na přepravu zvířat, jejichž místo odeslání se nachází na území třetí země a místo určení se nachází na území Unie. Aby bylo zajištěno řádné uplatňování požadavků na takovou přepravu v</w:t>
      </w:r>
      <w:r w:rsidR="00B326E5">
        <w:rPr>
          <w:noProof/>
        </w:rPr>
        <w:t> </w:t>
      </w:r>
      <w:r w:rsidRPr="00E50813">
        <w:rPr>
          <w:noProof/>
        </w:rPr>
        <w:t xml:space="preserve">místě odeslání, je nezbytné, aby příslušný orgán třetí země zkontroloval plán dotčené cesty a v úředním veterinárním osvědčení pro dovoz zvířat do Unie a prostřednictvím schválení knihy jízd potvrdil, že plán cesty byl vypracován v souladu s tímto nařízením nebo s rovnocennými požadavky. Přepravce zvířat by měl být zodpovědný za to, že tento plán bude dodržen až do místa určení, a měl by být povinen vyplnit knihu jízd. </w:t>
      </w:r>
    </w:p>
    <w:p w14:paraId="42C5F203" w14:textId="5C4B3B34" w:rsidR="00FC757D" w:rsidRPr="00E50813" w:rsidRDefault="00F95817" w:rsidP="00F95817">
      <w:pPr>
        <w:pStyle w:val="ManualConsidrant"/>
        <w:rPr>
          <w:noProof/>
        </w:rPr>
      </w:pPr>
      <w:r w:rsidRPr="00E50813">
        <w:rPr>
          <w:noProof/>
        </w:rPr>
        <w:t>(12)</w:t>
      </w:r>
      <w:r w:rsidRPr="00E50813">
        <w:rPr>
          <w:noProof/>
        </w:rPr>
        <w:tab/>
        <w:t xml:space="preserve">Pro tranzit zvířat ze třetí země do jiné třetí země nebo do téže třetí země přes území Unie by měla platit pravidla Unie pro tu část cesty, která se uskutečňuje na území Unie. Přestože se místo původu ani místo určení této přepravy nenachází v Unii, mělo by se toto nařízení v zájmu zvířat a s ohledem na obavy občanů použít na tu část cesty, která se uskutečňuje na území Unie. Přepravci by měli zajistit, aby zvířata byla přepravována v podmínkách, které jsou v souladu s tímto nařízením, zejména pokud jde o vymezený prostor, krmení a napájení, neboť tyto podmínky mají pro dobré životní podmínky zvířat přepravovaných na území Unie zásadní význam. V takových případech by však nemělo být vyžadováno dodržování pravidel týkajících se délky trvání cesty, neboť by to mohlo vést k ještě delší přepravě dotčených zvířat vzhledem k tomu, že by se provozovatelé ze třetích zemí museli vyhýbat území Unie prostřednictvím delších tras, což by potenciálně mělo horší dopad na dobré životní podmínky zvířat. </w:t>
      </w:r>
    </w:p>
    <w:p w14:paraId="3EE24099" w14:textId="5DC1E72E" w:rsidR="004F382C" w:rsidRPr="00E50813" w:rsidRDefault="00F95817" w:rsidP="00F95817">
      <w:pPr>
        <w:pStyle w:val="ManualConsidrant"/>
        <w:rPr>
          <w:noProof/>
        </w:rPr>
      </w:pPr>
      <w:r w:rsidRPr="00E50813">
        <w:rPr>
          <w:noProof/>
        </w:rPr>
        <w:t>(13)</w:t>
      </w:r>
      <w:r w:rsidRPr="00E50813">
        <w:rPr>
          <w:noProof/>
        </w:rPr>
        <w:tab/>
        <w:t>Kodex zdraví suchozemských živočichů Světové organizace pro zdraví zvířat</w:t>
      </w:r>
      <w:r w:rsidR="00E749BF" w:rsidRPr="00E50813">
        <w:rPr>
          <w:rStyle w:val="FootnoteReference"/>
          <w:noProof/>
        </w:rPr>
        <w:footnoteReference w:id="43"/>
      </w:r>
      <w:r w:rsidRPr="00E50813">
        <w:rPr>
          <w:noProof/>
        </w:rPr>
        <w:t xml:space="preserve"> obsahuje pokyny, které na celosvětové úrovni stanoví minimální standardy, pokud jde mimo jiné o chování zvířat, odpovědnost a úroveň pravomocí různých subjektů zapojených do přepravy zvířat, předkládanou dokumentaci, plánování cesty, nakládku a opatření v případě odmítnutí zvířat. Toto nařízení tyto pokyny zohledňuje. </w:t>
      </w:r>
    </w:p>
    <w:p w14:paraId="08D50075" w14:textId="218B7E91" w:rsidR="001B0245" w:rsidRPr="00E50813" w:rsidRDefault="00F95817" w:rsidP="00F95817">
      <w:pPr>
        <w:pStyle w:val="ManualConsidrant"/>
        <w:rPr>
          <w:noProof/>
        </w:rPr>
      </w:pPr>
      <w:r w:rsidRPr="00E50813">
        <w:rPr>
          <w:noProof/>
        </w:rPr>
        <w:t>(14)</w:t>
      </w:r>
      <w:r w:rsidRPr="00E50813">
        <w:rPr>
          <w:noProof/>
        </w:rPr>
        <w:tab/>
        <w:t>Zkušenosti s prosazováním nařízení (ES) č. 1/2005, jakož i judikatura Soudního dvora EU, například ve věci C-301/14</w:t>
      </w:r>
      <w:r w:rsidR="001B6492" w:rsidRPr="00E50813">
        <w:rPr>
          <w:rStyle w:val="FootnoteReference"/>
          <w:noProof/>
        </w:rPr>
        <w:footnoteReference w:id="44"/>
      </w:r>
      <w:r w:rsidRPr="00E50813">
        <w:rPr>
          <w:noProof/>
        </w:rPr>
        <w:t>, ukazují, že hospodářskou činnost v souvislosti s</w:t>
      </w:r>
      <w:r w:rsidR="00B326E5">
        <w:rPr>
          <w:noProof/>
        </w:rPr>
        <w:t> </w:t>
      </w:r>
      <w:r w:rsidRPr="00E50813">
        <w:rPr>
          <w:noProof/>
        </w:rPr>
        <w:t>přepravou zvířat je třeba vykládat v širokém smyslu. Přeprava zvířat v souvislosti s</w:t>
      </w:r>
      <w:r w:rsidR="00B326E5">
        <w:rPr>
          <w:noProof/>
        </w:rPr>
        <w:t> </w:t>
      </w:r>
      <w:r w:rsidRPr="00E50813">
        <w:rPr>
          <w:noProof/>
        </w:rPr>
        <w:t>hospodářskou činností by neměla být považována za omezenou na případy, kdy dochází k okamžité výměně peněz, zboží nebo služeb nebo kdy je přeprava prováděna s cílem dosáhnout zisku. Pokud je přeprava součástí nabídky zboží nebo služeb na daném trhu, měla by být považována za přepravu v souvislosti s hospodářskou činností.</w:t>
      </w:r>
    </w:p>
    <w:p w14:paraId="6E7F37EE" w14:textId="0CB2172C" w:rsidR="009C6E6A" w:rsidRPr="00E50813" w:rsidRDefault="00F95817" w:rsidP="00F95817">
      <w:pPr>
        <w:pStyle w:val="ManualConsidrant"/>
        <w:rPr>
          <w:noProof/>
        </w:rPr>
      </w:pPr>
      <w:r w:rsidRPr="00E50813">
        <w:rPr>
          <w:noProof/>
        </w:rPr>
        <w:t>(15)</w:t>
      </w:r>
      <w:r w:rsidRPr="00E50813">
        <w:rPr>
          <w:noProof/>
        </w:rPr>
        <w:tab/>
        <w:t xml:space="preserve">Hlavními druhy zvířat přepravovaných v rámci Unie a z Unie do třetích zemí pro hospodářské účely jsou obratlovci, včetně malých přežvýkavců, koňovitých, skotu, prasat, domácích ptáků a králíků, a vodní živočichové, konkrétně ryby, hlavonožci a </w:t>
      </w:r>
      <w:r w:rsidRPr="00E50813">
        <w:rPr>
          <w:noProof/>
        </w:rPr>
        <w:lastRenderedPageBreak/>
        <w:t>desetinožci. V zájmu přiměřenosti by měla být oblast působnosti tohoto nařízení omezena na tyto druhy.</w:t>
      </w:r>
      <w:r w:rsidR="009D4851">
        <w:rPr>
          <w:noProof/>
        </w:rPr>
        <w:t xml:space="preserve"> </w:t>
      </w:r>
    </w:p>
    <w:p w14:paraId="2191A4D7" w14:textId="79A4F4AE" w:rsidR="00AE0130" w:rsidRPr="00E50813" w:rsidRDefault="00F95817" w:rsidP="00F95817">
      <w:pPr>
        <w:pStyle w:val="ManualConsidrant"/>
        <w:rPr>
          <w:noProof/>
        </w:rPr>
      </w:pPr>
      <w:r w:rsidRPr="00E50813">
        <w:rPr>
          <w:noProof/>
        </w:rPr>
        <w:t>(16)</w:t>
      </w:r>
      <w:r w:rsidRPr="00E50813">
        <w:rPr>
          <w:noProof/>
        </w:rPr>
        <w:tab/>
        <w:t>Okrasné ryby jsou obvykle přepravovány expresní kurýrní službou v malých krabicích v pytlích s vodou speciálně upravenou pro jejich potřeby a doba cesty je obvykle kratší než 24 hodin. Přeprava okrasných ryb proto jen zřídka představuje významné riziko pro dobré životní podmínky zvířat a měla by být z oblasti působnosti tohoto nařízení vyloučena.</w:t>
      </w:r>
    </w:p>
    <w:p w14:paraId="6B6D9DDA" w14:textId="051291AF" w:rsidR="00C1309B" w:rsidRPr="00E50813" w:rsidRDefault="00F95817" w:rsidP="00F95817">
      <w:pPr>
        <w:pStyle w:val="ManualConsidrant"/>
        <w:rPr>
          <w:noProof/>
        </w:rPr>
      </w:pPr>
      <w:r w:rsidRPr="00E50813">
        <w:rPr>
          <w:noProof/>
        </w:rPr>
        <w:t>(17)</w:t>
      </w:r>
      <w:r w:rsidRPr="00E50813">
        <w:rPr>
          <w:noProof/>
        </w:rPr>
        <w:tab/>
        <w:t>Směrnice Evropského parlamentu a Rady 2010/63/EU</w:t>
      </w:r>
      <w:r w:rsidR="00C1309B" w:rsidRPr="00E50813">
        <w:rPr>
          <w:rStyle w:val="FootnoteReference"/>
          <w:noProof/>
        </w:rPr>
        <w:footnoteReference w:id="45"/>
      </w:r>
      <w:r w:rsidRPr="00E50813">
        <w:rPr>
          <w:noProof/>
        </w:rPr>
        <w:t xml:space="preserve"> upravuje ochranu zvířat používaných pro vědecké účely. Vzhledem k přísným požadavkům na kvalitu zvířat potřebných pro výzkum a testování má jakékoli narušení zdravotního stavu nebo dobrých životních podmínek zvířat při příjezdu na místo určení přímý dopad na možnost jejich využití pro tyto účely. </w:t>
      </w:r>
      <w:bookmarkStart w:id="3" w:name="_Hlk152164670"/>
      <w:r w:rsidRPr="00E50813">
        <w:rPr>
          <w:noProof/>
        </w:rPr>
        <w:t>Kromě toho mohou vědecké postupy vyžadovat použití zvířat, která mohou být podle tohoto nařízení potenciálně považována za nezpůsobilá k přepravě, jako jsou některá geneticky modifikovaná zvířata a zvířata, která byla pro účely projektů v souladu se směrnicí 2010/63/EU podrobena chirurgickým zákrokům.</w:t>
      </w:r>
      <w:bookmarkEnd w:id="3"/>
      <w:r w:rsidRPr="00E50813">
        <w:rPr>
          <w:noProof/>
        </w:rPr>
        <w:t xml:space="preserve"> Přepravu živých zvířat pro vědecké účely zajišťují specializovaní provozovatelé pomocí zvlášť navržených vozidel, která jsou vybavena tak, aby zdraví a dobré životní podmínky zvířat byly zajištěny po celou dobu plánované cesty. I když lze rozlišovat, pokud jde o účel přepravy těchto zvířat, měly by být zaručeny jejich dobré životní podmínky. Jejich úplné zahrnutí do oblasti působnosti tohoto nařízení by však nebylo ani soudržné, ani přijatelné. Z těchto důvodů by se na přepravu zvířat používaných nebo určených k použití pro vědecké účely v rámci projektu schváleného podle směrnice Evropského parlamentu a Rady 2010/63/EU neměla vztahovat pravidla pro jednotlivé druhy týkající se způsobilosti k</w:t>
      </w:r>
      <w:r w:rsidR="00032762">
        <w:rPr>
          <w:noProof/>
        </w:rPr>
        <w:t> </w:t>
      </w:r>
      <w:r w:rsidRPr="00E50813">
        <w:rPr>
          <w:noProof/>
        </w:rPr>
        <w:t>přepravě, intervalů napájení a krmení a některá ustanovení o délce trvání cesty, teplotách a dobách odpočinku.</w:t>
      </w:r>
    </w:p>
    <w:p w14:paraId="674D948D" w14:textId="1F916FEE" w:rsidR="009654A3" w:rsidRPr="00E50813" w:rsidRDefault="00F95817" w:rsidP="00F95817">
      <w:pPr>
        <w:pStyle w:val="ManualConsidrant"/>
        <w:rPr>
          <w:noProof/>
        </w:rPr>
      </w:pPr>
      <w:r w:rsidRPr="00E50813">
        <w:rPr>
          <w:noProof/>
        </w:rPr>
        <w:t>(18)</w:t>
      </w:r>
      <w:r w:rsidRPr="00E50813">
        <w:rPr>
          <w:noProof/>
        </w:rPr>
        <w:tab/>
        <w:t>Zkušenosti s uplatňováním nařízení (ES) č. 1/2005 ukazují, že provozovatelé často prodlužují cesty nad rámec stanovený v příslušných ustanoveních tím, že zvířata přepravují z hospodářství do několika sběrných středisek za sebou. Zvířata jsou v</w:t>
      </w:r>
      <w:r w:rsidR="00032762">
        <w:rPr>
          <w:noProof/>
        </w:rPr>
        <w:t> </w:t>
      </w:r>
      <w:r w:rsidRPr="00E50813">
        <w:rPr>
          <w:noProof/>
        </w:rPr>
        <w:t>těchto sběrných střediscích shromažďována společně se zvířaty z jiných hospodářství a jako místo odeslání je zaznamenáno pouze poslední sběrné středisko. Proto by měl být stanoven povinný pobyt zvířat v místě odeslání i v místě určení a sběrná střediska by měla být povolena jako místa odeslání pouze tehdy, pokud se nacházejí v určité blízkosti, aby se zabránilo přejíždění mezi sběrnými středisky.</w:t>
      </w:r>
    </w:p>
    <w:p w14:paraId="2648D5D7" w14:textId="69963419" w:rsidR="00962E53" w:rsidRPr="00E50813" w:rsidRDefault="00F95817" w:rsidP="00F95817">
      <w:pPr>
        <w:pStyle w:val="ManualConsidrant"/>
        <w:rPr>
          <w:noProof/>
        </w:rPr>
      </w:pPr>
      <w:r w:rsidRPr="00E50813">
        <w:rPr>
          <w:noProof/>
        </w:rPr>
        <w:t>(19)</w:t>
      </w:r>
      <w:r w:rsidRPr="00E50813">
        <w:rPr>
          <w:noProof/>
        </w:rPr>
        <w:tab/>
        <w:t>Přeprava zvířat při dlouhotrvajících cestách by měla být povolena pouze organizátorům přepravy zvířat, kteří mají prostředky pro splnění požadavků tohoto nařízení. Proto je vhodné zavést systém povolování pro organizátory.</w:t>
      </w:r>
      <w:r w:rsidR="009D4851">
        <w:rPr>
          <w:noProof/>
        </w:rPr>
        <w:t xml:space="preserve"> </w:t>
      </w:r>
      <w:r w:rsidRPr="00E50813">
        <w:rPr>
          <w:noProof/>
        </w:rPr>
        <w:t xml:space="preserve">Organizátoři by měli být zodpovědní za zajištění dodržování pravidel Unie od místa odeslání do místa určení. Mohou zadat přepravu zvířat některému přepravci na základě subdodávek a měli by i nadále odpovídat za to, že tento přepravce a všechny ostatní osoby zapojené do přepravy dodržují pravidla Unie. Organizátor by měl příslušným orgánům předložit důkaz o své schopnosti zajistit, aby byla pravidla Unie pro přepravu dodržována až do příjezdu zvířat na místo určení. </w:t>
      </w:r>
    </w:p>
    <w:p w14:paraId="5340732B" w14:textId="01983331" w:rsidR="00C80271" w:rsidRPr="00E50813" w:rsidRDefault="00F95817" w:rsidP="00F95817">
      <w:pPr>
        <w:pStyle w:val="ManualConsidrant"/>
        <w:rPr>
          <w:noProof/>
        </w:rPr>
      </w:pPr>
      <w:r w:rsidRPr="00E50813">
        <w:rPr>
          <w:noProof/>
        </w:rPr>
        <w:lastRenderedPageBreak/>
        <w:t>(20)</w:t>
      </w:r>
      <w:r w:rsidRPr="00E50813">
        <w:rPr>
          <w:noProof/>
        </w:rPr>
        <w:tab/>
        <w:t>Přepravci a jejich zaměstnanci hrají při přepravě zvířat ústřední roli, neboť mají významný vliv na dobré životní podmínky přepravovaných zvířat. Dobré životní podmínky zvířat během přepravy jsou významně ovlivňovány každodenním chováním přepravců. Měli by mít potřebnou odbornou způsobilost k zajištění dodržování tohoto nařízení jimi samými i ze strany svých zaměstnanců a potřebné schválení používaných dopravních prostředků spolu s nouzovými plány pro řešení mimořádných situací.</w:t>
      </w:r>
      <w:r w:rsidR="009D4851">
        <w:rPr>
          <w:noProof/>
        </w:rPr>
        <w:t xml:space="preserve"> </w:t>
      </w:r>
      <w:r w:rsidRPr="00E50813">
        <w:rPr>
          <w:noProof/>
        </w:rPr>
        <w:t>Proto je vhodné zavést pro přepravce systém povolování. Přepravci by měli být odpovědní a transparentní, pokud jde o jejich právní postavení a činnost. Zejména by měli hlásit veškeré potíže a vést přesné záznamy o svých činnostech a jejich výsledcích.</w:t>
      </w:r>
    </w:p>
    <w:p w14:paraId="6A8F1F32" w14:textId="3A2B342D" w:rsidR="000510E5" w:rsidRPr="00E50813" w:rsidRDefault="00F95817" w:rsidP="00F95817">
      <w:pPr>
        <w:pStyle w:val="ManualConsidrant"/>
        <w:rPr>
          <w:noProof/>
        </w:rPr>
      </w:pPr>
      <w:r w:rsidRPr="00E50813">
        <w:rPr>
          <w:noProof/>
        </w:rPr>
        <w:t>(21)</w:t>
      </w:r>
      <w:r w:rsidRPr="00E50813">
        <w:rPr>
          <w:noProof/>
        </w:rPr>
        <w:tab/>
        <w:t xml:space="preserve">Dopravní prostředky by měly být navrženy tak, aby se předešlo zranění nebo utrpení zvířat. Proto je vhodné stanovit technické požadavky, které musí být splněny, aby byl dopravní prostředek schválen, a zohlednit potřeby konkrétních druhů a kategorií zvířat na palubě. </w:t>
      </w:r>
    </w:p>
    <w:p w14:paraId="0FACB48F" w14:textId="26400FFF" w:rsidR="007A4962" w:rsidRPr="00E50813" w:rsidRDefault="00F95817" w:rsidP="00F95817">
      <w:pPr>
        <w:pStyle w:val="ManualConsidrant"/>
        <w:rPr>
          <w:noProof/>
        </w:rPr>
      </w:pPr>
      <w:r w:rsidRPr="00E50813">
        <w:rPr>
          <w:noProof/>
        </w:rPr>
        <w:t>(22)</w:t>
      </w:r>
      <w:r w:rsidRPr="00E50813">
        <w:rPr>
          <w:noProof/>
        </w:rPr>
        <w:tab/>
        <w:t>Letecká přeprava zvířat se ve srovnání se silniční a námořní přepravou uskutečňuje ve výrazně menší míře. Vzhledem k nákladům spojeným s tímto druhem přepravy se ve většině případů letecky přepravují zvířata v zájmovém chovu a vysoce cenná zvířata určená pro chov nebo sportovní aktivity. Letecká přeprava zvířat se provádí v souladu s technickými pravidly Mezinárodního sdružení leteckých dopravců (IATA) stanovenými v předpisech vztahujících se na přepravu živých zvířat (LAR), které navrhl a každoročně aktualizuje Výbor pro přepravu živých zvířat a zboží podléhající zkáze (LAPB), aby nastolil vyváženost zásad ochrany dobrých životních podmínek zvířat a bezpečnosti na palubě letadla a zohlednil specifika a omezení letecké přepravy. Přepravci, kteří jsou členy sdružení IATA, jsou povinni při provádění přepravních operací i při vybavování svých letadel dodržovat normy stanovené v</w:t>
      </w:r>
      <w:r w:rsidR="00032762">
        <w:rPr>
          <w:noProof/>
        </w:rPr>
        <w:t> </w:t>
      </w:r>
      <w:r w:rsidRPr="00E50813">
        <w:rPr>
          <w:noProof/>
        </w:rPr>
        <w:t>předpisech. Letecká přeprava zvířat by proto měla být povolena pouze v letadlech přepravců, kteří jsou členy sdružení IATA.</w:t>
      </w:r>
    </w:p>
    <w:p w14:paraId="6F977AEF" w14:textId="57F424D2" w:rsidR="009C6E6A" w:rsidRPr="00E50813" w:rsidRDefault="00F95817" w:rsidP="00F95817">
      <w:pPr>
        <w:pStyle w:val="ManualConsidrant"/>
        <w:rPr>
          <w:noProof/>
        </w:rPr>
      </w:pPr>
      <w:r w:rsidRPr="00E50813">
        <w:rPr>
          <w:noProof/>
        </w:rPr>
        <w:t>(23)</w:t>
      </w:r>
      <w:r w:rsidRPr="00E50813">
        <w:rPr>
          <w:noProof/>
        </w:rPr>
        <w:tab/>
        <w:t>Jak prokázaly audity Komise a inspekce příslušných orgánů, značný počet plavidel pro přepravu hospodářských zvířat, která jsou v současné době v Unii v provozu, nesplňuje příslušné normy námořní bezpečnosti a představuje riziko pro zvířata i posádku. Aby se zajistilo, že tato plavidla pro přepravu hospodářských zvířat splňují bezpečnostní normy a že řádně fungují základní systémy, jako je mimo jiné výroba energie, stabilita, větrání, odsolování vody a odvodňovací systémy, měly by příslušné orgány členského státu schválit k přepravě zvířat pouze plavidla pro přepravu hospodářských zvířat plující pod bílou nebo šedou vlajkou podle Pařížského memoranda o porozumění o státní přístavní inspekci</w:t>
      </w:r>
      <w:r w:rsidR="00043BBE" w:rsidRPr="00E50813">
        <w:rPr>
          <w:rStyle w:val="FootnoteReference"/>
          <w:noProof/>
        </w:rPr>
        <w:footnoteReference w:id="46"/>
      </w:r>
      <w:r w:rsidRPr="00E50813">
        <w:rPr>
          <w:noProof/>
        </w:rPr>
        <w:t>. Kromě toho by příslušné orgány měly povolit nakládku zvířat na tato plavidla pouze tehdy, pokud je jejich rizikový profil lodi podle Pařížského memoranda o porozumění o státní přístavní inspekci označen jako standardní riziko nebo nízké riziko.</w:t>
      </w:r>
    </w:p>
    <w:p w14:paraId="21540A61" w14:textId="06E69BD0" w:rsidR="00AA38B9" w:rsidRPr="00E50813" w:rsidRDefault="00F95817" w:rsidP="00F95817">
      <w:pPr>
        <w:pStyle w:val="ManualConsidrant"/>
        <w:rPr>
          <w:noProof/>
        </w:rPr>
      </w:pPr>
      <w:r w:rsidRPr="00E50813">
        <w:rPr>
          <w:noProof/>
        </w:rPr>
        <w:t>(24)</w:t>
      </w:r>
      <w:r w:rsidRPr="00E50813">
        <w:rPr>
          <w:noProof/>
        </w:rPr>
        <w:tab/>
        <w:t>Záznamy o schválení plavidel pro přepravu hospodářských zvířat jsou v současné době vedeny v informačním systému podporujícím nový režim inspekcí, který vyplývá ze směrnice (EU) 2009/16/ES o státní přístavní inspekci</w:t>
      </w:r>
      <w:r w:rsidR="0004311E" w:rsidRPr="00E50813">
        <w:rPr>
          <w:rStyle w:val="FootnoteReference"/>
          <w:noProof/>
        </w:rPr>
        <w:footnoteReference w:id="47"/>
      </w:r>
      <w:r w:rsidRPr="00E50813">
        <w:rPr>
          <w:noProof/>
        </w:rPr>
        <w:t xml:space="preserve">. Hybridní evropský systém pro vyhledávání a kontrolu (THETIS) je databáze usnadňující úřední kontroly </w:t>
      </w:r>
      <w:r w:rsidRPr="00E50813">
        <w:rPr>
          <w:noProof/>
        </w:rPr>
        <w:lastRenderedPageBreak/>
        <w:t>námořních plavidel v Unii, včetně plavidel pro přepravu hospodářských zvířat. Tato databáze obsahuje modul pro úřední kontroly zaměřené na požadavky na ochranu zvířat. V systému TRACES by měly být k dispozici také informace o schválených plavidlech pro přepravu hospodářských zvířat, aby bylo možné v systému TRACES digitálně vytvářet, aktualizovat a vyplňovat knihy jízd. Za pravidelnou aktualizaci těchto informací by měly odpovídat příslušné orgány.</w:t>
      </w:r>
    </w:p>
    <w:p w14:paraId="301EDFEA" w14:textId="2A868D47" w:rsidR="009C6E6A" w:rsidRPr="00E50813" w:rsidRDefault="00F95817" w:rsidP="00F95817">
      <w:pPr>
        <w:pStyle w:val="ManualConsidrant"/>
        <w:rPr>
          <w:noProof/>
        </w:rPr>
      </w:pPr>
      <w:r w:rsidRPr="00E50813">
        <w:rPr>
          <w:noProof/>
        </w:rPr>
        <w:t>(25)</w:t>
      </w:r>
      <w:r w:rsidRPr="00E50813">
        <w:rPr>
          <w:noProof/>
        </w:rPr>
        <w:tab/>
        <w:t>V souladu s prováděcím nařízením (EU) 2023/372</w:t>
      </w:r>
      <w:r w:rsidR="00F20959" w:rsidRPr="00E50813">
        <w:rPr>
          <w:rStyle w:val="FootnoteReference"/>
          <w:noProof/>
        </w:rPr>
        <w:footnoteReference w:id="48"/>
      </w:r>
      <w:r w:rsidRPr="00E50813">
        <w:rPr>
          <w:noProof/>
        </w:rPr>
        <w:t xml:space="preserve"> a po schválení a před každým obnovením schválení plavidla pro přepravu hospodářských zvířat by měl zásilku zvířat na první cestě doprovázet úřední veterinární lékař. To umožní veterinárnímu lékaři provést při první cestě úřední kontroly, aby ověřil, že mechanické a řídicí systémy plavidla pro přepravu hospodářských zvířat během cesty neohrožují dobré životní podmínky zvířat na palubě. </w:t>
      </w:r>
    </w:p>
    <w:p w14:paraId="2B80E216" w14:textId="5F4361B9" w:rsidR="009C6E6A" w:rsidRPr="00E50813" w:rsidRDefault="00F95817" w:rsidP="00F95817">
      <w:pPr>
        <w:pStyle w:val="ManualConsidrant"/>
        <w:rPr>
          <w:noProof/>
        </w:rPr>
      </w:pPr>
      <w:r w:rsidRPr="00E50813">
        <w:rPr>
          <w:noProof/>
        </w:rPr>
        <w:t>(26)</w:t>
      </w:r>
      <w:r w:rsidRPr="00E50813">
        <w:rPr>
          <w:noProof/>
        </w:rPr>
        <w:tab/>
        <w:t>Knihy jízd jsou důležitým nástrojem, který umožňuje všem subjektům zapojeným do přepravy zvířat a příslušným orgánům, aby byly informovány o plánované trase a časovém průběhu cesty a mohly kontrolovat, zda je plánovaná trasa dodržována v</w:t>
      </w:r>
      <w:r w:rsidR="00032762">
        <w:rPr>
          <w:noProof/>
        </w:rPr>
        <w:t> </w:t>
      </w:r>
      <w:r w:rsidRPr="00E50813">
        <w:rPr>
          <w:noProof/>
        </w:rPr>
        <w:t xml:space="preserve">praxi, což usnadňuje vynucování dodržování předpisů. Kniha jízd by měla zahrnovat zvláštní prvky, aby se zajistilo lepší vymáhání norem v oblasti dobrých životních podmínek zvířat, zejména zlepšením zpětné sledovatelnosti a transparentnosti přepravních operací. Příslušné orgány v členských státech by měly schvalovat knihy jízd v případě dlouhotrvajících cest v rámci Unie i do třetích zemí, ale také v případě krátkodobých cest do třetích zemí. Používání knih jízd by mělo být plně digitalizováno s využitím a rozšířením možností poskytovaných systémem TRACES. Digitalizace knihy jízd zlepší sběr dat a umožní lepší analýzu a identifikaci rizik. </w:t>
      </w:r>
    </w:p>
    <w:p w14:paraId="0A6E23D0" w14:textId="6505F7EC" w:rsidR="009C6E6A" w:rsidRPr="00E50813" w:rsidRDefault="00F95817" w:rsidP="00F95817">
      <w:pPr>
        <w:pStyle w:val="ManualConsidrant"/>
        <w:rPr>
          <w:noProof/>
        </w:rPr>
      </w:pPr>
      <w:r w:rsidRPr="00E50813">
        <w:rPr>
          <w:noProof/>
        </w:rPr>
        <w:t>(27)</w:t>
      </w:r>
      <w:r w:rsidRPr="00E50813">
        <w:rPr>
          <w:noProof/>
        </w:rPr>
        <w:tab/>
        <w:t>Aby se zajistilo, že cesty nepřekročí plánovanou dobu trvání, a aby se zajistila lepší zpětná sledovatelnost, měla by být zavedena zjednodušená kniha jízd pro krátkodobé cesty v rámci Unie. Tyto knihy jízd, které vyplňuje organizátor a které nemusí schvalovat příslušný orgán, pomohou příslušným orgánům posoudit výkonnost provozovatelů během inspekcí a kontrol. Kromě toho to příslušným orgánům i Komisi umožní, aby měly informace o všech přepravních operacích.</w:t>
      </w:r>
    </w:p>
    <w:p w14:paraId="3E60906B" w14:textId="36DA0531" w:rsidR="009C6E6A" w:rsidRPr="00E50813" w:rsidRDefault="00F95817" w:rsidP="00F95817">
      <w:pPr>
        <w:pStyle w:val="ManualConsidrant"/>
        <w:rPr>
          <w:noProof/>
        </w:rPr>
      </w:pPr>
      <w:r w:rsidRPr="00E50813">
        <w:rPr>
          <w:noProof/>
        </w:rPr>
        <w:t>(28)</w:t>
      </w:r>
      <w:r w:rsidRPr="00E50813">
        <w:rPr>
          <w:noProof/>
        </w:rPr>
        <w:tab/>
        <w:t>Březí zvířata jsou během přepravy obzvláště zranitelná. Vzhledem k tomu, že přepravce není vždy schopen posoudit stadium březosti těchto zvířat, měl by být chovatel odpovědný za to, že přepravci poskytne informace o stadiu březosti, případně o datu inseminace.</w:t>
      </w:r>
    </w:p>
    <w:p w14:paraId="19913902" w14:textId="564F2F64" w:rsidR="00225B2F" w:rsidRPr="00E50813" w:rsidRDefault="00F95817" w:rsidP="00F95817">
      <w:pPr>
        <w:pStyle w:val="ManualConsidrant"/>
        <w:rPr>
          <w:noProof/>
        </w:rPr>
      </w:pPr>
      <w:r w:rsidRPr="00E50813">
        <w:rPr>
          <w:noProof/>
        </w:rPr>
        <w:t>(29)</w:t>
      </w:r>
      <w:r w:rsidRPr="00E50813">
        <w:rPr>
          <w:noProof/>
        </w:rPr>
        <w:tab/>
        <w:t xml:space="preserve">Nedostatek konkrétních ustanovení v právních předpisech Unie týkajících se přepravy koček a psů, zejména štěňat a koťat různých plemen, jakož i rozdílný výklad a prosazování stávajících pravidel Unie členskými státy vedly k časté přepravě těchto zvířat za okolností, které představují riziko pro jejich dobré životní podmínky a vedou k nerovným podmínkám pro provozovatele. Proto je nutné lépe definovat konkrétní pravidla týkající se minimálního stáří přepravovaných koček a psů a intervalů krmení během cesty, vyžadovat preventivní veterinární ošetření, aby se předešlo </w:t>
      </w:r>
      <w:r w:rsidRPr="00E50813">
        <w:rPr>
          <w:noProof/>
        </w:rPr>
        <w:lastRenderedPageBreak/>
        <w:t>onemocněním souvisejícím se stresem a specifickým pro daný druh, a rozšířit tak konkrétní a harmonizovaná pravidla pro komerční přepravu koček a psů. Za stejným účelem je nutné stanovit pravidla, například požadavky na teplotu a vlhkost a nutnost vést knihu jízd v případě dlouhotrvajících cest.</w:t>
      </w:r>
    </w:p>
    <w:p w14:paraId="7344B6EC" w14:textId="3708E687" w:rsidR="009C6E6A" w:rsidRPr="00E50813" w:rsidRDefault="00F95817" w:rsidP="00F95817">
      <w:pPr>
        <w:pStyle w:val="ManualConsidrant"/>
        <w:rPr>
          <w:noProof/>
        </w:rPr>
      </w:pPr>
      <w:r w:rsidRPr="00E50813">
        <w:rPr>
          <w:noProof/>
        </w:rPr>
        <w:t>(30)</w:t>
      </w:r>
      <w:r w:rsidRPr="00E50813">
        <w:rPr>
          <w:noProof/>
        </w:rPr>
        <w:tab/>
        <w:t xml:space="preserve">Pokyny organizace WOAH týkající se dobrých životních podmínek chovaných ryb během přepravy stanoví minimální standardy pro dodržování předpisů na mezinárodní úrovni a obsahují doporučení týkající se odpovědnosti, plánování, konstrukce vozidel, vybavení, manipulace, vody, přípravy, otázek specifických pro jednotlivé druhy, nouzového plánování, dokumentace, nakládky a vykládky. Na základě těchto pokynů by měla být stanovena zvláštní ustanovení pro vodní živočichy, která by měla být aktualizována na základě nových vědeckých poznatků, jakmile budou k dispozici příslušná stanoviska úřadu EFSA. Důležitým prvkem v oblasti životních podmínek přepravovaných zvířat je prostor, který je jim na palubě dopravního prostředku vyhrazen a který závisí na jejich druhu, kategorii a velikosti. Ve stanoviscích úřadu EFSA se doporučuje, aby zvířata měla na palubě dostatek prostoru pro změnu polohy, pití a odpočinek. Proto by se požadavky na vymezený prostor stanovené v nařízení (ES) č. 1/2005 měly zpřísnit v souladu s doporučeními úřadu EFSA. </w:t>
      </w:r>
    </w:p>
    <w:p w14:paraId="2E2A7A97" w14:textId="3CD0D97F" w:rsidR="009C6E6A" w:rsidRPr="00E50813" w:rsidRDefault="00F95817" w:rsidP="00F95817">
      <w:pPr>
        <w:pStyle w:val="ManualConsidrant"/>
        <w:rPr>
          <w:noProof/>
        </w:rPr>
      </w:pPr>
      <w:r w:rsidRPr="00E50813">
        <w:rPr>
          <w:noProof/>
        </w:rPr>
        <w:t>(31)</w:t>
      </w:r>
      <w:r w:rsidRPr="00E50813">
        <w:rPr>
          <w:noProof/>
        </w:rPr>
        <w:tab/>
        <w:t>Sledování polohy letadel, námořních plavidel a vlaků v reálném čase je v současné době z bezpečnostních a informačních důvodů veřejně dostupné. Většina silničních vozidel je již vybavena satelitním navigačním systémem, který zaznamenává skutečnou trasu a dobu trvání cesty. Tyto informace mají zásadní význam pro příslušné orgány, aby mohly provádět a lépe zaměřovat své úřední kontroly na základě rizik. Tyto informace o silničních vozidlech však příslušné orgány nemají k</w:t>
      </w:r>
      <w:r w:rsidR="00032762">
        <w:rPr>
          <w:noProof/>
        </w:rPr>
        <w:t> </w:t>
      </w:r>
      <w:r w:rsidRPr="00E50813">
        <w:rPr>
          <w:noProof/>
        </w:rPr>
        <w:t xml:space="preserve">dispozici. </w:t>
      </w:r>
    </w:p>
    <w:p w14:paraId="2EADBA43" w14:textId="063A3F11" w:rsidR="009C6E6A" w:rsidRPr="00E50813" w:rsidRDefault="00F95817" w:rsidP="00F95817">
      <w:pPr>
        <w:pStyle w:val="ManualConsidrant"/>
        <w:rPr>
          <w:noProof/>
        </w:rPr>
      </w:pPr>
      <w:r w:rsidRPr="00E50813">
        <w:rPr>
          <w:noProof/>
        </w:rPr>
        <w:t>(32)</w:t>
      </w:r>
      <w:r w:rsidRPr="00E50813">
        <w:rPr>
          <w:noProof/>
        </w:rPr>
        <w:tab/>
        <w:t>Omezení délky trvání cesty hraje zásadní roli v ochraně zvířat během přepravy. Existují důkazy o tom, že v praxi jsou odhadované délky trvání cesty v původním plánu často překračovány, což může mít vážné negativní dopady na dobré životní podmínky přepravovaných zvířat. V současné době neexistuje žádný způsob, jak by mohl příslušný orgán kontrolovat polohu zásilek během přepravy, aby mohl zacílit své kontroly a inspekce týkající se délky trvání cesty a odpočinku prováděné v</w:t>
      </w:r>
      <w:r w:rsidR="00032762">
        <w:rPr>
          <w:noProof/>
        </w:rPr>
        <w:t> </w:t>
      </w:r>
      <w:r w:rsidRPr="00E50813">
        <w:rPr>
          <w:noProof/>
        </w:rPr>
        <w:t xml:space="preserve">souladu s nařízením (EU) 2017/625. Příslušné orgány tak mohou jen obtížně kontrolovat, zda skutečná délka trvání cesty odpovídá té deklarované. Mnohé z těchto problémů by bylo možné vyřešit pomocí informací shromážděných prostřednictvím informačního systému využívajícího nástroje pro určování polohy v reálném čase. </w:t>
      </w:r>
    </w:p>
    <w:p w14:paraId="59CF7A26" w14:textId="4B5F00A2" w:rsidR="009C6E6A" w:rsidRPr="00E50813" w:rsidRDefault="00F95817" w:rsidP="00F95817">
      <w:pPr>
        <w:pStyle w:val="ManualConsidrant"/>
        <w:rPr>
          <w:noProof/>
        </w:rPr>
      </w:pPr>
      <w:r w:rsidRPr="00E50813">
        <w:rPr>
          <w:noProof/>
        </w:rPr>
        <w:t>(33)</w:t>
      </w:r>
      <w:r w:rsidRPr="00E50813">
        <w:rPr>
          <w:noProof/>
        </w:rPr>
        <w:tab/>
        <w:t xml:space="preserve">Přístup k informacím o čase, ve kterém silniční vozidla dosáhla určitých klíčových bodů cesty, jako jsou kontrolní stanoviště nebo místo určení, by příslušným orgánům umožnil posílit a lépe plánovat a zaměřit kontroly. Mohly by zejména lépe odhalovat přepravu, při níž je překračována maximální délka trvání cesty, a tím identifikovat případy, které s větší pravděpodobností povedou k ohrožení dobrých životních podmínek zvířat. Všechna silniční vozidla by proto měla být vybavena systémem pro určování polohy v reálném čase, který by byl schopen oznamovat jejich polohu po celou dobu trvání cesty a po jejím ukončení informačnímu systému napojenému na systém TRACES. </w:t>
      </w:r>
    </w:p>
    <w:p w14:paraId="078DED88" w14:textId="16A8189A" w:rsidR="009C6E6A" w:rsidRPr="00E50813" w:rsidRDefault="00F95817" w:rsidP="00F95817">
      <w:pPr>
        <w:pStyle w:val="ManualConsidrant"/>
        <w:rPr>
          <w:noProof/>
        </w:rPr>
      </w:pPr>
      <w:r w:rsidRPr="00E50813">
        <w:rPr>
          <w:noProof/>
        </w:rPr>
        <w:t>(34)</w:t>
      </w:r>
      <w:r w:rsidRPr="00E50813">
        <w:rPr>
          <w:noProof/>
        </w:rPr>
        <w:tab/>
        <w:t xml:space="preserve">Údaje týkající se délky trvání cesty a dob odpočinku by měly být zaznamenávány a uchovávány u všech cest, a to pouze za účelem zpracování informací pro úřední kontrolu a pro další úřední činnosti spojené s těmito úředními kontrolami. Doba uchovávání těchto údajů by měla být šest let, aby byly tyto údaje přístupné příslušným </w:t>
      </w:r>
      <w:r w:rsidRPr="00E50813">
        <w:rPr>
          <w:noProof/>
        </w:rPr>
        <w:lastRenderedPageBreak/>
        <w:t>orgánům, a to zejména za účelem kontroly, zda organizátor nebo přepravce splňuje podmínky požadované pro obnovení povolení po uplynutí pětileté doby platnosti. Údaje o poloze zaznamenané v informačním systému propojeném se systémem TRACES by se měly zaznamenávat a uchovávat pouze pro účely úředních kontrol a dalších úředních činností souvisejících s těmito kontrolami. Doba uchovávání těchto údajů by měla být rovněž šest let.</w:t>
      </w:r>
    </w:p>
    <w:p w14:paraId="6ADE3932" w14:textId="06212E87" w:rsidR="009C6E6A" w:rsidRPr="00E50813" w:rsidRDefault="00F95817" w:rsidP="00F95817">
      <w:pPr>
        <w:pStyle w:val="ManualConsidrant"/>
        <w:rPr>
          <w:noProof/>
        </w:rPr>
      </w:pPr>
      <w:r w:rsidRPr="00E50813">
        <w:rPr>
          <w:noProof/>
        </w:rPr>
        <w:t>(35)</w:t>
      </w:r>
      <w:r w:rsidRPr="00E50813">
        <w:rPr>
          <w:noProof/>
        </w:rPr>
        <w:tab/>
        <w:t>Kromě nařízení (EU) 2016/679</w:t>
      </w:r>
      <w:r w:rsidR="00CA4D25" w:rsidRPr="00E50813">
        <w:rPr>
          <w:rStyle w:val="FootnoteReference"/>
          <w:noProof/>
        </w:rPr>
        <w:footnoteReference w:id="49"/>
      </w:r>
      <w:bookmarkStart w:id="4" w:name="_Hlk149159941"/>
      <w:r w:rsidRPr="00E50813">
        <w:rPr>
          <w:noProof/>
        </w:rPr>
        <w:t xml:space="preserve"> a nařízení (EU) 2018/1725</w:t>
      </w:r>
      <w:r w:rsidR="00D245F3" w:rsidRPr="00E50813">
        <w:rPr>
          <w:rStyle w:val="FootnoteReference"/>
          <w:noProof/>
        </w:rPr>
        <w:footnoteReference w:id="50"/>
      </w:r>
      <w:bookmarkEnd w:id="4"/>
      <w:r w:rsidRPr="00E50813">
        <w:rPr>
          <w:noProof/>
        </w:rPr>
        <w:t xml:space="preserve"> a s cílem poskytnout konkrétní přiměřené záruky týkající se ochrany údajů by se na databázi, v níž budou tyto údaje uloženy, měla použít ustanovení týkající se zpracování a kontroly údajů stanovená v prováděcím nařízení (EU) 2019/1715</w:t>
      </w:r>
      <w:r w:rsidR="00CA4D25" w:rsidRPr="00E50813">
        <w:rPr>
          <w:rStyle w:val="FootnoteReference"/>
          <w:noProof/>
        </w:rPr>
        <w:footnoteReference w:id="51"/>
      </w:r>
      <w:r w:rsidRPr="00E50813">
        <w:rPr>
          <w:noProof/>
        </w:rPr>
        <w:t>.</w:t>
      </w:r>
    </w:p>
    <w:p w14:paraId="6A45153E" w14:textId="66131BDF" w:rsidR="009C6E6A" w:rsidRPr="00E50813" w:rsidRDefault="00F95817" w:rsidP="00F95817">
      <w:pPr>
        <w:pStyle w:val="ManualConsidrant"/>
        <w:rPr>
          <w:noProof/>
        </w:rPr>
      </w:pPr>
      <w:r w:rsidRPr="00E50813">
        <w:rPr>
          <w:noProof/>
        </w:rPr>
        <w:t>(36)</w:t>
      </w:r>
      <w:r w:rsidRPr="00E50813">
        <w:rPr>
          <w:noProof/>
        </w:rPr>
        <w:tab/>
        <w:t>Je důležité, aby příslušné orgány v místě odeslání byly informovány o stavu zvířat při příjezdu na místo určení. Jak řidiči, případně ošetřovatelé, tak chovatelé v místě určení by měli do systému TRACES zadat stav zvířat přijíždějících do místa určení, včetně informací o ukazatelích dobrých životních podmínek zvířat. Elektronická verze knihy jízd umožní příslušným orgánům v místě odeslání i v místě určení tyto informace získat, což jim umožní přijmout opatření v případě, že stav zvířat není vyhovující nebo že se informace poskytnuté ze strany chovatelů, řidičů nebo ošetřovatelů liší.</w:t>
      </w:r>
    </w:p>
    <w:p w14:paraId="774CE2E2" w14:textId="1A9297F6" w:rsidR="009C6E6A" w:rsidRPr="00E50813" w:rsidRDefault="00F95817" w:rsidP="00F95817">
      <w:pPr>
        <w:pStyle w:val="ManualConsidrant"/>
        <w:rPr>
          <w:noProof/>
        </w:rPr>
      </w:pPr>
      <w:r w:rsidRPr="00E50813">
        <w:rPr>
          <w:noProof/>
        </w:rPr>
        <w:t>(37)</w:t>
      </w:r>
      <w:r w:rsidRPr="00E50813">
        <w:rPr>
          <w:noProof/>
        </w:rPr>
        <w:tab/>
        <w:t>Vědecké důkazy obecně naznačují, že delší cesty mají nepříznivější vliv na dobré životní podmínky zvířat než cesty kratší. S ohledem na současné rozmístění jatek v</w:t>
      </w:r>
      <w:r w:rsidR="00032762">
        <w:rPr>
          <w:noProof/>
        </w:rPr>
        <w:t> </w:t>
      </w:r>
      <w:r w:rsidRPr="00E50813">
        <w:rPr>
          <w:noProof/>
        </w:rPr>
        <w:t>členských státech a na nejnovější vědecké stanovisko k dobrým životním podmínkám zvířat během přepravy a s cílem co nejvíce zkrátit cesty na jatka by cesty na jatka neměly trvat déle než devět hodin. Obecně jsou v současnosti používaná jatka technologicky přizpůsobena druhům a kategoriím zvířat, jejichž porážku provádějí. Aby se předešlo situaci, kdy by porážka nebyla možná, neboť v dané oblasti nejsou žádná vhodně vybavená jatka, která by byla dostupná v rámci přepravy trvající devět hodin, měla by být stanovena výjimka z devítihodinového limitu, která by výjimečně umožňovala dlouhotrvající cesty na vhodně vybavená jatka, pokud to povolí příslušný orgán.</w:t>
      </w:r>
    </w:p>
    <w:p w14:paraId="5BA8DF80" w14:textId="22134784" w:rsidR="004D7643" w:rsidRPr="00E50813" w:rsidRDefault="00F95817" w:rsidP="00F95817">
      <w:pPr>
        <w:pStyle w:val="ManualConsidrant"/>
        <w:rPr>
          <w:noProof/>
        </w:rPr>
      </w:pPr>
      <w:r w:rsidRPr="00E50813">
        <w:rPr>
          <w:noProof/>
        </w:rPr>
        <w:t>(38)</w:t>
      </w:r>
      <w:r w:rsidRPr="00E50813">
        <w:rPr>
          <w:noProof/>
        </w:rPr>
        <w:tab/>
        <w:t>Stanoviska úřadu EFSA potvrdila, že příliš mnoho zastávek s vykládkou a nakládkou na kontrolních stanovištích během cesty má nepříznivý vliv na dobré životní podmínky zvířat, neboť vedou k dodatečné manipulaci se zvířaty, což má za následek další stres a zvýšené riziko vystavení zraněním a infekcím. Proto by dlouhotrvající cesty neměly zahrnovat více než jednu dobu odpočinku s vykládkou a nakládkou. U</w:t>
      </w:r>
      <w:r w:rsidR="00032762">
        <w:rPr>
          <w:noProof/>
        </w:rPr>
        <w:t> </w:t>
      </w:r>
      <w:r w:rsidRPr="00E50813">
        <w:rPr>
          <w:noProof/>
        </w:rPr>
        <w:t>cest po silnici nebo železnici delších než devět hodin za jiným účelem než na porážku by se kromě nejnovějších vědeckých doporučení úřadu EFSA měly vzít v</w:t>
      </w:r>
      <w:r w:rsidR="00032762">
        <w:rPr>
          <w:noProof/>
        </w:rPr>
        <w:t> </w:t>
      </w:r>
      <w:r w:rsidRPr="00E50813">
        <w:rPr>
          <w:noProof/>
        </w:rPr>
        <w:t xml:space="preserve">úvahu maximální doby řízení a minimální doby odpočinku pro řidiče silničních </w:t>
      </w:r>
      <w:r w:rsidRPr="00E50813">
        <w:rPr>
          <w:noProof/>
        </w:rPr>
        <w:lastRenderedPageBreak/>
        <w:t>vozidel stanovené v nařízení (ES) č. 561/2006</w:t>
      </w:r>
      <w:r w:rsidR="00CA4D25" w:rsidRPr="00E50813">
        <w:rPr>
          <w:rStyle w:val="FootnoteReference"/>
          <w:noProof/>
        </w:rPr>
        <w:footnoteReference w:id="52"/>
      </w:r>
      <w:r w:rsidRPr="00E50813">
        <w:rPr>
          <w:noProof/>
        </w:rPr>
        <w:t>, aby bylo možné je lépe sladit s</w:t>
      </w:r>
      <w:r w:rsidR="00032762">
        <w:rPr>
          <w:noProof/>
        </w:rPr>
        <w:t> </w:t>
      </w:r>
      <w:r w:rsidRPr="00E50813">
        <w:rPr>
          <w:noProof/>
        </w:rPr>
        <w:t xml:space="preserve">dobami trvání cesty a dobami odpočinku přepravovaných zvířat. </w:t>
      </w:r>
    </w:p>
    <w:p w14:paraId="789324D0" w14:textId="762B0BBE" w:rsidR="002466C2" w:rsidRPr="00E50813" w:rsidRDefault="00F95817" w:rsidP="00F95817">
      <w:pPr>
        <w:pStyle w:val="ManualConsidrant"/>
        <w:rPr>
          <w:noProof/>
        </w:rPr>
      </w:pPr>
      <w:r w:rsidRPr="00E50813">
        <w:rPr>
          <w:noProof/>
        </w:rPr>
        <w:t>(39)</w:t>
      </w:r>
      <w:r w:rsidRPr="00E50813">
        <w:rPr>
          <w:noProof/>
        </w:rPr>
        <w:tab/>
        <w:t>Neodstavená zvířata jsou během přepravy obzvláště zranitelná a je třeba zajistit jejich krmení na palubě v souladu s jejich potřebami. Na základě vědeckého doporučení úřadu EFSA by se měl</w:t>
      </w:r>
      <w:r w:rsidR="00B837DE">
        <w:rPr>
          <w:noProof/>
        </w:rPr>
        <w:t>y</w:t>
      </w:r>
      <w:r w:rsidRPr="00E50813">
        <w:rPr>
          <w:noProof/>
        </w:rPr>
        <w:t xml:space="preserve"> zvýšit minimální </w:t>
      </w:r>
      <w:r w:rsidR="00B837DE">
        <w:rPr>
          <w:noProof/>
        </w:rPr>
        <w:t>stáří</w:t>
      </w:r>
      <w:r w:rsidRPr="00E50813">
        <w:rPr>
          <w:noProof/>
        </w:rPr>
        <w:t xml:space="preserve"> a hmotnost těchto zvířat před jejich přepravou, aby byla odolnější a schopná přepravy. Kromě toho by tato zvířata měla být přepravována po dobu nejvýše osmi hodin, pokud není na palubě dopravního prostředku zaveden systém, který umožňuje neodstavená zvířata ve vhodných podmínkách účinně krmit mlékem nebo mléčnou náhražkou o tělesné teplotě.</w:t>
      </w:r>
    </w:p>
    <w:p w14:paraId="3FF82E4F" w14:textId="3EA850E6" w:rsidR="009503B8" w:rsidRPr="00E50813" w:rsidRDefault="00F95817" w:rsidP="00F95817">
      <w:pPr>
        <w:pStyle w:val="ManualConsidrant"/>
        <w:rPr>
          <w:noProof/>
        </w:rPr>
      </w:pPr>
      <w:r w:rsidRPr="00E50813">
        <w:rPr>
          <w:noProof/>
        </w:rPr>
        <w:t>(40)</w:t>
      </w:r>
      <w:r w:rsidRPr="00E50813">
        <w:rPr>
          <w:noProof/>
        </w:rPr>
        <w:tab/>
        <w:t>Zkušenosti s uplatňováním nařízení (ES) č. 1/2005 ukazují, že zajištění odpovídajícího krmení pro neodstavená zvířata je náročným požadavkem. Neodstavená zvířata musí být krmena mlékem, které je druhově specifické, nebo vhodnou mléčnou náhražkou o tělesné teplotě za podmínek podobných přirozenému krmení mlékem a v intervalech, které zabraňují dlouhodobému hladovění. Krmné systémy by měly být navrženy tak, aby umožňovaly podání mléka nebo mléčné náhražky každému zvířeti na palubě s minimální potřebou zásahu ze strany ošetřovatelů nebo řidičů. Údržba by měla umožňovat vhodné čištění a dezinfekci, aby se zabránilo kontaminaci mléka. Krmný systém by měl být přizpůsoben okolnostem a druhu přepravy, během nichž má být použit. Zejména při přepravě zvířat plavidlem s</w:t>
      </w:r>
      <w:r w:rsidR="00032762">
        <w:rPr>
          <w:noProof/>
        </w:rPr>
        <w:t> </w:t>
      </w:r>
      <w:r w:rsidRPr="00E50813">
        <w:rPr>
          <w:noProof/>
        </w:rPr>
        <w:t>horizontální překládkou je třeba brát v úvahu omezený prostor kolem dopravního prostředku a pohyb plavidla. Aby se zabránilo vzniku nejednotností v krmných systémech, měla by Komise tyto systémy schvalovat na základě vědeckých a technických důkazů o účinnosti jejich zamýšleného použití a souladu s pravidly stanovenými v tomto nařízení. V tomto úkolu by Komisi měl být nápomocen také úřad EFSA.</w:t>
      </w:r>
    </w:p>
    <w:p w14:paraId="2F155229" w14:textId="26F38C94" w:rsidR="00BC23CB" w:rsidRPr="00E50813" w:rsidRDefault="00F95817" w:rsidP="00F95817">
      <w:pPr>
        <w:pStyle w:val="ManualConsidrant"/>
        <w:rPr>
          <w:noProof/>
        </w:rPr>
      </w:pPr>
      <w:r w:rsidRPr="00E50813">
        <w:rPr>
          <w:noProof/>
        </w:rPr>
        <w:t>(41)</w:t>
      </w:r>
      <w:r w:rsidRPr="00E50813">
        <w:rPr>
          <w:noProof/>
        </w:rPr>
        <w:tab/>
        <w:t>Zatímco vědecká stanoviska úřadu EFSA označují stres související s pohybem vozidla za významné riziko pro dobré životní podmínky zvířat přepravovaných v silničních vozidlech, nedospěla ke stejnému závěru, pokud jde o stres způsobený pohybem dopravních prostředků na moři. Délka trvání cesty v případě silničních a železničních dopravních prostředků je omezena a jsou vyžadovány doby odpočinku, aby se zmírnily účinky stresu souvisejícího s pohybem vozidel na dobré životní podmínky přepravovaných zvířat. Zvířata přepravovaná po moři nejsou vystavena stejnému druhu pohybu jako zvířata přepravovaná po silnici nebo železnici. Pohyb na námořních plavidlech nemá na stabilitu zvířat stejný vliv jako pohyb na silničních vozidlech, kde jsou vystavena opakovaným a neočekávaným náhlým pohybům. Dopad námořní přepravy na zvířata má proto méně negativní vliv na jejich dobré životní podmínky. Pokud mají zvířata na palubě námořních plavidel, jako jsou plavidla pro přepravu hospodářských zvířat, kontejnerová plavidla a plavidla s</w:t>
      </w:r>
      <w:r w:rsidR="00032762">
        <w:rPr>
          <w:noProof/>
        </w:rPr>
        <w:t> </w:t>
      </w:r>
      <w:r w:rsidRPr="00E50813">
        <w:rPr>
          <w:noProof/>
        </w:rPr>
        <w:t>horizontální překládkou, dostatečný prostor k tomu, aby si mohla lehnout a odpočinout, dostávat krmivo a vodu v dostatečném množství a ve vhodných intervalech, doba strávená na moři by se neměla započítávat do délky trvání cesty.</w:t>
      </w:r>
    </w:p>
    <w:p w14:paraId="5FFDB0FB" w14:textId="38ABB3FF" w:rsidR="009C6E6A" w:rsidRPr="00E50813" w:rsidRDefault="00F95817" w:rsidP="00F95817">
      <w:pPr>
        <w:pStyle w:val="ManualConsidrant"/>
        <w:rPr>
          <w:noProof/>
        </w:rPr>
      </w:pPr>
      <w:r w:rsidRPr="00E50813">
        <w:rPr>
          <w:noProof/>
        </w:rPr>
        <w:lastRenderedPageBreak/>
        <w:t>(42)</w:t>
      </w:r>
      <w:r w:rsidRPr="00E50813">
        <w:rPr>
          <w:noProof/>
        </w:rPr>
        <w:tab/>
        <w:t>Teplota, jíž jsou zvířata během přepravy vystavena, je důležitým faktorem, který má vliv na jejich dobré životní podmínky. Měření vnitřních teplot během jízdy se ukázalo jako obtížné a neumožňuje snadno přijmout nápravná opatření. Udržování teplotních limitů ve vozidle není jednoduché, neboť závisí na mnoha faktorech, včetně vlhkosti a prostoru na palubě. Přeprava zvířat v nákladních vozech vybavených klimatizací je nákladná a pravděpodobně neudržitelná. Proto je vhodné omezit délku trvání cesty během extrémních teplot, aby se omezilo vystavení zvířat těmto teplotám, a v</w:t>
      </w:r>
      <w:r w:rsidR="008A24C7">
        <w:rPr>
          <w:noProof/>
        </w:rPr>
        <w:t> </w:t>
      </w:r>
      <w:r w:rsidRPr="00E50813">
        <w:rPr>
          <w:noProof/>
        </w:rPr>
        <w:t>nejextrémnějších případech povolit přepravu zvířat pouze v noci. Kromě toho by měla být přijata opatření zmírňující případné negativní účinky teploty na palubě, jako je otevření ventilačních otvorů nákladního automobilu a poskytnutí většího prostoru zvířatům.</w:t>
      </w:r>
    </w:p>
    <w:p w14:paraId="227B6EF8" w14:textId="13BE7B46" w:rsidR="009C6E6A" w:rsidRPr="00E50813" w:rsidRDefault="00F95817" w:rsidP="00F95817">
      <w:pPr>
        <w:pStyle w:val="ManualConsidrant"/>
        <w:rPr>
          <w:noProof/>
        </w:rPr>
      </w:pPr>
      <w:r w:rsidRPr="00E50813">
        <w:rPr>
          <w:noProof/>
        </w:rPr>
        <w:t>(43)</w:t>
      </w:r>
      <w:r w:rsidRPr="00E50813">
        <w:rPr>
          <w:noProof/>
        </w:rPr>
        <w:tab/>
        <w:t>Organizátoři, kteří přepravují zvířata do místa určení ve třetí zemi, musí zajistit posouzení první cesty certifikačním orgánem, aby se zjistilo, zda je organizátor schopen zajistit dodržování tohoto nařízení až do příjezdu zvířat na místo určení ve třetí zemi. Pokud nejsou splněny podmínky stanovené v tomto nařízení, měl by příslušný orgán pozastavit povolení organizátora, pokud jde o přepravu do třetích zemí.</w:t>
      </w:r>
      <w:r w:rsidR="009D4851">
        <w:rPr>
          <w:noProof/>
        </w:rPr>
        <w:t xml:space="preserve"> </w:t>
      </w:r>
      <w:r w:rsidRPr="00E50813">
        <w:rPr>
          <w:noProof/>
        </w:rPr>
        <w:t>Certifikační orgán by měl pravidelně posuzovat cesty do třetích zemí pořádané organizátorem, aby zjistil, zda má i nadále k dispozici prostředky umožňující mu dodržovat toto nařízení. Certifikační orgány by měly mít požadované znalosti a kvalifikaci, měly by poskytovat záruky trvalé nezávislosti na organizátorech, přepravcích a jakýchkoli jiných osobách nebo subjektech zapojených do přepravy zvířat nebo manipulace se zvířaty během přepravy a měly by být akreditovány vnitrostátními akreditačními orgány zřízenými podle nařízení (ES) č. 765/2008</w:t>
      </w:r>
      <w:r w:rsidR="008E7491" w:rsidRPr="00E50813">
        <w:rPr>
          <w:rStyle w:val="FootnoteReference"/>
          <w:noProof/>
        </w:rPr>
        <w:footnoteReference w:id="53"/>
      </w:r>
      <w:r w:rsidRPr="00E50813">
        <w:rPr>
          <w:noProof/>
        </w:rPr>
        <w:t xml:space="preserve">. </w:t>
      </w:r>
    </w:p>
    <w:p w14:paraId="745CD524" w14:textId="5D2855D7" w:rsidR="00037521" w:rsidRPr="00E50813" w:rsidRDefault="00F95817" w:rsidP="00F95817">
      <w:pPr>
        <w:pStyle w:val="ManualConsidrant"/>
        <w:rPr>
          <w:noProof/>
        </w:rPr>
      </w:pPr>
      <w:r w:rsidRPr="00E50813">
        <w:rPr>
          <w:noProof/>
        </w:rPr>
        <w:t>(44)</w:t>
      </w:r>
      <w:r w:rsidRPr="00E50813">
        <w:rPr>
          <w:noProof/>
        </w:rPr>
        <w:tab/>
        <w:t>Nařízení Rady (ES) č. 1255/97</w:t>
      </w:r>
      <w:r w:rsidR="008E7491" w:rsidRPr="00E50813">
        <w:rPr>
          <w:rStyle w:val="FootnoteReference"/>
          <w:noProof/>
        </w:rPr>
        <w:footnoteReference w:id="54"/>
      </w:r>
      <w:r w:rsidRPr="00E50813">
        <w:rPr>
          <w:noProof/>
        </w:rPr>
        <w:t xml:space="preserve"> stanoví požadavky na kontrolní stanoviště a na jejich využívání v Unii. Aby se zajistilo, že přeprava zvířat z Unie do třetích zemí je v</w:t>
      </w:r>
      <w:r w:rsidR="008A24C7">
        <w:rPr>
          <w:noProof/>
        </w:rPr>
        <w:t> </w:t>
      </w:r>
      <w:r w:rsidRPr="00E50813">
        <w:rPr>
          <w:noProof/>
        </w:rPr>
        <w:t>souladu s tímto nařízením, zejména pokud jde o délku trvání cesty, dobu odpočinku a podmínky ustájení zvířat během doby odpočinku, měla by kontrolní stanoviště ve třetích zemích splňovat normy rovnocenné normám stanoveným v právních předpisech Unie, zejména v nařízení Rady (ES) č. 1255/97.</w:t>
      </w:r>
    </w:p>
    <w:p w14:paraId="2869B6FF" w14:textId="615CBC71" w:rsidR="009C6E6A" w:rsidRPr="00E50813" w:rsidRDefault="00F95817" w:rsidP="00F95817">
      <w:pPr>
        <w:pStyle w:val="ManualConsidrant"/>
        <w:rPr>
          <w:noProof/>
        </w:rPr>
      </w:pPr>
      <w:r w:rsidRPr="00E50813">
        <w:rPr>
          <w:noProof/>
        </w:rPr>
        <w:t>(45)</w:t>
      </w:r>
      <w:r w:rsidRPr="00E50813">
        <w:rPr>
          <w:noProof/>
        </w:rPr>
        <w:tab/>
        <w:t>Provozovatelé kontrolních stanovišť ve třetích zemích nebo organizátoři mohou požádat o jejich zařazení na seznam, který má sestavit Komise, pokud prokáží splnění požadavků, které jsou přinejmenším rovnocenné pravidlům Unie, zejména nařízení (ES) č. 1255/97. Za tímto účelem mohou kontrolní stanoviště ve třetích zemích předložit doklad ověřující soulad s požadavky, které jsou přinejmenším rovnocenné požadavkům stanoveným v právních předpisech Unie, zejména v nařízení Rady (ES) č. 1255/97, vydaný certifikačním orgánem. Seznam schválených kontrolních stanovišť ve třetích zemích by měla Komise přijmout prostřednictvím prováděcích aktů.</w:t>
      </w:r>
    </w:p>
    <w:p w14:paraId="7A9E2448" w14:textId="13BC1E13" w:rsidR="009C6E6A" w:rsidRPr="00E50813" w:rsidRDefault="00F95817" w:rsidP="00F95817">
      <w:pPr>
        <w:pStyle w:val="ManualConsidrant"/>
        <w:rPr>
          <w:noProof/>
        </w:rPr>
      </w:pPr>
      <w:r w:rsidRPr="00E50813">
        <w:rPr>
          <w:noProof/>
        </w:rPr>
        <w:t>(46)</w:t>
      </w:r>
      <w:r w:rsidRPr="00E50813">
        <w:rPr>
          <w:noProof/>
        </w:rPr>
        <w:tab/>
        <w:t xml:space="preserve">Aby kontrolní stanoviště lépe vyhovovala potřebám zvířat, která odpočívají v jejich prostorách, měla by být přizpůsobena příslušným druhům a kategoriím. Měl by být zaveden rezervační systém, aby se zamezilo prodlevám nebo přeplnění kontrolních </w:t>
      </w:r>
      <w:r w:rsidRPr="00E50813">
        <w:rPr>
          <w:noProof/>
        </w:rPr>
        <w:lastRenderedPageBreak/>
        <w:t>stanovišť. Nařízení (ES) č. 1255/97 by proto mělo být odpovídajícím způsobem změněno.</w:t>
      </w:r>
    </w:p>
    <w:p w14:paraId="1FE2E195" w14:textId="4C4CFF9B" w:rsidR="009C6E6A" w:rsidRPr="00E50813" w:rsidRDefault="00F95817" w:rsidP="00F95817">
      <w:pPr>
        <w:pStyle w:val="ManualConsidrant"/>
        <w:rPr>
          <w:noProof/>
        </w:rPr>
      </w:pPr>
      <w:r w:rsidRPr="00E50813">
        <w:rPr>
          <w:noProof/>
        </w:rPr>
        <w:t>(47)</w:t>
      </w:r>
      <w:r w:rsidRPr="00E50813">
        <w:rPr>
          <w:noProof/>
        </w:rPr>
        <w:tab/>
        <w:t>Zkušenosti ukazují, že určení místa výstupu v Unii je důležité pro zajištění bezproblémové přepravy živých zvířat z Unie do třetích zemí. Zvířata by měla opouštět Unii přes určená místa výstupu, která splňují nezbytné požadavky na kontroly dobrých životních podmínek zvířat uvedené v čl. 21 odst. 2 písm. c) nařízení (EU) 2017/625</w:t>
      </w:r>
      <w:r w:rsidR="006378BE" w:rsidRPr="00E50813">
        <w:rPr>
          <w:rStyle w:val="FootnoteReference"/>
          <w:noProof/>
        </w:rPr>
        <w:footnoteReference w:id="55"/>
      </w:r>
      <w:r w:rsidR="009D4851">
        <w:rPr>
          <w:rStyle w:val="FootnoteReference"/>
          <w:noProof/>
        </w:rPr>
        <w:t xml:space="preserve"> </w:t>
      </w:r>
      <w:r w:rsidRPr="00E50813">
        <w:rPr>
          <w:noProof/>
        </w:rPr>
        <w:t>a jsou schopna zajistit v tomto ohledu komunikaci mezi příslušnými orgány v místech odeslání, sběrných střediscích, na kontrolních stanovištích a v</w:t>
      </w:r>
      <w:r w:rsidR="008A24C7">
        <w:rPr>
          <w:noProof/>
        </w:rPr>
        <w:t> </w:t>
      </w:r>
      <w:r w:rsidRPr="00E50813">
        <w:rPr>
          <w:noProof/>
        </w:rPr>
        <w:t>zařízeních určení. Příslušné orgány by měly tato určená místa zaznamenat do systému TRACES.</w:t>
      </w:r>
    </w:p>
    <w:p w14:paraId="5DF4DBAE" w14:textId="246106B6" w:rsidR="000E747F" w:rsidRPr="00E50813" w:rsidRDefault="00F95817" w:rsidP="00F95817">
      <w:pPr>
        <w:pStyle w:val="ManualConsidrant"/>
        <w:rPr>
          <w:noProof/>
        </w:rPr>
      </w:pPr>
      <w:r w:rsidRPr="00E50813">
        <w:rPr>
          <w:noProof/>
        </w:rPr>
        <w:t>(48)</w:t>
      </w:r>
      <w:r w:rsidRPr="00E50813">
        <w:rPr>
          <w:noProof/>
        </w:rPr>
        <w:tab/>
        <w:t>Zkušenosti ukazují, že existuje riziko, že zásilky zvířat přepravovaných po moři mohou být v zemi určení odmítnuty na základě předložených dokumentů, například veterinárních osvědčení. V některých případech tato situace může mít vliv na dobré životní podmínky zvířat, neboť tato zvířata z veterinárních důvodů nemohou být vrácena do místa odeslání. Příslušné orgány v místě odeslání by měly schválit knihu jízd pouze tehdy, pokud jim provozovatelé předloží potvrzení o převzetí dokumentace pro mezinárodní přepravu živých zvířat po moři podepsané příslušným orgánem námořního přístavu v zemi konečného určení. Proto je vhodné zavést vzorové osvědčení.</w:t>
      </w:r>
    </w:p>
    <w:p w14:paraId="159C9827" w14:textId="16BB6311" w:rsidR="00760A1B" w:rsidRPr="00E50813" w:rsidRDefault="00F95817" w:rsidP="00F95817">
      <w:pPr>
        <w:pStyle w:val="ManualConsidrant"/>
        <w:rPr>
          <w:noProof/>
        </w:rPr>
      </w:pPr>
      <w:r w:rsidRPr="00E50813">
        <w:rPr>
          <w:noProof/>
        </w:rPr>
        <w:t>(49)</w:t>
      </w:r>
      <w:r w:rsidRPr="00E50813">
        <w:rPr>
          <w:noProof/>
        </w:rPr>
        <w:tab/>
        <w:t>Členské státy by měly stanovit účinné, přiměřené a odrazující sankce za porušování tohoto nařízení a zajistit jejich uplatňování. Aby bylo zajištěno jednotné a účinné používání tohoto nařízení v celé Unii, je nutné zabránit rozdílným úrovním prosazování a tomu, aby rozdílná přísnost sankcí uplatňovaných za nedodržení tohoto nařízení v různých členských státech vedla k tomu, že přepravní operace budou plánovány podle méně přísných sankcí ukládaných v některých členských státech. Je vhodné určit taková porušení tohoto nařízení, která představují významná rizika pro dobré životní podmínky zvířat, a v takových případech stanovit minimální výši finančních sankcí ve vztahu k hodnotě zásilek zvířat. Určujícím faktorem by měla být také četnost výskytu porušování předpisů, přičemž opakované porušování předpisů by mělo být považováno za závažnější. To by mělo odradit od budoucího porušování a zlepšit prosazování nařízení.</w:t>
      </w:r>
      <w:r w:rsidRPr="00E50813">
        <w:rPr>
          <w:noProof/>
          <w:color w:val="333333"/>
        </w:rPr>
        <w:t xml:space="preserve"> </w:t>
      </w:r>
    </w:p>
    <w:p w14:paraId="3385BFE6" w14:textId="7DF4851C" w:rsidR="00AD7FE6" w:rsidRPr="00E50813" w:rsidRDefault="00F95817" w:rsidP="00F95817">
      <w:pPr>
        <w:pStyle w:val="ManualConsidrant"/>
        <w:rPr>
          <w:noProof/>
        </w:rPr>
      </w:pPr>
      <w:r w:rsidRPr="00E50813">
        <w:rPr>
          <w:noProof/>
        </w:rPr>
        <w:t>(50)</w:t>
      </w:r>
      <w:r w:rsidRPr="00E50813">
        <w:rPr>
          <w:noProof/>
        </w:rPr>
        <w:tab/>
        <w:t xml:space="preserve">Kontrola účelnosti právních předpisů EU týkajících se dobrých životních podmínek zvířat ukázala, že je obtížné posoudit účinnost nařízení (ES) č. 1/2005 při zlepšování dobrých životních podmínek zvířat, a to z důvodu nedostatečných ukazatelů stanovených v uvedeném nařízení. Je vhodné vytvořit systém sledování ukazatelů dobrých životních podmínek zvířat. </w:t>
      </w:r>
    </w:p>
    <w:p w14:paraId="2D1FA915" w14:textId="6C6BA675" w:rsidR="009C6E6A" w:rsidRPr="00E50813" w:rsidRDefault="00F95817" w:rsidP="00F95817">
      <w:pPr>
        <w:pStyle w:val="ManualConsidrant"/>
        <w:rPr>
          <w:noProof/>
        </w:rPr>
      </w:pPr>
      <w:r w:rsidRPr="00E50813">
        <w:rPr>
          <w:noProof/>
        </w:rPr>
        <w:lastRenderedPageBreak/>
        <w:t>(51)</w:t>
      </w:r>
      <w:r w:rsidRPr="00E50813">
        <w:rPr>
          <w:noProof/>
        </w:rPr>
        <w:tab/>
        <w:t>Přepravci a chovatelé by měli být povinni shromažďovat údaje na základě ukazatelů dobrých životních podmínek zvířat, které se týkají jejich přepravních činností. Analýza údajů umožní přepravcům a chovatelům zjistit nedostatky v oblasti dobrých životních podmínek zvířat a v případě potřeby zavést vhodná nápravná opatření. Údaje o ukazatelích by měly být rovněž zpřístupněny příslušným orgánům a Komisi v</w:t>
      </w:r>
      <w:r w:rsidR="008A24C7">
        <w:rPr>
          <w:noProof/>
        </w:rPr>
        <w:t> </w:t>
      </w:r>
      <w:r w:rsidRPr="00E50813">
        <w:rPr>
          <w:noProof/>
        </w:rPr>
        <w:t>systému TRACES.</w:t>
      </w:r>
    </w:p>
    <w:p w14:paraId="32A64BE5" w14:textId="7527EE7F" w:rsidR="009C6E6A" w:rsidRPr="00E50813" w:rsidRDefault="00F95817" w:rsidP="00F95817">
      <w:pPr>
        <w:pStyle w:val="ManualConsidrant"/>
        <w:rPr>
          <w:noProof/>
        </w:rPr>
      </w:pPr>
      <w:r w:rsidRPr="00E50813">
        <w:rPr>
          <w:noProof/>
        </w:rPr>
        <w:t>(52)</w:t>
      </w:r>
      <w:r w:rsidRPr="00E50813">
        <w:rPr>
          <w:noProof/>
        </w:rPr>
        <w:tab/>
        <w:t>Za účelem aktualizace technických pravidel v kapitolách I, II, V a VII přílohy I a v</w:t>
      </w:r>
      <w:r w:rsidR="008A24C7">
        <w:rPr>
          <w:noProof/>
        </w:rPr>
        <w:t> </w:t>
      </w:r>
      <w:r w:rsidRPr="00E50813">
        <w:rPr>
          <w:noProof/>
        </w:rPr>
        <w:t>příloze II s cílem uvést tato pravidla do souladu s nejnovějšími vědeckými a technickými poznatky, jakmile budou k dispozici, by měla být na Komisi přenesena pravomoc přijímat akty v souladu s článkem 290 Smlouvy o fungování EU. Za účelem usnadnění řádného provádění tohoto nařízení by měla být na Komisi přenesena pravomoc přijímat v souladu s článkem 290 Smlouvy o fungování EU akty, kterými se aktualizuje vzor knihy jízd v příloze III a vzor osvědčení v příloze IV. Je obzvláště důležité, aby Komise během přípravných prací vedla náležité konzultace, a to i na odborné úrovni, a aby tyto konzultace probíhaly v souladu se zásadami stanovenými v interinstitucionální dohodě ze dne 13. dubna 2016 o zdokonalení tvorby právních předpisů</w:t>
      </w:r>
      <w:r w:rsidR="00E71385" w:rsidRPr="00E50813">
        <w:rPr>
          <w:rStyle w:val="FootnoteReference"/>
          <w:noProof/>
        </w:rPr>
        <w:footnoteReference w:id="56"/>
      </w:r>
      <w:r w:rsidRPr="00E50813">
        <w:rPr>
          <w:noProof/>
        </w:rPr>
        <w:t>. Pro zajištění rovné účasti na vypracovávání aktů v</w:t>
      </w:r>
      <w:r w:rsidR="008A24C7">
        <w:rPr>
          <w:noProof/>
        </w:rPr>
        <w:t> </w:t>
      </w:r>
      <w:r w:rsidRPr="00E50813">
        <w:rPr>
          <w:noProof/>
        </w:rPr>
        <w:t xml:space="preserve">přenesené pravomoci obdrží Evropský parlament a Rada veškeré dokumenty současně s odborníky z členských států a jejich odborníci mají automaticky přístup na zasedání skupin odborníků Komise, jež se věnují přípravě aktů v přenesené pravomoci. </w:t>
      </w:r>
    </w:p>
    <w:p w14:paraId="30BA4BB0" w14:textId="5B6C10E3" w:rsidR="009C6E6A" w:rsidRPr="00E50813" w:rsidRDefault="00F95817" w:rsidP="00F95817">
      <w:pPr>
        <w:pStyle w:val="ManualConsidrant"/>
        <w:rPr>
          <w:noProof/>
        </w:rPr>
      </w:pPr>
      <w:r w:rsidRPr="00E50813">
        <w:rPr>
          <w:noProof/>
        </w:rPr>
        <w:t>(53)</w:t>
      </w:r>
      <w:r w:rsidRPr="00E50813">
        <w:rPr>
          <w:noProof/>
        </w:rPr>
        <w:tab/>
        <w:t>S cílem zajistit jednotné podmínky pro provádění tohoto nařízení, včetně prvků nouzových plánů a jejich vzorů, technických pravidel týkajících se schvalování plavidel pro přepravu hospodářských zvířat, technických prvků potřebných k zavedení systému pro záznamy o sledování/navigaci v reálném čase, schvalování krmných systémů pro neodstavená zvířata na palubě, obsahu hodnocení potřebných pro certifikaci organizátorů přepravy zvířat do třetích zemí a četnosti, s jakou jsou potřebná, seznamy kontrolních stanovišť, která splňují normy rovnocenné normám stanoveným v nařízení Rady (ES) č. 1255/97, definic ukazatelů dobrých životních podmínek zvířat a metod jejich sledování a technických pravidel pro používání systému TRACES, by měly být Komisi svěřeny prováděcí pravomoci. Tyto pravomoci by měly být vykonávány v souladu s nařízením Evropského parlamentu a Rady (EU) č. 182/2011</w:t>
      </w:r>
      <w:r w:rsidR="007353C6" w:rsidRPr="00E50813">
        <w:rPr>
          <w:rStyle w:val="FootnoteReference"/>
          <w:noProof/>
        </w:rPr>
        <w:footnoteReference w:id="57"/>
      </w:r>
      <w:r w:rsidRPr="00E50813">
        <w:rPr>
          <w:noProof/>
        </w:rPr>
        <w:t>.</w:t>
      </w:r>
    </w:p>
    <w:p w14:paraId="75F65AF4" w14:textId="0CFDD112" w:rsidR="000F33DB" w:rsidRPr="00E50813" w:rsidRDefault="00F95817" w:rsidP="00F95817">
      <w:pPr>
        <w:pStyle w:val="ManualConsidrant"/>
        <w:rPr>
          <w:noProof/>
          <w:sz w:val="22"/>
        </w:rPr>
      </w:pPr>
      <w:r w:rsidRPr="00E50813">
        <w:rPr>
          <w:noProof/>
        </w:rPr>
        <w:t>(54)</w:t>
      </w:r>
      <w:r w:rsidRPr="00E50813">
        <w:rPr>
          <w:noProof/>
        </w:rPr>
        <w:tab/>
        <w:t>Je důležité zajistit, aby členské státy nepoužívaly vnitrostátní předpisy způsobem, který by narušoval správné uplatňování ustanovení tohoto nařízení nebo ovlivňoval fungování vnitřního trhu. Členské státy by měly o těchto vnitrostátních pravidlech uvědomit Komisi. Komise by na ně měla upozornit ostatní členské státy. Pokud vnitrostátní předpisy spadají do oblasti působnosti směrnice Evropského parlamentu a Rady (EU) 2015/1535, měly by být oznámeny Komisi v souladu s uvedenou směrnicí.</w:t>
      </w:r>
    </w:p>
    <w:p w14:paraId="070C2F71" w14:textId="3F6FC7C4" w:rsidR="009C6E6A" w:rsidRPr="00E50813" w:rsidRDefault="00F95817" w:rsidP="00F95817">
      <w:pPr>
        <w:pStyle w:val="ManualConsidrant"/>
        <w:rPr>
          <w:noProof/>
        </w:rPr>
      </w:pPr>
      <w:r w:rsidRPr="00E50813">
        <w:rPr>
          <w:noProof/>
        </w:rPr>
        <w:t>(55)</w:t>
      </w:r>
      <w:r w:rsidRPr="00E50813">
        <w:rPr>
          <w:noProof/>
        </w:rPr>
        <w:tab/>
        <w:t>Z posouzení dopadů provedeného při přípravě tohoto nařízení vyplývá, že některé z</w:t>
      </w:r>
      <w:r w:rsidR="008A24C7">
        <w:rPr>
          <w:noProof/>
        </w:rPr>
        <w:t> </w:t>
      </w:r>
      <w:r w:rsidRPr="00E50813">
        <w:rPr>
          <w:noProof/>
        </w:rPr>
        <w:t xml:space="preserve">nových požadavků stanovených v tomto nařízení vyžadují plánování a investice ze strany provozovatelů, na které mají dopad. Nová pravidla týkající se délky trvání </w:t>
      </w:r>
      <w:r w:rsidRPr="00E50813">
        <w:rPr>
          <w:noProof/>
        </w:rPr>
        <w:lastRenderedPageBreak/>
        <w:t xml:space="preserve">cesty a krmení neodstavených zvířat během přepravy si vyžádají změny ve způsobu přepravy a investice do nových nákladních automobilů, které poskytnou zvířatům více prostoru, a případně do nových krmných systémů. Toto nařízení by proto mělo stanovit vhodná přechodná období, která dotčeným hospodářským subjektům poskytnou potřebný čas na přizpůsobení se příslušným požadavkům tohoto nařízení. </w:t>
      </w:r>
    </w:p>
    <w:p w14:paraId="7984ABA2" w14:textId="35A15B5A" w:rsidR="009C6E6A" w:rsidRPr="00E50813" w:rsidRDefault="00F95817" w:rsidP="00F95817">
      <w:pPr>
        <w:pStyle w:val="ManualConsidrant"/>
        <w:rPr>
          <w:noProof/>
        </w:rPr>
      </w:pPr>
      <w:r w:rsidRPr="00E50813">
        <w:rPr>
          <w:noProof/>
        </w:rPr>
        <w:t>(56)</w:t>
      </w:r>
      <w:r w:rsidRPr="00E50813">
        <w:rPr>
          <w:noProof/>
        </w:rPr>
        <w:tab/>
        <w:t>Jelikož cíle tohoto nařízení, totiž zajištění harmonizovaného přístupu k ochraně zvířat během přepravy, nemůže být uspokojivě dosaženo na úrovni členských států, ale spíše jej, z důvodu rozsahu, účinků a přeshraniční a mezinárodní povahy přepravy, může být lépe dosaženo na úrovni Unie, může Unie přijmout opatření v souladu se zásadou subsidiarity stanovenou v článku 5 Smlouvy o Evropské unii. V souladu se zásadou proporcionality stanovenou v uvedeném článku nepřekračuje toto nařízení rámec toho, co je nezbytné pro dosažení tohoto cíle.</w:t>
      </w:r>
    </w:p>
    <w:p w14:paraId="71B95EC8" w14:textId="3A49A08F" w:rsidR="004217FE" w:rsidRPr="00E50813" w:rsidRDefault="00F95817" w:rsidP="00F95817">
      <w:pPr>
        <w:pStyle w:val="ManualConsidrant"/>
        <w:rPr>
          <w:noProof/>
        </w:rPr>
      </w:pPr>
      <w:r w:rsidRPr="00E50813">
        <w:rPr>
          <w:noProof/>
        </w:rPr>
        <w:t>(57)</w:t>
      </w:r>
      <w:r w:rsidRPr="00E50813">
        <w:rPr>
          <w:noProof/>
        </w:rPr>
        <w:tab/>
        <w:t>Evropský inspektor ochrany údajů byl konzultován v souladu s čl. 42 odst. 1 nařízení (EU) 2018/1725 a dne [DD/MM/RRRR] vydal své stanovisko,</w:t>
      </w:r>
    </w:p>
    <w:p w14:paraId="6F762573" w14:textId="77777777" w:rsidR="00FA58D6" w:rsidRPr="00E50813" w:rsidRDefault="006E250C" w:rsidP="00A220C8">
      <w:pPr>
        <w:pStyle w:val="Formuledadoption"/>
        <w:rPr>
          <w:noProof/>
        </w:rPr>
      </w:pPr>
      <w:r w:rsidRPr="00E50813">
        <w:rPr>
          <w:noProof/>
        </w:rPr>
        <w:t>PŘIJALY TOTO NAŘÍZENÍ:</w:t>
      </w:r>
    </w:p>
    <w:p w14:paraId="2287A44A" w14:textId="09A39508" w:rsidR="00C645B7" w:rsidRPr="00E50813" w:rsidRDefault="00281222" w:rsidP="00811B51">
      <w:pPr>
        <w:pStyle w:val="ChapterTitle"/>
        <w:spacing w:before="0" w:after="0"/>
        <w:rPr>
          <w:noProof/>
        </w:rPr>
      </w:pPr>
      <w:r w:rsidRPr="00E50813">
        <w:rPr>
          <w:noProof/>
        </w:rPr>
        <w:t>KAPITOLA I</w:t>
      </w:r>
      <w:r w:rsidR="004C37B9">
        <w:rPr>
          <w:noProof/>
        </w:rPr>
        <w:br/>
      </w:r>
      <w:r w:rsidRPr="00E50813">
        <w:rPr>
          <w:noProof/>
        </w:rPr>
        <w:t>PŘEDMĚT, OBLAST PŮSOBNOSTI, DEFINICE A OBECNÁ USTANOVENÍ</w:t>
      </w:r>
    </w:p>
    <w:p w14:paraId="48B679EF" w14:textId="77777777" w:rsidR="0081646A" w:rsidRPr="00E50813" w:rsidRDefault="0081646A" w:rsidP="00EC4E18">
      <w:pPr>
        <w:pStyle w:val="Titrearticle"/>
        <w:spacing w:after="0"/>
        <w:rPr>
          <w:noProof/>
        </w:rPr>
      </w:pPr>
      <w:r w:rsidRPr="00E50813">
        <w:rPr>
          <w:noProof/>
        </w:rPr>
        <w:t>Článek 1</w:t>
      </w:r>
    </w:p>
    <w:p w14:paraId="1B709181" w14:textId="77777777" w:rsidR="0081646A" w:rsidRPr="00E50813" w:rsidRDefault="0081646A" w:rsidP="00EC4E18">
      <w:pPr>
        <w:pStyle w:val="Titrearticle"/>
        <w:spacing w:before="0"/>
        <w:rPr>
          <w:noProof/>
        </w:rPr>
      </w:pPr>
      <w:r w:rsidRPr="00E50813">
        <w:rPr>
          <w:noProof/>
        </w:rPr>
        <w:t>Předmět</w:t>
      </w:r>
    </w:p>
    <w:p w14:paraId="488AC6DF" w14:textId="09532526" w:rsidR="00967EF9" w:rsidRPr="00E50813" w:rsidRDefault="00113974" w:rsidP="00113974">
      <w:pPr>
        <w:rPr>
          <w:noProof/>
          <w:szCs w:val="24"/>
        </w:rPr>
      </w:pPr>
      <w:r w:rsidRPr="00E50813">
        <w:rPr>
          <w:noProof/>
        </w:rPr>
        <w:t>Toto nařízení stanoví pravidla pro ochranu zvířat během přepravy v souvislosti s</w:t>
      </w:r>
      <w:r w:rsidR="008A24C7">
        <w:rPr>
          <w:noProof/>
        </w:rPr>
        <w:t> </w:t>
      </w:r>
      <w:r w:rsidRPr="00E50813">
        <w:rPr>
          <w:noProof/>
        </w:rPr>
        <w:t>hospodářskou činností.</w:t>
      </w:r>
    </w:p>
    <w:p w14:paraId="0EFC3E05" w14:textId="77777777" w:rsidR="00F44A5F" w:rsidRPr="00E50813" w:rsidRDefault="00F44A5F" w:rsidP="00EC4E18">
      <w:pPr>
        <w:pStyle w:val="Titrearticle"/>
        <w:spacing w:after="0"/>
        <w:rPr>
          <w:i w:val="0"/>
          <w:iCs/>
          <w:noProof/>
        </w:rPr>
      </w:pPr>
      <w:r w:rsidRPr="00E50813">
        <w:rPr>
          <w:noProof/>
        </w:rPr>
        <w:t>Článek 2</w:t>
      </w:r>
    </w:p>
    <w:p w14:paraId="7DE3F398" w14:textId="77777777" w:rsidR="00AD7FB1" w:rsidRPr="00E50813" w:rsidRDefault="00AD7FB1" w:rsidP="00EC4E18">
      <w:pPr>
        <w:pStyle w:val="Titrearticle"/>
        <w:spacing w:before="0"/>
        <w:rPr>
          <w:noProof/>
        </w:rPr>
      </w:pPr>
      <w:r w:rsidRPr="00E50813">
        <w:rPr>
          <w:noProof/>
        </w:rPr>
        <w:t>Oblast působnosti</w:t>
      </w:r>
    </w:p>
    <w:p w14:paraId="2D050DC0" w14:textId="77777777" w:rsidR="0006087C" w:rsidRPr="00E50813" w:rsidRDefault="00DD549B" w:rsidP="006D796A">
      <w:pPr>
        <w:pStyle w:val="Point0"/>
        <w:rPr>
          <w:noProof/>
          <w:szCs w:val="24"/>
        </w:rPr>
      </w:pPr>
      <w:bookmarkStart w:id="5" w:name="_Hlk120787725"/>
      <w:r w:rsidRPr="00E50813">
        <w:rPr>
          <w:noProof/>
        </w:rPr>
        <w:t>1.</w:t>
      </w:r>
      <w:r w:rsidRPr="00E50813">
        <w:rPr>
          <w:noProof/>
        </w:rPr>
        <w:tab/>
        <w:t xml:space="preserve">Toto nařízení se vztahuje na přepravu zvířat: </w:t>
      </w:r>
    </w:p>
    <w:p w14:paraId="35ED3839" w14:textId="77777777" w:rsidR="0006087C" w:rsidRPr="00E50813" w:rsidRDefault="0006087C" w:rsidP="002E218D">
      <w:pPr>
        <w:pStyle w:val="Tiret1"/>
        <w:numPr>
          <w:ilvl w:val="0"/>
          <w:numId w:val="18"/>
        </w:numPr>
        <w:rPr>
          <w:noProof/>
        </w:rPr>
      </w:pPr>
      <w:r w:rsidRPr="00E50813">
        <w:rPr>
          <w:noProof/>
        </w:rPr>
        <w:t xml:space="preserve">v rámci Unie, </w:t>
      </w:r>
    </w:p>
    <w:p w14:paraId="6892A265" w14:textId="77777777" w:rsidR="0006087C" w:rsidRPr="00E50813" w:rsidRDefault="0006087C" w:rsidP="006210CE">
      <w:pPr>
        <w:pStyle w:val="Tiret1"/>
        <w:rPr>
          <w:noProof/>
          <w:szCs w:val="24"/>
        </w:rPr>
      </w:pPr>
      <w:r w:rsidRPr="00E50813">
        <w:rPr>
          <w:noProof/>
        </w:rPr>
        <w:t xml:space="preserve">z místa odeslání ve třetí zemi do místa určení v Unii, </w:t>
      </w:r>
    </w:p>
    <w:p w14:paraId="5C6CE5AA" w14:textId="77777777" w:rsidR="0006087C" w:rsidRPr="00E50813" w:rsidRDefault="0006087C" w:rsidP="006210CE">
      <w:pPr>
        <w:pStyle w:val="Tiret1"/>
        <w:rPr>
          <w:noProof/>
          <w:szCs w:val="24"/>
        </w:rPr>
      </w:pPr>
      <w:r w:rsidRPr="00E50813">
        <w:rPr>
          <w:noProof/>
        </w:rPr>
        <w:t xml:space="preserve">z místa odeslání v Unii do místa určení ve třetí zemi a </w:t>
      </w:r>
    </w:p>
    <w:p w14:paraId="58B396F4" w14:textId="19312B70" w:rsidR="0006087C" w:rsidRPr="00E50813" w:rsidRDefault="00C86D7A" w:rsidP="006210CE">
      <w:pPr>
        <w:pStyle w:val="Tiret1"/>
        <w:rPr>
          <w:noProof/>
          <w:szCs w:val="24"/>
        </w:rPr>
      </w:pPr>
      <w:r w:rsidRPr="00E50813">
        <w:rPr>
          <w:noProof/>
        </w:rPr>
        <w:t xml:space="preserve">ze stanoviště hraniční kontroly při vstupu do Unie až do místa výstupu z Unie, pokud se přeprava zvířat uskutečňuje přes území Unie. </w:t>
      </w:r>
    </w:p>
    <w:p w14:paraId="7CB2F391" w14:textId="6C99B0C6" w:rsidR="00AD7FB1" w:rsidRPr="00E50813" w:rsidRDefault="00D5627B" w:rsidP="00113974">
      <w:pPr>
        <w:pStyle w:val="Point0"/>
        <w:rPr>
          <w:noProof/>
        </w:rPr>
      </w:pPr>
      <w:r w:rsidRPr="00E50813">
        <w:rPr>
          <w:noProof/>
        </w:rPr>
        <w:t>2.</w:t>
      </w:r>
      <w:r w:rsidRPr="00E50813">
        <w:rPr>
          <w:noProof/>
        </w:rPr>
        <w:tab/>
        <w:t>Článek 4 se vztahuje pouze na přepravu pro následující účely:</w:t>
      </w:r>
    </w:p>
    <w:p w14:paraId="7836F536" w14:textId="77777777" w:rsidR="009B3C3D" w:rsidRPr="00E50813" w:rsidRDefault="00D5627B" w:rsidP="00D5627B">
      <w:pPr>
        <w:pStyle w:val="Point1"/>
        <w:rPr>
          <w:noProof/>
        </w:rPr>
      </w:pPr>
      <w:r w:rsidRPr="00E50813">
        <w:rPr>
          <w:noProof/>
        </w:rPr>
        <w:t>a)</w:t>
      </w:r>
      <w:r w:rsidRPr="00E50813">
        <w:rPr>
          <w:noProof/>
        </w:rPr>
        <w:tab/>
        <w:t>přeprava vlastních zvířat vlastními dopravními prostředky uskutečňovaná zemědělci za účelem sezónního přesunu zvířat;</w:t>
      </w:r>
    </w:p>
    <w:p w14:paraId="6F6A1C6A" w14:textId="77777777" w:rsidR="00755DFB" w:rsidRPr="00E50813" w:rsidRDefault="00D5627B" w:rsidP="00530AE3">
      <w:pPr>
        <w:pStyle w:val="Point1"/>
        <w:rPr>
          <w:noProof/>
        </w:rPr>
      </w:pPr>
      <w:r w:rsidRPr="00E50813">
        <w:rPr>
          <w:noProof/>
        </w:rPr>
        <w:t>b)</w:t>
      </w:r>
      <w:r w:rsidRPr="00E50813">
        <w:rPr>
          <w:noProof/>
        </w:rPr>
        <w:tab/>
        <w:t xml:space="preserve">přeprava vlastních zvířat vlastními dopravními prostředky uskutečňovaná zemědělci za jiným účelem, než je sezónní přesun zvířat, na vzdálenost nejvýše 50 km od hospodářství, v němž jsou zvířata chována; </w:t>
      </w:r>
    </w:p>
    <w:p w14:paraId="54D0FBD4" w14:textId="77777777" w:rsidR="00182C90" w:rsidRPr="00E50813" w:rsidRDefault="00755DFB" w:rsidP="00530AE3">
      <w:pPr>
        <w:pStyle w:val="Point1"/>
        <w:rPr>
          <w:noProof/>
        </w:rPr>
      </w:pPr>
      <w:r w:rsidRPr="00E50813">
        <w:rPr>
          <w:noProof/>
        </w:rPr>
        <w:t>c)</w:t>
      </w:r>
      <w:r w:rsidRPr="00E50813">
        <w:rPr>
          <w:noProof/>
        </w:rPr>
        <w:tab/>
        <w:t>přeprava zvířat za účelem účasti na výcviku, výstavách, soutěžích, kulturních akcích, v cirkusu a jezdeckém sportu a ve volnočasových aktivitách.</w:t>
      </w:r>
    </w:p>
    <w:p w14:paraId="7059CE74" w14:textId="77777777" w:rsidR="00CF461F" w:rsidRPr="00E50813" w:rsidRDefault="00B21E16" w:rsidP="00113974">
      <w:pPr>
        <w:pStyle w:val="Point0"/>
        <w:rPr>
          <w:noProof/>
        </w:rPr>
      </w:pPr>
      <w:r w:rsidRPr="00E50813">
        <w:rPr>
          <w:noProof/>
        </w:rPr>
        <w:t>3.</w:t>
      </w:r>
      <w:r w:rsidRPr="00E50813">
        <w:rPr>
          <w:noProof/>
        </w:rPr>
        <w:tab/>
        <w:t>Toto nařízení se nevztahuje na tyto druhy přepravy:</w:t>
      </w:r>
    </w:p>
    <w:p w14:paraId="40521B32" w14:textId="77777777" w:rsidR="00A017D5" w:rsidRPr="00E50813" w:rsidRDefault="00D5627B" w:rsidP="00D96ADF">
      <w:pPr>
        <w:pStyle w:val="Point1"/>
        <w:rPr>
          <w:noProof/>
        </w:rPr>
      </w:pPr>
      <w:r w:rsidRPr="00E50813">
        <w:rPr>
          <w:noProof/>
        </w:rPr>
        <w:lastRenderedPageBreak/>
        <w:t>a)</w:t>
      </w:r>
      <w:r w:rsidRPr="00E50813">
        <w:rPr>
          <w:noProof/>
        </w:rPr>
        <w:tab/>
        <w:t>přepravu zvířat, která neprobíhá v souvislosti s hospodářskou činností;</w:t>
      </w:r>
    </w:p>
    <w:p w14:paraId="28EA2C1A" w14:textId="77777777" w:rsidR="00535F90" w:rsidRPr="00E50813" w:rsidRDefault="00F654B7" w:rsidP="00F654B7">
      <w:pPr>
        <w:pStyle w:val="Point1"/>
        <w:rPr>
          <w:noProof/>
        </w:rPr>
      </w:pPr>
      <w:r w:rsidRPr="00E50813">
        <w:rPr>
          <w:noProof/>
        </w:rPr>
        <w:t>b)</w:t>
      </w:r>
      <w:r w:rsidRPr="00E50813">
        <w:rPr>
          <w:noProof/>
        </w:rPr>
        <w:tab/>
        <w:t>přepravu zvířat přímo k veterinárnímu lékaři nebo na veterinární kliniku a zpět;</w:t>
      </w:r>
    </w:p>
    <w:p w14:paraId="3AAA9A3E" w14:textId="77777777" w:rsidR="00A017D5" w:rsidRPr="00E50813" w:rsidRDefault="00F654B7" w:rsidP="00F654B7">
      <w:pPr>
        <w:pStyle w:val="Point1"/>
        <w:rPr>
          <w:noProof/>
        </w:rPr>
      </w:pPr>
      <w:r w:rsidRPr="00E50813">
        <w:rPr>
          <w:noProof/>
        </w:rPr>
        <w:t>c)</w:t>
      </w:r>
      <w:r w:rsidRPr="00E50813">
        <w:rPr>
          <w:noProof/>
        </w:rPr>
        <w:tab/>
        <w:t>přepravu chráněných druhů podle Úmluvy o mezinárodním obchodu ohroženými druhy volně žijících živočichů a planě rostoucích rostlin (CITES)</w:t>
      </w:r>
      <w:r w:rsidR="00A017D5" w:rsidRPr="00E50813">
        <w:rPr>
          <w:rStyle w:val="FootnoteReference"/>
          <w:noProof/>
        </w:rPr>
        <w:footnoteReference w:id="58"/>
      </w:r>
      <w:r w:rsidRPr="00E50813">
        <w:rPr>
          <w:noProof/>
        </w:rPr>
        <w:t>;</w:t>
      </w:r>
    </w:p>
    <w:p w14:paraId="3DEC0A39" w14:textId="77777777" w:rsidR="00A017D5" w:rsidRPr="00E50813" w:rsidRDefault="00F512FE" w:rsidP="00F512FE">
      <w:pPr>
        <w:pStyle w:val="Point1"/>
        <w:rPr>
          <w:noProof/>
        </w:rPr>
      </w:pPr>
      <w:r w:rsidRPr="00E50813">
        <w:rPr>
          <w:noProof/>
        </w:rPr>
        <w:t>d)</w:t>
      </w:r>
      <w:r w:rsidRPr="00E50813">
        <w:rPr>
          <w:noProof/>
        </w:rPr>
        <w:tab/>
        <w:t>přepravu zvířat mezi zoologickými zahradami podle článku 2 směrnice Rady 1999/22/ES</w:t>
      </w:r>
      <w:r w:rsidR="00A9320D" w:rsidRPr="00E50813">
        <w:rPr>
          <w:rStyle w:val="FootnoteReference"/>
          <w:noProof/>
        </w:rPr>
        <w:footnoteReference w:id="59"/>
      </w:r>
      <w:r w:rsidRPr="00E50813">
        <w:rPr>
          <w:noProof/>
        </w:rPr>
        <w:t>;</w:t>
      </w:r>
    </w:p>
    <w:bookmarkEnd w:id="5"/>
    <w:p w14:paraId="23511469" w14:textId="77777777" w:rsidR="006075C2" w:rsidRPr="00E50813" w:rsidRDefault="5336630D" w:rsidP="006075C2">
      <w:pPr>
        <w:pStyle w:val="Point1"/>
        <w:rPr>
          <w:noProof/>
        </w:rPr>
      </w:pPr>
      <w:r w:rsidRPr="00E50813">
        <w:rPr>
          <w:noProof/>
        </w:rPr>
        <w:t>e)</w:t>
      </w:r>
      <w:r w:rsidRPr="00E50813">
        <w:rPr>
          <w:noProof/>
        </w:rPr>
        <w:tab/>
        <w:t xml:space="preserve">přepravu okrasných ryb; </w:t>
      </w:r>
    </w:p>
    <w:p w14:paraId="7888C29A" w14:textId="77777777" w:rsidR="00B16A36" w:rsidRPr="00E50813" w:rsidRDefault="2E98A3EC" w:rsidP="00B16A36">
      <w:pPr>
        <w:pStyle w:val="Point1"/>
        <w:rPr>
          <w:noProof/>
        </w:rPr>
      </w:pPr>
      <w:r w:rsidRPr="00E50813">
        <w:rPr>
          <w:noProof/>
        </w:rPr>
        <w:t>f)</w:t>
      </w:r>
      <w:r w:rsidRPr="00E50813">
        <w:rPr>
          <w:noProof/>
        </w:rPr>
        <w:tab/>
        <w:t xml:space="preserve">přímé dodávky vodních živočichů do potravinářských podniků přímo zásobujících konečného spotřebitele. </w:t>
      </w:r>
    </w:p>
    <w:p w14:paraId="319E9292" w14:textId="2CB0358A" w:rsidR="00907872" w:rsidRPr="00E50813" w:rsidRDefault="00B21E16" w:rsidP="00CE72B7">
      <w:pPr>
        <w:pStyle w:val="Point0"/>
        <w:rPr>
          <w:noProof/>
        </w:rPr>
      </w:pPr>
      <w:r w:rsidRPr="00E50813">
        <w:rPr>
          <w:noProof/>
        </w:rPr>
        <w:t>4.</w:t>
      </w:r>
      <w:r w:rsidRPr="00E50813">
        <w:rPr>
          <w:noProof/>
        </w:rPr>
        <w:tab/>
        <w:t>Ustanovení čl. 4 odst. 2 písm. b), článků 20 a 26, kapitol I a V přílohy I a bodu 4 přílohy II se nevztahují na přepravu zvířat pro účely schváleného projektu podle směrnice 2010/63/EU</w:t>
      </w:r>
      <w:r w:rsidR="00507AA6" w:rsidRPr="00E50813">
        <w:rPr>
          <w:rStyle w:val="FootnoteReference"/>
          <w:noProof/>
        </w:rPr>
        <w:footnoteReference w:id="60"/>
      </w:r>
      <w:r w:rsidRPr="00E50813">
        <w:rPr>
          <w:noProof/>
        </w:rPr>
        <w:t>.</w:t>
      </w:r>
    </w:p>
    <w:p w14:paraId="2B69B1FF" w14:textId="77777777" w:rsidR="00AD7FB1" w:rsidRPr="00E50813" w:rsidRDefault="00AD7FB1" w:rsidP="00EC4E18">
      <w:pPr>
        <w:pStyle w:val="Titrearticle"/>
        <w:spacing w:after="0"/>
        <w:rPr>
          <w:noProof/>
        </w:rPr>
      </w:pPr>
      <w:r w:rsidRPr="00E50813">
        <w:rPr>
          <w:noProof/>
        </w:rPr>
        <w:t>Článek 3</w:t>
      </w:r>
    </w:p>
    <w:p w14:paraId="10DE5E01" w14:textId="77777777" w:rsidR="00AD7FB1" w:rsidRPr="00E50813" w:rsidRDefault="00AD7FB1" w:rsidP="00EC4E18">
      <w:pPr>
        <w:pStyle w:val="Titrearticle"/>
        <w:spacing w:before="0"/>
        <w:rPr>
          <w:noProof/>
        </w:rPr>
      </w:pPr>
      <w:r w:rsidRPr="00E50813">
        <w:rPr>
          <w:noProof/>
        </w:rPr>
        <w:t>Definice</w:t>
      </w:r>
    </w:p>
    <w:p w14:paraId="3DC90216" w14:textId="77777777" w:rsidR="00AD7FB1" w:rsidRPr="00E50813" w:rsidRDefault="00AD7FB1" w:rsidP="00AD7FB1">
      <w:pPr>
        <w:rPr>
          <w:noProof/>
        </w:rPr>
      </w:pPr>
      <w:r w:rsidRPr="00E50813">
        <w:rPr>
          <w:noProof/>
        </w:rPr>
        <w:t>Pro účely tohoto nařízení se rozumí:</w:t>
      </w:r>
    </w:p>
    <w:p w14:paraId="6361E8E5" w14:textId="77777777" w:rsidR="000323C5" w:rsidRPr="00E50813" w:rsidRDefault="000323C5" w:rsidP="00A9320D">
      <w:pPr>
        <w:pStyle w:val="Point0"/>
        <w:rPr>
          <w:noProof/>
        </w:rPr>
      </w:pPr>
      <w:r w:rsidRPr="00E50813">
        <w:rPr>
          <w:noProof/>
        </w:rPr>
        <w:t>1.</w:t>
      </w:r>
      <w:r w:rsidRPr="00E50813">
        <w:rPr>
          <w:noProof/>
        </w:rPr>
        <w:tab/>
        <w:t>„zvířaty“ živí obratlovci, hlavonožci a desetinožci;</w:t>
      </w:r>
    </w:p>
    <w:p w14:paraId="3E309067" w14:textId="77777777" w:rsidR="0058526B" w:rsidRPr="00E50813" w:rsidRDefault="000323C5" w:rsidP="000323C5">
      <w:pPr>
        <w:pStyle w:val="Point0"/>
        <w:rPr>
          <w:noProof/>
        </w:rPr>
      </w:pPr>
      <w:bookmarkStart w:id="6" w:name="_Hlk147503891"/>
      <w:r w:rsidRPr="00E50813">
        <w:rPr>
          <w:noProof/>
        </w:rPr>
        <w:t>2.</w:t>
      </w:r>
      <w:r w:rsidRPr="00E50813">
        <w:rPr>
          <w:noProof/>
        </w:rPr>
        <w:tab/>
        <w:t xml:space="preserve">„místem odeslání“: </w:t>
      </w:r>
    </w:p>
    <w:p w14:paraId="682098E1" w14:textId="77777777" w:rsidR="00593E98" w:rsidRPr="00E50813" w:rsidRDefault="00F956AF" w:rsidP="006210CE">
      <w:pPr>
        <w:pStyle w:val="Point1"/>
        <w:rPr>
          <w:noProof/>
        </w:rPr>
      </w:pPr>
      <w:r w:rsidRPr="00E50813">
        <w:rPr>
          <w:noProof/>
        </w:rPr>
        <w:t>a)</w:t>
      </w:r>
      <w:r w:rsidRPr="00E50813">
        <w:rPr>
          <w:noProof/>
        </w:rPr>
        <w:tab/>
        <w:t xml:space="preserve">místo, kde bylo zvíře ustájeno po dobu nejméně jednoho týdne před odesláním a kde je poprvé naloženo na dopravní prostředek, nebo </w:t>
      </w:r>
    </w:p>
    <w:p w14:paraId="4595EB4C" w14:textId="648AF439" w:rsidR="000323C5" w:rsidRPr="00E50813" w:rsidRDefault="00F956AF" w:rsidP="006210CE">
      <w:pPr>
        <w:pStyle w:val="Point1"/>
        <w:rPr>
          <w:noProof/>
        </w:rPr>
      </w:pPr>
      <w:r w:rsidRPr="00E50813">
        <w:rPr>
          <w:noProof/>
        </w:rPr>
        <w:t>b)</w:t>
      </w:r>
      <w:r w:rsidRPr="00E50813">
        <w:rPr>
          <w:noProof/>
        </w:rPr>
        <w:tab/>
        <w:t>sběrné středisko</w:t>
      </w:r>
      <w:bookmarkEnd w:id="6"/>
      <w:r w:rsidRPr="00E50813">
        <w:rPr>
          <w:noProof/>
        </w:rPr>
        <w:t xml:space="preserve">, pokud bylo zvíře odvezeno do vzdálenosti nejvýše 100 km; </w:t>
      </w:r>
    </w:p>
    <w:p w14:paraId="23708A3E" w14:textId="77777777" w:rsidR="000323C5" w:rsidRPr="00E50813" w:rsidRDefault="000323C5" w:rsidP="000323C5">
      <w:pPr>
        <w:pStyle w:val="Point0"/>
        <w:rPr>
          <w:noProof/>
        </w:rPr>
      </w:pPr>
      <w:r w:rsidRPr="00E50813">
        <w:rPr>
          <w:noProof/>
        </w:rPr>
        <w:t>3.</w:t>
      </w:r>
      <w:r w:rsidRPr="00E50813">
        <w:rPr>
          <w:noProof/>
        </w:rPr>
        <w:tab/>
        <w:t>„místem určení“ jatka nebo jakékoli jiné místo, kde je zvíře vyloženo z dopravního prostředku a kde je ustájeno po dobu nejméně jednoho týdne před jakýmkoli následným odesláním;</w:t>
      </w:r>
    </w:p>
    <w:p w14:paraId="2F7438E0" w14:textId="77777777" w:rsidR="00C674B3" w:rsidRPr="00E50813" w:rsidRDefault="000323C5" w:rsidP="000323C5">
      <w:pPr>
        <w:pStyle w:val="Point0"/>
        <w:rPr>
          <w:noProof/>
        </w:rPr>
      </w:pPr>
      <w:r w:rsidRPr="00E50813">
        <w:rPr>
          <w:noProof/>
        </w:rPr>
        <w:t>4.</w:t>
      </w:r>
      <w:r w:rsidRPr="00E50813">
        <w:rPr>
          <w:noProof/>
        </w:rPr>
        <w:tab/>
        <w:t xml:space="preserve">„cestou“ přesun zvířat jedním nebo více dopravními prostředky, který začíná nakládkou prvního zvířete na první dopravní prostředek v místě odeslání a končí vykládkou posledního zvířete v místě určení, a související operace včetně dob odpočinku a překládky z jednoho dopravního prostředku na druhý; </w:t>
      </w:r>
    </w:p>
    <w:p w14:paraId="18B6C6BD" w14:textId="77777777" w:rsidR="00453CA5" w:rsidRPr="00E50813" w:rsidRDefault="00C674B3" w:rsidP="00453CA5">
      <w:pPr>
        <w:pStyle w:val="Point0"/>
        <w:rPr>
          <w:noProof/>
        </w:rPr>
      </w:pPr>
      <w:r w:rsidRPr="00E50813">
        <w:rPr>
          <w:noProof/>
        </w:rPr>
        <w:t>5.</w:t>
      </w:r>
      <w:r w:rsidRPr="00E50813">
        <w:rPr>
          <w:noProof/>
        </w:rPr>
        <w:tab/>
        <w:t xml:space="preserve">„dopravním prostředkem“ silniční nebo kolejová vozidla, plavidla a letadla používaná pro přepravu zvířat; </w:t>
      </w:r>
    </w:p>
    <w:p w14:paraId="36F30093" w14:textId="77777777" w:rsidR="00453CA5" w:rsidRPr="00E50813" w:rsidRDefault="00453CA5" w:rsidP="00453CA5">
      <w:pPr>
        <w:pStyle w:val="Point0"/>
        <w:rPr>
          <w:noProof/>
        </w:rPr>
      </w:pPr>
      <w:r w:rsidRPr="00E50813">
        <w:rPr>
          <w:noProof/>
        </w:rPr>
        <w:t>6.</w:t>
      </w:r>
      <w:r w:rsidRPr="00E50813">
        <w:rPr>
          <w:noProof/>
        </w:rPr>
        <w:tab/>
        <w:t>„vodními živočichy“ ryby, hlavonožci a desetinožci;</w:t>
      </w:r>
    </w:p>
    <w:p w14:paraId="2369DEEC" w14:textId="77777777" w:rsidR="003E20BD" w:rsidRPr="00E50813" w:rsidRDefault="003E20BD" w:rsidP="003E20BD">
      <w:pPr>
        <w:pStyle w:val="Point0"/>
        <w:rPr>
          <w:noProof/>
        </w:rPr>
      </w:pPr>
      <w:r w:rsidRPr="00E50813">
        <w:rPr>
          <w:noProof/>
        </w:rPr>
        <w:t>7.</w:t>
      </w:r>
      <w:r w:rsidRPr="00E50813">
        <w:rPr>
          <w:noProof/>
        </w:rPr>
        <w:tab/>
        <w:t>„organizátorem“:</w:t>
      </w:r>
    </w:p>
    <w:p w14:paraId="2F99BD35" w14:textId="77777777" w:rsidR="003E20BD" w:rsidRPr="00E50813" w:rsidRDefault="003E20BD" w:rsidP="003E20BD">
      <w:pPr>
        <w:pStyle w:val="Point1"/>
        <w:rPr>
          <w:noProof/>
        </w:rPr>
      </w:pPr>
      <w:r w:rsidRPr="00E50813">
        <w:rPr>
          <w:noProof/>
        </w:rPr>
        <w:lastRenderedPageBreak/>
        <w:t>a)</w:t>
      </w:r>
      <w:r w:rsidRPr="00E50813">
        <w:rPr>
          <w:noProof/>
        </w:rPr>
        <w:tab/>
        <w:t>přepravce, který přepravuje zvířata nebo který najal pro přepravu zvířat na celou cestu nebo její úsek alespoň jednoho dalšího přepravce, nebo</w:t>
      </w:r>
    </w:p>
    <w:p w14:paraId="37FC59F2" w14:textId="77777777" w:rsidR="003E20BD" w:rsidRPr="00E50813" w:rsidRDefault="003E20BD" w:rsidP="003E20BD">
      <w:pPr>
        <w:pStyle w:val="Point1"/>
        <w:rPr>
          <w:noProof/>
        </w:rPr>
      </w:pPr>
      <w:r w:rsidRPr="00E50813">
        <w:rPr>
          <w:noProof/>
        </w:rPr>
        <w:t>b)</w:t>
      </w:r>
      <w:r w:rsidRPr="00E50813">
        <w:rPr>
          <w:noProof/>
        </w:rPr>
        <w:tab/>
        <w:t>fyzická nebo právnická osoba, která pro přepravu zvířat najala přepravce, nebo</w:t>
      </w:r>
    </w:p>
    <w:p w14:paraId="67135B86" w14:textId="77777777" w:rsidR="00F4410B" w:rsidRPr="00E50813" w:rsidRDefault="003E20BD" w:rsidP="006210CE">
      <w:pPr>
        <w:pStyle w:val="Point1"/>
        <w:rPr>
          <w:noProof/>
        </w:rPr>
      </w:pPr>
      <w:r w:rsidRPr="00E50813">
        <w:rPr>
          <w:noProof/>
        </w:rPr>
        <w:t>c)</w:t>
      </w:r>
      <w:r w:rsidRPr="00E50813">
        <w:rPr>
          <w:noProof/>
        </w:rPr>
        <w:tab/>
        <w:t xml:space="preserve">osoba, která podepsala oddíl 1 knihy jízd v systému TRACES, jak je uvedeno v příloze III; </w:t>
      </w:r>
    </w:p>
    <w:p w14:paraId="6CAB0FE0" w14:textId="77777777" w:rsidR="000C1CE2" w:rsidRPr="00E50813" w:rsidRDefault="000C1CE2" w:rsidP="000C1CE2">
      <w:pPr>
        <w:pStyle w:val="Point0"/>
        <w:rPr>
          <w:noProof/>
        </w:rPr>
      </w:pPr>
      <w:r w:rsidRPr="00E50813">
        <w:rPr>
          <w:noProof/>
        </w:rPr>
        <w:t>8.</w:t>
      </w:r>
      <w:r w:rsidRPr="00E50813">
        <w:rPr>
          <w:noProof/>
        </w:rPr>
        <w:tab/>
        <w:t>„dlouhotrvající cestou“ cesta, která trvá déle než devět hodin;</w:t>
      </w:r>
    </w:p>
    <w:p w14:paraId="798CE94D" w14:textId="77777777" w:rsidR="00886883" w:rsidRPr="00E50813" w:rsidRDefault="00886883" w:rsidP="00886883">
      <w:pPr>
        <w:pStyle w:val="Point0"/>
        <w:rPr>
          <w:noProof/>
        </w:rPr>
      </w:pPr>
      <w:r w:rsidRPr="00E50813">
        <w:rPr>
          <w:noProof/>
        </w:rPr>
        <w:t>9.</w:t>
      </w:r>
      <w:r w:rsidRPr="00E50813">
        <w:rPr>
          <w:noProof/>
        </w:rPr>
        <w:tab/>
        <w:t>„příslušným orgánem“ příslušný orgán ve smyslu čl. 3 odst. 3 nařízení (EU) 2017/625;</w:t>
      </w:r>
    </w:p>
    <w:p w14:paraId="2DDF2297" w14:textId="77777777" w:rsidR="00886883" w:rsidRPr="00E50813" w:rsidRDefault="00886883" w:rsidP="00886883">
      <w:pPr>
        <w:pStyle w:val="Point0"/>
        <w:rPr>
          <w:noProof/>
        </w:rPr>
      </w:pPr>
      <w:r w:rsidRPr="00E50813">
        <w:rPr>
          <w:noProof/>
        </w:rPr>
        <w:t>10.</w:t>
      </w:r>
      <w:r w:rsidRPr="00E50813">
        <w:rPr>
          <w:noProof/>
        </w:rPr>
        <w:tab/>
        <w:t xml:space="preserve">„systémem TRACES“ počítačový systém pro účely výměny údajů, informací a dokumentů uvedený v čl. 133 odst. 4 nařízení (EU) 2017/625; </w:t>
      </w:r>
    </w:p>
    <w:p w14:paraId="643EB8D2" w14:textId="77777777" w:rsidR="00D21F58" w:rsidRPr="00E50813" w:rsidRDefault="00D21F58" w:rsidP="00D21F58">
      <w:pPr>
        <w:pStyle w:val="Point0"/>
        <w:rPr>
          <w:noProof/>
        </w:rPr>
      </w:pPr>
      <w:r w:rsidRPr="00E50813">
        <w:rPr>
          <w:noProof/>
        </w:rPr>
        <w:t>11.</w:t>
      </w:r>
      <w:r w:rsidRPr="00E50813">
        <w:rPr>
          <w:noProof/>
        </w:rPr>
        <w:tab/>
        <w:t>„přepravcem“ hospodářský subjekt, jehož hospodářská činnost spočívá v přepravě zvířat vlastním jménem nebo jménem třetí strany;</w:t>
      </w:r>
    </w:p>
    <w:p w14:paraId="55453272" w14:textId="77777777" w:rsidR="00D21F58" w:rsidRPr="00E50813" w:rsidRDefault="00D21F58" w:rsidP="00D21F58">
      <w:pPr>
        <w:pStyle w:val="Point0"/>
        <w:rPr>
          <w:noProof/>
        </w:rPr>
      </w:pPr>
      <w:r w:rsidRPr="00E50813">
        <w:rPr>
          <w:noProof/>
        </w:rPr>
        <w:t>12.</w:t>
      </w:r>
      <w:r w:rsidRPr="00E50813">
        <w:rPr>
          <w:noProof/>
        </w:rPr>
        <w:tab/>
        <w:t>„krátkodobou cestou“ cesta, která nepřesahuje devět hodin;</w:t>
      </w:r>
    </w:p>
    <w:p w14:paraId="5AAD174E" w14:textId="77777777" w:rsidR="00D21F58" w:rsidRPr="00E50813" w:rsidRDefault="00D21F58" w:rsidP="00D21F58">
      <w:pPr>
        <w:pStyle w:val="Point0"/>
        <w:rPr>
          <w:noProof/>
        </w:rPr>
      </w:pPr>
      <w:r w:rsidRPr="00E50813">
        <w:rPr>
          <w:noProof/>
        </w:rPr>
        <w:t>13.</w:t>
      </w:r>
      <w:r w:rsidRPr="00E50813">
        <w:rPr>
          <w:noProof/>
        </w:rPr>
        <w:tab/>
        <w:t>„ošetřovatelem“ osoba přímo odpovědná za dobré životní podmínky přepravovaných zvířat, která je doprovází během cesty v rámci silniční nebo železniční přepravy;</w:t>
      </w:r>
    </w:p>
    <w:p w14:paraId="3D63E7A6" w14:textId="77777777" w:rsidR="00801010" w:rsidRPr="00E50813" w:rsidRDefault="00801010" w:rsidP="00801010">
      <w:pPr>
        <w:pStyle w:val="Point0"/>
        <w:rPr>
          <w:noProof/>
        </w:rPr>
      </w:pPr>
      <w:r w:rsidRPr="00E50813">
        <w:rPr>
          <w:noProof/>
        </w:rPr>
        <w:t>14.</w:t>
      </w:r>
      <w:r w:rsidRPr="00E50813">
        <w:rPr>
          <w:noProof/>
        </w:rPr>
        <w:tab/>
        <w:t>„vozidlem“ dopravní prostředek vybavený koly s vlastním pohonem nebo vlečný vůz;</w:t>
      </w:r>
    </w:p>
    <w:p w14:paraId="3CBA9CC1" w14:textId="77777777" w:rsidR="00FA4B7A" w:rsidRPr="00E50813" w:rsidRDefault="00FA4B7A" w:rsidP="00FA4B7A">
      <w:pPr>
        <w:pStyle w:val="Point0"/>
        <w:rPr>
          <w:noProof/>
        </w:rPr>
      </w:pPr>
      <w:r w:rsidRPr="00E50813">
        <w:rPr>
          <w:noProof/>
        </w:rPr>
        <w:t>15.</w:t>
      </w:r>
      <w:r w:rsidRPr="00E50813">
        <w:rPr>
          <w:noProof/>
        </w:rPr>
        <w:tab/>
        <w:t>„pracovníkem pro řádné zacházení se zvířaty“ osoba přímo odpovědná za dobré životní podmínky zvířat přepravovaných plavidlem pro přepravu hospodářských zvířat po dobu cesty po moři;</w:t>
      </w:r>
    </w:p>
    <w:p w14:paraId="5E1C5C99" w14:textId="77777777" w:rsidR="00FA4B7A" w:rsidRPr="00E50813" w:rsidRDefault="00FA4B7A" w:rsidP="00FA4B7A">
      <w:pPr>
        <w:pStyle w:val="Point0"/>
        <w:rPr>
          <w:noProof/>
        </w:rPr>
      </w:pPr>
      <w:r w:rsidRPr="00E50813">
        <w:rPr>
          <w:noProof/>
        </w:rPr>
        <w:t>16.</w:t>
      </w:r>
      <w:r w:rsidRPr="00E50813">
        <w:rPr>
          <w:noProof/>
        </w:rPr>
        <w:tab/>
        <w:t>„plavidlem pro přepravu hospodářských zvířat“ námořní plavidlo, které bylo postaveno nebo upraveno pro přepravu suchozemských zvířat kromě domácích ptáků nebo králíků;</w:t>
      </w:r>
    </w:p>
    <w:p w14:paraId="0119342D" w14:textId="77777777" w:rsidR="00A93F98" w:rsidRPr="00E50813" w:rsidRDefault="00A93F98" w:rsidP="00A93F98">
      <w:pPr>
        <w:pStyle w:val="Point0"/>
        <w:rPr>
          <w:noProof/>
        </w:rPr>
      </w:pPr>
      <w:r w:rsidRPr="00E50813">
        <w:rPr>
          <w:noProof/>
        </w:rPr>
        <w:t>17.</w:t>
      </w:r>
      <w:r w:rsidRPr="00E50813">
        <w:rPr>
          <w:noProof/>
        </w:rPr>
        <w:tab/>
        <w:t>„kontejnerem“ přepravní klec, box, nádrž nebo jiná pevná konstrukce, která se používá pro přepravu zvířat a která není dopravním prostředkem;</w:t>
      </w:r>
    </w:p>
    <w:p w14:paraId="3EF3469D" w14:textId="77777777" w:rsidR="00A93F98" w:rsidRPr="00E50813" w:rsidRDefault="00CE55DD" w:rsidP="00A93F98">
      <w:pPr>
        <w:pStyle w:val="Point0"/>
        <w:rPr>
          <w:noProof/>
        </w:rPr>
      </w:pPr>
      <w:r w:rsidRPr="00E50813">
        <w:rPr>
          <w:noProof/>
        </w:rPr>
        <w:t>18.</w:t>
      </w:r>
      <w:r w:rsidRPr="00E50813">
        <w:rPr>
          <w:noProof/>
        </w:rPr>
        <w:tab/>
        <w:t>„kontejnerovým plavidlem“ plavidlo přepravující suchozemská zvířata, kromě domácích ptáků nebo králíků v přepravních kontejnerech;</w:t>
      </w:r>
    </w:p>
    <w:p w14:paraId="15E8CB95" w14:textId="77777777" w:rsidR="00A93F98" w:rsidRPr="00E50813" w:rsidRDefault="00A93F98" w:rsidP="00A93F98">
      <w:pPr>
        <w:pStyle w:val="Point0"/>
        <w:rPr>
          <w:noProof/>
        </w:rPr>
      </w:pPr>
      <w:r w:rsidRPr="00E50813">
        <w:rPr>
          <w:noProof/>
        </w:rPr>
        <w:t>19.</w:t>
      </w:r>
      <w:r w:rsidRPr="00E50813">
        <w:rPr>
          <w:noProof/>
        </w:rPr>
        <w:tab/>
        <w:t>„suchozemskými zvířaty“ chovaní koňovití a skot, prasata, ovce, kozy, jelenovití, králíci a domácí ptáci včetně drůbeže;</w:t>
      </w:r>
    </w:p>
    <w:p w14:paraId="1ED6CA34" w14:textId="77777777" w:rsidR="007628E1" w:rsidRPr="00E50813" w:rsidRDefault="007628E1" w:rsidP="007628E1">
      <w:pPr>
        <w:pStyle w:val="Point0"/>
        <w:rPr>
          <w:noProof/>
        </w:rPr>
      </w:pPr>
      <w:r w:rsidRPr="00E50813">
        <w:rPr>
          <w:noProof/>
        </w:rPr>
        <w:t>20.</w:t>
      </w:r>
      <w:r w:rsidRPr="00E50813">
        <w:rPr>
          <w:noProof/>
        </w:rPr>
        <w:tab/>
        <w:t xml:space="preserve">„plavidlem s horizontální překládkou“ plavidlo s vybavením, které umožňuje horizontální nakládku a vykládku silničních nebo kolejových vozidel; </w:t>
      </w:r>
    </w:p>
    <w:p w14:paraId="3117F3C6" w14:textId="77777777" w:rsidR="00086BE1" w:rsidRPr="00E50813" w:rsidRDefault="00086BE1" w:rsidP="00086BE1">
      <w:pPr>
        <w:pStyle w:val="Point0"/>
        <w:rPr>
          <w:noProof/>
        </w:rPr>
      </w:pPr>
      <w:r w:rsidRPr="00E50813">
        <w:rPr>
          <w:noProof/>
        </w:rPr>
        <w:t>21.</w:t>
      </w:r>
      <w:r w:rsidRPr="00E50813">
        <w:rPr>
          <w:noProof/>
          <w:color w:val="FF0000"/>
        </w:rPr>
        <w:tab/>
      </w:r>
      <w:r w:rsidRPr="00E50813">
        <w:rPr>
          <w:noProof/>
        </w:rPr>
        <w:t>„kontejnerem pro velká zvířata“ kontejner používaný pro přepravu suchozemských zvířat kromě domácích ptáků a králíků po silnici, po železnici nebo na kontejnerových plavidlech;</w:t>
      </w:r>
    </w:p>
    <w:p w14:paraId="7EEFC652" w14:textId="77777777" w:rsidR="00A1164E" w:rsidRPr="00E50813" w:rsidRDefault="00A1164E" w:rsidP="00A1164E">
      <w:pPr>
        <w:pStyle w:val="Point0"/>
        <w:rPr>
          <w:noProof/>
        </w:rPr>
      </w:pPr>
      <w:r w:rsidRPr="00E50813">
        <w:rPr>
          <w:noProof/>
        </w:rPr>
        <w:t>22.</w:t>
      </w:r>
      <w:r w:rsidRPr="00E50813">
        <w:rPr>
          <w:noProof/>
        </w:rPr>
        <w:tab/>
        <w:t xml:space="preserve">„úředním veterinárním lékařem“ úřední veterinární lékař ve smyslu čl. 3 bodu 32 nařízení (EU) 2017/625; </w:t>
      </w:r>
    </w:p>
    <w:p w14:paraId="4F983E5C" w14:textId="537B42DF" w:rsidR="00905B55" w:rsidRPr="00E50813" w:rsidRDefault="00905B55" w:rsidP="00905B55">
      <w:pPr>
        <w:pStyle w:val="Point0"/>
        <w:rPr>
          <w:noProof/>
        </w:rPr>
      </w:pPr>
      <w:r w:rsidRPr="00E50813">
        <w:rPr>
          <w:noProof/>
        </w:rPr>
        <w:t>23.</w:t>
      </w:r>
      <w:r w:rsidRPr="00E50813">
        <w:rPr>
          <w:noProof/>
        </w:rPr>
        <w:tab/>
        <w:t>„sběrným střediskem“ zařízení pro svody zvířat registrované v souladu s čl. 97 odst.</w:t>
      </w:r>
      <w:r w:rsidR="008A24C7">
        <w:rPr>
          <w:noProof/>
        </w:rPr>
        <w:t> </w:t>
      </w:r>
      <w:r w:rsidRPr="00E50813">
        <w:rPr>
          <w:noProof/>
        </w:rPr>
        <w:t>1 nařízení (EU) 2016/429, ve kterých se dočasně shromažďují skot, ovce, kozy, koňovití nebo prasata z více než jednoho hospodářství za účelem vytvoření zásilky;</w:t>
      </w:r>
      <w:r w:rsidR="009D4851">
        <w:rPr>
          <w:noProof/>
        </w:rPr>
        <w:t xml:space="preserve"> </w:t>
      </w:r>
    </w:p>
    <w:p w14:paraId="1E9D31F4" w14:textId="5FAF77BD" w:rsidR="00905B55" w:rsidRPr="00E50813" w:rsidRDefault="00905B55" w:rsidP="00905B55">
      <w:pPr>
        <w:pStyle w:val="Point0"/>
        <w:rPr>
          <w:noProof/>
        </w:rPr>
      </w:pPr>
      <w:r w:rsidRPr="00E50813">
        <w:rPr>
          <w:noProof/>
        </w:rPr>
        <w:t>24.</w:t>
      </w:r>
      <w:r w:rsidRPr="00E50813">
        <w:rPr>
          <w:noProof/>
        </w:rPr>
        <w:tab/>
        <w:t>„kontrolními stanovišti“ kontrolní stanoviště ve smyslu článku 1 nařízení (ES) č.</w:t>
      </w:r>
      <w:r w:rsidR="008A24C7">
        <w:rPr>
          <w:noProof/>
        </w:rPr>
        <w:t> </w:t>
      </w:r>
      <w:r w:rsidRPr="00E50813">
        <w:rPr>
          <w:noProof/>
        </w:rPr>
        <w:t>1255/97;</w:t>
      </w:r>
    </w:p>
    <w:p w14:paraId="0F923203" w14:textId="2643D873" w:rsidR="00770C4E" w:rsidRPr="00E50813" w:rsidRDefault="006710D8" w:rsidP="007771C0">
      <w:pPr>
        <w:pStyle w:val="Point0"/>
        <w:rPr>
          <w:noProof/>
        </w:rPr>
      </w:pPr>
      <w:r w:rsidRPr="00E50813">
        <w:rPr>
          <w:noProof/>
        </w:rPr>
        <w:lastRenderedPageBreak/>
        <w:t>25.</w:t>
      </w:r>
      <w:r w:rsidRPr="00E50813">
        <w:rPr>
          <w:noProof/>
        </w:rPr>
        <w:tab/>
        <w:t>„délkou trvání cesty“ doba, po kterou jsou zvířata přepravována dopravními prostředky, včetně doby nakládky a vykládky zvířat;</w:t>
      </w:r>
      <w:r w:rsidR="009D4851">
        <w:rPr>
          <w:noProof/>
        </w:rPr>
        <w:t xml:space="preserve"> </w:t>
      </w:r>
    </w:p>
    <w:p w14:paraId="769564CB" w14:textId="77777777" w:rsidR="00EA2CD1" w:rsidRPr="00E50813" w:rsidRDefault="00EA2CD1" w:rsidP="00EA2CD1">
      <w:pPr>
        <w:pStyle w:val="Point0"/>
        <w:rPr>
          <w:noProof/>
        </w:rPr>
      </w:pPr>
      <w:r w:rsidRPr="00E50813">
        <w:rPr>
          <w:noProof/>
        </w:rPr>
        <w:t>26.</w:t>
      </w:r>
      <w:r w:rsidRPr="00E50813">
        <w:rPr>
          <w:noProof/>
        </w:rPr>
        <w:tab/>
        <w:t>„chovatelem“ fyzická nebo právnická osoba vyjma přepravce, která je trvale nebo dočasně pověřena zacházením se zvířaty;</w:t>
      </w:r>
    </w:p>
    <w:p w14:paraId="5C48B96E" w14:textId="77777777" w:rsidR="00471C0C" w:rsidRPr="00E50813" w:rsidRDefault="00613AF1" w:rsidP="00471C0C">
      <w:pPr>
        <w:pStyle w:val="Point0"/>
        <w:rPr>
          <w:noProof/>
        </w:rPr>
      </w:pPr>
      <w:r w:rsidRPr="00E50813">
        <w:rPr>
          <w:noProof/>
        </w:rPr>
        <w:t>27.</w:t>
      </w:r>
      <w:r w:rsidRPr="00E50813">
        <w:rPr>
          <w:noProof/>
        </w:rPr>
        <w:tab/>
        <w:t>„místem výstupu“ místo výstupu ve smyslu čl. 3 bodu 39 nařízení (EU) 2017/625;</w:t>
      </w:r>
    </w:p>
    <w:p w14:paraId="6CFE8A33" w14:textId="77777777" w:rsidR="00210F37" w:rsidRPr="00E50813" w:rsidRDefault="00CE55DD" w:rsidP="00210F37">
      <w:pPr>
        <w:pStyle w:val="Point0"/>
        <w:rPr>
          <w:noProof/>
        </w:rPr>
      </w:pPr>
      <w:r w:rsidRPr="00E50813">
        <w:rPr>
          <w:noProof/>
        </w:rPr>
        <w:t>28.</w:t>
      </w:r>
      <w:r w:rsidRPr="00E50813">
        <w:rPr>
          <w:noProof/>
        </w:rPr>
        <w:tab/>
        <w:t>„stanovištěm hraniční kontroly“ stanoviště hraniční kontroly ve smyslu čl. 3 bodu 38 nařízení (EU) 2017/625;</w:t>
      </w:r>
    </w:p>
    <w:p w14:paraId="7C08AD2D" w14:textId="77777777" w:rsidR="00210F37" w:rsidRPr="00E50813" w:rsidRDefault="00304452" w:rsidP="00210F37">
      <w:pPr>
        <w:pStyle w:val="Point0"/>
        <w:rPr>
          <w:noProof/>
        </w:rPr>
      </w:pPr>
      <w:r w:rsidRPr="00E50813">
        <w:rPr>
          <w:noProof/>
        </w:rPr>
        <w:t>29.</w:t>
      </w:r>
      <w:r w:rsidRPr="00E50813">
        <w:rPr>
          <w:noProof/>
        </w:rPr>
        <w:tab/>
        <w:t>„systémy určování polohy“ systémy infrastruktur poskytující celkové, nepřetržité, přesné a zaručené služby určování času a polohy potřebné pro účely tohoto nařízení;</w:t>
      </w:r>
    </w:p>
    <w:p w14:paraId="73E891DA" w14:textId="77777777" w:rsidR="004E39B7" w:rsidRPr="00E50813" w:rsidRDefault="00210F37" w:rsidP="008B3B32">
      <w:pPr>
        <w:pStyle w:val="Point0"/>
        <w:rPr>
          <w:noProof/>
        </w:rPr>
      </w:pPr>
      <w:r w:rsidRPr="00E50813">
        <w:rPr>
          <w:noProof/>
        </w:rPr>
        <w:t>30.</w:t>
      </w:r>
      <w:r w:rsidRPr="00E50813">
        <w:rPr>
          <w:noProof/>
        </w:rPr>
        <w:tab/>
        <w:t>„dobou odpočinku“ souvislé období v průběhu cesty, během něhož zvířata nejsou přemísťována pomocí dopravních prostředků;</w:t>
      </w:r>
    </w:p>
    <w:p w14:paraId="6A72B385" w14:textId="7A0A62F4" w:rsidR="00C47EB3" w:rsidRPr="00E50813" w:rsidRDefault="009A7837" w:rsidP="00FC0747">
      <w:pPr>
        <w:pStyle w:val="Point0"/>
        <w:rPr>
          <w:noProof/>
        </w:rPr>
      </w:pPr>
      <w:r w:rsidRPr="00E50813">
        <w:rPr>
          <w:noProof/>
        </w:rPr>
        <w:t>31.</w:t>
      </w:r>
      <w:r w:rsidRPr="00E50813">
        <w:rPr>
          <w:noProof/>
        </w:rPr>
        <w:tab/>
        <w:t>„biologicky bezpečnou přepravou“ přeprava zvířat pro účely směrnice 2010/63/EU, která poskytuje fyzickou bariéru chránící zvířata před přenosem mikrobiálních kontaminantů a zajišťuje jejich dobré životní podmínky poskytnutím krmiva, vody a prostředí vhodných pro jednotlivé druhy a stupeň jejich vývoje, včetně dostatečného prostoru pro odpočinek a protažení;</w:t>
      </w:r>
    </w:p>
    <w:p w14:paraId="3C3057CC" w14:textId="0AB8059D" w:rsidR="000323C5" w:rsidRPr="00E50813" w:rsidRDefault="00CF2CFE" w:rsidP="000323C5">
      <w:pPr>
        <w:pStyle w:val="Point0"/>
        <w:rPr>
          <w:noProof/>
        </w:rPr>
      </w:pPr>
      <w:r w:rsidRPr="00E50813">
        <w:rPr>
          <w:noProof/>
        </w:rPr>
        <w:t>32.</w:t>
      </w:r>
      <w:r w:rsidRPr="00E50813">
        <w:rPr>
          <w:noProof/>
        </w:rPr>
        <w:tab/>
        <w:t>„certifikačním orgánem“ právnická osoba akreditovaná podle nařízení (ES) č.</w:t>
      </w:r>
      <w:r w:rsidR="008A24C7">
        <w:rPr>
          <w:noProof/>
        </w:rPr>
        <w:t> </w:t>
      </w:r>
      <w:r w:rsidRPr="00E50813">
        <w:rPr>
          <w:noProof/>
        </w:rPr>
        <w:t xml:space="preserve">765/2008 a působící v souladu s normou ISO/IEC/17065 Posuzování shody – Požadavky na orgány certifikující produkty, procesy a služby; </w:t>
      </w:r>
    </w:p>
    <w:p w14:paraId="25A513D7" w14:textId="73C500A7" w:rsidR="0048270F" w:rsidRPr="00E50813" w:rsidRDefault="00894EB3" w:rsidP="000323C5">
      <w:pPr>
        <w:pStyle w:val="Point0"/>
        <w:rPr>
          <w:noProof/>
        </w:rPr>
      </w:pPr>
      <w:r w:rsidRPr="00E50813">
        <w:rPr>
          <w:noProof/>
        </w:rPr>
        <w:t>33.</w:t>
      </w:r>
      <w:r w:rsidRPr="00E50813">
        <w:rPr>
          <w:noProof/>
        </w:rPr>
        <w:tab/>
        <w:t>„nezkroceným koňovitým“ koňovitý, kterého nelze přivázat nebo vést pomocí ohlávky, aniž by mu tím nebylo způsobeno podráždění, bolest nebo utrpení, které není nevyhnutelné.</w:t>
      </w:r>
    </w:p>
    <w:p w14:paraId="48F6D3B4" w14:textId="77777777" w:rsidR="00AD7FB1" w:rsidRPr="00E50813" w:rsidRDefault="00AD7FB1" w:rsidP="00EC4E18">
      <w:pPr>
        <w:pStyle w:val="Titrearticle"/>
        <w:spacing w:after="0"/>
        <w:rPr>
          <w:noProof/>
        </w:rPr>
      </w:pPr>
      <w:r w:rsidRPr="00E50813">
        <w:rPr>
          <w:noProof/>
        </w:rPr>
        <w:t>Článek 4</w:t>
      </w:r>
    </w:p>
    <w:p w14:paraId="40248DDC" w14:textId="77777777" w:rsidR="00A429D8" w:rsidRPr="00E50813" w:rsidRDefault="00AD7FB1" w:rsidP="00EC4E18">
      <w:pPr>
        <w:pStyle w:val="Titrearticle"/>
        <w:spacing w:before="0"/>
        <w:rPr>
          <w:noProof/>
        </w:rPr>
      </w:pPr>
      <w:r w:rsidRPr="00E50813">
        <w:rPr>
          <w:noProof/>
        </w:rPr>
        <w:t>Obecná ustanovení o přepravě zvířat</w:t>
      </w:r>
    </w:p>
    <w:p w14:paraId="55631939" w14:textId="77777777" w:rsidR="009B3C3D" w:rsidRPr="00E50813" w:rsidRDefault="00D557D4" w:rsidP="00D557D4">
      <w:pPr>
        <w:pStyle w:val="Point0"/>
        <w:rPr>
          <w:noProof/>
        </w:rPr>
      </w:pPr>
      <w:r w:rsidRPr="00E50813">
        <w:rPr>
          <w:noProof/>
        </w:rPr>
        <w:t>1.</w:t>
      </w:r>
      <w:r w:rsidRPr="00E50813">
        <w:rPr>
          <w:noProof/>
        </w:rPr>
        <w:tab/>
        <w:t>Nikdo nesmí provádět ani nařídit přepravu zvířat způsobem, který jim působí nebo může způsobit zbytečné utrpení.</w:t>
      </w:r>
    </w:p>
    <w:p w14:paraId="55CB738D" w14:textId="77777777" w:rsidR="00AD7FB1" w:rsidRPr="00E50813" w:rsidRDefault="00D557D4" w:rsidP="00D557D4">
      <w:pPr>
        <w:pStyle w:val="Point0"/>
        <w:rPr>
          <w:noProof/>
        </w:rPr>
      </w:pPr>
      <w:r w:rsidRPr="00E50813">
        <w:rPr>
          <w:noProof/>
        </w:rPr>
        <w:t>2.</w:t>
      </w:r>
      <w:r w:rsidRPr="00E50813">
        <w:rPr>
          <w:noProof/>
        </w:rPr>
        <w:tab/>
        <w:t xml:space="preserve">Osoba, která provádí nebo nařizuje přepravu zvířat, musí zajistit dodržování následujících požadavků: </w:t>
      </w:r>
    </w:p>
    <w:p w14:paraId="791CCBE0" w14:textId="77777777" w:rsidR="0019416E" w:rsidRPr="00E50813" w:rsidRDefault="00D557D4" w:rsidP="0019416E">
      <w:pPr>
        <w:pStyle w:val="Point1"/>
        <w:rPr>
          <w:noProof/>
        </w:rPr>
      </w:pPr>
      <w:r w:rsidRPr="00E50813">
        <w:rPr>
          <w:noProof/>
        </w:rPr>
        <w:t>a)</w:t>
      </w:r>
      <w:r w:rsidRPr="00E50813">
        <w:rPr>
          <w:noProof/>
        </w:rPr>
        <w:tab/>
        <w:t>předem byla učiněna všechna nezbytná opatření, aby se minimalizovala délka trvání cesty tak, aby se nejčastější rizika pro dobré životní podmínky zvířat, včetně utrpení působeného hladem, žízní, únavou, zraněními nebo tepelnou nepohodou, snížila na minimum;</w:t>
      </w:r>
    </w:p>
    <w:p w14:paraId="60C6408A" w14:textId="77777777" w:rsidR="00A9320D" w:rsidRPr="00E50813" w:rsidRDefault="0019416E" w:rsidP="0019416E">
      <w:pPr>
        <w:pStyle w:val="Point1"/>
        <w:rPr>
          <w:noProof/>
        </w:rPr>
      </w:pPr>
      <w:r w:rsidRPr="00E50813">
        <w:rPr>
          <w:noProof/>
        </w:rPr>
        <w:t>b)</w:t>
      </w:r>
      <w:r w:rsidRPr="00E50813">
        <w:rPr>
          <w:noProof/>
        </w:rPr>
        <w:tab/>
        <w:t xml:space="preserve">zvířata jsou schopna absolvovat celou cestu; </w:t>
      </w:r>
    </w:p>
    <w:p w14:paraId="30A6EB30" w14:textId="77777777" w:rsidR="0019416E" w:rsidRPr="00E50813" w:rsidRDefault="00585C24" w:rsidP="0019416E">
      <w:pPr>
        <w:pStyle w:val="Point1"/>
        <w:rPr>
          <w:noProof/>
        </w:rPr>
      </w:pPr>
      <w:r w:rsidRPr="00E50813">
        <w:rPr>
          <w:noProof/>
        </w:rPr>
        <w:t>c)</w:t>
      </w:r>
      <w:r w:rsidRPr="00E50813">
        <w:rPr>
          <w:noProof/>
        </w:rPr>
        <w:tab/>
        <w:t>dopravní prostředky jsou navrženy, konstruovány, udržovány a provozovány tak, aby se předešlo zranění nebo zbytečnému utrpení zvířat a byla zajištěna jejich bezpečnost;</w:t>
      </w:r>
    </w:p>
    <w:p w14:paraId="0E997059" w14:textId="4D64377A" w:rsidR="0019416E" w:rsidRPr="00E50813" w:rsidRDefault="0019416E" w:rsidP="0019416E">
      <w:pPr>
        <w:pStyle w:val="Point1"/>
        <w:rPr>
          <w:noProof/>
        </w:rPr>
      </w:pPr>
      <w:r w:rsidRPr="00E50813">
        <w:rPr>
          <w:noProof/>
        </w:rPr>
        <w:t>d)</w:t>
      </w:r>
      <w:r w:rsidRPr="00E50813">
        <w:rPr>
          <w:noProof/>
        </w:rPr>
        <w:tab/>
        <w:t>zařízení k nakládce a vykládce jsou navržena, konstruována, udržována a provozována tak, aby se zabránilo zranění a zbytečnému utrpení zvířat a byla zajištěna jejich bezpečnost;</w:t>
      </w:r>
    </w:p>
    <w:p w14:paraId="2F77CCFE" w14:textId="77777777" w:rsidR="0019416E" w:rsidRPr="00E50813" w:rsidRDefault="0019416E" w:rsidP="0019416E">
      <w:pPr>
        <w:pStyle w:val="Point1"/>
        <w:rPr>
          <w:noProof/>
        </w:rPr>
      </w:pPr>
      <w:r w:rsidRPr="00E50813">
        <w:rPr>
          <w:noProof/>
        </w:rPr>
        <w:t>e)</w:t>
      </w:r>
      <w:r w:rsidRPr="00E50813">
        <w:rPr>
          <w:noProof/>
        </w:rPr>
        <w:tab/>
        <w:t xml:space="preserve">každá fyzická osoba odpovědná za zvířata v kterékoli fázi jejich přepravy je způsobilá k této činnosti a k zacházení s přepravovanými zvířaty a vykonává </w:t>
      </w:r>
      <w:r w:rsidRPr="00E50813">
        <w:rPr>
          <w:noProof/>
        </w:rPr>
        <w:lastRenderedPageBreak/>
        <w:t>své úkoly bez použití násilí nebo jakýchkoli metod, které by mohly zvířatům způsobit zranění nebo zbytečné utrpení;</w:t>
      </w:r>
    </w:p>
    <w:p w14:paraId="21FFEAC4" w14:textId="77777777" w:rsidR="0019416E" w:rsidRPr="00E50813" w:rsidRDefault="0019416E" w:rsidP="0019416E">
      <w:pPr>
        <w:pStyle w:val="Point1"/>
        <w:rPr>
          <w:noProof/>
        </w:rPr>
      </w:pPr>
      <w:r w:rsidRPr="00E50813">
        <w:rPr>
          <w:noProof/>
        </w:rPr>
        <w:t>f)</w:t>
      </w:r>
      <w:r w:rsidRPr="00E50813">
        <w:rPr>
          <w:noProof/>
        </w:rPr>
        <w:tab/>
        <w:t>přeprava se uskutečňuje bez zbytečného prodlení;</w:t>
      </w:r>
    </w:p>
    <w:p w14:paraId="71DE2769" w14:textId="77777777" w:rsidR="0019416E" w:rsidRPr="00E50813" w:rsidRDefault="0019416E" w:rsidP="0019416E">
      <w:pPr>
        <w:pStyle w:val="Point1"/>
        <w:rPr>
          <w:noProof/>
        </w:rPr>
      </w:pPr>
      <w:r w:rsidRPr="00E50813">
        <w:rPr>
          <w:noProof/>
        </w:rPr>
        <w:t>g)</w:t>
      </w:r>
      <w:r w:rsidRPr="00E50813">
        <w:rPr>
          <w:noProof/>
        </w:rPr>
        <w:tab/>
        <w:t>pravidelně se kontrolují a náležitě zajišťují dobré životní podmínky zvířat;</w:t>
      </w:r>
    </w:p>
    <w:p w14:paraId="729AC88C" w14:textId="77777777" w:rsidR="0019416E" w:rsidRPr="00E50813" w:rsidRDefault="0019416E" w:rsidP="0019416E">
      <w:pPr>
        <w:pStyle w:val="Point1"/>
        <w:rPr>
          <w:noProof/>
        </w:rPr>
      </w:pPr>
      <w:r w:rsidRPr="00E50813">
        <w:rPr>
          <w:noProof/>
        </w:rPr>
        <w:t>h)</w:t>
      </w:r>
      <w:r w:rsidRPr="00E50813">
        <w:rPr>
          <w:noProof/>
        </w:rPr>
        <w:tab/>
        <w:t>podlahová plocha a výška dopravních prostředků a zařízení k nakládce a vykládce jsou přizpůsobeny druhu, vzrůstu a kategorii příslušných zvířat a zamýšlené cestě;</w:t>
      </w:r>
    </w:p>
    <w:p w14:paraId="370CA828" w14:textId="77777777" w:rsidR="00AD7FB1" w:rsidRPr="00E50813" w:rsidRDefault="0019416E" w:rsidP="0019416E">
      <w:pPr>
        <w:pStyle w:val="Point1"/>
        <w:rPr>
          <w:noProof/>
        </w:rPr>
      </w:pPr>
      <w:r w:rsidRPr="00E50813">
        <w:rPr>
          <w:noProof/>
        </w:rPr>
        <w:t>i)</w:t>
      </w:r>
      <w:r w:rsidRPr="00E50813">
        <w:rPr>
          <w:noProof/>
        </w:rPr>
        <w:tab/>
        <w:t>zvířatům musí být poskytováno krmivo, voda a odpočinek v pravidelných odstupech a v kvalitě a množství odpovídajících druhu zvířat a jejich fyziologickým potřebám;</w:t>
      </w:r>
    </w:p>
    <w:p w14:paraId="7B9BE5C3" w14:textId="77777777" w:rsidR="00566DBD" w:rsidRPr="00E50813" w:rsidRDefault="0076444C" w:rsidP="006210CE">
      <w:pPr>
        <w:pStyle w:val="Point1"/>
        <w:rPr>
          <w:noProof/>
        </w:rPr>
      </w:pPr>
      <w:r w:rsidRPr="00E50813">
        <w:rPr>
          <w:noProof/>
        </w:rPr>
        <w:t>j)</w:t>
      </w:r>
      <w:r w:rsidRPr="00E50813">
        <w:rPr>
          <w:noProof/>
        </w:rPr>
        <w:tab/>
        <w:t>vodní živočichové mají k dispozici vodu v dostatečném množství a kvalitě.</w:t>
      </w:r>
    </w:p>
    <w:p w14:paraId="26CA64E0" w14:textId="21A22CD6" w:rsidR="00AD7FB1" w:rsidRPr="00E50813" w:rsidRDefault="00AD7FB1" w:rsidP="00811B51">
      <w:pPr>
        <w:pStyle w:val="ChapterTitle"/>
        <w:spacing w:before="0" w:after="0"/>
        <w:rPr>
          <w:noProof/>
        </w:rPr>
      </w:pPr>
      <w:r w:rsidRPr="00E50813">
        <w:rPr>
          <w:noProof/>
        </w:rPr>
        <w:t>KAPITOLA II</w:t>
      </w:r>
      <w:r w:rsidR="00C03583" w:rsidRPr="00ED2456">
        <w:rPr>
          <w:noProof/>
          <w:lang w:val="en-IE"/>
        </w:rPr>
        <w:br/>
      </w:r>
      <w:r w:rsidRPr="00E50813">
        <w:rPr>
          <w:noProof/>
        </w:rPr>
        <w:t>POVOLENÍ ORGANIZÁTORA A PŘEPRAVCE</w:t>
      </w:r>
    </w:p>
    <w:p w14:paraId="3D8CA2BE" w14:textId="77777777" w:rsidR="00ED2456" w:rsidRPr="00E50813" w:rsidRDefault="00ED2456" w:rsidP="00ED2456">
      <w:pPr>
        <w:pStyle w:val="Titrearticle"/>
        <w:spacing w:after="0"/>
        <w:rPr>
          <w:noProof/>
        </w:rPr>
      </w:pPr>
      <w:r w:rsidRPr="00E50813">
        <w:rPr>
          <w:noProof/>
        </w:rPr>
        <w:t>Článek 5</w:t>
      </w:r>
    </w:p>
    <w:p w14:paraId="574C23CC" w14:textId="77777777" w:rsidR="00ED2456" w:rsidRPr="00E50813" w:rsidRDefault="00CA4544" w:rsidP="00ED2456">
      <w:pPr>
        <w:pStyle w:val="Titrearticle"/>
        <w:spacing w:before="0"/>
        <w:rPr>
          <w:noProof/>
        </w:rPr>
      </w:pPr>
      <w:r w:rsidRPr="00E50813">
        <w:rPr>
          <w:noProof/>
        </w:rPr>
        <w:t xml:space="preserve">Žádost o povolení organizátora pro dlouhotrvající cesty </w:t>
      </w:r>
    </w:p>
    <w:p w14:paraId="1F061B9C" w14:textId="77777777" w:rsidR="00092C89" w:rsidRPr="00E50813" w:rsidRDefault="00092C89" w:rsidP="00A56481">
      <w:pPr>
        <w:pStyle w:val="Point0"/>
        <w:rPr>
          <w:noProof/>
        </w:rPr>
      </w:pPr>
      <w:r w:rsidRPr="00E50813">
        <w:rPr>
          <w:noProof/>
        </w:rPr>
        <w:t>1.</w:t>
      </w:r>
      <w:r w:rsidRPr="00E50813">
        <w:rPr>
          <w:noProof/>
        </w:rPr>
        <w:tab/>
        <w:t>Organizátoři mohou zajišťovat přepravu zvířat při dlouhotrvajících cestách pouze tehdy, pokud mají povolení udělené v souladu s článkem 6.</w:t>
      </w:r>
    </w:p>
    <w:p w14:paraId="485DE29F" w14:textId="6328037B" w:rsidR="00BF5194" w:rsidRPr="00E50813" w:rsidRDefault="00092C89" w:rsidP="00157103">
      <w:pPr>
        <w:pStyle w:val="Point0"/>
        <w:rPr>
          <w:noProof/>
        </w:rPr>
      </w:pPr>
      <w:r w:rsidRPr="00E50813">
        <w:rPr>
          <w:noProof/>
        </w:rPr>
        <w:t>2.</w:t>
      </w:r>
      <w:r w:rsidRPr="00E50813">
        <w:rPr>
          <w:noProof/>
        </w:rPr>
        <w:tab/>
        <w:t>Organizátor podá žádost o povolení k přepravě zvířat při dlouhotrvajících cestách příslušnému orgánu v systému TRACES prostřednictvím formuláře uvedeného v</w:t>
      </w:r>
      <w:r w:rsidR="008A24C7">
        <w:rPr>
          <w:noProof/>
        </w:rPr>
        <w:t> </w:t>
      </w:r>
      <w:r w:rsidRPr="00E50813">
        <w:rPr>
          <w:noProof/>
        </w:rPr>
        <w:t xml:space="preserve">oddíle 1 přílohy V. V žádosti se uvede, zda organizátor hodlá organizovat přepravu zvířat do třetích zemí, či nikoli. </w:t>
      </w:r>
    </w:p>
    <w:p w14:paraId="54CBDB62" w14:textId="77777777" w:rsidR="00A0329E" w:rsidRPr="00E50813" w:rsidRDefault="00A0329E" w:rsidP="00157103">
      <w:pPr>
        <w:pStyle w:val="Point0"/>
        <w:rPr>
          <w:noProof/>
        </w:rPr>
      </w:pPr>
      <w:r w:rsidRPr="00E50813">
        <w:rPr>
          <w:noProof/>
        </w:rPr>
        <w:t>3.</w:t>
      </w:r>
      <w:r w:rsidRPr="00E50813">
        <w:rPr>
          <w:noProof/>
        </w:rPr>
        <w:tab/>
        <w:t>Organizátoři smí požádat o povolení nejvýše jeden příslušný orgán v nejvýše jednom členském státě.</w:t>
      </w:r>
    </w:p>
    <w:p w14:paraId="2BAC0E7A" w14:textId="77777777" w:rsidR="00A56481" w:rsidRPr="00E50813" w:rsidRDefault="003E7796" w:rsidP="00F97DEE">
      <w:pPr>
        <w:pStyle w:val="Point0"/>
        <w:rPr>
          <w:noProof/>
        </w:rPr>
      </w:pPr>
      <w:r w:rsidRPr="00E50813">
        <w:rPr>
          <w:noProof/>
        </w:rPr>
        <w:t>4.</w:t>
      </w:r>
      <w:r w:rsidRPr="00E50813">
        <w:rPr>
          <w:noProof/>
        </w:rPr>
        <w:tab/>
        <w:t>Žádost uvedená v odstavci 2 musí obsahovat důkazy o splnění následujících podmínek:</w:t>
      </w:r>
    </w:p>
    <w:p w14:paraId="02B429ED" w14:textId="77777777" w:rsidR="002A0133" w:rsidRPr="00E50813" w:rsidRDefault="002A0133" w:rsidP="002A0133">
      <w:pPr>
        <w:pStyle w:val="Point1"/>
        <w:rPr>
          <w:noProof/>
        </w:rPr>
      </w:pPr>
      <w:r w:rsidRPr="00E50813">
        <w:rPr>
          <w:noProof/>
        </w:rPr>
        <w:t>a)</w:t>
      </w:r>
      <w:r w:rsidRPr="00E50813">
        <w:rPr>
          <w:noProof/>
        </w:rPr>
        <w:tab/>
        <w:t>organizátor je usazen v členském státě příslušného orgánu, nebo jestliže je usazen v třetí zemi, je v tomto členském státě zastoupen;</w:t>
      </w:r>
    </w:p>
    <w:p w14:paraId="54B92723" w14:textId="77777777" w:rsidR="007E63A7" w:rsidRPr="00E50813" w:rsidRDefault="004F740C" w:rsidP="009472A8">
      <w:pPr>
        <w:pStyle w:val="Point1"/>
        <w:rPr>
          <w:noProof/>
        </w:rPr>
      </w:pPr>
      <w:r w:rsidRPr="00E50813">
        <w:rPr>
          <w:noProof/>
        </w:rPr>
        <w:t>b)</w:t>
      </w:r>
      <w:r w:rsidRPr="00E50813">
        <w:rPr>
          <w:noProof/>
        </w:rPr>
        <w:tab/>
        <w:t>organizátor je schopen dodržovat ustanovení článku 14.</w:t>
      </w:r>
    </w:p>
    <w:p w14:paraId="5E1F52D7" w14:textId="77777777" w:rsidR="003132F3" w:rsidRPr="00E50813" w:rsidRDefault="003132F3" w:rsidP="006210CE">
      <w:pPr>
        <w:pStyle w:val="Titrearticle"/>
        <w:spacing w:after="0"/>
        <w:rPr>
          <w:i w:val="0"/>
          <w:iCs/>
          <w:noProof/>
        </w:rPr>
      </w:pPr>
      <w:r w:rsidRPr="00E50813">
        <w:rPr>
          <w:noProof/>
        </w:rPr>
        <w:t>Článek 6</w:t>
      </w:r>
    </w:p>
    <w:p w14:paraId="72B9ECE0" w14:textId="77777777" w:rsidR="003132F3" w:rsidRPr="00E50813" w:rsidRDefault="00754B9B" w:rsidP="006210CE">
      <w:pPr>
        <w:pStyle w:val="Titrearticle"/>
        <w:spacing w:before="0"/>
        <w:rPr>
          <w:noProof/>
        </w:rPr>
      </w:pPr>
      <w:r w:rsidRPr="00E50813">
        <w:rPr>
          <w:noProof/>
        </w:rPr>
        <w:t>Udělení, obnovení, pozastavení a odejmutí povolení organizátora</w:t>
      </w:r>
    </w:p>
    <w:p w14:paraId="61C1475B" w14:textId="77777777" w:rsidR="00092C89" w:rsidRPr="00E50813" w:rsidRDefault="003132F3" w:rsidP="00E51D22">
      <w:pPr>
        <w:pStyle w:val="Point0"/>
        <w:rPr>
          <w:noProof/>
        </w:rPr>
      </w:pPr>
      <w:r w:rsidRPr="00E50813">
        <w:rPr>
          <w:noProof/>
        </w:rPr>
        <w:t>1.</w:t>
      </w:r>
      <w:r w:rsidRPr="00E50813">
        <w:rPr>
          <w:noProof/>
        </w:rPr>
        <w:tab/>
        <w:t xml:space="preserve">Příslušný orgán udělí povolení uvedené v článku 5 v systému TRACES prostřednictvím formuláře v oddíle 1 přílohy V, pokud jsou splněny podmínky stanovené v čl. 5 odst. 4. </w:t>
      </w:r>
    </w:p>
    <w:p w14:paraId="4EDB632C" w14:textId="77777777" w:rsidR="00793E48" w:rsidRPr="00E50813" w:rsidRDefault="00AC3917" w:rsidP="00E51D22">
      <w:pPr>
        <w:pStyle w:val="Point0"/>
        <w:rPr>
          <w:noProof/>
        </w:rPr>
      </w:pPr>
      <w:r w:rsidRPr="00E50813">
        <w:rPr>
          <w:noProof/>
        </w:rPr>
        <w:t>2.</w:t>
      </w:r>
      <w:r w:rsidRPr="00E50813">
        <w:rPr>
          <w:noProof/>
        </w:rPr>
        <w:tab/>
        <w:t xml:space="preserve">V povolení podle odstavce 1 se uvedou druhy a kategorie zvířat a druh či druhy přepravy, na které se vztahuje, a to, zda se vztahuje na přepravu zvířat do třetích zemí, či nikoli. </w:t>
      </w:r>
    </w:p>
    <w:p w14:paraId="51786527" w14:textId="77777777" w:rsidR="00E51D22" w:rsidRPr="00E50813" w:rsidRDefault="00E51D22" w:rsidP="006210CE">
      <w:pPr>
        <w:pStyle w:val="Text1"/>
        <w:rPr>
          <w:noProof/>
        </w:rPr>
      </w:pPr>
      <w:r w:rsidRPr="00E50813">
        <w:rPr>
          <w:noProof/>
        </w:rPr>
        <w:t>Povolení je platné po dobu nejvýše pěti let od data vydání.</w:t>
      </w:r>
    </w:p>
    <w:p w14:paraId="12CD5EAA" w14:textId="3D70369A" w:rsidR="00D822C4" w:rsidRPr="00E50813" w:rsidRDefault="00AC3917" w:rsidP="00E51D22">
      <w:pPr>
        <w:pStyle w:val="Point0"/>
        <w:rPr>
          <w:noProof/>
        </w:rPr>
      </w:pPr>
      <w:r w:rsidRPr="00E50813">
        <w:rPr>
          <w:noProof/>
        </w:rPr>
        <w:t>3.</w:t>
      </w:r>
      <w:r w:rsidRPr="00E50813">
        <w:rPr>
          <w:noProof/>
        </w:rPr>
        <w:tab/>
        <w:t>Organizátor může jeden měsíc před uplynutím doby platnosti povolení požádat v</w:t>
      </w:r>
      <w:r w:rsidR="008A24C7">
        <w:rPr>
          <w:noProof/>
        </w:rPr>
        <w:t> </w:t>
      </w:r>
      <w:r w:rsidRPr="00E50813">
        <w:rPr>
          <w:noProof/>
        </w:rPr>
        <w:t xml:space="preserve">systému TRACES o jeho obnovení. Žádost o obnovení povolení musí obsahovat </w:t>
      </w:r>
      <w:r w:rsidRPr="00E50813">
        <w:rPr>
          <w:noProof/>
        </w:rPr>
        <w:lastRenderedPageBreak/>
        <w:t>důkaz o splnění podmínek stanovených v čl. 5 odst. 4, případné osvědčení podle článku 33 a zdokumentovanou analýzu sledování ukazatelů po dobu platnosti předchozího povolení a případně doložené důkazy o zavedených opatřeních, pokud hodnoty vyčíslující ukazatele překročí prahové hodnoty stanovené v čl. 26 odst. 3. Příslušný orgán žádosti o obnovení vyhoví nebo žádost zamítne a obnovení nebo zamítnutí zaznamená do systému TRACES a v případě zamítnutí uvede jeho důvody.</w:t>
      </w:r>
    </w:p>
    <w:p w14:paraId="6BB55CE6" w14:textId="27FD369F" w:rsidR="0067084E" w:rsidRPr="00E50813" w:rsidRDefault="00CF1982" w:rsidP="006210CE">
      <w:pPr>
        <w:pStyle w:val="Point0"/>
        <w:rPr>
          <w:noProof/>
        </w:rPr>
      </w:pPr>
      <w:r w:rsidRPr="00E50813">
        <w:rPr>
          <w:noProof/>
        </w:rPr>
        <w:t>4.</w:t>
      </w:r>
      <w:r w:rsidRPr="00E50813">
        <w:rPr>
          <w:noProof/>
        </w:rPr>
        <w:tab/>
        <w:t>Pokud organizátor přestane splňovat podmínky stanovené v čl. 5 odst. 4 nebo v čl.</w:t>
      </w:r>
      <w:r w:rsidR="008A24C7">
        <w:rPr>
          <w:noProof/>
        </w:rPr>
        <w:t> </w:t>
      </w:r>
      <w:r w:rsidRPr="00E50813">
        <w:rPr>
          <w:noProof/>
        </w:rPr>
        <w:t>33 odst. 6, příslušný orgán nařídí pozastavení povolení v souladu s čl. 138 odst. 2 písm. j) nařízení (EU) 2017/625 a neprodleně toto pozastavení zaznamená v systému TRACES. V relevantních případech příslušný orgán pozastaví platnost té části povolení, která se týká přepravy do třetí země.</w:t>
      </w:r>
    </w:p>
    <w:p w14:paraId="27B9C5CA" w14:textId="77777777" w:rsidR="00ED2456" w:rsidRPr="00E50813" w:rsidRDefault="00ED2456" w:rsidP="006210CE">
      <w:pPr>
        <w:pStyle w:val="Text1"/>
        <w:rPr>
          <w:noProof/>
        </w:rPr>
      </w:pPr>
      <w:r w:rsidRPr="00E50813">
        <w:rPr>
          <w:noProof/>
        </w:rPr>
        <w:t>Příslušný orgán poskytne organizátorovi písemné prohlášení, v němž uvede důvody pozastavení a doporučení k nápravě zjištěných nedostatků.</w:t>
      </w:r>
    </w:p>
    <w:p w14:paraId="1CE58EF5" w14:textId="77777777" w:rsidR="001F3E8D" w:rsidRPr="00E50813" w:rsidRDefault="00ED2456" w:rsidP="006210CE">
      <w:pPr>
        <w:pStyle w:val="Text1"/>
        <w:rPr>
          <w:noProof/>
        </w:rPr>
      </w:pPr>
      <w:r w:rsidRPr="00E50813">
        <w:rPr>
          <w:noProof/>
        </w:rPr>
        <w:t xml:space="preserve">Příslušný orgán pozastavení zruší, pokud organizátor předloží důkaz, že napravil nedostatky, na jejichž základě bylo jeho povolení pozastaveno. </w:t>
      </w:r>
    </w:p>
    <w:p w14:paraId="2DAA05CD" w14:textId="77777777" w:rsidR="00E753CC" w:rsidRPr="00E50813" w:rsidRDefault="00E753CC" w:rsidP="006210CE">
      <w:pPr>
        <w:pStyle w:val="Text1"/>
        <w:rPr>
          <w:noProof/>
        </w:rPr>
      </w:pPr>
      <w:r w:rsidRPr="00E50813">
        <w:rPr>
          <w:noProof/>
        </w:rPr>
        <w:t>Pokud jde o přepravu v rámci Unie, příslušný orgán odebere povolení v případě, že organizátor nenapraví nedostatky do jednoho měsíce od pozastavení.</w:t>
      </w:r>
    </w:p>
    <w:p w14:paraId="6EAD572C" w14:textId="77777777" w:rsidR="00E753CC" w:rsidRPr="00E50813" w:rsidRDefault="00E753CC" w:rsidP="006210CE">
      <w:pPr>
        <w:pStyle w:val="Text1"/>
        <w:rPr>
          <w:noProof/>
        </w:rPr>
      </w:pPr>
      <w:r w:rsidRPr="00E50813">
        <w:rPr>
          <w:noProof/>
        </w:rPr>
        <w:t>V případě přepravy do třetí země příslušný orgán odejme povolení, pokud organizátor nenapraví nedostatky do tří měsíců od pozastavení.</w:t>
      </w:r>
    </w:p>
    <w:p w14:paraId="0AF61AB0" w14:textId="77777777" w:rsidR="00700DD6" w:rsidRPr="00E50813" w:rsidRDefault="00AD7FB1" w:rsidP="00EC4E18">
      <w:pPr>
        <w:pStyle w:val="Titrearticle"/>
        <w:spacing w:after="0"/>
        <w:rPr>
          <w:noProof/>
        </w:rPr>
      </w:pPr>
      <w:r w:rsidRPr="00E50813">
        <w:rPr>
          <w:noProof/>
        </w:rPr>
        <w:t>Článek 7</w:t>
      </w:r>
    </w:p>
    <w:p w14:paraId="1E6A9467" w14:textId="77777777" w:rsidR="00811BF4" w:rsidRPr="00E50813" w:rsidRDefault="00014BDC" w:rsidP="00EC4E18">
      <w:pPr>
        <w:pStyle w:val="Titrearticle"/>
        <w:spacing w:before="0"/>
        <w:rPr>
          <w:noProof/>
        </w:rPr>
      </w:pPr>
      <w:r w:rsidRPr="00E50813">
        <w:rPr>
          <w:noProof/>
        </w:rPr>
        <w:t>Žádost o povolení přepravce pro krátkodobé cesty</w:t>
      </w:r>
    </w:p>
    <w:p w14:paraId="79CBEB50" w14:textId="77777777" w:rsidR="002F47B0" w:rsidRPr="00E50813" w:rsidRDefault="006210CE" w:rsidP="006210CE">
      <w:pPr>
        <w:pStyle w:val="Point0"/>
        <w:rPr>
          <w:noProof/>
        </w:rPr>
      </w:pPr>
      <w:r w:rsidRPr="00E50813">
        <w:rPr>
          <w:noProof/>
        </w:rPr>
        <w:t>1.</w:t>
      </w:r>
      <w:r w:rsidRPr="00E50813">
        <w:rPr>
          <w:noProof/>
        </w:rPr>
        <w:tab/>
        <w:t>Přepravci mohou přepravovat zvířata při krátkodobých cestách, pouze pokud jsou držiteli:</w:t>
      </w:r>
    </w:p>
    <w:p w14:paraId="1F0F493C" w14:textId="646212BA" w:rsidR="002F47B0" w:rsidRPr="00E50813" w:rsidRDefault="00F97DEE" w:rsidP="00F97DEE">
      <w:pPr>
        <w:pStyle w:val="Point1"/>
        <w:rPr>
          <w:noProof/>
        </w:rPr>
      </w:pPr>
      <w:r w:rsidRPr="00E50813">
        <w:rPr>
          <w:noProof/>
        </w:rPr>
        <w:t>a)</w:t>
      </w:r>
      <w:r w:rsidRPr="00E50813">
        <w:rPr>
          <w:noProof/>
        </w:rPr>
        <w:tab/>
        <w:t>povolení pro krátkodobé cesty uděleného v souladu s čl. 9 odst. 1 pro dotčené druhy a kategorie</w:t>
      </w:r>
      <w:r w:rsidR="008A24C7">
        <w:rPr>
          <w:noProof/>
        </w:rPr>
        <w:t>,</w:t>
      </w:r>
      <w:r w:rsidRPr="00E50813">
        <w:rPr>
          <w:noProof/>
        </w:rPr>
        <w:t xml:space="preserve"> nebo </w:t>
      </w:r>
    </w:p>
    <w:p w14:paraId="28794F4D" w14:textId="77777777" w:rsidR="00B535AE" w:rsidRPr="00E50813" w:rsidRDefault="00F97DEE" w:rsidP="00F97DEE">
      <w:pPr>
        <w:pStyle w:val="Point1"/>
        <w:rPr>
          <w:noProof/>
        </w:rPr>
      </w:pPr>
      <w:r w:rsidRPr="00E50813">
        <w:rPr>
          <w:noProof/>
        </w:rPr>
        <w:t>b)</w:t>
      </w:r>
      <w:r w:rsidRPr="00E50813">
        <w:rPr>
          <w:noProof/>
        </w:rPr>
        <w:tab/>
        <w:t>povolení pro dlouhotrvající cesty uděleného v souladu s čl. 9 odst. 1 pro dotčené druhy a kategorie.</w:t>
      </w:r>
    </w:p>
    <w:p w14:paraId="50E401E8" w14:textId="05ECB17F" w:rsidR="002A0133" w:rsidRPr="00E50813" w:rsidRDefault="00E50EBA" w:rsidP="002A0133">
      <w:pPr>
        <w:pStyle w:val="Point0"/>
        <w:rPr>
          <w:noProof/>
        </w:rPr>
      </w:pPr>
      <w:r w:rsidRPr="00E50813">
        <w:rPr>
          <w:noProof/>
        </w:rPr>
        <w:t>2.</w:t>
      </w:r>
      <w:r w:rsidRPr="00E50813">
        <w:rPr>
          <w:noProof/>
        </w:rPr>
        <w:tab/>
        <w:t xml:space="preserve">Přepravce </w:t>
      </w:r>
      <w:bookmarkStart w:id="7" w:name="_Hlk148422375"/>
      <w:r w:rsidRPr="00E50813">
        <w:rPr>
          <w:noProof/>
        </w:rPr>
        <w:t>podá žádost o povolení k přepravě zvířat při krátkodobých cestách příslušnému orgánu v systému TRACES prostřednictvím formuláře uvedeného v</w:t>
      </w:r>
      <w:r w:rsidR="008A24C7">
        <w:rPr>
          <w:noProof/>
        </w:rPr>
        <w:t> </w:t>
      </w:r>
      <w:r w:rsidRPr="00E50813">
        <w:rPr>
          <w:noProof/>
        </w:rPr>
        <w:t>oddíle 2 přílohy V. Žádost musí obsahovat důkazy o splnění následujících podmínek:</w:t>
      </w:r>
    </w:p>
    <w:bookmarkEnd w:id="7"/>
    <w:p w14:paraId="5629FF51" w14:textId="77777777" w:rsidR="002A0133" w:rsidRPr="00E50813" w:rsidRDefault="002A0133" w:rsidP="002A0133">
      <w:pPr>
        <w:pStyle w:val="Point1"/>
        <w:rPr>
          <w:noProof/>
        </w:rPr>
      </w:pPr>
      <w:r w:rsidRPr="00E50813">
        <w:rPr>
          <w:noProof/>
        </w:rPr>
        <w:t>a)</w:t>
      </w:r>
      <w:r w:rsidRPr="00E50813">
        <w:rPr>
          <w:noProof/>
        </w:rPr>
        <w:tab/>
        <w:t>přepravce je usazen v členském státě příslušného orgánu nebo, jestliže je usazen ve třetí zemi, je v tomto členském státě zastoupen;</w:t>
      </w:r>
    </w:p>
    <w:p w14:paraId="24349EB1" w14:textId="77777777" w:rsidR="002A0133" w:rsidRPr="00E50813" w:rsidRDefault="002A0133" w:rsidP="002A0133">
      <w:pPr>
        <w:pStyle w:val="Point1"/>
        <w:rPr>
          <w:noProof/>
        </w:rPr>
      </w:pPr>
      <w:r w:rsidRPr="00E50813">
        <w:rPr>
          <w:noProof/>
        </w:rPr>
        <w:t>b)</w:t>
      </w:r>
      <w:r w:rsidRPr="00E50813">
        <w:rPr>
          <w:noProof/>
        </w:rPr>
        <w:tab/>
        <w:t>přepravce má dostatečný počet vhodných zaměstnanců a odpovídající vybavení, vydal písemné pokyny pro zaměstnance týkající se napájení, krmení a péče o zvířata a má zavedené provozní postupy, které jeho zaměstnancům umožňují plnit požadavky tohoto nařízení;</w:t>
      </w:r>
    </w:p>
    <w:p w14:paraId="11B8C518" w14:textId="77777777" w:rsidR="002A0133" w:rsidRPr="00E50813" w:rsidRDefault="002A0133" w:rsidP="002A0133">
      <w:pPr>
        <w:pStyle w:val="Point1"/>
        <w:rPr>
          <w:noProof/>
        </w:rPr>
      </w:pPr>
      <w:r w:rsidRPr="00E50813">
        <w:rPr>
          <w:noProof/>
        </w:rPr>
        <w:t>c)</w:t>
      </w:r>
      <w:r w:rsidRPr="00E50813">
        <w:rPr>
          <w:noProof/>
        </w:rPr>
        <w:tab/>
        <w:t>řidiči a ošetřovatelé, kteří jsou zaměstnáni přepravcem nebo mu poskytují služby, absolvovali příslušné školení a mají osvědčení o odborné způsobilosti podle článku 38;</w:t>
      </w:r>
    </w:p>
    <w:p w14:paraId="786DE68F" w14:textId="77777777" w:rsidR="003978D7" w:rsidRPr="00E50813" w:rsidRDefault="002A0133" w:rsidP="0037228C">
      <w:pPr>
        <w:pStyle w:val="Point1"/>
        <w:rPr>
          <w:noProof/>
        </w:rPr>
      </w:pPr>
      <w:r w:rsidRPr="00E50813">
        <w:rPr>
          <w:noProof/>
        </w:rPr>
        <w:lastRenderedPageBreak/>
        <w:t>d)</w:t>
      </w:r>
      <w:r w:rsidRPr="00E50813">
        <w:rPr>
          <w:noProof/>
        </w:rPr>
        <w:tab/>
        <w:t xml:space="preserve">přepravce ani jeho zástupce se v členském státě, v němž je žádost podána, nedopustili během pěti let předcházejících datu podání žádosti závažného porušení předpisů podle článku 44. </w:t>
      </w:r>
    </w:p>
    <w:p w14:paraId="2B32E8AC" w14:textId="77777777" w:rsidR="00ED2456" w:rsidRPr="00E50813" w:rsidRDefault="003978D7" w:rsidP="00F97DEE">
      <w:pPr>
        <w:pStyle w:val="Text1"/>
        <w:rPr>
          <w:noProof/>
        </w:rPr>
      </w:pPr>
      <w:r w:rsidRPr="00E50813">
        <w:rPr>
          <w:noProof/>
        </w:rPr>
        <w:t xml:space="preserve">Pro účely písmene d) platí, že pokud se přepravce nebo jeho zástupce během zmíněného období dopustili závažného porušení předpisů, musí příslušnému orgánu uspokojivě prokázat, že přijali veškerá nezbytná opatření, aby dalšímu porušování zabránili. </w:t>
      </w:r>
    </w:p>
    <w:p w14:paraId="5B14D78A" w14:textId="77777777" w:rsidR="00E101C3" w:rsidRPr="00E50813" w:rsidRDefault="00AD7FB1" w:rsidP="00EC4E18">
      <w:pPr>
        <w:pStyle w:val="Titrearticle"/>
        <w:spacing w:after="0"/>
        <w:rPr>
          <w:i w:val="0"/>
          <w:iCs/>
          <w:noProof/>
        </w:rPr>
      </w:pPr>
      <w:r w:rsidRPr="00E50813">
        <w:rPr>
          <w:noProof/>
        </w:rPr>
        <w:t>Článek 8</w:t>
      </w:r>
    </w:p>
    <w:p w14:paraId="499DA6CB" w14:textId="77777777" w:rsidR="00AD7FB1" w:rsidRPr="00E50813" w:rsidRDefault="006666E7" w:rsidP="00EC4E18">
      <w:pPr>
        <w:pStyle w:val="Titrearticle"/>
        <w:spacing w:before="0"/>
        <w:rPr>
          <w:i w:val="0"/>
          <w:iCs/>
          <w:noProof/>
        </w:rPr>
      </w:pPr>
      <w:r w:rsidRPr="00E50813">
        <w:rPr>
          <w:noProof/>
        </w:rPr>
        <w:t>Žádost o povolení přepravce pro dlouhotrvající cesty</w:t>
      </w:r>
    </w:p>
    <w:p w14:paraId="40149589" w14:textId="77777777" w:rsidR="000A3F91" w:rsidRPr="00E50813" w:rsidRDefault="00E50EBA" w:rsidP="000A3F91">
      <w:pPr>
        <w:pStyle w:val="Point0"/>
        <w:rPr>
          <w:noProof/>
        </w:rPr>
      </w:pPr>
      <w:r w:rsidRPr="00E50813">
        <w:rPr>
          <w:noProof/>
        </w:rPr>
        <w:t>1.</w:t>
      </w:r>
      <w:r w:rsidRPr="00E50813">
        <w:rPr>
          <w:noProof/>
        </w:rPr>
        <w:tab/>
        <w:t xml:space="preserve">Přepravci mohou přepravovat zvířata při dlouhotrvajících cestách, pouze pokud jsou držiteli povolení uděleného v souladu s čl. 9 odst. 1. Tato povolení jsou platná i pro krátkodobé cesty. </w:t>
      </w:r>
    </w:p>
    <w:p w14:paraId="70B96FCD" w14:textId="2C6E1062" w:rsidR="00687D68" w:rsidRPr="00E50813" w:rsidRDefault="000A3F91" w:rsidP="000A3F91">
      <w:pPr>
        <w:pStyle w:val="Point0"/>
        <w:rPr>
          <w:noProof/>
        </w:rPr>
      </w:pPr>
      <w:r w:rsidRPr="00E50813">
        <w:rPr>
          <w:noProof/>
        </w:rPr>
        <w:t>2.</w:t>
      </w:r>
      <w:r w:rsidRPr="00E50813">
        <w:rPr>
          <w:noProof/>
        </w:rPr>
        <w:tab/>
        <w:t>Přepravce podá žádost o povolení k přepravě zvířat na dlouhotrvající cesty příslušnému orgánu v systému TRACES prostřednictvím formuláře uvedeného v</w:t>
      </w:r>
      <w:r w:rsidR="008A24C7">
        <w:rPr>
          <w:noProof/>
        </w:rPr>
        <w:t> </w:t>
      </w:r>
      <w:r w:rsidRPr="00E50813">
        <w:rPr>
          <w:noProof/>
        </w:rPr>
        <w:t>oddíle 3 přílohy V. Přepravci smí požádat o povolení nejvýše jeden příslušný orgán v nejvýše jednom členském státě.</w:t>
      </w:r>
    </w:p>
    <w:p w14:paraId="1502ECCF" w14:textId="77777777" w:rsidR="000A3F91" w:rsidRPr="00E50813" w:rsidRDefault="00687D68" w:rsidP="000A3F91">
      <w:pPr>
        <w:pStyle w:val="Point0"/>
        <w:rPr>
          <w:noProof/>
        </w:rPr>
      </w:pPr>
      <w:r w:rsidRPr="00E50813">
        <w:rPr>
          <w:noProof/>
        </w:rPr>
        <w:t>3.</w:t>
      </w:r>
      <w:r w:rsidRPr="00E50813">
        <w:rPr>
          <w:noProof/>
        </w:rPr>
        <w:tab/>
        <w:t>Žádost podle odstavce 2 musí obsahovat důkazy o splnění následujících podmínek:</w:t>
      </w:r>
    </w:p>
    <w:p w14:paraId="2C4372E1" w14:textId="77777777" w:rsidR="004373A0" w:rsidRPr="00E50813" w:rsidRDefault="004373A0" w:rsidP="004373A0">
      <w:pPr>
        <w:pStyle w:val="Point1"/>
        <w:rPr>
          <w:noProof/>
        </w:rPr>
      </w:pPr>
      <w:r w:rsidRPr="00E50813">
        <w:rPr>
          <w:noProof/>
        </w:rPr>
        <w:t>a)</w:t>
      </w:r>
      <w:r w:rsidRPr="00E50813">
        <w:rPr>
          <w:noProof/>
        </w:rPr>
        <w:tab/>
        <w:t>přepravce splňuje podmínky stanovené v čl. 7 odst. 2 a</w:t>
      </w:r>
    </w:p>
    <w:p w14:paraId="329AE5A0" w14:textId="77777777" w:rsidR="004373A0" w:rsidRPr="00E50813" w:rsidRDefault="004373A0" w:rsidP="004373A0">
      <w:pPr>
        <w:pStyle w:val="Point1"/>
        <w:rPr>
          <w:noProof/>
        </w:rPr>
      </w:pPr>
      <w:r w:rsidRPr="00E50813">
        <w:rPr>
          <w:noProof/>
        </w:rPr>
        <w:t>b)</w:t>
      </w:r>
      <w:r w:rsidRPr="00E50813">
        <w:rPr>
          <w:noProof/>
        </w:rPr>
        <w:tab/>
        <w:t>přepravce má tyto doklady:</w:t>
      </w:r>
    </w:p>
    <w:p w14:paraId="7B67F454" w14:textId="77777777" w:rsidR="004373A0" w:rsidRPr="00E50813" w:rsidRDefault="004373A0" w:rsidP="004373A0">
      <w:pPr>
        <w:pStyle w:val="Point2"/>
        <w:rPr>
          <w:noProof/>
        </w:rPr>
      </w:pPr>
      <w:r w:rsidRPr="00E50813">
        <w:rPr>
          <w:noProof/>
        </w:rPr>
        <w:t>i)</w:t>
      </w:r>
      <w:r w:rsidRPr="00E50813">
        <w:rPr>
          <w:noProof/>
        </w:rPr>
        <w:tab/>
        <w:t>platná osvědčení o schválení podle článků 12 nebo 13 pro dopravní prostředky, které má přepravce použít pro dotčenou dlouhotrvající cestu;</w:t>
      </w:r>
    </w:p>
    <w:p w14:paraId="5E15261C" w14:textId="77777777" w:rsidR="004373A0" w:rsidRPr="00E50813" w:rsidRDefault="004373A0" w:rsidP="004373A0">
      <w:pPr>
        <w:pStyle w:val="Point2"/>
        <w:rPr>
          <w:noProof/>
        </w:rPr>
      </w:pPr>
      <w:r w:rsidRPr="00E50813">
        <w:rPr>
          <w:noProof/>
        </w:rPr>
        <w:t>ii)</w:t>
      </w:r>
      <w:r w:rsidRPr="00E50813">
        <w:rPr>
          <w:noProof/>
        </w:rPr>
        <w:tab/>
        <w:t>dokument, který podrobně stanoví postupy umožňující přepravci sledovat a zaznamenávat pohyb vozidel a plavidel, za něž odpovídá, a postupy umožňující kdykoli během dlouhotrvajících cest navázat spojení s dotyčnými řidiči;</w:t>
      </w:r>
    </w:p>
    <w:p w14:paraId="6C63FA14" w14:textId="77777777" w:rsidR="000A3F91" w:rsidRPr="00E50813" w:rsidRDefault="004373A0" w:rsidP="00A93D83">
      <w:pPr>
        <w:pStyle w:val="Point2"/>
        <w:ind w:hanging="544"/>
        <w:rPr>
          <w:noProof/>
        </w:rPr>
      </w:pPr>
      <w:r w:rsidRPr="00E50813">
        <w:rPr>
          <w:noProof/>
        </w:rPr>
        <w:t>iii)</w:t>
      </w:r>
      <w:r w:rsidRPr="00E50813">
        <w:rPr>
          <w:noProof/>
        </w:rPr>
        <w:tab/>
        <w:t>nouzový plán pro případ mimořádných situací během zamýšlené přepravy.</w:t>
      </w:r>
    </w:p>
    <w:p w14:paraId="527DBF69" w14:textId="77777777" w:rsidR="001B0EB6" w:rsidRPr="00E50813" w:rsidRDefault="001B0EB6" w:rsidP="000D12B4">
      <w:pPr>
        <w:pStyle w:val="Point2"/>
        <w:ind w:left="720" w:hanging="720"/>
        <w:rPr>
          <w:noProof/>
        </w:rPr>
      </w:pPr>
      <w:r w:rsidRPr="00E50813">
        <w:rPr>
          <w:noProof/>
        </w:rPr>
        <w:t>4.</w:t>
      </w:r>
      <w:r w:rsidRPr="00E50813">
        <w:rPr>
          <w:noProof/>
        </w:rPr>
        <w:tab/>
        <w:t xml:space="preserve">Za účelem zajištění jednotného předkládání nouzových plánů pro případ mimořádných situací během dlouhotrvajících cest podle písm. b) bodu iii) je Komise zmocněna přijímat prováděcí akty v souladu s článkem 49 s cílem stanovit minimální požadavky na obsah nouzového plánu pro různé druhy cest a vypracovat a v případě potřeby aktualizovat standardní vzorové formuláře pro předkládání těchto nouzových plánů. </w:t>
      </w:r>
    </w:p>
    <w:p w14:paraId="3D24F995" w14:textId="77777777" w:rsidR="00D72F1C" w:rsidRPr="00E50813" w:rsidRDefault="00563DA4" w:rsidP="00A93D83">
      <w:pPr>
        <w:pStyle w:val="Titrearticle"/>
        <w:spacing w:after="0"/>
        <w:rPr>
          <w:iCs/>
          <w:noProof/>
        </w:rPr>
      </w:pPr>
      <w:r w:rsidRPr="00E50813">
        <w:rPr>
          <w:noProof/>
        </w:rPr>
        <w:t>Článek 9</w:t>
      </w:r>
    </w:p>
    <w:p w14:paraId="4E87AC2F" w14:textId="77777777" w:rsidR="00FA74FB" w:rsidRPr="00E50813" w:rsidRDefault="005E6E7F" w:rsidP="00D72F1C">
      <w:pPr>
        <w:pStyle w:val="Titrearticle"/>
        <w:spacing w:before="0" w:after="0"/>
        <w:rPr>
          <w:iCs/>
          <w:noProof/>
        </w:rPr>
      </w:pPr>
      <w:r w:rsidRPr="00E50813">
        <w:rPr>
          <w:noProof/>
        </w:rPr>
        <w:t>Udělení, obnovení, pozastavení a odejmutí povolení přepravce</w:t>
      </w:r>
    </w:p>
    <w:p w14:paraId="45E565DC" w14:textId="1EC614B1" w:rsidR="00041909" w:rsidRPr="00E50813" w:rsidRDefault="003F3532" w:rsidP="003F3532">
      <w:pPr>
        <w:pStyle w:val="Point0"/>
        <w:rPr>
          <w:noProof/>
        </w:rPr>
      </w:pPr>
      <w:r w:rsidRPr="00E50813">
        <w:rPr>
          <w:noProof/>
        </w:rPr>
        <w:t>1.</w:t>
      </w:r>
      <w:r w:rsidRPr="00E50813">
        <w:rPr>
          <w:noProof/>
        </w:rPr>
        <w:tab/>
        <w:t>Příslušný orgán udělí přepravci povolení pro krátkodobé nebo dlouhotrvající cesty podle čl. 7 odst. 1 a čl. 8 odst. 1 v systému TRACES prostřednictvím formulářů v</w:t>
      </w:r>
      <w:r w:rsidR="008A24C7">
        <w:rPr>
          <w:noProof/>
        </w:rPr>
        <w:t> </w:t>
      </w:r>
      <w:r w:rsidRPr="00E50813">
        <w:rPr>
          <w:noProof/>
        </w:rPr>
        <w:t>oddílech 2 a 3 přílohy V, pokud jsou splněny podmínky stanovené v čl. 7 odst. 2 a čl. 8 odst. 2.</w:t>
      </w:r>
    </w:p>
    <w:p w14:paraId="0C817A26" w14:textId="77777777" w:rsidR="000A3F91" w:rsidRPr="00E50813" w:rsidRDefault="003F3532" w:rsidP="00337A50">
      <w:pPr>
        <w:pStyle w:val="Point0"/>
        <w:rPr>
          <w:noProof/>
        </w:rPr>
      </w:pPr>
      <w:r w:rsidRPr="00E50813">
        <w:rPr>
          <w:noProof/>
        </w:rPr>
        <w:t>2.</w:t>
      </w:r>
      <w:r w:rsidRPr="00E50813">
        <w:rPr>
          <w:noProof/>
        </w:rPr>
        <w:tab/>
        <w:t>V povolení podle odstavce 1 se uvedou druhy a kategorie zvířat a druh přepravy, na které se vztahuje, a zda platí pro dlouhotrvající, nebo krátkodobé cesty.</w:t>
      </w:r>
    </w:p>
    <w:p w14:paraId="5E37B362" w14:textId="77777777" w:rsidR="009C0F1E" w:rsidRPr="00E50813" w:rsidRDefault="009C0F1E" w:rsidP="00F97DEE">
      <w:pPr>
        <w:pStyle w:val="Text1"/>
        <w:rPr>
          <w:noProof/>
        </w:rPr>
      </w:pPr>
      <w:r w:rsidRPr="00E50813">
        <w:rPr>
          <w:noProof/>
        </w:rPr>
        <w:lastRenderedPageBreak/>
        <w:t>Povolení je platné po dobu nejvýše pěti let od data vydání.</w:t>
      </w:r>
    </w:p>
    <w:p w14:paraId="19E99D8E" w14:textId="70CE2E77" w:rsidR="00975D89" w:rsidRPr="00E50813" w:rsidRDefault="00975D89" w:rsidP="009A41D5">
      <w:pPr>
        <w:pStyle w:val="Point0"/>
        <w:rPr>
          <w:noProof/>
        </w:rPr>
      </w:pPr>
      <w:r w:rsidRPr="00E50813">
        <w:rPr>
          <w:noProof/>
        </w:rPr>
        <w:t>3.</w:t>
      </w:r>
      <w:r w:rsidRPr="00E50813">
        <w:rPr>
          <w:noProof/>
        </w:rPr>
        <w:tab/>
        <w:t>Jeden měsíc před uplynutím doby platnosti povolení pro krátkodobé nebo dlouhotrvající cesty může přepravce požádat o obnovení povolení v systému TRACES. Žádost o obnovení musí obsahovat dokumenty požadované podle čl. 7 odst. 2 nebo čl. 8 odst. 2 a zdokumentovanou analýzu sledování ukazatelů za dobu platnosti předchozího povolení a případně doložené důkazy o zavedených opatřeních, pokud hodnoty vyčíslující ukazatele překročí prahové hodnoty stanovené v čl. 26 odst. 3.</w:t>
      </w:r>
    </w:p>
    <w:p w14:paraId="324E1A17" w14:textId="77777777" w:rsidR="00041909" w:rsidRPr="00E50813" w:rsidRDefault="00975D89" w:rsidP="009A41D5">
      <w:pPr>
        <w:pStyle w:val="Point0"/>
        <w:rPr>
          <w:noProof/>
        </w:rPr>
      </w:pPr>
      <w:r w:rsidRPr="00E50813">
        <w:rPr>
          <w:noProof/>
        </w:rPr>
        <w:t>4.</w:t>
      </w:r>
      <w:r w:rsidRPr="00E50813">
        <w:rPr>
          <w:noProof/>
        </w:rPr>
        <w:tab/>
        <w:t xml:space="preserve">Příslušný orgán žádosti o obnovení vyhoví nebo žádost zamítne a obnovení nebo zamítnutí zaznamená do systému TRACES a v případě zamítnutí uvede jeho důvody. </w:t>
      </w:r>
    </w:p>
    <w:p w14:paraId="794BC576" w14:textId="3AF97CA8" w:rsidR="000D2F30" w:rsidRPr="00E50813" w:rsidRDefault="00975D89" w:rsidP="000A3F91">
      <w:pPr>
        <w:pStyle w:val="Point0"/>
        <w:rPr>
          <w:noProof/>
        </w:rPr>
      </w:pPr>
      <w:r w:rsidRPr="00E50813">
        <w:rPr>
          <w:noProof/>
        </w:rPr>
        <w:t>5.</w:t>
      </w:r>
      <w:r w:rsidRPr="00E50813">
        <w:rPr>
          <w:noProof/>
        </w:rPr>
        <w:tab/>
        <w:t>Přepravce oznámí příslušnému orgánu každou změnu v dokumentech uvedených v</w:t>
      </w:r>
      <w:r w:rsidR="00811B51">
        <w:rPr>
          <w:noProof/>
        </w:rPr>
        <w:t> </w:t>
      </w:r>
      <w:r w:rsidRPr="00E50813">
        <w:rPr>
          <w:noProof/>
        </w:rPr>
        <w:t xml:space="preserve">čl. 7 odst. 2 a čl. 8 odst. 2 nejpozději do pěti pracovních dnů ode dne, kdy ke změně došlo. </w:t>
      </w:r>
    </w:p>
    <w:p w14:paraId="6AE3294A" w14:textId="1D459E39" w:rsidR="00563DA4" w:rsidRPr="00E50813" w:rsidRDefault="00975D89" w:rsidP="003F3532">
      <w:pPr>
        <w:pStyle w:val="Point0"/>
        <w:rPr>
          <w:noProof/>
        </w:rPr>
      </w:pPr>
      <w:r w:rsidRPr="00E50813">
        <w:rPr>
          <w:noProof/>
        </w:rPr>
        <w:t>6.</w:t>
      </w:r>
      <w:r w:rsidRPr="00E50813">
        <w:rPr>
          <w:noProof/>
        </w:rPr>
        <w:tab/>
        <w:t>Pokud přepravce přestane splňovat podmínky stanovené v čl. 7 odst. 2 nebo čl. 8 odst. 2, příslušný orgán nařídí pozastavení povolení v souladu s čl. 138 odst. 2 písm.</w:t>
      </w:r>
      <w:r w:rsidR="00811B51">
        <w:rPr>
          <w:noProof/>
        </w:rPr>
        <w:t> </w:t>
      </w:r>
      <w:r w:rsidRPr="00E50813">
        <w:rPr>
          <w:noProof/>
        </w:rPr>
        <w:t>j) nařízení (EU) 2017/625 a neprodleně toto pozastavení zaznamená v systému TRACES.</w:t>
      </w:r>
    </w:p>
    <w:p w14:paraId="27B3EB9A" w14:textId="77777777" w:rsidR="004F0195" w:rsidRPr="00E50813" w:rsidRDefault="004F0195" w:rsidP="00F97DEE">
      <w:pPr>
        <w:pStyle w:val="Text1"/>
        <w:rPr>
          <w:noProof/>
        </w:rPr>
      </w:pPr>
      <w:r w:rsidRPr="00E50813">
        <w:rPr>
          <w:noProof/>
        </w:rPr>
        <w:t>Příslušný orgán poskytne přepravci písemné prohlášení, v němž uvede důvody pozastavení a doporučení k odstranění zjištěných nedostatků.</w:t>
      </w:r>
    </w:p>
    <w:p w14:paraId="3C624631" w14:textId="77777777" w:rsidR="00E06711" w:rsidRPr="00E50813" w:rsidRDefault="004F0195" w:rsidP="00F97DEE">
      <w:pPr>
        <w:pStyle w:val="Text1"/>
        <w:rPr>
          <w:noProof/>
        </w:rPr>
      </w:pPr>
      <w:r w:rsidRPr="00E50813">
        <w:rPr>
          <w:noProof/>
        </w:rPr>
        <w:t xml:space="preserve">Příslušný orgán pozastavení zruší, jestliže přepravce předloží důkaz o nápravě nedostatků, na jejichž základě bylo jeho povolení pozastaveno. </w:t>
      </w:r>
    </w:p>
    <w:p w14:paraId="212B9813" w14:textId="77777777" w:rsidR="004F0195" w:rsidRPr="00E50813" w:rsidRDefault="001526D3" w:rsidP="00F97DEE">
      <w:pPr>
        <w:pStyle w:val="Text1"/>
        <w:rPr>
          <w:noProof/>
        </w:rPr>
      </w:pPr>
      <w:r w:rsidRPr="00E50813">
        <w:rPr>
          <w:noProof/>
        </w:rPr>
        <w:t>Pokud přepravce do jednoho měsíce od pozastavení tyto nedostatky nenapraví, příslušný orgán povolení odejme.</w:t>
      </w:r>
    </w:p>
    <w:p w14:paraId="2075D550" w14:textId="77777777" w:rsidR="00AD7FB1" w:rsidRPr="00E50813" w:rsidRDefault="00AD7FB1" w:rsidP="00EC4E18">
      <w:pPr>
        <w:pStyle w:val="Titrearticle"/>
        <w:spacing w:after="0"/>
        <w:rPr>
          <w:i w:val="0"/>
          <w:iCs/>
          <w:noProof/>
        </w:rPr>
      </w:pPr>
      <w:r w:rsidRPr="00E50813">
        <w:rPr>
          <w:noProof/>
        </w:rPr>
        <w:t>Článek 10</w:t>
      </w:r>
    </w:p>
    <w:p w14:paraId="638531AE" w14:textId="77777777" w:rsidR="00AD7FB1" w:rsidRPr="00E50813" w:rsidRDefault="00AD7FB1" w:rsidP="00EC4E18">
      <w:pPr>
        <w:pStyle w:val="Titrearticle"/>
        <w:spacing w:before="0"/>
        <w:rPr>
          <w:strike/>
          <w:noProof/>
        </w:rPr>
      </w:pPr>
      <w:r w:rsidRPr="00E50813">
        <w:rPr>
          <w:noProof/>
        </w:rPr>
        <w:t>Školení řidičů, ošetřovatelů a pracovníků pro řádné zacházení se zvířaty</w:t>
      </w:r>
    </w:p>
    <w:p w14:paraId="07CFD554" w14:textId="77777777" w:rsidR="00003B29" w:rsidRPr="00E50813" w:rsidRDefault="522D3603" w:rsidP="007D0557">
      <w:pPr>
        <w:rPr>
          <w:noProof/>
        </w:rPr>
      </w:pPr>
      <w:r w:rsidRPr="00E50813">
        <w:rPr>
          <w:noProof/>
        </w:rPr>
        <w:t xml:space="preserve">Přepravce zajistí, aby řidiči, ošetřovatelé a pracovníci pro řádné zacházení se zvířaty, kteří jsou uvedeni v článku 21, absolvovali některé ze schválených školení v oblasti dobrých životních podmínek zvířat uvedených v čl. 37 odst. 1 písm. b). Toto školení musí odpovídat jejich úkolům, druhům a kategoriím zvířat, s nimiž zacházejí, a používaným dopravním prostředkům. </w:t>
      </w:r>
    </w:p>
    <w:p w14:paraId="4B37A752" w14:textId="5B79735A" w:rsidR="00AD7FB1" w:rsidRPr="00E50813" w:rsidRDefault="00AD7FB1" w:rsidP="00F83D50">
      <w:pPr>
        <w:pStyle w:val="ChapterTitle"/>
        <w:spacing w:before="0" w:after="0"/>
        <w:rPr>
          <w:noProof/>
        </w:rPr>
      </w:pPr>
      <w:r w:rsidRPr="00E50813">
        <w:rPr>
          <w:noProof/>
        </w:rPr>
        <w:t>KAPITOLA III</w:t>
      </w:r>
      <w:r w:rsidR="00F82796">
        <w:rPr>
          <w:noProof/>
        </w:rPr>
        <w:br/>
      </w:r>
      <w:r w:rsidRPr="00E50813">
        <w:rPr>
          <w:noProof/>
        </w:rPr>
        <w:t>DOPRAVNÍ PROSTŘEDKY</w:t>
      </w:r>
    </w:p>
    <w:p w14:paraId="311ACA49" w14:textId="77777777" w:rsidR="00E4000A" w:rsidRPr="00E50813" w:rsidRDefault="00AD7FB1" w:rsidP="00EC4E18">
      <w:pPr>
        <w:pStyle w:val="Titrearticle"/>
        <w:spacing w:after="0"/>
        <w:rPr>
          <w:noProof/>
        </w:rPr>
      </w:pPr>
      <w:r w:rsidRPr="00E50813">
        <w:rPr>
          <w:noProof/>
        </w:rPr>
        <w:t>Článek 11</w:t>
      </w:r>
    </w:p>
    <w:p w14:paraId="6BCF0FA9" w14:textId="77777777" w:rsidR="00AD7FB1" w:rsidRPr="00E50813" w:rsidRDefault="00274D0D" w:rsidP="00EC4E18">
      <w:pPr>
        <w:pStyle w:val="Titrearticle"/>
        <w:spacing w:before="0"/>
        <w:rPr>
          <w:strike/>
          <w:noProof/>
        </w:rPr>
      </w:pPr>
      <w:r w:rsidRPr="00E50813">
        <w:rPr>
          <w:noProof/>
        </w:rPr>
        <w:t>Obecná pravidla pro dopravní prostředky</w:t>
      </w:r>
    </w:p>
    <w:p w14:paraId="0198A8A1" w14:textId="0E48A53B" w:rsidR="00AD7FB1" w:rsidRPr="00E50813" w:rsidRDefault="00A93D83" w:rsidP="00A93D83">
      <w:pPr>
        <w:pStyle w:val="Point0"/>
        <w:rPr>
          <w:noProof/>
        </w:rPr>
      </w:pPr>
      <w:r w:rsidRPr="00E50813">
        <w:rPr>
          <w:noProof/>
        </w:rPr>
        <w:t>1.</w:t>
      </w:r>
      <w:r w:rsidRPr="00E50813">
        <w:rPr>
          <w:noProof/>
        </w:rPr>
        <w:tab/>
        <w:t>Zvířata se smějí přepravovat po silnici nebo železnici v rámci dlouhotrvajících cest pouze dopravními prostředky, které byly zkontrolovány a schváleny v souladu s</w:t>
      </w:r>
      <w:r w:rsidR="00811B51">
        <w:rPr>
          <w:noProof/>
        </w:rPr>
        <w:t> </w:t>
      </w:r>
      <w:r w:rsidRPr="00E50813">
        <w:rPr>
          <w:noProof/>
        </w:rPr>
        <w:t>článkem 12.</w:t>
      </w:r>
    </w:p>
    <w:p w14:paraId="5889E10F" w14:textId="18568B73" w:rsidR="00C20753" w:rsidRPr="00E50813" w:rsidRDefault="00A93D83" w:rsidP="00A93D83">
      <w:pPr>
        <w:pStyle w:val="Point0"/>
        <w:rPr>
          <w:noProof/>
        </w:rPr>
      </w:pPr>
      <w:r w:rsidRPr="00E50813">
        <w:rPr>
          <w:noProof/>
        </w:rPr>
        <w:t>2.</w:t>
      </w:r>
      <w:r w:rsidRPr="00E50813">
        <w:rPr>
          <w:noProof/>
        </w:rPr>
        <w:tab/>
        <w:t xml:space="preserve">Zvířata se nesmějí přepravovat plavidlem pro přepravu hospodářských zvířat na vzdálenost delší než 10 námořních mil od přístavu Unie, pokud plavidlo pro </w:t>
      </w:r>
      <w:r w:rsidRPr="00E50813">
        <w:rPr>
          <w:noProof/>
        </w:rPr>
        <w:lastRenderedPageBreak/>
        <w:t>přepravu hospodářských zvířat nebylo zkontrolováno a schváleno v souladu s</w:t>
      </w:r>
      <w:r w:rsidR="00811B51">
        <w:rPr>
          <w:noProof/>
        </w:rPr>
        <w:t> </w:t>
      </w:r>
      <w:r w:rsidRPr="00E50813">
        <w:rPr>
          <w:noProof/>
        </w:rPr>
        <w:t>článkem 13.</w:t>
      </w:r>
    </w:p>
    <w:p w14:paraId="3C8BDB9C" w14:textId="77777777" w:rsidR="3E30BAAA" w:rsidRPr="00E50813" w:rsidRDefault="3E30BAAA" w:rsidP="00A93D83">
      <w:pPr>
        <w:pStyle w:val="Point0"/>
        <w:rPr>
          <w:noProof/>
        </w:rPr>
      </w:pPr>
      <w:r w:rsidRPr="00E50813">
        <w:rPr>
          <w:noProof/>
        </w:rPr>
        <w:t>3.</w:t>
      </w:r>
      <w:r w:rsidRPr="00E50813">
        <w:rPr>
          <w:noProof/>
        </w:rPr>
        <w:tab/>
        <w:t>Odstavce 1 a 2 se vztahují na kontejnery používané při přepravě suchozemských zvířat kromě domácích ptáků a králíků po silnici, po železnici nebo na kontejnerových plavidlech.</w:t>
      </w:r>
    </w:p>
    <w:p w14:paraId="5C74C8D6" w14:textId="77777777" w:rsidR="00B26E8C" w:rsidRPr="00E50813" w:rsidRDefault="005F5BC5" w:rsidP="00B26E8C">
      <w:pPr>
        <w:ind w:left="720" w:hanging="720"/>
        <w:rPr>
          <w:noProof/>
        </w:rPr>
      </w:pPr>
      <w:r w:rsidRPr="00E50813">
        <w:rPr>
          <w:noProof/>
        </w:rPr>
        <w:t>4.</w:t>
      </w:r>
      <w:r w:rsidRPr="00E50813">
        <w:rPr>
          <w:noProof/>
        </w:rPr>
        <w:tab/>
        <w:t>Zvířata mohou být přepravována pouze letadly přepravců, kteří jsou členy Mezinárodního sdružení leteckých dopravců.</w:t>
      </w:r>
    </w:p>
    <w:p w14:paraId="0749996E" w14:textId="77777777" w:rsidR="005F5BC5" w:rsidRPr="00E50813" w:rsidRDefault="00B26E8C" w:rsidP="00F97DEE">
      <w:pPr>
        <w:ind w:left="720" w:hanging="720"/>
        <w:rPr>
          <w:noProof/>
        </w:rPr>
      </w:pPr>
      <w:r w:rsidRPr="00E50813">
        <w:rPr>
          <w:noProof/>
        </w:rPr>
        <w:t>5.</w:t>
      </w:r>
      <w:r w:rsidRPr="00E50813">
        <w:rPr>
          <w:noProof/>
        </w:rPr>
        <w:tab/>
        <w:t>Zvířata mohou být přepravována plavidly s horizontální překládkou pouze tehdy, jsou-li splněny požadavky stanovené v bodě 3 kapitoly II přílohy I.</w:t>
      </w:r>
    </w:p>
    <w:p w14:paraId="2D8FC2B7" w14:textId="77777777" w:rsidR="00AD7FB1" w:rsidRPr="00E50813" w:rsidRDefault="1CCF3F42" w:rsidP="00087746">
      <w:pPr>
        <w:pStyle w:val="Titrearticle"/>
        <w:spacing w:after="0"/>
        <w:rPr>
          <w:i w:val="0"/>
          <w:noProof/>
        </w:rPr>
      </w:pPr>
      <w:r w:rsidRPr="00E50813">
        <w:rPr>
          <w:noProof/>
        </w:rPr>
        <w:t>Článek 12</w:t>
      </w:r>
    </w:p>
    <w:p w14:paraId="7F2DB155" w14:textId="77777777" w:rsidR="00AD7FB1" w:rsidRPr="00E50813" w:rsidRDefault="00AD7FB1" w:rsidP="00EC4E18">
      <w:pPr>
        <w:pStyle w:val="Titrearticle"/>
        <w:spacing w:before="0"/>
        <w:rPr>
          <w:noProof/>
        </w:rPr>
      </w:pPr>
      <w:r w:rsidRPr="00E50813">
        <w:rPr>
          <w:noProof/>
        </w:rPr>
        <w:t>Osvědčení o schválení silničních nebo železničních dopravních prostředků a kontejnerů pro velká zvířata</w:t>
      </w:r>
    </w:p>
    <w:p w14:paraId="16F8F554" w14:textId="77777777" w:rsidR="00981AAB" w:rsidRPr="00E50813" w:rsidRDefault="003F3532" w:rsidP="00A93D83">
      <w:pPr>
        <w:pStyle w:val="Point0"/>
        <w:rPr>
          <w:noProof/>
        </w:rPr>
      </w:pPr>
      <w:r w:rsidRPr="00E50813">
        <w:rPr>
          <w:noProof/>
        </w:rPr>
        <w:t>1.</w:t>
      </w:r>
      <w:r w:rsidRPr="00E50813">
        <w:rPr>
          <w:noProof/>
        </w:rPr>
        <w:tab/>
        <w:t xml:space="preserve">Přepravce podá žádost o osvědčení o schválení silničního nebo železničního dopravního prostředku pro přepravu zvířat při dlouhotrvajících cestách nebo kontejnerů pro velká zvířata příslušnému orgánu v systému TRACES prostřednictvím formuláře uvedeného v oddíle 5 přílohy V. </w:t>
      </w:r>
    </w:p>
    <w:p w14:paraId="67E85D46" w14:textId="1C8F5EF3" w:rsidR="00010E35" w:rsidRPr="00E50813" w:rsidRDefault="000F07E0" w:rsidP="00A93D83">
      <w:pPr>
        <w:pStyle w:val="Point0"/>
        <w:rPr>
          <w:noProof/>
        </w:rPr>
      </w:pPr>
      <w:r w:rsidRPr="00E50813">
        <w:rPr>
          <w:noProof/>
        </w:rPr>
        <w:t xml:space="preserve">2. </w:t>
      </w:r>
      <w:r w:rsidRPr="00E50813">
        <w:rPr>
          <w:noProof/>
        </w:rPr>
        <w:tab/>
        <w:t>Příslušný orgán udělí přepravci osvědčení o schválení dopravního prostředku v</w:t>
      </w:r>
      <w:r w:rsidR="00811B51">
        <w:rPr>
          <w:noProof/>
        </w:rPr>
        <w:t> </w:t>
      </w:r>
      <w:r w:rsidRPr="00E50813">
        <w:rPr>
          <w:noProof/>
        </w:rPr>
        <w:t>systému TRACES prostřednictvím formuláře uvedeného v oddíle 5 přílohy V, pokud splňuje následující podmínky:</w:t>
      </w:r>
    </w:p>
    <w:p w14:paraId="584F2463" w14:textId="77777777" w:rsidR="00302331" w:rsidRPr="00E50813" w:rsidRDefault="003F3532" w:rsidP="003F3532">
      <w:pPr>
        <w:pStyle w:val="Point1"/>
        <w:rPr>
          <w:noProof/>
        </w:rPr>
      </w:pPr>
      <w:r w:rsidRPr="00E50813">
        <w:rPr>
          <w:noProof/>
        </w:rPr>
        <w:t>a)</w:t>
      </w:r>
      <w:r w:rsidRPr="00E50813">
        <w:rPr>
          <w:noProof/>
        </w:rPr>
        <w:tab/>
        <w:t>dopravní prostředek není předmětem žádosti podané jinému příslušnému orgánu téhož nebo jiného členského státu nebo osvědčení o schválení či rozhodnutí o zamítnutí žádosti vydaného jiným příslušným orgánem téhož nebo jiného členského státu;</w:t>
      </w:r>
    </w:p>
    <w:p w14:paraId="6F33E19F" w14:textId="3A14EDC5" w:rsidR="00AD7FB1" w:rsidRPr="00E50813" w:rsidRDefault="003F3532" w:rsidP="003F3532">
      <w:pPr>
        <w:pStyle w:val="Point1"/>
        <w:rPr>
          <w:noProof/>
        </w:rPr>
      </w:pPr>
      <w:r w:rsidRPr="00E50813">
        <w:rPr>
          <w:noProof/>
        </w:rPr>
        <w:t>b)</w:t>
      </w:r>
      <w:r w:rsidRPr="00E50813">
        <w:rPr>
          <w:noProof/>
        </w:rPr>
        <w:tab/>
        <w:t>dopravní prostředek byl zkontrolován příslušným orgánem a bylo zjištěno, že splňuje požadavky kapitol II a VI přílohy I, pokud jde o návrh, konstrukci a údržbu silničních dopravních prostředků používaných pro dlouhotrvající cesty.</w:t>
      </w:r>
    </w:p>
    <w:p w14:paraId="3463940A" w14:textId="77777777" w:rsidR="00423650" w:rsidRPr="00E50813" w:rsidRDefault="00C946D2" w:rsidP="003F3532">
      <w:pPr>
        <w:pStyle w:val="Point0"/>
        <w:rPr>
          <w:noProof/>
        </w:rPr>
      </w:pPr>
      <w:r w:rsidRPr="00E50813">
        <w:rPr>
          <w:noProof/>
        </w:rPr>
        <w:t>3.</w:t>
      </w:r>
      <w:r w:rsidRPr="00E50813">
        <w:rPr>
          <w:noProof/>
        </w:rPr>
        <w:tab/>
        <w:t xml:space="preserve">Příslušný orgán zaznamená každé zamítnutí žádosti o osvědčení o schválení do systému TRACES a uvede důvody svého rozhodnutí. </w:t>
      </w:r>
    </w:p>
    <w:p w14:paraId="6B330019" w14:textId="77777777" w:rsidR="00CC2A73" w:rsidRPr="00E50813" w:rsidRDefault="00DD6956" w:rsidP="00423650">
      <w:pPr>
        <w:pStyle w:val="Point0"/>
        <w:ind w:firstLine="0"/>
        <w:rPr>
          <w:noProof/>
        </w:rPr>
      </w:pPr>
      <w:r w:rsidRPr="00E50813">
        <w:rPr>
          <w:noProof/>
        </w:rPr>
        <w:t xml:space="preserve">Osvědčení o schválení je platné po dobu nejvýše pěti let od data vydání. </w:t>
      </w:r>
    </w:p>
    <w:p w14:paraId="1E97AF54" w14:textId="317084CE" w:rsidR="00F94D52" w:rsidRPr="00E50813" w:rsidRDefault="00F94D52" w:rsidP="003F3532">
      <w:pPr>
        <w:pStyle w:val="Point0"/>
        <w:rPr>
          <w:noProof/>
        </w:rPr>
      </w:pPr>
      <w:r w:rsidRPr="00E50813">
        <w:rPr>
          <w:noProof/>
        </w:rPr>
        <w:t>4.</w:t>
      </w:r>
      <w:r w:rsidRPr="00E50813">
        <w:rPr>
          <w:noProof/>
        </w:rPr>
        <w:tab/>
        <w:t>Jeden měsíc před uplynutím doby platnosti osvědčení o schválení podle odstavce 2 může přepravce požádat o jeho obnovení v systému TRACES v souladu s</w:t>
      </w:r>
      <w:r w:rsidR="00811B51">
        <w:rPr>
          <w:noProof/>
        </w:rPr>
        <w:t> </w:t>
      </w:r>
      <w:r w:rsidRPr="00E50813">
        <w:rPr>
          <w:noProof/>
        </w:rPr>
        <w:t>požadavky uvedenými v odstavcích 1 a 2.</w:t>
      </w:r>
    </w:p>
    <w:p w14:paraId="3C2DE0E3" w14:textId="77777777" w:rsidR="00FE3E9B" w:rsidRPr="00E50813" w:rsidRDefault="00975D89" w:rsidP="006C23A3">
      <w:pPr>
        <w:pStyle w:val="Point0"/>
        <w:rPr>
          <w:noProof/>
        </w:rPr>
      </w:pPr>
      <w:r w:rsidRPr="00E50813">
        <w:rPr>
          <w:noProof/>
        </w:rPr>
        <w:t>5.</w:t>
      </w:r>
      <w:r w:rsidRPr="00E50813">
        <w:rPr>
          <w:noProof/>
        </w:rPr>
        <w:tab/>
        <w:t>Přepravce oznámí příslušnému orgánu jakoukoli úpravu, přestavbu nebo poškození dopravního prostředku, které mohou mít vliv na dobré životní podmínky přepravovaných zvířat, do pěti dnů od takové úpravy, přestavby nebo poškození.</w:t>
      </w:r>
    </w:p>
    <w:p w14:paraId="47194738" w14:textId="77777777" w:rsidR="006C23A3" w:rsidRPr="00E50813" w:rsidRDefault="00975D89" w:rsidP="006C23A3">
      <w:pPr>
        <w:pStyle w:val="Point0"/>
        <w:rPr>
          <w:noProof/>
        </w:rPr>
      </w:pPr>
      <w:r w:rsidRPr="00E50813">
        <w:rPr>
          <w:noProof/>
        </w:rPr>
        <w:t>6.</w:t>
      </w:r>
      <w:r w:rsidRPr="00E50813">
        <w:rPr>
          <w:noProof/>
        </w:rPr>
        <w:tab/>
        <w:t>Pokud dopravní prostředek přestane splňovat podmínky stanovené v odstavci 2, příslušný orgán nařídí pozastavení platnosti osvědčení v souladu s čl. 138 odst. 2 písm. j) nařízení (EU) 2017/625 a zaznamená toto pozastavení do systému TRACES.</w:t>
      </w:r>
    </w:p>
    <w:p w14:paraId="2FCE189F" w14:textId="77777777" w:rsidR="005B394A" w:rsidRPr="00E50813" w:rsidRDefault="005B394A" w:rsidP="00F97DEE">
      <w:pPr>
        <w:pStyle w:val="Text1"/>
        <w:rPr>
          <w:noProof/>
        </w:rPr>
      </w:pPr>
      <w:r w:rsidRPr="00E50813">
        <w:rPr>
          <w:noProof/>
        </w:rPr>
        <w:t>Příslušný orgán poskytne přepravci písemné prohlášení, v němž uvede důvody pozastavení a doporučení k odstranění zjištěných nedostatků.</w:t>
      </w:r>
    </w:p>
    <w:p w14:paraId="1093471C" w14:textId="4FF27CC0" w:rsidR="00FE2C80" w:rsidRPr="00E50813" w:rsidRDefault="005B394A" w:rsidP="00F97DEE">
      <w:pPr>
        <w:pStyle w:val="Text1"/>
        <w:rPr>
          <w:noProof/>
        </w:rPr>
      </w:pPr>
      <w:r w:rsidRPr="00E50813">
        <w:rPr>
          <w:noProof/>
        </w:rPr>
        <w:lastRenderedPageBreak/>
        <w:t xml:space="preserve">Příslušný orgán pozastavení zruší, pokud přepravce předloží důkaz o nápravě nedostatků, na jejichž základě bylo jeho osvědčení pozastaveno. </w:t>
      </w:r>
    </w:p>
    <w:p w14:paraId="7D1BAB40" w14:textId="77777777" w:rsidR="00A355F3" w:rsidRPr="00E50813" w:rsidRDefault="00517C79" w:rsidP="00F97DEE">
      <w:pPr>
        <w:pStyle w:val="Text1"/>
        <w:rPr>
          <w:noProof/>
        </w:rPr>
      </w:pPr>
      <w:r w:rsidRPr="00E50813">
        <w:rPr>
          <w:noProof/>
        </w:rPr>
        <w:t>Pokud přepravce do jednoho měsíce od pozastavení tyto nedostatky nenapraví, příslušný orgán osvědčení odejme.</w:t>
      </w:r>
    </w:p>
    <w:p w14:paraId="2985AB4A" w14:textId="77777777" w:rsidR="00AD7FB1" w:rsidRPr="00E50813" w:rsidRDefault="00AD7FB1" w:rsidP="00EC4E18">
      <w:pPr>
        <w:pStyle w:val="Titrearticle"/>
        <w:spacing w:after="0"/>
        <w:rPr>
          <w:noProof/>
        </w:rPr>
      </w:pPr>
      <w:bookmarkStart w:id="8" w:name="_Hlk141984448"/>
      <w:bookmarkStart w:id="9" w:name="_Hlk141983149"/>
      <w:r w:rsidRPr="00E50813">
        <w:rPr>
          <w:noProof/>
        </w:rPr>
        <w:t>Článek 13</w:t>
      </w:r>
    </w:p>
    <w:p w14:paraId="0809053C" w14:textId="77777777" w:rsidR="00AD7FB1" w:rsidRPr="00E50813" w:rsidRDefault="00AD7FB1" w:rsidP="00EC4E18">
      <w:pPr>
        <w:pStyle w:val="Titrearticle"/>
        <w:spacing w:before="0"/>
        <w:rPr>
          <w:noProof/>
        </w:rPr>
      </w:pPr>
      <w:r w:rsidRPr="00E50813">
        <w:rPr>
          <w:noProof/>
        </w:rPr>
        <w:t>Osvědčení o schválení plavidel pro přepravu hospodářských zvířat</w:t>
      </w:r>
    </w:p>
    <w:p w14:paraId="5D1A8FFC" w14:textId="77777777" w:rsidR="00460DF9" w:rsidRPr="00E50813" w:rsidRDefault="00460DF9" w:rsidP="00460DF9">
      <w:pPr>
        <w:pStyle w:val="Point0"/>
        <w:rPr>
          <w:noProof/>
        </w:rPr>
      </w:pPr>
      <w:r w:rsidRPr="00E50813">
        <w:rPr>
          <w:noProof/>
        </w:rPr>
        <w:t>1.</w:t>
      </w:r>
      <w:r w:rsidRPr="00E50813">
        <w:rPr>
          <w:noProof/>
        </w:rPr>
        <w:tab/>
      </w:r>
      <w:bookmarkStart w:id="10" w:name="_Hlk141083597"/>
      <w:r w:rsidRPr="00E50813">
        <w:rPr>
          <w:noProof/>
        </w:rPr>
        <w:t xml:space="preserve">Přepravce podá žádost o osvědčení o schválení plavidla pro přepravu hospodářských zvířat příslušnému orgánu v systému TRACES prostřednictvím formuláře uvedeného v oddíle 6 přílohy V. </w:t>
      </w:r>
      <w:bookmarkEnd w:id="10"/>
      <w:r w:rsidRPr="00E50813">
        <w:rPr>
          <w:noProof/>
        </w:rPr>
        <w:t>Žádost musí obsahovat tyto dokumenty:</w:t>
      </w:r>
    </w:p>
    <w:p w14:paraId="5F12916F" w14:textId="77777777" w:rsidR="00460DF9" w:rsidRPr="00E50813" w:rsidRDefault="00460DF9" w:rsidP="00460DF9">
      <w:pPr>
        <w:pStyle w:val="Point1"/>
        <w:rPr>
          <w:noProof/>
        </w:rPr>
      </w:pPr>
      <w:r w:rsidRPr="00E50813">
        <w:rPr>
          <w:noProof/>
        </w:rPr>
        <w:t>a)</w:t>
      </w:r>
      <w:r w:rsidRPr="00E50813">
        <w:rPr>
          <w:noProof/>
        </w:rPr>
        <w:tab/>
        <w:t>dokument obsahující údaje o žadateli a plavidle pro přepravu hospodářských zvířat, včetně případného data přestavby a plánu plavidla zahrnujícího rozmístění kotců, systémy osvětlení a odvádění vody a protipožární a ventilační systémy;</w:t>
      </w:r>
    </w:p>
    <w:p w14:paraId="666235D3" w14:textId="77777777" w:rsidR="00460DF9" w:rsidRPr="00E50813" w:rsidRDefault="00460DF9" w:rsidP="00460DF9">
      <w:pPr>
        <w:pStyle w:val="Point1"/>
        <w:rPr>
          <w:noProof/>
        </w:rPr>
      </w:pPr>
      <w:r w:rsidRPr="00E50813">
        <w:rPr>
          <w:noProof/>
        </w:rPr>
        <w:t>b)</w:t>
      </w:r>
      <w:r w:rsidRPr="00E50813">
        <w:rPr>
          <w:noProof/>
        </w:rPr>
        <w:tab/>
        <w:t>dokument popisující, jak fungují systémy uvedené v písmenu a) a jakým způsobem jsou zdroje energie schopny zajistit dostatek energie na podporu těchto systémů.</w:t>
      </w:r>
    </w:p>
    <w:p w14:paraId="60B7CC12" w14:textId="56EA9198" w:rsidR="00AD7FB1" w:rsidRPr="00E50813" w:rsidRDefault="00460DF9" w:rsidP="00460DF9">
      <w:pPr>
        <w:pStyle w:val="Point0"/>
        <w:rPr>
          <w:noProof/>
        </w:rPr>
      </w:pPr>
      <w:r w:rsidRPr="00E50813">
        <w:rPr>
          <w:noProof/>
        </w:rPr>
        <w:t>2.</w:t>
      </w:r>
      <w:r w:rsidRPr="00E50813">
        <w:rPr>
          <w:noProof/>
        </w:rPr>
        <w:tab/>
        <w:t>Příslušný orgán udělí osvědčení o schválení plavidla pro přepravu hospodářských zvířat v systému TRACES prostřednictvím formuláře uvedeného v oddíle 6 přílohy</w:t>
      </w:r>
      <w:r w:rsidR="00811B51">
        <w:rPr>
          <w:noProof/>
        </w:rPr>
        <w:t> </w:t>
      </w:r>
      <w:r w:rsidRPr="00E50813">
        <w:rPr>
          <w:noProof/>
        </w:rPr>
        <w:t>V, pokud splňuje následující podmínky:</w:t>
      </w:r>
    </w:p>
    <w:p w14:paraId="061CC860" w14:textId="77777777" w:rsidR="00AD7FB1" w:rsidRPr="00E50813" w:rsidRDefault="003F3532" w:rsidP="003F3532">
      <w:pPr>
        <w:pStyle w:val="Point1"/>
        <w:rPr>
          <w:noProof/>
        </w:rPr>
      </w:pPr>
      <w:r w:rsidRPr="00E50813">
        <w:rPr>
          <w:noProof/>
        </w:rPr>
        <w:t>a)</w:t>
      </w:r>
      <w:r w:rsidRPr="00E50813">
        <w:rPr>
          <w:noProof/>
        </w:rPr>
        <w:tab/>
        <w:t>plavidlo vykoná svou první plavbu z členského státu, ve kterém byla žádost podána;</w:t>
      </w:r>
    </w:p>
    <w:p w14:paraId="193FCBB1" w14:textId="77777777" w:rsidR="00AD7FB1" w:rsidRPr="00E50813" w:rsidRDefault="003F3532" w:rsidP="003F3532">
      <w:pPr>
        <w:pStyle w:val="Point1"/>
        <w:rPr>
          <w:noProof/>
        </w:rPr>
      </w:pPr>
      <w:r w:rsidRPr="00E50813">
        <w:rPr>
          <w:noProof/>
        </w:rPr>
        <w:t>b)</w:t>
      </w:r>
      <w:r w:rsidRPr="00E50813">
        <w:rPr>
          <w:noProof/>
        </w:rPr>
        <w:tab/>
        <w:t>plavidlo není předmětem žádosti podané jinému příslušnému orgánu téhož členského státu nebo jiného členského státu nebo osvědčení o schválení či rozhodnutí o zamítnutí žádosti vydaného jiným příslušným orgánem téhož nebo jiného členského státu;</w:t>
      </w:r>
    </w:p>
    <w:p w14:paraId="3F75FD59" w14:textId="752B3F27" w:rsidR="00AD7FB1" w:rsidRPr="00E50813" w:rsidRDefault="002A7F87" w:rsidP="003F3532">
      <w:pPr>
        <w:pStyle w:val="Point1"/>
        <w:rPr>
          <w:noProof/>
        </w:rPr>
      </w:pPr>
      <w:r w:rsidRPr="00E50813">
        <w:rPr>
          <w:noProof/>
        </w:rPr>
        <w:t>c)</w:t>
      </w:r>
      <w:r w:rsidRPr="00E50813">
        <w:rPr>
          <w:noProof/>
        </w:rPr>
        <w:tab/>
        <w:t>plavidlo bylo zkontrolováno příslušným orgánem a bylo shledáno, že splňuje požadavky kapitoly II a kapitoly IV přílohy I, pokud jde o konstrukci a vybavení plavidel pro přepravu hospodářských zvířat;</w:t>
      </w:r>
    </w:p>
    <w:p w14:paraId="2C851414" w14:textId="77777777" w:rsidR="00AD7FB1" w:rsidRPr="00E50813" w:rsidRDefault="003F3532" w:rsidP="003F3532">
      <w:pPr>
        <w:pStyle w:val="Point1"/>
        <w:rPr>
          <w:noProof/>
        </w:rPr>
      </w:pPr>
      <w:r w:rsidRPr="00E50813">
        <w:rPr>
          <w:noProof/>
        </w:rPr>
        <w:t>d)</w:t>
      </w:r>
      <w:r w:rsidRPr="00E50813">
        <w:rPr>
          <w:noProof/>
        </w:rPr>
        <w:tab/>
        <w:t>plavidlo pluje pod vlajkou, která má podle Pařížského memoranda o porozumění o státní přístavní inspekci bílou nebo šedou barvu.</w:t>
      </w:r>
    </w:p>
    <w:p w14:paraId="5A1DB995" w14:textId="1722B59B" w:rsidR="00444DC2" w:rsidRPr="00E50813" w:rsidRDefault="00721B2F" w:rsidP="00FC0747">
      <w:pPr>
        <w:pStyle w:val="Text1"/>
        <w:rPr>
          <w:noProof/>
        </w:rPr>
      </w:pPr>
      <w:r w:rsidRPr="00E50813">
        <w:rPr>
          <w:noProof/>
        </w:rPr>
        <w:t xml:space="preserve">Schválení plavidla pro přepravu hospodářských zvířat se pozastaví, pokud úřední veterinární lékař neprovedl úřední kontroly na palubě plavidla pro přepravu hospodářských zvířat během celé první plavby plavidla po schválení a před obnovením tohoto schválení a pokud tyto kontroly neprokázaly, že konstrukce a vybavení plavidla pro přepravu hospodářských zvířat neohrožují dobré životní podmínky zvířat na palubě, nebo pokud nebyla přijata účinná nápravná opatření. </w:t>
      </w:r>
    </w:p>
    <w:p w14:paraId="08600774" w14:textId="77777777" w:rsidR="00423650" w:rsidRPr="00E50813" w:rsidRDefault="004B03DF" w:rsidP="00F97DEE">
      <w:pPr>
        <w:pStyle w:val="Point0"/>
        <w:rPr>
          <w:noProof/>
        </w:rPr>
      </w:pPr>
      <w:r w:rsidRPr="00E50813">
        <w:rPr>
          <w:noProof/>
        </w:rPr>
        <w:t>3.</w:t>
      </w:r>
      <w:r w:rsidRPr="00E50813">
        <w:rPr>
          <w:noProof/>
        </w:rPr>
        <w:tab/>
        <w:t xml:space="preserve">Příslušný orgán zaznamená každé zamítnutí žádosti o schválení do systému TRACES a uvede důvody svého rozhodnutí. </w:t>
      </w:r>
    </w:p>
    <w:p w14:paraId="670AABDB" w14:textId="77777777" w:rsidR="001D42AD" w:rsidRPr="00E50813" w:rsidRDefault="008122DB" w:rsidP="00F97DEE">
      <w:pPr>
        <w:pStyle w:val="Text1"/>
        <w:rPr>
          <w:noProof/>
        </w:rPr>
      </w:pPr>
      <w:r w:rsidRPr="00E50813">
        <w:rPr>
          <w:noProof/>
        </w:rPr>
        <w:t xml:space="preserve">Osvědčení o schválení je platné po dobu nejvýše pěti let od data vydání. </w:t>
      </w:r>
    </w:p>
    <w:p w14:paraId="1F6FCBAC" w14:textId="5E6F60F8" w:rsidR="00053B82" w:rsidRPr="00E50813" w:rsidRDefault="00212100" w:rsidP="00460DF9">
      <w:pPr>
        <w:pStyle w:val="Point0"/>
        <w:rPr>
          <w:noProof/>
        </w:rPr>
      </w:pPr>
      <w:r w:rsidRPr="00E50813">
        <w:rPr>
          <w:noProof/>
        </w:rPr>
        <w:t>4.</w:t>
      </w:r>
      <w:r w:rsidRPr="00E50813">
        <w:rPr>
          <w:noProof/>
        </w:rPr>
        <w:tab/>
        <w:t xml:space="preserve">Jeden měsíc před uplynutím doby platnosti osvědčení o schválení plavidla pro přepravu hospodářských zvířat podle odstavce 2 může přepravce požádat o obnovení </w:t>
      </w:r>
      <w:r w:rsidRPr="00E50813">
        <w:rPr>
          <w:noProof/>
        </w:rPr>
        <w:lastRenderedPageBreak/>
        <w:t>osvědčení v systému TRACES v souladu s požadavky uvedenými v odstavcích 1 a</w:t>
      </w:r>
      <w:r w:rsidR="00811B51">
        <w:rPr>
          <w:noProof/>
        </w:rPr>
        <w:t> </w:t>
      </w:r>
      <w:r w:rsidRPr="00E50813">
        <w:rPr>
          <w:noProof/>
        </w:rPr>
        <w:t xml:space="preserve">2. </w:t>
      </w:r>
    </w:p>
    <w:p w14:paraId="1EE55A88" w14:textId="77777777" w:rsidR="00584562" w:rsidRPr="00E50813" w:rsidRDefault="00212100" w:rsidP="00460DF9">
      <w:pPr>
        <w:pStyle w:val="Point0"/>
        <w:rPr>
          <w:noProof/>
        </w:rPr>
      </w:pPr>
      <w:r w:rsidRPr="00E50813">
        <w:rPr>
          <w:noProof/>
        </w:rPr>
        <w:t>5.</w:t>
      </w:r>
      <w:r w:rsidRPr="00E50813">
        <w:rPr>
          <w:noProof/>
        </w:rPr>
        <w:tab/>
      </w:r>
      <w:bookmarkStart w:id="11" w:name="_Hlk139793706"/>
      <w:r w:rsidRPr="00E50813">
        <w:rPr>
          <w:noProof/>
        </w:rPr>
        <w:t>Přepravce oznámí příslušnému orgánu jakoukoli změnu, úpravu nebo poškození plavidla</w:t>
      </w:r>
      <w:bookmarkEnd w:id="11"/>
      <w:r w:rsidRPr="00E50813">
        <w:rPr>
          <w:noProof/>
        </w:rPr>
        <w:t xml:space="preserve">, které mohou mít vliv na dobré životní podmínky přepravovaných zvířat, do pěti dnů od takové změny, úpravy nebo poškození, nebo pokud již není splněn požadavek uvedený v odst. 2 písm. d). </w:t>
      </w:r>
    </w:p>
    <w:p w14:paraId="5FCECD19" w14:textId="77777777" w:rsidR="00C04A11" w:rsidRPr="00E50813" w:rsidRDefault="00212100" w:rsidP="00D93A51">
      <w:pPr>
        <w:pStyle w:val="Point0"/>
        <w:rPr>
          <w:noProof/>
        </w:rPr>
      </w:pPr>
      <w:r w:rsidRPr="00E50813">
        <w:rPr>
          <w:noProof/>
        </w:rPr>
        <w:t>6.</w:t>
      </w:r>
      <w:r w:rsidRPr="00E50813">
        <w:rPr>
          <w:noProof/>
        </w:rPr>
        <w:tab/>
        <w:t>Pokud plavidlo přestane splňovat podmínky stanovené v odstavci 2, nařídí příslušný orgán pozastavení platnosti osvědčení v souladu s čl. 138 odst. 2 písm. j) nařízení (EU) 2017/625 a zaznamená toto pozastavení do systému TRACES.</w:t>
      </w:r>
    </w:p>
    <w:p w14:paraId="1B9F330B" w14:textId="77777777" w:rsidR="00EA3408" w:rsidRPr="00E50813" w:rsidRDefault="00460DF9" w:rsidP="00F97DEE">
      <w:pPr>
        <w:pStyle w:val="Text1"/>
        <w:rPr>
          <w:noProof/>
        </w:rPr>
      </w:pPr>
      <w:r w:rsidRPr="00E50813">
        <w:rPr>
          <w:noProof/>
        </w:rPr>
        <w:t>Příslušný orgán poskytne přepravci písemné prohlášení, v němž uvede důvody pozastavení a doporučení k odstranění zjištěných nedostatků.</w:t>
      </w:r>
    </w:p>
    <w:p w14:paraId="4575E33F" w14:textId="77777777" w:rsidR="005A1C72" w:rsidRPr="00E50813" w:rsidRDefault="00460DF9" w:rsidP="00F97DEE">
      <w:pPr>
        <w:pStyle w:val="Text1"/>
        <w:rPr>
          <w:noProof/>
        </w:rPr>
      </w:pPr>
      <w:r w:rsidRPr="00E50813">
        <w:rPr>
          <w:noProof/>
        </w:rPr>
        <w:t>Příslušný orgán pozastavení zruší, pokud přepravce předloží důkaz o nápravě nedostatků, na jejichž základě bylo jeho osvědčení pozastaveno.</w:t>
      </w:r>
    </w:p>
    <w:p w14:paraId="569BAED8" w14:textId="77777777" w:rsidR="0006690E" w:rsidRPr="00E50813" w:rsidRDefault="0006690E" w:rsidP="00F97DEE">
      <w:pPr>
        <w:pStyle w:val="Text1"/>
        <w:rPr>
          <w:noProof/>
        </w:rPr>
      </w:pPr>
      <w:r w:rsidRPr="00E50813">
        <w:rPr>
          <w:noProof/>
        </w:rPr>
        <w:t>Pokud přepravce do jednoho měsíce od pozastavení tyto nedostatky nenapraví, příslušný orgán osvědčení odejme.</w:t>
      </w:r>
    </w:p>
    <w:p w14:paraId="2D8F6ED5" w14:textId="7F02CA3E" w:rsidR="00460DF9" w:rsidRPr="00E50813" w:rsidRDefault="00212100" w:rsidP="00460DF9">
      <w:pPr>
        <w:pStyle w:val="Point0"/>
        <w:rPr>
          <w:noProof/>
        </w:rPr>
      </w:pPr>
      <w:r w:rsidRPr="00E50813">
        <w:rPr>
          <w:noProof/>
        </w:rPr>
        <w:t>7.</w:t>
      </w:r>
      <w:r w:rsidRPr="00E50813">
        <w:rPr>
          <w:noProof/>
        </w:rPr>
        <w:tab/>
      </w:r>
      <w:bookmarkStart w:id="12" w:name="_Hlk147132010"/>
      <w:r w:rsidRPr="00E50813">
        <w:rPr>
          <w:noProof/>
        </w:rPr>
        <w:t>Komisi je svěřena pravomoc přijímat prováděcí akty v souladu s článkem 49, pokud jde o:</w:t>
      </w:r>
    </w:p>
    <w:p w14:paraId="729BBD77" w14:textId="77777777" w:rsidR="00460DF9" w:rsidRPr="00E50813" w:rsidRDefault="00460DF9" w:rsidP="00460DF9">
      <w:pPr>
        <w:pStyle w:val="Point1"/>
        <w:rPr>
          <w:noProof/>
        </w:rPr>
      </w:pPr>
      <w:r w:rsidRPr="00E50813">
        <w:rPr>
          <w:noProof/>
        </w:rPr>
        <w:t>a)</w:t>
      </w:r>
      <w:r w:rsidRPr="00E50813">
        <w:rPr>
          <w:noProof/>
        </w:rPr>
        <w:tab/>
        <w:t>zřízení elektronické databáze pro zaznamenávání inspekcí na plavidlech pro přepravu hospodářských zvířat pro účely tohoto článku a úředních kontrol prováděných podle nařízení (EU) 2017/625;</w:t>
      </w:r>
    </w:p>
    <w:p w14:paraId="5BC06122" w14:textId="77777777" w:rsidR="00460DF9" w:rsidRPr="00E50813" w:rsidRDefault="00460DF9" w:rsidP="00460DF9">
      <w:pPr>
        <w:pStyle w:val="Point1"/>
        <w:rPr>
          <w:noProof/>
        </w:rPr>
      </w:pPr>
      <w:r w:rsidRPr="00E50813">
        <w:rPr>
          <w:noProof/>
        </w:rPr>
        <w:t>b)</w:t>
      </w:r>
      <w:r w:rsidRPr="00E50813">
        <w:rPr>
          <w:noProof/>
        </w:rPr>
        <w:tab/>
        <w:t>složení týmů inspektorů pro provádění inspekcí uvedených v odstavci 1;</w:t>
      </w:r>
    </w:p>
    <w:p w14:paraId="7E5B4C8F" w14:textId="77777777" w:rsidR="0017602F" w:rsidRPr="00E50813" w:rsidRDefault="00460DF9" w:rsidP="00F97DEE">
      <w:pPr>
        <w:pStyle w:val="Point1"/>
        <w:rPr>
          <w:noProof/>
        </w:rPr>
      </w:pPr>
      <w:r w:rsidRPr="00E50813">
        <w:rPr>
          <w:noProof/>
        </w:rPr>
        <w:t>c)</w:t>
      </w:r>
      <w:r w:rsidRPr="00E50813">
        <w:rPr>
          <w:noProof/>
        </w:rPr>
        <w:tab/>
        <w:t>podrobná pravidla týkající se přítomnosti úředního veterinárního lékaře na palubě za účelem schválení plavidla pro přepravu hospodářských zvířat</w:t>
      </w:r>
      <w:bookmarkEnd w:id="8"/>
      <w:r w:rsidRPr="00E50813">
        <w:rPr>
          <w:noProof/>
        </w:rPr>
        <w:t>.</w:t>
      </w:r>
      <w:bookmarkEnd w:id="9"/>
      <w:bookmarkEnd w:id="12"/>
    </w:p>
    <w:p w14:paraId="0F9509C8" w14:textId="6F8C34BE" w:rsidR="00AD7FB1" w:rsidRPr="00E50813" w:rsidRDefault="1CCF3F42" w:rsidP="00F83D50">
      <w:pPr>
        <w:pStyle w:val="ChapterTitle"/>
        <w:spacing w:before="0" w:after="0"/>
        <w:rPr>
          <w:noProof/>
        </w:rPr>
      </w:pPr>
      <w:r w:rsidRPr="00E50813">
        <w:rPr>
          <w:noProof/>
        </w:rPr>
        <w:t>KAPITOLA IV</w:t>
      </w:r>
      <w:r w:rsidR="00F82796">
        <w:rPr>
          <w:noProof/>
        </w:rPr>
        <w:br/>
      </w:r>
      <w:r w:rsidRPr="00E50813">
        <w:rPr>
          <w:noProof/>
        </w:rPr>
        <w:t>POVINNOSTI PŘED ODESLÁNÍM</w:t>
      </w:r>
    </w:p>
    <w:p w14:paraId="63A4ECA2" w14:textId="77777777" w:rsidR="00AD7FB1" w:rsidRPr="00E50813" w:rsidRDefault="00AD7FB1" w:rsidP="00EC4E18">
      <w:pPr>
        <w:pStyle w:val="Titrearticle"/>
        <w:spacing w:after="0"/>
        <w:rPr>
          <w:noProof/>
        </w:rPr>
      </w:pPr>
      <w:r w:rsidRPr="00E50813">
        <w:rPr>
          <w:noProof/>
        </w:rPr>
        <w:t>Článek 14</w:t>
      </w:r>
    </w:p>
    <w:p w14:paraId="4916FEC8" w14:textId="77777777" w:rsidR="00AD7FB1" w:rsidRPr="00E50813" w:rsidRDefault="0014734F" w:rsidP="00EC4E18">
      <w:pPr>
        <w:pStyle w:val="Titrearticle"/>
        <w:spacing w:before="0"/>
        <w:rPr>
          <w:noProof/>
        </w:rPr>
      </w:pPr>
      <w:r w:rsidRPr="00E50813">
        <w:rPr>
          <w:noProof/>
        </w:rPr>
        <w:t>Povinnosti organizátorů</w:t>
      </w:r>
    </w:p>
    <w:p w14:paraId="12392922" w14:textId="77777777" w:rsidR="00AD7FB1" w:rsidRPr="00E50813" w:rsidRDefault="003F3532" w:rsidP="003F3532">
      <w:pPr>
        <w:pStyle w:val="Point0"/>
        <w:rPr>
          <w:noProof/>
        </w:rPr>
      </w:pPr>
      <w:r w:rsidRPr="00E50813">
        <w:rPr>
          <w:noProof/>
        </w:rPr>
        <w:t>1.</w:t>
      </w:r>
      <w:r w:rsidRPr="00E50813">
        <w:rPr>
          <w:noProof/>
        </w:rPr>
        <w:tab/>
        <w:t>Organizátoři odpovídají za to, že celá cesta z místa odeslání do místa určení v Unii nebo ve třetí zemi je v souladu s tímto nařízením.</w:t>
      </w:r>
    </w:p>
    <w:p w14:paraId="35EBB519" w14:textId="2220A872" w:rsidR="00140CAB" w:rsidRPr="00E50813" w:rsidRDefault="003F3532" w:rsidP="0062375A">
      <w:pPr>
        <w:pStyle w:val="Point0"/>
        <w:rPr>
          <w:noProof/>
        </w:rPr>
      </w:pPr>
      <w:r w:rsidRPr="00E50813">
        <w:rPr>
          <w:noProof/>
        </w:rPr>
        <w:t>2.</w:t>
      </w:r>
      <w:r w:rsidRPr="00E50813">
        <w:rPr>
          <w:noProof/>
        </w:rPr>
        <w:tab/>
        <w:t>Organizátoři jsou odpovědní za plánování cesty z místa odeslání do místa určení. Organizátor dodržuje ustanovení týkající se knihy jízd uvedená v článku 15 a podepisuje oddíl 1 knihy jízd v systému TRACES, jak je uvedeno v bodech 1 a 2 přílohy III.</w:t>
      </w:r>
      <w:r w:rsidRPr="00E50813">
        <w:rPr>
          <w:strike/>
          <w:noProof/>
        </w:rPr>
        <w:t xml:space="preserve"> </w:t>
      </w:r>
    </w:p>
    <w:p w14:paraId="2E8F5F51" w14:textId="77777777" w:rsidR="0099265F" w:rsidRPr="00E50813" w:rsidRDefault="003F3532" w:rsidP="003F3532">
      <w:pPr>
        <w:pStyle w:val="Point0"/>
        <w:rPr>
          <w:noProof/>
        </w:rPr>
      </w:pPr>
      <w:r w:rsidRPr="00E50813">
        <w:rPr>
          <w:noProof/>
        </w:rPr>
        <w:t>3.</w:t>
      </w:r>
      <w:r w:rsidRPr="00E50813">
        <w:rPr>
          <w:noProof/>
        </w:rPr>
        <w:tab/>
        <w:t>Organizátoři při každé cestě zajistí, aby:</w:t>
      </w:r>
    </w:p>
    <w:p w14:paraId="4D487B18" w14:textId="77777777" w:rsidR="00792220" w:rsidRPr="00E50813" w:rsidRDefault="0099265F" w:rsidP="003F3532">
      <w:pPr>
        <w:pStyle w:val="Point1"/>
        <w:rPr>
          <w:noProof/>
        </w:rPr>
      </w:pPr>
      <w:r w:rsidRPr="00E50813">
        <w:rPr>
          <w:noProof/>
        </w:rPr>
        <w:t>a)</w:t>
      </w:r>
      <w:r w:rsidRPr="00E50813">
        <w:rPr>
          <w:noProof/>
        </w:rPr>
        <w:tab/>
        <w:t>zvířata, která mají být přepravována, byla ustájena v místě odeslání alespoň jeden týden před odesláním;</w:t>
      </w:r>
      <w:r w:rsidRPr="00E50813">
        <w:rPr>
          <w:noProof/>
        </w:rPr>
        <w:tab/>
      </w:r>
    </w:p>
    <w:p w14:paraId="70A72B4C" w14:textId="77777777" w:rsidR="0099265F" w:rsidRPr="00E50813" w:rsidRDefault="001953D9" w:rsidP="003F3532">
      <w:pPr>
        <w:pStyle w:val="Point1"/>
        <w:rPr>
          <w:noProof/>
        </w:rPr>
      </w:pPr>
      <w:r w:rsidRPr="00E50813">
        <w:rPr>
          <w:noProof/>
        </w:rPr>
        <w:t>b)</w:t>
      </w:r>
      <w:r w:rsidRPr="00E50813">
        <w:rPr>
          <w:noProof/>
        </w:rPr>
        <w:tab/>
        <w:t xml:space="preserve">jednotlivé úseky cesty byly koordinovány, zejména pokud je zajišťují různí provozovatelé, tak, aby nedošlo k ohrožení dobrých životních podmínek zvířat v důsledku nedostatečné koordinace mezi jednotlivými úseky cesty nebo různými provozovateli; </w:t>
      </w:r>
    </w:p>
    <w:p w14:paraId="5834EBCF" w14:textId="77777777" w:rsidR="0099265F" w:rsidRPr="00E50813" w:rsidRDefault="00B35C39" w:rsidP="003F3532">
      <w:pPr>
        <w:pStyle w:val="Point1"/>
        <w:rPr>
          <w:noProof/>
        </w:rPr>
      </w:pPr>
      <w:r w:rsidRPr="00E50813">
        <w:rPr>
          <w:noProof/>
        </w:rPr>
        <w:lastRenderedPageBreak/>
        <w:t>c)</w:t>
      </w:r>
      <w:r w:rsidRPr="00E50813">
        <w:rPr>
          <w:noProof/>
        </w:rPr>
        <w:tab/>
        <w:t>organizace cesty zohledňovala teplotní předpověď, pokud je to pro dotčené druhy a kategorie zvířat relevantní, v souladu s článkem 31 a kapitolou V přílohy I;</w:t>
      </w:r>
    </w:p>
    <w:p w14:paraId="01473EF1" w14:textId="0E7AC0E8" w:rsidR="00A761F7" w:rsidRPr="00E50813" w:rsidRDefault="00B35C39" w:rsidP="003F3532">
      <w:pPr>
        <w:pStyle w:val="Point1"/>
        <w:rPr>
          <w:noProof/>
        </w:rPr>
      </w:pPr>
      <w:r w:rsidRPr="00E50813">
        <w:rPr>
          <w:noProof/>
        </w:rPr>
        <w:t>d)</w:t>
      </w:r>
      <w:r w:rsidRPr="00E50813">
        <w:rPr>
          <w:noProof/>
        </w:rPr>
        <w:tab/>
        <w:t xml:space="preserve">byla ustanovena osoba, která bude kdykoli poskytovat informace o plánování, provedení a ukončení cesty příslušným orgánům v místě odeslání, sběrným střediskům, kontrolním stanovištím a zařízením v místě určení. </w:t>
      </w:r>
    </w:p>
    <w:p w14:paraId="254655C1" w14:textId="77777777" w:rsidR="00AD7FB1" w:rsidRPr="00E50813" w:rsidRDefault="00AD7FB1" w:rsidP="00EC4E18">
      <w:pPr>
        <w:pStyle w:val="Titrearticle"/>
        <w:spacing w:after="0"/>
        <w:rPr>
          <w:noProof/>
        </w:rPr>
      </w:pPr>
      <w:r w:rsidRPr="00E50813">
        <w:rPr>
          <w:noProof/>
        </w:rPr>
        <w:t>Článek 15</w:t>
      </w:r>
    </w:p>
    <w:p w14:paraId="16549B6B" w14:textId="77777777" w:rsidR="00991F8C" w:rsidRPr="00E50813" w:rsidRDefault="00AD7FB1" w:rsidP="00EC4E18">
      <w:pPr>
        <w:pStyle w:val="Titrearticle"/>
        <w:spacing w:before="0"/>
        <w:rPr>
          <w:noProof/>
        </w:rPr>
      </w:pPr>
      <w:r w:rsidRPr="00E50813">
        <w:rPr>
          <w:noProof/>
        </w:rPr>
        <w:t>Kniha jízd pro všechny dlouhotrvající cesty a krátkodobé cesty do třetích zemí</w:t>
      </w:r>
    </w:p>
    <w:p w14:paraId="46DB0FBB" w14:textId="4563BCDC" w:rsidR="00991F8C" w:rsidRPr="00E50813" w:rsidRDefault="003F3532" w:rsidP="003F3532">
      <w:pPr>
        <w:pStyle w:val="Point0"/>
        <w:rPr>
          <w:noProof/>
        </w:rPr>
      </w:pPr>
      <w:r w:rsidRPr="00E50813">
        <w:rPr>
          <w:noProof/>
        </w:rPr>
        <w:t>1.</w:t>
      </w:r>
      <w:r w:rsidRPr="00E50813">
        <w:rPr>
          <w:noProof/>
        </w:rPr>
        <w:tab/>
        <w:t>U dlouhotrvajících cest a krátkodobých cest do třetích zemí vyplní organizátoři v</w:t>
      </w:r>
      <w:r w:rsidR="00811B51">
        <w:rPr>
          <w:noProof/>
        </w:rPr>
        <w:t> </w:t>
      </w:r>
      <w:r w:rsidRPr="00E50813">
        <w:rPr>
          <w:noProof/>
        </w:rPr>
        <w:t>systému TRACES před cestou oddíl 1 knihy jízd, jak je uvedeno v bodě 1 přílohy</w:t>
      </w:r>
      <w:r w:rsidR="00811B51">
        <w:rPr>
          <w:noProof/>
        </w:rPr>
        <w:t> </w:t>
      </w:r>
      <w:r w:rsidRPr="00E50813">
        <w:rPr>
          <w:noProof/>
        </w:rPr>
        <w:t>III.</w:t>
      </w:r>
    </w:p>
    <w:p w14:paraId="5CF74F70" w14:textId="77777777" w:rsidR="008F04E7" w:rsidRPr="00E50813" w:rsidRDefault="003F3532" w:rsidP="003F3532">
      <w:pPr>
        <w:pStyle w:val="Point0"/>
        <w:rPr>
          <w:noProof/>
        </w:rPr>
      </w:pPr>
      <w:r w:rsidRPr="00E50813">
        <w:rPr>
          <w:noProof/>
        </w:rPr>
        <w:t>2.</w:t>
      </w:r>
      <w:r w:rsidRPr="00E50813">
        <w:rPr>
          <w:noProof/>
        </w:rPr>
        <w:tab/>
        <w:t>Pokud se kniha jízd týká dlouhotrvající cesty nebo krátkodobé cesty do třetí země, předloží organizátor v systému TRACES knihu jízd ke schválení příslušným orgánem v místě odeslání nejméně dva dny, nejdříve však pět dní před plánovaným datem odjezdu. Cesta nemůže začít dříve, než příslušný orgán schválí knihu jízd podle odstavce 4.</w:t>
      </w:r>
    </w:p>
    <w:p w14:paraId="16AF5D66" w14:textId="77777777" w:rsidR="00991F8C" w:rsidRPr="00E50813" w:rsidRDefault="003F3532" w:rsidP="007E000A">
      <w:pPr>
        <w:pStyle w:val="Point0"/>
        <w:rPr>
          <w:noProof/>
        </w:rPr>
      </w:pPr>
      <w:r w:rsidRPr="00E50813">
        <w:rPr>
          <w:noProof/>
        </w:rPr>
        <w:t>3.</w:t>
      </w:r>
      <w:r w:rsidRPr="00E50813">
        <w:rPr>
          <w:noProof/>
        </w:rPr>
        <w:tab/>
        <w:t>Do knihy jízd se zapíše potvrzení o rezervaci na kontrolním stanovišti, pokud je podle plánu cesty pravděpodobné, že délka trvání cesty přesáhne 21 hodin.</w:t>
      </w:r>
    </w:p>
    <w:p w14:paraId="609EC022" w14:textId="77777777" w:rsidR="0007699B" w:rsidRPr="00E50813" w:rsidRDefault="0006090D" w:rsidP="0006090D">
      <w:pPr>
        <w:pStyle w:val="Point0"/>
        <w:rPr>
          <w:noProof/>
        </w:rPr>
      </w:pPr>
      <w:r w:rsidRPr="00E50813">
        <w:rPr>
          <w:noProof/>
        </w:rPr>
        <w:t>4.</w:t>
      </w:r>
      <w:r w:rsidRPr="00E50813">
        <w:rPr>
          <w:noProof/>
        </w:rPr>
        <w:tab/>
        <w:t>Příslušný orgán schválí knihu jízd v systému TRACES, pokud jsou splněny následující podmínky:</w:t>
      </w:r>
    </w:p>
    <w:p w14:paraId="453DCD64" w14:textId="77777777" w:rsidR="008F6DD5" w:rsidRPr="00E50813" w:rsidRDefault="00D317F8" w:rsidP="00193442">
      <w:pPr>
        <w:pStyle w:val="Point0"/>
        <w:ind w:firstLine="0"/>
        <w:rPr>
          <w:noProof/>
        </w:rPr>
      </w:pPr>
      <w:r w:rsidRPr="00E50813">
        <w:rPr>
          <w:noProof/>
        </w:rPr>
        <w:t>a)</w:t>
      </w:r>
      <w:r w:rsidRPr="00E50813">
        <w:rPr>
          <w:noProof/>
        </w:rPr>
        <w:tab/>
        <w:t xml:space="preserve">kniha jízd je realistická a svědčí o souladu s tímto nařízením; </w:t>
      </w:r>
    </w:p>
    <w:p w14:paraId="6EFD4486" w14:textId="77777777" w:rsidR="0043462B" w:rsidRPr="00E50813" w:rsidRDefault="00D317F8" w:rsidP="00CA2FE8">
      <w:pPr>
        <w:pStyle w:val="Point0"/>
        <w:ind w:left="1435" w:hanging="585"/>
        <w:rPr>
          <w:noProof/>
        </w:rPr>
      </w:pPr>
      <w:r w:rsidRPr="00E50813">
        <w:rPr>
          <w:noProof/>
        </w:rPr>
        <w:t>b)</w:t>
      </w:r>
      <w:r w:rsidRPr="00E50813">
        <w:rPr>
          <w:noProof/>
        </w:rPr>
        <w:tab/>
        <w:t>přepravci uvedení v knize jízd mají odpovídající platná povolení přepravce, platná osvědčení o schválení dopravních prostředků a platná osvědčení o odborné způsobilosti pro řidiče a ošetřovatele.</w:t>
      </w:r>
    </w:p>
    <w:p w14:paraId="053AC8A9" w14:textId="273AA72C" w:rsidR="00F969D0" w:rsidRPr="00E50813" w:rsidRDefault="00A421CA" w:rsidP="00A421CA">
      <w:pPr>
        <w:pStyle w:val="Point0"/>
        <w:rPr>
          <w:noProof/>
        </w:rPr>
      </w:pPr>
      <w:r w:rsidRPr="00E50813">
        <w:rPr>
          <w:noProof/>
        </w:rPr>
        <w:t>5.</w:t>
      </w:r>
      <w:r w:rsidRPr="00E50813">
        <w:rPr>
          <w:noProof/>
        </w:rPr>
        <w:tab/>
        <w:t>Pokud nejsou splněny podmínky stanovené v odstavci 4, příslušný orgán požádá organizátora, aby upravil opatření pro zamýšlenou cestu tak, aby byla v souladu s</w:t>
      </w:r>
      <w:r w:rsidR="00811B51">
        <w:rPr>
          <w:noProof/>
        </w:rPr>
        <w:t> </w:t>
      </w:r>
      <w:r w:rsidRPr="00E50813">
        <w:rPr>
          <w:noProof/>
        </w:rPr>
        <w:t>tímto nařízením.</w:t>
      </w:r>
    </w:p>
    <w:p w14:paraId="3B30B829" w14:textId="77777777" w:rsidR="006D6B27" w:rsidRPr="00E50813" w:rsidRDefault="00B6435C" w:rsidP="0006090D">
      <w:pPr>
        <w:pStyle w:val="Point0"/>
        <w:rPr>
          <w:noProof/>
        </w:rPr>
      </w:pPr>
      <w:r w:rsidRPr="00E50813">
        <w:rPr>
          <w:noProof/>
        </w:rPr>
        <w:t>6.</w:t>
      </w:r>
      <w:r w:rsidRPr="00E50813">
        <w:rPr>
          <w:noProof/>
        </w:rPr>
        <w:tab/>
        <w:t>Příslušné orgány zajistí, aby byly knihy jízd pro dlouhotrvající cesty a krátkodobé cesty do třetích zemí uchovávány v systému TRACES po dobu nejvýše šesti let pro následné úřední kontroly v souladu s článkem 21 nařízení (EU) 2017/625.</w:t>
      </w:r>
    </w:p>
    <w:p w14:paraId="5715E2A5" w14:textId="77777777" w:rsidR="00991F8C" w:rsidRPr="00E50813" w:rsidRDefault="00991F8C" w:rsidP="00EC4E18">
      <w:pPr>
        <w:pStyle w:val="Titrearticle"/>
        <w:spacing w:after="0"/>
        <w:rPr>
          <w:noProof/>
        </w:rPr>
      </w:pPr>
      <w:r w:rsidRPr="00E50813">
        <w:rPr>
          <w:noProof/>
        </w:rPr>
        <w:t>Článek 16</w:t>
      </w:r>
    </w:p>
    <w:p w14:paraId="7DA4C767" w14:textId="77777777" w:rsidR="00991F8C" w:rsidRPr="00E50813" w:rsidRDefault="00991F8C" w:rsidP="00EC4E18">
      <w:pPr>
        <w:pStyle w:val="Titrearticle"/>
        <w:spacing w:before="0"/>
        <w:rPr>
          <w:noProof/>
        </w:rPr>
      </w:pPr>
      <w:r w:rsidRPr="00E50813">
        <w:rPr>
          <w:noProof/>
        </w:rPr>
        <w:t>Kniha jízd pro krátkodobé cesty v rámci Unie</w:t>
      </w:r>
    </w:p>
    <w:p w14:paraId="3582B719" w14:textId="77777777" w:rsidR="0006090D" w:rsidRPr="00E50813" w:rsidRDefault="00BA1DC2" w:rsidP="000931E8">
      <w:pPr>
        <w:pStyle w:val="Point0"/>
        <w:rPr>
          <w:noProof/>
        </w:rPr>
      </w:pPr>
      <w:r w:rsidRPr="00E50813">
        <w:rPr>
          <w:noProof/>
        </w:rPr>
        <w:t>1.</w:t>
      </w:r>
      <w:r w:rsidRPr="00E50813">
        <w:rPr>
          <w:noProof/>
        </w:rPr>
        <w:tab/>
        <w:t xml:space="preserve">U krátkodobých cest v rámci Unie vyplní organizátoři v systému TRACES knihu jízd podle bodu 2 přílohy III. </w:t>
      </w:r>
    </w:p>
    <w:p w14:paraId="72B71D82" w14:textId="77777777" w:rsidR="006855A5" w:rsidRPr="00E50813" w:rsidRDefault="00BA1DC2" w:rsidP="000931E8">
      <w:pPr>
        <w:pStyle w:val="Point0"/>
        <w:rPr>
          <w:noProof/>
        </w:rPr>
      </w:pPr>
      <w:r w:rsidRPr="00E50813">
        <w:rPr>
          <w:noProof/>
        </w:rPr>
        <w:t>2.</w:t>
      </w:r>
      <w:r w:rsidRPr="00E50813">
        <w:rPr>
          <w:noProof/>
        </w:rPr>
        <w:tab/>
        <w:t>Knihy jízd pro krátkodobé cesty v rámci Unie se uchovávají v systému TRACES po dobu šesti let pro následné úřední kontroly v souladu s článkem 21 nařízení (EU) 2017/625.</w:t>
      </w:r>
    </w:p>
    <w:p w14:paraId="75F405D9" w14:textId="77777777" w:rsidR="00D76680" w:rsidRPr="00E50813" w:rsidRDefault="00991F8C" w:rsidP="00EC4E18">
      <w:pPr>
        <w:pStyle w:val="Titrearticle"/>
        <w:spacing w:after="0"/>
        <w:rPr>
          <w:noProof/>
        </w:rPr>
      </w:pPr>
      <w:r w:rsidRPr="00E50813">
        <w:rPr>
          <w:noProof/>
        </w:rPr>
        <w:lastRenderedPageBreak/>
        <w:t>Článek 17</w:t>
      </w:r>
    </w:p>
    <w:p w14:paraId="2D915F54" w14:textId="77777777" w:rsidR="00297DCF" w:rsidRPr="00E50813" w:rsidRDefault="00297DCF" w:rsidP="00EC4E18">
      <w:pPr>
        <w:pStyle w:val="Titrearticle"/>
        <w:spacing w:before="0"/>
        <w:rPr>
          <w:noProof/>
        </w:rPr>
      </w:pPr>
      <w:r w:rsidRPr="00E50813">
        <w:rPr>
          <w:noProof/>
        </w:rPr>
        <w:t>Povinnosti chovatelů před cestou</w:t>
      </w:r>
    </w:p>
    <w:p w14:paraId="3D02D8FB" w14:textId="77777777" w:rsidR="00030E3D" w:rsidRPr="00E50813" w:rsidRDefault="00380850" w:rsidP="00244254">
      <w:pPr>
        <w:pStyle w:val="Point0"/>
        <w:rPr>
          <w:noProof/>
        </w:rPr>
      </w:pPr>
      <w:r w:rsidRPr="00E50813">
        <w:rPr>
          <w:noProof/>
        </w:rPr>
        <w:t>1.</w:t>
      </w:r>
      <w:r w:rsidRPr="00E50813">
        <w:rPr>
          <w:noProof/>
        </w:rPr>
        <w:tab/>
        <w:t xml:space="preserve">Chovatelé v místě odeslání odpovídají za to, že zvířata, která mají být naložena na dopravní prostředek, jsou způsobilá k přepravě. </w:t>
      </w:r>
    </w:p>
    <w:p w14:paraId="314AE941" w14:textId="77777777" w:rsidR="00AF0218" w:rsidRPr="00E50813" w:rsidRDefault="007E000A" w:rsidP="00A21C8E">
      <w:pPr>
        <w:pStyle w:val="Text1"/>
        <w:rPr>
          <w:noProof/>
        </w:rPr>
      </w:pPr>
      <w:r w:rsidRPr="00E50813">
        <w:rPr>
          <w:noProof/>
        </w:rPr>
        <w:t xml:space="preserve">U březích zvířat uvede chovatel v místě odeslání do knihy jízd datum inseminace nebo předpokládané datum přirozené plemenitby. </w:t>
      </w:r>
    </w:p>
    <w:p w14:paraId="21E334D0" w14:textId="77777777" w:rsidR="00030E3D" w:rsidRPr="00E50813" w:rsidRDefault="008561DB" w:rsidP="00244254">
      <w:pPr>
        <w:pStyle w:val="Point0"/>
        <w:rPr>
          <w:noProof/>
        </w:rPr>
      </w:pPr>
      <w:r w:rsidRPr="00E50813">
        <w:rPr>
          <w:noProof/>
        </w:rPr>
        <w:t xml:space="preserve">2. </w:t>
      </w:r>
      <w:r w:rsidRPr="00E50813">
        <w:rPr>
          <w:noProof/>
        </w:rPr>
        <w:tab/>
        <w:t>Na nakládku zvířat do dopravních prostředků dohlíží veterinární lékař.</w:t>
      </w:r>
    </w:p>
    <w:p w14:paraId="246DCD01" w14:textId="07E07017" w:rsidR="00D4129D" w:rsidRPr="00E50813" w:rsidRDefault="007E000A" w:rsidP="00F91391">
      <w:pPr>
        <w:pStyle w:val="ChapterTitle"/>
        <w:spacing w:before="0" w:after="0"/>
        <w:rPr>
          <w:noProof/>
        </w:rPr>
      </w:pPr>
      <w:r w:rsidRPr="00E50813">
        <w:rPr>
          <w:noProof/>
        </w:rPr>
        <w:t>KAPITOLA V</w:t>
      </w:r>
      <w:r w:rsidR="00520D48">
        <w:rPr>
          <w:noProof/>
        </w:rPr>
        <w:br/>
      </w:r>
      <w:r w:rsidRPr="00E50813">
        <w:rPr>
          <w:noProof/>
        </w:rPr>
        <w:t xml:space="preserve">POVINNOSTI BĚHEM PŘEPRAVY A V MÍSTĚ URČENÍ </w:t>
      </w:r>
    </w:p>
    <w:p w14:paraId="235E771B" w14:textId="77777777" w:rsidR="00AD7FB1" w:rsidRPr="00E50813" w:rsidRDefault="00AD7FB1" w:rsidP="00EC4E18">
      <w:pPr>
        <w:pStyle w:val="Titrearticle"/>
        <w:spacing w:after="0"/>
        <w:rPr>
          <w:noProof/>
        </w:rPr>
      </w:pPr>
      <w:r w:rsidRPr="00E50813">
        <w:rPr>
          <w:noProof/>
        </w:rPr>
        <w:t>Článek 18</w:t>
      </w:r>
    </w:p>
    <w:p w14:paraId="7A0C152E" w14:textId="77777777" w:rsidR="00AD7FB1" w:rsidRPr="00E50813" w:rsidRDefault="00F91391" w:rsidP="00EC4E18">
      <w:pPr>
        <w:pStyle w:val="Titrearticle"/>
        <w:spacing w:before="0"/>
        <w:rPr>
          <w:i w:val="0"/>
          <w:iCs/>
          <w:noProof/>
        </w:rPr>
      </w:pPr>
      <w:r w:rsidRPr="00E50813">
        <w:rPr>
          <w:noProof/>
        </w:rPr>
        <w:t xml:space="preserve">Obecné povinnosti přepravců </w:t>
      </w:r>
    </w:p>
    <w:p w14:paraId="3C9585C4" w14:textId="77777777" w:rsidR="00A50049" w:rsidRPr="00E50813" w:rsidRDefault="005B61A8" w:rsidP="005B61A8">
      <w:pPr>
        <w:pStyle w:val="Point0"/>
        <w:rPr>
          <w:noProof/>
        </w:rPr>
      </w:pPr>
      <w:r w:rsidRPr="00E50813">
        <w:rPr>
          <w:noProof/>
        </w:rPr>
        <w:t>1.</w:t>
      </w:r>
      <w:r w:rsidRPr="00E50813">
        <w:rPr>
          <w:noProof/>
        </w:rPr>
        <w:tab/>
        <w:t>Přepravce přepravuje zvířata v souladu s tímto nařízením, zejména s příslušnými pravidly pro přepravované druhy stanovenými v příloze I pro suchozemská zvířata a v příloze II pro vodní živočichy, až do příjezdu na místo určení v Unii nebo ve třetí zemi.</w:t>
      </w:r>
    </w:p>
    <w:p w14:paraId="4F397403" w14:textId="77777777" w:rsidR="00A50049" w:rsidRPr="00E50813" w:rsidRDefault="005B61A8" w:rsidP="005B61A8">
      <w:pPr>
        <w:pStyle w:val="Point0"/>
        <w:rPr>
          <w:noProof/>
        </w:rPr>
      </w:pPr>
      <w:r w:rsidRPr="00E50813">
        <w:rPr>
          <w:noProof/>
        </w:rPr>
        <w:t>2.</w:t>
      </w:r>
      <w:r w:rsidRPr="00E50813">
        <w:rPr>
          <w:noProof/>
        </w:rPr>
        <w:tab/>
        <w:t>Přepravce odpovídá za způsobilost zvířat k přepravě od nakládky zvířat v místě odeslání až po jejich vykládku v místě určení.</w:t>
      </w:r>
    </w:p>
    <w:p w14:paraId="6A247FB0" w14:textId="4121FCC1" w:rsidR="00CA0F01" w:rsidRPr="00E50813" w:rsidRDefault="005B61A8" w:rsidP="005B61A8">
      <w:pPr>
        <w:pStyle w:val="Point0"/>
        <w:rPr>
          <w:noProof/>
        </w:rPr>
      </w:pPr>
      <w:r w:rsidRPr="00E50813">
        <w:rPr>
          <w:noProof/>
        </w:rPr>
        <w:t>3.</w:t>
      </w:r>
      <w:r w:rsidRPr="00E50813">
        <w:rPr>
          <w:noProof/>
        </w:rPr>
        <w:tab/>
        <w:t>Při přepravě po silnici nebo po železnici musí přepravce svěřit zacházení se zvířaty řidičům a ošetřovatelům, kteří mají osvědčení o odborné způsobilosti uvedené v</w:t>
      </w:r>
      <w:r w:rsidR="00811B51">
        <w:rPr>
          <w:noProof/>
        </w:rPr>
        <w:t> </w:t>
      </w:r>
      <w:r w:rsidRPr="00E50813">
        <w:rPr>
          <w:noProof/>
        </w:rPr>
        <w:t>článku 38.</w:t>
      </w:r>
    </w:p>
    <w:p w14:paraId="154372A9" w14:textId="77777777" w:rsidR="00AD7FB1" w:rsidRPr="00E50813" w:rsidRDefault="005B61A8" w:rsidP="005B61A8">
      <w:pPr>
        <w:pStyle w:val="Point0"/>
        <w:rPr>
          <w:noProof/>
        </w:rPr>
      </w:pPr>
      <w:r w:rsidRPr="00E50813">
        <w:rPr>
          <w:noProof/>
        </w:rPr>
        <w:t>4.</w:t>
      </w:r>
      <w:r w:rsidRPr="00E50813">
        <w:rPr>
          <w:noProof/>
        </w:rPr>
        <w:tab/>
        <w:t>Při přepravě po silnici nebo po železnici přepravce zajistí, aby veškeré zásilky zvířat doprovázeli ošetřovatelé, kromě případů, kdy:</w:t>
      </w:r>
    </w:p>
    <w:p w14:paraId="57926A33" w14:textId="77777777" w:rsidR="00AD7FB1" w:rsidRPr="00E50813" w:rsidRDefault="005B61A8" w:rsidP="005B61A8">
      <w:pPr>
        <w:pStyle w:val="Point1"/>
        <w:rPr>
          <w:noProof/>
        </w:rPr>
      </w:pPr>
      <w:r w:rsidRPr="00E50813">
        <w:rPr>
          <w:noProof/>
        </w:rPr>
        <w:t>a)</w:t>
      </w:r>
      <w:r w:rsidRPr="00E50813">
        <w:rPr>
          <w:noProof/>
        </w:rPr>
        <w:tab/>
        <w:t>jsou zvířata přepravována v bezpečných a náležitě větraných kontejnerech, které v případě potřeby obsahují dostatek krmiva a vody v zásobnících, které se nemohou převrátit, pro cestu dvojnásobné délky, než je očekávaná délka trvání cesty;</w:t>
      </w:r>
    </w:p>
    <w:p w14:paraId="27011832" w14:textId="77777777" w:rsidR="00AD7FB1" w:rsidRPr="00E50813" w:rsidRDefault="005B61A8" w:rsidP="005B61A8">
      <w:pPr>
        <w:pStyle w:val="Point1"/>
        <w:rPr>
          <w:noProof/>
        </w:rPr>
      </w:pPr>
      <w:r w:rsidRPr="00E50813">
        <w:rPr>
          <w:noProof/>
        </w:rPr>
        <w:t>b)</w:t>
      </w:r>
      <w:r w:rsidRPr="00E50813">
        <w:rPr>
          <w:noProof/>
        </w:rPr>
        <w:tab/>
        <w:t>řidič vykonává funkci ošetřovatele.</w:t>
      </w:r>
    </w:p>
    <w:p w14:paraId="7009FEB1" w14:textId="69FDDED4" w:rsidR="007E6141" w:rsidRPr="00E50813" w:rsidRDefault="007E6141" w:rsidP="00A21C8E">
      <w:pPr>
        <w:pStyle w:val="Point0"/>
        <w:rPr>
          <w:noProof/>
        </w:rPr>
      </w:pPr>
      <w:r w:rsidRPr="00E50813">
        <w:rPr>
          <w:noProof/>
        </w:rPr>
        <w:t>5.</w:t>
      </w:r>
      <w:r w:rsidRPr="00E50813">
        <w:rPr>
          <w:noProof/>
        </w:rPr>
        <w:tab/>
        <w:t>Při přepravě po silnici nebo po železnici, jejíž součástí je přeprava na plavidle s</w:t>
      </w:r>
      <w:r w:rsidR="00811B51">
        <w:rPr>
          <w:noProof/>
        </w:rPr>
        <w:t> </w:t>
      </w:r>
      <w:r w:rsidRPr="00E50813">
        <w:rPr>
          <w:noProof/>
        </w:rPr>
        <w:t>horizontální překládkou, musí přepravce a osoba odpovědná za nakládku vozidel na plavidlo zajistit, aby plavidlo splňovalo požadavky stanovené v bodě 3 kapitoly II přílohy I.</w:t>
      </w:r>
    </w:p>
    <w:p w14:paraId="4A7CC5E9" w14:textId="77777777" w:rsidR="00AD7FB1" w:rsidRPr="00E50813" w:rsidRDefault="00AD7FB1" w:rsidP="00EC4E18">
      <w:pPr>
        <w:pStyle w:val="Titrearticle"/>
        <w:spacing w:after="0"/>
        <w:rPr>
          <w:noProof/>
        </w:rPr>
      </w:pPr>
      <w:r w:rsidRPr="00E50813">
        <w:rPr>
          <w:noProof/>
        </w:rPr>
        <w:t>Článek 19</w:t>
      </w:r>
    </w:p>
    <w:p w14:paraId="2FC14DFE" w14:textId="77777777" w:rsidR="00AD7FB1" w:rsidRPr="00E50813" w:rsidRDefault="00F91391" w:rsidP="00EC4E18">
      <w:pPr>
        <w:pStyle w:val="Titrearticle"/>
        <w:spacing w:before="0"/>
        <w:rPr>
          <w:noProof/>
        </w:rPr>
      </w:pPr>
      <w:r w:rsidRPr="00E50813">
        <w:rPr>
          <w:noProof/>
        </w:rPr>
        <w:t>Povinnosti organizátorů, přepravců, řidičů a ošetřovatelů během přepravy po silnici nebo po železnici</w:t>
      </w:r>
    </w:p>
    <w:p w14:paraId="25D9D4A7" w14:textId="77777777" w:rsidR="006F2865" w:rsidRPr="00E50813" w:rsidRDefault="005B61A8" w:rsidP="005B61A8">
      <w:pPr>
        <w:pStyle w:val="Point0"/>
        <w:rPr>
          <w:noProof/>
        </w:rPr>
      </w:pPr>
      <w:r w:rsidRPr="00E50813">
        <w:rPr>
          <w:noProof/>
        </w:rPr>
        <w:t>1.</w:t>
      </w:r>
      <w:r w:rsidRPr="00E50813">
        <w:rPr>
          <w:noProof/>
        </w:rPr>
        <w:tab/>
        <w:t>Řidič nebo ošetřovatel musí zvířata kontrolovat nejméně jednou za 4,5 hodiny, aby posoudil jejich dobré životní podmínky a způsobilost k přepravě.</w:t>
      </w:r>
    </w:p>
    <w:p w14:paraId="30BFDA2B" w14:textId="661DDD08" w:rsidR="00F91391" w:rsidRPr="00E50813" w:rsidRDefault="005B61A8" w:rsidP="005B61A8">
      <w:pPr>
        <w:pStyle w:val="Point0"/>
        <w:rPr>
          <w:noProof/>
        </w:rPr>
      </w:pPr>
      <w:r w:rsidRPr="00E50813">
        <w:rPr>
          <w:noProof/>
        </w:rPr>
        <w:t>2.</w:t>
      </w:r>
      <w:r w:rsidRPr="00E50813">
        <w:rPr>
          <w:noProof/>
        </w:rPr>
        <w:tab/>
        <w:t>Řidič a ošetřovatel neprodleně oznámí přepravci a organizátorovi v souladu s</w:t>
      </w:r>
      <w:r w:rsidR="00811B51">
        <w:rPr>
          <w:noProof/>
        </w:rPr>
        <w:t> </w:t>
      </w:r>
      <w:r w:rsidRPr="00E50813">
        <w:rPr>
          <w:noProof/>
        </w:rPr>
        <w:t xml:space="preserve">postupy stanovenými v nouzovém plánu uvedeném v článku 8 jakoukoli závažnou událost, která by mohla negativně ovlivnit dobré životní podmínky zvířat. Organizátor předá informace příslušnému orgánu. </w:t>
      </w:r>
    </w:p>
    <w:p w14:paraId="4B2172BF" w14:textId="2561A720" w:rsidR="00F91391" w:rsidRPr="00E50813" w:rsidRDefault="00F91391" w:rsidP="00F91391">
      <w:pPr>
        <w:pStyle w:val="Point0"/>
        <w:rPr>
          <w:noProof/>
        </w:rPr>
      </w:pPr>
      <w:r w:rsidRPr="00E50813">
        <w:rPr>
          <w:noProof/>
        </w:rPr>
        <w:lastRenderedPageBreak/>
        <w:t>3.</w:t>
      </w:r>
      <w:r w:rsidRPr="00E50813">
        <w:rPr>
          <w:noProof/>
        </w:rPr>
        <w:tab/>
        <w:t>Přepravce je odpovědný za každé zvíře, které se během cesty stane nezpůsobilým k</w:t>
      </w:r>
      <w:r w:rsidR="00811B51">
        <w:rPr>
          <w:noProof/>
        </w:rPr>
        <w:t> </w:t>
      </w:r>
      <w:r w:rsidRPr="00E50813">
        <w:rPr>
          <w:noProof/>
        </w:rPr>
        <w:t>přepravě v důsledku neodpovídajícího plnění úkolů ze strany ošetřovatele nebo řidiče.</w:t>
      </w:r>
    </w:p>
    <w:p w14:paraId="5D3BDC08" w14:textId="77777777" w:rsidR="00AD7FB1" w:rsidRPr="00E50813" w:rsidRDefault="00F91391" w:rsidP="00F91391">
      <w:pPr>
        <w:pStyle w:val="Point0"/>
        <w:rPr>
          <w:noProof/>
        </w:rPr>
      </w:pPr>
      <w:r w:rsidRPr="00E50813">
        <w:rPr>
          <w:noProof/>
        </w:rPr>
        <w:t>4.</w:t>
      </w:r>
      <w:r w:rsidRPr="00E50813">
        <w:rPr>
          <w:noProof/>
        </w:rPr>
        <w:tab/>
        <w:t>Při přemísťování z jednoho dopravního prostředku na druhý musí řidič nebo ošetřovatel zajistit dodržování technických pravidel stanovených v kapitolách I a III přílohy I, pokud jde o přepravovaná zvířata.</w:t>
      </w:r>
    </w:p>
    <w:p w14:paraId="5C750628" w14:textId="77777777" w:rsidR="00AD7FB1" w:rsidRPr="00E50813" w:rsidRDefault="00AD7FB1" w:rsidP="006923FF">
      <w:pPr>
        <w:pStyle w:val="Titrearticle"/>
        <w:spacing w:after="0"/>
        <w:rPr>
          <w:noProof/>
        </w:rPr>
      </w:pPr>
      <w:r w:rsidRPr="00E50813">
        <w:rPr>
          <w:noProof/>
        </w:rPr>
        <w:t>Článek 20</w:t>
      </w:r>
    </w:p>
    <w:p w14:paraId="107A11EA" w14:textId="44A045BE" w:rsidR="00D76680" w:rsidRPr="00E50813" w:rsidRDefault="00F91391" w:rsidP="006923FF">
      <w:pPr>
        <w:pStyle w:val="Titrearticle"/>
        <w:spacing w:before="0"/>
        <w:rPr>
          <w:noProof/>
        </w:rPr>
      </w:pPr>
      <w:r w:rsidRPr="00E50813">
        <w:rPr>
          <w:noProof/>
        </w:rPr>
        <w:t xml:space="preserve">Povinnosti chovatelů ve sběrných střediscích, na kontrolních stanovištích a v místech určení </w:t>
      </w:r>
    </w:p>
    <w:p w14:paraId="360DE845" w14:textId="55A55FC4" w:rsidR="00F9408E" w:rsidRPr="00E50813" w:rsidRDefault="005B61A8" w:rsidP="005B61A8">
      <w:pPr>
        <w:pStyle w:val="Point0"/>
        <w:rPr>
          <w:noProof/>
        </w:rPr>
      </w:pPr>
      <w:r w:rsidRPr="00E50813">
        <w:rPr>
          <w:noProof/>
        </w:rPr>
        <w:t>1.</w:t>
      </w:r>
      <w:r w:rsidRPr="00E50813">
        <w:rPr>
          <w:noProof/>
        </w:rPr>
        <w:tab/>
        <w:t>Chovatelé zvířat umístěných ve sběrných střediscích, na kontrolních stanovištích a v</w:t>
      </w:r>
      <w:r w:rsidR="00811B51">
        <w:rPr>
          <w:noProof/>
        </w:rPr>
        <w:t> </w:t>
      </w:r>
      <w:r w:rsidRPr="00E50813">
        <w:rPr>
          <w:noProof/>
        </w:rPr>
        <w:t>místech určení zajistí dodržování technických pravidel stanovených v bodech 1 až</w:t>
      </w:r>
      <w:r w:rsidR="00811B51">
        <w:rPr>
          <w:noProof/>
        </w:rPr>
        <w:t> </w:t>
      </w:r>
      <w:r w:rsidRPr="00E50813">
        <w:rPr>
          <w:noProof/>
        </w:rPr>
        <w:t xml:space="preserve">3 kapitoly I přílohy I a případně v bodě 4 přílohy II. </w:t>
      </w:r>
    </w:p>
    <w:p w14:paraId="4E9463A0" w14:textId="77777777" w:rsidR="00AD7FB1" w:rsidRPr="00E50813" w:rsidRDefault="005B61A8" w:rsidP="005B61A8">
      <w:pPr>
        <w:pStyle w:val="Point0"/>
        <w:rPr>
          <w:noProof/>
        </w:rPr>
      </w:pPr>
      <w:r w:rsidRPr="00E50813">
        <w:rPr>
          <w:noProof/>
        </w:rPr>
        <w:t>2.</w:t>
      </w:r>
      <w:r w:rsidRPr="00E50813">
        <w:rPr>
          <w:noProof/>
        </w:rPr>
        <w:tab/>
        <w:t xml:space="preserve">Chovatelé ve sběrných střediscích nebo na kontrolních stanovištích zaznamenávají stav, v jakém zvířata přijela, a vyplňují a podepisují v systému TRACES oddíl 3 knihy jízd, jak je stanoveno v bodě 1 přílohy III. </w:t>
      </w:r>
    </w:p>
    <w:p w14:paraId="2DBED2AF" w14:textId="77777777" w:rsidR="00AD7FB1" w:rsidRPr="00E50813" w:rsidRDefault="00AD7FB1" w:rsidP="006923FF">
      <w:pPr>
        <w:pStyle w:val="Titrearticle"/>
        <w:spacing w:after="0"/>
        <w:rPr>
          <w:noProof/>
        </w:rPr>
      </w:pPr>
      <w:r w:rsidRPr="00E50813">
        <w:rPr>
          <w:noProof/>
        </w:rPr>
        <w:t>Článek 21</w:t>
      </w:r>
    </w:p>
    <w:p w14:paraId="0CA54A16" w14:textId="77777777" w:rsidR="00D76680" w:rsidRPr="00E50813" w:rsidRDefault="00F91391" w:rsidP="006923FF">
      <w:pPr>
        <w:pStyle w:val="Titrearticle"/>
        <w:spacing w:before="0"/>
        <w:rPr>
          <w:noProof/>
        </w:rPr>
      </w:pPr>
      <w:r w:rsidRPr="00E50813">
        <w:rPr>
          <w:noProof/>
        </w:rPr>
        <w:t>Pracovník pro řádné zacházení se zvířaty na plavidlech pro přepravu hospodářských zvířat</w:t>
      </w:r>
    </w:p>
    <w:p w14:paraId="3C17DE8C" w14:textId="77777777" w:rsidR="00AD7FB1" w:rsidRPr="00E50813" w:rsidRDefault="005B61A8" w:rsidP="005B61A8">
      <w:pPr>
        <w:pStyle w:val="Point0"/>
        <w:rPr>
          <w:noProof/>
        </w:rPr>
      </w:pPr>
      <w:r w:rsidRPr="00E50813">
        <w:rPr>
          <w:noProof/>
        </w:rPr>
        <w:t>1.</w:t>
      </w:r>
      <w:r w:rsidRPr="00E50813">
        <w:rPr>
          <w:noProof/>
        </w:rPr>
        <w:tab/>
        <w:t>Pro cestu plavidlem pro přepravu hospodářských zvířat určí přepravce pracovníka pro řádné zacházení se zvířaty, který je vyškolen a má osvědčení o odborné způsobilosti v souladu s článkem 38.</w:t>
      </w:r>
    </w:p>
    <w:p w14:paraId="7AC16F4E" w14:textId="77777777" w:rsidR="00AD7FB1" w:rsidRPr="00E50813" w:rsidRDefault="005B61A8" w:rsidP="005B61A8">
      <w:pPr>
        <w:pStyle w:val="Point0"/>
        <w:rPr>
          <w:noProof/>
        </w:rPr>
      </w:pPr>
      <w:r w:rsidRPr="00E50813">
        <w:rPr>
          <w:noProof/>
        </w:rPr>
        <w:t>2.</w:t>
      </w:r>
      <w:r w:rsidRPr="00E50813">
        <w:rPr>
          <w:noProof/>
        </w:rPr>
        <w:tab/>
        <w:t>Pracovník pro řádné zacházení se zvířaty podléhá přímo přepravci a pracuje pod jeho vedením a podává zprávy přímo jemu a organizátorovi o záležitostech týkajících se dobrých životních podmínek zvířat.</w:t>
      </w:r>
    </w:p>
    <w:p w14:paraId="69D80A5B" w14:textId="77777777" w:rsidR="00AE352B" w:rsidRPr="00E50813" w:rsidRDefault="005B61A8" w:rsidP="005B61A8">
      <w:pPr>
        <w:pStyle w:val="Point0"/>
        <w:rPr>
          <w:noProof/>
        </w:rPr>
      </w:pPr>
      <w:r w:rsidRPr="00E50813">
        <w:rPr>
          <w:noProof/>
        </w:rPr>
        <w:t>3.</w:t>
      </w:r>
      <w:r w:rsidRPr="00E50813">
        <w:rPr>
          <w:noProof/>
        </w:rPr>
        <w:tab/>
        <w:t>Pracovník pro řádné zacházení se zvířaty odpovídá za:</w:t>
      </w:r>
    </w:p>
    <w:p w14:paraId="20122B30" w14:textId="77777777" w:rsidR="00F91391" w:rsidRPr="00E50813" w:rsidRDefault="00F91391" w:rsidP="00F91391">
      <w:pPr>
        <w:pStyle w:val="Point1"/>
        <w:rPr>
          <w:noProof/>
        </w:rPr>
      </w:pPr>
      <w:r w:rsidRPr="00E50813">
        <w:rPr>
          <w:noProof/>
        </w:rPr>
        <w:t>a)</w:t>
      </w:r>
      <w:r w:rsidRPr="00E50813">
        <w:rPr>
          <w:noProof/>
        </w:rPr>
        <w:tab/>
        <w:t xml:space="preserve">péči o zvířata a jejich kontrolu nejméně dvakrát denně za účelem posouzení jejich dobrých životních podmínek a jejich způsobilosti k přepravě, jakož i za přijetí vhodných opatření k zachování jejich dobrých životních podmínek; </w:t>
      </w:r>
    </w:p>
    <w:p w14:paraId="740F9A04" w14:textId="771A698B" w:rsidR="00F91391" w:rsidRPr="00E50813" w:rsidRDefault="00F91391" w:rsidP="00F91391">
      <w:pPr>
        <w:pStyle w:val="Point1"/>
        <w:rPr>
          <w:noProof/>
        </w:rPr>
      </w:pPr>
      <w:r w:rsidRPr="00E50813">
        <w:rPr>
          <w:noProof/>
        </w:rPr>
        <w:t>b)</w:t>
      </w:r>
      <w:r w:rsidRPr="00E50813">
        <w:rPr>
          <w:noProof/>
        </w:rPr>
        <w:tab/>
        <w:t>podání oznámení příslušnému orgánu v místě odeslání a organizátorovi v</w:t>
      </w:r>
      <w:r w:rsidR="00811B51">
        <w:rPr>
          <w:noProof/>
        </w:rPr>
        <w:t> </w:t>
      </w:r>
      <w:r w:rsidRPr="00E50813">
        <w:rPr>
          <w:noProof/>
        </w:rPr>
        <w:t>souladu s postupy stanovenými v nouzovém plánu uvedeném v čl. 8 odst. 3 písm. b) bodě iii) o jakékoli závažné události, která by mohla nepříznivě ovlivnit dobré životní podmínky zvířat;</w:t>
      </w:r>
    </w:p>
    <w:p w14:paraId="15947388" w14:textId="77777777" w:rsidR="00AD7FB1" w:rsidRPr="00E50813" w:rsidRDefault="00F91391" w:rsidP="00F91391">
      <w:pPr>
        <w:pStyle w:val="Point1"/>
        <w:rPr>
          <w:noProof/>
        </w:rPr>
      </w:pPr>
      <w:r w:rsidRPr="00E50813">
        <w:rPr>
          <w:noProof/>
        </w:rPr>
        <w:t>c)</w:t>
      </w:r>
      <w:r w:rsidRPr="00E50813">
        <w:rPr>
          <w:noProof/>
        </w:rPr>
        <w:tab/>
        <w:t>zajištění souladu s nařízením (ES) č. 1099/2009, pokud jsou zvířata usmrcena během cesty na moři, aby se ukončilo jejich utrpení.</w:t>
      </w:r>
    </w:p>
    <w:p w14:paraId="7B20E76B" w14:textId="77777777" w:rsidR="00472715" w:rsidRPr="00E50813" w:rsidRDefault="00472715" w:rsidP="000C498F">
      <w:pPr>
        <w:pStyle w:val="Point1"/>
        <w:ind w:left="720" w:hanging="720"/>
        <w:rPr>
          <w:noProof/>
        </w:rPr>
      </w:pPr>
      <w:r w:rsidRPr="00E50813">
        <w:rPr>
          <w:noProof/>
        </w:rPr>
        <w:t>4.</w:t>
      </w:r>
      <w:r w:rsidRPr="00E50813">
        <w:rPr>
          <w:noProof/>
        </w:rPr>
        <w:tab/>
        <w:t>Organizátor informuje kapitána plavidla pro přepravu hospodářských zvířat o povinnostech pracovníka pro řádné zacházení se zvířaty stanovených v odstavci 3.</w:t>
      </w:r>
    </w:p>
    <w:p w14:paraId="385AEADC" w14:textId="77777777" w:rsidR="00D04F2E" w:rsidRPr="00E50813" w:rsidRDefault="00D04F2E" w:rsidP="006923FF">
      <w:pPr>
        <w:pStyle w:val="Titrearticle"/>
        <w:spacing w:after="0"/>
        <w:rPr>
          <w:noProof/>
        </w:rPr>
      </w:pPr>
      <w:r w:rsidRPr="00E50813">
        <w:rPr>
          <w:noProof/>
        </w:rPr>
        <w:t>Článek 22</w:t>
      </w:r>
    </w:p>
    <w:p w14:paraId="12F0BE7C" w14:textId="77777777" w:rsidR="00D04F2E" w:rsidRPr="00E50813" w:rsidRDefault="007E4E23" w:rsidP="006923FF">
      <w:pPr>
        <w:pStyle w:val="Titrearticle"/>
        <w:spacing w:before="0"/>
        <w:rPr>
          <w:noProof/>
        </w:rPr>
      </w:pPr>
      <w:r w:rsidRPr="00E50813">
        <w:rPr>
          <w:noProof/>
        </w:rPr>
        <w:t xml:space="preserve"> Sběrná střediska</w:t>
      </w:r>
    </w:p>
    <w:p w14:paraId="38C8563E" w14:textId="77777777" w:rsidR="00D04F2E" w:rsidRPr="00E50813" w:rsidRDefault="005B61A8" w:rsidP="005B61A8">
      <w:pPr>
        <w:pStyle w:val="Point0"/>
        <w:rPr>
          <w:noProof/>
        </w:rPr>
      </w:pPr>
      <w:r w:rsidRPr="00E50813">
        <w:rPr>
          <w:noProof/>
        </w:rPr>
        <w:t>1.</w:t>
      </w:r>
      <w:r w:rsidRPr="00E50813">
        <w:rPr>
          <w:noProof/>
        </w:rPr>
        <w:tab/>
        <w:t>Provozovatelé sběrných středisek poskytují svým zaměstnancům školení o technických pravidlech stanovených v bodě 1 kapitol I a III přílohy I.</w:t>
      </w:r>
      <w:r w:rsidRPr="00E50813">
        <w:rPr>
          <w:noProof/>
        </w:rPr>
        <w:tab/>
      </w:r>
    </w:p>
    <w:p w14:paraId="78A14F07" w14:textId="77777777" w:rsidR="004845FC" w:rsidRPr="00E50813" w:rsidRDefault="005B61A8" w:rsidP="005B61A8">
      <w:pPr>
        <w:pStyle w:val="Point0"/>
        <w:rPr>
          <w:noProof/>
        </w:rPr>
      </w:pPr>
      <w:r w:rsidRPr="00E50813">
        <w:rPr>
          <w:noProof/>
        </w:rPr>
        <w:t>2.</w:t>
      </w:r>
      <w:r w:rsidRPr="00E50813">
        <w:rPr>
          <w:noProof/>
        </w:rPr>
        <w:tab/>
        <w:t>Provozovatelé sběrných středisek musí:</w:t>
      </w:r>
    </w:p>
    <w:p w14:paraId="5F61BCD2" w14:textId="77777777" w:rsidR="00F91391" w:rsidRPr="00E50813" w:rsidRDefault="00F91391" w:rsidP="00F91391">
      <w:pPr>
        <w:pStyle w:val="Point1"/>
        <w:rPr>
          <w:noProof/>
        </w:rPr>
      </w:pPr>
      <w:r w:rsidRPr="00E50813">
        <w:rPr>
          <w:noProof/>
        </w:rPr>
        <w:lastRenderedPageBreak/>
        <w:t>a)</w:t>
      </w:r>
      <w:r w:rsidRPr="00E50813">
        <w:rPr>
          <w:noProof/>
        </w:rPr>
        <w:tab/>
        <w:t xml:space="preserve">svěřit zacházení se zvířaty pouze zaměstnancům, kteří absolvovali školení o příslušných technických pravidlech podle přílohy I; </w:t>
      </w:r>
    </w:p>
    <w:p w14:paraId="4395B91A" w14:textId="77777777" w:rsidR="00E9477E" w:rsidRPr="00E50813" w:rsidRDefault="00F91391" w:rsidP="00F91391">
      <w:pPr>
        <w:pStyle w:val="Point1"/>
        <w:rPr>
          <w:noProof/>
        </w:rPr>
      </w:pPr>
      <w:r w:rsidRPr="00E50813">
        <w:rPr>
          <w:noProof/>
        </w:rPr>
        <w:t>b)</w:t>
      </w:r>
      <w:r w:rsidRPr="00E50813">
        <w:rPr>
          <w:noProof/>
        </w:rPr>
        <w:tab/>
        <w:t>pravidelně informovat zaměstnance a další osoby, které mají přístup do sběrného střediska, o jejich úkolech a povinnostech podle tohoto nařízení a o sankcích za porušení tohoto nařízení;</w:t>
      </w:r>
    </w:p>
    <w:p w14:paraId="61EAFB1A" w14:textId="77777777" w:rsidR="00F91391" w:rsidRPr="00E50813" w:rsidRDefault="00523DC1" w:rsidP="00F91391">
      <w:pPr>
        <w:pStyle w:val="Point1"/>
        <w:rPr>
          <w:noProof/>
        </w:rPr>
      </w:pPr>
      <w:r w:rsidRPr="00E50813">
        <w:rPr>
          <w:noProof/>
        </w:rPr>
        <w:t>c)</w:t>
      </w:r>
      <w:r w:rsidRPr="00E50813">
        <w:rPr>
          <w:noProof/>
        </w:rPr>
        <w:tab/>
        <w:t>trvale zpřístupnit zaměstnancům a dalším osobám, které mají přístup do sběrného střediska, kontaktní údaje příslušného orgánu, kterému je třeba oznámit jakékoli porušení tohoto nařízení;</w:t>
      </w:r>
    </w:p>
    <w:p w14:paraId="0EAFFA6D" w14:textId="77777777" w:rsidR="00F91391" w:rsidRPr="00E50813" w:rsidRDefault="00F91391" w:rsidP="00F91391">
      <w:pPr>
        <w:pStyle w:val="Point1"/>
        <w:rPr>
          <w:noProof/>
        </w:rPr>
      </w:pPr>
      <w:r w:rsidRPr="00E50813">
        <w:rPr>
          <w:noProof/>
        </w:rPr>
        <w:t>d)</w:t>
      </w:r>
      <w:r w:rsidRPr="00E50813">
        <w:rPr>
          <w:noProof/>
        </w:rPr>
        <w:tab/>
        <w:t>v případě porušení tohoto nařízení kteroukoli osobou přítomnou ve sběrném středisku přijmout nezbytná opatření k nápravě porušení a zabránit jeho opakování, aniž jsou dotčena opatření přijatá příslušným orgánem;</w:t>
      </w:r>
    </w:p>
    <w:p w14:paraId="1026E33E" w14:textId="5214C8D9" w:rsidR="00F91391" w:rsidRPr="00E50813" w:rsidRDefault="00F91391" w:rsidP="00F91391">
      <w:pPr>
        <w:pStyle w:val="Point1"/>
        <w:rPr>
          <w:noProof/>
        </w:rPr>
      </w:pPr>
      <w:r w:rsidRPr="00E50813">
        <w:rPr>
          <w:noProof/>
        </w:rPr>
        <w:t>e)</w:t>
      </w:r>
      <w:r w:rsidRPr="00E50813">
        <w:rPr>
          <w:noProof/>
        </w:rPr>
        <w:tab/>
        <w:t>přijmout, sledovat a prosazovat vnitřní pravidla nezbytná k zajištění souladu s</w:t>
      </w:r>
      <w:r w:rsidR="00811B51">
        <w:rPr>
          <w:noProof/>
        </w:rPr>
        <w:t> </w:t>
      </w:r>
      <w:r w:rsidRPr="00E50813">
        <w:rPr>
          <w:noProof/>
        </w:rPr>
        <w:t>písmeny a) až d).</w:t>
      </w:r>
    </w:p>
    <w:p w14:paraId="3EE88B7A" w14:textId="3A1E542E" w:rsidR="00D04F2E" w:rsidRPr="00E50813" w:rsidRDefault="005B61A8" w:rsidP="005B61A8">
      <w:pPr>
        <w:pStyle w:val="Point0"/>
        <w:rPr>
          <w:noProof/>
        </w:rPr>
      </w:pPr>
      <w:r w:rsidRPr="00E50813">
        <w:rPr>
          <w:noProof/>
        </w:rPr>
        <w:t>3.</w:t>
      </w:r>
      <w:r w:rsidRPr="00E50813">
        <w:rPr>
          <w:noProof/>
        </w:rPr>
        <w:tab/>
        <w:t>Sběrné středisko nesmí být uvedeno jako místo určení v knize jízd uvedené v</w:t>
      </w:r>
      <w:r w:rsidR="00811B51">
        <w:rPr>
          <w:noProof/>
        </w:rPr>
        <w:t> </w:t>
      </w:r>
      <w:r w:rsidRPr="00E50813">
        <w:rPr>
          <w:noProof/>
        </w:rPr>
        <w:t>článcích 15 a 16.</w:t>
      </w:r>
    </w:p>
    <w:p w14:paraId="7A3BABDF" w14:textId="77777777" w:rsidR="00D04F2E" w:rsidRPr="00E50813" w:rsidRDefault="00D04F2E" w:rsidP="006923FF">
      <w:pPr>
        <w:pStyle w:val="Titrearticle"/>
        <w:spacing w:after="0"/>
        <w:rPr>
          <w:noProof/>
        </w:rPr>
      </w:pPr>
      <w:r w:rsidRPr="00E50813">
        <w:rPr>
          <w:noProof/>
        </w:rPr>
        <w:t>Článek 23</w:t>
      </w:r>
    </w:p>
    <w:p w14:paraId="5E3D8112" w14:textId="77777777" w:rsidR="00D04F2E" w:rsidRPr="00E50813" w:rsidRDefault="00D04F2E" w:rsidP="006923FF">
      <w:pPr>
        <w:pStyle w:val="Titrearticle"/>
        <w:spacing w:before="0"/>
        <w:rPr>
          <w:noProof/>
        </w:rPr>
      </w:pPr>
      <w:r w:rsidRPr="00E50813">
        <w:rPr>
          <w:noProof/>
        </w:rPr>
        <w:t>Prodlení při přepravě</w:t>
      </w:r>
    </w:p>
    <w:p w14:paraId="788D8180" w14:textId="77777777" w:rsidR="00D04F2E" w:rsidRPr="00E50813" w:rsidRDefault="000D6C25" w:rsidP="005B61A8">
      <w:pPr>
        <w:pStyle w:val="Point0"/>
        <w:rPr>
          <w:noProof/>
        </w:rPr>
      </w:pPr>
      <w:r w:rsidRPr="00E50813">
        <w:rPr>
          <w:noProof/>
        </w:rPr>
        <w:t>1.</w:t>
      </w:r>
      <w:r w:rsidRPr="00E50813">
        <w:rPr>
          <w:noProof/>
        </w:rPr>
        <w:tab/>
        <w:t xml:space="preserve">Organizátoři a případně příslušný orgán přijmou nezbytná opatření, aby se předešlo jakémukoli prodlení během přepravy nebo aby se omezilo na minimum. </w:t>
      </w:r>
    </w:p>
    <w:p w14:paraId="67AE1644" w14:textId="77777777" w:rsidR="00D04F2E" w:rsidRPr="00E50813" w:rsidRDefault="000D6C25" w:rsidP="000D6C25">
      <w:pPr>
        <w:pStyle w:val="Point0"/>
        <w:rPr>
          <w:noProof/>
        </w:rPr>
      </w:pPr>
      <w:r w:rsidRPr="00E50813">
        <w:rPr>
          <w:noProof/>
        </w:rPr>
        <w:t>2.</w:t>
      </w:r>
      <w:r w:rsidRPr="00E50813">
        <w:rPr>
          <w:noProof/>
        </w:rPr>
        <w:tab/>
        <w:t xml:space="preserve">Příslušné orgány zajistí, aby v místech odeslání, ve sběrných střediscích, na kontrolních stanovištích, v zařízeních určení, na místech výstupu a na stanovištích hraniční kontroly byla přijata zvláštní opatření pro přednostní přepravu zvířat, včetně zřízení přednostních jízdních pruhů, aby zvířata byla v případě potřeby kontrolována bez zbytečného prodlení. </w:t>
      </w:r>
    </w:p>
    <w:p w14:paraId="1C9917D4" w14:textId="77777777" w:rsidR="00AD7FB1" w:rsidRPr="00E50813" w:rsidRDefault="00AD7FB1" w:rsidP="006923FF">
      <w:pPr>
        <w:pStyle w:val="Titrearticle"/>
        <w:spacing w:after="0"/>
        <w:rPr>
          <w:noProof/>
        </w:rPr>
      </w:pPr>
      <w:r w:rsidRPr="00E50813">
        <w:rPr>
          <w:noProof/>
        </w:rPr>
        <w:t>Článek 24</w:t>
      </w:r>
    </w:p>
    <w:p w14:paraId="3833F3C9" w14:textId="145F4C8E" w:rsidR="00AD7FB1" w:rsidRPr="00E50813" w:rsidRDefault="00E42CBB" w:rsidP="006923FF">
      <w:pPr>
        <w:pStyle w:val="Titrearticle"/>
        <w:spacing w:before="0"/>
        <w:rPr>
          <w:noProof/>
        </w:rPr>
      </w:pPr>
      <w:r w:rsidRPr="00E50813">
        <w:rPr>
          <w:noProof/>
        </w:rPr>
        <w:t>Systémy určování polohy dopravních prostředků</w:t>
      </w:r>
    </w:p>
    <w:p w14:paraId="567E48F3" w14:textId="6253FE75" w:rsidR="00B8389E" w:rsidRPr="00E50813" w:rsidRDefault="00B8389E" w:rsidP="00B8389E">
      <w:pPr>
        <w:pStyle w:val="Point0"/>
        <w:rPr>
          <w:noProof/>
        </w:rPr>
      </w:pPr>
      <w:r w:rsidRPr="00E50813">
        <w:rPr>
          <w:noProof/>
        </w:rPr>
        <w:t>1.</w:t>
      </w:r>
      <w:r w:rsidRPr="00E50813">
        <w:rPr>
          <w:noProof/>
        </w:rPr>
        <w:tab/>
        <w:t>Silniční dopravní prostředky musí být vybaveny systémem určování polohy, který komunikuje s informačním systémem uvedeným v odstavci 3 na základě technických požadavků uvedených v odstavci 8.</w:t>
      </w:r>
    </w:p>
    <w:p w14:paraId="45C1806C" w14:textId="77777777" w:rsidR="00B8389E" w:rsidRPr="00E50813" w:rsidRDefault="00B8389E" w:rsidP="00B8389E">
      <w:pPr>
        <w:pStyle w:val="Point0"/>
        <w:rPr>
          <w:noProof/>
        </w:rPr>
      </w:pPr>
      <w:r w:rsidRPr="00E50813">
        <w:rPr>
          <w:noProof/>
        </w:rPr>
        <w:t>2.</w:t>
      </w:r>
      <w:r w:rsidRPr="00E50813">
        <w:rPr>
          <w:noProof/>
        </w:rPr>
        <w:tab/>
        <w:t xml:space="preserve">Systém určování polohy uvedený v odstavci 1 musí zaznamenávat polohu silničních vozidel v krátkých intervalech a musí být v provozu během cesty z místa odeslání až do příjezdu do místa určení. </w:t>
      </w:r>
    </w:p>
    <w:p w14:paraId="2B688986" w14:textId="45202FD6" w:rsidR="00B8389E" w:rsidRPr="00E50813" w:rsidRDefault="00024FBE" w:rsidP="00B8389E">
      <w:pPr>
        <w:pStyle w:val="Point0"/>
        <w:rPr>
          <w:noProof/>
        </w:rPr>
      </w:pPr>
      <w:r w:rsidRPr="00E50813">
        <w:rPr>
          <w:noProof/>
        </w:rPr>
        <w:t>3.</w:t>
      </w:r>
      <w:r w:rsidRPr="00E50813">
        <w:rPr>
          <w:noProof/>
        </w:rPr>
        <w:tab/>
        <w:t>Záznamy získané ze systémů určování polohy dopravních prostředků se uchovávají v informačním systému, do něhož lze získat přístup ze systému TRACES, který zřídila Komise v souladu s odstavcem 7.</w:t>
      </w:r>
    </w:p>
    <w:p w14:paraId="6470AECC" w14:textId="588EB09E" w:rsidR="00B8389E" w:rsidRPr="00E50813" w:rsidRDefault="00024FBE" w:rsidP="00B8389E">
      <w:pPr>
        <w:pStyle w:val="Point0"/>
        <w:rPr>
          <w:noProof/>
        </w:rPr>
      </w:pPr>
      <w:r w:rsidRPr="00E50813">
        <w:rPr>
          <w:noProof/>
        </w:rPr>
        <w:t xml:space="preserve">4. </w:t>
      </w:r>
      <w:r w:rsidRPr="00E50813">
        <w:rPr>
          <w:noProof/>
        </w:rPr>
        <w:tab/>
        <w:t>Při vyplňování oddílu 1 knihy jízd podle bodu 1 přílohy III organizátoři uvedou polohu následujících bodů cesty:</w:t>
      </w:r>
    </w:p>
    <w:p w14:paraId="51EEAF23" w14:textId="1D2ED9C0" w:rsidR="00B8389E" w:rsidRPr="00E50813" w:rsidRDefault="00B8389E" w:rsidP="00B8389E">
      <w:pPr>
        <w:pStyle w:val="Point0"/>
        <w:rPr>
          <w:noProof/>
        </w:rPr>
      </w:pPr>
      <w:r w:rsidRPr="00E50813">
        <w:rPr>
          <w:noProof/>
        </w:rPr>
        <w:tab/>
        <w:t>a) místa odeslání;</w:t>
      </w:r>
    </w:p>
    <w:p w14:paraId="4CC1A230" w14:textId="0CE9C67E" w:rsidR="00B8389E" w:rsidRPr="00E50813" w:rsidRDefault="00B8389E" w:rsidP="00B8389E">
      <w:pPr>
        <w:pStyle w:val="Point0"/>
        <w:rPr>
          <w:noProof/>
        </w:rPr>
      </w:pPr>
      <w:r w:rsidRPr="00E50813">
        <w:rPr>
          <w:noProof/>
        </w:rPr>
        <w:tab/>
        <w:t>b) kontrolních stanovišť;</w:t>
      </w:r>
    </w:p>
    <w:p w14:paraId="3B77E86D" w14:textId="1E67F5F7" w:rsidR="00B8389E" w:rsidRPr="00E50813" w:rsidRDefault="00B8389E" w:rsidP="00B8389E">
      <w:pPr>
        <w:pStyle w:val="Point0"/>
        <w:rPr>
          <w:noProof/>
        </w:rPr>
      </w:pPr>
      <w:r w:rsidRPr="00E50813">
        <w:rPr>
          <w:noProof/>
        </w:rPr>
        <w:tab/>
        <w:t>c) místa výstupu z Unie a hraničních přechodů mezi členskými státy a</w:t>
      </w:r>
    </w:p>
    <w:p w14:paraId="021C610A" w14:textId="6BB768DD" w:rsidR="00B8389E" w:rsidRPr="00E50813" w:rsidRDefault="00B8389E" w:rsidP="00B8389E">
      <w:pPr>
        <w:pStyle w:val="Point0"/>
        <w:rPr>
          <w:noProof/>
        </w:rPr>
      </w:pPr>
      <w:r w:rsidRPr="00E50813">
        <w:rPr>
          <w:noProof/>
        </w:rPr>
        <w:lastRenderedPageBreak/>
        <w:tab/>
        <w:t>d) místa určení.</w:t>
      </w:r>
    </w:p>
    <w:p w14:paraId="7EEE06A6" w14:textId="3949C2AB" w:rsidR="00495AE6" w:rsidRPr="00E50813" w:rsidRDefault="00024FBE" w:rsidP="00905609">
      <w:pPr>
        <w:pStyle w:val="Point0"/>
        <w:rPr>
          <w:noProof/>
        </w:rPr>
      </w:pPr>
      <w:r w:rsidRPr="00E50813">
        <w:rPr>
          <w:noProof/>
        </w:rPr>
        <w:t>5.</w:t>
      </w:r>
      <w:r w:rsidRPr="00E50813">
        <w:rPr>
          <w:noProof/>
        </w:rPr>
        <w:tab/>
        <w:t>Po ukončení cesty systém TRACES získá z informačního systému uvedeného v</w:t>
      </w:r>
      <w:r w:rsidR="00811B51">
        <w:rPr>
          <w:noProof/>
        </w:rPr>
        <w:t> </w:t>
      </w:r>
      <w:r w:rsidRPr="00E50813">
        <w:rPr>
          <w:noProof/>
        </w:rPr>
        <w:t>odstavci 3 údaje o čase, kdy dopravní prostředky dosáhly míst uvedených v</w:t>
      </w:r>
      <w:r w:rsidR="00811B51">
        <w:rPr>
          <w:noProof/>
        </w:rPr>
        <w:t> </w:t>
      </w:r>
      <w:r w:rsidRPr="00E50813">
        <w:rPr>
          <w:noProof/>
        </w:rPr>
        <w:t>odstavci 4. Tyto informace budou uloženy v systému TRACES pro účely úředních kontrol, včetně analýzy uskutečněných cest.</w:t>
      </w:r>
    </w:p>
    <w:p w14:paraId="02AE5682" w14:textId="0F48B98B" w:rsidR="00B8389E" w:rsidRPr="00E50813" w:rsidRDefault="00024FBE" w:rsidP="00B8389E">
      <w:pPr>
        <w:pStyle w:val="Point0"/>
        <w:rPr>
          <w:noProof/>
        </w:rPr>
      </w:pPr>
      <w:r w:rsidRPr="00E50813">
        <w:rPr>
          <w:noProof/>
        </w:rPr>
        <w:t>6.</w:t>
      </w:r>
      <w:r w:rsidRPr="00E50813">
        <w:rPr>
          <w:noProof/>
        </w:rPr>
        <w:tab/>
        <w:t xml:space="preserve">Komise může informace uvedené v odstavci 5 použít pro účely přípravy výročních zpráv uvedených v článku 114 nařízení (EU) 2017/625, a to po anonymizaci osobních údajů, a pro účely organizace auditů v členských státech. </w:t>
      </w:r>
    </w:p>
    <w:p w14:paraId="7B7A4813" w14:textId="28A14563" w:rsidR="002535D7" w:rsidRPr="00E50813" w:rsidRDefault="00024FBE" w:rsidP="00B8389E">
      <w:pPr>
        <w:pStyle w:val="Point0"/>
        <w:rPr>
          <w:noProof/>
        </w:rPr>
      </w:pPr>
      <w:r w:rsidRPr="00E50813">
        <w:rPr>
          <w:noProof/>
        </w:rPr>
        <w:t>7.</w:t>
      </w:r>
      <w:r w:rsidRPr="00E50813">
        <w:rPr>
          <w:noProof/>
        </w:rPr>
        <w:tab/>
        <w:t>Do dne [</w:t>
      </w:r>
      <w:r w:rsidRPr="00E50813">
        <w:rPr>
          <w:i/>
          <w:noProof/>
        </w:rPr>
        <w:t>tři roky ode dne vstupu tohoto nařízení v platnost</w:t>
      </w:r>
      <w:r w:rsidRPr="00E50813">
        <w:rPr>
          <w:noProof/>
        </w:rPr>
        <w:t>] Komise vyvine informační systém uvedený v odstavci 3.</w:t>
      </w:r>
    </w:p>
    <w:p w14:paraId="08F69A0D" w14:textId="3482885E" w:rsidR="00E86997" w:rsidRPr="00E50813" w:rsidRDefault="00024FBE" w:rsidP="00B8389E">
      <w:pPr>
        <w:pStyle w:val="Point0"/>
        <w:rPr>
          <w:noProof/>
        </w:rPr>
      </w:pPr>
      <w:r w:rsidRPr="00E50813">
        <w:rPr>
          <w:noProof/>
        </w:rPr>
        <w:t>8.</w:t>
      </w:r>
      <w:r w:rsidRPr="00E50813">
        <w:rPr>
          <w:noProof/>
        </w:rPr>
        <w:tab/>
        <w:t>Komise do dne [</w:t>
      </w:r>
      <w:r w:rsidRPr="00E50813">
        <w:rPr>
          <w:i/>
          <w:noProof/>
        </w:rPr>
        <w:t>tři roky ode dne vstupu tohoto nařízení v platnost</w:t>
      </w:r>
      <w:r w:rsidRPr="00E50813">
        <w:rPr>
          <w:noProof/>
        </w:rPr>
        <w:t>] prostřednictvím prováděcích aktů stanoví nezbytné technické protokoly, které umožní systémům určování polohy uvedeným v odstavci 1 sdělovat polohu vozidla s definovanou přesností jeho zeměpisné polohy informačnímu systému uvedenému v odstavci 3, a to pro účely využívání tohoto informačního systému, a dále protokoly pro získávání požadovaných informací z informačního systému prostřednictvím systému TRACES.</w:t>
      </w:r>
      <w:r w:rsidR="009D4851">
        <w:rPr>
          <w:noProof/>
        </w:rPr>
        <w:t xml:space="preserve"> </w:t>
      </w:r>
    </w:p>
    <w:p w14:paraId="40D88A99" w14:textId="4B6A8AE7" w:rsidR="008F3BD2" w:rsidRPr="00E50813" w:rsidRDefault="007C4A2C" w:rsidP="006923FF">
      <w:pPr>
        <w:pStyle w:val="Titrearticle"/>
        <w:spacing w:after="0"/>
        <w:rPr>
          <w:noProof/>
        </w:rPr>
      </w:pPr>
      <w:r w:rsidRPr="00E50813">
        <w:rPr>
          <w:noProof/>
        </w:rPr>
        <w:t xml:space="preserve"> Článek 25</w:t>
      </w:r>
    </w:p>
    <w:p w14:paraId="4E49F988" w14:textId="77777777" w:rsidR="008F3BD2" w:rsidRPr="00E50813" w:rsidRDefault="00ED60DF" w:rsidP="006923FF">
      <w:pPr>
        <w:pStyle w:val="Titrearticle"/>
        <w:spacing w:before="0"/>
        <w:rPr>
          <w:noProof/>
        </w:rPr>
      </w:pPr>
      <w:r w:rsidRPr="00E50813">
        <w:rPr>
          <w:noProof/>
        </w:rPr>
        <w:t>Povinnosti v místě určení</w:t>
      </w:r>
    </w:p>
    <w:p w14:paraId="06F6AA1B" w14:textId="5B16F81B" w:rsidR="00EA381D" w:rsidRPr="00E50813" w:rsidRDefault="00A3758D" w:rsidP="000560E4">
      <w:pPr>
        <w:pStyle w:val="Point0"/>
        <w:rPr>
          <w:noProof/>
        </w:rPr>
      </w:pPr>
      <w:r w:rsidRPr="00E50813">
        <w:rPr>
          <w:noProof/>
        </w:rPr>
        <w:t>1.</w:t>
      </w:r>
      <w:r w:rsidRPr="00E50813">
        <w:rPr>
          <w:noProof/>
        </w:rPr>
        <w:tab/>
        <w:t>Řidič nebo ošetřovatel a chovatel v místě určení zaznamenají do systému TRACES datum a čas příjezdu zvířat a jejich stav prostřednictvím vyplnění a podepsání oddílu</w:t>
      </w:r>
      <w:r w:rsidR="00811B51">
        <w:rPr>
          <w:noProof/>
        </w:rPr>
        <w:t> </w:t>
      </w:r>
      <w:r w:rsidRPr="00E50813">
        <w:rPr>
          <w:noProof/>
        </w:rPr>
        <w:t xml:space="preserve">3 knihy jízd, jak je uvedeno v bodě 1 přílohy III. </w:t>
      </w:r>
    </w:p>
    <w:p w14:paraId="3FE87D2A" w14:textId="77777777" w:rsidR="008F3BD2" w:rsidRPr="00E50813" w:rsidRDefault="00ED60DF" w:rsidP="00CA757D">
      <w:pPr>
        <w:pStyle w:val="Point0"/>
        <w:ind w:firstLine="0"/>
        <w:rPr>
          <w:noProof/>
        </w:rPr>
      </w:pPr>
      <w:r w:rsidRPr="00E50813">
        <w:rPr>
          <w:noProof/>
        </w:rPr>
        <w:t>V případě, že se řidič nebo ošetřovatel a chovatel v místě určení neshodnou na stavu, v jakém zvířata přijela na místo určení, nebo pokud je v knize jízd uvedeno, že zvířata přijela ve špatném stavu, chovatel a řidič nebo ošetřovatel zaznamenají zjištěné nesrovnalosti do oddílu 5 knihy jízd, jak je uvedeno v bodě 1 přílohy III.</w:t>
      </w:r>
    </w:p>
    <w:p w14:paraId="5516864E" w14:textId="77777777" w:rsidR="009254FA" w:rsidRPr="00E50813" w:rsidRDefault="00EA381D" w:rsidP="008F4D8B">
      <w:pPr>
        <w:pStyle w:val="Point0"/>
        <w:rPr>
          <w:noProof/>
        </w:rPr>
      </w:pPr>
      <w:r w:rsidRPr="00E50813">
        <w:rPr>
          <w:noProof/>
        </w:rPr>
        <w:t>2.</w:t>
      </w:r>
      <w:r w:rsidRPr="00E50813">
        <w:rPr>
          <w:noProof/>
        </w:rPr>
        <w:tab/>
        <w:t>Odchylně od odstavce 1 řidič nebo ošetřovatel přepravující zvířata pro účely schváleného projektu podle směrnice 2010/63/EU zaznamenává do systému TRACES pouze datum a čas příjezdu.</w:t>
      </w:r>
    </w:p>
    <w:p w14:paraId="5C2B3434" w14:textId="77777777" w:rsidR="00807F46" w:rsidRPr="00E50813" w:rsidRDefault="00807F46" w:rsidP="008F4D8B">
      <w:pPr>
        <w:pStyle w:val="Point0"/>
        <w:rPr>
          <w:noProof/>
        </w:rPr>
      </w:pPr>
      <w:r w:rsidRPr="00E50813">
        <w:rPr>
          <w:noProof/>
        </w:rPr>
        <w:t>3.</w:t>
      </w:r>
      <w:r w:rsidRPr="00E50813">
        <w:rPr>
          <w:noProof/>
        </w:rPr>
        <w:tab/>
        <w:t>Na vykládku musí dohlížet veterinární lékař.</w:t>
      </w:r>
    </w:p>
    <w:p w14:paraId="007E8EE1" w14:textId="77777777" w:rsidR="002B0882" w:rsidRPr="00E50813" w:rsidRDefault="002B0882" w:rsidP="006923FF">
      <w:pPr>
        <w:pStyle w:val="Titrearticle"/>
        <w:spacing w:after="0"/>
        <w:rPr>
          <w:noProof/>
        </w:rPr>
      </w:pPr>
      <w:r w:rsidRPr="00E50813">
        <w:rPr>
          <w:noProof/>
        </w:rPr>
        <w:t>Článek 26</w:t>
      </w:r>
    </w:p>
    <w:p w14:paraId="123BF501" w14:textId="77777777" w:rsidR="002B0882" w:rsidRPr="00E50813" w:rsidRDefault="00ED60DF" w:rsidP="006923FF">
      <w:pPr>
        <w:pStyle w:val="Titrearticle"/>
        <w:spacing w:before="0"/>
        <w:rPr>
          <w:noProof/>
        </w:rPr>
      </w:pPr>
      <w:r w:rsidRPr="00E50813">
        <w:rPr>
          <w:noProof/>
        </w:rPr>
        <w:t>Sledování ukazatelů</w:t>
      </w:r>
    </w:p>
    <w:p w14:paraId="2132E1BC" w14:textId="77777777" w:rsidR="00C90F2D" w:rsidRPr="00E50813" w:rsidRDefault="000D6C25" w:rsidP="000751BD">
      <w:pPr>
        <w:pStyle w:val="Point0"/>
        <w:rPr>
          <w:noProof/>
        </w:rPr>
      </w:pPr>
      <w:r w:rsidRPr="00E50813">
        <w:rPr>
          <w:noProof/>
        </w:rPr>
        <w:t>1.</w:t>
      </w:r>
      <w:r w:rsidRPr="00E50813">
        <w:rPr>
          <w:noProof/>
        </w:rPr>
        <w:tab/>
        <w:t xml:space="preserve">Pro účely čl. 25 odst. 1 posoudí řidič nebo ošetřovatel a chovatel v místě určení stav suchozemských zvířat při příjezdu pomocí následujících ukazatelů: </w:t>
      </w:r>
    </w:p>
    <w:p w14:paraId="380ABB62" w14:textId="77777777" w:rsidR="000253DE" w:rsidRPr="00E50813" w:rsidRDefault="00ED60DF" w:rsidP="00ED60DF">
      <w:pPr>
        <w:pStyle w:val="Point1"/>
        <w:rPr>
          <w:noProof/>
        </w:rPr>
      </w:pPr>
      <w:r w:rsidRPr="00E50813">
        <w:rPr>
          <w:noProof/>
        </w:rPr>
        <w:t>a)</w:t>
      </w:r>
      <w:r w:rsidRPr="00E50813">
        <w:rPr>
          <w:noProof/>
        </w:rPr>
        <w:tab/>
        <w:t>celkový počet zvířat;</w:t>
      </w:r>
    </w:p>
    <w:p w14:paraId="0EC364C6" w14:textId="77777777" w:rsidR="00ED60DF" w:rsidRPr="00E50813" w:rsidRDefault="00D20C4E" w:rsidP="00ED60DF">
      <w:pPr>
        <w:pStyle w:val="Point1"/>
        <w:rPr>
          <w:noProof/>
        </w:rPr>
      </w:pPr>
      <w:r w:rsidRPr="00E50813">
        <w:rPr>
          <w:noProof/>
        </w:rPr>
        <w:t>b)</w:t>
      </w:r>
      <w:r w:rsidRPr="00E50813">
        <w:rPr>
          <w:noProof/>
        </w:rPr>
        <w:tab/>
        <w:t xml:space="preserve">počet uhynulých zvířat při příjezdu v každé zásilce; </w:t>
      </w:r>
    </w:p>
    <w:p w14:paraId="78FDCAB4" w14:textId="77777777" w:rsidR="00ED60DF" w:rsidRPr="00E50813" w:rsidRDefault="00ED60DF" w:rsidP="00ED60DF">
      <w:pPr>
        <w:pStyle w:val="Point1"/>
        <w:rPr>
          <w:noProof/>
        </w:rPr>
      </w:pPr>
      <w:r w:rsidRPr="00E50813">
        <w:rPr>
          <w:noProof/>
        </w:rPr>
        <w:t>c)</w:t>
      </w:r>
      <w:r w:rsidRPr="00E50813">
        <w:rPr>
          <w:noProof/>
        </w:rPr>
        <w:tab/>
        <w:t>počet zvířat zraněných během přepravy v každé zásilce;</w:t>
      </w:r>
    </w:p>
    <w:p w14:paraId="3B56663C" w14:textId="77777777" w:rsidR="00ED60DF" w:rsidRPr="00E50813" w:rsidRDefault="00ED60DF" w:rsidP="00ED60DF">
      <w:pPr>
        <w:pStyle w:val="Point1"/>
        <w:rPr>
          <w:noProof/>
        </w:rPr>
      </w:pPr>
      <w:r w:rsidRPr="00E50813">
        <w:rPr>
          <w:noProof/>
        </w:rPr>
        <w:t>d)</w:t>
      </w:r>
      <w:r w:rsidRPr="00E50813">
        <w:rPr>
          <w:noProof/>
        </w:rPr>
        <w:tab/>
        <w:t>zdravotní a fyzické problémy vyjma zranění, včetně případného stresu způsobeného vysokou nebo nízkou teplotou a dlouhotrvající žízně a hladu, pozorované u zvířat v zásilce.</w:t>
      </w:r>
    </w:p>
    <w:p w14:paraId="7C9CD599" w14:textId="78782C28" w:rsidR="00BC591B" w:rsidRPr="00E50813" w:rsidRDefault="000D6C25" w:rsidP="000D6C25">
      <w:pPr>
        <w:pStyle w:val="Point0"/>
        <w:rPr>
          <w:noProof/>
        </w:rPr>
      </w:pPr>
      <w:r w:rsidRPr="00E50813">
        <w:rPr>
          <w:noProof/>
        </w:rPr>
        <w:lastRenderedPageBreak/>
        <w:t>2.</w:t>
      </w:r>
      <w:r w:rsidRPr="00E50813">
        <w:rPr>
          <w:noProof/>
        </w:rPr>
        <w:tab/>
        <w:t>Chovatel zaznamená zjištění týkající se ukazatelů uvedených v odstavci 1 do oddílu</w:t>
      </w:r>
      <w:r w:rsidR="00811B51">
        <w:rPr>
          <w:noProof/>
        </w:rPr>
        <w:t> </w:t>
      </w:r>
      <w:r w:rsidRPr="00E50813">
        <w:rPr>
          <w:noProof/>
        </w:rPr>
        <w:t xml:space="preserve">3 knihy jízd v systému TRACES. </w:t>
      </w:r>
    </w:p>
    <w:p w14:paraId="27BB4B90" w14:textId="77777777" w:rsidR="00B55797" w:rsidRPr="00E50813" w:rsidRDefault="00BC591B" w:rsidP="000D6C25">
      <w:pPr>
        <w:pStyle w:val="Point0"/>
        <w:rPr>
          <w:noProof/>
        </w:rPr>
      </w:pPr>
      <w:r w:rsidRPr="00E50813">
        <w:rPr>
          <w:noProof/>
        </w:rPr>
        <w:t>3.</w:t>
      </w:r>
      <w:r w:rsidRPr="00E50813">
        <w:rPr>
          <w:noProof/>
        </w:rPr>
        <w:tab/>
        <w:t xml:space="preserve">Organizátor a přepravce sledují ukazatele uvedené v odstavci 1 a analyzují shromážděné informace po ukončení přepravy. Pokud výsledky analýzy ukazují, že požadavky stanovené v článku 4 nebyly splněny, nebo pokud hodnoty vyčíslující ukazatele překračují prahové hodnoty stanovené Komisí v souladu s odstavcem 5, přijmou nápravná opatření. </w:t>
      </w:r>
    </w:p>
    <w:p w14:paraId="574EAC40" w14:textId="77777777" w:rsidR="00647465" w:rsidRPr="00E50813" w:rsidRDefault="0015393C" w:rsidP="002C7304">
      <w:pPr>
        <w:pStyle w:val="Point0"/>
        <w:rPr>
          <w:noProof/>
        </w:rPr>
      </w:pPr>
      <w:r w:rsidRPr="00E50813">
        <w:rPr>
          <w:noProof/>
        </w:rPr>
        <w:t>4.</w:t>
      </w:r>
      <w:r w:rsidRPr="00E50813">
        <w:rPr>
          <w:noProof/>
        </w:rPr>
        <w:tab/>
        <w:t>Komise přijme prováděcí akty v souladu s článkem 49, v nichž stanoví zdravotní a fyzické problémy, které mají být sledovány v souladu s odst. 1 písm. d), jakož i metody, které mají být použity při vyčíslení ukazatelů uvedených v odstavci 1.</w:t>
      </w:r>
    </w:p>
    <w:p w14:paraId="00330465" w14:textId="4719B5B5" w:rsidR="00B35C92" w:rsidRPr="00E50813" w:rsidRDefault="0015393C" w:rsidP="00A21C8E">
      <w:pPr>
        <w:pStyle w:val="Point1"/>
        <w:ind w:left="850" w:hanging="850"/>
        <w:rPr>
          <w:noProof/>
        </w:rPr>
      </w:pPr>
      <w:r w:rsidRPr="00E50813">
        <w:rPr>
          <w:noProof/>
        </w:rPr>
        <w:t>5.</w:t>
      </w:r>
      <w:r w:rsidRPr="00E50813">
        <w:rPr>
          <w:noProof/>
        </w:rPr>
        <w:tab/>
        <w:t>Komise může na základě doporučení Evropského úřadu pro bezpečnost potravin (dále jen „úřad EFSA“) přijmout akty v přenesené pravomoci v souladu s</w:t>
      </w:r>
      <w:r w:rsidR="00811B51">
        <w:rPr>
          <w:noProof/>
        </w:rPr>
        <w:t> </w:t>
      </w:r>
      <w:r w:rsidRPr="00E50813">
        <w:rPr>
          <w:noProof/>
        </w:rPr>
        <w:t>článkem</w:t>
      </w:r>
      <w:r w:rsidR="00811B51">
        <w:rPr>
          <w:noProof/>
        </w:rPr>
        <w:t> </w:t>
      </w:r>
      <w:r w:rsidRPr="00E50813">
        <w:rPr>
          <w:noProof/>
        </w:rPr>
        <w:t>48, kterými stanoví prahové hodnoty vyžadující přijetí nápravných opatření.</w:t>
      </w:r>
    </w:p>
    <w:p w14:paraId="403C54CF" w14:textId="79D94858" w:rsidR="00ED60DF" w:rsidRPr="00E50813" w:rsidRDefault="254334EA" w:rsidP="00811B51">
      <w:pPr>
        <w:pStyle w:val="ChapterTitle"/>
        <w:spacing w:before="0" w:after="0"/>
        <w:rPr>
          <w:noProof/>
        </w:rPr>
      </w:pPr>
      <w:r w:rsidRPr="00E50813">
        <w:rPr>
          <w:noProof/>
        </w:rPr>
        <w:t>KAPITOLA VI</w:t>
      </w:r>
      <w:r w:rsidR="00520D48">
        <w:rPr>
          <w:noProof/>
        </w:rPr>
        <w:br/>
      </w:r>
      <w:r w:rsidRPr="00E50813">
        <w:rPr>
          <w:noProof/>
        </w:rPr>
        <w:t>PODMÍNKY PRO PŘEPRAVU SUCHOZEMSKÝCH ZVÍŘAT</w:t>
      </w:r>
    </w:p>
    <w:p w14:paraId="658E52EE" w14:textId="77777777" w:rsidR="00F74144" w:rsidRPr="00E50813" w:rsidRDefault="00DC73BE" w:rsidP="006923FF">
      <w:pPr>
        <w:pStyle w:val="Titrearticle"/>
        <w:spacing w:after="0"/>
        <w:rPr>
          <w:i w:val="0"/>
          <w:iCs/>
          <w:noProof/>
        </w:rPr>
      </w:pPr>
      <w:r w:rsidRPr="00E50813">
        <w:rPr>
          <w:noProof/>
        </w:rPr>
        <w:t>Článek 27</w:t>
      </w:r>
    </w:p>
    <w:p w14:paraId="20105280" w14:textId="77777777" w:rsidR="00072E51" w:rsidRPr="00E50813" w:rsidRDefault="00796822" w:rsidP="00A21C8E">
      <w:pPr>
        <w:pStyle w:val="Titrearticle"/>
        <w:spacing w:before="0"/>
        <w:rPr>
          <w:noProof/>
        </w:rPr>
      </w:pPr>
      <w:r w:rsidRPr="00E50813">
        <w:rPr>
          <w:noProof/>
        </w:rPr>
        <w:t>Délka trvání cesty, doby odpočinku a intervaly krmení a napájení během přepravy dospělých suchozemských zvířat při dlouhotrvajících cestách po silnici a po železnici</w:t>
      </w:r>
    </w:p>
    <w:p w14:paraId="2D39AA67" w14:textId="77777777" w:rsidR="00072E51" w:rsidRPr="00E50813" w:rsidRDefault="00A21C8E" w:rsidP="00A21C8E">
      <w:pPr>
        <w:pStyle w:val="Point0"/>
        <w:rPr>
          <w:noProof/>
        </w:rPr>
      </w:pPr>
      <w:r w:rsidRPr="00E50813">
        <w:rPr>
          <w:noProof/>
        </w:rPr>
        <w:t>1.</w:t>
      </w:r>
      <w:r w:rsidRPr="00E50813">
        <w:rPr>
          <w:noProof/>
        </w:rPr>
        <w:tab/>
        <w:t>Aniž jsou dotčena přísnější pravidla týkající se délky trvání cesty stanovená v této kapitole a v kapitole V přílohy I, musí přeprava suchozemských zvířat kromě domácích ptáků a králíků při dlouhotrvajících cestách po silnici nebo po železnici za jiným účelem než k porážce splňovat tyto podmínky:</w:t>
      </w:r>
    </w:p>
    <w:p w14:paraId="184B0A36" w14:textId="77777777" w:rsidR="00072E51" w:rsidRPr="00E50813" w:rsidRDefault="00A21C8E" w:rsidP="00A21C8E">
      <w:pPr>
        <w:pStyle w:val="Point1"/>
        <w:rPr>
          <w:noProof/>
        </w:rPr>
      </w:pPr>
      <w:r w:rsidRPr="00E50813">
        <w:rPr>
          <w:noProof/>
        </w:rPr>
        <w:t>a)</w:t>
      </w:r>
      <w:r w:rsidRPr="00E50813">
        <w:rPr>
          <w:noProof/>
        </w:rPr>
        <w:tab/>
        <w:t>cesta se skládá nejvýše ze dvou úseků, z nichž každý trvá nejdéle 21 hodin, po jejichž uplynutí musí zvířata dorazit na místo určení;</w:t>
      </w:r>
    </w:p>
    <w:p w14:paraId="11D37676" w14:textId="1614935A" w:rsidR="00072E51" w:rsidRPr="00E50813" w:rsidRDefault="00A21C8E" w:rsidP="00A21C8E">
      <w:pPr>
        <w:pStyle w:val="Point1"/>
        <w:rPr>
          <w:noProof/>
          <w:color w:val="000000" w:themeColor="text1"/>
        </w:rPr>
      </w:pPr>
      <w:r w:rsidRPr="00E50813">
        <w:rPr>
          <w:noProof/>
          <w:color w:val="000000" w:themeColor="text1"/>
        </w:rPr>
        <w:t>b)</w:t>
      </w:r>
      <w:r w:rsidRPr="00E50813">
        <w:rPr>
          <w:noProof/>
          <w:color w:val="000000" w:themeColor="text1"/>
        </w:rPr>
        <w:tab/>
        <w:t>po prvních 21 hodinách od začátku cesty a v případě, že ještě nedorazila na místo určení, jsou zvířata vyložena a je jim poskytnuta doba na odpočinek v</w:t>
      </w:r>
      <w:r w:rsidR="00811B51">
        <w:rPr>
          <w:noProof/>
          <w:color w:val="000000" w:themeColor="text1"/>
        </w:rPr>
        <w:t> </w:t>
      </w:r>
      <w:r w:rsidRPr="00E50813">
        <w:rPr>
          <w:noProof/>
          <w:color w:val="000000" w:themeColor="text1"/>
        </w:rPr>
        <w:t>délce nejméně 24 hodin na kontrolním stanovišti, než může přeprava pokračovat;</w:t>
      </w:r>
    </w:p>
    <w:p w14:paraId="78745339" w14:textId="77777777" w:rsidR="00072E51" w:rsidRPr="00E50813" w:rsidRDefault="00A21C8E" w:rsidP="00A21C8E">
      <w:pPr>
        <w:pStyle w:val="Point1"/>
        <w:rPr>
          <w:noProof/>
          <w:color w:val="000000" w:themeColor="text1"/>
        </w:rPr>
      </w:pPr>
      <w:r w:rsidRPr="00E50813">
        <w:rPr>
          <w:noProof/>
          <w:color w:val="000000" w:themeColor="text1"/>
        </w:rPr>
        <w:t>c)</w:t>
      </w:r>
      <w:r w:rsidRPr="00E50813">
        <w:rPr>
          <w:noProof/>
          <w:color w:val="000000" w:themeColor="text1"/>
        </w:rPr>
        <w:tab/>
        <w:t>oba úseky cesty uvedené v písmenu a) zahrnují doby odpočinku v délce alespoň jedné hodiny po nejvýše deseti hodinách; během doby odpočinku zvířata zůstávají ve stojícím dopravním prostředku.</w:t>
      </w:r>
    </w:p>
    <w:p w14:paraId="21A9A10D" w14:textId="77777777" w:rsidR="00072E51" w:rsidRPr="00E50813" w:rsidRDefault="00A21C8E" w:rsidP="00A21C8E">
      <w:pPr>
        <w:pStyle w:val="Point0"/>
        <w:rPr>
          <w:noProof/>
          <w:color w:val="000000" w:themeColor="text1"/>
        </w:rPr>
      </w:pPr>
      <w:r w:rsidRPr="00E50813">
        <w:rPr>
          <w:noProof/>
          <w:color w:val="000000" w:themeColor="text1"/>
        </w:rPr>
        <w:t>2.</w:t>
      </w:r>
      <w:r w:rsidRPr="00E50813">
        <w:rPr>
          <w:noProof/>
          <w:color w:val="000000" w:themeColor="text1"/>
        </w:rPr>
        <w:tab/>
        <w:t xml:space="preserve">Na dlouhotrvající cesty se vztahují požadavky stanovené v kapitole VI přílohy I. </w:t>
      </w:r>
    </w:p>
    <w:p w14:paraId="03944692" w14:textId="77777777" w:rsidR="00072E51" w:rsidRPr="00E50813" w:rsidRDefault="00A21C8E" w:rsidP="00A21C8E">
      <w:pPr>
        <w:pStyle w:val="Point0"/>
        <w:rPr>
          <w:noProof/>
          <w:color w:val="000000" w:themeColor="text1"/>
        </w:rPr>
      </w:pPr>
      <w:r w:rsidRPr="00E50813">
        <w:rPr>
          <w:noProof/>
          <w:color w:val="000000" w:themeColor="text1"/>
        </w:rPr>
        <w:t>3.</w:t>
      </w:r>
      <w:r w:rsidRPr="00E50813">
        <w:rPr>
          <w:noProof/>
          <w:color w:val="000000" w:themeColor="text1"/>
        </w:rPr>
        <w:tab/>
        <w:t xml:space="preserve">Přeprava domácích ptáků a králíků po silnici za jiným účelem než k porážce se řídí zvláštními pravidly stanovenými v bodě 2 kapitoly V </w:t>
      </w:r>
      <w:r w:rsidRPr="00E50813">
        <w:rPr>
          <w:noProof/>
          <w:color w:val="000000" w:themeColor="text1"/>
        </w:rPr>
        <w:br/>
        <w:t>přílohy I.</w:t>
      </w:r>
    </w:p>
    <w:p w14:paraId="6A63F028" w14:textId="0CF7870B" w:rsidR="00072E51" w:rsidRPr="00E50813" w:rsidRDefault="00A21C8E" w:rsidP="00A21C8E">
      <w:pPr>
        <w:pStyle w:val="Point0"/>
        <w:rPr>
          <w:noProof/>
          <w:color w:val="000000" w:themeColor="text1"/>
        </w:rPr>
      </w:pPr>
      <w:r w:rsidRPr="00E50813">
        <w:rPr>
          <w:noProof/>
          <w:color w:val="000000" w:themeColor="text1"/>
        </w:rPr>
        <w:t>4.</w:t>
      </w:r>
      <w:r w:rsidRPr="00E50813">
        <w:rPr>
          <w:noProof/>
          <w:color w:val="000000" w:themeColor="text1"/>
        </w:rPr>
        <w:tab/>
        <w:t>Suchozemská zvířata, vyjma domácích ptáků a králíků, musí dostávat v</w:t>
      </w:r>
      <w:r w:rsidR="00811B51">
        <w:rPr>
          <w:noProof/>
          <w:color w:val="000000" w:themeColor="text1"/>
        </w:rPr>
        <w:t> </w:t>
      </w:r>
      <w:r w:rsidRPr="00E50813">
        <w:rPr>
          <w:noProof/>
          <w:color w:val="000000" w:themeColor="text1"/>
        </w:rPr>
        <w:t>pravidelných intervalech vodu a krmivo, jak je stanoveno v kapitole V přílohy I.</w:t>
      </w:r>
    </w:p>
    <w:p w14:paraId="17011350" w14:textId="77777777" w:rsidR="00072E51" w:rsidRPr="00E50813" w:rsidRDefault="00A21C8E" w:rsidP="00A21C8E">
      <w:pPr>
        <w:pStyle w:val="Point0"/>
        <w:rPr>
          <w:noProof/>
          <w:color w:val="000000" w:themeColor="text1"/>
        </w:rPr>
      </w:pPr>
      <w:r w:rsidRPr="00E50813">
        <w:rPr>
          <w:noProof/>
          <w:color w:val="000000" w:themeColor="text1"/>
        </w:rPr>
        <w:t>5.</w:t>
      </w:r>
      <w:r w:rsidRPr="00E50813">
        <w:rPr>
          <w:noProof/>
          <w:color w:val="000000" w:themeColor="text1"/>
        </w:rPr>
        <w:tab/>
        <w:t>Pro přepravu po železnici se nepoužije ustanovení odst. 1 písm. c).</w:t>
      </w:r>
    </w:p>
    <w:p w14:paraId="0D79E260" w14:textId="318D9DFA" w:rsidR="007C2E77" w:rsidRPr="00E50813" w:rsidRDefault="007C2E77" w:rsidP="00A21C8E">
      <w:pPr>
        <w:pStyle w:val="Point0"/>
        <w:rPr>
          <w:noProof/>
          <w:color w:val="000000" w:themeColor="text1"/>
        </w:rPr>
      </w:pPr>
      <w:r w:rsidRPr="00E50813">
        <w:rPr>
          <w:noProof/>
          <w:color w:val="000000" w:themeColor="text1"/>
        </w:rPr>
        <w:t>6.</w:t>
      </w:r>
      <w:r w:rsidRPr="00E50813">
        <w:rPr>
          <w:noProof/>
          <w:color w:val="000000" w:themeColor="text1"/>
        </w:rPr>
        <w:tab/>
        <w:t>Odstavce 1 až 5 se nevztahují na zvířata přepravovaná v rámci biologicky bezpečné přepravy pro účely schváleného projektu nebo chovu podle směrnice 2010/63/EU.</w:t>
      </w:r>
    </w:p>
    <w:p w14:paraId="1F4EA34E" w14:textId="77777777" w:rsidR="003D3423" w:rsidRPr="00E50813" w:rsidRDefault="000B3C3A" w:rsidP="003D3423">
      <w:pPr>
        <w:pStyle w:val="Titrearticle"/>
        <w:spacing w:after="0"/>
        <w:rPr>
          <w:noProof/>
        </w:rPr>
      </w:pPr>
      <w:r w:rsidRPr="00E50813">
        <w:rPr>
          <w:noProof/>
        </w:rPr>
        <w:lastRenderedPageBreak/>
        <w:t>Článek 28</w:t>
      </w:r>
    </w:p>
    <w:p w14:paraId="26DBA681" w14:textId="77777777" w:rsidR="003D3423" w:rsidRPr="00E50813" w:rsidRDefault="003D3423" w:rsidP="003D3423">
      <w:pPr>
        <w:pStyle w:val="Titrearticle"/>
        <w:spacing w:before="0"/>
        <w:rPr>
          <w:noProof/>
        </w:rPr>
      </w:pPr>
      <w:r w:rsidRPr="00E50813">
        <w:rPr>
          <w:noProof/>
        </w:rPr>
        <w:t>Délka trvání cesty a doby odpočinku při přepravě suchozemských zvířat na porážku po silnici nebo po železnici</w:t>
      </w:r>
    </w:p>
    <w:p w14:paraId="538F5B0F" w14:textId="38CB4DE5" w:rsidR="003D3423" w:rsidRPr="00E50813" w:rsidRDefault="003D3423" w:rsidP="003D3423">
      <w:pPr>
        <w:pStyle w:val="Point0"/>
        <w:rPr>
          <w:noProof/>
        </w:rPr>
      </w:pPr>
      <w:r w:rsidRPr="00E50813">
        <w:rPr>
          <w:noProof/>
        </w:rPr>
        <w:t>1.</w:t>
      </w:r>
      <w:r w:rsidRPr="00E50813">
        <w:rPr>
          <w:noProof/>
        </w:rPr>
        <w:tab/>
        <w:t>Přeprava suchozemských zvířat</w:t>
      </w:r>
      <w:r w:rsidR="00811B51">
        <w:rPr>
          <w:noProof/>
        </w:rPr>
        <w:t>,</w:t>
      </w:r>
      <w:r w:rsidRPr="00E50813">
        <w:rPr>
          <w:noProof/>
        </w:rPr>
        <w:t xml:space="preserve"> kromě domácích ptáků a králíků</w:t>
      </w:r>
      <w:r w:rsidR="00811B51">
        <w:rPr>
          <w:noProof/>
        </w:rPr>
        <w:t>,</w:t>
      </w:r>
      <w:r w:rsidRPr="00E50813">
        <w:rPr>
          <w:noProof/>
        </w:rPr>
        <w:t xml:space="preserve"> na porážku se uskutečňuje pouze v rámci krátkodobých cest. </w:t>
      </w:r>
    </w:p>
    <w:p w14:paraId="3DA53121" w14:textId="77777777" w:rsidR="003D3423" w:rsidRPr="00E50813" w:rsidRDefault="003D3423" w:rsidP="003D3423">
      <w:pPr>
        <w:pStyle w:val="Point0"/>
        <w:rPr>
          <w:noProof/>
        </w:rPr>
      </w:pPr>
      <w:r w:rsidRPr="00E50813">
        <w:rPr>
          <w:noProof/>
        </w:rPr>
        <w:t>2.</w:t>
      </w:r>
      <w:r w:rsidRPr="00E50813">
        <w:rPr>
          <w:noProof/>
        </w:rPr>
        <w:tab/>
        <w:t>Pokud v rámci Unie nejsou z určitého místa odeslání v rámci krátkodobé cesty dosažitelná žádná jatka, která jsou přizpůsobena pro porážku druhů a kategorií zvířat uvedených v odstavci 1, mohou příslušné orgány v místě odeslání udělit povolení pro dlouhotrvající cestu na nejbližší jatka přizpůsobená pro přepravované druhy.</w:t>
      </w:r>
    </w:p>
    <w:p w14:paraId="055AA14C" w14:textId="77777777" w:rsidR="003D3423" w:rsidRPr="00E50813" w:rsidRDefault="003D3423" w:rsidP="00D86EED">
      <w:pPr>
        <w:pStyle w:val="Point0"/>
        <w:rPr>
          <w:iCs/>
          <w:noProof/>
        </w:rPr>
      </w:pPr>
      <w:r w:rsidRPr="00E50813">
        <w:rPr>
          <w:noProof/>
        </w:rPr>
        <w:t>3.</w:t>
      </w:r>
      <w:r w:rsidRPr="00E50813">
        <w:rPr>
          <w:noProof/>
        </w:rPr>
        <w:tab/>
        <w:t>Přeprava králíků a drůbeže na porážku se řídí zvláštními pravidly pro tyto druhy stanovenými v bodě 2 kapitoly V přílohy I.</w:t>
      </w:r>
    </w:p>
    <w:p w14:paraId="00EAA014" w14:textId="77777777" w:rsidR="000B3C3A" w:rsidRPr="00E50813" w:rsidRDefault="000B3C3A" w:rsidP="006923FF">
      <w:pPr>
        <w:pStyle w:val="Titrearticle"/>
        <w:spacing w:after="0"/>
        <w:rPr>
          <w:i w:val="0"/>
          <w:iCs/>
          <w:noProof/>
        </w:rPr>
      </w:pPr>
      <w:r w:rsidRPr="00E50813">
        <w:rPr>
          <w:noProof/>
        </w:rPr>
        <w:t>Článek 29</w:t>
      </w:r>
    </w:p>
    <w:p w14:paraId="440BCCF9" w14:textId="77777777" w:rsidR="000B3C3A" w:rsidRPr="00E50813" w:rsidRDefault="007E3C56" w:rsidP="006923FF">
      <w:pPr>
        <w:pStyle w:val="Titrearticle"/>
        <w:spacing w:before="0"/>
        <w:rPr>
          <w:i w:val="0"/>
          <w:iCs/>
          <w:noProof/>
        </w:rPr>
      </w:pPr>
      <w:r w:rsidRPr="00E50813">
        <w:rPr>
          <w:noProof/>
        </w:rPr>
        <w:t>Délka trvání cesty, doby odpočinku a krmení a napájení při přepravě neodstavených telat, jehňat, kůzlat, selat a hříbat</w:t>
      </w:r>
    </w:p>
    <w:p w14:paraId="13C33EA8" w14:textId="77777777" w:rsidR="007E3C56" w:rsidRPr="00E50813" w:rsidRDefault="00D86EED" w:rsidP="00D86EED">
      <w:pPr>
        <w:pStyle w:val="Point0"/>
        <w:rPr>
          <w:noProof/>
        </w:rPr>
      </w:pPr>
      <w:r w:rsidRPr="00E50813">
        <w:rPr>
          <w:noProof/>
        </w:rPr>
        <w:t>1.</w:t>
      </w:r>
      <w:r w:rsidRPr="00E50813">
        <w:rPr>
          <w:noProof/>
        </w:rPr>
        <w:tab/>
        <w:t>Délka trvání cesty při přepravě neodstavených telat, jehňat, kůzlat, selat a hříbat po silnici nesmí překročit osm hodin.</w:t>
      </w:r>
    </w:p>
    <w:p w14:paraId="44477BF0" w14:textId="019CF624" w:rsidR="008E60F6" w:rsidRPr="00E50813" w:rsidRDefault="00D86EED" w:rsidP="00D86EED">
      <w:pPr>
        <w:pStyle w:val="Point0"/>
        <w:rPr>
          <w:noProof/>
        </w:rPr>
      </w:pPr>
      <w:r w:rsidRPr="00E50813">
        <w:rPr>
          <w:noProof/>
        </w:rPr>
        <w:t>2.</w:t>
      </w:r>
      <w:r w:rsidRPr="00E50813">
        <w:rPr>
          <w:noProof/>
        </w:rPr>
        <w:tab/>
        <w:t>Odchylně od odstavce 1 v případě, že je dopravní prostředek vybaven krmným systémem schváleným v souladu s odstavcem 5, lze neodstavená telata, jehňata, kůzlata, selata a hříbata přepravovat po dobu nejvýše devíti hodin a poté jim musí být poskytnuta doba odpočinku v délce alespoň jedné hodiny, a to bez vykládky, načež může cesta pokračovat po dobu dalších devíti hodin.</w:t>
      </w:r>
      <w:r w:rsidR="009D4851">
        <w:rPr>
          <w:noProof/>
        </w:rPr>
        <w:t xml:space="preserve"> </w:t>
      </w:r>
    </w:p>
    <w:p w14:paraId="056A75EA" w14:textId="5A0B75F4" w:rsidR="005A0DAA" w:rsidRPr="00E50813" w:rsidRDefault="00D86EED" w:rsidP="00D86EED">
      <w:pPr>
        <w:pStyle w:val="Point0"/>
        <w:rPr>
          <w:noProof/>
        </w:rPr>
      </w:pPr>
      <w:r w:rsidRPr="00E50813">
        <w:rPr>
          <w:noProof/>
        </w:rPr>
        <w:t>3.</w:t>
      </w:r>
      <w:r w:rsidRPr="00E50813">
        <w:rPr>
          <w:noProof/>
        </w:rPr>
        <w:tab/>
        <w:t>Pokud se část cesty při přepravě neodstavených telat, jehňat, kůzlat, selat a hříbat uskutečňuje na moři, tato část se do délky trvání cesty nezapočítává.</w:t>
      </w:r>
    </w:p>
    <w:p w14:paraId="603A4FAC" w14:textId="77777777" w:rsidR="0049388C" w:rsidRPr="00E50813" w:rsidRDefault="00D86EED" w:rsidP="00D86EED">
      <w:pPr>
        <w:pStyle w:val="Point0"/>
        <w:rPr>
          <w:noProof/>
        </w:rPr>
      </w:pPr>
      <w:r w:rsidRPr="00E50813">
        <w:rPr>
          <w:noProof/>
        </w:rPr>
        <w:t>4.</w:t>
      </w:r>
      <w:r w:rsidRPr="00E50813">
        <w:rPr>
          <w:noProof/>
        </w:rPr>
        <w:tab/>
        <w:t xml:space="preserve">Neodstavená telata, jehňata, kůzlata, selata a hříbata musí mít k dispozici vodu </w:t>
      </w:r>
      <w:r w:rsidRPr="00E50813">
        <w:rPr>
          <w:i/>
          <w:noProof/>
        </w:rPr>
        <w:t>ad libitum</w:t>
      </w:r>
      <w:r w:rsidRPr="00E50813">
        <w:rPr>
          <w:noProof/>
        </w:rPr>
        <w:t xml:space="preserve"> a musí být krmena mlékem, které je druhově specifické, nebo vhodnou mléčnou náhražkou v devítihodinových intervalech počítaných od začátku cesty, bez ohledu na dopravní prostředek, ve kterém jsou přepravována.</w:t>
      </w:r>
    </w:p>
    <w:p w14:paraId="380F6622" w14:textId="77777777" w:rsidR="007E3C56" w:rsidRPr="00E50813" w:rsidRDefault="00D86EED" w:rsidP="00D86EED">
      <w:pPr>
        <w:pStyle w:val="Point0"/>
        <w:rPr>
          <w:noProof/>
        </w:rPr>
      </w:pPr>
      <w:r w:rsidRPr="00E50813">
        <w:rPr>
          <w:noProof/>
        </w:rPr>
        <w:t>5.</w:t>
      </w:r>
      <w:r w:rsidRPr="00E50813">
        <w:rPr>
          <w:noProof/>
        </w:rPr>
        <w:tab/>
        <w:t xml:space="preserve">Žádost o schválení krmného systému uvedeného v odstavci 2 může Komisi předložit výrobce krmného systému, který je usazen v Unii, nebo v případě, že je usazen ve třetí zemi, je v Unii zastoupen. </w:t>
      </w:r>
    </w:p>
    <w:p w14:paraId="41CDE85D" w14:textId="77777777" w:rsidR="007E3C56" w:rsidRPr="00E50813" w:rsidRDefault="00DF44A2" w:rsidP="003A15F4">
      <w:pPr>
        <w:pStyle w:val="Point0"/>
        <w:rPr>
          <w:noProof/>
        </w:rPr>
      </w:pPr>
      <w:r w:rsidRPr="00E50813">
        <w:rPr>
          <w:noProof/>
        </w:rPr>
        <w:t>6.</w:t>
      </w:r>
      <w:r w:rsidRPr="00E50813">
        <w:rPr>
          <w:noProof/>
        </w:rPr>
        <w:tab/>
        <w:t>Komise prostřednictvím prováděcích aktů v souladu s článkem 49 schválí krmný systém uvedený v odstavci 2 za předpokladu, že existují vědecké a technické důkazy, že tento krmný systém umožňuje, aby všechna neodstavená telata, jehňata, kůzlata, selata a hříbata na palubě byla během přepravy krmena mlékem nebo mléčnými náhražkami o tělesné teplotě a na odpovídající hygienické úrovni.</w:t>
      </w:r>
    </w:p>
    <w:p w14:paraId="1358129A" w14:textId="77777777" w:rsidR="007E3C56" w:rsidRPr="00E50813" w:rsidRDefault="007E3C56" w:rsidP="007E3C56">
      <w:pPr>
        <w:pStyle w:val="Titrearticle"/>
        <w:spacing w:after="0"/>
        <w:rPr>
          <w:i w:val="0"/>
          <w:iCs/>
          <w:noProof/>
        </w:rPr>
      </w:pPr>
      <w:bookmarkStart w:id="13" w:name="_Hlk147739836"/>
      <w:r w:rsidRPr="00E50813">
        <w:rPr>
          <w:noProof/>
        </w:rPr>
        <w:t>Článek 30</w:t>
      </w:r>
    </w:p>
    <w:p w14:paraId="34CE571E" w14:textId="77777777" w:rsidR="007E3C56" w:rsidRPr="00E50813" w:rsidRDefault="007E3C56" w:rsidP="007E3C56">
      <w:pPr>
        <w:pStyle w:val="Titrearticle"/>
        <w:spacing w:before="0"/>
        <w:rPr>
          <w:i w:val="0"/>
          <w:iCs/>
          <w:noProof/>
        </w:rPr>
      </w:pPr>
      <w:r w:rsidRPr="00E50813">
        <w:rPr>
          <w:noProof/>
        </w:rPr>
        <w:t xml:space="preserve">Cesty po </w:t>
      </w:r>
      <w:bookmarkStart w:id="14" w:name="_Hlk148711417"/>
      <w:r w:rsidRPr="00E50813">
        <w:rPr>
          <w:noProof/>
        </w:rPr>
        <w:t>silnici na plavidla pro přepravu hospodářských zvířat a plavidla s horizontální překládkou</w:t>
      </w:r>
      <w:bookmarkEnd w:id="14"/>
      <w:r w:rsidRPr="00E50813">
        <w:rPr>
          <w:noProof/>
        </w:rPr>
        <w:t xml:space="preserve"> a z nich uskutečňované v rámci přepravy suchozemských zvířat kromě domácích ptáků a králíků</w:t>
      </w:r>
    </w:p>
    <w:p w14:paraId="6AF0E413" w14:textId="2B244628" w:rsidR="008762A0" w:rsidRPr="00E50813" w:rsidRDefault="00A973D3" w:rsidP="00A973D3">
      <w:pPr>
        <w:pStyle w:val="Point0"/>
        <w:rPr>
          <w:noProof/>
        </w:rPr>
      </w:pPr>
      <w:r w:rsidRPr="00E50813">
        <w:rPr>
          <w:noProof/>
        </w:rPr>
        <w:t>1.</w:t>
      </w:r>
      <w:r w:rsidRPr="00E50813">
        <w:rPr>
          <w:noProof/>
        </w:rPr>
        <w:tab/>
        <w:t>Délka trvání cesty v případě přepravy suchozemských zvířat kromě domácích ptáků a králíků, která zahrnuje část cesty po moři, kdy jsou přepravovány zásilky z</w:t>
      </w:r>
      <w:r w:rsidR="00E166FF">
        <w:rPr>
          <w:noProof/>
        </w:rPr>
        <w:t> </w:t>
      </w:r>
      <w:r w:rsidRPr="00E50813">
        <w:rPr>
          <w:noProof/>
        </w:rPr>
        <w:t xml:space="preserve">různých míst původu, se počítá od nakládky zvířat v místě odeslání, které je </w:t>
      </w:r>
      <w:r w:rsidRPr="00E50813">
        <w:rPr>
          <w:noProof/>
        </w:rPr>
        <w:lastRenderedPageBreak/>
        <w:t>z</w:t>
      </w:r>
      <w:r w:rsidR="00E166FF">
        <w:rPr>
          <w:noProof/>
        </w:rPr>
        <w:t> </w:t>
      </w:r>
      <w:r w:rsidRPr="00E50813">
        <w:rPr>
          <w:noProof/>
        </w:rPr>
        <w:t xml:space="preserve">hlediska doby řízení nejvíce vzdálené od přístavu nakládky. Počítání délky trvání cesty se pozastavuje od okamžiku, kdy je na plavidlo naloženo poslední zvíře, do okamžiku vyložení prvního zvířete v přístavu připlutí. </w:t>
      </w:r>
    </w:p>
    <w:p w14:paraId="366AA65D" w14:textId="77777777" w:rsidR="00CD2421" w:rsidRPr="00E50813" w:rsidRDefault="0068339C" w:rsidP="000931E8">
      <w:pPr>
        <w:pStyle w:val="Point0"/>
        <w:rPr>
          <w:noProof/>
        </w:rPr>
      </w:pPr>
      <w:r w:rsidRPr="00E50813">
        <w:rPr>
          <w:noProof/>
        </w:rPr>
        <w:t>2.</w:t>
      </w:r>
      <w:r w:rsidRPr="00E50813">
        <w:rPr>
          <w:noProof/>
        </w:rPr>
        <w:tab/>
        <w:t xml:space="preserve">Doby krmení na palubě se řídí zvláštními pravidly stanovenými v bodě 1 kapitoly V přílohy I. </w:t>
      </w:r>
      <w:bookmarkEnd w:id="13"/>
    </w:p>
    <w:p w14:paraId="347D0232" w14:textId="77777777" w:rsidR="007E3C56" w:rsidRPr="00E50813" w:rsidRDefault="007E3C56" w:rsidP="007E3C56">
      <w:pPr>
        <w:pStyle w:val="Titrearticle"/>
        <w:spacing w:after="0"/>
        <w:rPr>
          <w:i w:val="0"/>
          <w:iCs/>
          <w:noProof/>
        </w:rPr>
      </w:pPr>
      <w:r w:rsidRPr="00E50813">
        <w:rPr>
          <w:noProof/>
        </w:rPr>
        <w:t>Článek 31</w:t>
      </w:r>
    </w:p>
    <w:p w14:paraId="3ACA0BC9" w14:textId="77777777" w:rsidR="007E3C56" w:rsidRPr="00E50813" w:rsidRDefault="007E3C56" w:rsidP="007E3C56">
      <w:pPr>
        <w:pStyle w:val="Titrearticle"/>
        <w:spacing w:before="0"/>
        <w:rPr>
          <w:i w:val="0"/>
          <w:iCs/>
          <w:noProof/>
        </w:rPr>
      </w:pPr>
      <w:r w:rsidRPr="00E50813">
        <w:rPr>
          <w:noProof/>
        </w:rPr>
        <w:t>Délka trvání cesty a podmínky pro přepravu suchozemských zvířat kromě domácích ptáků a králíků po silnici a po železnici při extrémních teplotách</w:t>
      </w:r>
    </w:p>
    <w:p w14:paraId="7432ECC4" w14:textId="77777777" w:rsidR="005E4A6F" w:rsidRPr="00E50813" w:rsidRDefault="000931E8" w:rsidP="000931E8">
      <w:pPr>
        <w:pStyle w:val="Point0"/>
        <w:rPr>
          <w:noProof/>
        </w:rPr>
      </w:pPr>
      <w:r w:rsidRPr="00E50813">
        <w:rPr>
          <w:noProof/>
        </w:rPr>
        <w:t>1.</w:t>
      </w:r>
      <w:r w:rsidRPr="00E50813">
        <w:rPr>
          <w:noProof/>
        </w:rPr>
        <w:tab/>
        <w:t>Organizátor při předkládání knihy jízd v systému TRACES a příslušný orgán při schvalování knihy jízd zohlední teplotní předpověď v místě odeslání, v místě určení a případně v místě kontrolního stanoviště v době, kdy se očekává, že se zvířata budou na těchto místech vyskytovat. U zásilek přepravovaných do třetích zemí vezme organizátor v úvahu také teplotní předpověď v místě výstupu nebo na stanovišti hraniční kontroly třetí země.</w:t>
      </w:r>
    </w:p>
    <w:p w14:paraId="60B217BB" w14:textId="1AC07E14" w:rsidR="007E3C56" w:rsidRPr="00E50813" w:rsidRDefault="000931E8" w:rsidP="000931E8">
      <w:pPr>
        <w:pStyle w:val="Point0"/>
        <w:rPr>
          <w:noProof/>
        </w:rPr>
      </w:pPr>
      <w:r w:rsidRPr="00E50813">
        <w:rPr>
          <w:noProof/>
        </w:rPr>
        <w:t>2.</w:t>
      </w:r>
      <w:r w:rsidRPr="00E50813">
        <w:rPr>
          <w:noProof/>
        </w:rPr>
        <w:tab/>
        <w:t>Po</w:t>
      </w:r>
      <w:r w:rsidR="00E166FF">
        <w:rPr>
          <w:noProof/>
        </w:rPr>
        <w:t>dmínky pro</w:t>
      </w:r>
      <w:r w:rsidRPr="00E50813">
        <w:rPr>
          <w:noProof/>
        </w:rPr>
        <w:t xml:space="preserve"> přepravu suchozemských zvířat po silnici, s výjimkou psů a koček:</w:t>
      </w:r>
    </w:p>
    <w:p w14:paraId="2B455CF1" w14:textId="77777777" w:rsidR="007E3C56" w:rsidRPr="00E50813" w:rsidRDefault="007E3C56" w:rsidP="003A15F4">
      <w:pPr>
        <w:pStyle w:val="Point1"/>
        <w:rPr>
          <w:noProof/>
        </w:rPr>
      </w:pPr>
      <w:r w:rsidRPr="00E50813">
        <w:rPr>
          <w:noProof/>
        </w:rPr>
        <w:t>a)</w:t>
      </w:r>
      <w:r w:rsidRPr="00E50813">
        <w:rPr>
          <w:noProof/>
        </w:rPr>
        <w:tab/>
        <w:t xml:space="preserve">pokud teplotní předpověď uvádí teploty nižší než 0 °C, musí být silniční vozidla zakryta a cirkulace vzduchu v prostoru pro zvířata kontrolována, aby byla zvířata během cesty chráněna před studeným větrem; </w:t>
      </w:r>
    </w:p>
    <w:p w14:paraId="1F0B54A2" w14:textId="0DF98EEA" w:rsidR="007E3C56" w:rsidRPr="00E50813" w:rsidRDefault="007E3C56" w:rsidP="003A15F4">
      <w:pPr>
        <w:pStyle w:val="Point1"/>
        <w:rPr>
          <w:noProof/>
        </w:rPr>
      </w:pPr>
      <w:r w:rsidRPr="00E50813">
        <w:rPr>
          <w:noProof/>
        </w:rPr>
        <w:t>b)</w:t>
      </w:r>
      <w:r w:rsidRPr="00E50813">
        <w:rPr>
          <w:noProof/>
        </w:rPr>
        <w:tab/>
        <w:t xml:space="preserve">pokud teplotní předpověď uvádí teploty nižší než –5 °C, uplatní se opatření uvedená v písmenu a) a délka trvání cesty nesmí překročit devět hodin; </w:t>
      </w:r>
    </w:p>
    <w:p w14:paraId="10BA7E7B" w14:textId="77777777" w:rsidR="007E3C56" w:rsidRPr="00E50813" w:rsidRDefault="007E3C56" w:rsidP="003A15F4">
      <w:pPr>
        <w:pStyle w:val="Point1"/>
        <w:rPr>
          <w:noProof/>
        </w:rPr>
      </w:pPr>
      <w:r w:rsidRPr="00E50813">
        <w:rPr>
          <w:noProof/>
        </w:rPr>
        <w:t>c)</w:t>
      </w:r>
      <w:r w:rsidRPr="00E50813">
        <w:rPr>
          <w:noProof/>
        </w:rPr>
        <w:tab/>
        <w:t>pokud teplotní předpověď uvádí teploty v rozmezí od 25 °C do 30 °C, délka trvání cesty v době od 10:00 do 21:00 hodin nesmí překročit devět hodin;</w:t>
      </w:r>
    </w:p>
    <w:p w14:paraId="5D92EDED" w14:textId="77777777" w:rsidR="007E3C56" w:rsidRPr="00E50813" w:rsidRDefault="007E3C56" w:rsidP="000931E8">
      <w:pPr>
        <w:pStyle w:val="Point1"/>
        <w:rPr>
          <w:noProof/>
        </w:rPr>
      </w:pPr>
      <w:r w:rsidRPr="00E50813">
        <w:rPr>
          <w:noProof/>
        </w:rPr>
        <w:t>d)</w:t>
      </w:r>
      <w:r w:rsidRPr="00E50813">
        <w:rPr>
          <w:noProof/>
        </w:rPr>
        <w:tab/>
        <w:t>pokud teplotní předpověď udává teploty vyšší než 30 °C, jsou povoleny pouze cesty, které se v plném rozsahu uskuteční v době od 21:00 do 10:00 hodin;</w:t>
      </w:r>
    </w:p>
    <w:p w14:paraId="68BE949B" w14:textId="77777777" w:rsidR="00CC468E" w:rsidRPr="00E50813" w:rsidRDefault="005603D0" w:rsidP="000931E8">
      <w:pPr>
        <w:pStyle w:val="Point1"/>
        <w:rPr>
          <w:noProof/>
        </w:rPr>
      </w:pPr>
      <w:r w:rsidRPr="00E50813">
        <w:rPr>
          <w:noProof/>
        </w:rPr>
        <w:t>e)</w:t>
      </w:r>
      <w:r w:rsidRPr="00E50813">
        <w:rPr>
          <w:noProof/>
        </w:rPr>
        <w:tab/>
        <w:t>pokud teplotní předpověď udává v době od 21:00 do 10:00 hodin teploty vyšší než 30 °C, vymezený prostor pro zvířata se zvětší o 20 %.</w:t>
      </w:r>
    </w:p>
    <w:p w14:paraId="7257F3A5" w14:textId="681AF888" w:rsidR="00840387" w:rsidRPr="00E50813" w:rsidRDefault="00055E8C" w:rsidP="003A15F4">
      <w:pPr>
        <w:pStyle w:val="Point0"/>
        <w:rPr>
          <w:noProof/>
        </w:rPr>
      </w:pPr>
      <w:r w:rsidRPr="00E50813">
        <w:rPr>
          <w:noProof/>
        </w:rPr>
        <w:t>3.</w:t>
      </w:r>
      <w:r w:rsidRPr="00E50813">
        <w:rPr>
          <w:noProof/>
        </w:rPr>
        <w:tab/>
        <w:t>Psi a kočky se přepravují v prostoru s okolní teplotou v rozmezí 20 až 25 °C a s</w:t>
      </w:r>
      <w:r w:rsidR="00E166FF">
        <w:rPr>
          <w:noProof/>
        </w:rPr>
        <w:t> </w:t>
      </w:r>
      <w:r w:rsidRPr="00E50813">
        <w:rPr>
          <w:noProof/>
        </w:rPr>
        <w:t xml:space="preserve">vlhkostí 30 až 70 %. </w:t>
      </w:r>
    </w:p>
    <w:p w14:paraId="575E1F91" w14:textId="691949E4" w:rsidR="003B6FCD" w:rsidRPr="00E50813" w:rsidRDefault="00526056" w:rsidP="003A15F4">
      <w:pPr>
        <w:pStyle w:val="Point0"/>
        <w:rPr>
          <w:noProof/>
        </w:rPr>
      </w:pPr>
      <w:r w:rsidRPr="00E50813">
        <w:rPr>
          <w:noProof/>
        </w:rPr>
        <w:t>4.</w:t>
      </w:r>
      <w:r w:rsidRPr="00E50813">
        <w:rPr>
          <w:rStyle w:val="tabchar"/>
          <w:rFonts w:ascii="Calibri" w:hAnsi="Calibri"/>
          <w:noProof/>
          <w:color w:val="D13438"/>
          <w:shd w:val="clear" w:color="auto" w:fill="FFFFFF"/>
        </w:rPr>
        <w:tab/>
      </w:r>
      <w:r w:rsidRPr="00E50813">
        <w:rPr>
          <w:noProof/>
        </w:rPr>
        <w:t>Odstavce 1 až 3 se nevztahují na zvířata přepravovaná v rámci biologicky bezpečné přepravy pro účely schváleného projektu nebo chovu podle směrnice 2010/63/EU.</w:t>
      </w:r>
    </w:p>
    <w:p w14:paraId="332AEC04" w14:textId="71BA2829" w:rsidR="007E3C56" w:rsidRPr="00E50813" w:rsidRDefault="00526056" w:rsidP="003A15F4">
      <w:pPr>
        <w:pStyle w:val="Point0"/>
        <w:rPr>
          <w:noProof/>
        </w:rPr>
      </w:pPr>
      <w:r w:rsidRPr="00E50813">
        <w:rPr>
          <w:noProof/>
        </w:rPr>
        <w:t>5.</w:t>
      </w:r>
      <w:r w:rsidRPr="00E50813">
        <w:rPr>
          <w:noProof/>
        </w:rPr>
        <w:tab/>
        <w:t>Pro účely odstavce 1 členské státy do dne použitelnosti tohoto nařízení vloží do systému TRACES odkaz na jimi určený subjekt pro předpověď teploty, aby mohly sdílet teplotní předpověď se všemi příslušnými orgány a provozovateli.</w:t>
      </w:r>
    </w:p>
    <w:p w14:paraId="10AD1EA9" w14:textId="77777777" w:rsidR="00030E3D" w:rsidRPr="00E50813" w:rsidRDefault="006A0820" w:rsidP="00D86EED">
      <w:pPr>
        <w:pStyle w:val="Text1"/>
        <w:rPr>
          <w:noProof/>
        </w:rPr>
      </w:pPr>
      <w:r w:rsidRPr="00E50813">
        <w:rPr>
          <w:noProof/>
        </w:rPr>
        <w:t>Při přepravě zvířat do třetí země se očekávané teploty na místech ve třetích zemích určí prostřednictvím určeného subjektu pro předpověď teploty v místě odeslání.</w:t>
      </w:r>
    </w:p>
    <w:p w14:paraId="5C7DFEA0" w14:textId="4879A236" w:rsidR="00AD7FB1" w:rsidRPr="00E50813" w:rsidRDefault="00AD7FB1" w:rsidP="00E166FF">
      <w:pPr>
        <w:pStyle w:val="ChapterTitle"/>
        <w:spacing w:before="0" w:after="0"/>
        <w:rPr>
          <w:noProof/>
        </w:rPr>
      </w:pPr>
      <w:r w:rsidRPr="00E50813">
        <w:rPr>
          <w:noProof/>
        </w:rPr>
        <w:lastRenderedPageBreak/>
        <w:t>KAPITOLA VII</w:t>
      </w:r>
      <w:r w:rsidR="00520D48">
        <w:rPr>
          <w:noProof/>
        </w:rPr>
        <w:br/>
      </w:r>
      <w:r w:rsidRPr="00E50813">
        <w:rPr>
          <w:noProof/>
        </w:rPr>
        <w:t>PŘEPRAVA DO TŘETÍCH ZEMÍ A ZE TŘETÍCH ZEMÍ</w:t>
      </w:r>
    </w:p>
    <w:p w14:paraId="689E3A08" w14:textId="77777777" w:rsidR="00386B09" w:rsidRPr="00E50813" w:rsidRDefault="00386B09" w:rsidP="006923FF">
      <w:pPr>
        <w:pStyle w:val="Titrearticle"/>
        <w:spacing w:after="0"/>
        <w:rPr>
          <w:noProof/>
        </w:rPr>
      </w:pPr>
      <w:r w:rsidRPr="00E50813">
        <w:rPr>
          <w:noProof/>
        </w:rPr>
        <w:t>Článek 32</w:t>
      </w:r>
    </w:p>
    <w:p w14:paraId="1925330E" w14:textId="77777777" w:rsidR="00386B09" w:rsidRPr="00E50813" w:rsidRDefault="00386B09" w:rsidP="006923FF">
      <w:pPr>
        <w:pStyle w:val="Titrearticle"/>
        <w:spacing w:before="0"/>
        <w:rPr>
          <w:noProof/>
        </w:rPr>
      </w:pPr>
      <w:r w:rsidRPr="00E50813">
        <w:rPr>
          <w:noProof/>
        </w:rPr>
        <w:t>Povinnosti týkající se přepravy zvířat do třetích zemí</w:t>
      </w:r>
    </w:p>
    <w:p w14:paraId="43245403" w14:textId="77777777" w:rsidR="007D4D0A" w:rsidRPr="00E50813" w:rsidRDefault="003A15F4" w:rsidP="004909E5">
      <w:pPr>
        <w:pStyle w:val="Point0"/>
        <w:rPr>
          <w:noProof/>
        </w:rPr>
      </w:pPr>
      <w:bookmarkStart w:id="15" w:name="_Hlk141086453"/>
      <w:r w:rsidRPr="00E50813">
        <w:rPr>
          <w:noProof/>
        </w:rPr>
        <w:t>1.</w:t>
      </w:r>
      <w:r w:rsidRPr="00E50813">
        <w:rPr>
          <w:noProof/>
        </w:rPr>
        <w:tab/>
        <w:t>Organizátoři mohou zajišťovat přepravu zvířat do třetích zemí pouze tehdy, pokud mají</w:t>
      </w:r>
      <w:bookmarkEnd w:id="15"/>
      <w:r w:rsidRPr="00E50813">
        <w:rPr>
          <w:noProof/>
        </w:rPr>
        <w:t xml:space="preserve"> povolení udělené v souladu s článkem 5.</w:t>
      </w:r>
    </w:p>
    <w:p w14:paraId="63B7CC35" w14:textId="6ED11BD7" w:rsidR="003A15F4" w:rsidRPr="00E50813" w:rsidRDefault="00563AC9" w:rsidP="003A15F4">
      <w:pPr>
        <w:pStyle w:val="Point0"/>
        <w:rPr>
          <w:noProof/>
        </w:rPr>
      </w:pPr>
      <w:r w:rsidRPr="00E50813">
        <w:rPr>
          <w:noProof/>
        </w:rPr>
        <w:t>2.</w:t>
      </w:r>
      <w:r w:rsidRPr="00E50813">
        <w:rPr>
          <w:noProof/>
        </w:rPr>
        <w:tab/>
        <w:t>Organizátoři vyplní oddíl 1 knihy jízd podle bodu 1 přílohy III v souladu s</w:t>
      </w:r>
      <w:r w:rsidR="00E166FF">
        <w:rPr>
          <w:noProof/>
        </w:rPr>
        <w:t> </w:t>
      </w:r>
      <w:r w:rsidRPr="00E50813">
        <w:rPr>
          <w:noProof/>
        </w:rPr>
        <w:t>článkem</w:t>
      </w:r>
      <w:r w:rsidR="00E166FF">
        <w:rPr>
          <w:noProof/>
        </w:rPr>
        <w:t> </w:t>
      </w:r>
      <w:r w:rsidRPr="00E50813">
        <w:rPr>
          <w:noProof/>
        </w:rPr>
        <w:t xml:space="preserve">15 pro krátkodobé i dlouhotrvající cesty a zajistí, aby přepravci a chovatelé v místě určení vyplnili oddíly knihy jízd, které se jich týkají. </w:t>
      </w:r>
    </w:p>
    <w:p w14:paraId="1D21F448" w14:textId="51452A11" w:rsidR="008729A9" w:rsidRPr="00E50813" w:rsidRDefault="001558E8" w:rsidP="008729A9">
      <w:pPr>
        <w:pStyle w:val="Point0"/>
        <w:rPr>
          <w:noProof/>
        </w:rPr>
      </w:pPr>
      <w:r w:rsidRPr="00E50813">
        <w:rPr>
          <w:noProof/>
        </w:rPr>
        <w:t>3.</w:t>
      </w:r>
      <w:r w:rsidRPr="00E50813">
        <w:rPr>
          <w:noProof/>
        </w:rPr>
        <w:tab/>
        <w:t>U cest, které zahrnují přepravu plavidly pro přepravu hospodářských zvířat, organizátor zajistí, aby příslušný orgán ve třetí zemi určení vyplnil, podepsal a opatřil razítkem potvrzení uvedené v příloze IV a předal je příslušnému orgánu v</w:t>
      </w:r>
      <w:r w:rsidR="00E166FF">
        <w:rPr>
          <w:noProof/>
        </w:rPr>
        <w:t> </w:t>
      </w:r>
      <w:r w:rsidRPr="00E50813">
        <w:rPr>
          <w:noProof/>
        </w:rPr>
        <w:t>místě odeslání. Pokud toto potvrzení není předloženo, příslušný orgán knihu jízd neschválí.</w:t>
      </w:r>
      <w:r w:rsidR="009D4851">
        <w:rPr>
          <w:noProof/>
        </w:rPr>
        <w:t xml:space="preserve"> </w:t>
      </w:r>
    </w:p>
    <w:p w14:paraId="3AA53EA1" w14:textId="77777777" w:rsidR="008C0DA7" w:rsidRPr="00E50813" w:rsidRDefault="001558E8" w:rsidP="003A15F4">
      <w:pPr>
        <w:pStyle w:val="Point0"/>
        <w:rPr>
          <w:noProof/>
        </w:rPr>
      </w:pPr>
      <w:r w:rsidRPr="00E50813">
        <w:rPr>
          <w:noProof/>
        </w:rPr>
        <w:t>4.</w:t>
      </w:r>
      <w:r w:rsidRPr="00E50813">
        <w:rPr>
          <w:noProof/>
        </w:rPr>
        <w:tab/>
        <w:t xml:space="preserve">Zásilky zvířat opouštějí celní území Unie pouze přes určená místa výstupu uvedená v článku 39. </w:t>
      </w:r>
    </w:p>
    <w:p w14:paraId="70608379" w14:textId="77777777" w:rsidR="00AD7FB1" w:rsidRPr="00E50813" w:rsidRDefault="00AD7FB1" w:rsidP="006923FF">
      <w:pPr>
        <w:pStyle w:val="Titrearticle"/>
        <w:spacing w:after="0"/>
        <w:rPr>
          <w:noProof/>
        </w:rPr>
      </w:pPr>
      <w:r w:rsidRPr="00E50813">
        <w:rPr>
          <w:noProof/>
        </w:rPr>
        <w:t>Článek 33</w:t>
      </w:r>
    </w:p>
    <w:p w14:paraId="41A0A2C2" w14:textId="77777777" w:rsidR="008C0DA7" w:rsidRPr="00E50813" w:rsidRDefault="00293740" w:rsidP="006923FF">
      <w:pPr>
        <w:pStyle w:val="Titrearticle"/>
        <w:spacing w:before="0"/>
        <w:rPr>
          <w:noProof/>
        </w:rPr>
      </w:pPr>
      <w:r w:rsidRPr="00E50813">
        <w:rPr>
          <w:noProof/>
        </w:rPr>
        <w:t>Osvědčení pro přepravu zvířat do třetích zemí</w:t>
      </w:r>
    </w:p>
    <w:p w14:paraId="4A90B23C" w14:textId="77777777" w:rsidR="00DD5AC2" w:rsidRPr="00E50813" w:rsidRDefault="00293740" w:rsidP="00293740">
      <w:pPr>
        <w:pStyle w:val="Point0"/>
        <w:rPr>
          <w:noProof/>
        </w:rPr>
      </w:pPr>
      <w:r w:rsidRPr="00E50813">
        <w:rPr>
          <w:noProof/>
        </w:rPr>
        <w:t>1.</w:t>
      </w:r>
      <w:r w:rsidRPr="00E50813">
        <w:rPr>
          <w:noProof/>
        </w:rPr>
        <w:tab/>
        <w:t xml:space="preserve">Organizátor zajistí, aby certifikační orgán provedl posouzení první cesty do místa určení ve třetí zemi, kterou zajišťuje organizátor. </w:t>
      </w:r>
    </w:p>
    <w:p w14:paraId="2C1285C2" w14:textId="77777777" w:rsidR="00293740" w:rsidRPr="00E50813" w:rsidRDefault="00293740" w:rsidP="00293740">
      <w:pPr>
        <w:pStyle w:val="Point0"/>
        <w:rPr>
          <w:noProof/>
        </w:rPr>
      </w:pPr>
      <w:r w:rsidRPr="00E50813">
        <w:rPr>
          <w:noProof/>
        </w:rPr>
        <w:t>2.</w:t>
      </w:r>
      <w:r w:rsidRPr="00E50813">
        <w:rPr>
          <w:noProof/>
        </w:rPr>
        <w:tab/>
        <w:t>Certifikační orgán posoudí, zda byly během první cesty uvedené v odstavci 1 splněny následující podmínky:</w:t>
      </w:r>
    </w:p>
    <w:p w14:paraId="5DA234C6" w14:textId="77777777" w:rsidR="000E747F" w:rsidRPr="00E50813" w:rsidRDefault="00D67BBF" w:rsidP="000E747F">
      <w:pPr>
        <w:pStyle w:val="Point1"/>
        <w:rPr>
          <w:noProof/>
        </w:rPr>
      </w:pPr>
      <w:r w:rsidRPr="00E50813">
        <w:rPr>
          <w:noProof/>
        </w:rPr>
        <w:t>a)</w:t>
      </w:r>
      <w:r w:rsidRPr="00E50813">
        <w:rPr>
          <w:noProof/>
        </w:rPr>
        <w:tab/>
        <w:t>vozidla a plavidla splňují příslušná pravidla přílohy I;</w:t>
      </w:r>
    </w:p>
    <w:p w14:paraId="32CF6CD8" w14:textId="77777777" w:rsidR="00472859" w:rsidRPr="00E50813" w:rsidRDefault="00D67BBF" w:rsidP="00472859">
      <w:pPr>
        <w:pStyle w:val="Point1"/>
        <w:rPr>
          <w:noProof/>
        </w:rPr>
      </w:pPr>
      <w:r w:rsidRPr="00E50813">
        <w:rPr>
          <w:noProof/>
        </w:rPr>
        <w:t>b)</w:t>
      </w:r>
      <w:r w:rsidRPr="00E50813">
        <w:rPr>
          <w:noProof/>
        </w:rPr>
        <w:tab/>
        <w:t>maximální délka trvání cesty, zvláštní podmínky pro přepravu při extrémních teplotách a doby odpočinku stanovené tímto nařízením se dodržují tak, jak se uvádí v knize jízd;</w:t>
      </w:r>
    </w:p>
    <w:p w14:paraId="5A8F56EF" w14:textId="77777777" w:rsidR="00293740" w:rsidRPr="00E50813" w:rsidRDefault="003D694C" w:rsidP="00293740">
      <w:pPr>
        <w:pStyle w:val="Point1"/>
        <w:rPr>
          <w:noProof/>
        </w:rPr>
      </w:pPr>
      <w:r w:rsidRPr="00E50813">
        <w:rPr>
          <w:noProof/>
        </w:rPr>
        <w:t>c)</w:t>
      </w:r>
      <w:r w:rsidRPr="00E50813">
        <w:rPr>
          <w:noProof/>
        </w:rPr>
        <w:tab/>
        <w:t>vymezené prostory jsou v souladu s kapitolou VII přílohy I;</w:t>
      </w:r>
    </w:p>
    <w:p w14:paraId="4806FF11" w14:textId="0D6A9A18" w:rsidR="00293740" w:rsidRPr="00E50813" w:rsidRDefault="00293740" w:rsidP="00293740">
      <w:pPr>
        <w:pStyle w:val="Point1"/>
        <w:rPr>
          <w:noProof/>
        </w:rPr>
      </w:pPr>
      <w:r w:rsidRPr="00E50813">
        <w:rPr>
          <w:noProof/>
        </w:rPr>
        <w:t>d)</w:t>
      </w:r>
      <w:r w:rsidRPr="00E50813">
        <w:rPr>
          <w:noProof/>
        </w:rPr>
        <w:tab/>
        <w:t xml:space="preserve">zvířata zůstávají v deklarovaném místě určení nejméně </w:t>
      </w:r>
      <w:r w:rsidR="00E166FF">
        <w:rPr>
          <w:noProof/>
        </w:rPr>
        <w:t>sedm</w:t>
      </w:r>
      <w:r w:rsidRPr="00E50813">
        <w:rPr>
          <w:noProof/>
        </w:rPr>
        <w:t xml:space="preserve"> dní nebo jsou poražena;</w:t>
      </w:r>
    </w:p>
    <w:p w14:paraId="4F740CC3" w14:textId="77777777" w:rsidR="00293740" w:rsidRPr="00E50813" w:rsidRDefault="00293740" w:rsidP="00293740">
      <w:pPr>
        <w:pStyle w:val="Point1"/>
        <w:rPr>
          <w:noProof/>
        </w:rPr>
      </w:pPr>
      <w:r w:rsidRPr="00E50813">
        <w:rPr>
          <w:noProof/>
        </w:rPr>
        <w:t>e)</w:t>
      </w:r>
      <w:r w:rsidRPr="00E50813">
        <w:rPr>
          <w:noProof/>
        </w:rPr>
        <w:tab/>
        <w:t>účel cesty je v souladu s účelem uvedeným v knize jízd;</w:t>
      </w:r>
    </w:p>
    <w:p w14:paraId="321A69A9" w14:textId="77777777" w:rsidR="00587305" w:rsidRPr="00E50813" w:rsidRDefault="00293740" w:rsidP="00293740">
      <w:pPr>
        <w:pStyle w:val="Point1"/>
        <w:rPr>
          <w:noProof/>
        </w:rPr>
      </w:pPr>
      <w:r w:rsidRPr="00E50813">
        <w:rPr>
          <w:noProof/>
        </w:rPr>
        <w:t>f)</w:t>
      </w:r>
      <w:r w:rsidRPr="00E50813">
        <w:rPr>
          <w:noProof/>
        </w:rPr>
        <w:tab/>
        <w:t>v případě cest, kdy se jejich část uskutečňuje na plavidle pro přepravu hospodářských zvířat, zvířata přijíždějí do přístavu připlutí v dobrém stavu;</w:t>
      </w:r>
    </w:p>
    <w:p w14:paraId="3A54438C" w14:textId="77777777" w:rsidR="00174282" w:rsidRPr="00E50813" w:rsidRDefault="00587305" w:rsidP="003B275C">
      <w:pPr>
        <w:pStyle w:val="Point1"/>
        <w:rPr>
          <w:noProof/>
        </w:rPr>
      </w:pPr>
      <w:r w:rsidRPr="00E50813">
        <w:rPr>
          <w:noProof/>
        </w:rPr>
        <w:t>g)</w:t>
      </w:r>
      <w:r w:rsidRPr="00E50813">
        <w:rPr>
          <w:noProof/>
        </w:rPr>
        <w:tab/>
        <w:t>se zvířaty se zachází v souladu s tímto nařízením;</w:t>
      </w:r>
    </w:p>
    <w:p w14:paraId="4DB032D1" w14:textId="77777777" w:rsidR="000E747F" w:rsidRPr="00E50813" w:rsidRDefault="00174282" w:rsidP="003B275C">
      <w:pPr>
        <w:pStyle w:val="Point1"/>
        <w:rPr>
          <w:noProof/>
        </w:rPr>
      </w:pPr>
      <w:r w:rsidRPr="00E50813">
        <w:rPr>
          <w:noProof/>
        </w:rPr>
        <w:t>h)</w:t>
      </w:r>
      <w:r w:rsidRPr="00E50813">
        <w:rPr>
          <w:noProof/>
        </w:rPr>
        <w:tab/>
        <w:t>v případě potřeby se použijí kontrolní stanoviště uvedená v čl. 34 odst. 3;</w:t>
      </w:r>
    </w:p>
    <w:p w14:paraId="7B9A5769" w14:textId="009872F3" w:rsidR="00293740" w:rsidRPr="00E50813" w:rsidRDefault="000E747F" w:rsidP="003B275C">
      <w:pPr>
        <w:pStyle w:val="Point1"/>
        <w:rPr>
          <w:noProof/>
        </w:rPr>
      </w:pPr>
      <w:r w:rsidRPr="00E50813">
        <w:rPr>
          <w:noProof/>
        </w:rPr>
        <w:t>i)</w:t>
      </w:r>
      <w:r w:rsidRPr="00E50813">
        <w:rPr>
          <w:noProof/>
        </w:rPr>
        <w:tab/>
        <w:t xml:space="preserve">v případě přepravy vodních živočichů </w:t>
      </w:r>
      <w:r w:rsidR="00E166FF" w:rsidRPr="00E50813">
        <w:rPr>
          <w:noProof/>
        </w:rPr>
        <w:t xml:space="preserve">splňují </w:t>
      </w:r>
      <w:r w:rsidRPr="00E50813">
        <w:rPr>
          <w:noProof/>
        </w:rPr>
        <w:t>vozidla a přepravní operace pravidla stanovená v příloze II.</w:t>
      </w:r>
    </w:p>
    <w:p w14:paraId="6B184F07" w14:textId="77777777" w:rsidR="00E63CA8" w:rsidRPr="00E50813" w:rsidRDefault="000D418F" w:rsidP="00A73B91">
      <w:pPr>
        <w:pStyle w:val="Point0"/>
        <w:rPr>
          <w:noProof/>
        </w:rPr>
      </w:pPr>
      <w:r w:rsidRPr="00E50813">
        <w:rPr>
          <w:noProof/>
        </w:rPr>
        <w:t>3.</w:t>
      </w:r>
      <w:r w:rsidRPr="00E50813">
        <w:rPr>
          <w:noProof/>
        </w:rPr>
        <w:tab/>
        <w:t xml:space="preserve">Pokud jsou splněny podmínky stanovené v odstavci 2, certifikační orgán udělí organizátorovi osvědčení pro přepravu zvířat do třetích zemí. Platnost osvědčení je pět let. </w:t>
      </w:r>
    </w:p>
    <w:p w14:paraId="1E9CB15D" w14:textId="7E0BB191" w:rsidR="008743E8" w:rsidRPr="00E50813" w:rsidRDefault="000D4BE0" w:rsidP="008743E8">
      <w:pPr>
        <w:pStyle w:val="Point0"/>
        <w:rPr>
          <w:noProof/>
        </w:rPr>
      </w:pPr>
      <w:r w:rsidRPr="00E50813">
        <w:rPr>
          <w:noProof/>
        </w:rPr>
        <w:lastRenderedPageBreak/>
        <w:t>4.</w:t>
      </w:r>
      <w:r w:rsidRPr="00E50813">
        <w:rPr>
          <w:noProof/>
        </w:rPr>
        <w:tab/>
        <w:t>Organizátor předá osvědčení příslušnému orgánu, který udělil povolení uvedené v</w:t>
      </w:r>
      <w:r w:rsidR="00E166FF">
        <w:rPr>
          <w:noProof/>
        </w:rPr>
        <w:t> </w:t>
      </w:r>
      <w:r w:rsidRPr="00E50813">
        <w:rPr>
          <w:noProof/>
        </w:rPr>
        <w:t xml:space="preserve">článku 5. </w:t>
      </w:r>
    </w:p>
    <w:p w14:paraId="7C4CECF6" w14:textId="77777777" w:rsidR="00B5698D" w:rsidRPr="00E50813" w:rsidRDefault="000B01B5" w:rsidP="00EF605C">
      <w:pPr>
        <w:pStyle w:val="Point0"/>
        <w:rPr>
          <w:noProof/>
        </w:rPr>
      </w:pPr>
      <w:r w:rsidRPr="00E50813">
        <w:rPr>
          <w:noProof/>
        </w:rPr>
        <w:t>5.</w:t>
      </w:r>
      <w:r w:rsidRPr="00E50813">
        <w:rPr>
          <w:noProof/>
        </w:rPr>
        <w:tab/>
        <w:t>Příslušné orgány zaregistrují organizátory, jimž bylo vydáno osvědčení, v systému TRACES.</w:t>
      </w:r>
    </w:p>
    <w:p w14:paraId="2E2B91B4" w14:textId="77777777" w:rsidR="00730E41" w:rsidRPr="00E50813" w:rsidRDefault="00B5698D" w:rsidP="00053EE0">
      <w:pPr>
        <w:pStyle w:val="Point0"/>
        <w:rPr>
          <w:noProof/>
        </w:rPr>
      </w:pPr>
      <w:r w:rsidRPr="00E50813">
        <w:rPr>
          <w:noProof/>
        </w:rPr>
        <w:t>6.</w:t>
      </w:r>
      <w:r w:rsidRPr="00E50813">
        <w:rPr>
          <w:noProof/>
        </w:rPr>
        <w:tab/>
        <w:t xml:space="preserve">Nejsou-li splněny podmínky stanovené v odstavci 2, certifikační orgán informuje organizátora a příslušný orgán, který pozastaví povolení organizátora k přepravě do třetích zemí v souladu s čl. 6 odst. 4. </w:t>
      </w:r>
    </w:p>
    <w:p w14:paraId="58817570" w14:textId="77777777" w:rsidR="004F3978" w:rsidRPr="00E50813" w:rsidRDefault="004160A2" w:rsidP="00EF605C">
      <w:pPr>
        <w:pStyle w:val="Point0"/>
        <w:rPr>
          <w:noProof/>
        </w:rPr>
      </w:pPr>
      <w:r w:rsidRPr="00E50813">
        <w:rPr>
          <w:noProof/>
        </w:rPr>
        <w:t>7.</w:t>
      </w:r>
      <w:r w:rsidRPr="00E50813">
        <w:rPr>
          <w:noProof/>
        </w:rPr>
        <w:tab/>
        <w:t xml:space="preserve">Certifikační orgány provedou během pěti let platnosti osvědčení nejméně dvě neohlášená posouzení cest uskutečněných organizátorem s cílem ověřit splnění podmínek uvedených v odstavci 2. </w:t>
      </w:r>
    </w:p>
    <w:p w14:paraId="79833BBA" w14:textId="21A7F287" w:rsidR="00DC6105" w:rsidRPr="00E50813" w:rsidRDefault="004160A2" w:rsidP="00EF605C">
      <w:pPr>
        <w:pStyle w:val="Point0"/>
        <w:rPr>
          <w:noProof/>
        </w:rPr>
      </w:pPr>
      <w:r w:rsidRPr="00E50813">
        <w:rPr>
          <w:noProof/>
        </w:rPr>
        <w:t>8.</w:t>
      </w:r>
      <w:r w:rsidRPr="00E50813">
        <w:rPr>
          <w:noProof/>
        </w:rPr>
        <w:tab/>
        <w:t>Po neohlášených kontrolách certifikační orgán zašle zprávy o posouzeních organizátorovi a příslušnému orgánu a uvědomí je o závažných případech nesouladu s předpisy. V takových případech příslušný orgán pozastaví povolení organizátora pro přepravu do třetích zemí v souladu s čl. 6 odst. 4. Těmito neohlášenými posouzeními nejsou dotčeny úřední kontroly prováděné podle nařízení (EU) 2017/625.</w:t>
      </w:r>
    </w:p>
    <w:p w14:paraId="3A9739F1" w14:textId="77777777" w:rsidR="00293740" w:rsidRPr="00E50813" w:rsidRDefault="0098453F" w:rsidP="007766AA">
      <w:pPr>
        <w:pStyle w:val="Point0"/>
        <w:rPr>
          <w:noProof/>
        </w:rPr>
      </w:pPr>
      <w:r w:rsidRPr="00E50813">
        <w:rPr>
          <w:noProof/>
        </w:rPr>
        <w:t>9.</w:t>
      </w:r>
      <w:r w:rsidRPr="00E50813">
        <w:rPr>
          <w:noProof/>
        </w:rPr>
        <w:tab/>
        <w:t>Komisi je svěřena pravomoc přijímat prováděcí akty v souladu s článkem 49, aby upřesnila prvky, které mají být ověřovány v rámci posouzení, a frekvenci těchto posouzení.</w:t>
      </w:r>
    </w:p>
    <w:p w14:paraId="5696B7A1" w14:textId="77777777" w:rsidR="00AD7FB1" w:rsidRPr="00E50813" w:rsidRDefault="00AD7FB1" w:rsidP="006923FF">
      <w:pPr>
        <w:pStyle w:val="Titrearticle"/>
        <w:spacing w:after="0"/>
        <w:rPr>
          <w:noProof/>
        </w:rPr>
      </w:pPr>
      <w:r w:rsidRPr="00E50813">
        <w:rPr>
          <w:noProof/>
        </w:rPr>
        <w:t>Článek 34</w:t>
      </w:r>
    </w:p>
    <w:p w14:paraId="6F0F7699" w14:textId="77777777" w:rsidR="00AD7FB1" w:rsidRPr="00E50813" w:rsidRDefault="007766AA" w:rsidP="006923FF">
      <w:pPr>
        <w:pStyle w:val="Titrearticle"/>
        <w:spacing w:before="0"/>
        <w:rPr>
          <w:noProof/>
        </w:rPr>
      </w:pPr>
      <w:r w:rsidRPr="00E50813">
        <w:rPr>
          <w:noProof/>
        </w:rPr>
        <w:t>Kontrolní stanoviště ve třetích zemích</w:t>
      </w:r>
    </w:p>
    <w:p w14:paraId="3F45C6FD" w14:textId="77777777" w:rsidR="00AD7FB1" w:rsidRPr="00E50813" w:rsidRDefault="00D67BBF" w:rsidP="00EF605C">
      <w:pPr>
        <w:pStyle w:val="Point0"/>
        <w:rPr>
          <w:noProof/>
        </w:rPr>
      </w:pPr>
      <w:r w:rsidRPr="00E50813">
        <w:rPr>
          <w:noProof/>
        </w:rPr>
        <w:t>1.</w:t>
      </w:r>
      <w:r w:rsidRPr="00E50813">
        <w:rPr>
          <w:noProof/>
        </w:rPr>
        <w:tab/>
        <w:t>Doba odpočinku zvířat ve třetích zemích se uskutečňuje pouze na kontrolních stanovištích, která splňují požadavky přinejmenším rovnocenné požadavkům stanoveným v nařízení (ES) č. 1255/97 a která jsou uvedena na seznamu podle odstavce 3.</w:t>
      </w:r>
    </w:p>
    <w:p w14:paraId="72EFB80A" w14:textId="5214B670" w:rsidR="00CA6246" w:rsidRPr="00E50813" w:rsidRDefault="00D67BBF" w:rsidP="006B4060">
      <w:pPr>
        <w:pStyle w:val="Point0"/>
        <w:rPr>
          <w:noProof/>
        </w:rPr>
      </w:pPr>
      <w:r w:rsidRPr="00E50813">
        <w:rPr>
          <w:noProof/>
        </w:rPr>
        <w:t>2.</w:t>
      </w:r>
      <w:r w:rsidRPr="00E50813">
        <w:rPr>
          <w:noProof/>
        </w:rPr>
        <w:tab/>
        <w:t>Kontrolní stanoviště ve třetích zemích jsou zařazena na seznam uvedený v odstavci 3 pouze tehdy, jsou-li certifikována certifikačním orgánem jako stanoviště, která splňují požadavky rovnocenné požadavkům stanoveným v nařízení (ES) č. 1255/97. Platnost osvědčení je pět let. Provozovatel kontrolního stanoviště nebo organizátor může požádat Komisi o zařazení kontrolního stanoviště na seznam uvedený v</w:t>
      </w:r>
      <w:r w:rsidR="00E166FF">
        <w:rPr>
          <w:noProof/>
        </w:rPr>
        <w:t> </w:t>
      </w:r>
      <w:r w:rsidRPr="00E50813">
        <w:rPr>
          <w:noProof/>
        </w:rPr>
        <w:t>odstavci 3.</w:t>
      </w:r>
    </w:p>
    <w:p w14:paraId="7174598E" w14:textId="5FD720A1" w:rsidR="007F6836" w:rsidRPr="00E50813" w:rsidRDefault="00D67BBF" w:rsidP="006B4060">
      <w:pPr>
        <w:pStyle w:val="Point0"/>
        <w:rPr>
          <w:noProof/>
        </w:rPr>
      </w:pPr>
      <w:r w:rsidRPr="00E50813">
        <w:rPr>
          <w:noProof/>
        </w:rPr>
        <w:t>3.</w:t>
      </w:r>
      <w:r w:rsidRPr="00E50813">
        <w:rPr>
          <w:noProof/>
        </w:rPr>
        <w:tab/>
        <w:t>Komise prostřednictvím prováděcích aktů v souladu s článkem 49 schválí seznam kontrolních stanovišť, která splňují normy rovnocenné normám stanoveným v</w:t>
      </w:r>
      <w:r w:rsidR="00E166FF">
        <w:rPr>
          <w:noProof/>
        </w:rPr>
        <w:t> </w:t>
      </w:r>
      <w:r w:rsidRPr="00E50813">
        <w:rPr>
          <w:noProof/>
        </w:rPr>
        <w:t xml:space="preserve">nařízení (ES) č. 1255/97. Tento seznam se zpřístupní v systému TRACES. </w:t>
      </w:r>
    </w:p>
    <w:p w14:paraId="179C9B98" w14:textId="6A3A3702" w:rsidR="006B4060" w:rsidRPr="00E50813" w:rsidRDefault="006B4060" w:rsidP="00EF605C">
      <w:pPr>
        <w:pStyle w:val="Point0"/>
        <w:rPr>
          <w:noProof/>
        </w:rPr>
      </w:pPr>
      <w:r w:rsidRPr="00E50813">
        <w:rPr>
          <w:noProof/>
        </w:rPr>
        <w:t>4.</w:t>
      </w:r>
      <w:r w:rsidRPr="00E50813">
        <w:rPr>
          <w:noProof/>
        </w:rPr>
        <w:tab/>
        <w:t>Komise odstraní kontrolní stanoviště ze seznamu uvedeného v odstavci 3, pokud na základě posouzení certifikačního orgánu nebo auditu Komise existují důkazy o tom, že kontrolní stanoviště již nesplňuje normy rovnocenné normám stanoveným v</w:t>
      </w:r>
      <w:r w:rsidR="00E166FF">
        <w:rPr>
          <w:noProof/>
        </w:rPr>
        <w:t> </w:t>
      </w:r>
      <w:r w:rsidRPr="00E50813">
        <w:rPr>
          <w:noProof/>
        </w:rPr>
        <w:t>nařízení (ES) č. 1255/97. Použije se postup uvedený v článku 49.</w:t>
      </w:r>
    </w:p>
    <w:p w14:paraId="6E09C532" w14:textId="77777777" w:rsidR="001615C0" w:rsidRPr="00E50813" w:rsidRDefault="001615C0" w:rsidP="001615C0">
      <w:pPr>
        <w:pStyle w:val="Titrearticle"/>
        <w:spacing w:after="0"/>
        <w:rPr>
          <w:noProof/>
        </w:rPr>
      </w:pPr>
      <w:r w:rsidRPr="00E50813">
        <w:rPr>
          <w:noProof/>
        </w:rPr>
        <w:t>Článek 35</w:t>
      </w:r>
    </w:p>
    <w:p w14:paraId="07DF0B19" w14:textId="77777777" w:rsidR="003B45E8" w:rsidRPr="00E50813" w:rsidRDefault="00D60E5B" w:rsidP="00D86EED">
      <w:pPr>
        <w:pStyle w:val="Titrearticle"/>
        <w:spacing w:before="0"/>
        <w:rPr>
          <w:noProof/>
        </w:rPr>
      </w:pPr>
      <w:r w:rsidRPr="00E50813">
        <w:rPr>
          <w:noProof/>
        </w:rPr>
        <w:t>Zvířata vstupující do Unie</w:t>
      </w:r>
    </w:p>
    <w:p w14:paraId="12B98258" w14:textId="483DCE3A" w:rsidR="00D60E5B" w:rsidRPr="00E50813" w:rsidRDefault="00D60E5B" w:rsidP="00D86EED">
      <w:pPr>
        <w:pStyle w:val="Point0"/>
        <w:rPr>
          <w:noProof/>
          <w:szCs w:val="24"/>
        </w:rPr>
      </w:pPr>
      <w:r w:rsidRPr="00E50813">
        <w:rPr>
          <w:noProof/>
        </w:rPr>
        <w:t>1.</w:t>
      </w:r>
      <w:r w:rsidRPr="00E50813">
        <w:rPr>
          <w:noProof/>
        </w:rPr>
        <w:tab/>
        <w:t>Přepravci, kteří přepravují zvířata do Unie:</w:t>
      </w:r>
    </w:p>
    <w:p w14:paraId="71CA2FA6" w14:textId="77777777" w:rsidR="00D60E5B" w:rsidRPr="00E50813" w:rsidRDefault="00D60E5B" w:rsidP="00D86EED">
      <w:pPr>
        <w:pStyle w:val="Point1"/>
        <w:rPr>
          <w:noProof/>
          <w:szCs w:val="24"/>
        </w:rPr>
      </w:pPr>
      <w:r w:rsidRPr="00E50813">
        <w:rPr>
          <w:noProof/>
        </w:rPr>
        <w:lastRenderedPageBreak/>
        <w:t>a)</w:t>
      </w:r>
      <w:r w:rsidRPr="00E50813">
        <w:rPr>
          <w:noProof/>
        </w:rPr>
        <w:tab/>
        <w:t>zajistí, aby zvířata byla přepravována v souladu s tímto nařízením nebo za podmínek, které Unie uznává za rovnocenné podmínkám stanoveným v tomto nařízení, z místa odeslání ve třetí zemi až na místo určení v Unii;</w:t>
      </w:r>
    </w:p>
    <w:p w14:paraId="7492F0A8" w14:textId="322F6464" w:rsidR="00D60E5B" w:rsidRPr="00E50813" w:rsidRDefault="00D60E5B" w:rsidP="00D86EED">
      <w:pPr>
        <w:pStyle w:val="Point1"/>
        <w:rPr>
          <w:noProof/>
          <w:szCs w:val="24"/>
        </w:rPr>
      </w:pPr>
      <w:r w:rsidRPr="00E50813">
        <w:rPr>
          <w:noProof/>
        </w:rPr>
        <w:t>b)</w:t>
      </w:r>
      <w:r w:rsidRPr="00E50813">
        <w:rPr>
          <w:noProof/>
        </w:rPr>
        <w:tab/>
        <w:t>vyplní v systému TRACES knihu jízd v souladu s bodem 1 přílohy III, a uvedou zejména místo, datum a čas odeslání ve třetí zemi.</w:t>
      </w:r>
    </w:p>
    <w:p w14:paraId="442758E3" w14:textId="2429CF30" w:rsidR="00D60E5B" w:rsidRPr="00E50813" w:rsidRDefault="00D60E5B" w:rsidP="00D86EED">
      <w:pPr>
        <w:pStyle w:val="Point0"/>
        <w:rPr>
          <w:noProof/>
          <w:szCs w:val="24"/>
        </w:rPr>
      </w:pPr>
      <w:r w:rsidRPr="00E50813">
        <w:rPr>
          <w:noProof/>
        </w:rPr>
        <w:t>2.</w:t>
      </w:r>
      <w:r w:rsidRPr="00E50813">
        <w:rPr>
          <w:noProof/>
        </w:rPr>
        <w:tab/>
        <w:t>Úřední veterinární osvědčení doprovázející zvířata dovážená do Unie ze třetích zemí a území musí obsahovat potvrzení příslušného orgánu v místě odeslání, které potvrzuje, že plán cesty splňuje požadavky přinejmenším rovnocenné požadavkům tohoto nařízení</w:t>
      </w:r>
      <w:r w:rsidRPr="00E50813">
        <w:rPr>
          <w:noProof/>
          <w:color w:val="000000" w:themeColor="text1"/>
        </w:rPr>
        <w:t>.</w:t>
      </w:r>
    </w:p>
    <w:p w14:paraId="3489E00C" w14:textId="72FE2267" w:rsidR="00D60E5B" w:rsidRPr="00E50813" w:rsidRDefault="00914AEE" w:rsidP="00D86EED">
      <w:pPr>
        <w:pStyle w:val="Point0"/>
        <w:rPr>
          <w:noProof/>
          <w:szCs w:val="24"/>
        </w:rPr>
      </w:pPr>
      <w:r w:rsidRPr="00E50813">
        <w:rPr>
          <w:noProof/>
        </w:rPr>
        <w:t>3.</w:t>
      </w:r>
      <w:r w:rsidRPr="00E50813">
        <w:rPr>
          <w:noProof/>
        </w:rPr>
        <w:tab/>
        <w:t>V případě dlouhotrvajících cest musí příslušný orgán v místě odeslání ve třetí zemi před odjezdem zkontrolovat a schválit knihu jízd v systému TRACES.</w:t>
      </w:r>
    </w:p>
    <w:p w14:paraId="2864EF32" w14:textId="77777777" w:rsidR="00A55D0A" w:rsidRPr="00E50813" w:rsidRDefault="00A55D0A" w:rsidP="00D86EED">
      <w:pPr>
        <w:pStyle w:val="Titrearticle"/>
        <w:spacing w:after="0"/>
        <w:rPr>
          <w:i w:val="0"/>
          <w:iCs/>
          <w:noProof/>
          <w:szCs w:val="24"/>
        </w:rPr>
      </w:pPr>
      <w:r w:rsidRPr="00E50813">
        <w:rPr>
          <w:noProof/>
        </w:rPr>
        <w:t>Článek 36</w:t>
      </w:r>
    </w:p>
    <w:p w14:paraId="43392BE7" w14:textId="77777777" w:rsidR="00A55D0A" w:rsidRPr="00E50813" w:rsidRDefault="00A55D0A" w:rsidP="00D86EED">
      <w:pPr>
        <w:pStyle w:val="Titrearticle"/>
        <w:spacing w:before="0"/>
        <w:rPr>
          <w:i w:val="0"/>
          <w:iCs/>
          <w:noProof/>
          <w:szCs w:val="24"/>
        </w:rPr>
      </w:pPr>
      <w:r w:rsidRPr="00E50813">
        <w:rPr>
          <w:noProof/>
        </w:rPr>
        <w:t>Zvířata přepravovaná přes území Unie</w:t>
      </w:r>
    </w:p>
    <w:p w14:paraId="0356157D" w14:textId="61CA9430" w:rsidR="00A55D0A" w:rsidRPr="00E50813" w:rsidRDefault="00A55D0A" w:rsidP="00A55D0A">
      <w:pPr>
        <w:rPr>
          <w:noProof/>
          <w:szCs w:val="24"/>
        </w:rPr>
      </w:pPr>
      <w:r w:rsidRPr="00E50813">
        <w:rPr>
          <w:noProof/>
        </w:rPr>
        <w:t>Pokud jsou zvířata přepravována z místa původu ve třetí zemi do místa určení v téže nebo jiné třetí zemi a tato přeprava probíhá přes území Unie, provozovatelé zajistí, aby po část cesty, která se uskutečňuje na území Unie, byla dodržována pravidla stanovená v tomto nařízení, s výjimkou ustanovení o maximální délce trvání cesty stanovených v čl. 27 odst. 1, 2 a 3, článku 28, čl. 29 odst. 1 a 2 a v bodě 2.2 kapitoly V přílohy I.</w:t>
      </w:r>
    </w:p>
    <w:p w14:paraId="1883045A" w14:textId="026D7CB1" w:rsidR="006B4060" w:rsidRPr="00E50813" w:rsidRDefault="006B4060" w:rsidP="00E166FF">
      <w:pPr>
        <w:pStyle w:val="ChapterTitle"/>
        <w:spacing w:before="0" w:after="0"/>
        <w:rPr>
          <w:noProof/>
        </w:rPr>
      </w:pPr>
      <w:r w:rsidRPr="00E50813">
        <w:rPr>
          <w:noProof/>
        </w:rPr>
        <w:t>KAPITOLA VIII</w:t>
      </w:r>
      <w:r w:rsidR="00520D48">
        <w:rPr>
          <w:noProof/>
        </w:rPr>
        <w:br/>
      </w:r>
      <w:r w:rsidRPr="00E50813">
        <w:rPr>
          <w:noProof/>
        </w:rPr>
        <w:t>POVINNOSTI PŘÍSLUŠNÝCH ORGÁNŮ</w:t>
      </w:r>
    </w:p>
    <w:p w14:paraId="754A9D0D" w14:textId="77777777" w:rsidR="00AD7FB1" w:rsidRPr="00E50813" w:rsidRDefault="00AD7FB1" w:rsidP="006923FF">
      <w:pPr>
        <w:pStyle w:val="Titrearticle"/>
        <w:spacing w:after="0"/>
        <w:rPr>
          <w:noProof/>
        </w:rPr>
      </w:pPr>
      <w:r w:rsidRPr="00E50813">
        <w:rPr>
          <w:noProof/>
        </w:rPr>
        <w:t>Článek 37</w:t>
      </w:r>
    </w:p>
    <w:p w14:paraId="4A77E9F1" w14:textId="77777777" w:rsidR="00AD7FB1" w:rsidRPr="00E50813" w:rsidRDefault="00AA676A" w:rsidP="006923FF">
      <w:pPr>
        <w:pStyle w:val="Titrearticle"/>
        <w:spacing w:before="0"/>
        <w:rPr>
          <w:noProof/>
        </w:rPr>
      </w:pPr>
      <w:r w:rsidRPr="00E50813">
        <w:rPr>
          <w:noProof/>
        </w:rPr>
        <w:t>Kurzy odborné přípravy</w:t>
      </w:r>
    </w:p>
    <w:p w14:paraId="7556A3E1" w14:textId="77777777" w:rsidR="00AD7FB1" w:rsidRPr="00E50813" w:rsidRDefault="00D67BBF" w:rsidP="006B4060">
      <w:pPr>
        <w:pStyle w:val="Point0"/>
        <w:rPr>
          <w:noProof/>
        </w:rPr>
      </w:pPr>
      <w:r w:rsidRPr="00E50813">
        <w:rPr>
          <w:noProof/>
        </w:rPr>
        <w:t>1.</w:t>
      </w:r>
      <w:r w:rsidRPr="00E50813">
        <w:rPr>
          <w:noProof/>
        </w:rPr>
        <w:tab/>
        <w:t>Pro účely článku 10 určí členské státy orgán příslušný pro:</w:t>
      </w:r>
    </w:p>
    <w:p w14:paraId="17D9ED12" w14:textId="77777777" w:rsidR="0018675B" w:rsidRPr="00E50813" w:rsidRDefault="0008367D" w:rsidP="0008367D">
      <w:pPr>
        <w:pStyle w:val="Point1"/>
        <w:rPr>
          <w:noProof/>
        </w:rPr>
      </w:pPr>
      <w:r w:rsidRPr="00E50813">
        <w:rPr>
          <w:noProof/>
        </w:rPr>
        <w:t>a)</w:t>
      </w:r>
      <w:r w:rsidRPr="00E50813">
        <w:rPr>
          <w:noProof/>
        </w:rPr>
        <w:tab/>
        <w:t>zajištění školení pro řidiče, ošetřovatele a pracovníky pro řádné zacházení se zvířaty podílející na přepravě zvířat, která jsou relevantní pro dotčené druhy a kategorie zvířat;</w:t>
      </w:r>
    </w:p>
    <w:p w14:paraId="1E68889C" w14:textId="77777777" w:rsidR="00AD7FB1" w:rsidRPr="00E50813" w:rsidRDefault="0008367D" w:rsidP="0008367D">
      <w:pPr>
        <w:pStyle w:val="Point1"/>
        <w:rPr>
          <w:noProof/>
        </w:rPr>
      </w:pPr>
      <w:r w:rsidRPr="00E50813">
        <w:rPr>
          <w:noProof/>
        </w:rPr>
        <w:t>b)</w:t>
      </w:r>
      <w:r w:rsidRPr="00E50813">
        <w:rPr>
          <w:noProof/>
        </w:rPr>
        <w:tab/>
        <w:t>vedení seznamu schválených školení, která jsou k dispozici řidičům, ošetřovatelům a pracovníkům pro řádné zacházení se zvířaty, kteří odpovídají za dobré životní podmínky zvířat během přepravy;</w:t>
      </w:r>
    </w:p>
    <w:p w14:paraId="2B4D7D93" w14:textId="77777777" w:rsidR="00AD7FB1" w:rsidRPr="00E50813" w:rsidRDefault="0008367D" w:rsidP="0008367D">
      <w:pPr>
        <w:pStyle w:val="Point1"/>
        <w:rPr>
          <w:noProof/>
        </w:rPr>
      </w:pPr>
      <w:r w:rsidRPr="00E50813">
        <w:rPr>
          <w:noProof/>
        </w:rPr>
        <w:t>c)</w:t>
      </w:r>
      <w:r w:rsidRPr="00E50813">
        <w:rPr>
          <w:noProof/>
        </w:rPr>
        <w:tab/>
        <w:t>uspořádání nezávislé závěrečné zkoušky, která prověří znalosti řidičů, ošetřovatelů a pracovníků pro řádné zacházení se zvířaty a jejíž obsah musí být relevantní, pokud jde o dotčené kategorie zvířat, a musí odpovídat dané fázi přepravy;</w:t>
      </w:r>
    </w:p>
    <w:p w14:paraId="56D72D05" w14:textId="77777777" w:rsidR="006B4060" w:rsidRPr="00E50813" w:rsidRDefault="006B4060" w:rsidP="006B4060">
      <w:pPr>
        <w:pStyle w:val="Point1"/>
        <w:rPr>
          <w:noProof/>
        </w:rPr>
      </w:pPr>
      <w:r w:rsidRPr="00E50813">
        <w:rPr>
          <w:noProof/>
        </w:rPr>
        <w:t>d)</w:t>
      </w:r>
      <w:r w:rsidRPr="00E50813">
        <w:rPr>
          <w:noProof/>
        </w:rPr>
        <w:tab/>
        <w:t>vydávání osvědčení o odborné způsobilosti potvrzujících složení nezávislé závěrečné zkoušky;</w:t>
      </w:r>
    </w:p>
    <w:p w14:paraId="17E6F0A3" w14:textId="77777777" w:rsidR="006B4060" w:rsidRPr="00E50813" w:rsidRDefault="006B4060" w:rsidP="00401A34">
      <w:pPr>
        <w:pStyle w:val="Point1"/>
        <w:rPr>
          <w:noProof/>
        </w:rPr>
      </w:pPr>
      <w:r w:rsidRPr="00E50813">
        <w:rPr>
          <w:noProof/>
        </w:rPr>
        <w:t>e)</w:t>
      </w:r>
      <w:r w:rsidRPr="00E50813">
        <w:rPr>
          <w:noProof/>
        </w:rPr>
        <w:tab/>
        <w:t xml:space="preserve">stanovení obsahu školení uvedených v písmenu a) a podmínek zkoušky uvedené v písmenu b). </w:t>
      </w:r>
    </w:p>
    <w:p w14:paraId="11AA4C33" w14:textId="77777777" w:rsidR="00AD7FB1" w:rsidRPr="00E50813" w:rsidRDefault="006B4060" w:rsidP="006B4060">
      <w:pPr>
        <w:pStyle w:val="Point0"/>
        <w:rPr>
          <w:noProof/>
        </w:rPr>
      </w:pPr>
      <w:r w:rsidRPr="00E50813">
        <w:rPr>
          <w:noProof/>
        </w:rPr>
        <w:t>2.</w:t>
      </w:r>
      <w:r w:rsidRPr="00E50813">
        <w:rPr>
          <w:noProof/>
        </w:rPr>
        <w:tab/>
        <w:t>Školení uvedená v odstavci 1 pokrývají přinejmenším tyto kompetence, znalosti a dovednosti:</w:t>
      </w:r>
    </w:p>
    <w:p w14:paraId="4D39EFBB" w14:textId="77777777" w:rsidR="006B4060" w:rsidRPr="00E50813" w:rsidRDefault="006B4060" w:rsidP="006B4060">
      <w:pPr>
        <w:pStyle w:val="Point1"/>
        <w:rPr>
          <w:noProof/>
        </w:rPr>
      </w:pPr>
      <w:bookmarkStart w:id="16" w:name="_Hlk141089050"/>
      <w:r w:rsidRPr="00E50813">
        <w:rPr>
          <w:noProof/>
        </w:rPr>
        <w:lastRenderedPageBreak/>
        <w:t>a)</w:t>
      </w:r>
      <w:r w:rsidRPr="00E50813">
        <w:rPr>
          <w:noProof/>
        </w:rPr>
        <w:tab/>
        <w:t>povinnosti v oblasti dobrých životních podmínek zvířat, zejména povinnosti stanovené v přílohách I a II;</w:t>
      </w:r>
    </w:p>
    <w:p w14:paraId="42AEC368" w14:textId="77777777" w:rsidR="006B4060" w:rsidRPr="00E50813" w:rsidRDefault="006B4060" w:rsidP="006B4060">
      <w:pPr>
        <w:pStyle w:val="Point1"/>
        <w:rPr>
          <w:noProof/>
        </w:rPr>
      </w:pPr>
      <w:r w:rsidRPr="00E50813">
        <w:rPr>
          <w:noProof/>
        </w:rPr>
        <w:t>b)</w:t>
      </w:r>
      <w:r w:rsidRPr="00E50813">
        <w:rPr>
          <w:noProof/>
        </w:rPr>
        <w:tab/>
        <w:t>druhově specifické chování zvířat a jejich fyziologické a etologické potřeby během cesty;</w:t>
      </w:r>
    </w:p>
    <w:bookmarkEnd w:id="16"/>
    <w:p w14:paraId="458B4AE4" w14:textId="77777777" w:rsidR="006B4060" w:rsidRPr="00E50813" w:rsidRDefault="006B4060" w:rsidP="006B4060">
      <w:pPr>
        <w:pStyle w:val="Point1"/>
        <w:rPr>
          <w:noProof/>
        </w:rPr>
      </w:pPr>
      <w:r w:rsidRPr="00E50813">
        <w:rPr>
          <w:noProof/>
        </w:rPr>
        <w:t>c)</w:t>
      </w:r>
      <w:r w:rsidRPr="00E50813">
        <w:rPr>
          <w:noProof/>
        </w:rPr>
        <w:tab/>
        <w:t>způsoby, jak minimalizovat rizika pro dobré životní podmínky zvířat během cesty;</w:t>
      </w:r>
    </w:p>
    <w:p w14:paraId="0BC4EC11" w14:textId="77777777" w:rsidR="00104FDC" w:rsidRPr="00E50813" w:rsidRDefault="006B4060" w:rsidP="00104FDC">
      <w:pPr>
        <w:pStyle w:val="Point1"/>
        <w:rPr>
          <w:noProof/>
        </w:rPr>
      </w:pPr>
      <w:r w:rsidRPr="00E50813">
        <w:rPr>
          <w:noProof/>
        </w:rPr>
        <w:t>d)</w:t>
      </w:r>
      <w:r w:rsidRPr="00E50813">
        <w:rPr>
          <w:noProof/>
        </w:rPr>
        <w:tab/>
        <w:t>rozpoznávání projevů pozitivních a negativních emocí zvířat, včetně jakýchkoli známek utrpení během cesty;</w:t>
      </w:r>
    </w:p>
    <w:p w14:paraId="1CA0F67C" w14:textId="77777777" w:rsidR="00143F6C" w:rsidRPr="00E50813" w:rsidRDefault="00104FDC" w:rsidP="00104FDC">
      <w:pPr>
        <w:pStyle w:val="Point1"/>
        <w:rPr>
          <w:noProof/>
        </w:rPr>
      </w:pPr>
      <w:r w:rsidRPr="00E50813">
        <w:rPr>
          <w:noProof/>
        </w:rPr>
        <w:t>e)</w:t>
      </w:r>
      <w:r w:rsidRPr="00E50813">
        <w:rPr>
          <w:noProof/>
        </w:rPr>
        <w:tab/>
        <w:t xml:space="preserve">používání a údržba zařízení pro zvířata ustájená v dopravních prostředcích; </w:t>
      </w:r>
    </w:p>
    <w:p w14:paraId="661CB043" w14:textId="77777777" w:rsidR="00104FDC" w:rsidRPr="00E50813" w:rsidRDefault="00807651" w:rsidP="00104FDC">
      <w:pPr>
        <w:pStyle w:val="Point1"/>
        <w:rPr>
          <w:noProof/>
        </w:rPr>
      </w:pPr>
      <w:r w:rsidRPr="00E50813">
        <w:rPr>
          <w:noProof/>
        </w:rPr>
        <w:t>f)</w:t>
      </w:r>
      <w:r w:rsidRPr="00E50813">
        <w:rPr>
          <w:noProof/>
        </w:rPr>
        <w:tab/>
        <w:t>metody sledování ukazatelů v souladu s článkem 26 a</w:t>
      </w:r>
    </w:p>
    <w:p w14:paraId="75A2E389" w14:textId="77777777" w:rsidR="00104FDC" w:rsidRPr="00E50813" w:rsidRDefault="00104FDC" w:rsidP="00F675C5">
      <w:pPr>
        <w:pStyle w:val="Point1"/>
        <w:rPr>
          <w:noProof/>
        </w:rPr>
      </w:pPr>
      <w:r w:rsidRPr="00E50813">
        <w:rPr>
          <w:noProof/>
        </w:rPr>
        <w:t>g)</w:t>
      </w:r>
      <w:r w:rsidRPr="00E50813">
        <w:rPr>
          <w:noProof/>
        </w:rPr>
        <w:tab/>
        <w:t xml:space="preserve">nouzové plány uvedené v článku 8. </w:t>
      </w:r>
    </w:p>
    <w:p w14:paraId="04FFFFE0" w14:textId="77777777" w:rsidR="00A500E7" w:rsidRPr="00E50813" w:rsidRDefault="00A500E7" w:rsidP="006923FF">
      <w:pPr>
        <w:pStyle w:val="Titrearticle"/>
        <w:spacing w:after="0"/>
        <w:rPr>
          <w:noProof/>
        </w:rPr>
      </w:pPr>
      <w:r w:rsidRPr="00E50813">
        <w:rPr>
          <w:noProof/>
        </w:rPr>
        <w:t>Článek 38</w:t>
      </w:r>
    </w:p>
    <w:p w14:paraId="6C07E6A6" w14:textId="77777777" w:rsidR="00A500E7" w:rsidRPr="00E50813" w:rsidRDefault="00503C5A" w:rsidP="006923FF">
      <w:pPr>
        <w:pStyle w:val="Titrearticle"/>
        <w:spacing w:before="0"/>
        <w:rPr>
          <w:noProof/>
        </w:rPr>
      </w:pPr>
      <w:r w:rsidRPr="00E50813">
        <w:rPr>
          <w:noProof/>
        </w:rPr>
        <w:t>Osvědčení o odborné způsobilosti</w:t>
      </w:r>
    </w:p>
    <w:p w14:paraId="062869F1" w14:textId="77777777" w:rsidR="00503C5A" w:rsidRPr="00E50813" w:rsidRDefault="000C21D8" w:rsidP="00503C5A">
      <w:pPr>
        <w:pStyle w:val="Point0"/>
        <w:rPr>
          <w:noProof/>
        </w:rPr>
      </w:pPr>
      <w:r w:rsidRPr="00E50813">
        <w:rPr>
          <w:noProof/>
        </w:rPr>
        <w:t>1.</w:t>
      </w:r>
      <w:r w:rsidRPr="00E50813">
        <w:rPr>
          <w:noProof/>
        </w:rPr>
        <w:tab/>
        <w:t>Příslušný orgán udělí osvědčení o odborné způsobilosti v systému TRACES, pokud jsou splněny následující podmínky:</w:t>
      </w:r>
    </w:p>
    <w:p w14:paraId="5774EAF0" w14:textId="77777777" w:rsidR="00503C5A" w:rsidRPr="00E50813" w:rsidRDefault="00503C5A" w:rsidP="00503C5A">
      <w:pPr>
        <w:pStyle w:val="Point1"/>
        <w:rPr>
          <w:noProof/>
        </w:rPr>
      </w:pPr>
      <w:r w:rsidRPr="00E50813">
        <w:rPr>
          <w:noProof/>
        </w:rPr>
        <w:t>a)</w:t>
      </w:r>
      <w:r w:rsidRPr="00E50813">
        <w:rPr>
          <w:noProof/>
        </w:rPr>
        <w:tab/>
        <w:t>žadatel úspěšně složil závěrečnou zkoušku podle čl. 37 odst. 1 písm. c);</w:t>
      </w:r>
    </w:p>
    <w:p w14:paraId="3B65CF5B" w14:textId="77777777" w:rsidR="000452C1" w:rsidRPr="00E50813" w:rsidRDefault="00503C5A" w:rsidP="000452C1">
      <w:pPr>
        <w:pStyle w:val="Point1"/>
        <w:rPr>
          <w:noProof/>
        </w:rPr>
      </w:pPr>
      <w:r w:rsidRPr="00E50813">
        <w:rPr>
          <w:noProof/>
        </w:rPr>
        <w:t>b)</w:t>
      </w:r>
      <w:r w:rsidRPr="00E50813">
        <w:rPr>
          <w:noProof/>
        </w:rPr>
        <w:tab/>
        <w:t>žadatel předložil písemné prohlášení, že se během tří let předcházejících datu podání žádosti o toto osvědčení nedopustil závažného porušení předpisů podle článku 44.</w:t>
      </w:r>
    </w:p>
    <w:p w14:paraId="4BD0AB8D" w14:textId="77777777" w:rsidR="00503C5A" w:rsidRPr="00E50813" w:rsidRDefault="000452C1" w:rsidP="000452C1">
      <w:pPr>
        <w:pStyle w:val="Point0"/>
        <w:rPr>
          <w:noProof/>
        </w:rPr>
      </w:pPr>
      <w:r w:rsidRPr="00E50813">
        <w:rPr>
          <w:noProof/>
        </w:rPr>
        <w:t>2.</w:t>
      </w:r>
      <w:r w:rsidRPr="00E50813">
        <w:rPr>
          <w:noProof/>
        </w:rPr>
        <w:tab/>
        <w:t>Příslušný orgán neudělí osvědčení o odborné způsobilosti, pokud jiný příslušný orgán zakázal žadateli zacházení se zvířaty.</w:t>
      </w:r>
    </w:p>
    <w:p w14:paraId="1F5223BB" w14:textId="77777777" w:rsidR="00B817F4" w:rsidRPr="00E50813" w:rsidRDefault="000452C1" w:rsidP="000C21D8">
      <w:pPr>
        <w:pStyle w:val="Point0"/>
        <w:rPr>
          <w:noProof/>
        </w:rPr>
      </w:pPr>
      <w:r w:rsidRPr="00E50813">
        <w:rPr>
          <w:noProof/>
        </w:rPr>
        <w:t>3.</w:t>
      </w:r>
      <w:r w:rsidRPr="00E50813">
        <w:rPr>
          <w:noProof/>
        </w:rPr>
        <w:tab/>
        <w:t>Osvědčení o odborné způsobilosti musí obsahovat informace uvedené v oddíle 4 přílohy V. Platí po dobu nejvýše pěti let od data vydání.</w:t>
      </w:r>
    </w:p>
    <w:p w14:paraId="2D3178CE" w14:textId="77777777" w:rsidR="00904F4B" w:rsidRPr="00E50813" w:rsidRDefault="000452C1" w:rsidP="000C21D8">
      <w:pPr>
        <w:pStyle w:val="Point0"/>
        <w:rPr>
          <w:noProof/>
        </w:rPr>
      </w:pPr>
      <w:r w:rsidRPr="00E50813">
        <w:rPr>
          <w:noProof/>
        </w:rPr>
        <w:t>4.</w:t>
      </w:r>
      <w:r w:rsidRPr="00E50813">
        <w:rPr>
          <w:noProof/>
        </w:rPr>
        <w:tab/>
        <w:t>Členské státy uznávají platná osvědčení o odborné způsobilosti vydaná v jiném členském státě.</w:t>
      </w:r>
    </w:p>
    <w:p w14:paraId="5DF42F55" w14:textId="77777777" w:rsidR="00250320" w:rsidRPr="00E50813" w:rsidRDefault="000452C1" w:rsidP="000C21D8">
      <w:pPr>
        <w:pStyle w:val="Point0"/>
        <w:rPr>
          <w:noProof/>
        </w:rPr>
      </w:pPr>
      <w:r w:rsidRPr="00E50813">
        <w:rPr>
          <w:noProof/>
        </w:rPr>
        <w:t>5.</w:t>
      </w:r>
      <w:r w:rsidRPr="00E50813">
        <w:rPr>
          <w:noProof/>
        </w:rPr>
        <w:tab/>
        <w:t xml:space="preserve">Členské státy mohou pro účely tohoto nařízení uznat kvalifikace získané pro jiné účely jako rovnocenné osvědčení o odborné způsobilosti, pokud byly získány za podmínek rovnocenných podmínkám stanoveným v tomto článku. Příslušné orgány zveřejní a aktualizují prostřednictvím internetu seznam kvalifikací uznaných za rovnocenné osvědčení o odborné způsobilosti. </w:t>
      </w:r>
    </w:p>
    <w:p w14:paraId="7BC8A811" w14:textId="77777777" w:rsidR="00425B70" w:rsidRPr="00E50813" w:rsidRDefault="000452C1" w:rsidP="00425B70">
      <w:pPr>
        <w:pStyle w:val="Point0"/>
        <w:rPr>
          <w:noProof/>
        </w:rPr>
      </w:pPr>
      <w:r w:rsidRPr="00E50813">
        <w:rPr>
          <w:noProof/>
        </w:rPr>
        <w:t>6.</w:t>
      </w:r>
      <w:r w:rsidRPr="00E50813">
        <w:rPr>
          <w:noProof/>
        </w:rPr>
        <w:tab/>
        <w:t>Příslušné orgány odejmou v systému TRACES osvědčení o odborné způsobilosti vydané podle tohoto nařízení, pokud osoba, která je držitelem tohoto osvědčení, již neprokazuje dostatečnou způsobilost, znalosti nebo povědomí o svých úkolech.</w:t>
      </w:r>
    </w:p>
    <w:p w14:paraId="5BE48C5C" w14:textId="77777777" w:rsidR="00425B70" w:rsidRPr="00E50813" w:rsidRDefault="00425B70" w:rsidP="00425B70">
      <w:pPr>
        <w:pStyle w:val="Titrearticle"/>
        <w:spacing w:after="0"/>
        <w:rPr>
          <w:i w:val="0"/>
          <w:iCs/>
          <w:noProof/>
        </w:rPr>
      </w:pPr>
      <w:r w:rsidRPr="00E50813">
        <w:rPr>
          <w:noProof/>
        </w:rPr>
        <w:t>Článek 39</w:t>
      </w:r>
    </w:p>
    <w:p w14:paraId="69E98CBF" w14:textId="77777777" w:rsidR="00425B70" w:rsidRPr="00E50813" w:rsidRDefault="00505DAA" w:rsidP="00425B70">
      <w:pPr>
        <w:pStyle w:val="Titrearticle"/>
        <w:spacing w:before="0"/>
        <w:rPr>
          <w:i w:val="0"/>
          <w:iCs/>
          <w:noProof/>
        </w:rPr>
      </w:pPr>
      <w:r w:rsidRPr="00E50813">
        <w:rPr>
          <w:noProof/>
        </w:rPr>
        <w:t>Označení míst výstupu</w:t>
      </w:r>
    </w:p>
    <w:p w14:paraId="3FC967BC" w14:textId="77777777" w:rsidR="00537E1F" w:rsidRPr="00E50813" w:rsidRDefault="00AE3F1B" w:rsidP="00D86EED">
      <w:pPr>
        <w:rPr>
          <w:noProof/>
        </w:rPr>
      </w:pPr>
      <w:r w:rsidRPr="00E50813">
        <w:rPr>
          <w:noProof/>
        </w:rPr>
        <w:t>Členské státy:</w:t>
      </w:r>
    </w:p>
    <w:p w14:paraId="2C9D63CD" w14:textId="77777777" w:rsidR="002734F7" w:rsidRPr="00E50813" w:rsidRDefault="00D86EED" w:rsidP="00D86EED">
      <w:pPr>
        <w:pStyle w:val="Point0"/>
        <w:rPr>
          <w:noProof/>
        </w:rPr>
      </w:pPr>
      <w:r w:rsidRPr="00E50813">
        <w:rPr>
          <w:noProof/>
        </w:rPr>
        <w:t>a)</w:t>
      </w:r>
      <w:r w:rsidRPr="00E50813">
        <w:rPr>
          <w:noProof/>
        </w:rPr>
        <w:tab/>
        <w:t>určí místa výstupu, přes která se může uskutečnit přeprava zvířat do třetích zemí;</w:t>
      </w:r>
    </w:p>
    <w:p w14:paraId="2D0A7468" w14:textId="77777777" w:rsidR="0096366C" w:rsidRPr="00E50813" w:rsidRDefault="00D86EED" w:rsidP="00D86EED">
      <w:pPr>
        <w:pStyle w:val="Point0"/>
        <w:rPr>
          <w:noProof/>
        </w:rPr>
      </w:pPr>
      <w:r w:rsidRPr="00E50813">
        <w:rPr>
          <w:noProof/>
        </w:rPr>
        <w:t>b)</w:t>
      </w:r>
      <w:r w:rsidRPr="00E50813">
        <w:rPr>
          <w:noProof/>
        </w:rPr>
        <w:tab/>
        <w:t>zaznamenají určená místa výstupu na svém území do systému TRACES a pravidelně tyto informace aktualizují.</w:t>
      </w:r>
    </w:p>
    <w:p w14:paraId="052097D2" w14:textId="77777777" w:rsidR="009B6AA3" w:rsidRPr="00E50813" w:rsidRDefault="009B6AA3" w:rsidP="00D86EED">
      <w:pPr>
        <w:rPr>
          <w:noProof/>
        </w:rPr>
      </w:pPr>
      <w:r w:rsidRPr="00E50813">
        <w:rPr>
          <w:noProof/>
        </w:rPr>
        <w:lastRenderedPageBreak/>
        <w:t>Tyto informace jsou veřejně dostupné v systému TRACES.</w:t>
      </w:r>
    </w:p>
    <w:p w14:paraId="4E6D0531" w14:textId="77777777" w:rsidR="0098058D" w:rsidRPr="00E50813" w:rsidRDefault="0098058D" w:rsidP="004863D2">
      <w:pPr>
        <w:pStyle w:val="Titrearticle"/>
        <w:spacing w:after="0"/>
        <w:rPr>
          <w:i w:val="0"/>
          <w:iCs/>
          <w:noProof/>
        </w:rPr>
      </w:pPr>
      <w:r w:rsidRPr="00E50813">
        <w:rPr>
          <w:noProof/>
        </w:rPr>
        <w:t>Článek 40</w:t>
      </w:r>
    </w:p>
    <w:p w14:paraId="476D0197" w14:textId="77777777" w:rsidR="004C008A" w:rsidRPr="00E50813" w:rsidRDefault="005D1D86" w:rsidP="004863D2">
      <w:pPr>
        <w:pStyle w:val="Titrearticle"/>
        <w:spacing w:before="0"/>
        <w:rPr>
          <w:i w:val="0"/>
          <w:iCs/>
          <w:noProof/>
        </w:rPr>
      </w:pPr>
      <w:r w:rsidRPr="00E50813">
        <w:rPr>
          <w:noProof/>
        </w:rPr>
        <w:t>Kontrola plavidel pro přepravu hospodářských zvířat při nakládce a vykládce</w:t>
      </w:r>
    </w:p>
    <w:p w14:paraId="3BE2E110" w14:textId="77777777" w:rsidR="00403F6E" w:rsidRPr="00E50813" w:rsidRDefault="004863D2" w:rsidP="004863D2">
      <w:pPr>
        <w:pStyle w:val="Point0"/>
        <w:rPr>
          <w:noProof/>
        </w:rPr>
      </w:pPr>
      <w:r w:rsidRPr="00E50813">
        <w:rPr>
          <w:noProof/>
        </w:rPr>
        <w:t>1.</w:t>
      </w:r>
      <w:r w:rsidRPr="00E50813">
        <w:rPr>
          <w:noProof/>
        </w:rPr>
        <w:tab/>
        <w:t xml:space="preserve">Před nakládkou zvířat na plavidlo pro přepravu hospodářských zvířat příslušný orgán plavidlo zkontroluje, aby ověřil zejména, zda: </w:t>
      </w:r>
    </w:p>
    <w:p w14:paraId="09E0E92C" w14:textId="77777777" w:rsidR="00403F6E" w:rsidRPr="00E50813" w:rsidRDefault="004C008A" w:rsidP="00636FB1">
      <w:pPr>
        <w:pStyle w:val="Point1"/>
        <w:rPr>
          <w:noProof/>
        </w:rPr>
      </w:pPr>
      <w:r w:rsidRPr="00E50813">
        <w:rPr>
          <w:noProof/>
        </w:rPr>
        <w:t>a)</w:t>
      </w:r>
      <w:r w:rsidRPr="00E50813">
        <w:rPr>
          <w:noProof/>
        </w:rPr>
        <w:tab/>
        <w:t xml:space="preserve">plavidlo pro přepravu hospodářských zvířat je postaveno a vybaveno pro daný počet a druh přepravovaných zvířat; </w:t>
      </w:r>
    </w:p>
    <w:p w14:paraId="145E05F8" w14:textId="77777777" w:rsidR="00403F6E" w:rsidRPr="00E50813" w:rsidRDefault="004C008A" w:rsidP="00636FB1">
      <w:pPr>
        <w:pStyle w:val="Point1"/>
        <w:rPr>
          <w:noProof/>
        </w:rPr>
      </w:pPr>
      <w:r w:rsidRPr="00E50813">
        <w:rPr>
          <w:noProof/>
        </w:rPr>
        <w:t>b)</w:t>
      </w:r>
      <w:r w:rsidRPr="00E50813">
        <w:rPr>
          <w:noProof/>
        </w:rPr>
        <w:tab/>
        <w:t xml:space="preserve">oddělení, ve kterých mají být zvířata ustájena, jsou v dobrém stavu údržby; </w:t>
      </w:r>
    </w:p>
    <w:p w14:paraId="7617AB6B" w14:textId="77777777" w:rsidR="00996EC0" w:rsidRPr="00E50813" w:rsidRDefault="004C008A" w:rsidP="00996EC0">
      <w:pPr>
        <w:pStyle w:val="Point1"/>
        <w:rPr>
          <w:noProof/>
        </w:rPr>
      </w:pPr>
      <w:r w:rsidRPr="00E50813">
        <w:rPr>
          <w:noProof/>
        </w:rPr>
        <w:t>c)</w:t>
      </w:r>
      <w:r w:rsidRPr="00E50813">
        <w:rPr>
          <w:noProof/>
        </w:rPr>
        <w:tab/>
        <w:t>zařízení uvedená v kapitole IV přílohy I řádně fungují;</w:t>
      </w:r>
    </w:p>
    <w:p w14:paraId="05182E26" w14:textId="77777777" w:rsidR="006C03FC" w:rsidRPr="00E50813" w:rsidRDefault="00996EC0" w:rsidP="00636FB1">
      <w:pPr>
        <w:pStyle w:val="Point1"/>
        <w:rPr>
          <w:noProof/>
        </w:rPr>
      </w:pPr>
      <w:r w:rsidRPr="00E50813">
        <w:rPr>
          <w:noProof/>
        </w:rPr>
        <w:t>d)</w:t>
      </w:r>
      <w:r w:rsidRPr="00E50813">
        <w:rPr>
          <w:noProof/>
        </w:rPr>
        <w:tab/>
        <w:t>rizikový profil daného plavidla pro přepravu hospodářských zvířat je podle Pařížského memoranda o porozumění o státní přístavní inspekci označen jako standardní riziko nebo nízké riziko.</w:t>
      </w:r>
    </w:p>
    <w:p w14:paraId="0BAF081A" w14:textId="77777777" w:rsidR="006C03FC" w:rsidRPr="00E50813" w:rsidRDefault="00636FB1" w:rsidP="00636FB1">
      <w:pPr>
        <w:pStyle w:val="Point0"/>
        <w:rPr>
          <w:noProof/>
        </w:rPr>
      </w:pPr>
      <w:r w:rsidRPr="00E50813">
        <w:rPr>
          <w:noProof/>
        </w:rPr>
        <w:t>2.</w:t>
      </w:r>
      <w:r w:rsidRPr="00E50813">
        <w:rPr>
          <w:noProof/>
        </w:rPr>
        <w:tab/>
        <w:t xml:space="preserve">Před nakládkou zvířat na plavidlo pro přepravu hospodářských zvířat nebo před jejich vykládkou z něj příslušný orgán plavidlo zkontroluje, aby ověřil, zda: </w:t>
      </w:r>
    </w:p>
    <w:p w14:paraId="54D68BEF" w14:textId="77777777" w:rsidR="006C03FC" w:rsidRPr="00E50813" w:rsidRDefault="004C008A" w:rsidP="006C03FC">
      <w:pPr>
        <w:pStyle w:val="Point1"/>
        <w:rPr>
          <w:noProof/>
        </w:rPr>
      </w:pPr>
      <w:r w:rsidRPr="00E50813">
        <w:rPr>
          <w:noProof/>
        </w:rPr>
        <w:t>a)</w:t>
      </w:r>
      <w:r w:rsidRPr="00E50813">
        <w:rPr>
          <w:noProof/>
        </w:rPr>
        <w:tab/>
        <w:t xml:space="preserve">jsou zvířata způsobilá k další cestě; </w:t>
      </w:r>
    </w:p>
    <w:p w14:paraId="45C33C65" w14:textId="1E93E4F2" w:rsidR="006C03FC" w:rsidRPr="00E50813" w:rsidRDefault="004C008A" w:rsidP="006C03FC">
      <w:pPr>
        <w:pStyle w:val="Point1"/>
        <w:rPr>
          <w:noProof/>
        </w:rPr>
      </w:pPr>
      <w:r w:rsidRPr="00E50813">
        <w:rPr>
          <w:noProof/>
        </w:rPr>
        <w:t>b)</w:t>
      </w:r>
      <w:r w:rsidRPr="00E50813">
        <w:rPr>
          <w:noProof/>
        </w:rPr>
        <w:tab/>
        <w:t>nakládka nebo vykládka je prováděna v souladu s bodem 2 kapitoly III přílohy</w:t>
      </w:r>
      <w:r w:rsidR="003C6C75">
        <w:rPr>
          <w:noProof/>
        </w:rPr>
        <w:t> </w:t>
      </w:r>
      <w:r w:rsidRPr="00E50813">
        <w:rPr>
          <w:noProof/>
        </w:rPr>
        <w:t xml:space="preserve">I; </w:t>
      </w:r>
    </w:p>
    <w:p w14:paraId="6DF0D019" w14:textId="0F633419" w:rsidR="004C008A" w:rsidRPr="00E50813" w:rsidRDefault="004C008A" w:rsidP="00D708B8">
      <w:pPr>
        <w:pStyle w:val="Point1"/>
        <w:rPr>
          <w:noProof/>
        </w:rPr>
      </w:pPr>
      <w:r w:rsidRPr="00E50813">
        <w:rPr>
          <w:noProof/>
        </w:rPr>
        <w:t>c)</w:t>
      </w:r>
      <w:r w:rsidRPr="00E50813">
        <w:rPr>
          <w:noProof/>
        </w:rPr>
        <w:tab/>
        <w:t>opatření týkající se podávání krmiva a vody jsou v souladu s bodem 2 kapitoly</w:t>
      </w:r>
      <w:r w:rsidR="003C6C75">
        <w:rPr>
          <w:noProof/>
        </w:rPr>
        <w:t> </w:t>
      </w:r>
      <w:r w:rsidRPr="00E50813">
        <w:rPr>
          <w:noProof/>
        </w:rPr>
        <w:t>IV přílohy I.</w:t>
      </w:r>
    </w:p>
    <w:p w14:paraId="4A6C2E04" w14:textId="77777777" w:rsidR="00AD7FB1" w:rsidRPr="00E50813" w:rsidRDefault="00AD7FB1" w:rsidP="006923FF">
      <w:pPr>
        <w:pStyle w:val="Titrearticle"/>
        <w:spacing w:after="0"/>
        <w:rPr>
          <w:noProof/>
        </w:rPr>
      </w:pPr>
      <w:r w:rsidRPr="00E50813">
        <w:rPr>
          <w:noProof/>
        </w:rPr>
        <w:t>Článek 41</w:t>
      </w:r>
    </w:p>
    <w:p w14:paraId="332E2EB0" w14:textId="77777777" w:rsidR="00AD7FB1" w:rsidRPr="00E50813" w:rsidRDefault="009470A4" w:rsidP="006923FF">
      <w:pPr>
        <w:pStyle w:val="Titrearticle"/>
        <w:spacing w:before="0"/>
        <w:rPr>
          <w:noProof/>
        </w:rPr>
      </w:pPr>
      <w:r w:rsidRPr="00E50813">
        <w:rPr>
          <w:noProof/>
        </w:rPr>
        <w:t>Styčná místa pro ochranu zvířat během přepravy</w:t>
      </w:r>
    </w:p>
    <w:p w14:paraId="0DC1EA9C" w14:textId="77777777" w:rsidR="00AD7FB1" w:rsidRPr="00E50813" w:rsidRDefault="004248F3" w:rsidP="00D86EED">
      <w:pPr>
        <w:pStyle w:val="Point0"/>
        <w:rPr>
          <w:noProof/>
        </w:rPr>
      </w:pPr>
      <w:r w:rsidRPr="00E50813">
        <w:rPr>
          <w:noProof/>
        </w:rPr>
        <w:t>1.</w:t>
      </w:r>
      <w:r w:rsidRPr="00E50813">
        <w:rPr>
          <w:noProof/>
        </w:rPr>
        <w:tab/>
        <w:t>Styčná místa pro ochranu zvířat během přepravy, určená v souladu s čl. 103 odst. 1 nařízení (EU) 2017/625, mají kromě úkolů a povinností stanovených v nařízení (EU) 2017/625 tyto úkoly:</w:t>
      </w:r>
    </w:p>
    <w:p w14:paraId="63521FE3" w14:textId="77777777" w:rsidR="00AD7FB1" w:rsidRPr="00E50813" w:rsidRDefault="000C21D8" w:rsidP="000C21D8">
      <w:pPr>
        <w:pStyle w:val="Point1"/>
        <w:rPr>
          <w:noProof/>
        </w:rPr>
      </w:pPr>
      <w:r w:rsidRPr="00E50813">
        <w:rPr>
          <w:noProof/>
        </w:rPr>
        <w:t>a)</w:t>
      </w:r>
      <w:r w:rsidRPr="00E50813">
        <w:rPr>
          <w:noProof/>
        </w:rPr>
        <w:tab/>
        <w:t xml:space="preserve">poskytování vzájemné pomoci s cílem usnadnit hladké uplatňování tohoto nařízení, včetně zamezení prodlením při přepravě nebo odmítnutím zásilek zvířat přepravovaných po silnici, po železnici nebo na plavidlech ze strany třetích zemí; </w:t>
      </w:r>
    </w:p>
    <w:p w14:paraId="609E30AA" w14:textId="77777777" w:rsidR="00AD7FB1" w:rsidRPr="00E50813" w:rsidRDefault="000C21D8" w:rsidP="000C21D8">
      <w:pPr>
        <w:pStyle w:val="Point1"/>
        <w:rPr>
          <w:noProof/>
        </w:rPr>
      </w:pPr>
      <w:r w:rsidRPr="00E50813">
        <w:rPr>
          <w:noProof/>
        </w:rPr>
        <w:t>b)</w:t>
      </w:r>
      <w:r w:rsidRPr="00E50813">
        <w:rPr>
          <w:noProof/>
        </w:rPr>
        <w:tab/>
        <w:t>výměna rad a osvědčených postupů týkajících se dodržování tohoto nařízení.</w:t>
      </w:r>
    </w:p>
    <w:p w14:paraId="2FBDC47F" w14:textId="77777777" w:rsidR="00217300" w:rsidRPr="00E50813" w:rsidRDefault="004248F3" w:rsidP="00CA757D">
      <w:pPr>
        <w:pStyle w:val="Point0"/>
        <w:rPr>
          <w:noProof/>
        </w:rPr>
      </w:pPr>
      <w:r w:rsidRPr="00E50813">
        <w:rPr>
          <w:noProof/>
        </w:rPr>
        <w:t>2.</w:t>
      </w:r>
      <w:r w:rsidRPr="00E50813">
        <w:rPr>
          <w:noProof/>
        </w:rPr>
        <w:tab/>
        <w:t xml:space="preserve">Komise organizuje pravidelná zasedání sítě styčných míst uvedených v odstavci 1 za účelem usnadnění jednotného prosazování tohoto nařízení v Unii. </w:t>
      </w:r>
    </w:p>
    <w:p w14:paraId="1E2814B4" w14:textId="4BE6DC57" w:rsidR="00217300" w:rsidRPr="00E50813" w:rsidRDefault="00217300" w:rsidP="003C6C75">
      <w:pPr>
        <w:pStyle w:val="ChapterTitle"/>
        <w:spacing w:before="0" w:after="0"/>
        <w:rPr>
          <w:noProof/>
        </w:rPr>
      </w:pPr>
      <w:r w:rsidRPr="00E50813">
        <w:rPr>
          <w:noProof/>
        </w:rPr>
        <w:t>KAPITOLA IX</w:t>
      </w:r>
      <w:r w:rsidR="00520D48">
        <w:rPr>
          <w:noProof/>
        </w:rPr>
        <w:br/>
      </w:r>
      <w:r w:rsidRPr="00E50813">
        <w:rPr>
          <w:noProof/>
        </w:rPr>
        <w:t>SANKCE</w:t>
      </w:r>
    </w:p>
    <w:p w14:paraId="02AF0BB2" w14:textId="77777777" w:rsidR="00D703D2" w:rsidRPr="00E50813" w:rsidRDefault="00D703D2" w:rsidP="00D86EED">
      <w:pPr>
        <w:pStyle w:val="Titrearticle"/>
        <w:spacing w:after="0"/>
        <w:rPr>
          <w:i w:val="0"/>
          <w:iCs/>
          <w:noProof/>
          <w:szCs w:val="24"/>
        </w:rPr>
      </w:pPr>
      <w:r w:rsidRPr="00E50813">
        <w:rPr>
          <w:noProof/>
        </w:rPr>
        <w:t>Článek 42</w:t>
      </w:r>
    </w:p>
    <w:p w14:paraId="10605806" w14:textId="77777777" w:rsidR="00D703D2" w:rsidRPr="00E50813" w:rsidRDefault="00D703D2" w:rsidP="00D86EED">
      <w:pPr>
        <w:pStyle w:val="Titrearticle"/>
        <w:spacing w:before="0"/>
        <w:rPr>
          <w:i w:val="0"/>
          <w:iCs/>
          <w:noProof/>
          <w:szCs w:val="24"/>
        </w:rPr>
      </w:pPr>
      <w:r w:rsidRPr="00E50813">
        <w:rPr>
          <w:noProof/>
        </w:rPr>
        <w:t>Opatření a sankce za účelem zajištění souladu</w:t>
      </w:r>
    </w:p>
    <w:p w14:paraId="5B1DA609" w14:textId="77777777" w:rsidR="00D703D2" w:rsidRPr="00E50813" w:rsidRDefault="00D703D2" w:rsidP="00DB264F">
      <w:pPr>
        <w:spacing w:line="259" w:lineRule="auto"/>
        <w:rPr>
          <w:noProof/>
          <w:color w:val="333333"/>
          <w:szCs w:val="24"/>
        </w:rPr>
      </w:pPr>
      <w:r w:rsidRPr="00E50813">
        <w:rPr>
          <w:noProof/>
          <w:color w:val="333333"/>
        </w:rPr>
        <w:t>Aniž je dotčeno uplatňování nařízení (EU) 2017/625, členské státy stanoví pravidla pro opatření a sankce vůči fyzické osobě, která se dopustila porušení tohoto nařízení, nebo právnické osobě, která je za toto porušení odpovědná. Členské státy zejména systematicky:</w:t>
      </w:r>
    </w:p>
    <w:p w14:paraId="1B779F88" w14:textId="77777777" w:rsidR="00D703D2" w:rsidRPr="00E50813" w:rsidRDefault="00D86EED" w:rsidP="00D86EED">
      <w:pPr>
        <w:pStyle w:val="Point0"/>
        <w:rPr>
          <w:noProof/>
          <w:color w:val="333333"/>
          <w:szCs w:val="24"/>
        </w:rPr>
      </w:pPr>
      <w:r w:rsidRPr="00E50813">
        <w:rPr>
          <w:noProof/>
          <w:color w:val="333333"/>
        </w:rPr>
        <w:lastRenderedPageBreak/>
        <w:t>a)</w:t>
      </w:r>
      <w:r w:rsidRPr="00E50813">
        <w:rPr>
          <w:noProof/>
          <w:color w:val="333333"/>
        </w:rPr>
        <w:tab/>
        <w:t xml:space="preserve">prošetří domnělá porušení nařízení s cílem potvrdit nebo vyloučit dané podezření; </w:t>
      </w:r>
    </w:p>
    <w:p w14:paraId="572FEC56" w14:textId="77777777" w:rsidR="00D703D2" w:rsidRPr="00E50813" w:rsidRDefault="00D86EED" w:rsidP="00D86EED">
      <w:pPr>
        <w:pStyle w:val="Point0"/>
        <w:rPr>
          <w:noProof/>
          <w:color w:val="333333"/>
          <w:szCs w:val="24"/>
        </w:rPr>
      </w:pPr>
      <w:r w:rsidRPr="00E50813">
        <w:rPr>
          <w:noProof/>
          <w:color w:val="333333"/>
        </w:rPr>
        <w:t>b)</w:t>
      </w:r>
      <w:r w:rsidRPr="00E50813">
        <w:rPr>
          <w:noProof/>
          <w:color w:val="333333"/>
        </w:rPr>
        <w:tab/>
        <w:t>v případě zjištěného porušení přijmou vhodná opatření, včetně opatření k jeho ukončení, a</w:t>
      </w:r>
    </w:p>
    <w:p w14:paraId="648A8777" w14:textId="77777777" w:rsidR="00D703D2" w:rsidRPr="00E50813" w:rsidRDefault="00D86EED" w:rsidP="00D86EED">
      <w:pPr>
        <w:pStyle w:val="Point0"/>
        <w:rPr>
          <w:noProof/>
          <w:color w:val="333333"/>
          <w:sz w:val="21"/>
          <w:szCs w:val="21"/>
        </w:rPr>
      </w:pPr>
      <w:r w:rsidRPr="00E50813">
        <w:rPr>
          <w:noProof/>
          <w:color w:val="333333"/>
        </w:rPr>
        <w:t>c)</w:t>
      </w:r>
      <w:r w:rsidRPr="00E50813">
        <w:rPr>
          <w:noProof/>
          <w:color w:val="333333"/>
        </w:rPr>
        <w:tab/>
        <w:t>uplatní sankce v souladu s touto kapitolou a s nařízením (EU) 2017/625 vůči fyzické osobě, která se dopustila porušení tohoto nařízení, nebo právnické osobě, která je za toto porušení odpovědná.</w:t>
      </w:r>
    </w:p>
    <w:p w14:paraId="317BD379" w14:textId="77777777" w:rsidR="00D703D2" w:rsidRPr="00E50813" w:rsidRDefault="00D703D2" w:rsidP="00D86EED">
      <w:pPr>
        <w:pStyle w:val="Titrearticle"/>
        <w:spacing w:after="0"/>
        <w:rPr>
          <w:i w:val="0"/>
          <w:iCs/>
          <w:noProof/>
          <w:szCs w:val="24"/>
        </w:rPr>
      </w:pPr>
      <w:r w:rsidRPr="00E50813">
        <w:rPr>
          <w:noProof/>
        </w:rPr>
        <w:t>Článek 43</w:t>
      </w:r>
    </w:p>
    <w:p w14:paraId="766C8A5E" w14:textId="77777777" w:rsidR="00D703D2" w:rsidRPr="00E50813" w:rsidRDefault="00D703D2" w:rsidP="00D86EED">
      <w:pPr>
        <w:pStyle w:val="Titrearticle"/>
        <w:spacing w:before="0"/>
        <w:rPr>
          <w:i w:val="0"/>
          <w:iCs/>
          <w:noProof/>
          <w:szCs w:val="24"/>
        </w:rPr>
      </w:pPr>
      <w:r w:rsidRPr="00E50813">
        <w:rPr>
          <w:noProof/>
        </w:rPr>
        <w:t>Sankce za porušení tohoto nařízení</w:t>
      </w:r>
    </w:p>
    <w:p w14:paraId="3D0527F1" w14:textId="77777777" w:rsidR="00D703D2" w:rsidRPr="00E50813" w:rsidRDefault="00D703D2" w:rsidP="00D86EED">
      <w:pPr>
        <w:pStyle w:val="Point0"/>
        <w:rPr>
          <w:rFonts w:eastAsia="Times New Roman"/>
          <w:noProof/>
          <w:szCs w:val="24"/>
        </w:rPr>
      </w:pPr>
      <w:r w:rsidRPr="00E50813">
        <w:rPr>
          <w:noProof/>
        </w:rPr>
        <w:t>1.</w:t>
      </w:r>
      <w:r w:rsidRPr="00E50813">
        <w:rPr>
          <w:noProof/>
        </w:rPr>
        <w:tab/>
        <w:t>Aniž je dotčeno uplatňování nařízení (EU) 2017/625, členské státy zajistí, aby se na fyzickou osobu, která se dopustila porušení tohoto nařízení, nebo právnickou osobu, která je za toto porušení odpovědná, vztahovaly správní sankce v souladu s tímto nařízením a vnitrostátními právními předpisy. Alternativně mohou členské státy uplatnit trestní sankce.</w:t>
      </w:r>
    </w:p>
    <w:p w14:paraId="09DA22B1" w14:textId="77777777" w:rsidR="00D703D2" w:rsidRPr="00E50813" w:rsidRDefault="00D703D2" w:rsidP="00D86EED">
      <w:pPr>
        <w:pStyle w:val="Point0"/>
        <w:rPr>
          <w:rFonts w:eastAsia="Times New Roman"/>
          <w:noProof/>
          <w:szCs w:val="24"/>
        </w:rPr>
      </w:pPr>
      <w:r w:rsidRPr="00E50813">
        <w:rPr>
          <w:noProof/>
        </w:rPr>
        <w:t xml:space="preserve">2. </w:t>
      </w:r>
      <w:r w:rsidRPr="00E50813">
        <w:rPr>
          <w:noProof/>
        </w:rPr>
        <w:tab/>
        <w:t>Členské státy zajistí, aby sankce uplatňované v souladu s tímto nařízením a příslušnými ustanoveními vnitrostátního práva byly přiměřené závažnosti porušení a byly dostatečně přísné, aby zajišťovaly účinné potrestání a odrazovaly od dalšího porušování předpisů.</w:t>
      </w:r>
    </w:p>
    <w:p w14:paraId="1071A77C" w14:textId="77777777" w:rsidR="00D703D2" w:rsidRPr="00E50813" w:rsidRDefault="00D703D2" w:rsidP="00D86EED">
      <w:pPr>
        <w:pStyle w:val="Point0"/>
        <w:rPr>
          <w:rFonts w:eastAsia="Times New Roman"/>
          <w:noProof/>
          <w:szCs w:val="24"/>
        </w:rPr>
      </w:pPr>
      <w:r w:rsidRPr="00E50813">
        <w:rPr>
          <w:noProof/>
        </w:rPr>
        <w:t>3.</w:t>
      </w:r>
      <w:r w:rsidRPr="00E50813">
        <w:rPr>
          <w:noProof/>
        </w:rPr>
        <w:tab/>
      </w:r>
      <w:r w:rsidRPr="00E50813">
        <w:rPr>
          <w:rFonts w:ascii="Times" w:hAnsi="Times"/>
          <w:noProof/>
        </w:rPr>
        <w:t xml:space="preserve">Při stanovování sankcí, včetně stanovení výše finančních sankcí podle odstavce 5, členské státy zohlední povahu, závažnost a rozsah porušení, pokud jde o ohrožení dobrých životních podmínek dotčených zvířat, jejich počet, druh, stáří nebo zranitelnost, dobu trvání porušení, jeho opakování a kumulaci souběžných porušení a to, zda k porušení došlo úmyslně nebo z nedbalosti. </w:t>
      </w:r>
    </w:p>
    <w:p w14:paraId="733308F3" w14:textId="77777777" w:rsidR="00D703D2" w:rsidRPr="00E50813" w:rsidRDefault="00D703D2" w:rsidP="00D86EED">
      <w:pPr>
        <w:pStyle w:val="Point0"/>
        <w:rPr>
          <w:rFonts w:ascii="Times" w:eastAsia="Times" w:hAnsi="Times" w:cs="Times"/>
          <w:noProof/>
          <w:szCs w:val="24"/>
        </w:rPr>
      </w:pPr>
      <w:r w:rsidRPr="00E50813">
        <w:rPr>
          <w:rFonts w:ascii="Times" w:hAnsi="Times"/>
          <w:noProof/>
        </w:rPr>
        <w:t>4.</w:t>
      </w:r>
      <w:r w:rsidRPr="00E50813">
        <w:rPr>
          <w:noProof/>
        </w:rPr>
        <w:tab/>
      </w:r>
      <w:r w:rsidRPr="00E50813">
        <w:rPr>
          <w:rFonts w:ascii="Times" w:hAnsi="Times"/>
          <w:noProof/>
        </w:rPr>
        <w:t>Za přitěžující okolnosti se považuje:</w:t>
      </w:r>
    </w:p>
    <w:p w14:paraId="07EB485E" w14:textId="77777777" w:rsidR="00D703D2" w:rsidRPr="00E50813" w:rsidRDefault="00D86EED" w:rsidP="00D86EED">
      <w:pPr>
        <w:pStyle w:val="Point1"/>
        <w:rPr>
          <w:noProof/>
        </w:rPr>
      </w:pPr>
      <w:r w:rsidRPr="00E50813">
        <w:rPr>
          <w:noProof/>
        </w:rPr>
        <w:t>a)</w:t>
      </w:r>
      <w:r w:rsidRPr="00E50813">
        <w:rPr>
          <w:noProof/>
        </w:rPr>
        <w:tab/>
        <w:t>porušení předpisů na základě podvodných nebo klamavých praktik nebo použití dokumentů/osvědčení, které jsou padělané nebo o nichž je známo, že jsou neplatné;</w:t>
      </w:r>
    </w:p>
    <w:p w14:paraId="6843FBD0" w14:textId="77777777" w:rsidR="00D703D2" w:rsidRPr="00E50813" w:rsidRDefault="00D86EED" w:rsidP="00D86EED">
      <w:pPr>
        <w:pStyle w:val="Point1"/>
        <w:rPr>
          <w:rFonts w:eastAsia="Times New Roman"/>
          <w:noProof/>
          <w:szCs w:val="24"/>
        </w:rPr>
      </w:pPr>
      <w:r w:rsidRPr="00E50813">
        <w:rPr>
          <w:noProof/>
        </w:rPr>
        <w:t>b)</w:t>
      </w:r>
      <w:r w:rsidRPr="00E50813">
        <w:rPr>
          <w:noProof/>
        </w:rPr>
        <w:tab/>
        <w:t>úmyslné uvádění nepravdivých nebo zavádějících údajů v knihách jízd.</w:t>
      </w:r>
    </w:p>
    <w:p w14:paraId="13204736" w14:textId="77777777" w:rsidR="00FA7A0F" w:rsidRPr="00E50813" w:rsidRDefault="00D703D2" w:rsidP="00D86EED">
      <w:pPr>
        <w:pStyle w:val="Point0"/>
        <w:rPr>
          <w:rFonts w:eastAsia="Calibri"/>
          <w:noProof/>
          <w:szCs w:val="24"/>
        </w:rPr>
      </w:pPr>
      <w:r w:rsidRPr="00E50813">
        <w:rPr>
          <w:noProof/>
        </w:rPr>
        <w:t>5.</w:t>
      </w:r>
      <w:r w:rsidRPr="00E50813">
        <w:rPr>
          <w:noProof/>
        </w:rPr>
        <w:tab/>
        <w:t>V případě závažného porušení členské státy zajistí, aby za něj bylo možné uložit správní finanční sankci, jejíž minimální výše musí odpovídat přinejmenším hodnotě zásilky. V případě opakovaného závažného porušení během období tří let členské státy zajistí, aby za něj bylo možné uložit správní finanční sankce, jejichž minimální výše musí odpovídat přinejmenším dvojnásobku hodnoty zásilky.</w:t>
      </w:r>
    </w:p>
    <w:p w14:paraId="5858A4A1" w14:textId="14E1616F" w:rsidR="006121AB" w:rsidRPr="00E50813" w:rsidRDefault="00D703D2" w:rsidP="00D86EED">
      <w:pPr>
        <w:pStyle w:val="Text1"/>
        <w:rPr>
          <w:i/>
          <w:iCs/>
          <w:noProof/>
          <w:szCs w:val="24"/>
        </w:rPr>
      </w:pPr>
      <w:r w:rsidRPr="00E50813">
        <w:rPr>
          <w:noProof/>
        </w:rPr>
        <w:t>Členské státy mohou zohlednit ekonomickou situaci fyzické osoby, která se dopustila porušení předpisů, nebo právnické osoby odpovědné za toto porušení, aby zajistily odrazující účinek sankcí. Za tímto účelem mohou členské státy v souladu s</w:t>
      </w:r>
      <w:r w:rsidR="003C6C75">
        <w:rPr>
          <w:noProof/>
        </w:rPr>
        <w:t> </w:t>
      </w:r>
      <w:r w:rsidRPr="00E50813">
        <w:rPr>
          <w:noProof/>
        </w:rPr>
        <w:t xml:space="preserve">vnitrostátními právními předpisy použít systém, v jehož rámci se ukládá finanční sankce, která se vypočítá jako procento z obratu hospodářského subjektu odpovědného za porušení předpisů. </w:t>
      </w:r>
    </w:p>
    <w:p w14:paraId="5BB08F4D" w14:textId="77777777" w:rsidR="006121AB" w:rsidRPr="00E50813" w:rsidRDefault="006121AB" w:rsidP="00D86EED">
      <w:pPr>
        <w:pStyle w:val="Titrearticle"/>
        <w:spacing w:after="0"/>
        <w:rPr>
          <w:i w:val="0"/>
          <w:iCs/>
          <w:noProof/>
          <w:szCs w:val="24"/>
        </w:rPr>
      </w:pPr>
      <w:r w:rsidRPr="00E50813">
        <w:rPr>
          <w:noProof/>
        </w:rPr>
        <w:t>Článek 44</w:t>
      </w:r>
    </w:p>
    <w:p w14:paraId="1F765C82" w14:textId="77777777" w:rsidR="00D703D2" w:rsidRPr="00E50813" w:rsidRDefault="00D703D2" w:rsidP="00D86EED">
      <w:pPr>
        <w:pStyle w:val="Titrearticle"/>
        <w:spacing w:before="0"/>
        <w:rPr>
          <w:i w:val="0"/>
          <w:iCs/>
          <w:noProof/>
          <w:szCs w:val="24"/>
        </w:rPr>
      </w:pPr>
      <w:r w:rsidRPr="00E50813">
        <w:rPr>
          <w:noProof/>
        </w:rPr>
        <w:t>Závažná porušení předpisů</w:t>
      </w:r>
    </w:p>
    <w:p w14:paraId="1AC7B168" w14:textId="77777777" w:rsidR="00D703D2" w:rsidRPr="00E50813" w:rsidRDefault="00D703D2" w:rsidP="00D86EED">
      <w:pPr>
        <w:rPr>
          <w:noProof/>
        </w:rPr>
      </w:pPr>
      <w:r w:rsidRPr="00E50813">
        <w:rPr>
          <w:noProof/>
        </w:rPr>
        <w:t>Za závažná jsou považována následující porušení požadavků, jsou-li způsobena úmyslně nebo z nedbalosti:</w:t>
      </w:r>
    </w:p>
    <w:p w14:paraId="79EDB5E0" w14:textId="77777777" w:rsidR="00D703D2" w:rsidRPr="00E50813" w:rsidRDefault="00D86EED" w:rsidP="00D86EED">
      <w:pPr>
        <w:pStyle w:val="Point0"/>
        <w:rPr>
          <w:noProof/>
          <w:szCs w:val="24"/>
        </w:rPr>
      </w:pPr>
      <w:r w:rsidRPr="00E50813">
        <w:rPr>
          <w:noProof/>
        </w:rPr>
        <w:lastRenderedPageBreak/>
        <w:t>a)</w:t>
      </w:r>
      <w:r w:rsidRPr="00E50813">
        <w:rPr>
          <w:noProof/>
        </w:rPr>
        <w:tab/>
        <w:t xml:space="preserve">jsou přepravována zvířata, která mají velké otevřené rány, výhřezy a zlomené končetiny; </w:t>
      </w:r>
    </w:p>
    <w:p w14:paraId="2F673D13" w14:textId="759E4C2A" w:rsidR="00D703D2" w:rsidRPr="00E50813" w:rsidRDefault="00D86EED" w:rsidP="00D86EED">
      <w:pPr>
        <w:pStyle w:val="Point0"/>
        <w:rPr>
          <w:noProof/>
          <w:szCs w:val="24"/>
        </w:rPr>
      </w:pPr>
      <w:r w:rsidRPr="00E50813">
        <w:rPr>
          <w:noProof/>
        </w:rPr>
        <w:t>b)</w:t>
      </w:r>
      <w:r w:rsidRPr="00E50813">
        <w:rPr>
          <w:noProof/>
        </w:rPr>
        <w:tab/>
        <w:t xml:space="preserve">zvířata jsou přepravována před dosažením minimálního </w:t>
      </w:r>
      <w:r w:rsidR="003C6C75">
        <w:rPr>
          <w:noProof/>
        </w:rPr>
        <w:t>stáří</w:t>
      </w:r>
      <w:r w:rsidRPr="00E50813">
        <w:rPr>
          <w:noProof/>
        </w:rPr>
        <w:t xml:space="preserve"> pro přepravu;</w:t>
      </w:r>
    </w:p>
    <w:p w14:paraId="269ECE8E" w14:textId="77777777" w:rsidR="00D703D2" w:rsidRPr="00E50813" w:rsidRDefault="00D86EED" w:rsidP="00D86EED">
      <w:pPr>
        <w:pStyle w:val="Point0"/>
        <w:rPr>
          <w:noProof/>
          <w:szCs w:val="24"/>
        </w:rPr>
      </w:pPr>
      <w:r w:rsidRPr="00E50813">
        <w:rPr>
          <w:noProof/>
        </w:rPr>
        <w:t>c)</w:t>
      </w:r>
      <w:r w:rsidRPr="00E50813">
        <w:rPr>
          <w:noProof/>
        </w:rPr>
        <w:tab/>
        <w:t>výška prostoru poskytovaného přepravovaným zvířatům je nižší než výška odpovídající 80 % požadavků na výšku prostoru stanovených v bodě 6 kapitoly III přílohy I;</w:t>
      </w:r>
    </w:p>
    <w:p w14:paraId="3566F075" w14:textId="77777777" w:rsidR="00D703D2" w:rsidRPr="00E50813" w:rsidRDefault="00D86EED" w:rsidP="00D86EED">
      <w:pPr>
        <w:pStyle w:val="Point0"/>
        <w:rPr>
          <w:noProof/>
          <w:szCs w:val="24"/>
        </w:rPr>
      </w:pPr>
      <w:r w:rsidRPr="00E50813">
        <w:rPr>
          <w:noProof/>
        </w:rPr>
        <w:t>d)</w:t>
      </w:r>
      <w:r w:rsidRPr="00E50813">
        <w:rPr>
          <w:noProof/>
        </w:rPr>
        <w:tab/>
        <w:t>vymezený prostor pro přepravovaná zvířata je menší než prostor odpovídající 80 % požadavků na vymezený prostor stanovených v kapitole VII přílohy I;</w:t>
      </w:r>
    </w:p>
    <w:p w14:paraId="49238E4C" w14:textId="77777777" w:rsidR="00001A13" w:rsidRPr="00E50813" w:rsidRDefault="00D86EED" w:rsidP="00D86EED">
      <w:pPr>
        <w:pStyle w:val="Point0"/>
        <w:rPr>
          <w:noProof/>
          <w:szCs w:val="24"/>
        </w:rPr>
      </w:pPr>
      <w:r w:rsidRPr="00E50813">
        <w:rPr>
          <w:noProof/>
        </w:rPr>
        <w:t>e)</w:t>
      </w:r>
      <w:r w:rsidRPr="00E50813">
        <w:rPr>
          <w:noProof/>
        </w:rPr>
        <w:tab/>
        <w:t>délka trvání cesty překročí maximální délku trvání cesty o 30 %, bez započtení dob odpočinku;</w:t>
      </w:r>
    </w:p>
    <w:p w14:paraId="7416D29F" w14:textId="1CBDF9ED" w:rsidR="00AD2095" w:rsidRPr="00E50813" w:rsidRDefault="00D86EED" w:rsidP="00D86EED">
      <w:pPr>
        <w:pStyle w:val="Point0"/>
        <w:rPr>
          <w:noProof/>
          <w:szCs w:val="24"/>
        </w:rPr>
      </w:pPr>
      <w:r w:rsidRPr="00E50813">
        <w:rPr>
          <w:noProof/>
        </w:rPr>
        <w:t>f)</w:t>
      </w:r>
      <w:r w:rsidRPr="00E50813">
        <w:rPr>
          <w:noProof/>
        </w:rPr>
        <w:tab/>
        <w:t>vodní živočichové jsou přepravováni bez monitorování parametrů vody v souladu s</w:t>
      </w:r>
      <w:r w:rsidR="007E31CC">
        <w:rPr>
          <w:noProof/>
        </w:rPr>
        <w:t> </w:t>
      </w:r>
      <w:r w:rsidRPr="00E50813">
        <w:rPr>
          <w:noProof/>
        </w:rPr>
        <w:t>přílohou II;</w:t>
      </w:r>
    </w:p>
    <w:p w14:paraId="2A9B15E0" w14:textId="77777777" w:rsidR="00D703D2" w:rsidRPr="00E50813" w:rsidRDefault="00D86EED" w:rsidP="00D86EED">
      <w:pPr>
        <w:pStyle w:val="Point0"/>
        <w:rPr>
          <w:noProof/>
          <w:szCs w:val="24"/>
        </w:rPr>
      </w:pPr>
      <w:r w:rsidRPr="00E50813">
        <w:rPr>
          <w:noProof/>
        </w:rPr>
        <w:t>g)</w:t>
      </w:r>
      <w:r w:rsidRPr="00E50813">
        <w:rPr>
          <w:noProof/>
        </w:rPr>
        <w:tab/>
        <w:t>zvířata jsou přepravována při dlouhotrvajících cestách bez povolení organizátora, povolení přepravce, osvědčení o schválení dopravního prostředku nebo osvědčení o odborné způsobilosti řidiče nebo ošetřovatele;</w:t>
      </w:r>
    </w:p>
    <w:p w14:paraId="1AA2EC72" w14:textId="77777777" w:rsidR="00FA0B03" w:rsidRPr="00E50813" w:rsidRDefault="00D86EED" w:rsidP="00D86EED">
      <w:pPr>
        <w:pStyle w:val="Point0"/>
        <w:rPr>
          <w:noProof/>
          <w:szCs w:val="24"/>
        </w:rPr>
      </w:pPr>
      <w:r w:rsidRPr="00E50813">
        <w:rPr>
          <w:noProof/>
        </w:rPr>
        <w:t>h)</w:t>
      </w:r>
      <w:r w:rsidRPr="00E50813">
        <w:rPr>
          <w:noProof/>
        </w:rPr>
        <w:tab/>
        <w:t xml:space="preserve">zvířata jsou přepravována při dlouhotrvajících cestách bez schválení knihy jízd příslušným orgánem; </w:t>
      </w:r>
    </w:p>
    <w:p w14:paraId="7755A27C" w14:textId="77777777" w:rsidR="00DB264F" w:rsidRPr="00E50813" w:rsidRDefault="00D86EED" w:rsidP="00D86EED">
      <w:pPr>
        <w:pStyle w:val="Point0"/>
        <w:rPr>
          <w:noProof/>
        </w:rPr>
      </w:pPr>
      <w:r w:rsidRPr="00E50813">
        <w:rPr>
          <w:noProof/>
        </w:rPr>
        <w:t>i)</w:t>
      </w:r>
      <w:r w:rsidRPr="00E50813">
        <w:rPr>
          <w:noProof/>
        </w:rPr>
        <w:tab/>
        <w:t xml:space="preserve">zvířata jsou přepravována s místem určení ve třetí zemi bez platného osvědčení pro přepravu zvířat do třetích zemí v souladu s článkem 33. </w:t>
      </w:r>
    </w:p>
    <w:p w14:paraId="2B475D6B" w14:textId="77777777" w:rsidR="00D703D2" w:rsidRPr="00E50813" w:rsidRDefault="00D703D2" w:rsidP="00D86EED">
      <w:pPr>
        <w:pStyle w:val="Titrearticle"/>
        <w:spacing w:after="0"/>
        <w:rPr>
          <w:i w:val="0"/>
          <w:iCs/>
          <w:noProof/>
          <w:szCs w:val="24"/>
        </w:rPr>
      </w:pPr>
      <w:r w:rsidRPr="00E50813">
        <w:rPr>
          <w:noProof/>
        </w:rPr>
        <w:t>Článek 45</w:t>
      </w:r>
    </w:p>
    <w:p w14:paraId="6BD79AC6" w14:textId="77777777" w:rsidR="00D703D2" w:rsidRPr="00E50813" w:rsidRDefault="00D703D2" w:rsidP="00D86EED">
      <w:pPr>
        <w:pStyle w:val="Titrearticle"/>
        <w:spacing w:before="0"/>
        <w:rPr>
          <w:noProof/>
          <w:szCs w:val="24"/>
        </w:rPr>
      </w:pPr>
      <w:r w:rsidRPr="00E50813">
        <w:rPr>
          <w:noProof/>
        </w:rPr>
        <w:t>Další sankce</w:t>
      </w:r>
    </w:p>
    <w:p w14:paraId="49599404" w14:textId="77777777" w:rsidR="00D703D2" w:rsidRPr="00E50813" w:rsidRDefault="00D703D2" w:rsidP="004A69BD">
      <w:pPr>
        <w:pStyle w:val="Point0"/>
        <w:rPr>
          <w:noProof/>
          <w:szCs w:val="24"/>
        </w:rPr>
      </w:pPr>
      <w:r w:rsidRPr="00E50813">
        <w:rPr>
          <w:noProof/>
        </w:rPr>
        <w:t>1.</w:t>
      </w:r>
      <w:r w:rsidRPr="00E50813">
        <w:rPr>
          <w:noProof/>
        </w:rPr>
        <w:tab/>
        <w:t>Sankcemi stanovenými v této kapitole nejsou dotčeny jiné sankce, které mohou příslušné orgány přijmout v případě zjištěného porušení, zejména:</w:t>
      </w:r>
    </w:p>
    <w:p w14:paraId="0C90417C" w14:textId="77777777" w:rsidR="00D703D2" w:rsidRPr="00E50813" w:rsidRDefault="00D703D2" w:rsidP="004A69BD">
      <w:pPr>
        <w:pStyle w:val="Point1"/>
        <w:rPr>
          <w:noProof/>
        </w:rPr>
      </w:pPr>
      <w:r w:rsidRPr="00E50813">
        <w:rPr>
          <w:noProof/>
        </w:rPr>
        <w:t>a)</w:t>
      </w:r>
      <w:r w:rsidRPr="00E50813">
        <w:rPr>
          <w:noProof/>
        </w:rPr>
        <w:tab/>
        <w:t>odstavení vozidla nebo plavidla pro přepravu hospodářských zvířat, kterého se porušení týká;</w:t>
      </w:r>
    </w:p>
    <w:p w14:paraId="152CF855" w14:textId="77777777" w:rsidR="00D703D2" w:rsidRPr="00E50813" w:rsidRDefault="00D703D2" w:rsidP="004A69BD">
      <w:pPr>
        <w:pStyle w:val="Point1"/>
        <w:rPr>
          <w:noProof/>
          <w:szCs w:val="24"/>
        </w:rPr>
      </w:pPr>
      <w:r w:rsidRPr="00E50813">
        <w:rPr>
          <w:noProof/>
        </w:rPr>
        <w:t>b)</w:t>
      </w:r>
      <w:r w:rsidRPr="00E50813">
        <w:rPr>
          <w:noProof/>
        </w:rPr>
        <w:tab/>
        <w:t>zabavení vozidla nebo plavidla pro přepravu hospodářských zvířat nebo přepravovaných zvířat;</w:t>
      </w:r>
    </w:p>
    <w:p w14:paraId="793F96E3" w14:textId="77777777" w:rsidR="00D703D2" w:rsidRPr="00E50813" w:rsidRDefault="00D703D2" w:rsidP="004A69BD">
      <w:pPr>
        <w:pStyle w:val="Point1"/>
        <w:rPr>
          <w:noProof/>
          <w:szCs w:val="24"/>
        </w:rPr>
      </w:pPr>
      <w:r w:rsidRPr="00E50813">
        <w:rPr>
          <w:noProof/>
        </w:rPr>
        <w:t>c)</w:t>
      </w:r>
      <w:r w:rsidRPr="00E50813">
        <w:rPr>
          <w:noProof/>
        </w:rPr>
        <w:tab/>
        <w:t>pozastavení nebo odejmutí povolení organizátora nebo přepravce;</w:t>
      </w:r>
    </w:p>
    <w:p w14:paraId="178C83A5" w14:textId="00F1AFAE" w:rsidR="00D703D2" w:rsidRPr="00E50813" w:rsidRDefault="00D703D2" w:rsidP="004A69BD">
      <w:pPr>
        <w:pStyle w:val="Point1"/>
        <w:rPr>
          <w:noProof/>
          <w:szCs w:val="24"/>
        </w:rPr>
      </w:pPr>
      <w:r w:rsidRPr="00E50813">
        <w:rPr>
          <w:noProof/>
        </w:rPr>
        <w:t>d)</w:t>
      </w:r>
      <w:r w:rsidRPr="00E50813">
        <w:rPr>
          <w:noProof/>
        </w:rPr>
        <w:tab/>
        <w:t>pozastavení nebo ukončení celé hospodářské činnosti provozovatele v</w:t>
      </w:r>
      <w:r w:rsidR="00A77F2B">
        <w:rPr>
          <w:noProof/>
        </w:rPr>
        <w:t> </w:t>
      </w:r>
      <w:r w:rsidRPr="00E50813">
        <w:rPr>
          <w:noProof/>
        </w:rPr>
        <w:t>souvislosti s přepravou zvířat nebo její části.</w:t>
      </w:r>
    </w:p>
    <w:p w14:paraId="04A30A1E" w14:textId="77777777" w:rsidR="00D703D2" w:rsidRPr="00E50813" w:rsidRDefault="00D703D2" w:rsidP="004A69BD">
      <w:pPr>
        <w:pStyle w:val="Point0"/>
        <w:rPr>
          <w:noProof/>
        </w:rPr>
      </w:pPr>
      <w:r w:rsidRPr="00E50813">
        <w:rPr>
          <w:noProof/>
        </w:rPr>
        <w:t>2.</w:t>
      </w:r>
      <w:r w:rsidRPr="00E50813">
        <w:rPr>
          <w:noProof/>
        </w:rPr>
        <w:tab/>
        <w:t>Členské státy určí dobu trvání sankcí uvedených v odstavci 1.</w:t>
      </w:r>
    </w:p>
    <w:p w14:paraId="7DC7C4B6" w14:textId="09D78723" w:rsidR="00AD7FB1" w:rsidRPr="00E50813" w:rsidRDefault="00AD7FB1" w:rsidP="00A77F2B">
      <w:pPr>
        <w:pStyle w:val="ChapterTitle"/>
        <w:spacing w:before="0" w:after="0"/>
        <w:rPr>
          <w:noProof/>
        </w:rPr>
      </w:pPr>
      <w:r w:rsidRPr="00E50813">
        <w:rPr>
          <w:noProof/>
        </w:rPr>
        <w:t>KAPITOLA X</w:t>
      </w:r>
      <w:r w:rsidR="00520D48">
        <w:rPr>
          <w:noProof/>
        </w:rPr>
        <w:br/>
      </w:r>
      <w:r w:rsidRPr="00E50813">
        <w:rPr>
          <w:noProof/>
        </w:rPr>
        <w:t>PROCESNÍ USTANOVENÍ</w:t>
      </w:r>
    </w:p>
    <w:p w14:paraId="73D27393" w14:textId="77777777" w:rsidR="00461E68" w:rsidRPr="00E50813" w:rsidRDefault="00461E68" w:rsidP="00461E68">
      <w:pPr>
        <w:pStyle w:val="Titrearticle"/>
        <w:spacing w:after="0"/>
        <w:rPr>
          <w:noProof/>
        </w:rPr>
      </w:pPr>
      <w:r w:rsidRPr="00E50813">
        <w:rPr>
          <w:noProof/>
        </w:rPr>
        <w:t>Článek 46</w:t>
      </w:r>
    </w:p>
    <w:p w14:paraId="6BA8B92C" w14:textId="77777777" w:rsidR="00461E68" w:rsidRPr="00E50813" w:rsidRDefault="00461E68" w:rsidP="00461E68">
      <w:pPr>
        <w:pStyle w:val="Titrearticle"/>
        <w:spacing w:before="0"/>
        <w:rPr>
          <w:noProof/>
        </w:rPr>
      </w:pPr>
      <w:r w:rsidRPr="00E50813">
        <w:rPr>
          <w:noProof/>
        </w:rPr>
        <w:t>Zpráva o stavu dobrých životních podmínek zvířat při přepravě</w:t>
      </w:r>
    </w:p>
    <w:p w14:paraId="42D4C70B" w14:textId="77777777" w:rsidR="00461E68" w:rsidRPr="00E50813" w:rsidRDefault="00461E68" w:rsidP="00461E68">
      <w:pPr>
        <w:pStyle w:val="Point0"/>
        <w:rPr>
          <w:noProof/>
        </w:rPr>
      </w:pPr>
      <w:r w:rsidRPr="00E50813">
        <w:rPr>
          <w:noProof/>
        </w:rPr>
        <w:t>1.</w:t>
      </w:r>
      <w:r w:rsidRPr="00E50813">
        <w:rPr>
          <w:noProof/>
        </w:rPr>
        <w:tab/>
        <w:t>Na základě údajů zaznamenaných v systému TRACES v souladu s článkem 26 a jakýchkoli dalších relevantních údajů Komise zveřejní do dne [</w:t>
      </w:r>
      <w:r w:rsidRPr="00E50813">
        <w:rPr>
          <w:i/>
          <w:noProof/>
        </w:rPr>
        <w:t>pět let ode dne vstupu tohoto nařízení v platnost</w:t>
      </w:r>
      <w:r w:rsidRPr="00E50813">
        <w:rPr>
          <w:noProof/>
        </w:rPr>
        <w:t xml:space="preserve">] a poté každých pět let zprávu o sledování stavu dobrých životních podmínek zvířat v souvislosti s přepravou v Unii. </w:t>
      </w:r>
    </w:p>
    <w:p w14:paraId="77E4C6C9" w14:textId="77777777" w:rsidR="00461E68" w:rsidRPr="00E50813" w:rsidRDefault="00461E68" w:rsidP="003C27F9">
      <w:pPr>
        <w:pStyle w:val="Point0"/>
        <w:rPr>
          <w:noProof/>
        </w:rPr>
      </w:pPr>
      <w:r w:rsidRPr="00E50813">
        <w:rPr>
          <w:noProof/>
        </w:rPr>
        <w:lastRenderedPageBreak/>
        <w:t>2.</w:t>
      </w:r>
      <w:r w:rsidRPr="00E50813">
        <w:rPr>
          <w:noProof/>
        </w:rPr>
        <w:tab/>
        <w:t>Pro účely podávání zpráv podle odstavce 1 poskytnou členské státy Komisi informace nezbytné pro vypracování této zprávy.</w:t>
      </w:r>
    </w:p>
    <w:p w14:paraId="1EAB0C66" w14:textId="77777777" w:rsidR="00AD7FB1" w:rsidRPr="00E50813" w:rsidRDefault="00AD7FB1" w:rsidP="006923FF">
      <w:pPr>
        <w:pStyle w:val="Titrearticle"/>
        <w:spacing w:after="0"/>
        <w:rPr>
          <w:noProof/>
        </w:rPr>
      </w:pPr>
      <w:r w:rsidRPr="00E50813">
        <w:rPr>
          <w:noProof/>
        </w:rPr>
        <w:t>Článek 47</w:t>
      </w:r>
    </w:p>
    <w:p w14:paraId="230776CE" w14:textId="77777777" w:rsidR="00B410E8" w:rsidRPr="00E50813" w:rsidRDefault="00AD7FB1" w:rsidP="006923FF">
      <w:pPr>
        <w:pStyle w:val="Titrearticle"/>
        <w:spacing w:before="0"/>
        <w:rPr>
          <w:noProof/>
        </w:rPr>
      </w:pPr>
      <w:r w:rsidRPr="00E50813">
        <w:rPr>
          <w:noProof/>
        </w:rPr>
        <w:t>Změna příloh</w:t>
      </w:r>
    </w:p>
    <w:p w14:paraId="706576D4" w14:textId="23C8C267" w:rsidR="00AD7FB1" w:rsidRPr="00E50813" w:rsidRDefault="004A69BD" w:rsidP="004A69BD">
      <w:pPr>
        <w:pStyle w:val="Point0"/>
        <w:rPr>
          <w:noProof/>
        </w:rPr>
      </w:pPr>
      <w:r w:rsidRPr="00E50813">
        <w:rPr>
          <w:noProof/>
        </w:rPr>
        <w:t>1.</w:t>
      </w:r>
      <w:r w:rsidRPr="00E50813">
        <w:rPr>
          <w:noProof/>
        </w:rPr>
        <w:tab/>
        <w:t>Komisi je svěřena pravomoc přijímat akty v přenesené pravomoci v souladu s</w:t>
      </w:r>
      <w:r w:rsidR="00A77F2B">
        <w:rPr>
          <w:noProof/>
        </w:rPr>
        <w:t> </w:t>
      </w:r>
      <w:r w:rsidRPr="00E50813">
        <w:rPr>
          <w:noProof/>
        </w:rPr>
        <w:t>článkem 48 za účelem aktualizace technických pravidel obsažených v kapitolách I, II, V a VII přílohy I a v příloze II, aby byl zohledněn případný technický pokrok a vědecký vývoj, včetně vědeckých stanovisek úřadu EFSA, a sociální, hospodářské a environmentální dopady, pokud jde o:</w:t>
      </w:r>
    </w:p>
    <w:p w14:paraId="7F8C937B" w14:textId="77777777" w:rsidR="005A7FD7" w:rsidRPr="00E50813" w:rsidRDefault="004A69BD" w:rsidP="004A69BD">
      <w:pPr>
        <w:pStyle w:val="Point1"/>
        <w:rPr>
          <w:noProof/>
        </w:rPr>
      </w:pPr>
      <w:r w:rsidRPr="00E50813">
        <w:rPr>
          <w:noProof/>
        </w:rPr>
        <w:t>a)</w:t>
      </w:r>
      <w:r w:rsidRPr="00E50813">
        <w:rPr>
          <w:noProof/>
        </w:rPr>
        <w:tab/>
        <w:t>konstrukci a údržbu dopravních prostředků;</w:t>
      </w:r>
    </w:p>
    <w:p w14:paraId="4F02C840" w14:textId="77777777" w:rsidR="005A7FD7" w:rsidRPr="00E50813" w:rsidRDefault="004A69BD" w:rsidP="004A69BD">
      <w:pPr>
        <w:pStyle w:val="Point1"/>
        <w:rPr>
          <w:noProof/>
        </w:rPr>
      </w:pPr>
      <w:r w:rsidRPr="00E50813">
        <w:rPr>
          <w:noProof/>
        </w:rPr>
        <w:t>b)</w:t>
      </w:r>
      <w:r w:rsidRPr="00E50813">
        <w:rPr>
          <w:noProof/>
        </w:rPr>
        <w:tab/>
        <w:t>manipulační zařízení;</w:t>
      </w:r>
    </w:p>
    <w:p w14:paraId="38C90EC0" w14:textId="77777777" w:rsidR="005A7FD7" w:rsidRPr="00E50813" w:rsidRDefault="004A69BD" w:rsidP="004A69BD">
      <w:pPr>
        <w:pStyle w:val="Point1"/>
        <w:rPr>
          <w:noProof/>
        </w:rPr>
      </w:pPr>
      <w:r w:rsidRPr="00E50813">
        <w:rPr>
          <w:noProof/>
        </w:rPr>
        <w:t>c)</w:t>
      </w:r>
      <w:r w:rsidRPr="00E50813">
        <w:rPr>
          <w:noProof/>
        </w:rPr>
        <w:tab/>
        <w:t>požadavky týkající se vody, včetně maximálních hodnot parametrů vody a požadavků na monitorování vody;</w:t>
      </w:r>
    </w:p>
    <w:p w14:paraId="1447AAE1" w14:textId="77777777" w:rsidR="00671FCF" w:rsidRPr="00E50813" w:rsidRDefault="004A69BD" w:rsidP="004A69BD">
      <w:pPr>
        <w:pStyle w:val="Point1"/>
        <w:rPr>
          <w:noProof/>
        </w:rPr>
      </w:pPr>
      <w:r w:rsidRPr="00E50813">
        <w:rPr>
          <w:noProof/>
        </w:rPr>
        <w:t>d)</w:t>
      </w:r>
      <w:r w:rsidRPr="00E50813">
        <w:rPr>
          <w:noProof/>
        </w:rPr>
        <w:tab/>
        <w:t>požadavky na krmení;</w:t>
      </w:r>
    </w:p>
    <w:p w14:paraId="1C732606" w14:textId="77777777" w:rsidR="005A7FD7" w:rsidRPr="00E50813" w:rsidRDefault="004A69BD" w:rsidP="004A69BD">
      <w:pPr>
        <w:pStyle w:val="Point1"/>
        <w:rPr>
          <w:noProof/>
        </w:rPr>
      </w:pPr>
      <w:r w:rsidRPr="00E50813">
        <w:rPr>
          <w:noProof/>
        </w:rPr>
        <w:t>e)</w:t>
      </w:r>
      <w:r w:rsidRPr="00E50813">
        <w:rPr>
          <w:noProof/>
        </w:rPr>
        <w:tab/>
        <w:t>způsobilost zvířat k přepravě;</w:t>
      </w:r>
    </w:p>
    <w:p w14:paraId="08867512" w14:textId="77777777" w:rsidR="005A7FD7" w:rsidRPr="00E50813" w:rsidRDefault="004A69BD" w:rsidP="004A69BD">
      <w:pPr>
        <w:pStyle w:val="Point1"/>
        <w:rPr>
          <w:noProof/>
        </w:rPr>
      </w:pPr>
      <w:r w:rsidRPr="00E50813">
        <w:rPr>
          <w:noProof/>
        </w:rPr>
        <w:t>f)</w:t>
      </w:r>
      <w:r w:rsidRPr="00E50813">
        <w:rPr>
          <w:noProof/>
        </w:rPr>
        <w:tab/>
        <w:t>postupy nakládky a vykládky;</w:t>
      </w:r>
    </w:p>
    <w:p w14:paraId="2945F28E" w14:textId="77777777" w:rsidR="005A7FD7" w:rsidRPr="00E50813" w:rsidRDefault="004A69BD" w:rsidP="004A69BD">
      <w:pPr>
        <w:pStyle w:val="Point1"/>
        <w:rPr>
          <w:noProof/>
        </w:rPr>
      </w:pPr>
      <w:r w:rsidRPr="00E50813">
        <w:rPr>
          <w:noProof/>
        </w:rPr>
        <w:t>g)</w:t>
      </w:r>
      <w:r w:rsidRPr="00E50813">
        <w:rPr>
          <w:noProof/>
        </w:rPr>
        <w:tab/>
        <w:t>manipulaci během přepravy a po ní;</w:t>
      </w:r>
    </w:p>
    <w:p w14:paraId="7B770235" w14:textId="77777777" w:rsidR="00717744" w:rsidRPr="00E50813" w:rsidRDefault="004A69BD" w:rsidP="004A69BD">
      <w:pPr>
        <w:pStyle w:val="Point1"/>
        <w:rPr>
          <w:noProof/>
        </w:rPr>
      </w:pPr>
      <w:r w:rsidRPr="00E50813">
        <w:rPr>
          <w:noProof/>
        </w:rPr>
        <w:t>h)</w:t>
      </w:r>
      <w:r w:rsidRPr="00E50813">
        <w:rPr>
          <w:noProof/>
        </w:rPr>
        <w:tab/>
        <w:t>podmínky na palubě plavidel s horizontální překládkou a při letecké přepravě;</w:t>
      </w:r>
    </w:p>
    <w:p w14:paraId="1F9C962E" w14:textId="77777777" w:rsidR="00717744" w:rsidRPr="00E50813" w:rsidRDefault="004A69BD" w:rsidP="004A69BD">
      <w:pPr>
        <w:pStyle w:val="Point1"/>
        <w:rPr>
          <w:noProof/>
        </w:rPr>
      </w:pPr>
      <w:r w:rsidRPr="00E50813">
        <w:rPr>
          <w:noProof/>
        </w:rPr>
        <w:t>i)</w:t>
      </w:r>
      <w:r w:rsidRPr="00E50813">
        <w:rPr>
          <w:noProof/>
        </w:rPr>
        <w:tab/>
        <w:t>postupy při přepravě;</w:t>
      </w:r>
    </w:p>
    <w:p w14:paraId="553A1DFA" w14:textId="77777777" w:rsidR="005A7FD7" w:rsidRPr="00E50813" w:rsidRDefault="004A69BD" w:rsidP="004A69BD">
      <w:pPr>
        <w:pStyle w:val="Point1"/>
        <w:rPr>
          <w:noProof/>
        </w:rPr>
      </w:pPr>
      <w:r w:rsidRPr="00E50813">
        <w:rPr>
          <w:noProof/>
        </w:rPr>
        <w:t>j)</w:t>
      </w:r>
      <w:r w:rsidRPr="00E50813">
        <w:rPr>
          <w:noProof/>
        </w:rPr>
        <w:tab/>
        <w:t>požadavky na vymezený prostor a hustotu osazení.</w:t>
      </w:r>
    </w:p>
    <w:p w14:paraId="319CF3A9" w14:textId="77777777" w:rsidR="00BE6291" w:rsidRPr="00E50813" w:rsidRDefault="00DD03F3" w:rsidP="00DD03F3">
      <w:pPr>
        <w:pStyle w:val="Point0"/>
        <w:rPr>
          <w:noProof/>
        </w:rPr>
      </w:pPr>
      <w:r w:rsidRPr="00E50813">
        <w:rPr>
          <w:noProof/>
        </w:rPr>
        <w:t>2.</w:t>
      </w:r>
      <w:r w:rsidRPr="00E50813">
        <w:rPr>
          <w:noProof/>
        </w:rPr>
        <w:tab/>
        <w:t>Komisi je svěřena pravomoc přijímat prováděcí akty v souladu s článkem 49 za účelem aktualizace vzorů knihy jízd v příloze III a vzoru osvědčení v příloze IV.</w:t>
      </w:r>
    </w:p>
    <w:p w14:paraId="6D3C6D30" w14:textId="77777777" w:rsidR="00AD7FB1" w:rsidRPr="00E50813" w:rsidRDefault="00AD7FB1" w:rsidP="006923FF">
      <w:pPr>
        <w:pStyle w:val="Titrearticle"/>
        <w:spacing w:after="0"/>
        <w:rPr>
          <w:noProof/>
        </w:rPr>
      </w:pPr>
      <w:r w:rsidRPr="00E50813">
        <w:rPr>
          <w:noProof/>
        </w:rPr>
        <w:t>Článek 48</w:t>
      </w:r>
    </w:p>
    <w:p w14:paraId="4235BFA0" w14:textId="77777777" w:rsidR="00AD7FB1" w:rsidRPr="00E50813" w:rsidRDefault="00AD7FB1" w:rsidP="006923FF">
      <w:pPr>
        <w:pStyle w:val="Titrearticle"/>
        <w:spacing w:before="0"/>
        <w:rPr>
          <w:noProof/>
        </w:rPr>
      </w:pPr>
      <w:r w:rsidRPr="00E50813">
        <w:rPr>
          <w:noProof/>
        </w:rPr>
        <w:t>Výkon přenesené pravomoci</w:t>
      </w:r>
    </w:p>
    <w:p w14:paraId="23053A43" w14:textId="77777777" w:rsidR="00AD7FB1" w:rsidRPr="00E50813" w:rsidRDefault="00A63741" w:rsidP="00A63741">
      <w:pPr>
        <w:pStyle w:val="Point0"/>
        <w:rPr>
          <w:noProof/>
        </w:rPr>
      </w:pPr>
      <w:r w:rsidRPr="00E50813">
        <w:rPr>
          <w:noProof/>
        </w:rPr>
        <w:t>1.</w:t>
      </w:r>
      <w:r w:rsidRPr="00E50813">
        <w:rPr>
          <w:noProof/>
        </w:rPr>
        <w:tab/>
        <w:t>Pravomoc přijímat akty v přenesené pravomoci je svěřena Komisi za podmínek stanovených v tomto článku.</w:t>
      </w:r>
    </w:p>
    <w:p w14:paraId="1A98EDB7" w14:textId="70021D23" w:rsidR="00AD7FB1" w:rsidRPr="00E50813" w:rsidRDefault="00A63741" w:rsidP="00A63741">
      <w:pPr>
        <w:pStyle w:val="Point0"/>
        <w:rPr>
          <w:noProof/>
        </w:rPr>
      </w:pPr>
      <w:r w:rsidRPr="00E50813">
        <w:rPr>
          <w:noProof/>
        </w:rPr>
        <w:t>2.</w:t>
      </w:r>
      <w:r w:rsidRPr="00E50813">
        <w:rPr>
          <w:noProof/>
        </w:rPr>
        <w:tab/>
        <w:t>Pravomoc přijímat akty v přenesené pravomoci je svěřena Komisi na dobu pěti let ode dne vstupu tohoto nařízení v platnost.</w:t>
      </w:r>
      <w:r w:rsidR="009D4851">
        <w:rPr>
          <w:noProof/>
        </w:rPr>
        <w:t xml:space="preserve"> </w:t>
      </w:r>
      <w:r w:rsidRPr="00E50813">
        <w:rPr>
          <w:noProof/>
        </w:rPr>
        <w:t>Přenesení pravomoci se automaticky prodlužuje o stejně dlouhá období, pokud Evropský parlament nebo Rada nevysloví proti takovému prodloužení námitku nejpozději tři měsíce před koncem každého z</w:t>
      </w:r>
      <w:r w:rsidR="00A77F2B">
        <w:rPr>
          <w:noProof/>
        </w:rPr>
        <w:t> </w:t>
      </w:r>
      <w:r w:rsidRPr="00E50813">
        <w:rPr>
          <w:noProof/>
        </w:rPr>
        <w:t>těchto období.</w:t>
      </w:r>
    </w:p>
    <w:p w14:paraId="77E442FE" w14:textId="77777777" w:rsidR="00AD7FB1" w:rsidRPr="00E50813" w:rsidRDefault="00A63741" w:rsidP="00A63741">
      <w:pPr>
        <w:pStyle w:val="Point0"/>
        <w:rPr>
          <w:noProof/>
        </w:rPr>
      </w:pPr>
      <w:r w:rsidRPr="00E50813">
        <w:rPr>
          <w:noProof/>
        </w:rPr>
        <w:t>3.</w:t>
      </w:r>
      <w:r w:rsidRPr="00E50813">
        <w:rPr>
          <w:noProof/>
        </w:rPr>
        <w:tab/>
        <w:t>Evropský parlament nebo Rada mohou přenesení pravomoci uvedené v odstavci 2 kdykoli zrušit. Rozhodnutím o zrušení se ukončuje přenesení pravomoci v něm blíže určené. Rozhodnutí nabývá účinku prvním dnem po zveřejnění v </w:t>
      </w:r>
      <w:r w:rsidRPr="00E50813">
        <w:rPr>
          <w:i/>
          <w:iCs/>
          <w:noProof/>
        </w:rPr>
        <w:t>Úředním věstníku Evropské unie</w:t>
      </w:r>
      <w:r w:rsidRPr="00E50813">
        <w:rPr>
          <w:noProof/>
        </w:rPr>
        <w:t xml:space="preserve"> nebo k pozdějšímu dni, který je v něm upřesněn. To se nedotýká platnosti již platných aktů v přenesené pravomoci.</w:t>
      </w:r>
    </w:p>
    <w:p w14:paraId="0AEB0F5A" w14:textId="4BF616F3" w:rsidR="00AD7FB1" w:rsidRPr="00E50813" w:rsidRDefault="00A63741" w:rsidP="00A63741">
      <w:pPr>
        <w:pStyle w:val="Point0"/>
        <w:rPr>
          <w:noProof/>
        </w:rPr>
      </w:pPr>
      <w:r w:rsidRPr="00E50813">
        <w:rPr>
          <w:noProof/>
        </w:rPr>
        <w:t>4.</w:t>
      </w:r>
      <w:r w:rsidRPr="00E50813">
        <w:rPr>
          <w:noProof/>
        </w:rPr>
        <w:tab/>
        <w:t>Před přijetím aktu v přenesené pravomoci Komise vede konzultace s odborníky jmenovanými jednotlivými členskými státy v souladu se zásadami stanovenými v</w:t>
      </w:r>
      <w:r w:rsidR="00A77F2B">
        <w:rPr>
          <w:noProof/>
        </w:rPr>
        <w:t> </w:t>
      </w:r>
      <w:r w:rsidRPr="00E50813">
        <w:rPr>
          <w:noProof/>
        </w:rPr>
        <w:t>interinstitucionální dohodě ze dne 13. dubna 2016 o zdokonalení tvorby právních předpisů.</w:t>
      </w:r>
    </w:p>
    <w:p w14:paraId="76B89395" w14:textId="77777777" w:rsidR="00AD7FB1" w:rsidRPr="00E50813" w:rsidRDefault="00A63741" w:rsidP="00A63741">
      <w:pPr>
        <w:pStyle w:val="Point0"/>
        <w:rPr>
          <w:noProof/>
        </w:rPr>
      </w:pPr>
      <w:r w:rsidRPr="00E50813">
        <w:rPr>
          <w:noProof/>
        </w:rPr>
        <w:lastRenderedPageBreak/>
        <w:t>5.</w:t>
      </w:r>
      <w:r w:rsidRPr="00E50813">
        <w:rPr>
          <w:noProof/>
        </w:rPr>
        <w:tab/>
        <w:t>Přijetí aktu v přenesené pravomoci Komise neprodleně oznámí současně Evropskému parlamentu a Radě.</w:t>
      </w:r>
    </w:p>
    <w:p w14:paraId="2202BB8F" w14:textId="77777777" w:rsidR="00AD7FB1" w:rsidRPr="00E50813" w:rsidRDefault="00A63741" w:rsidP="00A63741">
      <w:pPr>
        <w:pStyle w:val="Point0"/>
        <w:rPr>
          <w:noProof/>
        </w:rPr>
      </w:pPr>
      <w:r w:rsidRPr="00E50813">
        <w:rPr>
          <w:noProof/>
        </w:rPr>
        <w:t>6.</w:t>
      </w:r>
      <w:r w:rsidRPr="00E50813">
        <w:rPr>
          <w:noProof/>
        </w:rPr>
        <w:tab/>
        <w:t>Akt v přenesené pravomoci přijatý podle odstavce 2 vstoupí v platnost, pouze pokud proti němu Evropský parlament nebo Rada nevysloví námitky ve lhůtě dvou měsíců ode dne, kdy jim byl tento akt oznámen, nebo pokud Evropský parlament i Rada před uplynutím této lhůty informují Komisi o tom, že námitky nevysloví. Z podnětu Evropského parlamentu nebo Rady se tato lhůta prodlouží o dva měsíce.</w:t>
      </w:r>
    </w:p>
    <w:p w14:paraId="5DE21D50" w14:textId="77777777" w:rsidR="00AD7FB1" w:rsidRPr="00E50813" w:rsidRDefault="00AD7FB1" w:rsidP="006923FF">
      <w:pPr>
        <w:pStyle w:val="Titrearticle"/>
        <w:spacing w:after="0"/>
        <w:rPr>
          <w:noProof/>
        </w:rPr>
      </w:pPr>
      <w:r w:rsidRPr="00E50813">
        <w:rPr>
          <w:noProof/>
        </w:rPr>
        <w:t>Článek 49</w:t>
      </w:r>
    </w:p>
    <w:p w14:paraId="468B6106" w14:textId="77777777" w:rsidR="00AD7FB1" w:rsidRPr="00E50813" w:rsidRDefault="00AD7FB1" w:rsidP="00A75F6F">
      <w:pPr>
        <w:pStyle w:val="Titrearticle"/>
        <w:spacing w:before="0"/>
        <w:rPr>
          <w:noProof/>
        </w:rPr>
      </w:pPr>
      <w:r w:rsidRPr="00E50813">
        <w:rPr>
          <w:noProof/>
        </w:rPr>
        <w:t>Postup projednávání ve výboru</w:t>
      </w:r>
    </w:p>
    <w:p w14:paraId="6C1610A6" w14:textId="77777777" w:rsidR="002F0CA7" w:rsidRPr="00E50813" w:rsidRDefault="00A63741" w:rsidP="00A63741">
      <w:pPr>
        <w:pStyle w:val="Point0"/>
        <w:rPr>
          <w:noProof/>
        </w:rPr>
      </w:pPr>
      <w:r w:rsidRPr="00E50813">
        <w:rPr>
          <w:noProof/>
        </w:rPr>
        <w:t>1.</w:t>
      </w:r>
      <w:r w:rsidRPr="00E50813">
        <w:rPr>
          <w:noProof/>
        </w:rPr>
        <w:tab/>
        <w:t xml:space="preserve">Komisi je nápomocen Stálý výbor pro rostliny, zvířata, potraviny a krmiva zřízený podle čl. 58 odst. 1 nařízení (ES) č. 178/2002. Tento výbor je výborem ve smyslu nařízení (EU) č. 182/2011. </w:t>
      </w:r>
    </w:p>
    <w:p w14:paraId="2589989B" w14:textId="77777777" w:rsidR="00AD7FB1" w:rsidRPr="00E50813" w:rsidRDefault="00A63741" w:rsidP="00A63741">
      <w:pPr>
        <w:pStyle w:val="Point0"/>
        <w:rPr>
          <w:noProof/>
        </w:rPr>
      </w:pPr>
      <w:r w:rsidRPr="00E50813">
        <w:rPr>
          <w:noProof/>
        </w:rPr>
        <w:t>2.</w:t>
      </w:r>
      <w:r w:rsidRPr="00E50813">
        <w:rPr>
          <w:noProof/>
        </w:rPr>
        <w:tab/>
        <w:t>V případě odkazu na tento odstavec se použije článek 5 nařízení (EU) č. 182/2011.</w:t>
      </w:r>
    </w:p>
    <w:p w14:paraId="2AB04628" w14:textId="77777777" w:rsidR="00456819" w:rsidRPr="00E50813" w:rsidRDefault="00A63741" w:rsidP="00A63741">
      <w:pPr>
        <w:pStyle w:val="Point0"/>
        <w:rPr>
          <w:noProof/>
        </w:rPr>
      </w:pPr>
      <w:r w:rsidRPr="00E50813">
        <w:rPr>
          <w:noProof/>
        </w:rPr>
        <w:t>3.</w:t>
      </w:r>
      <w:r w:rsidRPr="00E50813">
        <w:rPr>
          <w:noProof/>
        </w:rPr>
        <w:tab/>
        <w:t xml:space="preserve">Pokud výbor nevydá žádné stanovisko, Komise navrhovaný prováděcí akt nepřijme a použije se čl. 5 odst. 4 třetí pododstavec nařízení (EU) č. 182/2011. </w:t>
      </w:r>
    </w:p>
    <w:p w14:paraId="478029D3" w14:textId="77777777" w:rsidR="00456819" w:rsidRPr="00E50813" w:rsidRDefault="00456819" w:rsidP="004A69BD">
      <w:pPr>
        <w:pStyle w:val="Titrearticle"/>
        <w:spacing w:after="0"/>
        <w:rPr>
          <w:noProof/>
        </w:rPr>
      </w:pPr>
      <w:r w:rsidRPr="00E50813">
        <w:rPr>
          <w:noProof/>
        </w:rPr>
        <w:t>Článek 50</w:t>
      </w:r>
    </w:p>
    <w:p w14:paraId="1AD14D76" w14:textId="77777777" w:rsidR="00456819" w:rsidRPr="00E50813" w:rsidRDefault="00456819" w:rsidP="004A69BD">
      <w:pPr>
        <w:pStyle w:val="Titrearticle"/>
        <w:spacing w:before="0"/>
        <w:rPr>
          <w:noProof/>
          <w:color w:val="333333"/>
        </w:rPr>
      </w:pPr>
      <w:r w:rsidRPr="00E50813">
        <w:rPr>
          <w:noProof/>
        </w:rPr>
        <w:t>Prováděcí pravomoci týkající se dokumentů</w:t>
      </w:r>
    </w:p>
    <w:p w14:paraId="6A95581E" w14:textId="77777777" w:rsidR="00475694" w:rsidRPr="00E50813" w:rsidRDefault="00456819" w:rsidP="004A69BD">
      <w:pPr>
        <w:rPr>
          <w:noProof/>
        </w:rPr>
      </w:pPr>
      <w:r w:rsidRPr="00E50813">
        <w:rPr>
          <w:noProof/>
        </w:rPr>
        <w:t xml:space="preserve">Komise může prostřednictvím prováděcích aktů v souladu s článkem 49 stanovit pravidla pro jednotné uplatňování článků 6, 9, 12, 13 a 38, pokud jde o pravidla pro vydávání elektronických povolení, osvědčení a knih jízd a pro používání elektronického podpisu. </w:t>
      </w:r>
    </w:p>
    <w:p w14:paraId="7E627633" w14:textId="55E38317" w:rsidR="00B94256" w:rsidRPr="00E50813" w:rsidRDefault="001560B6" w:rsidP="00A77F2B">
      <w:pPr>
        <w:pStyle w:val="ChapterTitle"/>
        <w:spacing w:before="0" w:after="0"/>
        <w:rPr>
          <w:noProof/>
        </w:rPr>
      </w:pPr>
      <w:r w:rsidRPr="00E50813">
        <w:rPr>
          <w:noProof/>
        </w:rPr>
        <w:t>KAPITOLA XI</w:t>
      </w:r>
      <w:r w:rsidR="00520D48">
        <w:rPr>
          <w:noProof/>
        </w:rPr>
        <w:br/>
      </w:r>
      <w:r w:rsidRPr="00E50813">
        <w:rPr>
          <w:noProof/>
        </w:rPr>
        <w:t>JINÁ USTANOVENÍ</w:t>
      </w:r>
    </w:p>
    <w:p w14:paraId="225D73AC" w14:textId="77777777" w:rsidR="000056A3" w:rsidRPr="00E50813" w:rsidRDefault="000056A3" w:rsidP="000056A3">
      <w:pPr>
        <w:pStyle w:val="Titrearticle"/>
        <w:spacing w:after="0"/>
        <w:rPr>
          <w:noProof/>
        </w:rPr>
      </w:pPr>
      <w:r w:rsidRPr="00E50813">
        <w:rPr>
          <w:noProof/>
        </w:rPr>
        <w:t>Článek 51</w:t>
      </w:r>
    </w:p>
    <w:p w14:paraId="762B4BBF" w14:textId="77777777" w:rsidR="000056A3" w:rsidRPr="00E50813" w:rsidRDefault="000056A3" w:rsidP="000056A3">
      <w:pPr>
        <w:pStyle w:val="Titrearticle"/>
        <w:spacing w:before="0"/>
        <w:rPr>
          <w:noProof/>
        </w:rPr>
      </w:pPr>
      <w:r w:rsidRPr="00E50813">
        <w:rPr>
          <w:noProof/>
        </w:rPr>
        <w:t>Ochrana údajů v souvislosti s povoleními, knihami jízd, systémy určování polohy v reálném čase a osvědčeními</w:t>
      </w:r>
    </w:p>
    <w:p w14:paraId="7605DC6A" w14:textId="1C279654" w:rsidR="007A2DE1" w:rsidRPr="00E50813" w:rsidRDefault="004143C7" w:rsidP="000E18DE">
      <w:pPr>
        <w:pStyle w:val="Point0"/>
        <w:rPr>
          <w:noProof/>
        </w:rPr>
      </w:pPr>
      <w:r w:rsidRPr="00E50813">
        <w:rPr>
          <w:noProof/>
        </w:rPr>
        <w:t>1.</w:t>
      </w:r>
      <w:r w:rsidRPr="00E50813">
        <w:rPr>
          <w:noProof/>
        </w:rPr>
        <w:tab/>
        <w:t xml:space="preserve"> V případě povolení uvedených v kapitole II, knih jízd uvedených v kapitole IV a osvědčení uvedených v kapitole VIII jsou podle článku 11 prováděcího nařízení (EU) 2019/1715 Komise a členské státy společnými správci ve smyslu článku 28 nařízení (EU) 2018/1725 a článku 26 nařízení (EU) 2016/679.</w:t>
      </w:r>
    </w:p>
    <w:p w14:paraId="392C34D2" w14:textId="77777777" w:rsidR="00AF6188" w:rsidRPr="00E50813" w:rsidRDefault="000E18DE" w:rsidP="000056A3">
      <w:pPr>
        <w:pStyle w:val="Point0"/>
        <w:rPr>
          <w:noProof/>
        </w:rPr>
      </w:pPr>
      <w:r w:rsidRPr="00E50813">
        <w:rPr>
          <w:noProof/>
        </w:rPr>
        <w:t>2.</w:t>
      </w:r>
      <w:r w:rsidRPr="00E50813">
        <w:rPr>
          <w:noProof/>
        </w:rPr>
        <w:tab/>
        <w:t>Pro účely systémů určování polohy v reálném čase uvedených v článku 24 je správcem ve smyslu čl. 3 odst. 8 nařízení (EU) 2018/1725 Komise.</w:t>
      </w:r>
    </w:p>
    <w:p w14:paraId="2CBC726C" w14:textId="3F7D0641" w:rsidR="00AA30E1" w:rsidRPr="00E50813" w:rsidRDefault="00D90539" w:rsidP="000056A3">
      <w:pPr>
        <w:pStyle w:val="Point0"/>
        <w:rPr>
          <w:noProof/>
        </w:rPr>
      </w:pPr>
      <w:r w:rsidRPr="00E50813">
        <w:rPr>
          <w:noProof/>
        </w:rPr>
        <w:t>3.</w:t>
      </w:r>
      <w:r w:rsidRPr="00E50813">
        <w:rPr>
          <w:noProof/>
        </w:rPr>
        <w:tab/>
        <w:t>Údaje zaznamenané v informačním systému uvedeném v čl. 24 odst. 3 jsou Komisi přístupné pouze pro účely vyhledávání informací uvedených v čl. 24 odst. 5 v</w:t>
      </w:r>
      <w:r w:rsidR="00A77F2B">
        <w:rPr>
          <w:noProof/>
        </w:rPr>
        <w:t> </w:t>
      </w:r>
      <w:r w:rsidRPr="00E50813">
        <w:rPr>
          <w:noProof/>
        </w:rPr>
        <w:t xml:space="preserve">systému TRACES. </w:t>
      </w:r>
    </w:p>
    <w:p w14:paraId="41902A52" w14:textId="6E90F696" w:rsidR="000056A3" w:rsidRPr="00E50813" w:rsidRDefault="00D90539" w:rsidP="000056A3">
      <w:pPr>
        <w:pStyle w:val="Point0"/>
        <w:rPr>
          <w:noProof/>
        </w:rPr>
      </w:pPr>
      <w:r w:rsidRPr="00E50813">
        <w:rPr>
          <w:noProof/>
        </w:rPr>
        <w:t>4.</w:t>
      </w:r>
      <w:r w:rsidRPr="00E50813">
        <w:rPr>
          <w:noProof/>
        </w:rPr>
        <w:tab/>
        <w:t>Kromě kategorií údajů zpracovávaných podle článku 10 prováděcího nařízení (EU) 2019/1715 se údaje shromážděné prostřednictvím systému určování polohy v</w:t>
      </w:r>
      <w:r w:rsidR="00A77F2B">
        <w:rPr>
          <w:noProof/>
        </w:rPr>
        <w:t> </w:t>
      </w:r>
      <w:r w:rsidRPr="00E50813">
        <w:rPr>
          <w:noProof/>
        </w:rPr>
        <w:t>reálném čase uvedeného v článku 24 a údaje v knize jízd týkající se jména a telefonního čísla řidiče zpracovávají rovněž pouze za účelem provádění úředních kontrol a jiných úředních činností vymezených v článku 2 nařízení (EU) 2017/625.</w:t>
      </w:r>
    </w:p>
    <w:p w14:paraId="52B46D92" w14:textId="15D32D3F" w:rsidR="000056A3" w:rsidRPr="00E50813" w:rsidRDefault="00D90539" w:rsidP="000056A3">
      <w:pPr>
        <w:pStyle w:val="Point0"/>
        <w:rPr>
          <w:noProof/>
        </w:rPr>
      </w:pPr>
      <w:r w:rsidRPr="00E50813">
        <w:rPr>
          <w:noProof/>
        </w:rPr>
        <w:lastRenderedPageBreak/>
        <w:t>5.</w:t>
      </w:r>
      <w:r w:rsidRPr="00E50813">
        <w:rPr>
          <w:noProof/>
        </w:rPr>
        <w:tab/>
        <w:t>Záznamy údajů o poloze v krátkých časových intervalech se uchovávají v</w:t>
      </w:r>
      <w:r w:rsidR="00A77F2B">
        <w:rPr>
          <w:noProof/>
        </w:rPr>
        <w:t> </w:t>
      </w:r>
      <w:r w:rsidRPr="00E50813">
        <w:rPr>
          <w:noProof/>
        </w:rPr>
        <w:t>informačním systému uvedeném v čl. 24 odst. 3 po dobu šesti let.</w:t>
      </w:r>
    </w:p>
    <w:p w14:paraId="6EDC5573" w14:textId="1702239B" w:rsidR="007A2DE1" w:rsidRPr="00E50813" w:rsidRDefault="00D90539" w:rsidP="000056A3">
      <w:pPr>
        <w:pStyle w:val="Point0"/>
        <w:rPr>
          <w:noProof/>
        </w:rPr>
      </w:pPr>
      <w:r w:rsidRPr="00E50813">
        <w:rPr>
          <w:noProof/>
        </w:rPr>
        <w:t>6.</w:t>
      </w:r>
      <w:r w:rsidRPr="00E50813">
        <w:rPr>
          <w:noProof/>
        </w:rPr>
        <w:tab/>
        <w:t>Osobní údaje související s povoleními uvedenými v kapitole II a osvědčeními uvedenými v kapitole VIII uchovává systém TRACES po celou dobu platnosti těchto povolení a osvědčení a po dobu šesti let po uplynutí doby jejich platnosti nebo jejich odejmutí.</w:t>
      </w:r>
    </w:p>
    <w:p w14:paraId="15C70DB2" w14:textId="77777777" w:rsidR="005657B4" w:rsidRPr="00E50813" w:rsidRDefault="005657B4" w:rsidP="00DD03F3">
      <w:pPr>
        <w:pStyle w:val="Titrearticle"/>
        <w:spacing w:after="0"/>
        <w:rPr>
          <w:i w:val="0"/>
          <w:iCs/>
          <w:noProof/>
        </w:rPr>
      </w:pPr>
      <w:r w:rsidRPr="00E50813">
        <w:rPr>
          <w:noProof/>
        </w:rPr>
        <w:t>Článek 52</w:t>
      </w:r>
    </w:p>
    <w:p w14:paraId="10653551" w14:textId="77777777" w:rsidR="005657B4" w:rsidRPr="00E50813" w:rsidRDefault="005657B4" w:rsidP="00DD03F3">
      <w:pPr>
        <w:pStyle w:val="Titrearticle"/>
        <w:spacing w:before="0"/>
        <w:rPr>
          <w:i w:val="0"/>
          <w:iCs/>
          <w:noProof/>
        </w:rPr>
      </w:pPr>
      <w:r w:rsidRPr="00E50813">
        <w:rPr>
          <w:noProof/>
        </w:rPr>
        <w:t>Přísnější vnitrostátní opatření</w:t>
      </w:r>
    </w:p>
    <w:p w14:paraId="15BB1B20" w14:textId="77777777" w:rsidR="00060EC6" w:rsidRPr="00E50813" w:rsidRDefault="008C5FAA" w:rsidP="00DD03F3">
      <w:pPr>
        <w:rPr>
          <w:noProof/>
        </w:rPr>
      </w:pPr>
      <w:r w:rsidRPr="00E50813">
        <w:rPr>
          <w:noProof/>
        </w:rPr>
        <w:t xml:space="preserve">Toto nařízení nebrání členským státům v přijetí přísnějších vnitrostátních opatření zaměřených na zlepšení ochrany zvířat během přepravy, která se uskutečňuje výhradně na území členského státu, nebo během přepravy, která se uskutečňuje výhradně mezi místem odeslání na území členského státu a místem určení ve třetí zemi, pokud tato opatření nenarušují řádné fungování vnitřního trhu. </w:t>
      </w:r>
    </w:p>
    <w:p w14:paraId="6370CDF3" w14:textId="50FA4CF1" w:rsidR="006F5FB5" w:rsidRPr="00E50813" w:rsidRDefault="006F5FB5" w:rsidP="00FC0747">
      <w:pPr>
        <w:rPr>
          <w:noProof/>
        </w:rPr>
      </w:pPr>
      <w:r w:rsidRPr="00E50813">
        <w:rPr>
          <w:noProof/>
        </w:rPr>
        <w:t xml:space="preserve">Členské státy informují Komisi o takových vnitrostátních předpisech před jejich přijetím. Komise o nich uvědomí ostatní členské státy. </w:t>
      </w:r>
    </w:p>
    <w:p w14:paraId="4257C848" w14:textId="77777777" w:rsidR="006F5FB5" w:rsidRPr="00E50813" w:rsidRDefault="006F5FB5" w:rsidP="00DD03F3">
      <w:pPr>
        <w:rPr>
          <w:noProof/>
        </w:rPr>
      </w:pPr>
    </w:p>
    <w:p w14:paraId="460C6507" w14:textId="77777777" w:rsidR="00060EC6" w:rsidRPr="00E50813" w:rsidRDefault="00060EC6" w:rsidP="00DD03F3">
      <w:pPr>
        <w:pStyle w:val="Titrearticle"/>
        <w:spacing w:after="0"/>
        <w:rPr>
          <w:i w:val="0"/>
          <w:noProof/>
        </w:rPr>
      </w:pPr>
      <w:r w:rsidRPr="00E50813">
        <w:rPr>
          <w:noProof/>
        </w:rPr>
        <w:t>Článek 53</w:t>
      </w:r>
    </w:p>
    <w:p w14:paraId="648CA58B" w14:textId="481CA60F" w:rsidR="00060EC6" w:rsidRPr="00E50813" w:rsidRDefault="004A5203" w:rsidP="00DD03F3">
      <w:pPr>
        <w:pStyle w:val="Titrearticle"/>
        <w:spacing w:before="0"/>
        <w:rPr>
          <w:i w:val="0"/>
          <w:noProof/>
        </w:rPr>
      </w:pPr>
      <w:r w:rsidRPr="00E50813">
        <w:rPr>
          <w:noProof/>
        </w:rPr>
        <w:t>Mobilní aplikace</w:t>
      </w:r>
    </w:p>
    <w:p w14:paraId="02B7A3D6" w14:textId="4C520311" w:rsidR="006E1B2E" w:rsidRPr="00E50813" w:rsidRDefault="003322D9" w:rsidP="00166B37">
      <w:pPr>
        <w:rPr>
          <w:i/>
          <w:noProof/>
        </w:rPr>
      </w:pPr>
      <w:r w:rsidRPr="00E50813">
        <w:rPr>
          <w:noProof/>
        </w:rPr>
        <w:t>1.</w:t>
      </w:r>
      <w:r w:rsidRPr="00E50813">
        <w:rPr>
          <w:noProof/>
        </w:rPr>
        <w:tab/>
        <w:t>Do dne [</w:t>
      </w:r>
      <w:r w:rsidRPr="00E50813">
        <w:rPr>
          <w:i/>
          <w:iCs/>
          <w:noProof/>
        </w:rPr>
        <w:t>pět let ode dne vstupu tohoto nařízení v platnost</w:t>
      </w:r>
      <w:r w:rsidRPr="00E50813">
        <w:rPr>
          <w:noProof/>
        </w:rPr>
        <w:t>] Komise vytvoří a zpřístupní provozovatelům a příslušným orgánům mobilní aplikaci, která umožní provádět správní úkony v souvislosti s přepravou zvířat. Aplikace musí mít alespoň následující funkce propojené se systémem TRACES:</w:t>
      </w:r>
    </w:p>
    <w:p w14:paraId="5A14F027" w14:textId="77777777" w:rsidR="008D45C7" w:rsidRPr="00E50813" w:rsidRDefault="00166B37" w:rsidP="00166B37">
      <w:pPr>
        <w:pStyle w:val="Point0"/>
        <w:rPr>
          <w:noProof/>
        </w:rPr>
      </w:pPr>
      <w:r w:rsidRPr="00E50813">
        <w:rPr>
          <w:noProof/>
        </w:rPr>
        <w:t>a)</w:t>
      </w:r>
      <w:r w:rsidRPr="00E50813">
        <w:rPr>
          <w:noProof/>
        </w:rPr>
        <w:tab/>
        <w:t>vytváření a aktualizace částí knihy jízd registrovanými uživateli systému TRACES;</w:t>
      </w:r>
    </w:p>
    <w:p w14:paraId="704DF6D6" w14:textId="77777777" w:rsidR="008D45C7" w:rsidRPr="00E50813" w:rsidRDefault="00166B37" w:rsidP="00166B37">
      <w:pPr>
        <w:pStyle w:val="Point0"/>
        <w:rPr>
          <w:noProof/>
        </w:rPr>
      </w:pPr>
      <w:r w:rsidRPr="00E50813">
        <w:rPr>
          <w:noProof/>
        </w:rPr>
        <w:t>b)</w:t>
      </w:r>
      <w:r w:rsidRPr="00E50813">
        <w:rPr>
          <w:noProof/>
        </w:rPr>
        <w:tab/>
        <w:t>předložení knihy jízd ke schválení;</w:t>
      </w:r>
    </w:p>
    <w:p w14:paraId="7A036B72" w14:textId="77777777" w:rsidR="008D45C7" w:rsidRPr="00E50813" w:rsidRDefault="00166B37" w:rsidP="00166B37">
      <w:pPr>
        <w:pStyle w:val="Point0"/>
        <w:rPr>
          <w:noProof/>
        </w:rPr>
      </w:pPr>
      <w:r w:rsidRPr="00E50813">
        <w:rPr>
          <w:noProof/>
        </w:rPr>
        <w:t>c)</w:t>
      </w:r>
      <w:r w:rsidRPr="00E50813">
        <w:rPr>
          <w:noProof/>
        </w:rPr>
        <w:tab/>
        <w:t>výpočet požadovaného vymezeného prostoru;</w:t>
      </w:r>
    </w:p>
    <w:p w14:paraId="703DF06B" w14:textId="77777777" w:rsidR="007D1D3F" w:rsidRPr="00E50813" w:rsidRDefault="00166B37" w:rsidP="00166B37">
      <w:pPr>
        <w:pStyle w:val="Point0"/>
        <w:rPr>
          <w:noProof/>
        </w:rPr>
      </w:pPr>
      <w:r w:rsidRPr="00E50813">
        <w:rPr>
          <w:noProof/>
        </w:rPr>
        <w:t>d)</w:t>
      </w:r>
      <w:r w:rsidRPr="00E50813">
        <w:rPr>
          <w:noProof/>
        </w:rPr>
        <w:tab/>
        <w:t xml:space="preserve">nástroje pro ověření způsobilosti k přepravě; </w:t>
      </w:r>
    </w:p>
    <w:p w14:paraId="133D2A64" w14:textId="77777777" w:rsidR="005C6607" w:rsidRPr="00E50813" w:rsidRDefault="00166B37" w:rsidP="00166B37">
      <w:pPr>
        <w:pStyle w:val="Point0"/>
        <w:rPr>
          <w:noProof/>
        </w:rPr>
      </w:pPr>
      <w:r w:rsidRPr="00E50813">
        <w:rPr>
          <w:noProof/>
        </w:rPr>
        <w:t>e)</w:t>
      </w:r>
      <w:r w:rsidRPr="00E50813">
        <w:rPr>
          <w:noProof/>
        </w:rPr>
        <w:tab/>
        <w:t xml:space="preserve">nástroje pro ověření předpovědi počasí. </w:t>
      </w:r>
    </w:p>
    <w:p w14:paraId="509396C4" w14:textId="064D6E29" w:rsidR="00AB6E2D" w:rsidRPr="00E50813" w:rsidRDefault="00C343F2" w:rsidP="00166B37">
      <w:pPr>
        <w:pStyle w:val="Point0"/>
        <w:rPr>
          <w:noProof/>
        </w:rPr>
      </w:pPr>
      <w:r w:rsidRPr="00E50813">
        <w:rPr>
          <w:noProof/>
        </w:rPr>
        <w:t>2.</w:t>
      </w:r>
      <w:r w:rsidRPr="00E50813">
        <w:rPr>
          <w:noProof/>
        </w:rPr>
        <w:tab/>
        <w:t>Do dne [</w:t>
      </w:r>
      <w:r w:rsidRPr="00E50813">
        <w:rPr>
          <w:i/>
          <w:iCs/>
          <w:noProof/>
        </w:rPr>
        <w:t>pět let ode dne vstupu tohoto nařízení v platnost</w:t>
      </w:r>
      <w:r w:rsidRPr="00E50813">
        <w:rPr>
          <w:noProof/>
        </w:rPr>
        <w:t>] Komise prostřednictvím prováděcích aktů v souladu s článkem 49 stanoví podrobné specifikace pro vývoj aplikace uvedené v odstavci 1.</w:t>
      </w:r>
    </w:p>
    <w:p w14:paraId="2C8FF900" w14:textId="77777777" w:rsidR="00912FCE" w:rsidRPr="00E50813" w:rsidRDefault="00FD133C" w:rsidP="00912FCE">
      <w:pPr>
        <w:pStyle w:val="Titrearticle"/>
        <w:spacing w:after="0"/>
        <w:rPr>
          <w:noProof/>
        </w:rPr>
      </w:pPr>
      <w:r w:rsidRPr="00E50813">
        <w:rPr>
          <w:noProof/>
        </w:rPr>
        <w:t>Článek 54</w:t>
      </w:r>
    </w:p>
    <w:p w14:paraId="2A503118" w14:textId="77777777" w:rsidR="00912FCE" w:rsidRPr="00E50813" w:rsidRDefault="005731CB" w:rsidP="00912FCE">
      <w:pPr>
        <w:pStyle w:val="Titrearticle"/>
        <w:spacing w:before="0"/>
        <w:rPr>
          <w:noProof/>
        </w:rPr>
      </w:pPr>
      <w:r w:rsidRPr="00E50813">
        <w:rPr>
          <w:noProof/>
        </w:rPr>
        <w:t>Podávání zpráv a hodnocení</w:t>
      </w:r>
    </w:p>
    <w:p w14:paraId="6178331E" w14:textId="77777777" w:rsidR="00DF4721" w:rsidRPr="00E50813" w:rsidRDefault="00DF4721" w:rsidP="00DF4721">
      <w:pPr>
        <w:pStyle w:val="Point0"/>
        <w:rPr>
          <w:rFonts w:eastAsia="Times New Roman"/>
          <w:noProof/>
          <w:szCs w:val="24"/>
        </w:rPr>
      </w:pPr>
      <w:r w:rsidRPr="00E50813">
        <w:rPr>
          <w:noProof/>
        </w:rPr>
        <w:t>1.</w:t>
      </w:r>
      <w:r w:rsidRPr="00E50813">
        <w:rPr>
          <w:noProof/>
        </w:rPr>
        <w:tab/>
        <w:t>Do dne [</w:t>
      </w:r>
      <w:r w:rsidRPr="00E50813">
        <w:rPr>
          <w:i/>
          <w:noProof/>
        </w:rPr>
        <w:t>deset let ode dne vstupu tohoto nařízení v platnost</w:t>
      </w:r>
      <w:r w:rsidRPr="00E50813">
        <w:rPr>
          <w:noProof/>
        </w:rPr>
        <w:t xml:space="preserve">] provede Komise hodnocení tohoto nařízení a předloží zprávu o hlavních zjištěních Evropskému parlamentu, Radě, Evropskému hospodářskému a sociálnímu výboru a Výboru regionů. </w:t>
      </w:r>
    </w:p>
    <w:p w14:paraId="5B4DF816" w14:textId="77777777" w:rsidR="00912FCE" w:rsidRPr="00E50813" w:rsidRDefault="00DF4721" w:rsidP="00DD03F3">
      <w:pPr>
        <w:pStyle w:val="Point0"/>
        <w:rPr>
          <w:rFonts w:eastAsia="Times New Roman"/>
          <w:noProof/>
          <w:szCs w:val="24"/>
        </w:rPr>
      </w:pPr>
      <w:r w:rsidRPr="00E50813">
        <w:rPr>
          <w:noProof/>
        </w:rPr>
        <w:t>2.</w:t>
      </w:r>
      <w:r w:rsidRPr="00E50813">
        <w:rPr>
          <w:noProof/>
        </w:rPr>
        <w:tab/>
        <w:t>Pro účely podávání zpráv podle odstavce 1 poskytnou členské státy Komisi informace nezbytné pro vypracování této zprávy.</w:t>
      </w:r>
    </w:p>
    <w:p w14:paraId="59335D4D" w14:textId="77777777" w:rsidR="00912FCE" w:rsidRPr="00E50813" w:rsidRDefault="008E12CE" w:rsidP="00DD03F3">
      <w:pPr>
        <w:pStyle w:val="Titrearticle"/>
        <w:spacing w:after="0"/>
        <w:rPr>
          <w:rFonts w:eastAsia="Times New Roman"/>
          <w:i w:val="0"/>
          <w:noProof/>
          <w:szCs w:val="24"/>
        </w:rPr>
      </w:pPr>
      <w:r w:rsidRPr="00E50813">
        <w:rPr>
          <w:noProof/>
        </w:rPr>
        <w:lastRenderedPageBreak/>
        <w:t>Článek 55</w:t>
      </w:r>
    </w:p>
    <w:p w14:paraId="228F2FBC" w14:textId="77777777" w:rsidR="008E12CE" w:rsidRPr="00E50813" w:rsidRDefault="008E12CE" w:rsidP="00DD03F3">
      <w:pPr>
        <w:pStyle w:val="Titrearticle"/>
        <w:spacing w:before="0"/>
        <w:rPr>
          <w:rFonts w:eastAsia="Times New Roman"/>
          <w:i w:val="0"/>
          <w:noProof/>
          <w:szCs w:val="24"/>
        </w:rPr>
      </w:pPr>
      <w:r w:rsidRPr="00E50813">
        <w:rPr>
          <w:noProof/>
        </w:rPr>
        <w:t>Odchylka</w:t>
      </w:r>
    </w:p>
    <w:p w14:paraId="6A271430" w14:textId="77777777" w:rsidR="00B40CDA" w:rsidRPr="00E50813" w:rsidRDefault="008E12CE" w:rsidP="007D7A0C">
      <w:pPr>
        <w:pStyle w:val="Point0"/>
        <w:spacing w:before="0" w:after="0"/>
        <w:ind w:left="0" w:firstLine="0"/>
        <w:rPr>
          <w:noProof/>
        </w:rPr>
      </w:pPr>
      <w:r w:rsidRPr="00E50813">
        <w:rPr>
          <w:noProof/>
        </w:rPr>
        <w:t>Odchylně od tohoto nařízení mohou členské státy nadále uplatňovat stávající vnitrostátní předpisy týkající se přepravy zvířat uvnitř jejich nejvzdálenějších regionů, z těchto regionů nebo do těchto regionů. Uvědomí o tom Komisi.</w:t>
      </w:r>
    </w:p>
    <w:p w14:paraId="783E6DEB" w14:textId="5645830B" w:rsidR="00AD7FB1" w:rsidRPr="00E50813" w:rsidRDefault="00AD7FB1" w:rsidP="00A77F2B">
      <w:pPr>
        <w:pStyle w:val="ChapterTitle"/>
        <w:spacing w:before="0" w:after="0"/>
        <w:rPr>
          <w:noProof/>
        </w:rPr>
      </w:pPr>
      <w:r w:rsidRPr="00E50813">
        <w:rPr>
          <w:noProof/>
        </w:rPr>
        <w:t>KAPITOLA XII</w:t>
      </w:r>
      <w:r w:rsidR="00520D48">
        <w:rPr>
          <w:noProof/>
        </w:rPr>
        <w:br/>
      </w:r>
      <w:r w:rsidRPr="00E50813">
        <w:rPr>
          <w:noProof/>
        </w:rPr>
        <w:t>PŘECHODNÁ A ZÁVĚREČNÁ USTANOVENÍ</w:t>
      </w:r>
    </w:p>
    <w:p w14:paraId="0E0BD393" w14:textId="77777777" w:rsidR="00AD7FB1" w:rsidRPr="00E50813" w:rsidRDefault="00006D1B" w:rsidP="006923FF">
      <w:pPr>
        <w:pStyle w:val="Titrearticle"/>
        <w:spacing w:after="0"/>
        <w:rPr>
          <w:noProof/>
        </w:rPr>
      </w:pPr>
      <w:r w:rsidRPr="00E50813">
        <w:rPr>
          <w:noProof/>
        </w:rPr>
        <w:t>Článek 56</w:t>
      </w:r>
    </w:p>
    <w:p w14:paraId="76C063F9" w14:textId="77777777" w:rsidR="00AD7FB1" w:rsidRPr="00E50813" w:rsidRDefault="00AD7FB1" w:rsidP="00A75F6F">
      <w:pPr>
        <w:pStyle w:val="Titrearticle"/>
        <w:spacing w:before="0"/>
        <w:rPr>
          <w:noProof/>
        </w:rPr>
      </w:pPr>
      <w:r w:rsidRPr="00E50813">
        <w:rPr>
          <w:noProof/>
        </w:rPr>
        <w:t>Zrušení</w:t>
      </w:r>
    </w:p>
    <w:p w14:paraId="4DC842CA" w14:textId="77777777" w:rsidR="00FF6749" w:rsidRPr="00E50813" w:rsidRDefault="00A63741" w:rsidP="00A63741">
      <w:pPr>
        <w:pStyle w:val="Point0"/>
        <w:rPr>
          <w:noProof/>
        </w:rPr>
      </w:pPr>
      <w:r w:rsidRPr="00E50813">
        <w:rPr>
          <w:noProof/>
        </w:rPr>
        <w:t>1.</w:t>
      </w:r>
      <w:r w:rsidRPr="00E50813">
        <w:rPr>
          <w:noProof/>
        </w:rPr>
        <w:tab/>
        <w:t>Nařízení Rady (ES) č. 1/2005 se zrušuje.</w:t>
      </w:r>
    </w:p>
    <w:p w14:paraId="16B718A0" w14:textId="77777777" w:rsidR="006E250C" w:rsidRPr="00E50813" w:rsidRDefault="00A63741" w:rsidP="005A7FD7">
      <w:pPr>
        <w:pStyle w:val="Point0"/>
        <w:rPr>
          <w:noProof/>
        </w:rPr>
      </w:pPr>
      <w:r w:rsidRPr="00E50813">
        <w:rPr>
          <w:noProof/>
        </w:rPr>
        <w:t>2.</w:t>
      </w:r>
      <w:r w:rsidRPr="00E50813">
        <w:rPr>
          <w:noProof/>
        </w:rPr>
        <w:tab/>
        <w:t xml:space="preserve">Odkazy na zrušené nařízení se považují za odkazy na toto nařízení v souladu se srovnávací tabulkou obsaženou v příloze VI. </w:t>
      </w:r>
    </w:p>
    <w:p w14:paraId="0938726B" w14:textId="77777777" w:rsidR="00D51BFE" w:rsidRPr="00E50813" w:rsidRDefault="00D51BFE" w:rsidP="006923FF">
      <w:pPr>
        <w:pStyle w:val="Titrearticle"/>
        <w:spacing w:after="0"/>
        <w:rPr>
          <w:noProof/>
        </w:rPr>
      </w:pPr>
      <w:r w:rsidRPr="00E50813">
        <w:rPr>
          <w:noProof/>
        </w:rPr>
        <w:t>Článek 57</w:t>
      </w:r>
    </w:p>
    <w:p w14:paraId="558A2080" w14:textId="77777777" w:rsidR="005A7FD7" w:rsidRPr="00E50813" w:rsidRDefault="005A7FD7" w:rsidP="00DD03F3">
      <w:pPr>
        <w:pStyle w:val="Titrearticle"/>
        <w:spacing w:before="0"/>
        <w:rPr>
          <w:noProof/>
        </w:rPr>
      </w:pPr>
      <w:r w:rsidRPr="00E50813">
        <w:rPr>
          <w:noProof/>
        </w:rPr>
        <w:t xml:space="preserve">Změny nařízení Rady (ES) č. 1255/97 </w:t>
      </w:r>
    </w:p>
    <w:p w14:paraId="2F0DC018" w14:textId="77777777" w:rsidR="005A7FD7" w:rsidRPr="00E50813" w:rsidRDefault="001A75F6" w:rsidP="00DD03F3">
      <w:pPr>
        <w:rPr>
          <w:noProof/>
        </w:rPr>
      </w:pPr>
      <w:r w:rsidRPr="00E50813">
        <w:rPr>
          <w:noProof/>
        </w:rPr>
        <w:t>Nařízení Rady (ES) č. 1255/97 se mění takto:</w:t>
      </w:r>
    </w:p>
    <w:p w14:paraId="3D8F1A48" w14:textId="77777777" w:rsidR="005A7FD7" w:rsidRPr="00E50813" w:rsidRDefault="005A7FD7" w:rsidP="00DD03F3">
      <w:pPr>
        <w:pStyle w:val="Text1"/>
        <w:rPr>
          <w:noProof/>
        </w:rPr>
      </w:pPr>
      <w:r w:rsidRPr="00E50813">
        <w:rPr>
          <w:noProof/>
        </w:rPr>
        <w:t>V článku 3 se doplňují nová písmena, která znějí:</w:t>
      </w:r>
    </w:p>
    <w:p w14:paraId="35F01386" w14:textId="77777777" w:rsidR="005A7FD7" w:rsidRPr="00E50813" w:rsidRDefault="000B4851" w:rsidP="00DD03F3">
      <w:pPr>
        <w:pStyle w:val="Point1"/>
        <w:rPr>
          <w:noProof/>
        </w:rPr>
      </w:pPr>
      <w:r w:rsidRPr="00E50813">
        <w:rPr>
          <w:noProof/>
        </w:rPr>
        <w:t>„e)</w:t>
      </w:r>
      <w:r w:rsidRPr="00E50813">
        <w:rPr>
          <w:noProof/>
        </w:rPr>
        <w:tab/>
        <w:t>být vybavena pro druhy a kategorie zvířat, která jsou v nich ustájena;</w:t>
      </w:r>
    </w:p>
    <w:p w14:paraId="5629CD93" w14:textId="77777777" w:rsidR="00AC20D9" w:rsidRPr="00E50813" w:rsidRDefault="00AC20D9" w:rsidP="00DD03F3">
      <w:pPr>
        <w:pStyle w:val="Point1"/>
        <w:rPr>
          <w:noProof/>
        </w:rPr>
      </w:pPr>
      <w:r w:rsidRPr="00E50813">
        <w:rPr>
          <w:noProof/>
        </w:rPr>
        <w:t>f)</w:t>
      </w:r>
      <w:r w:rsidRPr="00E50813">
        <w:rPr>
          <w:noProof/>
        </w:rPr>
        <w:tab/>
        <w:t>být dostatečně prostorná, aby v nich mohla být ustájena alespoň jedna zásilka zvířat, přičemž musí být dodrženy nároky na vymezený prostor stanovené ve směrnicích Rady 2008/119/ES</w:t>
      </w:r>
      <w:r w:rsidR="008C787F" w:rsidRPr="00E50813">
        <w:rPr>
          <w:rStyle w:val="FootnoteReference"/>
          <w:noProof/>
        </w:rPr>
        <w:footnoteReference w:id="61"/>
      </w:r>
      <w:r w:rsidRPr="00E50813">
        <w:rPr>
          <w:noProof/>
        </w:rPr>
        <w:t xml:space="preserve"> a 2008/120/ES</w:t>
      </w:r>
      <w:r w:rsidR="006317C0" w:rsidRPr="00E50813">
        <w:rPr>
          <w:rStyle w:val="FootnoteReference"/>
          <w:noProof/>
        </w:rPr>
        <w:footnoteReference w:id="62"/>
      </w:r>
      <w:r w:rsidRPr="00E50813">
        <w:rPr>
          <w:noProof/>
        </w:rPr>
        <w:t>.“</w:t>
      </w:r>
    </w:p>
    <w:p w14:paraId="1CC06EB3" w14:textId="41F3B1A2" w:rsidR="005A7FD7" w:rsidRPr="00E50813" w:rsidRDefault="005A7FD7" w:rsidP="00DD03F3">
      <w:pPr>
        <w:pStyle w:val="Text1"/>
        <w:rPr>
          <w:noProof/>
        </w:rPr>
      </w:pPr>
      <w:r w:rsidRPr="00E50813">
        <w:rPr>
          <w:noProof/>
        </w:rPr>
        <w:t>V článku 5 se doplňuje nov</w:t>
      </w:r>
      <w:r w:rsidR="00A77F2B">
        <w:rPr>
          <w:noProof/>
        </w:rPr>
        <w:t>é písmeno, které zní</w:t>
      </w:r>
      <w:r w:rsidRPr="00E50813">
        <w:rPr>
          <w:noProof/>
        </w:rPr>
        <w:t>:</w:t>
      </w:r>
    </w:p>
    <w:p w14:paraId="1D638AE4" w14:textId="77777777" w:rsidR="005A7FD7" w:rsidRPr="00E50813" w:rsidRDefault="003A56CD" w:rsidP="00DD03F3">
      <w:pPr>
        <w:pStyle w:val="Point1"/>
        <w:rPr>
          <w:noProof/>
        </w:rPr>
      </w:pPr>
      <w:r w:rsidRPr="00E50813">
        <w:rPr>
          <w:noProof/>
        </w:rPr>
        <w:t>„j)</w:t>
      </w:r>
      <w:r w:rsidRPr="00E50813">
        <w:rPr>
          <w:noProof/>
        </w:rPr>
        <w:tab/>
        <w:t xml:space="preserve">zachovávat v systému TRACES rezervační systém, který organizátorům umožní vidět a rezervovat volná místa.“ </w:t>
      </w:r>
    </w:p>
    <w:p w14:paraId="0ED419B5" w14:textId="77777777" w:rsidR="005A7FD7" w:rsidRPr="00E50813" w:rsidRDefault="005A7FD7" w:rsidP="005A7FD7">
      <w:pPr>
        <w:pStyle w:val="Titrearticle"/>
        <w:spacing w:after="0"/>
        <w:rPr>
          <w:noProof/>
        </w:rPr>
      </w:pPr>
      <w:r w:rsidRPr="00E50813">
        <w:rPr>
          <w:noProof/>
        </w:rPr>
        <w:t>Článek 58</w:t>
      </w:r>
    </w:p>
    <w:p w14:paraId="79EAF62A" w14:textId="77777777" w:rsidR="005A7FD7" w:rsidRPr="00E50813" w:rsidRDefault="005A7FD7" w:rsidP="005A7FD7">
      <w:pPr>
        <w:pStyle w:val="Titrearticle"/>
        <w:spacing w:before="0" w:after="0"/>
        <w:rPr>
          <w:noProof/>
        </w:rPr>
      </w:pPr>
      <w:r w:rsidRPr="00E50813">
        <w:rPr>
          <w:noProof/>
        </w:rPr>
        <w:t>Přechodné ustanovení</w:t>
      </w:r>
    </w:p>
    <w:p w14:paraId="45F2990D" w14:textId="2ED5395F" w:rsidR="005A7FD7" w:rsidRPr="00E50813" w:rsidRDefault="00B3066A" w:rsidP="005A7FD7">
      <w:pPr>
        <w:rPr>
          <w:noProof/>
        </w:rPr>
      </w:pPr>
      <w:r w:rsidRPr="00E50813">
        <w:rPr>
          <w:noProof/>
        </w:rPr>
        <w:t>Příloha I kapitola I bod 2 písm. e), příloha I kapitola V, příloha I kapitola VI bod 3.1 a příloha</w:t>
      </w:r>
      <w:r w:rsidR="002E682D">
        <w:rPr>
          <w:noProof/>
        </w:rPr>
        <w:t> </w:t>
      </w:r>
      <w:r w:rsidRPr="00E50813">
        <w:rPr>
          <w:noProof/>
        </w:rPr>
        <w:t>I kapitola VII nařízení Rady (ES) č. 1/2005 zůstávají v platnosti do dne použitelnosti přílohy I kapitoly I bodu 1 písm. h), článků 27 až 30 a přílohy I kapitoly VII tohoto nařízení.</w:t>
      </w:r>
    </w:p>
    <w:p w14:paraId="06E661DD" w14:textId="77777777" w:rsidR="005A7FD7" w:rsidRPr="00E50813" w:rsidRDefault="005A7FD7" w:rsidP="005A7FD7">
      <w:pPr>
        <w:pStyle w:val="Titrearticle"/>
        <w:spacing w:after="0"/>
        <w:rPr>
          <w:noProof/>
        </w:rPr>
      </w:pPr>
      <w:r w:rsidRPr="00E50813">
        <w:rPr>
          <w:noProof/>
        </w:rPr>
        <w:t>Článek 59</w:t>
      </w:r>
    </w:p>
    <w:p w14:paraId="4F452277" w14:textId="77777777" w:rsidR="005A7FD7" w:rsidRPr="00E50813" w:rsidRDefault="005A7FD7" w:rsidP="005A7FD7">
      <w:pPr>
        <w:pStyle w:val="Titrearticle"/>
        <w:spacing w:before="0" w:after="0"/>
        <w:rPr>
          <w:noProof/>
        </w:rPr>
      </w:pPr>
      <w:r w:rsidRPr="00E50813">
        <w:rPr>
          <w:noProof/>
        </w:rPr>
        <w:t>Vstup v platnost a použitelnost</w:t>
      </w:r>
    </w:p>
    <w:p w14:paraId="2A481E80" w14:textId="77777777" w:rsidR="00555C08" w:rsidRPr="00E50813" w:rsidRDefault="001027F4" w:rsidP="00A63741">
      <w:pPr>
        <w:pStyle w:val="Point0"/>
        <w:rPr>
          <w:noProof/>
        </w:rPr>
      </w:pPr>
      <w:r w:rsidRPr="00E50813">
        <w:rPr>
          <w:noProof/>
        </w:rPr>
        <w:t>1.</w:t>
      </w:r>
      <w:r w:rsidRPr="00E50813">
        <w:rPr>
          <w:noProof/>
        </w:rPr>
        <w:tab/>
        <w:t>Toto nařízení vstupuje v platnost dvacátým dnem po vyhlášení v </w:t>
      </w:r>
      <w:r w:rsidRPr="00E50813">
        <w:rPr>
          <w:i/>
          <w:noProof/>
        </w:rPr>
        <w:t>Úředním věstníku Evropské unie</w:t>
      </w:r>
      <w:r w:rsidRPr="00E50813">
        <w:rPr>
          <w:noProof/>
        </w:rPr>
        <w:t>.</w:t>
      </w:r>
    </w:p>
    <w:p w14:paraId="2BC6E43A" w14:textId="7150327F" w:rsidR="00555C08" w:rsidRPr="00E50813" w:rsidRDefault="001027F4" w:rsidP="00A63741">
      <w:pPr>
        <w:pStyle w:val="Point0"/>
        <w:rPr>
          <w:noProof/>
        </w:rPr>
      </w:pPr>
      <w:r w:rsidRPr="00E50813">
        <w:rPr>
          <w:noProof/>
        </w:rPr>
        <w:lastRenderedPageBreak/>
        <w:t>2.</w:t>
      </w:r>
      <w:r w:rsidRPr="00E50813">
        <w:rPr>
          <w:noProof/>
        </w:rPr>
        <w:tab/>
        <w:t>Použije se po uplynutí dvou let ode dne vstupu tohoto nařízení v platnost, pokud není v odstavcích 3 a 4 stanoveno jinak.</w:t>
      </w:r>
    </w:p>
    <w:p w14:paraId="082E42BD" w14:textId="2F04E0C4" w:rsidR="00DD6F15" w:rsidRPr="00E50813" w:rsidRDefault="00374C98" w:rsidP="00A63741">
      <w:pPr>
        <w:pStyle w:val="Point0"/>
        <w:rPr>
          <w:noProof/>
        </w:rPr>
      </w:pPr>
      <w:r w:rsidRPr="00E50813">
        <w:rPr>
          <w:noProof/>
        </w:rPr>
        <w:t>3.</w:t>
      </w:r>
      <w:r w:rsidRPr="00E50813">
        <w:rPr>
          <w:noProof/>
        </w:rPr>
        <w:tab/>
        <w:t>Ustanovení čl. 13 odst. 2 písm. d), čl. 44 odst. 5, článku 44, přílohy I kapitoly I bodu</w:t>
      </w:r>
      <w:r w:rsidR="002E682D">
        <w:rPr>
          <w:noProof/>
        </w:rPr>
        <w:t> </w:t>
      </w:r>
      <w:r w:rsidRPr="00E50813">
        <w:rPr>
          <w:noProof/>
        </w:rPr>
        <w:t xml:space="preserve">10, přílohy I kapitoly II bodu 2.5 a přílohy I kapitoly V bodu 3.3 se použijí po uplynutí tří let ode dne vstupu tohoto nařízení v platnost. </w:t>
      </w:r>
    </w:p>
    <w:p w14:paraId="71C312F1" w14:textId="7518B0EF" w:rsidR="005A7FD7" w:rsidRPr="00E50813" w:rsidRDefault="00374C98" w:rsidP="00A63741">
      <w:pPr>
        <w:pStyle w:val="Point0"/>
        <w:rPr>
          <w:noProof/>
        </w:rPr>
      </w:pPr>
      <w:r w:rsidRPr="00E50813">
        <w:rPr>
          <w:noProof/>
        </w:rPr>
        <w:t>4.</w:t>
      </w:r>
      <w:r w:rsidRPr="00E50813">
        <w:rPr>
          <w:noProof/>
        </w:rPr>
        <w:tab/>
        <w:t xml:space="preserve">Ustanovení čl. 24 odst. 1 až 4, článku 51, článků 27 až 30, kapitoly VII, přílohy I kapitoly I bodu 1 písm. h) a přílohy I kapitoly VII se použijí po uplynutí pěti let ode dne vstupu tohoto nařízení v platnost. </w:t>
      </w:r>
    </w:p>
    <w:p w14:paraId="63BA8FED" w14:textId="77777777" w:rsidR="006E250C" w:rsidRPr="00E50813" w:rsidRDefault="006E250C" w:rsidP="001027F4">
      <w:pPr>
        <w:pStyle w:val="Applicationdirecte"/>
        <w:rPr>
          <w:noProof/>
        </w:rPr>
      </w:pPr>
      <w:r w:rsidRPr="00E50813">
        <w:rPr>
          <w:noProof/>
        </w:rPr>
        <w:t>Toto nařízení je závazné v celém rozsahu a přímo použitelné ve všech členských státech.</w:t>
      </w:r>
    </w:p>
    <w:p w14:paraId="073051FD" w14:textId="5E6CEB7B" w:rsidR="006E250C" w:rsidRPr="00E50813" w:rsidRDefault="00E50813" w:rsidP="005F0A95">
      <w:pPr>
        <w:pStyle w:val="Fait"/>
        <w:rPr>
          <w:noProof/>
        </w:rPr>
      </w:pPr>
      <w:r>
        <w:rPr>
          <w:noProof/>
        </w:rPr>
        <w:t>V Bruselu dne</w:t>
      </w:r>
    </w:p>
    <w:p w14:paraId="63C6170C" w14:textId="77777777" w:rsidR="006E250C" w:rsidRPr="00E50813" w:rsidRDefault="006E250C" w:rsidP="005F0A95">
      <w:pPr>
        <w:pStyle w:val="Institutionquisigne"/>
        <w:rPr>
          <w:noProof/>
        </w:rPr>
      </w:pPr>
      <w:r w:rsidRPr="00E50813">
        <w:rPr>
          <w:noProof/>
        </w:rPr>
        <w:t>Za Evropský parlament</w:t>
      </w:r>
      <w:r w:rsidRPr="00E50813">
        <w:rPr>
          <w:noProof/>
        </w:rPr>
        <w:tab/>
        <w:t>Za Radu</w:t>
      </w:r>
    </w:p>
    <w:p w14:paraId="416F13C8" w14:textId="77777777" w:rsidR="00663544" w:rsidRPr="00E50813" w:rsidRDefault="006E250C" w:rsidP="005F0A95">
      <w:pPr>
        <w:pStyle w:val="Personnequisigne"/>
        <w:keepNext/>
        <w:rPr>
          <w:noProof/>
        </w:rPr>
      </w:pPr>
      <w:r w:rsidRPr="00E50813">
        <w:rPr>
          <w:noProof/>
        </w:rPr>
        <w:t>předseda/předsedkyně</w:t>
      </w:r>
      <w:r w:rsidRPr="00E50813">
        <w:rPr>
          <w:noProof/>
        </w:rPr>
        <w:tab/>
        <w:t>předseda/předsedkyně</w:t>
      </w:r>
    </w:p>
    <w:p w14:paraId="5D56B320" w14:textId="77777777" w:rsidR="00F04763" w:rsidRPr="00E50813" w:rsidRDefault="00F04763" w:rsidP="00F04763">
      <w:pPr>
        <w:pStyle w:val="Institutionquisigne"/>
        <w:rPr>
          <w:noProof/>
        </w:rPr>
      </w:pPr>
    </w:p>
    <w:p w14:paraId="6222B9CD" w14:textId="77777777" w:rsidR="00F04763" w:rsidRPr="00E50813" w:rsidRDefault="00F04763" w:rsidP="00F04763">
      <w:pPr>
        <w:rPr>
          <w:noProof/>
        </w:rPr>
        <w:sectPr w:rsidR="00F04763" w:rsidRPr="00E50813" w:rsidSect="00C875BC">
          <w:pgSz w:w="11907" w:h="16839"/>
          <w:pgMar w:top="1440" w:right="1440" w:bottom="1440" w:left="1440" w:header="709" w:footer="709" w:gutter="0"/>
          <w:cols w:space="708"/>
          <w:docGrid w:linePitch="360"/>
        </w:sectPr>
      </w:pPr>
    </w:p>
    <w:p w14:paraId="693ECBE1" w14:textId="77777777" w:rsidR="00F04763" w:rsidRPr="00E50813" w:rsidRDefault="00F04763">
      <w:pPr>
        <w:pStyle w:val="Fichefinanciretitre"/>
        <w:keepNext/>
        <w:rPr>
          <w:noProof/>
        </w:rPr>
      </w:pPr>
      <w:bookmarkStart w:id="17" w:name="_TocB7751C055C4744A28A002AAF436526DF"/>
      <w:r w:rsidRPr="00E50813">
        <w:rPr>
          <w:noProof/>
        </w:rPr>
        <w:lastRenderedPageBreak/>
        <w:t>LEGISLATIVNÍ FINANČNÍ VÝKAZ</w:t>
      </w:r>
      <w:bookmarkEnd w:id="17"/>
    </w:p>
    <w:p w14:paraId="292071D9" w14:textId="77777777" w:rsidR="00F04763" w:rsidRPr="00E50813" w:rsidRDefault="00F04763">
      <w:pPr>
        <w:pStyle w:val="ManualHeading1"/>
        <w:rPr>
          <w:noProof/>
        </w:rPr>
      </w:pPr>
      <w:r w:rsidRPr="00E50813">
        <w:rPr>
          <w:noProof/>
        </w:rPr>
        <w:t>1.</w:t>
      </w:r>
      <w:r w:rsidRPr="00E50813">
        <w:rPr>
          <w:noProof/>
        </w:rPr>
        <w:tab/>
        <w:t>RÁMEC NÁVRHU/PODNĚTU</w:t>
      </w:r>
    </w:p>
    <w:p w14:paraId="5CBC5604" w14:textId="77777777" w:rsidR="00F04763" w:rsidRPr="00E50813" w:rsidRDefault="00F04763">
      <w:pPr>
        <w:pStyle w:val="ManualHeading2"/>
        <w:rPr>
          <w:noProof/>
        </w:rPr>
      </w:pPr>
      <w:r w:rsidRPr="00E50813">
        <w:rPr>
          <w:noProof/>
        </w:rPr>
        <w:t>1.1.</w:t>
      </w:r>
      <w:r w:rsidRPr="00E50813">
        <w:rPr>
          <w:noProof/>
        </w:rPr>
        <w:tab/>
        <w:t>Název návrhu/podnětu</w:t>
      </w:r>
    </w:p>
    <w:p w14:paraId="403CBC88" w14:textId="77777777" w:rsidR="00F04763" w:rsidRPr="00E50813" w:rsidRDefault="00F04763">
      <w:pPr>
        <w:pStyle w:val="ManualHeading2"/>
        <w:rPr>
          <w:noProof/>
        </w:rPr>
      </w:pPr>
      <w:r w:rsidRPr="00E50813">
        <w:rPr>
          <w:noProof/>
        </w:rPr>
        <w:t>1.2.</w:t>
      </w:r>
      <w:r w:rsidRPr="00E50813">
        <w:rPr>
          <w:noProof/>
        </w:rPr>
        <w:tab/>
        <w:t>Příslušné oblasti politik</w:t>
      </w:r>
    </w:p>
    <w:p w14:paraId="75198884" w14:textId="77777777" w:rsidR="00F04763" w:rsidRPr="00E50813" w:rsidRDefault="00F04763">
      <w:pPr>
        <w:pStyle w:val="ManualHeading2"/>
        <w:rPr>
          <w:noProof/>
        </w:rPr>
      </w:pPr>
      <w:r w:rsidRPr="00E50813">
        <w:rPr>
          <w:noProof/>
        </w:rPr>
        <w:t>1.3.</w:t>
      </w:r>
      <w:r w:rsidRPr="00E50813">
        <w:rPr>
          <w:noProof/>
        </w:rPr>
        <w:tab/>
        <w:t>Povaha návrhu/podnětu</w:t>
      </w:r>
    </w:p>
    <w:p w14:paraId="6F972B5C" w14:textId="77777777" w:rsidR="00F04763" w:rsidRPr="00E50813" w:rsidRDefault="00F04763">
      <w:pPr>
        <w:pStyle w:val="ManualHeading2"/>
        <w:rPr>
          <w:noProof/>
        </w:rPr>
      </w:pPr>
      <w:r w:rsidRPr="00E50813">
        <w:rPr>
          <w:noProof/>
        </w:rPr>
        <w:t>1.4.</w:t>
      </w:r>
      <w:r w:rsidRPr="00E50813">
        <w:rPr>
          <w:noProof/>
        </w:rPr>
        <w:tab/>
        <w:t>Cíle</w:t>
      </w:r>
    </w:p>
    <w:p w14:paraId="1567488F" w14:textId="77777777" w:rsidR="00F04763" w:rsidRPr="00E50813" w:rsidRDefault="00F04763">
      <w:pPr>
        <w:pStyle w:val="ManualHeading3"/>
        <w:rPr>
          <w:noProof/>
        </w:rPr>
      </w:pPr>
      <w:r w:rsidRPr="00E50813">
        <w:rPr>
          <w:noProof/>
        </w:rPr>
        <w:t>1.4.1.</w:t>
      </w:r>
      <w:r w:rsidRPr="00E50813">
        <w:rPr>
          <w:noProof/>
        </w:rPr>
        <w:tab/>
        <w:t>Obecné cíle</w:t>
      </w:r>
    </w:p>
    <w:p w14:paraId="36574B39" w14:textId="77777777" w:rsidR="00F04763" w:rsidRPr="00E50813" w:rsidRDefault="00F04763">
      <w:pPr>
        <w:pStyle w:val="ManualHeading3"/>
        <w:rPr>
          <w:noProof/>
        </w:rPr>
      </w:pPr>
      <w:r w:rsidRPr="00E50813">
        <w:rPr>
          <w:noProof/>
        </w:rPr>
        <w:t>1.4.2.</w:t>
      </w:r>
      <w:r w:rsidRPr="00E50813">
        <w:rPr>
          <w:noProof/>
        </w:rPr>
        <w:tab/>
        <w:t>Specifické cíle</w:t>
      </w:r>
    </w:p>
    <w:p w14:paraId="4DEDA92A" w14:textId="77777777" w:rsidR="00F04763" w:rsidRPr="00E50813" w:rsidRDefault="00F04763">
      <w:pPr>
        <w:pStyle w:val="ManualHeading3"/>
        <w:rPr>
          <w:noProof/>
        </w:rPr>
      </w:pPr>
      <w:r w:rsidRPr="00E50813">
        <w:rPr>
          <w:noProof/>
        </w:rPr>
        <w:t>1.4.3.</w:t>
      </w:r>
      <w:r w:rsidRPr="00E50813">
        <w:rPr>
          <w:noProof/>
        </w:rPr>
        <w:tab/>
        <w:t>Očekávané výsledky a dopady</w:t>
      </w:r>
    </w:p>
    <w:p w14:paraId="317F99D5" w14:textId="77777777" w:rsidR="00F04763" w:rsidRPr="00E50813" w:rsidRDefault="00F04763">
      <w:pPr>
        <w:pStyle w:val="ManualHeading3"/>
        <w:rPr>
          <w:noProof/>
        </w:rPr>
      </w:pPr>
      <w:r w:rsidRPr="00E50813">
        <w:rPr>
          <w:noProof/>
        </w:rPr>
        <w:t>1.4.4.</w:t>
      </w:r>
      <w:r w:rsidRPr="00E50813">
        <w:rPr>
          <w:noProof/>
        </w:rPr>
        <w:tab/>
        <w:t>Ukazatele výkonnosti</w:t>
      </w:r>
    </w:p>
    <w:p w14:paraId="073D5799" w14:textId="77777777" w:rsidR="00F04763" w:rsidRPr="00E50813" w:rsidRDefault="00F04763">
      <w:pPr>
        <w:pStyle w:val="ManualHeading2"/>
        <w:rPr>
          <w:noProof/>
        </w:rPr>
      </w:pPr>
      <w:r w:rsidRPr="00E50813">
        <w:rPr>
          <w:noProof/>
        </w:rPr>
        <w:t>1.5.</w:t>
      </w:r>
      <w:r w:rsidRPr="00E50813">
        <w:rPr>
          <w:noProof/>
        </w:rPr>
        <w:tab/>
        <w:t>Odůvodnění návrhu/podnětu</w:t>
      </w:r>
    </w:p>
    <w:p w14:paraId="57564C8A" w14:textId="77777777" w:rsidR="00F04763" w:rsidRPr="00E50813" w:rsidRDefault="00F04763">
      <w:pPr>
        <w:pStyle w:val="ManualHeading3"/>
        <w:rPr>
          <w:noProof/>
        </w:rPr>
      </w:pPr>
      <w:r w:rsidRPr="00E50813">
        <w:rPr>
          <w:noProof/>
        </w:rPr>
        <w:t>1.5.1.</w:t>
      </w:r>
      <w:r w:rsidRPr="00E50813">
        <w:rPr>
          <w:noProof/>
        </w:rPr>
        <w:tab/>
        <w:t>Potřeby, které mají být uspokojeny v krátkodobém nebo dlouhodobém horizontu, včetně podrobného harmonogramu pro zahajovací fázi provádění podnětu</w:t>
      </w:r>
    </w:p>
    <w:p w14:paraId="24C340AC" w14:textId="77777777" w:rsidR="00F04763" w:rsidRPr="00E50813" w:rsidRDefault="00F04763">
      <w:pPr>
        <w:pStyle w:val="ManualHeading3"/>
        <w:rPr>
          <w:noProof/>
        </w:rPr>
      </w:pPr>
      <w:r w:rsidRPr="00E50813">
        <w:rPr>
          <w:noProof/>
        </w:rPr>
        <w:t>1.5.2.</w:t>
      </w:r>
      <w:r w:rsidRPr="00E50813">
        <w:rPr>
          <w:noProof/>
        </w:rPr>
        <w:tab/>
        <w:t>Přidaná hodnota ze zapojení Unie (může být důsledkem různých faktorů, např. přínosů z koordinace, právní jistoty, vyšší účinnosti nebo doplňkovosti). Pro účely tohoto bodu se „přidanou hodnotou ze zapojení Unie“ rozumí hodnota plynoucí ze zásahu Unie, jež doplňuje hodnotu, která by jinak vznikla činností samotných členských států.</w:t>
      </w:r>
    </w:p>
    <w:p w14:paraId="7194C798" w14:textId="77777777" w:rsidR="00F04763" w:rsidRPr="00E50813" w:rsidRDefault="00F04763">
      <w:pPr>
        <w:pStyle w:val="ManualHeading3"/>
        <w:rPr>
          <w:noProof/>
        </w:rPr>
      </w:pPr>
      <w:r w:rsidRPr="00E50813">
        <w:rPr>
          <w:noProof/>
        </w:rPr>
        <w:t>1.5.3.</w:t>
      </w:r>
      <w:r w:rsidRPr="00E50813">
        <w:rPr>
          <w:noProof/>
        </w:rPr>
        <w:tab/>
        <w:t>Závěry vyvozené z podobných zkušeností v minulosti</w:t>
      </w:r>
    </w:p>
    <w:p w14:paraId="73BA0C80" w14:textId="77777777" w:rsidR="00F04763" w:rsidRPr="00E50813" w:rsidRDefault="00F04763">
      <w:pPr>
        <w:pStyle w:val="ManualHeading3"/>
        <w:rPr>
          <w:noProof/>
        </w:rPr>
      </w:pPr>
      <w:r w:rsidRPr="00E50813">
        <w:rPr>
          <w:noProof/>
        </w:rPr>
        <w:t>1.5.4.</w:t>
      </w:r>
      <w:r w:rsidRPr="00E50813">
        <w:rPr>
          <w:noProof/>
        </w:rPr>
        <w:tab/>
        <w:t>Slučitelnost s víceletým finančním rámcem a možné synergie s dalšími vhodnými nástroji</w:t>
      </w:r>
    </w:p>
    <w:p w14:paraId="437E7520" w14:textId="77777777" w:rsidR="00F04763" w:rsidRPr="00E50813" w:rsidRDefault="00F04763">
      <w:pPr>
        <w:pStyle w:val="ManualHeading3"/>
        <w:rPr>
          <w:noProof/>
        </w:rPr>
      </w:pPr>
      <w:r w:rsidRPr="00E50813">
        <w:rPr>
          <w:noProof/>
        </w:rPr>
        <w:t>1.5.5.</w:t>
      </w:r>
      <w:r w:rsidRPr="00E50813">
        <w:rPr>
          <w:noProof/>
        </w:rPr>
        <w:tab/>
        <w:t>Posouzení různých dostupných možností financování, včetně prostoru pro přerozdělení prostředků</w:t>
      </w:r>
    </w:p>
    <w:p w14:paraId="65601262" w14:textId="77777777" w:rsidR="00F04763" w:rsidRPr="00E50813" w:rsidRDefault="00F04763">
      <w:pPr>
        <w:pStyle w:val="ManualHeading2"/>
        <w:rPr>
          <w:noProof/>
        </w:rPr>
      </w:pPr>
      <w:r w:rsidRPr="00E50813">
        <w:rPr>
          <w:noProof/>
        </w:rPr>
        <w:t>1.6.</w:t>
      </w:r>
      <w:r w:rsidRPr="00E50813">
        <w:rPr>
          <w:noProof/>
        </w:rPr>
        <w:tab/>
        <w:t>Doba trvání a finanční dopad návrhu/podnětu</w:t>
      </w:r>
    </w:p>
    <w:p w14:paraId="31AE1790" w14:textId="77777777" w:rsidR="00F04763" w:rsidRPr="00E50813" w:rsidRDefault="00F04763">
      <w:pPr>
        <w:pStyle w:val="ManualHeading2"/>
        <w:rPr>
          <w:noProof/>
        </w:rPr>
      </w:pPr>
      <w:r w:rsidRPr="00E50813">
        <w:rPr>
          <w:noProof/>
        </w:rPr>
        <w:t>1.7.</w:t>
      </w:r>
      <w:r w:rsidRPr="00E50813">
        <w:rPr>
          <w:noProof/>
        </w:rPr>
        <w:tab/>
        <w:t>Předpokládaný způsob plnění rozpočtu</w:t>
      </w:r>
    </w:p>
    <w:p w14:paraId="7ECAC09B" w14:textId="77777777" w:rsidR="00F04763" w:rsidRPr="00E50813" w:rsidRDefault="00F04763">
      <w:pPr>
        <w:pStyle w:val="ManualHeading1"/>
        <w:rPr>
          <w:noProof/>
        </w:rPr>
      </w:pPr>
      <w:r w:rsidRPr="00E50813">
        <w:rPr>
          <w:noProof/>
        </w:rPr>
        <w:t>2.</w:t>
      </w:r>
      <w:r w:rsidRPr="00E50813">
        <w:rPr>
          <w:noProof/>
        </w:rPr>
        <w:tab/>
        <w:t>SPRÁVNÍ OPATŘENÍ</w:t>
      </w:r>
    </w:p>
    <w:p w14:paraId="434BFD95" w14:textId="77777777" w:rsidR="00F04763" w:rsidRPr="00E50813" w:rsidRDefault="00F04763">
      <w:pPr>
        <w:pStyle w:val="ManualHeading2"/>
        <w:rPr>
          <w:noProof/>
        </w:rPr>
      </w:pPr>
      <w:r w:rsidRPr="00E50813">
        <w:rPr>
          <w:noProof/>
        </w:rPr>
        <w:t>2.1.</w:t>
      </w:r>
      <w:r w:rsidRPr="00E50813">
        <w:rPr>
          <w:noProof/>
        </w:rPr>
        <w:tab/>
        <w:t>Pravidla pro sledování a podávání zpráv</w:t>
      </w:r>
    </w:p>
    <w:p w14:paraId="554C1FF5" w14:textId="77777777" w:rsidR="00F04763" w:rsidRPr="00E50813" w:rsidRDefault="00F04763">
      <w:pPr>
        <w:pStyle w:val="ManualHeading2"/>
        <w:rPr>
          <w:noProof/>
        </w:rPr>
      </w:pPr>
      <w:r w:rsidRPr="00E50813">
        <w:rPr>
          <w:noProof/>
        </w:rPr>
        <w:t>2.2.</w:t>
      </w:r>
      <w:r w:rsidRPr="00E50813">
        <w:rPr>
          <w:noProof/>
        </w:rPr>
        <w:tab/>
        <w:t>Systémy řízení a kontroly</w:t>
      </w:r>
    </w:p>
    <w:p w14:paraId="6472EA3F" w14:textId="77777777" w:rsidR="00F04763" w:rsidRPr="00E50813" w:rsidRDefault="00F04763">
      <w:pPr>
        <w:pStyle w:val="ManualHeading3"/>
        <w:rPr>
          <w:noProof/>
        </w:rPr>
      </w:pPr>
      <w:r w:rsidRPr="00E50813">
        <w:rPr>
          <w:noProof/>
        </w:rPr>
        <w:t>2.2.1.</w:t>
      </w:r>
      <w:r w:rsidRPr="00E50813">
        <w:rPr>
          <w:noProof/>
        </w:rPr>
        <w:tab/>
        <w:t>Odůvodnění navrhovaných způsobů řízení, mechanismů provádění financování, způsobů plateb a kontrolní strategie</w:t>
      </w:r>
    </w:p>
    <w:p w14:paraId="27915079" w14:textId="77777777" w:rsidR="00F04763" w:rsidRPr="00E50813" w:rsidRDefault="00F04763">
      <w:pPr>
        <w:pStyle w:val="ManualHeading3"/>
        <w:rPr>
          <w:noProof/>
        </w:rPr>
      </w:pPr>
      <w:r w:rsidRPr="00E50813">
        <w:rPr>
          <w:noProof/>
        </w:rPr>
        <w:t>2.2.2.</w:t>
      </w:r>
      <w:r w:rsidRPr="00E50813">
        <w:rPr>
          <w:noProof/>
        </w:rPr>
        <w:tab/>
        <w:t>Informace o zjištěných rizicích a systémech vnitřní kontroly zřízených k jejich zmírnění</w:t>
      </w:r>
    </w:p>
    <w:p w14:paraId="0CC906C8" w14:textId="77777777" w:rsidR="00F04763" w:rsidRPr="00E50813" w:rsidRDefault="00F04763">
      <w:pPr>
        <w:pStyle w:val="ManualHeading3"/>
        <w:rPr>
          <w:noProof/>
        </w:rPr>
      </w:pPr>
      <w:r w:rsidRPr="00E50813">
        <w:rPr>
          <w:noProof/>
        </w:rPr>
        <w:t>2.2.3.</w:t>
      </w:r>
      <w:r w:rsidRPr="00E50813">
        <w:rPr>
          <w:noProof/>
        </w:rPr>
        <w:tab/>
        <w:t>Odhad a odůvodnění nákladové efektivnosti kontrol (poměr „náklady na kontroly ÷ hodnota souvisejících spravovaných finančních prostředků“) a posouzení očekávané míry rizika výskytu chyb (při platbě a při uzávěrce)</w:t>
      </w:r>
    </w:p>
    <w:p w14:paraId="1715CB73" w14:textId="77777777" w:rsidR="00F04763" w:rsidRPr="00E50813" w:rsidRDefault="00F04763">
      <w:pPr>
        <w:pStyle w:val="ManualHeading2"/>
        <w:rPr>
          <w:noProof/>
        </w:rPr>
      </w:pPr>
      <w:r w:rsidRPr="00E50813">
        <w:rPr>
          <w:noProof/>
        </w:rPr>
        <w:t>2.3.</w:t>
      </w:r>
      <w:r w:rsidRPr="00E50813">
        <w:rPr>
          <w:noProof/>
        </w:rPr>
        <w:tab/>
        <w:t>Opatření k zamezení podvodů a nesrovnalostí</w:t>
      </w:r>
    </w:p>
    <w:p w14:paraId="3A2AB55F" w14:textId="77777777" w:rsidR="00F04763" w:rsidRPr="00E50813" w:rsidRDefault="00F04763">
      <w:pPr>
        <w:pStyle w:val="ManualHeading1"/>
        <w:rPr>
          <w:noProof/>
        </w:rPr>
      </w:pPr>
      <w:r w:rsidRPr="00E50813">
        <w:rPr>
          <w:noProof/>
        </w:rPr>
        <w:t>3.</w:t>
      </w:r>
      <w:r w:rsidRPr="00E50813">
        <w:rPr>
          <w:noProof/>
        </w:rPr>
        <w:tab/>
        <w:t>ODHADOVANÝ FINANČNÍ DOPAD NÁVRHU/PODNĚTU</w:t>
      </w:r>
    </w:p>
    <w:p w14:paraId="137CD901" w14:textId="77777777" w:rsidR="00F04763" w:rsidRPr="00E50813" w:rsidRDefault="00F04763">
      <w:pPr>
        <w:pStyle w:val="ManualHeading2"/>
        <w:rPr>
          <w:noProof/>
        </w:rPr>
      </w:pPr>
      <w:r w:rsidRPr="00E50813">
        <w:rPr>
          <w:noProof/>
        </w:rPr>
        <w:t>3.1.</w:t>
      </w:r>
      <w:r w:rsidRPr="00E50813">
        <w:rPr>
          <w:noProof/>
        </w:rPr>
        <w:tab/>
        <w:t>Okruhy víceletého finančního rámce a dotčené výdajové rozpočtové položky</w:t>
      </w:r>
    </w:p>
    <w:p w14:paraId="379DA686" w14:textId="77777777" w:rsidR="00F04763" w:rsidRPr="00E50813" w:rsidRDefault="00F04763">
      <w:pPr>
        <w:pStyle w:val="ManualHeading2"/>
        <w:rPr>
          <w:noProof/>
        </w:rPr>
      </w:pPr>
      <w:r w:rsidRPr="00E50813">
        <w:rPr>
          <w:noProof/>
        </w:rPr>
        <w:t>3.2.</w:t>
      </w:r>
      <w:r w:rsidRPr="00E50813">
        <w:rPr>
          <w:noProof/>
        </w:rPr>
        <w:tab/>
        <w:t>Odhadovaný finanční dopad návrhu na prostředky</w:t>
      </w:r>
    </w:p>
    <w:p w14:paraId="360A2E22" w14:textId="77777777" w:rsidR="00F04763" w:rsidRPr="00E50813" w:rsidRDefault="00F04763">
      <w:pPr>
        <w:pStyle w:val="ManualHeading3"/>
        <w:rPr>
          <w:noProof/>
        </w:rPr>
      </w:pPr>
      <w:r w:rsidRPr="00E50813">
        <w:rPr>
          <w:noProof/>
        </w:rPr>
        <w:t>3.2.1.</w:t>
      </w:r>
      <w:r w:rsidRPr="00E50813">
        <w:rPr>
          <w:noProof/>
        </w:rPr>
        <w:tab/>
        <w:t>Odhadovaný souhrnný dopad na operační prostředky</w:t>
      </w:r>
    </w:p>
    <w:p w14:paraId="3F98A4D2" w14:textId="77777777" w:rsidR="00F04763" w:rsidRPr="00E50813" w:rsidRDefault="00F04763">
      <w:pPr>
        <w:pStyle w:val="ManualHeading3"/>
        <w:rPr>
          <w:noProof/>
        </w:rPr>
      </w:pPr>
      <w:r w:rsidRPr="00E50813">
        <w:rPr>
          <w:noProof/>
        </w:rPr>
        <w:t>3.2.2.</w:t>
      </w:r>
      <w:r w:rsidRPr="00E50813">
        <w:rPr>
          <w:noProof/>
        </w:rPr>
        <w:tab/>
        <w:t>Odhadovaný výstup financovaný z operačních prostředků</w:t>
      </w:r>
    </w:p>
    <w:p w14:paraId="5DF7D74A" w14:textId="77777777" w:rsidR="00F04763" w:rsidRPr="00E50813" w:rsidRDefault="00F04763">
      <w:pPr>
        <w:pStyle w:val="ManualHeading3"/>
        <w:rPr>
          <w:noProof/>
        </w:rPr>
      </w:pPr>
      <w:r w:rsidRPr="00E50813">
        <w:rPr>
          <w:noProof/>
        </w:rPr>
        <w:t>3.2.3.</w:t>
      </w:r>
      <w:r w:rsidRPr="00E50813">
        <w:rPr>
          <w:noProof/>
        </w:rPr>
        <w:tab/>
        <w:t>Odhadovaný souhrnný dopad na správní prostředky</w:t>
      </w:r>
    </w:p>
    <w:p w14:paraId="080B2B45" w14:textId="77777777" w:rsidR="00F04763" w:rsidRPr="00E50813" w:rsidRDefault="00F04763">
      <w:pPr>
        <w:pStyle w:val="ManualHeading3"/>
        <w:rPr>
          <w:noProof/>
        </w:rPr>
      </w:pPr>
      <w:r w:rsidRPr="00E50813">
        <w:rPr>
          <w:noProof/>
        </w:rPr>
        <w:t>3.2.3.1.</w:t>
      </w:r>
      <w:r w:rsidRPr="00E50813">
        <w:rPr>
          <w:noProof/>
        </w:rPr>
        <w:tab/>
        <w:t>Odhadované potřeby v oblasti lidských zdrojů</w:t>
      </w:r>
    </w:p>
    <w:p w14:paraId="2F87B36F" w14:textId="77777777" w:rsidR="00F04763" w:rsidRPr="00E50813" w:rsidRDefault="00F04763">
      <w:pPr>
        <w:pStyle w:val="ManualHeading3"/>
        <w:rPr>
          <w:noProof/>
        </w:rPr>
      </w:pPr>
      <w:r w:rsidRPr="00E50813">
        <w:rPr>
          <w:noProof/>
        </w:rPr>
        <w:t>3.2.4.</w:t>
      </w:r>
      <w:r w:rsidRPr="00E50813">
        <w:rPr>
          <w:noProof/>
        </w:rPr>
        <w:tab/>
        <w:t>Slučitelnost se stávajícím víceletým finančním rámcem</w:t>
      </w:r>
    </w:p>
    <w:p w14:paraId="03FB7A1A" w14:textId="77777777" w:rsidR="00F04763" w:rsidRPr="00E50813" w:rsidRDefault="00F04763">
      <w:pPr>
        <w:pStyle w:val="ManualHeading3"/>
        <w:rPr>
          <w:noProof/>
        </w:rPr>
      </w:pPr>
      <w:r w:rsidRPr="00E50813">
        <w:rPr>
          <w:noProof/>
        </w:rPr>
        <w:t>3.2.5.</w:t>
      </w:r>
      <w:r w:rsidRPr="00E50813">
        <w:rPr>
          <w:noProof/>
        </w:rPr>
        <w:tab/>
        <w:t>Příspěvky třetích stran</w:t>
      </w:r>
    </w:p>
    <w:p w14:paraId="6187E394" w14:textId="77777777" w:rsidR="00F04763" w:rsidRPr="00E50813" w:rsidRDefault="00F04763">
      <w:pPr>
        <w:pStyle w:val="ManualHeading2"/>
        <w:rPr>
          <w:noProof/>
        </w:rPr>
      </w:pPr>
      <w:r w:rsidRPr="00E50813">
        <w:rPr>
          <w:noProof/>
        </w:rPr>
        <w:t>3.3.</w:t>
      </w:r>
      <w:r w:rsidRPr="00E50813">
        <w:rPr>
          <w:noProof/>
        </w:rPr>
        <w:tab/>
        <w:t>Odhadovaný dopad na příjmy</w:t>
      </w:r>
    </w:p>
    <w:p w14:paraId="35327E15" w14:textId="77777777" w:rsidR="00F04763" w:rsidRPr="00E50813" w:rsidRDefault="00F04763">
      <w:pPr>
        <w:rPr>
          <w:noProof/>
        </w:rPr>
        <w:sectPr w:rsidR="00F04763" w:rsidRPr="00E50813" w:rsidSect="00C875BC">
          <w:pgSz w:w="11907" w:h="16840" w:code="9"/>
          <w:pgMar w:top="1134" w:right="1418" w:bottom="1134" w:left="1418" w:header="709" w:footer="709" w:gutter="0"/>
          <w:pgNumType w:start="1"/>
          <w:cols w:space="720"/>
          <w:docGrid w:linePitch="360"/>
        </w:sectPr>
      </w:pPr>
    </w:p>
    <w:p w14:paraId="6D1BB2E2" w14:textId="77777777" w:rsidR="00F04763" w:rsidRPr="00E50813" w:rsidRDefault="00F04763">
      <w:pPr>
        <w:pStyle w:val="ManualHeading1"/>
        <w:rPr>
          <w:noProof/>
        </w:rPr>
      </w:pPr>
      <w:bookmarkStart w:id="18" w:name="_Toc514938007"/>
      <w:bookmarkStart w:id="19" w:name="_Toc520485025"/>
      <w:r w:rsidRPr="00E50813">
        <w:rPr>
          <w:noProof/>
        </w:rPr>
        <w:t>1.</w:t>
      </w:r>
      <w:r w:rsidRPr="00E50813">
        <w:rPr>
          <w:noProof/>
        </w:rPr>
        <w:tab/>
        <w:t>RÁMEC NÁVRHU/PODNĚTU</w:t>
      </w:r>
      <w:bookmarkEnd w:id="18"/>
      <w:bookmarkEnd w:id="19"/>
      <w:r w:rsidRPr="00E50813">
        <w:rPr>
          <w:noProof/>
        </w:rPr>
        <w:t xml:space="preserve"> </w:t>
      </w:r>
    </w:p>
    <w:p w14:paraId="5AAA7E56" w14:textId="77777777" w:rsidR="00F04763" w:rsidRPr="00E50813" w:rsidRDefault="00F04763">
      <w:pPr>
        <w:pStyle w:val="ManualHeading2"/>
        <w:rPr>
          <w:noProof/>
        </w:rPr>
      </w:pPr>
      <w:bookmarkStart w:id="20" w:name="_Toc514938008"/>
      <w:bookmarkStart w:id="21" w:name="_Toc520485026"/>
      <w:r w:rsidRPr="00E50813">
        <w:rPr>
          <w:noProof/>
        </w:rPr>
        <w:t>1.1.</w:t>
      </w:r>
      <w:r w:rsidRPr="00E50813">
        <w:rPr>
          <w:noProof/>
        </w:rPr>
        <w:tab/>
        <w:t>Název návrhu/podnětu</w:t>
      </w:r>
      <w:bookmarkEnd w:id="20"/>
      <w:bookmarkEnd w:id="21"/>
    </w:p>
    <w:p w14:paraId="59BD9B5B" w14:textId="77777777"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Návrh nařízení Evropského parlamentu a Rady o ochraně zvířat během přepravy a souvisejících činností, kterým se mění nařízení Rady (ES) č. 1255/97 a zrušuje nařízení (ES) č. 1/2005</w:t>
      </w:r>
    </w:p>
    <w:p w14:paraId="59FDE466" w14:textId="77777777" w:rsidR="00F04763" w:rsidRPr="00E50813" w:rsidRDefault="00F04763">
      <w:pPr>
        <w:pStyle w:val="ManualHeading2"/>
        <w:rPr>
          <w:i/>
          <w:noProof/>
        </w:rPr>
      </w:pPr>
      <w:bookmarkStart w:id="22" w:name="_Toc514938011"/>
      <w:bookmarkStart w:id="23" w:name="_Toc520485027"/>
      <w:r w:rsidRPr="00E50813">
        <w:rPr>
          <w:noProof/>
        </w:rPr>
        <w:t>1.2.</w:t>
      </w:r>
      <w:r w:rsidRPr="00E50813">
        <w:rPr>
          <w:noProof/>
        </w:rPr>
        <w:tab/>
        <w:t>Příslušné oblasti politik</w:t>
      </w:r>
      <w:bookmarkEnd w:id="22"/>
      <w:bookmarkEnd w:id="23"/>
      <w:r w:rsidRPr="00E50813">
        <w:rPr>
          <w:i/>
          <w:noProof/>
        </w:rPr>
        <w:t xml:space="preserve"> </w:t>
      </w:r>
    </w:p>
    <w:p w14:paraId="7C2FFDEF" w14:textId="77777777"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Okruh 1: Jednotný trh, inovace a digitální agenda</w:t>
      </w:r>
    </w:p>
    <w:p w14:paraId="582DB4B5" w14:textId="77777777" w:rsidR="00F04763" w:rsidRPr="00E50813" w:rsidRDefault="00F04763">
      <w:pPr>
        <w:pStyle w:val="ManualHeading2"/>
        <w:rPr>
          <w:bCs/>
          <w:noProof/>
          <w:szCs w:val="24"/>
        </w:rPr>
      </w:pPr>
      <w:bookmarkStart w:id="24" w:name="_Toc514938014"/>
      <w:bookmarkStart w:id="25" w:name="_Toc520485028"/>
      <w:r w:rsidRPr="00E50813">
        <w:rPr>
          <w:noProof/>
        </w:rPr>
        <w:t>1.3.</w:t>
      </w:r>
      <w:r w:rsidRPr="00E50813">
        <w:rPr>
          <w:noProof/>
        </w:rPr>
        <w:tab/>
        <w:t>Návrh/podnět se týká:</w:t>
      </w:r>
      <w:bookmarkEnd w:id="24"/>
      <w:bookmarkEnd w:id="25"/>
      <w:r w:rsidRPr="00E50813">
        <w:rPr>
          <w:noProof/>
        </w:rPr>
        <w:t xml:space="preserve"> </w:t>
      </w:r>
    </w:p>
    <w:p w14:paraId="6C7A5965" w14:textId="77777777" w:rsidR="00F04763" w:rsidRPr="00E50813" w:rsidRDefault="00F04763">
      <w:pPr>
        <w:pStyle w:val="Text1"/>
        <w:rPr>
          <w:b/>
          <w:noProof/>
          <w:sz w:val="22"/>
        </w:rPr>
      </w:pPr>
      <w:r w:rsidRPr="00E50813">
        <w:rPr>
          <w:rFonts w:ascii="Wingdings" w:hAnsi="Wingdings"/>
          <w:noProof/>
          <w:sz w:val="22"/>
        </w:rPr>
        <w:t></w:t>
      </w:r>
      <w:r w:rsidRPr="00E50813">
        <w:rPr>
          <w:b/>
          <w:i/>
          <w:noProof/>
          <w:sz w:val="22"/>
        </w:rPr>
        <w:t xml:space="preserve"> </w:t>
      </w:r>
      <w:r w:rsidRPr="00E50813">
        <w:rPr>
          <w:b/>
          <w:noProof/>
        </w:rPr>
        <w:t>nové akce</w:t>
      </w:r>
      <w:r w:rsidRPr="00E50813">
        <w:rPr>
          <w:b/>
          <w:noProof/>
          <w:sz w:val="22"/>
        </w:rPr>
        <w:t xml:space="preserve"> </w:t>
      </w:r>
    </w:p>
    <w:p w14:paraId="2CC46922" w14:textId="77777777" w:rsidR="00F04763" w:rsidRPr="00E50813" w:rsidRDefault="00F04763">
      <w:pPr>
        <w:pStyle w:val="Text1"/>
        <w:rPr>
          <w:noProof/>
          <w:sz w:val="22"/>
        </w:rPr>
      </w:pPr>
      <w:r w:rsidRPr="00E50813">
        <w:rPr>
          <w:rFonts w:ascii="Wingdings" w:hAnsi="Wingdings"/>
          <w:noProof/>
          <w:sz w:val="22"/>
        </w:rPr>
        <w:t></w:t>
      </w:r>
      <w:r w:rsidRPr="00E50813">
        <w:rPr>
          <w:i/>
          <w:noProof/>
          <w:sz w:val="22"/>
        </w:rPr>
        <w:t xml:space="preserve"> </w:t>
      </w:r>
      <w:r w:rsidRPr="00E50813">
        <w:rPr>
          <w:b/>
          <w:noProof/>
        </w:rPr>
        <w:t>nové akce následující po pilotním projektu / přípravné akci</w:t>
      </w:r>
      <w:r w:rsidRPr="00E50813">
        <w:rPr>
          <w:rStyle w:val="FootnoteReference"/>
          <w:b/>
          <w:noProof/>
        </w:rPr>
        <w:footnoteReference w:id="63"/>
      </w:r>
      <w:r w:rsidRPr="00E50813">
        <w:rPr>
          <w:noProof/>
          <w:sz w:val="22"/>
        </w:rPr>
        <w:t xml:space="preserve"> </w:t>
      </w:r>
    </w:p>
    <w:p w14:paraId="0602177F" w14:textId="77777777" w:rsidR="00F04763" w:rsidRPr="00E50813" w:rsidRDefault="00F04763">
      <w:pPr>
        <w:pStyle w:val="Text1"/>
        <w:rPr>
          <w:noProof/>
          <w:sz w:val="22"/>
        </w:rPr>
      </w:pPr>
      <w:r w:rsidRPr="00E50813">
        <w:rPr>
          <w:rFonts w:ascii="Wingdings" w:hAnsi="Wingdings"/>
          <w:noProof/>
          <w:sz w:val="22"/>
        </w:rPr>
        <w:t></w:t>
      </w:r>
      <w:r w:rsidRPr="00E50813">
        <w:rPr>
          <w:i/>
          <w:noProof/>
          <w:sz w:val="22"/>
        </w:rPr>
        <w:t xml:space="preserve"> </w:t>
      </w:r>
      <w:r w:rsidRPr="00E50813">
        <w:rPr>
          <w:b/>
          <w:noProof/>
        </w:rPr>
        <w:t>prodloužení stávající akce</w:t>
      </w:r>
      <w:r w:rsidRPr="00E50813">
        <w:rPr>
          <w:noProof/>
          <w:sz w:val="22"/>
        </w:rPr>
        <w:t xml:space="preserve"> </w:t>
      </w:r>
    </w:p>
    <w:p w14:paraId="194C03F5" w14:textId="77777777" w:rsidR="00F04763" w:rsidRPr="00E50813" w:rsidRDefault="00F04763">
      <w:pPr>
        <w:pStyle w:val="Text1"/>
        <w:rPr>
          <w:noProof/>
        </w:rPr>
      </w:pPr>
      <w:r w:rsidRPr="00E50813">
        <w:rPr>
          <w:rFonts w:ascii="Wingdings" w:hAnsi="Wingdings"/>
          <w:noProof/>
          <w:sz w:val="22"/>
        </w:rPr>
        <w:t></w:t>
      </w:r>
      <w:r w:rsidRPr="00E50813">
        <w:rPr>
          <w:i/>
          <w:noProof/>
          <w:sz w:val="22"/>
        </w:rPr>
        <w:t xml:space="preserve"> </w:t>
      </w:r>
      <w:r w:rsidRPr="00E50813">
        <w:rPr>
          <w:b/>
          <w:noProof/>
        </w:rPr>
        <w:t>sloučení jedné či více akcí v jinou/novou akci nebo přesměrování jedné či více akcí na jinou/novou akci</w:t>
      </w:r>
      <w:r w:rsidRPr="00E50813">
        <w:rPr>
          <w:noProof/>
        </w:rPr>
        <w:t xml:space="preserve"> </w:t>
      </w:r>
    </w:p>
    <w:p w14:paraId="144096EA" w14:textId="77777777" w:rsidR="00F04763" w:rsidRPr="00E50813" w:rsidRDefault="00F04763">
      <w:pPr>
        <w:pStyle w:val="ManualHeading2"/>
        <w:rPr>
          <w:bCs/>
          <w:noProof/>
          <w:szCs w:val="24"/>
        </w:rPr>
      </w:pPr>
      <w:bookmarkStart w:id="26" w:name="_Toc514938015"/>
      <w:bookmarkStart w:id="27" w:name="_Toc520485029"/>
      <w:r w:rsidRPr="00E50813">
        <w:rPr>
          <w:noProof/>
        </w:rPr>
        <w:t>1.4.</w:t>
      </w:r>
      <w:r w:rsidRPr="00E50813">
        <w:rPr>
          <w:noProof/>
        </w:rPr>
        <w:tab/>
        <w:t>Cíle</w:t>
      </w:r>
      <w:bookmarkEnd w:id="26"/>
      <w:bookmarkEnd w:id="27"/>
    </w:p>
    <w:p w14:paraId="0CEA385F" w14:textId="77777777" w:rsidR="00F04763" w:rsidRPr="00E50813" w:rsidRDefault="00F04763">
      <w:pPr>
        <w:pStyle w:val="ManualHeading3"/>
        <w:rPr>
          <w:noProof/>
        </w:rPr>
      </w:pPr>
      <w:bookmarkStart w:id="28" w:name="_Toc514938016"/>
      <w:bookmarkStart w:id="29" w:name="_Toc520485030"/>
      <w:r w:rsidRPr="00E50813">
        <w:rPr>
          <w:noProof/>
        </w:rPr>
        <w:t>1.4.1.</w:t>
      </w:r>
      <w:r w:rsidRPr="00E50813">
        <w:rPr>
          <w:noProof/>
        </w:rPr>
        <w:tab/>
        <w:t>Obecné cíle</w:t>
      </w:r>
      <w:bookmarkEnd w:id="28"/>
      <w:bookmarkEnd w:id="29"/>
    </w:p>
    <w:p w14:paraId="1081522E" w14:textId="77777777"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Cílem návrhu je zlepšit ochranu zvířat během přepravy, a přispět tak k jejich lepším životním podmínkám i k udržitelnější produkci potravin.</w:t>
      </w:r>
    </w:p>
    <w:p w14:paraId="4C3A74FE" w14:textId="77777777" w:rsidR="00F04763" w:rsidRPr="00E50813" w:rsidRDefault="00F04763">
      <w:pPr>
        <w:pStyle w:val="ManualHeading3"/>
        <w:rPr>
          <w:bCs/>
          <w:noProof/>
          <w:szCs w:val="24"/>
        </w:rPr>
      </w:pPr>
      <w:bookmarkStart w:id="30" w:name="_Toc514938018"/>
      <w:bookmarkStart w:id="31" w:name="_Toc520485031"/>
      <w:r w:rsidRPr="00E50813">
        <w:rPr>
          <w:noProof/>
        </w:rPr>
        <w:t>1.4.2.</w:t>
      </w:r>
      <w:r w:rsidRPr="00E50813">
        <w:rPr>
          <w:noProof/>
        </w:rPr>
        <w:tab/>
        <w:t>Specifické cíle</w:t>
      </w:r>
      <w:bookmarkEnd w:id="30"/>
      <w:bookmarkEnd w:id="31"/>
    </w:p>
    <w:p w14:paraId="79A71CA5" w14:textId="77777777" w:rsidR="00F04763" w:rsidRPr="00E50813" w:rsidRDefault="00F04763">
      <w:pPr>
        <w:pStyle w:val="Text1"/>
        <w:pBdr>
          <w:top w:val="single" w:sz="4" w:space="1" w:color="auto"/>
          <w:left w:val="single" w:sz="4" w:space="4" w:color="auto"/>
          <w:bottom w:val="single" w:sz="4" w:space="1" w:color="auto"/>
          <w:right w:val="single" w:sz="4" w:space="4" w:color="auto"/>
        </w:pBdr>
        <w:rPr>
          <w:noProof/>
          <w:u w:val="single"/>
        </w:rPr>
      </w:pPr>
      <w:r w:rsidRPr="00E50813">
        <w:rPr>
          <w:noProof/>
          <w:u w:val="single"/>
        </w:rPr>
        <w:t>Specifický cíl č.</w:t>
      </w:r>
    </w:p>
    <w:p w14:paraId="1B02E71F" w14:textId="77777777" w:rsidR="00F04763" w:rsidRPr="00E50813" w:rsidRDefault="00F04763" w:rsidP="009F6F60">
      <w:pPr>
        <w:pStyle w:val="Text1"/>
        <w:pBdr>
          <w:top w:val="single" w:sz="4" w:space="1" w:color="auto"/>
          <w:left w:val="single" w:sz="4" w:space="4" w:color="auto"/>
          <w:bottom w:val="single" w:sz="4" w:space="1" w:color="auto"/>
          <w:right w:val="single" w:sz="4" w:space="4" w:color="auto"/>
        </w:pBdr>
        <w:rPr>
          <w:noProof/>
        </w:rPr>
      </w:pPr>
      <w:r w:rsidRPr="00E50813">
        <w:rPr>
          <w:noProof/>
        </w:rPr>
        <w:t>Aktualizovat stávající podmínky přepravy zvířat s ohledem na nejnovější vědeckotechnický pokrok s cílem zajistit vyšší úroveň dobrých životních podmínek a lepší kvalitu potravin živočišného původu.</w:t>
      </w:r>
    </w:p>
    <w:p w14:paraId="5969496E" w14:textId="77777777" w:rsidR="00F04763" w:rsidRPr="00E50813" w:rsidRDefault="00F04763" w:rsidP="009F6F60">
      <w:pPr>
        <w:pStyle w:val="Text1"/>
        <w:pBdr>
          <w:top w:val="single" w:sz="4" w:space="1" w:color="auto"/>
          <w:left w:val="single" w:sz="4" w:space="4" w:color="auto"/>
          <w:bottom w:val="single" w:sz="4" w:space="1" w:color="auto"/>
          <w:right w:val="single" w:sz="4" w:space="4" w:color="auto"/>
        </w:pBdr>
        <w:rPr>
          <w:noProof/>
        </w:rPr>
      </w:pPr>
      <w:r w:rsidRPr="00E50813">
        <w:rPr>
          <w:noProof/>
        </w:rPr>
        <w:t>Přispět k lepšímu a harmonizovanému prosazování pravidel pro přepravu zvířat na úrovni EU, posílit úřední kontroly týkající se ochrany zvířat během přepravy a digitalizovat celý proces přepravy zvířat s cílem snížit administrativní zátěž provozovatelů a příslušných orgánů.</w:t>
      </w:r>
    </w:p>
    <w:p w14:paraId="3732F181" w14:textId="77777777" w:rsidR="00F04763" w:rsidRPr="00E50813" w:rsidRDefault="00F04763">
      <w:pPr>
        <w:pStyle w:val="ManualHeading3"/>
        <w:rPr>
          <w:noProof/>
        </w:rPr>
      </w:pPr>
      <w:bookmarkStart w:id="32" w:name="_Toc514938019"/>
      <w:bookmarkStart w:id="33" w:name="_Toc520485032"/>
      <w:r w:rsidRPr="00E50813">
        <w:rPr>
          <w:noProof/>
        </w:rPr>
        <w:t>1.4.3.</w:t>
      </w:r>
      <w:r w:rsidRPr="00E50813">
        <w:rPr>
          <w:noProof/>
        </w:rPr>
        <w:tab/>
        <w:t>Očekávané výsledky a dopady</w:t>
      </w:r>
      <w:bookmarkEnd w:id="32"/>
      <w:bookmarkEnd w:id="33"/>
    </w:p>
    <w:p w14:paraId="3867B4F6" w14:textId="77777777" w:rsidR="00F04763" w:rsidRPr="00E50813" w:rsidRDefault="00F04763">
      <w:pPr>
        <w:pStyle w:val="Text1"/>
        <w:rPr>
          <w:i/>
          <w:noProof/>
          <w:sz w:val="20"/>
        </w:rPr>
      </w:pPr>
      <w:r w:rsidRPr="00E50813">
        <w:rPr>
          <w:i/>
          <w:noProof/>
          <w:sz w:val="20"/>
        </w:rPr>
        <w:t>Upřesněte účinky, které by návrh/podnět měl mít na příjemce / cílové skupiny.</w:t>
      </w:r>
    </w:p>
    <w:p w14:paraId="7D9605B3" w14:textId="692F9CF0"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Specifický cíl č. 1</w:t>
      </w:r>
      <w:r w:rsidR="002E682D">
        <w:rPr>
          <w:noProof/>
        </w:rPr>
        <w:t>:</w:t>
      </w:r>
    </w:p>
    <w:p w14:paraId="7F65970A" w14:textId="62A485F1"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zkrácení délky trvání cesty</w:t>
      </w:r>
      <w:r w:rsidR="002E682D">
        <w:rPr>
          <w:noProof/>
        </w:rPr>
        <w:t>,</w:t>
      </w:r>
    </w:p>
    <w:p w14:paraId="776053F0" w14:textId="5CB357D3"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harmonizovanější a jednotný přístup k výpočtu délky trvání cesty jatečných zvířat a pěti hlavních druhů hospodářských zvířat</w:t>
      </w:r>
      <w:r w:rsidR="002E682D">
        <w:rPr>
          <w:noProof/>
        </w:rPr>
        <w:t>,</w:t>
      </w:r>
      <w:r w:rsidRPr="00E50813">
        <w:rPr>
          <w:noProof/>
        </w:rPr>
        <w:t xml:space="preserve"> </w:t>
      </w:r>
    </w:p>
    <w:p w14:paraId="45812163" w14:textId="673D1B5B"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větší vymezený prostor</w:t>
      </w:r>
      <w:r w:rsidR="002E682D">
        <w:rPr>
          <w:noProof/>
        </w:rPr>
        <w:t>,</w:t>
      </w:r>
    </w:p>
    <w:p w14:paraId="05EAAEE8" w14:textId="2E4F6CDE"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jasnější a specifičtější podmínky pro různé druhy a kategorie zvířat</w:t>
      </w:r>
      <w:r w:rsidR="002E682D">
        <w:rPr>
          <w:noProof/>
        </w:rPr>
        <w:t>,</w:t>
      </w:r>
      <w:r w:rsidRPr="00E50813">
        <w:rPr>
          <w:noProof/>
        </w:rPr>
        <w:t xml:space="preserve"> </w:t>
      </w:r>
    </w:p>
    <w:p w14:paraId="1744A8E4" w14:textId="38104F53"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lepší podmínky pro přepravu zranitelných kategorií zvířat, jako jsou březí zvířata, neodstavená telata nebo nosnice na konci jejich využitelného života</w:t>
      </w:r>
      <w:r w:rsidR="002E682D">
        <w:rPr>
          <w:noProof/>
        </w:rPr>
        <w:t>,</w:t>
      </w:r>
    </w:p>
    <w:p w14:paraId="400FE58E" w14:textId="64BFF25A"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xml:space="preserve"> – zlepšení podmínek na plavidlech pro přepravu hospodářských zvířat</w:t>
      </w:r>
      <w:r w:rsidR="002E682D">
        <w:rPr>
          <w:noProof/>
        </w:rPr>
        <w:t>,</w:t>
      </w:r>
    </w:p>
    <w:p w14:paraId="3CE6514D" w14:textId="32C14050"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externí certifikace souladu za hranicemi Unie</w:t>
      </w:r>
      <w:r w:rsidR="002E682D">
        <w:rPr>
          <w:noProof/>
        </w:rPr>
        <w:t>,</w:t>
      </w:r>
    </w:p>
    <w:p w14:paraId="6AC9D335" w14:textId="3ACCF9D4"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přísnější podmínky pro vývoz zvířat z EU do třetích zemí</w:t>
      </w:r>
      <w:r w:rsidR="002E682D">
        <w:rPr>
          <w:noProof/>
        </w:rPr>
        <w:t>,</w:t>
      </w:r>
    </w:p>
    <w:p w14:paraId="5BB88918" w14:textId="64991FC4"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nové a specifičtější požadavky na přepravu psů a koček a vodních živočichů</w:t>
      </w:r>
      <w:r w:rsidR="002E682D">
        <w:rPr>
          <w:noProof/>
        </w:rPr>
        <w:t>,</w:t>
      </w:r>
    </w:p>
    <w:p w14:paraId="51704CD6" w14:textId="616495AA"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jasnější pravidla pro omezení expozice zvířat extrémním teplotám (tj. velmi nízkým nebo extrémně vysokým) při přepravě</w:t>
      </w:r>
      <w:r w:rsidR="002E682D">
        <w:rPr>
          <w:noProof/>
        </w:rPr>
        <w:t>.</w:t>
      </w:r>
    </w:p>
    <w:p w14:paraId="5C4095E4" w14:textId="6ACE9770"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Specifický cíl č. 2</w:t>
      </w:r>
      <w:r w:rsidR="002E682D">
        <w:rPr>
          <w:noProof/>
        </w:rPr>
        <w:t>:</w:t>
      </w:r>
    </w:p>
    <w:p w14:paraId="34C3381A" w14:textId="1294871F"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zmírnění narušení vnitřního trhu</w:t>
      </w:r>
      <w:r w:rsidR="002E682D">
        <w:rPr>
          <w:noProof/>
        </w:rPr>
        <w:t>,</w:t>
      </w:r>
    </w:p>
    <w:p w14:paraId="404C02FB" w14:textId="6710653C"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modernizace nástrojů pro sdílení informací</w:t>
      </w:r>
      <w:r w:rsidR="002E682D">
        <w:rPr>
          <w:noProof/>
        </w:rPr>
        <w:t>,</w:t>
      </w:r>
      <w:r w:rsidRPr="00E50813">
        <w:rPr>
          <w:noProof/>
        </w:rPr>
        <w:t xml:space="preserve"> </w:t>
      </w:r>
    </w:p>
    <w:p w14:paraId="3F1B203D" w14:textId="7B0898BE"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digitalizace celého procesu a snížení objemu administrativy a administrativní zátěže</w:t>
      </w:r>
      <w:r w:rsidR="002E682D">
        <w:rPr>
          <w:noProof/>
        </w:rPr>
        <w:t>,</w:t>
      </w:r>
    </w:p>
    <w:p w14:paraId="0EB0A1D3" w14:textId="13D8AB16"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harmonizovaný přístup k systému sankcí a jednotné chápání stupně závažnosti nedodržení předpisů</w:t>
      </w:r>
      <w:r w:rsidR="002E682D">
        <w:rPr>
          <w:noProof/>
        </w:rPr>
        <w:t>,</w:t>
      </w:r>
    </w:p>
    <w:p w14:paraId="293CD114" w14:textId="7A281A6B"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systém sledování v reálném čase zajišťující lepší reakci v případě incidentů během přepravy</w:t>
      </w:r>
      <w:r w:rsidR="002E682D">
        <w:rPr>
          <w:noProof/>
        </w:rPr>
        <w:t>.</w:t>
      </w:r>
      <w:r w:rsidRPr="00E50813">
        <w:rPr>
          <w:noProof/>
        </w:rPr>
        <w:t xml:space="preserve"> </w:t>
      </w:r>
    </w:p>
    <w:p w14:paraId="1D2DB34D" w14:textId="77777777" w:rsidR="00F04763" w:rsidRPr="00E50813" w:rsidRDefault="00F04763">
      <w:pPr>
        <w:pStyle w:val="ManualHeading3"/>
        <w:rPr>
          <w:noProof/>
          <w:szCs w:val="24"/>
        </w:rPr>
      </w:pPr>
      <w:bookmarkStart w:id="34" w:name="_Toc514938023"/>
      <w:bookmarkStart w:id="35" w:name="_Toc520485033"/>
      <w:r w:rsidRPr="00E50813">
        <w:rPr>
          <w:noProof/>
        </w:rPr>
        <w:t>1.4.4.</w:t>
      </w:r>
      <w:r w:rsidRPr="00E50813">
        <w:rPr>
          <w:noProof/>
        </w:rPr>
        <w:tab/>
        <w:t>Ukazatele výkonnosti</w:t>
      </w:r>
      <w:bookmarkEnd w:id="34"/>
      <w:bookmarkEnd w:id="35"/>
    </w:p>
    <w:p w14:paraId="7D444BF0" w14:textId="77777777" w:rsidR="00F04763" w:rsidRPr="00E50813" w:rsidRDefault="00F04763">
      <w:pPr>
        <w:pStyle w:val="Text1"/>
        <w:rPr>
          <w:i/>
          <w:noProof/>
          <w:sz w:val="20"/>
        </w:rPr>
      </w:pPr>
      <w:r w:rsidRPr="00E50813">
        <w:rPr>
          <w:i/>
          <w:noProof/>
          <w:sz w:val="20"/>
        </w:rPr>
        <w:t>Upřesněte ukazatele pro sledování pokroku a dosažených výsledků.</w:t>
      </w:r>
    </w:p>
    <w:p w14:paraId="40223484" w14:textId="77777777"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Specifický cíl č. 1:</w:t>
      </w:r>
    </w:p>
    <w:p w14:paraId="7B458F61" w14:textId="6F8A7A3F"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délka trvání cesty</w:t>
      </w:r>
      <w:r w:rsidR="002E682D">
        <w:rPr>
          <w:noProof/>
        </w:rPr>
        <w:t>,</w:t>
      </w:r>
    </w:p>
    <w:p w14:paraId="369A7DDD" w14:textId="2E80BB00"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počet a procento zvířat zraněných během přepravy</w:t>
      </w:r>
      <w:r w:rsidR="002E682D">
        <w:rPr>
          <w:noProof/>
        </w:rPr>
        <w:t>,</w:t>
      </w:r>
    </w:p>
    <w:p w14:paraId="5FDB6A6A" w14:textId="1B92A912"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počet a procento zvířat, u kterých se vyskytují zdravotní problémy a problémy související s fyzickým stavem (stres z horka nebo chladu, dlouhodobá žízeň a hlad)</w:t>
      </w:r>
      <w:r w:rsidR="002E682D">
        <w:rPr>
          <w:noProof/>
        </w:rPr>
        <w:t>,</w:t>
      </w:r>
    </w:p>
    <w:p w14:paraId="7F8E4A42" w14:textId="646CE89C"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počet a procento uhynulých zvířat při příjezdu</w:t>
      </w:r>
      <w:r w:rsidR="002E682D">
        <w:rPr>
          <w:noProof/>
        </w:rPr>
        <w:t>,</w:t>
      </w:r>
      <w:r w:rsidRPr="00E50813">
        <w:rPr>
          <w:noProof/>
        </w:rPr>
        <w:t xml:space="preserve"> </w:t>
      </w:r>
    </w:p>
    <w:p w14:paraId="10C3B972" w14:textId="4124970B"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počet převozů zvířat</w:t>
      </w:r>
      <w:r w:rsidR="002E682D">
        <w:rPr>
          <w:noProof/>
        </w:rPr>
        <w:t>,</w:t>
      </w:r>
    </w:p>
    <w:p w14:paraId="3FADFA72" w14:textId="5F80F7B7"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méně případů nedodržení předpisů</w:t>
      </w:r>
      <w:r w:rsidR="002E682D">
        <w:rPr>
          <w:noProof/>
        </w:rPr>
        <w:t>.</w:t>
      </w:r>
      <w:r w:rsidRPr="00E50813">
        <w:rPr>
          <w:noProof/>
        </w:rPr>
        <w:t xml:space="preserve"> </w:t>
      </w:r>
    </w:p>
    <w:p w14:paraId="106DAB74" w14:textId="77777777"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Specifický cíl č. 2:</w:t>
      </w:r>
    </w:p>
    <w:p w14:paraId="5A5731EB" w14:textId="77777777"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využívání digitální aplikace založené na systému TRACES, která bude vyvinuta.</w:t>
      </w:r>
    </w:p>
    <w:p w14:paraId="5E22E7B9" w14:textId="77777777" w:rsidR="00F04763" w:rsidRPr="00E50813" w:rsidRDefault="00F04763">
      <w:pPr>
        <w:pStyle w:val="ManualHeading2"/>
        <w:rPr>
          <w:bCs/>
          <w:noProof/>
          <w:szCs w:val="24"/>
        </w:rPr>
      </w:pPr>
      <w:bookmarkStart w:id="36" w:name="_Toc514938025"/>
      <w:bookmarkStart w:id="37" w:name="_Toc520485034"/>
      <w:r w:rsidRPr="00E50813">
        <w:rPr>
          <w:noProof/>
        </w:rPr>
        <w:t>1.5.</w:t>
      </w:r>
      <w:r w:rsidRPr="00E50813">
        <w:rPr>
          <w:noProof/>
        </w:rPr>
        <w:tab/>
        <w:t>Odůvodnění návrhu/podnětu</w:t>
      </w:r>
      <w:bookmarkEnd w:id="36"/>
      <w:bookmarkEnd w:id="37"/>
      <w:r w:rsidRPr="00E50813">
        <w:rPr>
          <w:noProof/>
        </w:rPr>
        <w:t xml:space="preserve"> </w:t>
      </w:r>
    </w:p>
    <w:p w14:paraId="7C209EDC" w14:textId="77777777" w:rsidR="00F04763" w:rsidRPr="00E50813" w:rsidRDefault="00F04763">
      <w:pPr>
        <w:pStyle w:val="ManualHeading3"/>
        <w:rPr>
          <w:noProof/>
        </w:rPr>
      </w:pPr>
      <w:bookmarkStart w:id="38" w:name="_Toc514938026"/>
      <w:bookmarkStart w:id="39" w:name="_Toc520485035"/>
      <w:r w:rsidRPr="00E50813">
        <w:rPr>
          <w:noProof/>
        </w:rPr>
        <w:t>1.5.1.</w:t>
      </w:r>
      <w:r w:rsidRPr="00E50813">
        <w:rPr>
          <w:noProof/>
        </w:rPr>
        <w:tab/>
        <w:t>Potřeby, které mají být uspokojeny v krátkodobém nebo dlouhodobém horizontu, včetně podrobného harmonogramu pro zahajovací fázi provádění podnětu</w:t>
      </w:r>
      <w:bookmarkEnd w:id="38"/>
      <w:bookmarkEnd w:id="39"/>
    </w:p>
    <w:p w14:paraId="0A7B6B64" w14:textId="77777777"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Cílem návrhu je zlepšit dobré životní podmínky zvířat a usnadnit harmonizovanou úroveň prosazování a dodržování předpisů. Návrh aktualizuje pravidla týkající se dobrých životních podmínek zvířat během přepravy v souladu s nejnovějším vědeckotechnickým pokrokem s cílem zlepšit životní podmínky zvířat a zajistit spravedlivou hospodářskou soutěž pro provozovatele podniků. Systém TRACES by byl dále rozvíjen tak, aby se všechna osvědčení, povolení a schválení řešila elektronicky, což by umožnilo všem příslušným orgánům v EU přístup k relevantním údajům o přepravě zvířat. Kromě toho bude v systému TRACES k dispozici sledování silničních vozidel v reálném čase, aby bylo možné lépe monitorovat dodržování dob trvání cesty.</w:t>
      </w:r>
    </w:p>
    <w:p w14:paraId="3BD38C68" w14:textId="77777777" w:rsidR="00F04763" w:rsidRPr="00E50813" w:rsidRDefault="00F04763">
      <w:pPr>
        <w:pStyle w:val="Text1"/>
        <w:pBdr>
          <w:top w:val="single" w:sz="4" w:space="1" w:color="auto"/>
          <w:left w:val="single" w:sz="4" w:space="4" w:color="auto"/>
          <w:bottom w:val="single" w:sz="4" w:space="1" w:color="auto"/>
          <w:right w:val="single" w:sz="4" w:space="4" w:color="auto"/>
        </w:pBdr>
        <w:rPr>
          <w:noProof/>
        </w:rPr>
      </w:pPr>
      <w:r w:rsidRPr="00E50813">
        <w:rPr>
          <w:noProof/>
        </w:rPr>
        <w:t>Potřeba finančních zdrojů vzniká v roce 2024 společně se studií o způsobech využití nových technologií a digitalizace k usnadnění provádění a prosazování pravidel týkajících se dobrých životních podmínek zvířat během přepravy. Následující roky budou věnovány navrhování těchto nástrojů a jejich údržbě.</w:t>
      </w:r>
    </w:p>
    <w:p w14:paraId="3DBE4AA6" w14:textId="77777777" w:rsidR="00F04763" w:rsidRPr="00E50813" w:rsidRDefault="00F04763">
      <w:pPr>
        <w:pStyle w:val="ManualHeading3"/>
        <w:rPr>
          <w:bCs/>
          <w:noProof/>
          <w:szCs w:val="24"/>
        </w:rPr>
      </w:pPr>
      <w:bookmarkStart w:id="40" w:name="_Toc514938029"/>
      <w:bookmarkStart w:id="41" w:name="_Toc520485036"/>
      <w:r w:rsidRPr="00E50813">
        <w:rPr>
          <w:noProof/>
        </w:rPr>
        <w:t>1.5.2.</w:t>
      </w:r>
      <w:r w:rsidRPr="00E50813">
        <w:rPr>
          <w:noProof/>
        </w:rPr>
        <w:tab/>
        <w:t>Přidaná hodnota ze zapojení Unie (může být důsledkem různých faktorů, např. přínosů z koordinace, právní jistoty, vyšší účinnosti nebo doplňkovosti). Pro účely tohoto bodu se „přidanou hodnotou ze zapojení Unie“ rozumí hodnota plynoucí ze zásahu Unie, jež doplňuje hodnotu, která by jinak vznikla činností samotných členských států.</w:t>
      </w:r>
      <w:bookmarkEnd w:id="40"/>
      <w:bookmarkEnd w:id="41"/>
    </w:p>
    <w:p w14:paraId="4842861D" w14:textId="717E98A5"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bookmarkStart w:id="42" w:name="_Toc514938030"/>
      <w:bookmarkStart w:id="43" w:name="_Toc520485037"/>
      <w:r w:rsidRPr="00E50813">
        <w:rPr>
          <w:noProof/>
        </w:rPr>
        <w:t>Od přijetí nařízení o přepravě se věda vyvíjela, technologie umožňují účinnější provádění pravidel a občané EU věnují stále větší pozornost dobrým životním podmínkám zvířat. Členské státy mají často problémy s výkladem stejných ustanovení, což často vede k rozdílné úrovni prosazování přepravních předpisů v</w:t>
      </w:r>
      <w:r w:rsidR="002E682D">
        <w:rPr>
          <w:noProof/>
        </w:rPr>
        <w:t> </w:t>
      </w:r>
      <w:r w:rsidRPr="00E50813">
        <w:rPr>
          <w:noProof/>
        </w:rPr>
        <w:t xml:space="preserve">jednotlivých členských státech. Kromě toho členské státy přijaly vlastní předpisy týkající se dobrých životních podmínek, které odpovídají jejich novým požadavkům a nejnovějším vědeckým poznatkům. To s sebou nese narušení vnitřního trhu a rovných podmínek pro všechny zúčastněné subjekty. </w:t>
      </w:r>
    </w:p>
    <w:p w14:paraId="3B1FEF23" w14:textId="77777777"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Tento návrh vnáší do přepravy nejnovější vědecké poznatky, přispívá k tomu, aby obchod se zvířaty a potravinami živočišného původu respektoval rovné podmínky a aby se v celé EU zlepšily životní podmínky hospodářských zvířat. Zlepšilo by se fungování vnitřního trhu a bylo by snadnější prosazovat vysoké hodnoty EU v oblasti dobrých životních podmínek zvířat na celosvětové úrovni.</w:t>
      </w:r>
    </w:p>
    <w:p w14:paraId="5325DB12" w14:textId="77777777" w:rsidR="00F04763" w:rsidRPr="00E50813" w:rsidRDefault="00F04763">
      <w:pPr>
        <w:pStyle w:val="ManualHeading3"/>
        <w:rPr>
          <w:noProof/>
        </w:rPr>
      </w:pPr>
      <w:r w:rsidRPr="00E50813">
        <w:rPr>
          <w:noProof/>
        </w:rPr>
        <w:t>1.5.3.</w:t>
      </w:r>
      <w:r w:rsidRPr="00E50813">
        <w:rPr>
          <w:noProof/>
        </w:rPr>
        <w:tab/>
        <w:t>Závěry vyvozené z podobných zkušeností v minulosti</w:t>
      </w:r>
      <w:bookmarkEnd w:id="42"/>
      <w:bookmarkEnd w:id="43"/>
    </w:p>
    <w:p w14:paraId="6E5214B5" w14:textId="77777777"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bookmarkStart w:id="44" w:name="_Toc514938033"/>
      <w:bookmarkStart w:id="45" w:name="_Toc520485038"/>
      <w:r w:rsidRPr="00E50813">
        <w:rPr>
          <w:noProof/>
        </w:rPr>
        <w:t xml:space="preserve">Kontrola účelnosti (hodnocení) právních předpisů EU týkajících se dobrých životních podmínek zvířat ukazuje, že významný vývoj v oblasti vědy a techniky a nové společenské trendy a výzvy v oblasti udržitelnosti nejsou ve stávajícím nařízení plně zohledněny. Členské státy tento nesoulad s vědeckými poznatky řeší prostřednictvím vnitrostátních právních předpisů, což přispívá k nerovným podmínkám v celé Unii. </w:t>
      </w:r>
    </w:p>
    <w:p w14:paraId="5DF1556B" w14:textId="77777777"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 xml:space="preserve">Kromě toho se ukázalo, že stávající pravidla pro přepravu se obtížně provádějí a prosazují, což vede k roztříštěné úrovni dobrých životních podmínek zvířat a nerovným podmínkám na trhu EU. </w:t>
      </w:r>
    </w:p>
    <w:p w14:paraId="0E66D8D8" w14:textId="77777777"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r w:rsidRPr="00E50813">
        <w:rPr>
          <w:noProof/>
        </w:rPr>
        <w:t>Výměna informací s příslušnými orgány členských států a různými zúčastněnými stranami, výsledky auditů Komise a lepší postupy určené národními odborníky ukazují, že jsou zapotřebí jasnější pravidla a odpovědnosti, aby se usnadnilo harmonizované provádění a prosazování v celé Unii.</w:t>
      </w:r>
    </w:p>
    <w:p w14:paraId="1A998A52" w14:textId="77777777" w:rsidR="00F04763" w:rsidRPr="00E50813" w:rsidRDefault="00F04763">
      <w:pPr>
        <w:pStyle w:val="ManualHeading3"/>
        <w:rPr>
          <w:noProof/>
        </w:rPr>
      </w:pPr>
      <w:r w:rsidRPr="00E50813">
        <w:rPr>
          <w:noProof/>
        </w:rPr>
        <w:t>1.5.4.</w:t>
      </w:r>
      <w:r w:rsidRPr="00E50813">
        <w:rPr>
          <w:noProof/>
        </w:rPr>
        <w:tab/>
        <w:t>Slučitelnost s víceletým finančním rámcem a možné synergie s dalšími vhodnými nástroji</w:t>
      </w:r>
      <w:bookmarkEnd w:id="44"/>
      <w:bookmarkEnd w:id="45"/>
    </w:p>
    <w:p w14:paraId="0F5C39F1" w14:textId="097C6429" w:rsidR="00F04763" w:rsidRPr="00E50813" w:rsidRDefault="00F04763" w:rsidP="00F04763">
      <w:pPr>
        <w:pStyle w:val="Text1"/>
        <w:pBdr>
          <w:top w:val="single" w:sz="4" w:space="1" w:color="auto"/>
          <w:left w:val="single" w:sz="4" w:space="4" w:color="auto"/>
          <w:bottom w:val="single" w:sz="4" w:space="1" w:color="auto"/>
          <w:right w:val="single" w:sz="4" w:space="4" w:color="auto"/>
        </w:pBdr>
        <w:rPr>
          <w:noProof/>
        </w:rPr>
      </w:pPr>
      <w:bookmarkStart w:id="46" w:name="_Hlk134194763"/>
      <w:bookmarkStart w:id="47" w:name="_Toc514938036"/>
      <w:bookmarkStart w:id="48" w:name="_Toc520485039"/>
      <w:r w:rsidRPr="00E50813">
        <w:rPr>
          <w:noProof/>
        </w:rPr>
        <w:t>Nařízení má být součástí potravinové složky Programu pro jednotný trh a bude fungovat v součinnosti se společnou zemědělskou politikou. Zatímco tento návrh bude směřovat k prosazování dobrých životních podmínek zvířat na základě poptávky spotřebitelů, společná zemědělská politika disponuje různými nástroji ke zlepšení životních podmínek zvířat určených k produkci potravin prostřednictvím dotací poskytovaných producentům (ekoschémata, opatření pro rozvoj venkova v</w:t>
      </w:r>
      <w:r w:rsidR="002E682D">
        <w:rPr>
          <w:noProof/>
        </w:rPr>
        <w:t> </w:t>
      </w:r>
      <w:r w:rsidRPr="00E50813">
        <w:rPr>
          <w:noProof/>
        </w:rPr>
        <w:t>oblasti dobrých životních podmínek zvířat, investice, odborná příprava, poradenské služby, režimy jakosti atd.).</w:t>
      </w:r>
    </w:p>
    <w:bookmarkEnd w:id="46"/>
    <w:p w14:paraId="60279755" w14:textId="77777777" w:rsidR="00F04763" w:rsidRPr="00E50813" w:rsidRDefault="00F04763">
      <w:pPr>
        <w:pStyle w:val="ManualHeading3"/>
        <w:rPr>
          <w:noProof/>
        </w:rPr>
      </w:pPr>
      <w:r w:rsidRPr="00E50813">
        <w:rPr>
          <w:noProof/>
        </w:rPr>
        <w:t>1.5.5.</w:t>
      </w:r>
      <w:r w:rsidRPr="00E50813">
        <w:rPr>
          <w:noProof/>
        </w:rPr>
        <w:tab/>
        <w:t>Posouzení různých dostupných možností financování, včetně prostoru pro přerozdělení prostředků</w:t>
      </w:r>
      <w:bookmarkEnd w:id="47"/>
      <w:bookmarkEnd w:id="48"/>
    </w:p>
    <w:p w14:paraId="69E58E57"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Náklady budou pokryty z potravinové složky Programu pro jednotný trh, jelikož cíle tohoto nařízení přispívají k jednomu z klíčových cílů programu, tj. k udržitelné a odolné produkci potravin a k cílům strategie EU „Od zemědělce ke spotřebiteli“.</w:t>
      </w:r>
    </w:p>
    <w:p w14:paraId="2692801D" w14:textId="77777777" w:rsidR="00F04763" w:rsidRPr="00E50813" w:rsidRDefault="00F04763">
      <w:pPr>
        <w:pStyle w:val="ManualHeading2"/>
        <w:rPr>
          <w:bCs/>
          <w:noProof/>
          <w:szCs w:val="24"/>
        </w:rPr>
      </w:pPr>
      <w:r w:rsidRPr="00E50813">
        <w:rPr>
          <w:noProof/>
        </w:rPr>
        <w:br w:type="page"/>
      </w:r>
      <w:bookmarkStart w:id="49" w:name="_Toc514938039"/>
      <w:bookmarkStart w:id="50" w:name="_Toc520485040"/>
      <w:r w:rsidRPr="00E50813">
        <w:rPr>
          <w:noProof/>
        </w:rPr>
        <w:t>1.6.</w:t>
      </w:r>
      <w:r w:rsidRPr="00E50813">
        <w:rPr>
          <w:noProof/>
        </w:rPr>
        <w:tab/>
        <w:t>Doba trvání a finanční dopad návrhu/podnětu</w:t>
      </w:r>
      <w:bookmarkEnd w:id="49"/>
      <w:bookmarkEnd w:id="50"/>
    </w:p>
    <w:p w14:paraId="5D49B093" w14:textId="77777777" w:rsidR="00F04763" w:rsidRPr="00E50813" w:rsidRDefault="00F04763">
      <w:pPr>
        <w:pStyle w:val="Text1"/>
        <w:rPr>
          <w:noProof/>
        </w:rPr>
      </w:pPr>
      <w:r w:rsidRPr="00E50813">
        <w:rPr>
          <w:rFonts w:ascii="Wingdings" w:hAnsi="Wingdings"/>
          <w:noProof/>
        </w:rPr>
        <w:t></w:t>
      </w:r>
      <w:r w:rsidRPr="00E50813">
        <w:rPr>
          <w:b/>
          <w:i/>
          <w:noProof/>
        </w:rPr>
        <w:t xml:space="preserve"> </w:t>
      </w:r>
      <w:r w:rsidRPr="00E50813">
        <w:rPr>
          <w:b/>
          <w:noProof/>
        </w:rPr>
        <w:t xml:space="preserve">Časově omezená doba trvání </w:t>
      </w:r>
    </w:p>
    <w:p w14:paraId="6F07E1A6" w14:textId="77777777" w:rsidR="00F04763" w:rsidRPr="00E50813" w:rsidRDefault="00F04763">
      <w:pPr>
        <w:pStyle w:val="ListDash2"/>
        <w:rPr>
          <w:noProof/>
        </w:rPr>
      </w:pPr>
      <w:r w:rsidRPr="00E50813">
        <w:rPr>
          <w:rFonts w:ascii="Wingdings" w:hAnsi="Wingdings"/>
          <w:noProof/>
        </w:rPr>
        <w:t></w:t>
      </w:r>
      <w:r w:rsidRPr="00E50813">
        <w:rPr>
          <w:noProof/>
        </w:rPr>
        <w:tab/>
        <w:t xml:space="preserve">s platností od [DD.MM.]RRRR do [DD.MM.]RRRR, </w:t>
      </w:r>
    </w:p>
    <w:p w14:paraId="1C688CE0" w14:textId="77777777" w:rsidR="00F04763" w:rsidRPr="00E50813" w:rsidRDefault="00F04763">
      <w:pPr>
        <w:pStyle w:val="ListDash2"/>
        <w:rPr>
          <w:noProof/>
        </w:rPr>
      </w:pPr>
      <w:r w:rsidRPr="00E50813">
        <w:rPr>
          <w:rFonts w:ascii="Wingdings" w:hAnsi="Wingdings"/>
          <w:noProof/>
        </w:rPr>
        <w:t></w:t>
      </w:r>
      <w:r w:rsidRPr="00E50813">
        <w:rPr>
          <w:noProof/>
        </w:rPr>
        <w:tab/>
        <w:t xml:space="preserve">finanční dopad od RRRR do RRRR u prostředků na závazky a od RRRR do RRRR u prostředků na platby. </w:t>
      </w:r>
    </w:p>
    <w:p w14:paraId="71F132AE" w14:textId="77777777" w:rsidR="00F04763" w:rsidRPr="00E50813" w:rsidRDefault="00E0731B">
      <w:pPr>
        <w:pStyle w:val="Text1"/>
        <w:rPr>
          <w:noProof/>
        </w:rPr>
      </w:pPr>
      <w:r w:rsidRPr="00E50813">
        <w:rPr>
          <w:rFonts w:ascii="Wingdings" w:hAnsi="Wingdings"/>
          <w:noProof/>
        </w:rPr>
        <w:t></w:t>
      </w:r>
      <w:r w:rsidRPr="00E50813">
        <w:rPr>
          <w:b/>
          <w:i/>
          <w:noProof/>
        </w:rPr>
        <w:t xml:space="preserve"> </w:t>
      </w:r>
      <w:r w:rsidRPr="00E50813">
        <w:rPr>
          <w:b/>
          <w:noProof/>
        </w:rPr>
        <w:t>Časově neomezená doba trvání</w:t>
      </w:r>
    </w:p>
    <w:p w14:paraId="4D323E16" w14:textId="77777777" w:rsidR="00F04763" w:rsidRPr="00E50813" w:rsidRDefault="00F04763">
      <w:pPr>
        <w:pStyle w:val="ListDash1"/>
        <w:rPr>
          <w:noProof/>
        </w:rPr>
      </w:pPr>
      <w:r w:rsidRPr="00E50813">
        <w:rPr>
          <w:noProof/>
        </w:rPr>
        <w:t>Provádění s obdobím rozběhu od roku 2024 do roku 2027,</w:t>
      </w:r>
    </w:p>
    <w:p w14:paraId="1B84BC05" w14:textId="77777777" w:rsidR="00F04763" w:rsidRPr="00E50813" w:rsidRDefault="00F04763">
      <w:pPr>
        <w:pStyle w:val="ListDash1"/>
        <w:rPr>
          <w:noProof/>
        </w:rPr>
      </w:pPr>
      <w:r w:rsidRPr="00E50813">
        <w:rPr>
          <w:noProof/>
        </w:rPr>
        <w:t>poté plné fungování.</w:t>
      </w:r>
    </w:p>
    <w:p w14:paraId="4E2DC01E" w14:textId="4883E639" w:rsidR="00F04763" w:rsidRPr="00E50813" w:rsidRDefault="00F04763">
      <w:pPr>
        <w:pStyle w:val="ManualHeading2"/>
        <w:rPr>
          <w:bCs/>
          <w:noProof/>
          <w:szCs w:val="24"/>
        </w:rPr>
      </w:pPr>
      <w:bookmarkStart w:id="51" w:name="_Toc514938040"/>
      <w:bookmarkStart w:id="52" w:name="_Toc520485041"/>
      <w:r w:rsidRPr="00E50813">
        <w:rPr>
          <w:noProof/>
        </w:rPr>
        <w:t>1.7.</w:t>
      </w:r>
      <w:r w:rsidRPr="00E50813">
        <w:rPr>
          <w:noProof/>
        </w:rPr>
        <w:tab/>
        <w:t>Předpokládaný způsob plnění rozpočtu</w:t>
      </w:r>
      <w:r w:rsidRPr="00E50813">
        <w:rPr>
          <w:rStyle w:val="FootnoteReference"/>
          <w:noProof/>
        </w:rPr>
        <w:footnoteReference w:id="64"/>
      </w:r>
      <w:bookmarkEnd w:id="51"/>
      <w:bookmarkEnd w:id="52"/>
      <w:r w:rsidR="009D4851">
        <w:rPr>
          <w:rStyle w:val="FootnoteReference"/>
          <w:noProof/>
        </w:rPr>
        <w:t xml:space="preserve"> </w:t>
      </w:r>
    </w:p>
    <w:p w14:paraId="4C30107F" w14:textId="77777777" w:rsidR="00F04763" w:rsidRPr="00E50813" w:rsidRDefault="00E0731B">
      <w:pPr>
        <w:pStyle w:val="Text1"/>
        <w:rPr>
          <w:noProof/>
        </w:rPr>
      </w:pPr>
      <w:r w:rsidRPr="00E50813">
        <w:rPr>
          <w:rFonts w:ascii="Wingdings" w:hAnsi="Wingdings"/>
          <w:noProof/>
        </w:rPr>
        <w:t></w:t>
      </w:r>
      <w:r w:rsidRPr="00E50813">
        <w:rPr>
          <w:i/>
          <w:noProof/>
        </w:rPr>
        <w:t xml:space="preserve"> </w:t>
      </w:r>
      <w:r w:rsidRPr="00E50813">
        <w:rPr>
          <w:b/>
          <w:noProof/>
        </w:rPr>
        <w:t>Přímé řízení</w:t>
      </w:r>
      <w:r w:rsidRPr="00E50813">
        <w:rPr>
          <w:noProof/>
        </w:rPr>
        <w:t xml:space="preserve"> Komisí</w:t>
      </w:r>
    </w:p>
    <w:p w14:paraId="6AF5AA8E" w14:textId="77777777" w:rsidR="00F04763" w:rsidRPr="00E50813" w:rsidRDefault="00E0731B">
      <w:pPr>
        <w:pStyle w:val="ListDash2"/>
        <w:rPr>
          <w:rFonts w:cs="EUAlbertina"/>
          <w:noProof/>
        </w:rPr>
      </w:pPr>
      <w:r w:rsidRPr="00E50813">
        <w:rPr>
          <w:rFonts w:ascii="Wingdings" w:hAnsi="Wingdings"/>
          <w:noProof/>
        </w:rPr>
        <w:t></w:t>
      </w:r>
      <w:r w:rsidRPr="00E50813">
        <w:rPr>
          <w:noProof/>
        </w:rPr>
        <w:t xml:space="preserve"> prostřednictvím jejích útvarů, včetně jejích zaměstnanců v delegacích Unie, </w:t>
      </w:r>
    </w:p>
    <w:p w14:paraId="6D9D024B" w14:textId="77777777" w:rsidR="00F04763" w:rsidRPr="00E50813" w:rsidRDefault="00E0731B">
      <w:pPr>
        <w:pStyle w:val="ListDash2"/>
        <w:rPr>
          <w:noProof/>
        </w:rPr>
      </w:pPr>
      <w:r w:rsidRPr="00E50813">
        <w:rPr>
          <w:rFonts w:ascii="Wingdings" w:hAnsi="Wingdings"/>
          <w:noProof/>
        </w:rPr>
        <w:t></w:t>
      </w:r>
      <w:r w:rsidRPr="00E50813">
        <w:rPr>
          <w:noProof/>
        </w:rPr>
        <w:tab/>
        <w:t xml:space="preserve">prostřednictvím výkonných agentur. </w:t>
      </w:r>
    </w:p>
    <w:p w14:paraId="3B6DE910" w14:textId="77777777" w:rsidR="00F04763" w:rsidRPr="00E50813" w:rsidRDefault="00F04763">
      <w:pPr>
        <w:pStyle w:val="Text1"/>
        <w:rPr>
          <w:noProof/>
        </w:rPr>
      </w:pPr>
      <w:r w:rsidRPr="00E50813">
        <w:rPr>
          <w:rFonts w:ascii="Wingdings" w:hAnsi="Wingdings"/>
          <w:noProof/>
        </w:rPr>
        <w:t></w:t>
      </w:r>
      <w:r w:rsidRPr="00E50813">
        <w:rPr>
          <w:b/>
          <w:i/>
          <w:noProof/>
        </w:rPr>
        <w:t xml:space="preserve"> </w:t>
      </w:r>
      <w:r w:rsidRPr="00E50813">
        <w:rPr>
          <w:b/>
          <w:noProof/>
        </w:rPr>
        <w:t>Sdílené řízení</w:t>
      </w:r>
      <w:r w:rsidRPr="00E50813">
        <w:rPr>
          <w:noProof/>
        </w:rPr>
        <w:t xml:space="preserve"> s členskými státy </w:t>
      </w:r>
    </w:p>
    <w:p w14:paraId="0292E15C" w14:textId="77777777" w:rsidR="00F04763" w:rsidRPr="00E50813" w:rsidRDefault="00F04763">
      <w:pPr>
        <w:pStyle w:val="Text1"/>
        <w:rPr>
          <w:noProof/>
        </w:rPr>
      </w:pPr>
      <w:r w:rsidRPr="00E50813">
        <w:rPr>
          <w:rFonts w:ascii="Wingdings" w:hAnsi="Wingdings"/>
          <w:noProof/>
        </w:rPr>
        <w:t></w:t>
      </w:r>
      <w:r w:rsidRPr="00E50813">
        <w:rPr>
          <w:i/>
          <w:noProof/>
        </w:rPr>
        <w:t xml:space="preserve"> </w:t>
      </w:r>
      <w:r w:rsidRPr="00E50813">
        <w:rPr>
          <w:b/>
          <w:noProof/>
        </w:rPr>
        <w:t>Nepřímé řízení</w:t>
      </w:r>
      <w:r w:rsidRPr="00E50813">
        <w:rPr>
          <w:noProof/>
        </w:rPr>
        <w:t>, při kterém jsou úkoly souvisejícími s plněním rozpočtu pověřeny:</w:t>
      </w:r>
    </w:p>
    <w:p w14:paraId="57DC3207" w14:textId="77777777" w:rsidR="00F04763" w:rsidRPr="00E50813" w:rsidRDefault="00F04763">
      <w:pPr>
        <w:pStyle w:val="ListDash2"/>
        <w:rPr>
          <w:noProof/>
        </w:rPr>
      </w:pPr>
      <w:r w:rsidRPr="00E50813">
        <w:rPr>
          <w:rFonts w:ascii="Wingdings" w:hAnsi="Wingdings"/>
          <w:noProof/>
        </w:rPr>
        <w:t></w:t>
      </w:r>
      <w:r w:rsidRPr="00E50813">
        <w:rPr>
          <w:noProof/>
        </w:rPr>
        <w:t xml:space="preserve"> třetí země nebo subjekty určené těmito zeměmi,</w:t>
      </w:r>
    </w:p>
    <w:p w14:paraId="35782BCF" w14:textId="77777777" w:rsidR="00F04763" w:rsidRPr="00E50813" w:rsidRDefault="00F04763">
      <w:pPr>
        <w:pStyle w:val="ListDash2"/>
        <w:rPr>
          <w:noProof/>
        </w:rPr>
      </w:pPr>
      <w:r w:rsidRPr="00E50813">
        <w:rPr>
          <w:rFonts w:ascii="Wingdings" w:hAnsi="Wingdings"/>
          <w:noProof/>
        </w:rPr>
        <w:t></w:t>
      </w:r>
      <w:r w:rsidRPr="00E50813">
        <w:rPr>
          <w:noProof/>
        </w:rPr>
        <w:t xml:space="preserve"> mezinárodní organizace a jejich agentury (upřesněte),</w:t>
      </w:r>
    </w:p>
    <w:p w14:paraId="5E3578F1" w14:textId="77777777" w:rsidR="00F04763" w:rsidRPr="00E50813" w:rsidRDefault="00F04763">
      <w:pPr>
        <w:pStyle w:val="ListDash2"/>
        <w:rPr>
          <w:noProof/>
        </w:rPr>
      </w:pPr>
      <w:r w:rsidRPr="00E50813">
        <w:rPr>
          <w:rFonts w:ascii="Wingdings" w:hAnsi="Wingdings"/>
          <w:noProof/>
        </w:rPr>
        <w:t></w:t>
      </w:r>
      <w:r w:rsidRPr="00E50813">
        <w:rPr>
          <w:noProof/>
        </w:rPr>
        <w:t xml:space="preserve"> EIB a Evropský investiční fond,</w:t>
      </w:r>
    </w:p>
    <w:p w14:paraId="446DA019" w14:textId="77777777" w:rsidR="00F04763" w:rsidRPr="00E50813" w:rsidRDefault="00F04763">
      <w:pPr>
        <w:pStyle w:val="ListDash2"/>
        <w:rPr>
          <w:noProof/>
        </w:rPr>
      </w:pPr>
      <w:r w:rsidRPr="00E50813">
        <w:rPr>
          <w:rFonts w:ascii="Wingdings" w:hAnsi="Wingdings"/>
          <w:noProof/>
        </w:rPr>
        <w:t></w:t>
      </w:r>
      <w:r w:rsidRPr="00E50813">
        <w:rPr>
          <w:noProof/>
        </w:rPr>
        <w:t xml:space="preserve"> subjekty uvedené v článcích 70 a 71 finančního nařízení,</w:t>
      </w:r>
    </w:p>
    <w:p w14:paraId="3CA3C429" w14:textId="77777777" w:rsidR="00F04763" w:rsidRPr="00E50813" w:rsidRDefault="00F04763">
      <w:pPr>
        <w:pStyle w:val="ListDash2"/>
        <w:rPr>
          <w:noProof/>
        </w:rPr>
      </w:pPr>
      <w:r w:rsidRPr="00E50813">
        <w:rPr>
          <w:rFonts w:ascii="Wingdings" w:hAnsi="Wingdings"/>
          <w:noProof/>
        </w:rPr>
        <w:t></w:t>
      </w:r>
      <w:r w:rsidRPr="00E50813">
        <w:rPr>
          <w:noProof/>
        </w:rPr>
        <w:t xml:space="preserve"> veřejnoprávní subjekty,</w:t>
      </w:r>
    </w:p>
    <w:p w14:paraId="71A93401" w14:textId="22D81ACC" w:rsidR="00F04763" w:rsidRPr="00E50813" w:rsidRDefault="00F04763">
      <w:pPr>
        <w:pStyle w:val="ListDash2"/>
        <w:rPr>
          <w:noProof/>
        </w:rPr>
      </w:pPr>
      <w:r w:rsidRPr="00E50813">
        <w:rPr>
          <w:rFonts w:ascii="Wingdings" w:hAnsi="Wingdings"/>
          <w:noProof/>
        </w:rPr>
        <w:t></w:t>
      </w:r>
      <w:r w:rsidRPr="00E50813">
        <w:rPr>
          <w:noProof/>
        </w:rPr>
        <w:t xml:space="preserve"> soukromoprávní subjekty pověřené výkonem veřejné služby v rozsahu, v</w:t>
      </w:r>
      <w:r w:rsidR="002E682D">
        <w:rPr>
          <w:noProof/>
        </w:rPr>
        <w:t> </w:t>
      </w:r>
      <w:r w:rsidRPr="00E50813">
        <w:rPr>
          <w:noProof/>
        </w:rPr>
        <w:t>jakém jim byly poskytnuty dostatečné finanční záruky,</w:t>
      </w:r>
    </w:p>
    <w:p w14:paraId="033D05C6" w14:textId="77777777" w:rsidR="00F04763" w:rsidRPr="00E50813" w:rsidRDefault="00F04763">
      <w:pPr>
        <w:pStyle w:val="ListDash2"/>
        <w:rPr>
          <w:noProof/>
        </w:rPr>
      </w:pPr>
      <w:r w:rsidRPr="00E50813">
        <w:rPr>
          <w:rFonts w:ascii="Wingdings" w:hAnsi="Wingdings"/>
          <w:noProof/>
        </w:rPr>
        <w:t></w:t>
      </w:r>
      <w:r w:rsidRPr="00E50813">
        <w:rPr>
          <w:noProof/>
        </w:rPr>
        <w:t xml:space="preserve"> soukromoprávní subjekty členského státu pověřené uskutečňováním partnerství veřejného a soukromého sektoru a poskytující dostatečné finanční záruky,</w:t>
      </w:r>
    </w:p>
    <w:p w14:paraId="571336B3" w14:textId="34259996" w:rsidR="00F04763" w:rsidRPr="00E50813" w:rsidRDefault="00F04763">
      <w:pPr>
        <w:pStyle w:val="ListDash2"/>
        <w:rPr>
          <w:noProof/>
        </w:rPr>
      </w:pPr>
      <w:r w:rsidRPr="00E50813">
        <w:rPr>
          <w:rFonts w:ascii="Wingdings" w:hAnsi="Wingdings"/>
          <w:noProof/>
        </w:rPr>
        <w:t></w:t>
      </w:r>
      <w:r w:rsidRPr="00E50813">
        <w:rPr>
          <w:noProof/>
        </w:rPr>
        <w:t xml:space="preserve"> subjekty nebo osoby pověřené prováděním specifických akcí v rámci společné zahraniční a bezpečnostní politiky podle hlavy V Smlouvy o EU a určené v</w:t>
      </w:r>
      <w:r w:rsidR="002E682D">
        <w:rPr>
          <w:noProof/>
        </w:rPr>
        <w:t> </w:t>
      </w:r>
      <w:r w:rsidRPr="00E50813">
        <w:rPr>
          <w:noProof/>
        </w:rPr>
        <w:t>příslušném základním právním aktu.</w:t>
      </w:r>
    </w:p>
    <w:p w14:paraId="17264C98" w14:textId="77777777" w:rsidR="00F04763" w:rsidRPr="00E50813" w:rsidRDefault="00F04763">
      <w:pPr>
        <w:pStyle w:val="ListDash2"/>
        <w:rPr>
          <w:i/>
          <w:noProof/>
          <w:sz w:val="18"/>
          <w:u w:val="single"/>
        </w:rPr>
      </w:pPr>
      <w:r w:rsidRPr="00E50813">
        <w:rPr>
          <w:i/>
          <w:noProof/>
          <w:sz w:val="18"/>
        </w:rPr>
        <w:t>Pokud vyberete více způsobů řízení, upřesněte je v části „Poznámky“.</w:t>
      </w:r>
    </w:p>
    <w:p w14:paraId="33552C5A" w14:textId="77777777" w:rsidR="00F04763" w:rsidRPr="00E50813" w:rsidRDefault="00F04763">
      <w:pPr>
        <w:rPr>
          <w:noProof/>
        </w:rPr>
      </w:pPr>
      <w:r w:rsidRPr="00E50813">
        <w:rPr>
          <w:noProof/>
        </w:rPr>
        <w:t xml:space="preserve">Poznámky </w:t>
      </w:r>
    </w:p>
    <w:p w14:paraId="659336F5" w14:textId="77777777" w:rsidR="00F04763" w:rsidRPr="00E50813" w:rsidRDefault="00F04763">
      <w:pPr>
        <w:pBdr>
          <w:top w:val="single" w:sz="4" w:space="1" w:color="auto"/>
          <w:left w:val="single" w:sz="4" w:space="4" w:color="auto"/>
          <w:bottom w:val="single" w:sz="4" w:space="1" w:color="auto"/>
          <w:right w:val="single" w:sz="4" w:space="4" w:color="auto"/>
        </w:pBdr>
        <w:rPr>
          <w:noProof/>
        </w:rPr>
      </w:pPr>
      <w:r w:rsidRPr="00E50813">
        <w:rPr>
          <w:noProof/>
        </w:rPr>
        <w:t>[…]</w:t>
      </w:r>
    </w:p>
    <w:p w14:paraId="5BB05308" w14:textId="77777777" w:rsidR="00F04763" w:rsidRPr="00E50813" w:rsidRDefault="00F04763">
      <w:pPr>
        <w:pBdr>
          <w:top w:val="single" w:sz="4" w:space="1" w:color="auto"/>
          <w:left w:val="single" w:sz="4" w:space="4" w:color="auto"/>
          <w:bottom w:val="single" w:sz="4" w:space="1" w:color="auto"/>
          <w:right w:val="single" w:sz="4" w:space="4" w:color="auto"/>
        </w:pBdr>
        <w:rPr>
          <w:noProof/>
        </w:rPr>
      </w:pPr>
      <w:r w:rsidRPr="00E50813">
        <w:rPr>
          <w:noProof/>
        </w:rPr>
        <w:t>[…]</w:t>
      </w:r>
    </w:p>
    <w:p w14:paraId="166E47AE" w14:textId="77777777" w:rsidR="00F04763" w:rsidRPr="00E50813" w:rsidRDefault="00F04763">
      <w:pPr>
        <w:rPr>
          <w:noProof/>
        </w:rPr>
        <w:sectPr w:rsidR="00F04763" w:rsidRPr="00E50813" w:rsidSect="00C875BC">
          <w:pgSz w:w="11907" w:h="16840" w:code="9"/>
          <w:pgMar w:top="1134" w:right="1418" w:bottom="1134" w:left="1418" w:header="709" w:footer="709" w:gutter="0"/>
          <w:cols w:space="708"/>
          <w:docGrid w:linePitch="360"/>
        </w:sectPr>
      </w:pPr>
    </w:p>
    <w:p w14:paraId="1FC095A9" w14:textId="77777777" w:rsidR="00F04763" w:rsidRPr="00E50813" w:rsidRDefault="00F04763">
      <w:pPr>
        <w:pStyle w:val="ManualHeading1"/>
        <w:rPr>
          <w:bCs/>
          <w:noProof/>
          <w:szCs w:val="24"/>
        </w:rPr>
      </w:pPr>
      <w:bookmarkStart w:id="53" w:name="_Toc514938041"/>
      <w:bookmarkStart w:id="54" w:name="_Toc520485042"/>
      <w:r w:rsidRPr="00E50813">
        <w:rPr>
          <w:noProof/>
        </w:rPr>
        <w:t>2.</w:t>
      </w:r>
      <w:r w:rsidRPr="00E50813">
        <w:rPr>
          <w:noProof/>
        </w:rPr>
        <w:tab/>
        <w:t>SPRÁVNÍ OPATŘENÍ</w:t>
      </w:r>
      <w:bookmarkEnd w:id="53"/>
      <w:bookmarkEnd w:id="54"/>
      <w:r w:rsidRPr="00E50813">
        <w:rPr>
          <w:noProof/>
        </w:rPr>
        <w:t xml:space="preserve"> </w:t>
      </w:r>
    </w:p>
    <w:p w14:paraId="3A3A37C1" w14:textId="77777777" w:rsidR="00F04763" w:rsidRPr="00E50813" w:rsidRDefault="00F04763">
      <w:pPr>
        <w:pStyle w:val="ManualHeading2"/>
        <w:rPr>
          <w:noProof/>
        </w:rPr>
      </w:pPr>
      <w:bookmarkStart w:id="55" w:name="_Toc514938042"/>
      <w:bookmarkStart w:id="56" w:name="_Toc520485043"/>
      <w:r w:rsidRPr="00E50813">
        <w:rPr>
          <w:noProof/>
        </w:rPr>
        <w:t>2.1.</w:t>
      </w:r>
      <w:r w:rsidRPr="00E50813">
        <w:rPr>
          <w:noProof/>
        </w:rPr>
        <w:tab/>
        <w:t>Pravidla pro sledování a podávání zpráv</w:t>
      </w:r>
      <w:bookmarkEnd w:id="55"/>
      <w:bookmarkEnd w:id="56"/>
      <w:r w:rsidRPr="00E50813">
        <w:rPr>
          <w:noProof/>
        </w:rPr>
        <w:t xml:space="preserve"> </w:t>
      </w:r>
    </w:p>
    <w:p w14:paraId="6679CC44" w14:textId="77777777" w:rsidR="00F04763" w:rsidRPr="00E50813" w:rsidRDefault="00F04763">
      <w:pPr>
        <w:pStyle w:val="Text1"/>
        <w:rPr>
          <w:i/>
          <w:noProof/>
          <w:sz w:val="20"/>
        </w:rPr>
      </w:pPr>
      <w:r w:rsidRPr="00E50813">
        <w:rPr>
          <w:i/>
          <w:noProof/>
          <w:sz w:val="20"/>
        </w:rPr>
        <w:t>Upřesněte četnost a podmínky.</w:t>
      </w:r>
    </w:p>
    <w:p w14:paraId="699E2EC8"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Nařízení obsahuje ustanovení o shromažďování údajů a ročních ukazatelů dobrých životních podmínek zvířat.</w:t>
      </w:r>
    </w:p>
    <w:p w14:paraId="7475A5F0" w14:textId="77777777" w:rsidR="00F04763"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Nařízení ukládá členským státům a hospodářským subjektům povinnost zadávat veškeré informace do systému TRACES a příslušným orgánům členských států povinnost každoročně předkládat Komisi údaje pro účely monitorování a hodnocení.</w:t>
      </w:r>
    </w:p>
    <w:p w14:paraId="606BEEFB" w14:textId="77777777" w:rsidR="00F04763" w:rsidRPr="00E50813" w:rsidRDefault="00F04763">
      <w:pPr>
        <w:pStyle w:val="ManualHeading2"/>
        <w:rPr>
          <w:bCs/>
          <w:noProof/>
          <w:szCs w:val="24"/>
        </w:rPr>
      </w:pPr>
      <w:bookmarkStart w:id="57" w:name="_Toc514938045"/>
      <w:bookmarkStart w:id="58" w:name="_Toc520485044"/>
      <w:r w:rsidRPr="00E50813">
        <w:rPr>
          <w:noProof/>
        </w:rPr>
        <w:t>2.2.</w:t>
      </w:r>
      <w:r w:rsidRPr="00E50813">
        <w:rPr>
          <w:noProof/>
        </w:rPr>
        <w:tab/>
        <w:t>Systémy řízení a kontroly</w:t>
      </w:r>
      <w:bookmarkEnd w:id="57"/>
      <w:bookmarkEnd w:id="58"/>
      <w:r w:rsidRPr="00E50813">
        <w:rPr>
          <w:noProof/>
        </w:rPr>
        <w:t xml:space="preserve"> </w:t>
      </w:r>
    </w:p>
    <w:p w14:paraId="27BC0AB2" w14:textId="77777777" w:rsidR="00F04763" w:rsidRPr="00E50813" w:rsidRDefault="00F04763">
      <w:pPr>
        <w:pStyle w:val="ManualHeading3"/>
        <w:rPr>
          <w:noProof/>
        </w:rPr>
      </w:pPr>
      <w:bookmarkStart w:id="59" w:name="_Toc514938046"/>
      <w:bookmarkStart w:id="60" w:name="_Toc520485045"/>
      <w:r w:rsidRPr="00E50813">
        <w:rPr>
          <w:noProof/>
        </w:rPr>
        <w:t>2.2.1.</w:t>
      </w:r>
      <w:r w:rsidRPr="00E50813">
        <w:rPr>
          <w:noProof/>
        </w:rPr>
        <w:tab/>
        <w:t>Odůvodnění navrhovaných způsobů řízení, mechanismů provádění financování, způsobů plateb a kontrolní strategie</w:t>
      </w:r>
      <w:bookmarkEnd w:id="59"/>
      <w:bookmarkEnd w:id="60"/>
    </w:p>
    <w:p w14:paraId="73F31DA3" w14:textId="77777777" w:rsidR="00E0731B" w:rsidRPr="00E50813" w:rsidRDefault="00E0731B" w:rsidP="00E0731B">
      <w:pPr>
        <w:pStyle w:val="Text1"/>
        <w:pBdr>
          <w:top w:val="single" w:sz="4" w:space="1" w:color="auto"/>
          <w:left w:val="single" w:sz="4" w:space="1" w:color="auto"/>
          <w:bottom w:val="single" w:sz="4" w:space="1" w:color="auto"/>
          <w:right w:val="single" w:sz="4" w:space="1" w:color="auto"/>
        </w:pBdr>
        <w:rPr>
          <w:noProof/>
        </w:rPr>
      </w:pPr>
      <w:r w:rsidRPr="00E50813">
        <w:rPr>
          <w:noProof/>
        </w:rPr>
        <w:t>V souladu s prohlášením Evropské komise o správě a řízení provádí GŘ pro zdraví a bezpečnost potravin (SANTE) své činnosti v souladu s platnými právními předpisy, pracuje otevřeně a transparentně a dodržuje očekávanou vysokou úroveň odborných a etických norem.</w:t>
      </w:r>
    </w:p>
    <w:p w14:paraId="50C4E149" w14:textId="77777777" w:rsidR="00E0731B" w:rsidRPr="00E50813" w:rsidRDefault="00E0731B" w:rsidP="00E0731B">
      <w:pPr>
        <w:pStyle w:val="Text1"/>
        <w:pBdr>
          <w:top w:val="single" w:sz="4" w:space="1" w:color="auto"/>
          <w:left w:val="single" w:sz="4" w:space="1" w:color="auto"/>
          <w:bottom w:val="single" w:sz="4" w:space="1" w:color="auto"/>
          <w:right w:val="single" w:sz="4" w:space="1" w:color="auto"/>
        </w:pBdr>
        <w:rPr>
          <w:noProof/>
        </w:rPr>
      </w:pPr>
      <w:r w:rsidRPr="00E50813">
        <w:rPr>
          <w:noProof/>
        </w:rPr>
        <w:t xml:space="preserve">Opatření zaměřená na zlepšení ochrany zvířat během přepravy budou prováděna prostřednictvím přímého řízení s využitím způsobů provádění, které nabízí finanční nařízení: přímé řízení umožňuje uzavírat grantové dohody/smlouvy s příjemci/dodavateli přímo zapojenými do činností, které slouží politikám Unie. Komise zajišťuje přímé sledování výsledků financovaných akcí. Způsoby platby financovaných akcí budou přizpůsobeny rizikům spojeným s finančními transakcemi. </w:t>
      </w:r>
    </w:p>
    <w:p w14:paraId="2C039D17" w14:textId="77777777" w:rsidR="00E0731B" w:rsidRPr="00E50813" w:rsidRDefault="00E0731B" w:rsidP="00E0731B">
      <w:pPr>
        <w:pStyle w:val="Text1"/>
        <w:pBdr>
          <w:top w:val="single" w:sz="4" w:space="1" w:color="auto"/>
          <w:left w:val="single" w:sz="4" w:space="1" w:color="auto"/>
          <w:bottom w:val="single" w:sz="4" w:space="1" w:color="auto"/>
          <w:right w:val="single" w:sz="4" w:space="1" w:color="auto"/>
        </w:pBdr>
        <w:rPr>
          <w:noProof/>
        </w:rPr>
      </w:pPr>
      <w:r w:rsidRPr="00E50813">
        <w:rPr>
          <w:noProof/>
        </w:rPr>
        <w:t xml:space="preserve">Aby byla zajištěna účinnost, efektivnost a hospodárnost kontrol Komise, bude kontrolní strategie zaměřena na vyváženost kontrol </w:t>
      </w:r>
      <w:r w:rsidRPr="00E50813">
        <w:rPr>
          <w:i/>
          <w:iCs/>
          <w:noProof/>
        </w:rPr>
        <w:t>ex ante</w:t>
      </w:r>
      <w:r w:rsidRPr="00E50813">
        <w:rPr>
          <w:noProof/>
        </w:rPr>
        <w:t xml:space="preserve"> a </w:t>
      </w:r>
      <w:r w:rsidRPr="00E50813">
        <w:rPr>
          <w:i/>
          <w:iCs/>
          <w:noProof/>
        </w:rPr>
        <w:t>ex post</w:t>
      </w:r>
      <w:r w:rsidRPr="00E50813">
        <w:rPr>
          <w:noProof/>
        </w:rPr>
        <w:t xml:space="preserve"> a zaměří se na tři klíčové fáze provádění grantů/smluv v souladu s finančním nařízením:</w:t>
      </w:r>
    </w:p>
    <w:p w14:paraId="21AE4097" w14:textId="77777777" w:rsidR="00E0731B" w:rsidRPr="00E50813" w:rsidRDefault="00E0731B" w:rsidP="00E0731B">
      <w:pPr>
        <w:pStyle w:val="Tiret1"/>
        <w:pBdr>
          <w:top w:val="single" w:sz="4" w:space="1" w:color="auto"/>
          <w:left w:val="single" w:sz="4" w:space="1" w:color="auto"/>
          <w:bottom w:val="single" w:sz="4" w:space="1" w:color="auto"/>
          <w:right w:val="single" w:sz="4" w:space="1" w:color="auto"/>
        </w:pBdr>
        <w:rPr>
          <w:noProof/>
        </w:rPr>
      </w:pPr>
      <w:r w:rsidRPr="00E50813">
        <w:rPr>
          <w:noProof/>
        </w:rPr>
        <w:t>výběr návrhů/nabídek, které odpovídají politickým cílům nařízení,</w:t>
      </w:r>
    </w:p>
    <w:p w14:paraId="34F0B467" w14:textId="77777777" w:rsidR="00E0731B" w:rsidRPr="00E50813" w:rsidRDefault="00E0731B" w:rsidP="00E0731B">
      <w:pPr>
        <w:pStyle w:val="Tiret1"/>
        <w:pBdr>
          <w:top w:val="single" w:sz="4" w:space="1" w:color="auto"/>
          <w:left w:val="single" w:sz="4" w:space="1" w:color="auto"/>
          <w:bottom w:val="single" w:sz="4" w:space="1" w:color="auto"/>
          <w:right w:val="single" w:sz="4" w:space="1" w:color="auto"/>
        </w:pBdr>
        <w:rPr>
          <w:noProof/>
        </w:rPr>
      </w:pPr>
      <w:r w:rsidRPr="00E50813">
        <w:rPr>
          <w:noProof/>
        </w:rPr>
        <w:t xml:space="preserve">provozní a monitorovací kontroly a kontroly </w:t>
      </w:r>
      <w:r w:rsidRPr="00E50813">
        <w:rPr>
          <w:i/>
          <w:iCs/>
          <w:noProof/>
        </w:rPr>
        <w:t>ex ante</w:t>
      </w:r>
      <w:r w:rsidRPr="00E50813">
        <w:rPr>
          <w:noProof/>
        </w:rPr>
        <w:t xml:space="preserve"> týkající se provádění projektu, zadávání veřejných zakázek, předběžného financování, průběžných a konečných plateb atd., </w:t>
      </w:r>
    </w:p>
    <w:p w14:paraId="11459B34" w14:textId="77777777" w:rsidR="00E0731B" w:rsidRPr="00E50813" w:rsidRDefault="00E0731B" w:rsidP="00E0731B">
      <w:pPr>
        <w:pStyle w:val="Tiret1"/>
        <w:pBdr>
          <w:top w:val="single" w:sz="4" w:space="1" w:color="auto"/>
          <w:left w:val="single" w:sz="4" w:space="1" w:color="auto"/>
          <w:bottom w:val="single" w:sz="4" w:space="1" w:color="auto"/>
          <w:right w:val="single" w:sz="4" w:space="1" w:color="auto"/>
        </w:pBdr>
        <w:rPr>
          <w:noProof/>
        </w:rPr>
      </w:pPr>
      <w:r w:rsidRPr="00E50813">
        <w:rPr>
          <w:noProof/>
        </w:rPr>
        <w:t xml:space="preserve">prováděny budou rovněž kontroly </w:t>
      </w:r>
      <w:r w:rsidRPr="00E50813">
        <w:rPr>
          <w:i/>
          <w:iCs/>
          <w:noProof/>
        </w:rPr>
        <w:t>ex post</w:t>
      </w:r>
      <w:r w:rsidRPr="00E50813">
        <w:rPr>
          <w:noProof/>
        </w:rPr>
        <w:t xml:space="preserve"> v prostorách příjemců, z důvodu efektivity obvykle u vzorku transakcí vybíraného na základě rizik.</w:t>
      </w:r>
    </w:p>
    <w:p w14:paraId="365FCDD1" w14:textId="77777777" w:rsidR="00E0731B" w:rsidRPr="00E50813" w:rsidRDefault="00E0731B" w:rsidP="007D0557">
      <w:pPr>
        <w:pStyle w:val="NormalRight"/>
        <w:pBdr>
          <w:top w:val="single" w:sz="4" w:space="1" w:color="auto"/>
          <w:left w:val="single" w:sz="4" w:space="1" w:color="auto"/>
          <w:bottom w:val="single" w:sz="4" w:space="1" w:color="auto"/>
          <w:right w:val="single" w:sz="4" w:space="1" w:color="auto"/>
        </w:pBdr>
        <w:ind w:left="850"/>
        <w:jc w:val="both"/>
        <w:rPr>
          <w:noProof/>
        </w:rPr>
      </w:pPr>
      <w:r w:rsidRPr="00E50813">
        <w:rPr>
          <w:noProof/>
        </w:rPr>
        <w:t>Generální ředitelství pro zdraví a bezpečnost potravin (GŘ SANTE) podléhá správním kontrolám včetně rozpočtové kontroly, výročním zprávám Evropského účetního dvora a Útvaru interního auditu Komise, výročnímu absolutoriu za plnění rozpočtu EU a případným vyšetřováním prováděným úřadem OLAF, aby se zajistilo řádné využívání přidělených zdrojů.</w:t>
      </w:r>
    </w:p>
    <w:p w14:paraId="1467A00C" w14:textId="77777777" w:rsidR="00E0731B" w:rsidRPr="00E50813" w:rsidRDefault="00E0731B" w:rsidP="00E0731B">
      <w:pPr>
        <w:pStyle w:val="NormalRight"/>
        <w:pBdr>
          <w:top w:val="single" w:sz="4" w:space="1" w:color="auto"/>
          <w:left w:val="single" w:sz="4" w:space="1" w:color="auto"/>
          <w:bottom w:val="single" w:sz="4" w:space="1" w:color="auto"/>
          <w:right w:val="single" w:sz="4" w:space="1" w:color="auto"/>
        </w:pBdr>
        <w:ind w:left="850"/>
        <w:jc w:val="both"/>
        <w:rPr>
          <w:noProof/>
        </w:rPr>
      </w:pPr>
      <w:r w:rsidRPr="00E50813">
        <w:rPr>
          <w:noProof/>
        </w:rPr>
        <w:t>V souladu s rámcem vnitřní kontroly Komise</w:t>
      </w:r>
      <w:r w:rsidRPr="00E50813">
        <w:rPr>
          <w:rStyle w:val="FootnoteReference"/>
          <w:noProof/>
        </w:rPr>
        <w:footnoteReference w:id="65"/>
      </w:r>
      <w:r w:rsidRPr="00E50813">
        <w:rPr>
          <w:noProof/>
        </w:rPr>
        <w:t xml:space="preserve"> vypracovalo GŘ SANTE strategii vnitřní kontroly, která se zaměřuje na finanční řízení a jeho soulad s finančním nařízením, zejména s ohledem na pět cílů kontroly</w:t>
      </w:r>
      <w:r w:rsidRPr="00E50813">
        <w:rPr>
          <w:rStyle w:val="FootnoteReference"/>
          <w:noProof/>
        </w:rPr>
        <w:footnoteReference w:id="66"/>
      </w:r>
      <w:r w:rsidRPr="00E50813">
        <w:rPr>
          <w:noProof/>
        </w:rPr>
        <w:t xml:space="preserve"> a hlavní zásady nákladově efektivních a účinných kontrol a opatření proti podvodům. Tato strategie je pravidelně aktualizovaným dynamicky se vyvíjejícím dokumentem, který přijímá správní rada GŘ SANTE. </w:t>
      </w:r>
    </w:p>
    <w:p w14:paraId="6673AD05" w14:textId="77777777" w:rsidR="00F04763" w:rsidRPr="00E50813" w:rsidRDefault="00E0731B" w:rsidP="009A148B">
      <w:pPr>
        <w:pStyle w:val="NormalRight"/>
        <w:pBdr>
          <w:top w:val="single" w:sz="4" w:space="1" w:color="auto"/>
          <w:left w:val="single" w:sz="4" w:space="1" w:color="auto"/>
          <w:bottom w:val="single" w:sz="4" w:space="1" w:color="auto"/>
          <w:right w:val="single" w:sz="4" w:space="1" w:color="auto"/>
        </w:pBdr>
        <w:ind w:left="850"/>
        <w:jc w:val="both"/>
        <w:rPr>
          <w:noProof/>
        </w:rPr>
      </w:pPr>
      <w:r w:rsidRPr="00E50813">
        <w:rPr>
          <w:noProof/>
        </w:rPr>
        <w:t>Ředitel odpovědný za řízení rizik a vnitřní kontrolu (RMIC) GŘ SANTE je odpovědný za koordinaci vypracování, aktualizace a sdělování strategie kontroly všem dotčeným zaměstnancům. Za tímto účelem ředitel každoročně zahajuje roční hodnocení systému vnitřní kontroly, které je součástí výroční zprávy o činnosti GŘ SANTE.</w:t>
      </w:r>
    </w:p>
    <w:p w14:paraId="7EC18FA6" w14:textId="77777777" w:rsidR="00F04763" w:rsidRPr="00E50813" w:rsidRDefault="00F04763">
      <w:pPr>
        <w:pStyle w:val="ManualHeading3"/>
        <w:rPr>
          <w:bCs/>
          <w:noProof/>
          <w:szCs w:val="24"/>
        </w:rPr>
      </w:pPr>
      <w:bookmarkStart w:id="61" w:name="_Toc514938047"/>
      <w:bookmarkStart w:id="62" w:name="_Toc520485046"/>
      <w:r w:rsidRPr="00E50813">
        <w:rPr>
          <w:noProof/>
        </w:rPr>
        <w:t>2.2.2.</w:t>
      </w:r>
      <w:r w:rsidRPr="00E50813">
        <w:rPr>
          <w:noProof/>
        </w:rPr>
        <w:tab/>
        <w:t>Informace o zjištěných rizicích a systémech vnitřní kontroly zřízených k jejich zmírnění</w:t>
      </w:r>
      <w:bookmarkEnd w:id="61"/>
      <w:bookmarkEnd w:id="62"/>
    </w:p>
    <w:p w14:paraId="62B0D6A7"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Řízení rizik je plně integrováno do plánovacího a kontrolního cyklu GŘ SANTE. Nejdůležitější rizika jsou identifikována v rámci každoročního hodnocení rizik. Důraz je kladen na zbytkovou expozici vůči riziku s přihlédnutím ke všem opatřením, která již byla přijata ke zmírnění rizika. Hodnocení se uzavírá diskusí na úrovni vyššího vedení, které předsedá generální ředitel. Takzvaná „kritická rizika“ jsou hlášena komisaři spolu s akčním plánem na jejich snížení na přijatelnou úroveň. Za účelem sledování provádění akčních plánů se vypracovává zpráva o pokroku, která je podávána komisaři v rámci zprávy v polovině období.</w:t>
      </w:r>
    </w:p>
    <w:p w14:paraId="3527AE8B"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xml:space="preserve">GŘ SANTE začlenilo řízení rizik do svých postupů plnění rozpočtu. V každém kroku procesu finančního řízení jsou identifikována potenciální rizika, otázky nebo problémy. </w:t>
      </w:r>
    </w:p>
    <w:p w14:paraId="4E5FD739"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Provádění nového nařízení se zaměřuje na přidělování veřejných zakázek a na řadu grantů pro konkrétní činnosti a organizace.</w:t>
      </w:r>
    </w:p>
    <w:p w14:paraId="4DD07F8C"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Veřejné zakázky budou zadávány především v oblastech, jako je vývoj a podpora produktů IT a studie.</w:t>
      </w:r>
    </w:p>
    <w:p w14:paraId="52B9EF88"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Hlavní rizika jsou následující:</w:t>
      </w:r>
    </w:p>
    <w:p w14:paraId="42270DCC"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riziko, že nebude plně dosaženo cílů nařízení z důvodu nedostatečného využití nebo nedostatečné kvality či zpoždění při provádění vybraných projektů nebo smluv,</w:t>
      </w:r>
    </w:p>
    <w:p w14:paraId="6F491955" w14:textId="31C7A61D" w:rsidR="00E0731B" w:rsidRPr="00E50813" w:rsidRDefault="002E682D"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xml:space="preserve">• </w:t>
      </w:r>
      <w:r w:rsidR="00E0731B" w:rsidRPr="00E50813">
        <w:rPr>
          <w:noProof/>
        </w:rPr>
        <w:t>riziko neefektivního či nehospodárného využívání přidělených finančních prostředků, a to jak v případě grantů (kvůli složitým pravidlům pro financování), tak v případě veřejných zakázek (v důsledku někdy omezeného počtu dodavatelů, kteří nabízejí požadované odborné znalosti, a z toho plynoucí nedostatečné možnosti porovnat cenové nabídky v určitých odvětvích),</w:t>
      </w:r>
    </w:p>
    <w:p w14:paraId="625DC3FE"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poškození dobré pověsti Komise, bude-li odhalen podvod nebo trestná činnost, a pouze částečná jistota, kterou poskytují vnitřní kontrolní systémy třetích stran, jelikož dodavatelé a příjemci používají své vlastní kontrolní systémy.</w:t>
      </w:r>
    </w:p>
    <w:p w14:paraId="4234D9B0"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xml:space="preserve">Komise zavedla interní postupy, jejichž cílem je výše uvedená rizika pokrýt. Uvedené interní postupy jsou plně v souladu s finančním nařízením a zahrnují opatření proti podvodům a úvahy o poměru nákladů a přínosů. V tomto rámci Komise nadále zkoumá možnosti, jak zlepšit řízení a dosáhnout úspor z důvodu vyšší efektivity. Kontrolní rámec se vyznačuje těmito hlavními rysy: </w:t>
      </w:r>
    </w:p>
    <w:p w14:paraId="00901CCB"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xml:space="preserve">Kontroly před uskutečněním projektů a během něj: </w:t>
      </w:r>
    </w:p>
    <w:p w14:paraId="33AD41C8" w14:textId="512D0A88"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Bude zaveden vhodný systém řízení projektů zaměřený na přispění projektů a smluv k cílům politiky, který zajistí systematické zapojení všech aktérů, zavedení pravidelného podávání zpráv o řízení projektů, doplněného o návštěvy na místě případ od případu, včetně zpráv o rizicích pro vrcholné vedení, jakož i zachování odpovídající rozpočtové pružnosti</w:t>
      </w:r>
      <w:r w:rsidR="002E682D">
        <w:rPr>
          <w:noProof/>
        </w:rPr>
        <w:t>.</w:t>
      </w:r>
    </w:p>
    <w:p w14:paraId="18C16BAE"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V rámci Komise jsou vypracovány používané vzorové grantové dohody a smlouvy o poskytování služeb. Stanoví řadu kontrolních ustanovení, například osvědčení o auditu, finanční záruky, audity na místě i inspekce prováděné úřadem OLAF. Pravidla upravující způsobilost nákladů se zjednodušují například použitím jednotkových nákladů, paušálních částek, příspěvků nesouvisejících s náklady a dalších možností, které nabízí finanční nařízení. Tím se sníží náklady na kontroly a pozornost se zaměří na kontroly ve vysoce rizikových oblastech.</w:t>
      </w:r>
    </w:p>
    <w:p w14:paraId="4F4C9EE8"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xml:space="preserve">• Všichni zaměstnanci podepisují kodex řádného úředního chování. Zaměstnanci, kteří se podílejí na výběrovém řízení nebo na řízení grantových dohod/smluv, (také) podepisují prohlášení o neexistenci střetu zájmů. Zaměstnanci jsou pravidelně školeni a využívají sítě k výměně osvědčených postupů. </w:t>
      </w:r>
    </w:p>
    <w:p w14:paraId="4978FE50"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Pokud jde o technické plnění projektu, jsou v pravidelných intervalech prováděny dokumentární kontroly na základě zpráv dodavatelů a příjemců o technickém pokroku. Kromě toho jsou případ od případu plánovány schůzky s dodavateli a příjemci a návštěvy na místě.</w:t>
      </w:r>
    </w:p>
    <w:p w14:paraId="41C124EB" w14:textId="77777777" w:rsidR="00F04763"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xml:space="preserve">Kontroly na konci projektu: Audity </w:t>
      </w:r>
      <w:r w:rsidRPr="002E682D">
        <w:rPr>
          <w:i/>
          <w:iCs/>
          <w:noProof/>
        </w:rPr>
        <w:t>ex post</w:t>
      </w:r>
      <w:r w:rsidRPr="00E50813">
        <w:rPr>
          <w:noProof/>
        </w:rPr>
        <w:t xml:space="preserve"> se provádějí u vzorku transakcí, aby se na místě ověřila způsobilost žádostí o proplacení nákladů. Cílem těchto kontrol je zabránit významným chybám týkajícím se zákonnosti a správnosti finančních transakcí, odhalit je a napravit je. S cílem dosáhnout vysokého dopadu kontroly lze při výběru příjemců, u nichž se má audit provést, kombinovat výběr založený na riziku s náhodným výběrem. Při auditu na místě bude pokud možno věnována pozornost provozním aspektům.</w:t>
      </w:r>
    </w:p>
    <w:p w14:paraId="29B22DC1" w14:textId="77777777" w:rsidR="00F04763" w:rsidRPr="00E50813" w:rsidRDefault="00F04763">
      <w:pPr>
        <w:pStyle w:val="ManualHeading3"/>
        <w:rPr>
          <w:noProof/>
        </w:rPr>
      </w:pPr>
      <w:bookmarkStart w:id="63" w:name="_Toc514938048"/>
      <w:bookmarkStart w:id="64" w:name="_Toc520485047"/>
      <w:r w:rsidRPr="00E50813">
        <w:rPr>
          <w:noProof/>
        </w:rPr>
        <w:t>2.2.3.</w:t>
      </w:r>
      <w:r w:rsidRPr="00E50813">
        <w:rPr>
          <w:noProof/>
        </w:rPr>
        <w:tab/>
        <w:t>Odhad a odůvodnění nákladové efektivnosti kontrol (poměr „náklady na kontroly ÷ hodnota souvisejících spravovaných finančních prostředků“) a posouzení očekávané míry rizika výskytu chyb (při platbě a při uzávěrce)</w:t>
      </w:r>
      <w:bookmarkEnd w:id="63"/>
      <w:bookmarkEnd w:id="64"/>
      <w:r w:rsidRPr="00E50813">
        <w:rPr>
          <w:noProof/>
        </w:rPr>
        <w:t xml:space="preserve"> </w:t>
      </w:r>
    </w:p>
    <w:p w14:paraId="33920B8C" w14:textId="77777777" w:rsidR="00F04763" w:rsidRPr="00E50813" w:rsidRDefault="00E0731B">
      <w:pPr>
        <w:pStyle w:val="Text1"/>
        <w:pBdr>
          <w:top w:val="single" w:sz="4" w:space="1" w:color="auto"/>
          <w:left w:val="single" w:sz="4" w:space="4" w:color="auto"/>
          <w:bottom w:val="single" w:sz="4" w:space="1" w:color="auto"/>
          <w:right w:val="single" w:sz="4" w:space="4" w:color="auto"/>
        </w:pBdr>
        <w:rPr>
          <w:noProof/>
        </w:rPr>
      </w:pPr>
      <w:r w:rsidRPr="00E50813">
        <w:rPr>
          <w:noProof/>
        </w:rPr>
        <w:t>Strategie vnitřní kontroly Komise a GŘ SANTE zohledňují hlavní nákladové faktory a úsilí, které již bylo v průběhu několika let vynaloženo na snížení nákladů na kontroly, aniž by byla ohrožena jejich účinnost. Prokázalo se, že stávající systémy kontroly jsou schopny předcházet chybám a/nebo nesrovnalostem a/nebo je odhalovat a v případě jejich zjištění jsou schopny zajistit jejich nápravu.</w:t>
      </w:r>
    </w:p>
    <w:p w14:paraId="04D1C9D0" w14:textId="77777777" w:rsidR="00F04763" w:rsidRPr="00E50813" w:rsidRDefault="00F04763">
      <w:pPr>
        <w:pStyle w:val="ManualHeading2"/>
        <w:rPr>
          <w:bCs/>
          <w:noProof/>
          <w:szCs w:val="24"/>
        </w:rPr>
      </w:pPr>
      <w:bookmarkStart w:id="65" w:name="_Toc514938049"/>
      <w:bookmarkStart w:id="66" w:name="_Toc520485048"/>
      <w:r w:rsidRPr="00E50813">
        <w:rPr>
          <w:noProof/>
        </w:rPr>
        <w:t>2.3.</w:t>
      </w:r>
      <w:r w:rsidRPr="00E50813">
        <w:rPr>
          <w:noProof/>
        </w:rPr>
        <w:tab/>
        <w:t>Opatření k zamezení podvodů a nesrovnalostí</w:t>
      </w:r>
      <w:bookmarkEnd w:id="65"/>
      <w:bookmarkEnd w:id="66"/>
      <w:r w:rsidRPr="00E50813">
        <w:rPr>
          <w:noProof/>
        </w:rPr>
        <w:t xml:space="preserve"> </w:t>
      </w:r>
    </w:p>
    <w:p w14:paraId="7F37DCC4" w14:textId="77777777" w:rsidR="00F04763" w:rsidRPr="00E50813" w:rsidRDefault="00F04763">
      <w:pPr>
        <w:pStyle w:val="Text1"/>
        <w:rPr>
          <w:i/>
          <w:noProof/>
          <w:sz w:val="20"/>
        </w:rPr>
      </w:pPr>
      <w:r w:rsidRPr="00E50813">
        <w:rPr>
          <w:i/>
          <w:noProof/>
          <w:sz w:val="20"/>
        </w:rPr>
        <w:t>Upřesněte stávající či předpokládaná preventivní a ochranná opatření, např. opatření uvedená ve strategii pro boj proti podvodům.</w:t>
      </w:r>
    </w:p>
    <w:p w14:paraId="1D1D51DA"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Článek 325 Smlouvy o fungování Evropské unie vyžaduje, aby EU a její členské státy bojovaly proti podvodům a jiným protiprávním jednáním, které mohou mít vliv na finanční zájmy EU. Podle článku 317 Smlouvy o fungování EU a článku 36 finančního nařízení</w:t>
      </w:r>
      <w:r w:rsidRPr="00E50813">
        <w:rPr>
          <w:rStyle w:val="FootnoteReference"/>
          <w:noProof/>
        </w:rPr>
        <w:footnoteReference w:id="67"/>
      </w:r>
      <w:r w:rsidRPr="00E50813">
        <w:rPr>
          <w:noProof/>
        </w:rPr>
        <w:t xml:space="preserve"> plní Komise rozpočet EU v souladu se zásadami řádného finančního řízení za použití účinné a efektivní vnitřní kontroly</w:t>
      </w:r>
      <w:r w:rsidRPr="00E50813">
        <w:rPr>
          <w:rStyle w:val="FootnoteReference"/>
          <w:noProof/>
        </w:rPr>
        <w:footnoteReference w:id="68"/>
      </w:r>
      <w:r w:rsidRPr="00E50813">
        <w:rPr>
          <w:noProof/>
        </w:rPr>
        <w:t>, což zahrnuje předcházení podvodům a nesrovnalostem, jejich odhalování, nápravu a následná opatření.</w:t>
      </w:r>
    </w:p>
    <w:p w14:paraId="08D9DB69"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Pokud jde o její činnosti v rámci přímého řízení, přijme Komise vhodná opatření pro zajištění toho, aby byly finanční zájmy Evropské unie chráněny prostřednictvím preventivních opatření proti podvodům, korupci a jakýmkoliv jiným protiprávním činnostem, pomocí účinných kontrol a v případě zjištění nesrovnalostí vymáháním neoprávněně vyplacených částek zpět a v odůvodněných případech prostřednictvím účinných, přiměřených a odrazujících sankcí. Za tímto účelem přijala Komise strategii boje proti podvodům, jež byla naposledy aktualizována v dubnu 2019 (COM(2019) 196) a byla doplněna revidovaným akčním plánem z července 2023 (COM(2023) 405). Generální ředitelství a výkonné agentury vypracovaly a provedly své vlastní strategie boje proti podvodům na základě metodiky poskytnuté úřadem OLAF. Obecně se aktualizují každé tři roky a jejich plnění je pravidelně sledováno a hlášeno vedení.</w:t>
      </w:r>
    </w:p>
    <w:p w14:paraId="28C2FC00"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Pro plnění rozpočtu v rámci přímého řízení Komise rovněž provádí řadu opatření:</w:t>
      </w:r>
    </w:p>
    <w:p w14:paraId="5B4A4FF5" w14:textId="1B11FA7A"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rozhodnutí, dohody a smlouvy vyplývající z provádění nařízení budou Komisi, včetně úřadu OLAF, a Účetní dvůr výslovně opravňovat k provádění auditů, kontrol a inspekcí na místě a k vymáhání neoprávněně vyplacených částek a případně k</w:t>
      </w:r>
      <w:r w:rsidR="0021111B">
        <w:rPr>
          <w:noProof/>
        </w:rPr>
        <w:t> </w:t>
      </w:r>
      <w:r w:rsidRPr="00E50813">
        <w:rPr>
          <w:noProof/>
        </w:rPr>
        <w:t>uložení správních sankcí,</w:t>
      </w:r>
    </w:p>
    <w:p w14:paraId="4CEA608A"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ve fázi vyhodnocování výzev k předkládání návrhů/nabídek se žadatelé a uchazeči prověří podle zveřejněných kritérií pro vyloučení na základě prohlášení a systému včasného odhalování rizik a vylučování hospodářských subjektů (EDES),</w:t>
      </w:r>
    </w:p>
    <w:p w14:paraId="5686759C"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pravidla upravující způsobilost nákladů budou zjednodušena v souladu s ustanoveními finančního nařízení,</w:t>
      </w:r>
    </w:p>
    <w:p w14:paraId="7F5AB597"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xml:space="preserve">– pravidelná školení </w:t>
      </w:r>
      <w:bookmarkStart w:id="67" w:name="_Hlk141195502"/>
      <w:r w:rsidRPr="00E50813">
        <w:rPr>
          <w:noProof/>
        </w:rPr>
        <w:t xml:space="preserve">a zvyšování povědomí o </w:t>
      </w:r>
      <w:bookmarkEnd w:id="67"/>
      <w:r w:rsidRPr="00E50813">
        <w:rPr>
          <w:noProof/>
        </w:rPr>
        <w:t>otázkách spojených s podvody a nesrovnalostmi se poskytují všem zaměstnancům, kteří se zabývají řízením smluv, jakož i auditorům a kontrolorům, kteří ověřují prohlášení příjemců na místě.</w:t>
      </w:r>
    </w:p>
    <w:p w14:paraId="55F54C7A" w14:textId="77777777" w:rsidR="00E0731B" w:rsidRPr="00E50813" w:rsidRDefault="00E0731B" w:rsidP="00E0731B">
      <w:pPr>
        <w:pStyle w:val="Text1"/>
        <w:pBdr>
          <w:top w:val="single" w:sz="4" w:space="1" w:color="auto"/>
          <w:left w:val="single" w:sz="4" w:space="4" w:color="auto"/>
          <w:bottom w:val="single" w:sz="4" w:space="1" w:color="auto"/>
          <w:right w:val="single" w:sz="4" w:space="4" w:color="auto"/>
        </w:pBdr>
        <w:rPr>
          <w:noProof/>
        </w:rPr>
      </w:pPr>
      <w:r w:rsidRPr="00E50813">
        <w:rPr>
          <w:noProof/>
        </w:rPr>
        <w:t xml:space="preserve">Postup budování jistoty pověřené schvalující osoby je založen na schopnosti zavedených kontrolních systémů odhalit významné a/nebo opakované nedostatky. Řídicí systémy se skládají z různých prvků: dohledu a ověřování operací, ověřování </w:t>
      </w:r>
      <w:r w:rsidRPr="00E50813">
        <w:rPr>
          <w:i/>
          <w:iCs/>
          <w:noProof/>
        </w:rPr>
        <w:t>ex ante</w:t>
      </w:r>
      <w:r w:rsidRPr="00E50813">
        <w:rPr>
          <w:noProof/>
        </w:rPr>
        <w:t xml:space="preserve">, kontrol </w:t>
      </w:r>
      <w:r w:rsidRPr="00E50813">
        <w:rPr>
          <w:i/>
          <w:iCs/>
          <w:noProof/>
        </w:rPr>
        <w:t>ex post</w:t>
      </w:r>
      <w:r w:rsidRPr="00E50813">
        <w:rPr>
          <w:noProof/>
        </w:rPr>
        <w:t xml:space="preserve"> a auditů Útvaru interního auditu a Evropského účetního dvora, jakož i auditů v oblasti zdraví a potravin prováděných GŘ SANTE v členských státech EU a třetích zemích. Všichni zúčastnění hrají zásadní roli při prevenci a odhalování podvodů.</w:t>
      </w:r>
    </w:p>
    <w:p w14:paraId="3E83D071" w14:textId="77777777" w:rsidR="00F04763" w:rsidRPr="00E50813" w:rsidRDefault="00F04763" w:rsidP="00E0731B">
      <w:pPr>
        <w:pStyle w:val="Text1"/>
        <w:pBdr>
          <w:top w:val="single" w:sz="4" w:space="1" w:color="auto"/>
          <w:left w:val="single" w:sz="4" w:space="4" w:color="auto"/>
          <w:bottom w:val="single" w:sz="4" w:space="1" w:color="auto"/>
          <w:right w:val="single" w:sz="4" w:space="4" w:color="auto"/>
        </w:pBdr>
        <w:rPr>
          <w:noProof/>
        </w:rPr>
        <w:sectPr w:rsidR="00F04763" w:rsidRPr="00E50813" w:rsidSect="00C875BC">
          <w:pgSz w:w="11907" w:h="16840" w:code="9"/>
          <w:pgMar w:top="1134" w:right="1418" w:bottom="1134" w:left="1418" w:header="709" w:footer="709" w:gutter="0"/>
          <w:cols w:space="708"/>
          <w:docGrid w:linePitch="360"/>
        </w:sectPr>
      </w:pPr>
    </w:p>
    <w:p w14:paraId="61E05D02" w14:textId="77777777" w:rsidR="00F04763" w:rsidRPr="00E50813" w:rsidRDefault="00F04763">
      <w:pPr>
        <w:pStyle w:val="ManualHeading1"/>
        <w:rPr>
          <w:bCs/>
          <w:noProof/>
          <w:szCs w:val="24"/>
        </w:rPr>
      </w:pPr>
      <w:bookmarkStart w:id="68" w:name="_Toc514938050"/>
      <w:bookmarkStart w:id="69" w:name="_Toc520485049"/>
      <w:r w:rsidRPr="00E50813">
        <w:rPr>
          <w:noProof/>
        </w:rPr>
        <w:t>3.</w:t>
      </w:r>
      <w:r w:rsidRPr="00E50813">
        <w:rPr>
          <w:noProof/>
        </w:rPr>
        <w:tab/>
        <w:t>ODHADOVANÝ FINANČNÍ DOPAD NÁVRHU/PODNĚTU</w:t>
      </w:r>
      <w:bookmarkEnd w:id="68"/>
      <w:bookmarkEnd w:id="69"/>
      <w:r w:rsidRPr="00E50813">
        <w:rPr>
          <w:noProof/>
        </w:rPr>
        <w:t xml:space="preserve"> </w:t>
      </w:r>
    </w:p>
    <w:p w14:paraId="775D0D62" w14:textId="77777777" w:rsidR="00F04763" w:rsidRPr="00E50813" w:rsidRDefault="00F04763">
      <w:pPr>
        <w:pStyle w:val="ManualHeading2"/>
        <w:rPr>
          <w:noProof/>
        </w:rPr>
      </w:pPr>
      <w:bookmarkStart w:id="70" w:name="_Toc514938051"/>
      <w:bookmarkStart w:id="71" w:name="_Toc520485050"/>
      <w:r w:rsidRPr="00E50813">
        <w:rPr>
          <w:noProof/>
        </w:rPr>
        <w:t>3.1.</w:t>
      </w:r>
      <w:r w:rsidRPr="00E50813">
        <w:rPr>
          <w:noProof/>
        </w:rPr>
        <w:tab/>
        <w:t>Okruhy víceletého finančního rámce a dotčené výdajové rozpočtové položky</w:t>
      </w:r>
      <w:bookmarkEnd w:id="70"/>
      <w:bookmarkEnd w:id="71"/>
      <w:r w:rsidRPr="00E50813">
        <w:rPr>
          <w:noProof/>
        </w:rPr>
        <w:t xml:space="preserve"> </w:t>
      </w:r>
    </w:p>
    <w:p w14:paraId="47D76BE0" w14:textId="77777777" w:rsidR="00F04763" w:rsidRPr="00E50813" w:rsidRDefault="00F04763">
      <w:pPr>
        <w:pStyle w:val="ListBullet1"/>
        <w:rPr>
          <w:noProof/>
        </w:rPr>
      </w:pPr>
      <w:r w:rsidRPr="00E50813">
        <w:rPr>
          <w:noProof/>
        </w:rPr>
        <w:t xml:space="preserve">Stávající rozpočtové položky </w:t>
      </w:r>
    </w:p>
    <w:p w14:paraId="2E525335" w14:textId="77777777" w:rsidR="00F04763" w:rsidRPr="00E50813" w:rsidRDefault="00F04763">
      <w:pPr>
        <w:pStyle w:val="Text1"/>
        <w:rPr>
          <w:i/>
          <w:noProof/>
        </w:rPr>
      </w:pPr>
      <w:r w:rsidRPr="00E50813">
        <w:rPr>
          <w:i/>
          <w:noProof/>
          <w:u w:val="single"/>
        </w:rPr>
        <w:t>V pořadí</w:t>
      </w:r>
      <w:r w:rsidRPr="00E50813">
        <w:rPr>
          <w:i/>
          <w:noProof/>
        </w:rPr>
        <w:t xml:space="preserve"> okruhů víceletého finančního rámce a rozpočtových položek.</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9291E" w:rsidRPr="00E50813" w14:paraId="065C6AB3" w14:textId="77777777">
        <w:tc>
          <w:tcPr>
            <w:tcW w:w="1080" w:type="dxa"/>
            <w:vMerge w:val="restart"/>
            <w:vAlign w:val="center"/>
          </w:tcPr>
          <w:p w14:paraId="274EE223" w14:textId="77777777" w:rsidR="00F04763" w:rsidRPr="00E50813" w:rsidRDefault="00F04763">
            <w:pPr>
              <w:spacing w:before="60" w:after="60"/>
              <w:jc w:val="center"/>
              <w:rPr>
                <w:noProof/>
              </w:rPr>
            </w:pPr>
            <w:r w:rsidRPr="00E50813">
              <w:rPr>
                <w:noProof/>
                <w:sz w:val="18"/>
              </w:rPr>
              <w:t>Okruh víceletého finančního rámce</w:t>
            </w:r>
          </w:p>
        </w:tc>
        <w:tc>
          <w:tcPr>
            <w:tcW w:w="3960" w:type="dxa"/>
            <w:vAlign w:val="center"/>
          </w:tcPr>
          <w:p w14:paraId="18460FF1" w14:textId="77777777" w:rsidR="00F04763" w:rsidRPr="00E50813" w:rsidRDefault="00F04763">
            <w:pPr>
              <w:spacing w:before="60" w:after="60"/>
              <w:jc w:val="center"/>
              <w:rPr>
                <w:noProof/>
              </w:rPr>
            </w:pPr>
            <w:r w:rsidRPr="00E50813">
              <w:rPr>
                <w:noProof/>
                <w:sz w:val="20"/>
              </w:rPr>
              <w:t>Rozpočtová položka</w:t>
            </w:r>
          </w:p>
        </w:tc>
        <w:tc>
          <w:tcPr>
            <w:tcW w:w="1080" w:type="dxa"/>
            <w:vAlign w:val="center"/>
          </w:tcPr>
          <w:p w14:paraId="52DE3F01" w14:textId="77777777" w:rsidR="00F04763" w:rsidRPr="00E50813" w:rsidRDefault="00F04763">
            <w:pPr>
              <w:spacing w:before="60" w:after="60"/>
              <w:jc w:val="center"/>
              <w:rPr>
                <w:noProof/>
              </w:rPr>
            </w:pPr>
            <w:r w:rsidRPr="00E50813">
              <w:rPr>
                <w:noProof/>
                <w:sz w:val="18"/>
              </w:rPr>
              <w:t>Druh výdaje</w:t>
            </w:r>
          </w:p>
        </w:tc>
        <w:tc>
          <w:tcPr>
            <w:tcW w:w="4440" w:type="dxa"/>
            <w:gridSpan w:val="4"/>
            <w:vAlign w:val="center"/>
          </w:tcPr>
          <w:p w14:paraId="3323FAE1" w14:textId="77777777" w:rsidR="00F04763" w:rsidRPr="00E50813" w:rsidRDefault="00F04763">
            <w:pPr>
              <w:spacing w:before="60" w:after="60"/>
              <w:jc w:val="center"/>
              <w:rPr>
                <w:noProof/>
              </w:rPr>
            </w:pPr>
            <w:r w:rsidRPr="00E50813">
              <w:rPr>
                <w:noProof/>
                <w:sz w:val="20"/>
              </w:rPr>
              <w:t xml:space="preserve">Příspěvek </w:t>
            </w:r>
          </w:p>
        </w:tc>
      </w:tr>
      <w:tr w:rsidR="0099291E" w:rsidRPr="00E50813" w14:paraId="77178B4B" w14:textId="77777777">
        <w:tc>
          <w:tcPr>
            <w:tcW w:w="1080" w:type="dxa"/>
            <w:vMerge/>
            <w:vAlign w:val="center"/>
          </w:tcPr>
          <w:p w14:paraId="22760A27" w14:textId="77777777" w:rsidR="00F04763" w:rsidRPr="00E50813" w:rsidRDefault="00F04763">
            <w:pPr>
              <w:jc w:val="center"/>
              <w:rPr>
                <w:noProof/>
              </w:rPr>
            </w:pPr>
          </w:p>
        </w:tc>
        <w:tc>
          <w:tcPr>
            <w:tcW w:w="3960" w:type="dxa"/>
            <w:vAlign w:val="center"/>
          </w:tcPr>
          <w:p w14:paraId="25704BB1" w14:textId="77777777" w:rsidR="00F04763" w:rsidRPr="00E50813" w:rsidRDefault="00F04763">
            <w:pPr>
              <w:rPr>
                <w:noProof/>
              </w:rPr>
            </w:pPr>
            <w:r w:rsidRPr="00E50813">
              <w:rPr>
                <w:noProof/>
                <w:sz w:val="20"/>
              </w:rPr>
              <w:t xml:space="preserve">Číslo </w:t>
            </w:r>
          </w:p>
        </w:tc>
        <w:tc>
          <w:tcPr>
            <w:tcW w:w="1080" w:type="dxa"/>
            <w:vAlign w:val="center"/>
          </w:tcPr>
          <w:p w14:paraId="601490C0" w14:textId="77777777" w:rsidR="00F04763" w:rsidRPr="00E50813" w:rsidRDefault="00F04763">
            <w:pPr>
              <w:jc w:val="center"/>
              <w:rPr>
                <w:noProof/>
              </w:rPr>
            </w:pPr>
            <w:r w:rsidRPr="00E50813">
              <w:rPr>
                <w:noProof/>
                <w:sz w:val="18"/>
              </w:rPr>
              <w:t>RP/NRP</w:t>
            </w:r>
            <w:r w:rsidRPr="00E50813">
              <w:rPr>
                <w:rStyle w:val="FootnoteReference"/>
                <w:noProof/>
                <w:sz w:val="18"/>
              </w:rPr>
              <w:footnoteReference w:id="69"/>
            </w:r>
          </w:p>
        </w:tc>
        <w:tc>
          <w:tcPr>
            <w:tcW w:w="956" w:type="dxa"/>
            <w:vAlign w:val="center"/>
          </w:tcPr>
          <w:p w14:paraId="10021295" w14:textId="77777777" w:rsidR="00F04763" w:rsidRPr="00E50813" w:rsidRDefault="00F04763">
            <w:pPr>
              <w:jc w:val="center"/>
              <w:rPr>
                <w:b/>
                <w:noProof/>
                <w:sz w:val="18"/>
              </w:rPr>
            </w:pPr>
            <w:r w:rsidRPr="00E50813">
              <w:rPr>
                <w:noProof/>
                <w:sz w:val="18"/>
              </w:rPr>
              <w:t>zemí ESVO</w:t>
            </w:r>
            <w:r w:rsidRPr="00E50813">
              <w:rPr>
                <w:rStyle w:val="FootnoteReference"/>
                <w:noProof/>
                <w:sz w:val="18"/>
              </w:rPr>
              <w:footnoteReference w:id="70"/>
            </w:r>
          </w:p>
        </w:tc>
        <w:tc>
          <w:tcPr>
            <w:tcW w:w="1080" w:type="dxa"/>
            <w:vAlign w:val="center"/>
          </w:tcPr>
          <w:p w14:paraId="3A8FA922" w14:textId="77777777" w:rsidR="00F04763" w:rsidRPr="00E50813" w:rsidRDefault="00F04763">
            <w:pPr>
              <w:jc w:val="center"/>
              <w:rPr>
                <w:noProof/>
                <w:sz w:val="18"/>
              </w:rPr>
            </w:pPr>
            <w:r w:rsidRPr="00E50813">
              <w:rPr>
                <w:noProof/>
                <w:sz w:val="18"/>
              </w:rPr>
              <w:t>kandidátských zemí a potenciálních kandidátů</w:t>
            </w:r>
            <w:r w:rsidRPr="00E50813">
              <w:rPr>
                <w:rStyle w:val="FootnoteReference"/>
                <w:noProof/>
                <w:sz w:val="18"/>
              </w:rPr>
              <w:footnoteReference w:id="71"/>
            </w:r>
          </w:p>
        </w:tc>
        <w:tc>
          <w:tcPr>
            <w:tcW w:w="956" w:type="dxa"/>
            <w:vAlign w:val="center"/>
          </w:tcPr>
          <w:p w14:paraId="34585060" w14:textId="77777777" w:rsidR="00F04763" w:rsidRPr="00E50813" w:rsidRDefault="00F04763">
            <w:pPr>
              <w:jc w:val="center"/>
              <w:rPr>
                <w:noProof/>
                <w:sz w:val="18"/>
              </w:rPr>
            </w:pPr>
            <w:r w:rsidRPr="00E50813">
              <w:rPr>
                <w:noProof/>
                <w:sz w:val="18"/>
              </w:rPr>
              <w:t>jiných třetích zemí</w:t>
            </w:r>
          </w:p>
        </w:tc>
        <w:tc>
          <w:tcPr>
            <w:tcW w:w="1448" w:type="dxa"/>
            <w:vAlign w:val="center"/>
          </w:tcPr>
          <w:p w14:paraId="3B10303E" w14:textId="77777777" w:rsidR="00F04763" w:rsidRPr="00E50813" w:rsidRDefault="00F04763">
            <w:pPr>
              <w:jc w:val="center"/>
              <w:rPr>
                <w:noProof/>
              </w:rPr>
            </w:pPr>
            <w:r w:rsidRPr="00E50813">
              <w:rPr>
                <w:noProof/>
                <w:sz w:val="18"/>
              </w:rPr>
              <w:t>jiné účelově vázané příjmy</w:t>
            </w:r>
          </w:p>
        </w:tc>
      </w:tr>
      <w:tr w:rsidR="009A281C" w:rsidRPr="00E50813" w14:paraId="078EAD89" w14:textId="77777777">
        <w:tc>
          <w:tcPr>
            <w:tcW w:w="1080" w:type="dxa"/>
            <w:vAlign w:val="center"/>
          </w:tcPr>
          <w:p w14:paraId="5D47B51B" w14:textId="77777777" w:rsidR="00F04763" w:rsidRPr="00E50813" w:rsidRDefault="00F04763">
            <w:pPr>
              <w:jc w:val="center"/>
              <w:rPr>
                <w:noProof/>
              </w:rPr>
            </w:pPr>
          </w:p>
        </w:tc>
        <w:tc>
          <w:tcPr>
            <w:tcW w:w="3960" w:type="dxa"/>
            <w:vAlign w:val="center"/>
          </w:tcPr>
          <w:p w14:paraId="22FBA633" w14:textId="77777777" w:rsidR="00F04763" w:rsidRPr="00E50813" w:rsidRDefault="00E0731B" w:rsidP="00DB712D">
            <w:pPr>
              <w:spacing w:before="60"/>
              <w:rPr>
                <w:noProof/>
              </w:rPr>
            </w:pPr>
            <w:r w:rsidRPr="00E50813">
              <w:rPr>
                <w:noProof/>
              </w:rPr>
              <w:t>03.02.06 – Příspěvek k vysoké úrovni zdraví a kvality života lidí, zvířat a rostlin</w:t>
            </w:r>
          </w:p>
        </w:tc>
        <w:tc>
          <w:tcPr>
            <w:tcW w:w="1080" w:type="dxa"/>
            <w:vAlign w:val="center"/>
          </w:tcPr>
          <w:p w14:paraId="2B23C0C1" w14:textId="77777777" w:rsidR="00F04763" w:rsidRPr="00E50813" w:rsidRDefault="00F04763">
            <w:pPr>
              <w:jc w:val="center"/>
              <w:rPr>
                <w:noProof/>
              </w:rPr>
            </w:pPr>
            <w:r w:rsidRPr="00E50813">
              <w:rPr>
                <w:noProof/>
              </w:rPr>
              <w:t>RP</w:t>
            </w:r>
          </w:p>
        </w:tc>
        <w:tc>
          <w:tcPr>
            <w:tcW w:w="956" w:type="dxa"/>
            <w:vAlign w:val="center"/>
          </w:tcPr>
          <w:p w14:paraId="15A677DE" w14:textId="77777777" w:rsidR="00F04763" w:rsidRPr="00E50813" w:rsidRDefault="00F04763">
            <w:pPr>
              <w:jc w:val="center"/>
              <w:rPr>
                <w:noProof/>
                <w:sz w:val="20"/>
                <w:szCs w:val="20"/>
              </w:rPr>
            </w:pPr>
            <w:r w:rsidRPr="00E50813">
              <w:rPr>
                <w:noProof/>
                <w:sz w:val="20"/>
              </w:rPr>
              <w:t>NE</w:t>
            </w:r>
          </w:p>
        </w:tc>
        <w:tc>
          <w:tcPr>
            <w:tcW w:w="1080" w:type="dxa"/>
            <w:vAlign w:val="center"/>
          </w:tcPr>
          <w:p w14:paraId="2E514BA1" w14:textId="77777777" w:rsidR="00F04763" w:rsidRPr="00E50813" w:rsidRDefault="00F04763">
            <w:pPr>
              <w:jc w:val="center"/>
              <w:rPr>
                <w:noProof/>
                <w:sz w:val="20"/>
                <w:szCs w:val="20"/>
              </w:rPr>
            </w:pPr>
            <w:r w:rsidRPr="00E50813">
              <w:rPr>
                <w:noProof/>
                <w:sz w:val="20"/>
              </w:rPr>
              <w:t>NE</w:t>
            </w:r>
          </w:p>
        </w:tc>
        <w:tc>
          <w:tcPr>
            <w:tcW w:w="956" w:type="dxa"/>
            <w:vAlign w:val="center"/>
          </w:tcPr>
          <w:p w14:paraId="7FCF1A01" w14:textId="77777777" w:rsidR="00F04763" w:rsidRPr="00E50813" w:rsidRDefault="00F04763">
            <w:pPr>
              <w:jc w:val="center"/>
              <w:rPr>
                <w:noProof/>
                <w:sz w:val="20"/>
                <w:szCs w:val="20"/>
              </w:rPr>
            </w:pPr>
            <w:r w:rsidRPr="00E50813">
              <w:rPr>
                <w:noProof/>
                <w:sz w:val="20"/>
              </w:rPr>
              <w:t>NE</w:t>
            </w:r>
          </w:p>
        </w:tc>
        <w:tc>
          <w:tcPr>
            <w:tcW w:w="1448" w:type="dxa"/>
            <w:vAlign w:val="center"/>
          </w:tcPr>
          <w:p w14:paraId="4725933F" w14:textId="77777777" w:rsidR="00F04763" w:rsidRPr="00E50813" w:rsidRDefault="00F04763">
            <w:pPr>
              <w:jc w:val="center"/>
              <w:rPr>
                <w:noProof/>
                <w:sz w:val="20"/>
                <w:szCs w:val="20"/>
              </w:rPr>
            </w:pPr>
            <w:r w:rsidRPr="00E50813">
              <w:rPr>
                <w:noProof/>
                <w:sz w:val="20"/>
              </w:rPr>
              <w:t>NE</w:t>
            </w:r>
          </w:p>
        </w:tc>
      </w:tr>
    </w:tbl>
    <w:p w14:paraId="07A4057D" w14:textId="77777777" w:rsidR="00F04763" w:rsidRPr="00E50813" w:rsidRDefault="00F04763">
      <w:pPr>
        <w:rPr>
          <w:noProof/>
        </w:rPr>
        <w:sectPr w:rsidR="00F04763" w:rsidRPr="00E50813" w:rsidSect="00C875BC">
          <w:pgSz w:w="11907" w:h="16840" w:code="1"/>
          <w:pgMar w:top="1134" w:right="1418" w:bottom="1134" w:left="1418" w:header="709" w:footer="709" w:gutter="0"/>
          <w:cols w:space="708"/>
          <w:docGrid w:linePitch="360"/>
        </w:sectPr>
      </w:pPr>
    </w:p>
    <w:p w14:paraId="3A734009" w14:textId="77777777" w:rsidR="00F04763" w:rsidRPr="00E50813" w:rsidRDefault="00F04763">
      <w:pPr>
        <w:pStyle w:val="ManualHeading2"/>
        <w:rPr>
          <w:bCs/>
          <w:noProof/>
          <w:szCs w:val="24"/>
        </w:rPr>
      </w:pPr>
      <w:bookmarkStart w:id="72" w:name="_Toc514938052"/>
      <w:bookmarkStart w:id="73" w:name="_Toc520485051"/>
      <w:r w:rsidRPr="00E50813">
        <w:rPr>
          <w:noProof/>
        </w:rPr>
        <w:t>3.2.</w:t>
      </w:r>
      <w:r w:rsidRPr="00E50813">
        <w:rPr>
          <w:noProof/>
        </w:rPr>
        <w:tab/>
        <w:t>Odhadovaný finanční dopad návrhu na prostředky</w:t>
      </w:r>
      <w:bookmarkEnd w:id="72"/>
      <w:bookmarkEnd w:id="73"/>
      <w:r w:rsidRPr="00E50813">
        <w:rPr>
          <w:noProof/>
        </w:rPr>
        <w:t xml:space="preserve"> </w:t>
      </w:r>
    </w:p>
    <w:p w14:paraId="726C78E0" w14:textId="77777777" w:rsidR="00F04763" w:rsidRPr="00E50813" w:rsidRDefault="00F04763">
      <w:pPr>
        <w:pStyle w:val="ManualHeading3"/>
        <w:rPr>
          <w:noProof/>
        </w:rPr>
      </w:pPr>
      <w:bookmarkStart w:id="74" w:name="_Toc514938053"/>
      <w:bookmarkStart w:id="75" w:name="_Toc520485052"/>
      <w:r w:rsidRPr="00E50813">
        <w:rPr>
          <w:noProof/>
        </w:rPr>
        <w:t>3.2.1.</w:t>
      </w:r>
      <w:r w:rsidRPr="00E50813">
        <w:rPr>
          <w:noProof/>
        </w:rPr>
        <w:tab/>
        <w:t>Odhadovaný souhrnný dopad na operační prostředky</w:t>
      </w:r>
      <w:bookmarkEnd w:id="74"/>
      <w:bookmarkEnd w:id="75"/>
      <w:r w:rsidRPr="00E50813">
        <w:rPr>
          <w:noProof/>
        </w:rPr>
        <w:t xml:space="preserve"> </w:t>
      </w:r>
    </w:p>
    <w:p w14:paraId="466620E3" w14:textId="77777777" w:rsidR="00F04763" w:rsidRPr="00E50813" w:rsidRDefault="00F04763">
      <w:pPr>
        <w:pStyle w:val="ListDash1"/>
        <w:rPr>
          <w:noProof/>
        </w:rPr>
      </w:pPr>
      <w:r w:rsidRPr="00E50813">
        <w:rPr>
          <w:rFonts w:ascii="Wingdings" w:hAnsi="Wingdings"/>
          <w:noProof/>
        </w:rPr>
        <w:t></w:t>
      </w:r>
      <w:r w:rsidRPr="00E50813">
        <w:rPr>
          <w:noProof/>
        </w:rPr>
        <w:tab/>
        <w:t xml:space="preserve">Návrh/podnět nevyžaduje využití operačních prostředků. </w:t>
      </w:r>
    </w:p>
    <w:p w14:paraId="57087383" w14:textId="77777777" w:rsidR="00F04763" w:rsidRPr="00E50813" w:rsidRDefault="00E0731B">
      <w:pPr>
        <w:pStyle w:val="ListDash1"/>
        <w:rPr>
          <w:noProof/>
        </w:rPr>
      </w:pPr>
      <w:r w:rsidRPr="00E50813">
        <w:rPr>
          <w:rFonts w:ascii="Wingdings" w:hAnsi="Wingdings"/>
          <w:noProof/>
        </w:rPr>
        <w:t></w:t>
      </w:r>
      <w:r w:rsidRPr="00E50813">
        <w:rPr>
          <w:noProof/>
        </w:rPr>
        <w:tab/>
        <w:t>Návrh/podnět vyžaduje využití operačních prostředků, jak je vysvětleno dále:</w:t>
      </w:r>
    </w:p>
    <w:p w14:paraId="7A445AA1" w14:textId="77777777" w:rsidR="00F04763" w:rsidRPr="00E50813" w:rsidRDefault="00F04763">
      <w:pPr>
        <w:jc w:val="right"/>
        <w:rPr>
          <w:noProof/>
          <w:sz w:val="18"/>
          <w:szCs w:val="18"/>
        </w:rPr>
      </w:pPr>
      <w:r w:rsidRPr="00E50813">
        <w:rPr>
          <w:noProof/>
          <w:sz w:val="18"/>
        </w:rPr>
        <w:t>v milionech EUR (zaokrouhleno na tři desetinná místa)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32070" w:rsidRPr="00E50813" w14:paraId="206CF7D3" w14:textId="77777777">
        <w:trPr>
          <w:jc w:val="center"/>
        </w:trPr>
        <w:tc>
          <w:tcPr>
            <w:tcW w:w="4744" w:type="dxa"/>
            <w:shd w:val="thinDiagStripe" w:color="C0C0C0" w:fill="auto"/>
            <w:vAlign w:val="center"/>
          </w:tcPr>
          <w:p w14:paraId="2B55BDDD" w14:textId="77777777" w:rsidR="00F04763" w:rsidRPr="00E50813" w:rsidRDefault="00F04763">
            <w:pPr>
              <w:spacing w:before="60" w:after="60"/>
              <w:jc w:val="center"/>
              <w:rPr>
                <w:b/>
                <w:noProof/>
              </w:rPr>
            </w:pPr>
            <w:r w:rsidRPr="00E50813">
              <w:rPr>
                <w:b/>
                <w:noProof/>
              </w:rPr>
              <w:t xml:space="preserve">Okruh víceletého finančního rámce </w:t>
            </w:r>
          </w:p>
        </w:tc>
        <w:tc>
          <w:tcPr>
            <w:tcW w:w="1080" w:type="dxa"/>
            <w:vAlign w:val="center"/>
          </w:tcPr>
          <w:p w14:paraId="13618601" w14:textId="77777777" w:rsidR="00F04763" w:rsidRPr="00E50813" w:rsidRDefault="00F04763">
            <w:pPr>
              <w:spacing w:before="60" w:after="60"/>
              <w:jc w:val="center"/>
              <w:rPr>
                <w:noProof/>
              </w:rPr>
            </w:pPr>
            <w:r w:rsidRPr="00E50813">
              <w:rPr>
                <w:noProof/>
              </w:rPr>
              <w:t>Číslo</w:t>
            </w:r>
          </w:p>
          <w:p w14:paraId="1F5E891D" w14:textId="77777777" w:rsidR="00E0731B" w:rsidRPr="00E50813" w:rsidRDefault="00E0731B">
            <w:pPr>
              <w:spacing w:before="60" w:after="60"/>
              <w:jc w:val="center"/>
              <w:rPr>
                <w:noProof/>
              </w:rPr>
            </w:pPr>
            <w:r w:rsidRPr="00E50813">
              <w:rPr>
                <w:noProof/>
              </w:rPr>
              <w:t>1</w:t>
            </w:r>
          </w:p>
        </w:tc>
        <w:tc>
          <w:tcPr>
            <w:tcW w:w="7817" w:type="dxa"/>
            <w:vAlign w:val="center"/>
          </w:tcPr>
          <w:p w14:paraId="08BEF295" w14:textId="77777777" w:rsidR="00F04763" w:rsidRPr="00E50813" w:rsidRDefault="00E0731B">
            <w:pPr>
              <w:spacing w:before="60" w:after="60"/>
              <w:rPr>
                <w:noProof/>
              </w:rPr>
            </w:pPr>
            <w:r w:rsidRPr="00E50813">
              <w:rPr>
                <w:noProof/>
              </w:rPr>
              <w:t>Jednotný trh, inovace a digitální agenda</w:t>
            </w:r>
          </w:p>
        </w:tc>
      </w:tr>
    </w:tbl>
    <w:p w14:paraId="0F6C2E40" w14:textId="77777777" w:rsidR="00F04763" w:rsidRPr="00E50813" w:rsidRDefault="00F04763">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rsidR="00F32070" w:rsidRPr="00E50813" w14:paraId="09565FED" w14:textId="77777777" w:rsidTr="009A148B">
        <w:tc>
          <w:tcPr>
            <w:tcW w:w="3960" w:type="dxa"/>
            <w:vAlign w:val="center"/>
          </w:tcPr>
          <w:p w14:paraId="44370380" w14:textId="77777777" w:rsidR="00A551AC" w:rsidRPr="00E50813" w:rsidRDefault="00A551AC">
            <w:pPr>
              <w:jc w:val="center"/>
              <w:rPr>
                <w:noProof/>
              </w:rPr>
            </w:pPr>
            <w:r w:rsidRPr="00E50813">
              <w:rPr>
                <w:noProof/>
              </w:rPr>
              <w:t>GŘ SANTE</w:t>
            </w:r>
          </w:p>
        </w:tc>
        <w:tc>
          <w:tcPr>
            <w:tcW w:w="1560" w:type="dxa"/>
            <w:gridSpan w:val="2"/>
          </w:tcPr>
          <w:p w14:paraId="0D8E0C76" w14:textId="77777777" w:rsidR="00A551AC" w:rsidRPr="00E50813" w:rsidRDefault="00A551AC">
            <w:pPr>
              <w:rPr>
                <w:noProof/>
                <w:sz w:val="20"/>
              </w:rPr>
            </w:pPr>
          </w:p>
        </w:tc>
        <w:tc>
          <w:tcPr>
            <w:tcW w:w="534" w:type="dxa"/>
          </w:tcPr>
          <w:p w14:paraId="1D80BEDF" w14:textId="77777777" w:rsidR="00A551AC" w:rsidRPr="00E50813" w:rsidRDefault="00A551AC">
            <w:pPr>
              <w:jc w:val="center"/>
              <w:rPr>
                <w:noProof/>
                <w:sz w:val="20"/>
              </w:rPr>
            </w:pPr>
          </w:p>
        </w:tc>
        <w:tc>
          <w:tcPr>
            <w:tcW w:w="868" w:type="dxa"/>
            <w:vAlign w:val="center"/>
          </w:tcPr>
          <w:p w14:paraId="2C195810" w14:textId="77777777" w:rsidR="0021111B" w:rsidRDefault="00A551AC">
            <w:pPr>
              <w:jc w:val="center"/>
              <w:rPr>
                <w:noProof/>
                <w:sz w:val="20"/>
              </w:rPr>
            </w:pPr>
            <w:r w:rsidRPr="00E50813">
              <w:rPr>
                <w:noProof/>
                <w:sz w:val="20"/>
              </w:rPr>
              <w:t>Rok</w:t>
            </w:r>
          </w:p>
          <w:p w14:paraId="6F2726BC" w14:textId="5EF65B4C" w:rsidR="00A551AC" w:rsidRPr="00E50813" w:rsidRDefault="00A551AC">
            <w:pPr>
              <w:jc w:val="center"/>
              <w:rPr>
                <w:noProof/>
                <w:sz w:val="20"/>
              </w:rPr>
            </w:pPr>
            <w:r w:rsidRPr="00E50813">
              <w:rPr>
                <w:b/>
                <w:noProof/>
                <w:sz w:val="20"/>
              </w:rPr>
              <w:t>2024</w:t>
            </w:r>
          </w:p>
        </w:tc>
        <w:tc>
          <w:tcPr>
            <w:tcW w:w="868" w:type="dxa"/>
            <w:vAlign w:val="center"/>
          </w:tcPr>
          <w:p w14:paraId="30919739" w14:textId="77777777" w:rsidR="0021111B" w:rsidRDefault="00A551AC">
            <w:pPr>
              <w:jc w:val="center"/>
              <w:rPr>
                <w:noProof/>
                <w:sz w:val="20"/>
              </w:rPr>
            </w:pPr>
            <w:r w:rsidRPr="00E50813">
              <w:rPr>
                <w:noProof/>
                <w:sz w:val="20"/>
              </w:rPr>
              <w:t>Rok</w:t>
            </w:r>
          </w:p>
          <w:p w14:paraId="4C05DD34" w14:textId="63543567" w:rsidR="00A551AC" w:rsidRPr="00E50813" w:rsidRDefault="00A551AC">
            <w:pPr>
              <w:jc w:val="center"/>
              <w:rPr>
                <w:noProof/>
                <w:sz w:val="20"/>
              </w:rPr>
            </w:pPr>
            <w:r w:rsidRPr="00E50813">
              <w:rPr>
                <w:b/>
                <w:noProof/>
                <w:sz w:val="20"/>
              </w:rPr>
              <w:t>2025</w:t>
            </w:r>
          </w:p>
        </w:tc>
        <w:tc>
          <w:tcPr>
            <w:tcW w:w="868" w:type="dxa"/>
            <w:vAlign w:val="center"/>
          </w:tcPr>
          <w:p w14:paraId="620063C7" w14:textId="77777777" w:rsidR="0021111B" w:rsidRDefault="00A551AC">
            <w:pPr>
              <w:jc w:val="center"/>
              <w:rPr>
                <w:noProof/>
                <w:sz w:val="20"/>
              </w:rPr>
            </w:pPr>
            <w:r w:rsidRPr="00E50813">
              <w:rPr>
                <w:noProof/>
                <w:sz w:val="20"/>
              </w:rPr>
              <w:t>Rok</w:t>
            </w:r>
          </w:p>
          <w:p w14:paraId="1803E4BE" w14:textId="5C632146" w:rsidR="00A551AC" w:rsidRPr="00E50813" w:rsidRDefault="00A551AC">
            <w:pPr>
              <w:jc w:val="center"/>
              <w:rPr>
                <w:noProof/>
                <w:sz w:val="20"/>
              </w:rPr>
            </w:pPr>
            <w:r w:rsidRPr="00E50813">
              <w:rPr>
                <w:b/>
                <w:noProof/>
                <w:sz w:val="20"/>
              </w:rPr>
              <w:t>2026</w:t>
            </w:r>
          </w:p>
        </w:tc>
        <w:tc>
          <w:tcPr>
            <w:tcW w:w="868" w:type="dxa"/>
            <w:vAlign w:val="center"/>
          </w:tcPr>
          <w:p w14:paraId="69B8476A" w14:textId="77777777" w:rsidR="0021111B" w:rsidRDefault="00A551AC">
            <w:pPr>
              <w:jc w:val="center"/>
              <w:rPr>
                <w:noProof/>
                <w:sz w:val="20"/>
              </w:rPr>
            </w:pPr>
            <w:r w:rsidRPr="00E50813">
              <w:rPr>
                <w:noProof/>
                <w:sz w:val="20"/>
              </w:rPr>
              <w:t>Rok</w:t>
            </w:r>
          </w:p>
          <w:p w14:paraId="686B001F" w14:textId="4400B1F8" w:rsidR="00A551AC" w:rsidRPr="00E50813" w:rsidRDefault="00A551AC">
            <w:pPr>
              <w:jc w:val="center"/>
              <w:rPr>
                <w:noProof/>
                <w:sz w:val="20"/>
              </w:rPr>
            </w:pPr>
            <w:r w:rsidRPr="00E50813">
              <w:rPr>
                <w:b/>
                <w:noProof/>
                <w:sz w:val="20"/>
              </w:rPr>
              <w:t>2027 a následující</w:t>
            </w:r>
          </w:p>
        </w:tc>
        <w:tc>
          <w:tcPr>
            <w:tcW w:w="1777" w:type="dxa"/>
            <w:vAlign w:val="center"/>
          </w:tcPr>
          <w:p w14:paraId="6BF0A0D1" w14:textId="77777777" w:rsidR="00A551AC" w:rsidRPr="00E50813" w:rsidRDefault="00A551AC">
            <w:pPr>
              <w:jc w:val="center"/>
              <w:rPr>
                <w:b/>
                <w:noProof/>
                <w:sz w:val="20"/>
              </w:rPr>
            </w:pPr>
            <w:r w:rsidRPr="00E50813">
              <w:rPr>
                <w:b/>
                <w:noProof/>
                <w:sz w:val="20"/>
              </w:rPr>
              <w:t>CELKEM</w:t>
            </w:r>
          </w:p>
        </w:tc>
      </w:tr>
      <w:tr w:rsidR="00F32070" w:rsidRPr="00E50813" w14:paraId="64DE94CC" w14:textId="77777777" w:rsidTr="009A148B">
        <w:trPr>
          <w:trHeight w:val="213"/>
        </w:trPr>
        <w:tc>
          <w:tcPr>
            <w:tcW w:w="6054" w:type="dxa"/>
            <w:gridSpan w:val="4"/>
            <w:vAlign w:val="center"/>
          </w:tcPr>
          <w:p w14:paraId="51AAAD16" w14:textId="77777777" w:rsidR="00A551AC" w:rsidRPr="00E50813" w:rsidRDefault="00A551AC">
            <w:pPr>
              <w:spacing w:before="20" w:after="20"/>
              <w:rPr>
                <w:noProof/>
                <w:sz w:val="21"/>
              </w:rPr>
            </w:pPr>
            <w:r w:rsidRPr="00E50813">
              <w:rPr>
                <w:rFonts w:ascii="Wingdings" w:hAnsi="Wingdings"/>
                <w:noProof/>
                <w:sz w:val="21"/>
              </w:rPr>
              <w:t>□</w:t>
            </w:r>
            <w:r w:rsidRPr="00E50813">
              <w:rPr>
                <w:noProof/>
                <w:sz w:val="21"/>
              </w:rPr>
              <w:t xml:space="preserve"> Operační prostředky </w:t>
            </w:r>
          </w:p>
        </w:tc>
        <w:tc>
          <w:tcPr>
            <w:tcW w:w="868" w:type="dxa"/>
            <w:vAlign w:val="center"/>
          </w:tcPr>
          <w:p w14:paraId="1BBF025B" w14:textId="77777777" w:rsidR="00A551AC" w:rsidRPr="00E50813" w:rsidRDefault="00A551AC">
            <w:pPr>
              <w:rPr>
                <w:noProof/>
                <w:sz w:val="20"/>
              </w:rPr>
            </w:pPr>
          </w:p>
        </w:tc>
        <w:tc>
          <w:tcPr>
            <w:tcW w:w="868" w:type="dxa"/>
            <w:vAlign w:val="center"/>
          </w:tcPr>
          <w:p w14:paraId="09CA1CFA" w14:textId="77777777" w:rsidR="00A551AC" w:rsidRPr="00E50813" w:rsidRDefault="00A551AC">
            <w:pPr>
              <w:rPr>
                <w:noProof/>
                <w:sz w:val="20"/>
              </w:rPr>
            </w:pPr>
          </w:p>
        </w:tc>
        <w:tc>
          <w:tcPr>
            <w:tcW w:w="868" w:type="dxa"/>
            <w:vAlign w:val="center"/>
          </w:tcPr>
          <w:p w14:paraId="29C653FA" w14:textId="77777777" w:rsidR="00A551AC" w:rsidRPr="00E50813" w:rsidRDefault="00A551AC">
            <w:pPr>
              <w:rPr>
                <w:noProof/>
                <w:sz w:val="20"/>
              </w:rPr>
            </w:pPr>
          </w:p>
        </w:tc>
        <w:tc>
          <w:tcPr>
            <w:tcW w:w="868" w:type="dxa"/>
            <w:vAlign w:val="center"/>
          </w:tcPr>
          <w:p w14:paraId="3890574B" w14:textId="77777777" w:rsidR="00A551AC" w:rsidRPr="00E50813" w:rsidRDefault="00A551AC">
            <w:pPr>
              <w:rPr>
                <w:noProof/>
                <w:sz w:val="20"/>
              </w:rPr>
            </w:pPr>
          </w:p>
        </w:tc>
        <w:tc>
          <w:tcPr>
            <w:tcW w:w="1777" w:type="dxa"/>
            <w:vAlign w:val="center"/>
          </w:tcPr>
          <w:p w14:paraId="147197F0" w14:textId="77777777" w:rsidR="00A551AC" w:rsidRPr="00E50813" w:rsidRDefault="00A551AC">
            <w:pPr>
              <w:rPr>
                <w:b/>
                <w:noProof/>
                <w:sz w:val="20"/>
              </w:rPr>
            </w:pPr>
          </w:p>
        </w:tc>
      </w:tr>
      <w:tr w:rsidR="00F32070" w:rsidRPr="00E50813" w14:paraId="315FE0B8" w14:textId="77777777" w:rsidTr="009A148B">
        <w:trPr>
          <w:trHeight w:val="277"/>
        </w:trPr>
        <w:tc>
          <w:tcPr>
            <w:tcW w:w="3960" w:type="dxa"/>
            <w:vMerge w:val="restart"/>
            <w:vAlign w:val="center"/>
          </w:tcPr>
          <w:p w14:paraId="49FF424E" w14:textId="77777777" w:rsidR="00A551AC" w:rsidRPr="00E50813" w:rsidRDefault="00A551AC" w:rsidP="00A551AC">
            <w:pPr>
              <w:rPr>
                <w:noProof/>
              </w:rPr>
            </w:pPr>
            <w:r w:rsidRPr="00E50813">
              <w:rPr>
                <w:noProof/>
              </w:rPr>
              <w:t>03.02 06 Příspěvek k vysoké úrovni zdraví a kvality života lidí, zvířat a rostlin</w:t>
            </w:r>
          </w:p>
        </w:tc>
        <w:tc>
          <w:tcPr>
            <w:tcW w:w="1440" w:type="dxa"/>
            <w:vAlign w:val="center"/>
          </w:tcPr>
          <w:p w14:paraId="609F8F43" w14:textId="77777777" w:rsidR="00A551AC" w:rsidRPr="00E50813" w:rsidRDefault="00A551AC" w:rsidP="00A551AC">
            <w:pPr>
              <w:spacing w:before="20" w:after="20"/>
              <w:rPr>
                <w:noProof/>
                <w:sz w:val="18"/>
              </w:rPr>
            </w:pPr>
            <w:r w:rsidRPr="00E50813">
              <w:rPr>
                <w:noProof/>
                <w:sz w:val="18"/>
              </w:rPr>
              <w:t>Závazky</w:t>
            </w:r>
          </w:p>
        </w:tc>
        <w:tc>
          <w:tcPr>
            <w:tcW w:w="654" w:type="dxa"/>
            <w:gridSpan w:val="2"/>
            <w:vAlign w:val="center"/>
          </w:tcPr>
          <w:p w14:paraId="6447F0E1" w14:textId="77777777" w:rsidR="00A551AC" w:rsidRPr="00E50813" w:rsidRDefault="00A551AC" w:rsidP="00A551AC">
            <w:pPr>
              <w:spacing w:before="20" w:after="20"/>
              <w:jc w:val="center"/>
              <w:rPr>
                <w:noProof/>
                <w:sz w:val="14"/>
              </w:rPr>
            </w:pPr>
            <w:r w:rsidRPr="00E50813">
              <w:rPr>
                <w:noProof/>
                <w:sz w:val="14"/>
              </w:rPr>
              <w:t>(1a)</w:t>
            </w:r>
          </w:p>
        </w:tc>
        <w:tc>
          <w:tcPr>
            <w:tcW w:w="868" w:type="dxa"/>
            <w:vAlign w:val="center"/>
          </w:tcPr>
          <w:p w14:paraId="36F0C506" w14:textId="77777777" w:rsidR="00A551AC" w:rsidRPr="00E50813" w:rsidRDefault="00A551AC" w:rsidP="00A551AC">
            <w:pPr>
              <w:spacing w:before="20" w:after="20"/>
              <w:jc w:val="right"/>
              <w:rPr>
                <w:noProof/>
                <w:sz w:val="20"/>
              </w:rPr>
            </w:pPr>
            <w:r w:rsidRPr="00E50813">
              <w:rPr>
                <w:noProof/>
                <w:sz w:val="20"/>
              </w:rPr>
              <w:t>0,250</w:t>
            </w:r>
          </w:p>
        </w:tc>
        <w:tc>
          <w:tcPr>
            <w:tcW w:w="868" w:type="dxa"/>
            <w:vAlign w:val="center"/>
          </w:tcPr>
          <w:p w14:paraId="4DC3567D" w14:textId="77777777" w:rsidR="00A551AC" w:rsidRPr="00E50813" w:rsidRDefault="00A551AC" w:rsidP="00A551AC">
            <w:pPr>
              <w:spacing w:before="20" w:after="20"/>
              <w:jc w:val="right"/>
              <w:rPr>
                <w:noProof/>
                <w:sz w:val="20"/>
              </w:rPr>
            </w:pPr>
            <w:r w:rsidRPr="00E50813">
              <w:rPr>
                <w:noProof/>
                <w:sz w:val="20"/>
              </w:rPr>
              <w:t>0,850</w:t>
            </w:r>
          </w:p>
        </w:tc>
        <w:tc>
          <w:tcPr>
            <w:tcW w:w="868" w:type="dxa"/>
            <w:vAlign w:val="center"/>
          </w:tcPr>
          <w:p w14:paraId="59D9D50C" w14:textId="77777777" w:rsidR="00A551AC" w:rsidRPr="00E50813" w:rsidRDefault="00A551AC" w:rsidP="00A551AC">
            <w:pPr>
              <w:spacing w:before="20" w:after="20"/>
              <w:jc w:val="right"/>
              <w:rPr>
                <w:noProof/>
                <w:sz w:val="20"/>
              </w:rPr>
            </w:pPr>
            <w:r w:rsidRPr="00E50813">
              <w:rPr>
                <w:noProof/>
                <w:sz w:val="20"/>
              </w:rPr>
              <w:t>0,800</w:t>
            </w:r>
          </w:p>
        </w:tc>
        <w:tc>
          <w:tcPr>
            <w:tcW w:w="868" w:type="dxa"/>
            <w:vAlign w:val="center"/>
          </w:tcPr>
          <w:p w14:paraId="14CF0CD2" w14:textId="77777777" w:rsidR="00A551AC" w:rsidRPr="00E50813" w:rsidRDefault="00A551AC" w:rsidP="00A551AC">
            <w:pPr>
              <w:spacing w:before="20" w:after="20"/>
              <w:jc w:val="right"/>
              <w:rPr>
                <w:noProof/>
                <w:sz w:val="20"/>
              </w:rPr>
            </w:pPr>
            <w:r w:rsidRPr="00E50813">
              <w:rPr>
                <w:noProof/>
                <w:sz w:val="20"/>
              </w:rPr>
              <w:t>0,500</w:t>
            </w:r>
          </w:p>
        </w:tc>
        <w:tc>
          <w:tcPr>
            <w:tcW w:w="1777" w:type="dxa"/>
            <w:vAlign w:val="center"/>
          </w:tcPr>
          <w:p w14:paraId="662B977F" w14:textId="77777777" w:rsidR="00A551AC" w:rsidRPr="00E50813" w:rsidRDefault="00A551AC" w:rsidP="00A551AC">
            <w:pPr>
              <w:spacing w:before="20" w:after="20"/>
              <w:jc w:val="right"/>
              <w:rPr>
                <w:b/>
                <w:noProof/>
                <w:sz w:val="20"/>
              </w:rPr>
            </w:pPr>
            <w:r w:rsidRPr="00E50813">
              <w:rPr>
                <w:noProof/>
                <w:sz w:val="20"/>
              </w:rPr>
              <w:t>2,400</w:t>
            </w:r>
          </w:p>
        </w:tc>
      </w:tr>
      <w:tr w:rsidR="00F32070" w:rsidRPr="00E50813" w14:paraId="76DC2084" w14:textId="77777777" w:rsidTr="009A148B">
        <w:tc>
          <w:tcPr>
            <w:tcW w:w="3960" w:type="dxa"/>
            <w:vMerge/>
          </w:tcPr>
          <w:p w14:paraId="463CB6CE" w14:textId="77777777" w:rsidR="00A551AC" w:rsidRPr="00E50813" w:rsidRDefault="00A551AC" w:rsidP="00A551AC">
            <w:pPr>
              <w:jc w:val="center"/>
              <w:rPr>
                <w:noProof/>
                <w:sz w:val="20"/>
              </w:rPr>
            </w:pPr>
          </w:p>
        </w:tc>
        <w:tc>
          <w:tcPr>
            <w:tcW w:w="1440" w:type="dxa"/>
            <w:vAlign w:val="center"/>
          </w:tcPr>
          <w:p w14:paraId="223DCD03" w14:textId="77777777" w:rsidR="00A551AC" w:rsidRPr="00E50813" w:rsidRDefault="00A551AC" w:rsidP="00A551AC">
            <w:pPr>
              <w:spacing w:before="20" w:after="20"/>
              <w:rPr>
                <w:noProof/>
                <w:sz w:val="18"/>
              </w:rPr>
            </w:pPr>
            <w:r w:rsidRPr="00E50813">
              <w:rPr>
                <w:noProof/>
                <w:sz w:val="18"/>
              </w:rPr>
              <w:t>Platby</w:t>
            </w:r>
          </w:p>
        </w:tc>
        <w:tc>
          <w:tcPr>
            <w:tcW w:w="654" w:type="dxa"/>
            <w:gridSpan w:val="2"/>
            <w:vAlign w:val="center"/>
          </w:tcPr>
          <w:p w14:paraId="37EEAD34" w14:textId="77777777" w:rsidR="00A551AC" w:rsidRPr="00E50813" w:rsidRDefault="00A551AC" w:rsidP="00A551AC">
            <w:pPr>
              <w:spacing w:before="20" w:after="20"/>
              <w:jc w:val="center"/>
              <w:rPr>
                <w:noProof/>
                <w:sz w:val="14"/>
              </w:rPr>
            </w:pPr>
            <w:r w:rsidRPr="00E50813">
              <w:rPr>
                <w:noProof/>
                <w:sz w:val="14"/>
              </w:rPr>
              <w:t>(1b)</w:t>
            </w:r>
          </w:p>
        </w:tc>
        <w:tc>
          <w:tcPr>
            <w:tcW w:w="868" w:type="dxa"/>
            <w:vAlign w:val="center"/>
          </w:tcPr>
          <w:p w14:paraId="5A7777CF" w14:textId="77777777" w:rsidR="00A551AC" w:rsidRPr="00E50813" w:rsidRDefault="00A551AC" w:rsidP="00A551AC">
            <w:pPr>
              <w:spacing w:before="20" w:after="20"/>
              <w:jc w:val="right"/>
              <w:rPr>
                <w:noProof/>
                <w:sz w:val="20"/>
              </w:rPr>
            </w:pPr>
            <w:r w:rsidRPr="00E50813">
              <w:rPr>
                <w:noProof/>
                <w:sz w:val="20"/>
              </w:rPr>
              <w:t>0,050</w:t>
            </w:r>
          </w:p>
        </w:tc>
        <w:tc>
          <w:tcPr>
            <w:tcW w:w="868" w:type="dxa"/>
            <w:vAlign w:val="center"/>
          </w:tcPr>
          <w:p w14:paraId="343C2AD3" w14:textId="77777777" w:rsidR="00A551AC" w:rsidRPr="00E50813" w:rsidRDefault="00A551AC" w:rsidP="00A551AC">
            <w:pPr>
              <w:spacing w:before="20" w:after="20"/>
              <w:jc w:val="right"/>
              <w:rPr>
                <w:noProof/>
                <w:sz w:val="20"/>
              </w:rPr>
            </w:pPr>
            <w:r w:rsidRPr="00E50813">
              <w:rPr>
                <w:noProof/>
                <w:sz w:val="20"/>
              </w:rPr>
              <w:t>0,245</w:t>
            </w:r>
          </w:p>
        </w:tc>
        <w:tc>
          <w:tcPr>
            <w:tcW w:w="868" w:type="dxa"/>
            <w:vAlign w:val="center"/>
          </w:tcPr>
          <w:p w14:paraId="0343A657" w14:textId="77777777" w:rsidR="00A551AC" w:rsidRPr="00E50813" w:rsidRDefault="00A551AC" w:rsidP="00A551AC">
            <w:pPr>
              <w:spacing w:before="20" w:after="20"/>
              <w:jc w:val="right"/>
              <w:rPr>
                <w:noProof/>
                <w:sz w:val="20"/>
              </w:rPr>
            </w:pPr>
            <w:r w:rsidRPr="00E50813">
              <w:rPr>
                <w:noProof/>
                <w:sz w:val="20"/>
              </w:rPr>
              <w:t>0,490</w:t>
            </w:r>
          </w:p>
        </w:tc>
        <w:tc>
          <w:tcPr>
            <w:tcW w:w="868" w:type="dxa"/>
            <w:vAlign w:val="center"/>
          </w:tcPr>
          <w:p w14:paraId="5551083C" w14:textId="77777777" w:rsidR="00A551AC" w:rsidRPr="00E50813" w:rsidRDefault="00A551AC" w:rsidP="00A551AC">
            <w:pPr>
              <w:spacing w:before="20" w:after="20"/>
              <w:jc w:val="right"/>
              <w:rPr>
                <w:noProof/>
                <w:sz w:val="20"/>
              </w:rPr>
            </w:pPr>
            <w:r w:rsidRPr="00E50813">
              <w:rPr>
                <w:noProof/>
                <w:sz w:val="20"/>
              </w:rPr>
              <w:t>1,615</w:t>
            </w:r>
          </w:p>
        </w:tc>
        <w:tc>
          <w:tcPr>
            <w:tcW w:w="1777" w:type="dxa"/>
            <w:vAlign w:val="center"/>
          </w:tcPr>
          <w:p w14:paraId="20B5BB38" w14:textId="77777777" w:rsidR="00A551AC" w:rsidRPr="00E50813" w:rsidRDefault="00A551AC" w:rsidP="00A551AC">
            <w:pPr>
              <w:spacing w:before="20" w:after="20"/>
              <w:jc w:val="right"/>
              <w:rPr>
                <w:b/>
                <w:noProof/>
                <w:sz w:val="20"/>
              </w:rPr>
            </w:pPr>
            <w:r w:rsidRPr="00E50813">
              <w:rPr>
                <w:noProof/>
                <w:sz w:val="20"/>
              </w:rPr>
              <w:t>2,400</w:t>
            </w:r>
          </w:p>
        </w:tc>
      </w:tr>
      <w:tr w:rsidR="00F32070" w:rsidRPr="00E50813" w14:paraId="6C223567" w14:textId="77777777" w:rsidTr="009A148B">
        <w:trPr>
          <w:trHeight w:val="231"/>
        </w:trPr>
        <w:tc>
          <w:tcPr>
            <w:tcW w:w="6054" w:type="dxa"/>
            <w:gridSpan w:val="4"/>
            <w:vAlign w:val="center"/>
          </w:tcPr>
          <w:p w14:paraId="75D86B99" w14:textId="77777777" w:rsidR="00A551AC" w:rsidRPr="00E50813" w:rsidRDefault="00A551AC" w:rsidP="00DB712D">
            <w:pPr>
              <w:spacing w:before="20" w:after="20"/>
              <w:rPr>
                <w:noProof/>
              </w:rPr>
            </w:pPr>
            <w:r w:rsidRPr="00E50813">
              <w:rPr>
                <w:noProof/>
                <w:sz w:val="21"/>
              </w:rPr>
              <w:t xml:space="preserve">Prostředky správní povahy financované z rámce na zvláštní programy </w:t>
            </w:r>
          </w:p>
        </w:tc>
        <w:tc>
          <w:tcPr>
            <w:tcW w:w="868" w:type="dxa"/>
            <w:vAlign w:val="center"/>
          </w:tcPr>
          <w:p w14:paraId="0AA4D255" w14:textId="77777777" w:rsidR="00A551AC" w:rsidRPr="00E50813" w:rsidRDefault="00A551AC">
            <w:pPr>
              <w:rPr>
                <w:b/>
                <w:noProof/>
                <w:sz w:val="20"/>
              </w:rPr>
            </w:pPr>
          </w:p>
        </w:tc>
        <w:tc>
          <w:tcPr>
            <w:tcW w:w="868" w:type="dxa"/>
            <w:vAlign w:val="center"/>
          </w:tcPr>
          <w:p w14:paraId="7025C332" w14:textId="77777777" w:rsidR="00A551AC" w:rsidRPr="00E50813" w:rsidRDefault="00A551AC">
            <w:pPr>
              <w:rPr>
                <w:b/>
                <w:noProof/>
                <w:sz w:val="20"/>
              </w:rPr>
            </w:pPr>
          </w:p>
        </w:tc>
        <w:tc>
          <w:tcPr>
            <w:tcW w:w="868" w:type="dxa"/>
            <w:vAlign w:val="center"/>
          </w:tcPr>
          <w:p w14:paraId="73BE3778" w14:textId="77777777" w:rsidR="00A551AC" w:rsidRPr="00E50813" w:rsidRDefault="00A551AC">
            <w:pPr>
              <w:rPr>
                <w:b/>
                <w:noProof/>
                <w:sz w:val="20"/>
              </w:rPr>
            </w:pPr>
          </w:p>
        </w:tc>
        <w:tc>
          <w:tcPr>
            <w:tcW w:w="868" w:type="dxa"/>
            <w:vAlign w:val="center"/>
          </w:tcPr>
          <w:p w14:paraId="6362DC6B" w14:textId="77777777" w:rsidR="00A551AC" w:rsidRPr="00E50813" w:rsidRDefault="00A551AC">
            <w:pPr>
              <w:rPr>
                <w:b/>
                <w:noProof/>
                <w:sz w:val="20"/>
              </w:rPr>
            </w:pPr>
          </w:p>
        </w:tc>
        <w:tc>
          <w:tcPr>
            <w:tcW w:w="1777" w:type="dxa"/>
            <w:vAlign w:val="center"/>
          </w:tcPr>
          <w:p w14:paraId="62AEEF61" w14:textId="77777777" w:rsidR="00A551AC" w:rsidRPr="00E50813" w:rsidRDefault="00A551AC">
            <w:pPr>
              <w:rPr>
                <w:b/>
                <w:noProof/>
                <w:sz w:val="20"/>
              </w:rPr>
            </w:pPr>
          </w:p>
        </w:tc>
      </w:tr>
      <w:tr w:rsidR="00F32070" w:rsidRPr="00E50813" w14:paraId="2434D93E" w14:textId="77777777" w:rsidTr="009A148B">
        <w:trPr>
          <w:trHeight w:val="319"/>
        </w:trPr>
        <w:tc>
          <w:tcPr>
            <w:tcW w:w="3960" w:type="dxa"/>
            <w:vAlign w:val="center"/>
          </w:tcPr>
          <w:p w14:paraId="77679019" w14:textId="77777777" w:rsidR="00A551AC" w:rsidRPr="00E50813" w:rsidRDefault="00A551AC" w:rsidP="00A551AC">
            <w:pPr>
              <w:spacing w:before="60" w:after="60"/>
              <w:rPr>
                <w:noProof/>
              </w:rPr>
            </w:pPr>
            <w:r w:rsidRPr="00E50813">
              <w:rPr>
                <w:noProof/>
                <w:sz w:val="20"/>
              </w:rPr>
              <w:t>Rozpočtová položka</w:t>
            </w:r>
          </w:p>
        </w:tc>
        <w:tc>
          <w:tcPr>
            <w:tcW w:w="1440" w:type="dxa"/>
            <w:vAlign w:val="center"/>
          </w:tcPr>
          <w:p w14:paraId="5B100DA2" w14:textId="77777777" w:rsidR="00A551AC" w:rsidRPr="00E50813" w:rsidRDefault="00A551AC" w:rsidP="00A551AC">
            <w:pPr>
              <w:spacing w:before="40" w:after="40"/>
              <w:jc w:val="right"/>
              <w:rPr>
                <w:noProof/>
                <w:sz w:val="18"/>
              </w:rPr>
            </w:pPr>
          </w:p>
        </w:tc>
        <w:tc>
          <w:tcPr>
            <w:tcW w:w="654" w:type="dxa"/>
            <w:gridSpan w:val="2"/>
            <w:vAlign w:val="center"/>
          </w:tcPr>
          <w:p w14:paraId="11E7F81D" w14:textId="77777777" w:rsidR="00A551AC" w:rsidRPr="00E50813" w:rsidRDefault="00A551AC" w:rsidP="00A551AC">
            <w:pPr>
              <w:spacing w:before="40" w:after="40"/>
              <w:jc w:val="center"/>
              <w:rPr>
                <w:noProof/>
                <w:sz w:val="14"/>
              </w:rPr>
            </w:pPr>
            <w:r w:rsidRPr="00E50813">
              <w:rPr>
                <w:noProof/>
                <w:sz w:val="14"/>
              </w:rPr>
              <w:t>(3)</w:t>
            </w:r>
          </w:p>
        </w:tc>
        <w:tc>
          <w:tcPr>
            <w:tcW w:w="868" w:type="dxa"/>
            <w:vAlign w:val="center"/>
          </w:tcPr>
          <w:p w14:paraId="0B263878" w14:textId="77777777" w:rsidR="00A551AC" w:rsidRPr="00E50813" w:rsidRDefault="00A551AC" w:rsidP="00A551AC">
            <w:pPr>
              <w:spacing w:before="40" w:after="40"/>
              <w:jc w:val="right"/>
              <w:rPr>
                <w:b/>
                <w:noProof/>
                <w:sz w:val="20"/>
              </w:rPr>
            </w:pPr>
            <w:r w:rsidRPr="00E50813">
              <w:rPr>
                <w:b/>
                <w:noProof/>
                <w:sz w:val="20"/>
              </w:rPr>
              <w:t>0</w:t>
            </w:r>
          </w:p>
        </w:tc>
        <w:tc>
          <w:tcPr>
            <w:tcW w:w="868" w:type="dxa"/>
            <w:vAlign w:val="center"/>
          </w:tcPr>
          <w:p w14:paraId="54511574" w14:textId="77777777" w:rsidR="00A551AC" w:rsidRPr="00E50813" w:rsidRDefault="00A551AC" w:rsidP="00A551AC">
            <w:pPr>
              <w:spacing w:before="40" w:after="40"/>
              <w:jc w:val="right"/>
              <w:rPr>
                <w:b/>
                <w:noProof/>
                <w:sz w:val="20"/>
              </w:rPr>
            </w:pPr>
            <w:r w:rsidRPr="00E50813">
              <w:rPr>
                <w:b/>
                <w:noProof/>
                <w:sz w:val="20"/>
              </w:rPr>
              <w:t>0</w:t>
            </w:r>
          </w:p>
        </w:tc>
        <w:tc>
          <w:tcPr>
            <w:tcW w:w="868" w:type="dxa"/>
            <w:vAlign w:val="center"/>
          </w:tcPr>
          <w:p w14:paraId="45B0F661" w14:textId="77777777" w:rsidR="00A551AC" w:rsidRPr="00E50813" w:rsidRDefault="00A551AC" w:rsidP="00A551AC">
            <w:pPr>
              <w:spacing w:before="40" w:after="40"/>
              <w:jc w:val="right"/>
              <w:rPr>
                <w:b/>
                <w:noProof/>
                <w:sz w:val="20"/>
              </w:rPr>
            </w:pPr>
            <w:r w:rsidRPr="00E50813">
              <w:rPr>
                <w:b/>
                <w:noProof/>
                <w:sz w:val="20"/>
              </w:rPr>
              <w:t>0</w:t>
            </w:r>
          </w:p>
        </w:tc>
        <w:tc>
          <w:tcPr>
            <w:tcW w:w="868" w:type="dxa"/>
            <w:vAlign w:val="center"/>
          </w:tcPr>
          <w:p w14:paraId="30E8CF04" w14:textId="77777777" w:rsidR="00A551AC" w:rsidRPr="00E50813" w:rsidRDefault="00A551AC" w:rsidP="00A551AC">
            <w:pPr>
              <w:spacing w:before="40" w:after="40"/>
              <w:jc w:val="right"/>
              <w:rPr>
                <w:b/>
                <w:noProof/>
                <w:sz w:val="20"/>
              </w:rPr>
            </w:pPr>
            <w:r w:rsidRPr="00E50813">
              <w:rPr>
                <w:b/>
                <w:noProof/>
                <w:sz w:val="20"/>
              </w:rPr>
              <w:t>0</w:t>
            </w:r>
          </w:p>
        </w:tc>
        <w:tc>
          <w:tcPr>
            <w:tcW w:w="1777" w:type="dxa"/>
            <w:vAlign w:val="center"/>
          </w:tcPr>
          <w:p w14:paraId="6E5A95E1" w14:textId="77777777" w:rsidR="00A551AC" w:rsidRPr="00E50813" w:rsidRDefault="00A551AC" w:rsidP="00A551AC">
            <w:pPr>
              <w:spacing w:before="40" w:after="40"/>
              <w:jc w:val="right"/>
              <w:rPr>
                <w:b/>
                <w:noProof/>
                <w:sz w:val="20"/>
              </w:rPr>
            </w:pPr>
            <w:r w:rsidRPr="00E50813">
              <w:rPr>
                <w:b/>
                <w:noProof/>
                <w:sz w:val="20"/>
              </w:rPr>
              <w:t>0</w:t>
            </w:r>
          </w:p>
        </w:tc>
      </w:tr>
      <w:tr w:rsidR="00F32070" w:rsidRPr="00E50813" w14:paraId="712F45D4" w14:textId="77777777" w:rsidTr="009A148B">
        <w:tc>
          <w:tcPr>
            <w:tcW w:w="3960" w:type="dxa"/>
            <w:vMerge w:val="restart"/>
            <w:vAlign w:val="center"/>
          </w:tcPr>
          <w:p w14:paraId="1A7EE6C8" w14:textId="77777777" w:rsidR="00A551AC" w:rsidRPr="00E50813" w:rsidRDefault="00A551AC" w:rsidP="00A551AC">
            <w:pPr>
              <w:jc w:val="center"/>
              <w:rPr>
                <w:b/>
                <w:noProof/>
              </w:rPr>
            </w:pPr>
            <w:r w:rsidRPr="00E50813">
              <w:rPr>
                <w:b/>
                <w:noProof/>
              </w:rPr>
              <w:t>Prostředky na GŘ</w:t>
            </w:r>
            <w:r w:rsidRPr="00E50813">
              <w:rPr>
                <w:noProof/>
              </w:rPr>
              <w:t xml:space="preserve"> SANTE </w:t>
            </w:r>
            <w:r w:rsidRPr="00E50813">
              <w:rPr>
                <w:b/>
                <w:noProof/>
              </w:rPr>
              <w:t>CELKEM</w:t>
            </w:r>
          </w:p>
        </w:tc>
        <w:tc>
          <w:tcPr>
            <w:tcW w:w="1440" w:type="dxa"/>
            <w:vAlign w:val="center"/>
          </w:tcPr>
          <w:p w14:paraId="11685688" w14:textId="77777777" w:rsidR="00A551AC" w:rsidRPr="00E50813" w:rsidRDefault="00A551AC" w:rsidP="00A551AC">
            <w:pPr>
              <w:rPr>
                <w:noProof/>
                <w:sz w:val="18"/>
              </w:rPr>
            </w:pPr>
            <w:r w:rsidRPr="00E50813">
              <w:rPr>
                <w:noProof/>
                <w:sz w:val="18"/>
              </w:rPr>
              <w:t>Závazky</w:t>
            </w:r>
          </w:p>
        </w:tc>
        <w:tc>
          <w:tcPr>
            <w:tcW w:w="654" w:type="dxa"/>
            <w:gridSpan w:val="2"/>
            <w:vAlign w:val="center"/>
          </w:tcPr>
          <w:p w14:paraId="6ACC6B02" w14:textId="77777777" w:rsidR="00A551AC" w:rsidRPr="00E50813" w:rsidRDefault="00A551AC" w:rsidP="00A551AC">
            <w:pPr>
              <w:jc w:val="center"/>
              <w:rPr>
                <w:noProof/>
                <w:sz w:val="14"/>
              </w:rPr>
            </w:pPr>
            <w:r w:rsidRPr="00E50813">
              <w:rPr>
                <w:noProof/>
                <w:sz w:val="14"/>
              </w:rPr>
              <w:t>=1a+3</w:t>
            </w:r>
          </w:p>
        </w:tc>
        <w:tc>
          <w:tcPr>
            <w:tcW w:w="868" w:type="dxa"/>
            <w:vAlign w:val="center"/>
          </w:tcPr>
          <w:p w14:paraId="3F321021" w14:textId="77777777" w:rsidR="00A551AC" w:rsidRPr="00E50813" w:rsidRDefault="00A551AC" w:rsidP="00A551AC">
            <w:pPr>
              <w:spacing w:before="20" w:after="20"/>
              <w:jc w:val="right"/>
              <w:rPr>
                <w:noProof/>
                <w:sz w:val="20"/>
              </w:rPr>
            </w:pPr>
            <w:r w:rsidRPr="00E50813">
              <w:rPr>
                <w:noProof/>
                <w:sz w:val="20"/>
              </w:rPr>
              <w:t>0,250</w:t>
            </w:r>
          </w:p>
        </w:tc>
        <w:tc>
          <w:tcPr>
            <w:tcW w:w="868" w:type="dxa"/>
            <w:vAlign w:val="center"/>
          </w:tcPr>
          <w:p w14:paraId="7EA1AB1C" w14:textId="77777777" w:rsidR="00A551AC" w:rsidRPr="00E50813" w:rsidRDefault="00A551AC" w:rsidP="00A551AC">
            <w:pPr>
              <w:spacing w:before="20" w:after="20"/>
              <w:jc w:val="right"/>
              <w:rPr>
                <w:noProof/>
                <w:sz w:val="20"/>
              </w:rPr>
            </w:pPr>
            <w:r w:rsidRPr="00E50813">
              <w:rPr>
                <w:noProof/>
                <w:sz w:val="20"/>
              </w:rPr>
              <w:t>0,850</w:t>
            </w:r>
          </w:p>
        </w:tc>
        <w:tc>
          <w:tcPr>
            <w:tcW w:w="868" w:type="dxa"/>
            <w:vAlign w:val="center"/>
          </w:tcPr>
          <w:p w14:paraId="1B2E4B4F" w14:textId="77777777" w:rsidR="00A551AC" w:rsidRPr="00E50813" w:rsidRDefault="00A551AC" w:rsidP="00A551AC">
            <w:pPr>
              <w:spacing w:before="20" w:after="20"/>
              <w:jc w:val="right"/>
              <w:rPr>
                <w:noProof/>
                <w:sz w:val="20"/>
              </w:rPr>
            </w:pPr>
            <w:r w:rsidRPr="00E50813">
              <w:rPr>
                <w:noProof/>
                <w:sz w:val="20"/>
              </w:rPr>
              <w:t>0,800</w:t>
            </w:r>
          </w:p>
        </w:tc>
        <w:tc>
          <w:tcPr>
            <w:tcW w:w="868" w:type="dxa"/>
            <w:vAlign w:val="center"/>
          </w:tcPr>
          <w:p w14:paraId="5A0BCC2C" w14:textId="77777777" w:rsidR="00A551AC" w:rsidRPr="00E50813" w:rsidRDefault="00A551AC" w:rsidP="00A551AC">
            <w:pPr>
              <w:spacing w:before="20" w:after="20"/>
              <w:jc w:val="right"/>
              <w:rPr>
                <w:noProof/>
                <w:sz w:val="20"/>
              </w:rPr>
            </w:pPr>
            <w:r w:rsidRPr="00E50813">
              <w:rPr>
                <w:noProof/>
                <w:sz w:val="20"/>
              </w:rPr>
              <w:t>0,500</w:t>
            </w:r>
          </w:p>
        </w:tc>
        <w:tc>
          <w:tcPr>
            <w:tcW w:w="1777" w:type="dxa"/>
            <w:vAlign w:val="center"/>
          </w:tcPr>
          <w:p w14:paraId="11A48FDA" w14:textId="77777777" w:rsidR="00A551AC" w:rsidRPr="00E50813" w:rsidRDefault="00A551AC" w:rsidP="00A551AC">
            <w:pPr>
              <w:spacing w:before="20" w:after="20"/>
              <w:jc w:val="right"/>
              <w:rPr>
                <w:b/>
                <w:noProof/>
                <w:sz w:val="20"/>
              </w:rPr>
            </w:pPr>
            <w:r w:rsidRPr="00E50813">
              <w:rPr>
                <w:noProof/>
                <w:sz w:val="20"/>
              </w:rPr>
              <w:t>2,400</w:t>
            </w:r>
          </w:p>
        </w:tc>
      </w:tr>
      <w:tr w:rsidR="00F32070" w:rsidRPr="00E50813" w14:paraId="74011F69" w14:textId="77777777" w:rsidTr="009A148B">
        <w:tc>
          <w:tcPr>
            <w:tcW w:w="3960" w:type="dxa"/>
            <w:vMerge/>
          </w:tcPr>
          <w:p w14:paraId="3D96D997" w14:textId="77777777" w:rsidR="00A551AC" w:rsidRPr="00E50813" w:rsidRDefault="00A551AC" w:rsidP="00A551AC">
            <w:pPr>
              <w:rPr>
                <w:noProof/>
                <w:sz w:val="20"/>
              </w:rPr>
            </w:pPr>
          </w:p>
        </w:tc>
        <w:tc>
          <w:tcPr>
            <w:tcW w:w="1440" w:type="dxa"/>
            <w:vAlign w:val="center"/>
          </w:tcPr>
          <w:p w14:paraId="5F264E32" w14:textId="77777777" w:rsidR="00A551AC" w:rsidRPr="00E50813" w:rsidRDefault="00A551AC" w:rsidP="00A551AC">
            <w:pPr>
              <w:rPr>
                <w:noProof/>
                <w:sz w:val="18"/>
              </w:rPr>
            </w:pPr>
            <w:r w:rsidRPr="00E50813">
              <w:rPr>
                <w:noProof/>
                <w:sz w:val="18"/>
              </w:rPr>
              <w:t>Platby</w:t>
            </w:r>
          </w:p>
        </w:tc>
        <w:tc>
          <w:tcPr>
            <w:tcW w:w="654" w:type="dxa"/>
            <w:gridSpan w:val="2"/>
            <w:vAlign w:val="center"/>
          </w:tcPr>
          <w:p w14:paraId="5B92B3EC" w14:textId="77777777" w:rsidR="00A551AC" w:rsidRPr="00E50813" w:rsidRDefault="00A551AC" w:rsidP="00A551AC">
            <w:pPr>
              <w:jc w:val="center"/>
              <w:rPr>
                <w:noProof/>
                <w:sz w:val="14"/>
              </w:rPr>
            </w:pPr>
            <w:r w:rsidRPr="00E50813">
              <w:rPr>
                <w:noProof/>
                <w:sz w:val="14"/>
              </w:rPr>
              <w:t>=1b</w:t>
            </w:r>
          </w:p>
          <w:p w14:paraId="260D43D2" w14:textId="77777777" w:rsidR="00A551AC" w:rsidRPr="00E50813" w:rsidRDefault="00A551AC" w:rsidP="00A551AC">
            <w:pPr>
              <w:jc w:val="center"/>
              <w:rPr>
                <w:noProof/>
                <w:sz w:val="14"/>
              </w:rPr>
            </w:pPr>
            <w:r w:rsidRPr="00E50813">
              <w:rPr>
                <w:noProof/>
                <w:sz w:val="14"/>
              </w:rPr>
              <w:t>+3</w:t>
            </w:r>
          </w:p>
        </w:tc>
        <w:tc>
          <w:tcPr>
            <w:tcW w:w="868" w:type="dxa"/>
            <w:vAlign w:val="center"/>
          </w:tcPr>
          <w:p w14:paraId="65EF9605" w14:textId="77777777" w:rsidR="00A551AC" w:rsidRPr="00E50813" w:rsidRDefault="00A551AC" w:rsidP="00A551AC">
            <w:pPr>
              <w:spacing w:before="20" w:after="20"/>
              <w:jc w:val="right"/>
              <w:rPr>
                <w:noProof/>
                <w:sz w:val="20"/>
              </w:rPr>
            </w:pPr>
            <w:r w:rsidRPr="00E50813">
              <w:rPr>
                <w:noProof/>
                <w:sz w:val="20"/>
              </w:rPr>
              <w:t>0,050</w:t>
            </w:r>
          </w:p>
        </w:tc>
        <w:tc>
          <w:tcPr>
            <w:tcW w:w="868" w:type="dxa"/>
            <w:vAlign w:val="center"/>
          </w:tcPr>
          <w:p w14:paraId="335B29A4" w14:textId="77777777" w:rsidR="00A551AC" w:rsidRPr="00E50813" w:rsidRDefault="00A551AC" w:rsidP="00A551AC">
            <w:pPr>
              <w:spacing w:before="20" w:after="20"/>
              <w:jc w:val="right"/>
              <w:rPr>
                <w:noProof/>
                <w:sz w:val="20"/>
              </w:rPr>
            </w:pPr>
            <w:r w:rsidRPr="00E50813">
              <w:rPr>
                <w:noProof/>
                <w:sz w:val="20"/>
              </w:rPr>
              <w:t>0,245</w:t>
            </w:r>
          </w:p>
        </w:tc>
        <w:tc>
          <w:tcPr>
            <w:tcW w:w="868" w:type="dxa"/>
            <w:vAlign w:val="center"/>
          </w:tcPr>
          <w:p w14:paraId="4B593AAA" w14:textId="77777777" w:rsidR="00A551AC" w:rsidRPr="00E50813" w:rsidRDefault="00A551AC" w:rsidP="00A551AC">
            <w:pPr>
              <w:spacing w:before="20" w:after="20"/>
              <w:jc w:val="right"/>
              <w:rPr>
                <w:noProof/>
                <w:sz w:val="20"/>
              </w:rPr>
            </w:pPr>
            <w:r w:rsidRPr="00E50813">
              <w:rPr>
                <w:noProof/>
                <w:sz w:val="20"/>
              </w:rPr>
              <w:t>0,490</w:t>
            </w:r>
          </w:p>
        </w:tc>
        <w:tc>
          <w:tcPr>
            <w:tcW w:w="868" w:type="dxa"/>
            <w:vAlign w:val="center"/>
          </w:tcPr>
          <w:p w14:paraId="392C6D8A" w14:textId="77777777" w:rsidR="00A551AC" w:rsidRPr="00E50813" w:rsidRDefault="00A551AC" w:rsidP="00A551AC">
            <w:pPr>
              <w:spacing w:before="20" w:after="20"/>
              <w:jc w:val="right"/>
              <w:rPr>
                <w:noProof/>
                <w:sz w:val="20"/>
              </w:rPr>
            </w:pPr>
            <w:r w:rsidRPr="00E50813">
              <w:rPr>
                <w:noProof/>
                <w:sz w:val="20"/>
              </w:rPr>
              <w:t>1,615</w:t>
            </w:r>
          </w:p>
        </w:tc>
        <w:tc>
          <w:tcPr>
            <w:tcW w:w="1777" w:type="dxa"/>
            <w:vAlign w:val="center"/>
          </w:tcPr>
          <w:p w14:paraId="7873228B" w14:textId="77777777" w:rsidR="00A551AC" w:rsidRPr="00E50813" w:rsidRDefault="00A551AC" w:rsidP="00A551AC">
            <w:pPr>
              <w:spacing w:before="20" w:after="20"/>
              <w:jc w:val="right"/>
              <w:rPr>
                <w:b/>
                <w:noProof/>
                <w:sz w:val="20"/>
              </w:rPr>
            </w:pPr>
            <w:r w:rsidRPr="00E50813">
              <w:rPr>
                <w:noProof/>
                <w:sz w:val="20"/>
              </w:rPr>
              <w:t>2,400</w:t>
            </w:r>
          </w:p>
        </w:tc>
      </w:tr>
    </w:tbl>
    <w:p w14:paraId="6A1EF528" w14:textId="77777777" w:rsidR="00F04763" w:rsidRPr="00E50813" w:rsidRDefault="00F0476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tblGrid>
      <w:tr w:rsidR="00F32070" w:rsidRPr="00E50813" w14:paraId="3F092046" w14:textId="77777777" w:rsidTr="00A551AC">
        <w:trPr>
          <w:trHeight w:val="277"/>
        </w:trPr>
        <w:tc>
          <w:tcPr>
            <w:tcW w:w="3960" w:type="dxa"/>
            <w:vMerge w:val="restart"/>
            <w:vAlign w:val="center"/>
          </w:tcPr>
          <w:p w14:paraId="40AFDCAB" w14:textId="77777777" w:rsidR="00A551AC" w:rsidRPr="00E50813" w:rsidRDefault="00A551AC" w:rsidP="00A551AC">
            <w:pPr>
              <w:spacing w:before="20" w:after="20"/>
              <w:rPr>
                <w:noProof/>
              </w:rPr>
            </w:pPr>
            <w:r w:rsidRPr="00E50813">
              <w:rPr>
                <w:noProof/>
              </w:rPr>
              <w:br w:type="page"/>
            </w:r>
            <w:r w:rsidRPr="00E50813">
              <w:rPr>
                <w:rFonts w:ascii="Wingdings" w:hAnsi="Wingdings"/>
                <w:noProof/>
                <w:sz w:val="21"/>
              </w:rPr>
              <w:t>□</w:t>
            </w:r>
            <w:r w:rsidRPr="00E50813">
              <w:rPr>
                <w:noProof/>
                <w:sz w:val="21"/>
              </w:rPr>
              <w:t xml:space="preserve"> Operační prostředky CELKEM </w:t>
            </w:r>
          </w:p>
        </w:tc>
        <w:tc>
          <w:tcPr>
            <w:tcW w:w="1440" w:type="dxa"/>
            <w:vAlign w:val="center"/>
          </w:tcPr>
          <w:p w14:paraId="35B15D7F" w14:textId="77777777" w:rsidR="00A551AC" w:rsidRPr="00E50813" w:rsidRDefault="00A551AC" w:rsidP="00A551AC">
            <w:pPr>
              <w:spacing w:beforeLines="20" w:before="48" w:afterLines="20" w:after="48"/>
              <w:rPr>
                <w:noProof/>
                <w:sz w:val="18"/>
              </w:rPr>
            </w:pPr>
            <w:r w:rsidRPr="00E50813">
              <w:rPr>
                <w:noProof/>
                <w:sz w:val="18"/>
              </w:rPr>
              <w:t>Závazky</w:t>
            </w:r>
          </w:p>
        </w:tc>
        <w:tc>
          <w:tcPr>
            <w:tcW w:w="654" w:type="dxa"/>
            <w:vAlign w:val="center"/>
          </w:tcPr>
          <w:p w14:paraId="705C8EA6" w14:textId="77777777" w:rsidR="00A551AC" w:rsidRPr="00E50813" w:rsidRDefault="00D93F3D" w:rsidP="00A551AC">
            <w:pPr>
              <w:spacing w:beforeLines="20" w:before="48" w:afterLines="20" w:after="48"/>
              <w:jc w:val="center"/>
              <w:rPr>
                <w:noProof/>
                <w:sz w:val="14"/>
              </w:rPr>
            </w:pPr>
            <w:r w:rsidRPr="00E50813">
              <w:rPr>
                <w:b/>
                <w:noProof/>
                <w:color w:val="000000"/>
                <w:sz w:val="14"/>
              </w:rPr>
              <w:t>-4</w:t>
            </w:r>
          </w:p>
        </w:tc>
        <w:tc>
          <w:tcPr>
            <w:tcW w:w="868" w:type="dxa"/>
            <w:vAlign w:val="center"/>
          </w:tcPr>
          <w:p w14:paraId="29D97B61" w14:textId="77777777" w:rsidR="00A551AC" w:rsidRPr="00E50813" w:rsidRDefault="00A551AC" w:rsidP="00A551AC">
            <w:pPr>
              <w:spacing w:before="20" w:after="20"/>
              <w:jc w:val="right"/>
              <w:rPr>
                <w:noProof/>
                <w:sz w:val="20"/>
              </w:rPr>
            </w:pPr>
            <w:r w:rsidRPr="00E50813">
              <w:rPr>
                <w:noProof/>
                <w:sz w:val="20"/>
              </w:rPr>
              <w:t>0,250</w:t>
            </w:r>
          </w:p>
        </w:tc>
        <w:tc>
          <w:tcPr>
            <w:tcW w:w="868" w:type="dxa"/>
            <w:vAlign w:val="center"/>
          </w:tcPr>
          <w:p w14:paraId="175F027F" w14:textId="77777777" w:rsidR="00A551AC" w:rsidRPr="00E50813" w:rsidRDefault="00A551AC" w:rsidP="00A551AC">
            <w:pPr>
              <w:spacing w:before="20" w:after="20"/>
              <w:jc w:val="right"/>
              <w:rPr>
                <w:noProof/>
                <w:sz w:val="20"/>
              </w:rPr>
            </w:pPr>
            <w:r w:rsidRPr="00E50813">
              <w:rPr>
                <w:noProof/>
                <w:sz w:val="20"/>
              </w:rPr>
              <w:t>0,850</w:t>
            </w:r>
          </w:p>
        </w:tc>
        <w:tc>
          <w:tcPr>
            <w:tcW w:w="868" w:type="dxa"/>
            <w:vAlign w:val="center"/>
          </w:tcPr>
          <w:p w14:paraId="32EF75D7" w14:textId="77777777" w:rsidR="00A551AC" w:rsidRPr="00E50813" w:rsidRDefault="00A551AC" w:rsidP="00A551AC">
            <w:pPr>
              <w:spacing w:before="20" w:after="20"/>
              <w:jc w:val="right"/>
              <w:rPr>
                <w:noProof/>
                <w:sz w:val="20"/>
              </w:rPr>
            </w:pPr>
            <w:r w:rsidRPr="00E50813">
              <w:rPr>
                <w:noProof/>
                <w:sz w:val="20"/>
              </w:rPr>
              <w:t>0,800</w:t>
            </w:r>
          </w:p>
        </w:tc>
        <w:tc>
          <w:tcPr>
            <w:tcW w:w="868" w:type="dxa"/>
            <w:vAlign w:val="center"/>
          </w:tcPr>
          <w:p w14:paraId="27887952" w14:textId="77777777" w:rsidR="00A551AC" w:rsidRPr="00E50813" w:rsidRDefault="00A551AC" w:rsidP="00A551AC">
            <w:pPr>
              <w:spacing w:before="20" w:after="20"/>
              <w:jc w:val="right"/>
              <w:rPr>
                <w:noProof/>
                <w:sz w:val="20"/>
              </w:rPr>
            </w:pPr>
            <w:r w:rsidRPr="00E50813">
              <w:rPr>
                <w:noProof/>
                <w:sz w:val="20"/>
              </w:rPr>
              <w:t>0,500</w:t>
            </w:r>
          </w:p>
        </w:tc>
        <w:tc>
          <w:tcPr>
            <w:tcW w:w="868" w:type="dxa"/>
            <w:vAlign w:val="center"/>
          </w:tcPr>
          <w:p w14:paraId="39A30BD1" w14:textId="77777777" w:rsidR="00A551AC" w:rsidRPr="00E50813" w:rsidRDefault="00A551AC" w:rsidP="00A551AC">
            <w:pPr>
              <w:spacing w:before="20" w:after="20"/>
              <w:jc w:val="right"/>
              <w:rPr>
                <w:noProof/>
                <w:sz w:val="20"/>
              </w:rPr>
            </w:pPr>
            <w:r w:rsidRPr="00E50813">
              <w:rPr>
                <w:noProof/>
                <w:sz w:val="20"/>
              </w:rPr>
              <w:t>2,400</w:t>
            </w:r>
          </w:p>
        </w:tc>
      </w:tr>
      <w:tr w:rsidR="00F32070" w:rsidRPr="00E50813" w14:paraId="5834C3D2" w14:textId="77777777" w:rsidTr="00A551AC">
        <w:tc>
          <w:tcPr>
            <w:tcW w:w="3960" w:type="dxa"/>
            <w:vMerge/>
          </w:tcPr>
          <w:p w14:paraId="5C2804FB" w14:textId="77777777" w:rsidR="00A551AC" w:rsidRPr="00E50813" w:rsidRDefault="00A551AC" w:rsidP="00A551AC">
            <w:pPr>
              <w:jc w:val="center"/>
              <w:rPr>
                <w:noProof/>
                <w:sz w:val="20"/>
              </w:rPr>
            </w:pPr>
          </w:p>
        </w:tc>
        <w:tc>
          <w:tcPr>
            <w:tcW w:w="1440" w:type="dxa"/>
            <w:vAlign w:val="center"/>
          </w:tcPr>
          <w:p w14:paraId="0653EC13" w14:textId="77777777" w:rsidR="00A551AC" w:rsidRPr="00E50813" w:rsidRDefault="00A551AC" w:rsidP="00A551AC">
            <w:pPr>
              <w:spacing w:beforeLines="20" w:before="48" w:afterLines="20" w:after="48"/>
              <w:rPr>
                <w:noProof/>
                <w:sz w:val="18"/>
              </w:rPr>
            </w:pPr>
            <w:r w:rsidRPr="00E50813">
              <w:rPr>
                <w:noProof/>
                <w:sz w:val="18"/>
              </w:rPr>
              <w:t>Platby</w:t>
            </w:r>
          </w:p>
        </w:tc>
        <w:tc>
          <w:tcPr>
            <w:tcW w:w="654" w:type="dxa"/>
            <w:vAlign w:val="center"/>
          </w:tcPr>
          <w:p w14:paraId="5C94550A" w14:textId="77777777" w:rsidR="00A551AC" w:rsidRPr="00E50813" w:rsidRDefault="00962E9C" w:rsidP="00A551AC">
            <w:pPr>
              <w:spacing w:beforeLines="20" w:before="48" w:afterLines="20" w:after="48"/>
              <w:jc w:val="center"/>
              <w:rPr>
                <w:noProof/>
                <w:sz w:val="14"/>
              </w:rPr>
            </w:pPr>
            <w:r w:rsidRPr="00E50813">
              <w:rPr>
                <w:b/>
                <w:noProof/>
                <w:color w:val="000000"/>
                <w:sz w:val="14"/>
              </w:rPr>
              <w:t>-5</w:t>
            </w:r>
          </w:p>
        </w:tc>
        <w:tc>
          <w:tcPr>
            <w:tcW w:w="868" w:type="dxa"/>
            <w:vAlign w:val="center"/>
          </w:tcPr>
          <w:p w14:paraId="418F4D0E" w14:textId="77777777" w:rsidR="00A551AC" w:rsidRPr="00E50813" w:rsidRDefault="00A551AC" w:rsidP="00A551AC">
            <w:pPr>
              <w:spacing w:before="20" w:after="20"/>
              <w:jc w:val="right"/>
              <w:rPr>
                <w:noProof/>
                <w:sz w:val="20"/>
              </w:rPr>
            </w:pPr>
            <w:r w:rsidRPr="00E50813">
              <w:rPr>
                <w:noProof/>
                <w:sz w:val="20"/>
              </w:rPr>
              <w:t>0,050</w:t>
            </w:r>
          </w:p>
        </w:tc>
        <w:tc>
          <w:tcPr>
            <w:tcW w:w="868" w:type="dxa"/>
            <w:vAlign w:val="center"/>
          </w:tcPr>
          <w:p w14:paraId="318BE58F" w14:textId="77777777" w:rsidR="00A551AC" w:rsidRPr="00E50813" w:rsidRDefault="00A551AC" w:rsidP="00A551AC">
            <w:pPr>
              <w:spacing w:before="20" w:after="20"/>
              <w:jc w:val="right"/>
              <w:rPr>
                <w:noProof/>
                <w:sz w:val="20"/>
              </w:rPr>
            </w:pPr>
            <w:r w:rsidRPr="00E50813">
              <w:rPr>
                <w:noProof/>
                <w:sz w:val="20"/>
              </w:rPr>
              <w:t>0,245</w:t>
            </w:r>
          </w:p>
        </w:tc>
        <w:tc>
          <w:tcPr>
            <w:tcW w:w="868" w:type="dxa"/>
            <w:vAlign w:val="center"/>
          </w:tcPr>
          <w:p w14:paraId="5EF25FC3" w14:textId="77777777" w:rsidR="00A551AC" w:rsidRPr="00E50813" w:rsidRDefault="00A551AC" w:rsidP="00A551AC">
            <w:pPr>
              <w:spacing w:before="20" w:after="20"/>
              <w:jc w:val="right"/>
              <w:rPr>
                <w:noProof/>
                <w:sz w:val="20"/>
              </w:rPr>
            </w:pPr>
            <w:r w:rsidRPr="00E50813">
              <w:rPr>
                <w:noProof/>
                <w:sz w:val="20"/>
              </w:rPr>
              <w:t>0,490</w:t>
            </w:r>
          </w:p>
        </w:tc>
        <w:tc>
          <w:tcPr>
            <w:tcW w:w="868" w:type="dxa"/>
            <w:vAlign w:val="center"/>
          </w:tcPr>
          <w:p w14:paraId="13509A41" w14:textId="77777777" w:rsidR="00A551AC" w:rsidRPr="00E50813" w:rsidRDefault="00A551AC" w:rsidP="00A551AC">
            <w:pPr>
              <w:spacing w:before="20" w:after="20"/>
              <w:jc w:val="right"/>
              <w:rPr>
                <w:noProof/>
                <w:sz w:val="20"/>
              </w:rPr>
            </w:pPr>
            <w:r w:rsidRPr="00E50813">
              <w:rPr>
                <w:noProof/>
                <w:sz w:val="20"/>
              </w:rPr>
              <w:t>1,615</w:t>
            </w:r>
          </w:p>
        </w:tc>
        <w:tc>
          <w:tcPr>
            <w:tcW w:w="868" w:type="dxa"/>
            <w:vAlign w:val="center"/>
          </w:tcPr>
          <w:p w14:paraId="163A5DFF" w14:textId="77777777" w:rsidR="00A551AC" w:rsidRPr="00E50813" w:rsidRDefault="00A551AC" w:rsidP="00A551AC">
            <w:pPr>
              <w:spacing w:before="20" w:after="20"/>
              <w:jc w:val="right"/>
              <w:rPr>
                <w:noProof/>
                <w:sz w:val="20"/>
              </w:rPr>
            </w:pPr>
            <w:r w:rsidRPr="00E50813">
              <w:rPr>
                <w:noProof/>
                <w:sz w:val="20"/>
              </w:rPr>
              <w:t>2,400</w:t>
            </w:r>
          </w:p>
        </w:tc>
      </w:tr>
      <w:tr w:rsidR="00F32070" w:rsidRPr="00E50813" w14:paraId="5F510EA7" w14:textId="77777777" w:rsidTr="00A551AC">
        <w:trPr>
          <w:trHeight w:val="533"/>
        </w:trPr>
        <w:tc>
          <w:tcPr>
            <w:tcW w:w="5400" w:type="dxa"/>
            <w:gridSpan w:val="2"/>
            <w:vAlign w:val="center"/>
          </w:tcPr>
          <w:p w14:paraId="7B49345D" w14:textId="77777777" w:rsidR="00A551AC" w:rsidRPr="00E50813" w:rsidRDefault="00A551AC">
            <w:pPr>
              <w:spacing w:beforeLines="20" w:before="48" w:afterLines="20" w:after="48"/>
              <w:rPr>
                <w:noProof/>
              </w:rPr>
            </w:pPr>
            <w:r w:rsidRPr="00E50813">
              <w:rPr>
                <w:rFonts w:ascii="Wingdings" w:hAnsi="Wingdings"/>
                <w:noProof/>
                <w:sz w:val="21"/>
              </w:rPr>
              <w:t>□</w:t>
            </w:r>
            <w:r w:rsidRPr="00E50813">
              <w:rPr>
                <w:noProof/>
                <w:sz w:val="21"/>
              </w:rPr>
              <w:t xml:space="preserve"> Prostředky správní povahy financované z rámce na zvláštní programy CELKEM </w:t>
            </w:r>
          </w:p>
        </w:tc>
        <w:tc>
          <w:tcPr>
            <w:tcW w:w="654" w:type="dxa"/>
            <w:vAlign w:val="center"/>
          </w:tcPr>
          <w:p w14:paraId="426AD543" w14:textId="77777777" w:rsidR="00A551AC" w:rsidRPr="00E50813" w:rsidRDefault="008D001D">
            <w:pPr>
              <w:spacing w:beforeLines="20" w:before="48" w:afterLines="20" w:after="48"/>
              <w:jc w:val="center"/>
              <w:rPr>
                <w:noProof/>
                <w:sz w:val="14"/>
              </w:rPr>
            </w:pPr>
            <w:r w:rsidRPr="00E50813">
              <w:rPr>
                <w:noProof/>
                <w:sz w:val="14"/>
              </w:rPr>
              <w:t>-6</w:t>
            </w:r>
          </w:p>
        </w:tc>
        <w:tc>
          <w:tcPr>
            <w:tcW w:w="868" w:type="dxa"/>
            <w:vAlign w:val="center"/>
          </w:tcPr>
          <w:p w14:paraId="17844063" w14:textId="77777777" w:rsidR="00A551AC" w:rsidRPr="00E50813" w:rsidRDefault="00A551AC">
            <w:pPr>
              <w:spacing w:before="20" w:after="20"/>
              <w:jc w:val="right"/>
              <w:rPr>
                <w:b/>
                <w:noProof/>
                <w:sz w:val="20"/>
              </w:rPr>
            </w:pPr>
          </w:p>
        </w:tc>
        <w:tc>
          <w:tcPr>
            <w:tcW w:w="868" w:type="dxa"/>
            <w:vAlign w:val="center"/>
          </w:tcPr>
          <w:p w14:paraId="47A6CFA9" w14:textId="77777777" w:rsidR="00A551AC" w:rsidRPr="00E50813" w:rsidRDefault="00A551AC">
            <w:pPr>
              <w:spacing w:before="20" w:after="20"/>
              <w:jc w:val="right"/>
              <w:rPr>
                <w:b/>
                <w:noProof/>
                <w:sz w:val="20"/>
              </w:rPr>
            </w:pPr>
          </w:p>
        </w:tc>
        <w:tc>
          <w:tcPr>
            <w:tcW w:w="868" w:type="dxa"/>
            <w:vAlign w:val="center"/>
          </w:tcPr>
          <w:p w14:paraId="65795AFD" w14:textId="77777777" w:rsidR="00A551AC" w:rsidRPr="00E50813" w:rsidRDefault="00A551AC">
            <w:pPr>
              <w:spacing w:before="20" w:after="20"/>
              <w:jc w:val="right"/>
              <w:rPr>
                <w:b/>
                <w:noProof/>
                <w:sz w:val="20"/>
              </w:rPr>
            </w:pPr>
          </w:p>
        </w:tc>
        <w:tc>
          <w:tcPr>
            <w:tcW w:w="868" w:type="dxa"/>
            <w:vAlign w:val="center"/>
          </w:tcPr>
          <w:p w14:paraId="7BA47885" w14:textId="77777777" w:rsidR="00A551AC" w:rsidRPr="00E50813" w:rsidRDefault="00A551AC">
            <w:pPr>
              <w:spacing w:before="20" w:after="20"/>
              <w:jc w:val="right"/>
              <w:rPr>
                <w:b/>
                <w:noProof/>
                <w:sz w:val="20"/>
              </w:rPr>
            </w:pPr>
          </w:p>
        </w:tc>
        <w:tc>
          <w:tcPr>
            <w:tcW w:w="868" w:type="dxa"/>
            <w:vAlign w:val="center"/>
          </w:tcPr>
          <w:p w14:paraId="6FB073A2" w14:textId="77777777" w:rsidR="00A551AC" w:rsidRPr="00E50813" w:rsidRDefault="00A551AC">
            <w:pPr>
              <w:spacing w:before="20" w:after="20"/>
              <w:jc w:val="right"/>
              <w:rPr>
                <w:b/>
                <w:noProof/>
                <w:sz w:val="20"/>
              </w:rPr>
            </w:pPr>
          </w:p>
        </w:tc>
      </w:tr>
      <w:tr w:rsidR="00F32070" w:rsidRPr="00E50813" w14:paraId="5362AAFC" w14:textId="77777777" w:rsidTr="00A551AC">
        <w:tc>
          <w:tcPr>
            <w:tcW w:w="3960" w:type="dxa"/>
            <w:vMerge w:val="restart"/>
            <w:shd w:val="thinDiagStripe" w:color="C0C0C0" w:fill="auto"/>
            <w:vAlign w:val="center"/>
          </w:tcPr>
          <w:p w14:paraId="43ABFFCC" w14:textId="77777777" w:rsidR="00A551AC" w:rsidRPr="00E50813" w:rsidRDefault="00A551AC" w:rsidP="00A551AC">
            <w:pPr>
              <w:jc w:val="center"/>
              <w:rPr>
                <w:b/>
                <w:noProof/>
              </w:rPr>
            </w:pPr>
            <w:r w:rsidRPr="00E50813">
              <w:rPr>
                <w:b/>
                <w:noProof/>
              </w:rPr>
              <w:t>Prostředky z OKRUHU 1</w:t>
            </w:r>
            <w:r w:rsidRPr="00E50813">
              <w:rPr>
                <w:noProof/>
              </w:rPr>
              <w:br/>
              <w:t>víceletého finančního rámce</w:t>
            </w:r>
            <w:r w:rsidRPr="00E50813">
              <w:rPr>
                <w:noProof/>
              </w:rPr>
              <w:br/>
            </w:r>
            <w:r w:rsidRPr="00E50813">
              <w:rPr>
                <w:b/>
                <w:noProof/>
              </w:rPr>
              <w:t>CELKEM</w:t>
            </w:r>
          </w:p>
        </w:tc>
        <w:tc>
          <w:tcPr>
            <w:tcW w:w="1440" w:type="dxa"/>
            <w:vAlign w:val="center"/>
          </w:tcPr>
          <w:p w14:paraId="38811ADD" w14:textId="77777777" w:rsidR="00A551AC" w:rsidRPr="00E50813" w:rsidRDefault="00A551AC" w:rsidP="00A551AC">
            <w:pPr>
              <w:rPr>
                <w:noProof/>
                <w:sz w:val="18"/>
              </w:rPr>
            </w:pPr>
            <w:r w:rsidRPr="00E50813">
              <w:rPr>
                <w:noProof/>
                <w:sz w:val="18"/>
              </w:rPr>
              <w:t>Závazky</w:t>
            </w:r>
          </w:p>
        </w:tc>
        <w:tc>
          <w:tcPr>
            <w:tcW w:w="654" w:type="dxa"/>
            <w:vAlign w:val="center"/>
          </w:tcPr>
          <w:p w14:paraId="4BF05D63" w14:textId="77777777" w:rsidR="00A551AC" w:rsidRPr="00E50813" w:rsidRDefault="00A551AC" w:rsidP="00A551AC">
            <w:pPr>
              <w:jc w:val="center"/>
              <w:rPr>
                <w:noProof/>
                <w:sz w:val="14"/>
              </w:rPr>
            </w:pPr>
            <w:r w:rsidRPr="00E50813">
              <w:rPr>
                <w:noProof/>
                <w:sz w:val="14"/>
              </w:rPr>
              <w:t>=4+6</w:t>
            </w:r>
          </w:p>
        </w:tc>
        <w:tc>
          <w:tcPr>
            <w:tcW w:w="868" w:type="dxa"/>
            <w:vAlign w:val="center"/>
          </w:tcPr>
          <w:p w14:paraId="5F3B7548" w14:textId="77777777" w:rsidR="00A551AC" w:rsidRPr="00E50813" w:rsidRDefault="00A551AC" w:rsidP="00A551AC">
            <w:pPr>
              <w:spacing w:before="20" w:after="20"/>
              <w:jc w:val="right"/>
              <w:rPr>
                <w:noProof/>
                <w:sz w:val="20"/>
              </w:rPr>
            </w:pPr>
            <w:r w:rsidRPr="00E50813">
              <w:rPr>
                <w:noProof/>
                <w:sz w:val="20"/>
              </w:rPr>
              <w:t>0,250</w:t>
            </w:r>
          </w:p>
        </w:tc>
        <w:tc>
          <w:tcPr>
            <w:tcW w:w="868" w:type="dxa"/>
            <w:vAlign w:val="center"/>
          </w:tcPr>
          <w:p w14:paraId="070F2E97" w14:textId="77777777" w:rsidR="00A551AC" w:rsidRPr="00E50813" w:rsidRDefault="00A551AC" w:rsidP="00A551AC">
            <w:pPr>
              <w:spacing w:before="20" w:after="20"/>
              <w:jc w:val="right"/>
              <w:rPr>
                <w:noProof/>
                <w:sz w:val="20"/>
              </w:rPr>
            </w:pPr>
            <w:r w:rsidRPr="00E50813">
              <w:rPr>
                <w:noProof/>
                <w:sz w:val="20"/>
              </w:rPr>
              <w:t>0,850</w:t>
            </w:r>
          </w:p>
        </w:tc>
        <w:tc>
          <w:tcPr>
            <w:tcW w:w="868" w:type="dxa"/>
            <w:vAlign w:val="center"/>
          </w:tcPr>
          <w:p w14:paraId="6C7B0BC1" w14:textId="77777777" w:rsidR="00A551AC" w:rsidRPr="00E50813" w:rsidRDefault="00A551AC" w:rsidP="00A551AC">
            <w:pPr>
              <w:spacing w:before="20" w:after="20"/>
              <w:jc w:val="right"/>
              <w:rPr>
                <w:noProof/>
                <w:sz w:val="20"/>
              </w:rPr>
            </w:pPr>
            <w:r w:rsidRPr="00E50813">
              <w:rPr>
                <w:noProof/>
                <w:sz w:val="20"/>
              </w:rPr>
              <w:t>0,800</w:t>
            </w:r>
          </w:p>
        </w:tc>
        <w:tc>
          <w:tcPr>
            <w:tcW w:w="868" w:type="dxa"/>
            <w:vAlign w:val="center"/>
          </w:tcPr>
          <w:p w14:paraId="477ECE18" w14:textId="77777777" w:rsidR="00A551AC" w:rsidRPr="00E50813" w:rsidRDefault="00A551AC" w:rsidP="00A551AC">
            <w:pPr>
              <w:spacing w:before="20" w:after="20"/>
              <w:jc w:val="right"/>
              <w:rPr>
                <w:noProof/>
                <w:sz w:val="20"/>
              </w:rPr>
            </w:pPr>
            <w:r w:rsidRPr="00E50813">
              <w:rPr>
                <w:noProof/>
                <w:sz w:val="20"/>
              </w:rPr>
              <w:t>0,500</w:t>
            </w:r>
          </w:p>
        </w:tc>
        <w:tc>
          <w:tcPr>
            <w:tcW w:w="868" w:type="dxa"/>
            <w:vAlign w:val="center"/>
          </w:tcPr>
          <w:p w14:paraId="66B5469C" w14:textId="77777777" w:rsidR="00A551AC" w:rsidRPr="00E50813" w:rsidRDefault="00A551AC" w:rsidP="00A551AC">
            <w:pPr>
              <w:spacing w:before="20" w:after="20"/>
              <w:jc w:val="right"/>
              <w:rPr>
                <w:noProof/>
                <w:sz w:val="20"/>
              </w:rPr>
            </w:pPr>
            <w:r w:rsidRPr="00E50813">
              <w:rPr>
                <w:noProof/>
                <w:sz w:val="20"/>
              </w:rPr>
              <w:t>2,400</w:t>
            </w:r>
          </w:p>
        </w:tc>
      </w:tr>
      <w:tr w:rsidR="00F32070" w:rsidRPr="00E50813" w14:paraId="638EC054" w14:textId="77777777" w:rsidTr="00A551AC">
        <w:tc>
          <w:tcPr>
            <w:tcW w:w="3960" w:type="dxa"/>
            <w:vMerge/>
            <w:shd w:val="thinDiagStripe" w:color="C0C0C0" w:fill="auto"/>
          </w:tcPr>
          <w:p w14:paraId="0B4656FF" w14:textId="77777777" w:rsidR="00A551AC" w:rsidRPr="00E50813" w:rsidRDefault="00A551AC" w:rsidP="00A551AC">
            <w:pPr>
              <w:rPr>
                <w:noProof/>
                <w:sz w:val="20"/>
              </w:rPr>
            </w:pPr>
          </w:p>
        </w:tc>
        <w:tc>
          <w:tcPr>
            <w:tcW w:w="1440" w:type="dxa"/>
            <w:vAlign w:val="center"/>
          </w:tcPr>
          <w:p w14:paraId="24843920" w14:textId="77777777" w:rsidR="00A551AC" w:rsidRPr="00E50813" w:rsidRDefault="00A551AC" w:rsidP="00A551AC">
            <w:pPr>
              <w:rPr>
                <w:noProof/>
                <w:sz w:val="18"/>
              </w:rPr>
            </w:pPr>
            <w:r w:rsidRPr="00E50813">
              <w:rPr>
                <w:noProof/>
                <w:sz w:val="18"/>
              </w:rPr>
              <w:t>Platby</w:t>
            </w:r>
          </w:p>
        </w:tc>
        <w:tc>
          <w:tcPr>
            <w:tcW w:w="654" w:type="dxa"/>
            <w:vAlign w:val="center"/>
          </w:tcPr>
          <w:p w14:paraId="7F9034D9" w14:textId="77777777" w:rsidR="00A551AC" w:rsidRPr="00E50813" w:rsidRDefault="00A551AC" w:rsidP="00A551AC">
            <w:pPr>
              <w:jc w:val="center"/>
              <w:rPr>
                <w:noProof/>
                <w:sz w:val="14"/>
              </w:rPr>
            </w:pPr>
            <w:r w:rsidRPr="00E50813">
              <w:rPr>
                <w:noProof/>
                <w:sz w:val="14"/>
              </w:rPr>
              <w:t>=5+6</w:t>
            </w:r>
          </w:p>
        </w:tc>
        <w:tc>
          <w:tcPr>
            <w:tcW w:w="868" w:type="dxa"/>
            <w:vAlign w:val="center"/>
          </w:tcPr>
          <w:p w14:paraId="5A4859D3" w14:textId="77777777" w:rsidR="00A551AC" w:rsidRPr="00E50813" w:rsidRDefault="00A551AC" w:rsidP="00A551AC">
            <w:pPr>
              <w:spacing w:before="20" w:after="20"/>
              <w:jc w:val="right"/>
              <w:rPr>
                <w:noProof/>
                <w:sz w:val="20"/>
              </w:rPr>
            </w:pPr>
            <w:r w:rsidRPr="00E50813">
              <w:rPr>
                <w:noProof/>
                <w:sz w:val="20"/>
              </w:rPr>
              <w:t>0,050</w:t>
            </w:r>
          </w:p>
        </w:tc>
        <w:tc>
          <w:tcPr>
            <w:tcW w:w="868" w:type="dxa"/>
            <w:vAlign w:val="center"/>
          </w:tcPr>
          <w:p w14:paraId="24AACA32" w14:textId="77777777" w:rsidR="00A551AC" w:rsidRPr="00E50813" w:rsidRDefault="00A551AC" w:rsidP="00A551AC">
            <w:pPr>
              <w:spacing w:before="20" w:after="20"/>
              <w:jc w:val="right"/>
              <w:rPr>
                <w:noProof/>
                <w:sz w:val="20"/>
              </w:rPr>
            </w:pPr>
            <w:r w:rsidRPr="00E50813">
              <w:rPr>
                <w:noProof/>
                <w:sz w:val="20"/>
              </w:rPr>
              <w:t>0,850</w:t>
            </w:r>
          </w:p>
        </w:tc>
        <w:tc>
          <w:tcPr>
            <w:tcW w:w="868" w:type="dxa"/>
            <w:vAlign w:val="center"/>
          </w:tcPr>
          <w:p w14:paraId="471BB223" w14:textId="77777777" w:rsidR="00A551AC" w:rsidRPr="00E50813" w:rsidRDefault="00A551AC" w:rsidP="00A551AC">
            <w:pPr>
              <w:spacing w:before="20" w:after="20"/>
              <w:jc w:val="right"/>
              <w:rPr>
                <w:noProof/>
                <w:sz w:val="20"/>
              </w:rPr>
            </w:pPr>
            <w:r w:rsidRPr="00E50813">
              <w:rPr>
                <w:noProof/>
                <w:sz w:val="20"/>
              </w:rPr>
              <w:t>0,490</w:t>
            </w:r>
          </w:p>
        </w:tc>
        <w:tc>
          <w:tcPr>
            <w:tcW w:w="868" w:type="dxa"/>
            <w:vAlign w:val="center"/>
          </w:tcPr>
          <w:p w14:paraId="0C8DB79E" w14:textId="77777777" w:rsidR="00A551AC" w:rsidRPr="00E50813" w:rsidRDefault="00A551AC" w:rsidP="00A551AC">
            <w:pPr>
              <w:spacing w:before="20" w:after="20"/>
              <w:jc w:val="right"/>
              <w:rPr>
                <w:noProof/>
                <w:sz w:val="20"/>
              </w:rPr>
            </w:pPr>
            <w:r w:rsidRPr="00E50813">
              <w:rPr>
                <w:noProof/>
                <w:sz w:val="20"/>
              </w:rPr>
              <w:t>1,615</w:t>
            </w:r>
          </w:p>
        </w:tc>
        <w:tc>
          <w:tcPr>
            <w:tcW w:w="868" w:type="dxa"/>
            <w:vAlign w:val="center"/>
          </w:tcPr>
          <w:p w14:paraId="33C9E624" w14:textId="77777777" w:rsidR="00A551AC" w:rsidRPr="00E50813" w:rsidRDefault="00A551AC" w:rsidP="00A551AC">
            <w:pPr>
              <w:spacing w:before="20" w:after="20"/>
              <w:jc w:val="right"/>
              <w:rPr>
                <w:noProof/>
                <w:sz w:val="20"/>
              </w:rPr>
            </w:pPr>
            <w:r w:rsidRPr="00E50813">
              <w:rPr>
                <w:noProof/>
                <w:sz w:val="20"/>
              </w:rPr>
              <w:t>2,400</w:t>
            </w:r>
          </w:p>
        </w:tc>
      </w:tr>
    </w:tbl>
    <w:p w14:paraId="76753AC4" w14:textId="77777777" w:rsidR="00F04763" w:rsidRPr="00E50813" w:rsidRDefault="00F04763" w:rsidP="00DB712D">
      <w:pPr>
        <w:rPr>
          <w:b/>
          <w:noProof/>
          <w:sz w:val="22"/>
          <w:u w:val="single"/>
        </w:rPr>
      </w:pPr>
    </w:p>
    <w:tbl>
      <w:tblPr>
        <w:tblW w:w="0" w:type="auto"/>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tblGrid>
      <w:tr w:rsidR="00F32070" w:rsidRPr="00E50813" w14:paraId="789DAC1D" w14:textId="77777777" w:rsidTr="00A551AC">
        <w:trPr>
          <w:trHeight w:val="277"/>
        </w:trPr>
        <w:tc>
          <w:tcPr>
            <w:tcW w:w="3960" w:type="dxa"/>
            <w:vMerge w:val="restart"/>
            <w:tcBorders>
              <w:top w:val="single" w:sz="4" w:space="0" w:color="auto"/>
              <w:left w:val="single" w:sz="4" w:space="0" w:color="auto"/>
              <w:bottom w:val="single" w:sz="4" w:space="0" w:color="FF0000"/>
            </w:tcBorders>
            <w:vAlign w:val="center"/>
          </w:tcPr>
          <w:p w14:paraId="0A5C72C2" w14:textId="77777777" w:rsidR="00A551AC" w:rsidRPr="00E50813" w:rsidRDefault="004F18EC" w:rsidP="00A551AC">
            <w:pPr>
              <w:spacing w:before="20" w:after="20"/>
              <w:rPr>
                <w:noProof/>
              </w:rPr>
            </w:pPr>
            <w:r w:rsidRPr="00E50813">
              <w:rPr>
                <w:noProof/>
                <w:color w:val="000000"/>
                <w:sz w:val="21"/>
              </w:rPr>
              <w:t>Operační prostředky CELKEM (všechny operační okruhy)</w:t>
            </w:r>
          </w:p>
        </w:tc>
        <w:tc>
          <w:tcPr>
            <w:tcW w:w="1440" w:type="dxa"/>
            <w:tcBorders>
              <w:top w:val="single" w:sz="4" w:space="0" w:color="auto"/>
            </w:tcBorders>
            <w:vAlign w:val="center"/>
          </w:tcPr>
          <w:p w14:paraId="17AB3234" w14:textId="77777777" w:rsidR="00A551AC" w:rsidRPr="00E50813" w:rsidRDefault="00A551AC" w:rsidP="00A551AC">
            <w:pPr>
              <w:spacing w:beforeLines="20" w:before="48" w:afterLines="20" w:after="48"/>
              <w:rPr>
                <w:noProof/>
                <w:sz w:val="18"/>
              </w:rPr>
            </w:pPr>
            <w:r w:rsidRPr="00E50813">
              <w:rPr>
                <w:noProof/>
                <w:sz w:val="18"/>
              </w:rPr>
              <w:t>Závazky</w:t>
            </w:r>
          </w:p>
        </w:tc>
        <w:tc>
          <w:tcPr>
            <w:tcW w:w="654" w:type="dxa"/>
            <w:tcBorders>
              <w:top w:val="single" w:sz="4" w:space="0" w:color="auto"/>
            </w:tcBorders>
            <w:vAlign w:val="center"/>
          </w:tcPr>
          <w:p w14:paraId="1DB1B16F" w14:textId="77777777" w:rsidR="00A551AC" w:rsidRPr="00E50813" w:rsidRDefault="00A551AC" w:rsidP="00A551AC">
            <w:pPr>
              <w:spacing w:beforeLines="20" w:before="48" w:afterLines="20" w:after="48"/>
              <w:jc w:val="center"/>
              <w:rPr>
                <w:noProof/>
                <w:sz w:val="14"/>
              </w:rPr>
            </w:pPr>
            <w:r w:rsidRPr="00E50813">
              <w:rPr>
                <w:noProof/>
                <w:sz w:val="14"/>
              </w:rPr>
              <w:t>(4)</w:t>
            </w:r>
          </w:p>
        </w:tc>
        <w:tc>
          <w:tcPr>
            <w:tcW w:w="868" w:type="dxa"/>
            <w:tcBorders>
              <w:top w:val="single" w:sz="4" w:space="0" w:color="auto"/>
            </w:tcBorders>
            <w:vAlign w:val="center"/>
          </w:tcPr>
          <w:p w14:paraId="44F0C02C" w14:textId="77777777" w:rsidR="00A551AC" w:rsidRPr="00E50813" w:rsidRDefault="00A551AC" w:rsidP="00A551AC">
            <w:pPr>
              <w:spacing w:before="20" w:after="20"/>
              <w:jc w:val="right"/>
              <w:rPr>
                <w:noProof/>
                <w:sz w:val="20"/>
              </w:rPr>
            </w:pPr>
            <w:r w:rsidRPr="00E50813">
              <w:rPr>
                <w:noProof/>
                <w:sz w:val="20"/>
              </w:rPr>
              <w:t>0,250</w:t>
            </w:r>
          </w:p>
        </w:tc>
        <w:tc>
          <w:tcPr>
            <w:tcW w:w="868" w:type="dxa"/>
            <w:tcBorders>
              <w:top w:val="single" w:sz="4" w:space="0" w:color="auto"/>
            </w:tcBorders>
            <w:vAlign w:val="center"/>
          </w:tcPr>
          <w:p w14:paraId="63093172" w14:textId="77777777" w:rsidR="00A551AC" w:rsidRPr="00E50813" w:rsidRDefault="00A551AC" w:rsidP="00A551AC">
            <w:pPr>
              <w:spacing w:before="20" w:after="20"/>
              <w:jc w:val="right"/>
              <w:rPr>
                <w:noProof/>
                <w:sz w:val="20"/>
              </w:rPr>
            </w:pPr>
            <w:r w:rsidRPr="00E50813">
              <w:rPr>
                <w:noProof/>
                <w:sz w:val="20"/>
              </w:rPr>
              <w:t>0,850</w:t>
            </w:r>
          </w:p>
        </w:tc>
        <w:tc>
          <w:tcPr>
            <w:tcW w:w="868" w:type="dxa"/>
            <w:tcBorders>
              <w:top w:val="single" w:sz="4" w:space="0" w:color="auto"/>
            </w:tcBorders>
            <w:vAlign w:val="center"/>
          </w:tcPr>
          <w:p w14:paraId="72BADDF8" w14:textId="77777777" w:rsidR="00A551AC" w:rsidRPr="00E50813" w:rsidRDefault="00A551AC" w:rsidP="00A551AC">
            <w:pPr>
              <w:spacing w:before="20" w:after="20"/>
              <w:jc w:val="right"/>
              <w:rPr>
                <w:noProof/>
                <w:sz w:val="20"/>
              </w:rPr>
            </w:pPr>
            <w:r w:rsidRPr="00E50813">
              <w:rPr>
                <w:noProof/>
                <w:sz w:val="20"/>
              </w:rPr>
              <w:t>0,800</w:t>
            </w:r>
          </w:p>
        </w:tc>
        <w:tc>
          <w:tcPr>
            <w:tcW w:w="868" w:type="dxa"/>
            <w:tcBorders>
              <w:top w:val="single" w:sz="4" w:space="0" w:color="auto"/>
            </w:tcBorders>
            <w:vAlign w:val="center"/>
          </w:tcPr>
          <w:p w14:paraId="05E26118" w14:textId="77777777" w:rsidR="00A551AC" w:rsidRPr="00E50813" w:rsidRDefault="00A551AC" w:rsidP="00A551AC">
            <w:pPr>
              <w:spacing w:before="20" w:after="20"/>
              <w:jc w:val="right"/>
              <w:rPr>
                <w:noProof/>
                <w:sz w:val="20"/>
              </w:rPr>
            </w:pPr>
            <w:r w:rsidRPr="00E50813">
              <w:rPr>
                <w:noProof/>
                <w:sz w:val="20"/>
              </w:rPr>
              <w:t>0,500</w:t>
            </w:r>
          </w:p>
        </w:tc>
        <w:tc>
          <w:tcPr>
            <w:tcW w:w="868" w:type="dxa"/>
            <w:tcBorders>
              <w:top w:val="single" w:sz="4" w:space="0" w:color="auto"/>
            </w:tcBorders>
            <w:vAlign w:val="center"/>
          </w:tcPr>
          <w:p w14:paraId="58B37BB5" w14:textId="77777777" w:rsidR="00A551AC" w:rsidRPr="00E50813" w:rsidRDefault="00A551AC" w:rsidP="00A551AC">
            <w:pPr>
              <w:spacing w:before="20" w:after="20"/>
              <w:jc w:val="right"/>
              <w:rPr>
                <w:noProof/>
                <w:sz w:val="20"/>
              </w:rPr>
            </w:pPr>
            <w:r w:rsidRPr="00E50813">
              <w:rPr>
                <w:noProof/>
                <w:sz w:val="20"/>
              </w:rPr>
              <w:t>2,400</w:t>
            </w:r>
          </w:p>
        </w:tc>
      </w:tr>
      <w:tr w:rsidR="00F32070" w:rsidRPr="00E50813" w14:paraId="18261E2A" w14:textId="77777777" w:rsidTr="00A551AC">
        <w:tc>
          <w:tcPr>
            <w:tcW w:w="3960" w:type="dxa"/>
            <w:vMerge/>
            <w:tcBorders>
              <w:top w:val="single" w:sz="4" w:space="0" w:color="FF0000"/>
              <w:left w:val="single" w:sz="4" w:space="0" w:color="auto"/>
              <w:bottom w:val="single" w:sz="4" w:space="0" w:color="FF0000"/>
            </w:tcBorders>
          </w:tcPr>
          <w:p w14:paraId="53E0BAD0" w14:textId="77777777" w:rsidR="00A551AC" w:rsidRPr="00E50813" w:rsidRDefault="00A551AC" w:rsidP="00A551AC">
            <w:pPr>
              <w:jc w:val="center"/>
              <w:rPr>
                <w:noProof/>
                <w:sz w:val="20"/>
              </w:rPr>
            </w:pPr>
          </w:p>
        </w:tc>
        <w:tc>
          <w:tcPr>
            <w:tcW w:w="1440" w:type="dxa"/>
            <w:vAlign w:val="center"/>
          </w:tcPr>
          <w:p w14:paraId="6F6B9527" w14:textId="77777777" w:rsidR="00A551AC" w:rsidRPr="00E50813" w:rsidRDefault="00A551AC" w:rsidP="00A551AC">
            <w:pPr>
              <w:spacing w:beforeLines="20" w:before="48" w:afterLines="20" w:after="48"/>
              <w:rPr>
                <w:noProof/>
                <w:sz w:val="18"/>
              </w:rPr>
            </w:pPr>
            <w:r w:rsidRPr="00E50813">
              <w:rPr>
                <w:noProof/>
                <w:sz w:val="18"/>
              </w:rPr>
              <w:t>Platby</w:t>
            </w:r>
          </w:p>
        </w:tc>
        <w:tc>
          <w:tcPr>
            <w:tcW w:w="654" w:type="dxa"/>
            <w:vAlign w:val="center"/>
          </w:tcPr>
          <w:p w14:paraId="0D45DFF9" w14:textId="77777777" w:rsidR="00A551AC" w:rsidRPr="00E50813" w:rsidRDefault="00A551AC" w:rsidP="00A551AC">
            <w:pPr>
              <w:spacing w:beforeLines="20" w:before="48" w:afterLines="20" w:after="48"/>
              <w:jc w:val="center"/>
              <w:rPr>
                <w:noProof/>
                <w:sz w:val="14"/>
              </w:rPr>
            </w:pPr>
            <w:r w:rsidRPr="00E50813">
              <w:rPr>
                <w:noProof/>
                <w:sz w:val="14"/>
              </w:rPr>
              <w:t>(5)</w:t>
            </w:r>
          </w:p>
        </w:tc>
        <w:tc>
          <w:tcPr>
            <w:tcW w:w="868" w:type="dxa"/>
            <w:vAlign w:val="center"/>
          </w:tcPr>
          <w:p w14:paraId="4CAE0F06" w14:textId="77777777" w:rsidR="00A551AC" w:rsidRPr="00E50813" w:rsidRDefault="00A551AC" w:rsidP="00A551AC">
            <w:pPr>
              <w:spacing w:before="20" w:after="20"/>
              <w:jc w:val="right"/>
              <w:rPr>
                <w:noProof/>
                <w:sz w:val="20"/>
              </w:rPr>
            </w:pPr>
            <w:r w:rsidRPr="00E50813">
              <w:rPr>
                <w:noProof/>
                <w:sz w:val="20"/>
              </w:rPr>
              <w:t>0,050</w:t>
            </w:r>
          </w:p>
        </w:tc>
        <w:tc>
          <w:tcPr>
            <w:tcW w:w="868" w:type="dxa"/>
            <w:vAlign w:val="center"/>
          </w:tcPr>
          <w:p w14:paraId="4C834287" w14:textId="77777777" w:rsidR="00A551AC" w:rsidRPr="00E50813" w:rsidRDefault="00A551AC" w:rsidP="00A551AC">
            <w:pPr>
              <w:spacing w:before="20" w:after="20"/>
              <w:jc w:val="right"/>
              <w:rPr>
                <w:noProof/>
                <w:sz w:val="20"/>
              </w:rPr>
            </w:pPr>
            <w:r w:rsidRPr="00E50813">
              <w:rPr>
                <w:noProof/>
                <w:sz w:val="20"/>
              </w:rPr>
              <w:t>0,245</w:t>
            </w:r>
          </w:p>
        </w:tc>
        <w:tc>
          <w:tcPr>
            <w:tcW w:w="868" w:type="dxa"/>
            <w:vAlign w:val="center"/>
          </w:tcPr>
          <w:p w14:paraId="629C1DB7" w14:textId="77777777" w:rsidR="00A551AC" w:rsidRPr="00E50813" w:rsidRDefault="00A551AC" w:rsidP="00A551AC">
            <w:pPr>
              <w:spacing w:before="20" w:after="20"/>
              <w:jc w:val="right"/>
              <w:rPr>
                <w:noProof/>
                <w:sz w:val="20"/>
              </w:rPr>
            </w:pPr>
            <w:r w:rsidRPr="00E50813">
              <w:rPr>
                <w:noProof/>
                <w:sz w:val="20"/>
              </w:rPr>
              <w:t>0,490</w:t>
            </w:r>
          </w:p>
        </w:tc>
        <w:tc>
          <w:tcPr>
            <w:tcW w:w="868" w:type="dxa"/>
            <w:vAlign w:val="center"/>
          </w:tcPr>
          <w:p w14:paraId="1A2CEC2B" w14:textId="77777777" w:rsidR="00A551AC" w:rsidRPr="00E50813" w:rsidRDefault="00A551AC" w:rsidP="00A551AC">
            <w:pPr>
              <w:spacing w:before="20" w:after="20"/>
              <w:jc w:val="right"/>
              <w:rPr>
                <w:noProof/>
                <w:sz w:val="20"/>
              </w:rPr>
            </w:pPr>
            <w:r w:rsidRPr="00E50813">
              <w:rPr>
                <w:noProof/>
                <w:sz w:val="20"/>
              </w:rPr>
              <w:t>1,615</w:t>
            </w:r>
          </w:p>
        </w:tc>
        <w:tc>
          <w:tcPr>
            <w:tcW w:w="868" w:type="dxa"/>
            <w:vAlign w:val="center"/>
          </w:tcPr>
          <w:p w14:paraId="486CFCAC" w14:textId="77777777" w:rsidR="00A551AC" w:rsidRPr="00E50813" w:rsidRDefault="00A551AC" w:rsidP="00A551AC">
            <w:pPr>
              <w:spacing w:before="20" w:after="20"/>
              <w:jc w:val="right"/>
              <w:rPr>
                <w:noProof/>
                <w:sz w:val="20"/>
              </w:rPr>
            </w:pPr>
            <w:r w:rsidRPr="00E50813">
              <w:rPr>
                <w:noProof/>
                <w:sz w:val="20"/>
              </w:rPr>
              <w:t>2,400</w:t>
            </w:r>
          </w:p>
        </w:tc>
      </w:tr>
      <w:tr w:rsidR="00F32070" w:rsidRPr="00E50813" w14:paraId="4C561790" w14:textId="77777777" w:rsidTr="00A551AC">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095FF645" w14:textId="43AF0369" w:rsidR="00A551AC" w:rsidRPr="00E50813" w:rsidRDefault="00A551AC">
            <w:pPr>
              <w:spacing w:beforeLines="20" w:before="48" w:afterLines="20" w:after="48"/>
              <w:rPr>
                <w:noProof/>
              </w:rPr>
            </w:pPr>
            <w:r w:rsidRPr="00E50813">
              <w:rPr>
                <w:noProof/>
                <w:sz w:val="21"/>
              </w:rPr>
              <w:t>Prostředky správní povahy financované z rámce na zvláštní programy (všechny operační okruhy) CELKEM</w:t>
            </w:r>
          </w:p>
        </w:tc>
        <w:tc>
          <w:tcPr>
            <w:tcW w:w="654" w:type="dxa"/>
            <w:vAlign w:val="center"/>
          </w:tcPr>
          <w:p w14:paraId="417773B5" w14:textId="77777777" w:rsidR="00A551AC" w:rsidRPr="00E50813" w:rsidRDefault="00A551AC">
            <w:pPr>
              <w:rPr>
                <w:noProof/>
              </w:rPr>
            </w:pPr>
          </w:p>
          <w:p w14:paraId="1E9EBAE7" w14:textId="77777777" w:rsidR="00A551AC" w:rsidRPr="00E50813" w:rsidRDefault="00A551AC">
            <w:pPr>
              <w:spacing w:beforeLines="20" w:before="48" w:afterLines="20" w:after="48"/>
              <w:jc w:val="center"/>
              <w:rPr>
                <w:noProof/>
                <w:sz w:val="14"/>
              </w:rPr>
            </w:pPr>
            <w:r w:rsidRPr="00E50813">
              <w:rPr>
                <w:noProof/>
                <w:sz w:val="14"/>
              </w:rPr>
              <w:t>(6)</w:t>
            </w:r>
          </w:p>
        </w:tc>
        <w:tc>
          <w:tcPr>
            <w:tcW w:w="868" w:type="dxa"/>
            <w:vAlign w:val="center"/>
          </w:tcPr>
          <w:p w14:paraId="4A74E2B8" w14:textId="77777777" w:rsidR="00A551AC" w:rsidRPr="00E50813" w:rsidRDefault="00A551AC">
            <w:pPr>
              <w:spacing w:before="20" w:after="20"/>
              <w:jc w:val="right"/>
              <w:rPr>
                <w:b/>
                <w:noProof/>
                <w:sz w:val="20"/>
              </w:rPr>
            </w:pPr>
          </w:p>
        </w:tc>
        <w:tc>
          <w:tcPr>
            <w:tcW w:w="868" w:type="dxa"/>
            <w:vAlign w:val="center"/>
          </w:tcPr>
          <w:p w14:paraId="012A8C88" w14:textId="77777777" w:rsidR="00A551AC" w:rsidRPr="00E50813" w:rsidRDefault="00A551AC">
            <w:pPr>
              <w:spacing w:before="20" w:after="20"/>
              <w:jc w:val="right"/>
              <w:rPr>
                <w:b/>
                <w:noProof/>
                <w:sz w:val="20"/>
              </w:rPr>
            </w:pPr>
          </w:p>
        </w:tc>
        <w:tc>
          <w:tcPr>
            <w:tcW w:w="868" w:type="dxa"/>
            <w:vAlign w:val="center"/>
          </w:tcPr>
          <w:p w14:paraId="585DEF28" w14:textId="77777777" w:rsidR="00A551AC" w:rsidRPr="00E50813" w:rsidRDefault="00A551AC">
            <w:pPr>
              <w:spacing w:before="20" w:after="20"/>
              <w:jc w:val="right"/>
              <w:rPr>
                <w:b/>
                <w:noProof/>
                <w:sz w:val="20"/>
              </w:rPr>
            </w:pPr>
          </w:p>
        </w:tc>
        <w:tc>
          <w:tcPr>
            <w:tcW w:w="868" w:type="dxa"/>
            <w:vAlign w:val="center"/>
          </w:tcPr>
          <w:p w14:paraId="26ACC2C0" w14:textId="77777777" w:rsidR="00A551AC" w:rsidRPr="00E50813" w:rsidRDefault="00A551AC">
            <w:pPr>
              <w:spacing w:before="20" w:after="20"/>
              <w:jc w:val="right"/>
              <w:rPr>
                <w:b/>
                <w:noProof/>
                <w:sz w:val="20"/>
              </w:rPr>
            </w:pPr>
          </w:p>
        </w:tc>
        <w:tc>
          <w:tcPr>
            <w:tcW w:w="868" w:type="dxa"/>
            <w:vAlign w:val="center"/>
          </w:tcPr>
          <w:p w14:paraId="4CB8104C" w14:textId="77777777" w:rsidR="00A551AC" w:rsidRPr="00E50813" w:rsidRDefault="00A551AC">
            <w:pPr>
              <w:spacing w:before="20" w:after="20"/>
              <w:jc w:val="right"/>
              <w:rPr>
                <w:b/>
                <w:noProof/>
                <w:sz w:val="20"/>
              </w:rPr>
            </w:pPr>
          </w:p>
        </w:tc>
      </w:tr>
      <w:tr w:rsidR="00F32070" w:rsidRPr="00E50813" w14:paraId="3A390202" w14:textId="77777777" w:rsidTr="00A551AC">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1DD2D4FE" w14:textId="5D98A2EB" w:rsidR="00A551AC" w:rsidRPr="00E50813" w:rsidRDefault="00A551AC" w:rsidP="00A551AC">
            <w:pPr>
              <w:jc w:val="center"/>
              <w:rPr>
                <w:b/>
                <w:noProof/>
              </w:rPr>
            </w:pPr>
            <w:r w:rsidRPr="00E50813">
              <w:rPr>
                <w:b/>
                <w:noProof/>
              </w:rPr>
              <w:t>Prostředky z OKRUHŮ 1 až 6</w:t>
            </w:r>
            <w:r w:rsidRPr="00E50813">
              <w:rPr>
                <w:noProof/>
              </w:rPr>
              <w:br/>
              <w:t>víceletého finančního rámce</w:t>
            </w:r>
            <w:r w:rsidRPr="00E50813">
              <w:rPr>
                <w:noProof/>
              </w:rPr>
              <w:br/>
            </w:r>
            <w:r w:rsidRPr="00E50813">
              <w:rPr>
                <w:b/>
                <w:noProof/>
              </w:rPr>
              <w:t>CELKEM</w:t>
            </w:r>
            <w:r w:rsidR="0021111B">
              <w:rPr>
                <w:b/>
                <w:noProof/>
              </w:rPr>
              <w:t xml:space="preserve"> </w:t>
            </w:r>
            <w:r w:rsidRPr="00E50813">
              <w:rPr>
                <w:noProof/>
                <w:sz w:val="20"/>
              </w:rPr>
              <w:t>(referenční částka)</w:t>
            </w:r>
          </w:p>
        </w:tc>
        <w:tc>
          <w:tcPr>
            <w:tcW w:w="1440" w:type="dxa"/>
            <w:vAlign w:val="center"/>
          </w:tcPr>
          <w:p w14:paraId="3C41DA68" w14:textId="77777777" w:rsidR="00A551AC" w:rsidRPr="00E50813" w:rsidRDefault="00A551AC" w:rsidP="00A551AC">
            <w:pPr>
              <w:rPr>
                <w:noProof/>
                <w:sz w:val="18"/>
              </w:rPr>
            </w:pPr>
            <w:r w:rsidRPr="00E50813">
              <w:rPr>
                <w:noProof/>
                <w:sz w:val="18"/>
              </w:rPr>
              <w:t>Závazky</w:t>
            </w:r>
          </w:p>
        </w:tc>
        <w:tc>
          <w:tcPr>
            <w:tcW w:w="654" w:type="dxa"/>
            <w:vAlign w:val="center"/>
          </w:tcPr>
          <w:p w14:paraId="4564A238" w14:textId="77777777" w:rsidR="00A551AC" w:rsidRPr="00E50813" w:rsidRDefault="00A551AC" w:rsidP="00A551AC">
            <w:pPr>
              <w:jc w:val="center"/>
              <w:rPr>
                <w:noProof/>
                <w:sz w:val="14"/>
              </w:rPr>
            </w:pPr>
            <w:r w:rsidRPr="00E50813">
              <w:rPr>
                <w:noProof/>
                <w:sz w:val="14"/>
              </w:rPr>
              <w:t>=4+6</w:t>
            </w:r>
          </w:p>
        </w:tc>
        <w:tc>
          <w:tcPr>
            <w:tcW w:w="868" w:type="dxa"/>
            <w:vAlign w:val="center"/>
          </w:tcPr>
          <w:p w14:paraId="40B02166" w14:textId="77777777" w:rsidR="00A551AC" w:rsidRPr="00E50813" w:rsidRDefault="00A551AC" w:rsidP="00A551AC">
            <w:pPr>
              <w:spacing w:before="20" w:after="20"/>
              <w:jc w:val="right"/>
              <w:rPr>
                <w:noProof/>
                <w:sz w:val="20"/>
              </w:rPr>
            </w:pPr>
            <w:r w:rsidRPr="00E50813">
              <w:rPr>
                <w:noProof/>
                <w:sz w:val="20"/>
              </w:rPr>
              <w:t>0,250</w:t>
            </w:r>
          </w:p>
        </w:tc>
        <w:tc>
          <w:tcPr>
            <w:tcW w:w="868" w:type="dxa"/>
            <w:vAlign w:val="center"/>
          </w:tcPr>
          <w:p w14:paraId="3FFE24D7" w14:textId="77777777" w:rsidR="00A551AC" w:rsidRPr="00E50813" w:rsidRDefault="00A551AC" w:rsidP="00A551AC">
            <w:pPr>
              <w:spacing w:before="20" w:after="20"/>
              <w:jc w:val="right"/>
              <w:rPr>
                <w:noProof/>
                <w:sz w:val="20"/>
              </w:rPr>
            </w:pPr>
            <w:r w:rsidRPr="00E50813">
              <w:rPr>
                <w:noProof/>
                <w:sz w:val="20"/>
              </w:rPr>
              <w:t>0,850</w:t>
            </w:r>
          </w:p>
        </w:tc>
        <w:tc>
          <w:tcPr>
            <w:tcW w:w="868" w:type="dxa"/>
            <w:vAlign w:val="center"/>
          </w:tcPr>
          <w:p w14:paraId="13D81D55" w14:textId="77777777" w:rsidR="00A551AC" w:rsidRPr="00E50813" w:rsidRDefault="00A551AC" w:rsidP="00A551AC">
            <w:pPr>
              <w:spacing w:before="20" w:after="20"/>
              <w:jc w:val="right"/>
              <w:rPr>
                <w:noProof/>
                <w:sz w:val="20"/>
              </w:rPr>
            </w:pPr>
            <w:r w:rsidRPr="00E50813">
              <w:rPr>
                <w:noProof/>
                <w:sz w:val="20"/>
              </w:rPr>
              <w:t>0,800</w:t>
            </w:r>
          </w:p>
        </w:tc>
        <w:tc>
          <w:tcPr>
            <w:tcW w:w="868" w:type="dxa"/>
            <w:vAlign w:val="center"/>
          </w:tcPr>
          <w:p w14:paraId="64E9F575" w14:textId="77777777" w:rsidR="00A551AC" w:rsidRPr="00E50813" w:rsidRDefault="00A551AC" w:rsidP="00A551AC">
            <w:pPr>
              <w:spacing w:before="20" w:after="20"/>
              <w:jc w:val="right"/>
              <w:rPr>
                <w:noProof/>
                <w:sz w:val="20"/>
              </w:rPr>
            </w:pPr>
            <w:r w:rsidRPr="00E50813">
              <w:rPr>
                <w:noProof/>
                <w:sz w:val="20"/>
              </w:rPr>
              <w:t>0,500</w:t>
            </w:r>
          </w:p>
        </w:tc>
        <w:tc>
          <w:tcPr>
            <w:tcW w:w="868" w:type="dxa"/>
            <w:vAlign w:val="center"/>
          </w:tcPr>
          <w:p w14:paraId="7E7A7074" w14:textId="77777777" w:rsidR="00A551AC" w:rsidRPr="00E50813" w:rsidRDefault="00A551AC" w:rsidP="00A551AC">
            <w:pPr>
              <w:spacing w:before="20" w:after="20"/>
              <w:jc w:val="right"/>
              <w:rPr>
                <w:noProof/>
                <w:sz w:val="20"/>
              </w:rPr>
            </w:pPr>
            <w:r w:rsidRPr="00E50813">
              <w:rPr>
                <w:noProof/>
                <w:sz w:val="20"/>
              </w:rPr>
              <w:t>2,400</w:t>
            </w:r>
          </w:p>
        </w:tc>
      </w:tr>
      <w:tr w:rsidR="00F32070" w:rsidRPr="00E50813" w14:paraId="3F1AFE8B" w14:textId="77777777" w:rsidTr="00A551AC">
        <w:tc>
          <w:tcPr>
            <w:tcW w:w="3960" w:type="dxa"/>
            <w:vMerge/>
            <w:tcBorders>
              <w:top w:val="single" w:sz="4" w:space="0" w:color="FF0000"/>
              <w:left w:val="single" w:sz="4" w:space="0" w:color="auto"/>
              <w:bottom w:val="single" w:sz="4" w:space="0" w:color="auto"/>
            </w:tcBorders>
            <w:shd w:val="thinDiagStripe" w:color="C0C0C0" w:fill="auto"/>
          </w:tcPr>
          <w:p w14:paraId="380EE7E9" w14:textId="77777777" w:rsidR="00A551AC" w:rsidRPr="00E50813" w:rsidRDefault="00A551AC" w:rsidP="00A551AC">
            <w:pPr>
              <w:rPr>
                <w:noProof/>
                <w:sz w:val="20"/>
              </w:rPr>
            </w:pPr>
          </w:p>
        </w:tc>
        <w:tc>
          <w:tcPr>
            <w:tcW w:w="1440" w:type="dxa"/>
            <w:tcBorders>
              <w:bottom w:val="single" w:sz="4" w:space="0" w:color="auto"/>
            </w:tcBorders>
            <w:vAlign w:val="center"/>
          </w:tcPr>
          <w:p w14:paraId="2EE39FAD" w14:textId="77777777" w:rsidR="00A551AC" w:rsidRPr="00E50813" w:rsidRDefault="00A551AC" w:rsidP="00A551AC">
            <w:pPr>
              <w:rPr>
                <w:noProof/>
                <w:sz w:val="18"/>
              </w:rPr>
            </w:pPr>
            <w:r w:rsidRPr="00E50813">
              <w:rPr>
                <w:noProof/>
                <w:sz w:val="18"/>
              </w:rPr>
              <w:t>Platby</w:t>
            </w:r>
          </w:p>
        </w:tc>
        <w:tc>
          <w:tcPr>
            <w:tcW w:w="654" w:type="dxa"/>
            <w:tcBorders>
              <w:bottom w:val="single" w:sz="4" w:space="0" w:color="auto"/>
            </w:tcBorders>
            <w:vAlign w:val="center"/>
          </w:tcPr>
          <w:p w14:paraId="6D717501" w14:textId="77777777" w:rsidR="00A551AC" w:rsidRPr="00E50813" w:rsidRDefault="00A551AC" w:rsidP="00A551AC">
            <w:pPr>
              <w:jc w:val="center"/>
              <w:rPr>
                <w:noProof/>
                <w:sz w:val="14"/>
              </w:rPr>
            </w:pPr>
            <w:r w:rsidRPr="00E50813">
              <w:rPr>
                <w:noProof/>
                <w:sz w:val="14"/>
              </w:rPr>
              <w:t>=5+6</w:t>
            </w:r>
          </w:p>
        </w:tc>
        <w:tc>
          <w:tcPr>
            <w:tcW w:w="868" w:type="dxa"/>
            <w:tcBorders>
              <w:bottom w:val="single" w:sz="4" w:space="0" w:color="auto"/>
            </w:tcBorders>
            <w:vAlign w:val="center"/>
          </w:tcPr>
          <w:p w14:paraId="34A29A4E" w14:textId="77777777" w:rsidR="00A551AC" w:rsidRPr="00E50813" w:rsidRDefault="00A551AC" w:rsidP="00A551AC">
            <w:pPr>
              <w:spacing w:before="20" w:after="20"/>
              <w:jc w:val="right"/>
              <w:rPr>
                <w:noProof/>
                <w:sz w:val="20"/>
              </w:rPr>
            </w:pPr>
            <w:r w:rsidRPr="00E50813">
              <w:rPr>
                <w:noProof/>
                <w:sz w:val="20"/>
              </w:rPr>
              <w:t>0,050</w:t>
            </w:r>
          </w:p>
        </w:tc>
        <w:tc>
          <w:tcPr>
            <w:tcW w:w="868" w:type="dxa"/>
            <w:tcBorders>
              <w:bottom w:val="single" w:sz="4" w:space="0" w:color="auto"/>
            </w:tcBorders>
            <w:vAlign w:val="center"/>
          </w:tcPr>
          <w:p w14:paraId="5D066E63" w14:textId="77777777" w:rsidR="00A551AC" w:rsidRPr="00E50813" w:rsidRDefault="00A551AC" w:rsidP="00A551AC">
            <w:pPr>
              <w:spacing w:before="20" w:after="20"/>
              <w:jc w:val="right"/>
              <w:rPr>
                <w:noProof/>
                <w:sz w:val="20"/>
              </w:rPr>
            </w:pPr>
            <w:r w:rsidRPr="00E50813">
              <w:rPr>
                <w:noProof/>
                <w:sz w:val="20"/>
              </w:rPr>
              <w:t>0,245</w:t>
            </w:r>
          </w:p>
        </w:tc>
        <w:tc>
          <w:tcPr>
            <w:tcW w:w="868" w:type="dxa"/>
            <w:tcBorders>
              <w:bottom w:val="single" w:sz="4" w:space="0" w:color="auto"/>
            </w:tcBorders>
            <w:vAlign w:val="center"/>
          </w:tcPr>
          <w:p w14:paraId="5AC5B3D0" w14:textId="77777777" w:rsidR="00A551AC" w:rsidRPr="00E50813" w:rsidRDefault="00A551AC" w:rsidP="00A551AC">
            <w:pPr>
              <w:spacing w:before="20" w:after="20"/>
              <w:jc w:val="right"/>
              <w:rPr>
                <w:noProof/>
                <w:sz w:val="20"/>
              </w:rPr>
            </w:pPr>
            <w:r w:rsidRPr="00E50813">
              <w:rPr>
                <w:noProof/>
                <w:sz w:val="20"/>
              </w:rPr>
              <w:t>0,490</w:t>
            </w:r>
          </w:p>
        </w:tc>
        <w:tc>
          <w:tcPr>
            <w:tcW w:w="868" w:type="dxa"/>
            <w:tcBorders>
              <w:bottom w:val="single" w:sz="4" w:space="0" w:color="auto"/>
            </w:tcBorders>
            <w:vAlign w:val="center"/>
          </w:tcPr>
          <w:p w14:paraId="6D902952" w14:textId="77777777" w:rsidR="00A551AC" w:rsidRPr="00E50813" w:rsidRDefault="00A551AC" w:rsidP="00A551AC">
            <w:pPr>
              <w:spacing w:before="20" w:after="20"/>
              <w:jc w:val="right"/>
              <w:rPr>
                <w:noProof/>
                <w:sz w:val="20"/>
              </w:rPr>
            </w:pPr>
            <w:r w:rsidRPr="00E50813">
              <w:rPr>
                <w:noProof/>
                <w:sz w:val="20"/>
              </w:rPr>
              <w:t>1,615</w:t>
            </w:r>
          </w:p>
        </w:tc>
        <w:tc>
          <w:tcPr>
            <w:tcW w:w="868" w:type="dxa"/>
            <w:tcBorders>
              <w:bottom w:val="single" w:sz="4" w:space="0" w:color="auto"/>
            </w:tcBorders>
            <w:vAlign w:val="center"/>
          </w:tcPr>
          <w:p w14:paraId="4E8E2B2B" w14:textId="77777777" w:rsidR="00A551AC" w:rsidRPr="00E50813" w:rsidRDefault="00A551AC" w:rsidP="00A551AC">
            <w:pPr>
              <w:spacing w:before="20" w:after="20"/>
              <w:jc w:val="right"/>
              <w:rPr>
                <w:noProof/>
                <w:sz w:val="20"/>
              </w:rPr>
            </w:pPr>
            <w:r w:rsidRPr="00E50813">
              <w:rPr>
                <w:noProof/>
                <w:sz w:val="20"/>
              </w:rPr>
              <w:t>2,400</w:t>
            </w:r>
          </w:p>
        </w:tc>
      </w:tr>
    </w:tbl>
    <w:p w14:paraId="09A3DFE2" w14:textId="77777777" w:rsidR="00F04763" w:rsidRPr="00E50813" w:rsidRDefault="00F04763">
      <w:pPr>
        <w:rPr>
          <w:noProof/>
        </w:rPr>
      </w:pPr>
    </w:p>
    <w:p w14:paraId="6ED09C38" w14:textId="77777777" w:rsidR="00F04763" w:rsidRPr="00E50813" w:rsidRDefault="00F04763">
      <w:pPr>
        <w:spacing w:before="0" w:after="0"/>
        <w:jc w:val="left"/>
        <w:rPr>
          <w:noProof/>
        </w:rPr>
      </w:pPr>
      <w:r w:rsidRPr="00E50813">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32070" w:rsidRPr="00E50813" w14:paraId="64FAF729" w14:textId="77777777">
        <w:trPr>
          <w:jc w:val="center"/>
        </w:trPr>
        <w:tc>
          <w:tcPr>
            <w:tcW w:w="4744" w:type="dxa"/>
            <w:shd w:val="thinDiagStripe" w:color="C0C0C0" w:fill="auto"/>
            <w:vAlign w:val="center"/>
          </w:tcPr>
          <w:p w14:paraId="5405F63F" w14:textId="77777777" w:rsidR="00F04763" w:rsidRPr="00E50813" w:rsidRDefault="00F04763">
            <w:pPr>
              <w:spacing w:before="60" w:after="60"/>
              <w:jc w:val="center"/>
              <w:rPr>
                <w:b/>
                <w:noProof/>
              </w:rPr>
            </w:pPr>
            <w:r w:rsidRPr="00E50813">
              <w:rPr>
                <w:noProof/>
              </w:rPr>
              <w:br w:type="page"/>
            </w:r>
            <w:r w:rsidRPr="00E50813">
              <w:rPr>
                <w:b/>
                <w:noProof/>
              </w:rPr>
              <w:t xml:space="preserve">Okruh víceletého finančního rámce </w:t>
            </w:r>
          </w:p>
        </w:tc>
        <w:tc>
          <w:tcPr>
            <w:tcW w:w="1080" w:type="dxa"/>
            <w:shd w:val="thinDiagStripe" w:color="C0C0C0" w:fill="auto"/>
            <w:vAlign w:val="center"/>
          </w:tcPr>
          <w:p w14:paraId="03C4A9EE" w14:textId="77777777" w:rsidR="00F04763" w:rsidRPr="00E50813" w:rsidRDefault="00F04763">
            <w:pPr>
              <w:spacing w:before="60" w:after="60"/>
              <w:jc w:val="center"/>
              <w:rPr>
                <w:noProof/>
              </w:rPr>
            </w:pPr>
            <w:r w:rsidRPr="00E50813">
              <w:rPr>
                <w:b/>
                <w:noProof/>
              </w:rPr>
              <w:t>7</w:t>
            </w:r>
          </w:p>
        </w:tc>
        <w:tc>
          <w:tcPr>
            <w:tcW w:w="7817" w:type="dxa"/>
            <w:vAlign w:val="center"/>
          </w:tcPr>
          <w:p w14:paraId="2AB7B72D" w14:textId="77777777" w:rsidR="00F04763" w:rsidRPr="00E50813" w:rsidRDefault="00F04763">
            <w:pPr>
              <w:spacing w:before="60" w:after="60"/>
              <w:rPr>
                <w:noProof/>
              </w:rPr>
            </w:pPr>
            <w:r w:rsidRPr="00E50813">
              <w:rPr>
                <w:noProof/>
              </w:rPr>
              <w:t>Správní výdaje</w:t>
            </w:r>
          </w:p>
        </w:tc>
      </w:tr>
    </w:tbl>
    <w:p w14:paraId="0AE8DA7B" w14:textId="77777777" w:rsidR="00F04763" w:rsidRPr="00E50813" w:rsidRDefault="00F04763">
      <w:pPr>
        <w:jc w:val="left"/>
        <w:rPr>
          <w:noProof/>
          <w:sz w:val="20"/>
        </w:rPr>
      </w:pPr>
      <w:r w:rsidRPr="00E50813">
        <w:rPr>
          <w:noProof/>
        </w:rPr>
        <w:t xml:space="preserve">Tento oddíl se vyplní pomocí „rozpočtových údajů správní povahy“, jež se nejprve uvedou v </w:t>
      </w:r>
      <w:hyperlink r:id="rId17" w:history="1">
        <w:r w:rsidRPr="00E50813">
          <w:rPr>
            <w:rStyle w:val="Hyperlink"/>
            <w:noProof/>
          </w:rPr>
          <w:t>příloze legislativního finančního výkazu</w:t>
        </w:r>
      </w:hyperlink>
      <w:r w:rsidRPr="00E50813">
        <w:rPr>
          <w:noProof/>
        </w:rPr>
        <w:t xml:space="preserve"> (příloha V interních pravidel), která se pro účely konzultace mezi útvary vloží do aplikace DECIDE.</w:t>
      </w:r>
    </w:p>
    <w:p w14:paraId="22125A75" w14:textId="77777777" w:rsidR="00F04763" w:rsidRPr="00E50813" w:rsidRDefault="00F04763">
      <w:pPr>
        <w:jc w:val="right"/>
        <w:rPr>
          <w:noProof/>
          <w:sz w:val="20"/>
        </w:rPr>
      </w:pPr>
      <w:r w:rsidRPr="00E50813">
        <w:rPr>
          <w:noProof/>
          <w:sz w:val="20"/>
        </w:rPr>
        <w:t>v milionech EUR (zaokrouhleno na tři desetinná místa)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A551AC" w:rsidRPr="00E50813" w14:paraId="65D86CC1" w14:textId="77777777" w:rsidTr="00A551AC">
        <w:tc>
          <w:tcPr>
            <w:tcW w:w="3960" w:type="dxa"/>
            <w:tcBorders>
              <w:top w:val="nil"/>
              <w:left w:val="nil"/>
              <w:right w:val="nil"/>
            </w:tcBorders>
            <w:vAlign w:val="center"/>
          </w:tcPr>
          <w:p w14:paraId="3524EFB4" w14:textId="77777777" w:rsidR="00A551AC" w:rsidRPr="00E50813" w:rsidRDefault="00A551AC" w:rsidP="00A551AC">
            <w:pPr>
              <w:jc w:val="center"/>
              <w:rPr>
                <w:noProof/>
              </w:rPr>
            </w:pPr>
          </w:p>
        </w:tc>
        <w:tc>
          <w:tcPr>
            <w:tcW w:w="1560" w:type="dxa"/>
            <w:tcBorders>
              <w:top w:val="nil"/>
              <w:left w:val="nil"/>
              <w:right w:val="nil"/>
            </w:tcBorders>
          </w:tcPr>
          <w:p w14:paraId="650CA4E1" w14:textId="77777777" w:rsidR="00A551AC" w:rsidRPr="00E50813" w:rsidRDefault="00A551AC" w:rsidP="00A551AC">
            <w:pPr>
              <w:rPr>
                <w:noProof/>
                <w:sz w:val="20"/>
              </w:rPr>
            </w:pPr>
          </w:p>
        </w:tc>
        <w:tc>
          <w:tcPr>
            <w:tcW w:w="534" w:type="dxa"/>
            <w:tcBorders>
              <w:top w:val="nil"/>
              <w:left w:val="nil"/>
            </w:tcBorders>
          </w:tcPr>
          <w:p w14:paraId="311E396F" w14:textId="77777777" w:rsidR="00A551AC" w:rsidRPr="00E50813" w:rsidRDefault="00A551AC" w:rsidP="00A551AC">
            <w:pPr>
              <w:jc w:val="center"/>
              <w:rPr>
                <w:noProof/>
                <w:sz w:val="20"/>
              </w:rPr>
            </w:pPr>
          </w:p>
        </w:tc>
        <w:tc>
          <w:tcPr>
            <w:tcW w:w="868" w:type="dxa"/>
            <w:vAlign w:val="center"/>
          </w:tcPr>
          <w:p w14:paraId="6F8E2E2A" w14:textId="77777777" w:rsidR="00A551AC" w:rsidRPr="00E50813" w:rsidRDefault="00A551AC" w:rsidP="00A551AC">
            <w:pPr>
              <w:jc w:val="center"/>
              <w:rPr>
                <w:rFonts w:eastAsia="Times New Roman"/>
                <w:noProof/>
                <w:color w:val="000000"/>
                <w:sz w:val="20"/>
                <w:szCs w:val="20"/>
              </w:rPr>
            </w:pPr>
            <w:r w:rsidRPr="00E50813">
              <w:rPr>
                <w:noProof/>
                <w:color w:val="000000"/>
                <w:sz w:val="20"/>
              </w:rPr>
              <w:t>Rok</w:t>
            </w:r>
          </w:p>
          <w:p w14:paraId="3C8DEF1A" w14:textId="77777777" w:rsidR="00A551AC" w:rsidRPr="00E50813" w:rsidRDefault="00A551AC" w:rsidP="00A551AC">
            <w:pPr>
              <w:jc w:val="center"/>
              <w:rPr>
                <w:noProof/>
                <w:sz w:val="20"/>
              </w:rPr>
            </w:pPr>
            <w:r w:rsidRPr="00E50813">
              <w:rPr>
                <w:noProof/>
                <w:color w:val="000000"/>
                <w:sz w:val="20"/>
              </w:rPr>
              <w:t>2024</w:t>
            </w:r>
          </w:p>
        </w:tc>
        <w:tc>
          <w:tcPr>
            <w:tcW w:w="868" w:type="dxa"/>
            <w:vAlign w:val="center"/>
          </w:tcPr>
          <w:p w14:paraId="2C1A9D60" w14:textId="77777777" w:rsidR="00A551AC" w:rsidRPr="00E50813" w:rsidRDefault="00A551AC" w:rsidP="00A551AC">
            <w:pPr>
              <w:jc w:val="center"/>
              <w:rPr>
                <w:rFonts w:eastAsia="Times New Roman"/>
                <w:noProof/>
                <w:color w:val="000000"/>
                <w:sz w:val="20"/>
                <w:szCs w:val="20"/>
              </w:rPr>
            </w:pPr>
            <w:r w:rsidRPr="00E50813">
              <w:rPr>
                <w:noProof/>
                <w:color w:val="000000"/>
                <w:sz w:val="20"/>
              </w:rPr>
              <w:t>Rok</w:t>
            </w:r>
          </w:p>
          <w:p w14:paraId="1414390E" w14:textId="77777777" w:rsidR="00A551AC" w:rsidRPr="00E50813" w:rsidRDefault="00A551AC" w:rsidP="00A551AC">
            <w:pPr>
              <w:jc w:val="center"/>
              <w:rPr>
                <w:noProof/>
                <w:sz w:val="20"/>
              </w:rPr>
            </w:pPr>
            <w:r w:rsidRPr="00E50813">
              <w:rPr>
                <w:noProof/>
                <w:color w:val="000000"/>
                <w:sz w:val="20"/>
              </w:rPr>
              <w:t>2025</w:t>
            </w:r>
          </w:p>
        </w:tc>
        <w:tc>
          <w:tcPr>
            <w:tcW w:w="868" w:type="dxa"/>
            <w:vAlign w:val="center"/>
          </w:tcPr>
          <w:p w14:paraId="66DD8502" w14:textId="77777777" w:rsidR="00A551AC" w:rsidRPr="00E50813" w:rsidRDefault="00A551AC" w:rsidP="00A551AC">
            <w:pPr>
              <w:jc w:val="center"/>
              <w:rPr>
                <w:rFonts w:eastAsia="Times New Roman"/>
                <w:noProof/>
                <w:color w:val="000000"/>
                <w:sz w:val="20"/>
                <w:szCs w:val="20"/>
              </w:rPr>
            </w:pPr>
            <w:r w:rsidRPr="00E50813">
              <w:rPr>
                <w:noProof/>
                <w:color w:val="000000"/>
                <w:sz w:val="20"/>
              </w:rPr>
              <w:t>Rok</w:t>
            </w:r>
          </w:p>
          <w:p w14:paraId="5B447D09" w14:textId="77777777" w:rsidR="00A551AC" w:rsidRPr="00E50813" w:rsidRDefault="00A551AC" w:rsidP="00A551AC">
            <w:pPr>
              <w:jc w:val="center"/>
              <w:rPr>
                <w:noProof/>
                <w:sz w:val="20"/>
              </w:rPr>
            </w:pPr>
            <w:r w:rsidRPr="00E50813">
              <w:rPr>
                <w:noProof/>
                <w:color w:val="000000"/>
                <w:sz w:val="20"/>
              </w:rPr>
              <w:t>2026</w:t>
            </w:r>
          </w:p>
        </w:tc>
        <w:tc>
          <w:tcPr>
            <w:tcW w:w="868" w:type="dxa"/>
            <w:vAlign w:val="center"/>
          </w:tcPr>
          <w:p w14:paraId="6D7D9DE8" w14:textId="77777777" w:rsidR="00A551AC" w:rsidRPr="00E50813" w:rsidRDefault="00A551AC" w:rsidP="00A551AC">
            <w:pPr>
              <w:jc w:val="center"/>
              <w:rPr>
                <w:rFonts w:eastAsia="Times New Roman"/>
                <w:noProof/>
                <w:color w:val="000000"/>
                <w:sz w:val="20"/>
                <w:szCs w:val="20"/>
              </w:rPr>
            </w:pPr>
            <w:r w:rsidRPr="00E50813">
              <w:rPr>
                <w:noProof/>
                <w:color w:val="000000"/>
                <w:sz w:val="20"/>
              </w:rPr>
              <w:t>Rok</w:t>
            </w:r>
          </w:p>
          <w:p w14:paraId="071FACBE" w14:textId="77777777" w:rsidR="00A551AC" w:rsidRPr="00E50813" w:rsidRDefault="00A551AC" w:rsidP="00A551AC">
            <w:pPr>
              <w:jc w:val="center"/>
              <w:rPr>
                <w:noProof/>
                <w:sz w:val="20"/>
              </w:rPr>
            </w:pPr>
            <w:r w:rsidRPr="00E50813">
              <w:rPr>
                <w:noProof/>
                <w:color w:val="000000"/>
                <w:sz w:val="20"/>
              </w:rPr>
              <w:t>2027 a následující</w:t>
            </w:r>
          </w:p>
        </w:tc>
        <w:tc>
          <w:tcPr>
            <w:tcW w:w="1777" w:type="dxa"/>
            <w:vAlign w:val="center"/>
          </w:tcPr>
          <w:p w14:paraId="6532B862" w14:textId="77777777" w:rsidR="00A551AC" w:rsidRPr="00E50813" w:rsidRDefault="00A551AC" w:rsidP="00A551AC">
            <w:pPr>
              <w:jc w:val="center"/>
              <w:rPr>
                <w:b/>
                <w:noProof/>
                <w:sz w:val="20"/>
              </w:rPr>
            </w:pPr>
            <w:r w:rsidRPr="00E50813">
              <w:rPr>
                <w:b/>
                <w:noProof/>
                <w:sz w:val="20"/>
              </w:rPr>
              <w:t>CELKEM</w:t>
            </w:r>
          </w:p>
        </w:tc>
      </w:tr>
      <w:tr w:rsidR="00A551AC" w:rsidRPr="00E50813" w14:paraId="0080F117" w14:textId="77777777" w:rsidTr="00A551AC">
        <w:trPr>
          <w:gridAfter w:val="7"/>
          <w:wAfter w:w="7343" w:type="dxa"/>
        </w:trPr>
        <w:tc>
          <w:tcPr>
            <w:tcW w:w="3960" w:type="dxa"/>
            <w:vAlign w:val="center"/>
          </w:tcPr>
          <w:p w14:paraId="3AD10A32" w14:textId="77777777" w:rsidR="00A551AC" w:rsidRPr="00E50813" w:rsidRDefault="00A551AC">
            <w:pPr>
              <w:spacing w:before="60" w:after="60"/>
              <w:jc w:val="center"/>
              <w:rPr>
                <w:noProof/>
              </w:rPr>
            </w:pPr>
            <w:r w:rsidRPr="00E50813">
              <w:rPr>
                <w:noProof/>
              </w:rPr>
              <w:t>GŘ SANTE</w:t>
            </w:r>
          </w:p>
        </w:tc>
      </w:tr>
      <w:tr w:rsidR="00A551AC" w:rsidRPr="00E50813" w14:paraId="73A32B76" w14:textId="77777777" w:rsidTr="00A551AC">
        <w:trPr>
          <w:trHeight w:val="313"/>
        </w:trPr>
        <w:tc>
          <w:tcPr>
            <w:tcW w:w="6054" w:type="dxa"/>
            <w:gridSpan w:val="3"/>
            <w:vAlign w:val="center"/>
          </w:tcPr>
          <w:p w14:paraId="6DADB96C" w14:textId="77777777" w:rsidR="00A551AC" w:rsidRPr="00E50813" w:rsidRDefault="00A551AC" w:rsidP="00A551AC">
            <w:pPr>
              <w:spacing w:before="20" w:after="20"/>
              <w:rPr>
                <w:noProof/>
              </w:rPr>
            </w:pPr>
            <w:r w:rsidRPr="00E50813">
              <w:rPr>
                <w:rFonts w:ascii="Wingdings" w:hAnsi="Wingdings"/>
                <w:noProof/>
              </w:rPr>
              <w:t>□</w:t>
            </w:r>
            <w:r w:rsidRPr="00E50813">
              <w:rPr>
                <w:noProof/>
              </w:rPr>
              <w:t xml:space="preserve"> Lidské zdroje </w:t>
            </w:r>
          </w:p>
        </w:tc>
        <w:tc>
          <w:tcPr>
            <w:tcW w:w="868" w:type="dxa"/>
            <w:vAlign w:val="center"/>
          </w:tcPr>
          <w:p w14:paraId="3CAF5BAC" w14:textId="77777777" w:rsidR="00A551AC" w:rsidRPr="00E50813" w:rsidRDefault="00A551AC" w:rsidP="00A551AC">
            <w:pPr>
              <w:spacing w:before="20" w:after="20"/>
              <w:jc w:val="right"/>
              <w:rPr>
                <w:noProof/>
                <w:sz w:val="20"/>
              </w:rPr>
            </w:pPr>
            <w:r w:rsidRPr="00E50813">
              <w:rPr>
                <w:noProof/>
                <w:color w:val="000000"/>
                <w:sz w:val="20"/>
              </w:rPr>
              <w:t>0,599</w:t>
            </w:r>
          </w:p>
        </w:tc>
        <w:tc>
          <w:tcPr>
            <w:tcW w:w="868" w:type="dxa"/>
            <w:vAlign w:val="center"/>
          </w:tcPr>
          <w:p w14:paraId="2E5CA908" w14:textId="77777777" w:rsidR="00A551AC" w:rsidRPr="00E50813" w:rsidRDefault="00A551AC" w:rsidP="00A551AC">
            <w:pPr>
              <w:spacing w:before="20" w:after="20"/>
              <w:jc w:val="right"/>
              <w:rPr>
                <w:noProof/>
                <w:sz w:val="20"/>
              </w:rPr>
            </w:pPr>
            <w:r w:rsidRPr="00E50813">
              <w:rPr>
                <w:noProof/>
                <w:color w:val="000000"/>
                <w:sz w:val="20"/>
              </w:rPr>
              <w:t>0,610</w:t>
            </w:r>
          </w:p>
        </w:tc>
        <w:tc>
          <w:tcPr>
            <w:tcW w:w="868" w:type="dxa"/>
            <w:vAlign w:val="center"/>
          </w:tcPr>
          <w:p w14:paraId="33CD5FB0" w14:textId="77777777" w:rsidR="00A551AC" w:rsidRPr="00E50813" w:rsidRDefault="0041155A" w:rsidP="00A551AC">
            <w:pPr>
              <w:spacing w:before="20" w:after="20"/>
              <w:jc w:val="right"/>
              <w:rPr>
                <w:noProof/>
                <w:sz w:val="20"/>
              </w:rPr>
            </w:pPr>
            <w:r w:rsidRPr="00E50813">
              <w:rPr>
                <w:noProof/>
                <w:color w:val="000000"/>
                <w:sz w:val="20"/>
              </w:rPr>
              <w:t>1,180</w:t>
            </w:r>
          </w:p>
        </w:tc>
        <w:tc>
          <w:tcPr>
            <w:tcW w:w="868" w:type="dxa"/>
            <w:vAlign w:val="center"/>
          </w:tcPr>
          <w:p w14:paraId="68DCBD39" w14:textId="77777777" w:rsidR="00A551AC" w:rsidRPr="00E50813" w:rsidRDefault="006A2BD1" w:rsidP="00A551AC">
            <w:pPr>
              <w:spacing w:before="20" w:after="20"/>
              <w:jc w:val="right"/>
              <w:rPr>
                <w:noProof/>
                <w:sz w:val="20"/>
              </w:rPr>
            </w:pPr>
            <w:r w:rsidRPr="00E50813">
              <w:rPr>
                <w:noProof/>
                <w:color w:val="000000"/>
                <w:sz w:val="20"/>
              </w:rPr>
              <w:t>1,252</w:t>
            </w:r>
          </w:p>
        </w:tc>
        <w:tc>
          <w:tcPr>
            <w:tcW w:w="1777" w:type="dxa"/>
            <w:vAlign w:val="center"/>
          </w:tcPr>
          <w:p w14:paraId="77542F30" w14:textId="77777777" w:rsidR="00A551AC" w:rsidRPr="00E50813" w:rsidRDefault="00614E6B" w:rsidP="00A551AC">
            <w:pPr>
              <w:spacing w:before="20" w:after="20"/>
              <w:jc w:val="right"/>
              <w:rPr>
                <w:b/>
                <w:noProof/>
                <w:sz w:val="20"/>
              </w:rPr>
            </w:pPr>
            <w:r w:rsidRPr="00E50813">
              <w:rPr>
                <w:noProof/>
                <w:color w:val="000000"/>
                <w:sz w:val="20"/>
              </w:rPr>
              <w:t>3,640</w:t>
            </w:r>
          </w:p>
        </w:tc>
      </w:tr>
      <w:tr w:rsidR="00A551AC" w:rsidRPr="00E50813" w14:paraId="10DDF00F" w14:textId="77777777" w:rsidTr="00A551AC">
        <w:trPr>
          <w:trHeight w:val="351"/>
        </w:trPr>
        <w:tc>
          <w:tcPr>
            <w:tcW w:w="6054" w:type="dxa"/>
            <w:gridSpan w:val="3"/>
            <w:vAlign w:val="center"/>
          </w:tcPr>
          <w:p w14:paraId="55C744C7" w14:textId="77777777" w:rsidR="00A551AC" w:rsidRPr="00E50813" w:rsidRDefault="00A551AC" w:rsidP="00A551AC">
            <w:pPr>
              <w:spacing w:before="20" w:after="20"/>
              <w:rPr>
                <w:noProof/>
              </w:rPr>
            </w:pPr>
            <w:r w:rsidRPr="00E50813">
              <w:rPr>
                <w:rFonts w:ascii="Wingdings" w:hAnsi="Wingdings"/>
                <w:noProof/>
              </w:rPr>
              <w:t>□</w:t>
            </w:r>
            <w:r w:rsidRPr="00E50813">
              <w:rPr>
                <w:noProof/>
              </w:rPr>
              <w:t xml:space="preserve"> Ostatní správní výdaje </w:t>
            </w:r>
          </w:p>
        </w:tc>
        <w:tc>
          <w:tcPr>
            <w:tcW w:w="868" w:type="dxa"/>
            <w:vAlign w:val="center"/>
          </w:tcPr>
          <w:p w14:paraId="58A66A52" w14:textId="77777777" w:rsidR="00A551AC" w:rsidRPr="00E50813" w:rsidRDefault="00A551AC" w:rsidP="00A551AC">
            <w:pPr>
              <w:spacing w:before="20" w:after="20"/>
              <w:jc w:val="right"/>
              <w:rPr>
                <w:b/>
                <w:noProof/>
                <w:sz w:val="20"/>
              </w:rPr>
            </w:pPr>
            <w:r w:rsidRPr="00E50813">
              <w:rPr>
                <w:noProof/>
                <w:color w:val="000000"/>
                <w:sz w:val="20"/>
              </w:rPr>
              <w:t>0,000</w:t>
            </w:r>
          </w:p>
        </w:tc>
        <w:tc>
          <w:tcPr>
            <w:tcW w:w="868" w:type="dxa"/>
            <w:vAlign w:val="center"/>
          </w:tcPr>
          <w:p w14:paraId="0349B870" w14:textId="77777777" w:rsidR="00A551AC" w:rsidRPr="00E50813" w:rsidRDefault="00A551AC" w:rsidP="00A551AC">
            <w:pPr>
              <w:spacing w:before="20" w:after="20"/>
              <w:jc w:val="right"/>
              <w:rPr>
                <w:b/>
                <w:noProof/>
                <w:sz w:val="20"/>
              </w:rPr>
            </w:pPr>
            <w:r w:rsidRPr="00E50813">
              <w:rPr>
                <w:noProof/>
                <w:color w:val="000000"/>
                <w:sz w:val="20"/>
              </w:rPr>
              <w:t>0,000</w:t>
            </w:r>
          </w:p>
        </w:tc>
        <w:tc>
          <w:tcPr>
            <w:tcW w:w="868" w:type="dxa"/>
            <w:vAlign w:val="center"/>
          </w:tcPr>
          <w:p w14:paraId="3E3562B3" w14:textId="77777777" w:rsidR="00A551AC" w:rsidRPr="00E50813" w:rsidRDefault="00A551AC" w:rsidP="00A551AC">
            <w:pPr>
              <w:spacing w:before="20" w:after="20"/>
              <w:jc w:val="right"/>
              <w:rPr>
                <w:b/>
                <w:noProof/>
                <w:sz w:val="20"/>
              </w:rPr>
            </w:pPr>
            <w:r w:rsidRPr="00E50813">
              <w:rPr>
                <w:noProof/>
                <w:color w:val="000000"/>
                <w:sz w:val="20"/>
              </w:rPr>
              <w:t>0,000</w:t>
            </w:r>
          </w:p>
        </w:tc>
        <w:tc>
          <w:tcPr>
            <w:tcW w:w="868" w:type="dxa"/>
            <w:vAlign w:val="center"/>
          </w:tcPr>
          <w:p w14:paraId="211847D8" w14:textId="77777777" w:rsidR="00A551AC" w:rsidRPr="00E50813" w:rsidRDefault="00A551AC" w:rsidP="00A551AC">
            <w:pPr>
              <w:spacing w:before="20" w:after="20"/>
              <w:jc w:val="right"/>
              <w:rPr>
                <w:b/>
                <w:noProof/>
                <w:sz w:val="20"/>
              </w:rPr>
            </w:pPr>
            <w:r w:rsidRPr="00E50813">
              <w:rPr>
                <w:noProof/>
                <w:color w:val="000000"/>
                <w:sz w:val="20"/>
              </w:rPr>
              <w:t>0,000</w:t>
            </w:r>
          </w:p>
        </w:tc>
        <w:tc>
          <w:tcPr>
            <w:tcW w:w="1777" w:type="dxa"/>
            <w:vAlign w:val="center"/>
          </w:tcPr>
          <w:p w14:paraId="3B88F9A5" w14:textId="77777777" w:rsidR="00A551AC" w:rsidRPr="00E50813" w:rsidRDefault="00A551AC" w:rsidP="00A551AC">
            <w:pPr>
              <w:spacing w:before="20" w:after="20"/>
              <w:jc w:val="right"/>
              <w:rPr>
                <w:b/>
                <w:noProof/>
                <w:sz w:val="20"/>
              </w:rPr>
            </w:pPr>
            <w:r w:rsidRPr="00E50813">
              <w:rPr>
                <w:noProof/>
                <w:color w:val="000000"/>
                <w:sz w:val="20"/>
              </w:rPr>
              <w:t>0,000</w:t>
            </w:r>
          </w:p>
        </w:tc>
      </w:tr>
      <w:tr w:rsidR="00A551AC" w:rsidRPr="00E50813" w14:paraId="30746AF6" w14:textId="77777777" w:rsidTr="00A551AC">
        <w:tc>
          <w:tcPr>
            <w:tcW w:w="3960" w:type="dxa"/>
            <w:vAlign w:val="center"/>
          </w:tcPr>
          <w:p w14:paraId="2D4F1D02" w14:textId="77777777" w:rsidR="00A551AC" w:rsidRPr="00E50813" w:rsidRDefault="00A551AC" w:rsidP="00A551AC">
            <w:pPr>
              <w:jc w:val="center"/>
              <w:rPr>
                <w:b/>
                <w:noProof/>
              </w:rPr>
            </w:pPr>
            <w:r w:rsidRPr="00E50813">
              <w:rPr>
                <w:b/>
                <w:noProof/>
              </w:rPr>
              <w:t>GŘ</w:t>
            </w:r>
            <w:r w:rsidRPr="00E50813">
              <w:rPr>
                <w:noProof/>
              </w:rPr>
              <w:t xml:space="preserve"> SANTE </w:t>
            </w:r>
            <w:r w:rsidRPr="00E50813">
              <w:rPr>
                <w:b/>
                <w:noProof/>
              </w:rPr>
              <w:t>CELKEM</w:t>
            </w:r>
          </w:p>
        </w:tc>
        <w:tc>
          <w:tcPr>
            <w:tcW w:w="2094" w:type="dxa"/>
            <w:gridSpan w:val="2"/>
            <w:vAlign w:val="center"/>
          </w:tcPr>
          <w:p w14:paraId="4F1899FC" w14:textId="77777777" w:rsidR="00A551AC" w:rsidRPr="00E50813" w:rsidRDefault="00A551AC" w:rsidP="00A551AC">
            <w:pPr>
              <w:rPr>
                <w:noProof/>
                <w:sz w:val="14"/>
              </w:rPr>
            </w:pPr>
            <w:r w:rsidRPr="00E50813">
              <w:rPr>
                <w:noProof/>
                <w:sz w:val="18"/>
              </w:rPr>
              <w:t xml:space="preserve">Prostředky </w:t>
            </w:r>
          </w:p>
        </w:tc>
        <w:tc>
          <w:tcPr>
            <w:tcW w:w="868" w:type="dxa"/>
            <w:vAlign w:val="center"/>
          </w:tcPr>
          <w:p w14:paraId="7DD84497" w14:textId="77777777" w:rsidR="00A551AC" w:rsidRPr="00E50813" w:rsidRDefault="00A551AC" w:rsidP="00A551AC">
            <w:pPr>
              <w:spacing w:before="60" w:after="60"/>
              <w:jc w:val="right"/>
              <w:rPr>
                <w:noProof/>
                <w:sz w:val="20"/>
              </w:rPr>
            </w:pPr>
            <w:r w:rsidRPr="00E50813">
              <w:rPr>
                <w:noProof/>
                <w:color w:val="000000"/>
                <w:sz w:val="20"/>
              </w:rPr>
              <w:t>0,599</w:t>
            </w:r>
          </w:p>
        </w:tc>
        <w:tc>
          <w:tcPr>
            <w:tcW w:w="868" w:type="dxa"/>
            <w:vAlign w:val="center"/>
          </w:tcPr>
          <w:p w14:paraId="6CCC5235" w14:textId="77777777" w:rsidR="00A551AC" w:rsidRPr="00E50813" w:rsidRDefault="00A551AC" w:rsidP="00A551AC">
            <w:pPr>
              <w:spacing w:before="20" w:after="20"/>
              <w:jc w:val="right"/>
              <w:rPr>
                <w:noProof/>
                <w:sz w:val="20"/>
              </w:rPr>
            </w:pPr>
            <w:r w:rsidRPr="00E50813">
              <w:rPr>
                <w:noProof/>
                <w:color w:val="000000"/>
                <w:sz w:val="20"/>
              </w:rPr>
              <w:t>0,610</w:t>
            </w:r>
          </w:p>
        </w:tc>
        <w:tc>
          <w:tcPr>
            <w:tcW w:w="868" w:type="dxa"/>
            <w:vAlign w:val="center"/>
          </w:tcPr>
          <w:p w14:paraId="757AB71C" w14:textId="77777777" w:rsidR="00A551AC" w:rsidRPr="00E50813" w:rsidRDefault="006C1DA6" w:rsidP="00A551AC">
            <w:pPr>
              <w:spacing w:before="20" w:after="20"/>
              <w:jc w:val="right"/>
              <w:rPr>
                <w:noProof/>
                <w:sz w:val="20"/>
              </w:rPr>
            </w:pPr>
            <w:r w:rsidRPr="00E50813">
              <w:rPr>
                <w:noProof/>
                <w:color w:val="000000"/>
                <w:sz w:val="20"/>
              </w:rPr>
              <w:t>1,180</w:t>
            </w:r>
          </w:p>
        </w:tc>
        <w:tc>
          <w:tcPr>
            <w:tcW w:w="868" w:type="dxa"/>
            <w:vAlign w:val="center"/>
          </w:tcPr>
          <w:p w14:paraId="7FCF90BF" w14:textId="77777777" w:rsidR="00A551AC" w:rsidRPr="00E50813" w:rsidRDefault="006C1DA6" w:rsidP="00A551AC">
            <w:pPr>
              <w:spacing w:before="20" w:after="20"/>
              <w:jc w:val="right"/>
              <w:rPr>
                <w:noProof/>
                <w:sz w:val="20"/>
              </w:rPr>
            </w:pPr>
            <w:r w:rsidRPr="00E50813">
              <w:rPr>
                <w:noProof/>
                <w:color w:val="000000"/>
                <w:sz w:val="20"/>
              </w:rPr>
              <w:t>1,252</w:t>
            </w:r>
          </w:p>
        </w:tc>
        <w:tc>
          <w:tcPr>
            <w:tcW w:w="1777" w:type="dxa"/>
            <w:vAlign w:val="center"/>
          </w:tcPr>
          <w:p w14:paraId="58F0FF06" w14:textId="77777777" w:rsidR="00A551AC" w:rsidRPr="00E50813" w:rsidRDefault="006C1DA6" w:rsidP="00A551AC">
            <w:pPr>
              <w:spacing w:before="20" w:after="20"/>
              <w:jc w:val="right"/>
              <w:rPr>
                <w:b/>
                <w:noProof/>
                <w:sz w:val="20"/>
              </w:rPr>
            </w:pPr>
            <w:r w:rsidRPr="00E50813">
              <w:rPr>
                <w:noProof/>
                <w:color w:val="000000"/>
                <w:sz w:val="20"/>
              </w:rPr>
              <w:t>3,640</w:t>
            </w:r>
          </w:p>
        </w:tc>
      </w:tr>
    </w:tbl>
    <w:p w14:paraId="7D383AC7" w14:textId="77777777" w:rsidR="00F04763" w:rsidRPr="00E50813" w:rsidRDefault="00F0476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tblGrid>
      <w:tr w:rsidR="00A551AC" w:rsidRPr="00E50813" w14:paraId="36D32AF1" w14:textId="77777777" w:rsidTr="00A551AC">
        <w:tc>
          <w:tcPr>
            <w:tcW w:w="3960" w:type="dxa"/>
            <w:shd w:val="thinDiagStripe" w:color="C0C0C0" w:fill="auto"/>
            <w:vAlign w:val="center"/>
          </w:tcPr>
          <w:p w14:paraId="7133D535" w14:textId="77777777" w:rsidR="00A551AC" w:rsidRPr="00E50813" w:rsidRDefault="00A551AC" w:rsidP="00A551AC">
            <w:pPr>
              <w:jc w:val="center"/>
              <w:rPr>
                <w:b/>
                <w:noProof/>
              </w:rPr>
            </w:pPr>
            <w:r w:rsidRPr="00E50813">
              <w:rPr>
                <w:b/>
                <w:noProof/>
              </w:rPr>
              <w:t>Prostředky z OKRUHU 7</w:t>
            </w:r>
            <w:r w:rsidRPr="00E50813">
              <w:rPr>
                <w:noProof/>
              </w:rPr>
              <w:br/>
              <w:t>víceletého finančního rámce</w:t>
            </w:r>
            <w:r w:rsidRPr="00E50813">
              <w:rPr>
                <w:noProof/>
              </w:rPr>
              <w:br/>
            </w:r>
            <w:r w:rsidRPr="00E50813">
              <w:rPr>
                <w:b/>
                <w:noProof/>
              </w:rPr>
              <w:t xml:space="preserve">CELKEM </w:t>
            </w:r>
          </w:p>
        </w:tc>
        <w:tc>
          <w:tcPr>
            <w:tcW w:w="2094" w:type="dxa"/>
            <w:vAlign w:val="center"/>
          </w:tcPr>
          <w:p w14:paraId="6C874843" w14:textId="77777777" w:rsidR="00A551AC" w:rsidRPr="00E50813" w:rsidRDefault="00A551AC" w:rsidP="00A551AC">
            <w:pPr>
              <w:spacing w:before="40" w:after="40"/>
              <w:rPr>
                <w:noProof/>
              </w:rPr>
            </w:pPr>
            <w:r w:rsidRPr="00E50813">
              <w:rPr>
                <w:noProof/>
                <w:sz w:val="18"/>
              </w:rPr>
              <w:t>(Závazky celkem = platby celkem)</w:t>
            </w:r>
          </w:p>
        </w:tc>
        <w:tc>
          <w:tcPr>
            <w:tcW w:w="868" w:type="dxa"/>
            <w:vAlign w:val="center"/>
          </w:tcPr>
          <w:p w14:paraId="1CEC35D7" w14:textId="77777777" w:rsidR="00A551AC" w:rsidRPr="00E50813" w:rsidRDefault="00A551AC" w:rsidP="00A551AC">
            <w:pPr>
              <w:spacing w:before="20" w:after="20"/>
              <w:jc w:val="right"/>
              <w:rPr>
                <w:noProof/>
                <w:sz w:val="20"/>
              </w:rPr>
            </w:pPr>
            <w:r w:rsidRPr="00E50813">
              <w:rPr>
                <w:noProof/>
                <w:color w:val="000000"/>
                <w:sz w:val="20"/>
              </w:rPr>
              <w:t>0,599</w:t>
            </w:r>
          </w:p>
        </w:tc>
        <w:tc>
          <w:tcPr>
            <w:tcW w:w="868" w:type="dxa"/>
            <w:vAlign w:val="center"/>
          </w:tcPr>
          <w:p w14:paraId="2CDA4A8E" w14:textId="77777777" w:rsidR="00A551AC" w:rsidRPr="00E50813" w:rsidRDefault="00A551AC" w:rsidP="00A551AC">
            <w:pPr>
              <w:spacing w:before="20" w:after="20"/>
              <w:jc w:val="right"/>
              <w:rPr>
                <w:noProof/>
                <w:sz w:val="20"/>
              </w:rPr>
            </w:pPr>
            <w:r w:rsidRPr="00E50813">
              <w:rPr>
                <w:noProof/>
                <w:color w:val="000000"/>
                <w:sz w:val="20"/>
              </w:rPr>
              <w:t>0,610</w:t>
            </w:r>
          </w:p>
        </w:tc>
        <w:tc>
          <w:tcPr>
            <w:tcW w:w="868" w:type="dxa"/>
            <w:vAlign w:val="center"/>
          </w:tcPr>
          <w:p w14:paraId="4D6AEE12" w14:textId="77777777" w:rsidR="00A551AC" w:rsidRPr="00E50813" w:rsidRDefault="0075521A" w:rsidP="00A551AC">
            <w:pPr>
              <w:spacing w:before="20" w:after="20"/>
              <w:jc w:val="right"/>
              <w:rPr>
                <w:noProof/>
                <w:sz w:val="20"/>
              </w:rPr>
            </w:pPr>
            <w:r w:rsidRPr="00E50813">
              <w:rPr>
                <w:noProof/>
                <w:color w:val="000000"/>
                <w:sz w:val="20"/>
              </w:rPr>
              <w:t>1,180</w:t>
            </w:r>
          </w:p>
        </w:tc>
        <w:tc>
          <w:tcPr>
            <w:tcW w:w="868" w:type="dxa"/>
            <w:vAlign w:val="center"/>
          </w:tcPr>
          <w:p w14:paraId="1A3C0321" w14:textId="77777777" w:rsidR="00A551AC" w:rsidRPr="00E50813" w:rsidRDefault="0075521A" w:rsidP="00A551AC">
            <w:pPr>
              <w:spacing w:before="20" w:after="20"/>
              <w:jc w:val="right"/>
              <w:rPr>
                <w:noProof/>
                <w:sz w:val="20"/>
              </w:rPr>
            </w:pPr>
            <w:r w:rsidRPr="00E50813">
              <w:rPr>
                <w:noProof/>
                <w:color w:val="000000"/>
                <w:sz w:val="20"/>
              </w:rPr>
              <w:t>1,252</w:t>
            </w:r>
          </w:p>
        </w:tc>
        <w:tc>
          <w:tcPr>
            <w:tcW w:w="868" w:type="dxa"/>
            <w:vAlign w:val="center"/>
          </w:tcPr>
          <w:p w14:paraId="0B50D39F" w14:textId="77777777" w:rsidR="00A551AC" w:rsidRPr="00E50813" w:rsidRDefault="0075521A" w:rsidP="00A551AC">
            <w:pPr>
              <w:spacing w:before="20" w:after="20"/>
              <w:jc w:val="right"/>
              <w:rPr>
                <w:noProof/>
                <w:sz w:val="20"/>
              </w:rPr>
            </w:pPr>
            <w:r w:rsidRPr="00E50813">
              <w:rPr>
                <w:noProof/>
                <w:color w:val="000000"/>
                <w:sz w:val="20"/>
              </w:rPr>
              <w:t>3,640</w:t>
            </w:r>
          </w:p>
        </w:tc>
      </w:tr>
    </w:tbl>
    <w:p w14:paraId="5E233185" w14:textId="77777777" w:rsidR="00F04763" w:rsidRPr="00E50813" w:rsidRDefault="00F04763">
      <w:pPr>
        <w:jc w:val="right"/>
        <w:rPr>
          <w:noProof/>
          <w:sz w:val="20"/>
        </w:rPr>
      </w:pPr>
      <w:r w:rsidRPr="00E50813">
        <w:rPr>
          <w:noProof/>
          <w:sz w:val="20"/>
        </w:rPr>
        <w:t>v milionech EUR (zaokrouhleno na tři desetinná místa)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A551AC" w:rsidRPr="00E50813" w14:paraId="49208A15" w14:textId="77777777" w:rsidTr="009A148B">
        <w:tc>
          <w:tcPr>
            <w:tcW w:w="3960" w:type="dxa"/>
            <w:tcBorders>
              <w:top w:val="nil"/>
              <w:left w:val="nil"/>
              <w:right w:val="nil"/>
            </w:tcBorders>
            <w:vAlign w:val="center"/>
          </w:tcPr>
          <w:p w14:paraId="072FB095" w14:textId="77777777" w:rsidR="00A551AC" w:rsidRPr="00E50813" w:rsidRDefault="00A551AC" w:rsidP="00A551AC">
            <w:pPr>
              <w:jc w:val="center"/>
              <w:rPr>
                <w:noProof/>
              </w:rPr>
            </w:pPr>
          </w:p>
        </w:tc>
        <w:tc>
          <w:tcPr>
            <w:tcW w:w="1560" w:type="dxa"/>
            <w:tcBorders>
              <w:top w:val="nil"/>
              <w:left w:val="nil"/>
              <w:right w:val="nil"/>
            </w:tcBorders>
          </w:tcPr>
          <w:p w14:paraId="4B9601DF" w14:textId="77777777" w:rsidR="00A551AC" w:rsidRPr="00E50813" w:rsidRDefault="00A551AC" w:rsidP="00A551AC">
            <w:pPr>
              <w:rPr>
                <w:noProof/>
                <w:sz w:val="20"/>
              </w:rPr>
            </w:pPr>
          </w:p>
        </w:tc>
        <w:tc>
          <w:tcPr>
            <w:tcW w:w="534" w:type="dxa"/>
            <w:tcBorders>
              <w:top w:val="nil"/>
              <w:left w:val="nil"/>
            </w:tcBorders>
          </w:tcPr>
          <w:p w14:paraId="54D29543" w14:textId="77777777" w:rsidR="00A551AC" w:rsidRPr="00E50813" w:rsidRDefault="00A551AC" w:rsidP="00A551AC">
            <w:pPr>
              <w:jc w:val="center"/>
              <w:rPr>
                <w:noProof/>
                <w:sz w:val="20"/>
              </w:rPr>
            </w:pPr>
          </w:p>
        </w:tc>
        <w:tc>
          <w:tcPr>
            <w:tcW w:w="868" w:type="dxa"/>
            <w:vAlign w:val="center"/>
          </w:tcPr>
          <w:p w14:paraId="2DB50F98" w14:textId="77777777" w:rsidR="00A551AC" w:rsidRPr="00E50813" w:rsidRDefault="00A551AC" w:rsidP="00A551AC">
            <w:pPr>
              <w:jc w:val="center"/>
              <w:rPr>
                <w:rFonts w:eastAsia="Times New Roman"/>
                <w:noProof/>
                <w:color w:val="000000"/>
                <w:sz w:val="20"/>
                <w:szCs w:val="20"/>
              </w:rPr>
            </w:pPr>
            <w:r w:rsidRPr="00E50813">
              <w:rPr>
                <w:noProof/>
                <w:color w:val="000000"/>
                <w:sz w:val="20"/>
              </w:rPr>
              <w:t>Rok</w:t>
            </w:r>
          </w:p>
          <w:p w14:paraId="16241569" w14:textId="77777777" w:rsidR="00A551AC" w:rsidRPr="00E50813" w:rsidRDefault="00A551AC" w:rsidP="00A551AC">
            <w:pPr>
              <w:jc w:val="center"/>
              <w:rPr>
                <w:noProof/>
                <w:sz w:val="20"/>
              </w:rPr>
            </w:pPr>
            <w:r w:rsidRPr="00E50813">
              <w:rPr>
                <w:noProof/>
                <w:color w:val="000000"/>
                <w:sz w:val="20"/>
              </w:rPr>
              <w:t>2024</w:t>
            </w:r>
          </w:p>
        </w:tc>
        <w:tc>
          <w:tcPr>
            <w:tcW w:w="868" w:type="dxa"/>
            <w:vAlign w:val="center"/>
          </w:tcPr>
          <w:p w14:paraId="015612CC" w14:textId="77777777" w:rsidR="00A551AC" w:rsidRPr="00E50813" w:rsidRDefault="00A551AC" w:rsidP="00A551AC">
            <w:pPr>
              <w:jc w:val="center"/>
              <w:rPr>
                <w:rFonts w:eastAsia="Times New Roman"/>
                <w:noProof/>
                <w:color w:val="000000"/>
                <w:sz w:val="20"/>
                <w:szCs w:val="20"/>
              </w:rPr>
            </w:pPr>
            <w:r w:rsidRPr="00E50813">
              <w:rPr>
                <w:noProof/>
                <w:color w:val="000000"/>
                <w:sz w:val="20"/>
              </w:rPr>
              <w:t>Rok</w:t>
            </w:r>
          </w:p>
          <w:p w14:paraId="5E1BD1AE" w14:textId="77777777" w:rsidR="00A551AC" w:rsidRPr="00E50813" w:rsidRDefault="00A551AC" w:rsidP="00A551AC">
            <w:pPr>
              <w:jc w:val="center"/>
              <w:rPr>
                <w:noProof/>
                <w:sz w:val="20"/>
              </w:rPr>
            </w:pPr>
            <w:r w:rsidRPr="00E50813">
              <w:rPr>
                <w:noProof/>
                <w:color w:val="000000"/>
                <w:sz w:val="20"/>
              </w:rPr>
              <w:t>2025</w:t>
            </w:r>
          </w:p>
        </w:tc>
        <w:tc>
          <w:tcPr>
            <w:tcW w:w="868" w:type="dxa"/>
            <w:vAlign w:val="center"/>
          </w:tcPr>
          <w:p w14:paraId="6C47FB8B" w14:textId="77777777" w:rsidR="00A551AC" w:rsidRPr="00E50813" w:rsidRDefault="00A551AC" w:rsidP="00A551AC">
            <w:pPr>
              <w:jc w:val="center"/>
              <w:rPr>
                <w:rFonts w:eastAsia="Times New Roman"/>
                <w:noProof/>
                <w:color w:val="000000"/>
                <w:sz w:val="20"/>
                <w:szCs w:val="20"/>
              </w:rPr>
            </w:pPr>
            <w:r w:rsidRPr="00E50813">
              <w:rPr>
                <w:noProof/>
                <w:color w:val="000000"/>
                <w:sz w:val="20"/>
              </w:rPr>
              <w:t>Rok</w:t>
            </w:r>
          </w:p>
          <w:p w14:paraId="2089E80D" w14:textId="77777777" w:rsidR="00A551AC" w:rsidRPr="00E50813" w:rsidRDefault="00A551AC" w:rsidP="00A551AC">
            <w:pPr>
              <w:jc w:val="center"/>
              <w:rPr>
                <w:noProof/>
                <w:sz w:val="20"/>
              </w:rPr>
            </w:pPr>
            <w:r w:rsidRPr="00E50813">
              <w:rPr>
                <w:noProof/>
                <w:color w:val="000000"/>
                <w:sz w:val="20"/>
              </w:rPr>
              <w:t>2026</w:t>
            </w:r>
          </w:p>
        </w:tc>
        <w:tc>
          <w:tcPr>
            <w:tcW w:w="868" w:type="dxa"/>
            <w:vAlign w:val="center"/>
          </w:tcPr>
          <w:p w14:paraId="65980B91" w14:textId="77777777" w:rsidR="00A551AC" w:rsidRPr="00E50813" w:rsidRDefault="00A551AC" w:rsidP="00A551AC">
            <w:pPr>
              <w:jc w:val="center"/>
              <w:rPr>
                <w:rFonts w:eastAsia="Times New Roman"/>
                <w:noProof/>
                <w:color w:val="000000"/>
                <w:sz w:val="20"/>
                <w:szCs w:val="20"/>
              </w:rPr>
            </w:pPr>
            <w:r w:rsidRPr="00E50813">
              <w:rPr>
                <w:noProof/>
                <w:color w:val="000000"/>
                <w:sz w:val="20"/>
              </w:rPr>
              <w:t>Rok</w:t>
            </w:r>
          </w:p>
          <w:p w14:paraId="1500B982" w14:textId="77777777" w:rsidR="00A551AC" w:rsidRPr="00E50813" w:rsidRDefault="00A551AC" w:rsidP="00A551AC">
            <w:pPr>
              <w:jc w:val="center"/>
              <w:rPr>
                <w:noProof/>
                <w:sz w:val="20"/>
              </w:rPr>
            </w:pPr>
            <w:r w:rsidRPr="00E50813">
              <w:rPr>
                <w:noProof/>
                <w:color w:val="000000"/>
                <w:sz w:val="20"/>
              </w:rPr>
              <w:t>2027 a následující</w:t>
            </w:r>
          </w:p>
        </w:tc>
        <w:tc>
          <w:tcPr>
            <w:tcW w:w="1777" w:type="dxa"/>
            <w:vAlign w:val="center"/>
          </w:tcPr>
          <w:p w14:paraId="57D95F0E" w14:textId="77777777" w:rsidR="00A551AC" w:rsidRPr="00E50813" w:rsidRDefault="00A551AC" w:rsidP="00A551AC">
            <w:pPr>
              <w:jc w:val="center"/>
              <w:rPr>
                <w:b/>
                <w:noProof/>
                <w:sz w:val="20"/>
              </w:rPr>
            </w:pPr>
            <w:r w:rsidRPr="00E50813">
              <w:rPr>
                <w:b/>
                <w:noProof/>
                <w:sz w:val="20"/>
              </w:rPr>
              <w:t>CELKEM</w:t>
            </w:r>
          </w:p>
        </w:tc>
      </w:tr>
      <w:tr w:rsidR="00A551AC" w:rsidRPr="00E50813" w14:paraId="1398E4F1" w14:textId="77777777" w:rsidTr="00D76AE0">
        <w:tc>
          <w:tcPr>
            <w:tcW w:w="3960" w:type="dxa"/>
            <w:vMerge w:val="restart"/>
            <w:shd w:val="clear" w:color="auto" w:fill="C0C0C0"/>
            <w:vAlign w:val="center"/>
          </w:tcPr>
          <w:p w14:paraId="005E13FC" w14:textId="77777777" w:rsidR="00A551AC" w:rsidRPr="00E50813" w:rsidRDefault="00A551AC" w:rsidP="00A551AC">
            <w:pPr>
              <w:jc w:val="center"/>
              <w:rPr>
                <w:b/>
                <w:noProof/>
              </w:rPr>
            </w:pPr>
            <w:r w:rsidRPr="00E50813">
              <w:rPr>
                <w:b/>
                <w:noProof/>
              </w:rPr>
              <w:t>Prostředky z OKRUHŮ 1 až 7</w:t>
            </w:r>
            <w:r w:rsidRPr="00E50813">
              <w:rPr>
                <w:noProof/>
              </w:rPr>
              <w:br/>
              <w:t>víceletého finančního rámce</w:t>
            </w:r>
            <w:r w:rsidRPr="00E50813">
              <w:rPr>
                <w:noProof/>
              </w:rPr>
              <w:br/>
            </w:r>
            <w:r w:rsidRPr="00E50813">
              <w:rPr>
                <w:b/>
                <w:noProof/>
              </w:rPr>
              <w:t xml:space="preserve">CELKEM </w:t>
            </w:r>
          </w:p>
        </w:tc>
        <w:tc>
          <w:tcPr>
            <w:tcW w:w="2094" w:type="dxa"/>
            <w:gridSpan w:val="2"/>
            <w:vAlign w:val="center"/>
          </w:tcPr>
          <w:p w14:paraId="3431618C" w14:textId="77777777" w:rsidR="00A551AC" w:rsidRPr="00E50813" w:rsidRDefault="00A551AC" w:rsidP="00A551AC">
            <w:pPr>
              <w:rPr>
                <w:noProof/>
                <w:sz w:val="14"/>
              </w:rPr>
            </w:pPr>
            <w:r w:rsidRPr="00E50813">
              <w:rPr>
                <w:noProof/>
                <w:sz w:val="18"/>
              </w:rPr>
              <w:t>Závazky</w:t>
            </w:r>
          </w:p>
        </w:tc>
        <w:tc>
          <w:tcPr>
            <w:tcW w:w="868" w:type="dxa"/>
            <w:vAlign w:val="center"/>
          </w:tcPr>
          <w:p w14:paraId="6577F7C6" w14:textId="77777777" w:rsidR="00A551AC" w:rsidRPr="00E50813" w:rsidRDefault="00AE783E" w:rsidP="00A551AC">
            <w:pPr>
              <w:spacing w:before="60" w:after="60"/>
              <w:jc w:val="right"/>
              <w:rPr>
                <w:noProof/>
                <w:sz w:val="20"/>
              </w:rPr>
            </w:pPr>
            <w:r w:rsidRPr="00E50813">
              <w:rPr>
                <w:noProof/>
                <w:color w:val="000000"/>
                <w:sz w:val="20"/>
              </w:rPr>
              <w:t>0,849</w:t>
            </w:r>
          </w:p>
        </w:tc>
        <w:tc>
          <w:tcPr>
            <w:tcW w:w="868" w:type="dxa"/>
            <w:vAlign w:val="center"/>
          </w:tcPr>
          <w:p w14:paraId="46694CD5" w14:textId="77777777" w:rsidR="00A551AC" w:rsidRPr="00E50813" w:rsidRDefault="00AE783E" w:rsidP="00A551AC">
            <w:pPr>
              <w:spacing w:before="60" w:after="60"/>
              <w:jc w:val="right"/>
              <w:rPr>
                <w:noProof/>
                <w:sz w:val="20"/>
              </w:rPr>
            </w:pPr>
            <w:r w:rsidRPr="00E50813">
              <w:rPr>
                <w:noProof/>
                <w:color w:val="000000"/>
                <w:sz w:val="20"/>
              </w:rPr>
              <w:t>1,460</w:t>
            </w:r>
          </w:p>
        </w:tc>
        <w:tc>
          <w:tcPr>
            <w:tcW w:w="868" w:type="dxa"/>
            <w:vAlign w:val="center"/>
          </w:tcPr>
          <w:p w14:paraId="50B5626B" w14:textId="77777777" w:rsidR="00A551AC" w:rsidRPr="00E50813" w:rsidRDefault="00AE783E" w:rsidP="00A551AC">
            <w:pPr>
              <w:spacing w:before="60" w:after="60"/>
              <w:jc w:val="right"/>
              <w:rPr>
                <w:noProof/>
                <w:sz w:val="20"/>
              </w:rPr>
            </w:pPr>
            <w:r w:rsidRPr="00E50813">
              <w:rPr>
                <w:noProof/>
                <w:color w:val="000000"/>
                <w:sz w:val="20"/>
              </w:rPr>
              <w:t>1,980</w:t>
            </w:r>
          </w:p>
        </w:tc>
        <w:tc>
          <w:tcPr>
            <w:tcW w:w="868" w:type="dxa"/>
            <w:vAlign w:val="center"/>
          </w:tcPr>
          <w:p w14:paraId="598D70F2" w14:textId="77777777" w:rsidR="00A551AC" w:rsidRPr="00E50813" w:rsidRDefault="00AE783E" w:rsidP="00A551AC">
            <w:pPr>
              <w:spacing w:before="60" w:after="60"/>
              <w:jc w:val="right"/>
              <w:rPr>
                <w:noProof/>
                <w:sz w:val="20"/>
              </w:rPr>
            </w:pPr>
            <w:r w:rsidRPr="00E50813">
              <w:rPr>
                <w:noProof/>
                <w:color w:val="000000"/>
                <w:sz w:val="20"/>
              </w:rPr>
              <w:t>1,752</w:t>
            </w:r>
          </w:p>
        </w:tc>
        <w:tc>
          <w:tcPr>
            <w:tcW w:w="1777" w:type="dxa"/>
            <w:vAlign w:val="center"/>
          </w:tcPr>
          <w:p w14:paraId="2232D818" w14:textId="77777777" w:rsidR="00A551AC" w:rsidRPr="00E50813" w:rsidRDefault="00AE783E" w:rsidP="00A551AC">
            <w:pPr>
              <w:spacing w:before="60" w:after="60"/>
              <w:jc w:val="right"/>
              <w:rPr>
                <w:b/>
                <w:noProof/>
                <w:sz w:val="20"/>
              </w:rPr>
            </w:pPr>
            <w:r w:rsidRPr="00E50813">
              <w:rPr>
                <w:noProof/>
                <w:color w:val="000000"/>
                <w:sz w:val="20"/>
              </w:rPr>
              <w:t>6,040</w:t>
            </w:r>
          </w:p>
        </w:tc>
      </w:tr>
      <w:tr w:rsidR="00A551AC" w:rsidRPr="00E50813" w14:paraId="116B2356" w14:textId="77777777" w:rsidTr="00D76AE0">
        <w:tc>
          <w:tcPr>
            <w:tcW w:w="3960" w:type="dxa"/>
            <w:vMerge/>
            <w:shd w:val="clear" w:color="auto" w:fill="C0C0C0"/>
          </w:tcPr>
          <w:p w14:paraId="6B93AB51" w14:textId="77777777" w:rsidR="00A551AC" w:rsidRPr="00E50813" w:rsidRDefault="00A551AC" w:rsidP="00A551AC">
            <w:pPr>
              <w:rPr>
                <w:noProof/>
                <w:sz w:val="20"/>
              </w:rPr>
            </w:pPr>
          </w:p>
        </w:tc>
        <w:tc>
          <w:tcPr>
            <w:tcW w:w="2094" w:type="dxa"/>
            <w:gridSpan w:val="2"/>
            <w:vAlign w:val="center"/>
          </w:tcPr>
          <w:p w14:paraId="1B20445B" w14:textId="77777777" w:rsidR="00A551AC" w:rsidRPr="00E50813" w:rsidRDefault="00A551AC" w:rsidP="00A551AC">
            <w:pPr>
              <w:rPr>
                <w:noProof/>
                <w:sz w:val="14"/>
              </w:rPr>
            </w:pPr>
            <w:r w:rsidRPr="00E50813">
              <w:rPr>
                <w:noProof/>
                <w:sz w:val="18"/>
              </w:rPr>
              <w:t>Platby</w:t>
            </w:r>
          </w:p>
        </w:tc>
        <w:tc>
          <w:tcPr>
            <w:tcW w:w="868" w:type="dxa"/>
            <w:vAlign w:val="center"/>
          </w:tcPr>
          <w:p w14:paraId="3FEB0956" w14:textId="77777777" w:rsidR="00A551AC" w:rsidRPr="00E50813" w:rsidRDefault="00BA7C3B" w:rsidP="00A551AC">
            <w:pPr>
              <w:spacing w:before="60" w:after="60"/>
              <w:jc w:val="right"/>
              <w:rPr>
                <w:noProof/>
                <w:sz w:val="20"/>
              </w:rPr>
            </w:pPr>
            <w:r w:rsidRPr="00E50813">
              <w:rPr>
                <w:noProof/>
                <w:color w:val="000000"/>
                <w:sz w:val="20"/>
              </w:rPr>
              <w:t>0,649</w:t>
            </w:r>
          </w:p>
        </w:tc>
        <w:tc>
          <w:tcPr>
            <w:tcW w:w="868" w:type="dxa"/>
            <w:vAlign w:val="center"/>
          </w:tcPr>
          <w:p w14:paraId="36D1FD83" w14:textId="77777777" w:rsidR="00A551AC" w:rsidRPr="00E50813" w:rsidRDefault="00BA7C3B" w:rsidP="00A551AC">
            <w:pPr>
              <w:spacing w:before="60" w:after="60"/>
              <w:jc w:val="right"/>
              <w:rPr>
                <w:noProof/>
                <w:sz w:val="20"/>
              </w:rPr>
            </w:pPr>
            <w:r w:rsidRPr="00E50813">
              <w:rPr>
                <w:noProof/>
                <w:color w:val="000000"/>
                <w:sz w:val="20"/>
              </w:rPr>
              <w:t>0,855</w:t>
            </w:r>
          </w:p>
        </w:tc>
        <w:tc>
          <w:tcPr>
            <w:tcW w:w="868" w:type="dxa"/>
            <w:vAlign w:val="center"/>
          </w:tcPr>
          <w:p w14:paraId="30F75931" w14:textId="77777777" w:rsidR="00A551AC" w:rsidRPr="00E50813" w:rsidRDefault="00BA7C3B" w:rsidP="00A551AC">
            <w:pPr>
              <w:spacing w:before="60" w:after="60"/>
              <w:jc w:val="right"/>
              <w:rPr>
                <w:noProof/>
                <w:sz w:val="20"/>
              </w:rPr>
            </w:pPr>
            <w:r w:rsidRPr="00E50813">
              <w:rPr>
                <w:noProof/>
                <w:color w:val="000000"/>
                <w:sz w:val="20"/>
              </w:rPr>
              <w:t>1,670</w:t>
            </w:r>
          </w:p>
        </w:tc>
        <w:tc>
          <w:tcPr>
            <w:tcW w:w="868" w:type="dxa"/>
            <w:vAlign w:val="center"/>
          </w:tcPr>
          <w:p w14:paraId="1C257509" w14:textId="77777777" w:rsidR="00A551AC" w:rsidRPr="00E50813" w:rsidRDefault="00BA7C3B" w:rsidP="00A551AC">
            <w:pPr>
              <w:spacing w:before="60" w:after="60"/>
              <w:jc w:val="right"/>
              <w:rPr>
                <w:noProof/>
                <w:sz w:val="20"/>
              </w:rPr>
            </w:pPr>
            <w:r w:rsidRPr="00E50813">
              <w:rPr>
                <w:noProof/>
                <w:color w:val="000000"/>
                <w:sz w:val="20"/>
              </w:rPr>
              <w:t>2,867</w:t>
            </w:r>
          </w:p>
        </w:tc>
        <w:tc>
          <w:tcPr>
            <w:tcW w:w="1777" w:type="dxa"/>
            <w:vAlign w:val="center"/>
          </w:tcPr>
          <w:p w14:paraId="640791A4" w14:textId="77777777" w:rsidR="00A551AC" w:rsidRPr="00E50813" w:rsidRDefault="00BA7C3B" w:rsidP="00A551AC">
            <w:pPr>
              <w:spacing w:before="60" w:after="60"/>
              <w:jc w:val="right"/>
              <w:rPr>
                <w:b/>
                <w:noProof/>
                <w:sz w:val="20"/>
              </w:rPr>
            </w:pPr>
            <w:r w:rsidRPr="00E50813">
              <w:rPr>
                <w:noProof/>
                <w:color w:val="000000"/>
                <w:sz w:val="20"/>
              </w:rPr>
              <w:t>6,040</w:t>
            </w:r>
          </w:p>
        </w:tc>
      </w:tr>
    </w:tbl>
    <w:p w14:paraId="56375D27" w14:textId="77777777" w:rsidR="00F04763" w:rsidRPr="00E50813" w:rsidRDefault="00F04763">
      <w:pPr>
        <w:rPr>
          <w:noProof/>
        </w:rPr>
      </w:pPr>
    </w:p>
    <w:p w14:paraId="24FD82E0" w14:textId="77777777" w:rsidR="00F04763" w:rsidRPr="00E50813" w:rsidRDefault="00F04763">
      <w:pPr>
        <w:pStyle w:val="ManualHeading3"/>
        <w:rPr>
          <w:bCs/>
          <w:noProof/>
          <w:szCs w:val="24"/>
        </w:rPr>
      </w:pPr>
      <w:bookmarkStart w:id="76" w:name="_Toc514938054"/>
      <w:bookmarkStart w:id="77" w:name="_Toc520485053"/>
      <w:r w:rsidRPr="00E50813">
        <w:rPr>
          <w:noProof/>
        </w:rPr>
        <w:t>3.2.2.</w:t>
      </w:r>
      <w:r w:rsidRPr="00E50813">
        <w:rPr>
          <w:noProof/>
        </w:rPr>
        <w:tab/>
        <w:t>Odhadovaný výstup financovaný z operačních prostředků</w:t>
      </w:r>
      <w:bookmarkEnd w:id="76"/>
      <w:bookmarkEnd w:id="77"/>
      <w:r w:rsidRPr="00E50813">
        <w:rPr>
          <w:noProof/>
        </w:rPr>
        <w:t xml:space="preserve"> </w:t>
      </w:r>
    </w:p>
    <w:p w14:paraId="2C929FD2" w14:textId="77777777" w:rsidR="00F04763" w:rsidRPr="00E50813" w:rsidRDefault="00F04763">
      <w:pPr>
        <w:jc w:val="right"/>
        <w:rPr>
          <w:noProof/>
          <w:sz w:val="20"/>
        </w:rPr>
      </w:pPr>
      <w:r w:rsidRPr="00E50813">
        <w:rPr>
          <w:noProof/>
          <w:sz w:val="20"/>
        </w:rPr>
        <w:t>Prostředky na závazky v milionech EUR (zaokrouhleno na tři desetinná místa)</w:t>
      </w:r>
    </w:p>
    <w:p w14:paraId="100A09F8" w14:textId="77777777" w:rsidR="00F04763" w:rsidRPr="00E50813" w:rsidRDefault="00F04763">
      <w:pPr>
        <w:rPr>
          <w:noProof/>
        </w:rPr>
      </w:pPr>
    </w:p>
    <w:tbl>
      <w:tblPr>
        <w:tblW w:w="14320" w:type="dxa"/>
        <w:tblInd w:w="118" w:type="dxa"/>
        <w:tblLook w:val="04A0" w:firstRow="1" w:lastRow="0" w:firstColumn="1" w:lastColumn="0" w:noHBand="0" w:noVBand="1"/>
      </w:tblPr>
      <w:tblGrid>
        <w:gridCol w:w="1780"/>
        <w:gridCol w:w="1960"/>
        <w:gridCol w:w="980"/>
        <w:gridCol w:w="960"/>
        <w:gridCol w:w="960"/>
        <w:gridCol w:w="960"/>
        <w:gridCol w:w="960"/>
        <w:gridCol w:w="960"/>
        <w:gridCol w:w="960"/>
        <w:gridCol w:w="960"/>
        <w:gridCol w:w="960"/>
        <w:gridCol w:w="960"/>
        <w:gridCol w:w="960"/>
      </w:tblGrid>
      <w:tr w:rsidR="000937D4" w:rsidRPr="00E50813" w14:paraId="3AD33B1A" w14:textId="77777777">
        <w:trPr>
          <w:trHeight w:val="765"/>
        </w:trPr>
        <w:tc>
          <w:tcPr>
            <w:tcW w:w="1780" w:type="dxa"/>
            <w:tcBorders>
              <w:top w:val="single" w:sz="8" w:space="0" w:color="auto"/>
              <w:left w:val="single" w:sz="8" w:space="0" w:color="auto"/>
              <w:bottom w:val="nil"/>
              <w:right w:val="single" w:sz="8" w:space="0" w:color="auto"/>
            </w:tcBorders>
            <w:shd w:val="clear" w:color="auto" w:fill="auto"/>
            <w:vAlign w:val="center"/>
            <w:hideMark/>
          </w:tcPr>
          <w:p w14:paraId="6C2D17ED" w14:textId="77777777" w:rsidR="000937D4" w:rsidRPr="00E50813" w:rsidRDefault="000937D4">
            <w:pPr>
              <w:spacing w:before="0" w:after="0"/>
              <w:jc w:val="center"/>
              <w:rPr>
                <w:rFonts w:eastAsia="Times New Roman"/>
                <w:b/>
                <w:bCs/>
                <w:noProof/>
                <w:color w:val="000000"/>
                <w:sz w:val="18"/>
                <w:szCs w:val="18"/>
              </w:rPr>
            </w:pPr>
            <w:r w:rsidRPr="00E50813">
              <w:rPr>
                <w:b/>
                <w:noProof/>
                <w:color w:val="000000"/>
                <w:sz w:val="18"/>
              </w:rPr>
              <w:t xml:space="preserve">Uveďte cíle a výstupy </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FBDF14"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A9BF09"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w:t>
            </w:r>
          </w:p>
        </w:tc>
        <w:tc>
          <w:tcPr>
            <w:tcW w:w="1920" w:type="dxa"/>
            <w:gridSpan w:val="2"/>
            <w:tcBorders>
              <w:top w:val="single" w:sz="8" w:space="0" w:color="auto"/>
              <w:left w:val="nil"/>
              <w:bottom w:val="nil"/>
              <w:right w:val="single" w:sz="8" w:space="0" w:color="000000"/>
            </w:tcBorders>
            <w:shd w:val="clear" w:color="auto" w:fill="auto"/>
            <w:vAlign w:val="center"/>
            <w:hideMark/>
          </w:tcPr>
          <w:p w14:paraId="38127BA9"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Rok</w:t>
            </w:r>
          </w:p>
        </w:tc>
        <w:tc>
          <w:tcPr>
            <w:tcW w:w="1920" w:type="dxa"/>
            <w:gridSpan w:val="2"/>
            <w:tcBorders>
              <w:top w:val="single" w:sz="8" w:space="0" w:color="auto"/>
              <w:left w:val="nil"/>
              <w:bottom w:val="nil"/>
              <w:right w:val="single" w:sz="8" w:space="0" w:color="000000"/>
            </w:tcBorders>
            <w:shd w:val="clear" w:color="auto" w:fill="auto"/>
            <w:vAlign w:val="center"/>
            <w:hideMark/>
          </w:tcPr>
          <w:p w14:paraId="381ECF7F"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Rok</w:t>
            </w:r>
          </w:p>
        </w:tc>
        <w:tc>
          <w:tcPr>
            <w:tcW w:w="1920" w:type="dxa"/>
            <w:gridSpan w:val="2"/>
            <w:tcBorders>
              <w:top w:val="single" w:sz="8" w:space="0" w:color="auto"/>
              <w:left w:val="nil"/>
              <w:bottom w:val="nil"/>
              <w:right w:val="single" w:sz="8" w:space="0" w:color="000000"/>
            </w:tcBorders>
            <w:shd w:val="clear" w:color="auto" w:fill="auto"/>
            <w:vAlign w:val="center"/>
            <w:hideMark/>
          </w:tcPr>
          <w:p w14:paraId="110B1175"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Rok</w:t>
            </w:r>
          </w:p>
        </w:tc>
        <w:tc>
          <w:tcPr>
            <w:tcW w:w="1920" w:type="dxa"/>
            <w:gridSpan w:val="2"/>
            <w:tcBorders>
              <w:top w:val="single" w:sz="8" w:space="0" w:color="auto"/>
              <w:left w:val="nil"/>
              <w:bottom w:val="nil"/>
              <w:right w:val="nil"/>
            </w:tcBorders>
            <w:shd w:val="clear" w:color="auto" w:fill="auto"/>
            <w:vAlign w:val="center"/>
            <w:hideMark/>
          </w:tcPr>
          <w:p w14:paraId="70A97291"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Rok</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9D264E" w14:textId="77777777" w:rsidR="000937D4" w:rsidRPr="00E50813" w:rsidRDefault="000937D4">
            <w:pPr>
              <w:spacing w:before="0" w:after="0"/>
              <w:jc w:val="center"/>
              <w:rPr>
                <w:rFonts w:eastAsia="Times New Roman"/>
                <w:b/>
                <w:bCs/>
                <w:noProof/>
                <w:color w:val="000000"/>
                <w:sz w:val="18"/>
                <w:szCs w:val="18"/>
              </w:rPr>
            </w:pPr>
            <w:r w:rsidRPr="00E50813">
              <w:rPr>
                <w:b/>
                <w:noProof/>
                <w:color w:val="000000"/>
                <w:sz w:val="18"/>
              </w:rPr>
              <w:t>CELKEM</w:t>
            </w:r>
          </w:p>
        </w:tc>
      </w:tr>
      <w:tr w:rsidR="000937D4" w:rsidRPr="00E50813" w14:paraId="01D0D2AC" w14:textId="77777777">
        <w:trPr>
          <w:trHeight w:val="315"/>
        </w:trPr>
        <w:tc>
          <w:tcPr>
            <w:tcW w:w="1780" w:type="dxa"/>
            <w:tcBorders>
              <w:top w:val="nil"/>
              <w:left w:val="single" w:sz="8" w:space="0" w:color="auto"/>
              <w:bottom w:val="nil"/>
              <w:right w:val="single" w:sz="8" w:space="0" w:color="auto"/>
            </w:tcBorders>
            <w:shd w:val="clear" w:color="auto" w:fill="auto"/>
            <w:vAlign w:val="center"/>
            <w:hideMark/>
          </w:tcPr>
          <w:p w14:paraId="548F3A32" w14:textId="77777777" w:rsidR="000937D4" w:rsidRPr="00E50813" w:rsidRDefault="000937D4">
            <w:pPr>
              <w:spacing w:before="0" w:after="0"/>
              <w:jc w:val="center"/>
              <w:rPr>
                <w:rFonts w:eastAsia="Times New Roman"/>
                <w:b/>
                <w:bCs/>
                <w:noProof/>
                <w:color w:val="000000"/>
                <w:sz w:val="18"/>
                <w:szCs w:val="18"/>
              </w:rPr>
            </w:pPr>
            <w:r w:rsidRPr="00E50813">
              <w:rPr>
                <w:b/>
                <w:noProof/>
                <w:color w:val="000000"/>
                <w:sz w:val="18"/>
              </w:rPr>
              <w:t> </w:t>
            </w:r>
          </w:p>
        </w:tc>
        <w:tc>
          <w:tcPr>
            <w:tcW w:w="1960" w:type="dxa"/>
            <w:vMerge/>
            <w:tcBorders>
              <w:top w:val="single" w:sz="8" w:space="0" w:color="auto"/>
              <w:left w:val="single" w:sz="8" w:space="0" w:color="auto"/>
              <w:bottom w:val="single" w:sz="8" w:space="0" w:color="000000"/>
              <w:right w:val="single" w:sz="8" w:space="0" w:color="auto"/>
            </w:tcBorders>
            <w:vAlign w:val="center"/>
            <w:hideMark/>
          </w:tcPr>
          <w:p w14:paraId="15B883A2" w14:textId="77777777" w:rsidR="000937D4" w:rsidRPr="00E50813" w:rsidRDefault="000937D4">
            <w:pPr>
              <w:spacing w:before="0" w:after="0"/>
              <w:jc w:val="left"/>
              <w:rPr>
                <w:rFonts w:eastAsia="Times New Roman"/>
                <w:noProof/>
                <w:color w:val="000000"/>
                <w:sz w:val="18"/>
                <w:szCs w:val="18"/>
                <w:lang w:eastAsia="en-IE"/>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629E8DCE" w14:textId="77777777" w:rsidR="000937D4" w:rsidRPr="00E50813" w:rsidRDefault="000937D4">
            <w:pPr>
              <w:spacing w:before="0" w:after="0"/>
              <w:jc w:val="left"/>
              <w:rPr>
                <w:rFonts w:eastAsia="Times New Roman"/>
                <w:noProof/>
                <w:color w:val="000000"/>
                <w:sz w:val="18"/>
                <w:szCs w:val="18"/>
                <w:lang w:eastAsia="en-IE"/>
              </w:rPr>
            </w:pPr>
          </w:p>
        </w:tc>
        <w:tc>
          <w:tcPr>
            <w:tcW w:w="1920" w:type="dxa"/>
            <w:gridSpan w:val="2"/>
            <w:tcBorders>
              <w:top w:val="nil"/>
              <w:left w:val="nil"/>
              <w:bottom w:val="single" w:sz="8" w:space="0" w:color="auto"/>
              <w:right w:val="single" w:sz="8" w:space="0" w:color="000000"/>
            </w:tcBorders>
            <w:shd w:val="clear" w:color="auto" w:fill="auto"/>
            <w:vAlign w:val="center"/>
            <w:hideMark/>
          </w:tcPr>
          <w:p w14:paraId="77B2FB43" w14:textId="77777777" w:rsidR="000937D4" w:rsidRPr="00E50813" w:rsidRDefault="000937D4">
            <w:pPr>
              <w:spacing w:before="0" w:after="0"/>
              <w:jc w:val="center"/>
              <w:rPr>
                <w:rFonts w:eastAsia="Times New Roman"/>
                <w:b/>
                <w:bCs/>
                <w:noProof/>
                <w:color w:val="000000"/>
                <w:sz w:val="18"/>
                <w:szCs w:val="18"/>
              </w:rPr>
            </w:pPr>
            <w:r w:rsidRPr="00E50813">
              <w:rPr>
                <w:b/>
                <w:noProof/>
                <w:color w:val="000000"/>
                <w:sz w:val="18"/>
              </w:rPr>
              <w:t>2024</w:t>
            </w:r>
          </w:p>
        </w:tc>
        <w:tc>
          <w:tcPr>
            <w:tcW w:w="1920" w:type="dxa"/>
            <w:gridSpan w:val="2"/>
            <w:tcBorders>
              <w:top w:val="nil"/>
              <w:left w:val="nil"/>
              <w:bottom w:val="single" w:sz="8" w:space="0" w:color="auto"/>
              <w:right w:val="single" w:sz="8" w:space="0" w:color="000000"/>
            </w:tcBorders>
            <w:shd w:val="clear" w:color="auto" w:fill="auto"/>
            <w:vAlign w:val="center"/>
            <w:hideMark/>
          </w:tcPr>
          <w:p w14:paraId="285E3AF8" w14:textId="77777777" w:rsidR="000937D4" w:rsidRPr="00E50813" w:rsidRDefault="000937D4">
            <w:pPr>
              <w:spacing w:before="0" w:after="0"/>
              <w:jc w:val="center"/>
              <w:rPr>
                <w:rFonts w:eastAsia="Times New Roman"/>
                <w:b/>
                <w:bCs/>
                <w:noProof/>
                <w:color w:val="000000"/>
                <w:sz w:val="18"/>
                <w:szCs w:val="18"/>
              </w:rPr>
            </w:pPr>
            <w:r w:rsidRPr="00E50813">
              <w:rPr>
                <w:b/>
                <w:noProof/>
                <w:color w:val="000000"/>
                <w:sz w:val="18"/>
              </w:rPr>
              <w:t>2025</w:t>
            </w:r>
          </w:p>
        </w:tc>
        <w:tc>
          <w:tcPr>
            <w:tcW w:w="1920" w:type="dxa"/>
            <w:gridSpan w:val="2"/>
            <w:tcBorders>
              <w:top w:val="nil"/>
              <w:left w:val="nil"/>
              <w:bottom w:val="single" w:sz="8" w:space="0" w:color="auto"/>
              <w:right w:val="single" w:sz="8" w:space="0" w:color="000000"/>
            </w:tcBorders>
            <w:shd w:val="clear" w:color="auto" w:fill="auto"/>
            <w:vAlign w:val="center"/>
            <w:hideMark/>
          </w:tcPr>
          <w:p w14:paraId="4208F8DC" w14:textId="77777777" w:rsidR="000937D4" w:rsidRPr="00E50813" w:rsidRDefault="000937D4">
            <w:pPr>
              <w:spacing w:before="0" w:after="0"/>
              <w:jc w:val="center"/>
              <w:rPr>
                <w:rFonts w:eastAsia="Times New Roman"/>
                <w:b/>
                <w:bCs/>
                <w:noProof/>
                <w:color w:val="000000"/>
                <w:sz w:val="18"/>
                <w:szCs w:val="18"/>
              </w:rPr>
            </w:pPr>
            <w:r w:rsidRPr="00E50813">
              <w:rPr>
                <w:b/>
                <w:noProof/>
                <w:color w:val="000000"/>
                <w:sz w:val="18"/>
              </w:rPr>
              <w:t>2026</w:t>
            </w:r>
          </w:p>
        </w:tc>
        <w:tc>
          <w:tcPr>
            <w:tcW w:w="1920" w:type="dxa"/>
            <w:gridSpan w:val="2"/>
            <w:tcBorders>
              <w:top w:val="nil"/>
              <w:left w:val="nil"/>
              <w:bottom w:val="single" w:sz="8" w:space="0" w:color="auto"/>
              <w:right w:val="nil"/>
            </w:tcBorders>
            <w:shd w:val="clear" w:color="auto" w:fill="auto"/>
            <w:vAlign w:val="center"/>
            <w:hideMark/>
          </w:tcPr>
          <w:p w14:paraId="6D3FF5AC" w14:textId="77777777" w:rsidR="000937D4" w:rsidRPr="00E50813" w:rsidRDefault="000937D4">
            <w:pPr>
              <w:spacing w:before="0" w:after="0"/>
              <w:jc w:val="center"/>
              <w:rPr>
                <w:rFonts w:eastAsia="Times New Roman"/>
                <w:b/>
                <w:bCs/>
                <w:noProof/>
                <w:color w:val="000000"/>
                <w:sz w:val="18"/>
                <w:szCs w:val="18"/>
              </w:rPr>
            </w:pPr>
            <w:r w:rsidRPr="00E50813">
              <w:rPr>
                <w:b/>
                <w:noProof/>
                <w:color w:val="000000"/>
                <w:sz w:val="18"/>
              </w:rPr>
              <w:t>2027 a následující</w:t>
            </w: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49C0BAF3" w14:textId="77777777" w:rsidR="000937D4" w:rsidRPr="00E50813" w:rsidRDefault="000937D4">
            <w:pPr>
              <w:spacing w:before="0" w:after="0"/>
              <w:jc w:val="left"/>
              <w:rPr>
                <w:rFonts w:eastAsia="Times New Roman"/>
                <w:b/>
                <w:bCs/>
                <w:noProof/>
                <w:color w:val="000000"/>
                <w:sz w:val="18"/>
                <w:szCs w:val="18"/>
                <w:lang w:eastAsia="en-IE"/>
              </w:rPr>
            </w:pPr>
          </w:p>
        </w:tc>
      </w:tr>
      <w:tr w:rsidR="000937D4" w:rsidRPr="00E50813" w14:paraId="518C87DC" w14:textId="77777777">
        <w:trPr>
          <w:trHeight w:val="106"/>
        </w:trPr>
        <w:tc>
          <w:tcPr>
            <w:tcW w:w="1780" w:type="dxa"/>
            <w:tcBorders>
              <w:top w:val="nil"/>
              <w:left w:val="single" w:sz="8" w:space="0" w:color="auto"/>
              <w:bottom w:val="nil"/>
              <w:right w:val="single" w:sz="8" w:space="0" w:color="auto"/>
            </w:tcBorders>
            <w:shd w:val="clear" w:color="auto" w:fill="auto"/>
            <w:vAlign w:val="center"/>
            <w:hideMark/>
          </w:tcPr>
          <w:p w14:paraId="432ED485" w14:textId="77777777" w:rsidR="000937D4" w:rsidRPr="00E50813" w:rsidRDefault="000937D4">
            <w:pPr>
              <w:spacing w:before="0" w:after="0"/>
              <w:jc w:val="center"/>
              <w:rPr>
                <w:rFonts w:ascii="Wingdings" w:eastAsia="Times New Roman" w:hAnsi="Wingdings" w:cs="Calibri"/>
                <w:noProof/>
                <w:color w:val="000000"/>
                <w:sz w:val="18"/>
                <w:szCs w:val="18"/>
              </w:rPr>
            </w:pPr>
            <w:r w:rsidRPr="00E50813">
              <w:rPr>
                <w:rFonts w:ascii="Wingdings" w:hAnsi="Wingdings"/>
                <w:noProof/>
                <w:color w:val="000000"/>
                <w:sz w:val="18"/>
              </w:rPr>
              <w:t></w:t>
            </w:r>
          </w:p>
        </w:tc>
        <w:tc>
          <w:tcPr>
            <w:tcW w:w="12540" w:type="dxa"/>
            <w:gridSpan w:val="12"/>
            <w:tcBorders>
              <w:top w:val="nil"/>
              <w:left w:val="nil"/>
              <w:bottom w:val="single" w:sz="8" w:space="0" w:color="auto"/>
              <w:right w:val="single" w:sz="8" w:space="0" w:color="000000"/>
            </w:tcBorders>
            <w:shd w:val="clear" w:color="auto" w:fill="auto"/>
            <w:vAlign w:val="center"/>
            <w:hideMark/>
          </w:tcPr>
          <w:p w14:paraId="769BC975" w14:textId="77777777" w:rsidR="000937D4" w:rsidRPr="00E50813" w:rsidRDefault="000937D4">
            <w:pPr>
              <w:spacing w:before="0" w:after="0"/>
              <w:jc w:val="center"/>
              <w:rPr>
                <w:rFonts w:eastAsia="Times New Roman"/>
                <w:b/>
                <w:bCs/>
                <w:noProof/>
                <w:color w:val="000000"/>
                <w:sz w:val="18"/>
                <w:szCs w:val="18"/>
              </w:rPr>
            </w:pPr>
            <w:r w:rsidRPr="00E50813">
              <w:rPr>
                <w:b/>
                <w:noProof/>
                <w:color w:val="000000"/>
                <w:sz w:val="18"/>
              </w:rPr>
              <w:t>VÝSTUPY</w:t>
            </w:r>
          </w:p>
        </w:tc>
      </w:tr>
      <w:tr w:rsidR="000937D4" w:rsidRPr="00E50813" w14:paraId="1D1D9C18" w14:textId="77777777">
        <w:trPr>
          <w:trHeight w:val="300"/>
        </w:trPr>
        <w:tc>
          <w:tcPr>
            <w:tcW w:w="1780" w:type="dxa"/>
            <w:tcBorders>
              <w:top w:val="nil"/>
              <w:left w:val="single" w:sz="8" w:space="0" w:color="auto"/>
              <w:bottom w:val="nil"/>
              <w:right w:val="single" w:sz="8" w:space="0" w:color="auto"/>
            </w:tcBorders>
            <w:shd w:val="clear" w:color="auto" w:fill="auto"/>
            <w:vAlign w:val="center"/>
            <w:hideMark/>
          </w:tcPr>
          <w:p w14:paraId="1744F497" w14:textId="77777777" w:rsidR="000937D4" w:rsidRPr="00E50813" w:rsidRDefault="000937D4">
            <w:pPr>
              <w:spacing w:before="0" w:after="0"/>
              <w:jc w:val="left"/>
              <w:rPr>
                <w:rFonts w:ascii="Calibri" w:eastAsia="Times New Roman" w:hAnsi="Calibri" w:cs="Calibri"/>
                <w:noProof/>
                <w:color w:val="000000"/>
              </w:rPr>
            </w:pPr>
            <w:r w:rsidRPr="00E50813">
              <w:rPr>
                <w:rFonts w:ascii="Calibri" w:hAnsi="Calibri"/>
                <w:noProof/>
                <w:color w:val="000000"/>
              </w:rPr>
              <w:t> </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B680D63" w14:textId="77777777" w:rsidR="000937D4" w:rsidRPr="00E50813" w:rsidRDefault="005F1BFF">
            <w:pPr>
              <w:spacing w:before="0" w:after="0"/>
              <w:jc w:val="center"/>
              <w:rPr>
                <w:rFonts w:ascii="Calibri" w:eastAsia="Times New Roman" w:hAnsi="Calibri" w:cs="Calibri"/>
                <w:noProof/>
                <w:color w:val="0563C1"/>
                <w:u w:val="single"/>
              </w:rPr>
            </w:pPr>
            <w:hyperlink r:id="rId18" w:anchor="RANGE!_ftn1" w:history="1">
              <w:r w:rsidR="004935CC" w:rsidRPr="00E50813">
                <w:rPr>
                  <w:rFonts w:ascii="Calibri" w:hAnsi="Calibri"/>
                  <w:noProof/>
                  <w:color w:val="0563C1"/>
                  <w:u w:val="single"/>
                </w:rPr>
                <w:t>Druh[1]</w:t>
              </w:r>
            </w:hyperlink>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14:paraId="71D66235"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Průměrné náklady</w:t>
            </w:r>
          </w:p>
        </w:tc>
        <w:tc>
          <w:tcPr>
            <w:tcW w:w="960" w:type="dxa"/>
            <w:vMerge w:val="restart"/>
            <w:tcBorders>
              <w:top w:val="nil"/>
              <w:left w:val="single" w:sz="8" w:space="0" w:color="auto"/>
              <w:bottom w:val="single" w:sz="8" w:space="0" w:color="000000"/>
              <w:right w:val="dashed" w:sz="8" w:space="0" w:color="auto"/>
            </w:tcBorders>
            <w:shd w:val="pct12" w:color="000000" w:fill="E5E5E5"/>
            <w:textDirection w:val="btLr"/>
            <w:vAlign w:val="center"/>
            <w:hideMark/>
          </w:tcPr>
          <w:p w14:paraId="488283E3"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Počet</w:t>
            </w:r>
          </w:p>
        </w:tc>
        <w:tc>
          <w:tcPr>
            <w:tcW w:w="960" w:type="dxa"/>
            <w:vMerge w:val="restart"/>
            <w:tcBorders>
              <w:top w:val="nil"/>
              <w:left w:val="dashed" w:sz="8" w:space="0" w:color="auto"/>
              <w:bottom w:val="single" w:sz="8" w:space="0" w:color="000000"/>
              <w:right w:val="single" w:sz="8" w:space="0" w:color="auto"/>
            </w:tcBorders>
            <w:shd w:val="pct12" w:color="000000" w:fill="E5E5E5"/>
            <w:vAlign w:val="center"/>
            <w:hideMark/>
          </w:tcPr>
          <w:p w14:paraId="520A8663"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Náklady</w:t>
            </w:r>
          </w:p>
        </w:tc>
        <w:tc>
          <w:tcPr>
            <w:tcW w:w="960" w:type="dxa"/>
            <w:vMerge w:val="restart"/>
            <w:tcBorders>
              <w:top w:val="nil"/>
              <w:left w:val="single" w:sz="8" w:space="0" w:color="auto"/>
              <w:bottom w:val="single" w:sz="8" w:space="0" w:color="000000"/>
              <w:right w:val="dashed" w:sz="8" w:space="0" w:color="auto"/>
            </w:tcBorders>
            <w:shd w:val="pct12" w:color="000000" w:fill="E5E5E5"/>
            <w:textDirection w:val="btLr"/>
            <w:vAlign w:val="center"/>
            <w:hideMark/>
          </w:tcPr>
          <w:p w14:paraId="78D26585"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Počet</w:t>
            </w:r>
          </w:p>
        </w:tc>
        <w:tc>
          <w:tcPr>
            <w:tcW w:w="960" w:type="dxa"/>
            <w:vMerge w:val="restart"/>
            <w:tcBorders>
              <w:top w:val="nil"/>
              <w:left w:val="dashed" w:sz="8" w:space="0" w:color="auto"/>
              <w:bottom w:val="single" w:sz="8" w:space="0" w:color="000000"/>
              <w:right w:val="single" w:sz="8" w:space="0" w:color="auto"/>
            </w:tcBorders>
            <w:shd w:val="pct12" w:color="000000" w:fill="E5E5E5"/>
            <w:vAlign w:val="center"/>
            <w:hideMark/>
          </w:tcPr>
          <w:p w14:paraId="3A8D8C30"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Náklady</w:t>
            </w:r>
          </w:p>
        </w:tc>
        <w:tc>
          <w:tcPr>
            <w:tcW w:w="960" w:type="dxa"/>
            <w:vMerge w:val="restart"/>
            <w:tcBorders>
              <w:top w:val="nil"/>
              <w:left w:val="single" w:sz="8" w:space="0" w:color="auto"/>
              <w:bottom w:val="single" w:sz="8" w:space="0" w:color="000000"/>
              <w:right w:val="dashed" w:sz="8" w:space="0" w:color="auto"/>
            </w:tcBorders>
            <w:shd w:val="pct12" w:color="000000" w:fill="E5E5E5"/>
            <w:textDirection w:val="btLr"/>
            <w:vAlign w:val="center"/>
            <w:hideMark/>
          </w:tcPr>
          <w:p w14:paraId="6347E46D"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Počet</w:t>
            </w:r>
          </w:p>
        </w:tc>
        <w:tc>
          <w:tcPr>
            <w:tcW w:w="960" w:type="dxa"/>
            <w:vMerge w:val="restart"/>
            <w:tcBorders>
              <w:top w:val="nil"/>
              <w:left w:val="dashed" w:sz="8" w:space="0" w:color="auto"/>
              <w:bottom w:val="single" w:sz="8" w:space="0" w:color="000000"/>
              <w:right w:val="single" w:sz="8" w:space="0" w:color="auto"/>
            </w:tcBorders>
            <w:shd w:val="pct12" w:color="000000" w:fill="E5E5E5"/>
            <w:vAlign w:val="center"/>
            <w:hideMark/>
          </w:tcPr>
          <w:p w14:paraId="58132561"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Náklady</w:t>
            </w:r>
          </w:p>
        </w:tc>
        <w:tc>
          <w:tcPr>
            <w:tcW w:w="960" w:type="dxa"/>
            <w:vMerge w:val="restart"/>
            <w:tcBorders>
              <w:top w:val="nil"/>
              <w:left w:val="single" w:sz="8" w:space="0" w:color="auto"/>
              <w:bottom w:val="single" w:sz="8" w:space="0" w:color="000000"/>
              <w:right w:val="dashed" w:sz="8" w:space="0" w:color="auto"/>
            </w:tcBorders>
            <w:shd w:val="pct12" w:color="000000" w:fill="E5E5E5"/>
            <w:textDirection w:val="btLr"/>
            <w:vAlign w:val="center"/>
            <w:hideMark/>
          </w:tcPr>
          <w:p w14:paraId="718DD6C6"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Počet</w:t>
            </w:r>
          </w:p>
        </w:tc>
        <w:tc>
          <w:tcPr>
            <w:tcW w:w="960" w:type="dxa"/>
            <w:vMerge w:val="restart"/>
            <w:tcBorders>
              <w:top w:val="nil"/>
              <w:left w:val="dashed" w:sz="8" w:space="0" w:color="auto"/>
              <w:bottom w:val="single" w:sz="8" w:space="0" w:color="000000"/>
              <w:right w:val="nil"/>
            </w:tcBorders>
            <w:shd w:val="pct12" w:color="000000" w:fill="E5E5E5"/>
            <w:vAlign w:val="center"/>
            <w:hideMark/>
          </w:tcPr>
          <w:p w14:paraId="69755048"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Náklady</w:t>
            </w:r>
          </w:p>
        </w:tc>
        <w:tc>
          <w:tcPr>
            <w:tcW w:w="960" w:type="dxa"/>
            <w:vMerge w:val="restart"/>
            <w:tcBorders>
              <w:top w:val="nil"/>
              <w:left w:val="single" w:sz="8" w:space="0" w:color="auto"/>
              <w:bottom w:val="single" w:sz="8" w:space="0" w:color="000000"/>
              <w:right w:val="dashed" w:sz="8" w:space="0" w:color="auto"/>
            </w:tcBorders>
            <w:shd w:val="pct12" w:color="000000" w:fill="E5E5E5"/>
            <w:vAlign w:val="center"/>
            <w:hideMark/>
          </w:tcPr>
          <w:p w14:paraId="5495B8CA"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Celkový počet</w:t>
            </w:r>
          </w:p>
        </w:tc>
        <w:tc>
          <w:tcPr>
            <w:tcW w:w="960" w:type="dxa"/>
            <w:vMerge w:val="restart"/>
            <w:tcBorders>
              <w:top w:val="nil"/>
              <w:left w:val="dashed" w:sz="8" w:space="0" w:color="auto"/>
              <w:bottom w:val="single" w:sz="8" w:space="0" w:color="000000"/>
              <w:right w:val="single" w:sz="8" w:space="0" w:color="auto"/>
            </w:tcBorders>
            <w:shd w:val="pct12" w:color="000000" w:fill="E5E5E5"/>
            <w:vAlign w:val="center"/>
            <w:hideMark/>
          </w:tcPr>
          <w:p w14:paraId="0EDF0709"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Náklady celkem</w:t>
            </w:r>
          </w:p>
        </w:tc>
      </w:tr>
      <w:tr w:rsidR="000937D4" w:rsidRPr="00E50813" w14:paraId="43FE5054" w14:textId="77777777">
        <w:trPr>
          <w:trHeight w:val="315"/>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3FA0490" w14:textId="77777777" w:rsidR="000937D4" w:rsidRPr="00E50813" w:rsidRDefault="000937D4">
            <w:pPr>
              <w:spacing w:before="0" w:after="0"/>
              <w:jc w:val="left"/>
              <w:rPr>
                <w:rFonts w:ascii="Calibri" w:eastAsia="Times New Roman" w:hAnsi="Calibri" w:cs="Calibri"/>
                <w:noProof/>
                <w:color w:val="000000"/>
              </w:rPr>
            </w:pPr>
            <w:r w:rsidRPr="00E50813">
              <w:rPr>
                <w:rFonts w:ascii="Calibri" w:hAnsi="Calibri"/>
                <w:noProof/>
                <w:color w:val="000000"/>
              </w:rPr>
              <w:t> </w:t>
            </w:r>
          </w:p>
        </w:tc>
        <w:tc>
          <w:tcPr>
            <w:tcW w:w="1960" w:type="dxa"/>
            <w:vMerge/>
            <w:tcBorders>
              <w:top w:val="nil"/>
              <w:left w:val="single" w:sz="8" w:space="0" w:color="auto"/>
              <w:bottom w:val="single" w:sz="8" w:space="0" w:color="000000"/>
              <w:right w:val="single" w:sz="8" w:space="0" w:color="auto"/>
            </w:tcBorders>
            <w:vAlign w:val="center"/>
            <w:hideMark/>
          </w:tcPr>
          <w:p w14:paraId="798DB27E" w14:textId="77777777" w:rsidR="000937D4" w:rsidRPr="00E50813" w:rsidRDefault="000937D4">
            <w:pPr>
              <w:spacing w:before="0" w:after="0"/>
              <w:jc w:val="left"/>
              <w:rPr>
                <w:rFonts w:ascii="Calibri" w:eastAsia="Times New Roman" w:hAnsi="Calibri" w:cs="Calibri"/>
                <w:noProof/>
                <w:color w:val="0563C1"/>
                <w:u w:val="single"/>
                <w:lang w:eastAsia="en-IE"/>
              </w:rPr>
            </w:pPr>
          </w:p>
        </w:tc>
        <w:tc>
          <w:tcPr>
            <w:tcW w:w="980" w:type="dxa"/>
            <w:vMerge/>
            <w:tcBorders>
              <w:top w:val="nil"/>
              <w:left w:val="single" w:sz="8" w:space="0" w:color="auto"/>
              <w:bottom w:val="single" w:sz="8" w:space="0" w:color="000000"/>
              <w:right w:val="single" w:sz="8" w:space="0" w:color="auto"/>
            </w:tcBorders>
            <w:vAlign w:val="center"/>
            <w:hideMark/>
          </w:tcPr>
          <w:p w14:paraId="4C059617" w14:textId="77777777" w:rsidR="000937D4" w:rsidRPr="00E50813" w:rsidRDefault="000937D4">
            <w:pPr>
              <w:spacing w:before="0" w:after="0"/>
              <w:jc w:val="left"/>
              <w:rPr>
                <w:rFonts w:eastAsia="Times New Roman"/>
                <w:noProof/>
                <w:color w:val="000000"/>
                <w:sz w:val="18"/>
                <w:szCs w:val="18"/>
                <w:lang w:eastAsia="en-IE"/>
              </w:rPr>
            </w:pPr>
          </w:p>
        </w:tc>
        <w:tc>
          <w:tcPr>
            <w:tcW w:w="960" w:type="dxa"/>
            <w:vMerge/>
            <w:tcBorders>
              <w:top w:val="nil"/>
              <w:left w:val="single" w:sz="8" w:space="0" w:color="auto"/>
              <w:bottom w:val="single" w:sz="8" w:space="0" w:color="000000"/>
              <w:right w:val="dashed" w:sz="8" w:space="0" w:color="auto"/>
            </w:tcBorders>
            <w:vAlign w:val="center"/>
            <w:hideMark/>
          </w:tcPr>
          <w:p w14:paraId="0D5BD630" w14:textId="77777777" w:rsidR="000937D4" w:rsidRPr="00E50813" w:rsidRDefault="000937D4">
            <w:pPr>
              <w:spacing w:before="0" w:after="0"/>
              <w:jc w:val="left"/>
              <w:rPr>
                <w:rFonts w:eastAsia="Times New Roman"/>
                <w:noProof/>
                <w:color w:val="000000"/>
                <w:sz w:val="18"/>
                <w:szCs w:val="18"/>
                <w:lang w:eastAsia="en-IE"/>
              </w:rPr>
            </w:pPr>
          </w:p>
        </w:tc>
        <w:tc>
          <w:tcPr>
            <w:tcW w:w="960" w:type="dxa"/>
            <w:vMerge/>
            <w:tcBorders>
              <w:top w:val="nil"/>
              <w:left w:val="dashed" w:sz="8" w:space="0" w:color="auto"/>
              <w:bottom w:val="single" w:sz="8" w:space="0" w:color="000000"/>
              <w:right w:val="single" w:sz="8" w:space="0" w:color="auto"/>
            </w:tcBorders>
            <w:vAlign w:val="center"/>
            <w:hideMark/>
          </w:tcPr>
          <w:p w14:paraId="17349D26" w14:textId="77777777" w:rsidR="000937D4" w:rsidRPr="00E50813" w:rsidRDefault="000937D4">
            <w:pPr>
              <w:spacing w:before="0" w:after="0"/>
              <w:jc w:val="left"/>
              <w:rPr>
                <w:rFonts w:eastAsia="Times New Roman"/>
                <w:noProof/>
                <w:color w:val="000000"/>
                <w:sz w:val="18"/>
                <w:szCs w:val="18"/>
                <w:lang w:eastAsia="en-IE"/>
              </w:rPr>
            </w:pPr>
          </w:p>
        </w:tc>
        <w:tc>
          <w:tcPr>
            <w:tcW w:w="960" w:type="dxa"/>
            <w:vMerge/>
            <w:tcBorders>
              <w:top w:val="nil"/>
              <w:left w:val="single" w:sz="8" w:space="0" w:color="auto"/>
              <w:bottom w:val="single" w:sz="8" w:space="0" w:color="000000"/>
              <w:right w:val="dashed" w:sz="8" w:space="0" w:color="auto"/>
            </w:tcBorders>
            <w:vAlign w:val="center"/>
            <w:hideMark/>
          </w:tcPr>
          <w:p w14:paraId="587D66A3" w14:textId="77777777" w:rsidR="000937D4" w:rsidRPr="00E50813" w:rsidRDefault="000937D4">
            <w:pPr>
              <w:spacing w:before="0" w:after="0"/>
              <w:jc w:val="left"/>
              <w:rPr>
                <w:rFonts w:eastAsia="Times New Roman"/>
                <w:noProof/>
                <w:color w:val="000000"/>
                <w:sz w:val="18"/>
                <w:szCs w:val="18"/>
                <w:lang w:eastAsia="en-IE"/>
              </w:rPr>
            </w:pPr>
          </w:p>
        </w:tc>
        <w:tc>
          <w:tcPr>
            <w:tcW w:w="960" w:type="dxa"/>
            <w:vMerge/>
            <w:tcBorders>
              <w:top w:val="nil"/>
              <w:left w:val="dashed" w:sz="8" w:space="0" w:color="auto"/>
              <w:bottom w:val="single" w:sz="8" w:space="0" w:color="000000"/>
              <w:right w:val="single" w:sz="8" w:space="0" w:color="auto"/>
            </w:tcBorders>
            <w:vAlign w:val="center"/>
            <w:hideMark/>
          </w:tcPr>
          <w:p w14:paraId="5DD75F05" w14:textId="77777777" w:rsidR="000937D4" w:rsidRPr="00E50813" w:rsidRDefault="000937D4">
            <w:pPr>
              <w:spacing w:before="0" w:after="0"/>
              <w:jc w:val="left"/>
              <w:rPr>
                <w:rFonts w:eastAsia="Times New Roman"/>
                <w:noProof/>
                <w:color w:val="000000"/>
                <w:sz w:val="18"/>
                <w:szCs w:val="18"/>
                <w:lang w:eastAsia="en-IE"/>
              </w:rPr>
            </w:pPr>
          </w:p>
        </w:tc>
        <w:tc>
          <w:tcPr>
            <w:tcW w:w="960" w:type="dxa"/>
            <w:vMerge/>
            <w:tcBorders>
              <w:top w:val="nil"/>
              <w:left w:val="single" w:sz="8" w:space="0" w:color="auto"/>
              <w:bottom w:val="single" w:sz="8" w:space="0" w:color="000000"/>
              <w:right w:val="dashed" w:sz="8" w:space="0" w:color="auto"/>
            </w:tcBorders>
            <w:vAlign w:val="center"/>
            <w:hideMark/>
          </w:tcPr>
          <w:p w14:paraId="2A651A8F" w14:textId="77777777" w:rsidR="000937D4" w:rsidRPr="00E50813" w:rsidRDefault="000937D4">
            <w:pPr>
              <w:spacing w:before="0" w:after="0"/>
              <w:jc w:val="left"/>
              <w:rPr>
                <w:rFonts w:eastAsia="Times New Roman"/>
                <w:noProof/>
                <w:color w:val="000000"/>
                <w:sz w:val="18"/>
                <w:szCs w:val="18"/>
                <w:lang w:eastAsia="en-IE"/>
              </w:rPr>
            </w:pPr>
          </w:p>
        </w:tc>
        <w:tc>
          <w:tcPr>
            <w:tcW w:w="960" w:type="dxa"/>
            <w:vMerge/>
            <w:tcBorders>
              <w:top w:val="nil"/>
              <w:left w:val="dashed" w:sz="8" w:space="0" w:color="auto"/>
              <w:bottom w:val="single" w:sz="8" w:space="0" w:color="000000"/>
              <w:right w:val="single" w:sz="8" w:space="0" w:color="auto"/>
            </w:tcBorders>
            <w:vAlign w:val="center"/>
            <w:hideMark/>
          </w:tcPr>
          <w:p w14:paraId="03B8AE54" w14:textId="77777777" w:rsidR="000937D4" w:rsidRPr="00E50813" w:rsidRDefault="000937D4">
            <w:pPr>
              <w:spacing w:before="0" w:after="0"/>
              <w:jc w:val="left"/>
              <w:rPr>
                <w:rFonts w:eastAsia="Times New Roman"/>
                <w:noProof/>
                <w:color w:val="000000"/>
                <w:sz w:val="18"/>
                <w:szCs w:val="18"/>
                <w:lang w:eastAsia="en-IE"/>
              </w:rPr>
            </w:pPr>
          </w:p>
        </w:tc>
        <w:tc>
          <w:tcPr>
            <w:tcW w:w="960" w:type="dxa"/>
            <w:vMerge/>
            <w:tcBorders>
              <w:top w:val="nil"/>
              <w:left w:val="single" w:sz="8" w:space="0" w:color="auto"/>
              <w:bottom w:val="single" w:sz="8" w:space="0" w:color="000000"/>
              <w:right w:val="dashed" w:sz="8" w:space="0" w:color="auto"/>
            </w:tcBorders>
            <w:vAlign w:val="center"/>
            <w:hideMark/>
          </w:tcPr>
          <w:p w14:paraId="5F047FD7" w14:textId="77777777" w:rsidR="000937D4" w:rsidRPr="00E50813" w:rsidRDefault="000937D4">
            <w:pPr>
              <w:spacing w:before="0" w:after="0"/>
              <w:jc w:val="left"/>
              <w:rPr>
                <w:rFonts w:eastAsia="Times New Roman"/>
                <w:noProof/>
                <w:color w:val="000000"/>
                <w:sz w:val="18"/>
                <w:szCs w:val="18"/>
                <w:lang w:eastAsia="en-IE"/>
              </w:rPr>
            </w:pPr>
          </w:p>
        </w:tc>
        <w:tc>
          <w:tcPr>
            <w:tcW w:w="960" w:type="dxa"/>
            <w:vMerge/>
            <w:tcBorders>
              <w:top w:val="nil"/>
              <w:left w:val="dashed" w:sz="8" w:space="0" w:color="auto"/>
              <w:bottom w:val="single" w:sz="8" w:space="0" w:color="000000"/>
              <w:right w:val="nil"/>
            </w:tcBorders>
            <w:vAlign w:val="center"/>
            <w:hideMark/>
          </w:tcPr>
          <w:p w14:paraId="4AA94534" w14:textId="77777777" w:rsidR="000937D4" w:rsidRPr="00E50813" w:rsidRDefault="000937D4">
            <w:pPr>
              <w:spacing w:before="0" w:after="0"/>
              <w:jc w:val="left"/>
              <w:rPr>
                <w:rFonts w:eastAsia="Times New Roman"/>
                <w:noProof/>
                <w:color w:val="000000"/>
                <w:sz w:val="18"/>
                <w:szCs w:val="18"/>
                <w:lang w:eastAsia="en-IE"/>
              </w:rPr>
            </w:pPr>
          </w:p>
        </w:tc>
        <w:tc>
          <w:tcPr>
            <w:tcW w:w="960" w:type="dxa"/>
            <w:vMerge/>
            <w:tcBorders>
              <w:top w:val="nil"/>
              <w:left w:val="single" w:sz="8" w:space="0" w:color="auto"/>
              <w:bottom w:val="single" w:sz="8" w:space="0" w:color="000000"/>
              <w:right w:val="dashed" w:sz="8" w:space="0" w:color="auto"/>
            </w:tcBorders>
            <w:vAlign w:val="center"/>
            <w:hideMark/>
          </w:tcPr>
          <w:p w14:paraId="5AD0BD85" w14:textId="77777777" w:rsidR="000937D4" w:rsidRPr="00E50813" w:rsidRDefault="000937D4">
            <w:pPr>
              <w:spacing w:before="0" w:after="0"/>
              <w:jc w:val="left"/>
              <w:rPr>
                <w:rFonts w:eastAsia="Times New Roman"/>
                <w:noProof/>
                <w:color w:val="000000"/>
                <w:sz w:val="18"/>
                <w:szCs w:val="18"/>
                <w:lang w:eastAsia="en-IE"/>
              </w:rPr>
            </w:pPr>
          </w:p>
        </w:tc>
        <w:tc>
          <w:tcPr>
            <w:tcW w:w="960" w:type="dxa"/>
            <w:vMerge/>
            <w:tcBorders>
              <w:top w:val="nil"/>
              <w:left w:val="dashed" w:sz="8" w:space="0" w:color="auto"/>
              <w:bottom w:val="single" w:sz="8" w:space="0" w:color="000000"/>
              <w:right w:val="single" w:sz="8" w:space="0" w:color="auto"/>
            </w:tcBorders>
            <w:vAlign w:val="center"/>
            <w:hideMark/>
          </w:tcPr>
          <w:p w14:paraId="15038B29" w14:textId="77777777" w:rsidR="000937D4" w:rsidRPr="00E50813" w:rsidRDefault="000937D4">
            <w:pPr>
              <w:spacing w:before="0" w:after="0"/>
              <w:jc w:val="left"/>
              <w:rPr>
                <w:rFonts w:eastAsia="Times New Roman"/>
                <w:noProof/>
                <w:color w:val="000000"/>
                <w:sz w:val="18"/>
                <w:szCs w:val="18"/>
                <w:lang w:eastAsia="en-IE"/>
              </w:rPr>
            </w:pPr>
          </w:p>
        </w:tc>
      </w:tr>
      <w:tr w:rsidR="000937D4" w:rsidRPr="00E50813" w14:paraId="5665FFDD" w14:textId="77777777">
        <w:trPr>
          <w:trHeight w:val="330"/>
        </w:trPr>
        <w:tc>
          <w:tcPr>
            <w:tcW w:w="4720" w:type="dxa"/>
            <w:gridSpan w:val="3"/>
            <w:tcBorders>
              <w:top w:val="single" w:sz="12" w:space="0" w:color="auto"/>
              <w:left w:val="single" w:sz="8" w:space="0" w:color="auto"/>
              <w:bottom w:val="single" w:sz="8" w:space="0" w:color="auto"/>
              <w:right w:val="single" w:sz="8" w:space="0" w:color="000000"/>
            </w:tcBorders>
            <w:shd w:val="clear" w:color="auto" w:fill="auto"/>
            <w:vAlign w:val="center"/>
            <w:hideMark/>
          </w:tcPr>
          <w:p w14:paraId="0E5C7558" w14:textId="77777777" w:rsidR="000937D4" w:rsidRPr="00E50813" w:rsidRDefault="005F1BFF">
            <w:pPr>
              <w:spacing w:before="0" w:after="0"/>
              <w:jc w:val="center"/>
              <w:rPr>
                <w:rFonts w:eastAsia="Times New Roman"/>
                <w:noProof/>
                <w:color w:val="000000"/>
                <w:sz w:val="18"/>
                <w:szCs w:val="18"/>
              </w:rPr>
            </w:pPr>
            <w:hyperlink r:id="rId19" w:anchor="RANGE!_ftn2" w:history="1">
              <w:r w:rsidR="004935CC" w:rsidRPr="00E50813">
                <w:rPr>
                  <w:noProof/>
                  <w:color w:val="000000"/>
                  <w:sz w:val="18"/>
                </w:rPr>
                <w:t>SPECIFICKÝ CÍL č. 2</w:t>
              </w:r>
            </w:hyperlink>
          </w:p>
        </w:tc>
        <w:tc>
          <w:tcPr>
            <w:tcW w:w="960" w:type="dxa"/>
            <w:tcBorders>
              <w:top w:val="nil"/>
              <w:left w:val="nil"/>
              <w:bottom w:val="nil"/>
              <w:right w:val="nil"/>
            </w:tcBorders>
            <w:shd w:val="clear" w:color="auto" w:fill="auto"/>
            <w:vAlign w:val="center"/>
            <w:hideMark/>
          </w:tcPr>
          <w:p w14:paraId="0C0E67BF" w14:textId="77777777" w:rsidR="000937D4" w:rsidRPr="00E50813" w:rsidRDefault="000937D4">
            <w:pPr>
              <w:spacing w:before="0" w:after="0"/>
              <w:jc w:val="center"/>
              <w:rPr>
                <w:rFonts w:eastAsia="Times New Roman"/>
                <w:noProof/>
                <w:color w:val="000000"/>
                <w:sz w:val="18"/>
                <w:szCs w:val="18"/>
                <w:lang w:eastAsia="en-IE"/>
              </w:rPr>
            </w:pPr>
          </w:p>
        </w:tc>
        <w:tc>
          <w:tcPr>
            <w:tcW w:w="960" w:type="dxa"/>
            <w:tcBorders>
              <w:top w:val="nil"/>
              <w:left w:val="nil"/>
              <w:bottom w:val="nil"/>
              <w:right w:val="nil"/>
            </w:tcBorders>
            <w:shd w:val="clear" w:color="auto" w:fill="auto"/>
            <w:vAlign w:val="center"/>
            <w:hideMark/>
          </w:tcPr>
          <w:p w14:paraId="1FAEB566" w14:textId="77777777" w:rsidR="000937D4" w:rsidRPr="00E50813" w:rsidRDefault="000937D4">
            <w:pPr>
              <w:spacing w:before="0" w:after="0"/>
              <w:jc w:val="center"/>
              <w:rPr>
                <w:rFonts w:eastAsia="Times New Roman"/>
                <w:noProof/>
                <w:sz w:val="20"/>
                <w:szCs w:val="20"/>
                <w:lang w:eastAsia="en-IE"/>
              </w:rPr>
            </w:pPr>
          </w:p>
        </w:tc>
        <w:tc>
          <w:tcPr>
            <w:tcW w:w="960" w:type="dxa"/>
            <w:tcBorders>
              <w:top w:val="nil"/>
              <w:left w:val="nil"/>
              <w:bottom w:val="nil"/>
              <w:right w:val="nil"/>
            </w:tcBorders>
            <w:shd w:val="clear" w:color="auto" w:fill="auto"/>
            <w:vAlign w:val="center"/>
            <w:hideMark/>
          </w:tcPr>
          <w:p w14:paraId="0C71C793" w14:textId="77777777" w:rsidR="000937D4" w:rsidRPr="00E50813" w:rsidRDefault="000937D4">
            <w:pPr>
              <w:spacing w:before="0" w:after="0"/>
              <w:jc w:val="center"/>
              <w:rPr>
                <w:rFonts w:eastAsia="Times New Roman"/>
                <w:noProof/>
                <w:sz w:val="20"/>
                <w:szCs w:val="20"/>
                <w:lang w:eastAsia="en-IE"/>
              </w:rPr>
            </w:pPr>
          </w:p>
        </w:tc>
        <w:tc>
          <w:tcPr>
            <w:tcW w:w="960" w:type="dxa"/>
            <w:tcBorders>
              <w:top w:val="nil"/>
              <w:left w:val="nil"/>
              <w:bottom w:val="nil"/>
              <w:right w:val="nil"/>
            </w:tcBorders>
            <w:shd w:val="clear" w:color="auto" w:fill="auto"/>
            <w:vAlign w:val="center"/>
            <w:hideMark/>
          </w:tcPr>
          <w:p w14:paraId="04020AC1" w14:textId="77777777" w:rsidR="000937D4" w:rsidRPr="00E50813" w:rsidRDefault="000937D4">
            <w:pPr>
              <w:spacing w:before="0" w:after="0"/>
              <w:jc w:val="center"/>
              <w:rPr>
                <w:rFonts w:eastAsia="Times New Roman"/>
                <w:noProof/>
                <w:sz w:val="20"/>
                <w:szCs w:val="20"/>
                <w:lang w:eastAsia="en-IE"/>
              </w:rPr>
            </w:pPr>
          </w:p>
        </w:tc>
        <w:tc>
          <w:tcPr>
            <w:tcW w:w="960" w:type="dxa"/>
            <w:tcBorders>
              <w:top w:val="nil"/>
              <w:left w:val="nil"/>
              <w:bottom w:val="nil"/>
              <w:right w:val="nil"/>
            </w:tcBorders>
            <w:shd w:val="clear" w:color="auto" w:fill="auto"/>
            <w:vAlign w:val="center"/>
            <w:hideMark/>
          </w:tcPr>
          <w:p w14:paraId="5D633201" w14:textId="77777777" w:rsidR="000937D4" w:rsidRPr="00E50813" w:rsidRDefault="000937D4">
            <w:pPr>
              <w:spacing w:before="0" w:after="0"/>
              <w:jc w:val="center"/>
              <w:rPr>
                <w:rFonts w:eastAsia="Times New Roman"/>
                <w:noProof/>
                <w:sz w:val="20"/>
                <w:szCs w:val="20"/>
                <w:lang w:eastAsia="en-IE"/>
              </w:rPr>
            </w:pPr>
          </w:p>
        </w:tc>
        <w:tc>
          <w:tcPr>
            <w:tcW w:w="960" w:type="dxa"/>
            <w:tcBorders>
              <w:top w:val="nil"/>
              <w:left w:val="nil"/>
              <w:bottom w:val="nil"/>
              <w:right w:val="nil"/>
            </w:tcBorders>
            <w:shd w:val="clear" w:color="auto" w:fill="auto"/>
            <w:vAlign w:val="center"/>
            <w:hideMark/>
          </w:tcPr>
          <w:p w14:paraId="41822A6D" w14:textId="77777777" w:rsidR="000937D4" w:rsidRPr="00E50813" w:rsidRDefault="000937D4">
            <w:pPr>
              <w:spacing w:before="0" w:after="0"/>
              <w:jc w:val="center"/>
              <w:rPr>
                <w:rFonts w:eastAsia="Times New Roman"/>
                <w:noProof/>
                <w:sz w:val="20"/>
                <w:szCs w:val="20"/>
                <w:lang w:eastAsia="en-IE"/>
              </w:rPr>
            </w:pPr>
          </w:p>
        </w:tc>
        <w:tc>
          <w:tcPr>
            <w:tcW w:w="960" w:type="dxa"/>
            <w:tcBorders>
              <w:top w:val="nil"/>
              <w:left w:val="nil"/>
              <w:bottom w:val="nil"/>
              <w:right w:val="nil"/>
            </w:tcBorders>
            <w:shd w:val="clear" w:color="auto" w:fill="auto"/>
            <w:vAlign w:val="center"/>
            <w:hideMark/>
          </w:tcPr>
          <w:p w14:paraId="39A27E2D" w14:textId="77777777" w:rsidR="000937D4" w:rsidRPr="00E50813" w:rsidRDefault="000937D4">
            <w:pPr>
              <w:spacing w:before="0" w:after="0"/>
              <w:jc w:val="center"/>
              <w:rPr>
                <w:rFonts w:eastAsia="Times New Roman"/>
                <w:noProof/>
                <w:sz w:val="20"/>
                <w:szCs w:val="20"/>
                <w:lang w:eastAsia="en-IE"/>
              </w:rPr>
            </w:pPr>
          </w:p>
        </w:tc>
        <w:tc>
          <w:tcPr>
            <w:tcW w:w="960" w:type="dxa"/>
            <w:tcBorders>
              <w:top w:val="nil"/>
              <w:left w:val="nil"/>
              <w:bottom w:val="single" w:sz="8" w:space="0" w:color="auto"/>
              <w:right w:val="nil"/>
            </w:tcBorders>
            <w:shd w:val="clear" w:color="auto" w:fill="auto"/>
            <w:vAlign w:val="center"/>
            <w:hideMark/>
          </w:tcPr>
          <w:p w14:paraId="29CF5160"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w:t>
            </w:r>
          </w:p>
        </w:tc>
        <w:tc>
          <w:tcPr>
            <w:tcW w:w="960" w:type="dxa"/>
            <w:tcBorders>
              <w:top w:val="nil"/>
              <w:left w:val="nil"/>
              <w:bottom w:val="nil"/>
              <w:right w:val="nil"/>
            </w:tcBorders>
            <w:shd w:val="clear" w:color="auto" w:fill="auto"/>
            <w:vAlign w:val="center"/>
            <w:hideMark/>
          </w:tcPr>
          <w:p w14:paraId="11719F3A" w14:textId="77777777" w:rsidR="000937D4" w:rsidRPr="00E50813" w:rsidRDefault="000937D4">
            <w:pPr>
              <w:spacing w:before="0" w:after="0"/>
              <w:jc w:val="center"/>
              <w:rPr>
                <w:rFonts w:eastAsia="Times New Roman"/>
                <w:noProof/>
                <w:color w:val="000000"/>
                <w:sz w:val="18"/>
                <w:szCs w:val="18"/>
                <w:lang w:eastAsia="en-IE"/>
              </w:rPr>
            </w:pPr>
          </w:p>
        </w:tc>
        <w:tc>
          <w:tcPr>
            <w:tcW w:w="960" w:type="dxa"/>
            <w:tcBorders>
              <w:top w:val="nil"/>
              <w:left w:val="nil"/>
              <w:bottom w:val="nil"/>
              <w:right w:val="nil"/>
            </w:tcBorders>
            <w:shd w:val="clear" w:color="auto" w:fill="auto"/>
            <w:vAlign w:val="center"/>
            <w:hideMark/>
          </w:tcPr>
          <w:p w14:paraId="4EF63542" w14:textId="77777777" w:rsidR="000937D4" w:rsidRPr="00E50813" w:rsidRDefault="000937D4">
            <w:pPr>
              <w:spacing w:before="0" w:after="0"/>
              <w:jc w:val="center"/>
              <w:rPr>
                <w:rFonts w:eastAsia="Times New Roman"/>
                <w:noProof/>
                <w:sz w:val="20"/>
                <w:szCs w:val="20"/>
                <w:lang w:eastAsia="en-IE"/>
              </w:rPr>
            </w:pPr>
          </w:p>
        </w:tc>
      </w:tr>
      <w:tr w:rsidR="000937D4" w:rsidRPr="00E50813" w14:paraId="119EB527" w14:textId="77777777">
        <w:trPr>
          <w:trHeight w:val="2010"/>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215A7CA"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Výstup</w:t>
            </w:r>
          </w:p>
        </w:tc>
        <w:tc>
          <w:tcPr>
            <w:tcW w:w="1960" w:type="dxa"/>
            <w:tcBorders>
              <w:top w:val="nil"/>
              <w:left w:val="nil"/>
              <w:bottom w:val="single" w:sz="8" w:space="0" w:color="auto"/>
              <w:right w:val="single" w:sz="8" w:space="0" w:color="auto"/>
            </w:tcBorders>
            <w:shd w:val="clear" w:color="auto" w:fill="auto"/>
            <w:vAlign w:val="center"/>
            <w:hideMark/>
          </w:tcPr>
          <w:p w14:paraId="33D2B671"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xml:space="preserve">Studie o způsobech využití nových technologií a digitalizace k usnadnění provádění a prosazování pravidel týkajících se dobrých životních podmínek zvířat během přepravy. </w:t>
            </w:r>
          </w:p>
        </w:tc>
        <w:tc>
          <w:tcPr>
            <w:tcW w:w="980" w:type="dxa"/>
            <w:tcBorders>
              <w:top w:val="nil"/>
              <w:left w:val="nil"/>
              <w:bottom w:val="single" w:sz="8" w:space="0" w:color="auto"/>
              <w:right w:val="single" w:sz="8" w:space="0" w:color="auto"/>
            </w:tcBorders>
            <w:shd w:val="clear" w:color="auto" w:fill="auto"/>
            <w:vAlign w:val="center"/>
            <w:hideMark/>
          </w:tcPr>
          <w:p w14:paraId="35ADE086"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A8B357E"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990012E"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0,250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8A3CD2"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64C088C"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DF0CEE9"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A3E7145"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88C5FD8"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3C45E45E"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056D093"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D8C7CDA"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0,250</w:t>
            </w:r>
          </w:p>
        </w:tc>
      </w:tr>
      <w:tr w:rsidR="000937D4" w:rsidRPr="00E50813" w14:paraId="0171FF32" w14:textId="77777777">
        <w:trPr>
          <w:trHeight w:val="410"/>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09859AF"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Výstup</w:t>
            </w:r>
          </w:p>
        </w:tc>
        <w:tc>
          <w:tcPr>
            <w:tcW w:w="1960" w:type="dxa"/>
            <w:tcBorders>
              <w:top w:val="nil"/>
              <w:left w:val="nil"/>
              <w:bottom w:val="single" w:sz="8" w:space="0" w:color="auto"/>
              <w:right w:val="single" w:sz="8" w:space="0" w:color="auto"/>
            </w:tcBorders>
            <w:shd w:val="clear" w:color="auto" w:fill="auto"/>
            <w:vAlign w:val="center"/>
            <w:hideMark/>
          </w:tcPr>
          <w:p w14:paraId="3FB5511C"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xml:space="preserve">Vývoj systému v TRACES </w:t>
            </w:r>
          </w:p>
        </w:tc>
        <w:tc>
          <w:tcPr>
            <w:tcW w:w="980" w:type="dxa"/>
            <w:tcBorders>
              <w:top w:val="nil"/>
              <w:left w:val="nil"/>
              <w:bottom w:val="single" w:sz="8" w:space="0" w:color="auto"/>
              <w:right w:val="single" w:sz="8" w:space="0" w:color="auto"/>
            </w:tcBorders>
            <w:shd w:val="clear" w:color="auto" w:fill="auto"/>
            <w:vAlign w:val="center"/>
            <w:hideMark/>
          </w:tcPr>
          <w:p w14:paraId="29F58467"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4AE5261B"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53F3A69C"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454B8F7B"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7ECC2F3B"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0,800</w:t>
            </w:r>
          </w:p>
        </w:tc>
        <w:tc>
          <w:tcPr>
            <w:tcW w:w="960" w:type="dxa"/>
            <w:tcBorders>
              <w:top w:val="nil"/>
              <w:left w:val="nil"/>
              <w:bottom w:val="single" w:sz="8" w:space="0" w:color="auto"/>
              <w:right w:val="single" w:sz="8" w:space="0" w:color="auto"/>
            </w:tcBorders>
            <w:shd w:val="clear" w:color="auto" w:fill="auto"/>
            <w:vAlign w:val="center"/>
            <w:hideMark/>
          </w:tcPr>
          <w:p w14:paraId="7A3CEA8F"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0DFF612B"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0,600</w:t>
            </w:r>
          </w:p>
        </w:tc>
        <w:tc>
          <w:tcPr>
            <w:tcW w:w="960" w:type="dxa"/>
            <w:tcBorders>
              <w:top w:val="nil"/>
              <w:left w:val="nil"/>
              <w:bottom w:val="single" w:sz="8" w:space="0" w:color="auto"/>
              <w:right w:val="single" w:sz="8" w:space="0" w:color="auto"/>
            </w:tcBorders>
            <w:shd w:val="clear" w:color="auto" w:fill="auto"/>
            <w:vAlign w:val="center"/>
            <w:hideMark/>
          </w:tcPr>
          <w:p w14:paraId="193F73C8"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32498C3C"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4A95A5B3"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6A029DF0"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1,400</w:t>
            </w:r>
          </w:p>
        </w:tc>
      </w:tr>
      <w:tr w:rsidR="000937D4" w:rsidRPr="00E50813" w14:paraId="17901677" w14:textId="77777777">
        <w:trPr>
          <w:trHeight w:val="388"/>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0D57D013"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Výstup</w:t>
            </w:r>
          </w:p>
        </w:tc>
        <w:tc>
          <w:tcPr>
            <w:tcW w:w="1960" w:type="dxa"/>
            <w:tcBorders>
              <w:top w:val="nil"/>
              <w:left w:val="nil"/>
              <w:bottom w:val="single" w:sz="8" w:space="0" w:color="auto"/>
              <w:right w:val="single" w:sz="8" w:space="0" w:color="auto"/>
            </w:tcBorders>
            <w:shd w:val="clear" w:color="auto" w:fill="auto"/>
            <w:vAlign w:val="center"/>
            <w:hideMark/>
          </w:tcPr>
          <w:p w14:paraId="7CD61123"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Údržba TRACES</w:t>
            </w:r>
          </w:p>
        </w:tc>
        <w:tc>
          <w:tcPr>
            <w:tcW w:w="980" w:type="dxa"/>
            <w:tcBorders>
              <w:top w:val="nil"/>
              <w:left w:val="nil"/>
              <w:bottom w:val="single" w:sz="8" w:space="0" w:color="auto"/>
              <w:right w:val="single" w:sz="8" w:space="0" w:color="auto"/>
            </w:tcBorders>
            <w:shd w:val="clear" w:color="auto" w:fill="auto"/>
            <w:vAlign w:val="center"/>
            <w:hideMark/>
          </w:tcPr>
          <w:p w14:paraId="3B5C65D0"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62BAA29E"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2CFD813C"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14539B9D"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66858E14"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r w:rsidRPr="00E50813">
              <w:rPr>
                <w:noProof/>
                <w:color w:val="000000"/>
                <w:sz w:val="18"/>
              </w:rPr>
              <w:t>0,050</w:t>
            </w:r>
          </w:p>
        </w:tc>
        <w:tc>
          <w:tcPr>
            <w:tcW w:w="960" w:type="dxa"/>
            <w:tcBorders>
              <w:top w:val="nil"/>
              <w:left w:val="nil"/>
              <w:bottom w:val="single" w:sz="8" w:space="0" w:color="auto"/>
              <w:right w:val="single" w:sz="8" w:space="0" w:color="auto"/>
            </w:tcBorders>
            <w:shd w:val="clear" w:color="auto" w:fill="auto"/>
            <w:vAlign w:val="center"/>
            <w:hideMark/>
          </w:tcPr>
          <w:p w14:paraId="2CA89060"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59B7770F" w14:textId="77777777" w:rsidR="000937D4" w:rsidRPr="00E50813" w:rsidRDefault="008D58E0">
            <w:pPr>
              <w:spacing w:before="0" w:after="0"/>
              <w:jc w:val="center"/>
              <w:rPr>
                <w:rFonts w:eastAsia="Times New Roman"/>
                <w:noProof/>
                <w:color w:val="000000"/>
                <w:sz w:val="20"/>
                <w:szCs w:val="20"/>
              </w:rPr>
            </w:pPr>
            <w:r w:rsidRPr="00E50813">
              <w:rPr>
                <w:noProof/>
                <w:color w:val="000000"/>
                <w:sz w:val="18"/>
              </w:rPr>
              <w:t>0,200</w:t>
            </w: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6E5F5F86"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5BE09928"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0,200</w:t>
            </w:r>
          </w:p>
        </w:tc>
        <w:tc>
          <w:tcPr>
            <w:tcW w:w="960" w:type="dxa"/>
            <w:tcBorders>
              <w:top w:val="nil"/>
              <w:left w:val="nil"/>
              <w:bottom w:val="single" w:sz="8" w:space="0" w:color="auto"/>
              <w:right w:val="single" w:sz="8" w:space="0" w:color="auto"/>
            </w:tcBorders>
            <w:shd w:val="clear" w:color="auto" w:fill="auto"/>
            <w:vAlign w:val="center"/>
            <w:hideMark/>
          </w:tcPr>
          <w:p w14:paraId="52606893"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5798AF76"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0,450</w:t>
            </w:r>
          </w:p>
        </w:tc>
      </w:tr>
      <w:tr w:rsidR="000937D4" w:rsidRPr="00E50813" w14:paraId="6C85F1CB" w14:textId="77777777">
        <w:trPr>
          <w:trHeight w:val="585"/>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0DBA897B"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Výstup</w:t>
            </w:r>
          </w:p>
        </w:tc>
        <w:tc>
          <w:tcPr>
            <w:tcW w:w="1960" w:type="dxa"/>
            <w:tcBorders>
              <w:top w:val="nil"/>
              <w:left w:val="nil"/>
              <w:bottom w:val="single" w:sz="8" w:space="0" w:color="auto"/>
              <w:right w:val="single" w:sz="8" w:space="0" w:color="auto"/>
            </w:tcBorders>
            <w:shd w:val="clear" w:color="auto" w:fill="auto"/>
            <w:vAlign w:val="center"/>
            <w:hideMark/>
          </w:tcPr>
          <w:p w14:paraId="4838FAA4"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xml:space="preserve">Vývoj digitální aplikace </w:t>
            </w:r>
          </w:p>
        </w:tc>
        <w:tc>
          <w:tcPr>
            <w:tcW w:w="980" w:type="dxa"/>
            <w:tcBorders>
              <w:top w:val="nil"/>
              <w:left w:val="nil"/>
              <w:bottom w:val="single" w:sz="8" w:space="0" w:color="auto"/>
              <w:right w:val="single" w:sz="8" w:space="0" w:color="auto"/>
            </w:tcBorders>
            <w:shd w:val="clear" w:color="auto" w:fill="auto"/>
            <w:vAlign w:val="center"/>
            <w:hideMark/>
          </w:tcPr>
          <w:p w14:paraId="4CF43FF1"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5145DCA3"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002E3C20"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08C5421D"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128605A4"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3A9321C9"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3983F5F9"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16801A71"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4B831161" w14:textId="77777777" w:rsidR="000937D4" w:rsidRPr="00E50813" w:rsidRDefault="000937D4">
            <w:pPr>
              <w:spacing w:before="0" w:after="0"/>
              <w:jc w:val="center"/>
              <w:rPr>
                <w:rFonts w:eastAsia="Times New Roman"/>
                <w:noProof/>
                <w:color w:val="000000"/>
                <w:sz w:val="20"/>
                <w:szCs w:val="20"/>
              </w:rPr>
            </w:pPr>
            <w:r w:rsidRPr="00E50813">
              <w:rPr>
                <w:noProof/>
                <w:color w:val="000000"/>
                <w:sz w:val="18"/>
              </w:rPr>
              <w:t>0,300</w:t>
            </w:r>
          </w:p>
        </w:tc>
        <w:tc>
          <w:tcPr>
            <w:tcW w:w="960" w:type="dxa"/>
            <w:tcBorders>
              <w:top w:val="nil"/>
              <w:left w:val="nil"/>
              <w:bottom w:val="single" w:sz="8" w:space="0" w:color="auto"/>
              <w:right w:val="single" w:sz="8" w:space="0" w:color="auto"/>
            </w:tcBorders>
            <w:shd w:val="clear" w:color="auto" w:fill="auto"/>
            <w:vAlign w:val="center"/>
            <w:hideMark/>
          </w:tcPr>
          <w:p w14:paraId="7E3E9625"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4212F676" w14:textId="77777777" w:rsidR="000937D4" w:rsidRPr="00E50813" w:rsidRDefault="000937D4">
            <w:pPr>
              <w:spacing w:before="0" w:after="0"/>
              <w:jc w:val="center"/>
              <w:rPr>
                <w:rFonts w:eastAsia="Times New Roman"/>
                <w:noProof/>
                <w:color w:val="000000"/>
                <w:sz w:val="20"/>
                <w:szCs w:val="20"/>
              </w:rPr>
            </w:pPr>
            <w:r w:rsidRPr="00E50813">
              <w:rPr>
                <w:noProof/>
                <w:color w:val="000000"/>
                <w:sz w:val="18"/>
              </w:rPr>
              <w:t>0,300</w:t>
            </w:r>
          </w:p>
        </w:tc>
      </w:tr>
      <w:tr w:rsidR="000937D4" w:rsidRPr="00E50813" w14:paraId="7BBE6ADD" w14:textId="77777777" w:rsidTr="00D76AE0">
        <w:trPr>
          <w:trHeight w:val="50"/>
        </w:trPr>
        <w:tc>
          <w:tcPr>
            <w:tcW w:w="4720" w:type="dxa"/>
            <w:gridSpan w:val="3"/>
            <w:tcBorders>
              <w:top w:val="single" w:sz="8" w:space="0" w:color="auto"/>
              <w:left w:val="single" w:sz="8" w:space="0" w:color="auto"/>
              <w:bottom w:val="nil"/>
              <w:right w:val="single" w:sz="8" w:space="0" w:color="000000"/>
            </w:tcBorders>
            <w:shd w:val="clear" w:color="auto" w:fill="auto"/>
            <w:vAlign w:val="center"/>
            <w:hideMark/>
          </w:tcPr>
          <w:p w14:paraId="6999EC49" w14:textId="77777777" w:rsidR="000937D4" w:rsidRPr="00E50813" w:rsidRDefault="000937D4">
            <w:pPr>
              <w:spacing w:before="0" w:after="0"/>
              <w:jc w:val="center"/>
              <w:rPr>
                <w:rFonts w:eastAsia="Times New Roman"/>
                <w:noProof/>
                <w:color w:val="000000"/>
                <w:sz w:val="18"/>
                <w:szCs w:val="18"/>
              </w:rPr>
            </w:pPr>
            <w:r w:rsidRPr="00E50813">
              <w:rPr>
                <w:noProof/>
                <w:color w:val="000000"/>
                <w:sz w:val="18"/>
              </w:rPr>
              <w:t>Mezisoučet za specifický cíl č. 2</w:t>
            </w:r>
          </w:p>
        </w:tc>
        <w:tc>
          <w:tcPr>
            <w:tcW w:w="960" w:type="dxa"/>
            <w:tcBorders>
              <w:top w:val="nil"/>
              <w:left w:val="nil"/>
              <w:bottom w:val="single" w:sz="8" w:space="0" w:color="auto"/>
              <w:right w:val="single" w:sz="8" w:space="0" w:color="auto"/>
            </w:tcBorders>
            <w:shd w:val="clear" w:color="auto" w:fill="auto"/>
            <w:hideMark/>
          </w:tcPr>
          <w:p w14:paraId="510A89F4" w14:textId="77777777" w:rsidR="000937D4" w:rsidRPr="00E50813" w:rsidRDefault="002A4ACB">
            <w:pPr>
              <w:spacing w:before="0" w:after="0"/>
              <w:jc w:val="center"/>
              <w:rPr>
                <w:rFonts w:eastAsia="Times New Roman"/>
                <w:noProof/>
                <w:color w:val="000000"/>
                <w:sz w:val="20"/>
                <w:szCs w:val="20"/>
              </w:rPr>
            </w:pPr>
            <w:r w:rsidRPr="00E50813">
              <w:rPr>
                <w:noProof/>
              </w:rPr>
              <w:t xml:space="preserve"> </w:t>
            </w:r>
          </w:p>
        </w:tc>
        <w:tc>
          <w:tcPr>
            <w:tcW w:w="960" w:type="dxa"/>
            <w:tcBorders>
              <w:top w:val="nil"/>
              <w:left w:val="nil"/>
              <w:bottom w:val="single" w:sz="8" w:space="0" w:color="auto"/>
              <w:right w:val="single" w:sz="8" w:space="0" w:color="auto"/>
            </w:tcBorders>
            <w:shd w:val="clear" w:color="auto" w:fill="auto"/>
            <w:hideMark/>
          </w:tcPr>
          <w:p w14:paraId="1C5B42E3"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0,250</w:t>
            </w:r>
          </w:p>
        </w:tc>
        <w:tc>
          <w:tcPr>
            <w:tcW w:w="960" w:type="dxa"/>
            <w:tcBorders>
              <w:top w:val="nil"/>
              <w:left w:val="nil"/>
              <w:bottom w:val="single" w:sz="8" w:space="0" w:color="auto"/>
              <w:right w:val="single" w:sz="8" w:space="0" w:color="auto"/>
            </w:tcBorders>
            <w:shd w:val="clear" w:color="auto" w:fill="auto"/>
            <w:hideMark/>
          </w:tcPr>
          <w:p w14:paraId="7421D1DB" w14:textId="77777777" w:rsidR="000937D4" w:rsidRPr="00E50813" w:rsidRDefault="002A4ACB">
            <w:pPr>
              <w:spacing w:before="0" w:after="0"/>
              <w:jc w:val="center"/>
              <w:rPr>
                <w:rFonts w:eastAsia="Times New Roman"/>
                <w:noProof/>
                <w:color w:val="000000"/>
                <w:sz w:val="20"/>
                <w:szCs w:val="20"/>
              </w:rPr>
            </w:pPr>
            <w:r w:rsidRPr="00E50813">
              <w:rPr>
                <w:noProof/>
              </w:rPr>
              <w:t xml:space="preserve"> </w:t>
            </w:r>
          </w:p>
        </w:tc>
        <w:tc>
          <w:tcPr>
            <w:tcW w:w="960" w:type="dxa"/>
            <w:tcBorders>
              <w:top w:val="nil"/>
              <w:left w:val="nil"/>
              <w:bottom w:val="single" w:sz="8" w:space="0" w:color="auto"/>
              <w:right w:val="single" w:sz="8" w:space="0" w:color="auto"/>
            </w:tcBorders>
            <w:shd w:val="clear" w:color="auto" w:fill="auto"/>
            <w:hideMark/>
          </w:tcPr>
          <w:p w14:paraId="507CC521"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0,850</w:t>
            </w:r>
          </w:p>
        </w:tc>
        <w:tc>
          <w:tcPr>
            <w:tcW w:w="960" w:type="dxa"/>
            <w:tcBorders>
              <w:top w:val="nil"/>
              <w:left w:val="nil"/>
              <w:bottom w:val="single" w:sz="8" w:space="0" w:color="auto"/>
              <w:right w:val="single" w:sz="8" w:space="0" w:color="auto"/>
            </w:tcBorders>
            <w:shd w:val="clear" w:color="auto" w:fill="auto"/>
            <w:hideMark/>
          </w:tcPr>
          <w:p w14:paraId="5DA36584" w14:textId="77777777" w:rsidR="000937D4" w:rsidRPr="00E50813" w:rsidRDefault="002A4ACB">
            <w:pPr>
              <w:spacing w:before="0" w:after="0"/>
              <w:jc w:val="center"/>
              <w:rPr>
                <w:rFonts w:eastAsia="Times New Roman"/>
                <w:noProof/>
                <w:color w:val="000000"/>
                <w:sz w:val="20"/>
                <w:szCs w:val="20"/>
              </w:rPr>
            </w:pPr>
            <w:r w:rsidRPr="00E50813">
              <w:rPr>
                <w:noProof/>
                <w:color w:val="000000"/>
                <w:sz w:val="20"/>
              </w:rPr>
              <w:t xml:space="preserve"> </w:t>
            </w:r>
          </w:p>
        </w:tc>
        <w:tc>
          <w:tcPr>
            <w:tcW w:w="960" w:type="dxa"/>
            <w:tcBorders>
              <w:top w:val="nil"/>
              <w:left w:val="nil"/>
              <w:bottom w:val="single" w:sz="8" w:space="0" w:color="auto"/>
              <w:right w:val="single" w:sz="8" w:space="0" w:color="auto"/>
            </w:tcBorders>
            <w:shd w:val="clear" w:color="auto" w:fill="auto"/>
            <w:hideMark/>
          </w:tcPr>
          <w:p w14:paraId="607A73AF"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0,800</w:t>
            </w:r>
          </w:p>
        </w:tc>
        <w:tc>
          <w:tcPr>
            <w:tcW w:w="960" w:type="dxa"/>
            <w:tcBorders>
              <w:top w:val="nil"/>
              <w:left w:val="nil"/>
              <w:bottom w:val="single" w:sz="8" w:space="0" w:color="auto"/>
              <w:right w:val="single" w:sz="8" w:space="0" w:color="auto"/>
            </w:tcBorders>
            <w:shd w:val="clear" w:color="auto" w:fill="auto"/>
            <w:hideMark/>
          </w:tcPr>
          <w:p w14:paraId="54B4EEA5" w14:textId="77777777" w:rsidR="000937D4" w:rsidRPr="00E50813" w:rsidRDefault="002A4ACB">
            <w:pPr>
              <w:spacing w:before="0" w:after="0"/>
              <w:jc w:val="center"/>
              <w:rPr>
                <w:rFonts w:eastAsia="Times New Roman"/>
                <w:noProof/>
                <w:color w:val="000000"/>
                <w:sz w:val="20"/>
                <w:szCs w:val="20"/>
              </w:rPr>
            </w:pPr>
            <w:r w:rsidRPr="00E50813">
              <w:rPr>
                <w:noProof/>
                <w:color w:val="000000"/>
                <w:sz w:val="20"/>
              </w:rPr>
              <w:t xml:space="preserve"> </w:t>
            </w:r>
          </w:p>
        </w:tc>
        <w:tc>
          <w:tcPr>
            <w:tcW w:w="960" w:type="dxa"/>
            <w:tcBorders>
              <w:top w:val="nil"/>
              <w:left w:val="nil"/>
              <w:bottom w:val="single" w:sz="8" w:space="0" w:color="auto"/>
              <w:right w:val="single" w:sz="8" w:space="0" w:color="auto"/>
            </w:tcBorders>
            <w:shd w:val="clear" w:color="auto" w:fill="auto"/>
            <w:hideMark/>
          </w:tcPr>
          <w:p w14:paraId="3C340343"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0,500</w:t>
            </w:r>
          </w:p>
        </w:tc>
        <w:tc>
          <w:tcPr>
            <w:tcW w:w="960" w:type="dxa"/>
            <w:tcBorders>
              <w:top w:val="nil"/>
              <w:left w:val="nil"/>
              <w:bottom w:val="single" w:sz="8" w:space="0" w:color="auto"/>
              <w:right w:val="single" w:sz="8" w:space="0" w:color="auto"/>
            </w:tcBorders>
            <w:shd w:val="clear" w:color="auto" w:fill="auto"/>
            <w:hideMark/>
          </w:tcPr>
          <w:p w14:paraId="326DFA95" w14:textId="77777777" w:rsidR="000937D4" w:rsidRPr="00E50813" w:rsidRDefault="002A4ACB">
            <w:pPr>
              <w:spacing w:before="0" w:after="0"/>
              <w:jc w:val="center"/>
              <w:rPr>
                <w:rFonts w:eastAsia="Times New Roman"/>
                <w:noProof/>
                <w:color w:val="000000"/>
                <w:sz w:val="20"/>
                <w:szCs w:val="20"/>
              </w:rPr>
            </w:pPr>
            <w:r w:rsidRPr="00E50813">
              <w:rPr>
                <w:noProof/>
                <w:color w:val="000000"/>
                <w:sz w:val="20"/>
              </w:rPr>
              <w:t xml:space="preserve"> </w:t>
            </w:r>
          </w:p>
        </w:tc>
        <w:tc>
          <w:tcPr>
            <w:tcW w:w="960" w:type="dxa"/>
            <w:tcBorders>
              <w:top w:val="nil"/>
              <w:left w:val="nil"/>
              <w:bottom w:val="single" w:sz="8" w:space="0" w:color="auto"/>
              <w:right w:val="single" w:sz="8" w:space="0" w:color="auto"/>
            </w:tcBorders>
            <w:shd w:val="clear" w:color="auto" w:fill="auto"/>
            <w:hideMark/>
          </w:tcPr>
          <w:p w14:paraId="4032E66B" w14:textId="77777777" w:rsidR="000937D4" w:rsidRPr="00E50813" w:rsidRDefault="000937D4">
            <w:pPr>
              <w:spacing w:before="0" w:after="0"/>
              <w:jc w:val="center"/>
              <w:rPr>
                <w:rFonts w:eastAsia="Times New Roman"/>
                <w:noProof/>
                <w:color w:val="000000"/>
                <w:sz w:val="20"/>
                <w:szCs w:val="20"/>
              </w:rPr>
            </w:pPr>
            <w:r w:rsidRPr="00E50813">
              <w:rPr>
                <w:noProof/>
                <w:color w:val="000000"/>
                <w:sz w:val="20"/>
              </w:rPr>
              <w:t>2,400</w:t>
            </w:r>
          </w:p>
        </w:tc>
      </w:tr>
      <w:tr w:rsidR="000937D4" w:rsidRPr="00E50813" w14:paraId="707B95BE" w14:textId="77777777">
        <w:trPr>
          <w:trHeight w:val="50"/>
        </w:trPr>
        <w:tc>
          <w:tcPr>
            <w:tcW w:w="37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1691E0" w14:textId="77777777" w:rsidR="000937D4" w:rsidRPr="00E50813" w:rsidRDefault="000937D4">
            <w:pPr>
              <w:spacing w:before="0" w:after="0"/>
              <w:jc w:val="left"/>
              <w:rPr>
                <w:rFonts w:ascii="Calibri" w:eastAsia="Times New Roman" w:hAnsi="Calibri" w:cs="Calibri"/>
                <w:noProof/>
                <w:color w:val="000000"/>
              </w:rPr>
            </w:pPr>
            <w:r w:rsidRPr="00E50813">
              <w:rPr>
                <w:rFonts w:ascii="Calibri" w:hAnsi="Calibri"/>
                <w:noProof/>
                <w:color w:val="000000"/>
              </w:rPr>
              <w:t>Celkem</w:t>
            </w:r>
          </w:p>
        </w:tc>
        <w:tc>
          <w:tcPr>
            <w:tcW w:w="980" w:type="dxa"/>
            <w:tcBorders>
              <w:top w:val="single" w:sz="8" w:space="0" w:color="auto"/>
              <w:left w:val="nil"/>
              <w:bottom w:val="single" w:sz="8" w:space="0" w:color="auto"/>
              <w:right w:val="single" w:sz="8" w:space="0" w:color="auto"/>
            </w:tcBorders>
            <w:shd w:val="clear" w:color="auto" w:fill="auto"/>
            <w:noWrap/>
            <w:vAlign w:val="bottom"/>
            <w:hideMark/>
          </w:tcPr>
          <w:p w14:paraId="23E7264D" w14:textId="77777777" w:rsidR="000937D4" w:rsidRPr="00E50813" w:rsidRDefault="000937D4">
            <w:pPr>
              <w:spacing w:before="0" w:after="0"/>
              <w:jc w:val="left"/>
              <w:rPr>
                <w:rFonts w:ascii="Calibri" w:eastAsia="Times New Roman" w:hAnsi="Calibri" w:cs="Calibri"/>
                <w:noProof/>
                <w:color w:val="000000"/>
              </w:rPr>
            </w:pPr>
            <w:r w:rsidRPr="00E50813">
              <w:rPr>
                <w:rFonts w:ascii="Calibri" w:hAnsi="Calibri"/>
                <w:noProof/>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75B52F56" w14:textId="77777777" w:rsidR="000937D4" w:rsidRPr="00E50813" w:rsidRDefault="000937D4">
            <w:pPr>
              <w:spacing w:before="0" w:after="0"/>
              <w:jc w:val="left"/>
              <w:rPr>
                <w:rFonts w:eastAsia="Times New Roman"/>
                <w:noProof/>
                <w:color w:val="000000"/>
                <w:sz w:val="20"/>
                <w:szCs w:val="20"/>
              </w:rPr>
            </w:pPr>
            <w:r w:rsidRPr="00E50813">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42E5EE81" w14:textId="77777777" w:rsidR="000937D4" w:rsidRPr="00E50813" w:rsidRDefault="000937D4">
            <w:pPr>
              <w:spacing w:before="0" w:after="0"/>
              <w:jc w:val="center"/>
              <w:rPr>
                <w:rFonts w:eastAsia="Times New Roman"/>
                <w:noProof/>
                <w:color w:val="000000"/>
                <w:sz w:val="20"/>
                <w:szCs w:val="20"/>
              </w:rPr>
            </w:pPr>
            <w:r w:rsidRPr="00E50813">
              <w:rPr>
                <w:noProof/>
                <w:color w:val="000000"/>
                <w:sz w:val="18"/>
              </w:rPr>
              <w:t>0,250</w:t>
            </w:r>
          </w:p>
        </w:tc>
        <w:tc>
          <w:tcPr>
            <w:tcW w:w="960" w:type="dxa"/>
            <w:tcBorders>
              <w:top w:val="nil"/>
              <w:left w:val="nil"/>
              <w:bottom w:val="single" w:sz="8" w:space="0" w:color="auto"/>
              <w:right w:val="single" w:sz="8" w:space="0" w:color="auto"/>
            </w:tcBorders>
            <w:shd w:val="clear" w:color="auto" w:fill="auto"/>
            <w:vAlign w:val="center"/>
            <w:hideMark/>
          </w:tcPr>
          <w:p w14:paraId="09FB92DF" w14:textId="77777777" w:rsidR="000937D4" w:rsidRPr="00E50813" w:rsidRDefault="000937D4">
            <w:pPr>
              <w:spacing w:before="0" w:after="0"/>
              <w:jc w:val="center"/>
              <w:rPr>
                <w:rFonts w:eastAsia="Times New Roman"/>
                <w:noProof/>
                <w:color w:val="000000"/>
                <w:sz w:val="20"/>
                <w:szCs w:val="20"/>
              </w:rPr>
            </w:pPr>
            <w:r w:rsidRPr="00E50813">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133E3DD8" w14:textId="77777777" w:rsidR="000937D4" w:rsidRPr="00E50813" w:rsidRDefault="000937D4">
            <w:pPr>
              <w:spacing w:before="0" w:after="0"/>
              <w:jc w:val="center"/>
              <w:rPr>
                <w:rFonts w:eastAsia="Times New Roman"/>
                <w:noProof/>
                <w:color w:val="000000"/>
                <w:sz w:val="20"/>
                <w:szCs w:val="20"/>
              </w:rPr>
            </w:pPr>
            <w:r w:rsidRPr="00E50813">
              <w:rPr>
                <w:noProof/>
                <w:color w:val="000000"/>
                <w:sz w:val="18"/>
              </w:rPr>
              <w:t>0,850</w:t>
            </w:r>
          </w:p>
        </w:tc>
        <w:tc>
          <w:tcPr>
            <w:tcW w:w="960" w:type="dxa"/>
            <w:tcBorders>
              <w:top w:val="nil"/>
              <w:left w:val="nil"/>
              <w:bottom w:val="single" w:sz="8" w:space="0" w:color="auto"/>
              <w:right w:val="single" w:sz="8" w:space="0" w:color="auto"/>
            </w:tcBorders>
            <w:shd w:val="clear" w:color="auto" w:fill="auto"/>
            <w:vAlign w:val="center"/>
            <w:hideMark/>
          </w:tcPr>
          <w:p w14:paraId="55D75039" w14:textId="77777777" w:rsidR="000937D4" w:rsidRPr="00E50813" w:rsidRDefault="000937D4">
            <w:pPr>
              <w:spacing w:before="0" w:after="0"/>
              <w:jc w:val="center"/>
              <w:rPr>
                <w:rFonts w:eastAsia="Times New Roman"/>
                <w:noProof/>
                <w:color w:val="000000"/>
                <w:sz w:val="20"/>
                <w:szCs w:val="20"/>
              </w:rPr>
            </w:pPr>
            <w:r w:rsidRPr="00E50813">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402D82DC" w14:textId="77777777" w:rsidR="000937D4" w:rsidRPr="00E50813" w:rsidRDefault="000937D4">
            <w:pPr>
              <w:spacing w:before="0" w:after="0"/>
              <w:jc w:val="center"/>
              <w:rPr>
                <w:rFonts w:eastAsia="Times New Roman"/>
                <w:noProof/>
                <w:color w:val="000000"/>
                <w:sz w:val="20"/>
                <w:szCs w:val="20"/>
              </w:rPr>
            </w:pPr>
            <w:r w:rsidRPr="00E50813">
              <w:rPr>
                <w:noProof/>
                <w:color w:val="000000"/>
                <w:sz w:val="18"/>
              </w:rPr>
              <w:t>0,800</w:t>
            </w:r>
          </w:p>
        </w:tc>
        <w:tc>
          <w:tcPr>
            <w:tcW w:w="960" w:type="dxa"/>
            <w:tcBorders>
              <w:top w:val="nil"/>
              <w:left w:val="nil"/>
              <w:bottom w:val="single" w:sz="8" w:space="0" w:color="auto"/>
              <w:right w:val="single" w:sz="8" w:space="0" w:color="auto"/>
            </w:tcBorders>
            <w:shd w:val="clear" w:color="auto" w:fill="auto"/>
            <w:vAlign w:val="center"/>
            <w:hideMark/>
          </w:tcPr>
          <w:p w14:paraId="2D01F7D5" w14:textId="77777777" w:rsidR="000937D4" w:rsidRPr="00E50813" w:rsidRDefault="000937D4">
            <w:pPr>
              <w:spacing w:before="0" w:after="0"/>
              <w:jc w:val="center"/>
              <w:rPr>
                <w:rFonts w:eastAsia="Times New Roman"/>
                <w:noProof/>
                <w:color w:val="000000"/>
                <w:sz w:val="20"/>
                <w:szCs w:val="20"/>
              </w:rPr>
            </w:pPr>
            <w:r w:rsidRPr="00E50813">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3F8D6BEA" w14:textId="77777777" w:rsidR="000937D4" w:rsidRPr="00E50813" w:rsidRDefault="002956BC">
            <w:pPr>
              <w:spacing w:before="0" w:after="0"/>
              <w:jc w:val="center"/>
              <w:rPr>
                <w:rFonts w:eastAsia="Times New Roman"/>
                <w:noProof/>
                <w:color w:val="000000"/>
                <w:sz w:val="20"/>
                <w:szCs w:val="20"/>
              </w:rPr>
            </w:pPr>
            <w:r w:rsidRPr="00E50813">
              <w:rPr>
                <w:noProof/>
                <w:color w:val="000000"/>
                <w:sz w:val="18"/>
              </w:rPr>
              <w:t>0,500</w:t>
            </w:r>
          </w:p>
        </w:tc>
        <w:tc>
          <w:tcPr>
            <w:tcW w:w="960" w:type="dxa"/>
            <w:tcBorders>
              <w:top w:val="nil"/>
              <w:left w:val="nil"/>
              <w:bottom w:val="single" w:sz="8" w:space="0" w:color="auto"/>
              <w:right w:val="single" w:sz="8" w:space="0" w:color="auto"/>
            </w:tcBorders>
            <w:shd w:val="clear" w:color="auto" w:fill="auto"/>
            <w:vAlign w:val="center"/>
            <w:hideMark/>
          </w:tcPr>
          <w:p w14:paraId="2F71B910" w14:textId="77777777" w:rsidR="000937D4" w:rsidRPr="00E50813" w:rsidRDefault="000937D4">
            <w:pPr>
              <w:spacing w:before="0" w:after="0"/>
              <w:jc w:val="center"/>
              <w:rPr>
                <w:rFonts w:eastAsia="Times New Roman"/>
                <w:noProof/>
                <w:color w:val="000000"/>
                <w:sz w:val="20"/>
                <w:szCs w:val="20"/>
              </w:rPr>
            </w:pPr>
            <w:r w:rsidRPr="00E50813">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38D57879" w14:textId="77777777" w:rsidR="000937D4" w:rsidRPr="00E50813" w:rsidRDefault="002956BC">
            <w:pPr>
              <w:spacing w:before="0" w:after="0"/>
              <w:jc w:val="center"/>
              <w:rPr>
                <w:rFonts w:eastAsia="Times New Roman"/>
                <w:noProof/>
                <w:color w:val="000000"/>
                <w:sz w:val="20"/>
                <w:szCs w:val="20"/>
              </w:rPr>
            </w:pPr>
            <w:r w:rsidRPr="00E50813">
              <w:rPr>
                <w:noProof/>
                <w:color w:val="000000"/>
                <w:sz w:val="18"/>
              </w:rPr>
              <w:t>2,400</w:t>
            </w:r>
          </w:p>
        </w:tc>
      </w:tr>
    </w:tbl>
    <w:p w14:paraId="502C876B" w14:textId="77777777" w:rsidR="000937D4" w:rsidRPr="00E50813" w:rsidRDefault="000937D4">
      <w:pPr>
        <w:rPr>
          <w:noProof/>
        </w:rPr>
        <w:sectPr w:rsidR="000937D4" w:rsidRPr="00E50813" w:rsidSect="00C875BC">
          <w:headerReference w:type="default" r:id="rId20"/>
          <w:footerReference w:type="default" r:id="rId21"/>
          <w:pgSz w:w="16840" w:h="11907" w:orient="landscape" w:code="9"/>
          <w:pgMar w:top="1134" w:right="1418" w:bottom="567" w:left="1418" w:header="709" w:footer="709" w:gutter="0"/>
          <w:cols w:space="708"/>
          <w:docGrid w:linePitch="360"/>
        </w:sectPr>
      </w:pPr>
    </w:p>
    <w:p w14:paraId="5753F534" w14:textId="77777777" w:rsidR="00F04763" w:rsidRPr="00E50813" w:rsidRDefault="00F04763">
      <w:pPr>
        <w:pStyle w:val="ManualHeading3"/>
        <w:rPr>
          <w:bCs/>
          <w:noProof/>
          <w:szCs w:val="24"/>
        </w:rPr>
      </w:pPr>
      <w:bookmarkStart w:id="78" w:name="_Toc514938055"/>
      <w:bookmarkStart w:id="79" w:name="_Toc520485054"/>
      <w:r w:rsidRPr="00E50813">
        <w:rPr>
          <w:noProof/>
        </w:rPr>
        <w:t>3.2.3.</w:t>
      </w:r>
      <w:r w:rsidRPr="00E50813">
        <w:rPr>
          <w:noProof/>
        </w:rPr>
        <w:tab/>
        <w:t>Odhadovaný souhrnný dopad na správní prostředky</w:t>
      </w:r>
      <w:bookmarkEnd w:id="78"/>
      <w:bookmarkEnd w:id="79"/>
      <w:r w:rsidRPr="00E50813">
        <w:rPr>
          <w:noProof/>
        </w:rPr>
        <w:t xml:space="preserve"> </w:t>
      </w:r>
    </w:p>
    <w:p w14:paraId="4AF2A3DB" w14:textId="77777777" w:rsidR="00F04763" w:rsidRPr="00E50813" w:rsidRDefault="00F04763">
      <w:pPr>
        <w:pStyle w:val="ListDash1"/>
        <w:rPr>
          <w:noProof/>
        </w:rPr>
      </w:pPr>
      <w:r w:rsidRPr="00E50813">
        <w:rPr>
          <w:rFonts w:ascii="Wingdings" w:hAnsi="Wingdings"/>
          <w:noProof/>
        </w:rPr>
        <w:t></w:t>
      </w:r>
      <w:r w:rsidRPr="00E50813">
        <w:rPr>
          <w:noProof/>
        </w:rPr>
        <w:tab/>
        <w:t xml:space="preserve">Návrh/podnět nevyžaduje využití prostředků správní povahy. </w:t>
      </w:r>
    </w:p>
    <w:p w14:paraId="5984EBD6" w14:textId="77777777" w:rsidR="00F04763" w:rsidRPr="00E50813" w:rsidRDefault="000937D4">
      <w:pPr>
        <w:pStyle w:val="ListDash1"/>
        <w:rPr>
          <w:noProof/>
        </w:rPr>
      </w:pPr>
      <w:r w:rsidRPr="00E50813">
        <w:rPr>
          <w:rFonts w:ascii="Wingdings" w:hAnsi="Wingdings"/>
          <w:noProof/>
        </w:rPr>
        <w:t></w:t>
      </w:r>
      <w:r w:rsidRPr="00E50813">
        <w:rPr>
          <w:noProof/>
        </w:rPr>
        <w:tab/>
        <w:t>Návrh/podnět vyžaduje využití prostředků správní povahy, jak je vysvětleno dále:</w:t>
      </w:r>
    </w:p>
    <w:p w14:paraId="5B58646E" w14:textId="77777777" w:rsidR="00F04763" w:rsidRPr="00E50813" w:rsidRDefault="00F04763">
      <w:pPr>
        <w:jc w:val="right"/>
        <w:rPr>
          <w:noProof/>
          <w:sz w:val="20"/>
        </w:rPr>
      </w:pPr>
      <w:r w:rsidRPr="00E50813">
        <w:rPr>
          <w:noProof/>
          <w:sz w:val="20"/>
        </w:rPr>
        <w:t>v milionech EUR (zaokrouhleno na tři desetinná místa)</w:t>
      </w:r>
    </w:p>
    <w:tbl>
      <w:tblPr>
        <w:tblW w:w="8779" w:type="dxa"/>
        <w:tblInd w:w="118" w:type="dxa"/>
        <w:tblLook w:val="04A0" w:firstRow="1" w:lastRow="0" w:firstColumn="1" w:lastColumn="0" w:noHBand="0" w:noVBand="1"/>
      </w:tblPr>
      <w:tblGrid>
        <w:gridCol w:w="2660"/>
        <w:gridCol w:w="1441"/>
        <w:gridCol w:w="1276"/>
        <w:gridCol w:w="850"/>
        <w:gridCol w:w="1276"/>
        <w:gridCol w:w="1276"/>
      </w:tblGrid>
      <w:tr w:rsidR="000937D4" w:rsidRPr="00E50813" w14:paraId="66D25119" w14:textId="77777777" w:rsidTr="009A148B">
        <w:trPr>
          <w:trHeight w:val="300"/>
        </w:trPr>
        <w:tc>
          <w:tcPr>
            <w:tcW w:w="2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11BB2E" w14:textId="77777777" w:rsidR="000937D4" w:rsidRPr="00E50813" w:rsidRDefault="000937D4">
            <w:pPr>
              <w:spacing w:before="0" w:after="0"/>
              <w:rPr>
                <w:rFonts w:eastAsia="Times New Roman"/>
                <w:noProof/>
                <w:color w:val="000000"/>
                <w:sz w:val="16"/>
                <w:szCs w:val="16"/>
              </w:rPr>
            </w:pPr>
            <w:r w:rsidRPr="00E50813">
              <w:rPr>
                <w:noProof/>
                <w:color w:val="000000"/>
                <w:sz w:val="16"/>
              </w:rPr>
              <w:t> </w:t>
            </w:r>
          </w:p>
        </w:tc>
        <w:tc>
          <w:tcPr>
            <w:tcW w:w="1441" w:type="dxa"/>
            <w:tcBorders>
              <w:top w:val="single" w:sz="8" w:space="0" w:color="auto"/>
              <w:left w:val="nil"/>
              <w:bottom w:val="nil"/>
              <w:right w:val="single" w:sz="8" w:space="0" w:color="auto"/>
            </w:tcBorders>
            <w:shd w:val="clear" w:color="auto" w:fill="auto"/>
            <w:vAlign w:val="center"/>
            <w:hideMark/>
          </w:tcPr>
          <w:p w14:paraId="6846D124" w14:textId="77777777" w:rsidR="000937D4" w:rsidRPr="00E50813" w:rsidRDefault="000937D4">
            <w:pPr>
              <w:spacing w:before="0" w:after="0"/>
              <w:jc w:val="center"/>
              <w:rPr>
                <w:rFonts w:eastAsia="Times New Roman"/>
                <w:noProof/>
                <w:color w:val="000000"/>
                <w:sz w:val="16"/>
                <w:szCs w:val="16"/>
              </w:rPr>
            </w:pPr>
            <w:r w:rsidRPr="00E50813">
              <w:rPr>
                <w:noProof/>
                <w:color w:val="000000"/>
                <w:sz w:val="16"/>
              </w:rPr>
              <w:t>Rok</w:t>
            </w:r>
          </w:p>
        </w:tc>
        <w:tc>
          <w:tcPr>
            <w:tcW w:w="1276" w:type="dxa"/>
            <w:tcBorders>
              <w:top w:val="single" w:sz="8" w:space="0" w:color="auto"/>
              <w:left w:val="nil"/>
              <w:bottom w:val="nil"/>
              <w:right w:val="single" w:sz="8" w:space="0" w:color="auto"/>
            </w:tcBorders>
            <w:shd w:val="clear" w:color="auto" w:fill="auto"/>
            <w:vAlign w:val="center"/>
            <w:hideMark/>
          </w:tcPr>
          <w:p w14:paraId="7FD22E76" w14:textId="77777777" w:rsidR="000937D4" w:rsidRPr="00E50813" w:rsidRDefault="000937D4">
            <w:pPr>
              <w:spacing w:before="0" w:after="0"/>
              <w:jc w:val="center"/>
              <w:rPr>
                <w:rFonts w:eastAsia="Times New Roman"/>
                <w:noProof/>
                <w:color w:val="000000"/>
                <w:sz w:val="16"/>
                <w:szCs w:val="16"/>
              </w:rPr>
            </w:pPr>
            <w:r w:rsidRPr="00E50813">
              <w:rPr>
                <w:noProof/>
                <w:color w:val="000000"/>
                <w:sz w:val="16"/>
              </w:rPr>
              <w:t>Rok</w:t>
            </w:r>
          </w:p>
        </w:tc>
        <w:tc>
          <w:tcPr>
            <w:tcW w:w="850" w:type="dxa"/>
            <w:tcBorders>
              <w:top w:val="single" w:sz="8" w:space="0" w:color="auto"/>
              <w:left w:val="nil"/>
              <w:bottom w:val="nil"/>
              <w:right w:val="single" w:sz="8" w:space="0" w:color="auto"/>
            </w:tcBorders>
            <w:shd w:val="clear" w:color="auto" w:fill="auto"/>
            <w:vAlign w:val="center"/>
            <w:hideMark/>
          </w:tcPr>
          <w:p w14:paraId="3D4D63A5" w14:textId="77777777" w:rsidR="000937D4" w:rsidRPr="00E50813" w:rsidRDefault="000937D4">
            <w:pPr>
              <w:spacing w:before="0" w:after="0"/>
              <w:jc w:val="center"/>
              <w:rPr>
                <w:rFonts w:eastAsia="Times New Roman"/>
                <w:noProof/>
                <w:color w:val="000000"/>
                <w:sz w:val="16"/>
                <w:szCs w:val="16"/>
              </w:rPr>
            </w:pPr>
            <w:r w:rsidRPr="00E50813">
              <w:rPr>
                <w:noProof/>
                <w:color w:val="000000"/>
                <w:sz w:val="16"/>
              </w:rPr>
              <w:t>Rok</w:t>
            </w:r>
          </w:p>
        </w:tc>
        <w:tc>
          <w:tcPr>
            <w:tcW w:w="1276" w:type="dxa"/>
            <w:tcBorders>
              <w:top w:val="single" w:sz="8" w:space="0" w:color="auto"/>
              <w:left w:val="nil"/>
              <w:bottom w:val="nil"/>
              <w:right w:val="single" w:sz="8" w:space="0" w:color="auto"/>
            </w:tcBorders>
            <w:shd w:val="clear" w:color="auto" w:fill="auto"/>
            <w:vAlign w:val="center"/>
            <w:hideMark/>
          </w:tcPr>
          <w:p w14:paraId="5CF497AB" w14:textId="77777777" w:rsidR="000937D4" w:rsidRPr="00E50813" w:rsidRDefault="000937D4">
            <w:pPr>
              <w:spacing w:before="0" w:after="0"/>
              <w:jc w:val="center"/>
              <w:rPr>
                <w:rFonts w:eastAsia="Times New Roman"/>
                <w:noProof/>
                <w:color w:val="000000"/>
                <w:sz w:val="16"/>
                <w:szCs w:val="16"/>
              </w:rPr>
            </w:pPr>
            <w:r w:rsidRPr="00E50813">
              <w:rPr>
                <w:noProof/>
                <w:color w:val="000000"/>
                <w:sz w:val="16"/>
              </w:rPr>
              <w:t>Rok</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6B5616" w14:textId="77777777" w:rsidR="000937D4" w:rsidRPr="00E50813" w:rsidRDefault="000937D4">
            <w:pPr>
              <w:spacing w:before="0" w:after="0"/>
              <w:jc w:val="center"/>
              <w:rPr>
                <w:rFonts w:eastAsia="Times New Roman"/>
                <w:b/>
                <w:bCs/>
                <w:noProof/>
                <w:color w:val="000000"/>
                <w:sz w:val="16"/>
                <w:szCs w:val="16"/>
              </w:rPr>
            </w:pPr>
            <w:r w:rsidRPr="00E50813">
              <w:rPr>
                <w:b/>
                <w:noProof/>
                <w:color w:val="000000"/>
                <w:sz w:val="16"/>
              </w:rPr>
              <w:t>CELKEM</w:t>
            </w:r>
          </w:p>
        </w:tc>
      </w:tr>
      <w:tr w:rsidR="000937D4" w:rsidRPr="00E50813" w14:paraId="70323A1A" w14:textId="77777777" w:rsidTr="009A148B">
        <w:trPr>
          <w:trHeight w:val="315"/>
        </w:trPr>
        <w:tc>
          <w:tcPr>
            <w:tcW w:w="2660" w:type="dxa"/>
            <w:vMerge/>
            <w:tcBorders>
              <w:top w:val="single" w:sz="8" w:space="0" w:color="auto"/>
              <w:left w:val="single" w:sz="8" w:space="0" w:color="auto"/>
              <w:bottom w:val="single" w:sz="8" w:space="0" w:color="000000"/>
              <w:right w:val="single" w:sz="8" w:space="0" w:color="auto"/>
            </w:tcBorders>
            <w:vAlign w:val="center"/>
            <w:hideMark/>
          </w:tcPr>
          <w:p w14:paraId="2D7E1462" w14:textId="77777777" w:rsidR="000937D4" w:rsidRPr="00E50813" w:rsidRDefault="000937D4">
            <w:pPr>
              <w:spacing w:before="0" w:after="0"/>
              <w:jc w:val="left"/>
              <w:rPr>
                <w:rFonts w:eastAsia="Times New Roman"/>
                <w:noProof/>
                <w:color w:val="000000"/>
                <w:sz w:val="16"/>
                <w:szCs w:val="16"/>
                <w:lang w:eastAsia="en-IE"/>
              </w:rPr>
            </w:pPr>
          </w:p>
        </w:tc>
        <w:tc>
          <w:tcPr>
            <w:tcW w:w="1441" w:type="dxa"/>
            <w:tcBorders>
              <w:top w:val="nil"/>
              <w:left w:val="nil"/>
              <w:bottom w:val="single" w:sz="8" w:space="0" w:color="auto"/>
              <w:right w:val="single" w:sz="8" w:space="0" w:color="auto"/>
            </w:tcBorders>
            <w:shd w:val="clear" w:color="auto" w:fill="auto"/>
            <w:vAlign w:val="center"/>
            <w:hideMark/>
          </w:tcPr>
          <w:p w14:paraId="58E0C772" w14:textId="77777777" w:rsidR="000937D4" w:rsidRPr="00E50813" w:rsidRDefault="005F1BFF">
            <w:pPr>
              <w:spacing w:before="0" w:after="0"/>
              <w:jc w:val="center"/>
              <w:rPr>
                <w:rFonts w:eastAsia="Times New Roman"/>
                <w:b/>
                <w:bCs/>
                <w:noProof/>
                <w:color w:val="000000"/>
                <w:sz w:val="18"/>
                <w:szCs w:val="18"/>
              </w:rPr>
            </w:pPr>
            <w:hyperlink r:id="rId22" w:anchor="RANGE!_ftn1" w:history="1">
              <w:r w:rsidR="004935CC" w:rsidRPr="00E50813">
                <w:rPr>
                  <w:b/>
                  <w:noProof/>
                  <w:color w:val="000000"/>
                  <w:sz w:val="18"/>
                </w:rPr>
                <w:t>2024</w:t>
              </w:r>
            </w:hyperlink>
          </w:p>
        </w:tc>
        <w:tc>
          <w:tcPr>
            <w:tcW w:w="1276" w:type="dxa"/>
            <w:tcBorders>
              <w:top w:val="nil"/>
              <w:left w:val="nil"/>
              <w:bottom w:val="single" w:sz="8" w:space="0" w:color="auto"/>
              <w:right w:val="single" w:sz="8" w:space="0" w:color="auto"/>
            </w:tcBorders>
            <w:shd w:val="clear" w:color="auto" w:fill="auto"/>
            <w:vAlign w:val="center"/>
            <w:hideMark/>
          </w:tcPr>
          <w:p w14:paraId="42504412" w14:textId="77777777" w:rsidR="000937D4" w:rsidRPr="00E50813" w:rsidRDefault="000937D4">
            <w:pPr>
              <w:spacing w:before="0" w:after="0"/>
              <w:jc w:val="center"/>
              <w:rPr>
                <w:rFonts w:eastAsia="Times New Roman"/>
                <w:b/>
                <w:bCs/>
                <w:noProof/>
                <w:color w:val="000000"/>
                <w:sz w:val="18"/>
                <w:szCs w:val="18"/>
              </w:rPr>
            </w:pPr>
            <w:r w:rsidRPr="00E50813">
              <w:rPr>
                <w:b/>
                <w:noProof/>
                <w:color w:val="000000"/>
                <w:sz w:val="18"/>
              </w:rPr>
              <w:t>2025</w:t>
            </w:r>
          </w:p>
        </w:tc>
        <w:tc>
          <w:tcPr>
            <w:tcW w:w="850" w:type="dxa"/>
            <w:tcBorders>
              <w:top w:val="nil"/>
              <w:left w:val="nil"/>
              <w:bottom w:val="single" w:sz="8" w:space="0" w:color="auto"/>
              <w:right w:val="single" w:sz="8" w:space="0" w:color="auto"/>
            </w:tcBorders>
            <w:shd w:val="clear" w:color="auto" w:fill="auto"/>
            <w:vAlign w:val="center"/>
            <w:hideMark/>
          </w:tcPr>
          <w:p w14:paraId="1C503059" w14:textId="77777777" w:rsidR="000937D4" w:rsidRPr="00E50813" w:rsidRDefault="000937D4">
            <w:pPr>
              <w:spacing w:before="0" w:after="0"/>
              <w:jc w:val="center"/>
              <w:rPr>
                <w:rFonts w:eastAsia="Times New Roman"/>
                <w:b/>
                <w:bCs/>
                <w:noProof/>
                <w:color w:val="000000"/>
                <w:sz w:val="18"/>
                <w:szCs w:val="18"/>
              </w:rPr>
            </w:pPr>
            <w:r w:rsidRPr="00E50813">
              <w:rPr>
                <w:b/>
                <w:noProof/>
                <w:color w:val="000000"/>
                <w:sz w:val="18"/>
              </w:rPr>
              <w:t>2026</w:t>
            </w:r>
          </w:p>
        </w:tc>
        <w:tc>
          <w:tcPr>
            <w:tcW w:w="1276" w:type="dxa"/>
            <w:tcBorders>
              <w:top w:val="nil"/>
              <w:left w:val="nil"/>
              <w:bottom w:val="single" w:sz="8" w:space="0" w:color="auto"/>
              <w:right w:val="single" w:sz="8" w:space="0" w:color="auto"/>
            </w:tcBorders>
            <w:shd w:val="clear" w:color="auto" w:fill="auto"/>
            <w:vAlign w:val="center"/>
            <w:hideMark/>
          </w:tcPr>
          <w:p w14:paraId="4B5B7696" w14:textId="77777777" w:rsidR="000937D4" w:rsidRPr="00E50813" w:rsidRDefault="000937D4">
            <w:pPr>
              <w:spacing w:before="0" w:after="0"/>
              <w:jc w:val="center"/>
              <w:rPr>
                <w:rFonts w:eastAsia="Times New Roman"/>
                <w:b/>
                <w:bCs/>
                <w:noProof/>
                <w:color w:val="000000"/>
                <w:sz w:val="18"/>
                <w:szCs w:val="18"/>
              </w:rPr>
            </w:pPr>
            <w:r w:rsidRPr="00E50813">
              <w:rPr>
                <w:b/>
                <w:noProof/>
                <w:color w:val="000000"/>
                <w:sz w:val="18"/>
              </w:rPr>
              <w:t>2027 a následující</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EE1316F" w14:textId="77777777" w:rsidR="000937D4" w:rsidRPr="00E50813" w:rsidRDefault="000937D4">
            <w:pPr>
              <w:spacing w:before="0" w:after="0"/>
              <w:jc w:val="left"/>
              <w:rPr>
                <w:rFonts w:eastAsia="Times New Roman"/>
                <w:b/>
                <w:bCs/>
                <w:noProof/>
                <w:color w:val="000000"/>
                <w:sz w:val="16"/>
                <w:szCs w:val="16"/>
                <w:lang w:eastAsia="en-IE"/>
              </w:rPr>
            </w:pPr>
          </w:p>
        </w:tc>
      </w:tr>
      <w:tr w:rsidR="000937D4" w:rsidRPr="00E50813" w14:paraId="29020B1B" w14:textId="77777777" w:rsidTr="009A148B">
        <w:trPr>
          <w:trHeight w:val="315"/>
        </w:trPr>
        <w:tc>
          <w:tcPr>
            <w:tcW w:w="2660" w:type="dxa"/>
            <w:tcBorders>
              <w:top w:val="nil"/>
              <w:left w:val="nil"/>
              <w:bottom w:val="nil"/>
              <w:right w:val="nil"/>
            </w:tcBorders>
            <w:shd w:val="clear" w:color="auto" w:fill="auto"/>
            <w:noWrap/>
            <w:vAlign w:val="center"/>
            <w:hideMark/>
          </w:tcPr>
          <w:p w14:paraId="51EBDBEC" w14:textId="77777777" w:rsidR="000937D4" w:rsidRPr="00E50813" w:rsidRDefault="000937D4">
            <w:pPr>
              <w:spacing w:before="0" w:after="0"/>
              <w:jc w:val="center"/>
              <w:rPr>
                <w:rFonts w:eastAsia="Times New Roman"/>
                <w:b/>
                <w:bCs/>
                <w:noProof/>
                <w:color w:val="000000"/>
                <w:sz w:val="16"/>
                <w:szCs w:val="16"/>
                <w:lang w:eastAsia="en-IE"/>
              </w:rPr>
            </w:pPr>
          </w:p>
        </w:tc>
        <w:tc>
          <w:tcPr>
            <w:tcW w:w="1441" w:type="dxa"/>
            <w:tcBorders>
              <w:top w:val="nil"/>
              <w:left w:val="nil"/>
              <w:bottom w:val="nil"/>
              <w:right w:val="nil"/>
            </w:tcBorders>
            <w:shd w:val="clear" w:color="auto" w:fill="auto"/>
            <w:noWrap/>
            <w:vAlign w:val="bottom"/>
            <w:hideMark/>
          </w:tcPr>
          <w:p w14:paraId="6060DCE6" w14:textId="77777777" w:rsidR="000937D4" w:rsidRPr="00E50813" w:rsidRDefault="000937D4">
            <w:pPr>
              <w:spacing w:before="0" w:after="0"/>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7F076088" w14:textId="77777777" w:rsidR="000937D4" w:rsidRPr="00E50813" w:rsidRDefault="000937D4">
            <w:pPr>
              <w:spacing w:before="0" w:after="0"/>
              <w:jc w:val="left"/>
              <w:rPr>
                <w:rFonts w:eastAsia="Times New Roman"/>
                <w:noProof/>
                <w:sz w:val="20"/>
                <w:szCs w:val="20"/>
                <w:lang w:eastAsia="en-IE"/>
              </w:rPr>
            </w:pPr>
          </w:p>
        </w:tc>
        <w:tc>
          <w:tcPr>
            <w:tcW w:w="850" w:type="dxa"/>
            <w:tcBorders>
              <w:top w:val="nil"/>
              <w:left w:val="nil"/>
              <w:bottom w:val="nil"/>
              <w:right w:val="nil"/>
            </w:tcBorders>
            <w:shd w:val="clear" w:color="auto" w:fill="auto"/>
            <w:noWrap/>
            <w:vAlign w:val="bottom"/>
            <w:hideMark/>
          </w:tcPr>
          <w:p w14:paraId="590F40B5" w14:textId="77777777" w:rsidR="000937D4" w:rsidRPr="00E50813" w:rsidRDefault="000937D4">
            <w:pPr>
              <w:spacing w:before="0" w:after="0"/>
              <w:jc w:val="left"/>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393250F9" w14:textId="77777777" w:rsidR="000937D4" w:rsidRPr="00E50813" w:rsidRDefault="000937D4">
            <w:pPr>
              <w:spacing w:before="0" w:after="0"/>
              <w:jc w:val="left"/>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5A59258A" w14:textId="77777777" w:rsidR="000937D4" w:rsidRPr="00E50813" w:rsidRDefault="000937D4">
            <w:pPr>
              <w:spacing w:before="0" w:after="0"/>
              <w:jc w:val="left"/>
              <w:rPr>
                <w:rFonts w:eastAsia="Times New Roman"/>
                <w:noProof/>
                <w:sz w:val="20"/>
                <w:szCs w:val="20"/>
                <w:lang w:eastAsia="en-IE"/>
              </w:rPr>
            </w:pPr>
          </w:p>
        </w:tc>
      </w:tr>
      <w:tr w:rsidR="000937D4" w:rsidRPr="00E50813" w14:paraId="253FE839" w14:textId="77777777" w:rsidTr="009A148B">
        <w:trPr>
          <w:trHeight w:val="300"/>
        </w:trPr>
        <w:tc>
          <w:tcPr>
            <w:tcW w:w="2660" w:type="dxa"/>
            <w:tcBorders>
              <w:top w:val="single" w:sz="8" w:space="0" w:color="auto"/>
              <w:left w:val="single" w:sz="8" w:space="0" w:color="auto"/>
              <w:bottom w:val="nil"/>
              <w:right w:val="single" w:sz="8" w:space="0" w:color="auto"/>
            </w:tcBorders>
            <w:shd w:val="clear" w:color="000000" w:fill="CCCCCC"/>
            <w:vAlign w:val="center"/>
            <w:hideMark/>
          </w:tcPr>
          <w:p w14:paraId="4E70DAD5" w14:textId="77777777" w:rsidR="000937D4" w:rsidRPr="00E50813" w:rsidRDefault="000937D4">
            <w:pPr>
              <w:spacing w:before="0" w:after="0"/>
              <w:jc w:val="center"/>
              <w:rPr>
                <w:rFonts w:eastAsia="Times New Roman"/>
                <w:b/>
                <w:bCs/>
                <w:noProof/>
                <w:color w:val="000000"/>
                <w:sz w:val="16"/>
                <w:szCs w:val="16"/>
              </w:rPr>
            </w:pPr>
            <w:r w:rsidRPr="00E50813">
              <w:rPr>
                <w:b/>
                <w:noProof/>
                <w:color w:val="000000"/>
                <w:sz w:val="16"/>
              </w:rPr>
              <w:t>OKRUH 7</w:t>
            </w:r>
          </w:p>
        </w:tc>
        <w:tc>
          <w:tcPr>
            <w:tcW w:w="1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87F6EB"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187189"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C85848"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EF8EE2"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494DF0"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r>
      <w:tr w:rsidR="000937D4" w:rsidRPr="00E50813" w14:paraId="403DF4C6" w14:textId="77777777" w:rsidTr="009A148B">
        <w:trPr>
          <w:trHeight w:val="435"/>
        </w:trPr>
        <w:tc>
          <w:tcPr>
            <w:tcW w:w="2660" w:type="dxa"/>
            <w:tcBorders>
              <w:top w:val="nil"/>
              <w:left w:val="single" w:sz="8" w:space="0" w:color="auto"/>
              <w:bottom w:val="single" w:sz="8" w:space="0" w:color="auto"/>
              <w:right w:val="single" w:sz="8" w:space="0" w:color="auto"/>
            </w:tcBorders>
            <w:shd w:val="clear" w:color="000000" w:fill="CCCCCC"/>
            <w:vAlign w:val="center"/>
            <w:hideMark/>
          </w:tcPr>
          <w:p w14:paraId="1FBCAC19" w14:textId="77777777" w:rsidR="000937D4" w:rsidRPr="00E50813" w:rsidRDefault="000937D4">
            <w:pPr>
              <w:spacing w:before="0" w:after="0"/>
              <w:jc w:val="center"/>
              <w:rPr>
                <w:rFonts w:eastAsia="Times New Roman"/>
                <w:b/>
                <w:bCs/>
                <w:noProof/>
                <w:color w:val="000000"/>
                <w:sz w:val="16"/>
                <w:szCs w:val="16"/>
              </w:rPr>
            </w:pPr>
            <w:r w:rsidRPr="00E50813">
              <w:rPr>
                <w:b/>
                <w:noProof/>
                <w:color w:val="000000"/>
                <w:sz w:val="16"/>
              </w:rPr>
              <w:t>víceletého finančního rámce</w:t>
            </w:r>
          </w:p>
        </w:tc>
        <w:tc>
          <w:tcPr>
            <w:tcW w:w="1441" w:type="dxa"/>
            <w:vMerge/>
            <w:tcBorders>
              <w:top w:val="single" w:sz="8" w:space="0" w:color="auto"/>
              <w:left w:val="single" w:sz="8" w:space="0" w:color="auto"/>
              <w:bottom w:val="single" w:sz="8" w:space="0" w:color="000000"/>
              <w:right w:val="single" w:sz="8" w:space="0" w:color="auto"/>
            </w:tcBorders>
            <w:vAlign w:val="center"/>
            <w:hideMark/>
          </w:tcPr>
          <w:p w14:paraId="2423094F"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F28E773" w14:textId="77777777" w:rsidR="000937D4" w:rsidRPr="00E50813" w:rsidRDefault="000937D4">
            <w:pPr>
              <w:spacing w:before="0" w:after="0"/>
              <w:jc w:val="left"/>
              <w:rPr>
                <w:rFonts w:eastAsia="Times New Roman"/>
                <w:noProof/>
                <w:color w:val="000000"/>
                <w:sz w:val="16"/>
                <w:szCs w:val="16"/>
                <w:lang w:eastAsia="en-IE"/>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0F44191F"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28474EE"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E86B0EA" w14:textId="77777777" w:rsidR="000937D4" w:rsidRPr="00E50813" w:rsidRDefault="000937D4">
            <w:pPr>
              <w:spacing w:before="0" w:after="0"/>
              <w:jc w:val="left"/>
              <w:rPr>
                <w:rFonts w:eastAsia="Times New Roman"/>
                <w:noProof/>
                <w:color w:val="000000"/>
                <w:sz w:val="16"/>
                <w:szCs w:val="16"/>
                <w:lang w:eastAsia="en-IE"/>
              </w:rPr>
            </w:pPr>
          </w:p>
        </w:tc>
      </w:tr>
      <w:tr w:rsidR="000937D4" w:rsidRPr="00E50813" w14:paraId="3965D91A" w14:textId="77777777" w:rsidTr="009A148B">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23E41BD6" w14:textId="77777777" w:rsidR="000937D4" w:rsidRPr="00E50813" w:rsidRDefault="000937D4">
            <w:pPr>
              <w:spacing w:before="0" w:after="0"/>
              <w:jc w:val="left"/>
              <w:rPr>
                <w:rFonts w:eastAsia="Times New Roman"/>
                <w:noProof/>
                <w:color w:val="000000"/>
                <w:sz w:val="16"/>
                <w:szCs w:val="16"/>
              </w:rPr>
            </w:pPr>
            <w:r w:rsidRPr="00E50813">
              <w:rPr>
                <w:noProof/>
                <w:color w:val="000000"/>
                <w:sz w:val="16"/>
              </w:rPr>
              <w:t>Lidské zdroje</w:t>
            </w:r>
            <w:r w:rsidRPr="00E50813">
              <w:rPr>
                <w:rStyle w:val="FootnoteReference"/>
                <w:rFonts w:eastAsia="Times New Roman"/>
                <w:noProof/>
                <w:color w:val="000000"/>
                <w:sz w:val="16"/>
                <w:szCs w:val="16"/>
                <w:lang w:eastAsia="en-IE"/>
              </w:rPr>
              <w:footnoteReference w:id="72"/>
            </w:r>
          </w:p>
        </w:tc>
        <w:tc>
          <w:tcPr>
            <w:tcW w:w="1441" w:type="dxa"/>
            <w:tcBorders>
              <w:top w:val="nil"/>
              <w:left w:val="nil"/>
              <w:bottom w:val="single" w:sz="8" w:space="0" w:color="auto"/>
              <w:right w:val="single" w:sz="8" w:space="0" w:color="auto"/>
            </w:tcBorders>
            <w:shd w:val="clear" w:color="auto" w:fill="auto"/>
            <w:vAlign w:val="center"/>
            <w:hideMark/>
          </w:tcPr>
          <w:p w14:paraId="010C944C" w14:textId="77777777" w:rsidR="000937D4" w:rsidRPr="00E50813" w:rsidRDefault="000937D4">
            <w:pPr>
              <w:spacing w:before="0" w:after="0"/>
              <w:jc w:val="right"/>
              <w:rPr>
                <w:rFonts w:eastAsia="Times New Roman"/>
                <w:noProof/>
                <w:color w:val="000000"/>
                <w:sz w:val="20"/>
                <w:szCs w:val="20"/>
              </w:rPr>
            </w:pPr>
            <w:r w:rsidRPr="00E50813">
              <w:rPr>
                <w:noProof/>
                <w:color w:val="000000"/>
                <w:sz w:val="16"/>
              </w:rPr>
              <w:t>0,599</w:t>
            </w:r>
          </w:p>
        </w:tc>
        <w:tc>
          <w:tcPr>
            <w:tcW w:w="1276" w:type="dxa"/>
            <w:tcBorders>
              <w:top w:val="nil"/>
              <w:left w:val="nil"/>
              <w:bottom w:val="single" w:sz="8" w:space="0" w:color="auto"/>
              <w:right w:val="single" w:sz="8" w:space="0" w:color="auto"/>
            </w:tcBorders>
            <w:shd w:val="clear" w:color="auto" w:fill="auto"/>
            <w:vAlign w:val="center"/>
            <w:hideMark/>
          </w:tcPr>
          <w:p w14:paraId="5AA1D9E3" w14:textId="77777777" w:rsidR="000937D4" w:rsidRPr="00E50813" w:rsidRDefault="000937D4">
            <w:pPr>
              <w:spacing w:before="0" w:after="0"/>
              <w:jc w:val="right"/>
              <w:rPr>
                <w:rFonts w:eastAsia="Times New Roman"/>
                <w:noProof/>
                <w:color w:val="000000"/>
                <w:sz w:val="20"/>
                <w:szCs w:val="20"/>
              </w:rPr>
            </w:pPr>
            <w:r w:rsidRPr="00E50813">
              <w:rPr>
                <w:noProof/>
                <w:color w:val="000000"/>
                <w:sz w:val="16"/>
              </w:rPr>
              <w:t>0,610</w:t>
            </w:r>
          </w:p>
        </w:tc>
        <w:tc>
          <w:tcPr>
            <w:tcW w:w="850" w:type="dxa"/>
            <w:tcBorders>
              <w:top w:val="nil"/>
              <w:left w:val="nil"/>
              <w:bottom w:val="single" w:sz="8" w:space="0" w:color="auto"/>
              <w:right w:val="single" w:sz="8" w:space="0" w:color="auto"/>
            </w:tcBorders>
            <w:shd w:val="clear" w:color="auto" w:fill="auto"/>
            <w:vAlign w:val="center"/>
            <w:hideMark/>
          </w:tcPr>
          <w:p w14:paraId="0E30AEBD" w14:textId="77777777" w:rsidR="000937D4" w:rsidRPr="00E50813" w:rsidRDefault="00347D1B">
            <w:pPr>
              <w:spacing w:before="0" w:after="0"/>
              <w:jc w:val="right"/>
              <w:rPr>
                <w:rFonts w:eastAsia="Times New Roman"/>
                <w:noProof/>
                <w:color w:val="000000"/>
                <w:sz w:val="20"/>
                <w:szCs w:val="20"/>
              </w:rPr>
            </w:pPr>
            <w:r w:rsidRPr="00E50813">
              <w:rPr>
                <w:noProof/>
                <w:color w:val="000000"/>
                <w:sz w:val="16"/>
              </w:rPr>
              <w:t>1,180</w:t>
            </w:r>
          </w:p>
        </w:tc>
        <w:tc>
          <w:tcPr>
            <w:tcW w:w="1276" w:type="dxa"/>
            <w:tcBorders>
              <w:top w:val="nil"/>
              <w:left w:val="nil"/>
              <w:bottom w:val="single" w:sz="8" w:space="0" w:color="auto"/>
              <w:right w:val="single" w:sz="8" w:space="0" w:color="auto"/>
            </w:tcBorders>
            <w:shd w:val="clear" w:color="auto" w:fill="auto"/>
            <w:vAlign w:val="center"/>
            <w:hideMark/>
          </w:tcPr>
          <w:p w14:paraId="7CAC3C5B" w14:textId="77777777" w:rsidR="000937D4" w:rsidRPr="00E50813" w:rsidRDefault="00347D1B">
            <w:pPr>
              <w:spacing w:before="0" w:after="0"/>
              <w:jc w:val="right"/>
              <w:rPr>
                <w:rFonts w:eastAsia="Times New Roman"/>
                <w:noProof/>
                <w:color w:val="000000"/>
                <w:sz w:val="20"/>
                <w:szCs w:val="20"/>
              </w:rPr>
            </w:pPr>
            <w:r w:rsidRPr="00E50813">
              <w:rPr>
                <w:noProof/>
                <w:color w:val="000000"/>
                <w:sz w:val="16"/>
              </w:rPr>
              <w:t>1,252</w:t>
            </w:r>
          </w:p>
        </w:tc>
        <w:tc>
          <w:tcPr>
            <w:tcW w:w="1276" w:type="dxa"/>
            <w:tcBorders>
              <w:top w:val="nil"/>
              <w:left w:val="nil"/>
              <w:bottom w:val="single" w:sz="8" w:space="0" w:color="auto"/>
              <w:right w:val="single" w:sz="8" w:space="0" w:color="auto"/>
            </w:tcBorders>
            <w:shd w:val="clear" w:color="auto" w:fill="auto"/>
            <w:vAlign w:val="center"/>
            <w:hideMark/>
          </w:tcPr>
          <w:p w14:paraId="76947BFF" w14:textId="77777777" w:rsidR="000937D4" w:rsidRPr="00E50813" w:rsidRDefault="00347D1B">
            <w:pPr>
              <w:spacing w:before="0" w:after="0"/>
              <w:jc w:val="right"/>
              <w:rPr>
                <w:rFonts w:eastAsia="Times New Roman"/>
                <w:noProof/>
                <w:color w:val="000000"/>
                <w:sz w:val="20"/>
                <w:szCs w:val="20"/>
              </w:rPr>
            </w:pPr>
            <w:r w:rsidRPr="00E50813">
              <w:rPr>
                <w:noProof/>
                <w:color w:val="000000"/>
                <w:sz w:val="16"/>
              </w:rPr>
              <w:t>3,640</w:t>
            </w:r>
          </w:p>
        </w:tc>
      </w:tr>
      <w:tr w:rsidR="000937D4" w:rsidRPr="00E50813" w14:paraId="7E654C44" w14:textId="77777777" w:rsidTr="009A148B">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134690D7" w14:textId="77777777" w:rsidR="000937D4" w:rsidRPr="00E50813" w:rsidRDefault="000937D4">
            <w:pPr>
              <w:spacing w:before="0" w:after="0"/>
              <w:jc w:val="left"/>
              <w:rPr>
                <w:rFonts w:eastAsia="Times New Roman"/>
                <w:noProof/>
                <w:color w:val="000000"/>
                <w:sz w:val="16"/>
                <w:szCs w:val="16"/>
              </w:rPr>
            </w:pPr>
            <w:r w:rsidRPr="00E50813">
              <w:rPr>
                <w:noProof/>
                <w:color w:val="000000"/>
                <w:sz w:val="16"/>
              </w:rPr>
              <w:t xml:space="preserve">Ostatní správní výdaje </w:t>
            </w:r>
          </w:p>
        </w:tc>
        <w:tc>
          <w:tcPr>
            <w:tcW w:w="1441" w:type="dxa"/>
            <w:tcBorders>
              <w:top w:val="nil"/>
              <w:left w:val="nil"/>
              <w:bottom w:val="single" w:sz="8" w:space="0" w:color="auto"/>
              <w:right w:val="single" w:sz="8" w:space="0" w:color="auto"/>
            </w:tcBorders>
            <w:shd w:val="clear" w:color="auto" w:fill="auto"/>
            <w:vAlign w:val="center"/>
            <w:hideMark/>
          </w:tcPr>
          <w:p w14:paraId="152F4C25" w14:textId="77777777" w:rsidR="000937D4" w:rsidRPr="00E50813" w:rsidRDefault="000937D4">
            <w:pPr>
              <w:spacing w:before="0" w:after="0"/>
              <w:jc w:val="right"/>
              <w:rPr>
                <w:rFonts w:eastAsia="Times New Roman"/>
                <w:noProof/>
                <w:color w:val="000000"/>
                <w:sz w:val="20"/>
                <w:szCs w:val="20"/>
              </w:rPr>
            </w:pPr>
            <w:r w:rsidRPr="00E50813">
              <w:rPr>
                <w:noProof/>
                <w:color w:val="000000"/>
                <w:sz w:val="20"/>
              </w:rPr>
              <w:t>0</w:t>
            </w:r>
          </w:p>
        </w:tc>
        <w:tc>
          <w:tcPr>
            <w:tcW w:w="1276" w:type="dxa"/>
            <w:tcBorders>
              <w:top w:val="nil"/>
              <w:left w:val="nil"/>
              <w:bottom w:val="single" w:sz="8" w:space="0" w:color="auto"/>
              <w:right w:val="single" w:sz="8" w:space="0" w:color="auto"/>
            </w:tcBorders>
            <w:shd w:val="clear" w:color="auto" w:fill="auto"/>
            <w:vAlign w:val="center"/>
            <w:hideMark/>
          </w:tcPr>
          <w:p w14:paraId="5288D838" w14:textId="77777777" w:rsidR="000937D4" w:rsidRPr="00E50813" w:rsidRDefault="000937D4">
            <w:pPr>
              <w:spacing w:before="0" w:after="0"/>
              <w:jc w:val="right"/>
              <w:rPr>
                <w:rFonts w:eastAsia="Times New Roman"/>
                <w:noProof/>
                <w:color w:val="000000"/>
                <w:sz w:val="20"/>
                <w:szCs w:val="20"/>
              </w:rPr>
            </w:pPr>
            <w:r w:rsidRPr="00E50813">
              <w:rPr>
                <w:noProof/>
                <w:color w:val="000000"/>
                <w:sz w:val="20"/>
              </w:rPr>
              <w:t>0,000</w:t>
            </w:r>
          </w:p>
        </w:tc>
        <w:tc>
          <w:tcPr>
            <w:tcW w:w="850" w:type="dxa"/>
            <w:tcBorders>
              <w:top w:val="nil"/>
              <w:left w:val="nil"/>
              <w:bottom w:val="single" w:sz="8" w:space="0" w:color="auto"/>
              <w:right w:val="single" w:sz="8" w:space="0" w:color="auto"/>
            </w:tcBorders>
            <w:shd w:val="clear" w:color="auto" w:fill="auto"/>
            <w:vAlign w:val="center"/>
            <w:hideMark/>
          </w:tcPr>
          <w:p w14:paraId="66DBBFB2" w14:textId="77777777" w:rsidR="000937D4" w:rsidRPr="00E50813" w:rsidRDefault="000937D4">
            <w:pPr>
              <w:spacing w:before="0" w:after="0"/>
              <w:jc w:val="right"/>
              <w:rPr>
                <w:rFonts w:eastAsia="Times New Roman"/>
                <w:noProof/>
                <w:color w:val="000000"/>
                <w:sz w:val="20"/>
                <w:szCs w:val="20"/>
              </w:rPr>
            </w:pPr>
            <w:r w:rsidRPr="00E50813">
              <w:rPr>
                <w:noProof/>
                <w:color w:val="000000"/>
                <w:sz w:val="20"/>
              </w:rPr>
              <w:t>0,000</w:t>
            </w:r>
          </w:p>
        </w:tc>
        <w:tc>
          <w:tcPr>
            <w:tcW w:w="1276" w:type="dxa"/>
            <w:tcBorders>
              <w:top w:val="nil"/>
              <w:left w:val="nil"/>
              <w:bottom w:val="single" w:sz="8" w:space="0" w:color="auto"/>
              <w:right w:val="single" w:sz="8" w:space="0" w:color="auto"/>
            </w:tcBorders>
            <w:shd w:val="clear" w:color="auto" w:fill="auto"/>
            <w:vAlign w:val="center"/>
            <w:hideMark/>
          </w:tcPr>
          <w:p w14:paraId="17560A53" w14:textId="77777777" w:rsidR="000937D4" w:rsidRPr="00E50813" w:rsidRDefault="000937D4">
            <w:pPr>
              <w:spacing w:before="0" w:after="0"/>
              <w:jc w:val="right"/>
              <w:rPr>
                <w:rFonts w:eastAsia="Times New Roman"/>
                <w:noProof/>
                <w:color w:val="000000"/>
                <w:sz w:val="20"/>
                <w:szCs w:val="20"/>
              </w:rPr>
            </w:pPr>
            <w:r w:rsidRPr="00E50813">
              <w:rPr>
                <w:noProof/>
                <w:color w:val="000000"/>
                <w:sz w:val="20"/>
              </w:rPr>
              <w:t>0,000</w:t>
            </w:r>
          </w:p>
        </w:tc>
        <w:tc>
          <w:tcPr>
            <w:tcW w:w="1276" w:type="dxa"/>
            <w:tcBorders>
              <w:top w:val="nil"/>
              <w:left w:val="nil"/>
              <w:bottom w:val="single" w:sz="8" w:space="0" w:color="auto"/>
              <w:right w:val="single" w:sz="8" w:space="0" w:color="auto"/>
            </w:tcBorders>
            <w:shd w:val="clear" w:color="auto" w:fill="auto"/>
            <w:vAlign w:val="center"/>
            <w:hideMark/>
          </w:tcPr>
          <w:p w14:paraId="5AD6D2E4" w14:textId="77777777" w:rsidR="000937D4" w:rsidRPr="00E50813" w:rsidRDefault="000937D4">
            <w:pPr>
              <w:spacing w:before="0" w:after="0"/>
              <w:jc w:val="right"/>
              <w:rPr>
                <w:rFonts w:eastAsia="Times New Roman"/>
                <w:noProof/>
                <w:color w:val="000000"/>
                <w:sz w:val="20"/>
                <w:szCs w:val="20"/>
              </w:rPr>
            </w:pPr>
            <w:r w:rsidRPr="00E50813">
              <w:rPr>
                <w:noProof/>
                <w:color w:val="000000"/>
                <w:sz w:val="20"/>
              </w:rPr>
              <w:t>0</w:t>
            </w:r>
          </w:p>
        </w:tc>
      </w:tr>
      <w:tr w:rsidR="000937D4" w:rsidRPr="00E50813" w14:paraId="62DD4EB4" w14:textId="77777777" w:rsidTr="009A148B">
        <w:trPr>
          <w:trHeight w:val="300"/>
        </w:trPr>
        <w:tc>
          <w:tcPr>
            <w:tcW w:w="2660" w:type="dxa"/>
            <w:tcBorders>
              <w:top w:val="nil"/>
              <w:left w:val="single" w:sz="8" w:space="0" w:color="auto"/>
              <w:bottom w:val="nil"/>
              <w:right w:val="single" w:sz="8" w:space="0" w:color="auto"/>
            </w:tcBorders>
            <w:shd w:val="clear" w:color="000000" w:fill="CCCCCC"/>
            <w:vAlign w:val="center"/>
            <w:hideMark/>
          </w:tcPr>
          <w:p w14:paraId="0F2BCBEF" w14:textId="77777777" w:rsidR="000937D4" w:rsidRPr="00E50813" w:rsidRDefault="000937D4">
            <w:pPr>
              <w:spacing w:before="0" w:after="0"/>
              <w:jc w:val="center"/>
              <w:rPr>
                <w:rFonts w:eastAsia="Times New Roman"/>
                <w:b/>
                <w:bCs/>
                <w:noProof/>
                <w:color w:val="000000"/>
                <w:sz w:val="16"/>
                <w:szCs w:val="16"/>
              </w:rPr>
            </w:pPr>
            <w:r w:rsidRPr="00E50813">
              <w:rPr>
                <w:b/>
                <w:noProof/>
                <w:color w:val="000000"/>
                <w:sz w:val="16"/>
              </w:rPr>
              <w:t>Mezisoučet za OKRUH 7</w:t>
            </w:r>
          </w:p>
        </w:tc>
        <w:tc>
          <w:tcPr>
            <w:tcW w:w="1441" w:type="dxa"/>
            <w:vMerge w:val="restart"/>
            <w:tcBorders>
              <w:top w:val="nil"/>
              <w:left w:val="nil"/>
              <w:bottom w:val="single" w:sz="8" w:space="0" w:color="auto"/>
              <w:right w:val="single" w:sz="8" w:space="0" w:color="auto"/>
            </w:tcBorders>
            <w:shd w:val="clear" w:color="auto" w:fill="auto"/>
            <w:vAlign w:val="center"/>
            <w:hideMark/>
          </w:tcPr>
          <w:p w14:paraId="1E3B53C9" w14:textId="77777777" w:rsidR="000937D4" w:rsidRPr="00E50813" w:rsidRDefault="000937D4">
            <w:pPr>
              <w:spacing w:before="0" w:after="0"/>
              <w:jc w:val="right"/>
              <w:rPr>
                <w:rFonts w:eastAsia="Times New Roman"/>
                <w:noProof/>
                <w:color w:val="000000"/>
                <w:sz w:val="20"/>
                <w:szCs w:val="20"/>
              </w:rPr>
            </w:pPr>
            <w:r w:rsidRPr="00E50813">
              <w:rPr>
                <w:noProof/>
                <w:color w:val="000000"/>
                <w:sz w:val="16"/>
              </w:rPr>
              <w:t>0,599</w:t>
            </w:r>
          </w:p>
        </w:tc>
        <w:tc>
          <w:tcPr>
            <w:tcW w:w="1276" w:type="dxa"/>
            <w:vMerge w:val="restart"/>
            <w:tcBorders>
              <w:top w:val="nil"/>
              <w:left w:val="nil"/>
              <w:bottom w:val="single" w:sz="8" w:space="0" w:color="auto"/>
              <w:right w:val="single" w:sz="8" w:space="0" w:color="auto"/>
            </w:tcBorders>
            <w:shd w:val="clear" w:color="auto" w:fill="auto"/>
            <w:vAlign w:val="center"/>
            <w:hideMark/>
          </w:tcPr>
          <w:p w14:paraId="650A1631" w14:textId="77777777" w:rsidR="000937D4" w:rsidRPr="00E50813" w:rsidRDefault="000937D4">
            <w:pPr>
              <w:spacing w:before="0" w:after="0"/>
              <w:jc w:val="right"/>
              <w:rPr>
                <w:rFonts w:eastAsia="Times New Roman"/>
                <w:noProof/>
                <w:color w:val="000000"/>
                <w:sz w:val="20"/>
                <w:szCs w:val="20"/>
              </w:rPr>
            </w:pPr>
            <w:r w:rsidRPr="00E50813">
              <w:rPr>
                <w:noProof/>
                <w:color w:val="000000"/>
                <w:sz w:val="16"/>
              </w:rPr>
              <w:t>0,610</w:t>
            </w:r>
          </w:p>
        </w:tc>
        <w:tc>
          <w:tcPr>
            <w:tcW w:w="850" w:type="dxa"/>
            <w:vMerge w:val="restart"/>
            <w:tcBorders>
              <w:top w:val="nil"/>
              <w:left w:val="nil"/>
              <w:bottom w:val="single" w:sz="8" w:space="0" w:color="auto"/>
              <w:right w:val="single" w:sz="8" w:space="0" w:color="auto"/>
            </w:tcBorders>
            <w:shd w:val="clear" w:color="auto" w:fill="auto"/>
            <w:vAlign w:val="center"/>
            <w:hideMark/>
          </w:tcPr>
          <w:p w14:paraId="4F023D47" w14:textId="77777777" w:rsidR="000937D4" w:rsidRPr="00E50813" w:rsidRDefault="00DE24F2">
            <w:pPr>
              <w:spacing w:before="0" w:after="0"/>
              <w:jc w:val="right"/>
              <w:rPr>
                <w:rFonts w:eastAsia="Times New Roman"/>
                <w:noProof/>
                <w:color w:val="000000"/>
                <w:sz w:val="20"/>
                <w:szCs w:val="20"/>
              </w:rPr>
            </w:pPr>
            <w:r w:rsidRPr="00E50813">
              <w:rPr>
                <w:noProof/>
                <w:color w:val="000000"/>
                <w:sz w:val="16"/>
              </w:rPr>
              <w:t>1,180</w:t>
            </w:r>
          </w:p>
        </w:tc>
        <w:tc>
          <w:tcPr>
            <w:tcW w:w="1276" w:type="dxa"/>
            <w:vMerge w:val="restart"/>
            <w:tcBorders>
              <w:top w:val="nil"/>
              <w:left w:val="nil"/>
              <w:bottom w:val="single" w:sz="8" w:space="0" w:color="auto"/>
              <w:right w:val="single" w:sz="8" w:space="0" w:color="auto"/>
            </w:tcBorders>
            <w:shd w:val="clear" w:color="auto" w:fill="auto"/>
            <w:vAlign w:val="center"/>
            <w:hideMark/>
          </w:tcPr>
          <w:p w14:paraId="23F5A0B7" w14:textId="77777777" w:rsidR="000937D4" w:rsidRPr="00E50813" w:rsidRDefault="00DE24F2">
            <w:pPr>
              <w:spacing w:before="0" w:after="0"/>
              <w:jc w:val="right"/>
              <w:rPr>
                <w:rFonts w:eastAsia="Times New Roman"/>
                <w:noProof/>
                <w:color w:val="000000"/>
                <w:sz w:val="20"/>
                <w:szCs w:val="20"/>
              </w:rPr>
            </w:pPr>
            <w:r w:rsidRPr="00E50813">
              <w:rPr>
                <w:noProof/>
                <w:color w:val="000000"/>
                <w:sz w:val="16"/>
              </w:rPr>
              <w:t>1,252</w:t>
            </w:r>
          </w:p>
        </w:tc>
        <w:tc>
          <w:tcPr>
            <w:tcW w:w="1276" w:type="dxa"/>
            <w:vMerge w:val="restart"/>
            <w:tcBorders>
              <w:top w:val="nil"/>
              <w:left w:val="nil"/>
              <w:bottom w:val="single" w:sz="8" w:space="0" w:color="auto"/>
              <w:right w:val="single" w:sz="8" w:space="0" w:color="auto"/>
            </w:tcBorders>
            <w:shd w:val="clear" w:color="auto" w:fill="auto"/>
            <w:vAlign w:val="center"/>
            <w:hideMark/>
          </w:tcPr>
          <w:p w14:paraId="212350BE" w14:textId="77777777" w:rsidR="000937D4" w:rsidRPr="00E50813" w:rsidRDefault="00DE24F2">
            <w:pPr>
              <w:spacing w:before="0" w:after="0"/>
              <w:jc w:val="right"/>
              <w:rPr>
                <w:rFonts w:eastAsia="Times New Roman"/>
                <w:noProof/>
                <w:color w:val="000000"/>
                <w:sz w:val="20"/>
                <w:szCs w:val="20"/>
              </w:rPr>
            </w:pPr>
            <w:r w:rsidRPr="00E50813">
              <w:rPr>
                <w:noProof/>
                <w:color w:val="000000"/>
                <w:sz w:val="16"/>
              </w:rPr>
              <w:t>3,640</w:t>
            </w:r>
          </w:p>
        </w:tc>
      </w:tr>
      <w:tr w:rsidR="000937D4" w:rsidRPr="00E50813" w14:paraId="3BA5A817" w14:textId="77777777" w:rsidTr="009A148B">
        <w:trPr>
          <w:trHeight w:val="435"/>
        </w:trPr>
        <w:tc>
          <w:tcPr>
            <w:tcW w:w="2660" w:type="dxa"/>
            <w:tcBorders>
              <w:top w:val="nil"/>
              <w:left w:val="single" w:sz="8" w:space="0" w:color="auto"/>
              <w:bottom w:val="single" w:sz="8" w:space="0" w:color="auto"/>
              <w:right w:val="single" w:sz="8" w:space="0" w:color="auto"/>
            </w:tcBorders>
            <w:shd w:val="clear" w:color="000000" w:fill="CCCCCC"/>
            <w:vAlign w:val="center"/>
            <w:hideMark/>
          </w:tcPr>
          <w:p w14:paraId="5F214CBE" w14:textId="77777777" w:rsidR="000937D4" w:rsidRPr="00E50813" w:rsidRDefault="000937D4">
            <w:pPr>
              <w:spacing w:before="0" w:after="0"/>
              <w:jc w:val="center"/>
              <w:rPr>
                <w:rFonts w:eastAsia="Times New Roman"/>
                <w:b/>
                <w:bCs/>
                <w:noProof/>
                <w:color w:val="000000"/>
                <w:sz w:val="16"/>
                <w:szCs w:val="16"/>
              </w:rPr>
            </w:pPr>
            <w:r w:rsidRPr="00E50813">
              <w:rPr>
                <w:b/>
                <w:noProof/>
                <w:color w:val="000000"/>
                <w:sz w:val="16"/>
              </w:rPr>
              <w:t xml:space="preserve">víceletého finančního rámce </w:t>
            </w:r>
          </w:p>
        </w:tc>
        <w:tc>
          <w:tcPr>
            <w:tcW w:w="1441" w:type="dxa"/>
            <w:vMerge/>
            <w:tcBorders>
              <w:top w:val="nil"/>
              <w:left w:val="single" w:sz="8" w:space="0" w:color="auto"/>
              <w:bottom w:val="single" w:sz="8" w:space="0" w:color="000000"/>
              <w:right w:val="single" w:sz="8" w:space="0" w:color="auto"/>
            </w:tcBorders>
            <w:vAlign w:val="center"/>
            <w:hideMark/>
          </w:tcPr>
          <w:p w14:paraId="1B8A10CF"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1AB38B60" w14:textId="77777777" w:rsidR="000937D4" w:rsidRPr="00E50813" w:rsidRDefault="000937D4">
            <w:pPr>
              <w:spacing w:before="0" w:after="0"/>
              <w:jc w:val="left"/>
              <w:rPr>
                <w:rFonts w:eastAsia="Times New Roman"/>
                <w:noProof/>
                <w:color w:val="000000"/>
                <w:sz w:val="16"/>
                <w:szCs w:val="16"/>
                <w:lang w:eastAsia="en-IE"/>
              </w:rPr>
            </w:pPr>
          </w:p>
        </w:tc>
        <w:tc>
          <w:tcPr>
            <w:tcW w:w="850" w:type="dxa"/>
            <w:vMerge/>
            <w:tcBorders>
              <w:top w:val="nil"/>
              <w:left w:val="single" w:sz="8" w:space="0" w:color="auto"/>
              <w:bottom w:val="single" w:sz="8" w:space="0" w:color="000000"/>
              <w:right w:val="single" w:sz="8" w:space="0" w:color="auto"/>
            </w:tcBorders>
            <w:vAlign w:val="center"/>
            <w:hideMark/>
          </w:tcPr>
          <w:p w14:paraId="74F6A1DC"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34AC79C5"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57C8565A" w14:textId="77777777" w:rsidR="000937D4" w:rsidRPr="00E50813" w:rsidRDefault="000937D4">
            <w:pPr>
              <w:spacing w:before="0" w:after="0"/>
              <w:jc w:val="left"/>
              <w:rPr>
                <w:rFonts w:eastAsia="Times New Roman"/>
                <w:noProof/>
                <w:color w:val="000000"/>
                <w:sz w:val="16"/>
                <w:szCs w:val="16"/>
                <w:lang w:eastAsia="en-IE"/>
              </w:rPr>
            </w:pPr>
          </w:p>
        </w:tc>
      </w:tr>
      <w:tr w:rsidR="000937D4" w:rsidRPr="00E50813" w14:paraId="13D6F094" w14:textId="77777777" w:rsidTr="009A148B">
        <w:trPr>
          <w:trHeight w:val="315"/>
        </w:trPr>
        <w:tc>
          <w:tcPr>
            <w:tcW w:w="2660" w:type="dxa"/>
            <w:tcBorders>
              <w:top w:val="nil"/>
              <w:left w:val="nil"/>
              <w:bottom w:val="nil"/>
              <w:right w:val="nil"/>
            </w:tcBorders>
            <w:shd w:val="clear" w:color="auto" w:fill="auto"/>
            <w:noWrap/>
            <w:vAlign w:val="center"/>
            <w:hideMark/>
          </w:tcPr>
          <w:p w14:paraId="5D2E5BB0" w14:textId="77777777" w:rsidR="000937D4" w:rsidRPr="00E50813" w:rsidRDefault="000937D4">
            <w:pPr>
              <w:spacing w:before="0" w:after="0"/>
              <w:jc w:val="center"/>
              <w:rPr>
                <w:rFonts w:eastAsia="Times New Roman"/>
                <w:b/>
                <w:bCs/>
                <w:noProof/>
                <w:color w:val="000000"/>
                <w:sz w:val="16"/>
                <w:szCs w:val="16"/>
                <w:lang w:eastAsia="en-IE"/>
              </w:rPr>
            </w:pPr>
          </w:p>
        </w:tc>
        <w:tc>
          <w:tcPr>
            <w:tcW w:w="1441" w:type="dxa"/>
            <w:tcBorders>
              <w:top w:val="nil"/>
              <w:left w:val="nil"/>
              <w:bottom w:val="nil"/>
              <w:right w:val="nil"/>
            </w:tcBorders>
            <w:shd w:val="clear" w:color="auto" w:fill="auto"/>
            <w:noWrap/>
            <w:vAlign w:val="bottom"/>
            <w:hideMark/>
          </w:tcPr>
          <w:p w14:paraId="568046E7" w14:textId="77777777" w:rsidR="000937D4" w:rsidRPr="00E50813" w:rsidRDefault="000937D4">
            <w:pPr>
              <w:spacing w:before="0" w:after="0"/>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122CEF33" w14:textId="77777777" w:rsidR="000937D4" w:rsidRPr="00E50813" w:rsidRDefault="000937D4">
            <w:pPr>
              <w:spacing w:before="0" w:after="0"/>
              <w:jc w:val="left"/>
              <w:rPr>
                <w:rFonts w:eastAsia="Times New Roman"/>
                <w:noProof/>
                <w:sz w:val="20"/>
                <w:szCs w:val="20"/>
                <w:lang w:eastAsia="en-IE"/>
              </w:rPr>
            </w:pPr>
          </w:p>
        </w:tc>
        <w:tc>
          <w:tcPr>
            <w:tcW w:w="850" w:type="dxa"/>
            <w:tcBorders>
              <w:top w:val="nil"/>
              <w:left w:val="nil"/>
              <w:bottom w:val="nil"/>
              <w:right w:val="nil"/>
            </w:tcBorders>
            <w:shd w:val="clear" w:color="auto" w:fill="auto"/>
            <w:noWrap/>
            <w:vAlign w:val="bottom"/>
            <w:hideMark/>
          </w:tcPr>
          <w:p w14:paraId="60E144DA" w14:textId="77777777" w:rsidR="000937D4" w:rsidRPr="00E50813" w:rsidRDefault="000937D4">
            <w:pPr>
              <w:spacing w:before="0" w:after="0"/>
              <w:jc w:val="left"/>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3D1B4A6B" w14:textId="77777777" w:rsidR="000937D4" w:rsidRPr="00E50813" w:rsidRDefault="000937D4">
            <w:pPr>
              <w:spacing w:before="0" w:after="0"/>
              <w:jc w:val="left"/>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5B02C1F0" w14:textId="77777777" w:rsidR="000937D4" w:rsidRPr="00E50813" w:rsidRDefault="000937D4">
            <w:pPr>
              <w:spacing w:before="0" w:after="0"/>
              <w:jc w:val="left"/>
              <w:rPr>
                <w:rFonts w:eastAsia="Times New Roman"/>
                <w:noProof/>
                <w:sz w:val="20"/>
                <w:szCs w:val="20"/>
                <w:lang w:eastAsia="en-IE"/>
              </w:rPr>
            </w:pPr>
          </w:p>
        </w:tc>
      </w:tr>
      <w:tr w:rsidR="000937D4" w:rsidRPr="00E50813" w14:paraId="6F3374C5" w14:textId="77777777" w:rsidTr="009A148B">
        <w:trPr>
          <w:trHeight w:val="300"/>
        </w:trPr>
        <w:tc>
          <w:tcPr>
            <w:tcW w:w="2660" w:type="dxa"/>
            <w:tcBorders>
              <w:top w:val="single" w:sz="8" w:space="0" w:color="auto"/>
              <w:left w:val="single" w:sz="8" w:space="0" w:color="auto"/>
              <w:bottom w:val="nil"/>
              <w:right w:val="single" w:sz="8" w:space="0" w:color="auto"/>
            </w:tcBorders>
            <w:shd w:val="clear" w:color="000000" w:fill="CCCCCC"/>
            <w:vAlign w:val="center"/>
            <w:hideMark/>
          </w:tcPr>
          <w:p w14:paraId="37D80FD2" w14:textId="77777777" w:rsidR="000937D4" w:rsidRPr="00E50813" w:rsidRDefault="005F1BFF">
            <w:pPr>
              <w:spacing w:before="0" w:after="0"/>
              <w:jc w:val="center"/>
              <w:rPr>
                <w:rFonts w:ascii="Calibri" w:eastAsia="Times New Roman" w:hAnsi="Calibri" w:cs="Calibri"/>
                <w:noProof/>
                <w:color w:val="0563C1"/>
                <w:u w:val="single"/>
              </w:rPr>
            </w:pPr>
            <w:hyperlink r:id="rId23" w:anchor="RANGE!_ftn2" w:history="1">
              <w:r w:rsidR="004935CC" w:rsidRPr="00E50813">
                <w:rPr>
                  <w:rFonts w:ascii="Calibri" w:hAnsi="Calibri"/>
                  <w:noProof/>
                  <w:color w:val="0563C1"/>
                  <w:u w:val="single"/>
                </w:rPr>
                <w:t>Mimo OKRUH 7[2]</w:t>
              </w:r>
            </w:hyperlink>
          </w:p>
        </w:tc>
        <w:tc>
          <w:tcPr>
            <w:tcW w:w="1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E3ABA6"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3D00A2"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4E0E1C"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80180C"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274FF7"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r>
      <w:tr w:rsidR="000937D4" w:rsidRPr="00E50813" w14:paraId="0E76BFD2" w14:textId="77777777" w:rsidTr="009A148B">
        <w:trPr>
          <w:trHeight w:val="420"/>
        </w:trPr>
        <w:tc>
          <w:tcPr>
            <w:tcW w:w="2660" w:type="dxa"/>
            <w:tcBorders>
              <w:top w:val="nil"/>
              <w:left w:val="single" w:sz="8" w:space="0" w:color="auto"/>
              <w:bottom w:val="nil"/>
              <w:right w:val="single" w:sz="8" w:space="0" w:color="auto"/>
            </w:tcBorders>
            <w:shd w:val="clear" w:color="000000" w:fill="CCCCCC"/>
            <w:vAlign w:val="center"/>
            <w:hideMark/>
          </w:tcPr>
          <w:p w14:paraId="241392B1" w14:textId="77777777" w:rsidR="000937D4" w:rsidRPr="00E50813" w:rsidRDefault="000937D4">
            <w:pPr>
              <w:spacing w:before="0" w:after="0"/>
              <w:jc w:val="center"/>
              <w:rPr>
                <w:rFonts w:eastAsia="Times New Roman"/>
                <w:b/>
                <w:bCs/>
                <w:noProof/>
                <w:color w:val="000000"/>
                <w:sz w:val="16"/>
                <w:szCs w:val="16"/>
              </w:rPr>
            </w:pPr>
            <w:r w:rsidRPr="00E50813">
              <w:rPr>
                <w:b/>
                <w:noProof/>
                <w:color w:val="000000"/>
                <w:sz w:val="16"/>
              </w:rPr>
              <w:t xml:space="preserve">víceletého finančního rámce </w:t>
            </w:r>
          </w:p>
        </w:tc>
        <w:tc>
          <w:tcPr>
            <w:tcW w:w="1441" w:type="dxa"/>
            <w:vMerge/>
            <w:tcBorders>
              <w:top w:val="single" w:sz="8" w:space="0" w:color="auto"/>
              <w:left w:val="single" w:sz="8" w:space="0" w:color="auto"/>
              <w:bottom w:val="single" w:sz="8" w:space="0" w:color="000000"/>
              <w:right w:val="single" w:sz="8" w:space="0" w:color="auto"/>
            </w:tcBorders>
            <w:vAlign w:val="center"/>
            <w:hideMark/>
          </w:tcPr>
          <w:p w14:paraId="1DEF6426"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3E1C31A" w14:textId="77777777" w:rsidR="000937D4" w:rsidRPr="00E50813" w:rsidRDefault="000937D4">
            <w:pPr>
              <w:spacing w:before="0" w:after="0"/>
              <w:jc w:val="left"/>
              <w:rPr>
                <w:rFonts w:eastAsia="Times New Roman"/>
                <w:noProof/>
                <w:color w:val="000000"/>
                <w:sz w:val="16"/>
                <w:szCs w:val="16"/>
                <w:lang w:eastAsia="en-IE"/>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07065FE4"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A995E16"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8BB2493" w14:textId="77777777" w:rsidR="000937D4" w:rsidRPr="00E50813" w:rsidRDefault="000937D4">
            <w:pPr>
              <w:spacing w:before="0" w:after="0"/>
              <w:jc w:val="left"/>
              <w:rPr>
                <w:rFonts w:eastAsia="Times New Roman"/>
                <w:noProof/>
                <w:color w:val="000000"/>
                <w:sz w:val="16"/>
                <w:szCs w:val="16"/>
                <w:lang w:eastAsia="en-IE"/>
              </w:rPr>
            </w:pPr>
          </w:p>
        </w:tc>
      </w:tr>
      <w:tr w:rsidR="000937D4" w:rsidRPr="00E50813" w14:paraId="3DBAAF31" w14:textId="77777777" w:rsidTr="009A148B">
        <w:trPr>
          <w:trHeight w:val="315"/>
        </w:trPr>
        <w:tc>
          <w:tcPr>
            <w:tcW w:w="2660" w:type="dxa"/>
            <w:tcBorders>
              <w:top w:val="nil"/>
              <w:left w:val="single" w:sz="8" w:space="0" w:color="auto"/>
              <w:bottom w:val="single" w:sz="8" w:space="0" w:color="auto"/>
              <w:right w:val="single" w:sz="8" w:space="0" w:color="auto"/>
            </w:tcBorders>
            <w:shd w:val="clear" w:color="000000" w:fill="CCCCCC"/>
            <w:vAlign w:val="center"/>
            <w:hideMark/>
          </w:tcPr>
          <w:p w14:paraId="7CA99967" w14:textId="77777777" w:rsidR="000937D4" w:rsidRPr="00E50813" w:rsidRDefault="000937D4">
            <w:pPr>
              <w:spacing w:before="0" w:after="0"/>
              <w:jc w:val="center"/>
              <w:rPr>
                <w:rFonts w:eastAsia="Times New Roman"/>
                <w:b/>
                <w:bCs/>
                <w:noProof/>
                <w:color w:val="000000"/>
                <w:sz w:val="16"/>
                <w:szCs w:val="16"/>
              </w:rPr>
            </w:pPr>
            <w:r w:rsidRPr="00E50813">
              <w:rPr>
                <w:b/>
                <w:noProof/>
                <w:color w:val="000000"/>
                <w:sz w:val="16"/>
              </w:rPr>
              <w:t> </w:t>
            </w:r>
          </w:p>
        </w:tc>
        <w:tc>
          <w:tcPr>
            <w:tcW w:w="1441" w:type="dxa"/>
            <w:vMerge/>
            <w:tcBorders>
              <w:top w:val="single" w:sz="8" w:space="0" w:color="auto"/>
              <w:left w:val="single" w:sz="8" w:space="0" w:color="auto"/>
              <w:bottom w:val="single" w:sz="8" w:space="0" w:color="000000"/>
              <w:right w:val="single" w:sz="8" w:space="0" w:color="auto"/>
            </w:tcBorders>
            <w:vAlign w:val="center"/>
            <w:hideMark/>
          </w:tcPr>
          <w:p w14:paraId="116EF484"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8A7153D" w14:textId="77777777" w:rsidR="000937D4" w:rsidRPr="00E50813" w:rsidRDefault="000937D4">
            <w:pPr>
              <w:spacing w:before="0" w:after="0"/>
              <w:jc w:val="left"/>
              <w:rPr>
                <w:rFonts w:eastAsia="Times New Roman"/>
                <w:noProof/>
                <w:color w:val="000000"/>
                <w:sz w:val="16"/>
                <w:szCs w:val="16"/>
                <w:lang w:eastAsia="en-IE"/>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CE6A238"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6EA2F1C"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11E2D3F" w14:textId="77777777" w:rsidR="000937D4" w:rsidRPr="00E50813" w:rsidRDefault="000937D4">
            <w:pPr>
              <w:spacing w:before="0" w:after="0"/>
              <w:jc w:val="left"/>
              <w:rPr>
                <w:rFonts w:eastAsia="Times New Roman"/>
                <w:noProof/>
                <w:color w:val="000000"/>
                <w:sz w:val="16"/>
                <w:szCs w:val="16"/>
                <w:lang w:eastAsia="en-IE"/>
              </w:rPr>
            </w:pPr>
          </w:p>
        </w:tc>
      </w:tr>
      <w:tr w:rsidR="000937D4" w:rsidRPr="00E50813" w14:paraId="06245AE7" w14:textId="77777777" w:rsidTr="009A148B">
        <w:trPr>
          <w:trHeight w:val="46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3DDFB475" w14:textId="77777777" w:rsidR="000937D4" w:rsidRPr="00E50813" w:rsidRDefault="000937D4">
            <w:pPr>
              <w:spacing w:before="0" w:after="0"/>
              <w:jc w:val="left"/>
              <w:rPr>
                <w:rFonts w:eastAsia="Times New Roman"/>
                <w:noProof/>
                <w:color w:val="000000"/>
                <w:sz w:val="16"/>
                <w:szCs w:val="16"/>
              </w:rPr>
            </w:pPr>
            <w:r w:rsidRPr="00E50813">
              <w:rPr>
                <w:noProof/>
                <w:color w:val="000000"/>
                <w:sz w:val="16"/>
              </w:rPr>
              <w:t xml:space="preserve">Lidské zdroje </w:t>
            </w:r>
          </w:p>
        </w:tc>
        <w:tc>
          <w:tcPr>
            <w:tcW w:w="1441" w:type="dxa"/>
            <w:tcBorders>
              <w:top w:val="nil"/>
              <w:left w:val="nil"/>
              <w:bottom w:val="single" w:sz="8" w:space="0" w:color="auto"/>
              <w:right w:val="single" w:sz="8" w:space="0" w:color="auto"/>
            </w:tcBorders>
            <w:shd w:val="clear" w:color="auto" w:fill="auto"/>
            <w:vAlign w:val="center"/>
            <w:hideMark/>
          </w:tcPr>
          <w:p w14:paraId="4A1AB52F"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tcBorders>
              <w:top w:val="nil"/>
              <w:left w:val="nil"/>
              <w:bottom w:val="single" w:sz="8" w:space="0" w:color="auto"/>
              <w:right w:val="single" w:sz="8" w:space="0" w:color="auto"/>
            </w:tcBorders>
            <w:shd w:val="clear" w:color="auto" w:fill="auto"/>
            <w:vAlign w:val="center"/>
            <w:hideMark/>
          </w:tcPr>
          <w:p w14:paraId="7DA5AD41"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850" w:type="dxa"/>
            <w:tcBorders>
              <w:top w:val="nil"/>
              <w:left w:val="nil"/>
              <w:bottom w:val="single" w:sz="8" w:space="0" w:color="auto"/>
              <w:right w:val="single" w:sz="8" w:space="0" w:color="auto"/>
            </w:tcBorders>
            <w:shd w:val="clear" w:color="auto" w:fill="auto"/>
            <w:vAlign w:val="center"/>
            <w:hideMark/>
          </w:tcPr>
          <w:p w14:paraId="57F48701"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tcBorders>
              <w:top w:val="nil"/>
              <w:left w:val="nil"/>
              <w:bottom w:val="single" w:sz="8" w:space="0" w:color="auto"/>
              <w:right w:val="single" w:sz="8" w:space="0" w:color="auto"/>
            </w:tcBorders>
            <w:shd w:val="clear" w:color="auto" w:fill="auto"/>
            <w:vAlign w:val="center"/>
            <w:hideMark/>
          </w:tcPr>
          <w:p w14:paraId="5AEC1CE2"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tcBorders>
              <w:top w:val="nil"/>
              <w:left w:val="nil"/>
              <w:bottom w:val="single" w:sz="8" w:space="0" w:color="auto"/>
              <w:right w:val="single" w:sz="8" w:space="0" w:color="auto"/>
            </w:tcBorders>
            <w:shd w:val="clear" w:color="auto" w:fill="auto"/>
            <w:vAlign w:val="center"/>
            <w:hideMark/>
          </w:tcPr>
          <w:p w14:paraId="2F1CFD0B"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r>
      <w:tr w:rsidR="000937D4" w:rsidRPr="00E50813" w14:paraId="2D299728" w14:textId="77777777" w:rsidTr="009A148B">
        <w:trPr>
          <w:trHeight w:val="300"/>
        </w:trPr>
        <w:tc>
          <w:tcPr>
            <w:tcW w:w="2660" w:type="dxa"/>
            <w:tcBorders>
              <w:top w:val="nil"/>
              <w:left w:val="single" w:sz="8" w:space="0" w:color="auto"/>
              <w:bottom w:val="nil"/>
              <w:right w:val="single" w:sz="8" w:space="0" w:color="auto"/>
            </w:tcBorders>
            <w:shd w:val="clear" w:color="auto" w:fill="auto"/>
            <w:vAlign w:val="center"/>
            <w:hideMark/>
          </w:tcPr>
          <w:p w14:paraId="3BC00378" w14:textId="77777777" w:rsidR="000937D4" w:rsidRPr="00E50813" w:rsidRDefault="000937D4">
            <w:pPr>
              <w:spacing w:before="0" w:after="0"/>
              <w:jc w:val="left"/>
              <w:rPr>
                <w:rFonts w:eastAsia="Times New Roman"/>
                <w:noProof/>
                <w:color w:val="000000"/>
                <w:sz w:val="16"/>
                <w:szCs w:val="16"/>
              </w:rPr>
            </w:pPr>
            <w:r w:rsidRPr="00E50813">
              <w:rPr>
                <w:noProof/>
                <w:color w:val="000000"/>
                <w:sz w:val="16"/>
              </w:rPr>
              <w:t xml:space="preserve">Ostatní výdaje </w:t>
            </w:r>
          </w:p>
        </w:tc>
        <w:tc>
          <w:tcPr>
            <w:tcW w:w="1441" w:type="dxa"/>
            <w:vMerge w:val="restart"/>
            <w:tcBorders>
              <w:top w:val="nil"/>
              <w:left w:val="single" w:sz="8" w:space="0" w:color="auto"/>
              <w:bottom w:val="single" w:sz="8" w:space="0" w:color="000000"/>
              <w:right w:val="single" w:sz="8" w:space="0" w:color="auto"/>
            </w:tcBorders>
            <w:shd w:val="clear" w:color="auto" w:fill="auto"/>
            <w:vAlign w:val="center"/>
            <w:hideMark/>
          </w:tcPr>
          <w:p w14:paraId="5051EB3C"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1BA3210"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0F1F84C7"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7358E99"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CAC6849"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r>
      <w:tr w:rsidR="000937D4" w:rsidRPr="00E50813" w14:paraId="0B866E0F" w14:textId="77777777" w:rsidTr="009A148B">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2F989CE5" w14:textId="77777777" w:rsidR="000937D4" w:rsidRPr="00E50813" w:rsidRDefault="000937D4">
            <w:pPr>
              <w:spacing w:before="0" w:after="0"/>
              <w:jc w:val="left"/>
              <w:rPr>
                <w:rFonts w:eastAsia="Times New Roman"/>
                <w:noProof/>
                <w:color w:val="000000"/>
                <w:sz w:val="16"/>
                <w:szCs w:val="16"/>
              </w:rPr>
            </w:pPr>
            <w:r w:rsidRPr="00E50813">
              <w:rPr>
                <w:noProof/>
                <w:color w:val="000000"/>
                <w:sz w:val="16"/>
              </w:rPr>
              <w:t>správní povahy</w:t>
            </w:r>
          </w:p>
        </w:tc>
        <w:tc>
          <w:tcPr>
            <w:tcW w:w="1441" w:type="dxa"/>
            <w:vMerge/>
            <w:tcBorders>
              <w:top w:val="nil"/>
              <w:left w:val="single" w:sz="8" w:space="0" w:color="auto"/>
              <w:bottom w:val="single" w:sz="8" w:space="0" w:color="000000"/>
              <w:right w:val="single" w:sz="8" w:space="0" w:color="auto"/>
            </w:tcBorders>
            <w:vAlign w:val="center"/>
            <w:hideMark/>
          </w:tcPr>
          <w:p w14:paraId="0CC7BBFC"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65836E43" w14:textId="77777777" w:rsidR="000937D4" w:rsidRPr="00E50813" w:rsidRDefault="000937D4">
            <w:pPr>
              <w:spacing w:before="0" w:after="0"/>
              <w:jc w:val="left"/>
              <w:rPr>
                <w:rFonts w:eastAsia="Times New Roman"/>
                <w:noProof/>
                <w:color w:val="000000"/>
                <w:sz w:val="16"/>
                <w:szCs w:val="16"/>
                <w:lang w:eastAsia="en-IE"/>
              </w:rPr>
            </w:pPr>
          </w:p>
        </w:tc>
        <w:tc>
          <w:tcPr>
            <w:tcW w:w="850" w:type="dxa"/>
            <w:vMerge/>
            <w:tcBorders>
              <w:top w:val="nil"/>
              <w:left w:val="single" w:sz="8" w:space="0" w:color="auto"/>
              <w:bottom w:val="single" w:sz="8" w:space="0" w:color="000000"/>
              <w:right w:val="single" w:sz="8" w:space="0" w:color="auto"/>
            </w:tcBorders>
            <w:vAlign w:val="center"/>
            <w:hideMark/>
          </w:tcPr>
          <w:p w14:paraId="7E29F79F"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2B0D958F"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432F6019" w14:textId="77777777" w:rsidR="000937D4" w:rsidRPr="00E50813" w:rsidRDefault="000937D4">
            <w:pPr>
              <w:spacing w:before="0" w:after="0"/>
              <w:jc w:val="left"/>
              <w:rPr>
                <w:rFonts w:eastAsia="Times New Roman"/>
                <w:noProof/>
                <w:color w:val="000000"/>
                <w:sz w:val="16"/>
                <w:szCs w:val="16"/>
                <w:lang w:eastAsia="en-IE"/>
              </w:rPr>
            </w:pPr>
          </w:p>
        </w:tc>
      </w:tr>
      <w:tr w:rsidR="000937D4" w:rsidRPr="00E50813" w14:paraId="65F4CEB2" w14:textId="77777777" w:rsidTr="009A148B">
        <w:trPr>
          <w:trHeight w:val="300"/>
        </w:trPr>
        <w:tc>
          <w:tcPr>
            <w:tcW w:w="2660" w:type="dxa"/>
            <w:tcBorders>
              <w:top w:val="nil"/>
              <w:left w:val="single" w:sz="8" w:space="0" w:color="auto"/>
              <w:bottom w:val="nil"/>
              <w:right w:val="single" w:sz="8" w:space="0" w:color="auto"/>
            </w:tcBorders>
            <w:shd w:val="clear" w:color="000000" w:fill="CCCCCC"/>
            <w:vAlign w:val="center"/>
            <w:hideMark/>
          </w:tcPr>
          <w:p w14:paraId="3F38FA29" w14:textId="77777777" w:rsidR="000937D4" w:rsidRPr="00E50813" w:rsidRDefault="000937D4">
            <w:pPr>
              <w:spacing w:before="0" w:after="0"/>
              <w:jc w:val="center"/>
              <w:rPr>
                <w:rFonts w:eastAsia="Times New Roman"/>
                <w:b/>
                <w:bCs/>
                <w:noProof/>
                <w:color w:val="000000"/>
                <w:sz w:val="16"/>
                <w:szCs w:val="16"/>
              </w:rPr>
            </w:pPr>
            <w:r w:rsidRPr="00E50813">
              <w:rPr>
                <w:b/>
                <w:noProof/>
                <w:color w:val="000000"/>
                <w:sz w:val="16"/>
              </w:rPr>
              <w:t xml:space="preserve">Mezisoučet </w:t>
            </w:r>
          </w:p>
        </w:tc>
        <w:tc>
          <w:tcPr>
            <w:tcW w:w="1441" w:type="dxa"/>
            <w:vMerge w:val="restart"/>
            <w:tcBorders>
              <w:top w:val="nil"/>
              <w:left w:val="single" w:sz="8" w:space="0" w:color="auto"/>
              <w:bottom w:val="single" w:sz="8" w:space="0" w:color="000000"/>
              <w:right w:val="single" w:sz="8" w:space="0" w:color="auto"/>
            </w:tcBorders>
            <w:shd w:val="clear" w:color="auto" w:fill="auto"/>
            <w:vAlign w:val="center"/>
            <w:hideMark/>
          </w:tcPr>
          <w:p w14:paraId="07E1C007"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A908ACE"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629FEDE"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4235234"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A1580A3" w14:textId="77777777" w:rsidR="000937D4" w:rsidRPr="00E50813" w:rsidRDefault="000937D4">
            <w:pPr>
              <w:spacing w:before="0" w:after="0"/>
              <w:jc w:val="right"/>
              <w:rPr>
                <w:rFonts w:eastAsia="Times New Roman"/>
                <w:noProof/>
                <w:color w:val="000000"/>
                <w:sz w:val="16"/>
                <w:szCs w:val="16"/>
              </w:rPr>
            </w:pPr>
            <w:r w:rsidRPr="00E50813">
              <w:rPr>
                <w:noProof/>
                <w:color w:val="000000"/>
                <w:sz w:val="16"/>
              </w:rPr>
              <w:t> </w:t>
            </w:r>
          </w:p>
        </w:tc>
      </w:tr>
      <w:tr w:rsidR="000937D4" w:rsidRPr="00E50813" w14:paraId="74519114" w14:textId="77777777" w:rsidTr="009A148B">
        <w:trPr>
          <w:trHeight w:val="300"/>
        </w:trPr>
        <w:tc>
          <w:tcPr>
            <w:tcW w:w="2660" w:type="dxa"/>
            <w:tcBorders>
              <w:top w:val="nil"/>
              <w:left w:val="single" w:sz="8" w:space="0" w:color="auto"/>
              <w:bottom w:val="nil"/>
              <w:right w:val="single" w:sz="8" w:space="0" w:color="auto"/>
            </w:tcBorders>
            <w:shd w:val="clear" w:color="000000" w:fill="CCCCCC"/>
            <w:vAlign w:val="center"/>
            <w:hideMark/>
          </w:tcPr>
          <w:p w14:paraId="7BAA6890" w14:textId="77777777" w:rsidR="000937D4" w:rsidRPr="00E50813" w:rsidRDefault="000937D4">
            <w:pPr>
              <w:spacing w:before="0" w:after="0"/>
              <w:jc w:val="center"/>
              <w:rPr>
                <w:rFonts w:eastAsia="Times New Roman"/>
                <w:b/>
                <w:bCs/>
                <w:noProof/>
                <w:color w:val="000000"/>
                <w:sz w:val="16"/>
                <w:szCs w:val="16"/>
              </w:rPr>
            </w:pPr>
            <w:r w:rsidRPr="00E50813">
              <w:rPr>
                <w:b/>
                <w:noProof/>
                <w:color w:val="000000"/>
                <w:sz w:val="16"/>
              </w:rPr>
              <w:t>mimo OKRUH 7</w:t>
            </w:r>
          </w:p>
        </w:tc>
        <w:tc>
          <w:tcPr>
            <w:tcW w:w="1441" w:type="dxa"/>
            <w:vMerge/>
            <w:tcBorders>
              <w:top w:val="nil"/>
              <w:left w:val="single" w:sz="8" w:space="0" w:color="auto"/>
              <w:bottom w:val="single" w:sz="8" w:space="0" w:color="000000"/>
              <w:right w:val="single" w:sz="8" w:space="0" w:color="auto"/>
            </w:tcBorders>
            <w:vAlign w:val="center"/>
            <w:hideMark/>
          </w:tcPr>
          <w:p w14:paraId="537A5DB6"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186A03A2" w14:textId="77777777" w:rsidR="000937D4" w:rsidRPr="00E50813" w:rsidRDefault="000937D4">
            <w:pPr>
              <w:spacing w:before="0" w:after="0"/>
              <w:jc w:val="left"/>
              <w:rPr>
                <w:rFonts w:eastAsia="Times New Roman"/>
                <w:noProof/>
                <w:color w:val="000000"/>
                <w:sz w:val="16"/>
                <w:szCs w:val="16"/>
                <w:lang w:eastAsia="en-IE"/>
              </w:rPr>
            </w:pPr>
          </w:p>
        </w:tc>
        <w:tc>
          <w:tcPr>
            <w:tcW w:w="850" w:type="dxa"/>
            <w:vMerge/>
            <w:tcBorders>
              <w:top w:val="nil"/>
              <w:left w:val="single" w:sz="8" w:space="0" w:color="auto"/>
              <w:bottom w:val="single" w:sz="8" w:space="0" w:color="000000"/>
              <w:right w:val="single" w:sz="8" w:space="0" w:color="auto"/>
            </w:tcBorders>
            <w:vAlign w:val="center"/>
            <w:hideMark/>
          </w:tcPr>
          <w:p w14:paraId="361A22A3"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23AF9751"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224CB893" w14:textId="77777777" w:rsidR="000937D4" w:rsidRPr="00E50813" w:rsidRDefault="000937D4">
            <w:pPr>
              <w:spacing w:before="0" w:after="0"/>
              <w:jc w:val="left"/>
              <w:rPr>
                <w:rFonts w:eastAsia="Times New Roman"/>
                <w:noProof/>
                <w:color w:val="000000"/>
                <w:sz w:val="16"/>
                <w:szCs w:val="16"/>
                <w:lang w:eastAsia="en-IE"/>
              </w:rPr>
            </w:pPr>
          </w:p>
        </w:tc>
      </w:tr>
      <w:tr w:rsidR="000937D4" w:rsidRPr="00E50813" w14:paraId="1869CFE5" w14:textId="77777777" w:rsidTr="009A148B">
        <w:trPr>
          <w:trHeight w:val="435"/>
        </w:trPr>
        <w:tc>
          <w:tcPr>
            <w:tcW w:w="2660" w:type="dxa"/>
            <w:tcBorders>
              <w:top w:val="nil"/>
              <w:left w:val="single" w:sz="8" w:space="0" w:color="auto"/>
              <w:bottom w:val="single" w:sz="8" w:space="0" w:color="auto"/>
              <w:right w:val="single" w:sz="8" w:space="0" w:color="auto"/>
            </w:tcBorders>
            <w:shd w:val="clear" w:color="000000" w:fill="CCCCCC"/>
            <w:vAlign w:val="center"/>
            <w:hideMark/>
          </w:tcPr>
          <w:p w14:paraId="78379683" w14:textId="77777777" w:rsidR="000937D4" w:rsidRPr="00E50813" w:rsidRDefault="000937D4">
            <w:pPr>
              <w:spacing w:before="0" w:after="0"/>
              <w:jc w:val="center"/>
              <w:rPr>
                <w:rFonts w:eastAsia="Times New Roman"/>
                <w:b/>
                <w:bCs/>
                <w:noProof/>
                <w:color w:val="000000"/>
                <w:sz w:val="16"/>
                <w:szCs w:val="16"/>
              </w:rPr>
            </w:pPr>
            <w:r w:rsidRPr="00E50813">
              <w:rPr>
                <w:b/>
                <w:noProof/>
                <w:color w:val="000000"/>
                <w:sz w:val="16"/>
              </w:rPr>
              <w:t xml:space="preserve">víceletého finančního rámce </w:t>
            </w:r>
          </w:p>
        </w:tc>
        <w:tc>
          <w:tcPr>
            <w:tcW w:w="1441" w:type="dxa"/>
            <w:vMerge/>
            <w:tcBorders>
              <w:top w:val="nil"/>
              <w:left w:val="single" w:sz="8" w:space="0" w:color="auto"/>
              <w:bottom w:val="single" w:sz="8" w:space="0" w:color="000000"/>
              <w:right w:val="single" w:sz="8" w:space="0" w:color="auto"/>
            </w:tcBorders>
            <w:vAlign w:val="center"/>
            <w:hideMark/>
          </w:tcPr>
          <w:p w14:paraId="07960F50"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22D61CF2" w14:textId="77777777" w:rsidR="000937D4" w:rsidRPr="00E50813" w:rsidRDefault="000937D4">
            <w:pPr>
              <w:spacing w:before="0" w:after="0"/>
              <w:jc w:val="left"/>
              <w:rPr>
                <w:rFonts w:eastAsia="Times New Roman"/>
                <w:noProof/>
                <w:color w:val="000000"/>
                <w:sz w:val="16"/>
                <w:szCs w:val="16"/>
                <w:lang w:eastAsia="en-IE"/>
              </w:rPr>
            </w:pPr>
          </w:p>
        </w:tc>
        <w:tc>
          <w:tcPr>
            <w:tcW w:w="850" w:type="dxa"/>
            <w:vMerge/>
            <w:tcBorders>
              <w:top w:val="nil"/>
              <w:left w:val="single" w:sz="8" w:space="0" w:color="auto"/>
              <w:bottom w:val="single" w:sz="8" w:space="0" w:color="000000"/>
              <w:right w:val="single" w:sz="8" w:space="0" w:color="auto"/>
            </w:tcBorders>
            <w:vAlign w:val="center"/>
            <w:hideMark/>
          </w:tcPr>
          <w:p w14:paraId="0B214230"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15F4EFDA" w14:textId="77777777" w:rsidR="000937D4" w:rsidRPr="00E50813"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70A22B73" w14:textId="77777777" w:rsidR="000937D4" w:rsidRPr="00E50813" w:rsidRDefault="000937D4">
            <w:pPr>
              <w:spacing w:before="0" w:after="0"/>
              <w:jc w:val="left"/>
              <w:rPr>
                <w:rFonts w:eastAsia="Times New Roman"/>
                <w:noProof/>
                <w:color w:val="000000"/>
                <w:sz w:val="16"/>
                <w:szCs w:val="16"/>
                <w:lang w:eastAsia="en-IE"/>
              </w:rPr>
            </w:pPr>
          </w:p>
        </w:tc>
      </w:tr>
      <w:tr w:rsidR="000937D4" w:rsidRPr="00E50813" w14:paraId="4BB760AE" w14:textId="77777777" w:rsidTr="009A148B">
        <w:trPr>
          <w:trHeight w:val="315"/>
        </w:trPr>
        <w:tc>
          <w:tcPr>
            <w:tcW w:w="2660" w:type="dxa"/>
            <w:tcBorders>
              <w:top w:val="nil"/>
              <w:left w:val="nil"/>
              <w:bottom w:val="nil"/>
              <w:right w:val="nil"/>
            </w:tcBorders>
            <w:shd w:val="clear" w:color="auto" w:fill="auto"/>
            <w:noWrap/>
            <w:vAlign w:val="center"/>
            <w:hideMark/>
          </w:tcPr>
          <w:p w14:paraId="2E593412" w14:textId="77777777" w:rsidR="000937D4" w:rsidRPr="00E50813" w:rsidRDefault="000937D4">
            <w:pPr>
              <w:spacing w:before="0" w:after="0"/>
              <w:jc w:val="center"/>
              <w:rPr>
                <w:rFonts w:eastAsia="Times New Roman"/>
                <w:b/>
                <w:bCs/>
                <w:noProof/>
                <w:color w:val="000000"/>
                <w:sz w:val="16"/>
                <w:szCs w:val="16"/>
                <w:lang w:eastAsia="en-IE"/>
              </w:rPr>
            </w:pPr>
          </w:p>
        </w:tc>
        <w:tc>
          <w:tcPr>
            <w:tcW w:w="1441" w:type="dxa"/>
            <w:tcBorders>
              <w:top w:val="nil"/>
              <w:left w:val="nil"/>
              <w:bottom w:val="nil"/>
              <w:right w:val="nil"/>
            </w:tcBorders>
            <w:shd w:val="clear" w:color="auto" w:fill="auto"/>
            <w:noWrap/>
            <w:vAlign w:val="bottom"/>
            <w:hideMark/>
          </w:tcPr>
          <w:p w14:paraId="2F2F7300" w14:textId="77777777" w:rsidR="000937D4" w:rsidRPr="00E50813" w:rsidRDefault="000937D4">
            <w:pPr>
              <w:spacing w:before="0" w:after="0"/>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4A5BA662" w14:textId="77777777" w:rsidR="000937D4" w:rsidRPr="00E50813" w:rsidRDefault="000937D4">
            <w:pPr>
              <w:spacing w:before="0" w:after="0"/>
              <w:jc w:val="left"/>
              <w:rPr>
                <w:rFonts w:eastAsia="Times New Roman"/>
                <w:noProof/>
                <w:sz w:val="20"/>
                <w:szCs w:val="20"/>
                <w:lang w:eastAsia="en-IE"/>
              </w:rPr>
            </w:pPr>
          </w:p>
        </w:tc>
        <w:tc>
          <w:tcPr>
            <w:tcW w:w="850" w:type="dxa"/>
            <w:tcBorders>
              <w:top w:val="nil"/>
              <w:left w:val="nil"/>
              <w:bottom w:val="nil"/>
              <w:right w:val="nil"/>
            </w:tcBorders>
            <w:shd w:val="clear" w:color="auto" w:fill="auto"/>
            <w:noWrap/>
            <w:vAlign w:val="bottom"/>
            <w:hideMark/>
          </w:tcPr>
          <w:p w14:paraId="390AE035" w14:textId="77777777" w:rsidR="000937D4" w:rsidRPr="00E50813" w:rsidRDefault="000937D4">
            <w:pPr>
              <w:spacing w:before="0" w:after="0"/>
              <w:jc w:val="left"/>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71482C97" w14:textId="77777777" w:rsidR="000937D4" w:rsidRPr="00E50813" w:rsidRDefault="000937D4">
            <w:pPr>
              <w:spacing w:before="0" w:after="0"/>
              <w:jc w:val="left"/>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78E386CD" w14:textId="77777777" w:rsidR="000937D4" w:rsidRPr="00E50813" w:rsidRDefault="000937D4">
            <w:pPr>
              <w:spacing w:before="0" w:after="0"/>
              <w:jc w:val="left"/>
              <w:rPr>
                <w:rFonts w:eastAsia="Times New Roman"/>
                <w:noProof/>
                <w:sz w:val="20"/>
                <w:szCs w:val="20"/>
                <w:lang w:eastAsia="en-IE"/>
              </w:rPr>
            </w:pPr>
          </w:p>
        </w:tc>
      </w:tr>
      <w:tr w:rsidR="000937D4" w:rsidRPr="00E50813" w14:paraId="3A59B2E7" w14:textId="77777777" w:rsidTr="009A148B">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04D6F1" w14:textId="77777777" w:rsidR="000937D4" w:rsidRPr="00E50813" w:rsidRDefault="000937D4">
            <w:pPr>
              <w:spacing w:before="0" w:after="0"/>
              <w:jc w:val="center"/>
              <w:rPr>
                <w:rFonts w:eastAsia="Times New Roman"/>
                <w:b/>
                <w:bCs/>
                <w:noProof/>
                <w:color w:val="000000"/>
                <w:sz w:val="16"/>
                <w:szCs w:val="16"/>
              </w:rPr>
            </w:pPr>
            <w:r w:rsidRPr="00E50813">
              <w:rPr>
                <w:b/>
                <w:noProof/>
                <w:color w:val="000000"/>
                <w:sz w:val="16"/>
              </w:rPr>
              <w:t>CELKEM</w:t>
            </w:r>
          </w:p>
        </w:tc>
        <w:tc>
          <w:tcPr>
            <w:tcW w:w="1441" w:type="dxa"/>
            <w:tcBorders>
              <w:top w:val="single" w:sz="8" w:space="0" w:color="auto"/>
              <w:left w:val="nil"/>
              <w:bottom w:val="single" w:sz="8" w:space="0" w:color="auto"/>
              <w:right w:val="single" w:sz="8" w:space="0" w:color="auto"/>
            </w:tcBorders>
            <w:shd w:val="clear" w:color="auto" w:fill="auto"/>
            <w:vAlign w:val="center"/>
            <w:hideMark/>
          </w:tcPr>
          <w:p w14:paraId="35B6AC53" w14:textId="77777777" w:rsidR="000937D4" w:rsidRPr="00E50813" w:rsidRDefault="00B62322">
            <w:pPr>
              <w:spacing w:before="0" w:after="0"/>
              <w:jc w:val="right"/>
              <w:rPr>
                <w:rFonts w:eastAsia="Times New Roman"/>
                <w:b/>
                <w:bCs/>
                <w:noProof/>
                <w:color w:val="000000"/>
                <w:sz w:val="20"/>
                <w:szCs w:val="20"/>
              </w:rPr>
            </w:pPr>
            <w:r w:rsidRPr="00E50813">
              <w:rPr>
                <w:b/>
                <w:noProof/>
                <w:color w:val="000000"/>
                <w:sz w:val="16"/>
              </w:rPr>
              <w:t>0,599</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BFDBEA6" w14:textId="77777777" w:rsidR="000937D4" w:rsidRPr="00E50813" w:rsidRDefault="00B62322">
            <w:pPr>
              <w:spacing w:before="0" w:after="0"/>
              <w:jc w:val="right"/>
              <w:rPr>
                <w:rFonts w:eastAsia="Times New Roman"/>
                <w:b/>
                <w:bCs/>
                <w:noProof/>
                <w:color w:val="000000"/>
                <w:sz w:val="20"/>
                <w:szCs w:val="20"/>
              </w:rPr>
            </w:pPr>
            <w:r w:rsidRPr="00E50813">
              <w:rPr>
                <w:b/>
                <w:noProof/>
                <w:color w:val="000000"/>
                <w:sz w:val="16"/>
              </w:rPr>
              <w:t>0,610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1087BF9F" w14:textId="77777777" w:rsidR="000937D4" w:rsidRPr="00E50813" w:rsidRDefault="00B62322">
            <w:pPr>
              <w:spacing w:before="0" w:after="0"/>
              <w:jc w:val="right"/>
              <w:rPr>
                <w:rFonts w:eastAsia="Times New Roman"/>
                <w:b/>
                <w:bCs/>
                <w:noProof/>
                <w:color w:val="000000"/>
                <w:sz w:val="20"/>
                <w:szCs w:val="20"/>
              </w:rPr>
            </w:pPr>
            <w:r w:rsidRPr="00E50813">
              <w:rPr>
                <w:b/>
                <w:noProof/>
                <w:color w:val="000000"/>
                <w:sz w:val="16"/>
              </w:rPr>
              <w:t>1,180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2CEFE05" w14:textId="77777777" w:rsidR="000937D4" w:rsidRPr="00E50813" w:rsidRDefault="00B62322">
            <w:pPr>
              <w:spacing w:before="0" w:after="0"/>
              <w:jc w:val="right"/>
              <w:rPr>
                <w:rFonts w:eastAsia="Times New Roman"/>
                <w:b/>
                <w:bCs/>
                <w:noProof/>
                <w:color w:val="000000"/>
                <w:sz w:val="20"/>
                <w:szCs w:val="20"/>
              </w:rPr>
            </w:pPr>
            <w:r w:rsidRPr="00E50813">
              <w:rPr>
                <w:b/>
                <w:noProof/>
                <w:color w:val="000000"/>
                <w:sz w:val="16"/>
              </w:rPr>
              <w:t>1,252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9F3D5B1" w14:textId="77777777" w:rsidR="000937D4" w:rsidRPr="00E50813" w:rsidRDefault="00B62322">
            <w:pPr>
              <w:spacing w:before="0" w:after="0"/>
              <w:jc w:val="right"/>
              <w:rPr>
                <w:rFonts w:eastAsia="Times New Roman"/>
                <w:b/>
                <w:bCs/>
                <w:noProof/>
                <w:color w:val="000000"/>
                <w:sz w:val="20"/>
                <w:szCs w:val="20"/>
              </w:rPr>
            </w:pPr>
            <w:r w:rsidRPr="00E50813">
              <w:rPr>
                <w:b/>
                <w:noProof/>
                <w:color w:val="000000"/>
                <w:sz w:val="16"/>
              </w:rPr>
              <w:t>3,640</w:t>
            </w:r>
          </w:p>
        </w:tc>
      </w:tr>
    </w:tbl>
    <w:p w14:paraId="1E312C53" w14:textId="77777777" w:rsidR="00F04763" w:rsidRPr="00E50813" w:rsidRDefault="00F04763">
      <w:pPr>
        <w:rPr>
          <w:noProof/>
          <w:sz w:val="18"/>
        </w:rPr>
      </w:pPr>
      <w:r w:rsidRPr="00E50813">
        <w:rPr>
          <w:noProof/>
          <w:sz w:val="18"/>
        </w:rPr>
        <w:t>Potřebné prostředky na oblast lidských zdrojů a na ostatní výdaje správní povahy budou částečně pokryty z prostředků GŘ, které jsou již vyčleněny na řízení akce a/nebo byly vnitřně přerozděleny v rámci GŘ a případně doplněny z dodatečného přídělu, který lze řídícímu GŘ poskytnout v rámci ročního přidělování a s ohledem na rozpočtová omezení.</w:t>
      </w:r>
    </w:p>
    <w:p w14:paraId="5F7E2EE9" w14:textId="77777777" w:rsidR="00F04763" w:rsidRPr="00E50813" w:rsidRDefault="00F04763">
      <w:pPr>
        <w:rPr>
          <w:noProof/>
          <w:sz w:val="18"/>
        </w:rPr>
        <w:sectPr w:rsidR="00F04763" w:rsidRPr="00E50813" w:rsidSect="00C875BC">
          <w:headerReference w:type="default" r:id="rId24"/>
          <w:footerReference w:type="default" r:id="rId25"/>
          <w:pgSz w:w="11907" w:h="16840"/>
          <w:pgMar w:top="1134" w:right="1418" w:bottom="1134" w:left="1418" w:header="709" w:footer="709" w:gutter="0"/>
          <w:cols w:space="708"/>
          <w:docGrid w:linePitch="360"/>
        </w:sectPr>
      </w:pPr>
    </w:p>
    <w:p w14:paraId="06DA9AC8" w14:textId="77777777" w:rsidR="00F04763" w:rsidRPr="00E50813" w:rsidRDefault="00F04763">
      <w:pPr>
        <w:pStyle w:val="ManualHeading4"/>
        <w:rPr>
          <w:bCs/>
          <w:noProof/>
          <w:szCs w:val="24"/>
        </w:rPr>
      </w:pPr>
      <w:bookmarkStart w:id="80" w:name="_Toc82C9CE6E4E1F470F8F09B4938A67F539"/>
      <w:r w:rsidRPr="00E50813">
        <w:rPr>
          <w:noProof/>
        </w:rPr>
        <w:t>3.2.3.1.</w:t>
      </w:r>
      <w:r w:rsidRPr="00E50813">
        <w:rPr>
          <w:noProof/>
        </w:rPr>
        <w:tab/>
        <w:t xml:space="preserve">Odhadované potřeby v oblasti lidských zdrojů </w:t>
      </w:r>
      <w:bookmarkEnd w:id="80"/>
    </w:p>
    <w:p w14:paraId="0B70A0FC" w14:textId="77777777" w:rsidR="00F04763" w:rsidRPr="00E50813" w:rsidRDefault="00F04763">
      <w:pPr>
        <w:pStyle w:val="ListDash1"/>
        <w:rPr>
          <w:noProof/>
        </w:rPr>
      </w:pPr>
      <w:r w:rsidRPr="00E50813">
        <w:rPr>
          <w:rFonts w:ascii="Wingdings" w:hAnsi="Wingdings"/>
          <w:noProof/>
        </w:rPr>
        <w:t></w:t>
      </w:r>
      <w:r w:rsidRPr="00E50813">
        <w:rPr>
          <w:noProof/>
        </w:rPr>
        <w:tab/>
        <w:t xml:space="preserve">Návrh/podnět nevyžaduje využití lidských zdrojů. </w:t>
      </w:r>
    </w:p>
    <w:p w14:paraId="7ADC8B1B" w14:textId="77777777" w:rsidR="00F04763" w:rsidRPr="00E50813" w:rsidRDefault="000937D4">
      <w:pPr>
        <w:pStyle w:val="ListDash1"/>
        <w:rPr>
          <w:noProof/>
        </w:rPr>
      </w:pPr>
      <w:r w:rsidRPr="00E50813">
        <w:rPr>
          <w:rFonts w:ascii="Wingdings" w:hAnsi="Wingdings"/>
          <w:noProof/>
        </w:rPr>
        <w:t></w:t>
      </w:r>
      <w:r w:rsidRPr="00E50813">
        <w:rPr>
          <w:noProof/>
        </w:rPr>
        <w:tab/>
        <w:t>Návrh/podnět vyžaduje využití lidských zdrojů, jak je vysvětleno dále:</w:t>
      </w:r>
    </w:p>
    <w:p w14:paraId="79D18769" w14:textId="77777777" w:rsidR="00F04763" w:rsidRPr="00E50813" w:rsidRDefault="00F04763">
      <w:pPr>
        <w:spacing w:after="60"/>
        <w:jc w:val="right"/>
        <w:rPr>
          <w:i/>
          <w:noProof/>
          <w:sz w:val="20"/>
        </w:rPr>
      </w:pPr>
      <w:r w:rsidRPr="00E50813">
        <w:rPr>
          <w:i/>
          <w:noProof/>
          <w:sz w:val="20"/>
        </w:rPr>
        <w:t>Odhad vyjádřete v přepočtu na plné pracovní úvazky</w:t>
      </w:r>
    </w:p>
    <w:tbl>
      <w:tblPr>
        <w:tblW w:w="10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
        <w:gridCol w:w="2676"/>
        <w:gridCol w:w="2376"/>
        <w:gridCol w:w="2378"/>
        <w:gridCol w:w="174"/>
        <w:gridCol w:w="7"/>
        <w:gridCol w:w="550"/>
        <w:gridCol w:w="731"/>
        <w:gridCol w:w="731"/>
        <w:gridCol w:w="731"/>
      </w:tblGrid>
      <w:tr w:rsidR="000937D4" w:rsidRPr="00E50813" w14:paraId="2D402E58" w14:textId="77777777" w:rsidTr="009A148B">
        <w:trPr>
          <w:gridBefore w:val="2"/>
          <w:wBefore w:w="2685" w:type="dxa"/>
          <w:trHeight w:val="289"/>
          <w:jc w:val="center"/>
        </w:trPr>
        <w:tc>
          <w:tcPr>
            <w:tcW w:w="4754" w:type="dxa"/>
            <w:gridSpan w:val="2"/>
            <w:shd w:val="clear" w:color="auto" w:fill="auto"/>
          </w:tcPr>
          <w:p w14:paraId="7644CA0B" w14:textId="77777777" w:rsidR="000937D4" w:rsidRPr="00E50813" w:rsidRDefault="000937D4">
            <w:pPr>
              <w:pStyle w:val="Text1"/>
              <w:spacing w:before="40" w:after="40"/>
              <w:ind w:left="0"/>
              <w:jc w:val="center"/>
              <w:rPr>
                <w:i/>
                <w:noProof/>
                <w:sz w:val="16"/>
                <w:szCs w:val="16"/>
              </w:rPr>
            </w:pPr>
          </w:p>
        </w:tc>
        <w:tc>
          <w:tcPr>
            <w:tcW w:w="731" w:type="dxa"/>
            <w:gridSpan w:val="3"/>
            <w:shd w:val="clear" w:color="auto" w:fill="auto"/>
            <w:vAlign w:val="center"/>
          </w:tcPr>
          <w:p w14:paraId="4BF3B2F5" w14:textId="77777777" w:rsidR="0021111B" w:rsidRDefault="000937D4">
            <w:pPr>
              <w:spacing w:before="20" w:after="20"/>
              <w:jc w:val="center"/>
              <w:rPr>
                <w:noProof/>
                <w:sz w:val="16"/>
              </w:rPr>
            </w:pPr>
            <w:r w:rsidRPr="00E50813">
              <w:rPr>
                <w:noProof/>
                <w:sz w:val="16"/>
              </w:rPr>
              <w:t>Rok</w:t>
            </w:r>
          </w:p>
          <w:p w14:paraId="4807EE6C" w14:textId="2C22BE85" w:rsidR="000937D4" w:rsidRPr="00E50813" w:rsidRDefault="000937D4">
            <w:pPr>
              <w:spacing w:before="20" w:after="20"/>
              <w:jc w:val="center"/>
              <w:rPr>
                <w:noProof/>
                <w:sz w:val="16"/>
                <w:szCs w:val="16"/>
              </w:rPr>
            </w:pPr>
            <w:r w:rsidRPr="00E50813">
              <w:rPr>
                <w:b/>
                <w:noProof/>
                <w:sz w:val="16"/>
              </w:rPr>
              <w:t>2024</w:t>
            </w:r>
          </w:p>
        </w:tc>
        <w:tc>
          <w:tcPr>
            <w:tcW w:w="731" w:type="dxa"/>
            <w:shd w:val="clear" w:color="auto" w:fill="auto"/>
            <w:vAlign w:val="center"/>
          </w:tcPr>
          <w:p w14:paraId="3174CBF8" w14:textId="77777777" w:rsidR="0021111B" w:rsidRDefault="000937D4">
            <w:pPr>
              <w:spacing w:before="20" w:after="20"/>
              <w:jc w:val="center"/>
              <w:rPr>
                <w:noProof/>
                <w:sz w:val="16"/>
              </w:rPr>
            </w:pPr>
            <w:r w:rsidRPr="00E50813">
              <w:rPr>
                <w:noProof/>
                <w:sz w:val="16"/>
              </w:rPr>
              <w:t>Rok</w:t>
            </w:r>
          </w:p>
          <w:p w14:paraId="73528AC2" w14:textId="5F253526" w:rsidR="000937D4" w:rsidRPr="00E50813" w:rsidRDefault="000937D4">
            <w:pPr>
              <w:spacing w:before="20" w:after="20"/>
              <w:jc w:val="center"/>
              <w:rPr>
                <w:noProof/>
                <w:sz w:val="16"/>
                <w:szCs w:val="16"/>
              </w:rPr>
            </w:pPr>
            <w:r w:rsidRPr="00E50813">
              <w:rPr>
                <w:b/>
                <w:noProof/>
                <w:sz w:val="16"/>
              </w:rPr>
              <w:t>2025</w:t>
            </w:r>
          </w:p>
        </w:tc>
        <w:tc>
          <w:tcPr>
            <w:tcW w:w="731" w:type="dxa"/>
            <w:shd w:val="clear" w:color="auto" w:fill="auto"/>
            <w:vAlign w:val="center"/>
          </w:tcPr>
          <w:p w14:paraId="40A23966" w14:textId="77777777" w:rsidR="000937D4" w:rsidRPr="00E50813" w:rsidRDefault="000937D4">
            <w:pPr>
              <w:spacing w:before="20" w:after="20"/>
              <w:jc w:val="center"/>
              <w:rPr>
                <w:noProof/>
                <w:sz w:val="16"/>
                <w:szCs w:val="16"/>
              </w:rPr>
            </w:pPr>
            <w:r w:rsidRPr="00E50813">
              <w:rPr>
                <w:noProof/>
                <w:sz w:val="16"/>
              </w:rPr>
              <w:t xml:space="preserve">Rok </w:t>
            </w:r>
            <w:r w:rsidRPr="00E50813">
              <w:rPr>
                <w:b/>
                <w:noProof/>
                <w:sz w:val="16"/>
              </w:rPr>
              <w:t>2026</w:t>
            </w:r>
          </w:p>
        </w:tc>
        <w:tc>
          <w:tcPr>
            <w:tcW w:w="731" w:type="dxa"/>
            <w:shd w:val="clear" w:color="auto" w:fill="auto"/>
            <w:vAlign w:val="center"/>
          </w:tcPr>
          <w:p w14:paraId="2A80E0E3" w14:textId="77777777" w:rsidR="000937D4" w:rsidRPr="00E50813" w:rsidRDefault="000937D4">
            <w:pPr>
              <w:spacing w:before="20" w:after="20"/>
              <w:jc w:val="center"/>
              <w:rPr>
                <w:noProof/>
                <w:sz w:val="16"/>
                <w:szCs w:val="16"/>
              </w:rPr>
            </w:pPr>
            <w:r w:rsidRPr="00E50813">
              <w:rPr>
                <w:noProof/>
                <w:sz w:val="16"/>
              </w:rPr>
              <w:t xml:space="preserve">Rok </w:t>
            </w:r>
            <w:r w:rsidRPr="00E50813">
              <w:rPr>
                <w:b/>
                <w:noProof/>
                <w:sz w:val="16"/>
              </w:rPr>
              <w:t>2027 a násl.</w:t>
            </w:r>
          </w:p>
        </w:tc>
      </w:tr>
      <w:tr w:rsidR="000937D4" w:rsidRPr="00E50813" w14:paraId="0CE0F369" w14:textId="77777777" w:rsidTr="009A148B">
        <w:trPr>
          <w:gridBefore w:val="1"/>
          <w:gridAfter w:val="4"/>
          <w:wBefore w:w="9" w:type="dxa"/>
          <w:wAfter w:w="2743" w:type="dxa"/>
          <w:trHeight w:val="289"/>
          <w:jc w:val="center"/>
        </w:trPr>
        <w:tc>
          <w:tcPr>
            <w:tcW w:w="7611" w:type="dxa"/>
            <w:gridSpan w:val="5"/>
            <w:shd w:val="clear" w:color="auto" w:fill="auto"/>
          </w:tcPr>
          <w:p w14:paraId="123EC38F" w14:textId="77777777" w:rsidR="000937D4" w:rsidRPr="00E50813" w:rsidRDefault="000937D4">
            <w:pPr>
              <w:jc w:val="left"/>
              <w:rPr>
                <w:noProof/>
                <w:sz w:val="16"/>
                <w:szCs w:val="16"/>
              </w:rPr>
            </w:pPr>
            <w:r w:rsidRPr="00E50813">
              <w:rPr>
                <w:rFonts w:ascii="Wingdings" w:hAnsi="Wingdings"/>
                <w:b/>
                <w:noProof/>
                <w:sz w:val="16"/>
              </w:rPr>
              <w:t>□</w:t>
            </w:r>
            <w:r w:rsidRPr="00E50813">
              <w:rPr>
                <w:b/>
                <w:noProof/>
                <w:sz w:val="16"/>
              </w:rPr>
              <w:t xml:space="preserve"> Pracovní místa podle plánu pracovních míst (místa úředníků a dočasných zaměstnanců)</w:t>
            </w:r>
          </w:p>
        </w:tc>
      </w:tr>
      <w:tr w:rsidR="000937D4" w:rsidRPr="00E50813" w14:paraId="6DD6908A" w14:textId="77777777" w:rsidTr="009A148B">
        <w:trPr>
          <w:gridBefore w:val="2"/>
          <w:wBefore w:w="2685" w:type="dxa"/>
          <w:trHeight w:val="289"/>
          <w:jc w:val="center"/>
        </w:trPr>
        <w:tc>
          <w:tcPr>
            <w:tcW w:w="4754" w:type="dxa"/>
            <w:gridSpan w:val="2"/>
            <w:shd w:val="clear" w:color="auto" w:fill="auto"/>
            <w:vAlign w:val="center"/>
          </w:tcPr>
          <w:p w14:paraId="2CE6A7F0" w14:textId="77777777" w:rsidR="000937D4" w:rsidRPr="00E50813" w:rsidRDefault="000937D4" w:rsidP="000937D4">
            <w:pPr>
              <w:pStyle w:val="Text1"/>
              <w:spacing w:beforeLines="20" w:before="48" w:afterLines="20" w:after="48"/>
              <w:ind w:left="134"/>
              <w:jc w:val="left"/>
              <w:rPr>
                <w:b/>
                <w:noProof/>
                <w:sz w:val="16"/>
                <w:szCs w:val="16"/>
              </w:rPr>
            </w:pPr>
            <w:r w:rsidRPr="00E50813">
              <w:rPr>
                <w:noProof/>
                <w:sz w:val="16"/>
              </w:rPr>
              <w:t>20 01 02 01</w:t>
            </w:r>
            <w:r w:rsidRPr="00E50813">
              <w:rPr>
                <w:rFonts w:ascii="Arial Narrow" w:hAnsi="Arial Narrow"/>
                <w:noProof/>
                <w:color w:val="000000"/>
                <w:sz w:val="20"/>
              </w:rPr>
              <w:t xml:space="preserve"> </w:t>
            </w:r>
            <w:r w:rsidRPr="00E50813">
              <w:rPr>
                <w:noProof/>
                <w:sz w:val="16"/>
              </w:rPr>
              <w:t>(v ústředí a v zastoupeních Komise)</w:t>
            </w:r>
          </w:p>
        </w:tc>
        <w:tc>
          <w:tcPr>
            <w:tcW w:w="731" w:type="dxa"/>
            <w:gridSpan w:val="3"/>
            <w:shd w:val="clear" w:color="auto" w:fill="auto"/>
            <w:vAlign w:val="center"/>
          </w:tcPr>
          <w:p w14:paraId="27C55CC9" w14:textId="77777777" w:rsidR="000937D4" w:rsidRPr="00E50813" w:rsidRDefault="001672DA" w:rsidP="000937D4">
            <w:pPr>
              <w:spacing w:beforeLines="20" w:before="48" w:afterLines="20" w:after="48"/>
              <w:jc w:val="center"/>
              <w:rPr>
                <w:noProof/>
                <w:sz w:val="16"/>
                <w:szCs w:val="16"/>
              </w:rPr>
            </w:pPr>
            <w:r w:rsidRPr="00E50813">
              <w:rPr>
                <w:noProof/>
                <w:color w:val="000000"/>
                <w:sz w:val="20"/>
              </w:rPr>
              <w:t>3,5</w:t>
            </w:r>
          </w:p>
        </w:tc>
        <w:tc>
          <w:tcPr>
            <w:tcW w:w="731" w:type="dxa"/>
            <w:shd w:val="clear" w:color="auto" w:fill="auto"/>
            <w:vAlign w:val="center"/>
          </w:tcPr>
          <w:p w14:paraId="59854024" w14:textId="77777777" w:rsidR="000937D4" w:rsidRPr="00E50813" w:rsidRDefault="001672DA" w:rsidP="000937D4">
            <w:pPr>
              <w:spacing w:beforeLines="20" w:before="48" w:afterLines="20" w:after="48"/>
              <w:jc w:val="center"/>
              <w:rPr>
                <w:noProof/>
                <w:sz w:val="16"/>
                <w:szCs w:val="16"/>
              </w:rPr>
            </w:pPr>
            <w:r w:rsidRPr="00E50813">
              <w:rPr>
                <w:noProof/>
                <w:color w:val="000000"/>
                <w:sz w:val="20"/>
              </w:rPr>
              <w:t>3,5</w:t>
            </w:r>
          </w:p>
        </w:tc>
        <w:tc>
          <w:tcPr>
            <w:tcW w:w="731" w:type="dxa"/>
            <w:shd w:val="clear" w:color="auto" w:fill="auto"/>
            <w:vAlign w:val="center"/>
          </w:tcPr>
          <w:p w14:paraId="67FA9CF6" w14:textId="77777777" w:rsidR="000937D4" w:rsidRPr="00E50813" w:rsidRDefault="001672DA" w:rsidP="000937D4">
            <w:pPr>
              <w:spacing w:beforeLines="20" w:before="48" w:afterLines="20" w:after="48"/>
              <w:jc w:val="center"/>
              <w:rPr>
                <w:noProof/>
                <w:sz w:val="16"/>
                <w:szCs w:val="16"/>
              </w:rPr>
            </w:pPr>
            <w:r w:rsidRPr="00E50813">
              <w:rPr>
                <w:noProof/>
                <w:color w:val="000000"/>
                <w:sz w:val="20"/>
              </w:rPr>
              <w:t>6,5</w:t>
            </w:r>
          </w:p>
        </w:tc>
        <w:tc>
          <w:tcPr>
            <w:tcW w:w="731" w:type="dxa"/>
            <w:shd w:val="clear" w:color="auto" w:fill="auto"/>
            <w:vAlign w:val="center"/>
          </w:tcPr>
          <w:p w14:paraId="14647B30" w14:textId="77777777" w:rsidR="000937D4" w:rsidRPr="00E50813" w:rsidRDefault="001672DA" w:rsidP="000937D4">
            <w:pPr>
              <w:spacing w:beforeLines="20" w:before="48" w:afterLines="20" w:after="48"/>
              <w:jc w:val="center"/>
              <w:rPr>
                <w:noProof/>
                <w:sz w:val="16"/>
                <w:szCs w:val="16"/>
              </w:rPr>
            </w:pPr>
            <w:r w:rsidRPr="00E50813">
              <w:rPr>
                <w:noProof/>
                <w:color w:val="000000"/>
                <w:sz w:val="20"/>
              </w:rPr>
              <w:t>6,5</w:t>
            </w:r>
          </w:p>
        </w:tc>
      </w:tr>
      <w:tr w:rsidR="000937D4" w:rsidRPr="00E50813" w14:paraId="72858A62" w14:textId="77777777" w:rsidTr="009A148B">
        <w:trPr>
          <w:gridBefore w:val="2"/>
          <w:wBefore w:w="2685" w:type="dxa"/>
          <w:trHeight w:val="289"/>
          <w:jc w:val="center"/>
        </w:trPr>
        <w:tc>
          <w:tcPr>
            <w:tcW w:w="4754" w:type="dxa"/>
            <w:gridSpan w:val="2"/>
            <w:shd w:val="clear" w:color="auto" w:fill="auto"/>
            <w:vAlign w:val="center"/>
          </w:tcPr>
          <w:p w14:paraId="5B73EF7F" w14:textId="77777777" w:rsidR="000937D4" w:rsidRPr="00E50813" w:rsidRDefault="000937D4">
            <w:pPr>
              <w:pStyle w:val="Text1"/>
              <w:spacing w:beforeLines="20" w:before="48" w:afterLines="20" w:after="48"/>
              <w:ind w:left="134"/>
              <w:jc w:val="left"/>
              <w:rPr>
                <w:noProof/>
                <w:sz w:val="16"/>
              </w:rPr>
            </w:pPr>
            <w:r w:rsidRPr="00E50813">
              <w:rPr>
                <w:noProof/>
                <w:sz w:val="16"/>
              </w:rPr>
              <w:t>20 01 02 03 (při delegacích)</w:t>
            </w:r>
          </w:p>
        </w:tc>
        <w:tc>
          <w:tcPr>
            <w:tcW w:w="731" w:type="dxa"/>
            <w:gridSpan w:val="3"/>
            <w:shd w:val="clear" w:color="auto" w:fill="auto"/>
            <w:vAlign w:val="center"/>
          </w:tcPr>
          <w:p w14:paraId="09B7D499"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6C63B5EA"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4846C506"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5E014A20" w14:textId="77777777" w:rsidR="000937D4" w:rsidRPr="00E50813" w:rsidRDefault="000937D4">
            <w:pPr>
              <w:spacing w:beforeLines="20" w:before="48" w:afterLines="20" w:after="48"/>
              <w:jc w:val="center"/>
              <w:rPr>
                <w:noProof/>
                <w:sz w:val="16"/>
                <w:szCs w:val="16"/>
              </w:rPr>
            </w:pPr>
          </w:p>
        </w:tc>
      </w:tr>
      <w:tr w:rsidR="000937D4" w:rsidRPr="00E50813" w14:paraId="548B1042" w14:textId="77777777" w:rsidTr="009A148B">
        <w:trPr>
          <w:gridBefore w:val="2"/>
          <w:wBefore w:w="2685" w:type="dxa"/>
          <w:trHeight w:val="289"/>
          <w:jc w:val="center"/>
        </w:trPr>
        <w:tc>
          <w:tcPr>
            <w:tcW w:w="4754" w:type="dxa"/>
            <w:gridSpan w:val="2"/>
            <w:shd w:val="clear" w:color="auto" w:fill="auto"/>
            <w:vAlign w:val="center"/>
          </w:tcPr>
          <w:p w14:paraId="081ACCDD" w14:textId="77777777" w:rsidR="000937D4" w:rsidRPr="00E50813" w:rsidRDefault="000937D4">
            <w:pPr>
              <w:pStyle w:val="Text1"/>
              <w:spacing w:beforeLines="20" w:before="48" w:afterLines="20" w:after="48"/>
              <w:ind w:left="134"/>
              <w:jc w:val="left"/>
              <w:rPr>
                <w:noProof/>
                <w:sz w:val="16"/>
                <w:szCs w:val="16"/>
              </w:rPr>
            </w:pPr>
            <w:r w:rsidRPr="00E50813">
              <w:rPr>
                <w:noProof/>
                <w:sz w:val="16"/>
              </w:rPr>
              <w:t>01 01 01 01</w:t>
            </w:r>
            <w:r w:rsidRPr="00E50813">
              <w:rPr>
                <w:rFonts w:ascii="Arial Narrow" w:hAnsi="Arial Narrow"/>
                <w:noProof/>
                <w:color w:val="000000"/>
                <w:sz w:val="20"/>
              </w:rPr>
              <w:t xml:space="preserve"> </w:t>
            </w:r>
            <w:r w:rsidRPr="00E50813">
              <w:rPr>
                <w:noProof/>
                <w:sz w:val="16"/>
              </w:rPr>
              <w:t>(v nepřímém výzkumu)</w:t>
            </w:r>
          </w:p>
        </w:tc>
        <w:tc>
          <w:tcPr>
            <w:tcW w:w="731" w:type="dxa"/>
            <w:gridSpan w:val="3"/>
            <w:shd w:val="clear" w:color="auto" w:fill="auto"/>
            <w:vAlign w:val="center"/>
          </w:tcPr>
          <w:p w14:paraId="0731E61F"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2055F0B5"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1C000122"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473843BA" w14:textId="77777777" w:rsidR="000937D4" w:rsidRPr="00E50813" w:rsidRDefault="000937D4">
            <w:pPr>
              <w:spacing w:beforeLines="20" w:before="48" w:afterLines="20" w:after="48"/>
              <w:jc w:val="center"/>
              <w:rPr>
                <w:noProof/>
                <w:sz w:val="16"/>
                <w:szCs w:val="16"/>
              </w:rPr>
            </w:pPr>
          </w:p>
        </w:tc>
      </w:tr>
      <w:tr w:rsidR="000937D4" w:rsidRPr="00E50813" w14:paraId="2A6CC265" w14:textId="77777777" w:rsidTr="009A148B">
        <w:trPr>
          <w:gridBefore w:val="2"/>
          <w:wBefore w:w="2685" w:type="dxa"/>
          <w:trHeight w:val="289"/>
          <w:jc w:val="center"/>
        </w:trPr>
        <w:tc>
          <w:tcPr>
            <w:tcW w:w="4754" w:type="dxa"/>
            <w:gridSpan w:val="2"/>
            <w:shd w:val="clear" w:color="auto" w:fill="auto"/>
            <w:vAlign w:val="center"/>
          </w:tcPr>
          <w:p w14:paraId="75FB9E12" w14:textId="77777777" w:rsidR="000937D4" w:rsidRPr="00E50813" w:rsidRDefault="000937D4">
            <w:pPr>
              <w:pStyle w:val="Text1"/>
              <w:spacing w:beforeLines="20" w:before="48" w:afterLines="20" w:after="48"/>
              <w:ind w:left="134"/>
              <w:jc w:val="left"/>
              <w:rPr>
                <w:noProof/>
                <w:sz w:val="16"/>
                <w:szCs w:val="16"/>
              </w:rPr>
            </w:pPr>
            <w:r w:rsidRPr="00E50813">
              <w:rPr>
                <w:noProof/>
                <w:sz w:val="16"/>
              </w:rPr>
              <w:t xml:space="preserve"> 01 01 01 11 (v přímém výzkumu)</w:t>
            </w:r>
          </w:p>
        </w:tc>
        <w:tc>
          <w:tcPr>
            <w:tcW w:w="731" w:type="dxa"/>
            <w:gridSpan w:val="3"/>
            <w:shd w:val="clear" w:color="auto" w:fill="auto"/>
            <w:vAlign w:val="center"/>
          </w:tcPr>
          <w:p w14:paraId="50EC2089"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0DA8F553"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25D8248E"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6FFF2649" w14:textId="77777777" w:rsidR="000937D4" w:rsidRPr="00E50813" w:rsidRDefault="000937D4">
            <w:pPr>
              <w:spacing w:beforeLines="20" w:before="48" w:afterLines="20" w:after="48"/>
              <w:jc w:val="center"/>
              <w:rPr>
                <w:noProof/>
                <w:sz w:val="16"/>
                <w:szCs w:val="16"/>
              </w:rPr>
            </w:pPr>
          </w:p>
        </w:tc>
      </w:tr>
      <w:tr w:rsidR="000937D4" w:rsidRPr="00E50813" w14:paraId="2AC429C6" w14:textId="77777777" w:rsidTr="009A148B">
        <w:trPr>
          <w:gridBefore w:val="2"/>
          <w:wBefore w:w="2685" w:type="dxa"/>
          <w:trHeight w:val="289"/>
          <w:jc w:val="center"/>
        </w:trPr>
        <w:tc>
          <w:tcPr>
            <w:tcW w:w="4754" w:type="dxa"/>
            <w:gridSpan w:val="2"/>
            <w:shd w:val="clear" w:color="auto" w:fill="auto"/>
            <w:vAlign w:val="center"/>
          </w:tcPr>
          <w:p w14:paraId="296A6A8B" w14:textId="77777777" w:rsidR="000937D4" w:rsidRPr="00E50813" w:rsidRDefault="000937D4">
            <w:pPr>
              <w:pStyle w:val="Text1"/>
              <w:spacing w:beforeLines="20" w:before="48" w:afterLines="20" w:after="48"/>
              <w:ind w:left="134"/>
              <w:jc w:val="left"/>
              <w:rPr>
                <w:noProof/>
                <w:sz w:val="16"/>
              </w:rPr>
            </w:pPr>
            <w:r w:rsidRPr="00E50813">
              <w:rPr>
                <w:noProof/>
                <w:sz w:val="16"/>
              </w:rPr>
              <w:t>Jiné rozpočtové položky (upřesněte)</w:t>
            </w:r>
          </w:p>
        </w:tc>
        <w:tc>
          <w:tcPr>
            <w:tcW w:w="731" w:type="dxa"/>
            <w:gridSpan w:val="3"/>
            <w:shd w:val="clear" w:color="auto" w:fill="auto"/>
            <w:vAlign w:val="center"/>
          </w:tcPr>
          <w:p w14:paraId="728625C4"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1F63D727"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5441ABE3"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766C108F" w14:textId="77777777" w:rsidR="000937D4" w:rsidRPr="00E50813" w:rsidRDefault="000937D4">
            <w:pPr>
              <w:spacing w:beforeLines="20" w:before="48" w:afterLines="20" w:after="48"/>
              <w:jc w:val="center"/>
              <w:rPr>
                <w:noProof/>
                <w:sz w:val="16"/>
                <w:szCs w:val="16"/>
              </w:rPr>
            </w:pPr>
          </w:p>
        </w:tc>
      </w:tr>
      <w:tr w:rsidR="000937D4" w:rsidRPr="00E50813" w14:paraId="4317821B" w14:textId="77777777" w:rsidTr="009A148B">
        <w:trPr>
          <w:gridAfter w:val="5"/>
          <w:wAfter w:w="2750" w:type="dxa"/>
          <w:trHeight w:val="248"/>
          <w:jc w:val="center"/>
        </w:trPr>
        <w:tc>
          <w:tcPr>
            <w:tcW w:w="7613" w:type="dxa"/>
            <w:gridSpan w:val="5"/>
            <w:shd w:val="clear" w:color="auto" w:fill="auto"/>
            <w:vAlign w:val="center"/>
          </w:tcPr>
          <w:p w14:paraId="42835317" w14:textId="77777777" w:rsidR="000937D4" w:rsidRPr="00E50813" w:rsidRDefault="000937D4">
            <w:pPr>
              <w:pStyle w:val="Text1"/>
              <w:spacing w:before="60" w:after="60"/>
              <w:ind w:left="0"/>
              <w:jc w:val="left"/>
              <w:rPr>
                <w:b/>
                <w:noProof/>
                <w:sz w:val="16"/>
                <w:szCs w:val="16"/>
              </w:rPr>
            </w:pPr>
            <w:r w:rsidRPr="00E50813">
              <w:rPr>
                <w:rFonts w:ascii="Wingdings" w:hAnsi="Wingdings"/>
                <w:b/>
                <w:noProof/>
                <w:sz w:val="16"/>
              </w:rPr>
              <w:t>□</w:t>
            </w:r>
            <w:r w:rsidRPr="00E50813">
              <w:rPr>
                <w:b/>
                <w:noProof/>
                <w:sz w:val="16"/>
              </w:rPr>
              <w:t xml:space="preserve"> Externí zaměstnanci (v přepočtu na plné pracovní úvazky: FTE)</w:t>
            </w:r>
            <w:r w:rsidRPr="00E50813">
              <w:rPr>
                <w:rStyle w:val="FootnoteReference"/>
                <w:b/>
                <w:noProof/>
                <w:sz w:val="16"/>
              </w:rPr>
              <w:footnoteReference w:id="73"/>
            </w:r>
          </w:p>
        </w:tc>
      </w:tr>
      <w:tr w:rsidR="000937D4" w:rsidRPr="00E50813" w14:paraId="1317B0C2" w14:textId="77777777" w:rsidTr="009A148B">
        <w:trPr>
          <w:gridBefore w:val="2"/>
          <w:wBefore w:w="2685" w:type="dxa"/>
          <w:trHeight w:val="289"/>
          <w:jc w:val="center"/>
        </w:trPr>
        <w:tc>
          <w:tcPr>
            <w:tcW w:w="4754" w:type="dxa"/>
            <w:gridSpan w:val="2"/>
            <w:shd w:val="clear" w:color="auto" w:fill="auto"/>
            <w:vAlign w:val="center"/>
          </w:tcPr>
          <w:p w14:paraId="77E71D19" w14:textId="77777777" w:rsidR="000937D4" w:rsidRPr="00E50813" w:rsidRDefault="000937D4">
            <w:pPr>
              <w:pStyle w:val="Text1"/>
              <w:spacing w:beforeLines="20" w:before="48" w:afterLines="20" w:after="48"/>
              <w:ind w:left="136"/>
              <w:jc w:val="left"/>
              <w:rPr>
                <w:b/>
                <w:noProof/>
                <w:sz w:val="16"/>
                <w:szCs w:val="16"/>
              </w:rPr>
            </w:pPr>
            <w:r w:rsidRPr="00E50813">
              <w:rPr>
                <w:noProof/>
                <w:sz w:val="16"/>
              </w:rPr>
              <w:t>20 02 01</w:t>
            </w:r>
            <w:r w:rsidRPr="00E50813">
              <w:rPr>
                <w:rFonts w:ascii="Arial Narrow" w:hAnsi="Arial Narrow"/>
                <w:noProof/>
                <w:color w:val="000000"/>
                <w:sz w:val="20"/>
              </w:rPr>
              <w:t xml:space="preserve"> </w:t>
            </w:r>
            <w:r w:rsidRPr="00E50813">
              <w:rPr>
                <w:noProof/>
                <w:sz w:val="16"/>
              </w:rPr>
              <w:t>(SZ, VNO, ZAP z celkového rámce)</w:t>
            </w:r>
          </w:p>
        </w:tc>
        <w:tc>
          <w:tcPr>
            <w:tcW w:w="731" w:type="dxa"/>
            <w:gridSpan w:val="3"/>
            <w:shd w:val="clear" w:color="auto" w:fill="auto"/>
            <w:vAlign w:val="center"/>
          </w:tcPr>
          <w:p w14:paraId="7854395F"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5229E3ED"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2C19E306"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7827348B" w14:textId="77777777" w:rsidR="000937D4" w:rsidRPr="00E50813" w:rsidRDefault="000937D4">
            <w:pPr>
              <w:spacing w:beforeLines="20" w:before="48" w:afterLines="20" w:after="48"/>
              <w:jc w:val="center"/>
              <w:rPr>
                <w:noProof/>
                <w:sz w:val="16"/>
                <w:szCs w:val="16"/>
              </w:rPr>
            </w:pPr>
          </w:p>
        </w:tc>
      </w:tr>
      <w:tr w:rsidR="000937D4" w:rsidRPr="00E50813" w14:paraId="284C7E06" w14:textId="77777777" w:rsidTr="009A148B">
        <w:trPr>
          <w:gridBefore w:val="2"/>
          <w:wBefore w:w="2685" w:type="dxa"/>
          <w:trHeight w:val="289"/>
          <w:jc w:val="center"/>
        </w:trPr>
        <w:tc>
          <w:tcPr>
            <w:tcW w:w="4754" w:type="dxa"/>
            <w:gridSpan w:val="2"/>
            <w:shd w:val="clear" w:color="auto" w:fill="auto"/>
            <w:vAlign w:val="center"/>
          </w:tcPr>
          <w:p w14:paraId="0EE4CA7C" w14:textId="77777777" w:rsidR="000937D4" w:rsidRPr="00E50813" w:rsidRDefault="000937D4">
            <w:pPr>
              <w:pStyle w:val="Text1"/>
              <w:spacing w:beforeLines="20" w:before="48" w:afterLines="20" w:after="48"/>
              <w:ind w:left="136"/>
              <w:jc w:val="left"/>
              <w:rPr>
                <w:noProof/>
                <w:sz w:val="16"/>
              </w:rPr>
            </w:pPr>
            <w:r w:rsidRPr="00E50813">
              <w:rPr>
                <w:noProof/>
                <w:sz w:val="16"/>
              </w:rPr>
              <w:t>20 02 03 (SZ, MZ, VNO, ZAP a MOD při delegacích)</w:t>
            </w:r>
          </w:p>
        </w:tc>
        <w:tc>
          <w:tcPr>
            <w:tcW w:w="731" w:type="dxa"/>
            <w:gridSpan w:val="3"/>
            <w:shd w:val="clear" w:color="auto" w:fill="auto"/>
            <w:vAlign w:val="center"/>
          </w:tcPr>
          <w:p w14:paraId="7A38BFE0"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6E25E37E"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3E954100"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7EEB69F3" w14:textId="77777777" w:rsidR="000937D4" w:rsidRPr="00E50813" w:rsidRDefault="000937D4">
            <w:pPr>
              <w:spacing w:beforeLines="20" w:before="48" w:afterLines="20" w:after="48"/>
              <w:jc w:val="center"/>
              <w:rPr>
                <w:noProof/>
                <w:sz w:val="16"/>
                <w:szCs w:val="16"/>
              </w:rPr>
            </w:pPr>
          </w:p>
        </w:tc>
      </w:tr>
      <w:tr w:rsidR="000937D4" w:rsidRPr="00E50813" w14:paraId="07E71C90" w14:textId="77777777" w:rsidTr="009A148B">
        <w:trPr>
          <w:gridBefore w:val="2"/>
          <w:wBefore w:w="2685" w:type="dxa"/>
          <w:trHeight w:val="289"/>
          <w:jc w:val="center"/>
        </w:trPr>
        <w:tc>
          <w:tcPr>
            <w:tcW w:w="2376" w:type="dxa"/>
            <w:vMerge w:val="restart"/>
            <w:shd w:val="clear" w:color="auto" w:fill="auto"/>
            <w:vAlign w:val="center"/>
          </w:tcPr>
          <w:p w14:paraId="198B71A4" w14:textId="409D1E12" w:rsidR="000937D4" w:rsidRPr="00E50813" w:rsidRDefault="000937D4">
            <w:pPr>
              <w:pStyle w:val="Text1"/>
              <w:spacing w:beforeLines="20" w:before="48" w:afterLines="20" w:after="48"/>
              <w:ind w:left="136"/>
              <w:jc w:val="left"/>
              <w:rPr>
                <w:b/>
                <w:noProof/>
                <w:sz w:val="16"/>
                <w:szCs w:val="16"/>
              </w:rPr>
            </w:pPr>
            <w:r w:rsidRPr="00E50813">
              <w:rPr>
                <w:b/>
                <w:noProof/>
                <w:sz w:val="16"/>
              </w:rPr>
              <w:t>XX</w:t>
            </w:r>
            <w:r w:rsidRPr="00E50813">
              <w:rPr>
                <w:noProof/>
                <w:sz w:val="16"/>
              </w:rPr>
              <w:t xml:space="preserve"> 01</w:t>
            </w:r>
            <w:r w:rsidR="009D4851">
              <w:rPr>
                <w:noProof/>
                <w:sz w:val="16"/>
              </w:rPr>
              <w:t xml:space="preserve"> </w:t>
            </w:r>
            <w:r w:rsidRPr="00E50813">
              <w:rPr>
                <w:noProof/>
                <w:sz w:val="16"/>
              </w:rPr>
              <w:t xml:space="preserve">xx </w:t>
            </w:r>
            <w:r w:rsidRPr="00E50813">
              <w:rPr>
                <w:b/>
                <w:noProof/>
                <w:sz w:val="16"/>
              </w:rPr>
              <w:t>yy zz</w:t>
            </w:r>
            <w:r w:rsidR="009D4851">
              <w:rPr>
                <w:b/>
                <w:noProof/>
                <w:sz w:val="16"/>
              </w:rPr>
              <w:t xml:space="preserve"> </w:t>
            </w:r>
            <w:r w:rsidRPr="00E50813">
              <w:rPr>
                <w:rStyle w:val="FootnoteReference"/>
                <w:b/>
                <w:noProof/>
                <w:sz w:val="16"/>
              </w:rPr>
              <w:footnoteReference w:id="74"/>
            </w:r>
          </w:p>
          <w:p w14:paraId="159362AB" w14:textId="77777777" w:rsidR="000937D4" w:rsidRPr="00E50813" w:rsidRDefault="000937D4">
            <w:pPr>
              <w:pStyle w:val="Text1"/>
              <w:spacing w:beforeLines="20" w:before="48" w:afterLines="20" w:after="48"/>
              <w:ind w:left="136"/>
              <w:jc w:val="left"/>
              <w:rPr>
                <w:b/>
                <w:noProof/>
                <w:sz w:val="16"/>
                <w:szCs w:val="16"/>
              </w:rPr>
            </w:pPr>
          </w:p>
        </w:tc>
        <w:tc>
          <w:tcPr>
            <w:tcW w:w="2378" w:type="dxa"/>
            <w:shd w:val="clear" w:color="auto" w:fill="auto"/>
            <w:vAlign w:val="center"/>
          </w:tcPr>
          <w:p w14:paraId="523CF58A" w14:textId="77777777" w:rsidR="000937D4" w:rsidRPr="00E50813" w:rsidRDefault="000937D4">
            <w:pPr>
              <w:pStyle w:val="Text1"/>
              <w:spacing w:beforeLines="20" w:before="48" w:afterLines="20" w:after="48"/>
              <w:ind w:left="136"/>
              <w:jc w:val="left"/>
              <w:rPr>
                <w:b/>
                <w:noProof/>
                <w:sz w:val="16"/>
                <w:szCs w:val="16"/>
              </w:rPr>
            </w:pPr>
            <w:r w:rsidRPr="00E50813">
              <w:rPr>
                <w:noProof/>
                <w:sz w:val="16"/>
              </w:rPr>
              <w:t>– v ústředí</w:t>
            </w:r>
          </w:p>
          <w:p w14:paraId="07A48A8D" w14:textId="77777777" w:rsidR="000937D4" w:rsidRPr="00E50813" w:rsidRDefault="000937D4">
            <w:pPr>
              <w:pStyle w:val="Text1"/>
              <w:spacing w:beforeLines="20" w:before="48" w:afterLines="20" w:after="48"/>
              <w:ind w:left="136"/>
              <w:jc w:val="left"/>
              <w:rPr>
                <w:b/>
                <w:noProof/>
                <w:sz w:val="16"/>
                <w:szCs w:val="16"/>
              </w:rPr>
            </w:pPr>
          </w:p>
        </w:tc>
        <w:tc>
          <w:tcPr>
            <w:tcW w:w="731" w:type="dxa"/>
            <w:gridSpan w:val="3"/>
            <w:shd w:val="clear" w:color="auto" w:fill="auto"/>
            <w:vAlign w:val="center"/>
          </w:tcPr>
          <w:p w14:paraId="4E63E76A" w14:textId="77777777" w:rsidR="000937D4" w:rsidRPr="00E50813" w:rsidRDefault="000937D4">
            <w:pPr>
              <w:pStyle w:val="Text1"/>
              <w:spacing w:beforeLines="20" w:before="48" w:afterLines="20" w:after="48"/>
              <w:ind w:left="0"/>
              <w:rPr>
                <w:noProof/>
                <w:sz w:val="16"/>
                <w:szCs w:val="16"/>
              </w:rPr>
            </w:pPr>
          </w:p>
        </w:tc>
        <w:tc>
          <w:tcPr>
            <w:tcW w:w="731" w:type="dxa"/>
            <w:shd w:val="clear" w:color="auto" w:fill="auto"/>
            <w:vAlign w:val="center"/>
          </w:tcPr>
          <w:p w14:paraId="69B19D14"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5DE404B8"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0F95FBBC" w14:textId="77777777" w:rsidR="000937D4" w:rsidRPr="00E50813" w:rsidRDefault="000937D4">
            <w:pPr>
              <w:spacing w:beforeLines="20" w:before="48" w:afterLines="20" w:after="48"/>
              <w:jc w:val="center"/>
              <w:rPr>
                <w:noProof/>
                <w:sz w:val="16"/>
                <w:szCs w:val="16"/>
              </w:rPr>
            </w:pPr>
          </w:p>
        </w:tc>
      </w:tr>
      <w:tr w:rsidR="000937D4" w:rsidRPr="00E50813" w14:paraId="59B7C77F" w14:textId="77777777" w:rsidTr="009A148B">
        <w:trPr>
          <w:gridBefore w:val="2"/>
          <w:wBefore w:w="2685" w:type="dxa"/>
          <w:trHeight w:val="289"/>
          <w:jc w:val="center"/>
        </w:trPr>
        <w:tc>
          <w:tcPr>
            <w:tcW w:w="2376" w:type="dxa"/>
            <w:vMerge/>
            <w:shd w:val="clear" w:color="auto" w:fill="auto"/>
            <w:vAlign w:val="center"/>
          </w:tcPr>
          <w:p w14:paraId="483F7BCE" w14:textId="77777777" w:rsidR="000937D4" w:rsidRPr="00E50813" w:rsidRDefault="000937D4">
            <w:pPr>
              <w:pStyle w:val="Text1"/>
              <w:spacing w:beforeLines="20" w:before="48" w:afterLines="20" w:after="48"/>
              <w:ind w:left="136"/>
              <w:jc w:val="left"/>
              <w:rPr>
                <w:b/>
                <w:noProof/>
                <w:sz w:val="16"/>
                <w:szCs w:val="16"/>
              </w:rPr>
            </w:pPr>
          </w:p>
        </w:tc>
        <w:tc>
          <w:tcPr>
            <w:tcW w:w="2378" w:type="dxa"/>
            <w:shd w:val="clear" w:color="auto" w:fill="auto"/>
            <w:vAlign w:val="center"/>
          </w:tcPr>
          <w:p w14:paraId="467D7037" w14:textId="77777777" w:rsidR="000937D4" w:rsidRPr="00E50813" w:rsidRDefault="000937D4">
            <w:pPr>
              <w:pStyle w:val="Text1"/>
              <w:spacing w:beforeLines="20" w:before="48" w:afterLines="20" w:after="48"/>
              <w:ind w:left="136"/>
              <w:jc w:val="left"/>
              <w:rPr>
                <w:b/>
                <w:noProof/>
                <w:sz w:val="16"/>
                <w:szCs w:val="16"/>
              </w:rPr>
            </w:pPr>
            <w:r w:rsidRPr="00E50813">
              <w:rPr>
                <w:noProof/>
                <w:sz w:val="16"/>
              </w:rPr>
              <w:t xml:space="preserve">– při delegacích </w:t>
            </w:r>
          </w:p>
        </w:tc>
        <w:tc>
          <w:tcPr>
            <w:tcW w:w="731" w:type="dxa"/>
            <w:gridSpan w:val="3"/>
            <w:shd w:val="clear" w:color="auto" w:fill="auto"/>
            <w:vAlign w:val="center"/>
          </w:tcPr>
          <w:p w14:paraId="5546DAC6" w14:textId="77777777" w:rsidR="000937D4" w:rsidRPr="00E50813" w:rsidRDefault="000937D4">
            <w:pPr>
              <w:pStyle w:val="Text1"/>
              <w:spacing w:beforeLines="20" w:before="48" w:afterLines="20" w:after="48"/>
              <w:ind w:left="0"/>
              <w:rPr>
                <w:noProof/>
                <w:sz w:val="16"/>
                <w:szCs w:val="16"/>
              </w:rPr>
            </w:pPr>
          </w:p>
        </w:tc>
        <w:tc>
          <w:tcPr>
            <w:tcW w:w="731" w:type="dxa"/>
            <w:shd w:val="clear" w:color="auto" w:fill="auto"/>
            <w:vAlign w:val="center"/>
          </w:tcPr>
          <w:p w14:paraId="1A43D43E"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37322118"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192C7601" w14:textId="77777777" w:rsidR="000937D4" w:rsidRPr="00E50813" w:rsidRDefault="000937D4">
            <w:pPr>
              <w:spacing w:beforeLines="20" w:before="48" w:afterLines="20" w:after="48"/>
              <w:jc w:val="center"/>
              <w:rPr>
                <w:noProof/>
                <w:sz w:val="16"/>
                <w:szCs w:val="16"/>
              </w:rPr>
            </w:pPr>
          </w:p>
        </w:tc>
      </w:tr>
      <w:tr w:rsidR="000937D4" w:rsidRPr="00E50813" w14:paraId="0D5F2CEF" w14:textId="77777777" w:rsidTr="009A148B">
        <w:trPr>
          <w:gridBefore w:val="2"/>
          <w:wBefore w:w="2685" w:type="dxa"/>
          <w:trHeight w:val="289"/>
          <w:jc w:val="center"/>
        </w:trPr>
        <w:tc>
          <w:tcPr>
            <w:tcW w:w="4754" w:type="dxa"/>
            <w:gridSpan w:val="2"/>
            <w:shd w:val="clear" w:color="auto" w:fill="auto"/>
            <w:vAlign w:val="center"/>
          </w:tcPr>
          <w:p w14:paraId="7A6D49BF" w14:textId="77777777" w:rsidR="000937D4" w:rsidRPr="00E50813" w:rsidRDefault="000937D4">
            <w:pPr>
              <w:pStyle w:val="Text1"/>
              <w:spacing w:beforeLines="20" w:before="48" w:afterLines="20" w:after="48"/>
              <w:ind w:left="136"/>
              <w:jc w:val="left"/>
              <w:rPr>
                <w:noProof/>
                <w:sz w:val="16"/>
                <w:szCs w:val="16"/>
              </w:rPr>
            </w:pPr>
            <w:r w:rsidRPr="00E50813">
              <w:rPr>
                <w:noProof/>
                <w:sz w:val="16"/>
              </w:rPr>
              <w:t>01 01 01 02</w:t>
            </w:r>
            <w:r w:rsidRPr="00E50813">
              <w:rPr>
                <w:rFonts w:ascii="Arial Narrow" w:hAnsi="Arial Narrow"/>
                <w:noProof/>
                <w:color w:val="000000"/>
                <w:sz w:val="20"/>
              </w:rPr>
              <w:t xml:space="preserve"> </w:t>
            </w:r>
            <w:r w:rsidRPr="00E50813">
              <w:rPr>
                <w:noProof/>
                <w:sz w:val="16"/>
              </w:rPr>
              <w:t>(SZ, VNO, ZAP v nepřímém výzkumu)</w:t>
            </w:r>
          </w:p>
        </w:tc>
        <w:tc>
          <w:tcPr>
            <w:tcW w:w="731" w:type="dxa"/>
            <w:gridSpan w:val="3"/>
            <w:shd w:val="clear" w:color="auto" w:fill="auto"/>
            <w:vAlign w:val="center"/>
          </w:tcPr>
          <w:p w14:paraId="4DB312D5"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69E64553"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41FE7A16"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5A9E7E46" w14:textId="77777777" w:rsidR="000937D4" w:rsidRPr="00E50813" w:rsidRDefault="000937D4">
            <w:pPr>
              <w:spacing w:beforeLines="20" w:before="48" w:afterLines="20" w:after="48"/>
              <w:jc w:val="center"/>
              <w:rPr>
                <w:noProof/>
                <w:sz w:val="16"/>
                <w:szCs w:val="16"/>
              </w:rPr>
            </w:pPr>
          </w:p>
        </w:tc>
      </w:tr>
      <w:tr w:rsidR="000937D4" w:rsidRPr="00E50813" w14:paraId="6EAED456" w14:textId="77777777" w:rsidTr="009A148B">
        <w:trPr>
          <w:gridBefore w:val="2"/>
          <w:wBefore w:w="2685" w:type="dxa"/>
          <w:trHeight w:val="289"/>
          <w:jc w:val="center"/>
        </w:trPr>
        <w:tc>
          <w:tcPr>
            <w:tcW w:w="4754" w:type="dxa"/>
            <w:gridSpan w:val="2"/>
            <w:shd w:val="clear" w:color="auto" w:fill="auto"/>
            <w:vAlign w:val="center"/>
          </w:tcPr>
          <w:p w14:paraId="174B76B6" w14:textId="77777777" w:rsidR="000937D4" w:rsidRPr="00E50813" w:rsidRDefault="000937D4">
            <w:pPr>
              <w:pStyle w:val="Text1"/>
              <w:spacing w:beforeLines="20" w:before="48" w:afterLines="20" w:after="48"/>
              <w:ind w:left="136"/>
              <w:jc w:val="left"/>
              <w:rPr>
                <w:noProof/>
                <w:color w:val="FF0000"/>
                <w:sz w:val="16"/>
                <w:szCs w:val="16"/>
              </w:rPr>
            </w:pPr>
            <w:r w:rsidRPr="00E50813">
              <w:rPr>
                <w:noProof/>
                <w:sz w:val="16"/>
              </w:rPr>
              <w:t xml:space="preserve"> 01 01 01 12 (SZ, VNO, ZAP v přímém výzkumu)</w:t>
            </w:r>
          </w:p>
        </w:tc>
        <w:tc>
          <w:tcPr>
            <w:tcW w:w="731" w:type="dxa"/>
            <w:gridSpan w:val="3"/>
            <w:shd w:val="clear" w:color="auto" w:fill="auto"/>
            <w:vAlign w:val="center"/>
          </w:tcPr>
          <w:p w14:paraId="4515EC33"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75133053"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7C31CB26"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1D4B5955" w14:textId="77777777" w:rsidR="000937D4" w:rsidRPr="00E50813" w:rsidRDefault="000937D4">
            <w:pPr>
              <w:spacing w:beforeLines="20" w:before="48" w:afterLines="20" w:after="48"/>
              <w:jc w:val="center"/>
              <w:rPr>
                <w:noProof/>
                <w:sz w:val="16"/>
                <w:szCs w:val="16"/>
              </w:rPr>
            </w:pPr>
          </w:p>
        </w:tc>
      </w:tr>
      <w:tr w:rsidR="000937D4" w:rsidRPr="00E50813" w14:paraId="1989DF8C" w14:textId="77777777" w:rsidTr="009A148B">
        <w:trPr>
          <w:gridBefore w:val="2"/>
          <w:wBefore w:w="2685" w:type="dxa"/>
          <w:trHeight w:val="289"/>
          <w:jc w:val="center"/>
        </w:trPr>
        <w:tc>
          <w:tcPr>
            <w:tcW w:w="4754" w:type="dxa"/>
            <w:gridSpan w:val="2"/>
            <w:shd w:val="clear" w:color="auto" w:fill="auto"/>
            <w:vAlign w:val="center"/>
          </w:tcPr>
          <w:p w14:paraId="4414EBDE" w14:textId="77777777" w:rsidR="000937D4" w:rsidRPr="00E50813" w:rsidRDefault="000937D4">
            <w:pPr>
              <w:pStyle w:val="Text1"/>
              <w:spacing w:beforeLines="20" w:before="48" w:afterLines="20" w:after="48"/>
              <w:ind w:left="136"/>
              <w:jc w:val="left"/>
              <w:rPr>
                <w:noProof/>
                <w:sz w:val="16"/>
              </w:rPr>
            </w:pPr>
            <w:r w:rsidRPr="00E50813">
              <w:rPr>
                <w:noProof/>
                <w:sz w:val="16"/>
              </w:rPr>
              <w:t>Jiné rozpočtové položky (upřesněte)</w:t>
            </w:r>
          </w:p>
        </w:tc>
        <w:tc>
          <w:tcPr>
            <w:tcW w:w="731" w:type="dxa"/>
            <w:gridSpan w:val="3"/>
            <w:shd w:val="clear" w:color="auto" w:fill="auto"/>
            <w:vAlign w:val="center"/>
          </w:tcPr>
          <w:p w14:paraId="71A96A9A"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0B6B96AD"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398020B9" w14:textId="77777777" w:rsidR="000937D4" w:rsidRPr="00E50813" w:rsidRDefault="000937D4">
            <w:pPr>
              <w:spacing w:beforeLines="20" w:before="48" w:afterLines="20" w:after="48"/>
              <w:jc w:val="center"/>
              <w:rPr>
                <w:noProof/>
                <w:sz w:val="16"/>
                <w:szCs w:val="16"/>
              </w:rPr>
            </w:pPr>
          </w:p>
        </w:tc>
        <w:tc>
          <w:tcPr>
            <w:tcW w:w="731" w:type="dxa"/>
            <w:shd w:val="clear" w:color="auto" w:fill="auto"/>
            <w:vAlign w:val="center"/>
          </w:tcPr>
          <w:p w14:paraId="037423B1" w14:textId="77777777" w:rsidR="000937D4" w:rsidRPr="00E50813" w:rsidRDefault="000937D4">
            <w:pPr>
              <w:spacing w:beforeLines="20" w:before="48" w:afterLines="20" w:after="48"/>
              <w:jc w:val="center"/>
              <w:rPr>
                <w:noProof/>
                <w:sz w:val="16"/>
                <w:szCs w:val="16"/>
              </w:rPr>
            </w:pPr>
          </w:p>
        </w:tc>
      </w:tr>
      <w:tr w:rsidR="000937D4" w:rsidRPr="00E50813" w14:paraId="54AE7806" w14:textId="77777777" w:rsidTr="009A148B">
        <w:trPr>
          <w:gridBefore w:val="2"/>
          <w:wBefore w:w="2685" w:type="dxa"/>
          <w:trHeight w:val="289"/>
          <w:jc w:val="center"/>
        </w:trPr>
        <w:tc>
          <w:tcPr>
            <w:tcW w:w="4754" w:type="dxa"/>
            <w:gridSpan w:val="2"/>
            <w:tcBorders>
              <w:top w:val="double" w:sz="4" w:space="0" w:color="auto"/>
            </w:tcBorders>
            <w:shd w:val="clear" w:color="auto" w:fill="auto"/>
            <w:vAlign w:val="center"/>
          </w:tcPr>
          <w:p w14:paraId="5951B1B5" w14:textId="77777777" w:rsidR="000937D4" w:rsidRPr="00E50813" w:rsidRDefault="000937D4" w:rsidP="000937D4">
            <w:pPr>
              <w:pStyle w:val="Text1"/>
              <w:spacing w:beforeLines="20" w:before="48" w:afterLines="20" w:after="48"/>
              <w:ind w:left="136"/>
              <w:jc w:val="left"/>
              <w:rPr>
                <w:noProof/>
                <w:sz w:val="16"/>
                <w:szCs w:val="16"/>
              </w:rPr>
            </w:pPr>
            <w:r w:rsidRPr="00E50813">
              <w:rPr>
                <w:b/>
                <w:noProof/>
                <w:sz w:val="16"/>
              </w:rPr>
              <w:t>CELKEM</w:t>
            </w:r>
          </w:p>
        </w:tc>
        <w:tc>
          <w:tcPr>
            <w:tcW w:w="731" w:type="dxa"/>
            <w:gridSpan w:val="3"/>
            <w:tcBorders>
              <w:top w:val="double" w:sz="4" w:space="0" w:color="auto"/>
            </w:tcBorders>
            <w:shd w:val="clear" w:color="auto" w:fill="auto"/>
            <w:vAlign w:val="center"/>
          </w:tcPr>
          <w:p w14:paraId="2E1B6145" w14:textId="77777777" w:rsidR="000937D4" w:rsidRPr="00E50813" w:rsidRDefault="001672DA" w:rsidP="000937D4">
            <w:pPr>
              <w:spacing w:beforeLines="20" w:before="48" w:afterLines="20" w:after="48"/>
              <w:jc w:val="center"/>
              <w:rPr>
                <w:b/>
                <w:noProof/>
                <w:sz w:val="16"/>
                <w:szCs w:val="16"/>
              </w:rPr>
            </w:pPr>
            <w:r w:rsidRPr="00E50813">
              <w:rPr>
                <w:b/>
                <w:noProof/>
                <w:color w:val="000000"/>
                <w:sz w:val="20"/>
              </w:rPr>
              <w:t>3,5</w:t>
            </w:r>
          </w:p>
        </w:tc>
        <w:tc>
          <w:tcPr>
            <w:tcW w:w="731" w:type="dxa"/>
            <w:tcBorders>
              <w:top w:val="double" w:sz="4" w:space="0" w:color="auto"/>
            </w:tcBorders>
            <w:shd w:val="clear" w:color="auto" w:fill="auto"/>
            <w:vAlign w:val="center"/>
          </w:tcPr>
          <w:p w14:paraId="6B6F58D9" w14:textId="77777777" w:rsidR="000937D4" w:rsidRPr="00E50813" w:rsidRDefault="001672DA" w:rsidP="000937D4">
            <w:pPr>
              <w:spacing w:beforeLines="20" w:before="48" w:afterLines="20" w:after="48"/>
              <w:jc w:val="center"/>
              <w:rPr>
                <w:b/>
                <w:noProof/>
                <w:sz w:val="16"/>
                <w:szCs w:val="16"/>
              </w:rPr>
            </w:pPr>
            <w:r w:rsidRPr="00E50813">
              <w:rPr>
                <w:b/>
                <w:noProof/>
                <w:color w:val="000000"/>
                <w:sz w:val="20"/>
              </w:rPr>
              <w:t>3,5</w:t>
            </w:r>
          </w:p>
        </w:tc>
        <w:tc>
          <w:tcPr>
            <w:tcW w:w="731" w:type="dxa"/>
            <w:tcBorders>
              <w:top w:val="double" w:sz="4" w:space="0" w:color="auto"/>
            </w:tcBorders>
            <w:shd w:val="clear" w:color="auto" w:fill="auto"/>
            <w:vAlign w:val="center"/>
          </w:tcPr>
          <w:p w14:paraId="29B0734C" w14:textId="77777777" w:rsidR="000937D4" w:rsidRPr="00E50813" w:rsidRDefault="001672DA" w:rsidP="000937D4">
            <w:pPr>
              <w:spacing w:beforeLines="20" w:before="48" w:afterLines="20" w:after="48"/>
              <w:jc w:val="center"/>
              <w:rPr>
                <w:b/>
                <w:noProof/>
                <w:sz w:val="16"/>
                <w:szCs w:val="16"/>
              </w:rPr>
            </w:pPr>
            <w:r w:rsidRPr="00E50813">
              <w:rPr>
                <w:b/>
                <w:noProof/>
                <w:color w:val="000000"/>
                <w:sz w:val="20"/>
              </w:rPr>
              <w:t>6,5</w:t>
            </w:r>
          </w:p>
        </w:tc>
        <w:tc>
          <w:tcPr>
            <w:tcW w:w="731" w:type="dxa"/>
            <w:tcBorders>
              <w:top w:val="double" w:sz="4" w:space="0" w:color="auto"/>
            </w:tcBorders>
            <w:shd w:val="clear" w:color="auto" w:fill="auto"/>
            <w:vAlign w:val="center"/>
          </w:tcPr>
          <w:p w14:paraId="7143E4D3" w14:textId="77777777" w:rsidR="000937D4" w:rsidRPr="00E50813" w:rsidRDefault="001672DA" w:rsidP="000937D4">
            <w:pPr>
              <w:spacing w:beforeLines="20" w:before="48" w:afterLines="20" w:after="48"/>
              <w:jc w:val="center"/>
              <w:rPr>
                <w:b/>
                <w:noProof/>
                <w:sz w:val="16"/>
                <w:szCs w:val="16"/>
              </w:rPr>
            </w:pPr>
            <w:r w:rsidRPr="00E50813">
              <w:rPr>
                <w:b/>
                <w:noProof/>
                <w:color w:val="000000"/>
                <w:sz w:val="20"/>
              </w:rPr>
              <w:t>6,5</w:t>
            </w:r>
          </w:p>
        </w:tc>
      </w:tr>
    </w:tbl>
    <w:p w14:paraId="443F644F" w14:textId="77777777" w:rsidR="00F04763" w:rsidRPr="00E50813" w:rsidRDefault="00F04763">
      <w:pPr>
        <w:pStyle w:val="Text1"/>
        <w:spacing w:before="60" w:after="60"/>
        <w:ind w:left="851"/>
        <w:rPr>
          <w:noProof/>
          <w:sz w:val="18"/>
          <w:szCs w:val="18"/>
        </w:rPr>
      </w:pPr>
      <w:r w:rsidRPr="00E50813">
        <w:rPr>
          <w:b/>
          <w:noProof/>
          <w:sz w:val="18"/>
        </w:rPr>
        <w:t>XX</w:t>
      </w:r>
      <w:r w:rsidRPr="00E50813">
        <w:rPr>
          <w:noProof/>
          <w:sz w:val="18"/>
        </w:rPr>
        <w:t xml:space="preserve"> je oblast politiky nebo dotčená hlava rozpočtu.</w:t>
      </w:r>
    </w:p>
    <w:p w14:paraId="4EF7F447" w14:textId="77777777" w:rsidR="00F04763" w:rsidRPr="00E50813" w:rsidRDefault="00F04763">
      <w:pPr>
        <w:pStyle w:val="Text1"/>
        <w:rPr>
          <w:noProof/>
          <w:sz w:val="18"/>
          <w:szCs w:val="18"/>
        </w:rPr>
      </w:pPr>
      <w:r w:rsidRPr="00E50813">
        <w:rPr>
          <w:noProof/>
          <w:sz w:val="18"/>
        </w:rPr>
        <w:t>Potřeby v oblasti lidských zdrojů budou částečně pokryty ze zdrojů GŘ, které jsou již vyčleněny na řízení akce a/nebo byly vnitřně přeobsazeny v rámci GŘ, a případně doplněny z dodatečného přídělu, který lze řídícímu GŘ poskytnout v rámci ročního přidělování a s ohledem na rozpočtová omezení.</w:t>
      </w:r>
    </w:p>
    <w:p w14:paraId="19632FDF" w14:textId="77777777" w:rsidR="00F04763" w:rsidRPr="00E50813" w:rsidRDefault="00F04763">
      <w:pPr>
        <w:rPr>
          <w:noProof/>
          <w:sz w:val="20"/>
        </w:rPr>
      </w:pPr>
      <w:r w:rsidRPr="00E50813">
        <w:rPr>
          <w:noProof/>
          <w:sz w:val="20"/>
        </w:rPr>
        <w:t>Popis úkolů:</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F66ED3" w:rsidRPr="00E50813" w14:paraId="0A8CFA4B" w14:textId="77777777">
        <w:tc>
          <w:tcPr>
            <w:tcW w:w="3240" w:type="dxa"/>
          </w:tcPr>
          <w:p w14:paraId="0D303CF4" w14:textId="77777777" w:rsidR="00F04763" w:rsidRPr="00E50813" w:rsidRDefault="00F04763">
            <w:pPr>
              <w:rPr>
                <w:noProof/>
                <w:sz w:val="20"/>
              </w:rPr>
            </w:pPr>
            <w:r w:rsidRPr="00E50813">
              <w:rPr>
                <w:noProof/>
                <w:sz w:val="20"/>
              </w:rPr>
              <w:t>Úředníci a dočasní zaměstnanci</w:t>
            </w:r>
          </w:p>
        </w:tc>
        <w:tc>
          <w:tcPr>
            <w:tcW w:w="7200" w:type="dxa"/>
          </w:tcPr>
          <w:p w14:paraId="0E9F264C" w14:textId="77777777" w:rsidR="00F04763" w:rsidRPr="00E50813" w:rsidRDefault="000937D4">
            <w:pPr>
              <w:rPr>
                <w:noProof/>
                <w:sz w:val="20"/>
              </w:rPr>
            </w:pPr>
            <w:r w:rsidRPr="00E50813">
              <w:rPr>
                <w:noProof/>
                <w:sz w:val="20"/>
              </w:rPr>
              <w:t>Zaměstnanci na pozicích AD budou vykonávat všechny úkoly, které zahrnují vztahy s členskými státy, referenčními centry a zúčastněnými stranami a také přípravu právních předpisů.</w:t>
            </w:r>
          </w:p>
        </w:tc>
      </w:tr>
      <w:tr w:rsidR="00F66ED3" w:rsidRPr="00E50813" w14:paraId="1C658E6A" w14:textId="77777777">
        <w:tc>
          <w:tcPr>
            <w:tcW w:w="3240" w:type="dxa"/>
          </w:tcPr>
          <w:p w14:paraId="5D6ACA10" w14:textId="77777777" w:rsidR="00F04763" w:rsidRPr="00E50813" w:rsidRDefault="00F04763">
            <w:pPr>
              <w:spacing w:before="60" w:after="60"/>
              <w:rPr>
                <w:noProof/>
                <w:sz w:val="20"/>
              </w:rPr>
            </w:pPr>
            <w:r w:rsidRPr="00E50813">
              <w:rPr>
                <w:noProof/>
                <w:sz w:val="20"/>
              </w:rPr>
              <w:t>Externí zaměstnanci</w:t>
            </w:r>
          </w:p>
        </w:tc>
        <w:tc>
          <w:tcPr>
            <w:tcW w:w="7200" w:type="dxa"/>
          </w:tcPr>
          <w:p w14:paraId="64D6B834" w14:textId="77777777" w:rsidR="00F04763" w:rsidRPr="00E50813" w:rsidRDefault="00F04763">
            <w:pPr>
              <w:rPr>
                <w:noProof/>
                <w:sz w:val="20"/>
              </w:rPr>
            </w:pPr>
          </w:p>
        </w:tc>
      </w:tr>
    </w:tbl>
    <w:p w14:paraId="7F154515" w14:textId="77777777" w:rsidR="00F04763" w:rsidRPr="00E50813" w:rsidRDefault="00F04763">
      <w:pPr>
        <w:rPr>
          <w:noProof/>
        </w:rPr>
        <w:sectPr w:rsidR="00F04763" w:rsidRPr="00E50813" w:rsidSect="00C875BC">
          <w:pgSz w:w="11907" w:h="16840"/>
          <w:pgMar w:top="1134" w:right="1418" w:bottom="1134" w:left="1418" w:header="709" w:footer="709" w:gutter="0"/>
          <w:cols w:space="708"/>
          <w:docGrid w:linePitch="360"/>
        </w:sectPr>
      </w:pPr>
    </w:p>
    <w:p w14:paraId="6E0828E4" w14:textId="77777777" w:rsidR="00F04763" w:rsidRPr="00E50813" w:rsidRDefault="00F04763">
      <w:pPr>
        <w:pStyle w:val="ManualHeading3"/>
        <w:rPr>
          <w:noProof/>
        </w:rPr>
      </w:pPr>
      <w:bookmarkStart w:id="81" w:name="_Toc514938056"/>
      <w:bookmarkStart w:id="82" w:name="_Toc520485055"/>
      <w:r w:rsidRPr="00E50813">
        <w:rPr>
          <w:noProof/>
        </w:rPr>
        <w:t>3.2.4.</w:t>
      </w:r>
      <w:r w:rsidRPr="00E50813">
        <w:rPr>
          <w:noProof/>
        </w:rPr>
        <w:tab/>
        <w:t>Slučitelnost se stávajícím víceletým finančním rámcem</w:t>
      </w:r>
      <w:bookmarkEnd w:id="81"/>
      <w:bookmarkEnd w:id="82"/>
      <w:r w:rsidRPr="00E50813">
        <w:rPr>
          <w:noProof/>
        </w:rPr>
        <w:t xml:space="preserve"> </w:t>
      </w:r>
    </w:p>
    <w:p w14:paraId="4A15B32E" w14:textId="77777777" w:rsidR="00F04763" w:rsidRPr="00E50813" w:rsidRDefault="00F04763">
      <w:pPr>
        <w:pStyle w:val="Text1"/>
        <w:rPr>
          <w:noProof/>
        </w:rPr>
      </w:pPr>
      <w:r w:rsidRPr="00E50813">
        <w:rPr>
          <w:noProof/>
        </w:rPr>
        <w:t>Návrh/podnět:</w:t>
      </w:r>
    </w:p>
    <w:p w14:paraId="3D87CB65" w14:textId="77777777" w:rsidR="00F04763" w:rsidRPr="00E50813" w:rsidRDefault="000937D4">
      <w:pPr>
        <w:pStyle w:val="ListDash1"/>
        <w:rPr>
          <w:noProof/>
        </w:rPr>
      </w:pPr>
      <w:r w:rsidRPr="00E50813">
        <w:rPr>
          <w:rFonts w:ascii="Wingdings" w:hAnsi="Wingdings"/>
          <w:noProof/>
        </w:rPr>
        <w:t></w:t>
      </w:r>
      <w:r w:rsidRPr="00E50813">
        <w:rPr>
          <w:noProof/>
        </w:rPr>
        <w:tab/>
        <w:t>může být v plném rozsahu financován přerozdělením prostředků v rámci příslušného okruhu víceletého finančního rámce (VFR).</w:t>
      </w:r>
    </w:p>
    <w:p w14:paraId="1D92B9CF" w14:textId="77777777" w:rsidR="00F04763" w:rsidRPr="00E50813" w:rsidRDefault="000937D4">
      <w:pPr>
        <w:pStyle w:val="Text1"/>
        <w:pBdr>
          <w:top w:val="single" w:sz="4" w:space="1" w:color="auto"/>
          <w:left w:val="single" w:sz="4" w:space="4" w:color="auto"/>
          <w:bottom w:val="single" w:sz="4" w:space="1" w:color="auto"/>
          <w:right w:val="single" w:sz="4" w:space="4" w:color="auto"/>
        </w:pBdr>
        <w:rPr>
          <w:noProof/>
          <w:sz w:val="20"/>
        </w:rPr>
      </w:pPr>
      <w:r w:rsidRPr="00E50813">
        <w:rPr>
          <w:noProof/>
          <w:sz w:val="20"/>
        </w:rPr>
        <w:t>Provozní výdaje ve výši 2,400 milionu EUR v rámci rozpočtové položky 03.02.06 v letech 2024 až 2027 budou pokryty vnitřním přerozdělením v rámci rozpočtové položky.</w:t>
      </w:r>
    </w:p>
    <w:p w14:paraId="20EF050E" w14:textId="77777777" w:rsidR="00F04763" w:rsidRPr="00E50813" w:rsidRDefault="00F04763">
      <w:pPr>
        <w:pStyle w:val="ListDash1"/>
        <w:rPr>
          <w:noProof/>
        </w:rPr>
      </w:pPr>
      <w:r w:rsidRPr="00E50813">
        <w:rPr>
          <w:rFonts w:ascii="Wingdings" w:hAnsi="Wingdings"/>
          <w:noProof/>
        </w:rPr>
        <w:t></w:t>
      </w:r>
      <w:r w:rsidRPr="00E50813">
        <w:rPr>
          <w:noProof/>
        </w:rPr>
        <w:tab/>
        <w:t>vyžaduje použití nepřiděleného rozpětí v rámci příslušného okruhu VFR a/nebo použití zvláštních nástrojů definovaných v nařízení o VFR.</w:t>
      </w:r>
    </w:p>
    <w:p w14:paraId="0CA1AF2C" w14:textId="77777777" w:rsidR="00F04763" w:rsidRPr="00E50813" w:rsidRDefault="00F04763">
      <w:pPr>
        <w:pStyle w:val="Text1"/>
        <w:pBdr>
          <w:top w:val="single" w:sz="4" w:space="1" w:color="auto"/>
          <w:left w:val="single" w:sz="4" w:space="4" w:color="auto"/>
          <w:bottom w:val="single" w:sz="4" w:space="1" w:color="auto"/>
          <w:right w:val="single" w:sz="4" w:space="4" w:color="auto"/>
        </w:pBdr>
        <w:rPr>
          <w:noProof/>
          <w:sz w:val="20"/>
        </w:rPr>
      </w:pPr>
      <w:r w:rsidRPr="00E50813">
        <w:rPr>
          <w:noProof/>
          <w:sz w:val="20"/>
        </w:rPr>
        <w:t>Upřesněte, co se požaduje, příslušné okruhy a rozpočtové položky, odpovídající částky a navrhované nástroje, které mají být použity.</w:t>
      </w:r>
    </w:p>
    <w:p w14:paraId="31C9F098" w14:textId="77777777" w:rsidR="00F04763" w:rsidRPr="00E50813" w:rsidRDefault="00F04763">
      <w:pPr>
        <w:pStyle w:val="ListDash1"/>
        <w:rPr>
          <w:noProof/>
        </w:rPr>
      </w:pPr>
      <w:r w:rsidRPr="00E50813">
        <w:rPr>
          <w:rFonts w:ascii="Wingdings" w:hAnsi="Wingdings"/>
          <w:noProof/>
        </w:rPr>
        <w:t></w:t>
      </w:r>
      <w:r w:rsidRPr="00E50813">
        <w:rPr>
          <w:noProof/>
        </w:rPr>
        <w:tab/>
        <w:t>vyžaduje revizi VFR.</w:t>
      </w:r>
    </w:p>
    <w:p w14:paraId="2B1FC73E" w14:textId="77777777" w:rsidR="00F04763" w:rsidRPr="00E50813" w:rsidRDefault="00F04763">
      <w:pPr>
        <w:pStyle w:val="Text1"/>
        <w:pBdr>
          <w:top w:val="single" w:sz="4" w:space="1" w:color="auto"/>
          <w:left w:val="single" w:sz="4" w:space="4" w:color="auto"/>
          <w:bottom w:val="single" w:sz="4" w:space="1" w:color="auto"/>
          <w:right w:val="single" w:sz="4" w:space="4" w:color="auto"/>
        </w:pBdr>
        <w:rPr>
          <w:noProof/>
          <w:sz w:val="20"/>
        </w:rPr>
      </w:pPr>
      <w:r w:rsidRPr="00E50813">
        <w:rPr>
          <w:noProof/>
          <w:sz w:val="20"/>
        </w:rPr>
        <w:t>Upřesněte, co se požaduje, příslušné okruhy a rozpočtové položky a odpovídající částky.</w:t>
      </w:r>
    </w:p>
    <w:p w14:paraId="7D2B6F0F" w14:textId="77777777" w:rsidR="00F04763" w:rsidRPr="00E50813" w:rsidRDefault="00F04763">
      <w:pPr>
        <w:pStyle w:val="ManualHeading3"/>
        <w:rPr>
          <w:bCs/>
          <w:noProof/>
          <w:szCs w:val="24"/>
        </w:rPr>
      </w:pPr>
      <w:bookmarkStart w:id="83" w:name="_Toc514938058"/>
      <w:bookmarkStart w:id="84" w:name="_Toc520485056"/>
      <w:r w:rsidRPr="00E50813">
        <w:rPr>
          <w:noProof/>
        </w:rPr>
        <w:t>3.2.5.</w:t>
      </w:r>
      <w:r w:rsidRPr="00E50813">
        <w:rPr>
          <w:noProof/>
        </w:rPr>
        <w:tab/>
        <w:t>Příspěvky třetích stran</w:t>
      </w:r>
      <w:bookmarkEnd w:id="83"/>
      <w:bookmarkEnd w:id="84"/>
      <w:r w:rsidRPr="00E50813">
        <w:rPr>
          <w:noProof/>
        </w:rPr>
        <w:t xml:space="preserve"> </w:t>
      </w:r>
    </w:p>
    <w:p w14:paraId="065094FA" w14:textId="77777777" w:rsidR="00F04763" w:rsidRPr="00E50813" w:rsidRDefault="00F04763">
      <w:pPr>
        <w:pStyle w:val="Text1"/>
        <w:rPr>
          <w:noProof/>
        </w:rPr>
      </w:pPr>
      <w:r w:rsidRPr="00E50813">
        <w:rPr>
          <w:noProof/>
        </w:rPr>
        <w:t>Návrh/podnět:</w:t>
      </w:r>
    </w:p>
    <w:p w14:paraId="5C6FFE7B" w14:textId="77777777" w:rsidR="00F04763" w:rsidRPr="00E50813" w:rsidRDefault="000937D4">
      <w:pPr>
        <w:pStyle w:val="ListDash1"/>
        <w:rPr>
          <w:noProof/>
        </w:rPr>
      </w:pPr>
      <w:r w:rsidRPr="00E50813">
        <w:rPr>
          <w:rFonts w:ascii="Wingdings" w:hAnsi="Wingdings"/>
          <w:noProof/>
        </w:rPr>
        <w:t></w:t>
      </w:r>
      <w:r w:rsidRPr="00E50813">
        <w:rPr>
          <w:noProof/>
        </w:rPr>
        <w:tab/>
        <w:t>nepočítá se spolufinancováním od třetích stran.</w:t>
      </w:r>
    </w:p>
    <w:p w14:paraId="4F828F59" w14:textId="77777777" w:rsidR="00F04763" w:rsidRPr="00E50813" w:rsidRDefault="00F04763">
      <w:pPr>
        <w:pStyle w:val="ListDash1"/>
        <w:rPr>
          <w:noProof/>
        </w:rPr>
      </w:pPr>
      <w:r w:rsidRPr="00E50813">
        <w:rPr>
          <w:rFonts w:ascii="Wingdings" w:hAnsi="Wingdings"/>
          <w:noProof/>
        </w:rPr>
        <w:t></w:t>
      </w:r>
      <w:r w:rsidRPr="00E50813">
        <w:rPr>
          <w:noProof/>
        </w:rPr>
        <w:tab/>
        <w:t>počítá se spolufinancováním od třetích stran podle následujícího odhadu:</w:t>
      </w:r>
    </w:p>
    <w:p w14:paraId="5EC21AED" w14:textId="77777777" w:rsidR="00F04763" w:rsidRPr="00E50813" w:rsidRDefault="00F04763">
      <w:pPr>
        <w:jc w:val="right"/>
        <w:rPr>
          <w:noProof/>
          <w:sz w:val="20"/>
        </w:rPr>
      </w:pPr>
      <w:r w:rsidRPr="00E50813">
        <w:rPr>
          <w:noProof/>
          <w:sz w:val="20"/>
        </w:rPr>
        <w:t>prostředky v milionech EUR (zaokrouhleno na tři desetinná místa)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9291E" w:rsidRPr="00E50813" w14:paraId="6D7D9589" w14:textId="77777777">
        <w:trPr>
          <w:cantSplit/>
        </w:trPr>
        <w:tc>
          <w:tcPr>
            <w:tcW w:w="2340" w:type="dxa"/>
          </w:tcPr>
          <w:p w14:paraId="578FEEE2" w14:textId="77777777" w:rsidR="00F04763" w:rsidRPr="00E50813" w:rsidRDefault="00F04763">
            <w:pPr>
              <w:spacing w:before="60" w:after="60"/>
              <w:rPr>
                <w:noProof/>
                <w:sz w:val="20"/>
              </w:rPr>
            </w:pPr>
          </w:p>
        </w:tc>
        <w:tc>
          <w:tcPr>
            <w:tcW w:w="964" w:type="dxa"/>
            <w:vAlign w:val="center"/>
          </w:tcPr>
          <w:p w14:paraId="47CC2673" w14:textId="68C1C8C6" w:rsidR="00F04763" w:rsidRPr="00E50813" w:rsidRDefault="00F04763">
            <w:pPr>
              <w:jc w:val="center"/>
              <w:rPr>
                <w:noProof/>
                <w:sz w:val="20"/>
              </w:rPr>
            </w:pPr>
            <w:r w:rsidRPr="00E50813">
              <w:rPr>
                <w:noProof/>
                <w:sz w:val="20"/>
              </w:rPr>
              <w:t>Rok</w:t>
            </w:r>
            <w:r w:rsidR="0021111B">
              <w:rPr>
                <w:noProof/>
                <w:sz w:val="20"/>
              </w:rPr>
              <w:t xml:space="preserve"> </w:t>
            </w:r>
            <w:r w:rsidRPr="00E50813">
              <w:rPr>
                <w:b/>
                <w:noProof/>
                <w:sz w:val="20"/>
              </w:rPr>
              <w:t>N</w:t>
            </w:r>
            <w:r w:rsidRPr="00E50813">
              <w:rPr>
                <w:rStyle w:val="FootnoteReference"/>
                <w:b/>
                <w:noProof/>
                <w:sz w:val="20"/>
              </w:rPr>
              <w:footnoteReference w:id="75"/>
            </w:r>
          </w:p>
        </w:tc>
        <w:tc>
          <w:tcPr>
            <w:tcW w:w="964" w:type="dxa"/>
            <w:vAlign w:val="center"/>
          </w:tcPr>
          <w:p w14:paraId="7DEBD527" w14:textId="6D405268" w:rsidR="00F04763" w:rsidRPr="00E50813" w:rsidRDefault="00F04763">
            <w:pPr>
              <w:jc w:val="center"/>
              <w:rPr>
                <w:noProof/>
                <w:sz w:val="20"/>
              </w:rPr>
            </w:pPr>
            <w:r w:rsidRPr="00E50813">
              <w:rPr>
                <w:noProof/>
                <w:sz w:val="20"/>
              </w:rPr>
              <w:t>Rok</w:t>
            </w:r>
            <w:r w:rsidR="0021111B">
              <w:rPr>
                <w:noProof/>
                <w:sz w:val="20"/>
              </w:rPr>
              <w:t xml:space="preserve"> </w:t>
            </w:r>
            <w:r w:rsidRPr="00E50813">
              <w:rPr>
                <w:b/>
                <w:noProof/>
                <w:sz w:val="20"/>
              </w:rPr>
              <w:t>N+1</w:t>
            </w:r>
          </w:p>
        </w:tc>
        <w:tc>
          <w:tcPr>
            <w:tcW w:w="964" w:type="dxa"/>
            <w:vAlign w:val="center"/>
          </w:tcPr>
          <w:p w14:paraId="5B5D2F07" w14:textId="57A650FF" w:rsidR="00F04763" w:rsidRPr="00E50813" w:rsidRDefault="00F04763">
            <w:pPr>
              <w:jc w:val="center"/>
              <w:rPr>
                <w:noProof/>
                <w:sz w:val="20"/>
              </w:rPr>
            </w:pPr>
            <w:r w:rsidRPr="00E50813">
              <w:rPr>
                <w:noProof/>
                <w:sz w:val="20"/>
              </w:rPr>
              <w:t>Rok</w:t>
            </w:r>
            <w:r w:rsidR="0021111B">
              <w:rPr>
                <w:noProof/>
                <w:sz w:val="20"/>
              </w:rPr>
              <w:t xml:space="preserve"> </w:t>
            </w:r>
            <w:r w:rsidRPr="00E50813">
              <w:rPr>
                <w:b/>
                <w:noProof/>
                <w:sz w:val="20"/>
              </w:rPr>
              <w:t>N+2</w:t>
            </w:r>
          </w:p>
        </w:tc>
        <w:tc>
          <w:tcPr>
            <w:tcW w:w="964" w:type="dxa"/>
            <w:vAlign w:val="center"/>
          </w:tcPr>
          <w:p w14:paraId="20E2151C" w14:textId="227E3229" w:rsidR="00F04763" w:rsidRPr="00E50813" w:rsidRDefault="00F04763">
            <w:pPr>
              <w:jc w:val="center"/>
              <w:rPr>
                <w:noProof/>
                <w:sz w:val="20"/>
              </w:rPr>
            </w:pPr>
            <w:r w:rsidRPr="00E50813">
              <w:rPr>
                <w:noProof/>
                <w:sz w:val="20"/>
              </w:rPr>
              <w:t>Rok</w:t>
            </w:r>
            <w:r w:rsidR="0021111B">
              <w:rPr>
                <w:noProof/>
                <w:sz w:val="20"/>
              </w:rPr>
              <w:t xml:space="preserve"> </w:t>
            </w:r>
            <w:r w:rsidRPr="00E50813">
              <w:rPr>
                <w:b/>
                <w:noProof/>
                <w:sz w:val="20"/>
              </w:rPr>
              <w:t>N+3</w:t>
            </w:r>
          </w:p>
        </w:tc>
        <w:tc>
          <w:tcPr>
            <w:tcW w:w="2892" w:type="dxa"/>
            <w:gridSpan w:val="3"/>
            <w:vAlign w:val="center"/>
          </w:tcPr>
          <w:p w14:paraId="1C50866D" w14:textId="77777777" w:rsidR="00F04763" w:rsidRPr="00E50813" w:rsidRDefault="00F04763">
            <w:pPr>
              <w:jc w:val="center"/>
              <w:rPr>
                <w:b/>
                <w:noProof/>
                <w:sz w:val="20"/>
              </w:rPr>
            </w:pPr>
            <w:r w:rsidRPr="00E50813">
              <w:rPr>
                <w:noProof/>
                <w:sz w:val="20"/>
              </w:rPr>
              <w:t>Vložit počet let podle trvání finančního dopadu (viz bod 1.6)</w:t>
            </w:r>
          </w:p>
        </w:tc>
        <w:tc>
          <w:tcPr>
            <w:tcW w:w="1158" w:type="dxa"/>
            <w:vAlign w:val="center"/>
          </w:tcPr>
          <w:p w14:paraId="5841C05D" w14:textId="77777777" w:rsidR="00F04763" w:rsidRPr="00E50813" w:rsidRDefault="00F04763">
            <w:pPr>
              <w:spacing w:before="60" w:after="60"/>
              <w:jc w:val="center"/>
              <w:rPr>
                <w:noProof/>
                <w:sz w:val="20"/>
              </w:rPr>
            </w:pPr>
            <w:r w:rsidRPr="00E50813">
              <w:rPr>
                <w:noProof/>
                <w:sz w:val="20"/>
              </w:rPr>
              <w:t>Celkem</w:t>
            </w:r>
          </w:p>
        </w:tc>
      </w:tr>
      <w:tr w:rsidR="0099291E" w:rsidRPr="00E50813" w14:paraId="7704CB3C" w14:textId="77777777">
        <w:trPr>
          <w:cantSplit/>
        </w:trPr>
        <w:tc>
          <w:tcPr>
            <w:tcW w:w="2340" w:type="dxa"/>
          </w:tcPr>
          <w:p w14:paraId="05DE9C3D" w14:textId="77777777" w:rsidR="00F04763" w:rsidRPr="00E50813" w:rsidRDefault="00F04763">
            <w:pPr>
              <w:rPr>
                <w:noProof/>
              </w:rPr>
            </w:pPr>
            <w:r w:rsidRPr="00E50813">
              <w:rPr>
                <w:noProof/>
                <w:sz w:val="20"/>
              </w:rPr>
              <w:t>Upřesněte spolufinancující subjekt</w:t>
            </w:r>
            <w:r w:rsidRPr="00E50813">
              <w:rPr>
                <w:i/>
                <w:noProof/>
                <w:sz w:val="20"/>
              </w:rPr>
              <w:t xml:space="preserve"> </w:t>
            </w:r>
          </w:p>
        </w:tc>
        <w:tc>
          <w:tcPr>
            <w:tcW w:w="964" w:type="dxa"/>
            <w:vAlign w:val="center"/>
          </w:tcPr>
          <w:p w14:paraId="481C8030" w14:textId="77777777" w:rsidR="00F04763" w:rsidRPr="00E50813" w:rsidRDefault="00F04763">
            <w:pPr>
              <w:spacing w:before="60" w:after="60"/>
              <w:jc w:val="center"/>
              <w:rPr>
                <w:noProof/>
                <w:sz w:val="20"/>
              </w:rPr>
            </w:pPr>
          </w:p>
        </w:tc>
        <w:tc>
          <w:tcPr>
            <w:tcW w:w="964" w:type="dxa"/>
            <w:vAlign w:val="center"/>
          </w:tcPr>
          <w:p w14:paraId="086E9BD7" w14:textId="77777777" w:rsidR="00F04763" w:rsidRPr="00E50813" w:rsidRDefault="00F04763">
            <w:pPr>
              <w:spacing w:before="60" w:after="60"/>
              <w:jc w:val="center"/>
              <w:rPr>
                <w:noProof/>
                <w:sz w:val="20"/>
              </w:rPr>
            </w:pPr>
          </w:p>
        </w:tc>
        <w:tc>
          <w:tcPr>
            <w:tcW w:w="964" w:type="dxa"/>
            <w:vAlign w:val="center"/>
          </w:tcPr>
          <w:p w14:paraId="165D37E3" w14:textId="77777777" w:rsidR="00F04763" w:rsidRPr="00E50813" w:rsidRDefault="00F04763">
            <w:pPr>
              <w:spacing w:before="60" w:after="60"/>
              <w:jc w:val="center"/>
              <w:rPr>
                <w:noProof/>
                <w:sz w:val="20"/>
              </w:rPr>
            </w:pPr>
          </w:p>
        </w:tc>
        <w:tc>
          <w:tcPr>
            <w:tcW w:w="964" w:type="dxa"/>
            <w:vAlign w:val="center"/>
          </w:tcPr>
          <w:p w14:paraId="1135BC76" w14:textId="77777777" w:rsidR="00F04763" w:rsidRPr="00E50813" w:rsidRDefault="00F04763">
            <w:pPr>
              <w:spacing w:before="60" w:after="60"/>
              <w:jc w:val="center"/>
              <w:rPr>
                <w:noProof/>
                <w:sz w:val="20"/>
              </w:rPr>
            </w:pPr>
          </w:p>
        </w:tc>
        <w:tc>
          <w:tcPr>
            <w:tcW w:w="964" w:type="dxa"/>
            <w:vAlign w:val="center"/>
          </w:tcPr>
          <w:p w14:paraId="558BA8CC" w14:textId="77777777" w:rsidR="00F04763" w:rsidRPr="00E50813" w:rsidRDefault="00F04763">
            <w:pPr>
              <w:spacing w:before="60" w:after="60"/>
              <w:jc w:val="center"/>
              <w:rPr>
                <w:noProof/>
                <w:sz w:val="20"/>
              </w:rPr>
            </w:pPr>
          </w:p>
        </w:tc>
        <w:tc>
          <w:tcPr>
            <w:tcW w:w="964" w:type="dxa"/>
            <w:vAlign w:val="center"/>
          </w:tcPr>
          <w:p w14:paraId="69D78135" w14:textId="77777777" w:rsidR="00F04763" w:rsidRPr="00E50813" w:rsidRDefault="00F04763">
            <w:pPr>
              <w:spacing w:before="60" w:after="60"/>
              <w:jc w:val="center"/>
              <w:rPr>
                <w:noProof/>
                <w:sz w:val="20"/>
              </w:rPr>
            </w:pPr>
          </w:p>
        </w:tc>
        <w:tc>
          <w:tcPr>
            <w:tcW w:w="964" w:type="dxa"/>
            <w:vAlign w:val="center"/>
          </w:tcPr>
          <w:p w14:paraId="0B84CC10" w14:textId="77777777" w:rsidR="00F04763" w:rsidRPr="00E50813" w:rsidRDefault="00F04763">
            <w:pPr>
              <w:spacing w:before="60" w:after="60"/>
              <w:jc w:val="center"/>
              <w:rPr>
                <w:noProof/>
                <w:sz w:val="20"/>
              </w:rPr>
            </w:pPr>
          </w:p>
        </w:tc>
        <w:tc>
          <w:tcPr>
            <w:tcW w:w="1158" w:type="dxa"/>
            <w:vAlign w:val="center"/>
          </w:tcPr>
          <w:p w14:paraId="00953452" w14:textId="77777777" w:rsidR="00F04763" w:rsidRPr="00E50813" w:rsidRDefault="00F04763">
            <w:pPr>
              <w:spacing w:before="60" w:after="60"/>
              <w:jc w:val="center"/>
              <w:rPr>
                <w:noProof/>
                <w:sz w:val="20"/>
              </w:rPr>
            </w:pPr>
          </w:p>
        </w:tc>
      </w:tr>
      <w:tr w:rsidR="0099291E" w:rsidRPr="00E50813" w14:paraId="4EC420A9" w14:textId="77777777">
        <w:trPr>
          <w:cantSplit/>
        </w:trPr>
        <w:tc>
          <w:tcPr>
            <w:tcW w:w="2340" w:type="dxa"/>
          </w:tcPr>
          <w:p w14:paraId="0DF5A567" w14:textId="77777777" w:rsidR="00F04763" w:rsidRPr="00E50813" w:rsidRDefault="00F04763">
            <w:pPr>
              <w:spacing w:before="60" w:after="60"/>
              <w:jc w:val="left"/>
              <w:rPr>
                <w:noProof/>
                <w:sz w:val="20"/>
              </w:rPr>
            </w:pPr>
            <w:r w:rsidRPr="00E50813">
              <w:rPr>
                <w:noProof/>
                <w:sz w:val="20"/>
              </w:rPr>
              <w:t xml:space="preserve">Spolufinancované prostředky CELKEM </w:t>
            </w:r>
          </w:p>
        </w:tc>
        <w:tc>
          <w:tcPr>
            <w:tcW w:w="964" w:type="dxa"/>
            <w:vAlign w:val="center"/>
          </w:tcPr>
          <w:p w14:paraId="23D70EF3" w14:textId="77777777" w:rsidR="00F04763" w:rsidRPr="00E50813" w:rsidRDefault="00F04763">
            <w:pPr>
              <w:spacing w:before="60" w:after="60"/>
              <w:jc w:val="center"/>
              <w:rPr>
                <w:noProof/>
                <w:sz w:val="20"/>
              </w:rPr>
            </w:pPr>
          </w:p>
        </w:tc>
        <w:tc>
          <w:tcPr>
            <w:tcW w:w="964" w:type="dxa"/>
            <w:vAlign w:val="center"/>
          </w:tcPr>
          <w:p w14:paraId="0C655267" w14:textId="77777777" w:rsidR="00F04763" w:rsidRPr="00E50813" w:rsidRDefault="00F04763">
            <w:pPr>
              <w:spacing w:before="60" w:after="60"/>
              <w:jc w:val="center"/>
              <w:rPr>
                <w:noProof/>
                <w:sz w:val="20"/>
              </w:rPr>
            </w:pPr>
          </w:p>
        </w:tc>
        <w:tc>
          <w:tcPr>
            <w:tcW w:w="964" w:type="dxa"/>
            <w:vAlign w:val="center"/>
          </w:tcPr>
          <w:p w14:paraId="2616EFE5" w14:textId="77777777" w:rsidR="00F04763" w:rsidRPr="00E50813" w:rsidRDefault="00F04763">
            <w:pPr>
              <w:spacing w:before="60" w:after="60"/>
              <w:jc w:val="center"/>
              <w:rPr>
                <w:noProof/>
                <w:sz w:val="20"/>
              </w:rPr>
            </w:pPr>
          </w:p>
        </w:tc>
        <w:tc>
          <w:tcPr>
            <w:tcW w:w="964" w:type="dxa"/>
            <w:vAlign w:val="center"/>
          </w:tcPr>
          <w:p w14:paraId="58FDD9B0" w14:textId="77777777" w:rsidR="00F04763" w:rsidRPr="00E50813" w:rsidRDefault="00F04763">
            <w:pPr>
              <w:spacing w:before="60" w:after="60"/>
              <w:jc w:val="center"/>
              <w:rPr>
                <w:noProof/>
                <w:sz w:val="20"/>
              </w:rPr>
            </w:pPr>
          </w:p>
        </w:tc>
        <w:tc>
          <w:tcPr>
            <w:tcW w:w="964" w:type="dxa"/>
            <w:vAlign w:val="center"/>
          </w:tcPr>
          <w:p w14:paraId="1D95294E" w14:textId="77777777" w:rsidR="00F04763" w:rsidRPr="00E50813" w:rsidRDefault="00F04763">
            <w:pPr>
              <w:spacing w:before="60" w:after="60"/>
              <w:jc w:val="center"/>
              <w:rPr>
                <w:noProof/>
                <w:sz w:val="20"/>
              </w:rPr>
            </w:pPr>
          </w:p>
        </w:tc>
        <w:tc>
          <w:tcPr>
            <w:tcW w:w="964" w:type="dxa"/>
            <w:vAlign w:val="center"/>
          </w:tcPr>
          <w:p w14:paraId="7E5E4C2E" w14:textId="77777777" w:rsidR="00F04763" w:rsidRPr="00E50813" w:rsidRDefault="00F04763">
            <w:pPr>
              <w:spacing w:before="60" w:after="60"/>
              <w:jc w:val="center"/>
              <w:rPr>
                <w:noProof/>
                <w:sz w:val="20"/>
              </w:rPr>
            </w:pPr>
          </w:p>
        </w:tc>
        <w:tc>
          <w:tcPr>
            <w:tcW w:w="964" w:type="dxa"/>
            <w:vAlign w:val="center"/>
          </w:tcPr>
          <w:p w14:paraId="029D7F6B" w14:textId="77777777" w:rsidR="00F04763" w:rsidRPr="00E50813" w:rsidRDefault="00F04763">
            <w:pPr>
              <w:spacing w:before="60" w:after="60"/>
              <w:jc w:val="center"/>
              <w:rPr>
                <w:noProof/>
                <w:sz w:val="20"/>
              </w:rPr>
            </w:pPr>
          </w:p>
        </w:tc>
        <w:tc>
          <w:tcPr>
            <w:tcW w:w="1158" w:type="dxa"/>
            <w:vAlign w:val="center"/>
          </w:tcPr>
          <w:p w14:paraId="6F2DE557" w14:textId="77777777" w:rsidR="00F04763" w:rsidRPr="00E50813" w:rsidRDefault="00F04763">
            <w:pPr>
              <w:spacing w:before="60" w:after="60"/>
              <w:jc w:val="center"/>
              <w:rPr>
                <w:noProof/>
                <w:sz w:val="20"/>
              </w:rPr>
            </w:pPr>
          </w:p>
        </w:tc>
      </w:tr>
    </w:tbl>
    <w:p w14:paraId="5525CD15" w14:textId="77777777" w:rsidR="00F04763" w:rsidRPr="00E50813" w:rsidRDefault="00F04763">
      <w:pPr>
        <w:rPr>
          <w:noProof/>
        </w:rPr>
      </w:pPr>
    </w:p>
    <w:p w14:paraId="263988BB" w14:textId="77777777" w:rsidR="00F04763" w:rsidRPr="00E50813" w:rsidRDefault="00F04763">
      <w:pPr>
        <w:pStyle w:val="ManualHeading2"/>
        <w:rPr>
          <w:bCs/>
          <w:noProof/>
          <w:szCs w:val="24"/>
        </w:rPr>
      </w:pPr>
      <w:r w:rsidRPr="00E50813">
        <w:rPr>
          <w:noProof/>
        </w:rPr>
        <w:br w:type="page"/>
      </w:r>
      <w:bookmarkStart w:id="85" w:name="_Toc514938059"/>
      <w:bookmarkStart w:id="86" w:name="_Toc520485057"/>
      <w:r w:rsidRPr="00E50813">
        <w:rPr>
          <w:noProof/>
        </w:rPr>
        <w:t>3.3.</w:t>
      </w:r>
      <w:r w:rsidRPr="00E50813">
        <w:rPr>
          <w:noProof/>
        </w:rPr>
        <w:tab/>
        <w:t>Odhadovaný dopad na příjmy</w:t>
      </w:r>
      <w:bookmarkEnd w:id="85"/>
      <w:bookmarkEnd w:id="86"/>
      <w:r w:rsidRPr="00E50813">
        <w:rPr>
          <w:noProof/>
        </w:rPr>
        <w:t xml:space="preserve"> </w:t>
      </w:r>
    </w:p>
    <w:p w14:paraId="083F2935" w14:textId="77777777" w:rsidR="00F04763" w:rsidRPr="00E50813" w:rsidRDefault="000937D4">
      <w:pPr>
        <w:pStyle w:val="ListDash1"/>
        <w:rPr>
          <w:noProof/>
        </w:rPr>
      </w:pPr>
      <w:r w:rsidRPr="00E50813">
        <w:rPr>
          <w:rFonts w:ascii="Wingdings" w:hAnsi="Wingdings"/>
          <w:noProof/>
        </w:rPr>
        <w:t></w:t>
      </w:r>
      <w:r w:rsidRPr="00E50813">
        <w:rPr>
          <w:noProof/>
        </w:rPr>
        <w:tab/>
        <w:t>Návrh/podnět nemá žádný finanční dopad na příjmy.</w:t>
      </w:r>
    </w:p>
    <w:p w14:paraId="7A1C7D5D" w14:textId="77777777" w:rsidR="00F04763" w:rsidRPr="00E50813" w:rsidRDefault="00F04763">
      <w:pPr>
        <w:pStyle w:val="ListDash1"/>
        <w:rPr>
          <w:noProof/>
        </w:rPr>
      </w:pPr>
      <w:r w:rsidRPr="00E50813">
        <w:rPr>
          <w:rFonts w:ascii="Wingdings" w:hAnsi="Wingdings"/>
          <w:noProof/>
        </w:rPr>
        <w:t></w:t>
      </w:r>
      <w:r w:rsidRPr="00E50813">
        <w:rPr>
          <w:noProof/>
        </w:rPr>
        <w:tab/>
        <w:t>Návrh/podnět má tento finanční dopad:</w:t>
      </w:r>
    </w:p>
    <w:p w14:paraId="320251F2" w14:textId="77777777" w:rsidR="00F04763" w:rsidRPr="00E50813" w:rsidRDefault="00F04763" w:rsidP="009A148B">
      <w:pPr>
        <w:pStyle w:val="ListNumberLevel3"/>
        <w:rPr>
          <w:noProof/>
        </w:rPr>
      </w:pPr>
      <w:r w:rsidRPr="00E50813">
        <w:rPr>
          <w:rFonts w:ascii="Wingdings" w:hAnsi="Wingdings"/>
          <w:noProof/>
        </w:rPr>
        <w:t></w:t>
      </w:r>
      <w:r w:rsidRPr="00E50813">
        <w:rPr>
          <w:noProof/>
        </w:rPr>
        <w:tab/>
        <w:t xml:space="preserve">na vlastní zdroje </w:t>
      </w:r>
    </w:p>
    <w:p w14:paraId="1E0E7FD1" w14:textId="77777777" w:rsidR="00F04763" w:rsidRPr="00E50813" w:rsidRDefault="00F04763" w:rsidP="009A148B">
      <w:pPr>
        <w:pStyle w:val="ListNumberLevel3"/>
        <w:rPr>
          <w:noProof/>
        </w:rPr>
      </w:pPr>
      <w:r w:rsidRPr="00E50813">
        <w:rPr>
          <w:rFonts w:ascii="Wingdings" w:hAnsi="Wingdings"/>
          <w:noProof/>
        </w:rPr>
        <w:t></w:t>
      </w:r>
      <w:r w:rsidRPr="00E50813">
        <w:rPr>
          <w:noProof/>
        </w:rPr>
        <w:tab/>
        <w:t>na jiné příjmy</w:t>
      </w:r>
    </w:p>
    <w:p w14:paraId="2D4A32AB" w14:textId="77777777" w:rsidR="00F04763" w:rsidRPr="00E50813" w:rsidRDefault="00F04763">
      <w:pPr>
        <w:pStyle w:val="ListNumberLevel3"/>
        <w:rPr>
          <w:noProof/>
        </w:rPr>
      </w:pPr>
      <w:r w:rsidRPr="00E50813">
        <w:rPr>
          <w:noProof/>
        </w:rPr>
        <w:t xml:space="preserve">uveďte, zda je příjem účelově vázán na výdajové položky </w:t>
      </w:r>
      <w:r w:rsidRPr="00E50813">
        <w:rPr>
          <w:rFonts w:ascii="Wingdings" w:hAnsi="Wingdings"/>
          <w:noProof/>
        </w:rPr>
        <w:t></w:t>
      </w:r>
      <w:r w:rsidRPr="00E50813">
        <w:rPr>
          <w:noProof/>
        </w:rPr>
        <w:tab/>
      </w:r>
    </w:p>
    <w:p w14:paraId="12869760" w14:textId="0DC62178" w:rsidR="00F04763" w:rsidRPr="0021111B" w:rsidRDefault="009D4851">
      <w:pPr>
        <w:ind w:left="4320"/>
        <w:rPr>
          <w:i/>
          <w:noProof/>
          <w:sz w:val="20"/>
          <w:szCs w:val="20"/>
        </w:rPr>
      </w:pPr>
      <w:r>
        <w:rPr>
          <w:noProof/>
        </w:rPr>
        <w:t xml:space="preserve">  </w:t>
      </w:r>
      <w:r w:rsidR="00F04763" w:rsidRPr="00E50813">
        <w:rPr>
          <w:noProof/>
        </w:rPr>
        <w:t xml:space="preserve"> </w:t>
      </w:r>
      <w:r w:rsidR="00F04763" w:rsidRPr="0021111B">
        <w:rPr>
          <w:noProof/>
          <w:sz w:val="20"/>
          <w:szCs w:val="20"/>
        </w:rPr>
        <w:t>v milionech EUR (zaokrouhleno na tři desetinná místa)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99291E" w:rsidRPr="00E50813" w14:paraId="1C6ACE8C" w14:textId="77777777">
        <w:trPr>
          <w:trHeight w:val="388"/>
        </w:trPr>
        <w:tc>
          <w:tcPr>
            <w:tcW w:w="2144" w:type="dxa"/>
            <w:vMerge w:val="restart"/>
            <w:vAlign w:val="center"/>
          </w:tcPr>
          <w:p w14:paraId="5069FBC4" w14:textId="77777777" w:rsidR="00F04763" w:rsidRPr="00E50813" w:rsidRDefault="00F04763">
            <w:pPr>
              <w:spacing w:before="40" w:after="40"/>
              <w:rPr>
                <w:noProof/>
                <w:sz w:val="18"/>
              </w:rPr>
            </w:pPr>
            <w:r w:rsidRPr="00E50813">
              <w:rPr>
                <w:noProof/>
                <w:sz w:val="18"/>
              </w:rPr>
              <w:t>Příjmová rozpočtová položka:</w:t>
            </w:r>
          </w:p>
        </w:tc>
        <w:tc>
          <w:tcPr>
            <w:tcW w:w="1325" w:type="dxa"/>
            <w:vMerge w:val="restart"/>
            <w:vAlign w:val="center"/>
          </w:tcPr>
          <w:p w14:paraId="0CEC6965" w14:textId="77777777" w:rsidR="00F04763" w:rsidRPr="00E50813" w:rsidRDefault="00F04763">
            <w:pPr>
              <w:jc w:val="center"/>
              <w:rPr>
                <w:noProof/>
                <w:sz w:val="18"/>
              </w:rPr>
            </w:pPr>
            <w:r w:rsidRPr="00E50813">
              <w:rPr>
                <w:noProof/>
                <w:sz w:val="18"/>
              </w:rPr>
              <w:t>Prostředky dostupné v běžném rozpočtovém roce</w:t>
            </w:r>
          </w:p>
        </w:tc>
        <w:tc>
          <w:tcPr>
            <w:tcW w:w="7151" w:type="dxa"/>
            <w:gridSpan w:val="7"/>
            <w:vAlign w:val="center"/>
          </w:tcPr>
          <w:p w14:paraId="6493FD57" w14:textId="77777777" w:rsidR="00F04763" w:rsidRPr="00E50813" w:rsidRDefault="00F04763">
            <w:pPr>
              <w:jc w:val="center"/>
              <w:rPr>
                <w:noProof/>
                <w:sz w:val="18"/>
              </w:rPr>
            </w:pPr>
            <w:r w:rsidRPr="00E50813">
              <w:rPr>
                <w:noProof/>
                <w:sz w:val="18"/>
              </w:rPr>
              <w:t>Dopad návrhu/podnětu</w:t>
            </w:r>
            <w:r w:rsidRPr="00E50813">
              <w:rPr>
                <w:rStyle w:val="FootnoteReference"/>
                <w:noProof/>
                <w:sz w:val="18"/>
              </w:rPr>
              <w:footnoteReference w:id="76"/>
            </w:r>
          </w:p>
        </w:tc>
      </w:tr>
      <w:tr w:rsidR="0099291E" w:rsidRPr="00E50813" w14:paraId="52105E1C" w14:textId="77777777">
        <w:trPr>
          <w:trHeight w:val="388"/>
        </w:trPr>
        <w:tc>
          <w:tcPr>
            <w:tcW w:w="2144" w:type="dxa"/>
            <w:vMerge/>
          </w:tcPr>
          <w:p w14:paraId="48827F77" w14:textId="77777777" w:rsidR="00F04763" w:rsidRPr="00E50813" w:rsidRDefault="00F04763">
            <w:pPr>
              <w:spacing w:before="40" w:after="40"/>
              <w:rPr>
                <w:noProof/>
                <w:sz w:val="18"/>
              </w:rPr>
            </w:pPr>
          </w:p>
        </w:tc>
        <w:tc>
          <w:tcPr>
            <w:tcW w:w="1325" w:type="dxa"/>
            <w:vMerge/>
          </w:tcPr>
          <w:p w14:paraId="5160D152" w14:textId="77777777" w:rsidR="00F04763" w:rsidRPr="00E50813" w:rsidRDefault="00F04763">
            <w:pPr>
              <w:spacing w:beforeLines="40" w:before="96" w:afterLines="40" w:after="96"/>
              <w:rPr>
                <w:i/>
                <w:noProof/>
                <w:sz w:val="18"/>
              </w:rPr>
            </w:pPr>
          </w:p>
        </w:tc>
        <w:tc>
          <w:tcPr>
            <w:tcW w:w="1031" w:type="dxa"/>
            <w:vAlign w:val="center"/>
          </w:tcPr>
          <w:p w14:paraId="0A4B0F82" w14:textId="2D62284A" w:rsidR="00F04763" w:rsidRPr="00E50813" w:rsidRDefault="00F04763">
            <w:pPr>
              <w:jc w:val="center"/>
              <w:rPr>
                <w:noProof/>
                <w:sz w:val="18"/>
              </w:rPr>
            </w:pPr>
            <w:r w:rsidRPr="00E50813">
              <w:rPr>
                <w:noProof/>
                <w:sz w:val="18"/>
              </w:rPr>
              <w:t>Rok</w:t>
            </w:r>
            <w:r w:rsidR="0021111B">
              <w:rPr>
                <w:noProof/>
                <w:sz w:val="18"/>
              </w:rPr>
              <w:t xml:space="preserve"> </w:t>
            </w:r>
            <w:r w:rsidRPr="00E50813">
              <w:rPr>
                <w:b/>
                <w:noProof/>
                <w:sz w:val="18"/>
              </w:rPr>
              <w:t>N</w:t>
            </w:r>
          </w:p>
        </w:tc>
        <w:tc>
          <w:tcPr>
            <w:tcW w:w="900" w:type="dxa"/>
            <w:vAlign w:val="center"/>
          </w:tcPr>
          <w:p w14:paraId="7C9EA419" w14:textId="29B05FC6" w:rsidR="00F04763" w:rsidRPr="00E50813" w:rsidRDefault="00F04763">
            <w:pPr>
              <w:jc w:val="center"/>
              <w:rPr>
                <w:noProof/>
                <w:sz w:val="18"/>
              </w:rPr>
            </w:pPr>
            <w:r w:rsidRPr="00E50813">
              <w:rPr>
                <w:noProof/>
                <w:sz w:val="18"/>
              </w:rPr>
              <w:t>Rok</w:t>
            </w:r>
            <w:r w:rsidR="0021111B">
              <w:rPr>
                <w:noProof/>
                <w:sz w:val="18"/>
              </w:rPr>
              <w:t xml:space="preserve"> </w:t>
            </w:r>
            <w:r w:rsidRPr="00E50813">
              <w:rPr>
                <w:b/>
                <w:noProof/>
                <w:sz w:val="18"/>
              </w:rPr>
              <w:t>N+1</w:t>
            </w:r>
          </w:p>
        </w:tc>
        <w:tc>
          <w:tcPr>
            <w:tcW w:w="900" w:type="dxa"/>
            <w:vAlign w:val="center"/>
          </w:tcPr>
          <w:p w14:paraId="6D0A43EC" w14:textId="6E56EDF1" w:rsidR="00F04763" w:rsidRPr="00E50813" w:rsidRDefault="00F04763">
            <w:pPr>
              <w:jc w:val="center"/>
              <w:rPr>
                <w:noProof/>
                <w:sz w:val="18"/>
              </w:rPr>
            </w:pPr>
            <w:r w:rsidRPr="00E50813">
              <w:rPr>
                <w:noProof/>
                <w:sz w:val="18"/>
              </w:rPr>
              <w:t>Rok</w:t>
            </w:r>
            <w:r w:rsidR="0021111B">
              <w:rPr>
                <w:noProof/>
                <w:sz w:val="18"/>
              </w:rPr>
              <w:t xml:space="preserve"> </w:t>
            </w:r>
            <w:r w:rsidRPr="00E50813">
              <w:rPr>
                <w:b/>
                <w:noProof/>
                <w:sz w:val="18"/>
              </w:rPr>
              <w:t>N+2</w:t>
            </w:r>
          </w:p>
        </w:tc>
        <w:tc>
          <w:tcPr>
            <w:tcW w:w="1080" w:type="dxa"/>
            <w:vAlign w:val="center"/>
          </w:tcPr>
          <w:p w14:paraId="3DDCA3DA" w14:textId="17F32D8A" w:rsidR="00F04763" w:rsidRPr="00E50813" w:rsidRDefault="00F04763">
            <w:pPr>
              <w:jc w:val="center"/>
              <w:rPr>
                <w:noProof/>
                <w:sz w:val="18"/>
              </w:rPr>
            </w:pPr>
            <w:r w:rsidRPr="00E50813">
              <w:rPr>
                <w:noProof/>
                <w:sz w:val="18"/>
              </w:rPr>
              <w:t>Rok</w:t>
            </w:r>
            <w:r w:rsidR="0021111B">
              <w:rPr>
                <w:noProof/>
                <w:sz w:val="18"/>
              </w:rPr>
              <w:t xml:space="preserve"> </w:t>
            </w:r>
            <w:r w:rsidRPr="00E50813">
              <w:rPr>
                <w:b/>
                <w:noProof/>
                <w:sz w:val="18"/>
              </w:rPr>
              <w:t>N+3</w:t>
            </w:r>
          </w:p>
        </w:tc>
        <w:tc>
          <w:tcPr>
            <w:tcW w:w="3240" w:type="dxa"/>
            <w:gridSpan w:val="3"/>
            <w:vAlign w:val="center"/>
          </w:tcPr>
          <w:p w14:paraId="5486CA6B" w14:textId="77777777" w:rsidR="00F04763" w:rsidRPr="00E50813" w:rsidRDefault="00F04763">
            <w:pPr>
              <w:jc w:val="center"/>
              <w:rPr>
                <w:b/>
                <w:noProof/>
                <w:sz w:val="18"/>
              </w:rPr>
            </w:pPr>
            <w:r w:rsidRPr="00E50813">
              <w:rPr>
                <w:noProof/>
                <w:sz w:val="18"/>
              </w:rPr>
              <w:t>Vložit počet let podle trvání finančního dopadu (viz bod 1.6)</w:t>
            </w:r>
          </w:p>
        </w:tc>
      </w:tr>
      <w:tr w:rsidR="009A281C" w:rsidRPr="00E50813" w14:paraId="4C37FB66" w14:textId="77777777">
        <w:trPr>
          <w:trHeight w:val="388"/>
        </w:trPr>
        <w:tc>
          <w:tcPr>
            <w:tcW w:w="2144" w:type="dxa"/>
            <w:vAlign w:val="center"/>
          </w:tcPr>
          <w:p w14:paraId="58F73FF2" w14:textId="77777777" w:rsidR="00F04763" w:rsidRPr="00E50813" w:rsidRDefault="00F04763">
            <w:pPr>
              <w:spacing w:before="40" w:after="40"/>
              <w:rPr>
                <w:noProof/>
                <w:sz w:val="18"/>
              </w:rPr>
            </w:pPr>
            <w:r w:rsidRPr="00E50813">
              <w:rPr>
                <w:noProof/>
                <w:sz w:val="18"/>
              </w:rPr>
              <w:t>Článek ………….</w:t>
            </w:r>
          </w:p>
        </w:tc>
        <w:tc>
          <w:tcPr>
            <w:tcW w:w="1325" w:type="dxa"/>
          </w:tcPr>
          <w:p w14:paraId="205D16B6" w14:textId="77777777" w:rsidR="00F04763" w:rsidRPr="00E50813" w:rsidRDefault="00F04763">
            <w:pPr>
              <w:spacing w:beforeLines="40" w:before="96" w:afterLines="40" w:after="96"/>
              <w:jc w:val="center"/>
              <w:rPr>
                <w:i/>
                <w:noProof/>
                <w:sz w:val="18"/>
              </w:rPr>
            </w:pPr>
          </w:p>
        </w:tc>
        <w:tc>
          <w:tcPr>
            <w:tcW w:w="1031" w:type="dxa"/>
          </w:tcPr>
          <w:p w14:paraId="2E3CF7E5" w14:textId="77777777" w:rsidR="00F04763" w:rsidRPr="00E50813" w:rsidRDefault="00F04763">
            <w:pPr>
              <w:spacing w:beforeLines="40" w:before="96" w:afterLines="40" w:after="96"/>
              <w:jc w:val="center"/>
              <w:rPr>
                <w:noProof/>
                <w:sz w:val="18"/>
              </w:rPr>
            </w:pPr>
          </w:p>
        </w:tc>
        <w:tc>
          <w:tcPr>
            <w:tcW w:w="900" w:type="dxa"/>
          </w:tcPr>
          <w:p w14:paraId="73FED35F" w14:textId="77777777" w:rsidR="00F04763" w:rsidRPr="00E50813" w:rsidRDefault="00F04763">
            <w:pPr>
              <w:spacing w:beforeLines="40" w:before="96" w:afterLines="40" w:after="96"/>
              <w:jc w:val="center"/>
              <w:rPr>
                <w:noProof/>
                <w:sz w:val="18"/>
              </w:rPr>
            </w:pPr>
          </w:p>
        </w:tc>
        <w:tc>
          <w:tcPr>
            <w:tcW w:w="900" w:type="dxa"/>
          </w:tcPr>
          <w:p w14:paraId="11FFD2C9" w14:textId="77777777" w:rsidR="00F04763" w:rsidRPr="00E50813" w:rsidRDefault="00F04763">
            <w:pPr>
              <w:spacing w:beforeLines="40" w:before="96" w:afterLines="40" w:after="96"/>
              <w:jc w:val="center"/>
              <w:rPr>
                <w:noProof/>
                <w:sz w:val="18"/>
              </w:rPr>
            </w:pPr>
          </w:p>
        </w:tc>
        <w:tc>
          <w:tcPr>
            <w:tcW w:w="1080" w:type="dxa"/>
          </w:tcPr>
          <w:p w14:paraId="1E461275" w14:textId="77777777" w:rsidR="00F04763" w:rsidRPr="00E50813" w:rsidRDefault="00F04763">
            <w:pPr>
              <w:spacing w:beforeLines="40" w:before="96" w:afterLines="40" w:after="96"/>
              <w:jc w:val="center"/>
              <w:rPr>
                <w:noProof/>
                <w:sz w:val="18"/>
              </w:rPr>
            </w:pPr>
          </w:p>
        </w:tc>
        <w:tc>
          <w:tcPr>
            <w:tcW w:w="1080" w:type="dxa"/>
          </w:tcPr>
          <w:p w14:paraId="013ED724" w14:textId="77777777" w:rsidR="00F04763" w:rsidRPr="00E50813" w:rsidRDefault="00F04763">
            <w:pPr>
              <w:spacing w:beforeLines="40" w:before="96" w:afterLines="40" w:after="96"/>
              <w:jc w:val="center"/>
              <w:rPr>
                <w:noProof/>
                <w:sz w:val="18"/>
              </w:rPr>
            </w:pPr>
          </w:p>
        </w:tc>
        <w:tc>
          <w:tcPr>
            <w:tcW w:w="1080" w:type="dxa"/>
          </w:tcPr>
          <w:p w14:paraId="62D0423D" w14:textId="77777777" w:rsidR="00F04763" w:rsidRPr="00E50813" w:rsidRDefault="00F04763">
            <w:pPr>
              <w:spacing w:beforeLines="40" w:before="96" w:afterLines="40" w:after="96"/>
              <w:jc w:val="center"/>
              <w:rPr>
                <w:noProof/>
                <w:sz w:val="18"/>
              </w:rPr>
            </w:pPr>
          </w:p>
        </w:tc>
        <w:tc>
          <w:tcPr>
            <w:tcW w:w="1080" w:type="dxa"/>
          </w:tcPr>
          <w:p w14:paraId="6A8A06E9" w14:textId="77777777" w:rsidR="00F04763" w:rsidRPr="00E50813" w:rsidRDefault="00F04763">
            <w:pPr>
              <w:spacing w:beforeLines="40" w:before="96" w:afterLines="40" w:after="96"/>
              <w:jc w:val="center"/>
              <w:rPr>
                <w:noProof/>
                <w:sz w:val="18"/>
              </w:rPr>
            </w:pPr>
          </w:p>
        </w:tc>
      </w:tr>
    </w:tbl>
    <w:p w14:paraId="1AB46155" w14:textId="77777777" w:rsidR="00F04763" w:rsidRPr="00E50813" w:rsidRDefault="00F04763">
      <w:pPr>
        <w:pStyle w:val="Text1"/>
        <w:rPr>
          <w:noProof/>
          <w:sz w:val="20"/>
        </w:rPr>
      </w:pPr>
      <w:r w:rsidRPr="00E50813">
        <w:rPr>
          <w:noProof/>
          <w:sz w:val="20"/>
        </w:rPr>
        <w:t>U účelově vázaných příjmů upřesněte dotčené výdajové rozpočtové položky.</w:t>
      </w:r>
    </w:p>
    <w:p w14:paraId="1506B53A" w14:textId="77777777" w:rsidR="00F04763" w:rsidRPr="00E50813" w:rsidRDefault="00F04763">
      <w:pPr>
        <w:pStyle w:val="Text1"/>
        <w:pBdr>
          <w:top w:val="single" w:sz="4" w:space="1" w:color="auto"/>
          <w:left w:val="single" w:sz="4" w:space="4" w:color="auto"/>
          <w:bottom w:val="single" w:sz="4" w:space="1" w:color="auto"/>
          <w:right w:val="single" w:sz="4" w:space="4" w:color="auto"/>
        </w:pBdr>
        <w:rPr>
          <w:noProof/>
        </w:rPr>
      </w:pPr>
      <w:r w:rsidRPr="00E50813">
        <w:rPr>
          <w:noProof/>
        </w:rPr>
        <w:t>[…]</w:t>
      </w:r>
    </w:p>
    <w:p w14:paraId="3D632027" w14:textId="77777777" w:rsidR="00F04763" w:rsidRPr="00E50813" w:rsidRDefault="00F04763">
      <w:pPr>
        <w:pStyle w:val="Text1"/>
        <w:rPr>
          <w:noProof/>
          <w:sz w:val="20"/>
        </w:rPr>
      </w:pPr>
      <w:r w:rsidRPr="00E50813">
        <w:rPr>
          <w:noProof/>
          <w:sz w:val="20"/>
        </w:rPr>
        <w:t>Jiné poznámky (např. způsob/vzorec výpočtu dopadu na příjmy nebo jiné údaje).</w:t>
      </w:r>
    </w:p>
    <w:p w14:paraId="1ED546D8" w14:textId="77777777" w:rsidR="00F04763" w:rsidRPr="00E50813" w:rsidRDefault="00F04763">
      <w:pPr>
        <w:pStyle w:val="Text1"/>
        <w:pBdr>
          <w:top w:val="single" w:sz="4" w:space="1" w:color="auto"/>
          <w:left w:val="single" w:sz="4" w:space="4" w:color="auto"/>
          <w:bottom w:val="single" w:sz="4" w:space="1" w:color="auto"/>
          <w:right w:val="single" w:sz="4" w:space="4" w:color="auto"/>
        </w:pBdr>
        <w:rPr>
          <w:noProof/>
        </w:rPr>
      </w:pPr>
      <w:r w:rsidRPr="00E50813">
        <w:rPr>
          <w:noProof/>
        </w:rPr>
        <w:t>[…]</w:t>
      </w:r>
    </w:p>
    <w:sectPr w:rsidR="00F04763" w:rsidRPr="00E50813" w:rsidSect="00C875BC">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917F9" w14:textId="77777777" w:rsidR="002857AF" w:rsidRDefault="002857AF" w:rsidP="006E250C">
      <w:pPr>
        <w:spacing w:before="0" w:after="0"/>
      </w:pPr>
      <w:r>
        <w:separator/>
      </w:r>
    </w:p>
  </w:endnote>
  <w:endnote w:type="continuationSeparator" w:id="0">
    <w:p w14:paraId="3398BB37" w14:textId="77777777" w:rsidR="002857AF" w:rsidRDefault="002857AF" w:rsidP="006E250C">
      <w:pPr>
        <w:spacing w:before="0" w:after="0"/>
      </w:pPr>
      <w:r>
        <w:continuationSeparator/>
      </w:r>
    </w:p>
  </w:endnote>
  <w:endnote w:type="continuationNotice" w:id="1">
    <w:p w14:paraId="5E78899B" w14:textId="77777777" w:rsidR="002857AF" w:rsidRDefault="002857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F64A" w14:textId="71FB3CC6" w:rsidR="00C875BC" w:rsidRPr="00C875BC" w:rsidRDefault="00C875BC" w:rsidP="00C875BC">
    <w:pPr>
      <w:pStyle w:val="Footer"/>
      <w:rPr>
        <w:rFonts w:ascii="Arial" w:hAnsi="Arial" w:cs="Arial"/>
        <w:b/>
        <w:sz w:val="48"/>
      </w:rPr>
    </w:pPr>
    <w:r w:rsidRPr="00C875BC">
      <w:rPr>
        <w:rFonts w:ascii="Arial" w:hAnsi="Arial" w:cs="Arial"/>
        <w:b/>
        <w:sz w:val="48"/>
      </w:rPr>
      <w:t>CS</w:t>
    </w:r>
    <w:r w:rsidRPr="00C875BC">
      <w:rPr>
        <w:rFonts w:ascii="Arial" w:hAnsi="Arial" w:cs="Arial"/>
        <w:b/>
        <w:sz w:val="48"/>
      </w:rPr>
      <w:tab/>
    </w:r>
    <w:r w:rsidRPr="00C875BC">
      <w:rPr>
        <w:rFonts w:ascii="Arial" w:hAnsi="Arial" w:cs="Arial"/>
        <w:b/>
        <w:sz w:val="48"/>
      </w:rPr>
      <w:tab/>
    </w:r>
    <w:r w:rsidRPr="00C875BC">
      <w:tab/>
    </w:r>
    <w:r w:rsidRPr="00C875BC">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32BB" w14:textId="0070A203" w:rsidR="00C875BC" w:rsidRPr="00C875BC" w:rsidRDefault="00C875BC" w:rsidP="00C875BC">
    <w:pPr>
      <w:pStyle w:val="Footer"/>
      <w:rPr>
        <w:rFonts w:ascii="Arial" w:hAnsi="Arial" w:cs="Arial"/>
        <w:b/>
        <w:sz w:val="48"/>
      </w:rPr>
    </w:pPr>
    <w:r w:rsidRPr="00C875BC">
      <w:rPr>
        <w:rFonts w:ascii="Arial" w:hAnsi="Arial" w:cs="Arial"/>
        <w:b/>
        <w:sz w:val="48"/>
      </w:rPr>
      <w:t>CS</w:t>
    </w:r>
    <w:r w:rsidRPr="00C875BC">
      <w:rPr>
        <w:rFonts w:ascii="Arial" w:hAnsi="Arial" w:cs="Arial"/>
        <w:b/>
        <w:sz w:val="48"/>
      </w:rPr>
      <w:tab/>
    </w:r>
    <w:r w:rsidRPr="00C875BC">
      <w:rPr>
        <w:rFonts w:ascii="Arial" w:hAnsi="Arial" w:cs="Arial"/>
        <w:b/>
        <w:sz w:val="48"/>
      </w:rPr>
      <w:tab/>
    </w:r>
    <w:r w:rsidRPr="00C875BC">
      <w:tab/>
    </w:r>
    <w:r w:rsidRPr="00C875BC">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6A904" w14:textId="77777777" w:rsidR="00C875BC" w:rsidRDefault="00C875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E919" w14:textId="71668F68" w:rsidR="00C875BC" w:rsidRPr="00C875BC" w:rsidRDefault="00C875BC" w:rsidP="00C875BC">
    <w:pPr>
      <w:pStyle w:val="Footer"/>
      <w:rPr>
        <w:rFonts w:ascii="Arial" w:hAnsi="Arial" w:cs="Arial"/>
        <w:b/>
        <w:sz w:val="48"/>
      </w:rPr>
    </w:pPr>
    <w:r w:rsidRPr="00C875BC">
      <w:rPr>
        <w:rFonts w:ascii="Arial" w:hAnsi="Arial" w:cs="Arial"/>
        <w:b/>
        <w:sz w:val="48"/>
      </w:rPr>
      <w:t>CS</w:t>
    </w:r>
    <w:r w:rsidRPr="00C875BC">
      <w:rPr>
        <w:rFonts w:ascii="Arial" w:hAnsi="Arial" w:cs="Arial"/>
        <w:b/>
        <w:sz w:val="48"/>
      </w:rPr>
      <w:tab/>
    </w:r>
    <w:r>
      <w:fldChar w:fldCharType="begin"/>
    </w:r>
    <w:r>
      <w:instrText xml:space="preserve"> PAGE  \* MERGEFORMAT </w:instrText>
    </w:r>
    <w:r>
      <w:fldChar w:fldCharType="separate"/>
    </w:r>
    <w:r w:rsidR="005F0A95">
      <w:rPr>
        <w:noProof/>
      </w:rPr>
      <w:t>61</w:t>
    </w:r>
    <w:r>
      <w:fldChar w:fldCharType="end"/>
    </w:r>
    <w:r>
      <w:tab/>
    </w:r>
    <w:r w:rsidRPr="00C875BC">
      <w:tab/>
    </w:r>
    <w:r w:rsidRPr="00C875BC">
      <w:rPr>
        <w:rFonts w:ascii="Arial" w:hAnsi="Arial" w:cs="Arial"/>
        <w:b/>
        <w:sz w:val="48"/>
      </w:rPr>
      <w:t>CS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9252" w14:textId="77777777" w:rsidR="00C875BC" w:rsidRDefault="00C875BC" w:rsidP="00C875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3309" w14:textId="30FADB04" w:rsidR="00C875BC" w:rsidRPr="00C875BC" w:rsidRDefault="00C875BC" w:rsidP="00C875BC">
    <w:pPr>
      <w:pStyle w:val="FooterLandscape"/>
      <w:rPr>
        <w:rFonts w:ascii="Arial" w:hAnsi="Arial" w:cs="Arial"/>
        <w:b/>
        <w:sz w:val="48"/>
      </w:rPr>
    </w:pPr>
    <w:r w:rsidRPr="00C875BC">
      <w:rPr>
        <w:rFonts w:ascii="Arial" w:hAnsi="Arial" w:cs="Arial"/>
        <w:b/>
        <w:sz w:val="48"/>
      </w:rPr>
      <w:t>CS</w:t>
    </w:r>
    <w:r w:rsidRPr="00C875B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875BC">
      <w:tab/>
    </w:r>
    <w:r w:rsidRPr="00C875BC">
      <w:rPr>
        <w:rFonts w:ascii="Arial" w:hAnsi="Arial" w:cs="Arial"/>
        <w:b/>
        <w:sz w:val="48"/>
      </w:rPr>
      <w:t>CS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85E99" w14:textId="0638B71E" w:rsidR="00C875BC" w:rsidRPr="00C875BC" w:rsidRDefault="00C875BC" w:rsidP="00C875BC">
    <w:pPr>
      <w:pStyle w:val="Footer"/>
      <w:rPr>
        <w:rFonts w:ascii="Arial" w:hAnsi="Arial" w:cs="Arial"/>
        <w:b/>
        <w:sz w:val="48"/>
      </w:rPr>
    </w:pPr>
    <w:r w:rsidRPr="00C875BC">
      <w:rPr>
        <w:rFonts w:ascii="Arial" w:hAnsi="Arial" w:cs="Arial"/>
        <w:b/>
        <w:sz w:val="48"/>
      </w:rPr>
      <w:t>CS</w:t>
    </w:r>
    <w:r w:rsidRPr="00C875B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875BC">
      <w:tab/>
    </w:r>
    <w:r w:rsidRPr="00C875BC">
      <w:rPr>
        <w:rFonts w:ascii="Arial" w:hAnsi="Arial" w:cs="Arial"/>
        <w:b/>
        <w:sz w:val="48"/>
      </w:rPr>
      <w:t>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F9363" w14:textId="77777777" w:rsidR="002857AF" w:rsidRDefault="002857AF" w:rsidP="006E250C">
      <w:pPr>
        <w:spacing w:before="0" w:after="0"/>
      </w:pPr>
      <w:r>
        <w:separator/>
      </w:r>
    </w:p>
  </w:footnote>
  <w:footnote w:type="continuationSeparator" w:id="0">
    <w:p w14:paraId="0DD2078B" w14:textId="77777777" w:rsidR="002857AF" w:rsidRDefault="002857AF" w:rsidP="006E250C">
      <w:pPr>
        <w:spacing w:before="0" w:after="0"/>
      </w:pPr>
      <w:r>
        <w:continuationSeparator/>
      </w:r>
    </w:p>
  </w:footnote>
  <w:footnote w:type="continuationNotice" w:id="1">
    <w:p w14:paraId="14907435" w14:textId="77777777" w:rsidR="002857AF" w:rsidRDefault="002857AF">
      <w:pPr>
        <w:spacing w:before="0" w:after="0"/>
      </w:pPr>
    </w:p>
  </w:footnote>
  <w:footnote w:id="2">
    <w:p w14:paraId="5F42D9D8" w14:textId="77777777" w:rsidR="001602B3" w:rsidRPr="00521D3D" w:rsidRDefault="001602B3" w:rsidP="001602B3">
      <w:pPr>
        <w:pStyle w:val="FootnoteText"/>
      </w:pPr>
      <w:r>
        <w:rPr>
          <w:rStyle w:val="FootnoteReference"/>
        </w:rPr>
        <w:footnoteRef/>
      </w:r>
      <w:r>
        <w:tab/>
      </w:r>
      <w:hyperlink r:id="rId1" w:history="1">
        <w:r>
          <w:rPr>
            <w:rStyle w:val="Hyperlink"/>
            <w:color w:val="auto"/>
            <w:u w:val="none"/>
          </w:rPr>
          <w:t xml:space="preserve">Sdělení </w:t>
        </w:r>
      </w:hyperlink>
      <w:r>
        <w:rPr>
          <w:rStyle w:val="Hyperlink"/>
          <w:color w:val="auto"/>
          <w:u w:val="none"/>
        </w:rPr>
        <w:t xml:space="preserve">Komise – Strategie „Od zemědělce ke spotřebiteli“ pro spravedlivé, zdravé a ekologické potravinové systémy, COM(2020) 381 final. </w:t>
      </w:r>
      <w:r>
        <w:t xml:space="preserve"> </w:t>
      </w:r>
    </w:p>
  </w:footnote>
  <w:footnote w:id="3">
    <w:p w14:paraId="22AC0E6F" w14:textId="29FDD1E7" w:rsidR="001602B3" w:rsidRPr="00521D3D" w:rsidRDefault="001602B3" w:rsidP="001602B3">
      <w:pPr>
        <w:pStyle w:val="FootnoteText"/>
      </w:pPr>
      <w:r>
        <w:rPr>
          <w:rStyle w:val="FootnoteReference"/>
        </w:rPr>
        <w:footnoteRef/>
      </w:r>
      <w:r>
        <w:tab/>
        <w:t xml:space="preserve">Evropská komise, </w:t>
      </w:r>
      <w:r w:rsidR="00FA1926">
        <w:rPr>
          <w:i/>
        </w:rPr>
        <w:t>S</w:t>
      </w:r>
      <w:r>
        <w:rPr>
          <w:i/>
        </w:rPr>
        <w:t>dělení Komise Evropskému parlamentu, Radě, Evropskému hospodářskému a sociálnímu výboru a Výboru regionů, Pracovní program Komise na rok 2023, Pevná a jednotná Unie</w:t>
      </w:r>
      <w:r>
        <w:t xml:space="preserve">, </w:t>
      </w:r>
      <w:hyperlink r:id="rId2" w:history="1">
        <w:r>
          <w:rPr>
            <w:rStyle w:val="Hyperlink"/>
            <w:color w:val="auto"/>
            <w:u w:val="none"/>
          </w:rPr>
          <w:t>COM(2022) 548 final</w:t>
        </w:r>
      </w:hyperlink>
      <w:r>
        <w:t>.</w:t>
      </w:r>
    </w:p>
  </w:footnote>
  <w:footnote w:id="4">
    <w:p w14:paraId="3DB27F6E" w14:textId="02272FE4" w:rsidR="001602B3" w:rsidRPr="00521D3D" w:rsidRDefault="001602B3" w:rsidP="001602B3">
      <w:pPr>
        <w:pStyle w:val="FootnoteText"/>
        <w:jc w:val="left"/>
      </w:pPr>
      <w:r>
        <w:rPr>
          <w:rStyle w:val="FootnoteReference"/>
        </w:rPr>
        <w:footnoteRef/>
      </w:r>
      <w:r>
        <w:tab/>
        <w:t>Nařízení Rady (ES) č. 1/2005 ze dne 22. prosince 2004 o ochraně zvířat během přepravy a souvisejících činností a o změně směrnic 64/432/EHS a 93/119/ES a nařízení (ES) č. 1255/97, Úř.</w:t>
      </w:r>
      <w:r w:rsidR="00FA1926">
        <w:t> </w:t>
      </w:r>
      <w:r>
        <w:t>věst.</w:t>
      </w:r>
      <w:r w:rsidR="00FA1926">
        <w:t> </w:t>
      </w:r>
      <w:r>
        <w:t>L 3, 5.1.2005, s. 1.</w:t>
      </w:r>
    </w:p>
  </w:footnote>
  <w:footnote w:id="5">
    <w:p w14:paraId="03CF8744" w14:textId="1F3F5260" w:rsidR="001602B3" w:rsidRPr="00521D3D" w:rsidRDefault="001602B3" w:rsidP="001602B3">
      <w:pPr>
        <w:pStyle w:val="FootnoteText"/>
      </w:pPr>
      <w:r>
        <w:rPr>
          <w:rStyle w:val="FootnoteReference"/>
        </w:rPr>
        <w:footnoteRef/>
      </w:r>
      <w:r>
        <w:tab/>
        <w:t xml:space="preserve">Evropská komise, </w:t>
      </w:r>
      <w:r>
        <w:rPr>
          <w:i/>
        </w:rPr>
        <w:t>Pracovní dokument útvarů Komise</w:t>
      </w:r>
      <w:r>
        <w:t>,</w:t>
      </w:r>
      <w:r>
        <w:rPr>
          <w:i/>
        </w:rPr>
        <w:t xml:space="preserve"> Kontrola účelnosti právních předpisů EU v</w:t>
      </w:r>
      <w:r w:rsidR="00FA1926">
        <w:rPr>
          <w:i/>
        </w:rPr>
        <w:t> </w:t>
      </w:r>
      <w:r>
        <w:rPr>
          <w:i/>
        </w:rPr>
        <w:t>oblasti dobrých životních podmínek zvířat</w:t>
      </w:r>
      <w:r>
        <w:t xml:space="preserve">, </w:t>
      </w:r>
      <w:hyperlink r:id="rId3" w:history="1">
        <w:r>
          <w:rPr>
            <w:rStyle w:val="Hyperlink"/>
            <w:color w:val="auto"/>
            <w:u w:val="none"/>
          </w:rPr>
          <w:t>SWD(2022) 328 final</w:t>
        </w:r>
      </w:hyperlink>
      <w:r>
        <w:t>.</w:t>
      </w:r>
    </w:p>
  </w:footnote>
  <w:footnote w:id="6">
    <w:p w14:paraId="4B84E92F" w14:textId="77777777" w:rsidR="001602B3" w:rsidRPr="00521D3D" w:rsidRDefault="001602B3" w:rsidP="001602B3">
      <w:pPr>
        <w:pStyle w:val="FootnoteText"/>
      </w:pPr>
      <w:r>
        <w:rPr>
          <w:rStyle w:val="FootnoteReference"/>
        </w:rPr>
        <w:footnoteRef/>
      </w:r>
      <w:r>
        <w:tab/>
      </w:r>
      <w:hyperlink r:id="rId4" w:history="1">
        <w:r>
          <w:rPr>
            <w:rStyle w:val="Hyperlink"/>
            <w:color w:val="auto"/>
            <w:u w:val="none"/>
          </w:rPr>
          <w:t>SWD(2021) 77 final</w:t>
        </w:r>
      </w:hyperlink>
      <w:r>
        <w:t xml:space="preserve">. </w:t>
      </w:r>
    </w:p>
  </w:footnote>
  <w:footnote w:id="7">
    <w:p w14:paraId="44F293BB" w14:textId="77777777" w:rsidR="001602B3" w:rsidRPr="00521D3D" w:rsidRDefault="001602B3" w:rsidP="001602B3">
      <w:pPr>
        <w:pStyle w:val="FootnoteText"/>
      </w:pPr>
      <w:r>
        <w:rPr>
          <w:rStyle w:val="FootnoteReference"/>
        </w:rPr>
        <w:footnoteRef/>
      </w:r>
      <w:r>
        <w:tab/>
        <w:t>Rada EU,</w:t>
      </w:r>
      <w:r>
        <w:rPr>
          <w:i/>
        </w:rPr>
        <w:t xml:space="preserve"> </w:t>
      </w:r>
      <w:hyperlink r:id="rId5" w:history="1">
        <w:r>
          <w:rPr>
            <w:rStyle w:val="Hyperlink"/>
            <w:i/>
            <w:color w:val="auto"/>
            <w:u w:val="none"/>
          </w:rPr>
          <w:t>Závěry Rady o celounijním označení poskytujícím informace o dobrých životních podmínkách zvířat</w:t>
        </w:r>
      </w:hyperlink>
      <w:r>
        <w:t xml:space="preserve"> ze dne 15. prosince 2020 (ref. 14047/20); Rada EU, </w:t>
      </w:r>
      <w:hyperlink r:id="rId6" w:history="1">
        <w:r>
          <w:rPr>
            <w:rStyle w:val="Hyperlink"/>
            <w:i/>
            <w:color w:val="auto"/>
            <w:u w:val="none"/>
          </w:rPr>
          <w:t>Závěry Rady o dobrých životních podmínkách zvířat během dálkové námořní přepravy do třetích zemí</w:t>
        </w:r>
      </w:hyperlink>
      <w:r>
        <w:t xml:space="preserve"> ze dne 28. června 2021 (ref. 10235/21). </w:t>
      </w:r>
    </w:p>
  </w:footnote>
  <w:footnote w:id="8">
    <w:p w14:paraId="291A36BD" w14:textId="76307801" w:rsidR="001602B3" w:rsidRPr="00D76AE0" w:rsidRDefault="001602B3" w:rsidP="001602B3">
      <w:pPr>
        <w:pStyle w:val="FootnoteText"/>
        <w:jc w:val="left"/>
      </w:pPr>
      <w:r>
        <w:rPr>
          <w:rStyle w:val="FootnoteReference"/>
        </w:rPr>
        <w:footnoteRef/>
      </w:r>
      <w:r>
        <w:tab/>
      </w:r>
      <w:hyperlink r:id="rId7" w:history="1">
        <w:r>
          <w:rPr>
            <w:rStyle w:val="Hyperlink"/>
            <w:color w:val="auto"/>
            <w:u w:val="none"/>
          </w:rPr>
          <w:t xml:space="preserve">Závěry Rady o dobrých životních podmínkách zvířat – nedílné součásti udržitelné živočišné výroby, závěry Rady </w:t>
        </w:r>
        <w:r w:rsidR="00FA1926">
          <w:rPr>
            <w:rStyle w:val="Hyperlink"/>
            <w:color w:val="auto"/>
            <w:u w:val="none"/>
          </w:rPr>
          <w:t xml:space="preserve">ze dne </w:t>
        </w:r>
        <w:r>
          <w:rPr>
            <w:rStyle w:val="Hyperlink"/>
            <w:color w:val="auto"/>
            <w:u w:val="none"/>
          </w:rPr>
          <w:t>16. prosince 2019</w:t>
        </w:r>
      </w:hyperlink>
      <w:r>
        <w:t>.</w:t>
      </w:r>
    </w:p>
  </w:footnote>
  <w:footnote w:id="9">
    <w:p w14:paraId="6DB2C746" w14:textId="77777777" w:rsidR="001602B3" w:rsidRPr="008D391B" w:rsidRDefault="001602B3" w:rsidP="001602B3">
      <w:pPr>
        <w:pStyle w:val="FootnoteText"/>
        <w:jc w:val="left"/>
        <w:rPr>
          <w:color w:val="0000FF"/>
          <w:u w:val="single"/>
        </w:rPr>
      </w:pPr>
      <w:r>
        <w:rPr>
          <w:rStyle w:val="FootnoteReference"/>
        </w:rPr>
        <w:footnoteRef/>
      </w:r>
      <w:r>
        <w:tab/>
      </w:r>
      <w:hyperlink r:id="rId8" w:history="1">
        <w:r>
          <w:rPr>
            <w:rStyle w:val="Hyperlink"/>
            <w:color w:val="auto"/>
            <w:u w:val="none"/>
          </w:rPr>
          <w:t>Usnesení Evropského parlamentu ze dne 20. října 2021 o strategii „Od zemědělce ke spotřebiteli“ pro spravedlivé, zdravé a ekologické potravinové systémy (2020/2260(INI))</w:t>
        </w:r>
      </w:hyperlink>
      <w:r>
        <w:t>.</w:t>
      </w:r>
    </w:p>
  </w:footnote>
  <w:footnote w:id="10">
    <w:p w14:paraId="7E93C7BB" w14:textId="563D221C" w:rsidR="00F85DA9" w:rsidRPr="00D76AE0" w:rsidRDefault="00F85DA9" w:rsidP="00F85DA9">
      <w:pPr>
        <w:pStyle w:val="FootnoteText"/>
        <w:jc w:val="left"/>
      </w:pPr>
      <w:r>
        <w:rPr>
          <w:rStyle w:val="FootnoteReference"/>
        </w:rPr>
        <w:footnoteRef/>
      </w:r>
      <w:r>
        <w:tab/>
      </w:r>
      <w:hyperlink r:id="rId9" w:history="1">
        <w:r>
          <w:rPr>
            <w:rStyle w:val="Hyperlink"/>
            <w:color w:val="auto"/>
            <w:u w:val="none"/>
          </w:rPr>
          <w:t>Doporučení Evropského parlamentu Radě a Komisi ze dne 20. ledna 2022 v návaznosti na vyšetřování údajného porušení práva Unie a nesprávného úředního postupu při jeho uplatňování v souvislosti s</w:t>
        </w:r>
        <w:r w:rsidR="00B5694B">
          <w:rPr>
            <w:rStyle w:val="Hyperlink"/>
            <w:color w:val="auto"/>
            <w:u w:val="none"/>
          </w:rPr>
          <w:t> </w:t>
        </w:r>
        <w:r>
          <w:rPr>
            <w:rStyle w:val="Hyperlink"/>
            <w:color w:val="auto"/>
            <w:u w:val="none"/>
          </w:rPr>
          <w:t>ochranou zvířat během přepravy v rámci Unie i mimo ni (2021/2736(RSP))</w:t>
        </w:r>
      </w:hyperlink>
      <w:r>
        <w:t>.</w:t>
      </w:r>
    </w:p>
  </w:footnote>
  <w:footnote w:id="11">
    <w:p w14:paraId="06624227" w14:textId="77777777" w:rsidR="001602B3" w:rsidRPr="00D76AE0" w:rsidRDefault="001602B3" w:rsidP="001602B3">
      <w:pPr>
        <w:pStyle w:val="FootnoteText"/>
      </w:pPr>
      <w:r>
        <w:rPr>
          <w:rStyle w:val="FootnoteReference"/>
        </w:rPr>
        <w:footnoteRef/>
      </w:r>
      <w:r>
        <w:tab/>
      </w:r>
      <w:hyperlink r:id="rId10" w:history="1">
        <w:r>
          <w:rPr>
            <w:rStyle w:val="Hyperlink"/>
            <w:color w:val="auto"/>
            <w:u w:val="none"/>
          </w:rPr>
          <w:t>Dobré životní podmínky zvířat v EU:</w:t>
        </w:r>
      </w:hyperlink>
      <w:hyperlink r:id="rId11" w:history="1">
        <w:r>
          <w:rPr>
            <w:rStyle w:val="Hyperlink"/>
            <w:color w:val="auto"/>
            <w:u w:val="none"/>
          </w:rPr>
          <w:t xml:space="preserve"> překonávání rozporu mezi ambiciózními cíli a praktickou realizací, Evropský účetní dvůr, 2018</w:t>
        </w:r>
      </w:hyperlink>
      <w:r>
        <w:t>.</w:t>
      </w:r>
    </w:p>
  </w:footnote>
  <w:footnote w:id="12">
    <w:p w14:paraId="02909755" w14:textId="77777777" w:rsidR="001602B3" w:rsidRPr="00665566" w:rsidRDefault="001602B3" w:rsidP="001602B3">
      <w:pPr>
        <w:pStyle w:val="FootnoteText"/>
      </w:pPr>
      <w:r>
        <w:rPr>
          <w:rStyle w:val="FootnoteReference"/>
        </w:rPr>
        <w:footnoteRef/>
      </w:r>
      <w:r>
        <w:tab/>
      </w:r>
      <w:hyperlink r:id="rId12" w:history="1">
        <w:r>
          <w:rPr>
            <w:rStyle w:val="Hyperlink"/>
            <w:color w:val="auto"/>
            <w:u w:val="none"/>
          </w:rPr>
          <w:t>Přeprava živých zvířat v EU:</w:t>
        </w:r>
      </w:hyperlink>
      <w:hyperlink r:id="rId13" w:history="1">
        <w:r>
          <w:rPr>
            <w:rStyle w:val="Hyperlink"/>
            <w:color w:val="auto"/>
            <w:u w:val="none"/>
          </w:rPr>
          <w:t xml:space="preserve"> výzvy a příležitosti, Evropský účetní dvůr, 2023</w:t>
        </w:r>
      </w:hyperlink>
      <w:r>
        <w:t>.</w:t>
      </w:r>
    </w:p>
  </w:footnote>
  <w:footnote w:id="13">
    <w:p w14:paraId="000A3E19" w14:textId="77777777" w:rsidR="001602B3" w:rsidRPr="00665566" w:rsidRDefault="001602B3" w:rsidP="001602B3">
      <w:pPr>
        <w:pStyle w:val="FootnoteText"/>
      </w:pPr>
      <w:r>
        <w:rPr>
          <w:rStyle w:val="FootnoteReference"/>
        </w:rPr>
        <w:footnoteRef/>
      </w:r>
      <w:r>
        <w:tab/>
        <w:t>Nařízení Evropského parlamentu a Rady (EU) 2017/625 ze dne 15. března 2017 o úředních kontrolách a jiných úředních činnostech prováděných s cílem zajistit uplatňování potravinového a krmivového práva a pravidel týkajících se zdraví zvířat a dobrých životních podmínek zvířat, zdraví rostlin a přípravků na ochranu rostlin (nařízení o úředních kontrolách), Úř. věst. L 95, 7.4.2017, s. 1.</w:t>
      </w:r>
    </w:p>
  </w:footnote>
  <w:footnote w:id="14">
    <w:p w14:paraId="23FCEAA0" w14:textId="234569CF" w:rsidR="000A1952" w:rsidRPr="003B4D46" w:rsidRDefault="000A1952">
      <w:pPr>
        <w:pStyle w:val="FootnoteText"/>
      </w:pPr>
      <w:r>
        <w:rPr>
          <w:rStyle w:val="FootnoteReference"/>
        </w:rPr>
        <w:footnoteRef/>
      </w:r>
      <w:r>
        <w:tab/>
        <w:t xml:space="preserve">Nařízení Evropského parlamentu a Rady (EU) 2016/429 ze dne 9. března 2016 o nákazách zvířat a o změně a zrušení některých aktů v oblasti zdraví zvířat, </w:t>
      </w:r>
      <w:r>
        <w:rPr>
          <w:color w:val="333333"/>
          <w:shd w:val="clear" w:color="auto" w:fill="FFFFFF"/>
        </w:rPr>
        <w:t>Úř. věst. L 84, 31.3.2016, s. 1</w:t>
      </w:r>
      <w:r>
        <w:t>.</w:t>
      </w:r>
    </w:p>
  </w:footnote>
  <w:footnote w:id="15">
    <w:p w14:paraId="38C1C6AC" w14:textId="77777777" w:rsidR="001602B3" w:rsidRPr="00937A24" w:rsidRDefault="001602B3" w:rsidP="001602B3">
      <w:pPr>
        <w:pStyle w:val="FootnoteText"/>
        <w:rPr>
          <w:i/>
          <w:iCs/>
        </w:rPr>
      </w:pPr>
      <w:r>
        <w:rPr>
          <w:rStyle w:val="FootnoteReference"/>
        </w:rPr>
        <w:footnoteRef/>
      </w:r>
      <w:r>
        <w:tab/>
        <w:t>Nařízení Evropského parlamentu a Rady (ES) č. 561/2006 ze dne 15. března 2006 o harmonizaci některých předpisů v sociální oblasti týkajících se silniční dopravy, Úř. věst. L 102, 11.4.2006, s. 1.</w:t>
      </w:r>
    </w:p>
  </w:footnote>
  <w:footnote w:id="16">
    <w:p w14:paraId="7CEF9972" w14:textId="77777777" w:rsidR="001602B3" w:rsidRPr="00937A24" w:rsidRDefault="001602B3" w:rsidP="001602B3">
      <w:pPr>
        <w:pStyle w:val="FootnoteText"/>
      </w:pPr>
      <w:r>
        <w:rPr>
          <w:rStyle w:val="FootnoteReference"/>
        </w:rPr>
        <w:footnoteRef/>
      </w:r>
      <w:r>
        <w:tab/>
        <w:t>Směrnice Evropského parlamentu a Rady 2010/63/EU ze dne 22. září 2010 o ochraně zvířat používaných pro vědecké účely, Úř. věst. L 276, 20.10.2010, s. 33.</w:t>
      </w:r>
    </w:p>
  </w:footnote>
  <w:footnote w:id="17">
    <w:p w14:paraId="0EDEB496" w14:textId="4938E798" w:rsidR="00DE3C70" w:rsidRPr="003B4D46" w:rsidRDefault="00DE3C70">
      <w:pPr>
        <w:pStyle w:val="FootnoteText"/>
      </w:pPr>
      <w:r>
        <w:rPr>
          <w:rStyle w:val="FootnoteReference"/>
        </w:rPr>
        <w:footnoteRef/>
      </w:r>
      <w:r>
        <w:tab/>
        <w:t xml:space="preserve">Vědecká komise EFSA pro biologická nebezpečí (BIOHAZ), Koutsoumanis, K. et al., Transmission of antimicrobial resistance (AMR) during animal transport (Přenos antimikrobiální rezistence během přepravy zvířat), </w:t>
      </w:r>
      <w:r>
        <w:rPr>
          <w:i/>
        </w:rPr>
        <w:t>EFSA Journal</w:t>
      </w:r>
      <w:r>
        <w:t>, Vol. 20, Issue 10 (e07586), Wiley, 2022, s. 1–93. 10.2903/j.efsa.2022.7586</w:t>
      </w:r>
    </w:p>
  </w:footnote>
  <w:footnote w:id="18">
    <w:p w14:paraId="10C28FE0" w14:textId="65713FD8" w:rsidR="00FF2227" w:rsidRPr="003B4D46" w:rsidRDefault="00FF2227">
      <w:pPr>
        <w:pStyle w:val="FootnoteText"/>
      </w:pPr>
      <w:r>
        <w:rPr>
          <w:rStyle w:val="FootnoteReference"/>
        </w:rPr>
        <w:footnoteRef/>
      </w:r>
      <w:r>
        <w:tab/>
        <w:t>Nařízení Evropského parlamentu a Rady (ES) č. 561/2006 ze dne 15. března 2006 o harmonizaci některých předpisů v sociální oblasti týkajících se silniční dopravy, Úř. věst. L 102, 11.4.2006, s. 1.</w:t>
      </w:r>
    </w:p>
  </w:footnote>
  <w:footnote w:id="19">
    <w:p w14:paraId="54B1ABA7" w14:textId="368805B9" w:rsidR="001602B3" w:rsidRPr="005515E6" w:rsidRDefault="001602B3" w:rsidP="00B5694B">
      <w:pPr>
        <w:pStyle w:val="FootnoteText"/>
      </w:pPr>
      <w:r>
        <w:rPr>
          <w:rStyle w:val="FootnoteReference"/>
        </w:rPr>
        <w:footnoteRef/>
      </w:r>
      <w:r>
        <w:tab/>
        <w:t xml:space="preserve">K dispozici na platformě Evropské komise „Podělte se o svůj názor“: </w:t>
      </w:r>
      <w:hyperlink r:id="rId14" w:history="1">
        <w:r>
          <w:rPr>
            <w:rStyle w:val="Hyperlink"/>
          </w:rPr>
          <w:t>https://ec.europa.eu/info/law/better-regulation/have-your-say/initiatives/12950-Animal-welfare-revision-of-EU-legislation_cs</w:t>
        </w:r>
      </w:hyperlink>
      <w:r>
        <w:t xml:space="preserve"> </w:t>
      </w:r>
    </w:p>
    <w:p w14:paraId="3F130FC4" w14:textId="77777777" w:rsidR="001602B3" w:rsidRPr="00E50813" w:rsidRDefault="001602B3" w:rsidP="001602B3">
      <w:pPr>
        <w:pStyle w:val="FootnoteText"/>
      </w:pPr>
    </w:p>
  </w:footnote>
  <w:footnote w:id="20">
    <w:p w14:paraId="5950B3D5" w14:textId="77777777" w:rsidR="001602B3" w:rsidRPr="001B6B24" w:rsidRDefault="001602B3" w:rsidP="001602B3">
      <w:pPr>
        <w:pStyle w:val="FootnoteText"/>
        <w:jc w:val="left"/>
      </w:pPr>
      <w:r>
        <w:rPr>
          <w:rStyle w:val="FootnoteReference"/>
        </w:rPr>
        <w:footnoteRef/>
      </w:r>
      <w:r>
        <w:tab/>
        <w:t xml:space="preserve">K dispozici na platformě Evropské komise „Podělte se o svůj názor“: </w:t>
      </w:r>
      <w:hyperlink r:id="rId15" w:history="1">
        <w:r>
          <w:rPr>
            <w:rStyle w:val="Hyperlink"/>
          </w:rPr>
          <w:t>https://ec.europa.eu/info/law/better-regulation/have-your-say/initiatives/12950-Animal-welfare-revision-of-EU-legislation/public-consultation_cs</w:t>
        </w:r>
      </w:hyperlink>
      <w:r>
        <w:t xml:space="preserve"> </w:t>
      </w:r>
    </w:p>
  </w:footnote>
  <w:footnote w:id="21">
    <w:p w14:paraId="080FE639" w14:textId="77777777" w:rsidR="001602B3" w:rsidRPr="00C64B03" w:rsidRDefault="001602B3" w:rsidP="001602B3">
      <w:pPr>
        <w:pStyle w:val="FootnoteText"/>
        <w:jc w:val="left"/>
      </w:pPr>
      <w:r>
        <w:rPr>
          <w:rStyle w:val="FootnoteReference"/>
        </w:rPr>
        <w:footnoteRef/>
      </w:r>
      <w:r>
        <w:tab/>
        <w:t xml:space="preserve">Dobré životní podmínky zvířat v EU dnes a zítra, příležitost pro zúčastněné strany ověřit předběžná zjištění kontroly účelnosti stávajících právních předpisů EU v oblasti dobrých životních podmínek zvířat, </w:t>
      </w:r>
      <w:hyperlink r:id="rId16" w:history="1">
        <w:r>
          <w:rPr>
            <w:rStyle w:val="Hyperlink"/>
          </w:rPr>
          <w:t>https://commission.europa.eu/events/eu-animal-welfare-today-tomorrow-2021-12-09_en</w:t>
        </w:r>
      </w:hyperlink>
      <w:r>
        <w:t xml:space="preserve"> </w:t>
      </w:r>
    </w:p>
  </w:footnote>
  <w:footnote w:id="22">
    <w:p w14:paraId="64FFC523" w14:textId="77777777" w:rsidR="001602B3" w:rsidRPr="00192587" w:rsidRDefault="001602B3" w:rsidP="001602B3">
      <w:pPr>
        <w:pStyle w:val="FootnoteText"/>
      </w:pPr>
      <w:r>
        <w:rPr>
          <w:rStyle w:val="FootnoteReference"/>
        </w:rPr>
        <w:footnoteRef/>
      </w:r>
      <w:r>
        <w:tab/>
      </w:r>
      <w:hyperlink r:id="rId17" w:history="1">
        <w:r>
          <w:rPr>
            <w:rStyle w:val="Hyperlink"/>
          </w:rPr>
          <w:t>Světová organizace pro zdraví zvířat, Normy pro dobré životní podmínky zvířat během přepravy</w:t>
        </w:r>
      </w:hyperlink>
      <w:r>
        <w:t xml:space="preserve">. </w:t>
      </w:r>
    </w:p>
  </w:footnote>
  <w:footnote w:id="23">
    <w:p w14:paraId="433AC4E7" w14:textId="6C7D1C35" w:rsidR="007F6AEB" w:rsidRPr="003B4D46" w:rsidRDefault="007F6AEB">
      <w:pPr>
        <w:pStyle w:val="FootnoteText"/>
      </w:pPr>
      <w:r>
        <w:rPr>
          <w:rStyle w:val="FootnoteReference"/>
        </w:rPr>
        <w:footnoteRef/>
      </w:r>
      <w:r>
        <w:tab/>
        <w:t xml:space="preserve">Evropská komise, Generální ředitelství pro zdraví a bezpečnost potravin, </w:t>
      </w:r>
      <w:r>
        <w:rPr>
          <w:i/>
        </w:rPr>
        <w:t>Studie na podporu posouzení dopadů doprovázející revizi unijních právních předpisů v oblasti dobrých životních podmínek zvířat během přepravy</w:t>
      </w:r>
      <w:r>
        <w:t>, Úřad pro publikace Evropské unie, 2023, oddíl 5.2.1., doi: 10.2875/110728 (studie o přepravě).</w:t>
      </w:r>
    </w:p>
  </w:footnote>
  <w:footnote w:id="24">
    <w:p w14:paraId="40A0AF0E" w14:textId="1F2EE055" w:rsidR="009C3C28" w:rsidRPr="003B4D46" w:rsidRDefault="009C3C28">
      <w:pPr>
        <w:pStyle w:val="FootnoteText"/>
      </w:pPr>
      <w:r>
        <w:rPr>
          <w:rStyle w:val="FootnoteReference"/>
        </w:rPr>
        <w:footnoteRef/>
      </w:r>
      <w:r>
        <w:tab/>
        <w:t xml:space="preserve">Evropská komise, Generální ředitelství pro zdraví a bezpečnost potravin, </w:t>
      </w:r>
      <w:r>
        <w:rPr>
          <w:i/>
        </w:rPr>
        <w:t>Modelování možností politiky na podporu posouzení dopadů doprovázejícího revizi unijních právních předpisů v oblasti dobrých životních podmínek zvířat během přepravy</w:t>
      </w:r>
      <w:r>
        <w:t>, 2023, doi: 10.2875/061480.</w:t>
      </w:r>
    </w:p>
  </w:footnote>
  <w:footnote w:id="25">
    <w:p w14:paraId="6F687D75" w14:textId="77777777" w:rsidR="001602B3" w:rsidRPr="00192587" w:rsidRDefault="001602B3" w:rsidP="001602B3">
      <w:pPr>
        <w:pStyle w:val="FootnoteText"/>
      </w:pPr>
      <w:r>
        <w:rPr>
          <w:rStyle w:val="FootnoteReference"/>
        </w:rPr>
        <w:footnoteRef/>
      </w:r>
      <w:r>
        <w:tab/>
        <w:t xml:space="preserve">Evropská komise, Generální ředitelství pro zdraví a bezpečnost potravin, </w:t>
      </w:r>
      <w:r>
        <w:rPr>
          <w:i/>
        </w:rPr>
        <w:t>Studie o přechodu od přepravy neodstavených telat samčího pohlaví na velké vzdálenosti k místnímu chovu a výkrmu: závěrečná zpráva</w:t>
      </w:r>
      <w:r>
        <w:t>, Úřad pro publikace Evropské unie, 2022.</w:t>
      </w:r>
    </w:p>
  </w:footnote>
  <w:footnote w:id="26">
    <w:p w14:paraId="16A1D563" w14:textId="77777777" w:rsidR="001602B3" w:rsidRPr="00192587" w:rsidRDefault="001602B3" w:rsidP="001602B3">
      <w:pPr>
        <w:pStyle w:val="FootnoteText"/>
      </w:pPr>
      <w:r>
        <w:rPr>
          <w:rStyle w:val="FootnoteReference"/>
        </w:rPr>
        <w:footnoteRef/>
      </w:r>
      <w:r>
        <w:tab/>
        <w:t xml:space="preserve">Evropská komise, Generální ředitelství pro zdraví a bezpečnost potravin, </w:t>
      </w:r>
      <w:r>
        <w:rPr>
          <w:i/>
        </w:rPr>
        <w:t>Studie o ekonomických modelech k zabránění přepravě nezpůsobilých dojnic na konci jejich využitelného života: závěrečná zpráva</w:t>
      </w:r>
      <w:r>
        <w:t>, Úřad pro publikace Evropské unie, 2022.</w:t>
      </w:r>
    </w:p>
  </w:footnote>
  <w:footnote w:id="27">
    <w:p w14:paraId="5983EF62" w14:textId="77777777" w:rsidR="001602B3" w:rsidRPr="00796DB7" w:rsidRDefault="001602B3" w:rsidP="001602B3">
      <w:pPr>
        <w:pStyle w:val="FootnoteText"/>
      </w:pPr>
      <w:r>
        <w:rPr>
          <w:rStyle w:val="FootnoteReference"/>
        </w:rPr>
        <w:footnoteRef/>
      </w:r>
      <w:r>
        <w:tab/>
        <w:t xml:space="preserve">Evropský účetní dvůr, přezkum 03/2023 „Přeprava živých zvířat v EU: výzvy a příležitosti“. https://www.eca.europa.eu/Lists/ECADocuments/RV-2023-03/RV-2023-03_CS.pdf </w:t>
      </w:r>
    </w:p>
  </w:footnote>
  <w:footnote w:id="28">
    <w:p w14:paraId="35837A30" w14:textId="620C02BC" w:rsidR="009056DF" w:rsidRPr="003B4D46" w:rsidRDefault="009056DF">
      <w:pPr>
        <w:pStyle w:val="FootnoteText"/>
      </w:pPr>
      <w:r>
        <w:rPr>
          <w:rStyle w:val="FootnoteReference"/>
        </w:rPr>
        <w:footnoteRef/>
      </w:r>
      <w:r>
        <w:tab/>
        <w:t>Opatření týkající se maximální délky trvání cesty jatečných zvířat v délce devíti hodin je v souladu s</w:t>
      </w:r>
      <w:r w:rsidR="005D735C">
        <w:t> </w:t>
      </w:r>
      <w:r>
        <w:t>pravidly EU týkajícími se sociálních práv řidičů, která stanoví maximální délku trvání cesty devět hodin, je-li přítomen pouze jeden řidič. Opatření týkající se zvířat přepravovaných pro jiné účely rovněž umožňuje sladění s právními předpisy EU týkajícími se sociálních práv řidičů, jsou-li přítomni dva řidiči. Právní předpisy EU týkající se sociálních práv řidičů totiž stanoví pro případy, kdy jsou přítomni dva řidiči, maximální délku trvání cesty devatenáct hodin. Vzhledem k tomu, že délka trvání cesty v tomto návrhu zahrnuje nakládku a vykládku zvířat (s odhadovanou jednou hodinou na nakládku zvířat a jednou hodinou na vykládku), odpovídá to maximální délce trvání cesty 21 h.</w:t>
      </w:r>
    </w:p>
  </w:footnote>
  <w:footnote w:id="29">
    <w:p w14:paraId="0FF35962" w14:textId="77777777" w:rsidR="001602B3" w:rsidRPr="009905C8" w:rsidRDefault="001602B3" w:rsidP="001602B3">
      <w:pPr>
        <w:pStyle w:val="FootnoteText"/>
      </w:pPr>
      <w:r>
        <w:rPr>
          <w:rStyle w:val="FootnoteReference"/>
        </w:rPr>
        <w:footnoteRef/>
      </w:r>
      <w:r>
        <w:tab/>
        <w:t xml:space="preserve">Audity jsou k dispozici na adrese: </w:t>
      </w:r>
      <w:hyperlink r:id="rId18" w:history="1">
        <w:r>
          <w:rPr>
            <w:rStyle w:val="Hyperlink"/>
          </w:rPr>
          <w:t>https://ec.europa.eu/food/audits-analysis/audit-report</w:t>
        </w:r>
      </w:hyperlink>
      <w:r>
        <w:t>.</w:t>
      </w:r>
    </w:p>
  </w:footnote>
  <w:footnote w:id="30">
    <w:p w14:paraId="05B8C532" w14:textId="77777777" w:rsidR="001602B3" w:rsidRPr="009905C8" w:rsidRDefault="001602B3" w:rsidP="001602B3">
      <w:pPr>
        <w:pStyle w:val="FootnoteText"/>
        <w:rPr>
          <w:rStyle w:val="Hyperlink"/>
        </w:rPr>
      </w:pPr>
      <w:r>
        <w:rPr>
          <w:rStyle w:val="FootnoteReference"/>
        </w:rPr>
        <w:footnoteRef/>
      </w:r>
      <w:r>
        <w:tab/>
      </w:r>
      <w:r>
        <w:fldChar w:fldCharType="begin"/>
      </w:r>
      <w:r>
        <w:instrText xml:space="preserve"> HYPERLINK "https://food.ec.europa.eu/horizontal-topics/official-controls-and-enforcement/legislation-official-controls/better-training-safer-food_en" </w:instrText>
      </w:r>
      <w:r>
        <w:fldChar w:fldCharType="separate"/>
      </w:r>
      <w:r>
        <w:rPr>
          <w:rStyle w:val="Hyperlink"/>
        </w:rPr>
        <w:t>https://food.ec.europa.eu/horizontal-topics/official-controls-and-enforcement/legislation-official</w:t>
      </w:r>
    </w:p>
    <w:p w14:paraId="1C71B24F" w14:textId="77777777" w:rsidR="001602B3" w:rsidRPr="009905C8" w:rsidRDefault="001602B3" w:rsidP="001602B3">
      <w:pPr>
        <w:pStyle w:val="FootnoteText"/>
      </w:pPr>
      <w:r>
        <w:rPr>
          <w:rStyle w:val="Hyperlink"/>
        </w:rPr>
        <w:t>controls/better-training-safer-food_en</w:t>
      </w:r>
      <w:r>
        <w:fldChar w:fldCharType="end"/>
      </w:r>
    </w:p>
  </w:footnote>
  <w:footnote w:id="31">
    <w:p w14:paraId="50D23B71" w14:textId="39210D83" w:rsidR="00CE12B6" w:rsidRPr="0008024F" w:rsidRDefault="00CE12B6" w:rsidP="000A323B">
      <w:pPr>
        <w:pStyle w:val="FootnoteText"/>
      </w:pPr>
      <w:r>
        <w:rPr>
          <w:rStyle w:val="FootnoteReference"/>
        </w:rPr>
        <w:footnoteRef/>
      </w:r>
      <w:r>
        <w:tab/>
        <w:t xml:space="preserve">Úř. věst. C </w:t>
      </w:r>
      <w:r w:rsidR="00B326E5">
        <w:t>…</w:t>
      </w:r>
      <w:r>
        <w:t xml:space="preserve">, </w:t>
      </w:r>
      <w:r w:rsidR="00B326E5">
        <w:t>…</w:t>
      </w:r>
      <w:r>
        <w:t xml:space="preserve">, s. </w:t>
      </w:r>
      <w:r w:rsidR="00B326E5">
        <w:t>…</w:t>
      </w:r>
      <w:r>
        <w:t>.</w:t>
      </w:r>
    </w:p>
  </w:footnote>
  <w:footnote w:id="32">
    <w:p w14:paraId="2C3F477A" w14:textId="50342D41" w:rsidR="00CE12B6" w:rsidRPr="0008024F" w:rsidRDefault="00CE12B6" w:rsidP="000A323B">
      <w:pPr>
        <w:pStyle w:val="FootnoteText"/>
      </w:pPr>
      <w:r>
        <w:rPr>
          <w:rStyle w:val="FootnoteReference"/>
        </w:rPr>
        <w:footnoteRef/>
      </w:r>
      <w:r>
        <w:tab/>
        <w:t xml:space="preserve">Úř. věst. C </w:t>
      </w:r>
      <w:r w:rsidR="00B326E5">
        <w:t>…</w:t>
      </w:r>
      <w:r>
        <w:t xml:space="preserve">, </w:t>
      </w:r>
      <w:r w:rsidR="00B326E5">
        <w:t>…</w:t>
      </w:r>
      <w:r>
        <w:t xml:space="preserve">, s. </w:t>
      </w:r>
      <w:r w:rsidR="00B326E5">
        <w:t>…</w:t>
      </w:r>
      <w:r>
        <w:t>.</w:t>
      </w:r>
    </w:p>
  </w:footnote>
  <w:footnote w:id="33">
    <w:p w14:paraId="12A5DC9A" w14:textId="6FB23E7D" w:rsidR="009C6E6A" w:rsidRPr="009C6E6A" w:rsidRDefault="009C6E6A">
      <w:pPr>
        <w:pStyle w:val="FootnoteText"/>
      </w:pPr>
      <w:r>
        <w:rPr>
          <w:rStyle w:val="FootnoteReference"/>
        </w:rPr>
        <w:footnoteRef/>
      </w:r>
      <w:r>
        <w:tab/>
        <w:t>Nařízení Rady (ES) č. 1/2005 ze dne 22. prosince 2004 o ochraně zvířat během přepravy a souvisejících činností a o změně směrnic 64/432/EHS a 93/119/ES a nařízení (ES) č. 1255/97, Úř.</w:t>
      </w:r>
      <w:r w:rsidR="00B326E5">
        <w:t> </w:t>
      </w:r>
      <w:r>
        <w:t>věst.</w:t>
      </w:r>
      <w:r w:rsidR="00B326E5">
        <w:t> </w:t>
      </w:r>
      <w:r>
        <w:t>L 3, 5.1.2005, s. 1.</w:t>
      </w:r>
    </w:p>
  </w:footnote>
  <w:footnote w:id="34">
    <w:p w14:paraId="000CCC27" w14:textId="3B63B9E1" w:rsidR="004A02CB" w:rsidRDefault="004A02CB" w:rsidP="004A02CB">
      <w:pPr>
        <w:pStyle w:val="FootnoteText"/>
      </w:pPr>
      <w:r>
        <w:rPr>
          <w:rStyle w:val="FootnoteReference"/>
        </w:rPr>
        <w:footnoteRef/>
      </w:r>
      <w:r>
        <w:tab/>
        <w:t>Pracovní dokument útvarů Komise</w:t>
      </w:r>
      <w:r w:rsidR="00B326E5">
        <w:t xml:space="preserve">, </w:t>
      </w:r>
      <w:r>
        <w:t>Kontrola účelnosti právních předpisů EU v oblasti dobrých životních podmínek zvířat, SWD(2022) 328 final</w:t>
      </w:r>
      <w:r w:rsidR="00B326E5">
        <w:t xml:space="preserve"> ze dne</w:t>
      </w:r>
      <w:r>
        <w:t xml:space="preserve"> 4.</w:t>
      </w:r>
      <w:r w:rsidR="00B326E5">
        <w:t xml:space="preserve"> října </w:t>
      </w:r>
      <w:r>
        <w:t>2022.</w:t>
      </w:r>
    </w:p>
  </w:footnote>
  <w:footnote w:id="35">
    <w:p w14:paraId="06009D3C" w14:textId="08E22533" w:rsidR="002B0D89" w:rsidRDefault="002B0D89">
      <w:pPr>
        <w:pStyle w:val="FootnoteText"/>
      </w:pPr>
      <w:r>
        <w:rPr>
          <w:rStyle w:val="FootnoteReference"/>
        </w:rPr>
        <w:footnoteRef/>
      </w:r>
      <w:r>
        <w:tab/>
        <w:t>Evropská úmluva o ochraně zvířat při mezinárodní přepravě, Rada Evropy, Kišiněv, 6. listopadu 2003, Řada evropských smluv č. 193.</w:t>
      </w:r>
    </w:p>
  </w:footnote>
  <w:footnote w:id="36">
    <w:p w14:paraId="609CA897" w14:textId="77777777" w:rsidR="0078259A" w:rsidRPr="0078259A" w:rsidRDefault="0078259A">
      <w:pPr>
        <w:pStyle w:val="FootnoteText"/>
      </w:pPr>
      <w:r>
        <w:rPr>
          <w:rStyle w:val="FootnoteReference"/>
        </w:rPr>
        <w:footnoteRef/>
      </w:r>
      <w:r>
        <w:tab/>
        <w:t>Vědecká komise úřadu EFSA pro zdraví a dobré životní podmínky zvířat – Scientific Opinion on the welfare of small ruminants during transport. EFSA Journal 2022; 20(9):7404, 101 s.</w:t>
      </w:r>
    </w:p>
  </w:footnote>
  <w:footnote w:id="37">
    <w:p w14:paraId="74FC8D46" w14:textId="77777777" w:rsidR="0078259A" w:rsidRPr="0078259A" w:rsidRDefault="0078259A">
      <w:pPr>
        <w:pStyle w:val="FootnoteText"/>
      </w:pPr>
      <w:r>
        <w:rPr>
          <w:rStyle w:val="FootnoteReference"/>
        </w:rPr>
        <w:footnoteRef/>
      </w:r>
      <w:r>
        <w:tab/>
        <w:t>Vědecká komise úřadu EFSA pro zdraví a dobré životní podmínky zvířat – Scientific Opinion on the welfare of equidae during transport. EFSA Journal 2022; 20(9):7444, 113 s.</w:t>
      </w:r>
    </w:p>
  </w:footnote>
  <w:footnote w:id="38">
    <w:p w14:paraId="17C4BE0D" w14:textId="77777777" w:rsidR="0078259A" w:rsidRPr="0078259A" w:rsidRDefault="0078259A" w:rsidP="0078259A">
      <w:pPr>
        <w:pStyle w:val="FootnoteText"/>
      </w:pPr>
      <w:r>
        <w:rPr>
          <w:rStyle w:val="FootnoteReference"/>
        </w:rPr>
        <w:footnoteRef/>
      </w:r>
      <w:r>
        <w:tab/>
        <w:t xml:space="preserve">Vědecká komise úřadu EFSA pro zdraví a dobré životní podmínky zvířat – Scientific Opinion on the welfare of small ruminants during transport. EFSA Journal 2022; 20(9):7404, 101 s. </w:t>
      </w:r>
    </w:p>
  </w:footnote>
  <w:footnote w:id="39">
    <w:p w14:paraId="71BBC9DE" w14:textId="77777777" w:rsidR="0078259A" w:rsidRPr="0078259A" w:rsidRDefault="0078259A" w:rsidP="0078259A">
      <w:pPr>
        <w:pStyle w:val="FootnoteText"/>
      </w:pPr>
      <w:r>
        <w:rPr>
          <w:rStyle w:val="FootnoteReference"/>
        </w:rPr>
        <w:footnoteRef/>
      </w:r>
      <w:r>
        <w:tab/>
        <w:t xml:space="preserve">Vědecká komise úřadu EFSA pro zdraví a dobré životní podmínky zvířat – Scientific Opinion on the welfare of pigs during transport. EFSA Journal 2022; 20(9):7445, 108 s. </w:t>
      </w:r>
    </w:p>
  </w:footnote>
  <w:footnote w:id="40">
    <w:p w14:paraId="4C3C3EFC" w14:textId="77777777" w:rsidR="0078259A" w:rsidRPr="0078259A" w:rsidRDefault="0078259A" w:rsidP="0078259A">
      <w:pPr>
        <w:pStyle w:val="FootnoteText"/>
      </w:pPr>
      <w:r>
        <w:rPr>
          <w:rStyle w:val="FootnoteReference"/>
        </w:rPr>
        <w:footnoteRef/>
      </w:r>
      <w:r>
        <w:tab/>
        <w:t>Vědecká komise úřadu EFSA pro zdraví a dobré životní podmínky zvířat – Scientific Opinion on the welfare of domestic birds and rabbits transported in containers. EFSA Journal 2022; 20(9):7441, 188 s.</w:t>
      </w:r>
    </w:p>
  </w:footnote>
  <w:footnote w:id="41">
    <w:p w14:paraId="3E4934C5" w14:textId="77777777" w:rsidR="009C6E6A" w:rsidRPr="009C6E6A" w:rsidRDefault="009C6E6A">
      <w:pPr>
        <w:pStyle w:val="FootnoteText"/>
      </w:pPr>
      <w:r>
        <w:rPr>
          <w:rStyle w:val="FootnoteReference"/>
        </w:rPr>
        <w:footnoteRef/>
      </w:r>
      <w:r>
        <w:tab/>
        <w:t>Prováděcí nařízení Komise (EU) 2019/1715 ze dne 30. září 2019, kterým se stanoví pravidla pro fungování systému pro správu informací o úředních kontrolách a jeho systémových složek, C/2019/7005, Úř. věst. L 261, 14.10.2019, s. 37.</w:t>
      </w:r>
    </w:p>
  </w:footnote>
  <w:footnote w:id="42">
    <w:p w14:paraId="197A40A3" w14:textId="77777777" w:rsidR="00F03901" w:rsidRPr="0078259A" w:rsidRDefault="00F03901" w:rsidP="00F03901">
      <w:pPr>
        <w:pStyle w:val="FootnoteText"/>
      </w:pPr>
      <w:r>
        <w:rPr>
          <w:rStyle w:val="FootnoteReference"/>
        </w:rPr>
        <w:footnoteRef/>
      </w:r>
      <w:r>
        <w:tab/>
        <w:t>Rozsudek ze dne 23. dubna 2015, Zuchtvieh-Export GmbH, C-424/13, ECLI:EU:C:2015:259, bod 56.</w:t>
      </w:r>
    </w:p>
  </w:footnote>
  <w:footnote w:id="43">
    <w:p w14:paraId="7D01F392" w14:textId="7CAC6E09" w:rsidR="00E749BF" w:rsidRPr="00CC3E54" w:rsidRDefault="00E749BF" w:rsidP="00B326E5">
      <w:pPr>
        <w:autoSpaceDE w:val="0"/>
        <w:autoSpaceDN w:val="0"/>
        <w:spacing w:before="0" w:after="0"/>
        <w:ind w:left="720" w:hanging="720"/>
        <w:rPr>
          <w:sz w:val="22"/>
        </w:rPr>
      </w:pPr>
      <w:r w:rsidRPr="00B326E5">
        <w:rPr>
          <w:rStyle w:val="FootnoteReference"/>
        </w:rPr>
        <w:footnoteRef/>
      </w:r>
      <w:r>
        <w:tab/>
      </w:r>
      <w:r>
        <w:rPr>
          <w:sz w:val="20"/>
        </w:rPr>
        <w:t xml:space="preserve">Kodex zdraví suchozemských živočichů Světové organizace pro zdraví zvířat, 2023, </w:t>
      </w:r>
      <w:hyperlink r:id="rId19" w:history="1">
        <w:r>
          <w:rPr>
            <w:rStyle w:val="Hyperlink"/>
            <w:sz w:val="20"/>
          </w:rPr>
          <w:t>Online přístup ke Kodexu zdraví suchozemských a vodních živočichů – WOAH – Světová organizace pro zdraví zvířat</w:t>
        </w:r>
      </w:hyperlink>
      <w:r>
        <w:rPr>
          <w:rFonts w:ascii="Segoe UI" w:hAnsi="Segoe UI"/>
          <w:sz w:val="20"/>
        </w:rPr>
        <w:t>.</w:t>
      </w:r>
    </w:p>
  </w:footnote>
  <w:footnote w:id="44">
    <w:p w14:paraId="4EEA3521" w14:textId="7E387C8A" w:rsidR="001B6492" w:rsidRPr="003B4D46" w:rsidRDefault="001B6492">
      <w:pPr>
        <w:pStyle w:val="FootnoteText"/>
      </w:pPr>
      <w:r>
        <w:rPr>
          <w:rStyle w:val="FootnoteReference"/>
        </w:rPr>
        <w:footnoteRef/>
      </w:r>
      <w:r>
        <w:tab/>
        <w:t xml:space="preserve">Rozsudek ze dne 3. prosince 2015. </w:t>
      </w:r>
    </w:p>
  </w:footnote>
  <w:footnote w:id="45">
    <w:p w14:paraId="0A0524F5" w14:textId="16CDF8CB" w:rsidR="00C1309B" w:rsidRPr="00CA4D25" w:rsidRDefault="00C1309B" w:rsidP="00C1309B">
      <w:pPr>
        <w:pStyle w:val="FootnoteText"/>
      </w:pPr>
      <w:r>
        <w:rPr>
          <w:rStyle w:val="FootnoteReference"/>
        </w:rPr>
        <w:footnoteRef/>
      </w:r>
      <w:r>
        <w:tab/>
        <w:t>Směrnice Evropského parlamentu a Rady 2010/63/EU ze dne 22. září 2010 o ochraně zvířat používaných pro vědecké účely</w:t>
      </w:r>
      <w:r w:rsidR="00032762">
        <w:t xml:space="preserve">, </w:t>
      </w:r>
      <w:r>
        <w:t>Úř. věst. L 276, 20.10.2010, s. 33.</w:t>
      </w:r>
    </w:p>
  </w:footnote>
  <w:footnote w:id="46">
    <w:p w14:paraId="0267890C" w14:textId="4E319B14" w:rsidR="00DE2596" w:rsidRPr="00CA757D" w:rsidRDefault="00B14BE5">
      <w:pPr>
        <w:pStyle w:val="FootnoteText"/>
      </w:pPr>
      <w:r>
        <w:rPr>
          <w:rStyle w:val="FootnoteReference"/>
        </w:rPr>
        <w:footnoteRef/>
      </w:r>
      <w:r>
        <w:tab/>
        <w:t>https://www.parismou.org/</w:t>
      </w:r>
    </w:p>
  </w:footnote>
  <w:footnote w:id="47">
    <w:p w14:paraId="5901541F" w14:textId="7C6E055D" w:rsidR="0004311E" w:rsidRPr="00063538" w:rsidRDefault="0004311E" w:rsidP="00141F8F">
      <w:pPr>
        <w:pStyle w:val="FootnoteText"/>
      </w:pPr>
      <w:r>
        <w:rPr>
          <w:rStyle w:val="FootnoteReference"/>
        </w:rPr>
        <w:footnoteRef/>
      </w:r>
      <w:r>
        <w:tab/>
        <w:t xml:space="preserve">Směrnice Evropského parlamentu a Rady 2009/16/ES ze dne 23. dubna 2009 o státní přístavní inspekci (přepracované znění), Úř. věst. L 131, 28.5.2009, s. 57. </w:t>
      </w:r>
    </w:p>
  </w:footnote>
  <w:footnote w:id="48">
    <w:p w14:paraId="2304FD09" w14:textId="7F484337" w:rsidR="00F20959" w:rsidRDefault="00F20959">
      <w:pPr>
        <w:pStyle w:val="FootnoteText"/>
      </w:pPr>
      <w:r>
        <w:rPr>
          <w:rStyle w:val="FootnoteReference"/>
        </w:rPr>
        <w:footnoteRef/>
      </w:r>
      <w:r>
        <w:tab/>
        <w:t>Prováděcí nařízení Komise (EU) 2023/372 ze dne 17. února 2023, kterým se stanoví pravidla pro zaznamenávání, uchovávání a sdílení písemných záznamů o úředních kontrolách prováděných na plavidlech pro přepravu hospodářských zvířat, nouzové plány pro plavidla pro přepravu hospodářských zvířat pro případ mimořádných situací, schvalování plavidel pro přepravu hospodářských zvířat a minimální požadavky na místa výstupu. Úř. věst. L 51, 20.2.2023, s. 32.</w:t>
      </w:r>
    </w:p>
  </w:footnote>
  <w:footnote w:id="49">
    <w:p w14:paraId="116C0F99" w14:textId="20A21A29" w:rsidR="00CA4D25" w:rsidRPr="00CA4D25" w:rsidRDefault="00CA4D25" w:rsidP="00CA4D25">
      <w:pPr>
        <w:pStyle w:val="FootnoteText"/>
      </w:pPr>
      <w:r>
        <w:rPr>
          <w:rStyle w:val="FootnoteReference"/>
        </w:rPr>
        <w:footnoteRef/>
      </w:r>
      <w:r>
        <w:tab/>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032762">
        <w:t>,</w:t>
      </w:r>
      <w:r>
        <w:t xml:space="preserve"> Úř. věst. L 119, 4.5.2016, s. 1.</w:t>
      </w:r>
    </w:p>
  </w:footnote>
  <w:footnote w:id="50">
    <w:p w14:paraId="799F2570" w14:textId="6D7C1D18" w:rsidR="00D245F3" w:rsidRDefault="00D245F3">
      <w:pPr>
        <w:pStyle w:val="FootnoteText"/>
      </w:pPr>
      <w:r>
        <w:rPr>
          <w:rStyle w:val="FootnoteReference"/>
        </w:rPr>
        <w:footnoteRef/>
      </w:r>
      <w:r>
        <w:tab/>
        <w:t>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č. 1247/2002/ES</w:t>
      </w:r>
      <w:r w:rsidR="00032762">
        <w:t>,</w:t>
      </w:r>
      <w:r>
        <w:t xml:space="preserve"> Úř.</w:t>
      </w:r>
      <w:r w:rsidR="00032762">
        <w:t> </w:t>
      </w:r>
      <w:r>
        <w:t>věst. L 295, 21.11.2018, s. 39.</w:t>
      </w:r>
    </w:p>
  </w:footnote>
  <w:footnote w:id="51">
    <w:p w14:paraId="696C371E" w14:textId="77777777" w:rsidR="00CA4D25" w:rsidRPr="00CA4D25" w:rsidRDefault="00CA4D25" w:rsidP="00CA4D25">
      <w:pPr>
        <w:pStyle w:val="FootnoteText"/>
      </w:pPr>
      <w:r>
        <w:rPr>
          <w:rStyle w:val="FootnoteReference"/>
        </w:rPr>
        <w:footnoteRef/>
      </w:r>
      <w:r>
        <w:tab/>
        <w:t>Prováděcí nařízení Komise (EU) 2019/1715 ze dne 30. září 2019, kterým se stanoví pravidla pro fungování systému pro správu informací o úředních kontrolách a jeho systémových složek, C/2019/7005, Úř. věst. L 261, 14.10.2019, s. 37.</w:t>
      </w:r>
    </w:p>
  </w:footnote>
  <w:footnote w:id="52">
    <w:p w14:paraId="778B566F" w14:textId="33685CEE" w:rsidR="00CA4D25" w:rsidRPr="00CA4D25" w:rsidRDefault="00CA4D25" w:rsidP="00CA4D25">
      <w:pPr>
        <w:pStyle w:val="FootnoteText"/>
      </w:pPr>
      <w:r>
        <w:rPr>
          <w:rStyle w:val="FootnoteReference"/>
        </w:rPr>
        <w:footnoteRef/>
      </w:r>
      <w:r>
        <w:tab/>
        <w:t>Nařízení Evropského parlamentu a Rady (ES) č. 561/2006 ze dne 15. března 2006 o harmonizaci některých předpisů v sociální oblasti týkajících se silniční dopravy, o změně nařízení Rady (EHS) č.</w:t>
      </w:r>
      <w:r w:rsidR="008A24C7">
        <w:t> </w:t>
      </w:r>
      <w:r>
        <w:t>3821/85 a (ES) č. 2135/98 a o zrušení nařízení Rady (EHS) č. 3820/85, Úř. věst. L 102, 11.4.2006, s.</w:t>
      </w:r>
      <w:r w:rsidR="008A24C7">
        <w:t> </w:t>
      </w:r>
      <w:r>
        <w:t xml:space="preserve">1. </w:t>
      </w:r>
    </w:p>
  </w:footnote>
  <w:footnote w:id="53">
    <w:p w14:paraId="377FC6AD" w14:textId="77777777" w:rsidR="008E7491" w:rsidRPr="008E7491" w:rsidRDefault="008E7491" w:rsidP="008E7491">
      <w:pPr>
        <w:pStyle w:val="FootnoteText"/>
      </w:pPr>
      <w:r>
        <w:rPr>
          <w:rStyle w:val="FootnoteReference"/>
        </w:rPr>
        <w:footnoteRef/>
      </w:r>
      <w:r>
        <w:tab/>
        <w:t>Nařízení Evropského parlamentu a Rady (ES) č. 765/2008 ze dne 9. července 2008, kterým se stanoví požadavky na akreditaci a dozor nad trhem týkající se uvádění výrobků na trh a kterým se zrušuje nařízení (EHS) č. 339/93, Úř. věst. L 218, 13.8.2008, s. 30.</w:t>
      </w:r>
    </w:p>
  </w:footnote>
  <w:footnote w:id="54">
    <w:p w14:paraId="3BF5B97C" w14:textId="77777777" w:rsidR="008E7491" w:rsidRPr="008E7491" w:rsidRDefault="008E7491" w:rsidP="00FC5CE0">
      <w:pPr>
        <w:pStyle w:val="FootnoteText"/>
      </w:pPr>
      <w:r>
        <w:rPr>
          <w:rStyle w:val="FootnoteReference"/>
        </w:rPr>
        <w:footnoteRef/>
      </w:r>
      <w:r>
        <w:tab/>
        <w:t>Nařízení Rady (ES) č. 1255/97 ze dne 25. června 1997 o kritériích Společenství pro místa zastávek a o změně plánu cesty uvedeného v příloze směrnice 91/628/EHS, Úř. věst. L 174, 2.7.1997, s. 1.</w:t>
      </w:r>
    </w:p>
  </w:footnote>
  <w:footnote w:id="55">
    <w:p w14:paraId="5CD98D55" w14:textId="77777777" w:rsidR="006378BE" w:rsidRPr="006378BE" w:rsidRDefault="006378BE">
      <w:pPr>
        <w:pStyle w:val="FootnoteText"/>
      </w:pPr>
      <w:r>
        <w:rPr>
          <w:rStyle w:val="FootnoteReference"/>
        </w:rPr>
        <w:footnoteRef/>
      </w:r>
      <w:r>
        <w:tab/>
        <w:t>Nařízení Evropského parlamentu a Rady (EU) 2017/625 ze dne 15. března 2017 o úředních kontrolách a jiných úředních činnostech prováděných s cílem zajistit uplatňování potravinového a krmivového práva a pravidel týkajících se zdraví zvířat a dobrých životních podmínek zvířat, zdraví rostlin a přípravků na ochranu rostlin, o změně nařízení Evropského parlamentu a Rady (ES) č. 999/2001, (ES) č. 396/2005, (ES) č. 1069/2009, (ES) č. 1107/2009, (EU) č. 1151/2012, (EU) č. 652/2014, (EU) 2016/429 a (EU) 2016/2031, nařízení Rady (ES) č. 1/2005 a (ES) č. 1099/2009 a směrnic Rady 98/58/ES, 1999/74/ES, 2007/43/ES, 2008/119/ES a 2008/120/ES a o zrušení nařízení Evropského parlamentu a Rady (ES) č. 854/2004 a (ES) č. 882/2004, směrnic Rady 89/608/EHS, 89/662/EHS, 90/425/EHS, 91/496/EHS, 96/23/ES, 96/93/ES a 97/78/ES a rozhodnutí Rady 92/438/EHS (nařízení o úředních kontrolách), Úř. věst. L 95, 7.4.2017, s. 1.</w:t>
      </w:r>
      <w:r>
        <w:rPr>
          <w:i/>
        </w:rPr>
        <w:t> </w:t>
      </w:r>
    </w:p>
  </w:footnote>
  <w:footnote w:id="56">
    <w:p w14:paraId="210FD411" w14:textId="77777777" w:rsidR="00E71385" w:rsidRPr="00E71385" w:rsidRDefault="00E71385" w:rsidP="00E71385">
      <w:pPr>
        <w:pStyle w:val="FootnoteText"/>
      </w:pPr>
      <w:r>
        <w:rPr>
          <w:rStyle w:val="FootnoteReference"/>
        </w:rPr>
        <w:footnoteRef/>
      </w:r>
      <w:r>
        <w:tab/>
        <w:t xml:space="preserve">Interinstitucionální dohoda mezi Evropským parlamentem, Radou Evropské unie a Evropskou komisí o zdokonalení tvorby právních předpisů, Úř. věst. L 123, 12.5.2016, s. 1. </w:t>
      </w:r>
    </w:p>
  </w:footnote>
  <w:footnote w:id="57">
    <w:p w14:paraId="77475003" w14:textId="77777777" w:rsidR="007353C6" w:rsidRPr="007353C6" w:rsidRDefault="007353C6" w:rsidP="007353C6">
      <w:pPr>
        <w:pStyle w:val="FootnoteText"/>
      </w:pPr>
      <w:r>
        <w:rPr>
          <w:rStyle w:val="FootnoteReference"/>
        </w:rPr>
        <w:footnoteRef/>
      </w:r>
      <w:r>
        <w:tab/>
        <w:t>Nařízení Evropského parlamentu a Rady (EU) č. 182/2011 ze dne 16. února 2011, kterým se stanoví pravidla a obecné zásady způsobu, jakým členské státy kontrolují Komisi při výkonu prováděcích pravomocí, Úř. věst. L 55, 28.2.2011, s. 13.</w:t>
      </w:r>
    </w:p>
  </w:footnote>
  <w:footnote w:id="58">
    <w:p w14:paraId="05D57A01" w14:textId="03A4BEB6" w:rsidR="00A017D5" w:rsidRPr="00A017D5" w:rsidRDefault="00A017D5" w:rsidP="00A017D5">
      <w:pPr>
        <w:pStyle w:val="FootnoteText"/>
      </w:pPr>
      <w:r>
        <w:rPr>
          <w:rStyle w:val="FootnoteReference"/>
        </w:rPr>
        <w:footnoteRef/>
      </w:r>
      <w:r>
        <w:tab/>
        <w:t>Rozhodnutí Rady (EU) 2015/451 ze dne 6. března 2015 o přistoupení Evropské unie k Úmluvě o mezinárodním obchodu ohroženými druhy volně žijících živočichů a planě rostoucích rostlin (CITES)</w:t>
      </w:r>
      <w:r w:rsidR="008A24C7">
        <w:t xml:space="preserve">, </w:t>
      </w:r>
      <w:r>
        <w:t>Úř. věst. L 75, 19.3.2015, s. 1.</w:t>
      </w:r>
    </w:p>
  </w:footnote>
  <w:footnote w:id="59">
    <w:p w14:paraId="69B63607" w14:textId="6939F9BA" w:rsidR="00A9320D" w:rsidRPr="00A9320D" w:rsidRDefault="00A9320D">
      <w:pPr>
        <w:pStyle w:val="FootnoteText"/>
      </w:pPr>
      <w:r>
        <w:rPr>
          <w:rStyle w:val="FootnoteReference"/>
        </w:rPr>
        <w:footnoteRef/>
      </w:r>
      <w:r>
        <w:tab/>
        <w:t>Směrnice Rady 1999/22/ES ze dne 29. března 1999 o chovu volně žijících živočichů v zoologických zahradách</w:t>
      </w:r>
      <w:r w:rsidR="008A24C7">
        <w:t xml:space="preserve">, </w:t>
      </w:r>
      <w:r>
        <w:t xml:space="preserve">Úř. věst. L 94, 9.4.1999, s. 24. </w:t>
      </w:r>
    </w:p>
  </w:footnote>
  <w:footnote w:id="60">
    <w:p w14:paraId="0E439731" w14:textId="20007F12" w:rsidR="00507AA6" w:rsidRPr="00507AA6" w:rsidRDefault="00507AA6" w:rsidP="00507AA6">
      <w:pPr>
        <w:pStyle w:val="FootnoteText"/>
      </w:pPr>
      <w:r>
        <w:rPr>
          <w:rStyle w:val="FootnoteReference"/>
        </w:rPr>
        <w:footnoteRef/>
      </w:r>
      <w:r>
        <w:tab/>
        <w:t>Směrnice Evropského parlamentu a Rady 2010/63/EU ze dne 22. září 2010 o ochraně zvířat používaných pro vědecké účely</w:t>
      </w:r>
      <w:r w:rsidR="008A24C7">
        <w:t xml:space="preserve">, </w:t>
      </w:r>
      <w:r>
        <w:t>Úř. věst. L 276, 20.10.2010, s. 33.</w:t>
      </w:r>
    </w:p>
  </w:footnote>
  <w:footnote w:id="61">
    <w:p w14:paraId="520BF4D0" w14:textId="77777777" w:rsidR="008C787F" w:rsidRDefault="008C787F">
      <w:pPr>
        <w:pStyle w:val="FootnoteText"/>
      </w:pPr>
      <w:r>
        <w:rPr>
          <w:rStyle w:val="FootnoteReference"/>
        </w:rPr>
        <w:footnoteRef/>
      </w:r>
      <w:r>
        <w:tab/>
        <w:t>Směrnice Rady 2008/119/ES ze dne 18. prosince 2008, kterou se stanoví minimální požadavky na ochranu telat, Úř. věst. L 10, 15.1.2009, s. 7.</w:t>
      </w:r>
    </w:p>
  </w:footnote>
  <w:footnote w:id="62">
    <w:p w14:paraId="2FBBAA60" w14:textId="77777777" w:rsidR="006317C0" w:rsidRDefault="006317C0">
      <w:pPr>
        <w:pStyle w:val="FootnoteText"/>
      </w:pPr>
      <w:r>
        <w:rPr>
          <w:rStyle w:val="FootnoteReference"/>
        </w:rPr>
        <w:footnoteRef/>
      </w:r>
      <w:r>
        <w:tab/>
        <w:t>Směrnice Rady 2008/120/ES ze dne 18. prosince 2008, kterou se stanoví minimální požadavky na ochranu prasat, Úř. věst. L 47, 18.2.2009, s. 5.</w:t>
      </w:r>
    </w:p>
  </w:footnote>
  <w:footnote w:id="63">
    <w:p w14:paraId="4D840468" w14:textId="77777777" w:rsidR="00F04763" w:rsidRDefault="00F04763">
      <w:pPr>
        <w:pStyle w:val="FootnoteText"/>
        <w:rPr>
          <w:szCs w:val="24"/>
        </w:rPr>
      </w:pPr>
      <w:r>
        <w:rPr>
          <w:rStyle w:val="FootnoteReference"/>
        </w:rPr>
        <w:footnoteRef/>
      </w:r>
      <w:r>
        <w:tab/>
        <w:t>Uvedené v čl. 58 odst. 2 písm. a) nebo b) finančního nařízení.</w:t>
      </w:r>
    </w:p>
  </w:footnote>
  <w:footnote w:id="64">
    <w:p w14:paraId="5CA9FA52" w14:textId="77777777" w:rsidR="00F04763" w:rsidRDefault="00F04763">
      <w:pPr>
        <w:pStyle w:val="FootnoteText"/>
        <w:jc w:val="left"/>
        <w:rPr>
          <w:szCs w:val="24"/>
        </w:rPr>
      </w:pPr>
      <w:r>
        <w:rPr>
          <w:rStyle w:val="FootnoteReference"/>
        </w:rPr>
        <w:footnoteRef/>
      </w:r>
      <w:r>
        <w:tab/>
        <w:t xml:space="preserve">Vysvětlení způsobů plnění rozpočtu spolu s odkazem na finanční nařízení jsou k dispozici na stránkách BUDGpedia: </w:t>
      </w:r>
      <w:hyperlink r:id="rId20" w:history="1">
        <w:r>
          <w:rPr>
            <w:rStyle w:val="Hyperlink"/>
          </w:rPr>
          <w:t>https://myintracomm.ec.europa.eu/corp/budget/financial-rules/budget-implementation/Pages/implementation-methods.aspx</w:t>
        </w:r>
      </w:hyperlink>
    </w:p>
  </w:footnote>
  <w:footnote w:id="65">
    <w:p w14:paraId="7FF5153F" w14:textId="77777777" w:rsidR="00E0731B" w:rsidRPr="0050689E" w:rsidRDefault="00E0731B" w:rsidP="00E0731B">
      <w:pPr>
        <w:pStyle w:val="FootnoteText"/>
      </w:pPr>
      <w:r>
        <w:rPr>
          <w:rStyle w:val="FootnoteReference"/>
        </w:rPr>
        <w:footnoteRef/>
      </w:r>
      <w:r>
        <w:tab/>
        <w:t>C(2017) 2373 ze dne 19. dubna 2017.</w:t>
      </w:r>
    </w:p>
  </w:footnote>
  <w:footnote w:id="66">
    <w:p w14:paraId="783CFC95" w14:textId="0E34E6D3" w:rsidR="00E0731B" w:rsidRPr="0050689E" w:rsidRDefault="00E0731B" w:rsidP="00E0731B">
      <w:pPr>
        <w:pStyle w:val="FootnoteText"/>
      </w:pPr>
      <w:r>
        <w:rPr>
          <w:rStyle w:val="FootnoteReference"/>
        </w:rPr>
        <w:footnoteRef/>
      </w:r>
      <w:r>
        <w:tab/>
        <w:t>Podle modelu COSO využívaného rámcem vnitřní kontroly Komise v jeho nejnovějším znění: C(2017) 2373 ze dne 19. dubna 2017 – sdělení Komisi o revizi rámce vnitřní kontroly (C(2017) 2373 ze dne 19.</w:t>
      </w:r>
      <w:r w:rsidR="002E682D">
        <w:t> </w:t>
      </w:r>
      <w:r>
        <w:t>dubna 2017), který nahrazuje standardy vnitřní kontroly stanovené v dokumentu SEC(2001) 2037 a revidované dokumentem SEC(2007) 1341.</w:t>
      </w:r>
    </w:p>
  </w:footnote>
  <w:footnote w:id="67">
    <w:p w14:paraId="56B2D325" w14:textId="0D505C6C" w:rsidR="00E0731B" w:rsidRPr="0050689E" w:rsidRDefault="00E0731B" w:rsidP="00E0731B">
      <w:pPr>
        <w:pStyle w:val="FootnoteText"/>
      </w:pPr>
      <w:r>
        <w:rPr>
          <w:rStyle w:val="FootnoteReference"/>
        </w:rPr>
        <w:footnoteRef/>
      </w:r>
      <w:r>
        <w:tab/>
        <w:t>Nařízení Evropského parlamentu a Rady (EU, Euratom) 2018/1046 ze dne 18. července 2018, kterým se stanoví finanční pravidla pro souhrnný rozpočet Unie, mění nařízení (EU) č. 1296/2013, (EU) č.</w:t>
      </w:r>
      <w:r w:rsidR="0021111B">
        <w:t> </w:t>
      </w:r>
      <w:r>
        <w:t>1301/2013, (EU) č. 1303/2013, (EU) č. 1304/2013, (EU) č. 1309/2013, (EU) č. 1316/2013, (EU) č.</w:t>
      </w:r>
      <w:r w:rsidR="0021111B">
        <w:t> </w:t>
      </w:r>
      <w:r>
        <w:t>223/2014, (EU) č. 283/2014 a rozhodnutí č. 541/2014/EU a zrušuje nařízení (EU, Euratom) č.</w:t>
      </w:r>
      <w:r w:rsidR="0021111B">
        <w:t> </w:t>
      </w:r>
      <w:r>
        <w:t>966/2012, Úř. věst. L 193, 30.7.2018, s. 1.</w:t>
      </w:r>
    </w:p>
  </w:footnote>
  <w:footnote w:id="68">
    <w:p w14:paraId="255B0564" w14:textId="77777777" w:rsidR="00E0731B" w:rsidRPr="0050689E" w:rsidRDefault="00E0731B" w:rsidP="00E0731B">
      <w:pPr>
        <w:pStyle w:val="FootnoteText"/>
      </w:pPr>
      <w:r>
        <w:rPr>
          <w:rStyle w:val="FootnoteReference"/>
        </w:rPr>
        <w:footnoteRef/>
      </w:r>
      <w:r>
        <w:tab/>
        <w:t>Sdělení Komisi o revizi rámce vnitřní kontroly C(2017) 2373 přijaté dne 19. dubna 2017 (zásada 8, parametr 8.2).</w:t>
      </w:r>
    </w:p>
  </w:footnote>
  <w:footnote w:id="69">
    <w:p w14:paraId="2FEA83BA" w14:textId="77777777" w:rsidR="00F04763" w:rsidRDefault="00F04763">
      <w:pPr>
        <w:pStyle w:val="FootnoteText"/>
        <w:rPr>
          <w:szCs w:val="24"/>
        </w:rPr>
      </w:pPr>
      <w:r>
        <w:rPr>
          <w:rStyle w:val="FootnoteReference"/>
        </w:rPr>
        <w:footnoteRef/>
      </w:r>
      <w:r>
        <w:tab/>
        <w:t>RP = rozlišené prostředky / NRP = nerozlišené prostředky.</w:t>
      </w:r>
    </w:p>
  </w:footnote>
  <w:footnote w:id="70">
    <w:p w14:paraId="52CC4B77" w14:textId="77777777" w:rsidR="00F04763" w:rsidRDefault="00F04763">
      <w:pPr>
        <w:pStyle w:val="FootnoteText"/>
        <w:rPr>
          <w:szCs w:val="24"/>
        </w:rPr>
      </w:pPr>
      <w:r>
        <w:rPr>
          <w:rStyle w:val="FootnoteReference"/>
        </w:rPr>
        <w:footnoteRef/>
      </w:r>
      <w:r>
        <w:tab/>
        <w:t xml:space="preserve">ESVO: Evropské sdružení volného obchodu. </w:t>
      </w:r>
    </w:p>
  </w:footnote>
  <w:footnote w:id="71">
    <w:p w14:paraId="0277E65B" w14:textId="77777777" w:rsidR="00F04763" w:rsidRDefault="00F04763">
      <w:pPr>
        <w:pStyle w:val="FootnoteText"/>
        <w:rPr>
          <w:szCs w:val="24"/>
        </w:rPr>
      </w:pPr>
      <w:r>
        <w:rPr>
          <w:rStyle w:val="FootnoteReference"/>
        </w:rPr>
        <w:footnoteRef/>
      </w:r>
      <w:r>
        <w:tab/>
        <w:t>Kandidátské země a případně potenciální kandidáti ze západního Balkánu.</w:t>
      </w:r>
    </w:p>
  </w:footnote>
  <w:footnote w:id="72">
    <w:p w14:paraId="4CCCE788" w14:textId="77777777" w:rsidR="000937D4" w:rsidRPr="004D6807" w:rsidRDefault="009F6F60" w:rsidP="000937D4">
      <w:pPr>
        <w:pStyle w:val="FootnoteText"/>
      </w:pPr>
      <w:r>
        <w:rPr>
          <w:rStyle w:val="FootnoteReference"/>
        </w:rPr>
        <w:footnoteRef/>
      </w:r>
      <w:r>
        <w:tab/>
      </w:r>
    </w:p>
  </w:footnote>
  <w:footnote w:id="73">
    <w:p w14:paraId="6BDB2845" w14:textId="77777777" w:rsidR="000937D4" w:rsidRDefault="000937D4">
      <w:pPr>
        <w:pStyle w:val="FootnoteText"/>
        <w:rPr>
          <w:szCs w:val="24"/>
        </w:rPr>
      </w:pPr>
      <w:r>
        <w:rPr>
          <w:rStyle w:val="FootnoteReference"/>
        </w:rPr>
        <w:footnoteRef/>
      </w:r>
      <w:r>
        <w:tab/>
        <w:t xml:space="preserve">SZ = smluvní zaměstnanec; MZ = místní zaměstnanec; VNO = vyslaný národní odborník; ZAP = zaměstnanec agentury práce; MOD = mladý odborník při delegaci. </w:t>
      </w:r>
    </w:p>
  </w:footnote>
  <w:footnote w:id="74">
    <w:p w14:paraId="51A4C412" w14:textId="77777777" w:rsidR="000937D4" w:rsidRDefault="000937D4">
      <w:pPr>
        <w:pStyle w:val="FootnoteText"/>
        <w:rPr>
          <w:szCs w:val="24"/>
        </w:rPr>
      </w:pPr>
      <w:r>
        <w:rPr>
          <w:rStyle w:val="FootnoteReference"/>
        </w:rPr>
        <w:footnoteRef/>
      </w:r>
      <w:r>
        <w:tab/>
        <w:t>Dílčí strop na externí zaměstnance financované z operačních prostředků (bývalé položky „BA“).</w:t>
      </w:r>
    </w:p>
  </w:footnote>
  <w:footnote w:id="75">
    <w:p w14:paraId="3902BAAF" w14:textId="77777777" w:rsidR="00F04763" w:rsidRDefault="00F04763">
      <w:pPr>
        <w:pStyle w:val="FootnoteText"/>
      </w:pPr>
      <w:r>
        <w:rPr>
          <w:rStyle w:val="FootnoteReference"/>
        </w:rPr>
        <w:footnoteRef/>
      </w:r>
      <w:r>
        <w:tab/>
        <w:t>Rokem N se rozumí rok, kdy se návrh/podnět začíná provádět. Výraz „N“ nahraďte předpokládaným prvním rokem provádění (například 2021). Totéž proveďte u let následujících.</w:t>
      </w:r>
    </w:p>
  </w:footnote>
  <w:footnote w:id="76">
    <w:p w14:paraId="38C0A4BD" w14:textId="77777777" w:rsidR="00F04763" w:rsidRDefault="00F04763">
      <w:pPr>
        <w:pStyle w:val="FootnoteText"/>
        <w:rPr>
          <w:szCs w:val="24"/>
        </w:rPr>
      </w:pPr>
      <w:r>
        <w:rPr>
          <w:rStyle w:val="FootnoteReference"/>
        </w:rPr>
        <w:footnoteRef/>
      </w:r>
      <w:r>
        <w:tab/>
        <w:t>Pokud jde o tradiční vlastní zdroje (cla, dávky z cukru), je třeba uvést čisté částky, tj. hrubé částky po odečtení 20 % nákladů na výběr.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CF302" w14:textId="77777777" w:rsidR="00C875BC" w:rsidRDefault="00C87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17D1" w14:textId="77777777" w:rsidR="00C875BC" w:rsidRDefault="00C875BC" w:rsidP="00C87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443D" w14:textId="77777777" w:rsidR="00C875BC" w:rsidRPr="00C875BC" w:rsidRDefault="00C875BC" w:rsidP="00C875BC">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F46C8" w14:textId="77777777" w:rsidR="00C875BC" w:rsidRPr="00C875BC" w:rsidRDefault="00C875BC" w:rsidP="00C87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8B8870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496989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E582BD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230488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lvl>
    <w:lvl w:ilvl="1">
      <w:start w:val="1"/>
      <w:numFmt w:val="lowerLetter"/>
      <w:pStyle w:val="LegalNumPar2"/>
      <w:lvlText w:val="%2."/>
      <w:lvlJc w:val="left"/>
      <w:pPr>
        <w:ind w:left="953" w:hanging="477"/>
      </w:pPr>
    </w:lvl>
    <w:lvl w:ilvl="2">
      <w:start w:val="1"/>
      <w:numFmt w:val="lowerRoman"/>
      <w:pStyle w:val="LegalNumPar3"/>
      <w:lvlText w:val="%3."/>
      <w:lvlJc w:val="left"/>
      <w:pPr>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5"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1"/>
  </w:num>
  <w:num w:numId="6">
    <w:abstractNumId w:val="4"/>
  </w:num>
  <w:num w:numId="7">
    <w:abstractNumId w:val="12"/>
  </w:num>
  <w:num w:numId="8">
    <w:abstractNumId w:val="21"/>
  </w:num>
  <w:num w:numId="9">
    <w:abstractNumId w:val="20"/>
  </w:num>
  <w:num w:numId="10">
    <w:abstractNumId w:val="29"/>
  </w:num>
  <w:num w:numId="11">
    <w:abstractNumId w:val="5"/>
  </w:num>
  <w:num w:numId="12">
    <w:abstractNumId w:val="14"/>
  </w:num>
  <w:num w:numId="13">
    <w:abstractNumId w:val="6"/>
  </w:num>
  <w:num w:numId="14">
    <w:abstractNumId w:val="15"/>
  </w:num>
  <w:num w:numId="15">
    <w:abstractNumId w:val="13"/>
  </w:num>
  <w:num w:numId="16">
    <w:abstractNumId w:val="22"/>
  </w:num>
  <w:num w:numId="17">
    <w:abstractNumId w:val="26"/>
    <w:lvlOverride w:ilvl="0">
      <w:startOverride w:val="1"/>
    </w:lvlOverride>
  </w:num>
  <w:num w:numId="18">
    <w:abstractNumId w:val="16"/>
    <w:lvlOverride w:ilvl="0">
      <w:startOverride w:val="1"/>
    </w:lvlOverride>
  </w:num>
  <w:num w:numId="19">
    <w:abstractNumId w:val="26"/>
  </w:num>
  <w:num w:numId="20">
    <w:abstractNumId w:val="16"/>
  </w:num>
  <w:num w:numId="21">
    <w:abstractNumId w:val="28"/>
  </w:num>
  <w:num w:numId="22">
    <w:abstractNumId w:val="10"/>
  </w:num>
  <w:num w:numId="23">
    <w:abstractNumId w:val="17"/>
  </w:num>
  <w:num w:numId="24">
    <w:abstractNumId w:val="18"/>
  </w:num>
  <w:num w:numId="25">
    <w:abstractNumId w:val="8"/>
  </w:num>
  <w:num w:numId="26">
    <w:abstractNumId w:val="27"/>
  </w:num>
  <w:num w:numId="27">
    <w:abstractNumId w:val="7"/>
  </w:num>
  <w:num w:numId="28">
    <w:abstractNumId w:val="19"/>
  </w:num>
  <w:num w:numId="29">
    <w:abstractNumId w:val="24"/>
  </w:num>
  <w:num w:numId="30">
    <w:abstractNumId w:val="25"/>
  </w:num>
  <w:num w:numId="31">
    <w:abstractNumId w:val="9"/>
  </w:num>
  <w:num w:numId="32">
    <w:abstractNumId w:val="23"/>
  </w:num>
  <w:num w:numId="33">
    <w:abstractNumId w:val="30"/>
  </w:num>
  <w:num w:numId="34">
    <w:abstractNumId w:val="26"/>
  </w:num>
  <w:num w:numId="35">
    <w:abstractNumId w:val="16"/>
  </w:num>
  <w:num w:numId="36">
    <w:abstractNumId w:val="28"/>
  </w:num>
  <w:num w:numId="37">
    <w:abstractNumId w:val="10"/>
  </w:num>
  <w:num w:numId="38">
    <w:abstractNumId w:val="17"/>
  </w:num>
  <w:num w:numId="39">
    <w:abstractNumId w:val="18"/>
  </w:num>
  <w:num w:numId="40">
    <w:abstractNumId w:val="8"/>
  </w:num>
  <w:num w:numId="41">
    <w:abstractNumId w:val="27"/>
  </w:num>
  <w:num w:numId="42">
    <w:abstractNumId w:val="7"/>
  </w:num>
  <w:num w:numId="43">
    <w:abstractNumId w:val="19"/>
  </w:num>
  <w:num w:numId="44">
    <w:abstractNumId w:val="24"/>
  </w:num>
  <w:num w:numId="45">
    <w:abstractNumId w:val="25"/>
  </w:num>
  <w:num w:numId="46">
    <w:abstractNumId w:val="9"/>
  </w:num>
  <w:num w:numId="47">
    <w:abstractNumId w:val="23"/>
  </w:num>
  <w:num w:numId="4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cs-CZ"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4-02-16 08:16:5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31A871B8-5B63-47EE-8E25-F5B2BA013DF2"/>
    <w:docVar w:name="LW_COVERPAGE_TYPE" w:val="1"/>
    <w:docVar w:name="LW_CROSSREFERENCE" w:val="{SEC(2023) 397 final} - {SWD(2023) 399 final} - {SWD(2023) 401 final} - {SWD(2023) 402 final}"/>
    <w:docVar w:name="LW_DocType" w:val="COM"/>
    <w:docVar w:name="LW_EMISSION" w:val="7.12.2023"/>
    <w:docVar w:name="LW_EMISSION_ISODATE" w:val="2023-12-07"/>
    <w:docVar w:name="LW_EMISSION_LOCATION" w:val="BRX"/>
    <w:docVar w:name="LW_EMISSION_PREFIX" w:val="V Bruselu dne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s významem pro EHP)"/>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448"/>
    <w:docVar w:name="LW_REF.II.NEW.CP_YEAR" w:val="2023"/>
    <w:docVar w:name="LW_REF.INST.NEW" w:val="COM"/>
    <w:docVar w:name="LW_REF.INST.NEW_ADOPTED" w:val="final"/>
    <w:docVar w:name="LW_REF.INST.NEW_TEXT" w:val="(2023) 77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ochran\u283? zví\u345?at b\u283?hem p\u345?epravy a souvisejících \u269?inností, kterým se m\u283?ní na\u345?ízení Rady (ES) \u269?. 1255/97 a zru\u353?uje na\u345?ízení Rady (ES) \u269?. 1/2005"/>
    <w:docVar w:name="LW_TYPE.DOC.CP" w:val="NA\u344?ÍZENÍ EVROPSKÉHO PARLAMENTU A RADY"/>
    <w:docVar w:name="LwApiVersions" w:val="LW4CoDe 1.24.4.0; LW 9.0, Build 20240125"/>
  </w:docVars>
  <w:rsids>
    <w:rsidRoot w:val="006E250C"/>
    <w:rsid w:val="00000014"/>
    <w:rsid w:val="0000004A"/>
    <w:rsid w:val="000000E8"/>
    <w:rsid w:val="000002DB"/>
    <w:rsid w:val="000003AB"/>
    <w:rsid w:val="000009A1"/>
    <w:rsid w:val="00000A35"/>
    <w:rsid w:val="00000AE9"/>
    <w:rsid w:val="00000ECF"/>
    <w:rsid w:val="00001140"/>
    <w:rsid w:val="00001239"/>
    <w:rsid w:val="00001329"/>
    <w:rsid w:val="00001523"/>
    <w:rsid w:val="00001573"/>
    <w:rsid w:val="0000161F"/>
    <w:rsid w:val="000016B0"/>
    <w:rsid w:val="00001795"/>
    <w:rsid w:val="0000189C"/>
    <w:rsid w:val="00001938"/>
    <w:rsid w:val="00001A13"/>
    <w:rsid w:val="00001AFC"/>
    <w:rsid w:val="00001B70"/>
    <w:rsid w:val="00001C44"/>
    <w:rsid w:val="00001E63"/>
    <w:rsid w:val="00001ECD"/>
    <w:rsid w:val="00002063"/>
    <w:rsid w:val="000020A0"/>
    <w:rsid w:val="000022B9"/>
    <w:rsid w:val="00002321"/>
    <w:rsid w:val="000023F9"/>
    <w:rsid w:val="000024BC"/>
    <w:rsid w:val="0000251A"/>
    <w:rsid w:val="00002664"/>
    <w:rsid w:val="000026BE"/>
    <w:rsid w:val="00002753"/>
    <w:rsid w:val="00002826"/>
    <w:rsid w:val="000028B6"/>
    <w:rsid w:val="000029F9"/>
    <w:rsid w:val="00002BC5"/>
    <w:rsid w:val="00002C8E"/>
    <w:rsid w:val="00002CA0"/>
    <w:rsid w:val="00002D8C"/>
    <w:rsid w:val="00002E58"/>
    <w:rsid w:val="000030A9"/>
    <w:rsid w:val="000030C2"/>
    <w:rsid w:val="00003364"/>
    <w:rsid w:val="00003379"/>
    <w:rsid w:val="0000337E"/>
    <w:rsid w:val="0000371A"/>
    <w:rsid w:val="000037DB"/>
    <w:rsid w:val="00003871"/>
    <w:rsid w:val="0000390E"/>
    <w:rsid w:val="00003959"/>
    <w:rsid w:val="00003967"/>
    <w:rsid w:val="00003B29"/>
    <w:rsid w:val="00003D03"/>
    <w:rsid w:val="00003D18"/>
    <w:rsid w:val="00003D6F"/>
    <w:rsid w:val="000040CF"/>
    <w:rsid w:val="00004387"/>
    <w:rsid w:val="000043D8"/>
    <w:rsid w:val="000043FF"/>
    <w:rsid w:val="000045CD"/>
    <w:rsid w:val="00004A6C"/>
    <w:rsid w:val="00004AB7"/>
    <w:rsid w:val="00004AD7"/>
    <w:rsid w:val="00004B45"/>
    <w:rsid w:val="00004DB6"/>
    <w:rsid w:val="00004DC4"/>
    <w:rsid w:val="0000515A"/>
    <w:rsid w:val="000056A3"/>
    <w:rsid w:val="000056D9"/>
    <w:rsid w:val="00005796"/>
    <w:rsid w:val="000058BD"/>
    <w:rsid w:val="00005AD9"/>
    <w:rsid w:val="00005BFF"/>
    <w:rsid w:val="00005CA1"/>
    <w:rsid w:val="00005FC6"/>
    <w:rsid w:val="00005FCC"/>
    <w:rsid w:val="000061E4"/>
    <w:rsid w:val="000061E9"/>
    <w:rsid w:val="00006357"/>
    <w:rsid w:val="000063CB"/>
    <w:rsid w:val="00006456"/>
    <w:rsid w:val="0000646D"/>
    <w:rsid w:val="00006963"/>
    <w:rsid w:val="00006AFF"/>
    <w:rsid w:val="00006BAA"/>
    <w:rsid w:val="00006CA3"/>
    <w:rsid w:val="00006D1B"/>
    <w:rsid w:val="00007266"/>
    <w:rsid w:val="0000767B"/>
    <w:rsid w:val="00007776"/>
    <w:rsid w:val="00007A04"/>
    <w:rsid w:val="00007A7D"/>
    <w:rsid w:val="00007CA2"/>
    <w:rsid w:val="00007D41"/>
    <w:rsid w:val="00007DB9"/>
    <w:rsid w:val="00007E2C"/>
    <w:rsid w:val="00007EA9"/>
    <w:rsid w:val="00007FAC"/>
    <w:rsid w:val="00007FC6"/>
    <w:rsid w:val="00010003"/>
    <w:rsid w:val="000100B0"/>
    <w:rsid w:val="000103C9"/>
    <w:rsid w:val="00010654"/>
    <w:rsid w:val="000106C2"/>
    <w:rsid w:val="00010808"/>
    <w:rsid w:val="0001084F"/>
    <w:rsid w:val="0001089A"/>
    <w:rsid w:val="00010AAF"/>
    <w:rsid w:val="00010AC4"/>
    <w:rsid w:val="00010C39"/>
    <w:rsid w:val="00010E35"/>
    <w:rsid w:val="00011065"/>
    <w:rsid w:val="0001143E"/>
    <w:rsid w:val="00011454"/>
    <w:rsid w:val="0001153F"/>
    <w:rsid w:val="00011865"/>
    <w:rsid w:val="000118D9"/>
    <w:rsid w:val="00011BC8"/>
    <w:rsid w:val="00011BDE"/>
    <w:rsid w:val="00011CC6"/>
    <w:rsid w:val="00011D6F"/>
    <w:rsid w:val="00012109"/>
    <w:rsid w:val="000121A7"/>
    <w:rsid w:val="00012516"/>
    <w:rsid w:val="0001256C"/>
    <w:rsid w:val="00012659"/>
    <w:rsid w:val="00012833"/>
    <w:rsid w:val="0001284C"/>
    <w:rsid w:val="000129C6"/>
    <w:rsid w:val="00012B01"/>
    <w:rsid w:val="00012B6F"/>
    <w:rsid w:val="00012C36"/>
    <w:rsid w:val="00012F1B"/>
    <w:rsid w:val="0001303A"/>
    <w:rsid w:val="00013065"/>
    <w:rsid w:val="00013355"/>
    <w:rsid w:val="00013471"/>
    <w:rsid w:val="000136B6"/>
    <w:rsid w:val="00013828"/>
    <w:rsid w:val="00013986"/>
    <w:rsid w:val="00013A5D"/>
    <w:rsid w:val="00013D05"/>
    <w:rsid w:val="00013E84"/>
    <w:rsid w:val="00013F96"/>
    <w:rsid w:val="000142C3"/>
    <w:rsid w:val="00014350"/>
    <w:rsid w:val="00014437"/>
    <w:rsid w:val="000149E3"/>
    <w:rsid w:val="00014BDC"/>
    <w:rsid w:val="00014CB0"/>
    <w:rsid w:val="00014CD3"/>
    <w:rsid w:val="00014EA4"/>
    <w:rsid w:val="00014F28"/>
    <w:rsid w:val="00014FFD"/>
    <w:rsid w:val="000150A3"/>
    <w:rsid w:val="00015120"/>
    <w:rsid w:val="000152D5"/>
    <w:rsid w:val="000153E7"/>
    <w:rsid w:val="00015462"/>
    <w:rsid w:val="0001547B"/>
    <w:rsid w:val="00015519"/>
    <w:rsid w:val="0001554B"/>
    <w:rsid w:val="000155C9"/>
    <w:rsid w:val="00015691"/>
    <w:rsid w:val="000156B0"/>
    <w:rsid w:val="0001581F"/>
    <w:rsid w:val="000158FE"/>
    <w:rsid w:val="00015AD6"/>
    <w:rsid w:val="00015BA3"/>
    <w:rsid w:val="00015BC1"/>
    <w:rsid w:val="00015C08"/>
    <w:rsid w:val="00015C09"/>
    <w:rsid w:val="00015CA4"/>
    <w:rsid w:val="00015CFE"/>
    <w:rsid w:val="00016194"/>
    <w:rsid w:val="000161A8"/>
    <w:rsid w:val="00016255"/>
    <w:rsid w:val="000163BC"/>
    <w:rsid w:val="000168D6"/>
    <w:rsid w:val="00016AB6"/>
    <w:rsid w:val="00016D0A"/>
    <w:rsid w:val="00016D1E"/>
    <w:rsid w:val="00016D4B"/>
    <w:rsid w:val="00016E46"/>
    <w:rsid w:val="00017156"/>
    <w:rsid w:val="00017295"/>
    <w:rsid w:val="00017490"/>
    <w:rsid w:val="000174C4"/>
    <w:rsid w:val="000175CC"/>
    <w:rsid w:val="000176D4"/>
    <w:rsid w:val="000178C1"/>
    <w:rsid w:val="000179AC"/>
    <w:rsid w:val="00017CEC"/>
    <w:rsid w:val="00017DBA"/>
    <w:rsid w:val="00020177"/>
    <w:rsid w:val="0002024A"/>
    <w:rsid w:val="000203DD"/>
    <w:rsid w:val="00020423"/>
    <w:rsid w:val="000209C5"/>
    <w:rsid w:val="00020B24"/>
    <w:rsid w:val="00020BCC"/>
    <w:rsid w:val="00020E26"/>
    <w:rsid w:val="00021000"/>
    <w:rsid w:val="0002116C"/>
    <w:rsid w:val="0002124C"/>
    <w:rsid w:val="00021374"/>
    <w:rsid w:val="000213FF"/>
    <w:rsid w:val="00021572"/>
    <w:rsid w:val="000215AB"/>
    <w:rsid w:val="000215B0"/>
    <w:rsid w:val="0002187B"/>
    <w:rsid w:val="000218A8"/>
    <w:rsid w:val="0002192E"/>
    <w:rsid w:val="00021A0C"/>
    <w:rsid w:val="00021C69"/>
    <w:rsid w:val="00021CA5"/>
    <w:rsid w:val="00021D6B"/>
    <w:rsid w:val="00022060"/>
    <w:rsid w:val="00022077"/>
    <w:rsid w:val="000222BE"/>
    <w:rsid w:val="000226ED"/>
    <w:rsid w:val="00022E26"/>
    <w:rsid w:val="00022EFF"/>
    <w:rsid w:val="00022F43"/>
    <w:rsid w:val="00022F5B"/>
    <w:rsid w:val="00023396"/>
    <w:rsid w:val="000233AB"/>
    <w:rsid w:val="000233DF"/>
    <w:rsid w:val="0002340B"/>
    <w:rsid w:val="000235B1"/>
    <w:rsid w:val="000238A1"/>
    <w:rsid w:val="00024073"/>
    <w:rsid w:val="00024116"/>
    <w:rsid w:val="0002499C"/>
    <w:rsid w:val="00024BC8"/>
    <w:rsid w:val="00024C94"/>
    <w:rsid w:val="00024EF5"/>
    <w:rsid w:val="00024FBE"/>
    <w:rsid w:val="00025107"/>
    <w:rsid w:val="000253DE"/>
    <w:rsid w:val="0002546D"/>
    <w:rsid w:val="00025542"/>
    <w:rsid w:val="0002554E"/>
    <w:rsid w:val="0002576B"/>
    <w:rsid w:val="00025837"/>
    <w:rsid w:val="000259AE"/>
    <w:rsid w:val="000259F3"/>
    <w:rsid w:val="00025AE7"/>
    <w:rsid w:val="00025E1A"/>
    <w:rsid w:val="00025E78"/>
    <w:rsid w:val="00025F1D"/>
    <w:rsid w:val="00025F3F"/>
    <w:rsid w:val="00025FFB"/>
    <w:rsid w:val="00026006"/>
    <w:rsid w:val="0002601E"/>
    <w:rsid w:val="0002613B"/>
    <w:rsid w:val="000261F8"/>
    <w:rsid w:val="000262B0"/>
    <w:rsid w:val="000265CC"/>
    <w:rsid w:val="000265CD"/>
    <w:rsid w:val="0002662F"/>
    <w:rsid w:val="00026815"/>
    <w:rsid w:val="000269B3"/>
    <w:rsid w:val="00026A7A"/>
    <w:rsid w:val="00026B07"/>
    <w:rsid w:val="00026BEE"/>
    <w:rsid w:val="00026C95"/>
    <w:rsid w:val="00026DA5"/>
    <w:rsid w:val="00026E65"/>
    <w:rsid w:val="00026FC6"/>
    <w:rsid w:val="00026FCD"/>
    <w:rsid w:val="00027045"/>
    <w:rsid w:val="000271EF"/>
    <w:rsid w:val="000272B0"/>
    <w:rsid w:val="000278D6"/>
    <w:rsid w:val="00027B8E"/>
    <w:rsid w:val="00027DE5"/>
    <w:rsid w:val="000300C1"/>
    <w:rsid w:val="000301CB"/>
    <w:rsid w:val="00030289"/>
    <w:rsid w:val="00030342"/>
    <w:rsid w:val="000303E9"/>
    <w:rsid w:val="00030734"/>
    <w:rsid w:val="00030752"/>
    <w:rsid w:val="0003098C"/>
    <w:rsid w:val="00030B49"/>
    <w:rsid w:val="00030BED"/>
    <w:rsid w:val="00030D33"/>
    <w:rsid w:val="00030E3D"/>
    <w:rsid w:val="00030EAA"/>
    <w:rsid w:val="000311E2"/>
    <w:rsid w:val="0003149D"/>
    <w:rsid w:val="00031FBC"/>
    <w:rsid w:val="000320E6"/>
    <w:rsid w:val="00032382"/>
    <w:rsid w:val="000323C5"/>
    <w:rsid w:val="00032688"/>
    <w:rsid w:val="00032762"/>
    <w:rsid w:val="00032815"/>
    <w:rsid w:val="0003281F"/>
    <w:rsid w:val="000328BC"/>
    <w:rsid w:val="00032A6A"/>
    <w:rsid w:val="00032C64"/>
    <w:rsid w:val="00032CFE"/>
    <w:rsid w:val="00032DAD"/>
    <w:rsid w:val="00032E00"/>
    <w:rsid w:val="000330AB"/>
    <w:rsid w:val="0003323F"/>
    <w:rsid w:val="000332AF"/>
    <w:rsid w:val="0003343E"/>
    <w:rsid w:val="0003354A"/>
    <w:rsid w:val="000337B1"/>
    <w:rsid w:val="000338A2"/>
    <w:rsid w:val="0003398A"/>
    <w:rsid w:val="000339FB"/>
    <w:rsid w:val="00033A8D"/>
    <w:rsid w:val="00033E93"/>
    <w:rsid w:val="00033F4F"/>
    <w:rsid w:val="000340B1"/>
    <w:rsid w:val="00034139"/>
    <w:rsid w:val="000341D9"/>
    <w:rsid w:val="000341EA"/>
    <w:rsid w:val="000341F7"/>
    <w:rsid w:val="00034349"/>
    <w:rsid w:val="00034398"/>
    <w:rsid w:val="000345DD"/>
    <w:rsid w:val="00034CF4"/>
    <w:rsid w:val="00034DA9"/>
    <w:rsid w:val="00034DB1"/>
    <w:rsid w:val="00034EDC"/>
    <w:rsid w:val="000353CF"/>
    <w:rsid w:val="000354C3"/>
    <w:rsid w:val="00035F11"/>
    <w:rsid w:val="000360D0"/>
    <w:rsid w:val="0003677B"/>
    <w:rsid w:val="0003679D"/>
    <w:rsid w:val="0003682A"/>
    <w:rsid w:val="00036919"/>
    <w:rsid w:val="0003691C"/>
    <w:rsid w:val="00036963"/>
    <w:rsid w:val="00036A29"/>
    <w:rsid w:val="00036A9E"/>
    <w:rsid w:val="00036B04"/>
    <w:rsid w:val="00036C72"/>
    <w:rsid w:val="00036DDD"/>
    <w:rsid w:val="00036E17"/>
    <w:rsid w:val="000370EE"/>
    <w:rsid w:val="00037119"/>
    <w:rsid w:val="00037145"/>
    <w:rsid w:val="00037209"/>
    <w:rsid w:val="0003746A"/>
    <w:rsid w:val="00037521"/>
    <w:rsid w:val="000377AC"/>
    <w:rsid w:val="00037A46"/>
    <w:rsid w:val="00037C66"/>
    <w:rsid w:val="00037E28"/>
    <w:rsid w:val="00037E42"/>
    <w:rsid w:val="00037ED4"/>
    <w:rsid w:val="00037FAB"/>
    <w:rsid w:val="000400E2"/>
    <w:rsid w:val="0004039E"/>
    <w:rsid w:val="000404A7"/>
    <w:rsid w:val="00040516"/>
    <w:rsid w:val="0004062F"/>
    <w:rsid w:val="000406E0"/>
    <w:rsid w:val="000407B4"/>
    <w:rsid w:val="00040844"/>
    <w:rsid w:val="0004093C"/>
    <w:rsid w:val="00040994"/>
    <w:rsid w:val="00040E24"/>
    <w:rsid w:val="00040EF5"/>
    <w:rsid w:val="00040F79"/>
    <w:rsid w:val="0004101A"/>
    <w:rsid w:val="000411AA"/>
    <w:rsid w:val="00041230"/>
    <w:rsid w:val="000414EE"/>
    <w:rsid w:val="00041528"/>
    <w:rsid w:val="000416C3"/>
    <w:rsid w:val="000417D7"/>
    <w:rsid w:val="000418F4"/>
    <w:rsid w:val="00041909"/>
    <w:rsid w:val="000419E8"/>
    <w:rsid w:val="00041A3D"/>
    <w:rsid w:val="00041A6A"/>
    <w:rsid w:val="00041CCD"/>
    <w:rsid w:val="00041DC9"/>
    <w:rsid w:val="00041E43"/>
    <w:rsid w:val="00041F11"/>
    <w:rsid w:val="00042030"/>
    <w:rsid w:val="000421B8"/>
    <w:rsid w:val="00042246"/>
    <w:rsid w:val="00042256"/>
    <w:rsid w:val="0004231F"/>
    <w:rsid w:val="0004236A"/>
    <w:rsid w:val="0004251E"/>
    <w:rsid w:val="000425C4"/>
    <w:rsid w:val="00042942"/>
    <w:rsid w:val="00042DBC"/>
    <w:rsid w:val="00042E46"/>
    <w:rsid w:val="00042E96"/>
    <w:rsid w:val="00042EF6"/>
    <w:rsid w:val="000430EC"/>
    <w:rsid w:val="0004311E"/>
    <w:rsid w:val="000431A1"/>
    <w:rsid w:val="000433D3"/>
    <w:rsid w:val="000434E3"/>
    <w:rsid w:val="00043509"/>
    <w:rsid w:val="000435CB"/>
    <w:rsid w:val="00043626"/>
    <w:rsid w:val="000438E1"/>
    <w:rsid w:val="00043A9C"/>
    <w:rsid w:val="00043BBE"/>
    <w:rsid w:val="00043C03"/>
    <w:rsid w:val="00043C7B"/>
    <w:rsid w:val="00043D40"/>
    <w:rsid w:val="00044141"/>
    <w:rsid w:val="0004433F"/>
    <w:rsid w:val="00044378"/>
    <w:rsid w:val="0004447A"/>
    <w:rsid w:val="000444EA"/>
    <w:rsid w:val="000446AA"/>
    <w:rsid w:val="00044710"/>
    <w:rsid w:val="00044797"/>
    <w:rsid w:val="000448A2"/>
    <w:rsid w:val="00044916"/>
    <w:rsid w:val="00044D34"/>
    <w:rsid w:val="00044D70"/>
    <w:rsid w:val="00044F22"/>
    <w:rsid w:val="000451C9"/>
    <w:rsid w:val="000452C1"/>
    <w:rsid w:val="000453AB"/>
    <w:rsid w:val="000455BC"/>
    <w:rsid w:val="0004576A"/>
    <w:rsid w:val="0004594F"/>
    <w:rsid w:val="000459C8"/>
    <w:rsid w:val="00045B0B"/>
    <w:rsid w:val="00045C85"/>
    <w:rsid w:val="00045CDE"/>
    <w:rsid w:val="00045D8F"/>
    <w:rsid w:val="00046392"/>
    <w:rsid w:val="000463C2"/>
    <w:rsid w:val="0004643B"/>
    <w:rsid w:val="00046507"/>
    <w:rsid w:val="000465EB"/>
    <w:rsid w:val="0004679B"/>
    <w:rsid w:val="000467D7"/>
    <w:rsid w:val="000469AB"/>
    <w:rsid w:val="00046B3C"/>
    <w:rsid w:val="00046BEA"/>
    <w:rsid w:val="00046D58"/>
    <w:rsid w:val="00046E13"/>
    <w:rsid w:val="00046F71"/>
    <w:rsid w:val="00047565"/>
    <w:rsid w:val="000477A3"/>
    <w:rsid w:val="000477A5"/>
    <w:rsid w:val="00047ABC"/>
    <w:rsid w:val="00047C2C"/>
    <w:rsid w:val="00047DAB"/>
    <w:rsid w:val="00050303"/>
    <w:rsid w:val="000504AB"/>
    <w:rsid w:val="00050502"/>
    <w:rsid w:val="00050636"/>
    <w:rsid w:val="00050784"/>
    <w:rsid w:val="00050829"/>
    <w:rsid w:val="000508AE"/>
    <w:rsid w:val="0005099B"/>
    <w:rsid w:val="00050AEE"/>
    <w:rsid w:val="00050C39"/>
    <w:rsid w:val="00050E16"/>
    <w:rsid w:val="00050EDC"/>
    <w:rsid w:val="00050EEB"/>
    <w:rsid w:val="00050F4E"/>
    <w:rsid w:val="00050F55"/>
    <w:rsid w:val="000510E5"/>
    <w:rsid w:val="00051443"/>
    <w:rsid w:val="00051794"/>
    <w:rsid w:val="000518A1"/>
    <w:rsid w:val="00051943"/>
    <w:rsid w:val="000519DB"/>
    <w:rsid w:val="00051AAA"/>
    <w:rsid w:val="00051C16"/>
    <w:rsid w:val="00051D3B"/>
    <w:rsid w:val="00051F75"/>
    <w:rsid w:val="00051FA5"/>
    <w:rsid w:val="0005209F"/>
    <w:rsid w:val="0005219E"/>
    <w:rsid w:val="00052330"/>
    <w:rsid w:val="00052336"/>
    <w:rsid w:val="000523ED"/>
    <w:rsid w:val="0005242E"/>
    <w:rsid w:val="00052AE0"/>
    <w:rsid w:val="00052BE0"/>
    <w:rsid w:val="00052E74"/>
    <w:rsid w:val="00052FA6"/>
    <w:rsid w:val="00053067"/>
    <w:rsid w:val="000530B9"/>
    <w:rsid w:val="0005346E"/>
    <w:rsid w:val="0005351C"/>
    <w:rsid w:val="000535B8"/>
    <w:rsid w:val="00053728"/>
    <w:rsid w:val="00053957"/>
    <w:rsid w:val="00053A24"/>
    <w:rsid w:val="00053A9F"/>
    <w:rsid w:val="00053AF5"/>
    <w:rsid w:val="00053B82"/>
    <w:rsid w:val="00053C12"/>
    <w:rsid w:val="00053C23"/>
    <w:rsid w:val="00053EE0"/>
    <w:rsid w:val="00053F85"/>
    <w:rsid w:val="00054073"/>
    <w:rsid w:val="000541D6"/>
    <w:rsid w:val="00054261"/>
    <w:rsid w:val="0005430F"/>
    <w:rsid w:val="0005469D"/>
    <w:rsid w:val="000547AB"/>
    <w:rsid w:val="000547B2"/>
    <w:rsid w:val="00054952"/>
    <w:rsid w:val="000549DD"/>
    <w:rsid w:val="00054AF9"/>
    <w:rsid w:val="00054B8F"/>
    <w:rsid w:val="00054F72"/>
    <w:rsid w:val="00055146"/>
    <w:rsid w:val="0005522E"/>
    <w:rsid w:val="0005552C"/>
    <w:rsid w:val="000555CD"/>
    <w:rsid w:val="00055624"/>
    <w:rsid w:val="00055CB3"/>
    <w:rsid w:val="00055D70"/>
    <w:rsid w:val="00055D90"/>
    <w:rsid w:val="00055E3C"/>
    <w:rsid w:val="00055E8C"/>
    <w:rsid w:val="00055F1E"/>
    <w:rsid w:val="00055F6C"/>
    <w:rsid w:val="000560E4"/>
    <w:rsid w:val="0005611F"/>
    <w:rsid w:val="0005626F"/>
    <w:rsid w:val="0005627F"/>
    <w:rsid w:val="00056300"/>
    <w:rsid w:val="0005657D"/>
    <w:rsid w:val="000565C4"/>
    <w:rsid w:val="0005686D"/>
    <w:rsid w:val="00056914"/>
    <w:rsid w:val="00056A0F"/>
    <w:rsid w:val="00056EAB"/>
    <w:rsid w:val="00056EE3"/>
    <w:rsid w:val="00056EF1"/>
    <w:rsid w:val="00056F42"/>
    <w:rsid w:val="00057118"/>
    <w:rsid w:val="000571D0"/>
    <w:rsid w:val="0005724E"/>
    <w:rsid w:val="0005733B"/>
    <w:rsid w:val="000575B5"/>
    <w:rsid w:val="000577B7"/>
    <w:rsid w:val="00057932"/>
    <w:rsid w:val="00057984"/>
    <w:rsid w:val="00057AD6"/>
    <w:rsid w:val="00057B3E"/>
    <w:rsid w:val="00057BD2"/>
    <w:rsid w:val="00057C58"/>
    <w:rsid w:val="000600E7"/>
    <w:rsid w:val="00060157"/>
    <w:rsid w:val="00060182"/>
    <w:rsid w:val="000601AB"/>
    <w:rsid w:val="0006024F"/>
    <w:rsid w:val="0006058A"/>
    <w:rsid w:val="000606C2"/>
    <w:rsid w:val="0006087C"/>
    <w:rsid w:val="0006090D"/>
    <w:rsid w:val="00060943"/>
    <w:rsid w:val="000609FD"/>
    <w:rsid w:val="00060A85"/>
    <w:rsid w:val="00060BFF"/>
    <w:rsid w:val="00060C72"/>
    <w:rsid w:val="00060D19"/>
    <w:rsid w:val="00060E04"/>
    <w:rsid w:val="00060EC6"/>
    <w:rsid w:val="000616DB"/>
    <w:rsid w:val="00061781"/>
    <w:rsid w:val="000617AC"/>
    <w:rsid w:val="000618B8"/>
    <w:rsid w:val="00061E84"/>
    <w:rsid w:val="00061EC8"/>
    <w:rsid w:val="00061F44"/>
    <w:rsid w:val="00061F69"/>
    <w:rsid w:val="00061FB7"/>
    <w:rsid w:val="00061FDB"/>
    <w:rsid w:val="0006209F"/>
    <w:rsid w:val="000620C6"/>
    <w:rsid w:val="00062145"/>
    <w:rsid w:val="00062198"/>
    <w:rsid w:val="00062322"/>
    <w:rsid w:val="00062571"/>
    <w:rsid w:val="000625E4"/>
    <w:rsid w:val="00062A2D"/>
    <w:rsid w:val="00062A9A"/>
    <w:rsid w:val="00062D99"/>
    <w:rsid w:val="00062F9A"/>
    <w:rsid w:val="00063032"/>
    <w:rsid w:val="000630F4"/>
    <w:rsid w:val="0006314B"/>
    <w:rsid w:val="000631DE"/>
    <w:rsid w:val="000632C7"/>
    <w:rsid w:val="00063318"/>
    <w:rsid w:val="00063538"/>
    <w:rsid w:val="0006357A"/>
    <w:rsid w:val="00063613"/>
    <w:rsid w:val="00063656"/>
    <w:rsid w:val="000636A2"/>
    <w:rsid w:val="000636D2"/>
    <w:rsid w:val="000637E8"/>
    <w:rsid w:val="000637F7"/>
    <w:rsid w:val="000639B6"/>
    <w:rsid w:val="00063CE3"/>
    <w:rsid w:val="00063D5B"/>
    <w:rsid w:val="00063E2C"/>
    <w:rsid w:val="00063E77"/>
    <w:rsid w:val="00063EF8"/>
    <w:rsid w:val="000641F7"/>
    <w:rsid w:val="000642C5"/>
    <w:rsid w:val="00064318"/>
    <w:rsid w:val="0006432D"/>
    <w:rsid w:val="0006449F"/>
    <w:rsid w:val="000647A3"/>
    <w:rsid w:val="000647D2"/>
    <w:rsid w:val="00064BB7"/>
    <w:rsid w:val="00064BE1"/>
    <w:rsid w:val="00064C07"/>
    <w:rsid w:val="00064C8D"/>
    <w:rsid w:val="00064CF3"/>
    <w:rsid w:val="00064E99"/>
    <w:rsid w:val="00065106"/>
    <w:rsid w:val="000651EE"/>
    <w:rsid w:val="00065291"/>
    <w:rsid w:val="000655EA"/>
    <w:rsid w:val="000656AC"/>
    <w:rsid w:val="000658CB"/>
    <w:rsid w:val="00065935"/>
    <w:rsid w:val="000659C4"/>
    <w:rsid w:val="00065A51"/>
    <w:rsid w:val="00065BDD"/>
    <w:rsid w:val="00065CDB"/>
    <w:rsid w:val="00065D42"/>
    <w:rsid w:val="00065DA8"/>
    <w:rsid w:val="00065EAA"/>
    <w:rsid w:val="00065ECC"/>
    <w:rsid w:val="00065EEE"/>
    <w:rsid w:val="000660E0"/>
    <w:rsid w:val="000660F7"/>
    <w:rsid w:val="000661C4"/>
    <w:rsid w:val="0006660B"/>
    <w:rsid w:val="00066881"/>
    <w:rsid w:val="0006690E"/>
    <w:rsid w:val="00066955"/>
    <w:rsid w:val="00066AB1"/>
    <w:rsid w:val="00066F92"/>
    <w:rsid w:val="00066FF0"/>
    <w:rsid w:val="00067259"/>
    <w:rsid w:val="000674D6"/>
    <w:rsid w:val="000676DF"/>
    <w:rsid w:val="00067772"/>
    <w:rsid w:val="000677CD"/>
    <w:rsid w:val="00067908"/>
    <w:rsid w:val="00067AEE"/>
    <w:rsid w:val="00067C3B"/>
    <w:rsid w:val="00067DA4"/>
    <w:rsid w:val="00067E6F"/>
    <w:rsid w:val="00067E8E"/>
    <w:rsid w:val="00069ACD"/>
    <w:rsid w:val="000700BA"/>
    <w:rsid w:val="000700F5"/>
    <w:rsid w:val="0007014F"/>
    <w:rsid w:val="0007041A"/>
    <w:rsid w:val="00070466"/>
    <w:rsid w:val="00070618"/>
    <w:rsid w:val="00070737"/>
    <w:rsid w:val="00070907"/>
    <w:rsid w:val="000714E1"/>
    <w:rsid w:val="00071535"/>
    <w:rsid w:val="0007155E"/>
    <w:rsid w:val="0007179C"/>
    <w:rsid w:val="00071AB4"/>
    <w:rsid w:val="00071B5F"/>
    <w:rsid w:val="00071B8F"/>
    <w:rsid w:val="00071C94"/>
    <w:rsid w:val="00071D59"/>
    <w:rsid w:val="00071DDB"/>
    <w:rsid w:val="0007200D"/>
    <w:rsid w:val="00072472"/>
    <w:rsid w:val="000724D5"/>
    <w:rsid w:val="000725B0"/>
    <w:rsid w:val="0007262D"/>
    <w:rsid w:val="0007277F"/>
    <w:rsid w:val="000727C5"/>
    <w:rsid w:val="0007287B"/>
    <w:rsid w:val="00072BB4"/>
    <w:rsid w:val="00072E51"/>
    <w:rsid w:val="00072EA4"/>
    <w:rsid w:val="00072FDA"/>
    <w:rsid w:val="000730B7"/>
    <w:rsid w:val="0007336C"/>
    <w:rsid w:val="00073578"/>
    <w:rsid w:val="0007359C"/>
    <w:rsid w:val="0007368F"/>
    <w:rsid w:val="000738A4"/>
    <w:rsid w:val="00073A21"/>
    <w:rsid w:val="00073A62"/>
    <w:rsid w:val="00073D5E"/>
    <w:rsid w:val="00073F13"/>
    <w:rsid w:val="00074047"/>
    <w:rsid w:val="00074124"/>
    <w:rsid w:val="00074134"/>
    <w:rsid w:val="0007413F"/>
    <w:rsid w:val="0007424F"/>
    <w:rsid w:val="000742CB"/>
    <w:rsid w:val="0007441E"/>
    <w:rsid w:val="0007470A"/>
    <w:rsid w:val="00074828"/>
    <w:rsid w:val="00074960"/>
    <w:rsid w:val="0007496B"/>
    <w:rsid w:val="000749A9"/>
    <w:rsid w:val="00074A4B"/>
    <w:rsid w:val="00074AB6"/>
    <w:rsid w:val="00074CAE"/>
    <w:rsid w:val="00074CC8"/>
    <w:rsid w:val="00074F51"/>
    <w:rsid w:val="000751BD"/>
    <w:rsid w:val="0007520C"/>
    <w:rsid w:val="0007523E"/>
    <w:rsid w:val="00075283"/>
    <w:rsid w:val="00075367"/>
    <w:rsid w:val="000753FC"/>
    <w:rsid w:val="000754E2"/>
    <w:rsid w:val="000758F4"/>
    <w:rsid w:val="0007590E"/>
    <w:rsid w:val="00075A73"/>
    <w:rsid w:val="00075A7F"/>
    <w:rsid w:val="00075C5B"/>
    <w:rsid w:val="00075CF9"/>
    <w:rsid w:val="00075D7D"/>
    <w:rsid w:val="00075E08"/>
    <w:rsid w:val="00075E9F"/>
    <w:rsid w:val="00076125"/>
    <w:rsid w:val="000763C7"/>
    <w:rsid w:val="000764E2"/>
    <w:rsid w:val="000765BC"/>
    <w:rsid w:val="00076762"/>
    <w:rsid w:val="000768C1"/>
    <w:rsid w:val="0007699B"/>
    <w:rsid w:val="00076C4D"/>
    <w:rsid w:val="00076CA0"/>
    <w:rsid w:val="00076F55"/>
    <w:rsid w:val="00076FC5"/>
    <w:rsid w:val="00076FF3"/>
    <w:rsid w:val="00077089"/>
    <w:rsid w:val="00077101"/>
    <w:rsid w:val="00077211"/>
    <w:rsid w:val="00077283"/>
    <w:rsid w:val="00077323"/>
    <w:rsid w:val="000776E0"/>
    <w:rsid w:val="00077889"/>
    <w:rsid w:val="000779EC"/>
    <w:rsid w:val="00077A80"/>
    <w:rsid w:val="00077EC0"/>
    <w:rsid w:val="0008024F"/>
    <w:rsid w:val="00080636"/>
    <w:rsid w:val="000806DE"/>
    <w:rsid w:val="00080723"/>
    <w:rsid w:val="00080C29"/>
    <w:rsid w:val="00080DD8"/>
    <w:rsid w:val="00080FAB"/>
    <w:rsid w:val="00081075"/>
    <w:rsid w:val="000810DE"/>
    <w:rsid w:val="0008111F"/>
    <w:rsid w:val="0008129F"/>
    <w:rsid w:val="000813D4"/>
    <w:rsid w:val="00081527"/>
    <w:rsid w:val="000817E6"/>
    <w:rsid w:val="0008184E"/>
    <w:rsid w:val="00081A6A"/>
    <w:rsid w:val="00081C46"/>
    <w:rsid w:val="00081EBA"/>
    <w:rsid w:val="00081F54"/>
    <w:rsid w:val="00082013"/>
    <w:rsid w:val="00082098"/>
    <w:rsid w:val="000820E0"/>
    <w:rsid w:val="00082160"/>
    <w:rsid w:val="00082910"/>
    <w:rsid w:val="00082A89"/>
    <w:rsid w:val="00082CC7"/>
    <w:rsid w:val="00082D15"/>
    <w:rsid w:val="00082F1B"/>
    <w:rsid w:val="00082F8D"/>
    <w:rsid w:val="000832EB"/>
    <w:rsid w:val="000832EF"/>
    <w:rsid w:val="0008367D"/>
    <w:rsid w:val="000837BA"/>
    <w:rsid w:val="00083B49"/>
    <w:rsid w:val="00083C2F"/>
    <w:rsid w:val="00083D02"/>
    <w:rsid w:val="00083DE0"/>
    <w:rsid w:val="00084091"/>
    <w:rsid w:val="000841F1"/>
    <w:rsid w:val="00084365"/>
    <w:rsid w:val="00084376"/>
    <w:rsid w:val="000848F0"/>
    <w:rsid w:val="00084B38"/>
    <w:rsid w:val="00084BDE"/>
    <w:rsid w:val="00084F83"/>
    <w:rsid w:val="00084F90"/>
    <w:rsid w:val="0008508E"/>
    <w:rsid w:val="000852FB"/>
    <w:rsid w:val="000856E5"/>
    <w:rsid w:val="000856FF"/>
    <w:rsid w:val="000859D1"/>
    <w:rsid w:val="000859F0"/>
    <w:rsid w:val="00085A0C"/>
    <w:rsid w:val="00085AB8"/>
    <w:rsid w:val="00085B3D"/>
    <w:rsid w:val="00085E9B"/>
    <w:rsid w:val="000860CC"/>
    <w:rsid w:val="00086478"/>
    <w:rsid w:val="000866A5"/>
    <w:rsid w:val="000868B0"/>
    <w:rsid w:val="000869F4"/>
    <w:rsid w:val="00086AD3"/>
    <w:rsid w:val="00086B37"/>
    <w:rsid w:val="00086BE1"/>
    <w:rsid w:val="00086C0C"/>
    <w:rsid w:val="00086C58"/>
    <w:rsid w:val="00086CC8"/>
    <w:rsid w:val="00086E95"/>
    <w:rsid w:val="00086FCD"/>
    <w:rsid w:val="00086FD8"/>
    <w:rsid w:val="000872A1"/>
    <w:rsid w:val="000873BE"/>
    <w:rsid w:val="0008763D"/>
    <w:rsid w:val="00087665"/>
    <w:rsid w:val="0008767E"/>
    <w:rsid w:val="0008769A"/>
    <w:rsid w:val="00087746"/>
    <w:rsid w:val="00087750"/>
    <w:rsid w:val="00087AB2"/>
    <w:rsid w:val="00087CEB"/>
    <w:rsid w:val="00087DA8"/>
    <w:rsid w:val="00087FC9"/>
    <w:rsid w:val="00087FFA"/>
    <w:rsid w:val="00087FFD"/>
    <w:rsid w:val="00090150"/>
    <w:rsid w:val="00090362"/>
    <w:rsid w:val="00090384"/>
    <w:rsid w:val="00090490"/>
    <w:rsid w:val="000904B4"/>
    <w:rsid w:val="0009055F"/>
    <w:rsid w:val="00090A91"/>
    <w:rsid w:val="00090AED"/>
    <w:rsid w:val="00090CD5"/>
    <w:rsid w:val="00090E20"/>
    <w:rsid w:val="00090E4F"/>
    <w:rsid w:val="00090E9F"/>
    <w:rsid w:val="00090F5E"/>
    <w:rsid w:val="0009103A"/>
    <w:rsid w:val="00091099"/>
    <w:rsid w:val="000911C6"/>
    <w:rsid w:val="00091366"/>
    <w:rsid w:val="00091644"/>
    <w:rsid w:val="000917AA"/>
    <w:rsid w:val="0009182C"/>
    <w:rsid w:val="0009188C"/>
    <w:rsid w:val="00091E1F"/>
    <w:rsid w:val="00091E6A"/>
    <w:rsid w:val="000921AD"/>
    <w:rsid w:val="0009243E"/>
    <w:rsid w:val="0009254D"/>
    <w:rsid w:val="00092748"/>
    <w:rsid w:val="000927E9"/>
    <w:rsid w:val="000928F6"/>
    <w:rsid w:val="00092BB7"/>
    <w:rsid w:val="00092C89"/>
    <w:rsid w:val="00092D74"/>
    <w:rsid w:val="00092DDC"/>
    <w:rsid w:val="00092ECC"/>
    <w:rsid w:val="00092FEF"/>
    <w:rsid w:val="00092FFD"/>
    <w:rsid w:val="000931E8"/>
    <w:rsid w:val="000937D3"/>
    <w:rsid w:val="000937D4"/>
    <w:rsid w:val="0009385C"/>
    <w:rsid w:val="00093886"/>
    <w:rsid w:val="00093B37"/>
    <w:rsid w:val="00093B51"/>
    <w:rsid w:val="00093CD8"/>
    <w:rsid w:val="00093F9E"/>
    <w:rsid w:val="0009405D"/>
    <w:rsid w:val="00094232"/>
    <w:rsid w:val="000942DF"/>
    <w:rsid w:val="00094328"/>
    <w:rsid w:val="0009432E"/>
    <w:rsid w:val="0009444F"/>
    <w:rsid w:val="00094523"/>
    <w:rsid w:val="00094550"/>
    <w:rsid w:val="000946E7"/>
    <w:rsid w:val="000947AD"/>
    <w:rsid w:val="00094AF0"/>
    <w:rsid w:val="00094D44"/>
    <w:rsid w:val="00094D62"/>
    <w:rsid w:val="00094E2D"/>
    <w:rsid w:val="000954DF"/>
    <w:rsid w:val="000955E9"/>
    <w:rsid w:val="00095C2E"/>
    <w:rsid w:val="00095ED8"/>
    <w:rsid w:val="00095FDA"/>
    <w:rsid w:val="0009613A"/>
    <w:rsid w:val="000961D8"/>
    <w:rsid w:val="0009624B"/>
    <w:rsid w:val="000962BE"/>
    <w:rsid w:val="0009651C"/>
    <w:rsid w:val="000965A0"/>
    <w:rsid w:val="0009663F"/>
    <w:rsid w:val="0009681F"/>
    <w:rsid w:val="0009689F"/>
    <w:rsid w:val="000968D4"/>
    <w:rsid w:val="00096921"/>
    <w:rsid w:val="0009698A"/>
    <w:rsid w:val="000969C4"/>
    <w:rsid w:val="00096A98"/>
    <w:rsid w:val="00096F0F"/>
    <w:rsid w:val="000971CD"/>
    <w:rsid w:val="0009724A"/>
    <w:rsid w:val="000972EE"/>
    <w:rsid w:val="000974C2"/>
    <w:rsid w:val="0009755C"/>
    <w:rsid w:val="00097B0D"/>
    <w:rsid w:val="00097C47"/>
    <w:rsid w:val="00097C65"/>
    <w:rsid w:val="00097D35"/>
    <w:rsid w:val="00097F39"/>
    <w:rsid w:val="00097F47"/>
    <w:rsid w:val="00097F49"/>
    <w:rsid w:val="000A019A"/>
    <w:rsid w:val="000A01B8"/>
    <w:rsid w:val="000A01BA"/>
    <w:rsid w:val="000A02D0"/>
    <w:rsid w:val="000A036A"/>
    <w:rsid w:val="000A047F"/>
    <w:rsid w:val="000A074A"/>
    <w:rsid w:val="000A082C"/>
    <w:rsid w:val="000A08CC"/>
    <w:rsid w:val="000A092D"/>
    <w:rsid w:val="000A0DF7"/>
    <w:rsid w:val="000A0E81"/>
    <w:rsid w:val="000A1191"/>
    <w:rsid w:val="000A134C"/>
    <w:rsid w:val="000A1952"/>
    <w:rsid w:val="000A198A"/>
    <w:rsid w:val="000A1AD9"/>
    <w:rsid w:val="000A1C64"/>
    <w:rsid w:val="000A1C9C"/>
    <w:rsid w:val="000A2186"/>
    <w:rsid w:val="000A222D"/>
    <w:rsid w:val="000A25D3"/>
    <w:rsid w:val="000A25FC"/>
    <w:rsid w:val="000A2738"/>
    <w:rsid w:val="000A275E"/>
    <w:rsid w:val="000A27F7"/>
    <w:rsid w:val="000A28F6"/>
    <w:rsid w:val="000A2CD0"/>
    <w:rsid w:val="000A2E30"/>
    <w:rsid w:val="000A2EA9"/>
    <w:rsid w:val="000A2FE9"/>
    <w:rsid w:val="000A323B"/>
    <w:rsid w:val="000A32B8"/>
    <w:rsid w:val="000A33B7"/>
    <w:rsid w:val="000A3616"/>
    <w:rsid w:val="000A37C0"/>
    <w:rsid w:val="000A38AD"/>
    <w:rsid w:val="000A3A30"/>
    <w:rsid w:val="000A3A37"/>
    <w:rsid w:val="000A3AC8"/>
    <w:rsid w:val="000A3F91"/>
    <w:rsid w:val="000A41EC"/>
    <w:rsid w:val="000A4208"/>
    <w:rsid w:val="000A4255"/>
    <w:rsid w:val="000A42FF"/>
    <w:rsid w:val="000A45F5"/>
    <w:rsid w:val="000A4767"/>
    <w:rsid w:val="000A49C5"/>
    <w:rsid w:val="000A4B32"/>
    <w:rsid w:val="000A4B60"/>
    <w:rsid w:val="000A4D7B"/>
    <w:rsid w:val="000A4ECC"/>
    <w:rsid w:val="000A500E"/>
    <w:rsid w:val="000A51E7"/>
    <w:rsid w:val="000A522C"/>
    <w:rsid w:val="000A5278"/>
    <w:rsid w:val="000A544C"/>
    <w:rsid w:val="000A5688"/>
    <w:rsid w:val="000A5913"/>
    <w:rsid w:val="000A5A20"/>
    <w:rsid w:val="000A5EFB"/>
    <w:rsid w:val="000A5F3A"/>
    <w:rsid w:val="000A60A1"/>
    <w:rsid w:val="000A62FE"/>
    <w:rsid w:val="000A6322"/>
    <w:rsid w:val="000A6328"/>
    <w:rsid w:val="000A64FA"/>
    <w:rsid w:val="000A663B"/>
    <w:rsid w:val="000A67B1"/>
    <w:rsid w:val="000A6E21"/>
    <w:rsid w:val="000A6F71"/>
    <w:rsid w:val="000A711A"/>
    <w:rsid w:val="000A7189"/>
    <w:rsid w:val="000A7914"/>
    <w:rsid w:val="000A7A1E"/>
    <w:rsid w:val="000A7ADB"/>
    <w:rsid w:val="000A7D15"/>
    <w:rsid w:val="000A7D4F"/>
    <w:rsid w:val="000A7D5D"/>
    <w:rsid w:val="000A7D8A"/>
    <w:rsid w:val="000A7FAF"/>
    <w:rsid w:val="000B009C"/>
    <w:rsid w:val="000B01AA"/>
    <w:rsid w:val="000B01B5"/>
    <w:rsid w:val="000B0217"/>
    <w:rsid w:val="000B0305"/>
    <w:rsid w:val="000B031E"/>
    <w:rsid w:val="000B0AFB"/>
    <w:rsid w:val="000B0B47"/>
    <w:rsid w:val="000B0CB2"/>
    <w:rsid w:val="000B0CFF"/>
    <w:rsid w:val="000B0EE8"/>
    <w:rsid w:val="000B1264"/>
    <w:rsid w:val="000B16AC"/>
    <w:rsid w:val="000B17EE"/>
    <w:rsid w:val="000B185D"/>
    <w:rsid w:val="000B1904"/>
    <w:rsid w:val="000B1986"/>
    <w:rsid w:val="000B1992"/>
    <w:rsid w:val="000B1B3D"/>
    <w:rsid w:val="000B1B6D"/>
    <w:rsid w:val="000B1BF1"/>
    <w:rsid w:val="000B1DA8"/>
    <w:rsid w:val="000B1FDA"/>
    <w:rsid w:val="000B1FE3"/>
    <w:rsid w:val="000B206B"/>
    <w:rsid w:val="000B246A"/>
    <w:rsid w:val="000B25AB"/>
    <w:rsid w:val="000B275E"/>
    <w:rsid w:val="000B29F6"/>
    <w:rsid w:val="000B2AE1"/>
    <w:rsid w:val="000B2CE7"/>
    <w:rsid w:val="000B2D0B"/>
    <w:rsid w:val="000B306F"/>
    <w:rsid w:val="000B30D8"/>
    <w:rsid w:val="000B31A0"/>
    <w:rsid w:val="000B3605"/>
    <w:rsid w:val="000B38CE"/>
    <w:rsid w:val="000B3B5D"/>
    <w:rsid w:val="000B3C3A"/>
    <w:rsid w:val="000B3C42"/>
    <w:rsid w:val="000B3C71"/>
    <w:rsid w:val="000B3DFC"/>
    <w:rsid w:val="000B3E54"/>
    <w:rsid w:val="000B3FAD"/>
    <w:rsid w:val="000B4055"/>
    <w:rsid w:val="000B4359"/>
    <w:rsid w:val="000B4851"/>
    <w:rsid w:val="000B4C64"/>
    <w:rsid w:val="000B4C90"/>
    <w:rsid w:val="000B4F75"/>
    <w:rsid w:val="000B500E"/>
    <w:rsid w:val="000B535F"/>
    <w:rsid w:val="000B54F1"/>
    <w:rsid w:val="000B56E1"/>
    <w:rsid w:val="000B5918"/>
    <w:rsid w:val="000B59F4"/>
    <w:rsid w:val="000B5A24"/>
    <w:rsid w:val="000B5D5B"/>
    <w:rsid w:val="000B5E1A"/>
    <w:rsid w:val="000B5F76"/>
    <w:rsid w:val="000B60D2"/>
    <w:rsid w:val="000B623B"/>
    <w:rsid w:val="000B623D"/>
    <w:rsid w:val="000B6241"/>
    <w:rsid w:val="000B62FE"/>
    <w:rsid w:val="000B638B"/>
    <w:rsid w:val="000B6411"/>
    <w:rsid w:val="000B649D"/>
    <w:rsid w:val="000B6708"/>
    <w:rsid w:val="000B6827"/>
    <w:rsid w:val="000B6A08"/>
    <w:rsid w:val="000B6D0F"/>
    <w:rsid w:val="000B6EAA"/>
    <w:rsid w:val="000B6F6E"/>
    <w:rsid w:val="000B6FEB"/>
    <w:rsid w:val="000B7042"/>
    <w:rsid w:val="000B70DE"/>
    <w:rsid w:val="000B7470"/>
    <w:rsid w:val="000B7744"/>
    <w:rsid w:val="000B7771"/>
    <w:rsid w:val="000B7C11"/>
    <w:rsid w:val="000B7C2E"/>
    <w:rsid w:val="000B7CBF"/>
    <w:rsid w:val="000B7E9B"/>
    <w:rsid w:val="000B7F12"/>
    <w:rsid w:val="000C0177"/>
    <w:rsid w:val="000C0328"/>
    <w:rsid w:val="000C0404"/>
    <w:rsid w:val="000C0513"/>
    <w:rsid w:val="000C0552"/>
    <w:rsid w:val="000C07A3"/>
    <w:rsid w:val="000C0A18"/>
    <w:rsid w:val="000C0BE1"/>
    <w:rsid w:val="000C0CD1"/>
    <w:rsid w:val="000C0E2D"/>
    <w:rsid w:val="000C0E9C"/>
    <w:rsid w:val="000C0F77"/>
    <w:rsid w:val="000C114F"/>
    <w:rsid w:val="000C156E"/>
    <w:rsid w:val="000C15A7"/>
    <w:rsid w:val="000C15EE"/>
    <w:rsid w:val="000C184D"/>
    <w:rsid w:val="000C1998"/>
    <w:rsid w:val="000C1A8E"/>
    <w:rsid w:val="000C1B5F"/>
    <w:rsid w:val="000C1CE2"/>
    <w:rsid w:val="000C21D8"/>
    <w:rsid w:val="000C2433"/>
    <w:rsid w:val="000C265C"/>
    <w:rsid w:val="000C266B"/>
    <w:rsid w:val="000C288C"/>
    <w:rsid w:val="000C2896"/>
    <w:rsid w:val="000C29C1"/>
    <w:rsid w:val="000C2A19"/>
    <w:rsid w:val="000C2A52"/>
    <w:rsid w:val="000C2CA2"/>
    <w:rsid w:val="000C2E31"/>
    <w:rsid w:val="000C2F6D"/>
    <w:rsid w:val="000C2F82"/>
    <w:rsid w:val="000C30EB"/>
    <w:rsid w:val="000C32D5"/>
    <w:rsid w:val="000C3553"/>
    <w:rsid w:val="000C357A"/>
    <w:rsid w:val="000C3706"/>
    <w:rsid w:val="000C39ED"/>
    <w:rsid w:val="000C3A3D"/>
    <w:rsid w:val="000C3A4B"/>
    <w:rsid w:val="000C3AE6"/>
    <w:rsid w:val="000C3B70"/>
    <w:rsid w:val="000C3C3F"/>
    <w:rsid w:val="000C3CBD"/>
    <w:rsid w:val="000C3E0B"/>
    <w:rsid w:val="000C4000"/>
    <w:rsid w:val="000C421B"/>
    <w:rsid w:val="000C45BF"/>
    <w:rsid w:val="000C475B"/>
    <w:rsid w:val="000C47F0"/>
    <w:rsid w:val="000C498F"/>
    <w:rsid w:val="000C4ADF"/>
    <w:rsid w:val="000C4B99"/>
    <w:rsid w:val="000C4B9A"/>
    <w:rsid w:val="000C4BB3"/>
    <w:rsid w:val="000C4E1B"/>
    <w:rsid w:val="000C4E67"/>
    <w:rsid w:val="000C4F89"/>
    <w:rsid w:val="000C4F94"/>
    <w:rsid w:val="000C4FA5"/>
    <w:rsid w:val="000C5012"/>
    <w:rsid w:val="000C519C"/>
    <w:rsid w:val="000C53F9"/>
    <w:rsid w:val="000C58FE"/>
    <w:rsid w:val="000C5A13"/>
    <w:rsid w:val="000C5A19"/>
    <w:rsid w:val="000C5AB6"/>
    <w:rsid w:val="000C5E37"/>
    <w:rsid w:val="000C5E96"/>
    <w:rsid w:val="000C5FD4"/>
    <w:rsid w:val="000C6057"/>
    <w:rsid w:val="000C6108"/>
    <w:rsid w:val="000C61E2"/>
    <w:rsid w:val="000C6259"/>
    <w:rsid w:val="000C63D6"/>
    <w:rsid w:val="000C6476"/>
    <w:rsid w:val="000C6526"/>
    <w:rsid w:val="000C65CB"/>
    <w:rsid w:val="000C671F"/>
    <w:rsid w:val="000C685D"/>
    <w:rsid w:val="000C69B5"/>
    <w:rsid w:val="000C69BE"/>
    <w:rsid w:val="000C6A17"/>
    <w:rsid w:val="000C6C92"/>
    <w:rsid w:val="000C6C99"/>
    <w:rsid w:val="000C6F27"/>
    <w:rsid w:val="000C7125"/>
    <w:rsid w:val="000C7250"/>
    <w:rsid w:val="000C7288"/>
    <w:rsid w:val="000C7446"/>
    <w:rsid w:val="000C76F3"/>
    <w:rsid w:val="000C79F8"/>
    <w:rsid w:val="000C7A72"/>
    <w:rsid w:val="000C7AC0"/>
    <w:rsid w:val="000C7BE4"/>
    <w:rsid w:val="000C7BFA"/>
    <w:rsid w:val="000C7D27"/>
    <w:rsid w:val="000C7E19"/>
    <w:rsid w:val="000C7F0C"/>
    <w:rsid w:val="000C7F70"/>
    <w:rsid w:val="000C7FE9"/>
    <w:rsid w:val="000D0032"/>
    <w:rsid w:val="000D0104"/>
    <w:rsid w:val="000D06A5"/>
    <w:rsid w:val="000D06C1"/>
    <w:rsid w:val="000D0779"/>
    <w:rsid w:val="000D08F1"/>
    <w:rsid w:val="000D091B"/>
    <w:rsid w:val="000D0941"/>
    <w:rsid w:val="000D098D"/>
    <w:rsid w:val="000D09E1"/>
    <w:rsid w:val="000D0B83"/>
    <w:rsid w:val="000D0D5D"/>
    <w:rsid w:val="000D0E46"/>
    <w:rsid w:val="000D0EEE"/>
    <w:rsid w:val="000D0F27"/>
    <w:rsid w:val="000D10E0"/>
    <w:rsid w:val="000D12B4"/>
    <w:rsid w:val="000D13DB"/>
    <w:rsid w:val="000D149A"/>
    <w:rsid w:val="000D15E7"/>
    <w:rsid w:val="000D1610"/>
    <w:rsid w:val="000D182E"/>
    <w:rsid w:val="000D18D1"/>
    <w:rsid w:val="000D1CA5"/>
    <w:rsid w:val="000D1D2B"/>
    <w:rsid w:val="000D1EA3"/>
    <w:rsid w:val="000D1EC7"/>
    <w:rsid w:val="000D1F33"/>
    <w:rsid w:val="000D21AC"/>
    <w:rsid w:val="000D22EA"/>
    <w:rsid w:val="000D23B3"/>
    <w:rsid w:val="000D261E"/>
    <w:rsid w:val="000D27A4"/>
    <w:rsid w:val="000D28E2"/>
    <w:rsid w:val="000D2908"/>
    <w:rsid w:val="000D2A88"/>
    <w:rsid w:val="000D2B22"/>
    <w:rsid w:val="000D2B4D"/>
    <w:rsid w:val="000D2F0E"/>
    <w:rsid w:val="000D2F30"/>
    <w:rsid w:val="000D2FBA"/>
    <w:rsid w:val="000D310D"/>
    <w:rsid w:val="000D312D"/>
    <w:rsid w:val="000D3261"/>
    <w:rsid w:val="000D3282"/>
    <w:rsid w:val="000D3393"/>
    <w:rsid w:val="000D33F6"/>
    <w:rsid w:val="000D35BF"/>
    <w:rsid w:val="000D36F3"/>
    <w:rsid w:val="000D3702"/>
    <w:rsid w:val="000D377A"/>
    <w:rsid w:val="000D37F0"/>
    <w:rsid w:val="000D3CF8"/>
    <w:rsid w:val="000D4026"/>
    <w:rsid w:val="000D4151"/>
    <w:rsid w:val="000D418F"/>
    <w:rsid w:val="000D4215"/>
    <w:rsid w:val="000D4357"/>
    <w:rsid w:val="000D43FE"/>
    <w:rsid w:val="000D4515"/>
    <w:rsid w:val="000D452D"/>
    <w:rsid w:val="000D4672"/>
    <w:rsid w:val="000D4779"/>
    <w:rsid w:val="000D487B"/>
    <w:rsid w:val="000D49FD"/>
    <w:rsid w:val="000D4BE0"/>
    <w:rsid w:val="000D4D40"/>
    <w:rsid w:val="000D4D5C"/>
    <w:rsid w:val="000D4F61"/>
    <w:rsid w:val="000D5467"/>
    <w:rsid w:val="000D57B1"/>
    <w:rsid w:val="000D5A01"/>
    <w:rsid w:val="000D5ACC"/>
    <w:rsid w:val="000D61BC"/>
    <w:rsid w:val="000D630C"/>
    <w:rsid w:val="000D654B"/>
    <w:rsid w:val="000D6720"/>
    <w:rsid w:val="000D67A0"/>
    <w:rsid w:val="000D6A1F"/>
    <w:rsid w:val="000D6C25"/>
    <w:rsid w:val="000D6C78"/>
    <w:rsid w:val="000D6C94"/>
    <w:rsid w:val="000D6D7E"/>
    <w:rsid w:val="000D6EAC"/>
    <w:rsid w:val="000D7050"/>
    <w:rsid w:val="000D7057"/>
    <w:rsid w:val="000D7118"/>
    <w:rsid w:val="000D7369"/>
    <w:rsid w:val="000D7946"/>
    <w:rsid w:val="000D7A52"/>
    <w:rsid w:val="000D7B23"/>
    <w:rsid w:val="000D7DE4"/>
    <w:rsid w:val="000D7E40"/>
    <w:rsid w:val="000E00DA"/>
    <w:rsid w:val="000E030B"/>
    <w:rsid w:val="000E053C"/>
    <w:rsid w:val="000E0553"/>
    <w:rsid w:val="000E089B"/>
    <w:rsid w:val="000E09E0"/>
    <w:rsid w:val="000E0BA7"/>
    <w:rsid w:val="000E0C12"/>
    <w:rsid w:val="000E0CC2"/>
    <w:rsid w:val="000E0FC2"/>
    <w:rsid w:val="000E104E"/>
    <w:rsid w:val="000E1228"/>
    <w:rsid w:val="000E12F4"/>
    <w:rsid w:val="000E16A5"/>
    <w:rsid w:val="000E17EF"/>
    <w:rsid w:val="000E17F2"/>
    <w:rsid w:val="000E18DE"/>
    <w:rsid w:val="000E18E5"/>
    <w:rsid w:val="000E19C3"/>
    <w:rsid w:val="000E1BC5"/>
    <w:rsid w:val="000E1E6F"/>
    <w:rsid w:val="000E1F2D"/>
    <w:rsid w:val="000E2158"/>
    <w:rsid w:val="000E254A"/>
    <w:rsid w:val="000E26C9"/>
    <w:rsid w:val="000E284D"/>
    <w:rsid w:val="000E2A36"/>
    <w:rsid w:val="000E2BFC"/>
    <w:rsid w:val="000E2DF0"/>
    <w:rsid w:val="000E2EAA"/>
    <w:rsid w:val="000E33D0"/>
    <w:rsid w:val="000E34B4"/>
    <w:rsid w:val="000E3529"/>
    <w:rsid w:val="000E3B40"/>
    <w:rsid w:val="000E4025"/>
    <w:rsid w:val="000E40E5"/>
    <w:rsid w:val="000E426B"/>
    <w:rsid w:val="000E437D"/>
    <w:rsid w:val="000E4595"/>
    <w:rsid w:val="000E45DD"/>
    <w:rsid w:val="000E4887"/>
    <w:rsid w:val="000E49C0"/>
    <w:rsid w:val="000E4AA2"/>
    <w:rsid w:val="000E4B1F"/>
    <w:rsid w:val="000E4F7A"/>
    <w:rsid w:val="000E504C"/>
    <w:rsid w:val="000E50FA"/>
    <w:rsid w:val="000E5153"/>
    <w:rsid w:val="000E5154"/>
    <w:rsid w:val="000E517F"/>
    <w:rsid w:val="000E5194"/>
    <w:rsid w:val="000E53A3"/>
    <w:rsid w:val="000E5414"/>
    <w:rsid w:val="000E545D"/>
    <w:rsid w:val="000E5540"/>
    <w:rsid w:val="000E56AD"/>
    <w:rsid w:val="000E57BD"/>
    <w:rsid w:val="000E5BBA"/>
    <w:rsid w:val="000E5C06"/>
    <w:rsid w:val="000E5CFE"/>
    <w:rsid w:val="000E5DF1"/>
    <w:rsid w:val="000E62E0"/>
    <w:rsid w:val="000E63FD"/>
    <w:rsid w:val="000E6437"/>
    <w:rsid w:val="000E6443"/>
    <w:rsid w:val="000E64CA"/>
    <w:rsid w:val="000E6761"/>
    <w:rsid w:val="000E6813"/>
    <w:rsid w:val="000E697E"/>
    <w:rsid w:val="000E6A5E"/>
    <w:rsid w:val="000E6DAD"/>
    <w:rsid w:val="000E6E5D"/>
    <w:rsid w:val="000E6E91"/>
    <w:rsid w:val="000E706E"/>
    <w:rsid w:val="000E747F"/>
    <w:rsid w:val="000E77A0"/>
    <w:rsid w:val="000E796E"/>
    <w:rsid w:val="000E7E60"/>
    <w:rsid w:val="000F00E6"/>
    <w:rsid w:val="000F0148"/>
    <w:rsid w:val="000F01F3"/>
    <w:rsid w:val="000F04BE"/>
    <w:rsid w:val="000F04EB"/>
    <w:rsid w:val="000F04FB"/>
    <w:rsid w:val="000F06D6"/>
    <w:rsid w:val="000F07E0"/>
    <w:rsid w:val="000F086E"/>
    <w:rsid w:val="000F0955"/>
    <w:rsid w:val="000F0BB2"/>
    <w:rsid w:val="000F0C33"/>
    <w:rsid w:val="000F0E47"/>
    <w:rsid w:val="000F0E5C"/>
    <w:rsid w:val="000F0FA6"/>
    <w:rsid w:val="000F1168"/>
    <w:rsid w:val="000F1336"/>
    <w:rsid w:val="000F13B1"/>
    <w:rsid w:val="000F13C5"/>
    <w:rsid w:val="000F18C7"/>
    <w:rsid w:val="000F195B"/>
    <w:rsid w:val="000F19CE"/>
    <w:rsid w:val="000F1B56"/>
    <w:rsid w:val="000F1C29"/>
    <w:rsid w:val="000F1D68"/>
    <w:rsid w:val="000F1DE0"/>
    <w:rsid w:val="000F1EB0"/>
    <w:rsid w:val="000F1F56"/>
    <w:rsid w:val="000F1FEF"/>
    <w:rsid w:val="000F2097"/>
    <w:rsid w:val="000F23DC"/>
    <w:rsid w:val="000F23FC"/>
    <w:rsid w:val="000F25D2"/>
    <w:rsid w:val="000F291A"/>
    <w:rsid w:val="000F2A6C"/>
    <w:rsid w:val="000F2B3E"/>
    <w:rsid w:val="000F2B6E"/>
    <w:rsid w:val="000F2BFB"/>
    <w:rsid w:val="000F2DB3"/>
    <w:rsid w:val="000F2DC3"/>
    <w:rsid w:val="000F2E71"/>
    <w:rsid w:val="000F31BF"/>
    <w:rsid w:val="000F33DB"/>
    <w:rsid w:val="000F3766"/>
    <w:rsid w:val="000F3864"/>
    <w:rsid w:val="000F3ED8"/>
    <w:rsid w:val="000F3F02"/>
    <w:rsid w:val="000F3FDC"/>
    <w:rsid w:val="000F40A0"/>
    <w:rsid w:val="000F4291"/>
    <w:rsid w:val="000F4474"/>
    <w:rsid w:val="000F44DA"/>
    <w:rsid w:val="000F44EA"/>
    <w:rsid w:val="000F45C8"/>
    <w:rsid w:val="000F4678"/>
    <w:rsid w:val="000F4698"/>
    <w:rsid w:val="000F48A5"/>
    <w:rsid w:val="000F4AA0"/>
    <w:rsid w:val="000F4BA5"/>
    <w:rsid w:val="000F4BDB"/>
    <w:rsid w:val="000F4E43"/>
    <w:rsid w:val="000F4FF9"/>
    <w:rsid w:val="000F5012"/>
    <w:rsid w:val="000F514E"/>
    <w:rsid w:val="000F5382"/>
    <w:rsid w:val="000F551A"/>
    <w:rsid w:val="000F560C"/>
    <w:rsid w:val="000F5667"/>
    <w:rsid w:val="000F58BB"/>
    <w:rsid w:val="000F594B"/>
    <w:rsid w:val="000F59C9"/>
    <w:rsid w:val="000F5B99"/>
    <w:rsid w:val="000F5C17"/>
    <w:rsid w:val="000F5C3D"/>
    <w:rsid w:val="000F5D6B"/>
    <w:rsid w:val="000F5F32"/>
    <w:rsid w:val="000F6160"/>
    <w:rsid w:val="000F6284"/>
    <w:rsid w:val="000F6367"/>
    <w:rsid w:val="000F63B8"/>
    <w:rsid w:val="000F67E9"/>
    <w:rsid w:val="000F6864"/>
    <w:rsid w:val="000F68CA"/>
    <w:rsid w:val="000F6994"/>
    <w:rsid w:val="000F69A5"/>
    <w:rsid w:val="000F6A00"/>
    <w:rsid w:val="000F6E34"/>
    <w:rsid w:val="000F77BB"/>
    <w:rsid w:val="000F7836"/>
    <w:rsid w:val="000F79FD"/>
    <w:rsid w:val="000F7C6A"/>
    <w:rsid w:val="000F7D83"/>
    <w:rsid w:val="000F7D88"/>
    <w:rsid w:val="000F7E02"/>
    <w:rsid w:val="000F7E1F"/>
    <w:rsid w:val="000F7E3C"/>
    <w:rsid w:val="000F7EF6"/>
    <w:rsid w:val="000F7F9E"/>
    <w:rsid w:val="00100178"/>
    <w:rsid w:val="001001B0"/>
    <w:rsid w:val="00100721"/>
    <w:rsid w:val="001007A9"/>
    <w:rsid w:val="00100984"/>
    <w:rsid w:val="00100B8E"/>
    <w:rsid w:val="00100C1D"/>
    <w:rsid w:val="00100EDD"/>
    <w:rsid w:val="00101453"/>
    <w:rsid w:val="00101703"/>
    <w:rsid w:val="00101C25"/>
    <w:rsid w:val="00101C3F"/>
    <w:rsid w:val="00101E1F"/>
    <w:rsid w:val="00102370"/>
    <w:rsid w:val="001026AA"/>
    <w:rsid w:val="001027F4"/>
    <w:rsid w:val="001027FA"/>
    <w:rsid w:val="00102A53"/>
    <w:rsid w:val="00102A86"/>
    <w:rsid w:val="00102BAF"/>
    <w:rsid w:val="00102BF0"/>
    <w:rsid w:val="00102D20"/>
    <w:rsid w:val="00102F51"/>
    <w:rsid w:val="00103585"/>
    <w:rsid w:val="00103867"/>
    <w:rsid w:val="001038EE"/>
    <w:rsid w:val="00103988"/>
    <w:rsid w:val="001039AA"/>
    <w:rsid w:val="00103A0A"/>
    <w:rsid w:val="00103BFF"/>
    <w:rsid w:val="00103EB4"/>
    <w:rsid w:val="00104034"/>
    <w:rsid w:val="0010422A"/>
    <w:rsid w:val="00104247"/>
    <w:rsid w:val="0010456D"/>
    <w:rsid w:val="001046BD"/>
    <w:rsid w:val="00104756"/>
    <w:rsid w:val="0010475F"/>
    <w:rsid w:val="001047FB"/>
    <w:rsid w:val="00104970"/>
    <w:rsid w:val="0010497F"/>
    <w:rsid w:val="00104AF0"/>
    <w:rsid w:val="00104DE8"/>
    <w:rsid w:val="00104FDC"/>
    <w:rsid w:val="001053DB"/>
    <w:rsid w:val="00105409"/>
    <w:rsid w:val="00105476"/>
    <w:rsid w:val="0010572F"/>
    <w:rsid w:val="00105893"/>
    <w:rsid w:val="00105E58"/>
    <w:rsid w:val="00106131"/>
    <w:rsid w:val="001061C3"/>
    <w:rsid w:val="00106206"/>
    <w:rsid w:val="001062F1"/>
    <w:rsid w:val="00106324"/>
    <w:rsid w:val="001065F5"/>
    <w:rsid w:val="001065F9"/>
    <w:rsid w:val="001067CC"/>
    <w:rsid w:val="00106897"/>
    <w:rsid w:val="001069A0"/>
    <w:rsid w:val="00106A8D"/>
    <w:rsid w:val="00106B90"/>
    <w:rsid w:val="00106D29"/>
    <w:rsid w:val="00106DCC"/>
    <w:rsid w:val="001074B5"/>
    <w:rsid w:val="001074E4"/>
    <w:rsid w:val="001077A9"/>
    <w:rsid w:val="00107C38"/>
    <w:rsid w:val="001100F7"/>
    <w:rsid w:val="001101F0"/>
    <w:rsid w:val="00110238"/>
    <w:rsid w:val="001104EF"/>
    <w:rsid w:val="00110567"/>
    <w:rsid w:val="001105E8"/>
    <w:rsid w:val="0011090E"/>
    <w:rsid w:val="001109B1"/>
    <w:rsid w:val="00110D17"/>
    <w:rsid w:val="00110D23"/>
    <w:rsid w:val="00110DCB"/>
    <w:rsid w:val="001114B3"/>
    <w:rsid w:val="00111657"/>
    <w:rsid w:val="00111791"/>
    <w:rsid w:val="001117FD"/>
    <w:rsid w:val="00111A49"/>
    <w:rsid w:val="00111AFA"/>
    <w:rsid w:val="00111BE5"/>
    <w:rsid w:val="00111F15"/>
    <w:rsid w:val="00112143"/>
    <w:rsid w:val="001123DA"/>
    <w:rsid w:val="00112490"/>
    <w:rsid w:val="00112698"/>
    <w:rsid w:val="00112745"/>
    <w:rsid w:val="00112787"/>
    <w:rsid w:val="001127F1"/>
    <w:rsid w:val="001128EF"/>
    <w:rsid w:val="001129D7"/>
    <w:rsid w:val="00112A6A"/>
    <w:rsid w:val="00112ABD"/>
    <w:rsid w:val="00112D11"/>
    <w:rsid w:val="00112E0C"/>
    <w:rsid w:val="00112F3B"/>
    <w:rsid w:val="00113574"/>
    <w:rsid w:val="00113974"/>
    <w:rsid w:val="001139FD"/>
    <w:rsid w:val="00113AB0"/>
    <w:rsid w:val="00113CC5"/>
    <w:rsid w:val="00113CE8"/>
    <w:rsid w:val="0011402C"/>
    <w:rsid w:val="00114215"/>
    <w:rsid w:val="001143C3"/>
    <w:rsid w:val="00114410"/>
    <w:rsid w:val="0011445F"/>
    <w:rsid w:val="00114651"/>
    <w:rsid w:val="001146A3"/>
    <w:rsid w:val="00114723"/>
    <w:rsid w:val="00114777"/>
    <w:rsid w:val="00114B58"/>
    <w:rsid w:val="00114BF4"/>
    <w:rsid w:val="00114C30"/>
    <w:rsid w:val="00114EEC"/>
    <w:rsid w:val="001152F2"/>
    <w:rsid w:val="0011542E"/>
    <w:rsid w:val="00115517"/>
    <w:rsid w:val="00115558"/>
    <w:rsid w:val="00115595"/>
    <w:rsid w:val="0011586C"/>
    <w:rsid w:val="00115BAB"/>
    <w:rsid w:val="00115E4A"/>
    <w:rsid w:val="00116017"/>
    <w:rsid w:val="00116052"/>
    <w:rsid w:val="001160C1"/>
    <w:rsid w:val="0011616B"/>
    <w:rsid w:val="00116178"/>
    <w:rsid w:val="00116196"/>
    <w:rsid w:val="0011639D"/>
    <w:rsid w:val="001163F9"/>
    <w:rsid w:val="001165EC"/>
    <w:rsid w:val="00116622"/>
    <w:rsid w:val="00116634"/>
    <w:rsid w:val="001166B4"/>
    <w:rsid w:val="00116751"/>
    <w:rsid w:val="0011684D"/>
    <w:rsid w:val="00116888"/>
    <w:rsid w:val="00116B14"/>
    <w:rsid w:val="00116CDC"/>
    <w:rsid w:val="00116E1B"/>
    <w:rsid w:val="00116EF4"/>
    <w:rsid w:val="001170C9"/>
    <w:rsid w:val="0011737D"/>
    <w:rsid w:val="001173A3"/>
    <w:rsid w:val="001173F4"/>
    <w:rsid w:val="00117434"/>
    <w:rsid w:val="0011775D"/>
    <w:rsid w:val="001179C8"/>
    <w:rsid w:val="00117B21"/>
    <w:rsid w:val="00117B5E"/>
    <w:rsid w:val="00117D6E"/>
    <w:rsid w:val="001200D5"/>
    <w:rsid w:val="001201D3"/>
    <w:rsid w:val="00120298"/>
    <w:rsid w:val="00120342"/>
    <w:rsid w:val="001204D7"/>
    <w:rsid w:val="0012052E"/>
    <w:rsid w:val="0012060E"/>
    <w:rsid w:val="00120845"/>
    <w:rsid w:val="00120B87"/>
    <w:rsid w:val="00120C45"/>
    <w:rsid w:val="00120C5C"/>
    <w:rsid w:val="00120C99"/>
    <w:rsid w:val="001211CA"/>
    <w:rsid w:val="00121382"/>
    <w:rsid w:val="00121681"/>
    <w:rsid w:val="00121A89"/>
    <w:rsid w:val="00121AF2"/>
    <w:rsid w:val="00121B6D"/>
    <w:rsid w:val="00121BA3"/>
    <w:rsid w:val="0012215B"/>
    <w:rsid w:val="00122317"/>
    <w:rsid w:val="00122838"/>
    <w:rsid w:val="00122933"/>
    <w:rsid w:val="00122A1A"/>
    <w:rsid w:val="00122B12"/>
    <w:rsid w:val="00122C87"/>
    <w:rsid w:val="00122F27"/>
    <w:rsid w:val="00122F39"/>
    <w:rsid w:val="00123387"/>
    <w:rsid w:val="0012346D"/>
    <w:rsid w:val="0012353D"/>
    <w:rsid w:val="001236F5"/>
    <w:rsid w:val="00123738"/>
    <w:rsid w:val="001237BC"/>
    <w:rsid w:val="001238EF"/>
    <w:rsid w:val="00123C4F"/>
    <w:rsid w:val="00123C7B"/>
    <w:rsid w:val="00123FB0"/>
    <w:rsid w:val="001240B0"/>
    <w:rsid w:val="00124208"/>
    <w:rsid w:val="00124252"/>
    <w:rsid w:val="0012447F"/>
    <w:rsid w:val="00124656"/>
    <w:rsid w:val="001247B6"/>
    <w:rsid w:val="0012490F"/>
    <w:rsid w:val="0012495B"/>
    <w:rsid w:val="00124F5B"/>
    <w:rsid w:val="00124FAE"/>
    <w:rsid w:val="001250A6"/>
    <w:rsid w:val="001252C4"/>
    <w:rsid w:val="00125632"/>
    <w:rsid w:val="00125660"/>
    <w:rsid w:val="00125828"/>
    <w:rsid w:val="001258F7"/>
    <w:rsid w:val="001259DB"/>
    <w:rsid w:val="00125A93"/>
    <w:rsid w:val="00125AFE"/>
    <w:rsid w:val="00125B12"/>
    <w:rsid w:val="00125E38"/>
    <w:rsid w:val="00126182"/>
    <w:rsid w:val="001261F7"/>
    <w:rsid w:val="0012681F"/>
    <w:rsid w:val="0012688C"/>
    <w:rsid w:val="00126CD8"/>
    <w:rsid w:val="00126E5A"/>
    <w:rsid w:val="00126E63"/>
    <w:rsid w:val="00126E71"/>
    <w:rsid w:val="00126E80"/>
    <w:rsid w:val="00126F00"/>
    <w:rsid w:val="001270F1"/>
    <w:rsid w:val="00127151"/>
    <w:rsid w:val="001273A0"/>
    <w:rsid w:val="0012741E"/>
    <w:rsid w:val="001278FF"/>
    <w:rsid w:val="00127AC3"/>
    <w:rsid w:val="00127E46"/>
    <w:rsid w:val="00127F50"/>
    <w:rsid w:val="001300FC"/>
    <w:rsid w:val="00130517"/>
    <w:rsid w:val="001305C9"/>
    <w:rsid w:val="00130939"/>
    <w:rsid w:val="00130AD0"/>
    <w:rsid w:val="00130CBD"/>
    <w:rsid w:val="00130D67"/>
    <w:rsid w:val="00130E04"/>
    <w:rsid w:val="00130FA6"/>
    <w:rsid w:val="00130FB4"/>
    <w:rsid w:val="0013115B"/>
    <w:rsid w:val="00131444"/>
    <w:rsid w:val="001316AB"/>
    <w:rsid w:val="00131A02"/>
    <w:rsid w:val="00131F90"/>
    <w:rsid w:val="00131FCD"/>
    <w:rsid w:val="0013202A"/>
    <w:rsid w:val="0013226E"/>
    <w:rsid w:val="001322AE"/>
    <w:rsid w:val="00132405"/>
    <w:rsid w:val="00132412"/>
    <w:rsid w:val="00132487"/>
    <w:rsid w:val="001325DE"/>
    <w:rsid w:val="00132682"/>
    <w:rsid w:val="001326A3"/>
    <w:rsid w:val="001326B6"/>
    <w:rsid w:val="001327E9"/>
    <w:rsid w:val="00132C1B"/>
    <w:rsid w:val="00132D6D"/>
    <w:rsid w:val="00132F05"/>
    <w:rsid w:val="00132F67"/>
    <w:rsid w:val="00132FD8"/>
    <w:rsid w:val="001330AD"/>
    <w:rsid w:val="001331EA"/>
    <w:rsid w:val="00133703"/>
    <w:rsid w:val="001337B5"/>
    <w:rsid w:val="00133819"/>
    <w:rsid w:val="00133A02"/>
    <w:rsid w:val="00133B21"/>
    <w:rsid w:val="00133DFB"/>
    <w:rsid w:val="00134356"/>
    <w:rsid w:val="001344D5"/>
    <w:rsid w:val="0013474C"/>
    <w:rsid w:val="001347DD"/>
    <w:rsid w:val="001348FD"/>
    <w:rsid w:val="0013496A"/>
    <w:rsid w:val="00134A95"/>
    <w:rsid w:val="00134ACB"/>
    <w:rsid w:val="00134C05"/>
    <w:rsid w:val="00134DD3"/>
    <w:rsid w:val="00134EB7"/>
    <w:rsid w:val="001351F0"/>
    <w:rsid w:val="00135367"/>
    <w:rsid w:val="0013570A"/>
    <w:rsid w:val="00135941"/>
    <w:rsid w:val="00135C08"/>
    <w:rsid w:val="00135E70"/>
    <w:rsid w:val="001360B5"/>
    <w:rsid w:val="0013611C"/>
    <w:rsid w:val="001362C9"/>
    <w:rsid w:val="001365D6"/>
    <w:rsid w:val="0013663E"/>
    <w:rsid w:val="00136B88"/>
    <w:rsid w:val="00136C0F"/>
    <w:rsid w:val="00136E9C"/>
    <w:rsid w:val="00136F82"/>
    <w:rsid w:val="00136FD7"/>
    <w:rsid w:val="00137194"/>
    <w:rsid w:val="001371C7"/>
    <w:rsid w:val="001372EE"/>
    <w:rsid w:val="0013746E"/>
    <w:rsid w:val="00137512"/>
    <w:rsid w:val="00137517"/>
    <w:rsid w:val="00137773"/>
    <w:rsid w:val="00137781"/>
    <w:rsid w:val="00137992"/>
    <w:rsid w:val="001379CE"/>
    <w:rsid w:val="00137A6B"/>
    <w:rsid w:val="00137A79"/>
    <w:rsid w:val="00137BD5"/>
    <w:rsid w:val="00137D8F"/>
    <w:rsid w:val="001400C0"/>
    <w:rsid w:val="00140127"/>
    <w:rsid w:val="00140295"/>
    <w:rsid w:val="0014050F"/>
    <w:rsid w:val="001405B3"/>
    <w:rsid w:val="001406F4"/>
    <w:rsid w:val="0014076F"/>
    <w:rsid w:val="001407E5"/>
    <w:rsid w:val="001407F6"/>
    <w:rsid w:val="001408D0"/>
    <w:rsid w:val="001408E6"/>
    <w:rsid w:val="001408EF"/>
    <w:rsid w:val="00140B18"/>
    <w:rsid w:val="00140CAB"/>
    <w:rsid w:val="00140CE5"/>
    <w:rsid w:val="00140D48"/>
    <w:rsid w:val="00140E16"/>
    <w:rsid w:val="0014127E"/>
    <w:rsid w:val="001412C5"/>
    <w:rsid w:val="001414BC"/>
    <w:rsid w:val="0014151E"/>
    <w:rsid w:val="001417AC"/>
    <w:rsid w:val="001419BD"/>
    <w:rsid w:val="00141ABE"/>
    <w:rsid w:val="00141B62"/>
    <w:rsid w:val="00141BF3"/>
    <w:rsid w:val="00141D76"/>
    <w:rsid w:val="00141DD3"/>
    <w:rsid w:val="00141E10"/>
    <w:rsid w:val="00141F8F"/>
    <w:rsid w:val="00142058"/>
    <w:rsid w:val="001420EB"/>
    <w:rsid w:val="00142128"/>
    <w:rsid w:val="00142193"/>
    <w:rsid w:val="00142195"/>
    <w:rsid w:val="0014237E"/>
    <w:rsid w:val="00142389"/>
    <w:rsid w:val="001423B7"/>
    <w:rsid w:val="00142421"/>
    <w:rsid w:val="0014244A"/>
    <w:rsid w:val="001425AE"/>
    <w:rsid w:val="001426A3"/>
    <w:rsid w:val="00142A4A"/>
    <w:rsid w:val="00142AEA"/>
    <w:rsid w:val="00142EC8"/>
    <w:rsid w:val="00142FCF"/>
    <w:rsid w:val="001430ED"/>
    <w:rsid w:val="001430F0"/>
    <w:rsid w:val="00143299"/>
    <w:rsid w:val="00143399"/>
    <w:rsid w:val="00143513"/>
    <w:rsid w:val="00143A1D"/>
    <w:rsid w:val="00143ABF"/>
    <w:rsid w:val="00143BAC"/>
    <w:rsid w:val="00143EB7"/>
    <w:rsid w:val="00143F6C"/>
    <w:rsid w:val="00143FE4"/>
    <w:rsid w:val="001442D0"/>
    <w:rsid w:val="0014439C"/>
    <w:rsid w:val="001443B7"/>
    <w:rsid w:val="00144707"/>
    <w:rsid w:val="001447BC"/>
    <w:rsid w:val="00144899"/>
    <w:rsid w:val="00144909"/>
    <w:rsid w:val="001449DB"/>
    <w:rsid w:val="00144B66"/>
    <w:rsid w:val="00144B94"/>
    <w:rsid w:val="00144B96"/>
    <w:rsid w:val="00144DCF"/>
    <w:rsid w:val="00144E42"/>
    <w:rsid w:val="00144E49"/>
    <w:rsid w:val="00144E72"/>
    <w:rsid w:val="00144F63"/>
    <w:rsid w:val="001450C9"/>
    <w:rsid w:val="00145166"/>
    <w:rsid w:val="001451DC"/>
    <w:rsid w:val="00145366"/>
    <w:rsid w:val="00145797"/>
    <w:rsid w:val="001458FF"/>
    <w:rsid w:val="00145C4F"/>
    <w:rsid w:val="00145CB4"/>
    <w:rsid w:val="00145D3E"/>
    <w:rsid w:val="00145EC4"/>
    <w:rsid w:val="00145F43"/>
    <w:rsid w:val="00145FDE"/>
    <w:rsid w:val="0014657E"/>
    <w:rsid w:val="00146585"/>
    <w:rsid w:val="00146592"/>
    <w:rsid w:val="001466DD"/>
    <w:rsid w:val="00146E01"/>
    <w:rsid w:val="00147029"/>
    <w:rsid w:val="00147047"/>
    <w:rsid w:val="001470F1"/>
    <w:rsid w:val="00147131"/>
    <w:rsid w:val="00147267"/>
    <w:rsid w:val="001472F4"/>
    <w:rsid w:val="00147300"/>
    <w:rsid w:val="0014734F"/>
    <w:rsid w:val="001473C5"/>
    <w:rsid w:val="001473F8"/>
    <w:rsid w:val="00147421"/>
    <w:rsid w:val="0014755F"/>
    <w:rsid w:val="001478A3"/>
    <w:rsid w:val="001478A9"/>
    <w:rsid w:val="00147A6A"/>
    <w:rsid w:val="00147C2A"/>
    <w:rsid w:val="00147C75"/>
    <w:rsid w:val="00147C77"/>
    <w:rsid w:val="00147CA0"/>
    <w:rsid w:val="00147D0E"/>
    <w:rsid w:val="00147EEA"/>
    <w:rsid w:val="00147FCD"/>
    <w:rsid w:val="0015000C"/>
    <w:rsid w:val="00150279"/>
    <w:rsid w:val="0015028D"/>
    <w:rsid w:val="00150395"/>
    <w:rsid w:val="00150492"/>
    <w:rsid w:val="0015065D"/>
    <w:rsid w:val="0015067A"/>
    <w:rsid w:val="001506BC"/>
    <w:rsid w:val="001507C1"/>
    <w:rsid w:val="001507CC"/>
    <w:rsid w:val="001508C8"/>
    <w:rsid w:val="001509FC"/>
    <w:rsid w:val="00150E4E"/>
    <w:rsid w:val="00150E5A"/>
    <w:rsid w:val="0015159A"/>
    <w:rsid w:val="00151632"/>
    <w:rsid w:val="00151719"/>
    <w:rsid w:val="001519CF"/>
    <w:rsid w:val="001519E0"/>
    <w:rsid w:val="00151ADA"/>
    <w:rsid w:val="00151F78"/>
    <w:rsid w:val="001520D9"/>
    <w:rsid w:val="001520F3"/>
    <w:rsid w:val="00152339"/>
    <w:rsid w:val="001526B9"/>
    <w:rsid w:val="001526D3"/>
    <w:rsid w:val="001526E2"/>
    <w:rsid w:val="0015279D"/>
    <w:rsid w:val="001528E0"/>
    <w:rsid w:val="00152B91"/>
    <w:rsid w:val="00152DCB"/>
    <w:rsid w:val="00153189"/>
    <w:rsid w:val="0015318A"/>
    <w:rsid w:val="001532DD"/>
    <w:rsid w:val="0015337D"/>
    <w:rsid w:val="001533AE"/>
    <w:rsid w:val="001534BB"/>
    <w:rsid w:val="001534E0"/>
    <w:rsid w:val="00153627"/>
    <w:rsid w:val="0015362E"/>
    <w:rsid w:val="00153657"/>
    <w:rsid w:val="00153777"/>
    <w:rsid w:val="0015393C"/>
    <w:rsid w:val="00153B4A"/>
    <w:rsid w:val="00153BAC"/>
    <w:rsid w:val="00153BBB"/>
    <w:rsid w:val="00153F0F"/>
    <w:rsid w:val="0015413C"/>
    <w:rsid w:val="001541B8"/>
    <w:rsid w:val="001544F0"/>
    <w:rsid w:val="001545CD"/>
    <w:rsid w:val="00154652"/>
    <w:rsid w:val="001546D4"/>
    <w:rsid w:val="0015482B"/>
    <w:rsid w:val="001548C1"/>
    <w:rsid w:val="001548E0"/>
    <w:rsid w:val="00154B89"/>
    <w:rsid w:val="00154C0E"/>
    <w:rsid w:val="00154E34"/>
    <w:rsid w:val="00154ED2"/>
    <w:rsid w:val="0015501D"/>
    <w:rsid w:val="0015506F"/>
    <w:rsid w:val="001551A4"/>
    <w:rsid w:val="00155281"/>
    <w:rsid w:val="00155316"/>
    <w:rsid w:val="001558E8"/>
    <w:rsid w:val="00155A97"/>
    <w:rsid w:val="00155C00"/>
    <w:rsid w:val="00155C36"/>
    <w:rsid w:val="00155E2D"/>
    <w:rsid w:val="00155E54"/>
    <w:rsid w:val="001560B6"/>
    <w:rsid w:val="00156109"/>
    <w:rsid w:val="00156137"/>
    <w:rsid w:val="0015657B"/>
    <w:rsid w:val="00156583"/>
    <w:rsid w:val="001565E9"/>
    <w:rsid w:val="00156947"/>
    <w:rsid w:val="00156BA2"/>
    <w:rsid w:val="00156BDF"/>
    <w:rsid w:val="00156C6C"/>
    <w:rsid w:val="00156C91"/>
    <w:rsid w:val="00156DDC"/>
    <w:rsid w:val="00156E24"/>
    <w:rsid w:val="00156FBC"/>
    <w:rsid w:val="00157019"/>
    <w:rsid w:val="00157103"/>
    <w:rsid w:val="00157304"/>
    <w:rsid w:val="00157308"/>
    <w:rsid w:val="0015746E"/>
    <w:rsid w:val="00157489"/>
    <w:rsid w:val="001575E3"/>
    <w:rsid w:val="0015796E"/>
    <w:rsid w:val="001579E9"/>
    <w:rsid w:val="00157A3A"/>
    <w:rsid w:val="00157AB8"/>
    <w:rsid w:val="00157B14"/>
    <w:rsid w:val="00157C55"/>
    <w:rsid w:val="00157D34"/>
    <w:rsid w:val="00157EC9"/>
    <w:rsid w:val="0015E81C"/>
    <w:rsid w:val="00160159"/>
    <w:rsid w:val="001601BB"/>
    <w:rsid w:val="001602B3"/>
    <w:rsid w:val="001602C0"/>
    <w:rsid w:val="00160314"/>
    <w:rsid w:val="001603A3"/>
    <w:rsid w:val="001605D9"/>
    <w:rsid w:val="00160895"/>
    <w:rsid w:val="00160B50"/>
    <w:rsid w:val="0016110D"/>
    <w:rsid w:val="001611E6"/>
    <w:rsid w:val="0016122C"/>
    <w:rsid w:val="00161484"/>
    <w:rsid w:val="001615C0"/>
    <w:rsid w:val="0016165D"/>
    <w:rsid w:val="001617DE"/>
    <w:rsid w:val="00161911"/>
    <w:rsid w:val="001619DF"/>
    <w:rsid w:val="00161AAD"/>
    <w:rsid w:val="00161B60"/>
    <w:rsid w:val="00161CAF"/>
    <w:rsid w:val="00161CC3"/>
    <w:rsid w:val="00161D85"/>
    <w:rsid w:val="00161D96"/>
    <w:rsid w:val="00161ECF"/>
    <w:rsid w:val="00161FF7"/>
    <w:rsid w:val="00162045"/>
    <w:rsid w:val="0016209C"/>
    <w:rsid w:val="00162120"/>
    <w:rsid w:val="00162222"/>
    <w:rsid w:val="0016236E"/>
    <w:rsid w:val="00162392"/>
    <w:rsid w:val="001624F8"/>
    <w:rsid w:val="00162C19"/>
    <w:rsid w:val="00162C42"/>
    <w:rsid w:val="00162C99"/>
    <w:rsid w:val="00162CE1"/>
    <w:rsid w:val="00162F3A"/>
    <w:rsid w:val="00162F60"/>
    <w:rsid w:val="00163182"/>
    <w:rsid w:val="00163462"/>
    <w:rsid w:val="00163533"/>
    <w:rsid w:val="001636D6"/>
    <w:rsid w:val="00163764"/>
    <w:rsid w:val="001637C9"/>
    <w:rsid w:val="001638C4"/>
    <w:rsid w:val="00163DA8"/>
    <w:rsid w:val="00163EE7"/>
    <w:rsid w:val="001646E5"/>
    <w:rsid w:val="00164715"/>
    <w:rsid w:val="00164745"/>
    <w:rsid w:val="00164808"/>
    <w:rsid w:val="00164AB6"/>
    <w:rsid w:val="00164B1E"/>
    <w:rsid w:val="00164D8E"/>
    <w:rsid w:val="00164EAB"/>
    <w:rsid w:val="0016504F"/>
    <w:rsid w:val="001650DF"/>
    <w:rsid w:val="00165181"/>
    <w:rsid w:val="0016544C"/>
    <w:rsid w:val="0016557F"/>
    <w:rsid w:val="0016560B"/>
    <w:rsid w:val="00165682"/>
    <w:rsid w:val="00165BD5"/>
    <w:rsid w:val="00165C00"/>
    <w:rsid w:val="00165C5B"/>
    <w:rsid w:val="00165E37"/>
    <w:rsid w:val="00165F5E"/>
    <w:rsid w:val="0016624B"/>
    <w:rsid w:val="0016669C"/>
    <w:rsid w:val="00166824"/>
    <w:rsid w:val="001668EA"/>
    <w:rsid w:val="00166A6F"/>
    <w:rsid w:val="00166AEA"/>
    <w:rsid w:val="00166B37"/>
    <w:rsid w:val="00166B48"/>
    <w:rsid w:val="00166C66"/>
    <w:rsid w:val="00166F5E"/>
    <w:rsid w:val="0016719F"/>
    <w:rsid w:val="00167239"/>
    <w:rsid w:val="001672DA"/>
    <w:rsid w:val="0016757F"/>
    <w:rsid w:val="001675CA"/>
    <w:rsid w:val="00167843"/>
    <w:rsid w:val="0016790B"/>
    <w:rsid w:val="00167E26"/>
    <w:rsid w:val="00167E97"/>
    <w:rsid w:val="00167EFD"/>
    <w:rsid w:val="00167FB8"/>
    <w:rsid w:val="00170037"/>
    <w:rsid w:val="00170222"/>
    <w:rsid w:val="00170255"/>
    <w:rsid w:val="00170504"/>
    <w:rsid w:val="00170523"/>
    <w:rsid w:val="0017072C"/>
    <w:rsid w:val="001708A1"/>
    <w:rsid w:val="001708CF"/>
    <w:rsid w:val="00170A77"/>
    <w:rsid w:val="00170AB6"/>
    <w:rsid w:val="00170C8F"/>
    <w:rsid w:val="00170F83"/>
    <w:rsid w:val="00170FCD"/>
    <w:rsid w:val="00170FE1"/>
    <w:rsid w:val="00171328"/>
    <w:rsid w:val="00171350"/>
    <w:rsid w:val="00171857"/>
    <w:rsid w:val="00171AEF"/>
    <w:rsid w:val="00171B36"/>
    <w:rsid w:val="00171CB8"/>
    <w:rsid w:val="00171E5C"/>
    <w:rsid w:val="00172100"/>
    <w:rsid w:val="0017210C"/>
    <w:rsid w:val="0017234C"/>
    <w:rsid w:val="001723BE"/>
    <w:rsid w:val="001723E4"/>
    <w:rsid w:val="0017245F"/>
    <w:rsid w:val="00172487"/>
    <w:rsid w:val="00172528"/>
    <w:rsid w:val="0017254D"/>
    <w:rsid w:val="001725CC"/>
    <w:rsid w:val="00172908"/>
    <w:rsid w:val="001729BF"/>
    <w:rsid w:val="00172E81"/>
    <w:rsid w:val="0017300C"/>
    <w:rsid w:val="00173187"/>
    <w:rsid w:val="00173224"/>
    <w:rsid w:val="0017333B"/>
    <w:rsid w:val="001735AC"/>
    <w:rsid w:val="00173637"/>
    <w:rsid w:val="001737AC"/>
    <w:rsid w:val="00173B42"/>
    <w:rsid w:val="00173C71"/>
    <w:rsid w:val="00173D03"/>
    <w:rsid w:val="00173E20"/>
    <w:rsid w:val="00173F1D"/>
    <w:rsid w:val="00174116"/>
    <w:rsid w:val="00174272"/>
    <w:rsid w:val="00174282"/>
    <w:rsid w:val="0017432B"/>
    <w:rsid w:val="001743C6"/>
    <w:rsid w:val="0017445E"/>
    <w:rsid w:val="00174461"/>
    <w:rsid w:val="00174677"/>
    <w:rsid w:val="001747BB"/>
    <w:rsid w:val="001748F1"/>
    <w:rsid w:val="001749C4"/>
    <w:rsid w:val="00174A8C"/>
    <w:rsid w:val="00174BA1"/>
    <w:rsid w:val="00174C97"/>
    <w:rsid w:val="00174C9F"/>
    <w:rsid w:val="00174E51"/>
    <w:rsid w:val="00174E8C"/>
    <w:rsid w:val="001752DD"/>
    <w:rsid w:val="00175478"/>
    <w:rsid w:val="00175489"/>
    <w:rsid w:val="00175516"/>
    <w:rsid w:val="001756CE"/>
    <w:rsid w:val="00175835"/>
    <w:rsid w:val="00175E78"/>
    <w:rsid w:val="00175F90"/>
    <w:rsid w:val="0017602F"/>
    <w:rsid w:val="0017617F"/>
    <w:rsid w:val="001761CA"/>
    <w:rsid w:val="001764A7"/>
    <w:rsid w:val="001764FC"/>
    <w:rsid w:val="00176501"/>
    <w:rsid w:val="00176923"/>
    <w:rsid w:val="00176C22"/>
    <w:rsid w:val="00176D93"/>
    <w:rsid w:val="00176FD6"/>
    <w:rsid w:val="00177011"/>
    <w:rsid w:val="001771EA"/>
    <w:rsid w:val="00177225"/>
    <w:rsid w:val="0017725D"/>
    <w:rsid w:val="001776F4"/>
    <w:rsid w:val="0017773F"/>
    <w:rsid w:val="00177779"/>
    <w:rsid w:val="0017779E"/>
    <w:rsid w:val="00177898"/>
    <w:rsid w:val="00177998"/>
    <w:rsid w:val="00177AFD"/>
    <w:rsid w:val="00177B51"/>
    <w:rsid w:val="00177E35"/>
    <w:rsid w:val="00177E9A"/>
    <w:rsid w:val="001803C3"/>
    <w:rsid w:val="00180479"/>
    <w:rsid w:val="0018058A"/>
    <w:rsid w:val="001807FB"/>
    <w:rsid w:val="0018090D"/>
    <w:rsid w:val="00180D83"/>
    <w:rsid w:val="0018136B"/>
    <w:rsid w:val="001815F7"/>
    <w:rsid w:val="00181631"/>
    <w:rsid w:val="0018166F"/>
    <w:rsid w:val="00181812"/>
    <w:rsid w:val="00181A14"/>
    <w:rsid w:val="00181D49"/>
    <w:rsid w:val="00181D5B"/>
    <w:rsid w:val="00181EEF"/>
    <w:rsid w:val="001820D9"/>
    <w:rsid w:val="00182164"/>
    <w:rsid w:val="001825B5"/>
    <w:rsid w:val="001825F6"/>
    <w:rsid w:val="0018296A"/>
    <w:rsid w:val="001829DD"/>
    <w:rsid w:val="00182BC1"/>
    <w:rsid w:val="00182C90"/>
    <w:rsid w:val="00182CD2"/>
    <w:rsid w:val="00182D1A"/>
    <w:rsid w:val="00182DC7"/>
    <w:rsid w:val="00182E58"/>
    <w:rsid w:val="00182EFC"/>
    <w:rsid w:val="00183347"/>
    <w:rsid w:val="001835A3"/>
    <w:rsid w:val="0018395A"/>
    <w:rsid w:val="00183B86"/>
    <w:rsid w:val="00183C01"/>
    <w:rsid w:val="00183CA7"/>
    <w:rsid w:val="00183CFD"/>
    <w:rsid w:val="00183D60"/>
    <w:rsid w:val="00183FDC"/>
    <w:rsid w:val="001843CA"/>
    <w:rsid w:val="00184449"/>
    <w:rsid w:val="0018457D"/>
    <w:rsid w:val="001845FB"/>
    <w:rsid w:val="001848A8"/>
    <w:rsid w:val="00184A9F"/>
    <w:rsid w:val="00184B32"/>
    <w:rsid w:val="00184BA4"/>
    <w:rsid w:val="00184D9C"/>
    <w:rsid w:val="00185065"/>
    <w:rsid w:val="001850C2"/>
    <w:rsid w:val="00185109"/>
    <w:rsid w:val="0018524D"/>
    <w:rsid w:val="0018537A"/>
    <w:rsid w:val="00185788"/>
    <w:rsid w:val="001857B0"/>
    <w:rsid w:val="0018599C"/>
    <w:rsid w:val="00185AB0"/>
    <w:rsid w:val="00185AB4"/>
    <w:rsid w:val="00185B8D"/>
    <w:rsid w:val="00185F9E"/>
    <w:rsid w:val="0018600E"/>
    <w:rsid w:val="001861F1"/>
    <w:rsid w:val="00186246"/>
    <w:rsid w:val="0018638A"/>
    <w:rsid w:val="00186568"/>
    <w:rsid w:val="0018675B"/>
    <w:rsid w:val="0018682B"/>
    <w:rsid w:val="00186A30"/>
    <w:rsid w:val="00186ABA"/>
    <w:rsid w:val="00186AC5"/>
    <w:rsid w:val="00186C59"/>
    <w:rsid w:val="00186ED8"/>
    <w:rsid w:val="00187009"/>
    <w:rsid w:val="00187036"/>
    <w:rsid w:val="0018717D"/>
    <w:rsid w:val="001874EA"/>
    <w:rsid w:val="0018753E"/>
    <w:rsid w:val="0018766C"/>
    <w:rsid w:val="001877D0"/>
    <w:rsid w:val="00187951"/>
    <w:rsid w:val="00187A23"/>
    <w:rsid w:val="00187C1B"/>
    <w:rsid w:val="00187CA7"/>
    <w:rsid w:val="001901A2"/>
    <w:rsid w:val="00190223"/>
    <w:rsid w:val="0019036D"/>
    <w:rsid w:val="0019060D"/>
    <w:rsid w:val="0019070C"/>
    <w:rsid w:val="001908E1"/>
    <w:rsid w:val="001908EA"/>
    <w:rsid w:val="0019096D"/>
    <w:rsid w:val="00190A8E"/>
    <w:rsid w:val="00190C04"/>
    <w:rsid w:val="00190C2D"/>
    <w:rsid w:val="00190CD6"/>
    <w:rsid w:val="00190D98"/>
    <w:rsid w:val="00191536"/>
    <w:rsid w:val="00191562"/>
    <w:rsid w:val="001916DE"/>
    <w:rsid w:val="0019179E"/>
    <w:rsid w:val="001918D3"/>
    <w:rsid w:val="00191C61"/>
    <w:rsid w:val="00191D20"/>
    <w:rsid w:val="00191E9C"/>
    <w:rsid w:val="00191EC8"/>
    <w:rsid w:val="00191F86"/>
    <w:rsid w:val="001920B7"/>
    <w:rsid w:val="001921B7"/>
    <w:rsid w:val="00192315"/>
    <w:rsid w:val="0019241C"/>
    <w:rsid w:val="00192587"/>
    <w:rsid w:val="00192711"/>
    <w:rsid w:val="0019283A"/>
    <w:rsid w:val="00192896"/>
    <w:rsid w:val="001928E6"/>
    <w:rsid w:val="0019294B"/>
    <w:rsid w:val="00192A8C"/>
    <w:rsid w:val="00192CB6"/>
    <w:rsid w:val="00192CCA"/>
    <w:rsid w:val="00192EEC"/>
    <w:rsid w:val="001930AD"/>
    <w:rsid w:val="001930F2"/>
    <w:rsid w:val="0019330D"/>
    <w:rsid w:val="00193325"/>
    <w:rsid w:val="00193442"/>
    <w:rsid w:val="00193454"/>
    <w:rsid w:val="001935CA"/>
    <w:rsid w:val="00193877"/>
    <w:rsid w:val="00193C5B"/>
    <w:rsid w:val="00193F12"/>
    <w:rsid w:val="0019416E"/>
    <w:rsid w:val="00194384"/>
    <w:rsid w:val="001943EA"/>
    <w:rsid w:val="0019441F"/>
    <w:rsid w:val="0019461F"/>
    <w:rsid w:val="001946F9"/>
    <w:rsid w:val="00194893"/>
    <w:rsid w:val="001948CB"/>
    <w:rsid w:val="00194AC5"/>
    <w:rsid w:val="00194C1A"/>
    <w:rsid w:val="00194D13"/>
    <w:rsid w:val="00194D1F"/>
    <w:rsid w:val="001950B4"/>
    <w:rsid w:val="001950DB"/>
    <w:rsid w:val="001950F3"/>
    <w:rsid w:val="001953D9"/>
    <w:rsid w:val="0019565D"/>
    <w:rsid w:val="001956F5"/>
    <w:rsid w:val="00195713"/>
    <w:rsid w:val="00195820"/>
    <w:rsid w:val="001959FA"/>
    <w:rsid w:val="00195CB3"/>
    <w:rsid w:val="00195CC7"/>
    <w:rsid w:val="00195E38"/>
    <w:rsid w:val="00195E7A"/>
    <w:rsid w:val="00195EF5"/>
    <w:rsid w:val="00196166"/>
    <w:rsid w:val="001963C6"/>
    <w:rsid w:val="0019642B"/>
    <w:rsid w:val="00196662"/>
    <w:rsid w:val="00196910"/>
    <w:rsid w:val="001969F2"/>
    <w:rsid w:val="00196FE2"/>
    <w:rsid w:val="0019701F"/>
    <w:rsid w:val="001971ED"/>
    <w:rsid w:val="00197613"/>
    <w:rsid w:val="00197BAD"/>
    <w:rsid w:val="00197CA7"/>
    <w:rsid w:val="00197D97"/>
    <w:rsid w:val="00197E8C"/>
    <w:rsid w:val="001A028E"/>
    <w:rsid w:val="001A03A3"/>
    <w:rsid w:val="001A0471"/>
    <w:rsid w:val="001A07D4"/>
    <w:rsid w:val="001A0A4E"/>
    <w:rsid w:val="001A0B23"/>
    <w:rsid w:val="001A0D5C"/>
    <w:rsid w:val="001A0F73"/>
    <w:rsid w:val="001A0FE8"/>
    <w:rsid w:val="001A14B4"/>
    <w:rsid w:val="001A15BB"/>
    <w:rsid w:val="001A1657"/>
    <w:rsid w:val="001A16ED"/>
    <w:rsid w:val="001A1A74"/>
    <w:rsid w:val="001A1AD1"/>
    <w:rsid w:val="001A1C24"/>
    <w:rsid w:val="001A1E26"/>
    <w:rsid w:val="001A1E70"/>
    <w:rsid w:val="001A2200"/>
    <w:rsid w:val="001A220B"/>
    <w:rsid w:val="001A2304"/>
    <w:rsid w:val="001A2529"/>
    <w:rsid w:val="001A26D7"/>
    <w:rsid w:val="001A2786"/>
    <w:rsid w:val="001A2C34"/>
    <w:rsid w:val="001A2D64"/>
    <w:rsid w:val="001A2E30"/>
    <w:rsid w:val="001A2FC1"/>
    <w:rsid w:val="001A3015"/>
    <w:rsid w:val="001A30C8"/>
    <w:rsid w:val="001A3148"/>
    <w:rsid w:val="001A327A"/>
    <w:rsid w:val="001A336A"/>
    <w:rsid w:val="001A35FF"/>
    <w:rsid w:val="001A37D7"/>
    <w:rsid w:val="001A3B9B"/>
    <w:rsid w:val="001A3CC6"/>
    <w:rsid w:val="001A3D70"/>
    <w:rsid w:val="001A3DFD"/>
    <w:rsid w:val="001A3FFE"/>
    <w:rsid w:val="001A4067"/>
    <w:rsid w:val="001A4456"/>
    <w:rsid w:val="001A4524"/>
    <w:rsid w:val="001A4A93"/>
    <w:rsid w:val="001A4B97"/>
    <w:rsid w:val="001A4C0A"/>
    <w:rsid w:val="001A4CB3"/>
    <w:rsid w:val="001A4F2A"/>
    <w:rsid w:val="001A4F47"/>
    <w:rsid w:val="001A4FC9"/>
    <w:rsid w:val="001A5004"/>
    <w:rsid w:val="001A5025"/>
    <w:rsid w:val="001A52B2"/>
    <w:rsid w:val="001A53B6"/>
    <w:rsid w:val="001A5653"/>
    <w:rsid w:val="001A57A2"/>
    <w:rsid w:val="001A57F8"/>
    <w:rsid w:val="001A5885"/>
    <w:rsid w:val="001A5A74"/>
    <w:rsid w:val="001A5B8B"/>
    <w:rsid w:val="001A5C6A"/>
    <w:rsid w:val="001A5CE2"/>
    <w:rsid w:val="001A5DA9"/>
    <w:rsid w:val="001A5E64"/>
    <w:rsid w:val="001A5FA3"/>
    <w:rsid w:val="001A5FEC"/>
    <w:rsid w:val="001A6011"/>
    <w:rsid w:val="001A6553"/>
    <w:rsid w:val="001A688B"/>
    <w:rsid w:val="001A68C8"/>
    <w:rsid w:val="001A6CB9"/>
    <w:rsid w:val="001A6D9A"/>
    <w:rsid w:val="001A6FEE"/>
    <w:rsid w:val="001A7067"/>
    <w:rsid w:val="001A7141"/>
    <w:rsid w:val="001A716A"/>
    <w:rsid w:val="001A72E7"/>
    <w:rsid w:val="001A74A5"/>
    <w:rsid w:val="001A75F6"/>
    <w:rsid w:val="001A7685"/>
    <w:rsid w:val="001A779B"/>
    <w:rsid w:val="001A78EB"/>
    <w:rsid w:val="001A78F5"/>
    <w:rsid w:val="001A7C10"/>
    <w:rsid w:val="001A7C5E"/>
    <w:rsid w:val="001A7EBE"/>
    <w:rsid w:val="001B0081"/>
    <w:rsid w:val="001B0162"/>
    <w:rsid w:val="001B0245"/>
    <w:rsid w:val="001B0284"/>
    <w:rsid w:val="001B0483"/>
    <w:rsid w:val="001B0570"/>
    <w:rsid w:val="001B05DB"/>
    <w:rsid w:val="001B06CF"/>
    <w:rsid w:val="001B06DC"/>
    <w:rsid w:val="001B09DB"/>
    <w:rsid w:val="001B0A15"/>
    <w:rsid w:val="001B0A59"/>
    <w:rsid w:val="001B0ACE"/>
    <w:rsid w:val="001B0D94"/>
    <w:rsid w:val="001B0EB6"/>
    <w:rsid w:val="001B0ECD"/>
    <w:rsid w:val="001B0F80"/>
    <w:rsid w:val="001B13C9"/>
    <w:rsid w:val="001B1872"/>
    <w:rsid w:val="001B18BC"/>
    <w:rsid w:val="001B1A35"/>
    <w:rsid w:val="001B1A49"/>
    <w:rsid w:val="001B1BBC"/>
    <w:rsid w:val="001B1C85"/>
    <w:rsid w:val="001B1D02"/>
    <w:rsid w:val="001B1E1A"/>
    <w:rsid w:val="001B2177"/>
    <w:rsid w:val="001B2178"/>
    <w:rsid w:val="001B22C3"/>
    <w:rsid w:val="001B237B"/>
    <w:rsid w:val="001B2543"/>
    <w:rsid w:val="001B256B"/>
    <w:rsid w:val="001B2870"/>
    <w:rsid w:val="001B2913"/>
    <w:rsid w:val="001B293A"/>
    <w:rsid w:val="001B2A40"/>
    <w:rsid w:val="001B2ACB"/>
    <w:rsid w:val="001B2C1E"/>
    <w:rsid w:val="001B2FCC"/>
    <w:rsid w:val="001B3069"/>
    <w:rsid w:val="001B32A3"/>
    <w:rsid w:val="001B3313"/>
    <w:rsid w:val="001B3534"/>
    <w:rsid w:val="001B37CD"/>
    <w:rsid w:val="001B3895"/>
    <w:rsid w:val="001B38C3"/>
    <w:rsid w:val="001B3ADB"/>
    <w:rsid w:val="001B3DF8"/>
    <w:rsid w:val="001B3E5C"/>
    <w:rsid w:val="001B3EDD"/>
    <w:rsid w:val="001B3F01"/>
    <w:rsid w:val="001B3FD8"/>
    <w:rsid w:val="001B4028"/>
    <w:rsid w:val="001B40F4"/>
    <w:rsid w:val="001B41F6"/>
    <w:rsid w:val="001B43AF"/>
    <w:rsid w:val="001B45B6"/>
    <w:rsid w:val="001B49C7"/>
    <w:rsid w:val="001B4ADC"/>
    <w:rsid w:val="001B4E37"/>
    <w:rsid w:val="001B4F1B"/>
    <w:rsid w:val="001B5055"/>
    <w:rsid w:val="001B596C"/>
    <w:rsid w:val="001B59E6"/>
    <w:rsid w:val="001B5C54"/>
    <w:rsid w:val="001B5C70"/>
    <w:rsid w:val="001B5C93"/>
    <w:rsid w:val="001B5E75"/>
    <w:rsid w:val="001B62B9"/>
    <w:rsid w:val="001B62E1"/>
    <w:rsid w:val="001B6319"/>
    <w:rsid w:val="001B638E"/>
    <w:rsid w:val="001B6425"/>
    <w:rsid w:val="001B6492"/>
    <w:rsid w:val="001B662F"/>
    <w:rsid w:val="001B6706"/>
    <w:rsid w:val="001B6788"/>
    <w:rsid w:val="001B679B"/>
    <w:rsid w:val="001B685B"/>
    <w:rsid w:val="001B6AD6"/>
    <w:rsid w:val="001B6B23"/>
    <w:rsid w:val="001B6CED"/>
    <w:rsid w:val="001B6D69"/>
    <w:rsid w:val="001B6DD2"/>
    <w:rsid w:val="001B6E58"/>
    <w:rsid w:val="001B6F60"/>
    <w:rsid w:val="001B711A"/>
    <w:rsid w:val="001B731D"/>
    <w:rsid w:val="001B73E6"/>
    <w:rsid w:val="001B7435"/>
    <w:rsid w:val="001B74D5"/>
    <w:rsid w:val="001B7512"/>
    <w:rsid w:val="001B7580"/>
    <w:rsid w:val="001B77AE"/>
    <w:rsid w:val="001B7839"/>
    <w:rsid w:val="001B7871"/>
    <w:rsid w:val="001B795E"/>
    <w:rsid w:val="001B79A7"/>
    <w:rsid w:val="001B7D51"/>
    <w:rsid w:val="001C01B0"/>
    <w:rsid w:val="001C0509"/>
    <w:rsid w:val="001C0593"/>
    <w:rsid w:val="001C063C"/>
    <w:rsid w:val="001C06AE"/>
    <w:rsid w:val="001C0754"/>
    <w:rsid w:val="001C07FB"/>
    <w:rsid w:val="001C0BDA"/>
    <w:rsid w:val="001C0BDB"/>
    <w:rsid w:val="001C0C15"/>
    <w:rsid w:val="001C0CC4"/>
    <w:rsid w:val="001C0DBE"/>
    <w:rsid w:val="001C0DC4"/>
    <w:rsid w:val="001C0FC3"/>
    <w:rsid w:val="001C10AF"/>
    <w:rsid w:val="001C1253"/>
    <w:rsid w:val="001C12EB"/>
    <w:rsid w:val="001C12F0"/>
    <w:rsid w:val="001C16FA"/>
    <w:rsid w:val="001C1735"/>
    <w:rsid w:val="001C17DB"/>
    <w:rsid w:val="001C19D2"/>
    <w:rsid w:val="001C19DC"/>
    <w:rsid w:val="001C1A18"/>
    <w:rsid w:val="001C1B9A"/>
    <w:rsid w:val="001C1C11"/>
    <w:rsid w:val="001C1EF7"/>
    <w:rsid w:val="001C20A7"/>
    <w:rsid w:val="001C20C8"/>
    <w:rsid w:val="001C236B"/>
    <w:rsid w:val="001C243D"/>
    <w:rsid w:val="001C2509"/>
    <w:rsid w:val="001C2A2A"/>
    <w:rsid w:val="001C2B9F"/>
    <w:rsid w:val="001C2C2C"/>
    <w:rsid w:val="001C2E36"/>
    <w:rsid w:val="001C2F34"/>
    <w:rsid w:val="001C3065"/>
    <w:rsid w:val="001C343B"/>
    <w:rsid w:val="001C34F6"/>
    <w:rsid w:val="001C3779"/>
    <w:rsid w:val="001C39EF"/>
    <w:rsid w:val="001C3A76"/>
    <w:rsid w:val="001C3ADB"/>
    <w:rsid w:val="001C3C82"/>
    <w:rsid w:val="001C3D7E"/>
    <w:rsid w:val="001C3E64"/>
    <w:rsid w:val="001C3EC7"/>
    <w:rsid w:val="001C406D"/>
    <w:rsid w:val="001C4126"/>
    <w:rsid w:val="001C4221"/>
    <w:rsid w:val="001C438E"/>
    <w:rsid w:val="001C43E0"/>
    <w:rsid w:val="001C4427"/>
    <w:rsid w:val="001C44E2"/>
    <w:rsid w:val="001C45D4"/>
    <w:rsid w:val="001C4A10"/>
    <w:rsid w:val="001C4C9C"/>
    <w:rsid w:val="001C4D90"/>
    <w:rsid w:val="001C4E75"/>
    <w:rsid w:val="001C5050"/>
    <w:rsid w:val="001C5215"/>
    <w:rsid w:val="001C53E2"/>
    <w:rsid w:val="001C547F"/>
    <w:rsid w:val="001C56AA"/>
    <w:rsid w:val="001C5A8E"/>
    <w:rsid w:val="001C5C7B"/>
    <w:rsid w:val="001C5D19"/>
    <w:rsid w:val="001C5D6D"/>
    <w:rsid w:val="001C5DB2"/>
    <w:rsid w:val="001C5F8B"/>
    <w:rsid w:val="001C5FEB"/>
    <w:rsid w:val="001C5FEE"/>
    <w:rsid w:val="001C62D4"/>
    <w:rsid w:val="001C6432"/>
    <w:rsid w:val="001C67A2"/>
    <w:rsid w:val="001C67AC"/>
    <w:rsid w:val="001C686F"/>
    <w:rsid w:val="001C6BB8"/>
    <w:rsid w:val="001C6C8C"/>
    <w:rsid w:val="001C6C97"/>
    <w:rsid w:val="001C6DDF"/>
    <w:rsid w:val="001C6DE8"/>
    <w:rsid w:val="001C6E17"/>
    <w:rsid w:val="001C6E88"/>
    <w:rsid w:val="001C723F"/>
    <w:rsid w:val="001C7507"/>
    <w:rsid w:val="001C7579"/>
    <w:rsid w:val="001C7617"/>
    <w:rsid w:val="001C7674"/>
    <w:rsid w:val="001C7804"/>
    <w:rsid w:val="001C7856"/>
    <w:rsid w:val="001C7879"/>
    <w:rsid w:val="001C78EE"/>
    <w:rsid w:val="001C7968"/>
    <w:rsid w:val="001C7C8C"/>
    <w:rsid w:val="001C7C96"/>
    <w:rsid w:val="001C7D71"/>
    <w:rsid w:val="001C7D90"/>
    <w:rsid w:val="001C7E02"/>
    <w:rsid w:val="001C7FDF"/>
    <w:rsid w:val="001D014C"/>
    <w:rsid w:val="001D0278"/>
    <w:rsid w:val="001D0910"/>
    <w:rsid w:val="001D0A45"/>
    <w:rsid w:val="001D100A"/>
    <w:rsid w:val="001D108C"/>
    <w:rsid w:val="001D1156"/>
    <w:rsid w:val="001D1815"/>
    <w:rsid w:val="001D19FB"/>
    <w:rsid w:val="001D1BCA"/>
    <w:rsid w:val="001D1C53"/>
    <w:rsid w:val="001D1E59"/>
    <w:rsid w:val="001D1F07"/>
    <w:rsid w:val="001D2148"/>
    <w:rsid w:val="001D22DC"/>
    <w:rsid w:val="001D22E8"/>
    <w:rsid w:val="001D271A"/>
    <w:rsid w:val="001D2744"/>
    <w:rsid w:val="001D27E9"/>
    <w:rsid w:val="001D2881"/>
    <w:rsid w:val="001D2993"/>
    <w:rsid w:val="001D2A42"/>
    <w:rsid w:val="001D2A68"/>
    <w:rsid w:val="001D2A8F"/>
    <w:rsid w:val="001D2B59"/>
    <w:rsid w:val="001D2E2E"/>
    <w:rsid w:val="001D33F8"/>
    <w:rsid w:val="001D34ED"/>
    <w:rsid w:val="001D3693"/>
    <w:rsid w:val="001D3813"/>
    <w:rsid w:val="001D398C"/>
    <w:rsid w:val="001D39B2"/>
    <w:rsid w:val="001D3A07"/>
    <w:rsid w:val="001D3A9E"/>
    <w:rsid w:val="001D3BCE"/>
    <w:rsid w:val="001D3D30"/>
    <w:rsid w:val="001D3EF0"/>
    <w:rsid w:val="001D40C2"/>
    <w:rsid w:val="001D42AD"/>
    <w:rsid w:val="001D4605"/>
    <w:rsid w:val="001D4612"/>
    <w:rsid w:val="001D4844"/>
    <w:rsid w:val="001D4A0B"/>
    <w:rsid w:val="001D4AF9"/>
    <w:rsid w:val="001D4BC9"/>
    <w:rsid w:val="001D5218"/>
    <w:rsid w:val="001D58DB"/>
    <w:rsid w:val="001D58FD"/>
    <w:rsid w:val="001D5939"/>
    <w:rsid w:val="001D594B"/>
    <w:rsid w:val="001D5953"/>
    <w:rsid w:val="001D59CE"/>
    <w:rsid w:val="001D5B28"/>
    <w:rsid w:val="001D5B52"/>
    <w:rsid w:val="001D5B64"/>
    <w:rsid w:val="001D5BF6"/>
    <w:rsid w:val="001D5D18"/>
    <w:rsid w:val="001D5DCB"/>
    <w:rsid w:val="001D5E54"/>
    <w:rsid w:val="001D6023"/>
    <w:rsid w:val="001D6267"/>
    <w:rsid w:val="001D6396"/>
    <w:rsid w:val="001D6404"/>
    <w:rsid w:val="001D6554"/>
    <w:rsid w:val="001D698F"/>
    <w:rsid w:val="001D69D1"/>
    <w:rsid w:val="001D6A28"/>
    <w:rsid w:val="001D6E21"/>
    <w:rsid w:val="001D6F55"/>
    <w:rsid w:val="001D705F"/>
    <w:rsid w:val="001D7278"/>
    <w:rsid w:val="001D7356"/>
    <w:rsid w:val="001D7493"/>
    <w:rsid w:val="001D7626"/>
    <w:rsid w:val="001D767E"/>
    <w:rsid w:val="001D76FB"/>
    <w:rsid w:val="001D7A36"/>
    <w:rsid w:val="001D7C25"/>
    <w:rsid w:val="001D7CDA"/>
    <w:rsid w:val="001D7CEF"/>
    <w:rsid w:val="001D7F1F"/>
    <w:rsid w:val="001D7F5C"/>
    <w:rsid w:val="001E0156"/>
    <w:rsid w:val="001E04E9"/>
    <w:rsid w:val="001E04F5"/>
    <w:rsid w:val="001E05D2"/>
    <w:rsid w:val="001E06BA"/>
    <w:rsid w:val="001E0A00"/>
    <w:rsid w:val="001E0C08"/>
    <w:rsid w:val="001E0EF7"/>
    <w:rsid w:val="001E1031"/>
    <w:rsid w:val="001E116E"/>
    <w:rsid w:val="001E13EB"/>
    <w:rsid w:val="001E14B9"/>
    <w:rsid w:val="001E1562"/>
    <w:rsid w:val="001E194C"/>
    <w:rsid w:val="001E1A58"/>
    <w:rsid w:val="001E1ABD"/>
    <w:rsid w:val="001E1D0B"/>
    <w:rsid w:val="001E1D91"/>
    <w:rsid w:val="001E1F80"/>
    <w:rsid w:val="001E1F92"/>
    <w:rsid w:val="001E20D9"/>
    <w:rsid w:val="001E2179"/>
    <w:rsid w:val="001E21E2"/>
    <w:rsid w:val="001E24F8"/>
    <w:rsid w:val="001E2587"/>
    <w:rsid w:val="001E25DF"/>
    <w:rsid w:val="001E26C2"/>
    <w:rsid w:val="001E274F"/>
    <w:rsid w:val="001E275D"/>
    <w:rsid w:val="001E277F"/>
    <w:rsid w:val="001E27BD"/>
    <w:rsid w:val="001E2827"/>
    <w:rsid w:val="001E29F4"/>
    <w:rsid w:val="001E2B80"/>
    <w:rsid w:val="001E2D21"/>
    <w:rsid w:val="001E2D92"/>
    <w:rsid w:val="001E2F3F"/>
    <w:rsid w:val="001E2F4E"/>
    <w:rsid w:val="001E2FC2"/>
    <w:rsid w:val="001E3107"/>
    <w:rsid w:val="001E3189"/>
    <w:rsid w:val="001E321A"/>
    <w:rsid w:val="001E321D"/>
    <w:rsid w:val="001E32F3"/>
    <w:rsid w:val="001E3562"/>
    <w:rsid w:val="001E35C1"/>
    <w:rsid w:val="001E379D"/>
    <w:rsid w:val="001E3A38"/>
    <w:rsid w:val="001E3AAB"/>
    <w:rsid w:val="001E3B72"/>
    <w:rsid w:val="001E3C83"/>
    <w:rsid w:val="001E3D6F"/>
    <w:rsid w:val="001E417C"/>
    <w:rsid w:val="001E419D"/>
    <w:rsid w:val="001E41B7"/>
    <w:rsid w:val="001E42A6"/>
    <w:rsid w:val="001E42D2"/>
    <w:rsid w:val="001E42D4"/>
    <w:rsid w:val="001E4393"/>
    <w:rsid w:val="001E467D"/>
    <w:rsid w:val="001E479E"/>
    <w:rsid w:val="001E47DE"/>
    <w:rsid w:val="001E4860"/>
    <w:rsid w:val="001E4B78"/>
    <w:rsid w:val="001E4DCF"/>
    <w:rsid w:val="001E503B"/>
    <w:rsid w:val="001E509F"/>
    <w:rsid w:val="001E537A"/>
    <w:rsid w:val="001E5463"/>
    <w:rsid w:val="001E54A2"/>
    <w:rsid w:val="001E54DA"/>
    <w:rsid w:val="001E5724"/>
    <w:rsid w:val="001E5734"/>
    <w:rsid w:val="001E590A"/>
    <w:rsid w:val="001E5A4F"/>
    <w:rsid w:val="001E5A78"/>
    <w:rsid w:val="001E5EBC"/>
    <w:rsid w:val="001E6064"/>
    <w:rsid w:val="001E6066"/>
    <w:rsid w:val="001E612D"/>
    <w:rsid w:val="001E6474"/>
    <w:rsid w:val="001E6A62"/>
    <w:rsid w:val="001E6A99"/>
    <w:rsid w:val="001E6C78"/>
    <w:rsid w:val="001E6F10"/>
    <w:rsid w:val="001E6F8E"/>
    <w:rsid w:val="001E7151"/>
    <w:rsid w:val="001E7235"/>
    <w:rsid w:val="001E72BE"/>
    <w:rsid w:val="001E7453"/>
    <w:rsid w:val="001E7455"/>
    <w:rsid w:val="001E76F1"/>
    <w:rsid w:val="001E77A8"/>
    <w:rsid w:val="001E77ED"/>
    <w:rsid w:val="001E7959"/>
    <w:rsid w:val="001E7AB4"/>
    <w:rsid w:val="001E7C2C"/>
    <w:rsid w:val="001E7D64"/>
    <w:rsid w:val="001E7EB5"/>
    <w:rsid w:val="001F0022"/>
    <w:rsid w:val="001F0029"/>
    <w:rsid w:val="001F03DD"/>
    <w:rsid w:val="001F04AF"/>
    <w:rsid w:val="001F05E5"/>
    <w:rsid w:val="001F06D1"/>
    <w:rsid w:val="001F09C9"/>
    <w:rsid w:val="001F0A88"/>
    <w:rsid w:val="001F0AC1"/>
    <w:rsid w:val="001F0B6B"/>
    <w:rsid w:val="001F0D58"/>
    <w:rsid w:val="001F0D9C"/>
    <w:rsid w:val="001F0EFD"/>
    <w:rsid w:val="001F0FCF"/>
    <w:rsid w:val="001F1050"/>
    <w:rsid w:val="001F10BC"/>
    <w:rsid w:val="001F10E3"/>
    <w:rsid w:val="001F12C4"/>
    <w:rsid w:val="001F14C7"/>
    <w:rsid w:val="001F1519"/>
    <w:rsid w:val="001F1593"/>
    <w:rsid w:val="001F15B1"/>
    <w:rsid w:val="001F160C"/>
    <w:rsid w:val="001F1645"/>
    <w:rsid w:val="001F171B"/>
    <w:rsid w:val="001F1770"/>
    <w:rsid w:val="001F18B9"/>
    <w:rsid w:val="001F19C8"/>
    <w:rsid w:val="001F1BD3"/>
    <w:rsid w:val="001F1C72"/>
    <w:rsid w:val="001F1E79"/>
    <w:rsid w:val="001F1E8C"/>
    <w:rsid w:val="001F1EFC"/>
    <w:rsid w:val="001F204E"/>
    <w:rsid w:val="001F21B8"/>
    <w:rsid w:val="001F2597"/>
    <w:rsid w:val="001F27FC"/>
    <w:rsid w:val="001F28F4"/>
    <w:rsid w:val="001F2C8C"/>
    <w:rsid w:val="001F2D6A"/>
    <w:rsid w:val="001F2D87"/>
    <w:rsid w:val="001F2F9C"/>
    <w:rsid w:val="001F3319"/>
    <w:rsid w:val="001F3467"/>
    <w:rsid w:val="001F3549"/>
    <w:rsid w:val="001F3AED"/>
    <w:rsid w:val="001F3E6A"/>
    <w:rsid w:val="001F3E8D"/>
    <w:rsid w:val="001F411F"/>
    <w:rsid w:val="001F414D"/>
    <w:rsid w:val="001F42A1"/>
    <w:rsid w:val="001F44ED"/>
    <w:rsid w:val="001F480A"/>
    <w:rsid w:val="001F4815"/>
    <w:rsid w:val="001F4BAC"/>
    <w:rsid w:val="001F4C29"/>
    <w:rsid w:val="001F4CB9"/>
    <w:rsid w:val="001F4EEA"/>
    <w:rsid w:val="001F4F33"/>
    <w:rsid w:val="001F5060"/>
    <w:rsid w:val="001F50DC"/>
    <w:rsid w:val="001F518D"/>
    <w:rsid w:val="001F575C"/>
    <w:rsid w:val="001F5823"/>
    <w:rsid w:val="001F5825"/>
    <w:rsid w:val="001F5A58"/>
    <w:rsid w:val="001F5CA2"/>
    <w:rsid w:val="001F619F"/>
    <w:rsid w:val="001F6296"/>
    <w:rsid w:val="001F6509"/>
    <w:rsid w:val="001F6516"/>
    <w:rsid w:val="001F6542"/>
    <w:rsid w:val="001F6813"/>
    <w:rsid w:val="001F69B6"/>
    <w:rsid w:val="001F6A53"/>
    <w:rsid w:val="001F6B67"/>
    <w:rsid w:val="001F6E55"/>
    <w:rsid w:val="001F7070"/>
    <w:rsid w:val="001F7516"/>
    <w:rsid w:val="001F766B"/>
    <w:rsid w:val="001F77B3"/>
    <w:rsid w:val="001F77CB"/>
    <w:rsid w:val="001F7814"/>
    <w:rsid w:val="001F7878"/>
    <w:rsid w:val="001F7A67"/>
    <w:rsid w:val="001F7D18"/>
    <w:rsid w:val="001F7D46"/>
    <w:rsid w:val="001F7D86"/>
    <w:rsid w:val="001F7F31"/>
    <w:rsid w:val="00200363"/>
    <w:rsid w:val="00200452"/>
    <w:rsid w:val="002005C5"/>
    <w:rsid w:val="002006CF"/>
    <w:rsid w:val="002006E5"/>
    <w:rsid w:val="002007B4"/>
    <w:rsid w:val="00200F86"/>
    <w:rsid w:val="0020100C"/>
    <w:rsid w:val="00201045"/>
    <w:rsid w:val="00201232"/>
    <w:rsid w:val="002012A6"/>
    <w:rsid w:val="002013B9"/>
    <w:rsid w:val="00201439"/>
    <w:rsid w:val="002014DA"/>
    <w:rsid w:val="00201556"/>
    <w:rsid w:val="00201632"/>
    <w:rsid w:val="0020165E"/>
    <w:rsid w:val="002016FA"/>
    <w:rsid w:val="002017A9"/>
    <w:rsid w:val="002017BF"/>
    <w:rsid w:val="002018DC"/>
    <w:rsid w:val="00201A40"/>
    <w:rsid w:val="00201AC1"/>
    <w:rsid w:val="00201EF9"/>
    <w:rsid w:val="002021C9"/>
    <w:rsid w:val="00202479"/>
    <w:rsid w:val="0020247C"/>
    <w:rsid w:val="00202695"/>
    <w:rsid w:val="0020277E"/>
    <w:rsid w:val="002028A1"/>
    <w:rsid w:val="00202997"/>
    <w:rsid w:val="00202AFA"/>
    <w:rsid w:val="00202B33"/>
    <w:rsid w:val="00202C65"/>
    <w:rsid w:val="00203161"/>
    <w:rsid w:val="002038E7"/>
    <w:rsid w:val="00203C8F"/>
    <w:rsid w:val="00203CF1"/>
    <w:rsid w:val="00203D48"/>
    <w:rsid w:val="00203D5A"/>
    <w:rsid w:val="002041C2"/>
    <w:rsid w:val="002042C0"/>
    <w:rsid w:val="002043BF"/>
    <w:rsid w:val="002047A6"/>
    <w:rsid w:val="00204879"/>
    <w:rsid w:val="00204BAC"/>
    <w:rsid w:val="00204C7A"/>
    <w:rsid w:val="00204C84"/>
    <w:rsid w:val="00204CA8"/>
    <w:rsid w:val="00204CF9"/>
    <w:rsid w:val="00204D2B"/>
    <w:rsid w:val="00204EBE"/>
    <w:rsid w:val="0020509C"/>
    <w:rsid w:val="00205168"/>
    <w:rsid w:val="00205170"/>
    <w:rsid w:val="00205179"/>
    <w:rsid w:val="0020548A"/>
    <w:rsid w:val="00205609"/>
    <w:rsid w:val="00205A73"/>
    <w:rsid w:val="00205AAB"/>
    <w:rsid w:val="00205C7B"/>
    <w:rsid w:val="00205D14"/>
    <w:rsid w:val="00205FCE"/>
    <w:rsid w:val="00206030"/>
    <w:rsid w:val="00206226"/>
    <w:rsid w:val="0020634C"/>
    <w:rsid w:val="0020641F"/>
    <w:rsid w:val="00206804"/>
    <w:rsid w:val="002069EC"/>
    <w:rsid w:val="00206A40"/>
    <w:rsid w:val="00206A45"/>
    <w:rsid w:val="00206B21"/>
    <w:rsid w:val="00206B69"/>
    <w:rsid w:val="00206D07"/>
    <w:rsid w:val="00206EE6"/>
    <w:rsid w:val="00206FE3"/>
    <w:rsid w:val="00207594"/>
    <w:rsid w:val="00207678"/>
    <w:rsid w:val="00207858"/>
    <w:rsid w:val="002079AE"/>
    <w:rsid w:val="00207A91"/>
    <w:rsid w:val="00207AA8"/>
    <w:rsid w:val="00207ACA"/>
    <w:rsid w:val="00207C1B"/>
    <w:rsid w:val="00207D38"/>
    <w:rsid w:val="00207D88"/>
    <w:rsid w:val="00207DE2"/>
    <w:rsid w:val="00207E2E"/>
    <w:rsid w:val="00207E71"/>
    <w:rsid w:val="00207F5F"/>
    <w:rsid w:val="00207F9D"/>
    <w:rsid w:val="00210208"/>
    <w:rsid w:val="00210222"/>
    <w:rsid w:val="002103A8"/>
    <w:rsid w:val="00210426"/>
    <w:rsid w:val="0021050D"/>
    <w:rsid w:val="00210568"/>
    <w:rsid w:val="00210603"/>
    <w:rsid w:val="00210776"/>
    <w:rsid w:val="0021084D"/>
    <w:rsid w:val="002108CE"/>
    <w:rsid w:val="002109D9"/>
    <w:rsid w:val="00210EE1"/>
    <w:rsid w:val="00210F37"/>
    <w:rsid w:val="0021111B"/>
    <w:rsid w:val="002115AD"/>
    <w:rsid w:val="00211609"/>
    <w:rsid w:val="00211692"/>
    <w:rsid w:val="0021193C"/>
    <w:rsid w:val="00211C29"/>
    <w:rsid w:val="00211C6A"/>
    <w:rsid w:val="00211EC1"/>
    <w:rsid w:val="00211F2B"/>
    <w:rsid w:val="00211F93"/>
    <w:rsid w:val="00212100"/>
    <w:rsid w:val="00212113"/>
    <w:rsid w:val="00212424"/>
    <w:rsid w:val="00212658"/>
    <w:rsid w:val="0021290C"/>
    <w:rsid w:val="00212C62"/>
    <w:rsid w:val="00212C86"/>
    <w:rsid w:val="00212CE3"/>
    <w:rsid w:val="00212F3A"/>
    <w:rsid w:val="0021304E"/>
    <w:rsid w:val="00213106"/>
    <w:rsid w:val="0021326F"/>
    <w:rsid w:val="00213394"/>
    <w:rsid w:val="0021339B"/>
    <w:rsid w:val="002133C8"/>
    <w:rsid w:val="002133E3"/>
    <w:rsid w:val="00213403"/>
    <w:rsid w:val="002134D7"/>
    <w:rsid w:val="00213790"/>
    <w:rsid w:val="002137E7"/>
    <w:rsid w:val="00213938"/>
    <w:rsid w:val="00213994"/>
    <w:rsid w:val="00213BDE"/>
    <w:rsid w:val="00213EC9"/>
    <w:rsid w:val="0021409E"/>
    <w:rsid w:val="002141B3"/>
    <w:rsid w:val="002145E7"/>
    <w:rsid w:val="00214AE9"/>
    <w:rsid w:val="00214D06"/>
    <w:rsid w:val="00214DFA"/>
    <w:rsid w:val="00214F49"/>
    <w:rsid w:val="002152E5"/>
    <w:rsid w:val="002153F9"/>
    <w:rsid w:val="0021546C"/>
    <w:rsid w:val="00215484"/>
    <w:rsid w:val="0021574B"/>
    <w:rsid w:val="002158C2"/>
    <w:rsid w:val="002159F1"/>
    <w:rsid w:val="00215D2C"/>
    <w:rsid w:val="00215E3D"/>
    <w:rsid w:val="00215F10"/>
    <w:rsid w:val="00215FF3"/>
    <w:rsid w:val="002160CE"/>
    <w:rsid w:val="0021640E"/>
    <w:rsid w:val="002164E8"/>
    <w:rsid w:val="00216503"/>
    <w:rsid w:val="00216504"/>
    <w:rsid w:val="002167D9"/>
    <w:rsid w:val="00216950"/>
    <w:rsid w:val="00216ABC"/>
    <w:rsid w:val="00216C22"/>
    <w:rsid w:val="00216DBB"/>
    <w:rsid w:val="00216DBF"/>
    <w:rsid w:val="00216EEC"/>
    <w:rsid w:val="0021704F"/>
    <w:rsid w:val="00217162"/>
    <w:rsid w:val="00217300"/>
    <w:rsid w:val="00217504"/>
    <w:rsid w:val="002176E7"/>
    <w:rsid w:val="002177D5"/>
    <w:rsid w:val="00217AB2"/>
    <w:rsid w:val="00217B1F"/>
    <w:rsid w:val="00217CC7"/>
    <w:rsid w:val="00217EB3"/>
    <w:rsid w:val="00220194"/>
    <w:rsid w:val="0022055B"/>
    <w:rsid w:val="00220596"/>
    <w:rsid w:val="0022072A"/>
    <w:rsid w:val="00220762"/>
    <w:rsid w:val="002208C9"/>
    <w:rsid w:val="002209D5"/>
    <w:rsid w:val="002209FD"/>
    <w:rsid w:val="00220C5F"/>
    <w:rsid w:val="00220D18"/>
    <w:rsid w:val="00220EB4"/>
    <w:rsid w:val="00220F60"/>
    <w:rsid w:val="00221436"/>
    <w:rsid w:val="002214CB"/>
    <w:rsid w:val="00221521"/>
    <w:rsid w:val="002218AF"/>
    <w:rsid w:val="00221B9E"/>
    <w:rsid w:val="00221C2D"/>
    <w:rsid w:val="00221CF8"/>
    <w:rsid w:val="00221D84"/>
    <w:rsid w:val="00222156"/>
    <w:rsid w:val="00222323"/>
    <w:rsid w:val="00222562"/>
    <w:rsid w:val="00222656"/>
    <w:rsid w:val="00222773"/>
    <w:rsid w:val="00222787"/>
    <w:rsid w:val="00222803"/>
    <w:rsid w:val="00222E85"/>
    <w:rsid w:val="00222FD1"/>
    <w:rsid w:val="00223018"/>
    <w:rsid w:val="002234CD"/>
    <w:rsid w:val="002235C2"/>
    <w:rsid w:val="002236B2"/>
    <w:rsid w:val="00223806"/>
    <w:rsid w:val="00223853"/>
    <w:rsid w:val="00223A2E"/>
    <w:rsid w:val="00223B42"/>
    <w:rsid w:val="00223C42"/>
    <w:rsid w:val="00223CCE"/>
    <w:rsid w:val="00223D08"/>
    <w:rsid w:val="00223DCE"/>
    <w:rsid w:val="00223ECE"/>
    <w:rsid w:val="00223FD9"/>
    <w:rsid w:val="0022410B"/>
    <w:rsid w:val="00224111"/>
    <w:rsid w:val="00224118"/>
    <w:rsid w:val="0022413B"/>
    <w:rsid w:val="002241AB"/>
    <w:rsid w:val="002244F4"/>
    <w:rsid w:val="00224522"/>
    <w:rsid w:val="00224615"/>
    <w:rsid w:val="00224694"/>
    <w:rsid w:val="002246E9"/>
    <w:rsid w:val="002246ED"/>
    <w:rsid w:val="002247AB"/>
    <w:rsid w:val="0022486F"/>
    <w:rsid w:val="00224897"/>
    <w:rsid w:val="002248A0"/>
    <w:rsid w:val="00224975"/>
    <w:rsid w:val="00224A82"/>
    <w:rsid w:val="00224BC4"/>
    <w:rsid w:val="00224D0B"/>
    <w:rsid w:val="00224DB1"/>
    <w:rsid w:val="00224E8F"/>
    <w:rsid w:val="002250F5"/>
    <w:rsid w:val="002253FA"/>
    <w:rsid w:val="0022546C"/>
    <w:rsid w:val="00225780"/>
    <w:rsid w:val="002259C6"/>
    <w:rsid w:val="00225A3A"/>
    <w:rsid w:val="00225B2F"/>
    <w:rsid w:val="00225CC5"/>
    <w:rsid w:val="00225CCE"/>
    <w:rsid w:val="002260C5"/>
    <w:rsid w:val="00226175"/>
    <w:rsid w:val="0022644A"/>
    <w:rsid w:val="0022676E"/>
    <w:rsid w:val="002267D5"/>
    <w:rsid w:val="00226832"/>
    <w:rsid w:val="0022686D"/>
    <w:rsid w:val="00226DF3"/>
    <w:rsid w:val="00226EB8"/>
    <w:rsid w:val="00227039"/>
    <w:rsid w:val="002270C0"/>
    <w:rsid w:val="002271C4"/>
    <w:rsid w:val="002273DF"/>
    <w:rsid w:val="00227515"/>
    <w:rsid w:val="002275D9"/>
    <w:rsid w:val="00227836"/>
    <w:rsid w:val="00227B83"/>
    <w:rsid w:val="00227D4D"/>
    <w:rsid w:val="00227E64"/>
    <w:rsid w:val="00227F7A"/>
    <w:rsid w:val="00227FE2"/>
    <w:rsid w:val="00229955"/>
    <w:rsid w:val="002302D6"/>
    <w:rsid w:val="00230777"/>
    <w:rsid w:val="002307EF"/>
    <w:rsid w:val="0023089A"/>
    <w:rsid w:val="002309F2"/>
    <w:rsid w:val="00230D54"/>
    <w:rsid w:val="00230E56"/>
    <w:rsid w:val="00230EDB"/>
    <w:rsid w:val="00230F12"/>
    <w:rsid w:val="00230F37"/>
    <w:rsid w:val="0023135D"/>
    <w:rsid w:val="002314CB"/>
    <w:rsid w:val="00231667"/>
    <w:rsid w:val="0023176B"/>
    <w:rsid w:val="002317AD"/>
    <w:rsid w:val="00231A5B"/>
    <w:rsid w:val="00231B5A"/>
    <w:rsid w:val="00231BAF"/>
    <w:rsid w:val="00231CC9"/>
    <w:rsid w:val="00231D48"/>
    <w:rsid w:val="00231F1F"/>
    <w:rsid w:val="0023208D"/>
    <w:rsid w:val="00232242"/>
    <w:rsid w:val="002323A2"/>
    <w:rsid w:val="00232452"/>
    <w:rsid w:val="002324B4"/>
    <w:rsid w:val="0023279B"/>
    <w:rsid w:val="002328F5"/>
    <w:rsid w:val="0023293B"/>
    <w:rsid w:val="002329D5"/>
    <w:rsid w:val="00232C67"/>
    <w:rsid w:val="00232CBA"/>
    <w:rsid w:val="00232DC5"/>
    <w:rsid w:val="002331E8"/>
    <w:rsid w:val="00233270"/>
    <w:rsid w:val="002338D5"/>
    <w:rsid w:val="002339E5"/>
    <w:rsid w:val="00233A55"/>
    <w:rsid w:val="00233A7E"/>
    <w:rsid w:val="00233B98"/>
    <w:rsid w:val="00233BF1"/>
    <w:rsid w:val="00233D2D"/>
    <w:rsid w:val="00233D8A"/>
    <w:rsid w:val="00233DBA"/>
    <w:rsid w:val="00233DC7"/>
    <w:rsid w:val="00234145"/>
    <w:rsid w:val="00234146"/>
    <w:rsid w:val="00234270"/>
    <w:rsid w:val="0023446C"/>
    <w:rsid w:val="002346E0"/>
    <w:rsid w:val="00234779"/>
    <w:rsid w:val="002347D8"/>
    <w:rsid w:val="00234D81"/>
    <w:rsid w:val="00234F4D"/>
    <w:rsid w:val="0023507D"/>
    <w:rsid w:val="002350C1"/>
    <w:rsid w:val="00235100"/>
    <w:rsid w:val="002351AC"/>
    <w:rsid w:val="002351B7"/>
    <w:rsid w:val="00235450"/>
    <w:rsid w:val="0023548C"/>
    <w:rsid w:val="002356F6"/>
    <w:rsid w:val="002358CB"/>
    <w:rsid w:val="002359AC"/>
    <w:rsid w:val="002359C3"/>
    <w:rsid w:val="00235B95"/>
    <w:rsid w:val="00235F54"/>
    <w:rsid w:val="002360B2"/>
    <w:rsid w:val="002361B8"/>
    <w:rsid w:val="0023644D"/>
    <w:rsid w:val="002364EC"/>
    <w:rsid w:val="002368F1"/>
    <w:rsid w:val="00236A39"/>
    <w:rsid w:val="00236AA5"/>
    <w:rsid w:val="00236EAE"/>
    <w:rsid w:val="0023708A"/>
    <w:rsid w:val="00237128"/>
    <w:rsid w:val="0023776C"/>
    <w:rsid w:val="0023781E"/>
    <w:rsid w:val="00237849"/>
    <w:rsid w:val="00237AF1"/>
    <w:rsid w:val="00237BA4"/>
    <w:rsid w:val="00237BDF"/>
    <w:rsid w:val="00237C01"/>
    <w:rsid w:val="00237D21"/>
    <w:rsid w:val="00237D5E"/>
    <w:rsid w:val="00237DC5"/>
    <w:rsid w:val="0023A564"/>
    <w:rsid w:val="00240018"/>
    <w:rsid w:val="0024018B"/>
    <w:rsid w:val="002401D8"/>
    <w:rsid w:val="002401E7"/>
    <w:rsid w:val="002401F1"/>
    <w:rsid w:val="00240384"/>
    <w:rsid w:val="0024040F"/>
    <w:rsid w:val="0024043C"/>
    <w:rsid w:val="0024085B"/>
    <w:rsid w:val="002408B1"/>
    <w:rsid w:val="00240BE4"/>
    <w:rsid w:val="00240C61"/>
    <w:rsid w:val="00240DF8"/>
    <w:rsid w:val="00240E36"/>
    <w:rsid w:val="00241059"/>
    <w:rsid w:val="00241063"/>
    <w:rsid w:val="00241382"/>
    <w:rsid w:val="00241385"/>
    <w:rsid w:val="002413D0"/>
    <w:rsid w:val="00241676"/>
    <w:rsid w:val="00241725"/>
    <w:rsid w:val="00241B65"/>
    <w:rsid w:val="00241C13"/>
    <w:rsid w:val="00241D4A"/>
    <w:rsid w:val="00241DEF"/>
    <w:rsid w:val="00241EE2"/>
    <w:rsid w:val="00241F09"/>
    <w:rsid w:val="0024203C"/>
    <w:rsid w:val="00242053"/>
    <w:rsid w:val="002423CD"/>
    <w:rsid w:val="00242577"/>
    <w:rsid w:val="00242E8F"/>
    <w:rsid w:val="00242EC7"/>
    <w:rsid w:val="002431C7"/>
    <w:rsid w:val="002432F7"/>
    <w:rsid w:val="0024330A"/>
    <w:rsid w:val="0024330F"/>
    <w:rsid w:val="00243319"/>
    <w:rsid w:val="002433DF"/>
    <w:rsid w:val="002434B4"/>
    <w:rsid w:val="002435BC"/>
    <w:rsid w:val="002435FF"/>
    <w:rsid w:val="00243634"/>
    <w:rsid w:val="00243649"/>
    <w:rsid w:val="0024385E"/>
    <w:rsid w:val="00243884"/>
    <w:rsid w:val="00243BDB"/>
    <w:rsid w:val="00243C8F"/>
    <w:rsid w:val="00243DA8"/>
    <w:rsid w:val="00243E02"/>
    <w:rsid w:val="00243E93"/>
    <w:rsid w:val="002441C2"/>
    <w:rsid w:val="002441F3"/>
    <w:rsid w:val="002441FF"/>
    <w:rsid w:val="00244225"/>
    <w:rsid w:val="00244254"/>
    <w:rsid w:val="002443DB"/>
    <w:rsid w:val="0024441A"/>
    <w:rsid w:val="002444FC"/>
    <w:rsid w:val="00244733"/>
    <w:rsid w:val="00244841"/>
    <w:rsid w:val="0024486A"/>
    <w:rsid w:val="0024494D"/>
    <w:rsid w:val="00244D00"/>
    <w:rsid w:val="00245049"/>
    <w:rsid w:val="00245259"/>
    <w:rsid w:val="002453FD"/>
    <w:rsid w:val="00245641"/>
    <w:rsid w:val="002458CD"/>
    <w:rsid w:val="00245B2D"/>
    <w:rsid w:val="00245C93"/>
    <w:rsid w:val="00245CCF"/>
    <w:rsid w:val="00245E76"/>
    <w:rsid w:val="00245FC3"/>
    <w:rsid w:val="002461AD"/>
    <w:rsid w:val="00246478"/>
    <w:rsid w:val="002466C2"/>
    <w:rsid w:val="00246778"/>
    <w:rsid w:val="00246BED"/>
    <w:rsid w:val="00246D8D"/>
    <w:rsid w:val="00246EAA"/>
    <w:rsid w:val="00246EB0"/>
    <w:rsid w:val="00246EF1"/>
    <w:rsid w:val="00246FD6"/>
    <w:rsid w:val="002473D6"/>
    <w:rsid w:val="0024770E"/>
    <w:rsid w:val="00247779"/>
    <w:rsid w:val="00247809"/>
    <w:rsid w:val="002479F3"/>
    <w:rsid w:val="00247AC7"/>
    <w:rsid w:val="00247C37"/>
    <w:rsid w:val="00247ED8"/>
    <w:rsid w:val="00247F62"/>
    <w:rsid w:val="00247FB0"/>
    <w:rsid w:val="0024D1DB"/>
    <w:rsid w:val="00250085"/>
    <w:rsid w:val="00250320"/>
    <w:rsid w:val="002504F9"/>
    <w:rsid w:val="002507DA"/>
    <w:rsid w:val="00250D53"/>
    <w:rsid w:val="00250F67"/>
    <w:rsid w:val="00251154"/>
    <w:rsid w:val="00251686"/>
    <w:rsid w:val="00251765"/>
    <w:rsid w:val="00251D19"/>
    <w:rsid w:val="00251D81"/>
    <w:rsid w:val="00251EAA"/>
    <w:rsid w:val="00251F27"/>
    <w:rsid w:val="00251FAA"/>
    <w:rsid w:val="0025212D"/>
    <w:rsid w:val="002521A3"/>
    <w:rsid w:val="002521B2"/>
    <w:rsid w:val="0025229C"/>
    <w:rsid w:val="00252371"/>
    <w:rsid w:val="002525FF"/>
    <w:rsid w:val="0025276E"/>
    <w:rsid w:val="002527D4"/>
    <w:rsid w:val="00252843"/>
    <w:rsid w:val="00252C2E"/>
    <w:rsid w:val="00252CCE"/>
    <w:rsid w:val="00252DE2"/>
    <w:rsid w:val="0025310A"/>
    <w:rsid w:val="0025317E"/>
    <w:rsid w:val="0025320F"/>
    <w:rsid w:val="002534AF"/>
    <w:rsid w:val="00253503"/>
    <w:rsid w:val="002535BD"/>
    <w:rsid w:val="002535D7"/>
    <w:rsid w:val="00253689"/>
    <w:rsid w:val="002537E3"/>
    <w:rsid w:val="00253882"/>
    <w:rsid w:val="00253BB0"/>
    <w:rsid w:val="00253E64"/>
    <w:rsid w:val="00253E6B"/>
    <w:rsid w:val="00253E91"/>
    <w:rsid w:val="00253F0E"/>
    <w:rsid w:val="00253F8D"/>
    <w:rsid w:val="002541DC"/>
    <w:rsid w:val="00254232"/>
    <w:rsid w:val="002546C6"/>
    <w:rsid w:val="00254743"/>
    <w:rsid w:val="0025486C"/>
    <w:rsid w:val="0025492A"/>
    <w:rsid w:val="00254A13"/>
    <w:rsid w:val="00254CC6"/>
    <w:rsid w:val="00254D33"/>
    <w:rsid w:val="00254D5E"/>
    <w:rsid w:val="00254F6A"/>
    <w:rsid w:val="00254FE4"/>
    <w:rsid w:val="00255191"/>
    <w:rsid w:val="002553B3"/>
    <w:rsid w:val="002555F1"/>
    <w:rsid w:val="0025568D"/>
    <w:rsid w:val="002556D2"/>
    <w:rsid w:val="0025595D"/>
    <w:rsid w:val="00255B0B"/>
    <w:rsid w:val="00255B27"/>
    <w:rsid w:val="00255D90"/>
    <w:rsid w:val="00255FA5"/>
    <w:rsid w:val="00256233"/>
    <w:rsid w:val="002562C6"/>
    <w:rsid w:val="002566E3"/>
    <w:rsid w:val="0025676D"/>
    <w:rsid w:val="00256878"/>
    <w:rsid w:val="0025687D"/>
    <w:rsid w:val="00256922"/>
    <w:rsid w:val="00256A26"/>
    <w:rsid w:val="00256A6D"/>
    <w:rsid w:val="00256F88"/>
    <w:rsid w:val="002571DD"/>
    <w:rsid w:val="002571F9"/>
    <w:rsid w:val="002572A0"/>
    <w:rsid w:val="002572D9"/>
    <w:rsid w:val="002573A5"/>
    <w:rsid w:val="00257659"/>
    <w:rsid w:val="00257C44"/>
    <w:rsid w:val="00257E59"/>
    <w:rsid w:val="00257F0A"/>
    <w:rsid w:val="0026016E"/>
    <w:rsid w:val="00260356"/>
    <w:rsid w:val="002605F9"/>
    <w:rsid w:val="002607AC"/>
    <w:rsid w:val="00260815"/>
    <w:rsid w:val="00260834"/>
    <w:rsid w:val="002609FF"/>
    <w:rsid w:val="00260FC3"/>
    <w:rsid w:val="00261405"/>
    <w:rsid w:val="00261985"/>
    <w:rsid w:val="002619E6"/>
    <w:rsid w:val="00261A41"/>
    <w:rsid w:val="00261BA4"/>
    <w:rsid w:val="00261BAD"/>
    <w:rsid w:val="00261FBD"/>
    <w:rsid w:val="002620BE"/>
    <w:rsid w:val="002621B5"/>
    <w:rsid w:val="002622FA"/>
    <w:rsid w:val="0026232E"/>
    <w:rsid w:val="002623FD"/>
    <w:rsid w:val="00262678"/>
    <w:rsid w:val="0026276B"/>
    <w:rsid w:val="002627A9"/>
    <w:rsid w:val="002628A5"/>
    <w:rsid w:val="00262ABA"/>
    <w:rsid w:val="00262B56"/>
    <w:rsid w:val="00263030"/>
    <w:rsid w:val="00263177"/>
    <w:rsid w:val="002631F8"/>
    <w:rsid w:val="002634F9"/>
    <w:rsid w:val="00263719"/>
    <w:rsid w:val="00263745"/>
    <w:rsid w:val="00263959"/>
    <w:rsid w:val="00263A9C"/>
    <w:rsid w:val="00263AD8"/>
    <w:rsid w:val="00263BDD"/>
    <w:rsid w:val="00263E14"/>
    <w:rsid w:val="00263F85"/>
    <w:rsid w:val="0026416B"/>
    <w:rsid w:val="002641BF"/>
    <w:rsid w:val="00264263"/>
    <w:rsid w:val="0026441A"/>
    <w:rsid w:val="002647EC"/>
    <w:rsid w:val="002647F6"/>
    <w:rsid w:val="00264AEA"/>
    <w:rsid w:val="00264D56"/>
    <w:rsid w:val="00264E4A"/>
    <w:rsid w:val="00264F64"/>
    <w:rsid w:val="00264FCC"/>
    <w:rsid w:val="00265065"/>
    <w:rsid w:val="002650E9"/>
    <w:rsid w:val="00265209"/>
    <w:rsid w:val="0026538D"/>
    <w:rsid w:val="00265501"/>
    <w:rsid w:val="00265541"/>
    <w:rsid w:val="0026559D"/>
    <w:rsid w:val="0026564C"/>
    <w:rsid w:val="002656E5"/>
    <w:rsid w:val="00265A1F"/>
    <w:rsid w:val="00265A35"/>
    <w:rsid w:val="00265BCA"/>
    <w:rsid w:val="00265CFD"/>
    <w:rsid w:val="00265D64"/>
    <w:rsid w:val="00265D8A"/>
    <w:rsid w:val="00265FD1"/>
    <w:rsid w:val="00266008"/>
    <w:rsid w:val="002660D2"/>
    <w:rsid w:val="002661AF"/>
    <w:rsid w:val="002662F2"/>
    <w:rsid w:val="00266330"/>
    <w:rsid w:val="002663A7"/>
    <w:rsid w:val="002665A3"/>
    <w:rsid w:val="00266953"/>
    <w:rsid w:val="002669A4"/>
    <w:rsid w:val="00266ACF"/>
    <w:rsid w:val="00266AE7"/>
    <w:rsid w:val="00266B44"/>
    <w:rsid w:val="00266C82"/>
    <w:rsid w:val="00266D5E"/>
    <w:rsid w:val="00266F95"/>
    <w:rsid w:val="00267068"/>
    <w:rsid w:val="0026709A"/>
    <w:rsid w:val="00267270"/>
    <w:rsid w:val="00267592"/>
    <w:rsid w:val="00267878"/>
    <w:rsid w:val="002678FF"/>
    <w:rsid w:val="00267A1A"/>
    <w:rsid w:val="00267AA1"/>
    <w:rsid w:val="00267E25"/>
    <w:rsid w:val="00267E78"/>
    <w:rsid w:val="002700D4"/>
    <w:rsid w:val="002701DD"/>
    <w:rsid w:val="002705A5"/>
    <w:rsid w:val="002706E7"/>
    <w:rsid w:val="0027086E"/>
    <w:rsid w:val="00270871"/>
    <w:rsid w:val="00270992"/>
    <w:rsid w:val="00270E57"/>
    <w:rsid w:val="00270FF7"/>
    <w:rsid w:val="002713B7"/>
    <w:rsid w:val="00271421"/>
    <w:rsid w:val="002716B9"/>
    <w:rsid w:val="002716E9"/>
    <w:rsid w:val="00271713"/>
    <w:rsid w:val="00271827"/>
    <w:rsid w:val="002719B7"/>
    <w:rsid w:val="00271AA8"/>
    <w:rsid w:val="00271B44"/>
    <w:rsid w:val="00271C44"/>
    <w:rsid w:val="00271C45"/>
    <w:rsid w:val="00271C4C"/>
    <w:rsid w:val="00271D4E"/>
    <w:rsid w:val="00271E60"/>
    <w:rsid w:val="00271F70"/>
    <w:rsid w:val="00271FEB"/>
    <w:rsid w:val="002721E8"/>
    <w:rsid w:val="0027220C"/>
    <w:rsid w:val="002723E8"/>
    <w:rsid w:val="00272416"/>
    <w:rsid w:val="002724C4"/>
    <w:rsid w:val="00272560"/>
    <w:rsid w:val="002725BB"/>
    <w:rsid w:val="00272701"/>
    <w:rsid w:val="0027292D"/>
    <w:rsid w:val="00272AEB"/>
    <w:rsid w:val="00272AED"/>
    <w:rsid w:val="00272B1A"/>
    <w:rsid w:val="00272CB5"/>
    <w:rsid w:val="00272F08"/>
    <w:rsid w:val="0027304E"/>
    <w:rsid w:val="00273127"/>
    <w:rsid w:val="0027317E"/>
    <w:rsid w:val="0027318F"/>
    <w:rsid w:val="002731B7"/>
    <w:rsid w:val="00273285"/>
    <w:rsid w:val="002732DB"/>
    <w:rsid w:val="0027334F"/>
    <w:rsid w:val="00273356"/>
    <w:rsid w:val="002734F7"/>
    <w:rsid w:val="00273539"/>
    <w:rsid w:val="00273746"/>
    <w:rsid w:val="002737DB"/>
    <w:rsid w:val="00273DB6"/>
    <w:rsid w:val="00273DBF"/>
    <w:rsid w:val="00273E54"/>
    <w:rsid w:val="00273E59"/>
    <w:rsid w:val="00273EA7"/>
    <w:rsid w:val="00273ECA"/>
    <w:rsid w:val="00274202"/>
    <w:rsid w:val="00274941"/>
    <w:rsid w:val="00274A5C"/>
    <w:rsid w:val="00274B06"/>
    <w:rsid w:val="00274C61"/>
    <w:rsid w:val="00274C88"/>
    <w:rsid w:val="00274D0D"/>
    <w:rsid w:val="00274DEF"/>
    <w:rsid w:val="00274E0E"/>
    <w:rsid w:val="00274ECC"/>
    <w:rsid w:val="00274F2B"/>
    <w:rsid w:val="00274FD6"/>
    <w:rsid w:val="002751DE"/>
    <w:rsid w:val="002751EA"/>
    <w:rsid w:val="0027528D"/>
    <w:rsid w:val="002752E7"/>
    <w:rsid w:val="002752F2"/>
    <w:rsid w:val="00275547"/>
    <w:rsid w:val="00275569"/>
    <w:rsid w:val="00275DCB"/>
    <w:rsid w:val="00275E85"/>
    <w:rsid w:val="0027617A"/>
    <w:rsid w:val="0027634F"/>
    <w:rsid w:val="00276416"/>
    <w:rsid w:val="00276505"/>
    <w:rsid w:val="0027658D"/>
    <w:rsid w:val="002765BC"/>
    <w:rsid w:val="00276A01"/>
    <w:rsid w:val="00276A7D"/>
    <w:rsid w:val="00276C68"/>
    <w:rsid w:val="00276C74"/>
    <w:rsid w:val="00276E61"/>
    <w:rsid w:val="00276FF1"/>
    <w:rsid w:val="00277039"/>
    <w:rsid w:val="002771A3"/>
    <w:rsid w:val="00277778"/>
    <w:rsid w:val="002778A7"/>
    <w:rsid w:val="00277B08"/>
    <w:rsid w:val="00277B69"/>
    <w:rsid w:val="00277E8C"/>
    <w:rsid w:val="00277F4A"/>
    <w:rsid w:val="0028002F"/>
    <w:rsid w:val="002801C5"/>
    <w:rsid w:val="002802C5"/>
    <w:rsid w:val="0028058E"/>
    <w:rsid w:val="002805F2"/>
    <w:rsid w:val="0028077D"/>
    <w:rsid w:val="002807B3"/>
    <w:rsid w:val="00280A10"/>
    <w:rsid w:val="00280A75"/>
    <w:rsid w:val="00280AC8"/>
    <w:rsid w:val="00280C1D"/>
    <w:rsid w:val="00280DCD"/>
    <w:rsid w:val="00280EE7"/>
    <w:rsid w:val="00280F8C"/>
    <w:rsid w:val="00280FAF"/>
    <w:rsid w:val="0028110F"/>
    <w:rsid w:val="00281222"/>
    <w:rsid w:val="00281319"/>
    <w:rsid w:val="00281433"/>
    <w:rsid w:val="002814C9"/>
    <w:rsid w:val="002814EE"/>
    <w:rsid w:val="00281762"/>
    <w:rsid w:val="002817E9"/>
    <w:rsid w:val="0028186B"/>
    <w:rsid w:val="002818D4"/>
    <w:rsid w:val="00281CAF"/>
    <w:rsid w:val="00281CDA"/>
    <w:rsid w:val="0028211E"/>
    <w:rsid w:val="00282239"/>
    <w:rsid w:val="002824CD"/>
    <w:rsid w:val="002824D8"/>
    <w:rsid w:val="002827A8"/>
    <w:rsid w:val="00282928"/>
    <w:rsid w:val="00282B0E"/>
    <w:rsid w:val="00282B55"/>
    <w:rsid w:val="00282CAC"/>
    <w:rsid w:val="00283425"/>
    <w:rsid w:val="002834AC"/>
    <w:rsid w:val="002834BE"/>
    <w:rsid w:val="002834C2"/>
    <w:rsid w:val="00283584"/>
    <w:rsid w:val="00283643"/>
    <w:rsid w:val="00283684"/>
    <w:rsid w:val="002836BF"/>
    <w:rsid w:val="002837B2"/>
    <w:rsid w:val="002837E6"/>
    <w:rsid w:val="00283817"/>
    <w:rsid w:val="00283BA5"/>
    <w:rsid w:val="00283D0F"/>
    <w:rsid w:val="00283EC8"/>
    <w:rsid w:val="002840F7"/>
    <w:rsid w:val="0028411F"/>
    <w:rsid w:val="002844DD"/>
    <w:rsid w:val="002844F0"/>
    <w:rsid w:val="00284596"/>
    <w:rsid w:val="002846C9"/>
    <w:rsid w:val="002847A8"/>
    <w:rsid w:val="002847B4"/>
    <w:rsid w:val="00284AAB"/>
    <w:rsid w:val="00284D00"/>
    <w:rsid w:val="00284D36"/>
    <w:rsid w:val="00284EDB"/>
    <w:rsid w:val="00285186"/>
    <w:rsid w:val="00285195"/>
    <w:rsid w:val="0028525A"/>
    <w:rsid w:val="00285342"/>
    <w:rsid w:val="00285434"/>
    <w:rsid w:val="00285474"/>
    <w:rsid w:val="0028552D"/>
    <w:rsid w:val="002855D3"/>
    <w:rsid w:val="0028564B"/>
    <w:rsid w:val="00285661"/>
    <w:rsid w:val="00285718"/>
    <w:rsid w:val="00285735"/>
    <w:rsid w:val="002857AF"/>
    <w:rsid w:val="002857C1"/>
    <w:rsid w:val="0028588D"/>
    <w:rsid w:val="00285BEE"/>
    <w:rsid w:val="00285C97"/>
    <w:rsid w:val="00285D36"/>
    <w:rsid w:val="00285D5F"/>
    <w:rsid w:val="002861A8"/>
    <w:rsid w:val="002861E8"/>
    <w:rsid w:val="00286257"/>
    <w:rsid w:val="002863BF"/>
    <w:rsid w:val="00286430"/>
    <w:rsid w:val="002864EA"/>
    <w:rsid w:val="002866E3"/>
    <w:rsid w:val="00286727"/>
    <w:rsid w:val="0028680F"/>
    <w:rsid w:val="002869D5"/>
    <w:rsid w:val="00286C6F"/>
    <w:rsid w:val="00286C75"/>
    <w:rsid w:val="00286C91"/>
    <w:rsid w:val="00286D57"/>
    <w:rsid w:val="00286E4F"/>
    <w:rsid w:val="00286F39"/>
    <w:rsid w:val="00286F98"/>
    <w:rsid w:val="002871BC"/>
    <w:rsid w:val="002872CF"/>
    <w:rsid w:val="0028730D"/>
    <w:rsid w:val="002873AD"/>
    <w:rsid w:val="00287437"/>
    <w:rsid w:val="00287691"/>
    <w:rsid w:val="002878E4"/>
    <w:rsid w:val="002879FE"/>
    <w:rsid w:val="00287C68"/>
    <w:rsid w:val="00287D55"/>
    <w:rsid w:val="00287E0B"/>
    <w:rsid w:val="00287E7C"/>
    <w:rsid w:val="0029013F"/>
    <w:rsid w:val="00290272"/>
    <w:rsid w:val="0029079B"/>
    <w:rsid w:val="0029093F"/>
    <w:rsid w:val="00290956"/>
    <w:rsid w:val="0029097B"/>
    <w:rsid w:val="002909CB"/>
    <w:rsid w:val="00290B80"/>
    <w:rsid w:val="00290BE2"/>
    <w:rsid w:val="00290BE5"/>
    <w:rsid w:val="00290EE3"/>
    <w:rsid w:val="00290F5B"/>
    <w:rsid w:val="0029114A"/>
    <w:rsid w:val="00291269"/>
    <w:rsid w:val="002912AA"/>
    <w:rsid w:val="0029153B"/>
    <w:rsid w:val="00291561"/>
    <w:rsid w:val="0029190A"/>
    <w:rsid w:val="00291998"/>
    <w:rsid w:val="00291A04"/>
    <w:rsid w:val="00291C88"/>
    <w:rsid w:val="00291CBA"/>
    <w:rsid w:val="00291E0B"/>
    <w:rsid w:val="00291E56"/>
    <w:rsid w:val="00291E6F"/>
    <w:rsid w:val="00291E80"/>
    <w:rsid w:val="00291E92"/>
    <w:rsid w:val="002920DA"/>
    <w:rsid w:val="002920EB"/>
    <w:rsid w:val="00292111"/>
    <w:rsid w:val="002921F4"/>
    <w:rsid w:val="00292217"/>
    <w:rsid w:val="00292450"/>
    <w:rsid w:val="00292542"/>
    <w:rsid w:val="00292676"/>
    <w:rsid w:val="00292700"/>
    <w:rsid w:val="00292773"/>
    <w:rsid w:val="0029285D"/>
    <w:rsid w:val="00292898"/>
    <w:rsid w:val="0029296C"/>
    <w:rsid w:val="00292C6F"/>
    <w:rsid w:val="0029352F"/>
    <w:rsid w:val="00293740"/>
    <w:rsid w:val="002939B9"/>
    <w:rsid w:val="002939EC"/>
    <w:rsid w:val="00293A8F"/>
    <w:rsid w:val="00293AE1"/>
    <w:rsid w:val="00293BE9"/>
    <w:rsid w:val="00293E82"/>
    <w:rsid w:val="00293F4F"/>
    <w:rsid w:val="0029443B"/>
    <w:rsid w:val="00294995"/>
    <w:rsid w:val="002949C3"/>
    <w:rsid w:val="00294A0B"/>
    <w:rsid w:val="00294A4C"/>
    <w:rsid w:val="00294A61"/>
    <w:rsid w:val="00294B2A"/>
    <w:rsid w:val="00294C83"/>
    <w:rsid w:val="00294D68"/>
    <w:rsid w:val="00294F9B"/>
    <w:rsid w:val="00295179"/>
    <w:rsid w:val="00295291"/>
    <w:rsid w:val="0029533F"/>
    <w:rsid w:val="00295573"/>
    <w:rsid w:val="00295586"/>
    <w:rsid w:val="002956BC"/>
    <w:rsid w:val="002956DC"/>
    <w:rsid w:val="00295981"/>
    <w:rsid w:val="00295ABF"/>
    <w:rsid w:val="00295D24"/>
    <w:rsid w:val="00296168"/>
    <w:rsid w:val="0029619C"/>
    <w:rsid w:val="002962D9"/>
    <w:rsid w:val="002964B2"/>
    <w:rsid w:val="002966D2"/>
    <w:rsid w:val="002969DE"/>
    <w:rsid w:val="00296A92"/>
    <w:rsid w:val="00296F23"/>
    <w:rsid w:val="00296F52"/>
    <w:rsid w:val="0029711F"/>
    <w:rsid w:val="0029720F"/>
    <w:rsid w:val="002973F2"/>
    <w:rsid w:val="00297561"/>
    <w:rsid w:val="00297608"/>
    <w:rsid w:val="00297860"/>
    <w:rsid w:val="002978A7"/>
    <w:rsid w:val="0029794D"/>
    <w:rsid w:val="002979DB"/>
    <w:rsid w:val="00297C57"/>
    <w:rsid w:val="00297DCF"/>
    <w:rsid w:val="002A0133"/>
    <w:rsid w:val="002A01DA"/>
    <w:rsid w:val="002A034B"/>
    <w:rsid w:val="002A03EE"/>
    <w:rsid w:val="002A04C5"/>
    <w:rsid w:val="002A04DA"/>
    <w:rsid w:val="002A0602"/>
    <w:rsid w:val="002A0759"/>
    <w:rsid w:val="002A0B8A"/>
    <w:rsid w:val="002A0D5D"/>
    <w:rsid w:val="002A0DB4"/>
    <w:rsid w:val="002A0E91"/>
    <w:rsid w:val="002A0ED8"/>
    <w:rsid w:val="002A1015"/>
    <w:rsid w:val="002A108B"/>
    <w:rsid w:val="002A135A"/>
    <w:rsid w:val="002A1368"/>
    <w:rsid w:val="002A13EF"/>
    <w:rsid w:val="002A1452"/>
    <w:rsid w:val="002A1537"/>
    <w:rsid w:val="002A1665"/>
    <w:rsid w:val="002A174F"/>
    <w:rsid w:val="002A1AE4"/>
    <w:rsid w:val="002A1F43"/>
    <w:rsid w:val="002A2004"/>
    <w:rsid w:val="002A22A6"/>
    <w:rsid w:val="002A2402"/>
    <w:rsid w:val="002A2829"/>
    <w:rsid w:val="002A2901"/>
    <w:rsid w:val="002A291E"/>
    <w:rsid w:val="002A2A3B"/>
    <w:rsid w:val="002A2BB9"/>
    <w:rsid w:val="002A2E92"/>
    <w:rsid w:val="002A2F78"/>
    <w:rsid w:val="002A303F"/>
    <w:rsid w:val="002A32D9"/>
    <w:rsid w:val="002A3336"/>
    <w:rsid w:val="002A3340"/>
    <w:rsid w:val="002A3CA3"/>
    <w:rsid w:val="002A4033"/>
    <w:rsid w:val="002A417F"/>
    <w:rsid w:val="002A438C"/>
    <w:rsid w:val="002A4496"/>
    <w:rsid w:val="002A4549"/>
    <w:rsid w:val="002A46C6"/>
    <w:rsid w:val="002A4788"/>
    <w:rsid w:val="002A492F"/>
    <w:rsid w:val="002A495B"/>
    <w:rsid w:val="002A49E3"/>
    <w:rsid w:val="002A4ACB"/>
    <w:rsid w:val="002A4C5B"/>
    <w:rsid w:val="002A4DFA"/>
    <w:rsid w:val="002A4E58"/>
    <w:rsid w:val="002A4E8C"/>
    <w:rsid w:val="002A4EC4"/>
    <w:rsid w:val="002A4FDA"/>
    <w:rsid w:val="002A511A"/>
    <w:rsid w:val="002A52EB"/>
    <w:rsid w:val="002A5648"/>
    <w:rsid w:val="002A574A"/>
    <w:rsid w:val="002A5955"/>
    <w:rsid w:val="002A5AF0"/>
    <w:rsid w:val="002A5CBA"/>
    <w:rsid w:val="002A5D10"/>
    <w:rsid w:val="002A5D5E"/>
    <w:rsid w:val="002A5F4F"/>
    <w:rsid w:val="002A5F7E"/>
    <w:rsid w:val="002A5FC3"/>
    <w:rsid w:val="002A6081"/>
    <w:rsid w:val="002A60DC"/>
    <w:rsid w:val="002A611F"/>
    <w:rsid w:val="002A61D9"/>
    <w:rsid w:val="002A6343"/>
    <w:rsid w:val="002A65D7"/>
    <w:rsid w:val="002A65F1"/>
    <w:rsid w:val="002A66BF"/>
    <w:rsid w:val="002A6763"/>
    <w:rsid w:val="002A69E7"/>
    <w:rsid w:val="002A69F5"/>
    <w:rsid w:val="002A6CAE"/>
    <w:rsid w:val="002A6D27"/>
    <w:rsid w:val="002A6E5D"/>
    <w:rsid w:val="002A6F56"/>
    <w:rsid w:val="002A701D"/>
    <w:rsid w:val="002A7242"/>
    <w:rsid w:val="002A7376"/>
    <w:rsid w:val="002A7502"/>
    <w:rsid w:val="002A7649"/>
    <w:rsid w:val="002A77A2"/>
    <w:rsid w:val="002A77CB"/>
    <w:rsid w:val="002A7C36"/>
    <w:rsid w:val="002A7CBB"/>
    <w:rsid w:val="002A7DFF"/>
    <w:rsid w:val="002A7F62"/>
    <w:rsid w:val="002A7F87"/>
    <w:rsid w:val="002B0134"/>
    <w:rsid w:val="002B01D1"/>
    <w:rsid w:val="002B03F9"/>
    <w:rsid w:val="002B04F1"/>
    <w:rsid w:val="002B0650"/>
    <w:rsid w:val="002B06DD"/>
    <w:rsid w:val="002B0839"/>
    <w:rsid w:val="002B0882"/>
    <w:rsid w:val="002B0B10"/>
    <w:rsid w:val="002B0C39"/>
    <w:rsid w:val="002B0D89"/>
    <w:rsid w:val="002B0EC8"/>
    <w:rsid w:val="002B1080"/>
    <w:rsid w:val="002B12C3"/>
    <w:rsid w:val="002B1368"/>
    <w:rsid w:val="002B149E"/>
    <w:rsid w:val="002B15C5"/>
    <w:rsid w:val="002B166D"/>
    <w:rsid w:val="002B1E9E"/>
    <w:rsid w:val="002B203E"/>
    <w:rsid w:val="002B21A5"/>
    <w:rsid w:val="002B2352"/>
    <w:rsid w:val="002B23FE"/>
    <w:rsid w:val="002B2614"/>
    <w:rsid w:val="002B27A7"/>
    <w:rsid w:val="002B294F"/>
    <w:rsid w:val="002B2A8A"/>
    <w:rsid w:val="002B2C8C"/>
    <w:rsid w:val="002B2D66"/>
    <w:rsid w:val="002B2EB1"/>
    <w:rsid w:val="002B2F6C"/>
    <w:rsid w:val="002B30AF"/>
    <w:rsid w:val="002B3563"/>
    <w:rsid w:val="002B374D"/>
    <w:rsid w:val="002B3776"/>
    <w:rsid w:val="002B39CF"/>
    <w:rsid w:val="002B3A27"/>
    <w:rsid w:val="002B3B28"/>
    <w:rsid w:val="002B3BB3"/>
    <w:rsid w:val="002B3C37"/>
    <w:rsid w:val="002B3CEE"/>
    <w:rsid w:val="002B3DBA"/>
    <w:rsid w:val="002B3FDF"/>
    <w:rsid w:val="002B407D"/>
    <w:rsid w:val="002B4377"/>
    <w:rsid w:val="002B44AA"/>
    <w:rsid w:val="002B4530"/>
    <w:rsid w:val="002B47ED"/>
    <w:rsid w:val="002B480A"/>
    <w:rsid w:val="002B494C"/>
    <w:rsid w:val="002B4990"/>
    <w:rsid w:val="002B4A49"/>
    <w:rsid w:val="002B4B01"/>
    <w:rsid w:val="002B4BE3"/>
    <w:rsid w:val="002B4D06"/>
    <w:rsid w:val="002B4D5F"/>
    <w:rsid w:val="002B4D97"/>
    <w:rsid w:val="002B4F89"/>
    <w:rsid w:val="002B5024"/>
    <w:rsid w:val="002B5444"/>
    <w:rsid w:val="002B5B9E"/>
    <w:rsid w:val="002B5CDB"/>
    <w:rsid w:val="002B5DDC"/>
    <w:rsid w:val="002B5EAC"/>
    <w:rsid w:val="002B5F86"/>
    <w:rsid w:val="002B6043"/>
    <w:rsid w:val="002B61B4"/>
    <w:rsid w:val="002B6265"/>
    <w:rsid w:val="002B6278"/>
    <w:rsid w:val="002B63D2"/>
    <w:rsid w:val="002B6676"/>
    <w:rsid w:val="002B667C"/>
    <w:rsid w:val="002B6C38"/>
    <w:rsid w:val="002B6F37"/>
    <w:rsid w:val="002B704F"/>
    <w:rsid w:val="002B72E5"/>
    <w:rsid w:val="002B747E"/>
    <w:rsid w:val="002B74E6"/>
    <w:rsid w:val="002B7514"/>
    <w:rsid w:val="002B76D5"/>
    <w:rsid w:val="002B7721"/>
    <w:rsid w:val="002B7770"/>
    <w:rsid w:val="002B777A"/>
    <w:rsid w:val="002B789D"/>
    <w:rsid w:val="002B796F"/>
    <w:rsid w:val="002B7B8B"/>
    <w:rsid w:val="002B7C64"/>
    <w:rsid w:val="002B7D04"/>
    <w:rsid w:val="002B7D75"/>
    <w:rsid w:val="002B7DA3"/>
    <w:rsid w:val="002B7E06"/>
    <w:rsid w:val="002C0001"/>
    <w:rsid w:val="002C0177"/>
    <w:rsid w:val="002C0188"/>
    <w:rsid w:val="002C0400"/>
    <w:rsid w:val="002C06BA"/>
    <w:rsid w:val="002C0740"/>
    <w:rsid w:val="002C084E"/>
    <w:rsid w:val="002C0A54"/>
    <w:rsid w:val="002C0D04"/>
    <w:rsid w:val="002C0E46"/>
    <w:rsid w:val="002C0EAA"/>
    <w:rsid w:val="002C10BD"/>
    <w:rsid w:val="002C116A"/>
    <w:rsid w:val="002C13F1"/>
    <w:rsid w:val="002C13F2"/>
    <w:rsid w:val="002C1461"/>
    <w:rsid w:val="002C16CC"/>
    <w:rsid w:val="002C16FE"/>
    <w:rsid w:val="002C1730"/>
    <w:rsid w:val="002C1746"/>
    <w:rsid w:val="002C1851"/>
    <w:rsid w:val="002C1953"/>
    <w:rsid w:val="002C1B83"/>
    <w:rsid w:val="002C1BE2"/>
    <w:rsid w:val="002C1CB6"/>
    <w:rsid w:val="002C1E7F"/>
    <w:rsid w:val="002C1EF0"/>
    <w:rsid w:val="002C2059"/>
    <w:rsid w:val="002C206D"/>
    <w:rsid w:val="002C238B"/>
    <w:rsid w:val="002C2715"/>
    <w:rsid w:val="002C2A41"/>
    <w:rsid w:val="002C2AA0"/>
    <w:rsid w:val="002C2C13"/>
    <w:rsid w:val="002C2C6D"/>
    <w:rsid w:val="002C2EA7"/>
    <w:rsid w:val="002C2ED7"/>
    <w:rsid w:val="002C327E"/>
    <w:rsid w:val="002C3284"/>
    <w:rsid w:val="002C33B9"/>
    <w:rsid w:val="002C3414"/>
    <w:rsid w:val="002C34F7"/>
    <w:rsid w:val="002C3943"/>
    <w:rsid w:val="002C3AC9"/>
    <w:rsid w:val="002C3B9D"/>
    <w:rsid w:val="002C3DB0"/>
    <w:rsid w:val="002C3DC8"/>
    <w:rsid w:val="002C3FA7"/>
    <w:rsid w:val="002C401B"/>
    <w:rsid w:val="002C4076"/>
    <w:rsid w:val="002C4410"/>
    <w:rsid w:val="002C4457"/>
    <w:rsid w:val="002C44A4"/>
    <w:rsid w:val="002C450A"/>
    <w:rsid w:val="002C45FC"/>
    <w:rsid w:val="002C47B4"/>
    <w:rsid w:val="002C4A68"/>
    <w:rsid w:val="002C4B1F"/>
    <w:rsid w:val="002C4DD9"/>
    <w:rsid w:val="002C5016"/>
    <w:rsid w:val="002C5357"/>
    <w:rsid w:val="002C56F4"/>
    <w:rsid w:val="002C5757"/>
    <w:rsid w:val="002C58F7"/>
    <w:rsid w:val="002C5A1B"/>
    <w:rsid w:val="002C5BD9"/>
    <w:rsid w:val="002C5BF8"/>
    <w:rsid w:val="002C5C32"/>
    <w:rsid w:val="002C5C63"/>
    <w:rsid w:val="002C5CDF"/>
    <w:rsid w:val="002C6370"/>
    <w:rsid w:val="002C6491"/>
    <w:rsid w:val="002C649B"/>
    <w:rsid w:val="002C65AC"/>
    <w:rsid w:val="002C66D6"/>
    <w:rsid w:val="002C678D"/>
    <w:rsid w:val="002C6880"/>
    <w:rsid w:val="002C68A4"/>
    <w:rsid w:val="002C68D9"/>
    <w:rsid w:val="002C6A3C"/>
    <w:rsid w:val="002C6A6B"/>
    <w:rsid w:val="002C6BB2"/>
    <w:rsid w:val="002C6C58"/>
    <w:rsid w:val="002C6D96"/>
    <w:rsid w:val="002C6DC6"/>
    <w:rsid w:val="002C6F15"/>
    <w:rsid w:val="002C6F24"/>
    <w:rsid w:val="002C6F48"/>
    <w:rsid w:val="002C7304"/>
    <w:rsid w:val="002C7909"/>
    <w:rsid w:val="002C7A59"/>
    <w:rsid w:val="002C7AD7"/>
    <w:rsid w:val="002C7B01"/>
    <w:rsid w:val="002C7BC0"/>
    <w:rsid w:val="002C7C45"/>
    <w:rsid w:val="002C7E41"/>
    <w:rsid w:val="002C7EE5"/>
    <w:rsid w:val="002C7F31"/>
    <w:rsid w:val="002CA888"/>
    <w:rsid w:val="002CC866"/>
    <w:rsid w:val="002D0010"/>
    <w:rsid w:val="002D0164"/>
    <w:rsid w:val="002D025D"/>
    <w:rsid w:val="002D038C"/>
    <w:rsid w:val="002D03C1"/>
    <w:rsid w:val="002D0751"/>
    <w:rsid w:val="002D0B99"/>
    <w:rsid w:val="002D0DDC"/>
    <w:rsid w:val="002D1041"/>
    <w:rsid w:val="002D1152"/>
    <w:rsid w:val="002D126E"/>
    <w:rsid w:val="002D1390"/>
    <w:rsid w:val="002D1698"/>
    <w:rsid w:val="002D16B6"/>
    <w:rsid w:val="002D175F"/>
    <w:rsid w:val="002D18FC"/>
    <w:rsid w:val="002D19F0"/>
    <w:rsid w:val="002D1AF8"/>
    <w:rsid w:val="002D1BAD"/>
    <w:rsid w:val="002D1BD1"/>
    <w:rsid w:val="002D1BE3"/>
    <w:rsid w:val="002D2011"/>
    <w:rsid w:val="002D20CB"/>
    <w:rsid w:val="002D2705"/>
    <w:rsid w:val="002D2834"/>
    <w:rsid w:val="002D2997"/>
    <w:rsid w:val="002D2A1D"/>
    <w:rsid w:val="002D2A23"/>
    <w:rsid w:val="002D2A3B"/>
    <w:rsid w:val="002D2D50"/>
    <w:rsid w:val="002D2D5F"/>
    <w:rsid w:val="002D2F96"/>
    <w:rsid w:val="002D3188"/>
    <w:rsid w:val="002D32AA"/>
    <w:rsid w:val="002D34FC"/>
    <w:rsid w:val="002D36D1"/>
    <w:rsid w:val="002D36E6"/>
    <w:rsid w:val="002D38D9"/>
    <w:rsid w:val="002D3B35"/>
    <w:rsid w:val="002D3C99"/>
    <w:rsid w:val="002D3D20"/>
    <w:rsid w:val="002D4012"/>
    <w:rsid w:val="002D4162"/>
    <w:rsid w:val="002D419E"/>
    <w:rsid w:val="002D41AD"/>
    <w:rsid w:val="002D4222"/>
    <w:rsid w:val="002D4382"/>
    <w:rsid w:val="002D4434"/>
    <w:rsid w:val="002D444F"/>
    <w:rsid w:val="002D4482"/>
    <w:rsid w:val="002D4514"/>
    <w:rsid w:val="002D45D0"/>
    <w:rsid w:val="002D4757"/>
    <w:rsid w:val="002D47BE"/>
    <w:rsid w:val="002D4AB8"/>
    <w:rsid w:val="002D4B4D"/>
    <w:rsid w:val="002D4B90"/>
    <w:rsid w:val="002D4C69"/>
    <w:rsid w:val="002D4C6B"/>
    <w:rsid w:val="002D4CFC"/>
    <w:rsid w:val="002D4DA3"/>
    <w:rsid w:val="002D5090"/>
    <w:rsid w:val="002D5093"/>
    <w:rsid w:val="002D5104"/>
    <w:rsid w:val="002D53DA"/>
    <w:rsid w:val="002D5597"/>
    <w:rsid w:val="002D5760"/>
    <w:rsid w:val="002D5821"/>
    <w:rsid w:val="002D58FE"/>
    <w:rsid w:val="002D592D"/>
    <w:rsid w:val="002D5AA1"/>
    <w:rsid w:val="002D5C2E"/>
    <w:rsid w:val="002D5C7D"/>
    <w:rsid w:val="002D5C8F"/>
    <w:rsid w:val="002D61AF"/>
    <w:rsid w:val="002D621E"/>
    <w:rsid w:val="002D66DD"/>
    <w:rsid w:val="002D67FA"/>
    <w:rsid w:val="002D68B2"/>
    <w:rsid w:val="002D6946"/>
    <w:rsid w:val="002D6A64"/>
    <w:rsid w:val="002D6FBD"/>
    <w:rsid w:val="002D71B5"/>
    <w:rsid w:val="002D72F4"/>
    <w:rsid w:val="002D7352"/>
    <w:rsid w:val="002D7360"/>
    <w:rsid w:val="002D752D"/>
    <w:rsid w:val="002D769C"/>
    <w:rsid w:val="002D79BF"/>
    <w:rsid w:val="002D7A55"/>
    <w:rsid w:val="002D7CD3"/>
    <w:rsid w:val="002D7CED"/>
    <w:rsid w:val="002D7E54"/>
    <w:rsid w:val="002D7EB5"/>
    <w:rsid w:val="002D7F2F"/>
    <w:rsid w:val="002D7FA2"/>
    <w:rsid w:val="002E00C4"/>
    <w:rsid w:val="002E016A"/>
    <w:rsid w:val="002E0287"/>
    <w:rsid w:val="002E0321"/>
    <w:rsid w:val="002E06BF"/>
    <w:rsid w:val="002E0C28"/>
    <w:rsid w:val="002E0C98"/>
    <w:rsid w:val="002E0CB5"/>
    <w:rsid w:val="002E0D85"/>
    <w:rsid w:val="002E0F40"/>
    <w:rsid w:val="002E0F7C"/>
    <w:rsid w:val="002E1136"/>
    <w:rsid w:val="002E1295"/>
    <w:rsid w:val="002E173F"/>
    <w:rsid w:val="002E1793"/>
    <w:rsid w:val="002E17BC"/>
    <w:rsid w:val="002E190B"/>
    <w:rsid w:val="002E1D64"/>
    <w:rsid w:val="002E1E8C"/>
    <w:rsid w:val="002E20D5"/>
    <w:rsid w:val="002E20F1"/>
    <w:rsid w:val="002E218D"/>
    <w:rsid w:val="002E21F2"/>
    <w:rsid w:val="002E2594"/>
    <w:rsid w:val="002E25EC"/>
    <w:rsid w:val="002E28A9"/>
    <w:rsid w:val="002E28C2"/>
    <w:rsid w:val="002E29F8"/>
    <w:rsid w:val="002E2A12"/>
    <w:rsid w:val="002E2A18"/>
    <w:rsid w:val="002E2B3A"/>
    <w:rsid w:val="002E2D98"/>
    <w:rsid w:val="002E2DAE"/>
    <w:rsid w:val="002E3270"/>
    <w:rsid w:val="002E37B3"/>
    <w:rsid w:val="002E3A24"/>
    <w:rsid w:val="002E3C04"/>
    <w:rsid w:val="002E3CE2"/>
    <w:rsid w:val="002E3D83"/>
    <w:rsid w:val="002E3E3B"/>
    <w:rsid w:val="002E42C3"/>
    <w:rsid w:val="002E43E5"/>
    <w:rsid w:val="002E4465"/>
    <w:rsid w:val="002E46B0"/>
    <w:rsid w:val="002E47CE"/>
    <w:rsid w:val="002E4845"/>
    <w:rsid w:val="002E4B2A"/>
    <w:rsid w:val="002E4C4B"/>
    <w:rsid w:val="002E4F95"/>
    <w:rsid w:val="002E52DA"/>
    <w:rsid w:val="002E537E"/>
    <w:rsid w:val="002E53CF"/>
    <w:rsid w:val="002E53E1"/>
    <w:rsid w:val="002E53F8"/>
    <w:rsid w:val="002E566A"/>
    <w:rsid w:val="002E57B1"/>
    <w:rsid w:val="002E59BD"/>
    <w:rsid w:val="002E5A30"/>
    <w:rsid w:val="002E5B35"/>
    <w:rsid w:val="002E5B7C"/>
    <w:rsid w:val="002E5B92"/>
    <w:rsid w:val="002E5BC5"/>
    <w:rsid w:val="002E5C49"/>
    <w:rsid w:val="002E5D6E"/>
    <w:rsid w:val="002E5D84"/>
    <w:rsid w:val="002E6088"/>
    <w:rsid w:val="002E60DD"/>
    <w:rsid w:val="002E6318"/>
    <w:rsid w:val="002E645C"/>
    <w:rsid w:val="002E653E"/>
    <w:rsid w:val="002E6580"/>
    <w:rsid w:val="002E6637"/>
    <w:rsid w:val="002E6790"/>
    <w:rsid w:val="002E682D"/>
    <w:rsid w:val="002E6A13"/>
    <w:rsid w:val="002E6A1F"/>
    <w:rsid w:val="002E6A9E"/>
    <w:rsid w:val="002E6B3D"/>
    <w:rsid w:val="002E6D45"/>
    <w:rsid w:val="002E7020"/>
    <w:rsid w:val="002E7148"/>
    <w:rsid w:val="002E72DB"/>
    <w:rsid w:val="002E72FC"/>
    <w:rsid w:val="002E7326"/>
    <w:rsid w:val="002E7486"/>
    <w:rsid w:val="002E7585"/>
    <w:rsid w:val="002E758A"/>
    <w:rsid w:val="002E759C"/>
    <w:rsid w:val="002E7724"/>
    <w:rsid w:val="002E7B27"/>
    <w:rsid w:val="002E7BA8"/>
    <w:rsid w:val="002E7D35"/>
    <w:rsid w:val="002E7DC2"/>
    <w:rsid w:val="002E7E0D"/>
    <w:rsid w:val="002F0005"/>
    <w:rsid w:val="002F009D"/>
    <w:rsid w:val="002F00B1"/>
    <w:rsid w:val="002F0376"/>
    <w:rsid w:val="002F04D3"/>
    <w:rsid w:val="002F0695"/>
    <w:rsid w:val="002F09DE"/>
    <w:rsid w:val="002F0A55"/>
    <w:rsid w:val="002F0CA7"/>
    <w:rsid w:val="002F0D2C"/>
    <w:rsid w:val="002F0F39"/>
    <w:rsid w:val="002F1049"/>
    <w:rsid w:val="002F1614"/>
    <w:rsid w:val="002F16C4"/>
    <w:rsid w:val="002F1799"/>
    <w:rsid w:val="002F1A25"/>
    <w:rsid w:val="002F1B42"/>
    <w:rsid w:val="002F1F14"/>
    <w:rsid w:val="002F2479"/>
    <w:rsid w:val="002F2696"/>
    <w:rsid w:val="002F26F7"/>
    <w:rsid w:val="002F288F"/>
    <w:rsid w:val="002F2938"/>
    <w:rsid w:val="002F2A87"/>
    <w:rsid w:val="002F2B44"/>
    <w:rsid w:val="002F2BD5"/>
    <w:rsid w:val="002F2BD7"/>
    <w:rsid w:val="002F2D7C"/>
    <w:rsid w:val="002F2E3F"/>
    <w:rsid w:val="002F2FF2"/>
    <w:rsid w:val="002F3372"/>
    <w:rsid w:val="002F33D6"/>
    <w:rsid w:val="002F34FD"/>
    <w:rsid w:val="002F361E"/>
    <w:rsid w:val="002F4146"/>
    <w:rsid w:val="002F446F"/>
    <w:rsid w:val="002F4509"/>
    <w:rsid w:val="002F45DA"/>
    <w:rsid w:val="002F46AA"/>
    <w:rsid w:val="002F47B0"/>
    <w:rsid w:val="002F47BA"/>
    <w:rsid w:val="002F4817"/>
    <w:rsid w:val="002F4918"/>
    <w:rsid w:val="002F4A58"/>
    <w:rsid w:val="002F4CCC"/>
    <w:rsid w:val="002F4EB4"/>
    <w:rsid w:val="002F4FA2"/>
    <w:rsid w:val="002F5046"/>
    <w:rsid w:val="002F521D"/>
    <w:rsid w:val="002F522A"/>
    <w:rsid w:val="002F5359"/>
    <w:rsid w:val="002F5376"/>
    <w:rsid w:val="002F5391"/>
    <w:rsid w:val="002F54CF"/>
    <w:rsid w:val="002F5587"/>
    <w:rsid w:val="002F5620"/>
    <w:rsid w:val="002F5671"/>
    <w:rsid w:val="002F5874"/>
    <w:rsid w:val="002F5A3E"/>
    <w:rsid w:val="002F5B55"/>
    <w:rsid w:val="002F5B5A"/>
    <w:rsid w:val="002F5CAC"/>
    <w:rsid w:val="002F5CD4"/>
    <w:rsid w:val="002F5EA0"/>
    <w:rsid w:val="002F5EF7"/>
    <w:rsid w:val="002F5F60"/>
    <w:rsid w:val="002F5F62"/>
    <w:rsid w:val="002F6199"/>
    <w:rsid w:val="002F624B"/>
    <w:rsid w:val="002F624D"/>
    <w:rsid w:val="002F66DF"/>
    <w:rsid w:val="002F68EE"/>
    <w:rsid w:val="002F69DF"/>
    <w:rsid w:val="002F6B1B"/>
    <w:rsid w:val="002F6BE8"/>
    <w:rsid w:val="002F6C65"/>
    <w:rsid w:val="002F6D77"/>
    <w:rsid w:val="002F7116"/>
    <w:rsid w:val="002F7138"/>
    <w:rsid w:val="002F7157"/>
    <w:rsid w:val="002F723D"/>
    <w:rsid w:val="002F7704"/>
    <w:rsid w:val="002F7909"/>
    <w:rsid w:val="002F796A"/>
    <w:rsid w:val="002F79C8"/>
    <w:rsid w:val="002F79FB"/>
    <w:rsid w:val="002F7A44"/>
    <w:rsid w:val="002F7B93"/>
    <w:rsid w:val="002F7E2B"/>
    <w:rsid w:val="002F7F9E"/>
    <w:rsid w:val="003000A0"/>
    <w:rsid w:val="0030049A"/>
    <w:rsid w:val="003005AC"/>
    <w:rsid w:val="0030072B"/>
    <w:rsid w:val="00300A92"/>
    <w:rsid w:val="00300ADF"/>
    <w:rsid w:val="00300CD2"/>
    <w:rsid w:val="0030103D"/>
    <w:rsid w:val="00301736"/>
    <w:rsid w:val="003017F3"/>
    <w:rsid w:val="003018F0"/>
    <w:rsid w:val="00301DE0"/>
    <w:rsid w:val="00301FCE"/>
    <w:rsid w:val="003020AF"/>
    <w:rsid w:val="003020E2"/>
    <w:rsid w:val="00302116"/>
    <w:rsid w:val="00302331"/>
    <w:rsid w:val="00302347"/>
    <w:rsid w:val="0030239F"/>
    <w:rsid w:val="003023A3"/>
    <w:rsid w:val="00302501"/>
    <w:rsid w:val="003026E4"/>
    <w:rsid w:val="00302773"/>
    <w:rsid w:val="00302776"/>
    <w:rsid w:val="00302A70"/>
    <w:rsid w:val="00302BA8"/>
    <w:rsid w:val="00302D43"/>
    <w:rsid w:val="00302FF1"/>
    <w:rsid w:val="0030345B"/>
    <w:rsid w:val="003035D6"/>
    <w:rsid w:val="00303661"/>
    <w:rsid w:val="00303728"/>
    <w:rsid w:val="0030380F"/>
    <w:rsid w:val="00303880"/>
    <w:rsid w:val="00303902"/>
    <w:rsid w:val="00303AF8"/>
    <w:rsid w:val="00303B18"/>
    <w:rsid w:val="00303D7C"/>
    <w:rsid w:val="0030435A"/>
    <w:rsid w:val="003043DF"/>
    <w:rsid w:val="003043E7"/>
    <w:rsid w:val="00304452"/>
    <w:rsid w:val="0030448A"/>
    <w:rsid w:val="0030449D"/>
    <w:rsid w:val="003044B3"/>
    <w:rsid w:val="0030469A"/>
    <w:rsid w:val="003047EB"/>
    <w:rsid w:val="0030486C"/>
    <w:rsid w:val="0030491C"/>
    <w:rsid w:val="00304A2B"/>
    <w:rsid w:val="00304B2C"/>
    <w:rsid w:val="00304CF8"/>
    <w:rsid w:val="0030500A"/>
    <w:rsid w:val="00305049"/>
    <w:rsid w:val="00305056"/>
    <w:rsid w:val="003050DF"/>
    <w:rsid w:val="003050ED"/>
    <w:rsid w:val="0030531E"/>
    <w:rsid w:val="0030548E"/>
    <w:rsid w:val="00305599"/>
    <w:rsid w:val="003055F7"/>
    <w:rsid w:val="0030561F"/>
    <w:rsid w:val="003057E7"/>
    <w:rsid w:val="0030583E"/>
    <w:rsid w:val="003058A6"/>
    <w:rsid w:val="003058CB"/>
    <w:rsid w:val="003058E6"/>
    <w:rsid w:val="0030597E"/>
    <w:rsid w:val="00305A50"/>
    <w:rsid w:val="00305AC9"/>
    <w:rsid w:val="00305C1B"/>
    <w:rsid w:val="00305CFE"/>
    <w:rsid w:val="00305F5A"/>
    <w:rsid w:val="0030601E"/>
    <w:rsid w:val="003065F2"/>
    <w:rsid w:val="00306640"/>
    <w:rsid w:val="00306656"/>
    <w:rsid w:val="0030678F"/>
    <w:rsid w:val="0030683A"/>
    <w:rsid w:val="00306953"/>
    <w:rsid w:val="00306CF4"/>
    <w:rsid w:val="00306D5B"/>
    <w:rsid w:val="00306DE8"/>
    <w:rsid w:val="00306DFF"/>
    <w:rsid w:val="00306FDE"/>
    <w:rsid w:val="00307058"/>
    <w:rsid w:val="00307065"/>
    <w:rsid w:val="00307132"/>
    <w:rsid w:val="00307181"/>
    <w:rsid w:val="0030719B"/>
    <w:rsid w:val="003071B5"/>
    <w:rsid w:val="00307476"/>
    <w:rsid w:val="003074B6"/>
    <w:rsid w:val="00307702"/>
    <w:rsid w:val="0030791A"/>
    <w:rsid w:val="00307EE6"/>
    <w:rsid w:val="00307FE4"/>
    <w:rsid w:val="0030B4EC"/>
    <w:rsid w:val="0031000B"/>
    <w:rsid w:val="003103C0"/>
    <w:rsid w:val="00310893"/>
    <w:rsid w:val="003109FE"/>
    <w:rsid w:val="00310A9C"/>
    <w:rsid w:val="00310E11"/>
    <w:rsid w:val="00310EF1"/>
    <w:rsid w:val="00310FFA"/>
    <w:rsid w:val="0031105A"/>
    <w:rsid w:val="003110AD"/>
    <w:rsid w:val="0031117D"/>
    <w:rsid w:val="003112DD"/>
    <w:rsid w:val="0031183A"/>
    <w:rsid w:val="00311D99"/>
    <w:rsid w:val="00311DD4"/>
    <w:rsid w:val="003125EE"/>
    <w:rsid w:val="0031262D"/>
    <w:rsid w:val="00312836"/>
    <w:rsid w:val="00312A9C"/>
    <w:rsid w:val="00312CC5"/>
    <w:rsid w:val="00312D0D"/>
    <w:rsid w:val="00312ED2"/>
    <w:rsid w:val="00313142"/>
    <w:rsid w:val="00313191"/>
    <w:rsid w:val="00313237"/>
    <w:rsid w:val="003132F3"/>
    <w:rsid w:val="00313615"/>
    <w:rsid w:val="00313716"/>
    <w:rsid w:val="0031388E"/>
    <w:rsid w:val="0031399B"/>
    <w:rsid w:val="00313AAA"/>
    <w:rsid w:val="00313BBF"/>
    <w:rsid w:val="00313D4D"/>
    <w:rsid w:val="00313F54"/>
    <w:rsid w:val="00314159"/>
    <w:rsid w:val="003142EB"/>
    <w:rsid w:val="0031434D"/>
    <w:rsid w:val="00314583"/>
    <w:rsid w:val="003147DF"/>
    <w:rsid w:val="00314833"/>
    <w:rsid w:val="0031497A"/>
    <w:rsid w:val="003149EC"/>
    <w:rsid w:val="00314B8F"/>
    <w:rsid w:val="00314BF3"/>
    <w:rsid w:val="00314C6D"/>
    <w:rsid w:val="00314C90"/>
    <w:rsid w:val="00314C98"/>
    <w:rsid w:val="00314FA8"/>
    <w:rsid w:val="00315135"/>
    <w:rsid w:val="0031518A"/>
    <w:rsid w:val="00315531"/>
    <w:rsid w:val="00315703"/>
    <w:rsid w:val="003157B4"/>
    <w:rsid w:val="003157C8"/>
    <w:rsid w:val="00315930"/>
    <w:rsid w:val="003159B3"/>
    <w:rsid w:val="00315D9E"/>
    <w:rsid w:val="00315E9B"/>
    <w:rsid w:val="00315EB4"/>
    <w:rsid w:val="0031604B"/>
    <w:rsid w:val="0031613D"/>
    <w:rsid w:val="0031629D"/>
    <w:rsid w:val="00316329"/>
    <w:rsid w:val="003163A2"/>
    <w:rsid w:val="003163B9"/>
    <w:rsid w:val="00316474"/>
    <w:rsid w:val="00316690"/>
    <w:rsid w:val="0031675C"/>
    <w:rsid w:val="0031695D"/>
    <w:rsid w:val="00316B33"/>
    <w:rsid w:val="00316D28"/>
    <w:rsid w:val="00316D7A"/>
    <w:rsid w:val="00316D97"/>
    <w:rsid w:val="00316D9D"/>
    <w:rsid w:val="00316DAF"/>
    <w:rsid w:val="00316DB8"/>
    <w:rsid w:val="00317013"/>
    <w:rsid w:val="00317384"/>
    <w:rsid w:val="00317463"/>
    <w:rsid w:val="003174C8"/>
    <w:rsid w:val="00317561"/>
    <w:rsid w:val="003175A7"/>
    <w:rsid w:val="003175F4"/>
    <w:rsid w:val="003178C8"/>
    <w:rsid w:val="00317B6A"/>
    <w:rsid w:val="00317C14"/>
    <w:rsid w:val="00317DF2"/>
    <w:rsid w:val="00317E52"/>
    <w:rsid w:val="003200FF"/>
    <w:rsid w:val="003202BE"/>
    <w:rsid w:val="00320409"/>
    <w:rsid w:val="00320578"/>
    <w:rsid w:val="003207AC"/>
    <w:rsid w:val="00320BA4"/>
    <w:rsid w:val="00320BF1"/>
    <w:rsid w:val="00320C19"/>
    <w:rsid w:val="00320E70"/>
    <w:rsid w:val="0032112B"/>
    <w:rsid w:val="00321158"/>
    <w:rsid w:val="00321304"/>
    <w:rsid w:val="0032141E"/>
    <w:rsid w:val="00321440"/>
    <w:rsid w:val="00321E47"/>
    <w:rsid w:val="0032224B"/>
    <w:rsid w:val="00322547"/>
    <w:rsid w:val="00322596"/>
    <w:rsid w:val="003226F1"/>
    <w:rsid w:val="003226FD"/>
    <w:rsid w:val="0032273A"/>
    <w:rsid w:val="00322782"/>
    <w:rsid w:val="003228E9"/>
    <w:rsid w:val="003229BE"/>
    <w:rsid w:val="003229E9"/>
    <w:rsid w:val="00322A9F"/>
    <w:rsid w:val="00322AE3"/>
    <w:rsid w:val="00322B79"/>
    <w:rsid w:val="00322D4F"/>
    <w:rsid w:val="00322E83"/>
    <w:rsid w:val="00322F55"/>
    <w:rsid w:val="00322FFA"/>
    <w:rsid w:val="0032302B"/>
    <w:rsid w:val="0032314C"/>
    <w:rsid w:val="0032336F"/>
    <w:rsid w:val="00323723"/>
    <w:rsid w:val="003237C0"/>
    <w:rsid w:val="003237CE"/>
    <w:rsid w:val="00323818"/>
    <w:rsid w:val="0032383D"/>
    <w:rsid w:val="00323924"/>
    <w:rsid w:val="00323929"/>
    <w:rsid w:val="0032394F"/>
    <w:rsid w:val="00323BDA"/>
    <w:rsid w:val="00323EBA"/>
    <w:rsid w:val="00324308"/>
    <w:rsid w:val="00324A75"/>
    <w:rsid w:val="00324DBF"/>
    <w:rsid w:val="003250D3"/>
    <w:rsid w:val="0032529C"/>
    <w:rsid w:val="00325489"/>
    <w:rsid w:val="00325705"/>
    <w:rsid w:val="003257B5"/>
    <w:rsid w:val="003259E3"/>
    <w:rsid w:val="00325B12"/>
    <w:rsid w:val="00325BE1"/>
    <w:rsid w:val="00325BF1"/>
    <w:rsid w:val="00325DDC"/>
    <w:rsid w:val="00325E37"/>
    <w:rsid w:val="00325FF2"/>
    <w:rsid w:val="003260C2"/>
    <w:rsid w:val="00326277"/>
    <w:rsid w:val="00326297"/>
    <w:rsid w:val="0032645E"/>
    <w:rsid w:val="003266D4"/>
    <w:rsid w:val="00326866"/>
    <w:rsid w:val="00326979"/>
    <w:rsid w:val="003269DC"/>
    <w:rsid w:val="00326A92"/>
    <w:rsid w:val="00326C6E"/>
    <w:rsid w:val="00326F49"/>
    <w:rsid w:val="003270A7"/>
    <w:rsid w:val="00327346"/>
    <w:rsid w:val="00327362"/>
    <w:rsid w:val="00327384"/>
    <w:rsid w:val="00327452"/>
    <w:rsid w:val="003275B0"/>
    <w:rsid w:val="003276FE"/>
    <w:rsid w:val="00327868"/>
    <w:rsid w:val="00327AED"/>
    <w:rsid w:val="00327B09"/>
    <w:rsid w:val="00327D7D"/>
    <w:rsid w:val="00327F4C"/>
    <w:rsid w:val="0033001A"/>
    <w:rsid w:val="0033007D"/>
    <w:rsid w:val="00330303"/>
    <w:rsid w:val="0033041B"/>
    <w:rsid w:val="00330612"/>
    <w:rsid w:val="003306D2"/>
    <w:rsid w:val="0033085A"/>
    <w:rsid w:val="00330883"/>
    <w:rsid w:val="003309E9"/>
    <w:rsid w:val="00330C16"/>
    <w:rsid w:val="00330EC2"/>
    <w:rsid w:val="003311E1"/>
    <w:rsid w:val="003312A0"/>
    <w:rsid w:val="003312AE"/>
    <w:rsid w:val="003313BE"/>
    <w:rsid w:val="003314CB"/>
    <w:rsid w:val="00331B13"/>
    <w:rsid w:val="00331C7A"/>
    <w:rsid w:val="00331CA1"/>
    <w:rsid w:val="00331D13"/>
    <w:rsid w:val="0033203F"/>
    <w:rsid w:val="0033209B"/>
    <w:rsid w:val="0033219F"/>
    <w:rsid w:val="003322D9"/>
    <w:rsid w:val="00332502"/>
    <w:rsid w:val="00332566"/>
    <w:rsid w:val="00332627"/>
    <w:rsid w:val="0033297A"/>
    <w:rsid w:val="00332AB2"/>
    <w:rsid w:val="00332C48"/>
    <w:rsid w:val="00332D6A"/>
    <w:rsid w:val="00332DA8"/>
    <w:rsid w:val="00332DF5"/>
    <w:rsid w:val="00332E2C"/>
    <w:rsid w:val="00332EEA"/>
    <w:rsid w:val="00332F7F"/>
    <w:rsid w:val="00333269"/>
    <w:rsid w:val="0033344A"/>
    <w:rsid w:val="003334CB"/>
    <w:rsid w:val="003339A2"/>
    <w:rsid w:val="00333DBF"/>
    <w:rsid w:val="00333DE0"/>
    <w:rsid w:val="00333E92"/>
    <w:rsid w:val="00333F17"/>
    <w:rsid w:val="00334133"/>
    <w:rsid w:val="0033426A"/>
    <w:rsid w:val="003343D2"/>
    <w:rsid w:val="0033441B"/>
    <w:rsid w:val="003344F6"/>
    <w:rsid w:val="0033451E"/>
    <w:rsid w:val="00334557"/>
    <w:rsid w:val="0033465E"/>
    <w:rsid w:val="0033469F"/>
    <w:rsid w:val="003348F0"/>
    <w:rsid w:val="00334914"/>
    <w:rsid w:val="00334A3D"/>
    <w:rsid w:val="00334D2B"/>
    <w:rsid w:val="00334DA6"/>
    <w:rsid w:val="00334FA1"/>
    <w:rsid w:val="00335267"/>
    <w:rsid w:val="00335550"/>
    <w:rsid w:val="00335648"/>
    <w:rsid w:val="00335677"/>
    <w:rsid w:val="00335700"/>
    <w:rsid w:val="00335793"/>
    <w:rsid w:val="003357AD"/>
    <w:rsid w:val="0033590A"/>
    <w:rsid w:val="0033597B"/>
    <w:rsid w:val="003359B6"/>
    <w:rsid w:val="00335DD9"/>
    <w:rsid w:val="00335F8C"/>
    <w:rsid w:val="0033626B"/>
    <w:rsid w:val="0033627C"/>
    <w:rsid w:val="003362A7"/>
    <w:rsid w:val="00336581"/>
    <w:rsid w:val="00336830"/>
    <w:rsid w:val="00336840"/>
    <w:rsid w:val="0033686D"/>
    <w:rsid w:val="003368E7"/>
    <w:rsid w:val="00336B2C"/>
    <w:rsid w:val="00336E00"/>
    <w:rsid w:val="00336FD5"/>
    <w:rsid w:val="00336FFA"/>
    <w:rsid w:val="003371C6"/>
    <w:rsid w:val="0033731C"/>
    <w:rsid w:val="00337468"/>
    <w:rsid w:val="003375B9"/>
    <w:rsid w:val="00337A50"/>
    <w:rsid w:val="00337A64"/>
    <w:rsid w:val="00337B22"/>
    <w:rsid w:val="00337B87"/>
    <w:rsid w:val="00337D2C"/>
    <w:rsid w:val="00337FB0"/>
    <w:rsid w:val="0033FFE6"/>
    <w:rsid w:val="00340001"/>
    <w:rsid w:val="003401F5"/>
    <w:rsid w:val="00340294"/>
    <w:rsid w:val="00340471"/>
    <w:rsid w:val="00340475"/>
    <w:rsid w:val="00340484"/>
    <w:rsid w:val="00340628"/>
    <w:rsid w:val="00340860"/>
    <w:rsid w:val="00340C22"/>
    <w:rsid w:val="00340F6F"/>
    <w:rsid w:val="00341092"/>
    <w:rsid w:val="0034116A"/>
    <w:rsid w:val="003411AD"/>
    <w:rsid w:val="003414DA"/>
    <w:rsid w:val="00341677"/>
    <w:rsid w:val="003417E3"/>
    <w:rsid w:val="00341992"/>
    <w:rsid w:val="003419AC"/>
    <w:rsid w:val="003419B2"/>
    <w:rsid w:val="00341B93"/>
    <w:rsid w:val="00341E4D"/>
    <w:rsid w:val="00341E52"/>
    <w:rsid w:val="00341FF4"/>
    <w:rsid w:val="003420CC"/>
    <w:rsid w:val="0034236E"/>
    <w:rsid w:val="00342549"/>
    <w:rsid w:val="0034257B"/>
    <w:rsid w:val="0034262E"/>
    <w:rsid w:val="00342957"/>
    <w:rsid w:val="00342B6F"/>
    <w:rsid w:val="00342B8E"/>
    <w:rsid w:val="00342E2C"/>
    <w:rsid w:val="00342F3A"/>
    <w:rsid w:val="003431EA"/>
    <w:rsid w:val="00343279"/>
    <w:rsid w:val="003432A1"/>
    <w:rsid w:val="003432BF"/>
    <w:rsid w:val="00343479"/>
    <w:rsid w:val="00343612"/>
    <w:rsid w:val="003437B8"/>
    <w:rsid w:val="003439B9"/>
    <w:rsid w:val="00343B18"/>
    <w:rsid w:val="00343C70"/>
    <w:rsid w:val="00343DBB"/>
    <w:rsid w:val="00343ED6"/>
    <w:rsid w:val="00343F9B"/>
    <w:rsid w:val="003441D7"/>
    <w:rsid w:val="00344235"/>
    <w:rsid w:val="00344298"/>
    <w:rsid w:val="003443EB"/>
    <w:rsid w:val="0034447C"/>
    <w:rsid w:val="003446AC"/>
    <w:rsid w:val="0034472E"/>
    <w:rsid w:val="00344E3F"/>
    <w:rsid w:val="00344ECE"/>
    <w:rsid w:val="00344F6A"/>
    <w:rsid w:val="0034515F"/>
    <w:rsid w:val="003452D9"/>
    <w:rsid w:val="003452E3"/>
    <w:rsid w:val="00345369"/>
    <w:rsid w:val="00345421"/>
    <w:rsid w:val="003457FB"/>
    <w:rsid w:val="00345B33"/>
    <w:rsid w:val="00345C18"/>
    <w:rsid w:val="00345E3C"/>
    <w:rsid w:val="00346069"/>
    <w:rsid w:val="003461A4"/>
    <w:rsid w:val="003463F0"/>
    <w:rsid w:val="0034653F"/>
    <w:rsid w:val="00346673"/>
    <w:rsid w:val="00346742"/>
    <w:rsid w:val="00346869"/>
    <w:rsid w:val="003468AD"/>
    <w:rsid w:val="003468FF"/>
    <w:rsid w:val="003469C0"/>
    <w:rsid w:val="00346A0D"/>
    <w:rsid w:val="00346ADA"/>
    <w:rsid w:val="00346BA1"/>
    <w:rsid w:val="00346BEA"/>
    <w:rsid w:val="00346C4F"/>
    <w:rsid w:val="00346C6F"/>
    <w:rsid w:val="00346FC5"/>
    <w:rsid w:val="003470ED"/>
    <w:rsid w:val="0034728C"/>
    <w:rsid w:val="00347330"/>
    <w:rsid w:val="003475BC"/>
    <w:rsid w:val="003478EF"/>
    <w:rsid w:val="00347960"/>
    <w:rsid w:val="00347B76"/>
    <w:rsid w:val="00347C69"/>
    <w:rsid w:val="00347D1B"/>
    <w:rsid w:val="00347F8C"/>
    <w:rsid w:val="003501A9"/>
    <w:rsid w:val="003501FE"/>
    <w:rsid w:val="00350550"/>
    <w:rsid w:val="003506FD"/>
    <w:rsid w:val="00350774"/>
    <w:rsid w:val="003507B3"/>
    <w:rsid w:val="003507E6"/>
    <w:rsid w:val="00350881"/>
    <w:rsid w:val="00350B9F"/>
    <w:rsid w:val="003510D0"/>
    <w:rsid w:val="003511BF"/>
    <w:rsid w:val="00351286"/>
    <w:rsid w:val="00351506"/>
    <w:rsid w:val="003515E2"/>
    <w:rsid w:val="00351759"/>
    <w:rsid w:val="00351825"/>
    <w:rsid w:val="00351890"/>
    <w:rsid w:val="00351BC6"/>
    <w:rsid w:val="00351DAC"/>
    <w:rsid w:val="00351DFB"/>
    <w:rsid w:val="00351FCB"/>
    <w:rsid w:val="003520D2"/>
    <w:rsid w:val="003521DC"/>
    <w:rsid w:val="003527AE"/>
    <w:rsid w:val="003528C7"/>
    <w:rsid w:val="00352A03"/>
    <w:rsid w:val="00352A4C"/>
    <w:rsid w:val="00352C4D"/>
    <w:rsid w:val="00353082"/>
    <w:rsid w:val="0035333A"/>
    <w:rsid w:val="00353433"/>
    <w:rsid w:val="003536B6"/>
    <w:rsid w:val="003537FB"/>
    <w:rsid w:val="00353A56"/>
    <w:rsid w:val="00353B44"/>
    <w:rsid w:val="00353C97"/>
    <w:rsid w:val="00353D31"/>
    <w:rsid w:val="00353E93"/>
    <w:rsid w:val="00354078"/>
    <w:rsid w:val="00354190"/>
    <w:rsid w:val="00354191"/>
    <w:rsid w:val="00354355"/>
    <w:rsid w:val="00354449"/>
    <w:rsid w:val="00354688"/>
    <w:rsid w:val="0035469F"/>
    <w:rsid w:val="00354819"/>
    <w:rsid w:val="00354835"/>
    <w:rsid w:val="003548DC"/>
    <w:rsid w:val="003548FD"/>
    <w:rsid w:val="00354AB2"/>
    <w:rsid w:val="00354BB6"/>
    <w:rsid w:val="00354EB9"/>
    <w:rsid w:val="00354ECE"/>
    <w:rsid w:val="00354F49"/>
    <w:rsid w:val="003550C6"/>
    <w:rsid w:val="003550F6"/>
    <w:rsid w:val="00355158"/>
    <w:rsid w:val="00355378"/>
    <w:rsid w:val="00355A3F"/>
    <w:rsid w:val="00355AA7"/>
    <w:rsid w:val="00355E2D"/>
    <w:rsid w:val="00355E9E"/>
    <w:rsid w:val="00355EE5"/>
    <w:rsid w:val="00355EF5"/>
    <w:rsid w:val="0035609F"/>
    <w:rsid w:val="00356122"/>
    <w:rsid w:val="0035618E"/>
    <w:rsid w:val="003561F4"/>
    <w:rsid w:val="003562E3"/>
    <w:rsid w:val="00356367"/>
    <w:rsid w:val="003565D4"/>
    <w:rsid w:val="00356633"/>
    <w:rsid w:val="003566A0"/>
    <w:rsid w:val="003567EE"/>
    <w:rsid w:val="0035683A"/>
    <w:rsid w:val="00357011"/>
    <w:rsid w:val="0035716B"/>
    <w:rsid w:val="003572DE"/>
    <w:rsid w:val="003574D4"/>
    <w:rsid w:val="00357517"/>
    <w:rsid w:val="0035757B"/>
    <w:rsid w:val="0035758E"/>
    <w:rsid w:val="003575E4"/>
    <w:rsid w:val="00357650"/>
    <w:rsid w:val="003576CF"/>
    <w:rsid w:val="0035783D"/>
    <w:rsid w:val="003578A3"/>
    <w:rsid w:val="00357964"/>
    <w:rsid w:val="00357A85"/>
    <w:rsid w:val="00357D7B"/>
    <w:rsid w:val="00357DC0"/>
    <w:rsid w:val="00357EB2"/>
    <w:rsid w:val="00360126"/>
    <w:rsid w:val="003601BA"/>
    <w:rsid w:val="0036026D"/>
    <w:rsid w:val="003602DE"/>
    <w:rsid w:val="0036032B"/>
    <w:rsid w:val="003605FF"/>
    <w:rsid w:val="00360699"/>
    <w:rsid w:val="003606C4"/>
    <w:rsid w:val="0036093B"/>
    <w:rsid w:val="00360987"/>
    <w:rsid w:val="00360A3F"/>
    <w:rsid w:val="00360A96"/>
    <w:rsid w:val="00360DBA"/>
    <w:rsid w:val="00360FBC"/>
    <w:rsid w:val="003610D7"/>
    <w:rsid w:val="003610E6"/>
    <w:rsid w:val="00361210"/>
    <w:rsid w:val="003616C3"/>
    <w:rsid w:val="003617A8"/>
    <w:rsid w:val="00361951"/>
    <w:rsid w:val="003619BE"/>
    <w:rsid w:val="003619E8"/>
    <w:rsid w:val="00361A4B"/>
    <w:rsid w:val="00361AA6"/>
    <w:rsid w:val="00361B60"/>
    <w:rsid w:val="00361CB6"/>
    <w:rsid w:val="00361DC2"/>
    <w:rsid w:val="003620D1"/>
    <w:rsid w:val="00362193"/>
    <w:rsid w:val="0036229E"/>
    <w:rsid w:val="003622B3"/>
    <w:rsid w:val="003622EA"/>
    <w:rsid w:val="003623DC"/>
    <w:rsid w:val="003623FC"/>
    <w:rsid w:val="0036241C"/>
    <w:rsid w:val="003624B7"/>
    <w:rsid w:val="00362680"/>
    <w:rsid w:val="0036268E"/>
    <w:rsid w:val="00362982"/>
    <w:rsid w:val="00362AE4"/>
    <w:rsid w:val="00362BD1"/>
    <w:rsid w:val="00362CA0"/>
    <w:rsid w:val="00362EC1"/>
    <w:rsid w:val="00362F6A"/>
    <w:rsid w:val="003630ED"/>
    <w:rsid w:val="0036320A"/>
    <w:rsid w:val="00363381"/>
    <w:rsid w:val="003633C2"/>
    <w:rsid w:val="003634F8"/>
    <w:rsid w:val="00363514"/>
    <w:rsid w:val="003636E8"/>
    <w:rsid w:val="003637BE"/>
    <w:rsid w:val="0036381A"/>
    <w:rsid w:val="0036396B"/>
    <w:rsid w:val="003639F1"/>
    <w:rsid w:val="00363A31"/>
    <w:rsid w:val="00363AB0"/>
    <w:rsid w:val="00363BDC"/>
    <w:rsid w:val="00363E77"/>
    <w:rsid w:val="00364273"/>
    <w:rsid w:val="003642F1"/>
    <w:rsid w:val="0036432B"/>
    <w:rsid w:val="00364369"/>
    <w:rsid w:val="003644F2"/>
    <w:rsid w:val="00364633"/>
    <w:rsid w:val="00364701"/>
    <w:rsid w:val="00364878"/>
    <w:rsid w:val="00364A0E"/>
    <w:rsid w:val="00364B78"/>
    <w:rsid w:val="00364FC5"/>
    <w:rsid w:val="0036500B"/>
    <w:rsid w:val="00365038"/>
    <w:rsid w:val="003650A3"/>
    <w:rsid w:val="003654C2"/>
    <w:rsid w:val="003655A6"/>
    <w:rsid w:val="003655A8"/>
    <w:rsid w:val="00365BC0"/>
    <w:rsid w:val="00365D24"/>
    <w:rsid w:val="00365DF0"/>
    <w:rsid w:val="0036604F"/>
    <w:rsid w:val="00366318"/>
    <w:rsid w:val="003664DA"/>
    <w:rsid w:val="0036652D"/>
    <w:rsid w:val="003666E8"/>
    <w:rsid w:val="00366799"/>
    <w:rsid w:val="0036681C"/>
    <w:rsid w:val="00366823"/>
    <w:rsid w:val="0036688D"/>
    <w:rsid w:val="003669AE"/>
    <w:rsid w:val="00366A2B"/>
    <w:rsid w:val="00366C49"/>
    <w:rsid w:val="00366F8B"/>
    <w:rsid w:val="00366FBB"/>
    <w:rsid w:val="003671E9"/>
    <w:rsid w:val="003676FE"/>
    <w:rsid w:val="00367A7A"/>
    <w:rsid w:val="00367AB2"/>
    <w:rsid w:val="00367B46"/>
    <w:rsid w:val="00367BAF"/>
    <w:rsid w:val="00367E39"/>
    <w:rsid w:val="00367F4A"/>
    <w:rsid w:val="00370108"/>
    <w:rsid w:val="003701DB"/>
    <w:rsid w:val="0037032C"/>
    <w:rsid w:val="00370341"/>
    <w:rsid w:val="0037034C"/>
    <w:rsid w:val="00370479"/>
    <w:rsid w:val="003706F6"/>
    <w:rsid w:val="00370819"/>
    <w:rsid w:val="00370ABA"/>
    <w:rsid w:val="00370C5C"/>
    <w:rsid w:val="00370E54"/>
    <w:rsid w:val="00370F50"/>
    <w:rsid w:val="00370FA5"/>
    <w:rsid w:val="00371095"/>
    <w:rsid w:val="00371244"/>
    <w:rsid w:val="00371352"/>
    <w:rsid w:val="00371674"/>
    <w:rsid w:val="00371772"/>
    <w:rsid w:val="003717E3"/>
    <w:rsid w:val="003719C6"/>
    <w:rsid w:val="00371C09"/>
    <w:rsid w:val="00371DF2"/>
    <w:rsid w:val="00371E7B"/>
    <w:rsid w:val="00372137"/>
    <w:rsid w:val="003721E6"/>
    <w:rsid w:val="0037228C"/>
    <w:rsid w:val="0037229F"/>
    <w:rsid w:val="0037245B"/>
    <w:rsid w:val="003724E6"/>
    <w:rsid w:val="003724F0"/>
    <w:rsid w:val="00372532"/>
    <w:rsid w:val="00372776"/>
    <w:rsid w:val="00372828"/>
    <w:rsid w:val="00372A39"/>
    <w:rsid w:val="00372AB8"/>
    <w:rsid w:val="00372E98"/>
    <w:rsid w:val="003731F3"/>
    <w:rsid w:val="0037338F"/>
    <w:rsid w:val="003733C7"/>
    <w:rsid w:val="0037348C"/>
    <w:rsid w:val="00373541"/>
    <w:rsid w:val="003735EF"/>
    <w:rsid w:val="00373667"/>
    <w:rsid w:val="0037369D"/>
    <w:rsid w:val="003738FC"/>
    <w:rsid w:val="00373B5E"/>
    <w:rsid w:val="00373C8B"/>
    <w:rsid w:val="00373F7E"/>
    <w:rsid w:val="0037406A"/>
    <w:rsid w:val="0037412A"/>
    <w:rsid w:val="00374249"/>
    <w:rsid w:val="003743CB"/>
    <w:rsid w:val="003749FF"/>
    <w:rsid w:val="00374B21"/>
    <w:rsid w:val="00374BC8"/>
    <w:rsid w:val="00374C98"/>
    <w:rsid w:val="00374D2C"/>
    <w:rsid w:val="00374D6E"/>
    <w:rsid w:val="00374DCA"/>
    <w:rsid w:val="00374EE4"/>
    <w:rsid w:val="00374F93"/>
    <w:rsid w:val="00375691"/>
    <w:rsid w:val="00375698"/>
    <w:rsid w:val="0037577B"/>
    <w:rsid w:val="00375A1C"/>
    <w:rsid w:val="00375BE7"/>
    <w:rsid w:val="00375D05"/>
    <w:rsid w:val="00375D89"/>
    <w:rsid w:val="00376270"/>
    <w:rsid w:val="0037634E"/>
    <w:rsid w:val="0037641A"/>
    <w:rsid w:val="003766AA"/>
    <w:rsid w:val="0037673E"/>
    <w:rsid w:val="00376768"/>
    <w:rsid w:val="003769F8"/>
    <w:rsid w:val="00376B36"/>
    <w:rsid w:val="00376BFB"/>
    <w:rsid w:val="00376E86"/>
    <w:rsid w:val="00376EE4"/>
    <w:rsid w:val="00376F89"/>
    <w:rsid w:val="00377009"/>
    <w:rsid w:val="003771BF"/>
    <w:rsid w:val="003772D5"/>
    <w:rsid w:val="003773ED"/>
    <w:rsid w:val="003774DC"/>
    <w:rsid w:val="003777CD"/>
    <w:rsid w:val="0037794C"/>
    <w:rsid w:val="00377B24"/>
    <w:rsid w:val="00377C32"/>
    <w:rsid w:val="00377CCC"/>
    <w:rsid w:val="00377F89"/>
    <w:rsid w:val="00377FC4"/>
    <w:rsid w:val="00377FD3"/>
    <w:rsid w:val="0038016E"/>
    <w:rsid w:val="003801D3"/>
    <w:rsid w:val="003802F7"/>
    <w:rsid w:val="003804AA"/>
    <w:rsid w:val="003804CF"/>
    <w:rsid w:val="0038052E"/>
    <w:rsid w:val="00380570"/>
    <w:rsid w:val="003805DF"/>
    <w:rsid w:val="00380671"/>
    <w:rsid w:val="00380850"/>
    <w:rsid w:val="00380916"/>
    <w:rsid w:val="00380942"/>
    <w:rsid w:val="0038098A"/>
    <w:rsid w:val="00380AD8"/>
    <w:rsid w:val="00380EA2"/>
    <w:rsid w:val="00380EDB"/>
    <w:rsid w:val="00380FA5"/>
    <w:rsid w:val="00380FAD"/>
    <w:rsid w:val="003810C1"/>
    <w:rsid w:val="00381540"/>
    <w:rsid w:val="00381639"/>
    <w:rsid w:val="00381A43"/>
    <w:rsid w:val="00381C58"/>
    <w:rsid w:val="00381CB2"/>
    <w:rsid w:val="0038201E"/>
    <w:rsid w:val="0038237B"/>
    <w:rsid w:val="00382499"/>
    <w:rsid w:val="003824EE"/>
    <w:rsid w:val="003825EB"/>
    <w:rsid w:val="00382813"/>
    <w:rsid w:val="00382911"/>
    <w:rsid w:val="00382932"/>
    <w:rsid w:val="00382A44"/>
    <w:rsid w:val="00382AF3"/>
    <w:rsid w:val="00382C6F"/>
    <w:rsid w:val="00382CD6"/>
    <w:rsid w:val="00382D98"/>
    <w:rsid w:val="00382E86"/>
    <w:rsid w:val="00382EE6"/>
    <w:rsid w:val="00382F25"/>
    <w:rsid w:val="00383151"/>
    <w:rsid w:val="00383738"/>
    <w:rsid w:val="00383B90"/>
    <w:rsid w:val="00383F9B"/>
    <w:rsid w:val="00383FCF"/>
    <w:rsid w:val="00384342"/>
    <w:rsid w:val="0038435E"/>
    <w:rsid w:val="0038442D"/>
    <w:rsid w:val="003849E4"/>
    <w:rsid w:val="00384A4F"/>
    <w:rsid w:val="00384C87"/>
    <w:rsid w:val="00384C8D"/>
    <w:rsid w:val="00384D41"/>
    <w:rsid w:val="00384F50"/>
    <w:rsid w:val="003851A2"/>
    <w:rsid w:val="0038525B"/>
    <w:rsid w:val="0038548C"/>
    <w:rsid w:val="003854F7"/>
    <w:rsid w:val="00385777"/>
    <w:rsid w:val="00385A71"/>
    <w:rsid w:val="00385A84"/>
    <w:rsid w:val="00385B1D"/>
    <w:rsid w:val="00385BD4"/>
    <w:rsid w:val="00385D02"/>
    <w:rsid w:val="00385D7F"/>
    <w:rsid w:val="00385F4D"/>
    <w:rsid w:val="00385F62"/>
    <w:rsid w:val="00385FF5"/>
    <w:rsid w:val="00386228"/>
    <w:rsid w:val="00386899"/>
    <w:rsid w:val="003868E7"/>
    <w:rsid w:val="00386989"/>
    <w:rsid w:val="00386AFC"/>
    <w:rsid w:val="00386B09"/>
    <w:rsid w:val="00386EB1"/>
    <w:rsid w:val="00386F3B"/>
    <w:rsid w:val="00387010"/>
    <w:rsid w:val="003872D1"/>
    <w:rsid w:val="0038754D"/>
    <w:rsid w:val="0038756D"/>
    <w:rsid w:val="003875E9"/>
    <w:rsid w:val="00387739"/>
    <w:rsid w:val="00387CD2"/>
    <w:rsid w:val="00387F7A"/>
    <w:rsid w:val="00387FC7"/>
    <w:rsid w:val="0039018F"/>
    <w:rsid w:val="003902A3"/>
    <w:rsid w:val="003902E9"/>
    <w:rsid w:val="00390391"/>
    <w:rsid w:val="00390754"/>
    <w:rsid w:val="003908AF"/>
    <w:rsid w:val="00390A9B"/>
    <w:rsid w:val="00390AE6"/>
    <w:rsid w:val="00390E96"/>
    <w:rsid w:val="00390F63"/>
    <w:rsid w:val="00390FB1"/>
    <w:rsid w:val="00391140"/>
    <w:rsid w:val="00391156"/>
    <w:rsid w:val="00391231"/>
    <w:rsid w:val="003913D4"/>
    <w:rsid w:val="00391471"/>
    <w:rsid w:val="0039152D"/>
    <w:rsid w:val="00391546"/>
    <w:rsid w:val="0039155F"/>
    <w:rsid w:val="003915C8"/>
    <w:rsid w:val="00391709"/>
    <w:rsid w:val="003917E7"/>
    <w:rsid w:val="003918FB"/>
    <w:rsid w:val="003919E4"/>
    <w:rsid w:val="00391A26"/>
    <w:rsid w:val="00391A8A"/>
    <w:rsid w:val="00391B03"/>
    <w:rsid w:val="00391B95"/>
    <w:rsid w:val="00391D76"/>
    <w:rsid w:val="00391E2E"/>
    <w:rsid w:val="0039207C"/>
    <w:rsid w:val="0039221B"/>
    <w:rsid w:val="003923AB"/>
    <w:rsid w:val="00392453"/>
    <w:rsid w:val="00392758"/>
    <w:rsid w:val="0039281F"/>
    <w:rsid w:val="0039289F"/>
    <w:rsid w:val="00392A25"/>
    <w:rsid w:val="00392D62"/>
    <w:rsid w:val="00392F11"/>
    <w:rsid w:val="0039316B"/>
    <w:rsid w:val="003935DF"/>
    <w:rsid w:val="00393A52"/>
    <w:rsid w:val="00393D16"/>
    <w:rsid w:val="00393DF1"/>
    <w:rsid w:val="00393E25"/>
    <w:rsid w:val="00393FD3"/>
    <w:rsid w:val="0039404F"/>
    <w:rsid w:val="00394068"/>
    <w:rsid w:val="003941A6"/>
    <w:rsid w:val="003942ED"/>
    <w:rsid w:val="0039431B"/>
    <w:rsid w:val="00394499"/>
    <w:rsid w:val="0039464D"/>
    <w:rsid w:val="0039480A"/>
    <w:rsid w:val="0039486C"/>
    <w:rsid w:val="003949BA"/>
    <w:rsid w:val="00394ABE"/>
    <w:rsid w:val="00394C39"/>
    <w:rsid w:val="00394E0D"/>
    <w:rsid w:val="00394F20"/>
    <w:rsid w:val="00395290"/>
    <w:rsid w:val="00395587"/>
    <w:rsid w:val="003957BC"/>
    <w:rsid w:val="00395B13"/>
    <w:rsid w:val="00395B88"/>
    <w:rsid w:val="00395C5F"/>
    <w:rsid w:val="00396101"/>
    <w:rsid w:val="00396138"/>
    <w:rsid w:val="0039614C"/>
    <w:rsid w:val="003961A3"/>
    <w:rsid w:val="0039621B"/>
    <w:rsid w:val="00396269"/>
    <w:rsid w:val="0039634F"/>
    <w:rsid w:val="0039658F"/>
    <w:rsid w:val="00396654"/>
    <w:rsid w:val="0039692F"/>
    <w:rsid w:val="003969C4"/>
    <w:rsid w:val="00396A15"/>
    <w:rsid w:val="00396A29"/>
    <w:rsid w:val="00397193"/>
    <w:rsid w:val="003971B5"/>
    <w:rsid w:val="00397301"/>
    <w:rsid w:val="003973AB"/>
    <w:rsid w:val="00397485"/>
    <w:rsid w:val="003978D7"/>
    <w:rsid w:val="003979F7"/>
    <w:rsid w:val="00397B6F"/>
    <w:rsid w:val="00397C03"/>
    <w:rsid w:val="00397C3F"/>
    <w:rsid w:val="00397D5A"/>
    <w:rsid w:val="00397F00"/>
    <w:rsid w:val="003A0246"/>
    <w:rsid w:val="003A0603"/>
    <w:rsid w:val="003A060A"/>
    <w:rsid w:val="003A0830"/>
    <w:rsid w:val="003A0AC2"/>
    <w:rsid w:val="003A0AF8"/>
    <w:rsid w:val="003A0EB0"/>
    <w:rsid w:val="003A1050"/>
    <w:rsid w:val="003A10E8"/>
    <w:rsid w:val="003A15F4"/>
    <w:rsid w:val="003A17A2"/>
    <w:rsid w:val="003A17B6"/>
    <w:rsid w:val="003A195F"/>
    <w:rsid w:val="003A19EA"/>
    <w:rsid w:val="003A1AE8"/>
    <w:rsid w:val="003A1B27"/>
    <w:rsid w:val="003A1B61"/>
    <w:rsid w:val="003A1C35"/>
    <w:rsid w:val="003A1E60"/>
    <w:rsid w:val="003A2086"/>
    <w:rsid w:val="003A21FD"/>
    <w:rsid w:val="003A2216"/>
    <w:rsid w:val="003A269C"/>
    <w:rsid w:val="003A2938"/>
    <w:rsid w:val="003A2995"/>
    <w:rsid w:val="003A29C4"/>
    <w:rsid w:val="003A2A84"/>
    <w:rsid w:val="003A2DCA"/>
    <w:rsid w:val="003A3023"/>
    <w:rsid w:val="003A3129"/>
    <w:rsid w:val="003A3649"/>
    <w:rsid w:val="003A36C3"/>
    <w:rsid w:val="003A36F3"/>
    <w:rsid w:val="003A3B61"/>
    <w:rsid w:val="003A3DB1"/>
    <w:rsid w:val="003A3E0E"/>
    <w:rsid w:val="003A3EA9"/>
    <w:rsid w:val="003A401A"/>
    <w:rsid w:val="003A4196"/>
    <w:rsid w:val="003A41A9"/>
    <w:rsid w:val="003A41FC"/>
    <w:rsid w:val="003A437B"/>
    <w:rsid w:val="003A4389"/>
    <w:rsid w:val="003A4496"/>
    <w:rsid w:val="003A4510"/>
    <w:rsid w:val="003A453E"/>
    <w:rsid w:val="003A4685"/>
    <w:rsid w:val="003A482C"/>
    <w:rsid w:val="003A4926"/>
    <w:rsid w:val="003A4932"/>
    <w:rsid w:val="003A493A"/>
    <w:rsid w:val="003A4A6E"/>
    <w:rsid w:val="003A4ABF"/>
    <w:rsid w:val="003A4B80"/>
    <w:rsid w:val="003A5623"/>
    <w:rsid w:val="003A5628"/>
    <w:rsid w:val="003A5669"/>
    <w:rsid w:val="003A56CD"/>
    <w:rsid w:val="003A5729"/>
    <w:rsid w:val="003A58D8"/>
    <w:rsid w:val="003A5A9D"/>
    <w:rsid w:val="003A5AE0"/>
    <w:rsid w:val="003A5BA9"/>
    <w:rsid w:val="003A5ED6"/>
    <w:rsid w:val="003A5FAB"/>
    <w:rsid w:val="003A6087"/>
    <w:rsid w:val="003A6337"/>
    <w:rsid w:val="003A640E"/>
    <w:rsid w:val="003A6415"/>
    <w:rsid w:val="003A6433"/>
    <w:rsid w:val="003A655C"/>
    <w:rsid w:val="003A65D0"/>
    <w:rsid w:val="003A6841"/>
    <w:rsid w:val="003A69D4"/>
    <w:rsid w:val="003A69F6"/>
    <w:rsid w:val="003A6D72"/>
    <w:rsid w:val="003A7030"/>
    <w:rsid w:val="003A70A3"/>
    <w:rsid w:val="003A7143"/>
    <w:rsid w:val="003A71E0"/>
    <w:rsid w:val="003A726A"/>
    <w:rsid w:val="003A73D9"/>
    <w:rsid w:val="003A7404"/>
    <w:rsid w:val="003A7408"/>
    <w:rsid w:val="003A7794"/>
    <w:rsid w:val="003A7808"/>
    <w:rsid w:val="003A7BBE"/>
    <w:rsid w:val="003A7DDE"/>
    <w:rsid w:val="003A7F9A"/>
    <w:rsid w:val="003A7FF1"/>
    <w:rsid w:val="003B0029"/>
    <w:rsid w:val="003B0176"/>
    <w:rsid w:val="003B063B"/>
    <w:rsid w:val="003B0958"/>
    <w:rsid w:val="003B097F"/>
    <w:rsid w:val="003B0984"/>
    <w:rsid w:val="003B09EC"/>
    <w:rsid w:val="003B0A21"/>
    <w:rsid w:val="003B0BE7"/>
    <w:rsid w:val="003B0EB5"/>
    <w:rsid w:val="003B146B"/>
    <w:rsid w:val="003B166A"/>
    <w:rsid w:val="003B16FB"/>
    <w:rsid w:val="003B17FD"/>
    <w:rsid w:val="003B19E1"/>
    <w:rsid w:val="003B1D4D"/>
    <w:rsid w:val="003B1D50"/>
    <w:rsid w:val="003B2244"/>
    <w:rsid w:val="003B22EB"/>
    <w:rsid w:val="003B2306"/>
    <w:rsid w:val="003B2399"/>
    <w:rsid w:val="003B23EA"/>
    <w:rsid w:val="003B248C"/>
    <w:rsid w:val="003B25A7"/>
    <w:rsid w:val="003B266F"/>
    <w:rsid w:val="003B2692"/>
    <w:rsid w:val="003B2744"/>
    <w:rsid w:val="003B275C"/>
    <w:rsid w:val="003B28D6"/>
    <w:rsid w:val="003B299B"/>
    <w:rsid w:val="003B2AA6"/>
    <w:rsid w:val="003B2B84"/>
    <w:rsid w:val="003B2BA3"/>
    <w:rsid w:val="003B2BBC"/>
    <w:rsid w:val="003B2C5A"/>
    <w:rsid w:val="003B30BB"/>
    <w:rsid w:val="003B31CA"/>
    <w:rsid w:val="003B3233"/>
    <w:rsid w:val="003B348C"/>
    <w:rsid w:val="003B34E0"/>
    <w:rsid w:val="003B34FB"/>
    <w:rsid w:val="003B35FF"/>
    <w:rsid w:val="003B362A"/>
    <w:rsid w:val="003B369D"/>
    <w:rsid w:val="003B3854"/>
    <w:rsid w:val="003B39D4"/>
    <w:rsid w:val="003B3A03"/>
    <w:rsid w:val="003B3AB9"/>
    <w:rsid w:val="003B3B44"/>
    <w:rsid w:val="003B3B58"/>
    <w:rsid w:val="003B42C6"/>
    <w:rsid w:val="003B431A"/>
    <w:rsid w:val="003B4328"/>
    <w:rsid w:val="003B43A7"/>
    <w:rsid w:val="003B4562"/>
    <w:rsid w:val="003B45E8"/>
    <w:rsid w:val="003B477E"/>
    <w:rsid w:val="003B4930"/>
    <w:rsid w:val="003B49E9"/>
    <w:rsid w:val="003B4AC4"/>
    <w:rsid w:val="003B4C5A"/>
    <w:rsid w:val="003B4CEF"/>
    <w:rsid w:val="003B4D46"/>
    <w:rsid w:val="003B52C7"/>
    <w:rsid w:val="003B54D3"/>
    <w:rsid w:val="003B54FB"/>
    <w:rsid w:val="003B5D03"/>
    <w:rsid w:val="003B6262"/>
    <w:rsid w:val="003B6353"/>
    <w:rsid w:val="003B6377"/>
    <w:rsid w:val="003B6404"/>
    <w:rsid w:val="003B65B7"/>
    <w:rsid w:val="003B6763"/>
    <w:rsid w:val="003B6E00"/>
    <w:rsid w:val="003B6EFC"/>
    <w:rsid w:val="003B6F9F"/>
    <w:rsid w:val="003B6FCD"/>
    <w:rsid w:val="003B7091"/>
    <w:rsid w:val="003B70E7"/>
    <w:rsid w:val="003B722E"/>
    <w:rsid w:val="003B727C"/>
    <w:rsid w:val="003B7424"/>
    <w:rsid w:val="003B7463"/>
    <w:rsid w:val="003B77B4"/>
    <w:rsid w:val="003B7885"/>
    <w:rsid w:val="003B7909"/>
    <w:rsid w:val="003B791B"/>
    <w:rsid w:val="003B7997"/>
    <w:rsid w:val="003B7AE0"/>
    <w:rsid w:val="003B7C3F"/>
    <w:rsid w:val="003B7DF0"/>
    <w:rsid w:val="003B7E82"/>
    <w:rsid w:val="003B7EC3"/>
    <w:rsid w:val="003B7EF3"/>
    <w:rsid w:val="003B7F08"/>
    <w:rsid w:val="003B7F2E"/>
    <w:rsid w:val="003B7F4A"/>
    <w:rsid w:val="003C022D"/>
    <w:rsid w:val="003C0379"/>
    <w:rsid w:val="003C03C3"/>
    <w:rsid w:val="003C04F1"/>
    <w:rsid w:val="003C06C2"/>
    <w:rsid w:val="003C0804"/>
    <w:rsid w:val="003C0962"/>
    <w:rsid w:val="003C0AB7"/>
    <w:rsid w:val="003C0E29"/>
    <w:rsid w:val="003C0E8D"/>
    <w:rsid w:val="003C1002"/>
    <w:rsid w:val="003C103B"/>
    <w:rsid w:val="003C11E5"/>
    <w:rsid w:val="003C175F"/>
    <w:rsid w:val="003C1BDC"/>
    <w:rsid w:val="003C1C10"/>
    <w:rsid w:val="003C1C8D"/>
    <w:rsid w:val="003C1CBE"/>
    <w:rsid w:val="003C1D1F"/>
    <w:rsid w:val="003C1DBB"/>
    <w:rsid w:val="003C1ECF"/>
    <w:rsid w:val="003C1F34"/>
    <w:rsid w:val="003C1FED"/>
    <w:rsid w:val="003C2100"/>
    <w:rsid w:val="003C2158"/>
    <w:rsid w:val="003C223C"/>
    <w:rsid w:val="003C2303"/>
    <w:rsid w:val="003C2388"/>
    <w:rsid w:val="003C27F9"/>
    <w:rsid w:val="003C2BA6"/>
    <w:rsid w:val="003C2D36"/>
    <w:rsid w:val="003C2E8D"/>
    <w:rsid w:val="003C30E2"/>
    <w:rsid w:val="003C3262"/>
    <w:rsid w:val="003C329A"/>
    <w:rsid w:val="003C3403"/>
    <w:rsid w:val="003C34F4"/>
    <w:rsid w:val="003C38E2"/>
    <w:rsid w:val="003C3904"/>
    <w:rsid w:val="003C3933"/>
    <w:rsid w:val="003C3BCA"/>
    <w:rsid w:val="003C3BDB"/>
    <w:rsid w:val="003C3C01"/>
    <w:rsid w:val="003C3DDC"/>
    <w:rsid w:val="003C3F75"/>
    <w:rsid w:val="003C3FBD"/>
    <w:rsid w:val="003C420D"/>
    <w:rsid w:val="003C43A1"/>
    <w:rsid w:val="003C43D9"/>
    <w:rsid w:val="003C45B3"/>
    <w:rsid w:val="003C465E"/>
    <w:rsid w:val="003C48A0"/>
    <w:rsid w:val="003C48FA"/>
    <w:rsid w:val="003C4A74"/>
    <w:rsid w:val="003C4BF4"/>
    <w:rsid w:val="003C4C5E"/>
    <w:rsid w:val="003C4CE3"/>
    <w:rsid w:val="003C4F3B"/>
    <w:rsid w:val="003C505E"/>
    <w:rsid w:val="003C50D1"/>
    <w:rsid w:val="003C512B"/>
    <w:rsid w:val="003C52E4"/>
    <w:rsid w:val="003C536A"/>
    <w:rsid w:val="003C5545"/>
    <w:rsid w:val="003C5546"/>
    <w:rsid w:val="003C561D"/>
    <w:rsid w:val="003C565C"/>
    <w:rsid w:val="003C56B6"/>
    <w:rsid w:val="003C5942"/>
    <w:rsid w:val="003C59D4"/>
    <w:rsid w:val="003C59ED"/>
    <w:rsid w:val="003C5AD7"/>
    <w:rsid w:val="003C6079"/>
    <w:rsid w:val="003C60BF"/>
    <w:rsid w:val="003C6131"/>
    <w:rsid w:val="003C614F"/>
    <w:rsid w:val="003C630F"/>
    <w:rsid w:val="003C63EF"/>
    <w:rsid w:val="003C654D"/>
    <w:rsid w:val="003C654E"/>
    <w:rsid w:val="003C65BC"/>
    <w:rsid w:val="003C6609"/>
    <w:rsid w:val="003C6767"/>
    <w:rsid w:val="003C68C8"/>
    <w:rsid w:val="003C68E5"/>
    <w:rsid w:val="003C6976"/>
    <w:rsid w:val="003C69A1"/>
    <w:rsid w:val="003C69AA"/>
    <w:rsid w:val="003C6C75"/>
    <w:rsid w:val="003C6F38"/>
    <w:rsid w:val="003C72D3"/>
    <w:rsid w:val="003C747F"/>
    <w:rsid w:val="003C7486"/>
    <w:rsid w:val="003C74DB"/>
    <w:rsid w:val="003C78F9"/>
    <w:rsid w:val="003C7926"/>
    <w:rsid w:val="003C7A3A"/>
    <w:rsid w:val="003C7D77"/>
    <w:rsid w:val="003C7DE3"/>
    <w:rsid w:val="003C7F73"/>
    <w:rsid w:val="003C7FB2"/>
    <w:rsid w:val="003C90CF"/>
    <w:rsid w:val="003CB74A"/>
    <w:rsid w:val="003D0205"/>
    <w:rsid w:val="003D024E"/>
    <w:rsid w:val="003D0353"/>
    <w:rsid w:val="003D04E9"/>
    <w:rsid w:val="003D0666"/>
    <w:rsid w:val="003D06EA"/>
    <w:rsid w:val="003D07D1"/>
    <w:rsid w:val="003D0829"/>
    <w:rsid w:val="003D0894"/>
    <w:rsid w:val="003D0AFA"/>
    <w:rsid w:val="003D0C32"/>
    <w:rsid w:val="003D0D35"/>
    <w:rsid w:val="003D0D8E"/>
    <w:rsid w:val="003D0DF2"/>
    <w:rsid w:val="003D0FC2"/>
    <w:rsid w:val="003D102A"/>
    <w:rsid w:val="003D1193"/>
    <w:rsid w:val="003D1458"/>
    <w:rsid w:val="003D16E8"/>
    <w:rsid w:val="003D170B"/>
    <w:rsid w:val="003D174D"/>
    <w:rsid w:val="003D1987"/>
    <w:rsid w:val="003D1A11"/>
    <w:rsid w:val="003D1B0D"/>
    <w:rsid w:val="003D1DD0"/>
    <w:rsid w:val="003D1E39"/>
    <w:rsid w:val="003D1EEE"/>
    <w:rsid w:val="003D1FEA"/>
    <w:rsid w:val="003D2212"/>
    <w:rsid w:val="003D2292"/>
    <w:rsid w:val="003D23E0"/>
    <w:rsid w:val="003D23FB"/>
    <w:rsid w:val="003D2599"/>
    <w:rsid w:val="003D291F"/>
    <w:rsid w:val="003D297D"/>
    <w:rsid w:val="003D2A97"/>
    <w:rsid w:val="003D2DF5"/>
    <w:rsid w:val="003D31E9"/>
    <w:rsid w:val="003D329B"/>
    <w:rsid w:val="003D341F"/>
    <w:rsid w:val="003D3423"/>
    <w:rsid w:val="003D3873"/>
    <w:rsid w:val="003D387E"/>
    <w:rsid w:val="003D3A75"/>
    <w:rsid w:val="003D3D1D"/>
    <w:rsid w:val="003D3FC8"/>
    <w:rsid w:val="003D4053"/>
    <w:rsid w:val="003D4139"/>
    <w:rsid w:val="003D416C"/>
    <w:rsid w:val="003D43A0"/>
    <w:rsid w:val="003D46A9"/>
    <w:rsid w:val="003D47CE"/>
    <w:rsid w:val="003D47FB"/>
    <w:rsid w:val="003D4857"/>
    <w:rsid w:val="003D4B47"/>
    <w:rsid w:val="003D4DD8"/>
    <w:rsid w:val="003D4F37"/>
    <w:rsid w:val="003D4FB4"/>
    <w:rsid w:val="003D5052"/>
    <w:rsid w:val="003D5153"/>
    <w:rsid w:val="003D51F1"/>
    <w:rsid w:val="003D5218"/>
    <w:rsid w:val="003D580F"/>
    <w:rsid w:val="003D58B3"/>
    <w:rsid w:val="003D58FD"/>
    <w:rsid w:val="003D5BCE"/>
    <w:rsid w:val="003D5CA7"/>
    <w:rsid w:val="003D5E5F"/>
    <w:rsid w:val="003D5EE2"/>
    <w:rsid w:val="003D5EEB"/>
    <w:rsid w:val="003D5F2E"/>
    <w:rsid w:val="003D5FD1"/>
    <w:rsid w:val="003D5FD3"/>
    <w:rsid w:val="003D6109"/>
    <w:rsid w:val="003D6193"/>
    <w:rsid w:val="003D6558"/>
    <w:rsid w:val="003D673C"/>
    <w:rsid w:val="003D694C"/>
    <w:rsid w:val="003D6AAE"/>
    <w:rsid w:val="003D6C04"/>
    <w:rsid w:val="003D6D9F"/>
    <w:rsid w:val="003D6E92"/>
    <w:rsid w:val="003D6F44"/>
    <w:rsid w:val="003D70A6"/>
    <w:rsid w:val="003D70B7"/>
    <w:rsid w:val="003D71B9"/>
    <w:rsid w:val="003D72DD"/>
    <w:rsid w:val="003D7479"/>
    <w:rsid w:val="003D7625"/>
    <w:rsid w:val="003D785B"/>
    <w:rsid w:val="003D786A"/>
    <w:rsid w:val="003D7A49"/>
    <w:rsid w:val="003D7E86"/>
    <w:rsid w:val="003E01CF"/>
    <w:rsid w:val="003E05D6"/>
    <w:rsid w:val="003E06E3"/>
    <w:rsid w:val="003E089C"/>
    <w:rsid w:val="003E0967"/>
    <w:rsid w:val="003E09E2"/>
    <w:rsid w:val="003E0B0D"/>
    <w:rsid w:val="003E0CCA"/>
    <w:rsid w:val="003E0EBC"/>
    <w:rsid w:val="003E1087"/>
    <w:rsid w:val="003E10C4"/>
    <w:rsid w:val="003E118C"/>
    <w:rsid w:val="003E184B"/>
    <w:rsid w:val="003E199E"/>
    <w:rsid w:val="003E1E51"/>
    <w:rsid w:val="003E1F65"/>
    <w:rsid w:val="003E20BD"/>
    <w:rsid w:val="003E20D1"/>
    <w:rsid w:val="003E2121"/>
    <w:rsid w:val="003E2212"/>
    <w:rsid w:val="003E2411"/>
    <w:rsid w:val="003E2A08"/>
    <w:rsid w:val="003E2AED"/>
    <w:rsid w:val="003E2B04"/>
    <w:rsid w:val="003E2C3A"/>
    <w:rsid w:val="003E2DD1"/>
    <w:rsid w:val="003E2E99"/>
    <w:rsid w:val="003E2EE2"/>
    <w:rsid w:val="003E3081"/>
    <w:rsid w:val="003E3095"/>
    <w:rsid w:val="003E3146"/>
    <w:rsid w:val="003E3367"/>
    <w:rsid w:val="003E33AB"/>
    <w:rsid w:val="003E355E"/>
    <w:rsid w:val="003E373B"/>
    <w:rsid w:val="003E3805"/>
    <w:rsid w:val="003E38A1"/>
    <w:rsid w:val="003E397B"/>
    <w:rsid w:val="003E3A2D"/>
    <w:rsid w:val="003E3B3C"/>
    <w:rsid w:val="003E3BB0"/>
    <w:rsid w:val="003E3DB5"/>
    <w:rsid w:val="003E3DDD"/>
    <w:rsid w:val="003E3E05"/>
    <w:rsid w:val="003E404D"/>
    <w:rsid w:val="003E4097"/>
    <w:rsid w:val="003E429C"/>
    <w:rsid w:val="003E43D9"/>
    <w:rsid w:val="003E44AA"/>
    <w:rsid w:val="003E4581"/>
    <w:rsid w:val="003E4657"/>
    <w:rsid w:val="003E46BA"/>
    <w:rsid w:val="003E46DB"/>
    <w:rsid w:val="003E47EB"/>
    <w:rsid w:val="003E4887"/>
    <w:rsid w:val="003E4AD4"/>
    <w:rsid w:val="003E4CF0"/>
    <w:rsid w:val="003E4D72"/>
    <w:rsid w:val="003E4F19"/>
    <w:rsid w:val="003E4F79"/>
    <w:rsid w:val="003E5235"/>
    <w:rsid w:val="003E52F0"/>
    <w:rsid w:val="003E533F"/>
    <w:rsid w:val="003E542A"/>
    <w:rsid w:val="003E55D5"/>
    <w:rsid w:val="003E5740"/>
    <w:rsid w:val="003E5850"/>
    <w:rsid w:val="003E58AA"/>
    <w:rsid w:val="003E5C11"/>
    <w:rsid w:val="003E5C93"/>
    <w:rsid w:val="003E5EE5"/>
    <w:rsid w:val="003E5FEB"/>
    <w:rsid w:val="003E60E5"/>
    <w:rsid w:val="003E611C"/>
    <w:rsid w:val="003E61A1"/>
    <w:rsid w:val="003E62FD"/>
    <w:rsid w:val="003E65F2"/>
    <w:rsid w:val="003E6627"/>
    <w:rsid w:val="003E6865"/>
    <w:rsid w:val="003E6930"/>
    <w:rsid w:val="003E6BED"/>
    <w:rsid w:val="003E6D76"/>
    <w:rsid w:val="003E6E70"/>
    <w:rsid w:val="003E70D2"/>
    <w:rsid w:val="003E70FB"/>
    <w:rsid w:val="003E71EF"/>
    <w:rsid w:val="003E722E"/>
    <w:rsid w:val="003E72F5"/>
    <w:rsid w:val="003E7402"/>
    <w:rsid w:val="003E7562"/>
    <w:rsid w:val="003E76B5"/>
    <w:rsid w:val="003E7705"/>
    <w:rsid w:val="003E7795"/>
    <w:rsid w:val="003E7796"/>
    <w:rsid w:val="003E7A6A"/>
    <w:rsid w:val="003E7D0D"/>
    <w:rsid w:val="003E7F07"/>
    <w:rsid w:val="003F006C"/>
    <w:rsid w:val="003F0191"/>
    <w:rsid w:val="003F0260"/>
    <w:rsid w:val="003F0337"/>
    <w:rsid w:val="003F0390"/>
    <w:rsid w:val="003F0424"/>
    <w:rsid w:val="003F04B2"/>
    <w:rsid w:val="003F04F6"/>
    <w:rsid w:val="003F051B"/>
    <w:rsid w:val="003F053A"/>
    <w:rsid w:val="003F0551"/>
    <w:rsid w:val="003F0765"/>
    <w:rsid w:val="003F0811"/>
    <w:rsid w:val="003F0D33"/>
    <w:rsid w:val="003F0D36"/>
    <w:rsid w:val="003F0DDB"/>
    <w:rsid w:val="003F0E09"/>
    <w:rsid w:val="003F0E49"/>
    <w:rsid w:val="003F0F47"/>
    <w:rsid w:val="003F123B"/>
    <w:rsid w:val="003F1278"/>
    <w:rsid w:val="003F12C0"/>
    <w:rsid w:val="003F12F2"/>
    <w:rsid w:val="003F17D6"/>
    <w:rsid w:val="003F1977"/>
    <w:rsid w:val="003F19E3"/>
    <w:rsid w:val="003F1A56"/>
    <w:rsid w:val="003F1B2C"/>
    <w:rsid w:val="003F1BD6"/>
    <w:rsid w:val="003F1C47"/>
    <w:rsid w:val="003F1CEF"/>
    <w:rsid w:val="003F2112"/>
    <w:rsid w:val="003F21D8"/>
    <w:rsid w:val="003F2206"/>
    <w:rsid w:val="003F2419"/>
    <w:rsid w:val="003F24C4"/>
    <w:rsid w:val="003F2538"/>
    <w:rsid w:val="003F25AD"/>
    <w:rsid w:val="003F2607"/>
    <w:rsid w:val="003F2676"/>
    <w:rsid w:val="003F26DE"/>
    <w:rsid w:val="003F2812"/>
    <w:rsid w:val="003F295C"/>
    <w:rsid w:val="003F2C33"/>
    <w:rsid w:val="003F2D9E"/>
    <w:rsid w:val="003F2DA2"/>
    <w:rsid w:val="003F2E79"/>
    <w:rsid w:val="003F2FA2"/>
    <w:rsid w:val="003F30B6"/>
    <w:rsid w:val="003F3107"/>
    <w:rsid w:val="003F3162"/>
    <w:rsid w:val="003F3165"/>
    <w:rsid w:val="003F33BA"/>
    <w:rsid w:val="003F3532"/>
    <w:rsid w:val="003F374B"/>
    <w:rsid w:val="003F37E2"/>
    <w:rsid w:val="003F38E6"/>
    <w:rsid w:val="003F392D"/>
    <w:rsid w:val="003F39AC"/>
    <w:rsid w:val="003F39F6"/>
    <w:rsid w:val="003F3A47"/>
    <w:rsid w:val="003F3A5D"/>
    <w:rsid w:val="003F3C02"/>
    <w:rsid w:val="003F3DDC"/>
    <w:rsid w:val="003F3E0C"/>
    <w:rsid w:val="003F424F"/>
    <w:rsid w:val="003F42D0"/>
    <w:rsid w:val="003F42F7"/>
    <w:rsid w:val="003F444E"/>
    <w:rsid w:val="003F4637"/>
    <w:rsid w:val="003F47BF"/>
    <w:rsid w:val="003F47F3"/>
    <w:rsid w:val="003F4832"/>
    <w:rsid w:val="003F4931"/>
    <w:rsid w:val="003F4945"/>
    <w:rsid w:val="003F4B28"/>
    <w:rsid w:val="003F4B61"/>
    <w:rsid w:val="003F4D36"/>
    <w:rsid w:val="003F4DD5"/>
    <w:rsid w:val="003F4F3C"/>
    <w:rsid w:val="003F4F75"/>
    <w:rsid w:val="003F5004"/>
    <w:rsid w:val="003F5097"/>
    <w:rsid w:val="003F5547"/>
    <w:rsid w:val="003F55C9"/>
    <w:rsid w:val="003F55F6"/>
    <w:rsid w:val="003F5669"/>
    <w:rsid w:val="003F5676"/>
    <w:rsid w:val="003F5CC5"/>
    <w:rsid w:val="003F5F10"/>
    <w:rsid w:val="003F5FF4"/>
    <w:rsid w:val="003F611F"/>
    <w:rsid w:val="003F642F"/>
    <w:rsid w:val="003F6481"/>
    <w:rsid w:val="003F66D9"/>
    <w:rsid w:val="003F6A57"/>
    <w:rsid w:val="003F6D9C"/>
    <w:rsid w:val="003F6DFE"/>
    <w:rsid w:val="003F72FF"/>
    <w:rsid w:val="003F740B"/>
    <w:rsid w:val="003F7468"/>
    <w:rsid w:val="003F7489"/>
    <w:rsid w:val="003F7650"/>
    <w:rsid w:val="003F773A"/>
    <w:rsid w:val="003F78C0"/>
    <w:rsid w:val="003F7B79"/>
    <w:rsid w:val="003F7D77"/>
    <w:rsid w:val="003F7E09"/>
    <w:rsid w:val="003F7EFA"/>
    <w:rsid w:val="00400055"/>
    <w:rsid w:val="004001D6"/>
    <w:rsid w:val="004001FF"/>
    <w:rsid w:val="004002DF"/>
    <w:rsid w:val="0040064B"/>
    <w:rsid w:val="0040099F"/>
    <w:rsid w:val="00400A60"/>
    <w:rsid w:val="00400CC6"/>
    <w:rsid w:val="00400CDE"/>
    <w:rsid w:val="00400D1F"/>
    <w:rsid w:val="00400F3C"/>
    <w:rsid w:val="004011E3"/>
    <w:rsid w:val="004015A8"/>
    <w:rsid w:val="004017D4"/>
    <w:rsid w:val="004019BD"/>
    <w:rsid w:val="004019E5"/>
    <w:rsid w:val="00401A1A"/>
    <w:rsid w:val="00401A34"/>
    <w:rsid w:val="00401B26"/>
    <w:rsid w:val="00401DAD"/>
    <w:rsid w:val="00401E5D"/>
    <w:rsid w:val="0040211B"/>
    <w:rsid w:val="004021CF"/>
    <w:rsid w:val="00402286"/>
    <w:rsid w:val="004023E2"/>
    <w:rsid w:val="00402498"/>
    <w:rsid w:val="004024BF"/>
    <w:rsid w:val="004024E9"/>
    <w:rsid w:val="00402561"/>
    <w:rsid w:val="00402576"/>
    <w:rsid w:val="00402591"/>
    <w:rsid w:val="004026C3"/>
    <w:rsid w:val="0040275F"/>
    <w:rsid w:val="00402841"/>
    <w:rsid w:val="004028AE"/>
    <w:rsid w:val="0040296E"/>
    <w:rsid w:val="00402A82"/>
    <w:rsid w:val="00402C10"/>
    <w:rsid w:val="00402FF8"/>
    <w:rsid w:val="00403156"/>
    <w:rsid w:val="00403420"/>
    <w:rsid w:val="00403426"/>
    <w:rsid w:val="00403679"/>
    <w:rsid w:val="0040370A"/>
    <w:rsid w:val="00403763"/>
    <w:rsid w:val="0040398E"/>
    <w:rsid w:val="004039FF"/>
    <w:rsid w:val="00403A52"/>
    <w:rsid w:val="00403E59"/>
    <w:rsid w:val="00403F6E"/>
    <w:rsid w:val="00404122"/>
    <w:rsid w:val="0040421B"/>
    <w:rsid w:val="00404247"/>
    <w:rsid w:val="004047CC"/>
    <w:rsid w:val="004048B1"/>
    <w:rsid w:val="00404953"/>
    <w:rsid w:val="004049F9"/>
    <w:rsid w:val="00404BD9"/>
    <w:rsid w:val="00404DAA"/>
    <w:rsid w:val="00404DB9"/>
    <w:rsid w:val="00404E46"/>
    <w:rsid w:val="00404E81"/>
    <w:rsid w:val="00405014"/>
    <w:rsid w:val="00405056"/>
    <w:rsid w:val="00405159"/>
    <w:rsid w:val="00405592"/>
    <w:rsid w:val="004055D8"/>
    <w:rsid w:val="0040577E"/>
    <w:rsid w:val="00405B6A"/>
    <w:rsid w:val="00405C33"/>
    <w:rsid w:val="00405D05"/>
    <w:rsid w:val="00405D70"/>
    <w:rsid w:val="00405DF6"/>
    <w:rsid w:val="00405F0D"/>
    <w:rsid w:val="00406087"/>
    <w:rsid w:val="00406272"/>
    <w:rsid w:val="00406441"/>
    <w:rsid w:val="0040660F"/>
    <w:rsid w:val="00406764"/>
    <w:rsid w:val="004067E8"/>
    <w:rsid w:val="004069E3"/>
    <w:rsid w:val="004069EA"/>
    <w:rsid w:val="0040712E"/>
    <w:rsid w:val="00407299"/>
    <w:rsid w:val="004073D3"/>
    <w:rsid w:val="004074A1"/>
    <w:rsid w:val="004074FA"/>
    <w:rsid w:val="00407677"/>
    <w:rsid w:val="00407679"/>
    <w:rsid w:val="004077F2"/>
    <w:rsid w:val="0040785F"/>
    <w:rsid w:val="00407889"/>
    <w:rsid w:val="00407A00"/>
    <w:rsid w:val="00407B0A"/>
    <w:rsid w:val="00407B64"/>
    <w:rsid w:val="00407DA9"/>
    <w:rsid w:val="00407E20"/>
    <w:rsid w:val="00410080"/>
    <w:rsid w:val="00410096"/>
    <w:rsid w:val="00410162"/>
    <w:rsid w:val="0041033D"/>
    <w:rsid w:val="0041039B"/>
    <w:rsid w:val="004104C5"/>
    <w:rsid w:val="0041056E"/>
    <w:rsid w:val="004106BC"/>
    <w:rsid w:val="004106D8"/>
    <w:rsid w:val="004106F6"/>
    <w:rsid w:val="0041078B"/>
    <w:rsid w:val="004107E9"/>
    <w:rsid w:val="00410EDC"/>
    <w:rsid w:val="00411254"/>
    <w:rsid w:val="0041141F"/>
    <w:rsid w:val="004114AF"/>
    <w:rsid w:val="0041155A"/>
    <w:rsid w:val="00411567"/>
    <w:rsid w:val="004115D2"/>
    <w:rsid w:val="00411687"/>
    <w:rsid w:val="00411744"/>
    <w:rsid w:val="004117B8"/>
    <w:rsid w:val="00411879"/>
    <w:rsid w:val="00411996"/>
    <w:rsid w:val="00411BB8"/>
    <w:rsid w:val="00411EA1"/>
    <w:rsid w:val="00412058"/>
    <w:rsid w:val="0041239E"/>
    <w:rsid w:val="004126F9"/>
    <w:rsid w:val="00412735"/>
    <w:rsid w:val="00412762"/>
    <w:rsid w:val="00412764"/>
    <w:rsid w:val="004127C2"/>
    <w:rsid w:val="00412891"/>
    <w:rsid w:val="00412A31"/>
    <w:rsid w:val="00412B43"/>
    <w:rsid w:val="00412C5F"/>
    <w:rsid w:val="00412D4E"/>
    <w:rsid w:val="00412EAA"/>
    <w:rsid w:val="00412F03"/>
    <w:rsid w:val="00412F52"/>
    <w:rsid w:val="0041301A"/>
    <w:rsid w:val="004132AC"/>
    <w:rsid w:val="004134D3"/>
    <w:rsid w:val="0041368D"/>
    <w:rsid w:val="004138FD"/>
    <w:rsid w:val="00413906"/>
    <w:rsid w:val="0041392C"/>
    <w:rsid w:val="00413944"/>
    <w:rsid w:val="00413C34"/>
    <w:rsid w:val="00413E67"/>
    <w:rsid w:val="00413FF7"/>
    <w:rsid w:val="004140AC"/>
    <w:rsid w:val="0041426E"/>
    <w:rsid w:val="004143AD"/>
    <w:rsid w:val="004143B1"/>
    <w:rsid w:val="004143C7"/>
    <w:rsid w:val="0041442A"/>
    <w:rsid w:val="00414487"/>
    <w:rsid w:val="004145AE"/>
    <w:rsid w:val="004147BD"/>
    <w:rsid w:val="00414913"/>
    <w:rsid w:val="00414A4F"/>
    <w:rsid w:val="00414A51"/>
    <w:rsid w:val="00414DA1"/>
    <w:rsid w:val="00414E35"/>
    <w:rsid w:val="00414F9F"/>
    <w:rsid w:val="00414FF6"/>
    <w:rsid w:val="0041516B"/>
    <w:rsid w:val="004151CA"/>
    <w:rsid w:val="004152F7"/>
    <w:rsid w:val="00415339"/>
    <w:rsid w:val="00415552"/>
    <w:rsid w:val="004155D2"/>
    <w:rsid w:val="00415920"/>
    <w:rsid w:val="00415C54"/>
    <w:rsid w:val="00415E9C"/>
    <w:rsid w:val="00415EB4"/>
    <w:rsid w:val="00415FEA"/>
    <w:rsid w:val="004160A2"/>
    <w:rsid w:val="0041640B"/>
    <w:rsid w:val="004164E2"/>
    <w:rsid w:val="00416B2E"/>
    <w:rsid w:val="00416BFC"/>
    <w:rsid w:val="00416D11"/>
    <w:rsid w:val="00416DF3"/>
    <w:rsid w:val="00416EB7"/>
    <w:rsid w:val="0041707E"/>
    <w:rsid w:val="00417288"/>
    <w:rsid w:val="00417365"/>
    <w:rsid w:val="00417414"/>
    <w:rsid w:val="00417655"/>
    <w:rsid w:val="00417BE0"/>
    <w:rsid w:val="00417C0D"/>
    <w:rsid w:val="00417C2E"/>
    <w:rsid w:val="00417DD7"/>
    <w:rsid w:val="0042016B"/>
    <w:rsid w:val="0042016D"/>
    <w:rsid w:val="0042023E"/>
    <w:rsid w:val="004202F8"/>
    <w:rsid w:val="00420438"/>
    <w:rsid w:val="004204E5"/>
    <w:rsid w:val="004205B1"/>
    <w:rsid w:val="00420817"/>
    <w:rsid w:val="004208A0"/>
    <w:rsid w:val="00420A15"/>
    <w:rsid w:val="00420A7A"/>
    <w:rsid w:val="00420A96"/>
    <w:rsid w:val="00420AD4"/>
    <w:rsid w:val="00420DA4"/>
    <w:rsid w:val="00420E00"/>
    <w:rsid w:val="00420F52"/>
    <w:rsid w:val="004212CD"/>
    <w:rsid w:val="00421412"/>
    <w:rsid w:val="00421664"/>
    <w:rsid w:val="004217FE"/>
    <w:rsid w:val="00421820"/>
    <w:rsid w:val="00421D6A"/>
    <w:rsid w:val="00421F93"/>
    <w:rsid w:val="00422305"/>
    <w:rsid w:val="0042236D"/>
    <w:rsid w:val="00422455"/>
    <w:rsid w:val="0042255D"/>
    <w:rsid w:val="004227EE"/>
    <w:rsid w:val="004227FA"/>
    <w:rsid w:val="00422928"/>
    <w:rsid w:val="00422BC0"/>
    <w:rsid w:val="00422C5A"/>
    <w:rsid w:val="004231C7"/>
    <w:rsid w:val="004232E8"/>
    <w:rsid w:val="00423396"/>
    <w:rsid w:val="00423650"/>
    <w:rsid w:val="00423674"/>
    <w:rsid w:val="0042374B"/>
    <w:rsid w:val="004237B2"/>
    <w:rsid w:val="004238A3"/>
    <w:rsid w:val="00423A4F"/>
    <w:rsid w:val="00423A57"/>
    <w:rsid w:val="00423C98"/>
    <w:rsid w:val="00423F62"/>
    <w:rsid w:val="00423F99"/>
    <w:rsid w:val="00423FB1"/>
    <w:rsid w:val="0042409F"/>
    <w:rsid w:val="00424130"/>
    <w:rsid w:val="00424206"/>
    <w:rsid w:val="00424592"/>
    <w:rsid w:val="00424625"/>
    <w:rsid w:val="004246F1"/>
    <w:rsid w:val="004248F3"/>
    <w:rsid w:val="00424A4E"/>
    <w:rsid w:val="00424DB5"/>
    <w:rsid w:val="00424F46"/>
    <w:rsid w:val="00425173"/>
    <w:rsid w:val="00425374"/>
    <w:rsid w:val="0042580A"/>
    <w:rsid w:val="00425A01"/>
    <w:rsid w:val="00425ACC"/>
    <w:rsid w:val="00425B70"/>
    <w:rsid w:val="00425BDF"/>
    <w:rsid w:val="00425CE1"/>
    <w:rsid w:val="00425F32"/>
    <w:rsid w:val="00426234"/>
    <w:rsid w:val="004262E6"/>
    <w:rsid w:val="00426378"/>
    <w:rsid w:val="0042648E"/>
    <w:rsid w:val="0042658C"/>
    <w:rsid w:val="0042664B"/>
    <w:rsid w:val="0042672A"/>
    <w:rsid w:val="004267DB"/>
    <w:rsid w:val="0042691F"/>
    <w:rsid w:val="00426A79"/>
    <w:rsid w:val="00426AAC"/>
    <w:rsid w:val="00426ACD"/>
    <w:rsid w:val="00426BC6"/>
    <w:rsid w:val="00426CCB"/>
    <w:rsid w:val="00426DDB"/>
    <w:rsid w:val="00426FA5"/>
    <w:rsid w:val="00427075"/>
    <w:rsid w:val="00427187"/>
    <w:rsid w:val="004272E0"/>
    <w:rsid w:val="00427534"/>
    <w:rsid w:val="004276A2"/>
    <w:rsid w:val="0042786C"/>
    <w:rsid w:val="004279C6"/>
    <w:rsid w:val="00427A38"/>
    <w:rsid w:val="00427B49"/>
    <w:rsid w:val="00427D5D"/>
    <w:rsid w:val="0043025B"/>
    <w:rsid w:val="00430287"/>
    <w:rsid w:val="00430381"/>
    <w:rsid w:val="00430475"/>
    <w:rsid w:val="0043048D"/>
    <w:rsid w:val="0043076D"/>
    <w:rsid w:val="00430BB2"/>
    <w:rsid w:val="00430CCB"/>
    <w:rsid w:val="00430E3A"/>
    <w:rsid w:val="00430F7B"/>
    <w:rsid w:val="00431060"/>
    <w:rsid w:val="00431134"/>
    <w:rsid w:val="0043125B"/>
    <w:rsid w:val="00431284"/>
    <w:rsid w:val="004312B4"/>
    <w:rsid w:val="004312CC"/>
    <w:rsid w:val="0043137C"/>
    <w:rsid w:val="004314CA"/>
    <w:rsid w:val="004318D1"/>
    <w:rsid w:val="00431A89"/>
    <w:rsid w:val="00431C8F"/>
    <w:rsid w:val="00431CE7"/>
    <w:rsid w:val="004322E8"/>
    <w:rsid w:val="0043233B"/>
    <w:rsid w:val="0043278F"/>
    <w:rsid w:val="004327D2"/>
    <w:rsid w:val="00432A9F"/>
    <w:rsid w:val="00432F8B"/>
    <w:rsid w:val="00433137"/>
    <w:rsid w:val="004331B3"/>
    <w:rsid w:val="0043328E"/>
    <w:rsid w:val="00433305"/>
    <w:rsid w:val="00433671"/>
    <w:rsid w:val="004336A1"/>
    <w:rsid w:val="00433725"/>
    <w:rsid w:val="00433A76"/>
    <w:rsid w:val="00433AE5"/>
    <w:rsid w:val="00433B9E"/>
    <w:rsid w:val="00433D5C"/>
    <w:rsid w:val="00433E6B"/>
    <w:rsid w:val="00433EF2"/>
    <w:rsid w:val="00433F82"/>
    <w:rsid w:val="00433FCD"/>
    <w:rsid w:val="00434044"/>
    <w:rsid w:val="0043425C"/>
    <w:rsid w:val="0043429E"/>
    <w:rsid w:val="0043449D"/>
    <w:rsid w:val="0043462B"/>
    <w:rsid w:val="004347E6"/>
    <w:rsid w:val="004347FA"/>
    <w:rsid w:val="004349E4"/>
    <w:rsid w:val="00434A87"/>
    <w:rsid w:val="00434A8E"/>
    <w:rsid w:val="00434AD7"/>
    <w:rsid w:val="00434C2E"/>
    <w:rsid w:val="00434D13"/>
    <w:rsid w:val="00434F3E"/>
    <w:rsid w:val="00435082"/>
    <w:rsid w:val="0043533C"/>
    <w:rsid w:val="004353AE"/>
    <w:rsid w:val="004353D9"/>
    <w:rsid w:val="00435592"/>
    <w:rsid w:val="0043571F"/>
    <w:rsid w:val="00435755"/>
    <w:rsid w:val="00435801"/>
    <w:rsid w:val="00435961"/>
    <w:rsid w:val="00435A50"/>
    <w:rsid w:val="00435E49"/>
    <w:rsid w:val="00435ED9"/>
    <w:rsid w:val="00435F02"/>
    <w:rsid w:val="0043603D"/>
    <w:rsid w:val="00436066"/>
    <w:rsid w:val="004360DE"/>
    <w:rsid w:val="00436337"/>
    <w:rsid w:val="00436797"/>
    <w:rsid w:val="00436852"/>
    <w:rsid w:val="00436D76"/>
    <w:rsid w:val="00436DE7"/>
    <w:rsid w:val="00436F7C"/>
    <w:rsid w:val="00436FD2"/>
    <w:rsid w:val="004373A0"/>
    <w:rsid w:val="004374D4"/>
    <w:rsid w:val="0043769E"/>
    <w:rsid w:val="00437761"/>
    <w:rsid w:val="00437AAD"/>
    <w:rsid w:val="00437D59"/>
    <w:rsid w:val="00437E7B"/>
    <w:rsid w:val="0044031A"/>
    <w:rsid w:val="00440397"/>
    <w:rsid w:val="004403E1"/>
    <w:rsid w:val="00440415"/>
    <w:rsid w:val="0044090A"/>
    <w:rsid w:val="00440925"/>
    <w:rsid w:val="004409CC"/>
    <w:rsid w:val="00440A35"/>
    <w:rsid w:val="00440B3C"/>
    <w:rsid w:val="00440C6B"/>
    <w:rsid w:val="00440CB1"/>
    <w:rsid w:val="00440CE5"/>
    <w:rsid w:val="00440F61"/>
    <w:rsid w:val="00440FEF"/>
    <w:rsid w:val="004410F8"/>
    <w:rsid w:val="00441179"/>
    <w:rsid w:val="00441465"/>
    <w:rsid w:val="004414C8"/>
    <w:rsid w:val="004414D3"/>
    <w:rsid w:val="004416EC"/>
    <w:rsid w:val="004417B6"/>
    <w:rsid w:val="00441B0A"/>
    <w:rsid w:val="00441B90"/>
    <w:rsid w:val="00441FFE"/>
    <w:rsid w:val="004420CA"/>
    <w:rsid w:val="00442143"/>
    <w:rsid w:val="0044219A"/>
    <w:rsid w:val="004422FC"/>
    <w:rsid w:val="004423B5"/>
    <w:rsid w:val="004423E7"/>
    <w:rsid w:val="004424B8"/>
    <w:rsid w:val="004424E7"/>
    <w:rsid w:val="004426A8"/>
    <w:rsid w:val="004426AC"/>
    <w:rsid w:val="004426C9"/>
    <w:rsid w:val="004428D7"/>
    <w:rsid w:val="004429A5"/>
    <w:rsid w:val="00442A43"/>
    <w:rsid w:val="00442B16"/>
    <w:rsid w:val="00442D16"/>
    <w:rsid w:val="00442F61"/>
    <w:rsid w:val="00443224"/>
    <w:rsid w:val="00443284"/>
    <w:rsid w:val="0044328D"/>
    <w:rsid w:val="004432DA"/>
    <w:rsid w:val="0044331B"/>
    <w:rsid w:val="00443674"/>
    <w:rsid w:val="0044369C"/>
    <w:rsid w:val="00443725"/>
    <w:rsid w:val="004438A5"/>
    <w:rsid w:val="004439BD"/>
    <w:rsid w:val="00443A35"/>
    <w:rsid w:val="00443C68"/>
    <w:rsid w:val="00443C86"/>
    <w:rsid w:val="00443CB2"/>
    <w:rsid w:val="00443D4D"/>
    <w:rsid w:val="00443DBF"/>
    <w:rsid w:val="00443E14"/>
    <w:rsid w:val="00443E46"/>
    <w:rsid w:val="00443E99"/>
    <w:rsid w:val="0044405F"/>
    <w:rsid w:val="00444178"/>
    <w:rsid w:val="0044423A"/>
    <w:rsid w:val="00444526"/>
    <w:rsid w:val="0044470D"/>
    <w:rsid w:val="00444877"/>
    <w:rsid w:val="004448FC"/>
    <w:rsid w:val="00444C0E"/>
    <w:rsid w:val="00444C91"/>
    <w:rsid w:val="00444DC2"/>
    <w:rsid w:val="004450BB"/>
    <w:rsid w:val="00445265"/>
    <w:rsid w:val="0044560B"/>
    <w:rsid w:val="0044560E"/>
    <w:rsid w:val="004458A2"/>
    <w:rsid w:val="004459ED"/>
    <w:rsid w:val="00445A1C"/>
    <w:rsid w:val="00445B7F"/>
    <w:rsid w:val="00445D38"/>
    <w:rsid w:val="00445E85"/>
    <w:rsid w:val="00445FC8"/>
    <w:rsid w:val="004462F2"/>
    <w:rsid w:val="004463D0"/>
    <w:rsid w:val="00446437"/>
    <w:rsid w:val="0044649B"/>
    <w:rsid w:val="004464AC"/>
    <w:rsid w:val="00446518"/>
    <w:rsid w:val="0044656A"/>
    <w:rsid w:val="00446758"/>
    <w:rsid w:val="004467DA"/>
    <w:rsid w:val="00446840"/>
    <w:rsid w:val="00446935"/>
    <w:rsid w:val="00446A98"/>
    <w:rsid w:val="00446BF1"/>
    <w:rsid w:val="00446C33"/>
    <w:rsid w:val="00446CF9"/>
    <w:rsid w:val="00446F10"/>
    <w:rsid w:val="004471C0"/>
    <w:rsid w:val="00447350"/>
    <w:rsid w:val="00447429"/>
    <w:rsid w:val="00447590"/>
    <w:rsid w:val="004477A8"/>
    <w:rsid w:val="00447832"/>
    <w:rsid w:val="00447B0F"/>
    <w:rsid w:val="00447BEA"/>
    <w:rsid w:val="00447BFF"/>
    <w:rsid w:val="00447C63"/>
    <w:rsid w:val="00447CA6"/>
    <w:rsid w:val="00447FC9"/>
    <w:rsid w:val="0045002A"/>
    <w:rsid w:val="00450231"/>
    <w:rsid w:val="004503CC"/>
    <w:rsid w:val="00450456"/>
    <w:rsid w:val="0045070B"/>
    <w:rsid w:val="004507C6"/>
    <w:rsid w:val="0045081E"/>
    <w:rsid w:val="0045086A"/>
    <w:rsid w:val="00450B17"/>
    <w:rsid w:val="00450B49"/>
    <w:rsid w:val="00450B71"/>
    <w:rsid w:val="00450BA6"/>
    <w:rsid w:val="00450C3C"/>
    <w:rsid w:val="00450C75"/>
    <w:rsid w:val="00450CD2"/>
    <w:rsid w:val="00450D8B"/>
    <w:rsid w:val="00450E66"/>
    <w:rsid w:val="0045113D"/>
    <w:rsid w:val="00451288"/>
    <w:rsid w:val="0045146C"/>
    <w:rsid w:val="004515CA"/>
    <w:rsid w:val="0045193A"/>
    <w:rsid w:val="00451BD1"/>
    <w:rsid w:val="00451C01"/>
    <w:rsid w:val="00451C7C"/>
    <w:rsid w:val="00452086"/>
    <w:rsid w:val="004522AB"/>
    <w:rsid w:val="0045231C"/>
    <w:rsid w:val="0045241E"/>
    <w:rsid w:val="00452424"/>
    <w:rsid w:val="004524E5"/>
    <w:rsid w:val="00452539"/>
    <w:rsid w:val="004525AD"/>
    <w:rsid w:val="0045295D"/>
    <w:rsid w:val="00452A3D"/>
    <w:rsid w:val="00452B5C"/>
    <w:rsid w:val="00452C81"/>
    <w:rsid w:val="00452CDD"/>
    <w:rsid w:val="00452D28"/>
    <w:rsid w:val="00452D67"/>
    <w:rsid w:val="00452EFA"/>
    <w:rsid w:val="0045305A"/>
    <w:rsid w:val="00453103"/>
    <w:rsid w:val="00453155"/>
    <w:rsid w:val="00453190"/>
    <w:rsid w:val="004531C2"/>
    <w:rsid w:val="004532B4"/>
    <w:rsid w:val="00453652"/>
    <w:rsid w:val="0045366C"/>
    <w:rsid w:val="004536F9"/>
    <w:rsid w:val="0045380C"/>
    <w:rsid w:val="004538A3"/>
    <w:rsid w:val="00453A76"/>
    <w:rsid w:val="00453B13"/>
    <w:rsid w:val="00453C49"/>
    <w:rsid w:val="00453CA5"/>
    <w:rsid w:val="00454062"/>
    <w:rsid w:val="0045416B"/>
    <w:rsid w:val="0045418A"/>
    <w:rsid w:val="00454427"/>
    <w:rsid w:val="004547CF"/>
    <w:rsid w:val="004549FC"/>
    <w:rsid w:val="00454A9B"/>
    <w:rsid w:val="00454BD7"/>
    <w:rsid w:val="00454D61"/>
    <w:rsid w:val="00454DFA"/>
    <w:rsid w:val="00455031"/>
    <w:rsid w:val="004551A2"/>
    <w:rsid w:val="00455699"/>
    <w:rsid w:val="00455B77"/>
    <w:rsid w:val="00455C1C"/>
    <w:rsid w:val="00455DEF"/>
    <w:rsid w:val="00455F1E"/>
    <w:rsid w:val="00456011"/>
    <w:rsid w:val="004562F7"/>
    <w:rsid w:val="004564E4"/>
    <w:rsid w:val="004565B6"/>
    <w:rsid w:val="00456613"/>
    <w:rsid w:val="00456638"/>
    <w:rsid w:val="0045664E"/>
    <w:rsid w:val="004566AD"/>
    <w:rsid w:val="004567BC"/>
    <w:rsid w:val="00456819"/>
    <w:rsid w:val="00456988"/>
    <w:rsid w:val="004569E5"/>
    <w:rsid w:val="00456B14"/>
    <w:rsid w:val="00456BFF"/>
    <w:rsid w:val="00456D40"/>
    <w:rsid w:val="00456E68"/>
    <w:rsid w:val="00456EBA"/>
    <w:rsid w:val="0045702F"/>
    <w:rsid w:val="0045705D"/>
    <w:rsid w:val="00457344"/>
    <w:rsid w:val="00457540"/>
    <w:rsid w:val="0045757F"/>
    <w:rsid w:val="004579A2"/>
    <w:rsid w:val="00457A55"/>
    <w:rsid w:val="00457AA7"/>
    <w:rsid w:val="00457AB1"/>
    <w:rsid w:val="00457DF1"/>
    <w:rsid w:val="00460356"/>
    <w:rsid w:val="00460429"/>
    <w:rsid w:val="004605BD"/>
    <w:rsid w:val="00460656"/>
    <w:rsid w:val="004606BD"/>
    <w:rsid w:val="0046079E"/>
    <w:rsid w:val="0046099E"/>
    <w:rsid w:val="004609B3"/>
    <w:rsid w:val="00460AB7"/>
    <w:rsid w:val="00460B83"/>
    <w:rsid w:val="00460D71"/>
    <w:rsid w:val="00460D85"/>
    <w:rsid w:val="00460DF9"/>
    <w:rsid w:val="00460E8C"/>
    <w:rsid w:val="00460F8C"/>
    <w:rsid w:val="00461030"/>
    <w:rsid w:val="004613E4"/>
    <w:rsid w:val="004614B7"/>
    <w:rsid w:val="00461650"/>
    <w:rsid w:val="00461860"/>
    <w:rsid w:val="00461867"/>
    <w:rsid w:val="00461883"/>
    <w:rsid w:val="0046189E"/>
    <w:rsid w:val="004619FE"/>
    <w:rsid w:val="00461A6F"/>
    <w:rsid w:val="00461AA7"/>
    <w:rsid w:val="00461C2D"/>
    <w:rsid w:val="00461D9A"/>
    <w:rsid w:val="00461E68"/>
    <w:rsid w:val="00461E72"/>
    <w:rsid w:val="00461EFE"/>
    <w:rsid w:val="004620D1"/>
    <w:rsid w:val="004620F7"/>
    <w:rsid w:val="00462423"/>
    <w:rsid w:val="00462430"/>
    <w:rsid w:val="00462449"/>
    <w:rsid w:val="004624D2"/>
    <w:rsid w:val="0046254A"/>
    <w:rsid w:val="0046277A"/>
    <w:rsid w:val="004628E0"/>
    <w:rsid w:val="0046298D"/>
    <w:rsid w:val="00462A8D"/>
    <w:rsid w:val="00462A91"/>
    <w:rsid w:val="00462B5A"/>
    <w:rsid w:val="00462B5C"/>
    <w:rsid w:val="00462EA1"/>
    <w:rsid w:val="00463097"/>
    <w:rsid w:val="004632C9"/>
    <w:rsid w:val="00463304"/>
    <w:rsid w:val="00463529"/>
    <w:rsid w:val="0046383F"/>
    <w:rsid w:val="00463995"/>
    <w:rsid w:val="00463B39"/>
    <w:rsid w:val="00463E03"/>
    <w:rsid w:val="00463F8C"/>
    <w:rsid w:val="0046409C"/>
    <w:rsid w:val="00464359"/>
    <w:rsid w:val="004643D1"/>
    <w:rsid w:val="00464482"/>
    <w:rsid w:val="0046465C"/>
    <w:rsid w:val="004648F2"/>
    <w:rsid w:val="00464A1B"/>
    <w:rsid w:val="00464A88"/>
    <w:rsid w:val="00464AC3"/>
    <w:rsid w:val="00464DB4"/>
    <w:rsid w:val="00464DC5"/>
    <w:rsid w:val="00464DC9"/>
    <w:rsid w:val="0046500B"/>
    <w:rsid w:val="00465056"/>
    <w:rsid w:val="00465300"/>
    <w:rsid w:val="0046532B"/>
    <w:rsid w:val="004653F4"/>
    <w:rsid w:val="004655F5"/>
    <w:rsid w:val="004657EF"/>
    <w:rsid w:val="00465A08"/>
    <w:rsid w:val="00465B44"/>
    <w:rsid w:val="00465C6A"/>
    <w:rsid w:val="00465EED"/>
    <w:rsid w:val="004660F5"/>
    <w:rsid w:val="0046640F"/>
    <w:rsid w:val="0046641A"/>
    <w:rsid w:val="004664CD"/>
    <w:rsid w:val="004665E6"/>
    <w:rsid w:val="004666D2"/>
    <w:rsid w:val="004667A6"/>
    <w:rsid w:val="00466AB6"/>
    <w:rsid w:val="00466D15"/>
    <w:rsid w:val="00466E4B"/>
    <w:rsid w:val="00466E62"/>
    <w:rsid w:val="00466E7E"/>
    <w:rsid w:val="00466F2F"/>
    <w:rsid w:val="00467211"/>
    <w:rsid w:val="0046731F"/>
    <w:rsid w:val="004674C7"/>
    <w:rsid w:val="00467B44"/>
    <w:rsid w:val="00467DEF"/>
    <w:rsid w:val="00467E61"/>
    <w:rsid w:val="0047027F"/>
    <w:rsid w:val="0047040D"/>
    <w:rsid w:val="00470705"/>
    <w:rsid w:val="00470AAB"/>
    <w:rsid w:val="00470E68"/>
    <w:rsid w:val="004714D9"/>
    <w:rsid w:val="0047176F"/>
    <w:rsid w:val="0047182B"/>
    <w:rsid w:val="00471888"/>
    <w:rsid w:val="004718E8"/>
    <w:rsid w:val="00471AC5"/>
    <w:rsid w:val="00471C0C"/>
    <w:rsid w:val="00471D64"/>
    <w:rsid w:val="00472157"/>
    <w:rsid w:val="00472357"/>
    <w:rsid w:val="004723D1"/>
    <w:rsid w:val="00472615"/>
    <w:rsid w:val="004726E0"/>
    <w:rsid w:val="00472715"/>
    <w:rsid w:val="00472859"/>
    <w:rsid w:val="00472939"/>
    <w:rsid w:val="004729F5"/>
    <w:rsid w:val="00472A1F"/>
    <w:rsid w:val="00472C02"/>
    <w:rsid w:val="00472C8E"/>
    <w:rsid w:val="00472E5E"/>
    <w:rsid w:val="004731A5"/>
    <w:rsid w:val="0047322F"/>
    <w:rsid w:val="0047332C"/>
    <w:rsid w:val="00473332"/>
    <w:rsid w:val="004734B9"/>
    <w:rsid w:val="004734EF"/>
    <w:rsid w:val="00473750"/>
    <w:rsid w:val="0047389A"/>
    <w:rsid w:val="00473B7B"/>
    <w:rsid w:val="00473C14"/>
    <w:rsid w:val="00473CA6"/>
    <w:rsid w:val="00473CD2"/>
    <w:rsid w:val="00473E50"/>
    <w:rsid w:val="00473F59"/>
    <w:rsid w:val="00473F84"/>
    <w:rsid w:val="00474017"/>
    <w:rsid w:val="004740AF"/>
    <w:rsid w:val="00474435"/>
    <w:rsid w:val="004744D1"/>
    <w:rsid w:val="004746E2"/>
    <w:rsid w:val="004747C2"/>
    <w:rsid w:val="0047486D"/>
    <w:rsid w:val="004748B4"/>
    <w:rsid w:val="00474A84"/>
    <w:rsid w:val="00474DBB"/>
    <w:rsid w:val="00474FC3"/>
    <w:rsid w:val="00474FF6"/>
    <w:rsid w:val="00475366"/>
    <w:rsid w:val="00475392"/>
    <w:rsid w:val="00475673"/>
    <w:rsid w:val="00475694"/>
    <w:rsid w:val="004756D0"/>
    <w:rsid w:val="004756E7"/>
    <w:rsid w:val="0047573D"/>
    <w:rsid w:val="00475B21"/>
    <w:rsid w:val="00475C4A"/>
    <w:rsid w:val="00475C65"/>
    <w:rsid w:val="00475CA2"/>
    <w:rsid w:val="00475D5D"/>
    <w:rsid w:val="00475F2E"/>
    <w:rsid w:val="00475F90"/>
    <w:rsid w:val="004762C4"/>
    <w:rsid w:val="00476445"/>
    <w:rsid w:val="00476488"/>
    <w:rsid w:val="00476B01"/>
    <w:rsid w:val="00476B98"/>
    <w:rsid w:val="00476D29"/>
    <w:rsid w:val="00476DBB"/>
    <w:rsid w:val="0047705F"/>
    <w:rsid w:val="00477596"/>
    <w:rsid w:val="004775F3"/>
    <w:rsid w:val="004775FD"/>
    <w:rsid w:val="004778FA"/>
    <w:rsid w:val="00477A1B"/>
    <w:rsid w:val="00477AFB"/>
    <w:rsid w:val="00477BE7"/>
    <w:rsid w:val="00477C25"/>
    <w:rsid w:val="00477D41"/>
    <w:rsid w:val="00477E50"/>
    <w:rsid w:val="00477FCE"/>
    <w:rsid w:val="00480058"/>
    <w:rsid w:val="00480065"/>
    <w:rsid w:val="004801F6"/>
    <w:rsid w:val="0048020C"/>
    <w:rsid w:val="0048026A"/>
    <w:rsid w:val="00480320"/>
    <w:rsid w:val="00480338"/>
    <w:rsid w:val="0048038E"/>
    <w:rsid w:val="00480576"/>
    <w:rsid w:val="0048062A"/>
    <w:rsid w:val="00480645"/>
    <w:rsid w:val="00480672"/>
    <w:rsid w:val="004806EF"/>
    <w:rsid w:val="00480722"/>
    <w:rsid w:val="004809D1"/>
    <w:rsid w:val="00480A61"/>
    <w:rsid w:val="00480B76"/>
    <w:rsid w:val="00480BC7"/>
    <w:rsid w:val="00480CAD"/>
    <w:rsid w:val="00480FF9"/>
    <w:rsid w:val="004810A2"/>
    <w:rsid w:val="00481123"/>
    <w:rsid w:val="004815C1"/>
    <w:rsid w:val="004815D6"/>
    <w:rsid w:val="0048168C"/>
    <w:rsid w:val="004816A0"/>
    <w:rsid w:val="0048173B"/>
    <w:rsid w:val="00481B34"/>
    <w:rsid w:val="00481B82"/>
    <w:rsid w:val="00481FA9"/>
    <w:rsid w:val="00481FAA"/>
    <w:rsid w:val="00482116"/>
    <w:rsid w:val="004822F4"/>
    <w:rsid w:val="00482532"/>
    <w:rsid w:val="00482614"/>
    <w:rsid w:val="00482690"/>
    <w:rsid w:val="0048270F"/>
    <w:rsid w:val="004828CA"/>
    <w:rsid w:val="0048298B"/>
    <w:rsid w:val="00482B3B"/>
    <w:rsid w:val="00482FB1"/>
    <w:rsid w:val="00483070"/>
    <w:rsid w:val="00483101"/>
    <w:rsid w:val="004832C1"/>
    <w:rsid w:val="00483389"/>
    <w:rsid w:val="00483599"/>
    <w:rsid w:val="004837C4"/>
    <w:rsid w:val="00483870"/>
    <w:rsid w:val="00483949"/>
    <w:rsid w:val="00483993"/>
    <w:rsid w:val="00483CD1"/>
    <w:rsid w:val="00483D3D"/>
    <w:rsid w:val="00483F72"/>
    <w:rsid w:val="00483FFD"/>
    <w:rsid w:val="0048406B"/>
    <w:rsid w:val="00484481"/>
    <w:rsid w:val="004845FC"/>
    <w:rsid w:val="00484676"/>
    <w:rsid w:val="0048489E"/>
    <w:rsid w:val="004848ED"/>
    <w:rsid w:val="00484923"/>
    <w:rsid w:val="00484B09"/>
    <w:rsid w:val="00484B2A"/>
    <w:rsid w:val="00484D4B"/>
    <w:rsid w:val="00484DDD"/>
    <w:rsid w:val="00484ED7"/>
    <w:rsid w:val="00484FC7"/>
    <w:rsid w:val="004851D7"/>
    <w:rsid w:val="004853E3"/>
    <w:rsid w:val="00485404"/>
    <w:rsid w:val="0048540B"/>
    <w:rsid w:val="00485490"/>
    <w:rsid w:val="00485541"/>
    <w:rsid w:val="0048562E"/>
    <w:rsid w:val="004857F1"/>
    <w:rsid w:val="004858EC"/>
    <w:rsid w:val="0048594B"/>
    <w:rsid w:val="00485A52"/>
    <w:rsid w:val="00485C81"/>
    <w:rsid w:val="00485D19"/>
    <w:rsid w:val="00485F01"/>
    <w:rsid w:val="00485F63"/>
    <w:rsid w:val="00485F86"/>
    <w:rsid w:val="00485FA8"/>
    <w:rsid w:val="004863D2"/>
    <w:rsid w:val="0048643C"/>
    <w:rsid w:val="004865E1"/>
    <w:rsid w:val="004866B2"/>
    <w:rsid w:val="00486813"/>
    <w:rsid w:val="004869DA"/>
    <w:rsid w:val="00486AC6"/>
    <w:rsid w:val="00486AEC"/>
    <w:rsid w:val="00486B82"/>
    <w:rsid w:val="00486C27"/>
    <w:rsid w:val="00486C34"/>
    <w:rsid w:val="00486CFB"/>
    <w:rsid w:val="00486FA8"/>
    <w:rsid w:val="0048712A"/>
    <w:rsid w:val="00487140"/>
    <w:rsid w:val="00487181"/>
    <w:rsid w:val="004871C2"/>
    <w:rsid w:val="004871C9"/>
    <w:rsid w:val="00487218"/>
    <w:rsid w:val="0048725C"/>
    <w:rsid w:val="00487412"/>
    <w:rsid w:val="004874B6"/>
    <w:rsid w:val="004874CB"/>
    <w:rsid w:val="004874DB"/>
    <w:rsid w:val="0048773A"/>
    <w:rsid w:val="004877A0"/>
    <w:rsid w:val="00487A23"/>
    <w:rsid w:val="00487A68"/>
    <w:rsid w:val="00487B12"/>
    <w:rsid w:val="00487B8E"/>
    <w:rsid w:val="00487C14"/>
    <w:rsid w:val="00487D8F"/>
    <w:rsid w:val="00487DBD"/>
    <w:rsid w:val="00487F3C"/>
    <w:rsid w:val="00487FA9"/>
    <w:rsid w:val="0049027C"/>
    <w:rsid w:val="004902F8"/>
    <w:rsid w:val="0049060C"/>
    <w:rsid w:val="0049071E"/>
    <w:rsid w:val="004909E5"/>
    <w:rsid w:val="00490AF1"/>
    <w:rsid w:val="00490B54"/>
    <w:rsid w:val="00490CD5"/>
    <w:rsid w:val="00490D2F"/>
    <w:rsid w:val="00490DAC"/>
    <w:rsid w:val="00490E7B"/>
    <w:rsid w:val="00490EB1"/>
    <w:rsid w:val="00490EBA"/>
    <w:rsid w:val="00490F14"/>
    <w:rsid w:val="00491101"/>
    <w:rsid w:val="00491288"/>
    <w:rsid w:val="004912C9"/>
    <w:rsid w:val="004913AA"/>
    <w:rsid w:val="004916C0"/>
    <w:rsid w:val="00491932"/>
    <w:rsid w:val="0049195A"/>
    <w:rsid w:val="0049199D"/>
    <w:rsid w:val="00491A19"/>
    <w:rsid w:val="00491E4E"/>
    <w:rsid w:val="00491EE6"/>
    <w:rsid w:val="00491F3D"/>
    <w:rsid w:val="00492003"/>
    <w:rsid w:val="0049233A"/>
    <w:rsid w:val="00492363"/>
    <w:rsid w:val="00492717"/>
    <w:rsid w:val="0049288C"/>
    <w:rsid w:val="00492AB7"/>
    <w:rsid w:val="00492B63"/>
    <w:rsid w:val="00492BF2"/>
    <w:rsid w:val="00493073"/>
    <w:rsid w:val="0049312C"/>
    <w:rsid w:val="00493528"/>
    <w:rsid w:val="0049359C"/>
    <w:rsid w:val="004935CC"/>
    <w:rsid w:val="004936D2"/>
    <w:rsid w:val="0049388C"/>
    <w:rsid w:val="00493A84"/>
    <w:rsid w:val="00493D2C"/>
    <w:rsid w:val="00493EF8"/>
    <w:rsid w:val="00493F57"/>
    <w:rsid w:val="00494591"/>
    <w:rsid w:val="00494775"/>
    <w:rsid w:val="00494A0E"/>
    <w:rsid w:val="00494C1F"/>
    <w:rsid w:val="00494C67"/>
    <w:rsid w:val="00494CD1"/>
    <w:rsid w:val="00494D13"/>
    <w:rsid w:val="0049506F"/>
    <w:rsid w:val="00495128"/>
    <w:rsid w:val="00495296"/>
    <w:rsid w:val="0049529E"/>
    <w:rsid w:val="00495302"/>
    <w:rsid w:val="004953DC"/>
    <w:rsid w:val="00495790"/>
    <w:rsid w:val="00495793"/>
    <w:rsid w:val="0049579C"/>
    <w:rsid w:val="004959A0"/>
    <w:rsid w:val="00495ACD"/>
    <w:rsid w:val="00495AE6"/>
    <w:rsid w:val="00495AE7"/>
    <w:rsid w:val="00495B98"/>
    <w:rsid w:val="00495BE3"/>
    <w:rsid w:val="00495CAC"/>
    <w:rsid w:val="00495D64"/>
    <w:rsid w:val="00495EC5"/>
    <w:rsid w:val="00495FB0"/>
    <w:rsid w:val="004960D9"/>
    <w:rsid w:val="00496122"/>
    <w:rsid w:val="004964AC"/>
    <w:rsid w:val="004965C4"/>
    <w:rsid w:val="004967EA"/>
    <w:rsid w:val="00496A46"/>
    <w:rsid w:val="00496A63"/>
    <w:rsid w:val="00496B38"/>
    <w:rsid w:val="00496C0C"/>
    <w:rsid w:val="00496C3E"/>
    <w:rsid w:val="00496DD1"/>
    <w:rsid w:val="00497213"/>
    <w:rsid w:val="0049736B"/>
    <w:rsid w:val="00497392"/>
    <w:rsid w:val="0049747C"/>
    <w:rsid w:val="004974A2"/>
    <w:rsid w:val="004975E9"/>
    <w:rsid w:val="004976F2"/>
    <w:rsid w:val="00497796"/>
    <w:rsid w:val="004977E8"/>
    <w:rsid w:val="00497884"/>
    <w:rsid w:val="004978A4"/>
    <w:rsid w:val="00497BF4"/>
    <w:rsid w:val="00497C33"/>
    <w:rsid w:val="00497D3A"/>
    <w:rsid w:val="00497DD8"/>
    <w:rsid w:val="00497E3F"/>
    <w:rsid w:val="004A01B3"/>
    <w:rsid w:val="004A021E"/>
    <w:rsid w:val="004A02CB"/>
    <w:rsid w:val="004A0466"/>
    <w:rsid w:val="004A04C0"/>
    <w:rsid w:val="004A07B8"/>
    <w:rsid w:val="004A0AB5"/>
    <w:rsid w:val="004A0C48"/>
    <w:rsid w:val="004A0DA6"/>
    <w:rsid w:val="004A0DCF"/>
    <w:rsid w:val="004A0F76"/>
    <w:rsid w:val="004A1003"/>
    <w:rsid w:val="004A12A4"/>
    <w:rsid w:val="004A1398"/>
    <w:rsid w:val="004A13E4"/>
    <w:rsid w:val="004A147A"/>
    <w:rsid w:val="004A15BA"/>
    <w:rsid w:val="004A17D6"/>
    <w:rsid w:val="004A1896"/>
    <w:rsid w:val="004A1986"/>
    <w:rsid w:val="004A1B04"/>
    <w:rsid w:val="004A1C36"/>
    <w:rsid w:val="004A1D0C"/>
    <w:rsid w:val="004A2017"/>
    <w:rsid w:val="004A2192"/>
    <w:rsid w:val="004A2281"/>
    <w:rsid w:val="004A25AB"/>
    <w:rsid w:val="004A274D"/>
    <w:rsid w:val="004A27C0"/>
    <w:rsid w:val="004A288D"/>
    <w:rsid w:val="004A2B4E"/>
    <w:rsid w:val="004A2D57"/>
    <w:rsid w:val="004A2ED4"/>
    <w:rsid w:val="004A3013"/>
    <w:rsid w:val="004A317A"/>
    <w:rsid w:val="004A33C8"/>
    <w:rsid w:val="004A357E"/>
    <w:rsid w:val="004A35C1"/>
    <w:rsid w:val="004A35FD"/>
    <w:rsid w:val="004A3701"/>
    <w:rsid w:val="004A3781"/>
    <w:rsid w:val="004A398F"/>
    <w:rsid w:val="004A3A96"/>
    <w:rsid w:val="004A3AD7"/>
    <w:rsid w:val="004A3BAD"/>
    <w:rsid w:val="004A3E8D"/>
    <w:rsid w:val="004A400C"/>
    <w:rsid w:val="004A4036"/>
    <w:rsid w:val="004A4074"/>
    <w:rsid w:val="004A415C"/>
    <w:rsid w:val="004A4328"/>
    <w:rsid w:val="004A448C"/>
    <w:rsid w:val="004A45B1"/>
    <w:rsid w:val="004A4670"/>
    <w:rsid w:val="004A46F9"/>
    <w:rsid w:val="004A4882"/>
    <w:rsid w:val="004A4B64"/>
    <w:rsid w:val="004A4BC8"/>
    <w:rsid w:val="004A4BF5"/>
    <w:rsid w:val="004A4C05"/>
    <w:rsid w:val="004A4C7B"/>
    <w:rsid w:val="004A4D11"/>
    <w:rsid w:val="004A4D18"/>
    <w:rsid w:val="004A4DC8"/>
    <w:rsid w:val="004A4DE2"/>
    <w:rsid w:val="004A4E1E"/>
    <w:rsid w:val="004A4F86"/>
    <w:rsid w:val="004A5203"/>
    <w:rsid w:val="004A5330"/>
    <w:rsid w:val="004A56B3"/>
    <w:rsid w:val="004A56BD"/>
    <w:rsid w:val="004A56CB"/>
    <w:rsid w:val="004A5773"/>
    <w:rsid w:val="004A59A3"/>
    <w:rsid w:val="004A5AF2"/>
    <w:rsid w:val="004A5C48"/>
    <w:rsid w:val="004A5C78"/>
    <w:rsid w:val="004A5C8F"/>
    <w:rsid w:val="004A5DFE"/>
    <w:rsid w:val="004A5E2E"/>
    <w:rsid w:val="004A5E71"/>
    <w:rsid w:val="004A65C2"/>
    <w:rsid w:val="004A6767"/>
    <w:rsid w:val="004A6868"/>
    <w:rsid w:val="004A688B"/>
    <w:rsid w:val="004A69BD"/>
    <w:rsid w:val="004A6A13"/>
    <w:rsid w:val="004A6BD5"/>
    <w:rsid w:val="004A6C15"/>
    <w:rsid w:val="004A6C31"/>
    <w:rsid w:val="004A6C34"/>
    <w:rsid w:val="004A6C87"/>
    <w:rsid w:val="004A6DFC"/>
    <w:rsid w:val="004A6E32"/>
    <w:rsid w:val="004A7091"/>
    <w:rsid w:val="004A71CC"/>
    <w:rsid w:val="004A71FD"/>
    <w:rsid w:val="004A724D"/>
    <w:rsid w:val="004A7365"/>
    <w:rsid w:val="004A73ED"/>
    <w:rsid w:val="004A73FE"/>
    <w:rsid w:val="004A7597"/>
    <w:rsid w:val="004A776A"/>
    <w:rsid w:val="004A7888"/>
    <w:rsid w:val="004A7E28"/>
    <w:rsid w:val="004A7EFF"/>
    <w:rsid w:val="004B00CB"/>
    <w:rsid w:val="004B0101"/>
    <w:rsid w:val="004B0364"/>
    <w:rsid w:val="004B03C5"/>
    <w:rsid w:val="004B03DF"/>
    <w:rsid w:val="004B058D"/>
    <w:rsid w:val="004B0617"/>
    <w:rsid w:val="004B0729"/>
    <w:rsid w:val="004B07AF"/>
    <w:rsid w:val="004B081A"/>
    <w:rsid w:val="004B08CE"/>
    <w:rsid w:val="004B09B6"/>
    <w:rsid w:val="004B0D10"/>
    <w:rsid w:val="004B0EED"/>
    <w:rsid w:val="004B0F7B"/>
    <w:rsid w:val="004B1107"/>
    <w:rsid w:val="004B125E"/>
    <w:rsid w:val="004B1385"/>
    <w:rsid w:val="004B1427"/>
    <w:rsid w:val="004B143A"/>
    <w:rsid w:val="004B18B1"/>
    <w:rsid w:val="004B18CD"/>
    <w:rsid w:val="004B18FD"/>
    <w:rsid w:val="004B1976"/>
    <w:rsid w:val="004B1CFD"/>
    <w:rsid w:val="004B23D2"/>
    <w:rsid w:val="004B2586"/>
    <w:rsid w:val="004B2814"/>
    <w:rsid w:val="004B2A00"/>
    <w:rsid w:val="004B2ABD"/>
    <w:rsid w:val="004B2B74"/>
    <w:rsid w:val="004B2C39"/>
    <w:rsid w:val="004B2D9C"/>
    <w:rsid w:val="004B2EF0"/>
    <w:rsid w:val="004B2F5B"/>
    <w:rsid w:val="004B3098"/>
    <w:rsid w:val="004B315B"/>
    <w:rsid w:val="004B316A"/>
    <w:rsid w:val="004B3364"/>
    <w:rsid w:val="004B3436"/>
    <w:rsid w:val="004B3447"/>
    <w:rsid w:val="004B3554"/>
    <w:rsid w:val="004B37E0"/>
    <w:rsid w:val="004B39F2"/>
    <w:rsid w:val="004B3E2F"/>
    <w:rsid w:val="004B3E48"/>
    <w:rsid w:val="004B3F4F"/>
    <w:rsid w:val="004B3F91"/>
    <w:rsid w:val="004B435A"/>
    <w:rsid w:val="004B437E"/>
    <w:rsid w:val="004B43AF"/>
    <w:rsid w:val="004B4515"/>
    <w:rsid w:val="004B4624"/>
    <w:rsid w:val="004B4709"/>
    <w:rsid w:val="004B4BED"/>
    <w:rsid w:val="004B4C4A"/>
    <w:rsid w:val="004B4F5E"/>
    <w:rsid w:val="004B50DD"/>
    <w:rsid w:val="004B5152"/>
    <w:rsid w:val="004B51B4"/>
    <w:rsid w:val="004B52E7"/>
    <w:rsid w:val="004B542A"/>
    <w:rsid w:val="004B5772"/>
    <w:rsid w:val="004B581E"/>
    <w:rsid w:val="004B594D"/>
    <w:rsid w:val="004B5EC7"/>
    <w:rsid w:val="004B5F4C"/>
    <w:rsid w:val="004B5FCB"/>
    <w:rsid w:val="004B6005"/>
    <w:rsid w:val="004B6395"/>
    <w:rsid w:val="004B63B7"/>
    <w:rsid w:val="004B6749"/>
    <w:rsid w:val="004B68D1"/>
    <w:rsid w:val="004B68DD"/>
    <w:rsid w:val="004B6A22"/>
    <w:rsid w:val="004B6A9A"/>
    <w:rsid w:val="004B6AB7"/>
    <w:rsid w:val="004B6D05"/>
    <w:rsid w:val="004B6DFE"/>
    <w:rsid w:val="004B6E20"/>
    <w:rsid w:val="004B6E8E"/>
    <w:rsid w:val="004B6EC8"/>
    <w:rsid w:val="004B6F48"/>
    <w:rsid w:val="004B710C"/>
    <w:rsid w:val="004B7B02"/>
    <w:rsid w:val="004B7C36"/>
    <w:rsid w:val="004B7DE4"/>
    <w:rsid w:val="004B7E27"/>
    <w:rsid w:val="004B7F18"/>
    <w:rsid w:val="004B7F1B"/>
    <w:rsid w:val="004C000D"/>
    <w:rsid w:val="004C008A"/>
    <w:rsid w:val="004C0111"/>
    <w:rsid w:val="004C0183"/>
    <w:rsid w:val="004C0246"/>
    <w:rsid w:val="004C0261"/>
    <w:rsid w:val="004C05BE"/>
    <w:rsid w:val="004C0719"/>
    <w:rsid w:val="004C09D7"/>
    <w:rsid w:val="004C0B8C"/>
    <w:rsid w:val="004C0C7E"/>
    <w:rsid w:val="004C0E70"/>
    <w:rsid w:val="004C128F"/>
    <w:rsid w:val="004C1378"/>
    <w:rsid w:val="004C14CC"/>
    <w:rsid w:val="004C157E"/>
    <w:rsid w:val="004C16AB"/>
    <w:rsid w:val="004C1E4D"/>
    <w:rsid w:val="004C223C"/>
    <w:rsid w:val="004C23A1"/>
    <w:rsid w:val="004C2477"/>
    <w:rsid w:val="004C257C"/>
    <w:rsid w:val="004C265C"/>
    <w:rsid w:val="004C289D"/>
    <w:rsid w:val="004C2BE3"/>
    <w:rsid w:val="004C2E8C"/>
    <w:rsid w:val="004C2F1C"/>
    <w:rsid w:val="004C30F4"/>
    <w:rsid w:val="004C3254"/>
    <w:rsid w:val="004C32BF"/>
    <w:rsid w:val="004C3453"/>
    <w:rsid w:val="004C3492"/>
    <w:rsid w:val="004C372B"/>
    <w:rsid w:val="004C37B9"/>
    <w:rsid w:val="004C37F3"/>
    <w:rsid w:val="004C3A3B"/>
    <w:rsid w:val="004C3AB4"/>
    <w:rsid w:val="004C3C78"/>
    <w:rsid w:val="004C3EBB"/>
    <w:rsid w:val="004C435C"/>
    <w:rsid w:val="004C4466"/>
    <w:rsid w:val="004C46EF"/>
    <w:rsid w:val="004C470C"/>
    <w:rsid w:val="004C479E"/>
    <w:rsid w:val="004C52C6"/>
    <w:rsid w:val="004C5488"/>
    <w:rsid w:val="004C557D"/>
    <w:rsid w:val="004C57E5"/>
    <w:rsid w:val="004C57ED"/>
    <w:rsid w:val="004C598D"/>
    <w:rsid w:val="004C5ABD"/>
    <w:rsid w:val="004C5AFF"/>
    <w:rsid w:val="004C5B61"/>
    <w:rsid w:val="004C5BB6"/>
    <w:rsid w:val="004C5C46"/>
    <w:rsid w:val="004C5FEF"/>
    <w:rsid w:val="004C6243"/>
    <w:rsid w:val="004C6383"/>
    <w:rsid w:val="004C63ED"/>
    <w:rsid w:val="004C672D"/>
    <w:rsid w:val="004C67FD"/>
    <w:rsid w:val="004C6973"/>
    <w:rsid w:val="004C69C2"/>
    <w:rsid w:val="004C6ACE"/>
    <w:rsid w:val="004C6B29"/>
    <w:rsid w:val="004C6CCA"/>
    <w:rsid w:val="004C6D20"/>
    <w:rsid w:val="004C6D96"/>
    <w:rsid w:val="004C6FAB"/>
    <w:rsid w:val="004C71DD"/>
    <w:rsid w:val="004C7206"/>
    <w:rsid w:val="004C738E"/>
    <w:rsid w:val="004C7402"/>
    <w:rsid w:val="004C7714"/>
    <w:rsid w:val="004C7775"/>
    <w:rsid w:val="004C79CE"/>
    <w:rsid w:val="004C7B0D"/>
    <w:rsid w:val="004C7BC9"/>
    <w:rsid w:val="004D020F"/>
    <w:rsid w:val="004D02FA"/>
    <w:rsid w:val="004D03CD"/>
    <w:rsid w:val="004D05EA"/>
    <w:rsid w:val="004D0627"/>
    <w:rsid w:val="004D06EF"/>
    <w:rsid w:val="004D073E"/>
    <w:rsid w:val="004D0835"/>
    <w:rsid w:val="004D0977"/>
    <w:rsid w:val="004D0A48"/>
    <w:rsid w:val="004D0A7A"/>
    <w:rsid w:val="004D0E85"/>
    <w:rsid w:val="004D114C"/>
    <w:rsid w:val="004D127B"/>
    <w:rsid w:val="004D1304"/>
    <w:rsid w:val="004D154F"/>
    <w:rsid w:val="004D15BC"/>
    <w:rsid w:val="004D177A"/>
    <w:rsid w:val="004D1803"/>
    <w:rsid w:val="004D195C"/>
    <w:rsid w:val="004D19D6"/>
    <w:rsid w:val="004D1B1D"/>
    <w:rsid w:val="004D1BD8"/>
    <w:rsid w:val="004D1CDB"/>
    <w:rsid w:val="004D1DC3"/>
    <w:rsid w:val="004D1FCE"/>
    <w:rsid w:val="004D1FEC"/>
    <w:rsid w:val="004D21B1"/>
    <w:rsid w:val="004D235C"/>
    <w:rsid w:val="004D23B0"/>
    <w:rsid w:val="004D2732"/>
    <w:rsid w:val="004D2A2D"/>
    <w:rsid w:val="004D2DD6"/>
    <w:rsid w:val="004D2DF3"/>
    <w:rsid w:val="004D2EC8"/>
    <w:rsid w:val="004D2ED0"/>
    <w:rsid w:val="004D300D"/>
    <w:rsid w:val="004D312A"/>
    <w:rsid w:val="004D32A5"/>
    <w:rsid w:val="004D3345"/>
    <w:rsid w:val="004D3393"/>
    <w:rsid w:val="004D34BD"/>
    <w:rsid w:val="004D3550"/>
    <w:rsid w:val="004D3764"/>
    <w:rsid w:val="004D378B"/>
    <w:rsid w:val="004D38A2"/>
    <w:rsid w:val="004D398C"/>
    <w:rsid w:val="004D3AFA"/>
    <w:rsid w:val="004D3C2B"/>
    <w:rsid w:val="004D3CE3"/>
    <w:rsid w:val="004D422E"/>
    <w:rsid w:val="004D45E1"/>
    <w:rsid w:val="004D4754"/>
    <w:rsid w:val="004D47DA"/>
    <w:rsid w:val="004D49ED"/>
    <w:rsid w:val="004D4B4A"/>
    <w:rsid w:val="004D4B9E"/>
    <w:rsid w:val="004D4C84"/>
    <w:rsid w:val="004D4CEF"/>
    <w:rsid w:val="004D4D64"/>
    <w:rsid w:val="004D4F41"/>
    <w:rsid w:val="004D506C"/>
    <w:rsid w:val="004D51DF"/>
    <w:rsid w:val="004D5206"/>
    <w:rsid w:val="004D53AD"/>
    <w:rsid w:val="004D553F"/>
    <w:rsid w:val="004D55FA"/>
    <w:rsid w:val="004D5606"/>
    <w:rsid w:val="004D5688"/>
    <w:rsid w:val="004D57F0"/>
    <w:rsid w:val="004D5AF3"/>
    <w:rsid w:val="004D5F44"/>
    <w:rsid w:val="004D6340"/>
    <w:rsid w:val="004D6442"/>
    <w:rsid w:val="004D64D9"/>
    <w:rsid w:val="004D6574"/>
    <w:rsid w:val="004D65DA"/>
    <w:rsid w:val="004D6603"/>
    <w:rsid w:val="004D6660"/>
    <w:rsid w:val="004D685A"/>
    <w:rsid w:val="004D68A5"/>
    <w:rsid w:val="004D69D9"/>
    <w:rsid w:val="004D6E3E"/>
    <w:rsid w:val="004D6E69"/>
    <w:rsid w:val="004D7416"/>
    <w:rsid w:val="004D7546"/>
    <w:rsid w:val="004D7581"/>
    <w:rsid w:val="004D7643"/>
    <w:rsid w:val="004D777E"/>
    <w:rsid w:val="004D78B0"/>
    <w:rsid w:val="004D78FA"/>
    <w:rsid w:val="004D79E1"/>
    <w:rsid w:val="004D7A88"/>
    <w:rsid w:val="004D7B4C"/>
    <w:rsid w:val="004D7B57"/>
    <w:rsid w:val="004D7BB7"/>
    <w:rsid w:val="004D7CD5"/>
    <w:rsid w:val="004D7D5E"/>
    <w:rsid w:val="004E00B3"/>
    <w:rsid w:val="004E03E4"/>
    <w:rsid w:val="004E0437"/>
    <w:rsid w:val="004E04A5"/>
    <w:rsid w:val="004E0894"/>
    <w:rsid w:val="004E09CF"/>
    <w:rsid w:val="004E0C18"/>
    <w:rsid w:val="004E0C67"/>
    <w:rsid w:val="004E0DCD"/>
    <w:rsid w:val="004E10C1"/>
    <w:rsid w:val="004E1126"/>
    <w:rsid w:val="004E12DF"/>
    <w:rsid w:val="004E13D4"/>
    <w:rsid w:val="004E1447"/>
    <w:rsid w:val="004E150A"/>
    <w:rsid w:val="004E1546"/>
    <w:rsid w:val="004E1655"/>
    <w:rsid w:val="004E17B6"/>
    <w:rsid w:val="004E1815"/>
    <w:rsid w:val="004E1A7F"/>
    <w:rsid w:val="004E1AB0"/>
    <w:rsid w:val="004E1AD9"/>
    <w:rsid w:val="004E1DEB"/>
    <w:rsid w:val="004E1E9E"/>
    <w:rsid w:val="004E2219"/>
    <w:rsid w:val="004E2310"/>
    <w:rsid w:val="004E27CE"/>
    <w:rsid w:val="004E2E6D"/>
    <w:rsid w:val="004E3008"/>
    <w:rsid w:val="004E3050"/>
    <w:rsid w:val="004E3070"/>
    <w:rsid w:val="004E30B4"/>
    <w:rsid w:val="004E310E"/>
    <w:rsid w:val="004E3214"/>
    <w:rsid w:val="004E32D4"/>
    <w:rsid w:val="004E331A"/>
    <w:rsid w:val="004E3340"/>
    <w:rsid w:val="004E3387"/>
    <w:rsid w:val="004E33D5"/>
    <w:rsid w:val="004E3595"/>
    <w:rsid w:val="004E37BF"/>
    <w:rsid w:val="004E3965"/>
    <w:rsid w:val="004E39B7"/>
    <w:rsid w:val="004E3CD2"/>
    <w:rsid w:val="004E3D9C"/>
    <w:rsid w:val="004E41A3"/>
    <w:rsid w:val="004E41E6"/>
    <w:rsid w:val="004E433E"/>
    <w:rsid w:val="004E4492"/>
    <w:rsid w:val="004E468C"/>
    <w:rsid w:val="004E483B"/>
    <w:rsid w:val="004E48E7"/>
    <w:rsid w:val="004E49BA"/>
    <w:rsid w:val="004E4B2A"/>
    <w:rsid w:val="004E4BA0"/>
    <w:rsid w:val="004E4BF6"/>
    <w:rsid w:val="004E4DD4"/>
    <w:rsid w:val="004E4E67"/>
    <w:rsid w:val="004E500D"/>
    <w:rsid w:val="004E50E1"/>
    <w:rsid w:val="004E5442"/>
    <w:rsid w:val="004E54AB"/>
    <w:rsid w:val="004E55F2"/>
    <w:rsid w:val="004E5763"/>
    <w:rsid w:val="004E5780"/>
    <w:rsid w:val="004E58ED"/>
    <w:rsid w:val="004E5A1E"/>
    <w:rsid w:val="004E5A34"/>
    <w:rsid w:val="004E5B65"/>
    <w:rsid w:val="004E5D43"/>
    <w:rsid w:val="004E5E01"/>
    <w:rsid w:val="004E5EB9"/>
    <w:rsid w:val="004E6049"/>
    <w:rsid w:val="004E60C5"/>
    <w:rsid w:val="004E61B6"/>
    <w:rsid w:val="004E621A"/>
    <w:rsid w:val="004E63D4"/>
    <w:rsid w:val="004E6641"/>
    <w:rsid w:val="004E675A"/>
    <w:rsid w:val="004E6A18"/>
    <w:rsid w:val="004E6DD7"/>
    <w:rsid w:val="004E6E42"/>
    <w:rsid w:val="004E6F6B"/>
    <w:rsid w:val="004E7049"/>
    <w:rsid w:val="004E7114"/>
    <w:rsid w:val="004E71EC"/>
    <w:rsid w:val="004E7387"/>
    <w:rsid w:val="004E7510"/>
    <w:rsid w:val="004E76B0"/>
    <w:rsid w:val="004E7B58"/>
    <w:rsid w:val="004E7CA8"/>
    <w:rsid w:val="004E7CED"/>
    <w:rsid w:val="004E7D16"/>
    <w:rsid w:val="004E7EEC"/>
    <w:rsid w:val="004E7FD9"/>
    <w:rsid w:val="004F0195"/>
    <w:rsid w:val="004F02AE"/>
    <w:rsid w:val="004F03C8"/>
    <w:rsid w:val="004F04F4"/>
    <w:rsid w:val="004F058D"/>
    <w:rsid w:val="004F0629"/>
    <w:rsid w:val="004F06B4"/>
    <w:rsid w:val="004F08CD"/>
    <w:rsid w:val="004F0A6F"/>
    <w:rsid w:val="004F0D35"/>
    <w:rsid w:val="004F1512"/>
    <w:rsid w:val="004F15DA"/>
    <w:rsid w:val="004F17CC"/>
    <w:rsid w:val="004F18EC"/>
    <w:rsid w:val="004F1B3B"/>
    <w:rsid w:val="004F1EE8"/>
    <w:rsid w:val="004F25A1"/>
    <w:rsid w:val="004F268C"/>
    <w:rsid w:val="004F26BC"/>
    <w:rsid w:val="004F2711"/>
    <w:rsid w:val="004F2782"/>
    <w:rsid w:val="004F282F"/>
    <w:rsid w:val="004F2A5A"/>
    <w:rsid w:val="004F2CBC"/>
    <w:rsid w:val="004F2D3C"/>
    <w:rsid w:val="004F2D8B"/>
    <w:rsid w:val="004F2F5D"/>
    <w:rsid w:val="004F2F9E"/>
    <w:rsid w:val="004F2FDD"/>
    <w:rsid w:val="004F31FC"/>
    <w:rsid w:val="004F328C"/>
    <w:rsid w:val="004F33D2"/>
    <w:rsid w:val="004F36B2"/>
    <w:rsid w:val="004F36D5"/>
    <w:rsid w:val="004F3717"/>
    <w:rsid w:val="004F382C"/>
    <w:rsid w:val="004F3978"/>
    <w:rsid w:val="004F3D37"/>
    <w:rsid w:val="004F3DF8"/>
    <w:rsid w:val="004F3DFD"/>
    <w:rsid w:val="004F3E9A"/>
    <w:rsid w:val="004F3FE3"/>
    <w:rsid w:val="004F403A"/>
    <w:rsid w:val="004F4162"/>
    <w:rsid w:val="004F4378"/>
    <w:rsid w:val="004F43DB"/>
    <w:rsid w:val="004F4635"/>
    <w:rsid w:val="004F4671"/>
    <w:rsid w:val="004F4701"/>
    <w:rsid w:val="004F488B"/>
    <w:rsid w:val="004F4993"/>
    <w:rsid w:val="004F49B3"/>
    <w:rsid w:val="004F49C0"/>
    <w:rsid w:val="004F4B07"/>
    <w:rsid w:val="004F4D6B"/>
    <w:rsid w:val="004F4FDD"/>
    <w:rsid w:val="004F5087"/>
    <w:rsid w:val="004F521A"/>
    <w:rsid w:val="004F53AF"/>
    <w:rsid w:val="004F54B2"/>
    <w:rsid w:val="004F57F0"/>
    <w:rsid w:val="004F591D"/>
    <w:rsid w:val="004F591E"/>
    <w:rsid w:val="004F59EF"/>
    <w:rsid w:val="004F5A8A"/>
    <w:rsid w:val="004F5C3E"/>
    <w:rsid w:val="004F5C7E"/>
    <w:rsid w:val="004F5D06"/>
    <w:rsid w:val="004F6270"/>
    <w:rsid w:val="004F65CE"/>
    <w:rsid w:val="004F66AF"/>
    <w:rsid w:val="004F66D2"/>
    <w:rsid w:val="004F67AE"/>
    <w:rsid w:val="004F6929"/>
    <w:rsid w:val="004F6964"/>
    <w:rsid w:val="004F6A9C"/>
    <w:rsid w:val="004F6F4B"/>
    <w:rsid w:val="004F7033"/>
    <w:rsid w:val="004F71DD"/>
    <w:rsid w:val="004F72A0"/>
    <w:rsid w:val="004F7321"/>
    <w:rsid w:val="004F740C"/>
    <w:rsid w:val="004F74F7"/>
    <w:rsid w:val="004F759B"/>
    <w:rsid w:val="004F76C5"/>
    <w:rsid w:val="004F78E3"/>
    <w:rsid w:val="004F7A4E"/>
    <w:rsid w:val="004F7AD3"/>
    <w:rsid w:val="004F7C48"/>
    <w:rsid w:val="004F7ED7"/>
    <w:rsid w:val="004F7FD6"/>
    <w:rsid w:val="0050004A"/>
    <w:rsid w:val="00500074"/>
    <w:rsid w:val="00500140"/>
    <w:rsid w:val="005003C8"/>
    <w:rsid w:val="005003F7"/>
    <w:rsid w:val="00500444"/>
    <w:rsid w:val="00500453"/>
    <w:rsid w:val="0050052B"/>
    <w:rsid w:val="00500AD1"/>
    <w:rsid w:val="00500AE3"/>
    <w:rsid w:val="00500BB0"/>
    <w:rsid w:val="00500BD6"/>
    <w:rsid w:val="00500CB0"/>
    <w:rsid w:val="00500CCB"/>
    <w:rsid w:val="00500CF4"/>
    <w:rsid w:val="00500D1D"/>
    <w:rsid w:val="00500D4D"/>
    <w:rsid w:val="00501583"/>
    <w:rsid w:val="0050192F"/>
    <w:rsid w:val="00501B16"/>
    <w:rsid w:val="00501B29"/>
    <w:rsid w:val="00501C5F"/>
    <w:rsid w:val="00501D06"/>
    <w:rsid w:val="00501E95"/>
    <w:rsid w:val="00501ED7"/>
    <w:rsid w:val="00501F12"/>
    <w:rsid w:val="00502010"/>
    <w:rsid w:val="005020C9"/>
    <w:rsid w:val="0050220E"/>
    <w:rsid w:val="00502490"/>
    <w:rsid w:val="005024C0"/>
    <w:rsid w:val="00502505"/>
    <w:rsid w:val="0050267B"/>
    <w:rsid w:val="005026DF"/>
    <w:rsid w:val="005026E5"/>
    <w:rsid w:val="0050276A"/>
    <w:rsid w:val="00502970"/>
    <w:rsid w:val="00502A92"/>
    <w:rsid w:val="00502AAF"/>
    <w:rsid w:val="00502D1B"/>
    <w:rsid w:val="00502FD2"/>
    <w:rsid w:val="00503013"/>
    <w:rsid w:val="00503088"/>
    <w:rsid w:val="005031E3"/>
    <w:rsid w:val="00503410"/>
    <w:rsid w:val="005036EF"/>
    <w:rsid w:val="005036FC"/>
    <w:rsid w:val="0050382B"/>
    <w:rsid w:val="0050383B"/>
    <w:rsid w:val="0050389B"/>
    <w:rsid w:val="00503C5A"/>
    <w:rsid w:val="00504099"/>
    <w:rsid w:val="005042BD"/>
    <w:rsid w:val="00504303"/>
    <w:rsid w:val="00504460"/>
    <w:rsid w:val="0050468F"/>
    <w:rsid w:val="0050485C"/>
    <w:rsid w:val="00504D0C"/>
    <w:rsid w:val="00504DAC"/>
    <w:rsid w:val="00504F59"/>
    <w:rsid w:val="005050C2"/>
    <w:rsid w:val="00505AF5"/>
    <w:rsid w:val="00505BD6"/>
    <w:rsid w:val="00505DAA"/>
    <w:rsid w:val="00505E85"/>
    <w:rsid w:val="00505FCE"/>
    <w:rsid w:val="0050601C"/>
    <w:rsid w:val="005060E7"/>
    <w:rsid w:val="005062C1"/>
    <w:rsid w:val="00506410"/>
    <w:rsid w:val="0050652F"/>
    <w:rsid w:val="00506674"/>
    <w:rsid w:val="005066C6"/>
    <w:rsid w:val="0050692C"/>
    <w:rsid w:val="00506B8D"/>
    <w:rsid w:val="00506EBC"/>
    <w:rsid w:val="00506EBD"/>
    <w:rsid w:val="00506EE2"/>
    <w:rsid w:val="005071C8"/>
    <w:rsid w:val="005079E0"/>
    <w:rsid w:val="00507AA6"/>
    <w:rsid w:val="00507E2F"/>
    <w:rsid w:val="00507EFA"/>
    <w:rsid w:val="00507F69"/>
    <w:rsid w:val="005100C0"/>
    <w:rsid w:val="0051015C"/>
    <w:rsid w:val="005109DF"/>
    <w:rsid w:val="00510A35"/>
    <w:rsid w:val="00510BBE"/>
    <w:rsid w:val="00510CEB"/>
    <w:rsid w:val="00510F05"/>
    <w:rsid w:val="00511007"/>
    <w:rsid w:val="00511614"/>
    <w:rsid w:val="00511617"/>
    <w:rsid w:val="00511803"/>
    <w:rsid w:val="005118A9"/>
    <w:rsid w:val="00511940"/>
    <w:rsid w:val="00511972"/>
    <w:rsid w:val="00511BAE"/>
    <w:rsid w:val="00511D00"/>
    <w:rsid w:val="00511D65"/>
    <w:rsid w:val="00512142"/>
    <w:rsid w:val="0051214B"/>
    <w:rsid w:val="0051232D"/>
    <w:rsid w:val="005123F6"/>
    <w:rsid w:val="005125B0"/>
    <w:rsid w:val="00512840"/>
    <w:rsid w:val="005128D4"/>
    <w:rsid w:val="005128D9"/>
    <w:rsid w:val="00512ACE"/>
    <w:rsid w:val="00512C26"/>
    <w:rsid w:val="00512C67"/>
    <w:rsid w:val="00512F8F"/>
    <w:rsid w:val="005130EF"/>
    <w:rsid w:val="00513209"/>
    <w:rsid w:val="005132A2"/>
    <w:rsid w:val="005134E8"/>
    <w:rsid w:val="00513546"/>
    <w:rsid w:val="0051355A"/>
    <w:rsid w:val="005135F5"/>
    <w:rsid w:val="00513967"/>
    <w:rsid w:val="005139FD"/>
    <w:rsid w:val="00513AB0"/>
    <w:rsid w:val="00513BB8"/>
    <w:rsid w:val="00513CBF"/>
    <w:rsid w:val="00513D69"/>
    <w:rsid w:val="00513D70"/>
    <w:rsid w:val="00513E94"/>
    <w:rsid w:val="00513F6B"/>
    <w:rsid w:val="0051407B"/>
    <w:rsid w:val="00514488"/>
    <w:rsid w:val="00514508"/>
    <w:rsid w:val="00514B96"/>
    <w:rsid w:val="00514C10"/>
    <w:rsid w:val="00514CFE"/>
    <w:rsid w:val="00514E95"/>
    <w:rsid w:val="00514F5C"/>
    <w:rsid w:val="00515029"/>
    <w:rsid w:val="00515041"/>
    <w:rsid w:val="005151AD"/>
    <w:rsid w:val="00515414"/>
    <w:rsid w:val="00515472"/>
    <w:rsid w:val="0051551D"/>
    <w:rsid w:val="005155CD"/>
    <w:rsid w:val="005155EB"/>
    <w:rsid w:val="00515640"/>
    <w:rsid w:val="005156F1"/>
    <w:rsid w:val="0051573F"/>
    <w:rsid w:val="005158BD"/>
    <w:rsid w:val="00515A35"/>
    <w:rsid w:val="00515E0F"/>
    <w:rsid w:val="005161AC"/>
    <w:rsid w:val="005162B8"/>
    <w:rsid w:val="005167B0"/>
    <w:rsid w:val="005167D5"/>
    <w:rsid w:val="005168E6"/>
    <w:rsid w:val="00516A22"/>
    <w:rsid w:val="00516A5C"/>
    <w:rsid w:val="0051727F"/>
    <w:rsid w:val="005173B8"/>
    <w:rsid w:val="005174A4"/>
    <w:rsid w:val="00517A45"/>
    <w:rsid w:val="00517C79"/>
    <w:rsid w:val="00517D15"/>
    <w:rsid w:val="00517E3E"/>
    <w:rsid w:val="00517EAA"/>
    <w:rsid w:val="00517F42"/>
    <w:rsid w:val="005201EA"/>
    <w:rsid w:val="005202F3"/>
    <w:rsid w:val="005204D4"/>
    <w:rsid w:val="0052054E"/>
    <w:rsid w:val="00520682"/>
    <w:rsid w:val="00520769"/>
    <w:rsid w:val="0052076B"/>
    <w:rsid w:val="005208B8"/>
    <w:rsid w:val="0052099B"/>
    <w:rsid w:val="00520CB0"/>
    <w:rsid w:val="00520CB5"/>
    <w:rsid w:val="00520D48"/>
    <w:rsid w:val="00520E5C"/>
    <w:rsid w:val="00521054"/>
    <w:rsid w:val="00521208"/>
    <w:rsid w:val="005214FC"/>
    <w:rsid w:val="0052152D"/>
    <w:rsid w:val="005215CA"/>
    <w:rsid w:val="005215FA"/>
    <w:rsid w:val="005216AB"/>
    <w:rsid w:val="00521B48"/>
    <w:rsid w:val="00521B55"/>
    <w:rsid w:val="00521C30"/>
    <w:rsid w:val="00521D3D"/>
    <w:rsid w:val="00521DCA"/>
    <w:rsid w:val="00521E4B"/>
    <w:rsid w:val="00521E98"/>
    <w:rsid w:val="00521FD4"/>
    <w:rsid w:val="005220C6"/>
    <w:rsid w:val="00522101"/>
    <w:rsid w:val="0052217A"/>
    <w:rsid w:val="0052221F"/>
    <w:rsid w:val="00522241"/>
    <w:rsid w:val="0052267E"/>
    <w:rsid w:val="0052277A"/>
    <w:rsid w:val="005227D3"/>
    <w:rsid w:val="00522964"/>
    <w:rsid w:val="00522A39"/>
    <w:rsid w:val="00522B83"/>
    <w:rsid w:val="00522DD6"/>
    <w:rsid w:val="00522EA5"/>
    <w:rsid w:val="00522F3F"/>
    <w:rsid w:val="00522F87"/>
    <w:rsid w:val="0052302D"/>
    <w:rsid w:val="00523138"/>
    <w:rsid w:val="00523542"/>
    <w:rsid w:val="005238E6"/>
    <w:rsid w:val="00523A6A"/>
    <w:rsid w:val="00523B37"/>
    <w:rsid w:val="00523C3F"/>
    <w:rsid w:val="00523C8F"/>
    <w:rsid w:val="00523DC1"/>
    <w:rsid w:val="00523F41"/>
    <w:rsid w:val="00523F5B"/>
    <w:rsid w:val="005240E3"/>
    <w:rsid w:val="00524114"/>
    <w:rsid w:val="0052445D"/>
    <w:rsid w:val="0052464A"/>
    <w:rsid w:val="0052473B"/>
    <w:rsid w:val="00524773"/>
    <w:rsid w:val="0052484C"/>
    <w:rsid w:val="00524971"/>
    <w:rsid w:val="00524A61"/>
    <w:rsid w:val="00524C42"/>
    <w:rsid w:val="00524FCC"/>
    <w:rsid w:val="00525005"/>
    <w:rsid w:val="005250C3"/>
    <w:rsid w:val="0052531E"/>
    <w:rsid w:val="00525842"/>
    <w:rsid w:val="005258C1"/>
    <w:rsid w:val="00525A4F"/>
    <w:rsid w:val="00526047"/>
    <w:rsid w:val="00526056"/>
    <w:rsid w:val="00526788"/>
    <w:rsid w:val="0052678C"/>
    <w:rsid w:val="0052697A"/>
    <w:rsid w:val="00526F2F"/>
    <w:rsid w:val="00526F70"/>
    <w:rsid w:val="00526FFF"/>
    <w:rsid w:val="00527153"/>
    <w:rsid w:val="005271FA"/>
    <w:rsid w:val="00527267"/>
    <w:rsid w:val="005277A4"/>
    <w:rsid w:val="00527A29"/>
    <w:rsid w:val="00527C0C"/>
    <w:rsid w:val="00527C70"/>
    <w:rsid w:val="00527CAF"/>
    <w:rsid w:val="00527CF1"/>
    <w:rsid w:val="00527D35"/>
    <w:rsid w:val="005300AE"/>
    <w:rsid w:val="0053013E"/>
    <w:rsid w:val="0053034D"/>
    <w:rsid w:val="0053052E"/>
    <w:rsid w:val="00530567"/>
    <w:rsid w:val="005305EC"/>
    <w:rsid w:val="00530655"/>
    <w:rsid w:val="005308BF"/>
    <w:rsid w:val="0053098F"/>
    <w:rsid w:val="00530ACA"/>
    <w:rsid w:val="00530AE3"/>
    <w:rsid w:val="00530B8B"/>
    <w:rsid w:val="00530F03"/>
    <w:rsid w:val="00530F7B"/>
    <w:rsid w:val="00531151"/>
    <w:rsid w:val="0053132D"/>
    <w:rsid w:val="0053188D"/>
    <w:rsid w:val="00531A8D"/>
    <w:rsid w:val="00531BAF"/>
    <w:rsid w:val="00531C26"/>
    <w:rsid w:val="00531D44"/>
    <w:rsid w:val="00531F13"/>
    <w:rsid w:val="00531FA2"/>
    <w:rsid w:val="005320A6"/>
    <w:rsid w:val="005320AC"/>
    <w:rsid w:val="00532406"/>
    <w:rsid w:val="005324A3"/>
    <w:rsid w:val="005324BC"/>
    <w:rsid w:val="005328E7"/>
    <w:rsid w:val="00532983"/>
    <w:rsid w:val="00532A1A"/>
    <w:rsid w:val="00532A4D"/>
    <w:rsid w:val="00532A70"/>
    <w:rsid w:val="00532BAD"/>
    <w:rsid w:val="00532BC8"/>
    <w:rsid w:val="00532CB2"/>
    <w:rsid w:val="00532D61"/>
    <w:rsid w:val="00532EA7"/>
    <w:rsid w:val="00532FDC"/>
    <w:rsid w:val="0053313F"/>
    <w:rsid w:val="0053321E"/>
    <w:rsid w:val="00533239"/>
    <w:rsid w:val="005334B6"/>
    <w:rsid w:val="0053384B"/>
    <w:rsid w:val="0053388C"/>
    <w:rsid w:val="00533C10"/>
    <w:rsid w:val="00533D3D"/>
    <w:rsid w:val="00533D40"/>
    <w:rsid w:val="00533E9F"/>
    <w:rsid w:val="00533EB9"/>
    <w:rsid w:val="005344E6"/>
    <w:rsid w:val="00534767"/>
    <w:rsid w:val="005348DE"/>
    <w:rsid w:val="0053495F"/>
    <w:rsid w:val="00534C7E"/>
    <w:rsid w:val="00534DA0"/>
    <w:rsid w:val="00534F2C"/>
    <w:rsid w:val="00535014"/>
    <w:rsid w:val="00535087"/>
    <w:rsid w:val="0053520F"/>
    <w:rsid w:val="00535300"/>
    <w:rsid w:val="00535507"/>
    <w:rsid w:val="00535618"/>
    <w:rsid w:val="005356F1"/>
    <w:rsid w:val="00535899"/>
    <w:rsid w:val="00535969"/>
    <w:rsid w:val="0053596A"/>
    <w:rsid w:val="00535A7D"/>
    <w:rsid w:val="00535AA9"/>
    <w:rsid w:val="00535B28"/>
    <w:rsid w:val="00535BAE"/>
    <w:rsid w:val="00535C0C"/>
    <w:rsid w:val="00535C9E"/>
    <w:rsid w:val="00535E4D"/>
    <w:rsid w:val="00535E79"/>
    <w:rsid w:val="00535F5C"/>
    <w:rsid w:val="00535F90"/>
    <w:rsid w:val="00536203"/>
    <w:rsid w:val="00536359"/>
    <w:rsid w:val="005364AB"/>
    <w:rsid w:val="0053650A"/>
    <w:rsid w:val="00536619"/>
    <w:rsid w:val="00536626"/>
    <w:rsid w:val="00536639"/>
    <w:rsid w:val="005367ED"/>
    <w:rsid w:val="005367F7"/>
    <w:rsid w:val="00536A1E"/>
    <w:rsid w:val="00536AEE"/>
    <w:rsid w:val="00536B9B"/>
    <w:rsid w:val="00536D38"/>
    <w:rsid w:val="00536E92"/>
    <w:rsid w:val="00536EF4"/>
    <w:rsid w:val="0053700A"/>
    <w:rsid w:val="00537069"/>
    <w:rsid w:val="005371D8"/>
    <w:rsid w:val="00537297"/>
    <w:rsid w:val="0053734E"/>
    <w:rsid w:val="005373EB"/>
    <w:rsid w:val="00537558"/>
    <w:rsid w:val="00537714"/>
    <w:rsid w:val="00537721"/>
    <w:rsid w:val="005377C6"/>
    <w:rsid w:val="005378FD"/>
    <w:rsid w:val="00537AB3"/>
    <w:rsid w:val="00537BA9"/>
    <w:rsid w:val="00537D21"/>
    <w:rsid w:val="00537DED"/>
    <w:rsid w:val="00537DF6"/>
    <w:rsid w:val="00537E1F"/>
    <w:rsid w:val="00537E2D"/>
    <w:rsid w:val="00537F06"/>
    <w:rsid w:val="00537F36"/>
    <w:rsid w:val="00537F47"/>
    <w:rsid w:val="00537FDC"/>
    <w:rsid w:val="00540170"/>
    <w:rsid w:val="00540204"/>
    <w:rsid w:val="005403E0"/>
    <w:rsid w:val="005403EB"/>
    <w:rsid w:val="00540414"/>
    <w:rsid w:val="00540534"/>
    <w:rsid w:val="005405E6"/>
    <w:rsid w:val="00540668"/>
    <w:rsid w:val="00540840"/>
    <w:rsid w:val="00540880"/>
    <w:rsid w:val="005408BC"/>
    <w:rsid w:val="0054095F"/>
    <w:rsid w:val="00540AB5"/>
    <w:rsid w:val="00540CF9"/>
    <w:rsid w:val="00540E73"/>
    <w:rsid w:val="005410D2"/>
    <w:rsid w:val="00541415"/>
    <w:rsid w:val="0054153D"/>
    <w:rsid w:val="00541682"/>
    <w:rsid w:val="00541BE8"/>
    <w:rsid w:val="00541D0F"/>
    <w:rsid w:val="00542043"/>
    <w:rsid w:val="005420CB"/>
    <w:rsid w:val="0054264F"/>
    <w:rsid w:val="00542749"/>
    <w:rsid w:val="00542F16"/>
    <w:rsid w:val="005433D3"/>
    <w:rsid w:val="00543F4D"/>
    <w:rsid w:val="00543FA9"/>
    <w:rsid w:val="00544133"/>
    <w:rsid w:val="005442B2"/>
    <w:rsid w:val="005442FC"/>
    <w:rsid w:val="005443C6"/>
    <w:rsid w:val="00544419"/>
    <w:rsid w:val="005444F8"/>
    <w:rsid w:val="00544697"/>
    <w:rsid w:val="0054494C"/>
    <w:rsid w:val="00544A6C"/>
    <w:rsid w:val="00544B84"/>
    <w:rsid w:val="00544D24"/>
    <w:rsid w:val="00544DF8"/>
    <w:rsid w:val="00545265"/>
    <w:rsid w:val="00545290"/>
    <w:rsid w:val="0054553F"/>
    <w:rsid w:val="00545A41"/>
    <w:rsid w:val="00545C0E"/>
    <w:rsid w:val="00545CB5"/>
    <w:rsid w:val="00545E7F"/>
    <w:rsid w:val="00545F78"/>
    <w:rsid w:val="00546000"/>
    <w:rsid w:val="005461E4"/>
    <w:rsid w:val="00546207"/>
    <w:rsid w:val="0054639A"/>
    <w:rsid w:val="005463D4"/>
    <w:rsid w:val="005465F0"/>
    <w:rsid w:val="00546638"/>
    <w:rsid w:val="00546732"/>
    <w:rsid w:val="00546BB4"/>
    <w:rsid w:val="00546C4B"/>
    <w:rsid w:val="005471B4"/>
    <w:rsid w:val="005473BD"/>
    <w:rsid w:val="00547865"/>
    <w:rsid w:val="005478E4"/>
    <w:rsid w:val="005478F7"/>
    <w:rsid w:val="00547A2F"/>
    <w:rsid w:val="00547FB3"/>
    <w:rsid w:val="00547FD7"/>
    <w:rsid w:val="005501BE"/>
    <w:rsid w:val="0055021E"/>
    <w:rsid w:val="00550250"/>
    <w:rsid w:val="0055028A"/>
    <w:rsid w:val="005502DC"/>
    <w:rsid w:val="00550521"/>
    <w:rsid w:val="00550764"/>
    <w:rsid w:val="005507F9"/>
    <w:rsid w:val="00550809"/>
    <w:rsid w:val="005508E8"/>
    <w:rsid w:val="00550ADB"/>
    <w:rsid w:val="00550B2A"/>
    <w:rsid w:val="00550BA4"/>
    <w:rsid w:val="00550BB0"/>
    <w:rsid w:val="00550C4B"/>
    <w:rsid w:val="00550E84"/>
    <w:rsid w:val="00550FFF"/>
    <w:rsid w:val="005511E9"/>
    <w:rsid w:val="00551A3E"/>
    <w:rsid w:val="00551A9F"/>
    <w:rsid w:val="00551C65"/>
    <w:rsid w:val="00551D1C"/>
    <w:rsid w:val="00551D5E"/>
    <w:rsid w:val="00551E7C"/>
    <w:rsid w:val="00551EB6"/>
    <w:rsid w:val="00551F2A"/>
    <w:rsid w:val="00551F85"/>
    <w:rsid w:val="005522AD"/>
    <w:rsid w:val="0055249B"/>
    <w:rsid w:val="0055251F"/>
    <w:rsid w:val="00552578"/>
    <w:rsid w:val="00552771"/>
    <w:rsid w:val="0055294D"/>
    <w:rsid w:val="005529E8"/>
    <w:rsid w:val="00552C24"/>
    <w:rsid w:val="00552C5D"/>
    <w:rsid w:val="00552D91"/>
    <w:rsid w:val="00552E11"/>
    <w:rsid w:val="00552EB3"/>
    <w:rsid w:val="00552FE5"/>
    <w:rsid w:val="005530A1"/>
    <w:rsid w:val="0055322C"/>
    <w:rsid w:val="0055328C"/>
    <w:rsid w:val="005534B9"/>
    <w:rsid w:val="00553869"/>
    <w:rsid w:val="00553996"/>
    <w:rsid w:val="00553B2D"/>
    <w:rsid w:val="00553BFA"/>
    <w:rsid w:val="00553BFD"/>
    <w:rsid w:val="00553C28"/>
    <w:rsid w:val="00553C4C"/>
    <w:rsid w:val="00553CEA"/>
    <w:rsid w:val="00553D19"/>
    <w:rsid w:val="00553EBE"/>
    <w:rsid w:val="00553EDD"/>
    <w:rsid w:val="00554090"/>
    <w:rsid w:val="005540FE"/>
    <w:rsid w:val="00554155"/>
    <w:rsid w:val="00554362"/>
    <w:rsid w:val="0055444D"/>
    <w:rsid w:val="005545C0"/>
    <w:rsid w:val="00554890"/>
    <w:rsid w:val="005549FF"/>
    <w:rsid w:val="00554A3B"/>
    <w:rsid w:val="00554B61"/>
    <w:rsid w:val="00554BBD"/>
    <w:rsid w:val="00554C96"/>
    <w:rsid w:val="00554CE1"/>
    <w:rsid w:val="00554E0E"/>
    <w:rsid w:val="00554F55"/>
    <w:rsid w:val="005552CF"/>
    <w:rsid w:val="005554F4"/>
    <w:rsid w:val="00555627"/>
    <w:rsid w:val="005556F0"/>
    <w:rsid w:val="005557AD"/>
    <w:rsid w:val="005559E2"/>
    <w:rsid w:val="005559F9"/>
    <w:rsid w:val="00555A3B"/>
    <w:rsid w:val="00555A9C"/>
    <w:rsid w:val="00555AC9"/>
    <w:rsid w:val="00555BEE"/>
    <w:rsid w:val="00555C08"/>
    <w:rsid w:val="00555E55"/>
    <w:rsid w:val="00556032"/>
    <w:rsid w:val="0055619B"/>
    <w:rsid w:val="00556214"/>
    <w:rsid w:val="00556269"/>
    <w:rsid w:val="0055627B"/>
    <w:rsid w:val="00556400"/>
    <w:rsid w:val="00556456"/>
    <w:rsid w:val="00556981"/>
    <w:rsid w:val="005569E3"/>
    <w:rsid w:val="00556AE6"/>
    <w:rsid w:val="00556B74"/>
    <w:rsid w:val="00556B90"/>
    <w:rsid w:val="00556CF3"/>
    <w:rsid w:val="00556DE8"/>
    <w:rsid w:val="00556F44"/>
    <w:rsid w:val="005570E4"/>
    <w:rsid w:val="0055710F"/>
    <w:rsid w:val="005572DF"/>
    <w:rsid w:val="00557662"/>
    <w:rsid w:val="00557950"/>
    <w:rsid w:val="00557C17"/>
    <w:rsid w:val="00557C80"/>
    <w:rsid w:val="00557FEC"/>
    <w:rsid w:val="0056012F"/>
    <w:rsid w:val="00560357"/>
    <w:rsid w:val="0056036C"/>
    <w:rsid w:val="00560370"/>
    <w:rsid w:val="005603D0"/>
    <w:rsid w:val="005604BC"/>
    <w:rsid w:val="005605C1"/>
    <w:rsid w:val="00560666"/>
    <w:rsid w:val="00560707"/>
    <w:rsid w:val="00560B36"/>
    <w:rsid w:val="005610DB"/>
    <w:rsid w:val="005610F5"/>
    <w:rsid w:val="0056129E"/>
    <w:rsid w:val="0056141F"/>
    <w:rsid w:val="0056175F"/>
    <w:rsid w:val="005617C7"/>
    <w:rsid w:val="00561916"/>
    <w:rsid w:val="00561958"/>
    <w:rsid w:val="00561AA3"/>
    <w:rsid w:val="00561BF6"/>
    <w:rsid w:val="00561E1D"/>
    <w:rsid w:val="00561F23"/>
    <w:rsid w:val="00561F26"/>
    <w:rsid w:val="00561F36"/>
    <w:rsid w:val="00562205"/>
    <w:rsid w:val="00562262"/>
    <w:rsid w:val="005623D3"/>
    <w:rsid w:val="00562456"/>
    <w:rsid w:val="005625CC"/>
    <w:rsid w:val="00562732"/>
    <w:rsid w:val="00562823"/>
    <w:rsid w:val="00562B35"/>
    <w:rsid w:val="00562CCE"/>
    <w:rsid w:val="00562F7E"/>
    <w:rsid w:val="00563066"/>
    <w:rsid w:val="00563160"/>
    <w:rsid w:val="00563165"/>
    <w:rsid w:val="00563262"/>
    <w:rsid w:val="005633A6"/>
    <w:rsid w:val="00563511"/>
    <w:rsid w:val="005636F7"/>
    <w:rsid w:val="00563700"/>
    <w:rsid w:val="00563857"/>
    <w:rsid w:val="00563AC8"/>
    <w:rsid w:val="00563AC9"/>
    <w:rsid w:val="00563B03"/>
    <w:rsid w:val="00563B9A"/>
    <w:rsid w:val="00563C0E"/>
    <w:rsid w:val="00563CCD"/>
    <w:rsid w:val="00563D66"/>
    <w:rsid w:val="00563DA4"/>
    <w:rsid w:val="005642F4"/>
    <w:rsid w:val="00564389"/>
    <w:rsid w:val="005643D6"/>
    <w:rsid w:val="00564865"/>
    <w:rsid w:val="005648C9"/>
    <w:rsid w:val="0056493F"/>
    <w:rsid w:val="00564A75"/>
    <w:rsid w:val="00564C94"/>
    <w:rsid w:val="00564EB3"/>
    <w:rsid w:val="00564F6D"/>
    <w:rsid w:val="0056501A"/>
    <w:rsid w:val="005650C8"/>
    <w:rsid w:val="0056535D"/>
    <w:rsid w:val="00565441"/>
    <w:rsid w:val="00565674"/>
    <w:rsid w:val="0056578E"/>
    <w:rsid w:val="005657B4"/>
    <w:rsid w:val="00565876"/>
    <w:rsid w:val="005658B9"/>
    <w:rsid w:val="005658DE"/>
    <w:rsid w:val="00565B2E"/>
    <w:rsid w:val="00565B6E"/>
    <w:rsid w:val="00565C0C"/>
    <w:rsid w:val="00565F08"/>
    <w:rsid w:val="0056622C"/>
    <w:rsid w:val="00566371"/>
    <w:rsid w:val="005663E4"/>
    <w:rsid w:val="00566410"/>
    <w:rsid w:val="0056655D"/>
    <w:rsid w:val="00566727"/>
    <w:rsid w:val="00566890"/>
    <w:rsid w:val="005668B3"/>
    <w:rsid w:val="005668CD"/>
    <w:rsid w:val="00566C50"/>
    <w:rsid w:val="00566CA8"/>
    <w:rsid w:val="00566D75"/>
    <w:rsid w:val="00566DBD"/>
    <w:rsid w:val="00566EFA"/>
    <w:rsid w:val="00566F61"/>
    <w:rsid w:val="005670B4"/>
    <w:rsid w:val="0056750C"/>
    <w:rsid w:val="00567799"/>
    <w:rsid w:val="00567AD5"/>
    <w:rsid w:val="00567AEB"/>
    <w:rsid w:val="00567B08"/>
    <w:rsid w:val="00567C49"/>
    <w:rsid w:val="00567E29"/>
    <w:rsid w:val="00567E2C"/>
    <w:rsid w:val="00567F82"/>
    <w:rsid w:val="00567FFD"/>
    <w:rsid w:val="00570367"/>
    <w:rsid w:val="00570629"/>
    <w:rsid w:val="005707A0"/>
    <w:rsid w:val="005708D6"/>
    <w:rsid w:val="005708E0"/>
    <w:rsid w:val="00570AA1"/>
    <w:rsid w:val="00570AAD"/>
    <w:rsid w:val="00570C16"/>
    <w:rsid w:val="00570EB1"/>
    <w:rsid w:val="00571294"/>
    <w:rsid w:val="00571383"/>
    <w:rsid w:val="005714C4"/>
    <w:rsid w:val="00571725"/>
    <w:rsid w:val="0057189D"/>
    <w:rsid w:val="00571924"/>
    <w:rsid w:val="00571B14"/>
    <w:rsid w:val="00571C28"/>
    <w:rsid w:val="00571D30"/>
    <w:rsid w:val="00571E08"/>
    <w:rsid w:val="0057201E"/>
    <w:rsid w:val="005720F8"/>
    <w:rsid w:val="0057228F"/>
    <w:rsid w:val="00572378"/>
    <w:rsid w:val="005723BD"/>
    <w:rsid w:val="00572450"/>
    <w:rsid w:val="005724E9"/>
    <w:rsid w:val="005727A2"/>
    <w:rsid w:val="00572AD2"/>
    <w:rsid w:val="00572B19"/>
    <w:rsid w:val="00572E37"/>
    <w:rsid w:val="00572EBB"/>
    <w:rsid w:val="00572F1E"/>
    <w:rsid w:val="00572F67"/>
    <w:rsid w:val="0057314B"/>
    <w:rsid w:val="005731AD"/>
    <w:rsid w:val="005731C1"/>
    <w:rsid w:val="005731CB"/>
    <w:rsid w:val="005731D3"/>
    <w:rsid w:val="00573413"/>
    <w:rsid w:val="005734A4"/>
    <w:rsid w:val="005736F6"/>
    <w:rsid w:val="0057383B"/>
    <w:rsid w:val="00573AA5"/>
    <w:rsid w:val="00573E13"/>
    <w:rsid w:val="00573EC9"/>
    <w:rsid w:val="005741C5"/>
    <w:rsid w:val="0057423A"/>
    <w:rsid w:val="005743A2"/>
    <w:rsid w:val="005743BF"/>
    <w:rsid w:val="005743C0"/>
    <w:rsid w:val="00574867"/>
    <w:rsid w:val="00574A0D"/>
    <w:rsid w:val="00574A70"/>
    <w:rsid w:val="00574A89"/>
    <w:rsid w:val="00574AB9"/>
    <w:rsid w:val="00574AC0"/>
    <w:rsid w:val="00574BCD"/>
    <w:rsid w:val="005754F2"/>
    <w:rsid w:val="0057557C"/>
    <w:rsid w:val="00575606"/>
    <w:rsid w:val="0057566B"/>
    <w:rsid w:val="005756BA"/>
    <w:rsid w:val="00575800"/>
    <w:rsid w:val="00575AFD"/>
    <w:rsid w:val="00575B0E"/>
    <w:rsid w:val="00575B0F"/>
    <w:rsid w:val="00575B8E"/>
    <w:rsid w:val="00575BFC"/>
    <w:rsid w:val="00575F55"/>
    <w:rsid w:val="00576221"/>
    <w:rsid w:val="00576561"/>
    <w:rsid w:val="005765AB"/>
    <w:rsid w:val="005765B7"/>
    <w:rsid w:val="00576616"/>
    <w:rsid w:val="00576A53"/>
    <w:rsid w:val="00576B2E"/>
    <w:rsid w:val="00576E0B"/>
    <w:rsid w:val="00576E10"/>
    <w:rsid w:val="00576E8A"/>
    <w:rsid w:val="005774DA"/>
    <w:rsid w:val="005774FF"/>
    <w:rsid w:val="0057762C"/>
    <w:rsid w:val="00577651"/>
    <w:rsid w:val="005777BB"/>
    <w:rsid w:val="00577D76"/>
    <w:rsid w:val="00577D78"/>
    <w:rsid w:val="00577F2B"/>
    <w:rsid w:val="0058004F"/>
    <w:rsid w:val="0058005E"/>
    <w:rsid w:val="005800EF"/>
    <w:rsid w:val="005805D8"/>
    <w:rsid w:val="00580668"/>
    <w:rsid w:val="005806C4"/>
    <w:rsid w:val="005807F9"/>
    <w:rsid w:val="0058087C"/>
    <w:rsid w:val="005808A2"/>
    <w:rsid w:val="005809DA"/>
    <w:rsid w:val="00580A1F"/>
    <w:rsid w:val="00580B9C"/>
    <w:rsid w:val="00580CF5"/>
    <w:rsid w:val="00580E00"/>
    <w:rsid w:val="00581155"/>
    <w:rsid w:val="005811CE"/>
    <w:rsid w:val="00581343"/>
    <w:rsid w:val="005814B3"/>
    <w:rsid w:val="00581904"/>
    <w:rsid w:val="0058191D"/>
    <w:rsid w:val="00581B4B"/>
    <w:rsid w:val="00581D95"/>
    <w:rsid w:val="00581D9F"/>
    <w:rsid w:val="00581EA1"/>
    <w:rsid w:val="005820E2"/>
    <w:rsid w:val="00582143"/>
    <w:rsid w:val="005823BC"/>
    <w:rsid w:val="0058241E"/>
    <w:rsid w:val="00582527"/>
    <w:rsid w:val="0058252E"/>
    <w:rsid w:val="005825D3"/>
    <w:rsid w:val="005826B7"/>
    <w:rsid w:val="00582763"/>
    <w:rsid w:val="005828E3"/>
    <w:rsid w:val="00582B55"/>
    <w:rsid w:val="00582C1F"/>
    <w:rsid w:val="00582D02"/>
    <w:rsid w:val="00582DB1"/>
    <w:rsid w:val="00582E50"/>
    <w:rsid w:val="005831BE"/>
    <w:rsid w:val="00583356"/>
    <w:rsid w:val="00583473"/>
    <w:rsid w:val="005834D7"/>
    <w:rsid w:val="005835DE"/>
    <w:rsid w:val="0058368C"/>
    <w:rsid w:val="005836D6"/>
    <w:rsid w:val="005837FA"/>
    <w:rsid w:val="005839ED"/>
    <w:rsid w:val="00583ACF"/>
    <w:rsid w:val="00583AD0"/>
    <w:rsid w:val="00583BAB"/>
    <w:rsid w:val="00583BE8"/>
    <w:rsid w:val="00583C07"/>
    <w:rsid w:val="00583CA5"/>
    <w:rsid w:val="00583D1A"/>
    <w:rsid w:val="00583E83"/>
    <w:rsid w:val="00583F1F"/>
    <w:rsid w:val="00583F24"/>
    <w:rsid w:val="00583F4E"/>
    <w:rsid w:val="005840EC"/>
    <w:rsid w:val="005840F4"/>
    <w:rsid w:val="005841BA"/>
    <w:rsid w:val="00584214"/>
    <w:rsid w:val="00584260"/>
    <w:rsid w:val="00584562"/>
    <w:rsid w:val="00584810"/>
    <w:rsid w:val="00584D8D"/>
    <w:rsid w:val="00584E75"/>
    <w:rsid w:val="00584F2A"/>
    <w:rsid w:val="00584F3F"/>
    <w:rsid w:val="005850DD"/>
    <w:rsid w:val="00585102"/>
    <w:rsid w:val="0058526B"/>
    <w:rsid w:val="00585395"/>
    <w:rsid w:val="005854CA"/>
    <w:rsid w:val="0058558E"/>
    <w:rsid w:val="00585631"/>
    <w:rsid w:val="00585776"/>
    <w:rsid w:val="00585A47"/>
    <w:rsid w:val="00585AF5"/>
    <w:rsid w:val="00585B3A"/>
    <w:rsid w:val="00585C24"/>
    <w:rsid w:val="00585DEC"/>
    <w:rsid w:val="00585EC4"/>
    <w:rsid w:val="00585F3C"/>
    <w:rsid w:val="00585F65"/>
    <w:rsid w:val="00585FEE"/>
    <w:rsid w:val="0058604A"/>
    <w:rsid w:val="00586265"/>
    <w:rsid w:val="00586363"/>
    <w:rsid w:val="0058665C"/>
    <w:rsid w:val="00586692"/>
    <w:rsid w:val="0058671C"/>
    <w:rsid w:val="00586961"/>
    <w:rsid w:val="00586B6C"/>
    <w:rsid w:val="00586DC6"/>
    <w:rsid w:val="00586FFA"/>
    <w:rsid w:val="00587017"/>
    <w:rsid w:val="00587093"/>
    <w:rsid w:val="005870E2"/>
    <w:rsid w:val="00587243"/>
    <w:rsid w:val="005872CD"/>
    <w:rsid w:val="00587305"/>
    <w:rsid w:val="005873F6"/>
    <w:rsid w:val="00587A77"/>
    <w:rsid w:val="00587B02"/>
    <w:rsid w:val="00587BF7"/>
    <w:rsid w:val="00587C98"/>
    <w:rsid w:val="00587D45"/>
    <w:rsid w:val="0058D854"/>
    <w:rsid w:val="005901D4"/>
    <w:rsid w:val="005902EB"/>
    <w:rsid w:val="005904CD"/>
    <w:rsid w:val="00590571"/>
    <w:rsid w:val="005906FC"/>
    <w:rsid w:val="005907E4"/>
    <w:rsid w:val="0059093A"/>
    <w:rsid w:val="0059094C"/>
    <w:rsid w:val="0059096F"/>
    <w:rsid w:val="00590B15"/>
    <w:rsid w:val="00590EC9"/>
    <w:rsid w:val="00590F12"/>
    <w:rsid w:val="00590FA2"/>
    <w:rsid w:val="00591635"/>
    <w:rsid w:val="00591830"/>
    <w:rsid w:val="005918E8"/>
    <w:rsid w:val="0059193C"/>
    <w:rsid w:val="00591C56"/>
    <w:rsid w:val="0059206A"/>
    <w:rsid w:val="005921E4"/>
    <w:rsid w:val="005922B6"/>
    <w:rsid w:val="00592552"/>
    <w:rsid w:val="00592583"/>
    <w:rsid w:val="005925BB"/>
    <w:rsid w:val="00592788"/>
    <w:rsid w:val="005929E2"/>
    <w:rsid w:val="00592A0B"/>
    <w:rsid w:val="00592A68"/>
    <w:rsid w:val="00592CE4"/>
    <w:rsid w:val="00592DA3"/>
    <w:rsid w:val="00592E05"/>
    <w:rsid w:val="005930B9"/>
    <w:rsid w:val="005931CA"/>
    <w:rsid w:val="00593241"/>
    <w:rsid w:val="005932AF"/>
    <w:rsid w:val="005932E6"/>
    <w:rsid w:val="005935D9"/>
    <w:rsid w:val="005935F9"/>
    <w:rsid w:val="00593718"/>
    <w:rsid w:val="00593749"/>
    <w:rsid w:val="0059399C"/>
    <w:rsid w:val="005939A1"/>
    <w:rsid w:val="005939B8"/>
    <w:rsid w:val="005939C3"/>
    <w:rsid w:val="00593B2F"/>
    <w:rsid w:val="00593B38"/>
    <w:rsid w:val="00593C92"/>
    <w:rsid w:val="00593E6E"/>
    <w:rsid w:val="00593E98"/>
    <w:rsid w:val="005940D6"/>
    <w:rsid w:val="005941FD"/>
    <w:rsid w:val="005942E4"/>
    <w:rsid w:val="00594364"/>
    <w:rsid w:val="005943D7"/>
    <w:rsid w:val="005944DD"/>
    <w:rsid w:val="005948BC"/>
    <w:rsid w:val="00594A7D"/>
    <w:rsid w:val="00594B5B"/>
    <w:rsid w:val="00594B80"/>
    <w:rsid w:val="00595032"/>
    <w:rsid w:val="0059505A"/>
    <w:rsid w:val="0059507D"/>
    <w:rsid w:val="00595249"/>
    <w:rsid w:val="00595629"/>
    <w:rsid w:val="00595788"/>
    <w:rsid w:val="00595A6C"/>
    <w:rsid w:val="00595B2A"/>
    <w:rsid w:val="00595C02"/>
    <w:rsid w:val="00595D61"/>
    <w:rsid w:val="00596137"/>
    <w:rsid w:val="005962BF"/>
    <w:rsid w:val="005962FC"/>
    <w:rsid w:val="0059666F"/>
    <w:rsid w:val="00596707"/>
    <w:rsid w:val="00596722"/>
    <w:rsid w:val="00596894"/>
    <w:rsid w:val="00596BF3"/>
    <w:rsid w:val="00596C23"/>
    <w:rsid w:val="00596D6D"/>
    <w:rsid w:val="00596EA3"/>
    <w:rsid w:val="0059709D"/>
    <w:rsid w:val="0059723C"/>
    <w:rsid w:val="005972C6"/>
    <w:rsid w:val="0059730B"/>
    <w:rsid w:val="005974C2"/>
    <w:rsid w:val="00597600"/>
    <w:rsid w:val="005976EC"/>
    <w:rsid w:val="005978AE"/>
    <w:rsid w:val="00597947"/>
    <w:rsid w:val="00597A82"/>
    <w:rsid w:val="00597B0F"/>
    <w:rsid w:val="00597B6D"/>
    <w:rsid w:val="00597FAE"/>
    <w:rsid w:val="005A003A"/>
    <w:rsid w:val="005A011C"/>
    <w:rsid w:val="005A0493"/>
    <w:rsid w:val="005A04FE"/>
    <w:rsid w:val="005A05F5"/>
    <w:rsid w:val="005A0687"/>
    <w:rsid w:val="005A0860"/>
    <w:rsid w:val="005A08ED"/>
    <w:rsid w:val="005A0DAA"/>
    <w:rsid w:val="005A0EC6"/>
    <w:rsid w:val="005A1148"/>
    <w:rsid w:val="005A12DD"/>
    <w:rsid w:val="005A15DC"/>
    <w:rsid w:val="005A16C4"/>
    <w:rsid w:val="005A1772"/>
    <w:rsid w:val="005A17DD"/>
    <w:rsid w:val="005A19ED"/>
    <w:rsid w:val="005A1C72"/>
    <w:rsid w:val="005A1D8A"/>
    <w:rsid w:val="005A1ECD"/>
    <w:rsid w:val="005A22BB"/>
    <w:rsid w:val="005A2367"/>
    <w:rsid w:val="005A23E5"/>
    <w:rsid w:val="005A246B"/>
    <w:rsid w:val="005A2471"/>
    <w:rsid w:val="005A26F4"/>
    <w:rsid w:val="005A27CD"/>
    <w:rsid w:val="005A282B"/>
    <w:rsid w:val="005A2853"/>
    <w:rsid w:val="005A2892"/>
    <w:rsid w:val="005A2A7E"/>
    <w:rsid w:val="005A2F42"/>
    <w:rsid w:val="005A3494"/>
    <w:rsid w:val="005A37CC"/>
    <w:rsid w:val="005A3998"/>
    <w:rsid w:val="005A3A7D"/>
    <w:rsid w:val="005A3F93"/>
    <w:rsid w:val="005A3FB0"/>
    <w:rsid w:val="005A411B"/>
    <w:rsid w:val="005A4190"/>
    <w:rsid w:val="005A41FD"/>
    <w:rsid w:val="005A451A"/>
    <w:rsid w:val="005A4610"/>
    <w:rsid w:val="005A4660"/>
    <w:rsid w:val="005A4895"/>
    <w:rsid w:val="005A48FF"/>
    <w:rsid w:val="005A4A99"/>
    <w:rsid w:val="005A4EC6"/>
    <w:rsid w:val="005A4F29"/>
    <w:rsid w:val="005A5170"/>
    <w:rsid w:val="005A5193"/>
    <w:rsid w:val="005A52EB"/>
    <w:rsid w:val="005A5380"/>
    <w:rsid w:val="005A53CD"/>
    <w:rsid w:val="005A56B8"/>
    <w:rsid w:val="005A5754"/>
    <w:rsid w:val="005A5A8B"/>
    <w:rsid w:val="005A5A9F"/>
    <w:rsid w:val="005A5BB9"/>
    <w:rsid w:val="005A5C25"/>
    <w:rsid w:val="005A5D44"/>
    <w:rsid w:val="005A5EBE"/>
    <w:rsid w:val="005A5F16"/>
    <w:rsid w:val="005A5FA8"/>
    <w:rsid w:val="005A5FB9"/>
    <w:rsid w:val="005A60AB"/>
    <w:rsid w:val="005A6263"/>
    <w:rsid w:val="005A650C"/>
    <w:rsid w:val="005A656C"/>
    <w:rsid w:val="005A65C0"/>
    <w:rsid w:val="005A6F3C"/>
    <w:rsid w:val="005A6FAA"/>
    <w:rsid w:val="005A729A"/>
    <w:rsid w:val="005A73FE"/>
    <w:rsid w:val="005A75E9"/>
    <w:rsid w:val="005A7606"/>
    <w:rsid w:val="005A7803"/>
    <w:rsid w:val="005A78DF"/>
    <w:rsid w:val="005A7B07"/>
    <w:rsid w:val="005A7C09"/>
    <w:rsid w:val="005A7CA3"/>
    <w:rsid w:val="005A7D57"/>
    <w:rsid w:val="005A7FD7"/>
    <w:rsid w:val="005B0067"/>
    <w:rsid w:val="005B01FA"/>
    <w:rsid w:val="005B0452"/>
    <w:rsid w:val="005B05CE"/>
    <w:rsid w:val="005B079C"/>
    <w:rsid w:val="005B094A"/>
    <w:rsid w:val="005B0AB7"/>
    <w:rsid w:val="005B0AFA"/>
    <w:rsid w:val="005B0C53"/>
    <w:rsid w:val="005B0E86"/>
    <w:rsid w:val="005B1471"/>
    <w:rsid w:val="005B168D"/>
    <w:rsid w:val="005B17B7"/>
    <w:rsid w:val="005B18D0"/>
    <w:rsid w:val="005B19FE"/>
    <w:rsid w:val="005B1A13"/>
    <w:rsid w:val="005B1BE2"/>
    <w:rsid w:val="005B1E07"/>
    <w:rsid w:val="005B1EB6"/>
    <w:rsid w:val="005B21CD"/>
    <w:rsid w:val="005B223B"/>
    <w:rsid w:val="005B2332"/>
    <w:rsid w:val="005B2434"/>
    <w:rsid w:val="005B298B"/>
    <w:rsid w:val="005B2C57"/>
    <w:rsid w:val="005B2C7F"/>
    <w:rsid w:val="005B2D59"/>
    <w:rsid w:val="005B2DD7"/>
    <w:rsid w:val="005B2E14"/>
    <w:rsid w:val="005B316C"/>
    <w:rsid w:val="005B318D"/>
    <w:rsid w:val="005B3417"/>
    <w:rsid w:val="005B35F8"/>
    <w:rsid w:val="005B364E"/>
    <w:rsid w:val="005B380C"/>
    <w:rsid w:val="005B394A"/>
    <w:rsid w:val="005B3B4B"/>
    <w:rsid w:val="005B3D93"/>
    <w:rsid w:val="005B4175"/>
    <w:rsid w:val="005B4415"/>
    <w:rsid w:val="005B444E"/>
    <w:rsid w:val="005B454E"/>
    <w:rsid w:val="005B455A"/>
    <w:rsid w:val="005B49C9"/>
    <w:rsid w:val="005B4C4A"/>
    <w:rsid w:val="005B4CF2"/>
    <w:rsid w:val="005B5058"/>
    <w:rsid w:val="005B51E5"/>
    <w:rsid w:val="005B5200"/>
    <w:rsid w:val="005B5277"/>
    <w:rsid w:val="005B52FD"/>
    <w:rsid w:val="005B5773"/>
    <w:rsid w:val="005B5CC2"/>
    <w:rsid w:val="005B5D67"/>
    <w:rsid w:val="005B5E1A"/>
    <w:rsid w:val="005B5EA4"/>
    <w:rsid w:val="005B5F9A"/>
    <w:rsid w:val="005B6146"/>
    <w:rsid w:val="005B61A8"/>
    <w:rsid w:val="005B61F9"/>
    <w:rsid w:val="005B626C"/>
    <w:rsid w:val="005B6316"/>
    <w:rsid w:val="005B64BC"/>
    <w:rsid w:val="005B67D0"/>
    <w:rsid w:val="005B6902"/>
    <w:rsid w:val="005B6BCE"/>
    <w:rsid w:val="005B6E71"/>
    <w:rsid w:val="005B6E73"/>
    <w:rsid w:val="005B70F2"/>
    <w:rsid w:val="005B71EA"/>
    <w:rsid w:val="005B72EA"/>
    <w:rsid w:val="005B7352"/>
    <w:rsid w:val="005B73A2"/>
    <w:rsid w:val="005B7429"/>
    <w:rsid w:val="005B747A"/>
    <w:rsid w:val="005B78CF"/>
    <w:rsid w:val="005B7A50"/>
    <w:rsid w:val="005B7E3A"/>
    <w:rsid w:val="005C018E"/>
    <w:rsid w:val="005C01C4"/>
    <w:rsid w:val="005C035A"/>
    <w:rsid w:val="005C036F"/>
    <w:rsid w:val="005C04C1"/>
    <w:rsid w:val="005C08B3"/>
    <w:rsid w:val="005C08D6"/>
    <w:rsid w:val="005C0914"/>
    <w:rsid w:val="005C0CE2"/>
    <w:rsid w:val="005C103D"/>
    <w:rsid w:val="005C12CB"/>
    <w:rsid w:val="005C1493"/>
    <w:rsid w:val="005C1879"/>
    <w:rsid w:val="005C1A99"/>
    <w:rsid w:val="005C1B94"/>
    <w:rsid w:val="005C1C72"/>
    <w:rsid w:val="005C1FE7"/>
    <w:rsid w:val="005C21DE"/>
    <w:rsid w:val="005C21FE"/>
    <w:rsid w:val="005C2315"/>
    <w:rsid w:val="005C24ED"/>
    <w:rsid w:val="005C25DF"/>
    <w:rsid w:val="005C2621"/>
    <w:rsid w:val="005C2694"/>
    <w:rsid w:val="005C2798"/>
    <w:rsid w:val="005C27F7"/>
    <w:rsid w:val="005C2876"/>
    <w:rsid w:val="005C28FA"/>
    <w:rsid w:val="005C2900"/>
    <w:rsid w:val="005C29EB"/>
    <w:rsid w:val="005C2A48"/>
    <w:rsid w:val="005C2A95"/>
    <w:rsid w:val="005C2B49"/>
    <w:rsid w:val="005C2C8D"/>
    <w:rsid w:val="005C2E29"/>
    <w:rsid w:val="005C2E49"/>
    <w:rsid w:val="005C2F26"/>
    <w:rsid w:val="005C32CF"/>
    <w:rsid w:val="005C33F2"/>
    <w:rsid w:val="005C3467"/>
    <w:rsid w:val="005C3496"/>
    <w:rsid w:val="005C35E4"/>
    <w:rsid w:val="005C3884"/>
    <w:rsid w:val="005C3954"/>
    <w:rsid w:val="005C398B"/>
    <w:rsid w:val="005C39CC"/>
    <w:rsid w:val="005C3A50"/>
    <w:rsid w:val="005C3C0B"/>
    <w:rsid w:val="005C3E0E"/>
    <w:rsid w:val="005C3E3B"/>
    <w:rsid w:val="005C3F29"/>
    <w:rsid w:val="005C42F7"/>
    <w:rsid w:val="005C44AB"/>
    <w:rsid w:val="005C4A58"/>
    <w:rsid w:val="005C4EB6"/>
    <w:rsid w:val="005C4F90"/>
    <w:rsid w:val="005C4FC7"/>
    <w:rsid w:val="005C500F"/>
    <w:rsid w:val="005C5253"/>
    <w:rsid w:val="005C5288"/>
    <w:rsid w:val="005C5329"/>
    <w:rsid w:val="005C534D"/>
    <w:rsid w:val="005C54E0"/>
    <w:rsid w:val="005C554E"/>
    <w:rsid w:val="005C56EC"/>
    <w:rsid w:val="005C580A"/>
    <w:rsid w:val="005C5B10"/>
    <w:rsid w:val="005C5BD3"/>
    <w:rsid w:val="005C5C2D"/>
    <w:rsid w:val="005C5E96"/>
    <w:rsid w:val="005C5F79"/>
    <w:rsid w:val="005C626B"/>
    <w:rsid w:val="005C63C4"/>
    <w:rsid w:val="005C63FC"/>
    <w:rsid w:val="005C64B9"/>
    <w:rsid w:val="005C658B"/>
    <w:rsid w:val="005C6607"/>
    <w:rsid w:val="005C6A27"/>
    <w:rsid w:val="005C6A69"/>
    <w:rsid w:val="005C6BC7"/>
    <w:rsid w:val="005C6C38"/>
    <w:rsid w:val="005C6C46"/>
    <w:rsid w:val="005C6D94"/>
    <w:rsid w:val="005C6DA5"/>
    <w:rsid w:val="005C6F15"/>
    <w:rsid w:val="005C6F76"/>
    <w:rsid w:val="005C6F80"/>
    <w:rsid w:val="005C704D"/>
    <w:rsid w:val="005C7386"/>
    <w:rsid w:val="005C73C4"/>
    <w:rsid w:val="005C7469"/>
    <w:rsid w:val="005C75C7"/>
    <w:rsid w:val="005C77A1"/>
    <w:rsid w:val="005C790C"/>
    <w:rsid w:val="005C7C7C"/>
    <w:rsid w:val="005C7CF3"/>
    <w:rsid w:val="005C7E6F"/>
    <w:rsid w:val="005D0004"/>
    <w:rsid w:val="005D0043"/>
    <w:rsid w:val="005D02C8"/>
    <w:rsid w:val="005D04C6"/>
    <w:rsid w:val="005D0533"/>
    <w:rsid w:val="005D060E"/>
    <w:rsid w:val="005D094B"/>
    <w:rsid w:val="005D097D"/>
    <w:rsid w:val="005D0AF5"/>
    <w:rsid w:val="005D0AFC"/>
    <w:rsid w:val="005D0CEC"/>
    <w:rsid w:val="005D0CF7"/>
    <w:rsid w:val="005D0D22"/>
    <w:rsid w:val="005D0D48"/>
    <w:rsid w:val="005D1227"/>
    <w:rsid w:val="005D124F"/>
    <w:rsid w:val="005D137B"/>
    <w:rsid w:val="005D144B"/>
    <w:rsid w:val="005D18F9"/>
    <w:rsid w:val="005D1A9B"/>
    <w:rsid w:val="005D1D86"/>
    <w:rsid w:val="005D1E08"/>
    <w:rsid w:val="005D1F1E"/>
    <w:rsid w:val="005D1F6D"/>
    <w:rsid w:val="005D1F94"/>
    <w:rsid w:val="005D26C4"/>
    <w:rsid w:val="005D2C68"/>
    <w:rsid w:val="005D2C6B"/>
    <w:rsid w:val="005D2E2B"/>
    <w:rsid w:val="005D305E"/>
    <w:rsid w:val="005D3383"/>
    <w:rsid w:val="005D35A4"/>
    <w:rsid w:val="005D3653"/>
    <w:rsid w:val="005D3765"/>
    <w:rsid w:val="005D37DE"/>
    <w:rsid w:val="005D38C7"/>
    <w:rsid w:val="005D3933"/>
    <w:rsid w:val="005D396C"/>
    <w:rsid w:val="005D3974"/>
    <w:rsid w:val="005D3C66"/>
    <w:rsid w:val="005D3CA0"/>
    <w:rsid w:val="005D3E9B"/>
    <w:rsid w:val="005D3EA8"/>
    <w:rsid w:val="005D3ECA"/>
    <w:rsid w:val="005D40B2"/>
    <w:rsid w:val="005D42EF"/>
    <w:rsid w:val="005D45F5"/>
    <w:rsid w:val="005D465B"/>
    <w:rsid w:val="005D47C3"/>
    <w:rsid w:val="005D4895"/>
    <w:rsid w:val="005D48C6"/>
    <w:rsid w:val="005D48EC"/>
    <w:rsid w:val="005D4A2C"/>
    <w:rsid w:val="005D4CC8"/>
    <w:rsid w:val="005D4D93"/>
    <w:rsid w:val="005D52E6"/>
    <w:rsid w:val="005D5358"/>
    <w:rsid w:val="005D566B"/>
    <w:rsid w:val="005D56A0"/>
    <w:rsid w:val="005D56E4"/>
    <w:rsid w:val="005D5980"/>
    <w:rsid w:val="005D59BB"/>
    <w:rsid w:val="005D5B77"/>
    <w:rsid w:val="005D5D60"/>
    <w:rsid w:val="005D5E9B"/>
    <w:rsid w:val="005D5F07"/>
    <w:rsid w:val="005D6192"/>
    <w:rsid w:val="005D636C"/>
    <w:rsid w:val="005D6374"/>
    <w:rsid w:val="005D66D9"/>
    <w:rsid w:val="005D6A43"/>
    <w:rsid w:val="005D6AC5"/>
    <w:rsid w:val="005D6B0F"/>
    <w:rsid w:val="005D6D8F"/>
    <w:rsid w:val="005D6DCD"/>
    <w:rsid w:val="005D6E55"/>
    <w:rsid w:val="005D7121"/>
    <w:rsid w:val="005D72C6"/>
    <w:rsid w:val="005D735C"/>
    <w:rsid w:val="005D7485"/>
    <w:rsid w:val="005D7617"/>
    <w:rsid w:val="005D77A7"/>
    <w:rsid w:val="005D77CF"/>
    <w:rsid w:val="005D7A27"/>
    <w:rsid w:val="005D7B2C"/>
    <w:rsid w:val="005D7F0A"/>
    <w:rsid w:val="005E000E"/>
    <w:rsid w:val="005E0010"/>
    <w:rsid w:val="005E00F0"/>
    <w:rsid w:val="005E0246"/>
    <w:rsid w:val="005E0250"/>
    <w:rsid w:val="005E02A1"/>
    <w:rsid w:val="005E02A2"/>
    <w:rsid w:val="005E02E3"/>
    <w:rsid w:val="005E036B"/>
    <w:rsid w:val="005E03F6"/>
    <w:rsid w:val="005E0507"/>
    <w:rsid w:val="005E0892"/>
    <w:rsid w:val="005E0A76"/>
    <w:rsid w:val="005E0B10"/>
    <w:rsid w:val="005E0B23"/>
    <w:rsid w:val="005E0CB8"/>
    <w:rsid w:val="005E0CFB"/>
    <w:rsid w:val="005E0DCE"/>
    <w:rsid w:val="005E0E8F"/>
    <w:rsid w:val="005E16BC"/>
    <w:rsid w:val="005E2144"/>
    <w:rsid w:val="005E2267"/>
    <w:rsid w:val="005E2A73"/>
    <w:rsid w:val="005E2B14"/>
    <w:rsid w:val="005E2BDE"/>
    <w:rsid w:val="005E2CD0"/>
    <w:rsid w:val="005E2D6E"/>
    <w:rsid w:val="005E2FC1"/>
    <w:rsid w:val="005E3371"/>
    <w:rsid w:val="005E3657"/>
    <w:rsid w:val="005E37CD"/>
    <w:rsid w:val="005E3A26"/>
    <w:rsid w:val="005E3AA4"/>
    <w:rsid w:val="005E3AB6"/>
    <w:rsid w:val="005E3AF4"/>
    <w:rsid w:val="005E3C24"/>
    <w:rsid w:val="005E3D43"/>
    <w:rsid w:val="005E3E40"/>
    <w:rsid w:val="005E3FF1"/>
    <w:rsid w:val="005E401C"/>
    <w:rsid w:val="005E4529"/>
    <w:rsid w:val="005E47C5"/>
    <w:rsid w:val="005E4A6F"/>
    <w:rsid w:val="005E4AC4"/>
    <w:rsid w:val="005E4B2D"/>
    <w:rsid w:val="005E4CD6"/>
    <w:rsid w:val="005E4DDF"/>
    <w:rsid w:val="005E4F95"/>
    <w:rsid w:val="005E5072"/>
    <w:rsid w:val="005E534C"/>
    <w:rsid w:val="005E5485"/>
    <w:rsid w:val="005E559A"/>
    <w:rsid w:val="005E5690"/>
    <w:rsid w:val="005E5A52"/>
    <w:rsid w:val="005E5B41"/>
    <w:rsid w:val="005E5D5C"/>
    <w:rsid w:val="005E5F31"/>
    <w:rsid w:val="005E6356"/>
    <w:rsid w:val="005E6532"/>
    <w:rsid w:val="005E657B"/>
    <w:rsid w:val="005E68B4"/>
    <w:rsid w:val="005E68BA"/>
    <w:rsid w:val="005E69FD"/>
    <w:rsid w:val="005E6A62"/>
    <w:rsid w:val="005E6B40"/>
    <w:rsid w:val="005E6E7F"/>
    <w:rsid w:val="005E6E9F"/>
    <w:rsid w:val="005E6EED"/>
    <w:rsid w:val="005E6F57"/>
    <w:rsid w:val="005E70A5"/>
    <w:rsid w:val="005E70AC"/>
    <w:rsid w:val="005E710F"/>
    <w:rsid w:val="005E71FC"/>
    <w:rsid w:val="005E72AB"/>
    <w:rsid w:val="005E735A"/>
    <w:rsid w:val="005E7532"/>
    <w:rsid w:val="005E7561"/>
    <w:rsid w:val="005E75C7"/>
    <w:rsid w:val="005E7650"/>
    <w:rsid w:val="005E7697"/>
    <w:rsid w:val="005E7784"/>
    <w:rsid w:val="005E78E4"/>
    <w:rsid w:val="005E7A2A"/>
    <w:rsid w:val="005E7BDA"/>
    <w:rsid w:val="005E7C9A"/>
    <w:rsid w:val="005E7D20"/>
    <w:rsid w:val="005E7EE0"/>
    <w:rsid w:val="005F0494"/>
    <w:rsid w:val="005F08C6"/>
    <w:rsid w:val="005F0A95"/>
    <w:rsid w:val="005F0D28"/>
    <w:rsid w:val="005F0EA6"/>
    <w:rsid w:val="005F0FA6"/>
    <w:rsid w:val="005F10C5"/>
    <w:rsid w:val="005F124F"/>
    <w:rsid w:val="005F1513"/>
    <w:rsid w:val="005F161B"/>
    <w:rsid w:val="005F1882"/>
    <w:rsid w:val="005F18A8"/>
    <w:rsid w:val="005F18B3"/>
    <w:rsid w:val="005F195D"/>
    <w:rsid w:val="005F1BB3"/>
    <w:rsid w:val="005F1F5B"/>
    <w:rsid w:val="005F1F6A"/>
    <w:rsid w:val="005F20BC"/>
    <w:rsid w:val="005F212D"/>
    <w:rsid w:val="005F2327"/>
    <w:rsid w:val="005F2392"/>
    <w:rsid w:val="005F276B"/>
    <w:rsid w:val="005F27B8"/>
    <w:rsid w:val="005F2941"/>
    <w:rsid w:val="005F3093"/>
    <w:rsid w:val="005F3213"/>
    <w:rsid w:val="005F341E"/>
    <w:rsid w:val="005F342B"/>
    <w:rsid w:val="005F34B2"/>
    <w:rsid w:val="005F34EC"/>
    <w:rsid w:val="005F370F"/>
    <w:rsid w:val="005F3B7D"/>
    <w:rsid w:val="005F3CB5"/>
    <w:rsid w:val="005F3D22"/>
    <w:rsid w:val="005F3EA3"/>
    <w:rsid w:val="005F3F19"/>
    <w:rsid w:val="005F3F1A"/>
    <w:rsid w:val="005F4070"/>
    <w:rsid w:val="005F421B"/>
    <w:rsid w:val="005F484B"/>
    <w:rsid w:val="005F498A"/>
    <w:rsid w:val="005F4ACC"/>
    <w:rsid w:val="005F4B7E"/>
    <w:rsid w:val="005F4C07"/>
    <w:rsid w:val="005F4C3B"/>
    <w:rsid w:val="005F4F43"/>
    <w:rsid w:val="005F4F74"/>
    <w:rsid w:val="005F4FD6"/>
    <w:rsid w:val="005F5069"/>
    <w:rsid w:val="005F5163"/>
    <w:rsid w:val="005F5420"/>
    <w:rsid w:val="005F544C"/>
    <w:rsid w:val="005F5497"/>
    <w:rsid w:val="005F5686"/>
    <w:rsid w:val="005F5A6F"/>
    <w:rsid w:val="005F5A7B"/>
    <w:rsid w:val="005F5BC5"/>
    <w:rsid w:val="005F5BE3"/>
    <w:rsid w:val="005F5BFA"/>
    <w:rsid w:val="005F5E26"/>
    <w:rsid w:val="005F6182"/>
    <w:rsid w:val="005F628F"/>
    <w:rsid w:val="005F62B1"/>
    <w:rsid w:val="005F62FE"/>
    <w:rsid w:val="005F63C7"/>
    <w:rsid w:val="005F6421"/>
    <w:rsid w:val="005F643A"/>
    <w:rsid w:val="005F65E1"/>
    <w:rsid w:val="005F68F7"/>
    <w:rsid w:val="005F6969"/>
    <w:rsid w:val="005F6A2A"/>
    <w:rsid w:val="005F6C07"/>
    <w:rsid w:val="005F6F69"/>
    <w:rsid w:val="005F725D"/>
    <w:rsid w:val="005F7334"/>
    <w:rsid w:val="005F7343"/>
    <w:rsid w:val="005F740B"/>
    <w:rsid w:val="005F745C"/>
    <w:rsid w:val="005F75BC"/>
    <w:rsid w:val="005F75C4"/>
    <w:rsid w:val="005F76B3"/>
    <w:rsid w:val="005F77AE"/>
    <w:rsid w:val="005F7851"/>
    <w:rsid w:val="005F7B14"/>
    <w:rsid w:val="005F7DB0"/>
    <w:rsid w:val="005F7FC7"/>
    <w:rsid w:val="00600119"/>
    <w:rsid w:val="006004DC"/>
    <w:rsid w:val="0060061F"/>
    <w:rsid w:val="00600A88"/>
    <w:rsid w:val="00600B8E"/>
    <w:rsid w:val="00600B8F"/>
    <w:rsid w:val="00600C27"/>
    <w:rsid w:val="00600D62"/>
    <w:rsid w:val="00600E00"/>
    <w:rsid w:val="00601113"/>
    <w:rsid w:val="006012F5"/>
    <w:rsid w:val="0060145F"/>
    <w:rsid w:val="006016CB"/>
    <w:rsid w:val="00601A28"/>
    <w:rsid w:val="00601F1E"/>
    <w:rsid w:val="006020D1"/>
    <w:rsid w:val="0060226F"/>
    <w:rsid w:val="00602410"/>
    <w:rsid w:val="00602513"/>
    <w:rsid w:val="006025D6"/>
    <w:rsid w:val="0060263F"/>
    <w:rsid w:val="006026D5"/>
    <w:rsid w:val="00602983"/>
    <w:rsid w:val="00602B49"/>
    <w:rsid w:val="00602C5E"/>
    <w:rsid w:val="00602CBF"/>
    <w:rsid w:val="00602E25"/>
    <w:rsid w:val="00602F08"/>
    <w:rsid w:val="0060331C"/>
    <w:rsid w:val="00603351"/>
    <w:rsid w:val="00603418"/>
    <w:rsid w:val="006034BD"/>
    <w:rsid w:val="00603865"/>
    <w:rsid w:val="006038DB"/>
    <w:rsid w:val="00603947"/>
    <w:rsid w:val="00603A70"/>
    <w:rsid w:val="00603C16"/>
    <w:rsid w:val="00603F34"/>
    <w:rsid w:val="00603F91"/>
    <w:rsid w:val="0060413B"/>
    <w:rsid w:val="00604366"/>
    <w:rsid w:val="006043A0"/>
    <w:rsid w:val="0060448E"/>
    <w:rsid w:val="0060449C"/>
    <w:rsid w:val="00604668"/>
    <w:rsid w:val="00604906"/>
    <w:rsid w:val="00604B09"/>
    <w:rsid w:val="00604B5F"/>
    <w:rsid w:val="00604C54"/>
    <w:rsid w:val="00604CAC"/>
    <w:rsid w:val="00604D04"/>
    <w:rsid w:val="00604D08"/>
    <w:rsid w:val="00604F3F"/>
    <w:rsid w:val="00604FE3"/>
    <w:rsid w:val="006050D6"/>
    <w:rsid w:val="00605240"/>
    <w:rsid w:val="00605260"/>
    <w:rsid w:val="00605269"/>
    <w:rsid w:val="0060536E"/>
    <w:rsid w:val="0060542D"/>
    <w:rsid w:val="00605459"/>
    <w:rsid w:val="006054AD"/>
    <w:rsid w:val="00605552"/>
    <w:rsid w:val="00605583"/>
    <w:rsid w:val="00605691"/>
    <w:rsid w:val="006056A1"/>
    <w:rsid w:val="00605827"/>
    <w:rsid w:val="00605875"/>
    <w:rsid w:val="00605E19"/>
    <w:rsid w:val="00605EAE"/>
    <w:rsid w:val="00605F40"/>
    <w:rsid w:val="00605FF2"/>
    <w:rsid w:val="0060617D"/>
    <w:rsid w:val="006061CF"/>
    <w:rsid w:val="00606237"/>
    <w:rsid w:val="00606379"/>
    <w:rsid w:val="00606485"/>
    <w:rsid w:val="00606565"/>
    <w:rsid w:val="006067E3"/>
    <w:rsid w:val="00606827"/>
    <w:rsid w:val="00606983"/>
    <w:rsid w:val="00606A50"/>
    <w:rsid w:val="00606B2D"/>
    <w:rsid w:val="00606EC4"/>
    <w:rsid w:val="00606F1E"/>
    <w:rsid w:val="00606F4D"/>
    <w:rsid w:val="00606FE8"/>
    <w:rsid w:val="00607190"/>
    <w:rsid w:val="0060722A"/>
    <w:rsid w:val="006074E1"/>
    <w:rsid w:val="006075C2"/>
    <w:rsid w:val="00607A07"/>
    <w:rsid w:val="00607AC5"/>
    <w:rsid w:val="00607C3B"/>
    <w:rsid w:val="00607C9A"/>
    <w:rsid w:val="00607F6B"/>
    <w:rsid w:val="00610084"/>
    <w:rsid w:val="00610346"/>
    <w:rsid w:val="0061035A"/>
    <w:rsid w:val="0061065A"/>
    <w:rsid w:val="006107BE"/>
    <w:rsid w:val="00610A68"/>
    <w:rsid w:val="00610B2C"/>
    <w:rsid w:val="00610BCB"/>
    <w:rsid w:val="00610C97"/>
    <w:rsid w:val="00610D55"/>
    <w:rsid w:val="00610E08"/>
    <w:rsid w:val="00610E44"/>
    <w:rsid w:val="00610E5F"/>
    <w:rsid w:val="00610EF0"/>
    <w:rsid w:val="0061110F"/>
    <w:rsid w:val="00611316"/>
    <w:rsid w:val="00611582"/>
    <w:rsid w:val="0061198A"/>
    <w:rsid w:val="00611A2B"/>
    <w:rsid w:val="00611A82"/>
    <w:rsid w:val="00611D07"/>
    <w:rsid w:val="006120BA"/>
    <w:rsid w:val="006121AB"/>
    <w:rsid w:val="006122F7"/>
    <w:rsid w:val="00612326"/>
    <w:rsid w:val="00612453"/>
    <w:rsid w:val="00612598"/>
    <w:rsid w:val="006126BC"/>
    <w:rsid w:val="006128E3"/>
    <w:rsid w:val="00612B2F"/>
    <w:rsid w:val="00612B87"/>
    <w:rsid w:val="00612BFB"/>
    <w:rsid w:val="00612C09"/>
    <w:rsid w:val="00612ED6"/>
    <w:rsid w:val="00613276"/>
    <w:rsid w:val="00613368"/>
    <w:rsid w:val="00613376"/>
    <w:rsid w:val="00613445"/>
    <w:rsid w:val="006135BA"/>
    <w:rsid w:val="006135C5"/>
    <w:rsid w:val="006135E1"/>
    <w:rsid w:val="00613602"/>
    <w:rsid w:val="0061365F"/>
    <w:rsid w:val="00613AF1"/>
    <w:rsid w:val="00613B6A"/>
    <w:rsid w:val="00613DD0"/>
    <w:rsid w:val="00613E12"/>
    <w:rsid w:val="006140A9"/>
    <w:rsid w:val="0061424C"/>
    <w:rsid w:val="0061425E"/>
    <w:rsid w:val="00614411"/>
    <w:rsid w:val="006144F0"/>
    <w:rsid w:val="0061453E"/>
    <w:rsid w:val="0061466A"/>
    <w:rsid w:val="0061471E"/>
    <w:rsid w:val="006148DB"/>
    <w:rsid w:val="006148F7"/>
    <w:rsid w:val="00614953"/>
    <w:rsid w:val="00614A05"/>
    <w:rsid w:val="00614BBB"/>
    <w:rsid w:val="00614C4A"/>
    <w:rsid w:val="00614E6B"/>
    <w:rsid w:val="006150BE"/>
    <w:rsid w:val="006150C9"/>
    <w:rsid w:val="00615119"/>
    <w:rsid w:val="00615167"/>
    <w:rsid w:val="00615591"/>
    <w:rsid w:val="006155CB"/>
    <w:rsid w:val="00615829"/>
    <w:rsid w:val="00615B5D"/>
    <w:rsid w:val="00615BB5"/>
    <w:rsid w:val="00615CAF"/>
    <w:rsid w:val="00615DA7"/>
    <w:rsid w:val="00615ED6"/>
    <w:rsid w:val="0061603D"/>
    <w:rsid w:val="00616171"/>
    <w:rsid w:val="006161E6"/>
    <w:rsid w:val="006163B4"/>
    <w:rsid w:val="00616672"/>
    <w:rsid w:val="00616A34"/>
    <w:rsid w:val="00616A49"/>
    <w:rsid w:val="00616A61"/>
    <w:rsid w:val="00616AD0"/>
    <w:rsid w:val="00616B69"/>
    <w:rsid w:val="00616D5F"/>
    <w:rsid w:val="00616E19"/>
    <w:rsid w:val="00616ED2"/>
    <w:rsid w:val="00616EEC"/>
    <w:rsid w:val="00616FFC"/>
    <w:rsid w:val="00617060"/>
    <w:rsid w:val="006170CF"/>
    <w:rsid w:val="006171F8"/>
    <w:rsid w:val="006173B7"/>
    <w:rsid w:val="00617524"/>
    <w:rsid w:val="00617558"/>
    <w:rsid w:val="006175B4"/>
    <w:rsid w:val="00617AA3"/>
    <w:rsid w:val="00617B53"/>
    <w:rsid w:val="00617C39"/>
    <w:rsid w:val="00617CDE"/>
    <w:rsid w:val="00617F14"/>
    <w:rsid w:val="00620344"/>
    <w:rsid w:val="006203ED"/>
    <w:rsid w:val="0062087D"/>
    <w:rsid w:val="006208B0"/>
    <w:rsid w:val="00620900"/>
    <w:rsid w:val="0062097B"/>
    <w:rsid w:val="006209D7"/>
    <w:rsid w:val="00620BD8"/>
    <w:rsid w:val="00620BFC"/>
    <w:rsid w:val="00620C99"/>
    <w:rsid w:val="00620EB1"/>
    <w:rsid w:val="006210CE"/>
    <w:rsid w:val="0062132D"/>
    <w:rsid w:val="00621405"/>
    <w:rsid w:val="0062146E"/>
    <w:rsid w:val="0062169D"/>
    <w:rsid w:val="0062187C"/>
    <w:rsid w:val="0062195F"/>
    <w:rsid w:val="00621B25"/>
    <w:rsid w:val="00621BA6"/>
    <w:rsid w:val="00621C35"/>
    <w:rsid w:val="00621FA6"/>
    <w:rsid w:val="00621FE7"/>
    <w:rsid w:val="00622607"/>
    <w:rsid w:val="00622A1A"/>
    <w:rsid w:val="00622C67"/>
    <w:rsid w:val="00622CB2"/>
    <w:rsid w:val="00622CFC"/>
    <w:rsid w:val="00622F41"/>
    <w:rsid w:val="0062338C"/>
    <w:rsid w:val="0062342A"/>
    <w:rsid w:val="0062358D"/>
    <w:rsid w:val="0062375A"/>
    <w:rsid w:val="006237AA"/>
    <w:rsid w:val="006237CD"/>
    <w:rsid w:val="0062386A"/>
    <w:rsid w:val="006238A7"/>
    <w:rsid w:val="00623909"/>
    <w:rsid w:val="0062390B"/>
    <w:rsid w:val="006239A4"/>
    <w:rsid w:val="00623CC0"/>
    <w:rsid w:val="00623DE9"/>
    <w:rsid w:val="00623EE0"/>
    <w:rsid w:val="00623F66"/>
    <w:rsid w:val="00623FE6"/>
    <w:rsid w:val="0062410A"/>
    <w:rsid w:val="006243FF"/>
    <w:rsid w:val="00624643"/>
    <w:rsid w:val="00624781"/>
    <w:rsid w:val="006248AF"/>
    <w:rsid w:val="006249D8"/>
    <w:rsid w:val="00624B57"/>
    <w:rsid w:val="00624B5E"/>
    <w:rsid w:val="00624D6B"/>
    <w:rsid w:val="00624D96"/>
    <w:rsid w:val="00624EA4"/>
    <w:rsid w:val="00624F37"/>
    <w:rsid w:val="00624F8D"/>
    <w:rsid w:val="00624FC2"/>
    <w:rsid w:val="0062518E"/>
    <w:rsid w:val="00625394"/>
    <w:rsid w:val="006256B5"/>
    <w:rsid w:val="006258BD"/>
    <w:rsid w:val="00625B21"/>
    <w:rsid w:val="00625B79"/>
    <w:rsid w:val="00625BDD"/>
    <w:rsid w:val="00625D07"/>
    <w:rsid w:val="00625EEE"/>
    <w:rsid w:val="006261A0"/>
    <w:rsid w:val="00626353"/>
    <w:rsid w:val="0062638B"/>
    <w:rsid w:val="00626431"/>
    <w:rsid w:val="00626508"/>
    <w:rsid w:val="00626653"/>
    <w:rsid w:val="006266FA"/>
    <w:rsid w:val="00626764"/>
    <w:rsid w:val="00626768"/>
    <w:rsid w:val="006268F7"/>
    <w:rsid w:val="00626BB6"/>
    <w:rsid w:val="00626C61"/>
    <w:rsid w:val="00626C6C"/>
    <w:rsid w:val="00626D2D"/>
    <w:rsid w:val="00626F9F"/>
    <w:rsid w:val="006270E0"/>
    <w:rsid w:val="0062712A"/>
    <w:rsid w:val="0062762E"/>
    <w:rsid w:val="00627A06"/>
    <w:rsid w:val="00627A35"/>
    <w:rsid w:val="00627D8D"/>
    <w:rsid w:val="00627F08"/>
    <w:rsid w:val="00630293"/>
    <w:rsid w:val="0063034A"/>
    <w:rsid w:val="006303BF"/>
    <w:rsid w:val="0063070F"/>
    <w:rsid w:val="0063073F"/>
    <w:rsid w:val="0063077A"/>
    <w:rsid w:val="0063084A"/>
    <w:rsid w:val="006308A9"/>
    <w:rsid w:val="006309CA"/>
    <w:rsid w:val="006309CD"/>
    <w:rsid w:val="00630A56"/>
    <w:rsid w:val="00630C79"/>
    <w:rsid w:val="00630E50"/>
    <w:rsid w:val="00630FA3"/>
    <w:rsid w:val="00631228"/>
    <w:rsid w:val="006312B8"/>
    <w:rsid w:val="00631377"/>
    <w:rsid w:val="00631530"/>
    <w:rsid w:val="00631753"/>
    <w:rsid w:val="006317C0"/>
    <w:rsid w:val="006318D3"/>
    <w:rsid w:val="00631934"/>
    <w:rsid w:val="006319B4"/>
    <w:rsid w:val="00631BDA"/>
    <w:rsid w:val="00631D22"/>
    <w:rsid w:val="00632021"/>
    <w:rsid w:val="0063203D"/>
    <w:rsid w:val="0063213E"/>
    <w:rsid w:val="00632262"/>
    <w:rsid w:val="00632443"/>
    <w:rsid w:val="00632648"/>
    <w:rsid w:val="00632AEE"/>
    <w:rsid w:val="00632B66"/>
    <w:rsid w:val="00632C57"/>
    <w:rsid w:val="00632F38"/>
    <w:rsid w:val="00633063"/>
    <w:rsid w:val="006330B3"/>
    <w:rsid w:val="006330DF"/>
    <w:rsid w:val="00633243"/>
    <w:rsid w:val="006332C1"/>
    <w:rsid w:val="006333F2"/>
    <w:rsid w:val="006334CD"/>
    <w:rsid w:val="00633509"/>
    <w:rsid w:val="00633733"/>
    <w:rsid w:val="006338B3"/>
    <w:rsid w:val="006338EF"/>
    <w:rsid w:val="00633958"/>
    <w:rsid w:val="006339B6"/>
    <w:rsid w:val="00633E4A"/>
    <w:rsid w:val="00633F11"/>
    <w:rsid w:val="0063420C"/>
    <w:rsid w:val="0063421C"/>
    <w:rsid w:val="00634225"/>
    <w:rsid w:val="0063452F"/>
    <w:rsid w:val="006348CE"/>
    <w:rsid w:val="006348F9"/>
    <w:rsid w:val="00634988"/>
    <w:rsid w:val="00634991"/>
    <w:rsid w:val="00634996"/>
    <w:rsid w:val="00634AEB"/>
    <w:rsid w:val="00634AEF"/>
    <w:rsid w:val="00634CE3"/>
    <w:rsid w:val="00634D74"/>
    <w:rsid w:val="00634E4A"/>
    <w:rsid w:val="00634ED1"/>
    <w:rsid w:val="006350BC"/>
    <w:rsid w:val="006350C0"/>
    <w:rsid w:val="0063524D"/>
    <w:rsid w:val="00635643"/>
    <w:rsid w:val="006356CC"/>
    <w:rsid w:val="006356DB"/>
    <w:rsid w:val="00635706"/>
    <w:rsid w:val="0063570C"/>
    <w:rsid w:val="006357C3"/>
    <w:rsid w:val="006357FA"/>
    <w:rsid w:val="006358BF"/>
    <w:rsid w:val="006358EE"/>
    <w:rsid w:val="006359F9"/>
    <w:rsid w:val="00635AB3"/>
    <w:rsid w:val="00635B37"/>
    <w:rsid w:val="00635C90"/>
    <w:rsid w:val="00635D52"/>
    <w:rsid w:val="00636160"/>
    <w:rsid w:val="00636190"/>
    <w:rsid w:val="006361C4"/>
    <w:rsid w:val="006362F5"/>
    <w:rsid w:val="0063632F"/>
    <w:rsid w:val="0063638D"/>
    <w:rsid w:val="00636562"/>
    <w:rsid w:val="00636566"/>
    <w:rsid w:val="00636665"/>
    <w:rsid w:val="00636881"/>
    <w:rsid w:val="0063689A"/>
    <w:rsid w:val="006369B9"/>
    <w:rsid w:val="00636A74"/>
    <w:rsid w:val="00636DFE"/>
    <w:rsid w:val="00636F5D"/>
    <w:rsid w:val="00636FB1"/>
    <w:rsid w:val="0063706C"/>
    <w:rsid w:val="00637501"/>
    <w:rsid w:val="0063766A"/>
    <w:rsid w:val="00637878"/>
    <w:rsid w:val="006378BE"/>
    <w:rsid w:val="006378FC"/>
    <w:rsid w:val="0063793A"/>
    <w:rsid w:val="00637980"/>
    <w:rsid w:val="006402D2"/>
    <w:rsid w:val="0064032C"/>
    <w:rsid w:val="00640493"/>
    <w:rsid w:val="006404F4"/>
    <w:rsid w:val="00640939"/>
    <w:rsid w:val="00640C8E"/>
    <w:rsid w:val="00640CB5"/>
    <w:rsid w:val="00640D77"/>
    <w:rsid w:val="00640DFC"/>
    <w:rsid w:val="00640EAC"/>
    <w:rsid w:val="00640FEB"/>
    <w:rsid w:val="00641010"/>
    <w:rsid w:val="0064117F"/>
    <w:rsid w:val="00641418"/>
    <w:rsid w:val="00641619"/>
    <w:rsid w:val="00641884"/>
    <w:rsid w:val="00641A10"/>
    <w:rsid w:val="00641A98"/>
    <w:rsid w:val="00641B22"/>
    <w:rsid w:val="00641B94"/>
    <w:rsid w:val="00641E96"/>
    <w:rsid w:val="006420C4"/>
    <w:rsid w:val="006424E8"/>
    <w:rsid w:val="00642632"/>
    <w:rsid w:val="006426B7"/>
    <w:rsid w:val="00642723"/>
    <w:rsid w:val="00642B55"/>
    <w:rsid w:val="00642CC8"/>
    <w:rsid w:val="00642F3A"/>
    <w:rsid w:val="00642FD7"/>
    <w:rsid w:val="006433C5"/>
    <w:rsid w:val="0064348C"/>
    <w:rsid w:val="00643640"/>
    <w:rsid w:val="0064365A"/>
    <w:rsid w:val="00643673"/>
    <w:rsid w:val="00643886"/>
    <w:rsid w:val="006438CF"/>
    <w:rsid w:val="00643A27"/>
    <w:rsid w:val="00643A55"/>
    <w:rsid w:val="00643A8F"/>
    <w:rsid w:val="00643B1A"/>
    <w:rsid w:val="00643B45"/>
    <w:rsid w:val="00643C02"/>
    <w:rsid w:val="00643CAC"/>
    <w:rsid w:val="00643CAE"/>
    <w:rsid w:val="00644190"/>
    <w:rsid w:val="00644227"/>
    <w:rsid w:val="00644250"/>
    <w:rsid w:val="00644287"/>
    <w:rsid w:val="00644417"/>
    <w:rsid w:val="00644544"/>
    <w:rsid w:val="006447E2"/>
    <w:rsid w:val="00644A2D"/>
    <w:rsid w:val="00644BD8"/>
    <w:rsid w:val="00644E8F"/>
    <w:rsid w:val="006457A0"/>
    <w:rsid w:val="00645878"/>
    <w:rsid w:val="006458E6"/>
    <w:rsid w:val="00645AD7"/>
    <w:rsid w:val="00645D23"/>
    <w:rsid w:val="00645EBE"/>
    <w:rsid w:val="00645F55"/>
    <w:rsid w:val="006460C7"/>
    <w:rsid w:val="00646286"/>
    <w:rsid w:val="0064641B"/>
    <w:rsid w:val="006465C1"/>
    <w:rsid w:val="006465E1"/>
    <w:rsid w:val="006465FD"/>
    <w:rsid w:val="006466D0"/>
    <w:rsid w:val="0064689D"/>
    <w:rsid w:val="00646ABE"/>
    <w:rsid w:val="00646B03"/>
    <w:rsid w:val="00646C98"/>
    <w:rsid w:val="00646CAD"/>
    <w:rsid w:val="00646F41"/>
    <w:rsid w:val="00647090"/>
    <w:rsid w:val="006471A2"/>
    <w:rsid w:val="00647235"/>
    <w:rsid w:val="00647334"/>
    <w:rsid w:val="006473C5"/>
    <w:rsid w:val="00647465"/>
    <w:rsid w:val="0064758F"/>
    <w:rsid w:val="00647804"/>
    <w:rsid w:val="00647A11"/>
    <w:rsid w:val="00647DC0"/>
    <w:rsid w:val="00650014"/>
    <w:rsid w:val="0065025B"/>
    <w:rsid w:val="006502DE"/>
    <w:rsid w:val="00650399"/>
    <w:rsid w:val="00650743"/>
    <w:rsid w:val="006509CB"/>
    <w:rsid w:val="00650B4E"/>
    <w:rsid w:val="00650C0A"/>
    <w:rsid w:val="00650DEA"/>
    <w:rsid w:val="00650FB6"/>
    <w:rsid w:val="00651070"/>
    <w:rsid w:val="00651130"/>
    <w:rsid w:val="006511C1"/>
    <w:rsid w:val="00651291"/>
    <w:rsid w:val="0065149D"/>
    <w:rsid w:val="006515D2"/>
    <w:rsid w:val="006515F7"/>
    <w:rsid w:val="00651A3D"/>
    <w:rsid w:val="00651AB6"/>
    <w:rsid w:val="00651BE1"/>
    <w:rsid w:val="00651CB6"/>
    <w:rsid w:val="00651EDE"/>
    <w:rsid w:val="0065223A"/>
    <w:rsid w:val="006522C4"/>
    <w:rsid w:val="006523C0"/>
    <w:rsid w:val="006524DA"/>
    <w:rsid w:val="00652552"/>
    <w:rsid w:val="0065263B"/>
    <w:rsid w:val="006527DB"/>
    <w:rsid w:val="00652840"/>
    <w:rsid w:val="00652884"/>
    <w:rsid w:val="006528B0"/>
    <w:rsid w:val="006528B5"/>
    <w:rsid w:val="00652903"/>
    <w:rsid w:val="00652940"/>
    <w:rsid w:val="00652C72"/>
    <w:rsid w:val="00652D43"/>
    <w:rsid w:val="00652F5E"/>
    <w:rsid w:val="00653163"/>
    <w:rsid w:val="006531B7"/>
    <w:rsid w:val="0065329A"/>
    <w:rsid w:val="006536A1"/>
    <w:rsid w:val="00653725"/>
    <w:rsid w:val="00653935"/>
    <w:rsid w:val="00653990"/>
    <w:rsid w:val="00653AE2"/>
    <w:rsid w:val="00653B49"/>
    <w:rsid w:val="00653C62"/>
    <w:rsid w:val="00653CD7"/>
    <w:rsid w:val="00653D0A"/>
    <w:rsid w:val="00653E24"/>
    <w:rsid w:val="00654023"/>
    <w:rsid w:val="006540AD"/>
    <w:rsid w:val="0065419A"/>
    <w:rsid w:val="006541EF"/>
    <w:rsid w:val="00654293"/>
    <w:rsid w:val="006542B1"/>
    <w:rsid w:val="00654362"/>
    <w:rsid w:val="00654736"/>
    <w:rsid w:val="006547E5"/>
    <w:rsid w:val="006547F5"/>
    <w:rsid w:val="00654B0A"/>
    <w:rsid w:val="00654B19"/>
    <w:rsid w:val="00654C8A"/>
    <w:rsid w:val="00654E41"/>
    <w:rsid w:val="00654E95"/>
    <w:rsid w:val="00654F4C"/>
    <w:rsid w:val="00655183"/>
    <w:rsid w:val="00655258"/>
    <w:rsid w:val="0065542E"/>
    <w:rsid w:val="00655455"/>
    <w:rsid w:val="0065570E"/>
    <w:rsid w:val="006557E7"/>
    <w:rsid w:val="00655818"/>
    <w:rsid w:val="0065586C"/>
    <w:rsid w:val="006558B3"/>
    <w:rsid w:val="0065593A"/>
    <w:rsid w:val="00655A20"/>
    <w:rsid w:val="00655B6E"/>
    <w:rsid w:val="00655F4F"/>
    <w:rsid w:val="00656213"/>
    <w:rsid w:val="006562AE"/>
    <w:rsid w:val="00656635"/>
    <w:rsid w:val="00656839"/>
    <w:rsid w:val="0065684E"/>
    <w:rsid w:val="0065688E"/>
    <w:rsid w:val="00656B58"/>
    <w:rsid w:val="00656D69"/>
    <w:rsid w:val="00656E09"/>
    <w:rsid w:val="00657156"/>
    <w:rsid w:val="006571AD"/>
    <w:rsid w:val="00657408"/>
    <w:rsid w:val="00657500"/>
    <w:rsid w:val="0065758A"/>
    <w:rsid w:val="006575F5"/>
    <w:rsid w:val="00657783"/>
    <w:rsid w:val="0065782F"/>
    <w:rsid w:val="0065790F"/>
    <w:rsid w:val="00657990"/>
    <w:rsid w:val="006579BB"/>
    <w:rsid w:val="00657CA9"/>
    <w:rsid w:val="00657DE0"/>
    <w:rsid w:val="00657EC2"/>
    <w:rsid w:val="00660211"/>
    <w:rsid w:val="00660450"/>
    <w:rsid w:val="006605F1"/>
    <w:rsid w:val="006606A2"/>
    <w:rsid w:val="006607B6"/>
    <w:rsid w:val="00660886"/>
    <w:rsid w:val="006608FD"/>
    <w:rsid w:val="00660D82"/>
    <w:rsid w:val="00660E5C"/>
    <w:rsid w:val="0066107D"/>
    <w:rsid w:val="006610EC"/>
    <w:rsid w:val="006610FD"/>
    <w:rsid w:val="00661103"/>
    <w:rsid w:val="00661116"/>
    <w:rsid w:val="006615F3"/>
    <w:rsid w:val="00661755"/>
    <w:rsid w:val="0066179C"/>
    <w:rsid w:val="006617AA"/>
    <w:rsid w:val="00661827"/>
    <w:rsid w:val="006618BF"/>
    <w:rsid w:val="006619F6"/>
    <w:rsid w:val="00661A6D"/>
    <w:rsid w:val="00661B37"/>
    <w:rsid w:val="00661D3E"/>
    <w:rsid w:val="00661DC3"/>
    <w:rsid w:val="00661E49"/>
    <w:rsid w:val="00661FDD"/>
    <w:rsid w:val="006621EF"/>
    <w:rsid w:val="006622B7"/>
    <w:rsid w:val="006625E6"/>
    <w:rsid w:val="00662657"/>
    <w:rsid w:val="0066269D"/>
    <w:rsid w:val="00662ABA"/>
    <w:rsid w:val="00663080"/>
    <w:rsid w:val="006630B9"/>
    <w:rsid w:val="00663120"/>
    <w:rsid w:val="00663289"/>
    <w:rsid w:val="006632AC"/>
    <w:rsid w:val="006632F5"/>
    <w:rsid w:val="00663493"/>
    <w:rsid w:val="00663544"/>
    <w:rsid w:val="006635E5"/>
    <w:rsid w:val="0066383F"/>
    <w:rsid w:val="00663E25"/>
    <w:rsid w:val="0066401A"/>
    <w:rsid w:val="00664294"/>
    <w:rsid w:val="0066429D"/>
    <w:rsid w:val="00664418"/>
    <w:rsid w:val="006646DA"/>
    <w:rsid w:val="00664722"/>
    <w:rsid w:val="006647A6"/>
    <w:rsid w:val="00664852"/>
    <w:rsid w:val="00664966"/>
    <w:rsid w:val="00664BC6"/>
    <w:rsid w:val="00664DA0"/>
    <w:rsid w:val="00664EF5"/>
    <w:rsid w:val="00664F14"/>
    <w:rsid w:val="0066510B"/>
    <w:rsid w:val="006651F5"/>
    <w:rsid w:val="00665365"/>
    <w:rsid w:val="006653CB"/>
    <w:rsid w:val="00665566"/>
    <w:rsid w:val="0066561D"/>
    <w:rsid w:val="00665734"/>
    <w:rsid w:val="0066573C"/>
    <w:rsid w:val="00665926"/>
    <w:rsid w:val="00665B2A"/>
    <w:rsid w:val="00665C9C"/>
    <w:rsid w:val="00665E3A"/>
    <w:rsid w:val="006660AF"/>
    <w:rsid w:val="006665DD"/>
    <w:rsid w:val="006666E7"/>
    <w:rsid w:val="00666C0F"/>
    <w:rsid w:val="00666D09"/>
    <w:rsid w:val="00666F6A"/>
    <w:rsid w:val="006672FC"/>
    <w:rsid w:val="0066743A"/>
    <w:rsid w:val="006677D1"/>
    <w:rsid w:val="00667C3F"/>
    <w:rsid w:val="0067029D"/>
    <w:rsid w:val="006702DB"/>
    <w:rsid w:val="0067034F"/>
    <w:rsid w:val="00670644"/>
    <w:rsid w:val="00670658"/>
    <w:rsid w:val="0067084E"/>
    <w:rsid w:val="00670A10"/>
    <w:rsid w:val="00670D68"/>
    <w:rsid w:val="00670EE5"/>
    <w:rsid w:val="006710D8"/>
    <w:rsid w:val="006713E0"/>
    <w:rsid w:val="0067146C"/>
    <w:rsid w:val="0067154D"/>
    <w:rsid w:val="00671582"/>
    <w:rsid w:val="00671635"/>
    <w:rsid w:val="00671648"/>
    <w:rsid w:val="006717D0"/>
    <w:rsid w:val="00671909"/>
    <w:rsid w:val="00671A70"/>
    <w:rsid w:val="00671CFF"/>
    <w:rsid w:val="00671D20"/>
    <w:rsid w:val="00671F7F"/>
    <w:rsid w:val="00671FCF"/>
    <w:rsid w:val="00672107"/>
    <w:rsid w:val="006722CD"/>
    <w:rsid w:val="00672344"/>
    <w:rsid w:val="00672621"/>
    <w:rsid w:val="00672687"/>
    <w:rsid w:val="006726CF"/>
    <w:rsid w:val="006726E1"/>
    <w:rsid w:val="006727AD"/>
    <w:rsid w:val="00672A17"/>
    <w:rsid w:val="00672ADC"/>
    <w:rsid w:val="00672EA9"/>
    <w:rsid w:val="00672ECE"/>
    <w:rsid w:val="0067302D"/>
    <w:rsid w:val="00673099"/>
    <w:rsid w:val="00673608"/>
    <w:rsid w:val="00673858"/>
    <w:rsid w:val="006738F8"/>
    <w:rsid w:val="00673902"/>
    <w:rsid w:val="00673A05"/>
    <w:rsid w:val="00673B4F"/>
    <w:rsid w:val="00673B7A"/>
    <w:rsid w:val="00673B9A"/>
    <w:rsid w:val="00673CB3"/>
    <w:rsid w:val="00673D45"/>
    <w:rsid w:val="00673DA8"/>
    <w:rsid w:val="00673DC2"/>
    <w:rsid w:val="00673FE9"/>
    <w:rsid w:val="00674204"/>
    <w:rsid w:val="0067425C"/>
    <w:rsid w:val="00674267"/>
    <w:rsid w:val="0067452D"/>
    <w:rsid w:val="00674694"/>
    <w:rsid w:val="006747C5"/>
    <w:rsid w:val="006748F5"/>
    <w:rsid w:val="006748F8"/>
    <w:rsid w:val="00674A37"/>
    <w:rsid w:val="00674B52"/>
    <w:rsid w:val="00674DD3"/>
    <w:rsid w:val="00674E1E"/>
    <w:rsid w:val="006750AB"/>
    <w:rsid w:val="00675181"/>
    <w:rsid w:val="0067525E"/>
    <w:rsid w:val="006752CE"/>
    <w:rsid w:val="0067550E"/>
    <w:rsid w:val="006755D8"/>
    <w:rsid w:val="00675642"/>
    <w:rsid w:val="00675671"/>
    <w:rsid w:val="006756D2"/>
    <w:rsid w:val="0067598F"/>
    <w:rsid w:val="00675A25"/>
    <w:rsid w:val="00675A4F"/>
    <w:rsid w:val="00675B37"/>
    <w:rsid w:val="00675B5A"/>
    <w:rsid w:val="00675C27"/>
    <w:rsid w:val="00675D73"/>
    <w:rsid w:val="00675DC8"/>
    <w:rsid w:val="00675DCA"/>
    <w:rsid w:val="00675E00"/>
    <w:rsid w:val="00675EE9"/>
    <w:rsid w:val="006760AB"/>
    <w:rsid w:val="006760F3"/>
    <w:rsid w:val="0067645D"/>
    <w:rsid w:val="006765C1"/>
    <w:rsid w:val="0067662F"/>
    <w:rsid w:val="0067674E"/>
    <w:rsid w:val="0067683B"/>
    <w:rsid w:val="006769FE"/>
    <w:rsid w:val="00676C8F"/>
    <w:rsid w:val="00676FE7"/>
    <w:rsid w:val="006770CE"/>
    <w:rsid w:val="006770DE"/>
    <w:rsid w:val="006771A0"/>
    <w:rsid w:val="006771C9"/>
    <w:rsid w:val="0067730B"/>
    <w:rsid w:val="006773D4"/>
    <w:rsid w:val="00677456"/>
    <w:rsid w:val="00677737"/>
    <w:rsid w:val="006779BC"/>
    <w:rsid w:val="00677AA8"/>
    <w:rsid w:val="00677B06"/>
    <w:rsid w:val="00677B17"/>
    <w:rsid w:val="00677B7B"/>
    <w:rsid w:val="00677C15"/>
    <w:rsid w:val="00677EFB"/>
    <w:rsid w:val="00677F64"/>
    <w:rsid w:val="0067B746"/>
    <w:rsid w:val="0067E324"/>
    <w:rsid w:val="0067E55A"/>
    <w:rsid w:val="0068002D"/>
    <w:rsid w:val="006800D8"/>
    <w:rsid w:val="006801A6"/>
    <w:rsid w:val="00680230"/>
    <w:rsid w:val="00680307"/>
    <w:rsid w:val="006803E8"/>
    <w:rsid w:val="00680448"/>
    <w:rsid w:val="006806BF"/>
    <w:rsid w:val="0068075F"/>
    <w:rsid w:val="00680C27"/>
    <w:rsid w:val="00680E5E"/>
    <w:rsid w:val="00680EFD"/>
    <w:rsid w:val="00681125"/>
    <w:rsid w:val="00681639"/>
    <w:rsid w:val="00681665"/>
    <w:rsid w:val="0068167B"/>
    <w:rsid w:val="006817CB"/>
    <w:rsid w:val="006817D2"/>
    <w:rsid w:val="00681A47"/>
    <w:rsid w:val="00681BB3"/>
    <w:rsid w:val="00681BCA"/>
    <w:rsid w:val="00682141"/>
    <w:rsid w:val="00682372"/>
    <w:rsid w:val="00682535"/>
    <w:rsid w:val="006825D9"/>
    <w:rsid w:val="006827A6"/>
    <w:rsid w:val="0068285C"/>
    <w:rsid w:val="006829BB"/>
    <w:rsid w:val="00682AED"/>
    <w:rsid w:val="00682B2F"/>
    <w:rsid w:val="00682C13"/>
    <w:rsid w:val="00682E83"/>
    <w:rsid w:val="00682E96"/>
    <w:rsid w:val="00682F05"/>
    <w:rsid w:val="00683047"/>
    <w:rsid w:val="00683197"/>
    <w:rsid w:val="0068339C"/>
    <w:rsid w:val="00683540"/>
    <w:rsid w:val="00683568"/>
    <w:rsid w:val="006835C6"/>
    <w:rsid w:val="0068373F"/>
    <w:rsid w:val="00683B52"/>
    <w:rsid w:val="00683CCD"/>
    <w:rsid w:val="00683D71"/>
    <w:rsid w:val="00683E3E"/>
    <w:rsid w:val="00683FDD"/>
    <w:rsid w:val="00684532"/>
    <w:rsid w:val="006848C6"/>
    <w:rsid w:val="00684A83"/>
    <w:rsid w:val="00684C30"/>
    <w:rsid w:val="00685087"/>
    <w:rsid w:val="0068520D"/>
    <w:rsid w:val="00685210"/>
    <w:rsid w:val="006853DA"/>
    <w:rsid w:val="0068548C"/>
    <w:rsid w:val="006855A5"/>
    <w:rsid w:val="0068594E"/>
    <w:rsid w:val="00685A3E"/>
    <w:rsid w:val="00685A83"/>
    <w:rsid w:val="00685B21"/>
    <w:rsid w:val="00685D72"/>
    <w:rsid w:val="0068635D"/>
    <w:rsid w:val="00686361"/>
    <w:rsid w:val="0068661B"/>
    <w:rsid w:val="00686660"/>
    <w:rsid w:val="00686742"/>
    <w:rsid w:val="00686789"/>
    <w:rsid w:val="00686998"/>
    <w:rsid w:val="0068699C"/>
    <w:rsid w:val="00686BDA"/>
    <w:rsid w:val="00686F16"/>
    <w:rsid w:val="00686FBC"/>
    <w:rsid w:val="006872AF"/>
    <w:rsid w:val="006872E7"/>
    <w:rsid w:val="0068732C"/>
    <w:rsid w:val="0068745E"/>
    <w:rsid w:val="006875A4"/>
    <w:rsid w:val="00687735"/>
    <w:rsid w:val="0068780E"/>
    <w:rsid w:val="00687B0A"/>
    <w:rsid w:val="00687D68"/>
    <w:rsid w:val="00687F6E"/>
    <w:rsid w:val="00690090"/>
    <w:rsid w:val="0069025D"/>
    <w:rsid w:val="006902D1"/>
    <w:rsid w:val="006904AE"/>
    <w:rsid w:val="006905C0"/>
    <w:rsid w:val="00690639"/>
    <w:rsid w:val="00690745"/>
    <w:rsid w:val="0069088F"/>
    <w:rsid w:val="006908F2"/>
    <w:rsid w:val="00690A17"/>
    <w:rsid w:val="00690E17"/>
    <w:rsid w:val="00690F7C"/>
    <w:rsid w:val="006912D9"/>
    <w:rsid w:val="00691537"/>
    <w:rsid w:val="0069161E"/>
    <w:rsid w:val="006916BA"/>
    <w:rsid w:val="0069191C"/>
    <w:rsid w:val="00691928"/>
    <w:rsid w:val="0069192A"/>
    <w:rsid w:val="00691BDE"/>
    <w:rsid w:val="00691D28"/>
    <w:rsid w:val="00691D95"/>
    <w:rsid w:val="00691F34"/>
    <w:rsid w:val="00691FF9"/>
    <w:rsid w:val="006922CE"/>
    <w:rsid w:val="006923FF"/>
    <w:rsid w:val="006925C4"/>
    <w:rsid w:val="0069261A"/>
    <w:rsid w:val="006927B0"/>
    <w:rsid w:val="00692832"/>
    <w:rsid w:val="00692AB8"/>
    <w:rsid w:val="00692C90"/>
    <w:rsid w:val="00692D22"/>
    <w:rsid w:val="00692D94"/>
    <w:rsid w:val="00692E2E"/>
    <w:rsid w:val="00692E9C"/>
    <w:rsid w:val="006932CC"/>
    <w:rsid w:val="00693555"/>
    <w:rsid w:val="00693603"/>
    <w:rsid w:val="00693734"/>
    <w:rsid w:val="00693793"/>
    <w:rsid w:val="00693912"/>
    <w:rsid w:val="00693922"/>
    <w:rsid w:val="00693B27"/>
    <w:rsid w:val="00693B96"/>
    <w:rsid w:val="00693B9B"/>
    <w:rsid w:val="00693BA2"/>
    <w:rsid w:val="00693DB8"/>
    <w:rsid w:val="00693E9A"/>
    <w:rsid w:val="00693EAD"/>
    <w:rsid w:val="00693FF2"/>
    <w:rsid w:val="00694504"/>
    <w:rsid w:val="006949E2"/>
    <w:rsid w:val="006949E5"/>
    <w:rsid w:val="00694D0B"/>
    <w:rsid w:val="006951FC"/>
    <w:rsid w:val="00695300"/>
    <w:rsid w:val="0069535B"/>
    <w:rsid w:val="00695A31"/>
    <w:rsid w:val="00695C20"/>
    <w:rsid w:val="00695CA7"/>
    <w:rsid w:val="00695D5B"/>
    <w:rsid w:val="00695DF3"/>
    <w:rsid w:val="00695F85"/>
    <w:rsid w:val="00696187"/>
    <w:rsid w:val="00696433"/>
    <w:rsid w:val="00696673"/>
    <w:rsid w:val="0069676A"/>
    <w:rsid w:val="00696813"/>
    <w:rsid w:val="00696822"/>
    <w:rsid w:val="0069684C"/>
    <w:rsid w:val="006968DF"/>
    <w:rsid w:val="00696C36"/>
    <w:rsid w:val="00696D32"/>
    <w:rsid w:val="00696E5C"/>
    <w:rsid w:val="006970B5"/>
    <w:rsid w:val="00697152"/>
    <w:rsid w:val="006972C1"/>
    <w:rsid w:val="006974DA"/>
    <w:rsid w:val="00697558"/>
    <w:rsid w:val="00697996"/>
    <w:rsid w:val="00697A5A"/>
    <w:rsid w:val="00697B0D"/>
    <w:rsid w:val="00697B69"/>
    <w:rsid w:val="00697BBA"/>
    <w:rsid w:val="00697C62"/>
    <w:rsid w:val="00697CEF"/>
    <w:rsid w:val="006A0073"/>
    <w:rsid w:val="006A00D2"/>
    <w:rsid w:val="006A01CD"/>
    <w:rsid w:val="006A038F"/>
    <w:rsid w:val="006A0474"/>
    <w:rsid w:val="006A04B2"/>
    <w:rsid w:val="006A04E7"/>
    <w:rsid w:val="006A07DD"/>
    <w:rsid w:val="006A0820"/>
    <w:rsid w:val="006A087D"/>
    <w:rsid w:val="006A09B4"/>
    <w:rsid w:val="006A0DED"/>
    <w:rsid w:val="006A0ED6"/>
    <w:rsid w:val="006A10C1"/>
    <w:rsid w:val="006A1165"/>
    <w:rsid w:val="006A1306"/>
    <w:rsid w:val="006A15F0"/>
    <w:rsid w:val="006A1640"/>
    <w:rsid w:val="006A1686"/>
    <w:rsid w:val="006A1952"/>
    <w:rsid w:val="006A1982"/>
    <w:rsid w:val="006A1998"/>
    <w:rsid w:val="006A1D3D"/>
    <w:rsid w:val="006A1DF3"/>
    <w:rsid w:val="006A26FC"/>
    <w:rsid w:val="006A29D6"/>
    <w:rsid w:val="006A29F4"/>
    <w:rsid w:val="006A2AEB"/>
    <w:rsid w:val="006A2BD1"/>
    <w:rsid w:val="006A2E7B"/>
    <w:rsid w:val="006A2FFB"/>
    <w:rsid w:val="006A3050"/>
    <w:rsid w:val="006A3663"/>
    <w:rsid w:val="006A366A"/>
    <w:rsid w:val="006A3812"/>
    <w:rsid w:val="006A3C2E"/>
    <w:rsid w:val="006A3CB9"/>
    <w:rsid w:val="006A3CFF"/>
    <w:rsid w:val="006A3E57"/>
    <w:rsid w:val="006A3F69"/>
    <w:rsid w:val="006A4352"/>
    <w:rsid w:val="006A4785"/>
    <w:rsid w:val="006A48CA"/>
    <w:rsid w:val="006A48D1"/>
    <w:rsid w:val="006A4ABE"/>
    <w:rsid w:val="006A4AE3"/>
    <w:rsid w:val="006A4C34"/>
    <w:rsid w:val="006A53D3"/>
    <w:rsid w:val="006A54F6"/>
    <w:rsid w:val="006A5562"/>
    <w:rsid w:val="006A571A"/>
    <w:rsid w:val="006A5A1F"/>
    <w:rsid w:val="006A5A70"/>
    <w:rsid w:val="006A5DE1"/>
    <w:rsid w:val="006A5E5E"/>
    <w:rsid w:val="006A5F3B"/>
    <w:rsid w:val="006A5F8E"/>
    <w:rsid w:val="006A60D0"/>
    <w:rsid w:val="006A626E"/>
    <w:rsid w:val="006A6308"/>
    <w:rsid w:val="006A6582"/>
    <w:rsid w:val="006A65A8"/>
    <w:rsid w:val="006A65E0"/>
    <w:rsid w:val="006A6695"/>
    <w:rsid w:val="006A66B4"/>
    <w:rsid w:val="006A69EB"/>
    <w:rsid w:val="006A6D25"/>
    <w:rsid w:val="006A6F23"/>
    <w:rsid w:val="006A6F8A"/>
    <w:rsid w:val="006A70B2"/>
    <w:rsid w:val="006A7413"/>
    <w:rsid w:val="006A74AA"/>
    <w:rsid w:val="006A7679"/>
    <w:rsid w:val="006A76BD"/>
    <w:rsid w:val="006A775B"/>
    <w:rsid w:val="006A7809"/>
    <w:rsid w:val="006A782F"/>
    <w:rsid w:val="006A79EF"/>
    <w:rsid w:val="006A7ADE"/>
    <w:rsid w:val="006A7B29"/>
    <w:rsid w:val="006A7E29"/>
    <w:rsid w:val="006B0088"/>
    <w:rsid w:val="006B00FD"/>
    <w:rsid w:val="006B014E"/>
    <w:rsid w:val="006B03BB"/>
    <w:rsid w:val="006B046D"/>
    <w:rsid w:val="006B0517"/>
    <w:rsid w:val="006B07C9"/>
    <w:rsid w:val="006B0806"/>
    <w:rsid w:val="006B0C54"/>
    <w:rsid w:val="006B0D29"/>
    <w:rsid w:val="006B0E0F"/>
    <w:rsid w:val="006B0EBF"/>
    <w:rsid w:val="006B0F27"/>
    <w:rsid w:val="006B0F30"/>
    <w:rsid w:val="006B0F3C"/>
    <w:rsid w:val="006B11AD"/>
    <w:rsid w:val="006B121E"/>
    <w:rsid w:val="006B12DA"/>
    <w:rsid w:val="006B13E5"/>
    <w:rsid w:val="006B14B9"/>
    <w:rsid w:val="006B14E6"/>
    <w:rsid w:val="006B159C"/>
    <w:rsid w:val="006B1720"/>
    <w:rsid w:val="006B17C7"/>
    <w:rsid w:val="006B194F"/>
    <w:rsid w:val="006B1A01"/>
    <w:rsid w:val="006B1B8C"/>
    <w:rsid w:val="006B1D5B"/>
    <w:rsid w:val="006B1E50"/>
    <w:rsid w:val="006B1F6F"/>
    <w:rsid w:val="006B2125"/>
    <w:rsid w:val="006B2155"/>
    <w:rsid w:val="006B2392"/>
    <w:rsid w:val="006B23A8"/>
    <w:rsid w:val="006B24D8"/>
    <w:rsid w:val="006B2592"/>
    <w:rsid w:val="006B265F"/>
    <w:rsid w:val="006B2780"/>
    <w:rsid w:val="006B27CA"/>
    <w:rsid w:val="006B2871"/>
    <w:rsid w:val="006B2E3C"/>
    <w:rsid w:val="006B2EC4"/>
    <w:rsid w:val="006B2EE1"/>
    <w:rsid w:val="006B31E9"/>
    <w:rsid w:val="006B3384"/>
    <w:rsid w:val="006B3464"/>
    <w:rsid w:val="006B3617"/>
    <w:rsid w:val="006B3670"/>
    <w:rsid w:val="006B36F3"/>
    <w:rsid w:val="006B3996"/>
    <w:rsid w:val="006B3A04"/>
    <w:rsid w:val="006B3AE4"/>
    <w:rsid w:val="006B3D2B"/>
    <w:rsid w:val="006B3E22"/>
    <w:rsid w:val="006B3E7F"/>
    <w:rsid w:val="006B3F6E"/>
    <w:rsid w:val="006B4060"/>
    <w:rsid w:val="006B40CA"/>
    <w:rsid w:val="006B40EF"/>
    <w:rsid w:val="006B42CA"/>
    <w:rsid w:val="006B431B"/>
    <w:rsid w:val="006B4364"/>
    <w:rsid w:val="006B44D2"/>
    <w:rsid w:val="006B4574"/>
    <w:rsid w:val="006B46E6"/>
    <w:rsid w:val="006B470F"/>
    <w:rsid w:val="006B4716"/>
    <w:rsid w:val="006B482D"/>
    <w:rsid w:val="006B48A5"/>
    <w:rsid w:val="006B4C5D"/>
    <w:rsid w:val="006B4DEC"/>
    <w:rsid w:val="006B4E13"/>
    <w:rsid w:val="006B4E69"/>
    <w:rsid w:val="006B4E6C"/>
    <w:rsid w:val="006B4EAA"/>
    <w:rsid w:val="006B4FF2"/>
    <w:rsid w:val="006B52EC"/>
    <w:rsid w:val="006B53E6"/>
    <w:rsid w:val="006B54E6"/>
    <w:rsid w:val="006B56A5"/>
    <w:rsid w:val="006B57BC"/>
    <w:rsid w:val="006B59CA"/>
    <w:rsid w:val="006B5C8C"/>
    <w:rsid w:val="006B5EAC"/>
    <w:rsid w:val="006B5EBC"/>
    <w:rsid w:val="006B5F97"/>
    <w:rsid w:val="006B60CC"/>
    <w:rsid w:val="006B61C2"/>
    <w:rsid w:val="006B6205"/>
    <w:rsid w:val="006B6397"/>
    <w:rsid w:val="006B64EB"/>
    <w:rsid w:val="006B69E9"/>
    <w:rsid w:val="006B6BF8"/>
    <w:rsid w:val="006B6D23"/>
    <w:rsid w:val="006B6DF2"/>
    <w:rsid w:val="006B6EEE"/>
    <w:rsid w:val="006B709B"/>
    <w:rsid w:val="006B71B5"/>
    <w:rsid w:val="006B722A"/>
    <w:rsid w:val="006B730D"/>
    <w:rsid w:val="006B73EE"/>
    <w:rsid w:val="006B74B7"/>
    <w:rsid w:val="006B77EE"/>
    <w:rsid w:val="006B78DC"/>
    <w:rsid w:val="006B7929"/>
    <w:rsid w:val="006B7ABE"/>
    <w:rsid w:val="006B7BD5"/>
    <w:rsid w:val="006B7C2B"/>
    <w:rsid w:val="006B7EA0"/>
    <w:rsid w:val="006B7F5A"/>
    <w:rsid w:val="006B7FCC"/>
    <w:rsid w:val="006C00A4"/>
    <w:rsid w:val="006C00B1"/>
    <w:rsid w:val="006C00E6"/>
    <w:rsid w:val="006C0242"/>
    <w:rsid w:val="006C03E2"/>
    <w:rsid w:val="006C03FC"/>
    <w:rsid w:val="006C0411"/>
    <w:rsid w:val="006C041C"/>
    <w:rsid w:val="006C0497"/>
    <w:rsid w:val="006C08D1"/>
    <w:rsid w:val="006C09EF"/>
    <w:rsid w:val="006C0A37"/>
    <w:rsid w:val="006C0B09"/>
    <w:rsid w:val="006C0B5F"/>
    <w:rsid w:val="006C0FB5"/>
    <w:rsid w:val="006C10DE"/>
    <w:rsid w:val="006C12C4"/>
    <w:rsid w:val="006C1796"/>
    <w:rsid w:val="006C1910"/>
    <w:rsid w:val="006C1A55"/>
    <w:rsid w:val="006C1B89"/>
    <w:rsid w:val="006C1DA6"/>
    <w:rsid w:val="006C1DB4"/>
    <w:rsid w:val="006C1EF9"/>
    <w:rsid w:val="006C210F"/>
    <w:rsid w:val="006C22C6"/>
    <w:rsid w:val="006C23A3"/>
    <w:rsid w:val="006C276F"/>
    <w:rsid w:val="006C277C"/>
    <w:rsid w:val="006C27D9"/>
    <w:rsid w:val="006C288C"/>
    <w:rsid w:val="006C2AD8"/>
    <w:rsid w:val="006C2DA4"/>
    <w:rsid w:val="006C2EA9"/>
    <w:rsid w:val="006C2EAB"/>
    <w:rsid w:val="006C3035"/>
    <w:rsid w:val="006C3191"/>
    <w:rsid w:val="006C3575"/>
    <w:rsid w:val="006C3670"/>
    <w:rsid w:val="006C36FD"/>
    <w:rsid w:val="006C39B1"/>
    <w:rsid w:val="006C3CBD"/>
    <w:rsid w:val="006C3D1A"/>
    <w:rsid w:val="006C3EBF"/>
    <w:rsid w:val="006C4099"/>
    <w:rsid w:val="006C4191"/>
    <w:rsid w:val="006C4691"/>
    <w:rsid w:val="006C46CD"/>
    <w:rsid w:val="006C4741"/>
    <w:rsid w:val="006C49E4"/>
    <w:rsid w:val="006C4AE4"/>
    <w:rsid w:val="006C4CCD"/>
    <w:rsid w:val="006C4D26"/>
    <w:rsid w:val="006C4E4D"/>
    <w:rsid w:val="006C4FF0"/>
    <w:rsid w:val="006C518B"/>
    <w:rsid w:val="006C51F7"/>
    <w:rsid w:val="006C5329"/>
    <w:rsid w:val="006C5495"/>
    <w:rsid w:val="006C576E"/>
    <w:rsid w:val="006C58D8"/>
    <w:rsid w:val="006C59AC"/>
    <w:rsid w:val="006C5A38"/>
    <w:rsid w:val="006C5BB2"/>
    <w:rsid w:val="006C5BEB"/>
    <w:rsid w:val="006C5C44"/>
    <w:rsid w:val="006C5D0F"/>
    <w:rsid w:val="006C5E9A"/>
    <w:rsid w:val="006C5ED7"/>
    <w:rsid w:val="006C6320"/>
    <w:rsid w:val="006C645E"/>
    <w:rsid w:val="006C647A"/>
    <w:rsid w:val="006C655A"/>
    <w:rsid w:val="006C6843"/>
    <w:rsid w:val="006C68AC"/>
    <w:rsid w:val="006C691D"/>
    <w:rsid w:val="006C6CDA"/>
    <w:rsid w:val="006C6E7B"/>
    <w:rsid w:val="006C714E"/>
    <w:rsid w:val="006C735C"/>
    <w:rsid w:val="006C7556"/>
    <w:rsid w:val="006C7618"/>
    <w:rsid w:val="006C768F"/>
    <w:rsid w:val="006C790B"/>
    <w:rsid w:val="006C79CE"/>
    <w:rsid w:val="006C7ABD"/>
    <w:rsid w:val="006C7AEB"/>
    <w:rsid w:val="006C7B05"/>
    <w:rsid w:val="006C7C70"/>
    <w:rsid w:val="006D0214"/>
    <w:rsid w:val="006D022E"/>
    <w:rsid w:val="006D0462"/>
    <w:rsid w:val="006D06EF"/>
    <w:rsid w:val="006D07ED"/>
    <w:rsid w:val="006D0834"/>
    <w:rsid w:val="006D0881"/>
    <w:rsid w:val="006D0A5D"/>
    <w:rsid w:val="006D0B71"/>
    <w:rsid w:val="006D0C53"/>
    <w:rsid w:val="006D0F9F"/>
    <w:rsid w:val="006D10B5"/>
    <w:rsid w:val="006D1394"/>
    <w:rsid w:val="006D1640"/>
    <w:rsid w:val="006D1899"/>
    <w:rsid w:val="006D1B1A"/>
    <w:rsid w:val="006D1EEA"/>
    <w:rsid w:val="006D1FF0"/>
    <w:rsid w:val="006D238F"/>
    <w:rsid w:val="006D23C4"/>
    <w:rsid w:val="006D2460"/>
    <w:rsid w:val="006D2707"/>
    <w:rsid w:val="006D2772"/>
    <w:rsid w:val="006D28E5"/>
    <w:rsid w:val="006D2926"/>
    <w:rsid w:val="006D2FBF"/>
    <w:rsid w:val="006D30DD"/>
    <w:rsid w:val="006D3322"/>
    <w:rsid w:val="006D3365"/>
    <w:rsid w:val="006D3375"/>
    <w:rsid w:val="006D33C0"/>
    <w:rsid w:val="006D364A"/>
    <w:rsid w:val="006D37BC"/>
    <w:rsid w:val="006D3843"/>
    <w:rsid w:val="006D39D0"/>
    <w:rsid w:val="006D3AE8"/>
    <w:rsid w:val="006D3C2E"/>
    <w:rsid w:val="006D3CBC"/>
    <w:rsid w:val="006D3F18"/>
    <w:rsid w:val="006D3F5F"/>
    <w:rsid w:val="006D406E"/>
    <w:rsid w:val="006D4277"/>
    <w:rsid w:val="006D4B4F"/>
    <w:rsid w:val="006D4BF4"/>
    <w:rsid w:val="006D4CDB"/>
    <w:rsid w:val="006D4E9B"/>
    <w:rsid w:val="006D4ED3"/>
    <w:rsid w:val="006D4FA0"/>
    <w:rsid w:val="006D5020"/>
    <w:rsid w:val="006D5047"/>
    <w:rsid w:val="006D50D8"/>
    <w:rsid w:val="006D50F7"/>
    <w:rsid w:val="006D51A9"/>
    <w:rsid w:val="006D5455"/>
    <w:rsid w:val="006D5723"/>
    <w:rsid w:val="006D57CA"/>
    <w:rsid w:val="006D57CC"/>
    <w:rsid w:val="006D5808"/>
    <w:rsid w:val="006D58A6"/>
    <w:rsid w:val="006D5943"/>
    <w:rsid w:val="006D5978"/>
    <w:rsid w:val="006D5D51"/>
    <w:rsid w:val="006D5E0E"/>
    <w:rsid w:val="006D604B"/>
    <w:rsid w:val="006D6072"/>
    <w:rsid w:val="006D619A"/>
    <w:rsid w:val="006D6205"/>
    <w:rsid w:val="006D62CD"/>
    <w:rsid w:val="006D63A1"/>
    <w:rsid w:val="006D6420"/>
    <w:rsid w:val="006D6433"/>
    <w:rsid w:val="006D654F"/>
    <w:rsid w:val="006D66FF"/>
    <w:rsid w:val="006D6860"/>
    <w:rsid w:val="006D6B27"/>
    <w:rsid w:val="006D6B7A"/>
    <w:rsid w:val="006D6FE6"/>
    <w:rsid w:val="006D7400"/>
    <w:rsid w:val="006D751F"/>
    <w:rsid w:val="006D75D6"/>
    <w:rsid w:val="006D7711"/>
    <w:rsid w:val="006D78F5"/>
    <w:rsid w:val="006D796A"/>
    <w:rsid w:val="006D7CB5"/>
    <w:rsid w:val="006D7D44"/>
    <w:rsid w:val="006D7ECB"/>
    <w:rsid w:val="006E0091"/>
    <w:rsid w:val="006E0119"/>
    <w:rsid w:val="006E018E"/>
    <w:rsid w:val="006E030E"/>
    <w:rsid w:val="006E039C"/>
    <w:rsid w:val="006E0633"/>
    <w:rsid w:val="006E065C"/>
    <w:rsid w:val="006E0834"/>
    <w:rsid w:val="006E09F5"/>
    <w:rsid w:val="006E0DD4"/>
    <w:rsid w:val="006E0F9D"/>
    <w:rsid w:val="006E110E"/>
    <w:rsid w:val="006E1372"/>
    <w:rsid w:val="006E1503"/>
    <w:rsid w:val="006E1713"/>
    <w:rsid w:val="006E1795"/>
    <w:rsid w:val="006E1876"/>
    <w:rsid w:val="006E19C6"/>
    <w:rsid w:val="006E19DC"/>
    <w:rsid w:val="006E1ABF"/>
    <w:rsid w:val="006E1B2E"/>
    <w:rsid w:val="006E1B8D"/>
    <w:rsid w:val="006E1DBD"/>
    <w:rsid w:val="006E1FB7"/>
    <w:rsid w:val="006E207F"/>
    <w:rsid w:val="006E20B5"/>
    <w:rsid w:val="006E225B"/>
    <w:rsid w:val="006E23BA"/>
    <w:rsid w:val="006E250C"/>
    <w:rsid w:val="006E2A68"/>
    <w:rsid w:val="006E2B5B"/>
    <w:rsid w:val="006E2C0C"/>
    <w:rsid w:val="006E3110"/>
    <w:rsid w:val="006E32EC"/>
    <w:rsid w:val="006E32FE"/>
    <w:rsid w:val="006E3414"/>
    <w:rsid w:val="006E3499"/>
    <w:rsid w:val="006E372A"/>
    <w:rsid w:val="006E3732"/>
    <w:rsid w:val="006E375B"/>
    <w:rsid w:val="006E38CC"/>
    <w:rsid w:val="006E3917"/>
    <w:rsid w:val="006E3C73"/>
    <w:rsid w:val="006E3D47"/>
    <w:rsid w:val="006E3E61"/>
    <w:rsid w:val="006E4076"/>
    <w:rsid w:val="006E415F"/>
    <w:rsid w:val="006E4170"/>
    <w:rsid w:val="006E439B"/>
    <w:rsid w:val="006E444C"/>
    <w:rsid w:val="006E4579"/>
    <w:rsid w:val="006E457C"/>
    <w:rsid w:val="006E45D6"/>
    <w:rsid w:val="006E46F0"/>
    <w:rsid w:val="006E47DB"/>
    <w:rsid w:val="006E48D3"/>
    <w:rsid w:val="006E4A58"/>
    <w:rsid w:val="006E4AFC"/>
    <w:rsid w:val="006E4B60"/>
    <w:rsid w:val="006E4B83"/>
    <w:rsid w:val="006E4D04"/>
    <w:rsid w:val="006E5275"/>
    <w:rsid w:val="006E54E4"/>
    <w:rsid w:val="006E5574"/>
    <w:rsid w:val="006E5617"/>
    <w:rsid w:val="006E561A"/>
    <w:rsid w:val="006E562F"/>
    <w:rsid w:val="006E564C"/>
    <w:rsid w:val="006E5880"/>
    <w:rsid w:val="006E591C"/>
    <w:rsid w:val="006E5BD0"/>
    <w:rsid w:val="006E5C52"/>
    <w:rsid w:val="006E5D3C"/>
    <w:rsid w:val="006E5F1D"/>
    <w:rsid w:val="006E5FD6"/>
    <w:rsid w:val="006E62D8"/>
    <w:rsid w:val="006E66AF"/>
    <w:rsid w:val="006E6891"/>
    <w:rsid w:val="006E68A4"/>
    <w:rsid w:val="006E68BE"/>
    <w:rsid w:val="006E68DD"/>
    <w:rsid w:val="006E6CA5"/>
    <w:rsid w:val="006E6D8A"/>
    <w:rsid w:val="006E6EC5"/>
    <w:rsid w:val="006E6FB4"/>
    <w:rsid w:val="006E701F"/>
    <w:rsid w:val="006E7043"/>
    <w:rsid w:val="006E7153"/>
    <w:rsid w:val="006E7207"/>
    <w:rsid w:val="006E7289"/>
    <w:rsid w:val="006E729D"/>
    <w:rsid w:val="006E739F"/>
    <w:rsid w:val="006E74BD"/>
    <w:rsid w:val="006E762A"/>
    <w:rsid w:val="006E7A25"/>
    <w:rsid w:val="006E7B4D"/>
    <w:rsid w:val="006E7EB1"/>
    <w:rsid w:val="006E7F8A"/>
    <w:rsid w:val="006E7FC6"/>
    <w:rsid w:val="006F003B"/>
    <w:rsid w:val="006F0271"/>
    <w:rsid w:val="006F02C0"/>
    <w:rsid w:val="006F02C9"/>
    <w:rsid w:val="006F0401"/>
    <w:rsid w:val="006F0420"/>
    <w:rsid w:val="006F054A"/>
    <w:rsid w:val="006F05EA"/>
    <w:rsid w:val="006F08AB"/>
    <w:rsid w:val="006F09FD"/>
    <w:rsid w:val="006F0A3C"/>
    <w:rsid w:val="006F0C44"/>
    <w:rsid w:val="006F1716"/>
    <w:rsid w:val="006F1781"/>
    <w:rsid w:val="006F184C"/>
    <w:rsid w:val="006F19EC"/>
    <w:rsid w:val="006F1B95"/>
    <w:rsid w:val="006F1C4D"/>
    <w:rsid w:val="006F1E9A"/>
    <w:rsid w:val="006F1EDB"/>
    <w:rsid w:val="006F21B0"/>
    <w:rsid w:val="006F2312"/>
    <w:rsid w:val="006F231A"/>
    <w:rsid w:val="006F242C"/>
    <w:rsid w:val="006F2819"/>
    <w:rsid w:val="006F2865"/>
    <w:rsid w:val="006F28B5"/>
    <w:rsid w:val="006F292D"/>
    <w:rsid w:val="006F296B"/>
    <w:rsid w:val="006F2BC6"/>
    <w:rsid w:val="006F33B2"/>
    <w:rsid w:val="006F3490"/>
    <w:rsid w:val="006F3764"/>
    <w:rsid w:val="006F39D3"/>
    <w:rsid w:val="006F3A77"/>
    <w:rsid w:val="006F3F29"/>
    <w:rsid w:val="006F3F6C"/>
    <w:rsid w:val="006F4099"/>
    <w:rsid w:val="006F4311"/>
    <w:rsid w:val="006F43E4"/>
    <w:rsid w:val="006F4407"/>
    <w:rsid w:val="006F4466"/>
    <w:rsid w:val="006F45B9"/>
    <w:rsid w:val="006F469E"/>
    <w:rsid w:val="006F46D0"/>
    <w:rsid w:val="006F4702"/>
    <w:rsid w:val="006F4B7B"/>
    <w:rsid w:val="006F4BFD"/>
    <w:rsid w:val="006F4F7D"/>
    <w:rsid w:val="006F516A"/>
    <w:rsid w:val="006F54F5"/>
    <w:rsid w:val="006F5941"/>
    <w:rsid w:val="006F59D7"/>
    <w:rsid w:val="006F5B87"/>
    <w:rsid w:val="006F5C52"/>
    <w:rsid w:val="006F5CAE"/>
    <w:rsid w:val="006F5CB1"/>
    <w:rsid w:val="006F5CC0"/>
    <w:rsid w:val="006F5CD9"/>
    <w:rsid w:val="006F5DD9"/>
    <w:rsid w:val="006F5ED8"/>
    <w:rsid w:val="006F5F0B"/>
    <w:rsid w:val="006F5F0D"/>
    <w:rsid w:val="006F5F25"/>
    <w:rsid w:val="006F5FB5"/>
    <w:rsid w:val="006F60CA"/>
    <w:rsid w:val="006F693B"/>
    <w:rsid w:val="006F6992"/>
    <w:rsid w:val="006F6C7D"/>
    <w:rsid w:val="006F6CB9"/>
    <w:rsid w:val="006F7196"/>
    <w:rsid w:val="006F71A3"/>
    <w:rsid w:val="006F77C4"/>
    <w:rsid w:val="006F78EE"/>
    <w:rsid w:val="006F7CF8"/>
    <w:rsid w:val="006F7DBA"/>
    <w:rsid w:val="006F7DFA"/>
    <w:rsid w:val="006F7EAE"/>
    <w:rsid w:val="006F7F5E"/>
    <w:rsid w:val="007000C5"/>
    <w:rsid w:val="00700428"/>
    <w:rsid w:val="00700621"/>
    <w:rsid w:val="00700B76"/>
    <w:rsid w:val="00700BCE"/>
    <w:rsid w:val="00700DCB"/>
    <w:rsid w:val="00700DD6"/>
    <w:rsid w:val="00700E6B"/>
    <w:rsid w:val="0070119D"/>
    <w:rsid w:val="007011D4"/>
    <w:rsid w:val="00701259"/>
    <w:rsid w:val="007017BB"/>
    <w:rsid w:val="007017DC"/>
    <w:rsid w:val="00701936"/>
    <w:rsid w:val="00701A0A"/>
    <w:rsid w:val="00701C86"/>
    <w:rsid w:val="00701D8D"/>
    <w:rsid w:val="00701E71"/>
    <w:rsid w:val="00701F25"/>
    <w:rsid w:val="007020D9"/>
    <w:rsid w:val="007021AA"/>
    <w:rsid w:val="0070221B"/>
    <w:rsid w:val="00702234"/>
    <w:rsid w:val="007022DD"/>
    <w:rsid w:val="00702349"/>
    <w:rsid w:val="007025E9"/>
    <w:rsid w:val="007028AD"/>
    <w:rsid w:val="007028F1"/>
    <w:rsid w:val="0070291D"/>
    <w:rsid w:val="00702BC0"/>
    <w:rsid w:val="00702C3F"/>
    <w:rsid w:val="00703036"/>
    <w:rsid w:val="0070318A"/>
    <w:rsid w:val="00703288"/>
    <w:rsid w:val="007032CC"/>
    <w:rsid w:val="00703717"/>
    <w:rsid w:val="0070389E"/>
    <w:rsid w:val="0070392A"/>
    <w:rsid w:val="00703949"/>
    <w:rsid w:val="00703B4B"/>
    <w:rsid w:val="00703B4E"/>
    <w:rsid w:val="00703B5D"/>
    <w:rsid w:val="00703E53"/>
    <w:rsid w:val="00703FF4"/>
    <w:rsid w:val="00704098"/>
    <w:rsid w:val="007041A2"/>
    <w:rsid w:val="007042FA"/>
    <w:rsid w:val="0070432D"/>
    <w:rsid w:val="007044F1"/>
    <w:rsid w:val="007045BD"/>
    <w:rsid w:val="00704735"/>
    <w:rsid w:val="00704859"/>
    <w:rsid w:val="00704914"/>
    <w:rsid w:val="007049DD"/>
    <w:rsid w:val="00704B38"/>
    <w:rsid w:val="00704CCB"/>
    <w:rsid w:val="00704CF8"/>
    <w:rsid w:val="00704E48"/>
    <w:rsid w:val="00704FA2"/>
    <w:rsid w:val="00705018"/>
    <w:rsid w:val="0070513F"/>
    <w:rsid w:val="0070516B"/>
    <w:rsid w:val="007053FF"/>
    <w:rsid w:val="007054C0"/>
    <w:rsid w:val="007054D6"/>
    <w:rsid w:val="007055C2"/>
    <w:rsid w:val="00705736"/>
    <w:rsid w:val="00705763"/>
    <w:rsid w:val="007058B3"/>
    <w:rsid w:val="007059AA"/>
    <w:rsid w:val="00705CBE"/>
    <w:rsid w:val="007061DC"/>
    <w:rsid w:val="007063E6"/>
    <w:rsid w:val="0070647E"/>
    <w:rsid w:val="00706626"/>
    <w:rsid w:val="00706720"/>
    <w:rsid w:val="00706781"/>
    <w:rsid w:val="007069BF"/>
    <w:rsid w:val="00706C71"/>
    <w:rsid w:val="00706D7F"/>
    <w:rsid w:val="00707191"/>
    <w:rsid w:val="007071E8"/>
    <w:rsid w:val="00707203"/>
    <w:rsid w:val="007072BC"/>
    <w:rsid w:val="007074A3"/>
    <w:rsid w:val="0070761D"/>
    <w:rsid w:val="0070793A"/>
    <w:rsid w:val="00707A81"/>
    <w:rsid w:val="00707A83"/>
    <w:rsid w:val="00707D7B"/>
    <w:rsid w:val="00707DF6"/>
    <w:rsid w:val="00707EC3"/>
    <w:rsid w:val="00707ECA"/>
    <w:rsid w:val="00710069"/>
    <w:rsid w:val="007101A2"/>
    <w:rsid w:val="007102E8"/>
    <w:rsid w:val="00710315"/>
    <w:rsid w:val="00710611"/>
    <w:rsid w:val="0071068C"/>
    <w:rsid w:val="007106C0"/>
    <w:rsid w:val="00710754"/>
    <w:rsid w:val="007108F5"/>
    <w:rsid w:val="00710AA0"/>
    <w:rsid w:val="00710B57"/>
    <w:rsid w:val="00710C8D"/>
    <w:rsid w:val="00710CF6"/>
    <w:rsid w:val="00710F7A"/>
    <w:rsid w:val="00710F84"/>
    <w:rsid w:val="00710F98"/>
    <w:rsid w:val="0071100C"/>
    <w:rsid w:val="007110DF"/>
    <w:rsid w:val="007110FB"/>
    <w:rsid w:val="00711147"/>
    <w:rsid w:val="00711262"/>
    <w:rsid w:val="00711306"/>
    <w:rsid w:val="00711473"/>
    <w:rsid w:val="007118A1"/>
    <w:rsid w:val="0071197F"/>
    <w:rsid w:val="007119BA"/>
    <w:rsid w:val="00711B4B"/>
    <w:rsid w:val="00711B94"/>
    <w:rsid w:val="00711C7A"/>
    <w:rsid w:val="00711D1A"/>
    <w:rsid w:val="00711D2A"/>
    <w:rsid w:val="00712025"/>
    <w:rsid w:val="00712046"/>
    <w:rsid w:val="007120EC"/>
    <w:rsid w:val="00712430"/>
    <w:rsid w:val="00712631"/>
    <w:rsid w:val="007127A8"/>
    <w:rsid w:val="0071299D"/>
    <w:rsid w:val="00712C21"/>
    <w:rsid w:val="00712C30"/>
    <w:rsid w:val="00712E78"/>
    <w:rsid w:val="00713368"/>
    <w:rsid w:val="007133E4"/>
    <w:rsid w:val="007139AF"/>
    <w:rsid w:val="00713BD2"/>
    <w:rsid w:val="00713C75"/>
    <w:rsid w:val="00713CAD"/>
    <w:rsid w:val="00713D2A"/>
    <w:rsid w:val="00713D62"/>
    <w:rsid w:val="00713EA9"/>
    <w:rsid w:val="00714049"/>
    <w:rsid w:val="00714290"/>
    <w:rsid w:val="007142B8"/>
    <w:rsid w:val="00714439"/>
    <w:rsid w:val="007146F6"/>
    <w:rsid w:val="007149DE"/>
    <w:rsid w:val="00714B06"/>
    <w:rsid w:val="00714B81"/>
    <w:rsid w:val="00714C65"/>
    <w:rsid w:val="00714CC5"/>
    <w:rsid w:val="00714D43"/>
    <w:rsid w:val="00714E40"/>
    <w:rsid w:val="00714F3A"/>
    <w:rsid w:val="00715267"/>
    <w:rsid w:val="00715392"/>
    <w:rsid w:val="0071549E"/>
    <w:rsid w:val="00715C6E"/>
    <w:rsid w:val="00715CC9"/>
    <w:rsid w:val="00715D92"/>
    <w:rsid w:val="007162BD"/>
    <w:rsid w:val="007165A7"/>
    <w:rsid w:val="00716695"/>
    <w:rsid w:val="0071673B"/>
    <w:rsid w:val="007167FF"/>
    <w:rsid w:val="00716814"/>
    <w:rsid w:val="007169A4"/>
    <w:rsid w:val="00716B14"/>
    <w:rsid w:val="00716B2D"/>
    <w:rsid w:val="00716BB2"/>
    <w:rsid w:val="00716D81"/>
    <w:rsid w:val="00716E05"/>
    <w:rsid w:val="00716ED1"/>
    <w:rsid w:val="00717073"/>
    <w:rsid w:val="007170B9"/>
    <w:rsid w:val="00717143"/>
    <w:rsid w:val="007171A4"/>
    <w:rsid w:val="00717293"/>
    <w:rsid w:val="00717327"/>
    <w:rsid w:val="007173A2"/>
    <w:rsid w:val="00717744"/>
    <w:rsid w:val="007177ED"/>
    <w:rsid w:val="00717B04"/>
    <w:rsid w:val="00717F46"/>
    <w:rsid w:val="0072032F"/>
    <w:rsid w:val="007203AB"/>
    <w:rsid w:val="0072046C"/>
    <w:rsid w:val="0072057C"/>
    <w:rsid w:val="007207DB"/>
    <w:rsid w:val="00720B00"/>
    <w:rsid w:val="00720B10"/>
    <w:rsid w:val="00720D82"/>
    <w:rsid w:val="00720DA4"/>
    <w:rsid w:val="0072102D"/>
    <w:rsid w:val="007210E2"/>
    <w:rsid w:val="007211E6"/>
    <w:rsid w:val="00721363"/>
    <w:rsid w:val="007214E7"/>
    <w:rsid w:val="007215C8"/>
    <w:rsid w:val="00721805"/>
    <w:rsid w:val="00721930"/>
    <w:rsid w:val="007219B8"/>
    <w:rsid w:val="00721ACB"/>
    <w:rsid w:val="00721B2F"/>
    <w:rsid w:val="00721D8C"/>
    <w:rsid w:val="0072208F"/>
    <w:rsid w:val="0072220C"/>
    <w:rsid w:val="00722243"/>
    <w:rsid w:val="0072264E"/>
    <w:rsid w:val="007226BB"/>
    <w:rsid w:val="00722797"/>
    <w:rsid w:val="007228C8"/>
    <w:rsid w:val="00722A39"/>
    <w:rsid w:val="00722CDD"/>
    <w:rsid w:val="00722EB2"/>
    <w:rsid w:val="00723163"/>
    <w:rsid w:val="00723206"/>
    <w:rsid w:val="007232AE"/>
    <w:rsid w:val="007235CF"/>
    <w:rsid w:val="0072368F"/>
    <w:rsid w:val="00723ACA"/>
    <w:rsid w:val="00723BA0"/>
    <w:rsid w:val="00723D3F"/>
    <w:rsid w:val="00723DB8"/>
    <w:rsid w:val="00723E58"/>
    <w:rsid w:val="00724517"/>
    <w:rsid w:val="007248AC"/>
    <w:rsid w:val="007248CB"/>
    <w:rsid w:val="00724911"/>
    <w:rsid w:val="007249B5"/>
    <w:rsid w:val="00724AC6"/>
    <w:rsid w:val="00724B30"/>
    <w:rsid w:val="00724C6E"/>
    <w:rsid w:val="00724CB7"/>
    <w:rsid w:val="00724CE0"/>
    <w:rsid w:val="00724F69"/>
    <w:rsid w:val="007250C1"/>
    <w:rsid w:val="00725149"/>
    <w:rsid w:val="00725274"/>
    <w:rsid w:val="0072527B"/>
    <w:rsid w:val="007252F9"/>
    <w:rsid w:val="00725353"/>
    <w:rsid w:val="007254B6"/>
    <w:rsid w:val="00725526"/>
    <w:rsid w:val="007256FC"/>
    <w:rsid w:val="00725891"/>
    <w:rsid w:val="007258C0"/>
    <w:rsid w:val="007258F3"/>
    <w:rsid w:val="00725A1C"/>
    <w:rsid w:val="00725AF8"/>
    <w:rsid w:val="00725E26"/>
    <w:rsid w:val="0072613B"/>
    <w:rsid w:val="00726328"/>
    <w:rsid w:val="007263E5"/>
    <w:rsid w:val="00726421"/>
    <w:rsid w:val="00726491"/>
    <w:rsid w:val="00726894"/>
    <w:rsid w:val="007269B2"/>
    <w:rsid w:val="00726A18"/>
    <w:rsid w:val="00726A52"/>
    <w:rsid w:val="00726C07"/>
    <w:rsid w:val="00726D52"/>
    <w:rsid w:val="007271D5"/>
    <w:rsid w:val="00727357"/>
    <w:rsid w:val="0072742C"/>
    <w:rsid w:val="007278FD"/>
    <w:rsid w:val="00727A3A"/>
    <w:rsid w:val="00727ACC"/>
    <w:rsid w:val="00727C69"/>
    <w:rsid w:val="007300D2"/>
    <w:rsid w:val="007301ED"/>
    <w:rsid w:val="00730205"/>
    <w:rsid w:val="0073022F"/>
    <w:rsid w:val="00730298"/>
    <w:rsid w:val="00730321"/>
    <w:rsid w:val="007303A9"/>
    <w:rsid w:val="00730591"/>
    <w:rsid w:val="007306B8"/>
    <w:rsid w:val="00730882"/>
    <w:rsid w:val="007309B0"/>
    <w:rsid w:val="00730A19"/>
    <w:rsid w:val="00730A99"/>
    <w:rsid w:val="00730C1D"/>
    <w:rsid w:val="00730C27"/>
    <w:rsid w:val="00730D7B"/>
    <w:rsid w:val="00730D83"/>
    <w:rsid w:val="00730E41"/>
    <w:rsid w:val="00730F64"/>
    <w:rsid w:val="007311AA"/>
    <w:rsid w:val="007311FA"/>
    <w:rsid w:val="007312DC"/>
    <w:rsid w:val="007315D2"/>
    <w:rsid w:val="0073164A"/>
    <w:rsid w:val="007317F5"/>
    <w:rsid w:val="00731BC9"/>
    <w:rsid w:val="00732163"/>
    <w:rsid w:val="00732268"/>
    <w:rsid w:val="007323D6"/>
    <w:rsid w:val="0073246A"/>
    <w:rsid w:val="00732598"/>
    <w:rsid w:val="007325BE"/>
    <w:rsid w:val="00732652"/>
    <w:rsid w:val="00732A02"/>
    <w:rsid w:val="007333A2"/>
    <w:rsid w:val="007334FA"/>
    <w:rsid w:val="00733584"/>
    <w:rsid w:val="00733662"/>
    <w:rsid w:val="007337A4"/>
    <w:rsid w:val="00733AAF"/>
    <w:rsid w:val="00733C3B"/>
    <w:rsid w:val="00733DBF"/>
    <w:rsid w:val="00733FAB"/>
    <w:rsid w:val="007341B3"/>
    <w:rsid w:val="007341B6"/>
    <w:rsid w:val="0073426F"/>
    <w:rsid w:val="0073485B"/>
    <w:rsid w:val="0073486F"/>
    <w:rsid w:val="00734A45"/>
    <w:rsid w:val="00734B39"/>
    <w:rsid w:val="00734EEA"/>
    <w:rsid w:val="00734F5A"/>
    <w:rsid w:val="007351B3"/>
    <w:rsid w:val="007351C7"/>
    <w:rsid w:val="0073538F"/>
    <w:rsid w:val="007353C6"/>
    <w:rsid w:val="00735606"/>
    <w:rsid w:val="00735616"/>
    <w:rsid w:val="00735746"/>
    <w:rsid w:val="007357C2"/>
    <w:rsid w:val="00735A4C"/>
    <w:rsid w:val="00735B38"/>
    <w:rsid w:val="00735B91"/>
    <w:rsid w:val="00735CA0"/>
    <w:rsid w:val="00736033"/>
    <w:rsid w:val="0073622F"/>
    <w:rsid w:val="0073626D"/>
    <w:rsid w:val="00736457"/>
    <w:rsid w:val="0073645F"/>
    <w:rsid w:val="007364EE"/>
    <w:rsid w:val="007366E1"/>
    <w:rsid w:val="0073685C"/>
    <w:rsid w:val="00736932"/>
    <w:rsid w:val="007369C3"/>
    <w:rsid w:val="00736A21"/>
    <w:rsid w:val="00736DF6"/>
    <w:rsid w:val="00736E8C"/>
    <w:rsid w:val="0073706E"/>
    <w:rsid w:val="00737167"/>
    <w:rsid w:val="0073726F"/>
    <w:rsid w:val="00737302"/>
    <w:rsid w:val="00737749"/>
    <w:rsid w:val="0073774A"/>
    <w:rsid w:val="00737941"/>
    <w:rsid w:val="007379CF"/>
    <w:rsid w:val="00737B4A"/>
    <w:rsid w:val="00737BE8"/>
    <w:rsid w:val="00737CB5"/>
    <w:rsid w:val="00737CC1"/>
    <w:rsid w:val="00737E7D"/>
    <w:rsid w:val="00737FB6"/>
    <w:rsid w:val="00740168"/>
    <w:rsid w:val="007401A6"/>
    <w:rsid w:val="00740285"/>
    <w:rsid w:val="00740326"/>
    <w:rsid w:val="00740489"/>
    <w:rsid w:val="00740525"/>
    <w:rsid w:val="0074055F"/>
    <w:rsid w:val="00740655"/>
    <w:rsid w:val="0074066F"/>
    <w:rsid w:val="00740729"/>
    <w:rsid w:val="0074083F"/>
    <w:rsid w:val="0074089B"/>
    <w:rsid w:val="007408E0"/>
    <w:rsid w:val="00740925"/>
    <w:rsid w:val="0074095D"/>
    <w:rsid w:val="007409E8"/>
    <w:rsid w:val="00740BFC"/>
    <w:rsid w:val="00740D77"/>
    <w:rsid w:val="00740D95"/>
    <w:rsid w:val="00740E01"/>
    <w:rsid w:val="00740E70"/>
    <w:rsid w:val="00741309"/>
    <w:rsid w:val="0074133F"/>
    <w:rsid w:val="0074145F"/>
    <w:rsid w:val="0074149C"/>
    <w:rsid w:val="0074175E"/>
    <w:rsid w:val="00741845"/>
    <w:rsid w:val="00741DC0"/>
    <w:rsid w:val="00741E3B"/>
    <w:rsid w:val="0074219A"/>
    <w:rsid w:val="007421ED"/>
    <w:rsid w:val="00742400"/>
    <w:rsid w:val="00742481"/>
    <w:rsid w:val="0074258A"/>
    <w:rsid w:val="0074268E"/>
    <w:rsid w:val="0074285D"/>
    <w:rsid w:val="00742FAD"/>
    <w:rsid w:val="0074308C"/>
    <w:rsid w:val="007430B9"/>
    <w:rsid w:val="00743473"/>
    <w:rsid w:val="00743A0D"/>
    <w:rsid w:val="00743B25"/>
    <w:rsid w:val="00743C66"/>
    <w:rsid w:val="00743EA3"/>
    <w:rsid w:val="00743FB3"/>
    <w:rsid w:val="00744141"/>
    <w:rsid w:val="0074434A"/>
    <w:rsid w:val="00744523"/>
    <w:rsid w:val="00744584"/>
    <w:rsid w:val="00744761"/>
    <w:rsid w:val="007447C6"/>
    <w:rsid w:val="00744C85"/>
    <w:rsid w:val="00744CED"/>
    <w:rsid w:val="00744D88"/>
    <w:rsid w:val="00744DCB"/>
    <w:rsid w:val="00745497"/>
    <w:rsid w:val="00745600"/>
    <w:rsid w:val="007456E5"/>
    <w:rsid w:val="00745769"/>
    <w:rsid w:val="007459B5"/>
    <w:rsid w:val="00745A3B"/>
    <w:rsid w:val="00745A4F"/>
    <w:rsid w:val="00745CD4"/>
    <w:rsid w:val="00745D41"/>
    <w:rsid w:val="00745D52"/>
    <w:rsid w:val="00745ED0"/>
    <w:rsid w:val="00745F46"/>
    <w:rsid w:val="00745FE8"/>
    <w:rsid w:val="0074618E"/>
    <w:rsid w:val="0074622E"/>
    <w:rsid w:val="0074630B"/>
    <w:rsid w:val="0074647D"/>
    <w:rsid w:val="0074665E"/>
    <w:rsid w:val="007466B4"/>
    <w:rsid w:val="007467A7"/>
    <w:rsid w:val="007468EC"/>
    <w:rsid w:val="00746BD6"/>
    <w:rsid w:val="00746DDB"/>
    <w:rsid w:val="00746FC8"/>
    <w:rsid w:val="0074708B"/>
    <w:rsid w:val="0074753A"/>
    <w:rsid w:val="007475B6"/>
    <w:rsid w:val="00747713"/>
    <w:rsid w:val="007477CF"/>
    <w:rsid w:val="00747B26"/>
    <w:rsid w:val="00747D80"/>
    <w:rsid w:val="00747EB2"/>
    <w:rsid w:val="00747F36"/>
    <w:rsid w:val="00747FA0"/>
    <w:rsid w:val="0075015E"/>
    <w:rsid w:val="0075024D"/>
    <w:rsid w:val="007503A9"/>
    <w:rsid w:val="0075043F"/>
    <w:rsid w:val="00750657"/>
    <w:rsid w:val="00750BFB"/>
    <w:rsid w:val="00750CDB"/>
    <w:rsid w:val="00750E0D"/>
    <w:rsid w:val="00750F54"/>
    <w:rsid w:val="00751104"/>
    <w:rsid w:val="00751321"/>
    <w:rsid w:val="007514B5"/>
    <w:rsid w:val="00751543"/>
    <w:rsid w:val="0075154D"/>
    <w:rsid w:val="00751725"/>
    <w:rsid w:val="00751841"/>
    <w:rsid w:val="00751879"/>
    <w:rsid w:val="00751892"/>
    <w:rsid w:val="007518BD"/>
    <w:rsid w:val="00751AC5"/>
    <w:rsid w:val="00752195"/>
    <w:rsid w:val="00752211"/>
    <w:rsid w:val="00752320"/>
    <w:rsid w:val="0075272D"/>
    <w:rsid w:val="007527F1"/>
    <w:rsid w:val="0075290D"/>
    <w:rsid w:val="00752B1B"/>
    <w:rsid w:val="00752B78"/>
    <w:rsid w:val="00752E8E"/>
    <w:rsid w:val="0075306E"/>
    <w:rsid w:val="00753284"/>
    <w:rsid w:val="0075335E"/>
    <w:rsid w:val="00753385"/>
    <w:rsid w:val="00753566"/>
    <w:rsid w:val="0075362D"/>
    <w:rsid w:val="007536CF"/>
    <w:rsid w:val="007537F7"/>
    <w:rsid w:val="00753876"/>
    <w:rsid w:val="00753C18"/>
    <w:rsid w:val="00753E15"/>
    <w:rsid w:val="00753E50"/>
    <w:rsid w:val="007545BA"/>
    <w:rsid w:val="0075474F"/>
    <w:rsid w:val="007547C8"/>
    <w:rsid w:val="007548A6"/>
    <w:rsid w:val="00754B9B"/>
    <w:rsid w:val="00754BB6"/>
    <w:rsid w:val="00754EC3"/>
    <w:rsid w:val="0075504B"/>
    <w:rsid w:val="0075521A"/>
    <w:rsid w:val="00755685"/>
    <w:rsid w:val="00755920"/>
    <w:rsid w:val="00755981"/>
    <w:rsid w:val="00755A58"/>
    <w:rsid w:val="00755B92"/>
    <w:rsid w:val="00755D3F"/>
    <w:rsid w:val="00755DBC"/>
    <w:rsid w:val="00755DFB"/>
    <w:rsid w:val="00755E36"/>
    <w:rsid w:val="00756533"/>
    <w:rsid w:val="007566C5"/>
    <w:rsid w:val="00756B4E"/>
    <w:rsid w:val="00756D28"/>
    <w:rsid w:val="00756DEA"/>
    <w:rsid w:val="007571EB"/>
    <w:rsid w:val="00757218"/>
    <w:rsid w:val="007572C8"/>
    <w:rsid w:val="007574C4"/>
    <w:rsid w:val="00757787"/>
    <w:rsid w:val="00757882"/>
    <w:rsid w:val="007579D1"/>
    <w:rsid w:val="00757A40"/>
    <w:rsid w:val="00757A87"/>
    <w:rsid w:val="00757AAC"/>
    <w:rsid w:val="00757B22"/>
    <w:rsid w:val="00757BE6"/>
    <w:rsid w:val="00757C88"/>
    <w:rsid w:val="00757CCA"/>
    <w:rsid w:val="00757D76"/>
    <w:rsid w:val="00757EDE"/>
    <w:rsid w:val="00757EE3"/>
    <w:rsid w:val="00757F11"/>
    <w:rsid w:val="007601B6"/>
    <w:rsid w:val="0076038B"/>
    <w:rsid w:val="00760967"/>
    <w:rsid w:val="00760A1B"/>
    <w:rsid w:val="00760B62"/>
    <w:rsid w:val="00760D7F"/>
    <w:rsid w:val="00760E7B"/>
    <w:rsid w:val="00760F07"/>
    <w:rsid w:val="007610E2"/>
    <w:rsid w:val="00761435"/>
    <w:rsid w:val="007614B5"/>
    <w:rsid w:val="007616B9"/>
    <w:rsid w:val="00761712"/>
    <w:rsid w:val="007617D8"/>
    <w:rsid w:val="007617DF"/>
    <w:rsid w:val="0076184B"/>
    <w:rsid w:val="00761A3D"/>
    <w:rsid w:val="00761BC9"/>
    <w:rsid w:val="00761DA3"/>
    <w:rsid w:val="00761EBE"/>
    <w:rsid w:val="007620BF"/>
    <w:rsid w:val="007622C5"/>
    <w:rsid w:val="00762435"/>
    <w:rsid w:val="0076254D"/>
    <w:rsid w:val="007625FC"/>
    <w:rsid w:val="00762662"/>
    <w:rsid w:val="0076278A"/>
    <w:rsid w:val="00762895"/>
    <w:rsid w:val="007628E1"/>
    <w:rsid w:val="00762A15"/>
    <w:rsid w:val="00762C34"/>
    <w:rsid w:val="00762CF4"/>
    <w:rsid w:val="00762D44"/>
    <w:rsid w:val="00762F9F"/>
    <w:rsid w:val="00762FB4"/>
    <w:rsid w:val="00763329"/>
    <w:rsid w:val="00763688"/>
    <w:rsid w:val="0076373E"/>
    <w:rsid w:val="00763902"/>
    <w:rsid w:val="007639A2"/>
    <w:rsid w:val="00763A4F"/>
    <w:rsid w:val="00763BBE"/>
    <w:rsid w:val="00763BD5"/>
    <w:rsid w:val="00763D9A"/>
    <w:rsid w:val="00763E67"/>
    <w:rsid w:val="00763FEF"/>
    <w:rsid w:val="0076429B"/>
    <w:rsid w:val="00764361"/>
    <w:rsid w:val="007643DB"/>
    <w:rsid w:val="0076444C"/>
    <w:rsid w:val="0076468F"/>
    <w:rsid w:val="007647EB"/>
    <w:rsid w:val="00764B0B"/>
    <w:rsid w:val="00764D70"/>
    <w:rsid w:val="00764DE1"/>
    <w:rsid w:val="00764E5C"/>
    <w:rsid w:val="00764ECF"/>
    <w:rsid w:val="00764F58"/>
    <w:rsid w:val="007650AA"/>
    <w:rsid w:val="0076529A"/>
    <w:rsid w:val="00765356"/>
    <w:rsid w:val="0076554B"/>
    <w:rsid w:val="00765647"/>
    <w:rsid w:val="007658FD"/>
    <w:rsid w:val="00765920"/>
    <w:rsid w:val="00765935"/>
    <w:rsid w:val="00765C77"/>
    <w:rsid w:val="00765F3B"/>
    <w:rsid w:val="00765F53"/>
    <w:rsid w:val="00765FAA"/>
    <w:rsid w:val="00765FD1"/>
    <w:rsid w:val="007660E8"/>
    <w:rsid w:val="00766179"/>
    <w:rsid w:val="0076622D"/>
    <w:rsid w:val="00766512"/>
    <w:rsid w:val="007665C6"/>
    <w:rsid w:val="00766727"/>
    <w:rsid w:val="007667E1"/>
    <w:rsid w:val="00766839"/>
    <w:rsid w:val="0076685C"/>
    <w:rsid w:val="0076688A"/>
    <w:rsid w:val="0076699F"/>
    <w:rsid w:val="00766AB9"/>
    <w:rsid w:val="00766B10"/>
    <w:rsid w:val="00766B27"/>
    <w:rsid w:val="00766BB8"/>
    <w:rsid w:val="00766C74"/>
    <w:rsid w:val="00766DA4"/>
    <w:rsid w:val="00766DD3"/>
    <w:rsid w:val="00766DE2"/>
    <w:rsid w:val="0076717D"/>
    <w:rsid w:val="007672AA"/>
    <w:rsid w:val="007672D9"/>
    <w:rsid w:val="007672FF"/>
    <w:rsid w:val="007674A5"/>
    <w:rsid w:val="007674EB"/>
    <w:rsid w:val="0076761E"/>
    <w:rsid w:val="0076765C"/>
    <w:rsid w:val="00767767"/>
    <w:rsid w:val="00767BE2"/>
    <w:rsid w:val="00767C23"/>
    <w:rsid w:val="00767C70"/>
    <w:rsid w:val="00767EB5"/>
    <w:rsid w:val="00770088"/>
    <w:rsid w:val="00770117"/>
    <w:rsid w:val="00770172"/>
    <w:rsid w:val="0077017C"/>
    <w:rsid w:val="007702A6"/>
    <w:rsid w:val="007702BC"/>
    <w:rsid w:val="00770436"/>
    <w:rsid w:val="007706D8"/>
    <w:rsid w:val="00770977"/>
    <w:rsid w:val="00770A85"/>
    <w:rsid w:val="00770AC1"/>
    <w:rsid w:val="00770C4E"/>
    <w:rsid w:val="00770E7A"/>
    <w:rsid w:val="00770EE2"/>
    <w:rsid w:val="00770F3A"/>
    <w:rsid w:val="00771476"/>
    <w:rsid w:val="007714CF"/>
    <w:rsid w:val="00771602"/>
    <w:rsid w:val="00771709"/>
    <w:rsid w:val="007717B9"/>
    <w:rsid w:val="007717C7"/>
    <w:rsid w:val="007717C9"/>
    <w:rsid w:val="00771A70"/>
    <w:rsid w:val="00771B4A"/>
    <w:rsid w:val="00771CEE"/>
    <w:rsid w:val="00771F83"/>
    <w:rsid w:val="007720DF"/>
    <w:rsid w:val="0077213C"/>
    <w:rsid w:val="007721B6"/>
    <w:rsid w:val="00772264"/>
    <w:rsid w:val="00772552"/>
    <w:rsid w:val="007726DB"/>
    <w:rsid w:val="007726F6"/>
    <w:rsid w:val="0077291B"/>
    <w:rsid w:val="00772944"/>
    <w:rsid w:val="00772C39"/>
    <w:rsid w:val="00772CF1"/>
    <w:rsid w:val="00772F9C"/>
    <w:rsid w:val="00773045"/>
    <w:rsid w:val="00773179"/>
    <w:rsid w:val="007731DC"/>
    <w:rsid w:val="00773331"/>
    <w:rsid w:val="007733BC"/>
    <w:rsid w:val="0077357C"/>
    <w:rsid w:val="007735A7"/>
    <w:rsid w:val="007736FE"/>
    <w:rsid w:val="00773842"/>
    <w:rsid w:val="00773852"/>
    <w:rsid w:val="007738D1"/>
    <w:rsid w:val="0077391D"/>
    <w:rsid w:val="00773AA1"/>
    <w:rsid w:val="00773B6A"/>
    <w:rsid w:val="00773BE6"/>
    <w:rsid w:val="00773CB0"/>
    <w:rsid w:val="00773D89"/>
    <w:rsid w:val="00773D9F"/>
    <w:rsid w:val="00773F9D"/>
    <w:rsid w:val="00773FC8"/>
    <w:rsid w:val="00774154"/>
    <w:rsid w:val="007743BA"/>
    <w:rsid w:val="007744DE"/>
    <w:rsid w:val="0077457E"/>
    <w:rsid w:val="007746CE"/>
    <w:rsid w:val="0077476F"/>
    <w:rsid w:val="00774A17"/>
    <w:rsid w:val="00774A7D"/>
    <w:rsid w:val="00774B02"/>
    <w:rsid w:val="00774B09"/>
    <w:rsid w:val="00774B65"/>
    <w:rsid w:val="00774E04"/>
    <w:rsid w:val="00774E10"/>
    <w:rsid w:val="00774E2F"/>
    <w:rsid w:val="00774E5B"/>
    <w:rsid w:val="00774F76"/>
    <w:rsid w:val="0077511A"/>
    <w:rsid w:val="00775120"/>
    <w:rsid w:val="007752D8"/>
    <w:rsid w:val="007753AF"/>
    <w:rsid w:val="007755B9"/>
    <w:rsid w:val="00775EC5"/>
    <w:rsid w:val="00775F0A"/>
    <w:rsid w:val="00775F41"/>
    <w:rsid w:val="007763D1"/>
    <w:rsid w:val="007763F2"/>
    <w:rsid w:val="007766AA"/>
    <w:rsid w:val="00776828"/>
    <w:rsid w:val="0077687A"/>
    <w:rsid w:val="00776998"/>
    <w:rsid w:val="00776CC6"/>
    <w:rsid w:val="00776D07"/>
    <w:rsid w:val="00776D9D"/>
    <w:rsid w:val="00776EB3"/>
    <w:rsid w:val="00777127"/>
    <w:rsid w:val="007771C0"/>
    <w:rsid w:val="007771ED"/>
    <w:rsid w:val="007773B9"/>
    <w:rsid w:val="00777487"/>
    <w:rsid w:val="007775C1"/>
    <w:rsid w:val="007775D6"/>
    <w:rsid w:val="00777704"/>
    <w:rsid w:val="007778D1"/>
    <w:rsid w:val="00777B12"/>
    <w:rsid w:val="00777BBC"/>
    <w:rsid w:val="00777F03"/>
    <w:rsid w:val="00777F75"/>
    <w:rsid w:val="00777FE1"/>
    <w:rsid w:val="007801EA"/>
    <w:rsid w:val="007804D7"/>
    <w:rsid w:val="00780914"/>
    <w:rsid w:val="0078097C"/>
    <w:rsid w:val="00780997"/>
    <w:rsid w:val="00780C13"/>
    <w:rsid w:val="00780D45"/>
    <w:rsid w:val="0078127F"/>
    <w:rsid w:val="00781335"/>
    <w:rsid w:val="0078141F"/>
    <w:rsid w:val="0078175E"/>
    <w:rsid w:val="0078176D"/>
    <w:rsid w:val="0078186D"/>
    <w:rsid w:val="00781B46"/>
    <w:rsid w:val="00781C49"/>
    <w:rsid w:val="00781D59"/>
    <w:rsid w:val="00781E84"/>
    <w:rsid w:val="00781F46"/>
    <w:rsid w:val="00781F50"/>
    <w:rsid w:val="007820B2"/>
    <w:rsid w:val="007820EB"/>
    <w:rsid w:val="00782428"/>
    <w:rsid w:val="00782552"/>
    <w:rsid w:val="0078259A"/>
    <w:rsid w:val="00782843"/>
    <w:rsid w:val="007828C2"/>
    <w:rsid w:val="00782AFD"/>
    <w:rsid w:val="00782D87"/>
    <w:rsid w:val="00782FF3"/>
    <w:rsid w:val="00783105"/>
    <w:rsid w:val="007831E2"/>
    <w:rsid w:val="007831E8"/>
    <w:rsid w:val="0078337B"/>
    <w:rsid w:val="0078348A"/>
    <w:rsid w:val="00783660"/>
    <w:rsid w:val="00783824"/>
    <w:rsid w:val="00783877"/>
    <w:rsid w:val="007839AE"/>
    <w:rsid w:val="00783B28"/>
    <w:rsid w:val="00783BA9"/>
    <w:rsid w:val="00783C0A"/>
    <w:rsid w:val="00783CA7"/>
    <w:rsid w:val="00783FA3"/>
    <w:rsid w:val="00784185"/>
    <w:rsid w:val="0078429A"/>
    <w:rsid w:val="007843B6"/>
    <w:rsid w:val="007844C8"/>
    <w:rsid w:val="00784851"/>
    <w:rsid w:val="007848BA"/>
    <w:rsid w:val="00784904"/>
    <w:rsid w:val="00784B29"/>
    <w:rsid w:val="00784C59"/>
    <w:rsid w:val="00784CB7"/>
    <w:rsid w:val="00785048"/>
    <w:rsid w:val="0078516C"/>
    <w:rsid w:val="00785214"/>
    <w:rsid w:val="00785485"/>
    <w:rsid w:val="007856F0"/>
    <w:rsid w:val="00785852"/>
    <w:rsid w:val="0078590E"/>
    <w:rsid w:val="00785A09"/>
    <w:rsid w:val="00785A0E"/>
    <w:rsid w:val="00785E16"/>
    <w:rsid w:val="00785E2B"/>
    <w:rsid w:val="00785E4D"/>
    <w:rsid w:val="00785E8A"/>
    <w:rsid w:val="007864AE"/>
    <w:rsid w:val="007865D0"/>
    <w:rsid w:val="007865E6"/>
    <w:rsid w:val="00786620"/>
    <w:rsid w:val="007866F0"/>
    <w:rsid w:val="0078671C"/>
    <w:rsid w:val="00786AC7"/>
    <w:rsid w:val="00786AEC"/>
    <w:rsid w:val="00786CE6"/>
    <w:rsid w:val="00786F7C"/>
    <w:rsid w:val="007870E1"/>
    <w:rsid w:val="007870E5"/>
    <w:rsid w:val="00787738"/>
    <w:rsid w:val="007877F4"/>
    <w:rsid w:val="00787A92"/>
    <w:rsid w:val="00787C17"/>
    <w:rsid w:val="00787C20"/>
    <w:rsid w:val="00787D55"/>
    <w:rsid w:val="00790038"/>
    <w:rsid w:val="0079011D"/>
    <w:rsid w:val="0079042E"/>
    <w:rsid w:val="00790433"/>
    <w:rsid w:val="0079047B"/>
    <w:rsid w:val="00790525"/>
    <w:rsid w:val="00790684"/>
    <w:rsid w:val="007906C3"/>
    <w:rsid w:val="00790950"/>
    <w:rsid w:val="00790A66"/>
    <w:rsid w:val="00790D2F"/>
    <w:rsid w:val="00790F67"/>
    <w:rsid w:val="00790F6F"/>
    <w:rsid w:val="0079103C"/>
    <w:rsid w:val="007913DE"/>
    <w:rsid w:val="0079182B"/>
    <w:rsid w:val="00791947"/>
    <w:rsid w:val="00791C9F"/>
    <w:rsid w:val="00791D93"/>
    <w:rsid w:val="00791F6D"/>
    <w:rsid w:val="00791FCA"/>
    <w:rsid w:val="00792220"/>
    <w:rsid w:val="007922F6"/>
    <w:rsid w:val="007923CD"/>
    <w:rsid w:val="00792451"/>
    <w:rsid w:val="007924C5"/>
    <w:rsid w:val="0079293C"/>
    <w:rsid w:val="00792BD5"/>
    <w:rsid w:val="00792E12"/>
    <w:rsid w:val="00792E46"/>
    <w:rsid w:val="00792F42"/>
    <w:rsid w:val="00793035"/>
    <w:rsid w:val="00793040"/>
    <w:rsid w:val="00793074"/>
    <w:rsid w:val="007932EF"/>
    <w:rsid w:val="007933C3"/>
    <w:rsid w:val="00793406"/>
    <w:rsid w:val="00793578"/>
    <w:rsid w:val="007936FC"/>
    <w:rsid w:val="00793714"/>
    <w:rsid w:val="007938BC"/>
    <w:rsid w:val="00793BE9"/>
    <w:rsid w:val="00793C42"/>
    <w:rsid w:val="00793C46"/>
    <w:rsid w:val="00793C6D"/>
    <w:rsid w:val="00793DBD"/>
    <w:rsid w:val="00793E48"/>
    <w:rsid w:val="00793E93"/>
    <w:rsid w:val="00793F1D"/>
    <w:rsid w:val="007940A5"/>
    <w:rsid w:val="007941B9"/>
    <w:rsid w:val="007942D8"/>
    <w:rsid w:val="00794302"/>
    <w:rsid w:val="0079474F"/>
    <w:rsid w:val="00794B2F"/>
    <w:rsid w:val="00794DDE"/>
    <w:rsid w:val="007951A3"/>
    <w:rsid w:val="007952B1"/>
    <w:rsid w:val="00795449"/>
    <w:rsid w:val="00795548"/>
    <w:rsid w:val="00795555"/>
    <w:rsid w:val="00795561"/>
    <w:rsid w:val="007955E1"/>
    <w:rsid w:val="007955E8"/>
    <w:rsid w:val="00795805"/>
    <w:rsid w:val="00795AFC"/>
    <w:rsid w:val="00795B87"/>
    <w:rsid w:val="00795CC2"/>
    <w:rsid w:val="00795F7F"/>
    <w:rsid w:val="00795FB4"/>
    <w:rsid w:val="007960C2"/>
    <w:rsid w:val="00796270"/>
    <w:rsid w:val="007962A4"/>
    <w:rsid w:val="007962C5"/>
    <w:rsid w:val="00796414"/>
    <w:rsid w:val="0079657F"/>
    <w:rsid w:val="00796822"/>
    <w:rsid w:val="007969A3"/>
    <w:rsid w:val="00796AAF"/>
    <w:rsid w:val="00796BC2"/>
    <w:rsid w:val="00796C44"/>
    <w:rsid w:val="00796DEB"/>
    <w:rsid w:val="007971AD"/>
    <w:rsid w:val="007973FF"/>
    <w:rsid w:val="00797651"/>
    <w:rsid w:val="007976B6"/>
    <w:rsid w:val="007976EB"/>
    <w:rsid w:val="00797884"/>
    <w:rsid w:val="00797953"/>
    <w:rsid w:val="0079796A"/>
    <w:rsid w:val="0079799C"/>
    <w:rsid w:val="00797A63"/>
    <w:rsid w:val="00797AC0"/>
    <w:rsid w:val="00797B48"/>
    <w:rsid w:val="00797BED"/>
    <w:rsid w:val="00797D7A"/>
    <w:rsid w:val="00797E34"/>
    <w:rsid w:val="00797F61"/>
    <w:rsid w:val="00797FFE"/>
    <w:rsid w:val="007A0047"/>
    <w:rsid w:val="007A00AD"/>
    <w:rsid w:val="007A03B3"/>
    <w:rsid w:val="007A03E6"/>
    <w:rsid w:val="007A0750"/>
    <w:rsid w:val="007A08FC"/>
    <w:rsid w:val="007A094F"/>
    <w:rsid w:val="007A0978"/>
    <w:rsid w:val="007A0E43"/>
    <w:rsid w:val="007A1096"/>
    <w:rsid w:val="007A10AF"/>
    <w:rsid w:val="007A1147"/>
    <w:rsid w:val="007A13CC"/>
    <w:rsid w:val="007A13FC"/>
    <w:rsid w:val="007A1453"/>
    <w:rsid w:val="007A1525"/>
    <w:rsid w:val="007A1533"/>
    <w:rsid w:val="007A1538"/>
    <w:rsid w:val="007A16C2"/>
    <w:rsid w:val="007A16D5"/>
    <w:rsid w:val="007A16E2"/>
    <w:rsid w:val="007A18A5"/>
    <w:rsid w:val="007A1915"/>
    <w:rsid w:val="007A19AD"/>
    <w:rsid w:val="007A1B0E"/>
    <w:rsid w:val="007A1C22"/>
    <w:rsid w:val="007A1D29"/>
    <w:rsid w:val="007A1D9F"/>
    <w:rsid w:val="007A1EA4"/>
    <w:rsid w:val="007A1EBC"/>
    <w:rsid w:val="007A2015"/>
    <w:rsid w:val="007A2101"/>
    <w:rsid w:val="007A2238"/>
    <w:rsid w:val="007A226C"/>
    <w:rsid w:val="007A22A3"/>
    <w:rsid w:val="007A23D7"/>
    <w:rsid w:val="007A2839"/>
    <w:rsid w:val="007A290B"/>
    <w:rsid w:val="007A293A"/>
    <w:rsid w:val="007A2A1D"/>
    <w:rsid w:val="007A2BCB"/>
    <w:rsid w:val="007A2DE1"/>
    <w:rsid w:val="007A2E6D"/>
    <w:rsid w:val="007A2EA3"/>
    <w:rsid w:val="007A2F0C"/>
    <w:rsid w:val="007A305C"/>
    <w:rsid w:val="007A3134"/>
    <w:rsid w:val="007A315D"/>
    <w:rsid w:val="007A31B6"/>
    <w:rsid w:val="007A3287"/>
    <w:rsid w:val="007A32C7"/>
    <w:rsid w:val="007A34CE"/>
    <w:rsid w:val="007A35ED"/>
    <w:rsid w:val="007A3673"/>
    <w:rsid w:val="007A3721"/>
    <w:rsid w:val="007A374D"/>
    <w:rsid w:val="007A377A"/>
    <w:rsid w:val="007A37C8"/>
    <w:rsid w:val="007A3922"/>
    <w:rsid w:val="007A39D0"/>
    <w:rsid w:val="007A39F5"/>
    <w:rsid w:val="007A3CB6"/>
    <w:rsid w:val="007A3D26"/>
    <w:rsid w:val="007A3DD2"/>
    <w:rsid w:val="007A3DFB"/>
    <w:rsid w:val="007A3F40"/>
    <w:rsid w:val="007A3F45"/>
    <w:rsid w:val="007A423B"/>
    <w:rsid w:val="007A42E9"/>
    <w:rsid w:val="007A45C0"/>
    <w:rsid w:val="007A4614"/>
    <w:rsid w:val="007A474B"/>
    <w:rsid w:val="007A47EF"/>
    <w:rsid w:val="007A4884"/>
    <w:rsid w:val="007A4962"/>
    <w:rsid w:val="007A4988"/>
    <w:rsid w:val="007A4BC9"/>
    <w:rsid w:val="007A4C1D"/>
    <w:rsid w:val="007A511E"/>
    <w:rsid w:val="007A5162"/>
    <w:rsid w:val="007A5592"/>
    <w:rsid w:val="007A5627"/>
    <w:rsid w:val="007A591C"/>
    <w:rsid w:val="007A5B3A"/>
    <w:rsid w:val="007A5BC3"/>
    <w:rsid w:val="007A5C11"/>
    <w:rsid w:val="007A5DE4"/>
    <w:rsid w:val="007A5E56"/>
    <w:rsid w:val="007A5EE7"/>
    <w:rsid w:val="007A605F"/>
    <w:rsid w:val="007A6200"/>
    <w:rsid w:val="007A654B"/>
    <w:rsid w:val="007A67B0"/>
    <w:rsid w:val="007A67D7"/>
    <w:rsid w:val="007A6813"/>
    <w:rsid w:val="007A688A"/>
    <w:rsid w:val="007A6971"/>
    <w:rsid w:val="007A6993"/>
    <w:rsid w:val="007A6A34"/>
    <w:rsid w:val="007A6E08"/>
    <w:rsid w:val="007A6F2D"/>
    <w:rsid w:val="007A6F40"/>
    <w:rsid w:val="007A7279"/>
    <w:rsid w:val="007A7343"/>
    <w:rsid w:val="007A7361"/>
    <w:rsid w:val="007A762B"/>
    <w:rsid w:val="007A7774"/>
    <w:rsid w:val="007A7910"/>
    <w:rsid w:val="007A7DBE"/>
    <w:rsid w:val="007A7EE7"/>
    <w:rsid w:val="007AB349"/>
    <w:rsid w:val="007B0144"/>
    <w:rsid w:val="007B0290"/>
    <w:rsid w:val="007B0519"/>
    <w:rsid w:val="007B0824"/>
    <w:rsid w:val="007B0866"/>
    <w:rsid w:val="007B08A8"/>
    <w:rsid w:val="007B0BEA"/>
    <w:rsid w:val="007B0C32"/>
    <w:rsid w:val="007B0C41"/>
    <w:rsid w:val="007B0D74"/>
    <w:rsid w:val="007B0EB5"/>
    <w:rsid w:val="007B0F43"/>
    <w:rsid w:val="007B14C8"/>
    <w:rsid w:val="007B154C"/>
    <w:rsid w:val="007B15FF"/>
    <w:rsid w:val="007B165E"/>
    <w:rsid w:val="007B17BF"/>
    <w:rsid w:val="007B1CBC"/>
    <w:rsid w:val="007B1D38"/>
    <w:rsid w:val="007B1DBB"/>
    <w:rsid w:val="007B1DC6"/>
    <w:rsid w:val="007B1E66"/>
    <w:rsid w:val="007B2002"/>
    <w:rsid w:val="007B200F"/>
    <w:rsid w:val="007B204E"/>
    <w:rsid w:val="007B243C"/>
    <w:rsid w:val="007B2903"/>
    <w:rsid w:val="007B2928"/>
    <w:rsid w:val="007B2B79"/>
    <w:rsid w:val="007B3074"/>
    <w:rsid w:val="007B30B2"/>
    <w:rsid w:val="007B3134"/>
    <w:rsid w:val="007B3364"/>
    <w:rsid w:val="007B336C"/>
    <w:rsid w:val="007B39C2"/>
    <w:rsid w:val="007B3F17"/>
    <w:rsid w:val="007B423A"/>
    <w:rsid w:val="007B4438"/>
    <w:rsid w:val="007B4537"/>
    <w:rsid w:val="007B4567"/>
    <w:rsid w:val="007B4929"/>
    <w:rsid w:val="007B49A8"/>
    <w:rsid w:val="007B4E4A"/>
    <w:rsid w:val="007B518F"/>
    <w:rsid w:val="007B51A0"/>
    <w:rsid w:val="007B561B"/>
    <w:rsid w:val="007B575F"/>
    <w:rsid w:val="007B5A22"/>
    <w:rsid w:val="007B5C54"/>
    <w:rsid w:val="007B5D30"/>
    <w:rsid w:val="007B5E51"/>
    <w:rsid w:val="007B600F"/>
    <w:rsid w:val="007B60D0"/>
    <w:rsid w:val="007B60E3"/>
    <w:rsid w:val="007B6168"/>
    <w:rsid w:val="007B6379"/>
    <w:rsid w:val="007B6535"/>
    <w:rsid w:val="007B65DE"/>
    <w:rsid w:val="007B66AE"/>
    <w:rsid w:val="007B677A"/>
    <w:rsid w:val="007B6956"/>
    <w:rsid w:val="007B6B1C"/>
    <w:rsid w:val="007B6C29"/>
    <w:rsid w:val="007B71ED"/>
    <w:rsid w:val="007B72C8"/>
    <w:rsid w:val="007B7812"/>
    <w:rsid w:val="007B7901"/>
    <w:rsid w:val="007B79B8"/>
    <w:rsid w:val="007B7B06"/>
    <w:rsid w:val="007B7B9F"/>
    <w:rsid w:val="007B7C8C"/>
    <w:rsid w:val="007B7FE3"/>
    <w:rsid w:val="007C0048"/>
    <w:rsid w:val="007C01FD"/>
    <w:rsid w:val="007C0247"/>
    <w:rsid w:val="007C0669"/>
    <w:rsid w:val="007C06B6"/>
    <w:rsid w:val="007C07A9"/>
    <w:rsid w:val="007C08DF"/>
    <w:rsid w:val="007C09E0"/>
    <w:rsid w:val="007C0BF6"/>
    <w:rsid w:val="007C0D0E"/>
    <w:rsid w:val="007C107D"/>
    <w:rsid w:val="007C10C5"/>
    <w:rsid w:val="007C1345"/>
    <w:rsid w:val="007C146A"/>
    <w:rsid w:val="007C160B"/>
    <w:rsid w:val="007C1698"/>
    <w:rsid w:val="007C16C5"/>
    <w:rsid w:val="007C1950"/>
    <w:rsid w:val="007C195A"/>
    <w:rsid w:val="007C19E5"/>
    <w:rsid w:val="007C1BD0"/>
    <w:rsid w:val="007C1C6D"/>
    <w:rsid w:val="007C1E22"/>
    <w:rsid w:val="007C22EF"/>
    <w:rsid w:val="007C23A8"/>
    <w:rsid w:val="007C2479"/>
    <w:rsid w:val="007C2676"/>
    <w:rsid w:val="007C2A57"/>
    <w:rsid w:val="007C2A7B"/>
    <w:rsid w:val="007C2B80"/>
    <w:rsid w:val="007C2D0B"/>
    <w:rsid w:val="007C2E77"/>
    <w:rsid w:val="007C3122"/>
    <w:rsid w:val="007C317B"/>
    <w:rsid w:val="007C31C1"/>
    <w:rsid w:val="007C36D1"/>
    <w:rsid w:val="007C37FA"/>
    <w:rsid w:val="007C3ADC"/>
    <w:rsid w:val="007C3BCD"/>
    <w:rsid w:val="007C3F63"/>
    <w:rsid w:val="007C3F88"/>
    <w:rsid w:val="007C3FBF"/>
    <w:rsid w:val="007C4842"/>
    <w:rsid w:val="007C4A2C"/>
    <w:rsid w:val="007C4A59"/>
    <w:rsid w:val="007C4AD3"/>
    <w:rsid w:val="007C4B04"/>
    <w:rsid w:val="007C4C04"/>
    <w:rsid w:val="007C4CC1"/>
    <w:rsid w:val="007C4F95"/>
    <w:rsid w:val="007C5494"/>
    <w:rsid w:val="007C5495"/>
    <w:rsid w:val="007C563D"/>
    <w:rsid w:val="007C591A"/>
    <w:rsid w:val="007C5922"/>
    <w:rsid w:val="007C592F"/>
    <w:rsid w:val="007C5A2A"/>
    <w:rsid w:val="007C5EC1"/>
    <w:rsid w:val="007C5FB1"/>
    <w:rsid w:val="007C614A"/>
    <w:rsid w:val="007C643F"/>
    <w:rsid w:val="007C6532"/>
    <w:rsid w:val="007C66D2"/>
    <w:rsid w:val="007C67B0"/>
    <w:rsid w:val="007C67EC"/>
    <w:rsid w:val="007C6CA1"/>
    <w:rsid w:val="007C6EC5"/>
    <w:rsid w:val="007C7028"/>
    <w:rsid w:val="007C7542"/>
    <w:rsid w:val="007C754A"/>
    <w:rsid w:val="007C7553"/>
    <w:rsid w:val="007C7559"/>
    <w:rsid w:val="007C76FE"/>
    <w:rsid w:val="007C773A"/>
    <w:rsid w:val="007C7869"/>
    <w:rsid w:val="007C7927"/>
    <w:rsid w:val="007C7D60"/>
    <w:rsid w:val="007C7E90"/>
    <w:rsid w:val="007D00A6"/>
    <w:rsid w:val="007D0204"/>
    <w:rsid w:val="007D0483"/>
    <w:rsid w:val="007D04C4"/>
    <w:rsid w:val="007D0557"/>
    <w:rsid w:val="007D07CA"/>
    <w:rsid w:val="007D0831"/>
    <w:rsid w:val="007D0879"/>
    <w:rsid w:val="007D08B4"/>
    <w:rsid w:val="007D0933"/>
    <w:rsid w:val="007D0B71"/>
    <w:rsid w:val="007D0BA4"/>
    <w:rsid w:val="007D0C30"/>
    <w:rsid w:val="007D0E7C"/>
    <w:rsid w:val="007D0ED9"/>
    <w:rsid w:val="007D117B"/>
    <w:rsid w:val="007D11AA"/>
    <w:rsid w:val="007D11C2"/>
    <w:rsid w:val="007D11DB"/>
    <w:rsid w:val="007D134A"/>
    <w:rsid w:val="007D140A"/>
    <w:rsid w:val="007D14FD"/>
    <w:rsid w:val="007D1756"/>
    <w:rsid w:val="007D175D"/>
    <w:rsid w:val="007D1875"/>
    <w:rsid w:val="007D1AC8"/>
    <w:rsid w:val="007D1B91"/>
    <w:rsid w:val="007D1C4C"/>
    <w:rsid w:val="007D1C9D"/>
    <w:rsid w:val="007D1D32"/>
    <w:rsid w:val="007D1D3F"/>
    <w:rsid w:val="007D1EE4"/>
    <w:rsid w:val="007D1F39"/>
    <w:rsid w:val="007D20EB"/>
    <w:rsid w:val="007D25B1"/>
    <w:rsid w:val="007D25BF"/>
    <w:rsid w:val="007D2674"/>
    <w:rsid w:val="007D28BD"/>
    <w:rsid w:val="007D2A5F"/>
    <w:rsid w:val="007D2F5D"/>
    <w:rsid w:val="007D2FFC"/>
    <w:rsid w:val="007D3076"/>
    <w:rsid w:val="007D3258"/>
    <w:rsid w:val="007D3434"/>
    <w:rsid w:val="007D3D48"/>
    <w:rsid w:val="007D3D4B"/>
    <w:rsid w:val="007D3D98"/>
    <w:rsid w:val="007D3E32"/>
    <w:rsid w:val="007D3E7D"/>
    <w:rsid w:val="007D3F03"/>
    <w:rsid w:val="007D409D"/>
    <w:rsid w:val="007D4249"/>
    <w:rsid w:val="007D471A"/>
    <w:rsid w:val="007D48B6"/>
    <w:rsid w:val="007D4996"/>
    <w:rsid w:val="007D4A7F"/>
    <w:rsid w:val="007D4CD2"/>
    <w:rsid w:val="007D4D0A"/>
    <w:rsid w:val="007D4D46"/>
    <w:rsid w:val="007D4DBC"/>
    <w:rsid w:val="007D4EA6"/>
    <w:rsid w:val="007D4F46"/>
    <w:rsid w:val="007D4FE9"/>
    <w:rsid w:val="007D5028"/>
    <w:rsid w:val="007D537C"/>
    <w:rsid w:val="007D5782"/>
    <w:rsid w:val="007D580D"/>
    <w:rsid w:val="007D5817"/>
    <w:rsid w:val="007D5859"/>
    <w:rsid w:val="007D5A5E"/>
    <w:rsid w:val="007D5ACB"/>
    <w:rsid w:val="007D5F88"/>
    <w:rsid w:val="007D6018"/>
    <w:rsid w:val="007D60AE"/>
    <w:rsid w:val="007D6176"/>
    <w:rsid w:val="007D61C8"/>
    <w:rsid w:val="007D6373"/>
    <w:rsid w:val="007D661C"/>
    <w:rsid w:val="007D6692"/>
    <w:rsid w:val="007D686F"/>
    <w:rsid w:val="007D6E7E"/>
    <w:rsid w:val="007D7005"/>
    <w:rsid w:val="007D70C1"/>
    <w:rsid w:val="007D70DC"/>
    <w:rsid w:val="007D70F7"/>
    <w:rsid w:val="007D7162"/>
    <w:rsid w:val="007D7174"/>
    <w:rsid w:val="007D71DA"/>
    <w:rsid w:val="007D726F"/>
    <w:rsid w:val="007D734D"/>
    <w:rsid w:val="007D738D"/>
    <w:rsid w:val="007D74A0"/>
    <w:rsid w:val="007D75D6"/>
    <w:rsid w:val="007D76F3"/>
    <w:rsid w:val="007D776A"/>
    <w:rsid w:val="007D77E4"/>
    <w:rsid w:val="007D7A0C"/>
    <w:rsid w:val="007D7B2D"/>
    <w:rsid w:val="007D7C49"/>
    <w:rsid w:val="007D7EF4"/>
    <w:rsid w:val="007DF6F2"/>
    <w:rsid w:val="007E000A"/>
    <w:rsid w:val="007E00DA"/>
    <w:rsid w:val="007E00F7"/>
    <w:rsid w:val="007E012E"/>
    <w:rsid w:val="007E02AA"/>
    <w:rsid w:val="007E04CE"/>
    <w:rsid w:val="007E05B0"/>
    <w:rsid w:val="007E0664"/>
    <w:rsid w:val="007E067D"/>
    <w:rsid w:val="007E0896"/>
    <w:rsid w:val="007E0BAC"/>
    <w:rsid w:val="007E0C3E"/>
    <w:rsid w:val="007E0CAA"/>
    <w:rsid w:val="007E108F"/>
    <w:rsid w:val="007E1768"/>
    <w:rsid w:val="007E18A0"/>
    <w:rsid w:val="007E1C6B"/>
    <w:rsid w:val="007E1C8C"/>
    <w:rsid w:val="007E2102"/>
    <w:rsid w:val="007E22F3"/>
    <w:rsid w:val="007E25DC"/>
    <w:rsid w:val="007E2606"/>
    <w:rsid w:val="007E26F7"/>
    <w:rsid w:val="007E2799"/>
    <w:rsid w:val="007E2870"/>
    <w:rsid w:val="007E2A08"/>
    <w:rsid w:val="007E2A89"/>
    <w:rsid w:val="007E2BA4"/>
    <w:rsid w:val="007E2EE0"/>
    <w:rsid w:val="007E2FC8"/>
    <w:rsid w:val="007E30AA"/>
    <w:rsid w:val="007E31CC"/>
    <w:rsid w:val="007E3214"/>
    <w:rsid w:val="007E33BF"/>
    <w:rsid w:val="007E33E0"/>
    <w:rsid w:val="007E365D"/>
    <w:rsid w:val="007E36D7"/>
    <w:rsid w:val="007E397B"/>
    <w:rsid w:val="007E3A8E"/>
    <w:rsid w:val="007E3C56"/>
    <w:rsid w:val="007E403A"/>
    <w:rsid w:val="007E404E"/>
    <w:rsid w:val="007E456F"/>
    <w:rsid w:val="007E4850"/>
    <w:rsid w:val="007E48F1"/>
    <w:rsid w:val="007E4BE2"/>
    <w:rsid w:val="007E4BF8"/>
    <w:rsid w:val="007E4E23"/>
    <w:rsid w:val="007E4E97"/>
    <w:rsid w:val="007E4F92"/>
    <w:rsid w:val="007E50CD"/>
    <w:rsid w:val="007E53EA"/>
    <w:rsid w:val="007E540A"/>
    <w:rsid w:val="007E5659"/>
    <w:rsid w:val="007E5861"/>
    <w:rsid w:val="007E58A0"/>
    <w:rsid w:val="007E5A1C"/>
    <w:rsid w:val="007E5A64"/>
    <w:rsid w:val="007E5B81"/>
    <w:rsid w:val="007E5C00"/>
    <w:rsid w:val="007E5C4A"/>
    <w:rsid w:val="007E5CE4"/>
    <w:rsid w:val="007E5D53"/>
    <w:rsid w:val="007E6100"/>
    <w:rsid w:val="007E6141"/>
    <w:rsid w:val="007E63A7"/>
    <w:rsid w:val="007E64EA"/>
    <w:rsid w:val="007E68BA"/>
    <w:rsid w:val="007E71B5"/>
    <w:rsid w:val="007E7822"/>
    <w:rsid w:val="007E7C88"/>
    <w:rsid w:val="007E7F1B"/>
    <w:rsid w:val="007E8FE7"/>
    <w:rsid w:val="007F0032"/>
    <w:rsid w:val="007F0127"/>
    <w:rsid w:val="007F0205"/>
    <w:rsid w:val="007F0228"/>
    <w:rsid w:val="007F0477"/>
    <w:rsid w:val="007F059C"/>
    <w:rsid w:val="007F05EB"/>
    <w:rsid w:val="007F0A46"/>
    <w:rsid w:val="007F0B66"/>
    <w:rsid w:val="007F0D94"/>
    <w:rsid w:val="007F0E23"/>
    <w:rsid w:val="007F0E75"/>
    <w:rsid w:val="007F0ED6"/>
    <w:rsid w:val="007F0F41"/>
    <w:rsid w:val="007F0F9D"/>
    <w:rsid w:val="007F11E1"/>
    <w:rsid w:val="007F1234"/>
    <w:rsid w:val="007F16EE"/>
    <w:rsid w:val="007F1841"/>
    <w:rsid w:val="007F1989"/>
    <w:rsid w:val="007F19F6"/>
    <w:rsid w:val="007F1A97"/>
    <w:rsid w:val="007F200F"/>
    <w:rsid w:val="007F22B8"/>
    <w:rsid w:val="007F237E"/>
    <w:rsid w:val="007F247E"/>
    <w:rsid w:val="007F283C"/>
    <w:rsid w:val="007F289D"/>
    <w:rsid w:val="007F2EC2"/>
    <w:rsid w:val="007F2ED5"/>
    <w:rsid w:val="007F2EF9"/>
    <w:rsid w:val="007F3273"/>
    <w:rsid w:val="007F32BB"/>
    <w:rsid w:val="007F3341"/>
    <w:rsid w:val="007F34D9"/>
    <w:rsid w:val="007F3579"/>
    <w:rsid w:val="007F372A"/>
    <w:rsid w:val="007F37B1"/>
    <w:rsid w:val="007F38C1"/>
    <w:rsid w:val="007F3CEF"/>
    <w:rsid w:val="007F3E2B"/>
    <w:rsid w:val="007F3FA0"/>
    <w:rsid w:val="007F3FF5"/>
    <w:rsid w:val="007F3FFD"/>
    <w:rsid w:val="007F41CC"/>
    <w:rsid w:val="007F427E"/>
    <w:rsid w:val="007F4425"/>
    <w:rsid w:val="007F453D"/>
    <w:rsid w:val="007F4547"/>
    <w:rsid w:val="007F4B16"/>
    <w:rsid w:val="007F4BD4"/>
    <w:rsid w:val="007F4EC9"/>
    <w:rsid w:val="007F4F1E"/>
    <w:rsid w:val="007F5725"/>
    <w:rsid w:val="007F5746"/>
    <w:rsid w:val="007F5AA3"/>
    <w:rsid w:val="007F5D7B"/>
    <w:rsid w:val="007F5D87"/>
    <w:rsid w:val="007F5E52"/>
    <w:rsid w:val="007F5F43"/>
    <w:rsid w:val="007F5F78"/>
    <w:rsid w:val="007F60C4"/>
    <w:rsid w:val="007F6262"/>
    <w:rsid w:val="007F649C"/>
    <w:rsid w:val="007F668B"/>
    <w:rsid w:val="007F67BF"/>
    <w:rsid w:val="007F67F8"/>
    <w:rsid w:val="007F6836"/>
    <w:rsid w:val="007F692F"/>
    <w:rsid w:val="007F6A8E"/>
    <w:rsid w:val="007F6AEB"/>
    <w:rsid w:val="007F6B70"/>
    <w:rsid w:val="007F6CE4"/>
    <w:rsid w:val="007F6D4C"/>
    <w:rsid w:val="007F6F5D"/>
    <w:rsid w:val="007F70AA"/>
    <w:rsid w:val="007F72D4"/>
    <w:rsid w:val="007F7435"/>
    <w:rsid w:val="007F7467"/>
    <w:rsid w:val="007F7549"/>
    <w:rsid w:val="007F7578"/>
    <w:rsid w:val="007F780B"/>
    <w:rsid w:val="007F78A8"/>
    <w:rsid w:val="007F7948"/>
    <w:rsid w:val="007F79B7"/>
    <w:rsid w:val="007F7DEF"/>
    <w:rsid w:val="007F7EA1"/>
    <w:rsid w:val="007F7F0E"/>
    <w:rsid w:val="0080040A"/>
    <w:rsid w:val="00800481"/>
    <w:rsid w:val="00800666"/>
    <w:rsid w:val="0080066E"/>
    <w:rsid w:val="008006D4"/>
    <w:rsid w:val="0080071D"/>
    <w:rsid w:val="00800B58"/>
    <w:rsid w:val="00800BCF"/>
    <w:rsid w:val="00800BD6"/>
    <w:rsid w:val="00800C78"/>
    <w:rsid w:val="00800C85"/>
    <w:rsid w:val="00800CA1"/>
    <w:rsid w:val="00800D80"/>
    <w:rsid w:val="00800DD2"/>
    <w:rsid w:val="00800DE8"/>
    <w:rsid w:val="00801010"/>
    <w:rsid w:val="00801392"/>
    <w:rsid w:val="0080188D"/>
    <w:rsid w:val="00801908"/>
    <w:rsid w:val="00801AD1"/>
    <w:rsid w:val="00801BE8"/>
    <w:rsid w:val="00801C11"/>
    <w:rsid w:val="00801C6E"/>
    <w:rsid w:val="00801DF7"/>
    <w:rsid w:val="00801E1D"/>
    <w:rsid w:val="00801E46"/>
    <w:rsid w:val="00802065"/>
    <w:rsid w:val="008020E4"/>
    <w:rsid w:val="00802150"/>
    <w:rsid w:val="00802204"/>
    <w:rsid w:val="008024B3"/>
    <w:rsid w:val="00802613"/>
    <w:rsid w:val="0080261C"/>
    <w:rsid w:val="008028DC"/>
    <w:rsid w:val="00802B32"/>
    <w:rsid w:val="00802B6B"/>
    <w:rsid w:val="00802F0B"/>
    <w:rsid w:val="00802FB6"/>
    <w:rsid w:val="00802FC7"/>
    <w:rsid w:val="00803363"/>
    <w:rsid w:val="00803666"/>
    <w:rsid w:val="008039E4"/>
    <w:rsid w:val="00803A9E"/>
    <w:rsid w:val="00803B68"/>
    <w:rsid w:val="00803B8B"/>
    <w:rsid w:val="00803EE8"/>
    <w:rsid w:val="00803F13"/>
    <w:rsid w:val="008041E0"/>
    <w:rsid w:val="0080444A"/>
    <w:rsid w:val="008045C8"/>
    <w:rsid w:val="008046EF"/>
    <w:rsid w:val="0080481A"/>
    <w:rsid w:val="008048C1"/>
    <w:rsid w:val="00804AF8"/>
    <w:rsid w:val="00804BBD"/>
    <w:rsid w:val="00804BCD"/>
    <w:rsid w:val="00804C70"/>
    <w:rsid w:val="00804DC9"/>
    <w:rsid w:val="00804EE5"/>
    <w:rsid w:val="00804EFD"/>
    <w:rsid w:val="00804F01"/>
    <w:rsid w:val="00804F46"/>
    <w:rsid w:val="008051A8"/>
    <w:rsid w:val="0080527E"/>
    <w:rsid w:val="0080549D"/>
    <w:rsid w:val="008057EE"/>
    <w:rsid w:val="0080588E"/>
    <w:rsid w:val="008058F1"/>
    <w:rsid w:val="00805A35"/>
    <w:rsid w:val="00805BF1"/>
    <w:rsid w:val="00805C50"/>
    <w:rsid w:val="00805D71"/>
    <w:rsid w:val="00805DA8"/>
    <w:rsid w:val="00805F1A"/>
    <w:rsid w:val="00805F40"/>
    <w:rsid w:val="00805F8F"/>
    <w:rsid w:val="00806AD7"/>
    <w:rsid w:val="00806BFF"/>
    <w:rsid w:val="00806DC2"/>
    <w:rsid w:val="0080708D"/>
    <w:rsid w:val="00807200"/>
    <w:rsid w:val="00807493"/>
    <w:rsid w:val="00807641"/>
    <w:rsid w:val="00807651"/>
    <w:rsid w:val="008076F7"/>
    <w:rsid w:val="008077BF"/>
    <w:rsid w:val="008077CE"/>
    <w:rsid w:val="00807C72"/>
    <w:rsid w:val="00807D4E"/>
    <w:rsid w:val="00807F40"/>
    <w:rsid w:val="00807F46"/>
    <w:rsid w:val="00808BA7"/>
    <w:rsid w:val="0081034A"/>
    <w:rsid w:val="008106EA"/>
    <w:rsid w:val="00810B58"/>
    <w:rsid w:val="00810DDE"/>
    <w:rsid w:val="0081103E"/>
    <w:rsid w:val="0081132C"/>
    <w:rsid w:val="00811975"/>
    <w:rsid w:val="00811B0A"/>
    <w:rsid w:val="00811B51"/>
    <w:rsid w:val="00811BE5"/>
    <w:rsid w:val="00811BF4"/>
    <w:rsid w:val="00811C8A"/>
    <w:rsid w:val="00811DD3"/>
    <w:rsid w:val="00811E70"/>
    <w:rsid w:val="00812161"/>
    <w:rsid w:val="008121AF"/>
    <w:rsid w:val="008122DB"/>
    <w:rsid w:val="008125F2"/>
    <w:rsid w:val="00812641"/>
    <w:rsid w:val="008127D4"/>
    <w:rsid w:val="0081293F"/>
    <w:rsid w:val="00812A80"/>
    <w:rsid w:val="00812E6F"/>
    <w:rsid w:val="00812FDE"/>
    <w:rsid w:val="0081301B"/>
    <w:rsid w:val="008130A5"/>
    <w:rsid w:val="008130E5"/>
    <w:rsid w:val="00813205"/>
    <w:rsid w:val="00813288"/>
    <w:rsid w:val="008132A9"/>
    <w:rsid w:val="008132EA"/>
    <w:rsid w:val="008134D2"/>
    <w:rsid w:val="0081354C"/>
    <w:rsid w:val="00813605"/>
    <w:rsid w:val="00813799"/>
    <w:rsid w:val="00813A99"/>
    <w:rsid w:val="00813F25"/>
    <w:rsid w:val="00814042"/>
    <w:rsid w:val="00814125"/>
    <w:rsid w:val="00814207"/>
    <w:rsid w:val="00814262"/>
    <w:rsid w:val="00814410"/>
    <w:rsid w:val="0081460F"/>
    <w:rsid w:val="00814694"/>
    <w:rsid w:val="008146A5"/>
    <w:rsid w:val="008146C4"/>
    <w:rsid w:val="00814856"/>
    <w:rsid w:val="00815284"/>
    <w:rsid w:val="008152F6"/>
    <w:rsid w:val="0081572D"/>
    <w:rsid w:val="00815868"/>
    <w:rsid w:val="00815BBF"/>
    <w:rsid w:val="00815BF9"/>
    <w:rsid w:val="00815D34"/>
    <w:rsid w:val="00816021"/>
    <w:rsid w:val="008160C1"/>
    <w:rsid w:val="00816167"/>
    <w:rsid w:val="008161E5"/>
    <w:rsid w:val="00816247"/>
    <w:rsid w:val="00816459"/>
    <w:rsid w:val="0081646A"/>
    <w:rsid w:val="008164F6"/>
    <w:rsid w:val="008166A7"/>
    <w:rsid w:val="00816784"/>
    <w:rsid w:val="008167DB"/>
    <w:rsid w:val="00816888"/>
    <w:rsid w:val="008168C8"/>
    <w:rsid w:val="00816B33"/>
    <w:rsid w:val="00816D90"/>
    <w:rsid w:val="00816E26"/>
    <w:rsid w:val="0081722C"/>
    <w:rsid w:val="0081724D"/>
    <w:rsid w:val="00817333"/>
    <w:rsid w:val="0081747C"/>
    <w:rsid w:val="0081757B"/>
    <w:rsid w:val="00817642"/>
    <w:rsid w:val="00817825"/>
    <w:rsid w:val="00817A7D"/>
    <w:rsid w:val="00817AFE"/>
    <w:rsid w:val="00817E17"/>
    <w:rsid w:val="00820146"/>
    <w:rsid w:val="00820256"/>
    <w:rsid w:val="00820324"/>
    <w:rsid w:val="00820375"/>
    <w:rsid w:val="0082037D"/>
    <w:rsid w:val="00820388"/>
    <w:rsid w:val="0082097B"/>
    <w:rsid w:val="00820B69"/>
    <w:rsid w:val="00820DC9"/>
    <w:rsid w:val="00821034"/>
    <w:rsid w:val="0082107D"/>
    <w:rsid w:val="00821225"/>
    <w:rsid w:val="00821383"/>
    <w:rsid w:val="008214DF"/>
    <w:rsid w:val="008215F5"/>
    <w:rsid w:val="00821776"/>
    <w:rsid w:val="008217F7"/>
    <w:rsid w:val="00821832"/>
    <w:rsid w:val="00821891"/>
    <w:rsid w:val="00821949"/>
    <w:rsid w:val="0082195F"/>
    <w:rsid w:val="00821A7B"/>
    <w:rsid w:val="00821A98"/>
    <w:rsid w:val="00821B71"/>
    <w:rsid w:val="00821BE1"/>
    <w:rsid w:val="00821C88"/>
    <w:rsid w:val="00821D2D"/>
    <w:rsid w:val="0082225F"/>
    <w:rsid w:val="008224BD"/>
    <w:rsid w:val="00822709"/>
    <w:rsid w:val="00822849"/>
    <w:rsid w:val="0082285F"/>
    <w:rsid w:val="00822BFC"/>
    <w:rsid w:val="00822D30"/>
    <w:rsid w:val="00822D3A"/>
    <w:rsid w:val="00822E75"/>
    <w:rsid w:val="00822F1F"/>
    <w:rsid w:val="00822F59"/>
    <w:rsid w:val="0082342A"/>
    <w:rsid w:val="0082342F"/>
    <w:rsid w:val="0082346A"/>
    <w:rsid w:val="00823610"/>
    <w:rsid w:val="00823975"/>
    <w:rsid w:val="008239C4"/>
    <w:rsid w:val="00823A4A"/>
    <w:rsid w:val="00823C74"/>
    <w:rsid w:val="00823D26"/>
    <w:rsid w:val="00824086"/>
    <w:rsid w:val="00824149"/>
    <w:rsid w:val="008245FD"/>
    <w:rsid w:val="0082460E"/>
    <w:rsid w:val="00824C37"/>
    <w:rsid w:val="00824CAB"/>
    <w:rsid w:val="00824DAB"/>
    <w:rsid w:val="00824DED"/>
    <w:rsid w:val="00824EA2"/>
    <w:rsid w:val="00824F33"/>
    <w:rsid w:val="008252BC"/>
    <w:rsid w:val="0082537A"/>
    <w:rsid w:val="008254D9"/>
    <w:rsid w:val="00825855"/>
    <w:rsid w:val="00825875"/>
    <w:rsid w:val="008258A7"/>
    <w:rsid w:val="00825CA0"/>
    <w:rsid w:val="00825D3A"/>
    <w:rsid w:val="00825E68"/>
    <w:rsid w:val="00826043"/>
    <w:rsid w:val="008261DE"/>
    <w:rsid w:val="00826227"/>
    <w:rsid w:val="008262B8"/>
    <w:rsid w:val="008267B1"/>
    <w:rsid w:val="00826BD1"/>
    <w:rsid w:val="00826E77"/>
    <w:rsid w:val="00826F41"/>
    <w:rsid w:val="00827029"/>
    <w:rsid w:val="00827139"/>
    <w:rsid w:val="0082786B"/>
    <w:rsid w:val="008278A5"/>
    <w:rsid w:val="00827944"/>
    <w:rsid w:val="00827A34"/>
    <w:rsid w:val="00827A68"/>
    <w:rsid w:val="00827DEA"/>
    <w:rsid w:val="00827F6A"/>
    <w:rsid w:val="00830027"/>
    <w:rsid w:val="00830587"/>
    <w:rsid w:val="008306CB"/>
    <w:rsid w:val="008306DB"/>
    <w:rsid w:val="008307CA"/>
    <w:rsid w:val="00830930"/>
    <w:rsid w:val="008309C7"/>
    <w:rsid w:val="008309DE"/>
    <w:rsid w:val="00830B2E"/>
    <w:rsid w:val="00830B3B"/>
    <w:rsid w:val="00830C55"/>
    <w:rsid w:val="00830C56"/>
    <w:rsid w:val="00830CB0"/>
    <w:rsid w:val="00830D5A"/>
    <w:rsid w:val="00830E79"/>
    <w:rsid w:val="008311D5"/>
    <w:rsid w:val="00831310"/>
    <w:rsid w:val="008313B9"/>
    <w:rsid w:val="008313E9"/>
    <w:rsid w:val="0083177F"/>
    <w:rsid w:val="00831A83"/>
    <w:rsid w:val="00831C7E"/>
    <w:rsid w:val="00831E51"/>
    <w:rsid w:val="00831E67"/>
    <w:rsid w:val="00832129"/>
    <w:rsid w:val="00832141"/>
    <w:rsid w:val="008321B6"/>
    <w:rsid w:val="00832237"/>
    <w:rsid w:val="008322E1"/>
    <w:rsid w:val="00832422"/>
    <w:rsid w:val="00832542"/>
    <w:rsid w:val="008325CF"/>
    <w:rsid w:val="008327DA"/>
    <w:rsid w:val="00832823"/>
    <w:rsid w:val="0083290E"/>
    <w:rsid w:val="00832AF9"/>
    <w:rsid w:val="00832CA6"/>
    <w:rsid w:val="00832E18"/>
    <w:rsid w:val="008330E0"/>
    <w:rsid w:val="00833116"/>
    <w:rsid w:val="00833187"/>
    <w:rsid w:val="008331AC"/>
    <w:rsid w:val="008337B3"/>
    <w:rsid w:val="008337E2"/>
    <w:rsid w:val="00833C92"/>
    <w:rsid w:val="00833ED2"/>
    <w:rsid w:val="00833EED"/>
    <w:rsid w:val="00833EF5"/>
    <w:rsid w:val="00834149"/>
    <w:rsid w:val="00834162"/>
    <w:rsid w:val="00834368"/>
    <w:rsid w:val="008347F8"/>
    <w:rsid w:val="0083488E"/>
    <w:rsid w:val="00834915"/>
    <w:rsid w:val="008349A0"/>
    <w:rsid w:val="00834B69"/>
    <w:rsid w:val="00834F25"/>
    <w:rsid w:val="00835084"/>
    <w:rsid w:val="008350C9"/>
    <w:rsid w:val="008353F4"/>
    <w:rsid w:val="00835423"/>
    <w:rsid w:val="008354C8"/>
    <w:rsid w:val="00835994"/>
    <w:rsid w:val="00835BE4"/>
    <w:rsid w:val="00835E18"/>
    <w:rsid w:val="0083607E"/>
    <w:rsid w:val="00836105"/>
    <w:rsid w:val="008361F1"/>
    <w:rsid w:val="0083634B"/>
    <w:rsid w:val="008366FA"/>
    <w:rsid w:val="00836868"/>
    <w:rsid w:val="00836AA8"/>
    <w:rsid w:val="00836BC7"/>
    <w:rsid w:val="00836EDE"/>
    <w:rsid w:val="00837045"/>
    <w:rsid w:val="008371EB"/>
    <w:rsid w:val="0083721E"/>
    <w:rsid w:val="008372C2"/>
    <w:rsid w:val="0083734B"/>
    <w:rsid w:val="0083735E"/>
    <w:rsid w:val="008374AA"/>
    <w:rsid w:val="00837500"/>
    <w:rsid w:val="0083752F"/>
    <w:rsid w:val="00837541"/>
    <w:rsid w:val="008375D0"/>
    <w:rsid w:val="0083760F"/>
    <w:rsid w:val="00837A84"/>
    <w:rsid w:val="00837B54"/>
    <w:rsid w:val="00837D92"/>
    <w:rsid w:val="008400F3"/>
    <w:rsid w:val="0084010D"/>
    <w:rsid w:val="00840287"/>
    <w:rsid w:val="00840387"/>
    <w:rsid w:val="00840642"/>
    <w:rsid w:val="00840771"/>
    <w:rsid w:val="00840A50"/>
    <w:rsid w:val="0084103B"/>
    <w:rsid w:val="008414BB"/>
    <w:rsid w:val="00841811"/>
    <w:rsid w:val="0084198E"/>
    <w:rsid w:val="008419E3"/>
    <w:rsid w:val="00841AD9"/>
    <w:rsid w:val="00841B98"/>
    <w:rsid w:val="00841CD1"/>
    <w:rsid w:val="00841DA9"/>
    <w:rsid w:val="00841EE7"/>
    <w:rsid w:val="00841F21"/>
    <w:rsid w:val="00841F75"/>
    <w:rsid w:val="0084212D"/>
    <w:rsid w:val="008422A1"/>
    <w:rsid w:val="0084242C"/>
    <w:rsid w:val="00842535"/>
    <w:rsid w:val="00842538"/>
    <w:rsid w:val="00842725"/>
    <w:rsid w:val="008427F1"/>
    <w:rsid w:val="00842C56"/>
    <w:rsid w:val="00842D63"/>
    <w:rsid w:val="00842D7D"/>
    <w:rsid w:val="00842F5B"/>
    <w:rsid w:val="00842FF5"/>
    <w:rsid w:val="0084303F"/>
    <w:rsid w:val="008430B9"/>
    <w:rsid w:val="008430E8"/>
    <w:rsid w:val="00843539"/>
    <w:rsid w:val="008435F8"/>
    <w:rsid w:val="0084384C"/>
    <w:rsid w:val="0084395B"/>
    <w:rsid w:val="008439D8"/>
    <w:rsid w:val="00843B56"/>
    <w:rsid w:val="008442B3"/>
    <w:rsid w:val="008442EA"/>
    <w:rsid w:val="008443F0"/>
    <w:rsid w:val="008443F4"/>
    <w:rsid w:val="008444DD"/>
    <w:rsid w:val="00844536"/>
    <w:rsid w:val="008445C3"/>
    <w:rsid w:val="00844C0C"/>
    <w:rsid w:val="00844C33"/>
    <w:rsid w:val="00844F56"/>
    <w:rsid w:val="00844FF7"/>
    <w:rsid w:val="00844FFD"/>
    <w:rsid w:val="008450D5"/>
    <w:rsid w:val="008453BD"/>
    <w:rsid w:val="00845484"/>
    <w:rsid w:val="008458DB"/>
    <w:rsid w:val="00845B05"/>
    <w:rsid w:val="00845BC0"/>
    <w:rsid w:val="00845BDD"/>
    <w:rsid w:val="00845C40"/>
    <w:rsid w:val="00845E8E"/>
    <w:rsid w:val="00845EA1"/>
    <w:rsid w:val="00845ED7"/>
    <w:rsid w:val="00846198"/>
    <w:rsid w:val="008461D8"/>
    <w:rsid w:val="0084636B"/>
    <w:rsid w:val="008463D3"/>
    <w:rsid w:val="008465E0"/>
    <w:rsid w:val="00846633"/>
    <w:rsid w:val="0084665D"/>
    <w:rsid w:val="008467D6"/>
    <w:rsid w:val="008468F1"/>
    <w:rsid w:val="008469DC"/>
    <w:rsid w:val="00846A4E"/>
    <w:rsid w:val="00846C7F"/>
    <w:rsid w:val="00846DCF"/>
    <w:rsid w:val="00846EDE"/>
    <w:rsid w:val="0084719E"/>
    <w:rsid w:val="008471E6"/>
    <w:rsid w:val="00847239"/>
    <w:rsid w:val="0084732C"/>
    <w:rsid w:val="00847347"/>
    <w:rsid w:val="008474A7"/>
    <w:rsid w:val="00847B23"/>
    <w:rsid w:val="00847C6E"/>
    <w:rsid w:val="00847F56"/>
    <w:rsid w:val="00847F94"/>
    <w:rsid w:val="00850071"/>
    <w:rsid w:val="00850466"/>
    <w:rsid w:val="008506BF"/>
    <w:rsid w:val="0085099E"/>
    <w:rsid w:val="00850DD2"/>
    <w:rsid w:val="00850FB1"/>
    <w:rsid w:val="0085121E"/>
    <w:rsid w:val="008514E9"/>
    <w:rsid w:val="008515D5"/>
    <w:rsid w:val="00851E54"/>
    <w:rsid w:val="0085220E"/>
    <w:rsid w:val="00852A6A"/>
    <w:rsid w:val="00852C0B"/>
    <w:rsid w:val="00852C67"/>
    <w:rsid w:val="00852CF5"/>
    <w:rsid w:val="00852E08"/>
    <w:rsid w:val="00852ED6"/>
    <w:rsid w:val="00853164"/>
    <w:rsid w:val="0085332A"/>
    <w:rsid w:val="00853367"/>
    <w:rsid w:val="0085345C"/>
    <w:rsid w:val="008538F5"/>
    <w:rsid w:val="00853BA8"/>
    <w:rsid w:val="00853D1E"/>
    <w:rsid w:val="00853DD1"/>
    <w:rsid w:val="00853F44"/>
    <w:rsid w:val="00853F54"/>
    <w:rsid w:val="0085413A"/>
    <w:rsid w:val="0085436E"/>
    <w:rsid w:val="0085448A"/>
    <w:rsid w:val="00854545"/>
    <w:rsid w:val="0085489E"/>
    <w:rsid w:val="008549A9"/>
    <w:rsid w:val="008549AF"/>
    <w:rsid w:val="00854BC1"/>
    <w:rsid w:val="00854BDD"/>
    <w:rsid w:val="00854C59"/>
    <w:rsid w:val="00855059"/>
    <w:rsid w:val="0085513A"/>
    <w:rsid w:val="00855249"/>
    <w:rsid w:val="008552E2"/>
    <w:rsid w:val="00855433"/>
    <w:rsid w:val="00855453"/>
    <w:rsid w:val="0085552B"/>
    <w:rsid w:val="008556B4"/>
    <w:rsid w:val="00855745"/>
    <w:rsid w:val="008558A4"/>
    <w:rsid w:val="00855C77"/>
    <w:rsid w:val="00855D26"/>
    <w:rsid w:val="00855DD8"/>
    <w:rsid w:val="00855ED0"/>
    <w:rsid w:val="00855F46"/>
    <w:rsid w:val="008561DB"/>
    <w:rsid w:val="00856223"/>
    <w:rsid w:val="0085635A"/>
    <w:rsid w:val="0085653B"/>
    <w:rsid w:val="00856671"/>
    <w:rsid w:val="008566C5"/>
    <w:rsid w:val="00856A7E"/>
    <w:rsid w:val="00856A88"/>
    <w:rsid w:val="00856B44"/>
    <w:rsid w:val="00856C50"/>
    <w:rsid w:val="00856F76"/>
    <w:rsid w:val="008572D7"/>
    <w:rsid w:val="00857310"/>
    <w:rsid w:val="00857405"/>
    <w:rsid w:val="0085744D"/>
    <w:rsid w:val="00857855"/>
    <w:rsid w:val="0085790E"/>
    <w:rsid w:val="008579D9"/>
    <w:rsid w:val="00857A6D"/>
    <w:rsid w:val="00857CD8"/>
    <w:rsid w:val="00857F38"/>
    <w:rsid w:val="00857FD2"/>
    <w:rsid w:val="008600CA"/>
    <w:rsid w:val="0086018F"/>
    <w:rsid w:val="008601C1"/>
    <w:rsid w:val="008601D3"/>
    <w:rsid w:val="008602E4"/>
    <w:rsid w:val="0086031B"/>
    <w:rsid w:val="0086055F"/>
    <w:rsid w:val="008605AA"/>
    <w:rsid w:val="008607F2"/>
    <w:rsid w:val="008608BF"/>
    <w:rsid w:val="00860AC4"/>
    <w:rsid w:val="00860EDA"/>
    <w:rsid w:val="00860F25"/>
    <w:rsid w:val="00860F89"/>
    <w:rsid w:val="0086104F"/>
    <w:rsid w:val="008610DF"/>
    <w:rsid w:val="008610E3"/>
    <w:rsid w:val="00861171"/>
    <w:rsid w:val="008612BA"/>
    <w:rsid w:val="00861331"/>
    <w:rsid w:val="008613D4"/>
    <w:rsid w:val="0086140B"/>
    <w:rsid w:val="0086146B"/>
    <w:rsid w:val="008614FC"/>
    <w:rsid w:val="00861540"/>
    <w:rsid w:val="008617C2"/>
    <w:rsid w:val="00861873"/>
    <w:rsid w:val="00861B62"/>
    <w:rsid w:val="00861C9C"/>
    <w:rsid w:val="00861EAB"/>
    <w:rsid w:val="00861F56"/>
    <w:rsid w:val="0086251A"/>
    <w:rsid w:val="00862521"/>
    <w:rsid w:val="00862566"/>
    <w:rsid w:val="00862591"/>
    <w:rsid w:val="008625C6"/>
    <w:rsid w:val="00862650"/>
    <w:rsid w:val="008626F7"/>
    <w:rsid w:val="00862A0A"/>
    <w:rsid w:val="00862B65"/>
    <w:rsid w:val="00862CBF"/>
    <w:rsid w:val="00862D1F"/>
    <w:rsid w:val="00862DCA"/>
    <w:rsid w:val="00862E5B"/>
    <w:rsid w:val="00862FB3"/>
    <w:rsid w:val="0086336A"/>
    <w:rsid w:val="00863562"/>
    <w:rsid w:val="0086378B"/>
    <w:rsid w:val="008638CC"/>
    <w:rsid w:val="008638D2"/>
    <w:rsid w:val="00863993"/>
    <w:rsid w:val="00863A0F"/>
    <w:rsid w:val="00863ABB"/>
    <w:rsid w:val="00863BAC"/>
    <w:rsid w:val="00864249"/>
    <w:rsid w:val="008648C3"/>
    <w:rsid w:val="00864951"/>
    <w:rsid w:val="00864A4D"/>
    <w:rsid w:val="00864ABE"/>
    <w:rsid w:val="00864C9B"/>
    <w:rsid w:val="00864D5F"/>
    <w:rsid w:val="00864EFB"/>
    <w:rsid w:val="00864F11"/>
    <w:rsid w:val="00864F2E"/>
    <w:rsid w:val="00864FF8"/>
    <w:rsid w:val="008651A4"/>
    <w:rsid w:val="008651C6"/>
    <w:rsid w:val="008653D0"/>
    <w:rsid w:val="00865933"/>
    <w:rsid w:val="008660D0"/>
    <w:rsid w:val="008661B6"/>
    <w:rsid w:val="00866250"/>
    <w:rsid w:val="008666B3"/>
    <w:rsid w:val="00866855"/>
    <w:rsid w:val="00866ABC"/>
    <w:rsid w:val="00866B68"/>
    <w:rsid w:val="00866CA2"/>
    <w:rsid w:val="00866E8E"/>
    <w:rsid w:val="0086712E"/>
    <w:rsid w:val="00867308"/>
    <w:rsid w:val="008675D3"/>
    <w:rsid w:val="008676BA"/>
    <w:rsid w:val="00867797"/>
    <w:rsid w:val="008678EB"/>
    <w:rsid w:val="00867947"/>
    <w:rsid w:val="00867BE7"/>
    <w:rsid w:val="00867C22"/>
    <w:rsid w:val="00867CAC"/>
    <w:rsid w:val="00867EF5"/>
    <w:rsid w:val="008704BE"/>
    <w:rsid w:val="0087095D"/>
    <w:rsid w:val="00870C78"/>
    <w:rsid w:val="00870FB1"/>
    <w:rsid w:val="0087135B"/>
    <w:rsid w:val="00871715"/>
    <w:rsid w:val="0087185D"/>
    <w:rsid w:val="008718B8"/>
    <w:rsid w:val="0087191E"/>
    <w:rsid w:val="00871EDE"/>
    <w:rsid w:val="00872055"/>
    <w:rsid w:val="008720CD"/>
    <w:rsid w:val="0087212E"/>
    <w:rsid w:val="0087263D"/>
    <w:rsid w:val="00872691"/>
    <w:rsid w:val="008726E7"/>
    <w:rsid w:val="00872740"/>
    <w:rsid w:val="008729A9"/>
    <w:rsid w:val="008729AB"/>
    <w:rsid w:val="00872BCA"/>
    <w:rsid w:val="00872F5B"/>
    <w:rsid w:val="00873031"/>
    <w:rsid w:val="0087313F"/>
    <w:rsid w:val="0087330D"/>
    <w:rsid w:val="0087346E"/>
    <w:rsid w:val="00873813"/>
    <w:rsid w:val="008738B1"/>
    <w:rsid w:val="0087394B"/>
    <w:rsid w:val="00873B10"/>
    <w:rsid w:val="00873BC6"/>
    <w:rsid w:val="00873C04"/>
    <w:rsid w:val="0087409C"/>
    <w:rsid w:val="008741DF"/>
    <w:rsid w:val="008742EB"/>
    <w:rsid w:val="008743E8"/>
    <w:rsid w:val="00874465"/>
    <w:rsid w:val="00874628"/>
    <w:rsid w:val="00874635"/>
    <w:rsid w:val="008747AF"/>
    <w:rsid w:val="00874866"/>
    <w:rsid w:val="00874D22"/>
    <w:rsid w:val="0087519D"/>
    <w:rsid w:val="00875238"/>
    <w:rsid w:val="008753F3"/>
    <w:rsid w:val="00875599"/>
    <w:rsid w:val="00875627"/>
    <w:rsid w:val="008756F9"/>
    <w:rsid w:val="00875A63"/>
    <w:rsid w:val="00875E09"/>
    <w:rsid w:val="00875EDD"/>
    <w:rsid w:val="00875F0F"/>
    <w:rsid w:val="00875F8A"/>
    <w:rsid w:val="00875FC5"/>
    <w:rsid w:val="00876002"/>
    <w:rsid w:val="008762A0"/>
    <w:rsid w:val="008762A9"/>
    <w:rsid w:val="008762BE"/>
    <w:rsid w:val="008762FD"/>
    <w:rsid w:val="0087654E"/>
    <w:rsid w:val="008765AE"/>
    <w:rsid w:val="008765EB"/>
    <w:rsid w:val="00876602"/>
    <w:rsid w:val="00876720"/>
    <w:rsid w:val="00876721"/>
    <w:rsid w:val="008767AF"/>
    <w:rsid w:val="00876A24"/>
    <w:rsid w:val="00876A45"/>
    <w:rsid w:val="00876AE7"/>
    <w:rsid w:val="00876D44"/>
    <w:rsid w:val="00876D61"/>
    <w:rsid w:val="00876E86"/>
    <w:rsid w:val="0087714A"/>
    <w:rsid w:val="0087720F"/>
    <w:rsid w:val="00877217"/>
    <w:rsid w:val="00877221"/>
    <w:rsid w:val="00877236"/>
    <w:rsid w:val="00877262"/>
    <w:rsid w:val="008772B9"/>
    <w:rsid w:val="008772F3"/>
    <w:rsid w:val="008773A6"/>
    <w:rsid w:val="008774DF"/>
    <w:rsid w:val="00877592"/>
    <w:rsid w:val="008775B4"/>
    <w:rsid w:val="008778F7"/>
    <w:rsid w:val="00877930"/>
    <w:rsid w:val="00877ACC"/>
    <w:rsid w:val="00877B11"/>
    <w:rsid w:val="00877C27"/>
    <w:rsid w:val="00877DC6"/>
    <w:rsid w:val="00877DF5"/>
    <w:rsid w:val="00877ED9"/>
    <w:rsid w:val="00880149"/>
    <w:rsid w:val="008801E6"/>
    <w:rsid w:val="00880270"/>
    <w:rsid w:val="008802DF"/>
    <w:rsid w:val="00880369"/>
    <w:rsid w:val="0088077F"/>
    <w:rsid w:val="008808CD"/>
    <w:rsid w:val="008809D1"/>
    <w:rsid w:val="00880E64"/>
    <w:rsid w:val="00880EF6"/>
    <w:rsid w:val="00881428"/>
    <w:rsid w:val="0088151D"/>
    <w:rsid w:val="0088156C"/>
    <w:rsid w:val="008815CF"/>
    <w:rsid w:val="008816AF"/>
    <w:rsid w:val="0088183B"/>
    <w:rsid w:val="00881B50"/>
    <w:rsid w:val="00881F20"/>
    <w:rsid w:val="00881FEE"/>
    <w:rsid w:val="008820B4"/>
    <w:rsid w:val="008820F1"/>
    <w:rsid w:val="00882124"/>
    <w:rsid w:val="00882146"/>
    <w:rsid w:val="008821A0"/>
    <w:rsid w:val="008821B0"/>
    <w:rsid w:val="008821DA"/>
    <w:rsid w:val="0088226A"/>
    <w:rsid w:val="0088233A"/>
    <w:rsid w:val="00882439"/>
    <w:rsid w:val="00882828"/>
    <w:rsid w:val="00882FB1"/>
    <w:rsid w:val="00883003"/>
    <w:rsid w:val="00883088"/>
    <w:rsid w:val="008830D8"/>
    <w:rsid w:val="008831F9"/>
    <w:rsid w:val="00883201"/>
    <w:rsid w:val="00883370"/>
    <w:rsid w:val="0088347F"/>
    <w:rsid w:val="00883910"/>
    <w:rsid w:val="00883ACC"/>
    <w:rsid w:val="00883F88"/>
    <w:rsid w:val="00883FA7"/>
    <w:rsid w:val="00884097"/>
    <w:rsid w:val="00884233"/>
    <w:rsid w:val="0088425D"/>
    <w:rsid w:val="008845AF"/>
    <w:rsid w:val="0088478E"/>
    <w:rsid w:val="00884902"/>
    <w:rsid w:val="00884BC8"/>
    <w:rsid w:val="00884E54"/>
    <w:rsid w:val="0088501E"/>
    <w:rsid w:val="008851B7"/>
    <w:rsid w:val="008851C9"/>
    <w:rsid w:val="00885453"/>
    <w:rsid w:val="008854CA"/>
    <w:rsid w:val="0088565E"/>
    <w:rsid w:val="00885686"/>
    <w:rsid w:val="008858CB"/>
    <w:rsid w:val="00885A0B"/>
    <w:rsid w:val="00885A5D"/>
    <w:rsid w:val="00885E5E"/>
    <w:rsid w:val="008862CE"/>
    <w:rsid w:val="008866D1"/>
    <w:rsid w:val="00886799"/>
    <w:rsid w:val="00886828"/>
    <w:rsid w:val="00886839"/>
    <w:rsid w:val="00886883"/>
    <w:rsid w:val="00886BC6"/>
    <w:rsid w:val="00886BD6"/>
    <w:rsid w:val="00886E9E"/>
    <w:rsid w:val="00887146"/>
    <w:rsid w:val="00887166"/>
    <w:rsid w:val="00887392"/>
    <w:rsid w:val="0088739F"/>
    <w:rsid w:val="0088743B"/>
    <w:rsid w:val="008874CD"/>
    <w:rsid w:val="00887573"/>
    <w:rsid w:val="00887679"/>
    <w:rsid w:val="008877ED"/>
    <w:rsid w:val="00887883"/>
    <w:rsid w:val="008879E7"/>
    <w:rsid w:val="00887E34"/>
    <w:rsid w:val="00887EFB"/>
    <w:rsid w:val="00887F0B"/>
    <w:rsid w:val="00887F88"/>
    <w:rsid w:val="00890079"/>
    <w:rsid w:val="0089018A"/>
    <w:rsid w:val="008907F2"/>
    <w:rsid w:val="008908FA"/>
    <w:rsid w:val="00890934"/>
    <w:rsid w:val="00890A38"/>
    <w:rsid w:val="00890D45"/>
    <w:rsid w:val="00890E45"/>
    <w:rsid w:val="0089101E"/>
    <w:rsid w:val="00891065"/>
    <w:rsid w:val="00891077"/>
    <w:rsid w:val="008910E5"/>
    <w:rsid w:val="008911CC"/>
    <w:rsid w:val="008912C5"/>
    <w:rsid w:val="008913A9"/>
    <w:rsid w:val="008916D7"/>
    <w:rsid w:val="0089181B"/>
    <w:rsid w:val="008919A7"/>
    <w:rsid w:val="008919F2"/>
    <w:rsid w:val="00891AC2"/>
    <w:rsid w:val="00891B0C"/>
    <w:rsid w:val="00891BFA"/>
    <w:rsid w:val="00891DBD"/>
    <w:rsid w:val="008920D0"/>
    <w:rsid w:val="00892390"/>
    <w:rsid w:val="008923FA"/>
    <w:rsid w:val="00892618"/>
    <w:rsid w:val="0089283D"/>
    <w:rsid w:val="0089288C"/>
    <w:rsid w:val="008929A4"/>
    <w:rsid w:val="00892B9B"/>
    <w:rsid w:val="00892C12"/>
    <w:rsid w:val="00892D43"/>
    <w:rsid w:val="00892D5B"/>
    <w:rsid w:val="00892E55"/>
    <w:rsid w:val="00892E89"/>
    <w:rsid w:val="008930D1"/>
    <w:rsid w:val="008931B9"/>
    <w:rsid w:val="00893226"/>
    <w:rsid w:val="008933AC"/>
    <w:rsid w:val="0089356A"/>
    <w:rsid w:val="00893584"/>
    <w:rsid w:val="0089386F"/>
    <w:rsid w:val="00893CF8"/>
    <w:rsid w:val="00893DBA"/>
    <w:rsid w:val="00893E37"/>
    <w:rsid w:val="00893EAB"/>
    <w:rsid w:val="00893EC5"/>
    <w:rsid w:val="008940D0"/>
    <w:rsid w:val="008941EA"/>
    <w:rsid w:val="0089433C"/>
    <w:rsid w:val="00894458"/>
    <w:rsid w:val="008944CC"/>
    <w:rsid w:val="00894697"/>
    <w:rsid w:val="008948C0"/>
    <w:rsid w:val="00894A48"/>
    <w:rsid w:val="00894AE4"/>
    <w:rsid w:val="00894DCA"/>
    <w:rsid w:val="00894EB3"/>
    <w:rsid w:val="00894ED9"/>
    <w:rsid w:val="0089504B"/>
    <w:rsid w:val="0089505B"/>
    <w:rsid w:val="008951FC"/>
    <w:rsid w:val="0089521D"/>
    <w:rsid w:val="0089548A"/>
    <w:rsid w:val="00895519"/>
    <w:rsid w:val="008955F5"/>
    <w:rsid w:val="00895637"/>
    <w:rsid w:val="0089588E"/>
    <w:rsid w:val="00895AF9"/>
    <w:rsid w:val="00895CFB"/>
    <w:rsid w:val="00895E0C"/>
    <w:rsid w:val="00895F57"/>
    <w:rsid w:val="00895FB4"/>
    <w:rsid w:val="00896104"/>
    <w:rsid w:val="00896132"/>
    <w:rsid w:val="0089634C"/>
    <w:rsid w:val="0089658C"/>
    <w:rsid w:val="008965FE"/>
    <w:rsid w:val="00896746"/>
    <w:rsid w:val="00896832"/>
    <w:rsid w:val="008969C9"/>
    <w:rsid w:val="00896A75"/>
    <w:rsid w:val="00896ABF"/>
    <w:rsid w:val="00896D5D"/>
    <w:rsid w:val="00896D89"/>
    <w:rsid w:val="00896D8B"/>
    <w:rsid w:val="00896F43"/>
    <w:rsid w:val="00897003"/>
    <w:rsid w:val="00897081"/>
    <w:rsid w:val="00897343"/>
    <w:rsid w:val="00897569"/>
    <w:rsid w:val="008975ED"/>
    <w:rsid w:val="00897671"/>
    <w:rsid w:val="0089767A"/>
    <w:rsid w:val="008976E8"/>
    <w:rsid w:val="00897786"/>
    <w:rsid w:val="00897824"/>
    <w:rsid w:val="00897A9C"/>
    <w:rsid w:val="00897C06"/>
    <w:rsid w:val="00897CCE"/>
    <w:rsid w:val="00897D3A"/>
    <w:rsid w:val="008A00AA"/>
    <w:rsid w:val="008A015F"/>
    <w:rsid w:val="008A025A"/>
    <w:rsid w:val="008A0284"/>
    <w:rsid w:val="008A02D7"/>
    <w:rsid w:val="008A031E"/>
    <w:rsid w:val="008A0349"/>
    <w:rsid w:val="008A079B"/>
    <w:rsid w:val="008A0925"/>
    <w:rsid w:val="008A0990"/>
    <w:rsid w:val="008A0B94"/>
    <w:rsid w:val="008A0C2C"/>
    <w:rsid w:val="008A0F85"/>
    <w:rsid w:val="008A108B"/>
    <w:rsid w:val="008A1285"/>
    <w:rsid w:val="008A139A"/>
    <w:rsid w:val="008A1832"/>
    <w:rsid w:val="008A19A9"/>
    <w:rsid w:val="008A1B72"/>
    <w:rsid w:val="008A1BE3"/>
    <w:rsid w:val="008A1CF4"/>
    <w:rsid w:val="008A1FFF"/>
    <w:rsid w:val="008A20AF"/>
    <w:rsid w:val="008A2111"/>
    <w:rsid w:val="008A2126"/>
    <w:rsid w:val="008A221E"/>
    <w:rsid w:val="008A2336"/>
    <w:rsid w:val="008A23A4"/>
    <w:rsid w:val="008A2468"/>
    <w:rsid w:val="008A24C7"/>
    <w:rsid w:val="008A2519"/>
    <w:rsid w:val="008A2529"/>
    <w:rsid w:val="008A2914"/>
    <w:rsid w:val="008A297A"/>
    <w:rsid w:val="008A2A2A"/>
    <w:rsid w:val="008A2A85"/>
    <w:rsid w:val="008A2AC1"/>
    <w:rsid w:val="008A2BF9"/>
    <w:rsid w:val="008A2F76"/>
    <w:rsid w:val="008A322D"/>
    <w:rsid w:val="008A33F9"/>
    <w:rsid w:val="008A3515"/>
    <w:rsid w:val="008A35CE"/>
    <w:rsid w:val="008A36EB"/>
    <w:rsid w:val="008A3710"/>
    <w:rsid w:val="008A380B"/>
    <w:rsid w:val="008A38DB"/>
    <w:rsid w:val="008A3982"/>
    <w:rsid w:val="008A3C41"/>
    <w:rsid w:val="008A3C73"/>
    <w:rsid w:val="008A3F32"/>
    <w:rsid w:val="008A3F39"/>
    <w:rsid w:val="008A3F66"/>
    <w:rsid w:val="008A403D"/>
    <w:rsid w:val="008A40CB"/>
    <w:rsid w:val="008A4272"/>
    <w:rsid w:val="008A42B0"/>
    <w:rsid w:val="008A43A3"/>
    <w:rsid w:val="008A4531"/>
    <w:rsid w:val="008A4576"/>
    <w:rsid w:val="008A4673"/>
    <w:rsid w:val="008A49C7"/>
    <w:rsid w:val="008A4A3B"/>
    <w:rsid w:val="008A4A92"/>
    <w:rsid w:val="008A4B19"/>
    <w:rsid w:val="008A4BEE"/>
    <w:rsid w:val="008A4C59"/>
    <w:rsid w:val="008A4CEE"/>
    <w:rsid w:val="008A5215"/>
    <w:rsid w:val="008A5236"/>
    <w:rsid w:val="008A5468"/>
    <w:rsid w:val="008A5600"/>
    <w:rsid w:val="008A562A"/>
    <w:rsid w:val="008A5833"/>
    <w:rsid w:val="008A588D"/>
    <w:rsid w:val="008A58FE"/>
    <w:rsid w:val="008A5BAF"/>
    <w:rsid w:val="008A5C06"/>
    <w:rsid w:val="008A5E01"/>
    <w:rsid w:val="008A5EA7"/>
    <w:rsid w:val="008A612F"/>
    <w:rsid w:val="008A61C9"/>
    <w:rsid w:val="008A630D"/>
    <w:rsid w:val="008A6654"/>
    <w:rsid w:val="008A6690"/>
    <w:rsid w:val="008A6699"/>
    <w:rsid w:val="008A6802"/>
    <w:rsid w:val="008A68B9"/>
    <w:rsid w:val="008A690E"/>
    <w:rsid w:val="008A6B61"/>
    <w:rsid w:val="008A6C1B"/>
    <w:rsid w:val="008A6E58"/>
    <w:rsid w:val="008A6E77"/>
    <w:rsid w:val="008A7055"/>
    <w:rsid w:val="008A715B"/>
    <w:rsid w:val="008A72F9"/>
    <w:rsid w:val="008A755F"/>
    <w:rsid w:val="008A75E3"/>
    <w:rsid w:val="008A7735"/>
    <w:rsid w:val="008A78D3"/>
    <w:rsid w:val="008A7B28"/>
    <w:rsid w:val="008A7BD6"/>
    <w:rsid w:val="008A7C36"/>
    <w:rsid w:val="008A7E87"/>
    <w:rsid w:val="008A7F75"/>
    <w:rsid w:val="008A7F8B"/>
    <w:rsid w:val="008B0017"/>
    <w:rsid w:val="008B01CD"/>
    <w:rsid w:val="008B0229"/>
    <w:rsid w:val="008B0642"/>
    <w:rsid w:val="008B064A"/>
    <w:rsid w:val="008B08B8"/>
    <w:rsid w:val="008B0B0F"/>
    <w:rsid w:val="008B0DE5"/>
    <w:rsid w:val="008B1053"/>
    <w:rsid w:val="008B11B8"/>
    <w:rsid w:val="008B1203"/>
    <w:rsid w:val="008B134D"/>
    <w:rsid w:val="008B14A0"/>
    <w:rsid w:val="008B1561"/>
    <w:rsid w:val="008B1672"/>
    <w:rsid w:val="008B1875"/>
    <w:rsid w:val="008B1A4C"/>
    <w:rsid w:val="008B1C07"/>
    <w:rsid w:val="008B1C7A"/>
    <w:rsid w:val="008B1E81"/>
    <w:rsid w:val="008B1EDD"/>
    <w:rsid w:val="008B1EF8"/>
    <w:rsid w:val="008B2269"/>
    <w:rsid w:val="008B236E"/>
    <w:rsid w:val="008B2819"/>
    <w:rsid w:val="008B2822"/>
    <w:rsid w:val="008B28D1"/>
    <w:rsid w:val="008B2DE4"/>
    <w:rsid w:val="008B2F26"/>
    <w:rsid w:val="008B2F30"/>
    <w:rsid w:val="008B2F56"/>
    <w:rsid w:val="008B2FEA"/>
    <w:rsid w:val="008B305A"/>
    <w:rsid w:val="008B31F7"/>
    <w:rsid w:val="008B3571"/>
    <w:rsid w:val="008B36B2"/>
    <w:rsid w:val="008B36D9"/>
    <w:rsid w:val="008B3A96"/>
    <w:rsid w:val="008B3AF2"/>
    <w:rsid w:val="008B3B32"/>
    <w:rsid w:val="008B3B97"/>
    <w:rsid w:val="008B3E6F"/>
    <w:rsid w:val="008B4027"/>
    <w:rsid w:val="008B40D3"/>
    <w:rsid w:val="008B41DA"/>
    <w:rsid w:val="008B42B5"/>
    <w:rsid w:val="008B4361"/>
    <w:rsid w:val="008B46CB"/>
    <w:rsid w:val="008B46CE"/>
    <w:rsid w:val="008B47D8"/>
    <w:rsid w:val="008B47EC"/>
    <w:rsid w:val="008B4828"/>
    <w:rsid w:val="008B4ACB"/>
    <w:rsid w:val="008B4D34"/>
    <w:rsid w:val="008B4F72"/>
    <w:rsid w:val="008B4FED"/>
    <w:rsid w:val="008B542C"/>
    <w:rsid w:val="008B543C"/>
    <w:rsid w:val="008B548B"/>
    <w:rsid w:val="008B5529"/>
    <w:rsid w:val="008B56FB"/>
    <w:rsid w:val="008B570C"/>
    <w:rsid w:val="008B59AC"/>
    <w:rsid w:val="008B59F4"/>
    <w:rsid w:val="008B5BAA"/>
    <w:rsid w:val="008B5CE9"/>
    <w:rsid w:val="008B5EAF"/>
    <w:rsid w:val="008B62F3"/>
    <w:rsid w:val="008B6552"/>
    <w:rsid w:val="008B689E"/>
    <w:rsid w:val="008B6B8D"/>
    <w:rsid w:val="008B711E"/>
    <w:rsid w:val="008B72BC"/>
    <w:rsid w:val="008B755D"/>
    <w:rsid w:val="008B76AF"/>
    <w:rsid w:val="008B788C"/>
    <w:rsid w:val="008B7ABB"/>
    <w:rsid w:val="008B7AE6"/>
    <w:rsid w:val="008B7F37"/>
    <w:rsid w:val="008C0113"/>
    <w:rsid w:val="008C019D"/>
    <w:rsid w:val="008C02FD"/>
    <w:rsid w:val="008C064F"/>
    <w:rsid w:val="008C078D"/>
    <w:rsid w:val="008C089E"/>
    <w:rsid w:val="008C08EA"/>
    <w:rsid w:val="008C0906"/>
    <w:rsid w:val="008C094B"/>
    <w:rsid w:val="008C0AC7"/>
    <w:rsid w:val="008C0BF6"/>
    <w:rsid w:val="008C0C17"/>
    <w:rsid w:val="008C0DA7"/>
    <w:rsid w:val="008C0F71"/>
    <w:rsid w:val="008C1142"/>
    <w:rsid w:val="008C1306"/>
    <w:rsid w:val="008C1400"/>
    <w:rsid w:val="008C1567"/>
    <w:rsid w:val="008C16C2"/>
    <w:rsid w:val="008C178C"/>
    <w:rsid w:val="008C1865"/>
    <w:rsid w:val="008C1A8C"/>
    <w:rsid w:val="008C1BBA"/>
    <w:rsid w:val="008C1CBB"/>
    <w:rsid w:val="008C1CE0"/>
    <w:rsid w:val="008C1DBD"/>
    <w:rsid w:val="008C1F3F"/>
    <w:rsid w:val="008C22D3"/>
    <w:rsid w:val="008C23D4"/>
    <w:rsid w:val="008C253B"/>
    <w:rsid w:val="008C29A8"/>
    <w:rsid w:val="008C2B22"/>
    <w:rsid w:val="008C2BE5"/>
    <w:rsid w:val="008C2BFB"/>
    <w:rsid w:val="008C2C1F"/>
    <w:rsid w:val="008C2CB9"/>
    <w:rsid w:val="008C2DCE"/>
    <w:rsid w:val="008C2E08"/>
    <w:rsid w:val="008C30B6"/>
    <w:rsid w:val="008C3594"/>
    <w:rsid w:val="008C3859"/>
    <w:rsid w:val="008C3931"/>
    <w:rsid w:val="008C39E7"/>
    <w:rsid w:val="008C3C3A"/>
    <w:rsid w:val="008C3E3E"/>
    <w:rsid w:val="008C404E"/>
    <w:rsid w:val="008C4144"/>
    <w:rsid w:val="008C449B"/>
    <w:rsid w:val="008C49CC"/>
    <w:rsid w:val="008C4B56"/>
    <w:rsid w:val="008C4D41"/>
    <w:rsid w:val="008C4E37"/>
    <w:rsid w:val="008C51C2"/>
    <w:rsid w:val="008C53D7"/>
    <w:rsid w:val="008C568C"/>
    <w:rsid w:val="008C5AB6"/>
    <w:rsid w:val="008C5B5F"/>
    <w:rsid w:val="008C5F9B"/>
    <w:rsid w:val="008C5FAA"/>
    <w:rsid w:val="008C5FBE"/>
    <w:rsid w:val="008C6129"/>
    <w:rsid w:val="008C62B3"/>
    <w:rsid w:val="008C632C"/>
    <w:rsid w:val="008C632D"/>
    <w:rsid w:val="008C633B"/>
    <w:rsid w:val="008C6348"/>
    <w:rsid w:val="008C6386"/>
    <w:rsid w:val="008C6468"/>
    <w:rsid w:val="008C6696"/>
    <w:rsid w:val="008C66DF"/>
    <w:rsid w:val="008C6833"/>
    <w:rsid w:val="008C691F"/>
    <w:rsid w:val="008C6980"/>
    <w:rsid w:val="008C69A6"/>
    <w:rsid w:val="008C6A21"/>
    <w:rsid w:val="008C6A27"/>
    <w:rsid w:val="008C6C59"/>
    <w:rsid w:val="008C6C86"/>
    <w:rsid w:val="008C6CB8"/>
    <w:rsid w:val="008C6D73"/>
    <w:rsid w:val="008C6E9E"/>
    <w:rsid w:val="008C6F4F"/>
    <w:rsid w:val="008C718A"/>
    <w:rsid w:val="008C7460"/>
    <w:rsid w:val="008C7524"/>
    <w:rsid w:val="008C760B"/>
    <w:rsid w:val="008C764B"/>
    <w:rsid w:val="008C787F"/>
    <w:rsid w:val="008C792A"/>
    <w:rsid w:val="008C7AB0"/>
    <w:rsid w:val="008C7B3A"/>
    <w:rsid w:val="008C7BB7"/>
    <w:rsid w:val="008C7C60"/>
    <w:rsid w:val="008C7C9D"/>
    <w:rsid w:val="008C7CF7"/>
    <w:rsid w:val="008C7DFA"/>
    <w:rsid w:val="008D001D"/>
    <w:rsid w:val="008D00BE"/>
    <w:rsid w:val="008D0233"/>
    <w:rsid w:val="008D0354"/>
    <w:rsid w:val="008D05BC"/>
    <w:rsid w:val="008D06AE"/>
    <w:rsid w:val="008D077E"/>
    <w:rsid w:val="008D0A61"/>
    <w:rsid w:val="008D0BB6"/>
    <w:rsid w:val="008D0DC2"/>
    <w:rsid w:val="008D0DC3"/>
    <w:rsid w:val="008D0EAF"/>
    <w:rsid w:val="008D0EFF"/>
    <w:rsid w:val="008D10FD"/>
    <w:rsid w:val="008D1167"/>
    <w:rsid w:val="008D1282"/>
    <w:rsid w:val="008D12E1"/>
    <w:rsid w:val="008D14AF"/>
    <w:rsid w:val="008D18AE"/>
    <w:rsid w:val="008D19B2"/>
    <w:rsid w:val="008D1AE7"/>
    <w:rsid w:val="008D1B81"/>
    <w:rsid w:val="008D1C26"/>
    <w:rsid w:val="008D1C57"/>
    <w:rsid w:val="008D1E30"/>
    <w:rsid w:val="008D1E5A"/>
    <w:rsid w:val="008D21BB"/>
    <w:rsid w:val="008D23C6"/>
    <w:rsid w:val="008D293D"/>
    <w:rsid w:val="008D29ED"/>
    <w:rsid w:val="008D2B5E"/>
    <w:rsid w:val="008D2CAB"/>
    <w:rsid w:val="008D2CE8"/>
    <w:rsid w:val="008D2E64"/>
    <w:rsid w:val="008D30F5"/>
    <w:rsid w:val="008D31DE"/>
    <w:rsid w:val="008D323F"/>
    <w:rsid w:val="008D3371"/>
    <w:rsid w:val="008D369E"/>
    <w:rsid w:val="008D391B"/>
    <w:rsid w:val="008D39E2"/>
    <w:rsid w:val="008D3CAC"/>
    <w:rsid w:val="008D3DE3"/>
    <w:rsid w:val="008D3F51"/>
    <w:rsid w:val="008D41E5"/>
    <w:rsid w:val="008D423C"/>
    <w:rsid w:val="008D426D"/>
    <w:rsid w:val="008D42D3"/>
    <w:rsid w:val="008D43AB"/>
    <w:rsid w:val="008D452C"/>
    <w:rsid w:val="008D45C7"/>
    <w:rsid w:val="008D45F3"/>
    <w:rsid w:val="008D492B"/>
    <w:rsid w:val="008D49AF"/>
    <w:rsid w:val="008D4A2A"/>
    <w:rsid w:val="008D4BBD"/>
    <w:rsid w:val="008D4BE4"/>
    <w:rsid w:val="008D4E71"/>
    <w:rsid w:val="008D4F3B"/>
    <w:rsid w:val="008D4F7C"/>
    <w:rsid w:val="008D4FCC"/>
    <w:rsid w:val="008D50A6"/>
    <w:rsid w:val="008D50C9"/>
    <w:rsid w:val="008D5148"/>
    <w:rsid w:val="008D5226"/>
    <w:rsid w:val="008D5467"/>
    <w:rsid w:val="008D54A7"/>
    <w:rsid w:val="008D54C9"/>
    <w:rsid w:val="008D56CB"/>
    <w:rsid w:val="008D58E0"/>
    <w:rsid w:val="008D5BD2"/>
    <w:rsid w:val="008D5C54"/>
    <w:rsid w:val="008D5DD2"/>
    <w:rsid w:val="008D5E83"/>
    <w:rsid w:val="008D6066"/>
    <w:rsid w:val="008D60CB"/>
    <w:rsid w:val="008D61F9"/>
    <w:rsid w:val="008D631A"/>
    <w:rsid w:val="008D6413"/>
    <w:rsid w:val="008D64BB"/>
    <w:rsid w:val="008D6772"/>
    <w:rsid w:val="008D6856"/>
    <w:rsid w:val="008D68E7"/>
    <w:rsid w:val="008D6A30"/>
    <w:rsid w:val="008D6A95"/>
    <w:rsid w:val="008D6B20"/>
    <w:rsid w:val="008D6B46"/>
    <w:rsid w:val="008D6E0D"/>
    <w:rsid w:val="008D6F0F"/>
    <w:rsid w:val="008D7A32"/>
    <w:rsid w:val="008D7A46"/>
    <w:rsid w:val="008D7FED"/>
    <w:rsid w:val="008E004C"/>
    <w:rsid w:val="008E0178"/>
    <w:rsid w:val="008E063F"/>
    <w:rsid w:val="008E06D7"/>
    <w:rsid w:val="008E072D"/>
    <w:rsid w:val="008E0CA0"/>
    <w:rsid w:val="008E0DD3"/>
    <w:rsid w:val="008E0FA4"/>
    <w:rsid w:val="008E109B"/>
    <w:rsid w:val="008E10AD"/>
    <w:rsid w:val="008E118B"/>
    <w:rsid w:val="008E12CE"/>
    <w:rsid w:val="008E12EF"/>
    <w:rsid w:val="008E1821"/>
    <w:rsid w:val="008E20DE"/>
    <w:rsid w:val="008E222C"/>
    <w:rsid w:val="008E230C"/>
    <w:rsid w:val="008E2420"/>
    <w:rsid w:val="008E26A6"/>
    <w:rsid w:val="008E26B0"/>
    <w:rsid w:val="008E275D"/>
    <w:rsid w:val="008E28D2"/>
    <w:rsid w:val="008E29A8"/>
    <w:rsid w:val="008E2F2C"/>
    <w:rsid w:val="008E308B"/>
    <w:rsid w:val="008E311D"/>
    <w:rsid w:val="008E3222"/>
    <w:rsid w:val="008E3382"/>
    <w:rsid w:val="008E338A"/>
    <w:rsid w:val="008E3548"/>
    <w:rsid w:val="008E35AF"/>
    <w:rsid w:val="008E364D"/>
    <w:rsid w:val="008E369B"/>
    <w:rsid w:val="008E37D4"/>
    <w:rsid w:val="008E3845"/>
    <w:rsid w:val="008E3AB3"/>
    <w:rsid w:val="008E3CDD"/>
    <w:rsid w:val="008E3D99"/>
    <w:rsid w:val="008E40CD"/>
    <w:rsid w:val="008E41E5"/>
    <w:rsid w:val="008E4202"/>
    <w:rsid w:val="008E46E0"/>
    <w:rsid w:val="008E4749"/>
    <w:rsid w:val="008E482B"/>
    <w:rsid w:val="008E487F"/>
    <w:rsid w:val="008E4A55"/>
    <w:rsid w:val="008E4A7F"/>
    <w:rsid w:val="008E4D8E"/>
    <w:rsid w:val="008E4DDA"/>
    <w:rsid w:val="008E4F60"/>
    <w:rsid w:val="008E4F89"/>
    <w:rsid w:val="008E5132"/>
    <w:rsid w:val="008E5174"/>
    <w:rsid w:val="008E5212"/>
    <w:rsid w:val="008E5452"/>
    <w:rsid w:val="008E5454"/>
    <w:rsid w:val="008E55B1"/>
    <w:rsid w:val="008E5624"/>
    <w:rsid w:val="008E569F"/>
    <w:rsid w:val="008E5AFA"/>
    <w:rsid w:val="008E5B67"/>
    <w:rsid w:val="008E5C7B"/>
    <w:rsid w:val="008E60F6"/>
    <w:rsid w:val="008E61A1"/>
    <w:rsid w:val="008E61F9"/>
    <w:rsid w:val="008E6217"/>
    <w:rsid w:val="008E645C"/>
    <w:rsid w:val="008E6815"/>
    <w:rsid w:val="008E689E"/>
    <w:rsid w:val="008E69FB"/>
    <w:rsid w:val="008E6B4F"/>
    <w:rsid w:val="008E6CC6"/>
    <w:rsid w:val="008E6CE7"/>
    <w:rsid w:val="008E6E07"/>
    <w:rsid w:val="008E6F4F"/>
    <w:rsid w:val="008E7075"/>
    <w:rsid w:val="008E70CD"/>
    <w:rsid w:val="008E7112"/>
    <w:rsid w:val="008E729D"/>
    <w:rsid w:val="008E743E"/>
    <w:rsid w:val="008E746F"/>
    <w:rsid w:val="008E7491"/>
    <w:rsid w:val="008E7598"/>
    <w:rsid w:val="008E7A44"/>
    <w:rsid w:val="008E7A96"/>
    <w:rsid w:val="008E7CD8"/>
    <w:rsid w:val="008E7EA9"/>
    <w:rsid w:val="008E7FC0"/>
    <w:rsid w:val="008F0425"/>
    <w:rsid w:val="008F0432"/>
    <w:rsid w:val="008F04E7"/>
    <w:rsid w:val="008F0654"/>
    <w:rsid w:val="008F08AA"/>
    <w:rsid w:val="008F0A52"/>
    <w:rsid w:val="008F0AA3"/>
    <w:rsid w:val="008F0B05"/>
    <w:rsid w:val="008F0B7C"/>
    <w:rsid w:val="008F0CF9"/>
    <w:rsid w:val="008F0E09"/>
    <w:rsid w:val="008F1115"/>
    <w:rsid w:val="008F1216"/>
    <w:rsid w:val="008F12FA"/>
    <w:rsid w:val="008F130B"/>
    <w:rsid w:val="008F1391"/>
    <w:rsid w:val="008F1415"/>
    <w:rsid w:val="008F14C0"/>
    <w:rsid w:val="008F199B"/>
    <w:rsid w:val="008F1A1A"/>
    <w:rsid w:val="008F1A45"/>
    <w:rsid w:val="008F1B6A"/>
    <w:rsid w:val="008F1E29"/>
    <w:rsid w:val="008F1ED8"/>
    <w:rsid w:val="008F1F3F"/>
    <w:rsid w:val="008F204B"/>
    <w:rsid w:val="008F2068"/>
    <w:rsid w:val="008F20F9"/>
    <w:rsid w:val="008F220D"/>
    <w:rsid w:val="008F25BF"/>
    <w:rsid w:val="008F266B"/>
    <w:rsid w:val="008F2684"/>
    <w:rsid w:val="008F28C7"/>
    <w:rsid w:val="008F2B59"/>
    <w:rsid w:val="008F2CB3"/>
    <w:rsid w:val="008F300C"/>
    <w:rsid w:val="008F310D"/>
    <w:rsid w:val="008F312C"/>
    <w:rsid w:val="008F365E"/>
    <w:rsid w:val="008F369B"/>
    <w:rsid w:val="008F36DE"/>
    <w:rsid w:val="008F3740"/>
    <w:rsid w:val="008F374D"/>
    <w:rsid w:val="008F3855"/>
    <w:rsid w:val="008F3892"/>
    <w:rsid w:val="008F38E3"/>
    <w:rsid w:val="008F3A08"/>
    <w:rsid w:val="008F3A2B"/>
    <w:rsid w:val="008F3A6B"/>
    <w:rsid w:val="008F3B92"/>
    <w:rsid w:val="008F3BB4"/>
    <w:rsid w:val="008F3BD2"/>
    <w:rsid w:val="008F3C36"/>
    <w:rsid w:val="008F3C55"/>
    <w:rsid w:val="008F3CCA"/>
    <w:rsid w:val="008F41F2"/>
    <w:rsid w:val="008F4206"/>
    <w:rsid w:val="008F4553"/>
    <w:rsid w:val="008F4571"/>
    <w:rsid w:val="008F493C"/>
    <w:rsid w:val="008F4B69"/>
    <w:rsid w:val="008F4D8B"/>
    <w:rsid w:val="008F53B7"/>
    <w:rsid w:val="008F53D5"/>
    <w:rsid w:val="008F5567"/>
    <w:rsid w:val="008F55A9"/>
    <w:rsid w:val="008F580A"/>
    <w:rsid w:val="008F58F4"/>
    <w:rsid w:val="008F60BB"/>
    <w:rsid w:val="008F6261"/>
    <w:rsid w:val="008F626C"/>
    <w:rsid w:val="008F6305"/>
    <w:rsid w:val="008F6554"/>
    <w:rsid w:val="008F65B1"/>
    <w:rsid w:val="008F6601"/>
    <w:rsid w:val="008F6629"/>
    <w:rsid w:val="008F6645"/>
    <w:rsid w:val="008F6734"/>
    <w:rsid w:val="008F6DD5"/>
    <w:rsid w:val="008F6DE7"/>
    <w:rsid w:val="008F6F34"/>
    <w:rsid w:val="008F7031"/>
    <w:rsid w:val="008F7483"/>
    <w:rsid w:val="008F75CF"/>
    <w:rsid w:val="008F766F"/>
    <w:rsid w:val="008F7844"/>
    <w:rsid w:val="008F7914"/>
    <w:rsid w:val="008F7939"/>
    <w:rsid w:val="008F7B22"/>
    <w:rsid w:val="008F7B67"/>
    <w:rsid w:val="008F7DB3"/>
    <w:rsid w:val="008F7EAC"/>
    <w:rsid w:val="008F8222"/>
    <w:rsid w:val="009000E6"/>
    <w:rsid w:val="0090019C"/>
    <w:rsid w:val="009001B6"/>
    <w:rsid w:val="00900218"/>
    <w:rsid w:val="00900227"/>
    <w:rsid w:val="00900300"/>
    <w:rsid w:val="00900425"/>
    <w:rsid w:val="009005D8"/>
    <w:rsid w:val="00900827"/>
    <w:rsid w:val="009008EE"/>
    <w:rsid w:val="00900AE5"/>
    <w:rsid w:val="00900D71"/>
    <w:rsid w:val="00900EA6"/>
    <w:rsid w:val="00900F8F"/>
    <w:rsid w:val="0090124B"/>
    <w:rsid w:val="009013E3"/>
    <w:rsid w:val="009014D7"/>
    <w:rsid w:val="00901922"/>
    <w:rsid w:val="00901AB2"/>
    <w:rsid w:val="00901B4E"/>
    <w:rsid w:val="00901B51"/>
    <w:rsid w:val="00901BA5"/>
    <w:rsid w:val="00901BB1"/>
    <w:rsid w:val="00901C4D"/>
    <w:rsid w:val="00901C54"/>
    <w:rsid w:val="0090204F"/>
    <w:rsid w:val="0090206B"/>
    <w:rsid w:val="0090210A"/>
    <w:rsid w:val="0090215F"/>
    <w:rsid w:val="009021EE"/>
    <w:rsid w:val="0090223B"/>
    <w:rsid w:val="00902299"/>
    <w:rsid w:val="00902348"/>
    <w:rsid w:val="009023D5"/>
    <w:rsid w:val="0090253B"/>
    <w:rsid w:val="009026CB"/>
    <w:rsid w:val="00902766"/>
    <w:rsid w:val="0090276E"/>
    <w:rsid w:val="00902797"/>
    <w:rsid w:val="009027A3"/>
    <w:rsid w:val="00902B84"/>
    <w:rsid w:val="00902C68"/>
    <w:rsid w:val="00902DD2"/>
    <w:rsid w:val="00902E2D"/>
    <w:rsid w:val="00902F23"/>
    <w:rsid w:val="00902F64"/>
    <w:rsid w:val="00902FE9"/>
    <w:rsid w:val="0090341F"/>
    <w:rsid w:val="009034B6"/>
    <w:rsid w:val="0090356E"/>
    <w:rsid w:val="00903855"/>
    <w:rsid w:val="0090391B"/>
    <w:rsid w:val="00903AD6"/>
    <w:rsid w:val="00903C61"/>
    <w:rsid w:val="00903EA0"/>
    <w:rsid w:val="00904048"/>
    <w:rsid w:val="009041E5"/>
    <w:rsid w:val="009042EA"/>
    <w:rsid w:val="00904360"/>
    <w:rsid w:val="0090452F"/>
    <w:rsid w:val="009045BA"/>
    <w:rsid w:val="0090485D"/>
    <w:rsid w:val="00904954"/>
    <w:rsid w:val="00904B2B"/>
    <w:rsid w:val="00904C1A"/>
    <w:rsid w:val="00904D9D"/>
    <w:rsid w:val="00904E43"/>
    <w:rsid w:val="00904F4B"/>
    <w:rsid w:val="009050BA"/>
    <w:rsid w:val="009053B9"/>
    <w:rsid w:val="009054CB"/>
    <w:rsid w:val="00905609"/>
    <w:rsid w:val="009056DF"/>
    <w:rsid w:val="00905845"/>
    <w:rsid w:val="009058C7"/>
    <w:rsid w:val="00905A8E"/>
    <w:rsid w:val="00905B55"/>
    <w:rsid w:val="00905BD3"/>
    <w:rsid w:val="00905EFF"/>
    <w:rsid w:val="00906210"/>
    <w:rsid w:val="0090638C"/>
    <w:rsid w:val="009064E6"/>
    <w:rsid w:val="0090659D"/>
    <w:rsid w:val="0090663E"/>
    <w:rsid w:val="009067A7"/>
    <w:rsid w:val="009067F9"/>
    <w:rsid w:val="0090683E"/>
    <w:rsid w:val="00906846"/>
    <w:rsid w:val="00906A16"/>
    <w:rsid w:val="00906B25"/>
    <w:rsid w:val="00906C24"/>
    <w:rsid w:val="00906C2C"/>
    <w:rsid w:val="00906DDD"/>
    <w:rsid w:val="00906E0B"/>
    <w:rsid w:val="009072D5"/>
    <w:rsid w:val="009073E7"/>
    <w:rsid w:val="0090748A"/>
    <w:rsid w:val="009074A0"/>
    <w:rsid w:val="009074B3"/>
    <w:rsid w:val="009074B5"/>
    <w:rsid w:val="00907736"/>
    <w:rsid w:val="00907872"/>
    <w:rsid w:val="00907A27"/>
    <w:rsid w:val="00907D0A"/>
    <w:rsid w:val="00907E12"/>
    <w:rsid w:val="00907EDF"/>
    <w:rsid w:val="00910210"/>
    <w:rsid w:val="00910565"/>
    <w:rsid w:val="00910583"/>
    <w:rsid w:val="009106B6"/>
    <w:rsid w:val="00910718"/>
    <w:rsid w:val="00910721"/>
    <w:rsid w:val="00910988"/>
    <w:rsid w:val="00910B3A"/>
    <w:rsid w:val="00910D1F"/>
    <w:rsid w:val="00910D40"/>
    <w:rsid w:val="00910D44"/>
    <w:rsid w:val="00910D86"/>
    <w:rsid w:val="00910E8C"/>
    <w:rsid w:val="00911228"/>
    <w:rsid w:val="00911259"/>
    <w:rsid w:val="009113D4"/>
    <w:rsid w:val="009114E0"/>
    <w:rsid w:val="0091192B"/>
    <w:rsid w:val="00911957"/>
    <w:rsid w:val="00911AE2"/>
    <w:rsid w:val="00911C43"/>
    <w:rsid w:val="00911D93"/>
    <w:rsid w:val="00911DD7"/>
    <w:rsid w:val="0091226F"/>
    <w:rsid w:val="009123A4"/>
    <w:rsid w:val="009123D2"/>
    <w:rsid w:val="00912685"/>
    <w:rsid w:val="009126CF"/>
    <w:rsid w:val="00912767"/>
    <w:rsid w:val="009129FB"/>
    <w:rsid w:val="00912B41"/>
    <w:rsid w:val="00912CC7"/>
    <w:rsid w:val="00912D1B"/>
    <w:rsid w:val="00912E7E"/>
    <w:rsid w:val="00912E8C"/>
    <w:rsid w:val="00912EE9"/>
    <w:rsid w:val="00912F4C"/>
    <w:rsid w:val="00912FCE"/>
    <w:rsid w:val="009130B4"/>
    <w:rsid w:val="009131A6"/>
    <w:rsid w:val="00913665"/>
    <w:rsid w:val="009138E7"/>
    <w:rsid w:val="00913951"/>
    <w:rsid w:val="00913974"/>
    <w:rsid w:val="00913A2F"/>
    <w:rsid w:val="00913C51"/>
    <w:rsid w:val="00913DEB"/>
    <w:rsid w:val="00914044"/>
    <w:rsid w:val="009141CC"/>
    <w:rsid w:val="009141E1"/>
    <w:rsid w:val="0091423B"/>
    <w:rsid w:val="00914244"/>
    <w:rsid w:val="009142B2"/>
    <w:rsid w:val="00914314"/>
    <w:rsid w:val="00914355"/>
    <w:rsid w:val="009145E9"/>
    <w:rsid w:val="009147B5"/>
    <w:rsid w:val="0091486E"/>
    <w:rsid w:val="009148C2"/>
    <w:rsid w:val="00914930"/>
    <w:rsid w:val="00914AEE"/>
    <w:rsid w:val="00914BB4"/>
    <w:rsid w:val="00914BEB"/>
    <w:rsid w:val="00914BF0"/>
    <w:rsid w:val="00914E10"/>
    <w:rsid w:val="00914EAA"/>
    <w:rsid w:val="00914FF6"/>
    <w:rsid w:val="00915020"/>
    <w:rsid w:val="00915175"/>
    <w:rsid w:val="009151C6"/>
    <w:rsid w:val="00915235"/>
    <w:rsid w:val="0091543F"/>
    <w:rsid w:val="00915ADC"/>
    <w:rsid w:val="00915ADE"/>
    <w:rsid w:val="00915CA6"/>
    <w:rsid w:val="00915D43"/>
    <w:rsid w:val="00915E01"/>
    <w:rsid w:val="00915E66"/>
    <w:rsid w:val="00915E9B"/>
    <w:rsid w:val="00915F16"/>
    <w:rsid w:val="00915F29"/>
    <w:rsid w:val="00915FAB"/>
    <w:rsid w:val="009163D3"/>
    <w:rsid w:val="009164C3"/>
    <w:rsid w:val="0091650C"/>
    <w:rsid w:val="009165F7"/>
    <w:rsid w:val="00916BD9"/>
    <w:rsid w:val="00916F95"/>
    <w:rsid w:val="00917198"/>
    <w:rsid w:val="0091720A"/>
    <w:rsid w:val="0091743A"/>
    <w:rsid w:val="009175A5"/>
    <w:rsid w:val="0091762C"/>
    <w:rsid w:val="0091766F"/>
    <w:rsid w:val="00917914"/>
    <w:rsid w:val="00920230"/>
    <w:rsid w:val="0092069C"/>
    <w:rsid w:val="009206FE"/>
    <w:rsid w:val="00920999"/>
    <w:rsid w:val="0092099B"/>
    <w:rsid w:val="00920A06"/>
    <w:rsid w:val="00920AA0"/>
    <w:rsid w:val="00920AC8"/>
    <w:rsid w:val="00920D30"/>
    <w:rsid w:val="00920E90"/>
    <w:rsid w:val="00920EA5"/>
    <w:rsid w:val="00920FAB"/>
    <w:rsid w:val="0092106D"/>
    <w:rsid w:val="0092108D"/>
    <w:rsid w:val="009210E2"/>
    <w:rsid w:val="0092116A"/>
    <w:rsid w:val="0092142D"/>
    <w:rsid w:val="00921568"/>
    <w:rsid w:val="009218FD"/>
    <w:rsid w:val="00921946"/>
    <w:rsid w:val="00921A09"/>
    <w:rsid w:val="00921A95"/>
    <w:rsid w:val="00921ACC"/>
    <w:rsid w:val="00921CF5"/>
    <w:rsid w:val="00921FCE"/>
    <w:rsid w:val="0092211C"/>
    <w:rsid w:val="00922441"/>
    <w:rsid w:val="009225B1"/>
    <w:rsid w:val="00922684"/>
    <w:rsid w:val="0092271D"/>
    <w:rsid w:val="00922753"/>
    <w:rsid w:val="00922A96"/>
    <w:rsid w:val="00922AC3"/>
    <w:rsid w:val="00922C93"/>
    <w:rsid w:val="00922E4F"/>
    <w:rsid w:val="00922F29"/>
    <w:rsid w:val="00922F63"/>
    <w:rsid w:val="0092336D"/>
    <w:rsid w:val="0092351A"/>
    <w:rsid w:val="00923D48"/>
    <w:rsid w:val="00923D82"/>
    <w:rsid w:val="0092416D"/>
    <w:rsid w:val="00924191"/>
    <w:rsid w:val="00924666"/>
    <w:rsid w:val="009246AD"/>
    <w:rsid w:val="009247C1"/>
    <w:rsid w:val="009249C4"/>
    <w:rsid w:val="00924A62"/>
    <w:rsid w:val="00924B7C"/>
    <w:rsid w:val="00924BE6"/>
    <w:rsid w:val="00924BF5"/>
    <w:rsid w:val="00924C6C"/>
    <w:rsid w:val="00924E79"/>
    <w:rsid w:val="00924EA6"/>
    <w:rsid w:val="00924F6A"/>
    <w:rsid w:val="00925187"/>
    <w:rsid w:val="00925308"/>
    <w:rsid w:val="009253B7"/>
    <w:rsid w:val="009254FA"/>
    <w:rsid w:val="0092571A"/>
    <w:rsid w:val="00925B18"/>
    <w:rsid w:val="00925BA0"/>
    <w:rsid w:val="00925E5C"/>
    <w:rsid w:val="0092604F"/>
    <w:rsid w:val="00926240"/>
    <w:rsid w:val="009263D4"/>
    <w:rsid w:val="00926429"/>
    <w:rsid w:val="00926482"/>
    <w:rsid w:val="00926591"/>
    <w:rsid w:val="0092660D"/>
    <w:rsid w:val="009266C6"/>
    <w:rsid w:val="0092674A"/>
    <w:rsid w:val="009268E2"/>
    <w:rsid w:val="0092691A"/>
    <w:rsid w:val="009269D3"/>
    <w:rsid w:val="00926A44"/>
    <w:rsid w:val="00926ABF"/>
    <w:rsid w:val="00926AD0"/>
    <w:rsid w:val="00926E43"/>
    <w:rsid w:val="00926F94"/>
    <w:rsid w:val="009271E2"/>
    <w:rsid w:val="00927245"/>
    <w:rsid w:val="009273A4"/>
    <w:rsid w:val="00927440"/>
    <w:rsid w:val="00927717"/>
    <w:rsid w:val="00927886"/>
    <w:rsid w:val="009278F4"/>
    <w:rsid w:val="00927A7D"/>
    <w:rsid w:val="00927F89"/>
    <w:rsid w:val="00930058"/>
    <w:rsid w:val="009300F3"/>
    <w:rsid w:val="00930101"/>
    <w:rsid w:val="00930132"/>
    <w:rsid w:val="00930278"/>
    <w:rsid w:val="00930296"/>
    <w:rsid w:val="00930439"/>
    <w:rsid w:val="0093076C"/>
    <w:rsid w:val="00930821"/>
    <w:rsid w:val="00930A00"/>
    <w:rsid w:val="00930CCF"/>
    <w:rsid w:val="00930D37"/>
    <w:rsid w:val="00930DE9"/>
    <w:rsid w:val="0093110C"/>
    <w:rsid w:val="00931190"/>
    <w:rsid w:val="009311AD"/>
    <w:rsid w:val="009312C9"/>
    <w:rsid w:val="009316FD"/>
    <w:rsid w:val="0093172F"/>
    <w:rsid w:val="0093176A"/>
    <w:rsid w:val="009317AE"/>
    <w:rsid w:val="00931A3F"/>
    <w:rsid w:val="00931B68"/>
    <w:rsid w:val="00931BDB"/>
    <w:rsid w:val="00931BEF"/>
    <w:rsid w:val="00931CF2"/>
    <w:rsid w:val="00931F52"/>
    <w:rsid w:val="009322D6"/>
    <w:rsid w:val="00932310"/>
    <w:rsid w:val="00932400"/>
    <w:rsid w:val="0093243E"/>
    <w:rsid w:val="0093247B"/>
    <w:rsid w:val="009324D3"/>
    <w:rsid w:val="00932513"/>
    <w:rsid w:val="00932565"/>
    <w:rsid w:val="009326C5"/>
    <w:rsid w:val="0093280D"/>
    <w:rsid w:val="00932AAC"/>
    <w:rsid w:val="00932AE0"/>
    <w:rsid w:val="00932C55"/>
    <w:rsid w:val="00932CC8"/>
    <w:rsid w:val="0093315B"/>
    <w:rsid w:val="0093322C"/>
    <w:rsid w:val="00933347"/>
    <w:rsid w:val="009333A7"/>
    <w:rsid w:val="00933878"/>
    <w:rsid w:val="009338DA"/>
    <w:rsid w:val="009338E0"/>
    <w:rsid w:val="00933A79"/>
    <w:rsid w:val="00933D1E"/>
    <w:rsid w:val="00933E98"/>
    <w:rsid w:val="00934250"/>
    <w:rsid w:val="00934758"/>
    <w:rsid w:val="0093488D"/>
    <w:rsid w:val="00934A22"/>
    <w:rsid w:val="00934EAC"/>
    <w:rsid w:val="00934F40"/>
    <w:rsid w:val="009350EA"/>
    <w:rsid w:val="00935157"/>
    <w:rsid w:val="00935224"/>
    <w:rsid w:val="00935366"/>
    <w:rsid w:val="0093582D"/>
    <w:rsid w:val="0093583B"/>
    <w:rsid w:val="00935856"/>
    <w:rsid w:val="0093588A"/>
    <w:rsid w:val="00935A6F"/>
    <w:rsid w:val="00935B21"/>
    <w:rsid w:val="00935C35"/>
    <w:rsid w:val="00935C95"/>
    <w:rsid w:val="00935CCF"/>
    <w:rsid w:val="00935F2D"/>
    <w:rsid w:val="00935F92"/>
    <w:rsid w:val="00936276"/>
    <w:rsid w:val="009365DF"/>
    <w:rsid w:val="00936778"/>
    <w:rsid w:val="00936A3F"/>
    <w:rsid w:val="00936B4B"/>
    <w:rsid w:val="009371D4"/>
    <w:rsid w:val="00937366"/>
    <w:rsid w:val="00937475"/>
    <w:rsid w:val="0093747B"/>
    <w:rsid w:val="0093784D"/>
    <w:rsid w:val="00937981"/>
    <w:rsid w:val="00937D43"/>
    <w:rsid w:val="00937F3D"/>
    <w:rsid w:val="00937F81"/>
    <w:rsid w:val="00937F9D"/>
    <w:rsid w:val="0094013F"/>
    <w:rsid w:val="0094018F"/>
    <w:rsid w:val="00940209"/>
    <w:rsid w:val="009402DE"/>
    <w:rsid w:val="0094034D"/>
    <w:rsid w:val="00940966"/>
    <w:rsid w:val="00940C54"/>
    <w:rsid w:val="00940E8E"/>
    <w:rsid w:val="00940F27"/>
    <w:rsid w:val="00940FF6"/>
    <w:rsid w:val="0094105B"/>
    <w:rsid w:val="0094137D"/>
    <w:rsid w:val="00941429"/>
    <w:rsid w:val="00941554"/>
    <w:rsid w:val="00941563"/>
    <w:rsid w:val="00941754"/>
    <w:rsid w:val="00941762"/>
    <w:rsid w:val="009419F5"/>
    <w:rsid w:val="00941B28"/>
    <w:rsid w:val="00941B88"/>
    <w:rsid w:val="00941BDA"/>
    <w:rsid w:val="00941CA4"/>
    <w:rsid w:val="00941E8E"/>
    <w:rsid w:val="00941F42"/>
    <w:rsid w:val="009421A7"/>
    <w:rsid w:val="009421B1"/>
    <w:rsid w:val="0094232C"/>
    <w:rsid w:val="0094246A"/>
    <w:rsid w:val="009427B7"/>
    <w:rsid w:val="00942862"/>
    <w:rsid w:val="00942969"/>
    <w:rsid w:val="00942B0C"/>
    <w:rsid w:val="00942B44"/>
    <w:rsid w:val="00942BD3"/>
    <w:rsid w:val="00942BDF"/>
    <w:rsid w:val="00942C5D"/>
    <w:rsid w:val="00942D12"/>
    <w:rsid w:val="00942E00"/>
    <w:rsid w:val="00942ED7"/>
    <w:rsid w:val="00942EDD"/>
    <w:rsid w:val="00942FF8"/>
    <w:rsid w:val="009430DD"/>
    <w:rsid w:val="0094311A"/>
    <w:rsid w:val="0094315F"/>
    <w:rsid w:val="009431AD"/>
    <w:rsid w:val="009433EC"/>
    <w:rsid w:val="00943417"/>
    <w:rsid w:val="00943646"/>
    <w:rsid w:val="00943AD4"/>
    <w:rsid w:val="00943C5D"/>
    <w:rsid w:val="00943CEF"/>
    <w:rsid w:val="00943CF5"/>
    <w:rsid w:val="00943D7F"/>
    <w:rsid w:val="00943D96"/>
    <w:rsid w:val="00943E47"/>
    <w:rsid w:val="00943EDF"/>
    <w:rsid w:val="009440AD"/>
    <w:rsid w:val="0094429D"/>
    <w:rsid w:val="00944371"/>
    <w:rsid w:val="00944513"/>
    <w:rsid w:val="00944515"/>
    <w:rsid w:val="00944550"/>
    <w:rsid w:val="00944B37"/>
    <w:rsid w:val="00944D14"/>
    <w:rsid w:val="0094527D"/>
    <w:rsid w:val="009452E2"/>
    <w:rsid w:val="00945320"/>
    <w:rsid w:val="00945563"/>
    <w:rsid w:val="009455DD"/>
    <w:rsid w:val="0094588B"/>
    <w:rsid w:val="00945934"/>
    <w:rsid w:val="009459E6"/>
    <w:rsid w:val="00945E0C"/>
    <w:rsid w:val="00945E5E"/>
    <w:rsid w:val="00945ED3"/>
    <w:rsid w:val="009461E1"/>
    <w:rsid w:val="00946262"/>
    <w:rsid w:val="009463BC"/>
    <w:rsid w:val="00946448"/>
    <w:rsid w:val="0094645D"/>
    <w:rsid w:val="0094680A"/>
    <w:rsid w:val="0094681A"/>
    <w:rsid w:val="00946A7C"/>
    <w:rsid w:val="00946AB6"/>
    <w:rsid w:val="00946B40"/>
    <w:rsid w:val="00946CCD"/>
    <w:rsid w:val="00946F60"/>
    <w:rsid w:val="00946F9C"/>
    <w:rsid w:val="009470A4"/>
    <w:rsid w:val="0094719D"/>
    <w:rsid w:val="009472A8"/>
    <w:rsid w:val="00947667"/>
    <w:rsid w:val="009477B4"/>
    <w:rsid w:val="00947940"/>
    <w:rsid w:val="00947A01"/>
    <w:rsid w:val="00947A54"/>
    <w:rsid w:val="00947C78"/>
    <w:rsid w:val="00947D04"/>
    <w:rsid w:val="00947EB7"/>
    <w:rsid w:val="00948A23"/>
    <w:rsid w:val="00950111"/>
    <w:rsid w:val="00950182"/>
    <w:rsid w:val="00950198"/>
    <w:rsid w:val="0095021E"/>
    <w:rsid w:val="009503B8"/>
    <w:rsid w:val="009504B5"/>
    <w:rsid w:val="0095051C"/>
    <w:rsid w:val="00950908"/>
    <w:rsid w:val="00950A13"/>
    <w:rsid w:val="00950A46"/>
    <w:rsid w:val="00950C40"/>
    <w:rsid w:val="00950C5A"/>
    <w:rsid w:val="00950CFB"/>
    <w:rsid w:val="00950CFD"/>
    <w:rsid w:val="00950E33"/>
    <w:rsid w:val="0095114E"/>
    <w:rsid w:val="0095116F"/>
    <w:rsid w:val="00951331"/>
    <w:rsid w:val="009513D8"/>
    <w:rsid w:val="00951534"/>
    <w:rsid w:val="00951A80"/>
    <w:rsid w:val="00951AFD"/>
    <w:rsid w:val="00951C56"/>
    <w:rsid w:val="00951D40"/>
    <w:rsid w:val="00951E19"/>
    <w:rsid w:val="00951EBD"/>
    <w:rsid w:val="00951ED3"/>
    <w:rsid w:val="009521C1"/>
    <w:rsid w:val="00952256"/>
    <w:rsid w:val="009522DC"/>
    <w:rsid w:val="00952321"/>
    <w:rsid w:val="00952576"/>
    <w:rsid w:val="00952B25"/>
    <w:rsid w:val="00952E5C"/>
    <w:rsid w:val="00953020"/>
    <w:rsid w:val="009530D4"/>
    <w:rsid w:val="009531F3"/>
    <w:rsid w:val="00953286"/>
    <w:rsid w:val="009532A8"/>
    <w:rsid w:val="009534AA"/>
    <w:rsid w:val="009534E1"/>
    <w:rsid w:val="00953527"/>
    <w:rsid w:val="0095373F"/>
    <w:rsid w:val="009537FA"/>
    <w:rsid w:val="009538CD"/>
    <w:rsid w:val="00953926"/>
    <w:rsid w:val="00953BD5"/>
    <w:rsid w:val="00953DDB"/>
    <w:rsid w:val="00954068"/>
    <w:rsid w:val="0095407A"/>
    <w:rsid w:val="0095411B"/>
    <w:rsid w:val="0095418D"/>
    <w:rsid w:val="009541B4"/>
    <w:rsid w:val="00954253"/>
    <w:rsid w:val="009542E6"/>
    <w:rsid w:val="009545A1"/>
    <w:rsid w:val="00954954"/>
    <w:rsid w:val="009549B5"/>
    <w:rsid w:val="00954B4D"/>
    <w:rsid w:val="00954B65"/>
    <w:rsid w:val="00954C43"/>
    <w:rsid w:val="00954E34"/>
    <w:rsid w:val="00954FD6"/>
    <w:rsid w:val="00955275"/>
    <w:rsid w:val="00955475"/>
    <w:rsid w:val="00955561"/>
    <w:rsid w:val="0095566D"/>
    <w:rsid w:val="00955692"/>
    <w:rsid w:val="009558EA"/>
    <w:rsid w:val="0095595B"/>
    <w:rsid w:val="00955A9C"/>
    <w:rsid w:val="00955D1C"/>
    <w:rsid w:val="00955D95"/>
    <w:rsid w:val="00955F5F"/>
    <w:rsid w:val="00955F88"/>
    <w:rsid w:val="0095605A"/>
    <w:rsid w:val="00956333"/>
    <w:rsid w:val="0095634C"/>
    <w:rsid w:val="00956528"/>
    <w:rsid w:val="00956633"/>
    <w:rsid w:val="00956817"/>
    <w:rsid w:val="00956A7F"/>
    <w:rsid w:val="00956C9F"/>
    <w:rsid w:val="00956D8B"/>
    <w:rsid w:val="0095708F"/>
    <w:rsid w:val="009570B2"/>
    <w:rsid w:val="0095723E"/>
    <w:rsid w:val="009572D3"/>
    <w:rsid w:val="00957487"/>
    <w:rsid w:val="00957560"/>
    <w:rsid w:val="00957720"/>
    <w:rsid w:val="009579F4"/>
    <w:rsid w:val="009579F9"/>
    <w:rsid w:val="00957A8F"/>
    <w:rsid w:val="00957BAB"/>
    <w:rsid w:val="00957CF8"/>
    <w:rsid w:val="00957D13"/>
    <w:rsid w:val="00957D66"/>
    <w:rsid w:val="00957F85"/>
    <w:rsid w:val="00957FB8"/>
    <w:rsid w:val="00960136"/>
    <w:rsid w:val="00960172"/>
    <w:rsid w:val="00960301"/>
    <w:rsid w:val="0096034D"/>
    <w:rsid w:val="00960695"/>
    <w:rsid w:val="00960B4D"/>
    <w:rsid w:val="00960BBC"/>
    <w:rsid w:val="00960DB0"/>
    <w:rsid w:val="009610EA"/>
    <w:rsid w:val="009614E1"/>
    <w:rsid w:val="009616B6"/>
    <w:rsid w:val="0096175C"/>
    <w:rsid w:val="0096180F"/>
    <w:rsid w:val="009619E0"/>
    <w:rsid w:val="00961BCD"/>
    <w:rsid w:val="00961D1C"/>
    <w:rsid w:val="00961DDD"/>
    <w:rsid w:val="00961E2C"/>
    <w:rsid w:val="009620E2"/>
    <w:rsid w:val="0096238C"/>
    <w:rsid w:val="0096253B"/>
    <w:rsid w:val="0096259D"/>
    <w:rsid w:val="00962877"/>
    <w:rsid w:val="00962881"/>
    <w:rsid w:val="00962CB9"/>
    <w:rsid w:val="00962D8F"/>
    <w:rsid w:val="00962E53"/>
    <w:rsid w:val="00962E5D"/>
    <w:rsid w:val="00962E9C"/>
    <w:rsid w:val="009632F5"/>
    <w:rsid w:val="00963302"/>
    <w:rsid w:val="0096332D"/>
    <w:rsid w:val="00963422"/>
    <w:rsid w:val="0096346F"/>
    <w:rsid w:val="00963656"/>
    <w:rsid w:val="0096366C"/>
    <w:rsid w:val="009636A8"/>
    <w:rsid w:val="0096377F"/>
    <w:rsid w:val="0096393B"/>
    <w:rsid w:val="009639E1"/>
    <w:rsid w:val="00963A99"/>
    <w:rsid w:val="00963CD4"/>
    <w:rsid w:val="00963E3B"/>
    <w:rsid w:val="00963EDD"/>
    <w:rsid w:val="00963FC2"/>
    <w:rsid w:val="00963FF9"/>
    <w:rsid w:val="00964130"/>
    <w:rsid w:val="00964136"/>
    <w:rsid w:val="00964195"/>
    <w:rsid w:val="0096449B"/>
    <w:rsid w:val="00964894"/>
    <w:rsid w:val="00964993"/>
    <w:rsid w:val="009649CD"/>
    <w:rsid w:val="00964BB4"/>
    <w:rsid w:val="00964BB6"/>
    <w:rsid w:val="00964D38"/>
    <w:rsid w:val="00964F19"/>
    <w:rsid w:val="00964F58"/>
    <w:rsid w:val="00964F9F"/>
    <w:rsid w:val="009652A0"/>
    <w:rsid w:val="009653B3"/>
    <w:rsid w:val="009653E9"/>
    <w:rsid w:val="00965468"/>
    <w:rsid w:val="009654A3"/>
    <w:rsid w:val="00965612"/>
    <w:rsid w:val="00965C04"/>
    <w:rsid w:val="00965F59"/>
    <w:rsid w:val="0096606A"/>
    <w:rsid w:val="0096618B"/>
    <w:rsid w:val="009661BA"/>
    <w:rsid w:val="009661DF"/>
    <w:rsid w:val="009662AD"/>
    <w:rsid w:val="00966686"/>
    <w:rsid w:val="009669DE"/>
    <w:rsid w:val="00966AED"/>
    <w:rsid w:val="00966B21"/>
    <w:rsid w:val="00966C51"/>
    <w:rsid w:val="00966FEB"/>
    <w:rsid w:val="009670B0"/>
    <w:rsid w:val="00967204"/>
    <w:rsid w:val="009675C9"/>
    <w:rsid w:val="00967773"/>
    <w:rsid w:val="00967A33"/>
    <w:rsid w:val="00967AEE"/>
    <w:rsid w:val="00967B93"/>
    <w:rsid w:val="00967EF9"/>
    <w:rsid w:val="00967F0B"/>
    <w:rsid w:val="00970119"/>
    <w:rsid w:val="009702AF"/>
    <w:rsid w:val="00970341"/>
    <w:rsid w:val="009704B8"/>
    <w:rsid w:val="0097058C"/>
    <w:rsid w:val="00970598"/>
    <w:rsid w:val="009706F9"/>
    <w:rsid w:val="0097078C"/>
    <w:rsid w:val="00970871"/>
    <w:rsid w:val="00970974"/>
    <w:rsid w:val="00970A0D"/>
    <w:rsid w:val="00970BB4"/>
    <w:rsid w:val="00970D67"/>
    <w:rsid w:val="00970D8B"/>
    <w:rsid w:val="00970FC5"/>
    <w:rsid w:val="009711E6"/>
    <w:rsid w:val="00971302"/>
    <w:rsid w:val="00971465"/>
    <w:rsid w:val="0097160C"/>
    <w:rsid w:val="00971791"/>
    <w:rsid w:val="009718D7"/>
    <w:rsid w:val="00971B40"/>
    <w:rsid w:val="00971B6C"/>
    <w:rsid w:val="00971BD6"/>
    <w:rsid w:val="00971C08"/>
    <w:rsid w:val="00971C2C"/>
    <w:rsid w:val="00971C53"/>
    <w:rsid w:val="00971E6D"/>
    <w:rsid w:val="00971EDA"/>
    <w:rsid w:val="00972087"/>
    <w:rsid w:val="009722A5"/>
    <w:rsid w:val="009723BC"/>
    <w:rsid w:val="009723EB"/>
    <w:rsid w:val="00972425"/>
    <w:rsid w:val="00972881"/>
    <w:rsid w:val="0097289C"/>
    <w:rsid w:val="00972A85"/>
    <w:rsid w:val="00972CC5"/>
    <w:rsid w:val="00972F79"/>
    <w:rsid w:val="00973139"/>
    <w:rsid w:val="00973152"/>
    <w:rsid w:val="0097319E"/>
    <w:rsid w:val="00973355"/>
    <w:rsid w:val="00973750"/>
    <w:rsid w:val="0097384F"/>
    <w:rsid w:val="00973A9A"/>
    <w:rsid w:val="00973BC3"/>
    <w:rsid w:val="00973DB2"/>
    <w:rsid w:val="00973DED"/>
    <w:rsid w:val="00973F0B"/>
    <w:rsid w:val="00974098"/>
    <w:rsid w:val="0097416B"/>
    <w:rsid w:val="009741F7"/>
    <w:rsid w:val="00974229"/>
    <w:rsid w:val="009742D2"/>
    <w:rsid w:val="009743CE"/>
    <w:rsid w:val="00974407"/>
    <w:rsid w:val="00974589"/>
    <w:rsid w:val="009745AB"/>
    <w:rsid w:val="0097478B"/>
    <w:rsid w:val="0097481D"/>
    <w:rsid w:val="00974916"/>
    <w:rsid w:val="0097496E"/>
    <w:rsid w:val="00974D5F"/>
    <w:rsid w:val="0097500A"/>
    <w:rsid w:val="00975364"/>
    <w:rsid w:val="00975384"/>
    <w:rsid w:val="009753D4"/>
    <w:rsid w:val="0097562D"/>
    <w:rsid w:val="00975680"/>
    <w:rsid w:val="0097577F"/>
    <w:rsid w:val="00975B4C"/>
    <w:rsid w:val="00975D89"/>
    <w:rsid w:val="00975E16"/>
    <w:rsid w:val="00975F4E"/>
    <w:rsid w:val="00976114"/>
    <w:rsid w:val="00976116"/>
    <w:rsid w:val="009761C0"/>
    <w:rsid w:val="00976735"/>
    <w:rsid w:val="00976789"/>
    <w:rsid w:val="00976A4A"/>
    <w:rsid w:val="00976B79"/>
    <w:rsid w:val="00976CDE"/>
    <w:rsid w:val="00976E39"/>
    <w:rsid w:val="00976EEC"/>
    <w:rsid w:val="00977023"/>
    <w:rsid w:val="00977274"/>
    <w:rsid w:val="0097729A"/>
    <w:rsid w:val="009772D1"/>
    <w:rsid w:val="00977360"/>
    <w:rsid w:val="009774E4"/>
    <w:rsid w:val="00977739"/>
    <w:rsid w:val="00977885"/>
    <w:rsid w:val="0097790B"/>
    <w:rsid w:val="00977A33"/>
    <w:rsid w:val="00977C26"/>
    <w:rsid w:val="00977E40"/>
    <w:rsid w:val="00977ED9"/>
    <w:rsid w:val="00980236"/>
    <w:rsid w:val="0098031E"/>
    <w:rsid w:val="00980533"/>
    <w:rsid w:val="00980535"/>
    <w:rsid w:val="0098058D"/>
    <w:rsid w:val="00980C61"/>
    <w:rsid w:val="00980E4D"/>
    <w:rsid w:val="00981254"/>
    <w:rsid w:val="00981442"/>
    <w:rsid w:val="00981956"/>
    <w:rsid w:val="00981999"/>
    <w:rsid w:val="00981AAB"/>
    <w:rsid w:val="00981AD5"/>
    <w:rsid w:val="00981B85"/>
    <w:rsid w:val="00981C37"/>
    <w:rsid w:val="00981C5F"/>
    <w:rsid w:val="00981E51"/>
    <w:rsid w:val="00982021"/>
    <w:rsid w:val="00982423"/>
    <w:rsid w:val="009825E9"/>
    <w:rsid w:val="0098263B"/>
    <w:rsid w:val="009826A6"/>
    <w:rsid w:val="0098297A"/>
    <w:rsid w:val="00982BA8"/>
    <w:rsid w:val="00982BB1"/>
    <w:rsid w:val="00982CD6"/>
    <w:rsid w:val="00982ECE"/>
    <w:rsid w:val="00982FB4"/>
    <w:rsid w:val="00983045"/>
    <w:rsid w:val="009830DB"/>
    <w:rsid w:val="009833F7"/>
    <w:rsid w:val="0098390D"/>
    <w:rsid w:val="009839D9"/>
    <w:rsid w:val="00983DB5"/>
    <w:rsid w:val="00983E52"/>
    <w:rsid w:val="00983F1F"/>
    <w:rsid w:val="00984255"/>
    <w:rsid w:val="00984493"/>
    <w:rsid w:val="0098453F"/>
    <w:rsid w:val="0098468C"/>
    <w:rsid w:val="009846FE"/>
    <w:rsid w:val="0098470B"/>
    <w:rsid w:val="00984743"/>
    <w:rsid w:val="009849D8"/>
    <w:rsid w:val="00984A4E"/>
    <w:rsid w:val="00984C07"/>
    <w:rsid w:val="00985021"/>
    <w:rsid w:val="009850BF"/>
    <w:rsid w:val="0098516B"/>
    <w:rsid w:val="00985191"/>
    <w:rsid w:val="0098525C"/>
    <w:rsid w:val="00985447"/>
    <w:rsid w:val="00985786"/>
    <w:rsid w:val="009859C1"/>
    <w:rsid w:val="00985A82"/>
    <w:rsid w:val="00985B04"/>
    <w:rsid w:val="00985B55"/>
    <w:rsid w:val="00985D40"/>
    <w:rsid w:val="00985EAC"/>
    <w:rsid w:val="009860AC"/>
    <w:rsid w:val="009861E3"/>
    <w:rsid w:val="009862CF"/>
    <w:rsid w:val="009862F3"/>
    <w:rsid w:val="00986368"/>
    <w:rsid w:val="0098643A"/>
    <w:rsid w:val="0098665C"/>
    <w:rsid w:val="009866CE"/>
    <w:rsid w:val="00986B89"/>
    <w:rsid w:val="00986BBD"/>
    <w:rsid w:val="00986BDD"/>
    <w:rsid w:val="00986C69"/>
    <w:rsid w:val="00986D16"/>
    <w:rsid w:val="00986D83"/>
    <w:rsid w:val="00986E64"/>
    <w:rsid w:val="00986F8F"/>
    <w:rsid w:val="0098700C"/>
    <w:rsid w:val="00987092"/>
    <w:rsid w:val="009871FE"/>
    <w:rsid w:val="00987235"/>
    <w:rsid w:val="00987365"/>
    <w:rsid w:val="009873CB"/>
    <w:rsid w:val="0098757C"/>
    <w:rsid w:val="009877CF"/>
    <w:rsid w:val="00987A23"/>
    <w:rsid w:val="00987A89"/>
    <w:rsid w:val="00987D47"/>
    <w:rsid w:val="00987F02"/>
    <w:rsid w:val="00987FAA"/>
    <w:rsid w:val="009900B1"/>
    <w:rsid w:val="00990206"/>
    <w:rsid w:val="00990456"/>
    <w:rsid w:val="009905C8"/>
    <w:rsid w:val="00990619"/>
    <w:rsid w:val="00990BD7"/>
    <w:rsid w:val="00990C4D"/>
    <w:rsid w:val="00990CC2"/>
    <w:rsid w:val="00990D90"/>
    <w:rsid w:val="00990F65"/>
    <w:rsid w:val="00991244"/>
    <w:rsid w:val="009914FF"/>
    <w:rsid w:val="00991680"/>
    <w:rsid w:val="0099177F"/>
    <w:rsid w:val="009917FE"/>
    <w:rsid w:val="00991828"/>
    <w:rsid w:val="00991A27"/>
    <w:rsid w:val="00991AD5"/>
    <w:rsid w:val="00991E90"/>
    <w:rsid w:val="00991F8C"/>
    <w:rsid w:val="009920C5"/>
    <w:rsid w:val="009920D0"/>
    <w:rsid w:val="00992205"/>
    <w:rsid w:val="00992365"/>
    <w:rsid w:val="0099265F"/>
    <w:rsid w:val="009926F5"/>
    <w:rsid w:val="00992911"/>
    <w:rsid w:val="0099291E"/>
    <w:rsid w:val="00992ED7"/>
    <w:rsid w:val="00992FCA"/>
    <w:rsid w:val="0099317C"/>
    <w:rsid w:val="009931CC"/>
    <w:rsid w:val="00993237"/>
    <w:rsid w:val="00993268"/>
    <w:rsid w:val="00993535"/>
    <w:rsid w:val="009935EB"/>
    <w:rsid w:val="00993ACD"/>
    <w:rsid w:val="00993DD5"/>
    <w:rsid w:val="00993E1A"/>
    <w:rsid w:val="00993F3E"/>
    <w:rsid w:val="00994097"/>
    <w:rsid w:val="009940E1"/>
    <w:rsid w:val="009941FB"/>
    <w:rsid w:val="009943FA"/>
    <w:rsid w:val="009943FC"/>
    <w:rsid w:val="00994614"/>
    <w:rsid w:val="009946A6"/>
    <w:rsid w:val="009947BE"/>
    <w:rsid w:val="009948FC"/>
    <w:rsid w:val="009949FD"/>
    <w:rsid w:val="00994ADC"/>
    <w:rsid w:val="00994AED"/>
    <w:rsid w:val="00994D6B"/>
    <w:rsid w:val="00994E3A"/>
    <w:rsid w:val="0099505E"/>
    <w:rsid w:val="00995196"/>
    <w:rsid w:val="009953BE"/>
    <w:rsid w:val="00995528"/>
    <w:rsid w:val="0099553F"/>
    <w:rsid w:val="00995589"/>
    <w:rsid w:val="009955B5"/>
    <w:rsid w:val="0099575A"/>
    <w:rsid w:val="009958D8"/>
    <w:rsid w:val="00995938"/>
    <w:rsid w:val="00995BAF"/>
    <w:rsid w:val="009963A3"/>
    <w:rsid w:val="00996433"/>
    <w:rsid w:val="0099659A"/>
    <w:rsid w:val="0099663A"/>
    <w:rsid w:val="009966E4"/>
    <w:rsid w:val="00996C81"/>
    <w:rsid w:val="00996E70"/>
    <w:rsid w:val="00996EC0"/>
    <w:rsid w:val="00996F9B"/>
    <w:rsid w:val="00996FE5"/>
    <w:rsid w:val="0099712B"/>
    <w:rsid w:val="00997584"/>
    <w:rsid w:val="00997722"/>
    <w:rsid w:val="0099778F"/>
    <w:rsid w:val="009977E2"/>
    <w:rsid w:val="00997A38"/>
    <w:rsid w:val="00997AFB"/>
    <w:rsid w:val="00997C21"/>
    <w:rsid w:val="00997CAF"/>
    <w:rsid w:val="009A004B"/>
    <w:rsid w:val="009A0079"/>
    <w:rsid w:val="009A01A8"/>
    <w:rsid w:val="009A0312"/>
    <w:rsid w:val="009A07B4"/>
    <w:rsid w:val="009A07FA"/>
    <w:rsid w:val="009A0804"/>
    <w:rsid w:val="009A08E5"/>
    <w:rsid w:val="009A0EAC"/>
    <w:rsid w:val="009A1014"/>
    <w:rsid w:val="009A10BD"/>
    <w:rsid w:val="009A1339"/>
    <w:rsid w:val="009A148B"/>
    <w:rsid w:val="009A1656"/>
    <w:rsid w:val="009A18B8"/>
    <w:rsid w:val="009A1AF6"/>
    <w:rsid w:val="009A1BED"/>
    <w:rsid w:val="009A1CCC"/>
    <w:rsid w:val="009A1D13"/>
    <w:rsid w:val="009A1F69"/>
    <w:rsid w:val="009A22F7"/>
    <w:rsid w:val="009A234B"/>
    <w:rsid w:val="009A23B2"/>
    <w:rsid w:val="009A2453"/>
    <w:rsid w:val="009A259B"/>
    <w:rsid w:val="009A281C"/>
    <w:rsid w:val="009A2855"/>
    <w:rsid w:val="009A2890"/>
    <w:rsid w:val="009A2BBD"/>
    <w:rsid w:val="009A2D1D"/>
    <w:rsid w:val="009A2E07"/>
    <w:rsid w:val="009A2E08"/>
    <w:rsid w:val="009A2F96"/>
    <w:rsid w:val="009A3502"/>
    <w:rsid w:val="009A36B0"/>
    <w:rsid w:val="009A392D"/>
    <w:rsid w:val="009A3A76"/>
    <w:rsid w:val="009A3ABD"/>
    <w:rsid w:val="009A3B8B"/>
    <w:rsid w:val="009A3C31"/>
    <w:rsid w:val="009A3C56"/>
    <w:rsid w:val="009A3D0D"/>
    <w:rsid w:val="009A3DB2"/>
    <w:rsid w:val="009A4040"/>
    <w:rsid w:val="009A41D5"/>
    <w:rsid w:val="009A438C"/>
    <w:rsid w:val="009A44EE"/>
    <w:rsid w:val="009A4531"/>
    <w:rsid w:val="009A4965"/>
    <w:rsid w:val="009A4BB1"/>
    <w:rsid w:val="009A4D52"/>
    <w:rsid w:val="009A4FE2"/>
    <w:rsid w:val="009A5197"/>
    <w:rsid w:val="009A55A6"/>
    <w:rsid w:val="009A577A"/>
    <w:rsid w:val="009A5787"/>
    <w:rsid w:val="009A579F"/>
    <w:rsid w:val="009A57C2"/>
    <w:rsid w:val="009A58E3"/>
    <w:rsid w:val="009A5B14"/>
    <w:rsid w:val="009A5D43"/>
    <w:rsid w:val="009A5E03"/>
    <w:rsid w:val="009A5E1E"/>
    <w:rsid w:val="009A5E27"/>
    <w:rsid w:val="009A6046"/>
    <w:rsid w:val="009A607B"/>
    <w:rsid w:val="009A61C0"/>
    <w:rsid w:val="009A622D"/>
    <w:rsid w:val="009A6285"/>
    <w:rsid w:val="009A6308"/>
    <w:rsid w:val="009A64E5"/>
    <w:rsid w:val="009A650E"/>
    <w:rsid w:val="009A6551"/>
    <w:rsid w:val="009A65AE"/>
    <w:rsid w:val="009A6637"/>
    <w:rsid w:val="009A66C0"/>
    <w:rsid w:val="009A66DB"/>
    <w:rsid w:val="009A68E9"/>
    <w:rsid w:val="009A6BE2"/>
    <w:rsid w:val="009A6CC9"/>
    <w:rsid w:val="009A6D25"/>
    <w:rsid w:val="009A6E79"/>
    <w:rsid w:val="009A7002"/>
    <w:rsid w:val="009A7488"/>
    <w:rsid w:val="009A7510"/>
    <w:rsid w:val="009A75ED"/>
    <w:rsid w:val="009A75FB"/>
    <w:rsid w:val="009A762B"/>
    <w:rsid w:val="009A7837"/>
    <w:rsid w:val="009A7905"/>
    <w:rsid w:val="009A7A66"/>
    <w:rsid w:val="009AF093"/>
    <w:rsid w:val="009B0190"/>
    <w:rsid w:val="009B02AB"/>
    <w:rsid w:val="009B02EE"/>
    <w:rsid w:val="009B0340"/>
    <w:rsid w:val="009B0442"/>
    <w:rsid w:val="009B0446"/>
    <w:rsid w:val="009B054D"/>
    <w:rsid w:val="009B06F5"/>
    <w:rsid w:val="009B078F"/>
    <w:rsid w:val="009B090B"/>
    <w:rsid w:val="009B0B23"/>
    <w:rsid w:val="009B0C0D"/>
    <w:rsid w:val="009B1094"/>
    <w:rsid w:val="009B14EB"/>
    <w:rsid w:val="009B161E"/>
    <w:rsid w:val="009B167E"/>
    <w:rsid w:val="009B1A61"/>
    <w:rsid w:val="009B1AC0"/>
    <w:rsid w:val="009B1D5F"/>
    <w:rsid w:val="009B20C7"/>
    <w:rsid w:val="009B278F"/>
    <w:rsid w:val="009B287A"/>
    <w:rsid w:val="009B2A14"/>
    <w:rsid w:val="009B2D30"/>
    <w:rsid w:val="009B2E39"/>
    <w:rsid w:val="009B2E92"/>
    <w:rsid w:val="009B2F33"/>
    <w:rsid w:val="009B2F77"/>
    <w:rsid w:val="009B303F"/>
    <w:rsid w:val="009B317C"/>
    <w:rsid w:val="009B3359"/>
    <w:rsid w:val="009B395F"/>
    <w:rsid w:val="009B3BEE"/>
    <w:rsid w:val="009B3C3D"/>
    <w:rsid w:val="009B3F03"/>
    <w:rsid w:val="009B3F19"/>
    <w:rsid w:val="009B3FE0"/>
    <w:rsid w:val="009B4370"/>
    <w:rsid w:val="009B43FD"/>
    <w:rsid w:val="009B4734"/>
    <w:rsid w:val="009B47C4"/>
    <w:rsid w:val="009B47F4"/>
    <w:rsid w:val="009B4B4E"/>
    <w:rsid w:val="009B500B"/>
    <w:rsid w:val="009B526F"/>
    <w:rsid w:val="009B52F0"/>
    <w:rsid w:val="009B5489"/>
    <w:rsid w:val="009B5556"/>
    <w:rsid w:val="009B55F0"/>
    <w:rsid w:val="009B56DE"/>
    <w:rsid w:val="009B59A2"/>
    <w:rsid w:val="009B5CB9"/>
    <w:rsid w:val="009B5F11"/>
    <w:rsid w:val="009B5F15"/>
    <w:rsid w:val="009B5FDE"/>
    <w:rsid w:val="009B61C4"/>
    <w:rsid w:val="009B6522"/>
    <w:rsid w:val="009B6543"/>
    <w:rsid w:val="009B67C9"/>
    <w:rsid w:val="009B69A2"/>
    <w:rsid w:val="009B6A51"/>
    <w:rsid w:val="009B6AA3"/>
    <w:rsid w:val="009B6AB9"/>
    <w:rsid w:val="009B6B4E"/>
    <w:rsid w:val="009B6B9E"/>
    <w:rsid w:val="009B6C05"/>
    <w:rsid w:val="009B6C16"/>
    <w:rsid w:val="009B6C73"/>
    <w:rsid w:val="009B6F99"/>
    <w:rsid w:val="009B6FE6"/>
    <w:rsid w:val="009B7167"/>
    <w:rsid w:val="009B734F"/>
    <w:rsid w:val="009B73C0"/>
    <w:rsid w:val="009B7468"/>
    <w:rsid w:val="009B74FC"/>
    <w:rsid w:val="009B7809"/>
    <w:rsid w:val="009B7AE2"/>
    <w:rsid w:val="009C0042"/>
    <w:rsid w:val="009C0110"/>
    <w:rsid w:val="009C0287"/>
    <w:rsid w:val="009C037E"/>
    <w:rsid w:val="009C0399"/>
    <w:rsid w:val="009C0561"/>
    <w:rsid w:val="009C05E1"/>
    <w:rsid w:val="009C05F7"/>
    <w:rsid w:val="009C0997"/>
    <w:rsid w:val="009C0A34"/>
    <w:rsid w:val="009C0BBB"/>
    <w:rsid w:val="009C0BBF"/>
    <w:rsid w:val="009C0BED"/>
    <w:rsid w:val="009C0C2A"/>
    <w:rsid w:val="009C0E62"/>
    <w:rsid w:val="009C0F1E"/>
    <w:rsid w:val="009C11A7"/>
    <w:rsid w:val="009C1247"/>
    <w:rsid w:val="009C143F"/>
    <w:rsid w:val="009C1597"/>
    <w:rsid w:val="009C16E4"/>
    <w:rsid w:val="009C1787"/>
    <w:rsid w:val="009C196D"/>
    <w:rsid w:val="009C1A32"/>
    <w:rsid w:val="009C1BD2"/>
    <w:rsid w:val="009C1CA2"/>
    <w:rsid w:val="009C1E22"/>
    <w:rsid w:val="009C1F7F"/>
    <w:rsid w:val="009C2167"/>
    <w:rsid w:val="009C242F"/>
    <w:rsid w:val="009C2754"/>
    <w:rsid w:val="009C29BB"/>
    <w:rsid w:val="009C2C00"/>
    <w:rsid w:val="009C2CB9"/>
    <w:rsid w:val="009C30E0"/>
    <w:rsid w:val="009C3278"/>
    <w:rsid w:val="009C32A1"/>
    <w:rsid w:val="009C3334"/>
    <w:rsid w:val="009C3640"/>
    <w:rsid w:val="009C366B"/>
    <w:rsid w:val="009C36B0"/>
    <w:rsid w:val="009C3ADB"/>
    <w:rsid w:val="009C3B04"/>
    <w:rsid w:val="009C3B06"/>
    <w:rsid w:val="009C3B20"/>
    <w:rsid w:val="009C3B49"/>
    <w:rsid w:val="009C3C00"/>
    <w:rsid w:val="009C3C28"/>
    <w:rsid w:val="009C3C60"/>
    <w:rsid w:val="009C3DFA"/>
    <w:rsid w:val="009C3E02"/>
    <w:rsid w:val="009C3F2C"/>
    <w:rsid w:val="009C3F37"/>
    <w:rsid w:val="009C4097"/>
    <w:rsid w:val="009C41F4"/>
    <w:rsid w:val="009C44B9"/>
    <w:rsid w:val="009C459C"/>
    <w:rsid w:val="009C46D7"/>
    <w:rsid w:val="009C482F"/>
    <w:rsid w:val="009C4BEB"/>
    <w:rsid w:val="009C4DDE"/>
    <w:rsid w:val="009C4EFB"/>
    <w:rsid w:val="009C4F84"/>
    <w:rsid w:val="009C4FE5"/>
    <w:rsid w:val="009C538D"/>
    <w:rsid w:val="009C54D2"/>
    <w:rsid w:val="009C5764"/>
    <w:rsid w:val="009C5872"/>
    <w:rsid w:val="009C58F5"/>
    <w:rsid w:val="009C5A01"/>
    <w:rsid w:val="009C5B25"/>
    <w:rsid w:val="009C5B5F"/>
    <w:rsid w:val="009C5D1C"/>
    <w:rsid w:val="009C5DD3"/>
    <w:rsid w:val="009C608A"/>
    <w:rsid w:val="009C60E1"/>
    <w:rsid w:val="009C6163"/>
    <w:rsid w:val="009C6284"/>
    <w:rsid w:val="009C63D4"/>
    <w:rsid w:val="009C6678"/>
    <w:rsid w:val="009C667E"/>
    <w:rsid w:val="009C6710"/>
    <w:rsid w:val="009C676E"/>
    <w:rsid w:val="009C6E6A"/>
    <w:rsid w:val="009C714E"/>
    <w:rsid w:val="009C721F"/>
    <w:rsid w:val="009C7369"/>
    <w:rsid w:val="009C73C6"/>
    <w:rsid w:val="009C743C"/>
    <w:rsid w:val="009C74DD"/>
    <w:rsid w:val="009C76D3"/>
    <w:rsid w:val="009C7CDF"/>
    <w:rsid w:val="009C7D5D"/>
    <w:rsid w:val="009C7DA1"/>
    <w:rsid w:val="009C7E15"/>
    <w:rsid w:val="009C7E1C"/>
    <w:rsid w:val="009C7E85"/>
    <w:rsid w:val="009D014A"/>
    <w:rsid w:val="009D017D"/>
    <w:rsid w:val="009D01E8"/>
    <w:rsid w:val="009D02BD"/>
    <w:rsid w:val="009D0589"/>
    <w:rsid w:val="009D0661"/>
    <w:rsid w:val="009D08DC"/>
    <w:rsid w:val="009D08E5"/>
    <w:rsid w:val="009D0AA8"/>
    <w:rsid w:val="009D0B44"/>
    <w:rsid w:val="009D0DF9"/>
    <w:rsid w:val="009D0FFD"/>
    <w:rsid w:val="009D1247"/>
    <w:rsid w:val="009D1301"/>
    <w:rsid w:val="009D14AE"/>
    <w:rsid w:val="009D14E9"/>
    <w:rsid w:val="009D17BF"/>
    <w:rsid w:val="009D1B1D"/>
    <w:rsid w:val="009D215D"/>
    <w:rsid w:val="009D2173"/>
    <w:rsid w:val="009D2310"/>
    <w:rsid w:val="009D23B2"/>
    <w:rsid w:val="009D2458"/>
    <w:rsid w:val="009D281E"/>
    <w:rsid w:val="009D2A2D"/>
    <w:rsid w:val="009D315A"/>
    <w:rsid w:val="009D321C"/>
    <w:rsid w:val="009D34C2"/>
    <w:rsid w:val="009D36FA"/>
    <w:rsid w:val="009D370F"/>
    <w:rsid w:val="009D3B95"/>
    <w:rsid w:val="009D3D08"/>
    <w:rsid w:val="009D3D43"/>
    <w:rsid w:val="009D3D76"/>
    <w:rsid w:val="009D40A0"/>
    <w:rsid w:val="009D41DD"/>
    <w:rsid w:val="009D4248"/>
    <w:rsid w:val="009D42D7"/>
    <w:rsid w:val="009D4372"/>
    <w:rsid w:val="009D4447"/>
    <w:rsid w:val="009D448A"/>
    <w:rsid w:val="009D463F"/>
    <w:rsid w:val="009D4698"/>
    <w:rsid w:val="009D478F"/>
    <w:rsid w:val="009D4851"/>
    <w:rsid w:val="009D4B15"/>
    <w:rsid w:val="009D4C7F"/>
    <w:rsid w:val="009D4D2D"/>
    <w:rsid w:val="009D4F00"/>
    <w:rsid w:val="009D5087"/>
    <w:rsid w:val="009D54A1"/>
    <w:rsid w:val="009D57A0"/>
    <w:rsid w:val="009D594D"/>
    <w:rsid w:val="009D5D23"/>
    <w:rsid w:val="009D5E55"/>
    <w:rsid w:val="009D5F50"/>
    <w:rsid w:val="009D63D2"/>
    <w:rsid w:val="009D64BE"/>
    <w:rsid w:val="009D6558"/>
    <w:rsid w:val="009D657C"/>
    <w:rsid w:val="009D6672"/>
    <w:rsid w:val="009D66B1"/>
    <w:rsid w:val="009D673A"/>
    <w:rsid w:val="009D67AA"/>
    <w:rsid w:val="009D67AD"/>
    <w:rsid w:val="009D6809"/>
    <w:rsid w:val="009D681D"/>
    <w:rsid w:val="009D6932"/>
    <w:rsid w:val="009D6A0A"/>
    <w:rsid w:val="009D6C93"/>
    <w:rsid w:val="009D708F"/>
    <w:rsid w:val="009D7128"/>
    <w:rsid w:val="009D727E"/>
    <w:rsid w:val="009D730B"/>
    <w:rsid w:val="009D73E2"/>
    <w:rsid w:val="009D7663"/>
    <w:rsid w:val="009D7883"/>
    <w:rsid w:val="009D7B7B"/>
    <w:rsid w:val="009D7B92"/>
    <w:rsid w:val="009D7BA7"/>
    <w:rsid w:val="009D7BB3"/>
    <w:rsid w:val="009E0037"/>
    <w:rsid w:val="009E03E4"/>
    <w:rsid w:val="009E0814"/>
    <w:rsid w:val="009E096F"/>
    <w:rsid w:val="009E0A4C"/>
    <w:rsid w:val="009E0B35"/>
    <w:rsid w:val="009E0DF9"/>
    <w:rsid w:val="009E0F6F"/>
    <w:rsid w:val="009E1070"/>
    <w:rsid w:val="009E1162"/>
    <w:rsid w:val="009E14F6"/>
    <w:rsid w:val="009E1606"/>
    <w:rsid w:val="009E16F0"/>
    <w:rsid w:val="009E191A"/>
    <w:rsid w:val="009E1AB5"/>
    <w:rsid w:val="009E1B3D"/>
    <w:rsid w:val="009E1B9B"/>
    <w:rsid w:val="009E1E87"/>
    <w:rsid w:val="009E1F36"/>
    <w:rsid w:val="009E2018"/>
    <w:rsid w:val="009E2400"/>
    <w:rsid w:val="009E26AC"/>
    <w:rsid w:val="009E271C"/>
    <w:rsid w:val="009E2738"/>
    <w:rsid w:val="009E274A"/>
    <w:rsid w:val="009E2813"/>
    <w:rsid w:val="009E298C"/>
    <w:rsid w:val="009E29E6"/>
    <w:rsid w:val="009E2E70"/>
    <w:rsid w:val="009E2EC1"/>
    <w:rsid w:val="009E3196"/>
    <w:rsid w:val="009E31A1"/>
    <w:rsid w:val="009E338B"/>
    <w:rsid w:val="009E349D"/>
    <w:rsid w:val="009E368A"/>
    <w:rsid w:val="009E36A9"/>
    <w:rsid w:val="009E3737"/>
    <w:rsid w:val="009E380C"/>
    <w:rsid w:val="009E38D4"/>
    <w:rsid w:val="009E3B0F"/>
    <w:rsid w:val="009E3B29"/>
    <w:rsid w:val="009E3E72"/>
    <w:rsid w:val="009E404C"/>
    <w:rsid w:val="009E40FB"/>
    <w:rsid w:val="009E4233"/>
    <w:rsid w:val="009E45B4"/>
    <w:rsid w:val="009E46F0"/>
    <w:rsid w:val="009E471D"/>
    <w:rsid w:val="009E4756"/>
    <w:rsid w:val="009E4B23"/>
    <w:rsid w:val="009E4BF3"/>
    <w:rsid w:val="009E4BF5"/>
    <w:rsid w:val="009E4C47"/>
    <w:rsid w:val="009E4E5C"/>
    <w:rsid w:val="009E5172"/>
    <w:rsid w:val="009E52DA"/>
    <w:rsid w:val="009E5894"/>
    <w:rsid w:val="009E5A3C"/>
    <w:rsid w:val="009E5C47"/>
    <w:rsid w:val="009E61C6"/>
    <w:rsid w:val="009E6332"/>
    <w:rsid w:val="009E6453"/>
    <w:rsid w:val="009E6562"/>
    <w:rsid w:val="009E6798"/>
    <w:rsid w:val="009E6910"/>
    <w:rsid w:val="009E69FA"/>
    <w:rsid w:val="009E6A3E"/>
    <w:rsid w:val="009E6AFD"/>
    <w:rsid w:val="009E6CEE"/>
    <w:rsid w:val="009E6DB7"/>
    <w:rsid w:val="009E6E5C"/>
    <w:rsid w:val="009E6F46"/>
    <w:rsid w:val="009E708D"/>
    <w:rsid w:val="009E717B"/>
    <w:rsid w:val="009E7267"/>
    <w:rsid w:val="009E728A"/>
    <w:rsid w:val="009E72BD"/>
    <w:rsid w:val="009E72EA"/>
    <w:rsid w:val="009E7436"/>
    <w:rsid w:val="009E76AB"/>
    <w:rsid w:val="009E77B6"/>
    <w:rsid w:val="009E7D14"/>
    <w:rsid w:val="009E7D24"/>
    <w:rsid w:val="009E7D9C"/>
    <w:rsid w:val="009E7DFD"/>
    <w:rsid w:val="009E7E40"/>
    <w:rsid w:val="009F01DB"/>
    <w:rsid w:val="009F0368"/>
    <w:rsid w:val="009F04DC"/>
    <w:rsid w:val="009F0737"/>
    <w:rsid w:val="009F08C9"/>
    <w:rsid w:val="009F0AFA"/>
    <w:rsid w:val="009F0CFD"/>
    <w:rsid w:val="009F118C"/>
    <w:rsid w:val="009F125B"/>
    <w:rsid w:val="009F12E6"/>
    <w:rsid w:val="009F12FB"/>
    <w:rsid w:val="009F172F"/>
    <w:rsid w:val="009F1778"/>
    <w:rsid w:val="009F17A9"/>
    <w:rsid w:val="009F17BA"/>
    <w:rsid w:val="009F1828"/>
    <w:rsid w:val="009F1841"/>
    <w:rsid w:val="009F18C9"/>
    <w:rsid w:val="009F196B"/>
    <w:rsid w:val="009F1BCC"/>
    <w:rsid w:val="009F1C7C"/>
    <w:rsid w:val="009F1EFD"/>
    <w:rsid w:val="009F1F30"/>
    <w:rsid w:val="009F2135"/>
    <w:rsid w:val="009F21C6"/>
    <w:rsid w:val="009F2289"/>
    <w:rsid w:val="009F2305"/>
    <w:rsid w:val="009F24A6"/>
    <w:rsid w:val="009F265B"/>
    <w:rsid w:val="009F2758"/>
    <w:rsid w:val="009F2765"/>
    <w:rsid w:val="009F29DC"/>
    <w:rsid w:val="009F2A3E"/>
    <w:rsid w:val="009F2DA1"/>
    <w:rsid w:val="009F2EB6"/>
    <w:rsid w:val="009F2F20"/>
    <w:rsid w:val="009F2FE4"/>
    <w:rsid w:val="009F301D"/>
    <w:rsid w:val="009F31F9"/>
    <w:rsid w:val="009F34FC"/>
    <w:rsid w:val="009F351F"/>
    <w:rsid w:val="009F3795"/>
    <w:rsid w:val="009F37C9"/>
    <w:rsid w:val="009F385D"/>
    <w:rsid w:val="009F3AB7"/>
    <w:rsid w:val="009F3EBE"/>
    <w:rsid w:val="009F3FBE"/>
    <w:rsid w:val="009F42BA"/>
    <w:rsid w:val="009F43AF"/>
    <w:rsid w:val="009F4413"/>
    <w:rsid w:val="009F4C50"/>
    <w:rsid w:val="009F4C55"/>
    <w:rsid w:val="009F4CC5"/>
    <w:rsid w:val="009F4D6B"/>
    <w:rsid w:val="009F4EA8"/>
    <w:rsid w:val="009F4EDE"/>
    <w:rsid w:val="009F4FB8"/>
    <w:rsid w:val="009F5071"/>
    <w:rsid w:val="009F50C7"/>
    <w:rsid w:val="009F5216"/>
    <w:rsid w:val="009F527F"/>
    <w:rsid w:val="009F53EB"/>
    <w:rsid w:val="009F5435"/>
    <w:rsid w:val="009F55E3"/>
    <w:rsid w:val="009F55EA"/>
    <w:rsid w:val="009F562E"/>
    <w:rsid w:val="009F5740"/>
    <w:rsid w:val="009F5849"/>
    <w:rsid w:val="009F58BE"/>
    <w:rsid w:val="009F59AC"/>
    <w:rsid w:val="009F5CCC"/>
    <w:rsid w:val="009F5D8D"/>
    <w:rsid w:val="009F5DA6"/>
    <w:rsid w:val="009F5E43"/>
    <w:rsid w:val="009F5ED4"/>
    <w:rsid w:val="009F5ED7"/>
    <w:rsid w:val="009F5F48"/>
    <w:rsid w:val="009F5F87"/>
    <w:rsid w:val="009F5FD9"/>
    <w:rsid w:val="009F640D"/>
    <w:rsid w:val="009F6578"/>
    <w:rsid w:val="009F659B"/>
    <w:rsid w:val="009F66A5"/>
    <w:rsid w:val="009F683E"/>
    <w:rsid w:val="009F6A01"/>
    <w:rsid w:val="009F6B0B"/>
    <w:rsid w:val="009F6C65"/>
    <w:rsid w:val="009F6E9E"/>
    <w:rsid w:val="009F6F45"/>
    <w:rsid w:val="009F6F60"/>
    <w:rsid w:val="009F715E"/>
    <w:rsid w:val="009F734F"/>
    <w:rsid w:val="009F74DB"/>
    <w:rsid w:val="009F7634"/>
    <w:rsid w:val="009F76C9"/>
    <w:rsid w:val="009F777A"/>
    <w:rsid w:val="009F7D32"/>
    <w:rsid w:val="009F7D90"/>
    <w:rsid w:val="00A0010F"/>
    <w:rsid w:val="00A0017D"/>
    <w:rsid w:val="00A00233"/>
    <w:rsid w:val="00A003BF"/>
    <w:rsid w:val="00A003D3"/>
    <w:rsid w:val="00A00897"/>
    <w:rsid w:val="00A00922"/>
    <w:rsid w:val="00A00929"/>
    <w:rsid w:val="00A00A6F"/>
    <w:rsid w:val="00A00A74"/>
    <w:rsid w:val="00A00AD4"/>
    <w:rsid w:val="00A00AEE"/>
    <w:rsid w:val="00A00C17"/>
    <w:rsid w:val="00A00F4E"/>
    <w:rsid w:val="00A00FF9"/>
    <w:rsid w:val="00A0116D"/>
    <w:rsid w:val="00A0137A"/>
    <w:rsid w:val="00A0138C"/>
    <w:rsid w:val="00A01461"/>
    <w:rsid w:val="00A01672"/>
    <w:rsid w:val="00A017D5"/>
    <w:rsid w:val="00A018F4"/>
    <w:rsid w:val="00A019C4"/>
    <w:rsid w:val="00A01E28"/>
    <w:rsid w:val="00A01E70"/>
    <w:rsid w:val="00A01F31"/>
    <w:rsid w:val="00A01F36"/>
    <w:rsid w:val="00A02075"/>
    <w:rsid w:val="00A02199"/>
    <w:rsid w:val="00A022A1"/>
    <w:rsid w:val="00A022C8"/>
    <w:rsid w:val="00A02410"/>
    <w:rsid w:val="00A02555"/>
    <w:rsid w:val="00A025BE"/>
    <w:rsid w:val="00A02617"/>
    <w:rsid w:val="00A02643"/>
    <w:rsid w:val="00A0267F"/>
    <w:rsid w:val="00A02811"/>
    <w:rsid w:val="00A02A7A"/>
    <w:rsid w:val="00A02F33"/>
    <w:rsid w:val="00A0301B"/>
    <w:rsid w:val="00A0329E"/>
    <w:rsid w:val="00A0369B"/>
    <w:rsid w:val="00A039BA"/>
    <w:rsid w:val="00A039FB"/>
    <w:rsid w:val="00A03AFC"/>
    <w:rsid w:val="00A03B10"/>
    <w:rsid w:val="00A03D75"/>
    <w:rsid w:val="00A04030"/>
    <w:rsid w:val="00A04128"/>
    <w:rsid w:val="00A04218"/>
    <w:rsid w:val="00A043EE"/>
    <w:rsid w:val="00A04477"/>
    <w:rsid w:val="00A0483F"/>
    <w:rsid w:val="00A049F4"/>
    <w:rsid w:val="00A04D40"/>
    <w:rsid w:val="00A05095"/>
    <w:rsid w:val="00A0514B"/>
    <w:rsid w:val="00A05339"/>
    <w:rsid w:val="00A05459"/>
    <w:rsid w:val="00A05511"/>
    <w:rsid w:val="00A0557E"/>
    <w:rsid w:val="00A05636"/>
    <w:rsid w:val="00A058CD"/>
    <w:rsid w:val="00A05C41"/>
    <w:rsid w:val="00A05D67"/>
    <w:rsid w:val="00A05DBA"/>
    <w:rsid w:val="00A05EB1"/>
    <w:rsid w:val="00A05F97"/>
    <w:rsid w:val="00A0626E"/>
    <w:rsid w:val="00A06318"/>
    <w:rsid w:val="00A064E0"/>
    <w:rsid w:val="00A06753"/>
    <w:rsid w:val="00A0678F"/>
    <w:rsid w:val="00A0683A"/>
    <w:rsid w:val="00A068EB"/>
    <w:rsid w:val="00A06A5A"/>
    <w:rsid w:val="00A06BB3"/>
    <w:rsid w:val="00A06DD5"/>
    <w:rsid w:val="00A07120"/>
    <w:rsid w:val="00A071D8"/>
    <w:rsid w:val="00A07277"/>
    <w:rsid w:val="00A0748A"/>
    <w:rsid w:val="00A07691"/>
    <w:rsid w:val="00A07721"/>
    <w:rsid w:val="00A07A99"/>
    <w:rsid w:val="00A07B86"/>
    <w:rsid w:val="00A07E27"/>
    <w:rsid w:val="00A07E52"/>
    <w:rsid w:val="00A07F9C"/>
    <w:rsid w:val="00A0B839"/>
    <w:rsid w:val="00A10172"/>
    <w:rsid w:val="00A10459"/>
    <w:rsid w:val="00A1047B"/>
    <w:rsid w:val="00A10524"/>
    <w:rsid w:val="00A10652"/>
    <w:rsid w:val="00A10671"/>
    <w:rsid w:val="00A109E7"/>
    <w:rsid w:val="00A10A2B"/>
    <w:rsid w:val="00A10F34"/>
    <w:rsid w:val="00A10F3B"/>
    <w:rsid w:val="00A1101D"/>
    <w:rsid w:val="00A111DF"/>
    <w:rsid w:val="00A1139B"/>
    <w:rsid w:val="00A1164E"/>
    <w:rsid w:val="00A1171E"/>
    <w:rsid w:val="00A119D4"/>
    <w:rsid w:val="00A11A9E"/>
    <w:rsid w:val="00A11BAC"/>
    <w:rsid w:val="00A11E5B"/>
    <w:rsid w:val="00A11F8F"/>
    <w:rsid w:val="00A11FE0"/>
    <w:rsid w:val="00A120E7"/>
    <w:rsid w:val="00A12173"/>
    <w:rsid w:val="00A12180"/>
    <w:rsid w:val="00A1221C"/>
    <w:rsid w:val="00A12366"/>
    <w:rsid w:val="00A12388"/>
    <w:rsid w:val="00A12581"/>
    <w:rsid w:val="00A1285E"/>
    <w:rsid w:val="00A12A5A"/>
    <w:rsid w:val="00A12BFE"/>
    <w:rsid w:val="00A12F8E"/>
    <w:rsid w:val="00A13130"/>
    <w:rsid w:val="00A1316C"/>
    <w:rsid w:val="00A13267"/>
    <w:rsid w:val="00A13378"/>
    <w:rsid w:val="00A133BA"/>
    <w:rsid w:val="00A133C4"/>
    <w:rsid w:val="00A13531"/>
    <w:rsid w:val="00A1355B"/>
    <w:rsid w:val="00A13778"/>
    <w:rsid w:val="00A139E9"/>
    <w:rsid w:val="00A13A06"/>
    <w:rsid w:val="00A13B45"/>
    <w:rsid w:val="00A13F54"/>
    <w:rsid w:val="00A14133"/>
    <w:rsid w:val="00A141A6"/>
    <w:rsid w:val="00A1420D"/>
    <w:rsid w:val="00A1436B"/>
    <w:rsid w:val="00A14474"/>
    <w:rsid w:val="00A144EB"/>
    <w:rsid w:val="00A1468C"/>
    <w:rsid w:val="00A146B9"/>
    <w:rsid w:val="00A14775"/>
    <w:rsid w:val="00A14778"/>
    <w:rsid w:val="00A149CA"/>
    <w:rsid w:val="00A149CD"/>
    <w:rsid w:val="00A14B89"/>
    <w:rsid w:val="00A14CDE"/>
    <w:rsid w:val="00A15118"/>
    <w:rsid w:val="00A15275"/>
    <w:rsid w:val="00A15354"/>
    <w:rsid w:val="00A1561F"/>
    <w:rsid w:val="00A1574A"/>
    <w:rsid w:val="00A157C5"/>
    <w:rsid w:val="00A157F5"/>
    <w:rsid w:val="00A1584A"/>
    <w:rsid w:val="00A15995"/>
    <w:rsid w:val="00A15C24"/>
    <w:rsid w:val="00A15E8C"/>
    <w:rsid w:val="00A15F4A"/>
    <w:rsid w:val="00A15F6C"/>
    <w:rsid w:val="00A15FF8"/>
    <w:rsid w:val="00A16281"/>
    <w:rsid w:val="00A16379"/>
    <w:rsid w:val="00A16620"/>
    <w:rsid w:val="00A16837"/>
    <w:rsid w:val="00A16986"/>
    <w:rsid w:val="00A16D0F"/>
    <w:rsid w:val="00A16DE2"/>
    <w:rsid w:val="00A16F1A"/>
    <w:rsid w:val="00A1710E"/>
    <w:rsid w:val="00A1715D"/>
    <w:rsid w:val="00A172CF"/>
    <w:rsid w:val="00A176E3"/>
    <w:rsid w:val="00A177D4"/>
    <w:rsid w:val="00A17A38"/>
    <w:rsid w:val="00A17D59"/>
    <w:rsid w:val="00A17DA8"/>
    <w:rsid w:val="00A17E52"/>
    <w:rsid w:val="00A2049C"/>
    <w:rsid w:val="00A2050E"/>
    <w:rsid w:val="00A2058B"/>
    <w:rsid w:val="00A207CE"/>
    <w:rsid w:val="00A208CA"/>
    <w:rsid w:val="00A20A0D"/>
    <w:rsid w:val="00A20C3B"/>
    <w:rsid w:val="00A20D23"/>
    <w:rsid w:val="00A20E52"/>
    <w:rsid w:val="00A20EE2"/>
    <w:rsid w:val="00A21008"/>
    <w:rsid w:val="00A211EE"/>
    <w:rsid w:val="00A214DB"/>
    <w:rsid w:val="00A2151F"/>
    <w:rsid w:val="00A21526"/>
    <w:rsid w:val="00A216EE"/>
    <w:rsid w:val="00A21868"/>
    <w:rsid w:val="00A2194D"/>
    <w:rsid w:val="00A21BD1"/>
    <w:rsid w:val="00A21C8E"/>
    <w:rsid w:val="00A220C8"/>
    <w:rsid w:val="00A22582"/>
    <w:rsid w:val="00A225BC"/>
    <w:rsid w:val="00A226B0"/>
    <w:rsid w:val="00A228BC"/>
    <w:rsid w:val="00A22BC4"/>
    <w:rsid w:val="00A22C92"/>
    <w:rsid w:val="00A22C97"/>
    <w:rsid w:val="00A22D1F"/>
    <w:rsid w:val="00A22D71"/>
    <w:rsid w:val="00A22E3C"/>
    <w:rsid w:val="00A22F21"/>
    <w:rsid w:val="00A22FEF"/>
    <w:rsid w:val="00A230C3"/>
    <w:rsid w:val="00A230E5"/>
    <w:rsid w:val="00A23279"/>
    <w:rsid w:val="00A2355A"/>
    <w:rsid w:val="00A2366B"/>
    <w:rsid w:val="00A236E1"/>
    <w:rsid w:val="00A239AB"/>
    <w:rsid w:val="00A23F00"/>
    <w:rsid w:val="00A23F86"/>
    <w:rsid w:val="00A24286"/>
    <w:rsid w:val="00A24342"/>
    <w:rsid w:val="00A2454D"/>
    <w:rsid w:val="00A24748"/>
    <w:rsid w:val="00A2478D"/>
    <w:rsid w:val="00A247A7"/>
    <w:rsid w:val="00A248E0"/>
    <w:rsid w:val="00A24A0F"/>
    <w:rsid w:val="00A251F5"/>
    <w:rsid w:val="00A25298"/>
    <w:rsid w:val="00A252E7"/>
    <w:rsid w:val="00A25349"/>
    <w:rsid w:val="00A25380"/>
    <w:rsid w:val="00A25393"/>
    <w:rsid w:val="00A253E0"/>
    <w:rsid w:val="00A253EE"/>
    <w:rsid w:val="00A255A6"/>
    <w:rsid w:val="00A256CD"/>
    <w:rsid w:val="00A257A9"/>
    <w:rsid w:val="00A25A6D"/>
    <w:rsid w:val="00A25BED"/>
    <w:rsid w:val="00A25E0C"/>
    <w:rsid w:val="00A25EB3"/>
    <w:rsid w:val="00A25F28"/>
    <w:rsid w:val="00A25F29"/>
    <w:rsid w:val="00A262E1"/>
    <w:rsid w:val="00A26324"/>
    <w:rsid w:val="00A263C5"/>
    <w:rsid w:val="00A26E70"/>
    <w:rsid w:val="00A26E99"/>
    <w:rsid w:val="00A271A9"/>
    <w:rsid w:val="00A271DC"/>
    <w:rsid w:val="00A27304"/>
    <w:rsid w:val="00A27395"/>
    <w:rsid w:val="00A2749A"/>
    <w:rsid w:val="00A274C0"/>
    <w:rsid w:val="00A276A5"/>
    <w:rsid w:val="00A2792D"/>
    <w:rsid w:val="00A279A2"/>
    <w:rsid w:val="00A27A3F"/>
    <w:rsid w:val="00A27CF9"/>
    <w:rsid w:val="00A27D59"/>
    <w:rsid w:val="00A27E4A"/>
    <w:rsid w:val="00A295BC"/>
    <w:rsid w:val="00A302E4"/>
    <w:rsid w:val="00A30361"/>
    <w:rsid w:val="00A30383"/>
    <w:rsid w:val="00A30578"/>
    <w:rsid w:val="00A30621"/>
    <w:rsid w:val="00A306E3"/>
    <w:rsid w:val="00A307FC"/>
    <w:rsid w:val="00A3091D"/>
    <w:rsid w:val="00A30B0E"/>
    <w:rsid w:val="00A30B22"/>
    <w:rsid w:val="00A30DF4"/>
    <w:rsid w:val="00A30F1E"/>
    <w:rsid w:val="00A30F32"/>
    <w:rsid w:val="00A30F8E"/>
    <w:rsid w:val="00A31011"/>
    <w:rsid w:val="00A3107A"/>
    <w:rsid w:val="00A31096"/>
    <w:rsid w:val="00A311E7"/>
    <w:rsid w:val="00A31380"/>
    <w:rsid w:val="00A31391"/>
    <w:rsid w:val="00A313F6"/>
    <w:rsid w:val="00A3146F"/>
    <w:rsid w:val="00A314AE"/>
    <w:rsid w:val="00A3151A"/>
    <w:rsid w:val="00A31591"/>
    <w:rsid w:val="00A316A3"/>
    <w:rsid w:val="00A31799"/>
    <w:rsid w:val="00A3182C"/>
    <w:rsid w:val="00A318CC"/>
    <w:rsid w:val="00A31AEF"/>
    <w:rsid w:val="00A31ED9"/>
    <w:rsid w:val="00A32001"/>
    <w:rsid w:val="00A32150"/>
    <w:rsid w:val="00A3218C"/>
    <w:rsid w:val="00A321B8"/>
    <w:rsid w:val="00A3232C"/>
    <w:rsid w:val="00A3242D"/>
    <w:rsid w:val="00A32925"/>
    <w:rsid w:val="00A32931"/>
    <w:rsid w:val="00A32A4F"/>
    <w:rsid w:val="00A32AFE"/>
    <w:rsid w:val="00A32CC7"/>
    <w:rsid w:val="00A32DEC"/>
    <w:rsid w:val="00A3301A"/>
    <w:rsid w:val="00A33042"/>
    <w:rsid w:val="00A330AA"/>
    <w:rsid w:val="00A330E2"/>
    <w:rsid w:val="00A330ED"/>
    <w:rsid w:val="00A3314A"/>
    <w:rsid w:val="00A33580"/>
    <w:rsid w:val="00A336A6"/>
    <w:rsid w:val="00A33AF4"/>
    <w:rsid w:val="00A33C05"/>
    <w:rsid w:val="00A33D10"/>
    <w:rsid w:val="00A34154"/>
    <w:rsid w:val="00A3425A"/>
    <w:rsid w:val="00A342B6"/>
    <w:rsid w:val="00A34757"/>
    <w:rsid w:val="00A348F0"/>
    <w:rsid w:val="00A34D58"/>
    <w:rsid w:val="00A34E2D"/>
    <w:rsid w:val="00A34F3E"/>
    <w:rsid w:val="00A34F8F"/>
    <w:rsid w:val="00A34FB8"/>
    <w:rsid w:val="00A355F3"/>
    <w:rsid w:val="00A35679"/>
    <w:rsid w:val="00A358DA"/>
    <w:rsid w:val="00A3593B"/>
    <w:rsid w:val="00A35D2D"/>
    <w:rsid w:val="00A35D90"/>
    <w:rsid w:val="00A35E2F"/>
    <w:rsid w:val="00A35F32"/>
    <w:rsid w:val="00A35F60"/>
    <w:rsid w:val="00A362C6"/>
    <w:rsid w:val="00A36330"/>
    <w:rsid w:val="00A3638F"/>
    <w:rsid w:val="00A36427"/>
    <w:rsid w:val="00A3653E"/>
    <w:rsid w:val="00A36650"/>
    <w:rsid w:val="00A36746"/>
    <w:rsid w:val="00A3676C"/>
    <w:rsid w:val="00A367A5"/>
    <w:rsid w:val="00A36A7D"/>
    <w:rsid w:val="00A36F74"/>
    <w:rsid w:val="00A370DC"/>
    <w:rsid w:val="00A3719B"/>
    <w:rsid w:val="00A3722F"/>
    <w:rsid w:val="00A372BF"/>
    <w:rsid w:val="00A3739A"/>
    <w:rsid w:val="00A37580"/>
    <w:rsid w:val="00A3758D"/>
    <w:rsid w:val="00A375D3"/>
    <w:rsid w:val="00A3789C"/>
    <w:rsid w:val="00A378F1"/>
    <w:rsid w:val="00A37A06"/>
    <w:rsid w:val="00A37EBF"/>
    <w:rsid w:val="00A37FD7"/>
    <w:rsid w:val="00A401BA"/>
    <w:rsid w:val="00A402C6"/>
    <w:rsid w:val="00A4062F"/>
    <w:rsid w:val="00A40821"/>
    <w:rsid w:val="00A40869"/>
    <w:rsid w:val="00A40890"/>
    <w:rsid w:val="00A40981"/>
    <w:rsid w:val="00A4099D"/>
    <w:rsid w:val="00A40AF2"/>
    <w:rsid w:val="00A40CD5"/>
    <w:rsid w:val="00A40E52"/>
    <w:rsid w:val="00A40E55"/>
    <w:rsid w:val="00A40E78"/>
    <w:rsid w:val="00A40F18"/>
    <w:rsid w:val="00A40F40"/>
    <w:rsid w:val="00A41188"/>
    <w:rsid w:val="00A412AF"/>
    <w:rsid w:val="00A414C5"/>
    <w:rsid w:val="00A414DB"/>
    <w:rsid w:val="00A41665"/>
    <w:rsid w:val="00A4166B"/>
    <w:rsid w:val="00A4173E"/>
    <w:rsid w:val="00A417E1"/>
    <w:rsid w:val="00A4195D"/>
    <w:rsid w:val="00A41C18"/>
    <w:rsid w:val="00A41CBE"/>
    <w:rsid w:val="00A421CA"/>
    <w:rsid w:val="00A42344"/>
    <w:rsid w:val="00A423E8"/>
    <w:rsid w:val="00A426A2"/>
    <w:rsid w:val="00A426D0"/>
    <w:rsid w:val="00A4274D"/>
    <w:rsid w:val="00A42830"/>
    <w:rsid w:val="00A4298E"/>
    <w:rsid w:val="00A429D8"/>
    <w:rsid w:val="00A42E72"/>
    <w:rsid w:val="00A42EA3"/>
    <w:rsid w:val="00A42EC2"/>
    <w:rsid w:val="00A42F23"/>
    <w:rsid w:val="00A430FB"/>
    <w:rsid w:val="00A431AF"/>
    <w:rsid w:val="00A4332A"/>
    <w:rsid w:val="00A4336C"/>
    <w:rsid w:val="00A433DB"/>
    <w:rsid w:val="00A43447"/>
    <w:rsid w:val="00A4374A"/>
    <w:rsid w:val="00A4375E"/>
    <w:rsid w:val="00A43951"/>
    <w:rsid w:val="00A43BBB"/>
    <w:rsid w:val="00A43C81"/>
    <w:rsid w:val="00A43D1A"/>
    <w:rsid w:val="00A43D66"/>
    <w:rsid w:val="00A4420B"/>
    <w:rsid w:val="00A447DA"/>
    <w:rsid w:val="00A4495F"/>
    <w:rsid w:val="00A44C64"/>
    <w:rsid w:val="00A44D1B"/>
    <w:rsid w:val="00A450FF"/>
    <w:rsid w:val="00A4510B"/>
    <w:rsid w:val="00A452D7"/>
    <w:rsid w:val="00A453F3"/>
    <w:rsid w:val="00A4568C"/>
    <w:rsid w:val="00A45A27"/>
    <w:rsid w:val="00A45BED"/>
    <w:rsid w:val="00A4609A"/>
    <w:rsid w:val="00A4617D"/>
    <w:rsid w:val="00A46238"/>
    <w:rsid w:val="00A4629E"/>
    <w:rsid w:val="00A46409"/>
    <w:rsid w:val="00A4664A"/>
    <w:rsid w:val="00A466CA"/>
    <w:rsid w:val="00A467D1"/>
    <w:rsid w:val="00A46961"/>
    <w:rsid w:val="00A46A35"/>
    <w:rsid w:val="00A46BA3"/>
    <w:rsid w:val="00A46D19"/>
    <w:rsid w:val="00A46ECB"/>
    <w:rsid w:val="00A46FD9"/>
    <w:rsid w:val="00A4726A"/>
    <w:rsid w:val="00A4728C"/>
    <w:rsid w:val="00A47567"/>
    <w:rsid w:val="00A4756C"/>
    <w:rsid w:val="00A47573"/>
    <w:rsid w:val="00A4759A"/>
    <w:rsid w:val="00A4772F"/>
    <w:rsid w:val="00A47D5E"/>
    <w:rsid w:val="00A47E8A"/>
    <w:rsid w:val="00A50049"/>
    <w:rsid w:val="00A500E7"/>
    <w:rsid w:val="00A5024D"/>
    <w:rsid w:val="00A50280"/>
    <w:rsid w:val="00A50411"/>
    <w:rsid w:val="00A5064B"/>
    <w:rsid w:val="00A5075C"/>
    <w:rsid w:val="00A507CF"/>
    <w:rsid w:val="00A50BD6"/>
    <w:rsid w:val="00A50C9D"/>
    <w:rsid w:val="00A50E83"/>
    <w:rsid w:val="00A51021"/>
    <w:rsid w:val="00A510AD"/>
    <w:rsid w:val="00A513B7"/>
    <w:rsid w:val="00A5151A"/>
    <w:rsid w:val="00A517F8"/>
    <w:rsid w:val="00A51831"/>
    <w:rsid w:val="00A518AA"/>
    <w:rsid w:val="00A51953"/>
    <w:rsid w:val="00A51CE3"/>
    <w:rsid w:val="00A51DB1"/>
    <w:rsid w:val="00A51E91"/>
    <w:rsid w:val="00A52137"/>
    <w:rsid w:val="00A521DA"/>
    <w:rsid w:val="00A522A1"/>
    <w:rsid w:val="00A5272C"/>
    <w:rsid w:val="00A52778"/>
    <w:rsid w:val="00A52836"/>
    <w:rsid w:val="00A5292F"/>
    <w:rsid w:val="00A52A0B"/>
    <w:rsid w:val="00A52EE0"/>
    <w:rsid w:val="00A530D1"/>
    <w:rsid w:val="00A5336E"/>
    <w:rsid w:val="00A5350D"/>
    <w:rsid w:val="00A5373E"/>
    <w:rsid w:val="00A5385A"/>
    <w:rsid w:val="00A53CC6"/>
    <w:rsid w:val="00A53D13"/>
    <w:rsid w:val="00A53E77"/>
    <w:rsid w:val="00A541AC"/>
    <w:rsid w:val="00A543B6"/>
    <w:rsid w:val="00A543FC"/>
    <w:rsid w:val="00A54487"/>
    <w:rsid w:val="00A544ED"/>
    <w:rsid w:val="00A54579"/>
    <w:rsid w:val="00A54689"/>
    <w:rsid w:val="00A54A1B"/>
    <w:rsid w:val="00A54A75"/>
    <w:rsid w:val="00A54D5C"/>
    <w:rsid w:val="00A550D7"/>
    <w:rsid w:val="00A550DD"/>
    <w:rsid w:val="00A55126"/>
    <w:rsid w:val="00A551AC"/>
    <w:rsid w:val="00A553E3"/>
    <w:rsid w:val="00A555B3"/>
    <w:rsid w:val="00A55628"/>
    <w:rsid w:val="00A55767"/>
    <w:rsid w:val="00A5582C"/>
    <w:rsid w:val="00A55879"/>
    <w:rsid w:val="00A55B10"/>
    <w:rsid w:val="00A55D0A"/>
    <w:rsid w:val="00A55E1B"/>
    <w:rsid w:val="00A55E70"/>
    <w:rsid w:val="00A5604E"/>
    <w:rsid w:val="00A561B7"/>
    <w:rsid w:val="00A563A9"/>
    <w:rsid w:val="00A563B2"/>
    <w:rsid w:val="00A56481"/>
    <w:rsid w:val="00A564D6"/>
    <w:rsid w:val="00A5660E"/>
    <w:rsid w:val="00A56634"/>
    <w:rsid w:val="00A5677F"/>
    <w:rsid w:val="00A567F1"/>
    <w:rsid w:val="00A568AD"/>
    <w:rsid w:val="00A56C75"/>
    <w:rsid w:val="00A56D21"/>
    <w:rsid w:val="00A56D28"/>
    <w:rsid w:val="00A56E32"/>
    <w:rsid w:val="00A56E95"/>
    <w:rsid w:val="00A56F6A"/>
    <w:rsid w:val="00A56F8A"/>
    <w:rsid w:val="00A57247"/>
    <w:rsid w:val="00A572A2"/>
    <w:rsid w:val="00A573DB"/>
    <w:rsid w:val="00A57588"/>
    <w:rsid w:val="00A57757"/>
    <w:rsid w:val="00A5784F"/>
    <w:rsid w:val="00A5787C"/>
    <w:rsid w:val="00A57925"/>
    <w:rsid w:val="00A579FE"/>
    <w:rsid w:val="00A57A4B"/>
    <w:rsid w:val="00A57ACD"/>
    <w:rsid w:val="00A57AE8"/>
    <w:rsid w:val="00A57B4A"/>
    <w:rsid w:val="00A57CBA"/>
    <w:rsid w:val="00A57FCA"/>
    <w:rsid w:val="00A6019A"/>
    <w:rsid w:val="00A601DF"/>
    <w:rsid w:val="00A603A5"/>
    <w:rsid w:val="00A6082D"/>
    <w:rsid w:val="00A6084E"/>
    <w:rsid w:val="00A6084F"/>
    <w:rsid w:val="00A60963"/>
    <w:rsid w:val="00A60A14"/>
    <w:rsid w:val="00A60D0B"/>
    <w:rsid w:val="00A60D36"/>
    <w:rsid w:val="00A60E30"/>
    <w:rsid w:val="00A60EBA"/>
    <w:rsid w:val="00A60EDE"/>
    <w:rsid w:val="00A61017"/>
    <w:rsid w:val="00A610B9"/>
    <w:rsid w:val="00A6125A"/>
    <w:rsid w:val="00A615AB"/>
    <w:rsid w:val="00A61971"/>
    <w:rsid w:val="00A61A50"/>
    <w:rsid w:val="00A61A97"/>
    <w:rsid w:val="00A61BC2"/>
    <w:rsid w:val="00A61E7D"/>
    <w:rsid w:val="00A61EDE"/>
    <w:rsid w:val="00A61F42"/>
    <w:rsid w:val="00A61FAB"/>
    <w:rsid w:val="00A624A6"/>
    <w:rsid w:val="00A625AD"/>
    <w:rsid w:val="00A625D8"/>
    <w:rsid w:val="00A628B7"/>
    <w:rsid w:val="00A62C36"/>
    <w:rsid w:val="00A62C5B"/>
    <w:rsid w:val="00A62DC5"/>
    <w:rsid w:val="00A63129"/>
    <w:rsid w:val="00A632D5"/>
    <w:rsid w:val="00A634A7"/>
    <w:rsid w:val="00A634FF"/>
    <w:rsid w:val="00A63741"/>
    <w:rsid w:val="00A6386D"/>
    <w:rsid w:val="00A638D5"/>
    <w:rsid w:val="00A63D94"/>
    <w:rsid w:val="00A63E12"/>
    <w:rsid w:val="00A64338"/>
    <w:rsid w:val="00A645DF"/>
    <w:rsid w:val="00A645FD"/>
    <w:rsid w:val="00A646B3"/>
    <w:rsid w:val="00A647F5"/>
    <w:rsid w:val="00A6487B"/>
    <w:rsid w:val="00A649D2"/>
    <w:rsid w:val="00A649DB"/>
    <w:rsid w:val="00A649F5"/>
    <w:rsid w:val="00A649F9"/>
    <w:rsid w:val="00A64CBA"/>
    <w:rsid w:val="00A64D2D"/>
    <w:rsid w:val="00A64DE8"/>
    <w:rsid w:val="00A64E4A"/>
    <w:rsid w:val="00A64E7A"/>
    <w:rsid w:val="00A64F42"/>
    <w:rsid w:val="00A65089"/>
    <w:rsid w:val="00A651E5"/>
    <w:rsid w:val="00A65341"/>
    <w:rsid w:val="00A653A2"/>
    <w:rsid w:val="00A6545A"/>
    <w:rsid w:val="00A65532"/>
    <w:rsid w:val="00A6577E"/>
    <w:rsid w:val="00A65874"/>
    <w:rsid w:val="00A661D0"/>
    <w:rsid w:val="00A66631"/>
    <w:rsid w:val="00A6666D"/>
    <w:rsid w:val="00A66BD5"/>
    <w:rsid w:val="00A66D26"/>
    <w:rsid w:val="00A66DD6"/>
    <w:rsid w:val="00A66F62"/>
    <w:rsid w:val="00A66F90"/>
    <w:rsid w:val="00A6709B"/>
    <w:rsid w:val="00A67155"/>
    <w:rsid w:val="00A671FF"/>
    <w:rsid w:val="00A6720D"/>
    <w:rsid w:val="00A67336"/>
    <w:rsid w:val="00A6744F"/>
    <w:rsid w:val="00A674AF"/>
    <w:rsid w:val="00A676F0"/>
    <w:rsid w:val="00A678ED"/>
    <w:rsid w:val="00A67B00"/>
    <w:rsid w:val="00A67B2C"/>
    <w:rsid w:val="00A67E27"/>
    <w:rsid w:val="00A6D4A9"/>
    <w:rsid w:val="00A7000F"/>
    <w:rsid w:val="00A700E8"/>
    <w:rsid w:val="00A70169"/>
    <w:rsid w:val="00A7033B"/>
    <w:rsid w:val="00A70943"/>
    <w:rsid w:val="00A7097E"/>
    <w:rsid w:val="00A70995"/>
    <w:rsid w:val="00A709E0"/>
    <w:rsid w:val="00A709FA"/>
    <w:rsid w:val="00A70AFA"/>
    <w:rsid w:val="00A70E92"/>
    <w:rsid w:val="00A70ECF"/>
    <w:rsid w:val="00A71036"/>
    <w:rsid w:val="00A71079"/>
    <w:rsid w:val="00A7120E"/>
    <w:rsid w:val="00A71226"/>
    <w:rsid w:val="00A712AE"/>
    <w:rsid w:val="00A71370"/>
    <w:rsid w:val="00A71498"/>
    <w:rsid w:val="00A71578"/>
    <w:rsid w:val="00A7160F"/>
    <w:rsid w:val="00A7163A"/>
    <w:rsid w:val="00A7183C"/>
    <w:rsid w:val="00A718F1"/>
    <w:rsid w:val="00A71928"/>
    <w:rsid w:val="00A71953"/>
    <w:rsid w:val="00A71AC8"/>
    <w:rsid w:val="00A71CD4"/>
    <w:rsid w:val="00A71DEE"/>
    <w:rsid w:val="00A71E5E"/>
    <w:rsid w:val="00A71F1F"/>
    <w:rsid w:val="00A71F26"/>
    <w:rsid w:val="00A71F9D"/>
    <w:rsid w:val="00A7211C"/>
    <w:rsid w:val="00A721C6"/>
    <w:rsid w:val="00A729B7"/>
    <w:rsid w:val="00A72B85"/>
    <w:rsid w:val="00A72C36"/>
    <w:rsid w:val="00A72CA5"/>
    <w:rsid w:val="00A73128"/>
    <w:rsid w:val="00A73488"/>
    <w:rsid w:val="00A7364F"/>
    <w:rsid w:val="00A73775"/>
    <w:rsid w:val="00A739C2"/>
    <w:rsid w:val="00A73AA7"/>
    <w:rsid w:val="00A73B91"/>
    <w:rsid w:val="00A73BAC"/>
    <w:rsid w:val="00A73BEE"/>
    <w:rsid w:val="00A73C93"/>
    <w:rsid w:val="00A73ED0"/>
    <w:rsid w:val="00A73F80"/>
    <w:rsid w:val="00A74313"/>
    <w:rsid w:val="00A743BF"/>
    <w:rsid w:val="00A745B4"/>
    <w:rsid w:val="00A746C7"/>
    <w:rsid w:val="00A74800"/>
    <w:rsid w:val="00A74B9A"/>
    <w:rsid w:val="00A74EE0"/>
    <w:rsid w:val="00A750B1"/>
    <w:rsid w:val="00A754A3"/>
    <w:rsid w:val="00A756BA"/>
    <w:rsid w:val="00A75729"/>
    <w:rsid w:val="00A757FB"/>
    <w:rsid w:val="00A75B40"/>
    <w:rsid w:val="00A75CD0"/>
    <w:rsid w:val="00A75E6D"/>
    <w:rsid w:val="00A75F6F"/>
    <w:rsid w:val="00A761F7"/>
    <w:rsid w:val="00A76234"/>
    <w:rsid w:val="00A762A2"/>
    <w:rsid w:val="00A7646C"/>
    <w:rsid w:val="00A7647A"/>
    <w:rsid w:val="00A76740"/>
    <w:rsid w:val="00A76757"/>
    <w:rsid w:val="00A767ED"/>
    <w:rsid w:val="00A767FA"/>
    <w:rsid w:val="00A768D7"/>
    <w:rsid w:val="00A76A01"/>
    <w:rsid w:val="00A76B26"/>
    <w:rsid w:val="00A76C25"/>
    <w:rsid w:val="00A76C28"/>
    <w:rsid w:val="00A76C9B"/>
    <w:rsid w:val="00A76D1F"/>
    <w:rsid w:val="00A76EAB"/>
    <w:rsid w:val="00A77124"/>
    <w:rsid w:val="00A77130"/>
    <w:rsid w:val="00A77336"/>
    <w:rsid w:val="00A775B4"/>
    <w:rsid w:val="00A775F7"/>
    <w:rsid w:val="00A7764C"/>
    <w:rsid w:val="00A77792"/>
    <w:rsid w:val="00A7779E"/>
    <w:rsid w:val="00A777AC"/>
    <w:rsid w:val="00A778B2"/>
    <w:rsid w:val="00A778DD"/>
    <w:rsid w:val="00A77958"/>
    <w:rsid w:val="00A77B34"/>
    <w:rsid w:val="00A77BD3"/>
    <w:rsid w:val="00A77E25"/>
    <w:rsid w:val="00A77EF7"/>
    <w:rsid w:val="00A77F2B"/>
    <w:rsid w:val="00A77F72"/>
    <w:rsid w:val="00A77FC8"/>
    <w:rsid w:val="00A7F72C"/>
    <w:rsid w:val="00A8004F"/>
    <w:rsid w:val="00A801A1"/>
    <w:rsid w:val="00A8035D"/>
    <w:rsid w:val="00A8036B"/>
    <w:rsid w:val="00A806B6"/>
    <w:rsid w:val="00A8087E"/>
    <w:rsid w:val="00A80A39"/>
    <w:rsid w:val="00A80BBB"/>
    <w:rsid w:val="00A80CF5"/>
    <w:rsid w:val="00A80DC0"/>
    <w:rsid w:val="00A80FBD"/>
    <w:rsid w:val="00A810D9"/>
    <w:rsid w:val="00A81322"/>
    <w:rsid w:val="00A81399"/>
    <w:rsid w:val="00A81451"/>
    <w:rsid w:val="00A81964"/>
    <w:rsid w:val="00A81AD2"/>
    <w:rsid w:val="00A81B3F"/>
    <w:rsid w:val="00A81B50"/>
    <w:rsid w:val="00A81C90"/>
    <w:rsid w:val="00A81CCA"/>
    <w:rsid w:val="00A81DEA"/>
    <w:rsid w:val="00A81DEE"/>
    <w:rsid w:val="00A82062"/>
    <w:rsid w:val="00A82575"/>
    <w:rsid w:val="00A82587"/>
    <w:rsid w:val="00A82640"/>
    <w:rsid w:val="00A8264A"/>
    <w:rsid w:val="00A82766"/>
    <w:rsid w:val="00A828B7"/>
    <w:rsid w:val="00A828E8"/>
    <w:rsid w:val="00A828F3"/>
    <w:rsid w:val="00A82939"/>
    <w:rsid w:val="00A82A8F"/>
    <w:rsid w:val="00A82B78"/>
    <w:rsid w:val="00A82C5B"/>
    <w:rsid w:val="00A82EBA"/>
    <w:rsid w:val="00A82F5D"/>
    <w:rsid w:val="00A830EA"/>
    <w:rsid w:val="00A83164"/>
    <w:rsid w:val="00A83439"/>
    <w:rsid w:val="00A8356D"/>
    <w:rsid w:val="00A83928"/>
    <w:rsid w:val="00A83A4F"/>
    <w:rsid w:val="00A83C6B"/>
    <w:rsid w:val="00A83CBC"/>
    <w:rsid w:val="00A83D02"/>
    <w:rsid w:val="00A83D71"/>
    <w:rsid w:val="00A83E4A"/>
    <w:rsid w:val="00A83E55"/>
    <w:rsid w:val="00A8402A"/>
    <w:rsid w:val="00A84145"/>
    <w:rsid w:val="00A842A3"/>
    <w:rsid w:val="00A844A0"/>
    <w:rsid w:val="00A844BB"/>
    <w:rsid w:val="00A845C8"/>
    <w:rsid w:val="00A84892"/>
    <w:rsid w:val="00A8489A"/>
    <w:rsid w:val="00A84A2B"/>
    <w:rsid w:val="00A84C86"/>
    <w:rsid w:val="00A84E52"/>
    <w:rsid w:val="00A84E69"/>
    <w:rsid w:val="00A84FEB"/>
    <w:rsid w:val="00A850C4"/>
    <w:rsid w:val="00A851C5"/>
    <w:rsid w:val="00A852ED"/>
    <w:rsid w:val="00A8571A"/>
    <w:rsid w:val="00A857D6"/>
    <w:rsid w:val="00A85917"/>
    <w:rsid w:val="00A85B5C"/>
    <w:rsid w:val="00A85B8B"/>
    <w:rsid w:val="00A85D15"/>
    <w:rsid w:val="00A85D70"/>
    <w:rsid w:val="00A85EFB"/>
    <w:rsid w:val="00A85F62"/>
    <w:rsid w:val="00A86314"/>
    <w:rsid w:val="00A8632D"/>
    <w:rsid w:val="00A864FB"/>
    <w:rsid w:val="00A86847"/>
    <w:rsid w:val="00A86A3B"/>
    <w:rsid w:val="00A86C97"/>
    <w:rsid w:val="00A87193"/>
    <w:rsid w:val="00A87225"/>
    <w:rsid w:val="00A87336"/>
    <w:rsid w:val="00A87347"/>
    <w:rsid w:val="00A874C9"/>
    <w:rsid w:val="00A876DF"/>
    <w:rsid w:val="00A87792"/>
    <w:rsid w:val="00A878BF"/>
    <w:rsid w:val="00A87A18"/>
    <w:rsid w:val="00A87AC3"/>
    <w:rsid w:val="00A87ACF"/>
    <w:rsid w:val="00A87B70"/>
    <w:rsid w:val="00A87DD7"/>
    <w:rsid w:val="00A87F45"/>
    <w:rsid w:val="00A87F81"/>
    <w:rsid w:val="00A87FE3"/>
    <w:rsid w:val="00A90035"/>
    <w:rsid w:val="00A9003A"/>
    <w:rsid w:val="00A901F5"/>
    <w:rsid w:val="00A90279"/>
    <w:rsid w:val="00A90388"/>
    <w:rsid w:val="00A90454"/>
    <w:rsid w:val="00A904AD"/>
    <w:rsid w:val="00A9051D"/>
    <w:rsid w:val="00A90685"/>
    <w:rsid w:val="00A906A5"/>
    <w:rsid w:val="00A9079D"/>
    <w:rsid w:val="00A90A4F"/>
    <w:rsid w:val="00A90B0B"/>
    <w:rsid w:val="00A90C0B"/>
    <w:rsid w:val="00A90CFA"/>
    <w:rsid w:val="00A90E17"/>
    <w:rsid w:val="00A91086"/>
    <w:rsid w:val="00A910DF"/>
    <w:rsid w:val="00A916A7"/>
    <w:rsid w:val="00A916D4"/>
    <w:rsid w:val="00A917A5"/>
    <w:rsid w:val="00A91AF1"/>
    <w:rsid w:val="00A91F6A"/>
    <w:rsid w:val="00A9203D"/>
    <w:rsid w:val="00A922CD"/>
    <w:rsid w:val="00A92306"/>
    <w:rsid w:val="00A92556"/>
    <w:rsid w:val="00A92A86"/>
    <w:rsid w:val="00A92AEE"/>
    <w:rsid w:val="00A92B3F"/>
    <w:rsid w:val="00A92BC3"/>
    <w:rsid w:val="00A92CB0"/>
    <w:rsid w:val="00A92EC4"/>
    <w:rsid w:val="00A92F4D"/>
    <w:rsid w:val="00A92FA5"/>
    <w:rsid w:val="00A9320D"/>
    <w:rsid w:val="00A93219"/>
    <w:rsid w:val="00A9343B"/>
    <w:rsid w:val="00A9399A"/>
    <w:rsid w:val="00A939C6"/>
    <w:rsid w:val="00A93A03"/>
    <w:rsid w:val="00A93C26"/>
    <w:rsid w:val="00A93C64"/>
    <w:rsid w:val="00A93D83"/>
    <w:rsid w:val="00A93F7D"/>
    <w:rsid w:val="00A93F98"/>
    <w:rsid w:val="00A942D8"/>
    <w:rsid w:val="00A9432E"/>
    <w:rsid w:val="00A94448"/>
    <w:rsid w:val="00A94804"/>
    <w:rsid w:val="00A948C7"/>
    <w:rsid w:val="00A94A51"/>
    <w:rsid w:val="00A94A9F"/>
    <w:rsid w:val="00A951DB"/>
    <w:rsid w:val="00A953BD"/>
    <w:rsid w:val="00A954B8"/>
    <w:rsid w:val="00A95556"/>
    <w:rsid w:val="00A9579C"/>
    <w:rsid w:val="00A95996"/>
    <w:rsid w:val="00A95A4F"/>
    <w:rsid w:val="00A95BEA"/>
    <w:rsid w:val="00A95E3B"/>
    <w:rsid w:val="00A95F25"/>
    <w:rsid w:val="00A960E7"/>
    <w:rsid w:val="00A961DC"/>
    <w:rsid w:val="00A96373"/>
    <w:rsid w:val="00A96585"/>
    <w:rsid w:val="00A96740"/>
    <w:rsid w:val="00A9677F"/>
    <w:rsid w:val="00A9686B"/>
    <w:rsid w:val="00A96906"/>
    <w:rsid w:val="00A96A03"/>
    <w:rsid w:val="00A96C00"/>
    <w:rsid w:val="00A96C84"/>
    <w:rsid w:val="00A96DCD"/>
    <w:rsid w:val="00A96E71"/>
    <w:rsid w:val="00A96F84"/>
    <w:rsid w:val="00A9708C"/>
    <w:rsid w:val="00A97378"/>
    <w:rsid w:val="00A973D3"/>
    <w:rsid w:val="00A975AC"/>
    <w:rsid w:val="00A976F1"/>
    <w:rsid w:val="00A97816"/>
    <w:rsid w:val="00A9797C"/>
    <w:rsid w:val="00A979C1"/>
    <w:rsid w:val="00A97B6A"/>
    <w:rsid w:val="00A97B8C"/>
    <w:rsid w:val="00A97E00"/>
    <w:rsid w:val="00A97E23"/>
    <w:rsid w:val="00A97E72"/>
    <w:rsid w:val="00AA0016"/>
    <w:rsid w:val="00AA00E1"/>
    <w:rsid w:val="00AA019B"/>
    <w:rsid w:val="00AA073E"/>
    <w:rsid w:val="00AA07B9"/>
    <w:rsid w:val="00AA088F"/>
    <w:rsid w:val="00AA0A23"/>
    <w:rsid w:val="00AA0A3B"/>
    <w:rsid w:val="00AA0B0A"/>
    <w:rsid w:val="00AA0C7C"/>
    <w:rsid w:val="00AA0E35"/>
    <w:rsid w:val="00AA0E64"/>
    <w:rsid w:val="00AA0F5C"/>
    <w:rsid w:val="00AA101F"/>
    <w:rsid w:val="00AA115A"/>
    <w:rsid w:val="00AA12F5"/>
    <w:rsid w:val="00AA1313"/>
    <w:rsid w:val="00AA1512"/>
    <w:rsid w:val="00AA1572"/>
    <w:rsid w:val="00AA1669"/>
    <w:rsid w:val="00AA1725"/>
    <w:rsid w:val="00AA1824"/>
    <w:rsid w:val="00AA18AE"/>
    <w:rsid w:val="00AA19FC"/>
    <w:rsid w:val="00AA1A41"/>
    <w:rsid w:val="00AA1CCA"/>
    <w:rsid w:val="00AA2216"/>
    <w:rsid w:val="00AA25C7"/>
    <w:rsid w:val="00AA2875"/>
    <w:rsid w:val="00AA2D54"/>
    <w:rsid w:val="00AA2F95"/>
    <w:rsid w:val="00AA30E1"/>
    <w:rsid w:val="00AA33DF"/>
    <w:rsid w:val="00AA36DC"/>
    <w:rsid w:val="00AA377E"/>
    <w:rsid w:val="00AA37D1"/>
    <w:rsid w:val="00AA3822"/>
    <w:rsid w:val="00AA3844"/>
    <w:rsid w:val="00AA38A9"/>
    <w:rsid w:val="00AA38B9"/>
    <w:rsid w:val="00AA3A13"/>
    <w:rsid w:val="00AA3E5E"/>
    <w:rsid w:val="00AA3EA2"/>
    <w:rsid w:val="00AA40FA"/>
    <w:rsid w:val="00AA4141"/>
    <w:rsid w:val="00AA4149"/>
    <w:rsid w:val="00AA423D"/>
    <w:rsid w:val="00AA4266"/>
    <w:rsid w:val="00AA44F9"/>
    <w:rsid w:val="00AA4620"/>
    <w:rsid w:val="00AA46C9"/>
    <w:rsid w:val="00AA47F1"/>
    <w:rsid w:val="00AA4892"/>
    <w:rsid w:val="00AA497F"/>
    <w:rsid w:val="00AA4AE8"/>
    <w:rsid w:val="00AA4B48"/>
    <w:rsid w:val="00AA4CFC"/>
    <w:rsid w:val="00AA4ED5"/>
    <w:rsid w:val="00AA5044"/>
    <w:rsid w:val="00AA50B0"/>
    <w:rsid w:val="00AA51DF"/>
    <w:rsid w:val="00AA51E9"/>
    <w:rsid w:val="00AA5408"/>
    <w:rsid w:val="00AA548C"/>
    <w:rsid w:val="00AA56ED"/>
    <w:rsid w:val="00AA577F"/>
    <w:rsid w:val="00AA5835"/>
    <w:rsid w:val="00AA5836"/>
    <w:rsid w:val="00AA5A01"/>
    <w:rsid w:val="00AA5A99"/>
    <w:rsid w:val="00AA5CB4"/>
    <w:rsid w:val="00AA5DAA"/>
    <w:rsid w:val="00AA5E0D"/>
    <w:rsid w:val="00AA5E80"/>
    <w:rsid w:val="00AA60E7"/>
    <w:rsid w:val="00AA62E7"/>
    <w:rsid w:val="00AA6454"/>
    <w:rsid w:val="00AA65C1"/>
    <w:rsid w:val="00AA676A"/>
    <w:rsid w:val="00AA67A3"/>
    <w:rsid w:val="00AA6803"/>
    <w:rsid w:val="00AA69CA"/>
    <w:rsid w:val="00AA6A01"/>
    <w:rsid w:val="00AA6CA2"/>
    <w:rsid w:val="00AA6D69"/>
    <w:rsid w:val="00AA6DBD"/>
    <w:rsid w:val="00AA6E21"/>
    <w:rsid w:val="00AA6F05"/>
    <w:rsid w:val="00AA7142"/>
    <w:rsid w:val="00AA7227"/>
    <w:rsid w:val="00AA72AC"/>
    <w:rsid w:val="00AA777F"/>
    <w:rsid w:val="00AA77DB"/>
    <w:rsid w:val="00AA7803"/>
    <w:rsid w:val="00AA7844"/>
    <w:rsid w:val="00AA792F"/>
    <w:rsid w:val="00AA79B2"/>
    <w:rsid w:val="00AB007E"/>
    <w:rsid w:val="00AB0262"/>
    <w:rsid w:val="00AB0329"/>
    <w:rsid w:val="00AB0379"/>
    <w:rsid w:val="00AB0419"/>
    <w:rsid w:val="00AB0470"/>
    <w:rsid w:val="00AB091B"/>
    <w:rsid w:val="00AB0B11"/>
    <w:rsid w:val="00AB0C04"/>
    <w:rsid w:val="00AB0D29"/>
    <w:rsid w:val="00AB0E3F"/>
    <w:rsid w:val="00AB0E5F"/>
    <w:rsid w:val="00AB0F72"/>
    <w:rsid w:val="00AB11A1"/>
    <w:rsid w:val="00AB13CC"/>
    <w:rsid w:val="00AB14BE"/>
    <w:rsid w:val="00AB1529"/>
    <w:rsid w:val="00AB17B0"/>
    <w:rsid w:val="00AB17B1"/>
    <w:rsid w:val="00AB17FE"/>
    <w:rsid w:val="00AB183D"/>
    <w:rsid w:val="00AB1989"/>
    <w:rsid w:val="00AB19C6"/>
    <w:rsid w:val="00AB1B60"/>
    <w:rsid w:val="00AB1D6C"/>
    <w:rsid w:val="00AB1E2A"/>
    <w:rsid w:val="00AB2257"/>
    <w:rsid w:val="00AB2321"/>
    <w:rsid w:val="00AB26CE"/>
    <w:rsid w:val="00AB2860"/>
    <w:rsid w:val="00AB289F"/>
    <w:rsid w:val="00AB294D"/>
    <w:rsid w:val="00AB2A27"/>
    <w:rsid w:val="00AB2C4E"/>
    <w:rsid w:val="00AB2D19"/>
    <w:rsid w:val="00AB30A9"/>
    <w:rsid w:val="00AB3498"/>
    <w:rsid w:val="00AB3716"/>
    <w:rsid w:val="00AB3864"/>
    <w:rsid w:val="00AB3898"/>
    <w:rsid w:val="00AB39EB"/>
    <w:rsid w:val="00AB3B13"/>
    <w:rsid w:val="00AB3C59"/>
    <w:rsid w:val="00AB3CA8"/>
    <w:rsid w:val="00AB3DC1"/>
    <w:rsid w:val="00AB40B3"/>
    <w:rsid w:val="00AB4400"/>
    <w:rsid w:val="00AB46A8"/>
    <w:rsid w:val="00AB471F"/>
    <w:rsid w:val="00AB4C7D"/>
    <w:rsid w:val="00AB4CC8"/>
    <w:rsid w:val="00AB5143"/>
    <w:rsid w:val="00AB5379"/>
    <w:rsid w:val="00AB53E3"/>
    <w:rsid w:val="00AB547E"/>
    <w:rsid w:val="00AB54D3"/>
    <w:rsid w:val="00AB5574"/>
    <w:rsid w:val="00AB5631"/>
    <w:rsid w:val="00AB56BB"/>
    <w:rsid w:val="00AB5720"/>
    <w:rsid w:val="00AB5753"/>
    <w:rsid w:val="00AB5B2F"/>
    <w:rsid w:val="00AB5B64"/>
    <w:rsid w:val="00AB5EB0"/>
    <w:rsid w:val="00AB62ED"/>
    <w:rsid w:val="00AB641B"/>
    <w:rsid w:val="00AB6650"/>
    <w:rsid w:val="00AB6908"/>
    <w:rsid w:val="00AB6928"/>
    <w:rsid w:val="00AB6992"/>
    <w:rsid w:val="00AB69B7"/>
    <w:rsid w:val="00AB6B16"/>
    <w:rsid w:val="00AB6E2D"/>
    <w:rsid w:val="00AB6F4F"/>
    <w:rsid w:val="00AB6FC6"/>
    <w:rsid w:val="00AB7136"/>
    <w:rsid w:val="00AB73A3"/>
    <w:rsid w:val="00AB7465"/>
    <w:rsid w:val="00AB7996"/>
    <w:rsid w:val="00AB7AD6"/>
    <w:rsid w:val="00AB7AE2"/>
    <w:rsid w:val="00AB7FA8"/>
    <w:rsid w:val="00AC009C"/>
    <w:rsid w:val="00AC02F5"/>
    <w:rsid w:val="00AC04F0"/>
    <w:rsid w:val="00AC08E9"/>
    <w:rsid w:val="00AC0A8D"/>
    <w:rsid w:val="00AC0B81"/>
    <w:rsid w:val="00AC0C44"/>
    <w:rsid w:val="00AC0DD0"/>
    <w:rsid w:val="00AC0FA6"/>
    <w:rsid w:val="00AC0FB0"/>
    <w:rsid w:val="00AC0FFC"/>
    <w:rsid w:val="00AC10B9"/>
    <w:rsid w:val="00AC11AB"/>
    <w:rsid w:val="00AC11BC"/>
    <w:rsid w:val="00AC143B"/>
    <w:rsid w:val="00AC14AE"/>
    <w:rsid w:val="00AC1612"/>
    <w:rsid w:val="00AC1631"/>
    <w:rsid w:val="00AC17CB"/>
    <w:rsid w:val="00AC1A1B"/>
    <w:rsid w:val="00AC1FC4"/>
    <w:rsid w:val="00AC20D9"/>
    <w:rsid w:val="00AC226D"/>
    <w:rsid w:val="00AC26EE"/>
    <w:rsid w:val="00AC278A"/>
    <w:rsid w:val="00AC2BA9"/>
    <w:rsid w:val="00AC2CB1"/>
    <w:rsid w:val="00AC2CF8"/>
    <w:rsid w:val="00AC2D1B"/>
    <w:rsid w:val="00AC2ECE"/>
    <w:rsid w:val="00AC32ED"/>
    <w:rsid w:val="00AC331E"/>
    <w:rsid w:val="00AC345A"/>
    <w:rsid w:val="00AC349F"/>
    <w:rsid w:val="00AC34A2"/>
    <w:rsid w:val="00AC3562"/>
    <w:rsid w:val="00AC3687"/>
    <w:rsid w:val="00AC373A"/>
    <w:rsid w:val="00AC3887"/>
    <w:rsid w:val="00AC3917"/>
    <w:rsid w:val="00AC39AB"/>
    <w:rsid w:val="00AC3B7B"/>
    <w:rsid w:val="00AC3BD8"/>
    <w:rsid w:val="00AC3BDC"/>
    <w:rsid w:val="00AC3C7B"/>
    <w:rsid w:val="00AC3C89"/>
    <w:rsid w:val="00AC3E23"/>
    <w:rsid w:val="00AC3E8A"/>
    <w:rsid w:val="00AC3ECC"/>
    <w:rsid w:val="00AC4087"/>
    <w:rsid w:val="00AC4165"/>
    <w:rsid w:val="00AC4361"/>
    <w:rsid w:val="00AC441B"/>
    <w:rsid w:val="00AC45ED"/>
    <w:rsid w:val="00AC46CD"/>
    <w:rsid w:val="00AC481B"/>
    <w:rsid w:val="00AC48D1"/>
    <w:rsid w:val="00AC4A49"/>
    <w:rsid w:val="00AC4D33"/>
    <w:rsid w:val="00AC4DBC"/>
    <w:rsid w:val="00AC503C"/>
    <w:rsid w:val="00AC5071"/>
    <w:rsid w:val="00AC50BD"/>
    <w:rsid w:val="00AC5159"/>
    <w:rsid w:val="00AC51ED"/>
    <w:rsid w:val="00AC542D"/>
    <w:rsid w:val="00AC5456"/>
    <w:rsid w:val="00AC5754"/>
    <w:rsid w:val="00AC631D"/>
    <w:rsid w:val="00AC63A8"/>
    <w:rsid w:val="00AC6560"/>
    <w:rsid w:val="00AC68B3"/>
    <w:rsid w:val="00AC69C6"/>
    <w:rsid w:val="00AC6D74"/>
    <w:rsid w:val="00AC70B2"/>
    <w:rsid w:val="00AC7371"/>
    <w:rsid w:val="00AC745B"/>
    <w:rsid w:val="00AC74AD"/>
    <w:rsid w:val="00AC74F6"/>
    <w:rsid w:val="00AC75B9"/>
    <w:rsid w:val="00AC77A8"/>
    <w:rsid w:val="00AC77F6"/>
    <w:rsid w:val="00AC7938"/>
    <w:rsid w:val="00AC7A80"/>
    <w:rsid w:val="00AC7B66"/>
    <w:rsid w:val="00AC7BF0"/>
    <w:rsid w:val="00AC7C42"/>
    <w:rsid w:val="00AC7C8B"/>
    <w:rsid w:val="00AC7E0D"/>
    <w:rsid w:val="00AC7E1F"/>
    <w:rsid w:val="00AC7EE4"/>
    <w:rsid w:val="00ACB2A9"/>
    <w:rsid w:val="00AD00E9"/>
    <w:rsid w:val="00AD017F"/>
    <w:rsid w:val="00AD019E"/>
    <w:rsid w:val="00AD01FE"/>
    <w:rsid w:val="00AD0929"/>
    <w:rsid w:val="00AD0A3A"/>
    <w:rsid w:val="00AD0B2C"/>
    <w:rsid w:val="00AD0B3F"/>
    <w:rsid w:val="00AD0B8E"/>
    <w:rsid w:val="00AD0C75"/>
    <w:rsid w:val="00AD0DB1"/>
    <w:rsid w:val="00AD1012"/>
    <w:rsid w:val="00AD1594"/>
    <w:rsid w:val="00AD1613"/>
    <w:rsid w:val="00AD1636"/>
    <w:rsid w:val="00AD16B8"/>
    <w:rsid w:val="00AD17E4"/>
    <w:rsid w:val="00AD1907"/>
    <w:rsid w:val="00AD1909"/>
    <w:rsid w:val="00AD198C"/>
    <w:rsid w:val="00AD1C2D"/>
    <w:rsid w:val="00AD1C37"/>
    <w:rsid w:val="00AD1CFD"/>
    <w:rsid w:val="00AD1F21"/>
    <w:rsid w:val="00AD2095"/>
    <w:rsid w:val="00AD2168"/>
    <w:rsid w:val="00AD2171"/>
    <w:rsid w:val="00AD238D"/>
    <w:rsid w:val="00AD249C"/>
    <w:rsid w:val="00AD24A0"/>
    <w:rsid w:val="00AD24F4"/>
    <w:rsid w:val="00AD2680"/>
    <w:rsid w:val="00AD2B15"/>
    <w:rsid w:val="00AD2BAE"/>
    <w:rsid w:val="00AD2D23"/>
    <w:rsid w:val="00AD2DB3"/>
    <w:rsid w:val="00AD2E4B"/>
    <w:rsid w:val="00AD2EDD"/>
    <w:rsid w:val="00AD343A"/>
    <w:rsid w:val="00AD353B"/>
    <w:rsid w:val="00AD35A9"/>
    <w:rsid w:val="00AD3601"/>
    <w:rsid w:val="00AD395F"/>
    <w:rsid w:val="00AD3ADA"/>
    <w:rsid w:val="00AD3B69"/>
    <w:rsid w:val="00AD3B7D"/>
    <w:rsid w:val="00AD3FF1"/>
    <w:rsid w:val="00AD44C5"/>
    <w:rsid w:val="00AD459E"/>
    <w:rsid w:val="00AD462A"/>
    <w:rsid w:val="00AD47B6"/>
    <w:rsid w:val="00AD47F6"/>
    <w:rsid w:val="00AD4830"/>
    <w:rsid w:val="00AD4B15"/>
    <w:rsid w:val="00AD4CB3"/>
    <w:rsid w:val="00AD4CEC"/>
    <w:rsid w:val="00AD4CF5"/>
    <w:rsid w:val="00AD4DB0"/>
    <w:rsid w:val="00AD524C"/>
    <w:rsid w:val="00AD54BA"/>
    <w:rsid w:val="00AD5656"/>
    <w:rsid w:val="00AD5761"/>
    <w:rsid w:val="00AD5805"/>
    <w:rsid w:val="00AD5838"/>
    <w:rsid w:val="00AD5992"/>
    <w:rsid w:val="00AD5B28"/>
    <w:rsid w:val="00AD5B34"/>
    <w:rsid w:val="00AD5B59"/>
    <w:rsid w:val="00AD5BFB"/>
    <w:rsid w:val="00AD5DE7"/>
    <w:rsid w:val="00AD5E62"/>
    <w:rsid w:val="00AD5EAB"/>
    <w:rsid w:val="00AD5F22"/>
    <w:rsid w:val="00AD6186"/>
    <w:rsid w:val="00AD6276"/>
    <w:rsid w:val="00AD6354"/>
    <w:rsid w:val="00AD66C7"/>
    <w:rsid w:val="00AD6748"/>
    <w:rsid w:val="00AD6840"/>
    <w:rsid w:val="00AD68A6"/>
    <w:rsid w:val="00AD6E52"/>
    <w:rsid w:val="00AD6EF0"/>
    <w:rsid w:val="00AD730D"/>
    <w:rsid w:val="00AD75AB"/>
    <w:rsid w:val="00AD7669"/>
    <w:rsid w:val="00AD76E7"/>
    <w:rsid w:val="00AD775F"/>
    <w:rsid w:val="00AD7801"/>
    <w:rsid w:val="00AD7924"/>
    <w:rsid w:val="00AD7949"/>
    <w:rsid w:val="00AD7A02"/>
    <w:rsid w:val="00AD7A1F"/>
    <w:rsid w:val="00AD7AE1"/>
    <w:rsid w:val="00AD7AEB"/>
    <w:rsid w:val="00AD7D4A"/>
    <w:rsid w:val="00AD7E80"/>
    <w:rsid w:val="00AD7FB1"/>
    <w:rsid w:val="00AD7FD7"/>
    <w:rsid w:val="00AD7FE6"/>
    <w:rsid w:val="00AE007D"/>
    <w:rsid w:val="00AE00C2"/>
    <w:rsid w:val="00AE0130"/>
    <w:rsid w:val="00AE0156"/>
    <w:rsid w:val="00AE022E"/>
    <w:rsid w:val="00AE027B"/>
    <w:rsid w:val="00AE02CE"/>
    <w:rsid w:val="00AE0438"/>
    <w:rsid w:val="00AE04B3"/>
    <w:rsid w:val="00AE057F"/>
    <w:rsid w:val="00AE05BF"/>
    <w:rsid w:val="00AE0725"/>
    <w:rsid w:val="00AE0818"/>
    <w:rsid w:val="00AE0905"/>
    <w:rsid w:val="00AE0A20"/>
    <w:rsid w:val="00AE0BD6"/>
    <w:rsid w:val="00AE0CE9"/>
    <w:rsid w:val="00AE0DFA"/>
    <w:rsid w:val="00AE0E9B"/>
    <w:rsid w:val="00AE0EB2"/>
    <w:rsid w:val="00AE0F2F"/>
    <w:rsid w:val="00AE10AF"/>
    <w:rsid w:val="00AE111A"/>
    <w:rsid w:val="00AE12B0"/>
    <w:rsid w:val="00AE12D9"/>
    <w:rsid w:val="00AE1380"/>
    <w:rsid w:val="00AE13E4"/>
    <w:rsid w:val="00AE141E"/>
    <w:rsid w:val="00AE1450"/>
    <w:rsid w:val="00AE1494"/>
    <w:rsid w:val="00AE14E9"/>
    <w:rsid w:val="00AE14EA"/>
    <w:rsid w:val="00AE1575"/>
    <w:rsid w:val="00AE1791"/>
    <w:rsid w:val="00AE180C"/>
    <w:rsid w:val="00AE1892"/>
    <w:rsid w:val="00AE1893"/>
    <w:rsid w:val="00AE18DD"/>
    <w:rsid w:val="00AE1C62"/>
    <w:rsid w:val="00AE1E5C"/>
    <w:rsid w:val="00AE2014"/>
    <w:rsid w:val="00AE208B"/>
    <w:rsid w:val="00AE21C7"/>
    <w:rsid w:val="00AE21DE"/>
    <w:rsid w:val="00AE21E2"/>
    <w:rsid w:val="00AE2226"/>
    <w:rsid w:val="00AE22BE"/>
    <w:rsid w:val="00AE2446"/>
    <w:rsid w:val="00AE2658"/>
    <w:rsid w:val="00AE2824"/>
    <w:rsid w:val="00AE2869"/>
    <w:rsid w:val="00AE29FC"/>
    <w:rsid w:val="00AE2DE8"/>
    <w:rsid w:val="00AE2F2B"/>
    <w:rsid w:val="00AE2F3C"/>
    <w:rsid w:val="00AE3110"/>
    <w:rsid w:val="00AE3175"/>
    <w:rsid w:val="00AE32DD"/>
    <w:rsid w:val="00AE3448"/>
    <w:rsid w:val="00AE3510"/>
    <w:rsid w:val="00AE352B"/>
    <w:rsid w:val="00AE35A0"/>
    <w:rsid w:val="00AE3A1E"/>
    <w:rsid w:val="00AE3BC8"/>
    <w:rsid w:val="00AE3DA7"/>
    <w:rsid w:val="00AE3F1B"/>
    <w:rsid w:val="00AE3FC6"/>
    <w:rsid w:val="00AE4216"/>
    <w:rsid w:val="00AE4292"/>
    <w:rsid w:val="00AE42A8"/>
    <w:rsid w:val="00AE43F1"/>
    <w:rsid w:val="00AE4463"/>
    <w:rsid w:val="00AE44DE"/>
    <w:rsid w:val="00AE45B3"/>
    <w:rsid w:val="00AE4875"/>
    <w:rsid w:val="00AE4882"/>
    <w:rsid w:val="00AE4A15"/>
    <w:rsid w:val="00AE4AE4"/>
    <w:rsid w:val="00AE4CCC"/>
    <w:rsid w:val="00AE4DE6"/>
    <w:rsid w:val="00AE4F37"/>
    <w:rsid w:val="00AE5162"/>
    <w:rsid w:val="00AE5217"/>
    <w:rsid w:val="00AE52D6"/>
    <w:rsid w:val="00AE5323"/>
    <w:rsid w:val="00AE55A3"/>
    <w:rsid w:val="00AE55AF"/>
    <w:rsid w:val="00AE55CD"/>
    <w:rsid w:val="00AE56A2"/>
    <w:rsid w:val="00AE56C6"/>
    <w:rsid w:val="00AE57A0"/>
    <w:rsid w:val="00AE5824"/>
    <w:rsid w:val="00AE5A5F"/>
    <w:rsid w:val="00AE5AA3"/>
    <w:rsid w:val="00AE5B0C"/>
    <w:rsid w:val="00AE5B35"/>
    <w:rsid w:val="00AE5BD9"/>
    <w:rsid w:val="00AE5C62"/>
    <w:rsid w:val="00AE5DBF"/>
    <w:rsid w:val="00AE5E61"/>
    <w:rsid w:val="00AE5F06"/>
    <w:rsid w:val="00AE6321"/>
    <w:rsid w:val="00AE6CE0"/>
    <w:rsid w:val="00AE6D5A"/>
    <w:rsid w:val="00AE6DA2"/>
    <w:rsid w:val="00AE6EFC"/>
    <w:rsid w:val="00AE7139"/>
    <w:rsid w:val="00AE721A"/>
    <w:rsid w:val="00AE7273"/>
    <w:rsid w:val="00AE7346"/>
    <w:rsid w:val="00AE7365"/>
    <w:rsid w:val="00AE739B"/>
    <w:rsid w:val="00AE7424"/>
    <w:rsid w:val="00AE75BB"/>
    <w:rsid w:val="00AE75EB"/>
    <w:rsid w:val="00AE783E"/>
    <w:rsid w:val="00AE78E6"/>
    <w:rsid w:val="00AE7A70"/>
    <w:rsid w:val="00AE7D0B"/>
    <w:rsid w:val="00AE7EF2"/>
    <w:rsid w:val="00AE7F5C"/>
    <w:rsid w:val="00AE7FF9"/>
    <w:rsid w:val="00AF00C6"/>
    <w:rsid w:val="00AF0125"/>
    <w:rsid w:val="00AF019F"/>
    <w:rsid w:val="00AF01D1"/>
    <w:rsid w:val="00AF0200"/>
    <w:rsid w:val="00AF0218"/>
    <w:rsid w:val="00AF0236"/>
    <w:rsid w:val="00AF02C4"/>
    <w:rsid w:val="00AF0395"/>
    <w:rsid w:val="00AF03B0"/>
    <w:rsid w:val="00AF03B3"/>
    <w:rsid w:val="00AF04FC"/>
    <w:rsid w:val="00AF0595"/>
    <w:rsid w:val="00AF05BF"/>
    <w:rsid w:val="00AF086E"/>
    <w:rsid w:val="00AF0A93"/>
    <w:rsid w:val="00AF0ABD"/>
    <w:rsid w:val="00AF0B93"/>
    <w:rsid w:val="00AF105F"/>
    <w:rsid w:val="00AF1098"/>
    <w:rsid w:val="00AF129E"/>
    <w:rsid w:val="00AF12BD"/>
    <w:rsid w:val="00AF131A"/>
    <w:rsid w:val="00AF137D"/>
    <w:rsid w:val="00AF1390"/>
    <w:rsid w:val="00AF1753"/>
    <w:rsid w:val="00AF1976"/>
    <w:rsid w:val="00AF1A1C"/>
    <w:rsid w:val="00AF1BF4"/>
    <w:rsid w:val="00AF1DED"/>
    <w:rsid w:val="00AF1F7F"/>
    <w:rsid w:val="00AF20D4"/>
    <w:rsid w:val="00AF21DA"/>
    <w:rsid w:val="00AF2273"/>
    <w:rsid w:val="00AF2368"/>
    <w:rsid w:val="00AF23E2"/>
    <w:rsid w:val="00AF24A9"/>
    <w:rsid w:val="00AF28AC"/>
    <w:rsid w:val="00AF28B9"/>
    <w:rsid w:val="00AF2B49"/>
    <w:rsid w:val="00AF3050"/>
    <w:rsid w:val="00AF3102"/>
    <w:rsid w:val="00AF3487"/>
    <w:rsid w:val="00AF34DF"/>
    <w:rsid w:val="00AF3698"/>
    <w:rsid w:val="00AF38EB"/>
    <w:rsid w:val="00AF3998"/>
    <w:rsid w:val="00AF39CB"/>
    <w:rsid w:val="00AF3A78"/>
    <w:rsid w:val="00AF3B09"/>
    <w:rsid w:val="00AF3CC1"/>
    <w:rsid w:val="00AF3EED"/>
    <w:rsid w:val="00AF3F35"/>
    <w:rsid w:val="00AF4BA4"/>
    <w:rsid w:val="00AF4D8B"/>
    <w:rsid w:val="00AF4DC0"/>
    <w:rsid w:val="00AF4EAC"/>
    <w:rsid w:val="00AF4FCA"/>
    <w:rsid w:val="00AF510C"/>
    <w:rsid w:val="00AF51A9"/>
    <w:rsid w:val="00AF5309"/>
    <w:rsid w:val="00AF538B"/>
    <w:rsid w:val="00AF53BF"/>
    <w:rsid w:val="00AF5447"/>
    <w:rsid w:val="00AF5498"/>
    <w:rsid w:val="00AF5528"/>
    <w:rsid w:val="00AF55AF"/>
    <w:rsid w:val="00AF55ED"/>
    <w:rsid w:val="00AF561D"/>
    <w:rsid w:val="00AF5B1D"/>
    <w:rsid w:val="00AF5C31"/>
    <w:rsid w:val="00AF5E26"/>
    <w:rsid w:val="00AF5E99"/>
    <w:rsid w:val="00AF60E8"/>
    <w:rsid w:val="00AF6104"/>
    <w:rsid w:val="00AF6188"/>
    <w:rsid w:val="00AF61B3"/>
    <w:rsid w:val="00AF62A3"/>
    <w:rsid w:val="00AF6384"/>
    <w:rsid w:val="00AF63FD"/>
    <w:rsid w:val="00AF6590"/>
    <w:rsid w:val="00AF6608"/>
    <w:rsid w:val="00AF6801"/>
    <w:rsid w:val="00AF6849"/>
    <w:rsid w:val="00AF6896"/>
    <w:rsid w:val="00AF68C1"/>
    <w:rsid w:val="00AF6AF1"/>
    <w:rsid w:val="00AF6AF4"/>
    <w:rsid w:val="00AF6D03"/>
    <w:rsid w:val="00AF6DF9"/>
    <w:rsid w:val="00AF6EF7"/>
    <w:rsid w:val="00AF75D9"/>
    <w:rsid w:val="00AF7869"/>
    <w:rsid w:val="00AF7DF7"/>
    <w:rsid w:val="00AF7EC6"/>
    <w:rsid w:val="00AF7F78"/>
    <w:rsid w:val="00B00188"/>
    <w:rsid w:val="00B001F9"/>
    <w:rsid w:val="00B0050C"/>
    <w:rsid w:val="00B005B6"/>
    <w:rsid w:val="00B00667"/>
    <w:rsid w:val="00B00874"/>
    <w:rsid w:val="00B0089C"/>
    <w:rsid w:val="00B008C2"/>
    <w:rsid w:val="00B00940"/>
    <w:rsid w:val="00B00D16"/>
    <w:rsid w:val="00B00F1E"/>
    <w:rsid w:val="00B01052"/>
    <w:rsid w:val="00B011F9"/>
    <w:rsid w:val="00B0124E"/>
    <w:rsid w:val="00B01257"/>
    <w:rsid w:val="00B012B2"/>
    <w:rsid w:val="00B0146D"/>
    <w:rsid w:val="00B01616"/>
    <w:rsid w:val="00B0162E"/>
    <w:rsid w:val="00B01D51"/>
    <w:rsid w:val="00B01D95"/>
    <w:rsid w:val="00B02050"/>
    <w:rsid w:val="00B0236C"/>
    <w:rsid w:val="00B02516"/>
    <w:rsid w:val="00B02588"/>
    <w:rsid w:val="00B0259A"/>
    <w:rsid w:val="00B025A0"/>
    <w:rsid w:val="00B025AE"/>
    <w:rsid w:val="00B0273C"/>
    <w:rsid w:val="00B02862"/>
    <w:rsid w:val="00B028F3"/>
    <w:rsid w:val="00B02BEF"/>
    <w:rsid w:val="00B02CD8"/>
    <w:rsid w:val="00B02FEB"/>
    <w:rsid w:val="00B0307F"/>
    <w:rsid w:val="00B03194"/>
    <w:rsid w:val="00B032CB"/>
    <w:rsid w:val="00B0335B"/>
    <w:rsid w:val="00B03576"/>
    <w:rsid w:val="00B0359B"/>
    <w:rsid w:val="00B036F8"/>
    <w:rsid w:val="00B03773"/>
    <w:rsid w:val="00B03841"/>
    <w:rsid w:val="00B0394E"/>
    <w:rsid w:val="00B03980"/>
    <w:rsid w:val="00B03DD0"/>
    <w:rsid w:val="00B0409F"/>
    <w:rsid w:val="00B042F7"/>
    <w:rsid w:val="00B04343"/>
    <w:rsid w:val="00B043B8"/>
    <w:rsid w:val="00B043C0"/>
    <w:rsid w:val="00B04503"/>
    <w:rsid w:val="00B045CF"/>
    <w:rsid w:val="00B048A1"/>
    <w:rsid w:val="00B04933"/>
    <w:rsid w:val="00B04A83"/>
    <w:rsid w:val="00B04D10"/>
    <w:rsid w:val="00B04E8A"/>
    <w:rsid w:val="00B04F75"/>
    <w:rsid w:val="00B05070"/>
    <w:rsid w:val="00B051E9"/>
    <w:rsid w:val="00B05335"/>
    <w:rsid w:val="00B0553E"/>
    <w:rsid w:val="00B0564B"/>
    <w:rsid w:val="00B05651"/>
    <w:rsid w:val="00B05959"/>
    <w:rsid w:val="00B059B6"/>
    <w:rsid w:val="00B05AB3"/>
    <w:rsid w:val="00B05C5F"/>
    <w:rsid w:val="00B05D8B"/>
    <w:rsid w:val="00B05EC1"/>
    <w:rsid w:val="00B060DD"/>
    <w:rsid w:val="00B0614C"/>
    <w:rsid w:val="00B06185"/>
    <w:rsid w:val="00B0669A"/>
    <w:rsid w:val="00B06888"/>
    <w:rsid w:val="00B06A9F"/>
    <w:rsid w:val="00B06BE1"/>
    <w:rsid w:val="00B06D14"/>
    <w:rsid w:val="00B06F3D"/>
    <w:rsid w:val="00B06FCF"/>
    <w:rsid w:val="00B0753F"/>
    <w:rsid w:val="00B07762"/>
    <w:rsid w:val="00B07784"/>
    <w:rsid w:val="00B07948"/>
    <w:rsid w:val="00B079AC"/>
    <w:rsid w:val="00B07B24"/>
    <w:rsid w:val="00B07CFE"/>
    <w:rsid w:val="00B07D2B"/>
    <w:rsid w:val="00B07D3C"/>
    <w:rsid w:val="00B07D46"/>
    <w:rsid w:val="00B07E47"/>
    <w:rsid w:val="00B07E9E"/>
    <w:rsid w:val="00B07EEC"/>
    <w:rsid w:val="00B10323"/>
    <w:rsid w:val="00B1044C"/>
    <w:rsid w:val="00B10550"/>
    <w:rsid w:val="00B1059C"/>
    <w:rsid w:val="00B1086C"/>
    <w:rsid w:val="00B108D7"/>
    <w:rsid w:val="00B10A35"/>
    <w:rsid w:val="00B10BB9"/>
    <w:rsid w:val="00B10C5A"/>
    <w:rsid w:val="00B10D6A"/>
    <w:rsid w:val="00B10EAC"/>
    <w:rsid w:val="00B10F6C"/>
    <w:rsid w:val="00B1100C"/>
    <w:rsid w:val="00B11099"/>
    <w:rsid w:val="00B11218"/>
    <w:rsid w:val="00B11246"/>
    <w:rsid w:val="00B114D5"/>
    <w:rsid w:val="00B1153C"/>
    <w:rsid w:val="00B1171B"/>
    <w:rsid w:val="00B11816"/>
    <w:rsid w:val="00B11B9F"/>
    <w:rsid w:val="00B11BE2"/>
    <w:rsid w:val="00B11E1C"/>
    <w:rsid w:val="00B11E6E"/>
    <w:rsid w:val="00B11FC6"/>
    <w:rsid w:val="00B121D2"/>
    <w:rsid w:val="00B1224C"/>
    <w:rsid w:val="00B12272"/>
    <w:rsid w:val="00B1228E"/>
    <w:rsid w:val="00B123CC"/>
    <w:rsid w:val="00B1254E"/>
    <w:rsid w:val="00B1258D"/>
    <w:rsid w:val="00B1266F"/>
    <w:rsid w:val="00B12C54"/>
    <w:rsid w:val="00B12D70"/>
    <w:rsid w:val="00B12F9D"/>
    <w:rsid w:val="00B13113"/>
    <w:rsid w:val="00B131C5"/>
    <w:rsid w:val="00B1324E"/>
    <w:rsid w:val="00B132FB"/>
    <w:rsid w:val="00B13306"/>
    <w:rsid w:val="00B13418"/>
    <w:rsid w:val="00B135AA"/>
    <w:rsid w:val="00B13626"/>
    <w:rsid w:val="00B1384E"/>
    <w:rsid w:val="00B13AA1"/>
    <w:rsid w:val="00B13CAE"/>
    <w:rsid w:val="00B13D5A"/>
    <w:rsid w:val="00B14131"/>
    <w:rsid w:val="00B1423C"/>
    <w:rsid w:val="00B14398"/>
    <w:rsid w:val="00B143FA"/>
    <w:rsid w:val="00B144DE"/>
    <w:rsid w:val="00B14504"/>
    <w:rsid w:val="00B14749"/>
    <w:rsid w:val="00B148F8"/>
    <w:rsid w:val="00B1497F"/>
    <w:rsid w:val="00B14A2A"/>
    <w:rsid w:val="00B14A40"/>
    <w:rsid w:val="00B14AC0"/>
    <w:rsid w:val="00B14BE5"/>
    <w:rsid w:val="00B14C74"/>
    <w:rsid w:val="00B14C75"/>
    <w:rsid w:val="00B14C7F"/>
    <w:rsid w:val="00B14C8A"/>
    <w:rsid w:val="00B14E3D"/>
    <w:rsid w:val="00B14F10"/>
    <w:rsid w:val="00B14F56"/>
    <w:rsid w:val="00B15103"/>
    <w:rsid w:val="00B1514F"/>
    <w:rsid w:val="00B151B6"/>
    <w:rsid w:val="00B15269"/>
    <w:rsid w:val="00B15374"/>
    <w:rsid w:val="00B15393"/>
    <w:rsid w:val="00B154E8"/>
    <w:rsid w:val="00B15525"/>
    <w:rsid w:val="00B1555D"/>
    <w:rsid w:val="00B15A09"/>
    <w:rsid w:val="00B15B8B"/>
    <w:rsid w:val="00B15DE0"/>
    <w:rsid w:val="00B15EDA"/>
    <w:rsid w:val="00B1604F"/>
    <w:rsid w:val="00B16090"/>
    <w:rsid w:val="00B16307"/>
    <w:rsid w:val="00B16309"/>
    <w:rsid w:val="00B165DD"/>
    <w:rsid w:val="00B168A2"/>
    <w:rsid w:val="00B16902"/>
    <w:rsid w:val="00B16984"/>
    <w:rsid w:val="00B169AA"/>
    <w:rsid w:val="00B16A36"/>
    <w:rsid w:val="00B16A4F"/>
    <w:rsid w:val="00B16B15"/>
    <w:rsid w:val="00B16B16"/>
    <w:rsid w:val="00B16B1E"/>
    <w:rsid w:val="00B16B4F"/>
    <w:rsid w:val="00B16C4F"/>
    <w:rsid w:val="00B16D87"/>
    <w:rsid w:val="00B16DBF"/>
    <w:rsid w:val="00B16DD3"/>
    <w:rsid w:val="00B16F63"/>
    <w:rsid w:val="00B17327"/>
    <w:rsid w:val="00B175BC"/>
    <w:rsid w:val="00B17735"/>
    <w:rsid w:val="00B17DB8"/>
    <w:rsid w:val="00B17E24"/>
    <w:rsid w:val="00B17F21"/>
    <w:rsid w:val="00B202AC"/>
    <w:rsid w:val="00B2047F"/>
    <w:rsid w:val="00B207C3"/>
    <w:rsid w:val="00B207CC"/>
    <w:rsid w:val="00B2092E"/>
    <w:rsid w:val="00B20A8D"/>
    <w:rsid w:val="00B20AAD"/>
    <w:rsid w:val="00B20CB0"/>
    <w:rsid w:val="00B20D54"/>
    <w:rsid w:val="00B20DA3"/>
    <w:rsid w:val="00B2108A"/>
    <w:rsid w:val="00B211BF"/>
    <w:rsid w:val="00B21234"/>
    <w:rsid w:val="00B21326"/>
    <w:rsid w:val="00B21469"/>
    <w:rsid w:val="00B21570"/>
    <w:rsid w:val="00B218C0"/>
    <w:rsid w:val="00B219BA"/>
    <w:rsid w:val="00B21BAB"/>
    <w:rsid w:val="00B21BD4"/>
    <w:rsid w:val="00B21C36"/>
    <w:rsid w:val="00B21CB2"/>
    <w:rsid w:val="00B21E16"/>
    <w:rsid w:val="00B21E99"/>
    <w:rsid w:val="00B21FF6"/>
    <w:rsid w:val="00B2206B"/>
    <w:rsid w:val="00B22152"/>
    <w:rsid w:val="00B22638"/>
    <w:rsid w:val="00B2263A"/>
    <w:rsid w:val="00B228AD"/>
    <w:rsid w:val="00B22A19"/>
    <w:rsid w:val="00B22BBA"/>
    <w:rsid w:val="00B22C93"/>
    <w:rsid w:val="00B22CBA"/>
    <w:rsid w:val="00B22CC6"/>
    <w:rsid w:val="00B22D3F"/>
    <w:rsid w:val="00B22E15"/>
    <w:rsid w:val="00B22E5A"/>
    <w:rsid w:val="00B23303"/>
    <w:rsid w:val="00B23450"/>
    <w:rsid w:val="00B23544"/>
    <w:rsid w:val="00B23720"/>
    <w:rsid w:val="00B23AD3"/>
    <w:rsid w:val="00B23D78"/>
    <w:rsid w:val="00B23E18"/>
    <w:rsid w:val="00B23E3D"/>
    <w:rsid w:val="00B23ED7"/>
    <w:rsid w:val="00B240ED"/>
    <w:rsid w:val="00B2448B"/>
    <w:rsid w:val="00B2468E"/>
    <w:rsid w:val="00B246D7"/>
    <w:rsid w:val="00B2499D"/>
    <w:rsid w:val="00B24A30"/>
    <w:rsid w:val="00B24A8A"/>
    <w:rsid w:val="00B24B58"/>
    <w:rsid w:val="00B24C05"/>
    <w:rsid w:val="00B24EF0"/>
    <w:rsid w:val="00B2500E"/>
    <w:rsid w:val="00B2506C"/>
    <w:rsid w:val="00B250D9"/>
    <w:rsid w:val="00B2510E"/>
    <w:rsid w:val="00B25142"/>
    <w:rsid w:val="00B251A4"/>
    <w:rsid w:val="00B25284"/>
    <w:rsid w:val="00B25337"/>
    <w:rsid w:val="00B253B6"/>
    <w:rsid w:val="00B25796"/>
    <w:rsid w:val="00B2583F"/>
    <w:rsid w:val="00B25A31"/>
    <w:rsid w:val="00B25EF2"/>
    <w:rsid w:val="00B2618B"/>
    <w:rsid w:val="00B2630C"/>
    <w:rsid w:val="00B263C4"/>
    <w:rsid w:val="00B263FE"/>
    <w:rsid w:val="00B26452"/>
    <w:rsid w:val="00B266E2"/>
    <w:rsid w:val="00B26926"/>
    <w:rsid w:val="00B26A19"/>
    <w:rsid w:val="00B26A2F"/>
    <w:rsid w:val="00B26B2E"/>
    <w:rsid w:val="00B26DF3"/>
    <w:rsid w:val="00B26E45"/>
    <w:rsid w:val="00B26E8C"/>
    <w:rsid w:val="00B26EAF"/>
    <w:rsid w:val="00B26F40"/>
    <w:rsid w:val="00B27098"/>
    <w:rsid w:val="00B2721F"/>
    <w:rsid w:val="00B27413"/>
    <w:rsid w:val="00B27588"/>
    <w:rsid w:val="00B27A53"/>
    <w:rsid w:val="00B27D59"/>
    <w:rsid w:val="00B300E5"/>
    <w:rsid w:val="00B300ED"/>
    <w:rsid w:val="00B30110"/>
    <w:rsid w:val="00B30302"/>
    <w:rsid w:val="00B3066A"/>
    <w:rsid w:val="00B30695"/>
    <w:rsid w:val="00B307C9"/>
    <w:rsid w:val="00B307D8"/>
    <w:rsid w:val="00B309C8"/>
    <w:rsid w:val="00B30BDD"/>
    <w:rsid w:val="00B30CCE"/>
    <w:rsid w:val="00B30CDB"/>
    <w:rsid w:val="00B30D5E"/>
    <w:rsid w:val="00B30DF5"/>
    <w:rsid w:val="00B30F25"/>
    <w:rsid w:val="00B30FAF"/>
    <w:rsid w:val="00B30FD0"/>
    <w:rsid w:val="00B312A0"/>
    <w:rsid w:val="00B31321"/>
    <w:rsid w:val="00B31322"/>
    <w:rsid w:val="00B31440"/>
    <w:rsid w:val="00B317C3"/>
    <w:rsid w:val="00B31809"/>
    <w:rsid w:val="00B3183A"/>
    <w:rsid w:val="00B31F10"/>
    <w:rsid w:val="00B31F1F"/>
    <w:rsid w:val="00B320A8"/>
    <w:rsid w:val="00B3210A"/>
    <w:rsid w:val="00B32140"/>
    <w:rsid w:val="00B32544"/>
    <w:rsid w:val="00B326E5"/>
    <w:rsid w:val="00B3274E"/>
    <w:rsid w:val="00B32A7C"/>
    <w:rsid w:val="00B32D9C"/>
    <w:rsid w:val="00B33389"/>
    <w:rsid w:val="00B33606"/>
    <w:rsid w:val="00B336C2"/>
    <w:rsid w:val="00B3395D"/>
    <w:rsid w:val="00B33BB4"/>
    <w:rsid w:val="00B33F3E"/>
    <w:rsid w:val="00B340AD"/>
    <w:rsid w:val="00B34130"/>
    <w:rsid w:val="00B34370"/>
    <w:rsid w:val="00B3444C"/>
    <w:rsid w:val="00B3467E"/>
    <w:rsid w:val="00B34874"/>
    <w:rsid w:val="00B34A2C"/>
    <w:rsid w:val="00B34A61"/>
    <w:rsid w:val="00B34B37"/>
    <w:rsid w:val="00B34B6D"/>
    <w:rsid w:val="00B34C9D"/>
    <w:rsid w:val="00B34D79"/>
    <w:rsid w:val="00B34F51"/>
    <w:rsid w:val="00B3507B"/>
    <w:rsid w:val="00B35098"/>
    <w:rsid w:val="00B3516B"/>
    <w:rsid w:val="00B35362"/>
    <w:rsid w:val="00B353DD"/>
    <w:rsid w:val="00B3541D"/>
    <w:rsid w:val="00B3549F"/>
    <w:rsid w:val="00B355E2"/>
    <w:rsid w:val="00B35984"/>
    <w:rsid w:val="00B35AC9"/>
    <w:rsid w:val="00B35C39"/>
    <w:rsid w:val="00B35C92"/>
    <w:rsid w:val="00B35DE1"/>
    <w:rsid w:val="00B361D9"/>
    <w:rsid w:val="00B36368"/>
    <w:rsid w:val="00B364C2"/>
    <w:rsid w:val="00B3684A"/>
    <w:rsid w:val="00B36AD4"/>
    <w:rsid w:val="00B36B2D"/>
    <w:rsid w:val="00B36E6F"/>
    <w:rsid w:val="00B37064"/>
    <w:rsid w:val="00B3719A"/>
    <w:rsid w:val="00B3719B"/>
    <w:rsid w:val="00B3751E"/>
    <w:rsid w:val="00B37682"/>
    <w:rsid w:val="00B3776D"/>
    <w:rsid w:val="00B3779A"/>
    <w:rsid w:val="00B379C4"/>
    <w:rsid w:val="00B37A7F"/>
    <w:rsid w:val="00B37BE6"/>
    <w:rsid w:val="00B37C1F"/>
    <w:rsid w:val="00B37C92"/>
    <w:rsid w:val="00B37D2D"/>
    <w:rsid w:val="00B37D7F"/>
    <w:rsid w:val="00B400B0"/>
    <w:rsid w:val="00B40178"/>
    <w:rsid w:val="00B40184"/>
    <w:rsid w:val="00B401AB"/>
    <w:rsid w:val="00B401D7"/>
    <w:rsid w:val="00B401FE"/>
    <w:rsid w:val="00B4029A"/>
    <w:rsid w:val="00B40307"/>
    <w:rsid w:val="00B4084A"/>
    <w:rsid w:val="00B40966"/>
    <w:rsid w:val="00B4098B"/>
    <w:rsid w:val="00B40B54"/>
    <w:rsid w:val="00B40BF4"/>
    <w:rsid w:val="00B40CDA"/>
    <w:rsid w:val="00B40D78"/>
    <w:rsid w:val="00B40D7E"/>
    <w:rsid w:val="00B40D7F"/>
    <w:rsid w:val="00B40DC8"/>
    <w:rsid w:val="00B40DEA"/>
    <w:rsid w:val="00B40E31"/>
    <w:rsid w:val="00B40E86"/>
    <w:rsid w:val="00B41062"/>
    <w:rsid w:val="00B410E8"/>
    <w:rsid w:val="00B413A5"/>
    <w:rsid w:val="00B41458"/>
    <w:rsid w:val="00B414F3"/>
    <w:rsid w:val="00B41794"/>
    <w:rsid w:val="00B4195A"/>
    <w:rsid w:val="00B419D9"/>
    <w:rsid w:val="00B41AFA"/>
    <w:rsid w:val="00B41D0B"/>
    <w:rsid w:val="00B41D63"/>
    <w:rsid w:val="00B41D6B"/>
    <w:rsid w:val="00B41D6D"/>
    <w:rsid w:val="00B4204A"/>
    <w:rsid w:val="00B4219F"/>
    <w:rsid w:val="00B421D3"/>
    <w:rsid w:val="00B421F0"/>
    <w:rsid w:val="00B4249C"/>
    <w:rsid w:val="00B42647"/>
    <w:rsid w:val="00B426FD"/>
    <w:rsid w:val="00B42714"/>
    <w:rsid w:val="00B42927"/>
    <w:rsid w:val="00B42B05"/>
    <w:rsid w:val="00B42BC3"/>
    <w:rsid w:val="00B42D44"/>
    <w:rsid w:val="00B42E52"/>
    <w:rsid w:val="00B43004"/>
    <w:rsid w:val="00B4371F"/>
    <w:rsid w:val="00B437D1"/>
    <w:rsid w:val="00B437F8"/>
    <w:rsid w:val="00B4395B"/>
    <w:rsid w:val="00B439E9"/>
    <w:rsid w:val="00B43BA7"/>
    <w:rsid w:val="00B43BF0"/>
    <w:rsid w:val="00B4416E"/>
    <w:rsid w:val="00B443E3"/>
    <w:rsid w:val="00B447D2"/>
    <w:rsid w:val="00B44916"/>
    <w:rsid w:val="00B449DF"/>
    <w:rsid w:val="00B44A6F"/>
    <w:rsid w:val="00B44A88"/>
    <w:rsid w:val="00B44B44"/>
    <w:rsid w:val="00B44B5E"/>
    <w:rsid w:val="00B44CFD"/>
    <w:rsid w:val="00B44E6D"/>
    <w:rsid w:val="00B44EB1"/>
    <w:rsid w:val="00B45056"/>
    <w:rsid w:val="00B4533E"/>
    <w:rsid w:val="00B45452"/>
    <w:rsid w:val="00B4550A"/>
    <w:rsid w:val="00B455A7"/>
    <w:rsid w:val="00B4569E"/>
    <w:rsid w:val="00B4574E"/>
    <w:rsid w:val="00B458B5"/>
    <w:rsid w:val="00B458CC"/>
    <w:rsid w:val="00B45965"/>
    <w:rsid w:val="00B45C3D"/>
    <w:rsid w:val="00B45CCA"/>
    <w:rsid w:val="00B45DFB"/>
    <w:rsid w:val="00B45E3F"/>
    <w:rsid w:val="00B45E99"/>
    <w:rsid w:val="00B46474"/>
    <w:rsid w:val="00B466CB"/>
    <w:rsid w:val="00B466F9"/>
    <w:rsid w:val="00B4675F"/>
    <w:rsid w:val="00B469AA"/>
    <w:rsid w:val="00B46CD1"/>
    <w:rsid w:val="00B46D73"/>
    <w:rsid w:val="00B46DAD"/>
    <w:rsid w:val="00B4722E"/>
    <w:rsid w:val="00B4728E"/>
    <w:rsid w:val="00B472A2"/>
    <w:rsid w:val="00B47419"/>
    <w:rsid w:val="00B475DE"/>
    <w:rsid w:val="00B47A77"/>
    <w:rsid w:val="00B47B46"/>
    <w:rsid w:val="00B47BEC"/>
    <w:rsid w:val="00B47D8C"/>
    <w:rsid w:val="00B47DE5"/>
    <w:rsid w:val="00B50098"/>
    <w:rsid w:val="00B500C0"/>
    <w:rsid w:val="00B50108"/>
    <w:rsid w:val="00B50279"/>
    <w:rsid w:val="00B5041C"/>
    <w:rsid w:val="00B504E2"/>
    <w:rsid w:val="00B50514"/>
    <w:rsid w:val="00B5062E"/>
    <w:rsid w:val="00B5065B"/>
    <w:rsid w:val="00B506B9"/>
    <w:rsid w:val="00B506EB"/>
    <w:rsid w:val="00B5088F"/>
    <w:rsid w:val="00B509E3"/>
    <w:rsid w:val="00B50AA1"/>
    <w:rsid w:val="00B50B2D"/>
    <w:rsid w:val="00B50BBD"/>
    <w:rsid w:val="00B50BC1"/>
    <w:rsid w:val="00B50D61"/>
    <w:rsid w:val="00B50D95"/>
    <w:rsid w:val="00B50EC5"/>
    <w:rsid w:val="00B510C5"/>
    <w:rsid w:val="00B510CB"/>
    <w:rsid w:val="00B512EF"/>
    <w:rsid w:val="00B51329"/>
    <w:rsid w:val="00B51344"/>
    <w:rsid w:val="00B515FD"/>
    <w:rsid w:val="00B51660"/>
    <w:rsid w:val="00B51836"/>
    <w:rsid w:val="00B5185C"/>
    <w:rsid w:val="00B51B13"/>
    <w:rsid w:val="00B51B97"/>
    <w:rsid w:val="00B51D71"/>
    <w:rsid w:val="00B52088"/>
    <w:rsid w:val="00B52118"/>
    <w:rsid w:val="00B521D3"/>
    <w:rsid w:val="00B5220A"/>
    <w:rsid w:val="00B5222A"/>
    <w:rsid w:val="00B52392"/>
    <w:rsid w:val="00B523A4"/>
    <w:rsid w:val="00B52529"/>
    <w:rsid w:val="00B52589"/>
    <w:rsid w:val="00B526DC"/>
    <w:rsid w:val="00B52811"/>
    <w:rsid w:val="00B5291F"/>
    <w:rsid w:val="00B52B33"/>
    <w:rsid w:val="00B52C65"/>
    <w:rsid w:val="00B52D33"/>
    <w:rsid w:val="00B52D95"/>
    <w:rsid w:val="00B52D9C"/>
    <w:rsid w:val="00B530C7"/>
    <w:rsid w:val="00B53103"/>
    <w:rsid w:val="00B53130"/>
    <w:rsid w:val="00B53183"/>
    <w:rsid w:val="00B533D1"/>
    <w:rsid w:val="00B535AD"/>
    <w:rsid w:val="00B535AE"/>
    <w:rsid w:val="00B535D3"/>
    <w:rsid w:val="00B5362C"/>
    <w:rsid w:val="00B536C6"/>
    <w:rsid w:val="00B53723"/>
    <w:rsid w:val="00B53728"/>
    <w:rsid w:val="00B53756"/>
    <w:rsid w:val="00B5375E"/>
    <w:rsid w:val="00B53799"/>
    <w:rsid w:val="00B53918"/>
    <w:rsid w:val="00B53A51"/>
    <w:rsid w:val="00B53B4E"/>
    <w:rsid w:val="00B53BC5"/>
    <w:rsid w:val="00B53BF2"/>
    <w:rsid w:val="00B53DCA"/>
    <w:rsid w:val="00B540A5"/>
    <w:rsid w:val="00B54467"/>
    <w:rsid w:val="00B54A54"/>
    <w:rsid w:val="00B54B6C"/>
    <w:rsid w:val="00B54DEF"/>
    <w:rsid w:val="00B54EA4"/>
    <w:rsid w:val="00B55059"/>
    <w:rsid w:val="00B552CD"/>
    <w:rsid w:val="00B55315"/>
    <w:rsid w:val="00B553CF"/>
    <w:rsid w:val="00B5564F"/>
    <w:rsid w:val="00B55797"/>
    <w:rsid w:val="00B55BB8"/>
    <w:rsid w:val="00B55CF8"/>
    <w:rsid w:val="00B5632C"/>
    <w:rsid w:val="00B56335"/>
    <w:rsid w:val="00B5655D"/>
    <w:rsid w:val="00B5694B"/>
    <w:rsid w:val="00B56977"/>
    <w:rsid w:val="00B5698D"/>
    <w:rsid w:val="00B56D39"/>
    <w:rsid w:val="00B56E81"/>
    <w:rsid w:val="00B56F37"/>
    <w:rsid w:val="00B57363"/>
    <w:rsid w:val="00B575EA"/>
    <w:rsid w:val="00B57B1B"/>
    <w:rsid w:val="00B57DF9"/>
    <w:rsid w:val="00B57F9F"/>
    <w:rsid w:val="00B60151"/>
    <w:rsid w:val="00B60340"/>
    <w:rsid w:val="00B603DF"/>
    <w:rsid w:val="00B6043B"/>
    <w:rsid w:val="00B60449"/>
    <w:rsid w:val="00B60C31"/>
    <w:rsid w:val="00B60D7A"/>
    <w:rsid w:val="00B60FF4"/>
    <w:rsid w:val="00B6106F"/>
    <w:rsid w:val="00B6114E"/>
    <w:rsid w:val="00B6125E"/>
    <w:rsid w:val="00B612C9"/>
    <w:rsid w:val="00B612F7"/>
    <w:rsid w:val="00B613E1"/>
    <w:rsid w:val="00B614B4"/>
    <w:rsid w:val="00B61831"/>
    <w:rsid w:val="00B6185F"/>
    <w:rsid w:val="00B618A9"/>
    <w:rsid w:val="00B61997"/>
    <w:rsid w:val="00B619FA"/>
    <w:rsid w:val="00B61A6B"/>
    <w:rsid w:val="00B61AA3"/>
    <w:rsid w:val="00B61E33"/>
    <w:rsid w:val="00B61E57"/>
    <w:rsid w:val="00B61F4A"/>
    <w:rsid w:val="00B62089"/>
    <w:rsid w:val="00B621B4"/>
    <w:rsid w:val="00B62322"/>
    <w:rsid w:val="00B62363"/>
    <w:rsid w:val="00B62B4A"/>
    <w:rsid w:val="00B62BD2"/>
    <w:rsid w:val="00B62BF6"/>
    <w:rsid w:val="00B62F90"/>
    <w:rsid w:val="00B63072"/>
    <w:rsid w:val="00B632F2"/>
    <w:rsid w:val="00B6349E"/>
    <w:rsid w:val="00B63505"/>
    <w:rsid w:val="00B635FD"/>
    <w:rsid w:val="00B636CF"/>
    <w:rsid w:val="00B6390B"/>
    <w:rsid w:val="00B63916"/>
    <w:rsid w:val="00B63A49"/>
    <w:rsid w:val="00B63B91"/>
    <w:rsid w:val="00B63C8C"/>
    <w:rsid w:val="00B64027"/>
    <w:rsid w:val="00B6435C"/>
    <w:rsid w:val="00B6438D"/>
    <w:rsid w:val="00B644B5"/>
    <w:rsid w:val="00B64C87"/>
    <w:rsid w:val="00B64D32"/>
    <w:rsid w:val="00B64E15"/>
    <w:rsid w:val="00B65084"/>
    <w:rsid w:val="00B65164"/>
    <w:rsid w:val="00B654F3"/>
    <w:rsid w:val="00B6551E"/>
    <w:rsid w:val="00B655BD"/>
    <w:rsid w:val="00B65616"/>
    <w:rsid w:val="00B65655"/>
    <w:rsid w:val="00B6569F"/>
    <w:rsid w:val="00B656AD"/>
    <w:rsid w:val="00B65711"/>
    <w:rsid w:val="00B65749"/>
    <w:rsid w:val="00B65796"/>
    <w:rsid w:val="00B65A70"/>
    <w:rsid w:val="00B65A8A"/>
    <w:rsid w:val="00B65E61"/>
    <w:rsid w:val="00B65E9F"/>
    <w:rsid w:val="00B661C7"/>
    <w:rsid w:val="00B6638D"/>
    <w:rsid w:val="00B663DD"/>
    <w:rsid w:val="00B665CF"/>
    <w:rsid w:val="00B666DE"/>
    <w:rsid w:val="00B666EA"/>
    <w:rsid w:val="00B66770"/>
    <w:rsid w:val="00B66A6D"/>
    <w:rsid w:val="00B66BCE"/>
    <w:rsid w:val="00B66C23"/>
    <w:rsid w:val="00B66D9C"/>
    <w:rsid w:val="00B672C5"/>
    <w:rsid w:val="00B67342"/>
    <w:rsid w:val="00B67838"/>
    <w:rsid w:val="00B679CB"/>
    <w:rsid w:val="00B67BD0"/>
    <w:rsid w:val="00B67D95"/>
    <w:rsid w:val="00B70116"/>
    <w:rsid w:val="00B7016C"/>
    <w:rsid w:val="00B70435"/>
    <w:rsid w:val="00B7089B"/>
    <w:rsid w:val="00B708FA"/>
    <w:rsid w:val="00B70934"/>
    <w:rsid w:val="00B70AA3"/>
    <w:rsid w:val="00B70AB3"/>
    <w:rsid w:val="00B70D48"/>
    <w:rsid w:val="00B70D64"/>
    <w:rsid w:val="00B710E5"/>
    <w:rsid w:val="00B711A9"/>
    <w:rsid w:val="00B7134C"/>
    <w:rsid w:val="00B71436"/>
    <w:rsid w:val="00B71480"/>
    <w:rsid w:val="00B7160B"/>
    <w:rsid w:val="00B71629"/>
    <w:rsid w:val="00B71722"/>
    <w:rsid w:val="00B7175A"/>
    <w:rsid w:val="00B71853"/>
    <w:rsid w:val="00B71ADA"/>
    <w:rsid w:val="00B71B0A"/>
    <w:rsid w:val="00B71CBA"/>
    <w:rsid w:val="00B71F02"/>
    <w:rsid w:val="00B725C7"/>
    <w:rsid w:val="00B72648"/>
    <w:rsid w:val="00B726BA"/>
    <w:rsid w:val="00B72A7B"/>
    <w:rsid w:val="00B72B97"/>
    <w:rsid w:val="00B72CC3"/>
    <w:rsid w:val="00B72E78"/>
    <w:rsid w:val="00B72FFC"/>
    <w:rsid w:val="00B73197"/>
    <w:rsid w:val="00B73580"/>
    <w:rsid w:val="00B73871"/>
    <w:rsid w:val="00B73C48"/>
    <w:rsid w:val="00B74168"/>
    <w:rsid w:val="00B74632"/>
    <w:rsid w:val="00B7478A"/>
    <w:rsid w:val="00B74851"/>
    <w:rsid w:val="00B7490D"/>
    <w:rsid w:val="00B74968"/>
    <w:rsid w:val="00B74A2F"/>
    <w:rsid w:val="00B74D73"/>
    <w:rsid w:val="00B7524C"/>
    <w:rsid w:val="00B7538E"/>
    <w:rsid w:val="00B756B1"/>
    <w:rsid w:val="00B758C0"/>
    <w:rsid w:val="00B759A8"/>
    <w:rsid w:val="00B75AF3"/>
    <w:rsid w:val="00B75DCB"/>
    <w:rsid w:val="00B75FAA"/>
    <w:rsid w:val="00B76074"/>
    <w:rsid w:val="00B761E5"/>
    <w:rsid w:val="00B7634D"/>
    <w:rsid w:val="00B76353"/>
    <w:rsid w:val="00B76398"/>
    <w:rsid w:val="00B764FA"/>
    <w:rsid w:val="00B766F8"/>
    <w:rsid w:val="00B767B4"/>
    <w:rsid w:val="00B76817"/>
    <w:rsid w:val="00B76A2B"/>
    <w:rsid w:val="00B76AC0"/>
    <w:rsid w:val="00B76AEC"/>
    <w:rsid w:val="00B7700C"/>
    <w:rsid w:val="00B770A5"/>
    <w:rsid w:val="00B770FD"/>
    <w:rsid w:val="00B771B7"/>
    <w:rsid w:val="00B773F5"/>
    <w:rsid w:val="00B77586"/>
    <w:rsid w:val="00B77902"/>
    <w:rsid w:val="00B779A4"/>
    <w:rsid w:val="00B77B3C"/>
    <w:rsid w:val="00B77B9F"/>
    <w:rsid w:val="00B77E01"/>
    <w:rsid w:val="00B77EE8"/>
    <w:rsid w:val="00B80008"/>
    <w:rsid w:val="00B800D1"/>
    <w:rsid w:val="00B803F8"/>
    <w:rsid w:val="00B80618"/>
    <w:rsid w:val="00B80670"/>
    <w:rsid w:val="00B806A2"/>
    <w:rsid w:val="00B8074B"/>
    <w:rsid w:val="00B807C1"/>
    <w:rsid w:val="00B80A2D"/>
    <w:rsid w:val="00B80C2A"/>
    <w:rsid w:val="00B80CA6"/>
    <w:rsid w:val="00B80E60"/>
    <w:rsid w:val="00B812F7"/>
    <w:rsid w:val="00B817F4"/>
    <w:rsid w:val="00B81BD6"/>
    <w:rsid w:val="00B81C53"/>
    <w:rsid w:val="00B81C83"/>
    <w:rsid w:val="00B81F0E"/>
    <w:rsid w:val="00B8213E"/>
    <w:rsid w:val="00B82261"/>
    <w:rsid w:val="00B82390"/>
    <w:rsid w:val="00B823D8"/>
    <w:rsid w:val="00B82411"/>
    <w:rsid w:val="00B827CF"/>
    <w:rsid w:val="00B8291D"/>
    <w:rsid w:val="00B82D5D"/>
    <w:rsid w:val="00B82F59"/>
    <w:rsid w:val="00B83257"/>
    <w:rsid w:val="00B8355C"/>
    <w:rsid w:val="00B83733"/>
    <w:rsid w:val="00B83770"/>
    <w:rsid w:val="00B837DE"/>
    <w:rsid w:val="00B8389E"/>
    <w:rsid w:val="00B83991"/>
    <w:rsid w:val="00B8399A"/>
    <w:rsid w:val="00B83A8B"/>
    <w:rsid w:val="00B83B6A"/>
    <w:rsid w:val="00B83C13"/>
    <w:rsid w:val="00B83D67"/>
    <w:rsid w:val="00B8402A"/>
    <w:rsid w:val="00B84036"/>
    <w:rsid w:val="00B840D4"/>
    <w:rsid w:val="00B842AD"/>
    <w:rsid w:val="00B8460A"/>
    <w:rsid w:val="00B846DD"/>
    <w:rsid w:val="00B847F7"/>
    <w:rsid w:val="00B84865"/>
    <w:rsid w:val="00B84945"/>
    <w:rsid w:val="00B84C82"/>
    <w:rsid w:val="00B84CC9"/>
    <w:rsid w:val="00B84D3F"/>
    <w:rsid w:val="00B84D6B"/>
    <w:rsid w:val="00B84D9E"/>
    <w:rsid w:val="00B84DE8"/>
    <w:rsid w:val="00B84E38"/>
    <w:rsid w:val="00B84FB8"/>
    <w:rsid w:val="00B85017"/>
    <w:rsid w:val="00B8503A"/>
    <w:rsid w:val="00B852EA"/>
    <w:rsid w:val="00B85810"/>
    <w:rsid w:val="00B85AD9"/>
    <w:rsid w:val="00B85B67"/>
    <w:rsid w:val="00B85BAF"/>
    <w:rsid w:val="00B85F3D"/>
    <w:rsid w:val="00B85FE1"/>
    <w:rsid w:val="00B86150"/>
    <w:rsid w:val="00B8627A"/>
    <w:rsid w:val="00B863A7"/>
    <w:rsid w:val="00B86497"/>
    <w:rsid w:val="00B86537"/>
    <w:rsid w:val="00B868AD"/>
    <w:rsid w:val="00B869B5"/>
    <w:rsid w:val="00B86A63"/>
    <w:rsid w:val="00B86A74"/>
    <w:rsid w:val="00B86B4A"/>
    <w:rsid w:val="00B86BDF"/>
    <w:rsid w:val="00B86D5F"/>
    <w:rsid w:val="00B871EE"/>
    <w:rsid w:val="00B8739C"/>
    <w:rsid w:val="00B875B2"/>
    <w:rsid w:val="00B87659"/>
    <w:rsid w:val="00B877B1"/>
    <w:rsid w:val="00B87B8D"/>
    <w:rsid w:val="00B87C1B"/>
    <w:rsid w:val="00B87DCA"/>
    <w:rsid w:val="00B87DE2"/>
    <w:rsid w:val="00B87EE0"/>
    <w:rsid w:val="00B87F26"/>
    <w:rsid w:val="00B90004"/>
    <w:rsid w:val="00B90306"/>
    <w:rsid w:val="00B90324"/>
    <w:rsid w:val="00B903BD"/>
    <w:rsid w:val="00B907CE"/>
    <w:rsid w:val="00B9091A"/>
    <w:rsid w:val="00B90A05"/>
    <w:rsid w:val="00B90CAB"/>
    <w:rsid w:val="00B90CE3"/>
    <w:rsid w:val="00B90D6E"/>
    <w:rsid w:val="00B90D9D"/>
    <w:rsid w:val="00B91173"/>
    <w:rsid w:val="00B911D2"/>
    <w:rsid w:val="00B913A5"/>
    <w:rsid w:val="00B913C8"/>
    <w:rsid w:val="00B913DE"/>
    <w:rsid w:val="00B914A0"/>
    <w:rsid w:val="00B915B9"/>
    <w:rsid w:val="00B915D8"/>
    <w:rsid w:val="00B9166C"/>
    <w:rsid w:val="00B9189A"/>
    <w:rsid w:val="00B91A3D"/>
    <w:rsid w:val="00B91DB7"/>
    <w:rsid w:val="00B91E66"/>
    <w:rsid w:val="00B91ED0"/>
    <w:rsid w:val="00B921DF"/>
    <w:rsid w:val="00B92469"/>
    <w:rsid w:val="00B92908"/>
    <w:rsid w:val="00B92C3B"/>
    <w:rsid w:val="00B92E6D"/>
    <w:rsid w:val="00B92EC0"/>
    <w:rsid w:val="00B93052"/>
    <w:rsid w:val="00B936B4"/>
    <w:rsid w:val="00B937F8"/>
    <w:rsid w:val="00B93949"/>
    <w:rsid w:val="00B9399C"/>
    <w:rsid w:val="00B939A5"/>
    <w:rsid w:val="00B93BD2"/>
    <w:rsid w:val="00B93E7A"/>
    <w:rsid w:val="00B94075"/>
    <w:rsid w:val="00B9407E"/>
    <w:rsid w:val="00B94256"/>
    <w:rsid w:val="00B942D0"/>
    <w:rsid w:val="00B942E7"/>
    <w:rsid w:val="00B943F8"/>
    <w:rsid w:val="00B94411"/>
    <w:rsid w:val="00B944CD"/>
    <w:rsid w:val="00B945AC"/>
    <w:rsid w:val="00B9469A"/>
    <w:rsid w:val="00B94760"/>
    <w:rsid w:val="00B94860"/>
    <w:rsid w:val="00B949BF"/>
    <w:rsid w:val="00B94A18"/>
    <w:rsid w:val="00B94B49"/>
    <w:rsid w:val="00B94C5B"/>
    <w:rsid w:val="00B94F5F"/>
    <w:rsid w:val="00B94FFB"/>
    <w:rsid w:val="00B9501A"/>
    <w:rsid w:val="00B95030"/>
    <w:rsid w:val="00B951A6"/>
    <w:rsid w:val="00B95371"/>
    <w:rsid w:val="00B953AF"/>
    <w:rsid w:val="00B95558"/>
    <w:rsid w:val="00B9563B"/>
    <w:rsid w:val="00B957F3"/>
    <w:rsid w:val="00B95A74"/>
    <w:rsid w:val="00B95AD0"/>
    <w:rsid w:val="00B95C47"/>
    <w:rsid w:val="00B95C8B"/>
    <w:rsid w:val="00B95DF5"/>
    <w:rsid w:val="00B95E3F"/>
    <w:rsid w:val="00B9636D"/>
    <w:rsid w:val="00B9637A"/>
    <w:rsid w:val="00B9654D"/>
    <w:rsid w:val="00B967C6"/>
    <w:rsid w:val="00B96995"/>
    <w:rsid w:val="00B96CB1"/>
    <w:rsid w:val="00B96E3E"/>
    <w:rsid w:val="00B970C8"/>
    <w:rsid w:val="00B9712B"/>
    <w:rsid w:val="00B9716B"/>
    <w:rsid w:val="00B971F5"/>
    <w:rsid w:val="00B97229"/>
    <w:rsid w:val="00B97465"/>
    <w:rsid w:val="00B97683"/>
    <w:rsid w:val="00B978C4"/>
    <w:rsid w:val="00B97929"/>
    <w:rsid w:val="00B97B0E"/>
    <w:rsid w:val="00B97D0A"/>
    <w:rsid w:val="00B97E31"/>
    <w:rsid w:val="00B97E6E"/>
    <w:rsid w:val="00B97ECC"/>
    <w:rsid w:val="00B97F2C"/>
    <w:rsid w:val="00B97F4D"/>
    <w:rsid w:val="00B97FE5"/>
    <w:rsid w:val="00BA0396"/>
    <w:rsid w:val="00BA04A6"/>
    <w:rsid w:val="00BA04C2"/>
    <w:rsid w:val="00BA0616"/>
    <w:rsid w:val="00BA061B"/>
    <w:rsid w:val="00BA07BC"/>
    <w:rsid w:val="00BA0A3B"/>
    <w:rsid w:val="00BA0A61"/>
    <w:rsid w:val="00BA0ACB"/>
    <w:rsid w:val="00BA0C43"/>
    <w:rsid w:val="00BA0DB5"/>
    <w:rsid w:val="00BA0DDB"/>
    <w:rsid w:val="00BA10B5"/>
    <w:rsid w:val="00BA1200"/>
    <w:rsid w:val="00BA13E8"/>
    <w:rsid w:val="00BA146E"/>
    <w:rsid w:val="00BA14C6"/>
    <w:rsid w:val="00BA14DE"/>
    <w:rsid w:val="00BA18C5"/>
    <w:rsid w:val="00BA1A11"/>
    <w:rsid w:val="00BA1C73"/>
    <w:rsid w:val="00BA1C7F"/>
    <w:rsid w:val="00BA1C9B"/>
    <w:rsid w:val="00BA1D28"/>
    <w:rsid w:val="00BA1D4A"/>
    <w:rsid w:val="00BA1DC2"/>
    <w:rsid w:val="00BA1DF6"/>
    <w:rsid w:val="00BA2169"/>
    <w:rsid w:val="00BA21D8"/>
    <w:rsid w:val="00BA22BF"/>
    <w:rsid w:val="00BA23BD"/>
    <w:rsid w:val="00BA25A9"/>
    <w:rsid w:val="00BA26F5"/>
    <w:rsid w:val="00BA2A53"/>
    <w:rsid w:val="00BA2B16"/>
    <w:rsid w:val="00BA2BD2"/>
    <w:rsid w:val="00BA2CA7"/>
    <w:rsid w:val="00BA2CB2"/>
    <w:rsid w:val="00BA2CF8"/>
    <w:rsid w:val="00BA2DCF"/>
    <w:rsid w:val="00BA2E1A"/>
    <w:rsid w:val="00BA3168"/>
    <w:rsid w:val="00BA34F7"/>
    <w:rsid w:val="00BA36F6"/>
    <w:rsid w:val="00BA3A8D"/>
    <w:rsid w:val="00BA3B26"/>
    <w:rsid w:val="00BA3EF4"/>
    <w:rsid w:val="00BA3FDA"/>
    <w:rsid w:val="00BA409C"/>
    <w:rsid w:val="00BA41D7"/>
    <w:rsid w:val="00BA4296"/>
    <w:rsid w:val="00BA4360"/>
    <w:rsid w:val="00BA440E"/>
    <w:rsid w:val="00BA447D"/>
    <w:rsid w:val="00BA4497"/>
    <w:rsid w:val="00BA45AE"/>
    <w:rsid w:val="00BA4602"/>
    <w:rsid w:val="00BA463C"/>
    <w:rsid w:val="00BA470E"/>
    <w:rsid w:val="00BA492B"/>
    <w:rsid w:val="00BA4B08"/>
    <w:rsid w:val="00BA4BB3"/>
    <w:rsid w:val="00BA4C27"/>
    <w:rsid w:val="00BA4D4D"/>
    <w:rsid w:val="00BA4FFC"/>
    <w:rsid w:val="00BA5088"/>
    <w:rsid w:val="00BA5727"/>
    <w:rsid w:val="00BA5A76"/>
    <w:rsid w:val="00BA5BE0"/>
    <w:rsid w:val="00BA5C75"/>
    <w:rsid w:val="00BA5CB9"/>
    <w:rsid w:val="00BA5E21"/>
    <w:rsid w:val="00BA5E99"/>
    <w:rsid w:val="00BA5ED1"/>
    <w:rsid w:val="00BA5F95"/>
    <w:rsid w:val="00BA62EB"/>
    <w:rsid w:val="00BA6328"/>
    <w:rsid w:val="00BA6AD0"/>
    <w:rsid w:val="00BA6B74"/>
    <w:rsid w:val="00BA6E71"/>
    <w:rsid w:val="00BA70D9"/>
    <w:rsid w:val="00BA71BF"/>
    <w:rsid w:val="00BA7225"/>
    <w:rsid w:val="00BA74A6"/>
    <w:rsid w:val="00BA790E"/>
    <w:rsid w:val="00BA794F"/>
    <w:rsid w:val="00BA79F0"/>
    <w:rsid w:val="00BA7B6A"/>
    <w:rsid w:val="00BA7B6E"/>
    <w:rsid w:val="00BA7BEA"/>
    <w:rsid w:val="00BA7C01"/>
    <w:rsid w:val="00BA7C3B"/>
    <w:rsid w:val="00BA7C9D"/>
    <w:rsid w:val="00BA7E93"/>
    <w:rsid w:val="00BA7ED5"/>
    <w:rsid w:val="00BA7EE7"/>
    <w:rsid w:val="00BA7F49"/>
    <w:rsid w:val="00BB0114"/>
    <w:rsid w:val="00BB0222"/>
    <w:rsid w:val="00BB0661"/>
    <w:rsid w:val="00BB07E2"/>
    <w:rsid w:val="00BB0803"/>
    <w:rsid w:val="00BB09AB"/>
    <w:rsid w:val="00BB0DA1"/>
    <w:rsid w:val="00BB1026"/>
    <w:rsid w:val="00BB1123"/>
    <w:rsid w:val="00BB1433"/>
    <w:rsid w:val="00BB14E9"/>
    <w:rsid w:val="00BB1643"/>
    <w:rsid w:val="00BB1709"/>
    <w:rsid w:val="00BB19C4"/>
    <w:rsid w:val="00BB1A33"/>
    <w:rsid w:val="00BB1B2A"/>
    <w:rsid w:val="00BB1BDA"/>
    <w:rsid w:val="00BB1DAF"/>
    <w:rsid w:val="00BB1E78"/>
    <w:rsid w:val="00BB1F51"/>
    <w:rsid w:val="00BB1F6A"/>
    <w:rsid w:val="00BB208B"/>
    <w:rsid w:val="00BB2126"/>
    <w:rsid w:val="00BB21F4"/>
    <w:rsid w:val="00BB22A1"/>
    <w:rsid w:val="00BB2457"/>
    <w:rsid w:val="00BB2577"/>
    <w:rsid w:val="00BB25F1"/>
    <w:rsid w:val="00BB27EA"/>
    <w:rsid w:val="00BB285B"/>
    <w:rsid w:val="00BB28D4"/>
    <w:rsid w:val="00BB2C2B"/>
    <w:rsid w:val="00BB2D93"/>
    <w:rsid w:val="00BB2F30"/>
    <w:rsid w:val="00BB2FFE"/>
    <w:rsid w:val="00BB3066"/>
    <w:rsid w:val="00BB30B1"/>
    <w:rsid w:val="00BB32E6"/>
    <w:rsid w:val="00BB351F"/>
    <w:rsid w:val="00BB36EB"/>
    <w:rsid w:val="00BB3767"/>
    <w:rsid w:val="00BB37D9"/>
    <w:rsid w:val="00BB39B6"/>
    <w:rsid w:val="00BB3C08"/>
    <w:rsid w:val="00BB3CD8"/>
    <w:rsid w:val="00BB3F49"/>
    <w:rsid w:val="00BB4247"/>
    <w:rsid w:val="00BB4801"/>
    <w:rsid w:val="00BB4941"/>
    <w:rsid w:val="00BB4A5F"/>
    <w:rsid w:val="00BB4ABB"/>
    <w:rsid w:val="00BB4AE4"/>
    <w:rsid w:val="00BB4C94"/>
    <w:rsid w:val="00BB51EC"/>
    <w:rsid w:val="00BB521A"/>
    <w:rsid w:val="00BB52EF"/>
    <w:rsid w:val="00BB53B6"/>
    <w:rsid w:val="00BB54EA"/>
    <w:rsid w:val="00BB550C"/>
    <w:rsid w:val="00BB56E2"/>
    <w:rsid w:val="00BB57DA"/>
    <w:rsid w:val="00BB58F3"/>
    <w:rsid w:val="00BB5A93"/>
    <w:rsid w:val="00BB5C3E"/>
    <w:rsid w:val="00BB5C41"/>
    <w:rsid w:val="00BB5F23"/>
    <w:rsid w:val="00BB5FA2"/>
    <w:rsid w:val="00BB608C"/>
    <w:rsid w:val="00BB60FA"/>
    <w:rsid w:val="00BB611B"/>
    <w:rsid w:val="00BB6224"/>
    <w:rsid w:val="00BB654E"/>
    <w:rsid w:val="00BB659F"/>
    <w:rsid w:val="00BB6B3C"/>
    <w:rsid w:val="00BB6B71"/>
    <w:rsid w:val="00BB6C11"/>
    <w:rsid w:val="00BB6C29"/>
    <w:rsid w:val="00BB6DBC"/>
    <w:rsid w:val="00BB6FEC"/>
    <w:rsid w:val="00BB713A"/>
    <w:rsid w:val="00BB7288"/>
    <w:rsid w:val="00BB73D4"/>
    <w:rsid w:val="00BB748B"/>
    <w:rsid w:val="00BB7853"/>
    <w:rsid w:val="00BB78D2"/>
    <w:rsid w:val="00BB795A"/>
    <w:rsid w:val="00BB79FD"/>
    <w:rsid w:val="00BB7CD1"/>
    <w:rsid w:val="00BB7D15"/>
    <w:rsid w:val="00BB7D5D"/>
    <w:rsid w:val="00BB7DBE"/>
    <w:rsid w:val="00BB7EE8"/>
    <w:rsid w:val="00BC0053"/>
    <w:rsid w:val="00BC03E7"/>
    <w:rsid w:val="00BC04F0"/>
    <w:rsid w:val="00BC0871"/>
    <w:rsid w:val="00BC09DA"/>
    <w:rsid w:val="00BC0A99"/>
    <w:rsid w:val="00BC0C6B"/>
    <w:rsid w:val="00BC1110"/>
    <w:rsid w:val="00BC1123"/>
    <w:rsid w:val="00BC130F"/>
    <w:rsid w:val="00BC13FD"/>
    <w:rsid w:val="00BC15FA"/>
    <w:rsid w:val="00BC1605"/>
    <w:rsid w:val="00BC16F4"/>
    <w:rsid w:val="00BC17EA"/>
    <w:rsid w:val="00BC1AB4"/>
    <w:rsid w:val="00BC1BD6"/>
    <w:rsid w:val="00BC1C8A"/>
    <w:rsid w:val="00BC1C8E"/>
    <w:rsid w:val="00BC1CE7"/>
    <w:rsid w:val="00BC22D0"/>
    <w:rsid w:val="00BC23CB"/>
    <w:rsid w:val="00BC23D7"/>
    <w:rsid w:val="00BC2415"/>
    <w:rsid w:val="00BC244E"/>
    <w:rsid w:val="00BC248F"/>
    <w:rsid w:val="00BC24BF"/>
    <w:rsid w:val="00BC259E"/>
    <w:rsid w:val="00BC27BA"/>
    <w:rsid w:val="00BC291E"/>
    <w:rsid w:val="00BC2A54"/>
    <w:rsid w:val="00BC30B1"/>
    <w:rsid w:val="00BC3108"/>
    <w:rsid w:val="00BC33E7"/>
    <w:rsid w:val="00BC3439"/>
    <w:rsid w:val="00BC3524"/>
    <w:rsid w:val="00BC37A3"/>
    <w:rsid w:val="00BC37DA"/>
    <w:rsid w:val="00BC3950"/>
    <w:rsid w:val="00BC3B45"/>
    <w:rsid w:val="00BC3B8F"/>
    <w:rsid w:val="00BC3D53"/>
    <w:rsid w:val="00BC4015"/>
    <w:rsid w:val="00BC41A8"/>
    <w:rsid w:val="00BC41B9"/>
    <w:rsid w:val="00BC42BD"/>
    <w:rsid w:val="00BC4460"/>
    <w:rsid w:val="00BC48DE"/>
    <w:rsid w:val="00BC4923"/>
    <w:rsid w:val="00BC4A2E"/>
    <w:rsid w:val="00BC4AE7"/>
    <w:rsid w:val="00BC4F21"/>
    <w:rsid w:val="00BC51CD"/>
    <w:rsid w:val="00BC5201"/>
    <w:rsid w:val="00BC5202"/>
    <w:rsid w:val="00BC5280"/>
    <w:rsid w:val="00BC52BE"/>
    <w:rsid w:val="00BC53AA"/>
    <w:rsid w:val="00BC53DA"/>
    <w:rsid w:val="00BC53E6"/>
    <w:rsid w:val="00BC5463"/>
    <w:rsid w:val="00BC550B"/>
    <w:rsid w:val="00BC5581"/>
    <w:rsid w:val="00BC573C"/>
    <w:rsid w:val="00BC57AC"/>
    <w:rsid w:val="00BC57D2"/>
    <w:rsid w:val="00BC58AC"/>
    <w:rsid w:val="00BC591B"/>
    <w:rsid w:val="00BC5A13"/>
    <w:rsid w:val="00BC5BE1"/>
    <w:rsid w:val="00BC5C94"/>
    <w:rsid w:val="00BC601D"/>
    <w:rsid w:val="00BC6287"/>
    <w:rsid w:val="00BC6495"/>
    <w:rsid w:val="00BC657B"/>
    <w:rsid w:val="00BC6581"/>
    <w:rsid w:val="00BC65A3"/>
    <w:rsid w:val="00BC67F3"/>
    <w:rsid w:val="00BC6937"/>
    <w:rsid w:val="00BC6AB5"/>
    <w:rsid w:val="00BC6BD8"/>
    <w:rsid w:val="00BC6C76"/>
    <w:rsid w:val="00BC71DB"/>
    <w:rsid w:val="00BC7442"/>
    <w:rsid w:val="00BC7542"/>
    <w:rsid w:val="00BC7740"/>
    <w:rsid w:val="00BC7888"/>
    <w:rsid w:val="00BC78DF"/>
    <w:rsid w:val="00BC7A4C"/>
    <w:rsid w:val="00BC7A6C"/>
    <w:rsid w:val="00BC7B92"/>
    <w:rsid w:val="00BC7C45"/>
    <w:rsid w:val="00BC7CF9"/>
    <w:rsid w:val="00BC7D59"/>
    <w:rsid w:val="00BC7DAF"/>
    <w:rsid w:val="00BD002C"/>
    <w:rsid w:val="00BD0154"/>
    <w:rsid w:val="00BD0224"/>
    <w:rsid w:val="00BD0532"/>
    <w:rsid w:val="00BD06D6"/>
    <w:rsid w:val="00BD079B"/>
    <w:rsid w:val="00BD07BB"/>
    <w:rsid w:val="00BD0884"/>
    <w:rsid w:val="00BD094D"/>
    <w:rsid w:val="00BD0AB6"/>
    <w:rsid w:val="00BD0BE8"/>
    <w:rsid w:val="00BD0CFD"/>
    <w:rsid w:val="00BD0D16"/>
    <w:rsid w:val="00BD10AF"/>
    <w:rsid w:val="00BD11B3"/>
    <w:rsid w:val="00BD1203"/>
    <w:rsid w:val="00BD123F"/>
    <w:rsid w:val="00BD172D"/>
    <w:rsid w:val="00BD1948"/>
    <w:rsid w:val="00BD1A4B"/>
    <w:rsid w:val="00BD1B85"/>
    <w:rsid w:val="00BD1BDE"/>
    <w:rsid w:val="00BD1E33"/>
    <w:rsid w:val="00BD1EAD"/>
    <w:rsid w:val="00BD1EBD"/>
    <w:rsid w:val="00BD1FA9"/>
    <w:rsid w:val="00BD218E"/>
    <w:rsid w:val="00BD24B1"/>
    <w:rsid w:val="00BD25A1"/>
    <w:rsid w:val="00BD27B1"/>
    <w:rsid w:val="00BD2885"/>
    <w:rsid w:val="00BD2B5B"/>
    <w:rsid w:val="00BD2B87"/>
    <w:rsid w:val="00BD2D5B"/>
    <w:rsid w:val="00BD2E56"/>
    <w:rsid w:val="00BD2ECB"/>
    <w:rsid w:val="00BD3140"/>
    <w:rsid w:val="00BD3254"/>
    <w:rsid w:val="00BD342E"/>
    <w:rsid w:val="00BD346C"/>
    <w:rsid w:val="00BD354D"/>
    <w:rsid w:val="00BD383F"/>
    <w:rsid w:val="00BD3C9D"/>
    <w:rsid w:val="00BD3E07"/>
    <w:rsid w:val="00BD3F0F"/>
    <w:rsid w:val="00BD4045"/>
    <w:rsid w:val="00BD40FC"/>
    <w:rsid w:val="00BD416E"/>
    <w:rsid w:val="00BD41A9"/>
    <w:rsid w:val="00BD431C"/>
    <w:rsid w:val="00BD444F"/>
    <w:rsid w:val="00BD4455"/>
    <w:rsid w:val="00BD46BA"/>
    <w:rsid w:val="00BD4756"/>
    <w:rsid w:val="00BD4807"/>
    <w:rsid w:val="00BD4912"/>
    <w:rsid w:val="00BD4BC6"/>
    <w:rsid w:val="00BD4C30"/>
    <w:rsid w:val="00BD4C78"/>
    <w:rsid w:val="00BD4EC5"/>
    <w:rsid w:val="00BD5148"/>
    <w:rsid w:val="00BD52B5"/>
    <w:rsid w:val="00BD53E0"/>
    <w:rsid w:val="00BD5608"/>
    <w:rsid w:val="00BD57A1"/>
    <w:rsid w:val="00BD5963"/>
    <w:rsid w:val="00BD59AE"/>
    <w:rsid w:val="00BD59F1"/>
    <w:rsid w:val="00BD5B54"/>
    <w:rsid w:val="00BD5BD8"/>
    <w:rsid w:val="00BD5EA5"/>
    <w:rsid w:val="00BD6027"/>
    <w:rsid w:val="00BD61B7"/>
    <w:rsid w:val="00BD6211"/>
    <w:rsid w:val="00BD6356"/>
    <w:rsid w:val="00BD64C1"/>
    <w:rsid w:val="00BD6536"/>
    <w:rsid w:val="00BD6883"/>
    <w:rsid w:val="00BD7135"/>
    <w:rsid w:val="00BD7278"/>
    <w:rsid w:val="00BD7479"/>
    <w:rsid w:val="00BD748C"/>
    <w:rsid w:val="00BD74EA"/>
    <w:rsid w:val="00BD752A"/>
    <w:rsid w:val="00BD76B1"/>
    <w:rsid w:val="00BD774A"/>
    <w:rsid w:val="00BD7840"/>
    <w:rsid w:val="00BD79E3"/>
    <w:rsid w:val="00BD7E15"/>
    <w:rsid w:val="00BD7EDF"/>
    <w:rsid w:val="00BE0389"/>
    <w:rsid w:val="00BE0582"/>
    <w:rsid w:val="00BE05C5"/>
    <w:rsid w:val="00BE0694"/>
    <w:rsid w:val="00BE0756"/>
    <w:rsid w:val="00BE09A6"/>
    <w:rsid w:val="00BE0D8C"/>
    <w:rsid w:val="00BE0E43"/>
    <w:rsid w:val="00BE0E7E"/>
    <w:rsid w:val="00BE0EC1"/>
    <w:rsid w:val="00BE0FC7"/>
    <w:rsid w:val="00BE1064"/>
    <w:rsid w:val="00BE1193"/>
    <w:rsid w:val="00BE1249"/>
    <w:rsid w:val="00BE1344"/>
    <w:rsid w:val="00BE1444"/>
    <w:rsid w:val="00BE1514"/>
    <w:rsid w:val="00BE1564"/>
    <w:rsid w:val="00BE1809"/>
    <w:rsid w:val="00BE1819"/>
    <w:rsid w:val="00BE1C92"/>
    <w:rsid w:val="00BE1E06"/>
    <w:rsid w:val="00BE1EB4"/>
    <w:rsid w:val="00BE23AB"/>
    <w:rsid w:val="00BE2574"/>
    <w:rsid w:val="00BE262B"/>
    <w:rsid w:val="00BE2934"/>
    <w:rsid w:val="00BE293E"/>
    <w:rsid w:val="00BE2991"/>
    <w:rsid w:val="00BE2A98"/>
    <w:rsid w:val="00BE2AF5"/>
    <w:rsid w:val="00BE2B74"/>
    <w:rsid w:val="00BE2CBD"/>
    <w:rsid w:val="00BE2D33"/>
    <w:rsid w:val="00BE2D62"/>
    <w:rsid w:val="00BE2DD4"/>
    <w:rsid w:val="00BE302A"/>
    <w:rsid w:val="00BE3073"/>
    <w:rsid w:val="00BE323C"/>
    <w:rsid w:val="00BE328F"/>
    <w:rsid w:val="00BE4041"/>
    <w:rsid w:val="00BE4105"/>
    <w:rsid w:val="00BE41A2"/>
    <w:rsid w:val="00BE43F4"/>
    <w:rsid w:val="00BE45F5"/>
    <w:rsid w:val="00BE4751"/>
    <w:rsid w:val="00BE47B9"/>
    <w:rsid w:val="00BE49AE"/>
    <w:rsid w:val="00BE4C4B"/>
    <w:rsid w:val="00BE4F99"/>
    <w:rsid w:val="00BE506E"/>
    <w:rsid w:val="00BE5191"/>
    <w:rsid w:val="00BE525B"/>
    <w:rsid w:val="00BE536E"/>
    <w:rsid w:val="00BE54E9"/>
    <w:rsid w:val="00BE54F1"/>
    <w:rsid w:val="00BE5599"/>
    <w:rsid w:val="00BE573E"/>
    <w:rsid w:val="00BE59D7"/>
    <w:rsid w:val="00BE5A1A"/>
    <w:rsid w:val="00BE5A92"/>
    <w:rsid w:val="00BE5AF3"/>
    <w:rsid w:val="00BE5CC6"/>
    <w:rsid w:val="00BE5DD3"/>
    <w:rsid w:val="00BE6065"/>
    <w:rsid w:val="00BE61D9"/>
    <w:rsid w:val="00BE6291"/>
    <w:rsid w:val="00BE62F4"/>
    <w:rsid w:val="00BE686A"/>
    <w:rsid w:val="00BE6943"/>
    <w:rsid w:val="00BE69F8"/>
    <w:rsid w:val="00BE69FE"/>
    <w:rsid w:val="00BE6B95"/>
    <w:rsid w:val="00BE6B96"/>
    <w:rsid w:val="00BE6C0F"/>
    <w:rsid w:val="00BE6C54"/>
    <w:rsid w:val="00BE6DB3"/>
    <w:rsid w:val="00BE6DCD"/>
    <w:rsid w:val="00BE6DD6"/>
    <w:rsid w:val="00BE6ED4"/>
    <w:rsid w:val="00BE6F89"/>
    <w:rsid w:val="00BE70FE"/>
    <w:rsid w:val="00BE71F1"/>
    <w:rsid w:val="00BE72B4"/>
    <w:rsid w:val="00BE731A"/>
    <w:rsid w:val="00BE73B1"/>
    <w:rsid w:val="00BE757A"/>
    <w:rsid w:val="00BE769B"/>
    <w:rsid w:val="00BE7768"/>
    <w:rsid w:val="00BE78A3"/>
    <w:rsid w:val="00BE78D0"/>
    <w:rsid w:val="00BE7908"/>
    <w:rsid w:val="00BE7947"/>
    <w:rsid w:val="00BE79D2"/>
    <w:rsid w:val="00BE7B33"/>
    <w:rsid w:val="00BE7C9A"/>
    <w:rsid w:val="00BE7D1A"/>
    <w:rsid w:val="00BE7FDA"/>
    <w:rsid w:val="00BF0218"/>
    <w:rsid w:val="00BF037D"/>
    <w:rsid w:val="00BF038B"/>
    <w:rsid w:val="00BF049E"/>
    <w:rsid w:val="00BF060E"/>
    <w:rsid w:val="00BF064D"/>
    <w:rsid w:val="00BF0750"/>
    <w:rsid w:val="00BF0793"/>
    <w:rsid w:val="00BF07A6"/>
    <w:rsid w:val="00BF0916"/>
    <w:rsid w:val="00BF0A11"/>
    <w:rsid w:val="00BF0ABC"/>
    <w:rsid w:val="00BF0D25"/>
    <w:rsid w:val="00BF0D9F"/>
    <w:rsid w:val="00BF0FBE"/>
    <w:rsid w:val="00BF11D0"/>
    <w:rsid w:val="00BF124E"/>
    <w:rsid w:val="00BF1466"/>
    <w:rsid w:val="00BF150C"/>
    <w:rsid w:val="00BF151F"/>
    <w:rsid w:val="00BF1679"/>
    <w:rsid w:val="00BF16A9"/>
    <w:rsid w:val="00BF18B7"/>
    <w:rsid w:val="00BF19BC"/>
    <w:rsid w:val="00BF1B60"/>
    <w:rsid w:val="00BF1B61"/>
    <w:rsid w:val="00BF1B63"/>
    <w:rsid w:val="00BF1BF7"/>
    <w:rsid w:val="00BF1C49"/>
    <w:rsid w:val="00BF1CF5"/>
    <w:rsid w:val="00BF1CFD"/>
    <w:rsid w:val="00BF1F2C"/>
    <w:rsid w:val="00BF21FF"/>
    <w:rsid w:val="00BF2528"/>
    <w:rsid w:val="00BF2710"/>
    <w:rsid w:val="00BF278F"/>
    <w:rsid w:val="00BF280E"/>
    <w:rsid w:val="00BF2932"/>
    <w:rsid w:val="00BF2C77"/>
    <w:rsid w:val="00BF2C9F"/>
    <w:rsid w:val="00BF2D7C"/>
    <w:rsid w:val="00BF2F51"/>
    <w:rsid w:val="00BF2FE5"/>
    <w:rsid w:val="00BF300B"/>
    <w:rsid w:val="00BF3172"/>
    <w:rsid w:val="00BF3326"/>
    <w:rsid w:val="00BF3498"/>
    <w:rsid w:val="00BF3690"/>
    <w:rsid w:val="00BF3A2C"/>
    <w:rsid w:val="00BF3AC0"/>
    <w:rsid w:val="00BF3FCF"/>
    <w:rsid w:val="00BF4048"/>
    <w:rsid w:val="00BF433C"/>
    <w:rsid w:val="00BF4783"/>
    <w:rsid w:val="00BF4BC5"/>
    <w:rsid w:val="00BF4CA5"/>
    <w:rsid w:val="00BF506F"/>
    <w:rsid w:val="00BF5194"/>
    <w:rsid w:val="00BF5197"/>
    <w:rsid w:val="00BF526E"/>
    <w:rsid w:val="00BF53CD"/>
    <w:rsid w:val="00BF542C"/>
    <w:rsid w:val="00BF5515"/>
    <w:rsid w:val="00BF55BD"/>
    <w:rsid w:val="00BF5731"/>
    <w:rsid w:val="00BF5879"/>
    <w:rsid w:val="00BF60CC"/>
    <w:rsid w:val="00BF62C7"/>
    <w:rsid w:val="00BF6402"/>
    <w:rsid w:val="00BF65E6"/>
    <w:rsid w:val="00BF699F"/>
    <w:rsid w:val="00BF7218"/>
    <w:rsid w:val="00BF76E9"/>
    <w:rsid w:val="00BF773E"/>
    <w:rsid w:val="00BF79C4"/>
    <w:rsid w:val="00BF7AF8"/>
    <w:rsid w:val="00BF7B78"/>
    <w:rsid w:val="00BF7CD3"/>
    <w:rsid w:val="00BF7FB9"/>
    <w:rsid w:val="00C001E5"/>
    <w:rsid w:val="00C00234"/>
    <w:rsid w:val="00C00249"/>
    <w:rsid w:val="00C002E3"/>
    <w:rsid w:val="00C00431"/>
    <w:rsid w:val="00C00450"/>
    <w:rsid w:val="00C00453"/>
    <w:rsid w:val="00C0055F"/>
    <w:rsid w:val="00C006C8"/>
    <w:rsid w:val="00C00793"/>
    <w:rsid w:val="00C007EC"/>
    <w:rsid w:val="00C008F2"/>
    <w:rsid w:val="00C00D0B"/>
    <w:rsid w:val="00C00E1E"/>
    <w:rsid w:val="00C00E93"/>
    <w:rsid w:val="00C010B9"/>
    <w:rsid w:val="00C01351"/>
    <w:rsid w:val="00C01583"/>
    <w:rsid w:val="00C0165B"/>
    <w:rsid w:val="00C01B8A"/>
    <w:rsid w:val="00C01C20"/>
    <w:rsid w:val="00C023C1"/>
    <w:rsid w:val="00C023D7"/>
    <w:rsid w:val="00C02487"/>
    <w:rsid w:val="00C02609"/>
    <w:rsid w:val="00C0288C"/>
    <w:rsid w:val="00C02B79"/>
    <w:rsid w:val="00C02D79"/>
    <w:rsid w:val="00C02EC6"/>
    <w:rsid w:val="00C03076"/>
    <w:rsid w:val="00C03155"/>
    <w:rsid w:val="00C0319C"/>
    <w:rsid w:val="00C03258"/>
    <w:rsid w:val="00C033E8"/>
    <w:rsid w:val="00C03583"/>
    <w:rsid w:val="00C03650"/>
    <w:rsid w:val="00C036DB"/>
    <w:rsid w:val="00C0388B"/>
    <w:rsid w:val="00C03C04"/>
    <w:rsid w:val="00C03FB1"/>
    <w:rsid w:val="00C040B5"/>
    <w:rsid w:val="00C0410A"/>
    <w:rsid w:val="00C041C3"/>
    <w:rsid w:val="00C0436F"/>
    <w:rsid w:val="00C04423"/>
    <w:rsid w:val="00C045D6"/>
    <w:rsid w:val="00C04666"/>
    <w:rsid w:val="00C0487E"/>
    <w:rsid w:val="00C04A11"/>
    <w:rsid w:val="00C04AA7"/>
    <w:rsid w:val="00C04D0A"/>
    <w:rsid w:val="00C04E0C"/>
    <w:rsid w:val="00C04E3A"/>
    <w:rsid w:val="00C04E88"/>
    <w:rsid w:val="00C05049"/>
    <w:rsid w:val="00C053D5"/>
    <w:rsid w:val="00C053D9"/>
    <w:rsid w:val="00C0563D"/>
    <w:rsid w:val="00C0583B"/>
    <w:rsid w:val="00C0599A"/>
    <w:rsid w:val="00C061E8"/>
    <w:rsid w:val="00C06236"/>
    <w:rsid w:val="00C0623A"/>
    <w:rsid w:val="00C06291"/>
    <w:rsid w:val="00C062ED"/>
    <w:rsid w:val="00C06323"/>
    <w:rsid w:val="00C06503"/>
    <w:rsid w:val="00C06570"/>
    <w:rsid w:val="00C065C3"/>
    <w:rsid w:val="00C065D9"/>
    <w:rsid w:val="00C069BD"/>
    <w:rsid w:val="00C06A06"/>
    <w:rsid w:val="00C06CDB"/>
    <w:rsid w:val="00C06E2F"/>
    <w:rsid w:val="00C06E9E"/>
    <w:rsid w:val="00C071B6"/>
    <w:rsid w:val="00C07306"/>
    <w:rsid w:val="00C076D9"/>
    <w:rsid w:val="00C077DB"/>
    <w:rsid w:val="00C07970"/>
    <w:rsid w:val="00C079E1"/>
    <w:rsid w:val="00C07B21"/>
    <w:rsid w:val="00C07BCE"/>
    <w:rsid w:val="00C07DA0"/>
    <w:rsid w:val="00C07F75"/>
    <w:rsid w:val="00C102F9"/>
    <w:rsid w:val="00C1044A"/>
    <w:rsid w:val="00C104D5"/>
    <w:rsid w:val="00C10939"/>
    <w:rsid w:val="00C10EF5"/>
    <w:rsid w:val="00C1103F"/>
    <w:rsid w:val="00C1113D"/>
    <w:rsid w:val="00C11363"/>
    <w:rsid w:val="00C11386"/>
    <w:rsid w:val="00C1139C"/>
    <w:rsid w:val="00C1140B"/>
    <w:rsid w:val="00C11636"/>
    <w:rsid w:val="00C11688"/>
    <w:rsid w:val="00C116D4"/>
    <w:rsid w:val="00C11736"/>
    <w:rsid w:val="00C117D9"/>
    <w:rsid w:val="00C11B4C"/>
    <w:rsid w:val="00C11D13"/>
    <w:rsid w:val="00C11E33"/>
    <w:rsid w:val="00C11E74"/>
    <w:rsid w:val="00C11F0C"/>
    <w:rsid w:val="00C120EB"/>
    <w:rsid w:val="00C121CA"/>
    <w:rsid w:val="00C12301"/>
    <w:rsid w:val="00C1237C"/>
    <w:rsid w:val="00C124BF"/>
    <w:rsid w:val="00C12665"/>
    <w:rsid w:val="00C1298B"/>
    <w:rsid w:val="00C1298E"/>
    <w:rsid w:val="00C12A47"/>
    <w:rsid w:val="00C12A87"/>
    <w:rsid w:val="00C12F61"/>
    <w:rsid w:val="00C1309B"/>
    <w:rsid w:val="00C133B0"/>
    <w:rsid w:val="00C134A0"/>
    <w:rsid w:val="00C134B5"/>
    <w:rsid w:val="00C134C8"/>
    <w:rsid w:val="00C134DB"/>
    <w:rsid w:val="00C13749"/>
    <w:rsid w:val="00C13822"/>
    <w:rsid w:val="00C13976"/>
    <w:rsid w:val="00C13A9F"/>
    <w:rsid w:val="00C13D1B"/>
    <w:rsid w:val="00C140D0"/>
    <w:rsid w:val="00C1424D"/>
    <w:rsid w:val="00C143B8"/>
    <w:rsid w:val="00C144B7"/>
    <w:rsid w:val="00C145A1"/>
    <w:rsid w:val="00C145E9"/>
    <w:rsid w:val="00C14E02"/>
    <w:rsid w:val="00C14E64"/>
    <w:rsid w:val="00C14F86"/>
    <w:rsid w:val="00C1506B"/>
    <w:rsid w:val="00C153DC"/>
    <w:rsid w:val="00C15510"/>
    <w:rsid w:val="00C155ED"/>
    <w:rsid w:val="00C156D6"/>
    <w:rsid w:val="00C15713"/>
    <w:rsid w:val="00C157DA"/>
    <w:rsid w:val="00C1585F"/>
    <w:rsid w:val="00C15AEB"/>
    <w:rsid w:val="00C15B42"/>
    <w:rsid w:val="00C16140"/>
    <w:rsid w:val="00C16182"/>
    <w:rsid w:val="00C1625D"/>
    <w:rsid w:val="00C1630A"/>
    <w:rsid w:val="00C16497"/>
    <w:rsid w:val="00C168C6"/>
    <w:rsid w:val="00C16DE5"/>
    <w:rsid w:val="00C16F67"/>
    <w:rsid w:val="00C16F7F"/>
    <w:rsid w:val="00C1741B"/>
    <w:rsid w:val="00C1747A"/>
    <w:rsid w:val="00C17660"/>
    <w:rsid w:val="00C177C2"/>
    <w:rsid w:val="00C17ACB"/>
    <w:rsid w:val="00C17CD7"/>
    <w:rsid w:val="00C17D1F"/>
    <w:rsid w:val="00C17DB6"/>
    <w:rsid w:val="00C17E97"/>
    <w:rsid w:val="00C17ED1"/>
    <w:rsid w:val="00C17F4E"/>
    <w:rsid w:val="00C20061"/>
    <w:rsid w:val="00C20087"/>
    <w:rsid w:val="00C201C6"/>
    <w:rsid w:val="00C20280"/>
    <w:rsid w:val="00C2040B"/>
    <w:rsid w:val="00C20533"/>
    <w:rsid w:val="00C20601"/>
    <w:rsid w:val="00C20753"/>
    <w:rsid w:val="00C20839"/>
    <w:rsid w:val="00C20C75"/>
    <w:rsid w:val="00C20DA0"/>
    <w:rsid w:val="00C20E02"/>
    <w:rsid w:val="00C21495"/>
    <w:rsid w:val="00C21613"/>
    <w:rsid w:val="00C21738"/>
    <w:rsid w:val="00C21907"/>
    <w:rsid w:val="00C21DB5"/>
    <w:rsid w:val="00C220BD"/>
    <w:rsid w:val="00C221D9"/>
    <w:rsid w:val="00C22248"/>
    <w:rsid w:val="00C223A1"/>
    <w:rsid w:val="00C2247B"/>
    <w:rsid w:val="00C2273F"/>
    <w:rsid w:val="00C229B0"/>
    <w:rsid w:val="00C22B2C"/>
    <w:rsid w:val="00C22BA0"/>
    <w:rsid w:val="00C22BB4"/>
    <w:rsid w:val="00C22E4D"/>
    <w:rsid w:val="00C23111"/>
    <w:rsid w:val="00C23129"/>
    <w:rsid w:val="00C2315C"/>
    <w:rsid w:val="00C233C8"/>
    <w:rsid w:val="00C233CA"/>
    <w:rsid w:val="00C234B1"/>
    <w:rsid w:val="00C23525"/>
    <w:rsid w:val="00C23663"/>
    <w:rsid w:val="00C23679"/>
    <w:rsid w:val="00C236A7"/>
    <w:rsid w:val="00C23A8E"/>
    <w:rsid w:val="00C23B65"/>
    <w:rsid w:val="00C23B82"/>
    <w:rsid w:val="00C23CEB"/>
    <w:rsid w:val="00C23D74"/>
    <w:rsid w:val="00C23E78"/>
    <w:rsid w:val="00C24298"/>
    <w:rsid w:val="00C24631"/>
    <w:rsid w:val="00C2466E"/>
    <w:rsid w:val="00C24B39"/>
    <w:rsid w:val="00C24B5F"/>
    <w:rsid w:val="00C25089"/>
    <w:rsid w:val="00C25143"/>
    <w:rsid w:val="00C2515E"/>
    <w:rsid w:val="00C25325"/>
    <w:rsid w:val="00C25705"/>
    <w:rsid w:val="00C259E1"/>
    <w:rsid w:val="00C25A8A"/>
    <w:rsid w:val="00C25E0D"/>
    <w:rsid w:val="00C26034"/>
    <w:rsid w:val="00C260AE"/>
    <w:rsid w:val="00C2635D"/>
    <w:rsid w:val="00C26481"/>
    <w:rsid w:val="00C264FD"/>
    <w:rsid w:val="00C2686A"/>
    <w:rsid w:val="00C26B21"/>
    <w:rsid w:val="00C26C96"/>
    <w:rsid w:val="00C26E1D"/>
    <w:rsid w:val="00C27300"/>
    <w:rsid w:val="00C2742C"/>
    <w:rsid w:val="00C27433"/>
    <w:rsid w:val="00C276CA"/>
    <w:rsid w:val="00C27B2E"/>
    <w:rsid w:val="00C27B39"/>
    <w:rsid w:val="00C27BB3"/>
    <w:rsid w:val="00C27E0D"/>
    <w:rsid w:val="00C27ED9"/>
    <w:rsid w:val="00C27FC8"/>
    <w:rsid w:val="00C30119"/>
    <w:rsid w:val="00C30197"/>
    <w:rsid w:val="00C3022E"/>
    <w:rsid w:val="00C30250"/>
    <w:rsid w:val="00C302ED"/>
    <w:rsid w:val="00C3039B"/>
    <w:rsid w:val="00C303E5"/>
    <w:rsid w:val="00C30421"/>
    <w:rsid w:val="00C304AF"/>
    <w:rsid w:val="00C30648"/>
    <w:rsid w:val="00C3065E"/>
    <w:rsid w:val="00C3077C"/>
    <w:rsid w:val="00C30A9C"/>
    <w:rsid w:val="00C30AB2"/>
    <w:rsid w:val="00C30CEC"/>
    <w:rsid w:val="00C30D4D"/>
    <w:rsid w:val="00C30E83"/>
    <w:rsid w:val="00C30E9C"/>
    <w:rsid w:val="00C30EA2"/>
    <w:rsid w:val="00C3108B"/>
    <w:rsid w:val="00C3116A"/>
    <w:rsid w:val="00C3117A"/>
    <w:rsid w:val="00C31459"/>
    <w:rsid w:val="00C31657"/>
    <w:rsid w:val="00C319CF"/>
    <w:rsid w:val="00C319F0"/>
    <w:rsid w:val="00C31AE7"/>
    <w:rsid w:val="00C31E08"/>
    <w:rsid w:val="00C31FB6"/>
    <w:rsid w:val="00C320FB"/>
    <w:rsid w:val="00C32346"/>
    <w:rsid w:val="00C32627"/>
    <w:rsid w:val="00C32664"/>
    <w:rsid w:val="00C326D0"/>
    <w:rsid w:val="00C327CC"/>
    <w:rsid w:val="00C3295C"/>
    <w:rsid w:val="00C32A26"/>
    <w:rsid w:val="00C32D5D"/>
    <w:rsid w:val="00C32E35"/>
    <w:rsid w:val="00C32E6C"/>
    <w:rsid w:val="00C32EB0"/>
    <w:rsid w:val="00C32FF4"/>
    <w:rsid w:val="00C3303C"/>
    <w:rsid w:val="00C3306A"/>
    <w:rsid w:val="00C33334"/>
    <w:rsid w:val="00C33399"/>
    <w:rsid w:val="00C333CD"/>
    <w:rsid w:val="00C33423"/>
    <w:rsid w:val="00C33464"/>
    <w:rsid w:val="00C33580"/>
    <w:rsid w:val="00C33667"/>
    <w:rsid w:val="00C33686"/>
    <w:rsid w:val="00C33994"/>
    <w:rsid w:val="00C33A9D"/>
    <w:rsid w:val="00C33C50"/>
    <w:rsid w:val="00C33C99"/>
    <w:rsid w:val="00C33E8B"/>
    <w:rsid w:val="00C34013"/>
    <w:rsid w:val="00C3402D"/>
    <w:rsid w:val="00C34226"/>
    <w:rsid w:val="00C34397"/>
    <w:rsid w:val="00C343F2"/>
    <w:rsid w:val="00C344D1"/>
    <w:rsid w:val="00C34653"/>
    <w:rsid w:val="00C347DD"/>
    <w:rsid w:val="00C34934"/>
    <w:rsid w:val="00C34A4D"/>
    <w:rsid w:val="00C34B8F"/>
    <w:rsid w:val="00C34CC3"/>
    <w:rsid w:val="00C34E8C"/>
    <w:rsid w:val="00C34F27"/>
    <w:rsid w:val="00C34F3D"/>
    <w:rsid w:val="00C34FD5"/>
    <w:rsid w:val="00C35187"/>
    <w:rsid w:val="00C351A2"/>
    <w:rsid w:val="00C354C7"/>
    <w:rsid w:val="00C3589E"/>
    <w:rsid w:val="00C35AC5"/>
    <w:rsid w:val="00C35C2F"/>
    <w:rsid w:val="00C36163"/>
    <w:rsid w:val="00C361BB"/>
    <w:rsid w:val="00C36214"/>
    <w:rsid w:val="00C362A0"/>
    <w:rsid w:val="00C3650B"/>
    <w:rsid w:val="00C36B51"/>
    <w:rsid w:val="00C36BCF"/>
    <w:rsid w:val="00C36BEC"/>
    <w:rsid w:val="00C36CDF"/>
    <w:rsid w:val="00C36CE7"/>
    <w:rsid w:val="00C36EF2"/>
    <w:rsid w:val="00C37085"/>
    <w:rsid w:val="00C37407"/>
    <w:rsid w:val="00C375BA"/>
    <w:rsid w:val="00C3786A"/>
    <w:rsid w:val="00C37961"/>
    <w:rsid w:val="00C37AF0"/>
    <w:rsid w:val="00C37C58"/>
    <w:rsid w:val="00C4000A"/>
    <w:rsid w:val="00C40261"/>
    <w:rsid w:val="00C403A4"/>
    <w:rsid w:val="00C4078D"/>
    <w:rsid w:val="00C407E3"/>
    <w:rsid w:val="00C40838"/>
    <w:rsid w:val="00C40A61"/>
    <w:rsid w:val="00C40C7F"/>
    <w:rsid w:val="00C40D65"/>
    <w:rsid w:val="00C40EE2"/>
    <w:rsid w:val="00C41824"/>
    <w:rsid w:val="00C418B4"/>
    <w:rsid w:val="00C41E30"/>
    <w:rsid w:val="00C41FA8"/>
    <w:rsid w:val="00C42144"/>
    <w:rsid w:val="00C421A7"/>
    <w:rsid w:val="00C422A1"/>
    <w:rsid w:val="00C42335"/>
    <w:rsid w:val="00C4265C"/>
    <w:rsid w:val="00C42E31"/>
    <w:rsid w:val="00C42F93"/>
    <w:rsid w:val="00C4320B"/>
    <w:rsid w:val="00C4346E"/>
    <w:rsid w:val="00C434B0"/>
    <w:rsid w:val="00C43868"/>
    <w:rsid w:val="00C43C02"/>
    <w:rsid w:val="00C43C34"/>
    <w:rsid w:val="00C43D7D"/>
    <w:rsid w:val="00C43F3B"/>
    <w:rsid w:val="00C4409F"/>
    <w:rsid w:val="00C444AF"/>
    <w:rsid w:val="00C4451D"/>
    <w:rsid w:val="00C44664"/>
    <w:rsid w:val="00C44A46"/>
    <w:rsid w:val="00C44AE0"/>
    <w:rsid w:val="00C44BFF"/>
    <w:rsid w:val="00C44D1E"/>
    <w:rsid w:val="00C44D8A"/>
    <w:rsid w:val="00C44F46"/>
    <w:rsid w:val="00C450AA"/>
    <w:rsid w:val="00C450E9"/>
    <w:rsid w:val="00C451E8"/>
    <w:rsid w:val="00C45282"/>
    <w:rsid w:val="00C4535D"/>
    <w:rsid w:val="00C45425"/>
    <w:rsid w:val="00C454B3"/>
    <w:rsid w:val="00C45591"/>
    <w:rsid w:val="00C4573D"/>
    <w:rsid w:val="00C45772"/>
    <w:rsid w:val="00C457A1"/>
    <w:rsid w:val="00C45BFF"/>
    <w:rsid w:val="00C45D0B"/>
    <w:rsid w:val="00C45D41"/>
    <w:rsid w:val="00C45E60"/>
    <w:rsid w:val="00C46232"/>
    <w:rsid w:val="00C4624F"/>
    <w:rsid w:val="00C46303"/>
    <w:rsid w:val="00C4633D"/>
    <w:rsid w:val="00C463BD"/>
    <w:rsid w:val="00C464C4"/>
    <w:rsid w:val="00C46684"/>
    <w:rsid w:val="00C468AC"/>
    <w:rsid w:val="00C46973"/>
    <w:rsid w:val="00C46B31"/>
    <w:rsid w:val="00C46B95"/>
    <w:rsid w:val="00C46C57"/>
    <w:rsid w:val="00C46C83"/>
    <w:rsid w:val="00C46CF7"/>
    <w:rsid w:val="00C46FB5"/>
    <w:rsid w:val="00C47109"/>
    <w:rsid w:val="00C47295"/>
    <w:rsid w:val="00C47298"/>
    <w:rsid w:val="00C472E9"/>
    <w:rsid w:val="00C47636"/>
    <w:rsid w:val="00C47669"/>
    <w:rsid w:val="00C476ED"/>
    <w:rsid w:val="00C477C8"/>
    <w:rsid w:val="00C47939"/>
    <w:rsid w:val="00C47B97"/>
    <w:rsid w:val="00C47CEA"/>
    <w:rsid w:val="00C47EB3"/>
    <w:rsid w:val="00C47FA4"/>
    <w:rsid w:val="00C5016E"/>
    <w:rsid w:val="00C501FD"/>
    <w:rsid w:val="00C50247"/>
    <w:rsid w:val="00C50329"/>
    <w:rsid w:val="00C50356"/>
    <w:rsid w:val="00C5037C"/>
    <w:rsid w:val="00C5050E"/>
    <w:rsid w:val="00C50708"/>
    <w:rsid w:val="00C50B81"/>
    <w:rsid w:val="00C50C41"/>
    <w:rsid w:val="00C50CC1"/>
    <w:rsid w:val="00C50D32"/>
    <w:rsid w:val="00C50E8F"/>
    <w:rsid w:val="00C50EDA"/>
    <w:rsid w:val="00C50FFD"/>
    <w:rsid w:val="00C511A4"/>
    <w:rsid w:val="00C5124E"/>
    <w:rsid w:val="00C5127E"/>
    <w:rsid w:val="00C513A8"/>
    <w:rsid w:val="00C5141C"/>
    <w:rsid w:val="00C5160F"/>
    <w:rsid w:val="00C5165D"/>
    <w:rsid w:val="00C5173B"/>
    <w:rsid w:val="00C51CB8"/>
    <w:rsid w:val="00C51D16"/>
    <w:rsid w:val="00C5200B"/>
    <w:rsid w:val="00C52113"/>
    <w:rsid w:val="00C522CD"/>
    <w:rsid w:val="00C52807"/>
    <w:rsid w:val="00C5293B"/>
    <w:rsid w:val="00C52AE1"/>
    <w:rsid w:val="00C52FFD"/>
    <w:rsid w:val="00C5340F"/>
    <w:rsid w:val="00C53490"/>
    <w:rsid w:val="00C536DA"/>
    <w:rsid w:val="00C536FC"/>
    <w:rsid w:val="00C53702"/>
    <w:rsid w:val="00C5389A"/>
    <w:rsid w:val="00C539F3"/>
    <w:rsid w:val="00C53ACF"/>
    <w:rsid w:val="00C53C06"/>
    <w:rsid w:val="00C540AF"/>
    <w:rsid w:val="00C54279"/>
    <w:rsid w:val="00C54364"/>
    <w:rsid w:val="00C544CF"/>
    <w:rsid w:val="00C545C7"/>
    <w:rsid w:val="00C547E9"/>
    <w:rsid w:val="00C54866"/>
    <w:rsid w:val="00C549AE"/>
    <w:rsid w:val="00C549D8"/>
    <w:rsid w:val="00C54C38"/>
    <w:rsid w:val="00C54C73"/>
    <w:rsid w:val="00C54F77"/>
    <w:rsid w:val="00C550E3"/>
    <w:rsid w:val="00C5544B"/>
    <w:rsid w:val="00C55557"/>
    <w:rsid w:val="00C5555F"/>
    <w:rsid w:val="00C5557F"/>
    <w:rsid w:val="00C55823"/>
    <w:rsid w:val="00C55886"/>
    <w:rsid w:val="00C55EE3"/>
    <w:rsid w:val="00C55F34"/>
    <w:rsid w:val="00C55FC8"/>
    <w:rsid w:val="00C560F5"/>
    <w:rsid w:val="00C561A4"/>
    <w:rsid w:val="00C562F9"/>
    <w:rsid w:val="00C56433"/>
    <w:rsid w:val="00C5647A"/>
    <w:rsid w:val="00C565B6"/>
    <w:rsid w:val="00C569A0"/>
    <w:rsid w:val="00C56AB6"/>
    <w:rsid w:val="00C56B56"/>
    <w:rsid w:val="00C56B86"/>
    <w:rsid w:val="00C56C84"/>
    <w:rsid w:val="00C56D7F"/>
    <w:rsid w:val="00C56EB4"/>
    <w:rsid w:val="00C56FC5"/>
    <w:rsid w:val="00C573D3"/>
    <w:rsid w:val="00C575EF"/>
    <w:rsid w:val="00C5771C"/>
    <w:rsid w:val="00C577A3"/>
    <w:rsid w:val="00C57D15"/>
    <w:rsid w:val="00C57F04"/>
    <w:rsid w:val="00C6028B"/>
    <w:rsid w:val="00C603D7"/>
    <w:rsid w:val="00C60414"/>
    <w:rsid w:val="00C6050E"/>
    <w:rsid w:val="00C6057E"/>
    <w:rsid w:val="00C6083F"/>
    <w:rsid w:val="00C60A1D"/>
    <w:rsid w:val="00C60C62"/>
    <w:rsid w:val="00C60D4A"/>
    <w:rsid w:val="00C60D8E"/>
    <w:rsid w:val="00C612A5"/>
    <w:rsid w:val="00C614BD"/>
    <w:rsid w:val="00C61608"/>
    <w:rsid w:val="00C6166B"/>
    <w:rsid w:val="00C617B7"/>
    <w:rsid w:val="00C618B7"/>
    <w:rsid w:val="00C618C5"/>
    <w:rsid w:val="00C61BE8"/>
    <w:rsid w:val="00C61CFB"/>
    <w:rsid w:val="00C61D2E"/>
    <w:rsid w:val="00C61D47"/>
    <w:rsid w:val="00C61E99"/>
    <w:rsid w:val="00C61F33"/>
    <w:rsid w:val="00C62113"/>
    <w:rsid w:val="00C62158"/>
    <w:rsid w:val="00C622BB"/>
    <w:rsid w:val="00C626A9"/>
    <w:rsid w:val="00C629B4"/>
    <w:rsid w:val="00C62C93"/>
    <w:rsid w:val="00C62CB8"/>
    <w:rsid w:val="00C62E05"/>
    <w:rsid w:val="00C6307D"/>
    <w:rsid w:val="00C6340F"/>
    <w:rsid w:val="00C63A1D"/>
    <w:rsid w:val="00C63AA6"/>
    <w:rsid w:val="00C63D3D"/>
    <w:rsid w:val="00C64068"/>
    <w:rsid w:val="00C64100"/>
    <w:rsid w:val="00C641CA"/>
    <w:rsid w:val="00C642F6"/>
    <w:rsid w:val="00C644FA"/>
    <w:rsid w:val="00C64518"/>
    <w:rsid w:val="00C6456D"/>
    <w:rsid w:val="00C64599"/>
    <w:rsid w:val="00C645B7"/>
    <w:rsid w:val="00C64731"/>
    <w:rsid w:val="00C647C0"/>
    <w:rsid w:val="00C64955"/>
    <w:rsid w:val="00C64A68"/>
    <w:rsid w:val="00C64BD2"/>
    <w:rsid w:val="00C64CE7"/>
    <w:rsid w:val="00C64CFB"/>
    <w:rsid w:val="00C64D7F"/>
    <w:rsid w:val="00C64E45"/>
    <w:rsid w:val="00C65013"/>
    <w:rsid w:val="00C65077"/>
    <w:rsid w:val="00C651FF"/>
    <w:rsid w:val="00C65280"/>
    <w:rsid w:val="00C652CB"/>
    <w:rsid w:val="00C65536"/>
    <w:rsid w:val="00C65572"/>
    <w:rsid w:val="00C657A5"/>
    <w:rsid w:val="00C657DA"/>
    <w:rsid w:val="00C65840"/>
    <w:rsid w:val="00C658B5"/>
    <w:rsid w:val="00C65EDD"/>
    <w:rsid w:val="00C65FDA"/>
    <w:rsid w:val="00C6601B"/>
    <w:rsid w:val="00C66035"/>
    <w:rsid w:val="00C661B4"/>
    <w:rsid w:val="00C662DA"/>
    <w:rsid w:val="00C66517"/>
    <w:rsid w:val="00C665B4"/>
    <w:rsid w:val="00C66649"/>
    <w:rsid w:val="00C66681"/>
    <w:rsid w:val="00C667DD"/>
    <w:rsid w:val="00C66848"/>
    <w:rsid w:val="00C66B36"/>
    <w:rsid w:val="00C66B60"/>
    <w:rsid w:val="00C66EAA"/>
    <w:rsid w:val="00C66FB5"/>
    <w:rsid w:val="00C66FC9"/>
    <w:rsid w:val="00C6707A"/>
    <w:rsid w:val="00C67218"/>
    <w:rsid w:val="00C674B3"/>
    <w:rsid w:val="00C675AC"/>
    <w:rsid w:val="00C67A12"/>
    <w:rsid w:val="00C67D94"/>
    <w:rsid w:val="00C67DE2"/>
    <w:rsid w:val="00C67EAB"/>
    <w:rsid w:val="00C700C4"/>
    <w:rsid w:val="00C701E5"/>
    <w:rsid w:val="00C70309"/>
    <w:rsid w:val="00C70751"/>
    <w:rsid w:val="00C7086A"/>
    <w:rsid w:val="00C7093E"/>
    <w:rsid w:val="00C70A85"/>
    <w:rsid w:val="00C70A8E"/>
    <w:rsid w:val="00C70AEA"/>
    <w:rsid w:val="00C70B13"/>
    <w:rsid w:val="00C70C49"/>
    <w:rsid w:val="00C70F5C"/>
    <w:rsid w:val="00C70FCC"/>
    <w:rsid w:val="00C70FFE"/>
    <w:rsid w:val="00C712F9"/>
    <w:rsid w:val="00C713E4"/>
    <w:rsid w:val="00C71540"/>
    <w:rsid w:val="00C715C6"/>
    <w:rsid w:val="00C7170F"/>
    <w:rsid w:val="00C7184B"/>
    <w:rsid w:val="00C719CE"/>
    <w:rsid w:val="00C71C56"/>
    <w:rsid w:val="00C71DB7"/>
    <w:rsid w:val="00C71FE2"/>
    <w:rsid w:val="00C72000"/>
    <w:rsid w:val="00C720A8"/>
    <w:rsid w:val="00C72326"/>
    <w:rsid w:val="00C727CA"/>
    <w:rsid w:val="00C72837"/>
    <w:rsid w:val="00C7299B"/>
    <w:rsid w:val="00C73854"/>
    <w:rsid w:val="00C73996"/>
    <w:rsid w:val="00C739D6"/>
    <w:rsid w:val="00C73C6C"/>
    <w:rsid w:val="00C73C6D"/>
    <w:rsid w:val="00C73CD9"/>
    <w:rsid w:val="00C73DF0"/>
    <w:rsid w:val="00C73E84"/>
    <w:rsid w:val="00C7425A"/>
    <w:rsid w:val="00C742A1"/>
    <w:rsid w:val="00C7472D"/>
    <w:rsid w:val="00C74761"/>
    <w:rsid w:val="00C74ABA"/>
    <w:rsid w:val="00C74B62"/>
    <w:rsid w:val="00C74E03"/>
    <w:rsid w:val="00C74E2B"/>
    <w:rsid w:val="00C74EA3"/>
    <w:rsid w:val="00C750CB"/>
    <w:rsid w:val="00C75168"/>
    <w:rsid w:val="00C752C6"/>
    <w:rsid w:val="00C756F2"/>
    <w:rsid w:val="00C75CF8"/>
    <w:rsid w:val="00C75F7D"/>
    <w:rsid w:val="00C7614C"/>
    <w:rsid w:val="00C76308"/>
    <w:rsid w:val="00C76383"/>
    <w:rsid w:val="00C763D2"/>
    <w:rsid w:val="00C76498"/>
    <w:rsid w:val="00C765A2"/>
    <w:rsid w:val="00C767C2"/>
    <w:rsid w:val="00C76961"/>
    <w:rsid w:val="00C769BC"/>
    <w:rsid w:val="00C769E5"/>
    <w:rsid w:val="00C76AE2"/>
    <w:rsid w:val="00C76AF6"/>
    <w:rsid w:val="00C76D30"/>
    <w:rsid w:val="00C7722C"/>
    <w:rsid w:val="00C77265"/>
    <w:rsid w:val="00C7752F"/>
    <w:rsid w:val="00C775F4"/>
    <w:rsid w:val="00C777DC"/>
    <w:rsid w:val="00C77AA6"/>
    <w:rsid w:val="00C77C59"/>
    <w:rsid w:val="00C77C61"/>
    <w:rsid w:val="00C77D08"/>
    <w:rsid w:val="00C77DC4"/>
    <w:rsid w:val="00C77E0C"/>
    <w:rsid w:val="00C77E1C"/>
    <w:rsid w:val="00C80068"/>
    <w:rsid w:val="00C801E3"/>
    <w:rsid w:val="00C80271"/>
    <w:rsid w:val="00C80380"/>
    <w:rsid w:val="00C803BE"/>
    <w:rsid w:val="00C80416"/>
    <w:rsid w:val="00C8048A"/>
    <w:rsid w:val="00C806CA"/>
    <w:rsid w:val="00C80702"/>
    <w:rsid w:val="00C80757"/>
    <w:rsid w:val="00C80911"/>
    <w:rsid w:val="00C80A25"/>
    <w:rsid w:val="00C80B89"/>
    <w:rsid w:val="00C80B9F"/>
    <w:rsid w:val="00C80D2A"/>
    <w:rsid w:val="00C80D87"/>
    <w:rsid w:val="00C80EEF"/>
    <w:rsid w:val="00C80F44"/>
    <w:rsid w:val="00C8171A"/>
    <w:rsid w:val="00C81847"/>
    <w:rsid w:val="00C81BE0"/>
    <w:rsid w:val="00C81DDF"/>
    <w:rsid w:val="00C81E3A"/>
    <w:rsid w:val="00C8200C"/>
    <w:rsid w:val="00C824F0"/>
    <w:rsid w:val="00C82645"/>
    <w:rsid w:val="00C828FC"/>
    <w:rsid w:val="00C82909"/>
    <w:rsid w:val="00C829E0"/>
    <w:rsid w:val="00C82C26"/>
    <w:rsid w:val="00C82C2F"/>
    <w:rsid w:val="00C831F3"/>
    <w:rsid w:val="00C83223"/>
    <w:rsid w:val="00C8347B"/>
    <w:rsid w:val="00C8366F"/>
    <w:rsid w:val="00C83980"/>
    <w:rsid w:val="00C83AEC"/>
    <w:rsid w:val="00C83BD0"/>
    <w:rsid w:val="00C83FFB"/>
    <w:rsid w:val="00C84005"/>
    <w:rsid w:val="00C8403B"/>
    <w:rsid w:val="00C8406E"/>
    <w:rsid w:val="00C840B7"/>
    <w:rsid w:val="00C8417F"/>
    <w:rsid w:val="00C843D8"/>
    <w:rsid w:val="00C84436"/>
    <w:rsid w:val="00C84490"/>
    <w:rsid w:val="00C846BB"/>
    <w:rsid w:val="00C84A2D"/>
    <w:rsid w:val="00C84AC1"/>
    <w:rsid w:val="00C84C53"/>
    <w:rsid w:val="00C84CB8"/>
    <w:rsid w:val="00C84D73"/>
    <w:rsid w:val="00C84DC7"/>
    <w:rsid w:val="00C84FA6"/>
    <w:rsid w:val="00C84FC7"/>
    <w:rsid w:val="00C85165"/>
    <w:rsid w:val="00C85248"/>
    <w:rsid w:val="00C8564F"/>
    <w:rsid w:val="00C85825"/>
    <w:rsid w:val="00C85C70"/>
    <w:rsid w:val="00C85C76"/>
    <w:rsid w:val="00C85CF8"/>
    <w:rsid w:val="00C86099"/>
    <w:rsid w:val="00C8628C"/>
    <w:rsid w:val="00C86334"/>
    <w:rsid w:val="00C8642A"/>
    <w:rsid w:val="00C864AD"/>
    <w:rsid w:val="00C866BD"/>
    <w:rsid w:val="00C866DC"/>
    <w:rsid w:val="00C86A77"/>
    <w:rsid w:val="00C86AF1"/>
    <w:rsid w:val="00C86C7D"/>
    <w:rsid w:val="00C86D7A"/>
    <w:rsid w:val="00C86FCE"/>
    <w:rsid w:val="00C8709C"/>
    <w:rsid w:val="00C87466"/>
    <w:rsid w:val="00C875BC"/>
    <w:rsid w:val="00C875D9"/>
    <w:rsid w:val="00C8765F"/>
    <w:rsid w:val="00C87800"/>
    <w:rsid w:val="00C8781A"/>
    <w:rsid w:val="00C87BEA"/>
    <w:rsid w:val="00C901F3"/>
    <w:rsid w:val="00C90307"/>
    <w:rsid w:val="00C904BF"/>
    <w:rsid w:val="00C90718"/>
    <w:rsid w:val="00C90BE6"/>
    <w:rsid w:val="00C90D61"/>
    <w:rsid w:val="00C90E4C"/>
    <w:rsid w:val="00C90E5C"/>
    <w:rsid w:val="00C90F2D"/>
    <w:rsid w:val="00C9102A"/>
    <w:rsid w:val="00C9112A"/>
    <w:rsid w:val="00C9124B"/>
    <w:rsid w:val="00C91250"/>
    <w:rsid w:val="00C914B4"/>
    <w:rsid w:val="00C91520"/>
    <w:rsid w:val="00C91590"/>
    <w:rsid w:val="00C915CD"/>
    <w:rsid w:val="00C91773"/>
    <w:rsid w:val="00C91A38"/>
    <w:rsid w:val="00C91AA3"/>
    <w:rsid w:val="00C91B93"/>
    <w:rsid w:val="00C91C3D"/>
    <w:rsid w:val="00C91CC1"/>
    <w:rsid w:val="00C922CC"/>
    <w:rsid w:val="00C9237C"/>
    <w:rsid w:val="00C923D9"/>
    <w:rsid w:val="00C9248C"/>
    <w:rsid w:val="00C925F4"/>
    <w:rsid w:val="00C9268A"/>
    <w:rsid w:val="00C92851"/>
    <w:rsid w:val="00C9291A"/>
    <w:rsid w:val="00C92A60"/>
    <w:rsid w:val="00C92B1F"/>
    <w:rsid w:val="00C92D29"/>
    <w:rsid w:val="00C92D5F"/>
    <w:rsid w:val="00C92DFC"/>
    <w:rsid w:val="00C92ED8"/>
    <w:rsid w:val="00C92F73"/>
    <w:rsid w:val="00C9329B"/>
    <w:rsid w:val="00C937F6"/>
    <w:rsid w:val="00C93917"/>
    <w:rsid w:val="00C93A17"/>
    <w:rsid w:val="00C93AA0"/>
    <w:rsid w:val="00C93AE7"/>
    <w:rsid w:val="00C93B3E"/>
    <w:rsid w:val="00C940B0"/>
    <w:rsid w:val="00C941D6"/>
    <w:rsid w:val="00C944DD"/>
    <w:rsid w:val="00C946D2"/>
    <w:rsid w:val="00C94879"/>
    <w:rsid w:val="00C9494F"/>
    <w:rsid w:val="00C949E3"/>
    <w:rsid w:val="00C94A8A"/>
    <w:rsid w:val="00C94C4F"/>
    <w:rsid w:val="00C94DA9"/>
    <w:rsid w:val="00C94F32"/>
    <w:rsid w:val="00C95142"/>
    <w:rsid w:val="00C951C7"/>
    <w:rsid w:val="00C95514"/>
    <w:rsid w:val="00C95523"/>
    <w:rsid w:val="00C957A7"/>
    <w:rsid w:val="00C95C1D"/>
    <w:rsid w:val="00C95D89"/>
    <w:rsid w:val="00C964A9"/>
    <w:rsid w:val="00C9651D"/>
    <w:rsid w:val="00C9685C"/>
    <w:rsid w:val="00C9695F"/>
    <w:rsid w:val="00C96A86"/>
    <w:rsid w:val="00C96ADC"/>
    <w:rsid w:val="00C96AE3"/>
    <w:rsid w:val="00C96C2D"/>
    <w:rsid w:val="00C96F2D"/>
    <w:rsid w:val="00C97011"/>
    <w:rsid w:val="00C971A7"/>
    <w:rsid w:val="00C971BC"/>
    <w:rsid w:val="00C972B6"/>
    <w:rsid w:val="00C97518"/>
    <w:rsid w:val="00C9752C"/>
    <w:rsid w:val="00C9764B"/>
    <w:rsid w:val="00C97652"/>
    <w:rsid w:val="00C97689"/>
    <w:rsid w:val="00C977C8"/>
    <w:rsid w:val="00C97991"/>
    <w:rsid w:val="00C97A09"/>
    <w:rsid w:val="00C97C4E"/>
    <w:rsid w:val="00C97C7A"/>
    <w:rsid w:val="00C97CBC"/>
    <w:rsid w:val="00C97D13"/>
    <w:rsid w:val="00C97E8E"/>
    <w:rsid w:val="00C9CC71"/>
    <w:rsid w:val="00CA0268"/>
    <w:rsid w:val="00CA02E2"/>
    <w:rsid w:val="00CA02FB"/>
    <w:rsid w:val="00CA03C2"/>
    <w:rsid w:val="00CA043E"/>
    <w:rsid w:val="00CA0460"/>
    <w:rsid w:val="00CA04DF"/>
    <w:rsid w:val="00CA085B"/>
    <w:rsid w:val="00CA08CA"/>
    <w:rsid w:val="00CA0925"/>
    <w:rsid w:val="00CA09EB"/>
    <w:rsid w:val="00CA0C32"/>
    <w:rsid w:val="00CA0EBE"/>
    <w:rsid w:val="00CA0F01"/>
    <w:rsid w:val="00CA0F46"/>
    <w:rsid w:val="00CA11B9"/>
    <w:rsid w:val="00CA121B"/>
    <w:rsid w:val="00CA14A4"/>
    <w:rsid w:val="00CA1521"/>
    <w:rsid w:val="00CA1677"/>
    <w:rsid w:val="00CA17A7"/>
    <w:rsid w:val="00CA196D"/>
    <w:rsid w:val="00CA19D6"/>
    <w:rsid w:val="00CA1A73"/>
    <w:rsid w:val="00CA1B56"/>
    <w:rsid w:val="00CA1B88"/>
    <w:rsid w:val="00CA1E9C"/>
    <w:rsid w:val="00CA2040"/>
    <w:rsid w:val="00CA2044"/>
    <w:rsid w:val="00CA23EE"/>
    <w:rsid w:val="00CA269A"/>
    <w:rsid w:val="00CA26BF"/>
    <w:rsid w:val="00CA2790"/>
    <w:rsid w:val="00CA295D"/>
    <w:rsid w:val="00CA2F3E"/>
    <w:rsid w:val="00CA2FE8"/>
    <w:rsid w:val="00CA341F"/>
    <w:rsid w:val="00CA353F"/>
    <w:rsid w:val="00CA3663"/>
    <w:rsid w:val="00CA3682"/>
    <w:rsid w:val="00CA375F"/>
    <w:rsid w:val="00CA37BE"/>
    <w:rsid w:val="00CA380E"/>
    <w:rsid w:val="00CA3934"/>
    <w:rsid w:val="00CA3AA8"/>
    <w:rsid w:val="00CA3AFA"/>
    <w:rsid w:val="00CA3CE8"/>
    <w:rsid w:val="00CA40B3"/>
    <w:rsid w:val="00CA4498"/>
    <w:rsid w:val="00CA4502"/>
    <w:rsid w:val="00CA4544"/>
    <w:rsid w:val="00CA4579"/>
    <w:rsid w:val="00CA494E"/>
    <w:rsid w:val="00CA497F"/>
    <w:rsid w:val="00CA4991"/>
    <w:rsid w:val="00CA49B4"/>
    <w:rsid w:val="00CA4B34"/>
    <w:rsid w:val="00CA4D17"/>
    <w:rsid w:val="00CA4D25"/>
    <w:rsid w:val="00CA4E81"/>
    <w:rsid w:val="00CA4F5B"/>
    <w:rsid w:val="00CA4FE0"/>
    <w:rsid w:val="00CA5043"/>
    <w:rsid w:val="00CA50FC"/>
    <w:rsid w:val="00CA5146"/>
    <w:rsid w:val="00CA549D"/>
    <w:rsid w:val="00CA55D6"/>
    <w:rsid w:val="00CA56FE"/>
    <w:rsid w:val="00CA59C4"/>
    <w:rsid w:val="00CA5DEC"/>
    <w:rsid w:val="00CA5E33"/>
    <w:rsid w:val="00CA5E61"/>
    <w:rsid w:val="00CA60F5"/>
    <w:rsid w:val="00CA61ED"/>
    <w:rsid w:val="00CA6246"/>
    <w:rsid w:val="00CA6261"/>
    <w:rsid w:val="00CA6407"/>
    <w:rsid w:val="00CA6597"/>
    <w:rsid w:val="00CA66BC"/>
    <w:rsid w:val="00CA681C"/>
    <w:rsid w:val="00CA683B"/>
    <w:rsid w:val="00CA6920"/>
    <w:rsid w:val="00CA6A0F"/>
    <w:rsid w:val="00CA6D01"/>
    <w:rsid w:val="00CA6EC1"/>
    <w:rsid w:val="00CA709F"/>
    <w:rsid w:val="00CA711F"/>
    <w:rsid w:val="00CA726D"/>
    <w:rsid w:val="00CA7373"/>
    <w:rsid w:val="00CA741F"/>
    <w:rsid w:val="00CA757D"/>
    <w:rsid w:val="00CA75C8"/>
    <w:rsid w:val="00CA7821"/>
    <w:rsid w:val="00CA7ABF"/>
    <w:rsid w:val="00CA7B03"/>
    <w:rsid w:val="00CA7C54"/>
    <w:rsid w:val="00CA7F6E"/>
    <w:rsid w:val="00CB0611"/>
    <w:rsid w:val="00CB0678"/>
    <w:rsid w:val="00CB071C"/>
    <w:rsid w:val="00CB0783"/>
    <w:rsid w:val="00CB08D4"/>
    <w:rsid w:val="00CB090C"/>
    <w:rsid w:val="00CB0939"/>
    <w:rsid w:val="00CB0BD2"/>
    <w:rsid w:val="00CB0F60"/>
    <w:rsid w:val="00CB0FAC"/>
    <w:rsid w:val="00CB1634"/>
    <w:rsid w:val="00CB17FC"/>
    <w:rsid w:val="00CB1815"/>
    <w:rsid w:val="00CB182F"/>
    <w:rsid w:val="00CB1835"/>
    <w:rsid w:val="00CB1A90"/>
    <w:rsid w:val="00CB1DB3"/>
    <w:rsid w:val="00CB1E8F"/>
    <w:rsid w:val="00CB2263"/>
    <w:rsid w:val="00CB2314"/>
    <w:rsid w:val="00CB2398"/>
    <w:rsid w:val="00CB2419"/>
    <w:rsid w:val="00CB25B6"/>
    <w:rsid w:val="00CB26EC"/>
    <w:rsid w:val="00CB2791"/>
    <w:rsid w:val="00CB2905"/>
    <w:rsid w:val="00CB2A99"/>
    <w:rsid w:val="00CB2BB6"/>
    <w:rsid w:val="00CB2D6A"/>
    <w:rsid w:val="00CB3102"/>
    <w:rsid w:val="00CB3128"/>
    <w:rsid w:val="00CB322C"/>
    <w:rsid w:val="00CB3250"/>
    <w:rsid w:val="00CB330B"/>
    <w:rsid w:val="00CB35DD"/>
    <w:rsid w:val="00CB3616"/>
    <w:rsid w:val="00CB36EE"/>
    <w:rsid w:val="00CB3877"/>
    <w:rsid w:val="00CB39EA"/>
    <w:rsid w:val="00CB3ABD"/>
    <w:rsid w:val="00CB3B35"/>
    <w:rsid w:val="00CB3BB9"/>
    <w:rsid w:val="00CB3CF8"/>
    <w:rsid w:val="00CB3D3C"/>
    <w:rsid w:val="00CB3D94"/>
    <w:rsid w:val="00CB3FFA"/>
    <w:rsid w:val="00CB409F"/>
    <w:rsid w:val="00CB4538"/>
    <w:rsid w:val="00CB4740"/>
    <w:rsid w:val="00CB474E"/>
    <w:rsid w:val="00CB48A5"/>
    <w:rsid w:val="00CB48D0"/>
    <w:rsid w:val="00CB4AA6"/>
    <w:rsid w:val="00CB4B97"/>
    <w:rsid w:val="00CB4CBE"/>
    <w:rsid w:val="00CB4F14"/>
    <w:rsid w:val="00CB519E"/>
    <w:rsid w:val="00CB528F"/>
    <w:rsid w:val="00CB5797"/>
    <w:rsid w:val="00CB5CE4"/>
    <w:rsid w:val="00CB5F94"/>
    <w:rsid w:val="00CB6010"/>
    <w:rsid w:val="00CB6552"/>
    <w:rsid w:val="00CB65A3"/>
    <w:rsid w:val="00CB668D"/>
    <w:rsid w:val="00CB690F"/>
    <w:rsid w:val="00CB69E0"/>
    <w:rsid w:val="00CB6A57"/>
    <w:rsid w:val="00CB6D91"/>
    <w:rsid w:val="00CB6D9A"/>
    <w:rsid w:val="00CB6DA0"/>
    <w:rsid w:val="00CB6DB7"/>
    <w:rsid w:val="00CB7151"/>
    <w:rsid w:val="00CB7221"/>
    <w:rsid w:val="00CB734A"/>
    <w:rsid w:val="00CB7399"/>
    <w:rsid w:val="00CB742B"/>
    <w:rsid w:val="00CB74A7"/>
    <w:rsid w:val="00CB76D1"/>
    <w:rsid w:val="00CB7973"/>
    <w:rsid w:val="00CB79F3"/>
    <w:rsid w:val="00CB7B89"/>
    <w:rsid w:val="00CB7F43"/>
    <w:rsid w:val="00CB7FBA"/>
    <w:rsid w:val="00CB8111"/>
    <w:rsid w:val="00CC01CC"/>
    <w:rsid w:val="00CC0453"/>
    <w:rsid w:val="00CC04E8"/>
    <w:rsid w:val="00CC06B2"/>
    <w:rsid w:val="00CC071A"/>
    <w:rsid w:val="00CC079E"/>
    <w:rsid w:val="00CC08B1"/>
    <w:rsid w:val="00CC0925"/>
    <w:rsid w:val="00CC0A4C"/>
    <w:rsid w:val="00CC0AE6"/>
    <w:rsid w:val="00CC0BBC"/>
    <w:rsid w:val="00CC0D49"/>
    <w:rsid w:val="00CC0F94"/>
    <w:rsid w:val="00CC13E1"/>
    <w:rsid w:val="00CC1456"/>
    <w:rsid w:val="00CC1532"/>
    <w:rsid w:val="00CC1541"/>
    <w:rsid w:val="00CC1711"/>
    <w:rsid w:val="00CC177A"/>
    <w:rsid w:val="00CC177F"/>
    <w:rsid w:val="00CC17AA"/>
    <w:rsid w:val="00CC17DE"/>
    <w:rsid w:val="00CC1B85"/>
    <w:rsid w:val="00CC1CDA"/>
    <w:rsid w:val="00CC1E39"/>
    <w:rsid w:val="00CC1F6E"/>
    <w:rsid w:val="00CC203A"/>
    <w:rsid w:val="00CC20DF"/>
    <w:rsid w:val="00CC216F"/>
    <w:rsid w:val="00CC21F4"/>
    <w:rsid w:val="00CC223E"/>
    <w:rsid w:val="00CC2242"/>
    <w:rsid w:val="00CC2396"/>
    <w:rsid w:val="00CC25D7"/>
    <w:rsid w:val="00CC29DC"/>
    <w:rsid w:val="00CC2A73"/>
    <w:rsid w:val="00CC2ABC"/>
    <w:rsid w:val="00CC2AFE"/>
    <w:rsid w:val="00CC2E83"/>
    <w:rsid w:val="00CC2F5A"/>
    <w:rsid w:val="00CC2FD5"/>
    <w:rsid w:val="00CC31E6"/>
    <w:rsid w:val="00CC334F"/>
    <w:rsid w:val="00CC352C"/>
    <w:rsid w:val="00CC35DB"/>
    <w:rsid w:val="00CC36DF"/>
    <w:rsid w:val="00CC3B62"/>
    <w:rsid w:val="00CC3C1B"/>
    <w:rsid w:val="00CC3CFA"/>
    <w:rsid w:val="00CC3E54"/>
    <w:rsid w:val="00CC3E72"/>
    <w:rsid w:val="00CC3EAD"/>
    <w:rsid w:val="00CC3F27"/>
    <w:rsid w:val="00CC404C"/>
    <w:rsid w:val="00CC4506"/>
    <w:rsid w:val="00CC45B7"/>
    <w:rsid w:val="00CC468E"/>
    <w:rsid w:val="00CC4748"/>
    <w:rsid w:val="00CC497E"/>
    <w:rsid w:val="00CC4B93"/>
    <w:rsid w:val="00CC4C27"/>
    <w:rsid w:val="00CC4C77"/>
    <w:rsid w:val="00CC4D93"/>
    <w:rsid w:val="00CC4E0E"/>
    <w:rsid w:val="00CC4E37"/>
    <w:rsid w:val="00CC50AB"/>
    <w:rsid w:val="00CC5266"/>
    <w:rsid w:val="00CC54CD"/>
    <w:rsid w:val="00CC553A"/>
    <w:rsid w:val="00CC5858"/>
    <w:rsid w:val="00CC58AC"/>
    <w:rsid w:val="00CC5969"/>
    <w:rsid w:val="00CC59C1"/>
    <w:rsid w:val="00CC59CD"/>
    <w:rsid w:val="00CC5C5A"/>
    <w:rsid w:val="00CC5D80"/>
    <w:rsid w:val="00CC5D95"/>
    <w:rsid w:val="00CC5E65"/>
    <w:rsid w:val="00CC6120"/>
    <w:rsid w:val="00CC619D"/>
    <w:rsid w:val="00CC61A5"/>
    <w:rsid w:val="00CC61E8"/>
    <w:rsid w:val="00CC6462"/>
    <w:rsid w:val="00CC6488"/>
    <w:rsid w:val="00CC666D"/>
    <w:rsid w:val="00CC67A5"/>
    <w:rsid w:val="00CC6920"/>
    <w:rsid w:val="00CC6B73"/>
    <w:rsid w:val="00CC6C2F"/>
    <w:rsid w:val="00CC6CCF"/>
    <w:rsid w:val="00CC6D74"/>
    <w:rsid w:val="00CC6DEF"/>
    <w:rsid w:val="00CC6E8B"/>
    <w:rsid w:val="00CC6E98"/>
    <w:rsid w:val="00CC705B"/>
    <w:rsid w:val="00CC706D"/>
    <w:rsid w:val="00CC7174"/>
    <w:rsid w:val="00CC72D8"/>
    <w:rsid w:val="00CC7383"/>
    <w:rsid w:val="00CC7396"/>
    <w:rsid w:val="00CC74D9"/>
    <w:rsid w:val="00CC751D"/>
    <w:rsid w:val="00CC754B"/>
    <w:rsid w:val="00CC7666"/>
    <w:rsid w:val="00CC7855"/>
    <w:rsid w:val="00CC787C"/>
    <w:rsid w:val="00CC79D3"/>
    <w:rsid w:val="00CC7D3F"/>
    <w:rsid w:val="00CC7D46"/>
    <w:rsid w:val="00CC7E4F"/>
    <w:rsid w:val="00CC7E72"/>
    <w:rsid w:val="00CC7F10"/>
    <w:rsid w:val="00CC7F1A"/>
    <w:rsid w:val="00CD00C5"/>
    <w:rsid w:val="00CD01C6"/>
    <w:rsid w:val="00CD02EA"/>
    <w:rsid w:val="00CD0570"/>
    <w:rsid w:val="00CD0600"/>
    <w:rsid w:val="00CD0771"/>
    <w:rsid w:val="00CD07FC"/>
    <w:rsid w:val="00CD082C"/>
    <w:rsid w:val="00CD0B66"/>
    <w:rsid w:val="00CD0C64"/>
    <w:rsid w:val="00CD0DD0"/>
    <w:rsid w:val="00CD0E6B"/>
    <w:rsid w:val="00CD0F62"/>
    <w:rsid w:val="00CD0F81"/>
    <w:rsid w:val="00CD0FC1"/>
    <w:rsid w:val="00CD10FA"/>
    <w:rsid w:val="00CD133D"/>
    <w:rsid w:val="00CD144C"/>
    <w:rsid w:val="00CD14DF"/>
    <w:rsid w:val="00CD1545"/>
    <w:rsid w:val="00CD18D4"/>
    <w:rsid w:val="00CD18E4"/>
    <w:rsid w:val="00CD1A99"/>
    <w:rsid w:val="00CD1BCB"/>
    <w:rsid w:val="00CD21A2"/>
    <w:rsid w:val="00CD230B"/>
    <w:rsid w:val="00CD23BF"/>
    <w:rsid w:val="00CD2421"/>
    <w:rsid w:val="00CD244A"/>
    <w:rsid w:val="00CD245D"/>
    <w:rsid w:val="00CD24B7"/>
    <w:rsid w:val="00CD26D4"/>
    <w:rsid w:val="00CD27BB"/>
    <w:rsid w:val="00CD27EF"/>
    <w:rsid w:val="00CD2FE9"/>
    <w:rsid w:val="00CD3196"/>
    <w:rsid w:val="00CD33EF"/>
    <w:rsid w:val="00CD3515"/>
    <w:rsid w:val="00CD35A8"/>
    <w:rsid w:val="00CD3667"/>
    <w:rsid w:val="00CD3AD6"/>
    <w:rsid w:val="00CD3B17"/>
    <w:rsid w:val="00CD3D56"/>
    <w:rsid w:val="00CD3E10"/>
    <w:rsid w:val="00CD3F97"/>
    <w:rsid w:val="00CD4322"/>
    <w:rsid w:val="00CD45D8"/>
    <w:rsid w:val="00CD46DD"/>
    <w:rsid w:val="00CD4938"/>
    <w:rsid w:val="00CD4B09"/>
    <w:rsid w:val="00CD4D63"/>
    <w:rsid w:val="00CD50C3"/>
    <w:rsid w:val="00CD5111"/>
    <w:rsid w:val="00CD5179"/>
    <w:rsid w:val="00CD5187"/>
    <w:rsid w:val="00CD535D"/>
    <w:rsid w:val="00CD54B1"/>
    <w:rsid w:val="00CD55CD"/>
    <w:rsid w:val="00CD5C26"/>
    <w:rsid w:val="00CD5CCC"/>
    <w:rsid w:val="00CD5DA4"/>
    <w:rsid w:val="00CD6231"/>
    <w:rsid w:val="00CD6278"/>
    <w:rsid w:val="00CD634F"/>
    <w:rsid w:val="00CD64E7"/>
    <w:rsid w:val="00CD6BE5"/>
    <w:rsid w:val="00CD6CCD"/>
    <w:rsid w:val="00CD6D9F"/>
    <w:rsid w:val="00CD6DEC"/>
    <w:rsid w:val="00CD6F3A"/>
    <w:rsid w:val="00CD7112"/>
    <w:rsid w:val="00CD7115"/>
    <w:rsid w:val="00CD7382"/>
    <w:rsid w:val="00CD73DE"/>
    <w:rsid w:val="00CD74FF"/>
    <w:rsid w:val="00CD757B"/>
    <w:rsid w:val="00CD7720"/>
    <w:rsid w:val="00CD77CC"/>
    <w:rsid w:val="00CD7921"/>
    <w:rsid w:val="00CD7C0D"/>
    <w:rsid w:val="00CD7D92"/>
    <w:rsid w:val="00CD7DF4"/>
    <w:rsid w:val="00CD7F44"/>
    <w:rsid w:val="00CE01D9"/>
    <w:rsid w:val="00CE04E2"/>
    <w:rsid w:val="00CE0577"/>
    <w:rsid w:val="00CE07EE"/>
    <w:rsid w:val="00CE08DB"/>
    <w:rsid w:val="00CE0965"/>
    <w:rsid w:val="00CE09B0"/>
    <w:rsid w:val="00CE0A49"/>
    <w:rsid w:val="00CE0AF5"/>
    <w:rsid w:val="00CE0D94"/>
    <w:rsid w:val="00CE0FA7"/>
    <w:rsid w:val="00CE1019"/>
    <w:rsid w:val="00CE1254"/>
    <w:rsid w:val="00CE12B6"/>
    <w:rsid w:val="00CE1310"/>
    <w:rsid w:val="00CE1430"/>
    <w:rsid w:val="00CE15B8"/>
    <w:rsid w:val="00CE15F3"/>
    <w:rsid w:val="00CE1775"/>
    <w:rsid w:val="00CE1834"/>
    <w:rsid w:val="00CE1909"/>
    <w:rsid w:val="00CE193A"/>
    <w:rsid w:val="00CE1A34"/>
    <w:rsid w:val="00CE1BE6"/>
    <w:rsid w:val="00CE1C0D"/>
    <w:rsid w:val="00CE1E13"/>
    <w:rsid w:val="00CE201B"/>
    <w:rsid w:val="00CE2129"/>
    <w:rsid w:val="00CE2230"/>
    <w:rsid w:val="00CE227B"/>
    <w:rsid w:val="00CE2394"/>
    <w:rsid w:val="00CE24AD"/>
    <w:rsid w:val="00CE25D7"/>
    <w:rsid w:val="00CE2762"/>
    <w:rsid w:val="00CE2769"/>
    <w:rsid w:val="00CE285D"/>
    <w:rsid w:val="00CE2A6D"/>
    <w:rsid w:val="00CE2D5E"/>
    <w:rsid w:val="00CE2D8D"/>
    <w:rsid w:val="00CE2F35"/>
    <w:rsid w:val="00CE359B"/>
    <w:rsid w:val="00CE3707"/>
    <w:rsid w:val="00CE372F"/>
    <w:rsid w:val="00CE389A"/>
    <w:rsid w:val="00CE3A5C"/>
    <w:rsid w:val="00CE3CA6"/>
    <w:rsid w:val="00CE435D"/>
    <w:rsid w:val="00CE448B"/>
    <w:rsid w:val="00CE44AD"/>
    <w:rsid w:val="00CE4559"/>
    <w:rsid w:val="00CE47E1"/>
    <w:rsid w:val="00CE47EC"/>
    <w:rsid w:val="00CE4894"/>
    <w:rsid w:val="00CE491F"/>
    <w:rsid w:val="00CE4E55"/>
    <w:rsid w:val="00CE4EA0"/>
    <w:rsid w:val="00CE504D"/>
    <w:rsid w:val="00CE50D3"/>
    <w:rsid w:val="00CE522F"/>
    <w:rsid w:val="00CE5284"/>
    <w:rsid w:val="00CE55DD"/>
    <w:rsid w:val="00CE5641"/>
    <w:rsid w:val="00CE582F"/>
    <w:rsid w:val="00CE5A39"/>
    <w:rsid w:val="00CE5A69"/>
    <w:rsid w:val="00CE5CF6"/>
    <w:rsid w:val="00CE5E13"/>
    <w:rsid w:val="00CE5EA7"/>
    <w:rsid w:val="00CE6543"/>
    <w:rsid w:val="00CE65B4"/>
    <w:rsid w:val="00CE6750"/>
    <w:rsid w:val="00CE68F9"/>
    <w:rsid w:val="00CE6A3B"/>
    <w:rsid w:val="00CE6A71"/>
    <w:rsid w:val="00CE6B1E"/>
    <w:rsid w:val="00CE6B39"/>
    <w:rsid w:val="00CE6B8F"/>
    <w:rsid w:val="00CE6CB0"/>
    <w:rsid w:val="00CE6CCC"/>
    <w:rsid w:val="00CE7164"/>
    <w:rsid w:val="00CE7188"/>
    <w:rsid w:val="00CE72B7"/>
    <w:rsid w:val="00CE73AA"/>
    <w:rsid w:val="00CE75C8"/>
    <w:rsid w:val="00CE7641"/>
    <w:rsid w:val="00CE771D"/>
    <w:rsid w:val="00CE7751"/>
    <w:rsid w:val="00CE77C4"/>
    <w:rsid w:val="00CE782C"/>
    <w:rsid w:val="00CE782F"/>
    <w:rsid w:val="00CE7ADE"/>
    <w:rsid w:val="00CE7C3C"/>
    <w:rsid w:val="00CE7F3A"/>
    <w:rsid w:val="00CF0003"/>
    <w:rsid w:val="00CF01CD"/>
    <w:rsid w:val="00CF022D"/>
    <w:rsid w:val="00CF02B2"/>
    <w:rsid w:val="00CF033E"/>
    <w:rsid w:val="00CF0654"/>
    <w:rsid w:val="00CF0681"/>
    <w:rsid w:val="00CF0686"/>
    <w:rsid w:val="00CF07F3"/>
    <w:rsid w:val="00CF08D9"/>
    <w:rsid w:val="00CF094D"/>
    <w:rsid w:val="00CF09C3"/>
    <w:rsid w:val="00CF0A36"/>
    <w:rsid w:val="00CF0C8C"/>
    <w:rsid w:val="00CF0D59"/>
    <w:rsid w:val="00CF10A3"/>
    <w:rsid w:val="00CF13D3"/>
    <w:rsid w:val="00CF152F"/>
    <w:rsid w:val="00CF1837"/>
    <w:rsid w:val="00CF1982"/>
    <w:rsid w:val="00CF1A5E"/>
    <w:rsid w:val="00CF1A8F"/>
    <w:rsid w:val="00CF1CA9"/>
    <w:rsid w:val="00CF1DEB"/>
    <w:rsid w:val="00CF20A9"/>
    <w:rsid w:val="00CF21D9"/>
    <w:rsid w:val="00CF22B7"/>
    <w:rsid w:val="00CF22EF"/>
    <w:rsid w:val="00CF240D"/>
    <w:rsid w:val="00CF2451"/>
    <w:rsid w:val="00CF26DA"/>
    <w:rsid w:val="00CF2A75"/>
    <w:rsid w:val="00CF2B12"/>
    <w:rsid w:val="00CF2B92"/>
    <w:rsid w:val="00CF2BA6"/>
    <w:rsid w:val="00CF2CFE"/>
    <w:rsid w:val="00CF30A4"/>
    <w:rsid w:val="00CF3204"/>
    <w:rsid w:val="00CF3863"/>
    <w:rsid w:val="00CF38CA"/>
    <w:rsid w:val="00CF38F6"/>
    <w:rsid w:val="00CF3990"/>
    <w:rsid w:val="00CF3B7D"/>
    <w:rsid w:val="00CF3BAD"/>
    <w:rsid w:val="00CF3C71"/>
    <w:rsid w:val="00CF3CFB"/>
    <w:rsid w:val="00CF3E29"/>
    <w:rsid w:val="00CF3EB4"/>
    <w:rsid w:val="00CF3EE6"/>
    <w:rsid w:val="00CF3F2F"/>
    <w:rsid w:val="00CF4025"/>
    <w:rsid w:val="00CF4202"/>
    <w:rsid w:val="00CF4487"/>
    <w:rsid w:val="00CF44FA"/>
    <w:rsid w:val="00CF453B"/>
    <w:rsid w:val="00CF455C"/>
    <w:rsid w:val="00CF461F"/>
    <w:rsid w:val="00CF4777"/>
    <w:rsid w:val="00CF47E8"/>
    <w:rsid w:val="00CF48F9"/>
    <w:rsid w:val="00CF4996"/>
    <w:rsid w:val="00CF4BCF"/>
    <w:rsid w:val="00CF4D7A"/>
    <w:rsid w:val="00CF4FDA"/>
    <w:rsid w:val="00CF5098"/>
    <w:rsid w:val="00CF515E"/>
    <w:rsid w:val="00CF5221"/>
    <w:rsid w:val="00CF5331"/>
    <w:rsid w:val="00CF5502"/>
    <w:rsid w:val="00CF568D"/>
    <w:rsid w:val="00CF58AB"/>
    <w:rsid w:val="00CF5AE6"/>
    <w:rsid w:val="00CF5B97"/>
    <w:rsid w:val="00CF5E3A"/>
    <w:rsid w:val="00CF5F6C"/>
    <w:rsid w:val="00CF6213"/>
    <w:rsid w:val="00CF62D0"/>
    <w:rsid w:val="00CF63C3"/>
    <w:rsid w:val="00CF6480"/>
    <w:rsid w:val="00CF65AF"/>
    <w:rsid w:val="00CF65B3"/>
    <w:rsid w:val="00CF671B"/>
    <w:rsid w:val="00CF693C"/>
    <w:rsid w:val="00CF6A7F"/>
    <w:rsid w:val="00CF6D5F"/>
    <w:rsid w:val="00CF6F73"/>
    <w:rsid w:val="00CF7406"/>
    <w:rsid w:val="00CF75C6"/>
    <w:rsid w:val="00CF75D2"/>
    <w:rsid w:val="00CF777B"/>
    <w:rsid w:val="00CF77AD"/>
    <w:rsid w:val="00CF77C9"/>
    <w:rsid w:val="00CF7820"/>
    <w:rsid w:val="00CF7983"/>
    <w:rsid w:val="00CF79E3"/>
    <w:rsid w:val="00CF7A25"/>
    <w:rsid w:val="00CF7D5C"/>
    <w:rsid w:val="00CF7DFE"/>
    <w:rsid w:val="00CF7E93"/>
    <w:rsid w:val="00CF7FC6"/>
    <w:rsid w:val="00CF7FF4"/>
    <w:rsid w:val="00D0012A"/>
    <w:rsid w:val="00D00256"/>
    <w:rsid w:val="00D00407"/>
    <w:rsid w:val="00D004AA"/>
    <w:rsid w:val="00D005CC"/>
    <w:rsid w:val="00D00779"/>
    <w:rsid w:val="00D00B2C"/>
    <w:rsid w:val="00D00C87"/>
    <w:rsid w:val="00D00CC1"/>
    <w:rsid w:val="00D00E6A"/>
    <w:rsid w:val="00D00FEF"/>
    <w:rsid w:val="00D01017"/>
    <w:rsid w:val="00D010EA"/>
    <w:rsid w:val="00D01198"/>
    <w:rsid w:val="00D011CF"/>
    <w:rsid w:val="00D016BC"/>
    <w:rsid w:val="00D01703"/>
    <w:rsid w:val="00D018CA"/>
    <w:rsid w:val="00D018F8"/>
    <w:rsid w:val="00D01998"/>
    <w:rsid w:val="00D01A83"/>
    <w:rsid w:val="00D01A9D"/>
    <w:rsid w:val="00D01C3C"/>
    <w:rsid w:val="00D01E72"/>
    <w:rsid w:val="00D020CA"/>
    <w:rsid w:val="00D02128"/>
    <w:rsid w:val="00D021DB"/>
    <w:rsid w:val="00D02277"/>
    <w:rsid w:val="00D02725"/>
    <w:rsid w:val="00D02739"/>
    <w:rsid w:val="00D02E48"/>
    <w:rsid w:val="00D02E82"/>
    <w:rsid w:val="00D02F2E"/>
    <w:rsid w:val="00D030AA"/>
    <w:rsid w:val="00D031A3"/>
    <w:rsid w:val="00D031FD"/>
    <w:rsid w:val="00D03553"/>
    <w:rsid w:val="00D0383A"/>
    <w:rsid w:val="00D03A89"/>
    <w:rsid w:val="00D03B6E"/>
    <w:rsid w:val="00D03C8E"/>
    <w:rsid w:val="00D03CEC"/>
    <w:rsid w:val="00D03E0B"/>
    <w:rsid w:val="00D03E56"/>
    <w:rsid w:val="00D03F47"/>
    <w:rsid w:val="00D0425E"/>
    <w:rsid w:val="00D043E2"/>
    <w:rsid w:val="00D04440"/>
    <w:rsid w:val="00D045DB"/>
    <w:rsid w:val="00D0467A"/>
    <w:rsid w:val="00D04842"/>
    <w:rsid w:val="00D0496C"/>
    <w:rsid w:val="00D049A0"/>
    <w:rsid w:val="00D04B2E"/>
    <w:rsid w:val="00D04B94"/>
    <w:rsid w:val="00D04EBC"/>
    <w:rsid w:val="00D04F2E"/>
    <w:rsid w:val="00D0513D"/>
    <w:rsid w:val="00D05176"/>
    <w:rsid w:val="00D051C7"/>
    <w:rsid w:val="00D05275"/>
    <w:rsid w:val="00D0538E"/>
    <w:rsid w:val="00D0546E"/>
    <w:rsid w:val="00D05523"/>
    <w:rsid w:val="00D0593C"/>
    <w:rsid w:val="00D059A0"/>
    <w:rsid w:val="00D059DC"/>
    <w:rsid w:val="00D05AA6"/>
    <w:rsid w:val="00D05AE1"/>
    <w:rsid w:val="00D05BEA"/>
    <w:rsid w:val="00D05D1C"/>
    <w:rsid w:val="00D05E72"/>
    <w:rsid w:val="00D060C6"/>
    <w:rsid w:val="00D062E7"/>
    <w:rsid w:val="00D06547"/>
    <w:rsid w:val="00D06605"/>
    <w:rsid w:val="00D067A4"/>
    <w:rsid w:val="00D06843"/>
    <w:rsid w:val="00D068CA"/>
    <w:rsid w:val="00D06930"/>
    <w:rsid w:val="00D06A02"/>
    <w:rsid w:val="00D06B0C"/>
    <w:rsid w:val="00D06BD2"/>
    <w:rsid w:val="00D07027"/>
    <w:rsid w:val="00D0714D"/>
    <w:rsid w:val="00D07279"/>
    <w:rsid w:val="00D0740E"/>
    <w:rsid w:val="00D07509"/>
    <w:rsid w:val="00D076C5"/>
    <w:rsid w:val="00D07780"/>
    <w:rsid w:val="00D07962"/>
    <w:rsid w:val="00D07A40"/>
    <w:rsid w:val="00D07CBA"/>
    <w:rsid w:val="00D07F83"/>
    <w:rsid w:val="00D10013"/>
    <w:rsid w:val="00D10108"/>
    <w:rsid w:val="00D102D7"/>
    <w:rsid w:val="00D1053E"/>
    <w:rsid w:val="00D1082E"/>
    <w:rsid w:val="00D10C3D"/>
    <w:rsid w:val="00D10C5B"/>
    <w:rsid w:val="00D10D7A"/>
    <w:rsid w:val="00D10E31"/>
    <w:rsid w:val="00D10F7D"/>
    <w:rsid w:val="00D111FA"/>
    <w:rsid w:val="00D11217"/>
    <w:rsid w:val="00D116C5"/>
    <w:rsid w:val="00D1175B"/>
    <w:rsid w:val="00D119E4"/>
    <w:rsid w:val="00D11C13"/>
    <w:rsid w:val="00D11C79"/>
    <w:rsid w:val="00D11E6F"/>
    <w:rsid w:val="00D11EA7"/>
    <w:rsid w:val="00D11FEF"/>
    <w:rsid w:val="00D12026"/>
    <w:rsid w:val="00D120D3"/>
    <w:rsid w:val="00D121E2"/>
    <w:rsid w:val="00D1225B"/>
    <w:rsid w:val="00D12306"/>
    <w:rsid w:val="00D12308"/>
    <w:rsid w:val="00D12398"/>
    <w:rsid w:val="00D1249E"/>
    <w:rsid w:val="00D124B0"/>
    <w:rsid w:val="00D1256B"/>
    <w:rsid w:val="00D12641"/>
    <w:rsid w:val="00D12853"/>
    <w:rsid w:val="00D128E5"/>
    <w:rsid w:val="00D129C2"/>
    <w:rsid w:val="00D129D3"/>
    <w:rsid w:val="00D12AB4"/>
    <w:rsid w:val="00D12AE2"/>
    <w:rsid w:val="00D12C76"/>
    <w:rsid w:val="00D12CCF"/>
    <w:rsid w:val="00D12FCF"/>
    <w:rsid w:val="00D1319F"/>
    <w:rsid w:val="00D131E9"/>
    <w:rsid w:val="00D13349"/>
    <w:rsid w:val="00D13409"/>
    <w:rsid w:val="00D135B9"/>
    <w:rsid w:val="00D137C1"/>
    <w:rsid w:val="00D139B8"/>
    <w:rsid w:val="00D139C5"/>
    <w:rsid w:val="00D13A61"/>
    <w:rsid w:val="00D13AAB"/>
    <w:rsid w:val="00D13C13"/>
    <w:rsid w:val="00D13D14"/>
    <w:rsid w:val="00D13DA0"/>
    <w:rsid w:val="00D142C9"/>
    <w:rsid w:val="00D144D5"/>
    <w:rsid w:val="00D14693"/>
    <w:rsid w:val="00D14753"/>
    <w:rsid w:val="00D14833"/>
    <w:rsid w:val="00D14A01"/>
    <w:rsid w:val="00D14D1F"/>
    <w:rsid w:val="00D150FB"/>
    <w:rsid w:val="00D151B5"/>
    <w:rsid w:val="00D1525B"/>
    <w:rsid w:val="00D15272"/>
    <w:rsid w:val="00D153A3"/>
    <w:rsid w:val="00D15488"/>
    <w:rsid w:val="00D154FE"/>
    <w:rsid w:val="00D15636"/>
    <w:rsid w:val="00D15687"/>
    <w:rsid w:val="00D15729"/>
    <w:rsid w:val="00D157AF"/>
    <w:rsid w:val="00D15897"/>
    <w:rsid w:val="00D15A17"/>
    <w:rsid w:val="00D15AA6"/>
    <w:rsid w:val="00D15B62"/>
    <w:rsid w:val="00D162B3"/>
    <w:rsid w:val="00D163F4"/>
    <w:rsid w:val="00D165A7"/>
    <w:rsid w:val="00D165F3"/>
    <w:rsid w:val="00D166E5"/>
    <w:rsid w:val="00D1681B"/>
    <w:rsid w:val="00D16878"/>
    <w:rsid w:val="00D16902"/>
    <w:rsid w:val="00D16924"/>
    <w:rsid w:val="00D16AA0"/>
    <w:rsid w:val="00D16AC5"/>
    <w:rsid w:val="00D16D5C"/>
    <w:rsid w:val="00D16F62"/>
    <w:rsid w:val="00D16F84"/>
    <w:rsid w:val="00D17370"/>
    <w:rsid w:val="00D173EC"/>
    <w:rsid w:val="00D17462"/>
    <w:rsid w:val="00D176C1"/>
    <w:rsid w:val="00D17929"/>
    <w:rsid w:val="00D17975"/>
    <w:rsid w:val="00D17C64"/>
    <w:rsid w:val="00D17DB7"/>
    <w:rsid w:val="00D17F1D"/>
    <w:rsid w:val="00D17F72"/>
    <w:rsid w:val="00D18EED"/>
    <w:rsid w:val="00D200E5"/>
    <w:rsid w:val="00D20381"/>
    <w:rsid w:val="00D203ED"/>
    <w:rsid w:val="00D203F1"/>
    <w:rsid w:val="00D206A2"/>
    <w:rsid w:val="00D20A1C"/>
    <w:rsid w:val="00D20A3B"/>
    <w:rsid w:val="00D20AC5"/>
    <w:rsid w:val="00D20B6A"/>
    <w:rsid w:val="00D20C4E"/>
    <w:rsid w:val="00D20CB3"/>
    <w:rsid w:val="00D20DF7"/>
    <w:rsid w:val="00D20E30"/>
    <w:rsid w:val="00D20FA8"/>
    <w:rsid w:val="00D21581"/>
    <w:rsid w:val="00D2163D"/>
    <w:rsid w:val="00D21A4D"/>
    <w:rsid w:val="00D21AD7"/>
    <w:rsid w:val="00D21C57"/>
    <w:rsid w:val="00D21D13"/>
    <w:rsid w:val="00D21DAB"/>
    <w:rsid w:val="00D21E0B"/>
    <w:rsid w:val="00D21EE6"/>
    <w:rsid w:val="00D21F38"/>
    <w:rsid w:val="00D21F58"/>
    <w:rsid w:val="00D21FE0"/>
    <w:rsid w:val="00D22050"/>
    <w:rsid w:val="00D2216E"/>
    <w:rsid w:val="00D221AE"/>
    <w:rsid w:val="00D2249D"/>
    <w:rsid w:val="00D22741"/>
    <w:rsid w:val="00D22C07"/>
    <w:rsid w:val="00D22E41"/>
    <w:rsid w:val="00D22ED8"/>
    <w:rsid w:val="00D23052"/>
    <w:rsid w:val="00D2313E"/>
    <w:rsid w:val="00D23303"/>
    <w:rsid w:val="00D2348F"/>
    <w:rsid w:val="00D235F9"/>
    <w:rsid w:val="00D23687"/>
    <w:rsid w:val="00D23724"/>
    <w:rsid w:val="00D237EF"/>
    <w:rsid w:val="00D23B0D"/>
    <w:rsid w:val="00D23B9F"/>
    <w:rsid w:val="00D23C9F"/>
    <w:rsid w:val="00D23DCE"/>
    <w:rsid w:val="00D23EBD"/>
    <w:rsid w:val="00D24270"/>
    <w:rsid w:val="00D243FF"/>
    <w:rsid w:val="00D2452E"/>
    <w:rsid w:val="00D2457C"/>
    <w:rsid w:val="00D245F3"/>
    <w:rsid w:val="00D24A86"/>
    <w:rsid w:val="00D24BAC"/>
    <w:rsid w:val="00D24D0F"/>
    <w:rsid w:val="00D24DF6"/>
    <w:rsid w:val="00D24E1E"/>
    <w:rsid w:val="00D2501F"/>
    <w:rsid w:val="00D25022"/>
    <w:rsid w:val="00D251A6"/>
    <w:rsid w:val="00D252DD"/>
    <w:rsid w:val="00D2542F"/>
    <w:rsid w:val="00D255EA"/>
    <w:rsid w:val="00D256BE"/>
    <w:rsid w:val="00D25A7A"/>
    <w:rsid w:val="00D25BEA"/>
    <w:rsid w:val="00D25D1B"/>
    <w:rsid w:val="00D25DC1"/>
    <w:rsid w:val="00D25DE6"/>
    <w:rsid w:val="00D25E09"/>
    <w:rsid w:val="00D26051"/>
    <w:rsid w:val="00D2611D"/>
    <w:rsid w:val="00D2617A"/>
    <w:rsid w:val="00D261EB"/>
    <w:rsid w:val="00D2629B"/>
    <w:rsid w:val="00D2630D"/>
    <w:rsid w:val="00D26397"/>
    <w:rsid w:val="00D263C2"/>
    <w:rsid w:val="00D2657C"/>
    <w:rsid w:val="00D26AC7"/>
    <w:rsid w:val="00D26D30"/>
    <w:rsid w:val="00D26D95"/>
    <w:rsid w:val="00D26E52"/>
    <w:rsid w:val="00D2701A"/>
    <w:rsid w:val="00D27056"/>
    <w:rsid w:val="00D271B0"/>
    <w:rsid w:val="00D27248"/>
    <w:rsid w:val="00D274EC"/>
    <w:rsid w:val="00D27544"/>
    <w:rsid w:val="00D278DB"/>
    <w:rsid w:val="00D27B17"/>
    <w:rsid w:val="00D2D5A5"/>
    <w:rsid w:val="00D309D9"/>
    <w:rsid w:val="00D309E9"/>
    <w:rsid w:val="00D30AED"/>
    <w:rsid w:val="00D3102B"/>
    <w:rsid w:val="00D317F8"/>
    <w:rsid w:val="00D31A12"/>
    <w:rsid w:val="00D31A9A"/>
    <w:rsid w:val="00D31AB9"/>
    <w:rsid w:val="00D31B65"/>
    <w:rsid w:val="00D31C03"/>
    <w:rsid w:val="00D31D30"/>
    <w:rsid w:val="00D32168"/>
    <w:rsid w:val="00D32171"/>
    <w:rsid w:val="00D32360"/>
    <w:rsid w:val="00D323AB"/>
    <w:rsid w:val="00D325E3"/>
    <w:rsid w:val="00D32785"/>
    <w:rsid w:val="00D327B7"/>
    <w:rsid w:val="00D329E9"/>
    <w:rsid w:val="00D32B38"/>
    <w:rsid w:val="00D32C0C"/>
    <w:rsid w:val="00D32DCA"/>
    <w:rsid w:val="00D32DD0"/>
    <w:rsid w:val="00D33099"/>
    <w:rsid w:val="00D330C5"/>
    <w:rsid w:val="00D33259"/>
    <w:rsid w:val="00D33331"/>
    <w:rsid w:val="00D3350F"/>
    <w:rsid w:val="00D33903"/>
    <w:rsid w:val="00D33D1B"/>
    <w:rsid w:val="00D33F25"/>
    <w:rsid w:val="00D341C2"/>
    <w:rsid w:val="00D3460C"/>
    <w:rsid w:val="00D346C8"/>
    <w:rsid w:val="00D34B7B"/>
    <w:rsid w:val="00D34B7F"/>
    <w:rsid w:val="00D34C79"/>
    <w:rsid w:val="00D34D2B"/>
    <w:rsid w:val="00D34DEE"/>
    <w:rsid w:val="00D352F4"/>
    <w:rsid w:val="00D355A2"/>
    <w:rsid w:val="00D355C9"/>
    <w:rsid w:val="00D355D1"/>
    <w:rsid w:val="00D3561C"/>
    <w:rsid w:val="00D357B2"/>
    <w:rsid w:val="00D358BD"/>
    <w:rsid w:val="00D358EA"/>
    <w:rsid w:val="00D35CEA"/>
    <w:rsid w:val="00D35CFC"/>
    <w:rsid w:val="00D35DCC"/>
    <w:rsid w:val="00D35EEE"/>
    <w:rsid w:val="00D35F74"/>
    <w:rsid w:val="00D35FB1"/>
    <w:rsid w:val="00D36094"/>
    <w:rsid w:val="00D36374"/>
    <w:rsid w:val="00D363AB"/>
    <w:rsid w:val="00D3656F"/>
    <w:rsid w:val="00D36805"/>
    <w:rsid w:val="00D368B7"/>
    <w:rsid w:val="00D368C3"/>
    <w:rsid w:val="00D369E3"/>
    <w:rsid w:val="00D36A52"/>
    <w:rsid w:val="00D36ACA"/>
    <w:rsid w:val="00D36AED"/>
    <w:rsid w:val="00D36C6C"/>
    <w:rsid w:val="00D36ED1"/>
    <w:rsid w:val="00D36FF0"/>
    <w:rsid w:val="00D3711C"/>
    <w:rsid w:val="00D37386"/>
    <w:rsid w:val="00D37496"/>
    <w:rsid w:val="00D3764A"/>
    <w:rsid w:val="00D3771D"/>
    <w:rsid w:val="00D37B37"/>
    <w:rsid w:val="00D37BBA"/>
    <w:rsid w:val="00D37C7A"/>
    <w:rsid w:val="00D37E1C"/>
    <w:rsid w:val="00D37EF9"/>
    <w:rsid w:val="00D40065"/>
    <w:rsid w:val="00D4013F"/>
    <w:rsid w:val="00D4032C"/>
    <w:rsid w:val="00D403BA"/>
    <w:rsid w:val="00D404EE"/>
    <w:rsid w:val="00D405C8"/>
    <w:rsid w:val="00D405D0"/>
    <w:rsid w:val="00D4066A"/>
    <w:rsid w:val="00D4085B"/>
    <w:rsid w:val="00D4088B"/>
    <w:rsid w:val="00D40AD3"/>
    <w:rsid w:val="00D40B61"/>
    <w:rsid w:val="00D40D60"/>
    <w:rsid w:val="00D40E07"/>
    <w:rsid w:val="00D40E19"/>
    <w:rsid w:val="00D40EA9"/>
    <w:rsid w:val="00D41055"/>
    <w:rsid w:val="00D41131"/>
    <w:rsid w:val="00D41183"/>
    <w:rsid w:val="00D41256"/>
    <w:rsid w:val="00D4129D"/>
    <w:rsid w:val="00D413B0"/>
    <w:rsid w:val="00D41460"/>
    <w:rsid w:val="00D415E0"/>
    <w:rsid w:val="00D4173F"/>
    <w:rsid w:val="00D4174E"/>
    <w:rsid w:val="00D418F3"/>
    <w:rsid w:val="00D41956"/>
    <w:rsid w:val="00D41D57"/>
    <w:rsid w:val="00D41E6B"/>
    <w:rsid w:val="00D41F73"/>
    <w:rsid w:val="00D41FC3"/>
    <w:rsid w:val="00D41FE3"/>
    <w:rsid w:val="00D42075"/>
    <w:rsid w:val="00D422B7"/>
    <w:rsid w:val="00D422C1"/>
    <w:rsid w:val="00D42413"/>
    <w:rsid w:val="00D42619"/>
    <w:rsid w:val="00D42752"/>
    <w:rsid w:val="00D42ADD"/>
    <w:rsid w:val="00D42B32"/>
    <w:rsid w:val="00D42FE2"/>
    <w:rsid w:val="00D43115"/>
    <w:rsid w:val="00D43207"/>
    <w:rsid w:val="00D4337A"/>
    <w:rsid w:val="00D43610"/>
    <w:rsid w:val="00D436B0"/>
    <w:rsid w:val="00D436BB"/>
    <w:rsid w:val="00D438EC"/>
    <w:rsid w:val="00D43B25"/>
    <w:rsid w:val="00D43C20"/>
    <w:rsid w:val="00D43D51"/>
    <w:rsid w:val="00D43EE7"/>
    <w:rsid w:val="00D43FF3"/>
    <w:rsid w:val="00D441A5"/>
    <w:rsid w:val="00D441BB"/>
    <w:rsid w:val="00D442F5"/>
    <w:rsid w:val="00D4444F"/>
    <w:rsid w:val="00D44558"/>
    <w:rsid w:val="00D4489F"/>
    <w:rsid w:val="00D44A69"/>
    <w:rsid w:val="00D44A77"/>
    <w:rsid w:val="00D44AA6"/>
    <w:rsid w:val="00D44C84"/>
    <w:rsid w:val="00D450CA"/>
    <w:rsid w:val="00D453C9"/>
    <w:rsid w:val="00D453E8"/>
    <w:rsid w:val="00D455CB"/>
    <w:rsid w:val="00D4593C"/>
    <w:rsid w:val="00D45967"/>
    <w:rsid w:val="00D45CDD"/>
    <w:rsid w:val="00D45D69"/>
    <w:rsid w:val="00D45E0F"/>
    <w:rsid w:val="00D45F70"/>
    <w:rsid w:val="00D45F88"/>
    <w:rsid w:val="00D46173"/>
    <w:rsid w:val="00D46318"/>
    <w:rsid w:val="00D465E0"/>
    <w:rsid w:val="00D469F9"/>
    <w:rsid w:val="00D46B56"/>
    <w:rsid w:val="00D46B89"/>
    <w:rsid w:val="00D46E2E"/>
    <w:rsid w:val="00D471CB"/>
    <w:rsid w:val="00D472B5"/>
    <w:rsid w:val="00D4735E"/>
    <w:rsid w:val="00D474B0"/>
    <w:rsid w:val="00D474BF"/>
    <w:rsid w:val="00D4757D"/>
    <w:rsid w:val="00D475A3"/>
    <w:rsid w:val="00D4777D"/>
    <w:rsid w:val="00D4794E"/>
    <w:rsid w:val="00D479E5"/>
    <w:rsid w:val="00D479EA"/>
    <w:rsid w:val="00D47A69"/>
    <w:rsid w:val="00D47E72"/>
    <w:rsid w:val="00D50068"/>
    <w:rsid w:val="00D502A8"/>
    <w:rsid w:val="00D505F8"/>
    <w:rsid w:val="00D509F4"/>
    <w:rsid w:val="00D50A8F"/>
    <w:rsid w:val="00D50CED"/>
    <w:rsid w:val="00D50D33"/>
    <w:rsid w:val="00D50E82"/>
    <w:rsid w:val="00D50ED4"/>
    <w:rsid w:val="00D50FB0"/>
    <w:rsid w:val="00D511BA"/>
    <w:rsid w:val="00D512BF"/>
    <w:rsid w:val="00D513FA"/>
    <w:rsid w:val="00D514D3"/>
    <w:rsid w:val="00D51530"/>
    <w:rsid w:val="00D515D0"/>
    <w:rsid w:val="00D51804"/>
    <w:rsid w:val="00D51826"/>
    <w:rsid w:val="00D51831"/>
    <w:rsid w:val="00D51867"/>
    <w:rsid w:val="00D51BFE"/>
    <w:rsid w:val="00D51E51"/>
    <w:rsid w:val="00D52090"/>
    <w:rsid w:val="00D52155"/>
    <w:rsid w:val="00D5238D"/>
    <w:rsid w:val="00D529DA"/>
    <w:rsid w:val="00D52D28"/>
    <w:rsid w:val="00D5302D"/>
    <w:rsid w:val="00D530C7"/>
    <w:rsid w:val="00D530FD"/>
    <w:rsid w:val="00D53163"/>
    <w:rsid w:val="00D53BF5"/>
    <w:rsid w:val="00D53D33"/>
    <w:rsid w:val="00D53F5A"/>
    <w:rsid w:val="00D543CC"/>
    <w:rsid w:val="00D544B5"/>
    <w:rsid w:val="00D545C6"/>
    <w:rsid w:val="00D54605"/>
    <w:rsid w:val="00D547E6"/>
    <w:rsid w:val="00D549D0"/>
    <w:rsid w:val="00D54B02"/>
    <w:rsid w:val="00D54C31"/>
    <w:rsid w:val="00D54D22"/>
    <w:rsid w:val="00D54D57"/>
    <w:rsid w:val="00D54E93"/>
    <w:rsid w:val="00D54F30"/>
    <w:rsid w:val="00D54F72"/>
    <w:rsid w:val="00D550BE"/>
    <w:rsid w:val="00D552B6"/>
    <w:rsid w:val="00D552F1"/>
    <w:rsid w:val="00D553FA"/>
    <w:rsid w:val="00D555F1"/>
    <w:rsid w:val="00D556D0"/>
    <w:rsid w:val="00D556DB"/>
    <w:rsid w:val="00D55756"/>
    <w:rsid w:val="00D55776"/>
    <w:rsid w:val="00D557D4"/>
    <w:rsid w:val="00D55960"/>
    <w:rsid w:val="00D559E4"/>
    <w:rsid w:val="00D55A54"/>
    <w:rsid w:val="00D55C7F"/>
    <w:rsid w:val="00D55E69"/>
    <w:rsid w:val="00D56054"/>
    <w:rsid w:val="00D5605F"/>
    <w:rsid w:val="00D5624F"/>
    <w:rsid w:val="00D5627B"/>
    <w:rsid w:val="00D562C2"/>
    <w:rsid w:val="00D56313"/>
    <w:rsid w:val="00D564C8"/>
    <w:rsid w:val="00D56534"/>
    <w:rsid w:val="00D56869"/>
    <w:rsid w:val="00D56926"/>
    <w:rsid w:val="00D569D5"/>
    <w:rsid w:val="00D56C04"/>
    <w:rsid w:val="00D56D55"/>
    <w:rsid w:val="00D57053"/>
    <w:rsid w:val="00D57214"/>
    <w:rsid w:val="00D572C9"/>
    <w:rsid w:val="00D574D7"/>
    <w:rsid w:val="00D57529"/>
    <w:rsid w:val="00D575B5"/>
    <w:rsid w:val="00D57828"/>
    <w:rsid w:val="00D57967"/>
    <w:rsid w:val="00D579AC"/>
    <w:rsid w:val="00D579E6"/>
    <w:rsid w:val="00D57A70"/>
    <w:rsid w:val="00D57E5D"/>
    <w:rsid w:val="00D57FF3"/>
    <w:rsid w:val="00D600F2"/>
    <w:rsid w:val="00D6033E"/>
    <w:rsid w:val="00D60368"/>
    <w:rsid w:val="00D60609"/>
    <w:rsid w:val="00D606CA"/>
    <w:rsid w:val="00D60800"/>
    <w:rsid w:val="00D6081A"/>
    <w:rsid w:val="00D608AC"/>
    <w:rsid w:val="00D60A02"/>
    <w:rsid w:val="00D60B4D"/>
    <w:rsid w:val="00D60D07"/>
    <w:rsid w:val="00D60D4F"/>
    <w:rsid w:val="00D60E5B"/>
    <w:rsid w:val="00D60F63"/>
    <w:rsid w:val="00D610AD"/>
    <w:rsid w:val="00D6119B"/>
    <w:rsid w:val="00D615AB"/>
    <w:rsid w:val="00D616BF"/>
    <w:rsid w:val="00D616D5"/>
    <w:rsid w:val="00D6183C"/>
    <w:rsid w:val="00D61875"/>
    <w:rsid w:val="00D61A9F"/>
    <w:rsid w:val="00D61B5C"/>
    <w:rsid w:val="00D62318"/>
    <w:rsid w:val="00D623D0"/>
    <w:rsid w:val="00D626EA"/>
    <w:rsid w:val="00D62824"/>
    <w:rsid w:val="00D6289C"/>
    <w:rsid w:val="00D62CB0"/>
    <w:rsid w:val="00D62DCF"/>
    <w:rsid w:val="00D62F87"/>
    <w:rsid w:val="00D62FF3"/>
    <w:rsid w:val="00D63162"/>
    <w:rsid w:val="00D63302"/>
    <w:rsid w:val="00D6345C"/>
    <w:rsid w:val="00D635BE"/>
    <w:rsid w:val="00D63625"/>
    <w:rsid w:val="00D63A58"/>
    <w:rsid w:val="00D63C00"/>
    <w:rsid w:val="00D63CCC"/>
    <w:rsid w:val="00D63E60"/>
    <w:rsid w:val="00D63E8B"/>
    <w:rsid w:val="00D640D8"/>
    <w:rsid w:val="00D6433B"/>
    <w:rsid w:val="00D643F0"/>
    <w:rsid w:val="00D647BB"/>
    <w:rsid w:val="00D64878"/>
    <w:rsid w:val="00D6490F"/>
    <w:rsid w:val="00D64AA9"/>
    <w:rsid w:val="00D64B2B"/>
    <w:rsid w:val="00D64B79"/>
    <w:rsid w:val="00D64BA1"/>
    <w:rsid w:val="00D64BFD"/>
    <w:rsid w:val="00D64C06"/>
    <w:rsid w:val="00D64DC4"/>
    <w:rsid w:val="00D64E1B"/>
    <w:rsid w:val="00D650A0"/>
    <w:rsid w:val="00D651A8"/>
    <w:rsid w:val="00D651AA"/>
    <w:rsid w:val="00D6520A"/>
    <w:rsid w:val="00D65281"/>
    <w:rsid w:val="00D6537B"/>
    <w:rsid w:val="00D65401"/>
    <w:rsid w:val="00D6540D"/>
    <w:rsid w:val="00D65540"/>
    <w:rsid w:val="00D6568C"/>
    <w:rsid w:val="00D656B2"/>
    <w:rsid w:val="00D6570A"/>
    <w:rsid w:val="00D657F5"/>
    <w:rsid w:val="00D6586A"/>
    <w:rsid w:val="00D658FA"/>
    <w:rsid w:val="00D65B21"/>
    <w:rsid w:val="00D65FF9"/>
    <w:rsid w:val="00D660B7"/>
    <w:rsid w:val="00D660E7"/>
    <w:rsid w:val="00D66136"/>
    <w:rsid w:val="00D662A2"/>
    <w:rsid w:val="00D6638A"/>
    <w:rsid w:val="00D66443"/>
    <w:rsid w:val="00D665F1"/>
    <w:rsid w:val="00D666D0"/>
    <w:rsid w:val="00D667D5"/>
    <w:rsid w:val="00D66ED6"/>
    <w:rsid w:val="00D6703B"/>
    <w:rsid w:val="00D67306"/>
    <w:rsid w:val="00D67352"/>
    <w:rsid w:val="00D67645"/>
    <w:rsid w:val="00D676E2"/>
    <w:rsid w:val="00D676E4"/>
    <w:rsid w:val="00D678B5"/>
    <w:rsid w:val="00D67AF0"/>
    <w:rsid w:val="00D67BBF"/>
    <w:rsid w:val="00D67C6D"/>
    <w:rsid w:val="00D67C75"/>
    <w:rsid w:val="00D67CE6"/>
    <w:rsid w:val="00D67D99"/>
    <w:rsid w:val="00D67F08"/>
    <w:rsid w:val="00D6F15D"/>
    <w:rsid w:val="00D70021"/>
    <w:rsid w:val="00D702BC"/>
    <w:rsid w:val="00D703D2"/>
    <w:rsid w:val="00D7062A"/>
    <w:rsid w:val="00D706C3"/>
    <w:rsid w:val="00D70734"/>
    <w:rsid w:val="00D7074A"/>
    <w:rsid w:val="00D708AA"/>
    <w:rsid w:val="00D708B8"/>
    <w:rsid w:val="00D70918"/>
    <w:rsid w:val="00D70A54"/>
    <w:rsid w:val="00D70AFB"/>
    <w:rsid w:val="00D70C05"/>
    <w:rsid w:val="00D70C0A"/>
    <w:rsid w:val="00D70C7C"/>
    <w:rsid w:val="00D70D16"/>
    <w:rsid w:val="00D70E6D"/>
    <w:rsid w:val="00D70F76"/>
    <w:rsid w:val="00D711EA"/>
    <w:rsid w:val="00D71250"/>
    <w:rsid w:val="00D7163F"/>
    <w:rsid w:val="00D71774"/>
    <w:rsid w:val="00D71AE2"/>
    <w:rsid w:val="00D71DA4"/>
    <w:rsid w:val="00D71E08"/>
    <w:rsid w:val="00D71F1B"/>
    <w:rsid w:val="00D71FD8"/>
    <w:rsid w:val="00D720D3"/>
    <w:rsid w:val="00D7232B"/>
    <w:rsid w:val="00D7234B"/>
    <w:rsid w:val="00D72B2C"/>
    <w:rsid w:val="00D72B69"/>
    <w:rsid w:val="00D72C56"/>
    <w:rsid w:val="00D72F1C"/>
    <w:rsid w:val="00D7305B"/>
    <w:rsid w:val="00D73277"/>
    <w:rsid w:val="00D733DA"/>
    <w:rsid w:val="00D733F7"/>
    <w:rsid w:val="00D73403"/>
    <w:rsid w:val="00D734E0"/>
    <w:rsid w:val="00D7351F"/>
    <w:rsid w:val="00D73576"/>
    <w:rsid w:val="00D73814"/>
    <w:rsid w:val="00D73B3B"/>
    <w:rsid w:val="00D73B70"/>
    <w:rsid w:val="00D73BC7"/>
    <w:rsid w:val="00D73BCA"/>
    <w:rsid w:val="00D73F70"/>
    <w:rsid w:val="00D740D0"/>
    <w:rsid w:val="00D740E8"/>
    <w:rsid w:val="00D742BC"/>
    <w:rsid w:val="00D7445B"/>
    <w:rsid w:val="00D74736"/>
    <w:rsid w:val="00D7485B"/>
    <w:rsid w:val="00D74A41"/>
    <w:rsid w:val="00D74B47"/>
    <w:rsid w:val="00D74BDD"/>
    <w:rsid w:val="00D74C70"/>
    <w:rsid w:val="00D74D64"/>
    <w:rsid w:val="00D74D75"/>
    <w:rsid w:val="00D74F09"/>
    <w:rsid w:val="00D7505D"/>
    <w:rsid w:val="00D750F7"/>
    <w:rsid w:val="00D751D3"/>
    <w:rsid w:val="00D754AE"/>
    <w:rsid w:val="00D7559E"/>
    <w:rsid w:val="00D7586E"/>
    <w:rsid w:val="00D758A3"/>
    <w:rsid w:val="00D758C2"/>
    <w:rsid w:val="00D75920"/>
    <w:rsid w:val="00D75BC1"/>
    <w:rsid w:val="00D75C82"/>
    <w:rsid w:val="00D75DF1"/>
    <w:rsid w:val="00D75EFD"/>
    <w:rsid w:val="00D75FD5"/>
    <w:rsid w:val="00D76680"/>
    <w:rsid w:val="00D768E4"/>
    <w:rsid w:val="00D769DE"/>
    <w:rsid w:val="00D76ABD"/>
    <w:rsid w:val="00D76AE0"/>
    <w:rsid w:val="00D76C46"/>
    <w:rsid w:val="00D76C64"/>
    <w:rsid w:val="00D76F81"/>
    <w:rsid w:val="00D76FB8"/>
    <w:rsid w:val="00D77202"/>
    <w:rsid w:val="00D77231"/>
    <w:rsid w:val="00D774DE"/>
    <w:rsid w:val="00D7780D"/>
    <w:rsid w:val="00D77861"/>
    <w:rsid w:val="00D7791C"/>
    <w:rsid w:val="00D77D03"/>
    <w:rsid w:val="00D77F29"/>
    <w:rsid w:val="00D77FA3"/>
    <w:rsid w:val="00D80014"/>
    <w:rsid w:val="00D80079"/>
    <w:rsid w:val="00D80269"/>
    <w:rsid w:val="00D80357"/>
    <w:rsid w:val="00D807B3"/>
    <w:rsid w:val="00D80B1C"/>
    <w:rsid w:val="00D80B60"/>
    <w:rsid w:val="00D80DD7"/>
    <w:rsid w:val="00D80E10"/>
    <w:rsid w:val="00D81124"/>
    <w:rsid w:val="00D812FA"/>
    <w:rsid w:val="00D81340"/>
    <w:rsid w:val="00D813B9"/>
    <w:rsid w:val="00D81684"/>
    <w:rsid w:val="00D816AF"/>
    <w:rsid w:val="00D817BA"/>
    <w:rsid w:val="00D81842"/>
    <w:rsid w:val="00D81A9B"/>
    <w:rsid w:val="00D81B05"/>
    <w:rsid w:val="00D81C50"/>
    <w:rsid w:val="00D81D36"/>
    <w:rsid w:val="00D81D73"/>
    <w:rsid w:val="00D81DE7"/>
    <w:rsid w:val="00D8202F"/>
    <w:rsid w:val="00D8213D"/>
    <w:rsid w:val="00D82224"/>
    <w:rsid w:val="00D822C4"/>
    <w:rsid w:val="00D8232E"/>
    <w:rsid w:val="00D8236B"/>
    <w:rsid w:val="00D8242C"/>
    <w:rsid w:val="00D8250B"/>
    <w:rsid w:val="00D826C1"/>
    <w:rsid w:val="00D8289B"/>
    <w:rsid w:val="00D82911"/>
    <w:rsid w:val="00D82955"/>
    <w:rsid w:val="00D82B4D"/>
    <w:rsid w:val="00D82B76"/>
    <w:rsid w:val="00D82B89"/>
    <w:rsid w:val="00D82E60"/>
    <w:rsid w:val="00D82F7F"/>
    <w:rsid w:val="00D83117"/>
    <w:rsid w:val="00D83199"/>
    <w:rsid w:val="00D834A0"/>
    <w:rsid w:val="00D834BF"/>
    <w:rsid w:val="00D83530"/>
    <w:rsid w:val="00D83654"/>
    <w:rsid w:val="00D83866"/>
    <w:rsid w:val="00D83AF6"/>
    <w:rsid w:val="00D83B59"/>
    <w:rsid w:val="00D83D37"/>
    <w:rsid w:val="00D84170"/>
    <w:rsid w:val="00D8423F"/>
    <w:rsid w:val="00D84385"/>
    <w:rsid w:val="00D8451C"/>
    <w:rsid w:val="00D84571"/>
    <w:rsid w:val="00D8471E"/>
    <w:rsid w:val="00D8485F"/>
    <w:rsid w:val="00D849B2"/>
    <w:rsid w:val="00D849BA"/>
    <w:rsid w:val="00D84BCC"/>
    <w:rsid w:val="00D85082"/>
    <w:rsid w:val="00D85254"/>
    <w:rsid w:val="00D852B1"/>
    <w:rsid w:val="00D852EB"/>
    <w:rsid w:val="00D8551C"/>
    <w:rsid w:val="00D8578E"/>
    <w:rsid w:val="00D859E9"/>
    <w:rsid w:val="00D85A2E"/>
    <w:rsid w:val="00D85BAA"/>
    <w:rsid w:val="00D85D62"/>
    <w:rsid w:val="00D85D74"/>
    <w:rsid w:val="00D85FD3"/>
    <w:rsid w:val="00D8602A"/>
    <w:rsid w:val="00D8606F"/>
    <w:rsid w:val="00D860DA"/>
    <w:rsid w:val="00D86168"/>
    <w:rsid w:val="00D862F9"/>
    <w:rsid w:val="00D8631B"/>
    <w:rsid w:val="00D864A0"/>
    <w:rsid w:val="00D86993"/>
    <w:rsid w:val="00D86D87"/>
    <w:rsid w:val="00D86EED"/>
    <w:rsid w:val="00D86EF1"/>
    <w:rsid w:val="00D86F4C"/>
    <w:rsid w:val="00D87075"/>
    <w:rsid w:val="00D8724C"/>
    <w:rsid w:val="00D872CE"/>
    <w:rsid w:val="00D872E7"/>
    <w:rsid w:val="00D8756D"/>
    <w:rsid w:val="00D875DF"/>
    <w:rsid w:val="00D877B4"/>
    <w:rsid w:val="00D87903"/>
    <w:rsid w:val="00D87C44"/>
    <w:rsid w:val="00D87DD2"/>
    <w:rsid w:val="00D900C1"/>
    <w:rsid w:val="00D90117"/>
    <w:rsid w:val="00D9017A"/>
    <w:rsid w:val="00D903A6"/>
    <w:rsid w:val="00D904BE"/>
    <w:rsid w:val="00D90539"/>
    <w:rsid w:val="00D906A5"/>
    <w:rsid w:val="00D9076F"/>
    <w:rsid w:val="00D90964"/>
    <w:rsid w:val="00D90C48"/>
    <w:rsid w:val="00D90DCE"/>
    <w:rsid w:val="00D90FA7"/>
    <w:rsid w:val="00D9109C"/>
    <w:rsid w:val="00D9114B"/>
    <w:rsid w:val="00D912F5"/>
    <w:rsid w:val="00D91409"/>
    <w:rsid w:val="00D914F6"/>
    <w:rsid w:val="00D91519"/>
    <w:rsid w:val="00D91697"/>
    <w:rsid w:val="00D91832"/>
    <w:rsid w:val="00D91AD2"/>
    <w:rsid w:val="00D91B41"/>
    <w:rsid w:val="00D91B92"/>
    <w:rsid w:val="00D91D64"/>
    <w:rsid w:val="00D91DC2"/>
    <w:rsid w:val="00D920EC"/>
    <w:rsid w:val="00D92247"/>
    <w:rsid w:val="00D922D3"/>
    <w:rsid w:val="00D924F6"/>
    <w:rsid w:val="00D92650"/>
    <w:rsid w:val="00D92F85"/>
    <w:rsid w:val="00D92FEF"/>
    <w:rsid w:val="00D9303C"/>
    <w:rsid w:val="00D93134"/>
    <w:rsid w:val="00D93211"/>
    <w:rsid w:val="00D9323D"/>
    <w:rsid w:val="00D932A1"/>
    <w:rsid w:val="00D93367"/>
    <w:rsid w:val="00D9379E"/>
    <w:rsid w:val="00D93A51"/>
    <w:rsid w:val="00D93B51"/>
    <w:rsid w:val="00D93E79"/>
    <w:rsid w:val="00D93EE1"/>
    <w:rsid w:val="00D93F3D"/>
    <w:rsid w:val="00D9408F"/>
    <w:rsid w:val="00D946CC"/>
    <w:rsid w:val="00D94809"/>
    <w:rsid w:val="00D949EF"/>
    <w:rsid w:val="00D94A4C"/>
    <w:rsid w:val="00D94AA5"/>
    <w:rsid w:val="00D94C07"/>
    <w:rsid w:val="00D94D84"/>
    <w:rsid w:val="00D95139"/>
    <w:rsid w:val="00D951DE"/>
    <w:rsid w:val="00D9543C"/>
    <w:rsid w:val="00D9547A"/>
    <w:rsid w:val="00D9586A"/>
    <w:rsid w:val="00D958D4"/>
    <w:rsid w:val="00D95C36"/>
    <w:rsid w:val="00D95C6A"/>
    <w:rsid w:val="00D95D94"/>
    <w:rsid w:val="00D95E19"/>
    <w:rsid w:val="00D95F9D"/>
    <w:rsid w:val="00D96078"/>
    <w:rsid w:val="00D96125"/>
    <w:rsid w:val="00D964E7"/>
    <w:rsid w:val="00D965B0"/>
    <w:rsid w:val="00D96ADF"/>
    <w:rsid w:val="00D96BA1"/>
    <w:rsid w:val="00D96CD6"/>
    <w:rsid w:val="00D96D4C"/>
    <w:rsid w:val="00D972E0"/>
    <w:rsid w:val="00D973A6"/>
    <w:rsid w:val="00D973B3"/>
    <w:rsid w:val="00D9754E"/>
    <w:rsid w:val="00D975C0"/>
    <w:rsid w:val="00D975EB"/>
    <w:rsid w:val="00D975F5"/>
    <w:rsid w:val="00D9770C"/>
    <w:rsid w:val="00D97711"/>
    <w:rsid w:val="00D977EA"/>
    <w:rsid w:val="00D977F3"/>
    <w:rsid w:val="00D97813"/>
    <w:rsid w:val="00D9789C"/>
    <w:rsid w:val="00D978F1"/>
    <w:rsid w:val="00D9793A"/>
    <w:rsid w:val="00D9797B"/>
    <w:rsid w:val="00D979C0"/>
    <w:rsid w:val="00D97A46"/>
    <w:rsid w:val="00D97BC5"/>
    <w:rsid w:val="00D97C20"/>
    <w:rsid w:val="00D97DF7"/>
    <w:rsid w:val="00D97F50"/>
    <w:rsid w:val="00DA017E"/>
    <w:rsid w:val="00DA021A"/>
    <w:rsid w:val="00DA039B"/>
    <w:rsid w:val="00DA0463"/>
    <w:rsid w:val="00DA051A"/>
    <w:rsid w:val="00DA082B"/>
    <w:rsid w:val="00DA0BA2"/>
    <w:rsid w:val="00DA0E97"/>
    <w:rsid w:val="00DA135C"/>
    <w:rsid w:val="00DA15F9"/>
    <w:rsid w:val="00DA1635"/>
    <w:rsid w:val="00DA17CC"/>
    <w:rsid w:val="00DA17FD"/>
    <w:rsid w:val="00DA1AAF"/>
    <w:rsid w:val="00DA1B09"/>
    <w:rsid w:val="00DA1DFC"/>
    <w:rsid w:val="00DA1F47"/>
    <w:rsid w:val="00DA1F5D"/>
    <w:rsid w:val="00DA20E7"/>
    <w:rsid w:val="00DA2132"/>
    <w:rsid w:val="00DA2226"/>
    <w:rsid w:val="00DA227E"/>
    <w:rsid w:val="00DA233A"/>
    <w:rsid w:val="00DA2374"/>
    <w:rsid w:val="00DA28CC"/>
    <w:rsid w:val="00DA28E1"/>
    <w:rsid w:val="00DA2B66"/>
    <w:rsid w:val="00DA2BA0"/>
    <w:rsid w:val="00DA2CBE"/>
    <w:rsid w:val="00DA2DF2"/>
    <w:rsid w:val="00DA2E39"/>
    <w:rsid w:val="00DA2EA3"/>
    <w:rsid w:val="00DA3044"/>
    <w:rsid w:val="00DA3392"/>
    <w:rsid w:val="00DA33D2"/>
    <w:rsid w:val="00DA3476"/>
    <w:rsid w:val="00DA35F8"/>
    <w:rsid w:val="00DA3711"/>
    <w:rsid w:val="00DA3764"/>
    <w:rsid w:val="00DA37CD"/>
    <w:rsid w:val="00DA3C0B"/>
    <w:rsid w:val="00DA3C0F"/>
    <w:rsid w:val="00DA3C15"/>
    <w:rsid w:val="00DA41E3"/>
    <w:rsid w:val="00DA431C"/>
    <w:rsid w:val="00DA4368"/>
    <w:rsid w:val="00DA43D5"/>
    <w:rsid w:val="00DA4610"/>
    <w:rsid w:val="00DA4761"/>
    <w:rsid w:val="00DA4B05"/>
    <w:rsid w:val="00DA4CA6"/>
    <w:rsid w:val="00DA4D8C"/>
    <w:rsid w:val="00DA4F54"/>
    <w:rsid w:val="00DA4FEF"/>
    <w:rsid w:val="00DA505A"/>
    <w:rsid w:val="00DA509B"/>
    <w:rsid w:val="00DA5162"/>
    <w:rsid w:val="00DA53E2"/>
    <w:rsid w:val="00DA54BD"/>
    <w:rsid w:val="00DA560D"/>
    <w:rsid w:val="00DA5703"/>
    <w:rsid w:val="00DA5831"/>
    <w:rsid w:val="00DA5A70"/>
    <w:rsid w:val="00DA5D8F"/>
    <w:rsid w:val="00DA647B"/>
    <w:rsid w:val="00DA6565"/>
    <w:rsid w:val="00DA66BB"/>
    <w:rsid w:val="00DA66DA"/>
    <w:rsid w:val="00DA6758"/>
    <w:rsid w:val="00DA6833"/>
    <w:rsid w:val="00DA6856"/>
    <w:rsid w:val="00DA6AEF"/>
    <w:rsid w:val="00DA6D04"/>
    <w:rsid w:val="00DA6F23"/>
    <w:rsid w:val="00DA704C"/>
    <w:rsid w:val="00DA7115"/>
    <w:rsid w:val="00DA7169"/>
    <w:rsid w:val="00DA71E9"/>
    <w:rsid w:val="00DA7295"/>
    <w:rsid w:val="00DA7A01"/>
    <w:rsid w:val="00DA7AA5"/>
    <w:rsid w:val="00DA7DBD"/>
    <w:rsid w:val="00DB02B4"/>
    <w:rsid w:val="00DB0A2A"/>
    <w:rsid w:val="00DB0C19"/>
    <w:rsid w:val="00DB0CE1"/>
    <w:rsid w:val="00DB0E8E"/>
    <w:rsid w:val="00DB0F9C"/>
    <w:rsid w:val="00DB1036"/>
    <w:rsid w:val="00DB11D4"/>
    <w:rsid w:val="00DB17A6"/>
    <w:rsid w:val="00DB1837"/>
    <w:rsid w:val="00DB194F"/>
    <w:rsid w:val="00DB1B75"/>
    <w:rsid w:val="00DB1CB2"/>
    <w:rsid w:val="00DB1E96"/>
    <w:rsid w:val="00DB2029"/>
    <w:rsid w:val="00DB20C5"/>
    <w:rsid w:val="00DB22E3"/>
    <w:rsid w:val="00DB22EE"/>
    <w:rsid w:val="00DB2429"/>
    <w:rsid w:val="00DB25D1"/>
    <w:rsid w:val="00DB264F"/>
    <w:rsid w:val="00DB27E4"/>
    <w:rsid w:val="00DB29B4"/>
    <w:rsid w:val="00DB2A96"/>
    <w:rsid w:val="00DB2BC0"/>
    <w:rsid w:val="00DB2CEF"/>
    <w:rsid w:val="00DB2EE8"/>
    <w:rsid w:val="00DB30B8"/>
    <w:rsid w:val="00DB32E4"/>
    <w:rsid w:val="00DB376A"/>
    <w:rsid w:val="00DB3816"/>
    <w:rsid w:val="00DB399C"/>
    <w:rsid w:val="00DB3C91"/>
    <w:rsid w:val="00DB3C9B"/>
    <w:rsid w:val="00DB4227"/>
    <w:rsid w:val="00DB441F"/>
    <w:rsid w:val="00DB446B"/>
    <w:rsid w:val="00DB4470"/>
    <w:rsid w:val="00DB44CC"/>
    <w:rsid w:val="00DB455B"/>
    <w:rsid w:val="00DB4567"/>
    <w:rsid w:val="00DB45D2"/>
    <w:rsid w:val="00DB4624"/>
    <w:rsid w:val="00DB4672"/>
    <w:rsid w:val="00DB479F"/>
    <w:rsid w:val="00DB499E"/>
    <w:rsid w:val="00DB4A71"/>
    <w:rsid w:val="00DB4D16"/>
    <w:rsid w:val="00DB4E6A"/>
    <w:rsid w:val="00DB4F3B"/>
    <w:rsid w:val="00DB501C"/>
    <w:rsid w:val="00DB5195"/>
    <w:rsid w:val="00DB51F5"/>
    <w:rsid w:val="00DB5258"/>
    <w:rsid w:val="00DB53D1"/>
    <w:rsid w:val="00DB54B8"/>
    <w:rsid w:val="00DB5582"/>
    <w:rsid w:val="00DB590A"/>
    <w:rsid w:val="00DB595A"/>
    <w:rsid w:val="00DB5C8A"/>
    <w:rsid w:val="00DB5D74"/>
    <w:rsid w:val="00DB5E7F"/>
    <w:rsid w:val="00DB5EC3"/>
    <w:rsid w:val="00DB5F4B"/>
    <w:rsid w:val="00DB6037"/>
    <w:rsid w:val="00DB608F"/>
    <w:rsid w:val="00DB6377"/>
    <w:rsid w:val="00DB6584"/>
    <w:rsid w:val="00DB65AC"/>
    <w:rsid w:val="00DB65BC"/>
    <w:rsid w:val="00DB662F"/>
    <w:rsid w:val="00DB6874"/>
    <w:rsid w:val="00DB69AC"/>
    <w:rsid w:val="00DB6C3D"/>
    <w:rsid w:val="00DB6C6A"/>
    <w:rsid w:val="00DB6E10"/>
    <w:rsid w:val="00DB712D"/>
    <w:rsid w:val="00DB7260"/>
    <w:rsid w:val="00DB7551"/>
    <w:rsid w:val="00DB785C"/>
    <w:rsid w:val="00DB7897"/>
    <w:rsid w:val="00DB7933"/>
    <w:rsid w:val="00DB795B"/>
    <w:rsid w:val="00DB7A9A"/>
    <w:rsid w:val="00DB7D49"/>
    <w:rsid w:val="00DB7D9B"/>
    <w:rsid w:val="00DB7E93"/>
    <w:rsid w:val="00DC0099"/>
    <w:rsid w:val="00DC0198"/>
    <w:rsid w:val="00DC04A6"/>
    <w:rsid w:val="00DC0591"/>
    <w:rsid w:val="00DC074B"/>
    <w:rsid w:val="00DC0C12"/>
    <w:rsid w:val="00DC118E"/>
    <w:rsid w:val="00DC1390"/>
    <w:rsid w:val="00DC1403"/>
    <w:rsid w:val="00DC1481"/>
    <w:rsid w:val="00DC14A6"/>
    <w:rsid w:val="00DC16AC"/>
    <w:rsid w:val="00DC171B"/>
    <w:rsid w:val="00DC17E3"/>
    <w:rsid w:val="00DC1A93"/>
    <w:rsid w:val="00DC1B08"/>
    <w:rsid w:val="00DC1C5F"/>
    <w:rsid w:val="00DC1DD8"/>
    <w:rsid w:val="00DC1E04"/>
    <w:rsid w:val="00DC1EFD"/>
    <w:rsid w:val="00DC214C"/>
    <w:rsid w:val="00DC22DF"/>
    <w:rsid w:val="00DC23E1"/>
    <w:rsid w:val="00DC24D7"/>
    <w:rsid w:val="00DC24DA"/>
    <w:rsid w:val="00DC24E5"/>
    <w:rsid w:val="00DC2532"/>
    <w:rsid w:val="00DC265A"/>
    <w:rsid w:val="00DC27A4"/>
    <w:rsid w:val="00DC2A5B"/>
    <w:rsid w:val="00DC2AEE"/>
    <w:rsid w:val="00DC2B5E"/>
    <w:rsid w:val="00DC2BFD"/>
    <w:rsid w:val="00DC2F37"/>
    <w:rsid w:val="00DC3045"/>
    <w:rsid w:val="00DC3134"/>
    <w:rsid w:val="00DC3196"/>
    <w:rsid w:val="00DC3230"/>
    <w:rsid w:val="00DC338E"/>
    <w:rsid w:val="00DC3564"/>
    <w:rsid w:val="00DC36C1"/>
    <w:rsid w:val="00DC3AC4"/>
    <w:rsid w:val="00DC3B13"/>
    <w:rsid w:val="00DC3B55"/>
    <w:rsid w:val="00DC4044"/>
    <w:rsid w:val="00DC4077"/>
    <w:rsid w:val="00DC4107"/>
    <w:rsid w:val="00DC4220"/>
    <w:rsid w:val="00DC4271"/>
    <w:rsid w:val="00DC4322"/>
    <w:rsid w:val="00DC436B"/>
    <w:rsid w:val="00DC43D3"/>
    <w:rsid w:val="00DC444F"/>
    <w:rsid w:val="00DC4678"/>
    <w:rsid w:val="00DC498F"/>
    <w:rsid w:val="00DC4A32"/>
    <w:rsid w:val="00DC4A9E"/>
    <w:rsid w:val="00DC4AE3"/>
    <w:rsid w:val="00DC4B5E"/>
    <w:rsid w:val="00DC4BED"/>
    <w:rsid w:val="00DC4DE0"/>
    <w:rsid w:val="00DC5047"/>
    <w:rsid w:val="00DC5281"/>
    <w:rsid w:val="00DC5434"/>
    <w:rsid w:val="00DC548F"/>
    <w:rsid w:val="00DC5595"/>
    <w:rsid w:val="00DC5722"/>
    <w:rsid w:val="00DC596E"/>
    <w:rsid w:val="00DC5C8B"/>
    <w:rsid w:val="00DC5D9D"/>
    <w:rsid w:val="00DC5E27"/>
    <w:rsid w:val="00DC5E78"/>
    <w:rsid w:val="00DC6105"/>
    <w:rsid w:val="00DC615C"/>
    <w:rsid w:val="00DC62A5"/>
    <w:rsid w:val="00DC6383"/>
    <w:rsid w:val="00DC673F"/>
    <w:rsid w:val="00DC67BE"/>
    <w:rsid w:val="00DC6956"/>
    <w:rsid w:val="00DC6B72"/>
    <w:rsid w:val="00DC6D0D"/>
    <w:rsid w:val="00DC6DAE"/>
    <w:rsid w:val="00DC6F21"/>
    <w:rsid w:val="00DC6FD4"/>
    <w:rsid w:val="00DC7012"/>
    <w:rsid w:val="00DC70AB"/>
    <w:rsid w:val="00DC725B"/>
    <w:rsid w:val="00DC73BE"/>
    <w:rsid w:val="00DC7474"/>
    <w:rsid w:val="00DC7512"/>
    <w:rsid w:val="00DC76B4"/>
    <w:rsid w:val="00DC774C"/>
    <w:rsid w:val="00DC79B6"/>
    <w:rsid w:val="00DC7A7C"/>
    <w:rsid w:val="00DC7AC6"/>
    <w:rsid w:val="00DC7AFE"/>
    <w:rsid w:val="00DD0260"/>
    <w:rsid w:val="00DD028C"/>
    <w:rsid w:val="00DD03F3"/>
    <w:rsid w:val="00DD0756"/>
    <w:rsid w:val="00DD0890"/>
    <w:rsid w:val="00DD0902"/>
    <w:rsid w:val="00DD0904"/>
    <w:rsid w:val="00DD0960"/>
    <w:rsid w:val="00DD0A7B"/>
    <w:rsid w:val="00DD0D7E"/>
    <w:rsid w:val="00DD0FCD"/>
    <w:rsid w:val="00DD104D"/>
    <w:rsid w:val="00DD10EE"/>
    <w:rsid w:val="00DD1197"/>
    <w:rsid w:val="00DD13FD"/>
    <w:rsid w:val="00DD1472"/>
    <w:rsid w:val="00DD15C4"/>
    <w:rsid w:val="00DD1709"/>
    <w:rsid w:val="00DD17BC"/>
    <w:rsid w:val="00DD18A1"/>
    <w:rsid w:val="00DD1A06"/>
    <w:rsid w:val="00DD1A7A"/>
    <w:rsid w:val="00DD2105"/>
    <w:rsid w:val="00DD2306"/>
    <w:rsid w:val="00DD2359"/>
    <w:rsid w:val="00DD2443"/>
    <w:rsid w:val="00DD28C5"/>
    <w:rsid w:val="00DD2938"/>
    <w:rsid w:val="00DD293A"/>
    <w:rsid w:val="00DD2A86"/>
    <w:rsid w:val="00DD2DE4"/>
    <w:rsid w:val="00DD2E22"/>
    <w:rsid w:val="00DD2F96"/>
    <w:rsid w:val="00DD3028"/>
    <w:rsid w:val="00DD3405"/>
    <w:rsid w:val="00DD34E7"/>
    <w:rsid w:val="00DD3D42"/>
    <w:rsid w:val="00DD3FB8"/>
    <w:rsid w:val="00DD433A"/>
    <w:rsid w:val="00DD4349"/>
    <w:rsid w:val="00DD4365"/>
    <w:rsid w:val="00DD454B"/>
    <w:rsid w:val="00DD45EF"/>
    <w:rsid w:val="00DD4641"/>
    <w:rsid w:val="00DD4746"/>
    <w:rsid w:val="00DD4767"/>
    <w:rsid w:val="00DD4777"/>
    <w:rsid w:val="00DD48BE"/>
    <w:rsid w:val="00DD4B0F"/>
    <w:rsid w:val="00DD4CD2"/>
    <w:rsid w:val="00DD4EA9"/>
    <w:rsid w:val="00DD4FAF"/>
    <w:rsid w:val="00DD5396"/>
    <w:rsid w:val="00DD549B"/>
    <w:rsid w:val="00DD5607"/>
    <w:rsid w:val="00DD568B"/>
    <w:rsid w:val="00DD5913"/>
    <w:rsid w:val="00DD594D"/>
    <w:rsid w:val="00DD594E"/>
    <w:rsid w:val="00DD5A68"/>
    <w:rsid w:val="00DD5AC2"/>
    <w:rsid w:val="00DD5D56"/>
    <w:rsid w:val="00DD602C"/>
    <w:rsid w:val="00DD6496"/>
    <w:rsid w:val="00DD66B8"/>
    <w:rsid w:val="00DD6823"/>
    <w:rsid w:val="00DD68FC"/>
    <w:rsid w:val="00DD6956"/>
    <w:rsid w:val="00DD6BBB"/>
    <w:rsid w:val="00DD6F15"/>
    <w:rsid w:val="00DD70C8"/>
    <w:rsid w:val="00DD713A"/>
    <w:rsid w:val="00DD714E"/>
    <w:rsid w:val="00DD71B1"/>
    <w:rsid w:val="00DD72D0"/>
    <w:rsid w:val="00DD72DB"/>
    <w:rsid w:val="00DD756C"/>
    <w:rsid w:val="00DD783A"/>
    <w:rsid w:val="00DD78D8"/>
    <w:rsid w:val="00DD79C9"/>
    <w:rsid w:val="00DD7BF3"/>
    <w:rsid w:val="00DD7CED"/>
    <w:rsid w:val="00DD7E15"/>
    <w:rsid w:val="00DD7E57"/>
    <w:rsid w:val="00DD7E62"/>
    <w:rsid w:val="00DD7F12"/>
    <w:rsid w:val="00DE02DB"/>
    <w:rsid w:val="00DE03E9"/>
    <w:rsid w:val="00DE0675"/>
    <w:rsid w:val="00DE0891"/>
    <w:rsid w:val="00DE08B8"/>
    <w:rsid w:val="00DE09C1"/>
    <w:rsid w:val="00DE0AE7"/>
    <w:rsid w:val="00DE0BD2"/>
    <w:rsid w:val="00DE0FF6"/>
    <w:rsid w:val="00DE100B"/>
    <w:rsid w:val="00DE1062"/>
    <w:rsid w:val="00DE15A9"/>
    <w:rsid w:val="00DE1730"/>
    <w:rsid w:val="00DE1741"/>
    <w:rsid w:val="00DE1D91"/>
    <w:rsid w:val="00DE1EDC"/>
    <w:rsid w:val="00DE218A"/>
    <w:rsid w:val="00DE21F7"/>
    <w:rsid w:val="00DE2334"/>
    <w:rsid w:val="00DE23BA"/>
    <w:rsid w:val="00DE24F2"/>
    <w:rsid w:val="00DE256A"/>
    <w:rsid w:val="00DE2587"/>
    <w:rsid w:val="00DE2596"/>
    <w:rsid w:val="00DE2691"/>
    <w:rsid w:val="00DE29E2"/>
    <w:rsid w:val="00DE2A9D"/>
    <w:rsid w:val="00DE2BB2"/>
    <w:rsid w:val="00DE2C37"/>
    <w:rsid w:val="00DE2DCE"/>
    <w:rsid w:val="00DE2DFA"/>
    <w:rsid w:val="00DE2FA0"/>
    <w:rsid w:val="00DE3031"/>
    <w:rsid w:val="00DE3254"/>
    <w:rsid w:val="00DE334C"/>
    <w:rsid w:val="00DE338C"/>
    <w:rsid w:val="00DE3428"/>
    <w:rsid w:val="00DE386B"/>
    <w:rsid w:val="00DE3882"/>
    <w:rsid w:val="00DE38B0"/>
    <w:rsid w:val="00DE3AD0"/>
    <w:rsid w:val="00DE3B5A"/>
    <w:rsid w:val="00DE3BFA"/>
    <w:rsid w:val="00DE3C70"/>
    <w:rsid w:val="00DE3C8C"/>
    <w:rsid w:val="00DE3D2C"/>
    <w:rsid w:val="00DE3D84"/>
    <w:rsid w:val="00DE3E92"/>
    <w:rsid w:val="00DE3EAF"/>
    <w:rsid w:val="00DE3ECF"/>
    <w:rsid w:val="00DE411A"/>
    <w:rsid w:val="00DE422E"/>
    <w:rsid w:val="00DE428A"/>
    <w:rsid w:val="00DE4467"/>
    <w:rsid w:val="00DE457E"/>
    <w:rsid w:val="00DE488D"/>
    <w:rsid w:val="00DE4925"/>
    <w:rsid w:val="00DE4FE6"/>
    <w:rsid w:val="00DE507F"/>
    <w:rsid w:val="00DE50AB"/>
    <w:rsid w:val="00DE5276"/>
    <w:rsid w:val="00DE5427"/>
    <w:rsid w:val="00DE5539"/>
    <w:rsid w:val="00DE5562"/>
    <w:rsid w:val="00DE56E6"/>
    <w:rsid w:val="00DE571C"/>
    <w:rsid w:val="00DE5750"/>
    <w:rsid w:val="00DE57DD"/>
    <w:rsid w:val="00DE5883"/>
    <w:rsid w:val="00DE5A47"/>
    <w:rsid w:val="00DE5B04"/>
    <w:rsid w:val="00DE5D1D"/>
    <w:rsid w:val="00DE5D9E"/>
    <w:rsid w:val="00DE5EF6"/>
    <w:rsid w:val="00DE5F03"/>
    <w:rsid w:val="00DE5F09"/>
    <w:rsid w:val="00DE623F"/>
    <w:rsid w:val="00DE639F"/>
    <w:rsid w:val="00DE6425"/>
    <w:rsid w:val="00DE643F"/>
    <w:rsid w:val="00DE660A"/>
    <w:rsid w:val="00DE675D"/>
    <w:rsid w:val="00DE67F6"/>
    <w:rsid w:val="00DE686D"/>
    <w:rsid w:val="00DE69B3"/>
    <w:rsid w:val="00DE6B5C"/>
    <w:rsid w:val="00DE6B95"/>
    <w:rsid w:val="00DE70E3"/>
    <w:rsid w:val="00DE73A4"/>
    <w:rsid w:val="00DE73DE"/>
    <w:rsid w:val="00DE745E"/>
    <w:rsid w:val="00DE74E2"/>
    <w:rsid w:val="00DE76EB"/>
    <w:rsid w:val="00DE781F"/>
    <w:rsid w:val="00DE79FB"/>
    <w:rsid w:val="00DE7A37"/>
    <w:rsid w:val="00DE7A76"/>
    <w:rsid w:val="00DE7C81"/>
    <w:rsid w:val="00DE7E6E"/>
    <w:rsid w:val="00DE7ECA"/>
    <w:rsid w:val="00DE7ED7"/>
    <w:rsid w:val="00DF0026"/>
    <w:rsid w:val="00DF00BE"/>
    <w:rsid w:val="00DF02B8"/>
    <w:rsid w:val="00DF06AB"/>
    <w:rsid w:val="00DF0A70"/>
    <w:rsid w:val="00DF0B74"/>
    <w:rsid w:val="00DF0B94"/>
    <w:rsid w:val="00DF0BB6"/>
    <w:rsid w:val="00DF0FA3"/>
    <w:rsid w:val="00DF11AB"/>
    <w:rsid w:val="00DF14F6"/>
    <w:rsid w:val="00DF14FA"/>
    <w:rsid w:val="00DF15C1"/>
    <w:rsid w:val="00DF1670"/>
    <w:rsid w:val="00DF19BF"/>
    <w:rsid w:val="00DF1B5D"/>
    <w:rsid w:val="00DF1BB4"/>
    <w:rsid w:val="00DF1C8C"/>
    <w:rsid w:val="00DF1E8E"/>
    <w:rsid w:val="00DF2322"/>
    <w:rsid w:val="00DF26CE"/>
    <w:rsid w:val="00DF26FD"/>
    <w:rsid w:val="00DF2970"/>
    <w:rsid w:val="00DF29A1"/>
    <w:rsid w:val="00DF29C4"/>
    <w:rsid w:val="00DF2A33"/>
    <w:rsid w:val="00DF2AAA"/>
    <w:rsid w:val="00DF2AF4"/>
    <w:rsid w:val="00DF2B2F"/>
    <w:rsid w:val="00DF2CA5"/>
    <w:rsid w:val="00DF2D94"/>
    <w:rsid w:val="00DF2E16"/>
    <w:rsid w:val="00DF2F2F"/>
    <w:rsid w:val="00DF2F5A"/>
    <w:rsid w:val="00DF2FB6"/>
    <w:rsid w:val="00DF317D"/>
    <w:rsid w:val="00DF33C4"/>
    <w:rsid w:val="00DF3492"/>
    <w:rsid w:val="00DF34C8"/>
    <w:rsid w:val="00DF35A5"/>
    <w:rsid w:val="00DF3719"/>
    <w:rsid w:val="00DF37A0"/>
    <w:rsid w:val="00DF37C3"/>
    <w:rsid w:val="00DF3968"/>
    <w:rsid w:val="00DF3A45"/>
    <w:rsid w:val="00DF3B65"/>
    <w:rsid w:val="00DF3CB7"/>
    <w:rsid w:val="00DF3CDC"/>
    <w:rsid w:val="00DF3D96"/>
    <w:rsid w:val="00DF3FD3"/>
    <w:rsid w:val="00DF41A0"/>
    <w:rsid w:val="00DF41AF"/>
    <w:rsid w:val="00DF44A2"/>
    <w:rsid w:val="00DF46B6"/>
    <w:rsid w:val="00DF4721"/>
    <w:rsid w:val="00DF4779"/>
    <w:rsid w:val="00DF47A7"/>
    <w:rsid w:val="00DF47FF"/>
    <w:rsid w:val="00DF499E"/>
    <w:rsid w:val="00DF4A02"/>
    <w:rsid w:val="00DF4AB6"/>
    <w:rsid w:val="00DF4C39"/>
    <w:rsid w:val="00DF4DD8"/>
    <w:rsid w:val="00DF5050"/>
    <w:rsid w:val="00DF5157"/>
    <w:rsid w:val="00DF5341"/>
    <w:rsid w:val="00DF5684"/>
    <w:rsid w:val="00DF59C8"/>
    <w:rsid w:val="00DF59CB"/>
    <w:rsid w:val="00DF5ADE"/>
    <w:rsid w:val="00DF5BD2"/>
    <w:rsid w:val="00DF5E7A"/>
    <w:rsid w:val="00DF6293"/>
    <w:rsid w:val="00DF629A"/>
    <w:rsid w:val="00DF6413"/>
    <w:rsid w:val="00DF6527"/>
    <w:rsid w:val="00DF66A7"/>
    <w:rsid w:val="00DF681C"/>
    <w:rsid w:val="00DF68D6"/>
    <w:rsid w:val="00DF6941"/>
    <w:rsid w:val="00DF698B"/>
    <w:rsid w:val="00DF6990"/>
    <w:rsid w:val="00DF6B8F"/>
    <w:rsid w:val="00DF6BD2"/>
    <w:rsid w:val="00DF6C06"/>
    <w:rsid w:val="00DF6E10"/>
    <w:rsid w:val="00DF6ED0"/>
    <w:rsid w:val="00DF6EEB"/>
    <w:rsid w:val="00DF70E0"/>
    <w:rsid w:val="00DF719D"/>
    <w:rsid w:val="00DF71BB"/>
    <w:rsid w:val="00DF7200"/>
    <w:rsid w:val="00DF7308"/>
    <w:rsid w:val="00DF7409"/>
    <w:rsid w:val="00DF7755"/>
    <w:rsid w:val="00DF7A49"/>
    <w:rsid w:val="00DF7B0C"/>
    <w:rsid w:val="00DF7C1E"/>
    <w:rsid w:val="00DF7E3E"/>
    <w:rsid w:val="00E00026"/>
    <w:rsid w:val="00E002C3"/>
    <w:rsid w:val="00E00411"/>
    <w:rsid w:val="00E004DA"/>
    <w:rsid w:val="00E004E0"/>
    <w:rsid w:val="00E00667"/>
    <w:rsid w:val="00E00703"/>
    <w:rsid w:val="00E0071C"/>
    <w:rsid w:val="00E0074E"/>
    <w:rsid w:val="00E0084D"/>
    <w:rsid w:val="00E00878"/>
    <w:rsid w:val="00E008C6"/>
    <w:rsid w:val="00E00AAD"/>
    <w:rsid w:val="00E00C56"/>
    <w:rsid w:val="00E00ED6"/>
    <w:rsid w:val="00E00F51"/>
    <w:rsid w:val="00E01134"/>
    <w:rsid w:val="00E0130E"/>
    <w:rsid w:val="00E015E0"/>
    <w:rsid w:val="00E016B1"/>
    <w:rsid w:val="00E017AC"/>
    <w:rsid w:val="00E018EE"/>
    <w:rsid w:val="00E01911"/>
    <w:rsid w:val="00E01995"/>
    <w:rsid w:val="00E01A8E"/>
    <w:rsid w:val="00E01B99"/>
    <w:rsid w:val="00E01BF7"/>
    <w:rsid w:val="00E01D69"/>
    <w:rsid w:val="00E01ECD"/>
    <w:rsid w:val="00E0200D"/>
    <w:rsid w:val="00E0202A"/>
    <w:rsid w:val="00E02109"/>
    <w:rsid w:val="00E0216A"/>
    <w:rsid w:val="00E021C0"/>
    <w:rsid w:val="00E023E3"/>
    <w:rsid w:val="00E025BC"/>
    <w:rsid w:val="00E02699"/>
    <w:rsid w:val="00E027B5"/>
    <w:rsid w:val="00E0288B"/>
    <w:rsid w:val="00E028BA"/>
    <w:rsid w:val="00E02903"/>
    <w:rsid w:val="00E029D3"/>
    <w:rsid w:val="00E02B9B"/>
    <w:rsid w:val="00E02BCC"/>
    <w:rsid w:val="00E02BDB"/>
    <w:rsid w:val="00E03012"/>
    <w:rsid w:val="00E03128"/>
    <w:rsid w:val="00E0315F"/>
    <w:rsid w:val="00E031F6"/>
    <w:rsid w:val="00E03272"/>
    <w:rsid w:val="00E032B3"/>
    <w:rsid w:val="00E038EF"/>
    <w:rsid w:val="00E03A46"/>
    <w:rsid w:val="00E03DDC"/>
    <w:rsid w:val="00E03E87"/>
    <w:rsid w:val="00E0417C"/>
    <w:rsid w:val="00E042E1"/>
    <w:rsid w:val="00E04374"/>
    <w:rsid w:val="00E04423"/>
    <w:rsid w:val="00E04468"/>
    <w:rsid w:val="00E044C1"/>
    <w:rsid w:val="00E04539"/>
    <w:rsid w:val="00E04622"/>
    <w:rsid w:val="00E0499B"/>
    <w:rsid w:val="00E04B4E"/>
    <w:rsid w:val="00E04C09"/>
    <w:rsid w:val="00E04F65"/>
    <w:rsid w:val="00E050A9"/>
    <w:rsid w:val="00E0518B"/>
    <w:rsid w:val="00E051E3"/>
    <w:rsid w:val="00E051EC"/>
    <w:rsid w:val="00E05242"/>
    <w:rsid w:val="00E052B7"/>
    <w:rsid w:val="00E05391"/>
    <w:rsid w:val="00E0557F"/>
    <w:rsid w:val="00E055DE"/>
    <w:rsid w:val="00E05653"/>
    <w:rsid w:val="00E058E3"/>
    <w:rsid w:val="00E05983"/>
    <w:rsid w:val="00E05B58"/>
    <w:rsid w:val="00E05C2D"/>
    <w:rsid w:val="00E05C77"/>
    <w:rsid w:val="00E05C9F"/>
    <w:rsid w:val="00E05E86"/>
    <w:rsid w:val="00E05E8D"/>
    <w:rsid w:val="00E05ED6"/>
    <w:rsid w:val="00E05F27"/>
    <w:rsid w:val="00E05FA2"/>
    <w:rsid w:val="00E06056"/>
    <w:rsid w:val="00E0625F"/>
    <w:rsid w:val="00E06278"/>
    <w:rsid w:val="00E06711"/>
    <w:rsid w:val="00E06941"/>
    <w:rsid w:val="00E06B9A"/>
    <w:rsid w:val="00E06D91"/>
    <w:rsid w:val="00E06E45"/>
    <w:rsid w:val="00E06EA2"/>
    <w:rsid w:val="00E06F10"/>
    <w:rsid w:val="00E06FAF"/>
    <w:rsid w:val="00E07056"/>
    <w:rsid w:val="00E07075"/>
    <w:rsid w:val="00E0731B"/>
    <w:rsid w:val="00E07776"/>
    <w:rsid w:val="00E07847"/>
    <w:rsid w:val="00E07A06"/>
    <w:rsid w:val="00E07ADB"/>
    <w:rsid w:val="00E10011"/>
    <w:rsid w:val="00E1002B"/>
    <w:rsid w:val="00E10051"/>
    <w:rsid w:val="00E101C3"/>
    <w:rsid w:val="00E10234"/>
    <w:rsid w:val="00E10248"/>
    <w:rsid w:val="00E10702"/>
    <w:rsid w:val="00E109AF"/>
    <w:rsid w:val="00E10A23"/>
    <w:rsid w:val="00E111D3"/>
    <w:rsid w:val="00E11249"/>
    <w:rsid w:val="00E114F4"/>
    <w:rsid w:val="00E11613"/>
    <w:rsid w:val="00E11665"/>
    <w:rsid w:val="00E11B3F"/>
    <w:rsid w:val="00E11B79"/>
    <w:rsid w:val="00E11F36"/>
    <w:rsid w:val="00E11FD9"/>
    <w:rsid w:val="00E1202B"/>
    <w:rsid w:val="00E1209D"/>
    <w:rsid w:val="00E120CD"/>
    <w:rsid w:val="00E121BF"/>
    <w:rsid w:val="00E12204"/>
    <w:rsid w:val="00E1223C"/>
    <w:rsid w:val="00E12669"/>
    <w:rsid w:val="00E126B2"/>
    <w:rsid w:val="00E129F3"/>
    <w:rsid w:val="00E12BB1"/>
    <w:rsid w:val="00E12DA1"/>
    <w:rsid w:val="00E12F17"/>
    <w:rsid w:val="00E13191"/>
    <w:rsid w:val="00E133EA"/>
    <w:rsid w:val="00E134B1"/>
    <w:rsid w:val="00E1386C"/>
    <w:rsid w:val="00E13900"/>
    <w:rsid w:val="00E13BE0"/>
    <w:rsid w:val="00E13BE7"/>
    <w:rsid w:val="00E13D60"/>
    <w:rsid w:val="00E13E07"/>
    <w:rsid w:val="00E13E88"/>
    <w:rsid w:val="00E13F3C"/>
    <w:rsid w:val="00E140E0"/>
    <w:rsid w:val="00E141BF"/>
    <w:rsid w:val="00E14297"/>
    <w:rsid w:val="00E143F4"/>
    <w:rsid w:val="00E14439"/>
    <w:rsid w:val="00E14455"/>
    <w:rsid w:val="00E14592"/>
    <w:rsid w:val="00E14869"/>
    <w:rsid w:val="00E14BAF"/>
    <w:rsid w:val="00E14D30"/>
    <w:rsid w:val="00E14E62"/>
    <w:rsid w:val="00E150C2"/>
    <w:rsid w:val="00E153AC"/>
    <w:rsid w:val="00E15446"/>
    <w:rsid w:val="00E154D1"/>
    <w:rsid w:val="00E15702"/>
    <w:rsid w:val="00E15820"/>
    <w:rsid w:val="00E158E3"/>
    <w:rsid w:val="00E15939"/>
    <w:rsid w:val="00E15953"/>
    <w:rsid w:val="00E159D1"/>
    <w:rsid w:val="00E15AEA"/>
    <w:rsid w:val="00E15BD0"/>
    <w:rsid w:val="00E15CAA"/>
    <w:rsid w:val="00E15E3C"/>
    <w:rsid w:val="00E15F4E"/>
    <w:rsid w:val="00E15F63"/>
    <w:rsid w:val="00E15FFB"/>
    <w:rsid w:val="00E162CE"/>
    <w:rsid w:val="00E1635A"/>
    <w:rsid w:val="00E163AE"/>
    <w:rsid w:val="00E166BD"/>
    <w:rsid w:val="00E166FF"/>
    <w:rsid w:val="00E16738"/>
    <w:rsid w:val="00E16741"/>
    <w:rsid w:val="00E1676A"/>
    <w:rsid w:val="00E167DD"/>
    <w:rsid w:val="00E168E0"/>
    <w:rsid w:val="00E169B8"/>
    <w:rsid w:val="00E16ACE"/>
    <w:rsid w:val="00E16CB1"/>
    <w:rsid w:val="00E16D81"/>
    <w:rsid w:val="00E16DC7"/>
    <w:rsid w:val="00E16DEC"/>
    <w:rsid w:val="00E16ED9"/>
    <w:rsid w:val="00E17076"/>
    <w:rsid w:val="00E17080"/>
    <w:rsid w:val="00E17208"/>
    <w:rsid w:val="00E17495"/>
    <w:rsid w:val="00E1758C"/>
    <w:rsid w:val="00E177F0"/>
    <w:rsid w:val="00E179CC"/>
    <w:rsid w:val="00E17A1E"/>
    <w:rsid w:val="00E17A9D"/>
    <w:rsid w:val="00E17CBA"/>
    <w:rsid w:val="00E17D74"/>
    <w:rsid w:val="00E17EA8"/>
    <w:rsid w:val="00E17EDB"/>
    <w:rsid w:val="00E20015"/>
    <w:rsid w:val="00E200CA"/>
    <w:rsid w:val="00E20183"/>
    <w:rsid w:val="00E201EE"/>
    <w:rsid w:val="00E20638"/>
    <w:rsid w:val="00E2063D"/>
    <w:rsid w:val="00E20665"/>
    <w:rsid w:val="00E207EC"/>
    <w:rsid w:val="00E2085D"/>
    <w:rsid w:val="00E208AA"/>
    <w:rsid w:val="00E20A06"/>
    <w:rsid w:val="00E20B77"/>
    <w:rsid w:val="00E20D66"/>
    <w:rsid w:val="00E20E28"/>
    <w:rsid w:val="00E20E2E"/>
    <w:rsid w:val="00E20E3A"/>
    <w:rsid w:val="00E21029"/>
    <w:rsid w:val="00E2123C"/>
    <w:rsid w:val="00E2130A"/>
    <w:rsid w:val="00E21377"/>
    <w:rsid w:val="00E213AF"/>
    <w:rsid w:val="00E214BF"/>
    <w:rsid w:val="00E2151F"/>
    <w:rsid w:val="00E21765"/>
    <w:rsid w:val="00E2186F"/>
    <w:rsid w:val="00E2196D"/>
    <w:rsid w:val="00E219DB"/>
    <w:rsid w:val="00E21C2E"/>
    <w:rsid w:val="00E21C4C"/>
    <w:rsid w:val="00E22092"/>
    <w:rsid w:val="00E220C9"/>
    <w:rsid w:val="00E221C0"/>
    <w:rsid w:val="00E22862"/>
    <w:rsid w:val="00E228DD"/>
    <w:rsid w:val="00E22B55"/>
    <w:rsid w:val="00E22B82"/>
    <w:rsid w:val="00E22BA4"/>
    <w:rsid w:val="00E22D17"/>
    <w:rsid w:val="00E22ED1"/>
    <w:rsid w:val="00E22F70"/>
    <w:rsid w:val="00E2306E"/>
    <w:rsid w:val="00E23125"/>
    <w:rsid w:val="00E233CB"/>
    <w:rsid w:val="00E234F9"/>
    <w:rsid w:val="00E2356A"/>
    <w:rsid w:val="00E23817"/>
    <w:rsid w:val="00E24284"/>
    <w:rsid w:val="00E2454E"/>
    <w:rsid w:val="00E24A80"/>
    <w:rsid w:val="00E24B59"/>
    <w:rsid w:val="00E24D80"/>
    <w:rsid w:val="00E24DCF"/>
    <w:rsid w:val="00E24F26"/>
    <w:rsid w:val="00E25152"/>
    <w:rsid w:val="00E2536D"/>
    <w:rsid w:val="00E25441"/>
    <w:rsid w:val="00E255B2"/>
    <w:rsid w:val="00E2569E"/>
    <w:rsid w:val="00E25744"/>
    <w:rsid w:val="00E25B78"/>
    <w:rsid w:val="00E25B9D"/>
    <w:rsid w:val="00E25BB3"/>
    <w:rsid w:val="00E25E1A"/>
    <w:rsid w:val="00E26114"/>
    <w:rsid w:val="00E26144"/>
    <w:rsid w:val="00E261B1"/>
    <w:rsid w:val="00E261F1"/>
    <w:rsid w:val="00E2630A"/>
    <w:rsid w:val="00E26346"/>
    <w:rsid w:val="00E26360"/>
    <w:rsid w:val="00E2665A"/>
    <w:rsid w:val="00E267C7"/>
    <w:rsid w:val="00E26876"/>
    <w:rsid w:val="00E2688E"/>
    <w:rsid w:val="00E26A78"/>
    <w:rsid w:val="00E26AF1"/>
    <w:rsid w:val="00E26D83"/>
    <w:rsid w:val="00E26DCE"/>
    <w:rsid w:val="00E26E64"/>
    <w:rsid w:val="00E26E69"/>
    <w:rsid w:val="00E2701C"/>
    <w:rsid w:val="00E27450"/>
    <w:rsid w:val="00E2754C"/>
    <w:rsid w:val="00E276A8"/>
    <w:rsid w:val="00E27828"/>
    <w:rsid w:val="00E27A12"/>
    <w:rsid w:val="00E27A7F"/>
    <w:rsid w:val="00E27B66"/>
    <w:rsid w:val="00E27CE6"/>
    <w:rsid w:val="00E27D09"/>
    <w:rsid w:val="00E27DEF"/>
    <w:rsid w:val="00E27F74"/>
    <w:rsid w:val="00E3024A"/>
    <w:rsid w:val="00E3048B"/>
    <w:rsid w:val="00E3061B"/>
    <w:rsid w:val="00E30632"/>
    <w:rsid w:val="00E306DE"/>
    <w:rsid w:val="00E307AF"/>
    <w:rsid w:val="00E307C8"/>
    <w:rsid w:val="00E3081E"/>
    <w:rsid w:val="00E30AA9"/>
    <w:rsid w:val="00E30B13"/>
    <w:rsid w:val="00E30B44"/>
    <w:rsid w:val="00E30D2C"/>
    <w:rsid w:val="00E30DA3"/>
    <w:rsid w:val="00E30E69"/>
    <w:rsid w:val="00E30FA1"/>
    <w:rsid w:val="00E31025"/>
    <w:rsid w:val="00E310B5"/>
    <w:rsid w:val="00E310F2"/>
    <w:rsid w:val="00E311B7"/>
    <w:rsid w:val="00E311D7"/>
    <w:rsid w:val="00E312E6"/>
    <w:rsid w:val="00E3156A"/>
    <w:rsid w:val="00E3157A"/>
    <w:rsid w:val="00E315AB"/>
    <w:rsid w:val="00E315DB"/>
    <w:rsid w:val="00E315FD"/>
    <w:rsid w:val="00E31AC6"/>
    <w:rsid w:val="00E31C34"/>
    <w:rsid w:val="00E31D33"/>
    <w:rsid w:val="00E31D4B"/>
    <w:rsid w:val="00E31DB1"/>
    <w:rsid w:val="00E31EB1"/>
    <w:rsid w:val="00E32483"/>
    <w:rsid w:val="00E3265D"/>
    <w:rsid w:val="00E32836"/>
    <w:rsid w:val="00E329AF"/>
    <w:rsid w:val="00E329DA"/>
    <w:rsid w:val="00E32AA4"/>
    <w:rsid w:val="00E32D71"/>
    <w:rsid w:val="00E32E6D"/>
    <w:rsid w:val="00E32EFD"/>
    <w:rsid w:val="00E3332B"/>
    <w:rsid w:val="00E3333E"/>
    <w:rsid w:val="00E33519"/>
    <w:rsid w:val="00E338B0"/>
    <w:rsid w:val="00E33984"/>
    <w:rsid w:val="00E33A10"/>
    <w:rsid w:val="00E33B43"/>
    <w:rsid w:val="00E33BB8"/>
    <w:rsid w:val="00E33C39"/>
    <w:rsid w:val="00E33D0D"/>
    <w:rsid w:val="00E33D49"/>
    <w:rsid w:val="00E3405F"/>
    <w:rsid w:val="00E34457"/>
    <w:rsid w:val="00E345CD"/>
    <w:rsid w:val="00E34A97"/>
    <w:rsid w:val="00E34D55"/>
    <w:rsid w:val="00E34F01"/>
    <w:rsid w:val="00E34F16"/>
    <w:rsid w:val="00E34F50"/>
    <w:rsid w:val="00E35149"/>
    <w:rsid w:val="00E35218"/>
    <w:rsid w:val="00E3524B"/>
    <w:rsid w:val="00E352B1"/>
    <w:rsid w:val="00E355B9"/>
    <w:rsid w:val="00E355F9"/>
    <w:rsid w:val="00E3598E"/>
    <w:rsid w:val="00E35A17"/>
    <w:rsid w:val="00E35A4E"/>
    <w:rsid w:val="00E35A72"/>
    <w:rsid w:val="00E35D16"/>
    <w:rsid w:val="00E35F03"/>
    <w:rsid w:val="00E36170"/>
    <w:rsid w:val="00E36394"/>
    <w:rsid w:val="00E36474"/>
    <w:rsid w:val="00E36476"/>
    <w:rsid w:val="00E36543"/>
    <w:rsid w:val="00E365DF"/>
    <w:rsid w:val="00E3680A"/>
    <w:rsid w:val="00E36954"/>
    <w:rsid w:val="00E36CD2"/>
    <w:rsid w:val="00E36E24"/>
    <w:rsid w:val="00E36F3C"/>
    <w:rsid w:val="00E37382"/>
    <w:rsid w:val="00E3749B"/>
    <w:rsid w:val="00E374A6"/>
    <w:rsid w:val="00E3758B"/>
    <w:rsid w:val="00E37730"/>
    <w:rsid w:val="00E37ADE"/>
    <w:rsid w:val="00E37C47"/>
    <w:rsid w:val="00E37C9B"/>
    <w:rsid w:val="00E37CB6"/>
    <w:rsid w:val="00E37D2E"/>
    <w:rsid w:val="00E37D4B"/>
    <w:rsid w:val="00E37D53"/>
    <w:rsid w:val="00E37D99"/>
    <w:rsid w:val="00E4000A"/>
    <w:rsid w:val="00E4000C"/>
    <w:rsid w:val="00E40026"/>
    <w:rsid w:val="00E40553"/>
    <w:rsid w:val="00E40584"/>
    <w:rsid w:val="00E4065E"/>
    <w:rsid w:val="00E4066B"/>
    <w:rsid w:val="00E40870"/>
    <w:rsid w:val="00E40961"/>
    <w:rsid w:val="00E40A83"/>
    <w:rsid w:val="00E40AC9"/>
    <w:rsid w:val="00E40CF3"/>
    <w:rsid w:val="00E40D23"/>
    <w:rsid w:val="00E40D4C"/>
    <w:rsid w:val="00E40EE9"/>
    <w:rsid w:val="00E40F94"/>
    <w:rsid w:val="00E40FC7"/>
    <w:rsid w:val="00E40FE9"/>
    <w:rsid w:val="00E4107F"/>
    <w:rsid w:val="00E4151E"/>
    <w:rsid w:val="00E415B7"/>
    <w:rsid w:val="00E416CD"/>
    <w:rsid w:val="00E416E4"/>
    <w:rsid w:val="00E41721"/>
    <w:rsid w:val="00E41795"/>
    <w:rsid w:val="00E417F3"/>
    <w:rsid w:val="00E41A6C"/>
    <w:rsid w:val="00E41B65"/>
    <w:rsid w:val="00E41DD2"/>
    <w:rsid w:val="00E42278"/>
    <w:rsid w:val="00E422C5"/>
    <w:rsid w:val="00E42330"/>
    <w:rsid w:val="00E425A0"/>
    <w:rsid w:val="00E42C1A"/>
    <w:rsid w:val="00E42CBB"/>
    <w:rsid w:val="00E43097"/>
    <w:rsid w:val="00E43293"/>
    <w:rsid w:val="00E43379"/>
    <w:rsid w:val="00E43490"/>
    <w:rsid w:val="00E4371F"/>
    <w:rsid w:val="00E43757"/>
    <w:rsid w:val="00E437D1"/>
    <w:rsid w:val="00E438BC"/>
    <w:rsid w:val="00E438E7"/>
    <w:rsid w:val="00E43CEB"/>
    <w:rsid w:val="00E43E8F"/>
    <w:rsid w:val="00E43FA7"/>
    <w:rsid w:val="00E44073"/>
    <w:rsid w:val="00E44187"/>
    <w:rsid w:val="00E44351"/>
    <w:rsid w:val="00E4437C"/>
    <w:rsid w:val="00E44598"/>
    <w:rsid w:val="00E4481C"/>
    <w:rsid w:val="00E44A09"/>
    <w:rsid w:val="00E44A51"/>
    <w:rsid w:val="00E44B0A"/>
    <w:rsid w:val="00E4519B"/>
    <w:rsid w:val="00E45303"/>
    <w:rsid w:val="00E45438"/>
    <w:rsid w:val="00E45A8D"/>
    <w:rsid w:val="00E45A8E"/>
    <w:rsid w:val="00E45E87"/>
    <w:rsid w:val="00E45ECC"/>
    <w:rsid w:val="00E462A4"/>
    <w:rsid w:val="00E4650B"/>
    <w:rsid w:val="00E4650C"/>
    <w:rsid w:val="00E4668D"/>
    <w:rsid w:val="00E46723"/>
    <w:rsid w:val="00E467F5"/>
    <w:rsid w:val="00E468B3"/>
    <w:rsid w:val="00E4690F"/>
    <w:rsid w:val="00E46E45"/>
    <w:rsid w:val="00E46E6E"/>
    <w:rsid w:val="00E46F71"/>
    <w:rsid w:val="00E47179"/>
    <w:rsid w:val="00E473E9"/>
    <w:rsid w:val="00E4740C"/>
    <w:rsid w:val="00E47719"/>
    <w:rsid w:val="00E47747"/>
    <w:rsid w:val="00E4782C"/>
    <w:rsid w:val="00E47B36"/>
    <w:rsid w:val="00E47B43"/>
    <w:rsid w:val="00E47E1B"/>
    <w:rsid w:val="00E500AC"/>
    <w:rsid w:val="00E501CF"/>
    <w:rsid w:val="00E502D4"/>
    <w:rsid w:val="00E50335"/>
    <w:rsid w:val="00E50813"/>
    <w:rsid w:val="00E50B59"/>
    <w:rsid w:val="00E50BBA"/>
    <w:rsid w:val="00E50C8A"/>
    <w:rsid w:val="00E50EBA"/>
    <w:rsid w:val="00E510D1"/>
    <w:rsid w:val="00E510F3"/>
    <w:rsid w:val="00E5127E"/>
    <w:rsid w:val="00E51350"/>
    <w:rsid w:val="00E51353"/>
    <w:rsid w:val="00E513F5"/>
    <w:rsid w:val="00E51520"/>
    <w:rsid w:val="00E51904"/>
    <w:rsid w:val="00E51A52"/>
    <w:rsid w:val="00E51A6A"/>
    <w:rsid w:val="00E51C6B"/>
    <w:rsid w:val="00E51CED"/>
    <w:rsid w:val="00E51D22"/>
    <w:rsid w:val="00E51DBC"/>
    <w:rsid w:val="00E522F2"/>
    <w:rsid w:val="00E522FF"/>
    <w:rsid w:val="00E524AF"/>
    <w:rsid w:val="00E5260F"/>
    <w:rsid w:val="00E52890"/>
    <w:rsid w:val="00E5293A"/>
    <w:rsid w:val="00E52996"/>
    <w:rsid w:val="00E529E5"/>
    <w:rsid w:val="00E52AF1"/>
    <w:rsid w:val="00E52D68"/>
    <w:rsid w:val="00E52F23"/>
    <w:rsid w:val="00E52FD4"/>
    <w:rsid w:val="00E53028"/>
    <w:rsid w:val="00E5304F"/>
    <w:rsid w:val="00E531B2"/>
    <w:rsid w:val="00E5323F"/>
    <w:rsid w:val="00E539BB"/>
    <w:rsid w:val="00E53AC3"/>
    <w:rsid w:val="00E53DB2"/>
    <w:rsid w:val="00E53E00"/>
    <w:rsid w:val="00E54010"/>
    <w:rsid w:val="00E54025"/>
    <w:rsid w:val="00E542A7"/>
    <w:rsid w:val="00E545A1"/>
    <w:rsid w:val="00E545A2"/>
    <w:rsid w:val="00E546AF"/>
    <w:rsid w:val="00E547A2"/>
    <w:rsid w:val="00E549FD"/>
    <w:rsid w:val="00E54A94"/>
    <w:rsid w:val="00E54DBA"/>
    <w:rsid w:val="00E54EA2"/>
    <w:rsid w:val="00E552E8"/>
    <w:rsid w:val="00E555F8"/>
    <w:rsid w:val="00E5566C"/>
    <w:rsid w:val="00E557E3"/>
    <w:rsid w:val="00E55939"/>
    <w:rsid w:val="00E55BE3"/>
    <w:rsid w:val="00E55CD6"/>
    <w:rsid w:val="00E55D34"/>
    <w:rsid w:val="00E55D97"/>
    <w:rsid w:val="00E55F58"/>
    <w:rsid w:val="00E56106"/>
    <w:rsid w:val="00E56187"/>
    <w:rsid w:val="00E56225"/>
    <w:rsid w:val="00E5646A"/>
    <w:rsid w:val="00E567A4"/>
    <w:rsid w:val="00E5689E"/>
    <w:rsid w:val="00E56A5B"/>
    <w:rsid w:val="00E56A9A"/>
    <w:rsid w:val="00E56A9F"/>
    <w:rsid w:val="00E56B74"/>
    <w:rsid w:val="00E56BC1"/>
    <w:rsid w:val="00E56C33"/>
    <w:rsid w:val="00E56DCA"/>
    <w:rsid w:val="00E56FC0"/>
    <w:rsid w:val="00E57019"/>
    <w:rsid w:val="00E5731C"/>
    <w:rsid w:val="00E57535"/>
    <w:rsid w:val="00E575B3"/>
    <w:rsid w:val="00E576AD"/>
    <w:rsid w:val="00E57851"/>
    <w:rsid w:val="00E57F35"/>
    <w:rsid w:val="00E60130"/>
    <w:rsid w:val="00E60192"/>
    <w:rsid w:val="00E6063C"/>
    <w:rsid w:val="00E60788"/>
    <w:rsid w:val="00E60BAF"/>
    <w:rsid w:val="00E60E44"/>
    <w:rsid w:val="00E60E69"/>
    <w:rsid w:val="00E60EB6"/>
    <w:rsid w:val="00E60ED1"/>
    <w:rsid w:val="00E60F66"/>
    <w:rsid w:val="00E60FEC"/>
    <w:rsid w:val="00E61364"/>
    <w:rsid w:val="00E61614"/>
    <w:rsid w:val="00E61661"/>
    <w:rsid w:val="00E616EA"/>
    <w:rsid w:val="00E61AC2"/>
    <w:rsid w:val="00E61B98"/>
    <w:rsid w:val="00E61C1B"/>
    <w:rsid w:val="00E62018"/>
    <w:rsid w:val="00E62194"/>
    <w:rsid w:val="00E621A8"/>
    <w:rsid w:val="00E6241F"/>
    <w:rsid w:val="00E62607"/>
    <w:rsid w:val="00E6264F"/>
    <w:rsid w:val="00E62AE6"/>
    <w:rsid w:val="00E62B82"/>
    <w:rsid w:val="00E62EAC"/>
    <w:rsid w:val="00E631AF"/>
    <w:rsid w:val="00E63247"/>
    <w:rsid w:val="00E63383"/>
    <w:rsid w:val="00E6349B"/>
    <w:rsid w:val="00E63558"/>
    <w:rsid w:val="00E6374C"/>
    <w:rsid w:val="00E63803"/>
    <w:rsid w:val="00E63AD1"/>
    <w:rsid w:val="00E63CA8"/>
    <w:rsid w:val="00E63D21"/>
    <w:rsid w:val="00E63D52"/>
    <w:rsid w:val="00E63FFD"/>
    <w:rsid w:val="00E640C5"/>
    <w:rsid w:val="00E645D5"/>
    <w:rsid w:val="00E646F5"/>
    <w:rsid w:val="00E64707"/>
    <w:rsid w:val="00E64795"/>
    <w:rsid w:val="00E64978"/>
    <w:rsid w:val="00E64B5F"/>
    <w:rsid w:val="00E64C32"/>
    <w:rsid w:val="00E64D0C"/>
    <w:rsid w:val="00E64D62"/>
    <w:rsid w:val="00E64F0E"/>
    <w:rsid w:val="00E64F15"/>
    <w:rsid w:val="00E64F57"/>
    <w:rsid w:val="00E652A4"/>
    <w:rsid w:val="00E65487"/>
    <w:rsid w:val="00E654D0"/>
    <w:rsid w:val="00E65561"/>
    <w:rsid w:val="00E656D2"/>
    <w:rsid w:val="00E65796"/>
    <w:rsid w:val="00E65B00"/>
    <w:rsid w:val="00E65BBD"/>
    <w:rsid w:val="00E65DCB"/>
    <w:rsid w:val="00E65DE8"/>
    <w:rsid w:val="00E65FB7"/>
    <w:rsid w:val="00E661CD"/>
    <w:rsid w:val="00E662F2"/>
    <w:rsid w:val="00E66311"/>
    <w:rsid w:val="00E66363"/>
    <w:rsid w:val="00E6666F"/>
    <w:rsid w:val="00E667B0"/>
    <w:rsid w:val="00E66D67"/>
    <w:rsid w:val="00E66DF8"/>
    <w:rsid w:val="00E66FF8"/>
    <w:rsid w:val="00E67013"/>
    <w:rsid w:val="00E67303"/>
    <w:rsid w:val="00E67656"/>
    <w:rsid w:val="00E6776A"/>
    <w:rsid w:val="00E67A87"/>
    <w:rsid w:val="00E67ACF"/>
    <w:rsid w:val="00E67BB3"/>
    <w:rsid w:val="00E67E66"/>
    <w:rsid w:val="00E7007E"/>
    <w:rsid w:val="00E700E3"/>
    <w:rsid w:val="00E7028C"/>
    <w:rsid w:val="00E702FD"/>
    <w:rsid w:val="00E705F8"/>
    <w:rsid w:val="00E70754"/>
    <w:rsid w:val="00E70832"/>
    <w:rsid w:val="00E708EA"/>
    <w:rsid w:val="00E70A5A"/>
    <w:rsid w:val="00E70AEA"/>
    <w:rsid w:val="00E70CF7"/>
    <w:rsid w:val="00E70D45"/>
    <w:rsid w:val="00E70D5B"/>
    <w:rsid w:val="00E70DB4"/>
    <w:rsid w:val="00E70EED"/>
    <w:rsid w:val="00E70F0B"/>
    <w:rsid w:val="00E70F61"/>
    <w:rsid w:val="00E7101B"/>
    <w:rsid w:val="00E7102D"/>
    <w:rsid w:val="00E7117C"/>
    <w:rsid w:val="00E711F1"/>
    <w:rsid w:val="00E71218"/>
    <w:rsid w:val="00E71385"/>
    <w:rsid w:val="00E71482"/>
    <w:rsid w:val="00E71720"/>
    <w:rsid w:val="00E718C2"/>
    <w:rsid w:val="00E71DD2"/>
    <w:rsid w:val="00E71EC9"/>
    <w:rsid w:val="00E71F4A"/>
    <w:rsid w:val="00E720C2"/>
    <w:rsid w:val="00E722F1"/>
    <w:rsid w:val="00E723BD"/>
    <w:rsid w:val="00E723E8"/>
    <w:rsid w:val="00E7268B"/>
    <w:rsid w:val="00E72B9F"/>
    <w:rsid w:val="00E73065"/>
    <w:rsid w:val="00E7315C"/>
    <w:rsid w:val="00E73310"/>
    <w:rsid w:val="00E73312"/>
    <w:rsid w:val="00E733E7"/>
    <w:rsid w:val="00E7361A"/>
    <w:rsid w:val="00E73874"/>
    <w:rsid w:val="00E738B9"/>
    <w:rsid w:val="00E73B76"/>
    <w:rsid w:val="00E73CFF"/>
    <w:rsid w:val="00E73D15"/>
    <w:rsid w:val="00E73F63"/>
    <w:rsid w:val="00E73FFB"/>
    <w:rsid w:val="00E74154"/>
    <w:rsid w:val="00E74388"/>
    <w:rsid w:val="00E743F5"/>
    <w:rsid w:val="00E744FF"/>
    <w:rsid w:val="00E7454D"/>
    <w:rsid w:val="00E745FA"/>
    <w:rsid w:val="00E74627"/>
    <w:rsid w:val="00E746B5"/>
    <w:rsid w:val="00E74812"/>
    <w:rsid w:val="00E748D9"/>
    <w:rsid w:val="00E7491B"/>
    <w:rsid w:val="00E74958"/>
    <w:rsid w:val="00E749BF"/>
    <w:rsid w:val="00E74A75"/>
    <w:rsid w:val="00E74B43"/>
    <w:rsid w:val="00E74B80"/>
    <w:rsid w:val="00E74C7A"/>
    <w:rsid w:val="00E74CF4"/>
    <w:rsid w:val="00E74DE0"/>
    <w:rsid w:val="00E74FF1"/>
    <w:rsid w:val="00E753A0"/>
    <w:rsid w:val="00E753CC"/>
    <w:rsid w:val="00E7543B"/>
    <w:rsid w:val="00E75488"/>
    <w:rsid w:val="00E754D2"/>
    <w:rsid w:val="00E75750"/>
    <w:rsid w:val="00E75C5F"/>
    <w:rsid w:val="00E75E5A"/>
    <w:rsid w:val="00E7610E"/>
    <w:rsid w:val="00E76259"/>
    <w:rsid w:val="00E76383"/>
    <w:rsid w:val="00E7650E"/>
    <w:rsid w:val="00E766B7"/>
    <w:rsid w:val="00E76749"/>
    <w:rsid w:val="00E767A1"/>
    <w:rsid w:val="00E767D8"/>
    <w:rsid w:val="00E76840"/>
    <w:rsid w:val="00E76847"/>
    <w:rsid w:val="00E76A2F"/>
    <w:rsid w:val="00E76B34"/>
    <w:rsid w:val="00E76B8F"/>
    <w:rsid w:val="00E76C4D"/>
    <w:rsid w:val="00E7702B"/>
    <w:rsid w:val="00E77422"/>
    <w:rsid w:val="00E7746A"/>
    <w:rsid w:val="00E77607"/>
    <w:rsid w:val="00E776D5"/>
    <w:rsid w:val="00E77738"/>
    <w:rsid w:val="00E77961"/>
    <w:rsid w:val="00E779DC"/>
    <w:rsid w:val="00E77A0B"/>
    <w:rsid w:val="00E77DD7"/>
    <w:rsid w:val="00E77F89"/>
    <w:rsid w:val="00E80062"/>
    <w:rsid w:val="00E800C7"/>
    <w:rsid w:val="00E801F4"/>
    <w:rsid w:val="00E8023A"/>
    <w:rsid w:val="00E802AE"/>
    <w:rsid w:val="00E80316"/>
    <w:rsid w:val="00E80356"/>
    <w:rsid w:val="00E803F6"/>
    <w:rsid w:val="00E8068E"/>
    <w:rsid w:val="00E807FE"/>
    <w:rsid w:val="00E80EE1"/>
    <w:rsid w:val="00E80EE8"/>
    <w:rsid w:val="00E8101B"/>
    <w:rsid w:val="00E812CB"/>
    <w:rsid w:val="00E813C2"/>
    <w:rsid w:val="00E817BC"/>
    <w:rsid w:val="00E81947"/>
    <w:rsid w:val="00E81A57"/>
    <w:rsid w:val="00E81A85"/>
    <w:rsid w:val="00E81B69"/>
    <w:rsid w:val="00E81BDE"/>
    <w:rsid w:val="00E81D36"/>
    <w:rsid w:val="00E82141"/>
    <w:rsid w:val="00E82264"/>
    <w:rsid w:val="00E826DD"/>
    <w:rsid w:val="00E827F2"/>
    <w:rsid w:val="00E8282A"/>
    <w:rsid w:val="00E82B1D"/>
    <w:rsid w:val="00E82D3D"/>
    <w:rsid w:val="00E82F0E"/>
    <w:rsid w:val="00E83371"/>
    <w:rsid w:val="00E833F0"/>
    <w:rsid w:val="00E833F5"/>
    <w:rsid w:val="00E83417"/>
    <w:rsid w:val="00E835E3"/>
    <w:rsid w:val="00E835EA"/>
    <w:rsid w:val="00E83707"/>
    <w:rsid w:val="00E83742"/>
    <w:rsid w:val="00E838EE"/>
    <w:rsid w:val="00E83B5B"/>
    <w:rsid w:val="00E83BA6"/>
    <w:rsid w:val="00E83C94"/>
    <w:rsid w:val="00E83D52"/>
    <w:rsid w:val="00E83DDC"/>
    <w:rsid w:val="00E83DF8"/>
    <w:rsid w:val="00E83E10"/>
    <w:rsid w:val="00E83EA8"/>
    <w:rsid w:val="00E83EB5"/>
    <w:rsid w:val="00E83FD2"/>
    <w:rsid w:val="00E83FEF"/>
    <w:rsid w:val="00E84103"/>
    <w:rsid w:val="00E8423A"/>
    <w:rsid w:val="00E84286"/>
    <w:rsid w:val="00E8435C"/>
    <w:rsid w:val="00E8443F"/>
    <w:rsid w:val="00E84524"/>
    <w:rsid w:val="00E846C6"/>
    <w:rsid w:val="00E846FC"/>
    <w:rsid w:val="00E84802"/>
    <w:rsid w:val="00E848A6"/>
    <w:rsid w:val="00E8496E"/>
    <w:rsid w:val="00E849E0"/>
    <w:rsid w:val="00E84ABE"/>
    <w:rsid w:val="00E84CAB"/>
    <w:rsid w:val="00E84F8E"/>
    <w:rsid w:val="00E84FAF"/>
    <w:rsid w:val="00E84FCE"/>
    <w:rsid w:val="00E85034"/>
    <w:rsid w:val="00E8552A"/>
    <w:rsid w:val="00E855AE"/>
    <w:rsid w:val="00E855AF"/>
    <w:rsid w:val="00E858D9"/>
    <w:rsid w:val="00E85949"/>
    <w:rsid w:val="00E85AC0"/>
    <w:rsid w:val="00E85D8C"/>
    <w:rsid w:val="00E85DCD"/>
    <w:rsid w:val="00E85FFE"/>
    <w:rsid w:val="00E86159"/>
    <w:rsid w:val="00E861F2"/>
    <w:rsid w:val="00E86348"/>
    <w:rsid w:val="00E86381"/>
    <w:rsid w:val="00E86785"/>
    <w:rsid w:val="00E8695E"/>
    <w:rsid w:val="00E86997"/>
    <w:rsid w:val="00E86AC2"/>
    <w:rsid w:val="00E86AE2"/>
    <w:rsid w:val="00E86BE3"/>
    <w:rsid w:val="00E86C29"/>
    <w:rsid w:val="00E86E1B"/>
    <w:rsid w:val="00E8712F"/>
    <w:rsid w:val="00E8715B"/>
    <w:rsid w:val="00E87508"/>
    <w:rsid w:val="00E87541"/>
    <w:rsid w:val="00E875C9"/>
    <w:rsid w:val="00E876BF"/>
    <w:rsid w:val="00E878B9"/>
    <w:rsid w:val="00E87A33"/>
    <w:rsid w:val="00E87DF6"/>
    <w:rsid w:val="00E87E21"/>
    <w:rsid w:val="00E87F3C"/>
    <w:rsid w:val="00E900A9"/>
    <w:rsid w:val="00E901E2"/>
    <w:rsid w:val="00E902AB"/>
    <w:rsid w:val="00E902C6"/>
    <w:rsid w:val="00E90480"/>
    <w:rsid w:val="00E90493"/>
    <w:rsid w:val="00E9069B"/>
    <w:rsid w:val="00E90730"/>
    <w:rsid w:val="00E9092A"/>
    <w:rsid w:val="00E90972"/>
    <w:rsid w:val="00E909DA"/>
    <w:rsid w:val="00E90CAE"/>
    <w:rsid w:val="00E90CBC"/>
    <w:rsid w:val="00E90D39"/>
    <w:rsid w:val="00E90FA4"/>
    <w:rsid w:val="00E910D5"/>
    <w:rsid w:val="00E913DC"/>
    <w:rsid w:val="00E914BA"/>
    <w:rsid w:val="00E91635"/>
    <w:rsid w:val="00E91705"/>
    <w:rsid w:val="00E9174B"/>
    <w:rsid w:val="00E9189A"/>
    <w:rsid w:val="00E91C94"/>
    <w:rsid w:val="00E91CA6"/>
    <w:rsid w:val="00E91CB3"/>
    <w:rsid w:val="00E91DF3"/>
    <w:rsid w:val="00E91E9F"/>
    <w:rsid w:val="00E91F09"/>
    <w:rsid w:val="00E91F12"/>
    <w:rsid w:val="00E91F55"/>
    <w:rsid w:val="00E921EA"/>
    <w:rsid w:val="00E921F8"/>
    <w:rsid w:val="00E92297"/>
    <w:rsid w:val="00E92337"/>
    <w:rsid w:val="00E924F1"/>
    <w:rsid w:val="00E9263F"/>
    <w:rsid w:val="00E926F7"/>
    <w:rsid w:val="00E927D9"/>
    <w:rsid w:val="00E92887"/>
    <w:rsid w:val="00E92A0D"/>
    <w:rsid w:val="00E92C51"/>
    <w:rsid w:val="00E92C84"/>
    <w:rsid w:val="00E92CE9"/>
    <w:rsid w:val="00E92D80"/>
    <w:rsid w:val="00E92E19"/>
    <w:rsid w:val="00E93083"/>
    <w:rsid w:val="00E931EF"/>
    <w:rsid w:val="00E934A6"/>
    <w:rsid w:val="00E934C5"/>
    <w:rsid w:val="00E9374F"/>
    <w:rsid w:val="00E93AC9"/>
    <w:rsid w:val="00E93C08"/>
    <w:rsid w:val="00E93E40"/>
    <w:rsid w:val="00E93FA3"/>
    <w:rsid w:val="00E9404A"/>
    <w:rsid w:val="00E940DA"/>
    <w:rsid w:val="00E941D6"/>
    <w:rsid w:val="00E94360"/>
    <w:rsid w:val="00E94442"/>
    <w:rsid w:val="00E94578"/>
    <w:rsid w:val="00E9476C"/>
    <w:rsid w:val="00E9477E"/>
    <w:rsid w:val="00E9480D"/>
    <w:rsid w:val="00E94963"/>
    <w:rsid w:val="00E9498F"/>
    <w:rsid w:val="00E949AE"/>
    <w:rsid w:val="00E94B3A"/>
    <w:rsid w:val="00E94D66"/>
    <w:rsid w:val="00E94D7F"/>
    <w:rsid w:val="00E94E90"/>
    <w:rsid w:val="00E94FAF"/>
    <w:rsid w:val="00E94FF6"/>
    <w:rsid w:val="00E95017"/>
    <w:rsid w:val="00E9505B"/>
    <w:rsid w:val="00E95263"/>
    <w:rsid w:val="00E952E0"/>
    <w:rsid w:val="00E95546"/>
    <w:rsid w:val="00E9554E"/>
    <w:rsid w:val="00E95660"/>
    <w:rsid w:val="00E95983"/>
    <w:rsid w:val="00E95AF6"/>
    <w:rsid w:val="00E95CDE"/>
    <w:rsid w:val="00E95E83"/>
    <w:rsid w:val="00E9623D"/>
    <w:rsid w:val="00E9624D"/>
    <w:rsid w:val="00E962B9"/>
    <w:rsid w:val="00E9667D"/>
    <w:rsid w:val="00E96682"/>
    <w:rsid w:val="00E96790"/>
    <w:rsid w:val="00E967CD"/>
    <w:rsid w:val="00E9680A"/>
    <w:rsid w:val="00E9683C"/>
    <w:rsid w:val="00E96A4F"/>
    <w:rsid w:val="00E96A61"/>
    <w:rsid w:val="00E96BE7"/>
    <w:rsid w:val="00E96CC9"/>
    <w:rsid w:val="00E96DC8"/>
    <w:rsid w:val="00E96EAE"/>
    <w:rsid w:val="00E96F05"/>
    <w:rsid w:val="00E97182"/>
    <w:rsid w:val="00E9741B"/>
    <w:rsid w:val="00E97663"/>
    <w:rsid w:val="00E97964"/>
    <w:rsid w:val="00E979AD"/>
    <w:rsid w:val="00E97AC9"/>
    <w:rsid w:val="00E97AF5"/>
    <w:rsid w:val="00E97B91"/>
    <w:rsid w:val="00E97C06"/>
    <w:rsid w:val="00E97D52"/>
    <w:rsid w:val="00E97EE7"/>
    <w:rsid w:val="00E97F7F"/>
    <w:rsid w:val="00EA0094"/>
    <w:rsid w:val="00EA0356"/>
    <w:rsid w:val="00EA03FF"/>
    <w:rsid w:val="00EA04A7"/>
    <w:rsid w:val="00EA0587"/>
    <w:rsid w:val="00EA0A60"/>
    <w:rsid w:val="00EA0CDD"/>
    <w:rsid w:val="00EA0FF0"/>
    <w:rsid w:val="00EA10C7"/>
    <w:rsid w:val="00EA1144"/>
    <w:rsid w:val="00EA145D"/>
    <w:rsid w:val="00EA14EF"/>
    <w:rsid w:val="00EA154B"/>
    <w:rsid w:val="00EA1658"/>
    <w:rsid w:val="00EA1698"/>
    <w:rsid w:val="00EA18AC"/>
    <w:rsid w:val="00EA19B7"/>
    <w:rsid w:val="00EA19C7"/>
    <w:rsid w:val="00EA1A96"/>
    <w:rsid w:val="00EA1B32"/>
    <w:rsid w:val="00EA1CB8"/>
    <w:rsid w:val="00EA1E74"/>
    <w:rsid w:val="00EA23A4"/>
    <w:rsid w:val="00EA2509"/>
    <w:rsid w:val="00EA2655"/>
    <w:rsid w:val="00EA2810"/>
    <w:rsid w:val="00EA2A9C"/>
    <w:rsid w:val="00EA2B48"/>
    <w:rsid w:val="00EA2BD1"/>
    <w:rsid w:val="00EA2C23"/>
    <w:rsid w:val="00EA2CD1"/>
    <w:rsid w:val="00EA2CED"/>
    <w:rsid w:val="00EA2EF1"/>
    <w:rsid w:val="00EA2F31"/>
    <w:rsid w:val="00EA3096"/>
    <w:rsid w:val="00EA30B6"/>
    <w:rsid w:val="00EA30C3"/>
    <w:rsid w:val="00EA312D"/>
    <w:rsid w:val="00EA3291"/>
    <w:rsid w:val="00EA32D8"/>
    <w:rsid w:val="00EA3408"/>
    <w:rsid w:val="00EA3637"/>
    <w:rsid w:val="00EA381D"/>
    <w:rsid w:val="00EA3898"/>
    <w:rsid w:val="00EA3CA6"/>
    <w:rsid w:val="00EA3D30"/>
    <w:rsid w:val="00EA3DA4"/>
    <w:rsid w:val="00EA407B"/>
    <w:rsid w:val="00EA421D"/>
    <w:rsid w:val="00EA4325"/>
    <w:rsid w:val="00EA4503"/>
    <w:rsid w:val="00EA4608"/>
    <w:rsid w:val="00EA4679"/>
    <w:rsid w:val="00EA4846"/>
    <w:rsid w:val="00EA48B4"/>
    <w:rsid w:val="00EA49D3"/>
    <w:rsid w:val="00EA4A0F"/>
    <w:rsid w:val="00EA4C6A"/>
    <w:rsid w:val="00EA4EA2"/>
    <w:rsid w:val="00EA50E6"/>
    <w:rsid w:val="00EA5256"/>
    <w:rsid w:val="00EA55E0"/>
    <w:rsid w:val="00EA5680"/>
    <w:rsid w:val="00EA5AAB"/>
    <w:rsid w:val="00EA5B8A"/>
    <w:rsid w:val="00EA614C"/>
    <w:rsid w:val="00EA62BE"/>
    <w:rsid w:val="00EA66C8"/>
    <w:rsid w:val="00EA686B"/>
    <w:rsid w:val="00EA68E2"/>
    <w:rsid w:val="00EA6A01"/>
    <w:rsid w:val="00EA6BB1"/>
    <w:rsid w:val="00EA6C25"/>
    <w:rsid w:val="00EA6CAA"/>
    <w:rsid w:val="00EA6CD8"/>
    <w:rsid w:val="00EA6D00"/>
    <w:rsid w:val="00EA6D0E"/>
    <w:rsid w:val="00EA725E"/>
    <w:rsid w:val="00EA731F"/>
    <w:rsid w:val="00EA77DF"/>
    <w:rsid w:val="00EA77E3"/>
    <w:rsid w:val="00EA7BF1"/>
    <w:rsid w:val="00EA7CE0"/>
    <w:rsid w:val="00EA7EA3"/>
    <w:rsid w:val="00EB0008"/>
    <w:rsid w:val="00EB0090"/>
    <w:rsid w:val="00EB00F4"/>
    <w:rsid w:val="00EB014C"/>
    <w:rsid w:val="00EB0251"/>
    <w:rsid w:val="00EB036E"/>
    <w:rsid w:val="00EB07A2"/>
    <w:rsid w:val="00EB0BD2"/>
    <w:rsid w:val="00EB0C42"/>
    <w:rsid w:val="00EB0D74"/>
    <w:rsid w:val="00EB0F05"/>
    <w:rsid w:val="00EB0F5A"/>
    <w:rsid w:val="00EB123D"/>
    <w:rsid w:val="00EB130C"/>
    <w:rsid w:val="00EB143C"/>
    <w:rsid w:val="00EB14C0"/>
    <w:rsid w:val="00EB14DF"/>
    <w:rsid w:val="00EB18F5"/>
    <w:rsid w:val="00EB1AF2"/>
    <w:rsid w:val="00EB1DE3"/>
    <w:rsid w:val="00EB1F2A"/>
    <w:rsid w:val="00EB2148"/>
    <w:rsid w:val="00EB2272"/>
    <w:rsid w:val="00EB23D3"/>
    <w:rsid w:val="00EB249C"/>
    <w:rsid w:val="00EB24AB"/>
    <w:rsid w:val="00EB254C"/>
    <w:rsid w:val="00EB2606"/>
    <w:rsid w:val="00EB266A"/>
    <w:rsid w:val="00EB290B"/>
    <w:rsid w:val="00EB296E"/>
    <w:rsid w:val="00EB2A0D"/>
    <w:rsid w:val="00EB2AD7"/>
    <w:rsid w:val="00EB2AE7"/>
    <w:rsid w:val="00EB2B3F"/>
    <w:rsid w:val="00EB2CE4"/>
    <w:rsid w:val="00EB2D5A"/>
    <w:rsid w:val="00EB2D60"/>
    <w:rsid w:val="00EB2D90"/>
    <w:rsid w:val="00EB2DAF"/>
    <w:rsid w:val="00EB2DD1"/>
    <w:rsid w:val="00EB306B"/>
    <w:rsid w:val="00EB3080"/>
    <w:rsid w:val="00EB30AD"/>
    <w:rsid w:val="00EB3147"/>
    <w:rsid w:val="00EB32AA"/>
    <w:rsid w:val="00EB3322"/>
    <w:rsid w:val="00EB340A"/>
    <w:rsid w:val="00EB34F4"/>
    <w:rsid w:val="00EB3591"/>
    <w:rsid w:val="00EB369C"/>
    <w:rsid w:val="00EB38A7"/>
    <w:rsid w:val="00EB38CD"/>
    <w:rsid w:val="00EB3A43"/>
    <w:rsid w:val="00EB3A99"/>
    <w:rsid w:val="00EB40F3"/>
    <w:rsid w:val="00EB428B"/>
    <w:rsid w:val="00EB489D"/>
    <w:rsid w:val="00EB4918"/>
    <w:rsid w:val="00EB4924"/>
    <w:rsid w:val="00EB4931"/>
    <w:rsid w:val="00EB4A80"/>
    <w:rsid w:val="00EB4FAF"/>
    <w:rsid w:val="00EB51CC"/>
    <w:rsid w:val="00EB536A"/>
    <w:rsid w:val="00EB53D2"/>
    <w:rsid w:val="00EB5643"/>
    <w:rsid w:val="00EB564E"/>
    <w:rsid w:val="00EB5856"/>
    <w:rsid w:val="00EB5A88"/>
    <w:rsid w:val="00EB5ABA"/>
    <w:rsid w:val="00EB5C52"/>
    <w:rsid w:val="00EB5E67"/>
    <w:rsid w:val="00EB5FEA"/>
    <w:rsid w:val="00EB60AE"/>
    <w:rsid w:val="00EB620D"/>
    <w:rsid w:val="00EB62A3"/>
    <w:rsid w:val="00EB641D"/>
    <w:rsid w:val="00EB691E"/>
    <w:rsid w:val="00EB6A5C"/>
    <w:rsid w:val="00EB6D0E"/>
    <w:rsid w:val="00EB6D35"/>
    <w:rsid w:val="00EB6E1C"/>
    <w:rsid w:val="00EB721C"/>
    <w:rsid w:val="00EB7574"/>
    <w:rsid w:val="00EB76EE"/>
    <w:rsid w:val="00EB779A"/>
    <w:rsid w:val="00EB7803"/>
    <w:rsid w:val="00EB782D"/>
    <w:rsid w:val="00EB783D"/>
    <w:rsid w:val="00EB78AC"/>
    <w:rsid w:val="00EB7AD8"/>
    <w:rsid w:val="00EB7DA9"/>
    <w:rsid w:val="00EB7EA7"/>
    <w:rsid w:val="00EC0181"/>
    <w:rsid w:val="00EC0243"/>
    <w:rsid w:val="00EC039B"/>
    <w:rsid w:val="00EC073A"/>
    <w:rsid w:val="00EC074A"/>
    <w:rsid w:val="00EC09AA"/>
    <w:rsid w:val="00EC09C5"/>
    <w:rsid w:val="00EC09D3"/>
    <w:rsid w:val="00EC0AFC"/>
    <w:rsid w:val="00EC0EBE"/>
    <w:rsid w:val="00EC0F84"/>
    <w:rsid w:val="00EC112B"/>
    <w:rsid w:val="00EC142D"/>
    <w:rsid w:val="00EC176C"/>
    <w:rsid w:val="00EC17A9"/>
    <w:rsid w:val="00EC19D1"/>
    <w:rsid w:val="00EC1B23"/>
    <w:rsid w:val="00EC1E87"/>
    <w:rsid w:val="00EC1E8B"/>
    <w:rsid w:val="00EC1ECA"/>
    <w:rsid w:val="00EC1F6F"/>
    <w:rsid w:val="00EC1F80"/>
    <w:rsid w:val="00EC2046"/>
    <w:rsid w:val="00EC211A"/>
    <w:rsid w:val="00EC22C4"/>
    <w:rsid w:val="00EC23A3"/>
    <w:rsid w:val="00EC2467"/>
    <w:rsid w:val="00EC2547"/>
    <w:rsid w:val="00EC2673"/>
    <w:rsid w:val="00EC27FE"/>
    <w:rsid w:val="00EC285B"/>
    <w:rsid w:val="00EC2967"/>
    <w:rsid w:val="00EC29CD"/>
    <w:rsid w:val="00EC2B14"/>
    <w:rsid w:val="00EC2BE3"/>
    <w:rsid w:val="00EC2BF9"/>
    <w:rsid w:val="00EC2C8C"/>
    <w:rsid w:val="00EC2D0D"/>
    <w:rsid w:val="00EC2E25"/>
    <w:rsid w:val="00EC33D0"/>
    <w:rsid w:val="00EC37C8"/>
    <w:rsid w:val="00EC37C9"/>
    <w:rsid w:val="00EC37ED"/>
    <w:rsid w:val="00EC38DB"/>
    <w:rsid w:val="00EC397C"/>
    <w:rsid w:val="00EC3B0E"/>
    <w:rsid w:val="00EC3FFF"/>
    <w:rsid w:val="00EC4299"/>
    <w:rsid w:val="00EC44BD"/>
    <w:rsid w:val="00EC475E"/>
    <w:rsid w:val="00EC481B"/>
    <w:rsid w:val="00EC48EF"/>
    <w:rsid w:val="00EC496B"/>
    <w:rsid w:val="00EC4B6E"/>
    <w:rsid w:val="00EC4BB2"/>
    <w:rsid w:val="00EC4BE0"/>
    <w:rsid w:val="00EC4D1B"/>
    <w:rsid w:val="00EC4E18"/>
    <w:rsid w:val="00EC50E4"/>
    <w:rsid w:val="00EC51CE"/>
    <w:rsid w:val="00EC523D"/>
    <w:rsid w:val="00EC52D8"/>
    <w:rsid w:val="00EC58E4"/>
    <w:rsid w:val="00EC5C97"/>
    <w:rsid w:val="00EC5FD9"/>
    <w:rsid w:val="00EC63ED"/>
    <w:rsid w:val="00EC658F"/>
    <w:rsid w:val="00EC65DF"/>
    <w:rsid w:val="00EC65EE"/>
    <w:rsid w:val="00EC6768"/>
    <w:rsid w:val="00EC6B0E"/>
    <w:rsid w:val="00EC6CA9"/>
    <w:rsid w:val="00EC70C4"/>
    <w:rsid w:val="00EC7101"/>
    <w:rsid w:val="00EC7106"/>
    <w:rsid w:val="00EC7119"/>
    <w:rsid w:val="00EC7228"/>
    <w:rsid w:val="00EC76B3"/>
    <w:rsid w:val="00EC76DD"/>
    <w:rsid w:val="00EC7E34"/>
    <w:rsid w:val="00EC7E58"/>
    <w:rsid w:val="00EC7F51"/>
    <w:rsid w:val="00ED02AC"/>
    <w:rsid w:val="00ED0763"/>
    <w:rsid w:val="00ED08EA"/>
    <w:rsid w:val="00ED0AE8"/>
    <w:rsid w:val="00ED0B0E"/>
    <w:rsid w:val="00ED0CA3"/>
    <w:rsid w:val="00ED0CB9"/>
    <w:rsid w:val="00ED0CE8"/>
    <w:rsid w:val="00ED0D9A"/>
    <w:rsid w:val="00ED0EBC"/>
    <w:rsid w:val="00ED0FE0"/>
    <w:rsid w:val="00ED11B4"/>
    <w:rsid w:val="00ED1527"/>
    <w:rsid w:val="00ED1783"/>
    <w:rsid w:val="00ED1AA7"/>
    <w:rsid w:val="00ED1AB0"/>
    <w:rsid w:val="00ED1E40"/>
    <w:rsid w:val="00ED1E71"/>
    <w:rsid w:val="00ED2076"/>
    <w:rsid w:val="00ED20E4"/>
    <w:rsid w:val="00ED2300"/>
    <w:rsid w:val="00ED2365"/>
    <w:rsid w:val="00ED2456"/>
    <w:rsid w:val="00ED2521"/>
    <w:rsid w:val="00ED28A0"/>
    <w:rsid w:val="00ED2C26"/>
    <w:rsid w:val="00ED2E09"/>
    <w:rsid w:val="00ED304E"/>
    <w:rsid w:val="00ED3090"/>
    <w:rsid w:val="00ED320B"/>
    <w:rsid w:val="00ED3340"/>
    <w:rsid w:val="00ED3492"/>
    <w:rsid w:val="00ED35C5"/>
    <w:rsid w:val="00ED3950"/>
    <w:rsid w:val="00ED3C12"/>
    <w:rsid w:val="00ED3C16"/>
    <w:rsid w:val="00ED3C40"/>
    <w:rsid w:val="00ED3CB6"/>
    <w:rsid w:val="00ED3EA6"/>
    <w:rsid w:val="00ED3F3F"/>
    <w:rsid w:val="00ED403E"/>
    <w:rsid w:val="00ED416B"/>
    <w:rsid w:val="00ED42C1"/>
    <w:rsid w:val="00ED4315"/>
    <w:rsid w:val="00ED44EB"/>
    <w:rsid w:val="00ED45A4"/>
    <w:rsid w:val="00ED4924"/>
    <w:rsid w:val="00ED492E"/>
    <w:rsid w:val="00ED49E3"/>
    <w:rsid w:val="00ED4FC5"/>
    <w:rsid w:val="00ED5133"/>
    <w:rsid w:val="00ED5144"/>
    <w:rsid w:val="00ED5264"/>
    <w:rsid w:val="00ED52E1"/>
    <w:rsid w:val="00ED5342"/>
    <w:rsid w:val="00ED541E"/>
    <w:rsid w:val="00ED5421"/>
    <w:rsid w:val="00ED5593"/>
    <w:rsid w:val="00ED55CC"/>
    <w:rsid w:val="00ED5703"/>
    <w:rsid w:val="00ED5DD8"/>
    <w:rsid w:val="00ED5E42"/>
    <w:rsid w:val="00ED5F76"/>
    <w:rsid w:val="00ED6020"/>
    <w:rsid w:val="00ED605F"/>
    <w:rsid w:val="00ED60DF"/>
    <w:rsid w:val="00ED61F6"/>
    <w:rsid w:val="00ED62A9"/>
    <w:rsid w:val="00ED648A"/>
    <w:rsid w:val="00ED64C0"/>
    <w:rsid w:val="00ED657C"/>
    <w:rsid w:val="00ED6637"/>
    <w:rsid w:val="00ED6914"/>
    <w:rsid w:val="00ED6B5F"/>
    <w:rsid w:val="00ED6B70"/>
    <w:rsid w:val="00ED6C1B"/>
    <w:rsid w:val="00ED6CE1"/>
    <w:rsid w:val="00ED6D11"/>
    <w:rsid w:val="00ED712D"/>
    <w:rsid w:val="00ED7360"/>
    <w:rsid w:val="00ED7394"/>
    <w:rsid w:val="00ED73AF"/>
    <w:rsid w:val="00ED74D6"/>
    <w:rsid w:val="00ED753D"/>
    <w:rsid w:val="00ED75EA"/>
    <w:rsid w:val="00ED7745"/>
    <w:rsid w:val="00ED775C"/>
    <w:rsid w:val="00ED7867"/>
    <w:rsid w:val="00ED7B07"/>
    <w:rsid w:val="00ED7C7A"/>
    <w:rsid w:val="00ED7CB8"/>
    <w:rsid w:val="00ED7D7C"/>
    <w:rsid w:val="00ED7F13"/>
    <w:rsid w:val="00EE013C"/>
    <w:rsid w:val="00EE03D2"/>
    <w:rsid w:val="00EE03FA"/>
    <w:rsid w:val="00EE060F"/>
    <w:rsid w:val="00EE0610"/>
    <w:rsid w:val="00EE06E8"/>
    <w:rsid w:val="00EE080A"/>
    <w:rsid w:val="00EE08B1"/>
    <w:rsid w:val="00EE0C32"/>
    <w:rsid w:val="00EE0D31"/>
    <w:rsid w:val="00EE0E64"/>
    <w:rsid w:val="00EE0E8B"/>
    <w:rsid w:val="00EE0F32"/>
    <w:rsid w:val="00EE0F9F"/>
    <w:rsid w:val="00EE105C"/>
    <w:rsid w:val="00EE1184"/>
    <w:rsid w:val="00EE133B"/>
    <w:rsid w:val="00EE1479"/>
    <w:rsid w:val="00EE1652"/>
    <w:rsid w:val="00EE1696"/>
    <w:rsid w:val="00EE190C"/>
    <w:rsid w:val="00EE1980"/>
    <w:rsid w:val="00EE1A1B"/>
    <w:rsid w:val="00EE1ABB"/>
    <w:rsid w:val="00EE1D67"/>
    <w:rsid w:val="00EE2191"/>
    <w:rsid w:val="00EE2225"/>
    <w:rsid w:val="00EE251E"/>
    <w:rsid w:val="00EE269C"/>
    <w:rsid w:val="00EE26B9"/>
    <w:rsid w:val="00EE26DF"/>
    <w:rsid w:val="00EE2777"/>
    <w:rsid w:val="00EE28DE"/>
    <w:rsid w:val="00EE293E"/>
    <w:rsid w:val="00EE2A1D"/>
    <w:rsid w:val="00EE2AC2"/>
    <w:rsid w:val="00EE2C3F"/>
    <w:rsid w:val="00EE2EE5"/>
    <w:rsid w:val="00EE332B"/>
    <w:rsid w:val="00EE3392"/>
    <w:rsid w:val="00EE339E"/>
    <w:rsid w:val="00EE3609"/>
    <w:rsid w:val="00EE3823"/>
    <w:rsid w:val="00EE398D"/>
    <w:rsid w:val="00EE3A91"/>
    <w:rsid w:val="00EE3D83"/>
    <w:rsid w:val="00EE3D89"/>
    <w:rsid w:val="00EE40EA"/>
    <w:rsid w:val="00EE437F"/>
    <w:rsid w:val="00EE44F0"/>
    <w:rsid w:val="00EE455E"/>
    <w:rsid w:val="00EE458E"/>
    <w:rsid w:val="00EE46FD"/>
    <w:rsid w:val="00EE4A90"/>
    <w:rsid w:val="00EE4ADF"/>
    <w:rsid w:val="00EE4D07"/>
    <w:rsid w:val="00EE4D2C"/>
    <w:rsid w:val="00EE557F"/>
    <w:rsid w:val="00EE5612"/>
    <w:rsid w:val="00EE564E"/>
    <w:rsid w:val="00EE5792"/>
    <w:rsid w:val="00EE57B1"/>
    <w:rsid w:val="00EE597F"/>
    <w:rsid w:val="00EE5AA6"/>
    <w:rsid w:val="00EE5AB6"/>
    <w:rsid w:val="00EE5B9A"/>
    <w:rsid w:val="00EE5BE2"/>
    <w:rsid w:val="00EE5CC6"/>
    <w:rsid w:val="00EE5F02"/>
    <w:rsid w:val="00EE5F6E"/>
    <w:rsid w:val="00EE6027"/>
    <w:rsid w:val="00EE651F"/>
    <w:rsid w:val="00EE6555"/>
    <w:rsid w:val="00EE663F"/>
    <w:rsid w:val="00EE6898"/>
    <w:rsid w:val="00EE6997"/>
    <w:rsid w:val="00EE6A9F"/>
    <w:rsid w:val="00EE6AE9"/>
    <w:rsid w:val="00EE6BC0"/>
    <w:rsid w:val="00EE6D08"/>
    <w:rsid w:val="00EE6D31"/>
    <w:rsid w:val="00EE6F06"/>
    <w:rsid w:val="00EE7072"/>
    <w:rsid w:val="00EE7084"/>
    <w:rsid w:val="00EE72AB"/>
    <w:rsid w:val="00EE7462"/>
    <w:rsid w:val="00EE7550"/>
    <w:rsid w:val="00EE79EA"/>
    <w:rsid w:val="00EE7A26"/>
    <w:rsid w:val="00EE7A34"/>
    <w:rsid w:val="00EE7A64"/>
    <w:rsid w:val="00EE7C1E"/>
    <w:rsid w:val="00EE7CA0"/>
    <w:rsid w:val="00EE7D14"/>
    <w:rsid w:val="00EE7FD5"/>
    <w:rsid w:val="00EF0019"/>
    <w:rsid w:val="00EF003B"/>
    <w:rsid w:val="00EF0422"/>
    <w:rsid w:val="00EF0651"/>
    <w:rsid w:val="00EF0C15"/>
    <w:rsid w:val="00EF0D09"/>
    <w:rsid w:val="00EF0DAE"/>
    <w:rsid w:val="00EF0DD3"/>
    <w:rsid w:val="00EF0E79"/>
    <w:rsid w:val="00EF10C0"/>
    <w:rsid w:val="00EF13D7"/>
    <w:rsid w:val="00EF1605"/>
    <w:rsid w:val="00EF1686"/>
    <w:rsid w:val="00EF182B"/>
    <w:rsid w:val="00EF184D"/>
    <w:rsid w:val="00EF199F"/>
    <w:rsid w:val="00EF19AC"/>
    <w:rsid w:val="00EF19CD"/>
    <w:rsid w:val="00EF1B5F"/>
    <w:rsid w:val="00EF1EEE"/>
    <w:rsid w:val="00EF2209"/>
    <w:rsid w:val="00EF2250"/>
    <w:rsid w:val="00EF2393"/>
    <w:rsid w:val="00EF2490"/>
    <w:rsid w:val="00EF24DC"/>
    <w:rsid w:val="00EF25AD"/>
    <w:rsid w:val="00EF2895"/>
    <w:rsid w:val="00EF28BE"/>
    <w:rsid w:val="00EF2956"/>
    <w:rsid w:val="00EF2A20"/>
    <w:rsid w:val="00EF2F47"/>
    <w:rsid w:val="00EF30A3"/>
    <w:rsid w:val="00EF3115"/>
    <w:rsid w:val="00EF3167"/>
    <w:rsid w:val="00EF31BA"/>
    <w:rsid w:val="00EF3435"/>
    <w:rsid w:val="00EF3581"/>
    <w:rsid w:val="00EF3973"/>
    <w:rsid w:val="00EF3ABB"/>
    <w:rsid w:val="00EF3BDF"/>
    <w:rsid w:val="00EF4043"/>
    <w:rsid w:val="00EF40D7"/>
    <w:rsid w:val="00EF41DE"/>
    <w:rsid w:val="00EF4317"/>
    <w:rsid w:val="00EF49EF"/>
    <w:rsid w:val="00EF4A95"/>
    <w:rsid w:val="00EF4C19"/>
    <w:rsid w:val="00EF4E5C"/>
    <w:rsid w:val="00EF5046"/>
    <w:rsid w:val="00EF5055"/>
    <w:rsid w:val="00EF5478"/>
    <w:rsid w:val="00EF5507"/>
    <w:rsid w:val="00EF55D5"/>
    <w:rsid w:val="00EF58BB"/>
    <w:rsid w:val="00EF59B6"/>
    <w:rsid w:val="00EF5B1B"/>
    <w:rsid w:val="00EF5CBE"/>
    <w:rsid w:val="00EF5EA4"/>
    <w:rsid w:val="00EF5EFE"/>
    <w:rsid w:val="00EF5F68"/>
    <w:rsid w:val="00EF605C"/>
    <w:rsid w:val="00EF60A5"/>
    <w:rsid w:val="00EF6122"/>
    <w:rsid w:val="00EF620A"/>
    <w:rsid w:val="00EF6367"/>
    <w:rsid w:val="00EF6400"/>
    <w:rsid w:val="00EF64AD"/>
    <w:rsid w:val="00EF64C1"/>
    <w:rsid w:val="00EF6523"/>
    <w:rsid w:val="00EF6814"/>
    <w:rsid w:val="00EF6840"/>
    <w:rsid w:val="00EF693E"/>
    <w:rsid w:val="00EF6AC0"/>
    <w:rsid w:val="00EF6AFF"/>
    <w:rsid w:val="00EF6C37"/>
    <w:rsid w:val="00EF6CBA"/>
    <w:rsid w:val="00EF6D10"/>
    <w:rsid w:val="00EF6EAC"/>
    <w:rsid w:val="00EF7036"/>
    <w:rsid w:val="00EF707C"/>
    <w:rsid w:val="00EF70A6"/>
    <w:rsid w:val="00EF70FA"/>
    <w:rsid w:val="00EF714C"/>
    <w:rsid w:val="00EF7173"/>
    <w:rsid w:val="00EF718F"/>
    <w:rsid w:val="00EF719E"/>
    <w:rsid w:val="00EF7234"/>
    <w:rsid w:val="00EF7352"/>
    <w:rsid w:val="00EF73E4"/>
    <w:rsid w:val="00EF73EB"/>
    <w:rsid w:val="00EF74CA"/>
    <w:rsid w:val="00EF753D"/>
    <w:rsid w:val="00EF75E5"/>
    <w:rsid w:val="00EF7710"/>
    <w:rsid w:val="00EF78F8"/>
    <w:rsid w:val="00EF7961"/>
    <w:rsid w:val="00EF7DC2"/>
    <w:rsid w:val="00F0033A"/>
    <w:rsid w:val="00F004FA"/>
    <w:rsid w:val="00F00560"/>
    <w:rsid w:val="00F005BF"/>
    <w:rsid w:val="00F00672"/>
    <w:rsid w:val="00F0074B"/>
    <w:rsid w:val="00F00849"/>
    <w:rsid w:val="00F0095C"/>
    <w:rsid w:val="00F009A1"/>
    <w:rsid w:val="00F00A96"/>
    <w:rsid w:val="00F00B95"/>
    <w:rsid w:val="00F00C62"/>
    <w:rsid w:val="00F00CBB"/>
    <w:rsid w:val="00F00D88"/>
    <w:rsid w:val="00F00DC8"/>
    <w:rsid w:val="00F00E0D"/>
    <w:rsid w:val="00F01257"/>
    <w:rsid w:val="00F01335"/>
    <w:rsid w:val="00F01419"/>
    <w:rsid w:val="00F015E1"/>
    <w:rsid w:val="00F0198E"/>
    <w:rsid w:val="00F01C8F"/>
    <w:rsid w:val="00F01CE4"/>
    <w:rsid w:val="00F01DD1"/>
    <w:rsid w:val="00F01DEB"/>
    <w:rsid w:val="00F021AD"/>
    <w:rsid w:val="00F021B4"/>
    <w:rsid w:val="00F022CB"/>
    <w:rsid w:val="00F022DD"/>
    <w:rsid w:val="00F02377"/>
    <w:rsid w:val="00F02465"/>
    <w:rsid w:val="00F025B6"/>
    <w:rsid w:val="00F026A5"/>
    <w:rsid w:val="00F0270F"/>
    <w:rsid w:val="00F02A47"/>
    <w:rsid w:val="00F02B27"/>
    <w:rsid w:val="00F02DB1"/>
    <w:rsid w:val="00F02DC4"/>
    <w:rsid w:val="00F02EBF"/>
    <w:rsid w:val="00F02F89"/>
    <w:rsid w:val="00F03038"/>
    <w:rsid w:val="00F03039"/>
    <w:rsid w:val="00F036FE"/>
    <w:rsid w:val="00F037A7"/>
    <w:rsid w:val="00F03901"/>
    <w:rsid w:val="00F039DF"/>
    <w:rsid w:val="00F03B4F"/>
    <w:rsid w:val="00F03BC5"/>
    <w:rsid w:val="00F03D26"/>
    <w:rsid w:val="00F03F4E"/>
    <w:rsid w:val="00F0408B"/>
    <w:rsid w:val="00F041F9"/>
    <w:rsid w:val="00F046D0"/>
    <w:rsid w:val="00F046D5"/>
    <w:rsid w:val="00F04763"/>
    <w:rsid w:val="00F04A33"/>
    <w:rsid w:val="00F04B9E"/>
    <w:rsid w:val="00F05050"/>
    <w:rsid w:val="00F050BB"/>
    <w:rsid w:val="00F05414"/>
    <w:rsid w:val="00F05817"/>
    <w:rsid w:val="00F0590D"/>
    <w:rsid w:val="00F05A09"/>
    <w:rsid w:val="00F05BAE"/>
    <w:rsid w:val="00F05C31"/>
    <w:rsid w:val="00F05CDE"/>
    <w:rsid w:val="00F063DE"/>
    <w:rsid w:val="00F063EC"/>
    <w:rsid w:val="00F064B3"/>
    <w:rsid w:val="00F0653A"/>
    <w:rsid w:val="00F065E1"/>
    <w:rsid w:val="00F065FB"/>
    <w:rsid w:val="00F066C6"/>
    <w:rsid w:val="00F06950"/>
    <w:rsid w:val="00F06C30"/>
    <w:rsid w:val="00F06E5C"/>
    <w:rsid w:val="00F070C1"/>
    <w:rsid w:val="00F07175"/>
    <w:rsid w:val="00F071BB"/>
    <w:rsid w:val="00F07308"/>
    <w:rsid w:val="00F074D1"/>
    <w:rsid w:val="00F074D9"/>
    <w:rsid w:val="00F075A9"/>
    <w:rsid w:val="00F0780F"/>
    <w:rsid w:val="00F0785F"/>
    <w:rsid w:val="00F0787E"/>
    <w:rsid w:val="00F07927"/>
    <w:rsid w:val="00F0797A"/>
    <w:rsid w:val="00F079C2"/>
    <w:rsid w:val="00F079D7"/>
    <w:rsid w:val="00F07B9B"/>
    <w:rsid w:val="00F07ECE"/>
    <w:rsid w:val="00F07F19"/>
    <w:rsid w:val="00F07FA0"/>
    <w:rsid w:val="00F07FBA"/>
    <w:rsid w:val="00F103B0"/>
    <w:rsid w:val="00F10822"/>
    <w:rsid w:val="00F10928"/>
    <w:rsid w:val="00F1096D"/>
    <w:rsid w:val="00F10B1A"/>
    <w:rsid w:val="00F10D6F"/>
    <w:rsid w:val="00F10E0B"/>
    <w:rsid w:val="00F10FC8"/>
    <w:rsid w:val="00F1141B"/>
    <w:rsid w:val="00F114DC"/>
    <w:rsid w:val="00F117A8"/>
    <w:rsid w:val="00F117E1"/>
    <w:rsid w:val="00F118F6"/>
    <w:rsid w:val="00F11AE8"/>
    <w:rsid w:val="00F11D4A"/>
    <w:rsid w:val="00F11E73"/>
    <w:rsid w:val="00F11FBF"/>
    <w:rsid w:val="00F1200F"/>
    <w:rsid w:val="00F1205D"/>
    <w:rsid w:val="00F12123"/>
    <w:rsid w:val="00F12336"/>
    <w:rsid w:val="00F12567"/>
    <w:rsid w:val="00F1260D"/>
    <w:rsid w:val="00F12926"/>
    <w:rsid w:val="00F1298F"/>
    <w:rsid w:val="00F12BD5"/>
    <w:rsid w:val="00F12D0E"/>
    <w:rsid w:val="00F12ECD"/>
    <w:rsid w:val="00F12F0A"/>
    <w:rsid w:val="00F1304D"/>
    <w:rsid w:val="00F13269"/>
    <w:rsid w:val="00F1327B"/>
    <w:rsid w:val="00F13413"/>
    <w:rsid w:val="00F13583"/>
    <w:rsid w:val="00F1361E"/>
    <w:rsid w:val="00F136CD"/>
    <w:rsid w:val="00F13745"/>
    <w:rsid w:val="00F13963"/>
    <w:rsid w:val="00F13BC0"/>
    <w:rsid w:val="00F13E2D"/>
    <w:rsid w:val="00F13E2E"/>
    <w:rsid w:val="00F13E38"/>
    <w:rsid w:val="00F14184"/>
    <w:rsid w:val="00F1449D"/>
    <w:rsid w:val="00F14731"/>
    <w:rsid w:val="00F1486A"/>
    <w:rsid w:val="00F14BFC"/>
    <w:rsid w:val="00F14E5E"/>
    <w:rsid w:val="00F15078"/>
    <w:rsid w:val="00F151DA"/>
    <w:rsid w:val="00F15216"/>
    <w:rsid w:val="00F152EA"/>
    <w:rsid w:val="00F1543A"/>
    <w:rsid w:val="00F1544F"/>
    <w:rsid w:val="00F154BE"/>
    <w:rsid w:val="00F155FA"/>
    <w:rsid w:val="00F1590A"/>
    <w:rsid w:val="00F15AD6"/>
    <w:rsid w:val="00F15B15"/>
    <w:rsid w:val="00F164EA"/>
    <w:rsid w:val="00F16A63"/>
    <w:rsid w:val="00F16B3E"/>
    <w:rsid w:val="00F16B78"/>
    <w:rsid w:val="00F16D1C"/>
    <w:rsid w:val="00F16E1E"/>
    <w:rsid w:val="00F16F21"/>
    <w:rsid w:val="00F16F65"/>
    <w:rsid w:val="00F16FAE"/>
    <w:rsid w:val="00F17053"/>
    <w:rsid w:val="00F1724A"/>
    <w:rsid w:val="00F17275"/>
    <w:rsid w:val="00F172AF"/>
    <w:rsid w:val="00F172B6"/>
    <w:rsid w:val="00F175EC"/>
    <w:rsid w:val="00F176D8"/>
    <w:rsid w:val="00F177A6"/>
    <w:rsid w:val="00F17A89"/>
    <w:rsid w:val="00F17B14"/>
    <w:rsid w:val="00F17F10"/>
    <w:rsid w:val="00F20011"/>
    <w:rsid w:val="00F20065"/>
    <w:rsid w:val="00F201F6"/>
    <w:rsid w:val="00F20376"/>
    <w:rsid w:val="00F203DC"/>
    <w:rsid w:val="00F20959"/>
    <w:rsid w:val="00F21041"/>
    <w:rsid w:val="00F211B0"/>
    <w:rsid w:val="00F212F8"/>
    <w:rsid w:val="00F21610"/>
    <w:rsid w:val="00F218B3"/>
    <w:rsid w:val="00F219A4"/>
    <w:rsid w:val="00F21BA9"/>
    <w:rsid w:val="00F21CAD"/>
    <w:rsid w:val="00F21D89"/>
    <w:rsid w:val="00F21D92"/>
    <w:rsid w:val="00F2206E"/>
    <w:rsid w:val="00F2219F"/>
    <w:rsid w:val="00F221BB"/>
    <w:rsid w:val="00F22356"/>
    <w:rsid w:val="00F225F0"/>
    <w:rsid w:val="00F2284A"/>
    <w:rsid w:val="00F22957"/>
    <w:rsid w:val="00F22CF3"/>
    <w:rsid w:val="00F22CFD"/>
    <w:rsid w:val="00F23133"/>
    <w:rsid w:val="00F2318E"/>
    <w:rsid w:val="00F23294"/>
    <w:rsid w:val="00F23377"/>
    <w:rsid w:val="00F23476"/>
    <w:rsid w:val="00F2354A"/>
    <w:rsid w:val="00F23684"/>
    <w:rsid w:val="00F2369E"/>
    <w:rsid w:val="00F236C5"/>
    <w:rsid w:val="00F23722"/>
    <w:rsid w:val="00F237B9"/>
    <w:rsid w:val="00F23B02"/>
    <w:rsid w:val="00F23CF6"/>
    <w:rsid w:val="00F242AE"/>
    <w:rsid w:val="00F243D5"/>
    <w:rsid w:val="00F244A9"/>
    <w:rsid w:val="00F24559"/>
    <w:rsid w:val="00F246C4"/>
    <w:rsid w:val="00F248FF"/>
    <w:rsid w:val="00F24A32"/>
    <w:rsid w:val="00F25148"/>
    <w:rsid w:val="00F253B0"/>
    <w:rsid w:val="00F25531"/>
    <w:rsid w:val="00F25599"/>
    <w:rsid w:val="00F255C3"/>
    <w:rsid w:val="00F257B7"/>
    <w:rsid w:val="00F257C2"/>
    <w:rsid w:val="00F259F0"/>
    <w:rsid w:val="00F25BFF"/>
    <w:rsid w:val="00F25D37"/>
    <w:rsid w:val="00F25DD9"/>
    <w:rsid w:val="00F25E5A"/>
    <w:rsid w:val="00F25F9C"/>
    <w:rsid w:val="00F26287"/>
    <w:rsid w:val="00F264AF"/>
    <w:rsid w:val="00F26682"/>
    <w:rsid w:val="00F269DF"/>
    <w:rsid w:val="00F26B99"/>
    <w:rsid w:val="00F26C7C"/>
    <w:rsid w:val="00F26D94"/>
    <w:rsid w:val="00F26DBC"/>
    <w:rsid w:val="00F26DE8"/>
    <w:rsid w:val="00F26EA7"/>
    <w:rsid w:val="00F27A2A"/>
    <w:rsid w:val="00F27AEA"/>
    <w:rsid w:val="00F27C85"/>
    <w:rsid w:val="00F27D43"/>
    <w:rsid w:val="00F27E27"/>
    <w:rsid w:val="00F27EAB"/>
    <w:rsid w:val="00F27EF2"/>
    <w:rsid w:val="00F30035"/>
    <w:rsid w:val="00F300E4"/>
    <w:rsid w:val="00F30225"/>
    <w:rsid w:val="00F30263"/>
    <w:rsid w:val="00F30499"/>
    <w:rsid w:val="00F304D8"/>
    <w:rsid w:val="00F30657"/>
    <w:rsid w:val="00F307A8"/>
    <w:rsid w:val="00F307CF"/>
    <w:rsid w:val="00F308FF"/>
    <w:rsid w:val="00F30931"/>
    <w:rsid w:val="00F3093A"/>
    <w:rsid w:val="00F30989"/>
    <w:rsid w:val="00F3098C"/>
    <w:rsid w:val="00F30B28"/>
    <w:rsid w:val="00F30BE1"/>
    <w:rsid w:val="00F30D59"/>
    <w:rsid w:val="00F30D84"/>
    <w:rsid w:val="00F311D9"/>
    <w:rsid w:val="00F31203"/>
    <w:rsid w:val="00F312C5"/>
    <w:rsid w:val="00F31422"/>
    <w:rsid w:val="00F314A9"/>
    <w:rsid w:val="00F314F9"/>
    <w:rsid w:val="00F31575"/>
    <w:rsid w:val="00F31606"/>
    <w:rsid w:val="00F31638"/>
    <w:rsid w:val="00F31895"/>
    <w:rsid w:val="00F318C0"/>
    <w:rsid w:val="00F31965"/>
    <w:rsid w:val="00F31B35"/>
    <w:rsid w:val="00F31BD0"/>
    <w:rsid w:val="00F31BFA"/>
    <w:rsid w:val="00F31C3F"/>
    <w:rsid w:val="00F31DD6"/>
    <w:rsid w:val="00F31F55"/>
    <w:rsid w:val="00F32070"/>
    <w:rsid w:val="00F32157"/>
    <w:rsid w:val="00F32186"/>
    <w:rsid w:val="00F321C0"/>
    <w:rsid w:val="00F321C2"/>
    <w:rsid w:val="00F3232B"/>
    <w:rsid w:val="00F32485"/>
    <w:rsid w:val="00F325B5"/>
    <w:rsid w:val="00F326AB"/>
    <w:rsid w:val="00F32742"/>
    <w:rsid w:val="00F32763"/>
    <w:rsid w:val="00F327C1"/>
    <w:rsid w:val="00F329FC"/>
    <w:rsid w:val="00F32B40"/>
    <w:rsid w:val="00F32E35"/>
    <w:rsid w:val="00F32E86"/>
    <w:rsid w:val="00F32EB6"/>
    <w:rsid w:val="00F332F6"/>
    <w:rsid w:val="00F33517"/>
    <w:rsid w:val="00F33560"/>
    <w:rsid w:val="00F33615"/>
    <w:rsid w:val="00F33648"/>
    <w:rsid w:val="00F33735"/>
    <w:rsid w:val="00F33A2F"/>
    <w:rsid w:val="00F33B60"/>
    <w:rsid w:val="00F33E6C"/>
    <w:rsid w:val="00F3405E"/>
    <w:rsid w:val="00F3407E"/>
    <w:rsid w:val="00F3417D"/>
    <w:rsid w:val="00F342A7"/>
    <w:rsid w:val="00F34386"/>
    <w:rsid w:val="00F34468"/>
    <w:rsid w:val="00F3449B"/>
    <w:rsid w:val="00F34527"/>
    <w:rsid w:val="00F345D1"/>
    <w:rsid w:val="00F345FA"/>
    <w:rsid w:val="00F34948"/>
    <w:rsid w:val="00F34DCA"/>
    <w:rsid w:val="00F34F9F"/>
    <w:rsid w:val="00F35015"/>
    <w:rsid w:val="00F351B5"/>
    <w:rsid w:val="00F359D7"/>
    <w:rsid w:val="00F359EB"/>
    <w:rsid w:val="00F35A49"/>
    <w:rsid w:val="00F35C8C"/>
    <w:rsid w:val="00F35E54"/>
    <w:rsid w:val="00F36003"/>
    <w:rsid w:val="00F36055"/>
    <w:rsid w:val="00F361EF"/>
    <w:rsid w:val="00F36532"/>
    <w:rsid w:val="00F36601"/>
    <w:rsid w:val="00F366BD"/>
    <w:rsid w:val="00F367A7"/>
    <w:rsid w:val="00F367B9"/>
    <w:rsid w:val="00F367CF"/>
    <w:rsid w:val="00F36880"/>
    <w:rsid w:val="00F3693C"/>
    <w:rsid w:val="00F36958"/>
    <w:rsid w:val="00F36C1D"/>
    <w:rsid w:val="00F36F24"/>
    <w:rsid w:val="00F370AC"/>
    <w:rsid w:val="00F3716F"/>
    <w:rsid w:val="00F37365"/>
    <w:rsid w:val="00F3741C"/>
    <w:rsid w:val="00F3742B"/>
    <w:rsid w:val="00F37596"/>
    <w:rsid w:val="00F377E9"/>
    <w:rsid w:val="00F379B4"/>
    <w:rsid w:val="00F37B09"/>
    <w:rsid w:val="00F37BA2"/>
    <w:rsid w:val="00F37C59"/>
    <w:rsid w:val="00F37F8E"/>
    <w:rsid w:val="00F4005D"/>
    <w:rsid w:val="00F40106"/>
    <w:rsid w:val="00F403DC"/>
    <w:rsid w:val="00F404E0"/>
    <w:rsid w:val="00F40633"/>
    <w:rsid w:val="00F40862"/>
    <w:rsid w:val="00F40978"/>
    <w:rsid w:val="00F4099F"/>
    <w:rsid w:val="00F40C24"/>
    <w:rsid w:val="00F40C45"/>
    <w:rsid w:val="00F40D97"/>
    <w:rsid w:val="00F40F30"/>
    <w:rsid w:val="00F41116"/>
    <w:rsid w:val="00F41437"/>
    <w:rsid w:val="00F415B2"/>
    <w:rsid w:val="00F41878"/>
    <w:rsid w:val="00F41995"/>
    <w:rsid w:val="00F41B3C"/>
    <w:rsid w:val="00F41CE5"/>
    <w:rsid w:val="00F41EAB"/>
    <w:rsid w:val="00F41ED3"/>
    <w:rsid w:val="00F420B9"/>
    <w:rsid w:val="00F421A9"/>
    <w:rsid w:val="00F4221C"/>
    <w:rsid w:val="00F42278"/>
    <w:rsid w:val="00F42521"/>
    <w:rsid w:val="00F426F5"/>
    <w:rsid w:val="00F4282B"/>
    <w:rsid w:val="00F4284C"/>
    <w:rsid w:val="00F4296C"/>
    <w:rsid w:val="00F42B53"/>
    <w:rsid w:val="00F42B7F"/>
    <w:rsid w:val="00F42C07"/>
    <w:rsid w:val="00F42DA6"/>
    <w:rsid w:val="00F42F6A"/>
    <w:rsid w:val="00F42FCE"/>
    <w:rsid w:val="00F430C5"/>
    <w:rsid w:val="00F4322A"/>
    <w:rsid w:val="00F4333C"/>
    <w:rsid w:val="00F4333D"/>
    <w:rsid w:val="00F43343"/>
    <w:rsid w:val="00F43433"/>
    <w:rsid w:val="00F43448"/>
    <w:rsid w:val="00F435E4"/>
    <w:rsid w:val="00F435E8"/>
    <w:rsid w:val="00F43A85"/>
    <w:rsid w:val="00F43D16"/>
    <w:rsid w:val="00F43DFC"/>
    <w:rsid w:val="00F43EBC"/>
    <w:rsid w:val="00F43FFB"/>
    <w:rsid w:val="00F440B4"/>
    <w:rsid w:val="00F4410B"/>
    <w:rsid w:val="00F446EA"/>
    <w:rsid w:val="00F4471E"/>
    <w:rsid w:val="00F448EF"/>
    <w:rsid w:val="00F44A5F"/>
    <w:rsid w:val="00F44AAD"/>
    <w:rsid w:val="00F44C0A"/>
    <w:rsid w:val="00F44C63"/>
    <w:rsid w:val="00F45013"/>
    <w:rsid w:val="00F450CB"/>
    <w:rsid w:val="00F451E1"/>
    <w:rsid w:val="00F451EB"/>
    <w:rsid w:val="00F45247"/>
    <w:rsid w:val="00F453BC"/>
    <w:rsid w:val="00F453DE"/>
    <w:rsid w:val="00F45483"/>
    <w:rsid w:val="00F4585D"/>
    <w:rsid w:val="00F45864"/>
    <w:rsid w:val="00F45945"/>
    <w:rsid w:val="00F459C7"/>
    <w:rsid w:val="00F45A44"/>
    <w:rsid w:val="00F45A47"/>
    <w:rsid w:val="00F45C7A"/>
    <w:rsid w:val="00F45F6B"/>
    <w:rsid w:val="00F46226"/>
    <w:rsid w:val="00F4630F"/>
    <w:rsid w:val="00F46392"/>
    <w:rsid w:val="00F46460"/>
    <w:rsid w:val="00F4653C"/>
    <w:rsid w:val="00F4667A"/>
    <w:rsid w:val="00F46693"/>
    <w:rsid w:val="00F46722"/>
    <w:rsid w:val="00F4676E"/>
    <w:rsid w:val="00F46955"/>
    <w:rsid w:val="00F46AA4"/>
    <w:rsid w:val="00F46C52"/>
    <w:rsid w:val="00F46D78"/>
    <w:rsid w:val="00F46ED2"/>
    <w:rsid w:val="00F471F2"/>
    <w:rsid w:val="00F47293"/>
    <w:rsid w:val="00F472C0"/>
    <w:rsid w:val="00F47521"/>
    <w:rsid w:val="00F4753F"/>
    <w:rsid w:val="00F47560"/>
    <w:rsid w:val="00F47635"/>
    <w:rsid w:val="00F476E9"/>
    <w:rsid w:val="00F47837"/>
    <w:rsid w:val="00F47946"/>
    <w:rsid w:val="00F47976"/>
    <w:rsid w:val="00F47979"/>
    <w:rsid w:val="00F47C15"/>
    <w:rsid w:val="00F47C1B"/>
    <w:rsid w:val="00F47D6D"/>
    <w:rsid w:val="00F50304"/>
    <w:rsid w:val="00F503E2"/>
    <w:rsid w:val="00F503F9"/>
    <w:rsid w:val="00F504F9"/>
    <w:rsid w:val="00F5062D"/>
    <w:rsid w:val="00F5070A"/>
    <w:rsid w:val="00F5073F"/>
    <w:rsid w:val="00F509C7"/>
    <w:rsid w:val="00F50B12"/>
    <w:rsid w:val="00F50BE2"/>
    <w:rsid w:val="00F50C49"/>
    <w:rsid w:val="00F50F1D"/>
    <w:rsid w:val="00F50FE1"/>
    <w:rsid w:val="00F5117F"/>
    <w:rsid w:val="00F512AD"/>
    <w:rsid w:val="00F512FE"/>
    <w:rsid w:val="00F514AC"/>
    <w:rsid w:val="00F51980"/>
    <w:rsid w:val="00F51AAE"/>
    <w:rsid w:val="00F51B4B"/>
    <w:rsid w:val="00F51DE3"/>
    <w:rsid w:val="00F51E17"/>
    <w:rsid w:val="00F52095"/>
    <w:rsid w:val="00F5211A"/>
    <w:rsid w:val="00F5216B"/>
    <w:rsid w:val="00F521E7"/>
    <w:rsid w:val="00F5232B"/>
    <w:rsid w:val="00F524F5"/>
    <w:rsid w:val="00F52642"/>
    <w:rsid w:val="00F5286D"/>
    <w:rsid w:val="00F52903"/>
    <w:rsid w:val="00F5293B"/>
    <w:rsid w:val="00F52982"/>
    <w:rsid w:val="00F52B32"/>
    <w:rsid w:val="00F52B94"/>
    <w:rsid w:val="00F52D7E"/>
    <w:rsid w:val="00F52DBC"/>
    <w:rsid w:val="00F5306F"/>
    <w:rsid w:val="00F53159"/>
    <w:rsid w:val="00F5318B"/>
    <w:rsid w:val="00F532D0"/>
    <w:rsid w:val="00F533AA"/>
    <w:rsid w:val="00F5349E"/>
    <w:rsid w:val="00F5376B"/>
    <w:rsid w:val="00F537B2"/>
    <w:rsid w:val="00F53922"/>
    <w:rsid w:val="00F53A5B"/>
    <w:rsid w:val="00F53AC0"/>
    <w:rsid w:val="00F53AE4"/>
    <w:rsid w:val="00F53B67"/>
    <w:rsid w:val="00F53CAE"/>
    <w:rsid w:val="00F541B8"/>
    <w:rsid w:val="00F544AA"/>
    <w:rsid w:val="00F544C1"/>
    <w:rsid w:val="00F54595"/>
    <w:rsid w:val="00F545DA"/>
    <w:rsid w:val="00F548B7"/>
    <w:rsid w:val="00F54981"/>
    <w:rsid w:val="00F54B5E"/>
    <w:rsid w:val="00F54BE0"/>
    <w:rsid w:val="00F54F0A"/>
    <w:rsid w:val="00F550BA"/>
    <w:rsid w:val="00F55209"/>
    <w:rsid w:val="00F55395"/>
    <w:rsid w:val="00F55396"/>
    <w:rsid w:val="00F5549C"/>
    <w:rsid w:val="00F5549F"/>
    <w:rsid w:val="00F55525"/>
    <w:rsid w:val="00F5552E"/>
    <w:rsid w:val="00F55876"/>
    <w:rsid w:val="00F55989"/>
    <w:rsid w:val="00F559DE"/>
    <w:rsid w:val="00F55A27"/>
    <w:rsid w:val="00F55AA8"/>
    <w:rsid w:val="00F55ABC"/>
    <w:rsid w:val="00F55F4F"/>
    <w:rsid w:val="00F55F7F"/>
    <w:rsid w:val="00F56191"/>
    <w:rsid w:val="00F5638A"/>
    <w:rsid w:val="00F564AE"/>
    <w:rsid w:val="00F5651A"/>
    <w:rsid w:val="00F565CF"/>
    <w:rsid w:val="00F56657"/>
    <w:rsid w:val="00F566F8"/>
    <w:rsid w:val="00F56857"/>
    <w:rsid w:val="00F569D3"/>
    <w:rsid w:val="00F56A84"/>
    <w:rsid w:val="00F56D8D"/>
    <w:rsid w:val="00F56E02"/>
    <w:rsid w:val="00F57113"/>
    <w:rsid w:val="00F5711C"/>
    <w:rsid w:val="00F5728D"/>
    <w:rsid w:val="00F57479"/>
    <w:rsid w:val="00F574E3"/>
    <w:rsid w:val="00F57512"/>
    <w:rsid w:val="00F57841"/>
    <w:rsid w:val="00F578A2"/>
    <w:rsid w:val="00F57937"/>
    <w:rsid w:val="00F57A67"/>
    <w:rsid w:val="00F57B55"/>
    <w:rsid w:val="00F57C52"/>
    <w:rsid w:val="00F60182"/>
    <w:rsid w:val="00F6023A"/>
    <w:rsid w:val="00F60487"/>
    <w:rsid w:val="00F6067C"/>
    <w:rsid w:val="00F606A9"/>
    <w:rsid w:val="00F60764"/>
    <w:rsid w:val="00F6083F"/>
    <w:rsid w:val="00F60893"/>
    <w:rsid w:val="00F60B73"/>
    <w:rsid w:val="00F61630"/>
    <w:rsid w:val="00F616A7"/>
    <w:rsid w:val="00F61703"/>
    <w:rsid w:val="00F617EB"/>
    <w:rsid w:val="00F61973"/>
    <w:rsid w:val="00F61B87"/>
    <w:rsid w:val="00F61CBE"/>
    <w:rsid w:val="00F61CDE"/>
    <w:rsid w:val="00F61D57"/>
    <w:rsid w:val="00F61D92"/>
    <w:rsid w:val="00F61E54"/>
    <w:rsid w:val="00F61E77"/>
    <w:rsid w:val="00F61EB5"/>
    <w:rsid w:val="00F62201"/>
    <w:rsid w:val="00F623B3"/>
    <w:rsid w:val="00F628A0"/>
    <w:rsid w:val="00F628BD"/>
    <w:rsid w:val="00F62A8B"/>
    <w:rsid w:val="00F62ADA"/>
    <w:rsid w:val="00F62B89"/>
    <w:rsid w:val="00F62C33"/>
    <w:rsid w:val="00F62E65"/>
    <w:rsid w:val="00F63016"/>
    <w:rsid w:val="00F63055"/>
    <w:rsid w:val="00F6307B"/>
    <w:rsid w:val="00F63419"/>
    <w:rsid w:val="00F63691"/>
    <w:rsid w:val="00F636B8"/>
    <w:rsid w:val="00F6392E"/>
    <w:rsid w:val="00F63C89"/>
    <w:rsid w:val="00F63DEC"/>
    <w:rsid w:val="00F63F9C"/>
    <w:rsid w:val="00F642B1"/>
    <w:rsid w:val="00F6459D"/>
    <w:rsid w:val="00F64619"/>
    <w:rsid w:val="00F64904"/>
    <w:rsid w:val="00F64A7C"/>
    <w:rsid w:val="00F64C22"/>
    <w:rsid w:val="00F64E00"/>
    <w:rsid w:val="00F6508F"/>
    <w:rsid w:val="00F6512D"/>
    <w:rsid w:val="00F651D0"/>
    <w:rsid w:val="00F65223"/>
    <w:rsid w:val="00F653CC"/>
    <w:rsid w:val="00F654B7"/>
    <w:rsid w:val="00F65635"/>
    <w:rsid w:val="00F65642"/>
    <w:rsid w:val="00F6575D"/>
    <w:rsid w:val="00F658A0"/>
    <w:rsid w:val="00F658CA"/>
    <w:rsid w:val="00F65970"/>
    <w:rsid w:val="00F659E7"/>
    <w:rsid w:val="00F65A15"/>
    <w:rsid w:val="00F65CE6"/>
    <w:rsid w:val="00F65D3D"/>
    <w:rsid w:val="00F65EE6"/>
    <w:rsid w:val="00F6600A"/>
    <w:rsid w:val="00F66051"/>
    <w:rsid w:val="00F6606C"/>
    <w:rsid w:val="00F66176"/>
    <w:rsid w:val="00F6624F"/>
    <w:rsid w:val="00F664CC"/>
    <w:rsid w:val="00F66603"/>
    <w:rsid w:val="00F6666B"/>
    <w:rsid w:val="00F6668C"/>
    <w:rsid w:val="00F6694F"/>
    <w:rsid w:val="00F66AFE"/>
    <w:rsid w:val="00F66B8B"/>
    <w:rsid w:val="00F66E8C"/>
    <w:rsid w:val="00F66ED3"/>
    <w:rsid w:val="00F66EDC"/>
    <w:rsid w:val="00F672ED"/>
    <w:rsid w:val="00F6734F"/>
    <w:rsid w:val="00F6743B"/>
    <w:rsid w:val="00F67479"/>
    <w:rsid w:val="00F674D1"/>
    <w:rsid w:val="00F675C5"/>
    <w:rsid w:val="00F67608"/>
    <w:rsid w:val="00F67655"/>
    <w:rsid w:val="00F676F3"/>
    <w:rsid w:val="00F67701"/>
    <w:rsid w:val="00F677B0"/>
    <w:rsid w:val="00F67AFC"/>
    <w:rsid w:val="00F67B5F"/>
    <w:rsid w:val="00F67C81"/>
    <w:rsid w:val="00F67F93"/>
    <w:rsid w:val="00F70405"/>
    <w:rsid w:val="00F7046E"/>
    <w:rsid w:val="00F7053A"/>
    <w:rsid w:val="00F705AB"/>
    <w:rsid w:val="00F7060C"/>
    <w:rsid w:val="00F70A7E"/>
    <w:rsid w:val="00F70AD0"/>
    <w:rsid w:val="00F70CAD"/>
    <w:rsid w:val="00F71087"/>
    <w:rsid w:val="00F712B2"/>
    <w:rsid w:val="00F71594"/>
    <w:rsid w:val="00F718CD"/>
    <w:rsid w:val="00F71A4F"/>
    <w:rsid w:val="00F71C62"/>
    <w:rsid w:val="00F71E67"/>
    <w:rsid w:val="00F72203"/>
    <w:rsid w:val="00F72260"/>
    <w:rsid w:val="00F7231C"/>
    <w:rsid w:val="00F7231D"/>
    <w:rsid w:val="00F72519"/>
    <w:rsid w:val="00F7252B"/>
    <w:rsid w:val="00F72725"/>
    <w:rsid w:val="00F7289A"/>
    <w:rsid w:val="00F72B03"/>
    <w:rsid w:val="00F72D99"/>
    <w:rsid w:val="00F72E35"/>
    <w:rsid w:val="00F730D3"/>
    <w:rsid w:val="00F7314D"/>
    <w:rsid w:val="00F73214"/>
    <w:rsid w:val="00F7335B"/>
    <w:rsid w:val="00F73384"/>
    <w:rsid w:val="00F733A0"/>
    <w:rsid w:val="00F73417"/>
    <w:rsid w:val="00F73532"/>
    <w:rsid w:val="00F73822"/>
    <w:rsid w:val="00F73A2B"/>
    <w:rsid w:val="00F73A99"/>
    <w:rsid w:val="00F73B3D"/>
    <w:rsid w:val="00F73B3E"/>
    <w:rsid w:val="00F73BC3"/>
    <w:rsid w:val="00F73E08"/>
    <w:rsid w:val="00F73FB3"/>
    <w:rsid w:val="00F7400E"/>
    <w:rsid w:val="00F74035"/>
    <w:rsid w:val="00F74144"/>
    <w:rsid w:val="00F74384"/>
    <w:rsid w:val="00F744FB"/>
    <w:rsid w:val="00F748A5"/>
    <w:rsid w:val="00F7494C"/>
    <w:rsid w:val="00F74AE2"/>
    <w:rsid w:val="00F74C1F"/>
    <w:rsid w:val="00F74D13"/>
    <w:rsid w:val="00F74DB2"/>
    <w:rsid w:val="00F74EFD"/>
    <w:rsid w:val="00F74F9A"/>
    <w:rsid w:val="00F750D3"/>
    <w:rsid w:val="00F7560D"/>
    <w:rsid w:val="00F757B3"/>
    <w:rsid w:val="00F75B02"/>
    <w:rsid w:val="00F75B2F"/>
    <w:rsid w:val="00F75BC6"/>
    <w:rsid w:val="00F75C70"/>
    <w:rsid w:val="00F75D70"/>
    <w:rsid w:val="00F760DA"/>
    <w:rsid w:val="00F7610D"/>
    <w:rsid w:val="00F763B9"/>
    <w:rsid w:val="00F7671B"/>
    <w:rsid w:val="00F76734"/>
    <w:rsid w:val="00F76C00"/>
    <w:rsid w:val="00F770A4"/>
    <w:rsid w:val="00F77206"/>
    <w:rsid w:val="00F77245"/>
    <w:rsid w:val="00F7736E"/>
    <w:rsid w:val="00F773CF"/>
    <w:rsid w:val="00F776B4"/>
    <w:rsid w:val="00F779C7"/>
    <w:rsid w:val="00F77CF3"/>
    <w:rsid w:val="00F77D48"/>
    <w:rsid w:val="00F77E8D"/>
    <w:rsid w:val="00F80024"/>
    <w:rsid w:val="00F804AE"/>
    <w:rsid w:val="00F806B7"/>
    <w:rsid w:val="00F80718"/>
    <w:rsid w:val="00F80730"/>
    <w:rsid w:val="00F808FC"/>
    <w:rsid w:val="00F8094A"/>
    <w:rsid w:val="00F809D8"/>
    <w:rsid w:val="00F812DE"/>
    <w:rsid w:val="00F814EA"/>
    <w:rsid w:val="00F81C59"/>
    <w:rsid w:val="00F81CC9"/>
    <w:rsid w:val="00F81E0F"/>
    <w:rsid w:val="00F8239A"/>
    <w:rsid w:val="00F82796"/>
    <w:rsid w:val="00F82918"/>
    <w:rsid w:val="00F82A0E"/>
    <w:rsid w:val="00F82AB0"/>
    <w:rsid w:val="00F82CCE"/>
    <w:rsid w:val="00F82D98"/>
    <w:rsid w:val="00F8308C"/>
    <w:rsid w:val="00F83094"/>
    <w:rsid w:val="00F83165"/>
    <w:rsid w:val="00F83218"/>
    <w:rsid w:val="00F83616"/>
    <w:rsid w:val="00F8387C"/>
    <w:rsid w:val="00F83955"/>
    <w:rsid w:val="00F839FC"/>
    <w:rsid w:val="00F83A60"/>
    <w:rsid w:val="00F83AF9"/>
    <w:rsid w:val="00F83B09"/>
    <w:rsid w:val="00F83CCE"/>
    <w:rsid w:val="00F83D50"/>
    <w:rsid w:val="00F83DBB"/>
    <w:rsid w:val="00F83EED"/>
    <w:rsid w:val="00F84095"/>
    <w:rsid w:val="00F842DE"/>
    <w:rsid w:val="00F842E1"/>
    <w:rsid w:val="00F844C4"/>
    <w:rsid w:val="00F845A7"/>
    <w:rsid w:val="00F845D6"/>
    <w:rsid w:val="00F846CC"/>
    <w:rsid w:val="00F8493A"/>
    <w:rsid w:val="00F84ACF"/>
    <w:rsid w:val="00F84DCE"/>
    <w:rsid w:val="00F84DEA"/>
    <w:rsid w:val="00F84F72"/>
    <w:rsid w:val="00F854C6"/>
    <w:rsid w:val="00F855B5"/>
    <w:rsid w:val="00F8576B"/>
    <w:rsid w:val="00F85CEF"/>
    <w:rsid w:val="00F85D25"/>
    <w:rsid w:val="00F85D6D"/>
    <w:rsid w:val="00F85DA9"/>
    <w:rsid w:val="00F8620E"/>
    <w:rsid w:val="00F8629F"/>
    <w:rsid w:val="00F86743"/>
    <w:rsid w:val="00F8688C"/>
    <w:rsid w:val="00F86A0B"/>
    <w:rsid w:val="00F86A50"/>
    <w:rsid w:val="00F86C44"/>
    <w:rsid w:val="00F86E18"/>
    <w:rsid w:val="00F86E70"/>
    <w:rsid w:val="00F86E96"/>
    <w:rsid w:val="00F86FA8"/>
    <w:rsid w:val="00F871DB"/>
    <w:rsid w:val="00F87417"/>
    <w:rsid w:val="00F87536"/>
    <w:rsid w:val="00F87900"/>
    <w:rsid w:val="00F87BBA"/>
    <w:rsid w:val="00F87C95"/>
    <w:rsid w:val="00F87F23"/>
    <w:rsid w:val="00F9008D"/>
    <w:rsid w:val="00F900F7"/>
    <w:rsid w:val="00F901B7"/>
    <w:rsid w:val="00F9029E"/>
    <w:rsid w:val="00F903BB"/>
    <w:rsid w:val="00F90521"/>
    <w:rsid w:val="00F90697"/>
    <w:rsid w:val="00F906E6"/>
    <w:rsid w:val="00F909C4"/>
    <w:rsid w:val="00F90A1B"/>
    <w:rsid w:val="00F90A8D"/>
    <w:rsid w:val="00F90CAF"/>
    <w:rsid w:val="00F90F32"/>
    <w:rsid w:val="00F91220"/>
    <w:rsid w:val="00F91391"/>
    <w:rsid w:val="00F913F8"/>
    <w:rsid w:val="00F91492"/>
    <w:rsid w:val="00F9156C"/>
    <w:rsid w:val="00F9164A"/>
    <w:rsid w:val="00F916AD"/>
    <w:rsid w:val="00F9175B"/>
    <w:rsid w:val="00F91776"/>
    <w:rsid w:val="00F91883"/>
    <w:rsid w:val="00F919BC"/>
    <w:rsid w:val="00F91BAA"/>
    <w:rsid w:val="00F91CD1"/>
    <w:rsid w:val="00F91D95"/>
    <w:rsid w:val="00F9201A"/>
    <w:rsid w:val="00F92069"/>
    <w:rsid w:val="00F92127"/>
    <w:rsid w:val="00F924B0"/>
    <w:rsid w:val="00F924C7"/>
    <w:rsid w:val="00F926FA"/>
    <w:rsid w:val="00F92790"/>
    <w:rsid w:val="00F928D8"/>
    <w:rsid w:val="00F92A9F"/>
    <w:rsid w:val="00F92B25"/>
    <w:rsid w:val="00F92B50"/>
    <w:rsid w:val="00F92BFC"/>
    <w:rsid w:val="00F92EB1"/>
    <w:rsid w:val="00F92F9A"/>
    <w:rsid w:val="00F93078"/>
    <w:rsid w:val="00F93191"/>
    <w:rsid w:val="00F93275"/>
    <w:rsid w:val="00F93306"/>
    <w:rsid w:val="00F9340C"/>
    <w:rsid w:val="00F9341E"/>
    <w:rsid w:val="00F935F1"/>
    <w:rsid w:val="00F93A05"/>
    <w:rsid w:val="00F93EAB"/>
    <w:rsid w:val="00F9408E"/>
    <w:rsid w:val="00F9409A"/>
    <w:rsid w:val="00F940DD"/>
    <w:rsid w:val="00F94281"/>
    <w:rsid w:val="00F94329"/>
    <w:rsid w:val="00F9439F"/>
    <w:rsid w:val="00F948B0"/>
    <w:rsid w:val="00F949BB"/>
    <w:rsid w:val="00F94B8E"/>
    <w:rsid w:val="00F94C6B"/>
    <w:rsid w:val="00F94D52"/>
    <w:rsid w:val="00F950A9"/>
    <w:rsid w:val="00F954FB"/>
    <w:rsid w:val="00F9557D"/>
    <w:rsid w:val="00F955A6"/>
    <w:rsid w:val="00F956AF"/>
    <w:rsid w:val="00F956C8"/>
    <w:rsid w:val="00F9573F"/>
    <w:rsid w:val="00F95817"/>
    <w:rsid w:val="00F9584B"/>
    <w:rsid w:val="00F958A0"/>
    <w:rsid w:val="00F9600D"/>
    <w:rsid w:val="00F9620C"/>
    <w:rsid w:val="00F962A3"/>
    <w:rsid w:val="00F96619"/>
    <w:rsid w:val="00F968CF"/>
    <w:rsid w:val="00F969D0"/>
    <w:rsid w:val="00F96B60"/>
    <w:rsid w:val="00F96CC0"/>
    <w:rsid w:val="00F96CC1"/>
    <w:rsid w:val="00F96EE3"/>
    <w:rsid w:val="00F96F74"/>
    <w:rsid w:val="00F96F98"/>
    <w:rsid w:val="00F97034"/>
    <w:rsid w:val="00F9708C"/>
    <w:rsid w:val="00F970CC"/>
    <w:rsid w:val="00F97101"/>
    <w:rsid w:val="00F97121"/>
    <w:rsid w:val="00F971F8"/>
    <w:rsid w:val="00F97342"/>
    <w:rsid w:val="00F9768A"/>
    <w:rsid w:val="00F978A5"/>
    <w:rsid w:val="00F978E2"/>
    <w:rsid w:val="00F978FB"/>
    <w:rsid w:val="00F97B32"/>
    <w:rsid w:val="00F97B4E"/>
    <w:rsid w:val="00F97D44"/>
    <w:rsid w:val="00F97DEE"/>
    <w:rsid w:val="00F97EE0"/>
    <w:rsid w:val="00F97EE9"/>
    <w:rsid w:val="00F97FF6"/>
    <w:rsid w:val="00FA00E3"/>
    <w:rsid w:val="00FA0212"/>
    <w:rsid w:val="00FA021B"/>
    <w:rsid w:val="00FA0439"/>
    <w:rsid w:val="00FA0460"/>
    <w:rsid w:val="00FA07B7"/>
    <w:rsid w:val="00FA0983"/>
    <w:rsid w:val="00FA0B03"/>
    <w:rsid w:val="00FA0B0E"/>
    <w:rsid w:val="00FA0EC6"/>
    <w:rsid w:val="00FA0F67"/>
    <w:rsid w:val="00FA0FF4"/>
    <w:rsid w:val="00FA125A"/>
    <w:rsid w:val="00FA1370"/>
    <w:rsid w:val="00FA1618"/>
    <w:rsid w:val="00FA1653"/>
    <w:rsid w:val="00FA1926"/>
    <w:rsid w:val="00FA1B4F"/>
    <w:rsid w:val="00FA1CA9"/>
    <w:rsid w:val="00FA1D4D"/>
    <w:rsid w:val="00FA1DC8"/>
    <w:rsid w:val="00FA1EAC"/>
    <w:rsid w:val="00FA1FFF"/>
    <w:rsid w:val="00FA2278"/>
    <w:rsid w:val="00FA23DB"/>
    <w:rsid w:val="00FA23F7"/>
    <w:rsid w:val="00FA2529"/>
    <w:rsid w:val="00FA2538"/>
    <w:rsid w:val="00FA26D0"/>
    <w:rsid w:val="00FA271D"/>
    <w:rsid w:val="00FA2AF1"/>
    <w:rsid w:val="00FA2BC6"/>
    <w:rsid w:val="00FA2D6B"/>
    <w:rsid w:val="00FA2D90"/>
    <w:rsid w:val="00FA30A7"/>
    <w:rsid w:val="00FA321F"/>
    <w:rsid w:val="00FA32A4"/>
    <w:rsid w:val="00FA3314"/>
    <w:rsid w:val="00FA34E0"/>
    <w:rsid w:val="00FA35B0"/>
    <w:rsid w:val="00FA373F"/>
    <w:rsid w:val="00FA38B0"/>
    <w:rsid w:val="00FA3AB6"/>
    <w:rsid w:val="00FA3B65"/>
    <w:rsid w:val="00FA3E35"/>
    <w:rsid w:val="00FA3FA8"/>
    <w:rsid w:val="00FA40C1"/>
    <w:rsid w:val="00FA4166"/>
    <w:rsid w:val="00FA46BA"/>
    <w:rsid w:val="00FA47D4"/>
    <w:rsid w:val="00FA4855"/>
    <w:rsid w:val="00FA4ACD"/>
    <w:rsid w:val="00FA4B01"/>
    <w:rsid w:val="00FA4B7A"/>
    <w:rsid w:val="00FA4D06"/>
    <w:rsid w:val="00FA4DC6"/>
    <w:rsid w:val="00FA4DF6"/>
    <w:rsid w:val="00FA4F9C"/>
    <w:rsid w:val="00FA4F9E"/>
    <w:rsid w:val="00FA50D9"/>
    <w:rsid w:val="00FA5200"/>
    <w:rsid w:val="00FA5390"/>
    <w:rsid w:val="00FA54F8"/>
    <w:rsid w:val="00FA5672"/>
    <w:rsid w:val="00FA57C3"/>
    <w:rsid w:val="00FA58D6"/>
    <w:rsid w:val="00FA5965"/>
    <w:rsid w:val="00FA59E0"/>
    <w:rsid w:val="00FA5A36"/>
    <w:rsid w:val="00FA5B88"/>
    <w:rsid w:val="00FA5DAA"/>
    <w:rsid w:val="00FA5DFA"/>
    <w:rsid w:val="00FA5F7D"/>
    <w:rsid w:val="00FA5FAA"/>
    <w:rsid w:val="00FA60CC"/>
    <w:rsid w:val="00FA639F"/>
    <w:rsid w:val="00FA6632"/>
    <w:rsid w:val="00FA67B3"/>
    <w:rsid w:val="00FA68E1"/>
    <w:rsid w:val="00FA6900"/>
    <w:rsid w:val="00FA6A96"/>
    <w:rsid w:val="00FA6CA4"/>
    <w:rsid w:val="00FA6D1E"/>
    <w:rsid w:val="00FA6D88"/>
    <w:rsid w:val="00FA71AB"/>
    <w:rsid w:val="00FA72B2"/>
    <w:rsid w:val="00FA744E"/>
    <w:rsid w:val="00FA74FB"/>
    <w:rsid w:val="00FA75D7"/>
    <w:rsid w:val="00FA7648"/>
    <w:rsid w:val="00FA7743"/>
    <w:rsid w:val="00FA77D5"/>
    <w:rsid w:val="00FA7825"/>
    <w:rsid w:val="00FA785B"/>
    <w:rsid w:val="00FA791F"/>
    <w:rsid w:val="00FA7A0F"/>
    <w:rsid w:val="00FA7C62"/>
    <w:rsid w:val="00FA7CE3"/>
    <w:rsid w:val="00FA7E3A"/>
    <w:rsid w:val="00FACD8F"/>
    <w:rsid w:val="00FB00D7"/>
    <w:rsid w:val="00FB01A4"/>
    <w:rsid w:val="00FB037B"/>
    <w:rsid w:val="00FB0506"/>
    <w:rsid w:val="00FB051E"/>
    <w:rsid w:val="00FB05CC"/>
    <w:rsid w:val="00FB06D6"/>
    <w:rsid w:val="00FB070E"/>
    <w:rsid w:val="00FB07B1"/>
    <w:rsid w:val="00FB07FE"/>
    <w:rsid w:val="00FB0959"/>
    <w:rsid w:val="00FB09B6"/>
    <w:rsid w:val="00FB0A59"/>
    <w:rsid w:val="00FB0F80"/>
    <w:rsid w:val="00FB0FB2"/>
    <w:rsid w:val="00FB148B"/>
    <w:rsid w:val="00FB153E"/>
    <w:rsid w:val="00FB1569"/>
    <w:rsid w:val="00FB18B1"/>
    <w:rsid w:val="00FB19D0"/>
    <w:rsid w:val="00FB1AB0"/>
    <w:rsid w:val="00FB1ACA"/>
    <w:rsid w:val="00FB1AF6"/>
    <w:rsid w:val="00FB1B43"/>
    <w:rsid w:val="00FB1C0A"/>
    <w:rsid w:val="00FB1EC3"/>
    <w:rsid w:val="00FB2141"/>
    <w:rsid w:val="00FB21DC"/>
    <w:rsid w:val="00FB2363"/>
    <w:rsid w:val="00FB2457"/>
    <w:rsid w:val="00FB2747"/>
    <w:rsid w:val="00FB2B27"/>
    <w:rsid w:val="00FB2BB3"/>
    <w:rsid w:val="00FB2E26"/>
    <w:rsid w:val="00FB2F98"/>
    <w:rsid w:val="00FB2FC3"/>
    <w:rsid w:val="00FB308D"/>
    <w:rsid w:val="00FB3186"/>
    <w:rsid w:val="00FB36ED"/>
    <w:rsid w:val="00FB3D00"/>
    <w:rsid w:val="00FB3D6E"/>
    <w:rsid w:val="00FB3DE0"/>
    <w:rsid w:val="00FB401C"/>
    <w:rsid w:val="00FB434B"/>
    <w:rsid w:val="00FB4734"/>
    <w:rsid w:val="00FB4917"/>
    <w:rsid w:val="00FB4AAF"/>
    <w:rsid w:val="00FB4C36"/>
    <w:rsid w:val="00FB4C44"/>
    <w:rsid w:val="00FB4D87"/>
    <w:rsid w:val="00FB4DAD"/>
    <w:rsid w:val="00FB4E3A"/>
    <w:rsid w:val="00FB4FF4"/>
    <w:rsid w:val="00FB504E"/>
    <w:rsid w:val="00FB510B"/>
    <w:rsid w:val="00FB514E"/>
    <w:rsid w:val="00FB51B1"/>
    <w:rsid w:val="00FB5697"/>
    <w:rsid w:val="00FB56A6"/>
    <w:rsid w:val="00FB5704"/>
    <w:rsid w:val="00FB570B"/>
    <w:rsid w:val="00FB5975"/>
    <w:rsid w:val="00FB5BB3"/>
    <w:rsid w:val="00FB5BF7"/>
    <w:rsid w:val="00FB5C00"/>
    <w:rsid w:val="00FB5C74"/>
    <w:rsid w:val="00FB5CA7"/>
    <w:rsid w:val="00FB5E8C"/>
    <w:rsid w:val="00FB61D8"/>
    <w:rsid w:val="00FB6243"/>
    <w:rsid w:val="00FB6346"/>
    <w:rsid w:val="00FB63A9"/>
    <w:rsid w:val="00FB6516"/>
    <w:rsid w:val="00FB66A4"/>
    <w:rsid w:val="00FB6986"/>
    <w:rsid w:val="00FB6A6A"/>
    <w:rsid w:val="00FB6A7D"/>
    <w:rsid w:val="00FB6A94"/>
    <w:rsid w:val="00FB6CD7"/>
    <w:rsid w:val="00FB6D94"/>
    <w:rsid w:val="00FB6E36"/>
    <w:rsid w:val="00FB6E6C"/>
    <w:rsid w:val="00FB6FB1"/>
    <w:rsid w:val="00FB6FC4"/>
    <w:rsid w:val="00FB709E"/>
    <w:rsid w:val="00FB70A3"/>
    <w:rsid w:val="00FB715B"/>
    <w:rsid w:val="00FB72B5"/>
    <w:rsid w:val="00FB73F6"/>
    <w:rsid w:val="00FB74A9"/>
    <w:rsid w:val="00FB7591"/>
    <w:rsid w:val="00FB7769"/>
    <w:rsid w:val="00FB77E3"/>
    <w:rsid w:val="00FB7843"/>
    <w:rsid w:val="00FB791C"/>
    <w:rsid w:val="00FB7A2A"/>
    <w:rsid w:val="00FB7AFA"/>
    <w:rsid w:val="00FB7D68"/>
    <w:rsid w:val="00FB7D88"/>
    <w:rsid w:val="00FB7DF1"/>
    <w:rsid w:val="00FC0109"/>
    <w:rsid w:val="00FC0137"/>
    <w:rsid w:val="00FC01B7"/>
    <w:rsid w:val="00FC02BC"/>
    <w:rsid w:val="00FC0381"/>
    <w:rsid w:val="00FC04A9"/>
    <w:rsid w:val="00FC0747"/>
    <w:rsid w:val="00FC0915"/>
    <w:rsid w:val="00FC092E"/>
    <w:rsid w:val="00FC097D"/>
    <w:rsid w:val="00FC0E65"/>
    <w:rsid w:val="00FC0E90"/>
    <w:rsid w:val="00FC0EC6"/>
    <w:rsid w:val="00FC1038"/>
    <w:rsid w:val="00FC1067"/>
    <w:rsid w:val="00FC1165"/>
    <w:rsid w:val="00FC11B8"/>
    <w:rsid w:val="00FC13DF"/>
    <w:rsid w:val="00FC150D"/>
    <w:rsid w:val="00FC157C"/>
    <w:rsid w:val="00FC15A1"/>
    <w:rsid w:val="00FC15A5"/>
    <w:rsid w:val="00FC1862"/>
    <w:rsid w:val="00FC18C9"/>
    <w:rsid w:val="00FC1A8C"/>
    <w:rsid w:val="00FC1AEE"/>
    <w:rsid w:val="00FC1C70"/>
    <w:rsid w:val="00FC215A"/>
    <w:rsid w:val="00FC223B"/>
    <w:rsid w:val="00FC2457"/>
    <w:rsid w:val="00FC2460"/>
    <w:rsid w:val="00FC2529"/>
    <w:rsid w:val="00FC299D"/>
    <w:rsid w:val="00FC2BFF"/>
    <w:rsid w:val="00FC3005"/>
    <w:rsid w:val="00FC3120"/>
    <w:rsid w:val="00FC3222"/>
    <w:rsid w:val="00FC3337"/>
    <w:rsid w:val="00FC333A"/>
    <w:rsid w:val="00FC3627"/>
    <w:rsid w:val="00FC38F8"/>
    <w:rsid w:val="00FC39C9"/>
    <w:rsid w:val="00FC3AE3"/>
    <w:rsid w:val="00FC3CB1"/>
    <w:rsid w:val="00FC3E3A"/>
    <w:rsid w:val="00FC3E65"/>
    <w:rsid w:val="00FC4077"/>
    <w:rsid w:val="00FC4081"/>
    <w:rsid w:val="00FC428D"/>
    <w:rsid w:val="00FC42AA"/>
    <w:rsid w:val="00FC42EE"/>
    <w:rsid w:val="00FC4401"/>
    <w:rsid w:val="00FC44F1"/>
    <w:rsid w:val="00FC45A5"/>
    <w:rsid w:val="00FC479B"/>
    <w:rsid w:val="00FC4802"/>
    <w:rsid w:val="00FC494B"/>
    <w:rsid w:val="00FC4C09"/>
    <w:rsid w:val="00FC4C65"/>
    <w:rsid w:val="00FC4CB7"/>
    <w:rsid w:val="00FC4FA1"/>
    <w:rsid w:val="00FC4FDE"/>
    <w:rsid w:val="00FC509D"/>
    <w:rsid w:val="00FC5222"/>
    <w:rsid w:val="00FC52F8"/>
    <w:rsid w:val="00FC543C"/>
    <w:rsid w:val="00FC547A"/>
    <w:rsid w:val="00FC5700"/>
    <w:rsid w:val="00FC58BD"/>
    <w:rsid w:val="00FC59CE"/>
    <w:rsid w:val="00FC5A21"/>
    <w:rsid w:val="00FC5B1E"/>
    <w:rsid w:val="00FC5CD1"/>
    <w:rsid w:val="00FC5CE0"/>
    <w:rsid w:val="00FC5D82"/>
    <w:rsid w:val="00FC5E99"/>
    <w:rsid w:val="00FC601B"/>
    <w:rsid w:val="00FC611C"/>
    <w:rsid w:val="00FC614E"/>
    <w:rsid w:val="00FC6179"/>
    <w:rsid w:val="00FC61F5"/>
    <w:rsid w:val="00FC6519"/>
    <w:rsid w:val="00FC6522"/>
    <w:rsid w:val="00FC65ED"/>
    <w:rsid w:val="00FC6992"/>
    <w:rsid w:val="00FC6CFA"/>
    <w:rsid w:val="00FC6F31"/>
    <w:rsid w:val="00FC7139"/>
    <w:rsid w:val="00FC733A"/>
    <w:rsid w:val="00FC757D"/>
    <w:rsid w:val="00FC7638"/>
    <w:rsid w:val="00FC769E"/>
    <w:rsid w:val="00FC76FB"/>
    <w:rsid w:val="00FC77AC"/>
    <w:rsid w:val="00FC788F"/>
    <w:rsid w:val="00FC7B2E"/>
    <w:rsid w:val="00FC7C01"/>
    <w:rsid w:val="00FC7CA0"/>
    <w:rsid w:val="00FC7CB1"/>
    <w:rsid w:val="00FC7DFB"/>
    <w:rsid w:val="00FC7FF3"/>
    <w:rsid w:val="00FD013F"/>
    <w:rsid w:val="00FD042C"/>
    <w:rsid w:val="00FD068B"/>
    <w:rsid w:val="00FD0B0F"/>
    <w:rsid w:val="00FD0C7B"/>
    <w:rsid w:val="00FD0D2A"/>
    <w:rsid w:val="00FD0F4F"/>
    <w:rsid w:val="00FD1073"/>
    <w:rsid w:val="00FD133C"/>
    <w:rsid w:val="00FD165F"/>
    <w:rsid w:val="00FD17C4"/>
    <w:rsid w:val="00FD1A4A"/>
    <w:rsid w:val="00FD1B84"/>
    <w:rsid w:val="00FD1C48"/>
    <w:rsid w:val="00FD1DC0"/>
    <w:rsid w:val="00FD20F7"/>
    <w:rsid w:val="00FD21DF"/>
    <w:rsid w:val="00FD21F0"/>
    <w:rsid w:val="00FD23D7"/>
    <w:rsid w:val="00FD240B"/>
    <w:rsid w:val="00FD2413"/>
    <w:rsid w:val="00FD2454"/>
    <w:rsid w:val="00FD2692"/>
    <w:rsid w:val="00FD2704"/>
    <w:rsid w:val="00FD2924"/>
    <w:rsid w:val="00FD2930"/>
    <w:rsid w:val="00FD2A5D"/>
    <w:rsid w:val="00FD2AC3"/>
    <w:rsid w:val="00FD2CB8"/>
    <w:rsid w:val="00FD2D31"/>
    <w:rsid w:val="00FD2EB7"/>
    <w:rsid w:val="00FD3099"/>
    <w:rsid w:val="00FD3338"/>
    <w:rsid w:val="00FD3570"/>
    <w:rsid w:val="00FD3658"/>
    <w:rsid w:val="00FD3A53"/>
    <w:rsid w:val="00FD3D6A"/>
    <w:rsid w:val="00FD3F09"/>
    <w:rsid w:val="00FD4007"/>
    <w:rsid w:val="00FD405F"/>
    <w:rsid w:val="00FD4115"/>
    <w:rsid w:val="00FD4123"/>
    <w:rsid w:val="00FD44EF"/>
    <w:rsid w:val="00FD464A"/>
    <w:rsid w:val="00FD4B30"/>
    <w:rsid w:val="00FD4BCF"/>
    <w:rsid w:val="00FD4DAD"/>
    <w:rsid w:val="00FD5381"/>
    <w:rsid w:val="00FD5479"/>
    <w:rsid w:val="00FD553A"/>
    <w:rsid w:val="00FD55A1"/>
    <w:rsid w:val="00FD569A"/>
    <w:rsid w:val="00FD59BD"/>
    <w:rsid w:val="00FD59EE"/>
    <w:rsid w:val="00FD5C1A"/>
    <w:rsid w:val="00FD5CD7"/>
    <w:rsid w:val="00FD5D39"/>
    <w:rsid w:val="00FD5ED0"/>
    <w:rsid w:val="00FD5F82"/>
    <w:rsid w:val="00FD5FEC"/>
    <w:rsid w:val="00FD6083"/>
    <w:rsid w:val="00FD60A5"/>
    <w:rsid w:val="00FD61F4"/>
    <w:rsid w:val="00FD628F"/>
    <w:rsid w:val="00FD6334"/>
    <w:rsid w:val="00FD64FD"/>
    <w:rsid w:val="00FD65D5"/>
    <w:rsid w:val="00FD66F9"/>
    <w:rsid w:val="00FD6700"/>
    <w:rsid w:val="00FD67A0"/>
    <w:rsid w:val="00FD6A19"/>
    <w:rsid w:val="00FD6A72"/>
    <w:rsid w:val="00FD6DEC"/>
    <w:rsid w:val="00FD6F08"/>
    <w:rsid w:val="00FD6FDA"/>
    <w:rsid w:val="00FD7096"/>
    <w:rsid w:val="00FD7168"/>
    <w:rsid w:val="00FD71CF"/>
    <w:rsid w:val="00FD72A6"/>
    <w:rsid w:val="00FD72C5"/>
    <w:rsid w:val="00FD7395"/>
    <w:rsid w:val="00FD7585"/>
    <w:rsid w:val="00FD7617"/>
    <w:rsid w:val="00FD7624"/>
    <w:rsid w:val="00FD7923"/>
    <w:rsid w:val="00FD7996"/>
    <w:rsid w:val="00FD7A36"/>
    <w:rsid w:val="00FD7B8C"/>
    <w:rsid w:val="00FE00EF"/>
    <w:rsid w:val="00FE00F3"/>
    <w:rsid w:val="00FE0169"/>
    <w:rsid w:val="00FE017B"/>
    <w:rsid w:val="00FE031E"/>
    <w:rsid w:val="00FE048A"/>
    <w:rsid w:val="00FE04CB"/>
    <w:rsid w:val="00FE04F0"/>
    <w:rsid w:val="00FE05AE"/>
    <w:rsid w:val="00FE07A1"/>
    <w:rsid w:val="00FE09A6"/>
    <w:rsid w:val="00FE0A28"/>
    <w:rsid w:val="00FE0BE8"/>
    <w:rsid w:val="00FE0EF9"/>
    <w:rsid w:val="00FE14C3"/>
    <w:rsid w:val="00FE165C"/>
    <w:rsid w:val="00FE17D0"/>
    <w:rsid w:val="00FE1958"/>
    <w:rsid w:val="00FE1963"/>
    <w:rsid w:val="00FE1A4C"/>
    <w:rsid w:val="00FE1A63"/>
    <w:rsid w:val="00FE1B03"/>
    <w:rsid w:val="00FE1CF1"/>
    <w:rsid w:val="00FE1D77"/>
    <w:rsid w:val="00FE1DFF"/>
    <w:rsid w:val="00FE1EFD"/>
    <w:rsid w:val="00FE1F80"/>
    <w:rsid w:val="00FE1F89"/>
    <w:rsid w:val="00FE2091"/>
    <w:rsid w:val="00FE2103"/>
    <w:rsid w:val="00FE2375"/>
    <w:rsid w:val="00FE2450"/>
    <w:rsid w:val="00FE25AB"/>
    <w:rsid w:val="00FE25CC"/>
    <w:rsid w:val="00FE264E"/>
    <w:rsid w:val="00FE2984"/>
    <w:rsid w:val="00FE29EF"/>
    <w:rsid w:val="00FE2B09"/>
    <w:rsid w:val="00FE2C80"/>
    <w:rsid w:val="00FE2E08"/>
    <w:rsid w:val="00FE2F42"/>
    <w:rsid w:val="00FE2FE4"/>
    <w:rsid w:val="00FE2FE9"/>
    <w:rsid w:val="00FE315B"/>
    <w:rsid w:val="00FE320F"/>
    <w:rsid w:val="00FE3265"/>
    <w:rsid w:val="00FE3271"/>
    <w:rsid w:val="00FE35EC"/>
    <w:rsid w:val="00FE3636"/>
    <w:rsid w:val="00FE3801"/>
    <w:rsid w:val="00FE382F"/>
    <w:rsid w:val="00FE38BC"/>
    <w:rsid w:val="00FE3918"/>
    <w:rsid w:val="00FE39DF"/>
    <w:rsid w:val="00FE3C5A"/>
    <w:rsid w:val="00FE3CA9"/>
    <w:rsid w:val="00FE3D4D"/>
    <w:rsid w:val="00FE3DC4"/>
    <w:rsid w:val="00FE3E9B"/>
    <w:rsid w:val="00FE4298"/>
    <w:rsid w:val="00FE4341"/>
    <w:rsid w:val="00FE452E"/>
    <w:rsid w:val="00FE45D4"/>
    <w:rsid w:val="00FE462B"/>
    <w:rsid w:val="00FE46A0"/>
    <w:rsid w:val="00FE46CB"/>
    <w:rsid w:val="00FE4886"/>
    <w:rsid w:val="00FE4A0C"/>
    <w:rsid w:val="00FE4A42"/>
    <w:rsid w:val="00FE4B40"/>
    <w:rsid w:val="00FE4BB9"/>
    <w:rsid w:val="00FE4BF8"/>
    <w:rsid w:val="00FE4CA2"/>
    <w:rsid w:val="00FE4E28"/>
    <w:rsid w:val="00FE4F1D"/>
    <w:rsid w:val="00FE5402"/>
    <w:rsid w:val="00FE54F2"/>
    <w:rsid w:val="00FE5761"/>
    <w:rsid w:val="00FE586A"/>
    <w:rsid w:val="00FE589E"/>
    <w:rsid w:val="00FE58C3"/>
    <w:rsid w:val="00FE5A14"/>
    <w:rsid w:val="00FE5A47"/>
    <w:rsid w:val="00FE5CC0"/>
    <w:rsid w:val="00FE5CCD"/>
    <w:rsid w:val="00FE5E87"/>
    <w:rsid w:val="00FE626A"/>
    <w:rsid w:val="00FE6459"/>
    <w:rsid w:val="00FE6485"/>
    <w:rsid w:val="00FE65A7"/>
    <w:rsid w:val="00FE677C"/>
    <w:rsid w:val="00FE6964"/>
    <w:rsid w:val="00FE6968"/>
    <w:rsid w:val="00FE6A42"/>
    <w:rsid w:val="00FE6BC0"/>
    <w:rsid w:val="00FE6E0B"/>
    <w:rsid w:val="00FE736C"/>
    <w:rsid w:val="00FE73F9"/>
    <w:rsid w:val="00FE7656"/>
    <w:rsid w:val="00FE76EC"/>
    <w:rsid w:val="00FE790B"/>
    <w:rsid w:val="00FE79B5"/>
    <w:rsid w:val="00FE7A03"/>
    <w:rsid w:val="00FE7C4F"/>
    <w:rsid w:val="00FE7F2B"/>
    <w:rsid w:val="00FE7F8F"/>
    <w:rsid w:val="00FE7F95"/>
    <w:rsid w:val="00FEF8EE"/>
    <w:rsid w:val="00FF00C8"/>
    <w:rsid w:val="00FF010D"/>
    <w:rsid w:val="00FF01A3"/>
    <w:rsid w:val="00FF0708"/>
    <w:rsid w:val="00FF0719"/>
    <w:rsid w:val="00FF0763"/>
    <w:rsid w:val="00FF07F2"/>
    <w:rsid w:val="00FF0950"/>
    <w:rsid w:val="00FF09AD"/>
    <w:rsid w:val="00FF0EAA"/>
    <w:rsid w:val="00FF12A5"/>
    <w:rsid w:val="00FF1388"/>
    <w:rsid w:val="00FF143E"/>
    <w:rsid w:val="00FF148B"/>
    <w:rsid w:val="00FF16C3"/>
    <w:rsid w:val="00FF1865"/>
    <w:rsid w:val="00FF1915"/>
    <w:rsid w:val="00FF1ABB"/>
    <w:rsid w:val="00FF1B24"/>
    <w:rsid w:val="00FF1D7E"/>
    <w:rsid w:val="00FF1E33"/>
    <w:rsid w:val="00FF2227"/>
    <w:rsid w:val="00FF2336"/>
    <w:rsid w:val="00FF23F0"/>
    <w:rsid w:val="00FF270B"/>
    <w:rsid w:val="00FF2733"/>
    <w:rsid w:val="00FF2767"/>
    <w:rsid w:val="00FF29CD"/>
    <w:rsid w:val="00FF2A42"/>
    <w:rsid w:val="00FF2C05"/>
    <w:rsid w:val="00FF2E8D"/>
    <w:rsid w:val="00FF2EE2"/>
    <w:rsid w:val="00FF2FE4"/>
    <w:rsid w:val="00FF3069"/>
    <w:rsid w:val="00FF3263"/>
    <w:rsid w:val="00FF357B"/>
    <w:rsid w:val="00FF3724"/>
    <w:rsid w:val="00FF396E"/>
    <w:rsid w:val="00FF3B64"/>
    <w:rsid w:val="00FF3C26"/>
    <w:rsid w:val="00FF3D80"/>
    <w:rsid w:val="00FF3EF2"/>
    <w:rsid w:val="00FF3F8A"/>
    <w:rsid w:val="00FF4002"/>
    <w:rsid w:val="00FF4126"/>
    <w:rsid w:val="00FF4275"/>
    <w:rsid w:val="00FF434F"/>
    <w:rsid w:val="00FF4369"/>
    <w:rsid w:val="00FF4371"/>
    <w:rsid w:val="00FF4427"/>
    <w:rsid w:val="00FF4696"/>
    <w:rsid w:val="00FF46E0"/>
    <w:rsid w:val="00FF472E"/>
    <w:rsid w:val="00FF47BC"/>
    <w:rsid w:val="00FF4896"/>
    <w:rsid w:val="00FF4A3D"/>
    <w:rsid w:val="00FF50D2"/>
    <w:rsid w:val="00FF5315"/>
    <w:rsid w:val="00FF56BD"/>
    <w:rsid w:val="00FF57B0"/>
    <w:rsid w:val="00FF5913"/>
    <w:rsid w:val="00FF5947"/>
    <w:rsid w:val="00FF5A3A"/>
    <w:rsid w:val="00FF5A72"/>
    <w:rsid w:val="00FF5B93"/>
    <w:rsid w:val="00FF5DDB"/>
    <w:rsid w:val="00FF5E61"/>
    <w:rsid w:val="00FF5F2B"/>
    <w:rsid w:val="00FF5FC4"/>
    <w:rsid w:val="00FF6141"/>
    <w:rsid w:val="00FF6252"/>
    <w:rsid w:val="00FF6278"/>
    <w:rsid w:val="00FF646D"/>
    <w:rsid w:val="00FF6749"/>
    <w:rsid w:val="00FF6C98"/>
    <w:rsid w:val="00FF6D44"/>
    <w:rsid w:val="00FF6D7D"/>
    <w:rsid w:val="00FF6F25"/>
    <w:rsid w:val="00FF7015"/>
    <w:rsid w:val="00FF704D"/>
    <w:rsid w:val="00FF70EE"/>
    <w:rsid w:val="00FF748F"/>
    <w:rsid w:val="00FF74FB"/>
    <w:rsid w:val="00FF7A34"/>
    <w:rsid w:val="00FF7B8A"/>
    <w:rsid w:val="00FF7D16"/>
    <w:rsid w:val="00FF7DA6"/>
    <w:rsid w:val="01071C8E"/>
    <w:rsid w:val="01073A53"/>
    <w:rsid w:val="010D0709"/>
    <w:rsid w:val="011018D8"/>
    <w:rsid w:val="01124291"/>
    <w:rsid w:val="011F30E7"/>
    <w:rsid w:val="0128C51C"/>
    <w:rsid w:val="012CFC27"/>
    <w:rsid w:val="013C55D7"/>
    <w:rsid w:val="013CB994"/>
    <w:rsid w:val="013F747E"/>
    <w:rsid w:val="01491D92"/>
    <w:rsid w:val="014A4383"/>
    <w:rsid w:val="014C4A55"/>
    <w:rsid w:val="014F3ABA"/>
    <w:rsid w:val="0154ED1F"/>
    <w:rsid w:val="0159ACE5"/>
    <w:rsid w:val="015B7197"/>
    <w:rsid w:val="01626145"/>
    <w:rsid w:val="0162B16C"/>
    <w:rsid w:val="01673E79"/>
    <w:rsid w:val="0173E88B"/>
    <w:rsid w:val="017919FC"/>
    <w:rsid w:val="0182D02F"/>
    <w:rsid w:val="01846221"/>
    <w:rsid w:val="018F57B2"/>
    <w:rsid w:val="0196662B"/>
    <w:rsid w:val="019A8152"/>
    <w:rsid w:val="019BE45C"/>
    <w:rsid w:val="01A6F786"/>
    <w:rsid w:val="01AA1E56"/>
    <w:rsid w:val="01AC1CBC"/>
    <w:rsid w:val="01AD6CAE"/>
    <w:rsid w:val="01BC98B6"/>
    <w:rsid w:val="01BDBAC2"/>
    <w:rsid w:val="01BFCCD5"/>
    <w:rsid w:val="01C048BF"/>
    <w:rsid w:val="01C294E6"/>
    <w:rsid w:val="01C4A5EF"/>
    <w:rsid w:val="01C5B8DC"/>
    <w:rsid w:val="01CDDE60"/>
    <w:rsid w:val="01D12A58"/>
    <w:rsid w:val="01D7FAF8"/>
    <w:rsid w:val="01D853DD"/>
    <w:rsid w:val="01EEC195"/>
    <w:rsid w:val="01F39B8B"/>
    <w:rsid w:val="01FA5155"/>
    <w:rsid w:val="01FC55F8"/>
    <w:rsid w:val="02016D95"/>
    <w:rsid w:val="020415ED"/>
    <w:rsid w:val="0205A7E3"/>
    <w:rsid w:val="020A3252"/>
    <w:rsid w:val="020FAA6E"/>
    <w:rsid w:val="02107474"/>
    <w:rsid w:val="0211117A"/>
    <w:rsid w:val="021605B4"/>
    <w:rsid w:val="021CDA06"/>
    <w:rsid w:val="021D9298"/>
    <w:rsid w:val="02234528"/>
    <w:rsid w:val="0224D6F2"/>
    <w:rsid w:val="02255045"/>
    <w:rsid w:val="0227C71D"/>
    <w:rsid w:val="022B9193"/>
    <w:rsid w:val="02383CFD"/>
    <w:rsid w:val="02398563"/>
    <w:rsid w:val="0239F515"/>
    <w:rsid w:val="023DD1CF"/>
    <w:rsid w:val="024C6B11"/>
    <w:rsid w:val="02521B78"/>
    <w:rsid w:val="025FAB2D"/>
    <w:rsid w:val="02616D72"/>
    <w:rsid w:val="026966E3"/>
    <w:rsid w:val="02709890"/>
    <w:rsid w:val="0278EC25"/>
    <w:rsid w:val="027D459C"/>
    <w:rsid w:val="027DA514"/>
    <w:rsid w:val="0281E561"/>
    <w:rsid w:val="02862020"/>
    <w:rsid w:val="028705B2"/>
    <w:rsid w:val="028A55F5"/>
    <w:rsid w:val="028D4C1A"/>
    <w:rsid w:val="028F13EE"/>
    <w:rsid w:val="0298D7C4"/>
    <w:rsid w:val="02A38368"/>
    <w:rsid w:val="02A5FD99"/>
    <w:rsid w:val="02ACAA7A"/>
    <w:rsid w:val="02B3B2CC"/>
    <w:rsid w:val="02B4E227"/>
    <w:rsid w:val="02C0784F"/>
    <w:rsid w:val="02CEB059"/>
    <w:rsid w:val="02D6B43D"/>
    <w:rsid w:val="02DA5EBF"/>
    <w:rsid w:val="02E2F5C9"/>
    <w:rsid w:val="02E4F8F2"/>
    <w:rsid w:val="0304F1BF"/>
    <w:rsid w:val="0305FCDD"/>
    <w:rsid w:val="03070F0A"/>
    <w:rsid w:val="030BDDC9"/>
    <w:rsid w:val="030F3EA6"/>
    <w:rsid w:val="0315836E"/>
    <w:rsid w:val="0322FC75"/>
    <w:rsid w:val="032D53BE"/>
    <w:rsid w:val="032FAFE8"/>
    <w:rsid w:val="032FF76F"/>
    <w:rsid w:val="0336CA3F"/>
    <w:rsid w:val="03381A27"/>
    <w:rsid w:val="0339901A"/>
    <w:rsid w:val="0349E2C0"/>
    <w:rsid w:val="03528C9F"/>
    <w:rsid w:val="0354B018"/>
    <w:rsid w:val="035A154E"/>
    <w:rsid w:val="03675745"/>
    <w:rsid w:val="036D392A"/>
    <w:rsid w:val="037BEF3C"/>
    <w:rsid w:val="037D069B"/>
    <w:rsid w:val="03827C02"/>
    <w:rsid w:val="0394DD6A"/>
    <w:rsid w:val="039C7F75"/>
    <w:rsid w:val="039CE09B"/>
    <w:rsid w:val="03A17844"/>
    <w:rsid w:val="03A8B495"/>
    <w:rsid w:val="03ACD125"/>
    <w:rsid w:val="03AF2BBC"/>
    <w:rsid w:val="03AF5834"/>
    <w:rsid w:val="03C5804D"/>
    <w:rsid w:val="03CC506A"/>
    <w:rsid w:val="03CE95CE"/>
    <w:rsid w:val="03CEBA4F"/>
    <w:rsid w:val="03CF26FB"/>
    <w:rsid w:val="03D26598"/>
    <w:rsid w:val="03D629BF"/>
    <w:rsid w:val="03DB1360"/>
    <w:rsid w:val="03DE2CCC"/>
    <w:rsid w:val="03E09C20"/>
    <w:rsid w:val="03E13DBD"/>
    <w:rsid w:val="03E16992"/>
    <w:rsid w:val="03E6AD28"/>
    <w:rsid w:val="03EC9945"/>
    <w:rsid w:val="03ED8739"/>
    <w:rsid w:val="03F2E1DF"/>
    <w:rsid w:val="03F2F191"/>
    <w:rsid w:val="03F3D257"/>
    <w:rsid w:val="03F6F8C9"/>
    <w:rsid w:val="03F81830"/>
    <w:rsid w:val="0404B75A"/>
    <w:rsid w:val="04086F46"/>
    <w:rsid w:val="040A851A"/>
    <w:rsid w:val="041129A2"/>
    <w:rsid w:val="04140B23"/>
    <w:rsid w:val="04165746"/>
    <w:rsid w:val="04171492"/>
    <w:rsid w:val="042273A9"/>
    <w:rsid w:val="0430800B"/>
    <w:rsid w:val="04331D59"/>
    <w:rsid w:val="0434E159"/>
    <w:rsid w:val="0454762D"/>
    <w:rsid w:val="045562D1"/>
    <w:rsid w:val="045E5C4A"/>
    <w:rsid w:val="0468FC92"/>
    <w:rsid w:val="046BF14F"/>
    <w:rsid w:val="046C4EE9"/>
    <w:rsid w:val="046D13AD"/>
    <w:rsid w:val="04710BA6"/>
    <w:rsid w:val="04736B34"/>
    <w:rsid w:val="0473EBBA"/>
    <w:rsid w:val="0474D2D0"/>
    <w:rsid w:val="0475486E"/>
    <w:rsid w:val="047BD6C1"/>
    <w:rsid w:val="047FBC7D"/>
    <w:rsid w:val="049076E9"/>
    <w:rsid w:val="0493E007"/>
    <w:rsid w:val="04958BBD"/>
    <w:rsid w:val="04993EF9"/>
    <w:rsid w:val="049B9616"/>
    <w:rsid w:val="04A04B09"/>
    <w:rsid w:val="04A35F7E"/>
    <w:rsid w:val="04A60D8D"/>
    <w:rsid w:val="04B62694"/>
    <w:rsid w:val="04BBC31C"/>
    <w:rsid w:val="04D05BA2"/>
    <w:rsid w:val="04D20012"/>
    <w:rsid w:val="04DB4FD1"/>
    <w:rsid w:val="04DCA1B0"/>
    <w:rsid w:val="04E673E3"/>
    <w:rsid w:val="04E9E722"/>
    <w:rsid w:val="04EB6B98"/>
    <w:rsid w:val="04EC567C"/>
    <w:rsid w:val="04EC5E6B"/>
    <w:rsid w:val="04ED01AA"/>
    <w:rsid w:val="04F409BF"/>
    <w:rsid w:val="04F9E14F"/>
    <w:rsid w:val="04FF8FC4"/>
    <w:rsid w:val="050E6FE0"/>
    <w:rsid w:val="05110193"/>
    <w:rsid w:val="051842F9"/>
    <w:rsid w:val="0518B6E5"/>
    <w:rsid w:val="05234155"/>
    <w:rsid w:val="052C9C7C"/>
    <w:rsid w:val="052EA08B"/>
    <w:rsid w:val="0535C07E"/>
    <w:rsid w:val="05363ADF"/>
    <w:rsid w:val="0550486D"/>
    <w:rsid w:val="0557F68D"/>
    <w:rsid w:val="0559FDFF"/>
    <w:rsid w:val="055B417B"/>
    <w:rsid w:val="055BE741"/>
    <w:rsid w:val="055E051B"/>
    <w:rsid w:val="05636781"/>
    <w:rsid w:val="056D78EB"/>
    <w:rsid w:val="057BC88F"/>
    <w:rsid w:val="057CF105"/>
    <w:rsid w:val="057E95E3"/>
    <w:rsid w:val="0580B385"/>
    <w:rsid w:val="058ADE8B"/>
    <w:rsid w:val="0590C2EC"/>
    <w:rsid w:val="05923FF9"/>
    <w:rsid w:val="059264BB"/>
    <w:rsid w:val="059D3D94"/>
    <w:rsid w:val="059FEFAF"/>
    <w:rsid w:val="05A38EB9"/>
    <w:rsid w:val="05A5460A"/>
    <w:rsid w:val="05A8928D"/>
    <w:rsid w:val="05A9811F"/>
    <w:rsid w:val="05B20C70"/>
    <w:rsid w:val="05B7FEC3"/>
    <w:rsid w:val="05BD55FD"/>
    <w:rsid w:val="05BF8AF0"/>
    <w:rsid w:val="05C4541B"/>
    <w:rsid w:val="05CAFE61"/>
    <w:rsid w:val="05CD698B"/>
    <w:rsid w:val="05D36D80"/>
    <w:rsid w:val="05D3787D"/>
    <w:rsid w:val="05DA0C5F"/>
    <w:rsid w:val="05F60C7A"/>
    <w:rsid w:val="05F6D398"/>
    <w:rsid w:val="05FC0512"/>
    <w:rsid w:val="0603A032"/>
    <w:rsid w:val="060A2EF5"/>
    <w:rsid w:val="060C1572"/>
    <w:rsid w:val="061861A0"/>
    <w:rsid w:val="061B44EA"/>
    <w:rsid w:val="061E903C"/>
    <w:rsid w:val="062198F9"/>
    <w:rsid w:val="062E3530"/>
    <w:rsid w:val="0637ED4C"/>
    <w:rsid w:val="0639557C"/>
    <w:rsid w:val="063E9620"/>
    <w:rsid w:val="064D7D9A"/>
    <w:rsid w:val="0651F128"/>
    <w:rsid w:val="0652B79B"/>
    <w:rsid w:val="06566EDB"/>
    <w:rsid w:val="06596E11"/>
    <w:rsid w:val="065C96FE"/>
    <w:rsid w:val="0662777F"/>
    <w:rsid w:val="066731A4"/>
    <w:rsid w:val="06678FC6"/>
    <w:rsid w:val="066A6118"/>
    <w:rsid w:val="066B2A06"/>
    <w:rsid w:val="066C06FE"/>
    <w:rsid w:val="06736CDC"/>
    <w:rsid w:val="06744D9A"/>
    <w:rsid w:val="068063CD"/>
    <w:rsid w:val="06858794"/>
    <w:rsid w:val="068ABF7D"/>
    <w:rsid w:val="068C7BDF"/>
    <w:rsid w:val="068D4A0E"/>
    <w:rsid w:val="068EF006"/>
    <w:rsid w:val="0691A2A1"/>
    <w:rsid w:val="0692B1D7"/>
    <w:rsid w:val="06995E11"/>
    <w:rsid w:val="069B1DE8"/>
    <w:rsid w:val="069FD4E8"/>
    <w:rsid w:val="06A34643"/>
    <w:rsid w:val="06A942A5"/>
    <w:rsid w:val="06AB43AA"/>
    <w:rsid w:val="06B0759E"/>
    <w:rsid w:val="06BC8FFE"/>
    <w:rsid w:val="06BEDF33"/>
    <w:rsid w:val="06D7E0FD"/>
    <w:rsid w:val="06DFB883"/>
    <w:rsid w:val="06ECE668"/>
    <w:rsid w:val="06ECF7AE"/>
    <w:rsid w:val="06FC9FC8"/>
    <w:rsid w:val="06FE478A"/>
    <w:rsid w:val="06FFE3A0"/>
    <w:rsid w:val="0702442E"/>
    <w:rsid w:val="07048F34"/>
    <w:rsid w:val="0704E94F"/>
    <w:rsid w:val="07075D13"/>
    <w:rsid w:val="070F95A6"/>
    <w:rsid w:val="0710E9B3"/>
    <w:rsid w:val="0716CCC3"/>
    <w:rsid w:val="0718D9CB"/>
    <w:rsid w:val="0719F0D7"/>
    <w:rsid w:val="071C3900"/>
    <w:rsid w:val="07223B52"/>
    <w:rsid w:val="07258700"/>
    <w:rsid w:val="072587B0"/>
    <w:rsid w:val="072D6617"/>
    <w:rsid w:val="0730B311"/>
    <w:rsid w:val="07332564"/>
    <w:rsid w:val="0736631F"/>
    <w:rsid w:val="073A9453"/>
    <w:rsid w:val="073D606F"/>
    <w:rsid w:val="073FE3A1"/>
    <w:rsid w:val="0743F547"/>
    <w:rsid w:val="0744D52D"/>
    <w:rsid w:val="074932C1"/>
    <w:rsid w:val="074D7A6D"/>
    <w:rsid w:val="07549489"/>
    <w:rsid w:val="075BEF4C"/>
    <w:rsid w:val="076779F1"/>
    <w:rsid w:val="0768CB97"/>
    <w:rsid w:val="077FC2E3"/>
    <w:rsid w:val="07810D61"/>
    <w:rsid w:val="078A5D6A"/>
    <w:rsid w:val="078BAB30"/>
    <w:rsid w:val="078E47B7"/>
    <w:rsid w:val="0798D7B3"/>
    <w:rsid w:val="0799F4A4"/>
    <w:rsid w:val="079C4553"/>
    <w:rsid w:val="079C6700"/>
    <w:rsid w:val="07B2B496"/>
    <w:rsid w:val="07B5C2F2"/>
    <w:rsid w:val="07B7615A"/>
    <w:rsid w:val="07BBF877"/>
    <w:rsid w:val="07BF71FD"/>
    <w:rsid w:val="07C0FCC1"/>
    <w:rsid w:val="07C87EE1"/>
    <w:rsid w:val="07C8B6D7"/>
    <w:rsid w:val="07C9A020"/>
    <w:rsid w:val="07CA3DFB"/>
    <w:rsid w:val="07CAA2E4"/>
    <w:rsid w:val="07CD910C"/>
    <w:rsid w:val="07D25265"/>
    <w:rsid w:val="07D88AD6"/>
    <w:rsid w:val="07D8AA45"/>
    <w:rsid w:val="07DE7F65"/>
    <w:rsid w:val="07DEC818"/>
    <w:rsid w:val="07E2A4BB"/>
    <w:rsid w:val="07E2E29D"/>
    <w:rsid w:val="07F1020E"/>
    <w:rsid w:val="07FDF9F5"/>
    <w:rsid w:val="080F3D3D"/>
    <w:rsid w:val="080FFB6E"/>
    <w:rsid w:val="0812AB5F"/>
    <w:rsid w:val="081626DC"/>
    <w:rsid w:val="08209828"/>
    <w:rsid w:val="0820CA5B"/>
    <w:rsid w:val="0821B33B"/>
    <w:rsid w:val="082A95BF"/>
    <w:rsid w:val="082F5D0B"/>
    <w:rsid w:val="0838238D"/>
    <w:rsid w:val="083D556F"/>
    <w:rsid w:val="083D70DA"/>
    <w:rsid w:val="0842E74F"/>
    <w:rsid w:val="084B989B"/>
    <w:rsid w:val="084D6E75"/>
    <w:rsid w:val="08518ECE"/>
    <w:rsid w:val="0855E68E"/>
    <w:rsid w:val="085AFFFD"/>
    <w:rsid w:val="085DD7D4"/>
    <w:rsid w:val="0860A9E2"/>
    <w:rsid w:val="086A4FC3"/>
    <w:rsid w:val="086B6DBC"/>
    <w:rsid w:val="08700CC4"/>
    <w:rsid w:val="087581F0"/>
    <w:rsid w:val="087594D9"/>
    <w:rsid w:val="08818C38"/>
    <w:rsid w:val="088797C4"/>
    <w:rsid w:val="08900EFE"/>
    <w:rsid w:val="0890DB4F"/>
    <w:rsid w:val="08921BEA"/>
    <w:rsid w:val="0898BEB7"/>
    <w:rsid w:val="089B0DE0"/>
    <w:rsid w:val="08A4BD90"/>
    <w:rsid w:val="08A5A209"/>
    <w:rsid w:val="08A7024D"/>
    <w:rsid w:val="08A9E812"/>
    <w:rsid w:val="08AA2EC7"/>
    <w:rsid w:val="08B53236"/>
    <w:rsid w:val="08C0934E"/>
    <w:rsid w:val="08C31456"/>
    <w:rsid w:val="08C3E442"/>
    <w:rsid w:val="08C9049C"/>
    <w:rsid w:val="08CCA490"/>
    <w:rsid w:val="08D25C9E"/>
    <w:rsid w:val="08D49A22"/>
    <w:rsid w:val="08D5F8C9"/>
    <w:rsid w:val="08D804DD"/>
    <w:rsid w:val="08E2F06A"/>
    <w:rsid w:val="08EB5F1D"/>
    <w:rsid w:val="08F48471"/>
    <w:rsid w:val="08FB2197"/>
    <w:rsid w:val="0901760F"/>
    <w:rsid w:val="0908F2DB"/>
    <w:rsid w:val="090B22C1"/>
    <w:rsid w:val="090B6C22"/>
    <w:rsid w:val="090E3A70"/>
    <w:rsid w:val="090F78AD"/>
    <w:rsid w:val="0912A1E0"/>
    <w:rsid w:val="091ACE13"/>
    <w:rsid w:val="091B6BC0"/>
    <w:rsid w:val="091BEDF3"/>
    <w:rsid w:val="091EAAFE"/>
    <w:rsid w:val="091EE7D8"/>
    <w:rsid w:val="0921EA8D"/>
    <w:rsid w:val="09288806"/>
    <w:rsid w:val="092ED0AA"/>
    <w:rsid w:val="09325549"/>
    <w:rsid w:val="093C7BBF"/>
    <w:rsid w:val="093E0B12"/>
    <w:rsid w:val="0944E12E"/>
    <w:rsid w:val="094716F1"/>
    <w:rsid w:val="094AF844"/>
    <w:rsid w:val="094D4931"/>
    <w:rsid w:val="094DD664"/>
    <w:rsid w:val="09517134"/>
    <w:rsid w:val="09555EFA"/>
    <w:rsid w:val="095B9D7E"/>
    <w:rsid w:val="09636BC2"/>
    <w:rsid w:val="09674CA3"/>
    <w:rsid w:val="096AF45C"/>
    <w:rsid w:val="0971B94A"/>
    <w:rsid w:val="0975D185"/>
    <w:rsid w:val="097EF75B"/>
    <w:rsid w:val="097F9A0C"/>
    <w:rsid w:val="0981650C"/>
    <w:rsid w:val="0981CC04"/>
    <w:rsid w:val="0981DD56"/>
    <w:rsid w:val="098475C3"/>
    <w:rsid w:val="0986772B"/>
    <w:rsid w:val="0996A36B"/>
    <w:rsid w:val="09986128"/>
    <w:rsid w:val="099B508B"/>
    <w:rsid w:val="099C2D03"/>
    <w:rsid w:val="09A2DD20"/>
    <w:rsid w:val="09A6102C"/>
    <w:rsid w:val="09A91C1F"/>
    <w:rsid w:val="09AA2D46"/>
    <w:rsid w:val="09AC671B"/>
    <w:rsid w:val="09AE9007"/>
    <w:rsid w:val="09AF6C01"/>
    <w:rsid w:val="09B71370"/>
    <w:rsid w:val="09B7A095"/>
    <w:rsid w:val="09B8AC63"/>
    <w:rsid w:val="09B9791E"/>
    <w:rsid w:val="09BA223E"/>
    <w:rsid w:val="09BB20A6"/>
    <w:rsid w:val="09BCAB68"/>
    <w:rsid w:val="09BD0A1A"/>
    <w:rsid w:val="09BFD46A"/>
    <w:rsid w:val="09C10501"/>
    <w:rsid w:val="09C21234"/>
    <w:rsid w:val="09C214DC"/>
    <w:rsid w:val="09C72771"/>
    <w:rsid w:val="09C8A149"/>
    <w:rsid w:val="09CEDC77"/>
    <w:rsid w:val="09CFFE2D"/>
    <w:rsid w:val="09D0DB9A"/>
    <w:rsid w:val="09D4A806"/>
    <w:rsid w:val="09D7074A"/>
    <w:rsid w:val="09D857B5"/>
    <w:rsid w:val="09DC8E5D"/>
    <w:rsid w:val="09E3F093"/>
    <w:rsid w:val="09E75EC5"/>
    <w:rsid w:val="09F722DD"/>
    <w:rsid w:val="0A05AE7E"/>
    <w:rsid w:val="0A098CE3"/>
    <w:rsid w:val="0A0AB963"/>
    <w:rsid w:val="0A0C425A"/>
    <w:rsid w:val="0A0CA85C"/>
    <w:rsid w:val="0A0CBE0B"/>
    <w:rsid w:val="0A13ECE9"/>
    <w:rsid w:val="0A157387"/>
    <w:rsid w:val="0A1A83F1"/>
    <w:rsid w:val="0A2EB828"/>
    <w:rsid w:val="0A2FAFD5"/>
    <w:rsid w:val="0A32A3A5"/>
    <w:rsid w:val="0A34A812"/>
    <w:rsid w:val="0A3C5081"/>
    <w:rsid w:val="0A44FBF7"/>
    <w:rsid w:val="0A50C9DD"/>
    <w:rsid w:val="0A5232C1"/>
    <w:rsid w:val="0A53C8AE"/>
    <w:rsid w:val="0A544A70"/>
    <w:rsid w:val="0A54725B"/>
    <w:rsid w:val="0A5521C1"/>
    <w:rsid w:val="0A5905D1"/>
    <w:rsid w:val="0A59D479"/>
    <w:rsid w:val="0A5A8230"/>
    <w:rsid w:val="0A5B1793"/>
    <w:rsid w:val="0A5C0741"/>
    <w:rsid w:val="0A5E95E0"/>
    <w:rsid w:val="0A66EE2E"/>
    <w:rsid w:val="0A6F879A"/>
    <w:rsid w:val="0A731D25"/>
    <w:rsid w:val="0A76911C"/>
    <w:rsid w:val="0A7B94F7"/>
    <w:rsid w:val="0A87CD6D"/>
    <w:rsid w:val="0A8A04B6"/>
    <w:rsid w:val="0A8C2C22"/>
    <w:rsid w:val="0A8CFBF1"/>
    <w:rsid w:val="0A90BB22"/>
    <w:rsid w:val="0A93E46E"/>
    <w:rsid w:val="0A948B53"/>
    <w:rsid w:val="0A9C18DA"/>
    <w:rsid w:val="0AA3023C"/>
    <w:rsid w:val="0AAE876F"/>
    <w:rsid w:val="0AB263B6"/>
    <w:rsid w:val="0AB5DA91"/>
    <w:rsid w:val="0AB929E5"/>
    <w:rsid w:val="0ABA5D3A"/>
    <w:rsid w:val="0ABD7CB1"/>
    <w:rsid w:val="0AC8BED2"/>
    <w:rsid w:val="0ACF78E3"/>
    <w:rsid w:val="0AD2FEE7"/>
    <w:rsid w:val="0AD3504A"/>
    <w:rsid w:val="0AD5FF05"/>
    <w:rsid w:val="0AD9D579"/>
    <w:rsid w:val="0ADC6296"/>
    <w:rsid w:val="0AE51E88"/>
    <w:rsid w:val="0AE90433"/>
    <w:rsid w:val="0AEAC400"/>
    <w:rsid w:val="0AF32705"/>
    <w:rsid w:val="0AF32BCE"/>
    <w:rsid w:val="0AF47D16"/>
    <w:rsid w:val="0AF548CC"/>
    <w:rsid w:val="0AF6D03D"/>
    <w:rsid w:val="0AFDA92E"/>
    <w:rsid w:val="0B006CF9"/>
    <w:rsid w:val="0B0395FE"/>
    <w:rsid w:val="0B164841"/>
    <w:rsid w:val="0B175043"/>
    <w:rsid w:val="0B18FD0C"/>
    <w:rsid w:val="0B1B6F49"/>
    <w:rsid w:val="0B2037CB"/>
    <w:rsid w:val="0B22015E"/>
    <w:rsid w:val="0B2223AA"/>
    <w:rsid w:val="0B254926"/>
    <w:rsid w:val="0B2E27F7"/>
    <w:rsid w:val="0B33257F"/>
    <w:rsid w:val="0B3474BC"/>
    <w:rsid w:val="0B3E2CF7"/>
    <w:rsid w:val="0B3E38CF"/>
    <w:rsid w:val="0B482009"/>
    <w:rsid w:val="0B4B77B0"/>
    <w:rsid w:val="0B4C355C"/>
    <w:rsid w:val="0B507059"/>
    <w:rsid w:val="0B508983"/>
    <w:rsid w:val="0B57F325"/>
    <w:rsid w:val="0B5F2E1E"/>
    <w:rsid w:val="0B63B855"/>
    <w:rsid w:val="0B6B533F"/>
    <w:rsid w:val="0B6CF8F0"/>
    <w:rsid w:val="0B77ABEA"/>
    <w:rsid w:val="0B7F6C1C"/>
    <w:rsid w:val="0B83CD7C"/>
    <w:rsid w:val="0B871E88"/>
    <w:rsid w:val="0B88257E"/>
    <w:rsid w:val="0B8A3C9F"/>
    <w:rsid w:val="0B8C1B64"/>
    <w:rsid w:val="0B92EAE3"/>
    <w:rsid w:val="0B96AA56"/>
    <w:rsid w:val="0B9773FB"/>
    <w:rsid w:val="0B9B9B6E"/>
    <w:rsid w:val="0B9BD4AA"/>
    <w:rsid w:val="0BA0D5B1"/>
    <w:rsid w:val="0BA48B7D"/>
    <w:rsid w:val="0BA7C3F2"/>
    <w:rsid w:val="0BA938C6"/>
    <w:rsid w:val="0BB10D5A"/>
    <w:rsid w:val="0BB60723"/>
    <w:rsid w:val="0BC0CAE6"/>
    <w:rsid w:val="0BC486C0"/>
    <w:rsid w:val="0BCB479A"/>
    <w:rsid w:val="0BD3122A"/>
    <w:rsid w:val="0BDB484D"/>
    <w:rsid w:val="0BDD0088"/>
    <w:rsid w:val="0BEB3883"/>
    <w:rsid w:val="0BEF0FE2"/>
    <w:rsid w:val="0BF04526"/>
    <w:rsid w:val="0BFF1F54"/>
    <w:rsid w:val="0C002A18"/>
    <w:rsid w:val="0C0A95BD"/>
    <w:rsid w:val="0C0ACAB9"/>
    <w:rsid w:val="0C0BCF56"/>
    <w:rsid w:val="0C0C8F58"/>
    <w:rsid w:val="0C0CC5BD"/>
    <w:rsid w:val="0C0E8C05"/>
    <w:rsid w:val="0C1103FC"/>
    <w:rsid w:val="0C14F7DB"/>
    <w:rsid w:val="0C27A10E"/>
    <w:rsid w:val="0C2AAB3C"/>
    <w:rsid w:val="0C2AD043"/>
    <w:rsid w:val="0C321380"/>
    <w:rsid w:val="0C3603AD"/>
    <w:rsid w:val="0C3BB7CD"/>
    <w:rsid w:val="0C3EE2A7"/>
    <w:rsid w:val="0C402049"/>
    <w:rsid w:val="0C4696C4"/>
    <w:rsid w:val="0C47D04C"/>
    <w:rsid w:val="0C4DB8EB"/>
    <w:rsid w:val="0C52C0EE"/>
    <w:rsid w:val="0C55F73E"/>
    <w:rsid w:val="0C59C4C7"/>
    <w:rsid w:val="0C6BD295"/>
    <w:rsid w:val="0C74EEEA"/>
    <w:rsid w:val="0C785CD0"/>
    <w:rsid w:val="0C7BDA50"/>
    <w:rsid w:val="0C7DBDFB"/>
    <w:rsid w:val="0C90CCE4"/>
    <w:rsid w:val="0C99FB91"/>
    <w:rsid w:val="0C9B6404"/>
    <w:rsid w:val="0C9F4B55"/>
    <w:rsid w:val="0CA2950D"/>
    <w:rsid w:val="0CB5576B"/>
    <w:rsid w:val="0CBE046E"/>
    <w:rsid w:val="0CBE1469"/>
    <w:rsid w:val="0CC1ADF0"/>
    <w:rsid w:val="0CC87242"/>
    <w:rsid w:val="0CC8BF83"/>
    <w:rsid w:val="0CD5BBF6"/>
    <w:rsid w:val="0CD704DA"/>
    <w:rsid w:val="0CD84974"/>
    <w:rsid w:val="0CD8B472"/>
    <w:rsid w:val="0CDE6174"/>
    <w:rsid w:val="0CDFB46A"/>
    <w:rsid w:val="0CE533C6"/>
    <w:rsid w:val="0CEF570B"/>
    <w:rsid w:val="0CF0598F"/>
    <w:rsid w:val="0CF8B7D1"/>
    <w:rsid w:val="0CF8DFCC"/>
    <w:rsid w:val="0CF9AD97"/>
    <w:rsid w:val="0CFB9982"/>
    <w:rsid w:val="0D032091"/>
    <w:rsid w:val="0D08E9B6"/>
    <w:rsid w:val="0D094521"/>
    <w:rsid w:val="0D095F0E"/>
    <w:rsid w:val="0D0EC79A"/>
    <w:rsid w:val="0D13B24C"/>
    <w:rsid w:val="0D1AB496"/>
    <w:rsid w:val="0D1C7622"/>
    <w:rsid w:val="0D1E289A"/>
    <w:rsid w:val="0D1F178E"/>
    <w:rsid w:val="0D1F7201"/>
    <w:rsid w:val="0D228F0B"/>
    <w:rsid w:val="0D25D99D"/>
    <w:rsid w:val="0D2603E9"/>
    <w:rsid w:val="0D2EB109"/>
    <w:rsid w:val="0D36D32E"/>
    <w:rsid w:val="0D417EC0"/>
    <w:rsid w:val="0D425871"/>
    <w:rsid w:val="0D456365"/>
    <w:rsid w:val="0D487170"/>
    <w:rsid w:val="0D49897A"/>
    <w:rsid w:val="0D4DC820"/>
    <w:rsid w:val="0D5AD2CE"/>
    <w:rsid w:val="0D5F1A96"/>
    <w:rsid w:val="0D6C8930"/>
    <w:rsid w:val="0D6DC545"/>
    <w:rsid w:val="0D71ACDD"/>
    <w:rsid w:val="0D74EC4B"/>
    <w:rsid w:val="0D770865"/>
    <w:rsid w:val="0D77756E"/>
    <w:rsid w:val="0D7A2AD0"/>
    <w:rsid w:val="0D7D6E41"/>
    <w:rsid w:val="0D7E6E60"/>
    <w:rsid w:val="0D8F033E"/>
    <w:rsid w:val="0D9E8F51"/>
    <w:rsid w:val="0DA95161"/>
    <w:rsid w:val="0DACEE12"/>
    <w:rsid w:val="0DAE5AE0"/>
    <w:rsid w:val="0DAEE3D3"/>
    <w:rsid w:val="0DB882C4"/>
    <w:rsid w:val="0DBBD3C4"/>
    <w:rsid w:val="0DC5B99E"/>
    <w:rsid w:val="0DC874F2"/>
    <w:rsid w:val="0DCCA613"/>
    <w:rsid w:val="0DCE0F0E"/>
    <w:rsid w:val="0DCFF1A1"/>
    <w:rsid w:val="0DD2D2DD"/>
    <w:rsid w:val="0DDDCF3B"/>
    <w:rsid w:val="0DDE2CAC"/>
    <w:rsid w:val="0DE7AC2A"/>
    <w:rsid w:val="0DF04801"/>
    <w:rsid w:val="0DFBDA37"/>
    <w:rsid w:val="0E01ADB3"/>
    <w:rsid w:val="0E097ADE"/>
    <w:rsid w:val="0E0B5849"/>
    <w:rsid w:val="0E0C62D3"/>
    <w:rsid w:val="0E23101A"/>
    <w:rsid w:val="0E27DB63"/>
    <w:rsid w:val="0E2CB551"/>
    <w:rsid w:val="0E33E88D"/>
    <w:rsid w:val="0E3A6756"/>
    <w:rsid w:val="0E3C1D7D"/>
    <w:rsid w:val="0E47FA8E"/>
    <w:rsid w:val="0E662CDB"/>
    <w:rsid w:val="0E6B2C4C"/>
    <w:rsid w:val="0E6C1C9A"/>
    <w:rsid w:val="0E779D8E"/>
    <w:rsid w:val="0E79DBB8"/>
    <w:rsid w:val="0E875DAC"/>
    <w:rsid w:val="0E8966DE"/>
    <w:rsid w:val="0E90A1C5"/>
    <w:rsid w:val="0E91CD30"/>
    <w:rsid w:val="0E956607"/>
    <w:rsid w:val="0E97AAAC"/>
    <w:rsid w:val="0E9F688F"/>
    <w:rsid w:val="0EA09BAE"/>
    <w:rsid w:val="0EA35267"/>
    <w:rsid w:val="0EA4B097"/>
    <w:rsid w:val="0EAC1CDF"/>
    <w:rsid w:val="0EAC8770"/>
    <w:rsid w:val="0EAD5E55"/>
    <w:rsid w:val="0EB23D2C"/>
    <w:rsid w:val="0EB31DD4"/>
    <w:rsid w:val="0EB37372"/>
    <w:rsid w:val="0EB4E57F"/>
    <w:rsid w:val="0EB66E80"/>
    <w:rsid w:val="0EBC0566"/>
    <w:rsid w:val="0EBDF6C6"/>
    <w:rsid w:val="0EC5A833"/>
    <w:rsid w:val="0ECA07B8"/>
    <w:rsid w:val="0ECD37BD"/>
    <w:rsid w:val="0ECD8883"/>
    <w:rsid w:val="0ED434A6"/>
    <w:rsid w:val="0ED5CD00"/>
    <w:rsid w:val="0ED83E49"/>
    <w:rsid w:val="0EDCBEEB"/>
    <w:rsid w:val="0EE15AD0"/>
    <w:rsid w:val="0EEB0C9F"/>
    <w:rsid w:val="0EEDC524"/>
    <w:rsid w:val="0EF3B7D2"/>
    <w:rsid w:val="0EF6462F"/>
    <w:rsid w:val="0EF8C0A6"/>
    <w:rsid w:val="0EFB2387"/>
    <w:rsid w:val="0EFD0681"/>
    <w:rsid w:val="0F0011AF"/>
    <w:rsid w:val="0F033D23"/>
    <w:rsid w:val="0F0A61B6"/>
    <w:rsid w:val="0F10C8B9"/>
    <w:rsid w:val="0F122F1C"/>
    <w:rsid w:val="0F1B05EB"/>
    <w:rsid w:val="0F1EC5EB"/>
    <w:rsid w:val="0F2DA218"/>
    <w:rsid w:val="0F2E198E"/>
    <w:rsid w:val="0F30D462"/>
    <w:rsid w:val="0F31394C"/>
    <w:rsid w:val="0F32F35B"/>
    <w:rsid w:val="0F3759D4"/>
    <w:rsid w:val="0F398CB0"/>
    <w:rsid w:val="0F401F90"/>
    <w:rsid w:val="0F47A583"/>
    <w:rsid w:val="0F4FB7B0"/>
    <w:rsid w:val="0F54AB45"/>
    <w:rsid w:val="0F586D28"/>
    <w:rsid w:val="0F59783C"/>
    <w:rsid w:val="0F5BAB0C"/>
    <w:rsid w:val="0F623463"/>
    <w:rsid w:val="0F6471F0"/>
    <w:rsid w:val="0F6C85FA"/>
    <w:rsid w:val="0F82E7CF"/>
    <w:rsid w:val="0F837C8B"/>
    <w:rsid w:val="0F84D48E"/>
    <w:rsid w:val="0F85DE41"/>
    <w:rsid w:val="0F8BBA0A"/>
    <w:rsid w:val="0F94FE51"/>
    <w:rsid w:val="0F97DFAB"/>
    <w:rsid w:val="0FA21019"/>
    <w:rsid w:val="0FA678EB"/>
    <w:rsid w:val="0FB33583"/>
    <w:rsid w:val="0FBA7A45"/>
    <w:rsid w:val="0FBEA725"/>
    <w:rsid w:val="0FBEE2E4"/>
    <w:rsid w:val="0FCEA238"/>
    <w:rsid w:val="0FD80C51"/>
    <w:rsid w:val="0FDA0275"/>
    <w:rsid w:val="0FE1BE59"/>
    <w:rsid w:val="0FEB2E78"/>
    <w:rsid w:val="0FF66F7B"/>
    <w:rsid w:val="0FFF23EF"/>
    <w:rsid w:val="1001BD95"/>
    <w:rsid w:val="1004BF6F"/>
    <w:rsid w:val="10088264"/>
    <w:rsid w:val="100B5301"/>
    <w:rsid w:val="100B6044"/>
    <w:rsid w:val="1015B197"/>
    <w:rsid w:val="101910DE"/>
    <w:rsid w:val="101D71A2"/>
    <w:rsid w:val="101E36DB"/>
    <w:rsid w:val="101ED9F5"/>
    <w:rsid w:val="102333B2"/>
    <w:rsid w:val="10245DF9"/>
    <w:rsid w:val="1026244B"/>
    <w:rsid w:val="10293059"/>
    <w:rsid w:val="102A2B18"/>
    <w:rsid w:val="1031249C"/>
    <w:rsid w:val="10330E32"/>
    <w:rsid w:val="103BCE33"/>
    <w:rsid w:val="103E7C0B"/>
    <w:rsid w:val="104447C8"/>
    <w:rsid w:val="104FD969"/>
    <w:rsid w:val="1050C657"/>
    <w:rsid w:val="105DBF35"/>
    <w:rsid w:val="105F6179"/>
    <w:rsid w:val="10612859"/>
    <w:rsid w:val="10653226"/>
    <w:rsid w:val="106C88DC"/>
    <w:rsid w:val="107BFD9C"/>
    <w:rsid w:val="107D03E9"/>
    <w:rsid w:val="108BD9F2"/>
    <w:rsid w:val="108D8356"/>
    <w:rsid w:val="108EF96E"/>
    <w:rsid w:val="10909065"/>
    <w:rsid w:val="1092EDDC"/>
    <w:rsid w:val="109709EB"/>
    <w:rsid w:val="109BECFD"/>
    <w:rsid w:val="109C6C98"/>
    <w:rsid w:val="10A7DE40"/>
    <w:rsid w:val="10A82FEC"/>
    <w:rsid w:val="10AAC512"/>
    <w:rsid w:val="10ACD493"/>
    <w:rsid w:val="10ADDCD8"/>
    <w:rsid w:val="10B37C7D"/>
    <w:rsid w:val="10B61CCD"/>
    <w:rsid w:val="10B9472A"/>
    <w:rsid w:val="10CDF8BA"/>
    <w:rsid w:val="10D20150"/>
    <w:rsid w:val="10D5DDC9"/>
    <w:rsid w:val="10DF2602"/>
    <w:rsid w:val="10E335E4"/>
    <w:rsid w:val="10E925D3"/>
    <w:rsid w:val="10E977FD"/>
    <w:rsid w:val="10F3C4AC"/>
    <w:rsid w:val="10F91FC7"/>
    <w:rsid w:val="10F9B8D3"/>
    <w:rsid w:val="10FA0441"/>
    <w:rsid w:val="10FD523D"/>
    <w:rsid w:val="1102E90B"/>
    <w:rsid w:val="110C7F5F"/>
    <w:rsid w:val="1112A8C1"/>
    <w:rsid w:val="11137FCB"/>
    <w:rsid w:val="11166607"/>
    <w:rsid w:val="11196AD7"/>
    <w:rsid w:val="111AF077"/>
    <w:rsid w:val="111C04A0"/>
    <w:rsid w:val="1126C0FC"/>
    <w:rsid w:val="1126C1C7"/>
    <w:rsid w:val="112861D8"/>
    <w:rsid w:val="11290298"/>
    <w:rsid w:val="112A5738"/>
    <w:rsid w:val="113130A2"/>
    <w:rsid w:val="11317330"/>
    <w:rsid w:val="113258A6"/>
    <w:rsid w:val="1132F0BB"/>
    <w:rsid w:val="11355543"/>
    <w:rsid w:val="113772B7"/>
    <w:rsid w:val="1139407E"/>
    <w:rsid w:val="113D3BC6"/>
    <w:rsid w:val="113F4CCF"/>
    <w:rsid w:val="1144F4EB"/>
    <w:rsid w:val="114CD29C"/>
    <w:rsid w:val="114D0AF9"/>
    <w:rsid w:val="11524830"/>
    <w:rsid w:val="1156B004"/>
    <w:rsid w:val="11593404"/>
    <w:rsid w:val="11691FF4"/>
    <w:rsid w:val="116BE4B4"/>
    <w:rsid w:val="116CA279"/>
    <w:rsid w:val="11742325"/>
    <w:rsid w:val="117E7CE5"/>
    <w:rsid w:val="117F6F27"/>
    <w:rsid w:val="1180BA7D"/>
    <w:rsid w:val="11814985"/>
    <w:rsid w:val="11834FA5"/>
    <w:rsid w:val="11978DCE"/>
    <w:rsid w:val="1198E0A8"/>
    <w:rsid w:val="11A70D32"/>
    <w:rsid w:val="11A95548"/>
    <w:rsid w:val="11AC3056"/>
    <w:rsid w:val="11B4E2FA"/>
    <w:rsid w:val="11C4219B"/>
    <w:rsid w:val="11C4D4EB"/>
    <w:rsid w:val="11C67012"/>
    <w:rsid w:val="11C674F6"/>
    <w:rsid w:val="11C8B903"/>
    <w:rsid w:val="11CE8D52"/>
    <w:rsid w:val="11CF26D9"/>
    <w:rsid w:val="11DB7546"/>
    <w:rsid w:val="11DBDDDB"/>
    <w:rsid w:val="11E562E7"/>
    <w:rsid w:val="11E7DF3B"/>
    <w:rsid w:val="11F15DD8"/>
    <w:rsid w:val="11F86EFF"/>
    <w:rsid w:val="11FD07C5"/>
    <w:rsid w:val="12017D9F"/>
    <w:rsid w:val="12039A23"/>
    <w:rsid w:val="1205B830"/>
    <w:rsid w:val="1205C4AE"/>
    <w:rsid w:val="12060885"/>
    <w:rsid w:val="12065E6A"/>
    <w:rsid w:val="1219277D"/>
    <w:rsid w:val="12239886"/>
    <w:rsid w:val="122440F8"/>
    <w:rsid w:val="122C63B2"/>
    <w:rsid w:val="12362A86"/>
    <w:rsid w:val="1236A929"/>
    <w:rsid w:val="1236B2A3"/>
    <w:rsid w:val="123914C3"/>
    <w:rsid w:val="123A4DF0"/>
    <w:rsid w:val="123CE447"/>
    <w:rsid w:val="12430D3A"/>
    <w:rsid w:val="124A48CC"/>
    <w:rsid w:val="124B561A"/>
    <w:rsid w:val="12511B59"/>
    <w:rsid w:val="1259DCB2"/>
    <w:rsid w:val="125E0592"/>
    <w:rsid w:val="125EA677"/>
    <w:rsid w:val="12648D02"/>
    <w:rsid w:val="1267087B"/>
    <w:rsid w:val="1268CA03"/>
    <w:rsid w:val="126D0004"/>
    <w:rsid w:val="12711CF7"/>
    <w:rsid w:val="1274891A"/>
    <w:rsid w:val="127CA953"/>
    <w:rsid w:val="127F64D4"/>
    <w:rsid w:val="128798CC"/>
    <w:rsid w:val="12887C22"/>
    <w:rsid w:val="128B9740"/>
    <w:rsid w:val="12903BB2"/>
    <w:rsid w:val="129A3B47"/>
    <w:rsid w:val="129BEA74"/>
    <w:rsid w:val="129BFEF4"/>
    <w:rsid w:val="129C6247"/>
    <w:rsid w:val="129CECA3"/>
    <w:rsid w:val="129E6A36"/>
    <w:rsid w:val="12A87DAC"/>
    <w:rsid w:val="12B0B7F0"/>
    <w:rsid w:val="12B75814"/>
    <w:rsid w:val="12BB770B"/>
    <w:rsid w:val="12BE47B7"/>
    <w:rsid w:val="12C4D744"/>
    <w:rsid w:val="12CB24A4"/>
    <w:rsid w:val="12D193D7"/>
    <w:rsid w:val="12D56ADC"/>
    <w:rsid w:val="12DDFE91"/>
    <w:rsid w:val="12E82BDF"/>
    <w:rsid w:val="12E8647B"/>
    <w:rsid w:val="12E95BF7"/>
    <w:rsid w:val="12EBC156"/>
    <w:rsid w:val="1302CBDC"/>
    <w:rsid w:val="1305279C"/>
    <w:rsid w:val="1305ACC1"/>
    <w:rsid w:val="13089F30"/>
    <w:rsid w:val="130E4F09"/>
    <w:rsid w:val="1318C7A3"/>
    <w:rsid w:val="131E45BD"/>
    <w:rsid w:val="1322A200"/>
    <w:rsid w:val="1324399E"/>
    <w:rsid w:val="132595DA"/>
    <w:rsid w:val="1326D560"/>
    <w:rsid w:val="132A1149"/>
    <w:rsid w:val="132EB23C"/>
    <w:rsid w:val="13309ED7"/>
    <w:rsid w:val="13335081"/>
    <w:rsid w:val="1337A471"/>
    <w:rsid w:val="133847B0"/>
    <w:rsid w:val="13511E8C"/>
    <w:rsid w:val="13562A05"/>
    <w:rsid w:val="13649EBD"/>
    <w:rsid w:val="13667A15"/>
    <w:rsid w:val="136965B3"/>
    <w:rsid w:val="1370AF12"/>
    <w:rsid w:val="138358CC"/>
    <w:rsid w:val="1384F08C"/>
    <w:rsid w:val="138801F2"/>
    <w:rsid w:val="1389B0C6"/>
    <w:rsid w:val="13A0B1AC"/>
    <w:rsid w:val="13A3824C"/>
    <w:rsid w:val="13A5E2ED"/>
    <w:rsid w:val="13ADB9B0"/>
    <w:rsid w:val="13B3175A"/>
    <w:rsid w:val="13B6FEA1"/>
    <w:rsid w:val="13BC327E"/>
    <w:rsid w:val="13BF609E"/>
    <w:rsid w:val="13BFDA66"/>
    <w:rsid w:val="13C013B4"/>
    <w:rsid w:val="13C3E661"/>
    <w:rsid w:val="13CF054A"/>
    <w:rsid w:val="13CFD2FF"/>
    <w:rsid w:val="13D11982"/>
    <w:rsid w:val="13D129C0"/>
    <w:rsid w:val="13D3CD34"/>
    <w:rsid w:val="13DE88AB"/>
    <w:rsid w:val="13E0E88F"/>
    <w:rsid w:val="13E57BA7"/>
    <w:rsid w:val="13E6FB6C"/>
    <w:rsid w:val="13F965CC"/>
    <w:rsid w:val="13FC95E7"/>
    <w:rsid w:val="140AA0FA"/>
    <w:rsid w:val="140C83F5"/>
    <w:rsid w:val="141033F0"/>
    <w:rsid w:val="14112F88"/>
    <w:rsid w:val="14142FDA"/>
    <w:rsid w:val="1418AB84"/>
    <w:rsid w:val="1425A17D"/>
    <w:rsid w:val="1426D3ED"/>
    <w:rsid w:val="14294FD3"/>
    <w:rsid w:val="142DC71D"/>
    <w:rsid w:val="143003B5"/>
    <w:rsid w:val="1434146E"/>
    <w:rsid w:val="1434F105"/>
    <w:rsid w:val="143B98C8"/>
    <w:rsid w:val="143FB14E"/>
    <w:rsid w:val="1441F36E"/>
    <w:rsid w:val="1446844B"/>
    <w:rsid w:val="1447D229"/>
    <w:rsid w:val="144FAA7A"/>
    <w:rsid w:val="14526DBB"/>
    <w:rsid w:val="1452B46B"/>
    <w:rsid w:val="1465FA31"/>
    <w:rsid w:val="146945E8"/>
    <w:rsid w:val="146F9F01"/>
    <w:rsid w:val="14752727"/>
    <w:rsid w:val="1476BC78"/>
    <w:rsid w:val="147C609B"/>
    <w:rsid w:val="14816DB2"/>
    <w:rsid w:val="14829597"/>
    <w:rsid w:val="1487BD5A"/>
    <w:rsid w:val="14A18C2D"/>
    <w:rsid w:val="14AA60EE"/>
    <w:rsid w:val="14AC1997"/>
    <w:rsid w:val="14B14B1C"/>
    <w:rsid w:val="14B268B9"/>
    <w:rsid w:val="14B53BD6"/>
    <w:rsid w:val="14B7538F"/>
    <w:rsid w:val="14C2C334"/>
    <w:rsid w:val="14CB91E2"/>
    <w:rsid w:val="14CEF013"/>
    <w:rsid w:val="14CF1A46"/>
    <w:rsid w:val="14D1401F"/>
    <w:rsid w:val="14D1EC97"/>
    <w:rsid w:val="14D550B0"/>
    <w:rsid w:val="14DA5092"/>
    <w:rsid w:val="14DCB44D"/>
    <w:rsid w:val="14E31CE0"/>
    <w:rsid w:val="14EC7C2E"/>
    <w:rsid w:val="14EE9CBB"/>
    <w:rsid w:val="14EEE7D2"/>
    <w:rsid w:val="14EFC623"/>
    <w:rsid w:val="14F02167"/>
    <w:rsid w:val="14F914B2"/>
    <w:rsid w:val="14FAD505"/>
    <w:rsid w:val="150150BC"/>
    <w:rsid w:val="150A1C32"/>
    <w:rsid w:val="150B53F0"/>
    <w:rsid w:val="1514325B"/>
    <w:rsid w:val="15174163"/>
    <w:rsid w:val="1518A598"/>
    <w:rsid w:val="1522025F"/>
    <w:rsid w:val="15283F28"/>
    <w:rsid w:val="152A9BAB"/>
    <w:rsid w:val="15308655"/>
    <w:rsid w:val="1530D747"/>
    <w:rsid w:val="15324CD6"/>
    <w:rsid w:val="15355AB4"/>
    <w:rsid w:val="153911A8"/>
    <w:rsid w:val="1539F9FE"/>
    <w:rsid w:val="153AE40C"/>
    <w:rsid w:val="153C0079"/>
    <w:rsid w:val="154006E7"/>
    <w:rsid w:val="154050CF"/>
    <w:rsid w:val="154E5946"/>
    <w:rsid w:val="154F9749"/>
    <w:rsid w:val="15568F7D"/>
    <w:rsid w:val="155A720D"/>
    <w:rsid w:val="155D4A65"/>
    <w:rsid w:val="155FEEB2"/>
    <w:rsid w:val="156F301E"/>
    <w:rsid w:val="15759342"/>
    <w:rsid w:val="15775B50"/>
    <w:rsid w:val="157B482E"/>
    <w:rsid w:val="15806870"/>
    <w:rsid w:val="15830B41"/>
    <w:rsid w:val="1583B7EF"/>
    <w:rsid w:val="1595A99A"/>
    <w:rsid w:val="159B1DF4"/>
    <w:rsid w:val="159B7D05"/>
    <w:rsid w:val="15A0B707"/>
    <w:rsid w:val="15A3747D"/>
    <w:rsid w:val="15AE348E"/>
    <w:rsid w:val="15B26C77"/>
    <w:rsid w:val="15BDC3C8"/>
    <w:rsid w:val="15BF01F7"/>
    <w:rsid w:val="15BFC84D"/>
    <w:rsid w:val="15C08CCB"/>
    <w:rsid w:val="15C1233C"/>
    <w:rsid w:val="15C4F8C1"/>
    <w:rsid w:val="15C7092E"/>
    <w:rsid w:val="15C8E03B"/>
    <w:rsid w:val="15D47DE6"/>
    <w:rsid w:val="15D753EF"/>
    <w:rsid w:val="15D97144"/>
    <w:rsid w:val="15DE4BBB"/>
    <w:rsid w:val="15E0FD34"/>
    <w:rsid w:val="15E1EC66"/>
    <w:rsid w:val="15E44423"/>
    <w:rsid w:val="15EE260B"/>
    <w:rsid w:val="15F09115"/>
    <w:rsid w:val="15FDE17C"/>
    <w:rsid w:val="16112DB7"/>
    <w:rsid w:val="1616CA67"/>
    <w:rsid w:val="1627AA16"/>
    <w:rsid w:val="16286349"/>
    <w:rsid w:val="162B5478"/>
    <w:rsid w:val="162D9694"/>
    <w:rsid w:val="1630A3F9"/>
    <w:rsid w:val="1635D6D1"/>
    <w:rsid w:val="1639009D"/>
    <w:rsid w:val="163AC1C2"/>
    <w:rsid w:val="163DED59"/>
    <w:rsid w:val="163EAC32"/>
    <w:rsid w:val="163F24D4"/>
    <w:rsid w:val="16413DAE"/>
    <w:rsid w:val="1644CC84"/>
    <w:rsid w:val="164EB489"/>
    <w:rsid w:val="16579C42"/>
    <w:rsid w:val="165BE791"/>
    <w:rsid w:val="1665327E"/>
    <w:rsid w:val="1667FF44"/>
    <w:rsid w:val="1668D3E4"/>
    <w:rsid w:val="1674AE74"/>
    <w:rsid w:val="1674EFF3"/>
    <w:rsid w:val="1684176E"/>
    <w:rsid w:val="16848447"/>
    <w:rsid w:val="168B29A7"/>
    <w:rsid w:val="168CEA41"/>
    <w:rsid w:val="168D2420"/>
    <w:rsid w:val="1698C981"/>
    <w:rsid w:val="16A24788"/>
    <w:rsid w:val="16A2BEEC"/>
    <w:rsid w:val="16B06906"/>
    <w:rsid w:val="16B290A7"/>
    <w:rsid w:val="16B3A440"/>
    <w:rsid w:val="16B951C3"/>
    <w:rsid w:val="16BB276F"/>
    <w:rsid w:val="16BCD046"/>
    <w:rsid w:val="16BCEC7F"/>
    <w:rsid w:val="16BF2F4F"/>
    <w:rsid w:val="16C2504D"/>
    <w:rsid w:val="16CCB134"/>
    <w:rsid w:val="16EC6910"/>
    <w:rsid w:val="16F060BB"/>
    <w:rsid w:val="16FC151E"/>
    <w:rsid w:val="170297FF"/>
    <w:rsid w:val="17052B67"/>
    <w:rsid w:val="170538E3"/>
    <w:rsid w:val="1708CCF0"/>
    <w:rsid w:val="170B038A"/>
    <w:rsid w:val="170BCAD5"/>
    <w:rsid w:val="170D1B2C"/>
    <w:rsid w:val="17159C50"/>
    <w:rsid w:val="171BEB30"/>
    <w:rsid w:val="171DCE29"/>
    <w:rsid w:val="1721B9F3"/>
    <w:rsid w:val="172828C4"/>
    <w:rsid w:val="172B3CFA"/>
    <w:rsid w:val="172F6144"/>
    <w:rsid w:val="1731E31D"/>
    <w:rsid w:val="1737B55E"/>
    <w:rsid w:val="17432CC2"/>
    <w:rsid w:val="174B253C"/>
    <w:rsid w:val="175268E9"/>
    <w:rsid w:val="1753CDEB"/>
    <w:rsid w:val="17566CA0"/>
    <w:rsid w:val="1759BDB5"/>
    <w:rsid w:val="175A2713"/>
    <w:rsid w:val="175DFB5B"/>
    <w:rsid w:val="1770B82F"/>
    <w:rsid w:val="1776D209"/>
    <w:rsid w:val="177837F1"/>
    <w:rsid w:val="17789DF1"/>
    <w:rsid w:val="17844654"/>
    <w:rsid w:val="1786A04B"/>
    <w:rsid w:val="1786BB71"/>
    <w:rsid w:val="17884F96"/>
    <w:rsid w:val="179154B8"/>
    <w:rsid w:val="1797B609"/>
    <w:rsid w:val="17994352"/>
    <w:rsid w:val="1799B52D"/>
    <w:rsid w:val="17A78C90"/>
    <w:rsid w:val="17A9289B"/>
    <w:rsid w:val="17A96734"/>
    <w:rsid w:val="17BCB7BB"/>
    <w:rsid w:val="17C71C98"/>
    <w:rsid w:val="17D8B46E"/>
    <w:rsid w:val="17DDF8DD"/>
    <w:rsid w:val="17DE39BB"/>
    <w:rsid w:val="17E18FC2"/>
    <w:rsid w:val="17E24A08"/>
    <w:rsid w:val="17E4B217"/>
    <w:rsid w:val="17EC94F0"/>
    <w:rsid w:val="17F00F37"/>
    <w:rsid w:val="17F041D1"/>
    <w:rsid w:val="17FD84C6"/>
    <w:rsid w:val="1800DEC5"/>
    <w:rsid w:val="1803A2A4"/>
    <w:rsid w:val="18070CE9"/>
    <w:rsid w:val="18088550"/>
    <w:rsid w:val="180C022E"/>
    <w:rsid w:val="180E2987"/>
    <w:rsid w:val="18112CDF"/>
    <w:rsid w:val="1819B44B"/>
    <w:rsid w:val="181D4E03"/>
    <w:rsid w:val="1827155F"/>
    <w:rsid w:val="182B9607"/>
    <w:rsid w:val="182F6E92"/>
    <w:rsid w:val="1832AAE5"/>
    <w:rsid w:val="18336A51"/>
    <w:rsid w:val="18342EAA"/>
    <w:rsid w:val="18344A5A"/>
    <w:rsid w:val="18392A8A"/>
    <w:rsid w:val="183BBAF7"/>
    <w:rsid w:val="183DCF83"/>
    <w:rsid w:val="183F6FE3"/>
    <w:rsid w:val="1842CA33"/>
    <w:rsid w:val="1851A5ED"/>
    <w:rsid w:val="18569EA6"/>
    <w:rsid w:val="185C0119"/>
    <w:rsid w:val="185CBA29"/>
    <w:rsid w:val="18649130"/>
    <w:rsid w:val="1869282E"/>
    <w:rsid w:val="186A9710"/>
    <w:rsid w:val="186C4BE5"/>
    <w:rsid w:val="186CDC38"/>
    <w:rsid w:val="187C6A5D"/>
    <w:rsid w:val="187D7862"/>
    <w:rsid w:val="18830684"/>
    <w:rsid w:val="1885FCE3"/>
    <w:rsid w:val="1888F852"/>
    <w:rsid w:val="188AA0A3"/>
    <w:rsid w:val="188C1AB8"/>
    <w:rsid w:val="188C8387"/>
    <w:rsid w:val="188FDCEB"/>
    <w:rsid w:val="1891DBD3"/>
    <w:rsid w:val="18A0CFE3"/>
    <w:rsid w:val="18A59960"/>
    <w:rsid w:val="18AD33F7"/>
    <w:rsid w:val="18AE6B91"/>
    <w:rsid w:val="18BC3F88"/>
    <w:rsid w:val="18BDA3BB"/>
    <w:rsid w:val="18C5C471"/>
    <w:rsid w:val="18C6F78F"/>
    <w:rsid w:val="18CE5D82"/>
    <w:rsid w:val="18CE92B7"/>
    <w:rsid w:val="18CF188B"/>
    <w:rsid w:val="18D0368B"/>
    <w:rsid w:val="18D117F0"/>
    <w:rsid w:val="18D92AB4"/>
    <w:rsid w:val="18E38094"/>
    <w:rsid w:val="18E6AF5A"/>
    <w:rsid w:val="18E81748"/>
    <w:rsid w:val="18ECF2D0"/>
    <w:rsid w:val="18EEAB78"/>
    <w:rsid w:val="18F7D80F"/>
    <w:rsid w:val="18FB54FD"/>
    <w:rsid w:val="18FCB395"/>
    <w:rsid w:val="19006413"/>
    <w:rsid w:val="19069876"/>
    <w:rsid w:val="190A525E"/>
    <w:rsid w:val="19114AA6"/>
    <w:rsid w:val="191C93C4"/>
    <w:rsid w:val="191DFB90"/>
    <w:rsid w:val="191EC7A6"/>
    <w:rsid w:val="192040FB"/>
    <w:rsid w:val="19243E6F"/>
    <w:rsid w:val="192AF861"/>
    <w:rsid w:val="192BAD0C"/>
    <w:rsid w:val="192C7C49"/>
    <w:rsid w:val="193B2781"/>
    <w:rsid w:val="1942BF00"/>
    <w:rsid w:val="1945537A"/>
    <w:rsid w:val="19472E1E"/>
    <w:rsid w:val="194B383C"/>
    <w:rsid w:val="194FAFB0"/>
    <w:rsid w:val="194FBE34"/>
    <w:rsid w:val="195028B3"/>
    <w:rsid w:val="195798B2"/>
    <w:rsid w:val="196015B0"/>
    <w:rsid w:val="1960A05D"/>
    <w:rsid w:val="196403AB"/>
    <w:rsid w:val="1972B9E0"/>
    <w:rsid w:val="1974F6A3"/>
    <w:rsid w:val="197D8F6A"/>
    <w:rsid w:val="197FDE94"/>
    <w:rsid w:val="19816E36"/>
    <w:rsid w:val="198ACEC9"/>
    <w:rsid w:val="198EE184"/>
    <w:rsid w:val="1990B024"/>
    <w:rsid w:val="19913508"/>
    <w:rsid w:val="19927D8D"/>
    <w:rsid w:val="19936FDF"/>
    <w:rsid w:val="1995433E"/>
    <w:rsid w:val="1998C40A"/>
    <w:rsid w:val="199BCC10"/>
    <w:rsid w:val="19A649DF"/>
    <w:rsid w:val="19A8090B"/>
    <w:rsid w:val="19B79E84"/>
    <w:rsid w:val="19B82E01"/>
    <w:rsid w:val="19BC0E07"/>
    <w:rsid w:val="19BF3E63"/>
    <w:rsid w:val="19C4A524"/>
    <w:rsid w:val="19CEF9B1"/>
    <w:rsid w:val="19DDF84A"/>
    <w:rsid w:val="19DEE45A"/>
    <w:rsid w:val="19E8457B"/>
    <w:rsid w:val="19EAC168"/>
    <w:rsid w:val="19EEB5CE"/>
    <w:rsid w:val="19EF3D41"/>
    <w:rsid w:val="1A047705"/>
    <w:rsid w:val="1A0BEEDB"/>
    <w:rsid w:val="1A1351A5"/>
    <w:rsid w:val="1A178874"/>
    <w:rsid w:val="1A179536"/>
    <w:rsid w:val="1A19B154"/>
    <w:rsid w:val="1A1C800E"/>
    <w:rsid w:val="1A23D12D"/>
    <w:rsid w:val="1A24BEC6"/>
    <w:rsid w:val="1A28E2BF"/>
    <w:rsid w:val="1A2AFB32"/>
    <w:rsid w:val="1A2C20DC"/>
    <w:rsid w:val="1A2D1266"/>
    <w:rsid w:val="1A2D4949"/>
    <w:rsid w:val="1A32E4A1"/>
    <w:rsid w:val="1A4BC54C"/>
    <w:rsid w:val="1A5F1E74"/>
    <w:rsid w:val="1A60956E"/>
    <w:rsid w:val="1A6C82D4"/>
    <w:rsid w:val="1A7A5286"/>
    <w:rsid w:val="1A7BF733"/>
    <w:rsid w:val="1A97D2D2"/>
    <w:rsid w:val="1A989112"/>
    <w:rsid w:val="1A9C0894"/>
    <w:rsid w:val="1A9CB08F"/>
    <w:rsid w:val="1A9EF507"/>
    <w:rsid w:val="1AA19C9A"/>
    <w:rsid w:val="1AA21FBA"/>
    <w:rsid w:val="1AA87ABE"/>
    <w:rsid w:val="1AB9179A"/>
    <w:rsid w:val="1AB9E29F"/>
    <w:rsid w:val="1ABF2019"/>
    <w:rsid w:val="1AC3E3B5"/>
    <w:rsid w:val="1ACD529F"/>
    <w:rsid w:val="1ACE139F"/>
    <w:rsid w:val="1ACEA70C"/>
    <w:rsid w:val="1AD88A70"/>
    <w:rsid w:val="1AE009D2"/>
    <w:rsid w:val="1AE01F11"/>
    <w:rsid w:val="1AE395A0"/>
    <w:rsid w:val="1AEC79E3"/>
    <w:rsid w:val="1AEE071A"/>
    <w:rsid w:val="1AEEF1C6"/>
    <w:rsid w:val="1AF35F28"/>
    <w:rsid w:val="1AF89A50"/>
    <w:rsid w:val="1B0189A5"/>
    <w:rsid w:val="1B0299C8"/>
    <w:rsid w:val="1B0BBDD4"/>
    <w:rsid w:val="1B11CB51"/>
    <w:rsid w:val="1B154D07"/>
    <w:rsid w:val="1B162B0D"/>
    <w:rsid w:val="1B1F037A"/>
    <w:rsid w:val="1B1F25D8"/>
    <w:rsid w:val="1B29AC26"/>
    <w:rsid w:val="1B2BD77F"/>
    <w:rsid w:val="1B3C332B"/>
    <w:rsid w:val="1B41244E"/>
    <w:rsid w:val="1B42E5FE"/>
    <w:rsid w:val="1B439401"/>
    <w:rsid w:val="1B44B3D7"/>
    <w:rsid w:val="1B49B39E"/>
    <w:rsid w:val="1B549710"/>
    <w:rsid w:val="1B58E271"/>
    <w:rsid w:val="1B5EF4CB"/>
    <w:rsid w:val="1B70E276"/>
    <w:rsid w:val="1B793408"/>
    <w:rsid w:val="1B7B6C76"/>
    <w:rsid w:val="1B7E0CF3"/>
    <w:rsid w:val="1B8267C9"/>
    <w:rsid w:val="1B836A1D"/>
    <w:rsid w:val="1B83A257"/>
    <w:rsid w:val="1B840017"/>
    <w:rsid w:val="1B888340"/>
    <w:rsid w:val="1B8A7A96"/>
    <w:rsid w:val="1B8A7FEA"/>
    <w:rsid w:val="1B8B7D6F"/>
    <w:rsid w:val="1B8C4F68"/>
    <w:rsid w:val="1B8EB95D"/>
    <w:rsid w:val="1B9002D1"/>
    <w:rsid w:val="1B9C3DBB"/>
    <w:rsid w:val="1BA74243"/>
    <w:rsid w:val="1BB0AB58"/>
    <w:rsid w:val="1BB4DBF3"/>
    <w:rsid w:val="1BBEBA96"/>
    <w:rsid w:val="1BC03902"/>
    <w:rsid w:val="1BC072BC"/>
    <w:rsid w:val="1BC0CCE9"/>
    <w:rsid w:val="1BC7437F"/>
    <w:rsid w:val="1BC7F250"/>
    <w:rsid w:val="1BC86A55"/>
    <w:rsid w:val="1BCAE384"/>
    <w:rsid w:val="1BCFBC61"/>
    <w:rsid w:val="1BD050A2"/>
    <w:rsid w:val="1BD68DDE"/>
    <w:rsid w:val="1BD722AC"/>
    <w:rsid w:val="1BD87C8B"/>
    <w:rsid w:val="1BDA5EDA"/>
    <w:rsid w:val="1BDBABCF"/>
    <w:rsid w:val="1BDEA70B"/>
    <w:rsid w:val="1BEEFC60"/>
    <w:rsid w:val="1BF381F1"/>
    <w:rsid w:val="1BF6A63E"/>
    <w:rsid w:val="1BFC2EE8"/>
    <w:rsid w:val="1C07A085"/>
    <w:rsid w:val="1C0A24A5"/>
    <w:rsid w:val="1C127A36"/>
    <w:rsid w:val="1C164425"/>
    <w:rsid w:val="1C1E2DD1"/>
    <w:rsid w:val="1C23001D"/>
    <w:rsid w:val="1C235F2A"/>
    <w:rsid w:val="1C24CA5D"/>
    <w:rsid w:val="1C2CC30C"/>
    <w:rsid w:val="1C2FD2E0"/>
    <w:rsid w:val="1C361C99"/>
    <w:rsid w:val="1C3A5912"/>
    <w:rsid w:val="1C3CDC17"/>
    <w:rsid w:val="1C407251"/>
    <w:rsid w:val="1C432AB4"/>
    <w:rsid w:val="1C448777"/>
    <w:rsid w:val="1C4CA028"/>
    <w:rsid w:val="1C4FD377"/>
    <w:rsid w:val="1C533B2F"/>
    <w:rsid w:val="1C5C96DF"/>
    <w:rsid w:val="1C61E6ED"/>
    <w:rsid w:val="1C6324C5"/>
    <w:rsid w:val="1C684894"/>
    <w:rsid w:val="1C6D1972"/>
    <w:rsid w:val="1C75EF65"/>
    <w:rsid w:val="1C7B75FF"/>
    <w:rsid w:val="1C7F23E7"/>
    <w:rsid w:val="1C7F3995"/>
    <w:rsid w:val="1C80D230"/>
    <w:rsid w:val="1C815BD6"/>
    <w:rsid w:val="1C87967D"/>
    <w:rsid w:val="1C88CD80"/>
    <w:rsid w:val="1C9019FA"/>
    <w:rsid w:val="1C96CC1A"/>
    <w:rsid w:val="1C997924"/>
    <w:rsid w:val="1CA140E2"/>
    <w:rsid w:val="1CA704FD"/>
    <w:rsid w:val="1CAF8869"/>
    <w:rsid w:val="1CB07CD3"/>
    <w:rsid w:val="1CB5B40B"/>
    <w:rsid w:val="1CB6B894"/>
    <w:rsid w:val="1CBECBBB"/>
    <w:rsid w:val="1CC6C679"/>
    <w:rsid w:val="1CC8A53F"/>
    <w:rsid w:val="1CCEF6C2"/>
    <w:rsid w:val="1CCF3F42"/>
    <w:rsid w:val="1CD17742"/>
    <w:rsid w:val="1CD30174"/>
    <w:rsid w:val="1CD71DC5"/>
    <w:rsid w:val="1CDBF4AE"/>
    <w:rsid w:val="1CE06883"/>
    <w:rsid w:val="1CE17F54"/>
    <w:rsid w:val="1CE33F79"/>
    <w:rsid w:val="1CE588AC"/>
    <w:rsid w:val="1CE84527"/>
    <w:rsid w:val="1CEB850D"/>
    <w:rsid w:val="1CEB8522"/>
    <w:rsid w:val="1CF9D43E"/>
    <w:rsid w:val="1CFB6BFD"/>
    <w:rsid w:val="1CFC40F8"/>
    <w:rsid w:val="1CFCA239"/>
    <w:rsid w:val="1CFE8AE3"/>
    <w:rsid w:val="1D04BA0C"/>
    <w:rsid w:val="1D099F33"/>
    <w:rsid w:val="1D0AC1A0"/>
    <w:rsid w:val="1D0CE6D7"/>
    <w:rsid w:val="1D124B14"/>
    <w:rsid w:val="1D1B6980"/>
    <w:rsid w:val="1D1EB678"/>
    <w:rsid w:val="1D219809"/>
    <w:rsid w:val="1D247EEF"/>
    <w:rsid w:val="1D25D7B6"/>
    <w:rsid w:val="1D26D437"/>
    <w:rsid w:val="1D2890A0"/>
    <w:rsid w:val="1D2A98CB"/>
    <w:rsid w:val="1D2ECD84"/>
    <w:rsid w:val="1D2FDBBA"/>
    <w:rsid w:val="1D3C9A29"/>
    <w:rsid w:val="1D44B853"/>
    <w:rsid w:val="1D48B546"/>
    <w:rsid w:val="1D4A11B4"/>
    <w:rsid w:val="1D4B19DF"/>
    <w:rsid w:val="1D4D604C"/>
    <w:rsid w:val="1D4EA9D9"/>
    <w:rsid w:val="1D554FA9"/>
    <w:rsid w:val="1D64BCEF"/>
    <w:rsid w:val="1D6A9C81"/>
    <w:rsid w:val="1D748E76"/>
    <w:rsid w:val="1D79E4DF"/>
    <w:rsid w:val="1D800F45"/>
    <w:rsid w:val="1D85D2E1"/>
    <w:rsid w:val="1D8FA6ED"/>
    <w:rsid w:val="1D8FC557"/>
    <w:rsid w:val="1D9935CC"/>
    <w:rsid w:val="1D9E108B"/>
    <w:rsid w:val="1DA5BBC2"/>
    <w:rsid w:val="1DA8DB82"/>
    <w:rsid w:val="1DA8E9DF"/>
    <w:rsid w:val="1DAB1962"/>
    <w:rsid w:val="1DB2A924"/>
    <w:rsid w:val="1DB9E1AD"/>
    <w:rsid w:val="1DBA4BA7"/>
    <w:rsid w:val="1DBED029"/>
    <w:rsid w:val="1DC0DFED"/>
    <w:rsid w:val="1DC12FB7"/>
    <w:rsid w:val="1DC25373"/>
    <w:rsid w:val="1DC4F202"/>
    <w:rsid w:val="1DCBF1AC"/>
    <w:rsid w:val="1DD3F776"/>
    <w:rsid w:val="1DD6833F"/>
    <w:rsid w:val="1DDB9E11"/>
    <w:rsid w:val="1DDC93FB"/>
    <w:rsid w:val="1DE0717C"/>
    <w:rsid w:val="1DE25F74"/>
    <w:rsid w:val="1DED9E96"/>
    <w:rsid w:val="1DFA04CE"/>
    <w:rsid w:val="1DFAE922"/>
    <w:rsid w:val="1E03E2AF"/>
    <w:rsid w:val="1E08372F"/>
    <w:rsid w:val="1E08BC58"/>
    <w:rsid w:val="1E124EC9"/>
    <w:rsid w:val="1E15A959"/>
    <w:rsid w:val="1E15F3B0"/>
    <w:rsid w:val="1E1C884D"/>
    <w:rsid w:val="1E243759"/>
    <w:rsid w:val="1E2493FC"/>
    <w:rsid w:val="1E27B0E3"/>
    <w:rsid w:val="1E2B579F"/>
    <w:rsid w:val="1E343026"/>
    <w:rsid w:val="1E36A99A"/>
    <w:rsid w:val="1E3D7226"/>
    <w:rsid w:val="1E3F4C21"/>
    <w:rsid w:val="1E3F8EBA"/>
    <w:rsid w:val="1E506C27"/>
    <w:rsid w:val="1E511822"/>
    <w:rsid w:val="1E540E2E"/>
    <w:rsid w:val="1E542D6A"/>
    <w:rsid w:val="1E5589D1"/>
    <w:rsid w:val="1E5ABAE2"/>
    <w:rsid w:val="1E5BC3E0"/>
    <w:rsid w:val="1E670D3B"/>
    <w:rsid w:val="1E69C65A"/>
    <w:rsid w:val="1E6DE743"/>
    <w:rsid w:val="1E6E0D09"/>
    <w:rsid w:val="1E776EF5"/>
    <w:rsid w:val="1E802D87"/>
    <w:rsid w:val="1E861F73"/>
    <w:rsid w:val="1E8785E9"/>
    <w:rsid w:val="1E8CD862"/>
    <w:rsid w:val="1E93AEA0"/>
    <w:rsid w:val="1E93EEA7"/>
    <w:rsid w:val="1E9730D8"/>
    <w:rsid w:val="1E97F8BD"/>
    <w:rsid w:val="1E994E29"/>
    <w:rsid w:val="1E9A97F4"/>
    <w:rsid w:val="1EA4E847"/>
    <w:rsid w:val="1EB29A69"/>
    <w:rsid w:val="1EB5163D"/>
    <w:rsid w:val="1EB762D9"/>
    <w:rsid w:val="1EB96968"/>
    <w:rsid w:val="1EB97469"/>
    <w:rsid w:val="1EC02679"/>
    <w:rsid w:val="1EC0517F"/>
    <w:rsid w:val="1EC2A7C4"/>
    <w:rsid w:val="1EC5029F"/>
    <w:rsid w:val="1EC5FFE5"/>
    <w:rsid w:val="1ECBB8F1"/>
    <w:rsid w:val="1ECBFA43"/>
    <w:rsid w:val="1ED3AFD9"/>
    <w:rsid w:val="1ED3F40E"/>
    <w:rsid w:val="1ED86A8A"/>
    <w:rsid w:val="1EDA3FAA"/>
    <w:rsid w:val="1EE34F55"/>
    <w:rsid w:val="1EE77D6B"/>
    <w:rsid w:val="1EE9AB53"/>
    <w:rsid w:val="1EEAE17D"/>
    <w:rsid w:val="1EEFE581"/>
    <w:rsid w:val="1EF68879"/>
    <w:rsid w:val="1EFA9ADE"/>
    <w:rsid w:val="1F050122"/>
    <w:rsid w:val="1F07DA74"/>
    <w:rsid w:val="1F0912F9"/>
    <w:rsid w:val="1F0A2013"/>
    <w:rsid w:val="1F0F66F7"/>
    <w:rsid w:val="1F0FE730"/>
    <w:rsid w:val="1F12F4F0"/>
    <w:rsid w:val="1F162084"/>
    <w:rsid w:val="1F1D48DE"/>
    <w:rsid w:val="1F1FE643"/>
    <w:rsid w:val="1F20732F"/>
    <w:rsid w:val="1F2A6E34"/>
    <w:rsid w:val="1F2E0D1A"/>
    <w:rsid w:val="1F3C99A7"/>
    <w:rsid w:val="1F3D498B"/>
    <w:rsid w:val="1F41E7A6"/>
    <w:rsid w:val="1F4229BA"/>
    <w:rsid w:val="1F4348EB"/>
    <w:rsid w:val="1F4BC44E"/>
    <w:rsid w:val="1F4DEF98"/>
    <w:rsid w:val="1F4E223B"/>
    <w:rsid w:val="1F6B6A8C"/>
    <w:rsid w:val="1F765E3D"/>
    <w:rsid w:val="1F7C834E"/>
    <w:rsid w:val="1F7FE08E"/>
    <w:rsid w:val="1F8416A0"/>
    <w:rsid w:val="1F91627C"/>
    <w:rsid w:val="1F989852"/>
    <w:rsid w:val="1F9B3AF0"/>
    <w:rsid w:val="1F9EDEC0"/>
    <w:rsid w:val="1FA2920A"/>
    <w:rsid w:val="1FA7AAD8"/>
    <w:rsid w:val="1FA9AC3C"/>
    <w:rsid w:val="1FAB8A9D"/>
    <w:rsid w:val="1FAC74E2"/>
    <w:rsid w:val="1FAEBE05"/>
    <w:rsid w:val="1FAFA182"/>
    <w:rsid w:val="1FB7E0AB"/>
    <w:rsid w:val="1FBA78AA"/>
    <w:rsid w:val="1FBC6B56"/>
    <w:rsid w:val="1FC3E646"/>
    <w:rsid w:val="1FC59004"/>
    <w:rsid w:val="1FD13CFE"/>
    <w:rsid w:val="1FD6183B"/>
    <w:rsid w:val="1FD7145A"/>
    <w:rsid w:val="1FDB112E"/>
    <w:rsid w:val="1FDD29CE"/>
    <w:rsid w:val="1FDF2F15"/>
    <w:rsid w:val="1FE538CF"/>
    <w:rsid w:val="1FE97628"/>
    <w:rsid w:val="1FF02596"/>
    <w:rsid w:val="1FF0C97E"/>
    <w:rsid w:val="1FF20924"/>
    <w:rsid w:val="1FF96057"/>
    <w:rsid w:val="1FFC4D13"/>
    <w:rsid w:val="2003D475"/>
    <w:rsid w:val="20055AAE"/>
    <w:rsid w:val="200B4DB0"/>
    <w:rsid w:val="200CA92A"/>
    <w:rsid w:val="201467D7"/>
    <w:rsid w:val="2016E331"/>
    <w:rsid w:val="201AD57E"/>
    <w:rsid w:val="201B1A6E"/>
    <w:rsid w:val="201C22C6"/>
    <w:rsid w:val="2024548A"/>
    <w:rsid w:val="20298C4D"/>
    <w:rsid w:val="20377BF5"/>
    <w:rsid w:val="2039D006"/>
    <w:rsid w:val="203B9AF9"/>
    <w:rsid w:val="203EBDE0"/>
    <w:rsid w:val="2046E12D"/>
    <w:rsid w:val="20495133"/>
    <w:rsid w:val="205F56D7"/>
    <w:rsid w:val="2064AF9B"/>
    <w:rsid w:val="20664235"/>
    <w:rsid w:val="2069F60A"/>
    <w:rsid w:val="206AE85D"/>
    <w:rsid w:val="206C7743"/>
    <w:rsid w:val="2070E9C2"/>
    <w:rsid w:val="20734460"/>
    <w:rsid w:val="20743AEB"/>
    <w:rsid w:val="20790E7E"/>
    <w:rsid w:val="2079D907"/>
    <w:rsid w:val="207C19CA"/>
    <w:rsid w:val="2080BF1D"/>
    <w:rsid w:val="2081426A"/>
    <w:rsid w:val="2082AFA6"/>
    <w:rsid w:val="2085F411"/>
    <w:rsid w:val="208B64E1"/>
    <w:rsid w:val="20965E2A"/>
    <w:rsid w:val="2096AC63"/>
    <w:rsid w:val="2097ADC0"/>
    <w:rsid w:val="209A237F"/>
    <w:rsid w:val="209D6E54"/>
    <w:rsid w:val="209EB442"/>
    <w:rsid w:val="20A4D7DC"/>
    <w:rsid w:val="20AADB23"/>
    <w:rsid w:val="20AF50B9"/>
    <w:rsid w:val="20AF7F2C"/>
    <w:rsid w:val="20B102F1"/>
    <w:rsid w:val="20B1D309"/>
    <w:rsid w:val="20B9647E"/>
    <w:rsid w:val="20BCDA7F"/>
    <w:rsid w:val="20BEFA5A"/>
    <w:rsid w:val="20C25F8D"/>
    <w:rsid w:val="20C4100C"/>
    <w:rsid w:val="20C90E59"/>
    <w:rsid w:val="20CFABC9"/>
    <w:rsid w:val="20D1523C"/>
    <w:rsid w:val="20D81B25"/>
    <w:rsid w:val="20DA3340"/>
    <w:rsid w:val="20E36290"/>
    <w:rsid w:val="20E812CC"/>
    <w:rsid w:val="20EE13CB"/>
    <w:rsid w:val="20F158AA"/>
    <w:rsid w:val="20F8CDC1"/>
    <w:rsid w:val="20FE9CA8"/>
    <w:rsid w:val="21129D24"/>
    <w:rsid w:val="21193405"/>
    <w:rsid w:val="211BB612"/>
    <w:rsid w:val="211F08CB"/>
    <w:rsid w:val="2120A6EA"/>
    <w:rsid w:val="21287AEB"/>
    <w:rsid w:val="212B65E2"/>
    <w:rsid w:val="212F8EA1"/>
    <w:rsid w:val="2130398D"/>
    <w:rsid w:val="2130A31B"/>
    <w:rsid w:val="21411505"/>
    <w:rsid w:val="2153B10C"/>
    <w:rsid w:val="2154E9C7"/>
    <w:rsid w:val="2156C69F"/>
    <w:rsid w:val="2159B039"/>
    <w:rsid w:val="215E6B8E"/>
    <w:rsid w:val="2161E419"/>
    <w:rsid w:val="21743905"/>
    <w:rsid w:val="21756A1F"/>
    <w:rsid w:val="217C845C"/>
    <w:rsid w:val="2183C2B6"/>
    <w:rsid w:val="21856658"/>
    <w:rsid w:val="21874154"/>
    <w:rsid w:val="2188AFDF"/>
    <w:rsid w:val="2188DC95"/>
    <w:rsid w:val="218F1768"/>
    <w:rsid w:val="2196F4CC"/>
    <w:rsid w:val="21986371"/>
    <w:rsid w:val="219BFE05"/>
    <w:rsid w:val="219CB887"/>
    <w:rsid w:val="219D164F"/>
    <w:rsid w:val="21AC99A2"/>
    <w:rsid w:val="21B0A3FE"/>
    <w:rsid w:val="21B6F459"/>
    <w:rsid w:val="21B719ED"/>
    <w:rsid w:val="21B77C00"/>
    <w:rsid w:val="21BA07AE"/>
    <w:rsid w:val="21C7CA80"/>
    <w:rsid w:val="21CD08F6"/>
    <w:rsid w:val="21CFB27C"/>
    <w:rsid w:val="21D64588"/>
    <w:rsid w:val="21D64B93"/>
    <w:rsid w:val="21D92C53"/>
    <w:rsid w:val="21DAF70D"/>
    <w:rsid w:val="21DCCF0F"/>
    <w:rsid w:val="21E089D1"/>
    <w:rsid w:val="21E0A5FC"/>
    <w:rsid w:val="21E2F841"/>
    <w:rsid w:val="21ED671E"/>
    <w:rsid w:val="21EE8073"/>
    <w:rsid w:val="21F3EF55"/>
    <w:rsid w:val="21FB4826"/>
    <w:rsid w:val="220B9724"/>
    <w:rsid w:val="221140E3"/>
    <w:rsid w:val="22114C74"/>
    <w:rsid w:val="22147EA0"/>
    <w:rsid w:val="221E3D09"/>
    <w:rsid w:val="222F65FC"/>
    <w:rsid w:val="22316F6C"/>
    <w:rsid w:val="223274EF"/>
    <w:rsid w:val="2237192E"/>
    <w:rsid w:val="22379320"/>
    <w:rsid w:val="2239A8F9"/>
    <w:rsid w:val="2239BCC3"/>
    <w:rsid w:val="22432FAA"/>
    <w:rsid w:val="224CB37B"/>
    <w:rsid w:val="2258E45C"/>
    <w:rsid w:val="2262C89F"/>
    <w:rsid w:val="226C228A"/>
    <w:rsid w:val="226DF88C"/>
    <w:rsid w:val="227417E2"/>
    <w:rsid w:val="2276FC10"/>
    <w:rsid w:val="22826AA0"/>
    <w:rsid w:val="22868456"/>
    <w:rsid w:val="228C3316"/>
    <w:rsid w:val="228F2361"/>
    <w:rsid w:val="2294691A"/>
    <w:rsid w:val="229CEC3C"/>
    <w:rsid w:val="22A1CA2D"/>
    <w:rsid w:val="22A98872"/>
    <w:rsid w:val="22AA9E0A"/>
    <w:rsid w:val="22AD7E27"/>
    <w:rsid w:val="22ADE503"/>
    <w:rsid w:val="22AEB07E"/>
    <w:rsid w:val="22B5BF63"/>
    <w:rsid w:val="22BF99A0"/>
    <w:rsid w:val="22E0DC35"/>
    <w:rsid w:val="22E6EE99"/>
    <w:rsid w:val="22EDAD0D"/>
    <w:rsid w:val="22EF8619"/>
    <w:rsid w:val="22FC8C76"/>
    <w:rsid w:val="230A50E3"/>
    <w:rsid w:val="230E89BE"/>
    <w:rsid w:val="23129A61"/>
    <w:rsid w:val="23174EFE"/>
    <w:rsid w:val="231B5013"/>
    <w:rsid w:val="231E2233"/>
    <w:rsid w:val="2327AFA4"/>
    <w:rsid w:val="232946F9"/>
    <w:rsid w:val="2329D197"/>
    <w:rsid w:val="232B0A97"/>
    <w:rsid w:val="232CF004"/>
    <w:rsid w:val="232E656E"/>
    <w:rsid w:val="2330E743"/>
    <w:rsid w:val="23379DC5"/>
    <w:rsid w:val="233B5FEB"/>
    <w:rsid w:val="233D1F61"/>
    <w:rsid w:val="234AC679"/>
    <w:rsid w:val="234B69D7"/>
    <w:rsid w:val="234DADFF"/>
    <w:rsid w:val="23582159"/>
    <w:rsid w:val="235A9842"/>
    <w:rsid w:val="235F3C34"/>
    <w:rsid w:val="23603BE0"/>
    <w:rsid w:val="2363B4F3"/>
    <w:rsid w:val="23653BD9"/>
    <w:rsid w:val="236E69E7"/>
    <w:rsid w:val="237C824F"/>
    <w:rsid w:val="2381C141"/>
    <w:rsid w:val="23843E24"/>
    <w:rsid w:val="238780A6"/>
    <w:rsid w:val="238E0342"/>
    <w:rsid w:val="2391D676"/>
    <w:rsid w:val="239D8F5B"/>
    <w:rsid w:val="23A00D40"/>
    <w:rsid w:val="23B49985"/>
    <w:rsid w:val="23B55C5E"/>
    <w:rsid w:val="23B62347"/>
    <w:rsid w:val="23B774A5"/>
    <w:rsid w:val="23B7F36B"/>
    <w:rsid w:val="23BCACA8"/>
    <w:rsid w:val="23BDF305"/>
    <w:rsid w:val="23C1C61E"/>
    <w:rsid w:val="23C7A147"/>
    <w:rsid w:val="23C9C4B5"/>
    <w:rsid w:val="23CC83C8"/>
    <w:rsid w:val="23D7160A"/>
    <w:rsid w:val="23E353DF"/>
    <w:rsid w:val="23E4156B"/>
    <w:rsid w:val="23E6E472"/>
    <w:rsid w:val="23F26ED0"/>
    <w:rsid w:val="23F82363"/>
    <w:rsid w:val="23FA94E6"/>
    <w:rsid w:val="24032F18"/>
    <w:rsid w:val="240973CD"/>
    <w:rsid w:val="240E00BC"/>
    <w:rsid w:val="24150836"/>
    <w:rsid w:val="241E92C5"/>
    <w:rsid w:val="2420DD89"/>
    <w:rsid w:val="242A19CB"/>
    <w:rsid w:val="243023D4"/>
    <w:rsid w:val="243484EA"/>
    <w:rsid w:val="24386D09"/>
    <w:rsid w:val="2439EFEE"/>
    <w:rsid w:val="243E4301"/>
    <w:rsid w:val="2440F89E"/>
    <w:rsid w:val="244558CE"/>
    <w:rsid w:val="244D4CA1"/>
    <w:rsid w:val="245EA935"/>
    <w:rsid w:val="245ECFA4"/>
    <w:rsid w:val="246158C6"/>
    <w:rsid w:val="246E4648"/>
    <w:rsid w:val="2476CB88"/>
    <w:rsid w:val="247D09F2"/>
    <w:rsid w:val="247EE8C0"/>
    <w:rsid w:val="247F0D0B"/>
    <w:rsid w:val="248E3615"/>
    <w:rsid w:val="2499E5AB"/>
    <w:rsid w:val="249CD485"/>
    <w:rsid w:val="249FB596"/>
    <w:rsid w:val="24A60678"/>
    <w:rsid w:val="24AAA996"/>
    <w:rsid w:val="24AAD482"/>
    <w:rsid w:val="24AAE673"/>
    <w:rsid w:val="24ABC1C6"/>
    <w:rsid w:val="24BC82EC"/>
    <w:rsid w:val="24BF51C3"/>
    <w:rsid w:val="24C38005"/>
    <w:rsid w:val="24C711B9"/>
    <w:rsid w:val="24C86982"/>
    <w:rsid w:val="24CA6E21"/>
    <w:rsid w:val="24CB6B02"/>
    <w:rsid w:val="24D1FE3F"/>
    <w:rsid w:val="24E43D05"/>
    <w:rsid w:val="24E4AD58"/>
    <w:rsid w:val="24EA3EB6"/>
    <w:rsid w:val="24EAD0D2"/>
    <w:rsid w:val="24FFB9AD"/>
    <w:rsid w:val="25038CE4"/>
    <w:rsid w:val="2505D1F3"/>
    <w:rsid w:val="251177ED"/>
    <w:rsid w:val="2515058C"/>
    <w:rsid w:val="25187FC9"/>
    <w:rsid w:val="251C7FD1"/>
    <w:rsid w:val="251E608F"/>
    <w:rsid w:val="2521C418"/>
    <w:rsid w:val="252C455F"/>
    <w:rsid w:val="252F87F6"/>
    <w:rsid w:val="2534E0AD"/>
    <w:rsid w:val="254334EA"/>
    <w:rsid w:val="2549B91F"/>
    <w:rsid w:val="254DDC0E"/>
    <w:rsid w:val="254FE858"/>
    <w:rsid w:val="25533C74"/>
    <w:rsid w:val="2556395B"/>
    <w:rsid w:val="255BB408"/>
    <w:rsid w:val="255C5F49"/>
    <w:rsid w:val="2560FD7E"/>
    <w:rsid w:val="256B6ECE"/>
    <w:rsid w:val="25724C29"/>
    <w:rsid w:val="2574912D"/>
    <w:rsid w:val="25751A31"/>
    <w:rsid w:val="257D8977"/>
    <w:rsid w:val="257DCD60"/>
    <w:rsid w:val="257F0633"/>
    <w:rsid w:val="258326C9"/>
    <w:rsid w:val="25877DF0"/>
    <w:rsid w:val="258F7D07"/>
    <w:rsid w:val="2591BFD4"/>
    <w:rsid w:val="2592ED13"/>
    <w:rsid w:val="2592FED6"/>
    <w:rsid w:val="2593570F"/>
    <w:rsid w:val="2597D0BA"/>
    <w:rsid w:val="259D3FA5"/>
    <w:rsid w:val="259E23C3"/>
    <w:rsid w:val="25A05FB4"/>
    <w:rsid w:val="25A7D891"/>
    <w:rsid w:val="25B3A82E"/>
    <w:rsid w:val="25C20DAF"/>
    <w:rsid w:val="25CA060A"/>
    <w:rsid w:val="25CE51B8"/>
    <w:rsid w:val="25D492A4"/>
    <w:rsid w:val="25D9ED39"/>
    <w:rsid w:val="25DF22CA"/>
    <w:rsid w:val="25E345DC"/>
    <w:rsid w:val="25E608C3"/>
    <w:rsid w:val="25ED64E7"/>
    <w:rsid w:val="25F4C1D1"/>
    <w:rsid w:val="25FDCF85"/>
    <w:rsid w:val="26109960"/>
    <w:rsid w:val="26123741"/>
    <w:rsid w:val="261FDA21"/>
    <w:rsid w:val="261FF15E"/>
    <w:rsid w:val="262DD4A7"/>
    <w:rsid w:val="2639485B"/>
    <w:rsid w:val="2639DEB2"/>
    <w:rsid w:val="263E72B5"/>
    <w:rsid w:val="26400327"/>
    <w:rsid w:val="264519BD"/>
    <w:rsid w:val="264EFAC6"/>
    <w:rsid w:val="264F0F29"/>
    <w:rsid w:val="2650C5D7"/>
    <w:rsid w:val="2656B110"/>
    <w:rsid w:val="265EB59A"/>
    <w:rsid w:val="2660D54B"/>
    <w:rsid w:val="2663106F"/>
    <w:rsid w:val="26661905"/>
    <w:rsid w:val="266E7D9B"/>
    <w:rsid w:val="2679B61F"/>
    <w:rsid w:val="267A0F8F"/>
    <w:rsid w:val="267AEFBB"/>
    <w:rsid w:val="267B40CF"/>
    <w:rsid w:val="2681D1A0"/>
    <w:rsid w:val="268649DA"/>
    <w:rsid w:val="2689C699"/>
    <w:rsid w:val="268C14AF"/>
    <w:rsid w:val="269491F2"/>
    <w:rsid w:val="26962595"/>
    <w:rsid w:val="26968C76"/>
    <w:rsid w:val="2696B0DF"/>
    <w:rsid w:val="269BE711"/>
    <w:rsid w:val="269FA398"/>
    <w:rsid w:val="269FEB23"/>
    <w:rsid w:val="26A0E826"/>
    <w:rsid w:val="26A800B7"/>
    <w:rsid w:val="26AC298D"/>
    <w:rsid w:val="26B60349"/>
    <w:rsid w:val="26D3F331"/>
    <w:rsid w:val="26D51167"/>
    <w:rsid w:val="26DB6D60"/>
    <w:rsid w:val="26DC393B"/>
    <w:rsid w:val="26DCE047"/>
    <w:rsid w:val="26DD02E2"/>
    <w:rsid w:val="26E4C2F0"/>
    <w:rsid w:val="26E757E5"/>
    <w:rsid w:val="26EE9411"/>
    <w:rsid w:val="26F69E6B"/>
    <w:rsid w:val="26FBD1C0"/>
    <w:rsid w:val="26FCD6A4"/>
    <w:rsid w:val="26FF0459"/>
    <w:rsid w:val="2700E5B0"/>
    <w:rsid w:val="270BDF39"/>
    <w:rsid w:val="270DC87B"/>
    <w:rsid w:val="270EDD11"/>
    <w:rsid w:val="270FDA87"/>
    <w:rsid w:val="271AFF81"/>
    <w:rsid w:val="2721F566"/>
    <w:rsid w:val="2722D098"/>
    <w:rsid w:val="272A5562"/>
    <w:rsid w:val="2731B9EB"/>
    <w:rsid w:val="273CF6D7"/>
    <w:rsid w:val="2740E474"/>
    <w:rsid w:val="274423C9"/>
    <w:rsid w:val="2749AD20"/>
    <w:rsid w:val="274AE450"/>
    <w:rsid w:val="274CE7F0"/>
    <w:rsid w:val="274F4994"/>
    <w:rsid w:val="275057FC"/>
    <w:rsid w:val="2758D1E3"/>
    <w:rsid w:val="275BF947"/>
    <w:rsid w:val="275C69CB"/>
    <w:rsid w:val="276BE28D"/>
    <w:rsid w:val="276CF448"/>
    <w:rsid w:val="276EA3EC"/>
    <w:rsid w:val="27779211"/>
    <w:rsid w:val="27790474"/>
    <w:rsid w:val="27799A1F"/>
    <w:rsid w:val="277A40D4"/>
    <w:rsid w:val="277B4478"/>
    <w:rsid w:val="2783C596"/>
    <w:rsid w:val="278609F4"/>
    <w:rsid w:val="27879955"/>
    <w:rsid w:val="278AFA8B"/>
    <w:rsid w:val="2793DC39"/>
    <w:rsid w:val="2793FEC6"/>
    <w:rsid w:val="279804D0"/>
    <w:rsid w:val="2799A1A3"/>
    <w:rsid w:val="279A0C58"/>
    <w:rsid w:val="279DA135"/>
    <w:rsid w:val="27ACB7FD"/>
    <w:rsid w:val="27AEE0C8"/>
    <w:rsid w:val="27B41505"/>
    <w:rsid w:val="27BCD4BA"/>
    <w:rsid w:val="27CAC5D4"/>
    <w:rsid w:val="27CB9F49"/>
    <w:rsid w:val="27CBE602"/>
    <w:rsid w:val="27CC1482"/>
    <w:rsid w:val="27CC8AC9"/>
    <w:rsid w:val="27CD7052"/>
    <w:rsid w:val="27D00648"/>
    <w:rsid w:val="27D4201E"/>
    <w:rsid w:val="27DB8753"/>
    <w:rsid w:val="27E03564"/>
    <w:rsid w:val="27E53F63"/>
    <w:rsid w:val="27ECAD3E"/>
    <w:rsid w:val="27F2262D"/>
    <w:rsid w:val="27F36FA9"/>
    <w:rsid w:val="27F790EE"/>
    <w:rsid w:val="27FC5CF6"/>
    <w:rsid w:val="27FE19C0"/>
    <w:rsid w:val="2803A62A"/>
    <w:rsid w:val="28086987"/>
    <w:rsid w:val="280B714B"/>
    <w:rsid w:val="280C95D9"/>
    <w:rsid w:val="2810CB2D"/>
    <w:rsid w:val="28125FE8"/>
    <w:rsid w:val="28146C9D"/>
    <w:rsid w:val="28179EAD"/>
    <w:rsid w:val="281E0064"/>
    <w:rsid w:val="281FDE22"/>
    <w:rsid w:val="2828C4C4"/>
    <w:rsid w:val="2828D4C8"/>
    <w:rsid w:val="282D9F0C"/>
    <w:rsid w:val="2831DDFF"/>
    <w:rsid w:val="28358EFC"/>
    <w:rsid w:val="284CC59A"/>
    <w:rsid w:val="284E9124"/>
    <w:rsid w:val="2852E37D"/>
    <w:rsid w:val="285B197F"/>
    <w:rsid w:val="285E7CF1"/>
    <w:rsid w:val="285F022F"/>
    <w:rsid w:val="2866FDEB"/>
    <w:rsid w:val="2868D9A6"/>
    <w:rsid w:val="286E493C"/>
    <w:rsid w:val="286F4EA2"/>
    <w:rsid w:val="28775FA0"/>
    <w:rsid w:val="2885B7D4"/>
    <w:rsid w:val="289433CC"/>
    <w:rsid w:val="28A39BEA"/>
    <w:rsid w:val="28A5FBD8"/>
    <w:rsid w:val="28AD1D41"/>
    <w:rsid w:val="28AF7BDC"/>
    <w:rsid w:val="28B074A3"/>
    <w:rsid w:val="28B893FF"/>
    <w:rsid w:val="28B95FD3"/>
    <w:rsid w:val="28BA1936"/>
    <w:rsid w:val="28BD6F9D"/>
    <w:rsid w:val="28C1119F"/>
    <w:rsid w:val="28C5E2AB"/>
    <w:rsid w:val="28C66F79"/>
    <w:rsid w:val="28C6DB7B"/>
    <w:rsid w:val="28CBD655"/>
    <w:rsid w:val="28CD18D9"/>
    <w:rsid w:val="28D864C5"/>
    <w:rsid w:val="28DF7F78"/>
    <w:rsid w:val="28E5A156"/>
    <w:rsid w:val="28E6EC90"/>
    <w:rsid w:val="28ED5DC7"/>
    <w:rsid w:val="28EEFFB6"/>
    <w:rsid w:val="28F4591B"/>
    <w:rsid w:val="28F86899"/>
    <w:rsid w:val="29041FAF"/>
    <w:rsid w:val="29061CA4"/>
    <w:rsid w:val="290DCDE6"/>
    <w:rsid w:val="291770BB"/>
    <w:rsid w:val="29192CFA"/>
    <w:rsid w:val="291D7A0F"/>
    <w:rsid w:val="29205C09"/>
    <w:rsid w:val="2921B328"/>
    <w:rsid w:val="2926210D"/>
    <w:rsid w:val="292AA2F5"/>
    <w:rsid w:val="292B74C8"/>
    <w:rsid w:val="292DA6AC"/>
    <w:rsid w:val="29332F67"/>
    <w:rsid w:val="293FE6BF"/>
    <w:rsid w:val="29441BF2"/>
    <w:rsid w:val="2944B9A0"/>
    <w:rsid w:val="29478BEC"/>
    <w:rsid w:val="29498A8E"/>
    <w:rsid w:val="295189E0"/>
    <w:rsid w:val="2951FD98"/>
    <w:rsid w:val="29558332"/>
    <w:rsid w:val="2956165E"/>
    <w:rsid w:val="295DA1C7"/>
    <w:rsid w:val="295F4B09"/>
    <w:rsid w:val="2967DBAA"/>
    <w:rsid w:val="2969C41D"/>
    <w:rsid w:val="296A9EC5"/>
    <w:rsid w:val="296CC70A"/>
    <w:rsid w:val="296DAA42"/>
    <w:rsid w:val="296FEB81"/>
    <w:rsid w:val="2978F344"/>
    <w:rsid w:val="2979A0DD"/>
    <w:rsid w:val="297FA20D"/>
    <w:rsid w:val="2987DC9D"/>
    <w:rsid w:val="2987E077"/>
    <w:rsid w:val="298A5F1A"/>
    <w:rsid w:val="29920AF6"/>
    <w:rsid w:val="2996E80C"/>
    <w:rsid w:val="299B8ADE"/>
    <w:rsid w:val="299C0568"/>
    <w:rsid w:val="299EE303"/>
    <w:rsid w:val="29AAB516"/>
    <w:rsid w:val="29B0B769"/>
    <w:rsid w:val="29B13F59"/>
    <w:rsid w:val="29B3AA19"/>
    <w:rsid w:val="29B7E099"/>
    <w:rsid w:val="29C3504C"/>
    <w:rsid w:val="29C497CA"/>
    <w:rsid w:val="29CDB7DD"/>
    <w:rsid w:val="29CF9A46"/>
    <w:rsid w:val="29D06821"/>
    <w:rsid w:val="29D1B5BD"/>
    <w:rsid w:val="29D7F677"/>
    <w:rsid w:val="29DCBF54"/>
    <w:rsid w:val="29EDF345"/>
    <w:rsid w:val="29F776C3"/>
    <w:rsid w:val="29FDF002"/>
    <w:rsid w:val="2A055927"/>
    <w:rsid w:val="2A0819ED"/>
    <w:rsid w:val="2A1079D4"/>
    <w:rsid w:val="2A10ECBC"/>
    <w:rsid w:val="2A176DAA"/>
    <w:rsid w:val="2A2959ED"/>
    <w:rsid w:val="2A3C4C88"/>
    <w:rsid w:val="2A3DC8C1"/>
    <w:rsid w:val="2A3FB0E2"/>
    <w:rsid w:val="2A47383E"/>
    <w:rsid w:val="2A479B9A"/>
    <w:rsid w:val="2A491CBF"/>
    <w:rsid w:val="2A4BBD8C"/>
    <w:rsid w:val="2A4E4C8C"/>
    <w:rsid w:val="2A4E572B"/>
    <w:rsid w:val="2A5EBCBB"/>
    <w:rsid w:val="2A607158"/>
    <w:rsid w:val="2A638D7F"/>
    <w:rsid w:val="2A6453DA"/>
    <w:rsid w:val="2A664E30"/>
    <w:rsid w:val="2A670A64"/>
    <w:rsid w:val="2A6ABE94"/>
    <w:rsid w:val="2A74F2A7"/>
    <w:rsid w:val="2A771073"/>
    <w:rsid w:val="2A7A4E1A"/>
    <w:rsid w:val="2A7D9C38"/>
    <w:rsid w:val="2A8020DF"/>
    <w:rsid w:val="2A870870"/>
    <w:rsid w:val="2A87F7D7"/>
    <w:rsid w:val="2A884EF8"/>
    <w:rsid w:val="2A8C30F1"/>
    <w:rsid w:val="2A920BDF"/>
    <w:rsid w:val="2A946316"/>
    <w:rsid w:val="2A9D4067"/>
    <w:rsid w:val="2A9FACBE"/>
    <w:rsid w:val="2AA8EAE0"/>
    <w:rsid w:val="2AA924BB"/>
    <w:rsid w:val="2AAA40ED"/>
    <w:rsid w:val="2AAC0071"/>
    <w:rsid w:val="2AAC3438"/>
    <w:rsid w:val="2AB00D36"/>
    <w:rsid w:val="2AB8A4A0"/>
    <w:rsid w:val="2AB8FE3A"/>
    <w:rsid w:val="2ABABEBA"/>
    <w:rsid w:val="2ABE996E"/>
    <w:rsid w:val="2AC29BB3"/>
    <w:rsid w:val="2AC2FC52"/>
    <w:rsid w:val="2AC53CB2"/>
    <w:rsid w:val="2AC9434D"/>
    <w:rsid w:val="2ACDDBB8"/>
    <w:rsid w:val="2AD19FFC"/>
    <w:rsid w:val="2AD6CBCA"/>
    <w:rsid w:val="2AD91F83"/>
    <w:rsid w:val="2ADCD76D"/>
    <w:rsid w:val="2ADCE24A"/>
    <w:rsid w:val="2ADD76B1"/>
    <w:rsid w:val="2AE37DB8"/>
    <w:rsid w:val="2AE65FD6"/>
    <w:rsid w:val="2AE7233C"/>
    <w:rsid w:val="2AE9DDBE"/>
    <w:rsid w:val="2AEAF45F"/>
    <w:rsid w:val="2AF29DE3"/>
    <w:rsid w:val="2AF5803A"/>
    <w:rsid w:val="2AFB2B70"/>
    <w:rsid w:val="2B0139B4"/>
    <w:rsid w:val="2B0B3BCA"/>
    <w:rsid w:val="2B0EFA58"/>
    <w:rsid w:val="2B140EE4"/>
    <w:rsid w:val="2B158F8D"/>
    <w:rsid w:val="2B15B11D"/>
    <w:rsid w:val="2B1800B0"/>
    <w:rsid w:val="2B199026"/>
    <w:rsid w:val="2B1D269F"/>
    <w:rsid w:val="2B1E2AC4"/>
    <w:rsid w:val="2B277DBB"/>
    <w:rsid w:val="2B3070A7"/>
    <w:rsid w:val="2B33A8E8"/>
    <w:rsid w:val="2B389E78"/>
    <w:rsid w:val="2B3DE256"/>
    <w:rsid w:val="2B3ED3E5"/>
    <w:rsid w:val="2B46EDEF"/>
    <w:rsid w:val="2B4874E2"/>
    <w:rsid w:val="2B496822"/>
    <w:rsid w:val="2B4D290D"/>
    <w:rsid w:val="2B4F3AB3"/>
    <w:rsid w:val="2B4F4EC7"/>
    <w:rsid w:val="2B549C6A"/>
    <w:rsid w:val="2B5CF9A8"/>
    <w:rsid w:val="2B6133CE"/>
    <w:rsid w:val="2B61C346"/>
    <w:rsid w:val="2B6C111C"/>
    <w:rsid w:val="2B6FEDFE"/>
    <w:rsid w:val="2B716949"/>
    <w:rsid w:val="2B78639A"/>
    <w:rsid w:val="2B78FC17"/>
    <w:rsid w:val="2B8016D8"/>
    <w:rsid w:val="2B84DCEA"/>
    <w:rsid w:val="2B894386"/>
    <w:rsid w:val="2B8A3CD3"/>
    <w:rsid w:val="2B8A5D39"/>
    <w:rsid w:val="2B8AAC63"/>
    <w:rsid w:val="2B8AD396"/>
    <w:rsid w:val="2B8D833C"/>
    <w:rsid w:val="2B8DB38D"/>
    <w:rsid w:val="2B93011D"/>
    <w:rsid w:val="2B944483"/>
    <w:rsid w:val="2B94C579"/>
    <w:rsid w:val="2B993E3B"/>
    <w:rsid w:val="2B9A5639"/>
    <w:rsid w:val="2B9C374F"/>
    <w:rsid w:val="2BAD10F7"/>
    <w:rsid w:val="2BAEDCC6"/>
    <w:rsid w:val="2BBD3EA6"/>
    <w:rsid w:val="2BBE5C9E"/>
    <w:rsid w:val="2BBEB8E4"/>
    <w:rsid w:val="2BC73B76"/>
    <w:rsid w:val="2BCF72A7"/>
    <w:rsid w:val="2BE41C12"/>
    <w:rsid w:val="2BE5D4A0"/>
    <w:rsid w:val="2BEC3D4D"/>
    <w:rsid w:val="2BEF4291"/>
    <w:rsid w:val="2BFD3789"/>
    <w:rsid w:val="2BFE79F0"/>
    <w:rsid w:val="2C0C8DD5"/>
    <w:rsid w:val="2C10D824"/>
    <w:rsid w:val="2C11ECDB"/>
    <w:rsid w:val="2C1AE6FE"/>
    <w:rsid w:val="2C214B11"/>
    <w:rsid w:val="2C23C0C4"/>
    <w:rsid w:val="2C24B363"/>
    <w:rsid w:val="2C2894EC"/>
    <w:rsid w:val="2C2F1FD6"/>
    <w:rsid w:val="2C3153AE"/>
    <w:rsid w:val="2C315E2B"/>
    <w:rsid w:val="2C340431"/>
    <w:rsid w:val="2C342742"/>
    <w:rsid w:val="2C34ECBA"/>
    <w:rsid w:val="2C3560D3"/>
    <w:rsid w:val="2C3A192C"/>
    <w:rsid w:val="2C3EA15B"/>
    <w:rsid w:val="2C45E672"/>
    <w:rsid w:val="2C486906"/>
    <w:rsid w:val="2C4CB8A2"/>
    <w:rsid w:val="2C4F5A94"/>
    <w:rsid w:val="2C56430C"/>
    <w:rsid w:val="2C58A310"/>
    <w:rsid w:val="2C5AF6FD"/>
    <w:rsid w:val="2C79E8A2"/>
    <w:rsid w:val="2C7C0C44"/>
    <w:rsid w:val="2C845E8F"/>
    <w:rsid w:val="2C87754A"/>
    <w:rsid w:val="2C883495"/>
    <w:rsid w:val="2C8A2D80"/>
    <w:rsid w:val="2C8CA300"/>
    <w:rsid w:val="2C8E0CCA"/>
    <w:rsid w:val="2C91BC3B"/>
    <w:rsid w:val="2C93AD32"/>
    <w:rsid w:val="2C946A5F"/>
    <w:rsid w:val="2C94C974"/>
    <w:rsid w:val="2C985E2D"/>
    <w:rsid w:val="2C9A7BA0"/>
    <w:rsid w:val="2CA03730"/>
    <w:rsid w:val="2CA0FFE1"/>
    <w:rsid w:val="2CAA33B5"/>
    <w:rsid w:val="2CB13FC7"/>
    <w:rsid w:val="2CBC445A"/>
    <w:rsid w:val="2CBC57E9"/>
    <w:rsid w:val="2CC1512B"/>
    <w:rsid w:val="2CC24A24"/>
    <w:rsid w:val="2CC59CE2"/>
    <w:rsid w:val="2CC946F4"/>
    <w:rsid w:val="2CCA2E9A"/>
    <w:rsid w:val="2CD2A52D"/>
    <w:rsid w:val="2CD4D2CD"/>
    <w:rsid w:val="2CD53A10"/>
    <w:rsid w:val="2CD69BB5"/>
    <w:rsid w:val="2CE188C1"/>
    <w:rsid w:val="2CE6CD92"/>
    <w:rsid w:val="2CE96D7A"/>
    <w:rsid w:val="2CEC65B7"/>
    <w:rsid w:val="2CEF24D2"/>
    <w:rsid w:val="2CEF42CB"/>
    <w:rsid w:val="2CF2510E"/>
    <w:rsid w:val="2CF7DC21"/>
    <w:rsid w:val="2CFC8DE9"/>
    <w:rsid w:val="2CFFF583"/>
    <w:rsid w:val="2D070763"/>
    <w:rsid w:val="2D0D3642"/>
    <w:rsid w:val="2D0D83B0"/>
    <w:rsid w:val="2D1B8DE5"/>
    <w:rsid w:val="2D1DEE1A"/>
    <w:rsid w:val="2D2098AF"/>
    <w:rsid w:val="2D252E76"/>
    <w:rsid w:val="2D287890"/>
    <w:rsid w:val="2D287BD3"/>
    <w:rsid w:val="2D29967E"/>
    <w:rsid w:val="2D2DF422"/>
    <w:rsid w:val="2D300C61"/>
    <w:rsid w:val="2D326A61"/>
    <w:rsid w:val="2D3575A7"/>
    <w:rsid w:val="2D36D75C"/>
    <w:rsid w:val="2D3C0474"/>
    <w:rsid w:val="2D3E31AA"/>
    <w:rsid w:val="2D40B292"/>
    <w:rsid w:val="2D4FE926"/>
    <w:rsid w:val="2D578479"/>
    <w:rsid w:val="2D6301D1"/>
    <w:rsid w:val="2D6350B0"/>
    <w:rsid w:val="2D64D873"/>
    <w:rsid w:val="2D65A5BD"/>
    <w:rsid w:val="2D676465"/>
    <w:rsid w:val="2D6962C6"/>
    <w:rsid w:val="2D6F0D7C"/>
    <w:rsid w:val="2D7BA521"/>
    <w:rsid w:val="2D887E29"/>
    <w:rsid w:val="2D89B1A1"/>
    <w:rsid w:val="2D8CA00F"/>
    <w:rsid w:val="2D8E5C75"/>
    <w:rsid w:val="2D91A55E"/>
    <w:rsid w:val="2D91EC37"/>
    <w:rsid w:val="2D9B5AAF"/>
    <w:rsid w:val="2D9BB399"/>
    <w:rsid w:val="2D9EED5F"/>
    <w:rsid w:val="2DA23D3A"/>
    <w:rsid w:val="2DAFCA7F"/>
    <w:rsid w:val="2DBE4299"/>
    <w:rsid w:val="2DC7763A"/>
    <w:rsid w:val="2DCAFBDE"/>
    <w:rsid w:val="2DCBE756"/>
    <w:rsid w:val="2DCC2875"/>
    <w:rsid w:val="2DCC8B68"/>
    <w:rsid w:val="2DD5118E"/>
    <w:rsid w:val="2DDA561D"/>
    <w:rsid w:val="2DE42C3B"/>
    <w:rsid w:val="2DE8A6A3"/>
    <w:rsid w:val="2DEAA190"/>
    <w:rsid w:val="2DEBF72C"/>
    <w:rsid w:val="2DED2E6B"/>
    <w:rsid w:val="2DF69833"/>
    <w:rsid w:val="2DF8EB4D"/>
    <w:rsid w:val="2E000937"/>
    <w:rsid w:val="2E005405"/>
    <w:rsid w:val="2E042259"/>
    <w:rsid w:val="2E0C2232"/>
    <w:rsid w:val="2E1752E8"/>
    <w:rsid w:val="2E205D8E"/>
    <w:rsid w:val="2E27C39A"/>
    <w:rsid w:val="2E2A429F"/>
    <w:rsid w:val="2E2AAE83"/>
    <w:rsid w:val="2E30715A"/>
    <w:rsid w:val="2E321AAE"/>
    <w:rsid w:val="2E382930"/>
    <w:rsid w:val="2E3BE15B"/>
    <w:rsid w:val="2E3CADF3"/>
    <w:rsid w:val="2E418AD3"/>
    <w:rsid w:val="2E428AC9"/>
    <w:rsid w:val="2E4C6EF9"/>
    <w:rsid w:val="2E4EB27A"/>
    <w:rsid w:val="2E549D4F"/>
    <w:rsid w:val="2E553DE6"/>
    <w:rsid w:val="2E59BB39"/>
    <w:rsid w:val="2E5E31D7"/>
    <w:rsid w:val="2E611E43"/>
    <w:rsid w:val="2E6AA16B"/>
    <w:rsid w:val="2E6C984F"/>
    <w:rsid w:val="2E6CCC2E"/>
    <w:rsid w:val="2E70C0A0"/>
    <w:rsid w:val="2E79CE9D"/>
    <w:rsid w:val="2E7C2B7E"/>
    <w:rsid w:val="2E7CC2F6"/>
    <w:rsid w:val="2E8156C1"/>
    <w:rsid w:val="2E842EDC"/>
    <w:rsid w:val="2E8617CE"/>
    <w:rsid w:val="2E8B3CDE"/>
    <w:rsid w:val="2E8CCEE0"/>
    <w:rsid w:val="2E93560C"/>
    <w:rsid w:val="2E98A3EC"/>
    <w:rsid w:val="2E9A4A34"/>
    <w:rsid w:val="2E9B3BE1"/>
    <w:rsid w:val="2E9CA7D9"/>
    <w:rsid w:val="2EA07E90"/>
    <w:rsid w:val="2EA16B0A"/>
    <w:rsid w:val="2EA5DDE5"/>
    <w:rsid w:val="2EA821B5"/>
    <w:rsid w:val="2EAE2DDE"/>
    <w:rsid w:val="2EB5A23C"/>
    <w:rsid w:val="2EBC2464"/>
    <w:rsid w:val="2EBEB7C3"/>
    <w:rsid w:val="2EC5107D"/>
    <w:rsid w:val="2EC51953"/>
    <w:rsid w:val="2ED11779"/>
    <w:rsid w:val="2ED35827"/>
    <w:rsid w:val="2EE26A24"/>
    <w:rsid w:val="2EE568E2"/>
    <w:rsid w:val="2EF90B64"/>
    <w:rsid w:val="2F06BE0B"/>
    <w:rsid w:val="2F10173A"/>
    <w:rsid w:val="2F1CB8E3"/>
    <w:rsid w:val="2F1ED8B0"/>
    <w:rsid w:val="2F276115"/>
    <w:rsid w:val="2F2E029E"/>
    <w:rsid w:val="2F2F8478"/>
    <w:rsid w:val="2F340DD0"/>
    <w:rsid w:val="2F46109A"/>
    <w:rsid w:val="2F4B5CB1"/>
    <w:rsid w:val="2F4B7150"/>
    <w:rsid w:val="2F4BD57A"/>
    <w:rsid w:val="2F5D125B"/>
    <w:rsid w:val="2F63B0E2"/>
    <w:rsid w:val="2F735061"/>
    <w:rsid w:val="2F7B49A6"/>
    <w:rsid w:val="2F7BE89D"/>
    <w:rsid w:val="2F7D1779"/>
    <w:rsid w:val="2F809BD8"/>
    <w:rsid w:val="2F81FADE"/>
    <w:rsid w:val="2F833A16"/>
    <w:rsid w:val="2F8662FF"/>
    <w:rsid w:val="2F87300B"/>
    <w:rsid w:val="2F88AB72"/>
    <w:rsid w:val="2F8D1CE0"/>
    <w:rsid w:val="2F8D4200"/>
    <w:rsid w:val="2F900C16"/>
    <w:rsid w:val="2F962B53"/>
    <w:rsid w:val="2FA35177"/>
    <w:rsid w:val="2FAC9701"/>
    <w:rsid w:val="2FB0E477"/>
    <w:rsid w:val="2FB85D5A"/>
    <w:rsid w:val="2FB97AA2"/>
    <w:rsid w:val="2FBF00ED"/>
    <w:rsid w:val="2FC27AAB"/>
    <w:rsid w:val="2FC5A9C8"/>
    <w:rsid w:val="2FC5AF45"/>
    <w:rsid w:val="2FC7C0DD"/>
    <w:rsid w:val="2FCC9806"/>
    <w:rsid w:val="2FD0741F"/>
    <w:rsid w:val="2FD10FC6"/>
    <w:rsid w:val="2FDB0109"/>
    <w:rsid w:val="2FDBD385"/>
    <w:rsid w:val="2FDFDB56"/>
    <w:rsid w:val="2FE6E316"/>
    <w:rsid w:val="2FE89AE6"/>
    <w:rsid w:val="2FEACA93"/>
    <w:rsid w:val="2FF29EC6"/>
    <w:rsid w:val="2FFD99B4"/>
    <w:rsid w:val="2FFE60FA"/>
    <w:rsid w:val="30076519"/>
    <w:rsid w:val="30099167"/>
    <w:rsid w:val="30124B0B"/>
    <w:rsid w:val="3022AC0E"/>
    <w:rsid w:val="30235A16"/>
    <w:rsid w:val="30288860"/>
    <w:rsid w:val="302B1329"/>
    <w:rsid w:val="30361A95"/>
    <w:rsid w:val="30398E9A"/>
    <w:rsid w:val="303C6912"/>
    <w:rsid w:val="304B05A6"/>
    <w:rsid w:val="304EEBC4"/>
    <w:rsid w:val="304F43CC"/>
    <w:rsid w:val="30531888"/>
    <w:rsid w:val="3056A29D"/>
    <w:rsid w:val="305B7301"/>
    <w:rsid w:val="305D0EC4"/>
    <w:rsid w:val="306350C4"/>
    <w:rsid w:val="306CF94B"/>
    <w:rsid w:val="306E9BAC"/>
    <w:rsid w:val="3072DC27"/>
    <w:rsid w:val="307840FB"/>
    <w:rsid w:val="3078ABB6"/>
    <w:rsid w:val="307A1607"/>
    <w:rsid w:val="307D18DC"/>
    <w:rsid w:val="3081D0BE"/>
    <w:rsid w:val="3084D4BE"/>
    <w:rsid w:val="3087FAEB"/>
    <w:rsid w:val="308E04D2"/>
    <w:rsid w:val="308EE89F"/>
    <w:rsid w:val="30A12397"/>
    <w:rsid w:val="30A37BA1"/>
    <w:rsid w:val="30A58125"/>
    <w:rsid w:val="30A67D44"/>
    <w:rsid w:val="30A76CC7"/>
    <w:rsid w:val="30B1F5A4"/>
    <w:rsid w:val="30C4DACE"/>
    <w:rsid w:val="30CE0D1F"/>
    <w:rsid w:val="30D58C15"/>
    <w:rsid w:val="30E998FD"/>
    <w:rsid w:val="30EAF68B"/>
    <w:rsid w:val="30FA1353"/>
    <w:rsid w:val="30FB5E0B"/>
    <w:rsid w:val="30FDA78F"/>
    <w:rsid w:val="30FF7BE4"/>
    <w:rsid w:val="3100D9FE"/>
    <w:rsid w:val="31023206"/>
    <w:rsid w:val="3109BFAE"/>
    <w:rsid w:val="311BDB7B"/>
    <w:rsid w:val="31223360"/>
    <w:rsid w:val="3125153E"/>
    <w:rsid w:val="31294488"/>
    <w:rsid w:val="312B9664"/>
    <w:rsid w:val="313263CD"/>
    <w:rsid w:val="3135468A"/>
    <w:rsid w:val="3136DD79"/>
    <w:rsid w:val="313D2DA4"/>
    <w:rsid w:val="3141E8FE"/>
    <w:rsid w:val="314D153A"/>
    <w:rsid w:val="31524FB3"/>
    <w:rsid w:val="315A4493"/>
    <w:rsid w:val="315D04DB"/>
    <w:rsid w:val="3160D3B9"/>
    <w:rsid w:val="3163913E"/>
    <w:rsid w:val="3165A49E"/>
    <w:rsid w:val="3165D59F"/>
    <w:rsid w:val="316BC9A0"/>
    <w:rsid w:val="316FE3D7"/>
    <w:rsid w:val="3171C4AE"/>
    <w:rsid w:val="3173CF8E"/>
    <w:rsid w:val="3174E396"/>
    <w:rsid w:val="317DAFC6"/>
    <w:rsid w:val="317EB0B1"/>
    <w:rsid w:val="31827A5C"/>
    <w:rsid w:val="3183D8AB"/>
    <w:rsid w:val="3184C938"/>
    <w:rsid w:val="318B888F"/>
    <w:rsid w:val="318FF9EC"/>
    <w:rsid w:val="319452C8"/>
    <w:rsid w:val="319CF9B3"/>
    <w:rsid w:val="319E63AC"/>
    <w:rsid w:val="31A59DEA"/>
    <w:rsid w:val="31A712BF"/>
    <w:rsid w:val="31AF5CF0"/>
    <w:rsid w:val="31B1B40B"/>
    <w:rsid w:val="31B25A44"/>
    <w:rsid w:val="31B30C13"/>
    <w:rsid w:val="31B8819C"/>
    <w:rsid w:val="31BE7C37"/>
    <w:rsid w:val="31C6DA62"/>
    <w:rsid w:val="31C90B34"/>
    <w:rsid w:val="31CBF732"/>
    <w:rsid w:val="31CC6249"/>
    <w:rsid w:val="31D73DE4"/>
    <w:rsid w:val="31D858B5"/>
    <w:rsid w:val="31D90201"/>
    <w:rsid w:val="31DBF628"/>
    <w:rsid w:val="31DC366D"/>
    <w:rsid w:val="31DE0C0B"/>
    <w:rsid w:val="31E511C6"/>
    <w:rsid w:val="31EC0BD0"/>
    <w:rsid w:val="31F2AD84"/>
    <w:rsid w:val="31F6B5E1"/>
    <w:rsid w:val="31FBDE31"/>
    <w:rsid w:val="31FE60C2"/>
    <w:rsid w:val="31FEEE69"/>
    <w:rsid w:val="3207354A"/>
    <w:rsid w:val="320CF0DC"/>
    <w:rsid w:val="320E0DE4"/>
    <w:rsid w:val="320E5976"/>
    <w:rsid w:val="3213E631"/>
    <w:rsid w:val="321402DE"/>
    <w:rsid w:val="3221051C"/>
    <w:rsid w:val="3221989F"/>
    <w:rsid w:val="32262347"/>
    <w:rsid w:val="3237B412"/>
    <w:rsid w:val="3244ED79"/>
    <w:rsid w:val="3247ABA8"/>
    <w:rsid w:val="325F90F4"/>
    <w:rsid w:val="3265C8AA"/>
    <w:rsid w:val="326D36DC"/>
    <w:rsid w:val="3272AF7D"/>
    <w:rsid w:val="3273B95F"/>
    <w:rsid w:val="32745C60"/>
    <w:rsid w:val="32781B3B"/>
    <w:rsid w:val="328DA77E"/>
    <w:rsid w:val="328EB0C0"/>
    <w:rsid w:val="3291F256"/>
    <w:rsid w:val="32936DE1"/>
    <w:rsid w:val="32950D57"/>
    <w:rsid w:val="329CF010"/>
    <w:rsid w:val="32A0F2F3"/>
    <w:rsid w:val="32A1D966"/>
    <w:rsid w:val="32ABD5DC"/>
    <w:rsid w:val="32B09E8B"/>
    <w:rsid w:val="32B363A8"/>
    <w:rsid w:val="32B4C91E"/>
    <w:rsid w:val="32B65C5C"/>
    <w:rsid w:val="32B8B32F"/>
    <w:rsid w:val="32C76679"/>
    <w:rsid w:val="32C95951"/>
    <w:rsid w:val="32CEC3EB"/>
    <w:rsid w:val="32CFB19C"/>
    <w:rsid w:val="32DD0104"/>
    <w:rsid w:val="32DD6B7B"/>
    <w:rsid w:val="32F71BDF"/>
    <w:rsid w:val="32F872CB"/>
    <w:rsid w:val="33035875"/>
    <w:rsid w:val="33043B48"/>
    <w:rsid w:val="3305466E"/>
    <w:rsid w:val="33075ABE"/>
    <w:rsid w:val="330B935B"/>
    <w:rsid w:val="3312F1EF"/>
    <w:rsid w:val="33133541"/>
    <w:rsid w:val="3314B99E"/>
    <w:rsid w:val="3314BB48"/>
    <w:rsid w:val="33153894"/>
    <w:rsid w:val="3316E79C"/>
    <w:rsid w:val="33214F42"/>
    <w:rsid w:val="33267111"/>
    <w:rsid w:val="33279C3F"/>
    <w:rsid w:val="3334D71C"/>
    <w:rsid w:val="333C1FE0"/>
    <w:rsid w:val="333EF51F"/>
    <w:rsid w:val="33415C8A"/>
    <w:rsid w:val="334E4B21"/>
    <w:rsid w:val="334E61A3"/>
    <w:rsid w:val="3351C799"/>
    <w:rsid w:val="3357010D"/>
    <w:rsid w:val="335F2A25"/>
    <w:rsid w:val="335F8482"/>
    <w:rsid w:val="3368FC66"/>
    <w:rsid w:val="336F869A"/>
    <w:rsid w:val="337035AE"/>
    <w:rsid w:val="337ADAA2"/>
    <w:rsid w:val="337B4320"/>
    <w:rsid w:val="337D4889"/>
    <w:rsid w:val="33851C13"/>
    <w:rsid w:val="3385EF02"/>
    <w:rsid w:val="33899C8E"/>
    <w:rsid w:val="338B4FA2"/>
    <w:rsid w:val="339007EF"/>
    <w:rsid w:val="339AB24A"/>
    <w:rsid w:val="339AD6AA"/>
    <w:rsid w:val="339DA89F"/>
    <w:rsid w:val="33A0458D"/>
    <w:rsid w:val="33A2D668"/>
    <w:rsid w:val="33A823EB"/>
    <w:rsid w:val="33B69F99"/>
    <w:rsid w:val="33B6ABCD"/>
    <w:rsid w:val="33B7421A"/>
    <w:rsid w:val="33B93E0B"/>
    <w:rsid w:val="33BD6612"/>
    <w:rsid w:val="33C2D07B"/>
    <w:rsid w:val="33C4E4DC"/>
    <w:rsid w:val="33C51033"/>
    <w:rsid w:val="33C79621"/>
    <w:rsid w:val="33C875FE"/>
    <w:rsid w:val="33D05B6C"/>
    <w:rsid w:val="33D35C45"/>
    <w:rsid w:val="33DE7184"/>
    <w:rsid w:val="33E69760"/>
    <w:rsid w:val="33EACF14"/>
    <w:rsid w:val="33EAF1C3"/>
    <w:rsid w:val="33EE50F5"/>
    <w:rsid w:val="33F21434"/>
    <w:rsid w:val="33F327C1"/>
    <w:rsid w:val="33F90339"/>
    <w:rsid w:val="33F97D8E"/>
    <w:rsid w:val="3405FBA2"/>
    <w:rsid w:val="3406B21D"/>
    <w:rsid w:val="34091984"/>
    <w:rsid w:val="340C68B3"/>
    <w:rsid w:val="340C8F08"/>
    <w:rsid w:val="340FC946"/>
    <w:rsid w:val="3411810E"/>
    <w:rsid w:val="34129C8D"/>
    <w:rsid w:val="341640D8"/>
    <w:rsid w:val="3419B8EF"/>
    <w:rsid w:val="341C565F"/>
    <w:rsid w:val="341FE0F9"/>
    <w:rsid w:val="342209F9"/>
    <w:rsid w:val="34231AC3"/>
    <w:rsid w:val="342490B6"/>
    <w:rsid w:val="34259605"/>
    <w:rsid w:val="34290E71"/>
    <w:rsid w:val="3430F6A0"/>
    <w:rsid w:val="34318A5B"/>
    <w:rsid w:val="343945C2"/>
    <w:rsid w:val="343AEF46"/>
    <w:rsid w:val="343BFA3D"/>
    <w:rsid w:val="343C584D"/>
    <w:rsid w:val="34415AB9"/>
    <w:rsid w:val="3444DCFF"/>
    <w:rsid w:val="345DFC19"/>
    <w:rsid w:val="346363BB"/>
    <w:rsid w:val="346A247B"/>
    <w:rsid w:val="346D72A6"/>
    <w:rsid w:val="34743B54"/>
    <w:rsid w:val="347C4934"/>
    <w:rsid w:val="34868D2C"/>
    <w:rsid w:val="34951B84"/>
    <w:rsid w:val="34970BB0"/>
    <w:rsid w:val="34A48862"/>
    <w:rsid w:val="34AE4A73"/>
    <w:rsid w:val="34AF4AB7"/>
    <w:rsid w:val="34B2EC44"/>
    <w:rsid w:val="34B32831"/>
    <w:rsid w:val="34BE96D8"/>
    <w:rsid w:val="34C442E0"/>
    <w:rsid w:val="34CC9629"/>
    <w:rsid w:val="34D21E82"/>
    <w:rsid w:val="34D89C12"/>
    <w:rsid w:val="34D96EFE"/>
    <w:rsid w:val="34DE7782"/>
    <w:rsid w:val="34E5E5D4"/>
    <w:rsid w:val="34E9EA2D"/>
    <w:rsid w:val="3503EA1E"/>
    <w:rsid w:val="35086673"/>
    <w:rsid w:val="35094966"/>
    <w:rsid w:val="35189D83"/>
    <w:rsid w:val="3521C880"/>
    <w:rsid w:val="35232E81"/>
    <w:rsid w:val="3525DC8E"/>
    <w:rsid w:val="352F8858"/>
    <w:rsid w:val="3530B1BD"/>
    <w:rsid w:val="3531BB04"/>
    <w:rsid w:val="3541CDD1"/>
    <w:rsid w:val="35490853"/>
    <w:rsid w:val="354E6FAA"/>
    <w:rsid w:val="3550289F"/>
    <w:rsid w:val="355151DF"/>
    <w:rsid w:val="3551D7B7"/>
    <w:rsid w:val="35532EC2"/>
    <w:rsid w:val="3553E337"/>
    <w:rsid w:val="35545179"/>
    <w:rsid w:val="356030A7"/>
    <w:rsid w:val="3560FE0A"/>
    <w:rsid w:val="35646CCA"/>
    <w:rsid w:val="356AD68B"/>
    <w:rsid w:val="3570DF7F"/>
    <w:rsid w:val="35780CD1"/>
    <w:rsid w:val="35788EC6"/>
    <w:rsid w:val="357A52B0"/>
    <w:rsid w:val="357C1976"/>
    <w:rsid w:val="357E8C3B"/>
    <w:rsid w:val="357FF728"/>
    <w:rsid w:val="3587FBB0"/>
    <w:rsid w:val="358B302D"/>
    <w:rsid w:val="35948603"/>
    <w:rsid w:val="359A79D8"/>
    <w:rsid w:val="359CFF4F"/>
    <w:rsid w:val="35A859C3"/>
    <w:rsid w:val="35AAFE2C"/>
    <w:rsid w:val="35B2F70F"/>
    <w:rsid w:val="35B58E48"/>
    <w:rsid w:val="35BDB282"/>
    <w:rsid w:val="35C0A09A"/>
    <w:rsid w:val="35C5AF44"/>
    <w:rsid w:val="35C71B24"/>
    <w:rsid w:val="35D688B6"/>
    <w:rsid w:val="35F0142B"/>
    <w:rsid w:val="35F46401"/>
    <w:rsid w:val="35FCECF9"/>
    <w:rsid w:val="35FDA977"/>
    <w:rsid w:val="360191FA"/>
    <w:rsid w:val="360231EB"/>
    <w:rsid w:val="36178D70"/>
    <w:rsid w:val="361A84FA"/>
    <w:rsid w:val="361B5DD8"/>
    <w:rsid w:val="361F864E"/>
    <w:rsid w:val="361FAF53"/>
    <w:rsid w:val="3624C95D"/>
    <w:rsid w:val="3626BA4F"/>
    <w:rsid w:val="362964D9"/>
    <w:rsid w:val="363067FB"/>
    <w:rsid w:val="36326E4F"/>
    <w:rsid w:val="363519E4"/>
    <w:rsid w:val="3637B67E"/>
    <w:rsid w:val="3638C4BE"/>
    <w:rsid w:val="363C86AB"/>
    <w:rsid w:val="3645E235"/>
    <w:rsid w:val="3646E548"/>
    <w:rsid w:val="364B4659"/>
    <w:rsid w:val="364CBFC6"/>
    <w:rsid w:val="364DB338"/>
    <w:rsid w:val="364FF5A7"/>
    <w:rsid w:val="36503AF4"/>
    <w:rsid w:val="3654A9E1"/>
    <w:rsid w:val="365DB564"/>
    <w:rsid w:val="365E5EE0"/>
    <w:rsid w:val="3662E494"/>
    <w:rsid w:val="3665D367"/>
    <w:rsid w:val="3669C8AA"/>
    <w:rsid w:val="3671C91A"/>
    <w:rsid w:val="3675EBBF"/>
    <w:rsid w:val="367DD55B"/>
    <w:rsid w:val="36870F5D"/>
    <w:rsid w:val="3688C6EB"/>
    <w:rsid w:val="368E3DED"/>
    <w:rsid w:val="368FFC0B"/>
    <w:rsid w:val="36980D5E"/>
    <w:rsid w:val="3698FD2C"/>
    <w:rsid w:val="36A3DABB"/>
    <w:rsid w:val="36A56276"/>
    <w:rsid w:val="36AE3FA5"/>
    <w:rsid w:val="36B0BE5D"/>
    <w:rsid w:val="36B366A7"/>
    <w:rsid w:val="36B7846A"/>
    <w:rsid w:val="36B8C3D4"/>
    <w:rsid w:val="36C0CA4F"/>
    <w:rsid w:val="36C7E590"/>
    <w:rsid w:val="36C89363"/>
    <w:rsid w:val="36DB6BAF"/>
    <w:rsid w:val="36DC883C"/>
    <w:rsid w:val="36E43D8C"/>
    <w:rsid w:val="36EA1833"/>
    <w:rsid w:val="36F7E1F7"/>
    <w:rsid w:val="36F9792B"/>
    <w:rsid w:val="36FE052B"/>
    <w:rsid w:val="3702DF84"/>
    <w:rsid w:val="3704785E"/>
    <w:rsid w:val="37057023"/>
    <w:rsid w:val="370AAB8A"/>
    <w:rsid w:val="370BB41A"/>
    <w:rsid w:val="370D022D"/>
    <w:rsid w:val="370FEC57"/>
    <w:rsid w:val="371AE6E9"/>
    <w:rsid w:val="3723AFCE"/>
    <w:rsid w:val="372974A5"/>
    <w:rsid w:val="373A3B7B"/>
    <w:rsid w:val="374697FF"/>
    <w:rsid w:val="374F5A6E"/>
    <w:rsid w:val="3753CE26"/>
    <w:rsid w:val="375635B5"/>
    <w:rsid w:val="375C137C"/>
    <w:rsid w:val="37693F19"/>
    <w:rsid w:val="37739C87"/>
    <w:rsid w:val="37792010"/>
    <w:rsid w:val="377AC657"/>
    <w:rsid w:val="377B2FE8"/>
    <w:rsid w:val="378218D2"/>
    <w:rsid w:val="3786090E"/>
    <w:rsid w:val="378652CA"/>
    <w:rsid w:val="378828C9"/>
    <w:rsid w:val="378A9657"/>
    <w:rsid w:val="378A9C46"/>
    <w:rsid w:val="378EFD9E"/>
    <w:rsid w:val="37905237"/>
    <w:rsid w:val="3791A668"/>
    <w:rsid w:val="3794767F"/>
    <w:rsid w:val="37A4CD25"/>
    <w:rsid w:val="37A87DAC"/>
    <w:rsid w:val="37AE3616"/>
    <w:rsid w:val="37B12110"/>
    <w:rsid w:val="37B15925"/>
    <w:rsid w:val="37B6E496"/>
    <w:rsid w:val="37C03AFF"/>
    <w:rsid w:val="37C9907C"/>
    <w:rsid w:val="37C9AA38"/>
    <w:rsid w:val="37D26A16"/>
    <w:rsid w:val="37D67EF9"/>
    <w:rsid w:val="37E0BFB1"/>
    <w:rsid w:val="37E8703B"/>
    <w:rsid w:val="37EFE2F0"/>
    <w:rsid w:val="37F3278D"/>
    <w:rsid w:val="380555EB"/>
    <w:rsid w:val="380AE5F0"/>
    <w:rsid w:val="381048D0"/>
    <w:rsid w:val="38113B28"/>
    <w:rsid w:val="3818D1D2"/>
    <w:rsid w:val="3826B3CE"/>
    <w:rsid w:val="3827B01B"/>
    <w:rsid w:val="382CEFEC"/>
    <w:rsid w:val="38367066"/>
    <w:rsid w:val="384CE5DA"/>
    <w:rsid w:val="384F1FE9"/>
    <w:rsid w:val="3852E468"/>
    <w:rsid w:val="385CBE29"/>
    <w:rsid w:val="38671BC4"/>
    <w:rsid w:val="3868DA09"/>
    <w:rsid w:val="386B54E7"/>
    <w:rsid w:val="38724423"/>
    <w:rsid w:val="3873232C"/>
    <w:rsid w:val="388DA78C"/>
    <w:rsid w:val="389525E3"/>
    <w:rsid w:val="38995C6B"/>
    <w:rsid w:val="389CC01E"/>
    <w:rsid w:val="38A373BD"/>
    <w:rsid w:val="38A6765A"/>
    <w:rsid w:val="38AA9936"/>
    <w:rsid w:val="38B15DB7"/>
    <w:rsid w:val="38B3E65A"/>
    <w:rsid w:val="38BAC03D"/>
    <w:rsid w:val="38BB586D"/>
    <w:rsid w:val="38C44DC7"/>
    <w:rsid w:val="38CF2FE6"/>
    <w:rsid w:val="38D4FD10"/>
    <w:rsid w:val="38DF0C9C"/>
    <w:rsid w:val="38E42D9E"/>
    <w:rsid w:val="38E56323"/>
    <w:rsid w:val="38E801DC"/>
    <w:rsid w:val="38EE1BB0"/>
    <w:rsid w:val="38F78210"/>
    <w:rsid w:val="38FA7DB9"/>
    <w:rsid w:val="38FB6FF2"/>
    <w:rsid w:val="38FC9A03"/>
    <w:rsid w:val="3900DB83"/>
    <w:rsid w:val="39015A2C"/>
    <w:rsid w:val="39054B56"/>
    <w:rsid w:val="390A1497"/>
    <w:rsid w:val="390E13BF"/>
    <w:rsid w:val="390E5D9D"/>
    <w:rsid w:val="3910069F"/>
    <w:rsid w:val="3911FD98"/>
    <w:rsid w:val="391F9D4F"/>
    <w:rsid w:val="39240BF1"/>
    <w:rsid w:val="3924A76C"/>
    <w:rsid w:val="39332BDB"/>
    <w:rsid w:val="393C2BE4"/>
    <w:rsid w:val="3941B408"/>
    <w:rsid w:val="39421893"/>
    <w:rsid w:val="39489E42"/>
    <w:rsid w:val="394C3B61"/>
    <w:rsid w:val="394E346B"/>
    <w:rsid w:val="3951EABB"/>
    <w:rsid w:val="39598658"/>
    <w:rsid w:val="395C11C6"/>
    <w:rsid w:val="395C7040"/>
    <w:rsid w:val="395CB975"/>
    <w:rsid w:val="395EB402"/>
    <w:rsid w:val="395FB565"/>
    <w:rsid w:val="396609CF"/>
    <w:rsid w:val="396F4A26"/>
    <w:rsid w:val="3977662F"/>
    <w:rsid w:val="3977D361"/>
    <w:rsid w:val="397EB9C3"/>
    <w:rsid w:val="397ECFF4"/>
    <w:rsid w:val="397EF1C6"/>
    <w:rsid w:val="39808D98"/>
    <w:rsid w:val="39840105"/>
    <w:rsid w:val="3989B83B"/>
    <w:rsid w:val="398B6BF9"/>
    <w:rsid w:val="398E1AE1"/>
    <w:rsid w:val="398F096B"/>
    <w:rsid w:val="3994FBA6"/>
    <w:rsid w:val="399A8D68"/>
    <w:rsid w:val="399B0BD1"/>
    <w:rsid w:val="39A7C382"/>
    <w:rsid w:val="39AA971D"/>
    <w:rsid w:val="39ABF13F"/>
    <w:rsid w:val="39AEFF8B"/>
    <w:rsid w:val="39B0F4E7"/>
    <w:rsid w:val="39B62477"/>
    <w:rsid w:val="39BAF029"/>
    <w:rsid w:val="39C6F56D"/>
    <w:rsid w:val="39CA040F"/>
    <w:rsid w:val="39CBFCA6"/>
    <w:rsid w:val="39D01893"/>
    <w:rsid w:val="39DA3364"/>
    <w:rsid w:val="39DBD0A3"/>
    <w:rsid w:val="39DBF41D"/>
    <w:rsid w:val="39E61576"/>
    <w:rsid w:val="39E86300"/>
    <w:rsid w:val="39ECEF30"/>
    <w:rsid w:val="39EDC4BB"/>
    <w:rsid w:val="39EDD394"/>
    <w:rsid w:val="39F67885"/>
    <w:rsid w:val="39F6C524"/>
    <w:rsid w:val="39FEE225"/>
    <w:rsid w:val="39FF75D7"/>
    <w:rsid w:val="3A0098FE"/>
    <w:rsid w:val="3A01B230"/>
    <w:rsid w:val="3A0484A6"/>
    <w:rsid w:val="3A062A67"/>
    <w:rsid w:val="3A08E989"/>
    <w:rsid w:val="3A0C10D3"/>
    <w:rsid w:val="3A0D09B1"/>
    <w:rsid w:val="3A141D89"/>
    <w:rsid w:val="3A213634"/>
    <w:rsid w:val="3A2EBD17"/>
    <w:rsid w:val="3A34D322"/>
    <w:rsid w:val="3A44747A"/>
    <w:rsid w:val="3A459BD3"/>
    <w:rsid w:val="3A498484"/>
    <w:rsid w:val="3A4E3F5E"/>
    <w:rsid w:val="3A5145E6"/>
    <w:rsid w:val="3A54CF83"/>
    <w:rsid w:val="3A5AB63D"/>
    <w:rsid w:val="3A5C98D8"/>
    <w:rsid w:val="3A5FF1B1"/>
    <w:rsid w:val="3A6AF7C0"/>
    <w:rsid w:val="3A6E3512"/>
    <w:rsid w:val="3A755D78"/>
    <w:rsid w:val="3A764C06"/>
    <w:rsid w:val="3A78326D"/>
    <w:rsid w:val="3A81B1BC"/>
    <w:rsid w:val="3A840FFF"/>
    <w:rsid w:val="3A857FDB"/>
    <w:rsid w:val="3A8BB975"/>
    <w:rsid w:val="3A8D8A30"/>
    <w:rsid w:val="3A9277B2"/>
    <w:rsid w:val="3A94C5B0"/>
    <w:rsid w:val="3A9FF47C"/>
    <w:rsid w:val="3AAF5439"/>
    <w:rsid w:val="3AB58451"/>
    <w:rsid w:val="3ABC9945"/>
    <w:rsid w:val="3AC1E437"/>
    <w:rsid w:val="3AC52A0C"/>
    <w:rsid w:val="3AD0C0F8"/>
    <w:rsid w:val="3AD15AD5"/>
    <w:rsid w:val="3AD7F45B"/>
    <w:rsid w:val="3AD9E5B0"/>
    <w:rsid w:val="3ADB99AF"/>
    <w:rsid w:val="3ADE3A31"/>
    <w:rsid w:val="3AEC52E4"/>
    <w:rsid w:val="3AF00D0D"/>
    <w:rsid w:val="3AF20515"/>
    <w:rsid w:val="3AF2E14C"/>
    <w:rsid w:val="3AF8B9CD"/>
    <w:rsid w:val="3AFFAB5D"/>
    <w:rsid w:val="3B00F3D1"/>
    <w:rsid w:val="3B029436"/>
    <w:rsid w:val="3B04D89A"/>
    <w:rsid w:val="3B0615C2"/>
    <w:rsid w:val="3B0E0ECC"/>
    <w:rsid w:val="3B0E1F6E"/>
    <w:rsid w:val="3B1B62C0"/>
    <w:rsid w:val="3B26F44B"/>
    <w:rsid w:val="3B29E026"/>
    <w:rsid w:val="3B2C3056"/>
    <w:rsid w:val="3B2F6CDB"/>
    <w:rsid w:val="3B31C58E"/>
    <w:rsid w:val="3B326017"/>
    <w:rsid w:val="3B3C559D"/>
    <w:rsid w:val="3B475649"/>
    <w:rsid w:val="3B50DF6C"/>
    <w:rsid w:val="3B5DE9C1"/>
    <w:rsid w:val="3B5E9BD0"/>
    <w:rsid w:val="3B6DCD57"/>
    <w:rsid w:val="3B749805"/>
    <w:rsid w:val="3B75171B"/>
    <w:rsid w:val="3B76B0FF"/>
    <w:rsid w:val="3B772D1B"/>
    <w:rsid w:val="3B806C74"/>
    <w:rsid w:val="3B807363"/>
    <w:rsid w:val="3B897270"/>
    <w:rsid w:val="3B8EF531"/>
    <w:rsid w:val="3B8F22AF"/>
    <w:rsid w:val="3B900FBA"/>
    <w:rsid w:val="3B93C773"/>
    <w:rsid w:val="3B9A9C7A"/>
    <w:rsid w:val="3BA75C22"/>
    <w:rsid w:val="3BAFE06C"/>
    <w:rsid w:val="3BAFF203"/>
    <w:rsid w:val="3BB0073E"/>
    <w:rsid w:val="3BC1851D"/>
    <w:rsid w:val="3BC8D158"/>
    <w:rsid w:val="3BCD683A"/>
    <w:rsid w:val="3BD5465D"/>
    <w:rsid w:val="3BD558CC"/>
    <w:rsid w:val="3BDABBDC"/>
    <w:rsid w:val="3BDD9735"/>
    <w:rsid w:val="3BDDBC79"/>
    <w:rsid w:val="3BDEB624"/>
    <w:rsid w:val="3BDF6E12"/>
    <w:rsid w:val="3BE0C32D"/>
    <w:rsid w:val="3BE73C2C"/>
    <w:rsid w:val="3BEC0794"/>
    <w:rsid w:val="3BECEFE5"/>
    <w:rsid w:val="3BEDFB5C"/>
    <w:rsid w:val="3BEF92E3"/>
    <w:rsid w:val="3BF0F2B5"/>
    <w:rsid w:val="3BF1CD08"/>
    <w:rsid w:val="3BF8CED8"/>
    <w:rsid w:val="3BFAFBA8"/>
    <w:rsid w:val="3BFC0F19"/>
    <w:rsid w:val="3C0C7753"/>
    <w:rsid w:val="3C107E86"/>
    <w:rsid w:val="3C131DA9"/>
    <w:rsid w:val="3C14A9EF"/>
    <w:rsid w:val="3C1A1545"/>
    <w:rsid w:val="3C220702"/>
    <w:rsid w:val="3C24C6C6"/>
    <w:rsid w:val="3C27D8E0"/>
    <w:rsid w:val="3C2E8912"/>
    <w:rsid w:val="3C34044C"/>
    <w:rsid w:val="3C3697BB"/>
    <w:rsid w:val="3C3AE757"/>
    <w:rsid w:val="3C3E9A43"/>
    <w:rsid w:val="3C449C69"/>
    <w:rsid w:val="3C45FFA6"/>
    <w:rsid w:val="3C47FB2E"/>
    <w:rsid w:val="3C486BAA"/>
    <w:rsid w:val="3C48CF1D"/>
    <w:rsid w:val="3C530F23"/>
    <w:rsid w:val="3C569C96"/>
    <w:rsid w:val="3C56B39B"/>
    <w:rsid w:val="3C597AA3"/>
    <w:rsid w:val="3C5C9469"/>
    <w:rsid w:val="3C70B46A"/>
    <w:rsid w:val="3C7118EC"/>
    <w:rsid w:val="3C73C3CA"/>
    <w:rsid w:val="3C74D656"/>
    <w:rsid w:val="3C7932CA"/>
    <w:rsid w:val="3C81929B"/>
    <w:rsid w:val="3C8683AF"/>
    <w:rsid w:val="3C910BFD"/>
    <w:rsid w:val="3C927B55"/>
    <w:rsid w:val="3C94FBFF"/>
    <w:rsid w:val="3C986945"/>
    <w:rsid w:val="3C98A32D"/>
    <w:rsid w:val="3C9935FD"/>
    <w:rsid w:val="3C9D9CDC"/>
    <w:rsid w:val="3CA1C9DD"/>
    <w:rsid w:val="3CA7429E"/>
    <w:rsid w:val="3CAA34E9"/>
    <w:rsid w:val="3CBD70E3"/>
    <w:rsid w:val="3CBED5B7"/>
    <w:rsid w:val="3CBF4FD9"/>
    <w:rsid w:val="3CC05C16"/>
    <w:rsid w:val="3CC4759B"/>
    <w:rsid w:val="3CC7D0BB"/>
    <w:rsid w:val="3CCB0447"/>
    <w:rsid w:val="3CCD16AA"/>
    <w:rsid w:val="3CCE9CA7"/>
    <w:rsid w:val="3CD14829"/>
    <w:rsid w:val="3CD2AC93"/>
    <w:rsid w:val="3CD371DD"/>
    <w:rsid w:val="3CDCB6D1"/>
    <w:rsid w:val="3CDDBC8D"/>
    <w:rsid w:val="3CE19609"/>
    <w:rsid w:val="3CE45421"/>
    <w:rsid w:val="3CE753CD"/>
    <w:rsid w:val="3CE91AE7"/>
    <w:rsid w:val="3CF30A21"/>
    <w:rsid w:val="3CF7C762"/>
    <w:rsid w:val="3CFA89C6"/>
    <w:rsid w:val="3D0C6968"/>
    <w:rsid w:val="3D1180B2"/>
    <w:rsid w:val="3D1472A3"/>
    <w:rsid w:val="3D169CF4"/>
    <w:rsid w:val="3D1B3938"/>
    <w:rsid w:val="3D1C3F70"/>
    <w:rsid w:val="3D1DDF66"/>
    <w:rsid w:val="3D3500B4"/>
    <w:rsid w:val="3D368201"/>
    <w:rsid w:val="3D39A418"/>
    <w:rsid w:val="3D3AE7F0"/>
    <w:rsid w:val="3D3D51D1"/>
    <w:rsid w:val="3D43A46D"/>
    <w:rsid w:val="3D44E1F8"/>
    <w:rsid w:val="3D464060"/>
    <w:rsid w:val="3D4755FA"/>
    <w:rsid w:val="3D47FB7A"/>
    <w:rsid w:val="3D4DEF89"/>
    <w:rsid w:val="3D4F6BAB"/>
    <w:rsid w:val="3D515DE4"/>
    <w:rsid w:val="3D5255CB"/>
    <w:rsid w:val="3D582924"/>
    <w:rsid w:val="3D5AA081"/>
    <w:rsid w:val="3D5E21FF"/>
    <w:rsid w:val="3D64D1B0"/>
    <w:rsid w:val="3D667B9D"/>
    <w:rsid w:val="3D675DA9"/>
    <w:rsid w:val="3D6F2E70"/>
    <w:rsid w:val="3D7722BA"/>
    <w:rsid w:val="3D77E923"/>
    <w:rsid w:val="3D800625"/>
    <w:rsid w:val="3D81DA2D"/>
    <w:rsid w:val="3D8DD421"/>
    <w:rsid w:val="3D8E0F78"/>
    <w:rsid w:val="3D9040A1"/>
    <w:rsid w:val="3D92FFE2"/>
    <w:rsid w:val="3D9B2EBC"/>
    <w:rsid w:val="3DA71B6C"/>
    <w:rsid w:val="3DA9013A"/>
    <w:rsid w:val="3DB5C3F2"/>
    <w:rsid w:val="3DC3F19A"/>
    <w:rsid w:val="3DC5A1E0"/>
    <w:rsid w:val="3DCA8AE8"/>
    <w:rsid w:val="3DCAAD71"/>
    <w:rsid w:val="3DD5159A"/>
    <w:rsid w:val="3DDDEC1A"/>
    <w:rsid w:val="3DDF8B79"/>
    <w:rsid w:val="3DE46FDF"/>
    <w:rsid w:val="3DE483ED"/>
    <w:rsid w:val="3DF4C7E2"/>
    <w:rsid w:val="3DF4CEDD"/>
    <w:rsid w:val="3DFA57C8"/>
    <w:rsid w:val="3E061740"/>
    <w:rsid w:val="3E09E900"/>
    <w:rsid w:val="3E1D8C00"/>
    <w:rsid w:val="3E1EA8CE"/>
    <w:rsid w:val="3E24A2CF"/>
    <w:rsid w:val="3E256E39"/>
    <w:rsid w:val="3E2EABBA"/>
    <w:rsid w:val="3E301C67"/>
    <w:rsid w:val="3E30BAAA"/>
    <w:rsid w:val="3E344EC0"/>
    <w:rsid w:val="3E346D05"/>
    <w:rsid w:val="3E3844C2"/>
    <w:rsid w:val="3E3EC92E"/>
    <w:rsid w:val="3E413BEA"/>
    <w:rsid w:val="3E45BA66"/>
    <w:rsid w:val="3E4BA2B3"/>
    <w:rsid w:val="3E52CA98"/>
    <w:rsid w:val="3E53D563"/>
    <w:rsid w:val="3E5B5495"/>
    <w:rsid w:val="3E63DEF4"/>
    <w:rsid w:val="3E6B7F34"/>
    <w:rsid w:val="3E88802B"/>
    <w:rsid w:val="3E8B43F9"/>
    <w:rsid w:val="3E8E03F0"/>
    <w:rsid w:val="3E944278"/>
    <w:rsid w:val="3E9B03ED"/>
    <w:rsid w:val="3E9D1346"/>
    <w:rsid w:val="3EB485A2"/>
    <w:rsid w:val="3EB81C14"/>
    <w:rsid w:val="3EB8B10D"/>
    <w:rsid w:val="3EBF2E86"/>
    <w:rsid w:val="3EC07923"/>
    <w:rsid w:val="3EC11788"/>
    <w:rsid w:val="3EC4C609"/>
    <w:rsid w:val="3ECD068D"/>
    <w:rsid w:val="3ED731A4"/>
    <w:rsid w:val="3EDA4EEA"/>
    <w:rsid w:val="3EDF5A9A"/>
    <w:rsid w:val="3EE49CC2"/>
    <w:rsid w:val="3EE6115D"/>
    <w:rsid w:val="3EE9CA1D"/>
    <w:rsid w:val="3EEED1CC"/>
    <w:rsid w:val="3EEF1BA7"/>
    <w:rsid w:val="3EEF8A8F"/>
    <w:rsid w:val="3EF18268"/>
    <w:rsid w:val="3EF8DD1F"/>
    <w:rsid w:val="3EFF4C70"/>
    <w:rsid w:val="3F0EBDBF"/>
    <w:rsid w:val="3F1C6B52"/>
    <w:rsid w:val="3F269229"/>
    <w:rsid w:val="3F2F484C"/>
    <w:rsid w:val="3F341CD7"/>
    <w:rsid w:val="3F3B6EFE"/>
    <w:rsid w:val="3F40FA5F"/>
    <w:rsid w:val="3F432E06"/>
    <w:rsid w:val="3F500311"/>
    <w:rsid w:val="3F506207"/>
    <w:rsid w:val="3F534B88"/>
    <w:rsid w:val="3F53EC52"/>
    <w:rsid w:val="3F569B5D"/>
    <w:rsid w:val="3F56AA83"/>
    <w:rsid w:val="3F57A757"/>
    <w:rsid w:val="3F5B50BE"/>
    <w:rsid w:val="3F5E6D43"/>
    <w:rsid w:val="3F5FA3E6"/>
    <w:rsid w:val="3F6D51FD"/>
    <w:rsid w:val="3F6D5732"/>
    <w:rsid w:val="3F6DCC11"/>
    <w:rsid w:val="3F6E5642"/>
    <w:rsid w:val="3F719860"/>
    <w:rsid w:val="3F71DDE1"/>
    <w:rsid w:val="3F72AD9D"/>
    <w:rsid w:val="3F736AF9"/>
    <w:rsid w:val="3F7EB339"/>
    <w:rsid w:val="3F832847"/>
    <w:rsid w:val="3F89A888"/>
    <w:rsid w:val="3F8A5774"/>
    <w:rsid w:val="3F8D121A"/>
    <w:rsid w:val="3F8E5950"/>
    <w:rsid w:val="3F928B4D"/>
    <w:rsid w:val="3F986E58"/>
    <w:rsid w:val="3F9AE3D5"/>
    <w:rsid w:val="3F9B3359"/>
    <w:rsid w:val="3F9DE859"/>
    <w:rsid w:val="3FA6AA3D"/>
    <w:rsid w:val="3FA8B4F9"/>
    <w:rsid w:val="3FAF7BEB"/>
    <w:rsid w:val="3FB3996B"/>
    <w:rsid w:val="3FB39D70"/>
    <w:rsid w:val="3FB78C69"/>
    <w:rsid w:val="3FBE6D15"/>
    <w:rsid w:val="3FC0117D"/>
    <w:rsid w:val="3FC204A8"/>
    <w:rsid w:val="3FC585A3"/>
    <w:rsid w:val="3FC70DC4"/>
    <w:rsid w:val="3FC919BF"/>
    <w:rsid w:val="3FCA71B2"/>
    <w:rsid w:val="3FCC01FB"/>
    <w:rsid w:val="3FCE828B"/>
    <w:rsid w:val="3FCEE37C"/>
    <w:rsid w:val="3FD8F866"/>
    <w:rsid w:val="3FDAD590"/>
    <w:rsid w:val="3FE20E02"/>
    <w:rsid w:val="3FE42805"/>
    <w:rsid w:val="3FEADA39"/>
    <w:rsid w:val="3FF37D9A"/>
    <w:rsid w:val="3FF68858"/>
    <w:rsid w:val="3FF88708"/>
    <w:rsid w:val="3FF8CE52"/>
    <w:rsid w:val="3FFB8E5C"/>
    <w:rsid w:val="3FFEF1F7"/>
    <w:rsid w:val="40014CF7"/>
    <w:rsid w:val="4004104F"/>
    <w:rsid w:val="400887D5"/>
    <w:rsid w:val="400A0735"/>
    <w:rsid w:val="400E95A5"/>
    <w:rsid w:val="4015FF75"/>
    <w:rsid w:val="402077AA"/>
    <w:rsid w:val="40343E6A"/>
    <w:rsid w:val="40354F78"/>
    <w:rsid w:val="40392EBD"/>
    <w:rsid w:val="403D8731"/>
    <w:rsid w:val="4044D5EB"/>
    <w:rsid w:val="404B287E"/>
    <w:rsid w:val="404EB90F"/>
    <w:rsid w:val="4052CBF9"/>
    <w:rsid w:val="405606F0"/>
    <w:rsid w:val="406717E3"/>
    <w:rsid w:val="406BD59C"/>
    <w:rsid w:val="408142A2"/>
    <w:rsid w:val="4081DACE"/>
    <w:rsid w:val="4086887D"/>
    <w:rsid w:val="4088CA27"/>
    <w:rsid w:val="4089ADE7"/>
    <w:rsid w:val="408A4026"/>
    <w:rsid w:val="408CBFAD"/>
    <w:rsid w:val="40902C42"/>
    <w:rsid w:val="4090BA14"/>
    <w:rsid w:val="4093AFFE"/>
    <w:rsid w:val="4095CDBE"/>
    <w:rsid w:val="40989CF8"/>
    <w:rsid w:val="40A236A4"/>
    <w:rsid w:val="40A4C2AB"/>
    <w:rsid w:val="40A9BF21"/>
    <w:rsid w:val="40AC1A75"/>
    <w:rsid w:val="40AC920E"/>
    <w:rsid w:val="40ACAAF9"/>
    <w:rsid w:val="40B06EC8"/>
    <w:rsid w:val="40B80D87"/>
    <w:rsid w:val="40D92A11"/>
    <w:rsid w:val="40DC0FC9"/>
    <w:rsid w:val="40DE7809"/>
    <w:rsid w:val="40E4111F"/>
    <w:rsid w:val="40E81266"/>
    <w:rsid w:val="40F4E03E"/>
    <w:rsid w:val="40F87B40"/>
    <w:rsid w:val="40FA72FB"/>
    <w:rsid w:val="40FAF311"/>
    <w:rsid w:val="40FD1B45"/>
    <w:rsid w:val="4108E4BE"/>
    <w:rsid w:val="410D2B84"/>
    <w:rsid w:val="41125855"/>
    <w:rsid w:val="4119C340"/>
    <w:rsid w:val="4119DF07"/>
    <w:rsid w:val="411B7A9C"/>
    <w:rsid w:val="411E550F"/>
    <w:rsid w:val="411E8DA2"/>
    <w:rsid w:val="411E8E98"/>
    <w:rsid w:val="41208656"/>
    <w:rsid w:val="41245226"/>
    <w:rsid w:val="412CB2F0"/>
    <w:rsid w:val="412EB58D"/>
    <w:rsid w:val="41360423"/>
    <w:rsid w:val="41378BA1"/>
    <w:rsid w:val="413903CF"/>
    <w:rsid w:val="41392CBD"/>
    <w:rsid w:val="413CB8EF"/>
    <w:rsid w:val="413F8542"/>
    <w:rsid w:val="41433E53"/>
    <w:rsid w:val="4155F4D2"/>
    <w:rsid w:val="415EBA2F"/>
    <w:rsid w:val="4161E387"/>
    <w:rsid w:val="41620D58"/>
    <w:rsid w:val="416623CA"/>
    <w:rsid w:val="4169F272"/>
    <w:rsid w:val="417DD125"/>
    <w:rsid w:val="417E31FE"/>
    <w:rsid w:val="417EEDF2"/>
    <w:rsid w:val="41841C17"/>
    <w:rsid w:val="418CF559"/>
    <w:rsid w:val="4192F49A"/>
    <w:rsid w:val="4193F32D"/>
    <w:rsid w:val="41989B3E"/>
    <w:rsid w:val="41996AFA"/>
    <w:rsid w:val="41AF3EBA"/>
    <w:rsid w:val="41B1DFC2"/>
    <w:rsid w:val="41B6F351"/>
    <w:rsid w:val="41C31BB0"/>
    <w:rsid w:val="41C6FBA7"/>
    <w:rsid w:val="41CCAB0F"/>
    <w:rsid w:val="41D313B1"/>
    <w:rsid w:val="41D5D26A"/>
    <w:rsid w:val="41D769E9"/>
    <w:rsid w:val="41D78831"/>
    <w:rsid w:val="41D8A63C"/>
    <w:rsid w:val="41D8CDFC"/>
    <w:rsid w:val="41D912EF"/>
    <w:rsid w:val="41E3EA00"/>
    <w:rsid w:val="41E8E4FE"/>
    <w:rsid w:val="41EAB5DB"/>
    <w:rsid w:val="41EABCA5"/>
    <w:rsid w:val="41ED5A4D"/>
    <w:rsid w:val="41EE901E"/>
    <w:rsid w:val="41F882F9"/>
    <w:rsid w:val="41F8EA77"/>
    <w:rsid w:val="41FCA4CF"/>
    <w:rsid w:val="420257C9"/>
    <w:rsid w:val="42029D49"/>
    <w:rsid w:val="420AAC78"/>
    <w:rsid w:val="420D95FA"/>
    <w:rsid w:val="4222804C"/>
    <w:rsid w:val="422626DF"/>
    <w:rsid w:val="42283FDF"/>
    <w:rsid w:val="422B1809"/>
    <w:rsid w:val="422FE33F"/>
    <w:rsid w:val="4234D1D6"/>
    <w:rsid w:val="423E01A2"/>
    <w:rsid w:val="42480D42"/>
    <w:rsid w:val="424971C6"/>
    <w:rsid w:val="42497E9D"/>
    <w:rsid w:val="424C6432"/>
    <w:rsid w:val="424F7CF4"/>
    <w:rsid w:val="425DCAAD"/>
    <w:rsid w:val="42618BFE"/>
    <w:rsid w:val="4266B6D5"/>
    <w:rsid w:val="427AEE5C"/>
    <w:rsid w:val="427D775C"/>
    <w:rsid w:val="42898017"/>
    <w:rsid w:val="428E790E"/>
    <w:rsid w:val="4295A91D"/>
    <w:rsid w:val="4295F23E"/>
    <w:rsid w:val="429D7DC1"/>
    <w:rsid w:val="42A13B2A"/>
    <w:rsid w:val="42A61141"/>
    <w:rsid w:val="42A6A81D"/>
    <w:rsid w:val="42AF4C8F"/>
    <w:rsid w:val="42BDC4F6"/>
    <w:rsid w:val="42C1EAA0"/>
    <w:rsid w:val="42C316BB"/>
    <w:rsid w:val="42D1C2B7"/>
    <w:rsid w:val="42D6A32F"/>
    <w:rsid w:val="42DD0598"/>
    <w:rsid w:val="42E01ABA"/>
    <w:rsid w:val="42E7C670"/>
    <w:rsid w:val="42F8168D"/>
    <w:rsid w:val="4303BABC"/>
    <w:rsid w:val="43062B31"/>
    <w:rsid w:val="430C5FA4"/>
    <w:rsid w:val="430CD9C4"/>
    <w:rsid w:val="4312D7AD"/>
    <w:rsid w:val="4317231E"/>
    <w:rsid w:val="431E39C6"/>
    <w:rsid w:val="431F4366"/>
    <w:rsid w:val="4326FDFB"/>
    <w:rsid w:val="432B1EE2"/>
    <w:rsid w:val="4333A6F9"/>
    <w:rsid w:val="43355F59"/>
    <w:rsid w:val="433D6BFB"/>
    <w:rsid w:val="43468CE6"/>
    <w:rsid w:val="434EA0A6"/>
    <w:rsid w:val="4354DAF8"/>
    <w:rsid w:val="4355D6FF"/>
    <w:rsid w:val="4359E982"/>
    <w:rsid w:val="435D3FAD"/>
    <w:rsid w:val="435EADF0"/>
    <w:rsid w:val="43618BA9"/>
    <w:rsid w:val="436A415B"/>
    <w:rsid w:val="436AB6C4"/>
    <w:rsid w:val="4371F889"/>
    <w:rsid w:val="4378AA33"/>
    <w:rsid w:val="4379DC94"/>
    <w:rsid w:val="437A41D5"/>
    <w:rsid w:val="437AFFB4"/>
    <w:rsid w:val="437C62C5"/>
    <w:rsid w:val="43825894"/>
    <w:rsid w:val="43891062"/>
    <w:rsid w:val="43984A07"/>
    <w:rsid w:val="439FADA5"/>
    <w:rsid w:val="439FF0D5"/>
    <w:rsid w:val="43A1A5F1"/>
    <w:rsid w:val="43A451EF"/>
    <w:rsid w:val="43A4E326"/>
    <w:rsid w:val="43A6156E"/>
    <w:rsid w:val="43B6EF29"/>
    <w:rsid w:val="43D428A6"/>
    <w:rsid w:val="43D4CDA7"/>
    <w:rsid w:val="43D70CC0"/>
    <w:rsid w:val="43DA0E38"/>
    <w:rsid w:val="43DB352B"/>
    <w:rsid w:val="43E13132"/>
    <w:rsid w:val="43E49543"/>
    <w:rsid w:val="43EF42E4"/>
    <w:rsid w:val="43F1CD15"/>
    <w:rsid w:val="43F3C3FD"/>
    <w:rsid w:val="440B88F0"/>
    <w:rsid w:val="440DA67C"/>
    <w:rsid w:val="441C72C1"/>
    <w:rsid w:val="442544FB"/>
    <w:rsid w:val="442CF826"/>
    <w:rsid w:val="4431135A"/>
    <w:rsid w:val="44324F5E"/>
    <w:rsid w:val="4435D536"/>
    <w:rsid w:val="44368C58"/>
    <w:rsid w:val="443948CB"/>
    <w:rsid w:val="443D3E20"/>
    <w:rsid w:val="443D50A1"/>
    <w:rsid w:val="44437A93"/>
    <w:rsid w:val="44499F84"/>
    <w:rsid w:val="444BA286"/>
    <w:rsid w:val="444C66B6"/>
    <w:rsid w:val="44564976"/>
    <w:rsid w:val="445FE474"/>
    <w:rsid w:val="446294CA"/>
    <w:rsid w:val="446D6FBD"/>
    <w:rsid w:val="446E3CFE"/>
    <w:rsid w:val="447D49CE"/>
    <w:rsid w:val="44843D94"/>
    <w:rsid w:val="4487D5BE"/>
    <w:rsid w:val="448DE498"/>
    <w:rsid w:val="4490E4A4"/>
    <w:rsid w:val="44932910"/>
    <w:rsid w:val="44977201"/>
    <w:rsid w:val="449818F3"/>
    <w:rsid w:val="44987738"/>
    <w:rsid w:val="449A7710"/>
    <w:rsid w:val="449B11B4"/>
    <w:rsid w:val="449DF214"/>
    <w:rsid w:val="44A99FDA"/>
    <w:rsid w:val="44AEA697"/>
    <w:rsid w:val="44B4925A"/>
    <w:rsid w:val="44C0BC6A"/>
    <w:rsid w:val="44C8A4F9"/>
    <w:rsid w:val="44CAE057"/>
    <w:rsid w:val="44CFAC74"/>
    <w:rsid w:val="44D1AFD6"/>
    <w:rsid w:val="44D26DB6"/>
    <w:rsid w:val="44D7586A"/>
    <w:rsid w:val="44D7A8EA"/>
    <w:rsid w:val="44E21E90"/>
    <w:rsid w:val="44E7316F"/>
    <w:rsid w:val="44E81343"/>
    <w:rsid w:val="44F08CF5"/>
    <w:rsid w:val="44F39E2C"/>
    <w:rsid w:val="44F9921C"/>
    <w:rsid w:val="44FA9C9A"/>
    <w:rsid w:val="44FD8EF6"/>
    <w:rsid w:val="45009881"/>
    <w:rsid w:val="45021169"/>
    <w:rsid w:val="45049CD9"/>
    <w:rsid w:val="45286CFC"/>
    <w:rsid w:val="45315EE0"/>
    <w:rsid w:val="45329B92"/>
    <w:rsid w:val="453A00B1"/>
    <w:rsid w:val="45463971"/>
    <w:rsid w:val="454C5B1B"/>
    <w:rsid w:val="4550F85B"/>
    <w:rsid w:val="4558F39F"/>
    <w:rsid w:val="4559D3CC"/>
    <w:rsid w:val="4559D5C0"/>
    <w:rsid w:val="455DA7ED"/>
    <w:rsid w:val="4565495B"/>
    <w:rsid w:val="456A2E13"/>
    <w:rsid w:val="456C57DB"/>
    <w:rsid w:val="456E27F9"/>
    <w:rsid w:val="4570C62D"/>
    <w:rsid w:val="4571AEA7"/>
    <w:rsid w:val="4574AC78"/>
    <w:rsid w:val="457BD135"/>
    <w:rsid w:val="457F70C0"/>
    <w:rsid w:val="4586EFEB"/>
    <w:rsid w:val="45890F02"/>
    <w:rsid w:val="458AC6B2"/>
    <w:rsid w:val="458FC3C9"/>
    <w:rsid w:val="4590EE39"/>
    <w:rsid w:val="459D7787"/>
    <w:rsid w:val="459D7F8E"/>
    <w:rsid w:val="459EF6A4"/>
    <w:rsid w:val="45A7511C"/>
    <w:rsid w:val="45B4D295"/>
    <w:rsid w:val="45B72A1E"/>
    <w:rsid w:val="45BC6EBC"/>
    <w:rsid w:val="45C313C7"/>
    <w:rsid w:val="45C346EB"/>
    <w:rsid w:val="45C8D6AB"/>
    <w:rsid w:val="45CB498E"/>
    <w:rsid w:val="45CC8034"/>
    <w:rsid w:val="45D5AD95"/>
    <w:rsid w:val="45D6A778"/>
    <w:rsid w:val="45EDA6E7"/>
    <w:rsid w:val="46037995"/>
    <w:rsid w:val="4606B8A8"/>
    <w:rsid w:val="4615A57F"/>
    <w:rsid w:val="4615F93F"/>
    <w:rsid w:val="46171F0D"/>
    <w:rsid w:val="4617B88A"/>
    <w:rsid w:val="461A2721"/>
    <w:rsid w:val="461D205F"/>
    <w:rsid w:val="4621705C"/>
    <w:rsid w:val="46217E80"/>
    <w:rsid w:val="462DD919"/>
    <w:rsid w:val="462EE0CC"/>
    <w:rsid w:val="46305D36"/>
    <w:rsid w:val="46370F87"/>
    <w:rsid w:val="463C0C8E"/>
    <w:rsid w:val="463D9E5A"/>
    <w:rsid w:val="463E69AC"/>
    <w:rsid w:val="463EFE21"/>
    <w:rsid w:val="46407A28"/>
    <w:rsid w:val="46470C05"/>
    <w:rsid w:val="46472CDE"/>
    <w:rsid w:val="464BA543"/>
    <w:rsid w:val="4654F096"/>
    <w:rsid w:val="4658B529"/>
    <w:rsid w:val="465AD9C0"/>
    <w:rsid w:val="466CA40A"/>
    <w:rsid w:val="467AD0E4"/>
    <w:rsid w:val="467BCC07"/>
    <w:rsid w:val="468337AB"/>
    <w:rsid w:val="4683F511"/>
    <w:rsid w:val="46862BDF"/>
    <w:rsid w:val="468968C8"/>
    <w:rsid w:val="468B7A81"/>
    <w:rsid w:val="4690AF45"/>
    <w:rsid w:val="4696B6C9"/>
    <w:rsid w:val="4698C17F"/>
    <w:rsid w:val="469D5156"/>
    <w:rsid w:val="46A25F3C"/>
    <w:rsid w:val="46A45F09"/>
    <w:rsid w:val="46A4AAE1"/>
    <w:rsid w:val="46A61738"/>
    <w:rsid w:val="46A62AB0"/>
    <w:rsid w:val="46A7742A"/>
    <w:rsid w:val="46AF2AC9"/>
    <w:rsid w:val="46B1BFCD"/>
    <w:rsid w:val="46B2F933"/>
    <w:rsid w:val="46B31246"/>
    <w:rsid w:val="46B969AC"/>
    <w:rsid w:val="46BBADD4"/>
    <w:rsid w:val="46CD6AD1"/>
    <w:rsid w:val="46DF3938"/>
    <w:rsid w:val="46E69816"/>
    <w:rsid w:val="46E96CD5"/>
    <w:rsid w:val="46EAFA81"/>
    <w:rsid w:val="46EB4B22"/>
    <w:rsid w:val="46F51783"/>
    <w:rsid w:val="46FBCAB8"/>
    <w:rsid w:val="47003938"/>
    <w:rsid w:val="470800FE"/>
    <w:rsid w:val="470A4888"/>
    <w:rsid w:val="470CB7B4"/>
    <w:rsid w:val="470E0C08"/>
    <w:rsid w:val="470F34F7"/>
    <w:rsid w:val="470F5531"/>
    <w:rsid w:val="4710C3CC"/>
    <w:rsid w:val="4718CC7E"/>
    <w:rsid w:val="471B711F"/>
    <w:rsid w:val="471D51A2"/>
    <w:rsid w:val="471EA182"/>
    <w:rsid w:val="471EF2CC"/>
    <w:rsid w:val="4721E126"/>
    <w:rsid w:val="472EC875"/>
    <w:rsid w:val="4730EDCD"/>
    <w:rsid w:val="4737C02F"/>
    <w:rsid w:val="473875D2"/>
    <w:rsid w:val="47421F59"/>
    <w:rsid w:val="47429AC3"/>
    <w:rsid w:val="4742F790"/>
    <w:rsid w:val="474974AE"/>
    <w:rsid w:val="474CCFDD"/>
    <w:rsid w:val="474DD478"/>
    <w:rsid w:val="4751D33D"/>
    <w:rsid w:val="4754C4EF"/>
    <w:rsid w:val="47560391"/>
    <w:rsid w:val="475634D8"/>
    <w:rsid w:val="4757DA6E"/>
    <w:rsid w:val="475B2CC5"/>
    <w:rsid w:val="475C6BE9"/>
    <w:rsid w:val="475D5BC5"/>
    <w:rsid w:val="475FF609"/>
    <w:rsid w:val="476130CE"/>
    <w:rsid w:val="47694008"/>
    <w:rsid w:val="476A4E1F"/>
    <w:rsid w:val="476A97BA"/>
    <w:rsid w:val="476C023D"/>
    <w:rsid w:val="4771AA53"/>
    <w:rsid w:val="477461AB"/>
    <w:rsid w:val="477B99A2"/>
    <w:rsid w:val="47882CAA"/>
    <w:rsid w:val="478A8180"/>
    <w:rsid w:val="47A1FC3D"/>
    <w:rsid w:val="47A5218E"/>
    <w:rsid w:val="47A52F5C"/>
    <w:rsid w:val="47C5F382"/>
    <w:rsid w:val="47C8F8D5"/>
    <w:rsid w:val="47C9301C"/>
    <w:rsid w:val="47D0EAA0"/>
    <w:rsid w:val="47D94A7D"/>
    <w:rsid w:val="47DD3BC1"/>
    <w:rsid w:val="47E0D3D3"/>
    <w:rsid w:val="47E21492"/>
    <w:rsid w:val="47E41733"/>
    <w:rsid w:val="47EAD0E9"/>
    <w:rsid w:val="47F11D5B"/>
    <w:rsid w:val="47F140D8"/>
    <w:rsid w:val="47F1613D"/>
    <w:rsid w:val="47F1F9FB"/>
    <w:rsid w:val="47F3EAE5"/>
    <w:rsid w:val="48143A95"/>
    <w:rsid w:val="4815A7FC"/>
    <w:rsid w:val="481A2840"/>
    <w:rsid w:val="481B5B36"/>
    <w:rsid w:val="482382DC"/>
    <w:rsid w:val="482F150C"/>
    <w:rsid w:val="48344682"/>
    <w:rsid w:val="4836EFA4"/>
    <w:rsid w:val="4837713B"/>
    <w:rsid w:val="4841B68C"/>
    <w:rsid w:val="48442624"/>
    <w:rsid w:val="484BE9A7"/>
    <w:rsid w:val="4851039C"/>
    <w:rsid w:val="4855290E"/>
    <w:rsid w:val="4857386B"/>
    <w:rsid w:val="4857D07A"/>
    <w:rsid w:val="48594A92"/>
    <w:rsid w:val="485B84C8"/>
    <w:rsid w:val="485CA310"/>
    <w:rsid w:val="4863B231"/>
    <w:rsid w:val="486CDBDE"/>
    <w:rsid w:val="48737A59"/>
    <w:rsid w:val="487635FD"/>
    <w:rsid w:val="4878E6EF"/>
    <w:rsid w:val="487AB7B1"/>
    <w:rsid w:val="487C2ED0"/>
    <w:rsid w:val="488660EE"/>
    <w:rsid w:val="488813AA"/>
    <w:rsid w:val="488FFBE0"/>
    <w:rsid w:val="489D6FE0"/>
    <w:rsid w:val="48A40ADD"/>
    <w:rsid w:val="48B9F755"/>
    <w:rsid w:val="48BE85B0"/>
    <w:rsid w:val="48BEF255"/>
    <w:rsid w:val="48CE53C7"/>
    <w:rsid w:val="48D216D2"/>
    <w:rsid w:val="48D612EC"/>
    <w:rsid w:val="48DC30A5"/>
    <w:rsid w:val="48DDB58D"/>
    <w:rsid w:val="48DE2D1F"/>
    <w:rsid w:val="48E09765"/>
    <w:rsid w:val="48E2FB14"/>
    <w:rsid w:val="48E80999"/>
    <w:rsid w:val="48E984E6"/>
    <w:rsid w:val="48EAA5BE"/>
    <w:rsid w:val="48F0C78F"/>
    <w:rsid w:val="48F19FC1"/>
    <w:rsid w:val="48F2A363"/>
    <w:rsid w:val="48FE1CB7"/>
    <w:rsid w:val="49017DA4"/>
    <w:rsid w:val="49046F7C"/>
    <w:rsid w:val="490874AF"/>
    <w:rsid w:val="490C211F"/>
    <w:rsid w:val="4911FED4"/>
    <w:rsid w:val="491555F0"/>
    <w:rsid w:val="4915F0FE"/>
    <w:rsid w:val="4916DA91"/>
    <w:rsid w:val="491B0F66"/>
    <w:rsid w:val="491C02DF"/>
    <w:rsid w:val="491DE970"/>
    <w:rsid w:val="4925D870"/>
    <w:rsid w:val="49290765"/>
    <w:rsid w:val="492D83EC"/>
    <w:rsid w:val="492E1790"/>
    <w:rsid w:val="492EA725"/>
    <w:rsid w:val="4933713F"/>
    <w:rsid w:val="49376468"/>
    <w:rsid w:val="493799CA"/>
    <w:rsid w:val="493A6092"/>
    <w:rsid w:val="4941EC0D"/>
    <w:rsid w:val="4942D3C8"/>
    <w:rsid w:val="494824F9"/>
    <w:rsid w:val="4948D8D4"/>
    <w:rsid w:val="494AC6E0"/>
    <w:rsid w:val="495224D2"/>
    <w:rsid w:val="4953F4E0"/>
    <w:rsid w:val="49569BC6"/>
    <w:rsid w:val="49576E74"/>
    <w:rsid w:val="4960E6DF"/>
    <w:rsid w:val="496277B2"/>
    <w:rsid w:val="4963D7C7"/>
    <w:rsid w:val="4964753C"/>
    <w:rsid w:val="4964FF7F"/>
    <w:rsid w:val="4965C987"/>
    <w:rsid w:val="4967764E"/>
    <w:rsid w:val="496EE500"/>
    <w:rsid w:val="496FEC1F"/>
    <w:rsid w:val="4973B86C"/>
    <w:rsid w:val="497C2C2D"/>
    <w:rsid w:val="497D6D8E"/>
    <w:rsid w:val="497EE97E"/>
    <w:rsid w:val="4980ADC1"/>
    <w:rsid w:val="49813EE6"/>
    <w:rsid w:val="49819C78"/>
    <w:rsid w:val="49831EC6"/>
    <w:rsid w:val="49865CA2"/>
    <w:rsid w:val="498C7DDD"/>
    <w:rsid w:val="4997BB97"/>
    <w:rsid w:val="499BEBEE"/>
    <w:rsid w:val="49A0A5A1"/>
    <w:rsid w:val="49A55142"/>
    <w:rsid w:val="49A5EF19"/>
    <w:rsid w:val="49A9CEEB"/>
    <w:rsid w:val="49AAC87F"/>
    <w:rsid w:val="49B4D162"/>
    <w:rsid w:val="49BB2C48"/>
    <w:rsid w:val="49BD31D1"/>
    <w:rsid w:val="49BE310E"/>
    <w:rsid w:val="49C215F2"/>
    <w:rsid w:val="49C4FB34"/>
    <w:rsid w:val="49CDB0F8"/>
    <w:rsid w:val="49CE87DB"/>
    <w:rsid w:val="49D2459D"/>
    <w:rsid w:val="49D405F7"/>
    <w:rsid w:val="49D4CDA6"/>
    <w:rsid w:val="49D55AE4"/>
    <w:rsid w:val="49D714D9"/>
    <w:rsid w:val="49DA1A24"/>
    <w:rsid w:val="49DDD472"/>
    <w:rsid w:val="49DDEF9B"/>
    <w:rsid w:val="49DFA270"/>
    <w:rsid w:val="49EAE3D6"/>
    <w:rsid w:val="49EDD89F"/>
    <w:rsid w:val="49F232C9"/>
    <w:rsid w:val="49F7B9BA"/>
    <w:rsid w:val="49FAB7C7"/>
    <w:rsid w:val="4A00934A"/>
    <w:rsid w:val="4A015C0B"/>
    <w:rsid w:val="4A06E6DB"/>
    <w:rsid w:val="4A0C05E5"/>
    <w:rsid w:val="4A0E3F28"/>
    <w:rsid w:val="4A11050C"/>
    <w:rsid w:val="4A13A411"/>
    <w:rsid w:val="4A142EA4"/>
    <w:rsid w:val="4A2392C7"/>
    <w:rsid w:val="4A25EB77"/>
    <w:rsid w:val="4A279105"/>
    <w:rsid w:val="4A2AE2D5"/>
    <w:rsid w:val="4A2E688A"/>
    <w:rsid w:val="4A301E12"/>
    <w:rsid w:val="4A35A4AE"/>
    <w:rsid w:val="4A3707B2"/>
    <w:rsid w:val="4A39D472"/>
    <w:rsid w:val="4A3F0B5C"/>
    <w:rsid w:val="4A429FE0"/>
    <w:rsid w:val="4A4D2731"/>
    <w:rsid w:val="4A4E156D"/>
    <w:rsid w:val="4A4EAEB6"/>
    <w:rsid w:val="4A53DA2B"/>
    <w:rsid w:val="4A55B4BC"/>
    <w:rsid w:val="4A55C7B6"/>
    <w:rsid w:val="4A5B9EF6"/>
    <w:rsid w:val="4A5EBA00"/>
    <w:rsid w:val="4A67C58F"/>
    <w:rsid w:val="4A6E784F"/>
    <w:rsid w:val="4A753AC1"/>
    <w:rsid w:val="4A7FA590"/>
    <w:rsid w:val="4A7FE903"/>
    <w:rsid w:val="4A873892"/>
    <w:rsid w:val="4A8BCC17"/>
    <w:rsid w:val="4A8D7017"/>
    <w:rsid w:val="4AA389DA"/>
    <w:rsid w:val="4AA8140E"/>
    <w:rsid w:val="4AA9594F"/>
    <w:rsid w:val="4AA95F87"/>
    <w:rsid w:val="4AAD276F"/>
    <w:rsid w:val="4AB0634D"/>
    <w:rsid w:val="4AB160A1"/>
    <w:rsid w:val="4AB84296"/>
    <w:rsid w:val="4ABD7811"/>
    <w:rsid w:val="4ABE4D8A"/>
    <w:rsid w:val="4AC13B8F"/>
    <w:rsid w:val="4ACBA8C6"/>
    <w:rsid w:val="4ACCFC85"/>
    <w:rsid w:val="4ACD7C27"/>
    <w:rsid w:val="4AD1D3FD"/>
    <w:rsid w:val="4ADD73F1"/>
    <w:rsid w:val="4AE01EAB"/>
    <w:rsid w:val="4AE88C97"/>
    <w:rsid w:val="4B07B0A9"/>
    <w:rsid w:val="4B0828FE"/>
    <w:rsid w:val="4B092CCE"/>
    <w:rsid w:val="4B12889C"/>
    <w:rsid w:val="4B13E5E2"/>
    <w:rsid w:val="4B1B2481"/>
    <w:rsid w:val="4B2DB128"/>
    <w:rsid w:val="4B2FE060"/>
    <w:rsid w:val="4B3B558C"/>
    <w:rsid w:val="4B4A1D0E"/>
    <w:rsid w:val="4B4EB33C"/>
    <w:rsid w:val="4B535502"/>
    <w:rsid w:val="4B56B900"/>
    <w:rsid w:val="4B58DF7A"/>
    <w:rsid w:val="4B65351B"/>
    <w:rsid w:val="4B783F10"/>
    <w:rsid w:val="4B84C142"/>
    <w:rsid w:val="4B9150D2"/>
    <w:rsid w:val="4B91B8BC"/>
    <w:rsid w:val="4B99150D"/>
    <w:rsid w:val="4B9958C7"/>
    <w:rsid w:val="4B9F89F7"/>
    <w:rsid w:val="4B9FCFC0"/>
    <w:rsid w:val="4BA6693F"/>
    <w:rsid w:val="4BAD49E1"/>
    <w:rsid w:val="4BB0E1D3"/>
    <w:rsid w:val="4BB3BE6C"/>
    <w:rsid w:val="4BB3FF46"/>
    <w:rsid w:val="4BB590CF"/>
    <w:rsid w:val="4BBAD006"/>
    <w:rsid w:val="4BBC5756"/>
    <w:rsid w:val="4BC0BF78"/>
    <w:rsid w:val="4BC7CAF8"/>
    <w:rsid w:val="4BC9447E"/>
    <w:rsid w:val="4BCDBD07"/>
    <w:rsid w:val="4BD5FBAE"/>
    <w:rsid w:val="4BD6255D"/>
    <w:rsid w:val="4BD6672B"/>
    <w:rsid w:val="4BDCACC3"/>
    <w:rsid w:val="4BEB96AA"/>
    <w:rsid w:val="4BECC4BD"/>
    <w:rsid w:val="4BEE4DFB"/>
    <w:rsid w:val="4BFB2997"/>
    <w:rsid w:val="4BFDC0DE"/>
    <w:rsid w:val="4C045D82"/>
    <w:rsid w:val="4C0A940A"/>
    <w:rsid w:val="4C1B4F08"/>
    <w:rsid w:val="4C1E2103"/>
    <w:rsid w:val="4C225616"/>
    <w:rsid w:val="4C24EF14"/>
    <w:rsid w:val="4C2F2D82"/>
    <w:rsid w:val="4C31AC0D"/>
    <w:rsid w:val="4C324D4A"/>
    <w:rsid w:val="4C347E90"/>
    <w:rsid w:val="4C3C470F"/>
    <w:rsid w:val="4C3E8C3B"/>
    <w:rsid w:val="4C418DF7"/>
    <w:rsid w:val="4C426602"/>
    <w:rsid w:val="4C4898A1"/>
    <w:rsid w:val="4C496E2E"/>
    <w:rsid w:val="4C4FF26E"/>
    <w:rsid w:val="4C5ADDA4"/>
    <w:rsid w:val="4C5BE282"/>
    <w:rsid w:val="4C698B9C"/>
    <w:rsid w:val="4C6A1577"/>
    <w:rsid w:val="4C6D402C"/>
    <w:rsid w:val="4C6EF41D"/>
    <w:rsid w:val="4C71893B"/>
    <w:rsid w:val="4C74CD57"/>
    <w:rsid w:val="4C7902AA"/>
    <w:rsid w:val="4C7A3447"/>
    <w:rsid w:val="4C7D12F0"/>
    <w:rsid w:val="4C7D8ACF"/>
    <w:rsid w:val="4C833104"/>
    <w:rsid w:val="4C8339B3"/>
    <w:rsid w:val="4C8374B3"/>
    <w:rsid w:val="4C8C3657"/>
    <w:rsid w:val="4C929199"/>
    <w:rsid w:val="4C980DEF"/>
    <w:rsid w:val="4C9E599F"/>
    <w:rsid w:val="4CA2269E"/>
    <w:rsid w:val="4CA417DF"/>
    <w:rsid w:val="4CB17C69"/>
    <w:rsid w:val="4CB628A3"/>
    <w:rsid w:val="4CBB3B4A"/>
    <w:rsid w:val="4CBB41EF"/>
    <w:rsid w:val="4CBCC899"/>
    <w:rsid w:val="4CC252A0"/>
    <w:rsid w:val="4CC96151"/>
    <w:rsid w:val="4CD53789"/>
    <w:rsid w:val="4CE406AB"/>
    <w:rsid w:val="4CE73EE8"/>
    <w:rsid w:val="4CE8CE7B"/>
    <w:rsid w:val="4CEE63DA"/>
    <w:rsid w:val="4CFDC54A"/>
    <w:rsid w:val="4CFE63E6"/>
    <w:rsid w:val="4CFF47EC"/>
    <w:rsid w:val="4CFFB358"/>
    <w:rsid w:val="4D08A2D8"/>
    <w:rsid w:val="4D0B19C3"/>
    <w:rsid w:val="4D103446"/>
    <w:rsid w:val="4D103B64"/>
    <w:rsid w:val="4D12DBB1"/>
    <w:rsid w:val="4D1B69C8"/>
    <w:rsid w:val="4D1D338C"/>
    <w:rsid w:val="4D316433"/>
    <w:rsid w:val="4D344762"/>
    <w:rsid w:val="4D40B67A"/>
    <w:rsid w:val="4D444965"/>
    <w:rsid w:val="4D4BA44A"/>
    <w:rsid w:val="4D56E7AE"/>
    <w:rsid w:val="4D5C6919"/>
    <w:rsid w:val="4D5D2901"/>
    <w:rsid w:val="4D5E7A3D"/>
    <w:rsid w:val="4D6B0F2D"/>
    <w:rsid w:val="4D6D3B05"/>
    <w:rsid w:val="4D7036ED"/>
    <w:rsid w:val="4D71A714"/>
    <w:rsid w:val="4D724660"/>
    <w:rsid w:val="4D8EFD5A"/>
    <w:rsid w:val="4D965410"/>
    <w:rsid w:val="4D9CCC51"/>
    <w:rsid w:val="4D9CEE8D"/>
    <w:rsid w:val="4DA5DE24"/>
    <w:rsid w:val="4DABFFA2"/>
    <w:rsid w:val="4DB7E9D9"/>
    <w:rsid w:val="4DC15D23"/>
    <w:rsid w:val="4DC49F72"/>
    <w:rsid w:val="4DC56E45"/>
    <w:rsid w:val="4DC7CBE9"/>
    <w:rsid w:val="4DCF797B"/>
    <w:rsid w:val="4DD374C7"/>
    <w:rsid w:val="4DD5012E"/>
    <w:rsid w:val="4DDB6151"/>
    <w:rsid w:val="4DDBDFE2"/>
    <w:rsid w:val="4DDC49C5"/>
    <w:rsid w:val="4DDC6F31"/>
    <w:rsid w:val="4DE34A3E"/>
    <w:rsid w:val="4DED94C0"/>
    <w:rsid w:val="4DEE8DD5"/>
    <w:rsid w:val="4DEF96D3"/>
    <w:rsid w:val="4DF351DE"/>
    <w:rsid w:val="4DFE6D5F"/>
    <w:rsid w:val="4DFF50A1"/>
    <w:rsid w:val="4E040B6D"/>
    <w:rsid w:val="4E04AF9D"/>
    <w:rsid w:val="4E131AE1"/>
    <w:rsid w:val="4E1829FF"/>
    <w:rsid w:val="4E1D0F33"/>
    <w:rsid w:val="4E1DBBE6"/>
    <w:rsid w:val="4E2A49D6"/>
    <w:rsid w:val="4E2B84AB"/>
    <w:rsid w:val="4E2D69C4"/>
    <w:rsid w:val="4E3CD51B"/>
    <w:rsid w:val="4E428BCB"/>
    <w:rsid w:val="4E455C93"/>
    <w:rsid w:val="4E47736A"/>
    <w:rsid w:val="4E4B048E"/>
    <w:rsid w:val="4E4ED17B"/>
    <w:rsid w:val="4E50F14D"/>
    <w:rsid w:val="4E52FA8C"/>
    <w:rsid w:val="4E55DF7B"/>
    <w:rsid w:val="4E5B5568"/>
    <w:rsid w:val="4E5B7BA3"/>
    <w:rsid w:val="4E61D1B1"/>
    <w:rsid w:val="4E64E0B7"/>
    <w:rsid w:val="4E69B033"/>
    <w:rsid w:val="4E6BC174"/>
    <w:rsid w:val="4E6E5A98"/>
    <w:rsid w:val="4E72EA7A"/>
    <w:rsid w:val="4E862212"/>
    <w:rsid w:val="4E89C2C1"/>
    <w:rsid w:val="4E92F2BC"/>
    <w:rsid w:val="4E996D46"/>
    <w:rsid w:val="4E9BF200"/>
    <w:rsid w:val="4EA4C7E2"/>
    <w:rsid w:val="4EA6DA34"/>
    <w:rsid w:val="4EA7A333"/>
    <w:rsid w:val="4EAA7052"/>
    <w:rsid w:val="4EAE6079"/>
    <w:rsid w:val="4EB0A498"/>
    <w:rsid w:val="4EB37ACF"/>
    <w:rsid w:val="4EB4981E"/>
    <w:rsid w:val="4EB971CD"/>
    <w:rsid w:val="4EC1571D"/>
    <w:rsid w:val="4EC26869"/>
    <w:rsid w:val="4EC451B3"/>
    <w:rsid w:val="4EC88FD7"/>
    <w:rsid w:val="4EDDF83A"/>
    <w:rsid w:val="4EF3198F"/>
    <w:rsid w:val="4EF356FC"/>
    <w:rsid w:val="4EF66C1C"/>
    <w:rsid w:val="4EF817F7"/>
    <w:rsid w:val="4EFA42AA"/>
    <w:rsid w:val="4EFE39A0"/>
    <w:rsid w:val="4F0063F0"/>
    <w:rsid w:val="4F033A0F"/>
    <w:rsid w:val="4F082FE4"/>
    <w:rsid w:val="4F0BF64A"/>
    <w:rsid w:val="4F0CAE94"/>
    <w:rsid w:val="4F0F2F4D"/>
    <w:rsid w:val="4F15F3E5"/>
    <w:rsid w:val="4F1D0903"/>
    <w:rsid w:val="4F2AD361"/>
    <w:rsid w:val="4F2C67F4"/>
    <w:rsid w:val="4F2C97FE"/>
    <w:rsid w:val="4F2D3ECA"/>
    <w:rsid w:val="4F353FC9"/>
    <w:rsid w:val="4F416A34"/>
    <w:rsid w:val="4F43ADAA"/>
    <w:rsid w:val="4F46E41E"/>
    <w:rsid w:val="4F49E380"/>
    <w:rsid w:val="4F4A70E1"/>
    <w:rsid w:val="4F63F8DF"/>
    <w:rsid w:val="4F65A00B"/>
    <w:rsid w:val="4F6BDAA0"/>
    <w:rsid w:val="4F755C86"/>
    <w:rsid w:val="4F7706D0"/>
    <w:rsid w:val="4F781452"/>
    <w:rsid w:val="4F7CE6B9"/>
    <w:rsid w:val="4F841E25"/>
    <w:rsid w:val="4F8972ED"/>
    <w:rsid w:val="4F8D7409"/>
    <w:rsid w:val="4F906EE1"/>
    <w:rsid w:val="4F9427DB"/>
    <w:rsid w:val="4F9E5E8D"/>
    <w:rsid w:val="4FA35670"/>
    <w:rsid w:val="4FAD49CF"/>
    <w:rsid w:val="4FAEC7F3"/>
    <w:rsid w:val="4FAF8AEB"/>
    <w:rsid w:val="4FB0144F"/>
    <w:rsid w:val="4FB3AE26"/>
    <w:rsid w:val="4FB595FC"/>
    <w:rsid w:val="4FB6715F"/>
    <w:rsid w:val="4FB7B3E4"/>
    <w:rsid w:val="4FBC2D1A"/>
    <w:rsid w:val="4FBDC890"/>
    <w:rsid w:val="4FC114EF"/>
    <w:rsid w:val="4FC9192C"/>
    <w:rsid w:val="4FCC79A4"/>
    <w:rsid w:val="4FCD41D1"/>
    <w:rsid w:val="4FD7B1FC"/>
    <w:rsid w:val="4FD8E296"/>
    <w:rsid w:val="4FE1244E"/>
    <w:rsid w:val="4FEA9A3E"/>
    <w:rsid w:val="4FF5B50B"/>
    <w:rsid w:val="4FFA230D"/>
    <w:rsid w:val="500E2A37"/>
    <w:rsid w:val="501B0B59"/>
    <w:rsid w:val="501F3420"/>
    <w:rsid w:val="5022A354"/>
    <w:rsid w:val="5022D614"/>
    <w:rsid w:val="5026418F"/>
    <w:rsid w:val="502A317C"/>
    <w:rsid w:val="503C7A2F"/>
    <w:rsid w:val="5042BD52"/>
    <w:rsid w:val="50488D4E"/>
    <w:rsid w:val="504DE7C2"/>
    <w:rsid w:val="5058675F"/>
    <w:rsid w:val="505895AB"/>
    <w:rsid w:val="505E6730"/>
    <w:rsid w:val="506053EA"/>
    <w:rsid w:val="5061FD13"/>
    <w:rsid w:val="50697627"/>
    <w:rsid w:val="506CCF72"/>
    <w:rsid w:val="5073BE3A"/>
    <w:rsid w:val="50744DEC"/>
    <w:rsid w:val="50771055"/>
    <w:rsid w:val="50785CAB"/>
    <w:rsid w:val="50793EC1"/>
    <w:rsid w:val="507C9104"/>
    <w:rsid w:val="5083AC4E"/>
    <w:rsid w:val="508C6119"/>
    <w:rsid w:val="508D821A"/>
    <w:rsid w:val="508DE795"/>
    <w:rsid w:val="509856E2"/>
    <w:rsid w:val="509AB92C"/>
    <w:rsid w:val="50A2329A"/>
    <w:rsid w:val="50AE40D3"/>
    <w:rsid w:val="50AFDE87"/>
    <w:rsid w:val="50B01951"/>
    <w:rsid w:val="50B31989"/>
    <w:rsid w:val="50B7DDCF"/>
    <w:rsid w:val="50B88F8F"/>
    <w:rsid w:val="50B9BF7A"/>
    <w:rsid w:val="50BC6BAA"/>
    <w:rsid w:val="50BEABB9"/>
    <w:rsid w:val="50C3249F"/>
    <w:rsid w:val="50C64146"/>
    <w:rsid w:val="50CD9672"/>
    <w:rsid w:val="50CE1D65"/>
    <w:rsid w:val="50DEFD36"/>
    <w:rsid w:val="50E095BB"/>
    <w:rsid w:val="50E9FCC5"/>
    <w:rsid w:val="50ED8D75"/>
    <w:rsid w:val="50EFF6AD"/>
    <w:rsid w:val="50F0006E"/>
    <w:rsid w:val="50F206E0"/>
    <w:rsid w:val="50F34248"/>
    <w:rsid w:val="50F5FCC7"/>
    <w:rsid w:val="50FA7101"/>
    <w:rsid w:val="50FBBBC2"/>
    <w:rsid w:val="510390B4"/>
    <w:rsid w:val="5103C2A3"/>
    <w:rsid w:val="51061FB5"/>
    <w:rsid w:val="5109FD5D"/>
    <w:rsid w:val="5111B56E"/>
    <w:rsid w:val="5112762E"/>
    <w:rsid w:val="51128830"/>
    <w:rsid w:val="5114B6B0"/>
    <w:rsid w:val="511A541C"/>
    <w:rsid w:val="5120B4FA"/>
    <w:rsid w:val="51250C85"/>
    <w:rsid w:val="5126D125"/>
    <w:rsid w:val="512942BC"/>
    <w:rsid w:val="512B22FF"/>
    <w:rsid w:val="512B47AD"/>
    <w:rsid w:val="5136779C"/>
    <w:rsid w:val="513E45E0"/>
    <w:rsid w:val="514300AE"/>
    <w:rsid w:val="5144E668"/>
    <w:rsid w:val="5145FB90"/>
    <w:rsid w:val="514EE6D0"/>
    <w:rsid w:val="515A0ACD"/>
    <w:rsid w:val="515B1C44"/>
    <w:rsid w:val="516A30B0"/>
    <w:rsid w:val="516CC14B"/>
    <w:rsid w:val="517465E0"/>
    <w:rsid w:val="5175F4D9"/>
    <w:rsid w:val="51763809"/>
    <w:rsid w:val="5180F620"/>
    <w:rsid w:val="5187522F"/>
    <w:rsid w:val="5187C7E8"/>
    <w:rsid w:val="519292F1"/>
    <w:rsid w:val="519E1383"/>
    <w:rsid w:val="51A26A49"/>
    <w:rsid w:val="51B0F794"/>
    <w:rsid w:val="51B68A46"/>
    <w:rsid w:val="51BBA5EE"/>
    <w:rsid w:val="51BDC2B8"/>
    <w:rsid w:val="51C36B79"/>
    <w:rsid w:val="51C637C0"/>
    <w:rsid w:val="51C66FF5"/>
    <w:rsid w:val="51CB5F89"/>
    <w:rsid w:val="51D189F1"/>
    <w:rsid w:val="51D59C42"/>
    <w:rsid w:val="51D5EFDF"/>
    <w:rsid w:val="51D738C8"/>
    <w:rsid w:val="51DBB346"/>
    <w:rsid w:val="51F60D31"/>
    <w:rsid w:val="51F82CA8"/>
    <w:rsid w:val="51FA87D0"/>
    <w:rsid w:val="51FE4C79"/>
    <w:rsid w:val="520B50C0"/>
    <w:rsid w:val="5213A23F"/>
    <w:rsid w:val="521908B5"/>
    <w:rsid w:val="52198A46"/>
    <w:rsid w:val="521FC244"/>
    <w:rsid w:val="522BBA23"/>
    <w:rsid w:val="522D04DA"/>
    <w:rsid w:val="522D3603"/>
    <w:rsid w:val="523EEA98"/>
    <w:rsid w:val="524033FE"/>
    <w:rsid w:val="5241AFD1"/>
    <w:rsid w:val="52438E93"/>
    <w:rsid w:val="524401D5"/>
    <w:rsid w:val="52441895"/>
    <w:rsid w:val="52478E75"/>
    <w:rsid w:val="52493301"/>
    <w:rsid w:val="524EAF88"/>
    <w:rsid w:val="52538A99"/>
    <w:rsid w:val="5254B960"/>
    <w:rsid w:val="52582F63"/>
    <w:rsid w:val="5259C2FA"/>
    <w:rsid w:val="526626B7"/>
    <w:rsid w:val="526C5923"/>
    <w:rsid w:val="526E49B5"/>
    <w:rsid w:val="5270D29E"/>
    <w:rsid w:val="527C7D89"/>
    <w:rsid w:val="5282F2A9"/>
    <w:rsid w:val="5285BDD4"/>
    <w:rsid w:val="528DFCB7"/>
    <w:rsid w:val="528FB2F1"/>
    <w:rsid w:val="52903411"/>
    <w:rsid w:val="52967110"/>
    <w:rsid w:val="5299DA42"/>
    <w:rsid w:val="52A01FC2"/>
    <w:rsid w:val="52A1D1DB"/>
    <w:rsid w:val="52AD636D"/>
    <w:rsid w:val="52B7A1E3"/>
    <w:rsid w:val="52BA6AD9"/>
    <w:rsid w:val="52BF3759"/>
    <w:rsid w:val="52C3DAA7"/>
    <w:rsid w:val="52C4429B"/>
    <w:rsid w:val="52C7699A"/>
    <w:rsid w:val="52D9107E"/>
    <w:rsid w:val="52D97646"/>
    <w:rsid w:val="52DE5E9B"/>
    <w:rsid w:val="52E0F714"/>
    <w:rsid w:val="52E6EF22"/>
    <w:rsid w:val="52E99C7C"/>
    <w:rsid w:val="52ED9BC8"/>
    <w:rsid w:val="52EEA0E7"/>
    <w:rsid w:val="52F17074"/>
    <w:rsid w:val="52F55C8E"/>
    <w:rsid w:val="52F92CDB"/>
    <w:rsid w:val="52FA522A"/>
    <w:rsid w:val="5318A31F"/>
    <w:rsid w:val="531F584D"/>
    <w:rsid w:val="53232DAB"/>
    <w:rsid w:val="532674E7"/>
    <w:rsid w:val="53268796"/>
    <w:rsid w:val="53271430"/>
    <w:rsid w:val="532A0239"/>
    <w:rsid w:val="5332DA6D"/>
    <w:rsid w:val="5334FEC6"/>
    <w:rsid w:val="5336630D"/>
    <w:rsid w:val="534182F8"/>
    <w:rsid w:val="53499DCD"/>
    <w:rsid w:val="53548D4A"/>
    <w:rsid w:val="53570E1A"/>
    <w:rsid w:val="53678F2E"/>
    <w:rsid w:val="537113E1"/>
    <w:rsid w:val="53717A67"/>
    <w:rsid w:val="53741366"/>
    <w:rsid w:val="5377F950"/>
    <w:rsid w:val="53792303"/>
    <w:rsid w:val="537DAC52"/>
    <w:rsid w:val="53826E02"/>
    <w:rsid w:val="5383F74E"/>
    <w:rsid w:val="5385A913"/>
    <w:rsid w:val="538F94A6"/>
    <w:rsid w:val="53922313"/>
    <w:rsid w:val="53A05FDA"/>
    <w:rsid w:val="53A2616F"/>
    <w:rsid w:val="53A4EDB7"/>
    <w:rsid w:val="53A78812"/>
    <w:rsid w:val="53AD65F3"/>
    <w:rsid w:val="53B0A62A"/>
    <w:rsid w:val="53B50DE4"/>
    <w:rsid w:val="53B730EF"/>
    <w:rsid w:val="53BAAC12"/>
    <w:rsid w:val="53BBC383"/>
    <w:rsid w:val="53D0B5F7"/>
    <w:rsid w:val="53D6D4FA"/>
    <w:rsid w:val="53D749F4"/>
    <w:rsid w:val="53E733FE"/>
    <w:rsid w:val="53E7A7E1"/>
    <w:rsid w:val="53EA33A8"/>
    <w:rsid w:val="53EA3494"/>
    <w:rsid w:val="53EFC594"/>
    <w:rsid w:val="53FA937D"/>
    <w:rsid w:val="54025B0E"/>
    <w:rsid w:val="540331F5"/>
    <w:rsid w:val="5403744F"/>
    <w:rsid w:val="540B61B2"/>
    <w:rsid w:val="5415477D"/>
    <w:rsid w:val="54171EEE"/>
    <w:rsid w:val="5417C3CD"/>
    <w:rsid w:val="54195F53"/>
    <w:rsid w:val="541F3816"/>
    <w:rsid w:val="5421FEC2"/>
    <w:rsid w:val="542C3929"/>
    <w:rsid w:val="542EA874"/>
    <w:rsid w:val="543126C5"/>
    <w:rsid w:val="54329F68"/>
    <w:rsid w:val="543682B4"/>
    <w:rsid w:val="54416C7E"/>
    <w:rsid w:val="544281A8"/>
    <w:rsid w:val="5443D1BE"/>
    <w:rsid w:val="54466740"/>
    <w:rsid w:val="5449103C"/>
    <w:rsid w:val="544A8F6E"/>
    <w:rsid w:val="544BBDEA"/>
    <w:rsid w:val="54511219"/>
    <w:rsid w:val="5452E572"/>
    <w:rsid w:val="5454682E"/>
    <w:rsid w:val="54587879"/>
    <w:rsid w:val="545E6CAD"/>
    <w:rsid w:val="5461CA70"/>
    <w:rsid w:val="546234CB"/>
    <w:rsid w:val="5462B4ED"/>
    <w:rsid w:val="5463B4A2"/>
    <w:rsid w:val="546F3BF0"/>
    <w:rsid w:val="547789D4"/>
    <w:rsid w:val="5477BBBD"/>
    <w:rsid w:val="5478DF29"/>
    <w:rsid w:val="547AAD0F"/>
    <w:rsid w:val="547D763C"/>
    <w:rsid w:val="547F4C51"/>
    <w:rsid w:val="54857CEC"/>
    <w:rsid w:val="5489F084"/>
    <w:rsid w:val="548A4BCC"/>
    <w:rsid w:val="548B69B6"/>
    <w:rsid w:val="5492409E"/>
    <w:rsid w:val="549444E9"/>
    <w:rsid w:val="549762C0"/>
    <w:rsid w:val="549E16F9"/>
    <w:rsid w:val="54A03D1C"/>
    <w:rsid w:val="54A55F71"/>
    <w:rsid w:val="54A83504"/>
    <w:rsid w:val="54A94D27"/>
    <w:rsid w:val="54B68DAD"/>
    <w:rsid w:val="54BC0C8E"/>
    <w:rsid w:val="54BFD0E3"/>
    <w:rsid w:val="54DF7418"/>
    <w:rsid w:val="54E0DC4D"/>
    <w:rsid w:val="54ED8DE4"/>
    <w:rsid w:val="54EFD61E"/>
    <w:rsid w:val="54F311C4"/>
    <w:rsid w:val="54F70514"/>
    <w:rsid w:val="54F7716D"/>
    <w:rsid w:val="54FF09F5"/>
    <w:rsid w:val="5501A570"/>
    <w:rsid w:val="550777EC"/>
    <w:rsid w:val="55125130"/>
    <w:rsid w:val="551557B1"/>
    <w:rsid w:val="5515C987"/>
    <w:rsid w:val="55172A9D"/>
    <w:rsid w:val="551C4AFD"/>
    <w:rsid w:val="5523D566"/>
    <w:rsid w:val="5526666E"/>
    <w:rsid w:val="5526BECB"/>
    <w:rsid w:val="5527F203"/>
    <w:rsid w:val="552A1E4A"/>
    <w:rsid w:val="552B6954"/>
    <w:rsid w:val="553003B2"/>
    <w:rsid w:val="553022D9"/>
    <w:rsid w:val="55305E90"/>
    <w:rsid w:val="55334E52"/>
    <w:rsid w:val="553A8FC5"/>
    <w:rsid w:val="553E0A18"/>
    <w:rsid w:val="553FDF89"/>
    <w:rsid w:val="554393B4"/>
    <w:rsid w:val="555248E1"/>
    <w:rsid w:val="55534D4D"/>
    <w:rsid w:val="555B782A"/>
    <w:rsid w:val="55633CAA"/>
    <w:rsid w:val="556D7A18"/>
    <w:rsid w:val="556ED733"/>
    <w:rsid w:val="55722AA6"/>
    <w:rsid w:val="5576F29A"/>
    <w:rsid w:val="557C39F6"/>
    <w:rsid w:val="55802788"/>
    <w:rsid w:val="5586CEBB"/>
    <w:rsid w:val="558E497A"/>
    <w:rsid w:val="55920AE4"/>
    <w:rsid w:val="55936358"/>
    <w:rsid w:val="55A7BFA2"/>
    <w:rsid w:val="55B4E980"/>
    <w:rsid w:val="55BECB81"/>
    <w:rsid w:val="55BF6451"/>
    <w:rsid w:val="55C14225"/>
    <w:rsid w:val="55C4C721"/>
    <w:rsid w:val="55C5A2C2"/>
    <w:rsid w:val="55C78739"/>
    <w:rsid w:val="55C99455"/>
    <w:rsid w:val="55CD81C8"/>
    <w:rsid w:val="55D4E037"/>
    <w:rsid w:val="55DBAED5"/>
    <w:rsid w:val="55E14F31"/>
    <w:rsid w:val="55E89BFE"/>
    <w:rsid w:val="55E9315C"/>
    <w:rsid w:val="55ECE800"/>
    <w:rsid w:val="55EE2E13"/>
    <w:rsid w:val="55EEC1F2"/>
    <w:rsid w:val="55EF8E8D"/>
    <w:rsid w:val="55F13FF0"/>
    <w:rsid w:val="55FFE9D2"/>
    <w:rsid w:val="5608DC22"/>
    <w:rsid w:val="560AD713"/>
    <w:rsid w:val="560DEFC8"/>
    <w:rsid w:val="560FD83F"/>
    <w:rsid w:val="56142AF6"/>
    <w:rsid w:val="56154819"/>
    <w:rsid w:val="56175ECD"/>
    <w:rsid w:val="561B8455"/>
    <w:rsid w:val="561BD8EB"/>
    <w:rsid w:val="5625C0E5"/>
    <w:rsid w:val="562FE450"/>
    <w:rsid w:val="5633DA50"/>
    <w:rsid w:val="5636752D"/>
    <w:rsid w:val="563BB28B"/>
    <w:rsid w:val="56408D27"/>
    <w:rsid w:val="56424643"/>
    <w:rsid w:val="56449CA6"/>
    <w:rsid w:val="5644B10F"/>
    <w:rsid w:val="564727AB"/>
    <w:rsid w:val="5649C09C"/>
    <w:rsid w:val="565E31D0"/>
    <w:rsid w:val="565FFB5D"/>
    <w:rsid w:val="56613FCE"/>
    <w:rsid w:val="566266F6"/>
    <w:rsid w:val="5668D11A"/>
    <w:rsid w:val="567BDBD2"/>
    <w:rsid w:val="567C7F10"/>
    <w:rsid w:val="569030D1"/>
    <w:rsid w:val="569F0C7F"/>
    <w:rsid w:val="569FFCD3"/>
    <w:rsid w:val="56A14D9A"/>
    <w:rsid w:val="56A34B18"/>
    <w:rsid w:val="56A83614"/>
    <w:rsid w:val="56AB7D6C"/>
    <w:rsid w:val="56B06ED9"/>
    <w:rsid w:val="56B4102C"/>
    <w:rsid w:val="56B4448A"/>
    <w:rsid w:val="56B5E2D5"/>
    <w:rsid w:val="56B64326"/>
    <w:rsid w:val="56B83B01"/>
    <w:rsid w:val="56BF8251"/>
    <w:rsid w:val="56C1F4BC"/>
    <w:rsid w:val="56C7630C"/>
    <w:rsid w:val="56CF40E7"/>
    <w:rsid w:val="56D293BC"/>
    <w:rsid w:val="56D306AF"/>
    <w:rsid w:val="56DCDB0D"/>
    <w:rsid w:val="56E21468"/>
    <w:rsid w:val="56ECC9A0"/>
    <w:rsid w:val="56EEE3F8"/>
    <w:rsid w:val="56F9C669"/>
    <w:rsid w:val="56FABDE5"/>
    <w:rsid w:val="56FD9A5B"/>
    <w:rsid w:val="5700C1F9"/>
    <w:rsid w:val="570153FA"/>
    <w:rsid w:val="57070B7D"/>
    <w:rsid w:val="571202B4"/>
    <w:rsid w:val="571823C5"/>
    <w:rsid w:val="57275B28"/>
    <w:rsid w:val="572F705B"/>
    <w:rsid w:val="573626E3"/>
    <w:rsid w:val="5737E919"/>
    <w:rsid w:val="573A31EB"/>
    <w:rsid w:val="573B083E"/>
    <w:rsid w:val="573C20E8"/>
    <w:rsid w:val="573D70B8"/>
    <w:rsid w:val="573F112E"/>
    <w:rsid w:val="5740E855"/>
    <w:rsid w:val="57434513"/>
    <w:rsid w:val="57434AFC"/>
    <w:rsid w:val="574569A7"/>
    <w:rsid w:val="57489528"/>
    <w:rsid w:val="57505D9C"/>
    <w:rsid w:val="5751BD4C"/>
    <w:rsid w:val="575D3AFB"/>
    <w:rsid w:val="575DB706"/>
    <w:rsid w:val="575EA4F3"/>
    <w:rsid w:val="5761E551"/>
    <w:rsid w:val="5766C29A"/>
    <w:rsid w:val="5767BD45"/>
    <w:rsid w:val="576A4D39"/>
    <w:rsid w:val="576C52D2"/>
    <w:rsid w:val="5775A4CB"/>
    <w:rsid w:val="57767FC5"/>
    <w:rsid w:val="577EEED8"/>
    <w:rsid w:val="5783D23B"/>
    <w:rsid w:val="5787CC08"/>
    <w:rsid w:val="578F48A8"/>
    <w:rsid w:val="57933963"/>
    <w:rsid w:val="5795AE25"/>
    <w:rsid w:val="5798A3D6"/>
    <w:rsid w:val="579E66AA"/>
    <w:rsid w:val="57A3BD1F"/>
    <w:rsid w:val="57A523D8"/>
    <w:rsid w:val="57A7329D"/>
    <w:rsid w:val="57A7B787"/>
    <w:rsid w:val="57AA8D62"/>
    <w:rsid w:val="57C56C3C"/>
    <w:rsid w:val="57CDEF8B"/>
    <w:rsid w:val="57D33C67"/>
    <w:rsid w:val="57D6BA82"/>
    <w:rsid w:val="57DBF2A8"/>
    <w:rsid w:val="57DCD701"/>
    <w:rsid w:val="57E405C1"/>
    <w:rsid w:val="57E44DAE"/>
    <w:rsid w:val="57EC29CB"/>
    <w:rsid w:val="57F1BD4C"/>
    <w:rsid w:val="57F1C27C"/>
    <w:rsid w:val="57F1FE41"/>
    <w:rsid w:val="57FB76C7"/>
    <w:rsid w:val="57FC9D50"/>
    <w:rsid w:val="58006933"/>
    <w:rsid w:val="580C5056"/>
    <w:rsid w:val="581A06A0"/>
    <w:rsid w:val="581E46AD"/>
    <w:rsid w:val="58241A88"/>
    <w:rsid w:val="582C4D37"/>
    <w:rsid w:val="582CABF8"/>
    <w:rsid w:val="58348C04"/>
    <w:rsid w:val="58365997"/>
    <w:rsid w:val="5838C16D"/>
    <w:rsid w:val="583DD0D5"/>
    <w:rsid w:val="5841A2B6"/>
    <w:rsid w:val="5843D8EB"/>
    <w:rsid w:val="58473871"/>
    <w:rsid w:val="58491DB8"/>
    <w:rsid w:val="585095B2"/>
    <w:rsid w:val="58514761"/>
    <w:rsid w:val="58514FA1"/>
    <w:rsid w:val="5852A261"/>
    <w:rsid w:val="58555E75"/>
    <w:rsid w:val="58565831"/>
    <w:rsid w:val="586351EF"/>
    <w:rsid w:val="5867EBFD"/>
    <w:rsid w:val="586CD5BC"/>
    <w:rsid w:val="586D8017"/>
    <w:rsid w:val="58701A30"/>
    <w:rsid w:val="587786C6"/>
    <w:rsid w:val="5877B7F7"/>
    <w:rsid w:val="58783F07"/>
    <w:rsid w:val="5878AD4B"/>
    <w:rsid w:val="587FF640"/>
    <w:rsid w:val="5884174D"/>
    <w:rsid w:val="58885836"/>
    <w:rsid w:val="5888618A"/>
    <w:rsid w:val="588994F0"/>
    <w:rsid w:val="588DE920"/>
    <w:rsid w:val="589AAC63"/>
    <w:rsid w:val="58A373E3"/>
    <w:rsid w:val="58BD4DEE"/>
    <w:rsid w:val="58BDDDED"/>
    <w:rsid w:val="58C3A35D"/>
    <w:rsid w:val="58C44AFE"/>
    <w:rsid w:val="58CFFD31"/>
    <w:rsid w:val="58D22082"/>
    <w:rsid w:val="58D3223F"/>
    <w:rsid w:val="58D48014"/>
    <w:rsid w:val="58D5C2AB"/>
    <w:rsid w:val="58E2DC02"/>
    <w:rsid w:val="58EA777F"/>
    <w:rsid w:val="58ED2C0D"/>
    <w:rsid w:val="58F7F0A4"/>
    <w:rsid w:val="59060FA5"/>
    <w:rsid w:val="590A6E64"/>
    <w:rsid w:val="590CDC30"/>
    <w:rsid w:val="59127402"/>
    <w:rsid w:val="59161A23"/>
    <w:rsid w:val="59192837"/>
    <w:rsid w:val="59193B75"/>
    <w:rsid w:val="5919D33A"/>
    <w:rsid w:val="591A04A0"/>
    <w:rsid w:val="591F6424"/>
    <w:rsid w:val="5923D12F"/>
    <w:rsid w:val="59258612"/>
    <w:rsid w:val="592D047C"/>
    <w:rsid w:val="5933B6F0"/>
    <w:rsid w:val="59352569"/>
    <w:rsid w:val="5946E189"/>
    <w:rsid w:val="594D691C"/>
    <w:rsid w:val="5950D714"/>
    <w:rsid w:val="5959F731"/>
    <w:rsid w:val="595FF4FB"/>
    <w:rsid w:val="596412A4"/>
    <w:rsid w:val="596573B3"/>
    <w:rsid w:val="59699751"/>
    <w:rsid w:val="596E1C4C"/>
    <w:rsid w:val="59740996"/>
    <w:rsid w:val="597A5B92"/>
    <w:rsid w:val="597ACBBE"/>
    <w:rsid w:val="597E3AA1"/>
    <w:rsid w:val="59801DA4"/>
    <w:rsid w:val="598607B9"/>
    <w:rsid w:val="5989274B"/>
    <w:rsid w:val="598B6E3B"/>
    <w:rsid w:val="598C0A41"/>
    <w:rsid w:val="599125DC"/>
    <w:rsid w:val="59997AFA"/>
    <w:rsid w:val="599BBA89"/>
    <w:rsid w:val="599C966D"/>
    <w:rsid w:val="59A38CDA"/>
    <w:rsid w:val="59A3AF6F"/>
    <w:rsid w:val="59ABF2CE"/>
    <w:rsid w:val="59AC66AA"/>
    <w:rsid w:val="59B0E159"/>
    <w:rsid w:val="59B0F96C"/>
    <w:rsid w:val="59BDBEB4"/>
    <w:rsid w:val="59BF0167"/>
    <w:rsid w:val="59C417DD"/>
    <w:rsid w:val="59C654D1"/>
    <w:rsid w:val="59D51A99"/>
    <w:rsid w:val="59E4902B"/>
    <w:rsid w:val="59F022BC"/>
    <w:rsid w:val="59F0D8B6"/>
    <w:rsid w:val="59F686B0"/>
    <w:rsid w:val="59F996A3"/>
    <w:rsid w:val="59FB674E"/>
    <w:rsid w:val="59FB914D"/>
    <w:rsid w:val="59FBE626"/>
    <w:rsid w:val="59FD5654"/>
    <w:rsid w:val="59FD97A1"/>
    <w:rsid w:val="59FEE43A"/>
    <w:rsid w:val="5A022077"/>
    <w:rsid w:val="5A043585"/>
    <w:rsid w:val="5A06BF51"/>
    <w:rsid w:val="5A15D640"/>
    <w:rsid w:val="5A19147C"/>
    <w:rsid w:val="5A1DF3AC"/>
    <w:rsid w:val="5A1E7380"/>
    <w:rsid w:val="5A28EF6E"/>
    <w:rsid w:val="5A2CE827"/>
    <w:rsid w:val="5A2F15A9"/>
    <w:rsid w:val="5A344E11"/>
    <w:rsid w:val="5A346BB3"/>
    <w:rsid w:val="5A35138A"/>
    <w:rsid w:val="5A35C697"/>
    <w:rsid w:val="5A363711"/>
    <w:rsid w:val="5A3A35CA"/>
    <w:rsid w:val="5A3AB565"/>
    <w:rsid w:val="5A4E3D33"/>
    <w:rsid w:val="5A4F0984"/>
    <w:rsid w:val="5A56728E"/>
    <w:rsid w:val="5A5F4BC3"/>
    <w:rsid w:val="5A67580E"/>
    <w:rsid w:val="5A71B7B3"/>
    <w:rsid w:val="5A75CFBA"/>
    <w:rsid w:val="5A7E48C0"/>
    <w:rsid w:val="5A7F2928"/>
    <w:rsid w:val="5A808FBB"/>
    <w:rsid w:val="5A86BF57"/>
    <w:rsid w:val="5A8A0E00"/>
    <w:rsid w:val="5A908B24"/>
    <w:rsid w:val="5A91E110"/>
    <w:rsid w:val="5A91F20A"/>
    <w:rsid w:val="5A94D7FF"/>
    <w:rsid w:val="5A9B61EB"/>
    <w:rsid w:val="5AA118E7"/>
    <w:rsid w:val="5AB11D6D"/>
    <w:rsid w:val="5AB18AC7"/>
    <w:rsid w:val="5ABA3F60"/>
    <w:rsid w:val="5ABE7F43"/>
    <w:rsid w:val="5ACADEC4"/>
    <w:rsid w:val="5AD00829"/>
    <w:rsid w:val="5AD63D9E"/>
    <w:rsid w:val="5AE062E0"/>
    <w:rsid w:val="5AE5021B"/>
    <w:rsid w:val="5AE942B4"/>
    <w:rsid w:val="5AEA94ED"/>
    <w:rsid w:val="5AEAB2F0"/>
    <w:rsid w:val="5AEF61B0"/>
    <w:rsid w:val="5AF4EA04"/>
    <w:rsid w:val="5AF5A07A"/>
    <w:rsid w:val="5B023B90"/>
    <w:rsid w:val="5B0902BA"/>
    <w:rsid w:val="5B0A9B81"/>
    <w:rsid w:val="5B211F20"/>
    <w:rsid w:val="5B2D537A"/>
    <w:rsid w:val="5B32A5F6"/>
    <w:rsid w:val="5B366888"/>
    <w:rsid w:val="5B3A5767"/>
    <w:rsid w:val="5B3BBFA7"/>
    <w:rsid w:val="5B444770"/>
    <w:rsid w:val="5B45D7F2"/>
    <w:rsid w:val="5B47A018"/>
    <w:rsid w:val="5B505018"/>
    <w:rsid w:val="5B50F223"/>
    <w:rsid w:val="5B539308"/>
    <w:rsid w:val="5B5C166E"/>
    <w:rsid w:val="5B5FF6CE"/>
    <w:rsid w:val="5B65CAD8"/>
    <w:rsid w:val="5B67244B"/>
    <w:rsid w:val="5B6912F5"/>
    <w:rsid w:val="5B6E4B79"/>
    <w:rsid w:val="5B6FECEE"/>
    <w:rsid w:val="5B70410E"/>
    <w:rsid w:val="5B730E3A"/>
    <w:rsid w:val="5B85A8C2"/>
    <w:rsid w:val="5B86446D"/>
    <w:rsid w:val="5B8AB316"/>
    <w:rsid w:val="5B8B71CD"/>
    <w:rsid w:val="5B9391C0"/>
    <w:rsid w:val="5B939222"/>
    <w:rsid w:val="5B979EE7"/>
    <w:rsid w:val="5B9BBE16"/>
    <w:rsid w:val="5BA28FB2"/>
    <w:rsid w:val="5BA334A3"/>
    <w:rsid w:val="5BAC2EFD"/>
    <w:rsid w:val="5BAC5451"/>
    <w:rsid w:val="5BADF7A1"/>
    <w:rsid w:val="5BAEC3B1"/>
    <w:rsid w:val="5BB35004"/>
    <w:rsid w:val="5BB3BECA"/>
    <w:rsid w:val="5BB7B227"/>
    <w:rsid w:val="5BB95814"/>
    <w:rsid w:val="5BBFB314"/>
    <w:rsid w:val="5BC09F7E"/>
    <w:rsid w:val="5BC0E2E8"/>
    <w:rsid w:val="5BC3DB9A"/>
    <w:rsid w:val="5BC7CC1D"/>
    <w:rsid w:val="5BC7DE15"/>
    <w:rsid w:val="5BCB59CD"/>
    <w:rsid w:val="5BCC6E59"/>
    <w:rsid w:val="5BCE752C"/>
    <w:rsid w:val="5BCFB647"/>
    <w:rsid w:val="5BDBBAD7"/>
    <w:rsid w:val="5BDCEF79"/>
    <w:rsid w:val="5BE56455"/>
    <w:rsid w:val="5BE79885"/>
    <w:rsid w:val="5BE866CB"/>
    <w:rsid w:val="5BED4984"/>
    <w:rsid w:val="5BFAC4B2"/>
    <w:rsid w:val="5BFB0B08"/>
    <w:rsid w:val="5BFD0DD5"/>
    <w:rsid w:val="5C0C1B90"/>
    <w:rsid w:val="5C0E56EB"/>
    <w:rsid w:val="5C161EBE"/>
    <w:rsid w:val="5C1FD56B"/>
    <w:rsid w:val="5C27F86B"/>
    <w:rsid w:val="5C3117FB"/>
    <w:rsid w:val="5C38B776"/>
    <w:rsid w:val="5C3BCD3B"/>
    <w:rsid w:val="5C3FCE70"/>
    <w:rsid w:val="5C42CA0A"/>
    <w:rsid w:val="5C4B8B8C"/>
    <w:rsid w:val="5C4BA896"/>
    <w:rsid w:val="5C4BE87F"/>
    <w:rsid w:val="5C4DD8D0"/>
    <w:rsid w:val="5C5E5981"/>
    <w:rsid w:val="5C61EB91"/>
    <w:rsid w:val="5C67F9DB"/>
    <w:rsid w:val="5C6C5264"/>
    <w:rsid w:val="5C6CEF74"/>
    <w:rsid w:val="5C7A5C6A"/>
    <w:rsid w:val="5C7BEBE7"/>
    <w:rsid w:val="5C8590B7"/>
    <w:rsid w:val="5C941B53"/>
    <w:rsid w:val="5C9509C9"/>
    <w:rsid w:val="5C9BCEC4"/>
    <w:rsid w:val="5CA442D4"/>
    <w:rsid w:val="5CA75DF8"/>
    <w:rsid w:val="5CAC2590"/>
    <w:rsid w:val="5CAE9299"/>
    <w:rsid w:val="5CAEB0E7"/>
    <w:rsid w:val="5CAFF99E"/>
    <w:rsid w:val="5CB7C69C"/>
    <w:rsid w:val="5CCBE1F9"/>
    <w:rsid w:val="5CD10A36"/>
    <w:rsid w:val="5CD22CC5"/>
    <w:rsid w:val="5CD6B6F9"/>
    <w:rsid w:val="5CD9CFE4"/>
    <w:rsid w:val="5CDC7DD9"/>
    <w:rsid w:val="5CE5BED8"/>
    <w:rsid w:val="5CE80EE4"/>
    <w:rsid w:val="5CE8D5C9"/>
    <w:rsid w:val="5CEC50B4"/>
    <w:rsid w:val="5CED6876"/>
    <w:rsid w:val="5CF2D455"/>
    <w:rsid w:val="5CF41B91"/>
    <w:rsid w:val="5CF69F30"/>
    <w:rsid w:val="5D0007DD"/>
    <w:rsid w:val="5D1078B3"/>
    <w:rsid w:val="5D142B83"/>
    <w:rsid w:val="5D1D7949"/>
    <w:rsid w:val="5D24A684"/>
    <w:rsid w:val="5D25B094"/>
    <w:rsid w:val="5D328CFD"/>
    <w:rsid w:val="5D37F745"/>
    <w:rsid w:val="5D3E881E"/>
    <w:rsid w:val="5D44A853"/>
    <w:rsid w:val="5D478598"/>
    <w:rsid w:val="5D689CEB"/>
    <w:rsid w:val="5D69259A"/>
    <w:rsid w:val="5D6B5046"/>
    <w:rsid w:val="5D771EF1"/>
    <w:rsid w:val="5D805FDE"/>
    <w:rsid w:val="5D8420F1"/>
    <w:rsid w:val="5D88C5E5"/>
    <w:rsid w:val="5D88F780"/>
    <w:rsid w:val="5D8911B3"/>
    <w:rsid w:val="5D973967"/>
    <w:rsid w:val="5DA456D2"/>
    <w:rsid w:val="5DA4928D"/>
    <w:rsid w:val="5DAB78B9"/>
    <w:rsid w:val="5DAF6044"/>
    <w:rsid w:val="5DBAAB09"/>
    <w:rsid w:val="5DC661BF"/>
    <w:rsid w:val="5DC9FA52"/>
    <w:rsid w:val="5DCAC4C9"/>
    <w:rsid w:val="5DCBCEBD"/>
    <w:rsid w:val="5DD36CDF"/>
    <w:rsid w:val="5DD908DB"/>
    <w:rsid w:val="5DDF2726"/>
    <w:rsid w:val="5DE0928A"/>
    <w:rsid w:val="5DE6CA13"/>
    <w:rsid w:val="5DE75839"/>
    <w:rsid w:val="5DE7F54C"/>
    <w:rsid w:val="5DED87FB"/>
    <w:rsid w:val="5DEFAD4B"/>
    <w:rsid w:val="5DFD589D"/>
    <w:rsid w:val="5E06E7D4"/>
    <w:rsid w:val="5E087680"/>
    <w:rsid w:val="5E09FBBF"/>
    <w:rsid w:val="5E0CC91E"/>
    <w:rsid w:val="5E0D9E54"/>
    <w:rsid w:val="5E10D984"/>
    <w:rsid w:val="5E120CF1"/>
    <w:rsid w:val="5E16E255"/>
    <w:rsid w:val="5E1757BC"/>
    <w:rsid w:val="5E19E6F2"/>
    <w:rsid w:val="5E1D3AE3"/>
    <w:rsid w:val="5E31CE24"/>
    <w:rsid w:val="5E324AA9"/>
    <w:rsid w:val="5E329FC9"/>
    <w:rsid w:val="5E37E70E"/>
    <w:rsid w:val="5E3AD01C"/>
    <w:rsid w:val="5E402F6F"/>
    <w:rsid w:val="5E415BE1"/>
    <w:rsid w:val="5E4223CD"/>
    <w:rsid w:val="5E43679D"/>
    <w:rsid w:val="5E45AD82"/>
    <w:rsid w:val="5E491647"/>
    <w:rsid w:val="5E4C02BC"/>
    <w:rsid w:val="5E4C2F13"/>
    <w:rsid w:val="5E4FF25F"/>
    <w:rsid w:val="5E56D36C"/>
    <w:rsid w:val="5E5D6C58"/>
    <w:rsid w:val="5E6AC003"/>
    <w:rsid w:val="5E6FFB49"/>
    <w:rsid w:val="5E71A642"/>
    <w:rsid w:val="5E799A57"/>
    <w:rsid w:val="5E7B3818"/>
    <w:rsid w:val="5E7B7700"/>
    <w:rsid w:val="5E7CA949"/>
    <w:rsid w:val="5E7FDCFC"/>
    <w:rsid w:val="5E9E1701"/>
    <w:rsid w:val="5EA29355"/>
    <w:rsid w:val="5EA42AD3"/>
    <w:rsid w:val="5EB1EEC3"/>
    <w:rsid w:val="5EB930CE"/>
    <w:rsid w:val="5EBF3E60"/>
    <w:rsid w:val="5EC055A4"/>
    <w:rsid w:val="5EC4EA3A"/>
    <w:rsid w:val="5EE6DE8C"/>
    <w:rsid w:val="5EF06A40"/>
    <w:rsid w:val="5EF6F5C4"/>
    <w:rsid w:val="5EFB2E03"/>
    <w:rsid w:val="5EFCB454"/>
    <w:rsid w:val="5F05673E"/>
    <w:rsid w:val="5F0AA2DB"/>
    <w:rsid w:val="5F0C74C6"/>
    <w:rsid w:val="5F1E0F2B"/>
    <w:rsid w:val="5F1F510A"/>
    <w:rsid w:val="5F22C9E6"/>
    <w:rsid w:val="5F292161"/>
    <w:rsid w:val="5F2C3734"/>
    <w:rsid w:val="5F339C26"/>
    <w:rsid w:val="5F357BF6"/>
    <w:rsid w:val="5F364020"/>
    <w:rsid w:val="5F371EAC"/>
    <w:rsid w:val="5F38604A"/>
    <w:rsid w:val="5F3C8A88"/>
    <w:rsid w:val="5F3E909C"/>
    <w:rsid w:val="5F439108"/>
    <w:rsid w:val="5F471B00"/>
    <w:rsid w:val="5F48CDCA"/>
    <w:rsid w:val="5F4B1EF2"/>
    <w:rsid w:val="5F4EBA89"/>
    <w:rsid w:val="5F557AAE"/>
    <w:rsid w:val="5F6125D8"/>
    <w:rsid w:val="5F622487"/>
    <w:rsid w:val="5F62FCDE"/>
    <w:rsid w:val="5F635ABD"/>
    <w:rsid w:val="5F6F7834"/>
    <w:rsid w:val="5F70F499"/>
    <w:rsid w:val="5F71D3BE"/>
    <w:rsid w:val="5F7533C8"/>
    <w:rsid w:val="5F812308"/>
    <w:rsid w:val="5F8E8ED8"/>
    <w:rsid w:val="5F920776"/>
    <w:rsid w:val="5F9A89AC"/>
    <w:rsid w:val="5FA057D1"/>
    <w:rsid w:val="5FA0A637"/>
    <w:rsid w:val="5FA2E075"/>
    <w:rsid w:val="5FA58727"/>
    <w:rsid w:val="5FA9E478"/>
    <w:rsid w:val="5FACB909"/>
    <w:rsid w:val="5FAF5C56"/>
    <w:rsid w:val="5FB2B3CD"/>
    <w:rsid w:val="5FD184B9"/>
    <w:rsid w:val="5FD19240"/>
    <w:rsid w:val="5FD1ADA9"/>
    <w:rsid w:val="5FD451D0"/>
    <w:rsid w:val="5FD6BC73"/>
    <w:rsid w:val="5FDBDA8A"/>
    <w:rsid w:val="5FDCD311"/>
    <w:rsid w:val="5FDDDCCF"/>
    <w:rsid w:val="5FDDDFB0"/>
    <w:rsid w:val="5FDE98AA"/>
    <w:rsid w:val="5FE5672A"/>
    <w:rsid w:val="5FE67A34"/>
    <w:rsid w:val="5FF1CCF5"/>
    <w:rsid w:val="5FFA45AE"/>
    <w:rsid w:val="6002C149"/>
    <w:rsid w:val="6008F08C"/>
    <w:rsid w:val="600A0732"/>
    <w:rsid w:val="60168CFB"/>
    <w:rsid w:val="6018E6D6"/>
    <w:rsid w:val="601B8E73"/>
    <w:rsid w:val="601EA88B"/>
    <w:rsid w:val="6023ACB9"/>
    <w:rsid w:val="6025FDAD"/>
    <w:rsid w:val="6037965C"/>
    <w:rsid w:val="60410917"/>
    <w:rsid w:val="6043D644"/>
    <w:rsid w:val="60496F35"/>
    <w:rsid w:val="604A30EF"/>
    <w:rsid w:val="605A0088"/>
    <w:rsid w:val="605E5815"/>
    <w:rsid w:val="606BAF1F"/>
    <w:rsid w:val="6074EEC0"/>
    <w:rsid w:val="60776C11"/>
    <w:rsid w:val="607BE2BD"/>
    <w:rsid w:val="607F7834"/>
    <w:rsid w:val="6082432D"/>
    <w:rsid w:val="608844BD"/>
    <w:rsid w:val="608D6AF0"/>
    <w:rsid w:val="608DD979"/>
    <w:rsid w:val="608DFF8D"/>
    <w:rsid w:val="608EE6C2"/>
    <w:rsid w:val="609A77C7"/>
    <w:rsid w:val="609D0131"/>
    <w:rsid w:val="60A27E3C"/>
    <w:rsid w:val="60A9A4FB"/>
    <w:rsid w:val="60B573B2"/>
    <w:rsid w:val="60B92A4B"/>
    <w:rsid w:val="60BC7C07"/>
    <w:rsid w:val="60C40524"/>
    <w:rsid w:val="60C74F6A"/>
    <w:rsid w:val="60CA567A"/>
    <w:rsid w:val="60D09B77"/>
    <w:rsid w:val="60D4E584"/>
    <w:rsid w:val="60E0BE5E"/>
    <w:rsid w:val="60E35CEF"/>
    <w:rsid w:val="60E5D96F"/>
    <w:rsid w:val="60F8E62B"/>
    <w:rsid w:val="61074BFE"/>
    <w:rsid w:val="610A02FA"/>
    <w:rsid w:val="610C6891"/>
    <w:rsid w:val="6111263C"/>
    <w:rsid w:val="6112B81F"/>
    <w:rsid w:val="61184B92"/>
    <w:rsid w:val="6119F499"/>
    <w:rsid w:val="611E32F7"/>
    <w:rsid w:val="61256C5A"/>
    <w:rsid w:val="6125EA15"/>
    <w:rsid w:val="6126227B"/>
    <w:rsid w:val="612E5087"/>
    <w:rsid w:val="61304A77"/>
    <w:rsid w:val="6133BBFB"/>
    <w:rsid w:val="61368B1C"/>
    <w:rsid w:val="61394537"/>
    <w:rsid w:val="613DDFF5"/>
    <w:rsid w:val="613EAFF4"/>
    <w:rsid w:val="614CB2ED"/>
    <w:rsid w:val="6150904B"/>
    <w:rsid w:val="61522117"/>
    <w:rsid w:val="61567263"/>
    <w:rsid w:val="615C27F4"/>
    <w:rsid w:val="615C7589"/>
    <w:rsid w:val="6164D585"/>
    <w:rsid w:val="616E7C72"/>
    <w:rsid w:val="61737DBF"/>
    <w:rsid w:val="617B2EA7"/>
    <w:rsid w:val="618048FB"/>
    <w:rsid w:val="6181A7AB"/>
    <w:rsid w:val="618248A5"/>
    <w:rsid w:val="61832562"/>
    <w:rsid w:val="618A41BC"/>
    <w:rsid w:val="618D98C1"/>
    <w:rsid w:val="618EA607"/>
    <w:rsid w:val="618EB185"/>
    <w:rsid w:val="6193D1FF"/>
    <w:rsid w:val="619F5215"/>
    <w:rsid w:val="61A2D091"/>
    <w:rsid w:val="61A4B179"/>
    <w:rsid w:val="61A7E9B7"/>
    <w:rsid w:val="61AC05C0"/>
    <w:rsid w:val="61BBB82F"/>
    <w:rsid w:val="61BEBDDB"/>
    <w:rsid w:val="61BF3E6D"/>
    <w:rsid w:val="61C45AE3"/>
    <w:rsid w:val="61C78C23"/>
    <w:rsid w:val="61CB5087"/>
    <w:rsid w:val="61CB68F7"/>
    <w:rsid w:val="61DD3DCC"/>
    <w:rsid w:val="61E44C0A"/>
    <w:rsid w:val="61EFDAD3"/>
    <w:rsid w:val="61F67E6C"/>
    <w:rsid w:val="62122689"/>
    <w:rsid w:val="62190B90"/>
    <w:rsid w:val="621F2127"/>
    <w:rsid w:val="622040C3"/>
    <w:rsid w:val="622DC03E"/>
    <w:rsid w:val="6235C31D"/>
    <w:rsid w:val="62369B8D"/>
    <w:rsid w:val="62413648"/>
    <w:rsid w:val="624A9014"/>
    <w:rsid w:val="625571D2"/>
    <w:rsid w:val="62595C76"/>
    <w:rsid w:val="625AA9A4"/>
    <w:rsid w:val="62605DC8"/>
    <w:rsid w:val="62656567"/>
    <w:rsid w:val="626E78F9"/>
    <w:rsid w:val="6270A928"/>
    <w:rsid w:val="627673EC"/>
    <w:rsid w:val="627B1FD5"/>
    <w:rsid w:val="627DE392"/>
    <w:rsid w:val="627EDEAA"/>
    <w:rsid w:val="628A05FD"/>
    <w:rsid w:val="628B0EEA"/>
    <w:rsid w:val="628EEF0C"/>
    <w:rsid w:val="62982EEF"/>
    <w:rsid w:val="629835B7"/>
    <w:rsid w:val="62A1DC74"/>
    <w:rsid w:val="62A71092"/>
    <w:rsid w:val="62AA41B9"/>
    <w:rsid w:val="62AB2F45"/>
    <w:rsid w:val="62ACA905"/>
    <w:rsid w:val="62B5BC43"/>
    <w:rsid w:val="62B79A01"/>
    <w:rsid w:val="62BB93A0"/>
    <w:rsid w:val="62BDC8E4"/>
    <w:rsid w:val="62BDD311"/>
    <w:rsid w:val="62C4A089"/>
    <w:rsid w:val="62C89750"/>
    <w:rsid w:val="62C97E5C"/>
    <w:rsid w:val="62D00D86"/>
    <w:rsid w:val="62D4F5FB"/>
    <w:rsid w:val="62DC31BB"/>
    <w:rsid w:val="62E252F9"/>
    <w:rsid w:val="62F127A3"/>
    <w:rsid w:val="62FD9D23"/>
    <w:rsid w:val="6306AB09"/>
    <w:rsid w:val="6306C174"/>
    <w:rsid w:val="630BCEC2"/>
    <w:rsid w:val="630EE8FE"/>
    <w:rsid w:val="6310A7F4"/>
    <w:rsid w:val="63136B93"/>
    <w:rsid w:val="6313CD00"/>
    <w:rsid w:val="63168F9E"/>
    <w:rsid w:val="631ECB3E"/>
    <w:rsid w:val="6322FD6F"/>
    <w:rsid w:val="6338BFF4"/>
    <w:rsid w:val="633C0675"/>
    <w:rsid w:val="634650DE"/>
    <w:rsid w:val="6350AB39"/>
    <w:rsid w:val="6357F095"/>
    <w:rsid w:val="63675B95"/>
    <w:rsid w:val="636AB98D"/>
    <w:rsid w:val="636BE102"/>
    <w:rsid w:val="637309F1"/>
    <w:rsid w:val="6373560A"/>
    <w:rsid w:val="637BE86F"/>
    <w:rsid w:val="637C096C"/>
    <w:rsid w:val="637D931E"/>
    <w:rsid w:val="6383194E"/>
    <w:rsid w:val="63941B6F"/>
    <w:rsid w:val="63951BFE"/>
    <w:rsid w:val="63984ED4"/>
    <w:rsid w:val="639AF648"/>
    <w:rsid w:val="639D3E85"/>
    <w:rsid w:val="63A027FA"/>
    <w:rsid w:val="63A0CDCD"/>
    <w:rsid w:val="63A28E2E"/>
    <w:rsid w:val="63A4DE7D"/>
    <w:rsid w:val="63A80477"/>
    <w:rsid w:val="63A810F6"/>
    <w:rsid w:val="63A8EE16"/>
    <w:rsid w:val="63AF7591"/>
    <w:rsid w:val="63B06500"/>
    <w:rsid w:val="63B4D887"/>
    <w:rsid w:val="63BBFB2E"/>
    <w:rsid w:val="63C4F039"/>
    <w:rsid w:val="63CAD6AA"/>
    <w:rsid w:val="63D35D90"/>
    <w:rsid w:val="63DD4D3E"/>
    <w:rsid w:val="63DFFC47"/>
    <w:rsid w:val="63E20A11"/>
    <w:rsid w:val="63F16996"/>
    <w:rsid w:val="63F30DFD"/>
    <w:rsid w:val="63F33678"/>
    <w:rsid w:val="63F4BC1A"/>
    <w:rsid w:val="63F95357"/>
    <w:rsid w:val="63FC0389"/>
    <w:rsid w:val="63FF3121"/>
    <w:rsid w:val="640B9B98"/>
    <w:rsid w:val="640C94C9"/>
    <w:rsid w:val="6414F6D8"/>
    <w:rsid w:val="64161705"/>
    <w:rsid w:val="6423A34C"/>
    <w:rsid w:val="64296283"/>
    <w:rsid w:val="642F0C8E"/>
    <w:rsid w:val="642F1417"/>
    <w:rsid w:val="64307BBC"/>
    <w:rsid w:val="64329694"/>
    <w:rsid w:val="6436E6A1"/>
    <w:rsid w:val="64392A99"/>
    <w:rsid w:val="643993DA"/>
    <w:rsid w:val="6439C008"/>
    <w:rsid w:val="64434699"/>
    <w:rsid w:val="644427BB"/>
    <w:rsid w:val="644D787D"/>
    <w:rsid w:val="644E9D0F"/>
    <w:rsid w:val="64522C1D"/>
    <w:rsid w:val="6453946B"/>
    <w:rsid w:val="6457BA76"/>
    <w:rsid w:val="645D0FB4"/>
    <w:rsid w:val="645EBC6F"/>
    <w:rsid w:val="645FB178"/>
    <w:rsid w:val="6460D6BD"/>
    <w:rsid w:val="6471F749"/>
    <w:rsid w:val="647612DE"/>
    <w:rsid w:val="6483DE98"/>
    <w:rsid w:val="64852F8D"/>
    <w:rsid w:val="64884165"/>
    <w:rsid w:val="648E061E"/>
    <w:rsid w:val="649DB437"/>
    <w:rsid w:val="64A87235"/>
    <w:rsid w:val="64AA23FA"/>
    <w:rsid w:val="64BD77CA"/>
    <w:rsid w:val="64C3C366"/>
    <w:rsid w:val="64C3FDE2"/>
    <w:rsid w:val="64C4A240"/>
    <w:rsid w:val="64CA76EE"/>
    <w:rsid w:val="64CDBB46"/>
    <w:rsid w:val="64D081B9"/>
    <w:rsid w:val="64D159AF"/>
    <w:rsid w:val="64D29CAF"/>
    <w:rsid w:val="64D3C92F"/>
    <w:rsid w:val="64DAC355"/>
    <w:rsid w:val="64DAF09E"/>
    <w:rsid w:val="64DDDBFC"/>
    <w:rsid w:val="64E11D2E"/>
    <w:rsid w:val="64E1F5CD"/>
    <w:rsid w:val="64E2251D"/>
    <w:rsid w:val="64E23C4C"/>
    <w:rsid w:val="64E425F3"/>
    <w:rsid w:val="64EAFF8A"/>
    <w:rsid w:val="64EB8383"/>
    <w:rsid w:val="64EBCF78"/>
    <w:rsid w:val="64EC0414"/>
    <w:rsid w:val="64F5C725"/>
    <w:rsid w:val="64F8FB21"/>
    <w:rsid w:val="64FB155E"/>
    <w:rsid w:val="64FC0B37"/>
    <w:rsid w:val="64FD382E"/>
    <w:rsid w:val="6500DB99"/>
    <w:rsid w:val="650126E2"/>
    <w:rsid w:val="65079C11"/>
    <w:rsid w:val="650C0684"/>
    <w:rsid w:val="650C91A2"/>
    <w:rsid w:val="650E9B32"/>
    <w:rsid w:val="65125458"/>
    <w:rsid w:val="6513B894"/>
    <w:rsid w:val="65144AC2"/>
    <w:rsid w:val="651AC702"/>
    <w:rsid w:val="651DE6A6"/>
    <w:rsid w:val="6521C9F2"/>
    <w:rsid w:val="6533B077"/>
    <w:rsid w:val="6534BA7E"/>
    <w:rsid w:val="6535366B"/>
    <w:rsid w:val="65382325"/>
    <w:rsid w:val="6543D3EB"/>
    <w:rsid w:val="654C4561"/>
    <w:rsid w:val="655B3B84"/>
    <w:rsid w:val="655D1761"/>
    <w:rsid w:val="65672B25"/>
    <w:rsid w:val="65685955"/>
    <w:rsid w:val="65695557"/>
    <w:rsid w:val="656C74F7"/>
    <w:rsid w:val="656DEDA7"/>
    <w:rsid w:val="6575023E"/>
    <w:rsid w:val="657557FD"/>
    <w:rsid w:val="657AC835"/>
    <w:rsid w:val="657DE1C0"/>
    <w:rsid w:val="657E36A6"/>
    <w:rsid w:val="6581F813"/>
    <w:rsid w:val="65881A9D"/>
    <w:rsid w:val="658DFD2C"/>
    <w:rsid w:val="658F7BFA"/>
    <w:rsid w:val="659980FC"/>
    <w:rsid w:val="659DFC5A"/>
    <w:rsid w:val="65A50DB5"/>
    <w:rsid w:val="65A571D0"/>
    <w:rsid w:val="65B4502A"/>
    <w:rsid w:val="65CBB502"/>
    <w:rsid w:val="65CD0A23"/>
    <w:rsid w:val="65D124D7"/>
    <w:rsid w:val="65DFB90C"/>
    <w:rsid w:val="65ED5549"/>
    <w:rsid w:val="65F241E9"/>
    <w:rsid w:val="65F5A488"/>
    <w:rsid w:val="65FAB0A1"/>
    <w:rsid w:val="65FAD557"/>
    <w:rsid w:val="6606B5A8"/>
    <w:rsid w:val="660BF935"/>
    <w:rsid w:val="6610F964"/>
    <w:rsid w:val="66129751"/>
    <w:rsid w:val="6616D1F7"/>
    <w:rsid w:val="661BBAE3"/>
    <w:rsid w:val="6620605C"/>
    <w:rsid w:val="6622A865"/>
    <w:rsid w:val="66234E85"/>
    <w:rsid w:val="6623AEEB"/>
    <w:rsid w:val="6629AA29"/>
    <w:rsid w:val="663408BE"/>
    <w:rsid w:val="66341B98"/>
    <w:rsid w:val="6638A7D0"/>
    <w:rsid w:val="66394A28"/>
    <w:rsid w:val="664412CC"/>
    <w:rsid w:val="664A515E"/>
    <w:rsid w:val="664AB7C7"/>
    <w:rsid w:val="6655BC12"/>
    <w:rsid w:val="66566C00"/>
    <w:rsid w:val="665C882D"/>
    <w:rsid w:val="665C8DC1"/>
    <w:rsid w:val="66677C09"/>
    <w:rsid w:val="666AC5CF"/>
    <w:rsid w:val="666D9370"/>
    <w:rsid w:val="666DE8A9"/>
    <w:rsid w:val="6670F4ED"/>
    <w:rsid w:val="6671BB87"/>
    <w:rsid w:val="6678CD3E"/>
    <w:rsid w:val="6679D0EA"/>
    <w:rsid w:val="667B6B6C"/>
    <w:rsid w:val="667E0CAD"/>
    <w:rsid w:val="668084D9"/>
    <w:rsid w:val="6680CE63"/>
    <w:rsid w:val="66815BE8"/>
    <w:rsid w:val="66887F0E"/>
    <w:rsid w:val="668ACAA3"/>
    <w:rsid w:val="669C5A7A"/>
    <w:rsid w:val="669E3FE8"/>
    <w:rsid w:val="66A55114"/>
    <w:rsid w:val="66A63021"/>
    <w:rsid w:val="66A74B2D"/>
    <w:rsid w:val="66AEE1A1"/>
    <w:rsid w:val="66BF51E1"/>
    <w:rsid w:val="66C847FB"/>
    <w:rsid w:val="66CA44A2"/>
    <w:rsid w:val="66CE6FAE"/>
    <w:rsid w:val="66CE9807"/>
    <w:rsid w:val="66D2B8F4"/>
    <w:rsid w:val="66D30B90"/>
    <w:rsid w:val="66D5D895"/>
    <w:rsid w:val="66DC0F64"/>
    <w:rsid w:val="66E47818"/>
    <w:rsid w:val="66F186D3"/>
    <w:rsid w:val="66F8C7AF"/>
    <w:rsid w:val="66FFCEF4"/>
    <w:rsid w:val="670191AB"/>
    <w:rsid w:val="6701C58F"/>
    <w:rsid w:val="67033315"/>
    <w:rsid w:val="67064416"/>
    <w:rsid w:val="670ABA12"/>
    <w:rsid w:val="670C9CC7"/>
    <w:rsid w:val="6712FCD5"/>
    <w:rsid w:val="6715381B"/>
    <w:rsid w:val="6717186B"/>
    <w:rsid w:val="671B82FB"/>
    <w:rsid w:val="6723CBBE"/>
    <w:rsid w:val="67245DE0"/>
    <w:rsid w:val="6725D029"/>
    <w:rsid w:val="6725FF90"/>
    <w:rsid w:val="6736EE7D"/>
    <w:rsid w:val="6737DE8C"/>
    <w:rsid w:val="6737FBF5"/>
    <w:rsid w:val="673C1978"/>
    <w:rsid w:val="6745E8AF"/>
    <w:rsid w:val="6748C6AC"/>
    <w:rsid w:val="6748FFA7"/>
    <w:rsid w:val="674B7A08"/>
    <w:rsid w:val="674B7EEE"/>
    <w:rsid w:val="674D8CA4"/>
    <w:rsid w:val="67547C54"/>
    <w:rsid w:val="675BD275"/>
    <w:rsid w:val="67648D13"/>
    <w:rsid w:val="676FE3CD"/>
    <w:rsid w:val="677E7161"/>
    <w:rsid w:val="67847674"/>
    <w:rsid w:val="6788FB2E"/>
    <w:rsid w:val="678A0F5E"/>
    <w:rsid w:val="678B7693"/>
    <w:rsid w:val="678D1433"/>
    <w:rsid w:val="678FAA75"/>
    <w:rsid w:val="6790D060"/>
    <w:rsid w:val="67929024"/>
    <w:rsid w:val="6793D0E7"/>
    <w:rsid w:val="67945085"/>
    <w:rsid w:val="67966108"/>
    <w:rsid w:val="67A35D17"/>
    <w:rsid w:val="67A3DF70"/>
    <w:rsid w:val="67A8E49F"/>
    <w:rsid w:val="67AAA9F4"/>
    <w:rsid w:val="67AF2A3C"/>
    <w:rsid w:val="67B48981"/>
    <w:rsid w:val="67B6F11E"/>
    <w:rsid w:val="67B98B3B"/>
    <w:rsid w:val="67BE880B"/>
    <w:rsid w:val="67CF9CDA"/>
    <w:rsid w:val="67E11DF2"/>
    <w:rsid w:val="67E42EDC"/>
    <w:rsid w:val="67E5F6B9"/>
    <w:rsid w:val="67E9EA32"/>
    <w:rsid w:val="67EAC7A8"/>
    <w:rsid w:val="67EB6CE9"/>
    <w:rsid w:val="67EC98BC"/>
    <w:rsid w:val="67F31979"/>
    <w:rsid w:val="67F31A33"/>
    <w:rsid w:val="67FB248E"/>
    <w:rsid w:val="67FB40CE"/>
    <w:rsid w:val="67FCFF27"/>
    <w:rsid w:val="67FD61AF"/>
    <w:rsid w:val="67FEAAF1"/>
    <w:rsid w:val="6804D8EA"/>
    <w:rsid w:val="68064322"/>
    <w:rsid w:val="68087882"/>
    <w:rsid w:val="6812C95C"/>
    <w:rsid w:val="681C9059"/>
    <w:rsid w:val="681FF206"/>
    <w:rsid w:val="6830F2B1"/>
    <w:rsid w:val="68313CA2"/>
    <w:rsid w:val="6831A74A"/>
    <w:rsid w:val="68327B10"/>
    <w:rsid w:val="683B1665"/>
    <w:rsid w:val="683D79CC"/>
    <w:rsid w:val="683F6954"/>
    <w:rsid w:val="68405EAF"/>
    <w:rsid w:val="684426E9"/>
    <w:rsid w:val="684F78A1"/>
    <w:rsid w:val="685A2AF3"/>
    <w:rsid w:val="685B6345"/>
    <w:rsid w:val="685BF847"/>
    <w:rsid w:val="68619466"/>
    <w:rsid w:val="68631332"/>
    <w:rsid w:val="686800D2"/>
    <w:rsid w:val="6869310D"/>
    <w:rsid w:val="686B49A1"/>
    <w:rsid w:val="6873EF99"/>
    <w:rsid w:val="68748DEC"/>
    <w:rsid w:val="68768E4B"/>
    <w:rsid w:val="687891C6"/>
    <w:rsid w:val="688CA3FB"/>
    <w:rsid w:val="6893466F"/>
    <w:rsid w:val="6894CEE7"/>
    <w:rsid w:val="689C57BA"/>
    <w:rsid w:val="689CAA2C"/>
    <w:rsid w:val="68A3E524"/>
    <w:rsid w:val="68A499D9"/>
    <w:rsid w:val="68A9DDBD"/>
    <w:rsid w:val="68B44B7D"/>
    <w:rsid w:val="68B4E858"/>
    <w:rsid w:val="68B540F3"/>
    <w:rsid w:val="68B5B513"/>
    <w:rsid w:val="68B71E54"/>
    <w:rsid w:val="68C01C1B"/>
    <w:rsid w:val="68C43B84"/>
    <w:rsid w:val="68D8EDD7"/>
    <w:rsid w:val="68D8FA7A"/>
    <w:rsid w:val="68DE7714"/>
    <w:rsid w:val="68F296B0"/>
    <w:rsid w:val="68F65CA3"/>
    <w:rsid w:val="68F81202"/>
    <w:rsid w:val="6907F018"/>
    <w:rsid w:val="69093060"/>
    <w:rsid w:val="690B068D"/>
    <w:rsid w:val="690DE5BA"/>
    <w:rsid w:val="6910536C"/>
    <w:rsid w:val="6918D21F"/>
    <w:rsid w:val="6918E31C"/>
    <w:rsid w:val="69211023"/>
    <w:rsid w:val="692751C9"/>
    <w:rsid w:val="6937B84C"/>
    <w:rsid w:val="693E4733"/>
    <w:rsid w:val="693F93E3"/>
    <w:rsid w:val="694026E7"/>
    <w:rsid w:val="6946E79C"/>
    <w:rsid w:val="694F055F"/>
    <w:rsid w:val="694F7913"/>
    <w:rsid w:val="695025EC"/>
    <w:rsid w:val="69516E90"/>
    <w:rsid w:val="695BCC7B"/>
    <w:rsid w:val="6963CEDA"/>
    <w:rsid w:val="69667531"/>
    <w:rsid w:val="69728DD3"/>
    <w:rsid w:val="697A5747"/>
    <w:rsid w:val="697C9D20"/>
    <w:rsid w:val="6982A81E"/>
    <w:rsid w:val="6983A981"/>
    <w:rsid w:val="698644C4"/>
    <w:rsid w:val="6987DEF9"/>
    <w:rsid w:val="6989E3C5"/>
    <w:rsid w:val="698C6DE6"/>
    <w:rsid w:val="69903F2D"/>
    <w:rsid w:val="699B82DF"/>
    <w:rsid w:val="699CE5C0"/>
    <w:rsid w:val="69A0EBC0"/>
    <w:rsid w:val="69A0F8DF"/>
    <w:rsid w:val="69A62491"/>
    <w:rsid w:val="69A73F5D"/>
    <w:rsid w:val="69A813E1"/>
    <w:rsid w:val="69AF027A"/>
    <w:rsid w:val="69B5AD6F"/>
    <w:rsid w:val="69B5E3CC"/>
    <w:rsid w:val="69B6B2FC"/>
    <w:rsid w:val="69B88958"/>
    <w:rsid w:val="69BADE6E"/>
    <w:rsid w:val="69BCDA96"/>
    <w:rsid w:val="69BF0959"/>
    <w:rsid w:val="69C3DCAB"/>
    <w:rsid w:val="69C5936B"/>
    <w:rsid w:val="69CA9AAE"/>
    <w:rsid w:val="69D3A565"/>
    <w:rsid w:val="69EF1754"/>
    <w:rsid w:val="69FA906E"/>
    <w:rsid w:val="6A003358"/>
    <w:rsid w:val="6A01785D"/>
    <w:rsid w:val="6A0210EB"/>
    <w:rsid w:val="6A060F11"/>
    <w:rsid w:val="6A06377E"/>
    <w:rsid w:val="6A0ADFF4"/>
    <w:rsid w:val="6A0D5748"/>
    <w:rsid w:val="6A0F03A3"/>
    <w:rsid w:val="6A100519"/>
    <w:rsid w:val="6A112D30"/>
    <w:rsid w:val="6A18C36B"/>
    <w:rsid w:val="6A1E8FAB"/>
    <w:rsid w:val="6A217C24"/>
    <w:rsid w:val="6A253732"/>
    <w:rsid w:val="6A265882"/>
    <w:rsid w:val="6A2965F6"/>
    <w:rsid w:val="6A2C5812"/>
    <w:rsid w:val="6A2C7FC3"/>
    <w:rsid w:val="6A2E1E6F"/>
    <w:rsid w:val="6A320B5E"/>
    <w:rsid w:val="6A32D34B"/>
    <w:rsid w:val="6A37694C"/>
    <w:rsid w:val="6A3BEA04"/>
    <w:rsid w:val="6A3EB434"/>
    <w:rsid w:val="6A44974A"/>
    <w:rsid w:val="6A44ACCB"/>
    <w:rsid w:val="6A4B21C5"/>
    <w:rsid w:val="6A4B9A9A"/>
    <w:rsid w:val="6A5764F4"/>
    <w:rsid w:val="6A5D303B"/>
    <w:rsid w:val="6A5D38B5"/>
    <w:rsid w:val="6A5DFC5B"/>
    <w:rsid w:val="6A627795"/>
    <w:rsid w:val="6A62C0F3"/>
    <w:rsid w:val="6A65C3C0"/>
    <w:rsid w:val="6A706492"/>
    <w:rsid w:val="6A742096"/>
    <w:rsid w:val="6A7659AB"/>
    <w:rsid w:val="6A7A8746"/>
    <w:rsid w:val="6A7BC1F6"/>
    <w:rsid w:val="6A81C917"/>
    <w:rsid w:val="6A848153"/>
    <w:rsid w:val="6A861261"/>
    <w:rsid w:val="6A87F677"/>
    <w:rsid w:val="6A8AD426"/>
    <w:rsid w:val="6A928EE6"/>
    <w:rsid w:val="6A94DDCA"/>
    <w:rsid w:val="6A9C98C6"/>
    <w:rsid w:val="6A9D79F7"/>
    <w:rsid w:val="6A9D9E92"/>
    <w:rsid w:val="6A9DF104"/>
    <w:rsid w:val="6A9FC07C"/>
    <w:rsid w:val="6AA06956"/>
    <w:rsid w:val="6AA362C1"/>
    <w:rsid w:val="6AA42593"/>
    <w:rsid w:val="6AB2915A"/>
    <w:rsid w:val="6AB5A947"/>
    <w:rsid w:val="6AC03569"/>
    <w:rsid w:val="6AC19278"/>
    <w:rsid w:val="6AD8F7CA"/>
    <w:rsid w:val="6ADE2C79"/>
    <w:rsid w:val="6AE5CE82"/>
    <w:rsid w:val="6AE76ACD"/>
    <w:rsid w:val="6AEF0736"/>
    <w:rsid w:val="6AF2E4C4"/>
    <w:rsid w:val="6AF48D58"/>
    <w:rsid w:val="6AF62627"/>
    <w:rsid w:val="6B010AFF"/>
    <w:rsid w:val="6B02AB24"/>
    <w:rsid w:val="6B03D098"/>
    <w:rsid w:val="6B0514F8"/>
    <w:rsid w:val="6B0E1D83"/>
    <w:rsid w:val="6B116304"/>
    <w:rsid w:val="6B16CD38"/>
    <w:rsid w:val="6B171DD0"/>
    <w:rsid w:val="6B1DD5E9"/>
    <w:rsid w:val="6B24E2BD"/>
    <w:rsid w:val="6B26ED0B"/>
    <w:rsid w:val="6B2D2944"/>
    <w:rsid w:val="6B344AAC"/>
    <w:rsid w:val="6B36944A"/>
    <w:rsid w:val="6B3C1F9C"/>
    <w:rsid w:val="6B47A286"/>
    <w:rsid w:val="6B4CDB1F"/>
    <w:rsid w:val="6B4E3772"/>
    <w:rsid w:val="6B584E26"/>
    <w:rsid w:val="6B62CFB8"/>
    <w:rsid w:val="6B63597B"/>
    <w:rsid w:val="6B673360"/>
    <w:rsid w:val="6B6BA29F"/>
    <w:rsid w:val="6B759D59"/>
    <w:rsid w:val="6B7BC15E"/>
    <w:rsid w:val="6B7CEF55"/>
    <w:rsid w:val="6B7E2F56"/>
    <w:rsid w:val="6B839361"/>
    <w:rsid w:val="6B881287"/>
    <w:rsid w:val="6B8CC234"/>
    <w:rsid w:val="6B8D2CEB"/>
    <w:rsid w:val="6B8D4D0B"/>
    <w:rsid w:val="6B9134FE"/>
    <w:rsid w:val="6BBDAD9A"/>
    <w:rsid w:val="6BC129BD"/>
    <w:rsid w:val="6BC65870"/>
    <w:rsid w:val="6BC7DAD7"/>
    <w:rsid w:val="6BCC6ACF"/>
    <w:rsid w:val="6BCEDA36"/>
    <w:rsid w:val="6BCF7D32"/>
    <w:rsid w:val="6BD0E099"/>
    <w:rsid w:val="6BD3CAE7"/>
    <w:rsid w:val="6BD8E980"/>
    <w:rsid w:val="6BE47D5A"/>
    <w:rsid w:val="6BF1475E"/>
    <w:rsid w:val="6BF3E2BD"/>
    <w:rsid w:val="6BF9B030"/>
    <w:rsid w:val="6C04FECE"/>
    <w:rsid w:val="6C0B9A9A"/>
    <w:rsid w:val="6C122044"/>
    <w:rsid w:val="6C154231"/>
    <w:rsid w:val="6C15662E"/>
    <w:rsid w:val="6C1FEA09"/>
    <w:rsid w:val="6C2665FA"/>
    <w:rsid w:val="6C2A7CD4"/>
    <w:rsid w:val="6C2F9618"/>
    <w:rsid w:val="6C331C60"/>
    <w:rsid w:val="6C33DB43"/>
    <w:rsid w:val="6C4D51D0"/>
    <w:rsid w:val="6C520D06"/>
    <w:rsid w:val="6C5285E2"/>
    <w:rsid w:val="6C555625"/>
    <w:rsid w:val="6C5B25C0"/>
    <w:rsid w:val="6C5EF3DD"/>
    <w:rsid w:val="6C5F8539"/>
    <w:rsid w:val="6C67EB2B"/>
    <w:rsid w:val="6C6C648E"/>
    <w:rsid w:val="6C6D773A"/>
    <w:rsid w:val="6C6F95A8"/>
    <w:rsid w:val="6C70D47B"/>
    <w:rsid w:val="6C7678E0"/>
    <w:rsid w:val="6C804446"/>
    <w:rsid w:val="6C865948"/>
    <w:rsid w:val="6C93990D"/>
    <w:rsid w:val="6C968901"/>
    <w:rsid w:val="6C989751"/>
    <w:rsid w:val="6C9A0A1B"/>
    <w:rsid w:val="6C9DACB8"/>
    <w:rsid w:val="6C9E927C"/>
    <w:rsid w:val="6CA3E4AA"/>
    <w:rsid w:val="6CA55DCD"/>
    <w:rsid w:val="6CBC3AD7"/>
    <w:rsid w:val="6CBD5743"/>
    <w:rsid w:val="6CC389F6"/>
    <w:rsid w:val="6CC46906"/>
    <w:rsid w:val="6CCA02E1"/>
    <w:rsid w:val="6CD0E3EE"/>
    <w:rsid w:val="6CD129F1"/>
    <w:rsid w:val="6CD16E40"/>
    <w:rsid w:val="6CD47534"/>
    <w:rsid w:val="6CDCBD6C"/>
    <w:rsid w:val="6CDCC6C4"/>
    <w:rsid w:val="6CE4E474"/>
    <w:rsid w:val="6CEA9339"/>
    <w:rsid w:val="6CED1967"/>
    <w:rsid w:val="6CEEC8A0"/>
    <w:rsid w:val="6CFA0F23"/>
    <w:rsid w:val="6D06F6E0"/>
    <w:rsid w:val="6D087A33"/>
    <w:rsid w:val="6D154F0B"/>
    <w:rsid w:val="6D1979C5"/>
    <w:rsid w:val="6D1C16F5"/>
    <w:rsid w:val="6D1F6FCE"/>
    <w:rsid w:val="6D1FF39C"/>
    <w:rsid w:val="6D20B49A"/>
    <w:rsid w:val="6D2E61E6"/>
    <w:rsid w:val="6D306C89"/>
    <w:rsid w:val="6D358088"/>
    <w:rsid w:val="6D37191A"/>
    <w:rsid w:val="6D385FB2"/>
    <w:rsid w:val="6D3F5C23"/>
    <w:rsid w:val="6D49DB66"/>
    <w:rsid w:val="6D4A413C"/>
    <w:rsid w:val="6D4C3592"/>
    <w:rsid w:val="6D51C9E2"/>
    <w:rsid w:val="6D53003B"/>
    <w:rsid w:val="6D56FE8D"/>
    <w:rsid w:val="6D623F5E"/>
    <w:rsid w:val="6D6E990A"/>
    <w:rsid w:val="6D70B124"/>
    <w:rsid w:val="6D715C44"/>
    <w:rsid w:val="6D734440"/>
    <w:rsid w:val="6D73E55A"/>
    <w:rsid w:val="6D7478F3"/>
    <w:rsid w:val="6D75CD4A"/>
    <w:rsid w:val="6D76B3B7"/>
    <w:rsid w:val="6D78B9DE"/>
    <w:rsid w:val="6D7B2EC5"/>
    <w:rsid w:val="6D7BDE4B"/>
    <w:rsid w:val="6D829550"/>
    <w:rsid w:val="6D8E2504"/>
    <w:rsid w:val="6D9E1853"/>
    <w:rsid w:val="6DB069FA"/>
    <w:rsid w:val="6DB73127"/>
    <w:rsid w:val="6DBB4C4A"/>
    <w:rsid w:val="6DBCE751"/>
    <w:rsid w:val="6DBF4037"/>
    <w:rsid w:val="6DBF8366"/>
    <w:rsid w:val="6DC0A88C"/>
    <w:rsid w:val="6DC7500F"/>
    <w:rsid w:val="6DCB93A7"/>
    <w:rsid w:val="6DD7767A"/>
    <w:rsid w:val="6DD9CEE0"/>
    <w:rsid w:val="6DDD5107"/>
    <w:rsid w:val="6DE24514"/>
    <w:rsid w:val="6DF4B156"/>
    <w:rsid w:val="6DF7FD35"/>
    <w:rsid w:val="6DFF9157"/>
    <w:rsid w:val="6E06C05D"/>
    <w:rsid w:val="6E09479B"/>
    <w:rsid w:val="6E0C5A2E"/>
    <w:rsid w:val="6E0C8E1A"/>
    <w:rsid w:val="6E0F618E"/>
    <w:rsid w:val="6E122C10"/>
    <w:rsid w:val="6E1D7A3B"/>
    <w:rsid w:val="6E26B8AC"/>
    <w:rsid w:val="6E2B0129"/>
    <w:rsid w:val="6E2CBE8A"/>
    <w:rsid w:val="6E355024"/>
    <w:rsid w:val="6E36BB4F"/>
    <w:rsid w:val="6E373B8C"/>
    <w:rsid w:val="6E39FE4E"/>
    <w:rsid w:val="6E40FF25"/>
    <w:rsid w:val="6E42CFF8"/>
    <w:rsid w:val="6E468783"/>
    <w:rsid w:val="6E484DEC"/>
    <w:rsid w:val="6E556597"/>
    <w:rsid w:val="6E5C66E3"/>
    <w:rsid w:val="6E5D8F75"/>
    <w:rsid w:val="6E6798D7"/>
    <w:rsid w:val="6E698260"/>
    <w:rsid w:val="6E6BC69F"/>
    <w:rsid w:val="6E73291F"/>
    <w:rsid w:val="6E7C8E0B"/>
    <w:rsid w:val="6E85867E"/>
    <w:rsid w:val="6E875FA3"/>
    <w:rsid w:val="6E8B77BA"/>
    <w:rsid w:val="6E901E6E"/>
    <w:rsid w:val="6E95E9F9"/>
    <w:rsid w:val="6E9F46BA"/>
    <w:rsid w:val="6E9F8440"/>
    <w:rsid w:val="6EA0523B"/>
    <w:rsid w:val="6EA5BB76"/>
    <w:rsid w:val="6EA804E9"/>
    <w:rsid w:val="6EAE9CC3"/>
    <w:rsid w:val="6EB3B09B"/>
    <w:rsid w:val="6EB868B4"/>
    <w:rsid w:val="6EB8C878"/>
    <w:rsid w:val="6EBB3418"/>
    <w:rsid w:val="6EBB5F67"/>
    <w:rsid w:val="6EC88E59"/>
    <w:rsid w:val="6ECA5ED2"/>
    <w:rsid w:val="6ED7F9EC"/>
    <w:rsid w:val="6EE68391"/>
    <w:rsid w:val="6EFB11F9"/>
    <w:rsid w:val="6EFC115E"/>
    <w:rsid w:val="6EFFFFB0"/>
    <w:rsid w:val="6F00BCEE"/>
    <w:rsid w:val="6F02A8CE"/>
    <w:rsid w:val="6F039252"/>
    <w:rsid w:val="6F0617A9"/>
    <w:rsid w:val="6F0BF9D2"/>
    <w:rsid w:val="6F0DE4ED"/>
    <w:rsid w:val="6F11A1E9"/>
    <w:rsid w:val="6F137D67"/>
    <w:rsid w:val="6F160B02"/>
    <w:rsid w:val="6F1642E8"/>
    <w:rsid w:val="6F175A4D"/>
    <w:rsid w:val="6F17E02A"/>
    <w:rsid w:val="6F19CFF0"/>
    <w:rsid w:val="6F1AAC58"/>
    <w:rsid w:val="6F237622"/>
    <w:rsid w:val="6F2A5855"/>
    <w:rsid w:val="6F2DC64C"/>
    <w:rsid w:val="6F31084B"/>
    <w:rsid w:val="6F326EBA"/>
    <w:rsid w:val="6F3392E3"/>
    <w:rsid w:val="6F4EEC42"/>
    <w:rsid w:val="6F55D774"/>
    <w:rsid w:val="6F5A05D9"/>
    <w:rsid w:val="6F5B91AF"/>
    <w:rsid w:val="6F5D4508"/>
    <w:rsid w:val="6F622585"/>
    <w:rsid w:val="6F63F482"/>
    <w:rsid w:val="6F6ECFCE"/>
    <w:rsid w:val="6F7611D7"/>
    <w:rsid w:val="6F76F15D"/>
    <w:rsid w:val="6F77A226"/>
    <w:rsid w:val="6F7E91DC"/>
    <w:rsid w:val="6F82E0A9"/>
    <w:rsid w:val="6F8954C5"/>
    <w:rsid w:val="6F942A66"/>
    <w:rsid w:val="6F950684"/>
    <w:rsid w:val="6FA2C9E2"/>
    <w:rsid w:val="6FA87790"/>
    <w:rsid w:val="6FA93844"/>
    <w:rsid w:val="6FB1A783"/>
    <w:rsid w:val="6FB3E9D8"/>
    <w:rsid w:val="6FBB47A6"/>
    <w:rsid w:val="6FC349FB"/>
    <w:rsid w:val="6FCB0C46"/>
    <w:rsid w:val="6FCC0EF1"/>
    <w:rsid w:val="6FCC6F30"/>
    <w:rsid w:val="6FCC9A41"/>
    <w:rsid w:val="6FD38D7E"/>
    <w:rsid w:val="6FD3B876"/>
    <w:rsid w:val="6FD58FB3"/>
    <w:rsid w:val="6FD73ABC"/>
    <w:rsid w:val="6FDC19BA"/>
    <w:rsid w:val="6FE1B6AC"/>
    <w:rsid w:val="6FE8581A"/>
    <w:rsid w:val="6FEA98A0"/>
    <w:rsid w:val="6FEB7904"/>
    <w:rsid w:val="6FEB879A"/>
    <w:rsid w:val="6FF05E2A"/>
    <w:rsid w:val="6FF55846"/>
    <w:rsid w:val="6FF72573"/>
    <w:rsid w:val="6FF88C62"/>
    <w:rsid w:val="6FF8B275"/>
    <w:rsid w:val="6FFFBF1E"/>
    <w:rsid w:val="70014524"/>
    <w:rsid w:val="700AC505"/>
    <w:rsid w:val="700F6B59"/>
    <w:rsid w:val="7011DB43"/>
    <w:rsid w:val="70124980"/>
    <w:rsid w:val="701453E8"/>
    <w:rsid w:val="70149D16"/>
    <w:rsid w:val="701CBB0C"/>
    <w:rsid w:val="701DA241"/>
    <w:rsid w:val="7021D9B5"/>
    <w:rsid w:val="702B01A2"/>
    <w:rsid w:val="702E9C9D"/>
    <w:rsid w:val="70376589"/>
    <w:rsid w:val="703B0A96"/>
    <w:rsid w:val="70406CEB"/>
    <w:rsid w:val="704132F6"/>
    <w:rsid w:val="7041D2DE"/>
    <w:rsid w:val="7050DD8A"/>
    <w:rsid w:val="7053A729"/>
    <w:rsid w:val="7059D6AA"/>
    <w:rsid w:val="705D57F2"/>
    <w:rsid w:val="70615ADB"/>
    <w:rsid w:val="70633E39"/>
    <w:rsid w:val="706B39BD"/>
    <w:rsid w:val="70718838"/>
    <w:rsid w:val="70770537"/>
    <w:rsid w:val="70780CA1"/>
    <w:rsid w:val="707DB0F5"/>
    <w:rsid w:val="708258A8"/>
    <w:rsid w:val="7085F992"/>
    <w:rsid w:val="7090D362"/>
    <w:rsid w:val="7092C49C"/>
    <w:rsid w:val="70A12BC2"/>
    <w:rsid w:val="70A14E36"/>
    <w:rsid w:val="70A2A249"/>
    <w:rsid w:val="70AFA386"/>
    <w:rsid w:val="70B4DC8D"/>
    <w:rsid w:val="70B9055A"/>
    <w:rsid w:val="70BA0C00"/>
    <w:rsid w:val="70C34A39"/>
    <w:rsid w:val="70D0DBC8"/>
    <w:rsid w:val="70D18FD8"/>
    <w:rsid w:val="70D70B56"/>
    <w:rsid w:val="70E1C17E"/>
    <w:rsid w:val="70E725E0"/>
    <w:rsid w:val="70E7CFF8"/>
    <w:rsid w:val="70E82E3D"/>
    <w:rsid w:val="70EC5510"/>
    <w:rsid w:val="70ED7A78"/>
    <w:rsid w:val="70EE6436"/>
    <w:rsid w:val="70F59AE7"/>
    <w:rsid w:val="70F72D47"/>
    <w:rsid w:val="70F9DB17"/>
    <w:rsid w:val="71004EC9"/>
    <w:rsid w:val="71018903"/>
    <w:rsid w:val="7103FE7B"/>
    <w:rsid w:val="7112DD44"/>
    <w:rsid w:val="711425C9"/>
    <w:rsid w:val="7114B663"/>
    <w:rsid w:val="71153034"/>
    <w:rsid w:val="711F7315"/>
    <w:rsid w:val="7127BB2D"/>
    <w:rsid w:val="712CF7B4"/>
    <w:rsid w:val="712DC7AD"/>
    <w:rsid w:val="7132EC9E"/>
    <w:rsid w:val="713EEB48"/>
    <w:rsid w:val="71474597"/>
    <w:rsid w:val="714895E7"/>
    <w:rsid w:val="714AEC11"/>
    <w:rsid w:val="714D4D46"/>
    <w:rsid w:val="714EF6CE"/>
    <w:rsid w:val="7154E2DD"/>
    <w:rsid w:val="715F9094"/>
    <w:rsid w:val="716B27D9"/>
    <w:rsid w:val="717515D9"/>
    <w:rsid w:val="7175292C"/>
    <w:rsid w:val="717A4EFE"/>
    <w:rsid w:val="717FA9CB"/>
    <w:rsid w:val="7187E568"/>
    <w:rsid w:val="718C851B"/>
    <w:rsid w:val="719D32CA"/>
    <w:rsid w:val="719FDD69"/>
    <w:rsid w:val="71A14C1B"/>
    <w:rsid w:val="71A4109C"/>
    <w:rsid w:val="71A6A738"/>
    <w:rsid w:val="71A74E9C"/>
    <w:rsid w:val="71AC186E"/>
    <w:rsid w:val="71AF90E1"/>
    <w:rsid w:val="71B06092"/>
    <w:rsid w:val="71B1E420"/>
    <w:rsid w:val="71B24495"/>
    <w:rsid w:val="71B5859B"/>
    <w:rsid w:val="71BDD9EC"/>
    <w:rsid w:val="71C1050C"/>
    <w:rsid w:val="71C5811B"/>
    <w:rsid w:val="71C6147A"/>
    <w:rsid w:val="71D1F0DD"/>
    <w:rsid w:val="71D64D03"/>
    <w:rsid w:val="71ECCB9C"/>
    <w:rsid w:val="71EDF190"/>
    <w:rsid w:val="71EDFF26"/>
    <w:rsid w:val="71F18418"/>
    <w:rsid w:val="71FA1366"/>
    <w:rsid w:val="71FA3ACC"/>
    <w:rsid w:val="7206D2B1"/>
    <w:rsid w:val="7209055C"/>
    <w:rsid w:val="720EBA0A"/>
    <w:rsid w:val="720EF6B1"/>
    <w:rsid w:val="7212A73B"/>
    <w:rsid w:val="721820A5"/>
    <w:rsid w:val="721EEBF4"/>
    <w:rsid w:val="72201AAD"/>
    <w:rsid w:val="72274FBB"/>
    <w:rsid w:val="722CB19A"/>
    <w:rsid w:val="722D0415"/>
    <w:rsid w:val="722D688F"/>
    <w:rsid w:val="72325A7D"/>
    <w:rsid w:val="723D11DB"/>
    <w:rsid w:val="72417891"/>
    <w:rsid w:val="7247D62D"/>
    <w:rsid w:val="724BF903"/>
    <w:rsid w:val="724F36C8"/>
    <w:rsid w:val="72556431"/>
    <w:rsid w:val="72630215"/>
    <w:rsid w:val="7264C3D0"/>
    <w:rsid w:val="727186A1"/>
    <w:rsid w:val="7277CAA9"/>
    <w:rsid w:val="72785F76"/>
    <w:rsid w:val="727FE790"/>
    <w:rsid w:val="728B5F1D"/>
    <w:rsid w:val="728D5E50"/>
    <w:rsid w:val="729DF118"/>
    <w:rsid w:val="72A0D25A"/>
    <w:rsid w:val="72A26C60"/>
    <w:rsid w:val="72AC92E0"/>
    <w:rsid w:val="72B0A447"/>
    <w:rsid w:val="72B3D067"/>
    <w:rsid w:val="72B475BE"/>
    <w:rsid w:val="72B5DCAF"/>
    <w:rsid w:val="72B5E079"/>
    <w:rsid w:val="72B809B0"/>
    <w:rsid w:val="72B8DC69"/>
    <w:rsid w:val="72C06496"/>
    <w:rsid w:val="72C86DC3"/>
    <w:rsid w:val="72CA048C"/>
    <w:rsid w:val="72CAB1A6"/>
    <w:rsid w:val="72CBF5C6"/>
    <w:rsid w:val="72D835D8"/>
    <w:rsid w:val="72DF8A10"/>
    <w:rsid w:val="72E66972"/>
    <w:rsid w:val="72E8BA18"/>
    <w:rsid w:val="72EE615E"/>
    <w:rsid w:val="72EFABD5"/>
    <w:rsid w:val="72F01E82"/>
    <w:rsid w:val="72F3118B"/>
    <w:rsid w:val="72FE269F"/>
    <w:rsid w:val="72FF3EB1"/>
    <w:rsid w:val="73044644"/>
    <w:rsid w:val="73045DF2"/>
    <w:rsid w:val="7304EFD7"/>
    <w:rsid w:val="730D33C2"/>
    <w:rsid w:val="73281B07"/>
    <w:rsid w:val="732861E3"/>
    <w:rsid w:val="732D0B6D"/>
    <w:rsid w:val="733DEA6D"/>
    <w:rsid w:val="73409D61"/>
    <w:rsid w:val="73438357"/>
    <w:rsid w:val="73491AF4"/>
    <w:rsid w:val="735B41BE"/>
    <w:rsid w:val="735FFCF9"/>
    <w:rsid w:val="7368636F"/>
    <w:rsid w:val="73768475"/>
    <w:rsid w:val="7378A7DD"/>
    <w:rsid w:val="737B858E"/>
    <w:rsid w:val="737C8A9A"/>
    <w:rsid w:val="737EA90B"/>
    <w:rsid w:val="7382E1F8"/>
    <w:rsid w:val="738506BB"/>
    <w:rsid w:val="7385B333"/>
    <w:rsid w:val="73904E04"/>
    <w:rsid w:val="73922108"/>
    <w:rsid w:val="739B2712"/>
    <w:rsid w:val="73AA37FA"/>
    <w:rsid w:val="73B1240A"/>
    <w:rsid w:val="73B4C7B1"/>
    <w:rsid w:val="73B66B6C"/>
    <w:rsid w:val="73BB19EF"/>
    <w:rsid w:val="73BFB09C"/>
    <w:rsid w:val="73CF19A9"/>
    <w:rsid w:val="73CF1DEF"/>
    <w:rsid w:val="73CFCFB9"/>
    <w:rsid w:val="73CFEAC6"/>
    <w:rsid w:val="73D2230D"/>
    <w:rsid w:val="73D513F5"/>
    <w:rsid w:val="73D9582B"/>
    <w:rsid w:val="73DA8B69"/>
    <w:rsid w:val="73DB95F3"/>
    <w:rsid w:val="73DC8328"/>
    <w:rsid w:val="73E0F4B8"/>
    <w:rsid w:val="73E229B2"/>
    <w:rsid w:val="73E626E3"/>
    <w:rsid w:val="73E71B8C"/>
    <w:rsid w:val="73E95A5F"/>
    <w:rsid w:val="73E95AAE"/>
    <w:rsid w:val="73EE5A1F"/>
    <w:rsid w:val="73F12712"/>
    <w:rsid w:val="73FDBF72"/>
    <w:rsid w:val="74012BA1"/>
    <w:rsid w:val="74032F21"/>
    <w:rsid w:val="7404937A"/>
    <w:rsid w:val="7409E223"/>
    <w:rsid w:val="7412656C"/>
    <w:rsid w:val="7416532A"/>
    <w:rsid w:val="7417E810"/>
    <w:rsid w:val="74272B81"/>
    <w:rsid w:val="74276B48"/>
    <w:rsid w:val="7427E476"/>
    <w:rsid w:val="742A57C4"/>
    <w:rsid w:val="742F5825"/>
    <w:rsid w:val="74316CF2"/>
    <w:rsid w:val="74322549"/>
    <w:rsid w:val="74351306"/>
    <w:rsid w:val="743E88D7"/>
    <w:rsid w:val="74496B7B"/>
    <w:rsid w:val="744DE2FB"/>
    <w:rsid w:val="7450981A"/>
    <w:rsid w:val="74568B75"/>
    <w:rsid w:val="7456BC05"/>
    <w:rsid w:val="746483DC"/>
    <w:rsid w:val="746AA4B7"/>
    <w:rsid w:val="746D122E"/>
    <w:rsid w:val="746D6C60"/>
    <w:rsid w:val="747F1CF1"/>
    <w:rsid w:val="748A35AC"/>
    <w:rsid w:val="748DCCDB"/>
    <w:rsid w:val="7497106B"/>
    <w:rsid w:val="749AC86C"/>
    <w:rsid w:val="749CBAB9"/>
    <w:rsid w:val="749EB94D"/>
    <w:rsid w:val="74A16AFF"/>
    <w:rsid w:val="74B650A1"/>
    <w:rsid w:val="74B7196E"/>
    <w:rsid w:val="74B91620"/>
    <w:rsid w:val="74C80CA5"/>
    <w:rsid w:val="74C9B3C8"/>
    <w:rsid w:val="74CF609F"/>
    <w:rsid w:val="74DDCEEE"/>
    <w:rsid w:val="74E01878"/>
    <w:rsid w:val="74E51415"/>
    <w:rsid w:val="74E54964"/>
    <w:rsid w:val="74E7A168"/>
    <w:rsid w:val="74ECC454"/>
    <w:rsid w:val="74EE59D9"/>
    <w:rsid w:val="74F66370"/>
    <w:rsid w:val="74FAD9A1"/>
    <w:rsid w:val="74FC82D1"/>
    <w:rsid w:val="74FD0C37"/>
    <w:rsid w:val="7503C4FF"/>
    <w:rsid w:val="7508D5CF"/>
    <w:rsid w:val="751687D8"/>
    <w:rsid w:val="7532DF65"/>
    <w:rsid w:val="75334975"/>
    <w:rsid w:val="75375B07"/>
    <w:rsid w:val="75388140"/>
    <w:rsid w:val="75391B42"/>
    <w:rsid w:val="753F7C9C"/>
    <w:rsid w:val="75423EB4"/>
    <w:rsid w:val="7544F307"/>
    <w:rsid w:val="754D8281"/>
    <w:rsid w:val="755033E8"/>
    <w:rsid w:val="7553152E"/>
    <w:rsid w:val="7555454D"/>
    <w:rsid w:val="75569A9E"/>
    <w:rsid w:val="755735E6"/>
    <w:rsid w:val="755A0430"/>
    <w:rsid w:val="755CEDCC"/>
    <w:rsid w:val="7563E978"/>
    <w:rsid w:val="7567D314"/>
    <w:rsid w:val="757386DA"/>
    <w:rsid w:val="757932D7"/>
    <w:rsid w:val="7586D10D"/>
    <w:rsid w:val="758CDA64"/>
    <w:rsid w:val="75918D2C"/>
    <w:rsid w:val="7591B2D5"/>
    <w:rsid w:val="759464D6"/>
    <w:rsid w:val="759493EA"/>
    <w:rsid w:val="75949CD5"/>
    <w:rsid w:val="759644DC"/>
    <w:rsid w:val="7599C63C"/>
    <w:rsid w:val="759E56D4"/>
    <w:rsid w:val="759E8FDA"/>
    <w:rsid w:val="75A04F13"/>
    <w:rsid w:val="75A1274D"/>
    <w:rsid w:val="75A56E03"/>
    <w:rsid w:val="75AA5126"/>
    <w:rsid w:val="75AD5C6E"/>
    <w:rsid w:val="75AEBD02"/>
    <w:rsid w:val="75B2C734"/>
    <w:rsid w:val="75BD0ACF"/>
    <w:rsid w:val="75BE88F4"/>
    <w:rsid w:val="75C2E68C"/>
    <w:rsid w:val="75C3BA08"/>
    <w:rsid w:val="75C480AC"/>
    <w:rsid w:val="75C626B4"/>
    <w:rsid w:val="75C7DC83"/>
    <w:rsid w:val="75D15741"/>
    <w:rsid w:val="75D2EC31"/>
    <w:rsid w:val="75D79521"/>
    <w:rsid w:val="75DE4476"/>
    <w:rsid w:val="75DFC6EF"/>
    <w:rsid w:val="75E08C25"/>
    <w:rsid w:val="75E18A3F"/>
    <w:rsid w:val="75E190A7"/>
    <w:rsid w:val="75E840E3"/>
    <w:rsid w:val="75E8DC35"/>
    <w:rsid w:val="75EEEAFA"/>
    <w:rsid w:val="75FA29E6"/>
    <w:rsid w:val="75FAF1DB"/>
    <w:rsid w:val="75FFC5DD"/>
    <w:rsid w:val="7609F1AE"/>
    <w:rsid w:val="760C0B41"/>
    <w:rsid w:val="7612E5F9"/>
    <w:rsid w:val="7613266F"/>
    <w:rsid w:val="761F073B"/>
    <w:rsid w:val="762378B5"/>
    <w:rsid w:val="76250137"/>
    <w:rsid w:val="7628662F"/>
    <w:rsid w:val="7628ECC9"/>
    <w:rsid w:val="7629A4DA"/>
    <w:rsid w:val="762A7F5B"/>
    <w:rsid w:val="7645A0F0"/>
    <w:rsid w:val="76547DBC"/>
    <w:rsid w:val="765B2D7A"/>
    <w:rsid w:val="76612EBF"/>
    <w:rsid w:val="7663051C"/>
    <w:rsid w:val="76790508"/>
    <w:rsid w:val="76822BF6"/>
    <w:rsid w:val="76884EF5"/>
    <w:rsid w:val="768AB037"/>
    <w:rsid w:val="76929968"/>
    <w:rsid w:val="76954CFD"/>
    <w:rsid w:val="76961AD7"/>
    <w:rsid w:val="769C52DE"/>
    <w:rsid w:val="76A1B1F3"/>
    <w:rsid w:val="76A74069"/>
    <w:rsid w:val="76AB4392"/>
    <w:rsid w:val="76B10BF3"/>
    <w:rsid w:val="76B12E36"/>
    <w:rsid w:val="76B406D9"/>
    <w:rsid w:val="76B85464"/>
    <w:rsid w:val="76BC3839"/>
    <w:rsid w:val="76C50F61"/>
    <w:rsid w:val="76CCC019"/>
    <w:rsid w:val="76D01B67"/>
    <w:rsid w:val="76D25A5D"/>
    <w:rsid w:val="76DC36F3"/>
    <w:rsid w:val="76E4623E"/>
    <w:rsid w:val="76E9ED2D"/>
    <w:rsid w:val="76F1332F"/>
    <w:rsid w:val="76F1550C"/>
    <w:rsid w:val="76F47165"/>
    <w:rsid w:val="77005E3D"/>
    <w:rsid w:val="7708B5EC"/>
    <w:rsid w:val="770BCED3"/>
    <w:rsid w:val="770FDA38"/>
    <w:rsid w:val="77200210"/>
    <w:rsid w:val="77381C30"/>
    <w:rsid w:val="773A5D70"/>
    <w:rsid w:val="77467B7E"/>
    <w:rsid w:val="774724A0"/>
    <w:rsid w:val="774C21BC"/>
    <w:rsid w:val="774E4BDD"/>
    <w:rsid w:val="77512F03"/>
    <w:rsid w:val="7751A5B8"/>
    <w:rsid w:val="7754874D"/>
    <w:rsid w:val="775534F3"/>
    <w:rsid w:val="77621746"/>
    <w:rsid w:val="7763EAFB"/>
    <w:rsid w:val="77672576"/>
    <w:rsid w:val="776A61EB"/>
    <w:rsid w:val="776C3E7E"/>
    <w:rsid w:val="77752C94"/>
    <w:rsid w:val="77791EB7"/>
    <w:rsid w:val="777C0525"/>
    <w:rsid w:val="7783EC37"/>
    <w:rsid w:val="7784A2A4"/>
    <w:rsid w:val="778B912F"/>
    <w:rsid w:val="778CAE44"/>
    <w:rsid w:val="778F8B87"/>
    <w:rsid w:val="7791C08C"/>
    <w:rsid w:val="7798F192"/>
    <w:rsid w:val="779BB622"/>
    <w:rsid w:val="77A005D8"/>
    <w:rsid w:val="77A19DB7"/>
    <w:rsid w:val="77A5087A"/>
    <w:rsid w:val="77B46237"/>
    <w:rsid w:val="77BDDEFB"/>
    <w:rsid w:val="77BE1AAD"/>
    <w:rsid w:val="77C00254"/>
    <w:rsid w:val="77C6ED1F"/>
    <w:rsid w:val="77CB90DB"/>
    <w:rsid w:val="77CDE8ED"/>
    <w:rsid w:val="77CFD9C3"/>
    <w:rsid w:val="77D1ACD7"/>
    <w:rsid w:val="77D25D75"/>
    <w:rsid w:val="77D2806A"/>
    <w:rsid w:val="77D5D77E"/>
    <w:rsid w:val="77DD199F"/>
    <w:rsid w:val="77DD9DE8"/>
    <w:rsid w:val="77E6C9B4"/>
    <w:rsid w:val="77E6E640"/>
    <w:rsid w:val="77F11AC7"/>
    <w:rsid w:val="77F304A7"/>
    <w:rsid w:val="77F434E0"/>
    <w:rsid w:val="77F86D96"/>
    <w:rsid w:val="77F9BD9D"/>
    <w:rsid w:val="77FC25E9"/>
    <w:rsid w:val="780057E4"/>
    <w:rsid w:val="7800C95B"/>
    <w:rsid w:val="780618D3"/>
    <w:rsid w:val="780A453F"/>
    <w:rsid w:val="780EEB6F"/>
    <w:rsid w:val="7825978C"/>
    <w:rsid w:val="7829FA17"/>
    <w:rsid w:val="782C1000"/>
    <w:rsid w:val="782F8B9E"/>
    <w:rsid w:val="783108C1"/>
    <w:rsid w:val="7835C12D"/>
    <w:rsid w:val="783FF9B7"/>
    <w:rsid w:val="784B4FDB"/>
    <w:rsid w:val="784E9327"/>
    <w:rsid w:val="7852F488"/>
    <w:rsid w:val="78589328"/>
    <w:rsid w:val="786D432D"/>
    <w:rsid w:val="78728D53"/>
    <w:rsid w:val="78845CDE"/>
    <w:rsid w:val="78959D78"/>
    <w:rsid w:val="78965A9D"/>
    <w:rsid w:val="7897DA61"/>
    <w:rsid w:val="7899E607"/>
    <w:rsid w:val="789EDAC5"/>
    <w:rsid w:val="78A5F7DA"/>
    <w:rsid w:val="78A6841A"/>
    <w:rsid w:val="78AC6BD4"/>
    <w:rsid w:val="78B6CDAA"/>
    <w:rsid w:val="78BC22C0"/>
    <w:rsid w:val="78C2F6BF"/>
    <w:rsid w:val="78C729A8"/>
    <w:rsid w:val="78C7CDE0"/>
    <w:rsid w:val="78C822DC"/>
    <w:rsid w:val="78CD6DE1"/>
    <w:rsid w:val="78CDF54B"/>
    <w:rsid w:val="78CF23FC"/>
    <w:rsid w:val="78D3F34C"/>
    <w:rsid w:val="78D97023"/>
    <w:rsid w:val="78DB873A"/>
    <w:rsid w:val="78E937AE"/>
    <w:rsid w:val="78E95C88"/>
    <w:rsid w:val="78EB9703"/>
    <w:rsid w:val="78ED1B3C"/>
    <w:rsid w:val="78F0A114"/>
    <w:rsid w:val="78F9C8BE"/>
    <w:rsid w:val="78FD4430"/>
    <w:rsid w:val="790CD780"/>
    <w:rsid w:val="790D9836"/>
    <w:rsid w:val="791967C0"/>
    <w:rsid w:val="7928B5A0"/>
    <w:rsid w:val="792ACF56"/>
    <w:rsid w:val="792F35D9"/>
    <w:rsid w:val="792F646C"/>
    <w:rsid w:val="793224AE"/>
    <w:rsid w:val="7932E52F"/>
    <w:rsid w:val="7941A45B"/>
    <w:rsid w:val="7945E7B0"/>
    <w:rsid w:val="794726E4"/>
    <w:rsid w:val="79486F8B"/>
    <w:rsid w:val="794D3BF3"/>
    <w:rsid w:val="7950CBC6"/>
    <w:rsid w:val="7951439C"/>
    <w:rsid w:val="795C09A9"/>
    <w:rsid w:val="795E1C19"/>
    <w:rsid w:val="7966280A"/>
    <w:rsid w:val="7966708A"/>
    <w:rsid w:val="79667812"/>
    <w:rsid w:val="796DC717"/>
    <w:rsid w:val="7971D11A"/>
    <w:rsid w:val="7973A1B9"/>
    <w:rsid w:val="797FC318"/>
    <w:rsid w:val="79810ADD"/>
    <w:rsid w:val="798616F6"/>
    <w:rsid w:val="79881508"/>
    <w:rsid w:val="798E0862"/>
    <w:rsid w:val="79952056"/>
    <w:rsid w:val="799DFCCF"/>
    <w:rsid w:val="79A5DC98"/>
    <w:rsid w:val="79A66D97"/>
    <w:rsid w:val="79A8D789"/>
    <w:rsid w:val="79AA6ED7"/>
    <w:rsid w:val="79AAE3A8"/>
    <w:rsid w:val="79AD73B3"/>
    <w:rsid w:val="79B7A27E"/>
    <w:rsid w:val="79B98255"/>
    <w:rsid w:val="79BAA0EB"/>
    <w:rsid w:val="79C0C6EE"/>
    <w:rsid w:val="79C44A01"/>
    <w:rsid w:val="79C64477"/>
    <w:rsid w:val="79C6C07D"/>
    <w:rsid w:val="79CEF29C"/>
    <w:rsid w:val="79DC1635"/>
    <w:rsid w:val="79DED90C"/>
    <w:rsid w:val="79E05EE1"/>
    <w:rsid w:val="79E3059C"/>
    <w:rsid w:val="79F05162"/>
    <w:rsid w:val="79F092D8"/>
    <w:rsid w:val="79F12CAC"/>
    <w:rsid w:val="79F16CD3"/>
    <w:rsid w:val="79F172BF"/>
    <w:rsid w:val="79FA328C"/>
    <w:rsid w:val="79FFF0C7"/>
    <w:rsid w:val="7A06E3EF"/>
    <w:rsid w:val="7A137835"/>
    <w:rsid w:val="7A16E1D3"/>
    <w:rsid w:val="7A16EA0B"/>
    <w:rsid w:val="7A180821"/>
    <w:rsid w:val="7A1EB1EE"/>
    <w:rsid w:val="7A1F1652"/>
    <w:rsid w:val="7A2695F3"/>
    <w:rsid w:val="7A27F0CE"/>
    <w:rsid w:val="7A28DD7A"/>
    <w:rsid w:val="7A3323B5"/>
    <w:rsid w:val="7A34A9EB"/>
    <w:rsid w:val="7A463B10"/>
    <w:rsid w:val="7A4C2016"/>
    <w:rsid w:val="7A4C97EF"/>
    <w:rsid w:val="7A4D18DF"/>
    <w:rsid w:val="7A5162C0"/>
    <w:rsid w:val="7A578B9F"/>
    <w:rsid w:val="7A60498C"/>
    <w:rsid w:val="7A64B234"/>
    <w:rsid w:val="7A6750B7"/>
    <w:rsid w:val="7A6DE480"/>
    <w:rsid w:val="7A6EBC79"/>
    <w:rsid w:val="7A714795"/>
    <w:rsid w:val="7A77D59F"/>
    <w:rsid w:val="7A8500F5"/>
    <w:rsid w:val="7A8C7D95"/>
    <w:rsid w:val="7A90DF4B"/>
    <w:rsid w:val="7A974E4F"/>
    <w:rsid w:val="7A98417C"/>
    <w:rsid w:val="7AA26E35"/>
    <w:rsid w:val="7AA51D66"/>
    <w:rsid w:val="7AAC2AA9"/>
    <w:rsid w:val="7AB14EA2"/>
    <w:rsid w:val="7ABCE357"/>
    <w:rsid w:val="7ABD0C14"/>
    <w:rsid w:val="7ABFEC76"/>
    <w:rsid w:val="7AC085B7"/>
    <w:rsid w:val="7AC553EB"/>
    <w:rsid w:val="7AC5DF66"/>
    <w:rsid w:val="7AC836AB"/>
    <w:rsid w:val="7ACC769A"/>
    <w:rsid w:val="7ACF3801"/>
    <w:rsid w:val="7AD8C366"/>
    <w:rsid w:val="7ADA79B3"/>
    <w:rsid w:val="7ADAE274"/>
    <w:rsid w:val="7ADD3EDB"/>
    <w:rsid w:val="7ADDD89F"/>
    <w:rsid w:val="7ADEBE17"/>
    <w:rsid w:val="7AE353FE"/>
    <w:rsid w:val="7AE4F952"/>
    <w:rsid w:val="7AE52FBF"/>
    <w:rsid w:val="7AF40189"/>
    <w:rsid w:val="7AF50389"/>
    <w:rsid w:val="7AF5C24C"/>
    <w:rsid w:val="7AFE002D"/>
    <w:rsid w:val="7B03903E"/>
    <w:rsid w:val="7B0B39C6"/>
    <w:rsid w:val="7B13E44E"/>
    <w:rsid w:val="7B245778"/>
    <w:rsid w:val="7B295BE8"/>
    <w:rsid w:val="7B31A3C1"/>
    <w:rsid w:val="7B352723"/>
    <w:rsid w:val="7B3A1354"/>
    <w:rsid w:val="7B3F6D38"/>
    <w:rsid w:val="7B409853"/>
    <w:rsid w:val="7B4186A6"/>
    <w:rsid w:val="7B440163"/>
    <w:rsid w:val="7B4BAF2B"/>
    <w:rsid w:val="7B5900A1"/>
    <w:rsid w:val="7B5A8FD9"/>
    <w:rsid w:val="7B77FB49"/>
    <w:rsid w:val="7B7DD005"/>
    <w:rsid w:val="7B83A0C6"/>
    <w:rsid w:val="7B85D277"/>
    <w:rsid w:val="7B886B97"/>
    <w:rsid w:val="7B8AC702"/>
    <w:rsid w:val="7B90A4CE"/>
    <w:rsid w:val="7B93CF9F"/>
    <w:rsid w:val="7B9E3150"/>
    <w:rsid w:val="7BA2A4E7"/>
    <w:rsid w:val="7BAEAD9A"/>
    <w:rsid w:val="7BB1D277"/>
    <w:rsid w:val="7BB334A9"/>
    <w:rsid w:val="7BB7A077"/>
    <w:rsid w:val="7BB802E4"/>
    <w:rsid w:val="7BB8E496"/>
    <w:rsid w:val="7BC52905"/>
    <w:rsid w:val="7BC977DC"/>
    <w:rsid w:val="7BCC2042"/>
    <w:rsid w:val="7BCCCBE7"/>
    <w:rsid w:val="7BDF4C6E"/>
    <w:rsid w:val="7BE52156"/>
    <w:rsid w:val="7BF05749"/>
    <w:rsid w:val="7BF57186"/>
    <w:rsid w:val="7BF58749"/>
    <w:rsid w:val="7BF62F78"/>
    <w:rsid w:val="7BF77115"/>
    <w:rsid w:val="7BF9A84A"/>
    <w:rsid w:val="7BFFA705"/>
    <w:rsid w:val="7C048803"/>
    <w:rsid w:val="7C0520AA"/>
    <w:rsid w:val="7C052A54"/>
    <w:rsid w:val="7C0883B3"/>
    <w:rsid w:val="7C1098B6"/>
    <w:rsid w:val="7C2984BC"/>
    <w:rsid w:val="7C2BD820"/>
    <w:rsid w:val="7C2C82D9"/>
    <w:rsid w:val="7C2DDC58"/>
    <w:rsid w:val="7C302F1D"/>
    <w:rsid w:val="7C3B1C33"/>
    <w:rsid w:val="7C3CE228"/>
    <w:rsid w:val="7C49FEDC"/>
    <w:rsid w:val="7C5110BC"/>
    <w:rsid w:val="7C57113F"/>
    <w:rsid w:val="7C665FAA"/>
    <w:rsid w:val="7C6AC51F"/>
    <w:rsid w:val="7C6E0B61"/>
    <w:rsid w:val="7C790F45"/>
    <w:rsid w:val="7C8C0D74"/>
    <w:rsid w:val="7C981738"/>
    <w:rsid w:val="7C98C596"/>
    <w:rsid w:val="7CAA6F5E"/>
    <w:rsid w:val="7CAD218A"/>
    <w:rsid w:val="7CC5C58C"/>
    <w:rsid w:val="7CC9D993"/>
    <w:rsid w:val="7CCFB28D"/>
    <w:rsid w:val="7CD20EDD"/>
    <w:rsid w:val="7CDD0C45"/>
    <w:rsid w:val="7CE022AF"/>
    <w:rsid w:val="7CE5C4CD"/>
    <w:rsid w:val="7CE72BD5"/>
    <w:rsid w:val="7CE79B3D"/>
    <w:rsid w:val="7CE967DA"/>
    <w:rsid w:val="7CEA499E"/>
    <w:rsid w:val="7CEE8FE7"/>
    <w:rsid w:val="7CF13067"/>
    <w:rsid w:val="7CF45F11"/>
    <w:rsid w:val="7CF52A83"/>
    <w:rsid w:val="7CFD463E"/>
    <w:rsid w:val="7CFD9D50"/>
    <w:rsid w:val="7D0E391F"/>
    <w:rsid w:val="7D28AD88"/>
    <w:rsid w:val="7D3D4BE8"/>
    <w:rsid w:val="7D420ECA"/>
    <w:rsid w:val="7D43E89C"/>
    <w:rsid w:val="7D45C4C5"/>
    <w:rsid w:val="7D4EFBE9"/>
    <w:rsid w:val="7D5196FA"/>
    <w:rsid w:val="7D5400A7"/>
    <w:rsid w:val="7D5AF41F"/>
    <w:rsid w:val="7D5BE4E0"/>
    <w:rsid w:val="7D5DAB44"/>
    <w:rsid w:val="7D6223FD"/>
    <w:rsid w:val="7D62AC3B"/>
    <w:rsid w:val="7D64FFC9"/>
    <w:rsid w:val="7D6CAAF3"/>
    <w:rsid w:val="7D70BAAE"/>
    <w:rsid w:val="7D717839"/>
    <w:rsid w:val="7D774C92"/>
    <w:rsid w:val="7D7A1464"/>
    <w:rsid w:val="7D7B6728"/>
    <w:rsid w:val="7D82CD03"/>
    <w:rsid w:val="7D84C9E2"/>
    <w:rsid w:val="7D875DB9"/>
    <w:rsid w:val="7D89AE63"/>
    <w:rsid w:val="7D8E7F16"/>
    <w:rsid w:val="7D985971"/>
    <w:rsid w:val="7D9C3F39"/>
    <w:rsid w:val="7DA23E7C"/>
    <w:rsid w:val="7DAEE0EE"/>
    <w:rsid w:val="7DB35835"/>
    <w:rsid w:val="7DB3FD2A"/>
    <w:rsid w:val="7DB5DF1F"/>
    <w:rsid w:val="7DB640A3"/>
    <w:rsid w:val="7DB6D558"/>
    <w:rsid w:val="7DBE76B5"/>
    <w:rsid w:val="7DC3F79C"/>
    <w:rsid w:val="7DC7FE56"/>
    <w:rsid w:val="7DC94132"/>
    <w:rsid w:val="7DCC48D6"/>
    <w:rsid w:val="7DD27ED2"/>
    <w:rsid w:val="7DD3006E"/>
    <w:rsid w:val="7DD9756E"/>
    <w:rsid w:val="7DE12468"/>
    <w:rsid w:val="7DE4184C"/>
    <w:rsid w:val="7DE5B7C5"/>
    <w:rsid w:val="7DECDFAE"/>
    <w:rsid w:val="7DF0EF94"/>
    <w:rsid w:val="7DF132D2"/>
    <w:rsid w:val="7DF2D3D4"/>
    <w:rsid w:val="7DF6C269"/>
    <w:rsid w:val="7E00075A"/>
    <w:rsid w:val="7E007285"/>
    <w:rsid w:val="7E01D73D"/>
    <w:rsid w:val="7E02607F"/>
    <w:rsid w:val="7E030981"/>
    <w:rsid w:val="7E035C16"/>
    <w:rsid w:val="7E0531B1"/>
    <w:rsid w:val="7E068BD5"/>
    <w:rsid w:val="7E0A70FE"/>
    <w:rsid w:val="7E0B5BA2"/>
    <w:rsid w:val="7E0BBFED"/>
    <w:rsid w:val="7E15E56F"/>
    <w:rsid w:val="7E17911F"/>
    <w:rsid w:val="7E1B2683"/>
    <w:rsid w:val="7E21DF63"/>
    <w:rsid w:val="7E22454C"/>
    <w:rsid w:val="7E2466DD"/>
    <w:rsid w:val="7E29F3C0"/>
    <w:rsid w:val="7E2D6F74"/>
    <w:rsid w:val="7E2EF681"/>
    <w:rsid w:val="7E368E59"/>
    <w:rsid w:val="7E44A876"/>
    <w:rsid w:val="7E5A4D0C"/>
    <w:rsid w:val="7E5B043E"/>
    <w:rsid w:val="7E5DBA90"/>
    <w:rsid w:val="7E5E0359"/>
    <w:rsid w:val="7E6857B1"/>
    <w:rsid w:val="7E6ABBE8"/>
    <w:rsid w:val="7E72DA7A"/>
    <w:rsid w:val="7E7C91CE"/>
    <w:rsid w:val="7E8357BF"/>
    <w:rsid w:val="7E8BB16C"/>
    <w:rsid w:val="7E8C6973"/>
    <w:rsid w:val="7E94A757"/>
    <w:rsid w:val="7E954C1B"/>
    <w:rsid w:val="7E96F0FA"/>
    <w:rsid w:val="7E98DDB6"/>
    <w:rsid w:val="7E9CA890"/>
    <w:rsid w:val="7EA3B7C6"/>
    <w:rsid w:val="7EB517C6"/>
    <w:rsid w:val="7EB55953"/>
    <w:rsid w:val="7EB59C45"/>
    <w:rsid w:val="7EB683E6"/>
    <w:rsid w:val="7EBA80BA"/>
    <w:rsid w:val="7EBC31F8"/>
    <w:rsid w:val="7ED57953"/>
    <w:rsid w:val="7ED65393"/>
    <w:rsid w:val="7EE85E6D"/>
    <w:rsid w:val="7EE9CEF7"/>
    <w:rsid w:val="7EEBCB1C"/>
    <w:rsid w:val="7EFB6CC1"/>
    <w:rsid w:val="7EFDCE47"/>
    <w:rsid w:val="7F052B2B"/>
    <w:rsid w:val="7F103170"/>
    <w:rsid w:val="7F23FF6C"/>
    <w:rsid w:val="7F253376"/>
    <w:rsid w:val="7F2F3CCF"/>
    <w:rsid w:val="7F336E15"/>
    <w:rsid w:val="7F355796"/>
    <w:rsid w:val="7F3872C1"/>
    <w:rsid w:val="7F396F5B"/>
    <w:rsid w:val="7F3B941F"/>
    <w:rsid w:val="7F3BF31B"/>
    <w:rsid w:val="7F3F5604"/>
    <w:rsid w:val="7F411745"/>
    <w:rsid w:val="7F4217E8"/>
    <w:rsid w:val="7F42615C"/>
    <w:rsid w:val="7F42DBF3"/>
    <w:rsid w:val="7F486A61"/>
    <w:rsid w:val="7F4C8598"/>
    <w:rsid w:val="7F526555"/>
    <w:rsid w:val="7F583868"/>
    <w:rsid w:val="7F5C3F64"/>
    <w:rsid w:val="7F60F8C6"/>
    <w:rsid w:val="7F67D5F2"/>
    <w:rsid w:val="7F6D1E66"/>
    <w:rsid w:val="7F746746"/>
    <w:rsid w:val="7F7CA284"/>
    <w:rsid w:val="7F7F057C"/>
    <w:rsid w:val="7F8142DB"/>
    <w:rsid w:val="7F880288"/>
    <w:rsid w:val="7F8813EA"/>
    <w:rsid w:val="7F91E477"/>
    <w:rsid w:val="7F944C6B"/>
    <w:rsid w:val="7F94894F"/>
    <w:rsid w:val="7F94E25C"/>
    <w:rsid w:val="7F996382"/>
    <w:rsid w:val="7F9E261B"/>
    <w:rsid w:val="7FA67198"/>
    <w:rsid w:val="7FA7439C"/>
    <w:rsid w:val="7FA7E73B"/>
    <w:rsid w:val="7FAAF838"/>
    <w:rsid w:val="7FB0DE11"/>
    <w:rsid w:val="7FB80E7B"/>
    <w:rsid w:val="7FB83DCC"/>
    <w:rsid w:val="7FBE29A7"/>
    <w:rsid w:val="7FC0085A"/>
    <w:rsid w:val="7FCECC54"/>
    <w:rsid w:val="7FCFD2EC"/>
    <w:rsid w:val="7FD2DDA3"/>
    <w:rsid w:val="7FDC5621"/>
    <w:rsid w:val="7FE10623"/>
    <w:rsid w:val="7FEA0D8A"/>
    <w:rsid w:val="7FEB5446"/>
    <w:rsid w:val="7FEFC71C"/>
    <w:rsid w:val="7FF3D21D"/>
    <w:rsid w:val="7FF4BB7E"/>
    <w:rsid w:val="7FF5C444"/>
    <w:rsid w:val="7FFB694B"/>
    <w:rsid w:val="7FFBBF6B"/>
    <w:rsid w:val="7FFD0A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A2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AD7FB1"/>
    <w:pPr>
      <w:numPr>
        <w:numId w:val="1"/>
      </w:numPr>
      <w:contextualSpacing/>
    </w:pPr>
  </w:style>
  <w:style w:type="paragraph" w:styleId="ListBullet2">
    <w:name w:val="List Bullet 2"/>
    <w:basedOn w:val="Normal"/>
    <w:unhideWhenUsed/>
    <w:rsid w:val="00AD7FB1"/>
    <w:pPr>
      <w:numPr>
        <w:numId w:val="2"/>
      </w:numPr>
      <w:contextualSpacing/>
    </w:pPr>
  </w:style>
  <w:style w:type="paragraph" w:styleId="ListBullet3">
    <w:name w:val="List Bullet 3"/>
    <w:basedOn w:val="Normal"/>
    <w:unhideWhenUsed/>
    <w:rsid w:val="00AD7FB1"/>
    <w:pPr>
      <w:numPr>
        <w:numId w:val="3"/>
      </w:numPr>
      <w:contextualSpacing/>
    </w:pPr>
  </w:style>
  <w:style w:type="paragraph" w:styleId="ListBullet4">
    <w:name w:val="List Bullet 4"/>
    <w:basedOn w:val="Normal"/>
    <w:unhideWhenUsed/>
    <w:rsid w:val="00AD7FB1"/>
    <w:pPr>
      <w:numPr>
        <w:numId w:val="4"/>
      </w:numPr>
      <w:contextualSpacing/>
    </w:pPr>
  </w:style>
  <w:style w:type="character" w:styleId="Hyperlink">
    <w:name w:val="Hyperlink"/>
    <w:basedOn w:val="DefaultParagraphFont"/>
    <w:uiPriority w:val="99"/>
    <w:unhideWhenUsed/>
    <w:rsid w:val="00794B2F"/>
    <w:rPr>
      <w:color w:val="0000FF"/>
      <w:u w:val="single"/>
    </w:rPr>
  </w:style>
  <w:style w:type="character" w:styleId="FollowedHyperlink">
    <w:name w:val="FollowedHyperlink"/>
    <w:basedOn w:val="DefaultParagraphFont"/>
    <w:unhideWhenUsed/>
    <w:rsid w:val="00794B2F"/>
    <w:rPr>
      <w:color w:val="800080"/>
      <w:u w:val="single"/>
    </w:rPr>
  </w:style>
  <w:style w:type="paragraph" w:customStyle="1" w:styleId="msonormal0">
    <w:name w:val="msonormal"/>
    <w:basedOn w:val="Normal"/>
    <w:uiPriority w:val="99"/>
    <w:rsid w:val="00794B2F"/>
    <w:pPr>
      <w:spacing w:before="100" w:beforeAutospacing="1" w:after="100" w:afterAutospacing="1"/>
      <w:jc w:val="left"/>
    </w:pPr>
    <w:rPr>
      <w:rFonts w:eastAsia="Times New Roman"/>
      <w:szCs w:val="24"/>
    </w:rPr>
  </w:style>
  <w:style w:type="paragraph" w:styleId="NormalWeb">
    <w:name w:val="Normal (Web)"/>
    <w:basedOn w:val="Normal"/>
    <w:uiPriority w:val="99"/>
    <w:semiHidden/>
    <w:unhideWhenUsed/>
    <w:rsid w:val="00794B2F"/>
    <w:pPr>
      <w:spacing w:before="100" w:beforeAutospacing="1" w:after="100" w:afterAutospacing="1"/>
      <w:jc w:val="left"/>
    </w:pPr>
    <w:rPr>
      <w:rFonts w:eastAsia="Times New Roman"/>
      <w:szCs w:val="24"/>
      <w:lang w:eastAsia="en-IE"/>
    </w:rPr>
  </w:style>
  <w:style w:type="paragraph" w:styleId="CommentText">
    <w:name w:val="annotation text"/>
    <w:basedOn w:val="Normal"/>
    <w:link w:val="CommentTextChar"/>
    <w:uiPriority w:val="99"/>
    <w:unhideWhenUsed/>
    <w:rsid w:val="00794B2F"/>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794B2F"/>
    <w:rPr>
      <w:sz w:val="20"/>
      <w:szCs w:val="20"/>
      <w:lang w:val="cs-CZ"/>
    </w:rPr>
  </w:style>
  <w:style w:type="paragraph" w:styleId="Title">
    <w:name w:val="Title"/>
    <w:basedOn w:val="Normal"/>
    <w:next w:val="Normal"/>
    <w:link w:val="TitleChar"/>
    <w:uiPriority w:val="10"/>
    <w:qFormat/>
    <w:rsid w:val="00794B2F"/>
    <w:pPr>
      <w:spacing w:before="0" w:after="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B2F"/>
    <w:rPr>
      <w:rFonts w:asciiTheme="majorHAnsi" w:eastAsiaTheme="majorEastAsia" w:hAnsiTheme="majorHAnsi" w:cstheme="majorBidi"/>
      <w:spacing w:val="-10"/>
      <w:kern w:val="28"/>
      <w:sz w:val="56"/>
      <w:szCs w:val="56"/>
      <w:lang w:val="cs-CZ"/>
    </w:rPr>
  </w:style>
  <w:style w:type="paragraph" w:styleId="CommentSubject">
    <w:name w:val="annotation subject"/>
    <w:basedOn w:val="CommentText"/>
    <w:next w:val="CommentText"/>
    <w:link w:val="CommentSubjectChar"/>
    <w:unhideWhenUsed/>
    <w:rsid w:val="00794B2F"/>
    <w:rPr>
      <w:b/>
      <w:bCs/>
    </w:rPr>
  </w:style>
  <w:style w:type="character" w:customStyle="1" w:styleId="CommentSubjectChar">
    <w:name w:val="Comment Subject Char"/>
    <w:basedOn w:val="CommentTextChar"/>
    <w:link w:val="CommentSubject"/>
    <w:rsid w:val="00794B2F"/>
    <w:rPr>
      <w:b/>
      <w:bCs/>
      <w:sz w:val="20"/>
      <w:szCs w:val="20"/>
      <w:lang w:val="cs-CZ"/>
    </w:rPr>
  </w:style>
  <w:style w:type="paragraph" w:styleId="BalloonText">
    <w:name w:val="Balloon Text"/>
    <w:basedOn w:val="Normal"/>
    <w:link w:val="BalloonTextChar"/>
    <w:unhideWhenUsed/>
    <w:rsid w:val="00794B2F"/>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rsid w:val="00794B2F"/>
    <w:rPr>
      <w:rFonts w:ascii="Segoe UI" w:hAnsi="Segoe UI" w:cs="Segoe UI"/>
      <w:sz w:val="18"/>
      <w:szCs w:val="18"/>
      <w:lang w:val="cs-CZ"/>
    </w:rPr>
  </w:style>
  <w:style w:type="paragraph" w:styleId="NoSpacing">
    <w:name w:val="No Spacing"/>
    <w:uiPriority w:val="1"/>
    <w:qFormat/>
    <w:rsid w:val="00794B2F"/>
    <w:pPr>
      <w:spacing w:after="0" w:line="240" w:lineRule="auto"/>
    </w:pPr>
  </w:style>
  <w:style w:type="paragraph" w:styleId="Revision">
    <w:name w:val="Revision"/>
    <w:uiPriority w:val="99"/>
    <w:semiHidden/>
    <w:rsid w:val="00794B2F"/>
    <w:pPr>
      <w:spacing w:after="0" w:line="240" w:lineRule="auto"/>
    </w:pPr>
  </w:style>
  <w:style w:type="paragraph" w:styleId="ListParagraph">
    <w:name w:val="List Paragraph"/>
    <w:aliases w:val="Normal bullet 2,Bullet list,Numbered List,List Paragraph1,1st level - Bullet List Paragraph,Lettre d'introduction,Paragrafo elenco,Bullet EY,List Paragraph11,Normal bullet 21,List Paragraph111,Bullet list1,Bullet point 1"/>
    <w:basedOn w:val="Normal"/>
    <w:link w:val="ListParagraphChar"/>
    <w:uiPriority w:val="34"/>
    <w:qFormat/>
    <w:rsid w:val="00794B2F"/>
    <w:pPr>
      <w:spacing w:before="0" w:after="160" w:line="256" w:lineRule="auto"/>
      <w:ind w:left="720"/>
      <w:contextualSpacing/>
      <w:jc w:val="left"/>
    </w:pPr>
    <w:rPr>
      <w:rFonts w:asciiTheme="minorHAnsi" w:hAnsiTheme="minorHAnsi" w:cstheme="minorBidi"/>
      <w:sz w:val="22"/>
    </w:rPr>
  </w:style>
  <w:style w:type="paragraph" w:customStyle="1" w:styleId="doc-ti">
    <w:name w:val="doc-ti"/>
    <w:basedOn w:val="Normal"/>
    <w:uiPriority w:val="99"/>
    <w:rsid w:val="00794B2F"/>
    <w:pPr>
      <w:spacing w:before="100" w:beforeAutospacing="1" w:after="100" w:afterAutospacing="1"/>
      <w:jc w:val="left"/>
    </w:pPr>
    <w:rPr>
      <w:rFonts w:eastAsia="Times New Roman"/>
      <w:szCs w:val="24"/>
    </w:rPr>
  </w:style>
  <w:style w:type="paragraph" w:customStyle="1" w:styleId="Normal1">
    <w:name w:val="Normal1"/>
    <w:basedOn w:val="Normal"/>
    <w:uiPriority w:val="99"/>
    <w:rsid w:val="00794B2F"/>
    <w:pPr>
      <w:spacing w:before="100" w:beforeAutospacing="1" w:after="100" w:afterAutospacing="1"/>
      <w:jc w:val="left"/>
    </w:pPr>
    <w:rPr>
      <w:rFonts w:eastAsia="Times New Roman"/>
      <w:szCs w:val="24"/>
    </w:rPr>
  </w:style>
  <w:style w:type="paragraph" w:customStyle="1" w:styleId="ti-section-1">
    <w:name w:val="ti-section-1"/>
    <w:basedOn w:val="Normal"/>
    <w:uiPriority w:val="99"/>
    <w:rsid w:val="00794B2F"/>
    <w:pPr>
      <w:spacing w:before="100" w:beforeAutospacing="1" w:after="100" w:afterAutospacing="1"/>
      <w:jc w:val="left"/>
    </w:pPr>
    <w:rPr>
      <w:rFonts w:eastAsia="Times New Roman"/>
      <w:szCs w:val="24"/>
    </w:rPr>
  </w:style>
  <w:style w:type="paragraph" w:customStyle="1" w:styleId="ti-section-2">
    <w:name w:val="ti-section-2"/>
    <w:basedOn w:val="Normal"/>
    <w:uiPriority w:val="99"/>
    <w:rsid w:val="00794B2F"/>
    <w:pPr>
      <w:spacing w:before="100" w:beforeAutospacing="1" w:after="100" w:afterAutospacing="1"/>
      <w:jc w:val="left"/>
    </w:pPr>
    <w:rPr>
      <w:rFonts w:eastAsia="Times New Roman"/>
      <w:szCs w:val="24"/>
    </w:rPr>
  </w:style>
  <w:style w:type="paragraph" w:customStyle="1" w:styleId="ti-art">
    <w:name w:val="ti-art"/>
    <w:basedOn w:val="Normal"/>
    <w:uiPriority w:val="99"/>
    <w:rsid w:val="00794B2F"/>
    <w:pPr>
      <w:spacing w:before="100" w:beforeAutospacing="1" w:after="100" w:afterAutospacing="1"/>
      <w:jc w:val="left"/>
    </w:pPr>
    <w:rPr>
      <w:rFonts w:eastAsia="Times New Roman"/>
      <w:szCs w:val="24"/>
    </w:rPr>
  </w:style>
  <w:style w:type="paragraph" w:customStyle="1" w:styleId="sti-art">
    <w:name w:val="sti-art"/>
    <w:basedOn w:val="Normal"/>
    <w:uiPriority w:val="99"/>
    <w:rsid w:val="00794B2F"/>
    <w:pPr>
      <w:spacing w:before="100" w:beforeAutospacing="1" w:after="100" w:afterAutospacing="1"/>
      <w:jc w:val="left"/>
    </w:pPr>
    <w:rPr>
      <w:rFonts w:eastAsia="Times New Roman"/>
      <w:szCs w:val="24"/>
    </w:rPr>
  </w:style>
  <w:style w:type="paragraph" w:customStyle="1" w:styleId="note">
    <w:name w:val="note"/>
    <w:basedOn w:val="Normal"/>
    <w:uiPriority w:val="99"/>
    <w:rsid w:val="00794B2F"/>
    <w:pPr>
      <w:spacing w:before="100" w:beforeAutospacing="1" w:after="100" w:afterAutospacing="1"/>
      <w:jc w:val="left"/>
    </w:pPr>
    <w:rPr>
      <w:rFonts w:eastAsia="Times New Roman"/>
      <w:szCs w:val="24"/>
    </w:rPr>
  </w:style>
  <w:style w:type="paragraph" w:customStyle="1" w:styleId="ti-grseq-1">
    <w:name w:val="ti-grseq-1"/>
    <w:basedOn w:val="Normal"/>
    <w:uiPriority w:val="99"/>
    <w:rsid w:val="00794B2F"/>
    <w:pPr>
      <w:spacing w:before="100" w:beforeAutospacing="1" w:after="100" w:afterAutospacing="1"/>
      <w:jc w:val="left"/>
    </w:pPr>
    <w:rPr>
      <w:rFonts w:eastAsia="Times New Roman"/>
      <w:szCs w:val="24"/>
    </w:rPr>
  </w:style>
  <w:style w:type="paragraph" w:customStyle="1" w:styleId="signatory">
    <w:name w:val="signatory"/>
    <w:basedOn w:val="Normal"/>
    <w:uiPriority w:val="99"/>
    <w:rsid w:val="00794B2F"/>
    <w:pPr>
      <w:spacing w:before="100" w:beforeAutospacing="1" w:after="100" w:afterAutospacing="1"/>
      <w:jc w:val="left"/>
    </w:pPr>
    <w:rPr>
      <w:rFonts w:eastAsia="Times New Roman"/>
      <w:szCs w:val="24"/>
    </w:rPr>
  </w:style>
  <w:style w:type="paragraph" w:customStyle="1" w:styleId="tbl-hdr">
    <w:name w:val="tbl-hdr"/>
    <w:basedOn w:val="Normal"/>
    <w:uiPriority w:val="99"/>
    <w:rsid w:val="00794B2F"/>
    <w:pPr>
      <w:spacing w:before="100" w:beforeAutospacing="1" w:after="100" w:afterAutospacing="1"/>
      <w:jc w:val="left"/>
    </w:pPr>
    <w:rPr>
      <w:rFonts w:eastAsia="Times New Roman"/>
      <w:szCs w:val="24"/>
    </w:rPr>
  </w:style>
  <w:style w:type="paragraph" w:customStyle="1" w:styleId="tbl-txt">
    <w:name w:val="tbl-txt"/>
    <w:basedOn w:val="Normal"/>
    <w:uiPriority w:val="99"/>
    <w:rsid w:val="00794B2F"/>
    <w:pPr>
      <w:spacing w:before="100" w:beforeAutospacing="1" w:after="100" w:afterAutospacing="1"/>
      <w:jc w:val="left"/>
    </w:pPr>
    <w:rPr>
      <w:rFonts w:eastAsia="Times New Roman"/>
      <w:szCs w:val="24"/>
    </w:rPr>
  </w:style>
  <w:style w:type="paragraph" w:customStyle="1" w:styleId="tbl-num">
    <w:name w:val="tbl-num"/>
    <w:basedOn w:val="Normal"/>
    <w:uiPriority w:val="99"/>
    <w:rsid w:val="00794B2F"/>
    <w:pPr>
      <w:spacing w:before="100" w:beforeAutospacing="1" w:after="100" w:afterAutospacing="1"/>
      <w:jc w:val="left"/>
    </w:pPr>
    <w:rPr>
      <w:rFonts w:eastAsia="Times New Roman"/>
      <w:szCs w:val="24"/>
    </w:rPr>
  </w:style>
  <w:style w:type="paragraph" w:customStyle="1" w:styleId="image">
    <w:name w:val="image"/>
    <w:basedOn w:val="Normal"/>
    <w:uiPriority w:val="99"/>
    <w:rsid w:val="00794B2F"/>
    <w:pPr>
      <w:spacing w:before="100" w:beforeAutospacing="1" w:after="100" w:afterAutospacing="1"/>
      <w:jc w:val="left"/>
    </w:pPr>
    <w:rPr>
      <w:rFonts w:eastAsia="Times New Roman"/>
      <w:szCs w:val="24"/>
    </w:rPr>
  </w:style>
  <w:style w:type="paragraph" w:customStyle="1" w:styleId="Default">
    <w:name w:val="Default"/>
    <w:rsid w:val="00794B2F"/>
    <w:pPr>
      <w:autoSpaceDE w:val="0"/>
      <w:autoSpaceDN w:val="0"/>
      <w:adjustRightInd w:val="0"/>
      <w:spacing w:after="0" w:line="240" w:lineRule="auto"/>
    </w:pPr>
    <w:rPr>
      <w:rFonts w:ascii="Calibri" w:hAnsi="Calibri" w:cs="Calibri"/>
      <w:color w:val="000000"/>
      <w:sz w:val="24"/>
      <w:szCs w:val="24"/>
    </w:rPr>
  </w:style>
  <w:style w:type="paragraph" w:customStyle="1" w:styleId="LegalNumPar">
    <w:name w:val="LegalNumPar"/>
    <w:basedOn w:val="Normal"/>
    <w:uiPriority w:val="99"/>
    <w:rsid w:val="00794B2F"/>
    <w:pPr>
      <w:numPr>
        <w:numId w:val="5"/>
      </w:numPr>
      <w:spacing w:before="0" w:after="160" w:line="360" w:lineRule="auto"/>
      <w:jc w:val="left"/>
    </w:pPr>
    <w:rPr>
      <w:rFonts w:asciiTheme="minorHAnsi" w:hAnsiTheme="minorHAnsi" w:cstheme="minorBidi"/>
    </w:rPr>
  </w:style>
  <w:style w:type="paragraph" w:customStyle="1" w:styleId="LegalNumPar2">
    <w:name w:val="LegalNumPar2"/>
    <w:basedOn w:val="Normal"/>
    <w:uiPriority w:val="99"/>
    <w:rsid w:val="00794B2F"/>
    <w:pPr>
      <w:numPr>
        <w:ilvl w:val="1"/>
        <w:numId w:val="5"/>
      </w:numPr>
      <w:spacing w:before="0" w:after="160" w:line="360" w:lineRule="auto"/>
      <w:jc w:val="left"/>
    </w:pPr>
    <w:rPr>
      <w:rFonts w:asciiTheme="minorHAnsi" w:hAnsiTheme="minorHAnsi" w:cstheme="minorBidi"/>
    </w:rPr>
  </w:style>
  <w:style w:type="paragraph" w:customStyle="1" w:styleId="LegalNumPar3">
    <w:name w:val="LegalNumPar3"/>
    <w:basedOn w:val="Normal"/>
    <w:uiPriority w:val="99"/>
    <w:rsid w:val="00794B2F"/>
    <w:pPr>
      <w:numPr>
        <w:ilvl w:val="2"/>
        <w:numId w:val="5"/>
      </w:numPr>
      <w:spacing w:before="0" w:after="160" w:line="360" w:lineRule="auto"/>
      <w:jc w:val="left"/>
    </w:pPr>
    <w:rPr>
      <w:rFonts w:asciiTheme="minorHAnsi" w:hAnsiTheme="minorHAnsi" w:cstheme="minorBidi"/>
    </w:rPr>
  </w:style>
  <w:style w:type="character" w:styleId="CommentReference">
    <w:name w:val="annotation reference"/>
    <w:basedOn w:val="DefaultParagraphFont"/>
    <w:uiPriority w:val="99"/>
    <w:unhideWhenUsed/>
    <w:rsid w:val="00794B2F"/>
    <w:rPr>
      <w:sz w:val="16"/>
      <w:szCs w:val="16"/>
    </w:rPr>
  </w:style>
  <w:style w:type="character" w:customStyle="1" w:styleId="super">
    <w:name w:val="super"/>
    <w:basedOn w:val="DefaultParagraphFont"/>
    <w:rsid w:val="00794B2F"/>
  </w:style>
  <w:style w:type="character" w:customStyle="1" w:styleId="italic">
    <w:name w:val="italic"/>
    <w:basedOn w:val="DefaultParagraphFont"/>
    <w:rsid w:val="00794B2F"/>
  </w:style>
  <w:style w:type="character" w:customStyle="1" w:styleId="sp-normal">
    <w:name w:val="sp-normal"/>
    <w:basedOn w:val="DefaultParagraphFont"/>
    <w:rsid w:val="00794B2F"/>
  </w:style>
  <w:style w:type="table" w:styleId="TableGrid">
    <w:name w:val="Table Grid"/>
    <w:basedOn w:val="TableNormal"/>
    <w:rsid w:val="00794B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40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06B0C"/>
  </w:style>
  <w:style w:type="paragraph" w:customStyle="1" w:styleId="CharCharChar1">
    <w:name w:val="Char Char Char1"/>
    <w:basedOn w:val="Normal"/>
    <w:link w:val="FootnoteReference"/>
    <w:uiPriority w:val="99"/>
    <w:rsid w:val="007177ED"/>
    <w:pPr>
      <w:spacing w:before="0" w:after="160" w:line="240" w:lineRule="exact"/>
    </w:pPr>
    <w:rPr>
      <w:rFonts w:asciiTheme="minorHAnsi" w:hAnsiTheme="minorHAnsi" w:cstheme="minorBidi"/>
      <w:sz w:val="22"/>
      <w:vertAlign w:val="superscript"/>
    </w:rPr>
  </w:style>
  <w:style w:type="character" w:styleId="Emphasis">
    <w:name w:val="Emphasis"/>
    <w:basedOn w:val="DefaultParagraphFont"/>
    <w:uiPriority w:val="20"/>
    <w:qFormat/>
    <w:rsid w:val="00E9374F"/>
    <w:rPr>
      <w:i/>
      <w:iCs/>
    </w:rPr>
  </w:style>
  <w:style w:type="paragraph" w:styleId="Quote">
    <w:name w:val="Quote"/>
    <w:basedOn w:val="Normal"/>
    <w:next w:val="Normal"/>
    <w:link w:val="QuoteChar"/>
    <w:uiPriority w:val="29"/>
    <w:qFormat/>
    <w:rsid w:val="00CC09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0925"/>
    <w:rPr>
      <w:rFonts w:ascii="Times New Roman" w:hAnsi="Times New Roman" w:cs="Times New Roman"/>
      <w:i/>
      <w:iCs/>
      <w:color w:val="404040" w:themeColor="text1" w:themeTint="BF"/>
      <w:sz w:val="24"/>
      <w:lang w:val="cs-CZ"/>
    </w:rPr>
  </w:style>
  <w:style w:type="character" w:styleId="Strong">
    <w:name w:val="Strong"/>
    <w:basedOn w:val="DefaultParagraphFont"/>
    <w:uiPriority w:val="22"/>
    <w:qFormat/>
    <w:rsid w:val="00992911"/>
    <w:rPr>
      <w:b/>
      <w:bCs/>
    </w:rPr>
  </w:style>
  <w:style w:type="character" w:customStyle="1" w:styleId="UnresolvedMention1">
    <w:name w:val="Unresolved Mention1"/>
    <w:basedOn w:val="DefaultParagraphFont"/>
    <w:uiPriority w:val="99"/>
    <w:semiHidden/>
    <w:unhideWhenUsed/>
    <w:rsid w:val="00511803"/>
    <w:rPr>
      <w:color w:val="605E5C"/>
      <w:shd w:val="clear" w:color="auto" w:fill="E1DFDD"/>
    </w:rPr>
  </w:style>
  <w:style w:type="paragraph" w:customStyle="1" w:styleId="Normal2">
    <w:name w:val="Normal2"/>
    <w:basedOn w:val="Normal"/>
    <w:rsid w:val="00852E08"/>
    <w:pPr>
      <w:spacing w:before="100" w:beforeAutospacing="1" w:after="100" w:afterAutospacing="1"/>
      <w:jc w:val="left"/>
    </w:pPr>
    <w:rPr>
      <w:rFonts w:eastAsia="Times New Roman"/>
      <w:szCs w:val="24"/>
      <w:lang w:eastAsia="en-IE"/>
    </w:rPr>
  </w:style>
  <w:style w:type="paragraph" w:styleId="ListNumber">
    <w:name w:val="List Number"/>
    <w:basedOn w:val="Normal"/>
    <w:rsid w:val="00F04763"/>
    <w:pPr>
      <w:numPr>
        <w:numId w:val="10"/>
      </w:numPr>
    </w:pPr>
    <w:rPr>
      <w:rFonts w:eastAsia="Times New Roman"/>
      <w:lang w:eastAsia="de-DE"/>
    </w:rPr>
  </w:style>
  <w:style w:type="paragraph" w:customStyle="1" w:styleId="ListBullet1">
    <w:name w:val="List Bullet 1"/>
    <w:basedOn w:val="Normal"/>
    <w:rsid w:val="00F04763"/>
    <w:pPr>
      <w:numPr>
        <w:numId w:val="6"/>
      </w:numPr>
    </w:pPr>
    <w:rPr>
      <w:rFonts w:eastAsia="Times New Roman"/>
      <w:lang w:eastAsia="de-DE"/>
    </w:rPr>
  </w:style>
  <w:style w:type="paragraph" w:customStyle="1" w:styleId="ListDash">
    <w:name w:val="List Dash"/>
    <w:basedOn w:val="Normal"/>
    <w:rsid w:val="00F04763"/>
    <w:pPr>
      <w:numPr>
        <w:numId w:val="7"/>
      </w:numPr>
    </w:pPr>
    <w:rPr>
      <w:rFonts w:eastAsia="Times New Roman"/>
      <w:lang w:eastAsia="de-DE"/>
    </w:rPr>
  </w:style>
  <w:style w:type="paragraph" w:customStyle="1" w:styleId="ListDash1">
    <w:name w:val="List Dash 1"/>
    <w:basedOn w:val="Normal"/>
    <w:rsid w:val="00F04763"/>
    <w:pPr>
      <w:numPr>
        <w:numId w:val="8"/>
      </w:numPr>
    </w:pPr>
    <w:rPr>
      <w:rFonts w:eastAsia="Times New Roman"/>
      <w:lang w:eastAsia="de-DE"/>
    </w:rPr>
  </w:style>
  <w:style w:type="paragraph" w:customStyle="1" w:styleId="ListDash2">
    <w:name w:val="List Dash 2"/>
    <w:basedOn w:val="Normal"/>
    <w:rsid w:val="00F04763"/>
    <w:pPr>
      <w:numPr>
        <w:numId w:val="9"/>
      </w:numPr>
    </w:pPr>
    <w:rPr>
      <w:rFonts w:eastAsia="Times New Roman"/>
      <w:lang w:eastAsia="de-DE"/>
    </w:rPr>
  </w:style>
  <w:style w:type="paragraph" w:customStyle="1" w:styleId="ListNumberLevel2">
    <w:name w:val="List Number (Level 2)"/>
    <w:basedOn w:val="Normal"/>
    <w:rsid w:val="00F04763"/>
    <w:pPr>
      <w:numPr>
        <w:ilvl w:val="1"/>
        <w:numId w:val="10"/>
      </w:numPr>
    </w:pPr>
    <w:rPr>
      <w:rFonts w:eastAsia="Times New Roman"/>
      <w:lang w:eastAsia="de-DE"/>
    </w:rPr>
  </w:style>
  <w:style w:type="paragraph" w:customStyle="1" w:styleId="ListNumberLevel3">
    <w:name w:val="List Number (Level 3)"/>
    <w:basedOn w:val="Normal"/>
    <w:rsid w:val="00F04763"/>
    <w:pPr>
      <w:numPr>
        <w:ilvl w:val="2"/>
        <w:numId w:val="10"/>
      </w:numPr>
    </w:pPr>
    <w:rPr>
      <w:rFonts w:eastAsia="Times New Roman"/>
      <w:lang w:eastAsia="de-DE"/>
    </w:rPr>
  </w:style>
  <w:style w:type="paragraph" w:customStyle="1" w:styleId="ListNumberLevel4">
    <w:name w:val="List Number (Level 4)"/>
    <w:basedOn w:val="Normal"/>
    <w:rsid w:val="00F04763"/>
    <w:pPr>
      <w:numPr>
        <w:ilvl w:val="3"/>
        <w:numId w:val="10"/>
      </w:numPr>
    </w:pPr>
    <w:rPr>
      <w:rFonts w:eastAsia="Times New Roman"/>
      <w:lang w:eastAsia="de-DE"/>
    </w:rPr>
  </w:style>
  <w:style w:type="paragraph" w:styleId="ListNumber2">
    <w:name w:val="List Number 2"/>
    <w:basedOn w:val="Normal"/>
    <w:rsid w:val="00F04763"/>
    <w:pPr>
      <w:numPr>
        <w:numId w:val="14"/>
      </w:numPr>
    </w:pPr>
    <w:rPr>
      <w:rFonts w:eastAsia="Times New Roman"/>
      <w:lang w:eastAsia="en-GB"/>
    </w:rPr>
  </w:style>
  <w:style w:type="paragraph" w:styleId="ListNumber3">
    <w:name w:val="List Number 3"/>
    <w:basedOn w:val="Normal"/>
    <w:rsid w:val="00F04763"/>
    <w:pPr>
      <w:numPr>
        <w:numId w:val="15"/>
      </w:numPr>
    </w:pPr>
    <w:rPr>
      <w:rFonts w:eastAsia="Times New Roman"/>
      <w:lang w:eastAsia="en-GB"/>
    </w:rPr>
  </w:style>
  <w:style w:type="paragraph" w:styleId="ListNumber4">
    <w:name w:val="List Number 4"/>
    <w:basedOn w:val="Normal"/>
    <w:rsid w:val="00F04763"/>
    <w:pPr>
      <w:numPr>
        <w:numId w:val="16"/>
      </w:numPr>
    </w:pPr>
    <w:rPr>
      <w:rFonts w:eastAsia="Times New Roman"/>
      <w:lang w:eastAsia="en-GB"/>
    </w:rPr>
  </w:style>
  <w:style w:type="paragraph" w:customStyle="1" w:styleId="ListDash3">
    <w:name w:val="List Dash 3"/>
    <w:basedOn w:val="Normal"/>
    <w:rsid w:val="00F04763"/>
    <w:pPr>
      <w:numPr>
        <w:numId w:val="11"/>
      </w:numPr>
    </w:pPr>
    <w:rPr>
      <w:rFonts w:eastAsia="Times New Roman"/>
      <w:lang w:eastAsia="en-GB"/>
    </w:rPr>
  </w:style>
  <w:style w:type="paragraph" w:customStyle="1" w:styleId="ListDash4">
    <w:name w:val="List Dash 4"/>
    <w:basedOn w:val="Normal"/>
    <w:rsid w:val="00F04763"/>
    <w:pPr>
      <w:numPr>
        <w:numId w:val="12"/>
      </w:numPr>
    </w:pPr>
    <w:rPr>
      <w:rFonts w:eastAsia="Times New Roman"/>
      <w:lang w:eastAsia="en-GB"/>
    </w:rPr>
  </w:style>
  <w:style w:type="paragraph" w:customStyle="1" w:styleId="ListNumber1">
    <w:name w:val="List Number 1"/>
    <w:basedOn w:val="Text1"/>
    <w:rsid w:val="00F04763"/>
    <w:pPr>
      <w:numPr>
        <w:numId w:val="13"/>
      </w:numPr>
    </w:pPr>
    <w:rPr>
      <w:rFonts w:eastAsia="Times New Roman"/>
      <w:lang w:eastAsia="en-GB"/>
    </w:rPr>
  </w:style>
  <w:style w:type="paragraph" w:customStyle="1" w:styleId="ListNumber1Level2">
    <w:name w:val="List Number 1 (Level 2)"/>
    <w:basedOn w:val="Text1"/>
    <w:rsid w:val="00F04763"/>
    <w:pPr>
      <w:numPr>
        <w:ilvl w:val="1"/>
        <w:numId w:val="13"/>
      </w:numPr>
    </w:pPr>
    <w:rPr>
      <w:rFonts w:eastAsia="Times New Roman"/>
      <w:lang w:eastAsia="en-GB"/>
    </w:rPr>
  </w:style>
  <w:style w:type="paragraph" w:customStyle="1" w:styleId="ListNumber2Level2">
    <w:name w:val="List Number 2 (Level 2)"/>
    <w:basedOn w:val="Text2"/>
    <w:rsid w:val="00F04763"/>
    <w:pPr>
      <w:numPr>
        <w:ilvl w:val="1"/>
        <w:numId w:val="14"/>
      </w:numPr>
    </w:pPr>
    <w:rPr>
      <w:rFonts w:eastAsia="Times New Roman"/>
      <w:lang w:eastAsia="en-GB"/>
    </w:rPr>
  </w:style>
  <w:style w:type="paragraph" w:customStyle="1" w:styleId="ListNumber3Level2">
    <w:name w:val="List Number 3 (Level 2)"/>
    <w:basedOn w:val="Text3"/>
    <w:rsid w:val="00F04763"/>
    <w:pPr>
      <w:numPr>
        <w:ilvl w:val="1"/>
        <w:numId w:val="15"/>
      </w:numPr>
    </w:pPr>
    <w:rPr>
      <w:rFonts w:eastAsia="Times New Roman"/>
      <w:lang w:eastAsia="en-GB"/>
    </w:rPr>
  </w:style>
  <w:style w:type="paragraph" w:customStyle="1" w:styleId="ListNumber4Level2">
    <w:name w:val="List Number 4 (Level 2)"/>
    <w:basedOn w:val="Text4"/>
    <w:rsid w:val="00F04763"/>
    <w:pPr>
      <w:numPr>
        <w:ilvl w:val="1"/>
        <w:numId w:val="16"/>
      </w:numPr>
    </w:pPr>
    <w:rPr>
      <w:rFonts w:eastAsia="Times New Roman"/>
      <w:lang w:eastAsia="en-GB"/>
    </w:rPr>
  </w:style>
  <w:style w:type="paragraph" w:customStyle="1" w:styleId="ListNumber1Level3">
    <w:name w:val="List Number 1 (Level 3)"/>
    <w:basedOn w:val="Text1"/>
    <w:rsid w:val="00F04763"/>
    <w:pPr>
      <w:numPr>
        <w:ilvl w:val="2"/>
        <w:numId w:val="13"/>
      </w:numPr>
    </w:pPr>
    <w:rPr>
      <w:rFonts w:eastAsia="Times New Roman"/>
      <w:lang w:eastAsia="en-GB"/>
    </w:rPr>
  </w:style>
  <w:style w:type="paragraph" w:customStyle="1" w:styleId="ListNumber2Level3">
    <w:name w:val="List Number 2 (Level 3)"/>
    <w:basedOn w:val="Text2"/>
    <w:rsid w:val="00F04763"/>
    <w:pPr>
      <w:numPr>
        <w:ilvl w:val="2"/>
        <w:numId w:val="14"/>
      </w:numPr>
    </w:pPr>
    <w:rPr>
      <w:rFonts w:eastAsia="Times New Roman"/>
      <w:lang w:eastAsia="en-GB"/>
    </w:rPr>
  </w:style>
  <w:style w:type="paragraph" w:customStyle="1" w:styleId="ListNumber3Level3">
    <w:name w:val="List Number 3 (Level 3)"/>
    <w:basedOn w:val="Text3"/>
    <w:rsid w:val="00F04763"/>
    <w:pPr>
      <w:numPr>
        <w:ilvl w:val="2"/>
        <w:numId w:val="15"/>
      </w:numPr>
    </w:pPr>
    <w:rPr>
      <w:rFonts w:eastAsia="Times New Roman"/>
      <w:lang w:eastAsia="en-GB"/>
    </w:rPr>
  </w:style>
  <w:style w:type="paragraph" w:customStyle="1" w:styleId="ListNumber4Level3">
    <w:name w:val="List Number 4 (Level 3)"/>
    <w:basedOn w:val="Text4"/>
    <w:rsid w:val="00F04763"/>
    <w:pPr>
      <w:numPr>
        <w:ilvl w:val="2"/>
        <w:numId w:val="16"/>
      </w:numPr>
    </w:pPr>
    <w:rPr>
      <w:rFonts w:eastAsia="Times New Roman"/>
      <w:lang w:eastAsia="en-GB"/>
    </w:rPr>
  </w:style>
  <w:style w:type="paragraph" w:customStyle="1" w:styleId="ListNumber1Level4">
    <w:name w:val="List Number 1 (Level 4)"/>
    <w:basedOn w:val="Text1"/>
    <w:rsid w:val="00F04763"/>
    <w:pPr>
      <w:numPr>
        <w:ilvl w:val="3"/>
        <w:numId w:val="13"/>
      </w:numPr>
    </w:pPr>
    <w:rPr>
      <w:rFonts w:eastAsia="Times New Roman"/>
      <w:lang w:eastAsia="en-GB"/>
    </w:rPr>
  </w:style>
  <w:style w:type="paragraph" w:customStyle="1" w:styleId="ListNumber2Level4">
    <w:name w:val="List Number 2 (Level 4)"/>
    <w:basedOn w:val="Text2"/>
    <w:rsid w:val="00F04763"/>
    <w:pPr>
      <w:numPr>
        <w:ilvl w:val="3"/>
        <w:numId w:val="14"/>
      </w:numPr>
    </w:pPr>
    <w:rPr>
      <w:rFonts w:eastAsia="Times New Roman"/>
      <w:lang w:eastAsia="en-GB"/>
    </w:rPr>
  </w:style>
  <w:style w:type="paragraph" w:customStyle="1" w:styleId="ListNumber3Level4">
    <w:name w:val="List Number 3 (Level 4)"/>
    <w:basedOn w:val="Text3"/>
    <w:rsid w:val="00F04763"/>
    <w:pPr>
      <w:numPr>
        <w:ilvl w:val="3"/>
        <w:numId w:val="15"/>
      </w:numPr>
    </w:pPr>
    <w:rPr>
      <w:rFonts w:eastAsia="Times New Roman"/>
      <w:lang w:eastAsia="en-GB"/>
    </w:rPr>
  </w:style>
  <w:style w:type="paragraph" w:customStyle="1" w:styleId="ListNumber4Level4">
    <w:name w:val="List Number 4 (Level 4)"/>
    <w:basedOn w:val="Text4"/>
    <w:rsid w:val="00F04763"/>
    <w:pPr>
      <w:numPr>
        <w:ilvl w:val="3"/>
        <w:numId w:val="16"/>
      </w:numPr>
    </w:pPr>
    <w:rPr>
      <w:rFonts w:eastAsia="Times New Roman"/>
      <w:lang w:eastAsia="en-GB"/>
    </w:rPr>
  </w:style>
  <w:style w:type="paragraph" w:customStyle="1" w:styleId="Annexetitreacte">
    <w:name w:val="Annexe titre (acte)"/>
    <w:basedOn w:val="Normal"/>
    <w:next w:val="Normal"/>
    <w:rsid w:val="00F04763"/>
    <w:pPr>
      <w:jc w:val="center"/>
    </w:pPr>
    <w:rPr>
      <w:rFonts w:eastAsia="Times New Roman"/>
      <w:b/>
      <w:u w:val="single"/>
      <w:lang w:eastAsia="en-GB"/>
    </w:rPr>
  </w:style>
  <w:style w:type="paragraph" w:customStyle="1" w:styleId="Annexetitreexposglobal">
    <w:name w:val="Annexe titre (exposé global)"/>
    <w:basedOn w:val="Normal"/>
    <w:next w:val="Normal"/>
    <w:rsid w:val="00F04763"/>
    <w:pPr>
      <w:jc w:val="center"/>
    </w:pPr>
    <w:rPr>
      <w:rFonts w:eastAsia="Times New Roman"/>
      <w:b/>
      <w:u w:val="single"/>
      <w:lang w:eastAsia="en-GB"/>
    </w:rPr>
  </w:style>
  <w:style w:type="paragraph" w:customStyle="1" w:styleId="Annexetitrefichefinacte">
    <w:name w:val="Annexe titre (fiche fin. acte)"/>
    <w:basedOn w:val="Normal"/>
    <w:next w:val="Normal"/>
    <w:rsid w:val="00F04763"/>
    <w:pPr>
      <w:jc w:val="center"/>
    </w:pPr>
    <w:rPr>
      <w:rFonts w:eastAsia="Times New Roman"/>
      <w:b/>
      <w:u w:val="single"/>
      <w:lang w:eastAsia="en-GB"/>
    </w:rPr>
  </w:style>
  <w:style w:type="paragraph" w:customStyle="1" w:styleId="Annexetitrefichefinglobale">
    <w:name w:val="Annexe titre (fiche fin. globale)"/>
    <w:basedOn w:val="Normal"/>
    <w:next w:val="Normal"/>
    <w:rsid w:val="00F04763"/>
    <w:pPr>
      <w:jc w:val="center"/>
    </w:pPr>
    <w:rPr>
      <w:rFonts w:eastAsia="Times New Roman"/>
      <w:b/>
      <w:u w:val="single"/>
      <w:lang w:eastAsia="en-GB"/>
    </w:rPr>
  </w:style>
  <w:style w:type="paragraph" w:customStyle="1" w:styleId="Annexetitreglobale">
    <w:name w:val="Annexe titre (globale)"/>
    <w:basedOn w:val="Normal"/>
    <w:next w:val="Normal"/>
    <w:rsid w:val="00F04763"/>
    <w:pPr>
      <w:jc w:val="center"/>
    </w:pPr>
    <w:rPr>
      <w:rFonts w:eastAsia="Times New Roman"/>
      <w:b/>
      <w:u w:val="single"/>
      <w:lang w:eastAsia="en-GB"/>
    </w:rPr>
  </w:style>
  <w:style w:type="paragraph" w:customStyle="1" w:styleId="Exposdesmotifstitreglobal">
    <w:name w:val="Exposé des motifs titre (global)"/>
    <w:basedOn w:val="Normal"/>
    <w:next w:val="Normal"/>
    <w:rsid w:val="00F04763"/>
    <w:pPr>
      <w:jc w:val="center"/>
    </w:pPr>
    <w:rPr>
      <w:rFonts w:eastAsia="Times New Roman"/>
      <w:b/>
      <w:u w:val="single"/>
      <w:lang w:eastAsia="en-GB"/>
    </w:rPr>
  </w:style>
  <w:style w:type="paragraph" w:customStyle="1" w:styleId="Langueoriginale">
    <w:name w:val="Langue originale"/>
    <w:basedOn w:val="Normal"/>
    <w:rsid w:val="00F04763"/>
    <w:pPr>
      <w:spacing w:before="360"/>
      <w:jc w:val="center"/>
    </w:pPr>
    <w:rPr>
      <w:rFonts w:eastAsia="Times New Roman"/>
      <w:caps/>
      <w:lang w:eastAsia="en-GB"/>
    </w:rPr>
  </w:style>
  <w:style w:type="paragraph" w:customStyle="1" w:styleId="Phrasefinale">
    <w:name w:val="Phrase finale"/>
    <w:basedOn w:val="Normal"/>
    <w:next w:val="Normal"/>
    <w:rsid w:val="00F04763"/>
    <w:pPr>
      <w:spacing w:before="360" w:after="0"/>
      <w:jc w:val="center"/>
    </w:pPr>
    <w:rPr>
      <w:rFonts w:eastAsia="Times New Roman"/>
      <w:lang w:eastAsia="en-GB"/>
    </w:rPr>
  </w:style>
  <w:style w:type="paragraph" w:customStyle="1" w:styleId="Prliminairetitre">
    <w:name w:val="Préliminaire titre"/>
    <w:basedOn w:val="Normal"/>
    <w:next w:val="Normal"/>
    <w:rsid w:val="00F04763"/>
    <w:pPr>
      <w:spacing w:before="360" w:after="360"/>
      <w:jc w:val="center"/>
    </w:pPr>
    <w:rPr>
      <w:rFonts w:eastAsia="Times New Roman"/>
      <w:b/>
      <w:lang w:eastAsia="en-GB"/>
    </w:rPr>
  </w:style>
  <w:style w:type="paragraph" w:customStyle="1" w:styleId="Prliminairetype">
    <w:name w:val="Préliminaire type"/>
    <w:basedOn w:val="Normal"/>
    <w:next w:val="Normal"/>
    <w:rsid w:val="00F04763"/>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F04763"/>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F04763"/>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F04763"/>
    <w:pPr>
      <w:spacing w:before="0" w:after="0"/>
      <w:ind w:left="5103"/>
      <w:jc w:val="left"/>
    </w:pPr>
    <w:rPr>
      <w:rFonts w:eastAsia="Times New Roman"/>
      <w:lang w:eastAsia="en-GB"/>
    </w:rPr>
  </w:style>
  <w:style w:type="paragraph" w:customStyle="1" w:styleId="Sous-titreobjetprliminaire">
    <w:name w:val="Sous-titre objet (préliminaire)"/>
    <w:basedOn w:val="Normal"/>
    <w:rsid w:val="00F04763"/>
    <w:pPr>
      <w:spacing w:before="0" w:after="0"/>
      <w:jc w:val="center"/>
    </w:pPr>
    <w:rPr>
      <w:rFonts w:eastAsia="Times New Roman"/>
      <w:b/>
      <w:lang w:eastAsia="en-GB"/>
    </w:rPr>
  </w:style>
  <w:style w:type="paragraph" w:customStyle="1" w:styleId="Statutprliminaire">
    <w:name w:val="Statut (préliminaire)"/>
    <w:basedOn w:val="Normal"/>
    <w:next w:val="Normal"/>
    <w:rsid w:val="00F04763"/>
    <w:pPr>
      <w:spacing w:before="360" w:after="0"/>
      <w:jc w:val="center"/>
    </w:pPr>
    <w:rPr>
      <w:rFonts w:eastAsia="Times New Roman"/>
      <w:lang w:eastAsia="en-GB"/>
    </w:rPr>
  </w:style>
  <w:style w:type="paragraph" w:customStyle="1" w:styleId="Titreobjetprliminaire">
    <w:name w:val="Titre objet (préliminaire)"/>
    <w:basedOn w:val="Normal"/>
    <w:next w:val="Normal"/>
    <w:rsid w:val="00F04763"/>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F04763"/>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F04763"/>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F04763"/>
    <w:pPr>
      <w:jc w:val="center"/>
    </w:pPr>
    <w:rPr>
      <w:rFonts w:eastAsia="Times New Roman"/>
      <w:b/>
      <w:u w:val="single"/>
      <w:lang w:eastAsia="en-GB"/>
    </w:rPr>
  </w:style>
  <w:style w:type="paragraph" w:customStyle="1" w:styleId="Fichefinanciretravailtitre">
    <w:name w:val="Fiche financière (travail) titre"/>
    <w:basedOn w:val="Normal"/>
    <w:next w:val="Normal"/>
    <w:rsid w:val="00F04763"/>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F04763"/>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F04763"/>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F04763"/>
    <w:pPr>
      <w:jc w:val="center"/>
    </w:pPr>
    <w:rPr>
      <w:rFonts w:eastAsia="Times New Roman"/>
      <w:b/>
      <w:u w:val="single"/>
      <w:lang w:eastAsia="en-GB"/>
    </w:rPr>
  </w:style>
  <w:style w:type="paragraph" w:styleId="Caption">
    <w:name w:val="caption"/>
    <w:basedOn w:val="Normal"/>
    <w:next w:val="Normal"/>
    <w:qFormat/>
    <w:rsid w:val="00F04763"/>
    <w:rPr>
      <w:rFonts w:eastAsia="Times New Roman"/>
      <w:b/>
      <w:bCs/>
      <w:sz w:val="20"/>
      <w:szCs w:val="20"/>
      <w:lang w:eastAsia="en-GB"/>
    </w:rPr>
  </w:style>
  <w:style w:type="paragraph" w:styleId="TableofFigures">
    <w:name w:val="table of figures"/>
    <w:basedOn w:val="Normal"/>
    <w:next w:val="Normal"/>
    <w:rsid w:val="00F04763"/>
    <w:rPr>
      <w:rFonts w:eastAsia="Times New Roman"/>
      <w:lang w:eastAsia="en-GB"/>
    </w:rPr>
  </w:style>
  <w:style w:type="character" w:styleId="PageNumber">
    <w:name w:val="page number"/>
    <w:rsid w:val="00F04763"/>
  </w:style>
  <w:style w:type="character" w:customStyle="1" w:styleId="tw4winMark">
    <w:name w:val="tw4winMark"/>
    <w:rsid w:val="00F04763"/>
    <w:rPr>
      <w:vanish/>
      <w:color w:val="800080"/>
      <w:vertAlign w:val="subscript"/>
    </w:rPr>
  </w:style>
  <w:style w:type="paragraph" w:customStyle="1" w:styleId="Sous-titreobjet">
    <w:name w:val="Sous-titre objet"/>
    <w:basedOn w:val="Normal"/>
    <w:rsid w:val="00F04763"/>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F04763"/>
  </w:style>
  <w:style w:type="paragraph" w:customStyle="1" w:styleId="FooterCoverPage">
    <w:name w:val="Footer Cover Page"/>
    <w:basedOn w:val="Normal"/>
    <w:link w:val="FooterCoverPageChar"/>
    <w:rsid w:val="00F04763"/>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F04763"/>
    <w:rPr>
      <w:rFonts w:ascii="Times New Roman" w:hAnsi="Times New Roman" w:cs="Times New Roman"/>
      <w:b/>
      <w:sz w:val="28"/>
      <w:lang w:val="cs-CZ"/>
    </w:rPr>
  </w:style>
  <w:style w:type="character" w:customStyle="1" w:styleId="FooterCoverPageChar">
    <w:name w:val="Footer Cover Page Char"/>
    <w:link w:val="FooterCoverPage"/>
    <w:rsid w:val="00F04763"/>
    <w:rPr>
      <w:rFonts w:ascii="Times New Roman" w:eastAsia="Calibri" w:hAnsi="Times New Roman" w:cs="Times New Roman"/>
      <w:sz w:val="24"/>
      <w:lang w:val="cs-CZ" w:eastAsia="en-GB"/>
    </w:rPr>
  </w:style>
  <w:style w:type="paragraph" w:customStyle="1" w:styleId="HeaderCoverPage">
    <w:name w:val="Header Cover Page"/>
    <w:basedOn w:val="Normal"/>
    <w:link w:val="HeaderCoverPageChar"/>
    <w:rsid w:val="00F04763"/>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F04763"/>
    <w:rPr>
      <w:rFonts w:ascii="Times New Roman" w:eastAsia="Calibri" w:hAnsi="Times New Roman" w:cs="Times New Roman"/>
      <w:sz w:val="24"/>
      <w:lang w:val="cs-CZ" w:eastAsia="en-GB"/>
    </w:rPr>
  </w:style>
  <w:style w:type="character" w:customStyle="1" w:styleId="FooterSensitivityChar">
    <w:name w:val="Footer Sensitivity Char"/>
    <w:rsid w:val="00F04763"/>
    <w:rPr>
      <w:rFonts w:ascii="Times New Roman" w:hAnsi="Times New Roman" w:cs="Times New Roman"/>
      <w:b/>
      <w:sz w:val="32"/>
      <w:lang w:val="cs-CZ"/>
    </w:rPr>
  </w:style>
  <w:style w:type="character" w:customStyle="1" w:styleId="HeaderSensitivityChar">
    <w:name w:val="Header Sensitivity Char"/>
    <w:rsid w:val="00F04763"/>
    <w:rPr>
      <w:rFonts w:ascii="Times New Roman" w:hAnsi="Times New Roman" w:cs="Times New Roman"/>
      <w:b/>
      <w:sz w:val="32"/>
      <w:lang w:val="cs-CZ"/>
    </w:rPr>
  </w:style>
  <w:style w:type="character" w:customStyle="1" w:styleId="HeaderSensitivityRightChar">
    <w:name w:val="Header Sensitivity Right Char"/>
    <w:rsid w:val="00F04763"/>
    <w:rPr>
      <w:rFonts w:ascii="Times New Roman" w:hAnsi="Times New Roman" w:cs="Times New Roman"/>
      <w:sz w:val="28"/>
      <w:lang w:val="cs-CZ"/>
    </w:rPr>
  </w:style>
  <w:style w:type="character" w:customStyle="1" w:styleId="ListParagraphChar">
    <w:name w:val="List Paragraph Char"/>
    <w:aliases w:val="Normal bullet 2 Char,Bullet list Char,Numbered List Char,List Paragraph1 Char,1st level - Bullet List Paragraph Char,Lettre d'introduction Char,Paragrafo elenco Char,Bullet EY Char,List Paragraph11 Char,Normal bullet 21 Char"/>
    <w:basedOn w:val="DefaultParagraphFont"/>
    <w:link w:val="ListParagraph"/>
    <w:uiPriority w:val="34"/>
    <w:locked/>
    <w:rsid w:val="001602B3"/>
    <w:rPr>
      <w:lang w:val="cs-CZ"/>
    </w:rPr>
  </w:style>
  <w:style w:type="character" w:customStyle="1" w:styleId="Mention1">
    <w:name w:val="Mention1"/>
    <w:basedOn w:val="DefaultParagraphFont"/>
    <w:uiPriority w:val="99"/>
    <w:unhideWhenUsed/>
    <w:rsid w:val="007E00DA"/>
    <w:rPr>
      <w:color w:val="2B579A"/>
      <w:shd w:val="clear" w:color="auto" w:fill="E1DFDD"/>
    </w:rPr>
  </w:style>
  <w:style w:type="paragraph" w:customStyle="1" w:styleId="Etxt1">
    <w:name w:val="Etxt 1"/>
    <w:basedOn w:val="ListParagraph"/>
    <w:rsid w:val="007D0557"/>
    <w:pPr>
      <w:spacing w:before="240" w:line="259" w:lineRule="auto"/>
      <w:ind w:left="851"/>
      <w:jc w:val="both"/>
    </w:pPr>
    <w:rPr>
      <w:rFonts w:ascii="Times New Roman" w:hAnsi="Times New Roman" w:cs="Times New Roman"/>
      <w:sz w:val="24"/>
    </w:rPr>
  </w:style>
  <w:style w:type="character" w:customStyle="1" w:styleId="cf01">
    <w:name w:val="cf01"/>
    <w:basedOn w:val="DefaultParagraphFont"/>
    <w:rsid w:val="00857CD8"/>
    <w:rPr>
      <w:rFonts w:ascii="Segoe UI" w:hAnsi="Segoe UI" w:cs="Segoe UI" w:hint="default"/>
      <w:sz w:val="18"/>
      <w:szCs w:val="18"/>
      <w:shd w:val="clear" w:color="auto" w:fill="00FFFF"/>
    </w:rPr>
  </w:style>
  <w:style w:type="character" w:customStyle="1" w:styleId="eop">
    <w:name w:val="eop"/>
    <w:basedOn w:val="DefaultParagraphFont"/>
    <w:rsid w:val="00120C45"/>
  </w:style>
  <w:style w:type="character" w:customStyle="1" w:styleId="tabchar">
    <w:name w:val="tabchar"/>
    <w:basedOn w:val="DefaultParagraphFont"/>
    <w:rsid w:val="007C2E77"/>
  </w:style>
  <w:style w:type="character" w:customStyle="1" w:styleId="UnresolvedMention">
    <w:name w:val="Unresolved Mention"/>
    <w:basedOn w:val="DefaultParagraphFont"/>
    <w:uiPriority w:val="99"/>
    <w:semiHidden/>
    <w:unhideWhenUsed/>
    <w:rsid w:val="00C46684"/>
    <w:rPr>
      <w:color w:val="605E5C"/>
      <w:shd w:val="clear" w:color="auto" w:fill="E1DFDD"/>
    </w:rPr>
  </w:style>
  <w:style w:type="character" w:customStyle="1" w:styleId="HeaderChar">
    <w:name w:val="Header Char"/>
    <w:basedOn w:val="DefaultParagraphFont"/>
    <w:link w:val="Header"/>
    <w:uiPriority w:val="99"/>
    <w:rsid w:val="00C875BC"/>
    <w:rPr>
      <w:rFonts w:ascii="Times New Roman" w:hAnsi="Times New Roman" w:cs="Times New Roman"/>
      <w:sz w:val="24"/>
      <w:lang w:val="cs-CZ"/>
    </w:rPr>
  </w:style>
  <w:style w:type="character" w:customStyle="1" w:styleId="FooterChar">
    <w:name w:val="Footer Char"/>
    <w:basedOn w:val="DefaultParagraphFont"/>
    <w:link w:val="Footer"/>
    <w:uiPriority w:val="99"/>
    <w:rsid w:val="00C875BC"/>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C875B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875BC"/>
    <w:pPr>
      <w:spacing w:before="0"/>
      <w:jc w:val="right"/>
    </w:pPr>
    <w:rPr>
      <w:sz w:val="28"/>
    </w:rPr>
  </w:style>
  <w:style w:type="paragraph" w:customStyle="1" w:styleId="FooterSensitivity">
    <w:name w:val="Footer Sensitivity"/>
    <w:basedOn w:val="Normal"/>
    <w:rsid w:val="00C875B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C875BC"/>
    <w:pPr>
      <w:tabs>
        <w:tab w:val="center" w:pos="4535"/>
        <w:tab w:val="right" w:pos="9071"/>
      </w:tabs>
      <w:spacing w:before="0"/>
    </w:pPr>
  </w:style>
  <w:style w:type="paragraph" w:customStyle="1" w:styleId="HeaderLandscape">
    <w:name w:val="HeaderLandscape"/>
    <w:basedOn w:val="Normal"/>
    <w:rsid w:val="00C875BC"/>
    <w:pPr>
      <w:tabs>
        <w:tab w:val="center" w:pos="7285"/>
        <w:tab w:val="right" w:pos="14003"/>
      </w:tabs>
      <w:spacing w:before="0"/>
    </w:pPr>
  </w:style>
  <w:style w:type="paragraph" w:styleId="Footer">
    <w:name w:val="footer"/>
    <w:basedOn w:val="Normal"/>
    <w:link w:val="FooterChar"/>
    <w:uiPriority w:val="99"/>
    <w:unhideWhenUsed/>
    <w:rsid w:val="00C875BC"/>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C875BC"/>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0722">
      <w:bodyDiv w:val="1"/>
      <w:marLeft w:val="0"/>
      <w:marRight w:val="0"/>
      <w:marTop w:val="0"/>
      <w:marBottom w:val="0"/>
      <w:divBdr>
        <w:top w:val="none" w:sz="0" w:space="0" w:color="auto"/>
        <w:left w:val="none" w:sz="0" w:space="0" w:color="auto"/>
        <w:bottom w:val="none" w:sz="0" w:space="0" w:color="auto"/>
        <w:right w:val="none" w:sz="0" w:space="0" w:color="auto"/>
      </w:divBdr>
    </w:div>
    <w:div w:id="71396853">
      <w:bodyDiv w:val="1"/>
      <w:marLeft w:val="0"/>
      <w:marRight w:val="0"/>
      <w:marTop w:val="0"/>
      <w:marBottom w:val="0"/>
      <w:divBdr>
        <w:top w:val="none" w:sz="0" w:space="0" w:color="auto"/>
        <w:left w:val="none" w:sz="0" w:space="0" w:color="auto"/>
        <w:bottom w:val="none" w:sz="0" w:space="0" w:color="auto"/>
        <w:right w:val="none" w:sz="0" w:space="0" w:color="auto"/>
      </w:divBdr>
    </w:div>
    <w:div w:id="162471537">
      <w:bodyDiv w:val="1"/>
      <w:marLeft w:val="0"/>
      <w:marRight w:val="0"/>
      <w:marTop w:val="0"/>
      <w:marBottom w:val="0"/>
      <w:divBdr>
        <w:top w:val="none" w:sz="0" w:space="0" w:color="auto"/>
        <w:left w:val="none" w:sz="0" w:space="0" w:color="auto"/>
        <w:bottom w:val="none" w:sz="0" w:space="0" w:color="auto"/>
        <w:right w:val="none" w:sz="0" w:space="0" w:color="auto"/>
      </w:divBdr>
    </w:div>
    <w:div w:id="250553946">
      <w:bodyDiv w:val="1"/>
      <w:marLeft w:val="0"/>
      <w:marRight w:val="0"/>
      <w:marTop w:val="0"/>
      <w:marBottom w:val="0"/>
      <w:divBdr>
        <w:top w:val="none" w:sz="0" w:space="0" w:color="auto"/>
        <w:left w:val="none" w:sz="0" w:space="0" w:color="auto"/>
        <w:bottom w:val="none" w:sz="0" w:space="0" w:color="auto"/>
        <w:right w:val="none" w:sz="0" w:space="0" w:color="auto"/>
      </w:divBdr>
    </w:div>
    <w:div w:id="261379054">
      <w:bodyDiv w:val="1"/>
      <w:marLeft w:val="0"/>
      <w:marRight w:val="0"/>
      <w:marTop w:val="0"/>
      <w:marBottom w:val="0"/>
      <w:divBdr>
        <w:top w:val="none" w:sz="0" w:space="0" w:color="auto"/>
        <w:left w:val="none" w:sz="0" w:space="0" w:color="auto"/>
        <w:bottom w:val="none" w:sz="0" w:space="0" w:color="auto"/>
        <w:right w:val="none" w:sz="0" w:space="0" w:color="auto"/>
      </w:divBdr>
    </w:div>
    <w:div w:id="279803375">
      <w:bodyDiv w:val="1"/>
      <w:marLeft w:val="0"/>
      <w:marRight w:val="0"/>
      <w:marTop w:val="0"/>
      <w:marBottom w:val="0"/>
      <w:divBdr>
        <w:top w:val="none" w:sz="0" w:space="0" w:color="auto"/>
        <w:left w:val="none" w:sz="0" w:space="0" w:color="auto"/>
        <w:bottom w:val="none" w:sz="0" w:space="0" w:color="auto"/>
        <w:right w:val="none" w:sz="0" w:space="0" w:color="auto"/>
      </w:divBdr>
    </w:div>
    <w:div w:id="304359025">
      <w:bodyDiv w:val="1"/>
      <w:marLeft w:val="0"/>
      <w:marRight w:val="0"/>
      <w:marTop w:val="0"/>
      <w:marBottom w:val="0"/>
      <w:divBdr>
        <w:top w:val="none" w:sz="0" w:space="0" w:color="auto"/>
        <w:left w:val="none" w:sz="0" w:space="0" w:color="auto"/>
        <w:bottom w:val="none" w:sz="0" w:space="0" w:color="auto"/>
        <w:right w:val="none" w:sz="0" w:space="0" w:color="auto"/>
      </w:divBdr>
      <w:divsChild>
        <w:div w:id="24716601">
          <w:marLeft w:val="0"/>
          <w:marRight w:val="0"/>
          <w:marTop w:val="0"/>
          <w:marBottom w:val="160"/>
          <w:divBdr>
            <w:top w:val="none" w:sz="0" w:space="0" w:color="auto"/>
            <w:left w:val="none" w:sz="0" w:space="0" w:color="auto"/>
            <w:bottom w:val="none" w:sz="0" w:space="0" w:color="auto"/>
            <w:right w:val="none" w:sz="0" w:space="0" w:color="auto"/>
          </w:divBdr>
        </w:div>
        <w:div w:id="729428051">
          <w:marLeft w:val="0"/>
          <w:marRight w:val="0"/>
          <w:marTop w:val="0"/>
          <w:marBottom w:val="160"/>
          <w:divBdr>
            <w:top w:val="none" w:sz="0" w:space="0" w:color="auto"/>
            <w:left w:val="none" w:sz="0" w:space="0" w:color="auto"/>
            <w:bottom w:val="none" w:sz="0" w:space="0" w:color="auto"/>
            <w:right w:val="none" w:sz="0" w:space="0" w:color="auto"/>
          </w:divBdr>
        </w:div>
        <w:div w:id="778641807">
          <w:marLeft w:val="0"/>
          <w:marRight w:val="0"/>
          <w:marTop w:val="0"/>
          <w:marBottom w:val="160"/>
          <w:divBdr>
            <w:top w:val="none" w:sz="0" w:space="0" w:color="auto"/>
            <w:left w:val="none" w:sz="0" w:space="0" w:color="auto"/>
            <w:bottom w:val="none" w:sz="0" w:space="0" w:color="auto"/>
            <w:right w:val="none" w:sz="0" w:space="0" w:color="auto"/>
          </w:divBdr>
        </w:div>
        <w:div w:id="1059132988">
          <w:marLeft w:val="0"/>
          <w:marRight w:val="0"/>
          <w:marTop w:val="0"/>
          <w:marBottom w:val="160"/>
          <w:divBdr>
            <w:top w:val="none" w:sz="0" w:space="0" w:color="auto"/>
            <w:left w:val="none" w:sz="0" w:space="0" w:color="auto"/>
            <w:bottom w:val="none" w:sz="0" w:space="0" w:color="auto"/>
            <w:right w:val="none" w:sz="0" w:space="0" w:color="auto"/>
          </w:divBdr>
        </w:div>
        <w:div w:id="1074664854">
          <w:marLeft w:val="0"/>
          <w:marRight w:val="0"/>
          <w:marTop w:val="0"/>
          <w:marBottom w:val="160"/>
          <w:divBdr>
            <w:top w:val="none" w:sz="0" w:space="0" w:color="auto"/>
            <w:left w:val="none" w:sz="0" w:space="0" w:color="auto"/>
            <w:bottom w:val="none" w:sz="0" w:space="0" w:color="auto"/>
            <w:right w:val="none" w:sz="0" w:space="0" w:color="auto"/>
          </w:divBdr>
        </w:div>
        <w:div w:id="2060741754">
          <w:marLeft w:val="0"/>
          <w:marRight w:val="0"/>
          <w:marTop w:val="0"/>
          <w:marBottom w:val="160"/>
          <w:divBdr>
            <w:top w:val="none" w:sz="0" w:space="0" w:color="auto"/>
            <w:left w:val="none" w:sz="0" w:space="0" w:color="auto"/>
            <w:bottom w:val="none" w:sz="0" w:space="0" w:color="auto"/>
            <w:right w:val="none" w:sz="0" w:space="0" w:color="auto"/>
          </w:divBdr>
        </w:div>
      </w:divsChild>
    </w:div>
    <w:div w:id="428307867">
      <w:bodyDiv w:val="1"/>
      <w:marLeft w:val="0"/>
      <w:marRight w:val="0"/>
      <w:marTop w:val="0"/>
      <w:marBottom w:val="0"/>
      <w:divBdr>
        <w:top w:val="none" w:sz="0" w:space="0" w:color="auto"/>
        <w:left w:val="none" w:sz="0" w:space="0" w:color="auto"/>
        <w:bottom w:val="none" w:sz="0" w:space="0" w:color="auto"/>
        <w:right w:val="none" w:sz="0" w:space="0" w:color="auto"/>
      </w:divBdr>
    </w:div>
    <w:div w:id="473564913">
      <w:bodyDiv w:val="1"/>
      <w:marLeft w:val="0"/>
      <w:marRight w:val="0"/>
      <w:marTop w:val="0"/>
      <w:marBottom w:val="0"/>
      <w:divBdr>
        <w:top w:val="none" w:sz="0" w:space="0" w:color="auto"/>
        <w:left w:val="none" w:sz="0" w:space="0" w:color="auto"/>
        <w:bottom w:val="none" w:sz="0" w:space="0" w:color="auto"/>
        <w:right w:val="none" w:sz="0" w:space="0" w:color="auto"/>
      </w:divBdr>
    </w:div>
    <w:div w:id="581717913">
      <w:bodyDiv w:val="1"/>
      <w:marLeft w:val="0"/>
      <w:marRight w:val="0"/>
      <w:marTop w:val="0"/>
      <w:marBottom w:val="0"/>
      <w:divBdr>
        <w:top w:val="none" w:sz="0" w:space="0" w:color="auto"/>
        <w:left w:val="none" w:sz="0" w:space="0" w:color="auto"/>
        <w:bottom w:val="none" w:sz="0" w:space="0" w:color="auto"/>
        <w:right w:val="none" w:sz="0" w:space="0" w:color="auto"/>
      </w:divBdr>
    </w:div>
    <w:div w:id="582421829">
      <w:bodyDiv w:val="1"/>
      <w:marLeft w:val="0"/>
      <w:marRight w:val="0"/>
      <w:marTop w:val="0"/>
      <w:marBottom w:val="0"/>
      <w:divBdr>
        <w:top w:val="none" w:sz="0" w:space="0" w:color="auto"/>
        <w:left w:val="none" w:sz="0" w:space="0" w:color="auto"/>
        <w:bottom w:val="none" w:sz="0" w:space="0" w:color="auto"/>
        <w:right w:val="none" w:sz="0" w:space="0" w:color="auto"/>
      </w:divBdr>
    </w:div>
    <w:div w:id="605045787">
      <w:bodyDiv w:val="1"/>
      <w:marLeft w:val="0"/>
      <w:marRight w:val="0"/>
      <w:marTop w:val="0"/>
      <w:marBottom w:val="0"/>
      <w:divBdr>
        <w:top w:val="none" w:sz="0" w:space="0" w:color="auto"/>
        <w:left w:val="none" w:sz="0" w:space="0" w:color="auto"/>
        <w:bottom w:val="none" w:sz="0" w:space="0" w:color="auto"/>
        <w:right w:val="none" w:sz="0" w:space="0" w:color="auto"/>
      </w:divBdr>
    </w:div>
    <w:div w:id="630521881">
      <w:bodyDiv w:val="1"/>
      <w:marLeft w:val="0"/>
      <w:marRight w:val="0"/>
      <w:marTop w:val="0"/>
      <w:marBottom w:val="0"/>
      <w:divBdr>
        <w:top w:val="none" w:sz="0" w:space="0" w:color="auto"/>
        <w:left w:val="none" w:sz="0" w:space="0" w:color="auto"/>
        <w:bottom w:val="none" w:sz="0" w:space="0" w:color="auto"/>
        <w:right w:val="none" w:sz="0" w:space="0" w:color="auto"/>
      </w:divBdr>
    </w:div>
    <w:div w:id="638220504">
      <w:bodyDiv w:val="1"/>
      <w:marLeft w:val="0"/>
      <w:marRight w:val="0"/>
      <w:marTop w:val="0"/>
      <w:marBottom w:val="0"/>
      <w:divBdr>
        <w:top w:val="none" w:sz="0" w:space="0" w:color="auto"/>
        <w:left w:val="none" w:sz="0" w:space="0" w:color="auto"/>
        <w:bottom w:val="none" w:sz="0" w:space="0" w:color="auto"/>
        <w:right w:val="none" w:sz="0" w:space="0" w:color="auto"/>
      </w:divBdr>
    </w:div>
    <w:div w:id="649209664">
      <w:bodyDiv w:val="1"/>
      <w:marLeft w:val="0"/>
      <w:marRight w:val="0"/>
      <w:marTop w:val="0"/>
      <w:marBottom w:val="0"/>
      <w:divBdr>
        <w:top w:val="none" w:sz="0" w:space="0" w:color="auto"/>
        <w:left w:val="none" w:sz="0" w:space="0" w:color="auto"/>
        <w:bottom w:val="none" w:sz="0" w:space="0" w:color="auto"/>
        <w:right w:val="none" w:sz="0" w:space="0" w:color="auto"/>
      </w:divBdr>
    </w:div>
    <w:div w:id="697045777">
      <w:bodyDiv w:val="1"/>
      <w:marLeft w:val="0"/>
      <w:marRight w:val="0"/>
      <w:marTop w:val="0"/>
      <w:marBottom w:val="0"/>
      <w:divBdr>
        <w:top w:val="none" w:sz="0" w:space="0" w:color="auto"/>
        <w:left w:val="none" w:sz="0" w:space="0" w:color="auto"/>
        <w:bottom w:val="none" w:sz="0" w:space="0" w:color="auto"/>
        <w:right w:val="none" w:sz="0" w:space="0" w:color="auto"/>
      </w:divBdr>
    </w:div>
    <w:div w:id="754935836">
      <w:bodyDiv w:val="1"/>
      <w:marLeft w:val="0"/>
      <w:marRight w:val="0"/>
      <w:marTop w:val="0"/>
      <w:marBottom w:val="0"/>
      <w:divBdr>
        <w:top w:val="none" w:sz="0" w:space="0" w:color="auto"/>
        <w:left w:val="none" w:sz="0" w:space="0" w:color="auto"/>
        <w:bottom w:val="none" w:sz="0" w:space="0" w:color="auto"/>
        <w:right w:val="none" w:sz="0" w:space="0" w:color="auto"/>
      </w:divBdr>
    </w:div>
    <w:div w:id="854732805">
      <w:bodyDiv w:val="1"/>
      <w:marLeft w:val="0"/>
      <w:marRight w:val="0"/>
      <w:marTop w:val="0"/>
      <w:marBottom w:val="0"/>
      <w:divBdr>
        <w:top w:val="none" w:sz="0" w:space="0" w:color="auto"/>
        <w:left w:val="none" w:sz="0" w:space="0" w:color="auto"/>
        <w:bottom w:val="none" w:sz="0" w:space="0" w:color="auto"/>
        <w:right w:val="none" w:sz="0" w:space="0" w:color="auto"/>
      </w:divBdr>
    </w:div>
    <w:div w:id="934095820">
      <w:bodyDiv w:val="1"/>
      <w:marLeft w:val="0"/>
      <w:marRight w:val="0"/>
      <w:marTop w:val="0"/>
      <w:marBottom w:val="0"/>
      <w:divBdr>
        <w:top w:val="none" w:sz="0" w:space="0" w:color="auto"/>
        <w:left w:val="none" w:sz="0" w:space="0" w:color="auto"/>
        <w:bottom w:val="none" w:sz="0" w:space="0" w:color="auto"/>
        <w:right w:val="none" w:sz="0" w:space="0" w:color="auto"/>
      </w:divBdr>
    </w:div>
    <w:div w:id="955986313">
      <w:bodyDiv w:val="1"/>
      <w:marLeft w:val="0"/>
      <w:marRight w:val="0"/>
      <w:marTop w:val="0"/>
      <w:marBottom w:val="0"/>
      <w:divBdr>
        <w:top w:val="none" w:sz="0" w:space="0" w:color="auto"/>
        <w:left w:val="none" w:sz="0" w:space="0" w:color="auto"/>
        <w:bottom w:val="none" w:sz="0" w:space="0" w:color="auto"/>
        <w:right w:val="none" w:sz="0" w:space="0" w:color="auto"/>
      </w:divBdr>
    </w:div>
    <w:div w:id="1028335268">
      <w:bodyDiv w:val="1"/>
      <w:marLeft w:val="0"/>
      <w:marRight w:val="0"/>
      <w:marTop w:val="0"/>
      <w:marBottom w:val="0"/>
      <w:divBdr>
        <w:top w:val="none" w:sz="0" w:space="0" w:color="auto"/>
        <w:left w:val="none" w:sz="0" w:space="0" w:color="auto"/>
        <w:bottom w:val="none" w:sz="0" w:space="0" w:color="auto"/>
        <w:right w:val="none" w:sz="0" w:space="0" w:color="auto"/>
      </w:divBdr>
    </w:div>
    <w:div w:id="1029987736">
      <w:bodyDiv w:val="1"/>
      <w:marLeft w:val="0"/>
      <w:marRight w:val="0"/>
      <w:marTop w:val="0"/>
      <w:marBottom w:val="0"/>
      <w:divBdr>
        <w:top w:val="none" w:sz="0" w:space="0" w:color="auto"/>
        <w:left w:val="none" w:sz="0" w:space="0" w:color="auto"/>
        <w:bottom w:val="none" w:sz="0" w:space="0" w:color="auto"/>
        <w:right w:val="none" w:sz="0" w:space="0" w:color="auto"/>
      </w:divBdr>
    </w:div>
    <w:div w:id="1045367606">
      <w:bodyDiv w:val="1"/>
      <w:marLeft w:val="0"/>
      <w:marRight w:val="0"/>
      <w:marTop w:val="0"/>
      <w:marBottom w:val="0"/>
      <w:divBdr>
        <w:top w:val="none" w:sz="0" w:space="0" w:color="auto"/>
        <w:left w:val="none" w:sz="0" w:space="0" w:color="auto"/>
        <w:bottom w:val="none" w:sz="0" w:space="0" w:color="auto"/>
        <w:right w:val="none" w:sz="0" w:space="0" w:color="auto"/>
      </w:divBdr>
    </w:div>
    <w:div w:id="1049380140">
      <w:bodyDiv w:val="1"/>
      <w:marLeft w:val="0"/>
      <w:marRight w:val="0"/>
      <w:marTop w:val="0"/>
      <w:marBottom w:val="0"/>
      <w:divBdr>
        <w:top w:val="none" w:sz="0" w:space="0" w:color="auto"/>
        <w:left w:val="none" w:sz="0" w:space="0" w:color="auto"/>
        <w:bottom w:val="none" w:sz="0" w:space="0" w:color="auto"/>
        <w:right w:val="none" w:sz="0" w:space="0" w:color="auto"/>
      </w:divBdr>
    </w:div>
    <w:div w:id="1107850614">
      <w:bodyDiv w:val="1"/>
      <w:marLeft w:val="0"/>
      <w:marRight w:val="0"/>
      <w:marTop w:val="0"/>
      <w:marBottom w:val="0"/>
      <w:divBdr>
        <w:top w:val="none" w:sz="0" w:space="0" w:color="auto"/>
        <w:left w:val="none" w:sz="0" w:space="0" w:color="auto"/>
        <w:bottom w:val="none" w:sz="0" w:space="0" w:color="auto"/>
        <w:right w:val="none" w:sz="0" w:space="0" w:color="auto"/>
      </w:divBdr>
    </w:div>
    <w:div w:id="1126267342">
      <w:bodyDiv w:val="1"/>
      <w:marLeft w:val="0"/>
      <w:marRight w:val="0"/>
      <w:marTop w:val="0"/>
      <w:marBottom w:val="0"/>
      <w:divBdr>
        <w:top w:val="none" w:sz="0" w:space="0" w:color="auto"/>
        <w:left w:val="none" w:sz="0" w:space="0" w:color="auto"/>
        <w:bottom w:val="none" w:sz="0" w:space="0" w:color="auto"/>
        <w:right w:val="none" w:sz="0" w:space="0" w:color="auto"/>
      </w:divBdr>
    </w:div>
    <w:div w:id="1196967793">
      <w:bodyDiv w:val="1"/>
      <w:marLeft w:val="0"/>
      <w:marRight w:val="0"/>
      <w:marTop w:val="0"/>
      <w:marBottom w:val="0"/>
      <w:divBdr>
        <w:top w:val="none" w:sz="0" w:space="0" w:color="auto"/>
        <w:left w:val="none" w:sz="0" w:space="0" w:color="auto"/>
        <w:bottom w:val="none" w:sz="0" w:space="0" w:color="auto"/>
        <w:right w:val="none" w:sz="0" w:space="0" w:color="auto"/>
      </w:divBdr>
    </w:div>
    <w:div w:id="1216503295">
      <w:bodyDiv w:val="1"/>
      <w:marLeft w:val="0"/>
      <w:marRight w:val="0"/>
      <w:marTop w:val="0"/>
      <w:marBottom w:val="0"/>
      <w:divBdr>
        <w:top w:val="none" w:sz="0" w:space="0" w:color="auto"/>
        <w:left w:val="none" w:sz="0" w:space="0" w:color="auto"/>
        <w:bottom w:val="none" w:sz="0" w:space="0" w:color="auto"/>
        <w:right w:val="none" w:sz="0" w:space="0" w:color="auto"/>
      </w:divBdr>
    </w:div>
    <w:div w:id="1253049025">
      <w:bodyDiv w:val="1"/>
      <w:marLeft w:val="0"/>
      <w:marRight w:val="0"/>
      <w:marTop w:val="0"/>
      <w:marBottom w:val="0"/>
      <w:divBdr>
        <w:top w:val="none" w:sz="0" w:space="0" w:color="auto"/>
        <w:left w:val="none" w:sz="0" w:space="0" w:color="auto"/>
        <w:bottom w:val="none" w:sz="0" w:space="0" w:color="auto"/>
        <w:right w:val="none" w:sz="0" w:space="0" w:color="auto"/>
      </w:divBdr>
    </w:div>
    <w:div w:id="1388604586">
      <w:bodyDiv w:val="1"/>
      <w:marLeft w:val="0"/>
      <w:marRight w:val="0"/>
      <w:marTop w:val="0"/>
      <w:marBottom w:val="0"/>
      <w:divBdr>
        <w:top w:val="none" w:sz="0" w:space="0" w:color="auto"/>
        <w:left w:val="none" w:sz="0" w:space="0" w:color="auto"/>
        <w:bottom w:val="none" w:sz="0" w:space="0" w:color="auto"/>
        <w:right w:val="none" w:sz="0" w:space="0" w:color="auto"/>
      </w:divBdr>
    </w:div>
    <w:div w:id="1468470581">
      <w:bodyDiv w:val="1"/>
      <w:marLeft w:val="0"/>
      <w:marRight w:val="0"/>
      <w:marTop w:val="0"/>
      <w:marBottom w:val="0"/>
      <w:divBdr>
        <w:top w:val="none" w:sz="0" w:space="0" w:color="auto"/>
        <w:left w:val="none" w:sz="0" w:space="0" w:color="auto"/>
        <w:bottom w:val="none" w:sz="0" w:space="0" w:color="auto"/>
        <w:right w:val="none" w:sz="0" w:space="0" w:color="auto"/>
      </w:divBdr>
    </w:div>
    <w:div w:id="1507860485">
      <w:bodyDiv w:val="1"/>
      <w:marLeft w:val="0"/>
      <w:marRight w:val="0"/>
      <w:marTop w:val="0"/>
      <w:marBottom w:val="0"/>
      <w:divBdr>
        <w:top w:val="none" w:sz="0" w:space="0" w:color="auto"/>
        <w:left w:val="none" w:sz="0" w:space="0" w:color="auto"/>
        <w:bottom w:val="none" w:sz="0" w:space="0" w:color="auto"/>
        <w:right w:val="none" w:sz="0" w:space="0" w:color="auto"/>
      </w:divBdr>
    </w:div>
    <w:div w:id="1514565299">
      <w:bodyDiv w:val="1"/>
      <w:marLeft w:val="0"/>
      <w:marRight w:val="0"/>
      <w:marTop w:val="0"/>
      <w:marBottom w:val="0"/>
      <w:divBdr>
        <w:top w:val="none" w:sz="0" w:space="0" w:color="auto"/>
        <w:left w:val="none" w:sz="0" w:space="0" w:color="auto"/>
        <w:bottom w:val="none" w:sz="0" w:space="0" w:color="auto"/>
        <w:right w:val="none" w:sz="0" w:space="0" w:color="auto"/>
      </w:divBdr>
    </w:div>
    <w:div w:id="1516731056">
      <w:bodyDiv w:val="1"/>
      <w:marLeft w:val="0"/>
      <w:marRight w:val="0"/>
      <w:marTop w:val="0"/>
      <w:marBottom w:val="0"/>
      <w:divBdr>
        <w:top w:val="none" w:sz="0" w:space="0" w:color="auto"/>
        <w:left w:val="none" w:sz="0" w:space="0" w:color="auto"/>
        <w:bottom w:val="none" w:sz="0" w:space="0" w:color="auto"/>
        <w:right w:val="none" w:sz="0" w:space="0" w:color="auto"/>
      </w:divBdr>
    </w:div>
    <w:div w:id="1560748880">
      <w:bodyDiv w:val="1"/>
      <w:marLeft w:val="0"/>
      <w:marRight w:val="0"/>
      <w:marTop w:val="0"/>
      <w:marBottom w:val="0"/>
      <w:divBdr>
        <w:top w:val="none" w:sz="0" w:space="0" w:color="auto"/>
        <w:left w:val="none" w:sz="0" w:space="0" w:color="auto"/>
        <w:bottom w:val="none" w:sz="0" w:space="0" w:color="auto"/>
        <w:right w:val="none" w:sz="0" w:space="0" w:color="auto"/>
      </w:divBdr>
    </w:div>
    <w:div w:id="1655337157">
      <w:bodyDiv w:val="1"/>
      <w:marLeft w:val="0"/>
      <w:marRight w:val="0"/>
      <w:marTop w:val="0"/>
      <w:marBottom w:val="0"/>
      <w:divBdr>
        <w:top w:val="none" w:sz="0" w:space="0" w:color="auto"/>
        <w:left w:val="none" w:sz="0" w:space="0" w:color="auto"/>
        <w:bottom w:val="none" w:sz="0" w:space="0" w:color="auto"/>
        <w:right w:val="none" w:sz="0" w:space="0" w:color="auto"/>
      </w:divBdr>
    </w:div>
    <w:div w:id="1660966086">
      <w:bodyDiv w:val="1"/>
      <w:marLeft w:val="0"/>
      <w:marRight w:val="0"/>
      <w:marTop w:val="0"/>
      <w:marBottom w:val="0"/>
      <w:divBdr>
        <w:top w:val="none" w:sz="0" w:space="0" w:color="auto"/>
        <w:left w:val="none" w:sz="0" w:space="0" w:color="auto"/>
        <w:bottom w:val="none" w:sz="0" w:space="0" w:color="auto"/>
        <w:right w:val="none" w:sz="0" w:space="0" w:color="auto"/>
      </w:divBdr>
      <w:divsChild>
        <w:div w:id="460538829">
          <w:marLeft w:val="0"/>
          <w:marRight w:val="0"/>
          <w:marTop w:val="0"/>
          <w:marBottom w:val="0"/>
          <w:divBdr>
            <w:top w:val="none" w:sz="0" w:space="0" w:color="auto"/>
            <w:left w:val="none" w:sz="0" w:space="0" w:color="auto"/>
            <w:bottom w:val="none" w:sz="0" w:space="0" w:color="auto"/>
            <w:right w:val="none" w:sz="0" w:space="0" w:color="auto"/>
          </w:divBdr>
          <w:divsChild>
            <w:div w:id="253322234">
              <w:marLeft w:val="0"/>
              <w:marRight w:val="0"/>
              <w:marTop w:val="0"/>
              <w:marBottom w:val="0"/>
              <w:divBdr>
                <w:top w:val="none" w:sz="0" w:space="0" w:color="auto"/>
                <w:left w:val="none" w:sz="0" w:space="0" w:color="auto"/>
                <w:bottom w:val="none" w:sz="0" w:space="0" w:color="auto"/>
                <w:right w:val="none" w:sz="0" w:space="0" w:color="auto"/>
              </w:divBdr>
            </w:div>
            <w:div w:id="1663511328">
              <w:marLeft w:val="0"/>
              <w:marRight w:val="0"/>
              <w:marTop w:val="120"/>
              <w:marBottom w:val="0"/>
              <w:divBdr>
                <w:top w:val="none" w:sz="0" w:space="0" w:color="auto"/>
                <w:left w:val="none" w:sz="0" w:space="0" w:color="auto"/>
                <w:bottom w:val="none" w:sz="0" w:space="0" w:color="auto"/>
                <w:right w:val="none" w:sz="0" w:space="0" w:color="auto"/>
              </w:divBdr>
            </w:div>
          </w:divsChild>
        </w:div>
        <w:div w:id="489054177">
          <w:marLeft w:val="0"/>
          <w:marRight w:val="0"/>
          <w:marTop w:val="0"/>
          <w:marBottom w:val="0"/>
          <w:divBdr>
            <w:top w:val="none" w:sz="0" w:space="0" w:color="auto"/>
            <w:left w:val="none" w:sz="0" w:space="0" w:color="auto"/>
            <w:bottom w:val="none" w:sz="0" w:space="0" w:color="auto"/>
            <w:right w:val="none" w:sz="0" w:space="0" w:color="auto"/>
          </w:divBdr>
          <w:divsChild>
            <w:div w:id="2021202706">
              <w:marLeft w:val="0"/>
              <w:marRight w:val="0"/>
              <w:marTop w:val="0"/>
              <w:marBottom w:val="0"/>
              <w:divBdr>
                <w:top w:val="none" w:sz="0" w:space="0" w:color="auto"/>
                <w:left w:val="none" w:sz="0" w:space="0" w:color="auto"/>
                <w:bottom w:val="none" w:sz="0" w:space="0" w:color="auto"/>
                <w:right w:val="none" w:sz="0" w:space="0" w:color="auto"/>
              </w:divBdr>
              <w:divsChild>
                <w:div w:id="1027750987">
                  <w:marLeft w:val="0"/>
                  <w:marRight w:val="0"/>
                  <w:marTop w:val="0"/>
                  <w:marBottom w:val="0"/>
                  <w:divBdr>
                    <w:top w:val="none" w:sz="0" w:space="0" w:color="auto"/>
                    <w:left w:val="none" w:sz="0" w:space="0" w:color="auto"/>
                    <w:bottom w:val="none" w:sz="0" w:space="0" w:color="auto"/>
                    <w:right w:val="none" w:sz="0" w:space="0" w:color="auto"/>
                  </w:divBdr>
                  <w:divsChild>
                    <w:div w:id="204293874">
                      <w:marLeft w:val="0"/>
                      <w:marRight w:val="0"/>
                      <w:marTop w:val="120"/>
                      <w:marBottom w:val="0"/>
                      <w:divBdr>
                        <w:top w:val="none" w:sz="0" w:space="0" w:color="auto"/>
                        <w:left w:val="none" w:sz="0" w:space="0" w:color="auto"/>
                        <w:bottom w:val="none" w:sz="0" w:space="0" w:color="auto"/>
                        <w:right w:val="none" w:sz="0" w:space="0" w:color="auto"/>
                      </w:divBdr>
                    </w:div>
                    <w:div w:id="893658603">
                      <w:marLeft w:val="0"/>
                      <w:marRight w:val="0"/>
                      <w:marTop w:val="0"/>
                      <w:marBottom w:val="0"/>
                      <w:divBdr>
                        <w:top w:val="none" w:sz="0" w:space="0" w:color="auto"/>
                        <w:left w:val="none" w:sz="0" w:space="0" w:color="auto"/>
                        <w:bottom w:val="none" w:sz="0" w:space="0" w:color="auto"/>
                        <w:right w:val="none" w:sz="0" w:space="0" w:color="auto"/>
                      </w:divBdr>
                      <w:divsChild>
                        <w:div w:id="544416809">
                          <w:marLeft w:val="0"/>
                          <w:marRight w:val="0"/>
                          <w:marTop w:val="0"/>
                          <w:marBottom w:val="0"/>
                          <w:divBdr>
                            <w:top w:val="none" w:sz="0" w:space="0" w:color="auto"/>
                            <w:left w:val="none" w:sz="0" w:space="0" w:color="auto"/>
                            <w:bottom w:val="none" w:sz="0" w:space="0" w:color="auto"/>
                            <w:right w:val="none" w:sz="0" w:space="0" w:color="auto"/>
                          </w:divBdr>
                          <w:divsChild>
                            <w:div w:id="767578802">
                              <w:marLeft w:val="0"/>
                              <w:marRight w:val="0"/>
                              <w:marTop w:val="0"/>
                              <w:marBottom w:val="0"/>
                              <w:divBdr>
                                <w:top w:val="none" w:sz="0" w:space="0" w:color="auto"/>
                                <w:left w:val="none" w:sz="0" w:space="0" w:color="auto"/>
                                <w:bottom w:val="none" w:sz="0" w:space="0" w:color="auto"/>
                                <w:right w:val="none" w:sz="0" w:space="0" w:color="auto"/>
                              </w:divBdr>
                            </w:div>
                            <w:div w:id="1802990785">
                              <w:marLeft w:val="0"/>
                              <w:marRight w:val="0"/>
                              <w:marTop w:val="120"/>
                              <w:marBottom w:val="0"/>
                              <w:divBdr>
                                <w:top w:val="none" w:sz="0" w:space="0" w:color="auto"/>
                                <w:left w:val="none" w:sz="0" w:space="0" w:color="auto"/>
                                <w:bottom w:val="none" w:sz="0" w:space="0" w:color="auto"/>
                                <w:right w:val="none" w:sz="0" w:space="0" w:color="auto"/>
                              </w:divBdr>
                            </w:div>
                          </w:divsChild>
                        </w:div>
                        <w:div w:id="1056471230">
                          <w:marLeft w:val="0"/>
                          <w:marRight w:val="0"/>
                          <w:marTop w:val="0"/>
                          <w:marBottom w:val="0"/>
                          <w:divBdr>
                            <w:top w:val="none" w:sz="0" w:space="0" w:color="auto"/>
                            <w:left w:val="none" w:sz="0" w:space="0" w:color="auto"/>
                            <w:bottom w:val="none" w:sz="0" w:space="0" w:color="auto"/>
                            <w:right w:val="none" w:sz="0" w:space="0" w:color="auto"/>
                          </w:divBdr>
                          <w:divsChild>
                            <w:div w:id="1148473194">
                              <w:marLeft w:val="0"/>
                              <w:marRight w:val="0"/>
                              <w:marTop w:val="0"/>
                              <w:marBottom w:val="0"/>
                              <w:divBdr>
                                <w:top w:val="none" w:sz="0" w:space="0" w:color="auto"/>
                                <w:left w:val="none" w:sz="0" w:space="0" w:color="auto"/>
                                <w:bottom w:val="none" w:sz="0" w:space="0" w:color="auto"/>
                                <w:right w:val="none" w:sz="0" w:space="0" w:color="auto"/>
                              </w:divBdr>
                              <w:divsChild>
                                <w:div w:id="482426273">
                                  <w:marLeft w:val="0"/>
                                  <w:marRight w:val="0"/>
                                  <w:marTop w:val="0"/>
                                  <w:marBottom w:val="0"/>
                                  <w:divBdr>
                                    <w:top w:val="none" w:sz="0" w:space="0" w:color="auto"/>
                                    <w:left w:val="none" w:sz="0" w:space="0" w:color="auto"/>
                                    <w:bottom w:val="none" w:sz="0" w:space="0" w:color="auto"/>
                                    <w:right w:val="none" w:sz="0" w:space="0" w:color="auto"/>
                                  </w:divBdr>
                                  <w:divsChild>
                                    <w:div w:id="346255932">
                                      <w:marLeft w:val="0"/>
                                      <w:marRight w:val="0"/>
                                      <w:marTop w:val="0"/>
                                      <w:marBottom w:val="0"/>
                                      <w:divBdr>
                                        <w:top w:val="none" w:sz="0" w:space="0" w:color="auto"/>
                                        <w:left w:val="none" w:sz="0" w:space="0" w:color="auto"/>
                                        <w:bottom w:val="none" w:sz="0" w:space="0" w:color="auto"/>
                                        <w:right w:val="none" w:sz="0" w:space="0" w:color="auto"/>
                                      </w:divBdr>
                                      <w:divsChild>
                                        <w:div w:id="1238006736">
                                          <w:marLeft w:val="0"/>
                                          <w:marRight w:val="0"/>
                                          <w:marTop w:val="120"/>
                                          <w:marBottom w:val="0"/>
                                          <w:divBdr>
                                            <w:top w:val="none" w:sz="0" w:space="0" w:color="auto"/>
                                            <w:left w:val="none" w:sz="0" w:space="0" w:color="auto"/>
                                            <w:bottom w:val="none" w:sz="0" w:space="0" w:color="auto"/>
                                            <w:right w:val="none" w:sz="0" w:space="0" w:color="auto"/>
                                          </w:divBdr>
                                        </w:div>
                                      </w:divsChild>
                                    </w:div>
                                    <w:div w:id="1543058894">
                                      <w:marLeft w:val="0"/>
                                      <w:marRight w:val="0"/>
                                      <w:marTop w:val="120"/>
                                      <w:marBottom w:val="0"/>
                                      <w:divBdr>
                                        <w:top w:val="none" w:sz="0" w:space="0" w:color="auto"/>
                                        <w:left w:val="none" w:sz="0" w:space="0" w:color="auto"/>
                                        <w:bottom w:val="none" w:sz="0" w:space="0" w:color="auto"/>
                                        <w:right w:val="none" w:sz="0" w:space="0" w:color="auto"/>
                                      </w:divBdr>
                                    </w:div>
                                  </w:divsChild>
                                </w:div>
                                <w:div w:id="547569453">
                                  <w:marLeft w:val="0"/>
                                  <w:marRight w:val="0"/>
                                  <w:marTop w:val="0"/>
                                  <w:marBottom w:val="0"/>
                                  <w:divBdr>
                                    <w:top w:val="none" w:sz="0" w:space="0" w:color="auto"/>
                                    <w:left w:val="none" w:sz="0" w:space="0" w:color="auto"/>
                                    <w:bottom w:val="none" w:sz="0" w:space="0" w:color="auto"/>
                                    <w:right w:val="none" w:sz="0" w:space="0" w:color="auto"/>
                                  </w:divBdr>
                                  <w:divsChild>
                                    <w:div w:id="1686860649">
                                      <w:marLeft w:val="0"/>
                                      <w:marRight w:val="0"/>
                                      <w:marTop w:val="0"/>
                                      <w:marBottom w:val="0"/>
                                      <w:divBdr>
                                        <w:top w:val="none" w:sz="0" w:space="0" w:color="auto"/>
                                        <w:left w:val="none" w:sz="0" w:space="0" w:color="auto"/>
                                        <w:bottom w:val="none" w:sz="0" w:space="0" w:color="auto"/>
                                        <w:right w:val="none" w:sz="0" w:space="0" w:color="auto"/>
                                      </w:divBdr>
                                      <w:divsChild>
                                        <w:div w:id="458686954">
                                          <w:marLeft w:val="0"/>
                                          <w:marRight w:val="0"/>
                                          <w:marTop w:val="120"/>
                                          <w:marBottom w:val="0"/>
                                          <w:divBdr>
                                            <w:top w:val="none" w:sz="0" w:space="0" w:color="auto"/>
                                            <w:left w:val="none" w:sz="0" w:space="0" w:color="auto"/>
                                            <w:bottom w:val="none" w:sz="0" w:space="0" w:color="auto"/>
                                            <w:right w:val="none" w:sz="0" w:space="0" w:color="auto"/>
                                          </w:divBdr>
                                        </w:div>
                                      </w:divsChild>
                                    </w:div>
                                    <w:div w:id="19870113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3635918">
                              <w:marLeft w:val="0"/>
                              <w:marRight w:val="0"/>
                              <w:marTop w:val="120"/>
                              <w:marBottom w:val="0"/>
                              <w:divBdr>
                                <w:top w:val="none" w:sz="0" w:space="0" w:color="auto"/>
                                <w:left w:val="none" w:sz="0" w:space="0" w:color="auto"/>
                                <w:bottom w:val="none" w:sz="0" w:space="0" w:color="auto"/>
                                <w:right w:val="none" w:sz="0" w:space="0" w:color="auto"/>
                              </w:divBdr>
                            </w:div>
                          </w:divsChild>
                        </w:div>
                        <w:div w:id="1894778746">
                          <w:marLeft w:val="0"/>
                          <w:marRight w:val="0"/>
                          <w:marTop w:val="0"/>
                          <w:marBottom w:val="0"/>
                          <w:divBdr>
                            <w:top w:val="none" w:sz="0" w:space="0" w:color="auto"/>
                            <w:left w:val="none" w:sz="0" w:space="0" w:color="auto"/>
                            <w:bottom w:val="none" w:sz="0" w:space="0" w:color="auto"/>
                            <w:right w:val="none" w:sz="0" w:space="0" w:color="auto"/>
                          </w:divBdr>
                          <w:divsChild>
                            <w:div w:id="1452242808">
                              <w:marLeft w:val="0"/>
                              <w:marRight w:val="0"/>
                              <w:marTop w:val="0"/>
                              <w:marBottom w:val="0"/>
                              <w:divBdr>
                                <w:top w:val="none" w:sz="0" w:space="0" w:color="auto"/>
                                <w:left w:val="none" w:sz="0" w:space="0" w:color="auto"/>
                                <w:bottom w:val="none" w:sz="0" w:space="0" w:color="auto"/>
                                <w:right w:val="none" w:sz="0" w:space="0" w:color="auto"/>
                              </w:divBdr>
                            </w:div>
                            <w:div w:id="14959523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2906230">
                  <w:marLeft w:val="0"/>
                  <w:marRight w:val="0"/>
                  <w:marTop w:val="0"/>
                  <w:marBottom w:val="0"/>
                  <w:divBdr>
                    <w:top w:val="none" w:sz="0" w:space="0" w:color="auto"/>
                    <w:left w:val="none" w:sz="0" w:space="0" w:color="auto"/>
                    <w:bottom w:val="none" w:sz="0" w:space="0" w:color="auto"/>
                    <w:right w:val="none" w:sz="0" w:space="0" w:color="auto"/>
                  </w:divBdr>
                  <w:divsChild>
                    <w:div w:id="896430109">
                      <w:marLeft w:val="0"/>
                      <w:marRight w:val="0"/>
                      <w:marTop w:val="120"/>
                      <w:marBottom w:val="0"/>
                      <w:divBdr>
                        <w:top w:val="none" w:sz="0" w:space="0" w:color="auto"/>
                        <w:left w:val="none" w:sz="0" w:space="0" w:color="auto"/>
                        <w:bottom w:val="none" w:sz="0" w:space="0" w:color="auto"/>
                        <w:right w:val="none" w:sz="0" w:space="0" w:color="auto"/>
                      </w:divBdr>
                    </w:div>
                    <w:div w:id="1344625038">
                      <w:marLeft w:val="0"/>
                      <w:marRight w:val="0"/>
                      <w:marTop w:val="0"/>
                      <w:marBottom w:val="0"/>
                      <w:divBdr>
                        <w:top w:val="none" w:sz="0" w:space="0" w:color="auto"/>
                        <w:left w:val="none" w:sz="0" w:space="0" w:color="auto"/>
                        <w:bottom w:val="none" w:sz="0" w:space="0" w:color="auto"/>
                        <w:right w:val="none" w:sz="0" w:space="0" w:color="auto"/>
                      </w:divBdr>
                      <w:divsChild>
                        <w:div w:id="1328290621">
                          <w:marLeft w:val="0"/>
                          <w:marRight w:val="0"/>
                          <w:marTop w:val="0"/>
                          <w:marBottom w:val="0"/>
                          <w:divBdr>
                            <w:top w:val="none" w:sz="0" w:space="0" w:color="auto"/>
                            <w:left w:val="none" w:sz="0" w:space="0" w:color="auto"/>
                            <w:bottom w:val="none" w:sz="0" w:space="0" w:color="auto"/>
                            <w:right w:val="none" w:sz="0" w:space="0" w:color="auto"/>
                          </w:divBdr>
                          <w:divsChild>
                            <w:div w:id="904610766">
                              <w:marLeft w:val="0"/>
                              <w:marRight w:val="0"/>
                              <w:marTop w:val="0"/>
                              <w:marBottom w:val="0"/>
                              <w:divBdr>
                                <w:top w:val="none" w:sz="0" w:space="0" w:color="auto"/>
                                <w:left w:val="none" w:sz="0" w:space="0" w:color="auto"/>
                                <w:bottom w:val="none" w:sz="0" w:space="0" w:color="auto"/>
                                <w:right w:val="none" w:sz="0" w:space="0" w:color="auto"/>
                              </w:divBdr>
                            </w:div>
                            <w:div w:id="1455904515">
                              <w:marLeft w:val="0"/>
                              <w:marRight w:val="0"/>
                              <w:marTop w:val="120"/>
                              <w:marBottom w:val="0"/>
                              <w:divBdr>
                                <w:top w:val="none" w:sz="0" w:space="0" w:color="auto"/>
                                <w:left w:val="none" w:sz="0" w:space="0" w:color="auto"/>
                                <w:bottom w:val="none" w:sz="0" w:space="0" w:color="auto"/>
                                <w:right w:val="none" w:sz="0" w:space="0" w:color="auto"/>
                              </w:divBdr>
                            </w:div>
                          </w:divsChild>
                        </w:div>
                        <w:div w:id="1418790901">
                          <w:marLeft w:val="0"/>
                          <w:marRight w:val="0"/>
                          <w:marTop w:val="0"/>
                          <w:marBottom w:val="0"/>
                          <w:divBdr>
                            <w:top w:val="none" w:sz="0" w:space="0" w:color="auto"/>
                            <w:left w:val="none" w:sz="0" w:space="0" w:color="auto"/>
                            <w:bottom w:val="none" w:sz="0" w:space="0" w:color="auto"/>
                            <w:right w:val="none" w:sz="0" w:space="0" w:color="auto"/>
                          </w:divBdr>
                          <w:divsChild>
                            <w:div w:id="194119326">
                              <w:marLeft w:val="0"/>
                              <w:marRight w:val="0"/>
                              <w:marTop w:val="120"/>
                              <w:marBottom w:val="0"/>
                              <w:divBdr>
                                <w:top w:val="none" w:sz="0" w:space="0" w:color="auto"/>
                                <w:left w:val="none" w:sz="0" w:space="0" w:color="auto"/>
                                <w:bottom w:val="none" w:sz="0" w:space="0" w:color="auto"/>
                                <w:right w:val="none" w:sz="0" w:space="0" w:color="auto"/>
                              </w:divBdr>
                            </w:div>
                            <w:div w:id="1740785654">
                              <w:marLeft w:val="0"/>
                              <w:marRight w:val="0"/>
                              <w:marTop w:val="0"/>
                              <w:marBottom w:val="0"/>
                              <w:divBdr>
                                <w:top w:val="none" w:sz="0" w:space="0" w:color="auto"/>
                                <w:left w:val="none" w:sz="0" w:space="0" w:color="auto"/>
                                <w:bottom w:val="none" w:sz="0" w:space="0" w:color="auto"/>
                                <w:right w:val="none" w:sz="0" w:space="0" w:color="auto"/>
                              </w:divBdr>
                            </w:div>
                          </w:divsChild>
                        </w:div>
                        <w:div w:id="2132283422">
                          <w:marLeft w:val="0"/>
                          <w:marRight w:val="0"/>
                          <w:marTop w:val="0"/>
                          <w:marBottom w:val="0"/>
                          <w:divBdr>
                            <w:top w:val="none" w:sz="0" w:space="0" w:color="auto"/>
                            <w:left w:val="none" w:sz="0" w:space="0" w:color="auto"/>
                            <w:bottom w:val="none" w:sz="0" w:space="0" w:color="auto"/>
                            <w:right w:val="none" w:sz="0" w:space="0" w:color="auto"/>
                          </w:divBdr>
                          <w:divsChild>
                            <w:div w:id="718016917">
                              <w:marLeft w:val="0"/>
                              <w:marRight w:val="0"/>
                              <w:marTop w:val="120"/>
                              <w:marBottom w:val="0"/>
                              <w:divBdr>
                                <w:top w:val="none" w:sz="0" w:space="0" w:color="auto"/>
                                <w:left w:val="none" w:sz="0" w:space="0" w:color="auto"/>
                                <w:bottom w:val="none" w:sz="0" w:space="0" w:color="auto"/>
                                <w:right w:val="none" w:sz="0" w:space="0" w:color="auto"/>
                              </w:divBdr>
                            </w:div>
                            <w:div w:id="1027756498">
                              <w:marLeft w:val="0"/>
                              <w:marRight w:val="0"/>
                              <w:marTop w:val="0"/>
                              <w:marBottom w:val="0"/>
                              <w:divBdr>
                                <w:top w:val="none" w:sz="0" w:space="0" w:color="auto"/>
                                <w:left w:val="none" w:sz="0" w:space="0" w:color="auto"/>
                                <w:bottom w:val="none" w:sz="0" w:space="0" w:color="auto"/>
                                <w:right w:val="none" w:sz="0" w:space="0" w:color="auto"/>
                              </w:divBdr>
                              <w:divsChild>
                                <w:div w:id="548539297">
                                  <w:marLeft w:val="0"/>
                                  <w:marRight w:val="0"/>
                                  <w:marTop w:val="0"/>
                                  <w:marBottom w:val="0"/>
                                  <w:divBdr>
                                    <w:top w:val="none" w:sz="0" w:space="0" w:color="auto"/>
                                    <w:left w:val="none" w:sz="0" w:space="0" w:color="auto"/>
                                    <w:bottom w:val="none" w:sz="0" w:space="0" w:color="auto"/>
                                    <w:right w:val="none" w:sz="0" w:space="0" w:color="auto"/>
                                  </w:divBdr>
                                  <w:divsChild>
                                    <w:div w:id="736325791">
                                      <w:marLeft w:val="0"/>
                                      <w:marRight w:val="0"/>
                                      <w:marTop w:val="0"/>
                                      <w:marBottom w:val="0"/>
                                      <w:divBdr>
                                        <w:top w:val="none" w:sz="0" w:space="0" w:color="auto"/>
                                        <w:left w:val="none" w:sz="0" w:space="0" w:color="auto"/>
                                        <w:bottom w:val="none" w:sz="0" w:space="0" w:color="auto"/>
                                        <w:right w:val="none" w:sz="0" w:space="0" w:color="auto"/>
                                      </w:divBdr>
                                      <w:divsChild>
                                        <w:div w:id="386076367">
                                          <w:marLeft w:val="0"/>
                                          <w:marRight w:val="0"/>
                                          <w:marTop w:val="120"/>
                                          <w:marBottom w:val="0"/>
                                          <w:divBdr>
                                            <w:top w:val="none" w:sz="0" w:space="0" w:color="auto"/>
                                            <w:left w:val="none" w:sz="0" w:space="0" w:color="auto"/>
                                            <w:bottom w:val="none" w:sz="0" w:space="0" w:color="auto"/>
                                            <w:right w:val="none" w:sz="0" w:space="0" w:color="auto"/>
                                          </w:divBdr>
                                        </w:div>
                                      </w:divsChild>
                                    </w:div>
                                    <w:div w:id="818884118">
                                      <w:marLeft w:val="0"/>
                                      <w:marRight w:val="0"/>
                                      <w:marTop w:val="120"/>
                                      <w:marBottom w:val="0"/>
                                      <w:divBdr>
                                        <w:top w:val="none" w:sz="0" w:space="0" w:color="auto"/>
                                        <w:left w:val="none" w:sz="0" w:space="0" w:color="auto"/>
                                        <w:bottom w:val="none" w:sz="0" w:space="0" w:color="auto"/>
                                        <w:right w:val="none" w:sz="0" w:space="0" w:color="auto"/>
                                      </w:divBdr>
                                    </w:div>
                                  </w:divsChild>
                                </w:div>
                                <w:div w:id="679165874">
                                  <w:marLeft w:val="0"/>
                                  <w:marRight w:val="0"/>
                                  <w:marTop w:val="0"/>
                                  <w:marBottom w:val="0"/>
                                  <w:divBdr>
                                    <w:top w:val="none" w:sz="0" w:space="0" w:color="auto"/>
                                    <w:left w:val="none" w:sz="0" w:space="0" w:color="auto"/>
                                    <w:bottom w:val="none" w:sz="0" w:space="0" w:color="auto"/>
                                    <w:right w:val="none" w:sz="0" w:space="0" w:color="auto"/>
                                  </w:divBdr>
                                  <w:divsChild>
                                    <w:div w:id="1199005797">
                                      <w:marLeft w:val="0"/>
                                      <w:marRight w:val="0"/>
                                      <w:marTop w:val="0"/>
                                      <w:marBottom w:val="0"/>
                                      <w:divBdr>
                                        <w:top w:val="none" w:sz="0" w:space="0" w:color="auto"/>
                                        <w:left w:val="none" w:sz="0" w:space="0" w:color="auto"/>
                                        <w:bottom w:val="none" w:sz="0" w:space="0" w:color="auto"/>
                                        <w:right w:val="none" w:sz="0" w:space="0" w:color="auto"/>
                                      </w:divBdr>
                                      <w:divsChild>
                                        <w:div w:id="399326824">
                                          <w:marLeft w:val="0"/>
                                          <w:marRight w:val="0"/>
                                          <w:marTop w:val="120"/>
                                          <w:marBottom w:val="0"/>
                                          <w:divBdr>
                                            <w:top w:val="none" w:sz="0" w:space="0" w:color="auto"/>
                                            <w:left w:val="none" w:sz="0" w:space="0" w:color="auto"/>
                                            <w:bottom w:val="none" w:sz="0" w:space="0" w:color="auto"/>
                                            <w:right w:val="none" w:sz="0" w:space="0" w:color="auto"/>
                                          </w:divBdr>
                                        </w:div>
                                      </w:divsChild>
                                    </w:div>
                                    <w:div w:id="1724283967">
                                      <w:marLeft w:val="0"/>
                                      <w:marRight w:val="0"/>
                                      <w:marTop w:val="120"/>
                                      <w:marBottom w:val="0"/>
                                      <w:divBdr>
                                        <w:top w:val="none" w:sz="0" w:space="0" w:color="auto"/>
                                        <w:left w:val="none" w:sz="0" w:space="0" w:color="auto"/>
                                        <w:bottom w:val="none" w:sz="0" w:space="0" w:color="auto"/>
                                        <w:right w:val="none" w:sz="0" w:space="0" w:color="auto"/>
                                      </w:divBdr>
                                    </w:div>
                                  </w:divsChild>
                                </w:div>
                                <w:div w:id="1180850938">
                                  <w:marLeft w:val="0"/>
                                  <w:marRight w:val="0"/>
                                  <w:marTop w:val="0"/>
                                  <w:marBottom w:val="0"/>
                                  <w:divBdr>
                                    <w:top w:val="none" w:sz="0" w:space="0" w:color="auto"/>
                                    <w:left w:val="none" w:sz="0" w:space="0" w:color="auto"/>
                                    <w:bottom w:val="none" w:sz="0" w:space="0" w:color="auto"/>
                                    <w:right w:val="none" w:sz="0" w:space="0" w:color="auto"/>
                                  </w:divBdr>
                                  <w:divsChild>
                                    <w:div w:id="623200353">
                                      <w:marLeft w:val="0"/>
                                      <w:marRight w:val="0"/>
                                      <w:marTop w:val="120"/>
                                      <w:marBottom w:val="0"/>
                                      <w:divBdr>
                                        <w:top w:val="none" w:sz="0" w:space="0" w:color="auto"/>
                                        <w:left w:val="none" w:sz="0" w:space="0" w:color="auto"/>
                                        <w:bottom w:val="none" w:sz="0" w:space="0" w:color="auto"/>
                                        <w:right w:val="none" w:sz="0" w:space="0" w:color="auto"/>
                                      </w:divBdr>
                                    </w:div>
                                    <w:div w:id="674379585">
                                      <w:marLeft w:val="0"/>
                                      <w:marRight w:val="0"/>
                                      <w:marTop w:val="0"/>
                                      <w:marBottom w:val="0"/>
                                      <w:divBdr>
                                        <w:top w:val="none" w:sz="0" w:space="0" w:color="auto"/>
                                        <w:left w:val="none" w:sz="0" w:space="0" w:color="auto"/>
                                        <w:bottom w:val="none" w:sz="0" w:space="0" w:color="auto"/>
                                        <w:right w:val="none" w:sz="0" w:space="0" w:color="auto"/>
                                      </w:divBdr>
                                      <w:divsChild>
                                        <w:div w:id="1160660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95280854">
                                  <w:marLeft w:val="0"/>
                                  <w:marRight w:val="0"/>
                                  <w:marTop w:val="0"/>
                                  <w:marBottom w:val="0"/>
                                  <w:divBdr>
                                    <w:top w:val="none" w:sz="0" w:space="0" w:color="auto"/>
                                    <w:left w:val="none" w:sz="0" w:space="0" w:color="auto"/>
                                    <w:bottom w:val="none" w:sz="0" w:space="0" w:color="auto"/>
                                    <w:right w:val="none" w:sz="0" w:space="0" w:color="auto"/>
                                  </w:divBdr>
                                  <w:divsChild>
                                    <w:div w:id="892548529">
                                      <w:marLeft w:val="0"/>
                                      <w:marRight w:val="0"/>
                                      <w:marTop w:val="120"/>
                                      <w:marBottom w:val="0"/>
                                      <w:divBdr>
                                        <w:top w:val="none" w:sz="0" w:space="0" w:color="auto"/>
                                        <w:left w:val="none" w:sz="0" w:space="0" w:color="auto"/>
                                        <w:bottom w:val="none" w:sz="0" w:space="0" w:color="auto"/>
                                        <w:right w:val="none" w:sz="0" w:space="0" w:color="auto"/>
                                      </w:divBdr>
                                    </w:div>
                                    <w:div w:id="1279222403">
                                      <w:marLeft w:val="0"/>
                                      <w:marRight w:val="0"/>
                                      <w:marTop w:val="0"/>
                                      <w:marBottom w:val="0"/>
                                      <w:divBdr>
                                        <w:top w:val="none" w:sz="0" w:space="0" w:color="auto"/>
                                        <w:left w:val="none" w:sz="0" w:space="0" w:color="auto"/>
                                        <w:bottom w:val="none" w:sz="0" w:space="0" w:color="auto"/>
                                        <w:right w:val="none" w:sz="0" w:space="0" w:color="auto"/>
                                      </w:divBdr>
                                      <w:divsChild>
                                        <w:div w:id="1301106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39090763">
                                  <w:marLeft w:val="0"/>
                                  <w:marRight w:val="0"/>
                                  <w:marTop w:val="0"/>
                                  <w:marBottom w:val="0"/>
                                  <w:divBdr>
                                    <w:top w:val="none" w:sz="0" w:space="0" w:color="auto"/>
                                    <w:left w:val="none" w:sz="0" w:space="0" w:color="auto"/>
                                    <w:bottom w:val="none" w:sz="0" w:space="0" w:color="auto"/>
                                    <w:right w:val="none" w:sz="0" w:space="0" w:color="auto"/>
                                  </w:divBdr>
                                  <w:divsChild>
                                    <w:div w:id="1149129114">
                                      <w:marLeft w:val="0"/>
                                      <w:marRight w:val="0"/>
                                      <w:marTop w:val="120"/>
                                      <w:marBottom w:val="0"/>
                                      <w:divBdr>
                                        <w:top w:val="none" w:sz="0" w:space="0" w:color="auto"/>
                                        <w:left w:val="none" w:sz="0" w:space="0" w:color="auto"/>
                                        <w:bottom w:val="none" w:sz="0" w:space="0" w:color="auto"/>
                                        <w:right w:val="none" w:sz="0" w:space="0" w:color="auto"/>
                                      </w:divBdr>
                                    </w:div>
                                    <w:div w:id="1593004894">
                                      <w:marLeft w:val="0"/>
                                      <w:marRight w:val="0"/>
                                      <w:marTop w:val="0"/>
                                      <w:marBottom w:val="0"/>
                                      <w:divBdr>
                                        <w:top w:val="none" w:sz="0" w:space="0" w:color="auto"/>
                                        <w:left w:val="none" w:sz="0" w:space="0" w:color="auto"/>
                                        <w:bottom w:val="none" w:sz="0" w:space="0" w:color="auto"/>
                                        <w:right w:val="none" w:sz="0" w:space="0" w:color="auto"/>
                                      </w:divBdr>
                                      <w:divsChild>
                                        <w:div w:id="7138480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20620447">
                                  <w:marLeft w:val="0"/>
                                  <w:marRight w:val="0"/>
                                  <w:marTop w:val="0"/>
                                  <w:marBottom w:val="0"/>
                                  <w:divBdr>
                                    <w:top w:val="none" w:sz="0" w:space="0" w:color="auto"/>
                                    <w:left w:val="none" w:sz="0" w:space="0" w:color="auto"/>
                                    <w:bottom w:val="none" w:sz="0" w:space="0" w:color="auto"/>
                                    <w:right w:val="none" w:sz="0" w:space="0" w:color="auto"/>
                                  </w:divBdr>
                                  <w:divsChild>
                                    <w:div w:id="152570875">
                                      <w:marLeft w:val="0"/>
                                      <w:marRight w:val="0"/>
                                      <w:marTop w:val="120"/>
                                      <w:marBottom w:val="0"/>
                                      <w:divBdr>
                                        <w:top w:val="none" w:sz="0" w:space="0" w:color="auto"/>
                                        <w:left w:val="none" w:sz="0" w:space="0" w:color="auto"/>
                                        <w:bottom w:val="none" w:sz="0" w:space="0" w:color="auto"/>
                                        <w:right w:val="none" w:sz="0" w:space="0" w:color="auto"/>
                                      </w:divBdr>
                                    </w:div>
                                    <w:div w:id="1360161569">
                                      <w:marLeft w:val="0"/>
                                      <w:marRight w:val="0"/>
                                      <w:marTop w:val="0"/>
                                      <w:marBottom w:val="0"/>
                                      <w:divBdr>
                                        <w:top w:val="none" w:sz="0" w:space="0" w:color="auto"/>
                                        <w:left w:val="none" w:sz="0" w:space="0" w:color="auto"/>
                                        <w:bottom w:val="none" w:sz="0" w:space="0" w:color="auto"/>
                                        <w:right w:val="none" w:sz="0" w:space="0" w:color="auto"/>
                                      </w:divBdr>
                                      <w:divsChild>
                                        <w:div w:id="9823941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387437">
          <w:marLeft w:val="0"/>
          <w:marRight w:val="0"/>
          <w:marTop w:val="0"/>
          <w:marBottom w:val="0"/>
          <w:divBdr>
            <w:top w:val="none" w:sz="0" w:space="0" w:color="auto"/>
            <w:left w:val="none" w:sz="0" w:space="0" w:color="auto"/>
            <w:bottom w:val="none" w:sz="0" w:space="0" w:color="auto"/>
            <w:right w:val="none" w:sz="0" w:space="0" w:color="auto"/>
          </w:divBdr>
          <w:divsChild>
            <w:div w:id="1645282339">
              <w:marLeft w:val="0"/>
              <w:marRight w:val="0"/>
              <w:marTop w:val="0"/>
              <w:marBottom w:val="0"/>
              <w:divBdr>
                <w:top w:val="none" w:sz="0" w:space="0" w:color="auto"/>
                <w:left w:val="none" w:sz="0" w:space="0" w:color="auto"/>
                <w:bottom w:val="none" w:sz="0" w:space="0" w:color="auto"/>
                <w:right w:val="none" w:sz="0" w:space="0" w:color="auto"/>
              </w:divBdr>
            </w:div>
          </w:divsChild>
        </w:div>
        <w:div w:id="1006861639">
          <w:marLeft w:val="0"/>
          <w:marRight w:val="0"/>
          <w:marTop w:val="0"/>
          <w:marBottom w:val="0"/>
          <w:divBdr>
            <w:top w:val="none" w:sz="0" w:space="0" w:color="auto"/>
            <w:left w:val="none" w:sz="0" w:space="0" w:color="auto"/>
            <w:bottom w:val="none" w:sz="0" w:space="0" w:color="auto"/>
            <w:right w:val="none" w:sz="0" w:space="0" w:color="auto"/>
          </w:divBdr>
          <w:divsChild>
            <w:div w:id="1348755211">
              <w:marLeft w:val="0"/>
              <w:marRight w:val="0"/>
              <w:marTop w:val="0"/>
              <w:marBottom w:val="0"/>
              <w:divBdr>
                <w:top w:val="none" w:sz="0" w:space="0" w:color="auto"/>
                <w:left w:val="none" w:sz="0" w:space="0" w:color="auto"/>
                <w:bottom w:val="none" w:sz="0" w:space="0" w:color="auto"/>
                <w:right w:val="none" w:sz="0" w:space="0" w:color="auto"/>
              </w:divBdr>
            </w:div>
            <w:div w:id="1354840207">
              <w:marLeft w:val="0"/>
              <w:marRight w:val="0"/>
              <w:marTop w:val="120"/>
              <w:marBottom w:val="0"/>
              <w:divBdr>
                <w:top w:val="none" w:sz="0" w:space="0" w:color="auto"/>
                <w:left w:val="none" w:sz="0" w:space="0" w:color="auto"/>
                <w:bottom w:val="none" w:sz="0" w:space="0" w:color="auto"/>
                <w:right w:val="none" w:sz="0" w:space="0" w:color="auto"/>
              </w:divBdr>
            </w:div>
          </w:divsChild>
        </w:div>
        <w:div w:id="1033699744">
          <w:marLeft w:val="0"/>
          <w:marRight w:val="0"/>
          <w:marTop w:val="0"/>
          <w:marBottom w:val="0"/>
          <w:divBdr>
            <w:top w:val="none" w:sz="0" w:space="0" w:color="auto"/>
            <w:left w:val="none" w:sz="0" w:space="0" w:color="auto"/>
            <w:bottom w:val="none" w:sz="0" w:space="0" w:color="auto"/>
            <w:right w:val="none" w:sz="0" w:space="0" w:color="auto"/>
          </w:divBdr>
          <w:divsChild>
            <w:div w:id="477845045">
              <w:marLeft w:val="0"/>
              <w:marRight w:val="0"/>
              <w:marTop w:val="120"/>
              <w:marBottom w:val="0"/>
              <w:divBdr>
                <w:top w:val="none" w:sz="0" w:space="0" w:color="auto"/>
                <w:left w:val="none" w:sz="0" w:space="0" w:color="auto"/>
                <w:bottom w:val="none" w:sz="0" w:space="0" w:color="auto"/>
                <w:right w:val="none" w:sz="0" w:space="0" w:color="auto"/>
              </w:divBdr>
            </w:div>
            <w:div w:id="1257514505">
              <w:marLeft w:val="0"/>
              <w:marRight w:val="0"/>
              <w:marTop w:val="0"/>
              <w:marBottom w:val="0"/>
              <w:divBdr>
                <w:top w:val="none" w:sz="0" w:space="0" w:color="auto"/>
                <w:left w:val="none" w:sz="0" w:space="0" w:color="auto"/>
                <w:bottom w:val="none" w:sz="0" w:space="0" w:color="auto"/>
                <w:right w:val="none" w:sz="0" w:space="0" w:color="auto"/>
              </w:divBdr>
            </w:div>
          </w:divsChild>
        </w:div>
        <w:div w:id="1122459739">
          <w:marLeft w:val="0"/>
          <w:marRight w:val="0"/>
          <w:marTop w:val="0"/>
          <w:marBottom w:val="0"/>
          <w:divBdr>
            <w:top w:val="none" w:sz="0" w:space="0" w:color="auto"/>
            <w:left w:val="none" w:sz="0" w:space="0" w:color="auto"/>
            <w:bottom w:val="none" w:sz="0" w:space="0" w:color="auto"/>
            <w:right w:val="none" w:sz="0" w:space="0" w:color="auto"/>
          </w:divBdr>
          <w:divsChild>
            <w:div w:id="1530681792">
              <w:marLeft w:val="0"/>
              <w:marRight w:val="0"/>
              <w:marTop w:val="0"/>
              <w:marBottom w:val="0"/>
              <w:divBdr>
                <w:top w:val="none" w:sz="0" w:space="0" w:color="auto"/>
                <w:left w:val="none" w:sz="0" w:space="0" w:color="auto"/>
                <w:bottom w:val="none" w:sz="0" w:space="0" w:color="auto"/>
                <w:right w:val="none" w:sz="0" w:space="0" w:color="auto"/>
              </w:divBdr>
            </w:div>
            <w:div w:id="1735810217">
              <w:marLeft w:val="0"/>
              <w:marRight w:val="0"/>
              <w:marTop w:val="120"/>
              <w:marBottom w:val="0"/>
              <w:divBdr>
                <w:top w:val="none" w:sz="0" w:space="0" w:color="auto"/>
                <w:left w:val="none" w:sz="0" w:space="0" w:color="auto"/>
                <w:bottom w:val="none" w:sz="0" w:space="0" w:color="auto"/>
                <w:right w:val="none" w:sz="0" w:space="0" w:color="auto"/>
              </w:divBdr>
            </w:div>
          </w:divsChild>
        </w:div>
        <w:div w:id="1616058726">
          <w:marLeft w:val="0"/>
          <w:marRight w:val="0"/>
          <w:marTop w:val="0"/>
          <w:marBottom w:val="0"/>
          <w:divBdr>
            <w:top w:val="none" w:sz="0" w:space="0" w:color="auto"/>
            <w:left w:val="none" w:sz="0" w:space="0" w:color="auto"/>
            <w:bottom w:val="none" w:sz="0" w:space="0" w:color="auto"/>
            <w:right w:val="none" w:sz="0" w:space="0" w:color="auto"/>
          </w:divBdr>
          <w:divsChild>
            <w:div w:id="751003341">
              <w:marLeft w:val="0"/>
              <w:marRight w:val="0"/>
              <w:marTop w:val="0"/>
              <w:marBottom w:val="0"/>
              <w:divBdr>
                <w:top w:val="none" w:sz="0" w:space="0" w:color="auto"/>
                <w:left w:val="none" w:sz="0" w:space="0" w:color="auto"/>
                <w:bottom w:val="none" w:sz="0" w:space="0" w:color="auto"/>
                <w:right w:val="none" w:sz="0" w:space="0" w:color="auto"/>
              </w:divBdr>
            </w:div>
            <w:div w:id="1250459401">
              <w:marLeft w:val="0"/>
              <w:marRight w:val="0"/>
              <w:marTop w:val="120"/>
              <w:marBottom w:val="0"/>
              <w:divBdr>
                <w:top w:val="none" w:sz="0" w:space="0" w:color="auto"/>
                <w:left w:val="none" w:sz="0" w:space="0" w:color="auto"/>
                <w:bottom w:val="none" w:sz="0" w:space="0" w:color="auto"/>
                <w:right w:val="none" w:sz="0" w:space="0" w:color="auto"/>
              </w:divBdr>
            </w:div>
          </w:divsChild>
        </w:div>
        <w:div w:id="1733428865">
          <w:marLeft w:val="0"/>
          <w:marRight w:val="0"/>
          <w:marTop w:val="0"/>
          <w:marBottom w:val="0"/>
          <w:divBdr>
            <w:top w:val="none" w:sz="0" w:space="0" w:color="auto"/>
            <w:left w:val="none" w:sz="0" w:space="0" w:color="auto"/>
            <w:bottom w:val="none" w:sz="0" w:space="0" w:color="auto"/>
            <w:right w:val="none" w:sz="0" w:space="0" w:color="auto"/>
          </w:divBdr>
          <w:divsChild>
            <w:div w:id="733815960">
              <w:marLeft w:val="0"/>
              <w:marRight w:val="0"/>
              <w:marTop w:val="0"/>
              <w:marBottom w:val="0"/>
              <w:divBdr>
                <w:top w:val="none" w:sz="0" w:space="0" w:color="auto"/>
                <w:left w:val="none" w:sz="0" w:space="0" w:color="auto"/>
                <w:bottom w:val="none" w:sz="0" w:space="0" w:color="auto"/>
                <w:right w:val="none" w:sz="0" w:space="0" w:color="auto"/>
              </w:divBdr>
            </w:div>
            <w:div w:id="829640337">
              <w:marLeft w:val="0"/>
              <w:marRight w:val="0"/>
              <w:marTop w:val="120"/>
              <w:marBottom w:val="0"/>
              <w:divBdr>
                <w:top w:val="none" w:sz="0" w:space="0" w:color="auto"/>
                <w:left w:val="none" w:sz="0" w:space="0" w:color="auto"/>
                <w:bottom w:val="none" w:sz="0" w:space="0" w:color="auto"/>
                <w:right w:val="none" w:sz="0" w:space="0" w:color="auto"/>
              </w:divBdr>
            </w:div>
          </w:divsChild>
        </w:div>
        <w:div w:id="1924531639">
          <w:marLeft w:val="0"/>
          <w:marRight w:val="0"/>
          <w:marTop w:val="0"/>
          <w:marBottom w:val="0"/>
          <w:divBdr>
            <w:top w:val="none" w:sz="0" w:space="0" w:color="auto"/>
            <w:left w:val="none" w:sz="0" w:space="0" w:color="auto"/>
            <w:bottom w:val="none" w:sz="0" w:space="0" w:color="auto"/>
            <w:right w:val="none" w:sz="0" w:space="0" w:color="auto"/>
          </w:divBdr>
          <w:divsChild>
            <w:div w:id="1837527014">
              <w:marLeft w:val="0"/>
              <w:marRight w:val="0"/>
              <w:marTop w:val="120"/>
              <w:marBottom w:val="0"/>
              <w:divBdr>
                <w:top w:val="none" w:sz="0" w:space="0" w:color="auto"/>
                <w:left w:val="none" w:sz="0" w:space="0" w:color="auto"/>
                <w:bottom w:val="none" w:sz="0" w:space="0" w:color="auto"/>
                <w:right w:val="none" w:sz="0" w:space="0" w:color="auto"/>
              </w:divBdr>
            </w:div>
            <w:div w:id="18507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759">
      <w:bodyDiv w:val="1"/>
      <w:marLeft w:val="0"/>
      <w:marRight w:val="0"/>
      <w:marTop w:val="0"/>
      <w:marBottom w:val="0"/>
      <w:divBdr>
        <w:top w:val="none" w:sz="0" w:space="0" w:color="auto"/>
        <w:left w:val="none" w:sz="0" w:space="0" w:color="auto"/>
        <w:bottom w:val="none" w:sz="0" w:space="0" w:color="auto"/>
        <w:right w:val="none" w:sz="0" w:space="0" w:color="auto"/>
      </w:divBdr>
    </w:div>
    <w:div w:id="1681154378">
      <w:bodyDiv w:val="1"/>
      <w:marLeft w:val="0"/>
      <w:marRight w:val="0"/>
      <w:marTop w:val="0"/>
      <w:marBottom w:val="0"/>
      <w:divBdr>
        <w:top w:val="none" w:sz="0" w:space="0" w:color="auto"/>
        <w:left w:val="none" w:sz="0" w:space="0" w:color="auto"/>
        <w:bottom w:val="none" w:sz="0" w:space="0" w:color="auto"/>
        <w:right w:val="none" w:sz="0" w:space="0" w:color="auto"/>
      </w:divBdr>
    </w:div>
    <w:div w:id="1726952575">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
    <w:div w:id="1800682637">
      <w:bodyDiv w:val="1"/>
      <w:marLeft w:val="0"/>
      <w:marRight w:val="0"/>
      <w:marTop w:val="0"/>
      <w:marBottom w:val="0"/>
      <w:divBdr>
        <w:top w:val="none" w:sz="0" w:space="0" w:color="auto"/>
        <w:left w:val="none" w:sz="0" w:space="0" w:color="auto"/>
        <w:bottom w:val="none" w:sz="0" w:space="0" w:color="auto"/>
        <w:right w:val="none" w:sz="0" w:space="0" w:color="auto"/>
      </w:divBdr>
      <w:divsChild>
        <w:div w:id="249702763">
          <w:marLeft w:val="0"/>
          <w:marRight w:val="0"/>
          <w:marTop w:val="0"/>
          <w:marBottom w:val="0"/>
          <w:divBdr>
            <w:top w:val="none" w:sz="0" w:space="0" w:color="auto"/>
            <w:left w:val="none" w:sz="0" w:space="0" w:color="auto"/>
            <w:bottom w:val="none" w:sz="0" w:space="0" w:color="auto"/>
            <w:right w:val="none" w:sz="0" w:space="0" w:color="auto"/>
          </w:divBdr>
          <w:divsChild>
            <w:div w:id="379206123">
              <w:marLeft w:val="0"/>
              <w:marRight w:val="0"/>
              <w:marTop w:val="0"/>
              <w:marBottom w:val="0"/>
              <w:divBdr>
                <w:top w:val="none" w:sz="0" w:space="0" w:color="auto"/>
                <w:left w:val="none" w:sz="0" w:space="0" w:color="auto"/>
                <w:bottom w:val="none" w:sz="0" w:space="0" w:color="auto"/>
                <w:right w:val="none" w:sz="0" w:space="0" w:color="auto"/>
              </w:divBdr>
            </w:div>
            <w:div w:id="1754231259">
              <w:marLeft w:val="0"/>
              <w:marRight w:val="0"/>
              <w:marTop w:val="120"/>
              <w:marBottom w:val="0"/>
              <w:divBdr>
                <w:top w:val="none" w:sz="0" w:space="0" w:color="auto"/>
                <w:left w:val="none" w:sz="0" w:space="0" w:color="auto"/>
                <w:bottom w:val="none" w:sz="0" w:space="0" w:color="auto"/>
                <w:right w:val="none" w:sz="0" w:space="0" w:color="auto"/>
              </w:divBdr>
            </w:div>
          </w:divsChild>
        </w:div>
        <w:div w:id="413860419">
          <w:marLeft w:val="0"/>
          <w:marRight w:val="0"/>
          <w:marTop w:val="0"/>
          <w:marBottom w:val="0"/>
          <w:divBdr>
            <w:top w:val="none" w:sz="0" w:space="0" w:color="auto"/>
            <w:left w:val="none" w:sz="0" w:space="0" w:color="auto"/>
            <w:bottom w:val="none" w:sz="0" w:space="0" w:color="auto"/>
            <w:right w:val="none" w:sz="0" w:space="0" w:color="auto"/>
          </w:divBdr>
          <w:divsChild>
            <w:div w:id="526676778">
              <w:marLeft w:val="0"/>
              <w:marRight w:val="0"/>
              <w:marTop w:val="120"/>
              <w:marBottom w:val="0"/>
              <w:divBdr>
                <w:top w:val="none" w:sz="0" w:space="0" w:color="auto"/>
                <w:left w:val="none" w:sz="0" w:space="0" w:color="auto"/>
                <w:bottom w:val="none" w:sz="0" w:space="0" w:color="auto"/>
                <w:right w:val="none" w:sz="0" w:space="0" w:color="auto"/>
              </w:divBdr>
            </w:div>
            <w:div w:id="941768108">
              <w:marLeft w:val="0"/>
              <w:marRight w:val="0"/>
              <w:marTop w:val="0"/>
              <w:marBottom w:val="0"/>
              <w:divBdr>
                <w:top w:val="none" w:sz="0" w:space="0" w:color="auto"/>
                <w:left w:val="none" w:sz="0" w:space="0" w:color="auto"/>
                <w:bottom w:val="none" w:sz="0" w:space="0" w:color="auto"/>
                <w:right w:val="none" w:sz="0" w:space="0" w:color="auto"/>
              </w:divBdr>
            </w:div>
          </w:divsChild>
        </w:div>
        <w:div w:id="465052373">
          <w:marLeft w:val="0"/>
          <w:marRight w:val="0"/>
          <w:marTop w:val="0"/>
          <w:marBottom w:val="0"/>
          <w:divBdr>
            <w:top w:val="none" w:sz="0" w:space="0" w:color="auto"/>
            <w:left w:val="none" w:sz="0" w:space="0" w:color="auto"/>
            <w:bottom w:val="none" w:sz="0" w:space="0" w:color="auto"/>
            <w:right w:val="none" w:sz="0" w:space="0" w:color="auto"/>
          </w:divBdr>
          <w:divsChild>
            <w:div w:id="607782423">
              <w:marLeft w:val="0"/>
              <w:marRight w:val="0"/>
              <w:marTop w:val="0"/>
              <w:marBottom w:val="0"/>
              <w:divBdr>
                <w:top w:val="none" w:sz="0" w:space="0" w:color="auto"/>
                <w:left w:val="none" w:sz="0" w:space="0" w:color="auto"/>
                <w:bottom w:val="none" w:sz="0" w:space="0" w:color="auto"/>
                <w:right w:val="none" w:sz="0" w:space="0" w:color="auto"/>
              </w:divBdr>
            </w:div>
            <w:div w:id="1058473308">
              <w:marLeft w:val="0"/>
              <w:marRight w:val="0"/>
              <w:marTop w:val="120"/>
              <w:marBottom w:val="0"/>
              <w:divBdr>
                <w:top w:val="none" w:sz="0" w:space="0" w:color="auto"/>
                <w:left w:val="none" w:sz="0" w:space="0" w:color="auto"/>
                <w:bottom w:val="none" w:sz="0" w:space="0" w:color="auto"/>
                <w:right w:val="none" w:sz="0" w:space="0" w:color="auto"/>
              </w:divBdr>
            </w:div>
          </w:divsChild>
        </w:div>
        <w:div w:id="1046487414">
          <w:marLeft w:val="0"/>
          <w:marRight w:val="0"/>
          <w:marTop w:val="0"/>
          <w:marBottom w:val="0"/>
          <w:divBdr>
            <w:top w:val="none" w:sz="0" w:space="0" w:color="auto"/>
            <w:left w:val="none" w:sz="0" w:space="0" w:color="auto"/>
            <w:bottom w:val="none" w:sz="0" w:space="0" w:color="auto"/>
            <w:right w:val="none" w:sz="0" w:space="0" w:color="auto"/>
          </w:divBdr>
          <w:divsChild>
            <w:div w:id="1101685321">
              <w:marLeft w:val="0"/>
              <w:marRight w:val="0"/>
              <w:marTop w:val="0"/>
              <w:marBottom w:val="0"/>
              <w:divBdr>
                <w:top w:val="none" w:sz="0" w:space="0" w:color="auto"/>
                <w:left w:val="none" w:sz="0" w:space="0" w:color="auto"/>
                <w:bottom w:val="none" w:sz="0" w:space="0" w:color="auto"/>
                <w:right w:val="none" w:sz="0" w:space="0" w:color="auto"/>
              </w:divBdr>
            </w:div>
            <w:div w:id="1572736186">
              <w:marLeft w:val="0"/>
              <w:marRight w:val="0"/>
              <w:marTop w:val="120"/>
              <w:marBottom w:val="0"/>
              <w:divBdr>
                <w:top w:val="none" w:sz="0" w:space="0" w:color="auto"/>
                <w:left w:val="none" w:sz="0" w:space="0" w:color="auto"/>
                <w:bottom w:val="none" w:sz="0" w:space="0" w:color="auto"/>
                <w:right w:val="none" w:sz="0" w:space="0" w:color="auto"/>
              </w:divBdr>
            </w:div>
          </w:divsChild>
        </w:div>
        <w:div w:id="1149177239">
          <w:marLeft w:val="0"/>
          <w:marRight w:val="0"/>
          <w:marTop w:val="0"/>
          <w:marBottom w:val="0"/>
          <w:divBdr>
            <w:top w:val="none" w:sz="0" w:space="0" w:color="auto"/>
            <w:left w:val="none" w:sz="0" w:space="0" w:color="auto"/>
            <w:bottom w:val="none" w:sz="0" w:space="0" w:color="auto"/>
            <w:right w:val="none" w:sz="0" w:space="0" w:color="auto"/>
          </w:divBdr>
          <w:divsChild>
            <w:div w:id="1806240013">
              <w:marLeft w:val="0"/>
              <w:marRight w:val="0"/>
              <w:marTop w:val="0"/>
              <w:marBottom w:val="0"/>
              <w:divBdr>
                <w:top w:val="none" w:sz="0" w:space="0" w:color="auto"/>
                <w:left w:val="none" w:sz="0" w:space="0" w:color="auto"/>
                <w:bottom w:val="none" w:sz="0" w:space="0" w:color="auto"/>
                <w:right w:val="none" w:sz="0" w:space="0" w:color="auto"/>
              </w:divBdr>
            </w:div>
            <w:div w:id="1963530708">
              <w:marLeft w:val="0"/>
              <w:marRight w:val="0"/>
              <w:marTop w:val="120"/>
              <w:marBottom w:val="0"/>
              <w:divBdr>
                <w:top w:val="none" w:sz="0" w:space="0" w:color="auto"/>
                <w:left w:val="none" w:sz="0" w:space="0" w:color="auto"/>
                <w:bottom w:val="none" w:sz="0" w:space="0" w:color="auto"/>
                <w:right w:val="none" w:sz="0" w:space="0" w:color="auto"/>
              </w:divBdr>
            </w:div>
          </w:divsChild>
        </w:div>
        <w:div w:id="1408722930">
          <w:marLeft w:val="0"/>
          <w:marRight w:val="0"/>
          <w:marTop w:val="0"/>
          <w:marBottom w:val="0"/>
          <w:divBdr>
            <w:top w:val="none" w:sz="0" w:space="0" w:color="auto"/>
            <w:left w:val="none" w:sz="0" w:space="0" w:color="auto"/>
            <w:bottom w:val="none" w:sz="0" w:space="0" w:color="auto"/>
            <w:right w:val="none" w:sz="0" w:space="0" w:color="auto"/>
          </w:divBdr>
          <w:divsChild>
            <w:div w:id="93212646">
              <w:marLeft w:val="0"/>
              <w:marRight w:val="0"/>
              <w:marTop w:val="0"/>
              <w:marBottom w:val="0"/>
              <w:divBdr>
                <w:top w:val="none" w:sz="0" w:space="0" w:color="auto"/>
                <w:left w:val="none" w:sz="0" w:space="0" w:color="auto"/>
                <w:bottom w:val="none" w:sz="0" w:space="0" w:color="auto"/>
                <w:right w:val="none" w:sz="0" w:space="0" w:color="auto"/>
              </w:divBdr>
            </w:div>
          </w:divsChild>
        </w:div>
        <w:div w:id="1698627814">
          <w:marLeft w:val="0"/>
          <w:marRight w:val="0"/>
          <w:marTop w:val="0"/>
          <w:marBottom w:val="0"/>
          <w:divBdr>
            <w:top w:val="none" w:sz="0" w:space="0" w:color="auto"/>
            <w:left w:val="none" w:sz="0" w:space="0" w:color="auto"/>
            <w:bottom w:val="none" w:sz="0" w:space="0" w:color="auto"/>
            <w:right w:val="none" w:sz="0" w:space="0" w:color="auto"/>
          </w:divBdr>
          <w:divsChild>
            <w:div w:id="532233626">
              <w:marLeft w:val="0"/>
              <w:marRight w:val="0"/>
              <w:marTop w:val="0"/>
              <w:marBottom w:val="0"/>
              <w:divBdr>
                <w:top w:val="none" w:sz="0" w:space="0" w:color="auto"/>
                <w:left w:val="none" w:sz="0" w:space="0" w:color="auto"/>
                <w:bottom w:val="none" w:sz="0" w:space="0" w:color="auto"/>
                <w:right w:val="none" w:sz="0" w:space="0" w:color="auto"/>
              </w:divBdr>
            </w:div>
            <w:div w:id="1327391915">
              <w:marLeft w:val="0"/>
              <w:marRight w:val="0"/>
              <w:marTop w:val="120"/>
              <w:marBottom w:val="0"/>
              <w:divBdr>
                <w:top w:val="none" w:sz="0" w:space="0" w:color="auto"/>
                <w:left w:val="none" w:sz="0" w:space="0" w:color="auto"/>
                <w:bottom w:val="none" w:sz="0" w:space="0" w:color="auto"/>
                <w:right w:val="none" w:sz="0" w:space="0" w:color="auto"/>
              </w:divBdr>
            </w:div>
          </w:divsChild>
        </w:div>
        <w:div w:id="1760253587">
          <w:marLeft w:val="0"/>
          <w:marRight w:val="0"/>
          <w:marTop w:val="0"/>
          <w:marBottom w:val="0"/>
          <w:divBdr>
            <w:top w:val="none" w:sz="0" w:space="0" w:color="auto"/>
            <w:left w:val="none" w:sz="0" w:space="0" w:color="auto"/>
            <w:bottom w:val="none" w:sz="0" w:space="0" w:color="auto"/>
            <w:right w:val="none" w:sz="0" w:space="0" w:color="auto"/>
          </w:divBdr>
          <w:divsChild>
            <w:div w:id="149101579">
              <w:marLeft w:val="0"/>
              <w:marRight w:val="0"/>
              <w:marTop w:val="0"/>
              <w:marBottom w:val="0"/>
              <w:divBdr>
                <w:top w:val="none" w:sz="0" w:space="0" w:color="auto"/>
                <w:left w:val="none" w:sz="0" w:space="0" w:color="auto"/>
                <w:bottom w:val="none" w:sz="0" w:space="0" w:color="auto"/>
                <w:right w:val="none" w:sz="0" w:space="0" w:color="auto"/>
              </w:divBdr>
              <w:divsChild>
                <w:div w:id="477692742">
                  <w:marLeft w:val="0"/>
                  <w:marRight w:val="0"/>
                  <w:marTop w:val="0"/>
                  <w:marBottom w:val="0"/>
                  <w:divBdr>
                    <w:top w:val="none" w:sz="0" w:space="0" w:color="auto"/>
                    <w:left w:val="none" w:sz="0" w:space="0" w:color="auto"/>
                    <w:bottom w:val="none" w:sz="0" w:space="0" w:color="auto"/>
                    <w:right w:val="none" w:sz="0" w:space="0" w:color="auto"/>
                  </w:divBdr>
                  <w:divsChild>
                    <w:div w:id="99419020">
                      <w:marLeft w:val="0"/>
                      <w:marRight w:val="0"/>
                      <w:marTop w:val="0"/>
                      <w:marBottom w:val="0"/>
                      <w:divBdr>
                        <w:top w:val="none" w:sz="0" w:space="0" w:color="auto"/>
                        <w:left w:val="none" w:sz="0" w:space="0" w:color="auto"/>
                        <w:bottom w:val="none" w:sz="0" w:space="0" w:color="auto"/>
                        <w:right w:val="none" w:sz="0" w:space="0" w:color="auto"/>
                      </w:divBdr>
                      <w:divsChild>
                        <w:div w:id="796294449">
                          <w:marLeft w:val="0"/>
                          <w:marRight w:val="0"/>
                          <w:marTop w:val="0"/>
                          <w:marBottom w:val="0"/>
                          <w:divBdr>
                            <w:top w:val="none" w:sz="0" w:space="0" w:color="auto"/>
                            <w:left w:val="none" w:sz="0" w:space="0" w:color="auto"/>
                            <w:bottom w:val="none" w:sz="0" w:space="0" w:color="auto"/>
                            <w:right w:val="none" w:sz="0" w:space="0" w:color="auto"/>
                          </w:divBdr>
                          <w:divsChild>
                            <w:div w:id="232668553">
                              <w:marLeft w:val="0"/>
                              <w:marRight w:val="0"/>
                              <w:marTop w:val="120"/>
                              <w:marBottom w:val="0"/>
                              <w:divBdr>
                                <w:top w:val="none" w:sz="0" w:space="0" w:color="auto"/>
                                <w:left w:val="none" w:sz="0" w:space="0" w:color="auto"/>
                                <w:bottom w:val="none" w:sz="0" w:space="0" w:color="auto"/>
                                <w:right w:val="none" w:sz="0" w:space="0" w:color="auto"/>
                              </w:divBdr>
                            </w:div>
                            <w:div w:id="1068647310">
                              <w:marLeft w:val="0"/>
                              <w:marRight w:val="0"/>
                              <w:marTop w:val="0"/>
                              <w:marBottom w:val="0"/>
                              <w:divBdr>
                                <w:top w:val="none" w:sz="0" w:space="0" w:color="auto"/>
                                <w:left w:val="none" w:sz="0" w:space="0" w:color="auto"/>
                                <w:bottom w:val="none" w:sz="0" w:space="0" w:color="auto"/>
                                <w:right w:val="none" w:sz="0" w:space="0" w:color="auto"/>
                              </w:divBdr>
                            </w:div>
                          </w:divsChild>
                        </w:div>
                        <w:div w:id="834802980">
                          <w:marLeft w:val="0"/>
                          <w:marRight w:val="0"/>
                          <w:marTop w:val="0"/>
                          <w:marBottom w:val="0"/>
                          <w:divBdr>
                            <w:top w:val="none" w:sz="0" w:space="0" w:color="auto"/>
                            <w:left w:val="none" w:sz="0" w:space="0" w:color="auto"/>
                            <w:bottom w:val="none" w:sz="0" w:space="0" w:color="auto"/>
                            <w:right w:val="none" w:sz="0" w:space="0" w:color="auto"/>
                          </w:divBdr>
                          <w:divsChild>
                            <w:div w:id="192153889">
                              <w:marLeft w:val="0"/>
                              <w:marRight w:val="0"/>
                              <w:marTop w:val="0"/>
                              <w:marBottom w:val="0"/>
                              <w:divBdr>
                                <w:top w:val="none" w:sz="0" w:space="0" w:color="auto"/>
                                <w:left w:val="none" w:sz="0" w:space="0" w:color="auto"/>
                                <w:bottom w:val="none" w:sz="0" w:space="0" w:color="auto"/>
                                <w:right w:val="none" w:sz="0" w:space="0" w:color="auto"/>
                              </w:divBdr>
                              <w:divsChild>
                                <w:div w:id="1786803605">
                                  <w:marLeft w:val="0"/>
                                  <w:marRight w:val="0"/>
                                  <w:marTop w:val="0"/>
                                  <w:marBottom w:val="0"/>
                                  <w:divBdr>
                                    <w:top w:val="none" w:sz="0" w:space="0" w:color="auto"/>
                                    <w:left w:val="none" w:sz="0" w:space="0" w:color="auto"/>
                                    <w:bottom w:val="none" w:sz="0" w:space="0" w:color="auto"/>
                                    <w:right w:val="none" w:sz="0" w:space="0" w:color="auto"/>
                                  </w:divBdr>
                                  <w:divsChild>
                                    <w:div w:id="263466517">
                                      <w:marLeft w:val="0"/>
                                      <w:marRight w:val="0"/>
                                      <w:marTop w:val="120"/>
                                      <w:marBottom w:val="0"/>
                                      <w:divBdr>
                                        <w:top w:val="none" w:sz="0" w:space="0" w:color="auto"/>
                                        <w:left w:val="none" w:sz="0" w:space="0" w:color="auto"/>
                                        <w:bottom w:val="none" w:sz="0" w:space="0" w:color="auto"/>
                                        <w:right w:val="none" w:sz="0" w:space="0" w:color="auto"/>
                                      </w:divBdr>
                                    </w:div>
                                    <w:div w:id="819998396">
                                      <w:marLeft w:val="0"/>
                                      <w:marRight w:val="0"/>
                                      <w:marTop w:val="0"/>
                                      <w:marBottom w:val="0"/>
                                      <w:divBdr>
                                        <w:top w:val="none" w:sz="0" w:space="0" w:color="auto"/>
                                        <w:left w:val="none" w:sz="0" w:space="0" w:color="auto"/>
                                        <w:bottom w:val="none" w:sz="0" w:space="0" w:color="auto"/>
                                        <w:right w:val="none" w:sz="0" w:space="0" w:color="auto"/>
                                      </w:divBdr>
                                      <w:divsChild>
                                        <w:div w:id="20460562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16363210">
                                  <w:marLeft w:val="0"/>
                                  <w:marRight w:val="0"/>
                                  <w:marTop w:val="0"/>
                                  <w:marBottom w:val="0"/>
                                  <w:divBdr>
                                    <w:top w:val="none" w:sz="0" w:space="0" w:color="auto"/>
                                    <w:left w:val="none" w:sz="0" w:space="0" w:color="auto"/>
                                    <w:bottom w:val="none" w:sz="0" w:space="0" w:color="auto"/>
                                    <w:right w:val="none" w:sz="0" w:space="0" w:color="auto"/>
                                  </w:divBdr>
                                  <w:divsChild>
                                    <w:div w:id="943924510">
                                      <w:marLeft w:val="0"/>
                                      <w:marRight w:val="0"/>
                                      <w:marTop w:val="0"/>
                                      <w:marBottom w:val="0"/>
                                      <w:divBdr>
                                        <w:top w:val="none" w:sz="0" w:space="0" w:color="auto"/>
                                        <w:left w:val="none" w:sz="0" w:space="0" w:color="auto"/>
                                        <w:bottom w:val="none" w:sz="0" w:space="0" w:color="auto"/>
                                        <w:right w:val="none" w:sz="0" w:space="0" w:color="auto"/>
                                      </w:divBdr>
                                      <w:divsChild>
                                        <w:div w:id="1004825152">
                                          <w:marLeft w:val="0"/>
                                          <w:marRight w:val="0"/>
                                          <w:marTop w:val="120"/>
                                          <w:marBottom w:val="0"/>
                                          <w:divBdr>
                                            <w:top w:val="none" w:sz="0" w:space="0" w:color="auto"/>
                                            <w:left w:val="none" w:sz="0" w:space="0" w:color="auto"/>
                                            <w:bottom w:val="none" w:sz="0" w:space="0" w:color="auto"/>
                                            <w:right w:val="none" w:sz="0" w:space="0" w:color="auto"/>
                                          </w:divBdr>
                                        </w:div>
                                      </w:divsChild>
                                    </w:div>
                                    <w:div w:id="19780299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00225622">
                              <w:marLeft w:val="0"/>
                              <w:marRight w:val="0"/>
                              <w:marTop w:val="120"/>
                              <w:marBottom w:val="0"/>
                              <w:divBdr>
                                <w:top w:val="none" w:sz="0" w:space="0" w:color="auto"/>
                                <w:left w:val="none" w:sz="0" w:space="0" w:color="auto"/>
                                <w:bottom w:val="none" w:sz="0" w:space="0" w:color="auto"/>
                                <w:right w:val="none" w:sz="0" w:space="0" w:color="auto"/>
                              </w:divBdr>
                            </w:div>
                          </w:divsChild>
                        </w:div>
                        <w:div w:id="1523662420">
                          <w:marLeft w:val="0"/>
                          <w:marRight w:val="0"/>
                          <w:marTop w:val="0"/>
                          <w:marBottom w:val="0"/>
                          <w:divBdr>
                            <w:top w:val="none" w:sz="0" w:space="0" w:color="auto"/>
                            <w:left w:val="none" w:sz="0" w:space="0" w:color="auto"/>
                            <w:bottom w:val="none" w:sz="0" w:space="0" w:color="auto"/>
                            <w:right w:val="none" w:sz="0" w:space="0" w:color="auto"/>
                          </w:divBdr>
                          <w:divsChild>
                            <w:div w:id="1263730934">
                              <w:marLeft w:val="0"/>
                              <w:marRight w:val="0"/>
                              <w:marTop w:val="0"/>
                              <w:marBottom w:val="0"/>
                              <w:divBdr>
                                <w:top w:val="none" w:sz="0" w:space="0" w:color="auto"/>
                                <w:left w:val="none" w:sz="0" w:space="0" w:color="auto"/>
                                <w:bottom w:val="none" w:sz="0" w:space="0" w:color="auto"/>
                                <w:right w:val="none" w:sz="0" w:space="0" w:color="auto"/>
                              </w:divBdr>
                            </w:div>
                            <w:div w:id="21064124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4243346">
                      <w:marLeft w:val="0"/>
                      <w:marRight w:val="0"/>
                      <w:marTop w:val="120"/>
                      <w:marBottom w:val="0"/>
                      <w:divBdr>
                        <w:top w:val="none" w:sz="0" w:space="0" w:color="auto"/>
                        <w:left w:val="none" w:sz="0" w:space="0" w:color="auto"/>
                        <w:bottom w:val="none" w:sz="0" w:space="0" w:color="auto"/>
                        <w:right w:val="none" w:sz="0" w:space="0" w:color="auto"/>
                      </w:divBdr>
                    </w:div>
                  </w:divsChild>
                </w:div>
                <w:div w:id="1122307613">
                  <w:marLeft w:val="0"/>
                  <w:marRight w:val="0"/>
                  <w:marTop w:val="0"/>
                  <w:marBottom w:val="0"/>
                  <w:divBdr>
                    <w:top w:val="none" w:sz="0" w:space="0" w:color="auto"/>
                    <w:left w:val="none" w:sz="0" w:space="0" w:color="auto"/>
                    <w:bottom w:val="none" w:sz="0" w:space="0" w:color="auto"/>
                    <w:right w:val="none" w:sz="0" w:space="0" w:color="auto"/>
                  </w:divBdr>
                  <w:divsChild>
                    <w:div w:id="262078874">
                      <w:marLeft w:val="0"/>
                      <w:marRight w:val="0"/>
                      <w:marTop w:val="120"/>
                      <w:marBottom w:val="0"/>
                      <w:divBdr>
                        <w:top w:val="none" w:sz="0" w:space="0" w:color="auto"/>
                        <w:left w:val="none" w:sz="0" w:space="0" w:color="auto"/>
                        <w:bottom w:val="none" w:sz="0" w:space="0" w:color="auto"/>
                        <w:right w:val="none" w:sz="0" w:space="0" w:color="auto"/>
                      </w:divBdr>
                    </w:div>
                    <w:div w:id="624235683">
                      <w:marLeft w:val="0"/>
                      <w:marRight w:val="0"/>
                      <w:marTop w:val="0"/>
                      <w:marBottom w:val="0"/>
                      <w:divBdr>
                        <w:top w:val="none" w:sz="0" w:space="0" w:color="auto"/>
                        <w:left w:val="none" w:sz="0" w:space="0" w:color="auto"/>
                        <w:bottom w:val="none" w:sz="0" w:space="0" w:color="auto"/>
                        <w:right w:val="none" w:sz="0" w:space="0" w:color="auto"/>
                      </w:divBdr>
                      <w:divsChild>
                        <w:div w:id="307173108">
                          <w:marLeft w:val="0"/>
                          <w:marRight w:val="0"/>
                          <w:marTop w:val="0"/>
                          <w:marBottom w:val="0"/>
                          <w:divBdr>
                            <w:top w:val="none" w:sz="0" w:space="0" w:color="auto"/>
                            <w:left w:val="none" w:sz="0" w:space="0" w:color="auto"/>
                            <w:bottom w:val="none" w:sz="0" w:space="0" w:color="auto"/>
                            <w:right w:val="none" w:sz="0" w:space="0" w:color="auto"/>
                          </w:divBdr>
                          <w:divsChild>
                            <w:div w:id="1565482211">
                              <w:marLeft w:val="0"/>
                              <w:marRight w:val="0"/>
                              <w:marTop w:val="0"/>
                              <w:marBottom w:val="0"/>
                              <w:divBdr>
                                <w:top w:val="none" w:sz="0" w:space="0" w:color="auto"/>
                                <w:left w:val="none" w:sz="0" w:space="0" w:color="auto"/>
                                <w:bottom w:val="none" w:sz="0" w:space="0" w:color="auto"/>
                                <w:right w:val="none" w:sz="0" w:space="0" w:color="auto"/>
                              </w:divBdr>
                            </w:div>
                            <w:div w:id="1674794913">
                              <w:marLeft w:val="0"/>
                              <w:marRight w:val="0"/>
                              <w:marTop w:val="120"/>
                              <w:marBottom w:val="0"/>
                              <w:divBdr>
                                <w:top w:val="none" w:sz="0" w:space="0" w:color="auto"/>
                                <w:left w:val="none" w:sz="0" w:space="0" w:color="auto"/>
                                <w:bottom w:val="none" w:sz="0" w:space="0" w:color="auto"/>
                                <w:right w:val="none" w:sz="0" w:space="0" w:color="auto"/>
                              </w:divBdr>
                            </w:div>
                          </w:divsChild>
                        </w:div>
                        <w:div w:id="432164402">
                          <w:marLeft w:val="0"/>
                          <w:marRight w:val="0"/>
                          <w:marTop w:val="0"/>
                          <w:marBottom w:val="0"/>
                          <w:divBdr>
                            <w:top w:val="none" w:sz="0" w:space="0" w:color="auto"/>
                            <w:left w:val="none" w:sz="0" w:space="0" w:color="auto"/>
                            <w:bottom w:val="none" w:sz="0" w:space="0" w:color="auto"/>
                            <w:right w:val="none" w:sz="0" w:space="0" w:color="auto"/>
                          </w:divBdr>
                          <w:divsChild>
                            <w:div w:id="24064818">
                              <w:marLeft w:val="0"/>
                              <w:marRight w:val="0"/>
                              <w:marTop w:val="0"/>
                              <w:marBottom w:val="0"/>
                              <w:divBdr>
                                <w:top w:val="none" w:sz="0" w:space="0" w:color="auto"/>
                                <w:left w:val="none" w:sz="0" w:space="0" w:color="auto"/>
                                <w:bottom w:val="none" w:sz="0" w:space="0" w:color="auto"/>
                                <w:right w:val="none" w:sz="0" w:space="0" w:color="auto"/>
                              </w:divBdr>
                            </w:div>
                            <w:div w:id="1773815780">
                              <w:marLeft w:val="0"/>
                              <w:marRight w:val="0"/>
                              <w:marTop w:val="120"/>
                              <w:marBottom w:val="0"/>
                              <w:divBdr>
                                <w:top w:val="none" w:sz="0" w:space="0" w:color="auto"/>
                                <w:left w:val="none" w:sz="0" w:space="0" w:color="auto"/>
                                <w:bottom w:val="none" w:sz="0" w:space="0" w:color="auto"/>
                                <w:right w:val="none" w:sz="0" w:space="0" w:color="auto"/>
                              </w:divBdr>
                            </w:div>
                          </w:divsChild>
                        </w:div>
                        <w:div w:id="1582060259">
                          <w:marLeft w:val="0"/>
                          <w:marRight w:val="0"/>
                          <w:marTop w:val="0"/>
                          <w:marBottom w:val="0"/>
                          <w:divBdr>
                            <w:top w:val="none" w:sz="0" w:space="0" w:color="auto"/>
                            <w:left w:val="none" w:sz="0" w:space="0" w:color="auto"/>
                            <w:bottom w:val="none" w:sz="0" w:space="0" w:color="auto"/>
                            <w:right w:val="none" w:sz="0" w:space="0" w:color="auto"/>
                          </w:divBdr>
                          <w:divsChild>
                            <w:div w:id="137191934">
                              <w:marLeft w:val="0"/>
                              <w:marRight w:val="0"/>
                              <w:marTop w:val="120"/>
                              <w:marBottom w:val="0"/>
                              <w:divBdr>
                                <w:top w:val="none" w:sz="0" w:space="0" w:color="auto"/>
                                <w:left w:val="none" w:sz="0" w:space="0" w:color="auto"/>
                                <w:bottom w:val="none" w:sz="0" w:space="0" w:color="auto"/>
                                <w:right w:val="none" w:sz="0" w:space="0" w:color="auto"/>
                              </w:divBdr>
                            </w:div>
                            <w:div w:id="989019810">
                              <w:marLeft w:val="0"/>
                              <w:marRight w:val="0"/>
                              <w:marTop w:val="0"/>
                              <w:marBottom w:val="0"/>
                              <w:divBdr>
                                <w:top w:val="none" w:sz="0" w:space="0" w:color="auto"/>
                                <w:left w:val="none" w:sz="0" w:space="0" w:color="auto"/>
                                <w:bottom w:val="none" w:sz="0" w:space="0" w:color="auto"/>
                                <w:right w:val="none" w:sz="0" w:space="0" w:color="auto"/>
                              </w:divBdr>
                              <w:divsChild>
                                <w:div w:id="162279022">
                                  <w:marLeft w:val="0"/>
                                  <w:marRight w:val="0"/>
                                  <w:marTop w:val="0"/>
                                  <w:marBottom w:val="0"/>
                                  <w:divBdr>
                                    <w:top w:val="none" w:sz="0" w:space="0" w:color="auto"/>
                                    <w:left w:val="none" w:sz="0" w:space="0" w:color="auto"/>
                                    <w:bottom w:val="none" w:sz="0" w:space="0" w:color="auto"/>
                                    <w:right w:val="none" w:sz="0" w:space="0" w:color="auto"/>
                                  </w:divBdr>
                                  <w:divsChild>
                                    <w:div w:id="89397737">
                                      <w:marLeft w:val="0"/>
                                      <w:marRight w:val="0"/>
                                      <w:marTop w:val="0"/>
                                      <w:marBottom w:val="0"/>
                                      <w:divBdr>
                                        <w:top w:val="none" w:sz="0" w:space="0" w:color="auto"/>
                                        <w:left w:val="none" w:sz="0" w:space="0" w:color="auto"/>
                                        <w:bottom w:val="none" w:sz="0" w:space="0" w:color="auto"/>
                                        <w:right w:val="none" w:sz="0" w:space="0" w:color="auto"/>
                                      </w:divBdr>
                                      <w:divsChild>
                                        <w:div w:id="2056394540">
                                          <w:marLeft w:val="0"/>
                                          <w:marRight w:val="0"/>
                                          <w:marTop w:val="120"/>
                                          <w:marBottom w:val="0"/>
                                          <w:divBdr>
                                            <w:top w:val="none" w:sz="0" w:space="0" w:color="auto"/>
                                            <w:left w:val="none" w:sz="0" w:space="0" w:color="auto"/>
                                            <w:bottom w:val="none" w:sz="0" w:space="0" w:color="auto"/>
                                            <w:right w:val="none" w:sz="0" w:space="0" w:color="auto"/>
                                          </w:divBdr>
                                        </w:div>
                                      </w:divsChild>
                                    </w:div>
                                    <w:div w:id="986282549">
                                      <w:marLeft w:val="0"/>
                                      <w:marRight w:val="0"/>
                                      <w:marTop w:val="120"/>
                                      <w:marBottom w:val="0"/>
                                      <w:divBdr>
                                        <w:top w:val="none" w:sz="0" w:space="0" w:color="auto"/>
                                        <w:left w:val="none" w:sz="0" w:space="0" w:color="auto"/>
                                        <w:bottom w:val="none" w:sz="0" w:space="0" w:color="auto"/>
                                        <w:right w:val="none" w:sz="0" w:space="0" w:color="auto"/>
                                      </w:divBdr>
                                    </w:div>
                                  </w:divsChild>
                                </w:div>
                                <w:div w:id="470245784">
                                  <w:marLeft w:val="0"/>
                                  <w:marRight w:val="0"/>
                                  <w:marTop w:val="0"/>
                                  <w:marBottom w:val="0"/>
                                  <w:divBdr>
                                    <w:top w:val="none" w:sz="0" w:space="0" w:color="auto"/>
                                    <w:left w:val="none" w:sz="0" w:space="0" w:color="auto"/>
                                    <w:bottom w:val="none" w:sz="0" w:space="0" w:color="auto"/>
                                    <w:right w:val="none" w:sz="0" w:space="0" w:color="auto"/>
                                  </w:divBdr>
                                  <w:divsChild>
                                    <w:div w:id="1779131553">
                                      <w:marLeft w:val="0"/>
                                      <w:marRight w:val="0"/>
                                      <w:marTop w:val="120"/>
                                      <w:marBottom w:val="0"/>
                                      <w:divBdr>
                                        <w:top w:val="none" w:sz="0" w:space="0" w:color="auto"/>
                                        <w:left w:val="none" w:sz="0" w:space="0" w:color="auto"/>
                                        <w:bottom w:val="none" w:sz="0" w:space="0" w:color="auto"/>
                                        <w:right w:val="none" w:sz="0" w:space="0" w:color="auto"/>
                                      </w:divBdr>
                                    </w:div>
                                    <w:div w:id="2045404054">
                                      <w:marLeft w:val="0"/>
                                      <w:marRight w:val="0"/>
                                      <w:marTop w:val="0"/>
                                      <w:marBottom w:val="0"/>
                                      <w:divBdr>
                                        <w:top w:val="none" w:sz="0" w:space="0" w:color="auto"/>
                                        <w:left w:val="none" w:sz="0" w:space="0" w:color="auto"/>
                                        <w:bottom w:val="none" w:sz="0" w:space="0" w:color="auto"/>
                                        <w:right w:val="none" w:sz="0" w:space="0" w:color="auto"/>
                                      </w:divBdr>
                                      <w:divsChild>
                                        <w:div w:id="647706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6092419">
                                  <w:marLeft w:val="0"/>
                                  <w:marRight w:val="0"/>
                                  <w:marTop w:val="0"/>
                                  <w:marBottom w:val="0"/>
                                  <w:divBdr>
                                    <w:top w:val="none" w:sz="0" w:space="0" w:color="auto"/>
                                    <w:left w:val="none" w:sz="0" w:space="0" w:color="auto"/>
                                    <w:bottom w:val="none" w:sz="0" w:space="0" w:color="auto"/>
                                    <w:right w:val="none" w:sz="0" w:space="0" w:color="auto"/>
                                  </w:divBdr>
                                  <w:divsChild>
                                    <w:div w:id="1063721008">
                                      <w:marLeft w:val="0"/>
                                      <w:marRight w:val="0"/>
                                      <w:marTop w:val="120"/>
                                      <w:marBottom w:val="0"/>
                                      <w:divBdr>
                                        <w:top w:val="none" w:sz="0" w:space="0" w:color="auto"/>
                                        <w:left w:val="none" w:sz="0" w:space="0" w:color="auto"/>
                                        <w:bottom w:val="none" w:sz="0" w:space="0" w:color="auto"/>
                                        <w:right w:val="none" w:sz="0" w:space="0" w:color="auto"/>
                                      </w:divBdr>
                                    </w:div>
                                    <w:div w:id="1890722749">
                                      <w:marLeft w:val="0"/>
                                      <w:marRight w:val="0"/>
                                      <w:marTop w:val="0"/>
                                      <w:marBottom w:val="0"/>
                                      <w:divBdr>
                                        <w:top w:val="none" w:sz="0" w:space="0" w:color="auto"/>
                                        <w:left w:val="none" w:sz="0" w:space="0" w:color="auto"/>
                                        <w:bottom w:val="none" w:sz="0" w:space="0" w:color="auto"/>
                                        <w:right w:val="none" w:sz="0" w:space="0" w:color="auto"/>
                                      </w:divBdr>
                                      <w:divsChild>
                                        <w:div w:id="17778241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6860236">
                                  <w:marLeft w:val="0"/>
                                  <w:marRight w:val="0"/>
                                  <w:marTop w:val="0"/>
                                  <w:marBottom w:val="0"/>
                                  <w:divBdr>
                                    <w:top w:val="none" w:sz="0" w:space="0" w:color="auto"/>
                                    <w:left w:val="none" w:sz="0" w:space="0" w:color="auto"/>
                                    <w:bottom w:val="none" w:sz="0" w:space="0" w:color="auto"/>
                                    <w:right w:val="none" w:sz="0" w:space="0" w:color="auto"/>
                                  </w:divBdr>
                                  <w:divsChild>
                                    <w:div w:id="558518847">
                                      <w:marLeft w:val="0"/>
                                      <w:marRight w:val="0"/>
                                      <w:marTop w:val="0"/>
                                      <w:marBottom w:val="0"/>
                                      <w:divBdr>
                                        <w:top w:val="none" w:sz="0" w:space="0" w:color="auto"/>
                                        <w:left w:val="none" w:sz="0" w:space="0" w:color="auto"/>
                                        <w:bottom w:val="none" w:sz="0" w:space="0" w:color="auto"/>
                                        <w:right w:val="none" w:sz="0" w:space="0" w:color="auto"/>
                                      </w:divBdr>
                                      <w:divsChild>
                                        <w:div w:id="546071757">
                                          <w:marLeft w:val="0"/>
                                          <w:marRight w:val="0"/>
                                          <w:marTop w:val="120"/>
                                          <w:marBottom w:val="0"/>
                                          <w:divBdr>
                                            <w:top w:val="none" w:sz="0" w:space="0" w:color="auto"/>
                                            <w:left w:val="none" w:sz="0" w:space="0" w:color="auto"/>
                                            <w:bottom w:val="none" w:sz="0" w:space="0" w:color="auto"/>
                                            <w:right w:val="none" w:sz="0" w:space="0" w:color="auto"/>
                                          </w:divBdr>
                                        </w:div>
                                      </w:divsChild>
                                    </w:div>
                                    <w:div w:id="947389805">
                                      <w:marLeft w:val="0"/>
                                      <w:marRight w:val="0"/>
                                      <w:marTop w:val="120"/>
                                      <w:marBottom w:val="0"/>
                                      <w:divBdr>
                                        <w:top w:val="none" w:sz="0" w:space="0" w:color="auto"/>
                                        <w:left w:val="none" w:sz="0" w:space="0" w:color="auto"/>
                                        <w:bottom w:val="none" w:sz="0" w:space="0" w:color="auto"/>
                                        <w:right w:val="none" w:sz="0" w:space="0" w:color="auto"/>
                                      </w:divBdr>
                                    </w:div>
                                  </w:divsChild>
                                </w:div>
                                <w:div w:id="1393885539">
                                  <w:marLeft w:val="0"/>
                                  <w:marRight w:val="0"/>
                                  <w:marTop w:val="0"/>
                                  <w:marBottom w:val="0"/>
                                  <w:divBdr>
                                    <w:top w:val="none" w:sz="0" w:space="0" w:color="auto"/>
                                    <w:left w:val="none" w:sz="0" w:space="0" w:color="auto"/>
                                    <w:bottom w:val="none" w:sz="0" w:space="0" w:color="auto"/>
                                    <w:right w:val="none" w:sz="0" w:space="0" w:color="auto"/>
                                  </w:divBdr>
                                  <w:divsChild>
                                    <w:div w:id="471752978">
                                      <w:marLeft w:val="0"/>
                                      <w:marRight w:val="0"/>
                                      <w:marTop w:val="120"/>
                                      <w:marBottom w:val="0"/>
                                      <w:divBdr>
                                        <w:top w:val="none" w:sz="0" w:space="0" w:color="auto"/>
                                        <w:left w:val="none" w:sz="0" w:space="0" w:color="auto"/>
                                        <w:bottom w:val="none" w:sz="0" w:space="0" w:color="auto"/>
                                        <w:right w:val="none" w:sz="0" w:space="0" w:color="auto"/>
                                      </w:divBdr>
                                    </w:div>
                                    <w:div w:id="1473254350">
                                      <w:marLeft w:val="0"/>
                                      <w:marRight w:val="0"/>
                                      <w:marTop w:val="0"/>
                                      <w:marBottom w:val="0"/>
                                      <w:divBdr>
                                        <w:top w:val="none" w:sz="0" w:space="0" w:color="auto"/>
                                        <w:left w:val="none" w:sz="0" w:space="0" w:color="auto"/>
                                        <w:bottom w:val="none" w:sz="0" w:space="0" w:color="auto"/>
                                        <w:right w:val="none" w:sz="0" w:space="0" w:color="auto"/>
                                      </w:divBdr>
                                      <w:divsChild>
                                        <w:div w:id="6162593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6608154">
                                  <w:marLeft w:val="0"/>
                                  <w:marRight w:val="0"/>
                                  <w:marTop w:val="0"/>
                                  <w:marBottom w:val="0"/>
                                  <w:divBdr>
                                    <w:top w:val="none" w:sz="0" w:space="0" w:color="auto"/>
                                    <w:left w:val="none" w:sz="0" w:space="0" w:color="auto"/>
                                    <w:bottom w:val="none" w:sz="0" w:space="0" w:color="auto"/>
                                    <w:right w:val="none" w:sz="0" w:space="0" w:color="auto"/>
                                  </w:divBdr>
                                  <w:divsChild>
                                    <w:div w:id="431359742">
                                      <w:marLeft w:val="0"/>
                                      <w:marRight w:val="0"/>
                                      <w:marTop w:val="0"/>
                                      <w:marBottom w:val="0"/>
                                      <w:divBdr>
                                        <w:top w:val="none" w:sz="0" w:space="0" w:color="auto"/>
                                        <w:left w:val="none" w:sz="0" w:space="0" w:color="auto"/>
                                        <w:bottom w:val="none" w:sz="0" w:space="0" w:color="auto"/>
                                        <w:right w:val="none" w:sz="0" w:space="0" w:color="auto"/>
                                      </w:divBdr>
                                      <w:divsChild>
                                        <w:div w:id="1472332060">
                                          <w:marLeft w:val="0"/>
                                          <w:marRight w:val="0"/>
                                          <w:marTop w:val="120"/>
                                          <w:marBottom w:val="0"/>
                                          <w:divBdr>
                                            <w:top w:val="none" w:sz="0" w:space="0" w:color="auto"/>
                                            <w:left w:val="none" w:sz="0" w:space="0" w:color="auto"/>
                                            <w:bottom w:val="none" w:sz="0" w:space="0" w:color="auto"/>
                                            <w:right w:val="none" w:sz="0" w:space="0" w:color="auto"/>
                                          </w:divBdr>
                                        </w:div>
                                      </w:divsChild>
                                    </w:div>
                                    <w:div w:id="6131003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713680">
          <w:marLeft w:val="0"/>
          <w:marRight w:val="0"/>
          <w:marTop w:val="0"/>
          <w:marBottom w:val="0"/>
          <w:divBdr>
            <w:top w:val="none" w:sz="0" w:space="0" w:color="auto"/>
            <w:left w:val="none" w:sz="0" w:space="0" w:color="auto"/>
            <w:bottom w:val="none" w:sz="0" w:space="0" w:color="auto"/>
            <w:right w:val="none" w:sz="0" w:space="0" w:color="auto"/>
          </w:divBdr>
          <w:divsChild>
            <w:div w:id="1525291349">
              <w:marLeft w:val="0"/>
              <w:marRight w:val="0"/>
              <w:marTop w:val="120"/>
              <w:marBottom w:val="0"/>
              <w:divBdr>
                <w:top w:val="none" w:sz="0" w:space="0" w:color="auto"/>
                <w:left w:val="none" w:sz="0" w:space="0" w:color="auto"/>
                <w:bottom w:val="none" w:sz="0" w:space="0" w:color="auto"/>
                <w:right w:val="none" w:sz="0" w:space="0" w:color="auto"/>
              </w:divBdr>
            </w:div>
            <w:div w:id="16521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656">
      <w:bodyDiv w:val="1"/>
      <w:marLeft w:val="0"/>
      <w:marRight w:val="0"/>
      <w:marTop w:val="0"/>
      <w:marBottom w:val="0"/>
      <w:divBdr>
        <w:top w:val="none" w:sz="0" w:space="0" w:color="auto"/>
        <w:left w:val="none" w:sz="0" w:space="0" w:color="auto"/>
        <w:bottom w:val="none" w:sz="0" w:space="0" w:color="auto"/>
        <w:right w:val="none" w:sz="0" w:space="0" w:color="auto"/>
      </w:divBdr>
    </w:div>
    <w:div w:id="1811240809">
      <w:bodyDiv w:val="1"/>
      <w:marLeft w:val="0"/>
      <w:marRight w:val="0"/>
      <w:marTop w:val="0"/>
      <w:marBottom w:val="0"/>
      <w:divBdr>
        <w:top w:val="none" w:sz="0" w:space="0" w:color="auto"/>
        <w:left w:val="none" w:sz="0" w:space="0" w:color="auto"/>
        <w:bottom w:val="none" w:sz="0" w:space="0" w:color="auto"/>
        <w:right w:val="none" w:sz="0" w:space="0" w:color="auto"/>
      </w:divBdr>
    </w:div>
    <w:div w:id="1895039121">
      <w:bodyDiv w:val="1"/>
      <w:marLeft w:val="0"/>
      <w:marRight w:val="0"/>
      <w:marTop w:val="0"/>
      <w:marBottom w:val="0"/>
      <w:divBdr>
        <w:top w:val="none" w:sz="0" w:space="0" w:color="auto"/>
        <w:left w:val="none" w:sz="0" w:space="0" w:color="auto"/>
        <w:bottom w:val="none" w:sz="0" w:space="0" w:color="auto"/>
        <w:right w:val="none" w:sz="0" w:space="0" w:color="auto"/>
      </w:divBdr>
    </w:div>
    <w:div w:id="1949698446">
      <w:bodyDiv w:val="1"/>
      <w:marLeft w:val="0"/>
      <w:marRight w:val="0"/>
      <w:marTop w:val="0"/>
      <w:marBottom w:val="0"/>
      <w:divBdr>
        <w:top w:val="none" w:sz="0" w:space="0" w:color="auto"/>
        <w:left w:val="none" w:sz="0" w:space="0" w:color="auto"/>
        <w:bottom w:val="none" w:sz="0" w:space="0" w:color="auto"/>
        <w:right w:val="none" w:sz="0" w:space="0" w:color="auto"/>
      </w:divBdr>
    </w:div>
    <w:div w:id="212330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file:///C:/Users/georgdi/AppData/Local/Microsoft/Windows/INetCache/Content.MSO/74E15CD2.xls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myintracomm.ec.europa.eu/corp/budget/financial-rules/legal-framework/internal-rules/Documents/2022-5-legislative-financial-statement-annex-en.docx"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a.europa.eu/cs/Pages/DocItem.aspx?did=47557"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C:/Users/georgdi/AppData/Local/Microsoft/Windows/INetCache/Content.MSO/74E15CD2.xlsx" TargetMode="External"/><Relationship Id="rId10" Type="http://schemas.openxmlformats.org/officeDocument/2006/relationships/footer" Target="footer2.xml"/><Relationship Id="rId19" Type="http://schemas.openxmlformats.org/officeDocument/2006/relationships/hyperlink" Target="file:///C:/Users/georgdi/AppData/Local/Microsoft/Windows/INetCache/Content.MSO/74E15CD2.xls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file:///C:/Users/georgdi/AppData/Local/Microsoft/Windows/INetCache/Content.MSO/74E15CD2.xls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TA-9-2021-0425_CS.pdf" TargetMode="External"/><Relationship Id="rId13" Type="http://schemas.openxmlformats.org/officeDocument/2006/relationships/hyperlink" Target="https://www.eca.europa.eu/Lists/ECADocuments/RV-2023-03/RV-2023-03_CS.pdf" TargetMode="External"/><Relationship Id="rId18" Type="http://schemas.openxmlformats.org/officeDocument/2006/relationships/hyperlink" Target="https://ec.europa.eu/food/audits-analysis/audit-report" TargetMode="External"/><Relationship Id="rId3" Type="http://schemas.openxmlformats.org/officeDocument/2006/relationships/hyperlink" Target="https://eur-lex.europa.eu/legal-content/EN/TXT/?uri=CELEX:52022SC0328&amp;qid=1688124079360" TargetMode="External"/><Relationship Id="rId7" Type="http://schemas.openxmlformats.org/officeDocument/2006/relationships/hyperlink" Target="https://www.consilium.europa.eu/media/41863/st14975-en19.pdf" TargetMode="External"/><Relationship Id="rId12" Type="http://schemas.openxmlformats.org/officeDocument/2006/relationships/hyperlink" Target="https://www.eca.europa.eu/Lists/ECADocuments/RV-2023-03/RV-2023-03_CS.pdf" TargetMode="External"/><Relationship Id="rId17" Type="http://schemas.openxmlformats.org/officeDocument/2006/relationships/hyperlink" Target="https://www.woah.org/en/what-we-do/animal-health-and-welfare/animal-welfare/" TargetMode="External"/><Relationship Id="rId2" Type="http://schemas.openxmlformats.org/officeDocument/2006/relationships/hyperlink" Target="https://commission.europa.eu/publications/2023-commission-work-programme-key-documents_en" TargetMode="External"/><Relationship Id="rId16" Type="http://schemas.openxmlformats.org/officeDocument/2006/relationships/hyperlink" Target="https://commission.europa.eu/events/eu-animal-welfare-today-tomorrow-2021-12-09_en" TargetMode="External"/><Relationship Id="rId20" Type="http://schemas.openxmlformats.org/officeDocument/2006/relationships/hyperlink" Target="https://myintracomm.ec.europa.eu/corp/budget/financial-rules/budget-implementation/Pages/implementation-methods.aspx" TargetMode="External"/><Relationship Id="rId1" Type="http://schemas.openxmlformats.org/officeDocument/2006/relationships/hyperlink" Target="https://food.ec.europa.eu/system/files/2020-05/f2f_action-plan_2020_strategy-info_en.pdf" TargetMode="External"/><Relationship Id="rId6" Type="http://schemas.openxmlformats.org/officeDocument/2006/relationships/hyperlink" Target="https://data.consilium.europa.eu/doc/document/ST-10235-2021-INIT/cs/pdf" TargetMode="External"/><Relationship Id="rId11" Type="http://schemas.openxmlformats.org/officeDocument/2006/relationships/hyperlink" Target="https://www.eca.europa.eu/Lists/ECADocuments/SR18_31/SR_ANIMAL_WELFARE_CS.pdf" TargetMode="External"/><Relationship Id="rId5" Type="http://schemas.openxmlformats.org/officeDocument/2006/relationships/hyperlink" Target="https://data.consilium.europa.eu/doc/document/ST-14047-2020-INIT/cs/pdf" TargetMode="External"/><Relationship Id="rId15" Type="http://schemas.openxmlformats.org/officeDocument/2006/relationships/hyperlink" Target="https://ec.europa.eu/info/law/better-regulation/have-your-say/initiatives/12950-Animal-welfare-revision-of-EU-legislation/public-consultation_cs" TargetMode="External"/><Relationship Id="rId10" Type="http://schemas.openxmlformats.org/officeDocument/2006/relationships/hyperlink" Target="https://www.eca.europa.eu/Lists/ECADocuments/SR18_31/SR_ANIMAL_WELFARE_CS.pdf" TargetMode="External"/><Relationship Id="rId19" Type="http://schemas.openxmlformats.org/officeDocument/2006/relationships/hyperlink" Target="https://www.woah.org/en/what-we-do/standards/codes-and-manuals/terrestrial-code-online-access/" TargetMode="External"/><Relationship Id="rId4" Type="http://schemas.openxmlformats.org/officeDocument/2006/relationships/hyperlink" Target="https://food.ec.europa.eu/system/files/2021-04/aw_eu_strategy_swd_04042021_en.pdf" TargetMode="External"/><Relationship Id="rId9" Type="http://schemas.openxmlformats.org/officeDocument/2006/relationships/hyperlink" Target="https://www.europarl.europa.eu/doceo/document/TA-9-2022-0015_CS.pdf" TargetMode="External"/><Relationship Id="rId14" Type="http://schemas.openxmlformats.org/officeDocument/2006/relationships/hyperlink" Target="https://ec.europa.eu/info/law/better-regulation/have-your-say/initiatives/12950-Animal-welfare-revision-of-EU-legislation_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092B2-479C-44FD-B002-BA0FA24C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25</Pages>
  <Words>27761</Words>
  <Characters>158244</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185634</CharactersWithSpaces>
  <SharedDoc>false</SharedDoc>
  <HLinks>
    <vt:vector size="150" baseType="variant">
      <vt:variant>
        <vt:i4>3342433</vt:i4>
      </vt:variant>
      <vt:variant>
        <vt:i4>15</vt:i4>
      </vt:variant>
      <vt:variant>
        <vt:i4>0</vt:i4>
      </vt:variant>
      <vt:variant>
        <vt:i4>5</vt:i4>
      </vt:variant>
      <vt:variant>
        <vt:lpwstr>C:\Users\georgdi\AppData\Local\Microsoft\Windows\INetCache\Content.MSO\74E15CD2.xlsx</vt:lpwstr>
      </vt:variant>
      <vt:variant>
        <vt:lpwstr>RANGE!_ftn2</vt:lpwstr>
      </vt:variant>
      <vt:variant>
        <vt:i4>3342433</vt:i4>
      </vt:variant>
      <vt:variant>
        <vt:i4>12</vt:i4>
      </vt:variant>
      <vt:variant>
        <vt:i4>0</vt:i4>
      </vt:variant>
      <vt:variant>
        <vt:i4>5</vt:i4>
      </vt:variant>
      <vt:variant>
        <vt:lpwstr>C:\Users\georgdi\AppData\Local\Microsoft\Windows\INetCache\Content.MSO\74E15CD2.xlsx</vt:lpwstr>
      </vt:variant>
      <vt:variant>
        <vt:lpwstr>RANGE!_ftn1</vt:lpwstr>
      </vt:variant>
      <vt:variant>
        <vt:i4>3342433</vt:i4>
      </vt:variant>
      <vt:variant>
        <vt:i4>9</vt:i4>
      </vt:variant>
      <vt:variant>
        <vt:i4>0</vt:i4>
      </vt:variant>
      <vt:variant>
        <vt:i4>5</vt:i4>
      </vt:variant>
      <vt:variant>
        <vt:lpwstr>C:\Users\georgdi\AppData\Local\Microsoft\Windows\INetCache\Content.MSO\74E15CD2.xlsx</vt:lpwstr>
      </vt:variant>
      <vt:variant>
        <vt:lpwstr>RANGE!_ftn2</vt:lpwstr>
      </vt:variant>
      <vt:variant>
        <vt:i4>3342433</vt:i4>
      </vt:variant>
      <vt:variant>
        <vt:i4>6</vt:i4>
      </vt:variant>
      <vt:variant>
        <vt:i4>0</vt:i4>
      </vt:variant>
      <vt:variant>
        <vt:i4>5</vt:i4>
      </vt:variant>
      <vt:variant>
        <vt:lpwstr>C:\Users\georgdi\AppData\Local\Microsoft\Windows\INetCache\Content.MSO\74E15CD2.xlsx</vt:lpwstr>
      </vt:variant>
      <vt:variant>
        <vt:lpwstr>RANGE!_ftn1</vt:lpwstr>
      </vt:variant>
      <vt:variant>
        <vt:i4>6815844</vt:i4>
      </vt:variant>
      <vt:variant>
        <vt:i4>3</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5767262</vt:i4>
      </vt:variant>
      <vt:variant>
        <vt:i4>0</vt:i4>
      </vt:variant>
      <vt:variant>
        <vt:i4>0</vt:i4>
      </vt:variant>
      <vt:variant>
        <vt:i4>5</vt:i4>
      </vt:variant>
      <vt:variant>
        <vt:lpwstr>https://www.eca.europa.eu/en/Pages/DocItem.aspx?did=47557</vt:lpwstr>
      </vt:variant>
      <vt:variant>
        <vt:lpwstr/>
      </vt:variant>
      <vt:variant>
        <vt:i4>262150</vt:i4>
      </vt:variant>
      <vt:variant>
        <vt:i4>54</vt:i4>
      </vt:variant>
      <vt:variant>
        <vt:i4>0</vt:i4>
      </vt:variant>
      <vt:variant>
        <vt:i4>5</vt:i4>
      </vt:variant>
      <vt:variant>
        <vt:lpwstr>https://myintracomm.ec.europa.eu/corp/budget/financial-rules/budget-implementation/Pages/implementation-methods.aspx</vt:lpwstr>
      </vt:variant>
      <vt:variant>
        <vt:lpwstr/>
      </vt:variant>
      <vt:variant>
        <vt:i4>3604536</vt:i4>
      </vt:variant>
      <vt:variant>
        <vt:i4>51</vt:i4>
      </vt:variant>
      <vt:variant>
        <vt:i4>0</vt:i4>
      </vt:variant>
      <vt:variant>
        <vt:i4>5</vt:i4>
      </vt:variant>
      <vt:variant>
        <vt:lpwstr>https://www.woah.org/en/what-we-do/standards/codes-and-manuals/terrestrial-code-online-access/</vt:lpwstr>
      </vt:variant>
      <vt:variant>
        <vt:lpwstr/>
      </vt:variant>
      <vt:variant>
        <vt:i4>1835115</vt:i4>
      </vt:variant>
      <vt:variant>
        <vt:i4>48</vt:i4>
      </vt:variant>
      <vt:variant>
        <vt:i4>0</vt:i4>
      </vt:variant>
      <vt:variant>
        <vt:i4>5</vt:i4>
      </vt:variant>
      <vt:variant>
        <vt:lpwstr>https://food.ec.europa.eu/horizontal-topics/official-controls-and-enforcement/legislation-official-controls/better-training-safer-food_en</vt:lpwstr>
      </vt:variant>
      <vt:variant>
        <vt:lpwstr/>
      </vt:variant>
      <vt:variant>
        <vt:i4>7798894</vt:i4>
      </vt:variant>
      <vt:variant>
        <vt:i4>45</vt:i4>
      </vt:variant>
      <vt:variant>
        <vt:i4>0</vt:i4>
      </vt:variant>
      <vt:variant>
        <vt:i4>5</vt:i4>
      </vt:variant>
      <vt:variant>
        <vt:lpwstr>https://ec.europa.eu/food/audits-analysis/audit-report</vt:lpwstr>
      </vt:variant>
      <vt:variant>
        <vt:lpwstr/>
      </vt:variant>
      <vt:variant>
        <vt:i4>65548</vt:i4>
      </vt:variant>
      <vt:variant>
        <vt:i4>42</vt:i4>
      </vt:variant>
      <vt:variant>
        <vt:i4>0</vt:i4>
      </vt:variant>
      <vt:variant>
        <vt:i4>5</vt:i4>
      </vt:variant>
      <vt:variant>
        <vt:lpwstr>https://www.woah.org/en/what-we-do/animal-health-and-welfare/animal-welfare/</vt:lpwstr>
      </vt:variant>
      <vt:variant>
        <vt:lpwstr/>
      </vt:variant>
      <vt:variant>
        <vt:i4>5570678</vt:i4>
      </vt:variant>
      <vt:variant>
        <vt:i4>39</vt:i4>
      </vt:variant>
      <vt:variant>
        <vt:i4>0</vt:i4>
      </vt:variant>
      <vt:variant>
        <vt:i4>5</vt:i4>
      </vt:variant>
      <vt:variant>
        <vt:lpwstr>https://commission.europa.eu/events/eu-animal-welfare-today-tomorrow-2021-12-09_en</vt:lpwstr>
      </vt:variant>
      <vt:variant>
        <vt:lpwstr/>
      </vt:variant>
      <vt:variant>
        <vt:i4>7602195</vt:i4>
      </vt:variant>
      <vt:variant>
        <vt:i4>36</vt:i4>
      </vt:variant>
      <vt:variant>
        <vt:i4>0</vt:i4>
      </vt:variant>
      <vt:variant>
        <vt:i4>5</vt:i4>
      </vt:variant>
      <vt:variant>
        <vt:lpwstr>https://ec.europa.eu/info/law/better-regulation/have-your-say/initiatives/12950-Animal-welfare-revision-of-EU-legislation/public-consultation_en</vt:lpwstr>
      </vt:variant>
      <vt:variant>
        <vt:lpwstr/>
      </vt:variant>
      <vt:variant>
        <vt:i4>3539027</vt:i4>
      </vt:variant>
      <vt:variant>
        <vt:i4>33</vt:i4>
      </vt:variant>
      <vt:variant>
        <vt:i4>0</vt:i4>
      </vt:variant>
      <vt:variant>
        <vt:i4>5</vt:i4>
      </vt:variant>
      <vt:variant>
        <vt:lpwstr>https://ec.europa.eu/info/law/better-regulation/have-your-say/initiatives/12950-Animal-welfare-revision-of-EU-legislation_en</vt:lpwstr>
      </vt:variant>
      <vt:variant>
        <vt:lpwstr/>
      </vt:variant>
      <vt:variant>
        <vt:i4>1441905</vt:i4>
      </vt:variant>
      <vt:variant>
        <vt:i4>30</vt:i4>
      </vt:variant>
      <vt:variant>
        <vt:i4>0</vt:i4>
      </vt:variant>
      <vt:variant>
        <vt:i4>5</vt:i4>
      </vt:variant>
      <vt:variant>
        <vt:lpwstr>https://www.eca.europa.eu/Lists/ECADocuments/RV-2023-03/RV-2023-03_EN.pdf</vt:lpwstr>
      </vt:variant>
      <vt:variant>
        <vt:lpwstr/>
      </vt:variant>
      <vt:variant>
        <vt:i4>5046294</vt:i4>
      </vt:variant>
      <vt:variant>
        <vt:i4>27</vt:i4>
      </vt:variant>
      <vt:variant>
        <vt:i4>0</vt:i4>
      </vt:variant>
      <vt:variant>
        <vt:i4>5</vt:i4>
      </vt:variant>
      <vt:variant>
        <vt:lpwstr>https://www.eca.europa.eu/Lists/ECADocuments/SR18_31/SR_ANIMAL_WELFARE_EN.pdf</vt:lpwstr>
      </vt:variant>
      <vt:variant>
        <vt:lpwstr/>
      </vt:variant>
      <vt:variant>
        <vt:i4>8323154</vt:i4>
      </vt:variant>
      <vt:variant>
        <vt:i4>24</vt:i4>
      </vt:variant>
      <vt:variant>
        <vt:i4>0</vt:i4>
      </vt:variant>
      <vt:variant>
        <vt:i4>5</vt:i4>
      </vt:variant>
      <vt:variant>
        <vt:lpwstr>https://www.europarl.europa.eu/doceo/document/TA-9-2022-0015_EN.pdf</vt:lpwstr>
      </vt:variant>
      <vt:variant>
        <vt:lpwstr/>
      </vt:variant>
      <vt:variant>
        <vt:i4>8061010</vt:i4>
      </vt:variant>
      <vt:variant>
        <vt:i4>21</vt:i4>
      </vt:variant>
      <vt:variant>
        <vt:i4>0</vt:i4>
      </vt:variant>
      <vt:variant>
        <vt:i4>5</vt:i4>
      </vt:variant>
      <vt:variant>
        <vt:lpwstr>https://www.europarl.europa.eu/doceo/document/TA-9-2021-0425_EN.pdf</vt:lpwstr>
      </vt:variant>
      <vt:variant>
        <vt:lpwstr/>
      </vt:variant>
      <vt:variant>
        <vt:i4>4325403</vt:i4>
      </vt:variant>
      <vt:variant>
        <vt:i4>18</vt:i4>
      </vt:variant>
      <vt:variant>
        <vt:i4>0</vt:i4>
      </vt:variant>
      <vt:variant>
        <vt:i4>5</vt:i4>
      </vt:variant>
      <vt:variant>
        <vt:lpwstr>https://www.consilium.europa.eu/media/41863/st14975-en19.pdf</vt:lpwstr>
      </vt:variant>
      <vt:variant>
        <vt:lpwstr/>
      </vt:variant>
      <vt:variant>
        <vt:i4>3801199</vt:i4>
      </vt:variant>
      <vt:variant>
        <vt:i4>15</vt:i4>
      </vt:variant>
      <vt:variant>
        <vt:i4>0</vt:i4>
      </vt:variant>
      <vt:variant>
        <vt:i4>5</vt:i4>
      </vt:variant>
      <vt:variant>
        <vt:lpwstr>https://data.consilium.europa.eu/doc/document/ST-10235-2021-INIT/en/pdf</vt:lpwstr>
      </vt:variant>
      <vt:variant>
        <vt:lpwstr/>
      </vt:variant>
      <vt:variant>
        <vt:i4>3801197</vt:i4>
      </vt:variant>
      <vt:variant>
        <vt:i4>12</vt:i4>
      </vt:variant>
      <vt:variant>
        <vt:i4>0</vt:i4>
      </vt:variant>
      <vt:variant>
        <vt:i4>5</vt:i4>
      </vt:variant>
      <vt:variant>
        <vt:lpwstr>https://data.consilium.europa.eu/doc/document/ST-14047-2020-INIT/en/pdf</vt:lpwstr>
      </vt:variant>
      <vt:variant>
        <vt:lpwstr/>
      </vt:variant>
      <vt:variant>
        <vt:i4>6291549</vt:i4>
      </vt:variant>
      <vt:variant>
        <vt:i4>9</vt:i4>
      </vt:variant>
      <vt:variant>
        <vt:i4>0</vt:i4>
      </vt:variant>
      <vt:variant>
        <vt:i4>5</vt:i4>
      </vt:variant>
      <vt:variant>
        <vt:lpwstr>https://food.ec.europa.eu/system/files/2021-04/aw_eu_strategy_swd_04042021_en.pdf</vt:lpwstr>
      </vt:variant>
      <vt:variant>
        <vt:lpwstr/>
      </vt:variant>
      <vt:variant>
        <vt:i4>1703939</vt:i4>
      </vt:variant>
      <vt:variant>
        <vt:i4>6</vt:i4>
      </vt:variant>
      <vt:variant>
        <vt:i4>0</vt:i4>
      </vt:variant>
      <vt:variant>
        <vt:i4>5</vt:i4>
      </vt:variant>
      <vt:variant>
        <vt:lpwstr>https://eur-lex.europa.eu/legal-content/EN/TXT/?uri=CELEX%3A52022SC0328&amp;qid=1688124079360</vt:lpwstr>
      </vt:variant>
      <vt:variant>
        <vt:lpwstr/>
      </vt:variant>
      <vt:variant>
        <vt:i4>6094957</vt:i4>
      </vt:variant>
      <vt:variant>
        <vt:i4>3</vt:i4>
      </vt:variant>
      <vt:variant>
        <vt:i4>0</vt:i4>
      </vt:variant>
      <vt:variant>
        <vt:i4>5</vt:i4>
      </vt:variant>
      <vt:variant>
        <vt:lpwstr>https://commission.europa.eu/publications/2023-commission-work-programme-key-documents_en</vt:lpwstr>
      </vt:variant>
      <vt:variant>
        <vt:lpwstr/>
      </vt:variant>
      <vt:variant>
        <vt:i4>4849688</vt:i4>
      </vt:variant>
      <vt:variant>
        <vt:i4>0</vt:i4>
      </vt:variant>
      <vt:variant>
        <vt:i4>0</vt:i4>
      </vt:variant>
      <vt:variant>
        <vt:i4>5</vt:i4>
      </vt:variant>
      <vt:variant>
        <vt:lpwstr>https://food.ec.europa.eu/system/files/2020-05/f2f_action-plan_2020_strategy-info_en.pdf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2023-12-05T14:59:00Z</dcterms:created>
  <dcterms:modified xsi:type="dcterms:W3CDTF">2024-02-16T07:16:00Z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2023-12-05T13:57:15Z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05125978-2a16-4a0e-b919-e65430965095</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Green (DQC version 03)</vt:lpwstr>
  </property>
</Properties>
</file>