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1ECAF" w14:textId="252FCBA5" w:rsidR="006E250C" w:rsidRPr="00C915F1" w:rsidRDefault="003C0004" w:rsidP="003C0004">
      <w:pPr>
        <w:pStyle w:val="Pagedecouverture"/>
        <w:rPr>
          <w:noProof/>
        </w:rPr>
      </w:pPr>
      <w:r>
        <w:rPr>
          <w:noProof/>
        </w:rPr>
        <w:pict w14:anchorId="22960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73C49494-E235-47D9-8F70-0D561EB5AD41" style="width:455.25pt;height:441pt">
            <v:imagedata r:id="rId8" o:title=""/>
          </v:shape>
        </w:pict>
      </w:r>
    </w:p>
    <w:p w14:paraId="2FD1EFC9" w14:textId="77777777" w:rsidR="006E250C" w:rsidRPr="00C915F1" w:rsidRDefault="006E250C" w:rsidP="006E250C">
      <w:pPr>
        <w:rPr>
          <w:noProof/>
        </w:rPr>
        <w:sectPr w:rsidR="006E250C" w:rsidRPr="00C915F1" w:rsidSect="003C0004">
          <w:footerReference w:type="even" r:id="rId9"/>
          <w:footerReference w:type="default" r:id="rId10"/>
          <w:pgSz w:w="11906" w:h="16838" w:code="9"/>
          <w:pgMar w:top="1134" w:right="1417" w:bottom="1134" w:left="1417" w:header="709" w:footer="709" w:gutter="0"/>
          <w:pgNumType w:start="0"/>
          <w:cols w:space="720"/>
          <w:docGrid w:linePitch="360"/>
        </w:sectPr>
      </w:pPr>
    </w:p>
    <w:p w14:paraId="23E8AF50" w14:textId="77777777" w:rsidR="007177ED" w:rsidRPr="00C915F1" w:rsidRDefault="007177ED" w:rsidP="007177ED">
      <w:pPr>
        <w:pStyle w:val="Exposdesmotifstitre"/>
        <w:rPr>
          <w:noProof/>
        </w:rPr>
      </w:pPr>
      <w:bookmarkStart w:id="0" w:name="_Hlk128568552"/>
      <w:bookmarkStart w:id="1" w:name="_GoBack"/>
      <w:bookmarkEnd w:id="1"/>
      <w:r w:rsidRPr="00C915F1">
        <w:rPr>
          <w:noProof/>
        </w:rPr>
        <w:lastRenderedPageBreak/>
        <w:t>INDOKOLÁS</w:t>
      </w:r>
    </w:p>
    <w:p w14:paraId="309A59DE" w14:textId="77777777" w:rsidR="001602B3" w:rsidRPr="00C915F1" w:rsidRDefault="001602B3" w:rsidP="001602B3">
      <w:pPr>
        <w:pStyle w:val="ManualHeading1"/>
        <w:rPr>
          <w:noProof/>
        </w:rPr>
      </w:pPr>
      <w:r w:rsidRPr="00C915F1">
        <w:rPr>
          <w:noProof/>
        </w:rPr>
        <w:t>1.</w:t>
      </w:r>
      <w:r w:rsidRPr="00C915F1">
        <w:rPr>
          <w:noProof/>
        </w:rPr>
        <w:tab/>
        <w:t>A JAVASLAT HÁTTERE</w:t>
      </w:r>
    </w:p>
    <w:p w14:paraId="2C767044" w14:textId="77777777" w:rsidR="001602B3" w:rsidRPr="00C915F1" w:rsidRDefault="001602B3" w:rsidP="001602B3">
      <w:pPr>
        <w:pStyle w:val="ManualHeading2"/>
        <w:rPr>
          <w:noProof/>
        </w:rPr>
      </w:pPr>
      <w:r w:rsidRPr="00C915F1">
        <w:rPr>
          <w:noProof/>
          <w:u w:color="000000"/>
          <w:bdr w:val="nil"/>
        </w:rPr>
        <w:t>•</w:t>
      </w:r>
      <w:r w:rsidRPr="00C915F1">
        <w:rPr>
          <w:noProof/>
        </w:rPr>
        <w:tab/>
        <w:t>A javaslat indokai és céljai</w:t>
      </w:r>
    </w:p>
    <w:p w14:paraId="56BDB9A4" w14:textId="77777777" w:rsidR="001602B3" w:rsidRPr="00C915F1" w:rsidRDefault="001602B3" w:rsidP="001602B3">
      <w:pPr>
        <w:pStyle w:val="Text1"/>
        <w:rPr>
          <w:i/>
          <w:noProof/>
          <w:u w:val="single"/>
        </w:rPr>
      </w:pPr>
      <w:r w:rsidRPr="00C915F1">
        <w:rPr>
          <w:i/>
          <w:noProof/>
          <w:u w:val="single"/>
        </w:rPr>
        <w:t>Indokolás</w:t>
      </w:r>
    </w:p>
    <w:p w14:paraId="4787B9B8" w14:textId="77777777" w:rsidR="001602B3" w:rsidRPr="00C915F1" w:rsidRDefault="001602B3" w:rsidP="001602B3">
      <w:pPr>
        <w:pBdr>
          <w:top w:val="nil"/>
          <w:left w:val="nil"/>
          <w:bottom w:val="nil"/>
          <w:right w:val="nil"/>
          <w:between w:val="nil"/>
          <w:bar w:val="nil"/>
        </w:pBdr>
        <w:spacing w:before="0" w:after="240"/>
        <w:rPr>
          <w:noProof/>
        </w:rPr>
      </w:pPr>
      <w:r w:rsidRPr="00C915F1">
        <w:rPr>
          <w:noProof/>
        </w:rPr>
        <w:t>„A termelőtől a fogyasztóig” stratégia</w:t>
      </w:r>
      <w:r w:rsidRPr="00C915F1">
        <w:rPr>
          <w:rStyle w:val="FootnoteReference"/>
          <w:noProof/>
        </w:rPr>
        <w:footnoteReference w:id="2"/>
      </w:r>
      <w:r w:rsidRPr="00C915F1">
        <w:rPr>
          <w:noProof/>
        </w:rPr>
        <w:t xml:space="preserve"> kapcsán a Bizottság bejelentette azon szándékát, hogy felülvizsgálja az állatjólétre (beleértve az állatok szállítás közbeni jólétét is) vonatkozó uniós jogszabályokat. E felülvizsgálat a Bizottság 2023. évi éves munkaprogramjának</w:t>
      </w:r>
      <w:r w:rsidRPr="00C915F1">
        <w:rPr>
          <w:rStyle w:val="FootnoteReference"/>
          <w:noProof/>
        </w:rPr>
        <w:footnoteReference w:id="3"/>
      </w:r>
      <w:r w:rsidRPr="00C915F1">
        <w:rPr>
          <w:noProof/>
        </w:rPr>
        <w:t xml:space="preserve"> része. Az EU állatjóléti jogszabályait 1974 óta fejlesztik azzal a céllal, hogy javítsák az állatjólétet és biztosítsák a belső piac zavartalan működését. Az állatok szállítás közbeni védelméről szóló hatályos jogszabályt 2004-ben fogadták el (2005/1/EK tanácsi rendelet</w:t>
      </w:r>
      <w:r w:rsidRPr="00C915F1">
        <w:rPr>
          <w:rStyle w:val="FootnoteReference"/>
          <w:noProof/>
        </w:rPr>
        <w:footnoteReference w:id="4"/>
      </w:r>
      <w:r w:rsidRPr="00C915F1">
        <w:rPr>
          <w:noProof/>
        </w:rPr>
        <w:t>, a továbbiakban: szállításról szóló rendelet).</w:t>
      </w:r>
    </w:p>
    <w:p w14:paraId="3CECAC53" w14:textId="77777777" w:rsidR="001602B3" w:rsidRPr="00C915F1" w:rsidRDefault="001602B3" w:rsidP="001602B3">
      <w:pPr>
        <w:rPr>
          <w:noProof/>
        </w:rPr>
      </w:pPr>
      <w:r w:rsidRPr="00C915F1">
        <w:rPr>
          <w:noProof/>
        </w:rPr>
        <w:t>A Bizottság elvégezte az uniós állatjóléti jogszabályok célravezetőségi vizsgálatát</w:t>
      </w:r>
      <w:r w:rsidRPr="00C915F1">
        <w:rPr>
          <w:rStyle w:val="FootnoteReference"/>
          <w:noProof/>
        </w:rPr>
        <w:footnoteReference w:id="5"/>
      </w:r>
      <w:r w:rsidRPr="00C915F1">
        <w:rPr>
          <w:noProof/>
        </w:rPr>
        <w:t>, amely 2022-ben zárult le. Ez azt mutatta, hogy a jelenlegi szabályozás nem tükrözi a tudomány és technológia terén elért jelentős fejleményeket, a megváltozott társadalmi preferenciákat és a fokozódó fenntarthatósági kihívások nyújtotta lehetőségeket. Ezen túlmenően a jelenlegi szabályokat nehéz végrehajtani és betartatni, ami szállítás közben az állatjólét széttagolt és az optimálistól elmaradó szintjéhez, valamint egyenlőtlen feltételekhez vezet az uniós belső piacon. Az EU állatjóléti stratégiájáról (2012–2015) szóló bizottsági értékelés</w:t>
      </w:r>
      <w:r w:rsidRPr="00C915F1">
        <w:rPr>
          <w:rStyle w:val="FootnoteReference"/>
          <w:noProof/>
        </w:rPr>
        <w:footnoteReference w:id="6"/>
      </w:r>
      <w:r w:rsidRPr="00C915F1">
        <w:rPr>
          <w:noProof/>
        </w:rPr>
        <w:t xml:space="preserve"> azt is megállapította, hogy az állatok szállításával kapcsolatos megfelelési kockázatok továbbra is fennállnak. </w:t>
      </w:r>
    </w:p>
    <w:p w14:paraId="5E9BB5E1" w14:textId="77777777" w:rsidR="001602B3" w:rsidRPr="00C915F1" w:rsidRDefault="00AF0125" w:rsidP="001602B3">
      <w:pPr>
        <w:rPr>
          <w:noProof/>
        </w:rPr>
      </w:pPr>
      <w:r w:rsidRPr="00C915F1">
        <w:rPr>
          <w:noProof/>
        </w:rPr>
        <w:t>Számos tanácsi következtetés egybecsengően hangsúlyozta, hogy szigorúbb állatjóléti szabványokra van szükség, amikor az állatokat valamely gazdasági tevékenységgel összefüggésben szállítják</w:t>
      </w:r>
      <w:r w:rsidRPr="00C915F1">
        <w:rPr>
          <w:rStyle w:val="FootnoteReference"/>
          <w:noProof/>
        </w:rPr>
        <w:footnoteReference w:id="7"/>
      </w:r>
      <w:r w:rsidRPr="00C915F1">
        <w:rPr>
          <w:noProof/>
        </w:rPr>
        <w:t>. Az állatjólétről szóló, 2019. december 16-i következtetések</w:t>
      </w:r>
      <w:r w:rsidRPr="00C915F1">
        <w:rPr>
          <w:rStyle w:val="FootnoteReference"/>
          <w:noProof/>
        </w:rPr>
        <w:footnoteReference w:id="8"/>
      </w:r>
      <w:r w:rsidRPr="00C915F1">
        <w:rPr>
          <w:noProof/>
        </w:rPr>
        <w:t xml:space="preserve"> különösen azt hangsúlyozzák, hogy az élő állatok nemzetközi, nagy távolságokon való, többek között harmadik országokba irányuló szállítása során biztosítani kell az állatjólétet.</w:t>
      </w:r>
    </w:p>
    <w:p w14:paraId="169D6EC1" w14:textId="77777777" w:rsidR="001602B3" w:rsidRPr="00C915F1" w:rsidRDefault="001602B3" w:rsidP="001602B3">
      <w:pPr>
        <w:rPr>
          <w:noProof/>
        </w:rPr>
      </w:pPr>
      <w:r w:rsidRPr="00C915F1">
        <w:rPr>
          <w:noProof/>
        </w:rPr>
        <w:lastRenderedPageBreak/>
        <w:t>Az Európai Parlament „a termelőtől a fogyasztóig” stratégiáról szóló állásfoglalásában</w:t>
      </w:r>
      <w:r w:rsidRPr="00C915F1">
        <w:rPr>
          <w:rStyle w:val="FootnoteReference"/>
          <w:noProof/>
        </w:rPr>
        <w:footnoteReference w:id="9"/>
      </w:r>
      <w:r w:rsidRPr="00C915F1">
        <w:rPr>
          <w:noProof/>
        </w:rPr>
        <w:t xml:space="preserve"> hangsúlyozta „az állatjóléttel foglalkozó tudomány legújabb eredményei figyelembevételének és a szigorúbb állatjóléti szabványok iránti lakossági, politikai és piaci igényeknek való megfelelés fontosságát”. Ezenkívül 2022-ben, az állatszállításokkal foglalkozó vizsgálóbizottságának (ANIT-bizottság) jelentését követően az Európai Parlament elfogadta az állatok szállítás közbeni védelméről szóló ajánlását, megfogalmazva a szállításról szóló rendelet felülvizsgálatára vonatkozó ajánlásokat</w:t>
      </w:r>
      <w:r w:rsidRPr="00C915F1">
        <w:rPr>
          <w:rStyle w:val="FootnoteReference"/>
          <w:noProof/>
        </w:rPr>
        <w:footnoteReference w:id="10"/>
      </w:r>
      <w:r w:rsidRPr="00C915F1">
        <w:rPr>
          <w:noProof/>
        </w:rPr>
        <w:t>.</w:t>
      </w:r>
    </w:p>
    <w:p w14:paraId="30AE98D0" w14:textId="77777777" w:rsidR="001602B3" w:rsidRPr="00C915F1" w:rsidRDefault="001602B3" w:rsidP="001602B3">
      <w:pPr>
        <w:rPr>
          <w:noProof/>
        </w:rPr>
      </w:pPr>
      <w:r w:rsidRPr="00CF5D9D">
        <w:rPr>
          <w:rStyle w:val="Hyperlink"/>
          <w:noProof/>
          <w:color w:val="auto"/>
          <w:u w:val="none"/>
        </w:rPr>
        <w:t xml:space="preserve">2018-as </w:t>
      </w:r>
      <w:hyperlink r:id="rId11" w:history="1">
        <w:r w:rsidRPr="00CF5D9D">
          <w:rPr>
            <w:rStyle w:val="Hyperlink"/>
            <w:noProof/>
            <w:color w:val="auto"/>
            <w:u w:val="none"/>
          </w:rPr>
          <w:t>különjelentésében</w:t>
        </w:r>
      </w:hyperlink>
      <w:r w:rsidRPr="00C915F1">
        <w:rPr>
          <w:rStyle w:val="FootnoteReference"/>
          <w:noProof/>
        </w:rPr>
        <w:footnoteReference w:id="11"/>
      </w:r>
      <w:r w:rsidRPr="00C915F1">
        <w:rPr>
          <w:noProof/>
        </w:rPr>
        <w:t xml:space="preserve"> az Európai Számvevőszék megállapította, hogy továbbra is fennállnak hiányosságok a szállítás során. 2023 januárjában az Európai Számvevőszék állapotfelmérést adott ki az állatok szállítás közbeni jólétére vonatkozó uniós jogszabályokról</w:t>
      </w:r>
      <w:r w:rsidRPr="00C915F1">
        <w:rPr>
          <w:rStyle w:val="FootnoteReference"/>
          <w:noProof/>
        </w:rPr>
        <w:footnoteReference w:id="12"/>
      </w:r>
      <w:r w:rsidRPr="00C915F1">
        <w:rPr>
          <w:noProof/>
        </w:rPr>
        <w:t xml:space="preserve">, amelyben hasonló aggályoknak adott hangot. </w:t>
      </w:r>
    </w:p>
    <w:p w14:paraId="35292DF8" w14:textId="77777777" w:rsidR="001602B3" w:rsidRPr="00C915F1" w:rsidRDefault="001602B3" w:rsidP="001602B3">
      <w:pPr>
        <w:pStyle w:val="Text1"/>
        <w:rPr>
          <w:i/>
          <w:noProof/>
          <w:u w:val="single"/>
        </w:rPr>
      </w:pPr>
      <w:r w:rsidRPr="00C915F1">
        <w:rPr>
          <w:i/>
          <w:noProof/>
          <w:u w:val="single"/>
        </w:rPr>
        <w:t>Célkitűzések</w:t>
      </w:r>
    </w:p>
    <w:p w14:paraId="07D544BC" w14:textId="7BACEFA1" w:rsidR="007579D1" w:rsidRPr="00C915F1" w:rsidRDefault="001602B3" w:rsidP="001602B3">
      <w:pPr>
        <w:spacing w:line="259" w:lineRule="auto"/>
        <w:rPr>
          <w:noProof/>
        </w:rPr>
      </w:pPr>
      <w:r w:rsidRPr="00C915F1">
        <w:rPr>
          <w:noProof/>
        </w:rPr>
        <w:t xml:space="preserve">Ez a felülvizsgálat a magasabb szintű állatjólét biztosításával és a belső piac torzulásainak elkerülésével hozzá kíván járulni a fenntartható mezőgazdasági és élelmiszer-termeléshez, hozzájárulva ezáltal a gazdasági, környezetvédelmi és szociális szempontból is fenntartható élelmiszerrendszer irányába történő elmozduláshoz, amint azt „a termelőtől a fogyasztóig” stratégia ismerteti. Ennélfogva ez a javaslat olyan intézkedéseket vezet be, amelyek előnyben részesítik az állatok helyben történő levágását, így felváltva az élő állatok szállítását a hasított testek és a hús szállításával. Ezzel a szóban forgó intézkedések elősegítik a rövid ellátási láncok elvének megerősítését, miközben védik az állatokat azáltal, hogy megakadályozzák a vágóhídra hosszú távokon való szállításokat. </w:t>
      </w:r>
    </w:p>
    <w:p w14:paraId="1BBA9845" w14:textId="77777777" w:rsidR="001602B3" w:rsidRPr="00C915F1" w:rsidRDefault="00D6520A" w:rsidP="001602B3">
      <w:pPr>
        <w:spacing w:line="259" w:lineRule="auto"/>
        <w:rPr>
          <w:noProof/>
        </w:rPr>
      </w:pPr>
      <w:r w:rsidRPr="00C915F1">
        <w:rPr>
          <w:noProof/>
        </w:rPr>
        <w:t>A levágástól eltérő célú szállításokat is korlátozni kell azzal a szándékkal, hogy a lehető legnagyobb mértékben felváltsa azokat az embriók, a sperma és hasonlók szállítása, amelyek a szállított állatok számát tekintve sokkal hatékonyabbak és környezetbarátabbak, és kevesebb kiadással járnak.</w:t>
      </w:r>
    </w:p>
    <w:p w14:paraId="60705CD7" w14:textId="77777777" w:rsidR="001602B3" w:rsidRPr="00C915F1" w:rsidRDefault="00521D3D" w:rsidP="005118A9">
      <w:pPr>
        <w:rPr>
          <w:noProof/>
        </w:rPr>
      </w:pPr>
      <w:r w:rsidRPr="00C915F1">
        <w:rPr>
          <w:noProof/>
        </w:rPr>
        <w:t>A javaslat általános célkitűzései a következők:</w:t>
      </w:r>
    </w:p>
    <w:p w14:paraId="51A692C6" w14:textId="77777777" w:rsidR="001602B3" w:rsidRPr="00C915F1" w:rsidRDefault="001602B3" w:rsidP="002E218D">
      <w:pPr>
        <w:pStyle w:val="Tiret0"/>
        <w:numPr>
          <w:ilvl w:val="0"/>
          <w:numId w:val="17"/>
        </w:numPr>
        <w:rPr>
          <w:noProof/>
        </w:rPr>
      </w:pPr>
      <w:r w:rsidRPr="00C915F1">
        <w:rPr>
          <w:noProof/>
        </w:rPr>
        <w:t>a fenntartható mezőgazdasági és élelmiszeripari termeléshez való hozzájárulás,</w:t>
      </w:r>
    </w:p>
    <w:p w14:paraId="7E599AA1" w14:textId="77777777" w:rsidR="001602B3" w:rsidRPr="00C915F1" w:rsidRDefault="001602B3" w:rsidP="00004AB7">
      <w:pPr>
        <w:pStyle w:val="Tiret0"/>
        <w:rPr>
          <w:noProof/>
        </w:rPr>
      </w:pPr>
      <w:r w:rsidRPr="00C915F1">
        <w:rPr>
          <w:noProof/>
        </w:rPr>
        <w:t>fokozottabb állatjólét biztosítása,</w:t>
      </w:r>
    </w:p>
    <w:p w14:paraId="4E8E177C" w14:textId="77777777" w:rsidR="001602B3" w:rsidRPr="00C915F1" w:rsidRDefault="001602B3" w:rsidP="00004AB7">
      <w:pPr>
        <w:pStyle w:val="Tiret0"/>
        <w:rPr>
          <w:noProof/>
        </w:rPr>
      </w:pPr>
      <w:r w:rsidRPr="00C915F1">
        <w:rPr>
          <w:noProof/>
        </w:rPr>
        <w:t>az állatjóléti követelmények közelítése a legújabb tudományos eredményekhez,</w:t>
      </w:r>
    </w:p>
    <w:p w14:paraId="3C27D9C5" w14:textId="77777777" w:rsidR="001602B3" w:rsidRPr="00C915F1" w:rsidRDefault="001602B3" w:rsidP="00004AB7">
      <w:pPr>
        <w:pStyle w:val="Tiret0"/>
        <w:rPr>
          <w:noProof/>
          <w:color w:val="333333"/>
        </w:rPr>
      </w:pPr>
      <w:r w:rsidRPr="00C915F1">
        <w:rPr>
          <w:noProof/>
        </w:rPr>
        <w:t>a társadalmi igények megválaszolása,</w:t>
      </w:r>
    </w:p>
    <w:p w14:paraId="5FDA3FB8" w14:textId="77777777" w:rsidR="001602B3" w:rsidRPr="00C915F1" w:rsidRDefault="001602B3" w:rsidP="00004AB7">
      <w:pPr>
        <w:pStyle w:val="Tiret0"/>
        <w:rPr>
          <w:noProof/>
        </w:rPr>
      </w:pPr>
      <w:r w:rsidRPr="00C915F1">
        <w:rPr>
          <w:noProof/>
        </w:rPr>
        <w:t>a szabályok végrehajtásának megkönnyítése (többek között digitalizáció útján),</w:t>
      </w:r>
    </w:p>
    <w:p w14:paraId="52CB57ED" w14:textId="77777777" w:rsidR="001602B3" w:rsidRPr="00C915F1" w:rsidRDefault="001602B3" w:rsidP="00004AB7">
      <w:pPr>
        <w:pStyle w:val="Tiret0"/>
        <w:rPr>
          <w:noProof/>
          <w:color w:val="333333"/>
        </w:rPr>
      </w:pPr>
      <w:r w:rsidRPr="00C915F1">
        <w:rPr>
          <w:noProof/>
        </w:rPr>
        <w:t>a belső piac zavartalan működésének biztosítása, mind a haszonállatok, mind pedig az egyéb gazdasági célból szállított állatok esetében.</w:t>
      </w:r>
    </w:p>
    <w:p w14:paraId="5DF8F005" w14:textId="77777777" w:rsidR="001602B3" w:rsidRPr="00C915F1" w:rsidRDefault="001602B3" w:rsidP="00521D3D">
      <w:pPr>
        <w:pBdr>
          <w:top w:val="nil"/>
          <w:left w:val="nil"/>
          <w:bottom w:val="nil"/>
          <w:right w:val="nil"/>
          <w:between w:val="nil"/>
          <w:bar w:val="nil"/>
        </w:pBdr>
        <w:spacing w:before="0" w:after="0"/>
        <w:rPr>
          <w:noProof/>
        </w:rPr>
      </w:pPr>
      <w:r w:rsidRPr="00C915F1">
        <w:rPr>
          <w:noProof/>
        </w:rPr>
        <w:t>Pontosabban e felülvizsgálat konkrét célkitűzései (többek között):</w:t>
      </w:r>
    </w:p>
    <w:p w14:paraId="321CD040" w14:textId="77777777" w:rsidR="001602B3" w:rsidRPr="00C915F1" w:rsidRDefault="001602B3" w:rsidP="00004AB7">
      <w:pPr>
        <w:pStyle w:val="Tiret0"/>
        <w:rPr>
          <w:noProof/>
        </w:rPr>
      </w:pPr>
      <w:r w:rsidRPr="00C915F1">
        <w:rPr>
          <w:noProof/>
        </w:rPr>
        <w:lastRenderedPageBreak/>
        <w:t>a nagy távolságokon való szállításhoz, valamint a több pihenőidő miatt ismétlődő kirakodáshoz és újbóli berakodáshoz kapcsolódó állatjóléti problémák csökkentése,</w:t>
      </w:r>
    </w:p>
    <w:p w14:paraId="166DF853" w14:textId="77777777" w:rsidR="001602B3" w:rsidRPr="00C915F1" w:rsidRDefault="001602B3" w:rsidP="00004AB7">
      <w:pPr>
        <w:pStyle w:val="Tiret0"/>
        <w:rPr>
          <w:noProof/>
        </w:rPr>
      </w:pPr>
      <w:r w:rsidRPr="00C915F1">
        <w:rPr>
          <w:noProof/>
        </w:rPr>
        <w:t xml:space="preserve">annak biztosítása, hogy az állatoknak több helyük legyen a szállításuk során, </w:t>
      </w:r>
    </w:p>
    <w:p w14:paraId="13DC5029" w14:textId="77777777" w:rsidR="001602B3" w:rsidRPr="00C915F1" w:rsidRDefault="001602B3" w:rsidP="00004AB7">
      <w:pPr>
        <w:pStyle w:val="Tiret0"/>
        <w:rPr>
          <w:noProof/>
        </w:rPr>
      </w:pPr>
      <w:r w:rsidRPr="00C915F1">
        <w:rPr>
          <w:noProof/>
        </w:rPr>
        <w:t>a veszélyeztetett állatok szállítási feltételeinek javítása,</w:t>
      </w:r>
    </w:p>
    <w:p w14:paraId="05FBFDBB" w14:textId="77777777" w:rsidR="001602B3" w:rsidRPr="00C915F1" w:rsidRDefault="001602B3" w:rsidP="00004AB7">
      <w:pPr>
        <w:pStyle w:val="Tiret0"/>
        <w:rPr>
          <w:noProof/>
        </w:rPr>
      </w:pPr>
      <w:r w:rsidRPr="00C915F1">
        <w:rPr>
          <w:noProof/>
        </w:rPr>
        <w:t>annak elkerülése, hogy az állatokat szélsőséges hőmérsékletnek tegyék ki,</w:t>
      </w:r>
    </w:p>
    <w:p w14:paraId="2F419154" w14:textId="77777777" w:rsidR="001602B3" w:rsidRPr="00C915F1" w:rsidRDefault="001602B3" w:rsidP="00004AB7">
      <w:pPr>
        <w:pStyle w:val="Tiret0"/>
        <w:rPr>
          <w:noProof/>
        </w:rPr>
      </w:pPr>
      <w:r w:rsidRPr="00C915F1">
        <w:rPr>
          <w:noProof/>
        </w:rPr>
        <w:t>az állatok védelmére vonatkozó uniós szabályok végrehajtásának elősegítése (többek között digitalizáció útján),</w:t>
      </w:r>
    </w:p>
    <w:p w14:paraId="0171054F" w14:textId="77777777" w:rsidR="001602B3" w:rsidRPr="00C915F1" w:rsidRDefault="001602B3" w:rsidP="00004AB7">
      <w:pPr>
        <w:pStyle w:val="Tiret0"/>
        <w:rPr>
          <w:noProof/>
        </w:rPr>
      </w:pPr>
      <w:r w:rsidRPr="00C915F1">
        <w:rPr>
          <w:noProof/>
        </w:rPr>
        <w:t>az EU-n kívüli országokba exportált állatok fokozottabb védelme,</w:t>
      </w:r>
    </w:p>
    <w:p w14:paraId="67E5473E" w14:textId="77777777" w:rsidR="001602B3" w:rsidRPr="00C915F1" w:rsidRDefault="001602B3" w:rsidP="00004AB7">
      <w:pPr>
        <w:pStyle w:val="Tiret0"/>
        <w:rPr>
          <w:noProof/>
        </w:rPr>
      </w:pPr>
      <w:r w:rsidRPr="00C915F1">
        <w:rPr>
          <w:noProof/>
        </w:rPr>
        <w:t xml:space="preserve">a gazdasági tevékenységgel összefüggésben szállított macskák és kutyák fokozottabb védelme. </w:t>
      </w:r>
    </w:p>
    <w:p w14:paraId="61EB016B" w14:textId="01053933" w:rsidR="00A634A7" w:rsidRPr="00C915F1" w:rsidRDefault="00A634A7" w:rsidP="005118A9">
      <w:pPr>
        <w:rPr>
          <w:noProof/>
        </w:rPr>
      </w:pPr>
      <w:r w:rsidRPr="00C915F1">
        <w:rPr>
          <w:noProof/>
        </w:rPr>
        <w:t>Ezt a jogalkotási javaslatot a kutyák és macskák jólétéről és nyomon követhetőségéről szóló jogalkotási javaslattal egy időben fogadták el. A két javaslat összhangban van egymással.</w:t>
      </w:r>
    </w:p>
    <w:p w14:paraId="0FA260C2" w14:textId="77777777" w:rsidR="001602B3" w:rsidRPr="00C915F1" w:rsidRDefault="001602B3" w:rsidP="001602B3">
      <w:pPr>
        <w:pStyle w:val="ManualHeading2"/>
        <w:rPr>
          <w:noProof/>
          <w:u w:color="000000"/>
          <w:bdr w:val="nil"/>
        </w:rPr>
      </w:pPr>
      <w:r w:rsidRPr="00C915F1">
        <w:rPr>
          <w:noProof/>
          <w:u w:color="000000"/>
          <w:bdr w:val="nil"/>
        </w:rPr>
        <w:t>•</w:t>
      </w:r>
      <w:r w:rsidRPr="00C915F1">
        <w:rPr>
          <w:noProof/>
        </w:rPr>
        <w:tab/>
      </w:r>
      <w:r w:rsidRPr="00C915F1">
        <w:rPr>
          <w:noProof/>
          <w:u w:color="000000"/>
          <w:bdr w:val="nil"/>
        </w:rPr>
        <w:t>Összhang a szabályozási terület jelenlegi rendelkezéseivel</w:t>
      </w:r>
    </w:p>
    <w:p w14:paraId="6366A1C1" w14:textId="77777777" w:rsidR="001602B3" w:rsidRPr="00C915F1" w:rsidRDefault="001602B3" w:rsidP="001602B3">
      <w:pPr>
        <w:rPr>
          <w:noProof/>
        </w:rPr>
      </w:pPr>
      <w:r w:rsidRPr="00C915F1">
        <w:rPr>
          <w:noProof/>
        </w:rPr>
        <w:t>Ez a javaslat összhangban áll az agrár-élelmiszeripari láncban végrehajtandó hatósági ellenőrzésekre vonatkozó uniós szabályokkal</w:t>
      </w:r>
      <w:r w:rsidRPr="00C915F1">
        <w:rPr>
          <w:rStyle w:val="FootnoteReference"/>
          <w:noProof/>
        </w:rPr>
        <w:footnoteReference w:id="13"/>
      </w:r>
      <w:r w:rsidRPr="00C915F1">
        <w:rPr>
          <w:noProof/>
        </w:rPr>
        <w:t xml:space="preserve">. A javaslat összhangban van a létesítményekben tenyésztett és tartott kutyák és macskák jólétére vonatkozó szabályok megállapítására, valamint az Unióban forgalomba hozott és szállított kutyák és macskák nyomon követhetőségének javítására irányuló bizottsági javaslattal is. </w:t>
      </w:r>
    </w:p>
    <w:p w14:paraId="73585A8D" w14:textId="77777777" w:rsidR="001602B3" w:rsidRPr="00C915F1" w:rsidRDefault="001602B3" w:rsidP="001602B3">
      <w:pPr>
        <w:pStyle w:val="ManualHeading2"/>
        <w:rPr>
          <w:noProof/>
        </w:rPr>
      </w:pPr>
      <w:r w:rsidRPr="00C915F1">
        <w:rPr>
          <w:noProof/>
          <w:u w:color="000000"/>
          <w:bdr w:val="nil"/>
        </w:rPr>
        <w:t>•</w:t>
      </w:r>
      <w:r w:rsidRPr="00C915F1">
        <w:rPr>
          <w:noProof/>
        </w:rPr>
        <w:tab/>
        <w:t>Összhang az Unió egyéb szakpolitikáival</w:t>
      </w:r>
    </w:p>
    <w:p w14:paraId="1F96D394" w14:textId="77777777" w:rsidR="001602B3" w:rsidRPr="00C915F1" w:rsidRDefault="001602B3" w:rsidP="001602B3">
      <w:pPr>
        <w:rPr>
          <w:noProof/>
        </w:rPr>
      </w:pPr>
      <w:r w:rsidRPr="00C915F1">
        <w:rPr>
          <w:noProof/>
        </w:rPr>
        <w:t>A javaslat összhangban van az európai zöld megállapodás és „a termelőtől a fogyasztóig” stratégia célkitűzéseivel.</w:t>
      </w:r>
    </w:p>
    <w:p w14:paraId="783F8E15" w14:textId="77777777" w:rsidR="001602B3" w:rsidRPr="00C915F1" w:rsidRDefault="001602B3" w:rsidP="001602B3">
      <w:pPr>
        <w:rPr>
          <w:noProof/>
        </w:rPr>
      </w:pPr>
      <w:r w:rsidRPr="00C915F1">
        <w:rPr>
          <w:noProof/>
        </w:rPr>
        <w:t>A javaslat célja, hogy szinergiában működjön az élő állatokat és a szállítást egyaránt érintő más uniós kezdeményezésekkel és politikákkal, különösen az EU állategészségügyi szakpolitikájával</w:t>
      </w:r>
      <w:r w:rsidRPr="00C915F1">
        <w:rPr>
          <w:rStyle w:val="FootnoteReference"/>
          <w:noProof/>
        </w:rPr>
        <w:footnoteReference w:id="14"/>
      </w:r>
      <w:r w:rsidRPr="00C915F1">
        <w:rPr>
          <w:noProof/>
        </w:rPr>
        <w:t>, a teherautó-vezetők vezetési idejére, szüneteire és pihenőidejére vonatkozó uniós szabályokkal</w:t>
      </w:r>
      <w:r w:rsidRPr="00C915F1">
        <w:rPr>
          <w:rStyle w:val="FootnoteReference"/>
          <w:noProof/>
        </w:rPr>
        <w:footnoteReference w:id="15"/>
      </w:r>
      <w:r w:rsidRPr="00C915F1">
        <w:rPr>
          <w:noProof/>
        </w:rPr>
        <w:t>, valamint a tudományos célokra felhasznált állatok védelmére vonatkozó szabályokkal</w:t>
      </w:r>
      <w:r w:rsidRPr="00C915F1">
        <w:rPr>
          <w:rStyle w:val="FootnoteReference"/>
          <w:noProof/>
        </w:rPr>
        <w:footnoteReference w:id="16"/>
      </w:r>
      <w:r w:rsidRPr="00C915F1">
        <w:rPr>
          <w:noProof/>
        </w:rPr>
        <w:t xml:space="preserve">. </w:t>
      </w:r>
    </w:p>
    <w:p w14:paraId="393ABA1C" w14:textId="77777777" w:rsidR="00127AC3" w:rsidRPr="00C915F1" w:rsidRDefault="001602B3" w:rsidP="001602B3">
      <w:pPr>
        <w:rPr>
          <w:noProof/>
        </w:rPr>
      </w:pPr>
      <w:r w:rsidRPr="00C915F1">
        <w:rPr>
          <w:noProof/>
        </w:rPr>
        <w:t xml:space="preserve">Az EU kereskedelempolitikája </w:t>
      </w:r>
      <w:r w:rsidRPr="00C915F1">
        <w:rPr>
          <w:rStyle w:val="normaltextrun"/>
          <w:noProof/>
          <w:shd w:val="clear" w:color="auto" w:fill="FFFFFF"/>
        </w:rPr>
        <w:t>szintén szerepet játszik a szigorúbb jóléti szabványok előmozdításában.</w:t>
      </w:r>
      <w:r w:rsidRPr="00C915F1">
        <w:rPr>
          <w:noProof/>
        </w:rPr>
        <w:t xml:space="preserve"> A javaslat új és egyértelműbb rendelkezéseket tartalmaz az élő állatok harmadik országból az Unióba történő szállítására alkalmazandó állatjóléti szabályokra, valamint az élő állatok Unióból egy rendeltetési hely szerinti harmadik országba történő szállítására alkalmazandó állatjóléti szabályokra vonatkozóan. Mindkét esetben (import és export) a vállalkozóknak biztosítaniuk kell, hogy az uniós állatjóléti szabályokat a kiindulási </w:t>
      </w:r>
      <w:r w:rsidRPr="00C915F1">
        <w:rPr>
          <w:noProof/>
        </w:rPr>
        <w:lastRenderedPageBreak/>
        <w:t xml:space="preserve">helytől a rendeltetési helyig végig betartsák. Mindkét esetben 5 éves átmeneti időszakot biztosítanak, amely lehetővé teszi a vállalkozók számára az alkalmazkodást. </w:t>
      </w:r>
    </w:p>
    <w:p w14:paraId="1D028F07" w14:textId="77777777" w:rsidR="001602B3" w:rsidRPr="00C915F1" w:rsidRDefault="001602B3" w:rsidP="001602B3">
      <w:pPr>
        <w:rPr>
          <w:noProof/>
        </w:rPr>
      </w:pPr>
      <w:r w:rsidRPr="00C915F1">
        <w:rPr>
          <w:noProof/>
        </w:rPr>
        <w:t xml:space="preserve">Végül pedig az adatvédelmi szabályok (így többek között az általános adatvédelmi rendelet) a járművek valós idejű nyomon követésére vonatkozó rendelkezésekre is alkalmazandók. </w:t>
      </w:r>
    </w:p>
    <w:p w14:paraId="0635C4A1" w14:textId="77777777" w:rsidR="001602B3" w:rsidRPr="00C915F1" w:rsidRDefault="001602B3" w:rsidP="001602B3">
      <w:pPr>
        <w:pStyle w:val="ManualHeading1"/>
        <w:rPr>
          <w:noProof/>
        </w:rPr>
      </w:pPr>
      <w:r w:rsidRPr="00C915F1">
        <w:rPr>
          <w:noProof/>
        </w:rPr>
        <w:t>2.</w:t>
      </w:r>
      <w:r w:rsidRPr="00C915F1">
        <w:rPr>
          <w:noProof/>
        </w:rPr>
        <w:tab/>
        <w:t>JOGALAP, SZUBSZIDIARITÁS ÉS ARÁNYOSSÁG</w:t>
      </w:r>
    </w:p>
    <w:p w14:paraId="57C51A18" w14:textId="77777777" w:rsidR="001602B3" w:rsidRPr="00C915F1" w:rsidRDefault="001602B3" w:rsidP="001602B3">
      <w:pPr>
        <w:pStyle w:val="ManualHeading2"/>
        <w:rPr>
          <w:noProof/>
          <w:u w:color="000000"/>
          <w:bdr w:val="nil"/>
        </w:rPr>
      </w:pPr>
      <w:r w:rsidRPr="00C915F1">
        <w:rPr>
          <w:noProof/>
          <w:u w:color="000000"/>
          <w:bdr w:val="nil"/>
        </w:rPr>
        <w:t>•</w:t>
      </w:r>
      <w:r w:rsidRPr="00C915F1">
        <w:rPr>
          <w:noProof/>
        </w:rPr>
        <w:tab/>
      </w:r>
      <w:r w:rsidRPr="00C915F1">
        <w:rPr>
          <w:noProof/>
          <w:u w:color="000000"/>
          <w:bdr w:val="nil"/>
        </w:rPr>
        <w:t>Jogalap</w:t>
      </w:r>
    </w:p>
    <w:p w14:paraId="3F87011B" w14:textId="77777777" w:rsidR="001602B3" w:rsidRPr="00C915F1" w:rsidRDefault="001602B3" w:rsidP="001602B3">
      <w:pPr>
        <w:rPr>
          <w:noProof/>
        </w:rPr>
      </w:pPr>
      <w:r w:rsidRPr="00C915F1">
        <w:rPr>
          <w:noProof/>
        </w:rPr>
        <w:t xml:space="preserve">A javaslat jogalapja az Európai Unió működéséről szóló szerződés (EUMSZ) 43. cikke, mivel fel kell számolni az élő állatok szállítása útjában álló akadályokat, amelyek hatással vannak az állati eredetű termékek belső piacára, az állatok és az állati eredetű termékek ágazatában a piacszervezés zökkenőmentes működésének biztosítása érdekében, az állatjólét magas szintű védelmének biztosítása mellett. </w:t>
      </w:r>
    </w:p>
    <w:p w14:paraId="39424259" w14:textId="77777777" w:rsidR="001602B3" w:rsidRPr="00C915F1" w:rsidRDefault="001602B3" w:rsidP="001602B3">
      <w:pPr>
        <w:rPr>
          <w:noProof/>
        </w:rPr>
      </w:pPr>
      <w:r w:rsidRPr="00C915F1">
        <w:rPr>
          <w:noProof/>
        </w:rPr>
        <w:t xml:space="preserve">A javaslat az EUMSZ 114. cikkén is alapul, mivel annak célja a belső piac zökkenőmentes működésének biztosítása is, nemcsak a közös agrárpolitika hatálya alá tartozó állatok, hanem más állatok, például macskák és kutyák, prémes állatok, bizonyos típusú vadon élő állatok és a tudományos célokra használt állatok esetében is, így túlmutat a mezőgazdaságon és az élelmiszer-termelésen. </w:t>
      </w:r>
    </w:p>
    <w:p w14:paraId="3DF82C7F" w14:textId="77777777" w:rsidR="001602B3" w:rsidRPr="00C915F1" w:rsidRDefault="001602B3" w:rsidP="001602B3">
      <w:pPr>
        <w:pStyle w:val="ManualHeading2"/>
        <w:rPr>
          <w:noProof/>
          <w:u w:color="000000"/>
          <w:bdr w:val="nil"/>
        </w:rPr>
      </w:pPr>
      <w:r w:rsidRPr="00C915F1">
        <w:rPr>
          <w:noProof/>
          <w:u w:color="000000"/>
          <w:bdr w:val="nil"/>
        </w:rPr>
        <w:t>•</w:t>
      </w:r>
      <w:r w:rsidRPr="00C915F1">
        <w:rPr>
          <w:noProof/>
        </w:rPr>
        <w:tab/>
      </w:r>
      <w:r w:rsidRPr="00C915F1">
        <w:rPr>
          <w:noProof/>
          <w:u w:color="000000"/>
          <w:bdr w:val="nil"/>
        </w:rPr>
        <w:t>Szubszidiaritás (nem kizárólagos hatáskör esetén)</w:t>
      </w:r>
    </w:p>
    <w:p w14:paraId="74CFC7A5" w14:textId="77777777" w:rsidR="001602B3" w:rsidRPr="00C915F1" w:rsidRDefault="001602B3" w:rsidP="001602B3">
      <w:pPr>
        <w:pBdr>
          <w:top w:val="nil"/>
          <w:left w:val="nil"/>
          <w:bottom w:val="nil"/>
          <w:right w:val="nil"/>
          <w:between w:val="nil"/>
          <w:bar w:val="nil"/>
        </w:pBdr>
        <w:spacing w:before="0"/>
        <w:rPr>
          <w:noProof/>
        </w:rPr>
      </w:pPr>
      <w:r w:rsidRPr="00C915F1">
        <w:rPr>
          <w:noProof/>
        </w:rPr>
        <w:t>Gyakran szállítanak állatokat határokon átnyúlóan, és évente 1,4 milliárd szárazföldi állatot szállítanak az EU tagállamai között. Az azonosított állatjóléti problémák – beleértve a hátterükben meghúzódó kiváltó okokat is – EU-szerte előfordulnak, noha a különböző tagállamokban eltérő mértékben. Végül pedig az azonosított állatjóléti problémáknak országhatárokon átterjedő következményei vannak, többek között közegészségügyi veszélyei, mint például az antimikrobiális szerekkel szembeni rezisztencia. Valójában – amint azt az Európai Élelmiszerbiztonsági Hatóság megállapította</w:t>
      </w:r>
      <w:r w:rsidRPr="00C915F1">
        <w:rPr>
          <w:rStyle w:val="FootnoteReference"/>
          <w:noProof/>
        </w:rPr>
        <w:footnoteReference w:id="17"/>
      </w:r>
      <w:r w:rsidRPr="00C915F1">
        <w:rPr>
          <w:noProof/>
        </w:rPr>
        <w:t xml:space="preserve"> – az állatok szállítása növeli az antimikrobiális szerekkel szemben rezisztens baktériumok állatok közötti átvitelének kockázatát (számos kockázati tényező miatt, mint például az állatok közötti érintkezés, a szállítás időtartama, a levegőben történő átvitel a járműben vagy a kedvezőtlen környezeti viszonyok, például a hőmérséklet). Az antimikrobiális szerekkel szembeni rezisztencia állatok közötti fokozott elterjedése közvetett következményekkel jár annak az embert érintő változatára. </w:t>
      </w:r>
    </w:p>
    <w:p w14:paraId="622AF808" w14:textId="77777777" w:rsidR="001602B3" w:rsidRPr="00C915F1" w:rsidRDefault="0037406A" w:rsidP="001602B3">
      <w:pPr>
        <w:pBdr>
          <w:top w:val="nil"/>
          <w:left w:val="nil"/>
          <w:bottom w:val="nil"/>
          <w:right w:val="nil"/>
          <w:between w:val="nil"/>
          <w:bar w:val="nil"/>
        </w:pBdr>
        <w:spacing w:before="0"/>
        <w:rPr>
          <w:noProof/>
        </w:rPr>
      </w:pPr>
      <w:r w:rsidRPr="00C915F1">
        <w:rPr>
          <w:noProof/>
        </w:rPr>
        <w:t xml:space="preserve">A nemzeti szinten hozott intézkedések várhatóan nem eredményezik az állatjólét jelentős javulását, és csak részben szolgálnának megoldással a polgárok által megfogalmazott aggályokra. Bár e területet már szabályozza a 2005/1/EK rendelet, ami korlátozza a tagállamok mozgásterét a nemzeti szabályok elfogadása terén, továbbra is jelentős eltérések vannak a nemzeti szabályok között a kulcsfontosságú szempontok (például a veszélyeztetett állatok tagállamon belüli szállításának feltételei, az állatok exportjára vonatkozó követelmények, az állatok tengeri szállítására vonatkozó követelmények) tekintetében, amelyek kedvezőtlenül befolyásolják a belső piac zavartalan működését és a vállalkozók közötti egyenlő versenyfeltételeket. A nemzeti szintű fellépések folytatása a követelmények további széttagolódásához és az állatjólét szintje terén a tagállamok közötti egyre nagyobb </w:t>
      </w:r>
      <w:r w:rsidRPr="00C915F1">
        <w:rPr>
          <w:noProof/>
        </w:rPr>
        <w:lastRenderedPageBreak/>
        <w:t>különbségekhez vezetne. A tagállamok továbbá bizonyos rendelkezéseket eltérően alkalmaznak és egyes szabályokat eltérően hajtanak végre, ezzel is akadályozva a belső piac zavartalan működését. Ezen túlmenően a nemzeti szabályok nem vonatkozhatnak a más tagállamokból érkező, határokon átnyúló szállításokra, és ezáltal a határokon átnyúló mozgások alacsonyabb állatjóléti szabványokat idéznek elő.</w:t>
      </w:r>
    </w:p>
    <w:p w14:paraId="257A24BF" w14:textId="77777777" w:rsidR="001602B3" w:rsidRPr="00C915F1" w:rsidRDefault="00ED7745" w:rsidP="001602B3">
      <w:pPr>
        <w:pBdr>
          <w:top w:val="nil"/>
          <w:left w:val="nil"/>
          <w:bottom w:val="nil"/>
          <w:right w:val="nil"/>
          <w:between w:val="nil"/>
          <w:bar w:val="nil"/>
        </w:pBdr>
        <w:spacing w:before="0"/>
        <w:rPr>
          <w:noProof/>
        </w:rPr>
      </w:pPr>
      <w:r w:rsidRPr="00C915F1">
        <w:rPr>
          <w:noProof/>
        </w:rPr>
        <w:t xml:space="preserve">Az uniós szintű szállításhoz kapcsolódó állatjóléti követelmények harmonizált megközelítést igényelnek, így hatékonyan szabályozhatók uniós szinten. Egy homogén szabályrendszer révén ez a javaslat egységes és világosabb követelményeket eredményez az állatok szállítása, valamint a rendelkezésre álló technológiák jobb kihasználása tekintetében. A felülvizsgálat tehát egyenlő versenyfeltételeket biztosít a belső piacon tevékenykedő vállalkozók számára, megkönnyíti az állatok EU-n belüli kereskedelmét, és hatékonyabb szabályozási felügyeletet biztosít. </w:t>
      </w:r>
    </w:p>
    <w:p w14:paraId="59E0850F" w14:textId="77777777" w:rsidR="001602B3" w:rsidRPr="00C915F1" w:rsidRDefault="00E27F74" w:rsidP="001602B3">
      <w:pPr>
        <w:pBdr>
          <w:top w:val="nil"/>
          <w:left w:val="nil"/>
          <w:bottom w:val="nil"/>
          <w:right w:val="nil"/>
          <w:between w:val="nil"/>
          <w:bar w:val="nil"/>
        </w:pBdr>
        <w:spacing w:before="0"/>
        <w:rPr>
          <w:noProof/>
        </w:rPr>
      </w:pPr>
      <w:r w:rsidRPr="00C915F1">
        <w:rPr>
          <w:noProof/>
        </w:rPr>
        <w:t>Ezeket az elemeket figyelembe véve indokolt az uniós fellépés: hatékonyabban és eredményesebben valósítaná meg egy következetes megközelítést, mintha a tagállamok egyénileg és egymástól függetlenül cselekszenek.</w:t>
      </w:r>
    </w:p>
    <w:p w14:paraId="155D69D7" w14:textId="77777777" w:rsidR="001602B3" w:rsidRPr="00C915F1" w:rsidRDefault="001602B3" w:rsidP="001602B3">
      <w:pPr>
        <w:pStyle w:val="ManualHeading2"/>
        <w:rPr>
          <w:b w:val="0"/>
          <w:noProof/>
          <w:u w:color="000000"/>
          <w:bdr w:val="nil"/>
        </w:rPr>
      </w:pPr>
      <w:r w:rsidRPr="00C915F1">
        <w:rPr>
          <w:noProof/>
          <w:u w:color="000000"/>
          <w:bdr w:val="nil"/>
        </w:rPr>
        <w:t>•</w:t>
      </w:r>
      <w:r w:rsidRPr="00C915F1">
        <w:rPr>
          <w:noProof/>
        </w:rPr>
        <w:tab/>
      </w:r>
      <w:r w:rsidRPr="00C915F1">
        <w:rPr>
          <w:noProof/>
          <w:u w:color="000000"/>
          <w:bdr w:val="nil"/>
        </w:rPr>
        <w:t>Arányosság</w:t>
      </w:r>
    </w:p>
    <w:p w14:paraId="3BB22B55" w14:textId="77777777" w:rsidR="001602B3" w:rsidRPr="00C915F1" w:rsidRDefault="001602B3" w:rsidP="001602B3">
      <w:pPr>
        <w:pBdr>
          <w:top w:val="nil"/>
          <w:left w:val="nil"/>
          <w:bottom w:val="nil"/>
          <w:right w:val="nil"/>
          <w:between w:val="nil"/>
          <w:bar w:val="nil"/>
        </w:pBdr>
        <w:spacing w:before="0"/>
        <w:rPr>
          <w:noProof/>
        </w:rPr>
      </w:pPr>
      <w:r w:rsidRPr="00C915F1">
        <w:rPr>
          <w:noProof/>
        </w:rPr>
        <w:t xml:space="preserve">A javasolt intézkedések arra törekszenek, hogy egyensúlyt teremtsenek a magas szintű állatjólét és az érintett vállalkozókra gyakorolt hatás között. Az állatok harmadik országokba történő kivitelére vonatkozó további feltételek biztosítják e rendelet rendelkezéseinek betartását egészen a harmadik országbeli rendeltetési helyig, kodifikálva ezzel az Európai Bíróság erre vonatkozó joggyakorlatát. Tekintve, hogy azon alternatíva, hogy betiltják az élő állatok EU-n kívüli országokba történő kivitelét, káros hatással lenne az ágazatra, a szigorúbb exportfeltételek célja az állatok jólétének javítása, miközben a műveletek gazdaságilag megvalósíthatóak maradnak. Hasonlóképpen, a maximális szállítási időre vonatkozó intézkedések úgy lettek kialakítva, hogy a legtöbb szállítási tevékenységre ne legyenek hatással. </w:t>
      </w:r>
    </w:p>
    <w:p w14:paraId="3D3527A2" w14:textId="77777777" w:rsidR="001602B3" w:rsidRPr="00C915F1" w:rsidRDefault="00CA4498" w:rsidP="001602B3">
      <w:pPr>
        <w:pBdr>
          <w:top w:val="nil"/>
          <w:left w:val="nil"/>
          <w:bottom w:val="nil"/>
          <w:right w:val="nil"/>
          <w:between w:val="nil"/>
          <w:bar w:val="nil"/>
        </w:pBdr>
        <w:spacing w:before="0"/>
        <w:rPr>
          <w:noProof/>
        </w:rPr>
      </w:pPr>
      <w:r w:rsidRPr="00C915F1">
        <w:rPr>
          <w:noProof/>
        </w:rPr>
        <w:t>Az állatok magas vagy alacsony hőmérsékleten történő szállítása során alkalmazandó, arányos kockázatcsökkentő intézkedések lehetővé teszik a szállítást anélkül, hogy akadályoznák a szállított állatok jólétét.</w:t>
      </w:r>
    </w:p>
    <w:p w14:paraId="3B3E3DD4" w14:textId="77777777" w:rsidR="001602B3" w:rsidRPr="00C915F1" w:rsidRDefault="001602B3" w:rsidP="001602B3">
      <w:pPr>
        <w:pBdr>
          <w:top w:val="nil"/>
          <w:left w:val="nil"/>
          <w:bottom w:val="nil"/>
          <w:right w:val="nil"/>
          <w:between w:val="nil"/>
          <w:bar w:val="nil"/>
        </w:pBdr>
        <w:spacing w:before="0"/>
        <w:rPr>
          <w:noProof/>
        </w:rPr>
      </w:pPr>
      <w:r w:rsidRPr="00C915F1">
        <w:rPr>
          <w:noProof/>
        </w:rPr>
        <w:t>Ez a javaslat átmeneti időszakokat ír elő, lehetővé téve a szereplők számára a fokozatos alkalmazkodást. A maximális szállítási időre vonatkozó új szabályok esetében – ideértve az el nem választott borjakra alkalmazandó maximális szállítási időt, a biztosítandó férőhelyet, a kivitelt, a behozatalt, az el nem választott borjak minimális életkorát és tömegét, valamint a valós idejű nyomon követést is – az átmeneti időszak 5 év. A macskák és kutyák szállítására vonatkozó új szabályok esetében az átmeneti időszak 3 év.</w:t>
      </w:r>
    </w:p>
    <w:p w14:paraId="5DD6CEE5" w14:textId="77777777" w:rsidR="001602B3" w:rsidRPr="00C915F1" w:rsidRDefault="001602B3" w:rsidP="001602B3">
      <w:pPr>
        <w:pStyle w:val="ManualHeading2"/>
        <w:rPr>
          <w:noProof/>
          <w:u w:color="000000"/>
          <w:bdr w:val="nil"/>
        </w:rPr>
      </w:pPr>
      <w:r w:rsidRPr="00C915F1">
        <w:rPr>
          <w:noProof/>
          <w:u w:color="000000"/>
          <w:bdr w:val="nil"/>
        </w:rPr>
        <w:t>•</w:t>
      </w:r>
      <w:r w:rsidRPr="00C915F1">
        <w:rPr>
          <w:noProof/>
        </w:rPr>
        <w:tab/>
      </w:r>
      <w:r w:rsidRPr="00C915F1">
        <w:rPr>
          <w:noProof/>
          <w:u w:color="000000"/>
          <w:bdr w:val="nil"/>
        </w:rPr>
        <w:t>A jogi aktus típusának megválasztása</w:t>
      </w:r>
    </w:p>
    <w:p w14:paraId="14CC2214" w14:textId="77777777" w:rsidR="001602B3" w:rsidRPr="00C915F1" w:rsidRDefault="001602B3" w:rsidP="001602B3">
      <w:pPr>
        <w:pBdr>
          <w:top w:val="nil"/>
          <w:left w:val="nil"/>
          <w:bottom w:val="nil"/>
          <w:right w:val="nil"/>
          <w:between w:val="nil"/>
          <w:bar w:val="nil"/>
        </w:pBdr>
        <w:spacing w:before="0"/>
        <w:rPr>
          <w:noProof/>
        </w:rPr>
      </w:pPr>
      <w:r w:rsidRPr="00C915F1">
        <w:rPr>
          <w:noProof/>
        </w:rPr>
        <w:t>Tekintettel arra, hogy a jelenlegi rendelkezéseket rendelet állapította meg, a megfelelő eszköz e módosítás kezelésére szintén egy rendelet.</w:t>
      </w:r>
    </w:p>
    <w:p w14:paraId="7644088B" w14:textId="77777777" w:rsidR="001602B3" w:rsidRPr="00C915F1" w:rsidRDefault="001602B3" w:rsidP="001602B3">
      <w:pPr>
        <w:pStyle w:val="ManualHeading1"/>
        <w:rPr>
          <w:noProof/>
        </w:rPr>
      </w:pPr>
      <w:r w:rsidRPr="00C915F1">
        <w:rPr>
          <w:noProof/>
        </w:rPr>
        <w:lastRenderedPageBreak/>
        <w:t>3.</w:t>
      </w:r>
      <w:r w:rsidRPr="00C915F1">
        <w:rPr>
          <w:noProof/>
        </w:rPr>
        <w:tab/>
        <w:t>AZ UTÓLAGOS ÉRTÉKELÉSEK, AZ ÉRDEKELT FELEKKEL FOLYTATOTT KONZULTÁCIÓK ÉS A HATÁSVIZSGÁLATOK EREDMÉNYEI</w:t>
      </w:r>
    </w:p>
    <w:p w14:paraId="2B08ADF0" w14:textId="77777777" w:rsidR="001602B3" w:rsidRPr="00C915F1" w:rsidRDefault="001602B3" w:rsidP="001602B3">
      <w:pPr>
        <w:pStyle w:val="ManualHeading2"/>
        <w:rPr>
          <w:noProof/>
          <w:u w:color="000000"/>
          <w:bdr w:val="nil"/>
        </w:rPr>
      </w:pPr>
      <w:r w:rsidRPr="00C915F1">
        <w:rPr>
          <w:noProof/>
          <w:bdr w:val="nil"/>
        </w:rPr>
        <w:t>•</w:t>
      </w:r>
      <w:r w:rsidRPr="00C915F1">
        <w:rPr>
          <w:noProof/>
        </w:rPr>
        <w:tab/>
      </w:r>
      <w:r w:rsidRPr="00C915F1">
        <w:rPr>
          <w:noProof/>
          <w:bdr w:val="nil"/>
        </w:rPr>
        <w:t>A jelenleg hatályban lévő jogszabályok utólagos értékelése/célravezetőségi vizsgálata</w:t>
      </w:r>
    </w:p>
    <w:p w14:paraId="0705AA54" w14:textId="03294467" w:rsidR="001602B3" w:rsidRPr="00C915F1" w:rsidRDefault="001602B3" w:rsidP="001602B3">
      <w:pPr>
        <w:pBdr>
          <w:top w:val="nil"/>
          <w:left w:val="nil"/>
          <w:bottom w:val="nil"/>
          <w:right w:val="nil"/>
          <w:between w:val="nil"/>
          <w:bar w:val="nil"/>
        </w:pBdr>
        <w:spacing w:before="0"/>
        <w:rPr>
          <w:noProof/>
        </w:rPr>
      </w:pPr>
      <w:r w:rsidRPr="00C915F1">
        <w:rPr>
          <w:noProof/>
        </w:rPr>
        <w:t xml:space="preserve">Az EU állatjóléti jogszabályait (beleértve az élő állatok szállítását is) a Bizottság célravezetőségi vizsgálatnak vetette alá. </w:t>
      </w:r>
    </w:p>
    <w:p w14:paraId="7F641FB2" w14:textId="77777777" w:rsidR="001602B3" w:rsidRPr="00C915F1" w:rsidRDefault="001602B3" w:rsidP="001602B3">
      <w:pPr>
        <w:pBdr>
          <w:top w:val="nil"/>
          <w:left w:val="nil"/>
          <w:bottom w:val="nil"/>
          <w:right w:val="nil"/>
          <w:between w:val="nil"/>
          <w:bar w:val="nil"/>
        </w:pBdr>
        <w:spacing w:before="0"/>
        <w:rPr>
          <w:noProof/>
        </w:rPr>
      </w:pPr>
      <w:r w:rsidRPr="00C915F1">
        <w:rPr>
          <w:noProof/>
        </w:rPr>
        <w:t>A célravezetőségi vizsgálat megállapította, hogy az EU-ban az állatjólét szintje elmarad az optimálistól, és a belső piac bizonyos torzulásait tapasztalta a mezőgazdasági termelők és más élelmiszer-vállalkozók esetében. Továbbra is fennállnak a nagy távolságokon való szállítással, a szélsőséges hőmérsékleten történő szállítással és a veszélyeztetett állatok (például el nem választott borjak és a vemhes állatok) szállításával kapcsolatos kihívások. Ezenkívül gyakorlati nehézségekbe ütközik a szállításról szóló rendeletben az állatok vonatkozásában megadott, fajspecifikus szállítási idők és a közúti szállításra vonatkozó egyes szociális jogszabályok összehangolásáról szóló 561/2006/EK rendelet</w:t>
      </w:r>
      <w:r w:rsidRPr="00C915F1">
        <w:rPr>
          <w:rStyle w:val="FootnoteReference"/>
          <w:noProof/>
        </w:rPr>
        <w:footnoteReference w:id="18"/>
      </w:r>
      <w:r w:rsidRPr="00C915F1">
        <w:rPr>
          <w:noProof/>
        </w:rPr>
        <w:t xml:space="preserve"> szerinti vezetési idők összeegyeztetése. Ezenfelül a jelenlegi szabályok nem kezelik megfelelően a tudományos és technológiai fejlődést és a jövőbeni fenntarthatósági kihívásokat.</w:t>
      </w:r>
    </w:p>
    <w:p w14:paraId="3F20DEEF" w14:textId="77777777" w:rsidR="001602B3" w:rsidRPr="00C915F1" w:rsidRDefault="001602B3" w:rsidP="001602B3">
      <w:pPr>
        <w:pBdr>
          <w:top w:val="nil"/>
          <w:left w:val="nil"/>
          <w:bottom w:val="nil"/>
          <w:right w:val="nil"/>
          <w:between w:val="nil"/>
          <w:bar w:val="nil"/>
        </w:pBdr>
        <w:spacing w:before="0"/>
        <w:rPr>
          <w:noProof/>
        </w:rPr>
      </w:pPr>
      <w:r w:rsidRPr="00C915F1">
        <w:rPr>
          <w:noProof/>
        </w:rPr>
        <w:t xml:space="preserve">2022 májusában a Szabályozói Ellenőrzési Testület kedvező véleményt adott a célravezetőségi vizsgálatról, bizonyos ajánlások megtételével. </w:t>
      </w:r>
    </w:p>
    <w:p w14:paraId="6B15469F" w14:textId="77777777" w:rsidR="001602B3" w:rsidRPr="00C915F1" w:rsidRDefault="001602B3" w:rsidP="001602B3">
      <w:pPr>
        <w:pStyle w:val="ManualHeading2"/>
        <w:rPr>
          <w:noProof/>
        </w:rPr>
      </w:pPr>
      <w:r w:rsidRPr="00C915F1">
        <w:rPr>
          <w:noProof/>
        </w:rPr>
        <w:t>•</w:t>
      </w:r>
      <w:r w:rsidRPr="00C915F1">
        <w:rPr>
          <w:noProof/>
        </w:rPr>
        <w:tab/>
        <w:t>Az érdekelt felekkel folytatott konzultációk</w:t>
      </w:r>
    </w:p>
    <w:p w14:paraId="2A432CC3" w14:textId="77777777" w:rsidR="001602B3" w:rsidRPr="00C915F1" w:rsidRDefault="001602B3" w:rsidP="001602B3">
      <w:pPr>
        <w:pStyle w:val="Text1"/>
        <w:rPr>
          <w:i/>
          <w:noProof/>
          <w:u w:val="single"/>
        </w:rPr>
      </w:pPr>
      <w:r w:rsidRPr="00C915F1">
        <w:rPr>
          <w:i/>
          <w:noProof/>
          <w:u w:val="single"/>
        </w:rPr>
        <w:t>A konzultációs tevékenységek áttekintése</w:t>
      </w:r>
    </w:p>
    <w:p w14:paraId="6E18F700" w14:textId="77777777" w:rsidR="001602B3" w:rsidRPr="00C915F1" w:rsidRDefault="001602B3" w:rsidP="001602B3">
      <w:pPr>
        <w:pBdr>
          <w:top w:val="nil"/>
          <w:left w:val="nil"/>
          <w:bottom w:val="nil"/>
          <w:right w:val="nil"/>
          <w:between w:val="nil"/>
          <w:bar w:val="nil"/>
        </w:pBdr>
        <w:spacing w:before="0"/>
        <w:rPr>
          <w:noProof/>
        </w:rPr>
      </w:pPr>
      <w:r w:rsidRPr="00C915F1">
        <w:rPr>
          <w:noProof/>
        </w:rPr>
        <w:t>A Bizottság 2021 júliusában közzétett egy bevezető hatásvizsgálatot</w:t>
      </w:r>
      <w:r w:rsidRPr="00C915F1">
        <w:rPr>
          <w:rStyle w:val="FootnoteReference"/>
          <w:noProof/>
        </w:rPr>
        <w:footnoteReference w:id="19"/>
      </w:r>
      <w:r w:rsidRPr="00C915F1">
        <w:rPr>
          <w:noProof/>
        </w:rPr>
        <w:t xml:space="preserve">, amely ismerteti a hatásvizsgálatban tárgyalandó szakpolitikai alternatívákat. A beérkezett 983 hozzászólás elemzése után a Bizottság négy kampányt azonosított, és 525 egyéni hozzájárulást tekintett relevánsnak az állatok szállítás közbeni védelme szempontjából. </w:t>
      </w:r>
    </w:p>
    <w:p w14:paraId="4EC8A3C0" w14:textId="77777777" w:rsidR="001602B3" w:rsidRPr="00C915F1" w:rsidRDefault="001602B3" w:rsidP="001602B3">
      <w:pPr>
        <w:pBdr>
          <w:top w:val="nil"/>
          <w:left w:val="nil"/>
          <w:bottom w:val="nil"/>
          <w:right w:val="nil"/>
          <w:between w:val="nil"/>
          <w:bar w:val="nil"/>
        </w:pBdr>
        <w:spacing w:before="0"/>
        <w:rPr>
          <w:noProof/>
        </w:rPr>
      </w:pPr>
      <w:r w:rsidRPr="00C915F1">
        <w:rPr>
          <w:noProof/>
        </w:rPr>
        <w:t>Egy 2021 októbere és 2022 januárja között megtartott nyilvános konzultáció</w:t>
      </w:r>
      <w:r w:rsidRPr="00C915F1">
        <w:rPr>
          <w:rStyle w:val="FootnoteReference"/>
          <w:noProof/>
        </w:rPr>
        <w:footnoteReference w:id="20"/>
      </w:r>
      <w:r w:rsidRPr="00C915F1">
        <w:rPr>
          <w:noProof/>
        </w:rPr>
        <w:t xml:space="preserve"> során közel 60 000 válasz érkezett arra vonatkozóan, hogy a jelenlegi szabályok célravezetőek-e, és hogyan lehetne azokat javítani.</w:t>
      </w:r>
    </w:p>
    <w:p w14:paraId="023ED432" w14:textId="77777777" w:rsidR="001602B3" w:rsidRPr="00C915F1" w:rsidRDefault="001602B3" w:rsidP="001602B3">
      <w:pPr>
        <w:pBdr>
          <w:top w:val="nil"/>
          <w:left w:val="nil"/>
          <w:bottom w:val="nil"/>
          <w:right w:val="nil"/>
          <w:between w:val="nil"/>
          <w:bar w:val="nil"/>
        </w:pBdr>
        <w:spacing w:before="0"/>
        <w:rPr>
          <w:noProof/>
        </w:rPr>
      </w:pPr>
      <w:r w:rsidRPr="00C915F1">
        <w:rPr>
          <w:noProof/>
        </w:rPr>
        <w:t>Ezen túlmenően a Bizottság 2021. december 9-én egynapos állatjóléti konferenciát</w:t>
      </w:r>
      <w:r w:rsidRPr="00C915F1">
        <w:rPr>
          <w:rStyle w:val="FootnoteReference"/>
          <w:noProof/>
        </w:rPr>
        <w:footnoteReference w:id="21"/>
      </w:r>
      <w:r w:rsidRPr="00C915F1">
        <w:rPr>
          <w:noProof/>
        </w:rPr>
        <w:t xml:space="preserve"> szervezett az érdekelt feleknek, közel 500 résztvevővel. </w:t>
      </w:r>
    </w:p>
    <w:p w14:paraId="3F5F34AB" w14:textId="77777777" w:rsidR="00BC7DAF" w:rsidRPr="00C915F1" w:rsidRDefault="00BC7DAF" w:rsidP="001602B3">
      <w:pPr>
        <w:pBdr>
          <w:top w:val="nil"/>
          <w:left w:val="nil"/>
          <w:bottom w:val="nil"/>
          <w:right w:val="nil"/>
          <w:between w:val="nil"/>
          <w:bar w:val="nil"/>
        </w:pBdr>
        <w:spacing w:before="0"/>
        <w:rPr>
          <w:noProof/>
        </w:rPr>
      </w:pPr>
      <w:r w:rsidRPr="00C915F1">
        <w:rPr>
          <w:noProof/>
        </w:rPr>
        <w:lastRenderedPageBreak/>
        <w:t xml:space="preserve">A bevezető hatásvizsgálat, a nyilvános konzultáció és az érdekelt felekkel tartott konferencia az uniós állatjóléti jogszabályok folyamatban lévő felülvizsgálatának különböző szempontjaival foglalkoztak, többek között a szállítás közbeni állatjóléti szabályokkal. </w:t>
      </w:r>
    </w:p>
    <w:p w14:paraId="427447EF" w14:textId="77777777" w:rsidR="001602B3" w:rsidRPr="00C915F1" w:rsidRDefault="001602B3" w:rsidP="001602B3">
      <w:pPr>
        <w:pBdr>
          <w:top w:val="nil"/>
          <w:left w:val="nil"/>
          <w:bottom w:val="nil"/>
          <w:right w:val="nil"/>
          <w:between w:val="nil"/>
          <w:bar w:val="nil"/>
        </w:pBdr>
        <w:spacing w:before="0"/>
        <w:rPr>
          <w:noProof/>
        </w:rPr>
      </w:pPr>
      <w:r w:rsidRPr="00C915F1">
        <w:rPr>
          <w:noProof/>
        </w:rPr>
        <w:t xml:space="preserve">A hatásvizsgálatot alátámasztó külső tanulmányban célzott konzultációs tevékenységeket végeztek, beleértve 9 feltáró interjút, egy célzott felmérést (az erre adott 68 válasz elemzésével), esettanulmányokhoz kapcsolódó 43 interjút, valamint 2 fókuszcsoport és 1 workshop keretében adott további hozzászólásokat. </w:t>
      </w:r>
    </w:p>
    <w:p w14:paraId="01F87511" w14:textId="77777777" w:rsidR="001602B3" w:rsidRPr="00C915F1" w:rsidRDefault="001602B3" w:rsidP="001602B3">
      <w:pPr>
        <w:pBdr>
          <w:top w:val="nil"/>
          <w:left w:val="nil"/>
          <w:bottom w:val="nil"/>
          <w:right w:val="nil"/>
          <w:between w:val="nil"/>
          <w:bar w:val="nil"/>
        </w:pBdr>
        <w:spacing w:before="0"/>
        <w:rPr>
          <w:noProof/>
        </w:rPr>
      </w:pPr>
      <w:r w:rsidRPr="00C915F1">
        <w:rPr>
          <w:noProof/>
        </w:rPr>
        <w:t xml:space="preserve">Végül az Uniós Állatjóléti Platform keretében létrehoztak egy állatszállítással foglalkozó alcsoportot, amely tagállami szakértőkből, vállalkozásokból, civil társadalmi szervezetekből és egy független szakértőből állt. A Bizottság 10 ülést szervezett a javaslattal kapcsolatos főbb szakpolitikai alternatívák megvitatása céljából, amelyek jegyzőkönyvét a Bizottság a honlapján közzéteszi.  </w:t>
      </w:r>
    </w:p>
    <w:p w14:paraId="33AFCD77" w14:textId="77777777" w:rsidR="001602B3" w:rsidRPr="00C915F1" w:rsidRDefault="001602B3" w:rsidP="001602B3">
      <w:pPr>
        <w:pBdr>
          <w:top w:val="nil"/>
          <w:left w:val="nil"/>
          <w:bottom w:val="nil"/>
          <w:right w:val="nil"/>
          <w:between w:val="nil"/>
          <w:bar w:val="nil"/>
        </w:pBdr>
        <w:spacing w:before="0"/>
        <w:rPr>
          <w:noProof/>
        </w:rPr>
      </w:pPr>
      <w:r w:rsidRPr="00C915F1">
        <w:rPr>
          <w:noProof/>
        </w:rPr>
        <w:t xml:space="preserve">Az élő állatok szállításában tapasztalattal rendelkező harmadik országok hozzájárultak ezekhez a konzultációkhoz. </w:t>
      </w:r>
    </w:p>
    <w:p w14:paraId="7A6A2239" w14:textId="77777777" w:rsidR="001602B3" w:rsidRPr="00C915F1" w:rsidRDefault="001602B3" w:rsidP="001602B3">
      <w:pPr>
        <w:pStyle w:val="Text1"/>
        <w:rPr>
          <w:i/>
          <w:noProof/>
          <w:u w:val="single"/>
        </w:rPr>
      </w:pPr>
      <w:r w:rsidRPr="00C915F1">
        <w:rPr>
          <w:i/>
          <w:noProof/>
          <w:u w:val="single"/>
        </w:rPr>
        <w:t>A konzultációs tevékenységek főbb eredményei</w:t>
      </w:r>
    </w:p>
    <w:p w14:paraId="54AFED4D" w14:textId="77777777" w:rsidR="001602B3" w:rsidRPr="00C915F1" w:rsidRDefault="001602B3" w:rsidP="001602B3">
      <w:pPr>
        <w:pBdr>
          <w:top w:val="nil"/>
          <w:left w:val="nil"/>
          <w:bottom w:val="nil"/>
          <w:right w:val="nil"/>
          <w:between w:val="nil"/>
          <w:bar w:val="nil"/>
        </w:pBdr>
        <w:spacing w:before="0"/>
        <w:rPr>
          <w:i/>
          <w:noProof/>
        </w:rPr>
      </w:pPr>
      <w:r w:rsidRPr="00C915F1">
        <w:rPr>
          <w:i/>
          <w:noProof/>
        </w:rPr>
        <w:t>Polgárok</w:t>
      </w:r>
    </w:p>
    <w:p w14:paraId="7C2F81E7" w14:textId="77777777" w:rsidR="001602B3" w:rsidRPr="00C915F1" w:rsidRDefault="001602B3" w:rsidP="001602B3">
      <w:pPr>
        <w:pBdr>
          <w:top w:val="nil"/>
          <w:left w:val="nil"/>
          <w:bottom w:val="nil"/>
          <w:right w:val="nil"/>
          <w:between w:val="nil"/>
          <w:bar w:val="nil"/>
        </w:pBdr>
        <w:spacing w:before="0"/>
        <w:rPr>
          <w:noProof/>
        </w:rPr>
      </w:pPr>
      <w:r w:rsidRPr="00C915F1">
        <w:rPr>
          <w:noProof/>
        </w:rPr>
        <w:t xml:space="preserve">A polgárok támogatják a szállítási idők korlátozását és a harmadik országokba irányuló export betiltását, különösen, ha az állatokat vágásra szánják. Ami a veszélyeztetett – különösen az el nem választott – állatokat illeti, a polgárok előnyben részesítik ezek szállításának betiltását.  </w:t>
      </w:r>
    </w:p>
    <w:p w14:paraId="45978071" w14:textId="77777777" w:rsidR="001602B3" w:rsidRPr="00C915F1" w:rsidRDefault="001602B3" w:rsidP="001602B3">
      <w:pPr>
        <w:pBdr>
          <w:top w:val="nil"/>
          <w:left w:val="nil"/>
          <w:bottom w:val="nil"/>
          <w:right w:val="nil"/>
          <w:between w:val="nil"/>
          <w:bar w:val="nil"/>
        </w:pBdr>
        <w:spacing w:before="0"/>
        <w:rPr>
          <w:noProof/>
        </w:rPr>
      </w:pPr>
      <w:r w:rsidRPr="00C915F1">
        <w:rPr>
          <w:noProof/>
        </w:rPr>
        <w:t>A polgárok támogatják a fajspecifikus követelményeket is.</w:t>
      </w:r>
    </w:p>
    <w:p w14:paraId="60273CE6" w14:textId="77777777" w:rsidR="001602B3" w:rsidRPr="00C915F1" w:rsidRDefault="001602B3" w:rsidP="001602B3">
      <w:pPr>
        <w:pBdr>
          <w:top w:val="nil"/>
          <w:left w:val="nil"/>
          <w:bottom w:val="nil"/>
          <w:right w:val="nil"/>
          <w:between w:val="nil"/>
          <w:bar w:val="nil"/>
        </w:pBdr>
        <w:spacing w:before="0"/>
        <w:rPr>
          <w:i/>
          <w:noProof/>
        </w:rPr>
      </w:pPr>
      <w:r w:rsidRPr="00C915F1">
        <w:rPr>
          <w:i/>
          <w:noProof/>
        </w:rPr>
        <w:t>Állatjóléttel foglalkozó nem kormányzati szervezetek</w:t>
      </w:r>
    </w:p>
    <w:p w14:paraId="5C583931" w14:textId="77777777" w:rsidR="001602B3" w:rsidRPr="00C915F1" w:rsidRDefault="001602B3" w:rsidP="001602B3">
      <w:pPr>
        <w:pBdr>
          <w:top w:val="nil"/>
          <w:left w:val="nil"/>
          <w:bottom w:val="nil"/>
          <w:right w:val="nil"/>
          <w:between w:val="nil"/>
          <w:bar w:val="nil"/>
        </w:pBdr>
        <w:spacing w:before="0"/>
        <w:rPr>
          <w:noProof/>
        </w:rPr>
      </w:pPr>
      <w:r w:rsidRPr="00C915F1">
        <w:rPr>
          <w:noProof/>
        </w:rPr>
        <w:t xml:space="preserve">Hasonlóképpen, az állatjóléti szervezetek a szállítási idő korlátozását és a harmadik országokba irányuló export tilalmát szeretnék. Egyes szervezetek a szállítás teljes betiltását szeretnék elérni. Véleményük szerint veszélyeztetett állatokat nem szabad szállítani. </w:t>
      </w:r>
    </w:p>
    <w:p w14:paraId="3F96ED62" w14:textId="77777777" w:rsidR="001602B3" w:rsidRPr="00C915F1" w:rsidRDefault="001602B3" w:rsidP="001602B3">
      <w:pPr>
        <w:pBdr>
          <w:top w:val="nil"/>
          <w:left w:val="nil"/>
          <w:bottom w:val="nil"/>
          <w:right w:val="nil"/>
          <w:between w:val="nil"/>
          <w:bar w:val="nil"/>
        </w:pBdr>
        <w:spacing w:before="0"/>
        <w:rPr>
          <w:noProof/>
        </w:rPr>
      </w:pPr>
      <w:r w:rsidRPr="00C915F1">
        <w:rPr>
          <w:noProof/>
        </w:rPr>
        <w:t>Más állatkategóriák esetében támogatják a fajspecifikus követelményeket és a technológiai eszközök használatának korszerűsítését a jobb végrehajtás érdekében. Az állatvédő szervezetek a szankciók harmonizációját is szeretnék elérni.</w:t>
      </w:r>
    </w:p>
    <w:p w14:paraId="1C1DA79D" w14:textId="77777777" w:rsidR="001602B3" w:rsidRPr="00C915F1" w:rsidRDefault="001602B3" w:rsidP="001602B3">
      <w:pPr>
        <w:pBdr>
          <w:top w:val="nil"/>
          <w:left w:val="nil"/>
          <w:bottom w:val="nil"/>
          <w:right w:val="nil"/>
          <w:between w:val="nil"/>
          <w:bar w:val="nil"/>
        </w:pBdr>
        <w:spacing w:before="0"/>
        <w:rPr>
          <w:i/>
          <w:noProof/>
        </w:rPr>
      </w:pPr>
      <w:r w:rsidRPr="00C915F1">
        <w:rPr>
          <w:i/>
          <w:noProof/>
        </w:rPr>
        <w:t>Vállalkozók</w:t>
      </w:r>
    </w:p>
    <w:p w14:paraId="38B3F1CD" w14:textId="77777777" w:rsidR="001602B3" w:rsidRPr="00C915F1" w:rsidRDefault="001602B3" w:rsidP="001602B3">
      <w:pPr>
        <w:pBdr>
          <w:top w:val="nil"/>
          <w:left w:val="nil"/>
          <w:bottom w:val="nil"/>
          <w:right w:val="nil"/>
          <w:between w:val="nil"/>
          <w:bar w:val="nil"/>
        </w:pBdr>
        <w:spacing w:before="0"/>
        <w:rPr>
          <w:noProof/>
        </w:rPr>
      </w:pPr>
      <w:r w:rsidRPr="00C915F1">
        <w:rPr>
          <w:noProof/>
        </w:rPr>
        <w:t xml:space="preserve">A vállalkozók (különösen a termelők) támogatják a legkisebb mértékben a szállítási idők korlátozását. A legtöbb vállalkozó inkább a fajspecifikus követelményeket támogatja, semmint bizonyos állatkategóriák szállításának betiltását. </w:t>
      </w:r>
    </w:p>
    <w:p w14:paraId="6A500F0D" w14:textId="77777777" w:rsidR="001602B3" w:rsidRPr="00C915F1" w:rsidRDefault="001602B3" w:rsidP="001602B3">
      <w:pPr>
        <w:pBdr>
          <w:top w:val="nil"/>
          <w:left w:val="nil"/>
          <w:bottom w:val="nil"/>
          <w:right w:val="nil"/>
          <w:between w:val="nil"/>
          <w:bar w:val="nil"/>
        </w:pBdr>
        <w:spacing w:before="0"/>
        <w:rPr>
          <w:noProof/>
        </w:rPr>
      </w:pPr>
      <w:r w:rsidRPr="00C915F1">
        <w:rPr>
          <w:noProof/>
        </w:rPr>
        <w:t xml:space="preserve">A vállalkozók hangsúlyozzák, hogy új szabályok helyett jobb végrehajtásra van szükség, és támogatják az új technológiák e célból történő használatát. </w:t>
      </w:r>
    </w:p>
    <w:p w14:paraId="1C5E4DCD" w14:textId="77777777" w:rsidR="00DE1062" w:rsidRPr="00C915F1" w:rsidRDefault="00DE1062" w:rsidP="00DE1062">
      <w:pPr>
        <w:pBdr>
          <w:top w:val="nil"/>
          <w:left w:val="nil"/>
          <w:bottom w:val="nil"/>
          <w:right w:val="nil"/>
          <w:between w:val="nil"/>
          <w:bar w:val="nil"/>
        </w:pBdr>
        <w:spacing w:before="0"/>
        <w:rPr>
          <w:i/>
          <w:noProof/>
        </w:rPr>
      </w:pPr>
      <w:bookmarkStart w:id="2" w:name="_Hlk151987980"/>
      <w:r w:rsidRPr="00C915F1">
        <w:rPr>
          <w:i/>
          <w:noProof/>
        </w:rPr>
        <w:t>Nemzeti hatóságok</w:t>
      </w:r>
    </w:p>
    <w:p w14:paraId="68DB7069" w14:textId="77777777" w:rsidR="00DE1062" w:rsidRPr="00C915F1" w:rsidRDefault="00DE1062" w:rsidP="00DE1062">
      <w:pPr>
        <w:pBdr>
          <w:top w:val="nil"/>
          <w:left w:val="nil"/>
          <w:bottom w:val="nil"/>
          <w:right w:val="nil"/>
          <w:between w:val="nil"/>
          <w:bar w:val="nil"/>
        </w:pBdr>
        <w:spacing w:before="0"/>
        <w:rPr>
          <w:noProof/>
        </w:rPr>
      </w:pPr>
      <w:r w:rsidRPr="00C915F1">
        <w:rPr>
          <w:noProof/>
        </w:rPr>
        <w:t>A nemzeti hatóságok általánosságban nem támogatják az élőállatok exportjának teljes tilalmát, ugyanakkor széles körben támogatják az el nem választott és egyéb veszélyeztetett állatokkal kapcsolatos szigorúbb intézkedések bevezetését, valamint a maximális szállítási idők bevezetését.</w:t>
      </w:r>
    </w:p>
    <w:p w14:paraId="45745C2A" w14:textId="77777777" w:rsidR="00DE1062" w:rsidRPr="00C915F1" w:rsidRDefault="00DE1062" w:rsidP="001602B3">
      <w:pPr>
        <w:pBdr>
          <w:top w:val="nil"/>
          <w:left w:val="nil"/>
          <w:bottom w:val="nil"/>
          <w:right w:val="nil"/>
          <w:between w:val="nil"/>
          <w:bar w:val="nil"/>
        </w:pBdr>
        <w:spacing w:before="0"/>
        <w:rPr>
          <w:noProof/>
        </w:rPr>
      </w:pPr>
      <w:r w:rsidRPr="00C915F1">
        <w:rPr>
          <w:noProof/>
        </w:rPr>
        <w:t>Ami az új technológiákat illeti, a nemzeti hatóságok általában támogatják egy uniós szintű digitális alkalmazás bevezetését az adminisztratív költségek csökkentése és a tagállamok közötti adatcsere megkönnyítése érdekében.</w:t>
      </w:r>
      <w:bookmarkEnd w:id="2"/>
    </w:p>
    <w:p w14:paraId="1C007FF1" w14:textId="77777777" w:rsidR="001602B3" w:rsidRPr="00C915F1" w:rsidRDefault="001602B3" w:rsidP="001602B3">
      <w:pPr>
        <w:pStyle w:val="Text1"/>
        <w:rPr>
          <w:i/>
          <w:noProof/>
          <w:u w:val="single"/>
        </w:rPr>
      </w:pPr>
      <w:r w:rsidRPr="00C915F1">
        <w:rPr>
          <w:i/>
          <w:noProof/>
          <w:u w:val="single"/>
        </w:rPr>
        <w:lastRenderedPageBreak/>
        <w:t>Az eredmények Bizottság általi mérlegelése</w:t>
      </w:r>
    </w:p>
    <w:p w14:paraId="5A38FB5E" w14:textId="77777777" w:rsidR="0044031A" w:rsidRPr="00C915F1" w:rsidRDefault="0044031A" w:rsidP="0044031A">
      <w:pPr>
        <w:pBdr>
          <w:top w:val="nil"/>
          <w:left w:val="nil"/>
          <w:bottom w:val="nil"/>
          <w:right w:val="nil"/>
          <w:between w:val="nil"/>
          <w:bar w:val="nil"/>
        </w:pBdr>
        <w:spacing w:before="0"/>
        <w:rPr>
          <w:noProof/>
        </w:rPr>
      </w:pPr>
      <w:r w:rsidRPr="00C915F1">
        <w:rPr>
          <w:noProof/>
        </w:rPr>
        <w:t xml:space="preserve">A konzultációs tevékenységek eredményeit a Bizottság felhasználta a rendelet jelenlegi végrehajtása során felmerülő kihívások, valamint a szakpolitikai alternatívák megismerésére és azok hatásainak értékelésére is, például amikor a vállalkozókra gyakorolt hatásról vagy arról van szó, hogy a polgárok aggályait milyen mértékben oldanák meg. </w:t>
      </w:r>
    </w:p>
    <w:p w14:paraId="5710358A" w14:textId="77777777" w:rsidR="001602B3" w:rsidRPr="00C915F1" w:rsidRDefault="0044031A" w:rsidP="001602B3">
      <w:pPr>
        <w:pBdr>
          <w:top w:val="nil"/>
          <w:left w:val="nil"/>
          <w:bottom w:val="nil"/>
          <w:right w:val="nil"/>
          <w:between w:val="nil"/>
          <w:bar w:val="nil"/>
        </w:pBdr>
        <w:spacing w:before="0"/>
        <w:rPr>
          <w:noProof/>
        </w:rPr>
      </w:pPr>
      <w:r w:rsidRPr="00C915F1">
        <w:rPr>
          <w:noProof/>
        </w:rPr>
        <w:t>Az érdekelt felektől gyűjtött bizonyítékok is hozzájárultak az átmeneti időszakok meghatározásához és az intézkedések arányosságának biztosításához.</w:t>
      </w:r>
    </w:p>
    <w:p w14:paraId="23E2DAA8" w14:textId="77777777" w:rsidR="001602B3" w:rsidRPr="00C915F1" w:rsidRDefault="001602B3" w:rsidP="001602B3">
      <w:pPr>
        <w:pStyle w:val="ManualHeading2"/>
        <w:rPr>
          <w:noProof/>
          <w:u w:color="000000"/>
          <w:bdr w:val="nil"/>
        </w:rPr>
      </w:pPr>
      <w:r w:rsidRPr="00C915F1">
        <w:rPr>
          <w:noProof/>
          <w:u w:color="000000"/>
          <w:bdr w:val="nil"/>
        </w:rPr>
        <w:t>•</w:t>
      </w:r>
      <w:r w:rsidRPr="00C915F1">
        <w:rPr>
          <w:noProof/>
        </w:rPr>
        <w:tab/>
      </w:r>
      <w:r w:rsidRPr="00C915F1">
        <w:rPr>
          <w:noProof/>
          <w:u w:color="000000"/>
          <w:bdr w:val="nil"/>
        </w:rPr>
        <w:t>Szakértői vélemények beszerzése és felhasználása</w:t>
      </w:r>
    </w:p>
    <w:p w14:paraId="50EB2B9B" w14:textId="77777777" w:rsidR="001602B3" w:rsidRPr="00C915F1" w:rsidRDefault="001602B3" w:rsidP="001602B3">
      <w:pPr>
        <w:pStyle w:val="Text1"/>
        <w:rPr>
          <w:i/>
          <w:noProof/>
          <w:u w:val="single"/>
        </w:rPr>
      </w:pPr>
      <w:r w:rsidRPr="00C915F1">
        <w:rPr>
          <w:i/>
          <w:noProof/>
          <w:u w:val="single"/>
        </w:rPr>
        <w:t>Alkalmazott módszerek</w:t>
      </w:r>
    </w:p>
    <w:p w14:paraId="68F4CB92" w14:textId="77777777" w:rsidR="001602B3" w:rsidRPr="00C915F1" w:rsidRDefault="001602B3" w:rsidP="001602B3">
      <w:pPr>
        <w:pBdr>
          <w:top w:val="nil"/>
          <w:left w:val="nil"/>
          <w:bottom w:val="nil"/>
          <w:right w:val="nil"/>
          <w:between w:val="nil"/>
          <w:bar w:val="nil"/>
        </w:pBdr>
        <w:spacing w:before="0"/>
        <w:rPr>
          <w:noProof/>
        </w:rPr>
      </w:pPr>
      <w:r w:rsidRPr="00C915F1">
        <w:rPr>
          <w:noProof/>
        </w:rPr>
        <w:t xml:space="preserve">A Bizottság igénybe vette az Európai Élelmiszerbiztonsági Hatóság szakértelmét, amely 2022-ben öt tudományos szakvéleményt adott ki (lásd a javaslat (4) preambulumbekezdését) a lófélék, szarvasmarhák, kiskérődzők, sertések, házimadarak és nyulak szállítás közbeni védelmére vonatkozóan. </w:t>
      </w:r>
    </w:p>
    <w:p w14:paraId="1232A052" w14:textId="77777777" w:rsidR="001602B3" w:rsidRPr="00C915F1" w:rsidRDefault="001602B3" w:rsidP="001602B3">
      <w:pPr>
        <w:pBdr>
          <w:top w:val="nil"/>
          <w:left w:val="nil"/>
          <w:bottom w:val="nil"/>
          <w:right w:val="nil"/>
          <w:between w:val="nil"/>
          <w:bar w:val="nil"/>
        </w:pBdr>
        <w:spacing w:before="0"/>
        <w:rPr>
          <w:noProof/>
        </w:rPr>
      </w:pPr>
      <w:r w:rsidRPr="00C915F1">
        <w:rPr>
          <w:noProof/>
        </w:rPr>
        <w:t>A javaslat figyelembe vette az állatok tengeri, közúti és légi szállítás közbeni védelmére vonatkozó, az Állategészségügyi Világszervezet által elfogadott nemzetközi normákat is</w:t>
      </w:r>
      <w:r w:rsidRPr="00C915F1">
        <w:rPr>
          <w:rStyle w:val="FootnoteReference"/>
          <w:noProof/>
        </w:rPr>
        <w:footnoteReference w:id="22"/>
      </w:r>
      <w:r w:rsidRPr="00C915F1">
        <w:rPr>
          <w:noProof/>
        </w:rPr>
        <w:t xml:space="preserve">. </w:t>
      </w:r>
    </w:p>
    <w:p w14:paraId="3B3D1C11" w14:textId="77777777" w:rsidR="003E2C3A" w:rsidRPr="00C915F1" w:rsidRDefault="001602B3" w:rsidP="003E2C3A">
      <w:pPr>
        <w:pBdr>
          <w:top w:val="nil"/>
          <w:left w:val="nil"/>
          <w:bottom w:val="nil"/>
          <w:right w:val="nil"/>
          <w:between w:val="nil"/>
          <w:bar w:val="nil"/>
        </w:pBdr>
        <w:spacing w:before="0"/>
        <w:rPr>
          <w:noProof/>
        </w:rPr>
      </w:pPr>
      <w:r w:rsidRPr="00C915F1">
        <w:rPr>
          <w:noProof/>
        </w:rPr>
        <w:t xml:space="preserve">Felhasználták a Bizottság szolgálatai által készített összes vonatkozó ellenőrzési jelentést, valamint a releváns statisztikai forrásokat, adatbázisokat (Eurostat, </w:t>
      </w:r>
      <w:r w:rsidRPr="00C915F1">
        <w:rPr>
          <w:rStyle w:val="normaltextrun"/>
          <w:noProof/>
          <w:shd w:val="clear" w:color="auto" w:fill="FFFFFF"/>
        </w:rPr>
        <w:t>integrált számítógépes állategészségügyi rendszer (TRACES) stb.).</w:t>
      </w:r>
    </w:p>
    <w:p w14:paraId="326A8D72" w14:textId="77777777" w:rsidR="00BC7C45" w:rsidRPr="00C915F1" w:rsidRDefault="003E2C3A" w:rsidP="003E2C3A">
      <w:pPr>
        <w:pBdr>
          <w:top w:val="nil"/>
          <w:left w:val="nil"/>
          <w:bottom w:val="nil"/>
          <w:right w:val="nil"/>
          <w:between w:val="nil"/>
          <w:bar w:val="nil"/>
        </w:pBdr>
        <w:spacing w:before="0"/>
        <w:rPr>
          <w:noProof/>
        </w:rPr>
      </w:pPr>
      <w:r w:rsidRPr="00C915F1">
        <w:rPr>
          <w:rStyle w:val="normaltextrun"/>
          <w:noProof/>
          <w:shd w:val="clear" w:color="auto" w:fill="FFFFFF"/>
        </w:rPr>
        <w:t>Az állatok szállítás közbeni jólétére vonatkozó uniós jogszabály felülvizsgálatát kísérő hatásvizsgálatot alátámasztó külső tanulmány</w:t>
      </w:r>
      <w:r w:rsidRPr="00C915F1">
        <w:rPr>
          <w:rStyle w:val="FootnoteReference"/>
          <w:noProof/>
        </w:rPr>
        <w:footnoteReference w:id="23"/>
      </w:r>
      <w:r w:rsidRPr="00C915F1">
        <w:rPr>
          <w:rStyle w:val="normaltextrun"/>
          <w:noProof/>
          <w:shd w:val="clear" w:color="auto" w:fill="FFFFFF"/>
        </w:rPr>
        <w:t xml:space="preserve"> készült. Ez a tanulmány arra vonatkozó információkat és adatokat gyűjtött, hogy az eredetileg javasolt intézkedések és alternatívák milyen hatást gyakorolnak az érdekelt felekre és milyen költségekkel járnak számukra. </w:t>
      </w:r>
      <w:r w:rsidRPr="00C915F1">
        <w:rPr>
          <w:noProof/>
        </w:rPr>
        <w:t xml:space="preserve"> </w:t>
      </w:r>
    </w:p>
    <w:p w14:paraId="3CC11D04" w14:textId="77777777" w:rsidR="003C6F38" w:rsidRPr="00C915F1" w:rsidRDefault="003C6F38" w:rsidP="003C6F38">
      <w:pPr>
        <w:pBdr>
          <w:top w:val="nil"/>
          <w:left w:val="nil"/>
          <w:bottom w:val="nil"/>
          <w:right w:val="nil"/>
          <w:between w:val="nil"/>
          <w:bar w:val="nil"/>
        </w:pBdr>
        <w:spacing w:before="0"/>
        <w:rPr>
          <w:noProof/>
        </w:rPr>
      </w:pPr>
      <w:r w:rsidRPr="00C915F1">
        <w:rPr>
          <w:noProof/>
        </w:rPr>
        <w:t>Ezenkívül készült egy tanulmány</w:t>
      </w:r>
      <w:r w:rsidRPr="00C915F1">
        <w:rPr>
          <w:rStyle w:val="FootnoteReference"/>
          <w:noProof/>
        </w:rPr>
        <w:footnoteReference w:id="24"/>
      </w:r>
      <w:r w:rsidRPr="00C915F1">
        <w:rPr>
          <w:noProof/>
        </w:rPr>
        <w:t xml:space="preserve">, amely a javasolt két intézkedéscsomag és alternatíva kumulatív hatásait értékelte. Ez a tanulmány egy (külső szakértő által végzett) ellátásilánc-elemzés eredményeit, valamint a termelési költségek – szóban forgó ellátásilánc-elemzésben meghatározott – változásainak a termelési szintekre, a fogyasztói árakra, valamint az exportra és az importra gyakorolt hatásainak (a Bizottság Közös Kutatóközpontja által végzett) modellezését ismerteti. </w:t>
      </w:r>
      <w:r w:rsidRPr="00C915F1">
        <w:rPr>
          <w:rStyle w:val="normaltextrun"/>
          <w:noProof/>
          <w:shd w:val="clear" w:color="auto" w:fill="FFFFFF"/>
        </w:rPr>
        <w:t>A tanulmány tartalmazza a két intézkedéscsomagnak az élelmiszerbiztonságra és az élelmiszerek megfizethetőségére gyakorolt hatásának értékelését (a Bizottság Közös Kutatóközpontja végezte). </w:t>
      </w:r>
      <w:r w:rsidRPr="00C915F1">
        <w:rPr>
          <w:rStyle w:val="eop"/>
          <w:noProof/>
          <w:shd w:val="clear" w:color="auto" w:fill="FFFFFF"/>
        </w:rPr>
        <w:t xml:space="preserve"> </w:t>
      </w:r>
    </w:p>
    <w:p w14:paraId="5782EAAF" w14:textId="77777777" w:rsidR="001602B3" w:rsidRPr="00C915F1" w:rsidRDefault="001602B3" w:rsidP="2FC7C0DD">
      <w:pPr>
        <w:pBdr>
          <w:top w:val="nil"/>
          <w:left w:val="nil"/>
          <w:bottom w:val="nil"/>
          <w:right w:val="nil"/>
          <w:between w:val="nil"/>
          <w:bar w:val="nil"/>
        </w:pBdr>
        <w:spacing w:before="0"/>
        <w:rPr>
          <w:noProof/>
        </w:rPr>
      </w:pPr>
      <w:r w:rsidRPr="00C915F1">
        <w:rPr>
          <w:noProof/>
        </w:rPr>
        <w:lastRenderedPageBreak/>
        <w:t>Ezen túlmenően a Bizottság figyelembe vett a tejelő tehenek el nem választott borjai</w:t>
      </w:r>
      <w:r w:rsidRPr="00C915F1">
        <w:rPr>
          <w:rStyle w:val="FootnoteReference"/>
          <w:noProof/>
        </w:rPr>
        <w:footnoteReference w:id="25"/>
      </w:r>
      <w:r w:rsidRPr="00C915F1">
        <w:rPr>
          <w:noProof/>
        </w:rPr>
        <w:t xml:space="preserve"> és a pályafutásuk végére ért tejelő tehenek</w:t>
      </w:r>
      <w:r w:rsidRPr="00C915F1">
        <w:rPr>
          <w:rStyle w:val="FootnoteReference"/>
          <w:noProof/>
        </w:rPr>
        <w:footnoteReference w:id="26"/>
      </w:r>
      <w:r w:rsidRPr="00C915F1">
        <w:rPr>
          <w:noProof/>
        </w:rPr>
        <w:t xml:space="preserve"> szállításával foglalkozó két kísérleti projekt (amelyeket a Bizottság az Európai Parlament felkérésére rendelt meg) keretében készült tanulmányokat. Figyelembe vette tovább a Számvevőszék élő állatok EU-n belüli szállításával foglalkozó áttekintését</w:t>
      </w:r>
      <w:r w:rsidRPr="00C915F1">
        <w:rPr>
          <w:rStyle w:val="FootnoteReference"/>
          <w:noProof/>
        </w:rPr>
        <w:footnoteReference w:id="27"/>
      </w:r>
      <w:r w:rsidRPr="00C915F1">
        <w:rPr>
          <w:noProof/>
        </w:rPr>
        <w:t>.</w:t>
      </w:r>
    </w:p>
    <w:p w14:paraId="5472194F" w14:textId="77777777" w:rsidR="001602B3" w:rsidRPr="00C915F1" w:rsidRDefault="001602B3" w:rsidP="001602B3">
      <w:pPr>
        <w:pBdr>
          <w:top w:val="nil"/>
          <w:left w:val="nil"/>
          <w:bottom w:val="nil"/>
          <w:right w:val="nil"/>
          <w:between w:val="nil"/>
          <w:bar w:val="nil"/>
        </w:pBdr>
        <w:spacing w:before="0"/>
        <w:rPr>
          <w:noProof/>
        </w:rPr>
      </w:pPr>
      <w:r w:rsidRPr="00C915F1">
        <w:rPr>
          <w:noProof/>
        </w:rPr>
        <w:t xml:space="preserve">Végül a Bizottság 2022-ben és 2023-ban konzultált az Uniós Állatjóléti Platform keretében a szállítással foglalkozó alcsoporttal. A Bizottság emellett számos egyeztető találkozót tartott a felülvizsgálat által érintett különböző érdekelt felekkel. </w:t>
      </w:r>
    </w:p>
    <w:p w14:paraId="3841CE75" w14:textId="77777777" w:rsidR="001602B3" w:rsidRPr="00C915F1" w:rsidRDefault="001602B3" w:rsidP="001602B3">
      <w:pPr>
        <w:pStyle w:val="Text1"/>
        <w:rPr>
          <w:i/>
          <w:noProof/>
          <w:u w:val="single"/>
        </w:rPr>
      </w:pPr>
      <w:r w:rsidRPr="00C915F1">
        <w:rPr>
          <w:i/>
          <w:noProof/>
          <w:u w:val="single"/>
        </w:rPr>
        <w:t>A beérkezett és felhasznált vélemények összefoglalása</w:t>
      </w:r>
    </w:p>
    <w:p w14:paraId="4F9A216A" w14:textId="77777777" w:rsidR="001602B3" w:rsidRPr="00C915F1" w:rsidRDefault="001602B3" w:rsidP="001602B3">
      <w:pPr>
        <w:pBdr>
          <w:top w:val="nil"/>
          <w:left w:val="nil"/>
          <w:bottom w:val="nil"/>
          <w:right w:val="nil"/>
          <w:between w:val="nil"/>
          <w:bar w:val="nil"/>
        </w:pBdr>
        <w:spacing w:before="0"/>
        <w:rPr>
          <w:noProof/>
        </w:rPr>
      </w:pPr>
      <w:r w:rsidRPr="00C915F1">
        <w:rPr>
          <w:noProof/>
        </w:rPr>
        <w:t>A Bizottság a javaslatban figyelembe vette Európai Élelmiszerbiztonsági Hatóság ajánlásait, különösen az alábbiakat illetően:</w:t>
      </w:r>
    </w:p>
    <w:p w14:paraId="6700C136" w14:textId="77777777" w:rsidR="001602B3" w:rsidRPr="00C915F1" w:rsidRDefault="006D3F18" w:rsidP="00004AB7">
      <w:pPr>
        <w:pStyle w:val="Tiret0"/>
        <w:rPr>
          <w:noProof/>
        </w:rPr>
      </w:pPr>
      <w:r w:rsidRPr="00C915F1">
        <w:rPr>
          <w:noProof/>
        </w:rPr>
        <w:t>a szállítási idők korlátozása,</w:t>
      </w:r>
    </w:p>
    <w:p w14:paraId="23012F6D" w14:textId="77777777" w:rsidR="001602B3" w:rsidRPr="00C915F1" w:rsidRDefault="006D3F18" w:rsidP="00004AB7">
      <w:pPr>
        <w:pStyle w:val="Tiret0"/>
        <w:rPr>
          <w:noProof/>
        </w:rPr>
      </w:pPr>
      <w:r w:rsidRPr="00C915F1">
        <w:rPr>
          <w:noProof/>
        </w:rPr>
        <w:t>a biztosított férőhelyek növelése,</w:t>
      </w:r>
    </w:p>
    <w:p w14:paraId="7F853745" w14:textId="77777777" w:rsidR="001602B3" w:rsidRPr="00C915F1" w:rsidRDefault="006D3F18" w:rsidP="00004AB7">
      <w:pPr>
        <w:pStyle w:val="Tiret0"/>
        <w:rPr>
          <w:noProof/>
        </w:rPr>
      </w:pPr>
      <w:r w:rsidRPr="00C915F1">
        <w:rPr>
          <w:noProof/>
        </w:rPr>
        <w:t>a szállítás során kritikus hőmérsékletek felső határának meghatározása.</w:t>
      </w:r>
    </w:p>
    <w:p w14:paraId="34A647A1" w14:textId="77777777" w:rsidR="001602B3" w:rsidRPr="00C915F1" w:rsidRDefault="001602B3" w:rsidP="001602B3">
      <w:pPr>
        <w:rPr>
          <w:noProof/>
        </w:rPr>
      </w:pPr>
      <w:r w:rsidRPr="00C915F1">
        <w:rPr>
          <w:noProof/>
        </w:rPr>
        <w:t>A Bizottság az ajánlásokat a javaslatba módosítva építette be, hogy biztosítsa a javasolt változtatások műszaki és gazdasági megvalósíthatóságát.</w:t>
      </w:r>
    </w:p>
    <w:p w14:paraId="6A16C52D" w14:textId="77777777" w:rsidR="001602B3" w:rsidRPr="00C915F1" w:rsidRDefault="001602B3" w:rsidP="001602B3">
      <w:pPr>
        <w:rPr>
          <w:noProof/>
        </w:rPr>
      </w:pPr>
      <w:r w:rsidRPr="00C915F1">
        <w:rPr>
          <w:noProof/>
        </w:rPr>
        <w:t xml:space="preserve">Az ellenőrzési jelentések és a nemzeti kapcsolattartó pontokkal az állatok szállításával kapcsolatban folytatott konzultációk tájékoztatással szolgáltak és feltárták a bevált gyakorlatokat. </w:t>
      </w:r>
    </w:p>
    <w:p w14:paraId="06973973" w14:textId="77777777" w:rsidR="001602B3" w:rsidRPr="00C915F1" w:rsidRDefault="001602B3" w:rsidP="001602B3">
      <w:pPr>
        <w:pStyle w:val="Text1"/>
        <w:rPr>
          <w:i/>
          <w:noProof/>
          <w:u w:val="single"/>
        </w:rPr>
      </w:pPr>
      <w:r w:rsidRPr="00C915F1">
        <w:rPr>
          <w:i/>
          <w:noProof/>
          <w:u w:val="single"/>
        </w:rPr>
        <w:t>A szakvélemények nyilvánosságra hozatalának eszközei</w:t>
      </w:r>
    </w:p>
    <w:p w14:paraId="7283AC0B" w14:textId="77777777" w:rsidR="001602B3" w:rsidRPr="00C915F1" w:rsidRDefault="001602B3" w:rsidP="001602B3">
      <w:pPr>
        <w:pBdr>
          <w:top w:val="nil"/>
          <w:left w:val="nil"/>
          <w:bottom w:val="nil"/>
          <w:right w:val="nil"/>
          <w:between w:val="nil"/>
          <w:bar w:val="nil"/>
        </w:pBdr>
        <w:spacing w:before="0"/>
        <w:rPr>
          <w:noProof/>
        </w:rPr>
      </w:pPr>
      <w:r w:rsidRPr="00C915F1">
        <w:rPr>
          <w:noProof/>
        </w:rPr>
        <w:t xml:space="preserve">Az Európai Élelmiszerbiztonsági Hatóság szakvéleményei, a nemzetközi ajánlások, az ellenőrzési jelentések, valamint a nemzeti kapcsolattartó pontokkal és az Uniós Állatjóléti Platform szállítással foglalkozó alcsoportjával folytatott megbeszélések jegyzőkönyvei mind nyilvánosan elérhetők az interneten. A hatásvizsgálatot alátámasztó két külső tanulmányt is közzétette az Európai Bizottság. </w:t>
      </w:r>
    </w:p>
    <w:p w14:paraId="406C15D6" w14:textId="77777777" w:rsidR="001602B3" w:rsidRPr="00C915F1" w:rsidRDefault="001602B3" w:rsidP="001602B3">
      <w:pPr>
        <w:pStyle w:val="ManualHeading2"/>
        <w:rPr>
          <w:noProof/>
          <w:u w:color="000000"/>
          <w:bdr w:val="nil"/>
        </w:rPr>
      </w:pPr>
      <w:r w:rsidRPr="00C915F1">
        <w:rPr>
          <w:noProof/>
          <w:u w:color="000000"/>
          <w:bdr w:val="nil"/>
        </w:rPr>
        <w:t>•</w:t>
      </w:r>
      <w:r w:rsidRPr="00C915F1">
        <w:rPr>
          <w:noProof/>
        </w:rPr>
        <w:tab/>
      </w:r>
      <w:r w:rsidRPr="00C915F1">
        <w:rPr>
          <w:noProof/>
          <w:u w:color="000000"/>
          <w:bdr w:val="nil"/>
        </w:rPr>
        <w:t>Hatásvizsgálat</w:t>
      </w:r>
    </w:p>
    <w:p w14:paraId="0D8E85B1" w14:textId="77777777" w:rsidR="000016B0" w:rsidRPr="00C915F1" w:rsidRDefault="001602B3" w:rsidP="001602B3">
      <w:pPr>
        <w:pBdr>
          <w:top w:val="nil"/>
          <w:left w:val="nil"/>
          <w:bottom w:val="nil"/>
          <w:right w:val="nil"/>
          <w:between w:val="nil"/>
          <w:bar w:val="nil"/>
        </w:pBdr>
        <w:spacing w:before="0"/>
        <w:rPr>
          <w:noProof/>
        </w:rPr>
      </w:pPr>
      <w:r w:rsidRPr="00C915F1">
        <w:rPr>
          <w:noProof/>
        </w:rPr>
        <w:t>A hatásvizsgálat hat intézkedéssel foglalkozik: a szállítási idők és a biztosított férőhely, harmadik országokba irányuló export, veszélyeztetett állatok szállítása, magas hőmérsékleten történő szállítás, új nyomonkövetési és ellenőrzési technológiák, valamint macskák és kutyák szállítása.</w:t>
      </w:r>
    </w:p>
    <w:p w14:paraId="2FAB8DB3" w14:textId="77777777" w:rsidR="001602B3" w:rsidRPr="00C915F1" w:rsidRDefault="001602B3" w:rsidP="001602B3">
      <w:pPr>
        <w:pBdr>
          <w:top w:val="nil"/>
          <w:left w:val="nil"/>
          <w:bottom w:val="nil"/>
          <w:right w:val="nil"/>
          <w:between w:val="nil"/>
          <w:bar w:val="nil"/>
        </w:pBdr>
        <w:spacing w:before="0"/>
        <w:rPr>
          <w:noProof/>
        </w:rPr>
      </w:pPr>
      <w:r w:rsidRPr="00C915F1">
        <w:rPr>
          <w:noProof/>
        </w:rPr>
        <w:t xml:space="preserve">Az intézkedések eleget tesznek a jelentős károkozás elkerülését célzó elvnek, mivel az összes kiválasztott intézkedés végrehajtása (vagyis a szállítások időtartamának korlátozása, </w:t>
      </w:r>
      <w:r w:rsidRPr="00C915F1">
        <w:rPr>
          <w:noProof/>
        </w:rPr>
        <w:lastRenderedPageBreak/>
        <w:t xml:space="preserve">ugyanakkor a teherautókban az állatoknak biztosított férőhely növelése) összességében elhanyagolható hatással lenne az üvegházhatásúgáz-kibocsátásra. </w:t>
      </w:r>
    </w:p>
    <w:p w14:paraId="6367E0EB" w14:textId="77777777" w:rsidR="001602B3" w:rsidRPr="00C915F1" w:rsidRDefault="001602B3" w:rsidP="001602B3">
      <w:pPr>
        <w:pBdr>
          <w:top w:val="nil"/>
          <w:left w:val="nil"/>
          <w:bottom w:val="nil"/>
          <w:right w:val="nil"/>
          <w:between w:val="nil"/>
          <w:bar w:val="nil"/>
        </w:pBdr>
        <w:spacing w:before="0"/>
        <w:rPr>
          <w:noProof/>
        </w:rPr>
      </w:pPr>
      <w:r w:rsidRPr="00C915F1">
        <w:rPr>
          <w:noProof/>
        </w:rPr>
        <w:t xml:space="preserve">Ezenkívül a javaslat megfelel az „alapértelmezés szerint digitális jelleg” elvének, mivel egy célja digitalizálni a jelenlegi rendelet alapján papíron kezelt igazolásokat és engedélyeket.  </w:t>
      </w:r>
    </w:p>
    <w:p w14:paraId="232C8FDC" w14:textId="77777777" w:rsidR="001602B3" w:rsidRPr="00C915F1" w:rsidRDefault="00155E2D" w:rsidP="001602B3">
      <w:pPr>
        <w:pStyle w:val="Text1"/>
        <w:rPr>
          <w:i/>
          <w:noProof/>
          <w:u w:val="single"/>
        </w:rPr>
      </w:pPr>
      <w:r w:rsidRPr="00C915F1">
        <w:rPr>
          <w:i/>
          <w:noProof/>
          <w:u w:val="single"/>
        </w:rPr>
        <w:t xml:space="preserve">Maximális szállítási idők és a szállítás során biztosított férőhely </w:t>
      </w:r>
    </w:p>
    <w:p w14:paraId="7F97A164" w14:textId="77777777" w:rsidR="000016B0" w:rsidRPr="00C915F1" w:rsidRDefault="000016B0" w:rsidP="001602B3">
      <w:pPr>
        <w:pBdr>
          <w:top w:val="nil"/>
          <w:left w:val="nil"/>
          <w:bottom w:val="nil"/>
          <w:right w:val="nil"/>
          <w:between w:val="nil"/>
          <w:bar w:val="nil"/>
        </w:pBdr>
        <w:spacing w:before="0"/>
        <w:rPr>
          <w:noProof/>
        </w:rPr>
      </w:pPr>
      <w:r w:rsidRPr="00C915F1">
        <w:rPr>
          <w:noProof/>
        </w:rPr>
        <w:t xml:space="preserve">A hatásvizsgálatban értékelt alternatívák a következők: </w:t>
      </w:r>
    </w:p>
    <w:p w14:paraId="77177B8D" w14:textId="77777777" w:rsidR="000016B0" w:rsidRPr="00C915F1" w:rsidRDefault="00830930" w:rsidP="00830930">
      <w:pPr>
        <w:pStyle w:val="Point0"/>
        <w:rPr>
          <w:noProof/>
        </w:rPr>
      </w:pPr>
      <w:r w:rsidRPr="00C915F1">
        <w:rPr>
          <w:noProof/>
        </w:rPr>
        <w:t>1.</w:t>
      </w:r>
      <w:r w:rsidRPr="00C915F1">
        <w:rPr>
          <w:noProof/>
        </w:rPr>
        <w:tab/>
        <w:t>12 órás maximális szállítási idő minden állat esetében, és a biztosított férőhelyre vonatkozó szabályok felülvizsgálata az Európai Élelmiszerbiztonsági Hatóság ajánlásaival összhangban; vagy</w:t>
      </w:r>
    </w:p>
    <w:p w14:paraId="5AEBC4BC" w14:textId="77777777" w:rsidR="005743BF" w:rsidRPr="00C915F1" w:rsidRDefault="00830930" w:rsidP="00830930">
      <w:pPr>
        <w:pStyle w:val="Point0"/>
        <w:rPr>
          <w:noProof/>
        </w:rPr>
      </w:pPr>
      <w:r w:rsidRPr="00C915F1">
        <w:rPr>
          <w:noProof/>
        </w:rPr>
        <w:t>2.</w:t>
      </w:r>
      <w:r w:rsidRPr="00C915F1">
        <w:rPr>
          <w:noProof/>
        </w:rPr>
        <w:tab/>
        <w:t xml:space="preserve">9 órás maximális szállítási idő vágásra szánt állatok esetében, és 21 óra (10 óra után legalább 1 óra pihenővel) + 24 óra pihenőidő kirakodással + 21 óra (10 óra után legalább 1 óra pihenővel) maximális szállítási idő egyéb állatok esetében, valamint a biztosított férőhelyre vonatkozó szabályok felülvizsgálata az Európai Élelmiszerbiztonsági Hatóság ajánlásaival összhangban. </w:t>
      </w:r>
    </w:p>
    <w:p w14:paraId="21E74B85" w14:textId="77777777" w:rsidR="00243E02" w:rsidRPr="00C915F1" w:rsidRDefault="00243E02" w:rsidP="00897C06">
      <w:pPr>
        <w:pBdr>
          <w:top w:val="nil"/>
          <w:left w:val="nil"/>
          <w:bottom w:val="nil"/>
          <w:right w:val="nil"/>
          <w:between w:val="nil"/>
          <w:bar w:val="nil"/>
        </w:pBdr>
        <w:rPr>
          <w:noProof/>
        </w:rPr>
      </w:pPr>
      <w:r w:rsidRPr="00C915F1">
        <w:rPr>
          <w:noProof/>
        </w:rPr>
        <w:t>A hatásvizsgálat arra a következtetésre jutott, hogy a második alternatíva az előnyben részesített szakpolitikai alternatíva. Ez az alternatíva jól illeszkedik a járművezetők szociális jogaira vonatkozó uniós szabályokhoz</w:t>
      </w:r>
      <w:r w:rsidRPr="00C915F1">
        <w:rPr>
          <w:rStyle w:val="FootnoteReference"/>
          <w:noProof/>
        </w:rPr>
        <w:footnoteReference w:id="28"/>
      </w:r>
      <w:r w:rsidRPr="00C915F1">
        <w:rPr>
          <w:noProof/>
        </w:rPr>
        <w:t xml:space="preserve">. A jelen javaslat ezt az előnyben részesített alternatívát tükrözi, és 5 éves átmeneti időszakot ír elő ezen intézkedések esetében. </w:t>
      </w:r>
    </w:p>
    <w:p w14:paraId="41490462" w14:textId="77777777" w:rsidR="00073578" w:rsidRPr="00C915F1" w:rsidRDefault="001602B3" w:rsidP="001602B3">
      <w:pPr>
        <w:pBdr>
          <w:top w:val="nil"/>
          <w:left w:val="nil"/>
          <w:bottom w:val="nil"/>
          <w:right w:val="nil"/>
          <w:between w:val="nil"/>
          <w:bar w:val="nil"/>
        </w:pBdr>
        <w:spacing w:before="0"/>
        <w:rPr>
          <w:noProof/>
        </w:rPr>
      </w:pPr>
      <w:r w:rsidRPr="00C915F1">
        <w:rPr>
          <w:noProof/>
        </w:rPr>
        <w:t>A szállítási idők korlátozása jelentősen pozitív hatással lesz az állatok jólétére, mind a vágóhídra szállított állatok, mind a más célból szállított állatok esetében. Ezt a kedvező hatás nem csak a szállítási idők korlátozásának tudható be, hanem a stresszt és jóléti problémákat előidéző ki- és átrakodások gyakorisága korlátozásának is (míg jelenleg nincs a kirakodással együtt járó, 24 órás pihenők számát illető korlátozás, az új szabályok nem engedélyezik azt vágásra szánt állatok esetében, és csak egy ilyen, kirakodással járó pihenőt engedélyeznek más célra szállított állatok esetében). Évente 2,6 millió emlőst szállítanak a vágóhídra több mint 9 órán át, és évente 1 millió emlőst szállítanak több mint 42 órán keresztül a tagállamok között egyéb célokból.</w:t>
      </w:r>
    </w:p>
    <w:p w14:paraId="2939FFFD" w14:textId="77777777" w:rsidR="00AA2875" w:rsidRPr="00C915F1" w:rsidRDefault="00AA2875" w:rsidP="00AA2875">
      <w:pPr>
        <w:pBdr>
          <w:top w:val="nil"/>
          <w:left w:val="nil"/>
          <w:bottom w:val="nil"/>
          <w:right w:val="nil"/>
          <w:between w:val="nil"/>
          <w:bar w:val="nil"/>
        </w:pBdr>
        <w:spacing w:before="0"/>
        <w:rPr>
          <w:noProof/>
        </w:rPr>
      </w:pPr>
      <w:r w:rsidRPr="00C915F1">
        <w:rPr>
          <w:noProof/>
        </w:rPr>
        <w:t>Ami a vágóhídra szállított állatokat illeti, a szakpolitikai alternatíva várhatóan nem jár jelentős gazdasági hatással, mivel viszonylag kevés 9 óránál hosszabb szállításra kerül sor az EU-ban (fajtól függően a tagállamok között vágóhídra szállított állatok 0,3 %-a és 3,4 %-a).</w:t>
      </w:r>
    </w:p>
    <w:p w14:paraId="311E6554" w14:textId="77777777" w:rsidR="001602B3" w:rsidRPr="00C915F1" w:rsidRDefault="001602B3" w:rsidP="001602B3">
      <w:pPr>
        <w:pBdr>
          <w:top w:val="nil"/>
          <w:left w:val="nil"/>
          <w:bottom w:val="nil"/>
          <w:right w:val="nil"/>
          <w:between w:val="nil"/>
          <w:bar w:val="nil"/>
        </w:pBdr>
        <w:spacing w:before="0"/>
        <w:rPr>
          <w:noProof/>
        </w:rPr>
      </w:pPr>
      <w:r w:rsidRPr="00C915F1">
        <w:rPr>
          <w:noProof/>
        </w:rPr>
        <w:t>Az EU-n belül hizlalás és termelés céljából szállított állatok esetében a javasolt szállítási idők a szarvasmarhák 1,4 %-át és a sertések 0,2 %-át érintenék. A tenyésztés céljából szállított állatok esetében javasolt szállítási idők a tagállamok között szállított tehenek, kecskék, sertések és juhok 9–16 %-át érintenék. Ennek ezért várhatóan korlátozott gazdasági hatásaik lesznek a vállalkozókra.</w:t>
      </w:r>
    </w:p>
    <w:p w14:paraId="762207E0" w14:textId="77777777" w:rsidR="001602B3" w:rsidRPr="00C915F1" w:rsidRDefault="001646E5" w:rsidP="001602B3">
      <w:pPr>
        <w:pBdr>
          <w:top w:val="nil"/>
          <w:left w:val="nil"/>
          <w:bottom w:val="nil"/>
          <w:right w:val="nil"/>
          <w:between w:val="nil"/>
          <w:bar w:val="nil"/>
        </w:pBdr>
        <w:spacing w:before="0"/>
        <w:rPr>
          <w:noProof/>
        </w:rPr>
      </w:pPr>
      <w:r w:rsidRPr="00C915F1">
        <w:rPr>
          <w:noProof/>
        </w:rPr>
        <w:lastRenderedPageBreak/>
        <w:t xml:space="preserve">A teherautókban – az EFSA szakvéleményével összhangban – megnövelt férőhellyel kombinálva ez várhatóan jelentős állatjóléti előnyökkel jár majd, valamint többletköltséget jelent majd a szállítmányozók számára, mivel további teherautók beszerzését teszi szükségessé, tekintve, hogy az új szabályok várhatóan megnövelik a szállítással töltött órák számát és a szállítási költségeket. </w:t>
      </w:r>
    </w:p>
    <w:p w14:paraId="12951DB4" w14:textId="5E66BF04" w:rsidR="001D7626" w:rsidRPr="00C915F1" w:rsidRDefault="001D7626" w:rsidP="00C62158">
      <w:pPr>
        <w:pBdr>
          <w:top w:val="nil"/>
          <w:left w:val="nil"/>
          <w:bottom w:val="nil"/>
          <w:right w:val="nil"/>
          <w:between w:val="nil"/>
          <w:bar w:val="nil"/>
        </w:pBdr>
        <w:spacing w:before="0"/>
        <w:rPr>
          <w:rFonts w:eastAsiaTheme="minorEastAsia"/>
          <w:noProof/>
        </w:rPr>
      </w:pPr>
      <w:r w:rsidRPr="00C915F1">
        <w:rPr>
          <w:noProof/>
        </w:rPr>
        <w:t xml:space="preserve">Uniós szinten az éves nettó összesített költségek a szállított állatfajoktól és kategóriáktól függően eltérőek: 35 millió EUR-tól (tojótyúkok szállítása) 1 069 millió EUR-ig (húsmarha szállítása) terjednek. Ezeknek a költségeknek a többsége a nagyobb biztosított férőhelynek tudható be, és a szállítmányozókra hárul. Ezeket az összesített adatok az EU-ban előállított nagy mennyiségű állati eredetű élelmiszerhez (és így a szállított állatok nagy számához) köthetők. Ez átlagosan a termelési költség 1,4 eurócentes növekedésének felel meg az előállított hús, tej vagy tojás egy kilogrammjára vetítve. A fogyasztói árakra gyakorolt hatás, amint azt alább az „Általános értékelés” című részben ismertetjük, egyúttal a szállítás közbeni állatjóléti feltételek javulásával jár, ami nagyrészt választ ad az uniós polgárok kérésére, amit a 2023-as Eurobarométer eredményei is tükröznek, ahol a válaszadók 83 %-a kérte e feltételek javítását.  </w:t>
      </w:r>
    </w:p>
    <w:p w14:paraId="7DA149A5" w14:textId="77777777" w:rsidR="001602B3" w:rsidRPr="00C915F1" w:rsidRDefault="001D7626" w:rsidP="001602B3">
      <w:pPr>
        <w:pBdr>
          <w:top w:val="nil"/>
          <w:left w:val="nil"/>
          <w:bottom w:val="nil"/>
          <w:right w:val="nil"/>
          <w:between w:val="nil"/>
          <w:bar w:val="nil"/>
        </w:pBdr>
        <w:spacing w:before="0"/>
        <w:rPr>
          <w:noProof/>
        </w:rPr>
      </w:pPr>
      <w:r w:rsidRPr="00C915F1">
        <w:rPr>
          <w:noProof/>
        </w:rPr>
        <w:t>A szociális hatásokat tekintve: a szükséges szállítások magasabb száma növelné a járművezetők iránti keresletet. Ami a környezeti hatásokat illeti, noha a szállítási idők csökkentése mérsékli a károsanyag-kibocsátást, a nagyobb helyigény a kibocsátás növekedéséhez vezet. A hatásvizsgálat azt mutatja, hogy ezen intézkedések együttes hatására a kibocsátás elhanyagolható mértékben növekszik.</w:t>
      </w:r>
    </w:p>
    <w:p w14:paraId="2F93352E" w14:textId="77777777" w:rsidR="001602B3" w:rsidRPr="00C915F1" w:rsidRDefault="001602B3" w:rsidP="001602B3">
      <w:pPr>
        <w:pStyle w:val="Text1"/>
        <w:rPr>
          <w:i/>
          <w:noProof/>
          <w:u w:val="single"/>
        </w:rPr>
      </w:pPr>
      <w:r w:rsidRPr="00C915F1">
        <w:rPr>
          <w:i/>
          <w:noProof/>
          <w:u w:val="single"/>
        </w:rPr>
        <w:t xml:space="preserve">Élő állatok exportja </w:t>
      </w:r>
    </w:p>
    <w:p w14:paraId="3D6BF177" w14:textId="77777777" w:rsidR="00A76A01" w:rsidRPr="00C915F1" w:rsidRDefault="00A76A01" w:rsidP="001602B3">
      <w:pPr>
        <w:pBdr>
          <w:top w:val="nil"/>
          <w:left w:val="nil"/>
          <w:bottom w:val="nil"/>
          <w:right w:val="nil"/>
          <w:between w:val="nil"/>
          <w:bar w:val="nil"/>
        </w:pBdr>
        <w:spacing w:before="0"/>
        <w:rPr>
          <w:noProof/>
        </w:rPr>
      </w:pPr>
      <w:r w:rsidRPr="00C915F1">
        <w:rPr>
          <w:noProof/>
        </w:rPr>
        <w:t xml:space="preserve">A hatásvizsgálatban értékelt alternatívák a következők: </w:t>
      </w:r>
    </w:p>
    <w:p w14:paraId="711B2E35" w14:textId="77777777" w:rsidR="00A76A01" w:rsidRPr="00C915F1" w:rsidRDefault="006D796A" w:rsidP="006D796A">
      <w:pPr>
        <w:pStyle w:val="Point0"/>
        <w:rPr>
          <w:noProof/>
        </w:rPr>
      </w:pPr>
      <w:r w:rsidRPr="00C915F1">
        <w:rPr>
          <w:noProof/>
        </w:rPr>
        <w:t>1.</w:t>
      </w:r>
      <w:r w:rsidRPr="00C915F1">
        <w:rPr>
          <w:noProof/>
        </w:rPr>
        <w:tab/>
        <w:t>a kérődzők exportjának tilalma; vagy</w:t>
      </w:r>
    </w:p>
    <w:p w14:paraId="3AC88823" w14:textId="77777777" w:rsidR="00A76A01" w:rsidRPr="00C915F1" w:rsidRDefault="006D796A" w:rsidP="006D796A">
      <w:pPr>
        <w:pStyle w:val="Point0"/>
        <w:rPr>
          <w:noProof/>
        </w:rPr>
      </w:pPr>
      <w:r w:rsidRPr="00C915F1">
        <w:rPr>
          <w:noProof/>
        </w:rPr>
        <w:t>2.</w:t>
      </w:r>
      <w:r w:rsidRPr="00C915F1">
        <w:rPr>
          <w:noProof/>
        </w:rPr>
        <w:tab/>
        <w:t>új, megerősített behozatali szabályok, beleértve az azt biztosítani hivatott szabályokat is, hogy a szállítási időre és a biztosított férőhelyre vonatkozó intézkedéseket a rendeltetési helyig fenntartsák, a hajók fedélzetén alkalmazzanak állatjóléti tisztviselőt, valamint a hajók – a tengeri biztonsági szabályok értelmében – a szürke- vagy a fehérlistán szereplő lobogó alatt közlekedjenek.</w:t>
      </w:r>
    </w:p>
    <w:p w14:paraId="3A1B7B4F" w14:textId="77777777" w:rsidR="00EB6D0E" w:rsidRPr="00C915F1" w:rsidRDefault="00EB6D0E" w:rsidP="00897C06">
      <w:pPr>
        <w:pBdr>
          <w:top w:val="nil"/>
          <w:left w:val="nil"/>
          <w:bottom w:val="nil"/>
          <w:right w:val="nil"/>
          <w:between w:val="nil"/>
          <w:bar w:val="nil"/>
        </w:pBdr>
        <w:rPr>
          <w:noProof/>
        </w:rPr>
      </w:pPr>
      <w:r w:rsidRPr="00C915F1">
        <w:rPr>
          <w:noProof/>
        </w:rPr>
        <w:t>A hatásvizsgálat arra a következtetésre jutott, hogy a második alternatíva az előnyben részesített szakpolitikai alternatíva. A jelen javaslat ezt az előnyben részesített alternatívát tükrözi, és 5 éves átmeneti időszakot ír elő ezen intézkedések esetében.</w:t>
      </w:r>
    </w:p>
    <w:p w14:paraId="4B56624F" w14:textId="77777777" w:rsidR="001602B3" w:rsidRPr="00C915F1" w:rsidRDefault="001602B3" w:rsidP="001602B3">
      <w:pPr>
        <w:pBdr>
          <w:top w:val="nil"/>
          <w:left w:val="nil"/>
          <w:bottom w:val="nil"/>
          <w:right w:val="nil"/>
          <w:between w:val="nil"/>
          <w:bar w:val="nil"/>
        </w:pBdr>
        <w:spacing w:before="0"/>
        <w:rPr>
          <w:noProof/>
        </w:rPr>
      </w:pPr>
      <w:r w:rsidRPr="00C915F1">
        <w:rPr>
          <w:noProof/>
        </w:rPr>
        <w:t xml:space="preserve">A szigorúbb feltételek mellett történő kivitel (beleértve a közúti szállítások maximális szállítási idejére vonatkozó szabályokat és az állatszállító hajókra vonatkozó szigorúbb tengeri biztonsági követelményeket) jelentősen javuló állatjólétet jelentene. </w:t>
      </w:r>
    </w:p>
    <w:p w14:paraId="4C065E05" w14:textId="77777777" w:rsidR="001602B3" w:rsidRPr="00C915F1" w:rsidRDefault="00C144B7" w:rsidP="001602B3">
      <w:pPr>
        <w:pBdr>
          <w:top w:val="nil"/>
          <w:left w:val="nil"/>
          <w:bottom w:val="nil"/>
          <w:right w:val="nil"/>
          <w:between w:val="nil"/>
          <w:bar w:val="nil"/>
        </w:pBdr>
        <w:spacing w:before="0"/>
        <w:rPr>
          <w:noProof/>
        </w:rPr>
      </w:pPr>
      <w:r w:rsidRPr="00C915F1">
        <w:rPr>
          <w:noProof/>
        </w:rPr>
        <w:t xml:space="preserve">A közúti szállításnál – jóllehet csökkenhet a megtett kilométerek száma – a vállalkozóknak korszerűsíteniük kell a teherautóikat, hogy növeljék a biztosított férőhelyet. </w:t>
      </w:r>
    </w:p>
    <w:p w14:paraId="2B51C02E" w14:textId="77777777" w:rsidR="00C260AE" w:rsidRPr="00C915F1" w:rsidRDefault="00C260AE" w:rsidP="00C260AE">
      <w:pPr>
        <w:pBdr>
          <w:top w:val="nil"/>
          <w:left w:val="nil"/>
          <w:bottom w:val="nil"/>
          <w:right w:val="nil"/>
          <w:between w:val="nil"/>
          <w:bar w:val="nil"/>
        </w:pBdr>
        <w:spacing w:before="0"/>
        <w:rPr>
          <w:noProof/>
        </w:rPr>
      </w:pPr>
      <w:r w:rsidRPr="00C915F1">
        <w:rPr>
          <w:noProof/>
        </w:rPr>
        <w:t>Ami a tengeri szállítást illeti, az állatjóléti tisztviselők éves átlagos képzési költsége személyenként 241 EUR-ra becsülhető. Az állatszállító hajókra vonatkozó szabványok korszerűsítésére vonatkozó szakpolitikai alternatívával összefüggésben a végrehajtási költségek növekedésére lehet számítani.</w:t>
      </w:r>
    </w:p>
    <w:p w14:paraId="7A4680CB" w14:textId="77777777" w:rsidR="00C260AE" w:rsidRPr="00C915F1" w:rsidRDefault="00C260AE" w:rsidP="00897C06">
      <w:pPr>
        <w:pStyle w:val="Text1"/>
        <w:ind w:left="0"/>
        <w:rPr>
          <w:rFonts w:eastAsiaTheme="minorEastAsia"/>
          <w:noProof/>
        </w:rPr>
      </w:pPr>
      <w:r w:rsidRPr="00C915F1">
        <w:rPr>
          <w:noProof/>
        </w:rPr>
        <w:t>A teherautók és állatszállító hajók károsanyag-kibocsátása várhatóan nem változik jelentősen, mivel várhatóan a szállított állatok számában sem lesz jelentős változás.</w:t>
      </w:r>
    </w:p>
    <w:p w14:paraId="7DC7F503" w14:textId="77777777" w:rsidR="001602B3" w:rsidRPr="00C915F1" w:rsidRDefault="001602B3" w:rsidP="00897C06">
      <w:pPr>
        <w:pStyle w:val="Text1"/>
        <w:ind w:left="0" w:firstLine="720"/>
        <w:rPr>
          <w:i/>
          <w:noProof/>
          <w:u w:val="single"/>
        </w:rPr>
      </w:pPr>
      <w:r w:rsidRPr="00C915F1">
        <w:rPr>
          <w:i/>
          <w:noProof/>
          <w:u w:val="single"/>
        </w:rPr>
        <w:t xml:space="preserve">El nem választott borjak szállítása </w:t>
      </w:r>
    </w:p>
    <w:p w14:paraId="7B0F6B4C" w14:textId="77777777" w:rsidR="00EE3D89" w:rsidRPr="00C915F1" w:rsidRDefault="006A6695" w:rsidP="001602B3">
      <w:pPr>
        <w:pBdr>
          <w:top w:val="nil"/>
          <w:left w:val="nil"/>
          <w:bottom w:val="nil"/>
          <w:right w:val="nil"/>
          <w:between w:val="nil"/>
          <w:bar w:val="nil"/>
        </w:pBdr>
        <w:spacing w:before="0"/>
        <w:rPr>
          <w:noProof/>
        </w:rPr>
      </w:pPr>
      <w:r w:rsidRPr="00C915F1">
        <w:rPr>
          <w:noProof/>
        </w:rPr>
        <w:lastRenderedPageBreak/>
        <w:t xml:space="preserve">A hatásvizsgálatban vizsgált szakpolitikai alternatíva az el nem választott borjakra vonatkozóan két intézkedést tartalmaz: </w:t>
      </w:r>
    </w:p>
    <w:p w14:paraId="19944284" w14:textId="77777777" w:rsidR="00380AD8" w:rsidRPr="00C915F1" w:rsidRDefault="006D796A" w:rsidP="006D796A">
      <w:pPr>
        <w:pStyle w:val="Point0"/>
        <w:rPr>
          <w:noProof/>
        </w:rPr>
      </w:pPr>
      <w:r w:rsidRPr="00C915F1">
        <w:rPr>
          <w:noProof/>
        </w:rPr>
        <w:t>1.</w:t>
      </w:r>
      <w:r w:rsidRPr="00C915F1">
        <w:rPr>
          <w:noProof/>
        </w:rPr>
        <w:tab/>
        <w:t>19 órás maximális szállítási idő el nem választott borjak esetében (9 óra + 1 óra pihenő + 9 óra), feltéve, hogy létezik hatékony etetőrendszer (5 éves átmeneti időszak); valamint</w:t>
      </w:r>
    </w:p>
    <w:p w14:paraId="67C877D3" w14:textId="77777777" w:rsidR="009C7E1C" w:rsidRPr="00C915F1" w:rsidRDefault="006D796A" w:rsidP="006D796A">
      <w:pPr>
        <w:pStyle w:val="Point0"/>
        <w:rPr>
          <w:noProof/>
        </w:rPr>
      </w:pPr>
      <w:r w:rsidRPr="00C915F1">
        <w:rPr>
          <w:noProof/>
        </w:rPr>
        <w:t>2.</w:t>
      </w:r>
      <w:r w:rsidRPr="00C915F1">
        <w:rPr>
          <w:noProof/>
        </w:rPr>
        <w:tab/>
        <w:t>el nem választott borjak szállításához legalább 5 hetes életkor és 50 kg minimális tömeg szükséges (2 éves átmeneti időszak).</w:t>
      </w:r>
    </w:p>
    <w:p w14:paraId="10A9CA7F" w14:textId="77777777" w:rsidR="006A6695" w:rsidRPr="00C915F1" w:rsidRDefault="009C7E1C" w:rsidP="00897C06">
      <w:pPr>
        <w:pBdr>
          <w:top w:val="nil"/>
          <w:left w:val="nil"/>
          <w:bottom w:val="nil"/>
          <w:right w:val="nil"/>
          <w:between w:val="nil"/>
          <w:bar w:val="nil"/>
        </w:pBdr>
        <w:rPr>
          <w:noProof/>
        </w:rPr>
      </w:pPr>
      <w:r w:rsidRPr="00C915F1">
        <w:rPr>
          <w:noProof/>
        </w:rPr>
        <w:t xml:space="preserve">A hatásvizsgálat megerősíti e két intézkedést az előnyben részesített alternatíva keretében. Ez a jogalkotási javaslat eltér ettől a következtetéstől a szállítandó, el nem választott borjak minimális életkorára és tömegére vonatkozó átmeneti időszak hosszára vonatkozóan, és ebben az esetben is 5 éves átmeneti időszakot ír elő. Ennek célja a tejtermelőkre gyakorolt hatások mérséklése, akiknek alkalmazkodniuk kell az új normához, hogy a borjakat tovább tudják tartani a gazdaságban.  </w:t>
      </w:r>
    </w:p>
    <w:p w14:paraId="5CCA32BE" w14:textId="77777777" w:rsidR="001602B3" w:rsidRPr="00C915F1" w:rsidRDefault="001602B3" w:rsidP="001602B3">
      <w:pPr>
        <w:pBdr>
          <w:top w:val="nil"/>
          <w:left w:val="nil"/>
          <w:bottom w:val="nil"/>
          <w:right w:val="nil"/>
          <w:between w:val="nil"/>
          <w:bar w:val="nil"/>
        </w:pBdr>
        <w:spacing w:before="0"/>
        <w:rPr>
          <w:noProof/>
        </w:rPr>
      </w:pPr>
      <w:r w:rsidRPr="00C915F1">
        <w:rPr>
          <w:noProof/>
        </w:rPr>
        <w:t>A maximális szállítási idő, valamint a szállított állatok minimális életkora és tömege javítaná az el nem választott borjak jólétét, amelyek a szállítás során a jóléti és egészségügyi kockázatoknak különösen kitett, veszélyeztetett állatoknak minősülnek.</w:t>
      </w:r>
    </w:p>
    <w:p w14:paraId="54097D3C" w14:textId="51E8FA5D" w:rsidR="001602B3" w:rsidRPr="00C915F1" w:rsidRDefault="00CB2905" w:rsidP="001602B3">
      <w:pPr>
        <w:pBdr>
          <w:top w:val="nil"/>
          <w:left w:val="nil"/>
          <w:bottom w:val="nil"/>
          <w:right w:val="nil"/>
          <w:between w:val="nil"/>
          <w:bar w:val="nil"/>
        </w:pBdr>
        <w:spacing w:before="0"/>
        <w:rPr>
          <w:noProof/>
        </w:rPr>
      </w:pPr>
      <w:r w:rsidRPr="00C915F1">
        <w:rPr>
          <w:noProof/>
        </w:rPr>
        <w:t xml:space="preserve">A borjak teherautókon történő etetésére szolgáló, hatékony rendszer kialakítására irányuló technológiai fejlesztések, amelyek ugyan előrehaladottak, de még nem általánosan elterjedtek, lehetővé tennék a borjak legfeljebb 19 órán át (9 óra vezetés, 1 óra pihenő és etetés, 9 óra vezetés) történő szállítását. Ez mérsékelné a legfeljebb 8 órás szállítási idő negatív gazdasági hatásait abban az esetben, ha nincs hatékony etetőrendszer, bár a három balti államra továbbra is hatással lenne, mivel jelenleg ezek az országok a kiindulási pontjai az el nem választott borjak nagy távolságokon való, 19 óránál hosszabb szállításainak. Ötéves átmeneti időszak javasolt, mivel az intézkedés által érintett tagállamoknak időre van szükségük ahhoz, hogy szerkezetátalakítást hajtsanak végre ágazatukban. Jóllehet az etetési időköz 9 óra lenne minden olyan esetben, amikor borjakat ro-ro hajókkal szállítanak (pl. Írországból a kontinensre), a szállítás ro-ro hajó fedélzetén eltöltött szakasza nem számít bele a fent említett maximális szállítási időbe. </w:t>
      </w:r>
    </w:p>
    <w:p w14:paraId="0B165B50" w14:textId="77777777" w:rsidR="00E55BE3" w:rsidRPr="00C915F1" w:rsidRDefault="00E55BE3" w:rsidP="001602B3">
      <w:pPr>
        <w:pBdr>
          <w:top w:val="nil"/>
          <w:left w:val="nil"/>
          <w:bottom w:val="nil"/>
          <w:right w:val="nil"/>
          <w:between w:val="nil"/>
          <w:bar w:val="nil"/>
        </w:pBdr>
        <w:spacing w:before="0"/>
        <w:rPr>
          <w:noProof/>
        </w:rPr>
      </w:pPr>
      <w:r w:rsidRPr="00C915F1">
        <w:rPr>
          <w:noProof/>
        </w:rPr>
        <w:t>A becslések szerint az etetőrendszer meglévő teherautóba való telepítésének költsége 25 000 EUR és 30 000 EUR között van, míg egy új, ilyen etetőrendszerrel felszerelt teherautó ára körülbelül 500 000 EUR. A borjak magasabb életkora miatt a jelenleg háromszintes teherautókat kétszintes teherautókká kell átalakítani, ami a szállítmányozók számára korlátozott költségekkel jár.</w:t>
      </w:r>
    </w:p>
    <w:p w14:paraId="73B9D0D8" w14:textId="23FCD7DF" w:rsidR="001602B3" w:rsidRPr="00C915F1" w:rsidRDefault="001602B3" w:rsidP="001602B3">
      <w:pPr>
        <w:pBdr>
          <w:top w:val="nil"/>
          <w:left w:val="nil"/>
          <w:bottom w:val="nil"/>
          <w:right w:val="nil"/>
          <w:between w:val="nil"/>
          <w:bar w:val="nil"/>
        </w:pBdr>
        <w:spacing w:before="0"/>
        <w:rPr>
          <w:noProof/>
        </w:rPr>
      </w:pPr>
      <w:r w:rsidRPr="00C915F1">
        <w:rPr>
          <w:noProof/>
        </w:rPr>
        <w:t xml:space="preserve">Az új követelmények a becslések szerint megnövelik a tejtermelők költségeit, mivel az állatokat hosszabb ideig kell a mezőgazdasági üzemben tartaniuk. A borjak eladási ára azonban magasabb lenne, mivel erősebbek. A fokozottabb reziliencia miatt a borjaknak érkezéskor jobb egészségi állapota és csökkenő mortalitása szintén előnyös a hizlaló telepek számára. Ezért összességében a hatás várhatóan pozitív lesz a legtöbb mezőgazdasági termelő számára. </w:t>
      </w:r>
    </w:p>
    <w:p w14:paraId="3A8DE4EE" w14:textId="24C37300" w:rsidR="001602B3" w:rsidRPr="00C915F1" w:rsidRDefault="001602B3" w:rsidP="001602B3">
      <w:pPr>
        <w:pBdr>
          <w:top w:val="nil"/>
          <w:left w:val="nil"/>
          <w:bottom w:val="nil"/>
          <w:right w:val="nil"/>
          <w:between w:val="nil"/>
          <w:bar w:val="nil"/>
        </w:pBdr>
        <w:spacing w:before="0"/>
        <w:rPr>
          <w:noProof/>
        </w:rPr>
      </w:pPr>
      <w:r w:rsidRPr="00C915F1">
        <w:rPr>
          <w:noProof/>
        </w:rPr>
        <w:t xml:space="preserve">A szakpolitikai alternatíva pozitív környezeti hatással járna, mivel a korlátozottabb maximális szállítási idő csökkentené a közlekedéssel kapcsolatos üvegházhatásúgáz-kibocsátást. </w:t>
      </w:r>
    </w:p>
    <w:p w14:paraId="70945F0A" w14:textId="77777777" w:rsidR="001602B3" w:rsidRPr="00C915F1" w:rsidRDefault="001602B3" w:rsidP="001602B3">
      <w:pPr>
        <w:pStyle w:val="Text1"/>
        <w:rPr>
          <w:i/>
          <w:noProof/>
          <w:u w:val="single"/>
        </w:rPr>
      </w:pPr>
      <w:r w:rsidRPr="00C915F1">
        <w:rPr>
          <w:i/>
          <w:noProof/>
          <w:u w:val="single"/>
        </w:rPr>
        <w:t xml:space="preserve">Magas hőmérsékleten való szállítás </w:t>
      </w:r>
    </w:p>
    <w:p w14:paraId="070F0802" w14:textId="77777777" w:rsidR="001273A0" w:rsidRPr="00C915F1" w:rsidRDefault="001273A0" w:rsidP="00044D34">
      <w:pPr>
        <w:pBdr>
          <w:top w:val="nil"/>
          <w:left w:val="nil"/>
          <w:bottom w:val="nil"/>
          <w:right w:val="nil"/>
          <w:between w:val="nil"/>
          <w:bar w:val="nil"/>
        </w:pBdr>
        <w:spacing w:before="0"/>
        <w:rPr>
          <w:noProof/>
        </w:rPr>
      </w:pPr>
      <w:r w:rsidRPr="00C915F1">
        <w:rPr>
          <w:noProof/>
        </w:rPr>
        <w:t xml:space="preserve">A hatásvizsgálatban vizsgált szakpolitikai alternatíva értelmében a nagy távolságokon való szállítás jóváhagyása az időjárás-előrejelzés függvényében történne. Ha az előrejelzett </w:t>
      </w:r>
      <w:r w:rsidRPr="00C915F1">
        <w:rPr>
          <w:noProof/>
        </w:rPr>
        <w:lastRenderedPageBreak/>
        <w:t xml:space="preserve">hőmérséklet 25 °C és 30 °C között van, nappal csak kis távolságokon való (maximum 9 órás) szállítás lenne megengedett úgy, hogy út közben az állatok hozzáférnek vízhez. Ha az előrejelzett hőmérséklet meghaladja a 30 °C-ot, az állatszállítás csak éjszaka (azaz 21:00 és 10:00 között) lenne engedélyezett. A Bizottság 5 éves átmeneti időszakot irányozott elő. A hatásvizsgálat megerősíti, hogy ez az előnyben részesített szakpolitikai alternatíva, amelyet e javaslat is tükröz. </w:t>
      </w:r>
    </w:p>
    <w:p w14:paraId="66B2F47D" w14:textId="77777777" w:rsidR="00044D34" w:rsidRPr="00C915F1" w:rsidRDefault="00044D34" w:rsidP="00044D34">
      <w:pPr>
        <w:pBdr>
          <w:top w:val="nil"/>
          <w:left w:val="nil"/>
          <w:bottom w:val="nil"/>
          <w:right w:val="nil"/>
          <w:between w:val="nil"/>
          <w:bar w:val="nil"/>
        </w:pBdr>
        <w:spacing w:before="0"/>
        <w:rPr>
          <w:noProof/>
        </w:rPr>
      </w:pPr>
      <w:r w:rsidRPr="00C915F1">
        <w:rPr>
          <w:noProof/>
        </w:rPr>
        <w:t xml:space="preserve">Ez a szakpolitikai alternatíva javítaná az állatok jólétét, mivel lehetővé tenné az őket érő hőstressz elkerülését. </w:t>
      </w:r>
    </w:p>
    <w:p w14:paraId="7A5A4F5A" w14:textId="77777777" w:rsidR="00E9667D" w:rsidRPr="00C915F1" w:rsidRDefault="001602B3" w:rsidP="00E9667D">
      <w:pPr>
        <w:pBdr>
          <w:top w:val="nil"/>
          <w:left w:val="nil"/>
          <w:bottom w:val="nil"/>
          <w:right w:val="nil"/>
          <w:between w:val="nil"/>
          <w:bar w:val="nil"/>
        </w:pBdr>
        <w:spacing w:before="0"/>
        <w:rPr>
          <w:noProof/>
        </w:rPr>
      </w:pPr>
      <w:r w:rsidRPr="00C915F1">
        <w:rPr>
          <w:noProof/>
        </w:rPr>
        <w:t xml:space="preserve">A Bizottság ajánlásait követően jelenleg sok tagállam nem engedélyezi a nagy távolságokon való szállításokat, amikor az előrejelzések szerint 30 °C feletti hőmérséklet várható. Ezért ennek az intézkedésnek a gazdasági hatásai várhatóan elsősorban az állatok éjszakai szállításához kapcsolódó logisztikai kihívásokhoz köthetők, amikor az előrejelzések szerint a nappali hőmérséklet meghaladja a 30 °C-ot, de egységes szabályokat fog előírni az ilyen esetekre az EU-ban. A szállítmányozók a költségeik emelkedését fogják tapasztalni az éjszakai vezetésért járó magasabb bérek, valamint az éjszakai vizsgálatok és ellenőrzések magasabb adminisztrációs költségei miatt. Az új szabályozás várhatóan a mezőgazdasági termelőkre és a vágóhidakra is korlátozott hatást fog gyakorolni. </w:t>
      </w:r>
    </w:p>
    <w:p w14:paraId="75A317C5" w14:textId="74ADE80E" w:rsidR="001602B3" w:rsidRPr="00C915F1" w:rsidRDefault="00E9667D" w:rsidP="001602B3">
      <w:pPr>
        <w:pBdr>
          <w:top w:val="nil"/>
          <w:left w:val="nil"/>
          <w:bottom w:val="nil"/>
          <w:right w:val="nil"/>
          <w:between w:val="nil"/>
          <w:bar w:val="nil"/>
        </w:pBdr>
        <w:spacing w:before="0"/>
        <w:rPr>
          <w:noProof/>
        </w:rPr>
      </w:pPr>
      <w:r w:rsidRPr="00C915F1">
        <w:rPr>
          <w:noProof/>
        </w:rPr>
        <w:t>Nem várható környezeti hatás. Ami a társadalmi hatást illeti, előfordulhat, hogy az érintett ágazatokban dolgozóknak, különösen a járművezetőknek, a vágóhídi személyzetnek, a hatósági állatorvosoknak több éjszakai műszakot kell teljesíteniük, ami további hatással lehet a munkaerő-szükségletekre.</w:t>
      </w:r>
    </w:p>
    <w:p w14:paraId="0CD3C5F3" w14:textId="77777777" w:rsidR="001602B3" w:rsidRPr="00C915F1" w:rsidRDefault="001602B3" w:rsidP="001602B3">
      <w:pPr>
        <w:pStyle w:val="Text1"/>
        <w:rPr>
          <w:i/>
          <w:noProof/>
          <w:u w:val="single"/>
        </w:rPr>
      </w:pPr>
      <w:r w:rsidRPr="00C915F1">
        <w:rPr>
          <w:i/>
          <w:noProof/>
          <w:u w:val="single"/>
        </w:rPr>
        <w:t xml:space="preserve">Új technológiák </w:t>
      </w:r>
    </w:p>
    <w:p w14:paraId="335DA59D" w14:textId="77777777" w:rsidR="00A87225" w:rsidRPr="00C915F1" w:rsidRDefault="001B0284" w:rsidP="001602B3">
      <w:pPr>
        <w:pBdr>
          <w:top w:val="nil"/>
          <w:left w:val="nil"/>
          <w:bottom w:val="nil"/>
          <w:right w:val="nil"/>
          <w:between w:val="nil"/>
          <w:bar w:val="nil"/>
        </w:pBdr>
        <w:spacing w:before="0"/>
        <w:rPr>
          <w:noProof/>
        </w:rPr>
      </w:pPr>
      <w:r w:rsidRPr="00C915F1">
        <w:rPr>
          <w:noProof/>
        </w:rPr>
        <w:t xml:space="preserve">A hatásvizsgálat során két alternatíva értékelésére került sor. Az első alternatíva a következő két intézkedésből áll:  </w:t>
      </w:r>
    </w:p>
    <w:p w14:paraId="2AA74391" w14:textId="77777777" w:rsidR="008C7AB0" w:rsidRPr="00C915F1" w:rsidRDefault="006D796A" w:rsidP="006D796A">
      <w:pPr>
        <w:pStyle w:val="Point0"/>
        <w:rPr>
          <w:noProof/>
        </w:rPr>
      </w:pPr>
      <w:r w:rsidRPr="00C915F1">
        <w:rPr>
          <w:noProof/>
        </w:rPr>
        <w:t>1.</w:t>
      </w:r>
      <w:r w:rsidRPr="00C915F1">
        <w:rPr>
          <w:noProof/>
        </w:rPr>
        <w:tab/>
        <w:t>a teherautók valós idejű helymeghatározása; valamint</w:t>
      </w:r>
    </w:p>
    <w:p w14:paraId="6DD7C8BF" w14:textId="77777777" w:rsidR="001B4028" w:rsidRPr="00C915F1" w:rsidRDefault="006D796A" w:rsidP="006D796A">
      <w:pPr>
        <w:pStyle w:val="Point0"/>
        <w:rPr>
          <w:noProof/>
        </w:rPr>
      </w:pPr>
      <w:r w:rsidRPr="00C915F1">
        <w:rPr>
          <w:noProof/>
        </w:rPr>
        <w:t>2.</w:t>
      </w:r>
      <w:r w:rsidRPr="00C915F1">
        <w:rPr>
          <w:noProof/>
        </w:rPr>
        <w:tab/>
        <w:t>központi adatbázis és digitális alkalmazás.</w:t>
      </w:r>
    </w:p>
    <w:p w14:paraId="0A3D34A3" w14:textId="77777777" w:rsidR="00294B2A" w:rsidRPr="00C915F1" w:rsidRDefault="00294B2A" w:rsidP="00897C06">
      <w:pPr>
        <w:pBdr>
          <w:top w:val="nil"/>
          <w:left w:val="nil"/>
          <w:bottom w:val="nil"/>
          <w:right w:val="nil"/>
          <w:between w:val="nil"/>
          <w:bar w:val="nil"/>
        </w:pBdr>
        <w:rPr>
          <w:noProof/>
        </w:rPr>
      </w:pPr>
      <w:r w:rsidRPr="00C915F1">
        <w:rPr>
          <w:noProof/>
        </w:rPr>
        <w:t>A második alternatíva a fent említett központi adatbázissal és digitális alkalmazással együttesen használt, tachográfokon alapuló utólagos ellenőrzéseket tartalmazott.</w:t>
      </w:r>
    </w:p>
    <w:p w14:paraId="6918FE65" w14:textId="751DF09A" w:rsidR="00E01995" w:rsidRPr="00C915F1" w:rsidRDefault="001B4028" w:rsidP="00897C06">
      <w:pPr>
        <w:pBdr>
          <w:top w:val="nil"/>
          <w:left w:val="nil"/>
          <w:bottom w:val="nil"/>
          <w:right w:val="nil"/>
          <w:between w:val="nil"/>
          <w:bar w:val="nil"/>
        </w:pBdr>
        <w:rPr>
          <w:noProof/>
        </w:rPr>
      </w:pPr>
      <w:r w:rsidRPr="00C915F1">
        <w:rPr>
          <w:noProof/>
        </w:rPr>
        <w:t xml:space="preserve">A hatásvizsgálat arra a következtetésre jutott, hogy az első alternatíva az előnyben részesített szakpolitikai alternatíva, amelyet e javaslat is tükröz. Ez előírja, hogy a teherautók GPS-adatait egy automatizált rendszerbe (az uniós központi adatbázisba) továbbítsák, amely maga is csatlakozik az integrált számítógépes állategészségügyi rendszerhez (TRACES), így az illetékes hatóságok hozzáférhetnek azon időpontokhoz, amikor a teherautó elért bizonyos pontokat (kiindulási hely, ellenőrző állomás, tagállamok közötti határátkelők, rendeltetési hely), és ezen információk alapján hatósági ellenőrzéseket végezhetnek. Mivel a maximális szállítási idő csökkentése az állatjóléti szakpolitikai célkitűzés elérésére szolgáló egyik fő intézkedés, erre szükség van ahhoz, hogy a tagállamok illetékes hatóságainak rendelkezésére álljanak a hatósági ellenőrzések hatékony végrehajtását lehetővé tevő eszközök. </w:t>
      </w:r>
    </w:p>
    <w:p w14:paraId="7EE456D5" w14:textId="77777777" w:rsidR="001602B3" w:rsidRPr="00C915F1" w:rsidRDefault="001602B3" w:rsidP="001602B3">
      <w:pPr>
        <w:pBdr>
          <w:top w:val="nil"/>
          <w:left w:val="nil"/>
          <w:bottom w:val="nil"/>
          <w:right w:val="nil"/>
          <w:between w:val="nil"/>
          <w:bar w:val="nil"/>
        </w:pBdr>
        <w:spacing w:before="0"/>
        <w:rPr>
          <w:noProof/>
        </w:rPr>
      </w:pPr>
      <w:r w:rsidRPr="00C915F1">
        <w:rPr>
          <w:noProof/>
        </w:rPr>
        <w:t xml:space="preserve">A valós idejű nyomkövető rendszerek – a központi uniós adatbázis segítségével – lehetővé teszik a hatósági ellenőrzések célzottabb és hatékonyabb végrehajtását, ami javítja az állatjólétet. </w:t>
      </w:r>
    </w:p>
    <w:p w14:paraId="18E42A09" w14:textId="77777777" w:rsidR="001602B3" w:rsidRPr="00C915F1" w:rsidRDefault="001602B3" w:rsidP="001602B3">
      <w:pPr>
        <w:pBdr>
          <w:top w:val="nil"/>
          <w:left w:val="nil"/>
          <w:bottom w:val="nil"/>
          <w:right w:val="nil"/>
          <w:between w:val="nil"/>
          <w:bar w:val="nil"/>
        </w:pBdr>
        <w:spacing w:before="0"/>
        <w:rPr>
          <w:noProof/>
        </w:rPr>
      </w:pPr>
      <w:r w:rsidRPr="00C915F1">
        <w:rPr>
          <w:noProof/>
        </w:rPr>
        <w:t xml:space="preserve">Mivel a jelenleg szállításra használt teherautók több mint 77 %-a már fel van szerelve nyomkövető rendszerrel, az vállalkozóknál az új szabványok teljesítése kapcsán felmerülő költségek elhanyagolhatóak lennének. </w:t>
      </w:r>
    </w:p>
    <w:p w14:paraId="042D4A1B" w14:textId="77777777" w:rsidR="001602B3" w:rsidRPr="00C915F1" w:rsidRDefault="001602B3" w:rsidP="001602B3">
      <w:pPr>
        <w:pBdr>
          <w:top w:val="nil"/>
          <w:left w:val="nil"/>
          <w:bottom w:val="nil"/>
          <w:right w:val="nil"/>
          <w:between w:val="nil"/>
          <w:bar w:val="nil"/>
        </w:pBdr>
        <w:spacing w:before="0"/>
        <w:rPr>
          <w:noProof/>
        </w:rPr>
      </w:pPr>
      <w:r w:rsidRPr="00C915F1">
        <w:rPr>
          <w:noProof/>
        </w:rPr>
        <w:lastRenderedPageBreak/>
        <w:t>A szállítmányozók adminisztratív terhei várhatóan jelentősen csökkennek az automatizált nyomkövető rendszer és az informatikai platform használatával.</w:t>
      </w:r>
    </w:p>
    <w:p w14:paraId="58808F13" w14:textId="77777777" w:rsidR="00DC7012" w:rsidRPr="00C915F1" w:rsidRDefault="00DC7012" w:rsidP="001602B3">
      <w:pPr>
        <w:pBdr>
          <w:top w:val="nil"/>
          <w:left w:val="nil"/>
          <w:bottom w:val="nil"/>
          <w:right w:val="nil"/>
          <w:between w:val="nil"/>
          <w:bar w:val="nil"/>
        </w:pBdr>
        <w:spacing w:before="0"/>
        <w:rPr>
          <w:noProof/>
        </w:rPr>
      </w:pPr>
      <w:r w:rsidRPr="00C915F1">
        <w:rPr>
          <w:noProof/>
        </w:rPr>
        <w:t xml:space="preserve">A legjelentősebb – ugyanakkor korlátozott – költséget a Bizottság számára a meglévő TRACES rendszer moduljainak fejlesztése jelentené (lásd a pénzügyi kimutatást). A tagállamok igazgatási szerveinél korlátozott költségek merülnének fel a személyzet képzésével kapcsolatban. </w:t>
      </w:r>
    </w:p>
    <w:p w14:paraId="56FDBE9E" w14:textId="77777777" w:rsidR="001602B3" w:rsidRPr="00C915F1" w:rsidRDefault="0089588E" w:rsidP="001602B3">
      <w:pPr>
        <w:pBdr>
          <w:top w:val="nil"/>
          <w:left w:val="nil"/>
          <w:bottom w:val="nil"/>
          <w:right w:val="nil"/>
          <w:between w:val="nil"/>
          <w:bar w:val="nil"/>
        </w:pBdr>
        <w:spacing w:before="0"/>
        <w:rPr>
          <w:noProof/>
        </w:rPr>
      </w:pPr>
      <w:r w:rsidRPr="00C915F1">
        <w:rPr>
          <w:noProof/>
        </w:rPr>
        <w:t xml:space="preserve">Bár a digitalizáció, ami csökkenti a papírfelhasználást, várhatóan mérsékli a papírhoz kapcsolódó üvegházhatásúgáz-kibocsátást, a magasabb energiafelhasználással összefüggésben az üvegházhatásúgáz-kibocsátás kismértékű növekedése várható. </w:t>
      </w:r>
    </w:p>
    <w:p w14:paraId="5F8690C2" w14:textId="3471EB60" w:rsidR="00691D95" w:rsidRPr="00C915F1" w:rsidRDefault="00691D95" w:rsidP="001602B3">
      <w:pPr>
        <w:pBdr>
          <w:top w:val="nil"/>
          <w:left w:val="nil"/>
          <w:bottom w:val="nil"/>
          <w:right w:val="nil"/>
          <w:between w:val="nil"/>
          <w:bar w:val="nil"/>
        </w:pBdr>
        <w:spacing w:before="0"/>
        <w:rPr>
          <w:noProof/>
        </w:rPr>
      </w:pPr>
      <w:r w:rsidRPr="00C915F1">
        <w:rPr>
          <w:noProof/>
        </w:rPr>
        <w:t>Mérsékelt pozitív társadalmi hatás várható. Jóllehet a vállalkozók körében kevesebb adminisztratív személyzetre lehet szükség, a közigazgatásban az összegyűjtött adatok feldolgozásához szükséges létszám növekedhet. A vállalkozók számára a digitalizációnak köszönhető egyszerűsítés jobb munkakörülményeket fog teremteni.</w:t>
      </w:r>
    </w:p>
    <w:p w14:paraId="486C48C1" w14:textId="77777777" w:rsidR="001602B3" w:rsidRPr="00C915F1" w:rsidRDefault="001602B3" w:rsidP="001602B3">
      <w:pPr>
        <w:pStyle w:val="Text1"/>
        <w:rPr>
          <w:i/>
          <w:noProof/>
          <w:u w:val="single"/>
        </w:rPr>
      </w:pPr>
      <w:r w:rsidRPr="00C915F1">
        <w:rPr>
          <w:i/>
          <w:noProof/>
          <w:u w:val="single"/>
        </w:rPr>
        <w:t xml:space="preserve">A kereskedelmi céllal szállított macskák és kutyák jobb védelme </w:t>
      </w:r>
    </w:p>
    <w:p w14:paraId="7D2FEBA0" w14:textId="77777777" w:rsidR="001B4028" w:rsidRPr="00C915F1" w:rsidRDefault="00134DD3" w:rsidP="001602B3">
      <w:pPr>
        <w:pBdr>
          <w:top w:val="nil"/>
          <w:left w:val="nil"/>
          <w:bottom w:val="nil"/>
          <w:right w:val="nil"/>
          <w:between w:val="nil"/>
          <w:bar w:val="nil"/>
        </w:pBdr>
        <w:spacing w:before="0"/>
        <w:rPr>
          <w:noProof/>
        </w:rPr>
      </w:pPr>
      <w:r w:rsidRPr="00C915F1">
        <w:rPr>
          <w:noProof/>
        </w:rPr>
        <w:t xml:space="preserve">A hatásvizsgálatban értékelt alternatívák a következők: </w:t>
      </w:r>
    </w:p>
    <w:p w14:paraId="326F5F53" w14:textId="77777777" w:rsidR="00134DD3" w:rsidRPr="00C915F1" w:rsidRDefault="006D796A" w:rsidP="006D796A">
      <w:pPr>
        <w:pStyle w:val="Point0"/>
        <w:rPr>
          <w:noProof/>
        </w:rPr>
      </w:pPr>
      <w:r w:rsidRPr="00C915F1">
        <w:rPr>
          <w:noProof/>
        </w:rPr>
        <w:t>1.</w:t>
      </w:r>
      <w:r w:rsidRPr="00C915F1">
        <w:rPr>
          <w:noProof/>
        </w:rPr>
        <w:tab/>
        <w:t>aktualizált és konkrétabb követelmények a macskák és kutyák gazdasági célú szállítására vonatkozóan, beleértve a hőmérsékleti feltételeket és a szállításhoz szükséges 15 hetes minimális életkort; vagy</w:t>
      </w:r>
    </w:p>
    <w:p w14:paraId="75A8B2EA" w14:textId="77777777" w:rsidR="00522101" w:rsidRPr="00C915F1" w:rsidRDefault="006D796A" w:rsidP="006D796A">
      <w:pPr>
        <w:pStyle w:val="Point0"/>
        <w:rPr>
          <w:noProof/>
        </w:rPr>
      </w:pPr>
      <w:r w:rsidRPr="00C915F1">
        <w:rPr>
          <w:noProof/>
        </w:rPr>
        <w:t>2.</w:t>
      </w:r>
      <w:r w:rsidRPr="00C915F1">
        <w:rPr>
          <w:noProof/>
        </w:rPr>
        <w:tab/>
        <w:t xml:space="preserve">aktualizált és konkrétabb követelmények a macskákra és kutyákra vonatkozóan, de a szállításhoz szükséges minimális életkor 12 hét. </w:t>
      </w:r>
    </w:p>
    <w:p w14:paraId="63E4AAF3" w14:textId="77777777" w:rsidR="00283EC8" w:rsidRPr="00C915F1" w:rsidRDefault="00283EC8" w:rsidP="00897C06">
      <w:pPr>
        <w:pBdr>
          <w:top w:val="nil"/>
          <w:left w:val="nil"/>
          <w:bottom w:val="nil"/>
          <w:right w:val="nil"/>
          <w:between w:val="nil"/>
          <w:bar w:val="nil"/>
        </w:pBdr>
        <w:rPr>
          <w:noProof/>
        </w:rPr>
      </w:pPr>
      <w:r w:rsidRPr="00C915F1">
        <w:rPr>
          <w:noProof/>
        </w:rPr>
        <w:t xml:space="preserve">A hatásvizsgálat arra a következtetésre jutott, hogy a második alternatíva az előnyben részesített szakpolitikai alternatíva, ami a jogalkotási javaslatban is megjelenik, 3 éves átmeneti időszakot biztosítva. </w:t>
      </w:r>
    </w:p>
    <w:p w14:paraId="567F1480" w14:textId="77777777" w:rsidR="001602B3" w:rsidRPr="00C915F1" w:rsidRDefault="001602B3" w:rsidP="001602B3">
      <w:pPr>
        <w:pBdr>
          <w:top w:val="nil"/>
          <w:left w:val="nil"/>
          <w:bottom w:val="nil"/>
          <w:right w:val="nil"/>
          <w:between w:val="nil"/>
          <w:bar w:val="nil"/>
        </w:pBdr>
        <w:spacing w:before="0"/>
        <w:rPr>
          <w:noProof/>
        </w:rPr>
      </w:pPr>
      <w:r w:rsidRPr="00C915F1">
        <w:rPr>
          <w:noProof/>
        </w:rPr>
        <w:t xml:space="preserve">Az intézkedés javítaná a gazdasági tevékenységgel összefüggésben szállított macskák és kutyák jólétét, amelyre vonatkozóan jelenleg nagyrészt hiányoznak a különleges rendelkezések. Például a szállításhoz előírt alsó korhatár lehetővé teszi a fertőző betegségekkel szembeni fokozottabb immunitás kialakulását. </w:t>
      </w:r>
    </w:p>
    <w:p w14:paraId="644265BD" w14:textId="77777777" w:rsidR="001602B3" w:rsidRPr="00C915F1" w:rsidRDefault="00472357" w:rsidP="001602B3">
      <w:pPr>
        <w:pBdr>
          <w:top w:val="nil"/>
          <w:left w:val="nil"/>
          <w:bottom w:val="nil"/>
          <w:right w:val="nil"/>
          <w:between w:val="nil"/>
          <w:bar w:val="nil"/>
        </w:pBdr>
        <w:spacing w:before="0"/>
        <w:rPr>
          <w:noProof/>
        </w:rPr>
      </w:pPr>
      <w:r w:rsidRPr="00C915F1">
        <w:rPr>
          <w:noProof/>
        </w:rPr>
        <w:t xml:space="preserve">Ami a gazdasági hatásokat illeti, a macskák és kutyák kiegészítő állategészségügyi ellenőrzésének költsége állatonként 10 és 40 EUR között mozoghat. Az etetésre és itatásra vonatkozó új követelmények gazdasági hatásai várhatóan korlátozottak lesznek, mivel viszonylag hasonló szabályok már érvényben vannak. A szállítmányozók a meglévő járműveik új szabványok szerinti fejlesztésével vagy cseréjével kapcsolatos, további költségekkel is számolhatnak. Egy kereskedelmi forgalomban kapható, új, légkondicionáló nélküli, de megfelelően megtervezett, 2–4 kutya elhelyezésére alkalmas kutyaszállító pótkocsi a becslések szerint 1 000 és 3 000 EUR között lesz. </w:t>
      </w:r>
    </w:p>
    <w:p w14:paraId="6245EB6F" w14:textId="7CC2092D" w:rsidR="004815D6" w:rsidRPr="00C915F1" w:rsidRDefault="004815D6" w:rsidP="001602B3">
      <w:pPr>
        <w:pBdr>
          <w:top w:val="nil"/>
          <w:left w:val="nil"/>
          <w:bottom w:val="nil"/>
          <w:right w:val="nil"/>
          <w:between w:val="nil"/>
          <w:bar w:val="nil"/>
        </w:pBdr>
        <w:spacing w:before="0"/>
        <w:rPr>
          <w:noProof/>
        </w:rPr>
      </w:pPr>
      <w:r w:rsidRPr="00C915F1">
        <w:rPr>
          <w:noProof/>
        </w:rPr>
        <w:t>Nem várható jelentős környezeti hatás. Figyelembe véve a társadalmi – többek között az emberi egészségre gyakorolt – hatásokat, az intézkedésben javasolt további védőoltási követelmények és a szállításhoz szükséges magasabb életkort, az intézkedés eredményeként kevesebb állat betegedhet meg az érkezést követően, ami az emberi egészségre is pozitív hatással lenne.</w:t>
      </w:r>
    </w:p>
    <w:p w14:paraId="2F65F11E" w14:textId="77777777" w:rsidR="002A7649" w:rsidRPr="00C915F1" w:rsidRDefault="002A7649" w:rsidP="00897C06">
      <w:pPr>
        <w:pStyle w:val="Text1"/>
        <w:rPr>
          <w:i/>
          <w:noProof/>
          <w:u w:val="single"/>
        </w:rPr>
      </w:pPr>
      <w:r w:rsidRPr="00C915F1">
        <w:rPr>
          <w:i/>
          <w:noProof/>
          <w:u w:val="single"/>
        </w:rPr>
        <w:t>Átfogó értékelés</w:t>
      </w:r>
    </w:p>
    <w:p w14:paraId="74DFE609" w14:textId="5B05E3B2" w:rsidR="00CB4F14" w:rsidRPr="00C915F1" w:rsidRDefault="00CB4F14" w:rsidP="001602B3">
      <w:pPr>
        <w:pBdr>
          <w:top w:val="nil"/>
          <w:left w:val="nil"/>
          <w:bottom w:val="nil"/>
          <w:right w:val="nil"/>
          <w:between w:val="nil"/>
          <w:bar w:val="nil"/>
        </w:pBdr>
        <w:spacing w:before="0"/>
        <w:rPr>
          <w:noProof/>
          <w:highlight w:val="yellow"/>
        </w:rPr>
      </w:pPr>
      <w:r w:rsidRPr="00C915F1">
        <w:rPr>
          <w:noProof/>
        </w:rPr>
        <w:t xml:space="preserve">A hatásvizsgálati jelentés bemutatja a szakpolitikai alternatívák két csomagjának várható kumulatív hatását, valamint ezek nemzetközi versenyképességre, élelmezésbiztonságra, az élelmiszerek megfizethetőségére gyakorolt és elosztási hatását is. A jelentés azt mutatta, hogy </w:t>
      </w:r>
      <w:r w:rsidRPr="00C915F1">
        <w:rPr>
          <w:noProof/>
        </w:rPr>
        <w:lastRenderedPageBreak/>
        <w:t xml:space="preserve">– a szállítási időkkel, a biztosított férőhellyel, az el nem választott borjak szállításával, a magas hőmérséklettel és az új technológiákkal kapcsolatos intézkedések esetében – az előnyben részesített csomag (2. csomag) termelési költségekre gyakorolt, kumulatív hatása uniós szinten, átlagosan a termelési költség 1,4 eurócentes növekedését jelenti az előállított hús, tej vagy tojás egy kilogrammjára vetítve. Ez a költségnövekedés várhatóan az 5 éves átmeneti időszakban fog bekövetkezni. Az elvégzett modellezés azt mutatta, hogy a termelési költségek e korlátozott növekedésének a termelési szintre, az import és az export szintjére, valamint a fogyasztói árakra gyakorolt hatása korlátozott. Következésképpen az intézkedések várhatóan nagyon korlátozott hatással lesznek az EU állattenyésztési ágazatának nemzetközi versenyképességére. Hasonlóképpen, a Bizottság nem azonosított jelentős hatást az élelmezésbiztonság élelmiszer-kínálat dimenziója tekintetében (csak a baromfifogyasztás csökken csekély mértékben). Az élelmiszerek megfizethetőségét illetően a modellezés – árutól függően – 0,06 % és 4,37 % közötti fogyasztói árakra gyakorolt hatást mutat. Ez személyenként évi 2,81 és 14,09 EUR közötti többletkiadást jelent, étrendtől és jövedelemtől függően. </w:t>
      </w:r>
    </w:p>
    <w:p w14:paraId="4C88D4D0" w14:textId="77777777" w:rsidR="00AB0470" w:rsidRPr="00C915F1" w:rsidRDefault="00AB0470" w:rsidP="001602B3">
      <w:pPr>
        <w:pBdr>
          <w:top w:val="nil"/>
          <w:left w:val="nil"/>
          <w:bottom w:val="nil"/>
          <w:right w:val="nil"/>
          <w:between w:val="nil"/>
          <w:bar w:val="nil"/>
        </w:pBdr>
        <w:spacing w:before="0"/>
        <w:rPr>
          <w:noProof/>
        </w:rPr>
      </w:pPr>
      <w:r w:rsidRPr="00C915F1">
        <w:rPr>
          <w:noProof/>
        </w:rPr>
        <w:t xml:space="preserve">A hatásvizsgálat azt mutatja, hogy ez a javaslat hozzájárul a fenntartható fejlődési célok eléréséhez: hozzájárul a 3. fenntartható fejlődési cél („Egészség és jólét”) eléréséhez, mivel az állatok szállítás közbeni fokozottabb jóléte hozzájárul az antimikrobiális szerekkel szembeni rezisztencia elleni küzdelemhez mind az emberek, mind az állatok esetében; hozzájárul továbbá a 12. fenntartható fejlődési cél („Felelős fogyasztás és termelés”) eléréséhez is, mivel az élelmiszerek szigorúbb állatjóléti szabványok melletti előállítása felelősebb termelési rendszert jelent. </w:t>
      </w:r>
    </w:p>
    <w:p w14:paraId="38591EFB" w14:textId="77777777" w:rsidR="001602B3" w:rsidRPr="00C915F1" w:rsidRDefault="001602B3" w:rsidP="001602B3">
      <w:pPr>
        <w:pBdr>
          <w:top w:val="nil"/>
          <w:left w:val="nil"/>
          <w:bottom w:val="nil"/>
          <w:right w:val="nil"/>
          <w:between w:val="nil"/>
          <w:bar w:val="nil"/>
        </w:pBdr>
        <w:spacing w:before="0"/>
        <w:rPr>
          <w:noProof/>
          <w:u w:val="single"/>
        </w:rPr>
      </w:pPr>
      <w:r w:rsidRPr="00C915F1">
        <w:rPr>
          <w:noProof/>
          <w:u w:val="single"/>
        </w:rPr>
        <w:t>A Szabályozói Ellenőrzési Testület hatásvizsgálattal kapcsolatos véleménye:</w:t>
      </w:r>
    </w:p>
    <w:p w14:paraId="4E0660D8" w14:textId="77777777" w:rsidR="001602B3" w:rsidRPr="00C915F1" w:rsidRDefault="001602B3" w:rsidP="001602B3">
      <w:pPr>
        <w:pBdr>
          <w:top w:val="nil"/>
          <w:left w:val="nil"/>
          <w:bottom w:val="nil"/>
          <w:right w:val="nil"/>
          <w:between w:val="nil"/>
          <w:bar w:val="nil"/>
        </w:pBdr>
        <w:spacing w:before="0"/>
        <w:rPr>
          <w:noProof/>
        </w:rPr>
      </w:pPr>
      <w:r w:rsidRPr="00C915F1">
        <w:rPr>
          <w:noProof/>
        </w:rPr>
        <w:t xml:space="preserve">A hatásvizsgálatot 2023. október 30-án terjesztették a Szabályozói Ellenőrzési Testület elé jóváhagyásra, amely 2023. november 17-én fenntartások mellett kedvező véleményt alkotott róla. A Szabályozói Ellenőrzési Testület véleményében kérte a költség-haszon elemzés egyértelműbb bemutatását, a versenyképességre gyakorolt hatások és az ellátási láncon belüli disztribúciós hatások elemzésének kiegészítését, valamint a szakpolitikai alternatívák összehasonlításának pontosítását. A Bizottság ezt követően felülvizsgálta a hatásvizsgálatot a Szabályozói Ellenőrzési Testület ezen ajánlásainak figyelembevétele érdekében. Különösen az ellátási lánc elemzését frissítette annak érdekében, hogy azt átfogóbbá tegye és az jobban tükrözze a termelőkre gyakorolt hatásokat, valamint pontosította az ellátási lánc elemzése és a versenyképességre gyakorolt hatások elemzése közötti kapcsolatot. </w:t>
      </w:r>
    </w:p>
    <w:p w14:paraId="65BE1A41" w14:textId="77777777" w:rsidR="001602B3" w:rsidRPr="00C915F1" w:rsidRDefault="001602B3" w:rsidP="001602B3">
      <w:pPr>
        <w:pStyle w:val="ManualHeading2"/>
        <w:rPr>
          <w:noProof/>
          <w:u w:color="000000"/>
          <w:bdr w:val="nil"/>
        </w:rPr>
      </w:pPr>
      <w:r w:rsidRPr="00C915F1">
        <w:rPr>
          <w:noProof/>
          <w:u w:color="000000"/>
          <w:bdr w:val="nil"/>
        </w:rPr>
        <w:t>•</w:t>
      </w:r>
      <w:r w:rsidRPr="00C915F1">
        <w:rPr>
          <w:noProof/>
        </w:rPr>
        <w:tab/>
      </w:r>
      <w:r w:rsidRPr="00C915F1">
        <w:rPr>
          <w:noProof/>
          <w:u w:color="000000"/>
          <w:bdr w:val="nil"/>
        </w:rPr>
        <w:t>Célravezető szabályozás és egyszerűsítés</w:t>
      </w:r>
    </w:p>
    <w:p w14:paraId="49021D02" w14:textId="77777777" w:rsidR="001602B3" w:rsidRPr="00C915F1" w:rsidRDefault="001602B3" w:rsidP="001602B3">
      <w:pPr>
        <w:pBdr>
          <w:top w:val="nil"/>
          <w:left w:val="nil"/>
          <w:bottom w:val="nil"/>
          <w:right w:val="nil"/>
          <w:between w:val="nil"/>
          <w:bar w:val="nil"/>
        </w:pBdr>
        <w:spacing w:before="0"/>
        <w:rPr>
          <w:noProof/>
        </w:rPr>
      </w:pPr>
      <w:r w:rsidRPr="00C915F1">
        <w:rPr>
          <w:noProof/>
        </w:rPr>
        <w:t>Az egységesebb követelmények – például a maximális szállítási időkre vonatkozó közös szabályok – a jelenlegi, állatfajonként és -kategóriánként eltérő szabályokhoz képest egyszerűsítést hoznak a vállalkozók és az illetékes hatóságok számára. Ezen túlmenően az egyértelműbb fogalommeghatározások és a nyílt normák kisebb mértékű alkalmazása hatékonyabbá és könnyebben betarthatóvá teszik a jogszabályokat, mivel a vállalkozóknak többé nem kell saját értékelést végezniük annak eldöntéséhez, hogy milyen küszöbértékeket kell alkalmazni a különböző rendelkezések alkalmazásához.</w:t>
      </w:r>
    </w:p>
    <w:p w14:paraId="711FB70E" w14:textId="77777777" w:rsidR="001602B3" w:rsidRPr="00C915F1" w:rsidRDefault="000F1D68" w:rsidP="001602B3">
      <w:pPr>
        <w:pBdr>
          <w:top w:val="nil"/>
          <w:left w:val="nil"/>
          <w:bottom w:val="nil"/>
          <w:right w:val="nil"/>
          <w:between w:val="nil"/>
          <w:bar w:val="nil"/>
        </w:pBdr>
        <w:spacing w:before="0"/>
        <w:rPr>
          <w:noProof/>
        </w:rPr>
      </w:pPr>
      <w:r w:rsidRPr="00C915F1">
        <w:rPr>
          <w:noProof/>
        </w:rPr>
        <w:t xml:space="preserve">A digitális eszközök fokozottabb használata leegyszerűsíti a vállalkozások és a hatóságok közötti kommunikációt. A járművek valós idejű nyomon követése lehetővé tenné az állatszállítással kapcsolatos valamennyi hatósági ellenőrzés jobb megtervezését, célzottabbá tételét és észszerűsítését. </w:t>
      </w:r>
    </w:p>
    <w:p w14:paraId="68BE926A" w14:textId="77777777" w:rsidR="001602B3" w:rsidRPr="00C915F1" w:rsidRDefault="001602B3" w:rsidP="001602B3">
      <w:pPr>
        <w:pBdr>
          <w:top w:val="nil"/>
          <w:left w:val="nil"/>
          <w:bottom w:val="nil"/>
          <w:right w:val="nil"/>
          <w:between w:val="nil"/>
          <w:bar w:val="nil"/>
        </w:pBdr>
        <w:spacing w:before="0"/>
        <w:rPr>
          <w:noProof/>
        </w:rPr>
      </w:pPr>
      <w:r w:rsidRPr="00C915F1">
        <w:rPr>
          <w:noProof/>
        </w:rPr>
        <w:lastRenderedPageBreak/>
        <w:t xml:space="preserve">A kkv-k számára a javaslat nem irányoz elő eltéréseket, mivel ők az érintett vállalkozók szinte teljes mértékben kkv-k, ezért sajátosságaikat már az intézkedések megválasztásánál és az átmeneti időszakok meghatározásánál figyelembe veszi. </w:t>
      </w:r>
    </w:p>
    <w:p w14:paraId="7203CFEF" w14:textId="77777777" w:rsidR="001602B3" w:rsidRPr="00C915F1" w:rsidRDefault="001602B3" w:rsidP="001602B3">
      <w:pPr>
        <w:pStyle w:val="ManualHeading2"/>
        <w:rPr>
          <w:noProof/>
          <w:u w:color="000000"/>
          <w:bdr w:val="nil"/>
        </w:rPr>
      </w:pPr>
      <w:r w:rsidRPr="00C915F1">
        <w:rPr>
          <w:noProof/>
          <w:u w:color="000000"/>
          <w:bdr w:val="nil"/>
        </w:rPr>
        <w:t>•</w:t>
      </w:r>
      <w:r w:rsidRPr="00C915F1">
        <w:rPr>
          <w:noProof/>
        </w:rPr>
        <w:tab/>
      </w:r>
      <w:r w:rsidRPr="00C915F1">
        <w:rPr>
          <w:noProof/>
          <w:u w:color="000000"/>
          <w:bdr w:val="nil"/>
        </w:rPr>
        <w:t>Alapjogok</w:t>
      </w:r>
    </w:p>
    <w:p w14:paraId="174D0574" w14:textId="77777777" w:rsidR="001602B3" w:rsidRPr="00C915F1" w:rsidRDefault="001602B3" w:rsidP="001602B3">
      <w:pPr>
        <w:pBdr>
          <w:top w:val="nil"/>
          <w:left w:val="nil"/>
          <w:bottom w:val="nil"/>
          <w:right w:val="nil"/>
          <w:between w:val="nil"/>
          <w:bar w:val="nil"/>
        </w:pBdr>
        <w:spacing w:before="0"/>
        <w:rPr>
          <w:noProof/>
        </w:rPr>
      </w:pPr>
      <w:r w:rsidRPr="00C915F1">
        <w:rPr>
          <w:noProof/>
        </w:rPr>
        <w:t>A járművek valós idejű helymeghatározására vonatkozó rendelkezéseket a Bizottság úgy alakította ki, hogy azok – az általános adatvédelmi rendelettel összhangban – biztosítsák a személyes adatok védelmét.</w:t>
      </w:r>
    </w:p>
    <w:p w14:paraId="00D6EFE9" w14:textId="77777777" w:rsidR="001602B3" w:rsidRPr="00C915F1" w:rsidRDefault="001602B3" w:rsidP="001602B3">
      <w:pPr>
        <w:pStyle w:val="ManualHeading1"/>
        <w:rPr>
          <w:noProof/>
        </w:rPr>
      </w:pPr>
      <w:r w:rsidRPr="00C915F1">
        <w:rPr>
          <w:noProof/>
        </w:rPr>
        <w:t>4.</w:t>
      </w:r>
      <w:r w:rsidRPr="00C915F1">
        <w:rPr>
          <w:noProof/>
        </w:rPr>
        <w:tab/>
        <w:t>KÖLTSÉGVETÉSI VONZATOK</w:t>
      </w:r>
    </w:p>
    <w:p w14:paraId="50BE7D08" w14:textId="77777777" w:rsidR="001602B3" w:rsidRPr="00C915F1" w:rsidRDefault="001602B3" w:rsidP="001602B3">
      <w:pPr>
        <w:pBdr>
          <w:top w:val="nil"/>
          <w:left w:val="nil"/>
          <w:bottom w:val="nil"/>
          <w:right w:val="nil"/>
          <w:between w:val="nil"/>
          <w:bar w:val="nil"/>
        </w:pBdr>
        <w:spacing w:before="0" w:after="240"/>
        <w:rPr>
          <w:noProof/>
        </w:rPr>
      </w:pPr>
      <w:r w:rsidRPr="00C915F1">
        <w:rPr>
          <w:noProof/>
        </w:rPr>
        <w:t>Ennek a javaslatnak az alábbi költségvetési vonzatai vannak a 2022–2027-es időszakra szóló, többéves pénzügyi keretre nézve. A jelen javaslat mellékletét képező pénzügyi kimutatás további részleteket tartalmaz.</w:t>
      </w:r>
    </w:p>
    <w:p w14:paraId="36CF8F5F" w14:textId="77777777" w:rsidR="001602B3" w:rsidRPr="00C915F1" w:rsidRDefault="001602B3" w:rsidP="001602B3">
      <w:pPr>
        <w:pBdr>
          <w:top w:val="nil"/>
          <w:left w:val="nil"/>
          <w:bottom w:val="nil"/>
          <w:right w:val="nil"/>
          <w:between w:val="nil"/>
          <w:bar w:val="nil"/>
        </w:pBdr>
        <w:spacing w:before="0" w:after="240"/>
        <w:rPr>
          <w:noProof/>
        </w:rPr>
      </w:pPr>
      <w:r w:rsidRPr="00C915F1">
        <w:rPr>
          <w:noProof/>
        </w:rPr>
        <w:t>A javaslat végrehajtásához, a tanulmányok és ellenőrzések elvégzéséhez, a harmadlagos jogszabályokhoz és a nemzetközi tevékenységekhez szükséges emberi erőforrások: 2026-tól kezdve évente 6,5 teljes munkaidős egyenérték (FTE).</w:t>
      </w:r>
    </w:p>
    <w:p w14:paraId="53BC114B" w14:textId="77777777" w:rsidR="001602B3" w:rsidRPr="00C915F1" w:rsidRDefault="001602B3" w:rsidP="001602B3">
      <w:pPr>
        <w:pBdr>
          <w:top w:val="nil"/>
          <w:left w:val="nil"/>
          <w:bottom w:val="nil"/>
          <w:right w:val="nil"/>
          <w:between w:val="nil"/>
          <w:bar w:val="nil"/>
        </w:pBdr>
        <w:spacing w:before="0" w:after="240"/>
        <w:rPr>
          <w:noProof/>
        </w:rPr>
      </w:pPr>
      <w:r w:rsidRPr="00C915F1">
        <w:rPr>
          <w:noProof/>
        </w:rPr>
        <w:t>A többéves pénzügyi keret „Hozzájárulás az emberek, állatok és növények magas szintű egészségéhez és jólétéhez” című 1. fejezete keretében: 2,4 millió EUR a 2024 és 2027 közötti időszakra.</w:t>
      </w:r>
    </w:p>
    <w:p w14:paraId="70F045A8" w14:textId="77777777" w:rsidR="00AC08E9" w:rsidRPr="00C915F1" w:rsidRDefault="00AC08E9" w:rsidP="001602B3">
      <w:pPr>
        <w:pBdr>
          <w:top w:val="nil"/>
          <w:left w:val="nil"/>
          <w:bottom w:val="nil"/>
          <w:right w:val="nil"/>
          <w:between w:val="nil"/>
          <w:bar w:val="nil"/>
        </w:pBdr>
        <w:spacing w:before="0" w:after="240"/>
        <w:rPr>
          <w:noProof/>
        </w:rPr>
      </w:pPr>
      <w:r w:rsidRPr="00C915F1">
        <w:rPr>
          <w:noProof/>
        </w:rPr>
        <w:t>Ez az alábbiakra terjed ki:</w:t>
      </w:r>
    </w:p>
    <w:p w14:paraId="4CAD2EF3" w14:textId="77777777" w:rsidR="001602B3" w:rsidRPr="00C915F1" w:rsidRDefault="001602B3" w:rsidP="001602B3">
      <w:pPr>
        <w:pBdr>
          <w:top w:val="nil"/>
          <w:left w:val="nil"/>
          <w:bottom w:val="nil"/>
          <w:right w:val="nil"/>
          <w:between w:val="nil"/>
          <w:bar w:val="nil"/>
        </w:pBdr>
        <w:spacing w:before="0" w:after="240"/>
        <w:rPr>
          <w:noProof/>
        </w:rPr>
      </w:pPr>
      <w:r w:rsidRPr="00C915F1">
        <w:rPr>
          <w:noProof/>
        </w:rPr>
        <w:t>Egyszeri költségek: Tanulmány az új technológiáknak és a digitalizációnak az állatok szállítás közbeni jólétére vonatkozó szabályok végrehajtásának és érvényesítésének megkönnyítése érdekében való alkalmazásának módjairól: 250 000 EUR.</w:t>
      </w:r>
    </w:p>
    <w:p w14:paraId="2AEEEFED" w14:textId="77777777" w:rsidR="001602B3" w:rsidRPr="00C915F1" w:rsidRDefault="001602B3" w:rsidP="001602B3">
      <w:pPr>
        <w:pBdr>
          <w:top w:val="nil"/>
          <w:left w:val="nil"/>
          <w:bottom w:val="nil"/>
          <w:right w:val="nil"/>
          <w:between w:val="nil"/>
          <w:bar w:val="nil"/>
        </w:pBdr>
        <w:spacing w:before="0" w:after="240"/>
        <w:rPr>
          <w:noProof/>
        </w:rPr>
      </w:pPr>
      <w:r w:rsidRPr="00C915F1">
        <w:rPr>
          <w:noProof/>
        </w:rPr>
        <w:t>Egyszeri költségek: modulok fejlesztése a TRACES rendszerben: 1 400 000 EUR.</w:t>
      </w:r>
    </w:p>
    <w:p w14:paraId="2B773429" w14:textId="77777777" w:rsidR="001602B3" w:rsidRPr="00C915F1" w:rsidRDefault="001602B3" w:rsidP="001602B3">
      <w:pPr>
        <w:pBdr>
          <w:top w:val="nil"/>
          <w:left w:val="nil"/>
          <w:bottom w:val="nil"/>
          <w:right w:val="nil"/>
          <w:between w:val="nil"/>
          <w:bar w:val="nil"/>
        </w:pBdr>
        <w:spacing w:before="0" w:after="240"/>
        <w:rPr>
          <w:noProof/>
        </w:rPr>
      </w:pPr>
      <w:r w:rsidRPr="00C915F1">
        <w:rPr>
          <w:noProof/>
        </w:rPr>
        <w:t>Ismétlődő költségek: A TRACES rendszer karbantartása: évi 450 000 EUR.</w:t>
      </w:r>
    </w:p>
    <w:p w14:paraId="1718D34D" w14:textId="77777777" w:rsidR="001602B3" w:rsidRPr="00C915F1" w:rsidRDefault="001602B3" w:rsidP="001602B3">
      <w:pPr>
        <w:pBdr>
          <w:top w:val="nil"/>
          <w:left w:val="nil"/>
          <w:bottom w:val="nil"/>
          <w:right w:val="nil"/>
          <w:between w:val="nil"/>
          <w:bar w:val="nil"/>
        </w:pBdr>
        <w:spacing w:before="0" w:after="240"/>
        <w:rPr>
          <w:noProof/>
        </w:rPr>
      </w:pPr>
      <w:r w:rsidRPr="00C915F1">
        <w:rPr>
          <w:noProof/>
        </w:rPr>
        <w:t xml:space="preserve">Egyszeri költség: Digitális alkalmazás kifejlesztése: 300 000 EUR. </w:t>
      </w:r>
    </w:p>
    <w:p w14:paraId="2E6EF29C" w14:textId="77777777" w:rsidR="001602B3" w:rsidRPr="00C915F1" w:rsidRDefault="001602B3" w:rsidP="001602B3">
      <w:pPr>
        <w:pStyle w:val="ManualHeading1"/>
        <w:rPr>
          <w:noProof/>
        </w:rPr>
      </w:pPr>
      <w:r w:rsidRPr="00C915F1">
        <w:rPr>
          <w:noProof/>
        </w:rPr>
        <w:t>5.</w:t>
      </w:r>
      <w:r w:rsidRPr="00C915F1">
        <w:rPr>
          <w:noProof/>
        </w:rPr>
        <w:tab/>
        <w:t>EGYÉB ELEMEK</w:t>
      </w:r>
    </w:p>
    <w:p w14:paraId="715E2901" w14:textId="77777777" w:rsidR="001602B3" w:rsidRPr="00C915F1" w:rsidRDefault="001602B3" w:rsidP="001602B3">
      <w:pPr>
        <w:pStyle w:val="ManualHeading2"/>
        <w:rPr>
          <w:noProof/>
          <w:u w:color="000000"/>
          <w:bdr w:val="nil"/>
        </w:rPr>
      </w:pPr>
      <w:r w:rsidRPr="00C915F1">
        <w:rPr>
          <w:noProof/>
          <w:u w:color="000000"/>
          <w:bdr w:val="nil"/>
        </w:rPr>
        <w:t>•</w:t>
      </w:r>
      <w:r w:rsidRPr="00C915F1">
        <w:rPr>
          <w:noProof/>
        </w:rPr>
        <w:tab/>
      </w:r>
      <w:r w:rsidRPr="00C915F1">
        <w:rPr>
          <w:noProof/>
          <w:u w:color="000000"/>
          <w:bdr w:val="nil"/>
        </w:rPr>
        <w:t>Végrehajtási tervek, valamint az ellenőrzés, az értékelés és a jelentéstétel szabályai</w:t>
      </w:r>
    </w:p>
    <w:p w14:paraId="4457FF81" w14:textId="77777777" w:rsidR="001602B3" w:rsidRPr="00C915F1" w:rsidRDefault="001602B3" w:rsidP="001602B3">
      <w:pPr>
        <w:pBdr>
          <w:top w:val="nil"/>
          <w:left w:val="nil"/>
          <w:bottom w:val="nil"/>
          <w:right w:val="nil"/>
          <w:between w:val="nil"/>
          <w:bar w:val="nil"/>
        </w:pBdr>
        <w:spacing w:before="0"/>
        <w:rPr>
          <w:noProof/>
        </w:rPr>
      </w:pPr>
      <w:r w:rsidRPr="00C915F1">
        <w:rPr>
          <w:noProof/>
        </w:rPr>
        <w:t>A Bizottság rendszeresen ellenőrzi a tagállamokat, hogy figyelemmel kísérje, milyen mértékben tartják be az uniós jogszabályokat</w:t>
      </w:r>
      <w:r w:rsidRPr="00C915F1">
        <w:rPr>
          <w:rStyle w:val="FootnoteReference"/>
          <w:noProof/>
        </w:rPr>
        <w:footnoteReference w:id="29"/>
      </w:r>
      <w:r w:rsidRPr="00C915F1">
        <w:rPr>
          <w:noProof/>
        </w:rPr>
        <w:t xml:space="preserve">. A javaslat tartalmaz egy, az állatok szállítás közbeni jólétével foglalkozó, tagállami összekötő szervek hálózatára vonatkozó cikket. Ez a hálózat fontos szerepet fog játszani az új rendelet egységes végrehajtásának előmozdításában az egész Unióban. </w:t>
      </w:r>
    </w:p>
    <w:p w14:paraId="7EF1C051" w14:textId="77777777" w:rsidR="001602B3" w:rsidRPr="00C915F1" w:rsidRDefault="001602B3" w:rsidP="001602B3">
      <w:pPr>
        <w:pBdr>
          <w:top w:val="nil"/>
          <w:left w:val="nil"/>
          <w:bottom w:val="nil"/>
          <w:right w:val="nil"/>
          <w:between w:val="nil"/>
          <w:bar w:val="nil"/>
        </w:pBdr>
        <w:spacing w:before="0"/>
        <w:rPr>
          <w:noProof/>
        </w:rPr>
      </w:pPr>
      <w:r w:rsidRPr="00C915F1">
        <w:rPr>
          <w:noProof/>
        </w:rPr>
        <w:t xml:space="preserve">A Bizottság uniós állatjóléti referenciaközpontokat jelölt ki, amelyek technikai segítséget nyújtanak az EU állatjóléti jogszabályainak, többek között a szállításra vonatkozó </w:t>
      </w:r>
      <w:r w:rsidRPr="00C915F1">
        <w:rPr>
          <w:noProof/>
        </w:rPr>
        <w:lastRenderedPageBreak/>
        <w:t>jogszabályoknak a végrehajtásához. A Bizottság támogatja a „Jobb képzés a biztonságosabb élelmiszerekért” program keretében megvalósuló továbbképzést</w:t>
      </w:r>
      <w:r w:rsidRPr="00C915F1">
        <w:rPr>
          <w:rStyle w:val="FootnoteReference"/>
          <w:noProof/>
        </w:rPr>
        <w:footnoteReference w:id="30"/>
      </w:r>
      <w:r w:rsidRPr="00C915F1">
        <w:rPr>
          <w:noProof/>
        </w:rPr>
        <w:t xml:space="preserve"> is, amely az állatok szállítás közbeni védelmével foglalkozik. Az új szabályok végrehajtásáról az Uniós Állatjóléti Platformon is szó lesz. </w:t>
      </w:r>
    </w:p>
    <w:p w14:paraId="1B6BD612" w14:textId="77777777" w:rsidR="001602B3" w:rsidRPr="00C915F1" w:rsidRDefault="001602B3" w:rsidP="001602B3">
      <w:pPr>
        <w:pBdr>
          <w:top w:val="nil"/>
          <w:left w:val="nil"/>
          <w:bottom w:val="nil"/>
          <w:right w:val="nil"/>
          <w:between w:val="nil"/>
          <w:bar w:val="nil"/>
        </w:pBdr>
        <w:spacing w:before="0"/>
        <w:rPr>
          <w:noProof/>
        </w:rPr>
      </w:pPr>
      <w:r w:rsidRPr="00C915F1">
        <w:rPr>
          <w:noProof/>
        </w:rPr>
        <w:t>Mindezek a tevékenységek hozzájárulnak e felülvizsgálat végrehajtásához. Ezen túlmenően a végrehajtás szintje látható lesz a mutatók nyomon követésére és az azokról való jelentéstételre vonatkozó új követelmények révén. A mutatókhoz az illetékes hatóságok jelentésein túlmenően elsősorban a TRACES rendszerből származó, valós idejű adatokat használnak majd. Az állatjólétnek az Unióban a szállítás tekintetében fennálló helyzetéről szóló ilyen nyomonkövetési jelentést az új rendelet hatálybalépését követő 5 év elteltével, majd ezt követően legalább 5 évente kell benyújtani.</w:t>
      </w:r>
    </w:p>
    <w:p w14:paraId="130020B9" w14:textId="77777777" w:rsidR="001602B3" w:rsidRPr="00C915F1" w:rsidRDefault="001602B3" w:rsidP="001602B3">
      <w:pPr>
        <w:pBdr>
          <w:top w:val="nil"/>
          <w:left w:val="nil"/>
          <w:bottom w:val="nil"/>
          <w:right w:val="nil"/>
          <w:between w:val="nil"/>
          <w:bar w:val="nil"/>
        </w:pBdr>
        <w:spacing w:before="0"/>
        <w:rPr>
          <w:noProof/>
        </w:rPr>
      </w:pPr>
      <w:r w:rsidRPr="00C915F1">
        <w:rPr>
          <w:noProof/>
        </w:rPr>
        <w:t xml:space="preserve">Annak érdekében, hogy az 5 éves átmeneti időszakokat követően megalapozott bizonyítékokat lehessen gyűjteni, a rendelet hatálybalépése után 10 évvel értékelő jelentést kell benyújtani. </w:t>
      </w:r>
    </w:p>
    <w:p w14:paraId="06F404D2" w14:textId="77777777" w:rsidR="001602B3" w:rsidRPr="00C915F1" w:rsidRDefault="001602B3" w:rsidP="001602B3">
      <w:pPr>
        <w:pStyle w:val="ManualHeading2"/>
        <w:rPr>
          <w:noProof/>
          <w:u w:color="000000"/>
          <w:bdr w:val="nil"/>
        </w:rPr>
      </w:pPr>
      <w:r w:rsidRPr="00C915F1">
        <w:rPr>
          <w:noProof/>
          <w:u w:color="000000"/>
          <w:bdr w:val="nil"/>
        </w:rPr>
        <w:t>•</w:t>
      </w:r>
      <w:r w:rsidRPr="00C915F1">
        <w:rPr>
          <w:noProof/>
        </w:rPr>
        <w:tab/>
      </w:r>
      <w:r w:rsidRPr="00C915F1">
        <w:rPr>
          <w:noProof/>
          <w:u w:color="000000"/>
          <w:bdr w:val="nil"/>
        </w:rPr>
        <w:t>A javaslat egyes rendelkezéseinek részletes magyarázata</w:t>
      </w:r>
    </w:p>
    <w:p w14:paraId="5A6994D3" w14:textId="77777777" w:rsidR="001602B3" w:rsidRPr="00C915F1" w:rsidRDefault="001602B3" w:rsidP="001602B3">
      <w:pPr>
        <w:rPr>
          <w:i/>
          <w:noProof/>
          <w:u w:val="single"/>
        </w:rPr>
      </w:pPr>
      <w:r w:rsidRPr="00C915F1">
        <w:rPr>
          <w:i/>
          <w:noProof/>
          <w:u w:val="single"/>
        </w:rPr>
        <w:t>I. fejezet: Tárgy, hatály, fogalommeghatározások és általános rendelkezések</w:t>
      </w:r>
    </w:p>
    <w:p w14:paraId="1F7F46C2" w14:textId="77777777" w:rsidR="001602B3" w:rsidRPr="00C915F1" w:rsidRDefault="001602B3" w:rsidP="001602B3">
      <w:pPr>
        <w:rPr>
          <w:noProof/>
        </w:rPr>
      </w:pPr>
      <w:r w:rsidRPr="00C915F1">
        <w:rPr>
          <w:noProof/>
        </w:rPr>
        <w:t>Ez a fejezet tisztázza a javaslat hatályát, megadja a fogalommeghatározásokat, és tartalmazza az összes szállítási műveletre vonatkozó általános követelményeket.</w:t>
      </w:r>
    </w:p>
    <w:p w14:paraId="70CA4DBA" w14:textId="77777777" w:rsidR="001602B3" w:rsidRPr="00C915F1" w:rsidRDefault="001602B3" w:rsidP="001602B3">
      <w:pPr>
        <w:rPr>
          <w:i/>
          <w:noProof/>
          <w:u w:val="single"/>
        </w:rPr>
      </w:pPr>
      <w:r w:rsidRPr="00C915F1">
        <w:rPr>
          <w:i/>
          <w:noProof/>
          <w:u w:val="single"/>
        </w:rPr>
        <w:t>II. fejezet: Szállításszervezői és szállítmányozói engedélyek</w:t>
      </w:r>
    </w:p>
    <w:p w14:paraId="1C14BCD4" w14:textId="77777777" w:rsidR="001602B3" w:rsidRPr="00C915F1" w:rsidRDefault="001602B3" w:rsidP="001602B3">
      <w:pPr>
        <w:rPr>
          <w:noProof/>
        </w:rPr>
      </w:pPr>
      <w:r w:rsidRPr="00C915F1">
        <w:rPr>
          <w:noProof/>
        </w:rPr>
        <w:t xml:space="preserve">Ez a fejezet meghatározza azokat a szabályokat és feltételeket, amelyek mellett engedélyezhető a szállításszervezők számára állatok szállításának megszervezése, illetve a szállítmányozók számára állatok szállítása. </w:t>
      </w:r>
    </w:p>
    <w:p w14:paraId="629CC5FD" w14:textId="77777777" w:rsidR="001602B3" w:rsidRPr="00C915F1" w:rsidRDefault="001602B3" w:rsidP="001602B3">
      <w:pPr>
        <w:rPr>
          <w:i/>
          <w:noProof/>
          <w:u w:val="single"/>
        </w:rPr>
      </w:pPr>
      <w:r w:rsidRPr="00C915F1">
        <w:rPr>
          <w:i/>
          <w:noProof/>
          <w:u w:val="single"/>
        </w:rPr>
        <w:t>III. fejezet: Szállítóeszközök</w:t>
      </w:r>
    </w:p>
    <w:p w14:paraId="336464DC" w14:textId="77777777" w:rsidR="001602B3" w:rsidRPr="00C915F1" w:rsidRDefault="001602B3" w:rsidP="001602B3">
      <w:pPr>
        <w:rPr>
          <w:noProof/>
        </w:rPr>
      </w:pPr>
      <w:r w:rsidRPr="00C915F1">
        <w:rPr>
          <w:noProof/>
        </w:rPr>
        <w:t xml:space="preserve">Ez a fejezet tartalmazza a közúti járművek állatszállításra céljából történő engedélyezésének a jelenlegi jogszabályban már meglévő feltételeit. Légi szállítást csak olyan fuvarozók végezhetnek, akik IATA-tagok. </w:t>
      </w:r>
    </w:p>
    <w:p w14:paraId="2D7E1F9E" w14:textId="77777777" w:rsidR="001602B3" w:rsidRPr="00C915F1" w:rsidRDefault="001602B3" w:rsidP="001602B3">
      <w:pPr>
        <w:rPr>
          <w:i/>
          <w:noProof/>
          <w:u w:val="single"/>
        </w:rPr>
      </w:pPr>
      <w:r w:rsidRPr="00C915F1">
        <w:rPr>
          <w:i/>
          <w:noProof/>
          <w:u w:val="single"/>
        </w:rPr>
        <w:t>IV. fejezet: Az indulást megelőzően fennálló kötelezettségek</w:t>
      </w:r>
    </w:p>
    <w:p w14:paraId="5A8FC61D" w14:textId="77777777" w:rsidR="001602B3" w:rsidRPr="00C915F1" w:rsidRDefault="001602B3" w:rsidP="001602B3">
      <w:pPr>
        <w:rPr>
          <w:noProof/>
        </w:rPr>
      </w:pPr>
      <w:r w:rsidRPr="00C915F1">
        <w:rPr>
          <w:noProof/>
        </w:rPr>
        <w:t xml:space="preserve">Ez a fejezet előírja, hogy kötelező a menetlevél használata a nagy és a kis távolságokon való szállításnál egyaránt. A berakodott állatok szállításra való alkalmasságáért a gondozók felelősek. </w:t>
      </w:r>
    </w:p>
    <w:p w14:paraId="58B03EF2" w14:textId="77777777" w:rsidR="001602B3" w:rsidRPr="00C915F1" w:rsidRDefault="001602B3" w:rsidP="001602B3">
      <w:pPr>
        <w:rPr>
          <w:i/>
          <w:noProof/>
          <w:u w:val="single"/>
        </w:rPr>
      </w:pPr>
      <w:r w:rsidRPr="00C915F1">
        <w:rPr>
          <w:i/>
          <w:noProof/>
          <w:u w:val="single"/>
        </w:rPr>
        <w:t>V. fejezet: Szállítás közben és a rendeltetési helyen fennálló kötelezettségek</w:t>
      </w:r>
    </w:p>
    <w:p w14:paraId="7C6B9FC7" w14:textId="77777777" w:rsidR="001602B3" w:rsidRPr="00C915F1" w:rsidRDefault="00ED3C16" w:rsidP="001602B3">
      <w:pPr>
        <w:rPr>
          <w:noProof/>
        </w:rPr>
      </w:pPr>
      <w:r w:rsidRPr="00C915F1">
        <w:rPr>
          <w:noProof/>
        </w:rPr>
        <w:t xml:space="preserve">Ez a fejezet a szállítmányozók szállítás közben teljesítendő kötelezettségeivel foglalkozik. A gyűjtőállomásokat is tárgyalja. </w:t>
      </w:r>
    </w:p>
    <w:p w14:paraId="47DD9BA4" w14:textId="77777777" w:rsidR="001602B3" w:rsidRPr="00C915F1" w:rsidRDefault="001602B3" w:rsidP="001602B3">
      <w:pPr>
        <w:rPr>
          <w:noProof/>
        </w:rPr>
      </w:pPr>
      <w:r w:rsidRPr="00C915F1">
        <w:rPr>
          <w:noProof/>
        </w:rPr>
        <w:t>Ez a fejezet előírja a közúti járművek valós idejű nyomon követésének kötelezettségét.</w:t>
      </w:r>
    </w:p>
    <w:p w14:paraId="1BA8B048" w14:textId="77777777" w:rsidR="001602B3" w:rsidRPr="00C915F1" w:rsidRDefault="001602B3" w:rsidP="001602B3">
      <w:pPr>
        <w:rPr>
          <w:noProof/>
        </w:rPr>
      </w:pPr>
      <w:r w:rsidRPr="00C915F1">
        <w:rPr>
          <w:noProof/>
        </w:rPr>
        <w:t>A szállítmányozók kötelesek továbbá bizonyos mutatók alapján információkat gyűjteni, elemezni azokat, és korrekciós intézkedéseket hozni a szállított állatok jólétének javítása érdekében.</w:t>
      </w:r>
    </w:p>
    <w:p w14:paraId="317F7B7F" w14:textId="77777777" w:rsidR="001602B3" w:rsidRPr="00C915F1" w:rsidRDefault="001602B3" w:rsidP="001602B3">
      <w:pPr>
        <w:rPr>
          <w:i/>
          <w:noProof/>
          <w:u w:val="single"/>
        </w:rPr>
      </w:pPr>
      <w:r w:rsidRPr="00C915F1">
        <w:rPr>
          <w:i/>
          <w:noProof/>
          <w:u w:val="single"/>
        </w:rPr>
        <w:t>VI. fejezet: A szárazföldi állatok szállításának feltételei</w:t>
      </w:r>
    </w:p>
    <w:p w14:paraId="02B1799A" w14:textId="77777777" w:rsidR="001602B3" w:rsidRPr="00C915F1" w:rsidRDefault="001602B3" w:rsidP="001602B3">
      <w:pPr>
        <w:rPr>
          <w:noProof/>
        </w:rPr>
      </w:pPr>
      <w:r w:rsidRPr="00C915F1">
        <w:rPr>
          <w:noProof/>
        </w:rPr>
        <w:lastRenderedPageBreak/>
        <w:t>Ez a fejezet maximális szállítási időket ír elő mind a vágóállatok, mind pedig az egyéb célból szállított állatok esetében. Az el nem választott állatok szállítására vonatkozóan is megállapít sajátos maximális szállítási időket.</w:t>
      </w:r>
    </w:p>
    <w:p w14:paraId="6D92C0D7" w14:textId="77777777" w:rsidR="001602B3" w:rsidRPr="00C915F1" w:rsidRDefault="001602B3" w:rsidP="001602B3">
      <w:pPr>
        <w:rPr>
          <w:noProof/>
        </w:rPr>
      </w:pPr>
      <w:r w:rsidRPr="00C915F1">
        <w:rPr>
          <w:noProof/>
        </w:rPr>
        <w:t>A szélsőséges hőmérsékleten történő szállítások időben korlátozottak, és további feltételeket is be kell tartani.</w:t>
      </w:r>
    </w:p>
    <w:p w14:paraId="31FCE548" w14:textId="77777777" w:rsidR="001602B3" w:rsidRPr="00C915F1" w:rsidRDefault="001602B3" w:rsidP="001602B3">
      <w:pPr>
        <w:rPr>
          <w:i/>
          <w:noProof/>
          <w:u w:val="single"/>
        </w:rPr>
      </w:pPr>
      <w:r w:rsidRPr="00C915F1">
        <w:rPr>
          <w:i/>
          <w:noProof/>
          <w:u w:val="single"/>
        </w:rPr>
        <w:t>VII. fejezet: Harmadik országokba irányuló és azokból érkező szállítások</w:t>
      </w:r>
    </w:p>
    <w:p w14:paraId="4DF4B839" w14:textId="77777777" w:rsidR="001602B3" w:rsidRPr="00C915F1" w:rsidRDefault="001602B3" w:rsidP="001602B3">
      <w:pPr>
        <w:rPr>
          <w:noProof/>
        </w:rPr>
      </w:pPr>
      <w:r w:rsidRPr="00C915F1">
        <w:rPr>
          <w:noProof/>
        </w:rPr>
        <w:t>Ez a fejezet új szabályokat tartalmaz az állatok harmadik országokba irányuló szállítására vonatkozóan, például az állatszállító hajóval történő szállítás előtt a szállításszervezők által beszerzendő, valamint a harmadik országok illetékes hatóságai által aláírandó igazolásokat.</w:t>
      </w:r>
    </w:p>
    <w:p w14:paraId="404C3DF8" w14:textId="77777777" w:rsidR="001602B3" w:rsidRPr="00C915F1" w:rsidRDefault="001602B3" w:rsidP="001602B3">
      <w:pPr>
        <w:rPr>
          <w:noProof/>
        </w:rPr>
      </w:pPr>
      <w:r w:rsidRPr="00C915F1">
        <w:rPr>
          <w:noProof/>
        </w:rPr>
        <w:t xml:space="preserve">A harmadik országokban található ellenőrző állomásoknak az Unióban alkalmazandó előírásokkal egyenértékű előírásoknak kell megfelelniük. </w:t>
      </w:r>
    </w:p>
    <w:p w14:paraId="47F23613" w14:textId="77777777" w:rsidR="001602B3" w:rsidRPr="00C915F1" w:rsidRDefault="001602B3" w:rsidP="001602B3">
      <w:pPr>
        <w:rPr>
          <w:i/>
          <w:noProof/>
          <w:u w:val="single"/>
        </w:rPr>
      </w:pPr>
      <w:r w:rsidRPr="00C915F1">
        <w:rPr>
          <w:i/>
          <w:noProof/>
          <w:u w:val="single"/>
        </w:rPr>
        <w:t>VIII. fejezet: Az illetékes hatóságok kötelezettségei</w:t>
      </w:r>
    </w:p>
    <w:p w14:paraId="32114EB8" w14:textId="77777777" w:rsidR="001602B3" w:rsidRPr="00C915F1" w:rsidRDefault="001602B3" w:rsidP="001602B3">
      <w:pPr>
        <w:rPr>
          <w:noProof/>
        </w:rPr>
      </w:pPr>
      <w:r w:rsidRPr="00C915F1">
        <w:rPr>
          <w:noProof/>
        </w:rPr>
        <w:t xml:space="preserve">Ez a fejezet rendelkezéseket tartalmaz a vállalkozók képzésére és képesítési bizonyítványaira, valamint a kilépési helyek kijelölésére vonatkozóan. A fejezet az állatszállítással foglalkozó nemzeti összekötő szervekre, valamint az V. fejezetben említett mutatók alapján gyűjtött adatok elemzésére vonatkozó szabályokat is tartalmaz. </w:t>
      </w:r>
    </w:p>
    <w:p w14:paraId="5D05BE30" w14:textId="77777777" w:rsidR="004E55F2" w:rsidRPr="00C915F1" w:rsidRDefault="004E55F2" w:rsidP="001602B3">
      <w:pPr>
        <w:rPr>
          <w:i/>
          <w:noProof/>
          <w:u w:val="single"/>
        </w:rPr>
      </w:pPr>
      <w:r w:rsidRPr="00C915F1">
        <w:rPr>
          <w:i/>
          <w:noProof/>
          <w:u w:val="single"/>
        </w:rPr>
        <w:t>IX. fejezet: Szankciók</w:t>
      </w:r>
    </w:p>
    <w:p w14:paraId="405E0D02" w14:textId="77777777" w:rsidR="00C55886" w:rsidRPr="00C915F1" w:rsidRDefault="003F2D9E" w:rsidP="001602B3">
      <w:pPr>
        <w:rPr>
          <w:noProof/>
        </w:rPr>
      </w:pPr>
      <w:r w:rsidRPr="00C915F1">
        <w:rPr>
          <w:noProof/>
        </w:rPr>
        <w:t>Ez a fejezet a rendelet megsértése esetén alkalmazandó szankciókra vonatkozó rendelkezéseket tartalmaz, különösen a súlyos jogsértések esetére.</w:t>
      </w:r>
    </w:p>
    <w:p w14:paraId="7325C9D5" w14:textId="77777777" w:rsidR="001602B3" w:rsidRPr="00C915F1" w:rsidRDefault="001602B3" w:rsidP="001602B3">
      <w:pPr>
        <w:rPr>
          <w:i/>
          <w:noProof/>
          <w:u w:val="single"/>
        </w:rPr>
      </w:pPr>
      <w:r w:rsidRPr="00C915F1">
        <w:rPr>
          <w:i/>
          <w:noProof/>
          <w:u w:val="single"/>
        </w:rPr>
        <w:t>X. fejezet: Eljárási rendelkezések</w:t>
      </w:r>
    </w:p>
    <w:p w14:paraId="0BBCF4DB" w14:textId="77777777" w:rsidR="00D91519" w:rsidRPr="00C915F1" w:rsidRDefault="001602B3" w:rsidP="001602B3">
      <w:pPr>
        <w:rPr>
          <w:i/>
          <w:noProof/>
          <w:u w:val="single"/>
        </w:rPr>
      </w:pPr>
      <w:r w:rsidRPr="00C915F1">
        <w:rPr>
          <w:i/>
          <w:noProof/>
          <w:u w:val="single"/>
        </w:rPr>
        <w:t>XI. fejezet: További rendelkezések</w:t>
      </w:r>
    </w:p>
    <w:p w14:paraId="6B0A2E6D" w14:textId="77777777" w:rsidR="0042255D" w:rsidRPr="00C915F1" w:rsidRDefault="0042255D" w:rsidP="001602B3">
      <w:pPr>
        <w:rPr>
          <w:noProof/>
        </w:rPr>
      </w:pPr>
      <w:r w:rsidRPr="00C915F1">
        <w:rPr>
          <w:noProof/>
        </w:rPr>
        <w:t>Ez a fejezet a szigorúbb nemzeti intézkedésekre, a rendelet végrehajtását és érvényesítését elősegítő digitális alkalmazás létrehozására, valamint a legkülső régiókkal kapcsolatos, meglévő nemzeti rendelkezésektől való eltérésre vonatkozó rendelkezéseket tartalmaz.</w:t>
      </w:r>
    </w:p>
    <w:p w14:paraId="00A406A2" w14:textId="77777777" w:rsidR="001602B3" w:rsidRPr="00C915F1" w:rsidRDefault="00A20C3B" w:rsidP="001602B3">
      <w:pPr>
        <w:rPr>
          <w:i/>
          <w:noProof/>
          <w:u w:val="single"/>
        </w:rPr>
      </w:pPr>
      <w:r w:rsidRPr="00C915F1">
        <w:rPr>
          <w:i/>
          <w:noProof/>
          <w:u w:val="single"/>
        </w:rPr>
        <w:t xml:space="preserve">XII. fejezet: Átmeneti és záró rendelkezések </w:t>
      </w:r>
    </w:p>
    <w:p w14:paraId="2F9F3238" w14:textId="77777777" w:rsidR="001602B3" w:rsidRPr="00C915F1" w:rsidRDefault="001602B3" w:rsidP="001602B3">
      <w:pPr>
        <w:rPr>
          <w:noProof/>
        </w:rPr>
      </w:pPr>
      <w:r w:rsidRPr="00C915F1">
        <w:rPr>
          <w:noProof/>
        </w:rPr>
        <w:t>Ez a fejezet módosítja a megállóhelyekről szóló 1255/97/EK tanácsi rendeletet, és előírja, hogy az adott állatfajokhoz és -kategóriákhoz megfelelő felszereléssel rendelkezzenek, valamint hogy a szállításszervezők rendelkezésére álljon egy foglalási rendszer.</w:t>
      </w:r>
    </w:p>
    <w:bookmarkEnd w:id="0"/>
    <w:p w14:paraId="09565F1F" w14:textId="77777777" w:rsidR="00004AB7" w:rsidRPr="00C915F1" w:rsidRDefault="00004AB7" w:rsidP="00004AB7">
      <w:pPr>
        <w:rPr>
          <w:noProof/>
        </w:rPr>
        <w:sectPr w:rsidR="00004AB7" w:rsidRPr="00C915F1" w:rsidSect="003C0004">
          <w:headerReference w:type="even" r:id="rId12"/>
          <w:footerReference w:type="even" r:id="rId13"/>
          <w:footerReference w:type="default" r:id="rId14"/>
          <w:headerReference w:type="first" r:id="rId15"/>
          <w:footerReference w:type="first" r:id="rId16"/>
          <w:pgSz w:w="11907" w:h="16839"/>
          <w:pgMar w:top="1440" w:right="1440" w:bottom="1440" w:left="1440" w:header="709" w:footer="709" w:gutter="0"/>
          <w:cols w:space="708"/>
          <w:docGrid w:linePitch="360"/>
        </w:sectPr>
      </w:pPr>
    </w:p>
    <w:p w14:paraId="2C5E575E" w14:textId="5DE12A2B" w:rsidR="00EB2606" w:rsidRPr="00C915F1" w:rsidRDefault="00C915F1" w:rsidP="00C915F1">
      <w:pPr>
        <w:pStyle w:val="Rfrenceinterinstitutionnelle"/>
        <w:rPr>
          <w:noProof/>
        </w:rPr>
      </w:pPr>
      <w:r>
        <w:rPr>
          <w:noProof/>
        </w:rPr>
        <w:lastRenderedPageBreak/>
        <w:t>2023/0448 (COD)</w:t>
      </w:r>
    </w:p>
    <w:p w14:paraId="518BDFE5" w14:textId="1A8C85D0" w:rsidR="006E250C" w:rsidRPr="00C915F1" w:rsidRDefault="00C915F1" w:rsidP="00C915F1">
      <w:pPr>
        <w:pStyle w:val="Statut"/>
        <w:rPr>
          <w:noProof/>
        </w:rPr>
      </w:pPr>
      <w:r w:rsidRPr="00C915F1">
        <w:rPr>
          <w:noProof/>
        </w:rPr>
        <w:t>Javaslat</w:t>
      </w:r>
    </w:p>
    <w:p w14:paraId="7E193C27" w14:textId="4EBA8003" w:rsidR="006E250C" w:rsidRPr="00C915F1" w:rsidRDefault="00C915F1" w:rsidP="00C915F1">
      <w:pPr>
        <w:pStyle w:val="Typedudocument"/>
        <w:rPr>
          <w:noProof/>
        </w:rPr>
      </w:pPr>
      <w:r w:rsidRPr="00C915F1">
        <w:rPr>
          <w:noProof/>
        </w:rPr>
        <w:t>AZ EURÓPAI PARLAMENT ÉS A TANÁCS RENDELETE</w:t>
      </w:r>
    </w:p>
    <w:p w14:paraId="2925922A" w14:textId="68BD1DD2" w:rsidR="006E250C" w:rsidRPr="00C915F1" w:rsidRDefault="00C915F1" w:rsidP="00C915F1">
      <w:pPr>
        <w:pStyle w:val="Titreobjet"/>
        <w:rPr>
          <w:noProof/>
        </w:rPr>
      </w:pPr>
      <w:r w:rsidRPr="00C915F1">
        <w:rPr>
          <w:noProof/>
        </w:rPr>
        <w:t>az állatoknak a szállítás és a kapcsolódó műveletek közbeni védelméről, valamint az 1255/97/EK tanácsi rendelet módosításáról és a 2005/1/EK tanácsi rendelet hatályon kívül helyezéséről</w:t>
      </w:r>
    </w:p>
    <w:p w14:paraId="2165219D" w14:textId="10586355" w:rsidR="00E61B98" w:rsidRPr="00C915F1" w:rsidRDefault="00C915F1" w:rsidP="00C915F1">
      <w:pPr>
        <w:pStyle w:val="IntrtEEE"/>
        <w:rPr>
          <w:noProof/>
        </w:rPr>
      </w:pPr>
      <w:r w:rsidRPr="00C915F1">
        <w:rPr>
          <w:noProof/>
        </w:rPr>
        <w:t>(EGT-vonatkozású szöveg)</w:t>
      </w:r>
    </w:p>
    <w:p w14:paraId="3FC73B08" w14:textId="77777777" w:rsidR="006E250C" w:rsidRPr="00C915F1" w:rsidRDefault="006E250C" w:rsidP="000A323B">
      <w:pPr>
        <w:pStyle w:val="Institutionquiagit"/>
        <w:rPr>
          <w:noProof/>
        </w:rPr>
      </w:pPr>
      <w:r w:rsidRPr="00C915F1">
        <w:rPr>
          <w:noProof/>
        </w:rPr>
        <w:t>AZ EURÓPAI PARLAMENT ÉS AZ EURÓPAI UNIÓ TANÁCSA,</w:t>
      </w:r>
    </w:p>
    <w:p w14:paraId="5930882F" w14:textId="77777777" w:rsidR="006E250C" w:rsidRPr="00C915F1" w:rsidRDefault="006E250C" w:rsidP="000A323B">
      <w:pPr>
        <w:rPr>
          <w:noProof/>
        </w:rPr>
      </w:pPr>
      <w:r w:rsidRPr="00C915F1">
        <w:rPr>
          <w:noProof/>
        </w:rPr>
        <w:t>tekintettel az Európai Unió működéséről szóló szerződésre és különösen annak 43. cikkének (2) bekezdésére és 114. cikkének (1) bekezdésére,</w:t>
      </w:r>
    </w:p>
    <w:p w14:paraId="35E54A97" w14:textId="77777777" w:rsidR="006E250C" w:rsidRPr="00C915F1" w:rsidRDefault="006E250C" w:rsidP="000A323B">
      <w:pPr>
        <w:rPr>
          <w:noProof/>
        </w:rPr>
      </w:pPr>
      <w:r w:rsidRPr="00C915F1">
        <w:rPr>
          <w:noProof/>
        </w:rPr>
        <w:t>tekintettel az Európai Bizottság javaslatára,</w:t>
      </w:r>
    </w:p>
    <w:p w14:paraId="386B62B1" w14:textId="77777777" w:rsidR="006E250C" w:rsidRPr="00C915F1" w:rsidRDefault="006E250C" w:rsidP="000A323B">
      <w:pPr>
        <w:rPr>
          <w:noProof/>
        </w:rPr>
      </w:pPr>
      <w:r w:rsidRPr="00C915F1">
        <w:rPr>
          <w:noProof/>
        </w:rPr>
        <w:t>a jogalkotási aktus tervezete nemzeti parlamenteknek való megküldését követően,</w:t>
      </w:r>
    </w:p>
    <w:p w14:paraId="0AB5DFFE" w14:textId="77777777" w:rsidR="006E250C" w:rsidRPr="00C915F1" w:rsidRDefault="006E250C" w:rsidP="000A323B">
      <w:pPr>
        <w:rPr>
          <w:noProof/>
        </w:rPr>
      </w:pPr>
      <w:r w:rsidRPr="00C915F1">
        <w:rPr>
          <w:noProof/>
        </w:rPr>
        <w:t>tekintettel az Európai Gazdasági és Szociális Bizottság véleményére</w:t>
      </w:r>
      <w:r w:rsidRPr="00C915F1">
        <w:rPr>
          <w:rStyle w:val="FootnoteReference"/>
          <w:noProof/>
        </w:rPr>
        <w:footnoteReference w:id="31"/>
      </w:r>
      <w:r w:rsidRPr="00C915F1">
        <w:rPr>
          <w:noProof/>
        </w:rPr>
        <w:t xml:space="preserve">, </w:t>
      </w:r>
    </w:p>
    <w:p w14:paraId="7E5ED5E2" w14:textId="77777777" w:rsidR="006E250C" w:rsidRPr="00C915F1" w:rsidRDefault="006E250C" w:rsidP="000A323B">
      <w:pPr>
        <w:rPr>
          <w:noProof/>
        </w:rPr>
      </w:pPr>
      <w:r w:rsidRPr="00C915F1">
        <w:rPr>
          <w:noProof/>
        </w:rPr>
        <w:t>tekintettel a Régiók Bizottságának véleményére</w:t>
      </w:r>
      <w:r w:rsidRPr="00C915F1">
        <w:rPr>
          <w:rStyle w:val="FootnoteReference"/>
          <w:noProof/>
        </w:rPr>
        <w:footnoteReference w:id="32"/>
      </w:r>
      <w:r w:rsidRPr="00C915F1">
        <w:rPr>
          <w:noProof/>
        </w:rPr>
        <w:t xml:space="preserve">, </w:t>
      </w:r>
    </w:p>
    <w:p w14:paraId="17402B4D" w14:textId="77777777" w:rsidR="006E250C" w:rsidRPr="00C915F1" w:rsidRDefault="006E250C" w:rsidP="000A323B">
      <w:pPr>
        <w:rPr>
          <w:noProof/>
        </w:rPr>
      </w:pPr>
      <w:r w:rsidRPr="00C915F1">
        <w:rPr>
          <w:noProof/>
        </w:rPr>
        <w:t xml:space="preserve">rendes jogalkotási eljárás keretében, </w:t>
      </w:r>
    </w:p>
    <w:p w14:paraId="13C9E78A" w14:textId="115F8D55" w:rsidR="006E250C" w:rsidRPr="00C915F1" w:rsidRDefault="006E250C" w:rsidP="000A323B">
      <w:pPr>
        <w:rPr>
          <w:noProof/>
        </w:rPr>
      </w:pPr>
      <w:r w:rsidRPr="00C915F1">
        <w:rPr>
          <w:noProof/>
        </w:rPr>
        <w:t>mivel:</w:t>
      </w:r>
    </w:p>
    <w:p w14:paraId="43C4664F" w14:textId="16040D10" w:rsidR="000E2158" w:rsidRPr="00C915F1" w:rsidRDefault="00F95817" w:rsidP="00F95817">
      <w:pPr>
        <w:pStyle w:val="ManualConsidrant"/>
        <w:rPr>
          <w:noProof/>
          <w:sz w:val="22"/>
        </w:rPr>
      </w:pPr>
      <w:r w:rsidRPr="00C915F1">
        <w:rPr>
          <w:noProof/>
        </w:rPr>
        <w:t>(1)</w:t>
      </w:r>
      <w:r w:rsidRPr="00C915F1">
        <w:rPr>
          <w:noProof/>
        </w:rPr>
        <w:tab/>
        <w:t>A 2005/1/EK tanácsi rendelet</w:t>
      </w:r>
      <w:r w:rsidRPr="00C915F1">
        <w:rPr>
          <w:rStyle w:val="FootnoteReference"/>
          <w:noProof/>
        </w:rPr>
        <w:footnoteReference w:id="33"/>
      </w:r>
      <w:r w:rsidRPr="00C915F1">
        <w:rPr>
          <w:noProof/>
        </w:rPr>
        <w:t xml:space="preserve"> az állatok szállítás közbeni védelmére vonatkozó közös minimumszabályokat állapított meg. Annak elfogadása óta a tudomány és a technológia is fejlődött. Jobban értjük a biztosított férőhelyre vonatkozó követelményeket, és az állatok szállítás közbeni igényeit, különösen az el nem választott állatokéit és a víziállatokéit. Jelentős előrelépések történtek az állatok szállításával kapcsolatos adminisztratív lépéseket szolgáló digitális megoldások rendelkezésre állása terén. A polgárok állatjóléttel kapcsolatos, fokozódó tudatossága és aggályai, valamint a fenntarthatóbb termelési módszerek irányába mutató tendencia miatt sok tagállam felülvizsgálja nemzeti szabályozását vagy az uniós minimumkövetelményeken túlmutató nemzeti szabályokat fogad el. Ezen túlmenően az uniós állatjóléti jogszabályok célravezetőségi vizsgálata</w:t>
      </w:r>
      <w:r w:rsidRPr="00C915F1">
        <w:rPr>
          <w:rStyle w:val="FootnoteReference"/>
          <w:noProof/>
        </w:rPr>
        <w:footnoteReference w:id="34"/>
      </w:r>
      <w:r w:rsidRPr="00C915F1">
        <w:rPr>
          <w:noProof/>
        </w:rPr>
        <w:t xml:space="preserve"> a 2005/1/EK rendelettel kapcsolatban bizonyos rendelkezések értelmezésének, alkalmazásának és végrehajtásának nehézségeit tárta fel, ami hozzájárult a különböző szereplők egyenlőtlen versenyfeltételeihez. Ezért felül kell vizsgálni az állatok szállítás közbeni védelmére vonatkozó szabályokat, hogy azok összhangba kerüljenek a legfrissebb </w:t>
      </w:r>
      <w:r w:rsidRPr="00C915F1">
        <w:rPr>
          <w:noProof/>
        </w:rPr>
        <w:lastRenderedPageBreak/>
        <w:t xml:space="preserve">tudományos ismeretekkel és technológiákkal, valamint könnyebb legyen az alkalmazásuk és a végrehajtásuk. </w:t>
      </w:r>
    </w:p>
    <w:p w14:paraId="6095C1FC" w14:textId="5FB1E955" w:rsidR="00053AF5" w:rsidRPr="00C915F1" w:rsidRDefault="00F95817" w:rsidP="00F95817">
      <w:pPr>
        <w:pStyle w:val="ManualConsidrant"/>
        <w:rPr>
          <w:noProof/>
          <w:color w:val="333333"/>
          <w:shd w:val="clear" w:color="auto" w:fill="FFFFFF"/>
        </w:rPr>
      </w:pPr>
      <w:r w:rsidRPr="00C915F1">
        <w:rPr>
          <w:noProof/>
        </w:rPr>
        <w:t>(2)</w:t>
      </w:r>
      <w:r w:rsidRPr="00C915F1">
        <w:rPr>
          <w:noProof/>
        </w:rPr>
        <w:tab/>
      </w:r>
      <w:r w:rsidRPr="00C915F1">
        <w:rPr>
          <w:noProof/>
          <w:shd w:val="clear" w:color="auto" w:fill="FFFFFF"/>
        </w:rPr>
        <w:t xml:space="preserve">Az állatjólét az Európai Unió működéséről szóló szerződés (a továbbiakban: EUMSZ) 13. cikkében rögzített uniós érték. </w:t>
      </w:r>
      <w:r w:rsidRPr="00C915F1">
        <w:rPr>
          <w:noProof/>
        </w:rPr>
        <w:t>Ezenkívül az Unió és több tagállam is aláírta az állatok nemzetközi szállítás közbeni védelméről szóló, felülvizsgált európai egyezményt</w:t>
      </w:r>
      <w:r w:rsidRPr="00C915F1">
        <w:rPr>
          <w:rStyle w:val="FootnoteReference"/>
          <w:noProof/>
        </w:rPr>
        <w:footnoteReference w:id="35"/>
      </w:r>
      <w:r w:rsidRPr="00C915F1">
        <w:rPr>
          <w:noProof/>
        </w:rPr>
        <w:t>.</w:t>
      </w:r>
    </w:p>
    <w:p w14:paraId="6C3FBFDA" w14:textId="3D007415" w:rsidR="009B2F77" w:rsidRPr="00C915F1" w:rsidRDefault="00F95817" w:rsidP="00F95817">
      <w:pPr>
        <w:pStyle w:val="ManualConsidrant"/>
        <w:rPr>
          <w:noProof/>
        </w:rPr>
      </w:pPr>
      <w:r w:rsidRPr="00C915F1">
        <w:rPr>
          <w:noProof/>
        </w:rPr>
        <w:t>(3)</w:t>
      </w:r>
      <w:r w:rsidRPr="00C915F1">
        <w:rPr>
          <w:noProof/>
        </w:rPr>
        <w:tab/>
        <w:t>Az élőállat-szállítás az agrár-élelmiszeripari lánc fontos része.</w:t>
      </w:r>
      <w:r w:rsidRPr="00C915F1">
        <w:rPr>
          <w:noProof/>
          <w:shd w:val="clear" w:color="auto" w:fill="FFFFFF"/>
        </w:rPr>
        <w:t xml:space="preserve"> Az állatok szállítás közbeni védelme egy közérdeklődésre számot tartó téma, amely befolyásolja a fogyasztók mezőgazdasági termékekhez való hozzáállását. </w:t>
      </w:r>
      <w:r w:rsidRPr="00C915F1">
        <w:rPr>
          <w:noProof/>
        </w:rPr>
        <w:t xml:space="preserve">E rendelet célja az eljárások egyszerűsítése, az adminisztratív terhek csökkentése és a harmonizált szabályok könnyebb végrehajtásának elősegítése, miközben biztosítja az állatok szállítás közbeni védelmének magas szintjét. </w:t>
      </w:r>
      <w:r w:rsidRPr="00C915F1">
        <w:rPr>
          <w:noProof/>
          <w:shd w:val="clear" w:color="auto" w:fill="FFFFFF"/>
        </w:rPr>
        <w:t>Az állatok szállítás közbeni védelmének biztosítása pozitív hatással van az állatok egészségére és jólétére, és hozzájárul az állati termékek jobb minőségéhez.</w:t>
      </w:r>
      <w:r w:rsidRPr="00C915F1">
        <w:rPr>
          <w:noProof/>
        </w:rPr>
        <w:t xml:space="preserve"> </w:t>
      </w:r>
    </w:p>
    <w:p w14:paraId="64B01032" w14:textId="1EF23E91" w:rsidR="009B2F77" w:rsidRPr="00C915F1" w:rsidRDefault="00F95817" w:rsidP="00F95817">
      <w:pPr>
        <w:pStyle w:val="ManualConsidrant"/>
        <w:rPr>
          <w:noProof/>
        </w:rPr>
      </w:pPr>
      <w:r w:rsidRPr="00C915F1">
        <w:rPr>
          <w:noProof/>
        </w:rPr>
        <w:t>(4)</w:t>
      </w:r>
      <w:r w:rsidRPr="00C915F1">
        <w:rPr>
          <w:noProof/>
        </w:rPr>
        <w:tab/>
        <w:t xml:space="preserve">E rendelet célja a belső piac zökkenőmentes működésének biztosítása, többek között a nem élelmiszer-előállításra használt állatok (például a macskák és a kutyák), a prémes állatok, a vadon élő állatok bizonyos típusai és a tudományos célokra felhasznált állatok esetében. </w:t>
      </w:r>
    </w:p>
    <w:p w14:paraId="516A2DB2" w14:textId="351C373C" w:rsidR="009C0BED" w:rsidRPr="00C915F1" w:rsidRDefault="00F95817" w:rsidP="00F95817">
      <w:pPr>
        <w:pStyle w:val="ManualConsidrant"/>
        <w:rPr>
          <w:noProof/>
        </w:rPr>
      </w:pPr>
      <w:r w:rsidRPr="00C915F1">
        <w:rPr>
          <w:noProof/>
        </w:rPr>
        <w:t>(5)</w:t>
      </w:r>
      <w:r w:rsidRPr="00C915F1">
        <w:rPr>
          <w:noProof/>
        </w:rPr>
        <w:tab/>
        <w:t>Az Európai Parlament 2022-ben az állatok szállítás közbeni védelméről szóló ajánlásokat fogadott el az állatok Unión belüli és kívüli szállítás közbeni védelmével foglalkozó vizsgálóbizottság (ANIT-bizottság) jelentése alapján. Ezek az ajánlások felszólítják a Bizottságot és a Tanácsot, hogy alaposan vizsgálják felül az állatok szállítás közbeni védelméről szóló uniós jogszabályokat a szállításnak minden fajtájú és életkorú állatra gyakorolt hatásának alapos tudományos vizsgálata, valamint egy mélyreható társadalmi, gazdasági, környezeti és egészségügyi hatásvizsgálat alapján, amely figyelembe veszi a földrajzi helyzetek és sajátosságok sokféleségét, és az Unión belüli gazdálkodási modelleket. Az ANIT-bizottság jelentése rámutatott a jelenlegi végrehajtás Unió-szerte fennálló hiányosságaira is, és olyan intézkedéseket javasolt, mint a szállítási idő korlátozása, a szélsőséges hőmérsékleten történő szállítások betiltása, valamint annak biztosítása, hogy állatok harmadik országokba történő szállítására úgy kerüljön sor, hogy az egész út során tiszteletben tartják az állatok védelmére vonatkozó elveket. Emellett az Európai Parlament rámutatott arra, hogy az élő állatok szállítását olyan hatékonyabb etikai rendszerrel kell felváltani, amely előnyben részesíti a sperma vagy az embriók szállítását a tenyészállatoké helyett, illetve a hasított testek és a hús szállítását a vágóállatoké helyett.​</w:t>
      </w:r>
    </w:p>
    <w:p w14:paraId="7167F634" w14:textId="7E12DFAF" w:rsidR="0040660F" w:rsidRPr="00C915F1" w:rsidRDefault="00F95817" w:rsidP="00F95817">
      <w:pPr>
        <w:pStyle w:val="ManualConsidrant"/>
        <w:rPr>
          <w:noProof/>
        </w:rPr>
      </w:pPr>
      <w:r w:rsidRPr="00C915F1">
        <w:rPr>
          <w:noProof/>
        </w:rPr>
        <w:t>(6)</w:t>
      </w:r>
      <w:r w:rsidRPr="00C915F1">
        <w:rPr>
          <w:noProof/>
        </w:rPr>
        <w:tab/>
        <w:t>2022 szeptemberében az Európai Élelmiszerbiztonsági Hatóság (EFSA) közzétett öt tudományos szakvéleményt a kiskérődzők</w:t>
      </w:r>
      <w:r w:rsidRPr="00C915F1">
        <w:rPr>
          <w:rStyle w:val="FootnoteReference"/>
          <w:noProof/>
        </w:rPr>
        <w:footnoteReference w:id="36"/>
      </w:r>
      <w:r w:rsidRPr="00C915F1">
        <w:rPr>
          <w:noProof/>
        </w:rPr>
        <w:t xml:space="preserve"> (juhok és kecskék), lófélék</w:t>
      </w:r>
      <w:r w:rsidRPr="00C915F1">
        <w:rPr>
          <w:rStyle w:val="FootnoteReference"/>
          <w:noProof/>
        </w:rPr>
        <w:footnoteReference w:id="37"/>
      </w:r>
      <w:r w:rsidRPr="00C915F1">
        <w:rPr>
          <w:noProof/>
        </w:rPr>
        <w:t xml:space="preserve"> (lovak és </w:t>
      </w:r>
      <w:r w:rsidRPr="00C915F1">
        <w:rPr>
          <w:noProof/>
        </w:rPr>
        <w:lastRenderedPageBreak/>
        <w:t>szamarak), szarvasmarhafélék</w:t>
      </w:r>
      <w:r w:rsidRPr="00C915F1">
        <w:rPr>
          <w:rStyle w:val="FootnoteReference"/>
          <w:noProof/>
        </w:rPr>
        <w:footnoteReference w:id="38"/>
      </w:r>
      <w:r w:rsidRPr="00C915F1">
        <w:rPr>
          <w:noProof/>
        </w:rPr>
        <w:t xml:space="preserve"> (szarvasmarha és borjak), sertések</w:t>
      </w:r>
      <w:r w:rsidRPr="00C915F1">
        <w:rPr>
          <w:rStyle w:val="FootnoteReference"/>
          <w:noProof/>
        </w:rPr>
        <w:footnoteReference w:id="39"/>
      </w:r>
      <w:r w:rsidRPr="00C915F1">
        <w:rPr>
          <w:noProof/>
        </w:rPr>
        <w:t xml:space="preserve"> és a konténerekben elhelyezett állatok</w:t>
      </w:r>
      <w:r w:rsidRPr="00C915F1">
        <w:rPr>
          <w:rStyle w:val="FootnoteReference"/>
          <w:noProof/>
        </w:rPr>
        <w:footnoteReference w:id="40"/>
      </w:r>
      <w:r w:rsidRPr="00C915F1">
        <w:rPr>
          <w:noProof/>
        </w:rPr>
        <w:t xml:space="preserve"> – beleértve a házimadarakat (csirkék, tojótyúkok, pulykák stb.) és a nyulakat is – szállítása során felmerülő különféle, az állatok jólétére gyakorolt következményekre és veszélyekre vonatkozóan (a továbbiakban: EFSA-szakvélemények). Az EFSA-szakvélemények általánosságban arra a következtetésre jutnak, hogy a nagyobb férőhely biztosítása, a maximális hőmérséklet csökkentése és a szállítási idők minimálisra csökkentése szükséges az állatok szállítás közbeni védelmének javításához. Ezért a 2005/1/EK rendeletet egy új rendelettel kell felváltani, amely összhangban van az e területen elért tudományos és műszaki ismeretek legújabb fejleményeivel és a fogyasztói igényekkel, ugyanakkor el kell kerülni a belső piac működése és az élőállat-kereskedelem akadályozását, valamint biztosítani kell az új szabályok végrehajthatóságát.</w:t>
      </w:r>
    </w:p>
    <w:p w14:paraId="3C5D225A" w14:textId="4544DE59" w:rsidR="00836105" w:rsidRPr="00C915F1" w:rsidRDefault="00F95817" w:rsidP="00F95817">
      <w:pPr>
        <w:pStyle w:val="ManualConsidrant"/>
        <w:rPr>
          <w:noProof/>
        </w:rPr>
      </w:pPr>
      <w:r w:rsidRPr="00C915F1">
        <w:rPr>
          <w:noProof/>
        </w:rPr>
        <w:t>(7)</w:t>
      </w:r>
      <w:r w:rsidRPr="00C915F1">
        <w:rPr>
          <w:noProof/>
        </w:rPr>
        <w:tab/>
        <w:t>E rendeletnek az Unión belüli következetes és eredményes alkalmazásának biztosítása céljából annak az alapelvnek a tekintetében, amely szerint az állatok nem szállíthatók olyan módon, amely sérülést vagy túlzott szenvedést okozhat nekik, helyénvaló a különböző fajok különféle szállítási módokból fakadó különleges igényeire vonatkozó részletes rendelkezéseket megállapítani. Ezeket a részletes rendelkezéseket a fent említett alapelvnek megfelelően kell értelmezni és alkalmazni, és kellő időben frissíteni kell, különösen az új tudományos ismeretek fényében, figyelembe véve az EFSA új szakvéleményeit.</w:t>
      </w:r>
    </w:p>
    <w:p w14:paraId="5BFB9B1A" w14:textId="4A6CA6B9" w:rsidR="006B4FF2" w:rsidRPr="00C915F1" w:rsidRDefault="00F95817" w:rsidP="00F95817">
      <w:pPr>
        <w:pStyle w:val="ManualConsidrant"/>
        <w:rPr>
          <w:noProof/>
        </w:rPr>
      </w:pPr>
      <w:r w:rsidRPr="00C915F1">
        <w:rPr>
          <w:noProof/>
        </w:rPr>
        <w:t>(8)</w:t>
      </w:r>
      <w:r w:rsidRPr="00C915F1">
        <w:rPr>
          <w:noProof/>
        </w:rPr>
        <w:tab/>
        <w:t>A navigációs rendszerek és elektronikus adatbázisok esetében alkalmazott technológia jelentős fejlődésen ment keresztül a 2005/1/EK rendelet hatálybalépése óta. Ez lehetővé teszi az eljárások egyszerűsítését, valamint az állatok szállítás közbeni védelmével kapcsolatos szigorított ellenőrzéseket és vizsgálatokat, ami az uniós szabályok jobb végrehajtásához vezet. Ezért fontos az új technológiák kiaknázása, valamint a hatósági ellenőrzésekhez kapcsolódó integrált információkezelési rendszer (IMSOC)</w:t>
      </w:r>
      <w:r w:rsidRPr="00C915F1">
        <w:rPr>
          <w:rStyle w:val="FootnoteReference"/>
          <w:noProof/>
        </w:rPr>
        <w:footnoteReference w:id="41"/>
      </w:r>
      <w:r w:rsidRPr="00C915F1">
        <w:rPr>
          <w:noProof/>
        </w:rPr>
        <w:t xml:space="preserve"> részét képező, valamennyi egészségügyi és növényegészségügyi követelmény digitális tanúsítására és felügyeletére szolgáló platform, az integrált számítógépes állategészségügyi rendszer (TRACES-NT) által nyújtott lehetőségek bővítése. </w:t>
      </w:r>
    </w:p>
    <w:p w14:paraId="5E7A2E6D" w14:textId="6A25E26F" w:rsidR="009C6E6A" w:rsidRPr="00C915F1" w:rsidRDefault="00F95817" w:rsidP="00F95817">
      <w:pPr>
        <w:pStyle w:val="ManualConsidrant"/>
        <w:rPr>
          <w:noProof/>
        </w:rPr>
      </w:pPr>
      <w:r w:rsidRPr="00C915F1">
        <w:rPr>
          <w:noProof/>
        </w:rPr>
        <w:t>(9)</w:t>
      </w:r>
      <w:r w:rsidRPr="00C915F1">
        <w:rPr>
          <w:noProof/>
        </w:rPr>
        <w:tab/>
        <w:t xml:space="preserve">Ez a rendelet olyan szabályokat ír elő, amelyek lehetővé teszik, hogy a TRACES rendszer adatbázisában szerepeljenek digitális engedélyek, jóváhagyási igazolások, képesítési bizonyítványok, menetlevelek, a közúti járművek élő nyomonkövetési adatai és hőmérséklet-előrejelzések. A TRACES rendszernek tartalmaznia kell a harmadik országokban található ellenőrző állomások és az uniós kilépési helyek </w:t>
      </w:r>
      <w:r w:rsidRPr="00C915F1">
        <w:rPr>
          <w:noProof/>
        </w:rPr>
        <w:lastRenderedPageBreak/>
        <w:t>jegyzékét is. Lehetővé teszi továbbá a reálisabb szállítástervezést, a hatékony nyomon követhetőséget, a műveletek és az állatjóléti mutatók jobb nyomon követését, a kellő időben meghozott vészhelyzeti intézkedéseket és az adatok teljes körű elemzését, azzal az átfogó céllal, hogy biztosítsa az állatok szállítás közbeni védelmére vonatkozó uniós szabályok hatékonyabb alkalmazását és jobb végrehajtását, valamint jelentősen csökkentse az adminisztratív terheket.</w:t>
      </w:r>
    </w:p>
    <w:p w14:paraId="105400B7" w14:textId="4DBD16F0" w:rsidR="00F03901" w:rsidRPr="00C915F1" w:rsidRDefault="00F95817" w:rsidP="00F95817">
      <w:pPr>
        <w:pStyle w:val="ManualConsidrant"/>
        <w:rPr>
          <w:noProof/>
        </w:rPr>
      </w:pPr>
      <w:r w:rsidRPr="00C915F1">
        <w:rPr>
          <w:noProof/>
        </w:rPr>
        <w:t>(10)</w:t>
      </w:r>
      <w:r w:rsidRPr="00C915F1">
        <w:rPr>
          <w:noProof/>
        </w:rPr>
        <w:tab/>
        <w:t>Az uniós vállalkozóknak az állatok szállítás közbeni védelmére vonatkozó kötelezettsége nem ér véget az Unió külső határainál. Az állatok Unióból harmadik országbeli rendeltetési helyére történő szállítását bonyolító szállításszervezőnek biztosítaniuk kell az állatok szállítás közbeni védelmére vonatkozó uniós szabályok betartását a szállítás Unión kívüli szakaszaiban is, egészen addig, amíg az állatok meg nem érkeznek a harmadik országban található végső rendeltetési helyükre.</w:t>
      </w:r>
      <w:r w:rsidRPr="00C915F1">
        <w:rPr>
          <w:rStyle w:val="FootnoteReference"/>
          <w:noProof/>
        </w:rPr>
        <w:t xml:space="preserve"> </w:t>
      </w:r>
      <w:r w:rsidRPr="00C915F1">
        <w:rPr>
          <w:noProof/>
        </w:rPr>
        <w:t>Ez összecseng az Európai Unió Bírósága által a C-424/13. sz. ügyben</w:t>
      </w:r>
      <w:r w:rsidRPr="00C915F1">
        <w:rPr>
          <w:rStyle w:val="FootnoteReference"/>
          <w:noProof/>
        </w:rPr>
        <w:footnoteReference w:id="42"/>
      </w:r>
      <w:r w:rsidRPr="00C915F1">
        <w:rPr>
          <w:noProof/>
        </w:rPr>
        <w:t xml:space="preserve"> alkalmazott ítélkezési gyakorlattal. Ezt a rendeletet ezért alkalmazni kell minden olyan állatszállításra, amelynek kiindulási helye az Unió területén van, függetlenül attól, hogy a rendeltetési hely az Unió területén vagy harmadik országban van-e. </w:t>
      </w:r>
    </w:p>
    <w:p w14:paraId="01AC1C4A" w14:textId="0774BC5A" w:rsidR="00024BC8" w:rsidRPr="00C915F1" w:rsidRDefault="00F95817" w:rsidP="00F95817">
      <w:pPr>
        <w:pStyle w:val="ManualConsidrant"/>
        <w:rPr>
          <w:noProof/>
        </w:rPr>
      </w:pPr>
      <w:r w:rsidRPr="00C915F1">
        <w:rPr>
          <w:noProof/>
        </w:rPr>
        <w:t>(11)</w:t>
      </w:r>
      <w:r w:rsidRPr="00C915F1">
        <w:rPr>
          <w:noProof/>
        </w:rPr>
        <w:tab/>
        <w:t xml:space="preserve">Élő állatoknak harmadik országokból az Unió területére irányuló szállítása főként bizonyos állatfajokat érint, és általában közvetlen útvonalakon történik. Élő állatok Unióba történő behozatalakor az ilyen állatokat harmadik országból az Unión belüli rendeltetési helyre szállító vállalkozóknak biztosítaniuk kell, hogy az állatok legalább az Unió területén belül szállított állatokkal egyenértékű védelmet élvezzenek attól kezdve, hogy az állatokat a harmadik országban berakodják a szállítóeszközbe, egészen addig, amíg meg nem érkeznek az Unión belüli rendeltetési helyükre. Erre az uniós polgároknak az állatok szállítás közbeni jólétével kapcsolatos aggodalmai fényében van szükség, amely kiterjed az Unióba, az Unióból vagy az Unión belül szállított összes állatra. Ezt a rendeletet ezért alkalmazni kell minden olyan állatszállításra, amelynek kiindulási helye egy harmadik ország területén van, ha a szállítás rendeltetési helye az Unió területén van. Az ilyen szállításokra vonatkozó követelmények megfelelő alkalmazásának biztosítása érdekében a kiindulási helyen a harmadik ország illetékes hatóságának ellenőriznie kell az adott szállítás megtervezését, és az állatok Unióba történő behozatalára vonatkozó hatósági egészségügyi bizonyítványban igazolja, valamint a menetlevél jóváhagyásával megerősítse, hogy a szállítás megtervezése e rendelettel vagy azzal egyenértékű követelményekkel összhangban történt. Az állatok szállítását végző szállítmányozó felelős azért, hogy ezt a szállítási tervet a rendeltetési helyig betartsák, és eleget kell tennie a menetlevél kitöltésére vonatkozó kötelezettségének. </w:t>
      </w:r>
    </w:p>
    <w:p w14:paraId="42C5F203" w14:textId="5C4B3B34" w:rsidR="00FC757D" w:rsidRPr="00C915F1" w:rsidRDefault="00F95817" w:rsidP="00F95817">
      <w:pPr>
        <w:pStyle w:val="ManualConsidrant"/>
        <w:rPr>
          <w:noProof/>
        </w:rPr>
      </w:pPr>
      <w:r w:rsidRPr="00C915F1">
        <w:rPr>
          <w:noProof/>
        </w:rPr>
        <w:t>(12)</w:t>
      </w:r>
      <w:r w:rsidRPr="00C915F1">
        <w:rPr>
          <w:noProof/>
        </w:rPr>
        <w:tab/>
        <w:t xml:space="preserve">Állatoknak egy harmadik országból egy másik vagy ugyanabba a harmadik országba az Unió területén keresztül történő tranzitjára az uniós szabályok alkalmazandók a szállítás azon része alatt, amelyre az Unió területén kerül sor. Noha a szállításnak sem a kiindulási helye, sem a rendeltetési helye nem az Unióban található, az állatok javára és tekintettel a polgárok aggályaira, ez a rendelet alkalmazandó a szállításnak az Unió területén belüli szakaszára. A szállítóknak biztosítaniuk kell, hogy az állatokat e rendeletnek megfelelő körülmények között szállítsák, különös tekintettel a biztosított férőhelyre, az etetésre és itatásra, mivel ezek elengedhetetlenek az Unió </w:t>
      </w:r>
      <w:r w:rsidRPr="00C915F1">
        <w:rPr>
          <w:noProof/>
        </w:rPr>
        <w:lastRenderedPageBreak/>
        <w:t xml:space="preserve">területén szállított állatok jóléte szempontjából. Ilyen esetekben azonban nem kell megkövetelni a szállítási időkre vonatkozó szabályok betartását, mivel ez az érintett állatok számára még hosszabb szállításhoz vezethet azáltal, hogy a harmadik országbeli vállalkozókat arra készteti, hogy hosszabb útvonalakon kerüljék meg az Unió területét, ami esetleg rosszabb hatással lenne az állatjólétre. </w:t>
      </w:r>
    </w:p>
    <w:p w14:paraId="3EE24099" w14:textId="5DC1E72E" w:rsidR="004F382C" w:rsidRPr="00C915F1" w:rsidRDefault="00F95817" w:rsidP="00F95817">
      <w:pPr>
        <w:pStyle w:val="ManualConsidrant"/>
        <w:rPr>
          <w:noProof/>
        </w:rPr>
      </w:pPr>
      <w:r w:rsidRPr="00C915F1">
        <w:rPr>
          <w:noProof/>
        </w:rPr>
        <w:t>(13)</w:t>
      </w:r>
      <w:r w:rsidRPr="00C915F1">
        <w:rPr>
          <w:noProof/>
        </w:rPr>
        <w:tab/>
        <w:t>Az Állategészségügyi Világszervezet (WOAH) által kiadott Szárazföldi Állatok Egészségügyi Kódexe</w:t>
      </w:r>
      <w:r w:rsidRPr="00C915F1">
        <w:rPr>
          <w:rStyle w:val="FootnoteReference"/>
          <w:noProof/>
        </w:rPr>
        <w:footnoteReference w:id="43"/>
      </w:r>
      <w:r w:rsidRPr="00C915F1">
        <w:rPr>
          <w:noProof/>
        </w:rPr>
        <w:t xml:space="preserve"> olyan iránymutatásokat tartalmaz, amelyek globális szinten minimumszabályokat határoznak meg (többek között) az állatok viselkedésére, az állatok szállításában részt vevő különféle szereplők felelősségére és kompetenciaszintjére, a benyújtandó dokumentációra, a szállítás megtervezésére, a ki- és berakodásra, valamint az állatok visszautasítása esetén meghozandó intézkedésekre vonatkozóan. Ez a rendelet figyelembe veszi az említett iránymutatásokat. </w:t>
      </w:r>
    </w:p>
    <w:p w14:paraId="08D50075" w14:textId="1D018116" w:rsidR="001B0245" w:rsidRPr="00C915F1" w:rsidRDefault="00F95817" w:rsidP="00F95817">
      <w:pPr>
        <w:pStyle w:val="ManualConsidrant"/>
        <w:rPr>
          <w:noProof/>
        </w:rPr>
      </w:pPr>
      <w:r w:rsidRPr="00C915F1">
        <w:rPr>
          <w:noProof/>
        </w:rPr>
        <w:t>(14)</w:t>
      </w:r>
      <w:r w:rsidRPr="00C915F1">
        <w:rPr>
          <w:noProof/>
        </w:rPr>
        <w:tab/>
        <w:t>A 2005/1/EK rendelet végrehajtása során szerzett tapasztalatok, valamint az EU Bíróságának ítélkezési gyakorlata (például a C-301/14. sz. ügyben</w:t>
      </w:r>
      <w:r w:rsidRPr="00C915F1">
        <w:rPr>
          <w:rStyle w:val="FootnoteReference"/>
          <w:noProof/>
        </w:rPr>
        <w:footnoteReference w:id="44"/>
      </w:r>
      <w:r w:rsidRPr="00C915F1">
        <w:rPr>
          <w:noProof/>
        </w:rPr>
        <w:t>) azt mutatja, hogy az állatok szállításához kapcsolódó gazdasági tevékenységet tágan kell értelmezni. Az állatok gazdasági tevékenységgel összefüggő szállítása nem korlátozódik azokra az esetekre, amelyek pénz, áruk vagy szolgáltatások azonnali cseréjével járnak, vagy ha a szállítást haszonszerzési szándékkal hajtják végre. Ha egy szállítás áruk vagy szolgáltatások egy adott piacon történő nyújtásának részét képezi, akkor azt a gazdasági tevékenységgel összefüggő szállításnak kell tekinteni.</w:t>
      </w:r>
    </w:p>
    <w:p w14:paraId="6E7F37EE" w14:textId="484BBF95" w:rsidR="009C6E6A" w:rsidRPr="00C915F1" w:rsidRDefault="00F95817" w:rsidP="00F95817">
      <w:pPr>
        <w:pStyle w:val="ManualConsidrant"/>
        <w:rPr>
          <w:noProof/>
        </w:rPr>
      </w:pPr>
      <w:r w:rsidRPr="00C915F1">
        <w:rPr>
          <w:noProof/>
        </w:rPr>
        <w:t>(15)</w:t>
      </w:r>
      <w:r w:rsidRPr="00C915F1">
        <w:rPr>
          <w:noProof/>
        </w:rPr>
        <w:tab/>
        <w:t xml:space="preserve">Az Unión belül és az Unióból harmadik országokba gazdasági célból szállított fő állatfajok gerinces állatok, beleértve a kiskérődzőket, a lóféléket, a szarvasmarhaféléket, a sertéseket, a házimadarakat, a nyulakat és a víziállatokat (konkrétan a halakat, a fejlábúakat és a tízlábú rákfajokat). Az arányosság biztosítása érdekében e rendelet hatályát ezekre a fajokra kell korlátozni.  </w:t>
      </w:r>
    </w:p>
    <w:p w14:paraId="2191A4D7" w14:textId="79A4F4AE" w:rsidR="00AE0130" w:rsidRPr="00C915F1" w:rsidRDefault="00F95817" w:rsidP="00F95817">
      <w:pPr>
        <w:pStyle w:val="ManualConsidrant"/>
        <w:rPr>
          <w:noProof/>
        </w:rPr>
      </w:pPr>
      <w:r w:rsidRPr="00C915F1">
        <w:rPr>
          <w:noProof/>
        </w:rPr>
        <w:t>(16)</w:t>
      </w:r>
      <w:r w:rsidRPr="00C915F1">
        <w:rPr>
          <w:noProof/>
        </w:rPr>
        <w:tab/>
        <w:t>A díszhalakat általában kisebb dobozokban szállítják gyorsposta szolgálattal, speciálisan az igényeiknek megfelelő, vízzel töltött zacskókban, és a szállítás időtartama általában kevesebb, mint 24 óra. Ezért a díszhalak szállítása ritkán jelent komoly állatjóléti kockázatot, így e rendelet hatálya alól teljesen ki kell zárni.</w:t>
      </w:r>
    </w:p>
    <w:p w14:paraId="6B6D9DDA" w14:textId="6EFA4EFF" w:rsidR="00C1309B" w:rsidRPr="00C915F1" w:rsidRDefault="00F95817" w:rsidP="00F95817">
      <w:pPr>
        <w:pStyle w:val="ManualConsidrant"/>
        <w:rPr>
          <w:noProof/>
        </w:rPr>
      </w:pPr>
      <w:r w:rsidRPr="00C915F1">
        <w:rPr>
          <w:noProof/>
        </w:rPr>
        <w:t>(17)</w:t>
      </w:r>
      <w:r w:rsidRPr="00C915F1">
        <w:rPr>
          <w:noProof/>
        </w:rPr>
        <w:tab/>
        <w:t>A 2010/63/EU európai parlamenti és tanácsi irányelv</w:t>
      </w:r>
      <w:r w:rsidRPr="00C915F1">
        <w:rPr>
          <w:rStyle w:val="FootnoteReference"/>
          <w:noProof/>
        </w:rPr>
        <w:footnoteReference w:id="45"/>
      </w:r>
      <w:r w:rsidRPr="00C915F1">
        <w:rPr>
          <w:noProof/>
        </w:rPr>
        <w:t xml:space="preserve"> szabályozza a tudományos célokra felhasznált állatok védelmét. A kutatáshoz és teszteléshez szükséges állatok minőségére vonatkozó szigorú követelmények miatt a rendeltetési helyükre érkezéskor az állatok egészségi vagy jóléti állapotának bármilyen veszélyeztetése közvetlen hatással van arra, hogy fel lehet-e azokat használni ilyen célokra. </w:t>
      </w:r>
      <w:bookmarkStart w:id="3" w:name="_Hlk152164670"/>
      <w:r w:rsidRPr="00C915F1">
        <w:rPr>
          <w:noProof/>
        </w:rPr>
        <w:t>Ezen túlmenően a tudományos eljárások szükségessé tehetik olyan állatok felhasználását, amelyek e rendelet értelmében esetlegesen szállításra alkalmatlannak tekinthetők, például egyes géntechnológiával módosított állatokét és olyan állatokét, amelyeken a 2010/63/EU irányelvvel összhangban végzett projektek céljából műtéti eljáráson estek át.</w:t>
      </w:r>
      <w:bookmarkEnd w:id="3"/>
      <w:r w:rsidRPr="00C915F1">
        <w:rPr>
          <w:noProof/>
        </w:rPr>
        <w:t xml:space="preserve"> Az élő állatok tudományos célú szállítását erre szakosodott vállalkozók végzik, olyan speciálisan kialakított járművekkel, amelyek biztosítják az állatok egészségét és jólétét a tervezett szállítások során. Jóllehet ezen állatok szállítása </w:t>
      </w:r>
      <w:r w:rsidRPr="00C915F1">
        <w:rPr>
          <w:noProof/>
        </w:rPr>
        <w:lastRenderedPageBreak/>
        <w:t>megkülönböztethető annak célja szempontjából, jólétüket biztosítani kell. Nem lenne azonban sem koherens, sem elfogadható, ha ezeket teljes mértékben e rendelet hatálya alá vonnák. Ezen okokból kifolyólag a szállításra való alkalmasságra és az itatási, etetési időközökre vonatkozó fajspecifikus szabályok, valamint a szállítási időkre, a hőmérsékletre és a pihenőidőkre vonatkozó bizonyos rendelkezések nem alkalmazandók a 2010/63/EU európai parlamenti és tanácsi irányelv szerint engedélyezett projektek keretében, tudományos célokra felhasznált vagy szánt állatok szállítására.</w:t>
      </w:r>
    </w:p>
    <w:p w14:paraId="674D948D" w14:textId="27E3C6C6" w:rsidR="009654A3" w:rsidRPr="00C915F1" w:rsidRDefault="00F95817" w:rsidP="00F95817">
      <w:pPr>
        <w:pStyle w:val="ManualConsidrant"/>
        <w:rPr>
          <w:noProof/>
        </w:rPr>
      </w:pPr>
      <w:r w:rsidRPr="00C915F1">
        <w:rPr>
          <w:noProof/>
        </w:rPr>
        <w:t>(18)</w:t>
      </w:r>
      <w:r w:rsidRPr="00C915F1">
        <w:rPr>
          <w:noProof/>
        </w:rPr>
        <w:tab/>
        <w:t>A 2005/1/EK rendelet alkalmazásával kapcsolatos tapasztalatok azt mutatják, hogy a vállalkozók gyakran a vonatkozó rendelkezésekben előírt maximális időnél hosszabb ideig szállítják az állatokat olyan módon, hogy egy állattartó gazdaságból egymás után több gyűjtőállomásra viszik őket. Ezeken a gyűjtőállomásokon az állatokat más állattartó gazdaságokból származó állatokkal összevonják, és csak az utolsó gyűjtőállomást rögzítik kiindulási helyként. Ezért elő kell írni az állatok kötelező tartózkodási idejét mind a kiindulási, mind pedig a rendeltetési helyen, és a gyűjtőállomások csak akkor szolgálhatnak kiindulási helyként, ha azok helyben találhatók, annak megakadályozása érdekében, hogy az állatokat sorozatosan egyik gyűjtőállomástól a másikig vigyék.</w:t>
      </w:r>
    </w:p>
    <w:p w14:paraId="2648D5D7" w14:textId="342C707A" w:rsidR="00962E53" w:rsidRPr="00C915F1" w:rsidRDefault="00F95817" w:rsidP="00F95817">
      <w:pPr>
        <w:pStyle w:val="ManualConsidrant"/>
        <w:rPr>
          <w:noProof/>
        </w:rPr>
      </w:pPr>
      <w:r w:rsidRPr="00C915F1">
        <w:rPr>
          <w:noProof/>
        </w:rPr>
        <w:t>(19)</w:t>
      </w:r>
      <w:r w:rsidRPr="00C915F1">
        <w:rPr>
          <w:noProof/>
        </w:rPr>
        <w:tab/>
        <w:t xml:space="preserve">Kizárólag olyan szállításszervezők számára engedélyezhető állatok nagy távolságokon való szállítása, amelyek rendelkeznek az e rendelet követelményeinek való megfeleléshez szükséges eszközökkel. Ezért helyénvaló egy szállításszervezői engedélyezési rendszert létrehozni.  A szállításszervezők felelősek az uniós szabályok betartásának biztosításáért a kiindulási helytől egészen a rendeltetési helyig. A szállításszervezők alvállalkozásba adhatják az állatok szállítását egy szállítmányozónak, azonban továbbra is felelősek maradnak azért, hogy az érintett szállítmányozó és a szállításban részt vevő többi személy betartsák az uniós szabályokat. A szállításszervezőnek bizonyítékot kell benyújtania az illetékes hatóságoknak arra vonatkozóan, hogy képes garantálni a szállításra vonatkozó uniós szabályok betartását az állatok rendeltetési helyükre való megérkezéséig. </w:t>
      </w:r>
    </w:p>
    <w:p w14:paraId="5340732B" w14:textId="567FCA45" w:rsidR="00C80271" w:rsidRPr="00C915F1" w:rsidRDefault="00F95817" w:rsidP="00F95817">
      <w:pPr>
        <w:pStyle w:val="ManualConsidrant"/>
        <w:rPr>
          <w:noProof/>
        </w:rPr>
      </w:pPr>
      <w:r w:rsidRPr="00C915F1">
        <w:rPr>
          <w:noProof/>
        </w:rPr>
        <w:t>(20)</w:t>
      </w:r>
      <w:r w:rsidRPr="00C915F1">
        <w:rPr>
          <w:noProof/>
        </w:rPr>
        <w:tab/>
        <w:t>A szállítmányozók és személyzetük központi szerepet töltenek be az állatok szállításában, jelentősen befolyásolva a szállított állatok jóléti körülményeit. Az állatok szállítás közbeni jóléti körülményeire befolyással van a szállítmányozók által nap mint nap tanúsított magatartás. Rendelkezniük kell az e rendeletnek való megfelelés biztosításához szükséges szakértelemmel, személyzetüknek is be kell tartania a szabályokat, továbbá rendelkezniük kell az igénybe vett szállítóeszközökhöz szükséges jóváhagyással és a vészhelyzetek kezelését szabályozó vészhelyzeti intézkedési tervekkel.  Ezért helyénvaló egy szállítmányozói engedélyezési rendszert létrehozni. Ezért a jogállásuk és működésük tekintetében elszámoltathatónak kell lenniük, és átláthatóságot kell biztosítaniuk. Különösképpen jelenteniük kell bármely nehézséget, és az általuk végzett tevékenységekről és azok eredményeiről pontos nyilvántartást kell vezetniük.</w:t>
      </w:r>
    </w:p>
    <w:p w14:paraId="6A8F1F32" w14:textId="3A2B342D" w:rsidR="000510E5" w:rsidRPr="00C915F1" w:rsidRDefault="00F95817" w:rsidP="00F95817">
      <w:pPr>
        <w:pStyle w:val="ManualConsidrant"/>
        <w:rPr>
          <w:noProof/>
        </w:rPr>
      </w:pPr>
      <w:r w:rsidRPr="00C915F1">
        <w:rPr>
          <w:noProof/>
        </w:rPr>
        <w:t>(21)</w:t>
      </w:r>
      <w:r w:rsidRPr="00C915F1">
        <w:rPr>
          <w:noProof/>
        </w:rPr>
        <w:tab/>
        <w:t xml:space="preserve">A szállítóeszközöket úgy kell megtervezni, hogy elkerüljék az állatok sérülését vagy szenvedését. Ezért helyénvaló megállapítani azokat a műszaki követelményeket, amelyeknek teljesülnie kell ahhoz, hogy egy szállítóeszközt jóváhagyjanak, figyelembe véve a fedélzeten lévő konkrét állatfajok és -kategóriák szükségleteit. </w:t>
      </w:r>
    </w:p>
    <w:p w14:paraId="0FACB48F" w14:textId="4C357736" w:rsidR="007A4962" w:rsidRPr="00C915F1" w:rsidRDefault="00F95817" w:rsidP="00F95817">
      <w:pPr>
        <w:pStyle w:val="ManualConsidrant"/>
        <w:rPr>
          <w:noProof/>
        </w:rPr>
      </w:pPr>
      <w:r w:rsidRPr="00C915F1">
        <w:rPr>
          <w:noProof/>
        </w:rPr>
        <w:t>(22)</w:t>
      </w:r>
      <w:r w:rsidRPr="00C915F1">
        <w:rPr>
          <w:noProof/>
        </w:rPr>
        <w:tab/>
        <w:t xml:space="preserve">Az állatok légi szállítása lényegesen ritkább, mint közúti és tengeri szállításuk. Az ilyen típusú szállítással járó költségek miatt a légi úton szállított állatok többségében </w:t>
      </w:r>
      <w:r w:rsidRPr="00C915F1">
        <w:rPr>
          <w:noProof/>
        </w:rPr>
        <w:lastRenderedPageBreak/>
        <w:t>kedvtelésből tartott állatok, illetve tenyésztésre vagy sporttevékenységre szánt nagy értékű állatok. Az állatok légi szállítása a Nemzetközi Légiszállítási Szövetség (IATA) élő állatok szállítására vonatkozó szabályzatában (Live Animals Regulations, LAR) meghatározott műszaki szabályokkal összhangban történik, amelyeket a szövetség élő állatokkal és romlandó árukkal foglalkozó testülete (Live Animals and Perishables Board, LAPB) dolgozott ki és évente frissít annak érdekében, hogy egyensúlyt teremtsen az állatok jólétének védelmére és a légi járművek biztonságára vonatkozó elvek között. A légi szállítások során figyelembe veszik továbbá a légi közlekedés sajátosságait és korlátait. Az IATA-tag fuvarozóknak a szállítási műveletek, valamint légi járműveik felszerelése során be kell tartaniuk a szabályzatban foglalt előírásokat. Állatok légi szállítását ezért csak az IATA-tag fuvarozók által üzemeltetett légi járműveken szabad engedélyezni.</w:t>
      </w:r>
    </w:p>
    <w:p w14:paraId="6F977AEF" w14:textId="57F424D2" w:rsidR="009C6E6A" w:rsidRPr="00C915F1" w:rsidRDefault="00F95817" w:rsidP="00F95817">
      <w:pPr>
        <w:pStyle w:val="ManualConsidrant"/>
        <w:rPr>
          <w:noProof/>
        </w:rPr>
      </w:pPr>
      <w:r w:rsidRPr="00C915F1">
        <w:rPr>
          <w:noProof/>
        </w:rPr>
        <w:t>(23)</w:t>
      </w:r>
      <w:r w:rsidRPr="00C915F1">
        <w:rPr>
          <w:noProof/>
        </w:rPr>
        <w:tab/>
        <w:t>Amint azt a bizottsági ellenőrzések és az illetékes hatóságok vizsgálatai bizonyítják, az Unióban jelenleg üzemelő állatszállító hajók jelentős része nem felel meg a vonatkozó tengeri biztonsági normáknak, és veszélyt jelent mind az állatokra, mind pedig a legénységre. Annak biztosítása érdekében, hogy az említett állatszállító hajók megfeleljenek a biztonsági előírásoknak, és megfelelően üzemeljenek az olyan alapvető rendszerek, például – többek között – az energiatermelő, a stabilitást biztosító, a szellőztető, a tengervíz-sótlanító és a vízelvezető rendszer, az érintett tagállam illetékes hatóságai csak a kikötő szerinti állam hatósága által végzett ellenőrzésekről szóló Párizsi Memorandum</w:t>
      </w:r>
      <w:r w:rsidRPr="00C915F1">
        <w:rPr>
          <w:rStyle w:val="FootnoteReference"/>
          <w:noProof/>
        </w:rPr>
        <w:footnoteReference w:id="46"/>
      </w:r>
      <w:r w:rsidRPr="00C915F1">
        <w:rPr>
          <w:noProof/>
        </w:rPr>
        <w:t xml:space="preserve"> értelmében vett szürke- vagy fehérlistán szereplő lobogó alatt közlekedő állatszállító hajók számára engedélyezhetik állatok szállítását. Ezen túlmenően, az illetékes hatóságok csak akkor engedélyezhetik az állatok berakodását ezekre a hajókra, ha a hajó kockázati profilját a Párizsi Memorandummal összhangban alacsonynak vagy átlagosnak minősítették.</w:t>
      </w:r>
    </w:p>
    <w:p w14:paraId="21540A61" w14:textId="06E69BD0" w:rsidR="00AA38B9" w:rsidRPr="00C915F1" w:rsidRDefault="00F95817" w:rsidP="00F95817">
      <w:pPr>
        <w:pStyle w:val="ManualConsidrant"/>
        <w:rPr>
          <w:noProof/>
        </w:rPr>
      </w:pPr>
      <w:r w:rsidRPr="00C915F1">
        <w:rPr>
          <w:noProof/>
        </w:rPr>
        <w:t>(24)</w:t>
      </w:r>
      <w:r w:rsidRPr="00C915F1">
        <w:rPr>
          <w:noProof/>
        </w:rPr>
        <w:tab/>
        <w:t>Az állatszállító hajók jóváhagyására vonatkozó nyilvántartásokat jelenleg a kikötő szerinti állam által végzett ellenőrzésről szóló 2009/16/EK irányelv</w:t>
      </w:r>
      <w:r w:rsidRPr="00C915F1">
        <w:rPr>
          <w:rStyle w:val="FootnoteReference"/>
          <w:noProof/>
        </w:rPr>
        <w:footnoteReference w:id="47"/>
      </w:r>
      <w:r w:rsidRPr="00C915F1">
        <w:rPr>
          <w:noProof/>
        </w:rPr>
        <w:t xml:space="preserve"> alapján bevezetett, új ellenőrzési rendszert támogató információs rendszerben vezetik. A hibrid európai célzási és ellenőrzési rendszer (THETIS) egy olyan adatbázis, amely megkönnyíti az Unióban a tengeri hajók, köztük az állatszállító hajók hatósági ellenőrzését. Ez az adatbázis tartalmaz egy kifejezetten a hatósági ellenőrzésekre vonatkozó modult, amely az állatok védelmével kapcsolatos követelményekre összpontosít. Az engedélyezett állatszállító hajókra vonatkozó információknak a TRACES rendszerben is elérhetőnek kell lenniük, lehetővé téve a menetlevelek TRACES rendszerben történő digitális létrehozását, frissítését és kitöltését. Az illetékes hatóságok felelnek ezen információk rendszeres frissítéséért.</w:t>
      </w:r>
    </w:p>
    <w:p w14:paraId="301EDFEA" w14:textId="2A868D47" w:rsidR="009C6E6A" w:rsidRPr="00C915F1" w:rsidRDefault="00F95817" w:rsidP="00F95817">
      <w:pPr>
        <w:pStyle w:val="ManualConsidrant"/>
        <w:rPr>
          <w:noProof/>
        </w:rPr>
      </w:pPr>
      <w:r w:rsidRPr="00C915F1">
        <w:rPr>
          <w:noProof/>
        </w:rPr>
        <w:t>(25)</w:t>
      </w:r>
      <w:r w:rsidRPr="00C915F1">
        <w:rPr>
          <w:noProof/>
        </w:rPr>
        <w:tab/>
        <w:t>Az (EU) 2023/372 végrehajtási rendelettel</w:t>
      </w:r>
      <w:r w:rsidRPr="00C915F1">
        <w:rPr>
          <w:rStyle w:val="FootnoteReference"/>
          <w:noProof/>
        </w:rPr>
        <w:footnoteReference w:id="48"/>
      </w:r>
      <w:r w:rsidRPr="00C915F1">
        <w:rPr>
          <w:noProof/>
        </w:rPr>
        <w:t xml:space="preserve"> összhangban az állatszállító hajó jóváhagyását követően és a jóváhagyás minden megújítása előtt egy hatósági állatorvosnak kell kísérnie az állatszállítmányt az első szállítás során. Ez lehetővé </w:t>
      </w:r>
      <w:r w:rsidRPr="00C915F1">
        <w:rPr>
          <w:noProof/>
        </w:rPr>
        <w:lastRenderedPageBreak/>
        <w:t xml:space="preserve">teszi az állatorvos számára, hogy hatósági ellenőrzéseket végezzen az első szállítás egésze során annak ellenőrzése céljából, hogy az állatszállító hajó mechanikus és irányítási rendszerei nem károsak-e a fedélzeten lévő állatok jólétére a szállítás során. </w:t>
      </w:r>
    </w:p>
    <w:p w14:paraId="2B80E216" w14:textId="310511BF" w:rsidR="009C6E6A" w:rsidRPr="00C915F1" w:rsidRDefault="00F95817" w:rsidP="00F95817">
      <w:pPr>
        <w:pStyle w:val="ManualConsidrant"/>
        <w:rPr>
          <w:noProof/>
        </w:rPr>
      </w:pPr>
      <w:r w:rsidRPr="00C915F1">
        <w:rPr>
          <w:noProof/>
        </w:rPr>
        <w:t>(26)</w:t>
      </w:r>
      <w:r w:rsidRPr="00C915F1">
        <w:rPr>
          <w:noProof/>
        </w:rPr>
        <w:tab/>
        <w:t xml:space="preserve">A menetlevelek olyan fontos eszközök, amelyek lehetővé teszik az állatok szállításában érintett valamennyi szereplő és az illetékes hatóságok számára, hogy tudomással bírjanak a szállítás tervezett útvonaláról és időzítéséről, és ellenőrizzék, hogy a tervezett útvonalat a gyakorlatban betartják-e, ezáltal megkönnyítve a végrehajtást. A menetlevél konkrét elemeit úgy kell kialakítani, hogy azok biztosítsák az állatjóléti előírások nagyobb tiszteletben tartását, különösen a szállítási műveletek nyomon követhetőségének és átláthatóságának növelése révén. A tagállamok illetékes hatóságainak egyaránt jóvá kell hagyniuk az Unión belüli és harmadik országokba irányuló, nagy távolságokon való szállításokra, valamint a harmadik országokba irányuló, kis távolságokon való szállításokra vonatkozó menetleveleket. A menetlevelek használatát teljes mértékben digitalizálni kell a TRACES rendszer nyújtotta lehetőségek kihasználásával és bővítésével. A menetlevelek digitalizálása jobb adatgyűjtést, elemzést és kockázatazonosítást tesz lehetővé. </w:t>
      </w:r>
    </w:p>
    <w:p w14:paraId="0A6E23D0" w14:textId="6505F7EC" w:rsidR="009C6E6A" w:rsidRPr="00C915F1" w:rsidRDefault="00F95817" w:rsidP="00F95817">
      <w:pPr>
        <w:pStyle w:val="ManualConsidrant"/>
        <w:rPr>
          <w:noProof/>
        </w:rPr>
      </w:pPr>
      <w:r w:rsidRPr="00C915F1">
        <w:rPr>
          <w:noProof/>
        </w:rPr>
        <w:t>(27)</w:t>
      </w:r>
      <w:r w:rsidRPr="00C915F1">
        <w:rPr>
          <w:noProof/>
        </w:rPr>
        <w:tab/>
        <w:t>Annak biztosítása érdekében, hogy a szállítások időtartama ne haladja meg a tervezettet, és a jobb nyomon követhetőség érdekében egyszerűsített menetlevelet kell bevezetni az Unión belüli, kis távolságokon való szállítások esetében. Ez a menetlevél, amelyet a szállításszervező tölti ki, és amelyhez nem szükséges az illetékes hatóság jóváhagyása, segít az illetékes hatóságoknak abban, hogy értékeljék a vállalkozók teljesítményét a vizsgálatok és ellenőrzések során. Ezen túlmenően lehetővé teszi mind az illetékes hatóságok, mind a Bizottság számára, hogy tájékozódhasson az összes szállítási műveletről.</w:t>
      </w:r>
    </w:p>
    <w:p w14:paraId="3E60906B" w14:textId="36DA0531" w:rsidR="009C6E6A" w:rsidRPr="00C915F1" w:rsidRDefault="00F95817" w:rsidP="00F95817">
      <w:pPr>
        <w:pStyle w:val="ManualConsidrant"/>
        <w:rPr>
          <w:noProof/>
        </w:rPr>
      </w:pPr>
      <w:r w:rsidRPr="00C915F1">
        <w:rPr>
          <w:noProof/>
        </w:rPr>
        <w:t>(28)</w:t>
      </w:r>
      <w:r w:rsidRPr="00C915F1">
        <w:rPr>
          <w:noProof/>
        </w:rPr>
        <w:tab/>
        <w:t>A vemhes állatok különösen sérülékenyek a szállítás során. Mivel a szállítmányozó nem mindig tudja felmérni, hogy az ilyen állatok vemhességük mely szakaszában járnak, a gondozó felelős azért, hogy tájékoztassa a szállítmányozót a vemhesség szakaszáról vagy adott esetben a megtermékenyítés időpontjáról.</w:t>
      </w:r>
    </w:p>
    <w:p w14:paraId="19913902" w14:textId="564F2F64" w:rsidR="00225B2F" w:rsidRPr="00C915F1" w:rsidRDefault="00F95817" w:rsidP="00F95817">
      <w:pPr>
        <w:pStyle w:val="ManualConsidrant"/>
        <w:rPr>
          <w:noProof/>
        </w:rPr>
      </w:pPr>
      <w:r w:rsidRPr="00C915F1">
        <w:rPr>
          <w:noProof/>
        </w:rPr>
        <w:t>(29)</w:t>
      </w:r>
      <w:r w:rsidRPr="00C915F1">
        <w:rPr>
          <w:noProof/>
        </w:rPr>
        <w:tab/>
        <w:t>Annak eredményeként, hogy az uniós jogszabályok csak korlátozottan tartalmaznak a macskák és kutyák (különösen a különféle fajtájú kölyökkutyák és -macskák) szállítására vonatkozó különleges rendelkezéseket, valamint a tagállamok eltérően értelmezik és hajtják végre a meglévő uniós szabályokat, ezeket az állatokat gyakran olyan körülmények között szállítják, amelyek kockázatot jelentenek jólétükre, és egyenlőtlen versenyfeltételeket teremtenek a vállalkozók számára. Ezért pontosabban meg kell határozni a szállított macskák és kutyák minimális életkorára, valamint a szállítás során betartandó etetési időközökre vonatkozó konkrét szabályokat, elő kell írni megelőző állatorvosi kezeléseket a stressz okozta és a fajspecifikus betegségek elkerülése érdekében, és így ki kell terjeszteni a konkrét és harmonizált szabályok körét a macskák és kutyák kereskedelmi célú szállítására. Ugyanebből a célból szabályokat kell előírni, például a hőmérsékletre és a páratartalomra vonatkozó követelményekre, valamint nagy távolságokon való szállításoknál a menetlevél kötelező használatára vonatkozóan.</w:t>
      </w:r>
    </w:p>
    <w:p w14:paraId="7344B6EC" w14:textId="5AF07897" w:rsidR="009C6E6A" w:rsidRPr="00C915F1" w:rsidRDefault="00F95817" w:rsidP="00F95817">
      <w:pPr>
        <w:pStyle w:val="ManualConsidrant"/>
        <w:rPr>
          <w:noProof/>
        </w:rPr>
      </w:pPr>
      <w:r w:rsidRPr="00C915F1">
        <w:rPr>
          <w:noProof/>
        </w:rPr>
        <w:t>(30)</w:t>
      </w:r>
      <w:r w:rsidRPr="00C915F1">
        <w:rPr>
          <w:noProof/>
        </w:rPr>
        <w:tab/>
        <w:t xml:space="preserve"> Az Állategészségügyi Világszervezet tenyésztett halak szállítás közbeni jólétére vonatkozó iránymutatásai meghatározzák a betartandó nemzetközi szintű minimumkövetelményeket, és ajánlásokat fogalmaznak meg a felelősségi körökre, a tervezésre, a járművek kialakítására, a felszerelésre, az állatok kezelésére, a vízminőségre, az előkészületekre, a fajspecifikus problémákra, a vészhelyzeti </w:t>
      </w:r>
      <w:r w:rsidRPr="00C915F1">
        <w:rPr>
          <w:noProof/>
        </w:rPr>
        <w:lastRenderedPageBreak/>
        <w:t xml:space="preserve">intézkedések megtervezésére, a dokumentációra, valamint a be- és kirakodásra vonatkozóan. Ezen iránymutatások alapján különleges rendelkezéseket kell megállapítani a víziállatokra vonatkozóan, és azokat az új tudományos eredmények alapján frissíteni kell, amikor az EFSA vonatkozó szakvéleményei rendelkezésre állnak. A szállított állatok jólétének fontos eleme a számukra a szállítóeszköz fedélzetén biztosított férőhely, amely a fajuktól, kategóriájuktól és méretüktől függ. Az EFSA-szakvéleményekben azt javasolják, hogy a fedélzeten az állatoknak álljon rendelkezésére elegendő hely ahhoz, hogy tudjanak testtartást váltani, inni és pihenni. Ezért a 2005/1/EK rendeletben az állatoknak biztosított férőhely kapcsán meghatározott követelményeket az Európai Élelmiszerbiztonsági Hatóság ajánlásaival összhangban szigorítani kell. </w:t>
      </w:r>
    </w:p>
    <w:p w14:paraId="2E2A7A97" w14:textId="12FBFE63" w:rsidR="009C6E6A" w:rsidRPr="00C915F1" w:rsidRDefault="00F95817" w:rsidP="00F95817">
      <w:pPr>
        <w:pStyle w:val="ManualConsidrant"/>
        <w:rPr>
          <w:noProof/>
        </w:rPr>
      </w:pPr>
      <w:r w:rsidRPr="00C915F1">
        <w:rPr>
          <w:noProof/>
        </w:rPr>
        <w:t>(31)</w:t>
      </w:r>
      <w:r w:rsidRPr="00C915F1">
        <w:rPr>
          <w:noProof/>
        </w:rPr>
        <w:tab/>
        <w:t xml:space="preserve">A repülőgépek, tengeri hajók és vonatok valós idejű földrajzi helyzete biztonsági és tájékoztatási okokból jelenleg nyilvánosan elérhető és hozzáférhető. A legtöbb közúti jármű már fel van szerelve műholdas navigációs rendszerrel, amely nyilvántartja a tényleges útvonalat és a megtett út hosszát. Ezek az információk alapvető fontosságúak az illetékes hatóságok számára hatósági ellenőrzéseik végrehajtása és kockázati alapon történő jobb célzása érdekében. A közúti járművek vonatkozásában ezek az információk azonban nem állnak az illetékes hatóságok rendelkezésére. </w:t>
      </w:r>
    </w:p>
    <w:p w14:paraId="2EADBA43" w14:textId="61E0028D" w:rsidR="009C6E6A" w:rsidRPr="00C915F1" w:rsidRDefault="00F95817" w:rsidP="00F95817">
      <w:pPr>
        <w:pStyle w:val="ManualConsidrant"/>
        <w:rPr>
          <w:noProof/>
        </w:rPr>
      </w:pPr>
      <w:r w:rsidRPr="00C915F1">
        <w:rPr>
          <w:noProof/>
        </w:rPr>
        <w:t>(32)</w:t>
      </w:r>
      <w:r w:rsidRPr="00C915F1">
        <w:rPr>
          <w:noProof/>
        </w:rPr>
        <w:tab/>
        <w:t xml:space="preserve">Az út hosszának korlátozása alapvető szerepet játszik az állatok szállítás közbeni védelmében. Bizonyítható, hogy a gyakorlatban a kezdeti tervezésekben szereplő, becsült szállítási időket gyakran túllépik, ami súlyosan negatív hatással lehet a szállított állatok jólétére. Jelenleg nincs mód arra, hogy az illetékes hatóság az (EU) 2017/625 rendelettel összhangban a szállítás során ellenőrizhesse a szállítmányok helyét annak érdekében, hogy a szállítási és pihenőidőkkel kapcsolatos célzott ellenőrzéseket és vizsgálatokat végezhessenek. Ez megnehezíti az illetékes hatóságok számára annak ellenőrzését, hogy a szállítás tényleges időtartama megfelel-e a bejelentettnek. E kihívások közül sok megoldódna a valós idejű helymeghatározó eszközök segítségével, egy információs rendszeren keresztül gyűjtött információknak köszönhetően. </w:t>
      </w:r>
    </w:p>
    <w:p w14:paraId="59CF7A26" w14:textId="4B5F00A2" w:rsidR="009C6E6A" w:rsidRPr="00C915F1" w:rsidRDefault="00F95817" w:rsidP="00F95817">
      <w:pPr>
        <w:pStyle w:val="ManualConsidrant"/>
        <w:rPr>
          <w:noProof/>
        </w:rPr>
      </w:pPr>
      <w:r w:rsidRPr="00C915F1">
        <w:rPr>
          <w:noProof/>
        </w:rPr>
        <w:t>(33)</w:t>
      </w:r>
      <w:r w:rsidRPr="00C915F1">
        <w:rPr>
          <w:noProof/>
        </w:rPr>
        <w:tab/>
        <w:t xml:space="preserve">Az arra vonatkozó információkhoz való hozzáférés, hogy a közúti járművek mikor értek el a szállítás során bizonyos kulcsfontosságú pontokat, például az ellenőrző állomásokat vagy a rendeltetési helyet, lehetővé tenné az illetékes hatóságok számára, hogy szigorítsák, jobban megtervezzék és célozzák ellenőrzéseiket. Különösen jobban felderíthetnék azokat a szállításokat, amelyek túllépik a maximális szállítási időt, és így azonosíthatnák azokat, amelyek végére az állatok jóléte nagyobb valószínűséggel szenved sérelmet. Ezért minden közúti járműnek rendelkeznie kell olyan valós idejű helymeghatározó rendszerrel, amely képes a jármű földrajzi helyzetét – a szállítás során végig és annak befejeződése után is – kommunikálni a TRACES rendszerhez kapcsolt információs rendszer felé. </w:t>
      </w:r>
    </w:p>
    <w:p w14:paraId="078DED88" w14:textId="16A8189A" w:rsidR="009C6E6A" w:rsidRPr="00C915F1" w:rsidRDefault="00F95817" w:rsidP="00F95817">
      <w:pPr>
        <w:pStyle w:val="ManualConsidrant"/>
        <w:rPr>
          <w:noProof/>
        </w:rPr>
      </w:pPr>
      <w:r w:rsidRPr="00C915F1">
        <w:rPr>
          <w:noProof/>
        </w:rPr>
        <w:t>(34)</w:t>
      </w:r>
      <w:r w:rsidRPr="00C915F1">
        <w:rPr>
          <w:noProof/>
        </w:rPr>
        <w:tab/>
        <w:t xml:space="preserve">A szállítás hosszára és a pihenőidőkre vonatkozó adatokat minden szállításra vonatkozóan rögzíteni kell és meg kell őrizni, kizárólag a hatósági ellenőrzésekhez és az ezen ellenőrzésekhez kapcsolódó egyéb hatósági tevékenységekhez való feldolgozás céljából. Ezen adatok megőrzési időszakának 6 évnek kell lennie, hogy azok hozzáférhetőek legyenek az illetékes hatóságok számára, különösen annak ellenőrzése céljából, hogy a szállításszervező vagy a szállítmányozó teljesíti-e az engedély megújításához szükséges feltételeket az 5 éves érvényességi idő lejárta után. Helyadatokat csak hivatalos ellenőrzések és az ezekhez az ellenőrzésekhez kapcsolódó egyéb hatósági tevékenységek céljából szabad rögzíteni és megőrizni a </w:t>
      </w:r>
      <w:r w:rsidRPr="00C915F1">
        <w:rPr>
          <w:noProof/>
        </w:rPr>
        <w:lastRenderedPageBreak/>
        <w:t>TRACES rendszerhez kapcsolt információs rendszerben. Ezen adatok megőrzési idejének szintén 6 évnek kell lennie.</w:t>
      </w:r>
    </w:p>
    <w:p w14:paraId="6ADE3932" w14:textId="06212E87" w:rsidR="009C6E6A" w:rsidRPr="00C915F1" w:rsidRDefault="00F95817" w:rsidP="00F95817">
      <w:pPr>
        <w:pStyle w:val="ManualConsidrant"/>
        <w:rPr>
          <w:noProof/>
        </w:rPr>
      </w:pPr>
      <w:r w:rsidRPr="00C915F1">
        <w:rPr>
          <w:noProof/>
        </w:rPr>
        <w:t>(35)</w:t>
      </w:r>
      <w:r w:rsidRPr="00C915F1">
        <w:rPr>
          <w:noProof/>
        </w:rPr>
        <w:tab/>
        <w:t>Az (EU) 2016/679 rendeleten</w:t>
      </w:r>
      <w:r w:rsidRPr="00C915F1">
        <w:rPr>
          <w:rStyle w:val="FootnoteReference"/>
          <w:noProof/>
        </w:rPr>
        <w:footnoteReference w:id="49"/>
      </w:r>
      <w:bookmarkStart w:id="4" w:name="_Hlk149159941"/>
      <w:r w:rsidRPr="00C915F1">
        <w:rPr>
          <w:noProof/>
        </w:rPr>
        <w:t xml:space="preserve"> és az (EU) 2018/1725 rendeleten</w:t>
      </w:r>
      <w:r w:rsidRPr="00C915F1">
        <w:rPr>
          <w:rStyle w:val="FootnoteReference"/>
          <w:noProof/>
        </w:rPr>
        <w:footnoteReference w:id="50"/>
      </w:r>
      <w:r w:rsidRPr="00C915F1">
        <w:rPr>
          <w:noProof/>
        </w:rPr>
        <w:t xml:space="preserve"> </w:t>
      </w:r>
      <w:bookmarkEnd w:id="4"/>
      <w:r w:rsidRPr="00C915F1">
        <w:rPr>
          <w:noProof/>
        </w:rPr>
        <w:t>túlmenően, az adatvédelemmel kapcsolatos különös, megfelelő garanciák nyújtása érdekében az (EU) 2019/1715 végrehajtási rendeletben</w:t>
      </w:r>
      <w:r w:rsidRPr="00C915F1">
        <w:rPr>
          <w:rStyle w:val="FootnoteReference"/>
          <w:noProof/>
        </w:rPr>
        <w:footnoteReference w:id="51"/>
      </w:r>
      <w:r w:rsidRPr="00C915F1">
        <w:rPr>
          <w:noProof/>
        </w:rPr>
        <w:t xml:space="preserve"> az adatkezelésre és -ellenőrzésre vonatkozóan szereplő rendelkezéseket kell alkalmazni az adatbázisra, amelyben az adatokat eltárolják.</w:t>
      </w:r>
    </w:p>
    <w:p w14:paraId="6A45153E" w14:textId="66131BDF" w:rsidR="009C6E6A" w:rsidRPr="00C915F1" w:rsidRDefault="00F95817" w:rsidP="00F95817">
      <w:pPr>
        <w:pStyle w:val="ManualConsidrant"/>
        <w:rPr>
          <w:noProof/>
        </w:rPr>
      </w:pPr>
      <w:r w:rsidRPr="00C915F1">
        <w:rPr>
          <w:noProof/>
        </w:rPr>
        <w:t>(36)</w:t>
      </w:r>
      <w:r w:rsidRPr="00C915F1">
        <w:rPr>
          <w:noProof/>
        </w:rPr>
        <w:tab/>
        <w:t>Fontos, hogy a kiindulási hely illetékes hatóságai tudomással bírjanak az állatok megfelelő fizikai állapotáról azok rendeltetési helyre érkezésekor. A járművezetőknek, és adott esetben a kísérőknek, valamint a rendeltetési helyen dolgozó gondozóknak is nyilatkozniuk kell a rendeltetési helyre érkező állatok állapotáról a TRACES rendszerben, beleértve az állatjóléti mutatókra vonatkozó információkat is. A menetlevél elektronikus változata lehetővé teszi mind a kiindulási, mind a rendeltetési hely szerinti illetékes hatóságok számára, hogy hozzáférjenek ezekhez az információkhoz, lehetővé téve számukra, hogy intézkedjenek, ha az állatok állapota nem megfelelő, illetve ha eltérések vannak a gondozók, a járművezetők vagy a kísérők által szolgáltatott információk között.</w:t>
      </w:r>
    </w:p>
    <w:p w14:paraId="774CE2E2" w14:textId="3434BBBD" w:rsidR="009C6E6A" w:rsidRPr="00C915F1" w:rsidRDefault="00F95817" w:rsidP="00F95817">
      <w:pPr>
        <w:pStyle w:val="ManualConsidrant"/>
        <w:rPr>
          <w:noProof/>
        </w:rPr>
      </w:pPr>
      <w:r w:rsidRPr="00C915F1">
        <w:rPr>
          <w:noProof/>
        </w:rPr>
        <w:t>(37)</w:t>
      </w:r>
      <w:r w:rsidRPr="00C915F1">
        <w:rPr>
          <w:noProof/>
        </w:rPr>
        <w:tab/>
        <w:t>Általánosságban a tudományos eredmények arra utalnak, hogy a nagyobb távolságokon történő szállítások kedvezőtlenebbül befolyásolják az állatok jólétét, mint a kisebb távolságokon történő szállítások. Figyelembe véve a vágóhidak tagállamok közötti jelenlegi megoszlását, az állatok szállítás közbeni jólétéről szóló legújabb tudományos szakvéleményt, a lehető legrövidebb szállítás érdekében a vágóhídra való szállítás nem tarthat tovább 9 óránál. Általánosságban elmondható, hogy a jelenleg üzemelő vágóhidak technológiájukat tekintve igazodnak az általuk levágott állatfajokhoz és -kategóriákhoz. Elkerülendő azt a helyzetet, hogy az állatokat nem lehet levágni, mivel nincsen legfeljebb 9 órás szállítással elérhető, megfelelően felszerelt vágóhíd a közelben, a 9 órás időkorlát alóli mentességet kell előírni, amely kivételes esetben lehetővé teszi a nagyobb távolságon, a megfelelően felszerelt vágóhídig való szállítást, feltéve, hogy ezt az illetékes hatóság engedélyezi.</w:t>
      </w:r>
    </w:p>
    <w:p w14:paraId="5BA8DF80" w14:textId="7BAD65C6" w:rsidR="004D7643" w:rsidRPr="00C915F1" w:rsidRDefault="00F95817" w:rsidP="00F95817">
      <w:pPr>
        <w:pStyle w:val="ManualConsidrant"/>
        <w:rPr>
          <w:noProof/>
        </w:rPr>
      </w:pPr>
      <w:r w:rsidRPr="00C915F1">
        <w:rPr>
          <w:noProof/>
        </w:rPr>
        <w:t>(38)</w:t>
      </w:r>
      <w:r w:rsidRPr="00C915F1">
        <w:rPr>
          <w:noProof/>
        </w:rPr>
        <w:tab/>
        <w:t xml:space="preserve">Az EFSA szakvéleményei megerősítették, hogy a túl sok, ki- és berakodással járó megállás az ellenőrző pontokon a szállítás során káros az állatok jólétére, mivel az állatok további kezeléséhez vezet, ami további stresszhez, valamint a sérüléseknek és fertőzéseknek való kitettség fokozott kockázatához vezet. Ezért a nagy távolságokon való szállítás során nem lehet egynél több ki- és berakodással járó pihenőidő. A 9 óránál hosszabb, olyan közúti vagy vasúti szállítás esetében, ahol az állatokat nem vágóhídra viszik, az Európai Élelmiszerbiztonsági Hatóság legújabb tudományos </w:t>
      </w:r>
      <w:r w:rsidRPr="00C915F1">
        <w:rPr>
          <w:noProof/>
        </w:rPr>
        <w:lastRenderedPageBreak/>
        <w:t>szakvéleményén túlmenően figyelembe kell venni a közúti járművezetők 561/2006/EK rendeletben</w:t>
      </w:r>
      <w:r w:rsidRPr="00C915F1">
        <w:rPr>
          <w:rStyle w:val="FootnoteReference"/>
          <w:noProof/>
        </w:rPr>
        <w:footnoteReference w:id="52"/>
      </w:r>
      <w:r w:rsidRPr="00C915F1">
        <w:rPr>
          <w:noProof/>
        </w:rPr>
        <w:t xml:space="preserve"> előírt maximális vezetési idejét és minimális pihenőidejét is, a szállított állatok szállítási idejével és pihenőidejével való jobb összehangolás érdekében. </w:t>
      </w:r>
    </w:p>
    <w:p w14:paraId="789324D0" w14:textId="12544C5B" w:rsidR="002466C2" w:rsidRPr="00C915F1" w:rsidRDefault="00F95817" w:rsidP="00F95817">
      <w:pPr>
        <w:pStyle w:val="ManualConsidrant"/>
        <w:rPr>
          <w:noProof/>
        </w:rPr>
      </w:pPr>
      <w:r w:rsidRPr="00C915F1">
        <w:rPr>
          <w:noProof/>
        </w:rPr>
        <w:t>(39)</w:t>
      </w:r>
      <w:r w:rsidRPr="00C915F1">
        <w:rPr>
          <w:noProof/>
        </w:rPr>
        <w:tab/>
        <w:t>Az el nem választott állatok különösen sérülékenyek a szállítás során, ezért szükségleteiknek megfelelően gondoskodni kell a fedélzeten történő etetésükről. Az EFSA tudományos tanácsát követve a szállítást megelőzően növelni kell ezen állatok minimális életkorát és súlyát, hogy ellenállóbbak és szállításra alkalmasabbak legyenek. Ezeket az állatokat továbbá legfeljebb 8 órán keresztül szabad szállítani, hacsak nincs a szállítóeszköz fedélzetén olyan rendszer, amely lehetővé teszi az el nem választott állatok testhőmérsékleten, tejjel vagy tejhelyettesítő készítménnyel, megfelelő körülmények között történő, hatékony táplálását.</w:t>
      </w:r>
    </w:p>
    <w:p w14:paraId="3FF82E4F" w14:textId="7AB15128" w:rsidR="009503B8" w:rsidRPr="00C915F1" w:rsidRDefault="00F95817" w:rsidP="00F95817">
      <w:pPr>
        <w:pStyle w:val="ManualConsidrant"/>
        <w:rPr>
          <w:noProof/>
        </w:rPr>
      </w:pPr>
      <w:r w:rsidRPr="00C915F1">
        <w:rPr>
          <w:noProof/>
        </w:rPr>
        <w:t>(40)</w:t>
      </w:r>
      <w:r w:rsidRPr="00C915F1">
        <w:rPr>
          <w:noProof/>
        </w:rPr>
        <w:tab/>
        <w:t>A 2005/1/EK rendelet alkalmazásával kapcsolatos tapasztalatok azt mutatják, hogy az el nem választott állatok megfelelő táplálása kihívást jelent. Az el nem választott állatokat testhőmérsékleten, fajspecifikus tejjel vagy megfelelő tejhelyettesítő készítménnyel kell etetni, a természetes szoptatáshoz hasonló körülmények között, és olyan időközönként, amely megakadályozza a tartós éhség kialakulását. Az etetőrendszereket úgy kell megtervezni, hogy lehetővé tegyék a tej vagy tejhelyettesítő készítmény eljuttatását – a kísérők vagy a járművezetők minimális beavatkozása mellett – a fedélzeten tartózkodó összes állathoz. A karbantartásnak lehetővé kell tennie a rendszer megfelelő tisztítását és fertőtlenítését a tej szennyeződésének megelőzése érdekében. Az etetőrendszert a körülményekhez és a szállítási módhoz kell igazítani, amelynél használni kívánják. Különösen, ha az állatokat ro-ro hajóval szállítják, figyelembe kell venni a szállítóeszköz körüli korlátozott teret és a hajó mozgását. Az etetőrendszerek közötti eltérések elkerülése érdekében a Bizottságnak jóvá kell hagynia ezeket a rendszereket a tervezett felhasználásuk hatékonyságára és az e rendeletben meghatározott szabályoknak való megfelelőségükre vonatkozó tudományos és műszaki bizonyítékok alapján. A Bizottságot e feladat végrehajtásában az EFSA-nak kell segítenie.</w:t>
      </w:r>
    </w:p>
    <w:p w14:paraId="2F155229" w14:textId="7F835A59" w:rsidR="00BC23CB" w:rsidRPr="00C915F1" w:rsidRDefault="00F95817" w:rsidP="00F95817">
      <w:pPr>
        <w:pStyle w:val="ManualConsidrant"/>
        <w:rPr>
          <w:noProof/>
        </w:rPr>
      </w:pPr>
      <w:r w:rsidRPr="00C915F1">
        <w:rPr>
          <w:noProof/>
        </w:rPr>
        <w:t>(41)</w:t>
      </w:r>
      <w:r w:rsidRPr="00C915F1">
        <w:rPr>
          <w:noProof/>
        </w:rPr>
        <w:tab/>
        <w:t xml:space="preserve">Jóllehet az EFSA tudományos szakvéleményei a mozgás okozta stresszt a közúti járműveken szállított állatok jóléte szempontjából fontos kockázatként azonosítják, nem jutnak ugyanerre a következtetésre a tengeri szállítóeszközökön a mozgás okozta stresszt illetően. A közúti és vasúti szállítóeszközökkel végzett szállítási idők korlátozottak, és pihenőidőkre van szükség annak érdekében, hogy csökkentsék a mozgás okozta stressznek a szállított állatok jólétére gyakorolt hatását. A tengeren szállított állatok nincsenek kitéve olyan típusú mozgásnak, mint a közúton vagy vasúton szállított állatok. A tengeri hajókon tapasztalt mozgás nem befolyásolja ugyanúgy az állatok stabilitását, mint a közúti járművek mozgása, ahol ismétlődő és váratlan, hirtelen mozgásoknak vannak kitéve. Következésképpen a tengeri szállítás állatokra gyakorolt hatása kevésbé káros a jólétükre. Feltéve, hogy a tengeri hajók (például állatszállító, konténerszállító és ro-ro hajók) fedélzetén tartózkodó állatoknak elegendő helyük van ahhoz, hogy lefeküdhessenek és pihenhessenek, és megfelelő </w:t>
      </w:r>
      <w:r w:rsidRPr="00C915F1">
        <w:rPr>
          <w:noProof/>
        </w:rPr>
        <w:lastRenderedPageBreak/>
        <w:t>időközönként elegendő mennyiségű táplálékot és vizet kapnak, a tengeren töltött idő nem számítandó bele a szállítási időbe.</w:t>
      </w:r>
    </w:p>
    <w:p w14:paraId="5FFDB0FB" w14:textId="544CFF84" w:rsidR="009C6E6A" w:rsidRPr="00C915F1" w:rsidRDefault="00F95817" w:rsidP="00F95817">
      <w:pPr>
        <w:pStyle w:val="ManualConsidrant"/>
        <w:rPr>
          <w:noProof/>
        </w:rPr>
      </w:pPr>
      <w:r w:rsidRPr="00C915F1">
        <w:rPr>
          <w:noProof/>
        </w:rPr>
        <w:t>(42)</w:t>
      </w:r>
      <w:r w:rsidRPr="00C915F1">
        <w:rPr>
          <w:noProof/>
        </w:rPr>
        <w:tab/>
        <w:t>Az állatok által a szállítás során tapasztalt hőmérséklet a jólétüket befolyásoló, fontos tényező. A belső hőmérséklet útközbeni mérése nehézkesnek bizonyult, és nem teszi könnyedén lehetővé a korrekciós intézkedések megtételét. Nehéz a jármű hőmérsékletét bizonyos korlátok között tartani, mivel ez számos tényezőtől függ, beleértve a páratartalmat és a fedélzeten biztosított férőhelyet is. Az állatok légkondicionálóval felszerelt teherautókkal történő szállítása költséges és valószínűleg fenntarthatatlan. Ezért indokolt szélsőséges hőmérsékletek idején a szállítási idő korlátozása az állatok e hatásoknak való kitettségének csökkentése érdekében, és a legszélsőségesebb esetekben az állatok szállítását csak éjszaka engedélyezni. Ezenkívül intézkedéseket kell hozni a fedélzeti hőmérséklet lehetséges kedvezőtlen hatásainak enyhítésére, például kinyitni a teherautó szellőzőnyílásait, és több férőhelyet kell biztosítani az állatok számára.</w:t>
      </w:r>
    </w:p>
    <w:p w14:paraId="227B6EF8" w14:textId="4CE3A565" w:rsidR="009C6E6A" w:rsidRPr="00C915F1" w:rsidRDefault="00F95817" w:rsidP="00F95817">
      <w:pPr>
        <w:pStyle w:val="ManualConsidrant"/>
        <w:rPr>
          <w:noProof/>
        </w:rPr>
      </w:pPr>
      <w:r w:rsidRPr="00C915F1">
        <w:rPr>
          <w:noProof/>
        </w:rPr>
        <w:t>(43)</w:t>
      </w:r>
      <w:r w:rsidRPr="00C915F1">
        <w:rPr>
          <w:noProof/>
        </w:rPr>
        <w:tab/>
        <w:t>Az állatokat harmadik országbeli rendeltetési helyre szállítását bonyolító szállításszervezőknek meg kell szervezniük, hogy az első szállítást egy tanúsító szerv értékelje, annak megállapítása érdekében, hogy a szállításszervező képes-e biztosítani az e rendeletnek való megfelelést az állatoknak a harmadik országbeli rendeltetési helyükre való megérkezéséig. Ha az e rendeletben meghatározott feltételek nem teljesülnek, az illetékes hatóságnak a harmadik országokba történő szállításra vonatkozóan fel kell függesztenie a szállításszervező engedélyét.  A tanúsító szervnek rendszeresen értékelnie kell a szállításszervező által lebonyolított, harmadik országokba irányuló szállításokat annak megállapítása érdekében, hogy továbbra is rendelkezésre állnak-e az e rendeletnek való megfeleléshez szükséges eszközök. A tanúsító szerveknek rendelkezniük kell a szükséges ismeretekkel és képesítéssel, garantálniuk kell a szállításszervezőktől, a szállítmányozóktól, valamint az állatok szállításában vagy szállítás közbeni kezelésében részt vevő bármely más személytől vagy szervezettől való folyamatos függetlenségüket, továbbá az 765/2008/EK rendelet</w:t>
      </w:r>
      <w:r w:rsidRPr="00C915F1">
        <w:rPr>
          <w:rStyle w:val="FootnoteReference"/>
          <w:noProof/>
        </w:rPr>
        <w:footnoteReference w:id="53"/>
      </w:r>
      <w:r w:rsidRPr="00C915F1">
        <w:rPr>
          <w:noProof/>
        </w:rPr>
        <w:t xml:space="preserve"> alapján létrehozott nemzeti akkreditáló testületeknek kell akkreditálniuk őket. </w:t>
      </w:r>
    </w:p>
    <w:p w14:paraId="745CD524" w14:textId="0245DAB3" w:rsidR="00037521" w:rsidRPr="00C915F1" w:rsidRDefault="00F95817" w:rsidP="00F95817">
      <w:pPr>
        <w:pStyle w:val="ManualConsidrant"/>
        <w:rPr>
          <w:noProof/>
        </w:rPr>
      </w:pPr>
      <w:r w:rsidRPr="00C915F1">
        <w:rPr>
          <w:noProof/>
        </w:rPr>
        <w:t>(44)</w:t>
      </w:r>
      <w:r w:rsidRPr="00C915F1">
        <w:rPr>
          <w:noProof/>
        </w:rPr>
        <w:tab/>
        <w:t>Az 1255/97/EK tanácsi rendelet</w:t>
      </w:r>
      <w:r w:rsidRPr="00C915F1">
        <w:rPr>
          <w:rStyle w:val="FootnoteReference"/>
          <w:noProof/>
        </w:rPr>
        <w:footnoteReference w:id="54"/>
      </w:r>
      <w:r w:rsidRPr="00C915F1">
        <w:rPr>
          <w:noProof/>
        </w:rPr>
        <w:t xml:space="preserve"> követelményeket állapít meg az ellenőrző állomásokra és ezen ellenőrző állomások Unión belüli használatára vonatkozóan. Annak biztosítása érdekében, hogy az állatok Unióból harmadik országokba történő szállítása megfeleljen e rendeletnek, különös tekintettel a szállítási időkre, a pihenőidőkre és az állatok pihenőidők alatti elhelyezésének feltételeire, a harmadik országokban található ellenőrző állomásoknak az uniós jogszabályokban, különösen az 1255/97/EK tanácsi rendeletben megállapítottakkal egyenértékű előírásoknak kell megfelelniük.</w:t>
      </w:r>
    </w:p>
    <w:p w14:paraId="2869B6FF" w14:textId="615CBC71" w:rsidR="009C6E6A" w:rsidRPr="00C915F1" w:rsidRDefault="00F95817" w:rsidP="00F95817">
      <w:pPr>
        <w:pStyle w:val="ManualConsidrant"/>
        <w:rPr>
          <w:noProof/>
        </w:rPr>
      </w:pPr>
      <w:r w:rsidRPr="00C915F1">
        <w:rPr>
          <w:noProof/>
        </w:rPr>
        <w:t>(45)</w:t>
      </w:r>
      <w:r w:rsidRPr="00C915F1">
        <w:rPr>
          <w:noProof/>
        </w:rPr>
        <w:tab/>
        <w:t xml:space="preserve">A harmadik országokban található ellenőrző állomások üzemeltetői vagy a szállításszervezők kérhetik felvételüket a Bizottság által elfogadandó listára, feltéve, hogy igazolják, hogy megfelelnek az uniós szabályokkal, különösen az 1255/97/EK </w:t>
      </w:r>
      <w:r w:rsidRPr="00C915F1">
        <w:rPr>
          <w:noProof/>
        </w:rPr>
        <w:lastRenderedPageBreak/>
        <w:t>rendelettel legalább egyenértékű követelményeknek. Ebből a célból a harmadik országokban található ellenőrző állomások benyújthatnak arra vonatkozó bizonyítékot, hogy egy tanúsító szervezet igazolta az uniós jogban, különösen az 1255/97/EK tanácsi rendeletben meghatározottakkal legalább egyenértékű követelményeknek való megfelelésüket. A jóváhagyott harmadik országbeli ellenőrző állomások listáját a Bizottságnak végrehajtási jogi aktusok útján kell elfogadnia.</w:t>
      </w:r>
    </w:p>
    <w:p w14:paraId="7A9E2448" w14:textId="13BC1E13" w:rsidR="009C6E6A" w:rsidRPr="00C915F1" w:rsidRDefault="00F95817" w:rsidP="00F95817">
      <w:pPr>
        <w:pStyle w:val="ManualConsidrant"/>
        <w:rPr>
          <w:noProof/>
        </w:rPr>
      </w:pPr>
      <w:r w:rsidRPr="00C915F1">
        <w:rPr>
          <w:noProof/>
        </w:rPr>
        <w:t>(46)</w:t>
      </w:r>
      <w:r w:rsidRPr="00C915F1">
        <w:rPr>
          <w:noProof/>
        </w:rPr>
        <w:tab/>
        <w:t>Annak érdekében, hogy az ellenőrző állomások jobban megfeleljenek a helyszínen pihenő állatok szükségleteinek, ezeket a megfelelő fajokhoz és kategóriákhoz kell igazítani. Az ellenőrző állomásokon létre kell hozni egy foglalási rendszert a késések, illetve túlfoglalások elkerülése érdekében. Következésképpen a 1255/97/EK rendeletet ennek megfelelően módosítani kell.</w:t>
      </w:r>
    </w:p>
    <w:p w14:paraId="1FE2E195" w14:textId="394B2AF7" w:rsidR="009C6E6A" w:rsidRPr="00C915F1" w:rsidRDefault="00F95817" w:rsidP="00F95817">
      <w:pPr>
        <w:pStyle w:val="ManualConsidrant"/>
        <w:rPr>
          <w:noProof/>
        </w:rPr>
      </w:pPr>
      <w:r w:rsidRPr="00C915F1">
        <w:rPr>
          <w:noProof/>
        </w:rPr>
        <w:t>(47)</w:t>
      </w:r>
      <w:r w:rsidRPr="00C915F1">
        <w:rPr>
          <w:noProof/>
        </w:rPr>
        <w:tab/>
        <w:t>A tapasztalat azt mutatja, hogy fontos egy Unión belüli kilépési hely kijelölése az élő állatok Unióból harmadik országokba történő zökkenőmentes szállításának biztosításához. Az állatoknak olyan kijelölt kilépési helyeken keresztül kell elhagyniuk az Unió területét, amelyek megfelelnek az (EU) 2017/625 rendelet</w:t>
      </w:r>
      <w:r w:rsidRPr="00C915F1">
        <w:rPr>
          <w:rStyle w:val="FootnoteReference"/>
          <w:noProof/>
        </w:rPr>
        <w:footnoteReference w:id="55"/>
      </w:r>
      <w:r w:rsidRPr="00C915F1">
        <w:rPr>
          <w:rStyle w:val="FootnoteReference"/>
          <w:noProof/>
        </w:rPr>
        <w:t xml:space="preserve">  </w:t>
      </w:r>
      <w:r w:rsidRPr="00C915F1">
        <w:rPr>
          <w:noProof/>
        </w:rPr>
        <w:t>21. cikke (2) bekezdésének c) pontjában említett, az állatjóléti ellenőrzésekhez szükséges követelményeknek, és képesek biztosítani e tekintetben az illetékes hatóságok, valamint a kiindulási helyek, gyűjtőállomások, ellenőrző állomások és rendeltetési létesítmények közötti kommunikációt. Az illetékes hatóságok rögzítik ezeket a kijelölt helyeket a TRACES rendszerben.</w:t>
      </w:r>
    </w:p>
    <w:p w14:paraId="5DF4DBAE" w14:textId="246106B6" w:rsidR="000E747F" w:rsidRPr="00C915F1" w:rsidRDefault="00F95817" w:rsidP="00F95817">
      <w:pPr>
        <w:pStyle w:val="ManualConsidrant"/>
        <w:rPr>
          <w:noProof/>
        </w:rPr>
      </w:pPr>
      <w:r w:rsidRPr="00C915F1">
        <w:rPr>
          <w:noProof/>
        </w:rPr>
        <w:t>(48)</w:t>
      </w:r>
      <w:r w:rsidRPr="00C915F1">
        <w:rPr>
          <w:noProof/>
        </w:rPr>
        <w:tab/>
        <w:t>A tapasztalatok azt mutatják, hogy fennáll annak a veszélye, hogy a tengeri úton szállított állatszállítmányokat a rendeltetési ország a bemutatott dokumentumok (például egészségügyi bizonyítványok) alapján elutasítja. Ez bizonyos esetekben befolyásolhatja az állatok jólétét, mivel állategészségügyi okokból nem szállíthatók vissza a kiindulási helyre. A kiindulási hely illetékes hatóságai csak akkor hagyhatják jóvá a menetlevelet, ha a vállalkozók benyújtják a végső rendeltetési ország tengeri kikötőjének illetékes hatósága által aláírt igazolást, mely szerint a hatóság elfogadja az élő állatok nemzetközi tengeri szállítására vonatkozó dokumentációt. Ennek megfelelően helyénvaló meghatározni egy igazolásmintát.</w:t>
      </w:r>
    </w:p>
    <w:p w14:paraId="159C9827" w14:textId="16BB6311" w:rsidR="00760A1B" w:rsidRPr="00C915F1" w:rsidRDefault="00F95817" w:rsidP="00F95817">
      <w:pPr>
        <w:pStyle w:val="ManualConsidrant"/>
        <w:rPr>
          <w:noProof/>
        </w:rPr>
      </w:pPr>
      <w:r w:rsidRPr="00C915F1">
        <w:rPr>
          <w:noProof/>
        </w:rPr>
        <w:t>(49)</w:t>
      </w:r>
      <w:r w:rsidRPr="00C915F1">
        <w:rPr>
          <w:noProof/>
        </w:rPr>
        <w:tab/>
        <w:t xml:space="preserve">A tagállamoknak meg kell határozniuk az ezen rendelet megsértése esetén alkalmazandó hatékony, arányos és visszatartó erejű szankciókat, és biztosítaniuk kell ezek alkalmazását. E rendelet Unió-szerte történő következetes és hatékony alkalmazásának biztosítása érdekében el kell kerülni, hogy a végrehajtásban jelentős különbségek legyenek a tagállamok között, valamint azt, hogy az e rendelet be nem tartásáért a különböző tagállamokban kiszabott szankciók eltérő súlyossága miatt a szállítási műveleteket az egyes tagállamokban kiszabott enyhébb szankciókra alapozva tervezzék meg. Helyénvaló azonosítani az e rendeletet érintő olyan </w:t>
      </w:r>
      <w:r w:rsidRPr="00C915F1">
        <w:rPr>
          <w:noProof/>
        </w:rPr>
        <w:lastRenderedPageBreak/>
        <w:t>jogsértéseket, amelyek jelentős állatjóléti kockázatot jelentenek, és az ilyen esetekre megállapítani az állatszállítmányok értékéhez viszonyított, minimális pénzügyi szankciókat. A jogsértés előfordulási gyakoriságát is figyelembe kell venni, és az ismétlődő jogsértéseket súlyosabbnak kell minősíteni. Ez várhatóan eltántorítja az érintetteket a jövőbeni jogsértésektől, és javítja a rendelet végrehajtását.</w:t>
      </w:r>
      <w:r w:rsidRPr="00C915F1">
        <w:rPr>
          <w:noProof/>
          <w:color w:val="333333"/>
        </w:rPr>
        <w:t xml:space="preserve"> </w:t>
      </w:r>
    </w:p>
    <w:p w14:paraId="3385BFE6" w14:textId="7DF4851C" w:rsidR="00AD7FE6" w:rsidRPr="00C915F1" w:rsidRDefault="00F95817" w:rsidP="00F95817">
      <w:pPr>
        <w:pStyle w:val="ManualConsidrant"/>
        <w:rPr>
          <w:noProof/>
        </w:rPr>
      </w:pPr>
      <w:r w:rsidRPr="00C915F1">
        <w:rPr>
          <w:noProof/>
        </w:rPr>
        <w:t>(50)</w:t>
      </w:r>
      <w:r w:rsidRPr="00C915F1">
        <w:rPr>
          <w:noProof/>
        </w:rPr>
        <w:tab/>
        <w:t xml:space="preserve">Az uniós állatjóléti jogszabályok célravezetőségi vizsgálata során nehézségekbe ütköztek annak értékelése során, hogy a 2005/1/EK rendelet mennyire hatékonynak bizonyult az állatjólét javításában, mivel hiányoznak az említett rendeletben előírt mutatók. Helyénvaló létrehozni egy rendszert az állatjóléti mutatók nyomon követésére. </w:t>
      </w:r>
    </w:p>
    <w:p w14:paraId="2D1FA915" w14:textId="6F03C048" w:rsidR="009C6E6A" w:rsidRPr="00C915F1" w:rsidRDefault="00F95817" w:rsidP="00F95817">
      <w:pPr>
        <w:pStyle w:val="ManualConsidrant"/>
        <w:rPr>
          <w:noProof/>
        </w:rPr>
      </w:pPr>
      <w:r w:rsidRPr="00C915F1">
        <w:rPr>
          <w:noProof/>
        </w:rPr>
        <w:t>(51)</w:t>
      </w:r>
      <w:r w:rsidRPr="00C915F1">
        <w:rPr>
          <w:noProof/>
        </w:rPr>
        <w:tab/>
        <w:t>A szállítmányozók és a gondozók számára elő kell írni, hogy a szállítási tevékenységeik szempontjából releváns állatjóléti mutatók alapján gyűjtsenek adatokat. Az adatok elemzése lehetővé teszi a szállítmányozók és a gondozók számára, hogy feltárják az állatjóléttel kapcsolatos hiányosságokat, és szükség esetén megfelelő korrekciós intézkedéseket vezessenek be. Ezeket a mutatókat az illetékes hatóságoknak és a Bizottságnak is rendelkezésére kell bocsátani a TRACES rendszerben.</w:t>
      </w:r>
    </w:p>
    <w:p w14:paraId="32A64BE5" w14:textId="5BD0A982" w:rsidR="009C6E6A" w:rsidRPr="00C915F1" w:rsidRDefault="00F95817" w:rsidP="00F95817">
      <w:pPr>
        <w:pStyle w:val="ManualConsidrant"/>
        <w:rPr>
          <w:noProof/>
        </w:rPr>
      </w:pPr>
      <w:r w:rsidRPr="00C915F1">
        <w:rPr>
          <w:noProof/>
        </w:rPr>
        <w:t>(52)</w:t>
      </w:r>
      <w:r w:rsidRPr="00C915F1">
        <w:rPr>
          <w:noProof/>
        </w:rPr>
        <w:tab/>
        <w:t>Az I. melléklet I., II., V. és VII. fejezetében és a II. mellékletben szereplő műszaki szabályok frissítése, valamint a szabályoknak a legújabb tudományos és műszaki ismeretekkel való összhangba hozása érdekében (ha ilyen ismeretek rendelkezésre állnak), a Bizottságot fel kell hatalmazni arra, hogy az EUMSZ 290. cikkének megfelelően jogi aktusokat fogadjon el. E rendelet megfelelő végrehajtásának elősegítése érdekében a Bizottságot fel kell hatalmazni arra, hogy az EUMSZ 290. cikkének megfelelően jogi aktusokat fogadjon el abból a célból, hogy frissítse a III. mellékletben található menetlevélmintát és a IV. mellékletben található igazolásmintát. Különösen fontos, hogy a Bizottság az előkészítő munkája során megfelelő konzultációkat folytasson, többek között szakértői szinten is, és hogy ezekre a konzultációkra a jogalkotás minőségének javításáról szóló, 2016. április 13-i intézményközi megállapodásban</w:t>
      </w:r>
      <w:r w:rsidRPr="00C915F1">
        <w:rPr>
          <w:rStyle w:val="FootnoteReference"/>
          <w:noProof/>
        </w:rPr>
        <w:footnoteReference w:id="56"/>
      </w:r>
      <w:r w:rsidRPr="00C915F1">
        <w:rPr>
          <w:noProof/>
        </w:rPr>
        <w:t xml:space="preserve"> foglalt elvekkel összhangban kerüljön sor. A felhatalmazáson alapuló jogi aktusok előkészítésében való egyenlő részvétel biztosítása érdekében az Európai Parlament és a Tanács a tagállamok szakértőivel egyidejűleg kézhez kap minden dokumentumot, és szakértőik rendszeresen részt vehetnek a felhatalmazáson alapuló jogi aktusok előkészítésével foglalkozó bizottsági szakértői csoportok ülésein. </w:t>
      </w:r>
    </w:p>
    <w:p w14:paraId="30BA4BB0" w14:textId="5B6C10E3" w:rsidR="009C6E6A" w:rsidRPr="00C915F1" w:rsidRDefault="00F95817" w:rsidP="00F95817">
      <w:pPr>
        <w:pStyle w:val="ManualConsidrant"/>
        <w:rPr>
          <w:noProof/>
        </w:rPr>
      </w:pPr>
      <w:r w:rsidRPr="00C915F1">
        <w:rPr>
          <w:noProof/>
        </w:rPr>
        <w:t>(53)</w:t>
      </w:r>
      <w:r w:rsidRPr="00C915F1">
        <w:rPr>
          <w:noProof/>
        </w:rPr>
        <w:tab/>
        <w:t xml:space="preserve">A Bizottságot végrehajtási hatáskörrel kell felruházni e rendelet egységes végrehajtási feltételeinek biztosítása érdekében, beleértve a vészhelyzeti intézkedési tervek szükséges elemeit és tervsablonokat, az állatszállító hajók engedélyezésére vonatkozó műszaki szabályokat, a valós idejű navigációs és nyomon követő rendszer felvételeinek megállapításához szükséges műszaki elemeket, az el nem választott állatok fedélzeten történő etetésére szolgáló rendszerek jóváhagyását, az állatokat harmadik országokba szállító szállításszervezők igazolásának kiadásához szükséges értékelések tartalmát és előírt gyakoriságát, az 1255/97/EK tanácsi rendeletben meghatározottakkal egyenértékű előírásoknak megfelelő ellenőrző állomások jegyzékét, az állatjóléti mutatók meghatározását és nyomon követésének módszereit, </w:t>
      </w:r>
      <w:r w:rsidRPr="00C915F1">
        <w:rPr>
          <w:noProof/>
        </w:rPr>
        <w:lastRenderedPageBreak/>
        <w:t>valamint a TRACES rendszer használatára vonatkozó technikai szabályokat. Ezeket a végrehajtási hatásköröket a 182/2011/EU európai parlamenti és tanácsi rendeletnek</w:t>
      </w:r>
      <w:r w:rsidRPr="00C915F1">
        <w:rPr>
          <w:rStyle w:val="FootnoteReference"/>
          <w:noProof/>
        </w:rPr>
        <w:footnoteReference w:id="57"/>
      </w:r>
      <w:r w:rsidRPr="00C915F1">
        <w:rPr>
          <w:noProof/>
        </w:rPr>
        <w:t xml:space="preserve"> megfelelően kell gyakorolni.</w:t>
      </w:r>
    </w:p>
    <w:p w14:paraId="75F65AF4" w14:textId="0CFDD112" w:rsidR="000F33DB" w:rsidRPr="00C915F1" w:rsidRDefault="00F95817" w:rsidP="00F95817">
      <w:pPr>
        <w:pStyle w:val="ManualConsidrant"/>
        <w:rPr>
          <w:noProof/>
          <w:sz w:val="22"/>
        </w:rPr>
      </w:pPr>
      <w:r w:rsidRPr="00C915F1">
        <w:rPr>
          <w:noProof/>
        </w:rPr>
        <w:t>(54)</w:t>
      </w:r>
      <w:r w:rsidRPr="00C915F1">
        <w:rPr>
          <w:noProof/>
        </w:rPr>
        <w:tab/>
        <w:t>Fontos annak biztosítása, hogy a nemzeti szabályokat a tagállamok ne alkalmazzák oly módon, amely sérti e rendelet rendelkezéseinek helyes alkalmazását, vagy befolyásolja a belső piac működését. A tagállamoknak minden ilyen nemzeti szabályról értesíteniük kell a Bizottságot. A Bizottság felhívja a többi tagállam figyelmét ezen szabályokra. Ha a nemzeti szabályok az (EU) 2015/1535 európai parlamenti és tanácsi irányelv hatálya alá tartoznak, ezekről az említett irányelvvel összhangban értesíteni kell a Bizottságot.</w:t>
      </w:r>
    </w:p>
    <w:p w14:paraId="070C2F71" w14:textId="0A3A5787" w:rsidR="009C6E6A" w:rsidRPr="00C915F1" w:rsidRDefault="00F95817" w:rsidP="00F95817">
      <w:pPr>
        <w:pStyle w:val="ManualConsidrant"/>
        <w:rPr>
          <w:noProof/>
        </w:rPr>
      </w:pPr>
      <w:r w:rsidRPr="00C915F1">
        <w:rPr>
          <w:noProof/>
        </w:rPr>
        <w:t>(55)</w:t>
      </w:r>
      <w:r w:rsidRPr="00C915F1">
        <w:rPr>
          <w:noProof/>
        </w:rPr>
        <w:tab/>
        <w:t xml:space="preserve">Az e rendelet előkészítése céljából elvégzett hatásvizsgálat azt jelzi, hogy az e rendeletben meghatározott új követelmények némelyike tervezést és beruházást igényel az érintett vállalkozók részéről. A szállítási időkre és az el nem választott állatok szállítás közbeni etetésére vonatkozó új szabályok megkövetelik a szállítási szokások megváltoztatását, valamint új teherautókba (több férőhely biztosítása érdekében az állatoknak), és esetlegesen új etetőrendszerekbe történő beruházásokat. Ennek megfelelően a rendeletnek megfelelő átmeneti időszakokat kell biztosítania azon időtartam figyelembevétele érdekében, amelyre az érintett gazdasági szereplőknek az e rendeletben megállapított, megfelelő előírásoknak való megfeleléshez szüksége van. </w:t>
      </w:r>
    </w:p>
    <w:p w14:paraId="7984ABA2" w14:textId="35A15B5A" w:rsidR="009C6E6A" w:rsidRPr="00C915F1" w:rsidRDefault="00F95817" w:rsidP="00F95817">
      <w:pPr>
        <w:pStyle w:val="ManualConsidrant"/>
        <w:rPr>
          <w:noProof/>
        </w:rPr>
      </w:pPr>
      <w:r w:rsidRPr="00C915F1">
        <w:rPr>
          <w:noProof/>
        </w:rPr>
        <w:t>(56)</w:t>
      </w:r>
      <w:r w:rsidRPr="00C915F1">
        <w:rPr>
          <w:noProof/>
        </w:rPr>
        <w:tab/>
        <w:t>Mivel e rendelet célját, nevezetesen az állatok szállítás közbeni védelmével kapcsolatos összehangolt megközelítés alkalmazását a tagállamok nem tudják kielégítően megvalósítani, az Unió szintjén azonban a terjedelme, hatásai, valamint a szállítás határokon átnyúló és nemzetközi jellege miatt jobban megvalósítható, az Unió intézkedéseket hozhat az Európai Unióról szóló szerződés 5. cikkében foglalt szubszidiaritás elvének megfelelően. Az említett cikkben foglalt arányosság elvének megfelelően ez a rendelet nem lépi túl az e cél eléréséhez szükséges mértéket</w:t>
      </w:r>
      <w:r w:rsidRPr="00C915F1">
        <w:rPr>
          <w:noProof/>
          <w:shd w:val="clear" w:color="auto" w:fill="FFFFFF"/>
        </w:rPr>
        <w:t>.</w:t>
      </w:r>
    </w:p>
    <w:p w14:paraId="71B95EC8" w14:textId="3A49A08F" w:rsidR="004217FE" w:rsidRPr="00C915F1" w:rsidRDefault="00F95817" w:rsidP="00F95817">
      <w:pPr>
        <w:pStyle w:val="ManualConsidrant"/>
        <w:rPr>
          <w:noProof/>
        </w:rPr>
      </w:pPr>
      <w:r w:rsidRPr="00C915F1">
        <w:rPr>
          <w:noProof/>
        </w:rPr>
        <w:t>(57)</w:t>
      </w:r>
      <w:r w:rsidRPr="00C915F1">
        <w:rPr>
          <w:noProof/>
        </w:rPr>
        <w:tab/>
        <w:t>„Az európai adatvédelmi biztossal az (EU) 2018/1725 rendelet 42. cikkének (1) bekezdésével összhangban konzultációra került sor, és a biztos [ÉÉÉÉ.HH.NN]-án/én véleményt nyilvánított.”,</w:t>
      </w:r>
    </w:p>
    <w:p w14:paraId="6F762573" w14:textId="77777777" w:rsidR="00FA58D6" w:rsidRPr="00C915F1" w:rsidRDefault="006E250C" w:rsidP="00A220C8">
      <w:pPr>
        <w:pStyle w:val="Formuledadoption"/>
        <w:rPr>
          <w:noProof/>
        </w:rPr>
      </w:pPr>
      <w:r w:rsidRPr="00C915F1">
        <w:rPr>
          <w:noProof/>
        </w:rPr>
        <w:t>ELFOGADTA EZT A RENDELETET:</w:t>
      </w:r>
    </w:p>
    <w:p w14:paraId="2287A44A" w14:textId="77777777" w:rsidR="00C645B7" w:rsidRPr="00C915F1" w:rsidRDefault="00281222" w:rsidP="004B0729">
      <w:pPr>
        <w:pStyle w:val="ChapterTitle"/>
        <w:rPr>
          <w:noProof/>
        </w:rPr>
      </w:pPr>
      <w:r w:rsidRPr="00C915F1">
        <w:rPr>
          <w:noProof/>
        </w:rPr>
        <w:t xml:space="preserve">I. FEJEZET </w:t>
      </w:r>
      <w:r w:rsidRPr="00C915F1">
        <w:rPr>
          <w:noProof/>
        </w:rPr>
        <w:cr/>
      </w:r>
      <w:r w:rsidRPr="00C915F1">
        <w:rPr>
          <w:noProof/>
        </w:rPr>
        <w:br/>
        <w:t>TÁRGY, HATÁLY, FOGALOMMEGHATÁROZÁSOK ÉS ÁLTALÁNOS RENDELKEZÉSEK</w:t>
      </w:r>
    </w:p>
    <w:p w14:paraId="48B679EF" w14:textId="77777777" w:rsidR="0081646A" w:rsidRPr="00C915F1" w:rsidRDefault="0081646A" w:rsidP="00EC4E18">
      <w:pPr>
        <w:pStyle w:val="Titrearticle"/>
        <w:spacing w:after="0"/>
        <w:rPr>
          <w:noProof/>
        </w:rPr>
      </w:pPr>
      <w:r w:rsidRPr="00C915F1">
        <w:rPr>
          <w:noProof/>
        </w:rPr>
        <w:t>1. cikk</w:t>
      </w:r>
    </w:p>
    <w:p w14:paraId="1B709181" w14:textId="77777777" w:rsidR="0081646A" w:rsidRPr="00C915F1" w:rsidRDefault="0081646A" w:rsidP="00EC4E18">
      <w:pPr>
        <w:pStyle w:val="Titrearticle"/>
        <w:spacing w:before="0"/>
        <w:rPr>
          <w:noProof/>
        </w:rPr>
      </w:pPr>
      <w:r w:rsidRPr="00C915F1">
        <w:rPr>
          <w:noProof/>
        </w:rPr>
        <w:t>Tárgy</w:t>
      </w:r>
    </w:p>
    <w:p w14:paraId="488AC6DF" w14:textId="77777777" w:rsidR="00967EF9" w:rsidRPr="00C915F1" w:rsidRDefault="00113974" w:rsidP="00113974">
      <w:pPr>
        <w:rPr>
          <w:noProof/>
        </w:rPr>
      </w:pPr>
      <w:r w:rsidRPr="00C915F1">
        <w:rPr>
          <w:noProof/>
        </w:rPr>
        <w:t>Ez a rendelet az állatok gazdasági tevékenységgel összefüggő szállítás közbeni védelmére vonatkozó szabályokat állapít meg.</w:t>
      </w:r>
    </w:p>
    <w:p w14:paraId="0EFC3E05" w14:textId="77777777" w:rsidR="00F44A5F" w:rsidRPr="00C915F1" w:rsidRDefault="00F44A5F" w:rsidP="00EC4E18">
      <w:pPr>
        <w:pStyle w:val="Titrearticle"/>
        <w:spacing w:after="0"/>
        <w:rPr>
          <w:i w:val="0"/>
          <w:noProof/>
        </w:rPr>
      </w:pPr>
      <w:r w:rsidRPr="00C915F1">
        <w:rPr>
          <w:noProof/>
        </w:rPr>
        <w:lastRenderedPageBreak/>
        <w:t>2. cikk</w:t>
      </w:r>
    </w:p>
    <w:p w14:paraId="7DE3F398" w14:textId="77777777" w:rsidR="00AD7FB1" w:rsidRPr="00C915F1" w:rsidRDefault="00AD7FB1" w:rsidP="00EC4E18">
      <w:pPr>
        <w:pStyle w:val="Titrearticle"/>
        <w:spacing w:before="0"/>
        <w:rPr>
          <w:noProof/>
        </w:rPr>
      </w:pPr>
      <w:r w:rsidRPr="00C915F1">
        <w:rPr>
          <w:noProof/>
        </w:rPr>
        <w:t>Hatály</w:t>
      </w:r>
    </w:p>
    <w:p w14:paraId="2D050DC0" w14:textId="77777777" w:rsidR="0006087C" w:rsidRPr="00C915F1" w:rsidRDefault="00DD549B" w:rsidP="006D796A">
      <w:pPr>
        <w:pStyle w:val="Point0"/>
        <w:rPr>
          <w:noProof/>
        </w:rPr>
      </w:pPr>
      <w:bookmarkStart w:id="5" w:name="_Hlk120787725"/>
      <w:r w:rsidRPr="00C915F1">
        <w:rPr>
          <w:noProof/>
        </w:rPr>
        <w:t>(1)</w:t>
      </w:r>
      <w:r w:rsidRPr="00C915F1">
        <w:rPr>
          <w:noProof/>
        </w:rPr>
        <w:tab/>
        <w:t xml:space="preserve">Ez a rendelet olyan állatszállításokra alkalmazandó, amelyekre: </w:t>
      </w:r>
    </w:p>
    <w:p w14:paraId="35ED3839" w14:textId="77777777" w:rsidR="0006087C" w:rsidRPr="00C915F1" w:rsidRDefault="0006087C" w:rsidP="002E218D">
      <w:pPr>
        <w:pStyle w:val="Tiret1"/>
        <w:numPr>
          <w:ilvl w:val="0"/>
          <w:numId w:val="18"/>
        </w:numPr>
        <w:rPr>
          <w:noProof/>
        </w:rPr>
      </w:pPr>
      <w:r w:rsidRPr="00C915F1">
        <w:rPr>
          <w:noProof/>
        </w:rPr>
        <w:t xml:space="preserve">az Unión belül kerül sor, </w:t>
      </w:r>
    </w:p>
    <w:p w14:paraId="6892A265" w14:textId="77777777" w:rsidR="0006087C" w:rsidRPr="00C915F1" w:rsidRDefault="0006087C" w:rsidP="006210CE">
      <w:pPr>
        <w:pStyle w:val="Tiret1"/>
        <w:rPr>
          <w:noProof/>
        </w:rPr>
      </w:pPr>
      <w:r w:rsidRPr="00C915F1">
        <w:rPr>
          <w:noProof/>
        </w:rPr>
        <w:t xml:space="preserve">harmadik országban található kiindulási helyről egy uniós rendeltetési helyre kerül sor, </w:t>
      </w:r>
    </w:p>
    <w:p w14:paraId="5C6CE5AA" w14:textId="77777777" w:rsidR="0006087C" w:rsidRPr="00C915F1" w:rsidRDefault="0006087C" w:rsidP="006210CE">
      <w:pPr>
        <w:pStyle w:val="Tiret1"/>
        <w:rPr>
          <w:noProof/>
        </w:rPr>
      </w:pPr>
      <w:r w:rsidRPr="00C915F1">
        <w:rPr>
          <w:noProof/>
        </w:rPr>
        <w:t xml:space="preserve">egy uniós kiindulási helyről egy harmadik országban található rendeltetési helyre kerül sor, valamint </w:t>
      </w:r>
    </w:p>
    <w:p w14:paraId="58B396F4" w14:textId="19312B70" w:rsidR="0006087C" w:rsidRPr="00C915F1" w:rsidRDefault="00C86D7A" w:rsidP="006210CE">
      <w:pPr>
        <w:pStyle w:val="Tiret1"/>
        <w:rPr>
          <w:noProof/>
        </w:rPr>
      </w:pPr>
      <w:r w:rsidRPr="00C915F1">
        <w:rPr>
          <w:noProof/>
        </w:rPr>
        <w:t xml:space="preserve">az Unióba történő belépési határállomástól az Unióból történő kilépési helyig kerül sor, amikor az állatszállítmány csak áthalad az Unió területén. </w:t>
      </w:r>
    </w:p>
    <w:p w14:paraId="7CB2F391" w14:textId="6C99B0C6" w:rsidR="00AD7FB1" w:rsidRPr="00C915F1" w:rsidRDefault="00D5627B" w:rsidP="00113974">
      <w:pPr>
        <w:pStyle w:val="Point0"/>
        <w:rPr>
          <w:noProof/>
        </w:rPr>
      </w:pPr>
      <w:r w:rsidRPr="00C915F1">
        <w:rPr>
          <w:noProof/>
        </w:rPr>
        <w:t>(2)</w:t>
      </w:r>
      <w:r w:rsidRPr="00C915F1">
        <w:rPr>
          <w:noProof/>
        </w:rPr>
        <w:tab/>
        <w:t>A következő célokra történő szállítás csak a 4. cikk hatálya alá tartozik:</w:t>
      </w:r>
    </w:p>
    <w:p w14:paraId="7836F536" w14:textId="77777777" w:rsidR="009B3C3D" w:rsidRPr="00C915F1" w:rsidRDefault="00D5627B" w:rsidP="00D5627B">
      <w:pPr>
        <w:pStyle w:val="Point1"/>
        <w:rPr>
          <w:noProof/>
        </w:rPr>
      </w:pPr>
      <w:r w:rsidRPr="00C915F1">
        <w:rPr>
          <w:noProof/>
        </w:rPr>
        <w:t>a)</w:t>
      </w:r>
      <w:r w:rsidRPr="00C915F1">
        <w:rPr>
          <w:noProof/>
        </w:rPr>
        <w:tab/>
        <w:t>a mezőgazdasági termelők saját tulajdonában lévő állatok saját tulajdonban lévő szállítóeszközzel végzett, vándorlegeltetés céljából történő szállítása;</w:t>
      </w:r>
    </w:p>
    <w:p w14:paraId="6F6A1C6A" w14:textId="77777777" w:rsidR="00755DFB" w:rsidRPr="00C915F1" w:rsidRDefault="00D5627B" w:rsidP="00530AE3">
      <w:pPr>
        <w:pStyle w:val="Point1"/>
        <w:rPr>
          <w:noProof/>
        </w:rPr>
      </w:pPr>
      <w:r w:rsidRPr="00C915F1">
        <w:rPr>
          <w:noProof/>
        </w:rPr>
        <w:t>b)</w:t>
      </w:r>
      <w:r w:rsidRPr="00C915F1">
        <w:rPr>
          <w:noProof/>
        </w:rPr>
        <w:tab/>
        <w:t xml:space="preserve">a mezőgazdasági termelők saját tulajdonában lévő állatoknak saját tulajdonban lévő szállítóeszközzel végzett, a vándorlegeltetéstől eltérő célból, az állattartó gazdaságtól legfeljebb 50 km távolságra történő szállítása; </w:t>
      </w:r>
    </w:p>
    <w:p w14:paraId="54D0FBD4" w14:textId="77777777" w:rsidR="00182C90" w:rsidRPr="00C915F1" w:rsidRDefault="00755DFB" w:rsidP="00530AE3">
      <w:pPr>
        <w:pStyle w:val="Point1"/>
        <w:rPr>
          <w:noProof/>
        </w:rPr>
      </w:pPr>
      <w:r w:rsidRPr="00C915F1">
        <w:rPr>
          <w:noProof/>
        </w:rPr>
        <w:t>c)</w:t>
      </w:r>
      <w:r w:rsidRPr="00C915F1">
        <w:rPr>
          <w:noProof/>
        </w:rPr>
        <w:tab/>
        <w:t>állatoknak edzéseken, kiállításokon, versenyeken, kulturális eseményeken, cirkuszi előadásokon, valamint lovas sport- és szabadidős tevékenységeken való részvétel céljából történő szállítása.</w:t>
      </w:r>
    </w:p>
    <w:p w14:paraId="7059CE74" w14:textId="77777777" w:rsidR="00CF461F" w:rsidRPr="00C915F1" w:rsidRDefault="00B21E16" w:rsidP="00113974">
      <w:pPr>
        <w:pStyle w:val="Point0"/>
        <w:rPr>
          <w:noProof/>
        </w:rPr>
      </w:pPr>
      <w:r w:rsidRPr="00C915F1">
        <w:rPr>
          <w:noProof/>
        </w:rPr>
        <w:t>(3)</w:t>
      </w:r>
      <w:r w:rsidRPr="00C915F1">
        <w:rPr>
          <w:noProof/>
        </w:rPr>
        <w:tab/>
        <w:t>Ez a rendelet nem alkalmazandó a következő típusú szállításokra:</w:t>
      </w:r>
    </w:p>
    <w:p w14:paraId="40521B32" w14:textId="77777777" w:rsidR="00A017D5" w:rsidRPr="00C915F1" w:rsidRDefault="00D5627B" w:rsidP="00D96ADF">
      <w:pPr>
        <w:pStyle w:val="Point1"/>
        <w:rPr>
          <w:noProof/>
        </w:rPr>
      </w:pPr>
      <w:r w:rsidRPr="00C915F1">
        <w:rPr>
          <w:noProof/>
        </w:rPr>
        <w:t>a)</w:t>
      </w:r>
      <w:r w:rsidRPr="00C915F1">
        <w:rPr>
          <w:noProof/>
        </w:rPr>
        <w:tab/>
        <w:t>állatok nem gazdasági tevékenységgel összefüggő szállítása;</w:t>
      </w:r>
    </w:p>
    <w:p w14:paraId="28EA2C1A" w14:textId="77777777" w:rsidR="00535F90" w:rsidRPr="00C915F1" w:rsidRDefault="00F654B7" w:rsidP="00F654B7">
      <w:pPr>
        <w:pStyle w:val="Point1"/>
        <w:rPr>
          <w:noProof/>
        </w:rPr>
      </w:pPr>
      <w:r w:rsidRPr="00C915F1">
        <w:rPr>
          <w:noProof/>
        </w:rPr>
        <w:t>b)</w:t>
      </w:r>
      <w:r w:rsidRPr="00C915F1">
        <w:rPr>
          <w:noProof/>
        </w:rPr>
        <w:tab/>
        <w:t>állatok közvetlenül az állatorvosi rendelőkbe vagy állatklinikákra, illetve onnan való szállítása;</w:t>
      </w:r>
    </w:p>
    <w:p w14:paraId="3AAA9A3E" w14:textId="77777777" w:rsidR="00A017D5" w:rsidRPr="00C915F1" w:rsidRDefault="00F654B7" w:rsidP="00F654B7">
      <w:pPr>
        <w:pStyle w:val="Point1"/>
        <w:rPr>
          <w:noProof/>
        </w:rPr>
      </w:pPr>
      <w:r w:rsidRPr="00C915F1">
        <w:rPr>
          <w:noProof/>
        </w:rPr>
        <w:t>c)</w:t>
      </w:r>
      <w:r w:rsidRPr="00C915F1">
        <w:rPr>
          <w:noProof/>
        </w:rPr>
        <w:tab/>
        <w:t>védett fajoknak a veszélyeztetett vadon élő állat- és növényfajok nemzetközi kereskedelméről szóló egyezmény (CITES)</w:t>
      </w:r>
      <w:r w:rsidRPr="00C915F1">
        <w:rPr>
          <w:rStyle w:val="FootnoteReference"/>
          <w:noProof/>
        </w:rPr>
        <w:footnoteReference w:id="58"/>
      </w:r>
      <w:r w:rsidRPr="00C915F1">
        <w:rPr>
          <w:noProof/>
        </w:rPr>
        <w:t xml:space="preserve"> szerinti szállítása;</w:t>
      </w:r>
    </w:p>
    <w:p w14:paraId="3DEC0A39" w14:textId="77777777" w:rsidR="00A017D5" w:rsidRPr="00C915F1" w:rsidRDefault="00F512FE" w:rsidP="00F512FE">
      <w:pPr>
        <w:pStyle w:val="Point1"/>
        <w:rPr>
          <w:noProof/>
        </w:rPr>
      </w:pPr>
      <w:r w:rsidRPr="00C915F1">
        <w:rPr>
          <w:noProof/>
        </w:rPr>
        <w:t>d)</w:t>
      </w:r>
      <w:r w:rsidRPr="00C915F1">
        <w:rPr>
          <w:noProof/>
        </w:rPr>
        <w:tab/>
        <w:t>állatoknak állatkertek közötti, az 1999/22/EK tanácsi irányelv</w:t>
      </w:r>
      <w:r w:rsidRPr="00C915F1">
        <w:rPr>
          <w:rStyle w:val="FootnoteReference"/>
          <w:noProof/>
        </w:rPr>
        <w:footnoteReference w:id="59"/>
      </w:r>
      <w:r w:rsidRPr="00C915F1">
        <w:rPr>
          <w:noProof/>
        </w:rPr>
        <w:t xml:space="preserve"> 2. cikkében meghatározott szállítása;</w:t>
      </w:r>
    </w:p>
    <w:bookmarkEnd w:id="5"/>
    <w:p w14:paraId="23511469" w14:textId="77777777" w:rsidR="006075C2" w:rsidRPr="00C915F1" w:rsidRDefault="5336630D" w:rsidP="006075C2">
      <w:pPr>
        <w:pStyle w:val="Point1"/>
        <w:rPr>
          <w:noProof/>
        </w:rPr>
      </w:pPr>
      <w:r w:rsidRPr="00C915F1">
        <w:rPr>
          <w:noProof/>
        </w:rPr>
        <w:t>e)</w:t>
      </w:r>
      <w:r w:rsidRPr="00C915F1">
        <w:rPr>
          <w:noProof/>
        </w:rPr>
        <w:tab/>
        <w:t xml:space="preserve">díszhalak szállítása; </w:t>
      </w:r>
    </w:p>
    <w:p w14:paraId="7888C29A" w14:textId="77777777" w:rsidR="00B16A36" w:rsidRPr="00C915F1" w:rsidRDefault="2E98A3EC" w:rsidP="00B16A36">
      <w:pPr>
        <w:pStyle w:val="Point1"/>
        <w:rPr>
          <w:noProof/>
        </w:rPr>
      </w:pPr>
      <w:r w:rsidRPr="00C915F1">
        <w:rPr>
          <w:noProof/>
        </w:rPr>
        <w:t>f)</w:t>
      </w:r>
      <w:r w:rsidRPr="00C915F1">
        <w:rPr>
          <w:noProof/>
        </w:rPr>
        <w:tab/>
        <w:t xml:space="preserve">víziállatok közvetlen szállítása a végső fogyasztókat kiszolgáló élelmiszeripari vállalkozásoknak. </w:t>
      </w:r>
    </w:p>
    <w:p w14:paraId="319E9292" w14:textId="2CB0358A" w:rsidR="00907872" w:rsidRPr="00C915F1" w:rsidRDefault="00B21E16" w:rsidP="00CE72B7">
      <w:pPr>
        <w:pStyle w:val="Point0"/>
        <w:rPr>
          <w:noProof/>
        </w:rPr>
      </w:pPr>
      <w:r w:rsidRPr="00C915F1">
        <w:rPr>
          <w:noProof/>
        </w:rPr>
        <w:t>(4)</w:t>
      </w:r>
      <w:r w:rsidRPr="00C915F1">
        <w:rPr>
          <w:noProof/>
        </w:rPr>
        <w:tab/>
        <w:t>A 4. cikk (2) bekezdésének b) pontja, a 20. és 26. cikk, az I. melléklet I. és V. fejezete, valamint a II. melléklet 4. pontja nem vonatkozik az állatoknak a 2010/63/EU irányelv</w:t>
      </w:r>
      <w:r w:rsidRPr="00C915F1">
        <w:rPr>
          <w:rStyle w:val="FootnoteReference"/>
          <w:noProof/>
        </w:rPr>
        <w:footnoteReference w:id="60"/>
      </w:r>
      <w:r w:rsidRPr="00C915F1">
        <w:rPr>
          <w:noProof/>
        </w:rPr>
        <w:t xml:space="preserve"> szerint engedélyezett projektek céljára történő szállítására.</w:t>
      </w:r>
    </w:p>
    <w:p w14:paraId="2B69B1FF" w14:textId="77777777" w:rsidR="00AD7FB1" w:rsidRPr="00C915F1" w:rsidRDefault="00AD7FB1" w:rsidP="00EC4E18">
      <w:pPr>
        <w:pStyle w:val="Titrearticle"/>
        <w:spacing w:after="0"/>
        <w:rPr>
          <w:noProof/>
        </w:rPr>
      </w:pPr>
      <w:r w:rsidRPr="00C915F1">
        <w:rPr>
          <w:noProof/>
        </w:rPr>
        <w:lastRenderedPageBreak/>
        <w:t>3. cikk</w:t>
      </w:r>
    </w:p>
    <w:p w14:paraId="10DE5E01" w14:textId="77777777" w:rsidR="00AD7FB1" w:rsidRPr="00C915F1" w:rsidRDefault="00AD7FB1" w:rsidP="00EC4E18">
      <w:pPr>
        <w:pStyle w:val="Titrearticle"/>
        <w:spacing w:before="0"/>
        <w:rPr>
          <w:noProof/>
        </w:rPr>
      </w:pPr>
      <w:r w:rsidRPr="00C915F1">
        <w:rPr>
          <w:noProof/>
        </w:rPr>
        <w:t>Fogalommeghatározások</w:t>
      </w:r>
    </w:p>
    <w:p w14:paraId="3DC90216" w14:textId="77777777" w:rsidR="00AD7FB1" w:rsidRPr="00C915F1" w:rsidRDefault="00AD7FB1" w:rsidP="00AD7FB1">
      <w:pPr>
        <w:rPr>
          <w:noProof/>
        </w:rPr>
      </w:pPr>
      <w:r w:rsidRPr="00C915F1">
        <w:rPr>
          <w:noProof/>
        </w:rPr>
        <w:t>E rendelet alkalmazásában:</w:t>
      </w:r>
    </w:p>
    <w:p w14:paraId="6361E8E5" w14:textId="77777777" w:rsidR="000323C5" w:rsidRPr="00C915F1" w:rsidRDefault="000323C5" w:rsidP="00A9320D">
      <w:pPr>
        <w:pStyle w:val="Point0"/>
        <w:rPr>
          <w:noProof/>
        </w:rPr>
      </w:pPr>
      <w:r w:rsidRPr="00C915F1">
        <w:rPr>
          <w:noProof/>
        </w:rPr>
        <w:t>1.</w:t>
      </w:r>
      <w:r w:rsidRPr="00C915F1">
        <w:rPr>
          <w:noProof/>
        </w:rPr>
        <w:tab/>
        <w:t>„állatok”: élő gerinces állatok, fejlábúak és tízlábú rákfajok;</w:t>
      </w:r>
    </w:p>
    <w:p w14:paraId="3E309067" w14:textId="77777777" w:rsidR="0058526B" w:rsidRPr="00C915F1" w:rsidRDefault="000323C5" w:rsidP="000323C5">
      <w:pPr>
        <w:pStyle w:val="Point0"/>
        <w:rPr>
          <w:noProof/>
        </w:rPr>
      </w:pPr>
      <w:bookmarkStart w:id="6" w:name="_Hlk147503891"/>
      <w:r w:rsidRPr="00C915F1">
        <w:rPr>
          <w:noProof/>
        </w:rPr>
        <w:t>2.</w:t>
      </w:r>
      <w:r w:rsidRPr="00C915F1">
        <w:rPr>
          <w:noProof/>
        </w:rPr>
        <w:tab/>
        <w:t xml:space="preserve">„kiindulási hely”: </w:t>
      </w:r>
    </w:p>
    <w:p w14:paraId="682098E1" w14:textId="77777777" w:rsidR="00593E98" w:rsidRPr="00C915F1" w:rsidRDefault="00F956AF" w:rsidP="006210CE">
      <w:pPr>
        <w:pStyle w:val="Point1"/>
        <w:rPr>
          <w:noProof/>
        </w:rPr>
      </w:pPr>
      <w:r w:rsidRPr="00C915F1">
        <w:rPr>
          <w:noProof/>
        </w:rPr>
        <w:t>a)</w:t>
      </w:r>
      <w:r w:rsidRPr="00C915F1">
        <w:rPr>
          <w:noProof/>
        </w:rPr>
        <w:tab/>
        <w:t xml:space="preserve">az a hely, ahol az állatot az indulást megelőzően legalább egy hétig elhelyezték, és ahol először berakodták azt a szállítóeszközbe; vagy </w:t>
      </w:r>
    </w:p>
    <w:p w14:paraId="4595EB4C" w14:textId="648AF439" w:rsidR="000323C5" w:rsidRPr="00C915F1" w:rsidRDefault="00F956AF" w:rsidP="006210CE">
      <w:pPr>
        <w:pStyle w:val="Point1"/>
        <w:rPr>
          <w:noProof/>
        </w:rPr>
      </w:pPr>
      <w:r w:rsidRPr="00C915F1">
        <w:rPr>
          <w:noProof/>
        </w:rPr>
        <w:t>b)</w:t>
      </w:r>
      <w:r w:rsidRPr="00C915F1">
        <w:rPr>
          <w:noProof/>
        </w:rPr>
        <w:tab/>
        <w:t xml:space="preserve">egy gyűjtőállomás, </w:t>
      </w:r>
      <w:bookmarkEnd w:id="6"/>
      <w:r w:rsidRPr="00C915F1">
        <w:rPr>
          <w:noProof/>
        </w:rPr>
        <w:t xml:space="preserve">ha az állatot legfeljebb 100 km-es távolságon belül gyűjtötték össze; </w:t>
      </w:r>
    </w:p>
    <w:p w14:paraId="23708A3E" w14:textId="77777777" w:rsidR="000323C5" w:rsidRPr="00C915F1" w:rsidRDefault="000323C5" w:rsidP="000323C5">
      <w:pPr>
        <w:pStyle w:val="Point0"/>
        <w:rPr>
          <w:noProof/>
        </w:rPr>
      </w:pPr>
      <w:r w:rsidRPr="00C915F1">
        <w:rPr>
          <w:noProof/>
        </w:rPr>
        <w:t>3.</w:t>
      </w:r>
      <w:r w:rsidRPr="00C915F1">
        <w:rPr>
          <w:noProof/>
        </w:rPr>
        <w:tab/>
        <w:t>„rendeltetési hely”: vágóhíd vagy bármely más hely, ahol az állatokat a szállítóeszközből kirakodják és az esetleges későbbi indulást megelőzően legalább egy héten át elhelyezik;</w:t>
      </w:r>
    </w:p>
    <w:p w14:paraId="2F7438E0" w14:textId="2CAB7B36" w:rsidR="00C674B3" w:rsidRPr="00C915F1" w:rsidRDefault="003F1491" w:rsidP="003F1491">
      <w:pPr>
        <w:pStyle w:val="Point0"/>
        <w:rPr>
          <w:noProof/>
        </w:rPr>
      </w:pPr>
      <w:r>
        <w:rPr>
          <w:noProof/>
        </w:rPr>
        <w:t>4.</w:t>
      </w:r>
      <w:r>
        <w:rPr>
          <w:noProof/>
        </w:rPr>
        <w:tab/>
      </w:r>
      <w:r w:rsidR="000323C5" w:rsidRPr="00C915F1">
        <w:rPr>
          <w:noProof/>
        </w:rPr>
        <w:t xml:space="preserve">„szállítás”: az állatok egy vagy több szállítóeszközben történő mozgatása, amely az első állatnak a kiindulási helyen az első szállítóeszközre történő berakodásával kezdődik, és az utolsó állatnak a rendeltetési helyen történő kirakodásával ér véget, valamint magában foglalja a kapcsolódó műveleteket is, ideértve a pihenőidőket és egy szállítóeszközről egy másikra történő átrakodást; </w:t>
      </w:r>
    </w:p>
    <w:p w14:paraId="18B6C6BD" w14:textId="77777777" w:rsidR="00453CA5" w:rsidRPr="00C915F1" w:rsidRDefault="00C674B3" w:rsidP="00453CA5">
      <w:pPr>
        <w:pStyle w:val="Point0"/>
        <w:rPr>
          <w:noProof/>
        </w:rPr>
      </w:pPr>
      <w:r w:rsidRPr="00C915F1">
        <w:rPr>
          <w:noProof/>
        </w:rPr>
        <w:t>5.</w:t>
      </w:r>
      <w:r w:rsidRPr="00C915F1">
        <w:rPr>
          <w:noProof/>
        </w:rPr>
        <w:tab/>
        <w:t xml:space="preserve">„szállítóeszköz”: az állatok szállítására használt közúti vagy vasúti jármű, hajó vagy légi jármű; </w:t>
      </w:r>
    </w:p>
    <w:p w14:paraId="36F30093" w14:textId="77777777" w:rsidR="00453CA5" w:rsidRPr="00C915F1" w:rsidRDefault="00453CA5" w:rsidP="00453CA5">
      <w:pPr>
        <w:pStyle w:val="Point0"/>
        <w:rPr>
          <w:noProof/>
        </w:rPr>
      </w:pPr>
      <w:r w:rsidRPr="00C915F1">
        <w:rPr>
          <w:noProof/>
        </w:rPr>
        <w:t>6.</w:t>
      </w:r>
      <w:r w:rsidRPr="00C915F1">
        <w:rPr>
          <w:noProof/>
        </w:rPr>
        <w:tab/>
        <w:t>„víziállatok”: halak, fejlábúak és tízlábú rákfajok;</w:t>
      </w:r>
    </w:p>
    <w:p w14:paraId="2369DEEC" w14:textId="77777777" w:rsidR="003E20BD" w:rsidRPr="00C915F1" w:rsidRDefault="003E20BD" w:rsidP="003E20BD">
      <w:pPr>
        <w:pStyle w:val="Point0"/>
        <w:rPr>
          <w:noProof/>
        </w:rPr>
      </w:pPr>
      <w:r w:rsidRPr="00C915F1">
        <w:rPr>
          <w:noProof/>
        </w:rPr>
        <w:t>7.</w:t>
      </w:r>
      <w:r w:rsidRPr="00C915F1">
        <w:rPr>
          <w:noProof/>
        </w:rPr>
        <w:tab/>
        <w:t>„szállításszervező”:</w:t>
      </w:r>
    </w:p>
    <w:p w14:paraId="2F99BD35" w14:textId="77777777" w:rsidR="003E20BD" w:rsidRPr="00C915F1" w:rsidRDefault="003E20BD" w:rsidP="003E20BD">
      <w:pPr>
        <w:pStyle w:val="Point1"/>
        <w:rPr>
          <w:noProof/>
        </w:rPr>
      </w:pPr>
      <w:r w:rsidRPr="00C915F1">
        <w:rPr>
          <w:noProof/>
        </w:rPr>
        <w:t>a)</w:t>
      </w:r>
      <w:r w:rsidRPr="00C915F1">
        <w:rPr>
          <w:noProof/>
        </w:rPr>
        <w:tab/>
        <w:t>olyan szállítmányozó, aki a teljes állatszállítást vagy annak egy részét maga hajtja végre vagy legalább egy másik szállítmányozóval alvállalkozói szerződést kötött a teljes állatszállításra vagy annak egy részére; vagy</w:t>
      </w:r>
    </w:p>
    <w:p w14:paraId="37FC59F2" w14:textId="77777777" w:rsidR="003E20BD" w:rsidRPr="00C915F1" w:rsidRDefault="003E20BD" w:rsidP="003E20BD">
      <w:pPr>
        <w:pStyle w:val="Point1"/>
        <w:rPr>
          <w:noProof/>
        </w:rPr>
      </w:pPr>
      <w:r w:rsidRPr="00C915F1">
        <w:rPr>
          <w:noProof/>
        </w:rPr>
        <w:t>b)</w:t>
      </w:r>
      <w:r w:rsidRPr="00C915F1">
        <w:rPr>
          <w:noProof/>
        </w:rPr>
        <w:tab/>
        <w:t>olyan természetes vagy jogi személy, aki egy szállítmányozóval alvállalkozói szerződést kötött állatok szállítására; vagy</w:t>
      </w:r>
    </w:p>
    <w:p w14:paraId="67135B86" w14:textId="77777777" w:rsidR="00F4410B" w:rsidRPr="00C915F1" w:rsidRDefault="003E20BD" w:rsidP="006210CE">
      <w:pPr>
        <w:pStyle w:val="Point1"/>
        <w:rPr>
          <w:noProof/>
        </w:rPr>
      </w:pPr>
      <w:r w:rsidRPr="00C915F1">
        <w:rPr>
          <w:noProof/>
        </w:rPr>
        <w:t>c)</w:t>
      </w:r>
      <w:r w:rsidRPr="00C915F1">
        <w:rPr>
          <w:noProof/>
        </w:rPr>
        <w:tab/>
        <w:t xml:space="preserve">olyan személy, aki a TRACES rendszerben aláírta a III. mellékletben szereplő menetlevél 1. szakaszát; </w:t>
      </w:r>
    </w:p>
    <w:p w14:paraId="6CAB0FE0" w14:textId="77777777" w:rsidR="000C1CE2" w:rsidRPr="00C915F1" w:rsidRDefault="000C1CE2" w:rsidP="000C1CE2">
      <w:pPr>
        <w:pStyle w:val="Point0"/>
        <w:rPr>
          <w:noProof/>
        </w:rPr>
      </w:pPr>
      <w:r w:rsidRPr="00C915F1">
        <w:rPr>
          <w:noProof/>
        </w:rPr>
        <w:t>8.</w:t>
      </w:r>
      <w:r w:rsidRPr="00C915F1">
        <w:rPr>
          <w:noProof/>
        </w:rPr>
        <w:tab/>
        <w:t>„nagy távolságokon való szállítás”: 9 órát meghaladó szállítás;</w:t>
      </w:r>
    </w:p>
    <w:p w14:paraId="798CE94D" w14:textId="77777777" w:rsidR="00886883" w:rsidRPr="00C915F1" w:rsidRDefault="00886883" w:rsidP="00886883">
      <w:pPr>
        <w:pStyle w:val="Point0"/>
        <w:rPr>
          <w:noProof/>
        </w:rPr>
      </w:pPr>
      <w:r w:rsidRPr="00C915F1">
        <w:rPr>
          <w:noProof/>
        </w:rPr>
        <w:t>9.</w:t>
      </w:r>
      <w:r w:rsidRPr="00C915F1">
        <w:rPr>
          <w:noProof/>
        </w:rPr>
        <w:tab/>
        <w:t>„illetékes hatóság”: az (EU) 2017/625 rendelet 3. cikkének 3. pontjában meghatározott illetékes hatóság;</w:t>
      </w:r>
    </w:p>
    <w:p w14:paraId="2DDF2297" w14:textId="77777777" w:rsidR="00886883" w:rsidRPr="00C915F1" w:rsidRDefault="00886883" w:rsidP="00886883">
      <w:pPr>
        <w:pStyle w:val="Point0"/>
        <w:rPr>
          <w:noProof/>
        </w:rPr>
      </w:pPr>
      <w:r w:rsidRPr="00C915F1">
        <w:rPr>
          <w:noProof/>
        </w:rPr>
        <w:t>10.</w:t>
      </w:r>
      <w:r w:rsidRPr="00C915F1">
        <w:rPr>
          <w:noProof/>
        </w:rPr>
        <w:tab/>
        <w:t xml:space="preserve">„TRACES rendszer”: az (EU) 2017/625 rendelet 133. cikkének (4) bekezdésében említett, az adatok, információk és dokumentumok kölcsönös megosztására szolgáló számítógépes rendszer; </w:t>
      </w:r>
    </w:p>
    <w:p w14:paraId="643EB8D2" w14:textId="77777777" w:rsidR="00D21F58" w:rsidRPr="00C915F1" w:rsidRDefault="00D21F58" w:rsidP="00D21F58">
      <w:pPr>
        <w:pStyle w:val="Point0"/>
        <w:rPr>
          <w:noProof/>
        </w:rPr>
      </w:pPr>
      <w:r w:rsidRPr="00C915F1">
        <w:rPr>
          <w:noProof/>
        </w:rPr>
        <w:t>11.</w:t>
      </w:r>
      <w:r w:rsidRPr="00C915F1">
        <w:rPr>
          <w:noProof/>
        </w:rPr>
        <w:tab/>
        <w:t>„szállítmányozó”: olyan vállalkozó, akinek gazdasági tevékenységét állatoknak a saját vagy harmadik fél nevében történő szállítása jelenti;</w:t>
      </w:r>
    </w:p>
    <w:p w14:paraId="55453272" w14:textId="77777777" w:rsidR="00D21F58" w:rsidRPr="00C915F1" w:rsidRDefault="00D21F58" w:rsidP="00D21F58">
      <w:pPr>
        <w:pStyle w:val="Point0"/>
        <w:rPr>
          <w:noProof/>
        </w:rPr>
      </w:pPr>
      <w:r w:rsidRPr="00C915F1">
        <w:rPr>
          <w:noProof/>
        </w:rPr>
        <w:t>12.</w:t>
      </w:r>
      <w:r w:rsidRPr="00C915F1">
        <w:rPr>
          <w:noProof/>
        </w:rPr>
        <w:tab/>
        <w:t>„kis távolságokon való szállítás”: 9 órát meg nem haladó szállítás;</w:t>
      </w:r>
    </w:p>
    <w:p w14:paraId="5AAD174E" w14:textId="77777777" w:rsidR="00D21F58" w:rsidRPr="00C915F1" w:rsidRDefault="00D21F58" w:rsidP="00D21F58">
      <w:pPr>
        <w:pStyle w:val="Point0"/>
        <w:rPr>
          <w:noProof/>
        </w:rPr>
      </w:pPr>
      <w:r w:rsidRPr="00C915F1">
        <w:rPr>
          <w:noProof/>
        </w:rPr>
        <w:t>13.</w:t>
      </w:r>
      <w:r w:rsidRPr="00C915F1">
        <w:rPr>
          <w:noProof/>
        </w:rPr>
        <w:tab/>
        <w:t>„kísérő”: a szállított állatok jólétéért közvetlenül felelős olyan személy, aki az állatokat a közúti vagy vasúti szállítás során kíséri;</w:t>
      </w:r>
    </w:p>
    <w:p w14:paraId="3D63E7A6" w14:textId="77777777" w:rsidR="00801010" w:rsidRPr="00C915F1" w:rsidRDefault="00801010" w:rsidP="00801010">
      <w:pPr>
        <w:pStyle w:val="Point0"/>
        <w:rPr>
          <w:noProof/>
        </w:rPr>
      </w:pPr>
      <w:r w:rsidRPr="00C915F1">
        <w:rPr>
          <w:noProof/>
        </w:rPr>
        <w:t>14.</w:t>
      </w:r>
      <w:r w:rsidRPr="00C915F1">
        <w:rPr>
          <w:noProof/>
        </w:rPr>
        <w:tab/>
        <w:t>„jármű”: kerekekkel felszerelt, mozgatott vagy vontatott szállítóeszköz;</w:t>
      </w:r>
    </w:p>
    <w:p w14:paraId="3CBA9CC1" w14:textId="77777777" w:rsidR="00FA4B7A" w:rsidRPr="00C915F1" w:rsidRDefault="00FA4B7A" w:rsidP="00FA4B7A">
      <w:pPr>
        <w:pStyle w:val="Point0"/>
        <w:rPr>
          <w:noProof/>
        </w:rPr>
      </w:pPr>
      <w:r w:rsidRPr="00C915F1">
        <w:rPr>
          <w:noProof/>
        </w:rPr>
        <w:lastRenderedPageBreak/>
        <w:t>15.</w:t>
      </w:r>
      <w:r w:rsidRPr="00C915F1">
        <w:rPr>
          <w:noProof/>
        </w:rPr>
        <w:tab/>
        <w:t>„állatjóléti tisztviselő”: az állatszállító hajóval szállított állatok jólétéért a tengeri szállítás ideje alatt közvetlenül felelős személy;</w:t>
      </w:r>
    </w:p>
    <w:p w14:paraId="5E1C5C99" w14:textId="77777777" w:rsidR="00FA4B7A" w:rsidRPr="00C915F1" w:rsidRDefault="00FA4B7A" w:rsidP="00FA4B7A">
      <w:pPr>
        <w:pStyle w:val="Point0"/>
        <w:rPr>
          <w:noProof/>
        </w:rPr>
      </w:pPr>
      <w:r w:rsidRPr="00C915F1">
        <w:rPr>
          <w:noProof/>
        </w:rPr>
        <w:t>16.</w:t>
      </w:r>
      <w:r w:rsidRPr="00C915F1">
        <w:rPr>
          <w:noProof/>
        </w:rPr>
        <w:tab/>
        <w:t>„állatszállító hajó”: olyan tengerjáró hajó, amelyet a házimadaraktól és a nyulaktól eltérő szárazföldi állatok szállítására építettek vagy alakítottak át;</w:t>
      </w:r>
    </w:p>
    <w:p w14:paraId="0119342D" w14:textId="77777777" w:rsidR="00A93F98" w:rsidRPr="00C915F1" w:rsidRDefault="00A93F98" w:rsidP="00A93F98">
      <w:pPr>
        <w:pStyle w:val="Point0"/>
        <w:rPr>
          <w:noProof/>
        </w:rPr>
      </w:pPr>
      <w:r w:rsidRPr="00C915F1">
        <w:rPr>
          <w:noProof/>
        </w:rPr>
        <w:t>17.</w:t>
      </w:r>
      <w:r w:rsidRPr="00C915F1">
        <w:rPr>
          <w:noProof/>
        </w:rPr>
        <w:tab/>
        <w:t>„konténer”: bármilyen láda, doboz, tartály vagy egyéb merev szerkezet, amelyet állatok szállítására használnak, és amely nem minősül szállítóeszköznek;</w:t>
      </w:r>
    </w:p>
    <w:p w14:paraId="3EF3469D" w14:textId="77777777" w:rsidR="00A93F98" w:rsidRPr="00C915F1" w:rsidRDefault="00CE55DD" w:rsidP="00A93F98">
      <w:pPr>
        <w:pStyle w:val="Point0"/>
        <w:rPr>
          <w:noProof/>
        </w:rPr>
      </w:pPr>
      <w:r w:rsidRPr="00C915F1">
        <w:rPr>
          <w:noProof/>
        </w:rPr>
        <w:t>18.</w:t>
      </w:r>
      <w:r w:rsidRPr="00C915F1">
        <w:rPr>
          <w:noProof/>
        </w:rPr>
        <w:tab/>
        <w:t>„konténerszállító hajó”: olyan hajó, amely mozgatható konténerekben szárazföldi állatokat szállít, a házimadarak és a nyulak kivételével;</w:t>
      </w:r>
    </w:p>
    <w:p w14:paraId="15E8CB95" w14:textId="77777777" w:rsidR="00A93F98" w:rsidRPr="00C915F1" w:rsidRDefault="00A93F98" w:rsidP="00A93F98">
      <w:pPr>
        <w:pStyle w:val="Point0"/>
        <w:rPr>
          <w:noProof/>
        </w:rPr>
      </w:pPr>
      <w:r w:rsidRPr="00C915F1">
        <w:rPr>
          <w:noProof/>
        </w:rPr>
        <w:t>19.</w:t>
      </w:r>
      <w:r w:rsidRPr="00C915F1">
        <w:rPr>
          <w:noProof/>
        </w:rPr>
        <w:tab/>
        <w:t>„szárazföldi állat”: tartott lófélék, valamint szarvasmarha-, sertés-, juh-, kecske- és szarvasfélék, nyulak és házimadarak, beleértve a baromfit is;</w:t>
      </w:r>
    </w:p>
    <w:p w14:paraId="1ED6CA34" w14:textId="77777777" w:rsidR="007628E1" w:rsidRPr="00C915F1" w:rsidRDefault="007628E1" w:rsidP="007628E1">
      <w:pPr>
        <w:pStyle w:val="Point0"/>
        <w:rPr>
          <w:noProof/>
        </w:rPr>
      </w:pPr>
      <w:r w:rsidRPr="00C915F1">
        <w:rPr>
          <w:noProof/>
        </w:rPr>
        <w:t>20.</w:t>
      </w:r>
      <w:r w:rsidRPr="00C915F1">
        <w:rPr>
          <w:noProof/>
        </w:rPr>
        <w:tab/>
        <w:t xml:space="preserve">„ro-ro hajó”: oly módon kialakított hajó, amelyre közúti vagy vasúti járművek fel tudnak hajtani, illetve arról le tudnak hajtani; </w:t>
      </w:r>
    </w:p>
    <w:p w14:paraId="3117F3C6" w14:textId="77777777" w:rsidR="00086BE1" w:rsidRPr="00C915F1" w:rsidRDefault="00086BE1" w:rsidP="00086BE1">
      <w:pPr>
        <w:pStyle w:val="Point0"/>
        <w:rPr>
          <w:noProof/>
        </w:rPr>
      </w:pPr>
      <w:r w:rsidRPr="00C915F1">
        <w:rPr>
          <w:noProof/>
        </w:rPr>
        <w:t>21.</w:t>
      </w:r>
      <w:r w:rsidRPr="00C915F1">
        <w:rPr>
          <w:noProof/>
        </w:rPr>
        <w:tab/>
        <w:t>„nagytestű állatoknak szánt konténer”: a házimadaraktól és a nyulaktól eltérő szárazföldi állatok közúti, vasúti vagy konténerszállító hajókon történő szállítására szolgáló konténer;</w:t>
      </w:r>
    </w:p>
    <w:p w14:paraId="7EEFC652" w14:textId="77777777" w:rsidR="00A1164E" w:rsidRPr="00C915F1" w:rsidRDefault="00A1164E" w:rsidP="00A1164E">
      <w:pPr>
        <w:pStyle w:val="Point0"/>
        <w:rPr>
          <w:noProof/>
        </w:rPr>
      </w:pPr>
      <w:r w:rsidRPr="00C915F1">
        <w:rPr>
          <w:noProof/>
        </w:rPr>
        <w:t>22.</w:t>
      </w:r>
      <w:r w:rsidRPr="00C915F1">
        <w:rPr>
          <w:noProof/>
        </w:rPr>
        <w:tab/>
        <w:t xml:space="preserve">„hatósági állatorvos”: az (EU) 2017/625 rendelet 3. cikkének 32. pontjában meghatározott hatósági állatorvos; </w:t>
      </w:r>
    </w:p>
    <w:p w14:paraId="4F983E5C" w14:textId="77777777" w:rsidR="00905B55" w:rsidRPr="00C915F1" w:rsidRDefault="00905B55" w:rsidP="00905B55">
      <w:pPr>
        <w:pStyle w:val="Point0"/>
        <w:rPr>
          <w:noProof/>
        </w:rPr>
      </w:pPr>
      <w:r w:rsidRPr="00C915F1">
        <w:rPr>
          <w:noProof/>
        </w:rPr>
        <w:t>23.</w:t>
      </w:r>
      <w:r w:rsidRPr="00C915F1">
        <w:rPr>
          <w:noProof/>
        </w:rPr>
        <w:tab/>
        <w:t xml:space="preserve">„gyűjtőállomás”: az (EU) 2016/429 rendelet 97. cikkének (1) bekezdésével összhangban nyilvántartásba vett összegyűjtési műveletekre szolgáló létesítmény, ahol az egynél több mezőgazdasági üzemből származó szarvasmarha-, juh-, kecske-, ló- vagy sertésféléket ideiglenesen összevonják, hogy azokból egy szállítmányt alkossanak; </w:t>
      </w:r>
    </w:p>
    <w:p w14:paraId="1E9D31F4" w14:textId="77777777" w:rsidR="00905B55" w:rsidRPr="00C915F1" w:rsidRDefault="00905B55" w:rsidP="00905B55">
      <w:pPr>
        <w:pStyle w:val="Point0"/>
        <w:rPr>
          <w:noProof/>
        </w:rPr>
      </w:pPr>
      <w:r w:rsidRPr="00C915F1">
        <w:rPr>
          <w:noProof/>
        </w:rPr>
        <w:t>24.</w:t>
      </w:r>
      <w:r w:rsidRPr="00C915F1">
        <w:rPr>
          <w:noProof/>
        </w:rPr>
        <w:tab/>
        <w:t>„ellenőrző állomások”: az 1255/97/EK rendelet 1. cikkében meghatározott ellenőrző állomások;</w:t>
      </w:r>
    </w:p>
    <w:p w14:paraId="0F923203" w14:textId="77777777" w:rsidR="00770C4E" w:rsidRPr="00C915F1" w:rsidRDefault="006710D8" w:rsidP="007771C0">
      <w:pPr>
        <w:pStyle w:val="Point0"/>
        <w:rPr>
          <w:noProof/>
        </w:rPr>
      </w:pPr>
      <w:r w:rsidRPr="00C915F1">
        <w:rPr>
          <w:noProof/>
        </w:rPr>
        <w:t>25.</w:t>
      </w:r>
      <w:r w:rsidRPr="00C915F1">
        <w:rPr>
          <w:noProof/>
        </w:rPr>
        <w:tab/>
        <w:t xml:space="preserve">„szállítási idő”: az az időtartam, amely alatt az állatokat szállítóeszközzel mozgatják, beleértve az állatok be- és kirakodásának idejét is;  </w:t>
      </w:r>
    </w:p>
    <w:p w14:paraId="769564CB" w14:textId="77777777" w:rsidR="00EA2CD1" w:rsidRPr="00C915F1" w:rsidRDefault="00EA2CD1" w:rsidP="00EA2CD1">
      <w:pPr>
        <w:pStyle w:val="Point0"/>
        <w:rPr>
          <w:noProof/>
        </w:rPr>
      </w:pPr>
      <w:r w:rsidRPr="00C915F1">
        <w:rPr>
          <w:noProof/>
        </w:rPr>
        <w:t>26.</w:t>
      </w:r>
      <w:r w:rsidRPr="00C915F1">
        <w:rPr>
          <w:noProof/>
        </w:rPr>
        <w:tab/>
        <w:t>„gondozó”: az állatokért állandóan vagy ideiglenesen felelős vagy azokat gondozó természetes vagy jogi személy, kivéve a szállítmányozót;</w:t>
      </w:r>
    </w:p>
    <w:p w14:paraId="5C48B96E" w14:textId="77777777" w:rsidR="00471C0C" w:rsidRPr="00C915F1" w:rsidRDefault="00613AF1" w:rsidP="00471C0C">
      <w:pPr>
        <w:pStyle w:val="Point0"/>
        <w:rPr>
          <w:noProof/>
        </w:rPr>
      </w:pPr>
      <w:r w:rsidRPr="00C915F1">
        <w:rPr>
          <w:noProof/>
        </w:rPr>
        <w:t>27.</w:t>
      </w:r>
      <w:r w:rsidRPr="00C915F1">
        <w:rPr>
          <w:noProof/>
        </w:rPr>
        <w:tab/>
        <w:t>„kilépési hely”: az (EU) 2017/625 rendelet 3. cikkének 39. pontjában meghatározott kilépési hely;</w:t>
      </w:r>
    </w:p>
    <w:p w14:paraId="6CFE8A33" w14:textId="77777777" w:rsidR="00210F37" w:rsidRPr="00C915F1" w:rsidRDefault="00CE55DD" w:rsidP="00210F37">
      <w:pPr>
        <w:pStyle w:val="Point0"/>
        <w:rPr>
          <w:noProof/>
        </w:rPr>
      </w:pPr>
      <w:r w:rsidRPr="00C915F1">
        <w:rPr>
          <w:noProof/>
        </w:rPr>
        <w:t>28.</w:t>
      </w:r>
      <w:r w:rsidRPr="00C915F1">
        <w:rPr>
          <w:noProof/>
        </w:rPr>
        <w:tab/>
        <w:t>„határállomás”: az (EU) 2017/625 rendelet 3. cikkének 38. bekezdésében meghatározott határállomás;</w:t>
      </w:r>
    </w:p>
    <w:p w14:paraId="7C08AD2D" w14:textId="77777777" w:rsidR="00210F37" w:rsidRPr="00C915F1" w:rsidRDefault="00304452" w:rsidP="00210F37">
      <w:pPr>
        <w:pStyle w:val="Point0"/>
        <w:rPr>
          <w:noProof/>
        </w:rPr>
      </w:pPr>
      <w:r w:rsidRPr="00C915F1">
        <w:rPr>
          <w:noProof/>
        </w:rPr>
        <w:t>29.</w:t>
      </w:r>
      <w:r w:rsidRPr="00C915F1">
        <w:rPr>
          <w:noProof/>
        </w:rPr>
        <w:tab/>
        <w:t>„helymeghatározó rendszerek”: infrastruktúrák alkotta rendszerek, amelyek olyan globális, folyamatos, pontos és garantált időre vonatkozó és helyzetmeghatározási szolgáltatásokat nyújtanak, amelyekre e rendelet alkalmazásában szükség van;</w:t>
      </w:r>
    </w:p>
    <w:p w14:paraId="73E891DA" w14:textId="77777777" w:rsidR="004E39B7" w:rsidRPr="00C915F1" w:rsidRDefault="00210F37" w:rsidP="008B3B32">
      <w:pPr>
        <w:pStyle w:val="Point0"/>
        <w:rPr>
          <w:noProof/>
        </w:rPr>
      </w:pPr>
      <w:r w:rsidRPr="00C915F1">
        <w:rPr>
          <w:noProof/>
        </w:rPr>
        <w:t>30.</w:t>
      </w:r>
      <w:r w:rsidRPr="00C915F1">
        <w:rPr>
          <w:noProof/>
        </w:rPr>
        <w:tab/>
        <w:t>„pihenőidő”: olyan összefüggő időtartam a szállítás folyamán, amely során az állatokat nem szállítják szállítóeszközzel;</w:t>
      </w:r>
    </w:p>
    <w:p w14:paraId="6A72B385" w14:textId="7A0A62F4" w:rsidR="00C47EB3" w:rsidRPr="00C915F1" w:rsidRDefault="009A7837" w:rsidP="00FC0747">
      <w:pPr>
        <w:pStyle w:val="Point0"/>
        <w:rPr>
          <w:noProof/>
        </w:rPr>
      </w:pPr>
      <w:r w:rsidRPr="00C915F1">
        <w:rPr>
          <w:noProof/>
        </w:rPr>
        <w:t>31.</w:t>
      </w:r>
      <w:r w:rsidRPr="00C915F1">
        <w:rPr>
          <w:noProof/>
        </w:rPr>
        <w:tab/>
        <w:t xml:space="preserve">„biológiailag biztonságos szállítás”: állatoknak a 2010/63/EU irányelv alkalmazásában történő szállítása, amelynek során olyan fizikai akadályt alkalmaznak, amely megvédi az állatokat a mikrobiális szennyeződések átvitelétől, és garantálja jólétüket a fajnak és az egyedek fejlődési stádiumának megfelelő </w:t>
      </w:r>
      <w:r w:rsidRPr="00C915F1">
        <w:rPr>
          <w:noProof/>
        </w:rPr>
        <w:lastRenderedPageBreak/>
        <w:t>takarmány, víz és környezeti feltételek biztosítása révén, beleértve a pihenéshez és kinyújtózáshoz elegendő helyet;</w:t>
      </w:r>
    </w:p>
    <w:p w14:paraId="3C3057CC" w14:textId="6487EA92" w:rsidR="000323C5" w:rsidRPr="00C915F1" w:rsidRDefault="00CF2CFE" w:rsidP="000323C5">
      <w:pPr>
        <w:pStyle w:val="Point0"/>
        <w:rPr>
          <w:noProof/>
        </w:rPr>
      </w:pPr>
      <w:r w:rsidRPr="00C915F1">
        <w:rPr>
          <w:noProof/>
        </w:rPr>
        <w:t>32.</w:t>
      </w:r>
      <w:r w:rsidRPr="00C915F1">
        <w:rPr>
          <w:noProof/>
        </w:rPr>
        <w:tab/>
        <w:t xml:space="preserve">„tanúsító szerv”: a 765/2008/EK rendelettel összhangban akkreditált jogi személy, amely az ISO/IEC/17065 szabvány (Megfelelőségértékelés. Termékek, folyamatok és szolgáltatások tanúsítását végző szervezetekre vonatkozó követelmények) szerint működik; </w:t>
      </w:r>
    </w:p>
    <w:p w14:paraId="25A513D7" w14:textId="73C500A7" w:rsidR="0048270F" w:rsidRPr="00C915F1" w:rsidRDefault="00894EB3" w:rsidP="000323C5">
      <w:pPr>
        <w:pStyle w:val="Point0"/>
        <w:rPr>
          <w:noProof/>
        </w:rPr>
      </w:pPr>
      <w:r w:rsidRPr="00C915F1">
        <w:rPr>
          <w:noProof/>
        </w:rPr>
        <w:t>33.</w:t>
      </w:r>
      <w:r w:rsidRPr="00C915F1">
        <w:rPr>
          <w:noProof/>
        </w:rPr>
        <w:tab/>
        <w:t>„be nem tört, lófélékhez tartozó állat”: olyan, lófélékhez tartozó állat, amelyet nem lehet megkötözni vagy kötőfékkel vezetni anélkül, hogy elkerülhető izgalmi állapotot, fájdalmat vagy szenvedést ne okozzanak nekik.</w:t>
      </w:r>
    </w:p>
    <w:p w14:paraId="48F6D3B4" w14:textId="77777777" w:rsidR="00AD7FB1" w:rsidRPr="00C915F1" w:rsidRDefault="00AD7FB1" w:rsidP="00EC4E18">
      <w:pPr>
        <w:pStyle w:val="Titrearticle"/>
        <w:spacing w:after="0"/>
        <w:rPr>
          <w:noProof/>
        </w:rPr>
      </w:pPr>
      <w:r w:rsidRPr="00C915F1">
        <w:rPr>
          <w:noProof/>
        </w:rPr>
        <w:t>4. cikk</w:t>
      </w:r>
    </w:p>
    <w:p w14:paraId="40248DDC" w14:textId="77777777" w:rsidR="00A429D8" w:rsidRPr="00C915F1" w:rsidRDefault="00AD7FB1" w:rsidP="00EC4E18">
      <w:pPr>
        <w:pStyle w:val="Titrearticle"/>
        <w:spacing w:before="0"/>
        <w:rPr>
          <w:noProof/>
        </w:rPr>
      </w:pPr>
      <w:r w:rsidRPr="00C915F1">
        <w:rPr>
          <w:noProof/>
        </w:rPr>
        <w:t>Az állatok szállítására vonatkozó általános rendelkezések</w:t>
      </w:r>
    </w:p>
    <w:p w14:paraId="55631939" w14:textId="77777777" w:rsidR="009B3C3D" w:rsidRPr="00C915F1" w:rsidRDefault="00D557D4" w:rsidP="00D557D4">
      <w:pPr>
        <w:pStyle w:val="Point0"/>
        <w:rPr>
          <w:noProof/>
        </w:rPr>
      </w:pPr>
      <w:r w:rsidRPr="00C915F1">
        <w:rPr>
          <w:noProof/>
        </w:rPr>
        <w:t>(1)</w:t>
      </w:r>
      <w:r w:rsidRPr="00C915F1">
        <w:rPr>
          <w:noProof/>
        </w:rPr>
        <w:tab/>
        <w:t>Az állatok nem szállíthatók vagy szállíttathatók oly módon, amely szükségtelen szenvedést okoz vagy valószínűsíthetően azt okozhat számukra.</w:t>
      </w:r>
    </w:p>
    <w:p w14:paraId="55CB738D" w14:textId="77777777" w:rsidR="00AD7FB1" w:rsidRPr="00C915F1" w:rsidRDefault="00D557D4" w:rsidP="00D557D4">
      <w:pPr>
        <w:pStyle w:val="Point0"/>
        <w:rPr>
          <w:noProof/>
        </w:rPr>
      </w:pPr>
      <w:r w:rsidRPr="00C915F1">
        <w:rPr>
          <w:noProof/>
        </w:rPr>
        <w:t>(2)</w:t>
      </w:r>
      <w:r w:rsidRPr="00C915F1">
        <w:rPr>
          <w:noProof/>
        </w:rPr>
        <w:tab/>
        <w:t xml:space="preserve">Az állatokat szállító vagy szállíttató személyeknek biztosítaniuk kell a következő követelmények betartását: </w:t>
      </w:r>
    </w:p>
    <w:p w14:paraId="791CCBE0" w14:textId="77777777" w:rsidR="0019416E" w:rsidRPr="00C915F1" w:rsidRDefault="00D557D4" w:rsidP="0019416E">
      <w:pPr>
        <w:pStyle w:val="Point1"/>
        <w:rPr>
          <w:noProof/>
        </w:rPr>
      </w:pPr>
      <w:r w:rsidRPr="00C915F1">
        <w:rPr>
          <w:noProof/>
        </w:rPr>
        <w:t>a)</w:t>
      </w:r>
      <w:r w:rsidRPr="00C915F1">
        <w:rPr>
          <w:noProof/>
        </w:rPr>
        <w:tab/>
        <w:t>minden szükséges intézkedést előzetesen megtettek azért, hogy a szállítás időtartama a lehető legrövidebb legyen, annak érdekében, hogy a leggyakoribb állatjóléti veszélyeket – beleértve az éhség, szomjúság, fáradtság, sérülések vagy hőérzet okozta szenvedést – minimálisra csökkentsék;</w:t>
      </w:r>
    </w:p>
    <w:p w14:paraId="60C6408A" w14:textId="77777777" w:rsidR="00A9320D" w:rsidRPr="00C915F1" w:rsidRDefault="0019416E" w:rsidP="0019416E">
      <w:pPr>
        <w:pStyle w:val="Point1"/>
        <w:rPr>
          <w:noProof/>
        </w:rPr>
      </w:pPr>
      <w:r w:rsidRPr="00C915F1">
        <w:rPr>
          <w:noProof/>
        </w:rPr>
        <w:t>b)</w:t>
      </w:r>
      <w:r w:rsidRPr="00C915F1">
        <w:rPr>
          <w:noProof/>
        </w:rPr>
        <w:tab/>
        <w:t xml:space="preserve">az állatok a szállítás teljes ideje alatt arra alkalmas állapotban vannak; </w:t>
      </w:r>
    </w:p>
    <w:p w14:paraId="30A6EB30" w14:textId="77777777" w:rsidR="0019416E" w:rsidRPr="00C915F1" w:rsidRDefault="00585C24" w:rsidP="0019416E">
      <w:pPr>
        <w:pStyle w:val="Point1"/>
        <w:rPr>
          <w:noProof/>
        </w:rPr>
      </w:pPr>
      <w:r w:rsidRPr="00C915F1">
        <w:rPr>
          <w:noProof/>
        </w:rPr>
        <w:t>c)</w:t>
      </w:r>
      <w:r w:rsidRPr="00C915F1">
        <w:rPr>
          <w:noProof/>
        </w:rPr>
        <w:tab/>
        <w:t>a szállítóeszközöket úgy tervezték, alakították ki, tartották karban és működtetik, hogy megelőzzék a sérüléseket vagy a szükségtelen szenvedést, valamint biztosítsák az állatok biztonságát;</w:t>
      </w:r>
    </w:p>
    <w:p w14:paraId="0E997059" w14:textId="4D64377A" w:rsidR="0019416E" w:rsidRPr="00C915F1" w:rsidRDefault="0019416E" w:rsidP="0019416E">
      <w:pPr>
        <w:pStyle w:val="Point1"/>
        <w:rPr>
          <w:noProof/>
        </w:rPr>
      </w:pPr>
      <w:r w:rsidRPr="00C915F1">
        <w:rPr>
          <w:noProof/>
        </w:rPr>
        <w:t>d)</w:t>
      </w:r>
      <w:r w:rsidRPr="00C915F1">
        <w:rPr>
          <w:noProof/>
        </w:rPr>
        <w:tab/>
        <w:t>a berakodáshoz és kirakodáshoz használt eszközöket úgy tervezték, alakították ki, tartották karban és működtetik, hogy elkerüljék a sérüléseket és a szükségtelen szenvedést, valamint biztosítsák az állatok biztonságát;</w:t>
      </w:r>
    </w:p>
    <w:p w14:paraId="2F77CCFE" w14:textId="77777777" w:rsidR="0019416E" w:rsidRPr="00C915F1" w:rsidRDefault="0019416E" w:rsidP="0019416E">
      <w:pPr>
        <w:pStyle w:val="Point1"/>
        <w:rPr>
          <w:noProof/>
        </w:rPr>
      </w:pPr>
      <w:r w:rsidRPr="00C915F1">
        <w:rPr>
          <w:noProof/>
        </w:rPr>
        <w:t>e)</w:t>
      </w:r>
      <w:r w:rsidRPr="00C915F1">
        <w:rPr>
          <w:noProof/>
        </w:rPr>
        <w:tab/>
        <w:t>bármely természetes személy, aki a szállításuk bármely szakaszában felelős az állatokért, rendelkezik a szükséges kompetenciákkal e célra és a szállított állatok kezelésére, és feladatait erőszak vagy olyan módszer alkalmazása nélkül végzi, amely az állatoknak sérülést vagy szükségtelen szenvedést okozhat;</w:t>
      </w:r>
    </w:p>
    <w:p w14:paraId="21FFEAC4" w14:textId="77777777" w:rsidR="0019416E" w:rsidRPr="00C915F1" w:rsidRDefault="0019416E" w:rsidP="0019416E">
      <w:pPr>
        <w:pStyle w:val="Point1"/>
        <w:rPr>
          <w:noProof/>
        </w:rPr>
      </w:pPr>
      <w:r w:rsidRPr="00C915F1">
        <w:rPr>
          <w:noProof/>
        </w:rPr>
        <w:t>f)</w:t>
      </w:r>
      <w:r w:rsidRPr="00C915F1">
        <w:rPr>
          <w:noProof/>
        </w:rPr>
        <w:tab/>
        <w:t>a szállításra indokolatlan késedelem nélkül kerül sor;</w:t>
      </w:r>
    </w:p>
    <w:p w14:paraId="71DE2769" w14:textId="77777777" w:rsidR="0019416E" w:rsidRPr="00C915F1" w:rsidRDefault="0019416E" w:rsidP="0019416E">
      <w:pPr>
        <w:pStyle w:val="Point1"/>
        <w:rPr>
          <w:noProof/>
        </w:rPr>
      </w:pPr>
      <w:r w:rsidRPr="00C915F1">
        <w:rPr>
          <w:noProof/>
        </w:rPr>
        <w:t>g)</w:t>
      </w:r>
      <w:r w:rsidRPr="00C915F1">
        <w:rPr>
          <w:noProof/>
        </w:rPr>
        <w:tab/>
        <w:t>az állatjóléti feltételeket rendszeresen ellenőrzik és megfelelően fenntartják;</w:t>
      </w:r>
    </w:p>
    <w:p w14:paraId="729AC88C" w14:textId="77777777" w:rsidR="0019416E" w:rsidRPr="00C915F1" w:rsidRDefault="0019416E" w:rsidP="0019416E">
      <w:pPr>
        <w:pStyle w:val="Point1"/>
        <w:rPr>
          <w:noProof/>
        </w:rPr>
      </w:pPr>
      <w:r w:rsidRPr="00C915F1">
        <w:rPr>
          <w:noProof/>
        </w:rPr>
        <w:t>h)</w:t>
      </w:r>
      <w:r w:rsidRPr="00C915F1">
        <w:rPr>
          <w:noProof/>
        </w:rPr>
        <w:tab/>
        <w:t>a szállítóeszközök, valamint a ki- és berakodó eszközök alapterülete és magassága az érintett állatok fajához, méretéhez, kategóriájához és a tervezett szállításhoz igazodik;</w:t>
      </w:r>
    </w:p>
    <w:p w14:paraId="370CA828" w14:textId="77777777" w:rsidR="00AD7FB1" w:rsidRPr="00C915F1" w:rsidRDefault="0019416E" w:rsidP="0019416E">
      <w:pPr>
        <w:pStyle w:val="Point1"/>
        <w:rPr>
          <w:noProof/>
        </w:rPr>
      </w:pPr>
      <w:r w:rsidRPr="00C915F1">
        <w:rPr>
          <w:noProof/>
        </w:rPr>
        <w:t>i)</w:t>
      </w:r>
      <w:r w:rsidRPr="00C915F1">
        <w:rPr>
          <w:noProof/>
        </w:rPr>
        <w:tab/>
        <w:t>a szállítás során rendszeres időközönként, az állat fajának és fiziológiai szükségleteinek minőségileg és mennyiségileg megfelelő vizet, takarmányt és pihenést biztosítanak;</w:t>
      </w:r>
    </w:p>
    <w:p w14:paraId="7B9BE5C3" w14:textId="77777777" w:rsidR="00566DBD" w:rsidRPr="00C915F1" w:rsidRDefault="0076444C" w:rsidP="006210CE">
      <w:pPr>
        <w:pStyle w:val="Point1"/>
        <w:rPr>
          <w:noProof/>
        </w:rPr>
      </w:pPr>
      <w:r w:rsidRPr="00C915F1">
        <w:rPr>
          <w:noProof/>
        </w:rPr>
        <w:t>j)</w:t>
      </w:r>
      <w:r w:rsidRPr="00C915F1">
        <w:rPr>
          <w:noProof/>
        </w:rPr>
        <w:tab/>
        <w:t>a víziállatoknak elégséges mennyiségű és minőségű vizet biztosítanak.</w:t>
      </w:r>
    </w:p>
    <w:p w14:paraId="26CA64E0" w14:textId="77777777" w:rsidR="00AD7FB1" w:rsidRPr="00C915F1" w:rsidRDefault="00AD7FB1" w:rsidP="009B3C3D">
      <w:pPr>
        <w:pStyle w:val="ChapterTitle"/>
        <w:rPr>
          <w:noProof/>
        </w:rPr>
      </w:pPr>
      <w:r w:rsidRPr="00C915F1">
        <w:rPr>
          <w:noProof/>
        </w:rPr>
        <w:lastRenderedPageBreak/>
        <w:t xml:space="preserve">II. FEJEZET </w:t>
      </w:r>
      <w:r w:rsidRPr="00C915F1">
        <w:rPr>
          <w:noProof/>
        </w:rPr>
        <w:cr/>
      </w:r>
      <w:r w:rsidRPr="00C915F1">
        <w:rPr>
          <w:noProof/>
        </w:rPr>
        <w:br/>
        <w:t>SZÁLLÍTÁSSZERVEZŐI ÉS SZÁLLÍTMÁNYOZÓI ENGEDÉLYEK</w:t>
      </w:r>
    </w:p>
    <w:p w14:paraId="3D8CA2BE" w14:textId="77777777" w:rsidR="00ED2456" w:rsidRPr="00C915F1" w:rsidRDefault="00ED2456" w:rsidP="00ED2456">
      <w:pPr>
        <w:pStyle w:val="Titrearticle"/>
        <w:spacing w:after="0"/>
        <w:rPr>
          <w:noProof/>
        </w:rPr>
      </w:pPr>
      <w:r w:rsidRPr="00C915F1">
        <w:rPr>
          <w:noProof/>
        </w:rPr>
        <w:t>5. cikk</w:t>
      </w:r>
    </w:p>
    <w:p w14:paraId="574C23CC" w14:textId="77777777" w:rsidR="00ED2456" w:rsidRPr="00C915F1" w:rsidRDefault="00CA4544" w:rsidP="00ED2456">
      <w:pPr>
        <w:pStyle w:val="Titrearticle"/>
        <w:spacing w:before="0"/>
        <w:rPr>
          <w:noProof/>
        </w:rPr>
      </w:pPr>
      <w:r w:rsidRPr="00C915F1">
        <w:rPr>
          <w:noProof/>
        </w:rPr>
        <w:t xml:space="preserve">Szállításszervezői engedély iránti kérelem nagy távolságokon való szállításhoz </w:t>
      </w:r>
    </w:p>
    <w:p w14:paraId="1F061B9C" w14:textId="77777777" w:rsidR="00092C89" w:rsidRPr="00C915F1" w:rsidRDefault="00092C89" w:rsidP="00A56481">
      <w:pPr>
        <w:pStyle w:val="Point0"/>
        <w:rPr>
          <w:noProof/>
        </w:rPr>
      </w:pPr>
      <w:r w:rsidRPr="00C915F1">
        <w:rPr>
          <w:noProof/>
        </w:rPr>
        <w:t>(1)</w:t>
      </w:r>
      <w:r w:rsidRPr="00C915F1">
        <w:rPr>
          <w:noProof/>
        </w:rPr>
        <w:tab/>
        <w:t>A szállításszervezők csak akkor intézkedhetnek állatok nagy távolságokon való szállításáról, ha rendelkeznek a 6. cikknek megfelelően kiadott engedéllyel.</w:t>
      </w:r>
    </w:p>
    <w:p w14:paraId="485DE29F" w14:textId="77777777" w:rsidR="00BF5194" w:rsidRPr="00C915F1" w:rsidRDefault="00092C89" w:rsidP="00157103">
      <w:pPr>
        <w:pStyle w:val="Point0"/>
        <w:rPr>
          <w:noProof/>
        </w:rPr>
      </w:pPr>
      <w:r w:rsidRPr="00C915F1">
        <w:rPr>
          <w:noProof/>
        </w:rPr>
        <w:t>(2)</w:t>
      </w:r>
      <w:r w:rsidRPr="00C915F1">
        <w:rPr>
          <w:noProof/>
        </w:rPr>
        <w:tab/>
        <w:t xml:space="preserve">A szállításszervezőnek az állatok nagy távolságokon való szállításának engedélyezése iránti kérelmet az V. melléklet 1. szakaszában található formanyomtatványon kell benyújtania az illetékes hatósághoz a TRACES rendszerben. A kérelemben meg kell határozni, hogy a szállításszervezőnek szándékában áll-e megszervezni az állatok harmadik országokba történő szállítását. </w:t>
      </w:r>
    </w:p>
    <w:p w14:paraId="54CBDB62" w14:textId="77777777" w:rsidR="00A0329E" w:rsidRPr="00C915F1" w:rsidRDefault="00A0329E" w:rsidP="00157103">
      <w:pPr>
        <w:pStyle w:val="Point0"/>
        <w:rPr>
          <w:noProof/>
        </w:rPr>
      </w:pPr>
      <w:r w:rsidRPr="00C915F1">
        <w:rPr>
          <w:noProof/>
        </w:rPr>
        <w:t>(3)</w:t>
      </w:r>
      <w:r w:rsidRPr="00C915F1">
        <w:rPr>
          <w:noProof/>
        </w:rPr>
        <w:tab/>
        <w:t>A szállításszervezők kizárólag egy hatósághoz, kizárólag egy tagállamban nyújthatják be az engedély iránti kérelmet.</w:t>
      </w:r>
    </w:p>
    <w:p w14:paraId="2BAC0E7A" w14:textId="77777777" w:rsidR="00A56481" w:rsidRPr="00C915F1" w:rsidRDefault="003E7796" w:rsidP="00F97DEE">
      <w:pPr>
        <w:pStyle w:val="Point0"/>
        <w:rPr>
          <w:noProof/>
        </w:rPr>
      </w:pPr>
      <w:r w:rsidRPr="00C915F1">
        <w:rPr>
          <w:noProof/>
        </w:rPr>
        <w:t>(4)</w:t>
      </w:r>
      <w:r w:rsidRPr="00C915F1">
        <w:rPr>
          <w:noProof/>
        </w:rPr>
        <w:tab/>
        <w:t>A (2) bekezdésben említett kérelemnek tartalmaznia kell az alábbi feltételek teljesülésére vonatkozó bizonyítékokat:</w:t>
      </w:r>
    </w:p>
    <w:p w14:paraId="02B429ED" w14:textId="77777777" w:rsidR="002A0133" w:rsidRPr="00C915F1" w:rsidRDefault="002A0133" w:rsidP="002A0133">
      <w:pPr>
        <w:pStyle w:val="Point1"/>
        <w:rPr>
          <w:noProof/>
        </w:rPr>
      </w:pPr>
      <w:r w:rsidRPr="00C915F1">
        <w:rPr>
          <w:noProof/>
        </w:rPr>
        <w:t>a)</w:t>
      </w:r>
      <w:r w:rsidRPr="00C915F1">
        <w:rPr>
          <w:noProof/>
        </w:rPr>
        <w:tab/>
        <w:t>a szállításszervező a megfelelő illetékes hatóság szerinti tagállamban telepedett le, illetve harmadik országbeli szállításszervező esetén rendelkezik a szóban forgó tagállamban képviselettel;</w:t>
      </w:r>
    </w:p>
    <w:p w14:paraId="54B92723" w14:textId="77777777" w:rsidR="007E63A7" w:rsidRPr="00C915F1" w:rsidRDefault="004F740C" w:rsidP="009472A8">
      <w:pPr>
        <w:pStyle w:val="Point1"/>
        <w:rPr>
          <w:noProof/>
        </w:rPr>
      </w:pPr>
      <w:r w:rsidRPr="00C915F1">
        <w:rPr>
          <w:noProof/>
        </w:rPr>
        <w:t>b)</w:t>
      </w:r>
      <w:r w:rsidRPr="00C915F1">
        <w:rPr>
          <w:noProof/>
        </w:rPr>
        <w:tab/>
        <w:t>a szállításszervező képes lesz megfelelni a 14. cikknek.</w:t>
      </w:r>
    </w:p>
    <w:p w14:paraId="5E1F52D7" w14:textId="77777777" w:rsidR="003132F3" w:rsidRPr="00C915F1" w:rsidRDefault="003132F3" w:rsidP="006210CE">
      <w:pPr>
        <w:pStyle w:val="Titrearticle"/>
        <w:spacing w:after="0"/>
        <w:rPr>
          <w:i w:val="0"/>
          <w:noProof/>
        </w:rPr>
      </w:pPr>
      <w:r w:rsidRPr="00C915F1">
        <w:rPr>
          <w:noProof/>
        </w:rPr>
        <w:t>6. cikk</w:t>
      </w:r>
    </w:p>
    <w:p w14:paraId="72B9ECE0" w14:textId="77777777" w:rsidR="003132F3" w:rsidRPr="00C915F1" w:rsidRDefault="00754B9B" w:rsidP="006210CE">
      <w:pPr>
        <w:pStyle w:val="Titrearticle"/>
        <w:spacing w:before="0"/>
        <w:rPr>
          <w:noProof/>
        </w:rPr>
      </w:pPr>
      <w:r w:rsidRPr="00C915F1">
        <w:rPr>
          <w:noProof/>
        </w:rPr>
        <w:t>A szállításszervezői engedélyek megadása, megújítása, felfüggesztése és visszavonása</w:t>
      </w:r>
    </w:p>
    <w:p w14:paraId="61C1475B" w14:textId="77777777" w:rsidR="00092C89" w:rsidRPr="00C915F1" w:rsidRDefault="003132F3" w:rsidP="00E51D22">
      <w:pPr>
        <w:pStyle w:val="Point0"/>
        <w:rPr>
          <w:noProof/>
        </w:rPr>
      </w:pPr>
      <w:r w:rsidRPr="00C915F1">
        <w:rPr>
          <w:noProof/>
        </w:rPr>
        <w:t>(1)</w:t>
      </w:r>
      <w:r w:rsidRPr="00C915F1">
        <w:rPr>
          <w:noProof/>
        </w:rPr>
        <w:tab/>
        <w:t xml:space="preserve">Az illetékes hatóság az V. melléklet 1. szakaszában található formanyomtatvány használatával, a TRACES rendszerben megadja az 5. cikkben említett engedélyt, feltéve, hogy az 5. cikk (4) bekezdésében meghatározott feltételek teljesülnek. </w:t>
      </w:r>
    </w:p>
    <w:p w14:paraId="4EDB632C" w14:textId="77777777" w:rsidR="00793E48" w:rsidRPr="00C915F1" w:rsidRDefault="00AC3917" w:rsidP="00E51D22">
      <w:pPr>
        <w:pStyle w:val="Point0"/>
        <w:rPr>
          <w:noProof/>
        </w:rPr>
      </w:pPr>
      <w:r w:rsidRPr="00C915F1">
        <w:rPr>
          <w:noProof/>
        </w:rPr>
        <w:t>(2)</w:t>
      </w:r>
      <w:r w:rsidRPr="00C915F1">
        <w:rPr>
          <w:noProof/>
        </w:rPr>
        <w:tab/>
        <w:t xml:space="preserve">Az (1) bekezdésben előírt engedélyben meg kell határozni az állatfajokat és -kategóriákat, az érintett szállítási típust (vagy típusokat), valamint azt, hogy az az állatok harmadik országokba történő szállítására vonatkozik-e. </w:t>
      </w:r>
    </w:p>
    <w:p w14:paraId="51786527" w14:textId="77777777" w:rsidR="00E51D22" w:rsidRPr="00C915F1" w:rsidRDefault="00E51D22" w:rsidP="006210CE">
      <w:pPr>
        <w:pStyle w:val="Text1"/>
        <w:rPr>
          <w:noProof/>
        </w:rPr>
      </w:pPr>
      <w:r w:rsidRPr="00C915F1">
        <w:rPr>
          <w:noProof/>
        </w:rPr>
        <w:t>Az engedély érvényességének időtartama legfeljebb a kiállítása dátumától számított öt év lehet.</w:t>
      </w:r>
    </w:p>
    <w:p w14:paraId="12CD5EAA" w14:textId="77777777" w:rsidR="00D822C4" w:rsidRPr="00C915F1" w:rsidRDefault="00AC3917" w:rsidP="00E51D22">
      <w:pPr>
        <w:pStyle w:val="Point0"/>
        <w:rPr>
          <w:noProof/>
        </w:rPr>
      </w:pPr>
      <w:r w:rsidRPr="00C915F1">
        <w:rPr>
          <w:noProof/>
        </w:rPr>
        <w:t>(3)</w:t>
      </w:r>
      <w:r w:rsidRPr="00C915F1">
        <w:rPr>
          <w:noProof/>
        </w:rPr>
        <w:tab/>
        <w:t>Egy hónappal az engedély lejárta előtt a szállításszervező kérheti annak megújítását a TRACES rendszerben. A megújítás iránti kérelemnek tartalmaznia kell bizonyítékot arra vonatkozóan, hogy az 5. cikk (4) bekezdésében meghatározott feltételek teljesülnek, adott esetben a 33. cikkben előírt igazolást, a mutatóknak az előző engedély érvényességi ideje alatti nyomon követésére vonatkozó, dokumentált elemzést, továbbá adott esetben a bevezetett intézkedésekre vonatkozó dokumentált bizonyítékot, ha a mutatók számszerűsített értékei meghaladják a 26. cikk (3) bekezdésében előírt küszöbértékeket. Az illetékes hatóság helyt ad a megújítás iránti kérelemnek vagy elutasítja azt, és rögzíti a megújítást vagy elutasítást a TRACES rendszerben; az elutasítást indokolni kell.</w:t>
      </w:r>
    </w:p>
    <w:p w14:paraId="6BB55CE6" w14:textId="77777777" w:rsidR="0067084E" w:rsidRPr="00C915F1" w:rsidRDefault="00CF1982" w:rsidP="006210CE">
      <w:pPr>
        <w:pStyle w:val="Point0"/>
        <w:rPr>
          <w:noProof/>
        </w:rPr>
      </w:pPr>
      <w:r w:rsidRPr="00C915F1">
        <w:rPr>
          <w:noProof/>
        </w:rPr>
        <w:lastRenderedPageBreak/>
        <w:t>(4)</w:t>
      </w:r>
      <w:r w:rsidRPr="00C915F1">
        <w:rPr>
          <w:noProof/>
        </w:rPr>
        <w:tab/>
        <w:t>Ha a szállításszervező már nem teljesíti az 5. cikk (4) bekezdésében vagy a 33. cikk (6) bekezdésében előírt feltételeket, az illetékes hatóság az (EU) 2017/625 rendelet 138. cikke (2) bekezdésének j) pontja szerint elrendeli az engedély felfüggesztését, és haladéktalanul rögzíti a felfüggesztés tényét a TRACES rendszerben. Adott esetben az illetékes hatóság felfüggeszti az engedély harmadik országba történő szállításra vonatkozó részét.</w:t>
      </w:r>
    </w:p>
    <w:p w14:paraId="27B9C5CA" w14:textId="77777777" w:rsidR="00ED2456" w:rsidRPr="00C915F1" w:rsidRDefault="00ED2456" w:rsidP="006210CE">
      <w:pPr>
        <w:pStyle w:val="Text1"/>
        <w:rPr>
          <w:noProof/>
        </w:rPr>
      </w:pPr>
      <w:r w:rsidRPr="00C915F1">
        <w:rPr>
          <w:noProof/>
        </w:rPr>
        <w:t>Az illetékes hatóság írásbeli nyilatkozatot ad a szállításszervezőnek, amelyben megjelöli a felfüggesztés okait, és javaslatokat tesz a feltárt hiányosságok orvoslására.</w:t>
      </w:r>
    </w:p>
    <w:p w14:paraId="1CE58EF5" w14:textId="77777777" w:rsidR="001F3E8D" w:rsidRPr="00C915F1" w:rsidRDefault="00ED2456" w:rsidP="006210CE">
      <w:pPr>
        <w:pStyle w:val="Text1"/>
        <w:rPr>
          <w:noProof/>
        </w:rPr>
      </w:pPr>
      <w:r w:rsidRPr="00C915F1">
        <w:rPr>
          <w:noProof/>
        </w:rPr>
        <w:t xml:space="preserve">Az illetékes hatóság megszünteti a felfüggesztést, ha a szállításszervező bizonyítja, hogy orvosolta a kérelme felfüggesztésének alapjául szolgáló hiányosságokat. </w:t>
      </w:r>
    </w:p>
    <w:p w14:paraId="2DAA05CD" w14:textId="77777777" w:rsidR="00E753CC" w:rsidRPr="00C915F1" w:rsidRDefault="00E753CC" w:rsidP="006210CE">
      <w:pPr>
        <w:pStyle w:val="Text1"/>
        <w:rPr>
          <w:noProof/>
        </w:rPr>
      </w:pPr>
      <w:r w:rsidRPr="00C915F1">
        <w:rPr>
          <w:noProof/>
        </w:rPr>
        <w:t>Az Unión belüli szállítás esetén, ha a szállításszervező a felfüggesztést követő egy hónapon belül nem orvosolja a hiányosságokat, az illetékes hatóság visszavonja az engedélyt.</w:t>
      </w:r>
    </w:p>
    <w:p w14:paraId="6EAD572C" w14:textId="77777777" w:rsidR="00E753CC" w:rsidRPr="00C915F1" w:rsidRDefault="00E753CC" w:rsidP="006210CE">
      <w:pPr>
        <w:pStyle w:val="Text1"/>
        <w:rPr>
          <w:noProof/>
        </w:rPr>
      </w:pPr>
      <w:r w:rsidRPr="00C915F1">
        <w:rPr>
          <w:noProof/>
        </w:rPr>
        <w:t>Harmadik országba történő szállítás esetén, ha a szállításszervező a felfüggesztést követő három hónapon belül nem orvosolja a hiányosságokat, az illetékes hatóság visszavonja az engedélyt.</w:t>
      </w:r>
    </w:p>
    <w:p w14:paraId="0AF61AB0" w14:textId="77777777" w:rsidR="00700DD6" w:rsidRPr="00C915F1" w:rsidRDefault="00AD7FB1" w:rsidP="00EC4E18">
      <w:pPr>
        <w:pStyle w:val="Titrearticle"/>
        <w:spacing w:after="0"/>
        <w:rPr>
          <w:noProof/>
        </w:rPr>
      </w:pPr>
      <w:r w:rsidRPr="00C915F1">
        <w:rPr>
          <w:noProof/>
        </w:rPr>
        <w:t>7. cikk</w:t>
      </w:r>
    </w:p>
    <w:p w14:paraId="1E6A9467" w14:textId="77777777" w:rsidR="00811BF4" w:rsidRPr="00C915F1" w:rsidRDefault="00014BDC" w:rsidP="00EC4E18">
      <w:pPr>
        <w:pStyle w:val="Titrearticle"/>
        <w:spacing w:before="0"/>
        <w:rPr>
          <w:noProof/>
        </w:rPr>
      </w:pPr>
      <w:r w:rsidRPr="00C915F1">
        <w:rPr>
          <w:noProof/>
        </w:rPr>
        <w:t>Szállítmányozói engedély iránti kérelem kis távolságokon való szállításhoz</w:t>
      </w:r>
    </w:p>
    <w:p w14:paraId="79CBEB50" w14:textId="77777777" w:rsidR="002F47B0" w:rsidRPr="00C915F1" w:rsidRDefault="006210CE" w:rsidP="006210CE">
      <w:pPr>
        <w:pStyle w:val="Point0"/>
        <w:rPr>
          <w:noProof/>
        </w:rPr>
      </w:pPr>
      <w:r w:rsidRPr="00C915F1">
        <w:rPr>
          <w:noProof/>
        </w:rPr>
        <w:t>(1)</w:t>
      </w:r>
      <w:r w:rsidRPr="00C915F1">
        <w:rPr>
          <w:noProof/>
        </w:rPr>
        <w:tab/>
        <w:t>A szállítmányozók kizárólag akkor szállíthatnak állatokat kis távolságokon, ha rendelkeznek a következőkkel:</w:t>
      </w:r>
    </w:p>
    <w:p w14:paraId="1F0F493C" w14:textId="77777777" w:rsidR="002F47B0" w:rsidRPr="00C915F1" w:rsidRDefault="00F97DEE" w:rsidP="00F97DEE">
      <w:pPr>
        <w:pStyle w:val="Point1"/>
        <w:rPr>
          <w:noProof/>
        </w:rPr>
      </w:pPr>
      <w:r w:rsidRPr="00C915F1">
        <w:rPr>
          <w:noProof/>
        </w:rPr>
        <w:t>a)</w:t>
      </w:r>
      <w:r w:rsidRPr="00C915F1">
        <w:rPr>
          <w:noProof/>
        </w:rPr>
        <w:tab/>
        <w:t xml:space="preserve">az érintett fajokra és kategóriákra vonatkozóan a 9. cikk (1) bekezdésével összhangban kis távolságokon való szállításra kiadott engedély; vagy </w:t>
      </w:r>
    </w:p>
    <w:p w14:paraId="28794F4D" w14:textId="77777777" w:rsidR="00B535AE" w:rsidRPr="00C915F1" w:rsidRDefault="00F97DEE" w:rsidP="00F97DEE">
      <w:pPr>
        <w:pStyle w:val="Point1"/>
        <w:rPr>
          <w:noProof/>
        </w:rPr>
      </w:pPr>
      <w:r w:rsidRPr="00C915F1">
        <w:rPr>
          <w:noProof/>
        </w:rPr>
        <w:t>b)</w:t>
      </w:r>
      <w:r w:rsidRPr="00C915F1">
        <w:rPr>
          <w:noProof/>
        </w:rPr>
        <w:tab/>
        <w:t>az érintett fajokra és kategóriákra vonatkozóan a 9. cikk (1) bekezdésével összhangban nagy távolságokon való szállításra kiadott engedély.</w:t>
      </w:r>
    </w:p>
    <w:p w14:paraId="50E401E8" w14:textId="77777777" w:rsidR="002A0133" w:rsidRPr="00C915F1" w:rsidRDefault="00E50EBA" w:rsidP="002A0133">
      <w:pPr>
        <w:pStyle w:val="Point0"/>
        <w:rPr>
          <w:noProof/>
        </w:rPr>
      </w:pPr>
      <w:r w:rsidRPr="00C915F1">
        <w:rPr>
          <w:noProof/>
        </w:rPr>
        <w:t>(2)</w:t>
      </w:r>
      <w:r w:rsidRPr="00C915F1">
        <w:rPr>
          <w:noProof/>
        </w:rPr>
        <w:tab/>
        <w:t xml:space="preserve">A szállítmányozónak az </w:t>
      </w:r>
      <w:bookmarkStart w:id="7" w:name="_Hlk148422375"/>
      <w:r w:rsidRPr="00C915F1">
        <w:rPr>
          <w:noProof/>
        </w:rPr>
        <w:t>állatok kis távolságokon való szállításának engedélyezése iránti kérelmet az V. melléklet 2. szakaszában található formanyomtatványon kell benyújtania az illetékes hatósághoz a TRACES rendszerben. A kérelemnek tartalmaznia kell az alábbi feltételek teljesülésére vonatkozó bizonyítékokat:</w:t>
      </w:r>
    </w:p>
    <w:bookmarkEnd w:id="7"/>
    <w:p w14:paraId="5629FF51" w14:textId="77777777" w:rsidR="002A0133" w:rsidRPr="00C915F1" w:rsidRDefault="002A0133" w:rsidP="002A0133">
      <w:pPr>
        <w:pStyle w:val="Point1"/>
        <w:rPr>
          <w:noProof/>
        </w:rPr>
      </w:pPr>
      <w:r w:rsidRPr="00C915F1">
        <w:rPr>
          <w:noProof/>
        </w:rPr>
        <w:t>a)</w:t>
      </w:r>
      <w:r w:rsidRPr="00C915F1">
        <w:rPr>
          <w:noProof/>
        </w:rPr>
        <w:tab/>
        <w:t>a szállítmányozó a megfelelő illetékes hatóság szerinti tagállamban telepedett le, illetve harmadik országbeli szállítmányozó esetén rendelkezik a szóban forgó tagállamban képviselettel;</w:t>
      </w:r>
    </w:p>
    <w:p w14:paraId="24349EB1" w14:textId="77777777" w:rsidR="002A0133" w:rsidRPr="00C915F1" w:rsidRDefault="002A0133" w:rsidP="002A0133">
      <w:pPr>
        <w:pStyle w:val="Point1"/>
        <w:rPr>
          <w:noProof/>
        </w:rPr>
      </w:pPr>
      <w:r w:rsidRPr="00C915F1">
        <w:rPr>
          <w:noProof/>
        </w:rPr>
        <w:t>b)</w:t>
      </w:r>
      <w:r w:rsidRPr="00C915F1">
        <w:rPr>
          <w:noProof/>
        </w:rPr>
        <w:tab/>
        <w:t>a szállítmányozó elegendő számú és megfelelő személyzettel és felszereléssel rendelkezik, és írásbeli utasításokat adott a személyzet számára az állatok itatására, etetésére és gondozására, valamint az érvényes működési eljárásokra vonatkozóan annak érdekében, hogy személyzete betartsa e rendeletet;</w:t>
      </w:r>
    </w:p>
    <w:p w14:paraId="11B8C518" w14:textId="77777777" w:rsidR="002A0133" w:rsidRPr="00C915F1" w:rsidRDefault="002A0133" w:rsidP="002A0133">
      <w:pPr>
        <w:pStyle w:val="Point1"/>
        <w:rPr>
          <w:noProof/>
        </w:rPr>
      </w:pPr>
      <w:r w:rsidRPr="00C915F1">
        <w:rPr>
          <w:noProof/>
        </w:rPr>
        <w:t>c)</w:t>
      </w:r>
      <w:r w:rsidRPr="00C915F1">
        <w:rPr>
          <w:noProof/>
        </w:rPr>
        <w:tab/>
        <w:t>a szállítmányozó által alkalmazott vagy számára szolgáltatásokat nyújtó járművezetők és kísérők részt vettek a témához kapcsolódó képzéseken, és rendelkeznek a 38. cikkben előírt képesítési bizonyítvánnyal;</w:t>
      </w:r>
    </w:p>
    <w:p w14:paraId="786DE68F" w14:textId="77777777" w:rsidR="003978D7" w:rsidRPr="00C915F1" w:rsidRDefault="002A0133" w:rsidP="0037228C">
      <w:pPr>
        <w:pStyle w:val="Point1"/>
        <w:rPr>
          <w:noProof/>
        </w:rPr>
      </w:pPr>
      <w:r w:rsidRPr="00C915F1">
        <w:rPr>
          <w:noProof/>
        </w:rPr>
        <w:t>d)</w:t>
      </w:r>
      <w:r w:rsidRPr="00C915F1">
        <w:rPr>
          <w:noProof/>
        </w:rPr>
        <w:tab/>
        <w:t xml:space="preserve">sem a szállítmányozó, sem a kérelmet benyújtó tagállamban működő képviselői nem követtek el a 44. cikk szerinti súlyos jogsértést a kérelem benyújtásának időpontját megelőző 5 évben. </w:t>
      </w:r>
    </w:p>
    <w:p w14:paraId="2B32E8AC" w14:textId="77777777" w:rsidR="00ED2456" w:rsidRPr="00C915F1" w:rsidRDefault="003978D7" w:rsidP="00F97DEE">
      <w:pPr>
        <w:pStyle w:val="Text1"/>
        <w:rPr>
          <w:noProof/>
        </w:rPr>
      </w:pPr>
      <w:r w:rsidRPr="00C915F1">
        <w:rPr>
          <w:noProof/>
        </w:rPr>
        <w:lastRenderedPageBreak/>
        <w:t xml:space="preserve">A d) pont alkalmazásában, ha a szállítmányozó vagy annak képviselője súlyos jogsértést követett el ezen időszak alatt, az illetékes hatóság számára kielégítő módon bizonyítania kell, hogy minden szükséges intézkedést megtett a további jogsértések elkerülése érdekében. </w:t>
      </w:r>
    </w:p>
    <w:p w14:paraId="5B14D78A" w14:textId="77777777" w:rsidR="00E101C3" w:rsidRPr="00C915F1" w:rsidRDefault="00AD7FB1" w:rsidP="00EC4E18">
      <w:pPr>
        <w:pStyle w:val="Titrearticle"/>
        <w:spacing w:after="0"/>
        <w:rPr>
          <w:i w:val="0"/>
          <w:noProof/>
        </w:rPr>
      </w:pPr>
      <w:r w:rsidRPr="00C915F1">
        <w:rPr>
          <w:noProof/>
        </w:rPr>
        <w:t>8. cikk</w:t>
      </w:r>
    </w:p>
    <w:p w14:paraId="499DA6CB" w14:textId="77777777" w:rsidR="00AD7FB1" w:rsidRPr="00C915F1" w:rsidRDefault="006666E7" w:rsidP="00EC4E18">
      <w:pPr>
        <w:pStyle w:val="Titrearticle"/>
        <w:spacing w:before="0"/>
        <w:rPr>
          <w:i w:val="0"/>
          <w:noProof/>
        </w:rPr>
      </w:pPr>
      <w:r w:rsidRPr="00C915F1">
        <w:rPr>
          <w:noProof/>
        </w:rPr>
        <w:t>Szállítmányozói engedély iránti kérelem nagy távolságokon való szállításhoz</w:t>
      </w:r>
    </w:p>
    <w:p w14:paraId="40149589" w14:textId="77777777" w:rsidR="000A3F91" w:rsidRPr="00C915F1" w:rsidRDefault="00E50EBA" w:rsidP="000A3F91">
      <w:pPr>
        <w:pStyle w:val="Point0"/>
        <w:rPr>
          <w:noProof/>
        </w:rPr>
      </w:pPr>
      <w:r w:rsidRPr="00C915F1">
        <w:rPr>
          <w:noProof/>
        </w:rPr>
        <w:t>(1)</w:t>
      </w:r>
      <w:r w:rsidRPr="00C915F1">
        <w:rPr>
          <w:noProof/>
        </w:rPr>
        <w:tab/>
        <w:t xml:space="preserve">A szállítmányozók csak akkor végezhetik állatok nagy távolságokon való szállítását, ha rendelkeznek a 9. cikk (1) bekezdésének megfelelően kiadott engedéllyel. Az ilyen engedélyek kis távolságokon való szállításra is érvényesek. </w:t>
      </w:r>
    </w:p>
    <w:p w14:paraId="70B96FCD" w14:textId="77777777" w:rsidR="00687D68" w:rsidRPr="00C915F1" w:rsidRDefault="000A3F91" w:rsidP="000A3F91">
      <w:pPr>
        <w:pStyle w:val="Point0"/>
        <w:rPr>
          <w:noProof/>
        </w:rPr>
      </w:pPr>
      <w:r w:rsidRPr="00C915F1">
        <w:rPr>
          <w:noProof/>
        </w:rPr>
        <w:t>(2)</w:t>
      </w:r>
      <w:r w:rsidRPr="00C915F1">
        <w:rPr>
          <w:noProof/>
        </w:rPr>
        <w:tab/>
        <w:t>A szállítmányozónak az állatok nagy távolságokon való szállításának engedélyezése iránti kérelmet az V. melléklet 3. szakaszában található formanyomtatványon kell benyújtania az illetékes hatósághoz a TRACES rendszerben. A szállítmányozók kizárólag egy hatósághoz, kizárólag egy tagállamban nyújthatják be az engedély iránti kérelmet.</w:t>
      </w:r>
    </w:p>
    <w:p w14:paraId="1502ECCF" w14:textId="77777777" w:rsidR="000A3F91" w:rsidRPr="00C915F1" w:rsidRDefault="00687D68" w:rsidP="000A3F91">
      <w:pPr>
        <w:pStyle w:val="Point0"/>
        <w:rPr>
          <w:noProof/>
        </w:rPr>
      </w:pPr>
      <w:r w:rsidRPr="00C915F1">
        <w:rPr>
          <w:noProof/>
        </w:rPr>
        <w:t>(3)</w:t>
      </w:r>
      <w:r w:rsidRPr="00C915F1">
        <w:rPr>
          <w:noProof/>
        </w:rPr>
        <w:tab/>
        <w:t>A (2) bekezdésben előírt kérelemnek tartalmaznia kell az alábbi feltételek teljesülésére vonatkozó bizonyítékokat:</w:t>
      </w:r>
    </w:p>
    <w:p w14:paraId="2C4372E1" w14:textId="77777777" w:rsidR="004373A0" w:rsidRPr="00C915F1" w:rsidRDefault="004373A0" w:rsidP="004373A0">
      <w:pPr>
        <w:pStyle w:val="Point1"/>
        <w:rPr>
          <w:noProof/>
        </w:rPr>
      </w:pPr>
      <w:r w:rsidRPr="00C915F1">
        <w:rPr>
          <w:noProof/>
        </w:rPr>
        <w:t>a)</w:t>
      </w:r>
      <w:r w:rsidRPr="00C915F1">
        <w:rPr>
          <w:noProof/>
        </w:rPr>
        <w:tab/>
        <w:t>a szállítmányozó megfelel a 7. cikk (2) bekezdésében foglalt feltételeknek; valamint</w:t>
      </w:r>
    </w:p>
    <w:p w14:paraId="329AE5A0" w14:textId="77777777" w:rsidR="004373A0" w:rsidRPr="00C915F1" w:rsidRDefault="004373A0" w:rsidP="004373A0">
      <w:pPr>
        <w:pStyle w:val="Point1"/>
        <w:rPr>
          <w:noProof/>
        </w:rPr>
      </w:pPr>
      <w:r w:rsidRPr="00C915F1">
        <w:rPr>
          <w:noProof/>
        </w:rPr>
        <w:t>b)</w:t>
      </w:r>
      <w:r w:rsidRPr="00C915F1">
        <w:rPr>
          <w:noProof/>
        </w:rPr>
        <w:tab/>
        <w:t>a szállítmányozó rendelkezik a következő dokumentumokkal:</w:t>
      </w:r>
    </w:p>
    <w:p w14:paraId="7B67F454" w14:textId="77777777" w:rsidR="004373A0" w:rsidRPr="00C915F1" w:rsidRDefault="004373A0" w:rsidP="004373A0">
      <w:pPr>
        <w:pStyle w:val="Point2"/>
        <w:rPr>
          <w:noProof/>
        </w:rPr>
      </w:pPr>
      <w:r w:rsidRPr="00C915F1">
        <w:rPr>
          <w:noProof/>
        </w:rPr>
        <w:t>i.</w:t>
      </w:r>
      <w:r w:rsidRPr="00C915F1">
        <w:rPr>
          <w:noProof/>
        </w:rPr>
        <w:tab/>
        <w:t>a 12. vagy 13. cikkben előírt, érvényes jóváhagyási igazolás a szállítmányozó által az adott nagy távolságon való szállítás során használandó szállítóeszközre vonatkozóan;</w:t>
      </w:r>
    </w:p>
    <w:p w14:paraId="5E15261C" w14:textId="77777777" w:rsidR="004373A0" w:rsidRPr="00C915F1" w:rsidRDefault="004373A0" w:rsidP="004373A0">
      <w:pPr>
        <w:pStyle w:val="Point2"/>
        <w:rPr>
          <w:noProof/>
        </w:rPr>
      </w:pPr>
      <w:r w:rsidRPr="00C915F1">
        <w:rPr>
          <w:noProof/>
        </w:rPr>
        <w:t>ii.</w:t>
      </w:r>
      <w:r w:rsidRPr="00C915F1">
        <w:rPr>
          <w:noProof/>
        </w:rPr>
        <w:tab/>
        <w:t>egy dokumentum, amely részletesen ismerteti azokat az eljárásokat, amelyek lehetővé teszik a szállítmányozó számára, hogy nyomon kövesse és nyilvántartsa a felelőssége alá tartozó járművek és hajók mozgását, valamint hogy a nagy távolságon való szállítás során bármikor kapcsolatba léphessen az érintett járművezetőkkel;</w:t>
      </w:r>
    </w:p>
    <w:p w14:paraId="6C63FA14" w14:textId="77777777" w:rsidR="000A3F91" w:rsidRPr="00C915F1" w:rsidRDefault="004373A0" w:rsidP="00A93D83">
      <w:pPr>
        <w:pStyle w:val="Point2"/>
        <w:ind w:hanging="544"/>
        <w:rPr>
          <w:noProof/>
        </w:rPr>
      </w:pPr>
      <w:r w:rsidRPr="00C915F1">
        <w:rPr>
          <w:noProof/>
        </w:rPr>
        <w:t>iii.</w:t>
      </w:r>
      <w:r w:rsidRPr="00C915F1">
        <w:rPr>
          <w:noProof/>
        </w:rPr>
        <w:tab/>
        <w:t>a tervezett szállítás során előforduló vészhelyzetek esetén alkalmazandó vészhelyzeti intézkedési terv.</w:t>
      </w:r>
    </w:p>
    <w:p w14:paraId="527DBF69" w14:textId="77777777" w:rsidR="001B0EB6" w:rsidRPr="00C915F1" w:rsidRDefault="001B0EB6" w:rsidP="000D12B4">
      <w:pPr>
        <w:pStyle w:val="Point2"/>
        <w:ind w:left="720" w:hanging="720"/>
        <w:rPr>
          <w:noProof/>
        </w:rPr>
      </w:pPr>
      <w:r w:rsidRPr="00C915F1">
        <w:rPr>
          <w:noProof/>
        </w:rPr>
        <w:t>(4)</w:t>
      </w:r>
      <w:r w:rsidRPr="00C915F1">
        <w:rPr>
          <w:noProof/>
        </w:rPr>
        <w:tab/>
        <w:t xml:space="preserve">A b) pont iii. alpontjában előírt, nagy távolságokon való szállítások során előforduló vészhelyzetek esetén alkalmazandó vészhelyzeti intézkedési tervek egységes megjelenésének biztosítása érdekében a Bizottság felhatalmazást kap arra, hogy a 49. cikkel összhangban végrehajtási jogi aktusokat fogadjon el a különféle típusú szállítások esetében alkalmazandó vészhelyzeti intézkedési tervek tartalmi minimumkövetelményeinek megállapítása, valamint az e vészhelyzeti intézkedési tervek benyújtására szolgáló formanyomtatvány-minták létrehozása és szükség szerinti frissítése érdekében. </w:t>
      </w:r>
    </w:p>
    <w:p w14:paraId="3D24F995" w14:textId="77777777" w:rsidR="00D72F1C" w:rsidRPr="00C915F1" w:rsidRDefault="00563DA4" w:rsidP="00A93D83">
      <w:pPr>
        <w:pStyle w:val="Titrearticle"/>
        <w:spacing w:after="0"/>
        <w:rPr>
          <w:noProof/>
        </w:rPr>
      </w:pPr>
      <w:r w:rsidRPr="00C915F1">
        <w:rPr>
          <w:noProof/>
        </w:rPr>
        <w:t>9. cikk</w:t>
      </w:r>
    </w:p>
    <w:p w14:paraId="4E87AC2F" w14:textId="77777777" w:rsidR="00FA74FB" w:rsidRPr="00C915F1" w:rsidRDefault="005E6E7F" w:rsidP="00D72F1C">
      <w:pPr>
        <w:pStyle w:val="Titrearticle"/>
        <w:spacing w:before="0" w:after="0"/>
        <w:rPr>
          <w:noProof/>
        </w:rPr>
      </w:pPr>
      <w:r w:rsidRPr="00C915F1">
        <w:rPr>
          <w:noProof/>
        </w:rPr>
        <w:t>A szállítmányozói engedélyek megadása, megújítása, felfüggesztése és visszavonása</w:t>
      </w:r>
    </w:p>
    <w:p w14:paraId="45E565DC" w14:textId="77777777" w:rsidR="00041909" w:rsidRPr="00C915F1" w:rsidRDefault="003F3532" w:rsidP="003F3532">
      <w:pPr>
        <w:pStyle w:val="Point0"/>
        <w:rPr>
          <w:noProof/>
        </w:rPr>
      </w:pPr>
      <w:r w:rsidRPr="00C915F1">
        <w:rPr>
          <w:noProof/>
        </w:rPr>
        <w:t>(1)</w:t>
      </w:r>
      <w:r w:rsidRPr="00C915F1">
        <w:rPr>
          <w:noProof/>
        </w:rPr>
        <w:tab/>
        <w:t xml:space="preserve">Az illetékes hatóság a 7. cikk (1) bekezdésében és a 8. cikk (1) bekezdésében előírtak szerint, az V. melléklet 2., illetve 3. szakaszában található formanyomtatványok használatával, a TRACES rendszerben engedélyt ad a </w:t>
      </w:r>
      <w:r w:rsidRPr="00C915F1">
        <w:rPr>
          <w:noProof/>
        </w:rPr>
        <w:lastRenderedPageBreak/>
        <w:t>szállítmányozónak a kis vagy nagy távolságokon való szállításra, feltéve, hogy a 7. cikk (2) bekezdésében, illetve a 8. cikk (2) bekezdésében foglalt feltételek teljesülnek.</w:t>
      </w:r>
    </w:p>
    <w:p w14:paraId="0C817A26" w14:textId="77777777" w:rsidR="000A3F91" w:rsidRPr="00C915F1" w:rsidRDefault="003F3532" w:rsidP="00337A50">
      <w:pPr>
        <w:pStyle w:val="Point0"/>
        <w:rPr>
          <w:noProof/>
        </w:rPr>
      </w:pPr>
      <w:r w:rsidRPr="00C915F1">
        <w:rPr>
          <w:noProof/>
        </w:rPr>
        <w:t>(2)</w:t>
      </w:r>
      <w:r w:rsidRPr="00C915F1">
        <w:rPr>
          <w:noProof/>
        </w:rPr>
        <w:tab/>
        <w:t>Az (1) bekezdésben előírt engedélyben meg kell határozni az állatfajokat és -kategóriákat, az érintett szállítási típust, valamint azt, hogy az engedély nagy vagy kis távolságokon való szállításra vonatkozik-e.</w:t>
      </w:r>
    </w:p>
    <w:p w14:paraId="5E37B362" w14:textId="77777777" w:rsidR="009C0F1E" w:rsidRPr="00C915F1" w:rsidRDefault="009C0F1E" w:rsidP="00F97DEE">
      <w:pPr>
        <w:pStyle w:val="Text1"/>
        <w:rPr>
          <w:noProof/>
        </w:rPr>
      </w:pPr>
      <w:r w:rsidRPr="00C915F1">
        <w:rPr>
          <w:noProof/>
        </w:rPr>
        <w:t>Az engedély érvényességének időtartama legfeljebb a kiállítása dátumától számított öt év lehet.</w:t>
      </w:r>
    </w:p>
    <w:p w14:paraId="19E99D8E" w14:textId="70CE2E77" w:rsidR="00975D89" w:rsidRPr="00C915F1" w:rsidRDefault="00975D89" w:rsidP="009A41D5">
      <w:pPr>
        <w:pStyle w:val="Point0"/>
        <w:rPr>
          <w:noProof/>
        </w:rPr>
      </w:pPr>
      <w:r w:rsidRPr="00C915F1">
        <w:rPr>
          <w:noProof/>
        </w:rPr>
        <w:t>(3)</w:t>
      </w:r>
      <w:r w:rsidRPr="00C915F1">
        <w:rPr>
          <w:noProof/>
        </w:rPr>
        <w:tab/>
        <w:t>Egy hónappal a nagy vagy kis távolságokon való szállításra vonatkozó engedély lejárta előtt a szállítmányozó kérheti annak megújítását a TRACES rendszerben. A megújítás iránti kérelemnek tartalmaznia kell a 7. cikk (2) bekezdésében, illetve a 8. cikk (2) bekezdésében előírt dokumentumokat, a mutatóknak az előző engedély érvényességi ideje alatti nyomon követésére vonatkozó, dokumentált elemzést, továbbá adott esetben a bevezetett intézkedésekre vonatkozó dokumentált bizonyítékot, ha a mutatók számszerűsített értékei meghaladják a 26. cikk (3) bekezdésében előírt küszöbértékeket.</w:t>
      </w:r>
    </w:p>
    <w:p w14:paraId="324E1A17" w14:textId="77777777" w:rsidR="00041909" w:rsidRPr="00C915F1" w:rsidRDefault="00975D89" w:rsidP="009A41D5">
      <w:pPr>
        <w:pStyle w:val="Point0"/>
        <w:rPr>
          <w:noProof/>
        </w:rPr>
      </w:pPr>
      <w:r w:rsidRPr="00C915F1">
        <w:rPr>
          <w:noProof/>
        </w:rPr>
        <w:t>(4)</w:t>
      </w:r>
      <w:r w:rsidRPr="00C915F1">
        <w:rPr>
          <w:noProof/>
        </w:rPr>
        <w:tab/>
        <w:t xml:space="preserve">Az illetékes hatóság helyt ad a megújítás iránti kérelemnek vagy elutasítja azt, és rögzíti a megújítást vagy elutasítást a TRACES rendszerben; az elutasítást indokolni kell. </w:t>
      </w:r>
    </w:p>
    <w:p w14:paraId="794BC576" w14:textId="77777777" w:rsidR="000D2F30" w:rsidRPr="00C915F1" w:rsidRDefault="00975D89" w:rsidP="000A3F91">
      <w:pPr>
        <w:pStyle w:val="Point0"/>
        <w:rPr>
          <w:noProof/>
        </w:rPr>
      </w:pPr>
      <w:r w:rsidRPr="00C915F1">
        <w:rPr>
          <w:noProof/>
        </w:rPr>
        <w:t>(5)</w:t>
      </w:r>
      <w:r w:rsidRPr="00C915F1">
        <w:rPr>
          <w:noProof/>
        </w:rPr>
        <w:tab/>
        <w:t xml:space="preserve">A szállítmányozó értesíti az illetékes hatóságot a 7. cikk (2) bekezdésében és a 8. cikk (2) bekezdésében említett dokumentumokban bekövetkezett bármilyen változásról, legkésőbb a változás bekövetkeztétől számított 5 munkanapon belül. </w:t>
      </w:r>
    </w:p>
    <w:p w14:paraId="6AE3294A" w14:textId="77777777" w:rsidR="00563DA4" w:rsidRPr="00C915F1" w:rsidRDefault="00975D89" w:rsidP="003F3532">
      <w:pPr>
        <w:pStyle w:val="Point0"/>
        <w:rPr>
          <w:noProof/>
        </w:rPr>
      </w:pPr>
      <w:r w:rsidRPr="00C915F1">
        <w:rPr>
          <w:noProof/>
        </w:rPr>
        <w:t>(6)</w:t>
      </w:r>
      <w:r w:rsidRPr="00C915F1">
        <w:rPr>
          <w:noProof/>
        </w:rPr>
        <w:tab/>
        <w:t>Ha a szállítmányozó már nem teljesíti az 7. cikk (2) bekezdésében vagy a 8. cikk (2) bekezdésében előírt feltételeket, az illetékes hatóság az (EU) 2017/625 rendelet 138. cikke (2) bekezdésének j) pontja szerint elrendeli az engedély felfüggesztését, és haladéktalanul rögzíti a felfüggesztés tényét a TRACES rendszerben.</w:t>
      </w:r>
    </w:p>
    <w:p w14:paraId="27B3EB9A" w14:textId="77777777" w:rsidR="004F0195" w:rsidRPr="00C915F1" w:rsidRDefault="004F0195" w:rsidP="00F97DEE">
      <w:pPr>
        <w:pStyle w:val="Text1"/>
        <w:rPr>
          <w:noProof/>
        </w:rPr>
      </w:pPr>
      <w:r w:rsidRPr="00C915F1">
        <w:rPr>
          <w:noProof/>
        </w:rPr>
        <w:t>Az illetékes hatóság írásbeli nyilatkozatot ad a szállítmányozónak, amelyben megjelöli a felfüggesztés okait, és javaslatokat tesz a feltárt hiányosságok orvoslására.</w:t>
      </w:r>
    </w:p>
    <w:p w14:paraId="3C624631" w14:textId="77777777" w:rsidR="00E06711" w:rsidRPr="00C915F1" w:rsidRDefault="004F0195" w:rsidP="00F97DEE">
      <w:pPr>
        <w:pStyle w:val="Text1"/>
        <w:rPr>
          <w:noProof/>
        </w:rPr>
      </w:pPr>
      <w:r w:rsidRPr="00C915F1">
        <w:rPr>
          <w:noProof/>
        </w:rPr>
        <w:t xml:space="preserve">Az illetékes hatóság megszünteti a felfüggesztést, amikor a szállítmányozó bizonyítja, hogy orvosolta a kérelme felfüggesztésének alapjául szolgáló hiányosságokat. </w:t>
      </w:r>
    </w:p>
    <w:p w14:paraId="212B9813" w14:textId="77777777" w:rsidR="004F0195" w:rsidRPr="00C915F1" w:rsidRDefault="001526D3" w:rsidP="00F97DEE">
      <w:pPr>
        <w:pStyle w:val="Text1"/>
        <w:rPr>
          <w:noProof/>
        </w:rPr>
      </w:pPr>
      <w:r w:rsidRPr="00C915F1">
        <w:rPr>
          <w:noProof/>
        </w:rPr>
        <w:t>Ha a szállítmányozó a felfüggesztést követő egy hónapon belül nem orvosolja a hiányosságokat, az illetékes hatóság visszavonja az engedélyt.</w:t>
      </w:r>
    </w:p>
    <w:p w14:paraId="2075D550" w14:textId="77777777" w:rsidR="00AD7FB1" w:rsidRPr="00C915F1" w:rsidRDefault="00AD7FB1" w:rsidP="00EC4E18">
      <w:pPr>
        <w:pStyle w:val="Titrearticle"/>
        <w:spacing w:after="0"/>
        <w:rPr>
          <w:i w:val="0"/>
          <w:noProof/>
        </w:rPr>
      </w:pPr>
      <w:r w:rsidRPr="00C915F1">
        <w:rPr>
          <w:noProof/>
        </w:rPr>
        <w:t>10. cikk</w:t>
      </w:r>
    </w:p>
    <w:p w14:paraId="638531AE" w14:textId="77777777" w:rsidR="00AD7FB1" w:rsidRPr="00C915F1" w:rsidRDefault="00AD7FB1" w:rsidP="00EC4E18">
      <w:pPr>
        <w:pStyle w:val="Titrearticle"/>
        <w:spacing w:before="0"/>
        <w:rPr>
          <w:strike/>
          <w:noProof/>
        </w:rPr>
      </w:pPr>
      <w:r w:rsidRPr="00C915F1">
        <w:rPr>
          <w:noProof/>
        </w:rPr>
        <w:t>A járművezetők, kísérők és állatjóléti tisztviselők képzése</w:t>
      </w:r>
    </w:p>
    <w:p w14:paraId="07CFD554" w14:textId="77777777" w:rsidR="00003B29" w:rsidRPr="00C915F1" w:rsidRDefault="522D3603" w:rsidP="007D0557">
      <w:pPr>
        <w:rPr>
          <w:noProof/>
        </w:rPr>
      </w:pPr>
      <w:r w:rsidRPr="00C915F1">
        <w:rPr>
          <w:noProof/>
        </w:rPr>
        <w:t xml:space="preserve">A szállítmányozók gondoskodnak arról, hogy a járművezetők, a kísérők és a 21. cikkben említett állatjóléti tisztviselők részt vegyenek a 37. cikk (1) bekezdésének b) pontjában említett, jóváhagyott állatjóléti képzések egyikén. Az ilyen képzésnek a feladataik, a fajok, az általuk kezelt állatok kategóriái és a használt szállítóeszköz szempontjából relevánsnak kell lennie. </w:t>
      </w:r>
    </w:p>
    <w:p w14:paraId="4B37A752" w14:textId="77777777" w:rsidR="00AD7FB1" w:rsidRPr="00C915F1" w:rsidRDefault="00AD7FB1" w:rsidP="00F83D50">
      <w:pPr>
        <w:pStyle w:val="ChapterTitle"/>
        <w:spacing w:before="0" w:after="0"/>
        <w:rPr>
          <w:noProof/>
        </w:rPr>
      </w:pPr>
      <w:r w:rsidRPr="00C915F1">
        <w:rPr>
          <w:noProof/>
        </w:rPr>
        <w:lastRenderedPageBreak/>
        <w:t xml:space="preserve">III. FEJEZET </w:t>
      </w:r>
      <w:r w:rsidRPr="00C915F1">
        <w:rPr>
          <w:noProof/>
        </w:rPr>
        <w:cr/>
      </w:r>
      <w:r w:rsidRPr="00C915F1">
        <w:rPr>
          <w:noProof/>
        </w:rPr>
        <w:br/>
        <w:t>SZÁLLÍTÓESZKÖZÖK</w:t>
      </w:r>
    </w:p>
    <w:p w14:paraId="311ACA49" w14:textId="77777777" w:rsidR="00E4000A" w:rsidRPr="00C915F1" w:rsidRDefault="00AD7FB1" w:rsidP="00EC4E18">
      <w:pPr>
        <w:pStyle w:val="Titrearticle"/>
        <w:spacing w:after="0"/>
        <w:rPr>
          <w:noProof/>
        </w:rPr>
      </w:pPr>
      <w:r w:rsidRPr="00C915F1">
        <w:rPr>
          <w:noProof/>
        </w:rPr>
        <w:t>11. cikk</w:t>
      </w:r>
    </w:p>
    <w:p w14:paraId="6BCF0FA9" w14:textId="77777777" w:rsidR="00AD7FB1" w:rsidRPr="00C915F1" w:rsidRDefault="00274D0D" w:rsidP="00EC4E18">
      <w:pPr>
        <w:pStyle w:val="Titrearticle"/>
        <w:spacing w:before="0"/>
        <w:rPr>
          <w:strike/>
          <w:noProof/>
        </w:rPr>
      </w:pPr>
      <w:r w:rsidRPr="00C915F1">
        <w:rPr>
          <w:noProof/>
        </w:rPr>
        <w:t>Szállítóeszközökre vonatkozó általános szabályok</w:t>
      </w:r>
    </w:p>
    <w:p w14:paraId="0198A8A1" w14:textId="77777777" w:rsidR="00AD7FB1" w:rsidRPr="00C915F1" w:rsidRDefault="00A93D83" w:rsidP="00A93D83">
      <w:pPr>
        <w:pStyle w:val="Point0"/>
        <w:rPr>
          <w:noProof/>
        </w:rPr>
      </w:pPr>
      <w:r w:rsidRPr="00C915F1">
        <w:rPr>
          <w:noProof/>
        </w:rPr>
        <w:t>(1)</w:t>
      </w:r>
      <w:r w:rsidRPr="00C915F1">
        <w:rPr>
          <w:noProof/>
        </w:rPr>
        <w:tab/>
        <w:t>Kizárólag a 12. cikkel összhangban átvizsgált és jóváhagyott szállítóeszközben engedélyezett az állatok nagy távolságokon való közúti és vasúti szállítása.</w:t>
      </w:r>
    </w:p>
    <w:p w14:paraId="5889E10F" w14:textId="77777777" w:rsidR="00C20753" w:rsidRPr="00C915F1" w:rsidRDefault="00A93D83" w:rsidP="00A93D83">
      <w:pPr>
        <w:pStyle w:val="Point0"/>
        <w:rPr>
          <w:noProof/>
        </w:rPr>
      </w:pPr>
      <w:r w:rsidRPr="00C915F1">
        <w:rPr>
          <w:noProof/>
        </w:rPr>
        <w:t>(2)</w:t>
      </w:r>
      <w:r w:rsidRPr="00C915F1">
        <w:rPr>
          <w:noProof/>
        </w:rPr>
        <w:tab/>
        <w:t>Kizárólag a 13. cikkel összhangban átvizsgált és jóváhagyott állatszállító hajókban engedélyezett állatoknak bármely uniós kikötőtől több mint tíz tengeri mérföldre történő tengeri szállítása.</w:t>
      </w:r>
    </w:p>
    <w:p w14:paraId="3C8BDB9C" w14:textId="77777777" w:rsidR="3E30BAAA" w:rsidRPr="00C915F1" w:rsidRDefault="3E30BAAA" w:rsidP="00A93D83">
      <w:pPr>
        <w:pStyle w:val="Point0"/>
        <w:rPr>
          <w:noProof/>
        </w:rPr>
      </w:pPr>
      <w:r w:rsidRPr="00C915F1">
        <w:rPr>
          <w:noProof/>
        </w:rPr>
        <w:t>(3)</w:t>
      </w:r>
      <w:r w:rsidRPr="00C915F1">
        <w:rPr>
          <w:noProof/>
        </w:rPr>
        <w:tab/>
        <w:t>Az (1) és (2) bekezdés alkalmazandó a házimadaraktól és a nyulaktól eltérő szárazföldi állatok közúti, vasúti vagy konténerszállító hajókkal történő szállításához használt konténerekre.</w:t>
      </w:r>
    </w:p>
    <w:p w14:paraId="5C74C8D6" w14:textId="77777777" w:rsidR="00B26E8C" w:rsidRPr="00C915F1" w:rsidRDefault="005F5BC5" w:rsidP="00B26E8C">
      <w:pPr>
        <w:ind w:left="720" w:hanging="720"/>
        <w:rPr>
          <w:noProof/>
        </w:rPr>
      </w:pPr>
      <w:r w:rsidRPr="00C915F1">
        <w:rPr>
          <w:noProof/>
        </w:rPr>
        <w:t>(4)</w:t>
      </w:r>
      <w:r w:rsidRPr="00C915F1">
        <w:rPr>
          <w:noProof/>
        </w:rPr>
        <w:tab/>
        <w:t>Állatok szállítása csak olyan fuvarozók által üzemeltetett légi járműveken megengedett, amelyek tagjai a Nemzetközi Légiszállítási Szövetségnek.</w:t>
      </w:r>
    </w:p>
    <w:p w14:paraId="0749996E" w14:textId="77777777" w:rsidR="005F5BC5" w:rsidRPr="00C915F1" w:rsidRDefault="00B26E8C" w:rsidP="00F97DEE">
      <w:pPr>
        <w:ind w:left="720" w:hanging="720"/>
        <w:rPr>
          <w:noProof/>
        </w:rPr>
      </w:pPr>
      <w:r w:rsidRPr="00C915F1">
        <w:rPr>
          <w:noProof/>
        </w:rPr>
        <w:t>(5)</w:t>
      </w:r>
      <w:r w:rsidRPr="00C915F1">
        <w:rPr>
          <w:noProof/>
        </w:rPr>
        <w:tab/>
        <w:t>Állatok csak az I. melléklet II. fejezetének 3. pontjában meghatározott követelmények teljesülése esetén szállíthatók ro-ro hajóval.</w:t>
      </w:r>
    </w:p>
    <w:p w14:paraId="2D8FC2B7" w14:textId="77777777" w:rsidR="00AD7FB1" w:rsidRPr="00C915F1" w:rsidRDefault="1CCF3F42" w:rsidP="00087746">
      <w:pPr>
        <w:pStyle w:val="Titrearticle"/>
        <w:spacing w:after="0"/>
        <w:rPr>
          <w:i w:val="0"/>
          <w:noProof/>
        </w:rPr>
      </w:pPr>
      <w:r w:rsidRPr="00C915F1">
        <w:rPr>
          <w:noProof/>
        </w:rPr>
        <w:t>12. cikk</w:t>
      </w:r>
    </w:p>
    <w:p w14:paraId="7F2DB155" w14:textId="77777777" w:rsidR="00AD7FB1" w:rsidRPr="00C915F1" w:rsidRDefault="00AD7FB1" w:rsidP="00EC4E18">
      <w:pPr>
        <w:pStyle w:val="Titrearticle"/>
        <w:spacing w:before="0"/>
        <w:rPr>
          <w:noProof/>
        </w:rPr>
      </w:pPr>
      <w:r w:rsidRPr="00C915F1">
        <w:rPr>
          <w:noProof/>
        </w:rPr>
        <w:t>A közúti vagy vasúti szállítóeszközök és a nagytestű állatoknak szánt konténerek jóváhagyási igazolása</w:t>
      </w:r>
    </w:p>
    <w:p w14:paraId="16F8F554" w14:textId="77777777" w:rsidR="00981AAB" w:rsidRPr="00C915F1" w:rsidRDefault="003F3532" w:rsidP="00A93D83">
      <w:pPr>
        <w:pStyle w:val="Point0"/>
        <w:rPr>
          <w:noProof/>
        </w:rPr>
      </w:pPr>
      <w:r w:rsidRPr="00C915F1">
        <w:rPr>
          <w:noProof/>
        </w:rPr>
        <w:t>(1)</w:t>
      </w:r>
      <w:r w:rsidRPr="00C915F1">
        <w:rPr>
          <w:noProof/>
        </w:rPr>
        <w:tab/>
        <w:t xml:space="preserve">A szállítmányozó az V. melléklet 5. szakaszában meghatározott formanyomtatványon a TRACES rendszerben kérelmet nyújt be az illetékes hatósághoz az állatok nagy távolságokon, közúton vagy vasúton való szállítására szolgáló szállítóeszközökre vagy a nagytestű állatoknak szánt konténerekre vonatkozó jóváhagyási igazolás iránt. </w:t>
      </w:r>
    </w:p>
    <w:p w14:paraId="67E85D46" w14:textId="77777777" w:rsidR="00010E35" w:rsidRPr="00C915F1" w:rsidRDefault="000F07E0" w:rsidP="00A93D83">
      <w:pPr>
        <w:pStyle w:val="Point0"/>
        <w:rPr>
          <w:noProof/>
        </w:rPr>
      </w:pPr>
      <w:r w:rsidRPr="00C915F1">
        <w:rPr>
          <w:noProof/>
        </w:rPr>
        <w:t xml:space="preserve">(2) </w:t>
      </w:r>
      <w:r w:rsidRPr="00C915F1">
        <w:rPr>
          <w:noProof/>
        </w:rPr>
        <w:tab/>
        <w:t>Az illetékes hatóság az V. melléklet 5. szakaszában meghatározott formanyomtatvány használatával a TRACES rendszerben a szállítóeszköz vonatkozásában jóváhagyási igazolást ad ki a szállítmányozónak, feltéve, hogy az alábbi feltételek teljesülnek:</w:t>
      </w:r>
    </w:p>
    <w:p w14:paraId="584F2463" w14:textId="77777777" w:rsidR="00302331" w:rsidRPr="00C915F1" w:rsidRDefault="003F3532" w:rsidP="003F3532">
      <w:pPr>
        <w:pStyle w:val="Point1"/>
        <w:rPr>
          <w:noProof/>
        </w:rPr>
      </w:pPr>
      <w:r w:rsidRPr="00C915F1">
        <w:rPr>
          <w:noProof/>
        </w:rPr>
        <w:t>a)</w:t>
      </w:r>
      <w:r w:rsidRPr="00C915F1">
        <w:rPr>
          <w:noProof/>
        </w:rPr>
        <w:tab/>
        <w:t>a szállítóeszköz nem képezi valamely, ugyanazon tagállamban vagy egy másik tagállamban valamely másik illetékes hatósághoz benyújtott kérelem vagy az ilyen hatóság által kiadott jóváhagyási igazolás, vagy az ilyen hatóság által kérelem elutasítására hozott határozat tárgyát;</w:t>
      </w:r>
    </w:p>
    <w:p w14:paraId="6F33E19F" w14:textId="3A14EDC5" w:rsidR="00AD7FB1" w:rsidRPr="00C915F1" w:rsidRDefault="003F3532" w:rsidP="003F3532">
      <w:pPr>
        <w:pStyle w:val="Point1"/>
        <w:rPr>
          <w:noProof/>
        </w:rPr>
      </w:pPr>
      <w:r w:rsidRPr="00C915F1">
        <w:rPr>
          <w:noProof/>
        </w:rPr>
        <w:t>b)</w:t>
      </w:r>
      <w:r w:rsidRPr="00C915F1">
        <w:rPr>
          <w:noProof/>
        </w:rPr>
        <w:tab/>
        <w:t>az illetékes hatóság átvizsgálta a szállítóeszközt, és megállapította, hogy az megfelel az I. melléklet II. és VI. fejezetében a nagy távolságokon való szállításra használt közúti szállítóeszközök megtervezésére, kialakítására és karbantartására vonatkozó követelményeknek.</w:t>
      </w:r>
    </w:p>
    <w:p w14:paraId="3463940A" w14:textId="77777777" w:rsidR="00423650" w:rsidRPr="00C915F1" w:rsidRDefault="00C946D2" w:rsidP="003F3532">
      <w:pPr>
        <w:pStyle w:val="Point0"/>
        <w:rPr>
          <w:noProof/>
        </w:rPr>
      </w:pPr>
      <w:r w:rsidRPr="00C915F1">
        <w:rPr>
          <w:noProof/>
        </w:rPr>
        <w:t>(3)</w:t>
      </w:r>
      <w:r w:rsidRPr="00C915F1">
        <w:rPr>
          <w:noProof/>
        </w:rPr>
        <w:tab/>
        <w:t xml:space="preserve">Az illetékes hatóság rögzíti a TRACES rendszerben bármely jóváhagyási igazolás iránti kérelem elutasítását és határozatának indokait. </w:t>
      </w:r>
    </w:p>
    <w:p w14:paraId="6B330019" w14:textId="77777777" w:rsidR="00CC2A73" w:rsidRPr="00C915F1" w:rsidRDefault="00DD6956" w:rsidP="00423650">
      <w:pPr>
        <w:pStyle w:val="Point0"/>
        <w:ind w:firstLine="0"/>
        <w:rPr>
          <w:noProof/>
        </w:rPr>
      </w:pPr>
      <w:r w:rsidRPr="00C915F1">
        <w:rPr>
          <w:noProof/>
        </w:rPr>
        <w:t xml:space="preserve">A jóváhagyási igazolás érvényességének időtartama legfeljebb öt év. </w:t>
      </w:r>
    </w:p>
    <w:p w14:paraId="1E97AF54" w14:textId="77777777" w:rsidR="00F94D52" w:rsidRPr="00C915F1" w:rsidRDefault="00F94D52" w:rsidP="003F3532">
      <w:pPr>
        <w:pStyle w:val="Point0"/>
        <w:rPr>
          <w:noProof/>
        </w:rPr>
      </w:pPr>
      <w:r w:rsidRPr="00C915F1">
        <w:rPr>
          <w:noProof/>
        </w:rPr>
        <w:lastRenderedPageBreak/>
        <w:t>(4)</w:t>
      </w:r>
      <w:r w:rsidRPr="00C915F1">
        <w:rPr>
          <w:noProof/>
        </w:rPr>
        <w:tab/>
        <w:t>Egy hónappal a (2) bekezdésben említett jóváhagyási igazolás lejárta előtt a szállítmányozó az (1) és (2) bekezdésben előírt követelményekkel összhangban kérheti annak megújítását a TRACES rendszerben.</w:t>
      </w:r>
    </w:p>
    <w:p w14:paraId="3C2DE0E3" w14:textId="77777777" w:rsidR="00FE3E9B" w:rsidRPr="00C915F1" w:rsidRDefault="00975D89" w:rsidP="006C23A3">
      <w:pPr>
        <w:pStyle w:val="Point0"/>
        <w:rPr>
          <w:noProof/>
        </w:rPr>
      </w:pPr>
      <w:r w:rsidRPr="00C915F1">
        <w:rPr>
          <w:noProof/>
        </w:rPr>
        <w:t>(5)</w:t>
      </w:r>
      <w:r w:rsidRPr="00C915F1">
        <w:rPr>
          <w:noProof/>
        </w:rPr>
        <w:tab/>
        <w:t>A szállítmányozó értesíti az illetékes hatóságot a szállítóeszköz minden olyan módosításáról, felújításáról vagy károsodásáról, amely hatással lehet a szállított állatok jólétére, az ilyen módosítástól, felújítástól vagy károsodástól számított 5 napon belül.</w:t>
      </w:r>
    </w:p>
    <w:p w14:paraId="47194738" w14:textId="77777777" w:rsidR="006C23A3" w:rsidRPr="00C915F1" w:rsidRDefault="00975D89" w:rsidP="006C23A3">
      <w:pPr>
        <w:pStyle w:val="Point0"/>
        <w:rPr>
          <w:noProof/>
        </w:rPr>
      </w:pPr>
      <w:r w:rsidRPr="00C915F1">
        <w:rPr>
          <w:noProof/>
        </w:rPr>
        <w:t>(6)</w:t>
      </w:r>
      <w:r w:rsidRPr="00C915F1">
        <w:rPr>
          <w:noProof/>
        </w:rPr>
        <w:tab/>
        <w:t>Ha a szállítóeszköz már nem teljesíti a (2) bekezdésben előírt feltételeket, az illetékes hatóság az (EU) 2017/625 rendelet 138. cikke (2) bekezdésének j) pontja szerint elrendeli az igazolás felfüggesztését, és rögzíti a felfüggesztés tényét a TRACES rendszerben.</w:t>
      </w:r>
    </w:p>
    <w:p w14:paraId="2FCE189F" w14:textId="77777777" w:rsidR="005B394A" w:rsidRPr="00C915F1" w:rsidRDefault="005B394A" w:rsidP="00F97DEE">
      <w:pPr>
        <w:pStyle w:val="Text1"/>
        <w:rPr>
          <w:noProof/>
        </w:rPr>
      </w:pPr>
      <w:r w:rsidRPr="00C915F1">
        <w:rPr>
          <w:noProof/>
        </w:rPr>
        <w:t>Az illetékes hatóság írásbeli nyilatkozatot ad a szállítmányozónak, amelyben megjelöli a felfüggesztés okait, és javaslatokat tesz a feltárt hiányosságok orvoslására.</w:t>
      </w:r>
    </w:p>
    <w:p w14:paraId="1093471C" w14:textId="4FF27CC0" w:rsidR="00FE2C80" w:rsidRPr="00C915F1" w:rsidRDefault="005B394A" w:rsidP="00F97DEE">
      <w:pPr>
        <w:pStyle w:val="Text1"/>
        <w:rPr>
          <w:noProof/>
        </w:rPr>
      </w:pPr>
      <w:r w:rsidRPr="00C915F1">
        <w:rPr>
          <w:noProof/>
        </w:rPr>
        <w:t xml:space="preserve">Az illetékes hatóság megszünteti a felfüggesztést, ha a szállítmányozó bizonyítja, hogy orvosolta az igazolás felfüggesztésének alapjául szolgáló hiányosságokat. </w:t>
      </w:r>
    </w:p>
    <w:p w14:paraId="7D1BAB40" w14:textId="77777777" w:rsidR="00A355F3" w:rsidRPr="00C915F1" w:rsidRDefault="00517C79" w:rsidP="00F97DEE">
      <w:pPr>
        <w:pStyle w:val="Text1"/>
        <w:rPr>
          <w:noProof/>
        </w:rPr>
      </w:pPr>
      <w:r w:rsidRPr="00C915F1">
        <w:rPr>
          <w:noProof/>
        </w:rPr>
        <w:t>Ha a szállítmányozó a felfüggesztést követő egy hónapon belül nem orvosolja a hiányosságokat, az illetékes hatóság visszavonja az igazolást.</w:t>
      </w:r>
    </w:p>
    <w:p w14:paraId="2985AB4A" w14:textId="77777777" w:rsidR="00AD7FB1" w:rsidRPr="00C915F1" w:rsidRDefault="00AD7FB1" w:rsidP="00EC4E18">
      <w:pPr>
        <w:pStyle w:val="Titrearticle"/>
        <w:spacing w:after="0"/>
        <w:rPr>
          <w:noProof/>
        </w:rPr>
      </w:pPr>
      <w:bookmarkStart w:id="8" w:name="_Hlk141984448"/>
      <w:bookmarkStart w:id="9" w:name="_Hlk141983149"/>
      <w:r w:rsidRPr="00C915F1">
        <w:rPr>
          <w:noProof/>
        </w:rPr>
        <w:t>13. cikk</w:t>
      </w:r>
    </w:p>
    <w:p w14:paraId="0809053C" w14:textId="77777777" w:rsidR="00AD7FB1" w:rsidRPr="00C915F1" w:rsidRDefault="00AD7FB1" w:rsidP="00EC4E18">
      <w:pPr>
        <w:pStyle w:val="Titrearticle"/>
        <w:spacing w:before="0"/>
        <w:rPr>
          <w:noProof/>
        </w:rPr>
      </w:pPr>
      <w:r w:rsidRPr="00C915F1">
        <w:rPr>
          <w:noProof/>
        </w:rPr>
        <w:t>Az állatszállító hajók jóváhagyási igazolása</w:t>
      </w:r>
    </w:p>
    <w:p w14:paraId="5D1A8FFC" w14:textId="77777777" w:rsidR="00460DF9" w:rsidRPr="00C915F1" w:rsidRDefault="00460DF9" w:rsidP="00460DF9">
      <w:pPr>
        <w:pStyle w:val="Point0"/>
        <w:rPr>
          <w:noProof/>
        </w:rPr>
      </w:pPr>
      <w:r w:rsidRPr="00C915F1">
        <w:rPr>
          <w:noProof/>
        </w:rPr>
        <w:t>(1)</w:t>
      </w:r>
      <w:r w:rsidRPr="00C915F1">
        <w:rPr>
          <w:noProof/>
        </w:rPr>
        <w:tab/>
      </w:r>
      <w:bookmarkStart w:id="10" w:name="_Hlk141083597"/>
      <w:r w:rsidRPr="00C915F1">
        <w:rPr>
          <w:noProof/>
        </w:rPr>
        <w:t>A szállítmányozó az V. melléklet 6. szakaszában meghatározott formanyomtatványon, a TRACES rendszerben jóváhagyási igazolás iránti kérelmet nyújt be illetékes hatósághoz a szállításra használni kívánt állatszállító hajó vonatkozásában.</w:t>
      </w:r>
      <w:bookmarkEnd w:id="10"/>
      <w:r w:rsidRPr="00C915F1">
        <w:rPr>
          <w:noProof/>
        </w:rPr>
        <w:t>A kérelemnek a következő dokumentumokat kell tartalmaznia:</w:t>
      </w:r>
    </w:p>
    <w:p w14:paraId="5F12916F" w14:textId="77777777" w:rsidR="00460DF9" w:rsidRPr="00C915F1" w:rsidRDefault="00460DF9" w:rsidP="00460DF9">
      <w:pPr>
        <w:pStyle w:val="Point1"/>
        <w:rPr>
          <w:noProof/>
        </w:rPr>
      </w:pPr>
      <w:r w:rsidRPr="00C915F1">
        <w:rPr>
          <w:noProof/>
        </w:rPr>
        <w:t>a)</w:t>
      </w:r>
      <w:r w:rsidRPr="00C915F1">
        <w:rPr>
          <w:noProof/>
        </w:rPr>
        <w:tab/>
        <w:t>a kérelmező és az állatszállító hajó adatait tartalmazó dokumentumot, beleértve a hajó átalakításának dátumát (adott esetben) és a hajó tervrajzát, amelyen látszik a karámok elrendezése, a világítás, a vízelvezetés, valamint a tűzoltó és szellőztető rendszerek;</w:t>
      </w:r>
    </w:p>
    <w:p w14:paraId="666235D3" w14:textId="77777777" w:rsidR="00460DF9" w:rsidRPr="00C915F1" w:rsidRDefault="00460DF9" w:rsidP="00460DF9">
      <w:pPr>
        <w:pStyle w:val="Point1"/>
        <w:rPr>
          <w:noProof/>
        </w:rPr>
      </w:pPr>
      <w:r w:rsidRPr="00C915F1">
        <w:rPr>
          <w:noProof/>
        </w:rPr>
        <w:t>b)</w:t>
      </w:r>
      <w:r w:rsidRPr="00C915F1">
        <w:rPr>
          <w:noProof/>
        </w:rPr>
        <w:tab/>
        <w:t>egy dokumentumot, amely ismerteti, hogy az a) pontban felsorolt rendszerek hogyan működnek, és hogy az energiaforrások hogyan képesek elegendő energiát biztosítani e rendszerek ellátásához.</w:t>
      </w:r>
    </w:p>
    <w:p w14:paraId="60B7CC12" w14:textId="77777777" w:rsidR="00AD7FB1" w:rsidRPr="00C915F1" w:rsidRDefault="00460DF9" w:rsidP="00460DF9">
      <w:pPr>
        <w:pStyle w:val="Point0"/>
        <w:rPr>
          <w:noProof/>
        </w:rPr>
      </w:pPr>
      <w:r w:rsidRPr="00C915F1">
        <w:rPr>
          <w:noProof/>
        </w:rPr>
        <w:t>(2)</w:t>
      </w:r>
      <w:r w:rsidRPr="00C915F1">
        <w:rPr>
          <w:noProof/>
        </w:rPr>
        <w:tab/>
        <w:t>Az illetékes hatóság az V. melléklet 6. szakaszában meghatározott formanyomtatvány használatával, a TRACES rendszerben megadja az állatszállító hajó vonatkozásában a jóváhagyási igazolást, feltéve, hogy az alábbi feltételek teljesülnek:</w:t>
      </w:r>
    </w:p>
    <w:p w14:paraId="061CC860" w14:textId="77777777" w:rsidR="00AD7FB1" w:rsidRPr="00C915F1" w:rsidRDefault="003F3532" w:rsidP="003F3532">
      <w:pPr>
        <w:pStyle w:val="Point1"/>
        <w:rPr>
          <w:noProof/>
        </w:rPr>
      </w:pPr>
      <w:r w:rsidRPr="00C915F1">
        <w:rPr>
          <w:noProof/>
        </w:rPr>
        <w:t>a)</w:t>
      </w:r>
      <w:r w:rsidRPr="00C915F1">
        <w:rPr>
          <w:noProof/>
        </w:rPr>
        <w:tab/>
        <w:t>a hajóval az első szállítást abból a tagállamból kiindulva hajtják végre, ahol a kérelmet benyújtották;</w:t>
      </w:r>
    </w:p>
    <w:p w14:paraId="193FCBB1" w14:textId="77777777" w:rsidR="00AD7FB1" w:rsidRPr="00C915F1" w:rsidRDefault="003F3532" w:rsidP="003F3532">
      <w:pPr>
        <w:pStyle w:val="Point1"/>
        <w:rPr>
          <w:noProof/>
        </w:rPr>
      </w:pPr>
      <w:r w:rsidRPr="00C915F1">
        <w:rPr>
          <w:noProof/>
        </w:rPr>
        <w:t>b)</w:t>
      </w:r>
      <w:r w:rsidRPr="00C915F1">
        <w:rPr>
          <w:noProof/>
        </w:rPr>
        <w:tab/>
        <w:t>a hajó nem képezi valamely, ugyanazon tagállamban vagy egy másik tagállamban valamely másik illetékes hatósághoz benyújtott kérelem vagy az ilyen hatóság által kiadott jóváhagyási igazolás, vagy az ilyen hatóság által kérelem elutasítására hozott határozat tárgyát;</w:t>
      </w:r>
    </w:p>
    <w:p w14:paraId="3F75FD59" w14:textId="752B3F27" w:rsidR="00AD7FB1" w:rsidRPr="00C915F1" w:rsidRDefault="002A7F87" w:rsidP="003F3532">
      <w:pPr>
        <w:pStyle w:val="Point1"/>
        <w:rPr>
          <w:noProof/>
        </w:rPr>
      </w:pPr>
      <w:r w:rsidRPr="00C915F1">
        <w:rPr>
          <w:noProof/>
        </w:rPr>
        <w:lastRenderedPageBreak/>
        <w:t>c)</w:t>
      </w:r>
      <w:r w:rsidRPr="00C915F1">
        <w:rPr>
          <w:noProof/>
        </w:rPr>
        <w:tab/>
        <w:t>az illetékes hatóság átvizsgálta a hajót, és megállapította, hogy az megfelel az I. melléklet II. és IV. fejezetében az állatszállító hajók kialakítására és felszereltségére vonatkozóan előírt követelményeknek;</w:t>
      </w:r>
    </w:p>
    <w:p w14:paraId="2C851414" w14:textId="77777777" w:rsidR="00AD7FB1" w:rsidRPr="00C915F1" w:rsidRDefault="003F3532" w:rsidP="003F3532">
      <w:pPr>
        <w:pStyle w:val="Point1"/>
        <w:rPr>
          <w:noProof/>
        </w:rPr>
      </w:pPr>
      <w:r w:rsidRPr="00C915F1">
        <w:rPr>
          <w:noProof/>
        </w:rPr>
        <w:t>d)</w:t>
      </w:r>
      <w:r w:rsidRPr="00C915F1">
        <w:rPr>
          <w:noProof/>
        </w:rPr>
        <w:tab/>
        <w:t>a hajó a kikötő szerinti állam hatósága által végzett ellenőrzésekről szóló Párizsi Memorandum értelmében a szürke- vagy a fehérlistán szereplő lobogó alatt közlekedik.</w:t>
      </w:r>
    </w:p>
    <w:p w14:paraId="5A1DB995" w14:textId="1722B59B" w:rsidR="00444DC2" w:rsidRPr="00C915F1" w:rsidRDefault="00721B2F" w:rsidP="00FC0747">
      <w:pPr>
        <w:pStyle w:val="Text1"/>
        <w:rPr>
          <w:noProof/>
        </w:rPr>
      </w:pPr>
      <w:r w:rsidRPr="00C915F1">
        <w:rPr>
          <w:noProof/>
        </w:rPr>
        <w:t xml:space="preserve">Az állatszállító hajó jóváhagyását fel kell függeszteni, kivéve, ha egy hatósági állatorvos hatósági ellenőrzéseket végzett az állatszállító hajó fedélzetén a hajó jóváhagyását követő első szállítás során végig és a szóban forgó jóváhagyás megújítása előtt, és ezek az ellenőrzések bebizonyították, hogy az állatszállító hajó kialakítása és felszerelése nem károsítja a fedélzeten lévő állatok jólétét, vagy hatékony korrekciós intézkedéseket hoztak. </w:t>
      </w:r>
    </w:p>
    <w:p w14:paraId="08600774" w14:textId="77777777" w:rsidR="00423650" w:rsidRPr="00C915F1" w:rsidRDefault="004B03DF" w:rsidP="00F97DEE">
      <w:pPr>
        <w:pStyle w:val="Point0"/>
        <w:rPr>
          <w:noProof/>
        </w:rPr>
      </w:pPr>
      <w:r w:rsidRPr="00C915F1">
        <w:rPr>
          <w:noProof/>
        </w:rPr>
        <w:t>(3)</w:t>
      </w:r>
      <w:r w:rsidRPr="00C915F1">
        <w:rPr>
          <w:noProof/>
        </w:rPr>
        <w:tab/>
        <w:t xml:space="preserve">Az illetékes hatóság rögzíti a TRACES rendszerben bármely jóváhagyási kérelem elutasítását és határozatának indokait. </w:t>
      </w:r>
    </w:p>
    <w:p w14:paraId="670AABDB" w14:textId="77777777" w:rsidR="001D42AD" w:rsidRPr="00C915F1" w:rsidRDefault="008122DB" w:rsidP="00F97DEE">
      <w:pPr>
        <w:pStyle w:val="Text1"/>
        <w:rPr>
          <w:noProof/>
        </w:rPr>
      </w:pPr>
      <w:r w:rsidRPr="00C915F1">
        <w:rPr>
          <w:noProof/>
        </w:rPr>
        <w:t xml:space="preserve">A jóváhagyási igazolás érvényességének időtartama legfeljebb öt év. </w:t>
      </w:r>
    </w:p>
    <w:p w14:paraId="1F6FCBAC" w14:textId="77777777" w:rsidR="00053B82" w:rsidRPr="00C915F1" w:rsidRDefault="00212100" w:rsidP="00460DF9">
      <w:pPr>
        <w:pStyle w:val="Point0"/>
        <w:rPr>
          <w:noProof/>
        </w:rPr>
      </w:pPr>
      <w:r w:rsidRPr="00C915F1">
        <w:rPr>
          <w:noProof/>
        </w:rPr>
        <w:t>(4)</w:t>
      </w:r>
      <w:r w:rsidRPr="00C915F1">
        <w:rPr>
          <w:noProof/>
        </w:rPr>
        <w:tab/>
        <w:t xml:space="preserve">Egy hónappal az állatszállító hajó (2) bekezdésben említett jóváhagyási igazolásának lejárta előtt a szállítmányozó az (1) és (2) bekezdésben előírt követelményekkel összhangban kérheti az igazolás megújítását a TRACES rendszerben. </w:t>
      </w:r>
    </w:p>
    <w:p w14:paraId="1EE55A88" w14:textId="77777777" w:rsidR="00584562" w:rsidRPr="00C915F1" w:rsidRDefault="00212100" w:rsidP="00460DF9">
      <w:pPr>
        <w:pStyle w:val="Point0"/>
        <w:rPr>
          <w:noProof/>
        </w:rPr>
      </w:pPr>
      <w:r w:rsidRPr="00C915F1">
        <w:rPr>
          <w:noProof/>
        </w:rPr>
        <w:t>(5)</w:t>
      </w:r>
      <w:r w:rsidRPr="00C915F1">
        <w:rPr>
          <w:noProof/>
        </w:rPr>
        <w:tab/>
      </w:r>
      <w:bookmarkStart w:id="11" w:name="_Hlk139793706"/>
      <w:r w:rsidRPr="00C915F1">
        <w:rPr>
          <w:noProof/>
        </w:rPr>
        <w:t xml:space="preserve">A szállítmányozó értesíti az érintett illetékes hatóságot a hajó minden olyan módosításáról, felújításáról vagy károsodásáról, </w:t>
      </w:r>
      <w:bookmarkEnd w:id="11"/>
      <w:r w:rsidRPr="00C915F1">
        <w:rPr>
          <w:noProof/>
        </w:rPr>
        <w:t xml:space="preserve">amely hatással lehet a szállított állatok jólétére, az ilyen módosítástól, felújítástól vagy károsodástól számított 5 napon belül, illetve akkor is, ha a (2) bekezdés d) pontjában foglalt követelmény már nem teljesül. </w:t>
      </w:r>
    </w:p>
    <w:p w14:paraId="5FCECD19" w14:textId="77777777" w:rsidR="00C04A11" w:rsidRPr="00C915F1" w:rsidRDefault="00212100" w:rsidP="00D93A51">
      <w:pPr>
        <w:pStyle w:val="Point0"/>
        <w:rPr>
          <w:noProof/>
        </w:rPr>
      </w:pPr>
      <w:r w:rsidRPr="00C915F1">
        <w:rPr>
          <w:noProof/>
        </w:rPr>
        <w:t>(6)</w:t>
      </w:r>
      <w:r w:rsidRPr="00C915F1">
        <w:rPr>
          <w:noProof/>
        </w:rPr>
        <w:tab/>
        <w:t>Ha a hajó már nem teljesíti a (2) bekezdésben előírt feltételeket, az illetékes hatóság az (EU) 2017/625 rendelet 138. cikke (2) bekezdésének j) pontja szerint elrendeli az igazolás felfüggesztését, és rögzíti a felfüggesztés tényét a TRACES rendszerben.</w:t>
      </w:r>
    </w:p>
    <w:p w14:paraId="1B9F330B" w14:textId="77777777" w:rsidR="00EA3408" w:rsidRPr="00C915F1" w:rsidRDefault="00460DF9" w:rsidP="00F97DEE">
      <w:pPr>
        <w:pStyle w:val="Text1"/>
        <w:rPr>
          <w:noProof/>
        </w:rPr>
      </w:pPr>
      <w:r w:rsidRPr="00C915F1">
        <w:rPr>
          <w:noProof/>
        </w:rPr>
        <w:t>Az illetékes hatóság írásbeli nyilatkozatot ad a szállítmányozónak, amelyben megjelöli a felfüggesztés okait, és javaslatokat tesz a feltárt hiányosságok orvoslására.</w:t>
      </w:r>
    </w:p>
    <w:p w14:paraId="4575E33F" w14:textId="77777777" w:rsidR="005A1C72" w:rsidRPr="00C915F1" w:rsidRDefault="00460DF9" w:rsidP="00F97DEE">
      <w:pPr>
        <w:pStyle w:val="Text1"/>
        <w:rPr>
          <w:noProof/>
        </w:rPr>
      </w:pPr>
      <w:r w:rsidRPr="00C915F1">
        <w:rPr>
          <w:noProof/>
        </w:rPr>
        <w:t>Az illetékes hatóság megszünteti a felfüggesztést, ha a szállítmányozó bizonyítja, hogy orvosolta az igazolás felfüggesztésének alapjául szolgáló hiányosságokat.</w:t>
      </w:r>
    </w:p>
    <w:p w14:paraId="569BAED8" w14:textId="77777777" w:rsidR="0006690E" w:rsidRPr="00C915F1" w:rsidRDefault="0006690E" w:rsidP="00F97DEE">
      <w:pPr>
        <w:pStyle w:val="Text1"/>
        <w:rPr>
          <w:noProof/>
        </w:rPr>
      </w:pPr>
      <w:r w:rsidRPr="00C915F1">
        <w:rPr>
          <w:noProof/>
        </w:rPr>
        <w:t>Ha a szállítmányozó a felfüggesztést követő egy hónapon belül nem orvosolja a hiányosságokat, az illetékes hatóság visszavonja az igazolást.</w:t>
      </w:r>
    </w:p>
    <w:p w14:paraId="2D8F6ED5" w14:textId="7F02CA3E" w:rsidR="00460DF9" w:rsidRPr="00C915F1" w:rsidRDefault="00212100" w:rsidP="00460DF9">
      <w:pPr>
        <w:pStyle w:val="Point0"/>
        <w:rPr>
          <w:noProof/>
        </w:rPr>
      </w:pPr>
      <w:r w:rsidRPr="00C915F1">
        <w:rPr>
          <w:noProof/>
        </w:rPr>
        <w:t>(7)</w:t>
      </w:r>
      <w:r w:rsidRPr="00C915F1">
        <w:rPr>
          <w:noProof/>
        </w:rPr>
        <w:tab/>
      </w:r>
      <w:bookmarkStart w:id="12" w:name="_Hlk147132010"/>
      <w:r w:rsidRPr="00C915F1">
        <w:rPr>
          <w:noProof/>
        </w:rPr>
        <w:t>A Bizottság felhatalmazást kap arra, hogy a 49. cikkel összhangban végrehajtási jogi aktusokat fogadjon el az alábbiak vonatkozásában:</w:t>
      </w:r>
    </w:p>
    <w:p w14:paraId="729BBD77" w14:textId="77777777" w:rsidR="00460DF9" w:rsidRPr="00C915F1" w:rsidRDefault="00460DF9" w:rsidP="00460DF9">
      <w:pPr>
        <w:pStyle w:val="Point1"/>
        <w:rPr>
          <w:noProof/>
        </w:rPr>
      </w:pPr>
      <w:r w:rsidRPr="00C915F1">
        <w:rPr>
          <w:noProof/>
        </w:rPr>
        <w:t>a)</w:t>
      </w:r>
      <w:r w:rsidRPr="00C915F1">
        <w:rPr>
          <w:noProof/>
        </w:rPr>
        <w:tab/>
        <w:t>az állatszállító hajókon e cikk alkalmazásában végzett ellenőrzések és az (EU) 2017/625 rendelet alapján végzett hatósági ellenőrzések rögzítésére szolgáló, elektronikus adatbázis létrehozása;</w:t>
      </w:r>
    </w:p>
    <w:p w14:paraId="5BC06122" w14:textId="77777777" w:rsidR="00460DF9" w:rsidRPr="00C915F1" w:rsidRDefault="00460DF9" w:rsidP="00460DF9">
      <w:pPr>
        <w:pStyle w:val="Point1"/>
        <w:rPr>
          <w:noProof/>
        </w:rPr>
      </w:pPr>
      <w:r w:rsidRPr="00C915F1">
        <w:rPr>
          <w:noProof/>
        </w:rPr>
        <w:t>b)</w:t>
      </w:r>
      <w:r w:rsidRPr="00C915F1">
        <w:rPr>
          <w:noProof/>
        </w:rPr>
        <w:tab/>
        <w:t>az (1) bekezdésben említett ellenőrzéseket végző ellenőri csapatok összetétele;</w:t>
      </w:r>
    </w:p>
    <w:p w14:paraId="7E5B4C8F" w14:textId="77777777" w:rsidR="0017602F" w:rsidRPr="00C915F1" w:rsidRDefault="00460DF9" w:rsidP="00F97DEE">
      <w:pPr>
        <w:pStyle w:val="Point1"/>
        <w:rPr>
          <w:noProof/>
        </w:rPr>
      </w:pPr>
      <w:r w:rsidRPr="00C915F1">
        <w:rPr>
          <w:noProof/>
        </w:rPr>
        <w:t>c)</w:t>
      </w:r>
      <w:r w:rsidRPr="00C915F1">
        <w:rPr>
          <w:noProof/>
        </w:rPr>
        <w:tab/>
        <w:t>a hatósági állatorvosnak az állatszállító hajó jóváhagyása céljából annak fedélzetén való jelenlétére vonatkozó részletszabályok</w:t>
      </w:r>
      <w:bookmarkEnd w:id="8"/>
      <w:r w:rsidRPr="00C915F1">
        <w:rPr>
          <w:noProof/>
        </w:rPr>
        <w:t>.</w:t>
      </w:r>
      <w:bookmarkEnd w:id="9"/>
      <w:bookmarkEnd w:id="12"/>
    </w:p>
    <w:p w14:paraId="0F9509C8" w14:textId="77777777" w:rsidR="00AD7FB1" w:rsidRPr="00C915F1" w:rsidRDefault="1CCF3F42" w:rsidP="00F83D50">
      <w:pPr>
        <w:pStyle w:val="ChapterTitle"/>
        <w:spacing w:before="0" w:after="0"/>
        <w:rPr>
          <w:noProof/>
        </w:rPr>
      </w:pPr>
      <w:r w:rsidRPr="00C915F1">
        <w:rPr>
          <w:noProof/>
        </w:rPr>
        <w:lastRenderedPageBreak/>
        <w:t xml:space="preserve">IV. FEJEZET </w:t>
      </w:r>
      <w:r w:rsidRPr="00C915F1">
        <w:rPr>
          <w:noProof/>
        </w:rPr>
        <w:cr/>
      </w:r>
      <w:r w:rsidRPr="00C915F1">
        <w:rPr>
          <w:noProof/>
        </w:rPr>
        <w:br/>
        <w:t>AZ INDULÁST MEGELŐZŐEN FENNÁLLÓ KÖTELEZETTSÉGEK</w:t>
      </w:r>
    </w:p>
    <w:p w14:paraId="63A4ECA2" w14:textId="77777777" w:rsidR="00AD7FB1" w:rsidRPr="00C915F1" w:rsidRDefault="00AD7FB1" w:rsidP="00EC4E18">
      <w:pPr>
        <w:pStyle w:val="Titrearticle"/>
        <w:spacing w:after="0"/>
        <w:rPr>
          <w:noProof/>
        </w:rPr>
      </w:pPr>
      <w:r w:rsidRPr="00C915F1">
        <w:rPr>
          <w:noProof/>
        </w:rPr>
        <w:t>14. cikk</w:t>
      </w:r>
    </w:p>
    <w:p w14:paraId="4916FEC8" w14:textId="77777777" w:rsidR="00AD7FB1" w:rsidRPr="00C915F1" w:rsidRDefault="0014734F" w:rsidP="00EC4E18">
      <w:pPr>
        <w:pStyle w:val="Titrearticle"/>
        <w:spacing w:before="0"/>
        <w:rPr>
          <w:noProof/>
        </w:rPr>
      </w:pPr>
      <w:r w:rsidRPr="00C915F1">
        <w:rPr>
          <w:noProof/>
        </w:rPr>
        <w:t>A szállításszervezők kötelezettségei</w:t>
      </w:r>
    </w:p>
    <w:p w14:paraId="12392922" w14:textId="77777777" w:rsidR="00AD7FB1" w:rsidRPr="00C915F1" w:rsidRDefault="003F3532" w:rsidP="003F3532">
      <w:pPr>
        <w:pStyle w:val="Point0"/>
        <w:rPr>
          <w:noProof/>
        </w:rPr>
      </w:pPr>
      <w:r w:rsidRPr="00C915F1">
        <w:rPr>
          <w:noProof/>
        </w:rPr>
        <w:t>(1)</w:t>
      </w:r>
      <w:r w:rsidRPr="00C915F1">
        <w:rPr>
          <w:noProof/>
        </w:rPr>
        <w:tab/>
        <w:t>A szállításszervezők felelősek annak biztosításáért, hogy a kiindulási helytől az Unióban vagy harmadik országban található rendeltetési helyig történő teljes szállítás megfeleljen ennek a rendeletnek.</w:t>
      </w:r>
    </w:p>
    <w:p w14:paraId="35EBB519" w14:textId="2220A872" w:rsidR="00140CAB" w:rsidRPr="00C915F1" w:rsidRDefault="003F3532" w:rsidP="0062375A">
      <w:pPr>
        <w:pStyle w:val="Point0"/>
        <w:rPr>
          <w:noProof/>
        </w:rPr>
      </w:pPr>
      <w:r w:rsidRPr="00C915F1">
        <w:rPr>
          <w:noProof/>
        </w:rPr>
        <w:t>(2)</w:t>
      </w:r>
      <w:r w:rsidRPr="00C915F1">
        <w:rPr>
          <w:noProof/>
        </w:rPr>
        <w:tab/>
        <w:t>A szállításszervezők felelősek a szállításnak a kiindulási helytől a rendeltetési helyig való megtervezéséért. A szállításszervező betartja a 15. cikkben említett menetlevélre vonatkozó rendelkezéseket, és a III. melléklet 1. és 2. pontjában meghatározottak szerint, a TRACES rendszerben aláírja menetlevél 1. szakaszát.</w:t>
      </w:r>
      <w:r w:rsidRPr="00C915F1">
        <w:rPr>
          <w:strike/>
          <w:noProof/>
        </w:rPr>
        <w:t xml:space="preserve"> </w:t>
      </w:r>
    </w:p>
    <w:p w14:paraId="2E8F5F51" w14:textId="77777777" w:rsidR="0099265F" w:rsidRPr="00C915F1" w:rsidRDefault="003F3532" w:rsidP="003F3532">
      <w:pPr>
        <w:pStyle w:val="Point0"/>
        <w:rPr>
          <w:noProof/>
        </w:rPr>
      </w:pPr>
      <w:r w:rsidRPr="00C915F1">
        <w:rPr>
          <w:noProof/>
        </w:rPr>
        <w:t>(3)</w:t>
      </w:r>
      <w:r w:rsidRPr="00C915F1">
        <w:rPr>
          <w:noProof/>
        </w:rPr>
        <w:tab/>
        <w:t>A szállításszervezőknek gondoskodniuk kell arról, hogy minden egyes szállítás során:</w:t>
      </w:r>
    </w:p>
    <w:p w14:paraId="4D487B18" w14:textId="77777777" w:rsidR="00792220" w:rsidRPr="00C915F1" w:rsidRDefault="0099265F" w:rsidP="003F3532">
      <w:pPr>
        <w:pStyle w:val="Point1"/>
        <w:rPr>
          <w:noProof/>
        </w:rPr>
      </w:pPr>
      <w:r w:rsidRPr="00C915F1">
        <w:rPr>
          <w:noProof/>
        </w:rPr>
        <w:t>a)</w:t>
      </w:r>
      <w:r w:rsidRPr="00C915F1">
        <w:rPr>
          <w:noProof/>
        </w:rPr>
        <w:tab/>
        <w:t>a szállítandó állatokat a kiindulási helyen az indulást megelőző legalább egy hétben elhelyezzék;</w:t>
      </w:r>
      <w:r w:rsidRPr="00C915F1">
        <w:rPr>
          <w:noProof/>
        </w:rPr>
        <w:tab/>
      </w:r>
    </w:p>
    <w:p w14:paraId="70A72B4C" w14:textId="77777777" w:rsidR="0099265F" w:rsidRPr="00C915F1" w:rsidRDefault="001953D9" w:rsidP="003F3532">
      <w:pPr>
        <w:pStyle w:val="Point1"/>
        <w:rPr>
          <w:noProof/>
        </w:rPr>
      </w:pPr>
      <w:r w:rsidRPr="00C915F1">
        <w:rPr>
          <w:noProof/>
        </w:rPr>
        <w:t>b)</w:t>
      </w:r>
      <w:r w:rsidRPr="00C915F1">
        <w:rPr>
          <w:noProof/>
        </w:rPr>
        <w:tab/>
        <w:t xml:space="preserve">a szállítás különböző szakaszait – különösen akkor, ha azokat különböző vállalkozók hajtják végre – úgy hangolják össze, hogy az állatok jólétét ne veszélyeztesse a szállítás különböző szakaszai vagy a különböző vállalkozók közötti elégtelen koordináció; </w:t>
      </w:r>
    </w:p>
    <w:p w14:paraId="5834EBCF" w14:textId="77777777" w:rsidR="0099265F" w:rsidRPr="00C915F1" w:rsidRDefault="00B35C39" w:rsidP="003F3532">
      <w:pPr>
        <w:pStyle w:val="Point1"/>
        <w:rPr>
          <w:noProof/>
        </w:rPr>
      </w:pPr>
      <w:r w:rsidRPr="00C915F1">
        <w:rPr>
          <w:noProof/>
        </w:rPr>
        <w:t>c)</w:t>
      </w:r>
      <w:r w:rsidRPr="00C915F1">
        <w:rPr>
          <w:noProof/>
        </w:rPr>
        <w:tab/>
        <w:t>a szállítás megszervezésekor a 31. cikkel és az I. melléklet V. fejezetével összhangban figyelembe vegyék a hőmérséklet-előrejelzést, amennyiben ez az érintett állatfajok és -kategóriák szempontjából releváns;</w:t>
      </w:r>
    </w:p>
    <w:p w14:paraId="01473EF1" w14:textId="0E7AC0E8" w:rsidR="00A761F7" w:rsidRPr="00C915F1" w:rsidRDefault="00B35C39" w:rsidP="003F3532">
      <w:pPr>
        <w:pStyle w:val="Point1"/>
        <w:rPr>
          <w:noProof/>
        </w:rPr>
      </w:pPr>
      <w:r w:rsidRPr="00C915F1">
        <w:rPr>
          <w:noProof/>
        </w:rPr>
        <w:t>d)</w:t>
      </w:r>
      <w:r w:rsidRPr="00C915F1">
        <w:rPr>
          <w:noProof/>
        </w:rPr>
        <w:tab/>
        <w:t xml:space="preserve">kijelöljenek egy személyt arra, hogy a szállítás megtervezésével, végrehajtásával és teljesítésével kapcsolatban bármikor tájékoztatást nyújtson a kiindulási hely szerint illetékes hatóságoknak, a gyűjtőállomásoknak, az ellenőrző állomásoknak és a rendeltetési létesítményeknek. </w:t>
      </w:r>
    </w:p>
    <w:p w14:paraId="254655C1" w14:textId="77777777" w:rsidR="00AD7FB1" w:rsidRPr="00C915F1" w:rsidRDefault="00AD7FB1" w:rsidP="00EC4E18">
      <w:pPr>
        <w:pStyle w:val="Titrearticle"/>
        <w:spacing w:after="0"/>
        <w:rPr>
          <w:noProof/>
        </w:rPr>
      </w:pPr>
      <w:r w:rsidRPr="00C915F1">
        <w:rPr>
          <w:noProof/>
        </w:rPr>
        <w:t>15. cikk</w:t>
      </w:r>
    </w:p>
    <w:p w14:paraId="16549B6B" w14:textId="77777777" w:rsidR="00991F8C" w:rsidRPr="00C915F1" w:rsidRDefault="00AD7FB1" w:rsidP="00EC4E18">
      <w:pPr>
        <w:pStyle w:val="Titrearticle"/>
        <w:spacing w:before="0"/>
        <w:rPr>
          <w:noProof/>
        </w:rPr>
      </w:pPr>
      <w:r w:rsidRPr="00C915F1">
        <w:rPr>
          <w:noProof/>
        </w:rPr>
        <w:t>Menetlevél minden, harmadik országokba irányuló, nagy és kis távolságokon való szállításhoz</w:t>
      </w:r>
    </w:p>
    <w:p w14:paraId="46DB0FBB" w14:textId="164733F0" w:rsidR="00991F8C" w:rsidRPr="00C915F1" w:rsidRDefault="003F3532" w:rsidP="003F3532">
      <w:pPr>
        <w:pStyle w:val="Point0"/>
        <w:rPr>
          <w:noProof/>
        </w:rPr>
      </w:pPr>
      <w:r w:rsidRPr="00C915F1">
        <w:rPr>
          <w:noProof/>
        </w:rPr>
        <w:t>(1)</w:t>
      </w:r>
      <w:r w:rsidRPr="00C915F1">
        <w:rPr>
          <w:noProof/>
        </w:rPr>
        <w:tab/>
        <w:t>A harmadik országokba irányuló, nagy és kis távolságokon való szállítások esetében a szállításszervezőknek a III. melléklet 1. pontjában meghatározottak szerint, a szállítást megelőzően ki kell tölteniük a menetlevél 1. szakaszát a TRACES rendszerben.</w:t>
      </w:r>
    </w:p>
    <w:p w14:paraId="5CF74F70" w14:textId="77777777" w:rsidR="008F04E7" w:rsidRPr="00C915F1" w:rsidRDefault="003F3532" w:rsidP="003F3532">
      <w:pPr>
        <w:pStyle w:val="Point0"/>
        <w:rPr>
          <w:noProof/>
        </w:rPr>
      </w:pPr>
      <w:r w:rsidRPr="00C915F1">
        <w:rPr>
          <w:noProof/>
        </w:rPr>
        <w:t>(2)</w:t>
      </w:r>
      <w:r w:rsidRPr="00C915F1">
        <w:rPr>
          <w:noProof/>
        </w:rPr>
        <w:tab/>
        <w:t>Ha a menetlevél egy harmadik országba irányuló, nagy vagy kis távolságokon való szállításra vonatkozik, a szállításszervező a tervezett indulási dátum előtt legalább 2 nappal, de legkorábban 5 nappal a TRACES rendszerben benyújtja a menetlevelet az indulási hely illetékes hatóságához jóváhagyásra. A szállítás csak akkor kezdődhet meg, ha az illetékes hatóság a (4) bekezdésnek megfelelően jóváhagyta a menetlevelet.</w:t>
      </w:r>
    </w:p>
    <w:p w14:paraId="16AF5D66" w14:textId="77777777" w:rsidR="00991F8C" w:rsidRPr="00C915F1" w:rsidRDefault="003F3532" w:rsidP="007E000A">
      <w:pPr>
        <w:pStyle w:val="Point0"/>
        <w:rPr>
          <w:noProof/>
        </w:rPr>
      </w:pPr>
      <w:r w:rsidRPr="00C915F1">
        <w:rPr>
          <w:noProof/>
        </w:rPr>
        <w:lastRenderedPageBreak/>
        <w:t>(3)</w:t>
      </w:r>
      <w:r w:rsidRPr="00C915F1">
        <w:rPr>
          <w:noProof/>
        </w:rPr>
        <w:tab/>
        <w:t>A menetlevélben szerepelnie kell egy ellenőrző állomáson történt foglalás visszaigazolásának, ha a szállítási terv szerint a menetidő várhatóan meghaladja a 21 órát.</w:t>
      </w:r>
    </w:p>
    <w:p w14:paraId="609EC022" w14:textId="77777777" w:rsidR="0007699B" w:rsidRPr="00C915F1" w:rsidRDefault="0006090D" w:rsidP="0006090D">
      <w:pPr>
        <w:pStyle w:val="Point0"/>
        <w:rPr>
          <w:noProof/>
        </w:rPr>
      </w:pPr>
      <w:r w:rsidRPr="00C915F1">
        <w:rPr>
          <w:noProof/>
        </w:rPr>
        <w:t>(4)</w:t>
      </w:r>
      <w:r w:rsidRPr="00C915F1">
        <w:rPr>
          <w:noProof/>
        </w:rPr>
        <w:tab/>
        <w:t>Az illetékes hatóság jóváhagyja a menetlevelet a TRACES rendszerben, feltéve, hogy a következő feltételek teljesülnek:</w:t>
      </w:r>
    </w:p>
    <w:p w14:paraId="453DCD64" w14:textId="77777777" w:rsidR="008F6DD5" w:rsidRPr="00C915F1" w:rsidRDefault="00D317F8" w:rsidP="003F1491">
      <w:pPr>
        <w:pStyle w:val="Point0"/>
        <w:ind w:left="1435" w:hanging="585"/>
        <w:rPr>
          <w:noProof/>
        </w:rPr>
      </w:pPr>
      <w:r w:rsidRPr="00C915F1">
        <w:rPr>
          <w:noProof/>
        </w:rPr>
        <w:t>a)</w:t>
      </w:r>
      <w:r w:rsidRPr="00C915F1">
        <w:rPr>
          <w:noProof/>
        </w:rPr>
        <w:tab/>
        <w:t xml:space="preserve">a menetlevél megfelel a valóságnak, és arra enged következtetni, hogy megfelel ennek a rendeletnek; </w:t>
      </w:r>
    </w:p>
    <w:p w14:paraId="6EFD4486" w14:textId="77777777" w:rsidR="0043462B" w:rsidRPr="00C915F1" w:rsidRDefault="00D317F8" w:rsidP="00CA2FE8">
      <w:pPr>
        <w:pStyle w:val="Point0"/>
        <w:ind w:left="1435" w:hanging="585"/>
        <w:rPr>
          <w:noProof/>
        </w:rPr>
      </w:pPr>
      <w:r w:rsidRPr="00C915F1">
        <w:rPr>
          <w:noProof/>
        </w:rPr>
        <w:t>b)</w:t>
      </w:r>
      <w:r w:rsidRPr="00C915F1">
        <w:rPr>
          <w:noProof/>
        </w:rPr>
        <w:tab/>
        <w:t>a menetlevélen feltüntetett szállítmányozók rendelkeznek a megfelelő érvényes szállítmányozói engedélyekkel, a szállításra használt szállítóeszközök vonatkozásában érvényes jóváhagyási igazolással, valamint a járművezetők és a kísérők vonatkozásában érvényes képesítési bizonyítvánnyal.</w:t>
      </w:r>
    </w:p>
    <w:p w14:paraId="053AC8A9" w14:textId="77777777" w:rsidR="00F969D0" w:rsidRPr="00C915F1" w:rsidRDefault="00A421CA" w:rsidP="00A421CA">
      <w:pPr>
        <w:pStyle w:val="Point0"/>
        <w:rPr>
          <w:noProof/>
        </w:rPr>
      </w:pPr>
      <w:r w:rsidRPr="00C915F1">
        <w:rPr>
          <w:noProof/>
        </w:rPr>
        <w:t>(5)</w:t>
      </w:r>
      <w:r w:rsidRPr="00C915F1">
        <w:rPr>
          <w:noProof/>
        </w:rPr>
        <w:tab/>
        <w:t>Ha a (4) bekezdésben meghatározott feltételek nem teljesülnek, az illetékes hatóság felkéri a szállításszervezőt, hogy módosítsa a tervezett szállítással kapcsolatos intézkedéseket úgy, hogy azok megfeleljenek e rendeletnek.</w:t>
      </w:r>
    </w:p>
    <w:p w14:paraId="3B30B829" w14:textId="77777777" w:rsidR="006D6B27" w:rsidRPr="00C915F1" w:rsidRDefault="00B6435C" w:rsidP="0006090D">
      <w:pPr>
        <w:pStyle w:val="Point0"/>
        <w:rPr>
          <w:noProof/>
        </w:rPr>
      </w:pPr>
      <w:r w:rsidRPr="00C915F1">
        <w:rPr>
          <w:noProof/>
        </w:rPr>
        <w:t>(6)</w:t>
      </w:r>
      <w:r w:rsidRPr="00C915F1">
        <w:rPr>
          <w:noProof/>
        </w:rPr>
        <w:tab/>
        <w:t>Az illetékes hatóságok biztosítják, hogy a harmadik országokba irányuló, nagy és kis távolságokon való szállításokra vonatkozó menetleveleket legfeljebb 6 évig megőrizzék a TRACES rendszerben az (EU) 2017/625 rendelet 21. cikke szerinti, későbbi hatósági ellenőrzések céljából.</w:t>
      </w:r>
    </w:p>
    <w:p w14:paraId="5715E2A5" w14:textId="77777777" w:rsidR="00991F8C" w:rsidRPr="00C915F1" w:rsidRDefault="00991F8C" w:rsidP="00EC4E18">
      <w:pPr>
        <w:pStyle w:val="Titrearticle"/>
        <w:spacing w:after="0"/>
        <w:rPr>
          <w:noProof/>
        </w:rPr>
      </w:pPr>
      <w:r w:rsidRPr="00C915F1">
        <w:rPr>
          <w:noProof/>
        </w:rPr>
        <w:t>16. cikk</w:t>
      </w:r>
    </w:p>
    <w:p w14:paraId="7DA4C767" w14:textId="77777777" w:rsidR="00991F8C" w:rsidRPr="00C915F1" w:rsidRDefault="00991F8C" w:rsidP="00EC4E18">
      <w:pPr>
        <w:pStyle w:val="Titrearticle"/>
        <w:spacing w:before="0"/>
        <w:rPr>
          <w:noProof/>
        </w:rPr>
      </w:pPr>
      <w:r w:rsidRPr="00C915F1">
        <w:rPr>
          <w:noProof/>
        </w:rPr>
        <w:t>Az Unión belüli, kis távolságokon való szállításhoz használatos menetlevél</w:t>
      </w:r>
    </w:p>
    <w:p w14:paraId="3582B719" w14:textId="77777777" w:rsidR="0006090D" w:rsidRPr="00C915F1" w:rsidRDefault="00BA1DC2" w:rsidP="000931E8">
      <w:pPr>
        <w:pStyle w:val="Point0"/>
        <w:rPr>
          <w:noProof/>
        </w:rPr>
      </w:pPr>
      <w:r w:rsidRPr="00C915F1">
        <w:rPr>
          <w:noProof/>
        </w:rPr>
        <w:t>(1)</w:t>
      </w:r>
      <w:r w:rsidRPr="00C915F1">
        <w:rPr>
          <w:noProof/>
        </w:rPr>
        <w:tab/>
        <w:t xml:space="preserve">Az Unión belüli, kis távolságokon való szállítások esetében a szállításszervezőknek ki kell tölteniük a III. melléklet 2. pontjában meghatározott menetlevelet a TRACES rendszerben. </w:t>
      </w:r>
    </w:p>
    <w:p w14:paraId="72B71D82" w14:textId="77777777" w:rsidR="006855A5" w:rsidRPr="00C915F1" w:rsidRDefault="00BA1DC2" w:rsidP="000931E8">
      <w:pPr>
        <w:pStyle w:val="Point0"/>
        <w:rPr>
          <w:noProof/>
        </w:rPr>
      </w:pPr>
      <w:r w:rsidRPr="00C915F1">
        <w:rPr>
          <w:noProof/>
        </w:rPr>
        <w:t>(2)</w:t>
      </w:r>
      <w:r w:rsidRPr="00C915F1">
        <w:rPr>
          <w:noProof/>
        </w:rPr>
        <w:tab/>
        <w:t>Az Unión belüli, kis távolságokon való szállításhoz használatos menetleveleket 6 évig meg kell őrizni a TRACES rendszerben az (EU) 2017/625 rendelet 21. cikke szerinti, későbbi hatósági ellenőrzések céljából.</w:t>
      </w:r>
    </w:p>
    <w:p w14:paraId="75F405D9" w14:textId="77777777" w:rsidR="00D76680" w:rsidRPr="00C915F1" w:rsidRDefault="00991F8C" w:rsidP="00EC4E18">
      <w:pPr>
        <w:pStyle w:val="Titrearticle"/>
        <w:spacing w:after="0"/>
        <w:rPr>
          <w:noProof/>
        </w:rPr>
      </w:pPr>
      <w:r w:rsidRPr="00C915F1">
        <w:rPr>
          <w:noProof/>
        </w:rPr>
        <w:t>17. cikk</w:t>
      </w:r>
    </w:p>
    <w:p w14:paraId="2D915F54" w14:textId="77777777" w:rsidR="00297DCF" w:rsidRPr="00C915F1" w:rsidRDefault="00297DCF" w:rsidP="00EC4E18">
      <w:pPr>
        <w:pStyle w:val="Titrearticle"/>
        <w:spacing w:before="0"/>
        <w:rPr>
          <w:noProof/>
        </w:rPr>
      </w:pPr>
      <w:r w:rsidRPr="00C915F1">
        <w:rPr>
          <w:noProof/>
        </w:rPr>
        <w:t>A gondozók szállítás előtt fennálló kötelezettségei</w:t>
      </w:r>
    </w:p>
    <w:p w14:paraId="3D02D8FB" w14:textId="77777777" w:rsidR="00030E3D" w:rsidRPr="00C915F1" w:rsidRDefault="00380850" w:rsidP="00244254">
      <w:pPr>
        <w:pStyle w:val="Point0"/>
        <w:rPr>
          <w:noProof/>
        </w:rPr>
      </w:pPr>
      <w:r w:rsidRPr="00C915F1">
        <w:rPr>
          <w:noProof/>
        </w:rPr>
        <w:t>(1)</w:t>
      </w:r>
      <w:r w:rsidRPr="00C915F1">
        <w:rPr>
          <w:noProof/>
        </w:rPr>
        <w:tab/>
        <w:t xml:space="preserve">A kiindulási helyen dolgozó gondozók felelősek azért, hogy a szállítóeszközre való berakodásra váró állatok szállításra alkalmasak legyenek. </w:t>
      </w:r>
    </w:p>
    <w:p w14:paraId="314AE941" w14:textId="77777777" w:rsidR="00AF0218" w:rsidRPr="00C915F1" w:rsidRDefault="007E000A" w:rsidP="00A21C8E">
      <w:pPr>
        <w:pStyle w:val="Text1"/>
        <w:rPr>
          <w:noProof/>
        </w:rPr>
      </w:pPr>
      <w:r w:rsidRPr="00C915F1">
        <w:rPr>
          <w:noProof/>
        </w:rPr>
        <w:t xml:space="preserve">Vemhes állatok esetében a kiindulási helyen dolgozó gondozó a menetlevélen feltünteti a megtermékenyítés időpontját vagy a természetes párosodás feltételezett időpontját. </w:t>
      </w:r>
    </w:p>
    <w:p w14:paraId="21E334D0" w14:textId="77777777" w:rsidR="00030E3D" w:rsidRPr="00C915F1" w:rsidRDefault="008561DB" w:rsidP="00244254">
      <w:pPr>
        <w:pStyle w:val="Point0"/>
        <w:rPr>
          <w:noProof/>
        </w:rPr>
      </w:pPr>
      <w:r w:rsidRPr="00C915F1">
        <w:rPr>
          <w:noProof/>
        </w:rPr>
        <w:t xml:space="preserve">(2) </w:t>
      </w:r>
      <w:r w:rsidRPr="00C915F1">
        <w:rPr>
          <w:noProof/>
        </w:rPr>
        <w:tab/>
        <w:t>Az állatok szállítóeszközre rakodásának állatorvos felügyelete mellett kell történnie.</w:t>
      </w:r>
    </w:p>
    <w:p w14:paraId="246DCD01" w14:textId="77777777" w:rsidR="00D4129D" w:rsidRPr="00C915F1" w:rsidRDefault="007E000A" w:rsidP="00F91391">
      <w:pPr>
        <w:pStyle w:val="ChapterTitle"/>
        <w:spacing w:before="0" w:after="0"/>
        <w:rPr>
          <w:noProof/>
        </w:rPr>
      </w:pPr>
      <w:r w:rsidRPr="00C915F1">
        <w:rPr>
          <w:noProof/>
        </w:rPr>
        <w:lastRenderedPageBreak/>
        <w:t xml:space="preserve">V. FEJEZET </w:t>
      </w:r>
      <w:r w:rsidRPr="00C915F1">
        <w:rPr>
          <w:noProof/>
        </w:rPr>
        <w:cr/>
      </w:r>
      <w:r w:rsidRPr="00C915F1">
        <w:rPr>
          <w:noProof/>
        </w:rPr>
        <w:br/>
        <w:t xml:space="preserve">SZÁLLÍTÁS KÖZBEN ÉS A RENDELTETÉSI HELYEN FENNÁLLÓ KÖTELEZETTSÉGEK </w:t>
      </w:r>
    </w:p>
    <w:p w14:paraId="235E771B" w14:textId="77777777" w:rsidR="00AD7FB1" w:rsidRPr="00C915F1" w:rsidRDefault="00AD7FB1" w:rsidP="00EC4E18">
      <w:pPr>
        <w:pStyle w:val="Titrearticle"/>
        <w:spacing w:after="0"/>
        <w:rPr>
          <w:noProof/>
        </w:rPr>
      </w:pPr>
      <w:r w:rsidRPr="00C915F1">
        <w:rPr>
          <w:noProof/>
        </w:rPr>
        <w:t>18. cikk</w:t>
      </w:r>
    </w:p>
    <w:p w14:paraId="7A0C152E" w14:textId="77777777" w:rsidR="00AD7FB1" w:rsidRPr="00C915F1" w:rsidRDefault="00F91391" w:rsidP="00EC4E18">
      <w:pPr>
        <w:pStyle w:val="Titrearticle"/>
        <w:spacing w:before="0"/>
        <w:rPr>
          <w:i w:val="0"/>
          <w:noProof/>
        </w:rPr>
      </w:pPr>
      <w:r w:rsidRPr="00C915F1">
        <w:rPr>
          <w:noProof/>
        </w:rPr>
        <w:t xml:space="preserve">A szállítmányozók általános kötelezettségei </w:t>
      </w:r>
    </w:p>
    <w:p w14:paraId="3C9585C4" w14:textId="77777777" w:rsidR="00A50049" w:rsidRPr="00C915F1" w:rsidRDefault="005B61A8" w:rsidP="005B61A8">
      <w:pPr>
        <w:pStyle w:val="Point0"/>
        <w:rPr>
          <w:noProof/>
        </w:rPr>
      </w:pPr>
      <w:r w:rsidRPr="00C915F1">
        <w:rPr>
          <w:noProof/>
        </w:rPr>
        <w:t>(1)</w:t>
      </w:r>
      <w:r w:rsidRPr="00C915F1">
        <w:rPr>
          <w:noProof/>
        </w:rPr>
        <w:tab/>
        <w:t>A szállítmányozó az állatokat e rendelettel összhangban, különösen a szállított fajokra vonatkozó, szárazföldi állatok esetében az I. mellékletben, víziállatok esetében pedig a II. mellékletben meghatározott szabályokkal összhangban szállítja az Unióban vagy egy harmadik országban található rendeltetési helyre való megérkezésig.</w:t>
      </w:r>
    </w:p>
    <w:p w14:paraId="4F397403" w14:textId="77777777" w:rsidR="00A50049" w:rsidRPr="00C915F1" w:rsidRDefault="005B61A8" w:rsidP="005B61A8">
      <w:pPr>
        <w:pStyle w:val="Point0"/>
        <w:rPr>
          <w:noProof/>
        </w:rPr>
      </w:pPr>
      <w:r w:rsidRPr="00C915F1">
        <w:rPr>
          <w:noProof/>
        </w:rPr>
        <w:t>(2)</w:t>
      </w:r>
      <w:r w:rsidRPr="00C915F1">
        <w:rPr>
          <w:noProof/>
        </w:rPr>
        <w:tab/>
        <w:t>A szállítmányozó felelős az állatok szállításra való alkalmasságáért az állatok kiindulási helyen történő berakodásától a rendeltetési helyen történő kirakodásukig.</w:t>
      </w:r>
    </w:p>
    <w:p w14:paraId="6A247FB0" w14:textId="77777777" w:rsidR="00CA0F01" w:rsidRPr="00C915F1" w:rsidRDefault="005B61A8" w:rsidP="005B61A8">
      <w:pPr>
        <w:pStyle w:val="Point0"/>
        <w:rPr>
          <w:noProof/>
        </w:rPr>
      </w:pPr>
      <w:r w:rsidRPr="00C915F1">
        <w:rPr>
          <w:noProof/>
        </w:rPr>
        <w:t>(3)</w:t>
      </w:r>
      <w:r w:rsidRPr="00C915F1">
        <w:rPr>
          <w:noProof/>
        </w:rPr>
        <w:tab/>
        <w:t>Közúti vagy vasúti szállítás esetén a szállítmányozó az állatok kezelését a 38. cikkben említett képesítési bizonyítvánnyal rendelkező járművezetőkre és kísérőkre bízza.</w:t>
      </w:r>
    </w:p>
    <w:p w14:paraId="154372A9" w14:textId="77777777" w:rsidR="00AD7FB1" w:rsidRPr="00C915F1" w:rsidRDefault="005B61A8" w:rsidP="005B61A8">
      <w:pPr>
        <w:pStyle w:val="Point0"/>
        <w:rPr>
          <w:noProof/>
        </w:rPr>
      </w:pPr>
      <w:r w:rsidRPr="00C915F1">
        <w:rPr>
          <w:noProof/>
        </w:rPr>
        <w:t>(4)</w:t>
      </w:r>
      <w:r w:rsidRPr="00C915F1">
        <w:rPr>
          <w:noProof/>
        </w:rPr>
        <w:tab/>
        <w:t>Közúti vagy vasúti szállítás esetén a szállítmányozó gondoskodik arról, hogy minden állatszállítmány mellett legyen egy kísérő, a következő esetek kivételével:</w:t>
      </w:r>
    </w:p>
    <w:p w14:paraId="57926A33" w14:textId="77777777" w:rsidR="00AD7FB1" w:rsidRPr="00C915F1" w:rsidRDefault="005B61A8" w:rsidP="005B61A8">
      <w:pPr>
        <w:pStyle w:val="Point1"/>
        <w:rPr>
          <w:noProof/>
        </w:rPr>
      </w:pPr>
      <w:r w:rsidRPr="00C915F1">
        <w:rPr>
          <w:noProof/>
        </w:rPr>
        <w:t>a)</w:t>
      </w:r>
      <w:r w:rsidRPr="00C915F1">
        <w:rPr>
          <w:noProof/>
        </w:rPr>
        <w:tab/>
        <w:t>ha az állatokat biztonságos, megfelelően szellőztetett konténerekben szállítják, amelyek, amennyiben szükséges, a szállítás tervezett időtartamának kétszeresére elegendő, felboríthatatlan adagolókban tárolt élelmet és vizet tartalmaznak;</w:t>
      </w:r>
    </w:p>
    <w:p w14:paraId="27011832" w14:textId="77777777" w:rsidR="00AD7FB1" w:rsidRPr="00C915F1" w:rsidRDefault="005B61A8" w:rsidP="005B61A8">
      <w:pPr>
        <w:pStyle w:val="Point1"/>
        <w:rPr>
          <w:noProof/>
        </w:rPr>
      </w:pPr>
      <w:r w:rsidRPr="00C915F1">
        <w:rPr>
          <w:noProof/>
        </w:rPr>
        <w:t>b)</w:t>
      </w:r>
      <w:r w:rsidRPr="00C915F1">
        <w:rPr>
          <w:noProof/>
        </w:rPr>
        <w:tab/>
        <w:t>ha a járművezető látja el a kísérő feladatait.</w:t>
      </w:r>
    </w:p>
    <w:p w14:paraId="7009FEB1" w14:textId="77777777" w:rsidR="007E6141" w:rsidRPr="00C915F1" w:rsidRDefault="007E6141" w:rsidP="00A21C8E">
      <w:pPr>
        <w:pStyle w:val="Point0"/>
        <w:rPr>
          <w:noProof/>
        </w:rPr>
      </w:pPr>
      <w:r w:rsidRPr="00C915F1">
        <w:rPr>
          <w:noProof/>
        </w:rPr>
        <w:t>(5)</w:t>
      </w:r>
      <w:r w:rsidRPr="00C915F1">
        <w:rPr>
          <w:noProof/>
        </w:rPr>
        <w:tab/>
        <w:t>Olyan közúti vagy vasúti szállítás esetén, ahol van ro-ro hajóval történő szállítást is magában foglaló szakasz, a szállítmányozónak és a járművek hajóra rakodásáért felelős személynek gondoskodnia kell arról, hogy a hajó megfeleljen az I. melléklet II. fejezetének 3. pontjában előírt követelményeknek.</w:t>
      </w:r>
    </w:p>
    <w:p w14:paraId="4A7CC5E9" w14:textId="77777777" w:rsidR="00AD7FB1" w:rsidRPr="00C915F1" w:rsidRDefault="00AD7FB1" w:rsidP="00EC4E18">
      <w:pPr>
        <w:pStyle w:val="Titrearticle"/>
        <w:spacing w:after="0"/>
        <w:rPr>
          <w:noProof/>
        </w:rPr>
      </w:pPr>
      <w:r w:rsidRPr="00C915F1">
        <w:rPr>
          <w:noProof/>
        </w:rPr>
        <w:t>19. cikk</w:t>
      </w:r>
    </w:p>
    <w:p w14:paraId="2FC14DFE" w14:textId="77777777" w:rsidR="00AD7FB1" w:rsidRPr="00C915F1" w:rsidRDefault="00F91391" w:rsidP="00EC4E18">
      <w:pPr>
        <w:pStyle w:val="Titrearticle"/>
        <w:spacing w:before="0"/>
        <w:rPr>
          <w:noProof/>
        </w:rPr>
      </w:pPr>
      <w:r w:rsidRPr="00C915F1">
        <w:rPr>
          <w:noProof/>
        </w:rPr>
        <w:t>A szállításszervezők, szállítmányozók, járművezetők és kísérők kötelezettségei közúti vagy vasúti szállítás során</w:t>
      </w:r>
    </w:p>
    <w:p w14:paraId="25D9D4A7" w14:textId="77777777" w:rsidR="006F2865" w:rsidRPr="00C915F1" w:rsidRDefault="005B61A8" w:rsidP="005B61A8">
      <w:pPr>
        <w:pStyle w:val="Point0"/>
        <w:rPr>
          <w:noProof/>
        </w:rPr>
      </w:pPr>
      <w:r w:rsidRPr="00C915F1">
        <w:rPr>
          <w:noProof/>
        </w:rPr>
        <w:t>(1)</w:t>
      </w:r>
      <w:r w:rsidRPr="00C915F1">
        <w:rPr>
          <w:noProof/>
        </w:rPr>
        <w:tab/>
        <w:t>A járművezető vagy a kísérő legalább 4,5 óránként ellenőrzi az állatokat, hogy felmérje jólétüket és szállításra való alkalmasságukat.</w:t>
      </w:r>
    </w:p>
    <w:p w14:paraId="30BFDA2B" w14:textId="77777777" w:rsidR="00F91391" w:rsidRPr="00C915F1" w:rsidRDefault="005B61A8" w:rsidP="005B61A8">
      <w:pPr>
        <w:pStyle w:val="Point0"/>
        <w:rPr>
          <w:noProof/>
        </w:rPr>
      </w:pPr>
      <w:r w:rsidRPr="00C915F1">
        <w:rPr>
          <w:noProof/>
        </w:rPr>
        <w:t>(2)</w:t>
      </w:r>
      <w:r w:rsidRPr="00C915F1">
        <w:rPr>
          <w:noProof/>
        </w:rPr>
        <w:tab/>
        <w:t xml:space="preserve">A 8. cikkben említett vészhelyzeti intézkedési tervben meghatározott eljárásokkal összhangban, a járművezető és a kísérő haladéktalanul értesíti a szállítmányozót és a szállításszervezőt minden olyan súlyos eseményről, amely kedvezőtlenül befolyásolhatja az állatok jólétét. A szállításszervező továbbítja az információkat az illetékes hatóságnak. </w:t>
      </w:r>
    </w:p>
    <w:p w14:paraId="4B2172BF" w14:textId="77777777" w:rsidR="00F91391" w:rsidRPr="00C915F1" w:rsidRDefault="00F91391" w:rsidP="00F91391">
      <w:pPr>
        <w:pStyle w:val="Point0"/>
        <w:rPr>
          <w:noProof/>
        </w:rPr>
      </w:pPr>
      <w:r w:rsidRPr="00C915F1">
        <w:rPr>
          <w:noProof/>
        </w:rPr>
        <w:t>(3)</w:t>
      </w:r>
      <w:r w:rsidRPr="00C915F1">
        <w:rPr>
          <w:noProof/>
        </w:rPr>
        <w:tab/>
        <w:t>A szállítmányozó felelős minden olyan állatért, amely az út során a kísérő vagy a sofőr nem megfelelő teljesítménye miatt válik szállításra alkalmatlanná.</w:t>
      </w:r>
    </w:p>
    <w:p w14:paraId="5D3BDC08" w14:textId="77777777" w:rsidR="00AD7FB1" w:rsidRPr="00C915F1" w:rsidRDefault="00F91391" w:rsidP="00F91391">
      <w:pPr>
        <w:pStyle w:val="Point0"/>
        <w:rPr>
          <w:noProof/>
        </w:rPr>
      </w:pPr>
      <w:r w:rsidRPr="00C915F1">
        <w:rPr>
          <w:noProof/>
        </w:rPr>
        <w:lastRenderedPageBreak/>
        <w:t>(4)</w:t>
      </w:r>
      <w:r w:rsidRPr="00C915F1">
        <w:rPr>
          <w:noProof/>
        </w:rPr>
        <w:tab/>
        <w:t>Az egyik szállítóeszközről a másikra történő átrakodás során a járművezető vagy a kísérő biztosítja a szállított állatok tekintetében az I. melléklet I. és III. fejezetében meghatározott műszaki szabályok betartását.</w:t>
      </w:r>
    </w:p>
    <w:p w14:paraId="5C750628" w14:textId="77777777" w:rsidR="00AD7FB1" w:rsidRPr="00C915F1" w:rsidRDefault="00AD7FB1" w:rsidP="006923FF">
      <w:pPr>
        <w:pStyle w:val="Titrearticle"/>
        <w:spacing w:after="0"/>
        <w:rPr>
          <w:noProof/>
        </w:rPr>
      </w:pPr>
      <w:r w:rsidRPr="00C915F1">
        <w:rPr>
          <w:noProof/>
        </w:rPr>
        <w:t>20. cikk</w:t>
      </w:r>
    </w:p>
    <w:p w14:paraId="107A11EA" w14:textId="44A045BE" w:rsidR="00D76680" w:rsidRPr="00C915F1" w:rsidRDefault="00F91391" w:rsidP="006923FF">
      <w:pPr>
        <w:pStyle w:val="Titrearticle"/>
        <w:spacing w:before="0"/>
        <w:rPr>
          <w:noProof/>
        </w:rPr>
      </w:pPr>
      <w:r w:rsidRPr="00C915F1">
        <w:rPr>
          <w:noProof/>
        </w:rPr>
        <w:t xml:space="preserve">A gyűjtőállomásokon, ellenőrző állomásokon és rendeltetési helyeken dolgozó gondozók kötelezettségei </w:t>
      </w:r>
    </w:p>
    <w:p w14:paraId="360DE845" w14:textId="77777777" w:rsidR="00F9408E" w:rsidRPr="00C915F1" w:rsidRDefault="005B61A8" w:rsidP="005B61A8">
      <w:pPr>
        <w:pStyle w:val="Point0"/>
        <w:rPr>
          <w:noProof/>
        </w:rPr>
      </w:pPr>
      <w:r w:rsidRPr="00C915F1">
        <w:rPr>
          <w:noProof/>
        </w:rPr>
        <w:t>(1)</w:t>
      </w:r>
      <w:r w:rsidRPr="00C915F1">
        <w:rPr>
          <w:noProof/>
        </w:rPr>
        <w:tab/>
        <w:t xml:space="preserve">A gyűjtőállomásokon, az ellenőrző állomásokon és a rendeltetési helyeken tartott állatok gondozóinak biztosítaniuk kell az I. melléklet I. fejezetének 1–3. pontjában és adott esetben a II. melléklet 4. pontjában meghatározott műszaki szabályok betartását. </w:t>
      </w:r>
    </w:p>
    <w:p w14:paraId="4E9463A0" w14:textId="77777777" w:rsidR="00AD7FB1" w:rsidRPr="00C915F1" w:rsidRDefault="005B61A8" w:rsidP="005B61A8">
      <w:pPr>
        <w:pStyle w:val="Point0"/>
        <w:rPr>
          <w:noProof/>
        </w:rPr>
      </w:pPr>
      <w:r w:rsidRPr="00C915F1">
        <w:rPr>
          <w:noProof/>
        </w:rPr>
        <w:t>(2)</w:t>
      </w:r>
      <w:r w:rsidRPr="00C915F1">
        <w:rPr>
          <w:noProof/>
        </w:rPr>
        <w:tab/>
        <w:t xml:space="preserve">A gyűjtőállomásokon vagy ellenőrző állomásokon dolgozó gondozók rögzítik, hogy az állatok milyen állapotban érkeztek meg, és a III. melléklet 1. pontjában meghatározottak szerint, a TRACES rendszerben kitöltik és aláírják a menetlevél 3. szakaszát. </w:t>
      </w:r>
    </w:p>
    <w:p w14:paraId="2DBED2AF" w14:textId="77777777" w:rsidR="00AD7FB1" w:rsidRPr="00C915F1" w:rsidRDefault="00AD7FB1" w:rsidP="006923FF">
      <w:pPr>
        <w:pStyle w:val="Titrearticle"/>
        <w:spacing w:after="0"/>
        <w:rPr>
          <w:noProof/>
        </w:rPr>
      </w:pPr>
      <w:r w:rsidRPr="00C915F1">
        <w:rPr>
          <w:noProof/>
        </w:rPr>
        <w:t>21. cikk</w:t>
      </w:r>
    </w:p>
    <w:p w14:paraId="0CA54A16" w14:textId="77777777" w:rsidR="00D76680" w:rsidRPr="00C915F1" w:rsidRDefault="00F91391" w:rsidP="006923FF">
      <w:pPr>
        <w:pStyle w:val="Titrearticle"/>
        <w:spacing w:before="0"/>
        <w:rPr>
          <w:noProof/>
        </w:rPr>
      </w:pPr>
      <w:r w:rsidRPr="00C915F1">
        <w:rPr>
          <w:noProof/>
        </w:rPr>
        <w:t>Az állatszállító hajók fedélzetén dolgozó állatjóléti tisztviselő</w:t>
      </w:r>
    </w:p>
    <w:p w14:paraId="3C17DE8C" w14:textId="77777777" w:rsidR="00AD7FB1" w:rsidRPr="00C915F1" w:rsidRDefault="005B61A8" w:rsidP="005B61A8">
      <w:pPr>
        <w:pStyle w:val="Point0"/>
        <w:rPr>
          <w:noProof/>
        </w:rPr>
      </w:pPr>
      <w:r w:rsidRPr="00C915F1">
        <w:rPr>
          <w:noProof/>
        </w:rPr>
        <w:t>(1)</w:t>
      </w:r>
      <w:r w:rsidRPr="00C915F1">
        <w:rPr>
          <w:noProof/>
        </w:rPr>
        <w:tab/>
        <w:t>Állatszállító hajóval történő szállítás esetén a szállítmányozó kijelöl egy megfelelően képesített és a 38. cikk szerinti képesítési bizonyítvánnyal rendelkező állatjóléti tisztviselőt.</w:t>
      </w:r>
    </w:p>
    <w:p w14:paraId="7AC16F4E" w14:textId="77777777" w:rsidR="00AD7FB1" w:rsidRPr="00C915F1" w:rsidRDefault="005B61A8" w:rsidP="005B61A8">
      <w:pPr>
        <w:pStyle w:val="Point0"/>
        <w:rPr>
          <w:noProof/>
        </w:rPr>
      </w:pPr>
      <w:r w:rsidRPr="00C915F1">
        <w:rPr>
          <w:noProof/>
        </w:rPr>
        <w:t>(2)</w:t>
      </w:r>
      <w:r w:rsidRPr="00C915F1">
        <w:rPr>
          <w:noProof/>
        </w:rPr>
        <w:tab/>
        <w:t>Az állatjóléti tisztviselő közvetlenül a szállítmányozónak van alárendelve, és közvetlenül neki és a szállításszervezőnek tesz jelentést az állatjóléttel kapcsolatos ügyekben.</w:t>
      </w:r>
    </w:p>
    <w:p w14:paraId="69D80A5B" w14:textId="77777777" w:rsidR="00AE352B" w:rsidRPr="00C915F1" w:rsidRDefault="005B61A8" w:rsidP="005B61A8">
      <w:pPr>
        <w:pStyle w:val="Point0"/>
        <w:rPr>
          <w:noProof/>
        </w:rPr>
      </w:pPr>
      <w:r w:rsidRPr="00C915F1">
        <w:rPr>
          <w:noProof/>
        </w:rPr>
        <w:t>(3)</w:t>
      </w:r>
      <w:r w:rsidRPr="00C915F1">
        <w:rPr>
          <w:noProof/>
        </w:rPr>
        <w:tab/>
        <w:t>Az állatjóléti tisztviselő felelőssége az alábbiakra terjed ki:</w:t>
      </w:r>
    </w:p>
    <w:p w14:paraId="20122B30" w14:textId="77777777" w:rsidR="00F91391" w:rsidRPr="00C915F1" w:rsidRDefault="00F91391" w:rsidP="00F91391">
      <w:pPr>
        <w:pStyle w:val="Point1"/>
        <w:rPr>
          <w:noProof/>
        </w:rPr>
      </w:pPr>
      <w:r w:rsidRPr="00C915F1">
        <w:rPr>
          <w:noProof/>
        </w:rPr>
        <w:t>a)</w:t>
      </w:r>
      <w:r w:rsidRPr="00C915F1">
        <w:rPr>
          <w:noProof/>
        </w:rPr>
        <w:tab/>
        <w:t xml:space="preserve">az állatok gondozása és naponta legalább kétszeri ellenőrzése a jólétük és szállításra való alkalmasságuk felmérése céljából, valamint megfelelő intézkedések megtétele jólétük megőrzése érdekében; </w:t>
      </w:r>
    </w:p>
    <w:p w14:paraId="740F9A04" w14:textId="77777777" w:rsidR="00F91391" w:rsidRPr="00C915F1" w:rsidRDefault="00F91391" w:rsidP="00F91391">
      <w:pPr>
        <w:pStyle w:val="Point1"/>
        <w:rPr>
          <w:noProof/>
        </w:rPr>
      </w:pPr>
      <w:r w:rsidRPr="00C915F1">
        <w:rPr>
          <w:noProof/>
        </w:rPr>
        <w:t>b)</w:t>
      </w:r>
      <w:r w:rsidRPr="00C915F1">
        <w:rPr>
          <w:noProof/>
        </w:rPr>
        <w:tab/>
        <w:t>a 8. cikk (3) bekezdése b) pontjának iii. alpontjában említett vészhelyzeti intézkedési tervben meghatározott eljárásokkal összhangban a kiindulási hely szerinti illetékes hatóság és a szállításszervező haladéktalan értesítése minden olyan súlyos eseményről, amely kedvezőtlenül befolyásolhatja az állatok jólétét;</w:t>
      </w:r>
    </w:p>
    <w:p w14:paraId="15947388" w14:textId="77777777" w:rsidR="00AD7FB1" w:rsidRPr="00C915F1" w:rsidRDefault="00F91391" w:rsidP="00F91391">
      <w:pPr>
        <w:pStyle w:val="Point1"/>
        <w:rPr>
          <w:noProof/>
        </w:rPr>
      </w:pPr>
      <w:r w:rsidRPr="00C915F1">
        <w:rPr>
          <w:noProof/>
        </w:rPr>
        <w:t>c)</w:t>
      </w:r>
      <w:r w:rsidRPr="00C915F1">
        <w:rPr>
          <w:noProof/>
        </w:rPr>
        <w:tab/>
        <w:t>az 1099/2009/EK rendeletnek való megfelelés biztosítása, amikor tengeri szállítás során állatok leölésére kerül sor, hogy véget vessenek szenvedésüknek.</w:t>
      </w:r>
    </w:p>
    <w:p w14:paraId="7B20E76B" w14:textId="77777777" w:rsidR="00472715" w:rsidRPr="00C915F1" w:rsidRDefault="00472715" w:rsidP="000C498F">
      <w:pPr>
        <w:pStyle w:val="Point1"/>
        <w:ind w:left="720" w:hanging="720"/>
        <w:rPr>
          <w:noProof/>
        </w:rPr>
      </w:pPr>
      <w:r w:rsidRPr="00C915F1">
        <w:rPr>
          <w:noProof/>
        </w:rPr>
        <w:t>(4)</w:t>
      </w:r>
      <w:r w:rsidRPr="00C915F1">
        <w:rPr>
          <w:noProof/>
        </w:rPr>
        <w:tab/>
        <w:t>A szállításszervező tájékoztatja az állatszállító hajó kapitányát a szállításért felelős állatjóléti tisztviselő (3) bekezdésben meghatározott feladatairól.</w:t>
      </w:r>
    </w:p>
    <w:p w14:paraId="385AEADC" w14:textId="77777777" w:rsidR="00D04F2E" w:rsidRPr="00C915F1" w:rsidRDefault="00D04F2E" w:rsidP="006923FF">
      <w:pPr>
        <w:pStyle w:val="Titrearticle"/>
        <w:spacing w:after="0"/>
        <w:rPr>
          <w:noProof/>
        </w:rPr>
      </w:pPr>
      <w:r w:rsidRPr="00C915F1">
        <w:rPr>
          <w:noProof/>
        </w:rPr>
        <w:t>22. cikk</w:t>
      </w:r>
    </w:p>
    <w:p w14:paraId="12F0BE7C" w14:textId="77777777" w:rsidR="00D04F2E" w:rsidRPr="00C915F1" w:rsidRDefault="007E4E23" w:rsidP="006923FF">
      <w:pPr>
        <w:pStyle w:val="Titrearticle"/>
        <w:spacing w:before="0"/>
        <w:rPr>
          <w:noProof/>
        </w:rPr>
      </w:pPr>
      <w:r w:rsidRPr="00C915F1">
        <w:rPr>
          <w:noProof/>
        </w:rPr>
        <w:t xml:space="preserve"> Gyűjtőállomások</w:t>
      </w:r>
    </w:p>
    <w:p w14:paraId="38C8563E" w14:textId="77777777" w:rsidR="00D04F2E" w:rsidRPr="00C915F1" w:rsidRDefault="005B61A8" w:rsidP="005B61A8">
      <w:pPr>
        <w:pStyle w:val="Point0"/>
        <w:rPr>
          <w:noProof/>
        </w:rPr>
      </w:pPr>
      <w:r w:rsidRPr="00C915F1">
        <w:rPr>
          <w:noProof/>
        </w:rPr>
        <w:t>(1)</w:t>
      </w:r>
      <w:r w:rsidRPr="00C915F1">
        <w:rPr>
          <w:noProof/>
        </w:rPr>
        <w:tab/>
        <w:t>A gyűjtőállomások üzemeltetői az I. melléklet I. és III. fejezetének 1. pontjában meghatározott műszaki szabályokkal kapcsolatos képzéseket biztosítanak alkalmazottaiknak.</w:t>
      </w:r>
      <w:r w:rsidRPr="00C915F1">
        <w:rPr>
          <w:noProof/>
        </w:rPr>
        <w:tab/>
      </w:r>
    </w:p>
    <w:p w14:paraId="78A14F07" w14:textId="77777777" w:rsidR="004845FC" w:rsidRPr="00C915F1" w:rsidRDefault="005B61A8" w:rsidP="005B61A8">
      <w:pPr>
        <w:pStyle w:val="Point0"/>
        <w:rPr>
          <w:noProof/>
        </w:rPr>
      </w:pPr>
      <w:r w:rsidRPr="00C915F1">
        <w:rPr>
          <w:noProof/>
        </w:rPr>
        <w:lastRenderedPageBreak/>
        <w:t>(2)</w:t>
      </w:r>
      <w:r w:rsidRPr="00C915F1">
        <w:rPr>
          <w:noProof/>
        </w:rPr>
        <w:tab/>
        <w:t>A gyűjtőállomások üzemeltetői:</w:t>
      </w:r>
    </w:p>
    <w:p w14:paraId="5F61BCD2" w14:textId="77777777" w:rsidR="00F91391" w:rsidRPr="00C915F1" w:rsidRDefault="00F91391" w:rsidP="00F91391">
      <w:pPr>
        <w:pStyle w:val="Point1"/>
        <w:rPr>
          <w:noProof/>
        </w:rPr>
      </w:pPr>
      <w:r w:rsidRPr="00C915F1">
        <w:rPr>
          <w:noProof/>
        </w:rPr>
        <w:t>a)</w:t>
      </w:r>
      <w:r w:rsidRPr="00C915F1">
        <w:rPr>
          <w:noProof/>
        </w:rPr>
        <w:tab/>
        <w:t xml:space="preserve">kizárólag olyan személyeket bíznak meg az állatok gondozásával, akik az I. mellékletben megállapított, vonatkozó technikai szabályokról képzésben részesültek; </w:t>
      </w:r>
    </w:p>
    <w:p w14:paraId="4395B91A" w14:textId="77777777" w:rsidR="00E9477E" w:rsidRPr="00C915F1" w:rsidRDefault="00F91391" w:rsidP="00F91391">
      <w:pPr>
        <w:pStyle w:val="Point1"/>
        <w:rPr>
          <w:noProof/>
        </w:rPr>
      </w:pPr>
      <w:r w:rsidRPr="00C915F1">
        <w:rPr>
          <w:noProof/>
        </w:rPr>
        <w:t>b)</w:t>
      </w:r>
      <w:r w:rsidRPr="00C915F1">
        <w:rPr>
          <w:noProof/>
        </w:rPr>
        <w:tab/>
        <w:t>a gyűjtőállomásra belépési engedéllyel rendelkező személyzetet és más személyeket rendszeresen tájékoztatják az e rendelet szerinti feladataikról és kötelezettségeikről, valamint az e rendelet megsértéséért kiszabandó szankciókról;</w:t>
      </w:r>
    </w:p>
    <w:p w14:paraId="61EAFB1A" w14:textId="77777777" w:rsidR="00F91391" w:rsidRPr="00C915F1" w:rsidRDefault="00523DC1" w:rsidP="00F91391">
      <w:pPr>
        <w:pStyle w:val="Point1"/>
        <w:rPr>
          <w:noProof/>
        </w:rPr>
      </w:pPr>
      <w:r w:rsidRPr="00C915F1">
        <w:rPr>
          <w:noProof/>
        </w:rPr>
        <w:t>c)</w:t>
      </w:r>
      <w:r w:rsidRPr="00C915F1">
        <w:rPr>
          <w:noProof/>
        </w:rPr>
        <w:tab/>
        <w:t>a gyűjtőállomásra belépési engedéllyel rendelkező személyzet és más személyek számára folyamatosan hozzáférhetővé teszik azon illetékes hatóság elérhetőségeit, amelyet e rendelet esetleges megsértése esetén értesíteni kell;</w:t>
      </w:r>
    </w:p>
    <w:p w14:paraId="0EAFFA6D" w14:textId="77777777" w:rsidR="00F91391" w:rsidRPr="00C915F1" w:rsidRDefault="00F91391" w:rsidP="00F91391">
      <w:pPr>
        <w:pStyle w:val="Point1"/>
        <w:rPr>
          <w:noProof/>
        </w:rPr>
      </w:pPr>
      <w:r w:rsidRPr="00C915F1">
        <w:rPr>
          <w:noProof/>
        </w:rPr>
        <w:t>d)</w:t>
      </w:r>
      <w:r w:rsidRPr="00C915F1">
        <w:rPr>
          <w:noProof/>
        </w:rPr>
        <w:tab/>
        <w:t>e rendeletnek a gyűjtőállomáson tartózkodó bármely személy általi megsértése esetén megteszik a szükséges intézkedéseket, hogy az észlelt jogsértést orvosolják, és megakadályozzák annak újbóli előfordulását, az illetékes hatóság bármely intézkedésének sérelme nélkül;</w:t>
      </w:r>
    </w:p>
    <w:p w14:paraId="1026E33E" w14:textId="77777777" w:rsidR="00F91391" w:rsidRPr="00C915F1" w:rsidRDefault="00F91391" w:rsidP="00F91391">
      <w:pPr>
        <w:pStyle w:val="Point1"/>
        <w:rPr>
          <w:noProof/>
        </w:rPr>
      </w:pPr>
      <w:r w:rsidRPr="00C915F1">
        <w:rPr>
          <w:noProof/>
        </w:rPr>
        <w:t>e)</w:t>
      </w:r>
      <w:r w:rsidRPr="00C915F1">
        <w:rPr>
          <w:noProof/>
        </w:rPr>
        <w:tab/>
        <w:t>elfogadják, figyelemmel kísérik és érvényre juttatják az a)–d) pontnak való megfeleléshez szükséges belső szabályokat.</w:t>
      </w:r>
    </w:p>
    <w:p w14:paraId="3EE88B7A" w14:textId="77777777" w:rsidR="00D04F2E" w:rsidRPr="00C915F1" w:rsidRDefault="005B61A8" w:rsidP="005B61A8">
      <w:pPr>
        <w:pStyle w:val="Point0"/>
        <w:rPr>
          <w:noProof/>
        </w:rPr>
      </w:pPr>
      <w:r w:rsidRPr="00C915F1">
        <w:rPr>
          <w:noProof/>
        </w:rPr>
        <w:t>(3)</w:t>
      </w:r>
      <w:r w:rsidRPr="00C915F1">
        <w:rPr>
          <w:noProof/>
        </w:rPr>
        <w:tab/>
        <w:t>A 15. és 16. cikkben említett menetlevélben nem tüntethető fel gyűjtőállomás rendeltetési helyként.</w:t>
      </w:r>
    </w:p>
    <w:p w14:paraId="7A3BABDF" w14:textId="77777777" w:rsidR="00D04F2E" w:rsidRPr="00C915F1" w:rsidRDefault="00D04F2E" w:rsidP="006923FF">
      <w:pPr>
        <w:pStyle w:val="Titrearticle"/>
        <w:spacing w:after="0"/>
        <w:rPr>
          <w:noProof/>
        </w:rPr>
      </w:pPr>
      <w:r w:rsidRPr="00C915F1">
        <w:rPr>
          <w:noProof/>
        </w:rPr>
        <w:t>23. cikk</w:t>
      </w:r>
    </w:p>
    <w:p w14:paraId="5E3D8112" w14:textId="77777777" w:rsidR="00D04F2E" w:rsidRPr="00C915F1" w:rsidRDefault="00D04F2E" w:rsidP="006923FF">
      <w:pPr>
        <w:pStyle w:val="Titrearticle"/>
        <w:spacing w:before="0"/>
        <w:rPr>
          <w:noProof/>
        </w:rPr>
      </w:pPr>
      <w:r w:rsidRPr="00C915F1">
        <w:rPr>
          <w:noProof/>
        </w:rPr>
        <w:t>Szállítás közbeni késedelem</w:t>
      </w:r>
    </w:p>
    <w:p w14:paraId="788D8180" w14:textId="77777777" w:rsidR="00D04F2E" w:rsidRPr="00C915F1" w:rsidRDefault="000D6C25" w:rsidP="005B61A8">
      <w:pPr>
        <w:pStyle w:val="Point0"/>
        <w:rPr>
          <w:noProof/>
        </w:rPr>
      </w:pPr>
      <w:r w:rsidRPr="00C915F1">
        <w:rPr>
          <w:noProof/>
        </w:rPr>
        <w:t>(1)</w:t>
      </w:r>
      <w:r w:rsidRPr="00C915F1">
        <w:rPr>
          <w:noProof/>
        </w:rPr>
        <w:tab/>
        <w:t xml:space="preserve">A szállításszervezők és adott esetben az illetékes hatóság meghozzák a szükséges intézkedéseket a szállítás közbeni késedelem megelőzése, illetve minimálisra csökkentése érdekében. </w:t>
      </w:r>
    </w:p>
    <w:p w14:paraId="67AE1644" w14:textId="77777777" w:rsidR="00D04F2E" w:rsidRPr="00C915F1" w:rsidRDefault="000D6C25" w:rsidP="000D6C25">
      <w:pPr>
        <w:pStyle w:val="Point0"/>
        <w:rPr>
          <w:noProof/>
        </w:rPr>
      </w:pPr>
      <w:r w:rsidRPr="00C915F1">
        <w:rPr>
          <w:noProof/>
        </w:rPr>
        <w:t>(2)</w:t>
      </w:r>
      <w:r w:rsidRPr="00C915F1">
        <w:rPr>
          <w:noProof/>
        </w:rPr>
        <w:tab/>
        <w:t xml:space="preserve">Az illetékes hatóságok gondoskodnak arról, hogy a kiindulási helyeken, a gyűjtőállomásokon, az ellenőrző állomásokon, a rendeltetési létesítményekben, a kilépési helyeken és a határállomásokon különleges intézkedéseket hozzanak annak érdekében, hogy az állatok szállítása elsőbbséget élvezzen, ideértve a gyorsforgalmi sávok biztosítását, hogy szükség esetén indokolatlan késedelem nélkül ellenőrizhessék az állatokat. </w:t>
      </w:r>
    </w:p>
    <w:p w14:paraId="1C9917D4" w14:textId="77777777" w:rsidR="00AD7FB1" w:rsidRPr="00C915F1" w:rsidRDefault="00AD7FB1" w:rsidP="006923FF">
      <w:pPr>
        <w:pStyle w:val="Titrearticle"/>
        <w:spacing w:after="0"/>
        <w:rPr>
          <w:noProof/>
        </w:rPr>
      </w:pPr>
      <w:r w:rsidRPr="00C915F1">
        <w:rPr>
          <w:noProof/>
        </w:rPr>
        <w:t>24. cikk</w:t>
      </w:r>
    </w:p>
    <w:p w14:paraId="3833F3C9" w14:textId="145F4C8E" w:rsidR="00AD7FB1" w:rsidRPr="00C915F1" w:rsidRDefault="00E42CBB" w:rsidP="006923FF">
      <w:pPr>
        <w:pStyle w:val="Titrearticle"/>
        <w:spacing w:before="0"/>
        <w:rPr>
          <w:noProof/>
        </w:rPr>
      </w:pPr>
      <w:r w:rsidRPr="00C915F1">
        <w:rPr>
          <w:noProof/>
        </w:rPr>
        <w:t>A szállítóeszközök helymeghatározó rendszerei</w:t>
      </w:r>
    </w:p>
    <w:p w14:paraId="567E48F3" w14:textId="6253FE75" w:rsidR="00B8389E" w:rsidRPr="00C915F1" w:rsidRDefault="00B8389E" w:rsidP="00B8389E">
      <w:pPr>
        <w:pStyle w:val="Point0"/>
        <w:rPr>
          <w:noProof/>
        </w:rPr>
      </w:pPr>
      <w:r w:rsidRPr="00C915F1">
        <w:rPr>
          <w:noProof/>
        </w:rPr>
        <w:t>(1)</w:t>
      </w:r>
      <w:r w:rsidRPr="00C915F1">
        <w:rPr>
          <w:noProof/>
        </w:rPr>
        <w:tab/>
        <w:t>A közúti szállítóeszközöket olyan helymeghatározó rendszerrel kell felszerelni, amely a (8) bekezdésben említett műszaki követelmények alapján kommunikál a (3) bekezdésben említett információs rendszerrel.</w:t>
      </w:r>
    </w:p>
    <w:p w14:paraId="45C1806C" w14:textId="77777777" w:rsidR="00B8389E" w:rsidRPr="00C915F1" w:rsidRDefault="00B8389E" w:rsidP="00B8389E">
      <w:pPr>
        <w:pStyle w:val="Point0"/>
        <w:rPr>
          <w:noProof/>
        </w:rPr>
      </w:pPr>
      <w:r w:rsidRPr="00C915F1">
        <w:rPr>
          <w:noProof/>
        </w:rPr>
        <w:t>(2)</w:t>
      </w:r>
      <w:r w:rsidRPr="00C915F1">
        <w:rPr>
          <w:noProof/>
        </w:rPr>
        <w:tab/>
        <w:t xml:space="preserve">Az (1) bekezdésben említett helymeghatározó rendszer rövid időközönként rögzíti a közúti járművek helyzetét, és a szállítás során végig, a kiindulási helytől a rendeltetési helyre történő megérkezésig üzemképesnek kell lennie. </w:t>
      </w:r>
    </w:p>
    <w:p w14:paraId="2B688986" w14:textId="45202FD6" w:rsidR="00B8389E" w:rsidRPr="00C915F1" w:rsidRDefault="00024FBE" w:rsidP="00B8389E">
      <w:pPr>
        <w:pStyle w:val="Point0"/>
        <w:rPr>
          <w:noProof/>
        </w:rPr>
      </w:pPr>
      <w:r w:rsidRPr="00C915F1">
        <w:rPr>
          <w:noProof/>
        </w:rPr>
        <w:t>(3)</w:t>
      </w:r>
      <w:r w:rsidRPr="00C915F1">
        <w:rPr>
          <w:noProof/>
        </w:rPr>
        <w:tab/>
        <w:t>A szállítóeszközök helymeghatározó rendszereiből nyert adatrekordokat a Bizottság által a (7) bekezdéssel összhangban létrehozott, a TRACES rendszer számára hozzáférhető információs rendszerben kell tárolni.</w:t>
      </w:r>
    </w:p>
    <w:p w14:paraId="6470AECC" w14:textId="588EB09E" w:rsidR="00B8389E" w:rsidRPr="00C915F1" w:rsidRDefault="00024FBE" w:rsidP="00B8389E">
      <w:pPr>
        <w:pStyle w:val="Point0"/>
        <w:rPr>
          <w:noProof/>
        </w:rPr>
      </w:pPr>
      <w:r w:rsidRPr="00C915F1">
        <w:rPr>
          <w:noProof/>
        </w:rPr>
        <w:lastRenderedPageBreak/>
        <w:t xml:space="preserve">(4) </w:t>
      </w:r>
      <w:r w:rsidRPr="00C915F1">
        <w:rPr>
          <w:noProof/>
        </w:rPr>
        <w:tab/>
        <w:t>A menetlevél 1. szakaszának a III. melléklet 1. pontjában meghatározottak szerinti kitöltésekor a szállításszervezők meghatározzák a szállítás következő pontjainak helyét:</w:t>
      </w:r>
    </w:p>
    <w:p w14:paraId="51EEAF23" w14:textId="1D2ED9C0" w:rsidR="00B8389E" w:rsidRPr="00C915F1" w:rsidRDefault="00B8389E" w:rsidP="00B8389E">
      <w:pPr>
        <w:pStyle w:val="Point0"/>
        <w:rPr>
          <w:noProof/>
        </w:rPr>
      </w:pPr>
      <w:r w:rsidRPr="00C915F1">
        <w:rPr>
          <w:noProof/>
        </w:rPr>
        <w:tab/>
        <w:t>a) kiindulási hely;</w:t>
      </w:r>
    </w:p>
    <w:p w14:paraId="4CC1A230" w14:textId="0CE9C67E" w:rsidR="00B8389E" w:rsidRPr="00C915F1" w:rsidRDefault="00B8389E" w:rsidP="00B8389E">
      <w:pPr>
        <w:pStyle w:val="Point0"/>
        <w:rPr>
          <w:noProof/>
        </w:rPr>
      </w:pPr>
      <w:r w:rsidRPr="00C915F1">
        <w:rPr>
          <w:noProof/>
        </w:rPr>
        <w:tab/>
        <w:t>b) ellenőrző állomások;</w:t>
      </w:r>
    </w:p>
    <w:p w14:paraId="3B77E86D" w14:textId="1E67F5F7" w:rsidR="00B8389E" w:rsidRPr="00C915F1" w:rsidRDefault="00B8389E" w:rsidP="00B8389E">
      <w:pPr>
        <w:pStyle w:val="Point0"/>
        <w:rPr>
          <w:noProof/>
        </w:rPr>
      </w:pPr>
      <w:r w:rsidRPr="00C915F1">
        <w:rPr>
          <w:noProof/>
        </w:rPr>
        <w:tab/>
        <w:t>c) az Unióból való kilépés helye és a tagállamok közötti határátkelők; valamint</w:t>
      </w:r>
    </w:p>
    <w:p w14:paraId="021C610A" w14:textId="6BB768DD" w:rsidR="00B8389E" w:rsidRPr="00C915F1" w:rsidRDefault="00B8389E" w:rsidP="00B8389E">
      <w:pPr>
        <w:pStyle w:val="Point0"/>
        <w:rPr>
          <w:noProof/>
        </w:rPr>
      </w:pPr>
      <w:r w:rsidRPr="00C915F1">
        <w:rPr>
          <w:noProof/>
        </w:rPr>
        <w:tab/>
        <w:t>d) rendeltetési hely.</w:t>
      </w:r>
    </w:p>
    <w:p w14:paraId="7EEE06A6" w14:textId="3F3E7150" w:rsidR="00495AE6" w:rsidRPr="00C915F1" w:rsidRDefault="00024FBE" w:rsidP="00905609">
      <w:pPr>
        <w:pStyle w:val="Point0"/>
        <w:rPr>
          <w:noProof/>
        </w:rPr>
      </w:pPr>
      <w:r w:rsidRPr="00C915F1">
        <w:rPr>
          <w:noProof/>
        </w:rPr>
        <w:t>(5)</w:t>
      </w:r>
      <w:r w:rsidRPr="00C915F1">
        <w:rPr>
          <w:noProof/>
        </w:rPr>
        <w:tab/>
        <w:t>A szállítás befejezése után a TRACES rendszer adatokat kérdez le a (3) bekezdésben említett információs rendszerből arra vonatkozóan, hogy a szállítóeszközök mikor értek a (4) bekezdésben meghatározott helyszínekre. Ezeket az információkat a TRACES rendszer tárolja hatósági ellenőrzések céljából, ideértve a megvalósult szállítások elemzését is.</w:t>
      </w:r>
    </w:p>
    <w:p w14:paraId="02AE5682" w14:textId="0F48B98B" w:rsidR="00B8389E" w:rsidRPr="00C915F1" w:rsidRDefault="00024FBE" w:rsidP="00B8389E">
      <w:pPr>
        <w:pStyle w:val="Point0"/>
        <w:rPr>
          <w:noProof/>
        </w:rPr>
      </w:pPr>
      <w:r w:rsidRPr="00C915F1">
        <w:rPr>
          <w:noProof/>
        </w:rPr>
        <w:t>(6)</w:t>
      </w:r>
      <w:r w:rsidRPr="00C915F1">
        <w:rPr>
          <w:noProof/>
        </w:rPr>
        <w:tab/>
        <w:t xml:space="preserve">A személyes adatok anonimizálását követően a Bizottság az (5) bekezdésben említett információkat felhasználhatja az (EU) 2017/625 rendelet 114. cikkében említett éves jelentések elkészítéséhez, valamint a tagállamokban végrehajtott ellenőrzések megszervezéséhez. </w:t>
      </w:r>
    </w:p>
    <w:p w14:paraId="7B7A4813" w14:textId="28A14563" w:rsidR="002535D7" w:rsidRPr="00C915F1" w:rsidRDefault="00024FBE" w:rsidP="00B8389E">
      <w:pPr>
        <w:pStyle w:val="Point0"/>
        <w:rPr>
          <w:noProof/>
        </w:rPr>
      </w:pPr>
      <w:r w:rsidRPr="00C915F1">
        <w:rPr>
          <w:noProof/>
        </w:rPr>
        <w:t>(7)</w:t>
      </w:r>
      <w:r w:rsidRPr="00C915F1">
        <w:rPr>
          <w:noProof/>
        </w:rPr>
        <w:tab/>
        <w:t>A Bizottság [</w:t>
      </w:r>
      <w:r w:rsidRPr="00C915F1">
        <w:rPr>
          <w:i/>
          <w:noProof/>
        </w:rPr>
        <w:t>e rendelet hatálybalépésének időpontjától számított 3 év</w:t>
      </w:r>
      <w:r w:rsidRPr="00C915F1">
        <w:rPr>
          <w:noProof/>
        </w:rPr>
        <w:t>]-ig kidolgozza a (3) bekezdésben említett információs rendszert.</w:t>
      </w:r>
    </w:p>
    <w:p w14:paraId="08F69A0D" w14:textId="7C14DB72" w:rsidR="00E86997" w:rsidRPr="00C915F1" w:rsidRDefault="00024FBE" w:rsidP="00B8389E">
      <w:pPr>
        <w:pStyle w:val="Point0"/>
        <w:rPr>
          <w:noProof/>
        </w:rPr>
      </w:pPr>
      <w:r w:rsidRPr="00C915F1">
        <w:rPr>
          <w:noProof/>
        </w:rPr>
        <w:t>(8)</w:t>
      </w:r>
      <w:r w:rsidRPr="00C915F1">
        <w:rPr>
          <w:noProof/>
        </w:rPr>
        <w:tab/>
        <w:t>A Bizottság [</w:t>
      </w:r>
      <w:r w:rsidRPr="00C915F1">
        <w:rPr>
          <w:i/>
          <w:noProof/>
        </w:rPr>
        <w:t>e rendelet hatálybalépésének időpontjától számított 3 év</w:t>
      </w:r>
      <w:r w:rsidRPr="00C915F1">
        <w:rPr>
          <w:noProof/>
        </w:rPr>
        <w:t xml:space="preserve">]-ig végrehajtási jogi aktusok révén létrehozza a szükséges műszaki protokollokat, amelyek lehetővé teszik az (1) bekezdésben említett helymeghatározó rendszerek számára, hogy a jármű földrajzi helyzetét meghatározott pontossággal közöljék a (3) bekezdésben említett információs rendszerrel az ezen információs rendszer általi használat céljából, valamint azt, hogy a TRACES rendszer le tudja kérdezni a szükséges információkat az információs rendszerből.  </w:t>
      </w:r>
    </w:p>
    <w:p w14:paraId="40D88A99" w14:textId="4B6A8AE7" w:rsidR="008F3BD2" w:rsidRPr="00C915F1" w:rsidRDefault="007C4A2C" w:rsidP="006923FF">
      <w:pPr>
        <w:pStyle w:val="Titrearticle"/>
        <w:spacing w:after="0"/>
        <w:rPr>
          <w:noProof/>
        </w:rPr>
      </w:pPr>
      <w:r w:rsidRPr="00C915F1">
        <w:rPr>
          <w:noProof/>
        </w:rPr>
        <w:t xml:space="preserve"> 25. cikk</w:t>
      </w:r>
    </w:p>
    <w:p w14:paraId="4E49F988" w14:textId="77777777" w:rsidR="008F3BD2" w:rsidRPr="00C915F1" w:rsidRDefault="00ED60DF" w:rsidP="006923FF">
      <w:pPr>
        <w:pStyle w:val="Titrearticle"/>
        <w:spacing w:before="0"/>
        <w:rPr>
          <w:noProof/>
        </w:rPr>
      </w:pPr>
      <w:r w:rsidRPr="00C915F1">
        <w:rPr>
          <w:noProof/>
        </w:rPr>
        <w:t>A rendeltetési helyen fennálló kötelezettségek</w:t>
      </w:r>
    </w:p>
    <w:p w14:paraId="06F6AA1B" w14:textId="77777777" w:rsidR="00EA381D" w:rsidRPr="00C915F1" w:rsidRDefault="00A3758D" w:rsidP="000560E4">
      <w:pPr>
        <w:pStyle w:val="Point0"/>
        <w:rPr>
          <w:noProof/>
        </w:rPr>
      </w:pPr>
      <w:r w:rsidRPr="00C915F1">
        <w:rPr>
          <w:noProof/>
        </w:rPr>
        <w:t>(1)</w:t>
      </w:r>
      <w:r w:rsidRPr="00C915F1">
        <w:rPr>
          <w:noProof/>
        </w:rPr>
        <w:tab/>
        <w:t xml:space="preserve">A járművezető vagy a kísérő és a rendeltetési helyen dolgozó gondozó rögzíti a TRACES rendszerben az állatok érkezésének dátumát és időpontját, valamint azok állapotát, a III. melléklet 1. pontjában meghatározott menetlevél 3. szakaszának kitöltésével és aláírásával. </w:t>
      </w:r>
    </w:p>
    <w:p w14:paraId="3FE87D2A" w14:textId="77777777" w:rsidR="008F3BD2" w:rsidRPr="00C915F1" w:rsidRDefault="00ED60DF" w:rsidP="00CA757D">
      <w:pPr>
        <w:pStyle w:val="Point0"/>
        <w:ind w:firstLine="0"/>
        <w:rPr>
          <w:noProof/>
        </w:rPr>
      </w:pPr>
      <w:r w:rsidRPr="00C915F1">
        <w:rPr>
          <w:noProof/>
        </w:rPr>
        <w:t>Abban az esetben, ha nézeteltérés merül fel a járművezető vagy a kísérő és a rendeltetési helyen dolgozó gondozó között az állatok rendeltetési helyre érkezéskori állapotát illetően, vagy ha a menetlevél szerint az állatok rossz állapotban érkeztek meg, a gondozó és a járművezető vagy a kísérő a III. melléklet 1. pontjában meghatározottak szerint, a menetlevél 5. szakaszában rögzíti a tapasztalt rendellenességeket.</w:t>
      </w:r>
    </w:p>
    <w:p w14:paraId="5516864E" w14:textId="77777777" w:rsidR="009254FA" w:rsidRPr="00C915F1" w:rsidRDefault="00EA381D" w:rsidP="008F4D8B">
      <w:pPr>
        <w:pStyle w:val="Point0"/>
        <w:rPr>
          <w:noProof/>
        </w:rPr>
      </w:pPr>
      <w:r w:rsidRPr="00C915F1">
        <w:rPr>
          <w:noProof/>
        </w:rPr>
        <w:t>(2)</w:t>
      </w:r>
      <w:r w:rsidRPr="00C915F1">
        <w:rPr>
          <w:noProof/>
        </w:rPr>
        <w:tab/>
        <w:t>Az (1) bekezdéstől eltérve, a 2010/63/EU irányelv értelmében engedélyezett projekt céljaira állatokat szállító járművezető vagy kísérő csak az érkezés dátumát és időpontját rögzíti a TRACES rendszerben.</w:t>
      </w:r>
    </w:p>
    <w:p w14:paraId="5C2B3434" w14:textId="77777777" w:rsidR="00807F46" w:rsidRPr="00C915F1" w:rsidRDefault="00807F46" w:rsidP="008F4D8B">
      <w:pPr>
        <w:pStyle w:val="Point0"/>
        <w:rPr>
          <w:noProof/>
        </w:rPr>
      </w:pPr>
      <w:r w:rsidRPr="00C915F1">
        <w:rPr>
          <w:noProof/>
        </w:rPr>
        <w:t>(3)</w:t>
      </w:r>
      <w:r w:rsidRPr="00C915F1">
        <w:rPr>
          <w:noProof/>
        </w:rPr>
        <w:tab/>
        <w:t>Az állatok kirakodásának állatorvos felügyelete mellett kell történnie.</w:t>
      </w:r>
    </w:p>
    <w:p w14:paraId="007E8EE1" w14:textId="77777777" w:rsidR="002B0882" w:rsidRPr="00C915F1" w:rsidRDefault="002B0882" w:rsidP="006923FF">
      <w:pPr>
        <w:pStyle w:val="Titrearticle"/>
        <w:spacing w:after="0"/>
        <w:rPr>
          <w:noProof/>
        </w:rPr>
      </w:pPr>
      <w:r w:rsidRPr="00C915F1">
        <w:rPr>
          <w:noProof/>
        </w:rPr>
        <w:lastRenderedPageBreak/>
        <w:t>26. cikk</w:t>
      </w:r>
    </w:p>
    <w:p w14:paraId="123BF501" w14:textId="77777777" w:rsidR="002B0882" w:rsidRPr="00C915F1" w:rsidRDefault="00ED60DF" w:rsidP="006923FF">
      <w:pPr>
        <w:pStyle w:val="Titrearticle"/>
        <w:spacing w:before="0"/>
        <w:rPr>
          <w:noProof/>
        </w:rPr>
      </w:pPr>
      <w:r w:rsidRPr="00C915F1">
        <w:rPr>
          <w:noProof/>
        </w:rPr>
        <w:t>Mutatók nyomon követése</w:t>
      </w:r>
    </w:p>
    <w:p w14:paraId="2132E1BC" w14:textId="77777777" w:rsidR="00C90F2D" w:rsidRPr="00C915F1" w:rsidRDefault="000D6C25" w:rsidP="000751BD">
      <w:pPr>
        <w:pStyle w:val="Point0"/>
        <w:rPr>
          <w:noProof/>
        </w:rPr>
      </w:pPr>
      <w:r w:rsidRPr="00C915F1">
        <w:rPr>
          <w:noProof/>
        </w:rPr>
        <w:t>(1)</w:t>
      </w:r>
      <w:r w:rsidRPr="00C915F1">
        <w:rPr>
          <w:noProof/>
        </w:rPr>
        <w:tab/>
        <w:t xml:space="preserve">A 25. cikk (1) bekezdésének alkalmazásában a járművezető vagy a kísérő és a rendeltetési helyen dolgozó gondozó a következő mutatók segítségével értékeli a szárazföldi állatok érkezéskori állapotát: </w:t>
      </w:r>
    </w:p>
    <w:p w14:paraId="380ABB62" w14:textId="77777777" w:rsidR="000253DE" w:rsidRPr="00C915F1" w:rsidRDefault="00ED60DF" w:rsidP="00ED60DF">
      <w:pPr>
        <w:pStyle w:val="Point1"/>
        <w:rPr>
          <w:noProof/>
        </w:rPr>
      </w:pPr>
      <w:r w:rsidRPr="00C915F1">
        <w:rPr>
          <w:noProof/>
        </w:rPr>
        <w:t>a)</w:t>
      </w:r>
      <w:r w:rsidRPr="00C915F1">
        <w:rPr>
          <w:noProof/>
        </w:rPr>
        <w:tab/>
        <w:t>állatok egyedszáma összesen;</w:t>
      </w:r>
    </w:p>
    <w:p w14:paraId="0EC364C6" w14:textId="77777777" w:rsidR="00ED60DF" w:rsidRPr="00C915F1" w:rsidRDefault="00D20C4E" w:rsidP="00ED60DF">
      <w:pPr>
        <w:pStyle w:val="Point1"/>
        <w:rPr>
          <w:noProof/>
        </w:rPr>
      </w:pPr>
      <w:r w:rsidRPr="00C915F1">
        <w:rPr>
          <w:noProof/>
        </w:rPr>
        <w:t>b)</w:t>
      </w:r>
      <w:r w:rsidRPr="00C915F1">
        <w:rPr>
          <w:noProof/>
        </w:rPr>
        <w:tab/>
        <w:t xml:space="preserve">az elhullottan érkezett állatok száma szállítmányonként; </w:t>
      </w:r>
    </w:p>
    <w:p w14:paraId="78FDCAB4" w14:textId="77777777" w:rsidR="00ED60DF" w:rsidRPr="00C915F1" w:rsidRDefault="00ED60DF" w:rsidP="00ED60DF">
      <w:pPr>
        <w:pStyle w:val="Point1"/>
        <w:rPr>
          <w:noProof/>
        </w:rPr>
      </w:pPr>
      <w:r w:rsidRPr="00C915F1">
        <w:rPr>
          <w:noProof/>
        </w:rPr>
        <w:t>c)</w:t>
      </w:r>
      <w:r w:rsidRPr="00C915F1">
        <w:rPr>
          <w:noProof/>
        </w:rPr>
        <w:tab/>
        <w:t>a szállítás során megsérült állatok száma szállítmányonként;</w:t>
      </w:r>
    </w:p>
    <w:p w14:paraId="3B56663C" w14:textId="77777777" w:rsidR="00ED60DF" w:rsidRPr="00C915F1" w:rsidRDefault="00ED60DF" w:rsidP="00ED60DF">
      <w:pPr>
        <w:pStyle w:val="Point1"/>
        <w:rPr>
          <w:noProof/>
        </w:rPr>
      </w:pPr>
      <w:r w:rsidRPr="00C915F1">
        <w:rPr>
          <w:noProof/>
        </w:rPr>
        <w:t>d)</w:t>
      </w:r>
      <w:r w:rsidRPr="00C915F1">
        <w:rPr>
          <w:noProof/>
        </w:rPr>
        <w:tab/>
        <w:t>az állatoknál észlelt egészségügyi és fizikai problémák – a sérüléseken kívül – ideértve adott esetben a hő vagy hideg okozta stresszt, a hosszan tartó szomjazást és éhséget, szállítmányonként.</w:t>
      </w:r>
    </w:p>
    <w:p w14:paraId="7C9CD599" w14:textId="77777777" w:rsidR="00BC591B" w:rsidRPr="00C915F1" w:rsidRDefault="000D6C25" w:rsidP="000D6C25">
      <w:pPr>
        <w:pStyle w:val="Point0"/>
        <w:rPr>
          <w:noProof/>
        </w:rPr>
      </w:pPr>
      <w:r w:rsidRPr="00C915F1">
        <w:rPr>
          <w:noProof/>
        </w:rPr>
        <w:t>(2)</w:t>
      </w:r>
      <w:r w:rsidRPr="00C915F1">
        <w:rPr>
          <w:noProof/>
        </w:rPr>
        <w:tab/>
        <w:t xml:space="preserve">A gondozó az (1) bekezdésben előírt mutatókra vonatkozó megállapításokat rögzíti a TRACES rendszerben, a menetlevél 3. szakaszában. </w:t>
      </w:r>
    </w:p>
    <w:p w14:paraId="27BB4B90" w14:textId="77777777" w:rsidR="00B55797" w:rsidRPr="00C915F1" w:rsidRDefault="00BC591B" w:rsidP="000D6C25">
      <w:pPr>
        <w:pStyle w:val="Point0"/>
        <w:rPr>
          <w:noProof/>
        </w:rPr>
      </w:pPr>
      <w:r w:rsidRPr="00C915F1">
        <w:rPr>
          <w:noProof/>
        </w:rPr>
        <w:t>(3)</w:t>
      </w:r>
      <w:r w:rsidRPr="00C915F1">
        <w:rPr>
          <w:noProof/>
        </w:rPr>
        <w:tab/>
        <w:t xml:space="preserve">A szállításszervező és a szállítmányozó figyelemmel kíséri az (1) bekezdésben említett mutatókat, és elemzi a szállításaik befejezésekor gyűjtött információkat. Ha az elemzés eredményei azt jelzik, hogy a 4. cikk követelményei nem teljesülnek, vagy ha a mutatók számszerűsített értékei meghaladják a Bizottság által az (5) bekezdéssel összhangban megállapított küszöbértékeket, korrekciós intézkedéseket hoznak. </w:t>
      </w:r>
    </w:p>
    <w:p w14:paraId="574EAC40" w14:textId="77777777" w:rsidR="00647465" w:rsidRPr="00C915F1" w:rsidRDefault="0015393C" w:rsidP="002C7304">
      <w:pPr>
        <w:pStyle w:val="Point0"/>
        <w:rPr>
          <w:noProof/>
        </w:rPr>
      </w:pPr>
      <w:r w:rsidRPr="00C915F1">
        <w:rPr>
          <w:noProof/>
        </w:rPr>
        <w:t>(4)</w:t>
      </w:r>
      <w:r w:rsidRPr="00C915F1">
        <w:rPr>
          <w:noProof/>
        </w:rPr>
        <w:tab/>
        <w:t>A Bizottság a 49. cikkel összhangban végrehajtási jogi aktusokat fogad el, amelyek megállapítják az (1) bekezdés d) pontja szerint nyomon követendő egészségügyi és fizikai problémákat, valamint az (1) bekezdésben említett mutatók számszerűsítése során alkalmazandó módszereket.</w:t>
      </w:r>
    </w:p>
    <w:p w14:paraId="00330465" w14:textId="77777777" w:rsidR="00B35C92" w:rsidRPr="00C915F1" w:rsidRDefault="0015393C" w:rsidP="00A21C8E">
      <w:pPr>
        <w:pStyle w:val="Point1"/>
        <w:ind w:left="850" w:hanging="850"/>
        <w:rPr>
          <w:noProof/>
        </w:rPr>
      </w:pPr>
      <w:r w:rsidRPr="00C915F1">
        <w:rPr>
          <w:noProof/>
        </w:rPr>
        <w:t>(5)</w:t>
      </w:r>
      <w:r w:rsidRPr="00C915F1">
        <w:rPr>
          <w:noProof/>
        </w:rPr>
        <w:tab/>
        <w:t>A Bizottság az Európai Élelmiszerbiztonsági Hatóság (EFSA) tanácsa alapján, a 48. cikkel összhangban felhatalmazáson alapuló jogi aktusokat fogadhat el, amelyek megállapítják a korrekciós intézkedést igénylő küszöbértékeket.</w:t>
      </w:r>
    </w:p>
    <w:p w14:paraId="403C54CF" w14:textId="77777777" w:rsidR="00ED60DF" w:rsidRPr="00C915F1" w:rsidRDefault="254334EA" w:rsidP="00ED60DF">
      <w:pPr>
        <w:pStyle w:val="ChapterTitle"/>
        <w:rPr>
          <w:noProof/>
        </w:rPr>
      </w:pPr>
      <w:r w:rsidRPr="00C915F1">
        <w:rPr>
          <w:noProof/>
        </w:rPr>
        <w:t xml:space="preserve">VI. FEJEZET </w:t>
      </w:r>
      <w:r w:rsidRPr="00C915F1">
        <w:rPr>
          <w:noProof/>
        </w:rPr>
        <w:cr/>
      </w:r>
      <w:r w:rsidRPr="00C915F1">
        <w:rPr>
          <w:noProof/>
        </w:rPr>
        <w:br/>
        <w:t>A SZÁRAZFÖLDI ÁLLATOK SZÁLLÍTÁSÁNAK FELTÉTELEI</w:t>
      </w:r>
    </w:p>
    <w:p w14:paraId="658E52EE" w14:textId="77777777" w:rsidR="00F74144" w:rsidRPr="00C915F1" w:rsidRDefault="00DC73BE" w:rsidP="006923FF">
      <w:pPr>
        <w:pStyle w:val="Titrearticle"/>
        <w:spacing w:after="0"/>
        <w:rPr>
          <w:i w:val="0"/>
          <w:noProof/>
        </w:rPr>
      </w:pPr>
      <w:r w:rsidRPr="00C915F1">
        <w:rPr>
          <w:noProof/>
        </w:rPr>
        <w:t>27. cikk</w:t>
      </w:r>
    </w:p>
    <w:p w14:paraId="20105280" w14:textId="77777777" w:rsidR="00072E51" w:rsidRPr="00C915F1" w:rsidRDefault="00796822" w:rsidP="00A21C8E">
      <w:pPr>
        <w:pStyle w:val="Titrearticle"/>
        <w:spacing w:before="0"/>
        <w:rPr>
          <w:noProof/>
        </w:rPr>
      </w:pPr>
      <w:r w:rsidRPr="00C915F1">
        <w:rPr>
          <w:noProof/>
        </w:rPr>
        <w:t>Szállítási idők, pihenőidők, etetési és itatási időközök felnőtt szárazföldi állatok nagy távolságokon való közúti és vasúti szállítása során</w:t>
      </w:r>
    </w:p>
    <w:p w14:paraId="2D39AA67" w14:textId="77777777" w:rsidR="00072E51" w:rsidRPr="00C915F1" w:rsidRDefault="00A21C8E" w:rsidP="00A21C8E">
      <w:pPr>
        <w:pStyle w:val="Point0"/>
        <w:rPr>
          <w:noProof/>
        </w:rPr>
      </w:pPr>
      <w:r w:rsidRPr="00C915F1">
        <w:rPr>
          <w:noProof/>
        </w:rPr>
        <w:t>(1)</w:t>
      </w:r>
      <w:r w:rsidRPr="00C915F1">
        <w:rPr>
          <w:noProof/>
        </w:rPr>
        <w:tab/>
        <w:t>Az e fejezetben és az I. melléklet V. fejezetében a szállítási időkre vonatkozóan előírt szigorúbb szabályok sérelme nélkül a házimadaraktól és nyulaktól eltérő szárazföldi állatok levágástól eltérő célból, nagy távolságokon való közúti vagy vasúti szállítása esetében a következő feltételeknek kell teljesülniük:</w:t>
      </w:r>
    </w:p>
    <w:p w14:paraId="184B0A36" w14:textId="77777777" w:rsidR="00072E51" w:rsidRPr="00C915F1" w:rsidRDefault="00A21C8E" w:rsidP="00A21C8E">
      <w:pPr>
        <w:pStyle w:val="Point1"/>
        <w:rPr>
          <w:noProof/>
        </w:rPr>
      </w:pPr>
      <w:r w:rsidRPr="00C915F1">
        <w:rPr>
          <w:noProof/>
        </w:rPr>
        <w:t>a)</w:t>
      </w:r>
      <w:r w:rsidRPr="00C915F1">
        <w:rPr>
          <w:noProof/>
        </w:rPr>
        <w:tab/>
        <w:t>a szállítás legfeljebb két, egyenként legfeljebb 21 órás szakaszból áll, amely idő után az állatoknak el kell érniük a rendeltetési helyüket;</w:t>
      </w:r>
    </w:p>
    <w:p w14:paraId="11D37676" w14:textId="77777777" w:rsidR="00072E51" w:rsidRPr="00C915F1" w:rsidRDefault="00A21C8E" w:rsidP="00A21C8E">
      <w:pPr>
        <w:pStyle w:val="Point1"/>
        <w:rPr>
          <w:noProof/>
          <w:color w:val="000000" w:themeColor="text1"/>
        </w:rPr>
      </w:pPr>
      <w:r w:rsidRPr="00C915F1">
        <w:rPr>
          <w:noProof/>
          <w:color w:val="000000" w:themeColor="text1"/>
        </w:rPr>
        <w:lastRenderedPageBreak/>
        <w:t>b)</w:t>
      </w:r>
      <w:r w:rsidRPr="00C915F1">
        <w:rPr>
          <w:noProof/>
        </w:rPr>
        <w:tab/>
      </w:r>
      <w:r w:rsidRPr="00C915F1">
        <w:rPr>
          <w:noProof/>
          <w:color w:val="000000" w:themeColor="text1"/>
        </w:rPr>
        <w:t>a szállítás kezdetétől számított első 21 óra elteltével, és ha az állatok még nem érték el a rendeltetési helyüket, az állatokat egy legalább 24 órás pihenőidőre kirakodják egy ellenőrző állomáson, mielőtt a szállítás folytatódhatna;</w:t>
      </w:r>
    </w:p>
    <w:p w14:paraId="78745339" w14:textId="77777777" w:rsidR="00072E51" w:rsidRPr="00C915F1" w:rsidRDefault="00A21C8E" w:rsidP="00A21C8E">
      <w:pPr>
        <w:pStyle w:val="Point1"/>
        <w:rPr>
          <w:noProof/>
          <w:color w:val="000000" w:themeColor="text1"/>
        </w:rPr>
      </w:pPr>
      <w:r w:rsidRPr="00C915F1">
        <w:rPr>
          <w:noProof/>
          <w:color w:val="000000" w:themeColor="text1"/>
        </w:rPr>
        <w:t>c)</w:t>
      </w:r>
      <w:r w:rsidRPr="00C915F1">
        <w:rPr>
          <w:noProof/>
        </w:rPr>
        <w:tab/>
      </w:r>
      <w:r w:rsidRPr="00C915F1">
        <w:rPr>
          <w:noProof/>
          <w:color w:val="000000" w:themeColor="text1"/>
        </w:rPr>
        <w:t>az a) pontban említett szállítás mindkét szakasza magában foglal legfeljebb minden 10 óra után egy legalább 1 órás pihenőidőt; a pihenőidő alatt az állatoknak az álló szállítóeszközön kell maradniuk.</w:t>
      </w:r>
    </w:p>
    <w:p w14:paraId="21A9A10D" w14:textId="77777777" w:rsidR="00072E51" w:rsidRPr="00C915F1" w:rsidRDefault="00A21C8E" w:rsidP="00A21C8E">
      <w:pPr>
        <w:pStyle w:val="Point0"/>
        <w:rPr>
          <w:noProof/>
          <w:color w:val="000000" w:themeColor="text1"/>
        </w:rPr>
      </w:pPr>
      <w:r w:rsidRPr="00C915F1">
        <w:rPr>
          <w:noProof/>
          <w:color w:val="000000" w:themeColor="text1"/>
        </w:rPr>
        <w:t>(2)</w:t>
      </w:r>
      <w:r w:rsidRPr="00C915F1">
        <w:rPr>
          <w:noProof/>
        </w:rPr>
        <w:tab/>
      </w:r>
      <w:r w:rsidRPr="00C915F1">
        <w:rPr>
          <w:noProof/>
          <w:color w:val="000000" w:themeColor="text1"/>
        </w:rPr>
        <w:t xml:space="preserve">Nagy távolságokon való szállítás esetén az I. melléklet VI. fejezetében meghatározott követelmények alkalmazandók. </w:t>
      </w:r>
    </w:p>
    <w:p w14:paraId="03944692" w14:textId="77777777" w:rsidR="00072E51" w:rsidRPr="00C915F1" w:rsidRDefault="00A21C8E" w:rsidP="00A21C8E">
      <w:pPr>
        <w:pStyle w:val="Point0"/>
        <w:rPr>
          <w:noProof/>
          <w:color w:val="000000" w:themeColor="text1"/>
        </w:rPr>
      </w:pPr>
      <w:r w:rsidRPr="00C915F1">
        <w:rPr>
          <w:noProof/>
          <w:color w:val="000000" w:themeColor="text1"/>
        </w:rPr>
        <w:t>(3)</w:t>
      </w:r>
      <w:r w:rsidRPr="00C915F1">
        <w:rPr>
          <w:noProof/>
        </w:rPr>
        <w:tab/>
      </w:r>
      <w:r w:rsidRPr="00C915F1">
        <w:rPr>
          <w:noProof/>
          <w:color w:val="000000" w:themeColor="text1"/>
        </w:rPr>
        <w:t>A házimadarak és a nyulak levágástól eltérő célból történő közúti szállítása esetében be kell tartani az</w:t>
      </w:r>
      <w:r w:rsidRPr="00C915F1">
        <w:rPr>
          <w:noProof/>
        </w:rPr>
        <w:t xml:space="preserve"> </w:t>
      </w:r>
      <w:r w:rsidRPr="00C915F1">
        <w:rPr>
          <w:noProof/>
          <w:color w:val="000000" w:themeColor="text1"/>
        </w:rPr>
        <w:t>I. melléklet V. fejezetének 2. pontjában meghatározott különleges szabályokat.</w:t>
      </w:r>
    </w:p>
    <w:p w14:paraId="6A63F028" w14:textId="77777777" w:rsidR="00072E51" w:rsidRPr="00C915F1" w:rsidRDefault="00A21C8E" w:rsidP="00A21C8E">
      <w:pPr>
        <w:pStyle w:val="Point0"/>
        <w:rPr>
          <w:noProof/>
          <w:color w:val="000000" w:themeColor="text1"/>
        </w:rPr>
      </w:pPr>
      <w:r w:rsidRPr="00C915F1">
        <w:rPr>
          <w:noProof/>
          <w:color w:val="000000" w:themeColor="text1"/>
        </w:rPr>
        <w:t>(4)</w:t>
      </w:r>
      <w:r w:rsidRPr="00C915F1">
        <w:rPr>
          <w:noProof/>
        </w:rPr>
        <w:tab/>
      </w:r>
      <w:r w:rsidRPr="00C915F1">
        <w:rPr>
          <w:noProof/>
          <w:color w:val="000000" w:themeColor="text1"/>
        </w:rPr>
        <w:t>A házimadaraktól és nyulaktól eltérő szárazföldi állatok számára az I. melléklet V. fejezetében meghatározottak szerint, rendszeres időközönként vizet és takarmányt kell biztosítani.</w:t>
      </w:r>
    </w:p>
    <w:p w14:paraId="17011350" w14:textId="77777777" w:rsidR="00072E51" w:rsidRPr="00C915F1" w:rsidRDefault="00A21C8E" w:rsidP="00A21C8E">
      <w:pPr>
        <w:pStyle w:val="Point0"/>
        <w:rPr>
          <w:noProof/>
          <w:color w:val="000000" w:themeColor="text1"/>
        </w:rPr>
      </w:pPr>
      <w:r w:rsidRPr="00C915F1">
        <w:rPr>
          <w:noProof/>
          <w:color w:val="000000" w:themeColor="text1"/>
        </w:rPr>
        <w:t>(5)</w:t>
      </w:r>
      <w:r w:rsidRPr="00C915F1">
        <w:rPr>
          <w:noProof/>
        </w:rPr>
        <w:tab/>
      </w:r>
      <w:r w:rsidRPr="00C915F1">
        <w:rPr>
          <w:noProof/>
          <w:color w:val="000000" w:themeColor="text1"/>
        </w:rPr>
        <w:t>A vasúti szállításra nem alkalmazandó az (1) bekezdés c) pontja.</w:t>
      </w:r>
    </w:p>
    <w:p w14:paraId="0D79E260" w14:textId="318D9DFA" w:rsidR="007C2E77" w:rsidRPr="00C915F1" w:rsidRDefault="007C2E77" w:rsidP="00A21C8E">
      <w:pPr>
        <w:pStyle w:val="Point0"/>
        <w:rPr>
          <w:noProof/>
          <w:color w:val="000000" w:themeColor="text1"/>
        </w:rPr>
      </w:pPr>
      <w:r w:rsidRPr="00C915F1">
        <w:rPr>
          <w:noProof/>
          <w:color w:val="000000" w:themeColor="text1"/>
        </w:rPr>
        <w:t>(6)</w:t>
      </w:r>
      <w:r w:rsidRPr="00C915F1">
        <w:rPr>
          <w:noProof/>
        </w:rPr>
        <w:tab/>
      </w:r>
      <w:r w:rsidRPr="00C915F1">
        <w:rPr>
          <w:noProof/>
          <w:color w:val="000000" w:themeColor="text1"/>
        </w:rPr>
        <w:t>Az (1)–(5) bekezdés nem alkalmazandó azokra az állatokra, amelyeket a 2010/63/EU irányelv értelmében engedélyezett projekt vagy tenyésztés céljából, biológiailag biztonságos szállítás keretében szállítanak.</w:t>
      </w:r>
    </w:p>
    <w:p w14:paraId="1F4EA34E" w14:textId="77777777" w:rsidR="003D3423" w:rsidRPr="00C915F1" w:rsidRDefault="000B3C3A" w:rsidP="003D3423">
      <w:pPr>
        <w:pStyle w:val="Titrearticle"/>
        <w:spacing w:after="0"/>
        <w:rPr>
          <w:noProof/>
        </w:rPr>
      </w:pPr>
      <w:r w:rsidRPr="00C915F1">
        <w:rPr>
          <w:noProof/>
        </w:rPr>
        <w:t>28. cikk</w:t>
      </w:r>
    </w:p>
    <w:p w14:paraId="26DBA681" w14:textId="77777777" w:rsidR="003D3423" w:rsidRPr="00C915F1" w:rsidRDefault="003D3423" w:rsidP="003D3423">
      <w:pPr>
        <w:pStyle w:val="Titrearticle"/>
        <w:spacing w:before="0"/>
        <w:rPr>
          <w:noProof/>
        </w:rPr>
      </w:pPr>
      <w:r w:rsidRPr="00C915F1">
        <w:rPr>
          <w:noProof/>
        </w:rPr>
        <w:t>Szállítási és pihenőidők levágásra szánt szárazföldi állatok közúton vagy vasúton történő szállítása során</w:t>
      </w:r>
    </w:p>
    <w:p w14:paraId="538F5B0F" w14:textId="77777777" w:rsidR="003D3423" w:rsidRPr="00C915F1" w:rsidRDefault="003D3423" w:rsidP="003D3423">
      <w:pPr>
        <w:pStyle w:val="Point0"/>
        <w:rPr>
          <w:noProof/>
        </w:rPr>
      </w:pPr>
      <w:r w:rsidRPr="00C915F1">
        <w:rPr>
          <w:noProof/>
        </w:rPr>
        <w:t>(1)</w:t>
      </w:r>
      <w:r w:rsidRPr="00C915F1">
        <w:rPr>
          <w:noProof/>
        </w:rPr>
        <w:tab/>
        <w:t xml:space="preserve">A házimadaraktól és nyulaktól eltérő szárazföldi állatok levágás céljából történő szállítása csak kis távolságokon való szállítás keretében történhet. </w:t>
      </w:r>
    </w:p>
    <w:p w14:paraId="3DA53121" w14:textId="77777777" w:rsidR="003D3423" w:rsidRPr="00C915F1" w:rsidRDefault="003D3423" w:rsidP="003D3423">
      <w:pPr>
        <w:pStyle w:val="Point0"/>
        <w:rPr>
          <w:noProof/>
        </w:rPr>
      </w:pPr>
      <w:r w:rsidRPr="00C915F1">
        <w:rPr>
          <w:noProof/>
        </w:rPr>
        <w:t>(2)</w:t>
      </w:r>
      <w:r w:rsidRPr="00C915F1">
        <w:rPr>
          <w:noProof/>
        </w:rPr>
        <w:tab/>
        <w:t>Ha az Unión belül nincs az (1) bekezdésben említett állatfajok és -kategóriák levágására alkalmas olyan vágóhíd, amely egy meghatározott kiindulási helyről rövid távon való szállítással elérhető, a kiindulási hely illetékes hatóságai engedélyt adhatnak nagy távolságon való szállításra a legközelebbi, a szállított állatfajra szakosodott vágóhídig.</w:t>
      </w:r>
    </w:p>
    <w:p w14:paraId="055AA14C" w14:textId="77777777" w:rsidR="003D3423" w:rsidRPr="00C915F1" w:rsidRDefault="003D3423" w:rsidP="00D86EED">
      <w:pPr>
        <w:pStyle w:val="Point0"/>
        <w:rPr>
          <w:noProof/>
        </w:rPr>
      </w:pPr>
      <w:r w:rsidRPr="00C915F1">
        <w:rPr>
          <w:noProof/>
        </w:rPr>
        <w:t>(3)</w:t>
      </w:r>
      <w:r w:rsidRPr="00C915F1">
        <w:rPr>
          <w:noProof/>
        </w:rPr>
        <w:tab/>
        <w:t>A levágásra szánt házimadarak és nyulak szállítása esetében be kell tartani az I. melléklet V. fejezetének 2. pontjában meghatározott különleges szabályokat.</w:t>
      </w:r>
    </w:p>
    <w:p w14:paraId="00EAA014" w14:textId="77777777" w:rsidR="000B3C3A" w:rsidRPr="00C915F1" w:rsidRDefault="000B3C3A" w:rsidP="006923FF">
      <w:pPr>
        <w:pStyle w:val="Titrearticle"/>
        <w:spacing w:after="0"/>
        <w:rPr>
          <w:i w:val="0"/>
          <w:noProof/>
        </w:rPr>
      </w:pPr>
      <w:r w:rsidRPr="00C915F1">
        <w:rPr>
          <w:noProof/>
        </w:rPr>
        <w:t>29. cikk</w:t>
      </w:r>
    </w:p>
    <w:p w14:paraId="440BCCF9" w14:textId="77777777" w:rsidR="000B3C3A" w:rsidRPr="00C915F1" w:rsidRDefault="007E3C56" w:rsidP="006923FF">
      <w:pPr>
        <w:pStyle w:val="Titrearticle"/>
        <w:spacing w:before="0"/>
        <w:rPr>
          <w:i w:val="0"/>
          <w:noProof/>
        </w:rPr>
      </w:pPr>
      <w:r w:rsidRPr="00C915F1">
        <w:rPr>
          <w:noProof/>
        </w:rPr>
        <w:t>Szállítási és pihenőidők, etetés és itatás el nem választott borjak, bárányok, kecskegidák, malacok és csikók esetében</w:t>
      </w:r>
    </w:p>
    <w:p w14:paraId="13C33EA8" w14:textId="77777777" w:rsidR="007E3C56" w:rsidRPr="00C915F1" w:rsidRDefault="00D86EED" w:rsidP="00D86EED">
      <w:pPr>
        <w:pStyle w:val="Point0"/>
        <w:rPr>
          <w:noProof/>
        </w:rPr>
      </w:pPr>
      <w:r w:rsidRPr="00C915F1">
        <w:rPr>
          <w:noProof/>
        </w:rPr>
        <w:t>(1)</w:t>
      </w:r>
      <w:r w:rsidRPr="00C915F1">
        <w:rPr>
          <w:noProof/>
        </w:rPr>
        <w:tab/>
        <w:t>A szállítási idő el nem választott borjak, bárányok, kecskegidák, malacok és csikók közúti szállítása esetében nem haladhatja meg a 8 órát.</w:t>
      </w:r>
    </w:p>
    <w:p w14:paraId="44477BF0" w14:textId="4B55C26B" w:rsidR="008E60F6" w:rsidRPr="00C915F1" w:rsidRDefault="00D86EED" w:rsidP="00D86EED">
      <w:pPr>
        <w:pStyle w:val="Point0"/>
        <w:rPr>
          <w:noProof/>
        </w:rPr>
      </w:pPr>
      <w:r w:rsidRPr="00C915F1">
        <w:rPr>
          <w:noProof/>
        </w:rPr>
        <w:t>(2)</w:t>
      </w:r>
      <w:r w:rsidRPr="00C915F1">
        <w:rPr>
          <w:noProof/>
        </w:rPr>
        <w:tab/>
        <w:t xml:space="preserve">Az (1) bekezdéstől eltérve, feltéve, hogy a szállítóeszköz fel van szerelve az (5) bekezdés szerint jóváhagyott etetőrendszerrel, az el nem választott borjak, bárányok, kecskegidák, malacok és csikók legfeljebb 9 órán keresztül szállíthatók, majd ezt követően legalább egyórás, kirakodás nélküli pihenőidőt kell tartani a szállítás következő szakasza előtt, amely legfeljebb további 9 órán keresztül tarthat. </w:t>
      </w:r>
    </w:p>
    <w:p w14:paraId="056A75EA" w14:textId="5A0B75F4" w:rsidR="005A0DAA" w:rsidRPr="00C915F1" w:rsidRDefault="00D86EED" w:rsidP="00D86EED">
      <w:pPr>
        <w:pStyle w:val="Point0"/>
        <w:rPr>
          <w:noProof/>
        </w:rPr>
      </w:pPr>
      <w:r w:rsidRPr="00C915F1">
        <w:rPr>
          <w:noProof/>
        </w:rPr>
        <w:lastRenderedPageBreak/>
        <w:t>(3)</w:t>
      </w:r>
      <w:r w:rsidRPr="00C915F1">
        <w:rPr>
          <w:noProof/>
        </w:rPr>
        <w:tab/>
        <w:t>Ha az el nem választott borjak, bárányok, kecskegidák, malacok és csikók szállításának egy szakasza tengeren történik, ezt a szakaszt nem kell beleszámítani a szállítási időbe.</w:t>
      </w:r>
    </w:p>
    <w:p w14:paraId="603A4FAC" w14:textId="77777777" w:rsidR="0049388C" w:rsidRPr="00C915F1" w:rsidRDefault="00D86EED" w:rsidP="00D86EED">
      <w:pPr>
        <w:pStyle w:val="Point0"/>
        <w:rPr>
          <w:noProof/>
        </w:rPr>
      </w:pPr>
      <w:r w:rsidRPr="00C915F1">
        <w:rPr>
          <w:noProof/>
        </w:rPr>
        <w:t>(4)</w:t>
      </w:r>
      <w:r w:rsidRPr="00C915F1">
        <w:rPr>
          <w:noProof/>
        </w:rPr>
        <w:tab/>
        <w:t xml:space="preserve">Az el nem választott borjak, bárányok, kecskegidák, malacok és csikók számára </w:t>
      </w:r>
      <w:r w:rsidRPr="00C915F1">
        <w:rPr>
          <w:i/>
          <w:noProof/>
        </w:rPr>
        <w:t>ad libitum</w:t>
      </w:r>
      <w:r w:rsidRPr="00C915F1">
        <w:rPr>
          <w:noProof/>
        </w:rPr>
        <w:t xml:space="preserve"> kell vizet biztosítani, és fajspecifikus tejjel vagy megfelelő tejpótló készítménnyel kell etetni őket a szállítás kezdetétől számított 9 órás időközönként, függetlenül attól, hogy azokat milyen szállítóeszközön szállítják.</w:t>
      </w:r>
    </w:p>
    <w:p w14:paraId="380F6622" w14:textId="77777777" w:rsidR="007E3C56" w:rsidRPr="00C915F1" w:rsidRDefault="00D86EED" w:rsidP="00D86EED">
      <w:pPr>
        <w:pStyle w:val="Point0"/>
        <w:rPr>
          <w:noProof/>
        </w:rPr>
      </w:pPr>
      <w:r w:rsidRPr="00C915F1">
        <w:rPr>
          <w:noProof/>
        </w:rPr>
        <w:t>(5)</w:t>
      </w:r>
      <w:r w:rsidRPr="00C915F1">
        <w:rPr>
          <w:noProof/>
        </w:rPr>
        <w:tab/>
        <w:t xml:space="preserve">A (2) bekezdésben említett etetőrendszernek az Unióban letelepedett – vagy ha harmadik országbeli székhellyel rendelkezik, az Unióban képviselettel rendelkező – gyártója az etetőrendszer jóváhagyása iránti kérelmet nyújthat be a Bizottsághoz. </w:t>
      </w:r>
    </w:p>
    <w:p w14:paraId="41CDE85D" w14:textId="77777777" w:rsidR="007E3C56" w:rsidRPr="00C915F1" w:rsidRDefault="00DF44A2" w:rsidP="003A15F4">
      <w:pPr>
        <w:pStyle w:val="Point0"/>
        <w:rPr>
          <w:noProof/>
        </w:rPr>
      </w:pPr>
      <w:r w:rsidRPr="00C915F1">
        <w:rPr>
          <w:noProof/>
        </w:rPr>
        <w:t>(6)</w:t>
      </w:r>
      <w:r w:rsidRPr="00C915F1">
        <w:rPr>
          <w:noProof/>
        </w:rPr>
        <w:tab/>
        <w:t>A Bizottság a 49. cikkel összhangban, végrehajtási jogi aktusok útján jóváhagyja a (2) bekezdésben említett etetőrendszert, feltéve, hogy tudományos és műszaki bizonyítékok állnak rendelkezésre arra vonatkozóan, hogy az etetőrendszer lehetővé teszi a fedélzeten tartózkodó minden el nem választott borjú, bárány, kecskegida, malac és csikó szállítás közbeni, testhőmérsékletű és megfelelő higiéniai szintű tejjel vagy tejpótló készítménnyel való etetését.</w:t>
      </w:r>
    </w:p>
    <w:p w14:paraId="1358129A" w14:textId="77777777" w:rsidR="007E3C56" w:rsidRPr="00C915F1" w:rsidRDefault="007E3C56" w:rsidP="007E3C56">
      <w:pPr>
        <w:pStyle w:val="Titrearticle"/>
        <w:spacing w:after="0"/>
        <w:rPr>
          <w:i w:val="0"/>
          <w:noProof/>
        </w:rPr>
      </w:pPr>
      <w:bookmarkStart w:id="13" w:name="_Hlk147739836"/>
      <w:r w:rsidRPr="00C915F1">
        <w:rPr>
          <w:noProof/>
        </w:rPr>
        <w:t>30. cikk</w:t>
      </w:r>
    </w:p>
    <w:p w14:paraId="34CE571E" w14:textId="77777777" w:rsidR="007E3C56" w:rsidRPr="00C915F1" w:rsidRDefault="007E3C56" w:rsidP="007E3C56">
      <w:pPr>
        <w:pStyle w:val="Titrearticle"/>
        <w:spacing w:before="0"/>
        <w:rPr>
          <w:i w:val="0"/>
          <w:noProof/>
        </w:rPr>
      </w:pPr>
      <w:r w:rsidRPr="00C915F1">
        <w:rPr>
          <w:noProof/>
        </w:rPr>
        <w:t xml:space="preserve">A házimadaraktól és nyulaktól eltérő szárazföldi állatok </w:t>
      </w:r>
      <w:bookmarkStart w:id="14" w:name="_Hlk148711417"/>
      <w:r w:rsidRPr="00C915F1">
        <w:rPr>
          <w:noProof/>
        </w:rPr>
        <w:t>állatszállító és ro-ro hajókhoz és hajóktól történő közúti szállítása</w:t>
      </w:r>
      <w:bookmarkEnd w:id="14"/>
    </w:p>
    <w:p w14:paraId="6AF0E413" w14:textId="443935DD" w:rsidR="008762A0" w:rsidRPr="00C915F1" w:rsidRDefault="00A973D3" w:rsidP="00A973D3">
      <w:pPr>
        <w:pStyle w:val="Point0"/>
        <w:rPr>
          <w:noProof/>
        </w:rPr>
      </w:pPr>
      <w:r w:rsidRPr="00C915F1">
        <w:rPr>
          <w:noProof/>
        </w:rPr>
        <w:t>(1)</w:t>
      </w:r>
      <w:r w:rsidRPr="00C915F1">
        <w:rPr>
          <w:noProof/>
        </w:rPr>
        <w:tab/>
        <w:t xml:space="preserve">A házimadaraktól és nyulaktól eltérő szárazföldi állatok olyan szállítása esetében, amely magában foglal egy olyan tengeri szakaszt, amelyben különböző származási helyekről érkezett szállítmányokat szállítanak, a szállítási időket az állatoknak a berakodási kikötőtől vezetési időben legtávolabb eső kiindulási helyen való berakodásától kezdve kell számítani. A szállítási idő számítását az utolsó állatnak a hajóra történő berakodásától az első állat rendeltetési kikötőben történő kirakodásáig fel kell függeszteni. </w:t>
      </w:r>
    </w:p>
    <w:p w14:paraId="366AA65D" w14:textId="77777777" w:rsidR="00CD2421" w:rsidRPr="00C915F1" w:rsidRDefault="0068339C" w:rsidP="000931E8">
      <w:pPr>
        <w:pStyle w:val="Point0"/>
        <w:rPr>
          <w:noProof/>
        </w:rPr>
      </w:pPr>
      <w:r w:rsidRPr="00C915F1">
        <w:rPr>
          <w:noProof/>
        </w:rPr>
        <w:t>(2)</w:t>
      </w:r>
      <w:r w:rsidRPr="00C915F1">
        <w:rPr>
          <w:noProof/>
        </w:rPr>
        <w:tab/>
        <w:t xml:space="preserve">A fedélzeten alkalmazott etetési időknek meg kell felelniük az I. melléklet V. fejezetének 1. pontjában megállapított különleges szabályoknak. </w:t>
      </w:r>
      <w:bookmarkEnd w:id="13"/>
    </w:p>
    <w:p w14:paraId="347D0232" w14:textId="77777777" w:rsidR="007E3C56" w:rsidRPr="00C915F1" w:rsidRDefault="007E3C56" w:rsidP="007E3C56">
      <w:pPr>
        <w:pStyle w:val="Titrearticle"/>
        <w:spacing w:after="0"/>
        <w:rPr>
          <w:i w:val="0"/>
          <w:noProof/>
        </w:rPr>
      </w:pPr>
      <w:r w:rsidRPr="00C915F1">
        <w:rPr>
          <w:noProof/>
        </w:rPr>
        <w:t>31. cikk</w:t>
      </w:r>
    </w:p>
    <w:p w14:paraId="3ACA0BC9" w14:textId="77777777" w:rsidR="007E3C56" w:rsidRPr="00C915F1" w:rsidRDefault="007E3C56" w:rsidP="007E3C56">
      <w:pPr>
        <w:pStyle w:val="Titrearticle"/>
        <w:spacing w:before="0"/>
        <w:rPr>
          <w:i w:val="0"/>
          <w:noProof/>
        </w:rPr>
      </w:pPr>
      <w:r w:rsidRPr="00C915F1">
        <w:rPr>
          <w:noProof/>
        </w:rPr>
        <w:t>A házimadaraktól és nyulaktól eltérő szárazföldi állatok szélsőséges hőmérsékleten történő közúti és vasúti szállításának ideje és feltételei</w:t>
      </w:r>
    </w:p>
    <w:p w14:paraId="7432ECC4" w14:textId="77777777" w:rsidR="005E4A6F" w:rsidRPr="00C915F1" w:rsidRDefault="000931E8" w:rsidP="000931E8">
      <w:pPr>
        <w:pStyle w:val="Point0"/>
        <w:rPr>
          <w:noProof/>
        </w:rPr>
      </w:pPr>
      <w:r w:rsidRPr="00C915F1">
        <w:rPr>
          <w:noProof/>
        </w:rPr>
        <w:t>(1)</w:t>
      </w:r>
      <w:r w:rsidRPr="00C915F1">
        <w:rPr>
          <w:noProof/>
        </w:rPr>
        <w:tab/>
        <w:t>A szállításszervező a menetlevél TRACES rendszerben történő benyújtásakor, az illetékes hatóság pedig a menetlevél jóváhagyásakor figyelembe veszi a kiindulási helyen, a rendeltetési hely és adott esetben az ellenőrző állomás helyén arra az időszakra előrejelzett hőmérsékletet, amikor az állatok várhatóan ezeken a helyeken tartózkodnak. Harmadik országokba irányuló szállítmányok esetében a szállításszervezőnek figyelembe kell vennie a kilépési helyen vagy a harmadik ország határállomásán előrejelzett hőmérsékletet is.</w:t>
      </w:r>
    </w:p>
    <w:p w14:paraId="60B217BB" w14:textId="77777777" w:rsidR="007E3C56" w:rsidRPr="00C915F1" w:rsidRDefault="000931E8" w:rsidP="000931E8">
      <w:pPr>
        <w:pStyle w:val="Point0"/>
        <w:rPr>
          <w:noProof/>
        </w:rPr>
      </w:pPr>
      <w:r w:rsidRPr="00C915F1">
        <w:rPr>
          <w:noProof/>
        </w:rPr>
        <w:t>(2)</w:t>
      </w:r>
      <w:r w:rsidRPr="00C915F1">
        <w:rPr>
          <w:noProof/>
        </w:rPr>
        <w:tab/>
        <w:t>Szárazföldi állatok – a kutyák és a macskák kivételével – közúti szállítása esetében:</w:t>
      </w:r>
    </w:p>
    <w:p w14:paraId="2B455CF1" w14:textId="77777777" w:rsidR="007E3C56" w:rsidRPr="00C915F1" w:rsidRDefault="007E3C56" w:rsidP="003A15F4">
      <w:pPr>
        <w:pStyle w:val="Point1"/>
        <w:rPr>
          <w:noProof/>
        </w:rPr>
      </w:pPr>
      <w:r w:rsidRPr="00C915F1">
        <w:rPr>
          <w:noProof/>
        </w:rPr>
        <w:t>a)</w:t>
      </w:r>
      <w:r w:rsidRPr="00C915F1">
        <w:rPr>
          <w:noProof/>
        </w:rPr>
        <w:tab/>
        <w:t xml:space="preserve">ha az előrejelzés 0 °C alatti hőmérsékletet jelez, a közúti járműveket le kell takarni, és az állattérben a levegő keringését szabályozni kell, hogy a szállítás során megvédjék az állatokat a szél hűtő hatásától; </w:t>
      </w:r>
    </w:p>
    <w:p w14:paraId="1F0B54A2" w14:textId="0DF98EEA" w:rsidR="007E3C56" w:rsidRPr="00C915F1" w:rsidRDefault="007E3C56" w:rsidP="003A15F4">
      <w:pPr>
        <w:pStyle w:val="Point1"/>
        <w:rPr>
          <w:noProof/>
        </w:rPr>
      </w:pPr>
      <w:r w:rsidRPr="00C915F1">
        <w:rPr>
          <w:noProof/>
        </w:rPr>
        <w:lastRenderedPageBreak/>
        <w:t>b)</w:t>
      </w:r>
      <w:r w:rsidRPr="00C915F1">
        <w:rPr>
          <w:noProof/>
        </w:rPr>
        <w:tab/>
        <w:t xml:space="preserve">ha az előrejelzés –5 °C alatti hőmérsékletet jelez, az a) pontban szereplő intézkedéseken túlmenően a szállítási idő nem haladhatja meg a 9 órát; </w:t>
      </w:r>
    </w:p>
    <w:p w14:paraId="10BA7E7B" w14:textId="77777777" w:rsidR="007E3C56" w:rsidRPr="00C915F1" w:rsidRDefault="007E3C56" w:rsidP="003A15F4">
      <w:pPr>
        <w:pStyle w:val="Point1"/>
        <w:rPr>
          <w:noProof/>
        </w:rPr>
      </w:pPr>
      <w:r w:rsidRPr="00C915F1">
        <w:rPr>
          <w:noProof/>
        </w:rPr>
        <w:t>c)</w:t>
      </w:r>
      <w:r w:rsidRPr="00C915F1">
        <w:rPr>
          <w:noProof/>
        </w:rPr>
        <w:tab/>
        <w:t>ha az előrejelzés 25 °C és 30 °C közötti hőmérsékletet jelez, a 10:00 és 21:00 óra közötti időszakban a szállítási idő nem haladhatja meg a 9 órát;</w:t>
      </w:r>
    </w:p>
    <w:p w14:paraId="5D92EDED" w14:textId="77777777" w:rsidR="007E3C56" w:rsidRPr="00C915F1" w:rsidRDefault="007E3C56" w:rsidP="000931E8">
      <w:pPr>
        <w:pStyle w:val="Point1"/>
        <w:rPr>
          <w:noProof/>
        </w:rPr>
      </w:pPr>
      <w:r w:rsidRPr="00C915F1">
        <w:rPr>
          <w:noProof/>
        </w:rPr>
        <w:t>d)</w:t>
      </w:r>
      <w:r w:rsidRPr="00C915F1">
        <w:rPr>
          <w:noProof/>
        </w:rPr>
        <w:tab/>
        <w:t>ha az előrejelzés 30 °C feletti hőmérsékletet jelez, csak teljes egészében 21:00 és 10:00 óra között lebonyolított szállítások megengedettek;</w:t>
      </w:r>
    </w:p>
    <w:p w14:paraId="68BE949B" w14:textId="77777777" w:rsidR="00CC468E" w:rsidRPr="00C915F1" w:rsidRDefault="005603D0" w:rsidP="000931E8">
      <w:pPr>
        <w:pStyle w:val="Point1"/>
        <w:rPr>
          <w:noProof/>
        </w:rPr>
      </w:pPr>
      <w:r w:rsidRPr="00C915F1">
        <w:rPr>
          <w:noProof/>
        </w:rPr>
        <w:t>e)</w:t>
      </w:r>
      <w:r w:rsidRPr="00C915F1">
        <w:rPr>
          <w:noProof/>
        </w:rPr>
        <w:tab/>
        <w:t>ha az előrejelzés 21:00 és 10:00 óra között 30 °C feletti hőmérsékletet jelez, az állatok számára biztosított férőhelyet 20 %-kal meg kell növelni.</w:t>
      </w:r>
    </w:p>
    <w:p w14:paraId="7257F3A5" w14:textId="698D6DCC" w:rsidR="00840387" w:rsidRPr="00C915F1" w:rsidRDefault="00055E8C" w:rsidP="003A15F4">
      <w:pPr>
        <w:pStyle w:val="Point0"/>
        <w:rPr>
          <w:noProof/>
        </w:rPr>
      </w:pPr>
      <w:r w:rsidRPr="00C915F1">
        <w:rPr>
          <w:noProof/>
        </w:rPr>
        <w:t>(3)</w:t>
      </w:r>
      <w:r w:rsidRPr="00C915F1">
        <w:rPr>
          <w:noProof/>
        </w:rPr>
        <w:tab/>
        <w:t xml:space="preserve">A kutyákat és a macskákat olyan bokszokban kell szállítani, amelynek környezeti hőmérséklete 20 °C és 25 °C, páratartalma pedig 30 % és 70 % között van. </w:t>
      </w:r>
    </w:p>
    <w:p w14:paraId="575E1F91" w14:textId="691949E4" w:rsidR="003B6FCD" w:rsidRPr="00C915F1" w:rsidRDefault="00526056" w:rsidP="003A15F4">
      <w:pPr>
        <w:pStyle w:val="Point0"/>
        <w:rPr>
          <w:noProof/>
        </w:rPr>
      </w:pPr>
      <w:r w:rsidRPr="00C915F1">
        <w:rPr>
          <w:noProof/>
        </w:rPr>
        <w:t>(4)</w:t>
      </w:r>
      <w:r w:rsidRPr="00C915F1">
        <w:rPr>
          <w:noProof/>
        </w:rPr>
        <w:tab/>
        <w:t>Az (1)–(3) bekezdés nem alkalmazandó azokra az állatokra, amelyeket a 2010/63/EU irányelv értelmében engedélyezett projekt vagy tenyésztés céljából, biológiailag biztonságos szállítás keretében szállítanak.</w:t>
      </w:r>
    </w:p>
    <w:p w14:paraId="332AEC04" w14:textId="71BA2829" w:rsidR="007E3C56" w:rsidRPr="00C915F1" w:rsidRDefault="00526056" w:rsidP="003A15F4">
      <w:pPr>
        <w:pStyle w:val="Point0"/>
        <w:rPr>
          <w:noProof/>
        </w:rPr>
      </w:pPr>
      <w:r w:rsidRPr="00C915F1">
        <w:rPr>
          <w:noProof/>
        </w:rPr>
        <w:t>(5)</w:t>
      </w:r>
      <w:r w:rsidRPr="00C915F1">
        <w:rPr>
          <w:noProof/>
        </w:rPr>
        <w:tab/>
        <w:t>Az (1) bekezdés alkalmazásában a tagállamok e rendelet alkalmazásának időpontjáig rögzítik a TRACES-ben a kijelölt hőmérséklet-előrejelző szervükre mutató hivatkozást, a hőmérséklet-előrejelzéseknek az összes illetékes hatósággal és vállalkozóval való megosztása érdekében.</w:t>
      </w:r>
    </w:p>
    <w:p w14:paraId="10AD1EA9" w14:textId="77777777" w:rsidR="00030E3D" w:rsidRPr="00C915F1" w:rsidRDefault="006A0820" w:rsidP="00D86EED">
      <w:pPr>
        <w:pStyle w:val="Text1"/>
        <w:rPr>
          <w:noProof/>
        </w:rPr>
      </w:pPr>
      <w:r w:rsidRPr="00C915F1">
        <w:rPr>
          <w:noProof/>
        </w:rPr>
        <w:t>Állatok harmadik országba történő szállítása esetén a harmadik országokban található helyszíneken várható hőmérsékletet a kiindulási hely kijelölt hőmérséklet-előrejelző szerve segítségével kell meghatározni.</w:t>
      </w:r>
    </w:p>
    <w:p w14:paraId="5C7DFEA0" w14:textId="77777777" w:rsidR="00AD7FB1" w:rsidRPr="00C915F1" w:rsidRDefault="00AD7FB1" w:rsidP="00FA1FFF">
      <w:pPr>
        <w:pStyle w:val="ChapterTitle"/>
        <w:rPr>
          <w:noProof/>
        </w:rPr>
      </w:pPr>
      <w:r w:rsidRPr="00C915F1">
        <w:rPr>
          <w:noProof/>
        </w:rPr>
        <w:t xml:space="preserve">VII. FEJEZET </w:t>
      </w:r>
      <w:r w:rsidRPr="00C915F1">
        <w:rPr>
          <w:noProof/>
        </w:rPr>
        <w:cr/>
      </w:r>
      <w:r w:rsidRPr="00C915F1">
        <w:rPr>
          <w:noProof/>
        </w:rPr>
        <w:br/>
        <w:t>HARMADIK ORSZÁGOKBA IRÁNYULÓ ÉS AZOKBÓL TÖRTÉNŐ SZÁLLÍTÁSOK</w:t>
      </w:r>
    </w:p>
    <w:p w14:paraId="689E3A08" w14:textId="77777777" w:rsidR="00386B09" w:rsidRPr="00C915F1" w:rsidRDefault="00386B09" w:rsidP="006923FF">
      <w:pPr>
        <w:pStyle w:val="Titrearticle"/>
        <w:spacing w:after="0"/>
        <w:rPr>
          <w:noProof/>
        </w:rPr>
      </w:pPr>
      <w:r w:rsidRPr="00C915F1">
        <w:rPr>
          <w:noProof/>
        </w:rPr>
        <w:t>32. cikk</w:t>
      </w:r>
    </w:p>
    <w:p w14:paraId="1925330E" w14:textId="77777777" w:rsidR="00386B09" w:rsidRPr="00C915F1" w:rsidRDefault="00386B09" w:rsidP="006923FF">
      <w:pPr>
        <w:pStyle w:val="Titrearticle"/>
        <w:spacing w:before="0"/>
        <w:rPr>
          <w:noProof/>
        </w:rPr>
      </w:pPr>
      <w:r w:rsidRPr="00C915F1">
        <w:rPr>
          <w:noProof/>
        </w:rPr>
        <w:t>Állatok harmadik országba történő szállításával kapcsolatos kötelezettségek</w:t>
      </w:r>
    </w:p>
    <w:p w14:paraId="43245403" w14:textId="77777777" w:rsidR="007D4D0A" w:rsidRPr="00C915F1" w:rsidRDefault="003A15F4" w:rsidP="004909E5">
      <w:pPr>
        <w:pStyle w:val="Point0"/>
        <w:rPr>
          <w:noProof/>
        </w:rPr>
      </w:pPr>
      <w:bookmarkStart w:id="15" w:name="_Hlk141086453"/>
      <w:r w:rsidRPr="00C915F1">
        <w:rPr>
          <w:noProof/>
        </w:rPr>
        <w:t>(1)</w:t>
      </w:r>
      <w:r w:rsidRPr="00C915F1">
        <w:rPr>
          <w:noProof/>
        </w:rPr>
        <w:tab/>
        <w:t>A szállításszervezők csak akkor intézkedhetnek állatok harmadik országokba történő szállításáról, ha rendelkeznek</w:t>
      </w:r>
      <w:bookmarkEnd w:id="15"/>
      <w:r w:rsidRPr="00C915F1">
        <w:rPr>
          <w:noProof/>
        </w:rPr>
        <w:t xml:space="preserve"> az 5. cikknek megfelelően kiadott engedéllyel.</w:t>
      </w:r>
    </w:p>
    <w:p w14:paraId="63B7CC35" w14:textId="77777777" w:rsidR="003A15F4" w:rsidRPr="00C915F1" w:rsidRDefault="00563AC9" w:rsidP="003A15F4">
      <w:pPr>
        <w:pStyle w:val="Point0"/>
        <w:rPr>
          <w:noProof/>
        </w:rPr>
      </w:pPr>
      <w:r w:rsidRPr="00C915F1">
        <w:rPr>
          <w:noProof/>
        </w:rPr>
        <w:t>(2)</w:t>
      </w:r>
      <w:r w:rsidRPr="00C915F1">
        <w:rPr>
          <w:noProof/>
        </w:rPr>
        <w:tab/>
        <w:t xml:space="preserve">A szállításszervezők a III. melléklet 1. pontjában meghatározottak szerint, a 15. cikkel összhangban kitöltik a menetlevél 1. szakaszát a nagy és kis távolságokon való szállítások esetében egyaránt, és gondoskodnak arról, hogy a szállítmányozók és a rendeltetési helyen dolgozó gondozók kitöltsék a menetlevél rájuk vonatkozó részeit. </w:t>
      </w:r>
    </w:p>
    <w:p w14:paraId="1D21F448" w14:textId="77777777" w:rsidR="008729A9" w:rsidRPr="00C915F1" w:rsidRDefault="001558E8" w:rsidP="008729A9">
      <w:pPr>
        <w:pStyle w:val="Point0"/>
        <w:rPr>
          <w:noProof/>
        </w:rPr>
      </w:pPr>
      <w:r w:rsidRPr="00C915F1">
        <w:rPr>
          <w:noProof/>
        </w:rPr>
        <w:t>(3)</w:t>
      </w:r>
      <w:r w:rsidRPr="00C915F1">
        <w:rPr>
          <w:noProof/>
        </w:rPr>
        <w:tab/>
        <w:t xml:space="preserve">Az állatszállító hajóval történő szállítást is magukban foglaló szállítások esetében a szállításszervező gondoskodik arról, hogy a rendeltetési hely szerinti harmadik ország illetékes hatósága kitöltse, aláírja és lebélyegezze a IV. mellékletben meghatározott igazolást, és továbbítsa azt a kiindulási hely illetékes hatóságának. Az illetékes hatóság nem hagyhatja jóvá a menetlevelet, ha ezt az igazolást nem nyújtják be.  </w:t>
      </w:r>
    </w:p>
    <w:p w14:paraId="3AA53EA1" w14:textId="77777777" w:rsidR="008C0DA7" w:rsidRPr="00C915F1" w:rsidRDefault="001558E8" w:rsidP="003A15F4">
      <w:pPr>
        <w:pStyle w:val="Point0"/>
        <w:rPr>
          <w:noProof/>
        </w:rPr>
      </w:pPr>
      <w:r w:rsidRPr="00C915F1">
        <w:rPr>
          <w:noProof/>
        </w:rPr>
        <w:t>(4)</w:t>
      </w:r>
      <w:r w:rsidRPr="00C915F1">
        <w:rPr>
          <w:noProof/>
        </w:rPr>
        <w:tab/>
        <w:t xml:space="preserve">Állatszállítmányok kizárólag a 39. cikkben említett, kijelölt kilépési helyeken keresztül hagyhatják el az Unió vámterületét. </w:t>
      </w:r>
    </w:p>
    <w:p w14:paraId="70608379" w14:textId="77777777" w:rsidR="00AD7FB1" w:rsidRPr="00C915F1" w:rsidRDefault="00AD7FB1" w:rsidP="006923FF">
      <w:pPr>
        <w:pStyle w:val="Titrearticle"/>
        <w:spacing w:after="0"/>
        <w:rPr>
          <w:noProof/>
        </w:rPr>
      </w:pPr>
      <w:r w:rsidRPr="00C915F1">
        <w:rPr>
          <w:noProof/>
        </w:rPr>
        <w:lastRenderedPageBreak/>
        <w:t>33. cikk</w:t>
      </w:r>
    </w:p>
    <w:p w14:paraId="41A0A2C2" w14:textId="77777777" w:rsidR="008C0DA7" w:rsidRPr="00C915F1" w:rsidRDefault="00293740" w:rsidP="006923FF">
      <w:pPr>
        <w:pStyle w:val="Titrearticle"/>
        <w:spacing w:before="0"/>
        <w:rPr>
          <w:noProof/>
        </w:rPr>
      </w:pPr>
      <w:r w:rsidRPr="00C915F1">
        <w:rPr>
          <w:noProof/>
        </w:rPr>
        <w:t>Igazolás állatok harmadik országba történő szállításához</w:t>
      </w:r>
    </w:p>
    <w:p w14:paraId="4A90B23C" w14:textId="77777777" w:rsidR="00DD5AC2" w:rsidRPr="00C915F1" w:rsidRDefault="00293740" w:rsidP="00293740">
      <w:pPr>
        <w:pStyle w:val="Point0"/>
        <w:rPr>
          <w:noProof/>
        </w:rPr>
      </w:pPr>
      <w:r w:rsidRPr="00C915F1">
        <w:rPr>
          <w:noProof/>
        </w:rPr>
        <w:t>(1)</w:t>
      </w:r>
      <w:r w:rsidRPr="00C915F1">
        <w:rPr>
          <w:noProof/>
        </w:rPr>
        <w:tab/>
        <w:t xml:space="preserve">A szállításszervező gondoskodik arról, hogy egy tanúsító szerv értékelje a harmadik országbeli rendeltetési helyre történő első szállítást, amelyet a szállításszervező bonyolított. </w:t>
      </w:r>
    </w:p>
    <w:p w14:paraId="2C1285C2" w14:textId="77777777" w:rsidR="00293740" w:rsidRPr="00C915F1" w:rsidRDefault="00293740" w:rsidP="00293740">
      <w:pPr>
        <w:pStyle w:val="Point0"/>
        <w:rPr>
          <w:noProof/>
        </w:rPr>
      </w:pPr>
      <w:r w:rsidRPr="00C915F1">
        <w:rPr>
          <w:noProof/>
        </w:rPr>
        <w:t>(2)</w:t>
      </w:r>
      <w:r w:rsidRPr="00C915F1">
        <w:rPr>
          <w:noProof/>
        </w:rPr>
        <w:tab/>
        <w:t>A tanúsító szerv értékeli, hogy az (1) bekezdésben említett első szállítás során teljesültek-e a következő feltételek:</w:t>
      </w:r>
    </w:p>
    <w:p w14:paraId="5DA234C6" w14:textId="77777777" w:rsidR="000E747F" w:rsidRPr="00C915F1" w:rsidRDefault="00D67BBF" w:rsidP="000E747F">
      <w:pPr>
        <w:pStyle w:val="Point1"/>
        <w:rPr>
          <w:noProof/>
        </w:rPr>
      </w:pPr>
      <w:r w:rsidRPr="00C915F1">
        <w:rPr>
          <w:noProof/>
        </w:rPr>
        <w:t>a)</w:t>
      </w:r>
      <w:r w:rsidRPr="00C915F1">
        <w:rPr>
          <w:noProof/>
        </w:rPr>
        <w:tab/>
        <w:t>a szállítójárművek és -hajók megfelelnek az I. melléklet vonatkozó szabályainak;</w:t>
      </w:r>
    </w:p>
    <w:p w14:paraId="32CF6CD8" w14:textId="77777777" w:rsidR="00472859" w:rsidRPr="00C915F1" w:rsidRDefault="00D67BBF" w:rsidP="00472859">
      <w:pPr>
        <w:pStyle w:val="Point1"/>
        <w:rPr>
          <w:noProof/>
        </w:rPr>
      </w:pPr>
      <w:r w:rsidRPr="00C915F1">
        <w:rPr>
          <w:noProof/>
        </w:rPr>
        <w:t>b)</w:t>
      </w:r>
      <w:r w:rsidRPr="00C915F1">
        <w:rPr>
          <w:noProof/>
        </w:rPr>
        <w:tab/>
        <w:t>az e rendeletben meghatározott maximális szállítási időket, a szélsőséges hőmérsékleten történő szállításra alkalmazandó különleges feltételeket és a pihenőidőket a menetlevélben feltüntetettek szerint betartják;</w:t>
      </w:r>
    </w:p>
    <w:p w14:paraId="5A8F56EF" w14:textId="77777777" w:rsidR="00293740" w:rsidRPr="00C915F1" w:rsidRDefault="003D694C" w:rsidP="00293740">
      <w:pPr>
        <w:pStyle w:val="Point1"/>
        <w:rPr>
          <w:noProof/>
        </w:rPr>
      </w:pPr>
      <w:r w:rsidRPr="00C915F1">
        <w:rPr>
          <w:noProof/>
        </w:rPr>
        <w:t>c)</w:t>
      </w:r>
      <w:r w:rsidRPr="00C915F1">
        <w:rPr>
          <w:noProof/>
        </w:rPr>
        <w:tab/>
        <w:t>a biztosított férőhelyek megfelelnek az I. melléklet VII. fejezetének;</w:t>
      </w:r>
    </w:p>
    <w:p w14:paraId="4806FF11" w14:textId="77777777" w:rsidR="00293740" w:rsidRPr="00C915F1" w:rsidRDefault="00293740" w:rsidP="00293740">
      <w:pPr>
        <w:pStyle w:val="Point1"/>
        <w:rPr>
          <w:noProof/>
        </w:rPr>
      </w:pPr>
      <w:r w:rsidRPr="00C915F1">
        <w:rPr>
          <w:noProof/>
        </w:rPr>
        <w:t>d)</w:t>
      </w:r>
      <w:r w:rsidRPr="00C915F1">
        <w:rPr>
          <w:noProof/>
        </w:rPr>
        <w:tab/>
        <w:t>az állatok legalább 7 napig a bejelentett rendeltetési helyen tartózkodnak, vagy levágják őket;</w:t>
      </w:r>
    </w:p>
    <w:p w14:paraId="4F740CC3" w14:textId="77777777" w:rsidR="00293740" w:rsidRPr="00C915F1" w:rsidRDefault="00293740" w:rsidP="00293740">
      <w:pPr>
        <w:pStyle w:val="Point1"/>
        <w:rPr>
          <w:noProof/>
        </w:rPr>
      </w:pPr>
      <w:r w:rsidRPr="00C915F1">
        <w:rPr>
          <w:noProof/>
        </w:rPr>
        <w:t>e)</w:t>
      </w:r>
      <w:r w:rsidRPr="00C915F1">
        <w:rPr>
          <w:noProof/>
        </w:rPr>
        <w:tab/>
        <w:t>a szállítás célja megfelel a menetlevélben bejelentett célnak;</w:t>
      </w:r>
    </w:p>
    <w:p w14:paraId="321A69A9" w14:textId="77777777" w:rsidR="00587305" w:rsidRPr="00C915F1" w:rsidRDefault="00293740" w:rsidP="00293740">
      <w:pPr>
        <w:pStyle w:val="Point1"/>
        <w:rPr>
          <w:noProof/>
        </w:rPr>
      </w:pPr>
      <w:r w:rsidRPr="00C915F1">
        <w:rPr>
          <w:noProof/>
        </w:rPr>
        <w:t>f)</w:t>
      </w:r>
      <w:r w:rsidRPr="00C915F1">
        <w:rPr>
          <w:noProof/>
        </w:rPr>
        <w:tab/>
        <w:t>olyan szállítások esetében, amelyek egy szakasza állatszállító hajóval történik, az állatok jó állapotban érkeznek meg a rendeltetési kikötőbe;</w:t>
      </w:r>
    </w:p>
    <w:p w14:paraId="3A54438C" w14:textId="77777777" w:rsidR="00174282" w:rsidRPr="00C915F1" w:rsidRDefault="00587305" w:rsidP="003B275C">
      <w:pPr>
        <w:pStyle w:val="Point1"/>
        <w:rPr>
          <w:noProof/>
        </w:rPr>
      </w:pPr>
      <w:r w:rsidRPr="00C915F1">
        <w:rPr>
          <w:noProof/>
        </w:rPr>
        <w:t>g)</w:t>
      </w:r>
      <w:r w:rsidRPr="00C915F1">
        <w:rPr>
          <w:noProof/>
        </w:rPr>
        <w:tab/>
        <w:t>az állatokat e rendelettel összhangban kezelik;</w:t>
      </w:r>
    </w:p>
    <w:p w14:paraId="4DB032D1" w14:textId="77777777" w:rsidR="000E747F" w:rsidRPr="00C915F1" w:rsidRDefault="00174282" w:rsidP="003B275C">
      <w:pPr>
        <w:pStyle w:val="Point1"/>
        <w:rPr>
          <w:noProof/>
        </w:rPr>
      </w:pPr>
      <w:r w:rsidRPr="00C915F1">
        <w:rPr>
          <w:noProof/>
        </w:rPr>
        <w:t>h)</w:t>
      </w:r>
      <w:r w:rsidRPr="00C915F1">
        <w:rPr>
          <w:noProof/>
        </w:rPr>
        <w:tab/>
        <w:t>adott esetben az igénybe vett ellenőrző állomásokról a 34. cikk (3) bekezdésében említettek szerint jegyzéket készítenek;</w:t>
      </w:r>
    </w:p>
    <w:p w14:paraId="7B9A5769" w14:textId="77777777" w:rsidR="00293740" w:rsidRPr="00C915F1" w:rsidRDefault="000E747F" w:rsidP="003B275C">
      <w:pPr>
        <w:pStyle w:val="Point1"/>
        <w:rPr>
          <w:noProof/>
        </w:rPr>
      </w:pPr>
      <w:r w:rsidRPr="00C915F1">
        <w:rPr>
          <w:noProof/>
        </w:rPr>
        <w:t>i)</w:t>
      </w:r>
      <w:r w:rsidRPr="00C915F1">
        <w:rPr>
          <w:noProof/>
        </w:rPr>
        <w:tab/>
        <w:t>víziállatok szállítása esetén a járművek és a szállítási műveletek megfelelnek a II. mellékletben meghatározott szabályoknak.</w:t>
      </w:r>
    </w:p>
    <w:p w14:paraId="6B184F07" w14:textId="77777777" w:rsidR="00E63CA8" w:rsidRPr="00C915F1" w:rsidRDefault="000D418F" w:rsidP="00A73B91">
      <w:pPr>
        <w:pStyle w:val="Point0"/>
        <w:rPr>
          <w:noProof/>
        </w:rPr>
      </w:pPr>
      <w:r w:rsidRPr="00C915F1">
        <w:rPr>
          <w:noProof/>
        </w:rPr>
        <w:t>(3)</w:t>
      </w:r>
      <w:r w:rsidRPr="00C915F1">
        <w:rPr>
          <w:noProof/>
        </w:rPr>
        <w:tab/>
        <w:t xml:space="preserve">Ha a (2) bekezdésben meghatározott feltételek teljesülnek, a tanúsító szerv az állatok harmadik országokba történő szállítására vonatkozó igazolást állít ki a szállításszervezőnek. Az igazolás érvényességi ideje 5 év. </w:t>
      </w:r>
    </w:p>
    <w:p w14:paraId="1E9CB15D" w14:textId="77777777" w:rsidR="008743E8" w:rsidRPr="00C915F1" w:rsidRDefault="000D4BE0" w:rsidP="008743E8">
      <w:pPr>
        <w:pStyle w:val="Point0"/>
        <w:rPr>
          <w:noProof/>
        </w:rPr>
      </w:pPr>
      <w:r w:rsidRPr="00C915F1">
        <w:rPr>
          <w:noProof/>
        </w:rPr>
        <w:t>(4)</w:t>
      </w:r>
      <w:r w:rsidRPr="00C915F1">
        <w:rPr>
          <w:noProof/>
        </w:rPr>
        <w:tab/>
        <w:t xml:space="preserve">A szállításszervező továbbítja az igazolást annak az illetékes hatóságnak, amely az 5. cikkben említett engedélyt kiadta. </w:t>
      </w:r>
    </w:p>
    <w:p w14:paraId="7C4CECF6" w14:textId="77777777" w:rsidR="00B5698D" w:rsidRPr="00C915F1" w:rsidRDefault="000B01B5" w:rsidP="00EF605C">
      <w:pPr>
        <w:pStyle w:val="Point0"/>
        <w:rPr>
          <w:noProof/>
        </w:rPr>
      </w:pPr>
      <w:r w:rsidRPr="00C915F1">
        <w:rPr>
          <w:noProof/>
        </w:rPr>
        <w:t>(5)</w:t>
      </w:r>
      <w:r w:rsidRPr="00C915F1">
        <w:rPr>
          <w:noProof/>
        </w:rPr>
        <w:tab/>
        <w:t>Az illetékes hatóságok nyilvántartásba veszik az igazolással rendelkező szállításszervezőket a TRACES rendszerben.</w:t>
      </w:r>
    </w:p>
    <w:p w14:paraId="2E2B91B4" w14:textId="77777777" w:rsidR="00730E41" w:rsidRPr="00C915F1" w:rsidRDefault="00B5698D" w:rsidP="00053EE0">
      <w:pPr>
        <w:pStyle w:val="Point0"/>
        <w:rPr>
          <w:noProof/>
        </w:rPr>
      </w:pPr>
      <w:r w:rsidRPr="00C915F1">
        <w:rPr>
          <w:noProof/>
        </w:rPr>
        <w:t>(6)</w:t>
      </w:r>
      <w:r w:rsidRPr="00C915F1">
        <w:rPr>
          <w:noProof/>
        </w:rPr>
        <w:tab/>
        <w:t xml:space="preserve">Ha a (2) bekezdésben meghatározott feltételek nem teljesülnek, a tanúsító szerv tájékoztatja a szállításszervezőt és az illetékes hatóságot, amely a 6. cikk (4) bekezdésével összhangban felfüggeszti a szállításszervező harmadik országokba történő szállításra vonatkozó engedélyét. </w:t>
      </w:r>
    </w:p>
    <w:p w14:paraId="58817570" w14:textId="77777777" w:rsidR="004F3978" w:rsidRPr="00C915F1" w:rsidRDefault="004160A2" w:rsidP="00EF605C">
      <w:pPr>
        <w:pStyle w:val="Point0"/>
        <w:rPr>
          <w:noProof/>
        </w:rPr>
      </w:pPr>
      <w:r w:rsidRPr="00C915F1">
        <w:rPr>
          <w:noProof/>
        </w:rPr>
        <w:t>(7)</w:t>
      </w:r>
      <w:r w:rsidRPr="00C915F1">
        <w:rPr>
          <w:noProof/>
        </w:rPr>
        <w:tab/>
        <w:t xml:space="preserve">A tanúsító szervek legalább két, előzetes bejelentés nélküli értékelést végeznek a szállításszervező által lebonyolított szállítások kapcsán az igazolás érvényességétől számított 5 éven belül, a (2) bekezdésben felsorolt feltételeknek való megfelelés ellenőrzése érdekében. </w:t>
      </w:r>
    </w:p>
    <w:p w14:paraId="79833BBA" w14:textId="77777777" w:rsidR="00DC6105" w:rsidRPr="00C915F1" w:rsidRDefault="004160A2" w:rsidP="00EF605C">
      <w:pPr>
        <w:pStyle w:val="Point0"/>
        <w:rPr>
          <w:noProof/>
        </w:rPr>
      </w:pPr>
      <w:r w:rsidRPr="00C915F1">
        <w:rPr>
          <w:noProof/>
        </w:rPr>
        <w:t>(8)</w:t>
      </w:r>
      <w:r w:rsidRPr="00C915F1">
        <w:rPr>
          <w:noProof/>
        </w:rPr>
        <w:tab/>
        <w:t xml:space="preserve">A tanúsító szerv az előzetes bejelentés nélküli értékelésekről szóló jelentéseket megküldi a szállításszervezőnek és az illetékes hatóságnak, és az előzetes bejelentés nélküli ellenőrzéseket követően értesíti őket a súlyos meg nem felelésekről. Ilyen esetekben az illetékes hatóság a 6. cikk (4) bekezdésével összhangban felfüggeszti a </w:t>
      </w:r>
      <w:r w:rsidRPr="00C915F1">
        <w:rPr>
          <w:noProof/>
        </w:rPr>
        <w:lastRenderedPageBreak/>
        <w:t>szállításszervező harmadik országokba történő szállításra vonatkozó engedélyét.  Ezek az előzetes bejelentés nélküli értékelések nem érintik az (EU) 2017/625 rendelet alapján végzett hatósági ellenőrzéseket.</w:t>
      </w:r>
    </w:p>
    <w:p w14:paraId="3A9739F1" w14:textId="77777777" w:rsidR="00293740" w:rsidRPr="00C915F1" w:rsidRDefault="0098453F" w:rsidP="007766AA">
      <w:pPr>
        <w:pStyle w:val="Point0"/>
        <w:rPr>
          <w:noProof/>
        </w:rPr>
      </w:pPr>
      <w:r w:rsidRPr="00C915F1">
        <w:rPr>
          <w:noProof/>
        </w:rPr>
        <w:t>(9)</w:t>
      </w:r>
      <w:r w:rsidRPr="00C915F1">
        <w:rPr>
          <w:noProof/>
        </w:rPr>
        <w:tab/>
        <w:t>A Bizottság felhatalmazást kap arra, hogy a 49. cikkel összhangban végrehajtási jogi aktusokat fogadjon el az értékelések során ellenőrizendő elemeknek és az értékelések gyakoriságának pontosabb meghatározása céljából.</w:t>
      </w:r>
    </w:p>
    <w:p w14:paraId="5696B7A1" w14:textId="77777777" w:rsidR="00AD7FB1" w:rsidRPr="00C915F1" w:rsidRDefault="00AD7FB1" w:rsidP="006923FF">
      <w:pPr>
        <w:pStyle w:val="Titrearticle"/>
        <w:spacing w:after="0"/>
        <w:rPr>
          <w:noProof/>
        </w:rPr>
      </w:pPr>
      <w:r w:rsidRPr="00C915F1">
        <w:rPr>
          <w:noProof/>
        </w:rPr>
        <w:t>34. cikk</w:t>
      </w:r>
    </w:p>
    <w:p w14:paraId="6F0F7699" w14:textId="77777777" w:rsidR="00AD7FB1" w:rsidRPr="00C915F1" w:rsidRDefault="007766AA" w:rsidP="006923FF">
      <w:pPr>
        <w:pStyle w:val="Titrearticle"/>
        <w:spacing w:before="0"/>
        <w:rPr>
          <w:noProof/>
        </w:rPr>
      </w:pPr>
      <w:r w:rsidRPr="00C915F1">
        <w:rPr>
          <w:noProof/>
        </w:rPr>
        <w:t>Harmadik országokban található ellenőrző állomások</w:t>
      </w:r>
    </w:p>
    <w:p w14:paraId="3F45C6FD" w14:textId="77777777" w:rsidR="00AD7FB1" w:rsidRPr="00C915F1" w:rsidRDefault="00D67BBF" w:rsidP="00EF605C">
      <w:pPr>
        <w:pStyle w:val="Point0"/>
        <w:rPr>
          <w:noProof/>
        </w:rPr>
      </w:pPr>
      <w:r w:rsidRPr="00C915F1">
        <w:rPr>
          <w:noProof/>
        </w:rPr>
        <w:t>(1)</w:t>
      </w:r>
      <w:r w:rsidRPr="00C915F1">
        <w:rPr>
          <w:noProof/>
        </w:rPr>
        <w:tab/>
        <w:t>Harmadik országokban kizárólag az 1255/97/EK rendeletben meghatározottakkal legalább egyenértékű követelményeknek megfelelő és a (3) bekezdésben említett jegyzékben szereplő ellenőrző állomásokon tartható pihenő az állatok számára.</w:t>
      </w:r>
    </w:p>
    <w:p w14:paraId="72EFB80A" w14:textId="77777777" w:rsidR="00CA6246" w:rsidRPr="00C915F1" w:rsidRDefault="00D67BBF" w:rsidP="006B4060">
      <w:pPr>
        <w:pStyle w:val="Point0"/>
        <w:rPr>
          <w:noProof/>
        </w:rPr>
      </w:pPr>
      <w:r w:rsidRPr="00C915F1">
        <w:rPr>
          <w:noProof/>
        </w:rPr>
        <w:t>(2)</w:t>
      </w:r>
      <w:r w:rsidRPr="00C915F1">
        <w:rPr>
          <w:noProof/>
        </w:rPr>
        <w:tab/>
        <w:t>A harmadik országokban található ellenőrző állomások csak akkor vehetők fel a (3) bekezdésben előírt jegyzékbe, ha egy tanúsító szerv igazolja, hogy rendelkeznek az 1255/97/EK rendeletben meghatározottakkal egyenértékű követelmények teljesítéséhez szükséges eszközökkel. Az igazolás érvényességi ideje 5 év. Az ellenőrző állomás üzemeltetője vagy a szállításszervező kérheti a Bizottságtól, hogy vegye fel az ellenőrző állomást a (3) bekezdésben említett jegyzékbe.</w:t>
      </w:r>
    </w:p>
    <w:p w14:paraId="7174598E" w14:textId="77777777" w:rsidR="007F6836" w:rsidRPr="00C915F1" w:rsidRDefault="00D67BBF" w:rsidP="006B4060">
      <w:pPr>
        <w:pStyle w:val="Point0"/>
        <w:rPr>
          <w:noProof/>
        </w:rPr>
      </w:pPr>
      <w:r w:rsidRPr="00C915F1">
        <w:rPr>
          <w:noProof/>
        </w:rPr>
        <w:t>(3)</w:t>
      </w:r>
      <w:r w:rsidRPr="00C915F1">
        <w:rPr>
          <w:noProof/>
        </w:rPr>
        <w:tab/>
        <w:t xml:space="preserve">A Bizottság a 49. cikkel összhangban végrehajtási jogi aktusok útján jóváhagyja az 1255/97/EK rendeletben meghatározottakkal egyenértékű előírásoknak megfelelő ellenőrző állomások jegyzékét. Ezt a jegyzéket elérhetővé kell tenni a TRACES rendszerben. </w:t>
      </w:r>
    </w:p>
    <w:p w14:paraId="179C9B98" w14:textId="77777777" w:rsidR="006B4060" w:rsidRPr="00C915F1" w:rsidRDefault="006B4060" w:rsidP="00EF605C">
      <w:pPr>
        <w:pStyle w:val="Point0"/>
        <w:rPr>
          <w:noProof/>
        </w:rPr>
      </w:pPr>
      <w:r w:rsidRPr="00C915F1">
        <w:rPr>
          <w:noProof/>
        </w:rPr>
        <w:t>(4)</w:t>
      </w:r>
      <w:r w:rsidRPr="00C915F1">
        <w:rPr>
          <w:noProof/>
        </w:rPr>
        <w:tab/>
        <w:t>A Bizottság töröl egy adott ellenőrző állomást a (3) bekezdésben említett jegyzékből, ha a tanúsító szerv értékelése vagy a Bizottság által végzett ellenőrzés alapján bizonyíték van arra, hogy az ellenőrző állomás már nem felel meg az 1255/97/EK rendeletben meghatározottakkal egyenértékű előírásoknak. A 49. cikkben említett eljárást kell alkalmazni.</w:t>
      </w:r>
    </w:p>
    <w:p w14:paraId="6E09C532" w14:textId="77777777" w:rsidR="001615C0" w:rsidRPr="00C915F1" w:rsidRDefault="001615C0" w:rsidP="001615C0">
      <w:pPr>
        <w:pStyle w:val="Titrearticle"/>
        <w:spacing w:after="0"/>
        <w:rPr>
          <w:noProof/>
        </w:rPr>
      </w:pPr>
      <w:r w:rsidRPr="00C915F1">
        <w:rPr>
          <w:noProof/>
        </w:rPr>
        <w:t>35. cikk</w:t>
      </w:r>
    </w:p>
    <w:p w14:paraId="07DF0B19" w14:textId="77777777" w:rsidR="003B45E8" w:rsidRPr="00C915F1" w:rsidRDefault="00D60E5B" w:rsidP="00D86EED">
      <w:pPr>
        <w:pStyle w:val="Titrearticle"/>
        <w:spacing w:before="0"/>
        <w:rPr>
          <w:noProof/>
        </w:rPr>
      </w:pPr>
      <w:r w:rsidRPr="00C915F1">
        <w:rPr>
          <w:noProof/>
        </w:rPr>
        <w:t>Az Unióba beléptetett állatok</w:t>
      </w:r>
    </w:p>
    <w:p w14:paraId="12B98258" w14:textId="483DCE3A" w:rsidR="00D60E5B" w:rsidRPr="00C915F1" w:rsidRDefault="00D60E5B" w:rsidP="00D86EED">
      <w:pPr>
        <w:pStyle w:val="Point0"/>
        <w:rPr>
          <w:noProof/>
        </w:rPr>
      </w:pPr>
      <w:r w:rsidRPr="00C915F1">
        <w:rPr>
          <w:noProof/>
        </w:rPr>
        <w:t>(1)</w:t>
      </w:r>
      <w:r w:rsidRPr="00C915F1">
        <w:rPr>
          <w:noProof/>
        </w:rPr>
        <w:tab/>
        <w:t>Az Unióba állatokat behozó szállítmányozóknak:</w:t>
      </w:r>
    </w:p>
    <w:p w14:paraId="71CA2FA6" w14:textId="77777777" w:rsidR="00D60E5B" w:rsidRPr="00C915F1" w:rsidRDefault="00D60E5B" w:rsidP="00D86EED">
      <w:pPr>
        <w:pStyle w:val="Point1"/>
        <w:rPr>
          <w:noProof/>
        </w:rPr>
      </w:pPr>
      <w:r w:rsidRPr="00C915F1">
        <w:rPr>
          <w:noProof/>
        </w:rPr>
        <w:t>a)</w:t>
      </w:r>
      <w:r w:rsidRPr="00C915F1">
        <w:rPr>
          <w:noProof/>
        </w:rPr>
        <w:tab/>
        <w:t>gondoskodniuk kell arról, hogy az állatokat e rendeletnek megfelelően vagy az Unió által az e rendeletben meghatározottakkal egyenértékűnek elismert feltételek mellett szállítsák a harmadik országbeli kiindulási helytől az Unióban található rendeltetési helyig;</w:t>
      </w:r>
    </w:p>
    <w:p w14:paraId="7492F0A8" w14:textId="322F6464" w:rsidR="00D60E5B" w:rsidRPr="00C915F1" w:rsidRDefault="00D60E5B" w:rsidP="00D86EED">
      <w:pPr>
        <w:pStyle w:val="Point1"/>
        <w:rPr>
          <w:noProof/>
        </w:rPr>
      </w:pPr>
      <w:r w:rsidRPr="00C915F1">
        <w:rPr>
          <w:noProof/>
        </w:rPr>
        <w:t>b)</w:t>
      </w:r>
      <w:r w:rsidRPr="00C915F1">
        <w:rPr>
          <w:noProof/>
        </w:rPr>
        <w:tab/>
        <w:t>a III. melléklet 1. pontjában meghatározottak szerint a TRACES rendszerben ki kell tölteniük a menetlevelet, különösen a harmadik országbeli kiindulási helynek, valamint az indulás dátumának és időpontjának megadásával.</w:t>
      </w:r>
    </w:p>
    <w:p w14:paraId="442758E3" w14:textId="2429CF30" w:rsidR="00D60E5B" w:rsidRPr="00C915F1" w:rsidRDefault="00D60E5B" w:rsidP="00D86EED">
      <w:pPr>
        <w:pStyle w:val="Point0"/>
        <w:rPr>
          <w:noProof/>
        </w:rPr>
      </w:pPr>
      <w:r w:rsidRPr="00C915F1">
        <w:rPr>
          <w:noProof/>
        </w:rPr>
        <w:t>(2)</w:t>
      </w:r>
      <w:r w:rsidRPr="00C915F1">
        <w:rPr>
          <w:noProof/>
        </w:rPr>
        <w:tab/>
        <w:t>A harmadik országokból és területekről az Unióba beléptetett állatokat kísérő hatósági egészségügyi bizonyítványnak tartalmaznia kell a kiindulási hely illetékes hatóságának igazolását, amely tanúsítja, hogy a szállítást az e rendeletben foglaltakkal legalább egyenértékű követelményeknek megfelelően tervezték meg.</w:t>
      </w:r>
    </w:p>
    <w:p w14:paraId="3489E00C" w14:textId="72FE2267" w:rsidR="00D60E5B" w:rsidRPr="00C915F1" w:rsidRDefault="00914AEE" w:rsidP="00D86EED">
      <w:pPr>
        <w:pStyle w:val="Point0"/>
        <w:rPr>
          <w:noProof/>
        </w:rPr>
      </w:pPr>
      <w:r w:rsidRPr="00C915F1">
        <w:rPr>
          <w:noProof/>
        </w:rPr>
        <w:lastRenderedPageBreak/>
        <w:t>(3)</w:t>
      </w:r>
      <w:r w:rsidRPr="00C915F1">
        <w:rPr>
          <w:noProof/>
        </w:rPr>
        <w:tab/>
        <w:t>Nagy távolságokon való szállítás esetén a harmadik országbeli kiindulási hely illetékes hatósága az indulás előtt a TRACES rendszerben áttekinti és jóváhagyja a menetlevelet.</w:t>
      </w:r>
    </w:p>
    <w:p w14:paraId="2864EF32" w14:textId="77777777" w:rsidR="00A55D0A" w:rsidRPr="00C915F1" w:rsidRDefault="00A55D0A" w:rsidP="00D86EED">
      <w:pPr>
        <w:pStyle w:val="Titrearticle"/>
        <w:spacing w:after="0"/>
        <w:rPr>
          <w:i w:val="0"/>
          <w:noProof/>
        </w:rPr>
      </w:pPr>
      <w:r w:rsidRPr="00C915F1">
        <w:rPr>
          <w:noProof/>
        </w:rPr>
        <w:t>36. cikk</w:t>
      </w:r>
    </w:p>
    <w:p w14:paraId="43392BE7" w14:textId="77777777" w:rsidR="00A55D0A" w:rsidRPr="00C915F1" w:rsidRDefault="00A55D0A" w:rsidP="00D86EED">
      <w:pPr>
        <w:pStyle w:val="Titrearticle"/>
        <w:spacing w:before="0"/>
        <w:rPr>
          <w:i w:val="0"/>
          <w:noProof/>
        </w:rPr>
      </w:pPr>
      <w:r w:rsidRPr="00C915F1">
        <w:rPr>
          <w:noProof/>
        </w:rPr>
        <w:t>Az Unió területén áthaladó állatok</w:t>
      </w:r>
    </w:p>
    <w:p w14:paraId="0356157D" w14:textId="61CA9430" w:rsidR="00A55D0A" w:rsidRPr="00C915F1" w:rsidRDefault="00A55D0A" w:rsidP="00A55D0A">
      <w:pPr>
        <w:rPr>
          <w:noProof/>
        </w:rPr>
      </w:pPr>
      <w:r w:rsidRPr="00C915F1">
        <w:rPr>
          <w:noProof/>
        </w:rPr>
        <w:t>Ha az állatokat egy harmadik országbeli származási helyről ugyanabban az országban vagy egyéb harmadik országban található rendeltetési helyre szállítják, és eközben áthaladnak az Unió területén, a vállalkozóknak gondoskodniuk kell arról, hogy a szállítás Unió területén történő szakasza során betartsák e rendelet szabályait, a maximális szállítási időkre vonatkozóan a 27. cikk (1), (2) és (3) bekezdésében, a 28. cikkben, a 29. cikk (1) és (2) bekezdésében, valamint az I. melléklet V. fejezetének 2.2. pontjában meghatározott rendelkezések kivételével.</w:t>
      </w:r>
    </w:p>
    <w:p w14:paraId="1883045A" w14:textId="77777777" w:rsidR="006B4060" w:rsidRPr="00C915F1" w:rsidRDefault="006B4060" w:rsidP="006B4060">
      <w:pPr>
        <w:pStyle w:val="ChapterTitle"/>
        <w:rPr>
          <w:noProof/>
        </w:rPr>
      </w:pPr>
      <w:r w:rsidRPr="00C915F1">
        <w:rPr>
          <w:noProof/>
        </w:rPr>
        <w:t xml:space="preserve">VIII. FEJEZET </w:t>
      </w:r>
      <w:r w:rsidRPr="00C915F1">
        <w:rPr>
          <w:noProof/>
        </w:rPr>
        <w:cr/>
      </w:r>
      <w:r w:rsidRPr="00C915F1">
        <w:rPr>
          <w:noProof/>
        </w:rPr>
        <w:br/>
        <w:t>AZ ILLETÉKES HATÓSÁGOK KÖTELEZETTSÉGEI</w:t>
      </w:r>
    </w:p>
    <w:p w14:paraId="754A9D0D" w14:textId="77777777" w:rsidR="00AD7FB1" w:rsidRPr="00C915F1" w:rsidRDefault="00AD7FB1" w:rsidP="006923FF">
      <w:pPr>
        <w:pStyle w:val="Titrearticle"/>
        <w:spacing w:after="0"/>
        <w:rPr>
          <w:noProof/>
        </w:rPr>
      </w:pPr>
      <w:r w:rsidRPr="00C915F1">
        <w:rPr>
          <w:noProof/>
        </w:rPr>
        <w:t>37. cikk</w:t>
      </w:r>
    </w:p>
    <w:p w14:paraId="4A77E9F1" w14:textId="77777777" w:rsidR="00AD7FB1" w:rsidRPr="00C915F1" w:rsidRDefault="00AA676A" w:rsidP="006923FF">
      <w:pPr>
        <w:pStyle w:val="Titrearticle"/>
        <w:spacing w:before="0"/>
        <w:rPr>
          <w:noProof/>
        </w:rPr>
      </w:pPr>
      <w:r w:rsidRPr="00C915F1">
        <w:rPr>
          <w:noProof/>
        </w:rPr>
        <w:t>Képzések</w:t>
      </w:r>
    </w:p>
    <w:p w14:paraId="7556A3E1" w14:textId="77777777" w:rsidR="00AD7FB1" w:rsidRPr="00C915F1" w:rsidRDefault="00D67BBF" w:rsidP="006B4060">
      <w:pPr>
        <w:pStyle w:val="Point0"/>
        <w:rPr>
          <w:noProof/>
        </w:rPr>
      </w:pPr>
      <w:r w:rsidRPr="00C915F1">
        <w:rPr>
          <w:noProof/>
        </w:rPr>
        <w:t>(1)</w:t>
      </w:r>
      <w:r w:rsidRPr="00C915F1">
        <w:rPr>
          <w:noProof/>
        </w:rPr>
        <w:tab/>
        <w:t>A 10. cikk alkalmazásában a tagállamok kijelölik az alábbiakért felelős illetékes hatóságot:</w:t>
      </w:r>
    </w:p>
    <w:p w14:paraId="17D9ED12" w14:textId="77777777" w:rsidR="0018675B" w:rsidRPr="00C915F1" w:rsidRDefault="0008367D" w:rsidP="0008367D">
      <w:pPr>
        <w:pStyle w:val="Point1"/>
        <w:rPr>
          <w:noProof/>
        </w:rPr>
      </w:pPr>
      <w:r w:rsidRPr="00C915F1">
        <w:rPr>
          <w:noProof/>
        </w:rPr>
        <w:t>a)</w:t>
      </w:r>
      <w:r w:rsidRPr="00C915F1">
        <w:rPr>
          <w:noProof/>
        </w:rPr>
        <w:tab/>
        <w:t>annak biztosítása, hogy elérhetőek legyenek képzések az érintett állatfajok és -kategóriák szállításában részt vevő járművezetők, kísérők és állatjóléti tisztviselők számára;</w:t>
      </w:r>
    </w:p>
    <w:p w14:paraId="1E68889C" w14:textId="77777777" w:rsidR="00AD7FB1" w:rsidRPr="00C915F1" w:rsidRDefault="0008367D" w:rsidP="0008367D">
      <w:pPr>
        <w:pStyle w:val="Point1"/>
        <w:rPr>
          <w:noProof/>
        </w:rPr>
      </w:pPr>
      <w:r w:rsidRPr="00C915F1">
        <w:rPr>
          <w:noProof/>
        </w:rPr>
        <w:t>b)</w:t>
      </w:r>
      <w:r w:rsidRPr="00C915F1">
        <w:rPr>
          <w:noProof/>
        </w:rPr>
        <w:tab/>
        <w:t>a szállítás során az állatjólétért felelős járművezetők, kísérők és állatjóléti tisztviselők rendelkezésére álló, jóváhagyott képzések jegyzékének vezetése;</w:t>
      </w:r>
    </w:p>
    <w:p w14:paraId="2B4D7D93" w14:textId="77777777" w:rsidR="00AD7FB1" w:rsidRPr="00C915F1" w:rsidRDefault="0008367D" w:rsidP="0008367D">
      <w:pPr>
        <w:pStyle w:val="Point1"/>
        <w:rPr>
          <w:noProof/>
        </w:rPr>
      </w:pPr>
      <w:r w:rsidRPr="00C915F1">
        <w:rPr>
          <w:noProof/>
        </w:rPr>
        <w:t>c)</w:t>
      </w:r>
      <w:r w:rsidRPr="00C915F1">
        <w:rPr>
          <w:noProof/>
        </w:rPr>
        <w:tab/>
        <w:t>független záróvizsga szervezése a járművezetők, kísérők és állatjóléti tisztviselők tudásának ellenőrzésére, amely tartalmának az érintett állatkategóriák szempontjából relevánsnak kell lennie, és meg kell felelnie az érintett szállítási szakasznak;</w:t>
      </w:r>
    </w:p>
    <w:p w14:paraId="56D72D05" w14:textId="77777777" w:rsidR="006B4060" w:rsidRPr="00C915F1" w:rsidRDefault="006B4060" w:rsidP="006B4060">
      <w:pPr>
        <w:pStyle w:val="Point1"/>
        <w:rPr>
          <w:noProof/>
        </w:rPr>
      </w:pPr>
      <w:r w:rsidRPr="00C915F1">
        <w:rPr>
          <w:noProof/>
        </w:rPr>
        <w:t>d)</w:t>
      </w:r>
      <w:r w:rsidRPr="00C915F1">
        <w:rPr>
          <w:noProof/>
        </w:rPr>
        <w:tab/>
        <w:t>képesítési bizonyítványok kibocsátása, amelyek a független záróvizsga sikeres letételét igazolják;</w:t>
      </w:r>
    </w:p>
    <w:p w14:paraId="17E6F0A3" w14:textId="77777777" w:rsidR="006B4060" w:rsidRPr="00C915F1" w:rsidRDefault="006B4060" w:rsidP="00401A34">
      <w:pPr>
        <w:pStyle w:val="Point1"/>
        <w:rPr>
          <w:noProof/>
        </w:rPr>
      </w:pPr>
      <w:r w:rsidRPr="00C915F1">
        <w:rPr>
          <w:noProof/>
        </w:rPr>
        <w:t>e)</w:t>
      </w:r>
      <w:r w:rsidRPr="00C915F1">
        <w:rPr>
          <w:noProof/>
        </w:rPr>
        <w:tab/>
        <w:t xml:space="preserve">az a) pontban említett képzések tartalmának és a b) pontban említett vizsga szabályainak meghatározása. </w:t>
      </w:r>
    </w:p>
    <w:p w14:paraId="11AA4C33" w14:textId="77777777" w:rsidR="00AD7FB1" w:rsidRPr="00C915F1" w:rsidRDefault="006B4060" w:rsidP="006B4060">
      <w:pPr>
        <w:pStyle w:val="Point0"/>
        <w:rPr>
          <w:noProof/>
        </w:rPr>
      </w:pPr>
      <w:r w:rsidRPr="00C915F1">
        <w:rPr>
          <w:noProof/>
        </w:rPr>
        <w:t>(2)</w:t>
      </w:r>
      <w:r w:rsidRPr="00C915F1">
        <w:rPr>
          <w:noProof/>
        </w:rPr>
        <w:tab/>
        <w:t>Az (1) bekezdésben említett képzések legalább a következő kompetenciákra, ismeretekre és készségekre terjednek ki:</w:t>
      </w:r>
    </w:p>
    <w:p w14:paraId="4D39EFBB" w14:textId="77777777" w:rsidR="006B4060" w:rsidRPr="00C915F1" w:rsidRDefault="006B4060" w:rsidP="006B4060">
      <w:pPr>
        <w:pStyle w:val="Point1"/>
        <w:rPr>
          <w:noProof/>
        </w:rPr>
      </w:pPr>
      <w:bookmarkStart w:id="16" w:name="_Hlk141089050"/>
      <w:r w:rsidRPr="00C915F1">
        <w:rPr>
          <w:noProof/>
        </w:rPr>
        <w:t>a)</w:t>
      </w:r>
      <w:r w:rsidRPr="00C915F1">
        <w:rPr>
          <w:noProof/>
        </w:rPr>
        <w:tab/>
        <w:t>állatjóléti kötelezettségek, különösen az I. és II. mellékletben meghatározottak;</w:t>
      </w:r>
    </w:p>
    <w:p w14:paraId="42AEC368" w14:textId="77777777" w:rsidR="006B4060" w:rsidRPr="00C915F1" w:rsidRDefault="006B4060" w:rsidP="006B4060">
      <w:pPr>
        <w:pStyle w:val="Point1"/>
        <w:rPr>
          <w:noProof/>
        </w:rPr>
      </w:pPr>
      <w:r w:rsidRPr="00C915F1">
        <w:rPr>
          <w:noProof/>
        </w:rPr>
        <w:t>b)</w:t>
      </w:r>
      <w:r w:rsidRPr="00C915F1">
        <w:rPr>
          <w:noProof/>
        </w:rPr>
        <w:tab/>
        <w:t>az állatok fajspecifikus viselkedése, valamint fiziológiai és etológiai szükségletei szállítás során;</w:t>
      </w:r>
    </w:p>
    <w:bookmarkEnd w:id="16"/>
    <w:p w14:paraId="458B4AE4" w14:textId="77777777" w:rsidR="006B4060" w:rsidRPr="00C915F1" w:rsidRDefault="006B4060" w:rsidP="006B4060">
      <w:pPr>
        <w:pStyle w:val="Point1"/>
        <w:rPr>
          <w:noProof/>
        </w:rPr>
      </w:pPr>
      <w:r w:rsidRPr="00C915F1">
        <w:rPr>
          <w:noProof/>
        </w:rPr>
        <w:t>c)</w:t>
      </w:r>
      <w:r w:rsidRPr="00C915F1">
        <w:rPr>
          <w:noProof/>
        </w:rPr>
        <w:tab/>
        <w:t>az állatjóléti kockázatok minimalizálásának módjai szállítás során;</w:t>
      </w:r>
    </w:p>
    <w:p w14:paraId="0BC4EC11" w14:textId="77777777" w:rsidR="00104FDC" w:rsidRPr="00C915F1" w:rsidRDefault="006B4060" w:rsidP="00104FDC">
      <w:pPr>
        <w:pStyle w:val="Point1"/>
        <w:rPr>
          <w:noProof/>
        </w:rPr>
      </w:pPr>
      <w:r w:rsidRPr="00C915F1">
        <w:rPr>
          <w:noProof/>
        </w:rPr>
        <w:t>d)</w:t>
      </w:r>
      <w:r w:rsidRPr="00C915F1">
        <w:rPr>
          <w:noProof/>
        </w:rPr>
        <w:tab/>
        <w:t>az állatok pozitív és negatív érzelmeinek felismerése, beleértve a szenvedés bármely jelét szállítás során;</w:t>
      </w:r>
    </w:p>
    <w:p w14:paraId="1CA0F67C" w14:textId="77777777" w:rsidR="00143F6C" w:rsidRPr="00C915F1" w:rsidRDefault="00104FDC" w:rsidP="00104FDC">
      <w:pPr>
        <w:pStyle w:val="Point1"/>
        <w:rPr>
          <w:noProof/>
        </w:rPr>
      </w:pPr>
      <w:r w:rsidRPr="00C915F1">
        <w:rPr>
          <w:noProof/>
        </w:rPr>
        <w:lastRenderedPageBreak/>
        <w:t>e)</w:t>
      </w:r>
      <w:r w:rsidRPr="00C915F1">
        <w:rPr>
          <w:noProof/>
        </w:rPr>
        <w:tab/>
        <w:t xml:space="preserve">a szállítóeszközben elhelyezett állatokhoz használt felszerelések használata és karbantartása; </w:t>
      </w:r>
    </w:p>
    <w:p w14:paraId="661CB043" w14:textId="77777777" w:rsidR="00104FDC" w:rsidRPr="00C915F1" w:rsidRDefault="00807651" w:rsidP="00104FDC">
      <w:pPr>
        <w:pStyle w:val="Point1"/>
        <w:rPr>
          <w:noProof/>
        </w:rPr>
      </w:pPr>
      <w:r w:rsidRPr="00C915F1">
        <w:rPr>
          <w:noProof/>
        </w:rPr>
        <w:t>f)</w:t>
      </w:r>
      <w:r w:rsidRPr="00C915F1">
        <w:rPr>
          <w:noProof/>
        </w:rPr>
        <w:tab/>
        <w:t>a mutatók nyomon követésének módszerei a 26. cikkel összhangban; valamint</w:t>
      </w:r>
    </w:p>
    <w:p w14:paraId="75A2E389" w14:textId="77777777" w:rsidR="00104FDC" w:rsidRPr="00C915F1" w:rsidRDefault="00104FDC" w:rsidP="00F675C5">
      <w:pPr>
        <w:pStyle w:val="Point1"/>
        <w:rPr>
          <w:noProof/>
        </w:rPr>
      </w:pPr>
      <w:r w:rsidRPr="00C915F1">
        <w:rPr>
          <w:noProof/>
        </w:rPr>
        <w:t>g)</w:t>
      </w:r>
      <w:r w:rsidRPr="00C915F1">
        <w:rPr>
          <w:noProof/>
        </w:rPr>
        <w:tab/>
        <w:t xml:space="preserve">a 8. cikkben szereplő vészhelyzeti intézkedési tervek. </w:t>
      </w:r>
    </w:p>
    <w:p w14:paraId="04FFFFE0" w14:textId="77777777" w:rsidR="00A500E7" w:rsidRPr="00C915F1" w:rsidRDefault="00A500E7" w:rsidP="006923FF">
      <w:pPr>
        <w:pStyle w:val="Titrearticle"/>
        <w:spacing w:after="0"/>
        <w:rPr>
          <w:noProof/>
        </w:rPr>
      </w:pPr>
      <w:r w:rsidRPr="00C915F1">
        <w:rPr>
          <w:noProof/>
        </w:rPr>
        <w:t>38. cikk</w:t>
      </w:r>
    </w:p>
    <w:p w14:paraId="6C07E6A6" w14:textId="77777777" w:rsidR="00A500E7" w:rsidRPr="00C915F1" w:rsidRDefault="00503C5A" w:rsidP="006923FF">
      <w:pPr>
        <w:pStyle w:val="Titrearticle"/>
        <w:spacing w:before="0"/>
        <w:rPr>
          <w:noProof/>
        </w:rPr>
      </w:pPr>
      <w:r w:rsidRPr="00C915F1">
        <w:rPr>
          <w:noProof/>
        </w:rPr>
        <w:t>Képesítési bizonyítvány</w:t>
      </w:r>
    </w:p>
    <w:p w14:paraId="062869F1" w14:textId="77777777" w:rsidR="00503C5A" w:rsidRPr="00C915F1" w:rsidRDefault="000C21D8" w:rsidP="00503C5A">
      <w:pPr>
        <w:pStyle w:val="Point0"/>
        <w:rPr>
          <w:noProof/>
        </w:rPr>
      </w:pPr>
      <w:r w:rsidRPr="00C915F1">
        <w:rPr>
          <w:noProof/>
        </w:rPr>
        <w:t>(1)</w:t>
      </w:r>
      <w:r w:rsidRPr="00C915F1">
        <w:rPr>
          <w:noProof/>
        </w:rPr>
        <w:tab/>
        <w:t>Az illetékes hatóság képesítési bizonyítványt ad ki a TRACES rendszerben, feltéve, hogy a következő feltételek teljesülnek:</w:t>
      </w:r>
    </w:p>
    <w:p w14:paraId="5774EAF0" w14:textId="77777777" w:rsidR="00503C5A" w:rsidRPr="00C915F1" w:rsidRDefault="00503C5A" w:rsidP="00503C5A">
      <w:pPr>
        <w:pStyle w:val="Point1"/>
        <w:rPr>
          <w:noProof/>
        </w:rPr>
      </w:pPr>
      <w:r w:rsidRPr="00C915F1">
        <w:rPr>
          <w:noProof/>
        </w:rPr>
        <w:t>a)</w:t>
      </w:r>
      <w:r w:rsidRPr="00C915F1">
        <w:rPr>
          <w:noProof/>
        </w:rPr>
        <w:tab/>
        <w:t>a kérelmező sikeresen letette a 37. cikk (1) bekezdésének c) pontjában említett záróvizsgát;</w:t>
      </w:r>
    </w:p>
    <w:p w14:paraId="3B65CF5B" w14:textId="77777777" w:rsidR="000452C1" w:rsidRPr="00C915F1" w:rsidRDefault="00503C5A" w:rsidP="000452C1">
      <w:pPr>
        <w:pStyle w:val="Point1"/>
        <w:rPr>
          <w:noProof/>
        </w:rPr>
      </w:pPr>
      <w:r w:rsidRPr="00C915F1">
        <w:rPr>
          <w:noProof/>
        </w:rPr>
        <w:t>b)</w:t>
      </w:r>
      <w:r w:rsidRPr="00C915F1">
        <w:rPr>
          <w:noProof/>
        </w:rPr>
        <w:tab/>
        <w:t>a kérelmező írásbeli nyilatkozatot nyújtott be arra vonatkozóan, hogy nem követett el a 44. cikk szerinti súlyos jogsértést az adott bizonyítvány iránti kérelem benyújtásának időpontját megelőző 3 évben.</w:t>
      </w:r>
    </w:p>
    <w:p w14:paraId="4BD0AB8D" w14:textId="77777777" w:rsidR="00503C5A" w:rsidRPr="00C915F1" w:rsidRDefault="000452C1" w:rsidP="000452C1">
      <w:pPr>
        <w:pStyle w:val="Point0"/>
        <w:rPr>
          <w:noProof/>
        </w:rPr>
      </w:pPr>
      <w:r w:rsidRPr="00C915F1">
        <w:rPr>
          <w:noProof/>
        </w:rPr>
        <w:t>(2)</w:t>
      </w:r>
      <w:r w:rsidRPr="00C915F1">
        <w:rPr>
          <w:noProof/>
        </w:rPr>
        <w:tab/>
        <w:t>Az illetékes hatóság nem adja ki a képesítési bizonyítványt, ha egy másik illetékes hatóság eltiltotta a kérelmezőt az állatok kezelésétől.</w:t>
      </w:r>
    </w:p>
    <w:p w14:paraId="1F5223BB" w14:textId="77777777" w:rsidR="00B817F4" w:rsidRPr="00C915F1" w:rsidRDefault="000452C1" w:rsidP="000C21D8">
      <w:pPr>
        <w:pStyle w:val="Point0"/>
        <w:rPr>
          <w:noProof/>
        </w:rPr>
      </w:pPr>
      <w:r w:rsidRPr="00C915F1">
        <w:rPr>
          <w:noProof/>
        </w:rPr>
        <w:t>(3)</w:t>
      </w:r>
      <w:r w:rsidRPr="00C915F1">
        <w:rPr>
          <w:noProof/>
        </w:rPr>
        <w:tab/>
        <w:t>A képesítési bizonyítványban szerepelnie kell az V. melléklet 4. szakaszában meghatározott információknak. A bizonyítvány érvényességének időtartama legfeljebb a kiállítása dátumától számított öt év lehet.</w:t>
      </w:r>
    </w:p>
    <w:p w14:paraId="2D3178CE" w14:textId="77777777" w:rsidR="00904F4B" w:rsidRPr="00C915F1" w:rsidRDefault="000452C1" w:rsidP="000C21D8">
      <w:pPr>
        <w:pStyle w:val="Point0"/>
        <w:rPr>
          <w:noProof/>
        </w:rPr>
      </w:pPr>
      <w:r w:rsidRPr="00C915F1">
        <w:rPr>
          <w:noProof/>
        </w:rPr>
        <w:t>(4)</w:t>
      </w:r>
      <w:r w:rsidRPr="00C915F1">
        <w:rPr>
          <w:noProof/>
        </w:rPr>
        <w:tab/>
        <w:t>A tagállamok elismerik a más tagállamban kiállított, érvényes képesítési bizonyítványokat.</w:t>
      </w:r>
    </w:p>
    <w:p w14:paraId="5DF42F55" w14:textId="77777777" w:rsidR="00250320" w:rsidRPr="00C915F1" w:rsidRDefault="000452C1" w:rsidP="000C21D8">
      <w:pPr>
        <w:pStyle w:val="Point0"/>
        <w:rPr>
          <w:noProof/>
        </w:rPr>
      </w:pPr>
      <w:r w:rsidRPr="00C915F1">
        <w:rPr>
          <w:noProof/>
        </w:rPr>
        <w:t>(5)</w:t>
      </w:r>
      <w:r w:rsidRPr="00C915F1">
        <w:rPr>
          <w:noProof/>
        </w:rPr>
        <w:tab/>
        <w:t xml:space="preserve">A tagállamok e rendelet alkalmazásában elismerhetik a képesítési bizonyítványokkal egyenértékűként az egyéb célból megszerzett képesítéseket, amennyiben azokat az e cikkben megállapított feltételekkel megegyező feltételek mellett szerezték meg. Az illetékes hatóságok az interneten nyilvánosan hozzáférhetővé teszik és naprakészen tartják a képesítési bizonyítvánnyal egyenértékűként elismert képesítések listáját. </w:t>
      </w:r>
    </w:p>
    <w:p w14:paraId="7BC8A811" w14:textId="77777777" w:rsidR="00425B70" w:rsidRPr="00C915F1" w:rsidRDefault="000452C1" w:rsidP="00425B70">
      <w:pPr>
        <w:pStyle w:val="Point0"/>
        <w:rPr>
          <w:noProof/>
        </w:rPr>
      </w:pPr>
      <w:r w:rsidRPr="00C915F1">
        <w:rPr>
          <w:noProof/>
        </w:rPr>
        <w:t>(6)</w:t>
      </w:r>
      <w:r w:rsidRPr="00C915F1">
        <w:rPr>
          <w:noProof/>
        </w:rPr>
        <w:tab/>
        <w:t>Az illetékes hatóságok a TRACES rendszerben visszavonják az e rendelet alapján kiadott képesítési bizonyítványt, ha az adott bizonyítvánnyal rendelkező személy már nem rendelkezik a szükséges kompetenciával, tudással, vagy nem érti meg a feladatait.</w:t>
      </w:r>
    </w:p>
    <w:p w14:paraId="5BE48C5C" w14:textId="77777777" w:rsidR="00425B70" w:rsidRPr="00C915F1" w:rsidRDefault="00425B70" w:rsidP="00425B70">
      <w:pPr>
        <w:pStyle w:val="Titrearticle"/>
        <w:spacing w:after="0"/>
        <w:rPr>
          <w:i w:val="0"/>
          <w:noProof/>
        </w:rPr>
      </w:pPr>
      <w:r w:rsidRPr="00C915F1">
        <w:rPr>
          <w:noProof/>
        </w:rPr>
        <w:t>39. cikk</w:t>
      </w:r>
    </w:p>
    <w:p w14:paraId="69E98CBF" w14:textId="77777777" w:rsidR="00425B70" w:rsidRPr="00C915F1" w:rsidRDefault="00505DAA" w:rsidP="00425B70">
      <w:pPr>
        <w:pStyle w:val="Titrearticle"/>
        <w:spacing w:before="0"/>
        <w:rPr>
          <w:i w:val="0"/>
          <w:noProof/>
        </w:rPr>
      </w:pPr>
      <w:r w:rsidRPr="00C915F1">
        <w:rPr>
          <w:noProof/>
        </w:rPr>
        <w:t>A kilépési helyek kijelölése</w:t>
      </w:r>
    </w:p>
    <w:p w14:paraId="3FC967BC" w14:textId="77777777" w:rsidR="00537E1F" w:rsidRPr="00C915F1" w:rsidRDefault="00AE3F1B" w:rsidP="00D86EED">
      <w:pPr>
        <w:rPr>
          <w:noProof/>
        </w:rPr>
      </w:pPr>
      <w:r w:rsidRPr="00C915F1">
        <w:rPr>
          <w:noProof/>
        </w:rPr>
        <w:t>A tagállamok:</w:t>
      </w:r>
    </w:p>
    <w:p w14:paraId="2C9D63CD" w14:textId="77777777" w:rsidR="002734F7" w:rsidRPr="00C915F1" w:rsidRDefault="00D86EED" w:rsidP="00D86EED">
      <w:pPr>
        <w:pStyle w:val="Point0"/>
        <w:rPr>
          <w:noProof/>
        </w:rPr>
      </w:pPr>
      <w:r w:rsidRPr="00C915F1">
        <w:rPr>
          <w:noProof/>
        </w:rPr>
        <w:t>a)</w:t>
      </w:r>
      <w:r w:rsidRPr="00C915F1">
        <w:rPr>
          <w:noProof/>
        </w:rPr>
        <w:tab/>
        <w:t>kijelölik azokat a kilépési helyeket, amelyeken keresztül az állatok harmadik országokba történő szállítása történhet;</w:t>
      </w:r>
    </w:p>
    <w:p w14:paraId="2D0A7468" w14:textId="77777777" w:rsidR="0096366C" w:rsidRPr="00C915F1" w:rsidRDefault="00D86EED" w:rsidP="00D86EED">
      <w:pPr>
        <w:pStyle w:val="Point0"/>
        <w:rPr>
          <w:noProof/>
        </w:rPr>
      </w:pPr>
      <w:r w:rsidRPr="00C915F1">
        <w:rPr>
          <w:noProof/>
        </w:rPr>
        <w:t>b)</w:t>
      </w:r>
      <w:r w:rsidRPr="00C915F1">
        <w:rPr>
          <w:noProof/>
        </w:rPr>
        <w:tab/>
        <w:t>rögzítik a területükön található, kijelölt kilépési helyeket a TRACES rendszerben, és rendszeresen frissítik ezeket az információkat.</w:t>
      </w:r>
    </w:p>
    <w:p w14:paraId="052097D2" w14:textId="77777777" w:rsidR="009B6AA3" w:rsidRPr="00C915F1" w:rsidRDefault="009B6AA3" w:rsidP="00D86EED">
      <w:pPr>
        <w:rPr>
          <w:noProof/>
        </w:rPr>
      </w:pPr>
      <w:r w:rsidRPr="00C915F1">
        <w:rPr>
          <w:noProof/>
        </w:rPr>
        <w:t>Ezeket az információkat nyilvánosan elérhetővé kell tenni a TRACES rendszerben.</w:t>
      </w:r>
    </w:p>
    <w:p w14:paraId="4E6D0531" w14:textId="77777777" w:rsidR="0098058D" w:rsidRPr="00C915F1" w:rsidRDefault="0098058D" w:rsidP="004863D2">
      <w:pPr>
        <w:pStyle w:val="Titrearticle"/>
        <w:spacing w:after="0"/>
        <w:rPr>
          <w:i w:val="0"/>
          <w:noProof/>
        </w:rPr>
      </w:pPr>
      <w:r w:rsidRPr="00C915F1">
        <w:rPr>
          <w:noProof/>
        </w:rPr>
        <w:lastRenderedPageBreak/>
        <w:t>40. cikk</w:t>
      </w:r>
    </w:p>
    <w:p w14:paraId="476D0197" w14:textId="77777777" w:rsidR="004C008A" w:rsidRPr="00C915F1" w:rsidRDefault="005D1D86" w:rsidP="004863D2">
      <w:pPr>
        <w:pStyle w:val="Titrearticle"/>
        <w:spacing w:before="0"/>
        <w:rPr>
          <w:i w:val="0"/>
          <w:noProof/>
        </w:rPr>
      </w:pPr>
      <w:r w:rsidRPr="00C915F1">
        <w:rPr>
          <w:noProof/>
        </w:rPr>
        <w:t>Az állatszállító hajók berakodáskor és kirakodáskor való átvizsgálása</w:t>
      </w:r>
    </w:p>
    <w:p w14:paraId="3BE2E110" w14:textId="77777777" w:rsidR="00403F6E" w:rsidRPr="00C915F1" w:rsidRDefault="004863D2" w:rsidP="004863D2">
      <w:pPr>
        <w:pStyle w:val="Point0"/>
        <w:rPr>
          <w:noProof/>
        </w:rPr>
      </w:pPr>
      <w:r w:rsidRPr="00C915F1">
        <w:rPr>
          <w:noProof/>
        </w:rPr>
        <w:t>(1)</w:t>
      </w:r>
      <w:r w:rsidRPr="00C915F1">
        <w:rPr>
          <w:noProof/>
        </w:rPr>
        <w:tab/>
        <w:t xml:space="preserve">Mielőtt az állatokat berakodnák az állatszállító hajóba, az illetékes hatóság megvizsgálja a hajót, különösen annak ellenőrzése céljából, hogy: </w:t>
      </w:r>
    </w:p>
    <w:p w14:paraId="09E0E92C" w14:textId="77777777" w:rsidR="00403F6E" w:rsidRPr="00C915F1" w:rsidRDefault="004C008A" w:rsidP="00636FB1">
      <w:pPr>
        <w:pStyle w:val="Point1"/>
        <w:rPr>
          <w:noProof/>
        </w:rPr>
      </w:pPr>
      <w:r w:rsidRPr="00C915F1">
        <w:rPr>
          <w:noProof/>
        </w:rPr>
        <w:t>a)</w:t>
      </w:r>
      <w:r w:rsidRPr="00C915F1">
        <w:rPr>
          <w:noProof/>
        </w:rPr>
        <w:tab/>
        <w:t xml:space="preserve">az állatszállító hajót a szállítandó állatok számának és fajtájának megfelelő módon építették és szerelték-e fel; </w:t>
      </w:r>
    </w:p>
    <w:p w14:paraId="145E05F8" w14:textId="77777777" w:rsidR="00403F6E" w:rsidRPr="00C915F1" w:rsidRDefault="004C008A" w:rsidP="00636FB1">
      <w:pPr>
        <w:pStyle w:val="Point1"/>
        <w:rPr>
          <w:noProof/>
        </w:rPr>
      </w:pPr>
      <w:r w:rsidRPr="00C915F1">
        <w:rPr>
          <w:noProof/>
        </w:rPr>
        <w:t>b)</w:t>
      </w:r>
      <w:r w:rsidRPr="00C915F1">
        <w:rPr>
          <w:noProof/>
        </w:rPr>
        <w:tab/>
        <w:t xml:space="preserve">az állatok elhelyezésére szánt bokszok megfelelő állapotban vannak-e; </w:t>
      </w:r>
    </w:p>
    <w:p w14:paraId="7617AB6B" w14:textId="77777777" w:rsidR="00996EC0" w:rsidRPr="00C915F1" w:rsidRDefault="004C008A" w:rsidP="00996EC0">
      <w:pPr>
        <w:pStyle w:val="Point1"/>
        <w:rPr>
          <w:noProof/>
        </w:rPr>
      </w:pPr>
      <w:r w:rsidRPr="00C915F1">
        <w:rPr>
          <w:noProof/>
        </w:rPr>
        <w:t>c)</w:t>
      </w:r>
      <w:r w:rsidRPr="00C915F1">
        <w:rPr>
          <w:noProof/>
        </w:rPr>
        <w:tab/>
        <w:t>az I. melléklet IV. fejezetében említett berendezés megfelelően működik-e;</w:t>
      </w:r>
    </w:p>
    <w:p w14:paraId="05182E26" w14:textId="77777777" w:rsidR="006C03FC" w:rsidRPr="00C915F1" w:rsidRDefault="00996EC0" w:rsidP="00636FB1">
      <w:pPr>
        <w:pStyle w:val="Point1"/>
        <w:rPr>
          <w:noProof/>
        </w:rPr>
      </w:pPr>
      <w:r w:rsidRPr="00C915F1">
        <w:rPr>
          <w:noProof/>
        </w:rPr>
        <w:t>d)</w:t>
      </w:r>
      <w:r w:rsidRPr="00C915F1">
        <w:rPr>
          <w:noProof/>
        </w:rPr>
        <w:tab/>
        <w:t>az állatszállító hajó kockázati profiljának minősítése a kikötő szerinti állam hatósága által végzett ellenőrzésekről szóló Párizsi Memorandummal összhangban alacsony vagy átlagos-e.</w:t>
      </w:r>
    </w:p>
    <w:p w14:paraId="0BAF081A" w14:textId="77777777" w:rsidR="006C03FC" w:rsidRPr="00C915F1" w:rsidRDefault="00636FB1" w:rsidP="00636FB1">
      <w:pPr>
        <w:pStyle w:val="Point0"/>
        <w:rPr>
          <w:noProof/>
        </w:rPr>
      </w:pPr>
      <w:r w:rsidRPr="00C915F1">
        <w:rPr>
          <w:noProof/>
        </w:rPr>
        <w:t>(2)</w:t>
      </w:r>
      <w:r w:rsidRPr="00C915F1">
        <w:rPr>
          <w:noProof/>
        </w:rPr>
        <w:tab/>
        <w:t xml:space="preserve">Mielőtt az állatokat berakodnák az állatszállító hajóba, vagy onnan kirakodnák, az illetékes hatóság megvizsgálja a hajót annak ellenőrzése céljából, hogy: </w:t>
      </w:r>
    </w:p>
    <w:p w14:paraId="54D68BEF" w14:textId="77777777" w:rsidR="006C03FC" w:rsidRPr="00C915F1" w:rsidRDefault="004C008A" w:rsidP="006C03FC">
      <w:pPr>
        <w:pStyle w:val="Point1"/>
        <w:rPr>
          <w:noProof/>
        </w:rPr>
      </w:pPr>
      <w:r w:rsidRPr="00C915F1">
        <w:rPr>
          <w:noProof/>
        </w:rPr>
        <w:t>a)</w:t>
      </w:r>
      <w:r w:rsidRPr="00C915F1">
        <w:rPr>
          <w:noProof/>
        </w:rPr>
        <w:tab/>
        <w:t xml:space="preserve">az állatok a szállítás folytatására alkalmas állapotban vannak-e; </w:t>
      </w:r>
    </w:p>
    <w:p w14:paraId="45C33C65" w14:textId="77777777" w:rsidR="006C03FC" w:rsidRPr="00C915F1" w:rsidRDefault="004C008A" w:rsidP="006C03FC">
      <w:pPr>
        <w:pStyle w:val="Point1"/>
        <w:rPr>
          <w:noProof/>
        </w:rPr>
      </w:pPr>
      <w:r w:rsidRPr="00C915F1">
        <w:rPr>
          <w:noProof/>
        </w:rPr>
        <w:t>b)</w:t>
      </w:r>
      <w:r w:rsidRPr="00C915F1">
        <w:rPr>
          <w:noProof/>
        </w:rPr>
        <w:tab/>
        <w:t xml:space="preserve">a berakodási/kirakodási műveleteket az I. melléklet III. fejezete 2. pontjának megfelelően végzik-e; </w:t>
      </w:r>
    </w:p>
    <w:p w14:paraId="6DF0D019" w14:textId="77777777" w:rsidR="004C008A" w:rsidRPr="00C915F1" w:rsidRDefault="004C008A" w:rsidP="00D708B8">
      <w:pPr>
        <w:pStyle w:val="Point1"/>
        <w:rPr>
          <w:noProof/>
        </w:rPr>
      </w:pPr>
      <w:r w:rsidRPr="00C915F1">
        <w:rPr>
          <w:noProof/>
        </w:rPr>
        <w:t>c)</w:t>
      </w:r>
      <w:r w:rsidRPr="00C915F1">
        <w:rPr>
          <w:noProof/>
        </w:rPr>
        <w:tab/>
        <w:t>az állatok etetésére és itatására hozott intézkedések összhangban vannak-e az I. melléklet IV. fejezetének 2. pontjával.</w:t>
      </w:r>
    </w:p>
    <w:p w14:paraId="4A6C2E04" w14:textId="77777777" w:rsidR="00AD7FB1" w:rsidRPr="00C915F1" w:rsidRDefault="00AD7FB1" w:rsidP="006923FF">
      <w:pPr>
        <w:pStyle w:val="Titrearticle"/>
        <w:spacing w:after="0"/>
        <w:rPr>
          <w:noProof/>
        </w:rPr>
      </w:pPr>
      <w:r w:rsidRPr="00C915F1">
        <w:rPr>
          <w:noProof/>
        </w:rPr>
        <w:t>41. cikk</w:t>
      </w:r>
    </w:p>
    <w:p w14:paraId="332E2EB0" w14:textId="77777777" w:rsidR="00AD7FB1" w:rsidRPr="00C915F1" w:rsidRDefault="009470A4" w:rsidP="006923FF">
      <w:pPr>
        <w:pStyle w:val="Titrearticle"/>
        <w:spacing w:before="0"/>
        <w:rPr>
          <w:noProof/>
        </w:rPr>
      </w:pPr>
      <w:r w:rsidRPr="00C915F1">
        <w:rPr>
          <w:noProof/>
        </w:rPr>
        <w:t>Az állatok szállítás közbeni védelmével foglalkozó összekötő szervek</w:t>
      </w:r>
    </w:p>
    <w:p w14:paraId="0DC1EA9C" w14:textId="77777777" w:rsidR="00AD7FB1" w:rsidRPr="00C915F1" w:rsidRDefault="004248F3" w:rsidP="00D86EED">
      <w:pPr>
        <w:pStyle w:val="Point0"/>
        <w:rPr>
          <w:noProof/>
        </w:rPr>
      </w:pPr>
      <w:r w:rsidRPr="00C915F1">
        <w:rPr>
          <w:noProof/>
        </w:rPr>
        <w:t>(1)</w:t>
      </w:r>
      <w:r w:rsidRPr="00C915F1">
        <w:rPr>
          <w:noProof/>
        </w:rPr>
        <w:tab/>
        <w:t>Az (EU) 2017/625 rendelet 103. cikkének (1) bekezdésével összhangban kijelölt, az állatok szállítás közbeni védelmével foglalkozó összekötő szervek az (EU) 2017/625 rendeletben meghatározott feladatokon és felelősségi körökön túl az alábbi feladatokkal rendelkeznek:</w:t>
      </w:r>
    </w:p>
    <w:p w14:paraId="63521FE3" w14:textId="77777777" w:rsidR="00AD7FB1" w:rsidRPr="00C915F1" w:rsidRDefault="000C21D8" w:rsidP="000C21D8">
      <w:pPr>
        <w:pStyle w:val="Point1"/>
        <w:rPr>
          <w:noProof/>
        </w:rPr>
      </w:pPr>
      <w:r w:rsidRPr="00C915F1">
        <w:rPr>
          <w:noProof/>
        </w:rPr>
        <w:t>a)</w:t>
      </w:r>
      <w:r w:rsidRPr="00C915F1">
        <w:rPr>
          <w:noProof/>
        </w:rPr>
        <w:tab/>
        <w:t xml:space="preserve">kölcsönös segítségnyújtás e rendelet zökkenőmentes alkalmazásának elősegítése érdekében, többek között a szállítási késedelmek, valamint a közúton, vasúton vagy hajón szállított állatok szállítmányainak harmadik országok általi elutasítása tekintetében; </w:t>
      </w:r>
    </w:p>
    <w:p w14:paraId="609E30AA" w14:textId="77777777" w:rsidR="00AD7FB1" w:rsidRPr="00C915F1" w:rsidRDefault="000C21D8" w:rsidP="000C21D8">
      <w:pPr>
        <w:pStyle w:val="Point1"/>
        <w:rPr>
          <w:noProof/>
        </w:rPr>
      </w:pPr>
      <w:r w:rsidRPr="00C915F1">
        <w:rPr>
          <w:noProof/>
        </w:rPr>
        <w:t>b)</w:t>
      </w:r>
      <w:r w:rsidRPr="00C915F1">
        <w:rPr>
          <w:noProof/>
        </w:rPr>
        <w:tab/>
        <w:t>az e rendeletnek való megfeleléssel kapcsolatos tanácsok és bevált gyakorlatok cseréje.</w:t>
      </w:r>
    </w:p>
    <w:p w14:paraId="2FBDC47F" w14:textId="77777777" w:rsidR="00217300" w:rsidRPr="00C915F1" w:rsidRDefault="004248F3" w:rsidP="00CA757D">
      <w:pPr>
        <w:pStyle w:val="Point0"/>
        <w:rPr>
          <w:noProof/>
        </w:rPr>
      </w:pPr>
      <w:r w:rsidRPr="00C915F1">
        <w:rPr>
          <w:noProof/>
        </w:rPr>
        <w:t>(2)</w:t>
      </w:r>
      <w:r w:rsidRPr="00C915F1">
        <w:rPr>
          <w:noProof/>
        </w:rPr>
        <w:tab/>
        <w:t xml:space="preserve">A Bizottság rendszeres üléseket szervez az (1) bekezdésben említett összekötő szervek hálózata számára e rendelet Unión belüli egységes végrehajtásának elősegítése céljából. </w:t>
      </w:r>
    </w:p>
    <w:p w14:paraId="1E2814B4" w14:textId="77777777" w:rsidR="00217300" w:rsidRPr="00C915F1" w:rsidRDefault="00217300" w:rsidP="00D86EED">
      <w:pPr>
        <w:pStyle w:val="ChapterTitle"/>
        <w:rPr>
          <w:noProof/>
        </w:rPr>
      </w:pPr>
      <w:r w:rsidRPr="00C915F1">
        <w:rPr>
          <w:noProof/>
        </w:rPr>
        <w:lastRenderedPageBreak/>
        <w:t xml:space="preserve">IX. FEJEZET </w:t>
      </w:r>
      <w:r w:rsidRPr="00C915F1">
        <w:rPr>
          <w:noProof/>
        </w:rPr>
        <w:cr/>
      </w:r>
      <w:r w:rsidRPr="00C915F1">
        <w:rPr>
          <w:noProof/>
        </w:rPr>
        <w:br/>
        <w:t>SZANKCIÓK</w:t>
      </w:r>
    </w:p>
    <w:p w14:paraId="02AF0BB2" w14:textId="77777777" w:rsidR="00D703D2" w:rsidRPr="00C915F1" w:rsidRDefault="00D703D2" w:rsidP="00D86EED">
      <w:pPr>
        <w:pStyle w:val="Titrearticle"/>
        <w:spacing w:after="0"/>
        <w:rPr>
          <w:i w:val="0"/>
          <w:noProof/>
        </w:rPr>
      </w:pPr>
      <w:r w:rsidRPr="00C915F1">
        <w:rPr>
          <w:noProof/>
        </w:rPr>
        <w:t>42. cikk</w:t>
      </w:r>
    </w:p>
    <w:p w14:paraId="10605806" w14:textId="77777777" w:rsidR="00D703D2" w:rsidRPr="00C915F1" w:rsidRDefault="00D703D2" w:rsidP="00D86EED">
      <w:pPr>
        <w:pStyle w:val="Titrearticle"/>
        <w:spacing w:before="0"/>
        <w:rPr>
          <w:i w:val="0"/>
          <w:noProof/>
        </w:rPr>
      </w:pPr>
      <w:r w:rsidRPr="00C915F1">
        <w:rPr>
          <w:noProof/>
        </w:rPr>
        <w:t>A megfelelést biztosítani hivatott intézkedések és szankciók</w:t>
      </w:r>
    </w:p>
    <w:p w14:paraId="5B1DA609" w14:textId="77777777" w:rsidR="00D703D2" w:rsidRPr="00C915F1" w:rsidRDefault="00D703D2" w:rsidP="00DB264F">
      <w:pPr>
        <w:spacing w:line="259" w:lineRule="auto"/>
        <w:rPr>
          <w:noProof/>
          <w:color w:val="333333"/>
        </w:rPr>
      </w:pPr>
      <w:r w:rsidRPr="00C915F1">
        <w:rPr>
          <w:noProof/>
          <w:color w:val="333333"/>
        </w:rPr>
        <w:t>Az (EU) 2017/625 rendelet alkalmazásának sérelme nélkül a tagállamok megállapítják az e rendeletet megsértő természetes személlyel vagy az e rendelet megsértéséért felelősnek tekintett jogi személlyel szembeni intézkedésekre és szankciókra vonatkozó szabályokat. A tagállamok szisztematikusan:</w:t>
      </w:r>
    </w:p>
    <w:p w14:paraId="1B779F88" w14:textId="77777777" w:rsidR="00D703D2" w:rsidRPr="00C915F1" w:rsidRDefault="00D86EED" w:rsidP="00D86EED">
      <w:pPr>
        <w:pStyle w:val="Point0"/>
        <w:rPr>
          <w:noProof/>
          <w:color w:val="333333"/>
        </w:rPr>
      </w:pPr>
      <w:r w:rsidRPr="00C915F1">
        <w:rPr>
          <w:noProof/>
          <w:color w:val="333333"/>
        </w:rPr>
        <w:t>a)</w:t>
      </w:r>
      <w:r w:rsidRPr="00C915F1">
        <w:rPr>
          <w:noProof/>
        </w:rPr>
        <w:tab/>
      </w:r>
      <w:r w:rsidRPr="00C915F1">
        <w:rPr>
          <w:noProof/>
          <w:color w:val="333333"/>
        </w:rPr>
        <w:t xml:space="preserve">kivizsgálják a feltételezett jogsértéseket a gyanú megerősítése vagy kizárása érdekében; </w:t>
      </w:r>
    </w:p>
    <w:p w14:paraId="572FEC56" w14:textId="77777777" w:rsidR="00D703D2" w:rsidRPr="00C915F1" w:rsidRDefault="00D86EED" w:rsidP="00D86EED">
      <w:pPr>
        <w:pStyle w:val="Point0"/>
        <w:rPr>
          <w:noProof/>
          <w:color w:val="333333"/>
        </w:rPr>
      </w:pPr>
      <w:r w:rsidRPr="00C915F1">
        <w:rPr>
          <w:noProof/>
          <w:color w:val="333333"/>
        </w:rPr>
        <w:t>b)</w:t>
      </w:r>
      <w:r w:rsidRPr="00C915F1">
        <w:rPr>
          <w:noProof/>
        </w:rPr>
        <w:tab/>
      </w:r>
      <w:r w:rsidRPr="00C915F1">
        <w:rPr>
          <w:noProof/>
          <w:color w:val="333333"/>
        </w:rPr>
        <w:t>megfelelő intézkedéseket hoznak, ha jogsértést észlelnek, beleértve a jogsértés megszüntetését; valamint</w:t>
      </w:r>
    </w:p>
    <w:p w14:paraId="648A8777" w14:textId="77777777" w:rsidR="00D703D2" w:rsidRPr="00C915F1" w:rsidRDefault="00D86EED" w:rsidP="00D86EED">
      <w:pPr>
        <w:pStyle w:val="Point0"/>
        <w:rPr>
          <w:noProof/>
          <w:color w:val="333333"/>
          <w:sz w:val="21"/>
        </w:rPr>
      </w:pPr>
      <w:r w:rsidRPr="00C915F1">
        <w:rPr>
          <w:noProof/>
          <w:color w:val="333333"/>
        </w:rPr>
        <w:t>c)</w:t>
      </w:r>
      <w:r w:rsidRPr="00C915F1">
        <w:rPr>
          <w:noProof/>
        </w:rPr>
        <w:tab/>
      </w:r>
      <w:r w:rsidRPr="00C915F1">
        <w:rPr>
          <w:noProof/>
          <w:color w:val="333333"/>
        </w:rPr>
        <w:t>szankciókat alkalmaznak e fejezettel és az (EU) 2017/625 rendelettel összhangban az e rendeletet megsértő természetes személlyel vagy az e rendelet megsértéséért felelősnek tekintett jogi személlyel szemben.</w:t>
      </w:r>
    </w:p>
    <w:p w14:paraId="317BD379" w14:textId="77777777" w:rsidR="00D703D2" w:rsidRPr="00C915F1" w:rsidRDefault="00D703D2" w:rsidP="00D86EED">
      <w:pPr>
        <w:pStyle w:val="Titrearticle"/>
        <w:spacing w:after="0"/>
        <w:rPr>
          <w:i w:val="0"/>
          <w:noProof/>
        </w:rPr>
      </w:pPr>
      <w:r w:rsidRPr="00C915F1">
        <w:rPr>
          <w:noProof/>
        </w:rPr>
        <w:t>43. cikk</w:t>
      </w:r>
    </w:p>
    <w:p w14:paraId="766C8A5E" w14:textId="77777777" w:rsidR="00D703D2" w:rsidRPr="00C915F1" w:rsidRDefault="00D703D2" w:rsidP="00D86EED">
      <w:pPr>
        <w:pStyle w:val="Titrearticle"/>
        <w:spacing w:before="0"/>
        <w:rPr>
          <w:i w:val="0"/>
          <w:noProof/>
        </w:rPr>
      </w:pPr>
      <w:r w:rsidRPr="00C915F1">
        <w:rPr>
          <w:noProof/>
        </w:rPr>
        <w:t>Az e rendelet megsértése kapcsán alkalmazott szankciók</w:t>
      </w:r>
    </w:p>
    <w:p w14:paraId="3D0527F1" w14:textId="77777777" w:rsidR="00D703D2" w:rsidRPr="00C915F1" w:rsidRDefault="00D703D2" w:rsidP="00D86EED">
      <w:pPr>
        <w:pStyle w:val="Point0"/>
        <w:rPr>
          <w:noProof/>
        </w:rPr>
      </w:pPr>
      <w:r w:rsidRPr="00C915F1">
        <w:rPr>
          <w:noProof/>
        </w:rPr>
        <w:t>(1)</w:t>
      </w:r>
      <w:r w:rsidRPr="00C915F1">
        <w:rPr>
          <w:noProof/>
        </w:rPr>
        <w:tab/>
        <w:t>Az (EU) 2017/625 rendelet alkalmazásának sérelme nélkül a tagállamok gondoskodnak arról, hogy az e rendeletet megsértő természetes személlyel vagy az e rendelet megsértéséért felelősnek tekintett jogi személlyel szemben e rendelettel és az adott ország nemzeti jogával összhangban közigazgatási szankciókat alkalmazzanak. Alternatív megoldásként a tagállamok büntetőjogi szankciókat is alkalmazhatnak.</w:t>
      </w:r>
    </w:p>
    <w:p w14:paraId="09DA22B1" w14:textId="77777777" w:rsidR="00D703D2" w:rsidRPr="00C915F1" w:rsidRDefault="00D703D2" w:rsidP="00D86EED">
      <w:pPr>
        <w:pStyle w:val="Point0"/>
        <w:rPr>
          <w:noProof/>
        </w:rPr>
      </w:pPr>
      <w:r w:rsidRPr="00C915F1">
        <w:rPr>
          <w:noProof/>
        </w:rPr>
        <w:t xml:space="preserve">(2) </w:t>
      </w:r>
      <w:r w:rsidRPr="00C915F1">
        <w:rPr>
          <w:noProof/>
        </w:rPr>
        <w:tab/>
        <w:t>A tagállamok biztosítják, hogy az e rendelettel és a nemzeti jog vonatkozó rendelkezéseivel összhangban alkalmazott szankciók arányosak legyenek a jogsértések súlyosságával, és megfelelő súlyosságúak legyenek a további jogsértések hatékony szankcionálásához és az azoktól való elrettentéshez.</w:t>
      </w:r>
    </w:p>
    <w:p w14:paraId="1071A77C" w14:textId="77777777" w:rsidR="00D703D2" w:rsidRPr="00C915F1" w:rsidRDefault="00D703D2" w:rsidP="00D86EED">
      <w:pPr>
        <w:pStyle w:val="Point0"/>
        <w:rPr>
          <w:noProof/>
        </w:rPr>
      </w:pPr>
      <w:r w:rsidRPr="00C915F1">
        <w:rPr>
          <w:noProof/>
        </w:rPr>
        <w:t>(3)</w:t>
      </w:r>
      <w:r w:rsidRPr="00C915F1">
        <w:rPr>
          <w:noProof/>
        </w:rPr>
        <w:tab/>
      </w:r>
      <w:r w:rsidRPr="00C915F1">
        <w:rPr>
          <w:rFonts w:ascii="Times" w:hAnsi="Times"/>
          <w:noProof/>
        </w:rPr>
        <w:t xml:space="preserve">A szankciók megállapításakor – ideértve a pénzbírságok összegének az (5) bekezdéssel összhangban történő meghatározását is – a tagállamok figyelembe veszik a jogsértés jellegét, súlyát és mértékét, beleértve az érintett állatok jólétének sérelmét, az állatok számát, típusát, életkorát vagy veszélyeztetett státuszát, a jogsértés időtartamát, esetleges ismétlődő jellegét, valamint az egyidejű jogsértések halmozódását, továbbá azt, hogy a jogsértést szándékosan vagy gondatlanságból követték-e el. </w:t>
      </w:r>
    </w:p>
    <w:p w14:paraId="733308F3" w14:textId="77777777" w:rsidR="00D703D2" w:rsidRPr="00C915F1" w:rsidRDefault="00D703D2" w:rsidP="00D86EED">
      <w:pPr>
        <w:pStyle w:val="Point0"/>
        <w:rPr>
          <w:rFonts w:ascii="Times" w:eastAsia="Times" w:hAnsi="Times" w:cs="Times"/>
          <w:noProof/>
        </w:rPr>
      </w:pPr>
      <w:r w:rsidRPr="00C915F1">
        <w:rPr>
          <w:rFonts w:ascii="Times" w:hAnsi="Times"/>
          <w:noProof/>
        </w:rPr>
        <w:t>(4)</w:t>
      </w:r>
      <w:r w:rsidRPr="00C915F1">
        <w:rPr>
          <w:noProof/>
        </w:rPr>
        <w:tab/>
      </w:r>
      <w:r w:rsidRPr="00C915F1">
        <w:rPr>
          <w:rFonts w:ascii="Times" w:hAnsi="Times"/>
          <w:noProof/>
        </w:rPr>
        <w:t>A következőket kell súlyosbító körülménynek tekinteni:</w:t>
      </w:r>
    </w:p>
    <w:p w14:paraId="07EB485E" w14:textId="77777777" w:rsidR="00D703D2" w:rsidRPr="00C915F1" w:rsidRDefault="00D86EED" w:rsidP="00D86EED">
      <w:pPr>
        <w:pStyle w:val="Point1"/>
        <w:rPr>
          <w:noProof/>
        </w:rPr>
      </w:pPr>
      <w:r w:rsidRPr="00C915F1">
        <w:rPr>
          <w:noProof/>
        </w:rPr>
        <w:t>a)</w:t>
      </w:r>
      <w:r w:rsidRPr="00C915F1">
        <w:rPr>
          <w:noProof/>
        </w:rPr>
        <w:tab/>
        <w:t>csalárd vagy megtévesztő gyakorlatok útján, illetve hamisított vagy olyan dokumentumok/igazolások felhasználásával elkövetett jogsértések, amelyekről az érintett tudja, hogy érvénytelenek;</w:t>
      </w:r>
    </w:p>
    <w:p w14:paraId="6843FBD0" w14:textId="77777777" w:rsidR="00D703D2" w:rsidRPr="00C915F1" w:rsidRDefault="00D86EED" w:rsidP="00D86EED">
      <w:pPr>
        <w:pStyle w:val="Point1"/>
        <w:rPr>
          <w:noProof/>
        </w:rPr>
      </w:pPr>
      <w:r w:rsidRPr="00C915F1">
        <w:rPr>
          <w:noProof/>
        </w:rPr>
        <w:t>b)</w:t>
      </w:r>
      <w:r w:rsidRPr="00C915F1">
        <w:rPr>
          <w:noProof/>
        </w:rPr>
        <w:tab/>
        <w:t>szándékosan hamis vagy félrevezető nyilatkozatok tétele a menetlevelekben.</w:t>
      </w:r>
    </w:p>
    <w:p w14:paraId="13204736" w14:textId="77777777" w:rsidR="00FA7A0F" w:rsidRPr="00C915F1" w:rsidRDefault="00D703D2" w:rsidP="00D86EED">
      <w:pPr>
        <w:pStyle w:val="Point0"/>
        <w:rPr>
          <w:noProof/>
        </w:rPr>
      </w:pPr>
      <w:r w:rsidRPr="00C915F1">
        <w:rPr>
          <w:noProof/>
        </w:rPr>
        <w:lastRenderedPageBreak/>
        <w:t>(5)</w:t>
      </w:r>
      <w:r w:rsidRPr="00C915F1">
        <w:rPr>
          <w:noProof/>
        </w:rPr>
        <w:tab/>
        <w:t>Súlyos jogsértés esetén a tagállamok gondoskodnak arról, hogy a súlyos jogsértés közigazgatási pénzbírsággal sújtható legyen, amelynek minimális összege legalább a szállítmány értékével egyező kell legyen. Három éven belül megismétlődő, súlyos jogsértés esetén a tagállamok gondoskodnak arról, hogy a súlyos jogsértés közigazgatási pénzbírsággal sújtható legyen, amelynek minimális összege legalább a szállítmány értékének kétszeresével egyező kell legyen.</w:t>
      </w:r>
    </w:p>
    <w:p w14:paraId="5858A4A1" w14:textId="77777777" w:rsidR="006121AB" w:rsidRPr="00C915F1" w:rsidRDefault="00D703D2" w:rsidP="00D86EED">
      <w:pPr>
        <w:pStyle w:val="Text1"/>
        <w:rPr>
          <w:i/>
          <w:noProof/>
        </w:rPr>
      </w:pPr>
      <w:r w:rsidRPr="00C915F1">
        <w:rPr>
          <w:noProof/>
        </w:rPr>
        <w:t xml:space="preserve">A tagállamok a szankciók elrettentő hatásának biztosítása érdekében figyelembe vehetik a jogsértést elkövető természetes személy vagy a jogsértésért felelősnek tekintett jogi személy gazdasági helyzetét. E célból a tagállamok a nemzeti jogukkal összhangban olyan rendszert alkalmazhatnak, amelynek keretében a jogsértésért felelősnek tartott vállalkozók forgalmának százalékában kiszámított pénzbírságokat szabnak ki. </w:t>
      </w:r>
    </w:p>
    <w:p w14:paraId="5BB08F4D" w14:textId="77777777" w:rsidR="006121AB" w:rsidRPr="00C915F1" w:rsidRDefault="006121AB" w:rsidP="00D86EED">
      <w:pPr>
        <w:pStyle w:val="Titrearticle"/>
        <w:spacing w:after="0"/>
        <w:rPr>
          <w:i w:val="0"/>
          <w:noProof/>
        </w:rPr>
      </w:pPr>
      <w:r w:rsidRPr="00C915F1">
        <w:rPr>
          <w:noProof/>
        </w:rPr>
        <w:t>44. cikk</w:t>
      </w:r>
    </w:p>
    <w:p w14:paraId="1F765C82" w14:textId="77777777" w:rsidR="00D703D2" w:rsidRPr="00C915F1" w:rsidRDefault="00D703D2" w:rsidP="00D86EED">
      <w:pPr>
        <w:pStyle w:val="Titrearticle"/>
        <w:spacing w:before="0"/>
        <w:rPr>
          <w:i w:val="0"/>
          <w:noProof/>
        </w:rPr>
      </w:pPr>
      <w:r w:rsidRPr="00C915F1">
        <w:rPr>
          <w:noProof/>
        </w:rPr>
        <w:t>Súlyos jogsértések</w:t>
      </w:r>
    </w:p>
    <w:p w14:paraId="1AC7B168" w14:textId="77777777" w:rsidR="00D703D2" w:rsidRPr="00C915F1" w:rsidRDefault="00D703D2" w:rsidP="00D86EED">
      <w:pPr>
        <w:rPr>
          <w:noProof/>
        </w:rPr>
      </w:pPr>
      <w:r w:rsidRPr="00C915F1">
        <w:rPr>
          <w:noProof/>
        </w:rPr>
        <w:t>A következő jogsértések minősülnek súlyosnak, ha azokat szándékosan vagy gondatlanságból követik el:</w:t>
      </w:r>
    </w:p>
    <w:p w14:paraId="79EDB5E0" w14:textId="77777777" w:rsidR="00D703D2" w:rsidRPr="00C915F1" w:rsidRDefault="00D86EED" w:rsidP="00D86EED">
      <w:pPr>
        <w:pStyle w:val="Point0"/>
        <w:rPr>
          <w:noProof/>
        </w:rPr>
      </w:pPr>
      <w:r w:rsidRPr="00C915F1">
        <w:rPr>
          <w:noProof/>
        </w:rPr>
        <w:t>a)</w:t>
      </w:r>
      <w:r w:rsidRPr="00C915F1">
        <w:rPr>
          <w:noProof/>
        </w:rPr>
        <w:tab/>
        <w:t xml:space="preserve">súlyos nyílt sebekkel, süllyedésekkel és törött végtagokkal rendelkező állatok szállítása; </w:t>
      </w:r>
    </w:p>
    <w:p w14:paraId="2F673D13" w14:textId="77777777" w:rsidR="00D703D2" w:rsidRPr="00C915F1" w:rsidRDefault="00D86EED" w:rsidP="00D86EED">
      <w:pPr>
        <w:pStyle w:val="Point0"/>
        <w:rPr>
          <w:noProof/>
        </w:rPr>
      </w:pPr>
      <w:r w:rsidRPr="00C915F1">
        <w:rPr>
          <w:noProof/>
        </w:rPr>
        <w:t>b)</w:t>
      </w:r>
      <w:r w:rsidRPr="00C915F1">
        <w:rPr>
          <w:noProof/>
        </w:rPr>
        <w:tab/>
        <w:t>a szállításhoz szükséges alsó korhatárnál fiatalabb állatok szállítása;</w:t>
      </w:r>
    </w:p>
    <w:p w14:paraId="269ECE8E" w14:textId="77777777" w:rsidR="00D703D2" w:rsidRPr="00C915F1" w:rsidRDefault="00D86EED" w:rsidP="00D86EED">
      <w:pPr>
        <w:pStyle w:val="Point0"/>
        <w:rPr>
          <w:noProof/>
        </w:rPr>
      </w:pPr>
      <w:r w:rsidRPr="00C915F1">
        <w:rPr>
          <w:noProof/>
        </w:rPr>
        <w:t>c)</w:t>
      </w:r>
      <w:r w:rsidRPr="00C915F1">
        <w:rPr>
          <w:noProof/>
        </w:rPr>
        <w:tab/>
        <w:t>a szállított állatoknak biztosított függőleges magasság kisebb, mint az I. melléklet III. fejezetének 6. pontjában meghatározott, függőleges magasságra vonatkozó követelmények szerinti magasság 80 %-a;</w:t>
      </w:r>
    </w:p>
    <w:p w14:paraId="3566F075" w14:textId="77777777" w:rsidR="00D703D2" w:rsidRPr="00C915F1" w:rsidRDefault="00D86EED" w:rsidP="00D86EED">
      <w:pPr>
        <w:pStyle w:val="Point0"/>
        <w:rPr>
          <w:noProof/>
        </w:rPr>
      </w:pPr>
      <w:r w:rsidRPr="00C915F1">
        <w:rPr>
          <w:noProof/>
        </w:rPr>
        <w:t>d)</w:t>
      </w:r>
      <w:r w:rsidRPr="00C915F1">
        <w:rPr>
          <w:noProof/>
        </w:rPr>
        <w:tab/>
        <w:t>a szállított állatoknak biztosított férőhely kevesebb, mint az I. melléklet VII. fejezetében meghatározott férőhely 80 %-a;</w:t>
      </w:r>
    </w:p>
    <w:p w14:paraId="49238E4C" w14:textId="77777777" w:rsidR="00001A13" w:rsidRPr="00C915F1" w:rsidRDefault="00D86EED" w:rsidP="00D86EED">
      <w:pPr>
        <w:pStyle w:val="Point0"/>
        <w:rPr>
          <w:noProof/>
        </w:rPr>
      </w:pPr>
      <w:r w:rsidRPr="00C915F1">
        <w:rPr>
          <w:noProof/>
        </w:rPr>
        <w:t>e)</w:t>
      </w:r>
      <w:r w:rsidRPr="00C915F1">
        <w:rPr>
          <w:noProof/>
        </w:rPr>
        <w:tab/>
        <w:t>a szállítási idő 30 %-kal meghaladja a maximális szállítási időt, a pihenőidőket nem számítva;</w:t>
      </w:r>
    </w:p>
    <w:p w14:paraId="7416D29F" w14:textId="77777777" w:rsidR="00AD2095" w:rsidRPr="00C915F1" w:rsidRDefault="00D86EED" w:rsidP="00D86EED">
      <w:pPr>
        <w:pStyle w:val="Point0"/>
        <w:rPr>
          <w:noProof/>
        </w:rPr>
      </w:pPr>
      <w:r w:rsidRPr="00C915F1">
        <w:rPr>
          <w:noProof/>
        </w:rPr>
        <w:t>f)</w:t>
      </w:r>
      <w:r w:rsidRPr="00C915F1">
        <w:rPr>
          <w:noProof/>
        </w:rPr>
        <w:tab/>
        <w:t>a víziállatokat a vízminőségi paraméterek II. melléklettel összhangban történő ellenőrzése nélkül szállítják;</w:t>
      </w:r>
    </w:p>
    <w:p w14:paraId="2A9B15E0" w14:textId="77777777" w:rsidR="00D703D2" w:rsidRPr="00C915F1" w:rsidRDefault="00D86EED" w:rsidP="00D86EED">
      <w:pPr>
        <w:pStyle w:val="Point0"/>
        <w:rPr>
          <w:noProof/>
        </w:rPr>
      </w:pPr>
      <w:r w:rsidRPr="00C915F1">
        <w:rPr>
          <w:noProof/>
        </w:rPr>
        <w:t>g)</w:t>
      </w:r>
      <w:r w:rsidRPr="00C915F1">
        <w:rPr>
          <w:noProof/>
        </w:rPr>
        <w:tab/>
        <w:t>az állatokat nagy távolságokon szállítják szállításszervezői engedély, szállítmányozói engedély vagy a szállítóeszközre vonatkozó jóváhagyási igazolás nélkül, illetve a járművezető vagy a kísérő nem rendelkezik képesítési bizonyítvánnyal;</w:t>
      </w:r>
    </w:p>
    <w:p w14:paraId="1AA2EC72" w14:textId="77777777" w:rsidR="00FA0B03" w:rsidRPr="00C915F1" w:rsidRDefault="00D86EED" w:rsidP="00D86EED">
      <w:pPr>
        <w:pStyle w:val="Point0"/>
        <w:rPr>
          <w:noProof/>
        </w:rPr>
      </w:pPr>
      <w:r w:rsidRPr="00C915F1">
        <w:rPr>
          <w:noProof/>
        </w:rPr>
        <w:t>h)</w:t>
      </w:r>
      <w:r w:rsidRPr="00C915F1">
        <w:rPr>
          <w:noProof/>
        </w:rPr>
        <w:tab/>
        <w:t xml:space="preserve">az állatokat nagy távolságokon szállítják anélkül, hogy az illetékes hatóság jóváhagyta volna a menetlevelet; </w:t>
      </w:r>
    </w:p>
    <w:p w14:paraId="7755A27C" w14:textId="77777777" w:rsidR="00DB264F" w:rsidRPr="00C915F1" w:rsidRDefault="00D86EED" w:rsidP="00D86EED">
      <w:pPr>
        <w:pStyle w:val="Point0"/>
        <w:rPr>
          <w:noProof/>
        </w:rPr>
      </w:pPr>
      <w:r w:rsidRPr="00C915F1">
        <w:rPr>
          <w:noProof/>
        </w:rPr>
        <w:t>i)</w:t>
      </w:r>
      <w:r w:rsidRPr="00C915F1">
        <w:rPr>
          <w:noProof/>
        </w:rPr>
        <w:tab/>
        <w:t xml:space="preserve">az állatokat anélkül szállítják harmadik országbeli rendeltetési helyre, hogy a 33. cikknek megfelelően az állatok harmadik országokba történő szállítására vonatkozó, érvényes bizonyítványt beszerezték volna. </w:t>
      </w:r>
    </w:p>
    <w:p w14:paraId="2B475D6B" w14:textId="77777777" w:rsidR="00D703D2" w:rsidRPr="00C915F1" w:rsidRDefault="00D703D2" w:rsidP="00D86EED">
      <w:pPr>
        <w:pStyle w:val="Titrearticle"/>
        <w:spacing w:after="0"/>
        <w:rPr>
          <w:i w:val="0"/>
          <w:noProof/>
        </w:rPr>
      </w:pPr>
      <w:r w:rsidRPr="00C915F1">
        <w:rPr>
          <w:noProof/>
        </w:rPr>
        <w:t>45. cikk</w:t>
      </w:r>
    </w:p>
    <w:p w14:paraId="6BD79AC6" w14:textId="77777777" w:rsidR="00D703D2" w:rsidRPr="00C915F1" w:rsidRDefault="00D703D2" w:rsidP="00D86EED">
      <w:pPr>
        <w:pStyle w:val="Titrearticle"/>
        <w:spacing w:before="0"/>
        <w:rPr>
          <w:noProof/>
        </w:rPr>
      </w:pPr>
      <w:r w:rsidRPr="00C915F1">
        <w:rPr>
          <w:noProof/>
        </w:rPr>
        <w:t>Egyéb szankciók</w:t>
      </w:r>
    </w:p>
    <w:p w14:paraId="49599404" w14:textId="77777777" w:rsidR="00D703D2" w:rsidRPr="00C915F1" w:rsidRDefault="00D703D2" w:rsidP="004A69BD">
      <w:pPr>
        <w:pStyle w:val="Point0"/>
        <w:rPr>
          <w:noProof/>
        </w:rPr>
      </w:pPr>
      <w:r w:rsidRPr="00C915F1">
        <w:rPr>
          <w:noProof/>
        </w:rPr>
        <w:t>(1)</w:t>
      </w:r>
      <w:r w:rsidRPr="00C915F1">
        <w:rPr>
          <w:noProof/>
        </w:rPr>
        <w:tab/>
        <w:t>Az e fejezetben előírt szankciók nem érintik a megállapított jogsértés esetén az illetékes hatóságok által alkalmazható egyéb szankciókat, különösen a következőket:</w:t>
      </w:r>
    </w:p>
    <w:p w14:paraId="0C90417C" w14:textId="77777777" w:rsidR="00D703D2" w:rsidRPr="00C915F1" w:rsidRDefault="00D703D2" w:rsidP="004A69BD">
      <w:pPr>
        <w:pStyle w:val="Point1"/>
        <w:rPr>
          <w:noProof/>
        </w:rPr>
      </w:pPr>
      <w:r w:rsidRPr="00C915F1">
        <w:rPr>
          <w:noProof/>
        </w:rPr>
        <w:lastRenderedPageBreak/>
        <w:t>a)</w:t>
      </w:r>
      <w:r w:rsidRPr="00C915F1">
        <w:rPr>
          <w:noProof/>
        </w:rPr>
        <w:tab/>
        <w:t>a jogsértésben érintett jármű vagy állatszállító hajó mozgásképtelenné tétele;</w:t>
      </w:r>
    </w:p>
    <w:p w14:paraId="152CF855" w14:textId="77777777" w:rsidR="00D703D2" w:rsidRPr="00C915F1" w:rsidRDefault="00D703D2" w:rsidP="004A69BD">
      <w:pPr>
        <w:pStyle w:val="Point1"/>
        <w:rPr>
          <w:noProof/>
        </w:rPr>
      </w:pPr>
      <w:r w:rsidRPr="00C915F1">
        <w:rPr>
          <w:noProof/>
        </w:rPr>
        <w:t>b)</w:t>
      </w:r>
      <w:r w:rsidRPr="00C915F1">
        <w:rPr>
          <w:noProof/>
        </w:rPr>
        <w:tab/>
        <w:t>a jármű, az állatszállító hajó vagy a szállított állatok elkobzása;</w:t>
      </w:r>
    </w:p>
    <w:p w14:paraId="793F96E3" w14:textId="77777777" w:rsidR="00D703D2" w:rsidRPr="00C915F1" w:rsidRDefault="00D703D2" w:rsidP="004A69BD">
      <w:pPr>
        <w:pStyle w:val="Point1"/>
        <w:rPr>
          <w:noProof/>
        </w:rPr>
      </w:pPr>
      <w:r w:rsidRPr="00C915F1">
        <w:rPr>
          <w:noProof/>
        </w:rPr>
        <w:t>c)</w:t>
      </w:r>
      <w:r w:rsidRPr="00C915F1">
        <w:rPr>
          <w:noProof/>
        </w:rPr>
        <w:tab/>
        <w:t>a szállításszervező vagy a szállítmányozó engedélyének felfüggesztése vagy visszavonása;</w:t>
      </w:r>
    </w:p>
    <w:p w14:paraId="178C83A5" w14:textId="77777777" w:rsidR="00D703D2" w:rsidRPr="00C915F1" w:rsidRDefault="00D703D2" w:rsidP="004A69BD">
      <w:pPr>
        <w:pStyle w:val="Point1"/>
        <w:rPr>
          <w:noProof/>
        </w:rPr>
      </w:pPr>
      <w:r w:rsidRPr="00C915F1">
        <w:rPr>
          <w:noProof/>
        </w:rPr>
        <w:t>d)</w:t>
      </w:r>
      <w:r w:rsidRPr="00C915F1">
        <w:rPr>
          <w:noProof/>
        </w:rPr>
        <w:tab/>
        <w:t>a vállalkozó állatszállítással kapcsolatos gazdasági tevékenysége egészének vagy egy részének felfüggesztése vagy megszüntetése.</w:t>
      </w:r>
    </w:p>
    <w:p w14:paraId="04A30A1E" w14:textId="77777777" w:rsidR="00D703D2" w:rsidRPr="00C915F1" w:rsidRDefault="00D703D2" w:rsidP="004A69BD">
      <w:pPr>
        <w:pStyle w:val="Point0"/>
        <w:rPr>
          <w:noProof/>
        </w:rPr>
      </w:pPr>
      <w:r w:rsidRPr="00C915F1">
        <w:rPr>
          <w:noProof/>
        </w:rPr>
        <w:t>(2)</w:t>
      </w:r>
      <w:r w:rsidRPr="00C915F1">
        <w:rPr>
          <w:noProof/>
        </w:rPr>
        <w:tab/>
        <w:t>A tagállamok meghatározzák az (1) bekezdésben említett szankciók időtartamát.</w:t>
      </w:r>
    </w:p>
    <w:p w14:paraId="7DC7C4B6" w14:textId="77777777" w:rsidR="00AD7FB1" w:rsidRPr="00C915F1" w:rsidRDefault="00AD7FB1" w:rsidP="00F83D50">
      <w:pPr>
        <w:pStyle w:val="ChapterTitle"/>
        <w:rPr>
          <w:noProof/>
        </w:rPr>
      </w:pPr>
      <w:r w:rsidRPr="00C915F1">
        <w:rPr>
          <w:noProof/>
        </w:rPr>
        <w:t xml:space="preserve">X. FEJEZET </w:t>
      </w:r>
      <w:r w:rsidRPr="00C915F1">
        <w:rPr>
          <w:noProof/>
        </w:rPr>
        <w:cr/>
      </w:r>
      <w:r w:rsidRPr="00C915F1">
        <w:rPr>
          <w:noProof/>
        </w:rPr>
        <w:br/>
        <w:t>ELJÁRÁSI RENDELKEZÉSEK</w:t>
      </w:r>
    </w:p>
    <w:p w14:paraId="73D27393" w14:textId="77777777" w:rsidR="00461E68" w:rsidRPr="00C915F1" w:rsidRDefault="00461E68" w:rsidP="00461E68">
      <w:pPr>
        <w:pStyle w:val="Titrearticle"/>
        <w:spacing w:after="0"/>
        <w:rPr>
          <w:noProof/>
        </w:rPr>
      </w:pPr>
      <w:r w:rsidRPr="00C915F1">
        <w:rPr>
          <w:noProof/>
        </w:rPr>
        <w:t>46. cikk</w:t>
      </w:r>
    </w:p>
    <w:p w14:paraId="6BA8B92C" w14:textId="77777777" w:rsidR="00461E68" w:rsidRPr="00C915F1" w:rsidRDefault="00461E68" w:rsidP="00461E68">
      <w:pPr>
        <w:pStyle w:val="Titrearticle"/>
        <w:spacing w:before="0"/>
        <w:rPr>
          <w:noProof/>
        </w:rPr>
      </w:pPr>
      <w:r w:rsidRPr="00C915F1">
        <w:rPr>
          <w:noProof/>
        </w:rPr>
        <w:t>Jelentéstétel az állatok szállítás alatti jólétének helyzetéről</w:t>
      </w:r>
    </w:p>
    <w:p w14:paraId="42D4C70B" w14:textId="77777777" w:rsidR="00461E68" w:rsidRPr="00C915F1" w:rsidRDefault="00461E68" w:rsidP="00461E68">
      <w:pPr>
        <w:pStyle w:val="Point0"/>
        <w:rPr>
          <w:noProof/>
        </w:rPr>
      </w:pPr>
      <w:r w:rsidRPr="00C915F1">
        <w:rPr>
          <w:noProof/>
        </w:rPr>
        <w:t>(1)</w:t>
      </w:r>
      <w:r w:rsidRPr="00C915F1">
        <w:rPr>
          <w:noProof/>
        </w:rPr>
        <w:tab/>
        <w:t>A TRACES-ben a 26. cikkel összhangban rögzített adatok és minden egyéb releváns adat alapján a Bizottság [</w:t>
      </w:r>
      <w:r w:rsidRPr="00C915F1">
        <w:rPr>
          <w:i/>
          <w:noProof/>
        </w:rPr>
        <w:t>e rendelet hatálybalépése időpontját követő 5 évvel</w:t>
      </w:r>
      <w:r w:rsidRPr="00C915F1">
        <w:rPr>
          <w:noProof/>
        </w:rPr>
        <w:t xml:space="preserve">]-ig, majd ezt követően ötévente közzétesz egy ellenőrzési jelentést az állatjólét helyzetéről az Unión belüli szállítás tekintetében. </w:t>
      </w:r>
    </w:p>
    <w:p w14:paraId="77E4C6C9" w14:textId="77777777" w:rsidR="00461E68" w:rsidRPr="00C915F1" w:rsidRDefault="00461E68" w:rsidP="003C27F9">
      <w:pPr>
        <w:pStyle w:val="Point0"/>
        <w:rPr>
          <w:noProof/>
        </w:rPr>
      </w:pPr>
      <w:r w:rsidRPr="00C915F1">
        <w:rPr>
          <w:noProof/>
        </w:rPr>
        <w:t>(2)</w:t>
      </w:r>
      <w:r w:rsidRPr="00C915F1">
        <w:rPr>
          <w:noProof/>
        </w:rPr>
        <w:tab/>
        <w:t>Az (1) bekezdésben említett jelentéstétel céljából a tagállamok megküldik az említett jelentés elkészítéséhez szükséges információkat a Bizottságnak.</w:t>
      </w:r>
    </w:p>
    <w:p w14:paraId="1EAB0C66" w14:textId="77777777" w:rsidR="00AD7FB1" w:rsidRPr="00C915F1" w:rsidRDefault="00AD7FB1" w:rsidP="006923FF">
      <w:pPr>
        <w:pStyle w:val="Titrearticle"/>
        <w:spacing w:after="0"/>
        <w:rPr>
          <w:noProof/>
        </w:rPr>
      </w:pPr>
      <w:r w:rsidRPr="00C915F1">
        <w:rPr>
          <w:noProof/>
        </w:rPr>
        <w:t>47. cikk</w:t>
      </w:r>
    </w:p>
    <w:p w14:paraId="230776CE" w14:textId="77777777" w:rsidR="00B410E8" w:rsidRPr="00C915F1" w:rsidRDefault="00AD7FB1" w:rsidP="006923FF">
      <w:pPr>
        <w:pStyle w:val="Titrearticle"/>
        <w:spacing w:before="0"/>
        <w:rPr>
          <w:noProof/>
        </w:rPr>
      </w:pPr>
      <w:r w:rsidRPr="00C915F1">
        <w:rPr>
          <w:noProof/>
        </w:rPr>
        <w:t>A mellékletek módosítása</w:t>
      </w:r>
    </w:p>
    <w:p w14:paraId="706576D4" w14:textId="77777777" w:rsidR="00AD7FB1" w:rsidRPr="00C915F1" w:rsidRDefault="004A69BD" w:rsidP="004A69BD">
      <w:pPr>
        <w:pStyle w:val="Point0"/>
        <w:rPr>
          <w:noProof/>
        </w:rPr>
      </w:pPr>
      <w:r w:rsidRPr="00C915F1">
        <w:rPr>
          <w:noProof/>
        </w:rPr>
        <w:t>(1)</w:t>
      </w:r>
      <w:r w:rsidRPr="00C915F1">
        <w:rPr>
          <w:noProof/>
        </w:rPr>
        <w:tab/>
        <w:t>A Bizottság felhatalmazást kap arra, hogy a 48. cikkel összhangban felhatalmazáson alapuló jogi aktusokat fogadjon el az I. melléklet I., II., V. és VII. fejezetében, valamint a II. mellékletben található műszaki szabályok aktualizálása céljából, annak érdekében, hogy lehetőség szerint figyelembe vegye a műszaki és tudományos fejlődést – beleértve az EFSA tudományos szakvéleményeit, valamint a társadalmi, gazdasági és környezeti hatásokat is – a következők tekintetében:</w:t>
      </w:r>
    </w:p>
    <w:p w14:paraId="7F8C937B" w14:textId="77777777" w:rsidR="005A7FD7" w:rsidRPr="00C915F1" w:rsidRDefault="004A69BD" w:rsidP="004A69BD">
      <w:pPr>
        <w:pStyle w:val="Point1"/>
        <w:rPr>
          <w:noProof/>
        </w:rPr>
      </w:pPr>
      <w:r w:rsidRPr="00C915F1">
        <w:rPr>
          <w:noProof/>
        </w:rPr>
        <w:t>a)</w:t>
      </w:r>
      <w:r w:rsidRPr="00C915F1">
        <w:rPr>
          <w:noProof/>
        </w:rPr>
        <w:tab/>
        <w:t>a szállítóeszközök kialakítása és karbantartása;</w:t>
      </w:r>
    </w:p>
    <w:p w14:paraId="4F02C840" w14:textId="77777777" w:rsidR="005A7FD7" w:rsidRPr="00C915F1" w:rsidRDefault="004A69BD" w:rsidP="004A69BD">
      <w:pPr>
        <w:pStyle w:val="Point1"/>
        <w:rPr>
          <w:noProof/>
        </w:rPr>
      </w:pPr>
      <w:r w:rsidRPr="00C915F1">
        <w:rPr>
          <w:noProof/>
        </w:rPr>
        <w:t>b)</w:t>
      </w:r>
      <w:r w:rsidRPr="00C915F1">
        <w:rPr>
          <w:noProof/>
        </w:rPr>
        <w:tab/>
        <w:t>az állatok kezeléséhez használt berendezések;</w:t>
      </w:r>
    </w:p>
    <w:p w14:paraId="38C90EC0" w14:textId="77777777" w:rsidR="005A7FD7" w:rsidRPr="00C915F1" w:rsidRDefault="004A69BD" w:rsidP="004A69BD">
      <w:pPr>
        <w:pStyle w:val="Point1"/>
        <w:rPr>
          <w:noProof/>
        </w:rPr>
      </w:pPr>
      <w:r w:rsidRPr="00C915F1">
        <w:rPr>
          <w:noProof/>
        </w:rPr>
        <w:t>c)</w:t>
      </w:r>
      <w:r w:rsidRPr="00C915F1">
        <w:rPr>
          <w:noProof/>
        </w:rPr>
        <w:tab/>
        <w:t>az itatásra vonatkozó követelmények, beleértve a vízminőségi paraméterek maximális értékeit és a vízmegfigyelési követelményeket;</w:t>
      </w:r>
    </w:p>
    <w:p w14:paraId="1447AAE1" w14:textId="77777777" w:rsidR="00671FCF" w:rsidRPr="00C915F1" w:rsidRDefault="004A69BD" w:rsidP="004A69BD">
      <w:pPr>
        <w:pStyle w:val="Point1"/>
        <w:rPr>
          <w:noProof/>
        </w:rPr>
      </w:pPr>
      <w:r w:rsidRPr="00C915F1">
        <w:rPr>
          <w:noProof/>
        </w:rPr>
        <w:t>d)</w:t>
      </w:r>
      <w:r w:rsidRPr="00C915F1">
        <w:rPr>
          <w:noProof/>
        </w:rPr>
        <w:tab/>
        <w:t>takarmányozási követelmények;</w:t>
      </w:r>
    </w:p>
    <w:p w14:paraId="1C732606" w14:textId="77777777" w:rsidR="005A7FD7" w:rsidRPr="00C915F1" w:rsidRDefault="004A69BD" w:rsidP="004A69BD">
      <w:pPr>
        <w:pStyle w:val="Point1"/>
        <w:rPr>
          <w:noProof/>
        </w:rPr>
      </w:pPr>
      <w:r w:rsidRPr="00C915F1">
        <w:rPr>
          <w:noProof/>
        </w:rPr>
        <w:t>e)</w:t>
      </w:r>
      <w:r w:rsidRPr="00C915F1">
        <w:rPr>
          <w:noProof/>
        </w:rPr>
        <w:tab/>
        <w:t>szállításra való alkalmasság;</w:t>
      </w:r>
    </w:p>
    <w:p w14:paraId="08867512" w14:textId="77777777" w:rsidR="005A7FD7" w:rsidRPr="00C915F1" w:rsidRDefault="004A69BD" w:rsidP="004A69BD">
      <w:pPr>
        <w:pStyle w:val="Point1"/>
        <w:rPr>
          <w:noProof/>
        </w:rPr>
      </w:pPr>
      <w:r w:rsidRPr="00C915F1">
        <w:rPr>
          <w:noProof/>
        </w:rPr>
        <w:t>f)</w:t>
      </w:r>
      <w:r w:rsidRPr="00C915F1">
        <w:rPr>
          <w:noProof/>
        </w:rPr>
        <w:tab/>
        <w:t>be- és kirakodási gyakorlatok;</w:t>
      </w:r>
    </w:p>
    <w:p w14:paraId="2945F28E" w14:textId="77777777" w:rsidR="005A7FD7" w:rsidRPr="00C915F1" w:rsidRDefault="004A69BD" w:rsidP="004A69BD">
      <w:pPr>
        <w:pStyle w:val="Point1"/>
        <w:rPr>
          <w:noProof/>
        </w:rPr>
      </w:pPr>
      <w:r w:rsidRPr="00C915F1">
        <w:rPr>
          <w:noProof/>
        </w:rPr>
        <w:t>g)</w:t>
      </w:r>
      <w:r w:rsidRPr="00C915F1">
        <w:rPr>
          <w:noProof/>
        </w:rPr>
        <w:tab/>
        <w:t>az állatok szállítás alatti és utáni kezelése;</w:t>
      </w:r>
    </w:p>
    <w:p w14:paraId="7B770235" w14:textId="77777777" w:rsidR="00717744" w:rsidRPr="00C915F1" w:rsidRDefault="004A69BD" w:rsidP="004A69BD">
      <w:pPr>
        <w:pStyle w:val="Point1"/>
        <w:rPr>
          <w:noProof/>
        </w:rPr>
      </w:pPr>
      <w:r w:rsidRPr="00C915F1">
        <w:rPr>
          <w:noProof/>
        </w:rPr>
        <w:t>h)</w:t>
      </w:r>
      <w:r w:rsidRPr="00C915F1">
        <w:rPr>
          <w:noProof/>
        </w:rPr>
        <w:tab/>
        <w:t>a ro-ro-hajók és légi járművek fedélzetén történő szállítás feltételei;</w:t>
      </w:r>
    </w:p>
    <w:p w14:paraId="1F9C962E" w14:textId="77777777" w:rsidR="00717744" w:rsidRPr="00C915F1" w:rsidRDefault="004A69BD" w:rsidP="004A69BD">
      <w:pPr>
        <w:pStyle w:val="Point1"/>
        <w:rPr>
          <w:noProof/>
        </w:rPr>
      </w:pPr>
      <w:r w:rsidRPr="00C915F1">
        <w:rPr>
          <w:noProof/>
        </w:rPr>
        <w:t>i)</w:t>
      </w:r>
      <w:r w:rsidRPr="00C915F1">
        <w:rPr>
          <w:noProof/>
        </w:rPr>
        <w:tab/>
        <w:t>szállítási gyakorlatok;</w:t>
      </w:r>
    </w:p>
    <w:p w14:paraId="553A1DFA" w14:textId="77777777" w:rsidR="005A7FD7" w:rsidRPr="00C915F1" w:rsidRDefault="004A69BD" w:rsidP="004A69BD">
      <w:pPr>
        <w:pStyle w:val="Point1"/>
        <w:rPr>
          <w:noProof/>
        </w:rPr>
      </w:pPr>
      <w:r w:rsidRPr="00C915F1">
        <w:rPr>
          <w:noProof/>
        </w:rPr>
        <w:t>j)</w:t>
      </w:r>
      <w:r w:rsidRPr="00C915F1">
        <w:rPr>
          <w:noProof/>
        </w:rPr>
        <w:tab/>
        <w:t>a biztosított férőhelyre és az állománysűrűségre vonatkozó követelmények.</w:t>
      </w:r>
    </w:p>
    <w:p w14:paraId="319CF3A9" w14:textId="77777777" w:rsidR="00BE6291" w:rsidRPr="00C915F1" w:rsidRDefault="00DD03F3" w:rsidP="00DD03F3">
      <w:pPr>
        <w:pStyle w:val="Point0"/>
        <w:rPr>
          <w:noProof/>
        </w:rPr>
      </w:pPr>
      <w:r w:rsidRPr="00C915F1">
        <w:rPr>
          <w:noProof/>
        </w:rPr>
        <w:lastRenderedPageBreak/>
        <w:t>(2)</w:t>
      </w:r>
      <w:r w:rsidRPr="00C915F1">
        <w:rPr>
          <w:noProof/>
        </w:rPr>
        <w:tab/>
        <w:t>A Bizottság felhatalmazást kap arra, hogy a 49. cikknek megfelelően felhatalmazáson alapuló jogi aktusokat fogadjon el a III. mellékletben található menetlevélsablonok és a IV. mellékletben található igazolásminta frissítése céljából.</w:t>
      </w:r>
    </w:p>
    <w:p w14:paraId="6D3C6D30" w14:textId="77777777" w:rsidR="00AD7FB1" w:rsidRPr="00C915F1" w:rsidRDefault="00AD7FB1" w:rsidP="006923FF">
      <w:pPr>
        <w:pStyle w:val="Titrearticle"/>
        <w:spacing w:after="0"/>
        <w:rPr>
          <w:noProof/>
        </w:rPr>
      </w:pPr>
      <w:r w:rsidRPr="00C915F1">
        <w:rPr>
          <w:noProof/>
        </w:rPr>
        <w:t>48. cikk</w:t>
      </w:r>
    </w:p>
    <w:p w14:paraId="4235BFA0" w14:textId="77777777" w:rsidR="00AD7FB1" w:rsidRPr="00C915F1" w:rsidRDefault="00AD7FB1" w:rsidP="006923FF">
      <w:pPr>
        <w:pStyle w:val="Titrearticle"/>
        <w:spacing w:before="0"/>
        <w:rPr>
          <w:noProof/>
        </w:rPr>
      </w:pPr>
      <w:r w:rsidRPr="00C915F1">
        <w:rPr>
          <w:noProof/>
        </w:rPr>
        <w:t>A felhatalmazás gyakorlása</w:t>
      </w:r>
    </w:p>
    <w:p w14:paraId="23053A43" w14:textId="77777777" w:rsidR="00AD7FB1" w:rsidRPr="00C915F1" w:rsidRDefault="00A63741" w:rsidP="00A63741">
      <w:pPr>
        <w:pStyle w:val="Point0"/>
        <w:rPr>
          <w:noProof/>
        </w:rPr>
      </w:pPr>
      <w:r w:rsidRPr="00C915F1">
        <w:rPr>
          <w:noProof/>
        </w:rPr>
        <w:t>(1)</w:t>
      </w:r>
      <w:r w:rsidRPr="00C915F1">
        <w:rPr>
          <w:noProof/>
        </w:rPr>
        <w:tab/>
        <w:t>A felhatalmazáson alapuló jogi aktusok elfogadására vonatkozóan a Bizottság részére adott felhatalmazás feltételeit ez a cikk határozza meg.</w:t>
      </w:r>
    </w:p>
    <w:p w14:paraId="1A98EDB7" w14:textId="77777777" w:rsidR="00AD7FB1" w:rsidRPr="00C915F1" w:rsidRDefault="00A63741" w:rsidP="00A63741">
      <w:pPr>
        <w:pStyle w:val="Point0"/>
        <w:rPr>
          <w:noProof/>
        </w:rPr>
      </w:pPr>
      <w:r w:rsidRPr="00C915F1">
        <w:rPr>
          <w:noProof/>
        </w:rPr>
        <w:t>(2)</w:t>
      </w:r>
      <w:r w:rsidRPr="00C915F1">
        <w:rPr>
          <w:noProof/>
        </w:rPr>
        <w:tab/>
        <w:t>A Bizottságnak a felhatalmazáson alapuló jogi aktusok elfogadására vonatkozó felhatalmazása 5 éves időtartamra szól e rendelet hatálybalépésének időpontjától kezdődő hatállyal.  A felhatalmazás hallgatólagosan meghosszabbodik a korábbival megegyező időtartamra, amennyiben az Európai Parlament vagy a Tanács nem ellenzi a meghosszabbítást legkésőbb 3 hónappal minden egyes időtartam letelte előtt.</w:t>
      </w:r>
    </w:p>
    <w:p w14:paraId="77E442FE" w14:textId="77777777" w:rsidR="00AD7FB1" w:rsidRPr="00C915F1" w:rsidRDefault="00A63741" w:rsidP="00A63741">
      <w:pPr>
        <w:pStyle w:val="Point0"/>
        <w:rPr>
          <w:noProof/>
        </w:rPr>
      </w:pPr>
      <w:r w:rsidRPr="00C915F1">
        <w:rPr>
          <w:noProof/>
        </w:rPr>
        <w:t>(3)</w:t>
      </w:r>
      <w:r w:rsidRPr="00C915F1">
        <w:rPr>
          <w:noProof/>
        </w:rPr>
        <w:tab/>
        <w:t xml:space="preserve">Az Európai Parlament vagy a Tanács bármikor visszavonhatja a (2) bekezdésben említett felhatalmazást. A visszavonásról szóló határozat megszünteti az abban meghatározott felhatalmazást. A határozat az </w:t>
      </w:r>
      <w:r w:rsidRPr="00C915F1">
        <w:rPr>
          <w:i/>
          <w:iCs/>
          <w:noProof/>
        </w:rPr>
        <w:t>Európai Unió Hivatalos Lapjában</w:t>
      </w:r>
      <w:r w:rsidRPr="00C915F1">
        <w:rPr>
          <w:noProof/>
        </w:rPr>
        <w:t xml:space="preserve"> való kihirdetését követő napon, vagy a benne megjelölt későbbi időpontban lép hatályba. A határozat nem érinti a már hatályban lévő, felhatalmazáson alapuló jogi aktusok érvényességét.</w:t>
      </w:r>
    </w:p>
    <w:p w14:paraId="0AEB0F5A" w14:textId="77777777" w:rsidR="00AD7FB1" w:rsidRPr="00C915F1" w:rsidRDefault="00A63741" w:rsidP="00A63741">
      <w:pPr>
        <w:pStyle w:val="Point0"/>
        <w:rPr>
          <w:noProof/>
        </w:rPr>
      </w:pPr>
      <w:r w:rsidRPr="00C915F1">
        <w:rPr>
          <w:noProof/>
        </w:rPr>
        <w:t>(4)</w:t>
      </w:r>
      <w:r w:rsidRPr="00C915F1">
        <w:rPr>
          <w:noProof/>
        </w:rPr>
        <w:tab/>
        <w:t>A felhatalmazáson alapuló jogi aktus elfogadása előtt a Bizottság a jogalkotás minőségének javításáról szóló, 2016. április 13-i intézményközi megállapodásban foglalt elveknek megfelelően konzultál az egyes tagállamok által kijelölt szakértőkkel.</w:t>
      </w:r>
    </w:p>
    <w:p w14:paraId="76B89395" w14:textId="77777777" w:rsidR="00AD7FB1" w:rsidRPr="00C915F1" w:rsidRDefault="00A63741" w:rsidP="00A63741">
      <w:pPr>
        <w:pStyle w:val="Point0"/>
        <w:rPr>
          <w:noProof/>
        </w:rPr>
      </w:pPr>
      <w:r w:rsidRPr="00C915F1">
        <w:rPr>
          <w:noProof/>
        </w:rPr>
        <w:t>(5)</w:t>
      </w:r>
      <w:r w:rsidRPr="00C915F1">
        <w:rPr>
          <w:noProof/>
        </w:rPr>
        <w:tab/>
        <w:t>A Bizottság a felhatalmazáson alapuló jogi aktus elfogadását követően haladéktalanul és egyidejűleg értesíti arról az Európai Parlamentet és a Tanácsot.</w:t>
      </w:r>
    </w:p>
    <w:p w14:paraId="2202BB8F" w14:textId="77777777" w:rsidR="00AD7FB1" w:rsidRPr="00C915F1" w:rsidRDefault="00A63741" w:rsidP="00A63741">
      <w:pPr>
        <w:pStyle w:val="Point0"/>
        <w:rPr>
          <w:noProof/>
        </w:rPr>
      </w:pPr>
      <w:r w:rsidRPr="00C915F1">
        <w:rPr>
          <w:noProof/>
        </w:rPr>
        <w:t>(6)</w:t>
      </w:r>
      <w:r w:rsidRPr="00C915F1">
        <w:rPr>
          <w:noProof/>
        </w:rPr>
        <w:tab/>
        <w:t>A (2) bekezdés értelmében elfogadott felhatalmazáson alapuló jogi aktus csak akkor lép hatályba, ha az Európai Parlamentnek és a Tanácsnak a jogi aktusról való értesítését követő két hónapon belül sem az Európai Parlament, sem a Tanács nem emelt ellene kifogást, illetve, ha az említett időtartam lejártát megelőzően mind az Európai Parlament, mind a Tanács arról tájékoztatta a Bizottságot, hogy nem fog kifogást emelni. Az Európai Parlament vagy a Tanács kezdeményezésére ez az időtartam két hónappal meghosszabbodik.</w:t>
      </w:r>
    </w:p>
    <w:p w14:paraId="5DE21D50" w14:textId="77777777" w:rsidR="00AD7FB1" w:rsidRPr="00C915F1" w:rsidRDefault="00AD7FB1" w:rsidP="006923FF">
      <w:pPr>
        <w:pStyle w:val="Titrearticle"/>
        <w:spacing w:after="0"/>
        <w:rPr>
          <w:noProof/>
        </w:rPr>
      </w:pPr>
      <w:r w:rsidRPr="00C915F1">
        <w:rPr>
          <w:noProof/>
        </w:rPr>
        <w:t>49. cikk</w:t>
      </w:r>
    </w:p>
    <w:p w14:paraId="468B6106" w14:textId="77777777" w:rsidR="00AD7FB1" w:rsidRPr="00C915F1" w:rsidRDefault="00AD7FB1" w:rsidP="00A75F6F">
      <w:pPr>
        <w:pStyle w:val="Titrearticle"/>
        <w:spacing w:before="0"/>
        <w:rPr>
          <w:noProof/>
        </w:rPr>
      </w:pPr>
      <w:r w:rsidRPr="00C915F1">
        <w:rPr>
          <w:noProof/>
        </w:rPr>
        <w:t>Bizottsági eljárásrend</w:t>
      </w:r>
    </w:p>
    <w:p w14:paraId="6C1610A6" w14:textId="77777777" w:rsidR="002F0CA7" w:rsidRPr="00C915F1" w:rsidRDefault="00A63741" w:rsidP="00A63741">
      <w:pPr>
        <w:pStyle w:val="Point0"/>
        <w:rPr>
          <w:noProof/>
        </w:rPr>
      </w:pPr>
      <w:r w:rsidRPr="00C915F1">
        <w:rPr>
          <w:noProof/>
        </w:rPr>
        <w:t>(1)</w:t>
      </w:r>
      <w:r w:rsidRPr="00C915F1">
        <w:rPr>
          <w:noProof/>
        </w:rPr>
        <w:tab/>
        <w:t xml:space="preserve">A Bizottságot a 178/2002/EK rendelet 58. cikkének (1) bekezdésével létrehozott Növények, Állatok, Élelmiszerek és Takarmányok Állandó Bizottsága segíti. Ez a bizottság a 182/2011/EU rendelet értelmében vett bizottságnak minősül. </w:t>
      </w:r>
    </w:p>
    <w:p w14:paraId="2589989B" w14:textId="77777777" w:rsidR="00AD7FB1" w:rsidRPr="00C915F1" w:rsidRDefault="00A63741" w:rsidP="00A63741">
      <w:pPr>
        <w:pStyle w:val="Point0"/>
        <w:rPr>
          <w:noProof/>
        </w:rPr>
      </w:pPr>
      <w:r w:rsidRPr="00C915F1">
        <w:rPr>
          <w:noProof/>
        </w:rPr>
        <w:t>(2)</w:t>
      </w:r>
      <w:r w:rsidRPr="00C915F1">
        <w:rPr>
          <w:noProof/>
        </w:rPr>
        <w:tab/>
        <w:t>Az e bekezdésre történő hivatkozáskor a 182/2011/EU rendelet 5. cikkét kell alkalmazni.</w:t>
      </w:r>
    </w:p>
    <w:p w14:paraId="2AB04628" w14:textId="77777777" w:rsidR="00456819" w:rsidRPr="00C915F1" w:rsidRDefault="00A63741" w:rsidP="00A63741">
      <w:pPr>
        <w:pStyle w:val="Point0"/>
        <w:rPr>
          <w:noProof/>
        </w:rPr>
      </w:pPr>
      <w:r w:rsidRPr="00C915F1">
        <w:rPr>
          <w:noProof/>
        </w:rPr>
        <w:t>(3)</w:t>
      </w:r>
      <w:r w:rsidRPr="00C915F1">
        <w:rPr>
          <w:noProof/>
        </w:rPr>
        <w:tab/>
        <w:t xml:space="preserve">Ha a bizottság nem nyilvánít véleményt, a Bizottság nem fogadja el a végrehajtási jogi aktus tervezetét, és a 182/2011/EU rendelet 5. cikke (4) bekezdésének harmadik albekezdése alkalmazandó. </w:t>
      </w:r>
    </w:p>
    <w:p w14:paraId="478029D3" w14:textId="77777777" w:rsidR="00456819" w:rsidRPr="00C915F1" w:rsidRDefault="00456819" w:rsidP="004A69BD">
      <w:pPr>
        <w:pStyle w:val="Titrearticle"/>
        <w:spacing w:after="0"/>
        <w:rPr>
          <w:noProof/>
        </w:rPr>
      </w:pPr>
      <w:r w:rsidRPr="00C915F1">
        <w:rPr>
          <w:noProof/>
        </w:rPr>
        <w:lastRenderedPageBreak/>
        <w:t>50. cikk</w:t>
      </w:r>
    </w:p>
    <w:p w14:paraId="1AD14D76" w14:textId="77777777" w:rsidR="00456819" w:rsidRPr="00C915F1" w:rsidRDefault="00456819" w:rsidP="004A69BD">
      <w:pPr>
        <w:pStyle w:val="Titrearticle"/>
        <w:spacing w:before="0"/>
        <w:rPr>
          <w:noProof/>
          <w:color w:val="333333"/>
        </w:rPr>
      </w:pPr>
      <w:r w:rsidRPr="00C915F1">
        <w:rPr>
          <w:noProof/>
        </w:rPr>
        <w:t>A dokumentumokra vonatkozó végrehajtási hatáskörök</w:t>
      </w:r>
    </w:p>
    <w:p w14:paraId="6A95581E" w14:textId="77777777" w:rsidR="00475694" w:rsidRPr="00C915F1" w:rsidRDefault="00456819" w:rsidP="004A69BD">
      <w:pPr>
        <w:rPr>
          <w:noProof/>
        </w:rPr>
      </w:pPr>
      <w:r w:rsidRPr="00C915F1">
        <w:rPr>
          <w:noProof/>
        </w:rPr>
        <w:t xml:space="preserve">A Bizottság a 49. cikkel összhangban végrehajtási jogi aktusok útján szabályokat állapíthat meg a 6., 9., 12., 13. és 38. cikk egységes alkalmazására vonatkozóan az elektronikus engedélyek, bizonyítványok és menetlevelek kiadására, valamint az elektronikus aláírások használatára vonatkozó szabályok tekintetében. </w:t>
      </w:r>
    </w:p>
    <w:p w14:paraId="7E627633" w14:textId="77777777" w:rsidR="00B94256" w:rsidRPr="00C915F1" w:rsidRDefault="001560B6" w:rsidP="00D41E6B">
      <w:pPr>
        <w:pStyle w:val="ChapterTitle"/>
        <w:rPr>
          <w:noProof/>
        </w:rPr>
      </w:pPr>
      <w:r w:rsidRPr="00C915F1">
        <w:rPr>
          <w:noProof/>
        </w:rPr>
        <w:t xml:space="preserve">XI. FEJEZET </w:t>
      </w:r>
      <w:r w:rsidRPr="00C915F1">
        <w:rPr>
          <w:noProof/>
        </w:rPr>
        <w:cr/>
      </w:r>
      <w:r w:rsidRPr="00C915F1">
        <w:rPr>
          <w:noProof/>
        </w:rPr>
        <w:br/>
        <w:t>TOVÁBBI RENDELKEZÉSEK</w:t>
      </w:r>
    </w:p>
    <w:p w14:paraId="225D73AC" w14:textId="77777777" w:rsidR="000056A3" w:rsidRPr="00C915F1" w:rsidRDefault="000056A3" w:rsidP="000056A3">
      <w:pPr>
        <w:pStyle w:val="Titrearticle"/>
        <w:spacing w:after="0"/>
        <w:rPr>
          <w:noProof/>
        </w:rPr>
      </w:pPr>
      <w:r w:rsidRPr="00C915F1">
        <w:rPr>
          <w:noProof/>
        </w:rPr>
        <w:t>51. cikk</w:t>
      </w:r>
    </w:p>
    <w:p w14:paraId="762B4BBF" w14:textId="77777777" w:rsidR="000056A3" w:rsidRPr="00C915F1" w:rsidRDefault="000056A3" w:rsidP="000056A3">
      <w:pPr>
        <w:pStyle w:val="Titrearticle"/>
        <w:spacing w:before="0"/>
        <w:rPr>
          <w:noProof/>
        </w:rPr>
      </w:pPr>
      <w:r w:rsidRPr="00C915F1">
        <w:rPr>
          <w:noProof/>
        </w:rPr>
        <w:t>Az engedélyekkel, menetlevelekkel, valós idejű nyomon követésre szolgáló helymeghatározó rendszerekkel és bizonyítványokkal kapcsolatos adatvédelem</w:t>
      </w:r>
    </w:p>
    <w:p w14:paraId="7605DC6A" w14:textId="1C279654" w:rsidR="007A2DE1" w:rsidRPr="00C915F1" w:rsidRDefault="004143C7" w:rsidP="000E18DE">
      <w:pPr>
        <w:pStyle w:val="Point0"/>
        <w:rPr>
          <w:noProof/>
        </w:rPr>
      </w:pPr>
      <w:r w:rsidRPr="00C915F1">
        <w:rPr>
          <w:noProof/>
        </w:rPr>
        <w:t>(1)</w:t>
      </w:r>
      <w:r w:rsidRPr="00C915F1">
        <w:rPr>
          <w:noProof/>
        </w:rPr>
        <w:tab/>
        <w:t xml:space="preserve"> A II. fejezetben említett engedélyek, a IV. fejezetben említett menetlevelek és a VIII. fejezetben említett bizonyítványok tekintetében a Bizottság és a tagállamok – az (EU) 2019/1715 végrehajtási rendelet 11. cikke alapján – az (EU) 2018/1725 rendelet 28. cikke és az (EU) 2016/679 rendelet 26. cikke értelmében vett közös adatkezelők.</w:t>
      </w:r>
    </w:p>
    <w:p w14:paraId="392C34D2" w14:textId="77777777" w:rsidR="00AF6188" w:rsidRPr="00C915F1" w:rsidRDefault="000E18DE" w:rsidP="000056A3">
      <w:pPr>
        <w:pStyle w:val="Point0"/>
        <w:rPr>
          <w:noProof/>
        </w:rPr>
      </w:pPr>
      <w:r w:rsidRPr="00C915F1">
        <w:rPr>
          <w:noProof/>
        </w:rPr>
        <w:t>(2)</w:t>
      </w:r>
      <w:r w:rsidRPr="00C915F1">
        <w:rPr>
          <w:noProof/>
        </w:rPr>
        <w:tab/>
        <w:t>A 24. cikkben említett valós idejű nyomon követésre szolgáló helymeghatározó rendszerek tekintetében a Bizottság az (EU) 2018/1725 rendelet 3. cikkének (8) bekezdése értelmében vett adatkezelő.</w:t>
      </w:r>
    </w:p>
    <w:p w14:paraId="2CBC726C" w14:textId="034CECFC" w:rsidR="00AA30E1" w:rsidRPr="00C915F1" w:rsidRDefault="00D90539" w:rsidP="000056A3">
      <w:pPr>
        <w:pStyle w:val="Point0"/>
        <w:rPr>
          <w:noProof/>
        </w:rPr>
      </w:pPr>
      <w:r w:rsidRPr="00C915F1">
        <w:rPr>
          <w:noProof/>
        </w:rPr>
        <w:t>(3)</w:t>
      </w:r>
      <w:r w:rsidRPr="00C915F1">
        <w:rPr>
          <w:noProof/>
        </w:rPr>
        <w:tab/>
        <w:t xml:space="preserve">A 24. cikk (3) bekezdésében említett információs rendszerben rögzített adatokhoz kizárólag a Bizottság férhet hozzá a 24. cikk (5) bekezdésében említett információknak a TRACES rendszerben való lekérdezése céljából. </w:t>
      </w:r>
    </w:p>
    <w:p w14:paraId="41902A52" w14:textId="70409EE6" w:rsidR="000056A3" w:rsidRPr="00C915F1" w:rsidRDefault="00D90539" w:rsidP="000056A3">
      <w:pPr>
        <w:pStyle w:val="Point0"/>
        <w:rPr>
          <w:noProof/>
        </w:rPr>
      </w:pPr>
      <w:r w:rsidRPr="00C915F1">
        <w:rPr>
          <w:noProof/>
        </w:rPr>
        <w:t>(4)</w:t>
      </w:r>
      <w:r w:rsidRPr="00C915F1">
        <w:rPr>
          <w:noProof/>
        </w:rPr>
        <w:tab/>
        <w:t>Az (EU) 2019/1715 végrehajtási rendelet 10. cikke alapján kezelt adatkategóriákon túlmenően a 24. cikkben említett valós idejű helymeghatározó rendszer segítségével gyűjtött adatok, valamint a menetlevélben a járművezetőre vonatkozóan szereplő adatok (név és telefonszám) szintén kizárólag az (EU) 2017/625 rendelet 2. cikkében meghatározott hatósági ellenőrzések és egyéb hatósági tevékenységek lefolytatása céljából kezelhetők.</w:t>
      </w:r>
    </w:p>
    <w:p w14:paraId="52B46D92" w14:textId="3E74843E" w:rsidR="000056A3" w:rsidRPr="00C915F1" w:rsidRDefault="00D90539" w:rsidP="000056A3">
      <w:pPr>
        <w:pStyle w:val="Point0"/>
        <w:rPr>
          <w:noProof/>
        </w:rPr>
      </w:pPr>
      <w:r w:rsidRPr="00C915F1">
        <w:rPr>
          <w:noProof/>
        </w:rPr>
        <w:t>(5)</w:t>
      </w:r>
      <w:r w:rsidRPr="00C915F1">
        <w:rPr>
          <w:noProof/>
        </w:rPr>
        <w:tab/>
        <w:t>A rövid időközönként rögzített helymeghatározási adatokat 6 évig meg kell őrizni a 24. cikk (3) bekezdésében említett információs rendszerben.</w:t>
      </w:r>
    </w:p>
    <w:p w14:paraId="6EDC5573" w14:textId="1702239B" w:rsidR="007A2DE1" w:rsidRPr="00C915F1" w:rsidRDefault="00D90539" w:rsidP="000056A3">
      <w:pPr>
        <w:pStyle w:val="Point0"/>
        <w:rPr>
          <w:noProof/>
        </w:rPr>
      </w:pPr>
      <w:r w:rsidRPr="00C915F1">
        <w:rPr>
          <w:noProof/>
        </w:rPr>
        <w:t>(6)</w:t>
      </w:r>
      <w:r w:rsidRPr="00C915F1">
        <w:rPr>
          <w:noProof/>
        </w:rPr>
        <w:tab/>
        <w:t>A II. fejezetben említett engedélyekkel és a VIII. fejezetben említett bizonyítványokkal kapcsolatos személyes adatokat az engedélyek és a bizonyítványok érvényességi ideje alatt, valamint lejáratuk vagy visszavonásuk után 6 évig meg kell őrizni a TRACES rendszerben.</w:t>
      </w:r>
    </w:p>
    <w:p w14:paraId="15C70DB2" w14:textId="77777777" w:rsidR="005657B4" w:rsidRPr="00C915F1" w:rsidRDefault="005657B4" w:rsidP="00DD03F3">
      <w:pPr>
        <w:pStyle w:val="Titrearticle"/>
        <w:spacing w:after="0"/>
        <w:rPr>
          <w:i w:val="0"/>
          <w:noProof/>
        </w:rPr>
      </w:pPr>
      <w:r w:rsidRPr="00C915F1">
        <w:rPr>
          <w:noProof/>
        </w:rPr>
        <w:t>52. cikk</w:t>
      </w:r>
    </w:p>
    <w:p w14:paraId="10653551" w14:textId="77777777" w:rsidR="005657B4" w:rsidRPr="00C915F1" w:rsidRDefault="005657B4" w:rsidP="00DD03F3">
      <w:pPr>
        <w:pStyle w:val="Titrearticle"/>
        <w:spacing w:before="0"/>
        <w:rPr>
          <w:i w:val="0"/>
          <w:noProof/>
        </w:rPr>
      </w:pPr>
      <w:r w:rsidRPr="00C915F1">
        <w:rPr>
          <w:noProof/>
        </w:rPr>
        <w:t>Szigorúbb nemzeti intézkedések</w:t>
      </w:r>
    </w:p>
    <w:p w14:paraId="15BB1B20" w14:textId="77777777" w:rsidR="00060EC6" w:rsidRPr="00C915F1" w:rsidRDefault="008C5FAA" w:rsidP="00DD03F3">
      <w:pPr>
        <w:rPr>
          <w:noProof/>
        </w:rPr>
      </w:pPr>
      <w:r w:rsidRPr="00C915F1">
        <w:rPr>
          <w:noProof/>
        </w:rPr>
        <w:t xml:space="preserve">Ez a rendelet nem akadályozza meg a tagállamokat abban, hogy szigorúbb nemzeti intézkedéseket fogadjanak el, amelyek célja az állatok szállítás közbeni védelme olyan szállítások során, amelyekre teljes egészében valamely tagállam területén belül kerül sor, vagy olyan szállítások során, amelyekre kizárólag egy valamely tagállam területén található </w:t>
      </w:r>
      <w:r w:rsidRPr="00C915F1">
        <w:rPr>
          <w:noProof/>
        </w:rPr>
        <w:lastRenderedPageBreak/>
        <w:t xml:space="preserve">kiindulási hely és egy harmadik országban található rendeltetési hely között kerül sor, feltéve, hogy ezek az intézkedések nem akadályozzák a belső piac megfelelő működését. </w:t>
      </w:r>
    </w:p>
    <w:p w14:paraId="6370CDF3" w14:textId="50FA4CF1" w:rsidR="006F5FB5" w:rsidRPr="00C915F1" w:rsidRDefault="006F5FB5" w:rsidP="00FC0747">
      <w:pPr>
        <w:rPr>
          <w:noProof/>
        </w:rPr>
      </w:pPr>
      <w:r w:rsidRPr="00C915F1">
        <w:rPr>
          <w:noProof/>
        </w:rPr>
        <w:t xml:space="preserve">A tagállamok azok elfogadása előtt tájékoztatják a Bizottságot az ilyen nemzeti szabályokról. A Bizottság felhívja a többi tagállam figyelmét e szabályokra. </w:t>
      </w:r>
    </w:p>
    <w:p w14:paraId="4257C848" w14:textId="77777777" w:rsidR="006F5FB5" w:rsidRPr="00C915F1" w:rsidRDefault="006F5FB5" w:rsidP="00DD03F3">
      <w:pPr>
        <w:rPr>
          <w:noProof/>
        </w:rPr>
      </w:pPr>
    </w:p>
    <w:p w14:paraId="460C6507" w14:textId="77777777" w:rsidR="00060EC6" w:rsidRPr="00C915F1" w:rsidRDefault="00060EC6" w:rsidP="00DD03F3">
      <w:pPr>
        <w:pStyle w:val="Titrearticle"/>
        <w:spacing w:after="0"/>
        <w:rPr>
          <w:i w:val="0"/>
          <w:noProof/>
        </w:rPr>
      </w:pPr>
      <w:r w:rsidRPr="00C915F1">
        <w:rPr>
          <w:noProof/>
        </w:rPr>
        <w:t>53. cikk</w:t>
      </w:r>
    </w:p>
    <w:p w14:paraId="648CA58B" w14:textId="481CA60F" w:rsidR="00060EC6" w:rsidRPr="00C915F1" w:rsidRDefault="004A5203" w:rsidP="00DD03F3">
      <w:pPr>
        <w:pStyle w:val="Titrearticle"/>
        <w:spacing w:before="0"/>
        <w:rPr>
          <w:i w:val="0"/>
          <w:noProof/>
        </w:rPr>
      </w:pPr>
      <w:r w:rsidRPr="00C915F1">
        <w:rPr>
          <w:noProof/>
        </w:rPr>
        <w:t>Mobilalkalmazás</w:t>
      </w:r>
    </w:p>
    <w:p w14:paraId="02B7A3D6" w14:textId="4C520311" w:rsidR="006E1B2E" w:rsidRPr="00C915F1" w:rsidRDefault="003322D9" w:rsidP="009D68E6">
      <w:pPr>
        <w:ind w:left="720" w:hanging="720"/>
        <w:rPr>
          <w:i/>
          <w:noProof/>
        </w:rPr>
      </w:pPr>
      <w:r w:rsidRPr="00C915F1">
        <w:rPr>
          <w:noProof/>
        </w:rPr>
        <w:t>(1)</w:t>
      </w:r>
      <w:r w:rsidRPr="00C915F1">
        <w:rPr>
          <w:noProof/>
        </w:rPr>
        <w:tab/>
        <w:t>A Bizottság [e rendelet hatálybalépésének időpontjától számított 5 év]-ig kidolgoz, valamint a vállalkozók és az illetékes hatóságok rendelkezésére bocsát egy mobilalkalmazást, amely lehetővé teszi az állatok szállításával kapcsolatos adminisztratív feladatok teljesítését. Legalább az alkalmazás alábbi funkcióinak csatlakoztatva kell lenniük a TRACES rendszerhez:</w:t>
      </w:r>
    </w:p>
    <w:p w14:paraId="5A14F027" w14:textId="77777777" w:rsidR="008D45C7" w:rsidRPr="00C915F1" w:rsidRDefault="00166B37" w:rsidP="00166B37">
      <w:pPr>
        <w:pStyle w:val="Point0"/>
        <w:rPr>
          <w:noProof/>
        </w:rPr>
      </w:pPr>
      <w:r w:rsidRPr="00C915F1">
        <w:rPr>
          <w:noProof/>
        </w:rPr>
        <w:t>a)</w:t>
      </w:r>
      <w:r w:rsidRPr="00C915F1">
        <w:rPr>
          <w:noProof/>
        </w:rPr>
        <w:tab/>
        <w:t>egy menetlevél szakaszainak a regisztrált TRACES-felhasználók általi létrehozása és frissítése;</w:t>
      </w:r>
    </w:p>
    <w:p w14:paraId="704DF6D6" w14:textId="77777777" w:rsidR="008D45C7" w:rsidRPr="00C915F1" w:rsidRDefault="00166B37" w:rsidP="00166B37">
      <w:pPr>
        <w:pStyle w:val="Point0"/>
        <w:rPr>
          <w:noProof/>
        </w:rPr>
      </w:pPr>
      <w:r w:rsidRPr="00C915F1">
        <w:rPr>
          <w:noProof/>
        </w:rPr>
        <w:t>b)</w:t>
      </w:r>
      <w:r w:rsidRPr="00C915F1">
        <w:rPr>
          <w:noProof/>
        </w:rPr>
        <w:tab/>
        <w:t>menetlevél benyújtása jóváhagyásra;</w:t>
      </w:r>
    </w:p>
    <w:p w14:paraId="7A036B72" w14:textId="77777777" w:rsidR="008D45C7" w:rsidRPr="00C915F1" w:rsidRDefault="00166B37" w:rsidP="00166B37">
      <w:pPr>
        <w:pStyle w:val="Point0"/>
        <w:rPr>
          <w:noProof/>
        </w:rPr>
      </w:pPr>
      <w:r w:rsidRPr="00C915F1">
        <w:rPr>
          <w:noProof/>
        </w:rPr>
        <w:t>c)</w:t>
      </w:r>
      <w:r w:rsidRPr="00C915F1">
        <w:rPr>
          <w:noProof/>
        </w:rPr>
        <w:tab/>
        <w:t>a biztosítani szükséges férőhely kiszámítása;</w:t>
      </w:r>
    </w:p>
    <w:p w14:paraId="703DF06B" w14:textId="77777777" w:rsidR="007D1D3F" w:rsidRPr="00C915F1" w:rsidRDefault="00166B37" w:rsidP="00166B37">
      <w:pPr>
        <w:pStyle w:val="Point0"/>
        <w:rPr>
          <w:noProof/>
        </w:rPr>
      </w:pPr>
      <w:r w:rsidRPr="00C915F1">
        <w:rPr>
          <w:noProof/>
        </w:rPr>
        <w:t>d)</w:t>
      </w:r>
      <w:r w:rsidRPr="00C915F1">
        <w:rPr>
          <w:noProof/>
        </w:rPr>
        <w:tab/>
        <w:t xml:space="preserve">a szállításra való alkalmasság ellenőrzésére szolgáló eszközök; </w:t>
      </w:r>
    </w:p>
    <w:p w14:paraId="133D2A64" w14:textId="77777777" w:rsidR="005C6607" w:rsidRPr="00C915F1" w:rsidRDefault="00166B37" w:rsidP="00166B37">
      <w:pPr>
        <w:pStyle w:val="Point0"/>
        <w:rPr>
          <w:noProof/>
        </w:rPr>
      </w:pPr>
      <w:r w:rsidRPr="00C915F1">
        <w:rPr>
          <w:noProof/>
        </w:rPr>
        <w:t>e)</w:t>
      </w:r>
      <w:r w:rsidRPr="00C915F1">
        <w:rPr>
          <w:noProof/>
        </w:rPr>
        <w:tab/>
        <w:t xml:space="preserve">az időjárás-előrejelzés megtekintésére szolgáló eszközök. </w:t>
      </w:r>
    </w:p>
    <w:p w14:paraId="509396C4" w14:textId="064D6E29" w:rsidR="00AB6E2D" w:rsidRPr="00C915F1" w:rsidRDefault="00C343F2" w:rsidP="00166B37">
      <w:pPr>
        <w:pStyle w:val="Point0"/>
        <w:rPr>
          <w:noProof/>
        </w:rPr>
      </w:pPr>
      <w:r w:rsidRPr="00C915F1">
        <w:rPr>
          <w:noProof/>
        </w:rPr>
        <w:t>(2)</w:t>
      </w:r>
      <w:r w:rsidRPr="00C915F1">
        <w:rPr>
          <w:noProof/>
        </w:rPr>
        <w:tab/>
        <w:t>A Bizottság [e rendelet hatálybalépése időpontját követő 5 évvel]-ig, a 49. cikkel összhangban elfogadott végrehajtási jogi aktusok útján részletes előírásokat állapít meg az (1) bekezdésben említett alkalmazás kifejlesztésére vonatkozóan.</w:t>
      </w:r>
    </w:p>
    <w:p w14:paraId="2C8FF900" w14:textId="77777777" w:rsidR="00912FCE" w:rsidRPr="00C915F1" w:rsidRDefault="00FD133C" w:rsidP="00912FCE">
      <w:pPr>
        <w:pStyle w:val="Titrearticle"/>
        <w:spacing w:after="0"/>
        <w:rPr>
          <w:noProof/>
        </w:rPr>
      </w:pPr>
      <w:r w:rsidRPr="00C915F1">
        <w:rPr>
          <w:noProof/>
        </w:rPr>
        <w:t>54. cikk</w:t>
      </w:r>
    </w:p>
    <w:p w14:paraId="2A503118" w14:textId="77777777" w:rsidR="00912FCE" w:rsidRPr="00C915F1" w:rsidRDefault="005731CB" w:rsidP="00912FCE">
      <w:pPr>
        <w:pStyle w:val="Titrearticle"/>
        <w:spacing w:before="0"/>
        <w:rPr>
          <w:noProof/>
        </w:rPr>
      </w:pPr>
      <w:r w:rsidRPr="00C915F1">
        <w:rPr>
          <w:noProof/>
        </w:rPr>
        <w:t>Jelentéstétel és értékelés</w:t>
      </w:r>
    </w:p>
    <w:p w14:paraId="6178331E" w14:textId="77777777" w:rsidR="00DF4721" w:rsidRPr="00C915F1" w:rsidRDefault="00DF4721" w:rsidP="00DF4721">
      <w:pPr>
        <w:pStyle w:val="Point0"/>
        <w:rPr>
          <w:noProof/>
        </w:rPr>
      </w:pPr>
      <w:r w:rsidRPr="00C915F1">
        <w:rPr>
          <w:noProof/>
        </w:rPr>
        <w:t>(1)</w:t>
      </w:r>
      <w:r w:rsidRPr="00C915F1">
        <w:rPr>
          <w:noProof/>
        </w:rPr>
        <w:tab/>
        <w:t>A Bizottság [</w:t>
      </w:r>
      <w:r w:rsidRPr="00C915F1">
        <w:rPr>
          <w:i/>
          <w:noProof/>
        </w:rPr>
        <w:t>e rendelet hatálybalépése időpontját követő 10 évvel</w:t>
      </w:r>
      <w:r w:rsidRPr="00C915F1">
        <w:rPr>
          <w:noProof/>
        </w:rPr>
        <w:t xml:space="preserve">]-ig értékeli e rendelet végrehajtását és a főbb megállapításokról jelentést nyújt be az Európai Parlamentnek, a Tanácsnak és az Európai Gazdasági és Szociális Bizottságnak, valamint a Régiók Bizottságának. </w:t>
      </w:r>
    </w:p>
    <w:p w14:paraId="5B4DF816" w14:textId="77777777" w:rsidR="00912FCE" w:rsidRPr="00C915F1" w:rsidRDefault="00DF4721" w:rsidP="00DD03F3">
      <w:pPr>
        <w:pStyle w:val="Point0"/>
        <w:rPr>
          <w:noProof/>
        </w:rPr>
      </w:pPr>
      <w:r w:rsidRPr="00C915F1">
        <w:rPr>
          <w:noProof/>
        </w:rPr>
        <w:t>(2)</w:t>
      </w:r>
      <w:r w:rsidRPr="00C915F1">
        <w:rPr>
          <w:noProof/>
        </w:rPr>
        <w:tab/>
        <w:t>Az (1) bekezdésben említett jelentéstétel céljából a tagállamok megküldik az említett jelentés elkészítéséhez szükséges információkat a Bizottságnak.</w:t>
      </w:r>
    </w:p>
    <w:p w14:paraId="59335D4D" w14:textId="77777777" w:rsidR="00912FCE" w:rsidRPr="00C915F1" w:rsidRDefault="008E12CE" w:rsidP="00DD03F3">
      <w:pPr>
        <w:pStyle w:val="Titrearticle"/>
        <w:spacing w:after="0"/>
        <w:rPr>
          <w:i w:val="0"/>
          <w:noProof/>
        </w:rPr>
      </w:pPr>
      <w:r w:rsidRPr="00C915F1">
        <w:rPr>
          <w:noProof/>
        </w:rPr>
        <w:t>55. cikk</w:t>
      </w:r>
    </w:p>
    <w:p w14:paraId="228F2FBC" w14:textId="77777777" w:rsidR="008E12CE" w:rsidRPr="00C915F1" w:rsidRDefault="008E12CE" w:rsidP="00DD03F3">
      <w:pPr>
        <w:pStyle w:val="Titrearticle"/>
        <w:spacing w:before="0"/>
        <w:rPr>
          <w:i w:val="0"/>
          <w:noProof/>
        </w:rPr>
      </w:pPr>
      <w:r w:rsidRPr="00C915F1">
        <w:rPr>
          <w:noProof/>
        </w:rPr>
        <w:t>Eltérés</w:t>
      </w:r>
    </w:p>
    <w:p w14:paraId="6A271430" w14:textId="77777777" w:rsidR="00B40CDA" w:rsidRPr="00C915F1" w:rsidRDefault="008E12CE" w:rsidP="007D7A0C">
      <w:pPr>
        <w:pStyle w:val="Point0"/>
        <w:spacing w:before="0" w:after="0"/>
        <w:ind w:left="0" w:firstLine="0"/>
        <w:rPr>
          <w:noProof/>
        </w:rPr>
      </w:pPr>
      <w:r w:rsidRPr="00C915F1">
        <w:rPr>
          <w:noProof/>
        </w:rPr>
        <w:t>E rendelettől eltérve a tagállamok továbbra is alkalmazhatják a legkülső régióik területén belül az e területekről származó vagy e területre érkező állatok szállítására vonatkozó hatályos nemzeti rendelkezéseiket. Erről értesítik a Bizottságot.</w:t>
      </w:r>
    </w:p>
    <w:p w14:paraId="783E6DEB" w14:textId="77777777" w:rsidR="00AD7FB1" w:rsidRPr="00C915F1" w:rsidRDefault="00AD7FB1" w:rsidP="00006D1B">
      <w:pPr>
        <w:pStyle w:val="ChapterTitle"/>
        <w:rPr>
          <w:noProof/>
        </w:rPr>
      </w:pPr>
      <w:r w:rsidRPr="00C915F1">
        <w:rPr>
          <w:noProof/>
        </w:rPr>
        <w:lastRenderedPageBreak/>
        <w:t xml:space="preserve">XII. FEJEZET </w:t>
      </w:r>
      <w:r w:rsidRPr="00C915F1">
        <w:rPr>
          <w:noProof/>
        </w:rPr>
        <w:cr/>
      </w:r>
      <w:r w:rsidRPr="00C915F1">
        <w:rPr>
          <w:noProof/>
        </w:rPr>
        <w:br/>
        <w:t>ÁTMENETI ÉS ZÁRÓ RENDELKEZÉSEK</w:t>
      </w:r>
    </w:p>
    <w:p w14:paraId="0E0BD393" w14:textId="77777777" w:rsidR="00AD7FB1" w:rsidRPr="00C915F1" w:rsidRDefault="00006D1B" w:rsidP="006923FF">
      <w:pPr>
        <w:pStyle w:val="Titrearticle"/>
        <w:spacing w:after="0"/>
        <w:rPr>
          <w:noProof/>
        </w:rPr>
      </w:pPr>
      <w:r w:rsidRPr="00C915F1">
        <w:rPr>
          <w:noProof/>
        </w:rPr>
        <w:t>56. cikk</w:t>
      </w:r>
    </w:p>
    <w:p w14:paraId="76C063F9" w14:textId="77777777" w:rsidR="00AD7FB1" w:rsidRPr="00C915F1" w:rsidRDefault="00AD7FB1" w:rsidP="00A75F6F">
      <w:pPr>
        <w:pStyle w:val="Titrearticle"/>
        <w:spacing w:before="0"/>
        <w:rPr>
          <w:noProof/>
        </w:rPr>
      </w:pPr>
      <w:r w:rsidRPr="00C915F1">
        <w:rPr>
          <w:noProof/>
        </w:rPr>
        <w:t>Hatályon kívül helyezés</w:t>
      </w:r>
    </w:p>
    <w:p w14:paraId="4DC842CA" w14:textId="77777777" w:rsidR="00FF6749" w:rsidRPr="00C915F1" w:rsidRDefault="00A63741" w:rsidP="00A63741">
      <w:pPr>
        <w:pStyle w:val="Point0"/>
        <w:rPr>
          <w:noProof/>
        </w:rPr>
      </w:pPr>
      <w:r w:rsidRPr="00C915F1">
        <w:rPr>
          <w:noProof/>
        </w:rPr>
        <w:t>(1)</w:t>
      </w:r>
      <w:r w:rsidRPr="00C915F1">
        <w:rPr>
          <w:noProof/>
        </w:rPr>
        <w:tab/>
        <w:t>A 2005/1/EK tanácsi rendelet hatályát veszti.</w:t>
      </w:r>
    </w:p>
    <w:p w14:paraId="16B718A0" w14:textId="77777777" w:rsidR="006E250C" w:rsidRPr="00C915F1" w:rsidRDefault="00A63741" w:rsidP="005A7FD7">
      <w:pPr>
        <w:pStyle w:val="Point0"/>
        <w:rPr>
          <w:noProof/>
        </w:rPr>
      </w:pPr>
      <w:r w:rsidRPr="00C915F1">
        <w:rPr>
          <w:noProof/>
        </w:rPr>
        <w:t>(2)</w:t>
      </w:r>
      <w:r w:rsidRPr="00C915F1">
        <w:rPr>
          <w:noProof/>
        </w:rPr>
        <w:tab/>
        <w:t xml:space="preserve">A hatályon kívül helyezett rendeletre történő hivatkozásokat e rendeletre való hivatkozásnak kell tekinteni és a VI. mellékletben szereplő megfelelési táblázattal összhangban kell értelmezni. </w:t>
      </w:r>
    </w:p>
    <w:p w14:paraId="0938726B" w14:textId="77777777" w:rsidR="00D51BFE" w:rsidRPr="00C915F1" w:rsidRDefault="00D51BFE" w:rsidP="006923FF">
      <w:pPr>
        <w:pStyle w:val="Titrearticle"/>
        <w:spacing w:after="0"/>
        <w:rPr>
          <w:noProof/>
        </w:rPr>
      </w:pPr>
      <w:r w:rsidRPr="00C915F1">
        <w:rPr>
          <w:noProof/>
        </w:rPr>
        <w:t>57. cikk</w:t>
      </w:r>
    </w:p>
    <w:p w14:paraId="558A2080" w14:textId="77777777" w:rsidR="005A7FD7" w:rsidRPr="00C915F1" w:rsidRDefault="005A7FD7" w:rsidP="00DD03F3">
      <w:pPr>
        <w:pStyle w:val="Titrearticle"/>
        <w:spacing w:before="0"/>
        <w:rPr>
          <w:noProof/>
        </w:rPr>
      </w:pPr>
      <w:r w:rsidRPr="00C915F1">
        <w:rPr>
          <w:noProof/>
        </w:rPr>
        <w:t xml:space="preserve">Az 1255/97/EK tanácsi rendelet módosításai </w:t>
      </w:r>
    </w:p>
    <w:p w14:paraId="2F0DC018" w14:textId="77777777" w:rsidR="005A7FD7" w:rsidRPr="00C915F1" w:rsidRDefault="001A75F6" w:rsidP="00DD03F3">
      <w:pPr>
        <w:rPr>
          <w:noProof/>
        </w:rPr>
      </w:pPr>
      <w:r w:rsidRPr="00C915F1">
        <w:rPr>
          <w:noProof/>
        </w:rPr>
        <w:t>Az 1255/97/EK tanácsi rendelet a következőképpen módosul:</w:t>
      </w:r>
    </w:p>
    <w:p w14:paraId="3D8F1A48" w14:textId="77777777" w:rsidR="005A7FD7" w:rsidRPr="00C915F1" w:rsidRDefault="005A7FD7" w:rsidP="00DD03F3">
      <w:pPr>
        <w:pStyle w:val="Text1"/>
        <w:rPr>
          <w:noProof/>
        </w:rPr>
      </w:pPr>
      <w:r w:rsidRPr="00C915F1">
        <w:rPr>
          <w:noProof/>
        </w:rPr>
        <w:t>A 3. cikk a következő ponttal egészül ki:</w:t>
      </w:r>
    </w:p>
    <w:p w14:paraId="35F01386" w14:textId="77777777" w:rsidR="005A7FD7" w:rsidRPr="00C915F1" w:rsidRDefault="000B4851" w:rsidP="00DD03F3">
      <w:pPr>
        <w:pStyle w:val="Point1"/>
        <w:rPr>
          <w:noProof/>
        </w:rPr>
      </w:pPr>
      <w:r w:rsidRPr="00C915F1">
        <w:rPr>
          <w:noProof/>
        </w:rPr>
        <w:t>„e)</w:t>
      </w:r>
      <w:r w:rsidRPr="00C915F1">
        <w:rPr>
          <w:noProof/>
        </w:rPr>
        <w:tab/>
        <w:t>az általuk elhelyezett állatfajokhoz és -kategóriákhoz igazodó felszereléssel kell rendelkezniük;</w:t>
      </w:r>
    </w:p>
    <w:p w14:paraId="5629CD93" w14:textId="77777777" w:rsidR="00AC20D9" w:rsidRPr="00C915F1" w:rsidRDefault="00AC20D9" w:rsidP="00DD03F3">
      <w:pPr>
        <w:pStyle w:val="Point1"/>
        <w:rPr>
          <w:noProof/>
        </w:rPr>
      </w:pPr>
      <w:r w:rsidRPr="00C915F1">
        <w:rPr>
          <w:noProof/>
        </w:rPr>
        <w:t>f)</w:t>
      </w:r>
      <w:r w:rsidRPr="00C915F1">
        <w:rPr>
          <w:noProof/>
        </w:rPr>
        <w:tab/>
        <w:t>olyan méretűnek kell lenniük, hogy legalább egy teherautónyi állatot el tudjanak helyezni úgy, hogy eközben tiszteletben tartják a 2008/119/EK tanácsi irányelvben</w:t>
      </w:r>
      <w:r w:rsidRPr="00C915F1">
        <w:rPr>
          <w:rStyle w:val="FootnoteReference"/>
          <w:noProof/>
        </w:rPr>
        <w:footnoteReference w:id="61"/>
      </w:r>
      <w:r w:rsidRPr="00C915F1">
        <w:rPr>
          <w:noProof/>
        </w:rPr>
        <w:t xml:space="preserve"> és a 2008/120/EK tanácsi irányelvben</w:t>
      </w:r>
      <w:r w:rsidRPr="00C915F1">
        <w:rPr>
          <w:rStyle w:val="FootnoteReference"/>
          <w:noProof/>
        </w:rPr>
        <w:footnoteReference w:id="62"/>
      </w:r>
      <w:r w:rsidRPr="00C915F1">
        <w:rPr>
          <w:noProof/>
        </w:rPr>
        <w:t xml:space="preserve"> meghatározottak szerint biztosítandó férőhelyeket.”</w:t>
      </w:r>
    </w:p>
    <w:p w14:paraId="1CC06EB3" w14:textId="77777777" w:rsidR="005A7FD7" w:rsidRPr="00C915F1" w:rsidRDefault="005A7FD7" w:rsidP="00DD03F3">
      <w:pPr>
        <w:pStyle w:val="Text1"/>
        <w:rPr>
          <w:noProof/>
        </w:rPr>
      </w:pPr>
      <w:r w:rsidRPr="00C915F1">
        <w:rPr>
          <w:noProof/>
        </w:rPr>
        <w:t>Az 5. cikk a következő ponttal egészül ki:</w:t>
      </w:r>
    </w:p>
    <w:p w14:paraId="1D638AE4" w14:textId="77777777" w:rsidR="005A7FD7" w:rsidRPr="00C915F1" w:rsidRDefault="003A56CD" w:rsidP="00DD03F3">
      <w:pPr>
        <w:pStyle w:val="Point1"/>
        <w:rPr>
          <w:noProof/>
        </w:rPr>
      </w:pPr>
      <w:r w:rsidRPr="00C915F1">
        <w:rPr>
          <w:noProof/>
        </w:rPr>
        <w:t>„j)</w:t>
      </w:r>
      <w:r w:rsidRPr="00C915F1">
        <w:rPr>
          <w:noProof/>
        </w:rPr>
        <w:tab/>
        <w:t xml:space="preserve">a TRACES rendszerben olyan foglalási rendszert vezetni, amely lehetővé teszi a szállításszervezők számára a szabad idősávok megtekintését és lefoglalását.” </w:t>
      </w:r>
    </w:p>
    <w:p w14:paraId="0ED419B5" w14:textId="77777777" w:rsidR="005A7FD7" w:rsidRPr="00C915F1" w:rsidRDefault="005A7FD7" w:rsidP="005A7FD7">
      <w:pPr>
        <w:pStyle w:val="Titrearticle"/>
        <w:spacing w:after="0"/>
        <w:rPr>
          <w:noProof/>
        </w:rPr>
      </w:pPr>
      <w:r w:rsidRPr="00C915F1">
        <w:rPr>
          <w:noProof/>
        </w:rPr>
        <w:t>58. cikk</w:t>
      </w:r>
    </w:p>
    <w:p w14:paraId="79EAF62A" w14:textId="77777777" w:rsidR="005A7FD7" w:rsidRPr="00C915F1" w:rsidRDefault="005A7FD7" w:rsidP="005A7FD7">
      <w:pPr>
        <w:pStyle w:val="Titrearticle"/>
        <w:spacing w:before="0" w:after="0"/>
        <w:rPr>
          <w:noProof/>
        </w:rPr>
      </w:pPr>
      <w:r w:rsidRPr="00C915F1">
        <w:rPr>
          <w:noProof/>
        </w:rPr>
        <w:t>Átmeneti rendelkezés</w:t>
      </w:r>
    </w:p>
    <w:p w14:paraId="45F2990D" w14:textId="77777777" w:rsidR="005A7FD7" w:rsidRPr="00C915F1" w:rsidRDefault="00B3066A" w:rsidP="005A7FD7">
      <w:pPr>
        <w:rPr>
          <w:noProof/>
        </w:rPr>
      </w:pPr>
      <w:r w:rsidRPr="00C915F1">
        <w:rPr>
          <w:noProof/>
        </w:rPr>
        <w:t>A 2005/1/EK tanácsi rendelet I. melléklete I. fejezete 2. pontjának e) alpontját, I. mellékletének V. fejezetét, I. melléklete VI. fejezetének 3.1. pontját, valamint I. mellékletének VII. fejezetét e rendelet I. melléklete I. fejezete 1. pontja h) alpontja, 27–30. cikke, valamint I. melléklete VII. fejezete alkalmazásának kezdőnapjáig továbbra is alkalmazni kell.</w:t>
      </w:r>
    </w:p>
    <w:p w14:paraId="06E661DD" w14:textId="77777777" w:rsidR="005A7FD7" w:rsidRPr="00C915F1" w:rsidRDefault="005A7FD7" w:rsidP="005A7FD7">
      <w:pPr>
        <w:pStyle w:val="Titrearticle"/>
        <w:spacing w:after="0"/>
        <w:rPr>
          <w:noProof/>
        </w:rPr>
      </w:pPr>
      <w:r w:rsidRPr="00C915F1">
        <w:rPr>
          <w:noProof/>
        </w:rPr>
        <w:t>59. cikk</w:t>
      </w:r>
    </w:p>
    <w:p w14:paraId="4F452277" w14:textId="77777777" w:rsidR="005A7FD7" w:rsidRPr="00C915F1" w:rsidRDefault="005A7FD7" w:rsidP="005A7FD7">
      <w:pPr>
        <w:pStyle w:val="Titrearticle"/>
        <w:spacing w:before="0" w:after="0"/>
        <w:rPr>
          <w:noProof/>
        </w:rPr>
      </w:pPr>
      <w:r w:rsidRPr="00C915F1">
        <w:rPr>
          <w:noProof/>
        </w:rPr>
        <w:t>Hatálybalépés és alkalmazás</w:t>
      </w:r>
    </w:p>
    <w:p w14:paraId="2A481E80" w14:textId="77777777" w:rsidR="00555C08" w:rsidRPr="00C915F1" w:rsidRDefault="001027F4" w:rsidP="00A63741">
      <w:pPr>
        <w:pStyle w:val="Point0"/>
        <w:rPr>
          <w:noProof/>
        </w:rPr>
      </w:pPr>
      <w:r w:rsidRPr="00C915F1">
        <w:rPr>
          <w:noProof/>
        </w:rPr>
        <w:t>(1)</w:t>
      </w:r>
      <w:r w:rsidRPr="00C915F1">
        <w:rPr>
          <w:noProof/>
        </w:rPr>
        <w:tab/>
        <w:t xml:space="preserve">Ez a rendelet az </w:t>
      </w:r>
      <w:r w:rsidRPr="00C915F1">
        <w:rPr>
          <w:i/>
          <w:noProof/>
        </w:rPr>
        <w:t>Európai Unió Hivatalos Lapjában</w:t>
      </w:r>
      <w:r w:rsidRPr="00C915F1">
        <w:rPr>
          <w:noProof/>
        </w:rPr>
        <w:t xml:space="preserve"> való kihirdetését követő huszadik napon lép hatályba.</w:t>
      </w:r>
    </w:p>
    <w:p w14:paraId="2BC6E43A" w14:textId="7150327F" w:rsidR="00555C08" w:rsidRPr="00C915F1" w:rsidRDefault="001027F4" w:rsidP="00A63741">
      <w:pPr>
        <w:pStyle w:val="Point0"/>
        <w:rPr>
          <w:noProof/>
        </w:rPr>
      </w:pPr>
      <w:r w:rsidRPr="00C915F1">
        <w:rPr>
          <w:noProof/>
        </w:rPr>
        <w:lastRenderedPageBreak/>
        <w:t>(2)</w:t>
      </w:r>
      <w:r w:rsidRPr="00C915F1">
        <w:rPr>
          <w:noProof/>
        </w:rPr>
        <w:tab/>
        <w:t>E rendelet alkalmazását annak hatálybalépésétől számított 2 év elteltével kell megkezdeni, hacsak a (3) és (4) bekezdés másként nem rendelkezik.</w:t>
      </w:r>
    </w:p>
    <w:p w14:paraId="082E42BD" w14:textId="32244D03" w:rsidR="00DD6F15" w:rsidRPr="00C915F1" w:rsidRDefault="00374C98" w:rsidP="00A63741">
      <w:pPr>
        <w:pStyle w:val="Point0"/>
        <w:rPr>
          <w:noProof/>
        </w:rPr>
      </w:pPr>
      <w:r w:rsidRPr="00C915F1">
        <w:rPr>
          <w:noProof/>
        </w:rPr>
        <w:t>(3)</w:t>
      </w:r>
      <w:r w:rsidRPr="00C915F1">
        <w:rPr>
          <w:noProof/>
        </w:rPr>
        <w:tab/>
        <w:t xml:space="preserve">A 13. cikk (2) bekezdése d) pontjának, a 44. cikk (5) bekezdésének, a 44. cikknek, az I. melléklet I. fejezete 10. pontjának, az I melléklet II. fejezete 2.5. pontjának, valamint az I. melléklet V. fejezete 3.3. pontjának az alkalmazását e rendelet hatálybalépésének időpontjától számított 3 év elteltével kell megkezdeni. </w:t>
      </w:r>
    </w:p>
    <w:p w14:paraId="71C312F1" w14:textId="7518B0EF" w:rsidR="005A7FD7" w:rsidRPr="00C915F1" w:rsidRDefault="00374C98" w:rsidP="00A63741">
      <w:pPr>
        <w:pStyle w:val="Point0"/>
        <w:rPr>
          <w:noProof/>
        </w:rPr>
      </w:pPr>
      <w:r w:rsidRPr="00C915F1">
        <w:rPr>
          <w:noProof/>
        </w:rPr>
        <w:t>(4)</w:t>
      </w:r>
      <w:r w:rsidRPr="00C915F1">
        <w:rPr>
          <w:noProof/>
        </w:rPr>
        <w:tab/>
        <w:t xml:space="preserve">A 24. cikk (1)–(4) bekezdésének, az 51. cikknek, a 27–30. cikknek, az I. melléklet I. fejezete 1. h) pontjának, valamint az I. melléklet VII. fejezetének alkalmazását e rendelet hatálybalépésének időpontjától számított 5 év elteltével kell megkezdeni. </w:t>
      </w:r>
    </w:p>
    <w:p w14:paraId="63BA8FED" w14:textId="77777777" w:rsidR="006E250C" w:rsidRPr="00C915F1" w:rsidRDefault="006E250C" w:rsidP="001027F4">
      <w:pPr>
        <w:pStyle w:val="Applicationdirecte"/>
        <w:rPr>
          <w:noProof/>
        </w:rPr>
      </w:pPr>
      <w:r w:rsidRPr="00C915F1">
        <w:rPr>
          <w:noProof/>
        </w:rPr>
        <w:t>Ez a rendelet teljes egészében kötelező és közvetlenül alkalmazandó valamennyi tagállamban.</w:t>
      </w:r>
    </w:p>
    <w:p w14:paraId="073051FD" w14:textId="020CCF7E" w:rsidR="006E250C" w:rsidRPr="00C915F1" w:rsidRDefault="00C915F1" w:rsidP="00500BBB">
      <w:pPr>
        <w:pStyle w:val="Fait"/>
        <w:rPr>
          <w:noProof/>
        </w:rPr>
      </w:pPr>
      <w:r>
        <w:rPr>
          <w:noProof/>
        </w:rPr>
        <w:t>Kelt Brüsszelben, -án/-én.</w:t>
      </w:r>
    </w:p>
    <w:p w14:paraId="63C6170C" w14:textId="77777777" w:rsidR="006E250C" w:rsidRPr="00C915F1" w:rsidRDefault="006E250C" w:rsidP="00500BBB">
      <w:pPr>
        <w:pStyle w:val="Institutionquisigne"/>
        <w:rPr>
          <w:noProof/>
        </w:rPr>
      </w:pPr>
      <w:r w:rsidRPr="00C915F1">
        <w:rPr>
          <w:noProof/>
        </w:rPr>
        <w:t>az Európai Parlament részéről</w:t>
      </w:r>
      <w:r w:rsidRPr="00C915F1">
        <w:rPr>
          <w:noProof/>
        </w:rPr>
        <w:tab/>
        <w:t>a Tanács részéről</w:t>
      </w:r>
    </w:p>
    <w:p w14:paraId="416F13C8" w14:textId="77777777" w:rsidR="00663544" w:rsidRPr="00C915F1" w:rsidRDefault="006E250C" w:rsidP="00500BBB">
      <w:pPr>
        <w:pStyle w:val="Personnequisigne"/>
        <w:keepNext/>
        <w:rPr>
          <w:noProof/>
        </w:rPr>
      </w:pPr>
      <w:r w:rsidRPr="00C915F1">
        <w:rPr>
          <w:noProof/>
        </w:rPr>
        <w:t>az elnök</w:t>
      </w:r>
      <w:r w:rsidRPr="00C915F1">
        <w:rPr>
          <w:noProof/>
        </w:rPr>
        <w:tab/>
        <w:t>az elnök</w:t>
      </w:r>
    </w:p>
    <w:p w14:paraId="5D56B320" w14:textId="77777777" w:rsidR="00F04763" w:rsidRPr="00C915F1" w:rsidRDefault="00F04763" w:rsidP="00F04763">
      <w:pPr>
        <w:pStyle w:val="Institutionquisigne"/>
        <w:rPr>
          <w:noProof/>
        </w:rPr>
      </w:pPr>
    </w:p>
    <w:p w14:paraId="6222B9CD" w14:textId="77777777" w:rsidR="00F04763" w:rsidRPr="00C915F1" w:rsidRDefault="00F04763" w:rsidP="00F04763">
      <w:pPr>
        <w:rPr>
          <w:noProof/>
        </w:rPr>
        <w:sectPr w:rsidR="00F04763" w:rsidRPr="00C915F1" w:rsidSect="003C0004">
          <w:pgSz w:w="11907" w:h="16839"/>
          <w:pgMar w:top="1440" w:right="1440" w:bottom="1440" w:left="1440" w:header="709" w:footer="709" w:gutter="0"/>
          <w:cols w:space="708"/>
          <w:docGrid w:linePitch="360"/>
        </w:sectPr>
      </w:pPr>
    </w:p>
    <w:p w14:paraId="693ECBE1" w14:textId="77777777" w:rsidR="00F04763" w:rsidRPr="00C915F1" w:rsidRDefault="00F04763">
      <w:pPr>
        <w:pStyle w:val="Fichefinanciretitre"/>
        <w:keepNext/>
        <w:rPr>
          <w:noProof/>
        </w:rPr>
      </w:pPr>
      <w:bookmarkStart w:id="17" w:name="_TocB7751C055C4744A28A002AAF436526DF"/>
      <w:r w:rsidRPr="00C915F1">
        <w:rPr>
          <w:noProof/>
        </w:rPr>
        <w:lastRenderedPageBreak/>
        <w:t>PÉNZÜGYI KIMUTATÁS</w:t>
      </w:r>
      <w:bookmarkEnd w:id="17"/>
    </w:p>
    <w:p w14:paraId="292071D9" w14:textId="77777777" w:rsidR="00F04763" w:rsidRPr="00C915F1" w:rsidRDefault="00F04763">
      <w:pPr>
        <w:pStyle w:val="ManualHeading1"/>
        <w:rPr>
          <w:noProof/>
        </w:rPr>
      </w:pPr>
      <w:r w:rsidRPr="00C915F1">
        <w:rPr>
          <w:noProof/>
        </w:rPr>
        <w:t>1.</w:t>
      </w:r>
      <w:r w:rsidRPr="00C915F1">
        <w:rPr>
          <w:noProof/>
        </w:rPr>
        <w:tab/>
        <w:t>A JAVASLAT/KEZDEMÉNYEZÉS FŐBB ADATAI</w:t>
      </w:r>
    </w:p>
    <w:p w14:paraId="5CBC5604" w14:textId="77777777" w:rsidR="00F04763" w:rsidRPr="00C915F1" w:rsidRDefault="00F04763">
      <w:pPr>
        <w:pStyle w:val="ManualHeading2"/>
        <w:rPr>
          <w:noProof/>
        </w:rPr>
      </w:pPr>
      <w:r w:rsidRPr="00C915F1">
        <w:rPr>
          <w:noProof/>
        </w:rPr>
        <w:t>1.1.</w:t>
      </w:r>
      <w:r w:rsidRPr="00C915F1">
        <w:rPr>
          <w:noProof/>
        </w:rPr>
        <w:tab/>
        <w:t>A javaslat/kezdeményezés címe</w:t>
      </w:r>
    </w:p>
    <w:p w14:paraId="403CBC88" w14:textId="77777777" w:rsidR="00F04763" w:rsidRPr="00C915F1" w:rsidRDefault="00F04763">
      <w:pPr>
        <w:pStyle w:val="ManualHeading2"/>
        <w:rPr>
          <w:noProof/>
        </w:rPr>
      </w:pPr>
      <w:r w:rsidRPr="00C915F1">
        <w:rPr>
          <w:noProof/>
        </w:rPr>
        <w:t>1.2.</w:t>
      </w:r>
      <w:r w:rsidRPr="00C915F1">
        <w:rPr>
          <w:noProof/>
        </w:rPr>
        <w:tab/>
        <w:t>Az érintett szakpolitikai terület(ek)</w:t>
      </w:r>
    </w:p>
    <w:p w14:paraId="75198884" w14:textId="77777777" w:rsidR="00F04763" w:rsidRPr="00C915F1" w:rsidRDefault="00F04763">
      <w:pPr>
        <w:pStyle w:val="ManualHeading2"/>
        <w:rPr>
          <w:noProof/>
        </w:rPr>
      </w:pPr>
      <w:r w:rsidRPr="00C915F1">
        <w:rPr>
          <w:noProof/>
        </w:rPr>
        <w:t>1.3.</w:t>
      </w:r>
      <w:r w:rsidRPr="00C915F1">
        <w:rPr>
          <w:noProof/>
        </w:rPr>
        <w:tab/>
        <w:t>A javaslat/kezdeményezés a következőre irányul:</w:t>
      </w:r>
    </w:p>
    <w:p w14:paraId="6F972B5C" w14:textId="77777777" w:rsidR="00F04763" w:rsidRPr="00C915F1" w:rsidRDefault="00F04763">
      <w:pPr>
        <w:pStyle w:val="ManualHeading2"/>
        <w:rPr>
          <w:noProof/>
        </w:rPr>
      </w:pPr>
      <w:r w:rsidRPr="00C915F1">
        <w:rPr>
          <w:noProof/>
        </w:rPr>
        <w:t>1.4.</w:t>
      </w:r>
      <w:r w:rsidRPr="00C915F1">
        <w:rPr>
          <w:noProof/>
        </w:rPr>
        <w:tab/>
        <w:t>Célkitűzés(ek)</w:t>
      </w:r>
    </w:p>
    <w:p w14:paraId="1567488F" w14:textId="77777777" w:rsidR="00F04763" w:rsidRPr="00C915F1" w:rsidRDefault="00F04763">
      <w:pPr>
        <w:pStyle w:val="ManualHeading3"/>
        <w:rPr>
          <w:noProof/>
        </w:rPr>
      </w:pPr>
      <w:r w:rsidRPr="00C915F1">
        <w:rPr>
          <w:noProof/>
        </w:rPr>
        <w:t>1.4.1.</w:t>
      </w:r>
      <w:r w:rsidRPr="00C915F1">
        <w:rPr>
          <w:noProof/>
        </w:rPr>
        <w:tab/>
        <w:t>Általános célkitűzés(ek)</w:t>
      </w:r>
    </w:p>
    <w:p w14:paraId="36574B39" w14:textId="77777777" w:rsidR="00F04763" w:rsidRPr="00C915F1" w:rsidRDefault="00F04763">
      <w:pPr>
        <w:pStyle w:val="ManualHeading3"/>
        <w:rPr>
          <w:noProof/>
        </w:rPr>
      </w:pPr>
      <w:r w:rsidRPr="00C915F1">
        <w:rPr>
          <w:noProof/>
        </w:rPr>
        <w:t>1.4.2.</w:t>
      </w:r>
      <w:r w:rsidRPr="00C915F1">
        <w:rPr>
          <w:noProof/>
        </w:rPr>
        <w:tab/>
        <w:t>Konkrét célkitűzés(ek)</w:t>
      </w:r>
    </w:p>
    <w:p w14:paraId="4DEDA92A" w14:textId="77777777" w:rsidR="00F04763" w:rsidRPr="00C915F1" w:rsidRDefault="00F04763">
      <w:pPr>
        <w:pStyle w:val="ManualHeading3"/>
        <w:rPr>
          <w:noProof/>
        </w:rPr>
      </w:pPr>
      <w:r w:rsidRPr="00C915F1">
        <w:rPr>
          <w:noProof/>
        </w:rPr>
        <w:t>1.4.3.</w:t>
      </w:r>
      <w:r w:rsidRPr="00C915F1">
        <w:rPr>
          <w:noProof/>
        </w:rPr>
        <w:tab/>
        <w:t>Várható eredmény(ek) és hatás(ok)</w:t>
      </w:r>
    </w:p>
    <w:p w14:paraId="317F99D5" w14:textId="77777777" w:rsidR="00F04763" w:rsidRPr="00C915F1" w:rsidRDefault="00F04763">
      <w:pPr>
        <w:pStyle w:val="ManualHeading3"/>
        <w:rPr>
          <w:noProof/>
        </w:rPr>
      </w:pPr>
      <w:r w:rsidRPr="00C915F1">
        <w:rPr>
          <w:noProof/>
        </w:rPr>
        <w:t>1.4.4.</w:t>
      </w:r>
      <w:r w:rsidRPr="00C915F1">
        <w:rPr>
          <w:noProof/>
        </w:rPr>
        <w:tab/>
        <w:t>Teljesítménymutatók</w:t>
      </w:r>
    </w:p>
    <w:p w14:paraId="073D5799" w14:textId="77777777" w:rsidR="00F04763" w:rsidRPr="00C915F1" w:rsidRDefault="00F04763">
      <w:pPr>
        <w:pStyle w:val="ManualHeading2"/>
        <w:rPr>
          <w:noProof/>
        </w:rPr>
      </w:pPr>
      <w:r w:rsidRPr="00C915F1">
        <w:rPr>
          <w:noProof/>
        </w:rPr>
        <w:t>1.5.</w:t>
      </w:r>
      <w:r w:rsidRPr="00C915F1">
        <w:rPr>
          <w:noProof/>
        </w:rPr>
        <w:tab/>
        <w:t>A javaslat/kezdeményezés indoklása</w:t>
      </w:r>
    </w:p>
    <w:p w14:paraId="57564C8A" w14:textId="77777777" w:rsidR="00F04763" w:rsidRPr="00C915F1" w:rsidRDefault="00F04763">
      <w:pPr>
        <w:pStyle w:val="ManualHeading3"/>
        <w:rPr>
          <w:noProof/>
        </w:rPr>
      </w:pPr>
      <w:r w:rsidRPr="00C915F1">
        <w:rPr>
          <w:noProof/>
        </w:rPr>
        <w:t>1.5.1.</w:t>
      </w:r>
      <w:r w:rsidRPr="00C915F1">
        <w:rPr>
          <w:noProof/>
        </w:rPr>
        <w:tab/>
        <w:t>Rövid vagy hosszú távon kielégítendő szükséglet(ek) a kezdeményezés végrehajtásának részletes ütemtervével</w:t>
      </w:r>
    </w:p>
    <w:p w14:paraId="24C340AC" w14:textId="77777777" w:rsidR="00F04763" w:rsidRPr="00C915F1" w:rsidRDefault="00F04763">
      <w:pPr>
        <w:pStyle w:val="ManualHeading3"/>
        <w:rPr>
          <w:noProof/>
        </w:rPr>
      </w:pPr>
      <w:r w:rsidRPr="00C915F1">
        <w:rPr>
          <w:noProof/>
        </w:rPr>
        <w:t>1.5.2.</w:t>
      </w:r>
      <w:r w:rsidRPr="00C915F1">
        <w:rPr>
          <w:noProof/>
        </w:rPr>
        <w:tab/>
        <w:t>Az Unió részvételéből származó hozzáadott érték (adódhat többek között a koordinációból eredő előnyökből, a jogbiztonságból, a fokozott hatékonyságból vagy a kiegészítő jellegből). E pontban „az Unió részvételéből származó hozzáadott érték” azt az uniós részvételből adódó értéket jelenti, amely többletként jelentkezik ahhoz az értékhez képest, amely a tagállamok egyedüli fellépése esetén jött volna létre.</w:t>
      </w:r>
    </w:p>
    <w:p w14:paraId="7194C798" w14:textId="77777777" w:rsidR="00F04763" w:rsidRPr="00C915F1" w:rsidRDefault="00F04763">
      <w:pPr>
        <w:pStyle w:val="ManualHeading3"/>
        <w:rPr>
          <w:noProof/>
        </w:rPr>
      </w:pPr>
      <w:r w:rsidRPr="00C915F1">
        <w:rPr>
          <w:noProof/>
        </w:rPr>
        <w:t>1.5.3.</w:t>
      </w:r>
      <w:r w:rsidRPr="00C915F1">
        <w:rPr>
          <w:noProof/>
        </w:rPr>
        <w:tab/>
        <w:t>Hasonló korábbi tapasztalatok tanulsága</w:t>
      </w:r>
    </w:p>
    <w:p w14:paraId="73BA0C80" w14:textId="77777777" w:rsidR="00F04763" w:rsidRPr="00C915F1" w:rsidRDefault="00F04763">
      <w:pPr>
        <w:pStyle w:val="ManualHeading3"/>
        <w:rPr>
          <w:noProof/>
        </w:rPr>
      </w:pPr>
      <w:r w:rsidRPr="00C915F1">
        <w:rPr>
          <w:noProof/>
        </w:rPr>
        <w:t>1.5.4.</w:t>
      </w:r>
      <w:r w:rsidRPr="00C915F1">
        <w:rPr>
          <w:noProof/>
        </w:rPr>
        <w:tab/>
        <w:t>A többéves pénzügyi kerettel való összeegyeztethetőség és egyéb megfelelő eszközökkel való lehetséges szinergiák</w:t>
      </w:r>
    </w:p>
    <w:p w14:paraId="437E7520" w14:textId="77777777" w:rsidR="00F04763" w:rsidRPr="00C915F1" w:rsidRDefault="00F04763">
      <w:pPr>
        <w:pStyle w:val="ManualHeading3"/>
        <w:rPr>
          <w:noProof/>
        </w:rPr>
      </w:pPr>
      <w:r w:rsidRPr="00C915F1">
        <w:rPr>
          <w:noProof/>
        </w:rPr>
        <w:t>1.5.5.</w:t>
      </w:r>
      <w:r w:rsidRPr="00C915F1">
        <w:rPr>
          <w:noProof/>
        </w:rPr>
        <w:tab/>
        <w:t>A rendelkezésre álló különböző finanszírozási lehetőségek értékelése, ideértve az átcsoportosítási lehetőségeket is</w:t>
      </w:r>
    </w:p>
    <w:p w14:paraId="65601262" w14:textId="77777777" w:rsidR="00F04763" w:rsidRPr="00C915F1" w:rsidRDefault="00F04763">
      <w:pPr>
        <w:pStyle w:val="ManualHeading2"/>
        <w:rPr>
          <w:noProof/>
        </w:rPr>
      </w:pPr>
      <w:r w:rsidRPr="00C915F1">
        <w:rPr>
          <w:noProof/>
        </w:rPr>
        <w:t>1.6.</w:t>
      </w:r>
      <w:r w:rsidRPr="00C915F1">
        <w:rPr>
          <w:noProof/>
        </w:rPr>
        <w:tab/>
        <w:t>A javaslat/kezdeményezés időtartama és pénzügyi hatása</w:t>
      </w:r>
    </w:p>
    <w:p w14:paraId="31AE1790" w14:textId="77777777" w:rsidR="00F04763" w:rsidRPr="00C915F1" w:rsidRDefault="00F04763">
      <w:pPr>
        <w:pStyle w:val="ManualHeading2"/>
        <w:rPr>
          <w:noProof/>
        </w:rPr>
      </w:pPr>
      <w:r w:rsidRPr="00C915F1">
        <w:rPr>
          <w:noProof/>
        </w:rPr>
        <w:t>1.7.</w:t>
      </w:r>
      <w:r w:rsidRPr="00C915F1">
        <w:rPr>
          <w:noProof/>
        </w:rPr>
        <w:tab/>
        <w:t>Tervezett költségvetés-végrehajtási módszer(ek)</w:t>
      </w:r>
    </w:p>
    <w:p w14:paraId="7ECAC09B" w14:textId="77777777" w:rsidR="00F04763" w:rsidRPr="00C915F1" w:rsidRDefault="00F04763">
      <w:pPr>
        <w:pStyle w:val="ManualHeading1"/>
        <w:rPr>
          <w:noProof/>
        </w:rPr>
      </w:pPr>
      <w:r w:rsidRPr="00C915F1">
        <w:rPr>
          <w:noProof/>
        </w:rPr>
        <w:t>2.</w:t>
      </w:r>
      <w:r w:rsidRPr="00C915F1">
        <w:rPr>
          <w:noProof/>
        </w:rPr>
        <w:tab/>
        <w:t>IRÁNYÍTÁSI INTÉZKEDÉSEK</w:t>
      </w:r>
    </w:p>
    <w:p w14:paraId="434BFD95" w14:textId="77777777" w:rsidR="00F04763" w:rsidRPr="00C915F1" w:rsidRDefault="00F04763">
      <w:pPr>
        <w:pStyle w:val="ManualHeading2"/>
        <w:rPr>
          <w:noProof/>
        </w:rPr>
      </w:pPr>
      <w:r w:rsidRPr="00C915F1">
        <w:rPr>
          <w:noProof/>
        </w:rPr>
        <w:t>2.1.</w:t>
      </w:r>
      <w:r w:rsidRPr="00C915F1">
        <w:rPr>
          <w:noProof/>
        </w:rPr>
        <w:tab/>
        <w:t>A nyomon követésre és a jelentéstételre vonatkozó rendelkezések</w:t>
      </w:r>
    </w:p>
    <w:p w14:paraId="554C1FF5" w14:textId="77777777" w:rsidR="00F04763" w:rsidRPr="00C915F1" w:rsidRDefault="00F04763">
      <w:pPr>
        <w:pStyle w:val="ManualHeading2"/>
        <w:rPr>
          <w:noProof/>
        </w:rPr>
      </w:pPr>
      <w:r w:rsidRPr="00C915F1">
        <w:rPr>
          <w:noProof/>
        </w:rPr>
        <w:t>2.2.</w:t>
      </w:r>
      <w:r w:rsidRPr="00C915F1">
        <w:rPr>
          <w:noProof/>
        </w:rPr>
        <w:tab/>
        <w:t>Irányítási és kontrollrendszer(ek)</w:t>
      </w:r>
    </w:p>
    <w:p w14:paraId="6472EA3F" w14:textId="77777777" w:rsidR="00F04763" w:rsidRPr="00C915F1" w:rsidRDefault="00F04763">
      <w:pPr>
        <w:pStyle w:val="ManualHeading3"/>
        <w:rPr>
          <w:noProof/>
        </w:rPr>
      </w:pPr>
      <w:r w:rsidRPr="00C915F1">
        <w:rPr>
          <w:noProof/>
        </w:rPr>
        <w:t>2.2.1.</w:t>
      </w:r>
      <w:r w:rsidRPr="00C915F1">
        <w:rPr>
          <w:noProof/>
        </w:rPr>
        <w:tab/>
        <w:t>Az irányítási módszer(ek), a finanszírozás végrehajtási mechanizmusai, a kifizetési módok és a javasolt kontrollstratégia indokolása</w:t>
      </w:r>
    </w:p>
    <w:p w14:paraId="27915079" w14:textId="77777777" w:rsidR="00F04763" w:rsidRPr="00C915F1" w:rsidRDefault="00F04763">
      <w:pPr>
        <w:pStyle w:val="ManualHeading3"/>
        <w:rPr>
          <w:noProof/>
        </w:rPr>
      </w:pPr>
      <w:r w:rsidRPr="00C915F1">
        <w:rPr>
          <w:noProof/>
        </w:rPr>
        <w:t>2.2.2.</w:t>
      </w:r>
      <w:r w:rsidRPr="00C915F1">
        <w:rPr>
          <w:noProof/>
        </w:rPr>
        <w:tab/>
        <w:t>A felismert kockázatokkal és a csökkentésükre létrehozott belső kontrollrendszerekkel kapcsolatos információk</w:t>
      </w:r>
    </w:p>
    <w:p w14:paraId="0CC906C8" w14:textId="77777777" w:rsidR="00F04763" w:rsidRPr="00C915F1" w:rsidRDefault="00F04763">
      <w:pPr>
        <w:pStyle w:val="ManualHeading3"/>
        <w:rPr>
          <w:noProof/>
        </w:rPr>
      </w:pPr>
      <w:r w:rsidRPr="00C915F1">
        <w:rPr>
          <w:noProof/>
        </w:rPr>
        <w:t>2.2.3.</w:t>
      </w:r>
      <w:r w:rsidRPr="00C915F1">
        <w:rPr>
          <w:noProof/>
        </w:rPr>
        <w:tab/>
        <w:t>A kontroll költséghatékonyságának becslése és indokolása (a „kontroll költségei ÷ a kezelt kapcsolódó források értéke” hányados) és a hibakockázat várható szintjeinek értékelése (kifizetéskor és záráskor)</w:t>
      </w:r>
    </w:p>
    <w:p w14:paraId="1715CB73" w14:textId="77777777" w:rsidR="00F04763" w:rsidRPr="00C915F1" w:rsidRDefault="00F04763">
      <w:pPr>
        <w:pStyle w:val="ManualHeading2"/>
        <w:rPr>
          <w:noProof/>
        </w:rPr>
      </w:pPr>
      <w:r w:rsidRPr="00C915F1">
        <w:rPr>
          <w:noProof/>
        </w:rPr>
        <w:t>2.3.</w:t>
      </w:r>
      <w:r w:rsidRPr="00C915F1">
        <w:rPr>
          <w:noProof/>
        </w:rPr>
        <w:tab/>
        <w:t>A csalások és a szabálytalanságok megelőzésére vonatkozó intézkedések</w:t>
      </w:r>
    </w:p>
    <w:p w14:paraId="3A2AB55F" w14:textId="77777777" w:rsidR="00F04763" w:rsidRPr="00C915F1" w:rsidRDefault="00F04763">
      <w:pPr>
        <w:pStyle w:val="ManualHeading1"/>
        <w:rPr>
          <w:noProof/>
        </w:rPr>
      </w:pPr>
      <w:r w:rsidRPr="00C915F1">
        <w:rPr>
          <w:noProof/>
        </w:rPr>
        <w:t>3.</w:t>
      </w:r>
      <w:r w:rsidRPr="00C915F1">
        <w:rPr>
          <w:noProof/>
        </w:rPr>
        <w:tab/>
        <w:t>A JAVASLAT/KEZDEMÉNYEZÉS BECSÜLT PÉNZÜGYI HATÁSA</w:t>
      </w:r>
    </w:p>
    <w:p w14:paraId="137CD901" w14:textId="77777777" w:rsidR="00F04763" w:rsidRPr="00C915F1" w:rsidRDefault="00F04763">
      <w:pPr>
        <w:pStyle w:val="ManualHeading2"/>
        <w:rPr>
          <w:noProof/>
        </w:rPr>
      </w:pPr>
      <w:r w:rsidRPr="00C915F1">
        <w:rPr>
          <w:noProof/>
        </w:rPr>
        <w:t>3.1.</w:t>
      </w:r>
      <w:r w:rsidRPr="00C915F1">
        <w:rPr>
          <w:noProof/>
        </w:rPr>
        <w:tab/>
        <w:t>A többéves pénzügyi keret érintett fejezete/fejezetei és a költségvetés érintett kiadási sora/sorai</w:t>
      </w:r>
    </w:p>
    <w:p w14:paraId="379DA686" w14:textId="77777777" w:rsidR="00F04763" w:rsidRPr="00C915F1" w:rsidRDefault="00F04763">
      <w:pPr>
        <w:pStyle w:val="ManualHeading2"/>
        <w:rPr>
          <w:noProof/>
        </w:rPr>
      </w:pPr>
      <w:r w:rsidRPr="00C915F1">
        <w:rPr>
          <w:noProof/>
        </w:rPr>
        <w:t>3.2.</w:t>
      </w:r>
      <w:r w:rsidRPr="00C915F1">
        <w:rPr>
          <w:noProof/>
        </w:rPr>
        <w:tab/>
        <w:t>A javaslat előirányzatokra gyakorolt becsült pénzügyi hatása</w:t>
      </w:r>
    </w:p>
    <w:p w14:paraId="360A2E22" w14:textId="77777777" w:rsidR="00F04763" w:rsidRPr="00C915F1" w:rsidRDefault="00F04763">
      <w:pPr>
        <w:pStyle w:val="ManualHeading3"/>
        <w:rPr>
          <w:noProof/>
        </w:rPr>
      </w:pPr>
      <w:r w:rsidRPr="00C915F1">
        <w:rPr>
          <w:noProof/>
        </w:rPr>
        <w:t>3.2.1.</w:t>
      </w:r>
      <w:r w:rsidRPr="00C915F1">
        <w:rPr>
          <w:noProof/>
        </w:rPr>
        <w:tab/>
        <w:t>Az operatív előirányzatokra gyakorolt becsült hatás összefoglalása</w:t>
      </w:r>
    </w:p>
    <w:p w14:paraId="3F98A4D2" w14:textId="77777777" w:rsidR="00F04763" w:rsidRPr="00C915F1" w:rsidRDefault="00F04763">
      <w:pPr>
        <w:pStyle w:val="ManualHeading3"/>
        <w:rPr>
          <w:noProof/>
        </w:rPr>
      </w:pPr>
      <w:r w:rsidRPr="00C915F1">
        <w:rPr>
          <w:noProof/>
        </w:rPr>
        <w:t>3.2.2.</w:t>
      </w:r>
      <w:r w:rsidRPr="00C915F1">
        <w:rPr>
          <w:noProof/>
        </w:rPr>
        <w:tab/>
        <w:t>Operatív előirányzatokból finanszírozott becsült kimenet</w:t>
      </w:r>
    </w:p>
    <w:p w14:paraId="5DF7D74A" w14:textId="77777777" w:rsidR="00F04763" w:rsidRPr="00C915F1" w:rsidRDefault="00F04763">
      <w:pPr>
        <w:pStyle w:val="ManualHeading3"/>
        <w:rPr>
          <w:noProof/>
        </w:rPr>
      </w:pPr>
      <w:r w:rsidRPr="00C915F1">
        <w:rPr>
          <w:noProof/>
        </w:rPr>
        <w:t>3.2.3.</w:t>
      </w:r>
      <w:r w:rsidRPr="00C915F1">
        <w:rPr>
          <w:noProof/>
        </w:rPr>
        <w:tab/>
        <w:t>Az igazgatási előirányzatokra gyakorolt becsült hatás összefoglalása</w:t>
      </w:r>
    </w:p>
    <w:p w14:paraId="080B2B45" w14:textId="77777777" w:rsidR="00F04763" w:rsidRPr="00C915F1" w:rsidRDefault="00F04763">
      <w:pPr>
        <w:pStyle w:val="ManualHeading3"/>
        <w:rPr>
          <w:noProof/>
        </w:rPr>
      </w:pPr>
      <w:r w:rsidRPr="00C915F1">
        <w:rPr>
          <w:noProof/>
        </w:rPr>
        <w:t>3.2.3.1.</w:t>
      </w:r>
      <w:r w:rsidRPr="00C915F1">
        <w:rPr>
          <w:noProof/>
        </w:rPr>
        <w:tab/>
        <w:t>Becsült humánerőforrás-szükségletek</w:t>
      </w:r>
    </w:p>
    <w:p w14:paraId="2F87B36F" w14:textId="77777777" w:rsidR="00F04763" w:rsidRPr="00C915F1" w:rsidRDefault="00F04763">
      <w:pPr>
        <w:pStyle w:val="ManualHeading3"/>
        <w:rPr>
          <w:noProof/>
        </w:rPr>
      </w:pPr>
      <w:r w:rsidRPr="00C915F1">
        <w:rPr>
          <w:noProof/>
        </w:rPr>
        <w:t>3.2.4.</w:t>
      </w:r>
      <w:r w:rsidRPr="00C915F1">
        <w:rPr>
          <w:noProof/>
        </w:rPr>
        <w:tab/>
        <w:t>A jelenlegi többéves pénzügyi kerettel való összeegyeztethetőség</w:t>
      </w:r>
    </w:p>
    <w:p w14:paraId="03FB7A1A" w14:textId="77777777" w:rsidR="00F04763" w:rsidRPr="00C915F1" w:rsidRDefault="00F04763">
      <w:pPr>
        <w:pStyle w:val="ManualHeading3"/>
        <w:rPr>
          <w:noProof/>
        </w:rPr>
      </w:pPr>
      <w:r w:rsidRPr="00C915F1">
        <w:rPr>
          <w:noProof/>
        </w:rPr>
        <w:t>3.2.5.</w:t>
      </w:r>
      <w:r w:rsidRPr="00C915F1">
        <w:rPr>
          <w:noProof/>
        </w:rPr>
        <w:tab/>
        <w:t>Harmadik felek részvétele a finanszírozásban</w:t>
      </w:r>
    </w:p>
    <w:p w14:paraId="6187E394" w14:textId="77777777" w:rsidR="00F04763" w:rsidRPr="00C915F1" w:rsidRDefault="00F04763">
      <w:pPr>
        <w:pStyle w:val="ManualHeading2"/>
        <w:rPr>
          <w:noProof/>
        </w:rPr>
      </w:pPr>
      <w:r w:rsidRPr="00C915F1">
        <w:rPr>
          <w:noProof/>
        </w:rPr>
        <w:t>3.3.</w:t>
      </w:r>
      <w:r w:rsidRPr="00C915F1">
        <w:rPr>
          <w:noProof/>
        </w:rPr>
        <w:tab/>
        <w:t>A bevételre gyakorolt becsült hatás</w:t>
      </w:r>
    </w:p>
    <w:p w14:paraId="35327E15" w14:textId="77777777" w:rsidR="00F04763" w:rsidRPr="00C915F1" w:rsidRDefault="00F04763">
      <w:pPr>
        <w:rPr>
          <w:noProof/>
        </w:rPr>
        <w:sectPr w:rsidR="00F04763" w:rsidRPr="00C915F1" w:rsidSect="003C0004">
          <w:pgSz w:w="11907" w:h="16840" w:code="9"/>
          <w:pgMar w:top="1134" w:right="1418" w:bottom="1134" w:left="1418" w:header="709" w:footer="709" w:gutter="0"/>
          <w:pgNumType w:start="1"/>
          <w:cols w:space="720"/>
          <w:docGrid w:linePitch="360"/>
        </w:sectPr>
      </w:pPr>
    </w:p>
    <w:p w14:paraId="6D1BB2E2" w14:textId="77777777" w:rsidR="00F04763" w:rsidRPr="00C915F1" w:rsidRDefault="00F04763">
      <w:pPr>
        <w:pStyle w:val="ManualHeading1"/>
        <w:rPr>
          <w:noProof/>
        </w:rPr>
      </w:pPr>
      <w:bookmarkStart w:id="18" w:name="_Toc514938007"/>
      <w:bookmarkStart w:id="19" w:name="_Toc520485025"/>
      <w:r w:rsidRPr="00C915F1">
        <w:rPr>
          <w:noProof/>
        </w:rPr>
        <w:t>1.</w:t>
      </w:r>
      <w:r w:rsidRPr="00C915F1">
        <w:rPr>
          <w:noProof/>
        </w:rPr>
        <w:tab/>
        <w:t>A JAVASLAT/KEZDEMÉNYEZÉS FŐBB ADATAI</w:t>
      </w:r>
      <w:bookmarkEnd w:id="18"/>
      <w:bookmarkEnd w:id="19"/>
      <w:r w:rsidRPr="00C915F1">
        <w:rPr>
          <w:noProof/>
        </w:rPr>
        <w:t xml:space="preserve"> </w:t>
      </w:r>
    </w:p>
    <w:p w14:paraId="5AAA7E56" w14:textId="77777777" w:rsidR="00F04763" w:rsidRPr="00C915F1" w:rsidRDefault="00F04763">
      <w:pPr>
        <w:pStyle w:val="ManualHeading2"/>
        <w:rPr>
          <w:noProof/>
        </w:rPr>
      </w:pPr>
      <w:bookmarkStart w:id="20" w:name="_Toc514938008"/>
      <w:bookmarkStart w:id="21" w:name="_Toc520485026"/>
      <w:r w:rsidRPr="00C915F1">
        <w:rPr>
          <w:noProof/>
        </w:rPr>
        <w:t>1.1.</w:t>
      </w:r>
      <w:r w:rsidRPr="00C915F1">
        <w:rPr>
          <w:noProof/>
        </w:rPr>
        <w:tab/>
        <w:t>A javaslat/kezdeményezés címe</w:t>
      </w:r>
      <w:bookmarkEnd w:id="20"/>
      <w:bookmarkEnd w:id="21"/>
    </w:p>
    <w:p w14:paraId="59BD9B5B" w14:textId="77777777" w:rsidR="00F04763" w:rsidRPr="00C915F1" w:rsidRDefault="00F04763" w:rsidP="00F04763">
      <w:pPr>
        <w:pStyle w:val="Text1"/>
        <w:pBdr>
          <w:top w:val="single" w:sz="4" w:space="1" w:color="auto"/>
          <w:left w:val="single" w:sz="4" w:space="4" w:color="auto"/>
          <w:bottom w:val="single" w:sz="4" w:space="1" w:color="auto"/>
          <w:right w:val="single" w:sz="4" w:space="4" w:color="auto"/>
        </w:pBdr>
        <w:rPr>
          <w:noProof/>
        </w:rPr>
      </w:pPr>
      <w:r w:rsidRPr="00C915F1">
        <w:rPr>
          <w:noProof/>
        </w:rPr>
        <w:t>Javaslat – Az Európai Parlament és a Tanács rendelete az állatoknak a szállítás és a kapcsolódó műveletek közbeni védelméről, valamint az 1255/97/EK tanácsi rendelet módosításáról és a 2005/1/EK tanácsi rendelet hatályon kívül helyezéséről</w:t>
      </w:r>
    </w:p>
    <w:p w14:paraId="59FDE466" w14:textId="77777777" w:rsidR="00F04763" w:rsidRPr="00C915F1" w:rsidRDefault="00F04763">
      <w:pPr>
        <w:pStyle w:val="ManualHeading2"/>
        <w:rPr>
          <w:i/>
          <w:noProof/>
        </w:rPr>
      </w:pPr>
      <w:bookmarkStart w:id="22" w:name="_Toc514938011"/>
      <w:bookmarkStart w:id="23" w:name="_Toc520485027"/>
      <w:r w:rsidRPr="00C915F1">
        <w:rPr>
          <w:noProof/>
        </w:rPr>
        <w:t>1.2.</w:t>
      </w:r>
      <w:r w:rsidRPr="00C915F1">
        <w:rPr>
          <w:noProof/>
        </w:rPr>
        <w:tab/>
        <w:t>Az érintett szakpolitikai terület(ek)</w:t>
      </w:r>
      <w:bookmarkEnd w:id="22"/>
      <w:bookmarkEnd w:id="23"/>
      <w:r w:rsidRPr="00C915F1">
        <w:rPr>
          <w:i/>
          <w:noProof/>
        </w:rPr>
        <w:t xml:space="preserve"> </w:t>
      </w:r>
    </w:p>
    <w:p w14:paraId="7C2FFDEF" w14:textId="77777777" w:rsidR="00F04763" w:rsidRPr="00C915F1" w:rsidRDefault="00F04763" w:rsidP="00F04763">
      <w:pPr>
        <w:pStyle w:val="Text1"/>
        <w:pBdr>
          <w:top w:val="single" w:sz="4" w:space="1" w:color="auto"/>
          <w:left w:val="single" w:sz="4" w:space="4" w:color="auto"/>
          <w:bottom w:val="single" w:sz="4" w:space="1" w:color="auto"/>
          <w:right w:val="single" w:sz="4" w:space="4" w:color="auto"/>
        </w:pBdr>
        <w:rPr>
          <w:noProof/>
        </w:rPr>
      </w:pPr>
      <w:r w:rsidRPr="00C915F1">
        <w:rPr>
          <w:noProof/>
        </w:rPr>
        <w:t>1. fejezet: Egységes piac, innováció és digitális gazdaság</w:t>
      </w:r>
    </w:p>
    <w:p w14:paraId="582DB4B5" w14:textId="77777777" w:rsidR="00F04763" w:rsidRPr="00C915F1" w:rsidRDefault="00F04763">
      <w:pPr>
        <w:pStyle w:val="ManualHeading2"/>
        <w:rPr>
          <w:noProof/>
        </w:rPr>
      </w:pPr>
      <w:bookmarkStart w:id="24" w:name="_Toc514938014"/>
      <w:bookmarkStart w:id="25" w:name="_Toc520485028"/>
      <w:r w:rsidRPr="00C915F1">
        <w:rPr>
          <w:noProof/>
        </w:rPr>
        <w:t>1.3.</w:t>
      </w:r>
      <w:r w:rsidRPr="00C915F1">
        <w:rPr>
          <w:noProof/>
        </w:rPr>
        <w:tab/>
        <w:t>A javaslat/kezdeményezés a következőre irányul:</w:t>
      </w:r>
      <w:bookmarkEnd w:id="24"/>
      <w:bookmarkEnd w:id="25"/>
      <w:r w:rsidRPr="00C915F1">
        <w:rPr>
          <w:noProof/>
        </w:rPr>
        <w:t xml:space="preserve"> </w:t>
      </w:r>
    </w:p>
    <w:p w14:paraId="6C7A5965" w14:textId="77777777" w:rsidR="00F04763" w:rsidRPr="00C915F1" w:rsidRDefault="00F04763">
      <w:pPr>
        <w:pStyle w:val="Text1"/>
        <w:rPr>
          <w:b/>
          <w:noProof/>
          <w:sz w:val="22"/>
        </w:rPr>
      </w:pPr>
      <w:r w:rsidRPr="00C915F1">
        <w:rPr>
          <w:rFonts w:ascii="Wingdings" w:hAnsi="Wingdings"/>
          <w:noProof/>
          <w:sz w:val="22"/>
        </w:rPr>
        <w:t></w:t>
      </w:r>
      <w:r w:rsidRPr="00C915F1">
        <w:rPr>
          <w:b/>
          <w:i/>
          <w:noProof/>
          <w:sz w:val="22"/>
        </w:rPr>
        <w:t xml:space="preserve"> </w:t>
      </w:r>
      <w:r w:rsidRPr="00C915F1">
        <w:rPr>
          <w:b/>
          <w:noProof/>
        </w:rPr>
        <w:t>új intézkedés</w:t>
      </w:r>
      <w:r w:rsidRPr="00C915F1">
        <w:rPr>
          <w:b/>
          <w:noProof/>
          <w:sz w:val="22"/>
        </w:rPr>
        <w:t xml:space="preserve"> </w:t>
      </w:r>
    </w:p>
    <w:p w14:paraId="2CC46922" w14:textId="77777777" w:rsidR="00F04763" w:rsidRPr="00C915F1" w:rsidRDefault="00F04763">
      <w:pPr>
        <w:pStyle w:val="Text1"/>
        <w:rPr>
          <w:noProof/>
          <w:sz w:val="22"/>
        </w:rPr>
      </w:pPr>
      <w:r w:rsidRPr="00C915F1">
        <w:rPr>
          <w:rFonts w:ascii="Wingdings" w:hAnsi="Wingdings"/>
          <w:noProof/>
          <w:sz w:val="22"/>
        </w:rPr>
        <w:t></w:t>
      </w:r>
      <w:r w:rsidRPr="00C915F1">
        <w:rPr>
          <w:i/>
          <w:noProof/>
          <w:sz w:val="22"/>
        </w:rPr>
        <w:t xml:space="preserve"> </w:t>
      </w:r>
      <w:r w:rsidRPr="00C915F1">
        <w:rPr>
          <w:b/>
          <w:noProof/>
        </w:rPr>
        <w:t>kísérleti projektet/előkészítő intézkedést követő új intézkedés</w:t>
      </w:r>
      <w:r w:rsidRPr="00C915F1">
        <w:rPr>
          <w:rStyle w:val="FootnoteReference"/>
          <w:b/>
          <w:noProof/>
        </w:rPr>
        <w:footnoteReference w:id="63"/>
      </w:r>
      <w:r w:rsidRPr="00C915F1">
        <w:rPr>
          <w:noProof/>
          <w:sz w:val="22"/>
        </w:rPr>
        <w:t xml:space="preserve"> </w:t>
      </w:r>
    </w:p>
    <w:p w14:paraId="0602177F" w14:textId="77777777" w:rsidR="00F04763" w:rsidRPr="00C915F1" w:rsidRDefault="00F04763">
      <w:pPr>
        <w:pStyle w:val="Text1"/>
        <w:rPr>
          <w:noProof/>
          <w:sz w:val="22"/>
        </w:rPr>
      </w:pPr>
      <w:r w:rsidRPr="00C915F1">
        <w:rPr>
          <w:rFonts w:ascii="Wingdings" w:hAnsi="Wingdings"/>
          <w:noProof/>
          <w:sz w:val="22"/>
        </w:rPr>
        <w:t></w:t>
      </w:r>
      <w:r w:rsidRPr="00C915F1">
        <w:rPr>
          <w:i/>
          <w:noProof/>
          <w:sz w:val="22"/>
        </w:rPr>
        <w:t xml:space="preserve"> </w:t>
      </w:r>
      <w:r w:rsidRPr="00C915F1">
        <w:rPr>
          <w:b/>
          <w:noProof/>
        </w:rPr>
        <w:t>a jelenlegi intézkedés meghosszabbítása</w:t>
      </w:r>
      <w:r w:rsidRPr="00C915F1">
        <w:rPr>
          <w:noProof/>
          <w:sz w:val="22"/>
        </w:rPr>
        <w:t xml:space="preserve"> </w:t>
      </w:r>
    </w:p>
    <w:p w14:paraId="194C03F5" w14:textId="77777777" w:rsidR="00F04763" w:rsidRPr="00C915F1" w:rsidRDefault="00F04763">
      <w:pPr>
        <w:pStyle w:val="Text1"/>
        <w:rPr>
          <w:noProof/>
        </w:rPr>
      </w:pPr>
      <w:r w:rsidRPr="00C915F1">
        <w:rPr>
          <w:rFonts w:ascii="Wingdings" w:hAnsi="Wingdings"/>
          <w:noProof/>
          <w:sz w:val="22"/>
        </w:rPr>
        <w:t></w:t>
      </w:r>
      <w:r w:rsidRPr="00C915F1">
        <w:rPr>
          <w:i/>
          <w:noProof/>
          <w:sz w:val="22"/>
        </w:rPr>
        <w:t xml:space="preserve"> </w:t>
      </w:r>
      <w:r w:rsidRPr="00C915F1">
        <w:rPr>
          <w:b/>
          <w:noProof/>
        </w:rPr>
        <w:t>egy vagy több intézkedés összevonása vagy átalakítása egy másik/új intézkedéssé</w:t>
      </w:r>
      <w:r w:rsidRPr="00C915F1">
        <w:rPr>
          <w:noProof/>
        </w:rPr>
        <w:t xml:space="preserve"> </w:t>
      </w:r>
    </w:p>
    <w:p w14:paraId="144096EA" w14:textId="77777777" w:rsidR="00F04763" w:rsidRPr="00C915F1" w:rsidRDefault="00F04763">
      <w:pPr>
        <w:pStyle w:val="ManualHeading2"/>
        <w:rPr>
          <w:noProof/>
        </w:rPr>
      </w:pPr>
      <w:bookmarkStart w:id="26" w:name="_Toc514938015"/>
      <w:bookmarkStart w:id="27" w:name="_Toc520485029"/>
      <w:r w:rsidRPr="00C915F1">
        <w:rPr>
          <w:noProof/>
        </w:rPr>
        <w:t>1.4.</w:t>
      </w:r>
      <w:r w:rsidRPr="00C915F1">
        <w:rPr>
          <w:noProof/>
        </w:rPr>
        <w:tab/>
        <w:t>Célkitűzés(ek)</w:t>
      </w:r>
      <w:bookmarkEnd w:id="26"/>
      <w:bookmarkEnd w:id="27"/>
    </w:p>
    <w:p w14:paraId="0CEA385F" w14:textId="77777777" w:rsidR="00F04763" w:rsidRPr="00C915F1" w:rsidRDefault="00F04763">
      <w:pPr>
        <w:pStyle w:val="ManualHeading3"/>
        <w:rPr>
          <w:noProof/>
        </w:rPr>
      </w:pPr>
      <w:bookmarkStart w:id="28" w:name="_Toc514938016"/>
      <w:bookmarkStart w:id="29" w:name="_Toc520485030"/>
      <w:r w:rsidRPr="00C915F1">
        <w:rPr>
          <w:noProof/>
        </w:rPr>
        <w:t>1.4.1.</w:t>
      </w:r>
      <w:r w:rsidRPr="00C915F1">
        <w:rPr>
          <w:noProof/>
        </w:rPr>
        <w:tab/>
        <w:t>Általános célkitűzés(ek)</w:t>
      </w:r>
      <w:bookmarkEnd w:id="28"/>
      <w:bookmarkEnd w:id="29"/>
    </w:p>
    <w:p w14:paraId="1081522E" w14:textId="77777777" w:rsidR="00F04763" w:rsidRPr="00C915F1" w:rsidRDefault="00F04763" w:rsidP="00F04763">
      <w:pPr>
        <w:pStyle w:val="Text1"/>
        <w:pBdr>
          <w:top w:val="single" w:sz="4" w:space="1" w:color="auto"/>
          <w:left w:val="single" w:sz="4" w:space="4" w:color="auto"/>
          <w:bottom w:val="single" w:sz="4" w:space="1" w:color="auto"/>
          <w:right w:val="single" w:sz="4" w:space="4" w:color="auto"/>
        </w:pBdr>
        <w:rPr>
          <w:noProof/>
        </w:rPr>
      </w:pPr>
      <w:r w:rsidRPr="00C915F1">
        <w:rPr>
          <w:noProof/>
        </w:rPr>
        <w:t>A javaslat célja az állatok szállítás közbeni védelmének javítása, hozzájárulva a fokozottabb állatjóléthez és a fenntarthatóbb élelmiszer-termeléshez</w:t>
      </w:r>
    </w:p>
    <w:p w14:paraId="4C3A74FE" w14:textId="77777777" w:rsidR="00F04763" w:rsidRPr="00C915F1" w:rsidRDefault="00F04763">
      <w:pPr>
        <w:pStyle w:val="ManualHeading3"/>
        <w:rPr>
          <w:noProof/>
        </w:rPr>
      </w:pPr>
      <w:bookmarkStart w:id="30" w:name="_Toc514938018"/>
      <w:bookmarkStart w:id="31" w:name="_Toc520485031"/>
      <w:r w:rsidRPr="00C915F1">
        <w:rPr>
          <w:noProof/>
        </w:rPr>
        <w:t>1.4.2.</w:t>
      </w:r>
      <w:r w:rsidRPr="00C915F1">
        <w:rPr>
          <w:noProof/>
        </w:rPr>
        <w:tab/>
        <w:t>Konkrét célkitűzés(ek)</w:t>
      </w:r>
      <w:bookmarkEnd w:id="30"/>
      <w:bookmarkEnd w:id="31"/>
    </w:p>
    <w:p w14:paraId="79A71CA5" w14:textId="77777777" w:rsidR="00F04763" w:rsidRPr="00C915F1" w:rsidRDefault="00F04763">
      <w:pPr>
        <w:pStyle w:val="Text1"/>
        <w:pBdr>
          <w:top w:val="single" w:sz="4" w:space="1" w:color="auto"/>
          <w:left w:val="single" w:sz="4" w:space="4" w:color="auto"/>
          <w:bottom w:val="single" w:sz="4" w:space="1" w:color="auto"/>
          <w:right w:val="single" w:sz="4" w:space="4" w:color="auto"/>
        </w:pBdr>
        <w:rPr>
          <w:noProof/>
          <w:u w:val="single"/>
        </w:rPr>
      </w:pPr>
      <w:r w:rsidRPr="00C915F1">
        <w:rPr>
          <w:noProof/>
          <w:u w:val="single"/>
        </w:rPr>
        <w:t>… sz. konkrét célkitűzés</w:t>
      </w:r>
    </w:p>
    <w:p w14:paraId="1B02E71F" w14:textId="77777777" w:rsidR="00F04763" w:rsidRPr="00C915F1" w:rsidRDefault="00F04763" w:rsidP="009F6F60">
      <w:pPr>
        <w:pStyle w:val="Text1"/>
        <w:pBdr>
          <w:top w:val="single" w:sz="4" w:space="1" w:color="auto"/>
          <w:left w:val="single" w:sz="4" w:space="4" w:color="auto"/>
          <w:bottom w:val="single" w:sz="4" w:space="1" w:color="auto"/>
          <w:right w:val="single" w:sz="4" w:space="4" w:color="auto"/>
        </w:pBdr>
        <w:rPr>
          <w:noProof/>
        </w:rPr>
      </w:pPr>
      <w:r w:rsidRPr="00C915F1">
        <w:rPr>
          <w:noProof/>
        </w:rPr>
        <w:t>Az állatok szállítására vonatkozó jelenlegi feltételek aktualizálása a legújabb tudományos és technológiai eredmények fényében a magasabb jóléti szint és az állati eredetű élelmiszerek jobb minőségének biztosítása érdekében.</w:t>
      </w:r>
    </w:p>
    <w:p w14:paraId="5969496E" w14:textId="77777777" w:rsidR="00F04763" w:rsidRPr="00C915F1" w:rsidRDefault="00F04763" w:rsidP="009F6F60">
      <w:pPr>
        <w:pStyle w:val="Text1"/>
        <w:pBdr>
          <w:top w:val="single" w:sz="4" w:space="1" w:color="auto"/>
          <w:left w:val="single" w:sz="4" w:space="4" w:color="auto"/>
          <w:bottom w:val="single" w:sz="4" w:space="1" w:color="auto"/>
          <w:right w:val="single" w:sz="4" w:space="4" w:color="auto"/>
        </w:pBdr>
        <w:rPr>
          <w:noProof/>
        </w:rPr>
      </w:pPr>
      <w:r w:rsidRPr="00C915F1">
        <w:rPr>
          <w:noProof/>
        </w:rPr>
        <w:t>Hozzájárulás az állatok szállítására vonatkozó szabályok jobb és harmonizált végrehajtásához uniós szinten, az állatok szállítás közbeni védelmével kapcsolatos hatósági ellenőrzések megerősítése, valamint a teljes állatszállítási folyamat digitalizálása a vállalkozók és az illetékes hatóságok adminisztratív terheinek csökkentése érdekében</w:t>
      </w:r>
    </w:p>
    <w:p w14:paraId="3732F181" w14:textId="77777777" w:rsidR="00F04763" w:rsidRPr="00C915F1" w:rsidRDefault="00F04763">
      <w:pPr>
        <w:pStyle w:val="ManualHeading3"/>
        <w:rPr>
          <w:noProof/>
        </w:rPr>
      </w:pPr>
      <w:bookmarkStart w:id="32" w:name="_Toc514938019"/>
      <w:bookmarkStart w:id="33" w:name="_Toc520485032"/>
      <w:r w:rsidRPr="00C915F1">
        <w:rPr>
          <w:noProof/>
        </w:rPr>
        <w:t>1.4.3.</w:t>
      </w:r>
      <w:r w:rsidRPr="00C915F1">
        <w:rPr>
          <w:noProof/>
        </w:rPr>
        <w:tab/>
        <w:t>Várható eredmény(ek) és hatás(ok)</w:t>
      </w:r>
      <w:bookmarkEnd w:id="32"/>
      <w:bookmarkEnd w:id="33"/>
    </w:p>
    <w:p w14:paraId="3867B4F6" w14:textId="77777777" w:rsidR="00F04763" w:rsidRPr="00C915F1" w:rsidRDefault="00F04763">
      <w:pPr>
        <w:pStyle w:val="Text1"/>
        <w:rPr>
          <w:i/>
          <w:noProof/>
          <w:sz w:val="20"/>
        </w:rPr>
      </w:pPr>
      <w:r w:rsidRPr="00C915F1">
        <w:rPr>
          <w:i/>
          <w:noProof/>
          <w:sz w:val="20"/>
        </w:rPr>
        <w:t>Tüntesse fel, milyen hatásokat gyakorolhat a javaslat/kezdeményezés a kedvezményezettekre/célcsoportokra.</w:t>
      </w:r>
    </w:p>
    <w:p w14:paraId="7D9605B3" w14:textId="77777777" w:rsidR="00F04763" w:rsidRPr="00C915F1" w:rsidRDefault="00F04763" w:rsidP="00F04763">
      <w:pPr>
        <w:pStyle w:val="Text1"/>
        <w:pBdr>
          <w:top w:val="single" w:sz="4" w:space="1" w:color="auto"/>
          <w:left w:val="single" w:sz="4" w:space="4" w:color="auto"/>
          <w:bottom w:val="single" w:sz="4" w:space="1" w:color="auto"/>
          <w:right w:val="single" w:sz="4" w:space="4" w:color="auto"/>
        </w:pBdr>
        <w:rPr>
          <w:noProof/>
        </w:rPr>
      </w:pPr>
      <w:r w:rsidRPr="00C915F1">
        <w:rPr>
          <w:noProof/>
        </w:rPr>
        <w:t>1. konkrét célkitűzés</w:t>
      </w:r>
    </w:p>
    <w:p w14:paraId="7F65970A" w14:textId="77777777" w:rsidR="00F04763" w:rsidRPr="00C915F1" w:rsidRDefault="00F04763" w:rsidP="00F04763">
      <w:pPr>
        <w:pStyle w:val="Text1"/>
        <w:pBdr>
          <w:top w:val="single" w:sz="4" w:space="1" w:color="auto"/>
          <w:left w:val="single" w:sz="4" w:space="4" w:color="auto"/>
          <w:bottom w:val="single" w:sz="4" w:space="1" w:color="auto"/>
          <w:right w:val="single" w:sz="4" w:space="4" w:color="auto"/>
        </w:pBdr>
        <w:rPr>
          <w:noProof/>
        </w:rPr>
      </w:pPr>
      <w:r w:rsidRPr="00C915F1">
        <w:rPr>
          <w:noProof/>
        </w:rPr>
        <w:t>– Rövidebb szállítási idők</w:t>
      </w:r>
    </w:p>
    <w:p w14:paraId="776053F0" w14:textId="77777777" w:rsidR="00F04763" w:rsidRPr="00C915F1" w:rsidRDefault="00F04763" w:rsidP="00F04763">
      <w:pPr>
        <w:pStyle w:val="Text1"/>
        <w:pBdr>
          <w:top w:val="single" w:sz="4" w:space="1" w:color="auto"/>
          <w:left w:val="single" w:sz="4" w:space="4" w:color="auto"/>
          <w:bottom w:val="single" w:sz="4" w:space="1" w:color="auto"/>
          <w:right w:val="single" w:sz="4" w:space="4" w:color="auto"/>
        </w:pBdr>
        <w:rPr>
          <w:noProof/>
        </w:rPr>
      </w:pPr>
      <w:r w:rsidRPr="00C915F1">
        <w:rPr>
          <w:noProof/>
        </w:rPr>
        <w:t xml:space="preserve">– A vágóállatok és az öt legfontosabb haszonállatfaj szállítási ideje kiszámításának jobban összehangolt és egységes megközelítése </w:t>
      </w:r>
    </w:p>
    <w:p w14:paraId="45812163" w14:textId="77777777" w:rsidR="00F04763" w:rsidRPr="00C915F1" w:rsidRDefault="00F04763" w:rsidP="00F04763">
      <w:pPr>
        <w:pStyle w:val="Text1"/>
        <w:pBdr>
          <w:top w:val="single" w:sz="4" w:space="1" w:color="auto"/>
          <w:left w:val="single" w:sz="4" w:space="4" w:color="auto"/>
          <w:bottom w:val="single" w:sz="4" w:space="1" w:color="auto"/>
          <w:right w:val="single" w:sz="4" w:space="4" w:color="auto"/>
        </w:pBdr>
        <w:rPr>
          <w:noProof/>
        </w:rPr>
      </w:pPr>
      <w:r w:rsidRPr="00C915F1">
        <w:rPr>
          <w:noProof/>
        </w:rPr>
        <w:t>– Nagyobb biztosított férőhely</w:t>
      </w:r>
    </w:p>
    <w:p w14:paraId="05EAAEE8" w14:textId="77777777" w:rsidR="00F04763" w:rsidRPr="00C915F1" w:rsidRDefault="00F04763" w:rsidP="00F04763">
      <w:pPr>
        <w:pStyle w:val="Text1"/>
        <w:pBdr>
          <w:top w:val="single" w:sz="4" w:space="1" w:color="auto"/>
          <w:left w:val="single" w:sz="4" w:space="4" w:color="auto"/>
          <w:bottom w:val="single" w:sz="4" w:space="1" w:color="auto"/>
          <w:right w:val="single" w:sz="4" w:space="4" w:color="auto"/>
        </w:pBdr>
        <w:rPr>
          <w:noProof/>
        </w:rPr>
      </w:pPr>
      <w:r w:rsidRPr="00C915F1">
        <w:rPr>
          <w:noProof/>
        </w:rPr>
        <w:t xml:space="preserve">– Világosabb és konkrétabb feltételek megállapítása a különböző állatfajok és -kategóriák esetében </w:t>
      </w:r>
    </w:p>
    <w:p w14:paraId="1744A8E4" w14:textId="77777777" w:rsidR="00F04763" w:rsidRPr="00C915F1" w:rsidRDefault="00F04763" w:rsidP="00F04763">
      <w:pPr>
        <w:pStyle w:val="Text1"/>
        <w:pBdr>
          <w:top w:val="single" w:sz="4" w:space="1" w:color="auto"/>
          <w:left w:val="single" w:sz="4" w:space="4" w:color="auto"/>
          <w:bottom w:val="single" w:sz="4" w:space="1" w:color="auto"/>
          <w:right w:val="single" w:sz="4" w:space="4" w:color="auto"/>
        </w:pBdr>
        <w:rPr>
          <w:noProof/>
        </w:rPr>
      </w:pPr>
      <w:r w:rsidRPr="00C915F1">
        <w:rPr>
          <w:noProof/>
        </w:rPr>
        <w:t>– Jobb feltételek az állatok veszélyeztetett kategóriái, például a vemhes állatok, el nem választott borjak vagy a tojásrakási időszakuk végére ért tojótyúkok szállítása esetében</w:t>
      </w:r>
    </w:p>
    <w:p w14:paraId="400FE58E" w14:textId="77777777" w:rsidR="00F04763" w:rsidRPr="00C915F1" w:rsidRDefault="00F04763" w:rsidP="00F04763">
      <w:pPr>
        <w:pStyle w:val="Text1"/>
        <w:pBdr>
          <w:top w:val="single" w:sz="4" w:space="1" w:color="auto"/>
          <w:left w:val="single" w:sz="4" w:space="4" w:color="auto"/>
          <w:bottom w:val="single" w:sz="4" w:space="1" w:color="auto"/>
          <w:right w:val="single" w:sz="4" w:space="4" w:color="auto"/>
        </w:pBdr>
        <w:rPr>
          <w:noProof/>
        </w:rPr>
      </w:pPr>
      <w:r w:rsidRPr="00C915F1">
        <w:rPr>
          <w:noProof/>
        </w:rPr>
        <w:t xml:space="preserve"> – Az állatszállító hajókon tapasztalt viszonyok javulása</w:t>
      </w:r>
    </w:p>
    <w:p w14:paraId="3CE6514D" w14:textId="77777777" w:rsidR="00F04763" w:rsidRPr="00C915F1" w:rsidRDefault="00F04763" w:rsidP="00F04763">
      <w:pPr>
        <w:pStyle w:val="Text1"/>
        <w:pBdr>
          <w:top w:val="single" w:sz="4" w:space="1" w:color="auto"/>
          <w:left w:val="single" w:sz="4" w:space="4" w:color="auto"/>
          <w:bottom w:val="single" w:sz="4" w:space="1" w:color="auto"/>
          <w:right w:val="single" w:sz="4" w:space="4" w:color="auto"/>
        </w:pBdr>
        <w:rPr>
          <w:noProof/>
        </w:rPr>
      </w:pPr>
      <w:r w:rsidRPr="00C915F1">
        <w:rPr>
          <w:noProof/>
        </w:rPr>
        <w:t>– Külső tanúsítás az Unió határain túli megfelelésről</w:t>
      </w:r>
    </w:p>
    <w:p w14:paraId="6AC9D335" w14:textId="77777777" w:rsidR="00F04763" w:rsidRPr="00C915F1" w:rsidRDefault="00F04763" w:rsidP="00F04763">
      <w:pPr>
        <w:pStyle w:val="Text1"/>
        <w:pBdr>
          <w:top w:val="single" w:sz="4" w:space="1" w:color="auto"/>
          <w:left w:val="single" w:sz="4" w:space="4" w:color="auto"/>
          <w:bottom w:val="single" w:sz="4" w:space="1" w:color="auto"/>
          <w:right w:val="single" w:sz="4" w:space="4" w:color="auto"/>
        </w:pBdr>
        <w:rPr>
          <w:noProof/>
        </w:rPr>
      </w:pPr>
      <w:r w:rsidRPr="00C915F1">
        <w:rPr>
          <w:noProof/>
        </w:rPr>
        <w:t>– Szigorúbb feltételek az állatok EU-ból harmadik országokba történő exportálása esetén</w:t>
      </w:r>
    </w:p>
    <w:p w14:paraId="5BB88918" w14:textId="77777777" w:rsidR="00F04763" w:rsidRPr="00C915F1" w:rsidRDefault="00F04763" w:rsidP="00F04763">
      <w:pPr>
        <w:pStyle w:val="Text1"/>
        <w:pBdr>
          <w:top w:val="single" w:sz="4" w:space="1" w:color="auto"/>
          <w:left w:val="single" w:sz="4" w:space="4" w:color="auto"/>
          <w:bottom w:val="single" w:sz="4" w:space="1" w:color="auto"/>
          <w:right w:val="single" w:sz="4" w:space="4" w:color="auto"/>
        </w:pBdr>
        <w:rPr>
          <w:noProof/>
        </w:rPr>
      </w:pPr>
      <w:r w:rsidRPr="00C915F1">
        <w:rPr>
          <w:noProof/>
        </w:rPr>
        <w:t>– Új és konkrétabb követelmények a kutyák és a macskák, valamint a víziállatok szállítására vonatkozóan</w:t>
      </w:r>
    </w:p>
    <w:p w14:paraId="51704CD6" w14:textId="77777777" w:rsidR="00F04763" w:rsidRPr="00C915F1" w:rsidRDefault="00F04763" w:rsidP="00F04763">
      <w:pPr>
        <w:pStyle w:val="Text1"/>
        <w:pBdr>
          <w:top w:val="single" w:sz="4" w:space="1" w:color="auto"/>
          <w:left w:val="single" w:sz="4" w:space="4" w:color="auto"/>
          <w:bottom w:val="single" w:sz="4" w:space="1" w:color="auto"/>
          <w:right w:val="single" w:sz="4" w:space="4" w:color="auto"/>
        </w:pBdr>
        <w:rPr>
          <w:noProof/>
        </w:rPr>
      </w:pPr>
      <w:r w:rsidRPr="00C915F1">
        <w:rPr>
          <w:noProof/>
        </w:rPr>
        <w:t>– Egyértelműbb szabályok az állatok szállítás közbeni szélsőséges (azaz rendkívül alacsony vagy magas) hőmérsékletnek való kitettsége csökkentésére</w:t>
      </w:r>
    </w:p>
    <w:p w14:paraId="5C4095E4" w14:textId="77777777" w:rsidR="00F04763" w:rsidRPr="00C915F1" w:rsidRDefault="00F04763" w:rsidP="00F04763">
      <w:pPr>
        <w:pStyle w:val="Text1"/>
        <w:pBdr>
          <w:top w:val="single" w:sz="4" w:space="1" w:color="auto"/>
          <w:left w:val="single" w:sz="4" w:space="4" w:color="auto"/>
          <w:bottom w:val="single" w:sz="4" w:space="1" w:color="auto"/>
          <w:right w:val="single" w:sz="4" w:space="4" w:color="auto"/>
        </w:pBdr>
        <w:rPr>
          <w:noProof/>
        </w:rPr>
      </w:pPr>
      <w:r w:rsidRPr="00C915F1">
        <w:rPr>
          <w:noProof/>
        </w:rPr>
        <w:t>2. konkrét célkitűzés</w:t>
      </w:r>
    </w:p>
    <w:p w14:paraId="34C3381A" w14:textId="77777777" w:rsidR="00F04763" w:rsidRPr="00C915F1" w:rsidRDefault="00F04763" w:rsidP="00F04763">
      <w:pPr>
        <w:pStyle w:val="Text1"/>
        <w:pBdr>
          <w:top w:val="single" w:sz="4" w:space="1" w:color="auto"/>
          <w:left w:val="single" w:sz="4" w:space="4" w:color="auto"/>
          <w:bottom w:val="single" w:sz="4" w:space="1" w:color="auto"/>
          <w:right w:val="single" w:sz="4" w:space="4" w:color="auto"/>
        </w:pBdr>
        <w:rPr>
          <w:noProof/>
        </w:rPr>
      </w:pPr>
      <w:r w:rsidRPr="00C915F1">
        <w:rPr>
          <w:noProof/>
        </w:rPr>
        <w:t>– A belső piac torzulásainak csökkentése</w:t>
      </w:r>
    </w:p>
    <w:p w14:paraId="404C02FB" w14:textId="77777777" w:rsidR="00F04763" w:rsidRPr="00C915F1" w:rsidRDefault="00F04763" w:rsidP="00F04763">
      <w:pPr>
        <w:pStyle w:val="Text1"/>
        <w:pBdr>
          <w:top w:val="single" w:sz="4" w:space="1" w:color="auto"/>
          <w:left w:val="single" w:sz="4" w:space="4" w:color="auto"/>
          <w:bottom w:val="single" w:sz="4" w:space="1" w:color="auto"/>
          <w:right w:val="single" w:sz="4" w:space="4" w:color="auto"/>
        </w:pBdr>
        <w:rPr>
          <w:noProof/>
        </w:rPr>
      </w:pPr>
      <w:r w:rsidRPr="00C915F1">
        <w:rPr>
          <w:noProof/>
        </w:rPr>
        <w:t xml:space="preserve">– Az információmegosztásra szolgáló eszközök korszerűsítése </w:t>
      </w:r>
    </w:p>
    <w:p w14:paraId="3F1B203D" w14:textId="77777777" w:rsidR="00F04763" w:rsidRPr="00C915F1" w:rsidRDefault="00F04763" w:rsidP="00F04763">
      <w:pPr>
        <w:pStyle w:val="Text1"/>
        <w:pBdr>
          <w:top w:val="single" w:sz="4" w:space="1" w:color="auto"/>
          <w:left w:val="single" w:sz="4" w:space="4" w:color="auto"/>
          <w:bottom w:val="single" w:sz="4" w:space="1" w:color="auto"/>
          <w:right w:val="single" w:sz="4" w:space="4" w:color="auto"/>
        </w:pBdr>
        <w:rPr>
          <w:noProof/>
        </w:rPr>
      </w:pPr>
      <w:r w:rsidRPr="00C915F1">
        <w:rPr>
          <w:noProof/>
        </w:rPr>
        <w:t>– A teljes folyamat digitalizálása, a papírmunka és az adminisztratív terhek csökkentése</w:t>
      </w:r>
    </w:p>
    <w:p w14:paraId="0EB0A1D3" w14:textId="77777777" w:rsidR="00F04763" w:rsidRPr="00C915F1" w:rsidRDefault="00F04763" w:rsidP="00F04763">
      <w:pPr>
        <w:pStyle w:val="Text1"/>
        <w:pBdr>
          <w:top w:val="single" w:sz="4" w:space="1" w:color="auto"/>
          <w:left w:val="single" w:sz="4" w:space="4" w:color="auto"/>
          <w:bottom w:val="single" w:sz="4" w:space="1" w:color="auto"/>
          <w:right w:val="single" w:sz="4" w:space="4" w:color="auto"/>
        </w:pBdr>
        <w:rPr>
          <w:noProof/>
        </w:rPr>
      </w:pPr>
      <w:r w:rsidRPr="00C915F1">
        <w:rPr>
          <w:noProof/>
        </w:rPr>
        <w:t>– A szankcionálási rendszer harmonizált megközelítése és a meg nem felelések súlyossági szintjének közös értelmezése</w:t>
      </w:r>
    </w:p>
    <w:p w14:paraId="293CD114" w14:textId="77777777" w:rsidR="00F04763" w:rsidRPr="00C915F1" w:rsidRDefault="00F04763" w:rsidP="00F04763">
      <w:pPr>
        <w:pStyle w:val="Text1"/>
        <w:pBdr>
          <w:top w:val="single" w:sz="4" w:space="1" w:color="auto"/>
          <w:left w:val="single" w:sz="4" w:space="4" w:color="auto"/>
          <w:bottom w:val="single" w:sz="4" w:space="1" w:color="auto"/>
          <w:right w:val="single" w:sz="4" w:space="4" w:color="auto"/>
        </w:pBdr>
        <w:rPr>
          <w:noProof/>
        </w:rPr>
      </w:pPr>
      <w:r w:rsidRPr="00C915F1">
        <w:rPr>
          <w:noProof/>
        </w:rPr>
        <w:t xml:space="preserve">– Valós idejű nyomkövető rendszer, amely jobb válaszlépéseket biztosít a szállítás során bekövetkező események esetén </w:t>
      </w:r>
    </w:p>
    <w:p w14:paraId="1D2DB34D" w14:textId="77777777" w:rsidR="00F04763" w:rsidRPr="00C915F1" w:rsidRDefault="00F04763">
      <w:pPr>
        <w:pStyle w:val="ManualHeading3"/>
        <w:rPr>
          <w:noProof/>
        </w:rPr>
      </w:pPr>
      <w:bookmarkStart w:id="34" w:name="_Toc514938023"/>
      <w:bookmarkStart w:id="35" w:name="_Toc520485033"/>
      <w:r w:rsidRPr="00C915F1">
        <w:rPr>
          <w:noProof/>
        </w:rPr>
        <w:t>1.4.4.</w:t>
      </w:r>
      <w:r w:rsidRPr="00C915F1">
        <w:rPr>
          <w:noProof/>
        </w:rPr>
        <w:tab/>
        <w:t>Teljesítménymutatók</w:t>
      </w:r>
      <w:bookmarkEnd w:id="34"/>
      <w:bookmarkEnd w:id="35"/>
    </w:p>
    <w:p w14:paraId="7D444BF0" w14:textId="77777777" w:rsidR="00F04763" w:rsidRPr="00C915F1" w:rsidRDefault="00F04763">
      <w:pPr>
        <w:pStyle w:val="Text1"/>
        <w:rPr>
          <w:i/>
          <w:noProof/>
          <w:sz w:val="20"/>
        </w:rPr>
      </w:pPr>
      <w:r w:rsidRPr="00C915F1">
        <w:rPr>
          <w:i/>
          <w:noProof/>
          <w:sz w:val="20"/>
        </w:rPr>
        <w:t>Határozza meg az előrehaladás és az eredmények nyomon követésére szolgáló mutatókat.</w:t>
      </w:r>
    </w:p>
    <w:p w14:paraId="40223484" w14:textId="77777777" w:rsidR="00F04763" w:rsidRPr="00C915F1" w:rsidRDefault="00F04763" w:rsidP="00F04763">
      <w:pPr>
        <w:pStyle w:val="Text1"/>
        <w:pBdr>
          <w:top w:val="single" w:sz="4" w:space="1" w:color="auto"/>
          <w:left w:val="single" w:sz="4" w:space="4" w:color="auto"/>
          <w:bottom w:val="single" w:sz="4" w:space="1" w:color="auto"/>
          <w:right w:val="single" w:sz="4" w:space="4" w:color="auto"/>
        </w:pBdr>
        <w:rPr>
          <w:noProof/>
        </w:rPr>
      </w:pPr>
      <w:r w:rsidRPr="00C915F1">
        <w:rPr>
          <w:noProof/>
        </w:rPr>
        <w:t>1. konkrét célkitűzés:</w:t>
      </w:r>
    </w:p>
    <w:p w14:paraId="7B458F61" w14:textId="77777777" w:rsidR="00F04763" w:rsidRPr="00C915F1" w:rsidRDefault="00F04763" w:rsidP="00F04763">
      <w:pPr>
        <w:pStyle w:val="Text1"/>
        <w:pBdr>
          <w:top w:val="single" w:sz="4" w:space="1" w:color="auto"/>
          <w:left w:val="single" w:sz="4" w:space="4" w:color="auto"/>
          <w:bottom w:val="single" w:sz="4" w:space="1" w:color="auto"/>
          <w:right w:val="single" w:sz="4" w:space="4" w:color="auto"/>
        </w:pBdr>
        <w:rPr>
          <w:noProof/>
        </w:rPr>
      </w:pPr>
      <w:r w:rsidRPr="00C915F1">
        <w:rPr>
          <w:noProof/>
        </w:rPr>
        <w:t>– Szállítási idők hossza</w:t>
      </w:r>
    </w:p>
    <w:p w14:paraId="369A7DDD" w14:textId="77777777" w:rsidR="00F04763" w:rsidRPr="00C915F1" w:rsidRDefault="00F04763" w:rsidP="00F04763">
      <w:pPr>
        <w:pStyle w:val="Text1"/>
        <w:pBdr>
          <w:top w:val="single" w:sz="4" w:space="1" w:color="auto"/>
          <w:left w:val="single" w:sz="4" w:space="4" w:color="auto"/>
          <w:bottom w:val="single" w:sz="4" w:space="1" w:color="auto"/>
          <w:right w:val="single" w:sz="4" w:space="4" w:color="auto"/>
        </w:pBdr>
        <w:rPr>
          <w:noProof/>
        </w:rPr>
      </w:pPr>
      <w:r w:rsidRPr="00C915F1">
        <w:rPr>
          <w:noProof/>
        </w:rPr>
        <w:t>– A szállítás során megsérült állatok száma</w:t>
      </w:r>
    </w:p>
    <w:p w14:paraId="5FDB6A6A" w14:textId="77777777" w:rsidR="00F04763" w:rsidRPr="00C915F1" w:rsidRDefault="00F04763" w:rsidP="00F04763">
      <w:pPr>
        <w:pStyle w:val="Text1"/>
        <w:pBdr>
          <w:top w:val="single" w:sz="4" w:space="1" w:color="auto"/>
          <w:left w:val="single" w:sz="4" w:space="4" w:color="auto"/>
          <w:bottom w:val="single" w:sz="4" w:space="1" w:color="auto"/>
          <w:right w:val="single" w:sz="4" w:space="4" w:color="auto"/>
        </w:pBdr>
        <w:rPr>
          <w:noProof/>
        </w:rPr>
      </w:pPr>
      <w:r w:rsidRPr="00C915F1">
        <w:rPr>
          <w:noProof/>
        </w:rPr>
        <w:t>– Az egészségi és fizikai állapottal kapcsolatos problémákkal (hő vagy hideg okozta stressz, hosszan tartó szomjúság és éhség) küzdő állatok száma és százalékos aránya</w:t>
      </w:r>
    </w:p>
    <w:p w14:paraId="7F8E4A42" w14:textId="77777777" w:rsidR="00F04763" w:rsidRPr="00C915F1" w:rsidRDefault="00F04763" w:rsidP="00F04763">
      <w:pPr>
        <w:pStyle w:val="Text1"/>
        <w:pBdr>
          <w:top w:val="single" w:sz="4" w:space="1" w:color="auto"/>
          <w:left w:val="single" w:sz="4" w:space="4" w:color="auto"/>
          <w:bottom w:val="single" w:sz="4" w:space="1" w:color="auto"/>
          <w:right w:val="single" w:sz="4" w:space="4" w:color="auto"/>
        </w:pBdr>
        <w:rPr>
          <w:noProof/>
        </w:rPr>
      </w:pPr>
      <w:r w:rsidRPr="00C915F1">
        <w:rPr>
          <w:noProof/>
        </w:rPr>
        <w:t xml:space="preserve">– Az elhullottan érkezett állatok száma és százalékos aránya </w:t>
      </w:r>
    </w:p>
    <w:p w14:paraId="10C3B972" w14:textId="77777777" w:rsidR="00F04763" w:rsidRPr="00C915F1" w:rsidRDefault="00F04763" w:rsidP="00F04763">
      <w:pPr>
        <w:pStyle w:val="Text1"/>
        <w:pBdr>
          <w:top w:val="single" w:sz="4" w:space="1" w:color="auto"/>
          <w:left w:val="single" w:sz="4" w:space="4" w:color="auto"/>
          <w:bottom w:val="single" w:sz="4" w:space="1" w:color="auto"/>
          <w:right w:val="single" w:sz="4" w:space="4" w:color="auto"/>
        </w:pBdr>
        <w:rPr>
          <w:noProof/>
        </w:rPr>
      </w:pPr>
      <w:r w:rsidRPr="00C915F1">
        <w:rPr>
          <w:noProof/>
        </w:rPr>
        <w:t>– Állatszállítások száma</w:t>
      </w:r>
    </w:p>
    <w:p w14:paraId="3FADFA72" w14:textId="77777777" w:rsidR="00F04763" w:rsidRPr="00C915F1" w:rsidRDefault="00F04763" w:rsidP="00F04763">
      <w:pPr>
        <w:pStyle w:val="Text1"/>
        <w:pBdr>
          <w:top w:val="single" w:sz="4" w:space="1" w:color="auto"/>
          <w:left w:val="single" w:sz="4" w:space="4" w:color="auto"/>
          <w:bottom w:val="single" w:sz="4" w:space="1" w:color="auto"/>
          <w:right w:val="single" w:sz="4" w:space="4" w:color="auto"/>
        </w:pBdr>
        <w:rPr>
          <w:noProof/>
        </w:rPr>
      </w:pPr>
      <w:r w:rsidRPr="00C915F1">
        <w:rPr>
          <w:noProof/>
        </w:rPr>
        <w:t xml:space="preserve">– Kevesebb meg nem felelés </w:t>
      </w:r>
    </w:p>
    <w:p w14:paraId="106DAB74" w14:textId="77777777" w:rsidR="00F04763" w:rsidRPr="00C915F1" w:rsidRDefault="00F04763" w:rsidP="00F04763">
      <w:pPr>
        <w:pStyle w:val="Text1"/>
        <w:pBdr>
          <w:top w:val="single" w:sz="4" w:space="1" w:color="auto"/>
          <w:left w:val="single" w:sz="4" w:space="4" w:color="auto"/>
          <w:bottom w:val="single" w:sz="4" w:space="1" w:color="auto"/>
          <w:right w:val="single" w:sz="4" w:space="4" w:color="auto"/>
        </w:pBdr>
        <w:rPr>
          <w:noProof/>
        </w:rPr>
      </w:pPr>
      <w:r w:rsidRPr="00C915F1">
        <w:rPr>
          <w:noProof/>
        </w:rPr>
        <w:t>2. konkrét célkitűzés:</w:t>
      </w:r>
    </w:p>
    <w:p w14:paraId="5A5731EB" w14:textId="77777777" w:rsidR="00F04763" w:rsidRPr="00C915F1" w:rsidRDefault="00F04763" w:rsidP="00F04763">
      <w:pPr>
        <w:pStyle w:val="Text1"/>
        <w:pBdr>
          <w:top w:val="single" w:sz="4" w:space="1" w:color="auto"/>
          <w:left w:val="single" w:sz="4" w:space="4" w:color="auto"/>
          <w:bottom w:val="single" w:sz="4" w:space="1" w:color="auto"/>
          <w:right w:val="single" w:sz="4" w:space="4" w:color="auto"/>
        </w:pBdr>
        <w:rPr>
          <w:noProof/>
        </w:rPr>
      </w:pPr>
      <w:r w:rsidRPr="00C915F1">
        <w:rPr>
          <w:noProof/>
        </w:rPr>
        <w:t>– Egy, a TRACES rendszeren alapuló digitális alkalmazás használata</w:t>
      </w:r>
    </w:p>
    <w:p w14:paraId="5E22E7B9" w14:textId="77777777" w:rsidR="00F04763" w:rsidRPr="00C915F1" w:rsidRDefault="00F04763">
      <w:pPr>
        <w:pStyle w:val="ManualHeading2"/>
        <w:rPr>
          <w:noProof/>
        </w:rPr>
      </w:pPr>
      <w:bookmarkStart w:id="36" w:name="_Toc514938025"/>
      <w:bookmarkStart w:id="37" w:name="_Toc520485034"/>
      <w:r w:rsidRPr="00C915F1">
        <w:rPr>
          <w:noProof/>
        </w:rPr>
        <w:t>1.5.</w:t>
      </w:r>
      <w:r w:rsidRPr="00C915F1">
        <w:rPr>
          <w:noProof/>
        </w:rPr>
        <w:tab/>
        <w:t>A javaslat/kezdeményezés indoklása</w:t>
      </w:r>
      <w:bookmarkEnd w:id="36"/>
      <w:bookmarkEnd w:id="37"/>
      <w:r w:rsidRPr="00C915F1">
        <w:rPr>
          <w:noProof/>
        </w:rPr>
        <w:t xml:space="preserve"> </w:t>
      </w:r>
    </w:p>
    <w:p w14:paraId="7C209EDC" w14:textId="77777777" w:rsidR="00F04763" w:rsidRPr="00C915F1" w:rsidRDefault="00F04763">
      <w:pPr>
        <w:pStyle w:val="ManualHeading3"/>
        <w:rPr>
          <w:noProof/>
        </w:rPr>
      </w:pPr>
      <w:bookmarkStart w:id="38" w:name="_Toc514938026"/>
      <w:bookmarkStart w:id="39" w:name="_Toc520485035"/>
      <w:r w:rsidRPr="00C915F1">
        <w:rPr>
          <w:noProof/>
        </w:rPr>
        <w:t>1.5.1.</w:t>
      </w:r>
      <w:r w:rsidRPr="00C915F1">
        <w:rPr>
          <w:noProof/>
        </w:rPr>
        <w:tab/>
        <w:t>Rövid vagy hosszú távon kielégítendő szükséglet(ek) a kezdeményezés végrehajtásának részletes ütemtervével</w:t>
      </w:r>
      <w:bookmarkEnd w:id="38"/>
      <w:bookmarkEnd w:id="39"/>
    </w:p>
    <w:p w14:paraId="0A7B6B64" w14:textId="77777777" w:rsidR="00F04763" w:rsidRPr="00C915F1" w:rsidRDefault="00F04763" w:rsidP="00F04763">
      <w:pPr>
        <w:pStyle w:val="Text1"/>
        <w:pBdr>
          <w:top w:val="single" w:sz="4" w:space="1" w:color="auto"/>
          <w:left w:val="single" w:sz="4" w:space="4" w:color="auto"/>
          <w:bottom w:val="single" w:sz="4" w:space="1" w:color="auto"/>
          <w:right w:val="single" w:sz="4" w:space="4" w:color="auto"/>
        </w:pBdr>
        <w:rPr>
          <w:noProof/>
        </w:rPr>
      </w:pPr>
      <w:r w:rsidRPr="00C915F1">
        <w:rPr>
          <w:noProof/>
        </w:rPr>
        <w:t>A javaslat célja az állatjólét javítása, valamint a harmonizált végrehajtási és a megfelelési szint elősegítése. A javaslat a legújabb tudományos és technológiai eredmények fényében aktualizálja az állatok szállítás közbeni jólétére vonatkozó szabályokat az állatjólét javítása, valamint a tisztességes verseny vállalkozók számára való biztosítása érdekében. A Bizottság továbbfejlesztene TRACES rendszert, hogy valamennyi igazolást, bizonyítványt, engedélyt és jóváhagyást elektronikusan lehessen intézni, lehetővé téve az EU összes illetékes hatósága számára, hogy hozzáférjen az állatok szállítására vonatkozó adatokhoz. Ezenfelül a közúti járművek valós idejű nyomon követése is elérhető lesz a TRACES rendszerben, hogy jobban ellenőrizhető legyen a szállítási idők betartása.</w:t>
      </w:r>
    </w:p>
    <w:p w14:paraId="3BD38C68" w14:textId="77777777" w:rsidR="00F04763" w:rsidRPr="00C915F1" w:rsidRDefault="00F04763">
      <w:pPr>
        <w:pStyle w:val="Text1"/>
        <w:pBdr>
          <w:top w:val="single" w:sz="4" w:space="1" w:color="auto"/>
          <w:left w:val="single" w:sz="4" w:space="4" w:color="auto"/>
          <w:bottom w:val="single" w:sz="4" w:space="1" w:color="auto"/>
          <w:right w:val="single" w:sz="4" w:space="4" w:color="auto"/>
        </w:pBdr>
        <w:rPr>
          <w:noProof/>
        </w:rPr>
      </w:pPr>
      <w:r w:rsidRPr="00C915F1">
        <w:rPr>
          <w:noProof/>
        </w:rPr>
        <w:t>2024-től lenne szükség pénzügyi forrásokra: először is egy, az új technológiáknak és a digitalizációnak az állatok szállítás közbeni jólétére vonatkozó szabályok végrehajtásának és érvényesítésének megkönnyítése érdekében való alkalmazásának módjairól szóló tanulmány elkészítésére. A következő években zajlana ezen eszközök megtervezése és karbantartása</w:t>
      </w:r>
    </w:p>
    <w:p w14:paraId="3DBE4AA6" w14:textId="77777777" w:rsidR="00F04763" w:rsidRPr="00C915F1" w:rsidRDefault="00F04763">
      <w:pPr>
        <w:pStyle w:val="ManualHeading3"/>
        <w:rPr>
          <w:noProof/>
        </w:rPr>
      </w:pPr>
      <w:bookmarkStart w:id="40" w:name="_Toc514938029"/>
      <w:bookmarkStart w:id="41" w:name="_Toc520485036"/>
      <w:r w:rsidRPr="00C915F1">
        <w:rPr>
          <w:noProof/>
        </w:rPr>
        <w:t>1.5.2.</w:t>
      </w:r>
      <w:r w:rsidRPr="00C915F1">
        <w:rPr>
          <w:noProof/>
        </w:rPr>
        <w:tab/>
        <w:t>Az Unió részvételéből származó hozzáadott érték (adódhat többek között a koordinációból eredő előnyökből, a jogbiztonságból, a fokozott hatékonyságból vagy a kiegészítő jellegből). E pontban „az Unió részvételéből származó hozzáadott érték” azt az uniós részvételből adódó értéket jelenti, amely többletként jelentkezik ahhoz az értékhez képest, amely a tagállamok egyedüli fellépése esetén jött volna létre.</w:t>
      </w:r>
      <w:bookmarkEnd w:id="40"/>
      <w:bookmarkEnd w:id="41"/>
    </w:p>
    <w:p w14:paraId="4842861D" w14:textId="77777777" w:rsidR="00F04763" w:rsidRPr="00C915F1" w:rsidRDefault="00F04763" w:rsidP="00F04763">
      <w:pPr>
        <w:pStyle w:val="Text1"/>
        <w:pBdr>
          <w:top w:val="single" w:sz="4" w:space="1" w:color="auto"/>
          <w:left w:val="single" w:sz="4" w:space="4" w:color="auto"/>
          <w:bottom w:val="single" w:sz="4" w:space="1" w:color="auto"/>
          <w:right w:val="single" w:sz="4" w:space="4" w:color="auto"/>
        </w:pBdr>
        <w:rPr>
          <w:noProof/>
        </w:rPr>
      </w:pPr>
      <w:bookmarkStart w:id="42" w:name="_Toc514938030"/>
      <w:bookmarkStart w:id="43" w:name="_Toc520485037"/>
      <w:r w:rsidRPr="00C915F1">
        <w:rPr>
          <w:noProof/>
        </w:rPr>
        <w:t xml:space="preserve">A szállításról szóló rendelet elfogadása óta a tudomány fejlődött, a technológia mára lehetővé teszi a szabályok hatékonyabb végrehajtását, és az uniós polgárok egyre nagyobb figyelmet fordítanak az állatjólétre. A tagállamok gyakran nehézségekbe ütköznek ugyanazon rendelkezések értelmezése kapcsán, ami gyakran a szállítási szabályok tagállamonkénti végrehajtásának eltérő szintjéhez vezet. Ezenfelül a tagállamok saját jóléti szabályokat fogadtak el, amelyek új követelményeiket a rendelkezésre álló legújabb tudományos eredményekhez igazítják. Ez torzulásokkal jár a belső piacon, és a minden érintett szereplőnek biztosított egyenlő versenyfeltételek tekintetben is. </w:t>
      </w:r>
    </w:p>
    <w:p w14:paraId="3B1FEF23" w14:textId="77777777" w:rsidR="00F04763" w:rsidRPr="00C915F1" w:rsidRDefault="00F04763" w:rsidP="00F04763">
      <w:pPr>
        <w:pStyle w:val="Text1"/>
        <w:pBdr>
          <w:top w:val="single" w:sz="4" w:space="1" w:color="auto"/>
          <w:left w:val="single" w:sz="4" w:space="4" w:color="auto"/>
          <w:bottom w:val="single" w:sz="4" w:space="1" w:color="auto"/>
          <w:right w:val="single" w:sz="4" w:space="4" w:color="auto"/>
        </w:pBdr>
        <w:rPr>
          <w:noProof/>
        </w:rPr>
      </w:pPr>
      <w:r w:rsidRPr="00C915F1">
        <w:rPr>
          <w:noProof/>
        </w:rPr>
        <w:t>A jelen javaslat a legfrissebb tudományos szakvéleményeket alkalmazza a szállítás tekintetében, hozzájárul az állatoknak és az állati eredetű élelmiszereknek az egyenlő versenyfeltételek tiszteletben tartásával való kereskedelméhez, valamint az állatállomány jólétének EU-szerte történő javításához. Javulna a belső piac, és az EU által az állatjólétre fektetett nagy hangsúlyt könnyebben lehetne globális szinten is előmozdítani</w:t>
      </w:r>
    </w:p>
    <w:p w14:paraId="5325DB12" w14:textId="77777777" w:rsidR="00F04763" w:rsidRPr="00C915F1" w:rsidRDefault="00F04763">
      <w:pPr>
        <w:pStyle w:val="ManualHeading3"/>
        <w:rPr>
          <w:noProof/>
        </w:rPr>
      </w:pPr>
      <w:r w:rsidRPr="00C915F1">
        <w:rPr>
          <w:noProof/>
        </w:rPr>
        <w:t>1.5.3.</w:t>
      </w:r>
      <w:r w:rsidRPr="00C915F1">
        <w:rPr>
          <w:noProof/>
        </w:rPr>
        <w:tab/>
        <w:t>Hasonló korábbi tapasztalatok tanulsága</w:t>
      </w:r>
      <w:bookmarkEnd w:id="42"/>
      <w:bookmarkEnd w:id="43"/>
    </w:p>
    <w:p w14:paraId="6E5214B5" w14:textId="77777777" w:rsidR="00F04763" w:rsidRPr="00C915F1" w:rsidRDefault="00F04763" w:rsidP="00F04763">
      <w:pPr>
        <w:pStyle w:val="Text1"/>
        <w:pBdr>
          <w:top w:val="single" w:sz="4" w:space="1" w:color="auto"/>
          <w:left w:val="single" w:sz="4" w:space="4" w:color="auto"/>
          <w:bottom w:val="single" w:sz="4" w:space="1" w:color="auto"/>
          <w:right w:val="single" w:sz="4" w:space="4" w:color="auto"/>
        </w:pBdr>
        <w:rPr>
          <w:noProof/>
        </w:rPr>
      </w:pPr>
      <w:bookmarkStart w:id="44" w:name="_Toc514938033"/>
      <w:bookmarkStart w:id="45" w:name="_Toc520485038"/>
      <w:r w:rsidRPr="00C915F1">
        <w:rPr>
          <w:noProof/>
        </w:rPr>
        <w:t xml:space="preserve">Az uniós állatjóléti jogszabályokra vonatkozóan elvégzett célravezetőségi vizsgálat (értékelés) azt mutatja, hogy a jelenlegi szabályozás nem tükrözi teljes mértékben a jelentős tudományos és technológiai eredményeket, az új társadalmi trendeket és a fenntarthatósági kihívásokat. A tagállamok nemzeti jogszabályokkal orvosolták ezeket a tudomány terén jelentkező eltéréseket, amely egyenlőtlen versenyfeltételekhez vezetett az Unióban. </w:t>
      </w:r>
    </w:p>
    <w:p w14:paraId="5DF1556B" w14:textId="77777777" w:rsidR="00F04763" w:rsidRPr="00C915F1" w:rsidRDefault="00F04763" w:rsidP="00F04763">
      <w:pPr>
        <w:pStyle w:val="Text1"/>
        <w:pBdr>
          <w:top w:val="single" w:sz="4" w:space="1" w:color="auto"/>
          <w:left w:val="single" w:sz="4" w:space="4" w:color="auto"/>
          <w:bottom w:val="single" w:sz="4" w:space="1" w:color="auto"/>
          <w:right w:val="single" w:sz="4" w:space="4" w:color="auto"/>
        </w:pBdr>
        <w:rPr>
          <w:noProof/>
        </w:rPr>
      </w:pPr>
      <w:r w:rsidRPr="00C915F1">
        <w:rPr>
          <w:noProof/>
        </w:rPr>
        <w:t xml:space="preserve">Ezen túlmenően a jelenlegi szállítási szabályokat végrehajtása és betartatása nehézkesnek bizonyult, ami az állatjólét széttagolt szintjéhez és egyenlőtlen versenyfeltételekhez vezetett az uniós piacon. </w:t>
      </w:r>
    </w:p>
    <w:p w14:paraId="0E66D8D8" w14:textId="77777777" w:rsidR="00F04763" w:rsidRPr="00C915F1" w:rsidRDefault="00F04763" w:rsidP="00F04763">
      <w:pPr>
        <w:pStyle w:val="Text1"/>
        <w:pBdr>
          <w:top w:val="single" w:sz="4" w:space="1" w:color="auto"/>
          <w:left w:val="single" w:sz="4" w:space="4" w:color="auto"/>
          <w:bottom w:val="single" w:sz="4" w:space="1" w:color="auto"/>
          <w:right w:val="single" w:sz="4" w:space="4" w:color="auto"/>
        </w:pBdr>
        <w:rPr>
          <w:noProof/>
        </w:rPr>
      </w:pPr>
      <w:r w:rsidRPr="00C915F1">
        <w:rPr>
          <w:noProof/>
        </w:rPr>
        <w:t>Az illetékes tagállami hatóságokkal és a különböző érdekelt felekkel folytatott eszmecserék, a bizottsági ellenőrzések eredményei és a nemzeti szakértők által azonosított jobb gyakorlatok azt mutatják, hogy világosabb szabályokra és felelősségekre van szükség a harmonizált végrehajtás és érvényesítés Unió-szerte történő elősegítéséhez</w:t>
      </w:r>
    </w:p>
    <w:p w14:paraId="1A998A52" w14:textId="77777777" w:rsidR="00F04763" w:rsidRPr="00C915F1" w:rsidRDefault="00F04763">
      <w:pPr>
        <w:pStyle w:val="ManualHeading3"/>
        <w:rPr>
          <w:noProof/>
        </w:rPr>
      </w:pPr>
      <w:r w:rsidRPr="00C915F1">
        <w:rPr>
          <w:noProof/>
        </w:rPr>
        <w:t>1.5.4.</w:t>
      </w:r>
      <w:r w:rsidRPr="00C915F1">
        <w:rPr>
          <w:noProof/>
        </w:rPr>
        <w:tab/>
        <w:t>A többéves pénzügyi kerettel való összeegyeztethetőség és egyéb megfelelő eszközökkel való lehetséges szinergiák</w:t>
      </w:r>
      <w:bookmarkEnd w:id="44"/>
      <w:bookmarkEnd w:id="45"/>
    </w:p>
    <w:p w14:paraId="0F5C39F1" w14:textId="77777777" w:rsidR="00F04763" w:rsidRPr="00C915F1" w:rsidRDefault="00F04763" w:rsidP="00F04763">
      <w:pPr>
        <w:pStyle w:val="Text1"/>
        <w:pBdr>
          <w:top w:val="single" w:sz="4" w:space="1" w:color="auto"/>
          <w:left w:val="single" w:sz="4" w:space="4" w:color="auto"/>
          <w:bottom w:val="single" w:sz="4" w:space="1" w:color="auto"/>
          <w:right w:val="single" w:sz="4" w:space="4" w:color="auto"/>
        </w:pBdr>
        <w:rPr>
          <w:noProof/>
        </w:rPr>
      </w:pPr>
      <w:bookmarkStart w:id="46" w:name="_Hlk134194763"/>
      <w:bookmarkStart w:id="47" w:name="_Toc514938036"/>
      <w:bookmarkStart w:id="48" w:name="_Toc520485039"/>
      <w:r w:rsidRPr="00C915F1">
        <w:rPr>
          <w:noProof/>
        </w:rPr>
        <w:t>A rendelet az Egységes piac program élelmiszerekkel foglalkozó pillérének részét fogja képezni, és szinergiában fog működni a közös agrárpolitikával. Míg ez a javaslat az állatjólétet a fogyasztói igények útján igyekszik előmozdítani, a közös agrárpolitika különféle eszközökkel rendelkezik az élelmiszer-termelő állatok jólétének a termelőknek nyújtott támogatások révén (éghajlat- és környezetvédelmi célokat szolgáló rendszerek, állatjóléttel kapcsolatos vidékfejlesztési intézkedések, beruházások, képzés, tanácsadási szolgáltatások, minőségügyi rendszerek stb.) történő javítására</w:t>
      </w:r>
    </w:p>
    <w:bookmarkEnd w:id="46"/>
    <w:p w14:paraId="60279755" w14:textId="77777777" w:rsidR="00F04763" w:rsidRPr="00C915F1" w:rsidRDefault="00F04763">
      <w:pPr>
        <w:pStyle w:val="ManualHeading3"/>
        <w:rPr>
          <w:noProof/>
        </w:rPr>
      </w:pPr>
      <w:r w:rsidRPr="00C915F1">
        <w:rPr>
          <w:noProof/>
        </w:rPr>
        <w:t>1.5.5.</w:t>
      </w:r>
      <w:r w:rsidRPr="00C915F1">
        <w:rPr>
          <w:noProof/>
        </w:rPr>
        <w:tab/>
        <w:t>A rendelkezésre álló különböző finanszírozási lehetőségek értékelése, ideértve az átcsoportosítási lehetőségeket is</w:t>
      </w:r>
      <w:bookmarkEnd w:id="47"/>
      <w:bookmarkEnd w:id="48"/>
    </w:p>
    <w:p w14:paraId="69E58E57" w14:textId="77777777" w:rsidR="00E0731B" w:rsidRPr="00C915F1" w:rsidRDefault="00E0731B" w:rsidP="00E0731B">
      <w:pPr>
        <w:pStyle w:val="Text1"/>
        <w:pBdr>
          <w:top w:val="single" w:sz="4" w:space="1" w:color="auto"/>
          <w:left w:val="single" w:sz="4" w:space="4" w:color="auto"/>
          <w:bottom w:val="single" w:sz="4" w:space="1" w:color="auto"/>
          <w:right w:val="single" w:sz="4" w:space="4" w:color="auto"/>
        </w:pBdr>
        <w:rPr>
          <w:noProof/>
        </w:rPr>
      </w:pPr>
      <w:r w:rsidRPr="00C915F1">
        <w:rPr>
          <w:noProof/>
        </w:rPr>
        <w:t>A költségeket a Bizottság az Egységes piac program élelmiszerekkel foglalkozó pilléréből finanszírozza, mivel e rendelet célkitűzései hozzájárulnak a program egyik kulcsfontosságú célkitűzéséhez, nevezetesen a fenntartható és reziliens élelmiszertermeléshez, valamint „a termelőtől a fogyasztóig” uniós stratégia célkitűzéseihez</w:t>
      </w:r>
    </w:p>
    <w:p w14:paraId="2692801D" w14:textId="77777777" w:rsidR="00F04763" w:rsidRPr="00C915F1" w:rsidRDefault="00F04763">
      <w:pPr>
        <w:pStyle w:val="ManualHeading2"/>
        <w:rPr>
          <w:noProof/>
        </w:rPr>
      </w:pPr>
      <w:r w:rsidRPr="00C915F1">
        <w:rPr>
          <w:noProof/>
        </w:rPr>
        <w:br w:type="page"/>
      </w:r>
      <w:bookmarkStart w:id="49" w:name="_Toc514938039"/>
      <w:bookmarkStart w:id="50" w:name="_Toc520485040"/>
      <w:r w:rsidRPr="00C915F1">
        <w:rPr>
          <w:noProof/>
        </w:rPr>
        <w:t>1.6.</w:t>
      </w:r>
      <w:r w:rsidRPr="00C915F1">
        <w:rPr>
          <w:noProof/>
        </w:rPr>
        <w:tab/>
        <w:t>A javaslat/kezdeményezés időtartama és pénzügyi hatása</w:t>
      </w:r>
      <w:bookmarkEnd w:id="49"/>
      <w:bookmarkEnd w:id="50"/>
    </w:p>
    <w:p w14:paraId="5D49B093" w14:textId="77777777" w:rsidR="00F04763" w:rsidRPr="00C915F1" w:rsidRDefault="00F04763">
      <w:pPr>
        <w:pStyle w:val="Text1"/>
        <w:rPr>
          <w:noProof/>
        </w:rPr>
      </w:pPr>
      <w:r w:rsidRPr="00C915F1">
        <w:rPr>
          <w:rFonts w:ascii="Wingdings" w:hAnsi="Wingdings"/>
          <w:noProof/>
        </w:rPr>
        <w:t></w:t>
      </w:r>
      <w:r w:rsidRPr="00C915F1">
        <w:rPr>
          <w:b/>
          <w:i/>
          <w:noProof/>
        </w:rPr>
        <w:t xml:space="preserve"> </w:t>
      </w:r>
      <w:r w:rsidRPr="00C915F1">
        <w:rPr>
          <w:b/>
          <w:noProof/>
        </w:rPr>
        <w:t xml:space="preserve">határozott időtartam </w:t>
      </w:r>
    </w:p>
    <w:p w14:paraId="6F07E1A6" w14:textId="77777777" w:rsidR="00F04763" w:rsidRPr="00C915F1" w:rsidRDefault="00F04763">
      <w:pPr>
        <w:pStyle w:val="ListDash2"/>
        <w:rPr>
          <w:noProof/>
        </w:rPr>
      </w:pPr>
      <w:r w:rsidRPr="00C915F1">
        <w:rPr>
          <w:rFonts w:ascii="Wingdings" w:hAnsi="Wingdings"/>
          <w:noProof/>
        </w:rPr>
        <w:t></w:t>
      </w:r>
      <w:r w:rsidRPr="00C915F1">
        <w:rPr>
          <w:noProof/>
        </w:rPr>
        <w:tab/>
        <w:t xml:space="preserve">időtartam: ÉÉÉÉ [HH/NN]-tól/-től ÉÉÉÉ [HH/NN]-ig </w:t>
      </w:r>
    </w:p>
    <w:p w14:paraId="1C688CE0" w14:textId="77777777" w:rsidR="00F04763" w:rsidRPr="00C915F1" w:rsidRDefault="00F04763">
      <w:pPr>
        <w:pStyle w:val="ListDash2"/>
        <w:rPr>
          <w:noProof/>
        </w:rPr>
      </w:pPr>
      <w:r w:rsidRPr="00C915F1">
        <w:rPr>
          <w:rFonts w:ascii="Wingdings" w:hAnsi="Wingdings"/>
          <w:noProof/>
        </w:rPr>
        <w:t></w:t>
      </w:r>
      <w:r w:rsidRPr="00C915F1">
        <w:rPr>
          <w:noProof/>
        </w:rPr>
        <w:tab/>
        <w:t xml:space="preserve">pénzügyi hatás: ÉÉÉÉ-tól/-től ÉÉÉÉ-ig a kötelezettségvállalási előirányzatok esetében és ÉÉÉÉ-tól/-től ÉÉÉÉ-ig a kifizetési előirányzatok esetében </w:t>
      </w:r>
    </w:p>
    <w:p w14:paraId="71F132AE" w14:textId="77777777" w:rsidR="00F04763" w:rsidRPr="00C915F1" w:rsidRDefault="00E0731B">
      <w:pPr>
        <w:pStyle w:val="Text1"/>
        <w:rPr>
          <w:noProof/>
        </w:rPr>
      </w:pPr>
      <w:r w:rsidRPr="00C915F1">
        <w:rPr>
          <w:rFonts w:ascii="Wingdings" w:hAnsi="Wingdings"/>
          <w:noProof/>
        </w:rPr>
        <w:t></w:t>
      </w:r>
      <w:r w:rsidRPr="00C915F1">
        <w:rPr>
          <w:b/>
          <w:noProof/>
        </w:rPr>
        <w:t xml:space="preserve"> határozatlan időtartam</w:t>
      </w:r>
    </w:p>
    <w:p w14:paraId="4D323E16" w14:textId="77777777" w:rsidR="00F04763" w:rsidRPr="00C915F1" w:rsidRDefault="00F04763">
      <w:pPr>
        <w:pStyle w:val="ListDash1"/>
        <w:rPr>
          <w:noProof/>
        </w:rPr>
      </w:pPr>
      <w:r w:rsidRPr="00C915F1">
        <w:rPr>
          <w:noProof/>
        </w:rPr>
        <w:t>beindítási időszak: 2024-től 2027-ig,</w:t>
      </w:r>
    </w:p>
    <w:p w14:paraId="1B84BC05" w14:textId="77777777" w:rsidR="00F04763" w:rsidRPr="00C915F1" w:rsidRDefault="00F04763">
      <w:pPr>
        <w:pStyle w:val="ListDash1"/>
        <w:rPr>
          <w:noProof/>
        </w:rPr>
      </w:pPr>
      <w:r w:rsidRPr="00C915F1">
        <w:rPr>
          <w:noProof/>
        </w:rPr>
        <w:t>azt követően: rendes ütem</w:t>
      </w:r>
    </w:p>
    <w:p w14:paraId="4E2DC01E" w14:textId="77777777" w:rsidR="00F04763" w:rsidRPr="00C915F1" w:rsidRDefault="00F04763">
      <w:pPr>
        <w:pStyle w:val="ManualHeading2"/>
        <w:rPr>
          <w:noProof/>
        </w:rPr>
      </w:pPr>
      <w:bookmarkStart w:id="51" w:name="_Toc514938040"/>
      <w:bookmarkStart w:id="52" w:name="_Toc520485041"/>
      <w:r w:rsidRPr="00C915F1">
        <w:rPr>
          <w:noProof/>
        </w:rPr>
        <w:t>1.7.</w:t>
      </w:r>
      <w:r w:rsidRPr="00C915F1">
        <w:rPr>
          <w:noProof/>
        </w:rPr>
        <w:tab/>
        <w:t>Tervezett költségvetés-végrehajtási módszer(ek)</w:t>
      </w:r>
      <w:r w:rsidRPr="00C915F1">
        <w:rPr>
          <w:rStyle w:val="FootnoteReference"/>
          <w:noProof/>
        </w:rPr>
        <w:footnoteReference w:id="64"/>
      </w:r>
      <w:r w:rsidRPr="00C915F1">
        <w:rPr>
          <w:rStyle w:val="FootnoteReference"/>
          <w:noProof/>
        </w:rPr>
        <w:t xml:space="preserve"> </w:t>
      </w:r>
      <w:bookmarkEnd w:id="51"/>
      <w:bookmarkEnd w:id="52"/>
      <w:r w:rsidRPr="00C915F1">
        <w:rPr>
          <w:rStyle w:val="FootnoteReference"/>
          <w:noProof/>
        </w:rPr>
        <w:t xml:space="preserve"> </w:t>
      </w:r>
    </w:p>
    <w:p w14:paraId="4C30107F" w14:textId="77777777" w:rsidR="00F04763" w:rsidRPr="00C915F1" w:rsidRDefault="00E0731B">
      <w:pPr>
        <w:pStyle w:val="Text1"/>
        <w:rPr>
          <w:noProof/>
        </w:rPr>
      </w:pPr>
      <w:r w:rsidRPr="00C915F1">
        <w:rPr>
          <w:rFonts w:ascii="Wingdings" w:hAnsi="Wingdings"/>
          <w:noProof/>
        </w:rPr>
        <w:t></w:t>
      </w:r>
      <w:r w:rsidRPr="00C915F1">
        <w:rPr>
          <w:i/>
          <w:noProof/>
        </w:rPr>
        <w:t xml:space="preserve"> </w:t>
      </w:r>
      <w:r w:rsidRPr="00C915F1">
        <w:rPr>
          <w:noProof/>
        </w:rPr>
        <w:t xml:space="preserve">Bizottság általi </w:t>
      </w:r>
      <w:r w:rsidRPr="00C915F1">
        <w:rPr>
          <w:b/>
          <w:noProof/>
        </w:rPr>
        <w:t>közvetlen irányítás</w:t>
      </w:r>
    </w:p>
    <w:p w14:paraId="6AF5AA8E" w14:textId="77777777" w:rsidR="00F04763" w:rsidRPr="00C915F1" w:rsidRDefault="00E0731B">
      <w:pPr>
        <w:pStyle w:val="ListDash2"/>
        <w:rPr>
          <w:rFonts w:cs="EUAlbertina"/>
          <w:noProof/>
        </w:rPr>
      </w:pPr>
      <w:r w:rsidRPr="00C915F1">
        <w:rPr>
          <w:rFonts w:ascii="Wingdings" w:hAnsi="Wingdings"/>
          <w:noProof/>
        </w:rPr>
        <w:t></w:t>
      </w:r>
      <w:r w:rsidRPr="00C915F1">
        <w:rPr>
          <w:noProof/>
        </w:rPr>
        <w:t xml:space="preserve"> a Bizottság szervezeti egységein keresztül, ideértve az uniós küldöttségek személyzetét </w:t>
      </w:r>
    </w:p>
    <w:p w14:paraId="6D9D024B" w14:textId="77777777" w:rsidR="00F04763" w:rsidRPr="00C915F1" w:rsidRDefault="00E0731B">
      <w:pPr>
        <w:pStyle w:val="ListDash2"/>
        <w:rPr>
          <w:noProof/>
        </w:rPr>
      </w:pPr>
      <w:r w:rsidRPr="00C915F1">
        <w:rPr>
          <w:rFonts w:ascii="Wingdings" w:hAnsi="Wingdings"/>
          <w:noProof/>
        </w:rPr>
        <w:t></w:t>
      </w:r>
      <w:r w:rsidRPr="00C915F1">
        <w:rPr>
          <w:noProof/>
        </w:rPr>
        <w:tab/>
        <w:t xml:space="preserve">végrehajtó ügynökségen keresztül </w:t>
      </w:r>
    </w:p>
    <w:p w14:paraId="3B6DE910" w14:textId="77777777" w:rsidR="00F04763" w:rsidRPr="00C915F1" w:rsidRDefault="00F04763">
      <w:pPr>
        <w:pStyle w:val="Text1"/>
        <w:rPr>
          <w:noProof/>
        </w:rPr>
      </w:pPr>
      <w:r w:rsidRPr="00C915F1">
        <w:rPr>
          <w:rFonts w:ascii="Wingdings" w:hAnsi="Wingdings"/>
          <w:noProof/>
        </w:rPr>
        <w:t></w:t>
      </w:r>
      <w:r w:rsidRPr="00C915F1">
        <w:rPr>
          <w:b/>
          <w:i/>
          <w:noProof/>
        </w:rPr>
        <w:t xml:space="preserve"> </w:t>
      </w:r>
      <w:r w:rsidRPr="00C915F1">
        <w:rPr>
          <w:b/>
          <w:noProof/>
        </w:rPr>
        <w:t>Megosztott irányítás</w:t>
      </w:r>
      <w:r w:rsidRPr="00C915F1">
        <w:rPr>
          <w:noProof/>
        </w:rPr>
        <w:t xml:space="preserve"> a tagállamokkal </w:t>
      </w:r>
    </w:p>
    <w:p w14:paraId="0292E15C" w14:textId="77777777" w:rsidR="00F04763" w:rsidRPr="00C915F1" w:rsidRDefault="00F04763">
      <w:pPr>
        <w:pStyle w:val="Text1"/>
        <w:rPr>
          <w:noProof/>
        </w:rPr>
      </w:pPr>
      <w:r w:rsidRPr="00C915F1">
        <w:rPr>
          <w:rFonts w:ascii="Wingdings" w:hAnsi="Wingdings"/>
          <w:noProof/>
        </w:rPr>
        <w:t></w:t>
      </w:r>
      <w:r w:rsidRPr="00C915F1">
        <w:rPr>
          <w:i/>
          <w:noProof/>
        </w:rPr>
        <w:t xml:space="preserve"> </w:t>
      </w:r>
      <w:r w:rsidRPr="00C915F1">
        <w:rPr>
          <w:b/>
          <w:noProof/>
        </w:rPr>
        <w:t>Közvetett irányítás</w:t>
      </w:r>
      <w:r w:rsidRPr="00C915F1">
        <w:rPr>
          <w:noProof/>
        </w:rPr>
        <w:t xml:space="preserve"> a költségvetés végrehajtásával kapcsolatos feladatoknak a következőkre történő átruházásával:</w:t>
      </w:r>
    </w:p>
    <w:p w14:paraId="57DC3207" w14:textId="77777777" w:rsidR="00F04763" w:rsidRPr="00C915F1" w:rsidRDefault="00F04763">
      <w:pPr>
        <w:pStyle w:val="ListDash2"/>
        <w:rPr>
          <w:noProof/>
        </w:rPr>
      </w:pPr>
      <w:r w:rsidRPr="00C915F1">
        <w:rPr>
          <w:rFonts w:ascii="Wingdings" w:hAnsi="Wingdings"/>
          <w:noProof/>
        </w:rPr>
        <w:t></w:t>
      </w:r>
      <w:r w:rsidRPr="00C915F1">
        <w:rPr>
          <w:noProof/>
        </w:rPr>
        <w:t xml:space="preserve"> harmadik országok vagy az általuk kijelölt szervek</w:t>
      </w:r>
    </w:p>
    <w:p w14:paraId="35782BCF" w14:textId="77777777" w:rsidR="00F04763" w:rsidRPr="00C915F1" w:rsidRDefault="00F04763">
      <w:pPr>
        <w:pStyle w:val="ListDash2"/>
        <w:rPr>
          <w:noProof/>
        </w:rPr>
      </w:pPr>
      <w:r w:rsidRPr="00C915F1">
        <w:rPr>
          <w:rFonts w:ascii="Wingdings" w:hAnsi="Wingdings"/>
          <w:noProof/>
        </w:rPr>
        <w:t></w:t>
      </w:r>
      <w:r w:rsidRPr="00C915F1">
        <w:rPr>
          <w:noProof/>
        </w:rPr>
        <w:t xml:space="preserve"> nemzetközi szervezetek és ügynökségeik (nevezze meg)</w:t>
      </w:r>
    </w:p>
    <w:p w14:paraId="5E3578F1" w14:textId="77777777" w:rsidR="00F04763" w:rsidRPr="00C915F1" w:rsidRDefault="00F04763">
      <w:pPr>
        <w:pStyle w:val="ListDash2"/>
        <w:rPr>
          <w:noProof/>
        </w:rPr>
      </w:pPr>
      <w:r w:rsidRPr="00C915F1">
        <w:rPr>
          <w:rFonts w:ascii="Wingdings" w:hAnsi="Wingdings"/>
          <w:noProof/>
        </w:rPr>
        <w:t></w:t>
      </w:r>
      <w:r w:rsidRPr="00C915F1">
        <w:rPr>
          <w:noProof/>
        </w:rPr>
        <w:t xml:space="preserve"> az EBB és az Európai Beruházási Alap</w:t>
      </w:r>
    </w:p>
    <w:p w14:paraId="446DA019" w14:textId="77777777" w:rsidR="00F04763" w:rsidRPr="00C915F1" w:rsidRDefault="00F04763">
      <w:pPr>
        <w:pStyle w:val="ListDash2"/>
        <w:rPr>
          <w:noProof/>
        </w:rPr>
      </w:pPr>
      <w:r w:rsidRPr="00C915F1">
        <w:rPr>
          <w:rFonts w:ascii="Wingdings" w:hAnsi="Wingdings"/>
          <w:noProof/>
        </w:rPr>
        <w:t></w:t>
      </w:r>
      <w:r w:rsidRPr="00C915F1">
        <w:rPr>
          <w:noProof/>
        </w:rPr>
        <w:t xml:space="preserve"> a költségvetési rendelet 70. és 71. cikkében említett szervek</w:t>
      </w:r>
    </w:p>
    <w:p w14:paraId="3CA3C429" w14:textId="77777777" w:rsidR="00F04763" w:rsidRPr="00C915F1" w:rsidRDefault="00F04763">
      <w:pPr>
        <w:pStyle w:val="ListDash2"/>
        <w:rPr>
          <w:noProof/>
        </w:rPr>
      </w:pPr>
      <w:r w:rsidRPr="00C915F1">
        <w:rPr>
          <w:rFonts w:ascii="Wingdings" w:hAnsi="Wingdings"/>
          <w:noProof/>
        </w:rPr>
        <w:t></w:t>
      </w:r>
      <w:r w:rsidRPr="00C915F1">
        <w:rPr>
          <w:noProof/>
        </w:rPr>
        <w:t xml:space="preserve"> közjogi szervek</w:t>
      </w:r>
    </w:p>
    <w:p w14:paraId="71A93401" w14:textId="77777777" w:rsidR="00F04763" w:rsidRPr="00C915F1" w:rsidRDefault="00F04763">
      <w:pPr>
        <w:pStyle w:val="ListDash2"/>
        <w:rPr>
          <w:noProof/>
        </w:rPr>
      </w:pPr>
      <w:r w:rsidRPr="00C915F1">
        <w:rPr>
          <w:rFonts w:ascii="Wingdings" w:hAnsi="Wingdings"/>
          <w:noProof/>
        </w:rPr>
        <w:t></w:t>
      </w:r>
      <w:r w:rsidRPr="00C915F1">
        <w:rPr>
          <w:noProof/>
        </w:rPr>
        <w:t xml:space="preserve"> magánjog alapján működő, közfeladatot ellátó szervek, amennyiben megfelelő pénzügyi garanciákkal rendelkeznek</w:t>
      </w:r>
    </w:p>
    <w:p w14:paraId="033D05C6" w14:textId="77777777" w:rsidR="00F04763" w:rsidRPr="00C915F1" w:rsidRDefault="00F04763">
      <w:pPr>
        <w:pStyle w:val="ListDash2"/>
        <w:rPr>
          <w:noProof/>
        </w:rPr>
      </w:pPr>
      <w:r w:rsidRPr="00C915F1">
        <w:rPr>
          <w:rFonts w:ascii="Wingdings" w:hAnsi="Wingdings"/>
          <w:noProof/>
        </w:rPr>
        <w:t></w:t>
      </w:r>
      <w:r w:rsidRPr="00C915F1">
        <w:rPr>
          <w:noProof/>
        </w:rPr>
        <w:t xml:space="preserve"> valamely tagállam magánjoga alapján működő, köz- és magánszféra közötti partnerség végrehajtásával megbízott és megfelelő pénzügyi garanciákkal rendelkező szervek</w:t>
      </w:r>
    </w:p>
    <w:p w14:paraId="571336B3" w14:textId="77777777" w:rsidR="00F04763" w:rsidRPr="00C915F1" w:rsidRDefault="00F04763">
      <w:pPr>
        <w:pStyle w:val="ListDash2"/>
        <w:rPr>
          <w:noProof/>
        </w:rPr>
      </w:pPr>
      <w:r w:rsidRPr="00C915F1">
        <w:rPr>
          <w:rFonts w:ascii="Wingdings" w:hAnsi="Wingdings"/>
          <w:noProof/>
        </w:rPr>
        <w:t></w:t>
      </w:r>
      <w:r w:rsidRPr="00C915F1">
        <w:rPr>
          <w:noProof/>
        </w:rPr>
        <w:t xml:space="preserve"> az EUSZ V. címének értelmében a KKBP terén konkrét fellépések végrehajtásával megbízott, és a vonatkozó alap-jogiaktusban ekként megjelölt szervek vagy személyek.</w:t>
      </w:r>
    </w:p>
    <w:p w14:paraId="17264C98" w14:textId="77777777" w:rsidR="00F04763" w:rsidRPr="00C915F1" w:rsidRDefault="00F04763">
      <w:pPr>
        <w:pStyle w:val="ListDash2"/>
        <w:rPr>
          <w:i/>
          <w:noProof/>
          <w:sz w:val="18"/>
          <w:u w:val="single"/>
        </w:rPr>
      </w:pPr>
      <w:r w:rsidRPr="00C915F1">
        <w:rPr>
          <w:i/>
          <w:noProof/>
          <w:sz w:val="18"/>
        </w:rPr>
        <w:t>Egynél több irányítási módszer feltüntetése esetén kérjük, adjon részletes felvilágosítást a „Megjegyzések” rovatban.</w:t>
      </w:r>
    </w:p>
    <w:p w14:paraId="33552C5A" w14:textId="77777777" w:rsidR="00F04763" w:rsidRPr="00C915F1" w:rsidRDefault="00F04763">
      <w:pPr>
        <w:rPr>
          <w:noProof/>
        </w:rPr>
      </w:pPr>
      <w:r w:rsidRPr="00C915F1">
        <w:rPr>
          <w:noProof/>
        </w:rPr>
        <w:t xml:space="preserve">Megjegyzések </w:t>
      </w:r>
    </w:p>
    <w:p w14:paraId="659336F5" w14:textId="77777777" w:rsidR="00F04763" w:rsidRPr="00C915F1" w:rsidRDefault="00F04763">
      <w:pPr>
        <w:pBdr>
          <w:top w:val="single" w:sz="4" w:space="1" w:color="auto"/>
          <w:left w:val="single" w:sz="4" w:space="4" w:color="auto"/>
          <w:bottom w:val="single" w:sz="4" w:space="1" w:color="auto"/>
          <w:right w:val="single" w:sz="4" w:space="4" w:color="auto"/>
        </w:pBdr>
        <w:rPr>
          <w:noProof/>
        </w:rPr>
      </w:pPr>
      <w:r w:rsidRPr="00C915F1">
        <w:rPr>
          <w:noProof/>
        </w:rPr>
        <w:t>[…]</w:t>
      </w:r>
    </w:p>
    <w:p w14:paraId="5BB05308" w14:textId="77777777" w:rsidR="00F04763" w:rsidRPr="00C915F1" w:rsidRDefault="00F04763">
      <w:pPr>
        <w:pBdr>
          <w:top w:val="single" w:sz="4" w:space="1" w:color="auto"/>
          <w:left w:val="single" w:sz="4" w:space="4" w:color="auto"/>
          <w:bottom w:val="single" w:sz="4" w:space="1" w:color="auto"/>
          <w:right w:val="single" w:sz="4" w:space="4" w:color="auto"/>
        </w:pBdr>
        <w:rPr>
          <w:noProof/>
        </w:rPr>
      </w:pPr>
      <w:r w:rsidRPr="00C915F1">
        <w:rPr>
          <w:noProof/>
        </w:rPr>
        <w:t>[…]</w:t>
      </w:r>
    </w:p>
    <w:p w14:paraId="166E47AE" w14:textId="77777777" w:rsidR="00F04763" w:rsidRPr="00C915F1" w:rsidRDefault="00F04763">
      <w:pPr>
        <w:rPr>
          <w:noProof/>
        </w:rPr>
        <w:sectPr w:rsidR="00F04763" w:rsidRPr="00C915F1" w:rsidSect="003C0004">
          <w:pgSz w:w="11907" w:h="16840" w:code="9"/>
          <w:pgMar w:top="1134" w:right="1418" w:bottom="1134" w:left="1418" w:header="709" w:footer="709" w:gutter="0"/>
          <w:cols w:space="708"/>
          <w:docGrid w:linePitch="360"/>
        </w:sectPr>
      </w:pPr>
    </w:p>
    <w:p w14:paraId="1FC095A9" w14:textId="77777777" w:rsidR="00F04763" w:rsidRPr="00C915F1" w:rsidRDefault="00F04763">
      <w:pPr>
        <w:pStyle w:val="ManualHeading1"/>
        <w:rPr>
          <w:noProof/>
        </w:rPr>
      </w:pPr>
      <w:bookmarkStart w:id="53" w:name="_Toc514938041"/>
      <w:bookmarkStart w:id="54" w:name="_Toc520485042"/>
      <w:r w:rsidRPr="00C915F1">
        <w:rPr>
          <w:noProof/>
        </w:rPr>
        <w:t>2.</w:t>
      </w:r>
      <w:r w:rsidRPr="00C915F1">
        <w:rPr>
          <w:noProof/>
        </w:rPr>
        <w:tab/>
        <w:t>IRÁNYÍTÁSI INTÉZKEDÉSEK</w:t>
      </w:r>
      <w:bookmarkEnd w:id="53"/>
      <w:bookmarkEnd w:id="54"/>
      <w:r w:rsidRPr="00C915F1">
        <w:rPr>
          <w:noProof/>
        </w:rPr>
        <w:t xml:space="preserve"> </w:t>
      </w:r>
    </w:p>
    <w:p w14:paraId="3A3A37C1" w14:textId="77777777" w:rsidR="00F04763" w:rsidRPr="00C915F1" w:rsidRDefault="00F04763">
      <w:pPr>
        <w:pStyle w:val="ManualHeading2"/>
        <w:rPr>
          <w:noProof/>
        </w:rPr>
      </w:pPr>
      <w:bookmarkStart w:id="55" w:name="_Toc514938042"/>
      <w:bookmarkStart w:id="56" w:name="_Toc520485043"/>
      <w:r w:rsidRPr="00C915F1">
        <w:rPr>
          <w:noProof/>
        </w:rPr>
        <w:t>2.1.</w:t>
      </w:r>
      <w:r w:rsidRPr="00C915F1">
        <w:rPr>
          <w:noProof/>
        </w:rPr>
        <w:tab/>
        <w:t>A nyomon követésre és a jelentéstételre vonatkozó rendelkezések</w:t>
      </w:r>
      <w:bookmarkEnd w:id="55"/>
      <w:bookmarkEnd w:id="56"/>
      <w:r w:rsidRPr="00C915F1">
        <w:rPr>
          <w:noProof/>
        </w:rPr>
        <w:t xml:space="preserve"> </w:t>
      </w:r>
    </w:p>
    <w:p w14:paraId="6679CC44" w14:textId="77777777" w:rsidR="00F04763" w:rsidRPr="00C915F1" w:rsidRDefault="00F04763">
      <w:pPr>
        <w:pStyle w:val="Text1"/>
        <w:rPr>
          <w:i/>
          <w:noProof/>
          <w:sz w:val="20"/>
        </w:rPr>
      </w:pPr>
      <w:r w:rsidRPr="00C915F1">
        <w:rPr>
          <w:i/>
          <w:noProof/>
          <w:sz w:val="20"/>
        </w:rPr>
        <w:t>Gyakoriság és feltételek</w:t>
      </w:r>
    </w:p>
    <w:p w14:paraId="699E2EC8" w14:textId="77777777" w:rsidR="00E0731B" w:rsidRPr="00C915F1" w:rsidRDefault="00E0731B" w:rsidP="00E0731B">
      <w:pPr>
        <w:pStyle w:val="Text1"/>
        <w:pBdr>
          <w:top w:val="single" w:sz="4" w:space="1" w:color="auto"/>
          <w:left w:val="single" w:sz="4" w:space="4" w:color="auto"/>
          <w:bottom w:val="single" w:sz="4" w:space="1" w:color="auto"/>
          <w:right w:val="single" w:sz="4" w:space="4" w:color="auto"/>
        </w:pBdr>
        <w:rPr>
          <w:noProof/>
        </w:rPr>
      </w:pPr>
      <w:r w:rsidRPr="00C915F1">
        <w:rPr>
          <w:noProof/>
        </w:rPr>
        <w:t>A rendelet rendelkezéseket tartalmaz az állatjólétre vonatkozó adatok és éves mutatók gyűjtéséről.</w:t>
      </w:r>
    </w:p>
    <w:p w14:paraId="7475A5F0" w14:textId="77777777" w:rsidR="00F04763" w:rsidRPr="00C915F1" w:rsidRDefault="00E0731B" w:rsidP="00E0731B">
      <w:pPr>
        <w:pStyle w:val="Text1"/>
        <w:pBdr>
          <w:top w:val="single" w:sz="4" w:space="1" w:color="auto"/>
          <w:left w:val="single" w:sz="4" w:space="4" w:color="auto"/>
          <w:bottom w:val="single" w:sz="4" w:space="1" w:color="auto"/>
          <w:right w:val="single" w:sz="4" w:space="4" w:color="auto"/>
        </w:pBdr>
        <w:rPr>
          <w:noProof/>
        </w:rPr>
      </w:pPr>
      <w:r w:rsidRPr="00C915F1">
        <w:rPr>
          <w:noProof/>
        </w:rPr>
        <w:t>A rendelet előírja a tagállamoknak és az vállalkozóknak, hogy minden információt rögzítsenek a TRACES rendszerben, továbbá a tagállamok illetékes hatóságai számára, hogy évente jelentsék a Bizottságnak az adatokat nyomonkövetési és értékelési célból</w:t>
      </w:r>
    </w:p>
    <w:p w14:paraId="606BEEFB" w14:textId="77777777" w:rsidR="00F04763" w:rsidRPr="00C915F1" w:rsidRDefault="00F04763">
      <w:pPr>
        <w:pStyle w:val="ManualHeading2"/>
        <w:rPr>
          <w:noProof/>
        </w:rPr>
      </w:pPr>
      <w:bookmarkStart w:id="57" w:name="_Toc514938045"/>
      <w:bookmarkStart w:id="58" w:name="_Toc520485044"/>
      <w:r w:rsidRPr="00C915F1">
        <w:rPr>
          <w:noProof/>
        </w:rPr>
        <w:t>2.2.</w:t>
      </w:r>
      <w:r w:rsidRPr="00C915F1">
        <w:rPr>
          <w:noProof/>
        </w:rPr>
        <w:tab/>
        <w:t>Irányítási és kontrollrendszer(ek)</w:t>
      </w:r>
      <w:bookmarkEnd w:id="57"/>
      <w:bookmarkEnd w:id="58"/>
      <w:r w:rsidRPr="00C915F1">
        <w:rPr>
          <w:noProof/>
        </w:rPr>
        <w:t xml:space="preserve"> </w:t>
      </w:r>
    </w:p>
    <w:p w14:paraId="27BC0AB2" w14:textId="77777777" w:rsidR="00F04763" w:rsidRPr="00C915F1" w:rsidRDefault="00F04763">
      <w:pPr>
        <w:pStyle w:val="ManualHeading3"/>
        <w:rPr>
          <w:noProof/>
        </w:rPr>
      </w:pPr>
      <w:bookmarkStart w:id="59" w:name="_Toc514938046"/>
      <w:bookmarkStart w:id="60" w:name="_Toc520485045"/>
      <w:r w:rsidRPr="00C915F1">
        <w:rPr>
          <w:noProof/>
        </w:rPr>
        <w:t>2.2.1.</w:t>
      </w:r>
      <w:r w:rsidRPr="00C915F1">
        <w:rPr>
          <w:noProof/>
        </w:rPr>
        <w:tab/>
        <w:t>Az irányítási módszer(ek), a finanszírozás végrehajtási mechanizmusai, a kifizetési módok és a javasolt kontrollstratégia indokolása</w:t>
      </w:r>
      <w:bookmarkEnd w:id="59"/>
      <w:bookmarkEnd w:id="60"/>
    </w:p>
    <w:p w14:paraId="73F31DA3" w14:textId="77777777" w:rsidR="00E0731B" w:rsidRPr="00C915F1" w:rsidRDefault="00E0731B" w:rsidP="00E0731B">
      <w:pPr>
        <w:pStyle w:val="Text1"/>
        <w:pBdr>
          <w:top w:val="single" w:sz="4" w:space="1" w:color="auto"/>
          <w:left w:val="single" w:sz="4" w:space="1" w:color="auto"/>
          <w:bottom w:val="single" w:sz="4" w:space="1" w:color="auto"/>
          <w:right w:val="single" w:sz="4" w:space="1" w:color="auto"/>
        </w:pBdr>
        <w:rPr>
          <w:noProof/>
        </w:rPr>
      </w:pPr>
      <w:r w:rsidRPr="00C915F1">
        <w:rPr>
          <w:noProof/>
        </w:rPr>
        <w:t>Az Európai Bizottság irányítási nyilatkozatával összhangban az Egészségügyi és Élelmiszerbiztonsági Főigazgatóság (DG SANTE) a hatályos jogszabályok és egyéb rendelkezések betartásával, nyitott és átlátható módon, az elvárt magas szintű szakmai és etikai normák betartásával végzi tevékenységét.</w:t>
      </w:r>
    </w:p>
    <w:p w14:paraId="50C4E149" w14:textId="77777777" w:rsidR="00E0731B" w:rsidRPr="00C915F1" w:rsidRDefault="00E0731B" w:rsidP="00E0731B">
      <w:pPr>
        <w:pStyle w:val="Text1"/>
        <w:pBdr>
          <w:top w:val="single" w:sz="4" w:space="1" w:color="auto"/>
          <w:left w:val="single" w:sz="4" w:space="1" w:color="auto"/>
          <w:bottom w:val="single" w:sz="4" w:space="1" w:color="auto"/>
          <w:right w:val="single" w:sz="4" w:space="1" w:color="auto"/>
        </w:pBdr>
        <w:rPr>
          <w:noProof/>
        </w:rPr>
      </w:pPr>
      <w:r w:rsidRPr="00C915F1">
        <w:rPr>
          <w:noProof/>
        </w:rPr>
        <w:t xml:space="preserve">Az állatok szállítás közbeni védelmét célzó intézkedések végrehajtására közvetlen irányítással kerül sor, a költségvetési rendelet által kínált végrehajtási módokat alkalmazva: a közvetlen irányítás lehetőséget biztosít támogatási megállapodások/szerződések megkötésére az uniós szakpolitikákat szolgáló tevékenységekben közvetlenül részt vevő kedvezményezettekkel/vállalkozókkal. A Bizottság közvetlen nyomon követést biztosít a finanszírozott intézkedések eredményeire vonatkozóan. A finanszírozott intézkedések kifizetési módjait a pénzügyi tranzakciókhoz kapcsolódó kockázatokhoz igazítják. </w:t>
      </w:r>
    </w:p>
    <w:p w14:paraId="2C039D17" w14:textId="77777777" w:rsidR="00E0731B" w:rsidRPr="00C915F1" w:rsidRDefault="00E0731B" w:rsidP="00E0731B">
      <w:pPr>
        <w:pStyle w:val="Text1"/>
        <w:pBdr>
          <w:top w:val="single" w:sz="4" w:space="1" w:color="auto"/>
          <w:left w:val="single" w:sz="4" w:space="1" w:color="auto"/>
          <w:bottom w:val="single" w:sz="4" w:space="1" w:color="auto"/>
          <w:right w:val="single" w:sz="4" w:space="1" w:color="auto"/>
        </w:pBdr>
        <w:rPr>
          <w:noProof/>
        </w:rPr>
      </w:pPr>
      <w:r w:rsidRPr="00C915F1">
        <w:rPr>
          <w:noProof/>
        </w:rPr>
        <w:t>A bizottsági kontrollok eredményessége, hatékonysága és gazdaságossága érdekében a kontrollstratégia kialakítása biztosítani hivatott az előzetes és utólagos ellenőrzések egyensúlyát, valamint a költségvetési rendelettel összhangban a támogatási megállapodások/szerződések végrehajtásának három fő szakaszára való összpontosítást:</w:t>
      </w:r>
    </w:p>
    <w:p w14:paraId="21AE4097" w14:textId="77777777" w:rsidR="00E0731B" w:rsidRPr="00C915F1" w:rsidRDefault="00E0731B" w:rsidP="00E0731B">
      <w:pPr>
        <w:pStyle w:val="Tiret1"/>
        <w:pBdr>
          <w:top w:val="single" w:sz="4" w:space="1" w:color="auto"/>
          <w:left w:val="single" w:sz="4" w:space="1" w:color="auto"/>
          <w:bottom w:val="single" w:sz="4" w:space="1" w:color="auto"/>
          <w:right w:val="single" w:sz="4" w:space="1" w:color="auto"/>
        </w:pBdr>
        <w:rPr>
          <w:noProof/>
        </w:rPr>
      </w:pPr>
      <w:r w:rsidRPr="00C915F1">
        <w:rPr>
          <w:noProof/>
        </w:rPr>
        <w:t>a rendelet szakpolitikai célkitűzéseinek megfelelő pályázatok/ajánlatok kiválasztása,</w:t>
      </w:r>
    </w:p>
    <w:p w14:paraId="34F0B467" w14:textId="77777777" w:rsidR="00E0731B" w:rsidRPr="00C915F1" w:rsidRDefault="00E0731B" w:rsidP="00E0731B">
      <w:pPr>
        <w:pStyle w:val="Tiret1"/>
        <w:pBdr>
          <w:top w:val="single" w:sz="4" w:space="1" w:color="auto"/>
          <w:left w:val="single" w:sz="4" w:space="1" w:color="auto"/>
          <w:bottom w:val="single" w:sz="4" w:space="1" w:color="auto"/>
          <w:right w:val="single" w:sz="4" w:space="1" w:color="auto"/>
        </w:pBdr>
        <w:rPr>
          <w:noProof/>
        </w:rPr>
      </w:pPr>
      <w:r w:rsidRPr="00C915F1">
        <w:rPr>
          <w:noProof/>
        </w:rPr>
        <w:t xml:space="preserve">operatív, monitoring és előzetes ellenőrzések, amelyek kiterjednek a projektvégrehajtásra, a közbeszerzésre, az előfinanszírozásra, az időközi és záró kifizetésekre, </w:t>
      </w:r>
    </w:p>
    <w:p w14:paraId="11459B34" w14:textId="77777777" w:rsidR="00E0731B" w:rsidRPr="00C915F1" w:rsidRDefault="00E0731B" w:rsidP="00E0731B">
      <w:pPr>
        <w:pStyle w:val="Tiret1"/>
        <w:pBdr>
          <w:top w:val="single" w:sz="4" w:space="1" w:color="auto"/>
          <w:left w:val="single" w:sz="4" w:space="1" w:color="auto"/>
          <w:bottom w:val="single" w:sz="4" w:space="1" w:color="auto"/>
          <w:right w:val="single" w:sz="4" w:space="1" w:color="auto"/>
        </w:pBdr>
        <w:rPr>
          <w:noProof/>
        </w:rPr>
      </w:pPr>
      <w:r w:rsidRPr="00C915F1">
        <w:rPr>
          <w:noProof/>
        </w:rPr>
        <w:t>a kedvezményezettek telephelyein utólagos ellenőrzésekre is sor kerül, hatékonysági megfontolások miatt jellemzően az ügyletek egy kockázatalapú mintáján.</w:t>
      </w:r>
    </w:p>
    <w:p w14:paraId="365FCDD1" w14:textId="77777777" w:rsidR="00E0731B" w:rsidRPr="00C915F1" w:rsidRDefault="00E0731B" w:rsidP="007D0557">
      <w:pPr>
        <w:pStyle w:val="NormalRight"/>
        <w:pBdr>
          <w:top w:val="single" w:sz="4" w:space="1" w:color="auto"/>
          <w:left w:val="single" w:sz="4" w:space="1" w:color="auto"/>
          <w:bottom w:val="single" w:sz="4" w:space="1" w:color="auto"/>
          <w:right w:val="single" w:sz="4" w:space="1" w:color="auto"/>
        </w:pBdr>
        <w:ind w:left="850"/>
        <w:jc w:val="both"/>
        <w:rPr>
          <w:noProof/>
        </w:rPr>
      </w:pPr>
      <w:r w:rsidRPr="00C915F1">
        <w:rPr>
          <w:noProof/>
        </w:rPr>
        <w:t>Az Egészségügyi és Élelmiszerbiztonsági Főigazgatóságot (DG SANTE) az Európai Számvevőszék és a Bizottság Belső Ellenőrzési Szolgálata igazgatási ellenőrzéseknek vetik alá – ideértve a költségvetési ellenőrzést és az éves jelentéseket is –, alkalmazni kell esetében az uniós költségvetés végrehajtását követő éves mentesítést, valamint sor kerülhet az OLAF által lefolytatott esetleges vizsgálatokra annak biztosítására, hogy az előirányzott forrásokat megfelelően használják fel.</w:t>
      </w:r>
    </w:p>
    <w:p w14:paraId="1467A00C" w14:textId="77777777" w:rsidR="00E0731B" w:rsidRPr="00C915F1" w:rsidRDefault="00E0731B" w:rsidP="00E0731B">
      <w:pPr>
        <w:pStyle w:val="NormalRight"/>
        <w:pBdr>
          <w:top w:val="single" w:sz="4" w:space="1" w:color="auto"/>
          <w:left w:val="single" w:sz="4" w:space="1" w:color="auto"/>
          <w:bottom w:val="single" w:sz="4" w:space="1" w:color="auto"/>
          <w:right w:val="single" w:sz="4" w:space="1" w:color="auto"/>
        </w:pBdr>
        <w:ind w:left="850"/>
        <w:jc w:val="both"/>
        <w:rPr>
          <w:noProof/>
        </w:rPr>
      </w:pPr>
      <w:r w:rsidRPr="00C915F1">
        <w:rPr>
          <w:noProof/>
        </w:rPr>
        <w:t>A Bizottság belső ellenőrzési keretrendszerével</w:t>
      </w:r>
      <w:r w:rsidRPr="00C915F1">
        <w:rPr>
          <w:rStyle w:val="FootnoteReference"/>
          <w:noProof/>
        </w:rPr>
        <w:footnoteReference w:id="65"/>
      </w:r>
      <w:r w:rsidRPr="00C915F1">
        <w:rPr>
          <w:noProof/>
        </w:rPr>
        <w:t xml:space="preserve"> összhangban a DG SANTE belső ellenőrzési stratégiát dolgozott ki, amely a pénzgazdálkodásra és annak a költségvetési rendeletnek való megfelelésére összpontosít, különös tekintettel az öt ellenőrzési célkitűzésre</w:t>
      </w:r>
      <w:r w:rsidRPr="00C915F1">
        <w:rPr>
          <w:rStyle w:val="FootnoteReference"/>
          <w:noProof/>
        </w:rPr>
        <w:footnoteReference w:id="66"/>
      </w:r>
      <w:r w:rsidRPr="00C915F1">
        <w:rPr>
          <w:noProof/>
        </w:rPr>
        <w:t xml:space="preserve">, a költséghatékony és eredményes ellenőrzések fő elveire, valamint a csalásellenes intézkedésekre. A stratégia egy folyamatosan változó dokumentum, amelyet rendszeresen frissítenek, és a DG SANTE igazgatótanácsa fogadja el. </w:t>
      </w:r>
    </w:p>
    <w:p w14:paraId="6673AD05" w14:textId="77777777" w:rsidR="00F04763" w:rsidRPr="00C915F1" w:rsidRDefault="00E0731B" w:rsidP="009A148B">
      <w:pPr>
        <w:pStyle w:val="NormalRight"/>
        <w:pBdr>
          <w:top w:val="single" w:sz="4" w:space="1" w:color="auto"/>
          <w:left w:val="single" w:sz="4" w:space="1" w:color="auto"/>
          <w:bottom w:val="single" w:sz="4" w:space="1" w:color="auto"/>
          <w:right w:val="single" w:sz="4" w:space="1" w:color="auto"/>
        </w:pBdr>
        <w:ind w:left="850"/>
        <w:jc w:val="both"/>
        <w:rPr>
          <w:noProof/>
        </w:rPr>
      </w:pPr>
      <w:r w:rsidRPr="00C915F1">
        <w:rPr>
          <w:noProof/>
        </w:rPr>
        <w:t>A DG SANTE kockázatkezelési és belső ellenőrzési (RMIC) igazgatója felelős az ellenőrzési stratégia kidolgozásának, frissítésének és az érintett személyzettel való közlésének koordinálásáért. E célból az igazgató minden évben kezdeményezi a belső ellenőrzési rendszer éves értékelését, amely a DG SANTE éves tevékenységi jelentésének alapjául szolgál</w:t>
      </w:r>
    </w:p>
    <w:p w14:paraId="7EC18FA6" w14:textId="77777777" w:rsidR="00F04763" w:rsidRPr="00C915F1" w:rsidRDefault="00F04763">
      <w:pPr>
        <w:pStyle w:val="ManualHeading3"/>
        <w:rPr>
          <w:noProof/>
        </w:rPr>
      </w:pPr>
      <w:bookmarkStart w:id="61" w:name="_Toc514938047"/>
      <w:bookmarkStart w:id="62" w:name="_Toc520485046"/>
      <w:r w:rsidRPr="00C915F1">
        <w:rPr>
          <w:noProof/>
        </w:rPr>
        <w:t>2.2.2.</w:t>
      </w:r>
      <w:r w:rsidRPr="00C915F1">
        <w:rPr>
          <w:noProof/>
        </w:rPr>
        <w:tab/>
        <w:t>A felismert kockázatokkal és a csökkentésükre létrehozott belső kontrollrendszerekkel kapcsolatos információk</w:t>
      </w:r>
      <w:bookmarkEnd w:id="61"/>
      <w:bookmarkEnd w:id="62"/>
    </w:p>
    <w:p w14:paraId="62B0D6A7" w14:textId="77777777" w:rsidR="00E0731B" w:rsidRPr="00C915F1" w:rsidRDefault="00E0731B" w:rsidP="00E0731B">
      <w:pPr>
        <w:pStyle w:val="Text1"/>
        <w:pBdr>
          <w:top w:val="single" w:sz="4" w:space="1" w:color="auto"/>
          <w:left w:val="single" w:sz="4" w:space="4" w:color="auto"/>
          <w:bottom w:val="single" w:sz="4" w:space="1" w:color="auto"/>
          <w:right w:val="single" w:sz="4" w:space="4" w:color="auto"/>
        </w:pBdr>
        <w:rPr>
          <w:noProof/>
        </w:rPr>
      </w:pPr>
      <w:r w:rsidRPr="00C915F1">
        <w:rPr>
          <w:noProof/>
        </w:rPr>
        <w:t>A kockázatkezelés teljes mértékben beépült a DG SANTE tervezési és ellenőrzési ciklusába. A legfontosabb kockázatokat az éves kockázatértékelés során azonosítják. A hangsúly a fennmaradó kockázatoknak való kitettségen van, figyelembe véve a kockázat mérséklésére már megtett összes intézkedést. A gyakorlat a főigazgató által vezetett felsővezetői szintű megbeszélésekkel zárul. Az úgynevezett „kritikus kockázatokat” egy, a kockázatok elfogadható szintre csökkentésére irányuló cselekvési tervvel együtt jelentik a biztosnak. A cselekvési tervek végrehajtásának nyomon követése érdekében eredményjelentés készül, amelyet a félidős jelentés keretében közölnek a biztossal.</w:t>
      </w:r>
    </w:p>
    <w:p w14:paraId="3527AE8B" w14:textId="77777777" w:rsidR="00E0731B" w:rsidRPr="00C915F1" w:rsidRDefault="00E0731B" w:rsidP="00E0731B">
      <w:pPr>
        <w:pStyle w:val="Text1"/>
        <w:pBdr>
          <w:top w:val="single" w:sz="4" w:space="1" w:color="auto"/>
          <w:left w:val="single" w:sz="4" w:space="4" w:color="auto"/>
          <w:bottom w:val="single" w:sz="4" w:space="1" w:color="auto"/>
          <w:right w:val="single" w:sz="4" w:space="4" w:color="auto"/>
        </w:pBdr>
        <w:rPr>
          <w:noProof/>
        </w:rPr>
      </w:pPr>
      <w:r w:rsidRPr="00C915F1">
        <w:rPr>
          <w:noProof/>
        </w:rPr>
        <w:t xml:space="preserve">A DG SANTE a kockázatkezelést beépítette költségvetés végrehajtásával kapcsolatos folyamataiba. A lehetséges kockázatokat, kérdéseket vagy problémákat a pénzgazdálkodási folyamat minden egyes lépésében azonosítják. </w:t>
      </w:r>
    </w:p>
    <w:p w14:paraId="4E5FD739" w14:textId="77777777" w:rsidR="00E0731B" w:rsidRPr="00C915F1" w:rsidRDefault="00E0731B" w:rsidP="00E0731B">
      <w:pPr>
        <w:pStyle w:val="Text1"/>
        <w:pBdr>
          <w:top w:val="single" w:sz="4" w:space="1" w:color="auto"/>
          <w:left w:val="single" w:sz="4" w:space="4" w:color="auto"/>
          <w:bottom w:val="single" w:sz="4" w:space="1" w:color="auto"/>
          <w:right w:val="single" w:sz="4" w:space="4" w:color="auto"/>
        </w:pBdr>
        <w:rPr>
          <w:noProof/>
        </w:rPr>
      </w:pPr>
      <w:r w:rsidRPr="00C915F1">
        <w:rPr>
          <w:noProof/>
        </w:rPr>
        <w:t>Az új rendelet végrehajtása a közbeszerzési szerződések odaítélésére, valamint egyedi tevékenységek és szervezetek támogatására összpontosít.</w:t>
      </w:r>
    </w:p>
    <w:p w14:paraId="4DD07F8C" w14:textId="77777777" w:rsidR="00E0731B" w:rsidRPr="00C915F1" w:rsidRDefault="00E0731B" w:rsidP="00E0731B">
      <w:pPr>
        <w:pStyle w:val="Text1"/>
        <w:pBdr>
          <w:top w:val="single" w:sz="4" w:space="1" w:color="auto"/>
          <w:left w:val="single" w:sz="4" w:space="4" w:color="auto"/>
          <w:bottom w:val="single" w:sz="4" w:space="1" w:color="auto"/>
          <w:right w:val="single" w:sz="4" w:space="4" w:color="auto"/>
        </w:pBdr>
        <w:rPr>
          <w:noProof/>
        </w:rPr>
      </w:pPr>
      <w:r w:rsidRPr="00C915F1">
        <w:rPr>
          <w:noProof/>
        </w:rPr>
        <w:t>A közbeszerzési szerződések megkötésére főként olyan területeken kerül sor, mint az informatikai termékfejlesztés és támogatás, valamint tanulmányok.</w:t>
      </w:r>
    </w:p>
    <w:p w14:paraId="52B9EF88" w14:textId="77777777" w:rsidR="00E0731B" w:rsidRPr="00C915F1" w:rsidRDefault="00E0731B" w:rsidP="00E0731B">
      <w:pPr>
        <w:pStyle w:val="Text1"/>
        <w:pBdr>
          <w:top w:val="single" w:sz="4" w:space="1" w:color="auto"/>
          <w:left w:val="single" w:sz="4" w:space="4" w:color="auto"/>
          <w:bottom w:val="single" w:sz="4" w:space="1" w:color="auto"/>
          <w:right w:val="single" w:sz="4" w:space="4" w:color="auto"/>
        </w:pBdr>
        <w:rPr>
          <w:noProof/>
        </w:rPr>
      </w:pPr>
      <w:r w:rsidRPr="00C915F1">
        <w:rPr>
          <w:noProof/>
        </w:rPr>
        <w:t>Az alábbi főbb kockázatok állnak fenn:</w:t>
      </w:r>
    </w:p>
    <w:p w14:paraId="42270DCC" w14:textId="77777777" w:rsidR="00E0731B" w:rsidRPr="00C915F1" w:rsidRDefault="00E0731B" w:rsidP="00E0731B">
      <w:pPr>
        <w:pStyle w:val="Text1"/>
        <w:pBdr>
          <w:top w:val="single" w:sz="4" w:space="1" w:color="auto"/>
          <w:left w:val="single" w:sz="4" w:space="4" w:color="auto"/>
          <w:bottom w:val="single" w:sz="4" w:space="1" w:color="auto"/>
          <w:right w:val="single" w:sz="4" w:space="4" w:color="auto"/>
        </w:pBdr>
        <w:rPr>
          <w:noProof/>
        </w:rPr>
      </w:pPr>
      <w:r w:rsidRPr="00C915F1">
        <w:rPr>
          <w:noProof/>
        </w:rPr>
        <w:t>• annak a kockázata, hogy a kiválasztott projektek vagy szerződések végrehajtásának elégtelen kihasználtsága vagy minősége/késése miatt a rendelet célkitűzései nem teljesülnek teljes mértékben,</w:t>
      </w:r>
    </w:p>
    <w:p w14:paraId="6F491955" w14:textId="77777777" w:rsidR="00E0731B" w:rsidRPr="00C915F1" w:rsidRDefault="00E0731B" w:rsidP="00E0731B">
      <w:pPr>
        <w:pStyle w:val="Text1"/>
        <w:pBdr>
          <w:top w:val="single" w:sz="4" w:space="1" w:color="auto"/>
          <w:left w:val="single" w:sz="4" w:space="4" w:color="auto"/>
          <w:bottom w:val="single" w:sz="4" w:space="1" w:color="auto"/>
          <w:right w:val="single" w:sz="4" w:space="4" w:color="auto"/>
        </w:pBdr>
        <w:rPr>
          <w:noProof/>
        </w:rPr>
      </w:pPr>
      <w:r w:rsidRPr="00C915F1">
        <w:rPr>
          <w:noProof/>
        </w:rPr>
        <w:t>az odaítélt összegek nem hatékony vagy nem gazdaságos felhasználásának kockázata, mind a vissza nem térítendő támogatások esetében (a finanszírozási szabályok bonyolultsága miatt), mind a közbeszerzések esetében (mivel az előírt szaktudással rendelkező gazdasági szolgáltatók korlátozott száma miatt bizonyos ágazatokban nincs elég lehetőség az árajánlatok összevetésére),</w:t>
      </w:r>
    </w:p>
    <w:p w14:paraId="625DC3FE" w14:textId="77777777" w:rsidR="00E0731B" w:rsidRPr="00C915F1" w:rsidRDefault="00E0731B" w:rsidP="00E0731B">
      <w:pPr>
        <w:pStyle w:val="Text1"/>
        <w:pBdr>
          <w:top w:val="single" w:sz="4" w:space="1" w:color="auto"/>
          <w:left w:val="single" w:sz="4" w:space="4" w:color="auto"/>
          <w:bottom w:val="single" w:sz="4" w:space="1" w:color="auto"/>
          <w:right w:val="single" w:sz="4" w:space="4" w:color="auto"/>
        </w:pBdr>
        <w:rPr>
          <w:noProof/>
        </w:rPr>
      </w:pPr>
      <w:r w:rsidRPr="00C915F1">
        <w:rPr>
          <w:noProof/>
        </w:rPr>
        <w:t>• annak a kockázata, hogy rossz fény vet a Bizottságra, ha csalást vagy bűncselekményt tárnak fel; a harmadik felek belső ellenőrzési rendszerei csak részleges biztosítékot nyújtanak, mivel a vállalkozók és a kedvezményezettek mindegyike saját belső ellenőrzési rendszert működtet.</w:t>
      </w:r>
    </w:p>
    <w:p w14:paraId="4234D9B0" w14:textId="77777777" w:rsidR="00E0731B" w:rsidRPr="00C915F1" w:rsidRDefault="00E0731B" w:rsidP="00E0731B">
      <w:pPr>
        <w:pStyle w:val="Text1"/>
        <w:pBdr>
          <w:top w:val="single" w:sz="4" w:space="1" w:color="auto"/>
          <w:left w:val="single" w:sz="4" w:space="4" w:color="auto"/>
          <w:bottom w:val="single" w:sz="4" w:space="1" w:color="auto"/>
          <w:right w:val="single" w:sz="4" w:space="4" w:color="auto"/>
        </w:pBdr>
        <w:rPr>
          <w:noProof/>
        </w:rPr>
      </w:pPr>
      <w:r w:rsidRPr="00C915F1">
        <w:rPr>
          <w:noProof/>
        </w:rPr>
        <w:t xml:space="preserve">A Bizottság belső eljárásokat vezetett be a fentiekben azonosított kockázatok kezelése érdekében. A belső eljárások teljes mértékben megfelelnek a költségvetési rendeletnek, továbbá csalásellenes intézkedésekre és költség-haszon szempontokra is kiterjednek. E kereten belül a Bizottság továbbra is vizsgálja, hogy milyen lehetőségek vannak az irányítás javítására és a hatékonyság növelésére. Az ellenőrzési keret főbb jellemzői a következők: </w:t>
      </w:r>
    </w:p>
    <w:p w14:paraId="00901CCB" w14:textId="77777777" w:rsidR="00E0731B" w:rsidRPr="00C915F1" w:rsidRDefault="00E0731B" w:rsidP="00E0731B">
      <w:pPr>
        <w:pStyle w:val="Text1"/>
        <w:pBdr>
          <w:top w:val="single" w:sz="4" w:space="1" w:color="auto"/>
          <w:left w:val="single" w:sz="4" w:space="4" w:color="auto"/>
          <w:bottom w:val="single" w:sz="4" w:space="1" w:color="auto"/>
          <w:right w:val="single" w:sz="4" w:space="4" w:color="auto"/>
        </w:pBdr>
        <w:rPr>
          <w:noProof/>
        </w:rPr>
      </w:pPr>
      <w:r w:rsidRPr="00C915F1">
        <w:rPr>
          <w:noProof/>
        </w:rPr>
        <w:t xml:space="preserve">Ellenőrzések a projektek végrehajtását megelőzően és annak folyamán: </w:t>
      </w:r>
    </w:p>
    <w:p w14:paraId="33AD41C8" w14:textId="77777777" w:rsidR="00E0731B" w:rsidRPr="00C915F1" w:rsidRDefault="00E0731B" w:rsidP="00E0731B">
      <w:pPr>
        <w:pStyle w:val="Text1"/>
        <w:pBdr>
          <w:top w:val="single" w:sz="4" w:space="1" w:color="auto"/>
          <w:left w:val="single" w:sz="4" w:space="4" w:color="auto"/>
          <w:bottom w:val="single" w:sz="4" w:space="1" w:color="auto"/>
          <w:right w:val="single" w:sz="4" w:space="4" w:color="auto"/>
        </w:pBdr>
        <w:rPr>
          <w:noProof/>
        </w:rPr>
      </w:pPr>
      <w:r w:rsidRPr="00C915F1">
        <w:rPr>
          <w:noProof/>
        </w:rPr>
        <w:t>• Megfelelő projektirányítási rendszer kerül bevezetésre, amely a projektek és szerződések szakpolitikai célkitűzésekhez való hozzájárulására összpontosít, biztosítja valamennyi szereplő szisztematikus bevonását, eseti alapon helyszíni látogatásokkal kiegészített rendszeres projektirányítási jelentéstételt hoz létre, beleértve a felső vezetésnek szóló kockázati jelentéseket, valamint fenntartja a megfelelő költségvetési rugalmasságot.</w:t>
      </w:r>
    </w:p>
    <w:p w14:paraId="18C16BAE" w14:textId="77777777" w:rsidR="00E0731B" w:rsidRPr="00C915F1" w:rsidRDefault="00E0731B" w:rsidP="00E0731B">
      <w:pPr>
        <w:pStyle w:val="Text1"/>
        <w:pBdr>
          <w:top w:val="single" w:sz="4" w:space="1" w:color="auto"/>
          <w:left w:val="single" w:sz="4" w:space="4" w:color="auto"/>
          <w:bottom w:val="single" w:sz="4" w:space="1" w:color="auto"/>
          <w:right w:val="single" w:sz="4" w:space="4" w:color="auto"/>
        </w:pBdr>
        <w:rPr>
          <w:noProof/>
        </w:rPr>
      </w:pPr>
      <w:r w:rsidRPr="00C915F1">
        <w:rPr>
          <w:noProof/>
        </w:rPr>
        <w:t>• A Bizottságon belül kidolgozott támogatásimegállapodás-minták és szolgáltatásiszerződés-minták használatára kerül sor. Ezekben számos, ellenőrzésre vonatkozó rendelkezés van, mint például ellenőrzési tanúsítványok, pénzügyi garanciák, helyszíni ellenőrzések és OLAF általi ellenőrzések. Folyamatban van a költségek támogathatóságára vonatkozó szabályok egyszerűsítése, például egységköltségek, egyösszegű átalányok, költségekhez nem kapcsolódó hozzájárulások, valamint a költségvetési rendelet által biztosított egyéb lehetőségek alkalmazása révén. Ez csökkenti majd a kontrollok költségét, és a magas kockázattal jellemzett területeken történő ellenőrzésekre és kontrollokra összpontosít.</w:t>
      </w:r>
    </w:p>
    <w:p w14:paraId="4F4C9EE8" w14:textId="77777777" w:rsidR="00E0731B" w:rsidRPr="00C915F1" w:rsidRDefault="00E0731B" w:rsidP="00E0731B">
      <w:pPr>
        <w:pStyle w:val="Text1"/>
        <w:pBdr>
          <w:top w:val="single" w:sz="4" w:space="1" w:color="auto"/>
          <w:left w:val="single" w:sz="4" w:space="4" w:color="auto"/>
          <w:bottom w:val="single" w:sz="4" w:space="1" w:color="auto"/>
          <w:right w:val="single" w:sz="4" w:space="4" w:color="auto"/>
        </w:pBdr>
        <w:rPr>
          <w:noProof/>
        </w:rPr>
      </w:pPr>
      <w:r w:rsidRPr="00C915F1">
        <w:rPr>
          <w:noProof/>
        </w:rPr>
        <w:t xml:space="preserve">• Minden munkatárs aláírja a helyes hivatali magatartásra vonatkozó szabályzatot. A kiválasztási eljárásban vagy a vissza nem térítendő támogatásra vonatkozó megállapodások/szerződések kezelésében részt vevő munkatársak (emellett) összeférhetetlenségi nyilatkozatot is aláírnak. A munkatársak rendszeres képzésben részesülnek, és hálózatokat használnak a legjobb gyakorlatok cseréjére. </w:t>
      </w:r>
    </w:p>
    <w:p w14:paraId="4978FE50" w14:textId="77777777" w:rsidR="00E0731B" w:rsidRPr="00C915F1" w:rsidRDefault="00E0731B" w:rsidP="00E0731B">
      <w:pPr>
        <w:pStyle w:val="Text1"/>
        <w:pBdr>
          <w:top w:val="single" w:sz="4" w:space="1" w:color="auto"/>
          <w:left w:val="single" w:sz="4" w:space="4" w:color="auto"/>
          <w:bottom w:val="single" w:sz="4" w:space="1" w:color="auto"/>
          <w:right w:val="single" w:sz="4" w:space="4" w:color="auto"/>
        </w:pBdr>
        <w:rPr>
          <w:noProof/>
        </w:rPr>
      </w:pPr>
      <w:r w:rsidRPr="00C915F1">
        <w:rPr>
          <w:noProof/>
        </w:rPr>
        <w:t>• A projektek technikai végrehajtásának rendszeres dokumentumalapú ellenőrzésére kerül sor a vállalkozók és a kedvezményezettek technikai eredményjelentései alapján; ezenkívül eseti alapon vállalkozói/kedvezményezetti megbeszéléseket és helyszíni látogatásokat is előirányoznak.</w:t>
      </w:r>
    </w:p>
    <w:p w14:paraId="41C124EB" w14:textId="77777777" w:rsidR="00F04763" w:rsidRPr="00C915F1" w:rsidRDefault="00E0731B" w:rsidP="00E0731B">
      <w:pPr>
        <w:pStyle w:val="Text1"/>
        <w:pBdr>
          <w:top w:val="single" w:sz="4" w:space="1" w:color="auto"/>
          <w:left w:val="single" w:sz="4" w:space="4" w:color="auto"/>
          <w:bottom w:val="single" w:sz="4" w:space="1" w:color="auto"/>
          <w:right w:val="single" w:sz="4" w:space="4" w:color="auto"/>
        </w:pBdr>
        <w:rPr>
          <w:noProof/>
        </w:rPr>
      </w:pPr>
      <w:r w:rsidRPr="00C915F1">
        <w:rPr>
          <w:noProof/>
        </w:rPr>
        <w:t>Ellenőrzések a projekt befejezésekor: A költségigények támogathatóságának helyszíni hitelesítése céljából utólagos ellenőrzéseket végeznek az ügyletek egy kiválasztott mintáján. Ezeknek az ellenőrzéseknek a célja a pénzügyi műveletek jogszerűségével és szabályosságával kapcsolatos lényeges hibák megelőzése, feltárása és kijavítása. A kontrollhatás magas szintjének elérése érdekében az ellenőrizendő kedvezményezettek kiválasztása történhet a kockázatalapú kiválasztás és a véletlenszerű mintavétel együttes alkalmazásával. A helyszíni ellenőrzés során lehetőség szerint figyelmet fordítanak az operatív szempontokra</w:t>
      </w:r>
    </w:p>
    <w:p w14:paraId="29B22DC1" w14:textId="77777777" w:rsidR="00F04763" w:rsidRPr="00C915F1" w:rsidRDefault="00F04763">
      <w:pPr>
        <w:pStyle w:val="ManualHeading3"/>
        <w:rPr>
          <w:noProof/>
        </w:rPr>
      </w:pPr>
      <w:bookmarkStart w:id="63" w:name="_Toc514938048"/>
      <w:bookmarkStart w:id="64" w:name="_Toc520485047"/>
      <w:r w:rsidRPr="00C915F1">
        <w:rPr>
          <w:noProof/>
        </w:rPr>
        <w:t>2.2.3.</w:t>
      </w:r>
      <w:r w:rsidRPr="00C915F1">
        <w:rPr>
          <w:noProof/>
        </w:rPr>
        <w:tab/>
        <w:t>A kontroll költséghatékonyságának becslése és indokolása (a „kontroll költségei ÷ a kezelt kapcsolódó források értéke” hányados) és a hibakockázat várható szintjeinek értékelése (kifizetéskor és záráskor)</w:t>
      </w:r>
      <w:bookmarkEnd w:id="63"/>
      <w:bookmarkEnd w:id="64"/>
      <w:r w:rsidRPr="00C915F1">
        <w:rPr>
          <w:noProof/>
        </w:rPr>
        <w:t xml:space="preserve"> </w:t>
      </w:r>
    </w:p>
    <w:p w14:paraId="33920B8C" w14:textId="77777777" w:rsidR="00F04763" w:rsidRPr="00C915F1" w:rsidRDefault="00E0731B">
      <w:pPr>
        <w:pStyle w:val="Text1"/>
        <w:pBdr>
          <w:top w:val="single" w:sz="4" w:space="1" w:color="auto"/>
          <w:left w:val="single" w:sz="4" w:space="4" w:color="auto"/>
          <w:bottom w:val="single" w:sz="4" w:space="1" w:color="auto"/>
          <w:right w:val="single" w:sz="4" w:space="4" w:color="auto"/>
        </w:pBdr>
        <w:rPr>
          <w:noProof/>
        </w:rPr>
      </w:pPr>
      <w:r w:rsidRPr="00C915F1">
        <w:rPr>
          <w:noProof/>
        </w:rPr>
        <w:t>A Bizottság és az Egészségügyi és Élelmiszerbiztonsági Főigazgatóság belső ellenőrzési stratégiái figyelembe veszik a fő költségtényezőket, valamint a kontrollok költségeinek csökkentése érdekében már évek óta tett erőfeszítéseket, a kontrollok hatékonyságának veszélyeztetése nélkül. A meglevő kontrollrendszer képesnek bizonyult arra, hogy megelőzze és/vagy feltárja a hibákat és/vagy szabálytalanságokat, és ezeket korrigálja</w:t>
      </w:r>
    </w:p>
    <w:p w14:paraId="04D1C9D0" w14:textId="77777777" w:rsidR="00F04763" w:rsidRPr="00C915F1" w:rsidRDefault="00F04763">
      <w:pPr>
        <w:pStyle w:val="ManualHeading2"/>
        <w:rPr>
          <w:noProof/>
        </w:rPr>
      </w:pPr>
      <w:bookmarkStart w:id="65" w:name="_Toc514938049"/>
      <w:bookmarkStart w:id="66" w:name="_Toc520485048"/>
      <w:r w:rsidRPr="00C915F1">
        <w:rPr>
          <w:noProof/>
        </w:rPr>
        <w:t>2.3.</w:t>
      </w:r>
      <w:r w:rsidRPr="00C915F1">
        <w:rPr>
          <w:noProof/>
        </w:rPr>
        <w:tab/>
        <w:t>A csalások és a szabálytalanságok megelőzésére vonatkozó intézkedések</w:t>
      </w:r>
      <w:bookmarkEnd w:id="65"/>
      <w:bookmarkEnd w:id="66"/>
      <w:r w:rsidRPr="00C915F1">
        <w:rPr>
          <w:noProof/>
        </w:rPr>
        <w:t xml:space="preserve"> </w:t>
      </w:r>
    </w:p>
    <w:p w14:paraId="7F37DCC4" w14:textId="77777777" w:rsidR="00F04763" w:rsidRPr="00C915F1" w:rsidRDefault="00F04763">
      <w:pPr>
        <w:pStyle w:val="Text1"/>
        <w:rPr>
          <w:i/>
          <w:noProof/>
          <w:sz w:val="20"/>
        </w:rPr>
      </w:pPr>
      <w:r w:rsidRPr="00C915F1">
        <w:rPr>
          <w:i/>
          <w:noProof/>
          <w:sz w:val="20"/>
        </w:rPr>
        <w:t>Tüntesse fel a meglévő vagy tervezett megelőző és védintézkedéseket, pl. a csalás elleni stratégiából.</w:t>
      </w:r>
    </w:p>
    <w:p w14:paraId="1D1D51DA" w14:textId="77777777" w:rsidR="00E0731B" w:rsidRPr="00C915F1" w:rsidRDefault="00E0731B" w:rsidP="00E0731B">
      <w:pPr>
        <w:pStyle w:val="Text1"/>
        <w:pBdr>
          <w:top w:val="single" w:sz="4" w:space="1" w:color="auto"/>
          <w:left w:val="single" w:sz="4" w:space="4" w:color="auto"/>
          <w:bottom w:val="single" w:sz="4" w:space="1" w:color="auto"/>
          <w:right w:val="single" w:sz="4" w:space="4" w:color="auto"/>
        </w:pBdr>
        <w:rPr>
          <w:noProof/>
        </w:rPr>
      </w:pPr>
      <w:r w:rsidRPr="00C915F1">
        <w:rPr>
          <w:noProof/>
        </w:rPr>
        <w:t>Az Európai Unió működéséről szóló szerződés (EUMSZ) 325. cikke előírja az EU és a tagállamok számára, hogy küzdjenek a csalások és az EU pénzügyi érdekeit esetlegesen sértő minden egyéb jogellenes tevékenység ellen. Az EUMSZ 317. cikke és a költségvetési rendelet</w:t>
      </w:r>
      <w:r w:rsidRPr="00C915F1">
        <w:rPr>
          <w:rStyle w:val="FootnoteReference"/>
          <w:noProof/>
        </w:rPr>
        <w:footnoteReference w:id="67"/>
      </w:r>
      <w:r w:rsidRPr="00C915F1">
        <w:rPr>
          <w:noProof/>
        </w:rPr>
        <w:t xml:space="preserve"> 36. cikke értelmében az Európai Unió Bizottsága hatékony és eredményes belső ellenőrzést alkalmazva, a hatékony és eredményes pénzgazdálkodás elveivel összhangban hajtja végre az uniós költségvetést</w:t>
      </w:r>
      <w:r w:rsidRPr="00C915F1">
        <w:rPr>
          <w:rStyle w:val="FootnoteReference"/>
          <w:noProof/>
        </w:rPr>
        <w:footnoteReference w:id="68"/>
      </w:r>
      <w:r w:rsidRPr="00C915F1">
        <w:rPr>
          <w:noProof/>
        </w:rPr>
        <w:t>, amely magában foglalja a csalások és szabálytalanságok megelőzését, felderítését, helyesbítését és nyomon követését.</w:t>
      </w:r>
    </w:p>
    <w:p w14:paraId="08D9DB69" w14:textId="77777777" w:rsidR="00E0731B" w:rsidRPr="00C915F1" w:rsidRDefault="00E0731B" w:rsidP="00E0731B">
      <w:pPr>
        <w:pStyle w:val="Text1"/>
        <w:pBdr>
          <w:top w:val="single" w:sz="4" w:space="1" w:color="auto"/>
          <w:left w:val="single" w:sz="4" w:space="4" w:color="auto"/>
          <w:bottom w:val="single" w:sz="4" w:space="1" w:color="auto"/>
          <w:right w:val="single" w:sz="4" w:space="4" w:color="auto"/>
        </w:pBdr>
        <w:rPr>
          <w:noProof/>
        </w:rPr>
      </w:pPr>
      <w:r w:rsidRPr="00C915F1">
        <w:rPr>
          <w:noProof/>
        </w:rPr>
        <w:t>A Bizottságnak a közvetlen irányítás alá tartozó tevékenységei tekintetében meg kell tennie a megfelelő intézkedéseket annak érdekében, hogy a csalás, a korrupció és egyéb jogellenes tevékenységek elleni megelőző intézkedések alkalmazásával, hatékony ellenőrzésekkel, illetve szabálytalanságok észlelése esetén a jogtalanul kifizetett összegek behajtásával és adott esetben hatékony, arányos és visszatartó erejű szankciókkal biztosítsa az Európai Unió pénzügyi érdekeinek védelmét. E célból a Bizottság csalás elleni stratégiát fogadott el – a legutóbbi, 2019. áprilisi frissítés (COM(2019) 196) – 2023. júliusi, felülvizsgált cselekvési tervvel (COM(2023) 405). A főigazgatóságok és a végrehajtó ügynökségek az OLAF által biztosított módszertan alapján saját csalás elleni stratégiát dolgoztak ki és hajtottak végre. Ezeket általában háromévente aktualizálják, végrehajtásukat pedig figyelemmel kísérik és rendszeresen jelentik a vezetőségnek.</w:t>
      </w:r>
    </w:p>
    <w:p w14:paraId="28C2FC00" w14:textId="77777777" w:rsidR="00E0731B" w:rsidRPr="00C915F1" w:rsidRDefault="00E0731B" w:rsidP="00E0731B">
      <w:pPr>
        <w:pStyle w:val="Text1"/>
        <w:pBdr>
          <w:top w:val="single" w:sz="4" w:space="1" w:color="auto"/>
          <w:left w:val="single" w:sz="4" w:space="4" w:color="auto"/>
          <w:bottom w:val="single" w:sz="4" w:space="1" w:color="auto"/>
          <w:right w:val="single" w:sz="4" w:space="4" w:color="auto"/>
        </w:pBdr>
        <w:rPr>
          <w:noProof/>
        </w:rPr>
      </w:pPr>
      <w:r w:rsidRPr="00C915F1">
        <w:rPr>
          <w:noProof/>
        </w:rPr>
        <w:t>A költségvetés közvetlen irányítás keretében történő végrehajtása esetében a Bizottság intézkedések sorát hajtja végre, úgymint:</w:t>
      </w:r>
    </w:p>
    <w:p w14:paraId="5B4A4FF5" w14:textId="77777777" w:rsidR="00E0731B" w:rsidRPr="00C915F1" w:rsidRDefault="00E0731B" w:rsidP="00E0731B">
      <w:pPr>
        <w:pStyle w:val="Text1"/>
        <w:pBdr>
          <w:top w:val="single" w:sz="4" w:space="1" w:color="auto"/>
          <w:left w:val="single" w:sz="4" w:space="4" w:color="auto"/>
          <w:bottom w:val="single" w:sz="4" w:space="1" w:color="auto"/>
          <w:right w:val="single" w:sz="4" w:space="4" w:color="auto"/>
        </w:pBdr>
        <w:rPr>
          <w:noProof/>
        </w:rPr>
      </w:pPr>
      <w:r w:rsidRPr="00C915F1">
        <w:rPr>
          <w:noProof/>
        </w:rPr>
        <w:t>– a rendelet végrehajtásából eredő határozatok, megállapodások és szerződések kifejezetten feljogosítják a Bizottságot – beleértve az OLAF-ot és a Számvevőszéket –, hogy ellenőrzéseket, helyszíni ellenőrzéseket és vizsgálatokat folytasson le, valamint visszafizettesse a jogalap nélkül kifizetett összegeket, és adott esetben adminisztratív szankciókat alkalmazzon,</w:t>
      </w:r>
    </w:p>
    <w:p w14:paraId="4CEA608A" w14:textId="77777777" w:rsidR="00E0731B" w:rsidRPr="00C915F1" w:rsidRDefault="00E0731B" w:rsidP="00E0731B">
      <w:pPr>
        <w:pStyle w:val="Text1"/>
        <w:pBdr>
          <w:top w:val="single" w:sz="4" w:space="1" w:color="auto"/>
          <w:left w:val="single" w:sz="4" w:space="4" w:color="auto"/>
          <w:bottom w:val="single" w:sz="4" w:space="1" w:color="auto"/>
          <w:right w:val="single" w:sz="4" w:space="4" w:color="auto"/>
        </w:pBdr>
        <w:rPr>
          <w:noProof/>
        </w:rPr>
      </w:pPr>
      <w:r w:rsidRPr="00C915F1">
        <w:rPr>
          <w:noProof/>
        </w:rPr>
        <w:t>– a pályázati/ajánlattételi felhívás értékelési szakaszában ellenőrzi a kérelmezőket és ajánlattevőket a közzétett kizárási kritériumok fényében, a nyilatkozatok és a korai felismerési és kizárási rendszer (EDES) alapján,</w:t>
      </w:r>
    </w:p>
    <w:p w14:paraId="5686759C" w14:textId="77777777" w:rsidR="00E0731B" w:rsidRPr="00C915F1" w:rsidRDefault="00E0731B" w:rsidP="00E0731B">
      <w:pPr>
        <w:pStyle w:val="Text1"/>
        <w:pBdr>
          <w:top w:val="single" w:sz="4" w:space="1" w:color="auto"/>
          <w:left w:val="single" w:sz="4" w:space="4" w:color="auto"/>
          <w:bottom w:val="single" w:sz="4" w:space="1" w:color="auto"/>
          <w:right w:val="single" w:sz="4" w:space="4" w:color="auto"/>
        </w:pBdr>
        <w:rPr>
          <w:noProof/>
        </w:rPr>
      </w:pPr>
      <w:r w:rsidRPr="00C915F1">
        <w:rPr>
          <w:noProof/>
        </w:rPr>
        <w:t>– leegyszerűsíti a költségek támogathatóságára vonatkozó szabályokat a költségvetési rendelet előírásainak megfelelően,</w:t>
      </w:r>
    </w:p>
    <w:p w14:paraId="7F5AB597" w14:textId="77777777" w:rsidR="00E0731B" w:rsidRPr="00C915F1" w:rsidRDefault="00E0731B" w:rsidP="00E0731B">
      <w:pPr>
        <w:pStyle w:val="Text1"/>
        <w:pBdr>
          <w:top w:val="single" w:sz="4" w:space="1" w:color="auto"/>
          <w:left w:val="single" w:sz="4" w:space="4" w:color="auto"/>
          <w:bottom w:val="single" w:sz="4" w:space="1" w:color="auto"/>
          <w:right w:val="single" w:sz="4" w:space="4" w:color="auto"/>
        </w:pBdr>
        <w:rPr>
          <w:noProof/>
        </w:rPr>
      </w:pPr>
      <w:r w:rsidRPr="00C915F1">
        <w:rPr>
          <w:noProof/>
        </w:rPr>
        <w:t xml:space="preserve">– rendszeres képzéseket </w:t>
      </w:r>
      <w:bookmarkStart w:id="67" w:name="_Hlk141195502"/>
      <w:r w:rsidRPr="00C915F1">
        <w:rPr>
          <w:noProof/>
        </w:rPr>
        <w:t xml:space="preserve">és figyelemfelhívó programokat </w:t>
      </w:r>
      <w:bookmarkEnd w:id="67"/>
      <w:r w:rsidRPr="00C915F1">
        <w:rPr>
          <w:noProof/>
        </w:rPr>
        <w:t>biztosít a szerződések kezelését végző munkatársak és a kedvezményezettek nyilatkozatait a helyszínen ellenőrző könyvvizsgálók és ellenőrök számára a csalással és szabálytalanságokkal kapcsolatos kérdésekről.</w:t>
      </w:r>
    </w:p>
    <w:p w14:paraId="55F54C7A" w14:textId="77777777" w:rsidR="00E0731B" w:rsidRPr="00C915F1" w:rsidRDefault="00E0731B" w:rsidP="00E0731B">
      <w:pPr>
        <w:pStyle w:val="Text1"/>
        <w:pBdr>
          <w:top w:val="single" w:sz="4" w:space="1" w:color="auto"/>
          <w:left w:val="single" w:sz="4" w:space="4" w:color="auto"/>
          <w:bottom w:val="single" w:sz="4" w:space="1" w:color="auto"/>
          <w:right w:val="single" w:sz="4" w:space="4" w:color="auto"/>
        </w:pBdr>
        <w:rPr>
          <w:noProof/>
        </w:rPr>
      </w:pPr>
      <w:r w:rsidRPr="00C915F1">
        <w:rPr>
          <w:noProof/>
        </w:rPr>
        <w:t>A megbízott, engedélyezésre jogosult tisztviselő (AOD) bizalomépítési folyamata a meglévő ellenőrzési rendszerek jelentős és/vagy ismétlődő hiányosságok észlelésére való képességén alapul. Az ellenőrzési rendszerek különböző elemekből állnak: a műveletek felügyelete és ellenőrzése, előzetes ellenőrzések, utólagos ellenőrzések, a Belső Ellenőrzési Szolgálat és az Európai Számvevőszék által lefolytatott ellenőrzések, továbbá a DG SANTE által az uniós tagállamokban és harmadik országokban végzett egészségügyi és élelmiszer-biztonsági ellenőrzések. A csalások megelőzésében és felderítésében minden érintett szereplő alapvető szerepet játszik</w:t>
      </w:r>
    </w:p>
    <w:p w14:paraId="3E83D071" w14:textId="77777777" w:rsidR="00F04763" w:rsidRPr="00C915F1" w:rsidRDefault="00F04763" w:rsidP="00E0731B">
      <w:pPr>
        <w:pStyle w:val="Text1"/>
        <w:pBdr>
          <w:top w:val="single" w:sz="4" w:space="1" w:color="auto"/>
          <w:left w:val="single" w:sz="4" w:space="4" w:color="auto"/>
          <w:bottom w:val="single" w:sz="4" w:space="1" w:color="auto"/>
          <w:right w:val="single" w:sz="4" w:space="4" w:color="auto"/>
        </w:pBdr>
        <w:rPr>
          <w:noProof/>
        </w:rPr>
        <w:sectPr w:rsidR="00F04763" w:rsidRPr="00C915F1" w:rsidSect="003C0004">
          <w:pgSz w:w="11907" w:h="16840" w:code="9"/>
          <w:pgMar w:top="1134" w:right="1418" w:bottom="1134" w:left="1418" w:header="709" w:footer="709" w:gutter="0"/>
          <w:cols w:space="708"/>
          <w:docGrid w:linePitch="360"/>
        </w:sectPr>
      </w:pPr>
    </w:p>
    <w:p w14:paraId="61E05D02" w14:textId="77777777" w:rsidR="00F04763" w:rsidRPr="00C915F1" w:rsidRDefault="00F04763">
      <w:pPr>
        <w:pStyle w:val="ManualHeading1"/>
        <w:rPr>
          <w:noProof/>
        </w:rPr>
      </w:pPr>
      <w:bookmarkStart w:id="68" w:name="_Toc514938050"/>
      <w:bookmarkStart w:id="69" w:name="_Toc520485049"/>
      <w:r w:rsidRPr="00C915F1">
        <w:rPr>
          <w:noProof/>
        </w:rPr>
        <w:t>3.</w:t>
      </w:r>
      <w:r w:rsidRPr="00C915F1">
        <w:rPr>
          <w:noProof/>
        </w:rPr>
        <w:tab/>
        <w:t>A JAVASLAT/KEZDEMÉNYEZÉS BECSÜLT PÉNZÜGYI HATÁSA</w:t>
      </w:r>
      <w:bookmarkEnd w:id="68"/>
      <w:bookmarkEnd w:id="69"/>
      <w:r w:rsidRPr="00C915F1">
        <w:rPr>
          <w:noProof/>
        </w:rPr>
        <w:t xml:space="preserve"> </w:t>
      </w:r>
    </w:p>
    <w:p w14:paraId="775D0D62" w14:textId="77777777" w:rsidR="00F04763" w:rsidRPr="00C915F1" w:rsidRDefault="00F04763">
      <w:pPr>
        <w:pStyle w:val="ManualHeading2"/>
        <w:rPr>
          <w:noProof/>
        </w:rPr>
      </w:pPr>
      <w:bookmarkStart w:id="70" w:name="_Toc514938051"/>
      <w:bookmarkStart w:id="71" w:name="_Toc520485050"/>
      <w:r w:rsidRPr="00C915F1">
        <w:rPr>
          <w:noProof/>
        </w:rPr>
        <w:t>3.1.</w:t>
      </w:r>
      <w:r w:rsidRPr="00C915F1">
        <w:rPr>
          <w:noProof/>
        </w:rPr>
        <w:tab/>
        <w:t>A többéves pénzügyi keret érintett fejezete/fejezetei és a költségvetés érintett kiadási sora/sorai</w:t>
      </w:r>
      <w:bookmarkEnd w:id="70"/>
      <w:bookmarkEnd w:id="71"/>
      <w:r w:rsidRPr="00C915F1">
        <w:rPr>
          <w:noProof/>
        </w:rPr>
        <w:t xml:space="preserve"> </w:t>
      </w:r>
    </w:p>
    <w:p w14:paraId="47D76BE0" w14:textId="77777777" w:rsidR="00F04763" w:rsidRPr="00C915F1" w:rsidRDefault="00F04763">
      <w:pPr>
        <w:pStyle w:val="ListBullet1"/>
        <w:rPr>
          <w:noProof/>
        </w:rPr>
      </w:pPr>
      <w:r w:rsidRPr="00C915F1">
        <w:rPr>
          <w:noProof/>
        </w:rPr>
        <w:t xml:space="preserve">Jelenlegi költségvetési sorok </w:t>
      </w:r>
    </w:p>
    <w:p w14:paraId="2E525335" w14:textId="77777777" w:rsidR="00F04763" w:rsidRPr="00C915F1" w:rsidRDefault="00F04763">
      <w:pPr>
        <w:pStyle w:val="Text1"/>
        <w:rPr>
          <w:i/>
          <w:noProof/>
        </w:rPr>
      </w:pPr>
      <w:r w:rsidRPr="00C915F1">
        <w:rPr>
          <w:i/>
          <w:noProof/>
        </w:rPr>
        <w:t xml:space="preserve">A többéves pénzügyi keret fejezetei, azon belül pedig a költségvetési sorok </w:t>
      </w:r>
      <w:r w:rsidRPr="00C915F1">
        <w:rPr>
          <w:i/>
          <w:noProof/>
          <w:u w:val="single"/>
        </w:rPr>
        <w:t>sorrendjében</w:t>
      </w:r>
      <w:r w:rsidRPr="00C915F1">
        <w:rPr>
          <w:i/>
          <w:noProof/>
        </w:rPr>
        <w:t>.</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99291E" w:rsidRPr="00C915F1" w14:paraId="065C6AB3" w14:textId="77777777">
        <w:tc>
          <w:tcPr>
            <w:tcW w:w="1080" w:type="dxa"/>
            <w:vMerge w:val="restart"/>
            <w:vAlign w:val="center"/>
          </w:tcPr>
          <w:p w14:paraId="274EE223" w14:textId="77777777" w:rsidR="00F04763" w:rsidRPr="00C915F1" w:rsidRDefault="00F04763">
            <w:pPr>
              <w:spacing w:before="60" w:after="60"/>
              <w:jc w:val="center"/>
              <w:rPr>
                <w:noProof/>
              </w:rPr>
            </w:pPr>
            <w:r w:rsidRPr="00C915F1">
              <w:rPr>
                <w:noProof/>
                <w:sz w:val="18"/>
              </w:rPr>
              <w:t>A többéves pénzügyi keret fejezete</w:t>
            </w:r>
          </w:p>
        </w:tc>
        <w:tc>
          <w:tcPr>
            <w:tcW w:w="3960" w:type="dxa"/>
            <w:vAlign w:val="center"/>
          </w:tcPr>
          <w:p w14:paraId="18460FF1" w14:textId="77777777" w:rsidR="00F04763" w:rsidRPr="00C915F1" w:rsidRDefault="00F04763">
            <w:pPr>
              <w:spacing w:before="60" w:after="60"/>
              <w:jc w:val="center"/>
              <w:rPr>
                <w:noProof/>
              </w:rPr>
            </w:pPr>
            <w:r w:rsidRPr="00C915F1">
              <w:rPr>
                <w:noProof/>
                <w:sz w:val="20"/>
              </w:rPr>
              <w:t>Költségvetési sor</w:t>
            </w:r>
          </w:p>
        </w:tc>
        <w:tc>
          <w:tcPr>
            <w:tcW w:w="1080" w:type="dxa"/>
            <w:vAlign w:val="center"/>
          </w:tcPr>
          <w:p w14:paraId="52DE3F01" w14:textId="77777777" w:rsidR="00F04763" w:rsidRPr="00C915F1" w:rsidRDefault="00F04763">
            <w:pPr>
              <w:spacing w:before="60" w:after="60"/>
              <w:jc w:val="center"/>
              <w:rPr>
                <w:noProof/>
              </w:rPr>
            </w:pPr>
            <w:r w:rsidRPr="00C915F1">
              <w:rPr>
                <w:noProof/>
                <w:sz w:val="18"/>
              </w:rPr>
              <w:t xml:space="preserve">Kiadás </w:t>
            </w:r>
            <w:r w:rsidRPr="00C915F1">
              <w:rPr>
                <w:noProof/>
              </w:rPr>
              <w:t xml:space="preserve"> </w:t>
            </w:r>
            <w:r w:rsidRPr="00C915F1">
              <w:rPr>
                <w:noProof/>
              </w:rPr>
              <w:cr/>
            </w:r>
            <w:r w:rsidRPr="00C915F1">
              <w:rPr>
                <w:noProof/>
              </w:rPr>
              <w:br/>
            </w:r>
            <w:r w:rsidRPr="00C915F1">
              <w:rPr>
                <w:noProof/>
                <w:sz w:val="18"/>
              </w:rPr>
              <w:t>típusa</w:t>
            </w:r>
          </w:p>
        </w:tc>
        <w:tc>
          <w:tcPr>
            <w:tcW w:w="4440" w:type="dxa"/>
            <w:gridSpan w:val="4"/>
            <w:vAlign w:val="center"/>
          </w:tcPr>
          <w:p w14:paraId="3323FAE1" w14:textId="77777777" w:rsidR="00F04763" w:rsidRPr="00C915F1" w:rsidRDefault="00F04763">
            <w:pPr>
              <w:spacing w:before="60" w:after="60"/>
              <w:jc w:val="center"/>
              <w:rPr>
                <w:noProof/>
              </w:rPr>
            </w:pPr>
            <w:r w:rsidRPr="00C915F1">
              <w:rPr>
                <w:noProof/>
                <w:sz w:val="20"/>
              </w:rPr>
              <w:t xml:space="preserve">Hozzájárulás </w:t>
            </w:r>
          </w:p>
        </w:tc>
      </w:tr>
      <w:tr w:rsidR="0099291E" w:rsidRPr="00C915F1" w14:paraId="77178B4B" w14:textId="77777777">
        <w:tc>
          <w:tcPr>
            <w:tcW w:w="1080" w:type="dxa"/>
            <w:vMerge/>
            <w:vAlign w:val="center"/>
          </w:tcPr>
          <w:p w14:paraId="22760A27" w14:textId="77777777" w:rsidR="00F04763" w:rsidRPr="00C915F1" w:rsidRDefault="00F04763">
            <w:pPr>
              <w:jc w:val="center"/>
              <w:rPr>
                <w:noProof/>
              </w:rPr>
            </w:pPr>
          </w:p>
        </w:tc>
        <w:tc>
          <w:tcPr>
            <w:tcW w:w="3960" w:type="dxa"/>
            <w:vAlign w:val="center"/>
          </w:tcPr>
          <w:p w14:paraId="25704BB1" w14:textId="77777777" w:rsidR="00F04763" w:rsidRPr="00C915F1" w:rsidRDefault="00F04763">
            <w:pPr>
              <w:rPr>
                <w:noProof/>
              </w:rPr>
            </w:pPr>
            <w:r w:rsidRPr="00C915F1">
              <w:rPr>
                <w:noProof/>
                <w:sz w:val="20"/>
              </w:rPr>
              <w:t xml:space="preserve">Szám </w:t>
            </w:r>
          </w:p>
        </w:tc>
        <w:tc>
          <w:tcPr>
            <w:tcW w:w="1080" w:type="dxa"/>
            <w:vAlign w:val="center"/>
          </w:tcPr>
          <w:p w14:paraId="601490C0" w14:textId="77777777" w:rsidR="00F04763" w:rsidRPr="00C915F1" w:rsidRDefault="00F04763">
            <w:pPr>
              <w:jc w:val="center"/>
              <w:rPr>
                <w:noProof/>
              </w:rPr>
            </w:pPr>
            <w:r w:rsidRPr="00C915F1">
              <w:rPr>
                <w:noProof/>
                <w:sz w:val="18"/>
              </w:rPr>
              <w:t>diff./nem diff.</w:t>
            </w:r>
            <w:r w:rsidRPr="00C915F1">
              <w:rPr>
                <w:rStyle w:val="FootnoteReference"/>
                <w:noProof/>
                <w:sz w:val="18"/>
              </w:rPr>
              <w:footnoteReference w:id="69"/>
            </w:r>
          </w:p>
        </w:tc>
        <w:tc>
          <w:tcPr>
            <w:tcW w:w="956" w:type="dxa"/>
            <w:vAlign w:val="center"/>
          </w:tcPr>
          <w:p w14:paraId="10021295" w14:textId="77777777" w:rsidR="00F04763" w:rsidRPr="00C915F1" w:rsidRDefault="00F04763">
            <w:pPr>
              <w:jc w:val="center"/>
              <w:rPr>
                <w:b/>
                <w:noProof/>
                <w:sz w:val="18"/>
              </w:rPr>
            </w:pPr>
            <w:r w:rsidRPr="00C915F1">
              <w:rPr>
                <w:noProof/>
                <w:sz w:val="18"/>
              </w:rPr>
              <w:t>EFTA-országoktól</w:t>
            </w:r>
            <w:r w:rsidRPr="00C915F1">
              <w:rPr>
                <w:rStyle w:val="FootnoteReference"/>
                <w:noProof/>
                <w:sz w:val="18"/>
              </w:rPr>
              <w:footnoteReference w:id="70"/>
            </w:r>
          </w:p>
        </w:tc>
        <w:tc>
          <w:tcPr>
            <w:tcW w:w="1080" w:type="dxa"/>
            <w:vAlign w:val="center"/>
          </w:tcPr>
          <w:p w14:paraId="3A8FA922" w14:textId="77777777" w:rsidR="00F04763" w:rsidRPr="00C915F1" w:rsidRDefault="00F04763">
            <w:pPr>
              <w:jc w:val="center"/>
              <w:rPr>
                <w:noProof/>
                <w:sz w:val="18"/>
              </w:rPr>
            </w:pPr>
            <w:r w:rsidRPr="00C915F1">
              <w:rPr>
                <w:noProof/>
                <w:sz w:val="18"/>
              </w:rPr>
              <w:t>tagjelölt országoktól és potenciális tagjelöltektől</w:t>
            </w:r>
            <w:r w:rsidRPr="00C915F1">
              <w:rPr>
                <w:rStyle w:val="FootnoteReference"/>
                <w:noProof/>
                <w:sz w:val="18"/>
              </w:rPr>
              <w:footnoteReference w:id="71"/>
            </w:r>
          </w:p>
        </w:tc>
        <w:tc>
          <w:tcPr>
            <w:tcW w:w="956" w:type="dxa"/>
            <w:vAlign w:val="center"/>
          </w:tcPr>
          <w:p w14:paraId="34585060" w14:textId="77777777" w:rsidR="00F04763" w:rsidRPr="00C915F1" w:rsidRDefault="00F04763">
            <w:pPr>
              <w:jc w:val="center"/>
              <w:rPr>
                <w:noProof/>
                <w:sz w:val="18"/>
              </w:rPr>
            </w:pPr>
            <w:r w:rsidRPr="00C915F1">
              <w:rPr>
                <w:noProof/>
                <w:sz w:val="18"/>
              </w:rPr>
              <w:t>más harmadik országoktól</w:t>
            </w:r>
          </w:p>
        </w:tc>
        <w:tc>
          <w:tcPr>
            <w:tcW w:w="1448" w:type="dxa"/>
            <w:vAlign w:val="center"/>
          </w:tcPr>
          <w:p w14:paraId="3B10303E" w14:textId="77777777" w:rsidR="00F04763" w:rsidRPr="00C915F1" w:rsidRDefault="00F04763">
            <w:pPr>
              <w:jc w:val="center"/>
              <w:rPr>
                <w:noProof/>
              </w:rPr>
            </w:pPr>
            <w:r w:rsidRPr="00C915F1">
              <w:rPr>
                <w:noProof/>
                <w:sz w:val="18"/>
              </w:rPr>
              <w:t>egyéb címzett bevétel</w:t>
            </w:r>
          </w:p>
        </w:tc>
      </w:tr>
      <w:tr w:rsidR="009A281C" w:rsidRPr="00C915F1" w14:paraId="078EAD89" w14:textId="77777777">
        <w:tc>
          <w:tcPr>
            <w:tcW w:w="1080" w:type="dxa"/>
            <w:vAlign w:val="center"/>
          </w:tcPr>
          <w:p w14:paraId="5D47B51B" w14:textId="77777777" w:rsidR="00F04763" w:rsidRPr="00C915F1" w:rsidRDefault="00F04763">
            <w:pPr>
              <w:jc w:val="center"/>
              <w:rPr>
                <w:noProof/>
              </w:rPr>
            </w:pPr>
          </w:p>
        </w:tc>
        <w:tc>
          <w:tcPr>
            <w:tcW w:w="3960" w:type="dxa"/>
            <w:vAlign w:val="center"/>
          </w:tcPr>
          <w:p w14:paraId="22FBA633" w14:textId="77777777" w:rsidR="00F04763" w:rsidRPr="00C915F1" w:rsidRDefault="00E0731B" w:rsidP="00DB712D">
            <w:pPr>
              <w:spacing w:before="60"/>
              <w:rPr>
                <w:noProof/>
              </w:rPr>
            </w:pPr>
            <w:r w:rsidRPr="00C915F1">
              <w:rPr>
                <w:noProof/>
              </w:rPr>
              <w:t>03.02.06 – Hozzájárulás az emberek, állatok és növények magas szintű egészségéhez és jólétéhez</w:t>
            </w:r>
          </w:p>
        </w:tc>
        <w:tc>
          <w:tcPr>
            <w:tcW w:w="1080" w:type="dxa"/>
            <w:vAlign w:val="center"/>
          </w:tcPr>
          <w:p w14:paraId="2B23C0C1" w14:textId="77777777" w:rsidR="00F04763" w:rsidRPr="00C915F1" w:rsidRDefault="00F04763">
            <w:pPr>
              <w:jc w:val="center"/>
              <w:rPr>
                <w:noProof/>
              </w:rPr>
            </w:pPr>
            <w:r w:rsidRPr="00C915F1">
              <w:rPr>
                <w:noProof/>
              </w:rPr>
              <w:t>Diff.</w:t>
            </w:r>
          </w:p>
        </w:tc>
        <w:tc>
          <w:tcPr>
            <w:tcW w:w="956" w:type="dxa"/>
            <w:vAlign w:val="center"/>
          </w:tcPr>
          <w:p w14:paraId="15A677DE" w14:textId="77777777" w:rsidR="00F04763" w:rsidRPr="00C915F1" w:rsidRDefault="00F04763">
            <w:pPr>
              <w:jc w:val="center"/>
              <w:rPr>
                <w:noProof/>
                <w:sz w:val="20"/>
              </w:rPr>
            </w:pPr>
            <w:r w:rsidRPr="00C915F1">
              <w:rPr>
                <w:noProof/>
                <w:sz w:val="20"/>
              </w:rPr>
              <w:t>NEM</w:t>
            </w:r>
          </w:p>
        </w:tc>
        <w:tc>
          <w:tcPr>
            <w:tcW w:w="1080" w:type="dxa"/>
            <w:vAlign w:val="center"/>
          </w:tcPr>
          <w:p w14:paraId="2E514BA1" w14:textId="77777777" w:rsidR="00F04763" w:rsidRPr="00C915F1" w:rsidRDefault="00F04763">
            <w:pPr>
              <w:jc w:val="center"/>
              <w:rPr>
                <w:noProof/>
                <w:sz w:val="20"/>
              </w:rPr>
            </w:pPr>
            <w:r w:rsidRPr="00C915F1">
              <w:rPr>
                <w:noProof/>
                <w:sz w:val="20"/>
              </w:rPr>
              <w:t>NEM</w:t>
            </w:r>
          </w:p>
        </w:tc>
        <w:tc>
          <w:tcPr>
            <w:tcW w:w="956" w:type="dxa"/>
            <w:vAlign w:val="center"/>
          </w:tcPr>
          <w:p w14:paraId="7FCF1A01" w14:textId="77777777" w:rsidR="00F04763" w:rsidRPr="00C915F1" w:rsidRDefault="00F04763">
            <w:pPr>
              <w:jc w:val="center"/>
              <w:rPr>
                <w:noProof/>
                <w:sz w:val="20"/>
              </w:rPr>
            </w:pPr>
            <w:r w:rsidRPr="00C915F1">
              <w:rPr>
                <w:noProof/>
                <w:sz w:val="20"/>
              </w:rPr>
              <w:t>NEM</w:t>
            </w:r>
          </w:p>
        </w:tc>
        <w:tc>
          <w:tcPr>
            <w:tcW w:w="1448" w:type="dxa"/>
            <w:vAlign w:val="center"/>
          </w:tcPr>
          <w:p w14:paraId="4725933F" w14:textId="77777777" w:rsidR="00F04763" w:rsidRPr="00C915F1" w:rsidRDefault="00F04763">
            <w:pPr>
              <w:jc w:val="center"/>
              <w:rPr>
                <w:noProof/>
                <w:sz w:val="20"/>
              </w:rPr>
            </w:pPr>
            <w:r w:rsidRPr="00C915F1">
              <w:rPr>
                <w:noProof/>
                <w:sz w:val="20"/>
              </w:rPr>
              <w:t>NEM</w:t>
            </w:r>
          </w:p>
        </w:tc>
      </w:tr>
    </w:tbl>
    <w:p w14:paraId="07A4057D" w14:textId="77777777" w:rsidR="00F04763" w:rsidRPr="00C915F1" w:rsidRDefault="00F04763">
      <w:pPr>
        <w:rPr>
          <w:noProof/>
        </w:rPr>
        <w:sectPr w:rsidR="00F04763" w:rsidRPr="00C915F1" w:rsidSect="003C0004">
          <w:pgSz w:w="11907" w:h="16840" w:code="1"/>
          <w:pgMar w:top="1134" w:right="1418" w:bottom="1134" w:left="1418" w:header="709" w:footer="709" w:gutter="0"/>
          <w:cols w:space="708"/>
          <w:docGrid w:linePitch="360"/>
        </w:sectPr>
      </w:pPr>
    </w:p>
    <w:p w14:paraId="3A734009" w14:textId="77777777" w:rsidR="00F04763" w:rsidRPr="00C915F1" w:rsidRDefault="00F04763">
      <w:pPr>
        <w:pStyle w:val="ManualHeading2"/>
        <w:rPr>
          <w:noProof/>
        </w:rPr>
      </w:pPr>
      <w:bookmarkStart w:id="72" w:name="_Toc514938052"/>
      <w:bookmarkStart w:id="73" w:name="_Toc520485051"/>
      <w:r w:rsidRPr="00C915F1">
        <w:rPr>
          <w:noProof/>
        </w:rPr>
        <w:t>3.2.</w:t>
      </w:r>
      <w:r w:rsidRPr="00C915F1">
        <w:rPr>
          <w:noProof/>
        </w:rPr>
        <w:tab/>
        <w:t>A javaslat előirányzatokra gyakorolt becsült pénzügyi hatása</w:t>
      </w:r>
      <w:bookmarkEnd w:id="72"/>
      <w:bookmarkEnd w:id="73"/>
      <w:r w:rsidRPr="00C915F1">
        <w:rPr>
          <w:noProof/>
        </w:rPr>
        <w:t xml:space="preserve"> </w:t>
      </w:r>
    </w:p>
    <w:p w14:paraId="726C78E0" w14:textId="77777777" w:rsidR="00F04763" w:rsidRPr="00C915F1" w:rsidRDefault="00F04763">
      <w:pPr>
        <w:pStyle w:val="ManualHeading3"/>
        <w:rPr>
          <w:noProof/>
        </w:rPr>
      </w:pPr>
      <w:bookmarkStart w:id="74" w:name="_Toc514938053"/>
      <w:bookmarkStart w:id="75" w:name="_Toc520485052"/>
      <w:r w:rsidRPr="00C915F1">
        <w:rPr>
          <w:noProof/>
        </w:rPr>
        <w:t>3.2.1.</w:t>
      </w:r>
      <w:r w:rsidRPr="00C915F1">
        <w:rPr>
          <w:noProof/>
        </w:rPr>
        <w:tab/>
        <w:t>Az operatív előirányzatokra gyakorolt becsült hatás összefoglalása</w:t>
      </w:r>
      <w:bookmarkEnd w:id="74"/>
      <w:bookmarkEnd w:id="75"/>
      <w:r w:rsidRPr="00C915F1">
        <w:rPr>
          <w:noProof/>
        </w:rPr>
        <w:t xml:space="preserve"> </w:t>
      </w:r>
    </w:p>
    <w:p w14:paraId="466620E3" w14:textId="77777777" w:rsidR="00F04763" w:rsidRPr="00C915F1" w:rsidRDefault="00F04763">
      <w:pPr>
        <w:pStyle w:val="ListDash1"/>
        <w:rPr>
          <w:noProof/>
        </w:rPr>
      </w:pPr>
      <w:r w:rsidRPr="00C915F1">
        <w:rPr>
          <w:rFonts w:ascii="Wingdings" w:hAnsi="Wingdings"/>
          <w:noProof/>
        </w:rPr>
        <w:t></w:t>
      </w:r>
      <w:r w:rsidRPr="00C915F1">
        <w:rPr>
          <w:noProof/>
        </w:rPr>
        <w:tab/>
        <w:t xml:space="preserve">A javaslat/kezdeményezés nem vonja maga után operatív előirányzatok felhasználását </w:t>
      </w:r>
    </w:p>
    <w:p w14:paraId="57087383" w14:textId="77777777" w:rsidR="00F04763" w:rsidRPr="00C915F1" w:rsidRDefault="00E0731B">
      <w:pPr>
        <w:pStyle w:val="ListDash1"/>
        <w:rPr>
          <w:noProof/>
        </w:rPr>
      </w:pPr>
      <w:r w:rsidRPr="00C915F1">
        <w:rPr>
          <w:rFonts w:ascii="Wingdings" w:hAnsi="Wingdings"/>
          <w:noProof/>
        </w:rPr>
        <w:t></w:t>
      </w:r>
      <w:r w:rsidRPr="00C915F1">
        <w:rPr>
          <w:noProof/>
        </w:rPr>
        <w:tab/>
        <w:t>A javaslat/kezdeményezés az alábbi operatív előirányzatok felhasználását vonja maga után:</w:t>
      </w:r>
    </w:p>
    <w:p w14:paraId="7A445AA1" w14:textId="77777777" w:rsidR="00F04763" w:rsidRPr="00C915F1" w:rsidRDefault="00F04763">
      <w:pPr>
        <w:jc w:val="right"/>
        <w:rPr>
          <w:noProof/>
          <w:sz w:val="18"/>
        </w:rPr>
      </w:pPr>
      <w:r w:rsidRPr="00C915F1">
        <w:rPr>
          <w:noProof/>
          <w:sz w:val="18"/>
        </w:rPr>
        <w:t>millió EUR (három tizedesjegyig)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F32070" w:rsidRPr="00C915F1" w14:paraId="206CF7D3" w14:textId="77777777">
        <w:trPr>
          <w:jc w:val="center"/>
        </w:trPr>
        <w:tc>
          <w:tcPr>
            <w:tcW w:w="4744" w:type="dxa"/>
            <w:shd w:val="thinDiagStripe" w:color="C0C0C0" w:fill="auto"/>
            <w:vAlign w:val="center"/>
          </w:tcPr>
          <w:p w14:paraId="2B55BDDD" w14:textId="77777777" w:rsidR="00F04763" w:rsidRPr="00C915F1" w:rsidRDefault="00F04763">
            <w:pPr>
              <w:spacing w:before="60" w:after="60"/>
              <w:jc w:val="center"/>
              <w:rPr>
                <w:b/>
                <w:noProof/>
              </w:rPr>
            </w:pPr>
            <w:r w:rsidRPr="00C915F1">
              <w:rPr>
                <w:b/>
                <w:noProof/>
              </w:rPr>
              <w:t xml:space="preserve">A többéves pénzügyi keret </w:t>
            </w:r>
            <w:r w:rsidRPr="00C915F1">
              <w:rPr>
                <w:noProof/>
              </w:rPr>
              <w:t xml:space="preserve"> </w:t>
            </w:r>
            <w:r w:rsidRPr="00C915F1">
              <w:rPr>
                <w:noProof/>
              </w:rPr>
              <w:cr/>
            </w:r>
            <w:r w:rsidRPr="00C915F1">
              <w:rPr>
                <w:noProof/>
              </w:rPr>
              <w:br/>
            </w:r>
            <w:r w:rsidRPr="00C915F1">
              <w:rPr>
                <w:b/>
                <w:noProof/>
              </w:rPr>
              <w:t xml:space="preserve">fejezete </w:t>
            </w:r>
          </w:p>
        </w:tc>
        <w:tc>
          <w:tcPr>
            <w:tcW w:w="1080" w:type="dxa"/>
            <w:vAlign w:val="center"/>
          </w:tcPr>
          <w:p w14:paraId="13618601" w14:textId="77777777" w:rsidR="00F04763" w:rsidRPr="00C915F1" w:rsidRDefault="00F04763">
            <w:pPr>
              <w:spacing w:before="60" w:after="60"/>
              <w:jc w:val="center"/>
              <w:rPr>
                <w:noProof/>
              </w:rPr>
            </w:pPr>
            <w:r w:rsidRPr="00C915F1">
              <w:rPr>
                <w:noProof/>
              </w:rPr>
              <w:t>Szám</w:t>
            </w:r>
          </w:p>
          <w:p w14:paraId="1F5E891D" w14:textId="77777777" w:rsidR="00E0731B" w:rsidRPr="00C915F1" w:rsidRDefault="00E0731B">
            <w:pPr>
              <w:spacing w:before="60" w:after="60"/>
              <w:jc w:val="center"/>
              <w:rPr>
                <w:noProof/>
              </w:rPr>
            </w:pPr>
            <w:r w:rsidRPr="00C915F1">
              <w:rPr>
                <w:noProof/>
              </w:rPr>
              <w:t>1</w:t>
            </w:r>
          </w:p>
        </w:tc>
        <w:tc>
          <w:tcPr>
            <w:tcW w:w="7817" w:type="dxa"/>
            <w:vAlign w:val="center"/>
          </w:tcPr>
          <w:p w14:paraId="08BEF295" w14:textId="77777777" w:rsidR="00F04763" w:rsidRPr="00C915F1" w:rsidRDefault="00E0731B">
            <w:pPr>
              <w:spacing w:before="60" w:after="60"/>
              <w:rPr>
                <w:noProof/>
              </w:rPr>
            </w:pPr>
            <w:r w:rsidRPr="00C915F1">
              <w:rPr>
                <w:noProof/>
              </w:rPr>
              <w:t>Egységes piac, innováció és digitális gazdaság</w:t>
            </w:r>
          </w:p>
        </w:tc>
      </w:tr>
    </w:tbl>
    <w:p w14:paraId="0F6C2E40" w14:textId="77777777" w:rsidR="00F04763" w:rsidRPr="00C915F1" w:rsidRDefault="00F04763">
      <w:pPr>
        <w:rPr>
          <w:noProof/>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1777"/>
      </w:tblGrid>
      <w:tr w:rsidR="00F32070" w:rsidRPr="00C915F1" w14:paraId="09565FED" w14:textId="77777777" w:rsidTr="009A148B">
        <w:tc>
          <w:tcPr>
            <w:tcW w:w="3960" w:type="dxa"/>
            <w:vAlign w:val="center"/>
          </w:tcPr>
          <w:p w14:paraId="44370380" w14:textId="77777777" w:rsidR="00A551AC" w:rsidRPr="00C915F1" w:rsidRDefault="00A551AC">
            <w:pPr>
              <w:jc w:val="center"/>
              <w:rPr>
                <w:noProof/>
              </w:rPr>
            </w:pPr>
            <w:r w:rsidRPr="00C915F1">
              <w:rPr>
                <w:noProof/>
              </w:rPr>
              <w:t>Egészségügyi és Élelmiszerbiztonsági Főigazgatóság</w:t>
            </w:r>
          </w:p>
        </w:tc>
        <w:tc>
          <w:tcPr>
            <w:tcW w:w="1560" w:type="dxa"/>
            <w:gridSpan w:val="2"/>
          </w:tcPr>
          <w:p w14:paraId="0D8E0C76" w14:textId="77777777" w:rsidR="00A551AC" w:rsidRPr="00C915F1" w:rsidRDefault="00A551AC">
            <w:pPr>
              <w:rPr>
                <w:noProof/>
                <w:sz w:val="20"/>
              </w:rPr>
            </w:pPr>
          </w:p>
        </w:tc>
        <w:tc>
          <w:tcPr>
            <w:tcW w:w="534" w:type="dxa"/>
          </w:tcPr>
          <w:p w14:paraId="1D80BEDF" w14:textId="77777777" w:rsidR="00A551AC" w:rsidRPr="00C915F1" w:rsidRDefault="00A551AC">
            <w:pPr>
              <w:jc w:val="center"/>
              <w:rPr>
                <w:noProof/>
                <w:sz w:val="20"/>
              </w:rPr>
            </w:pPr>
          </w:p>
        </w:tc>
        <w:tc>
          <w:tcPr>
            <w:tcW w:w="868" w:type="dxa"/>
            <w:vAlign w:val="center"/>
          </w:tcPr>
          <w:p w14:paraId="6F2726BC" w14:textId="77777777" w:rsidR="00A551AC" w:rsidRPr="00C915F1" w:rsidRDefault="00A551AC">
            <w:pPr>
              <w:jc w:val="center"/>
              <w:rPr>
                <w:noProof/>
                <w:sz w:val="20"/>
              </w:rPr>
            </w:pPr>
            <w:r w:rsidRPr="00C915F1">
              <w:rPr>
                <w:noProof/>
                <w:sz w:val="20"/>
              </w:rPr>
              <w:t>Év:</w:t>
            </w:r>
            <w:r w:rsidRPr="00C915F1">
              <w:rPr>
                <w:noProof/>
              </w:rPr>
              <w:t xml:space="preserve"> </w:t>
            </w:r>
            <w:r w:rsidRPr="00C915F1">
              <w:rPr>
                <w:noProof/>
              </w:rPr>
              <w:cr/>
            </w:r>
            <w:r w:rsidRPr="00C915F1">
              <w:rPr>
                <w:noProof/>
              </w:rPr>
              <w:br/>
            </w:r>
            <w:r w:rsidRPr="00C915F1">
              <w:rPr>
                <w:b/>
                <w:noProof/>
                <w:sz w:val="20"/>
              </w:rPr>
              <w:t>2024</w:t>
            </w:r>
          </w:p>
        </w:tc>
        <w:tc>
          <w:tcPr>
            <w:tcW w:w="868" w:type="dxa"/>
            <w:vAlign w:val="center"/>
          </w:tcPr>
          <w:p w14:paraId="4C05DD34" w14:textId="77777777" w:rsidR="00A551AC" w:rsidRPr="00C915F1" w:rsidRDefault="00A551AC">
            <w:pPr>
              <w:jc w:val="center"/>
              <w:rPr>
                <w:noProof/>
                <w:sz w:val="20"/>
              </w:rPr>
            </w:pPr>
            <w:r w:rsidRPr="00C915F1">
              <w:rPr>
                <w:noProof/>
                <w:sz w:val="20"/>
              </w:rPr>
              <w:t>Év:</w:t>
            </w:r>
            <w:r w:rsidRPr="00C915F1">
              <w:rPr>
                <w:noProof/>
              </w:rPr>
              <w:t xml:space="preserve"> </w:t>
            </w:r>
            <w:r w:rsidRPr="00C915F1">
              <w:rPr>
                <w:noProof/>
              </w:rPr>
              <w:cr/>
            </w:r>
            <w:r w:rsidRPr="00C915F1">
              <w:rPr>
                <w:noProof/>
              </w:rPr>
              <w:br/>
            </w:r>
            <w:r w:rsidRPr="00C915F1">
              <w:rPr>
                <w:b/>
                <w:noProof/>
                <w:sz w:val="20"/>
              </w:rPr>
              <w:t>2025</w:t>
            </w:r>
          </w:p>
        </w:tc>
        <w:tc>
          <w:tcPr>
            <w:tcW w:w="868" w:type="dxa"/>
            <w:vAlign w:val="center"/>
          </w:tcPr>
          <w:p w14:paraId="1803E4BE" w14:textId="77777777" w:rsidR="00A551AC" w:rsidRPr="00C915F1" w:rsidRDefault="00A551AC">
            <w:pPr>
              <w:jc w:val="center"/>
              <w:rPr>
                <w:noProof/>
                <w:sz w:val="20"/>
              </w:rPr>
            </w:pPr>
            <w:r w:rsidRPr="00C915F1">
              <w:rPr>
                <w:noProof/>
                <w:sz w:val="20"/>
              </w:rPr>
              <w:t>Év:</w:t>
            </w:r>
            <w:r w:rsidRPr="00C915F1">
              <w:rPr>
                <w:noProof/>
              </w:rPr>
              <w:t xml:space="preserve"> </w:t>
            </w:r>
            <w:r w:rsidRPr="00C915F1">
              <w:rPr>
                <w:noProof/>
              </w:rPr>
              <w:cr/>
            </w:r>
            <w:r w:rsidRPr="00C915F1">
              <w:rPr>
                <w:noProof/>
              </w:rPr>
              <w:br/>
            </w:r>
            <w:r w:rsidRPr="00C915F1">
              <w:rPr>
                <w:b/>
                <w:noProof/>
                <w:sz w:val="20"/>
              </w:rPr>
              <w:t>2026</w:t>
            </w:r>
          </w:p>
        </w:tc>
        <w:tc>
          <w:tcPr>
            <w:tcW w:w="868" w:type="dxa"/>
            <w:vAlign w:val="center"/>
          </w:tcPr>
          <w:p w14:paraId="686B001F" w14:textId="77777777" w:rsidR="00A551AC" w:rsidRPr="00C915F1" w:rsidRDefault="00A551AC">
            <w:pPr>
              <w:jc w:val="center"/>
              <w:rPr>
                <w:noProof/>
                <w:sz w:val="20"/>
              </w:rPr>
            </w:pPr>
            <w:r w:rsidRPr="00C915F1">
              <w:rPr>
                <w:noProof/>
                <w:sz w:val="20"/>
              </w:rPr>
              <w:t>Év:</w:t>
            </w:r>
            <w:r w:rsidRPr="00C915F1">
              <w:rPr>
                <w:noProof/>
              </w:rPr>
              <w:t xml:space="preserve"> </w:t>
            </w:r>
            <w:r w:rsidRPr="00C915F1">
              <w:rPr>
                <w:noProof/>
              </w:rPr>
              <w:cr/>
            </w:r>
            <w:r w:rsidRPr="00C915F1">
              <w:rPr>
                <w:noProof/>
              </w:rPr>
              <w:br/>
            </w:r>
            <w:r w:rsidRPr="00C915F1">
              <w:rPr>
                <w:b/>
                <w:noProof/>
                <w:sz w:val="20"/>
              </w:rPr>
              <w:t>2027. és az azt követő évek</w:t>
            </w:r>
          </w:p>
        </w:tc>
        <w:tc>
          <w:tcPr>
            <w:tcW w:w="1777" w:type="dxa"/>
            <w:vAlign w:val="center"/>
          </w:tcPr>
          <w:p w14:paraId="6BF0A0D1" w14:textId="77777777" w:rsidR="00A551AC" w:rsidRPr="00C915F1" w:rsidRDefault="00A551AC">
            <w:pPr>
              <w:jc w:val="center"/>
              <w:rPr>
                <w:b/>
                <w:noProof/>
                <w:sz w:val="20"/>
              </w:rPr>
            </w:pPr>
            <w:r w:rsidRPr="00C915F1">
              <w:rPr>
                <w:b/>
                <w:noProof/>
                <w:sz w:val="20"/>
              </w:rPr>
              <w:t>ÖSSZESEN</w:t>
            </w:r>
          </w:p>
        </w:tc>
      </w:tr>
      <w:tr w:rsidR="00F32070" w:rsidRPr="00C915F1" w14:paraId="64DE94CC" w14:textId="77777777" w:rsidTr="009A148B">
        <w:trPr>
          <w:trHeight w:val="213"/>
        </w:trPr>
        <w:tc>
          <w:tcPr>
            <w:tcW w:w="6054" w:type="dxa"/>
            <w:gridSpan w:val="4"/>
            <w:vAlign w:val="center"/>
          </w:tcPr>
          <w:p w14:paraId="51AAAD16" w14:textId="77777777" w:rsidR="00A551AC" w:rsidRPr="00C915F1" w:rsidRDefault="00A551AC">
            <w:pPr>
              <w:spacing w:before="20" w:after="20"/>
              <w:rPr>
                <w:noProof/>
                <w:sz w:val="21"/>
              </w:rPr>
            </w:pPr>
            <w:r w:rsidRPr="00C915F1">
              <w:rPr>
                <w:rFonts w:ascii="Wingdings" w:hAnsi="Wingdings"/>
                <w:noProof/>
                <w:sz w:val="21"/>
              </w:rPr>
              <w:t>□</w:t>
            </w:r>
            <w:r w:rsidRPr="00C915F1">
              <w:rPr>
                <w:noProof/>
                <w:sz w:val="21"/>
              </w:rPr>
              <w:t xml:space="preserve"> Operatív előirányzatok </w:t>
            </w:r>
          </w:p>
        </w:tc>
        <w:tc>
          <w:tcPr>
            <w:tcW w:w="868" w:type="dxa"/>
            <w:vAlign w:val="center"/>
          </w:tcPr>
          <w:p w14:paraId="1BBF025B" w14:textId="77777777" w:rsidR="00A551AC" w:rsidRPr="00C915F1" w:rsidRDefault="00A551AC">
            <w:pPr>
              <w:rPr>
                <w:noProof/>
                <w:sz w:val="20"/>
              </w:rPr>
            </w:pPr>
          </w:p>
        </w:tc>
        <w:tc>
          <w:tcPr>
            <w:tcW w:w="868" w:type="dxa"/>
            <w:vAlign w:val="center"/>
          </w:tcPr>
          <w:p w14:paraId="09CA1CFA" w14:textId="77777777" w:rsidR="00A551AC" w:rsidRPr="00C915F1" w:rsidRDefault="00A551AC">
            <w:pPr>
              <w:rPr>
                <w:noProof/>
                <w:sz w:val="20"/>
              </w:rPr>
            </w:pPr>
          </w:p>
        </w:tc>
        <w:tc>
          <w:tcPr>
            <w:tcW w:w="868" w:type="dxa"/>
            <w:vAlign w:val="center"/>
          </w:tcPr>
          <w:p w14:paraId="29C653FA" w14:textId="77777777" w:rsidR="00A551AC" w:rsidRPr="00C915F1" w:rsidRDefault="00A551AC">
            <w:pPr>
              <w:rPr>
                <w:noProof/>
                <w:sz w:val="20"/>
              </w:rPr>
            </w:pPr>
          </w:p>
        </w:tc>
        <w:tc>
          <w:tcPr>
            <w:tcW w:w="868" w:type="dxa"/>
            <w:vAlign w:val="center"/>
          </w:tcPr>
          <w:p w14:paraId="3890574B" w14:textId="77777777" w:rsidR="00A551AC" w:rsidRPr="00C915F1" w:rsidRDefault="00A551AC">
            <w:pPr>
              <w:rPr>
                <w:noProof/>
                <w:sz w:val="20"/>
              </w:rPr>
            </w:pPr>
          </w:p>
        </w:tc>
        <w:tc>
          <w:tcPr>
            <w:tcW w:w="1777" w:type="dxa"/>
            <w:vAlign w:val="center"/>
          </w:tcPr>
          <w:p w14:paraId="147197F0" w14:textId="77777777" w:rsidR="00A551AC" w:rsidRPr="00C915F1" w:rsidRDefault="00A551AC">
            <w:pPr>
              <w:rPr>
                <w:b/>
                <w:noProof/>
                <w:sz w:val="20"/>
              </w:rPr>
            </w:pPr>
          </w:p>
        </w:tc>
      </w:tr>
      <w:tr w:rsidR="00F32070" w:rsidRPr="00C915F1" w14:paraId="315FE0B8" w14:textId="77777777" w:rsidTr="009A148B">
        <w:trPr>
          <w:trHeight w:val="277"/>
        </w:trPr>
        <w:tc>
          <w:tcPr>
            <w:tcW w:w="3960" w:type="dxa"/>
            <w:vMerge w:val="restart"/>
            <w:vAlign w:val="center"/>
          </w:tcPr>
          <w:p w14:paraId="49FF424E" w14:textId="77777777" w:rsidR="00A551AC" w:rsidRPr="00C915F1" w:rsidRDefault="00A551AC" w:rsidP="00A551AC">
            <w:pPr>
              <w:rPr>
                <w:noProof/>
              </w:rPr>
            </w:pPr>
            <w:r w:rsidRPr="00C915F1">
              <w:rPr>
                <w:noProof/>
              </w:rPr>
              <w:t>03.02 06 – Hozzájárulás az emberek, állatok és növények magas szintű egészségéhez és jólétéhez</w:t>
            </w:r>
          </w:p>
        </w:tc>
        <w:tc>
          <w:tcPr>
            <w:tcW w:w="1440" w:type="dxa"/>
            <w:vAlign w:val="center"/>
          </w:tcPr>
          <w:p w14:paraId="609F8F43" w14:textId="77777777" w:rsidR="00A551AC" w:rsidRPr="00C915F1" w:rsidRDefault="00A551AC" w:rsidP="00A551AC">
            <w:pPr>
              <w:spacing w:before="20" w:after="20"/>
              <w:rPr>
                <w:noProof/>
                <w:sz w:val="18"/>
              </w:rPr>
            </w:pPr>
            <w:r w:rsidRPr="00C915F1">
              <w:rPr>
                <w:noProof/>
                <w:sz w:val="18"/>
              </w:rPr>
              <w:t>Kötelezettségvállalási előirányzatok</w:t>
            </w:r>
          </w:p>
        </w:tc>
        <w:tc>
          <w:tcPr>
            <w:tcW w:w="654" w:type="dxa"/>
            <w:gridSpan w:val="2"/>
            <w:vAlign w:val="center"/>
          </w:tcPr>
          <w:p w14:paraId="6447F0E1" w14:textId="77777777" w:rsidR="00A551AC" w:rsidRPr="00C915F1" w:rsidRDefault="00A551AC" w:rsidP="00A551AC">
            <w:pPr>
              <w:spacing w:before="20" w:after="20"/>
              <w:jc w:val="center"/>
              <w:rPr>
                <w:noProof/>
                <w:sz w:val="14"/>
              </w:rPr>
            </w:pPr>
            <w:r w:rsidRPr="00C915F1">
              <w:rPr>
                <w:noProof/>
                <w:sz w:val="14"/>
              </w:rPr>
              <w:t>(1a)</w:t>
            </w:r>
          </w:p>
        </w:tc>
        <w:tc>
          <w:tcPr>
            <w:tcW w:w="868" w:type="dxa"/>
            <w:vAlign w:val="center"/>
          </w:tcPr>
          <w:p w14:paraId="36F0C506" w14:textId="77777777" w:rsidR="00A551AC" w:rsidRPr="00C915F1" w:rsidRDefault="00A551AC" w:rsidP="00A551AC">
            <w:pPr>
              <w:spacing w:before="20" w:after="20"/>
              <w:jc w:val="right"/>
              <w:rPr>
                <w:noProof/>
                <w:sz w:val="20"/>
              </w:rPr>
            </w:pPr>
            <w:r w:rsidRPr="00C915F1">
              <w:rPr>
                <w:noProof/>
                <w:sz w:val="20"/>
              </w:rPr>
              <w:t>0,250</w:t>
            </w:r>
          </w:p>
        </w:tc>
        <w:tc>
          <w:tcPr>
            <w:tcW w:w="868" w:type="dxa"/>
            <w:vAlign w:val="center"/>
          </w:tcPr>
          <w:p w14:paraId="4DC3567D" w14:textId="77777777" w:rsidR="00A551AC" w:rsidRPr="00C915F1" w:rsidRDefault="00A551AC" w:rsidP="00A551AC">
            <w:pPr>
              <w:spacing w:before="20" w:after="20"/>
              <w:jc w:val="right"/>
              <w:rPr>
                <w:noProof/>
                <w:sz w:val="20"/>
              </w:rPr>
            </w:pPr>
            <w:r w:rsidRPr="00C915F1">
              <w:rPr>
                <w:noProof/>
                <w:sz w:val="20"/>
              </w:rPr>
              <w:t>0,850</w:t>
            </w:r>
          </w:p>
        </w:tc>
        <w:tc>
          <w:tcPr>
            <w:tcW w:w="868" w:type="dxa"/>
            <w:vAlign w:val="center"/>
          </w:tcPr>
          <w:p w14:paraId="59D9D50C" w14:textId="77777777" w:rsidR="00A551AC" w:rsidRPr="00C915F1" w:rsidRDefault="00A551AC" w:rsidP="00A551AC">
            <w:pPr>
              <w:spacing w:before="20" w:after="20"/>
              <w:jc w:val="right"/>
              <w:rPr>
                <w:noProof/>
                <w:sz w:val="20"/>
              </w:rPr>
            </w:pPr>
            <w:r w:rsidRPr="00C915F1">
              <w:rPr>
                <w:noProof/>
                <w:sz w:val="20"/>
              </w:rPr>
              <w:t>0,800</w:t>
            </w:r>
          </w:p>
        </w:tc>
        <w:tc>
          <w:tcPr>
            <w:tcW w:w="868" w:type="dxa"/>
            <w:vAlign w:val="center"/>
          </w:tcPr>
          <w:p w14:paraId="14CF0CD2" w14:textId="77777777" w:rsidR="00A551AC" w:rsidRPr="00C915F1" w:rsidRDefault="00A551AC" w:rsidP="00A551AC">
            <w:pPr>
              <w:spacing w:before="20" w:after="20"/>
              <w:jc w:val="right"/>
              <w:rPr>
                <w:noProof/>
                <w:sz w:val="20"/>
              </w:rPr>
            </w:pPr>
            <w:r w:rsidRPr="00C915F1">
              <w:rPr>
                <w:noProof/>
                <w:sz w:val="20"/>
              </w:rPr>
              <w:t>0,500</w:t>
            </w:r>
          </w:p>
        </w:tc>
        <w:tc>
          <w:tcPr>
            <w:tcW w:w="1777" w:type="dxa"/>
            <w:vAlign w:val="center"/>
          </w:tcPr>
          <w:p w14:paraId="662B977F" w14:textId="77777777" w:rsidR="00A551AC" w:rsidRPr="00C915F1" w:rsidRDefault="00A551AC" w:rsidP="00A551AC">
            <w:pPr>
              <w:spacing w:before="20" w:after="20"/>
              <w:jc w:val="right"/>
              <w:rPr>
                <w:b/>
                <w:noProof/>
                <w:sz w:val="20"/>
              </w:rPr>
            </w:pPr>
            <w:r w:rsidRPr="00C915F1">
              <w:rPr>
                <w:noProof/>
                <w:sz w:val="20"/>
              </w:rPr>
              <w:t>2,400</w:t>
            </w:r>
          </w:p>
        </w:tc>
      </w:tr>
      <w:tr w:rsidR="00F32070" w:rsidRPr="00C915F1" w14:paraId="76DC2084" w14:textId="77777777" w:rsidTr="009A148B">
        <w:tc>
          <w:tcPr>
            <w:tcW w:w="3960" w:type="dxa"/>
            <w:vMerge/>
          </w:tcPr>
          <w:p w14:paraId="463CB6CE" w14:textId="77777777" w:rsidR="00A551AC" w:rsidRPr="00C915F1" w:rsidRDefault="00A551AC" w:rsidP="00A551AC">
            <w:pPr>
              <w:jc w:val="center"/>
              <w:rPr>
                <w:noProof/>
                <w:sz w:val="20"/>
              </w:rPr>
            </w:pPr>
          </w:p>
        </w:tc>
        <w:tc>
          <w:tcPr>
            <w:tcW w:w="1440" w:type="dxa"/>
            <w:vAlign w:val="center"/>
          </w:tcPr>
          <w:p w14:paraId="223DCD03" w14:textId="77777777" w:rsidR="00A551AC" w:rsidRPr="00C915F1" w:rsidRDefault="00A551AC" w:rsidP="00A551AC">
            <w:pPr>
              <w:spacing w:before="20" w:after="20"/>
              <w:rPr>
                <w:noProof/>
                <w:sz w:val="18"/>
              </w:rPr>
            </w:pPr>
            <w:r w:rsidRPr="00C915F1">
              <w:rPr>
                <w:noProof/>
                <w:sz w:val="18"/>
              </w:rPr>
              <w:t>Kifizetési előirányzatok</w:t>
            </w:r>
          </w:p>
        </w:tc>
        <w:tc>
          <w:tcPr>
            <w:tcW w:w="654" w:type="dxa"/>
            <w:gridSpan w:val="2"/>
            <w:vAlign w:val="center"/>
          </w:tcPr>
          <w:p w14:paraId="37EEAD34" w14:textId="77777777" w:rsidR="00A551AC" w:rsidRPr="00C915F1" w:rsidRDefault="00A551AC" w:rsidP="00A551AC">
            <w:pPr>
              <w:spacing w:before="20" w:after="20"/>
              <w:jc w:val="center"/>
              <w:rPr>
                <w:noProof/>
                <w:sz w:val="14"/>
              </w:rPr>
            </w:pPr>
            <w:r w:rsidRPr="00C915F1">
              <w:rPr>
                <w:noProof/>
                <w:sz w:val="14"/>
              </w:rPr>
              <w:t>(1b)</w:t>
            </w:r>
          </w:p>
        </w:tc>
        <w:tc>
          <w:tcPr>
            <w:tcW w:w="868" w:type="dxa"/>
            <w:vAlign w:val="center"/>
          </w:tcPr>
          <w:p w14:paraId="5A7777CF" w14:textId="77777777" w:rsidR="00A551AC" w:rsidRPr="00C915F1" w:rsidRDefault="00A551AC" w:rsidP="00A551AC">
            <w:pPr>
              <w:spacing w:before="20" w:after="20"/>
              <w:jc w:val="right"/>
              <w:rPr>
                <w:noProof/>
                <w:sz w:val="20"/>
              </w:rPr>
            </w:pPr>
            <w:r w:rsidRPr="00C915F1">
              <w:rPr>
                <w:noProof/>
                <w:sz w:val="20"/>
              </w:rPr>
              <w:t>0,050</w:t>
            </w:r>
          </w:p>
        </w:tc>
        <w:tc>
          <w:tcPr>
            <w:tcW w:w="868" w:type="dxa"/>
            <w:vAlign w:val="center"/>
          </w:tcPr>
          <w:p w14:paraId="343C2AD3" w14:textId="77777777" w:rsidR="00A551AC" w:rsidRPr="00C915F1" w:rsidRDefault="00A551AC" w:rsidP="00A551AC">
            <w:pPr>
              <w:spacing w:before="20" w:after="20"/>
              <w:jc w:val="right"/>
              <w:rPr>
                <w:noProof/>
                <w:sz w:val="20"/>
              </w:rPr>
            </w:pPr>
            <w:r w:rsidRPr="00C915F1">
              <w:rPr>
                <w:noProof/>
                <w:sz w:val="20"/>
              </w:rPr>
              <w:t>0,245</w:t>
            </w:r>
          </w:p>
        </w:tc>
        <w:tc>
          <w:tcPr>
            <w:tcW w:w="868" w:type="dxa"/>
            <w:vAlign w:val="center"/>
          </w:tcPr>
          <w:p w14:paraId="0343A657" w14:textId="77777777" w:rsidR="00A551AC" w:rsidRPr="00C915F1" w:rsidRDefault="00A551AC" w:rsidP="00A551AC">
            <w:pPr>
              <w:spacing w:before="20" w:after="20"/>
              <w:jc w:val="right"/>
              <w:rPr>
                <w:noProof/>
                <w:sz w:val="20"/>
              </w:rPr>
            </w:pPr>
            <w:r w:rsidRPr="00C915F1">
              <w:rPr>
                <w:noProof/>
                <w:sz w:val="20"/>
              </w:rPr>
              <w:t>0,490</w:t>
            </w:r>
          </w:p>
        </w:tc>
        <w:tc>
          <w:tcPr>
            <w:tcW w:w="868" w:type="dxa"/>
            <w:vAlign w:val="center"/>
          </w:tcPr>
          <w:p w14:paraId="5551083C" w14:textId="77777777" w:rsidR="00A551AC" w:rsidRPr="00C915F1" w:rsidRDefault="00A551AC" w:rsidP="00A551AC">
            <w:pPr>
              <w:spacing w:before="20" w:after="20"/>
              <w:jc w:val="right"/>
              <w:rPr>
                <w:noProof/>
                <w:sz w:val="20"/>
              </w:rPr>
            </w:pPr>
            <w:r w:rsidRPr="00C915F1">
              <w:rPr>
                <w:noProof/>
                <w:sz w:val="20"/>
              </w:rPr>
              <w:t>1,615</w:t>
            </w:r>
          </w:p>
        </w:tc>
        <w:tc>
          <w:tcPr>
            <w:tcW w:w="1777" w:type="dxa"/>
            <w:vAlign w:val="center"/>
          </w:tcPr>
          <w:p w14:paraId="20B5BB38" w14:textId="77777777" w:rsidR="00A551AC" w:rsidRPr="00C915F1" w:rsidRDefault="00A551AC" w:rsidP="00A551AC">
            <w:pPr>
              <w:spacing w:before="20" w:after="20"/>
              <w:jc w:val="right"/>
              <w:rPr>
                <w:b/>
                <w:noProof/>
                <w:sz w:val="20"/>
              </w:rPr>
            </w:pPr>
            <w:r w:rsidRPr="00C915F1">
              <w:rPr>
                <w:noProof/>
                <w:sz w:val="20"/>
              </w:rPr>
              <w:t>2,400</w:t>
            </w:r>
          </w:p>
        </w:tc>
      </w:tr>
      <w:tr w:rsidR="00F32070" w:rsidRPr="00C915F1" w14:paraId="6C223567" w14:textId="77777777" w:rsidTr="009A148B">
        <w:trPr>
          <w:trHeight w:val="231"/>
        </w:trPr>
        <w:tc>
          <w:tcPr>
            <w:tcW w:w="6054" w:type="dxa"/>
            <w:gridSpan w:val="4"/>
            <w:vAlign w:val="center"/>
          </w:tcPr>
          <w:p w14:paraId="75D86B99" w14:textId="77777777" w:rsidR="00A551AC" w:rsidRPr="00C915F1" w:rsidRDefault="00A551AC" w:rsidP="00DB712D">
            <w:pPr>
              <w:spacing w:before="20" w:after="20"/>
              <w:rPr>
                <w:noProof/>
              </w:rPr>
            </w:pPr>
            <w:r w:rsidRPr="00C915F1">
              <w:rPr>
                <w:noProof/>
                <w:sz w:val="21"/>
              </w:rPr>
              <w:t xml:space="preserve">Bizonyos egyedi programok keretéből finanszírozott igazgatási jellegű előirányzatok </w:t>
            </w:r>
          </w:p>
        </w:tc>
        <w:tc>
          <w:tcPr>
            <w:tcW w:w="868" w:type="dxa"/>
            <w:vAlign w:val="center"/>
          </w:tcPr>
          <w:p w14:paraId="0AA4D255" w14:textId="77777777" w:rsidR="00A551AC" w:rsidRPr="00C915F1" w:rsidRDefault="00A551AC">
            <w:pPr>
              <w:rPr>
                <w:b/>
                <w:noProof/>
                <w:sz w:val="20"/>
              </w:rPr>
            </w:pPr>
          </w:p>
        </w:tc>
        <w:tc>
          <w:tcPr>
            <w:tcW w:w="868" w:type="dxa"/>
            <w:vAlign w:val="center"/>
          </w:tcPr>
          <w:p w14:paraId="7025C332" w14:textId="77777777" w:rsidR="00A551AC" w:rsidRPr="00C915F1" w:rsidRDefault="00A551AC">
            <w:pPr>
              <w:rPr>
                <w:b/>
                <w:noProof/>
                <w:sz w:val="20"/>
              </w:rPr>
            </w:pPr>
          </w:p>
        </w:tc>
        <w:tc>
          <w:tcPr>
            <w:tcW w:w="868" w:type="dxa"/>
            <w:vAlign w:val="center"/>
          </w:tcPr>
          <w:p w14:paraId="73BE3778" w14:textId="77777777" w:rsidR="00A551AC" w:rsidRPr="00C915F1" w:rsidRDefault="00A551AC">
            <w:pPr>
              <w:rPr>
                <w:b/>
                <w:noProof/>
                <w:sz w:val="20"/>
              </w:rPr>
            </w:pPr>
          </w:p>
        </w:tc>
        <w:tc>
          <w:tcPr>
            <w:tcW w:w="868" w:type="dxa"/>
            <w:vAlign w:val="center"/>
          </w:tcPr>
          <w:p w14:paraId="6362DC6B" w14:textId="77777777" w:rsidR="00A551AC" w:rsidRPr="00C915F1" w:rsidRDefault="00A551AC">
            <w:pPr>
              <w:rPr>
                <w:b/>
                <w:noProof/>
                <w:sz w:val="20"/>
              </w:rPr>
            </w:pPr>
          </w:p>
        </w:tc>
        <w:tc>
          <w:tcPr>
            <w:tcW w:w="1777" w:type="dxa"/>
            <w:vAlign w:val="center"/>
          </w:tcPr>
          <w:p w14:paraId="62AEEF61" w14:textId="77777777" w:rsidR="00A551AC" w:rsidRPr="00C915F1" w:rsidRDefault="00A551AC">
            <w:pPr>
              <w:rPr>
                <w:b/>
                <w:noProof/>
                <w:sz w:val="20"/>
              </w:rPr>
            </w:pPr>
          </w:p>
        </w:tc>
      </w:tr>
      <w:tr w:rsidR="00F32070" w:rsidRPr="00C915F1" w14:paraId="2434D93E" w14:textId="77777777" w:rsidTr="009A148B">
        <w:trPr>
          <w:trHeight w:val="319"/>
        </w:trPr>
        <w:tc>
          <w:tcPr>
            <w:tcW w:w="3960" w:type="dxa"/>
            <w:vAlign w:val="center"/>
          </w:tcPr>
          <w:p w14:paraId="77679019" w14:textId="77777777" w:rsidR="00A551AC" w:rsidRPr="00C915F1" w:rsidRDefault="00A551AC" w:rsidP="00A551AC">
            <w:pPr>
              <w:spacing w:before="60" w:after="60"/>
              <w:rPr>
                <w:noProof/>
              </w:rPr>
            </w:pPr>
            <w:r w:rsidRPr="00C915F1">
              <w:rPr>
                <w:noProof/>
                <w:sz w:val="20"/>
              </w:rPr>
              <w:t>Költségvetési sor</w:t>
            </w:r>
          </w:p>
        </w:tc>
        <w:tc>
          <w:tcPr>
            <w:tcW w:w="1440" w:type="dxa"/>
            <w:vAlign w:val="center"/>
          </w:tcPr>
          <w:p w14:paraId="5B100DA2" w14:textId="77777777" w:rsidR="00A551AC" w:rsidRPr="00C915F1" w:rsidRDefault="00A551AC" w:rsidP="00A551AC">
            <w:pPr>
              <w:spacing w:before="40" w:after="40"/>
              <w:jc w:val="right"/>
              <w:rPr>
                <w:noProof/>
                <w:sz w:val="18"/>
              </w:rPr>
            </w:pPr>
          </w:p>
        </w:tc>
        <w:tc>
          <w:tcPr>
            <w:tcW w:w="654" w:type="dxa"/>
            <w:gridSpan w:val="2"/>
            <w:vAlign w:val="center"/>
          </w:tcPr>
          <w:p w14:paraId="11E7F81D" w14:textId="77777777" w:rsidR="00A551AC" w:rsidRPr="00C915F1" w:rsidRDefault="00A551AC" w:rsidP="00A551AC">
            <w:pPr>
              <w:spacing w:before="40" w:after="40"/>
              <w:jc w:val="center"/>
              <w:rPr>
                <w:noProof/>
                <w:sz w:val="14"/>
              </w:rPr>
            </w:pPr>
            <w:r w:rsidRPr="00C915F1">
              <w:rPr>
                <w:noProof/>
                <w:sz w:val="14"/>
              </w:rPr>
              <w:t>(3)</w:t>
            </w:r>
          </w:p>
        </w:tc>
        <w:tc>
          <w:tcPr>
            <w:tcW w:w="868" w:type="dxa"/>
            <w:vAlign w:val="center"/>
          </w:tcPr>
          <w:p w14:paraId="0B263878" w14:textId="77777777" w:rsidR="00A551AC" w:rsidRPr="00C915F1" w:rsidRDefault="00A551AC" w:rsidP="00A551AC">
            <w:pPr>
              <w:spacing w:before="40" w:after="40"/>
              <w:jc w:val="right"/>
              <w:rPr>
                <w:b/>
                <w:noProof/>
                <w:sz w:val="20"/>
              </w:rPr>
            </w:pPr>
            <w:r w:rsidRPr="00C915F1">
              <w:rPr>
                <w:b/>
                <w:noProof/>
                <w:sz w:val="20"/>
              </w:rPr>
              <w:t>0</w:t>
            </w:r>
          </w:p>
        </w:tc>
        <w:tc>
          <w:tcPr>
            <w:tcW w:w="868" w:type="dxa"/>
            <w:vAlign w:val="center"/>
          </w:tcPr>
          <w:p w14:paraId="54511574" w14:textId="77777777" w:rsidR="00A551AC" w:rsidRPr="00C915F1" w:rsidRDefault="00A551AC" w:rsidP="00A551AC">
            <w:pPr>
              <w:spacing w:before="40" w:after="40"/>
              <w:jc w:val="right"/>
              <w:rPr>
                <w:b/>
                <w:noProof/>
                <w:sz w:val="20"/>
              </w:rPr>
            </w:pPr>
            <w:r w:rsidRPr="00C915F1">
              <w:rPr>
                <w:b/>
                <w:noProof/>
                <w:sz w:val="20"/>
              </w:rPr>
              <w:t>0</w:t>
            </w:r>
          </w:p>
        </w:tc>
        <w:tc>
          <w:tcPr>
            <w:tcW w:w="868" w:type="dxa"/>
            <w:vAlign w:val="center"/>
          </w:tcPr>
          <w:p w14:paraId="45B0F661" w14:textId="77777777" w:rsidR="00A551AC" w:rsidRPr="00C915F1" w:rsidRDefault="00A551AC" w:rsidP="00A551AC">
            <w:pPr>
              <w:spacing w:before="40" w:after="40"/>
              <w:jc w:val="right"/>
              <w:rPr>
                <w:b/>
                <w:noProof/>
                <w:sz w:val="20"/>
              </w:rPr>
            </w:pPr>
            <w:r w:rsidRPr="00C915F1">
              <w:rPr>
                <w:b/>
                <w:noProof/>
                <w:sz w:val="20"/>
              </w:rPr>
              <w:t>0</w:t>
            </w:r>
          </w:p>
        </w:tc>
        <w:tc>
          <w:tcPr>
            <w:tcW w:w="868" w:type="dxa"/>
            <w:vAlign w:val="center"/>
          </w:tcPr>
          <w:p w14:paraId="30E8CF04" w14:textId="77777777" w:rsidR="00A551AC" w:rsidRPr="00C915F1" w:rsidRDefault="00A551AC" w:rsidP="00A551AC">
            <w:pPr>
              <w:spacing w:before="40" w:after="40"/>
              <w:jc w:val="right"/>
              <w:rPr>
                <w:b/>
                <w:noProof/>
                <w:sz w:val="20"/>
              </w:rPr>
            </w:pPr>
            <w:r w:rsidRPr="00C915F1">
              <w:rPr>
                <w:b/>
                <w:noProof/>
                <w:sz w:val="20"/>
              </w:rPr>
              <w:t>0</w:t>
            </w:r>
          </w:p>
        </w:tc>
        <w:tc>
          <w:tcPr>
            <w:tcW w:w="1777" w:type="dxa"/>
            <w:vAlign w:val="center"/>
          </w:tcPr>
          <w:p w14:paraId="6E5A95E1" w14:textId="77777777" w:rsidR="00A551AC" w:rsidRPr="00C915F1" w:rsidRDefault="00A551AC" w:rsidP="00A551AC">
            <w:pPr>
              <w:spacing w:before="40" w:after="40"/>
              <w:jc w:val="right"/>
              <w:rPr>
                <w:b/>
                <w:noProof/>
                <w:sz w:val="20"/>
              </w:rPr>
            </w:pPr>
            <w:r w:rsidRPr="00C915F1">
              <w:rPr>
                <w:b/>
                <w:noProof/>
                <w:sz w:val="20"/>
              </w:rPr>
              <w:t>0</w:t>
            </w:r>
          </w:p>
        </w:tc>
      </w:tr>
      <w:tr w:rsidR="00F32070" w:rsidRPr="00C915F1" w14:paraId="712F45D4" w14:textId="77777777" w:rsidTr="009A148B">
        <w:tc>
          <w:tcPr>
            <w:tcW w:w="3960" w:type="dxa"/>
            <w:vMerge w:val="restart"/>
            <w:vAlign w:val="center"/>
          </w:tcPr>
          <w:p w14:paraId="1A7EE6C8" w14:textId="77777777" w:rsidR="00A551AC" w:rsidRPr="00C915F1" w:rsidRDefault="00A551AC" w:rsidP="00A551AC">
            <w:pPr>
              <w:jc w:val="center"/>
              <w:rPr>
                <w:b/>
                <w:noProof/>
              </w:rPr>
            </w:pPr>
            <w:r w:rsidRPr="00C915F1">
              <w:rPr>
                <w:b/>
                <w:noProof/>
              </w:rPr>
              <w:t>Az Egészségügyi és Élelmiszerbiztonsági Főigazgatósághoz tartozó</w:t>
            </w:r>
            <w:r w:rsidRPr="00C915F1">
              <w:rPr>
                <w:noProof/>
              </w:rPr>
              <w:t xml:space="preserve"> </w:t>
            </w:r>
            <w:r w:rsidRPr="00C915F1">
              <w:rPr>
                <w:noProof/>
              </w:rPr>
              <w:cr/>
            </w:r>
            <w:r w:rsidRPr="00C915F1">
              <w:rPr>
                <w:noProof/>
              </w:rPr>
              <w:br/>
            </w:r>
            <w:r w:rsidRPr="00C915F1">
              <w:rPr>
                <w:b/>
                <w:noProof/>
              </w:rPr>
              <w:t>előirányzatok ÖSSZESEN</w:t>
            </w:r>
          </w:p>
        </w:tc>
        <w:tc>
          <w:tcPr>
            <w:tcW w:w="1440" w:type="dxa"/>
            <w:vAlign w:val="center"/>
          </w:tcPr>
          <w:p w14:paraId="11685688" w14:textId="77777777" w:rsidR="00A551AC" w:rsidRPr="00C915F1" w:rsidRDefault="00A551AC" w:rsidP="00A551AC">
            <w:pPr>
              <w:rPr>
                <w:noProof/>
                <w:sz w:val="18"/>
              </w:rPr>
            </w:pPr>
            <w:r w:rsidRPr="00C915F1">
              <w:rPr>
                <w:noProof/>
                <w:sz w:val="18"/>
              </w:rPr>
              <w:t>Kötelezettségvállalási előirányzatok</w:t>
            </w:r>
          </w:p>
        </w:tc>
        <w:tc>
          <w:tcPr>
            <w:tcW w:w="654" w:type="dxa"/>
            <w:gridSpan w:val="2"/>
            <w:vAlign w:val="center"/>
          </w:tcPr>
          <w:p w14:paraId="6ACC6B02" w14:textId="77777777" w:rsidR="00A551AC" w:rsidRPr="00C915F1" w:rsidRDefault="00A551AC" w:rsidP="00A551AC">
            <w:pPr>
              <w:jc w:val="center"/>
              <w:rPr>
                <w:noProof/>
                <w:sz w:val="14"/>
              </w:rPr>
            </w:pPr>
            <w:r w:rsidRPr="00C915F1">
              <w:rPr>
                <w:noProof/>
                <w:sz w:val="14"/>
              </w:rPr>
              <w:t>=1a+3</w:t>
            </w:r>
          </w:p>
        </w:tc>
        <w:tc>
          <w:tcPr>
            <w:tcW w:w="868" w:type="dxa"/>
            <w:vAlign w:val="center"/>
          </w:tcPr>
          <w:p w14:paraId="3F321021" w14:textId="77777777" w:rsidR="00A551AC" w:rsidRPr="00C915F1" w:rsidRDefault="00A551AC" w:rsidP="00A551AC">
            <w:pPr>
              <w:spacing w:before="20" w:after="20"/>
              <w:jc w:val="right"/>
              <w:rPr>
                <w:noProof/>
                <w:sz w:val="20"/>
              </w:rPr>
            </w:pPr>
            <w:r w:rsidRPr="00C915F1">
              <w:rPr>
                <w:noProof/>
                <w:sz w:val="20"/>
              </w:rPr>
              <w:t>0,250</w:t>
            </w:r>
          </w:p>
        </w:tc>
        <w:tc>
          <w:tcPr>
            <w:tcW w:w="868" w:type="dxa"/>
            <w:vAlign w:val="center"/>
          </w:tcPr>
          <w:p w14:paraId="7EA1AB1C" w14:textId="77777777" w:rsidR="00A551AC" w:rsidRPr="00C915F1" w:rsidRDefault="00A551AC" w:rsidP="00A551AC">
            <w:pPr>
              <w:spacing w:before="20" w:after="20"/>
              <w:jc w:val="right"/>
              <w:rPr>
                <w:noProof/>
                <w:sz w:val="20"/>
              </w:rPr>
            </w:pPr>
            <w:r w:rsidRPr="00C915F1">
              <w:rPr>
                <w:noProof/>
                <w:sz w:val="20"/>
              </w:rPr>
              <w:t>0,850</w:t>
            </w:r>
          </w:p>
        </w:tc>
        <w:tc>
          <w:tcPr>
            <w:tcW w:w="868" w:type="dxa"/>
            <w:vAlign w:val="center"/>
          </w:tcPr>
          <w:p w14:paraId="1B2E4B4F" w14:textId="77777777" w:rsidR="00A551AC" w:rsidRPr="00C915F1" w:rsidRDefault="00A551AC" w:rsidP="00A551AC">
            <w:pPr>
              <w:spacing w:before="20" w:after="20"/>
              <w:jc w:val="right"/>
              <w:rPr>
                <w:noProof/>
                <w:sz w:val="20"/>
              </w:rPr>
            </w:pPr>
            <w:r w:rsidRPr="00C915F1">
              <w:rPr>
                <w:noProof/>
                <w:sz w:val="20"/>
              </w:rPr>
              <w:t>0,800</w:t>
            </w:r>
          </w:p>
        </w:tc>
        <w:tc>
          <w:tcPr>
            <w:tcW w:w="868" w:type="dxa"/>
            <w:vAlign w:val="center"/>
          </w:tcPr>
          <w:p w14:paraId="5A0BCC2C" w14:textId="77777777" w:rsidR="00A551AC" w:rsidRPr="00C915F1" w:rsidRDefault="00A551AC" w:rsidP="00A551AC">
            <w:pPr>
              <w:spacing w:before="20" w:after="20"/>
              <w:jc w:val="right"/>
              <w:rPr>
                <w:noProof/>
                <w:sz w:val="20"/>
              </w:rPr>
            </w:pPr>
            <w:r w:rsidRPr="00C915F1">
              <w:rPr>
                <w:noProof/>
                <w:sz w:val="20"/>
              </w:rPr>
              <w:t>0,500</w:t>
            </w:r>
          </w:p>
        </w:tc>
        <w:tc>
          <w:tcPr>
            <w:tcW w:w="1777" w:type="dxa"/>
            <w:vAlign w:val="center"/>
          </w:tcPr>
          <w:p w14:paraId="11A48FDA" w14:textId="77777777" w:rsidR="00A551AC" w:rsidRPr="00C915F1" w:rsidRDefault="00A551AC" w:rsidP="00A551AC">
            <w:pPr>
              <w:spacing w:before="20" w:after="20"/>
              <w:jc w:val="right"/>
              <w:rPr>
                <w:b/>
                <w:noProof/>
                <w:sz w:val="20"/>
              </w:rPr>
            </w:pPr>
            <w:r w:rsidRPr="00C915F1">
              <w:rPr>
                <w:noProof/>
                <w:sz w:val="20"/>
              </w:rPr>
              <w:t>2,400</w:t>
            </w:r>
          </w:p>
        </w:tc>
      </w:tr>
      <w:tr w:rsidR="00F32070" w:rsidRPr="00C915F1" w14:paraId="74011F69" w14:textId="77777777" w:rsidTr="009A148B">
        <w:tc>
          <w:tcPr>
            <w:tcW w:w="3960" w:type="dxa"/>
            <w:vMerge/>
          </w:tcPr>
          <w:p w14:paraId="3D96D997" w14:textId="77777777" w:rsidR="00A551AC" w:rsidRPr="00C915F1" w:rsidRDefault="00A551AC" w:rsidP="00A551AC">
            <w:pPr>
              <w:rPr>
                <w:noProof/>
                <w:sz w:val="20"/>
              </w:rPr>
            </w:pPr>
          </w:p>
        </w:tc>
        <w:tc>
          <w:tcPr>
            <w:tcW w:w="1440" w:type="dxa"/>
            <w:vAlign w:val="center"/>
          </w:tcPr>
          <w:p w14:paraId="5F264E32" w14:textId="77777777" w:rsidR="00A551AC" w:rsidRPr="00C915F1" w:rsidRDefault="00A551AC" w:rsidP="00A551AC">
            <w:pPr>
              <w:rPr>
                <w:noProof/>
                <w:sz w:val="18"/>
              </w:rPr>
            </w:pPr>
            <w:r w:rsidRPr="00C915F1">
              <w:rPr>
                <w:noProof/>
                <w:sz w:val="18"/>
              </w:rPr>
              <w:t>Kifizetési előirányzatok</w:t>
            </w:r>
          </w:p>
        </w:tc>
        <w:tc>
          <w:tcPr>
            <w:tcW w:w="654" w:type="dxa"/>
            <w:gridSpan w:val="2"/>
            <w:vAlign w:val="center"/>
          </w:tcPr>
          <w:p w14:paraId="5B92B3EC" w14:textId="77777777" w:rsidR="00A551AC" w:rsidRPr="00C915F1" w:rsidRDefault="00A551AC" w:rsidP="00A551AC">
            <w:pPr>
              <w:jc w:val="center"/>
              <w:rPr>
                <w:noProof/>
                <w:sz w:val="14"/>
              </w:rPr>
            </w:pPr>
            <w:r w:rsidRPr="00C915F1">
              <w:rPr>
                <w:noProof/>
                <w:sz w:val="14"/>
              </w:rPr>
              <w:t>=1b</w:t>
            </w:r>
          </w:p>
          <w:p w14:paraId="260D43D2" w14:textId="77777777" w:rsidR="00A551AC" w:rsidRPr="00C915F1" w:rsidRDefault="00A551AC" w:rsidP="00A551AC">
            <w:pPr>
              <w:jc w:val="center"/>
              <w:rPr>
                <w:noProof/>
                <w:sz w:val="14"/>
              </w:rPr>
            </w:pPr>
            <w:r w:rsidRPr="00C915F1">
              <w:rPr>
                <w:noProof/>
                <w:sz w:val="14"/>
              </w:rPr>
              <w:t>+3</w:t>
            </w:r>
          </w:p>
        </w:tc>
        <w:tc>
          <w:tcPr>
            <w:tcW w:w="868" w:type="dxa"/>
            <w:vAlign w:val="center"/>
          </w:tcPr>
          <w:p w14:paraId="65EF9605" w14:textId="77777777" w:rsidR="00A551AC" w:rsidRPr="00C915F1" w:rsidRDefault="00A551AC" w:rsidP="00A551AC">
            <w:pPr>
              <w:spacing w:before="20" w:after="20"/>
              <w:jc w:val="right"/>
              <w:rPr>
                <w:noProof/>
                <w:sz w:val="20"/>
              </w:rPr>
            </w:pPr>
            <w:r w:rsidRPr="00C915F1">
              <w:rPr>
                <w:noProof/>
                <w:sz w:val="20"/>
              </w:rPr>
              <w:t>0,050</w:t>
            </w:r>
          </w:p>
        </w:tc>
        <w:tc>
          <w:tcPr>
            <w:tcW w:w="868" w:type="dxa"/>
            <w:vAlign w:val="center"/>
          </w:tcPr>
          <w:p w14:paraId="335B29A4" w14:textId="77777777" w:rsidR="00A551AC" w:rsidRPr="00C915F1" w:rsidRDefault="00A551AC" w:rsidP="00A551AC">
            <w:pPr>
              <w:spacing w:before="20" w:after="20"/>
              <w:jc w:val="right"/>
              <w:rPr>
                <w:noProof/>
                <w:sz w:val="20"/>
              </w:rPr>
            </w:pPr>
            <w:r w:rsidRPr="00C915F1">
              <w:rPr>
                <w:noProof/>
                <w:sz w:val="20"/>
              </w:rPr>
              <w:t>0,245</w:t>
            </w:r>
          </w:p>
        </w:tc>
        <w:tc>
          <w:tcPr>
            <w:tcW w:w="868" w:type="dxa"/>
            <w:vAlign w:val="center"/>
          </w:tcPr>
          <w:p w14:paraId="4B593AAA" w14:textId="77777777" w:rsidR="00A551AC" w:rsidRPr="00C915F1" w:rsidRDefault="00A551AC" w:rsidP="00A551AC">
            <w:pPr>
              <w:spacing w:before="20" w:after="20"/>
              <w:jc w:val="right"/>
              <w:rPr>
                <w:noProof/>
                <w:sz w:val="20"/>
              </w:rPr>
            </w:pPr>
            <w:r w:rsidRPr="00C915F1">
              <w:rPr>
                <w:noProof/>
                <w:sz w:val="20"/>
              </w:rPr>
              <w:t>0,490</w:t>
            </w:r>
          </w:p>
        </w:tc>
        <w:tc>
          <w:tcPr>
            <w:tcW w:w="868" w:type="dxa"/>
            <w:vAlign w:val="center"/>
          </w:tcPr>
          <w:p w14:paraId="392C6D8A" w14:textId="77777777" w:rsidR="00A551AC" w:rsidRPr="00C915F1" w:rsidRDefault="00A551AC" w:rsidP="00A551AC">
            <w:pPr>
              <w:spacing w:before="20" w:after="20"/>
              <w:jc w:val="right"/>
              <w:rPr>
                <w:noProof/>
                <w:sz w:val="20"/>
              </w:rPr>
            </w:pPr>
            <w:r w:rsidRPr="00C915F1">
              <w:rPr>
                <w:noProof/>
                <w:sz w:val="20"/>
              </w:rPr>
              <w:t>1,615</w:t>
            </w:r>
          </w:p>
        </w:tc>
        <w:tc>
          <w:tcPr>
            <w:tcW w:w="1777" w:type="dxa"/>
            <w:vAlign w:val="center"/>
          </w:tcPr>
          <w:p w14:paraId="7873228B" w14:textId="77777777" w:rsidR="00A551AC" w:rsidRPr="00C915F1" w:rsidRDefault="00A551AC" w:rsidP="00A551AC">
            <w:pPr>
              <w:spacing w:before="20" w:after="20"/>
              <w:jc w:val="right"/>
              <w:rPr>
                <w:b/>
                <w:noProof/>
                <w:sz w:val="20"/>
              </w:rPr>
            </w:pPr>
            <w:r w:rsidRPr="00C915F1">
              <w:rPr>
                <w:noProof/>
                <w:sz w:val="20"/>
              </w:rPr>
              <w:t>2,400</w:t>
            </w:r>
          </w:p>
        </w:tc>
      </w:tr>
    </w:tbl>
    <w:p w14:paraId="6A1EF528" w14:textId="77777777" w:rsidR="00F04763" w:rsidRPr="00C915F1" w:rsidRDefault="00F04763">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tblGrid>
      <w:tr w:rsidR="00F32070" w:rsidRPr="00C915F1" w14:paraId="3F092046" w14:textId="77777777" w:rsidTr="00A551AC">
        <w:trPr>
          <w:trHeight w:val="277"/>
        </w:trPr>
        <w:tc>
          <w:tcPr>
            <w:tcW w:w="3960" w:type="dxa"/>
            <w:vMerge w:val="restart"/>
            <w:vAlign w:val="center"/>
          </w:tcPr>
          <w:p w14:paraId="40AFDCAB" w14:textId="77777777" w:rsidR="00A551AC" w:rsidRPr="00C915F1" w:rsidRDefault="00A551AC" w:rsidP="00A551AC">
            <w:pPr>
              <w:spacing w:before="20" w:after="20"/>
              <w:rPr>
                <w:noProof/>
              </w:rPr>
            </w:pPr>
            <w:r w:rsidRPr="00C915F1">
              <w:rPr>
                <w:noProof/>
              </w:rPr>
              <w:br w:type="page"/>
            </w:r>
            <w:r w:rsidRPr="00C915F1">
              <w:rPr>
                <w:rFonts w:ascii="Wingdings" w:hAnsi="Wingdings"/>
                <w:noProof/>
                <w:sz w:val="21"/>
              </w:rPr>
              <w:t>□</w:t>
            </w:r>
            <w:r w:rsidRPr="00C915F1">
              <w:rPr>
                <w:noProof/>
                <w:sz w:val="21"/>
              </w:rPr>
              <w:t xml:space="preserve"> Operatív előirányzatok ÖSSZESEN </w:t>
            </w:r>
          </w:p>
        </w:tc>
        <w:tc>
          <w:tcPr>
            <w:tcW w:w="1440" w:type="dxa"/>
            <w:vAlign w:val="center"/>
          </w:tcPr>
          <w:p w14:paraId="35B15D7F" w14:textId="77777777" w:rsidR="00A551AC" w:rsidRPr="00C915F1" w:rsidRDefault="00A551AC" w:rsidP="00A551AC">
            <w:pPr>
              <w:spacing w:beforeLines="20" w:before="48" w:afterLines="20" w:after="48"/>
              <w:rPr>
                <w:noProof/>
                <w:sz w:val="18"/>
              </w:rPr>
            </w:pPr>
            <w:r w:rsidRPr="00C915F1">
              <w:rPr>
                <w:noProof/>
                <w:sz w:val="18"/>
              </w:rPr>
              <w:t>Kötelezettségvállalási előirányzatok</w:t>
            </w:r>
          </w:p>
        </w:tc>
        <w:tc>
          <w:tcPr>
            <w:tcW w:w="654" w:type="dxa"/>
            <w:vAlign w:val="center"/>
          </w:tcPr>
          <w:p w14:paraId="705C8EA6" w14:textId="77777777" w:rsidR="00A551AC" w:rsidRPr="00C915F1" w:rsidRDefault="00D93F3D" w:rsidP="00A551AC">
            <w:pPr>
              <w:spacing w:beforeLines="20" w:before="48" w:afterLines="20" w:after="48"/>
              <w:jc w:val="center"/>
              <w:rPr>
                <w:noProof/>
                <w:sz w:val="14"/>
              </w:rPr>
            </w:pPr>
            <w:r w:rsidRPr="00C915F1">
              <w:rPr>
                <w:b/>
                <w:noProof/>
                <w:sz w:val="14"/>
              </w:rPr>
              <w:t>–4</w:t>
            </w:r>
          </w:p>
        </w:tc>
        <w:tc>
          <w:tcPr>
            <w:tcW w:w="868" w:type="dxa"/>
            <w:vAlign w:val="center"/>
          </w:tcPr>
          <w:p w14:paraId="29D97B61" w14:textId="77777777" w:rsidR="00A551AC" w:rsidRPr="00C915F1" w:rsidRDefault="00A551AC" w:rsidP="00A551AC">
            <w:pPr>
              <w:spacing w:before="20" w:after="20"/>
              <w:jc w:val="right"/>
              <w:rPr>
                <w:noProof/>
                <w:sz w:val="20"/>
              </w:rPr>
            </w:pPr>
            <w:r w:rsidRPr="00C915F1">
              <w:rPr>
                <w:noProof/>
                <w:sz w:val="20"/>
              </w:rPr>
              <w:t>0,250</w:t>
            </w:r>
          </w:p>
        </w:tc>
        <w:tc>
          <w:tcPr>
            <w:tcW w:w="868" w:type="dxa"/>
            <w:vAlign w:val="center"/>
          </w:tcPr>
          <w:p w14:paraId="175F027F" w14:textId="77777777" w:rsidR="00A551AC" w:rsidRPr="00C915F1" w:rsidRDefault="00A551AC" w:rsidP="00A551AC">
            <w:pPr>
              <w:spacing w:before="20" w:after="20"/>
              <w:jc w:val="right"/>
              <w:rPr>
                <w:noProof/>
                <w:sz w:val="20"/>
              </w:rPr>
            </w:pPr>
            <w:r w:rsidRPr="00C915F1">
              <w:rPr>
                <w:noProof/>
                <w:sz w:val="20"/>
              </w:rPr>
              <w:t>0,850</w:t>
            </w:r>
          </w:p>
        </w:tc>
        <w:tc>
          <w:tcPr>
            <w:tcW w:w="868" w:type="dxa"/>
            <w:vAlign w:val="center"/>
          </w:tcPr>
          <w:p w14:paraId="32EF75D7" w14:textId="77777777" w:rsidR="00A551AC" w:rsidRPr="00C915F1" w:rsidRDefault="00A551AC" w:rsidP="00A551AC">
            <w:pPr>
              <w:spacing w:before="20" w:after="20"/>
              <w:jc w:val="right"/>
              <w:rPr>
                <w:noProof/>
                <w:sz w:val="20"/>
              </w:rPr>
            </w:pPr>
            <w:r w:rsidRPr="00C915F1">
              <w:rPr>
                <w:noProof/>
                <w:sz w:val="20"/>
              </w:rPr>
              <w:t>0,800</w:t>
            </w:r>
          </w:p>
        </w:tc>
        <w:tc>
          <w:tcPr>
            <w:tcW w:w="868" w:type="dxa"/>
            <w:vAlign w:val="center"/>
          </w:tcPr>
          <w:p w14:paraId="27887952" w14:textId="77777777" w:rsidR="00A551AC" w:rsidRPr="00C915F1" w:rsidRDefault="00A551AC" w:rsidP="00A551AC">
            <w:pPr>
              <w:spacing w:before="20" w:after="20"/>
              <w:jc w:val="right"/>
              <w:rPr>
                <w:noProof/>
                <w:sz w:val="20"/>
              </w:rPr>
            </w:pPr>
            <w:r w:rsidRPr="00C915F1">
              <w:rPr>
                <w:noProof/>
                <w:sz w:val="20"/>
              </w:rPr>
              <w:t>0,500</w:t>
            </w:r>
          </w:p>
        </w:tc>
        <w:tc>
          <w:tcPr>
            <w:tcW w:w="868" w:type="dxa"/>
            <w:vAlign w:val="center"/>
          </w:tcPr>
          <w:p w14:paraId="39A30BD1" w14:textId="77777777" w:rsidR="00A551AC" w:rsidRPr="00C915F1" w:rsidRDefault="00A551AC" w:rsidP="00A551AC">
            <w:pPr>
              <w:spacing w:before="20" w:after="20"/>
              <w:jc w:val="right"/>
              <w:rPr>
                <w:noProof/>
                <w:sz w:val="20"/>
              </w:rPr>
            </w:pPr>
            <w:r w:rsidRPr="00C915F1">
              <w:rPr>
                <w:noProof/>
                <w:sz w:val="20"/>
              </w:rPr>
              <w:t>2,400</w:t>
            </w:r>
          </w:p>
        </w:tc>
      </w:tr>
      <w:tr w:rsidR="00F32070" w:rsidRPr="00C915F1" w14:paraId="5834C3D2" w14:textId="77777777" w:rsidTr="00A551AC">
        <w:tc>
          <w:tcPr>
            <w:tcW w:w="3960" w:type="dxa"/>
            <w:vMerge/>
          </w:tcPr>
          <w:p w14:paraId="5C2804FB" w14:textId="77777777" w:rsidR="00A551AC" w:rsidRPr="00C915F1" w:rsidRDefault="00A551AC" w:rsidP="00A551AC">
            <w:pPr>
              <w:jc w:val="center"/>
              <w:rPr>
                <w:noProof/>
                <w:sz w:val="20"/>
              </w:rPr>
            </w:pPr>
          </w:p>
        </w:tc>
        <w:tc>
          <w:tcPr>
            <w:tcW w:w="1440" w:type="dxa"/>
            <w:vAlign w:val="center"/>
          </w:tcPr>
          <w:p w14:paraId="0653EC13" w14:textId="77777777" w:rsidR="00A551AC" w:rsidRPr="00C915F1" w:rsidRDefault="00A551AC" w:rsidP="00A551AC">
            <w:pPr>
              <w:spacing w:beforeLines="20" w:before="48" w:afterLines="20" w:after="48"/>
              <w:rPr>
                <w:noProof/>
                <w:sz w:val="18"/>
              </w:rPr>
            </w:pPr>
            <w:r w:rsidRPr="00C915F1">
              <w:rPr>
                <w:noProof/>
                <w:sz w:val="18"/>
              </w:rPr>
              <w:t>Kifizetési előirányzatok</w:t>
            </w:r>
          </w:p>
        </w:tc>
        <w:tc>
          <w:tcPr>
            <w:tcW w:w="654" w:type="dxa"/>
            <w:vAlign w:val="center"/>
          </w:tcPr>
          <w:p w14:paraId="5C94550A" w14:textId="77777777" w:rsidR="00A551AC" w:rsidRPr="00C915F1" w:rsidRDefault="00962E9C" w:rsidP="00A551AC">
            <w:pPr>
              <w:spacing w:beforeLines="20" w:before="48" w:afterLines="20" w:after="48"/>
              <w:jc w:val="center"/>
              <w:rPr>
                <w:noProof/>
                <w:sz w:val="14"/>
              </w:rPr>
            </w:pPr>
            <w:r w:rsidRPr="00C915F1">
              <w:rPr>
                <w:b/>
                <w:noProof/>
                <w:sz w:val="14"/>
              </w:rPr>
              <w:t>–5</w:t>
            </w:r>
          </w:p>
        </w:tc>
        <w:tc>
          <w:tcPr>
            <w:tcW w:w="868" w:type="dxa"/>
            <w:vAlign w:val="center"/>
          </w:tcPr>
          <w:p w14:paraId="418F4D0E" w14:textId="77777777" w:rsidR="00A551AC" w:rsidRPr="00C915F1" w:rsidRDefault="00A551AC" w:rsidP="00A551AC">
            <w:pPr>
              <w:spacing w:before="20" w:after="20"/>
              <w:jc w:val="right"/>
              <w:rPr>
                <w:noProof/>
                <w:sz w:val="20"/>
              </w:rPr>
            </w:pPr>
            <w:r w:rsidRPr="00C915F1">
              <w:rPr>
                <w:noProof/>
                <w:sz w:val="20"/>
              </w:rPr>
              <w:t>0,050</w:t>
            </w:r>
          </w:p>
        </w:tc>
        <w:tc>
          <w:tcPr>
            <w:tcW w:w="868" w:type="dxa"/>
            <w:vAlign w:val="center"/>
          </w:tcPr>
          <w:p w14:paraId="318BE58F" w14:textId="77777777" w:rsidR="00A551AC" w:rsidRPr="00C915F1" w:rsidRDefault="00A551AC" w:rsidP="00A551AC">
            <w:pPr>
              <w:spacing w:before="20" w:after="20"/>
              <w:jc w:val="right"/>
              <w:rPr>
                <w:noProof/>
                <w:sz w:val="20"/>
              </w:rPr>
            </w:pPr>
            <w:r w:rsidRPr="00C915F1">
              <w:rPr>
                <w:noProof/>
                <w:sz w:val="20"/>
              </w:rPr>
              <w:t>0,245</w:t>
            </w:r>
          </w:p>
        </w:tc>
        <w:tc>
          <w:tcPr>
            <w:tcW w:w="868" w:type="dxa"/>
            <w:vAlign w:val="center"/>
          </w:tcPr>
          <w:p w14:paraId="5EF25FC3" w14:textId="77777777" w:rsidR="00A551AC" w:rsidRPr="00C915F1" w:rsidRDefault="00A551AC" w:rsidP="00A551AC">
            <w:pPr>
              <w:spacing w:before="20" w:after="20"/>
              <w:jc w:val="right"/>
              <w:rPr>
                <w:noProof/>
                <w:sz w:val="20"/>
              </w:rPr>
            </w:pPr>
            <w:r w:rsidRPr="00C915F1">
              <w:rPr>
                <w:noProof/>
                <w:sz w:val="20"/>
              </w:rPr>
              <w:t>0,490</w:t>
            </w:r>
          </w:p>
        </w:tc>
        <w:tc>
          <w:tcPr>
            <w:tcW w:w="868" w:type="dxa"/>
            <w:vAlign w:val="center"/>
          </w:tcPr>
          <w:p w14:paraId="13509A41" w14:textId="77777777" w:rsidR="00A551AC" w:rsidRPr="00C915F1" w:rsidRDefault="00A551AC" w:rsidP="00A551AC">
            <w:pPr>
              <w:spacing w:before="20" w:after="20"/>
              <w:jc w:val="right"/>
              <w:rPr>
                <w:noProof/>
                <w:sz w:val="20"/>
              </w:rPr>
            </w:pPr>
            <w:r w:rsidRPr="00C915F1">
              <w:rPr>
                <w:noProof/>
                <w:sz w:val="20"/>
              </w:rPr>
              <w:t>1,615</w:t>
            </w:r>
          </w:p>
        </w:tc>
        <w:tc>
          <w:tcPr>
            <w:tcW w:w="868" w:type="dxa"/>
            <w:vAlign w:val="center"/>
          </w:tcPr>
          <w:p w14:paraId="163A5DFF" w14:textId="77777777" w:rsidR="00A551AC" w:rsidRPr="00C915F1" w:rsidRDefault="00A551AC" w:rsidP="00A551AC">
            <w:pPr>
              <w:spacing w:before="20" w:after="20"/>
              <w:jc w:val="right"/>
              <w:rPr>
                <w:noProof/>
                <w:sz w:val="20"/>
              </w:rPr>
            </w:pPr>
            <w:r w:rsidRPr="00C915F1">
              <w:rPr>
                <w:noProof/>
                <w:sz w:val="20"/>
              </w:rPr>
              <w:t>2,400</w:t>
            </w:r>
          </w:p>
        </w:tc>
      </w:tr>
      <w:tr w:rsidR="00F32070" w:rsidRPr="00C915F1" w14:paraId="5F510EA7" w14:textId="77777777" w:rsidTr="00A551AC">
        <w:trPr>
          <w:trHeight w:val="533"/>
        </w:trPr>
        <w:tc>
          <w:tcPr>
            <w:tcW w:w="5400" w:type="dxa"/>
            <w:gridSpan w:val="2"/>
            <w:vAlign w:val="center"/>
          </w:tcPr>
          <w:p w14:paraId="7B49345D" w14:textId="77777777" w:rsidR="00A551AC" w:rsidRPr="00C915F1" w:rsidRDefault="00A551AC">
            <w:pPr>
              <w:spacing w:beforeLines="20" w:before="48" w:afterLines="20" w:after="48"/>
              <w:rPr>
                <w:noProof/>
              </w:rPr>
            </w:pPr>
            <w:r w:rsidRPr="00C915F1">
              <w:rPr>
                <w:rFonts w:ascii="Wingdings" w:hAnsi="Wingdings"/>
                <w:noProof/>
                <w:sz w:val="21"/>
              </w:rPr>
              <w:t>□</w:t>
            </w:r>
            <w:r w:rsidRPr="00C915F1">
              <w:rPr>
                <w:noProof/>
                <w:sz w:val="21"/>
              </w:rPr>
              <w:t xml:space="preserve"> Bizonyos egyedi programok keretéből finanszírozott igazgatási jellegű előirányzatok ÖSSZESEN </w:t>
            </w:r>
          </w:p>
        </w:tc>
        <w:tc>
          <w:tcPr>
            <w:tcW w:w="654" w:type="dxa"/>
            <w:vAlign w:val="center"/>
          </w:tcPr>
          <w:p w14:paraId="426AD543" w14:textId="77777777" w:rsidR="00A551AC" w:rsidRPr="00C915F1" w:rsidRDefault="008D001D">
            <w:pPr>
              <w:spacing w:beforeLines="20" w:before="48" w:afterLines="20" w:after="48"/>
              <w:jc w:val="center"/>
              <w:rPr>
                <w:noProof/>
                <w:sz w:val="14"/>
              </w:rPr>
            </w:pPr>
            <w:r w:rsidRPr="00C915F1">
              <w:rPr>
                <w:noProof/>
                <w:sz w:val="14"/>
              </w:rPr>
              <w:t>–6</w:t>
            </w:r>
          </w:p>
        </w:tc>
        <w:tc>
          <w:tcPr>
            <w:tcW w:w="868" w:type="dxa"/>
            <w:vAlign w:val="center"/>
          </w:tcPr>
          <w:p w14:paraId="17844063" w14:textId="77777777" w:rsidR="00A551AC" w:rsidRPr="00C915F1" w:rsidRDefault="00A551AC">
            <w:pPr>
              <w:spacing w:before="20" w:after="20"/>
              <w:jc w:val="right"/>
              <w:rPr>
                <w:b/>
                <w:noProof/>
                <w:sz w:val="20"/>
              </w:rPr>
            </w:pPr>
          </w:p>
        </w:tc>
        <w:tc>
          <w:tcPr>
            <w:tcW w:w="868" w:type="dxa"/>
            <w:vAlign w:val="center"/>
          </w:tcPr>
          <w:p w14:paraId="47A6CFA9" w14:textId="77777777" w:rsidR="00A551AC" w:rsidRPr="00C915F1" w:rsidRDefault="00A551AC">
            <w:pPr>
              <w:spacing w:before="20" w:after="20"/>
              <w:jc w:val="right"/>
              <w:rPr>
                <w:b/>
                <w:noProof/>
                <w:sz w:val="20"/>
              </w:rPr>
            </w:pPr>
          </w:p>
        </w:tc>
        <w:tc>
          <w:tcPr>
            <w:tcW w:w="868" w:type="dxa"/>
            <w:vAlign w:val="center"/>
          </w:tcPr>
          <w:p w14:paraId="65795AFD" w14:textId="77777777" w:rsidR="00A551AC" w:rsidRPr="00C915F1" w:rsidRDefault="00A551AC">
            <w:pPr>
              <w:spacing w:before="20" w:after="20"/>
              <w:jc w:val="right"/>
              <w:rPr>
                <w:b/>
                <w:noProof/>
                <w:sz w:val="20"/>
              </w:rPr>
            </w:pPr>
          </w:p>
        </w:tc>
        <w:tc>
          <w:tcPr>
            <w:tcW w:w="868" w:type="dxa"/>
            <w:vAlign w:val="center"/>
          </w:tcPr>
          <w:p w14:paraId="7BA47885" w14:textId="77777777" w:rsidR="00A551AC" w:rsidRPr="00C915F1" w:rsidRDefault="00A551AC">
            <w:pPr>
              <w:spacing w:before="20" w:after="20"/>
              <w:jc w:val="right"/>
              <w:rPr>
                <w:b/>
                <w:noProof/>
                <w:sz w:val="20"/>
              </w:rPr>
            </w:pPr>
          </w:p>
        </w:tc>
        <w:tc>
          <w:tcPr>
            <w:tcW w:w="868" w:type="dxa"/>
            <w:vAlign w:val="center"/>
          </w:tcPr>
          <w:p w14:paraId="6FB073A2" w14:textId="77777777" w:rsidR="00A551AC" w:rsidRPr="00C915F1" w:rsidRDefault="00A551AC">
            <w:pPr>
              <w:spacing w:before="20" w:after="20"/>
              <w:jc w:val="right"/>
              <w:rPr>
                <w:b/>
                <w:noProof/>
                <w:sz w:val="20"/>
              </w:rPr>
            </w:pPr>
          </w:p>
        </w:tc>
      </w:tr>
      <w:tr w:rsidR="00F32070" w:rsidRPr="00C915F1" w14:paraId="5362AAFC" w14:textId="77777777" w:rsidTr="00A551AC">
        <w:tc>
          <w:tcPr>
            <w:tcW w:w="3960" w:type="dxa"/>
            <w:vMerge w:val="restart"/>
            <w:shd w:val="thinDiagStripe" w:color="C0C0C0" w:fill="auto"/>
            <w:vAlign w:val="center"/>
          </w:tcPr>
          <w:p w14:paraId="43ABFFCC" w14:textId="77777777" w:rsidR="00A551AC" w:rsidRPr="00C915F1" w:rsidRDefault="00A551AC" w:rsidP="00A551AC">
            <w:pPr>
              <w:jc w:val="center"/>
              <w:rPr>
                <w:b/>
                <w:noProof/>
              </w:rPr>
            </w:pPr>
            <w:r w:rsidRPr="00C915F1">
              <w:rPr>
                <w:b/>
                <w:noProof/>
              </w:rPr>
              <w:t xml:space="preserve">A többéves pénzügyi keret </w:t>
            </w:r>
            <w:r w:rsidRPr="00C915F1">
              <w:rPr>
                <w:noProof/>
              </w:rPr>
              <w:t xml:space="preserve"> </w:t>
            </w:r>
            <w:r w:rsidRPr="00C915F1">
              <w:rPr>
                <w:noProof/>
              </w:rPr>
              <w:cr/>
            </w:r>
            <w:r w:rsidRPr="00C915F1">
              <w:rPr>
                <w:noProof/>
              </w:rPr>
              <w:br/>
            </w:r>
            <w:r w:rsidRPr="00C915F1">
              <w:rPr>
                <w:b/>
                <w:noProof/>
              </w:rPr>
              <w:t>1. FEJEZETÉHEZ tartozó</w:t>
            </w:r>
            <w:r w:rsidRPr="00C915F1">
              <w:rPr>
                <w:noProof/>
              </w:rPr>
              <w:t xml:space="preserve"> </w:t>
            </w:r>
            <w:r w:rsidRPr="00C915F1">
              <w:rPr>
                <w:noProof/>
              </w:rPr>
              <w:cr/>
            </w:r>
            <w:r w:rsidRPr="00C915F1">
              <w:rPr>
                <w:noProof/>
              </w:rPr>
              <w:br/>
              <w:t>előirányzatok ÖSSZESEN</w:t>
            </w:r>
          </w:p>
        </w:tc>
        <w:tc>
          <w:tcPr>
            <w:tcW w:w="1440" w:type="dxa"/>
            <w:vAlign w:val="center"/>
          </w:tcPr>
          <w:p w14:paraId="38811ADD" w14:textId="77777777" w:rsidR="00A551AC" w:rsidRPr="00C915F1" w:rsidRDefault="00A551AC" w:rsidP="00A551AC">
            <w:pPr>
              <w:rPr>
                <w:noProof/>
                <w:sz w:val="18"/>
              </w:rPr>
            </w:pPr>
            <w:r w:rsidRPr="00C915F1">
              <w:rPr>
                <w:noProof/>
                <w:sz w:val="18"/>
              </w:rPr>
              <w:t>Kötelezettségvállalási előirányzatok</w:t>
            </w:r>
          </w:p>
        </w:tc>
        <w:tc>
          <w:tcPr>
            <w:tcW w:w="654" w:type="dxa"/>
            <w:vAlign w:val="center"/>
          </w:tcPr>
          <w:p w14:paraId="4BF05D63" w14:textId="77777777" w:rsidR="00A551AC" w:rsidRPr="00C915F1" w:rsidRDefault="00A551AC" w:rsidP="00A551AC">
            <w:pPr>
              <w:jc w:val="center"/>
              <w:rPr>
                <w:noProof/>
                <w:sz w:val="14"/>
              </w:rPr>
            </w:pPr>
            <w:r w:rsidRPr="00C915F1">
              <w:rPr>
                <w:noProof/>
                <w:sz w:val="14"/>
              </w:rPr>
              <w:t>=(4)+(6)</w:t>
            </w:r>
          </w:p>
        </w:tc>
        <w:tc>
          <w:tcPr>
            <w:tcW w:w="868" w:type="dxa"/>
            <w:vAlign w:val="center"/>
          </w:tcPr>
          <w:p w14:paraId="5F3B7548" w14:textId="77777777" w:rsidR="00A551AC" w:rsidRPr="00C915F1" w:rsidRDefault="00A551AC" w:rsidP="00A551AC">
            <w:pPr>
              <w:spacing w:before="20" w:after="20"/>
              <w:jc w:val="right"/>
              <w:rPr>
                <w:noProof/>
                <w:sz w:val="20"/>
              </w:rPr>
            </w:pPr>
            <w:r w:rsidRPr="00C915F1">
              <w:rPr>
                <w:noProof/>
                <w:sz w:val="20"/>
              </w:rPr>
              <w:t>0,250</w:t>
            </w:r>
          </w:p>
        </w:tc>
        <w:tc>
          <w:tcPr>
            <w:tcW w:w="868" w:type="dxa"/>
            <w:vAlign w:val="center"/>
          </w:tcPr>
          <w:p w14:paraId="070F2E97" w14:textId="77777777" w:rsidR="00A551AC" w:rsidRPr="00C915F1" w:rsidRDefault="00A551AC" w:rsidP="00A551AC">
            <w:pPr>
              <w:spacing w:before="20" w:after="20"/>
              <w:jc w:val="right"/>
              <w:rPr>
                <w:noProof/>
                <w:sz w:val="20"/>
              </w:rPr>
            </w:pPr>
            <w:r w:rsidRPr="00C915F1">
              <w:rPr>
                <w:noProof/>
                <w:sz w:val="20"/>
              </w:rPr>
              <w:t>0,850</w:t>
            </w:r>
          </w:p>
        </w:tc>
        <w:tc>
          <w:tcPr>
            <w:tcW w:w="868" w:type="dxa"/>
            <w:vAlign w:val="center"/>
          </w:tcPr>
          <w:p w14:paraId="6C7B0BC1" w14:textId="77777777" w:rsidR="00A551AC" w:rsidRPr="00C915F1" w:rsidRDefault="00A551AC" w:rsidP="00A551AC">
            <w:pPr>
              <w:spacing w:before="20" w:after="20"/>
              <w:jc w:val="right"/>
              <w:rPr>
                <w:noProof/>
                <w:sz w:val="20"/>
              </w:rPr>
            </w:pPr>
            <w:r w:rsidRPr="00C915F1">
              <w:rPr>
                <w:noProof/>
                <w:sz w:val="20"/>
              </w:rPr>
              <w:t>0,800</w:t>
            </w:r>
          </w:p>
        </w:tc>
        <w:tc>
          <w:tcPr>
            <w:tcW w:w="868" w:type="dxa"/>
            <w:vAlign w:val="center"/>
          </w:tcPr>
          <w:p w14:paraId="477ECE18" w14:textId="77777777" w:rsidR="00A551AC" w:rsidRPr="00C915F1" w:rsidRDefault="00A551AC" w:rsidP="00A551AC">
            <w:pPr>
              <w:spacing w:before="20" w:after="20"/>
              <w:jc w:val="right"/>
              <w:rPr>
                <w:noProof/>
                <w:sz w:val="20"/>
              </w:rPr>
            </w:pPr>
            <w:r w:rsidRPr="00C915F1">
              <w:rPr>
                <w:noProof/>
                <w:sz w:val="20"/>
              </w:rPr>
              <w:t>0,500</w:t>
            </w:r>
          </w:p>
        </w:tc>
        <w:tc>
          <w:tcPr>
            <w:tcW w:w="868" w:type="dxa"/>
            <w:vAlign w:val="center"/>
          </w:tcPr>
          <w:p w14:paraId="66B5469C" w14:textId="77777777" w:rsidR="00A551AC" w:rsidRPr="00C915F1" w:rsidRDefault="00A551AC" w:rsidP="00A551AC">
            <w:pPr>
              <w:spacing w:before="20" w:after="20"/>
              <w:jc w:val="right"/>
              <w:rPr>
                <w:noProof/>
                <w:sz w:val="20"/>
              </w:rPr>
            </w:pPr>
            <w:r w:rsidRPr="00C915F1">
              <w:rPr>
                <w:noProof/>
                <w:sz w:val="20"/>
              </w:rPr>
              <w:t>2,400</w:t>
            </w:r>
          </w:p>
        </w:tc>
      </w:tr>
      <w:tr w:rsidR="00F32070" w:rsidRPr="00C915F1" w14:paraId="638EC054" w14:textId="77777777" w:rsidTr="00A551AC">
        <w:tc>
          <w:tcPr>
            <w:tcW w:w="3960" w:type="dxa"/>
            <w:vMerge/>
            <w:shd w:val="thinDiagStripe" w:color="C0C0C0" w:fill="auto"/>
          </w:tcPr>
          <w:p w14:paraId="0B4656FF" w14:textId="77777777" w:rsidR="00A551AC" w:rsidRPr="00C915F1" w:rsidRDefault="00A551AC" w:rsidP="00A551AC">
            <w:pPr>
              <w:rPr>
                <w:noProof/>
                <w:sz w:val="20"/>
              </w:rPr>
            </w:pPr>
          </w:p>
        </w:tc>
        <w:tc>
          <w:tcPr>
            <w:tcW w:w="1440" w:type="dxa"/>
            <w:vAlign w:val="center"/>
          </w:tcPr>
          <w:p w14:paraId="24843920" w14:textId="77777777" w:rsidR="00A551AC" w:rsidRPr="00C915F1" w:rsidRDefault="00A551AC" w:rsidP="00A551AC">
            <w:pPr>
              <w:rPr>
                <w:noProof/>
                <w:sz w:val="18"/>
              </w:rPr>
            </w:pPr>
            <w:r w:rsidRPr="00C915F1">
              <w:rPr>
                <w:noProof/>
                <w:sz w:val="18"/>
              </w:rPr>
              <w:t>Kifizetési előirányzatok</w:t>
            </w:r>
          </w:p>
        </w:tc>
        <w:tc>
          <w:tcPr>
            <w:tcW w:w="654" w:type="dxa"/>
            <w:vAlign w:val="center"/>
          </w:tcPr>
          <w:p w14:paraId="7F9034D9" w14:textId="77777777" w:rsidR="00A551AC" w:rsidRPr="00C915F1" w:rsidRDefault="00A551AC" w:rsidP="00A551AC">
            <w:pPr>
              <w:jc w:val="center"/>
              <w:rPr>
                <w:noProof/>
                <w:sz w:val="14"/>
              </w:rPr>
            </w:pPr>
            <w:r w:rsidRPr="00C915F1">
              <w:rPr>
                <w:noProof/>
                <w:sz w:val="14"/>
              </w:rPr>
              <w:t>=(5)+(6)</w:t>
            </w:r>
          </w:p>
        </w:tc>
        <w:tc>
          <w:tcPr>
            <w:tcW w:w="868" w:type="dxa"/>
            <w:vAlign w:val="center"/>
          </w:tcPr>
          <w:p w14:paraId="5A4859D3" w14:textId="77777777" w:rsidR="00A551AC" w:rsidRPr="00C915F1" w:rsidRDefault="00A551AC" w:rsidP="00A551AC">
            <w:pPr>
              <w:spacing w:before="20" w:after="20"/>
              <w:jc w:val="right"/>
              <w:rPr>
                <w:noProof/>
                <w:sz w:val="20"/>
              </w:rPr>
            </w:pPr>
            <w:r w:rsidRPr="00C915F1">
              <w:rPr>
                <w:noProof/>
                <w:sz w:val="20"/>
              </w:rPr>
              <w:t>0,050</w:t>
            </w:r>
          </w:p>
        </w:tc>
        <w:tc>
          <w:tcPr>
            <w:tcW w:w="868" w:type="dxa"/>
            <w:vAlign w:val="center"/>
          </w:tcPr>
          <w:p w14:paraId="24AACA32" w14:textId="77777777" w:rsidR="00A551AC" w:rsidRPr="00C915F1" w:rsidRDefault="00A551AC" w:rsidP="00A551AC">
            <w:pPr>
              <w:spacing w:before="20" w:after="20"/>
              <w:jc w:val="right"/>
              <w:rPr>
                <w:noProof/>
                <w:sz w:val="20"/>
              </w:rPr>
            </w:pPr>
            <w:r w:rsidRPr="00C915F1">
              <w:rPr>
                <w:noProof/>
                <w:sz w:val="20"/>
              </w:rPr>
              <w:t>0,850</w:t>
            </w:r>
          </w:p>
        </w:tc>
        <w:tc>
          <w:tcPr>
            <w:tcW w:w="868" w:type="dxa"/>
            <w:vAlign w:val="center"/>
          </w:tcPr>
          <w:p w14:paraId="471BB223" w14:textId="77777777" w:rsidR="00A551AC" w:rsidRPr="00C915F1" w:rsidRDefault="00A551AC" w:rsidP="00A551AC">
            <w:pPr>
              <w:spacing w:before="20" w:after="20"/>
              <w:jc w:val="right"/>
              <w:rPr>
                <w:noProof/>
                <w:sz w:val="20"/>
              </w:rPr>
            </w:pPr>
            <w:r w:rsidRPr="00C915F1">
              <w:rPr>
                <w:noProof/>
                <w:sz w:val="20"/>
              </w:rPr>
              <w:t>0,490</w:t>
            </w:r>
          </w:p>
        </w:tc>
        <w:tc>
          <w:tcPr>
            <w:tcW w:w="868" w:type="dxa"/>
            <w:vAlign w:val="center"/>
          </w:tcPr>
          <w:p w14:paraId="0C8DB79E" w14:textId="77777777" w:rsidR="00A551AC" w:rsidRPr="00C915F1" w:rsidRDefault="00A551AC" w:rsidP="00A551AC">
            <w:pPr>
              <w:spacing w:before="20" w:after="20"/>
              <w:jc w:val="right"/>
              <w:rPr>
                <w:noProof/>
                <w:sz w:val="20"/>
              </w:rPr>
            </w:pPr>
            <w:r w:rsidRPr="00C915F1">
              <w:rPr>
                <w:noProof/>
                <w:sz w:val="20"/>
              </w:rPr>
              <w:t>1,615</w:t>
            </w:r>
          </w:p>
        </w:tc>
        <w:tc>
          <w:tcPr>
            <w:tcW w:w="868" w:type="dxa"/>
            <w:vAlign w:val="center"/>
          </w:tcPr>
          <w:p w14:paraId="33C9E624" w14:textId="77777777" w:rsidR="00A551AC" w:rsidRPr="00C915F1" w:rsidRDefault="00A551AC" w:rsidP="00A551AC">
            <w:pPr>
              <w:spacing w:before="20" w:after="20"/>
              <w:jc w:val="right"/>
              <w:rPr>
                <w:noProof/>
                <w:sz w:val="20"/>
              </w:rPr>
            </w:pPr>
            <w:r w:rsidRPr="00C915F1">
              <w:rPr>
                <w:noProof/>
                <w:sz w:val="20"/>
              </w:rPr>
              <w:t>2,400</w:t>
            </w:r>
          </w:p>
        </w:tc>
      </w:tr>
    </w:tbl>
    <w:p w14:paraId="76753AC4" w14:textId="77777777" w:rsidR="00F04763" w:rsidRPr="00C915F1" w:rsidRDefault="00F04763" w:rsidP="00DB712D">
      <w:pPr>
        <w:rPr>
          <w:b/>
          <w:noProof/>
          <w:sz w:val="22"/>
          <w:u w:val="single"/>
        </w:rPr>
      </w:pPr>
    </w:p>
    <w:tbl>
      <w:tblPr>
        <w:tblW w:w="0" w:type="auto"/>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tblGrid>
      <w:tr w:rsidR="00F32070" w:rsidRPr="00C915F1" w14:paraId="789DAC1D" w14:textId="77777777" w:rsidTr="00A551AC">
        <w:trPr>
          <w:trHeight w:val="277"/>
        </w:trPr>
        <w:tc>
          <w:tcPr>
            <w:tcW w:w="3960" w:type="dxa"/>
            <w:vMerge w:val="restart"/>
            <w:tcBorders>
              <w:top w:val="single" w:sz="4" w:space="0" w:color="auto"/>
              <w:left w:val="single" w:sz="4" w:space="0" w:color="auto"/>
              <w:bottom w:val="single" w:sz="4" w:space="0" w:color="FF0000"/>
            </w:tcBorders>
            <w:vAlign w:val="center"/>
          </w:tcPr>
          <w:p w14:paraId="0A5C72C2" w14:textId="77777777" w:rsidR="00A551AC" w:rsidRPr="00C915F1" w:rsidRDefault="004F18EC" w:rsidP="00A551AC">
            <w:pPr>
              <w:spacing w:before="20" w:after="20"/>
              <w:rPr>
                <w:noProof/>
              </w:rPr>
            </w:pPr>
            <w:r w:rsidRPr="00C915F1">
              <w:rPr>
                <w:noProof/>
                <w:sz w:val="21"/>
              </w:rPr>
              <w:t>Operatív előirányzatok ÖSSZESEN (összes operatív fejezet)</w:t>
            </w:r>
          </w:p>
        </w:tc>
        <w:tc>
          <w:tcPr>
            <w:tcW w:w="1440" w:type="dxa"/>
            <w:tcBorders>
              <w:top w:val="single" w:sz="4" w:space="0" w:color="auto"/>
            </w:tcBorders>
            <w:vAlign w:val="center"/>
          </w:tcPr>
          <w:p w14:paraId="17AB3234" w14:textId="77777777" w:rsidR="00A551AC" w:rsidRPr="00C915F1" w:rsidRDefault="00A551AC" w:rsidP="00A551AC">
            <w:pPr>
              <w:spacing w:beforeLines="20" w:before="48" w:afterLines="20" w:after="48"/>
              <w:rPr>
                <w:noProof/>
                <w:sz w:val="18"/>
              </w:rPr>
            </w:pPr>
            <w:r w:rsidRPr="00C915F1">
              <w:rPr>
                <w:noProof/>
                <w:sz w:val="18"/>
              </w:rPr>
              <w:t>Kötelezettségvállalási előirányzatok</w:t>
            </w:r>
          </w:p>
        </w:tc>
        <w:tc>
          <w:tcPr>
            <w:tcW w:w="654" w:type="dxa"/>
            <w:tcBorders>
              <w:top w:val="single" w:sz="4" w:space="0" w:color="auto"/>
            </w:tcBorders>
            <w:vAlign w:val="center"/>
          </w:tcPr>
          <w:p w14:paraId="1DB1B16F" w14:textId="77777777" w:rsidR="00A551AC" w:rsidRPr="00C915F1" w:rsidRDefault="00A551AC" w:rsidP="00A551AC">
            <w:pPr>
              <w:spacing w:beforeLines="20" w:before="48" w:afterLines="20" w:after="48"/>
              <w:jc w:val="center"/>
              <w:rPr>
                <w:noProof/>
                <w:sz w:val="14"/>
              </w:rPr>
            </w:pPr>
            <w:r w:rsidRPr="00C915F1">
              <w:rPr>
                <w:noProof/>
                <w:sz w:val="14"/>
              </w:rPr>
              <w:t>(4)</w:t>
            </w:r>
          </w:p>
        </w:tc>
        <w:tc>
          <w:tcPr>
            <w:tcW w:w="868" w:type="dxa"/>
            <w:tcBorders>
              <w:top w:val="single" w:sz="4" w:space="0" w:color="auto"/>
            </w:tcBorders>
            <w:vAlign w:val="center"/>
          </w:tcPr>
          <w:p w14:paraId="44F0C02C" w14:textId="77777777" w:rsidR="00A551AC" w:rsidRPr="00C915F1" w:rsidRDefault="00A551AC" w:rsidP="00A551AC">
            <w:pPr>
              <w:spacing w:before="20" w:after="20"/>
              <w:jc w:val="right"/>
              <w:rPr>
                <w:noProof/>
                <w:sz w:val="20"/>
              </w:rPr>
            </w:pPr>
            <w:r w:rsidRPr="00C915F1">
              <w:rPr>
                <w:noProof/>
                <w:sz w:val="20"/>
              </w:rPr>
              <w:t>0,250</w:t>
            </w:r>
          </w:p>
        </w:tc>
        <w:tc>
          <w:tcPr>
            <w:tcW w:w="868" w:type="dxa"/>
            <w:tcBorders>
              <w:top w:val="single" w:sz="4" w:space="0" w:color="auto"/>
            </w:tcBorders>
            <w:vAlign w:val="center"/>
          </w:tcPr>
          <w:p w14:paraId="63093172" w14:textId="77777777" w:rsidR="00A551AC" w:rsidRPr="00C915F1" w:rsidRDefault="00A551AC" w:rsidP="00A551AC">
            <w:pPr>
              <w:spacing w:before="20" w:after="20"/>
              <w:jc w:val="right"/>
              <w:rPr>
                <w:noProof/>
                <w:sz w:val="20"/>
              </w:rPr>
            </w:pPr>
            <w:r w:rsidRPr="00C915F1">
              <w:rPr>
                <w:noProof/>
                <w:sz w:val="20"/>
              </w:rPr>
              <w:t>0,850</w:t>
            </w:r>
          </w:p>
        </w:tc>
        <w:tc>
          <w:tcPr>
            <w:tcW w:w="868" w:type="dxa"/>
            <w:tcBorders>
              <w:top w:val="single" w:sz="4" w:space="0" w:color="auto"/>
            </w:tcBorders>
            <w:vAlign w:val="center"/>
          </w:tcPr>
          <w:p w14:paraId="72BADDF8" w14:textId="77777777" w:rsidR="00A551AC" w:rsidRPr="00C915F1" w:rsidRDefault="00A551AC" w:rsidP="00A551AC">
            <w:pPr>
              <w:spacing w:before="20" w:after="20"/>
              <w:jc w:val="right"/>
              <w:rPr>
                <w:noProof/>
                <w:sz w:val="20"/>
              </w:rPr>
            </w:pPr>
            <w:r w:rsidRPr="00C915F1">
              <w:rPr>
                <w:noProof/>
                <w:sz w:val="20"/>
              </w:rPr>
              <w:t>0,800</w:t>
            </w:r>
          </w:p>
        </w:tc>
        <w:tc>
          <w:tcPr>
            <w:tcW w:w="868" w:type="dxa"/>
            <w:tcBorders>
              <w:top w:val="single" w:sz="4" w:space="0" w:color="auto"/>
            </w:tcBorders>
            <w:vAlign w:val="center"/>
          </w:tcPr>
          <w:p w14:paraId="05E26118" w14:textId="77777777" w:rsidR="00A551AC" w:rsidRPr="00C915F1" w:rsidRDefault="00A551AC" w:rsidP="00A551AC">
            <w:pPr>
              <w:spacing w:before="20" w:after="20"/>
              <w:jc w:val="right"/>
              <w:rPr>
                <w:noProof/>
                <w:sz w:val="20"/>
              </w:rPr>
            </w:pPr>
            <w:r w:rsidRPr="00C915F1">
              <w:rPr>
                <w:noProof/>
                <w:sz w:val="20"/>
              </w:rPr>
              <w:t>0,500</w:t>
            </w:r>
          </w:p>
        </w:tc>
        <w:tc>
          <w:tcPr>
            <w:tcW w:w="868" w:type="dxa"/>
            <w:tcBorders>
              <w:top w:val="single" w:sz="4" w:space="0" w:color="auto"/>
            </w:tcBorders>
            <w:vAlign w:val="center"/>
          </w:tcPr>
          <w:p w14:paraId="58B37BB5" w14:textId="77777777" w:rsidR="00A551AC" w:rsidRPr="00C915F1" w:rsidRDefault="00A551AC" w:rsidP="00A551AC">
            <w:pPr>
              <w:spacing w:before="20" w:after="20"/>
              <w:jc w:val="right"/>
              <w:rPr>
                <w:noProof/>
                <w:sz w:val="20"/>
              </w:rPr>
            </w:pPr>
            <w:r w:rsidRPr="00C915F1">
              <w:rPr>
                <w:noProof/>
                <w:sz w:val="20"/>
              </w:rPr>
              <w:t>2,400</w:t>
            </w:r>
          </w:p>
        </w:tc>
      </w:tr>
      <w:tr w:rsidR="00F32070" w:rsidRPr="00C915F1" w14:paraId="18261E2A" w14:textId="77777777" w:rsidTr="00A551AC">
        <w:tc>
          <w:tcPr>
            <w:tcW w:w="3960" w:type="dxa"/>
            <w:vMerge/>
            <w:tcBorders>
              <w:top w:val="single" w:sz="4" w:space="0" w:color="FF0000"/>
              <w:left w:val="single" w:sz="4" w:space="0" w:color="auto"/>
              <w:bottom w:val="single" w:sz="4" w:space="0" w:color="FF0000"/>
            </w:tcBorders>
          </w:tcPr>
          <w:p w14:paraId="53E0BAD0" w14:textId="77777777" w:rsidR="00A551AC" w:rsidRPr="00C915F1" w:rsidRDefault="00A551AC" w:rsidP="00A551AC">
            <w:pPr>
              <w:jc w:val="center"/>
              <w:rPr>
                <w:noProof/>
                <w:sz w:val="20"/>
              </w:rPr>
            </w:pPr>
          </w:p>
        </w:tc>
        <w:tc>
          <w:tcPr>
            <w:tcW w:w="1440" w:type="dxa"/>
            <w:vAlign w:val="center"/>
          </w:tcPr>
          <w:p w14:paraId="6F6B9527" w14:textId="77777777" w:rsidR="00A551AC" w:rsidRPr="00C915F1" w:rsidRDefault="00A551AC" w:rsidP="00A551AC">
            <w:pPr>
              <w:spacing w:beforeLines="20" w:before="48" w:afterLines="20" w:after="48"/>
              <w:rPr>
                <w:noProof/>
                <w:sz w:val="18"/>
              </w:rPr>
            </w:pPr>
            <w:r w:rsidRPr="00C915F1">
              <w:rPr>
                <w:noProof/>
                <w:sz w:val="18"/>
              </w:rPr>
              <w:t>Kifizetési előirányzatok</w:t>
            </w:r>
          </w:p>
        </w:tc>
        <w:tc>
          <w:tcPr>
            <w:tcW w:w="654" w:type="dxa"/>
            <w:vAlign w:val="center"/>
          </w:tcPr>
          <w:p w14:paraId="0D45DFF9" w14:textId="77777777" w:rsidR="00A551AC" w:rsidRPr="00C915F1" w:rsidRDefault="00A551AC" w:rsidP="00A551AC">
            <w:pPr>
              <w:spacing w:beforeLines="20" w:before="48" w:afterLines="20" w:after="48"/>
              <w:jc w:val="center"/>
              <w:rPr>
                <w:noProof/>
                <w:sz w:val="14"/>
              </w:rPr>
            </w:pPr>
            <w:r w:rsidRPr="00C915F1">
              <w:rPr>
                <w:noProof/>
                <w:sz w:val="14"/>
              </w:rPr>
              <w:t>(5)</w:t>
            </w:r>
          </w:p>
        </w:tc>
        <w:tc>
          <w:tcPr>
            <w:tcW w:w="868" w:type="dxa"/>
            <w:vAlign w:val="center"/>
          </w:tcPr>
          <w:p w14:paraId="4CAE0F06" w14:textId="77777777" w:rsidR="00A551AC" w:rsidRPr="00C915F1" w:rsidRDefault="00A551AC" w:rsidP="00A551AC">
            <w:pPr>
              <w:spacing w:before="20" w:after="20"/>
              <w:jc w:val="right"/>
              <w:rPr>
                <w:noProof/>
                <w:sz w:val="20"/>
              </w:rPr>
            </w:pPr>
            <w:r w:rsidRPr="00C915F1">
              <w:rPr>
                <w:noProof/>
                <w:sz w:val="20"/>
              </w:rPr>
              <w:t>0,050</w:t>
            </w:r>
          </w:p>
        </w:tc>
        <w:tc>
          <w:tcPr>
            <w:tcW w:w="868" w:type="dxa"/>
            <w:vAlign w:val="center"/>
          </w:tcPr>
          <w:p w14:paraId="4C834287" w14:textId="77777777" w:rsidR="00A551AC" w:rsidRPr="00C915F1" w:rsidRDefault="00A551AC" w:rsidP="00A551AC">
            <w:pPr>
              <w:spacing w:before="20" w:after="20"/>
              <w:jc w:val="right"/>
              <w:rPr>
                <w:noProof/>
                <w:sz w:val="20"/>
              </w:rPr>
            </w:pPr>
            <w:r w:rsidRPr="00C915F1">
              <w:rPr>
                <w:noProof/>
                <w:sz w:val="20"/>
              </w:rPr>
              <w:t>0,245</w:t>
            </w:r>
          </w:p>
        </w:tc>
        <w:tc>
          <w:tcPr>
            <w:tcW w:w="868" w:type="dxa"/>
            <w:vAlign w:val="center"/>
          </w:tcPr>
          <w:p w14:paraId="629C1DB7" w14:textId="77777777" w:rsidR="00A551AC" w:rsidRPr="00C915F1" w:rsidRDefault="00A551AC" w:rsidP="00A551AC">
            <w:pPr>
              <w:spacing w:before="20" w:after="20"/>
              <w:jc w:val="right"/>
              <w:rPr>
                <w:noProof/>
                <w:sz w:val="20"/>
              </w:rPr>
            </w:pPr>
            <w:r w:rsidRPr="00C915F1">
              <w:rPr>
                <w:noProof/>
                <w:sz w:val="20"/>
              </w:rPr>
              <w:t>0,490</w:t>
            </w:r>
          </w:p>
        </w:tc>
        <w:tc>
          <w:tcPr>
            <w:tcW w:w="868" w:type="dxa"/>
            <w:vAlign w:val="center"/>
          </w:tcPr>
          <w:p w14:paraId="1A2CEC2B" w14:textId="77777777" w:rsidR="00A551AC" w:rsidRPr="00C915F1" w:rsidRDefault="00A551AC" w:rsidP="00A551AC">
            <w:pPr>
              <w:spacing w:before="20" w:after="20"/>
              <w:jc w:val="right"/>
              <w:rPr>
                <w:noProof/>
                <w:sz w:val="20"/>
              </w:rPr>
            </w:pPr>
            <w:r w:rsidRPr="00C915F1">
              <w:rPr>
                <w:noProof/>
                <w:sz w:val="20"/>
              </w:rPr>
              <w:t>1,615</w:t>
            </w:r>
          </w:p>
        </w:tc>
        <w:tc>
          <w:tcPr>
            <w:tcW w:w="868" w:type="dxa"/>
            <w:vAlign w:val="center"/>
          </w:tcPr>
          <w:p w14:paraId="486CFCAC" w14:textId="77777777" w:rsidR="00A551AC" w:rsidRPr="00C915F1" w:rsidRDefault="00A551AC" w:rsidP="00A551AC">
            <w:pPr>
              <w:spacing w:before="20" w:after="20"/>
              <w:jc w:val="right"/>
              <w:rPr>
                <w:noProof/>
                <w:sz w:val="20"/>
              </w:rPr>
            </w:pPr>
            <w:r w:rsidRPr="00C915F1">
              <w:rPr>
                <w:noProof/>
                <w:sz w:val="20"/>
              </w:rPr>
              <w:t>2,400</w:t>
            </w:r>
          </w:p>
        </w:tc>
      </w:tr>
      <w:tr w:rsidR="00F32070" w:rsidRPr="00C915F1" w14:paraId="4C561790" w14:textId="77777777" w:rsidTr="00A551AC">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14:paraId="095FF645" w14:textId="77777777" w:rsidR="00A551AC" w:rsidRPr="00C915F1" w:rsidRDefault="00A551AC">
            <w:pPr>
              <w:spacing w:beforeLines="20" w:before="48" w:afterLines="20" w:after="48"/>
              <w:rPr>
                <w:noProof/>
              </w:rPr>
            </w:pPr>
            <w:r w:rsidRPr="00C915F1">
              <w:rPr>
                <w:noProof/>
                <w:sz w:val="21"/>
              </w:rPr>
              <w:t xml:space="preserve"> Bizonyos egyedi programok keretéből finanszírozott igazgatási jellegű előirányzatok ÖSSZESEN (összes operatív fejezet)</w:t>
            </w:r>
          </w:p>
        </w:tc>
        <w:tc>
          <w:tcPr>
            <w:tcW w:w="654" w:type="dxa"/>
            <w:vAlign w:val="center"/>
          </w:tcPr>
          <w:p w14:paraId="417773B5" w14:textId="77777777" w:rsidR="00A551AC" w:rsidRPr="00C915F1" w:rsidRDefault="00A551AC">
            <w:pPr>
              <w:rPr>
                <w:noProof/>
              </w:rPr>
            </w:pPr>
          </w:p>
          <w:p w14:paraId="1E9EBAE7" w14:textId="77777777" w:rsidR="00A551AC" w:rsidRPr="00C915F1" w:rsidRDefault="00A551AC">
            <w:pPr>
              <w:spacing w:beforeLines="20" w:before="48" w:afterLines="20" w:after="48"/>
              <w:jc w:val="center"/>
              <w:rPr>
                <w:noProof/>
                <w:sz w:val="14"/>
              </w:rPr>
            </w:pPr>
            <w:r w:rsidRPr="00C915F1">
              <w:rPr>
                <w:noProof/>
                <w:sz w:val="14"/>
              </w:rPr>
              <w:t>(6)</w:t>
            </w:r>
          </w:p>
        </w:tc>
        <w:tc>
          <w:tcPr>
            <w:tcW w:w="868" w:type="dxa"/>
            <w:vAlign w:val="center"/>
          </w:tcPr>
          <w:p w14:paraId="4A74E2B8" w14:textId="77777777" w:rsidR="00A551AC" w:rsidRPr="00C915F1" w:rsidRDefault="00A551AC">
            <w:pPr>
              <w:spacing w:before="20" w:after="20"/>
              <w:jc w:val="right"/>
              <w:rPr>
                <w:b/>
                <w:noProof/>
                <w:sz w:val="20"/>
              </w:rPr>
            </w:pPr>
          </w:p>
        </w:tc>
        <w:tc>
          <w:tcPr>
            <w:tcW w:w="868" w:type="dxa"/>
            <w:vAlign w:val="center"/>
          </w:tcPr>
          <w:p w14:paraId="012A8C88" w14:textId="77777777" w:rsidR="00A551AC" w:rsidRPr="00C915F1" w:rsidRDefault="00A551AC">
            <w:pPr>
              <w:spacing w:before="20" w:after="20"/>
              <w:jc w:val="right"/>
              <w:rPr>
                <w:b/>
                <w:noProof/>
                <w:sz w:val="20"/>
              </w:rPr>
            </w:pPr>
          </w:p>
        </w:tc>
        <w:tc>
          <w:tcPr>
            <w:tcW w:w="868" w:type="dxa"/>
            <w:vAlign w:val="center"/>
          </w:tcPr>
          <w:p w14:paraId="585DEF28" w14:textId="77777777" w:rsidR="00A551AC" w:rsidRPr="00C915F1" w:rsidRDefault="00A551AC">
            <w:pPr>
              <w:spacing w:before="20" w:after="20"/>
              <w:jc w:val="right"/>
              <w:rPr>
                <w:b/>
                <w:noProof/>
                <w:sz w:val="20"/>
              </w:rPr>
            </w:pPr>
          </w:p>
        </w:tc>
        <w:tc>
          <w:tcPr>
            <w:tcW w:w="868" w:type="dxa"/>
            <w:vAlign w:val="center"/>
          </w:tcPr>
          <w:p w14:paraId="26ACC2C0" w14:textId="77777777" w:rsidR="00A551AC" w:rsidRPr="00C915F1" w:rsidRDefault="00A551AC">
            <w:pPr>
              <w:spacing w:before="20" w:after="20"/>
              <w:jc w:val="right"/>
              <w:rPr>
                <w:b/>
                <w:noProof/>
                <w:sz w:val="20"/>
              </w:rPr>
            </w:pPr>
          </w:p>
        </w:tc>
        <w:tc>
          <w:tcPr>
            <w:tcW w:w="868" w:type="dxa"/>
            <w:vAlign w:val="center"/>
          </w:tcPr>
          <w:p w14:paraId="4CB8104C" w14:textId="77777777" w:rsidR="00A551AC" w:rsidRPr="00C915F1" w:rsidRDefault="00A551AC">
            <w:pPr>
              <w:spacing w:before="20" w:after="20"/>
              <w:jc w:val="right"/>
              <w:rPr>
                <w:b/>
                <w:noProof/>
                <w:sz w:val="20"/>
              </w:rPr>
            </w:pPr>
          </w:p>
        </w:tc>
      </w:tr>
      <w:tr w:rsidR="00F32070" w:rsidRPr="00C915F1" w14:paraId="3A390202" w14:textId="77777777" w:rsidTr="00A551AC">
        <w:tc>
          <w:tcPr>
            <w:tcW w:w="3960" w:type="dxa"/>
            <w:vMerge w:val="restart"/>
            <w:tcBorders>
              <w:top w:val="single" w:sz="4" w:space="0" w:color="FF0000"/>
              <w:left w:val="single" w:sz="4" w:space="0" w:color="auto"/>
              <w:bottom w:val="single" w:sz="4" w:space="0" w:color="FF0000"/>
            </w:tcBorders>
            <w:shd w:val="thinDiagStripe" w:color="C0C0C0" w:fill="auto"/>
            <w:vAlign w:val="center"/>
          </w:tcPr>
          <w:p w14:paraId="1DD2D4FE" w14:textId="77777777" w:rsidR="00A551AC" w:rsidRPr="00C915F1" w:rsidRDefault="00A551AC" w:rsidP="00A551AC">
            <w:pPr>
              <w:jc w:val="center"/>
              <w:rPr>
                <w:b/>
                <w:noProof/>
              </w:rPr>
            </w:pPr>
            <w:r w:rsidRPr="00C915F1">
              <w:rPr>
                <w:b/>
                <w:noProof/>
              </w:rPr>
              <w:t xml:space="preserve">A többéves pénzügyi keret </w:t>
            </w:r>
            <w:r w:rsidRPr="00C915F1">
              <w:rPr>
                <w:noProof/>
              </w:rPr>
              <w:t xml:space="preserve"> </w:t>
            </w:r>
            <w:r w:rsidRPr="00C915F1">
              <w:rPr>
                <w:noProof/>
              </w:rPr>
              <w:cr/>
            </w:r>
            <w:r w:rsidRPr="00C915F1">
              <w:rPr>
                <w:noProof/>
              </w:rPr>
              <w:br/>
            </w:r>
            <w:r w:rsidRPr="00C915F1">
              <w:rPr>
                <w:b/>
                <w:noProof/>
              </w:rPr>
              <w:t>1–6. FEJEZETÉHEZ tartozó</w:t>
            </w:r>
            <w:r w:rsidRPr="00C915F1">
              <w:rPr>
                <w:noProof/>
              </w:rPr>
              <w:t xml:space="preserve"> </w:t>
            </w:r>
            <w:r w:rsidRPr="00C915F1">
              <w:rPr>
                <w:noProof/>
              </w:rPr>
              <w:cr/>
            </w:r>
            <w:r w:rsidRPr="00C915F1">
              <w:rPr>
                <w:noProof/>
              </w:rPr>
              <w:br/>
              <w:t xml:space="preserve">előirányzatok ÖSSZESEN </w:t>
            </w:r>
            <w:r w:rsidRPr="00C915F1">
              <w:rPr>
                <w:noProof/>
              </w:rPr>
              <w:cr/>
            </w:r>
            <w:r w:rsidRPr="00C915F1">
              <w:rPr>
                <w:noProof/>
              </w:rPr>
              <w:br/>
            </w:r>
            <w:r w:rsidRPr="00C915F1">
              <w:rPr>
                <w:noProof/>
                <w:sz w:val="20"/>
              </w:rPr>
              <w:t>(Referenciaösszeg)</w:t>
            </w:r>
          </w:p>
        </w:tc>
        <w:tc>
          <w:tcPr>
            <w:tcW w:w="1440" w:type="dxa"/>
            <w:vAlign w:val="center"/>
          </w:tcPr>
          <w:p w14:paraId="3C41DA68" w14:textId="77777777" w:rsidR="00A551AC" w:rsidRPr="00C915F1" w:rsidRDefault="00A551AC" w:rsidP="00A551AC">
            <w:pPr>
              <w:rPr>
                <w:noProof/>
                <w:sz w:val="18"/>
              </w:rPr>
            </w:pPr>
            <w:r w:rsidRPr="00C915F1">
              <w:rPr>
                <w:noProof/>
                <w:sz w:val="18"/>
              </w:rPr>
              <w:t>Kötelezettségvállalási előirányzatok</w:t>
            </w:r>
          </w:p>
        </w:tc>
        <w:tc>
          <w:tcPr>
            <w:tcW w:w="654" w:type="dxa"/>
            <w:vAlign w:val="center"/>
          </w:tcPr>
          <w:p w14:paraId="4564A238" w14:textId="77777777" w:rsidR="00A551AC" w:rsidRPr="00C915F1" w:rsidRDefault="00A551AC" w:rsidP="00A551AC">
            <w:pPr>
              <w:jc w:val="center"/>
              <w:rPr>
                <w:noProof/>
                <w:sz w:val="14"/>
              </w:rPr>
            </w:pPr>
            <w:r w:rsidRPr="00C915F1">
              <w:rPr>
                <w:noProof/>
                <w:sz w:val="14"/>
              </w:rPr>
              <w:t>=(4)+(6)</w:t>
            </w:r>
          </w:p>
        </w:tc>
        <w:tc>
          <w:tcPr>
            <w:tcW w:w="868" w:type="dxa"/>
            <w:vAlign w:val="center"/>
          </w:tcPr>
          <w:p w14:paraId="40B02166" w14:textId="77777777" w:rsidR="00A551AC" w:rsidRPr="00C915F1" w:rsidRDefault="00A551AC" w:rsidP="00A551AC">
            <w:pPr>
              <w:spacing w:before="20" w:after="20"/>
              <w:jc w:val="right"/>
              <w:rPr>
                <w:noProof/>
                <w:sz w:val="20"/>
              </w:rPr>
            </w:pPr>
            <w:r w:rsidRPr="00C915F1">
              <w:rPr>
                <w:noProof/>
                <w:sz w:val="20"/>
              </w:rPr>
              <w:t>0,250</w:t>
            </w:r>
          </w:p>
        </w:tc>
        <w:tc>
          <w:tcPr>
            <w:tcW w:w="868" w:type="dxa"/>
            <w:vAlign w:val="center"/>
          </w:tcPr>
          <w:p w14:paraId="3FFE24D7" w14:textId="77777777" w:rsidR="00A551AC" w:rsidRPr="00C915F1" w:rsidRDefault="00A551AC" w:rsidP="00A551AC">
            <w:pPr>
              <w:spacing w:before="20" w:after="20"/>
              <w:jc w:val="right"/>
              <w:rPr>
                <w:noProof/>
                <w:sz w:val="20"/>
              </w:rPr>
            </w:pPr>
            <w:r w:rsidRPr="00C915F1">
              <w:rPr>
                <w:noProof/>
                <w:sz w:val="20"/>
              </w:rPr>
              <w:t>0,850</w:t>
            </w:r>
          </w:p>
        </w:tc>
        <w:tc>
          <w:tcPr>
            <w:tcW w:w="868" w:type="dxa"/>
            <w:vAlign w:val="center"/>
          </w:tcPr>
          <w:p w14:paraId="13D81D55" w14:textId="77777777" w:rsidR="00A551AC" w:rsidRPr="00C915F1" w:rsidRDefault="00A551AC" w:rsidP="00A551AC">
            <w:pPr>
              <w:spacing w:before="20" w:after="20"/>
              <w:jc w:val="right"/>
              <w:rPr>
                <w:noProof/>
                <w:sz w:val="20"/>
              </w:rPr>
            </w:pPr>
            <w:r w:rsidRPr="00C915F1">
              <w:rPr>
                <w:noProof/>
                <w:sz w:val="20"/>
              </w:rPr>
              <w:t>0,800</w:t>
            </w:r>
          </w:p>
        </w:tc>
        <w:tc>
          <w:tcPr>
            <w:tcW w:w="868" w:type="dxa"/>
            <w:vAlign w:val="center"/>
          </w:tcPr>
          <w:p w14:paraId="64E9F575" w14:textId="77777777" w:rsidR="00A551AC" w:rsidRPr="00C915F1" w:rsidRDefault="00A551AC" w:rsidP="00A551AC">
            <w:pPr>
              <w:spacing w:before="20" w:after="20"/>
              <w:jc w:val="right"/>
              <w:rPr>
                <w:noProof/>
                <w:sz w:val="20"/>
              </w:rPr>
            </w:pPr>
            <w:r w:rsidRPr="00C915F1">
              <w:rPr>
                <w:noProof/>
                <w:sz w:val="20"/>
              </w:rPr>
              <w:t>0,500</w:t>
            </w:r>
          </w:p>
        </w:tc>
        <w:tc>
          <w:tcPr>
            <w:tcW w:w="868" w:type="dxa"/>
            <w:vAlign w:val="center"/>
          </w:tcPr>
          <w:p w14:paraId="7E7A7074" w14:textId="77777777" w:rsidR="00A551AC" w:rsidRPr="00C915F1" w:rsidRDefault="00A551AC" w:rsidP="00A551AC">
            <w:pPr>
              <w:spacing w:before="20" w:after="20"/>
              <w:jc w:val="right"/>
              <w:rPr>
                <w:noProof/>
                <w:sz w:val="20"/>
              </w:rPr>
            </w:pPr>
            <w:r w:rsidRPr="00C915F1">
              <w:rPr>
                <w:noProof/>
                <w:sz w:val="20"/>
              </w:rPr>
              <w:t>2,400</w:t>
            </w:r>
          </w:p>
        </w:tc>
      </w:tr>
      <w:tr w:rsidR="00F32070" w:rsidRPr="00C915F1" w14:paraId="3F1AFE8B" w14:textId="77777777" w:rsidTr="00A551AC">
        <w:tc>
          <w:tcPr>
            <w:tcW w:w="3960" w:type="dxa"/>
            <w:vMerge/>
            <w:tcBorders>
              <w:top w:val="single" w:sz="4" w:space="0" w:color="FF0000"/>
              <w:left w:val="single" w:sz="4" w:space="0" w:color="auto"/>
              <w:bottom w:val="single" w:sz="4" w:space="0" w:color="auto"/>
            </w:tcBorders>
            <w:shd w:val="thinDiagStripe" w:color="C0C0C0" w:fill="auto"/>
          </w:tcPr>
          <w:p w14:paraId="380EE7E9" w14:textId="77777777" w:rsidR="00A551AC" w:rsidRPr="00C915F1" w:rsidRDefault="00A551AC" w:rsidP="00A551AC">
            <w:pPr>
              <w:rPr>
                <w:noProof/>
                <w:sz w:val="20"/>
              </w:rPr>
            </w:pPr>
          </w:p>
        </w:tc>
        <w:tc>
          <w:tcPr>
            <w:tcW w:w="1440" w:type="dxa"/>
            <w:tcBorders>
              <w:bottom w:val="single" w:sz="4" w:space="0" w:color="auto"/>
            </w:tcBorders>
            <w:vAlign w:val="center"/>
          </w:tcPr>
          <w:p w14:paraId="2EE39FAD" w14:textId="77777777" w:rsidR="00A551AC" w:rsidRPr="00C915F1" w:rsidRDefault="00A551AC" w:rsidP="00A551AC">
            <w:pPr>
              <w:rPr>
                <w:noProof/>
                <w:sz w:val="18"/>
              </w:rPr>
            </w:pPr>
            <w:r w:rsidRPr="00C915F1">
              <w:rPr>
                <w:noProof/>
                <w:sz w:val="18"/>
              </w:rPr>
              <w:t>Kifizetési előirányzatok</w:t>
            </w:r>
          </w:p>
        </w:tc>
        <w:tc>
          <w:tcPr>
            <w:tcW w:w="654" w:type="dxa"/>
            <w:tcBorders>
              <w:bottom w:val="single" w:sz="4" w:space="0" w:color="auto"/>
            </w:tcBorders>
            <w:vAlign w:val="center"/>
          </w:tcPr>
          <w:p w14:paraId="6D717501" w14:textId="77777777" w:rsidR="00A551AC" w:rsidRPr="00C915F1" w:rsidRDefault="00A551AC" w:rsidP="00A551AC">
            <w:pPr>
              <w:jc w:val="center"/>
              <w:rPr>
                <w:noProof/>
                <w:sz w:val="14"/>
              </w:rPr>
            </w:pPr>
            <w:r w:rsidRPr="00C915F1">
              <w:rPr>
                <w:noProof/>
                <w:sz w:val="14"/>
              </w:rPr>
              <w:t>=(5)+(6)</w:t>
            </w:r>
          </w:p>
        </w:tc>
        <w:tc>
          <w:tcPr>
            <w:tcW w:w="868" w:type="dxa"/>
            <w:tcBorders>
              <w:bottom w:val="single" w:sz="4" w:space="0" w:color="auto"/>
            </w:tcBorders>
            <w:vAlign w:val="center"/>
          </w:tcPr>
          <w:p w14:paraId="34A29A4E" w14:textId="77777777" w:rsidR="00A551AC" w:rsidRPr="00C915F1" w:rsidRDefault="00A551AC" w:rsidP="00A551AC">
            <w:pPr>
              <w:spacing w:before="20" w:after="20"/>
              <w:jc w:val="right"/>
              <w:rPr>
                <w:noProof/>
                <w:sz w:val="20"/>
              </w:rPr>
            </w:pPr>
            <w:r w:rsidRPr="00C915F1">
              <w:rPr>
                <w:noProof/>
                <w:sz w:val="20"/>
              </w:rPr>
              <w:t>0,050</w:t>
            </w:r>
          </w:p>
        </w:tc>
        <w:tc>
          <w:tcPr>
            <w:tcW w:w="868" w:type="dxa"/>
            <w:tcBorders>
              <w:bottom w:val="single" w:sz="4" w:space="0" w:color="auto"/>
            </w:tcBorders>
            <w:vAlign w:val="center"/>
          </w:tcPr>
          <w:p w14:paraId="5D066E63" w14:textId="77777777" w:rsidR="00A551AC" w:rsidRPr="00C915F1" w:rsidRDefault="00A551AC" w:rsidP="00A551AC">
            <w:pPr>
              <w:spacing w:before="20" w:after="20"/>
              <w:jc w:val="right"/>
              <w:rPr>
                <w:noProof/>
                <w:sz w:val="20"/>
              </w:rPr>
            </w:pPr>
            <w:r w:rsidRPr="00C915F1">
              <w:rPr>
                <w:noProof/>
                <w:sz w:val="20"/>
              </w:rPr>
              <w:t>0,245</w:t>
            </w:r>
          </w:p>
        </w:tc>
        <w:tc>
          <w:tcPr>
            <w:tcW w:w="868" w:type="dxa"/>
            <w:tcBorders>
              <w:bottom w:val="single" w:sz="4" w:space="0" w:color="auto"/>
            </w:tcBorders>
            <w:vAlign w:val="center"/>
          </w:tcPr>
          <w:p w14:paraId="5AC5B3D0" w14:textId="77777777" w:rsidR="00A551AC" w:rsidRPr="00C915F1" w:rsidRDefault="00A551AC" w:rsidP="00A551AC">
            <w:pPr>
              <w:spacing w:before="20" w:after="20"/>
              <w:jc w:val="right"/>
              <w:rPr>
                <w:noProof/>
                <w:sz w:val="20"/>
              </w:rPr>
            </w:pPr>
            <w:r w:rsidRPr="00C915F1">
              <w:rPr>
                <w:noProof/>
                <w:sz w:val="20"/>
              </w:rPr>
              <w:t>0,490</w:t>
            </w:r>
          </w:p>
        </w:tc>
        <w:tc>
          <w:tcPr>
            <w:tcW w:w="868" w:type="dxa"/>
            <w:tcBorders>
              <w:bottom w:val="single" w:sz="4" w:space="0" w:color="auto"/>
            </w:tcBorders>
            <w:vAlign w:val="center"/>
          </w:tcPr>
          <w:p w14:paraId="6D902952" w14:textId="77777777" w:rsidR="00A551AC" w:rsidRPr="00C915F1" w:rsidRDefault="00A551AC" w:rsidP="00A551AC">
            <w:pPr>
              <w:spacing w:before="20" w:after="20"/>
              <w:jc w:val="right"/>
              <w:rPr>
                <w:noProof/>
                <w:sz w:val="20"/>
              </w:rPr>
            </w:pPr>
            <w:r w:rsidRPr="00C915F1">
              <w:rPr>
                <w:noProof/>
                <w:sz w:val="20"/>
              </w:rPr>
              <w:t>1,615</w:t>
            </w:r>
          </w:p>
        </w:tc>
        <w:tc>
          <w:tcPr>
            <w:tcW w:w="868" w:type="dxa"/>
            <w:tcBorders>
              <w:bottom w:val="single" w:sz="4" w:space="0" w:color="auto"/>
            </w:tcBorders>
            <w:vAlign w:val="center"/>
          </w:tcPr>
          <w:p w14:paraId="4E8E2B2B" w14:textId="77777777" w:rsidR="00A551AC" w:rsidRPr="00C915F1" w:rsidRDefault="00A551AC" w:rsidP="00A551AC">
            <w:pPr>
              <w:spacing w:before="20" w:after="20"/>
              <w:jc w:val="right"/>
              <w:rPr>
                <w:noProof/>
                <w:sz w:val="20"/>
              </w:rPr>
            </w:pPr>
            <w:r w:rsidRPr="00C915F1">
              <w:rPr>
                <w:noProof/>
                <w:sz w:val="20"/>
              </w:rPr>
              <w:t>2,400</w:t>
            </w:r>
          </w:p>
        </w:tc>
      </w:tr>
    </w:tbl>
    <w:p w14:paraId="09A3DFE2" w14:textId="77777777" w:rsidR="00F04763" w:rsidRPr="00C915F1" w:rsidRDefault="00F04763">
      <w:pPr>
        <w:rPr>
          <w:noProof/>
        </w:rPr>
      </w:pPr>
    </w:p>
    <w:p w14:paraId="6ED09C38" w14:textId="77777777" w:rsidR="00F04763" w:rsidRPr="00C915F1" w:rsidRDefault="00F04763">
      <w:pPr>
        <w:spacing w:before="0" w:after="0"/>
        <w:jc w:val="left"/>
        <w:rPr>
          <w:noProof/>
        </w:rPr>
      </w:pPr>
      <w:r w:rsidRPr="00C915F1">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F32070" w:rsidRPr="00C915F1" w14:paraId="64FAF729" w14:textId="77777777">
        <w:trPr>
          <w:jc w:val="center"/>
        </w:trPr>
        <w:tc>
          <w:tcPr>
            <w:tcW w:w="4744" w:type="dxa"/>
            <w:shd w:val="thinDiagStripe" w:color="C0C0C0" w:fill="auto"/>
            <w:vAlign w:val="center"/>
          </w:tcPr>
          <w:p w14:paraId="5405F63F" w14:textId="77777777" w:rsidR="00F04763" w:rsidRPr="00C915F1" w:rsidRDefault="00F04763">
            <w:pPr>
              <w:spacing w:before="60" w:after="60"/>
              <w:jc w:val="center"/>
              <w:rPr>
                <w:b/>
                <w:noProof/>
              </w:rPr>
            </w:pPr>
            <w:r w:rsidRPr="00C915F1">
              <w:rPr>
                <w:noProof/>
              </w:rPr>
              <w:br w:type="page"/>
            </w:r>
            <w:r w:rsidRPr="00C915F1">
              <w:rPr>
                <w:b/>
                <w:noProof/>
              </w:rPr>
              <w:t xml:space="preserve">A többéves pénzügyi keret </w:t>
            </w:r>
            <w:r w:rsidRPr="00C915F1">
              <w:rPr>
                <w:noProof/>
              </w:rPr>
              <w:t xml:space="preserve"> </w:t>
            </w:r>
            <w:r w:rsidRPr="00C915F1">
              <w:rPr>
                <w:noProof/>
              </w:rPr>
              <w:cr/>
            </w:r>
            <w:r w:rsidRPr="00C915F1">
              <w:rPr>
                <w:noProof/>
              </w:rPr>
              <w:br/>
            </w:r>
            <w:r w:rsidRPr="00C915F1">
              <w:rPr>
                <w:b/>
                <w:noProof/>
              </w:rPr>
              <w:t xml:space="preserve">fejezete </w:t>
            </w:r>
          </w:p>
        </w:tc>
        <w:tc>
          <w:tcPr>
            <w:tcW w:w="1080" w:type="dxa"/>
            <w:shd w:val="thinDiagStripe" w:color="C0C0C0" w:fill="auto"/>
            <w:vAlign w:val="center"/>
          </w:tcPr>
          <w:p w14:paraId="03C4A9EE" w14:textId="77777777" w:rsidR="00F04763" w:rsidRPr="00C915F1" w:rsidRDefault="00F04763">
            <w:pPr>
              <w:spacing w:before="60" w:after="60"/>
              <w:jc w:val="center"/>
              <w:rPr>
                <w:noProof/>
              </w:rPr>
            </w:pPr>
            <w:r w:rsidRPr="00C915F1">
              <w:rPr>
                <w:b/>
                <w:noProof/>
              </w:rPr>
              <w:t>7</w:t>
            </w:r>
          </w:p>
        </w:tc>
        <w:tc>
          <w:tcPr>
            <w:tcW w:w="7817" w:type="dxa"/>
            <w:vAlign w:val="center"/>
          </w:tcPr>
          <w:p w14:paraId="2AB7B72D" w14:textId="77777777" w:rsidR="00F04763" w:rsidRPr="00C915F1" w:rsidRDefault="00F04763">
            <w:pPr>
              <w:spacing w:before="60" w:after="60"/>
              <w:rPr>
                <w:noProof/>
              </w:rPr>
            </w:pPr>
            <w:r w:rsidRPr="00C915F1">
              <w:rPr>
                <w:noProof/>
              </w:rPr>
              <w:t>„Igazgatási kiadások”</w:t>
            </w:r>
          </w:p>
        </w:tc>
      </w:tr>
    </w:tbl>
    <w:p w14:paraId="0AE8DA7B" w14:textId="77777777" w:rsidR="00F04763" w:rsidRPr="00C915F1" w:rsidRDefault="00F04763">
      <w:pPr>
        <w:jc w:val="left"/>
        <w:rPr>
          <w:noProof/>
          <w:sz w:val="20"/>
        </w:rPr>
      </w:pPr>
      <w:r w:rsidRPr="00C915F1">
        <w:rPr>
          <w:noProof/>
        </w:rPr>
        <w:t xml:space="preserve">Ezt a részt az igazgatási jellegű költségvetési adatok táblázatában kell kitölteni, melyet először a </w:t>
      </w:r>
      <w:hyperlink r:id="rId17" w:history="1">
        <w:r w:rsidRPr="00C915F1">
          <w:rPr>
            <w:rStyle w:val="Hyperlink"/>
            <w:noProof/>
          </w:rPr>
          <w:t>pénzügyi kimutatás mellékletébe</w:t>
        </w:r>
      </w:hyperlink>
      <w:r w:rsidRPr="00C915F1">
        <w:rPr>
          <w:noProof/>
        </w:rPr>
        <w:t xml:space="preserve"> (a belső szabályzat V. melléklete) kell bevezetni; a mellékletet a szolgálatközi konzultációhoz fel kell tölteni a DECIDE rendszerbe.</w:t>
      </w:r>
    </w:p>
    <w:p w14:paraId="22125A75" w14:textId="77777777" w:rsidR="00F04763" w:rsidRPr="00C915F1" w:rsidRDefault="00F04763">
      <w:pPr>
        <w:jc w:val="right"/>
        <w:rPr>
          <w:noProof/>
          <w:sz w:val="20"/>
        </w:rPr>
      </w:pPr>
      <w:r w:rsidRPr="00C915F1">
        <w:rPr>
          <w:noProof/>
          <w:sz w:val="20"/>
        </w:rPr>
        <w:t>millió EUR (három tizedesjegyig)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1777"/>
      </w:tblGrid>
      <w:tr w:rsidR="00A551AC" w:rsidRPr="00C915F1" w14:paraId="65D86CC1" w14:textId="77777777" w:rsidTr="00A551AC">
        <w:tc>
          <w:tcPr>
            <w:tcW w:w="3960" w:type="dxa"/>
            <w:tcBorders>
              <w:top w:val="nil"/>
              <w:left w:val="nil"/>
              <w:right w:val="nil"/>
            </w:tcBorders>
            <w:vAlign w:val="center"/>
          </w:tcPr>
          <w:p w14:paraId="3524EFB4" w14:textId="77777777" w:rsidR="00A551AC" w:rsidRPr="00C915F1" w:rsidRDefault="00A551AC" w:rsidP="00A551AC">
            <w:pPr>
              <w:jc w:val="center"/>
              <w:rPr>
                <w:noProof/>
              </w:rPr>
            </w:pPr>
          </w:p>
        </w:tc>
        <w:tc>
          <w:tcPr>
            <w:tcW w:w="1560" w:type="dxa"/>
            <w:tcBorders>
              <w:top w:val="nil"/>
              <w:left w:val="nil"/>
              <w:right w:val="nil"/>
            </w:tcBorders>
          </w:tcPr>
          <w:p w14:paraId="650CA4E1" w14:textId="77777777" w:rsidR="00A551AC" w:rsidRPr="00C915F1" w:rsidRDefault="00A551AC" w:rsidP="00A551AC">
            <w:pPr>
              <w:rPr>
                <w:noProof/>
                <w:sz w:val="20"/>
              </w:rPr>
            </w:pPr>
          </w:p>
        </w:tc>
        <w:tc>
          <w:tcPr>
            <w:tcW w:w="534" w:type="dxa"/>
            <w:tcBorders>
              <w:top w:val="nil"/>
              <w:left w:val="nil"/>
            </w:tcBorders>
          </w:tcPr>
          <w:p w14:paraId="311E396F" w14:textId="77777777" w:rsidR="00A551AC" w:rsidRPr="00C915F1" w:rsidRDefault="00A551AC" w:rsidP="00A551AC">
            <w:pPr>
              <w:jc w:val="center"/>
              <w:rPr>
                <w:noProof/>
                <w:sz w:val="20"/>
              </w:rPr>
            </w:pPr>
          </w:p>
        </w:tc>
        <w:tc>
          <w:tcPr>
            <w:tcW w:w="868" w:type="dxa"/>
            <w:vAlign w:val="center"/>
          </w:tcPr>
          <w:p w14:paraId="6F8E2E2A" w14:textId="77777777" w:rsidR="00A551AC" w:rsidRPr="00C915F1" w:rsidRDefault="00A551AC" w:rsidP="00A551AC">
            <w:pPr>
              <w:jc w:val="center"/>
              <w:rPr>
                <w:noProof/>
                <w:sz w:val="20"/>
              </w:rPr>
            </w:pPr>
            <w:r w:rsidRPr="00C915F1">
              <w:rPr>
                <w:noProof/>
                <w:sz w:val="20"/>
              </w:rPr>
              <w:t>Év:</w:t>
            </w:r>
          </w:p>
          <w:p w14:paraId="3C8DEF1A" w14:textId="77777777" w:rsidR="00A551AC" w:rsidRPr="00C915F1" w:rsidRDefault="00A551AC" w:rsidP="00A551AC">
            <w:pPr>
              <w:jc w:val="center"/>
              <w:rPr>
                <w:noProof/>
                <w:sz w:val="20"/>
              </w:rPr>
            </w:pPr>
            <w:r w:rsidRPr="00C915F1">
              <w:rPr>
                <w:noProof/>
                <w:sz w:val="20"/>
              </w:rPr>
              <w:t>2024</w:t>
            </w:r>
          </w:p>
        </w:tc>
        <w:tc>
          <w:tcPr>
            <w:tcW w:w="868" w:type="dxa"/>
            <w:vAlign w:val="center"/>
          </w:tcPr>
          <w:p w14:paraId="2C1A9D60" w14:textId="77777777" w:rsidR="00A551AC" w:rsidRPr="00C915F1" w:rsidRDefault="00A551AC" w:rsidP="00A551AC">
            <w:pPr>
              <w:jc w:val="center"/>
              <w:rPr>
                <w:noProof/>
                <w:sz w:val="20"/>
              </w:rPr>
            </w:pPr>
            <w:r w:rsidRPr="00C915F1">
              <w:rPr>
                <w:noProof/>
                <w:sz w:val="20"/>
              </w:rPr>
              <w:t>Év:</w:t>
            </w:r>
          </w:p>
          <w:p w14:paraId="1414390E" w14:textId="77777777" w:rsidR="00A551AC" w:rsidRPr="00C915F1" w:rsidRDefault="00A551AC" w:rsidP="00A551AC">
            <w:pPr>
              <w:jc w:val="center"/>
              <w:rPr>
                <w:noProof/>
                <w:sz w:val="20"/>
              </w:rPr>
            </w:pPr>
            <w:r w:rsidRPr="00C915F1">
              <w:rPr>
                <w:noProof/>
                <w:sz w:val="20"/>
              </w:rPr>
              <w:t>2025</w:t>
            </w:r>
          </w:p>
        </w:tc>
        <w:tc>
          <w:tcPr>
            <w:tcW w:w="868" w:type="dxa"/>
            <w:vAlign w:val="center"/>
          </w:tcPr>
          <w:p w14:paraId="66DD8502" w14:textId="77777777" w:rsidR="00A551AC" w:rsidRPr="00C915F1" w:rsidRDefault="00A551AC" w:rsidP="00A551AC">
            <w:pPr>
              <w:jc w:val="center"/>
              <w:rPr>
                <w:noProof/>
                <w:sz w:val="20"/>
              </w:rPr>
            </w:pPr>
            <w:r w:rsidRPr="00C915F1">
              <w:rPr>
                <w:noProof/>
                <w:sz w:val="20"/>
              </w:rPr>
              <w:t>Év:</w:t>
            </w:r>
          </w:p>
          <w:p w14:paraId="5B447D09" w14:textId="77777777" w:rsidR="00A551AC" w:rsidRPr="00C915F1" w:rsidRDefault="00A551AC" w:rsidP="00A551AC">
            <w:pPr>
              <w:jc w:val="center"/>
              <w:rPr>
                <w:noProof/>
                <w:sz w:val="20"/>
              </w:rPr>
            </w:pPr>
            <w:r w:rsidRPr="00C915F1">
              <w:rPr>
                <w:noProof/>
                <w:sz w:val="20"/>
              </w:rPr>
              <w:t>2026</w:t>
            </w:r>
          </w:p>
        </w:tc>
        <w:tc>
          <w:tcPr>
            <w:tcW w:w="868" w:type="dxa"/>
            <w:vAlign w:val="center"/>
          </w:tcPr>
          <w:p w14:paraId="6D7D9DE8" w14:textId="77777777" w:rsidR="00A551AC" w:rsidRPr="00C915F1" w:rsidRDefault="00A551AC" w:rsidP="00A551AC">
            <w:pPr>
              <w:jc w:val="center"/>
              <w:rPr>
                <w:noProof/>
                <w:sz w:val="20"/>
              </w:rPr>
            </w:pPr>
            <w:r w:rsidRPr="00C915F1">
              <w:rPr>
                <w:noProof/>
                <w:sz w:val="20"/>
              </w:rPr>
              <w:t>Év:</w:t>
            </w:r>
          </w:p>
          <w:p w14:paraId="071FACBE" w14:textId="77777777" w:rsidR="00A551AC" w:rsidRPr="00C915F1" w:rsidRDefault="00A551AC" w:rsidP="00A551AC">
            <w:pPr>
              <w:jc w:val="center"/>
              <w:rPr>
                <w:noProof/>
                <w:sz w:val="20"/>
              </w:rPr>
            </w:pPr>
            <w:r w:rsidRPr="00C915F1">
              <w:rPr>
                <w:noProof/>
                <w:sz w:val="20"/>
              </w:rPr>
              <w:t>2027. és az azt követő évek</w:t>
            </w:r>
          </w:p>
        </w:tc>
        <w:tc>
          <w:tcPr>
            <w:tcW w:w="1777" w:type="dxa"/>
            <w:vAlign w:val="center"/>
          </w:tcPr>
          <w:p w14:paraId="6532B862" w14:textId="77777777" w:rsidR="00A551AC" w:rsidRPr="00C915F1" w:rsidRDefault="00A551AC" w:rsidP="00A551AC">
            <w:pPr>
              <w:jc w:val="center"/>
              <w:rPr>
                <w:b/>
                <w:noProof/>
                <w:sz w:val="20"/>
              </w:rPr>
            </w:pPr>
            <w:r w:rsidRPr="00C915F1">
              <w:rPr>
                <w:b/>
                <w:noProof/>
                <w:sz w:val="20"/>
              </w:rPr>
              <w:t>ÖSSZESEN</w:t>
            </w:r>
          </w:p>
        </w:tc>
      </w:tr>
      <w:tr w:rsidR="00A551AC" w:rsidRPr="00C915F1" w14:paraId="0080F117" w14:textId="77777777" w:rsidTr="00A551AC">
        <w:trPr>
          <w:gridAfter w:val="7"/>
          <w:wAfter w:w="7343" w:type="dxa"/>
        </w:trPr>
        <w:tc>
          <w:tcPr>
            <w:tcW w:w="3960" w:type="dxa"/>
            <w:vAlign w:val="center"/>
          </w:tcPr>
          <w:p w14:paraId="3AD10A32" w14:textId="77777777" w:rsidR="00A551AC" w:rsidRPr="00C915F1" w:rsidRDefault="00A551AC">
            <w:pPr>
              <w:spacing w:before="60" w:after="60"/>
              <w:jc w:val="center"/>
              <w:rPr>
                <w:noProof/>
              </w:rPr>
            </w:pPr>
            <w:r w:rsidRPr="00C915F1">
              <w:rPr>
                <w:noProof/>
              </w:rPr>
              <w:t>Egészségügyi és Élelmiszerbiztonsági Főigazgatóság</w:t>
            </w:r>
          </w:p>
        </w:tc>
      </w:tr>
      <w:tr w:rsidR="00A551AC" w:rsidRPr="00C915F1" w14:paraId="73A32B76" w14:textId="77777777" w:rsidTr="00A551AC">
        <w:trPr>
          <w:trHeight w:val="313"/>
        </w:trPr>
        <w:tc>
          <w:tcPr>
            <w:tcW w:w="6054" w:type="dxa"/>
            <w:gridSpan w:val="3"/>
            <w:vAlign w:val="center"/>
          </w:tcPr>
          <w:p w14:paraId="6DADB96C" w14:textId="77777777" w:rsidR="00A551AC" w:rsidRPr="00C915F1" w:rsidRDefault="00A551AC" w:rsidP="00A551AC">
            <w:pPr>
              <w:spacing w:before="20" w:after="20"/>
              <w:rPr>
                <w:noProof/>
              </w:rPr>
            </w:pPr>
            <w:r w:rsidRPr="00C915F1">
              <w:rPr>
                <w:rFonts w:ascii="Wingdings" w:hAnsi="Wingdings"/>
                <w:noProof/>
              </w:rPr>
              <w:t>□</w:t>
            </w:r>
            <w:r w:rsidRPr="00C915F1">
              <w:rPr>
                <w:noProof/>
              </w:rPr>
              <w:t xml:space="preserve"> Humánerőforrás </w:t>
            </w:r>
          </w:p>
        </w:tc>
        <w:tc>
          <w:tcPr>
            <w:tcW w:w="868" w:type="dxa"/>
            <w:vAlign w:val="center"/>
          </w:tcPr>
          <w:p w14:paraId="3CAF5BAC" w14:textId="77777777" w:rsidR="00A551AC" w:rsidRPr="00C915F1" w:rsidRDefault="00A551AC" w:rsidP="00A551AC">
            <w:pPr>
              <w:spacing w:before="20" w:after="20"/>
              <w:jc w:val="right"/>
              <w:rPr>
                <w:noProof/>
                <w:sz w:val="20"/>
              </w:rPr>
            </w:pPr>
            <w:r w:rsidRPr="00C915F1">
              <w:rPr>
                <w:noProof/>
                <w:sz w:val="20"/>
              </w:rPr>
              <w:t>0,599</w:t>
            </w:r>
          </w:p>
        </w:tc>
        <w:tc>
          <w:tcPr>
            <w:tcW w:w="868" w:type="dxa"/>
            <w:vAlign w:val="center"/>
          </w:tcPr>
          <w:p w14:paraId="2E5CA908" w14:textId="77777777" w:rsidR="00A551AC" w:rsidRPr="00C915F1" w:rsidRDefault="00A551AC" w:rsidP="00A551AC">
            <w:pPr>
              <w:spacing w:before="20" w:after="20"/>
              <w:jc w:val="right"/>
              <w:rPr>
                <w:noProof/>
                <w:sz w:val="20"/>
              </w:rPr>
            </w:pPr>
            <w:r w:rsidRPr="00C915F1">
              <w:rPr>
                <w:noProof/>
                <w:sz w:val="20"/>
              </w:rPr>
              <w:t>0,610</w:t>
            </w:r>
          </w:p>
        </w:tc>
        <w:tc>
          <w:tcPr>
            <w:tcW w:w="868" w:type="dxa"/>
            <w:vAlign w:val="center"/>
          </w:tcPr>
          <w:p w14:paraId="33CD5FB0" w14:textId="77777777" w:rsidR="00A551AC" w:rsidRPr="00C915F1" w:rsidRDefault="0041155A" w:rsidP="00A551AC">
            <w:pPr>
              <w:spacing w:before="20" w:after="20"/>
              <w:jc w:val="right"/>
              <w:rPr>
                <w:noProof/>
                <w:sz w:val="20"/>
              </w:rPr>
            </w:pPr>
            <w:r w:rsidRPr="00C915F1">
              <w:rPr>
                <w:noProof/>
                <w:sz w:val="20"/>
              </w:rPr>
              <w:t>1,180</w:t>
            </w:r>
          </w:p>
        </w:tc>
        <w:tc>
          <w:tcPr>
            <w:tcW w:w="868" w:type="dxa"/>
            <w:vAlign w:val="center"/>
          </w:tcPr>
          <w:p w14:paraId="68DCBD39" w14:textId="77777777" w:rsidR="00A551AC" w:rsidRPr="00C915F1" w:rsidRDefault="006A2BD1" w:rsidP="00A551AC">
            <w:pPr>
              <w:spacing w:before="20" w:after="20"/>
              <w:jc w:val="right"/>
              <w:rPr>
                <w:noProof/>
                <w:sz w:val="20"/>
              </w:rPr>
            </w:pPr>
            <w:r w:rsidRPr="00C915F1">
              <w:rPr>
                <w:noProof/>
                <w:sz w:val="20"/>
              </w:rPr>
              <w:t>1,252</w:t>
            </w:r>
          </w:p>
        </w:tc>
        <w:tc>
          <w:tcPr>
            <w:tcW w:w="1777" w:type="dxa"/>
            <w:vAlign w:val="center"/>
          </w:tcPr>
          <w:p w14:paraId="77542F30" w14:textId="77777777" w:rsidR="00A551AC" w:rsidRPr="00C915F1" w:rsidRDefault="00614E6B" w:rsidP="00A551AC">
            <w:pPr>
              <w:spacing w:before="20" w:after="20"/>
              <w:jc w:val="right"/>
              <w:rPr>
                <w:b/>
                <w:noProof/>
                <w:sz w:val="20"/>
              </w:rPr>
            </w:pPr>
            <w:r w:rsidRPr="00C915F1">
              <w:rPr>
                <w:noProof/>
                <w:sz w:val="20"/>
              </w:rPr>
              <w:t>3,640</w:t>
            </w:r>
          </w:p>
        </w:tc>
      </w:tr>
      <w:tr w:rsidR="00A551AC" w:rsidRPr="00C915F1" w14:paraId="10DDF00F" w14:textId="77777777" w:rsidTr="00A551AC">
        <w:trPr>
          <w:trHeight w:val="351"/>
        </w:trPr>
        <w:tc>
          <w:tcPr>
            <w:tcW w:w="6054" w:type="dxa"/>
            <w:gridSpan w:val="3"/>
            <w:vAlign w:val="center"/>
          </w:tcPr>
          <w:p w14:paraId="55C744C7" w14:textId="77777777" w:rsidR="00A551AC" w:rsidRPr="00C915F1" w:rsidRDefault="00A551AC" w:rsidP="00A551AC">
            <w:pPr>
              <w:spacing w:before="20" w:after="20"/>
              <w:rPr>
                <w:noProof/>
              </w:rPr>
            </w:pPr>
            <w:r w:rsidRPr="00C915F1">
              <w:rPr>
                <w:rFonts w:ascii="Wingdings" w:hAnsi="Wingdings"/>
                <w:noProof/>
              </w:rPr>
              <w:t>□</w:t>
            </w:r>
            <w:r w:rsidRPr="00C915F1">
              <w:rPr>
                <w:noProof/>
              </w:rPr>
              <w:t xml:space="preserve"> Egyéb igazgatási kiadások </w:t>
            </w:r>
          </w:p>
        </w:tc>
        <w:tc>
          <w:tcPr>
            <w:tcW w:w="868" w:type="dxa"/>
            <w:vAlign w:val="center"/>
          </w:tcPr>
          <w:p w14:paraId="58A66A52" w14:textId="77777777" w:rsidR="00A551AC" w:rsidRPr="00C915F1" w:rsidRDefault="00A551AC" w:rsidP="00A551AC">
            <w:pPr>
              <w:spacing w:before="20" w:after="20"/>
              <w:jc w:val="right"/>
              <w:rPr>
                <w:b/>
                <w:noProof/>
                <w:sz w:val="20"/>
              </w:rPr>
            </w:pPr>
            <w:r w:rsidRPr="00C915F1">
              <w:rPr>
                <w:noProof/>
                <w:sz w:val="20"/>
              </w:rPr>
              <w:t>0,000</w:t>
            </w:r>
          </w:p>
        </w:tc>
        <w:tc>
          <w:tcPr>
            <w:tcW w:w="868" w:type="dxa"/>
            <w:vAlign w:val="center"/>
          </w:tcPr>
          <w:p w14:paraId="0349B870" w14:textId="77777777" w:rsidR="00A551AC" w:rsidRPr="00C915F1" w:rsidRDefault="00A551AC" w:rsidP="00A551AC">
            <w:pPr>
              <w:spacing w:before="20" w:after="20"/>
              <w:jc w:val="right"/>
              <w:rPr>
                <w:b/>
                <w:noProof/>
                <w:sz w:val="20"/>
              </w:rPr>
            </w:pPr>
            <w:r w:rsidRPr="00C915F1">
              <w:rPr>
                <w:noProof/>
                <w:sz w:val="20"/>
              </w:rPr>
              <w:t>0,000</w:t>
            </w:r>
          </w:p>
        </w:tc>
        <w:tc>
          <w:tcPr>
            <w:tcW w:w="868" w:type="dxa"/>
            <w:vAlign w:val="center"/>
          </w:tcPr>
          <w:p w14:paraId="3E3562B3" w14:textId="77777777" w:rsidR="00A551AC" w:rsidRPr="00C915F1" w:rsidRDefault="00A551AC" w:rsidP="00A551AC">
            <w:pPr>
              <w:spacing w:before="20" w:after="20"/>
              <w:jc w:val="right"/>
              <w:rPr>
                <w:b/>
                <w:noProof/>
                <w:sz w:val="20"/>
              </w:rPr>
            </w:pPr>
            <w:r w:rsidRPr="00C915F1">
              <w:rPr>
                <w:noProof/>
                <w:sz w:val="20"/>
              </w:rPr>
              <w:t>0,000</w:t>
            </w:r>
          </w:p>
        </w:tc>
        <w:tc>
          <w:tcPr>
            <w:tcW w:w="868" w:type="dxa"/>
            <w:vAlign w:val="center"/>
          </w:tcPr>
          <w:p w14:paraId="211847D8" w14:textId="77777777" w:rsidR="00A551AC" w:rsidRPr="00C915F1" w:rsidRDefault="00A551AC" w:rsidP="00A551AC">
            <w:pPr>
              <w:spacing w:before="20" w:after="20"/>
              <w:jc w:val="right"/>
              <w:rPr>
                <w:b/>
                <w:noProof/>
                <w:sz w:val="20"/>
              </w:rPr>
            </w:pPr>
            <w:r w:rsidRPr="00C915F1">
              <w:rPr>
                <w:noProof/>
                <w:sz w:val="20"/>
              </w:rPr>
              <w:t>0,000</w:t>
            </w:r>
          </w:p>
        </w:tc>
        <w:tc>
          <w:tcPr>
            <w:tcW w:w="1777" w:type="dxa"/>
            <w:vAlign w:val="center"/>
          </w:tcPr>
          <w:p w14:paraId="3B88F9A5" w14:textId="77777777" w:rsidR="00A551AC" w:rsidRPr="00C915F1" w:rsidRDefault="00A551AC" w:rsidP="00A551AC">
            <w:pPr>
              <w:spacing w:before="20" w:after="20"/>
              <w:jc w:val="right"/>
              <w:rPr>
                <w:b/>
                <w:noProof/>
                <w:sz w:val="20"/>
              </w:rPr>
            </w:pPr>
            <w:r w:rsidRPr="00C915F1">
              <w:rPr>
                <w:noProof/>
                <w:sz w:val="20"/>
              </w:rPr>
              <w:t>0,000</w:t>
            </w:r>
          </w:p>
        </w:tc>
      </w:tr>
      <w:tr w:rsidR="00A551AC" w:rsidRPr="00C915F1" w14:paraId="30746AF6" w14:textId="77777777" w:rsidTr="00A551AC">
        <w:tc>
          <w:tcPr>
            <w:tcW w:w="3960" w:type="dxa"/>
            <w:vAlign w:val="center"/>
          </w:tcPr>
          <w:p w14:paraId="2D4F1D02" w14:textId="77777777" w:rsidR="00A551AC" w:rsidRPr="00C915F1" w:rsidRDefault="00A551AC" w:rsidP="00A551AC">
            <w:pPr>
              <w:jc w:val="center"/>
              <w:rPr>
                <w:b/>
                <w:noProof/>
              </w:rPr>
            </w:pPr>
            <w:r w:rsidRPr="00C915F1">
              <w:rPr>
                <w:b/>
                <w:noProof/>
              </w:rPr>
              <w:t>DG SANTE ÖSSZESEN</w:t>
            </w:r>
          </w:p>
        </w:tc>
        <w:tc>
          <w:tcPr>
            <w:tcW w:w="2094" w:type="dxa"/>
            <w:gridSpan w:val="2"/>
            <w:vAlign w:val="center"/>
          </w:tcPr>
          <w:p w14:paraId="4F1899FC" w14:textId="77777777" w:rsidR="00A551AC" w:rsidRPr="00C915F1" w:rsidRDefault="00A551AC" w:rsidP="00A551AC">
            <w:pPr>
              <w:rPr>
                <w:noProof/>
                <w:sz w:val="14"/>
              </w:rPr>
            </w:pPr>
            <w:r w:rsidRPr="00C915F1">
              <w:rPr>
                <w:noProof/>
                <w:sz w:val="18"/>
              </w:rPr>
              <w:t xml:space="preserve">Előirányzatok </w:t>
            </w:r>
          </w:p>
        </w:tc>
        <w:tc>
          <w:tcPr>
            <w:tcW w:w="868" w:type="dxa"/>
            <w:vAlign w:val="center"/>
          </w:tcPr>
          <w:p w14:paraId="7DD84497" w14:textId="77777777" w:rsidR="00A551AC" w:rsidRPr="00C915F1" w:rsidRDefault="00A551AC" w:rsidP="00A551AC">
            <w:pPr>
              <w:spacing w:before="60" w:after="60"/>
              <w:jc w:val="right"/>
              <w:rPr>
                <w:noProof/>
                <w:sz w:val="20"/>
              </w:rPr>
            </w:pPr>
            <w:r w:rsidRPr="00C915F1">
              <w:rPr>
                <w:noProof/>
                <w:sz w:val="20"/>
              </w:rPr>
              <w:t>0,599</w:t>
            </w:r>
          </w:p>
        </w:tc>
        <w:tc>
          <w:tcPr>
            <w:tcW w:w="868" w:type="dxa"/>
            <w:vAlign w:val="center"/>
          </w:tcPr>
          <w:p w14:paraId="6CCC5235" w14:textId="77777777" w:rsidR="00A551AC" w:rsidRPr="00C915F1" w:rsidRDefault="00A551AC" w:rsidP="00A551AC">
            <w:pPr>
              <w:spacing w:before="20" w:after="20"/>
              <w:jc w:val="right"/>
              <w:rPr>
                <w:noProof/>
                <w:sz w:val="20"/>
              </w:rPr>
            </w:pPr>
            <w:r w:rsidRPr="00C915F1">
              <w:rPr>
                <w:noProof/>
                <w:sz w:val="20"/>
              </w:rPr>
              <w:t>0,610</w:t>
            </w:r>
          </w:p>
        </w:tc>
        <w:tc>
          <w:tcPr>
            <w:tcW w:w="868" w:type="dxa"/>
            <w:vAlign w:val="center"/>
          </w:tcPr>
          <w:p w14:paraId="757AB71C" w14:textId="77777777" w:rsidR="00A551AC" w:rsidRPr="00C915F1" w:rsidRDefault="006C1DA6" w:rsidP="00A551AC">
            <w:pPr>
              <w:spacing w:before="20" w:after="20"/>
              <w:jc w:val="right"/>
              <w:rPr>
                <w:noProof/>
                <w:sz w:val="20"/>
              </w:rPr>
            </w:pPr>
            <w:r w:rsidRPr="00C915F1">
              <w:rPr>
                <w:noProof/>
                <w:sz w:val="20"/>
              </w:rPr>
              <w:t>1,180</w:t>
            </w:r>
          </w:p>
        </w:tc>
        <w:tc>
          <w:tcPr>
            <w:tcW w:w="868" w:type="dxa"/>
            <w:vAlign w:val="center"/>
          </w:tcPr>
          <w:p w14:paraId="7FCF90BF" w14:textId="77777777" w:rsidR="00A551AC" w:rsidRPr="00C915F1" w:rsidRDefault="006C1DA6" w:rsidP="00A551AC">
            <w:pPr>
              <w:spacing w:before="20" w:after="20"/>
              <w:jc w:val="right"/>
              <w:rPr>
                <w:noProof/>
                <w:sz w:val="20"/>
              </w:rPr>
            </w:pPr>
            <w:r w:rsidRPr="00C915F1">
              <w:rPr>
                <w:noProof/>
                <w:sz w:val="20"/>
              </w:rPr>
              <w:t>1,252</w:t>
            </w:r>
          </w:p>
        </w:tc>
        <w:tc>
          <w:tcPr>
            <w:tcW w:w="1777" w:type="dxa"/>
            <w:vAlign w:val="center"/>
          </w:tcPr>
          <w:p w14:paraId="58F0FF06" w14:textId="77777777" w:rsidR="00A551AC" w:rsidRPr="00C915F1" w:rsidRDefault="006C1DA6" w:rsidP="00A551AC">
            <w:pPr>
              <w:spacing w:before="20" w:after="20"/>
              <w:jc w:val="right"/>
              <w:rPr>
                <w:b/>
                <w:noProof/>
                <w:sz w:val="20"/>
              </w:rPr>
            </w:pPr>
            <w:r w:rsidRPr="00C915F1">
              <w:rPr>
                <w:noProof/>
                <w:sz w:val="20"/>
              </w:rPr>
              <w:t>3,640</w:t>
            </w:r>
          </w:p>
        </w:tc>
      </w:tr>
    </w:tbl>
    <w:p w14:paraId="7D383AC7" w14:textId="77777777" w:rsidR="00F04763" w:rsidRPr="00C915F1" w:rsidRDefault="00F04763">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tblGrid>
      <w:tr w:rsidR="00A551AC" w:rsidRPr="00C915F1" w14:paraId="36D32AF1" w14:textId="77777777" w:rsidTr="00A551AC">
        <w:tc>
          <w:tcPr>
            <w:tcW w:w="3960" w:type="dxa"/>
            <w:shd w:val="thinDiagStripe" w:color="C0C0C0" w:fill="auto"/>
            <w:vAlign w:val="center"/>
          </w:tcPr>
          <w:p w14:paraId="7133D535" w14:textId="77777777" w:rsidR="00A551AC" w:rsidRPr="00C915F1" w:rsidRDefault="00A551AC" w:rsidP="00A551AC">
            <w:pPr>
              <w:jc w:val="center"/>
              <w:rPr>
                <w:b/>
                <w:noProof/>
              </w:rPr>
            </w:pPr>
            <w:r w:rsidRPr="00C915F1">
              <w:rPr>
                <w:noProof/>
              </w:rPr>
              <w:t xml:space="preserve">A többéves pénzügyi keret </w:t>
            </w:r>
            <w:r w:rsidRPr="00C915F1">
              <w:rPr>
                <w:noProof/>
              </w:rPr>
              <w:cr/>
            </w:r>
            <w:r w:rsidRPr="00C915F1">
              <w:rPr>
                <w:noProof/>
              </w:rPr>
              <w:br/>
            </w:r>
            <w:r w:rsidRPr="00C915F1">
              <w:rPr>
                <w:b/>
                <w:noProof/>
              </w:rPr>
              <w:t>7. FEJEZETÉHEZ tartozó</w:t>
            </w:r>
            <w:r w:rsidRPr="00C915F1">
              <w:rPr>
                <w:noProof/>
              </w:rPr>
              <w:t xml:space="preserve"> </w:t>
            </w:r>
            <w:r w:rsidRPr="00C915F1">
              <w:rPr>
                <w:noProof/>
              </w:rPr>
              <w:cr/>
            </w:r>
            <w:r w:rsidRPr="00C915F1">
              <w:rPr>
                <w:noProof/>
              </w:rPr>
              <w:br/>
            </w:r>
            <w:r w:rsidRPr="00C915F1">
              <w:rPr>
                <w:b/>
                <w:bCs/>
                <w:noProof/>
              </w:rPr>
              <w:t>előirányzatok ÖSSZESEN</w:t>
            </w:r>
            <w:r w:rsidRPr="00C915F1">
              <w:rPr>
                <w:b/>
                <w:noProof/>
              </w:rPr>
              <w:t xml:space="preserve"> </w:t>
            </w:r>
          </w:p>
        </w:tc>
        <w:tc>
          <w:tcPr>
            <w:tcW w:w="2094" w:type="dxa"/>
            <w:vAlign w:val="center"/>
          </w:tcPr>
          <w:p w14:paraId="6C874843" w14:textId="77777777" w:rsidR="00A551AC" w:rsidRPr="00C915F1" w:rsidRDefault="00A551AC" w:rsidP="00A551AC">
            <w:pPr>
              <w:spacing w:before="40" w:after="40"/>
              <w:rPr>
                <w:noProof/>
              </w:rPr>
            </w:pPr>
            <w:r w:rsidRPr="00C915F1">
              <w:rPr>
                <w:noProof/>
                <w:sz w:val="18"/>
              </w:rPr>
              <w:t>(Összes kötelezettségvállalási előirányzat = Összes kifizetési előirányzat)</w:t>
            </w:r>
          </w:p>
        </w:tc>
        <w:tc>
          <w:tcPr>
            <w:tcW w:w="868" w:type="dxa"/>
            <w:vAlign w:val="center"/>
          </w:tcPr>
          <w:p w14:paraId="1CEC35D7" w14:textId="77777777" w:rsidR="00A551AC" w:rsidRPr="00C915F1" w:rsidRDefault="00A551AC" w:rsidP="00A551AC">
            <w:pPr>
              <w:spacing w:before="20" w:after="20"/>
              <w:jc w:val="right"/>
              <w:rPr>
                <w:noProof/>
                <w:sz w:val="20"/>
              </w:rPr>
            </w:pPr>
            <w:r w:rsidRPr="00C915F1">
              <w:rPr>
                <w:noProof/>
                <w:sz w:val="20"/>
              </w:rPr>
              <w:t>0,599</w:t>
            </w:r>
          </w:p>
        </w:tc>
        <w:tc>
          <w:tcPr>
            <w:tcW w:w="868" w:type="dxa"/>
            <w:vAlign w:val="center"/>
          </w:tcPr>
          <w:p w14:paraId="2CDA4A8E" w14:textId="77777777" w:rsidR="00A551AC" w:rsidRPr="00C915F1" w:rsidRDefault="00A551AC" w:rsidP="00A551AC">
            <w:pPr>
              <w:spacing w:before="20" w:after="20"/>
              <w:jc w:val="right"/>
              <w:rPr>
                <w:noProof/>
                <w:sz w:val="20"/>
              </w:rPr>
            </w:pPr>
            <w:r w:rsidRPr="00C915F1">
              <w:rPr>
                <w:noProof/>
                <w:sz w:val="20"/>
              </w:rPr>
              <w:t>0,610</w:t>
            </w:r>
          </w:p>
        </w:tc>
        <w:tc>
          <w:tcPr>
            <w:tcW w:w="868" w:type="dxa"/>
            <w:vAlign w:val="center"/>
          </w:tcPr>
          <w:p w14:paraId="4D6AEE12" w14:textId="77777777" w:rsidR="00A551AC" w:rsidRPr="00C915F1" w:rsidRDefault="0075521A" w:rsidP="00A551AC">
            <w:pPr>
              <w:spacing w:before="20" w:after="20"/>
              <w:jc w:val="right"/>
              <w:rPr>
                <w:noProof/>
                <w:sz w:val="20"/>
              </w:rPr>
            </w:pPr>
            <w:r w:rsidRPr="00C915F1">
              <w:rPr>
                <w:noProof/>
                <w:sz w:val="20"/>
              </w:rPr>
              <w:t>1,180</w:t>
            </w:r>
          </w:p>
        </w:tc>
        <w:tc>
          <w:tcPr>
            <w:tcW w:w="868" w:type="dxa"/>
            <w:vAlign w:val="center"/>
          </w:tcPr>
          <w:p w14:paraId="1A3C0321" w14:textId="77777777" w:rsidR="00A551AC" w:rsidRPr="00C915F1" w:rsidRDefault="0075521A" w:rsidP="00A551AC">
            <w:pPr>
              <w:spacing w:before="20" w:after="20"/>
              <w:jc w:val="right"/>
              <w:rPr>
                <w:noProof/>
                <w:sz w:val="20"/>
              </w:rPr>
            </w:pPr>
            <w:r w:rsidRPr="00C915F1">
              <w:rPr>
                <w:noProof/>
                <w:sz w:val="20"/>
              </w:rPr>
              <w:t>1,252</w:t>
            </w:r>
          </w:p>
        </w:tc>
        <w:tc>
          <w:tcPr>
            <w:tcW w:w="868" w:type="dxa"/>
            <w:vAlign w:val="center"/>
          </w:tcPr>
          <w:p w14:paraId="0B50D39F" w14:textId="77777777" w:rsidR="00A551AC" w:rsidRPr="00C915F1" w:rsidRDefault="0075521A" w:rsidP="00A551AC">
            <w:pPr>
              <w:spacing w:before="20" w:after="20"/>
              <w:jc w:val="right"/>
              <w:rPr>
                <w:noProof/>
                <w:sz w:val="20"/>
              </w:rPr>
            </w:pPr>
            <w:r w:rsidRPr="00C915F1">
              <w:rPr>
                <w:noProof/>
                <w:sz w:val="20"/>
              </w:rPr>
              <w:t>3,640</w:t>
            </w:r>
          </w:p>
        </w:tc>
      </w:tr>
    </w:tbl>
    <w:p w14:paraId="5E233185" w14:textId="77777777" w:rsidR="00F04763" w:rsidRPr="00C915F1" w:rsidRDefault="00F04763">
      <w:pPr>
        <w:jc w:val="right"/>
        <w:rPr>
          <w:noProof/>
          <w:sz w:val="20"/>
        </w:rPr>
      </w:pPr>
      <w:r w:rsidRPr="00C915F1">
        <w:rPr>
          <w:noProof/>
          <w:sz w:val="20"/>
        </w:rPr>
        <w:t>millió EUR (három tizedesjegyig)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1777"/>
      </w:tblGrid>
      <w:tr w:rsidR="00A551AC" w:rsidRPr="00C915F1" w14:paraId="49208A15" w14:textId="77777777" w:rsidTr="009A148B">
        <w:tc>
          <w:tcPr>
            <w:tcW w:w="3960" w:type="dxa"/>
            <w:tcBorders>
              <w:top w:val="nil"/>
              <w:left w:val="nil"/>
              <w:right w:val="nil"/>
            </w:tcBorders>
            <w:vAlign w:val="center"/>
          </w:tcPr>
          <w:p w14:paraId="072FB095" w14:textId="77777777" w:rsidR="00A551AC" w:rsidRPr="00C915F1" w:rsidRDefault="00A551AC" w:rsidP="00A551AC">
            <w:pPr>
              <w:jc w:val="center"/>
              <w:rPr>
                <w:noProof/>
              </w:rPr>
            </w:pPr>
          </w:p>
        </w:tc>
        <w:tc>
          <w:tcPr>
            <w:tcW w:w="1560" w:type="dxa"/>
            <w:tcBorders>
              <w:top w:val="nil"/>
              <w:left w:val="nil"/>
              <w:right w:val="nil"/>
            </w:tcBorders>
          </w:tcPr>
          <w:p w14:paraId="4B9601DF" w14:textId="77777777" w:rsidR="00A551AC" w:rsidRPr="00C915F1" w:rsidRDefault="00A551AC" w:rsidP="00A551AC">
            <w:pPr>
              <w:rPr>
                <w:noProof/>
                <w:sz w:val="20"/>
              </w:rPr>
            </w:pPr>
          </w:p>
        </w:tc>
        <w:tc>
          <w:tcPr>
            <w:tcW w:w="534" w:type="dxa"/>
            <w:tcBorders>
              <w:top w:val="nil"/>
              <w:left w:val="nil"/>
            </w:tcBorders>
          </w:tcPr>
          <w:p w14:paraId="54D29543" w14:textId="77777777" w:rsidR="00A551AC" w:rsidRPr="00C915F1" w:rsidRDefault="00A551AC" w:rsidP="00A551AC">
            <w:pPr>
              <w:jc w:val="center"/>
              <w:rPr>
                <w:noProof/>
                <w:sz w:val="20"/>
              </w:rPr>
            </w:pPr>
          </w:p>
        </w:tc>
        <w:tc>
          <w:tcPr>
            <w:tcW w:w="868" w:type="dxa"/>
            <w:vAlign w:val="center"/>
          </w:tcPr>
          <w:p w14:paraId="2DB50F98" w14:textId="77777777" w:rsidR="00A551AC" w:rsidRPr="00C915F1" w:rsidRDefault="00A551AC" w:rsidP="00A551AC">
            <w:pPr>
              <w:jc w:val="center"/>
              <w:rPr>
                <w:noProof/>
                <w:sz w:val="20"/>
              </w:rPr>
            </w:pPr>
            <w:r w:rsidRPr="00C915F1">
              <w:rPr>
                <w:noProof/>
                <w:sz w:val="20"/>
              </w:rPr>
              <w:t>Év:</w:t>
            </w:r>
          </w:p>
          <w:p w14:paraId="16241569" w14:textId="77777777" w:rsidR="00A551AC" w:rsidRPr="00C915F1" w:rsidRDefault="00A551AC" w:rsidP="00A551AC">
            <w:pPr>
              <w:jc w:val="center"/>
              <w:rPr>
                <w:noProof/>
                <w:sz w:val="20"/>
              </w:rPr>
            </w:pPr>
            <w:r w:rsidRPr="00C915F1">
              <w:rPr>
                <w:noProof/>
                <w:sz w:val="20"/>
              </w:rPr>
              <w:t>2024</w:t>
            </w:r>
          </w:p>
        </w:tc>
        <w:tc>
          <w:tcPr>
            <w:tcW w:w="868" w:type="dxa"/>
            <w:vAlign w:val="center"/>
          </w:tcPr>
          <w:p w14:paraId="015612CC" w14:textId="77777777" w:rsidR="00A551AC" w:rsidRPr="00C915F1" w:rsidRDefault="00A551AC" w:rsidP="00A551AC">
            <w:pPr>
              <w:jc w:val="center"/>
              <w:rPr>
                <w:noProof/>
                <w:sz w:val="20"/>
              </w:rPr>
            </w:pPr>
            <w:r w:rsidRPr="00C915F1">
              <w:rPr>
                <w:noProof/>
                <w:sz w:val="20"/>
              </w:rPr>
              <w:t>Év:</w:t>
            </w:r>
          </w:p>
          <w:p w14:paraId="5E1BD1AE" w14:textId="77777777" w:rsidR="00A551AC" w:rsidRPr="00C915F1" w:rsidRDefault="00A551AC" w:rsidP="00A551AC">
            <w:pPr>
              <w:jc w:val="center"/>
              <w:rPr>
                <w:noProof/>
                <w:sz w:val="20"/>
              </w:rPr>
            </w:pPr>
            <w:r w:rsidRPr="00C915F1">
              <w:rPr>
                <w:noProof/>
                <w:sz w:val="20"/>
              </w:rPr>
              <w:t>2025</w:t>
            </w:r>
          </w:p>
        </w:tc>
        <w:tc>
          <w:tcPr>
            <w:tcW w:w="868" w:type="dxa"/>
            <w:vAlign w:val="center"/>
          </w:tcPr>
          <w:p w14:paraId="6C47FB8B" w14:textId="77777777" w:rsidR="00A551AC" w:rsidRPr="00C915F1" w:rsidRDefault="00A551AC" w:rsidP="00A551AC">
            <w:pPr>
              <w:jc w:val="center"/>
              <w:rPr>
                <w:noProof/>
                <w:sz w:val="20"/>
              </w:rPr>
            </w:pPr>
            <w:r w:rsidRPr="00C915F1">
              <w:rPr>
                <w:noProof/>
                <w:sz w:val="20"/>
              </w:rPr>
              <w:t>Év:</w:t>
            </w:r>
          </w:p>
          <w:p w14:paraId="2089E80D" w14:textId="77777777" w:rsidR="00A551AC" w:rsidRPr="00C915F1" w:rsidRDefault="00A551AC" w:rsidP="00A551AC">
            <w:pPr>
              <w:jc w:val="center"/>
              <w:rPr>
                <w:noProof/>
                <w:sz w:val="20"/>
              </w:rPr>
            </w:pPr>
            <w:r w:rsidRPr="00C915F1">
              <w:rPr>
                <w:noProof/>
                <w:sz w:val="20"/>
              </w:rPr>
              <w:t>2026</w:t>
            </w:r>
          </w:p>
        </w:tc>
        <w:tc>
          <w:tcPr>
            <w:tcW w:w="868" w:type="dxa"/>
            <w:vAlign w:val="center"/>
          </w:tcPr>
          <w:p w14:paraId="65980B91" w14:textId="77777777" w:rsidR="00A551AC" w:rsidRPr="00C915F1" w:rsidRDefault="00A551AC" w:rsidP="00A551AC">
            <w:pPr>
              <w:jc w:val="center"/>
              <w:rPr>
                <w:noProof/>
                <w:sz w:val="20"/>
              </w:rPr>
            </w:pPr>
            <w:r w:rsidRPr="00C915F1">
              <w:rPr>
                <w:noProof/>
                <w:sz w:val="20"/>
              </w:rPr>
              <w:t>Év:</w:t>
            </w:r>
          </w:p>
          <w:p w14:paraId="1500B982" w14:textId="77777777" w:rsidR="00A551AC" w:rsidRPr="00C915F1" w:rsidRDefault="00A551AC" w:rsidP="00A551AC">
            <w:pPr>
              <w:jc w:val="center"/>
              <w:rPr>
                <w:noProof/>
                <w:sz w:val="20"/>
              </w:rPr>
            </w:pPr>
            <w:r w:rsidRPr="00C915F1">
              <w:rPr>
                <w:noProof/>
                <w:sz w:val="20"/>
              </w:rPr>
              <w:t>2027. és az azt követő évek</w:t>
            </w:r>
          </w:p>
        </w:tc>
        <w:tc>
          <w:tcPr>
            <w:tcW w:w="1777" w:type="dxa"/>
            <w:vAlign w:val="center"/>
          </w:tcPr>
          <w:p w14:paraId="57D95F0E" w14:textId="77777777" w:rsidR="00A551AC" w:rsidRPr="00C915F1" w:rsidRDefault="00A551AC" w:rsidP="00A551AC">
            <w:pPr>
              <w:jc w:val="center"/>
              <w:rPr>
                <w:b/>
                <w:noProof/>
                <w:sz w:val="20"/>
              </w:rPr>
            </w:pPr>
            <w:r w:rsidRPr="00C915F1">
              <w:rPr>
                <w:b/>
                <w:noProof/>
                <w:sz w:val="20"/>
              </w:rPr>
              <w:t>ÖSSZESEN</w:t>
            </w:r>
          </w:p>
        </w:tc>
      </w:tr>
      <w:tr w:rsidR="00A551AC" w:rsidRPr="00C915F1" w14:paraId="1398E4F1" w14:textId="77777777" w:rsidTr="00D76AE0">
        <w:tc>
          <w:tcPr>
            <w:tcW w:w="3960" w:type="dxa"/>
            <w:vMerge w:val="restart"/>
            <w:shd w:val="clear" w:color="auto" w:fill="C0C0C0"/>
            <w:vAlign w:val="center"/>
          </w:tcPr>
          <w:p w14:paraId="005E13FC" w14:textId="77777777" w:rsidR="00A551AC" w:rsidRPr="00C915F1" w:rsidRDefault="00A551AC" w:rsidP="00A551AC">
            <w:pPr>
              <w:jc w:val="center"/>
              <w:rPr>
                <w:b/>
                <w:noProof/>
              </w:rPr>
            </w:pPr>
            <w:r w:rsidRPr="00C915F1">
              <w:rPr>
                <w:noProof/>
              </w:rPr>
              <w:t>A többéves pénzügyi keret</w:t>
            </w:r>
            <w:r w:rsidRPr="00C915F1">
              <w:rPr>
                <w:b/>
                <w:noProof/>
              </w:rPr>
              <w:t xml:space="preserve"> </w:t>
            </w:r>
            <w:r w:rsidRPr="00C915F1">
              <w:rPr>
                <w:noProof/>
              </w:rPr>
              <w:t xml:space="preserve"> </w:t>
            </w:r>
            <w:r w:rsidRPr="00C915F1">
              <w:rPr>
                <w:noProof/>
              </w:rPr>
              <w:cr/>
            </w:r>
            <w:r w:rsidRPr="00C915F1">
              <w:rPr>
                <w:noProof/>
              </w:rPr>
              <w:br/>
            </w:r>
            <w:r w:rsidRPr="00C915F1">
              <w:rPr>
                <w:b/>
                <w:noProof/>
              </w:rPr>
              <w:t>1–7. FEJEZETÉHEZ tartozó</w:t>
            </w:r>
            <w:r w:rsidRPr="00C915F1">
              <w:rPr>
                <w:noProof/>
              </w:rPr>
              <w:t xml:space="preserve"> </w:t>
            </w:r>
            <w:r w:rsidRPr="00C915F1">
              <w:rPr>
                <w:noProof/>
              </w:rPr>
              <w:cr/>
            </w:r>
            <w:r w:rsidRPr="00C915F1">
              <w:rPr>
                <w:noProof/>
              </w:rPr>
              <w:br/>
            </w:r>
            <w:r w:rsidRPr="00C915F1">
              <w:rPr>
                <w:b/>
                <w:bCs/>
                <w:noProof/>
              </w:rPr>
              <w:t>előirányzatok ÖSSZESEN</w:t>
            </w:r>
            <w:r w:rsidRPr="00C915F1">
              <w:rPr>
                <w:b/>
                <w:noProof/>
              </w:rPr>
              <w:t xml:space="preserve"> </w:t>
            </w:r>
          </w:p>
        </w:tc>
        <w:tc>
          <w:tcPr>
            <w:tcW w:w="2094" w:type="dxa"/>
            <w:gridSpan w:val="2"/>
            <w:vAlign w:val="center"/>
          </w:tcPr>
          <w:p w14:paraId="3431618C" w14:textId="77777777" w:rsidR="00A551AC" w:rsidRPr="00C915F1" w:rsidRDefault="00A551AC" w:rsidP="00A551AC">
            <w:pPr>
              <w:rPr>
                <w:noProof/>
                <w:sz w:val="14"/>
              </w:rPr>
            </w:pPr>
            <w:r w:rsidRPr="00C915F1">
              <w:rPr>
                <w:noProof/>
                <w:sz w:val="18"/>
              </w:rPr>
              <w:t>Kötelezettségvállalási előirányzatok</w:t>
            </w:r>
          </w:p>
        </w:tc>
        <w:tc>
          <w:tcPr>
            <w:tcW w:w="868" w:type="dxa"/>
            <w:vAlign w:val="center"/>
          </w:tcPr>
          <w:p w14:paraId="6577F7C6" w14:textId="77777777" w:rsidR="00A551AC" w:rsidRPr="00C915F1" w:rsidRDefault="00AE783E" w:rsidP="00A551AC">
            <w:pPr>
              <w:spacing w:before="60" w:after="60"/>
              <w:jc w:val="right"/>
              <w:rPr>
                <w:noProof/>
                <w:sz w:val="20"/>
              </w:rPr>
            </w:pPr>
            <w:r w:rsidRPr="00C915F1">
              <w:rPr>
                <w:noProof/>
                <w:sz w:val="20"/>
              </w:rPr>
              <w:t>0,849</w:t>
            </w:r>
          </w:p>
        </w:tc>
        <w:tc>
          <w:tcPr>
            <w:tcW w:w="868" w:type="dxa"/>
            <w:vAlign w:val="center"/>
          </w:tcPr>
          <w:p w14:paraId="46694CD5" w14:textId="77777777" w:rsidR="00A551AC" w:rsidRPr="00C915F1" w:rsidRDefault="00AE783E" w:rsidP="00A551AC">
            <w:pPr>
              <w:spacing w:before="60" w:after="60"/>
              <w:jc w:val="right"/>
              <w:rPr>
                <w:noProof/>
                <w:sz w:val="20"/>
              </w:rPr>
            </w:pPr>
            <w:r w:rsidRPr="00C915F1">
              <w:rPr>
                <w:noProof/>
                <w:sz w:val="20"/>
              </w:rPr>
              <w:t>1,460</w:t>
            </w:r>
          </w:p>
        </w:tc>
        <w:tc>
          <w:tcPr>
            <w:tcW w:w="868" w:type="dxa"/>
            <w:vAlign w:val="center"/>
          </w:tcPr>
          <w:p w14:paraId="50B5626B" w14:textId="77777777" w:rsidR="00A551AC" w:rsidRPr="00C915F1" w:rsidRDefault="00AE783E" w:rsidP="00A551AC">
            <w:pPr>
              <w:spacing w:before="60" w:after="60"/>
              <w:jc w:val="right"/>
              <w:rPr>
                <w:noProof/>
                <w:sz w:val="20"/>
              </w:rPr>
            </w:pPr>
            <w:r w:rsidRPr="00C915F1">
              <w:rPr>
                <w:noProof/>
                <w:sz w:val="20"/>
              </w:rPr>
              <w:t>1,980</w:t>
            </w:r>
          </w:p>
        </w:tc>
        <w:tc>
          <w:tcPr>
            <w:tcW w:w="868" w:type="dxa"/>
            <w:vAlign w:val="center"/>
          </w:tcPr>
          <w:p w14:paraId="598D70F2" w14:textId="77777777" w:rsidR="00A551AC" w:rsidRPr="00C915F1" w:rsidRDefault="00AE783E" w:rsidP="00A551AC">
            <w:pPr>
              <w:spacing w:before="60" w:after="60"/>
              <w:jc w:val="right"/>
              <w:rPr>
                <w:noProof/>
                <w:sz w:val="20"/>
              </w:rPr>
            </w:pPr>
            <w:r w:rsidRPr="00C915F1">
              <w:rPr>
                <w:noProof/>
                <w:sz w:val="20"/>
              </w:rPr>
              <w:t>1,752</w:t>
            </w:r>
          </w:p>
        </w:tc>
        <w:tc>
          <w:tcPr>
            <w:tcW w:w="1777" w:type="dxa"/>
            <w:vAlign w:val="center"/>
          </w:tcPr>
          <w:p w14:paraId="2232D818" w14:textId="77777777" w:rsidR="00A551AC" w:rsidRPr="00C915F1" w:rsidRDefault="00AE783E" w:rsidP="00A551AC">
            <w:pPr>
              <w:spacing w:before="60" w:after="60"/>
              <w:jc w:val="right"/>
              <w:rPr>
                <w:b/>
                <w:noProof/>
                <w:sz w:val="20"/>
              </w:rPr>
            </w:pPr>
            <w:r w:rsidRPr="00C915F1">
              <w:rPr>
                <w:noProof/>
                <w:sz w:val="20"/>
              </w:rPr>
              <w:t>6,040</w:t>
            </w:r>
          </w:p>
        </w:tc>
      </w:tr>
      <w:tr w:rsidR="00A551AC" w:rsidRPr="00C915F1" w14:paraId="116B2356" w14:textId="77777777" w:rsidTr="00D76AE0">
        <w:tc>
          <w:tcPr>
            <w:tcW w:w="3960" w:type="dxa"/>
            <w:vMerge/>
            <w:shd w:val="clear" w:color="auto" w:fill="C0C0C0"/>
          </w:tcPr>
          <w:p w14:paraId="6B93AB51" w14:textId="77777777" w:rsidR="00A551AC" w:rsidRPr="00C915F1" w:rsidRDefault="00A551AC" w:rsidP="00A551AC">
            <w:pPr>
              <w:rPr>
                <w:noProof/>
                <w:sz w:val="20"/>
              </w:rPr>
            </w:pPr>
          </w:p>
        </w:tc>
        <w:tc>
          <w:tcPr>
            <w:tcW w:w="2094" w:type="dxa"/>
            <w:gridSpan w:val="2"/>
            <w:vAlign w:val="center"/>
          </w:tcPr>
          <w:p w14:paraId="1B20445B" w14:textId="77777777" w:rsidR="00A551AC" w:rsidRPr="00C915F1" w:rsidRDefault="00A551AC" w:rsidP="00A551AC">
            <w:pPr>
              <w:rPr>
                <w:noProof/>
                <w:sz w:val="14"/>
              </w:rPr>
            </w:pPr>
            <w:r w:rsidRPr="00C915F1">
              <w:rPr>
                <w:noProof/>
                <w:sz w:val="18"/>
              </w:rPr>
              <w:t>Kifizetési előirányzatok</w:t>
            </w:r>
          </w:p>
        </w:tc>
        <w:tc>
          <w:tcPr>
            <w:tcW w:w="868" w:type="dxa"/>
            <w:vAlign w:val="center"/>
          </w:tcPr>
          <w:p w14:paraId="3FEB0956" w14:textId="77777777" w:rsidR="00A551AC" w:rsidRPr="00C915F1" w:rsidRDefault="00BA7C3B" w:rsidP="00A551AC">
            <w:pPr>
              <w:spacing w:before="60" w:after="60"/>
              <w:jc w:val="right"/>
              <w:rPr>
                <w:noProof/>
                <w:sz w:val="20"/>
              </w:rPr>
            </w:pPr>
            <w:r w:rsidRPr="00C915F1">
              <w:rPr>
                <w:noProof/>
                <w:sz w:val="20"/>
              </w:rPr>
              <w:t>0,649</w:t>
            </w:r>
          </w:p>
        </w:tc>
        <w:tc>
          <w:tcPr>
            <w:tcW w:w="868" w:type="dxa"/>
            <w:vAlign w:val="center"/>
          </w:tcPr>
          <w:p w14:paraId="36D1FD83" w14:textId="77777777" w:rsidR="00A551AC" w:rsidRPr="00C915F1" w:rsidRDefault="00BA7C3B" w:rsidP="00A551AC">
            <w:pPr>
              <w:spacing w:before="60" w:after="60"/>
              <w:jc w:val="right"/>
              <w:rPr>
                <w:noProof/>
                <w:sz w:val="20"/>
              </w:rPr>
            </w:pPr>
            <w:r w:rsidRPr="00C915F1">
              <w:rPr>
                <w:noProof/>
                <w:sz w:val="20"/>
              </w:rPr>
              <w:t>0,855</w:t>
            </w:r>
          </w:p>
        </w:tc>
        <w:tc>
          <w:tcPr>
            <w:tcW w:w="868" w:type="dxa"/>
            <w:vAlign w:val="center"/>
          </w:tcPr>
          <w:p w14:paraId="30F75931" w14:textId="77777777" w:rsidR="00A551AC" w:rsidRPr="00C915F1" w:rsidRDefault="00BA7C3B" w:rsidP="00A551AC">
            <w:pPr>
              <w:spacing w:before="60" w:after="60"/>
              <w:jc w:val="right"/>
              <w:rPr>
                <w:noProof/>
                <w:sz w:val="20"/>
              </w:rPr>
            </w:pPr>
            <w:r w:rsidRPr="00C915F1">
              <w:rPr>
                <w:noProof/>
                <w:sz w:val="20"/>
              </w:rPr>
              <w:t>1,670</w:t>
            </w:r>
          </w:p>
        </w:tc>
        <w:tc>
          <w:tcPr>
            <w:tcW w:w="868" w:type="dxa"/>
            <w:vAlign w:val="center"/>
          </w:tcPr>
          <w:p w14:paraId="1C257509" w14:textId="77777777" w:rsidR="00A551AC" w:rsidRPr="00C915F1" w:rsidRDefault="00BA7C3B" w:rsidP="00A551AC">
            <w:pPr>
              <w:spacing w:before="60" w:after="60"/>
              <w:jc w:val="right"/>
              <w:rPr>
                <w:noProof/>
                <w:sz w:val="20"/>
              </w:rPr>
            </w:pPr>
            <w:r w:rsidRPr="00C915F1">
              <w:rPr>
                <w:noProof/>
                <w:sz w:val="20"/>
              </w:rPr>
              <w:t>2,867</w:t>
            </w:r>
          </w:p>
        </w:tc>
        <w:tc>
          <w:tcPr>
            <w:tcW w:w="1777" w:type="dxa"/>
            <w:vAlign w:val="center"/>
          </w:tcPr>
          <w:p w14:paraId="640791A4" w14:textId="77777777" w:rsidR="00A551AC" w:rsidRPr="00C915F1" w:rsidRDefault="00BA7C3B" w:rsidP="00A551AC">
            <w:pPr>
              <w:spacing w:before="60" w:after="60"/>
              <w:jc w:val="right"/>
              <w:rPr>
                <w:b/>
                <w:noProof/>
                <w:sz w:val="20"/>
              </w:rPr>
            </w:pPr>
            <w:r w:rsidRPr="00C915F1">
              <w:rPr>
                <w:noProof/>
                <w:sz w:val="20"/>
              </w:rPr>
              <w:t>6,040</w:t>
            </w:r>
          </w:p>
        </w:tc>
      </w:tr>
    </w:tbl>
    <w:p w14:paraId="56375D27" w14:textId="77777777" w:rsidR="00F04763" w:rsidRPr="00C915F1" w:rsidRDefault="00F04763">
      <w:pPr>
        <w:rPr>
          <w:noProof/>
        </w:rPr>
      </w:pPr>
    </w:p>
    <w:p w14:paraId="24FD82E0" w14:textId="77777777" w:rsidR="00F04763" w:rsidRPr="00C915F1" w:rsidRDefault="00F04763">
      <w:pPr>
        <w:pStyle w:val="ManualHeading3"/>
        <w:rPr>
          <w:noProof/>
        </w:rPr>
      </w:pPr>
      <w:bookmarkStart w:id="76" w:name="_Toc514938054"/>
      <w:bookmarkStart w:id="77" w:name="_Toc520485053"/>
      <w:r w:rsidRPr="00C915F1">
        <w:rPr>
          <w:noProof/>
        </w:rPr>
        <w:t>3.2.2.</w:t>
      </w:r>
      <w:r w:rsidRPr="00C915F1">
        <w:rPr>
          <w:noProof/>
        </w:rPr>
        <w:tab/>
        <w:t>Operatív előirányzatokból finanszírozott becsült kimenet</w:t>
      </w:r>
      <w:bookmarkEnd w:id="76"/>
      <w:bookmarkEnd w:id="77"/>
      <w:r w:rsidRPr="00C915F1">
        <w:rPr>
          <w:noProof/>
        </w:rPr>
        <w:t xml:space="preserve"> </w:t>
      </w:r>
    </w:p>
    <w:p w14:paraId="2C929FD2" w14:textId="77777777" w:rsidR="00F04763" w:rsidRPr="00C915F1" w:rsidRDefault="00F04763">
      <w:pPr>
        <w:jc w:val="right"/>
        <w:rPr>
          <w:noProof/>
          <w:sz w:val="20"/>
        </w:rPr>
      </w:pPr>
      <w:r w:rsidRPr="00C915F1">
        <w:rPr>
          <w:noProof/>
          <w:sz w:val="20"/>
        </w:rPr>
        <w:t>Kötelezettségvállalási előirányzatok, millió EUR (három tizedesjegyig)</w:t>
      </w:r>
    </w:p>
    <w:p w14:paraId="100A09F8" w14:textId="77777777" w:rsidR="00F04763" w:rsidRPr="00C915F1" w:rsidRDefault="00F04763">
      <w:pPr>
        <w:rPr>
          <w:noProof/>
        </w:rPr>
      </w:pPr>
    </w:p>
    <w:tbl>
      <w:tblPr>
        <w:tblW w:w="14320" w:type="dxa"/>
        <w:tblInd w:w="118" w:type="dxa"/>
        <w:tblLook w:val="04A0" w:firstRow="1" w:lastRow="0" w:firstColumn="1" w:lastColumn="0" w:noHBand="0" w:noVBand="1"/>
      </w:tblPr>
      <w:tblGrid>
        <w:gridCol w:w="1781"/>
        <w:gridCol w:w="1960"/>
        <w:gridCol w:w="980"/>
        <w:gridCol w:w="960"/>
        <w:gridCol w:w="947"/>
        <w:gridCol w:w="923"/>
        <w:gridCol w:w="947"/>
        <w:gridCol w:w="923"/>
        <w:gridCol w:w="947"/>
        <w:gridCol w:w="923"/>
        <w:gridCol w:w="947"/>
        <w:gridCol w:w="996"/>
        <w:gridCol w:w="1086"/>
      </w:tblGrid>
      <w:tr w:rsidR="000937D4" w:rsidRPr="00C915F1" w14:paraId="3AD33B1A" w14:textId="77777777">
        <w:trPr>
          <w:trHeight w:val="765"/>
        </w:trPr>
        <w:tc>
          <w:tcPr>
            <w:tcW w:w="1780" w:type="dxa"/>
            <w:tcBorders>
              <w:top w:val="single" w:sz="8" w:space="0" w:color="auto"/>
              <w:left w:val="single" w:sz="8" w:space="0" w:color="auto"/>
              <w:bottom w:val="nil"/>
              <w:right w:val="single" w:sz="8" w:space="0" w:color="auto"/>
            </w:tcBorders>
            <w:shd w:val="clear" w:color="auto" w:fill="auto"/>
            <w:vAlign w:val="center"/>
            <w:hideMark/>
          </w:tcPr>
          <w:p w14:paraId="6C2D17ED" w14:textId="77777777" w:rsidR="000937D4" w:rsidRPr="00C915F1" w:rsidRDefault="000937D4">
            <w:pPr>
              <w:spacing w:before="0" w:after="0"/>
              <w:jc w:val="center"/>
              <w:rPr>
                <w:b/>
                <w:noProof/>
                <w:sz w:val="18"/>
              </w:rPr>
            </w:pPr>
            <w:r w:rsidRPr="00C915F1">
              <w:rPr>
                <w:b/>
                <w:noProof/>
                <w:sz w:val="18"/>
              </w:rPr>
              <w:t xml:space="preserve">Tüntesse fel a célkitűzéseket és a kimeneteket </w:t>
            </w:r>
          </w:p>
        </w:tc>
        <w:tc>
          <w:tcPr>
            <w:tcW w:w="1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8FBDF14" w14:textId="77777777" w:rsidR="000937D4" w:rsidRPr="00C915F1" w:rsidRDefault="000937D4">
            <w:pPr>
              <w:spacing w:before="0" w:after="0"/>
              <w:jc w:val="center"/>
              <w:rPr>
                <w:noProof/>
                <w:sz w:val="18"/>
              </w:rPr>
            </w:pPr>
            <w:r w:rsidRPr="00C915F1">
              <w:rPr>
                <w:noProof/>
                <w:sz w:val="18"/>
              </w:rPr>
              <w:t xml:space="preserve"> </w:t>
            </w:r>
          </w:p>
        </w:tc>
        <w:tc>
          <w:tcPr>
            <w:tcW w:w="9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1A9BF09" w14:textId="77777777" w:rsidR="000937D4" w:rsidRPr="00C915F1" w:rsidRDefault="000937D4">
            <w:pPr>
              <w:spacing w:before="0" w:after="0"/>
              <w:jc w:val="center"/>
              <w:rPr>
                <w:noProof/>
                <w:sz w:val="18"/>
              </w:rPr>
            </w:pPr>
            <w:r w:rsidRPr="00C915F1">
              <w:rPr>
                <w:noProof/>
                <w:sz w:val="18"/>
              </w:rPr>
              <w:t xml:space="preserve"> </w:t>
            </w:r>
          </w:p>
        </w:tc>
        <w:tc>
          <w:tcPr>
            <w:tcW w:w="1920" w:type="dxa"/>
            <w:gridSpan w:val="2"/>
            <w:tcBorders>
              <w:top w:val="single" w:sz="8" w:space="0" w:color="auto"/>
              <w:left w:val="nil"/>
              <w:bottom w:val="nil"/>
              <w:right w:val="single" w:sz="8" w:space="0" w:color="000000"/>
            </w:tcBorders>
            <w:shd w:val="clear" w:color="auto" w:fill="auto"/>
            <w:vAlign w:val="center"/>
            <w:hideMark/>
          </w:tcPr>
          <w:p w14:paraId="38127BA9" w14:textId="77777777" w:rsidR="000937D4" w:rsidRPr="00C915F1" w:rsidRDefault="000937D4">
            <w:pPr>
              <w:spacing w:before="0" w:after="0"/>
              <w:jc w:val="center"/>
              <w:rPr>
                <w:noProof/>
                <w:sz w:val="18"/>
              </w:rPr>
            </w:pPr>
            <w:r w:rsidRPr="00C915F1">
              <w:rPr>
                <w:noProof/>
                <w:sz w:val="18"/>
              </w:rPr>
              <w:t>Év:</w:t>
            </w:r>
          </w:p>
        </w:tc>
        <w:tc>
          <w:tcPr>
            <w:tcW w:w="1920" w:type="dxa"/>
            <w:gridSpan w:val="2"/>
            <w:tcBorders>
              <w:top w:val="single" w:sz="8" w:space="0" w:color="auto"/>
              <w:left w:val="nil"/>
              <w:bottom w:val="nil"/>
              <w:right w:val="single" w:sz="8" w:space="0" w:color="000000"/>
            </w:tcBorders>
            <w:shd w:val="clear" w:color="auto" w:fill="auto"/>
            <w:vAlign w:val="center"/>
            <w:hideMark/>
          </w:tcPr>
          <w:p w14:paraId="381ECF7F" w14:textId="77777777" w:rsidR="000937D4" w:rsidRPr="00C915F1" w:rsidRDefault="000937D4">
            <w:pPr>
              <w:spacing w:before="0" w:after="0"/>
              <w:jc w:val="center"/>
              <w:rPr>
                <w:noProof/>
                <w:sz w:val="18"/>
              </w:rPr>
            </w:pPr>
            <w:r w:rsidRPr="00C915F1">
              <w:rPr>
                <w:noProof/>
                <w:sz w:val="18"/>
              </w:rPr>
              <w:t>Év:</w:t>
            </w:r>
          </w:p>
        </w:tc>
        <w:tc>
          <w:tcPr>
            <w:tcW w:w="1920" w:type="dxa"/>
            <w:gridSpan w:val="2"/>
            <w:tcBorders>
              <w:top w:val="single" w:sz="8" w:space="0" w:color="auto"/>
              <w:left w:val="nil"/>
              <w:bottom w:val="nil"/>
              <w:right w:val="single" w:sz="8" w:space="0" w:color="000000"/>
            </w:tcBorders>
            <w:shd w:val="clear" w:color="auto" w:fill="auto"/>
            <w:vAlign w:val="center"/>
            <w:hideMark/>
          </w:tcPr>
          <w:p w14:paraId="110B1175" w14:textId="77777777" w:rsidR="000937D4" w:rsidRPr="00C915F1" w:rsidRDefault="000937D4">
            <w:pPr>
              <w:spacing w:before="0" w:after="0"/>
              <w:jc w:val="center"/>
              <w:rPr>
                <w:noProof/>
                <w:sz w:val="18"/>
              </w:rPr>
            </w:pPr>
            <w:r w:rsidRPr="00C915F1">
              <w:rPr>
                <w:noProof/>
                <w:sz w:val="18"/>
              </w:rPr>
              <w:t>Év:</w:t>
            </w:r>
          </w:p>
        </w:tc>
        <w:tc>
          <w:tcPr>
            <w:tcW w:w="1920" w:type="dxa"/>
            <w:gridSpan w:val="2"/>
            <w:tcBorders>
              <w:top w:val="single" w:sz="8" w:space="0" w:color="auto"/>
              <w:left w:val="nil"/>
              <w:bottom w:val="nil"/>
              <w:right w:val="nil"/>
            </w:tcBorders>
            <w:shd w:val="clear" w:color="auto" w:fill="auto"/>
            <w:vAlign w:val="center"/>
            <w:hideMark/>
          </w:tcPr>
          <w:p w14:paraId="70A97291" w14:textId="77777777" w:rsidR="000937D4" w:rsidRPr="00C915F1" w:rsidRDefault="000937D4">
            <w:pPr>
              <w:spacing w:before="0" w:after="0"/>
              <w:jc w:val="center"/>
              <w:rPr>
                <w:noProof/>
                <w:sz w:val="18"/>
              </w:rPr>
            </w:pPr>
            <w:r w:rsidRPr="00C915F1">
              <w:rPr>
                <w:noProof/>
                <w:sz w:val="18"/>
              </w:rPr>
              <w:t>Év:</w:t>
            </w:r>
          </w:p>
        </w:tc>
        <w:tc>
          <w:tcPr>
            <w:tcW w:w="192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F9D264E" w14:textId="77777777" w:rsidR="000937D4" w:rsidRPr="00C915F1" w:rsidRDefault="000937D4">
            <w:pPr>
              <w:spacing w:before="0" w:after="0"/>
              <w:jc w:val="center"/>
              <w:rPr>
                <w:b/>
                <w:noProof/>
                <w:sz w:val="18"/>
              </w:rPr>
            </w:pPr>
            <w:r w:rsidRPr="00C915F1">
              <w:rPr>
                <w:b/>
                <w:noProof/>
                <w:sz w:val="18"/>
              </w:rPr>
              <w:t>ÖSSZESEN</w:t>
            </w:r>
          </w:p>
        </w:tc>
      </w:tr>
      <w:tr w:rsidR="000937D4" w:rsidRPr="00C915F1" w14:paraId="01D0D2AC" w14:textId="77777777">
        <w:trPr>
          <w:trHeight w:val="315"/>
        </w:trPr>
        <w:tc>
          <w:tcPr>
            <w:tcW w:w="1780" w:type="dxa"/>
            <w:tcBorders>
              <w:top w:val="nil"/>
              <w:left w:val="single" w:sz="8" w:space="0" w:color="auto"/>
              <w:bottom w:val="nil"/>
              <w:right w:val="single" w:sz="8" w:space="0" w:color="auto"/>
            </w:tcBorders>
            <w:shd w:val="clear" w:color="auto" w:fill="auto"/>
            <w:vAlign w:val="center"/>
            <w:hideMark/>
          </w:tcPr>
          <w:p w14:paraId="548F3A32" w14:textId="77777777" w:rsidR="000937D4" w:rsidRPr="00C915F1" w:rsidRDefault="000937D4">
            <w:pPr>
              <w:spacing w:before="0" w:after="0"/>
              <w:jc w:val="center"/>
              <w:rPr>
                <w:b/>
                <w:noProof/>
                <w:sz w:val="18"/>
              </w:rPr>
            </w:pPr>
            <w:r w:rsidRPr="00C915F1">
              <w:rPr>
                <w:b/>
                <w:noProof/>
                <w:sz w:val="18"/>
              </w:rPr>
              <w:t xml:space="preserve"> </w:t>
            </w:r>
          </w:p>
        </w:tc>
        <w:tc>
          <w:tcPr>
            <w:tcW w:w="1960" w:type="dxa"/>
            <w:vMerge/>
            <w:tcBorders>
              <w:top w:val="single" w:sz="8" w:space="0" w:color="auto"/>
              <w:left w:val="single" w:sz="8" w:space="0" w:color="auto"/>
              <w:bottom w:val="single" w:sz="8" w:space="0" w:color="000000"/>
              <w:right w:val="single" w:sz="8" w:space="0" w:color="auto"/>
            </w:tcBorders>
            <w:vAlign w:val="center"/>
            <w:hideMark/>
          </w:tcPr>
          <w:p w14:paraId="15B883A2" w14:textId="77777777" w:rsidR="000937D4" w:rsidRPr="00C915F1" w:rsidRDefault="000937D4">
            <w:pPr>
              <w:spacing w:before="0" w:after="0"/>
              <w:jc w:val="left"/>
              <w:rPr>
                <w:noProof/>
                <w:sz w:val="18"/>
              </w:rPr>
            </w:pPr>
          </w:p>
        </w:tc>
        <w:tc>
          <w:tcPr>
            <w:tcW w:w="980" w:type="dxa"/>
            <w:vMerge/>
            <w:tcBorders>
              <w:top w:val="single" w:sz="8" w:space="0" w:color="auto"/>
              <w:left w:val="single" w:sz="8" w:space="0" w:color="auto"/>
              <w:bottom w:val="single" w:sz="8" w:space="0" w:color="000000"/>
              <w:right w:val="single" w:sz="8" w:space="0" w:color="auto"/>
            </w:tcBorders>
            <w:vAlign w:val="center"/>
            <w:hideMark/>
          </w:tcPr>
          <w:p w14:paraId="629E8DCE" w14:textId="77777777" w:rsidR="000937D4" w:rsidRPr="00C915F1" w:rsidRDefault="000937D4">
            <w:pPr>
              <w:spacing w:before="0" w:after="0"/>
              <w:jc w:val="left"/>
              <w:rPr>
                <w:noProof/>
                <w:sz w:val="18"/>
              </w:rPr>
            </w:pPr>
          </w:p>
        </w:tc>
        <w:tc>
          <w:tcPr>
            <w:tcW w:w="1920" w:type="dxa"/>
            <w:gridSpan w:val="2"/>
            <w:tcBorders>
              <w:top w:val="nil"/>
              <w:left w:val="nil"/>
              <w:bottom w:val="single" w:sz="8" w:space="0" w:color="auto"/>
              <w:right w:val="single" w:sz="8" w:space="0" w:color="000000"/>
            </w:tcBorders>
            <w:shd w:val="clear" w:color="auto" w:fill="auto"/>
            <w:vAlign w:val="center"/>
            <w:hideMark/>
          </w:tcPr>
          <w:p w14:paraId="77B2FB43" w14:textId="77777777" w:rsidR="000937D4" w:rsidRPr="00C915F1" w:rsidRDefault="000937D4">
            <w:pPr>
              <w:spacing w:before="0" w:after="0"/>
              <w:jc w:val="center"/>
              <w:rPr>
                <w:b/>
                <w:noProof/>
                <w:sz w:val="18"/>
              </w:rPr>
            </w:pPr>
            <w:r w:rsidRPr="00C915F1">
              <w:rPr>
                <w:b/>
                <w:noProof/>
                <w:sz w:val="18"/>
              </w:rPr>
              <w:t>2024</w:t>
            </w:r>
          </w:p>
        </w:tc>
        <w:tc>
          <w:tcPr>
            <w:tcW w:w="1920" w:type="dxa"/>
            <w:gridSpan w:val="2"/>
            <w:tcBorders>
              <w:top w:val="nil"/>
              <w:left w:val="nil"/>
              <w:bottom w:val="single" w:sz="8" w:space="0" w:color="auto"/>
              <w:right w:val="single" w:sz="8" w:space="0" w:color="000000"/>
            </w:tcBorders>
            <w:shd w:val="clear" w:color="auto" w:fill="auto"/>
            <w:vAlign w:val="center"/>
            <w:hideMark/>
          </w:tcPr>
          <w:p w14:paraId="285E3AF8" w14:textId="77777777" w:rsidR="000937D4" w:rsidRPr="00C915F1" w:rsidRDefault="000937D4">
            <w:pPr>
              <w:spacing w:before="0" w:after="0"/>
              <w:jc w:val="center"/>
              <w:rPr>
                <w:b/>
                <w:noProof/>
                <w:sz w:val="18"/>
              </w:rPr>
            </w:pPr>
            <w:r w:rsidRPr="00C915F1">
              <w:rPr>
                <w:b/>
                <w:noProof/>
                <w:sz w:val="18"/>
              </w:rPr>
              <w:t>2025</w:t>
            </w:r>
          </w:p>
        </w:tc>
        <w:tc>
          <w:tcPr>
            <w:tcW w:w="1920" w:type="dxa"/>
            <w:gridSpan w:val="2"/>
            <w:tcBorders>
              <w:top w:val="nil"/>
              <w:left w:val="nil"/>
              <w:bottom w:val="single" w:sz="8" w:space="0" w:color="auto"/>
              <w:right w:val="single" w:sz="8" w:space="0" w:color="000000"/>
            </w:tcBorders>
            <w:shd w:val="clear" w:color="auto" w:fill="auto"/>
            <w:vAlign w:val="center"/>
            <w:hideMark/>
          </w:tcPr>
          <w:p w14:paraId="4208F8DC" w14:textId="77777777" w:rsidR="000937D4" w:rsidRPr="00C915F1" w:rsidRDefault="000937D4">
            <w:pPr>
              <w:spacing w:before="0" w:after="0"/>
              <w:jc w:val="center"/>
              <w:rPr>
                <w:b/>
                <w:noProof/>
                <w:sz w:val="18"/>
              </w:rPr>
            </w:pPr>
            <w:r w:rsidRPr="00C915F1">
              <w:rPr>
                <w:b/>
                <w:noProof/>
                <w:sz w:val="18"/>
              </w:rPr>
              <w:t>2026</w:t>
            </w:r>
          </w:p>
        </w:tc>
        <w:tc>
          <w:tcPr>
            <w:tcW w:w="1920" w:type="dxa"/>
            <w:gridSpan w:val="2"/>
            <w:tcBorders>
              <w:top w:val="nil"/>
              <w:left w:val="nil"/>
              <w:bottom w:val="single" w:sz="8" w:space="0" w:color="auto"/>
              <w:right w:val="nil"/>
            </w:tcBorders>
            <w:shd w:val="clear" w:color="auto" w:fill="auto"/>
            <w:vAlign w:val="center"/>
            <w:hideMark/>
          </w:tcPr>
          <w:p w14:paraId="6D3FF5AC" w14:textId="77777777" w:rsidR="000937D4" w:rsidRPr="00C915F1" w:rsidRDefault="000937D4">
            <w:pPr>
              <w:spacing w:before="0" w:after="0"/>
              <w:jc w:val="center"/>
              <w:rPr>
                <w:b/>
                <w:noProof/>
                <w:sz w:val="18"/>
              </w:rPr>
            </w:pPr>
            <w:r w:rsidRPr="00C915F1">
              <w:rPr>
                <w:b/>
                <w:noProof/>
                <w:sz w:val="18"/>
              </w:rPr>
              <w:t>2027. és az azt követő évek</w:t>
            </w:r>
          </w:p>
        </w:tc>
        <w:tc>
          <w:tcPr>
            <w:tcW w:w="1920" w:type="dxa"/>
            <w:gridSpan w:val="2"/>
            <w:vMerge/>
            <w:tcBorders>
              <w:top w:val="single" w:sz="8" w:space="0" w:color="auto"/>
              <w:left w:val="single" w:sz="8" w:space="0" w:color="auto"/>
              <w:bottom w:val="single" w:sz="8" w:space="0" w:color="000000"/>
              <w:right w:val="single" w:sz="8" w:space="0" w:color="000000"/>
            </w:tcBorders>
            <w:vAlign w:val="center"/>
            <w:hideMark/>
          </w:tcPr>
          <w:p w14:paraId="49C0BAF3" w14:textId="77777777" w:rsidR="000937D4" w:rsidRPr="00C915F1" w:rsidRDefault="000937D4">
            <w:pPr>
              <w:spacing w:before="0" w:after="0"/>
              <w:jc w:val="left"/>
              <w:rPr>
                <w:b/>
                <w:noProof/>
                <w:sz w:val="18"/>
              </w:rPr>
            </w:pPr>
          </w:p>
        </w:tc>
      </w:tr>
      <w:tr w:rsidR="000937D4" w:rsidRPr="00C915F1" w14:paraId="518C87DC" w14:textId="77777777">
        <w:trPr>
          <w:trHeight w:val="106"/>
        </w:trPr>
        <w:tc>
          <w:tcPr>
            <w:tcW w:w="1780" w:type="dxa"/>
            <w:tcBorders>
              <w:top w:val="nil"/>
              <w:left w:val="single" w:sz="8" w:space="0" w:color="auto"/>
              <w:bottom w:val="nil"/>
              <w:right w:val="single" w:sz="8" w:space="0" w:color="auto"/>
            </w:tcBorders>
            <w:shd w:val="clear" w:color="auto" w:fill="auto"/>
            <w:vAlign w:val="center"/>
            <w:hideMark/>
          </w:tcPr>
          <w:p w14:paraId="432ED485" w14:textId="77777777" w:rsidR="000937D4" w:rsidRPr="00C915F1" w:rsidRDefault="000937D4">
            <w:pPr>
              <w:spacing w:before="0" w:after="0"/>
              <w:jc w:val="center"/>
              <w:rPr>
                <w:rFonts w:ascii="Wingdings" w:eastAsia="Times New Roman" w:hAnsi="Wingdings" w:cs="Calibri"/>
                <w:noProof/>
                <w:sz w:val="18"/>
              </w:rPr>
            </w:pPr>
            <w:r w:rsidRPr="00C915F1">
              <w:rPr>
                <w:rFonts w:ascii="Wingdings" w:hAnsi="Wingdings"/>
                <w:noProof/>
                <w:sz w:val="18"/>
              </w:rPr>
              <w:t></w:t>
            </w:r>
          </w:p>
        </w:tc>
        <w:tc>
          <w:tcPr>
            <w:tcW w:w="12540" w:type="dxa"/>
            <w:gridSpan w:val="12"/>
            <w:tcBorders>
              <w:top w:val="nil"/>
              <w:left w:val="nil"/>
              <w:bottom w:val="single" w:sz="8" w:space="0" w:color="auto"/>
              <w:right w:val="single" w:sz="8" w:space="0" w:color="000000"/>
            </w:tcBorders>
            <w:shd w:val="clear" w:color="auto" w:fill="auto"/>
            <w:vAlign w:val="center"/>
            <w:hideMark/>
          </w:tcPr>
          <w:p w14:paraId="769BC975" w14:textId="77777777" w:rsidR="000937D4" w:rsidRPr="00C915F1" w:rsidRDefault="000937D4">
            <w:pPr>
              <w:spacing w:before="0" w:after="0"/>
              <w:jc w:val="center"/>
              <w:rPr>
                <w:b/>
                <w:noProof/>
                <w:sz w:val="18"/>
              </w:rPr>
            </w:pPr>
            <w:r w:rsidRPr="00C915F1">
              <w:rPr>
                <w:b/>
                <w:noProof/>
                <w:sz w:val="18"/>
              </w:rPr>
              <w:t>KIMENETEK</w:t>
            </w:r>
          </w:p>
        </w:tc>
      </w:tr>
      <w:tr w:rsidR="000937D4" w:rsidRPr="00C915F1" w14:paraId="1D1D9C18" w14:textId="77777777">
        <w:trPr>
          <w:trHeight w:val="300"/>
        </w:trPr>
        <w:tc>
          <w:tcPr>
            <w:tcW w:w="1780" w:type="dxa"/>
            <w:tcBorders>
              <w:top w:val="nil"/>
              <w:left w:val="single" w:sz="8" w:space="0" w:color="auto"/>
              <w:bottom w:val="nil"/>
              <w:right w:val="single" w:sz="8" w:space="0" w:color="auto"/>
            </w:tcBorders>
            <w:shd w:val="clear" w:color="auto" w:fill="auto"/>
            <w:vAlign w:val="center"/>
            <w:hideMark/>
          </w:tcPr>
          <w:p w14:paraId="1744F497" w14:textId="77777777" w:rsidR="000937D4" w:rsidRPr="00C915F1" w:rsidRDefault="000937D4">
            <w:pPr>
              <w:spacing w:before="0" w:after="0"/>
              <w:jc w:val="left"/>
              <w:rPr>
                <w:rFonts w:ascii="Calibri" w:eastAsia="Times New Roman" w:hAnsi="Calibri" w:cs="Calibri"/>
                <w:noProof/>
              </w:rPr>
            </w:pPr>
            <w:r w:rsidRPr="00C915F1">
              <w:rPr>
                <w:rFonts w:ascii="Calibri" w:hAnsi="Calibri"/>
                <w:noProof/>
              </w:rPr>
              <w:t xml:space="preserve"> </w:t>
            </w:r>
          </w:p>
        </w:tc>
        <w:tc>
          <w:tcPr>
            <w:tcW w:w="1960" w:type="dxa"/>
            <w:vMerge w:val="restart"/>
            <w:tcBorders>
              <w:top w:val="nil"/>
              <w:left w:val="single" w:sz="8" w:space="0" w:color="auto"/>
              <w:bottom w:val="single" w:sz="8" w:space="0" w:color="000000"/>
              <w:right w:val="single" w:sz="8" w:space="0" w:color="auto"/>
            </w:tcBorders>
            <w:shd w:val="clear" w:color="auto" w:fill="auto"/>
            <w:vAlign w:val="center"/>
            <w:hideMark/>
          </w:tcPr>
          <w:p w14:paraId="4B680D63" w14:textId="77777777" w:rsidR="000937D4" w:rsidRPr="00C915F1" w:rsidRDefault="00676E99">
            <w:pPr>
              <w:spacing w:before="0" w:after="0"/>
              <w:jc w:val="center"/>
              <w:rPr>
                <w:rFonts w:ascii="Calibri" w:eastAsia="Times New Roman" w:hAnsi="Calibri" w:cs="Calibri"/>
                <w:noProof/>
                <w:color w:val="0563C1"/>
                <w:u w:val="single"/>
              </w:rPr>
            </w:pPr>
            <w:hyperlink r:id="rId18" w:anchor="RANGE!_ftn1" w:history="1">
              <w:r w:rsidR="00F171B8" w:rsidRPr="00C915F1">
                <w:rPr>
                  <w:rFonts w:ascii="Calibri" w:hAnsi="Calibri"/>
                  <w:noProof/>
                  <w:color w:val="0563C1"/>
                  <w:u w:val="single"/>
                </w:rPr>
                <w:t>[1.] típus</w:t>
              </w:r>
            </w:hyperlink>
          </w:p>
        </w:tc>
        <w:tc>
          <w:tcPr>
            <w:tcW w:w="980" w:type="dxa"/>
            <w:vMerge w:val="restart"/>
            <w:tcBorders>
              <w:top w:val="nil"/>
              <w:left w:val="single" w:sz="8" w:space="0" w:color="auto"/>
              <w:bottom w:val="single" w:sz="8" w:space="0" w:color="000000"/>
              <w:right w:val="single" w:sz="8" w:space="0" w:color="auto"/>
            </w:tcBorders>
            <w:shd w:val="clear" w:color="auto" w:fill="auto"/>
            <w:vAlign w:val="center"/>
            <w:hideMark/>
          </w:tcPr>
          <w:p w14:paraId="71D66235" w14:textId="77777777" w:rsidR="000937D4" w:rsidRPr="00C915F1" w:rsidRDefault="000937D4">
            <w:pPr>
              <w:spacing w:before="0" w:after="0"/>
              <w:jc w:val="center"/>
              <w:rPr>
                <w:noProof/>
                <w:sz w:val="18"/>
              </w:rPr>
            </w:pPr>
            <w:r w:rsidRPr="00C915F1">
              <w:rPr>
                <w:noProof/>
                <w:sz w:val="18"/>
              </w:rPr>
              <w:t>Átlagos költség</w:t>
            </w:r>
          </w:p>
        </w:tc>
        <w:tc>
          <w:tcPr>
            <w:tcW w:w="960" w:type="dxa"/>
            <w:vMerge w:val="restart"/>
            <w:tcBorders>
              <w:top w:val="nil"/>
              <w:left w:val="single" w:sz="8" w:space="0" w:color="auto"/>
              <w:bottom w:val="single" w:sz="8" w:space="0" w:color="000000"/>
              <w:right w:val="dashed" w:sz="8" w:space="0" w:color="auto"/>
            </w:tcBorders>
            <w:shd w:val="pct12" w:color="000000" w:fill="E5E5E5"/>
            <w:textDirection w:val="btLr"/>
            <w:vAlign w:val="center"/>
            <w:hideMark/>
          </w:tcPr>
          <w:p w14:paraId="488283E3" w14:textId="77777777" w:rsidR="000937D4" w:rsidRPr="00C915F1" w:rsidRDefault="000937D4">
            <w:pPr>
              <w:spacing w:before="0" w:after="0"/>
              <w:jc w:val="center"/>
              <w:rPr>
                <w:noProof/>
                <w:sz w:val="18"/>
              </w:rPr>
            </w:pPr>
            <w:r w:rsidRPr="00C915F1">
              <w:rPr>
                <w:noProof/>
                <w:sz w:val="18"/>
              </w:rPr>
              <w:t>Szám</w:t>
            </w:r>
          </w:p>
        </w:tc>
        <w:tc>
          <w:tcPr>
            <w:tcW w:w="960" w:type="dxa"/>
            <w:vMerge w:val="restart"/>
            <w:tcBorders>
              <w:top w:val="nil"/>
              <w:left w:val="dashed" w:sz="8" w:space="0" w:color="auto"/>
              <w:bottom w:val="single" w:sz="8" w:space="0" w:color="000000"/>
              <w:right w:val="single" w:sz="8" w:space="0" w:color="auto"/>
            </w:tcBorders>
            <w:shd w:val="pct12" w:color="000000" w:fill="E5E5E5"/>
            <w:vAlign w:val="center"/>
            <w:hideMark/>
          </w:tcPr>
          <w:p w14:paraId="520A8663" w14:textId="77777777" w:rsidR="000937D4" w:rsidRPr="00C915F1" w:rsidRDefault="000937D4">
            <w:pPr>
              <w:spacing w:before="0" w:after="0"/>
              <w:jc w:val="center"/>
              <w:rPr>
                <w:noProof/>
                <w:sz w:val="18"/>
              </w:rPr>
            </w:pPr>
            <w:r w:rsidRPr="00C915F1">
              <w:rPr>
                <w:noProof/>
                <w:sz w:val="18"/>
              </w:rPr>
              <w:t>Költség</w:t>
            </w:r>
          </w:p>
        </w:tc>
        <w:tc>
          <w:tcPr>
            <w:tcW w:w="960" w:type="dxa"/>
            <w:vMerge w:val="restart"/>
            <w:tcBorders>
              <w:top w:val="nil"/>
              <w:left w:val="single" w:sz="8" w:space="0" w:color="auto"/>
              <w:bottom w:val="single" w:sz="8" w:space="0" w:color="000000"/>
              <w:right w:val="dashed" w:sz="8" w:space="0" w:color="auto"/>
            </w:tcBorders>
            <w:shd w:val="pct12" w:color="000000" w:fill="E5E5E5"/>
            <w:textDirection w:val="btLr"/>
            <w:vAlign w:val="center"/>
            <w:hideMark/>
          </w:tcPr>
          <w:p w14:paraId="78D26585" w14:textId="77777777" w:rsidR="000937D4" w:rsidRPr="00C915F1" w:rsidRDefault="000937D4">
            <w:pPr>
              <w:spacing w:before="0" w:after="0"/>
              <w:jc w:val="center"/>
              <w:rPr>
                <w:noProof/>
                <w:sz w:val="18"/>
              </w:rPr>
            </w:pPr>
            <w:r w:rsidRPr="00C915F1">
              <w:rPr>
                <w:noProof/>
                <w:sz w:val="18"/>
              </w:rPr>
              <w:t>Szám</w:t>
            </w:r>
          </w:p>
        </w:tc>
        <w:tc>
          <w:tcPr>
            <w:tcW w:w="960" w:type="dxa"/>
            <w:vMerge w:val="restart"/>
            <w:tcBorders>
              <w:top w:val="nil"/>
              <w:left w:val="dashed" w:sz="8" w:space="0" w:color="auto"/>
              <w:bottom w:val="single" w:sz="8" w:space="0" w:color="000000"/>
              <w:right w:val="single" w:sz="8" w:space="0" w:color="auto"/>
            </w:tcBorders>
            <w:shd w:val="pct12" w:color="000000" w:fill="E5E5E5"/>
            <w:vAlign w:val="center"/>
            <w:hideMark/>
          </w:tcPr>
          <w:p w14:paraId="3A8D8C30" w14:textId="77777777" w:rsidR="000937D4" w:rsidRPr="00C915F1" w:rsidRDefault="000937D4">
            <w:pPr>
              <w:spacing w:before="0" w:after="0"/>
              <w:jc w:val="center"/>
              <w:rPr>
                <w:noProof/>
                <w:sz w:val="18"/>
              </w:rPr>
            </w:pPr>
            <w:r w:rsidRPr="00C915F1">
              <w:rPr>
                <w:noProof/>
                <w:sz w:val="18"/>
              </w:rPr>
              <w:t>Költség</w:t>
            </w:r>
          </w:p>
        </w:tc>
        <w:tc>
          <w:tcPr>
            <w:tcW w:w="960" w:type="dxa"/>
            <w:vMerge w:val="restart"/>
            <w:tcBorders>
              <w:top w:val="nil"/>
              <w:left w:val="single" w:sz="8" w:space="0" w:color="auto"/>
              <w:bottom w:val="single" w:sz="8" w:space="0" w:color="000000"/>
              <w:right w:val="dashed" w:sz="8" w:space="0" w:color="auto"/>
            </w:tcBorders>
            <w:shd w:val="pct12" w:color="000000" w:fill="E5E5E5"/>
            <w:textDirection w:val="btLr"/>
            <w:vAlign w:val="center"/>
            <w:hideMark/>
          </w:tcPr>
          <w:p w14:paraId="6347E46D" w14:textId="77777777" w:rsidR="000937D4" w:rsidRPr="00C915F1" w:rsidRDefault="000937D4">
            <w:pPr>
              <w:spacing w:before="0" w:after="0"/>
              <w:jc w:val="center"/>
              <w:rPr>
                <w:noProof/>
                <w:sz w:val="18"/>
              </w:rPr>
            </w:pPr>
            <w:r w:rsidRPr="00C915F1">
              <w:rPr>
                <w:noProof/>
                <w:sz w:val="18"/>
              </w:rPr>
              <w:t>Szám</w:t>
            </w:r>
          </w:p>
        </w:tc>
        <w:tc>
          <w:tcPr>
            <w:tcW w:w="960" w:type="dxa"/>
            <w:vMerge w:val="restart"/>
            <w:tcBorders>
              <w:top w:val="nil"/>
              <w:left w:val="dashed" w:sz="8" w:space="0" w:color="auto"/>
              <w:bottom w:val="single" w:sz="8" w:space="0" w:color="000000"/>
              <w:right w:val="single" w:sz="8" w:space="0" w:color="auto"/>
            </w:tcBorders>
            <w:shd w:val="pct12" w:color="000000" w:fill="E5E5E5"/>
            <w:vAlign w:val="center"/>
            <w:hideMark/>
          </w:tcPr>
          <w:p w14:paraId="58132561" w14:textId="77777777" w:rsidR="000937D4" w:rsidRPr="00C915F1" w:rsidRDefault="000937D4">
            <w:pPr>
              <w:spacing w:before="0" w:after="0"/>
              <w:jc w:val="center"/>
              <w:rPr>
                <w:noProof/>
                <w:sz w:val="18"/>
              </w:rPr>
            </w:pPr>
            <w:r w:rsidRPr="00C915F1">
              <w:rPr>
                <w:noProof/>
                <w:sz w:val="18"/>
              </w:rPr>
              <w:t>Költség</w:t>
            </w:r>
          </w:p>
        </w:tc>
        <w:tc>
          <w:tcPr>
            <w:tcW w:w="960" w:type="dxa"/>
            <w:vMerge w:val="restart"/>
            <w:tcBorders>
              <w:top w:val="nil"/>
              <w:left w:val="single" w:sz="8" w:space="0" w:color="auto"/>
              <w:bottom w:val="single" w:sz="8" w:space="0" w:color="000000"/>
              <w:right w:val="dashed" w:sz="8" w:space="0" w:color="auto"/>
            </w:tcBorders>
            <w:shd w:val="pct12" w:color="000000" w:fill="E5E5E5"/>
            <w:textDirection w:val="btLr"/>
            <w:vAlign w:val="center"/>
            <w:hideMark/>
          </w:tcPr>
          <w:p w14:paraId="718DD6C6" w14:textId="77777777" w:rsidR="000937D4" w:rsidRPr="00C915F1" w:rsidRDefault="000937D4">
            <w:pPr>
              <w:spacing w:before="0" w:after="0"/>
              <w:jc w:val="center"/>
              <w:rPr>
                <w:noProof/>
                <w:sz w:val="18"/>
              </w:rPr>
            </w:pPr>
            <w:r w:rsidRPr="00C915F1">
              <w:rPr>
                <w:noProof/>
                <w:sz w:val="18"/>
              </w:rPr>
              <w:t>Szám</w:t>
            </w:r>
          </w:p>
        </w:tc>
        <w:tc>
          <w:tcPr>
            <w:tcW w:w="960" w:type="dxa"/>
            <w:vMerge w:val="restart"/>
            <w:tcBorders>
              <w:top w:val="nil"/>
              <w:left w:val="dashed" w:sz="8" w:space="0" w:color="auto"/>
              <w:bottom w:val="single" w:sz="8" w:space="0" w:color="000000"/>
              <w:right w:val="nil"/>
            </w:tcBorders>
            <w:shd w:val="pct12" w:color="000000" w:fill="E5E5E5"/>
            <w:vAlign w:val="center"/>
            <w:hideMark/>
          </w:tcPr>
          <w:p w14:paraId="69755048" w14:textId="77777777" w:rsidR="000937D4" w:rsidRPr="00C915F1" w:rsidRDefault="000937D4">
            <w:pPr>
              <w:spacing w:before="0" w:after="0"/>
              <w:jc w:val="center"/>
              <w:rPr>
                <w:noProof/>
                <w:sz w:val="18"/>
              </w:rPr>
            </w:pPr>
            <w:r w:rsidRPr="00C915F1">
              <w:rPr>
                <w:noProof/>
                <w:sz w:val="18"/>
              </w:rPr>
              <w:t>Költség</w:t>
            </w:r>
          </w:p>
        </w:tc>
        <w:tc>
          <w:tcPr>
            <w:tcW w:w="960" w:type="dxa"/>
            <w:vMerge w:val="restart"/>
            <w:tcBorders>
              <w:top w:val="nil"/>
              <w:left w:val="single" w:sz="8" w:space="0" w:color="auto"/>
              <w:bottom w:val="single" w:sz="8" w:space="0" w:color="000000"/>
              <w:right w:val="dashed" w:sz="8" w:space="0" w:color="auto"/>
            </w:tcBorders>
            <w:shd w:val="pct12" w:color="000000" w:fill="E5E5E5"/>
            <w:vAlign w:val="center"/>
            <w:hideMark/>
          </w:tcPr>
          <w:p w14:paraId="5495B8CA" w14:textId="77777777" w:rsidR="000937D4" w:rsidRPr="00C915F1" w:rsidRDefault="000937D4">
            <w:pPr>
              <w:spacing w:before="0" w:after="0"/>
              <w:jc w:val="center"/>
              <w:rPr>
                <w:noProof/>
                <w:sz w:val="18"/>
              </w:rPr>
            </w:pPr>
            <w:r w:rsidRPr="00C915F1">
              <w:rPr>
                <w:noProof/>
                <w:sz w:val="18"/>
              </w:rPr>
              <w:t>Összesített szám</w:t>
            </w:r>
          </w:p>
        </w:tc>
        <w:tc>
          <w:tcPr>
            <w:tcW w:w="960" w:type="dxa"/>
            <w:vMerge w:val="restart"/>
            <w:tcBorders>
              <w:top w:val="nil"/>
              <w:left w:val="dashed" w:sz="8" w:space="0" w:color="auto"/>
              <w:bottom w:val="single" w:sz="8" w:space="0" w:color="000000"/>
              <w:right w:val="single" w:sz="8" w:space="0" w:color="auto"/>
            </w:tcBorders>
            <w:shd w:val="pct12" w:color="000000" w:fill="E5E5E5"/>
            <w:vAlign w:val="center"/>
            <w:hideMark/>
          </w:tcPr>
          <w:p w14:paraId="0EDF0709" w14:textId="77777777" w:rsidR="000937D4" w:rsidRPr="00C915F1" w:rsidRDefault="000937D4">
            <w:pPr>
              <w:spacing w:before="0" w:after="0"/>
              <w:jc w:val="center"/>
              <w:rPr>
                <w:noProof/>
                <w:sz w:val="18"/>
              </w:rPr>
            </w:pPr>
            <w:r w:rsidRPr="00C915F1">
              <w:rPr>
                <w:noProof/>
                <w:sz w:val="18"/>
              </w:rPr>
              <w:t>Összköltség</w:t>
            </w:r>
          </w:p>
        </w:tc>
      </w:tr>
      <w:tr w:rsidR="000937D4" w:rsidRPr="00C915F1" w14:paraId="43FE5054" w14:textId="77777777">
        <w:trPr>
          <w:trHeight w:val="315"/>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13FA0490" w14:textId="77777777" w:rsidR="000937D4" w:rsidRPr="00C915F1" w:rsidRDefault="000937D4">
            <w:pPr>
              <w:spacing w:before="0" w:after="0"/>
              <w:jc w:val="left"/>
              <w:rPr>
                <w:rFonts w:ascii="Calibri" w:eastAsia="Times New Roman" w:hAnsi="Calibri" w:cs="Calibri"/>
                <w:noProof/>
              </w:rPr>
            </w:pPr>
            <w:r w:rsidRPr="00C915F1">
              <w:rPr>
                <w:rFonts w:ascii="Calibri" w:hAnsi="Calibri"/>
                <w:noProof/>
              </w:rPr>
              <w:t xml:space="preserve"> </w:t>
            </w:r>
          </w:p>
        </w:tc>
        <w:tc>
          <w:tcPr>
            <w:tcW w:w="1960" w:type="dxa"/>
            <w:vMerge/>
            <w:tcBorders>
              <w:top w:val="nil"/>
              <w:left w:val="single" w:sz="8" w:space="0" w:color="auto"/>
              <w:bottom w:val="single" w:sz="8" w:space="0" w:color="000000"/>
              <w:right w:val="single" w:sz="8" w:space="0" w:color="auto"/>
            </w:tcBorders>
            <w:vAlign w:val="center"/>
            <w:hideMark/>
          </w:tcPr>
          <w:p w14:paraId="798DB27E" w14:textId="77777777" w:rsidR="000937D4" w:rsidRPr="00C915F1" w:rsidRDefault="000937D4">
            <w:pPr>
              <w:spacing w:before="0" w:after="0"/>
              <w:jc w:val="left"/>
              <w:rPr>
                <w:rFonts w:ascii="Calibri" w:eastAsia="Times New Roman" w:hAnsi="Calibri" w:cs="Calibri"/>
                <w:noProof/>
                <w:color w:val="0563C1"/>
                <w:u w:val="single"/>
              </w:rPr>
            </w:pPr>
          </w:p>
        </w:tc>
        <w:tc>
          <w:tcPr>
            <w:tcW w:w="980" w:type="dxa"/>
            <w:vMerge/>
            <w:tcBorders>
              <w:top w:val="nil"/>
              <w:left w:val="single" w:sz="8" w:space="0" w:color="auto"/>
              <w:bottom w:val="single" w:sz="8" w:space="0" w:color="000000"/>
              <w:right w:val="single" w:sz="8" w:space="0" w:color="auto"/>
            </w:tcBorders>
            <w:vAlign w:val="center"/>
            <w:hideMark/>
          </w:tcPr>
          <w:p w14:paraId="4C059617" w14:textId="77777777" w:rsidR="000937D4" w:rsidRPr="00C915F1" w:rsidRDefault="000937D4">
            <w:pPr>
              <w:spacing w:before="0" w:after="0"/>
              <w:jc w:val="left"/>
              <w:rPr>
                <w:noProof/>
                <w:sz w:val="18"/>
              </w:rPr>
            </w:pPr>
          </w:p>
        </w:tc>
        <w:tc>
          <w:tcPr>
            <w:tcW w:w="960" w:type="dxa"/>
            <w:vMerge/>
            <w:tcBorders>
              <w:top w:val="nil"/>
              <w:left w:val="single" w:sz="8" w:space="0" w:color="auto"/>
              <w:bottom w:val="single" w:sz="8" w:space="0" w:color="000000"/>
              <w:right w:val="dashed" w:sz="8" w:space="0" w:color="auto"/>
            </w:tcBorders>
            <w:vAlign w:val="center"/>
            <w:hideMark/>
          </w:tcPr>
          <w:p w14:paraId="0D5BD630" w14:textId="77777777" w:rsidR="000937D4" w:rsidRPr="00C915F1" w:rsidRDefault="000937D4">
            <w:pPr>
              <w:spacing w:before="0" w:after="0"/>
              <w:jc w:val="left"/>
              <w:rPr>
                <w:noProof/>
                <w:sz w:val="18"/>
              </w:rPr>
            </w:pPr>
          </w:p>
        </w:tc>
        <w:tc>
          <w:tcPr>
            <w:tcW w:w="960" w:type="dxa"/>
            <w:vMerge/>
            <w:tcBorders>
              <w:top w:val="nil"/>
              <w:left w:val="dashed" w:sz="8" w:space="0" w:color="auto"/>
              <w:bottom w:val="single" w:sz="8" w:space="0" w:color="000000"/>
              <w:right w:val="single" w:sz="8" w:space="0" w:color="auto"/>
            </w:tcBorders>
            <w:vAlign w:val="center"/>
            <w:hideMark/>
          </w:tcPr>
          <w:p w14:paraId="17349D26" w14:textId="77777777" w:rsidR="000937D4" w:rsidRPr="00C915F1" w:rsidRDefault="000937D4">
            <w:pPr>
              <w:spacing w:before="0" w:after="0"/>
              <w:jc w:val="left"/>
              <w:rPr>
                <w:noProof/>
                <w:sz w:val="18"/>
              </w:rPr>
            </w:pPr>
          </w:p>
        </w:tc>
        <w:tc>
          <w:tcPr>
            <w:tcW w:w="960" w:type="dxa"/>
            <w:vMerge/>
            <w:tcBorders>
              <w:top w:val="nil"/>
              <w:left w:val="single" w:sz="8" w:space="0" w:color="auto"/>
              <w:bottom w:val="single" w:sz="8" w:space="0" w:color="000000"/>
              <w:right w:val="dashed" w:sz="8" w:space="0" w:color="auto"/>
            </w:tcBorders>
            <w:vAlign w:val="center"/>
            <w:hideMark/>
          </w:tcPr>
          <w:p w14:paraId="587D66A3" w14:textId="77777777" w:rsidR="000937D4" w:rsidRPr="00C915F1" w:rsidRDefault="000937D4">
            <w:pPr>
              <w:spacing w:before="0" w:after="0"/>
              <w:jc w:val="left"/>
              <w:rPr>
                <w:noProof/>
                <w:sz w:val="18"/>
              </w:rPr>
            </w:pPr>
          </w:p>
        </w:tc>
        <w:tc>
          <w:tcPr>
            <w:tcW w:w="960" w:type="dxa"/>
            <w:vMerge/>
            <w:tcBorders>
              <w:top w:val="nil"/>
              <w:left w:val="dashed" w:sz="8" w:space="0" w:color="auto"/>
              <w:bottom w:val="single" w:sz="8" w:space="0" w:color="000000"/>
              <w:right w:val="single" w:sz="8" w:space="0" w:color="auto"/>
            </w:tcBorders>
            <w:vAlign w:val="center"/>
            <w:hideMark/>
          </w:tcPr>
          <w:p w14:paraId="5DD75F05" w14:textId="77777777" w:rsidR="000937D4" w:rsidRPr="00C915F1" w:rsidRDefault="000937D4">
            <w:pPr>
              <w:spacing w:before="0" w:after="0"/>
              <w:jc w:val="left"/>
              <w:rPr>
                <w:noProof/>
                <w:sz w:val="18"/>
              </w:rPr>
            </w:pPr>
          </w:p>
        </w:tc>
        <w:tc>
          <w:tcPr>
            <w:tcW w:w="960" w:type="dxa"/>
            <w:vMerge/>
            <w:tcBorders>
              <w:top w:val="nil"/>
              <w:left w:val="single" w:sz="8" w:space="0" w:color="auto"/>
              <w:bottom w:val="single" w:sz="8" w:space="0" w:color="000000"/>
              <w:right w:val="dashed" w:sz="8" w:space="0" w:color="auto"/>
            </w:tcBorders>
            <w:vAlign w:val="center"/>
            <w:hideMark/>
          </w:tcPr>
          <w:p w14:paraId="2A651A8F" w14:textId="77777777" w:rsidR="000937D4" w:rsidRPr="00C915F1" w:rsidRDefault="000937D4">
            <w:pPr>
              <w:spacing w:before="0" w:after="0"/>
              <w:jc w:val="left"/>
              <w:rPr>
                <w:noProof/>
                <w:sz w:val="18"/>
              </w:rPr>
            </w:pPr>
          </w:p>
        </w:tc>
        <w:tc>
          <w:tcPr>
            <w:tcW w:w="960" w:type="dxa"/>
            <w:vMerge/>
            <w:tcBorders>
              <w:top w:val="nil"/>
              <w:left w:val="dashed" w:sz="8" w:space="0" w:color="auto"/>
              <w:bottom w:val="single" w:sz="8" w:space="0" w:color="000000"/>
              <w:right w:val="single" w:sz="8" w:space="0" w:color="auto"/>
            </w:tcBorders>
            <w:vAlign w:val="center"/>
            <w:hideMark/>
          </w:tcPr>
          <w:p w14:paraId="03B8AE54" w14:textId="77777777" w:rsidR="000937D4" w:rsidRPr="00C915F1" w:rsidRDefault="000937D4">
            <w:pPr>
              <w:spacing w:before="0" w:after="0"/>
              <w:jc w:val="left"/>
              <w:rPr>
                <w:noProof/>
                <w:sz w:val="18"/>
              </w:rPr>
            </w:pPr>
          </w:p>
        </w:tc>
        <w:tc>
          <w:tcPr>
            <w:tcW w:w="960" w:type="dxa"/>
            <w:vMerge/>
            <w:tcBorders>
              <w:top w:val="nil"/>
              <w:left w:val="single" w:sz="8" w:space="0" w:color="auto"/>
              <w:bottom w:val="single" w:sz="8" w:space="0" w:color="000000"/>
              <w:right w:val="dashed" w:sz="8" w:space="0" w:color="auto"/>
            </w:tcBorders>
            <w:vAlign w:val="center"/>
            <w:hideMark/>
          </w:tcPr>
          <w:p w14:paraId="5F047FD7" w14:textId="77777777" w:rsidR="000937D4" w:rsidRPr="00C915F1" w:rsidRDefault="000937D4">
            <w:pPr>
              <w:spacing w:before="0" w:after="0"/>
              <w:jc w:val="left"/>
              <w:rPr>
                <w:noProof/>
                <w:sz w:val="18"/>
              </w:rPr>
            </w:pPr>
          </w:p>
        </w:tc>
        <w:tc>
          <w:tcPr>
            <w:tcW w:w="960" w:type="dxa"/>
            <w:vMerge/>
            <w:tcBorders>
              <w:top w:val="nil"/>
              <w:left w:val="dashed" w:sz="8" w:space="0" w:color="auto"/>
              <w:bottom w:val="single" w:sz="8" w:space="0" w:color="000000"/>
              <w:right w:val="nil"/>
            </w:tcBorders>
            <w:vAlign w:val="center"/>
            <w:hideMark/>
          </w:tcPr>
          <w:p w14:paraId="4AA94534" w14:textId="77777777" w:rsidR="000937D4" w:rsidRPr="00C915F1" w:rsidRDefault="000937D4">
            <w:pPr>
              <w:spacing w:before="0" w:after="0"/>
              <w:jc w:val="left"/>
              <w:rPr>
                <w:noProof/>
                <w:sz w:val="18"/>
              </w:rPr>
            </w:pPr>
          </w:p>
        </w:tc>
        <w:tc>
          <w:tcPr>
            <w:tcW w:w="960" w:type="dxa"/>
            <w:vMerge/>
            <w:tcBorders>
              <w:top w:val="nil"/>
              <w:left w:val="single" w:sz="8" w:space="0" w:color="auto"/>
              <w:bottom w:val="single" w:sz="8" w:space="0" w:color="000000"/>
              <w:right w:val="dashed" w:sz="8" w:space="0" w:color="auto"/>
            </w:tcBorders>
            <w:vAlign w:val="center"/>
            <w:hideMark/>
          </w:tcPr>
          <w:p w14:paraId="5AD0BD85" w14:textId="77777777" w:rsidR="000937D4" w:rsidRPr="00C915F1" w:rsidRDefault="000937D4">
            <w:pPr>
              <w:spacing w:before="0" w:after="0"/>
              <w:jc w:val="left"/>
              <w:rPr>
                <w:noProof/>
                <w:sz w:val="18"/>
              </w:rPr>
            </w:pPr>
          </w:p>
        </w:tc>
        <w:tc>
          <w:tcPr>
            <w:tcW w:w="960" w:type="dxa"/>
            <w:vMerge/>
            <w:tcBorders>
              <w:top w:val="nil"/>
              <w:left w:val="dashed" w:sz="8" w:space="0" w:color="auto"/>
              <w:bottom w:val="single" w:sz="8" w:space="0" w:color="000000"/>
              <w:right w:val="single" w:sz="8" w:space="0" w:color="auto"/>
            </w:tcBorders>
            <w:vAlign w:val="center"/>
            <w:hideMark/>
          </w:tcPr>
          <w:p w14:paraId="15038B29" w14:textId="77777777" w:rsidR="000937D4" w:rsidRPr="00C915F1" w:rsidRDefault="000937D4">
            <w:pPr>
              <w:spacing w:before="0" w:after="0"/>
              <w:jc w:val="left"/>
              <w:rPr>
                <w:noProof/>
                <w:sz w:val="18"/>
              </w:rPr>
            </w:pPr>
          </w:p>
        </w:tc>
      </w:tr>
      <w:tr w:rsidR="000937D4" w:rsidRPr="00C915F1" w14:paraId="5665FFDD" w14:textId="77777777">
        <w:trPr>
          <w:trHeight w:val="330"/>
        </w:trPr>
        <w:tc>
          <w:tcPr>
            <w:tcW w:w="4720" w:type="dxa"/>
            <w:gridSpan w:val="3"/>
            <w:tcBorders>
              <w:top w:val="single" w:sz="12" w:space="0" w:color="auto"/>
              <w:left w:val="single" w:sz="8" w:space="0" w:color="auto"/>
              <w:bottom w:val="single" w:sz="8" w:space="0" w:color="auto"/>
              <w:right w:val="single" w:sz="8" w:space="0" w:color="000000"/>
            </w:tcBorders>
            <w:shd w:val="clear" w:color="auto" w:fill="auto"/>
            <w:vAlign w:val="center"/>
            <w:hideMark/>
          </w:tcPr>
          <w:p w14:paraId="0E5C7558" w14:textId="77777777" w:rsidR="000937D4" w:rsidRPr="00C915F1" w:rsidRDefault="00676E99">
            <w:pPr>
              <w:spacing w:before="0" w:after="0"/>
              <w:jc w:val="center"/>
              <w:rPr>
                <w:noProof/>
                <w:sz w:val="18"/>
              </w:rPr>
            </w:pPr>
            <w:hyperlink r:id="rId19" w:anchor="RANGE!_ftn2" w:history="1">
              <w:r w:rsidR="00F171B8" w:rsidRPr="00C915F1">
                <w:rPr>
                  <w:noProof/>
                  <w:sz w:val="18"/>
                </w:rPr>
                <w:t>2. SZ. KONKRÉT CÉLKITŰZÉS</w:t>
              </w:r>
            </w:hyperlink>
          </w:p>
        </w:tc>
        <w:tc>
          <w:tcPr>
            <w:tcW w:w="960" w:type="dxa"/>
            <w:tcBorders>
              <w:top w:val="nil"/>
              <w:left w:val="nil"/>
              <w:bottom w:val="nil"/>
              <w:right w:val="nil"/>
            </w:tcBorders>
            <w:shd w:val="clear" w:color="auto" w:fill="auto"/>
            <w:vAlign w:val="center"/>
            <w:hideMark/>
          </w:tcPr>
          <w:p w14:paraId="0C0E67BF" w14:textId="77777777" w:rsidR="000937D4" w:rsidRPr="00C915F1" w:rsidRDefault="000937D4">
            <w:pPr>
              <w:spacing w:before="0" w:after="0"/>
              <w:jc w:val="center"/>
              <w:rPr>
                <w:noProof/>
                <w:sz w:val="18"/>
              </w:rPr>
            </w:pPr>
          </w:p>
        </w:tc>
        <w:tc>
          <w:tcPr>
            <w:tcW w:w="960" w:type="dxa"/>
            <w:tcBorders>
              <w:top w:val="nil"/>
              <w:left w:val="nil"/>
              <w:bottom w:val="nil"/>
              <w:right w:val="nil"/>
            </w:tcBorders>
            <w:shd w:val="clear" w:color="auto" w:fill="auto"/>
            <w:vAlign w:val="center"/>
            <w:hideMark/>
          </w:tcPr>
          <w:p w14:paraId="1FAEB566" w14:textId="77777777" w:rsidR="000937D4" w:rsidRPr="00C915F1" w:rsidRDefault="000937D4">
            <w:pPr>
              <w:spacing w:before="0" w:after="0"/>
              <w:jc w:val="center"/>
              <w:rPr>
                <w:noProof/>
                <w:sz w:val="20"/>
              </w:rPr>
            </w:pPr>
          </w:p>
        </w:tc>
        <w:tc>
          <w:tcPr>
            <w:tcW w:w="960" w:type="dxa"/>
            <w:tcBorders>
              <w:top w:val="nil"/>
              <w:left w:val="nil"/>
              <w:bottom w:val="nil"/>
              <w:right w:val="nil"/>
            </w:tcBorders>
            <w:shd w:val="clear" w:color="auto" w:fill="auto"/>
            <w:vAlign w:val="center"/>
            <w:hideMark/>
          </w:tcPr>
          <w:p w14:paraId="0C71C793" w14:textId="77777777" w:rsidR="000937D4" w:rsidRPr="00C915F1" w:rsidRDefault="000937D4">
            <w:pPr>
              <w:spacing w:before="0" w:after="0"/>
              <w:jc w:val="center"/>
              <w:rPr>
                <w:noProof/>
                <w:sz w:val="20"/>
              </w:rPr>
            </w:pPr>
          </w:p>
        </w:tc>
        <w:tc>
          <w:tcPr>
            <w:tcW w:w="960" w:type="dxa"/>
            <w:tcBorders>
              <w:top w:val="nil"/>
              <w:left w:val="nil"/>
              <w:bottom w:val="nil"/>
              <w:right w:val="nil"/>
            </w:tcBorders>
            <w:shd w:val="clear" w:color="auto" w:fill="auto"/>
            <w:vAlign w:val="center"/>
            <w:hideMark/>
          </w:tcPr>
          <w:p w14:paraId="04020AC1" w14:textId="77777777" w:rsidR="000937D4" w:rsidRPr="00C915F1" w:rsidRDefault="000937D4">
            <w:pPr>
              <w:spacing w:before="0" w:after="0"/>
              <w:jc w:val="center"/>
              <w:rPr>
                <w:noProof/>
                <w:sz w:val="20"/>
              </w:rPr>
            </w:pPr>
          </w:p>
        </w:tc>
        <w:tc>
          <w:tcPr>
            <w:tcW w:w="960" w:type="dxa"/>
            <w:tcBorders>
              <w:top w:val="nil"/>
              <w:left w:val="nil"/>
              <w:bottom w:val="nil"/>
              <w:right w:val="nil"/>
            </w:tcBorders>
            <w:shd w:val="clear" w:color="auto" w:fill="auto"/>
            <w:vAlign w:val="center"/>
            <w:hideMark/>
          </w:tcPr>
          <w:p w14:paraId="5D633201" w14:textId="77777777" w:rsidR="000937D4" w:rsidRPr="00C915F1" w:rsidRDefault="000937D4">
            <w:pPr>
              <w:spacing w:before="0" w:after="0"/>
              <w:jc w:val="center"/>
              <w:rPr>
                <w:noProof/>
                <w:sz w:val="20"/>
              </w:rPr>
            </w:pPr>
          </w:p>
        </w:tc>
        <w:tc>
          <w:tcPr>
            <w:tcW w:w="960" w:type="dxa"/>
            <w:tcBorders>
              <w:top w:val="nil"/>
              <w:left w:val="nil"/>
              <w:bottom w:val="nil"/>
              <w:right w:val="nil"/>
            </w:tcBorders>
            <w:shd w:val="clear" w:color="auto" w:fill="auto"/>
            <w:vAlign w:val="center"/>
            <w:hideMark/>
          </w:tcPr>
          <w:p w14:paraId="41822A6D" w14:textId="77777777" w:rsidR="000937D4" w:rsidRPr="00C915F1" w:rsidRDefault="000937D4">
            <w:pPr>
              <w:spacing w:before="0" w:after="0"/>
              <w:jc w:val="center"/>
              <w:rPr>
                <w:noProof/>
                <w:sz w:val="20"/>
              </w:rPr>
            </w:pPr>
          </w:p>
        </w:tc>
        <w:tc>
          <w:tcPr>
            <w:tcW w:w="960" w:type="dxa"/>
            <w:tcBorders>
              <w:top w:val="nil"/>
              <w:left w:val="nil"/>
              <w:bottom w:val="nil"/>
              <w:right w:val="nil"/>
            </w:tcBorders>
            <w:shd w:val="clear" w:color="auto" w:fill="auto"/>
            <w:vAlign w:val="center"/>
            <w:hideMark/>
          </w:tcPr>
          <w:p w14:paraId="39A27E2D" w14:textId="77777777" w:rsidR="000937D4" w:rsidRPr="00C915F1" w:rsidRDefault="000937D4">
            <w:pPr>
              <w:spacing w:before="0" w:after="0"/>
              <w:jc w:val="center"/>
              <w:rPr>
                <w:noProof/>
                <w:sz w:val="20"/>
              </w:rPr>
            </w:pPr>
          </w:p>
        </w:tc>
        <w:tc>
          <w:tcPr>
            <w:tcW w:w="960" w:type="dxa"/>
            <w:tcBorders>
              <w:top w:val="nil"/>
              <w:left w:val="nil"/>
              <w:bottom w:val="single" w:sz="8" w:space="0" w:color="auto"/>
              <w:right w:val="nil"/>
            </w:tcBorders>
            <w:shd w:val="clear" w:color="auto" w:fill="auto"/>
            <w:vAlign w:val="center"/>
            <w:hideMark/>
          </w:tcPr>
          <w:p w14:paraId="29CF5160" w14:textId="77777777" w:rsidR="000937D4" w:rsidRPr="00C915F1" w:rsidRDefault="000937D4">
            <w:pPr>
              <w:spacing w:before="0" w:after="0"/>
              <w:jc w:val="center"/>
              <w:rPr>
                <w:noProof/>
                <w:sz w:val="18"/>
              </w:rPr>
            </w:pPr>
            <w:r w:rsidRPr="00C915F1">
              <w:rPr>
                <w:noProof/>
                <w:sz w:val="18"/>
              </w:rPr>
              <w:t xml:space="preserve"> </w:t>
            </w:r>
          </w:p>
        </w:tc>
        <w:tc>
          <w:tcPr>
            <w:tcW w:w="960" w:type="dxa"/>
            <w:tcBorders>
              <w:top w:val="nil"/>
              <w:left w:val="nil"/>
              <w:bottom w:val="nil"/>
              <w:right w:val="nil"/>
            </w:tcBorders>
            <w:shd w:val="clear" w:color="auto" w:fill="auto"/>
            <w:vAlign w:val="center"/>
            <w:hideMark/>
          </w:tcPr>
          <w:p w14:paraId="11719F3A" w14:textId="77777777" w:rsidR="000937D4" w:rsidRPr="00C915F1" w:rsidRDefault="000937D4">
            <w:pPr>
              <w:spacing w:before="0" w:after="0"/>
              <w:jc w:val="center"/>
              <w:rPr>
                <w:noProof/>
                <w:sz w:val="18"/>
              </w:rPr>
            </w:pPr>
          </w:p>
        </w:tc>
        <w:tc>
          <w:tcPr>
            <w:tcW w:w="960" w:type="dxa"/>
            <w:tcBorders>
              <w:top w:val="nil"/>
              <w:left w:val="nil"/>
              <w:bottom w:val="nil"/>
              <w:right w:val="nil"/>
            </w:tcBorders>
            <w:shd w:val="clear" w:color="auto" w:fill="auto"/>
            <w:vAlign w:val="center"/>
            <w:hideMark/>
          </w:tcPr>
          <w:p w14:paraId="4EF63542" w14:textId="77777777" w:rsidR="000937D4" w:rsidRPr="00C915F1" w:rsidRDefault="000937D4">
            <w:pPr>
              <w:spacing w:before="0" w:after="0"/>
              <w:jc w:val="center"/>
              <w:rPr>
                <w:noProof/>
                <w:sz w:val="20"/>
              </w:rPr>
            </w:pPr>
          </w:p>
        </w:tc>
      </w:tr>
      <w:tr w:rsidR="000937D4" w:rsidRPr="00C915F1" w14:paraId="119EB527" w14:textId="77777777">
        <w:trPr>
          <w:trHeight w:val="2010"/>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2215A7CA" w14:textId="77777777" w:rsidR="000937D4" w:rsidRPr="00C915F1" w:rsidRDefault="000937D4">
            <w:pPr>
              <w:spacing w:before="0" w:after="0"/>
              <w:jc w:val="center"/>
              <w:rPr>
                <w:noProof/>
                <w:sz w:val="18"/>
              </w:rPr>
            </w:pPr>
            <w:r w:rsidRPr="00C915F1">
              <w:rPr>
                <w:noProof/>
                <w:sz w:val="18"/>
              </w:rPr>
              <w:t>- Kimenet</w:t>
            </w:r>
          </w:p>
        </w:tc>
        <w:tc>
          <w:tcPr>
            <w:tcW w:w="1960" w:type="dxa"/>
            <w:tcBorders>
              <w:top w:val="nil"/>
              <w:left w:val="nil"/>
              <w:bottom w:val="single" w:sz="8" w:space="0" w:color="auto"/>
              <w:right w:val="single" w:sz="8" w:space="0" w:color="auto"/>
            </w:tcBorders>
            <w:shd w:val="clear" w:color="auto" w:fill="auto"/>
            <w:vAlign w:val="center"/>
            <w:hideMark/>
          </w:tcPr>
          <w:p w14:paraId="33D2B671" w14:textId="77777777" w:rsidR="000937D4" w:rsidRPr="00C915F1" w:rsidRDefault="000937D4">
            <w:pPr>
              <w:spacing w:before="0" w:after="0"/>
              <w:jc w:val="center"/>
              <w:rPr>
                <w:noProof/>
                <w:sz w:val="18"/>
              </w:rPr>
            </w:pPr>
            <w:r w:rsidRPr="00C915F1">
              <w:rPr>
                <w:noProof/>
                <w:sz w:val="18"/>
              </w:rPr>
              <w:t xml:space="preserve">Tanulmány az új technológiáknak és a digitalizációnak az állatok szállítás közbeni jólétére vonatkozó szabályok végrehajtásának és érvényesítésének megkönnyítése érdekében való alkalmazásának módjairól. </w:t>
            </w:r>
          </w:p>
        </w:tc>
        <w:tc>
          <w:tcPr>
            <w:tcW w:w="980" w:type="dxa"/>
            <w:tcBorders>
              <w:top w:val="nil"/>
              <w:left w:val="nil"/>
              <w:bottom w:val="single" w:sz="8" w:space="0" w:color="auto"/>
              <w:right w:val="single" w:sz="8" w:space="0" w:color="auto"/>
            </w:tcBorders>
            <w:shd w:val="clear" w:color="auto" w:fill="auto"/>
            <w:vAlign w:val="center"/>
            <w:hideMark/>
          </w:tcPr>
          <w:p w14:paraId="35ADE086" w14:textId="77777777" w:rsidR="000937D4" w:rsidRPr="00C915F1" w:rsidRDefault="000937D4">
            <w:pPr>
              <w:spacing w:before="0" w:after="0"/>
              <w:jc w:val="center"/>
              <w:rPr>
                <w:noProof/>
                <w:sz w:val="18"/>
              </w:rPr>
            </w:pPr>
            <w:r w:rsidRPr="00C915F1">
              <w:rPr>
                <w:noProof/>
                <w:sz w:val="18"/>
              </w:rPr>
              <w:t xml:space="preserve"> </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A8B357E" w14:textId="77777777" w:rsidR="000937D4" w:rsidRPr="00C915F1" w:rsidRDefault="000937D4">
            <w:pPr>
              <w:spacing w:before="0" w:after="0"/>
              <w:jc w:val="center"/>
              <w:rPr>
                <w:noProof/>
                <w:sz w:val="20"/>
              </w:rPr>
            </w:pPr>
            <w:r w:rsidRPr="00C915F1">
              <w:rPr>
                <w:noProof/>
                <w:sz w:val="20"/>
              </w:rPr>
              <w:t xml:space="preserve"> </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990012E" w14:textId="77777777" w:rsidR="000937D4" w:rsidRPr="00C915F1" w:rsidRDefault="000937D4">
            <w:pPr>
              <w:spacing w:before="0" w:after="0"/>
              <w:jc w:val="center"/>
              <w:rPr>
                <w:noProof/>
                <w:sz w:val="20"/>
              </w:rPr>
            </w:pPr>
            <w:r w:rsidRPr="00C915F1">
              <w:rPr>
                <w:noProof/>
                <w:sz w:val="20"/>
              </w:rPr>
              <w:t>0,250</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48A3CD2" w14:textId="77777777" w:rsidR="000937D4" w:rsidRPr="00C915F1" w:rsidRDefault="000937D4">
            <w:pPr>
              <w:spacing w:before="0" w:after="0"/>
              <w:jc w:val="center"/>
              <w:rPr>
                <w:noProof/>
                <w:sz w:val="20"/>
              </w:rPr>
            </w:pPr>
            <w:r w:rsidRPr="00C915F1">
              <w:rPr>
                <w:noProof/>
                <w:sz w:val="20"/>
              </w:rPr>
              <w:t xml:space="preserve"> </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64C088C" w14:textId="77777777" w:rsidR="000937D4" w:rsidRPr="00C915F1" w:rsidRDefault="000937D4">
            <w:pPr>
              <w:spacing w:before="0" w:after="0"/>
              <w:jc w:val="center"/>
              <w:rPr>
                <w:noProof/>
                <w:sz w:val="20"/>
              </w:rPr>
            </w:pPr>
            <w:r w:rsidRPr="00C915F1">
              <w:rPr>
                <w:noProof/>
                <w:sz w:val="20"/>
              </w:rPr>
              <w:t xml:space="preserve"> </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0DF0CEE9" w14:textId="77777777" w:rsidR="000937D4" w:rsidRPr="00C915F1" w:rsidRDefault="000937D4">
            <w:pPr>
              <w:spacing w:before="0" w:after="0"/>
              <w:jc w:val="center"/>
              <w:rPr>
                <w:noProof/>
                <w:sz w:val="20"/>
              </w:rPr>
            </w:pPr>
            <w:r w:rsidRPr="00C915F1">
              <w:rPr>
                <w:noProof/>
                <w:sz w:val="20"/>
              </w:rPr>
              <w:t xml:space="preserve"> </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A3E7145" w14:textId="77777777" w:rsidR="000937D4" w:rsidRPr="00C915F1" w:rsidRDefault="000937D4">
            <w:pPr>
              <w:spacing w:before="0" w:after="0"/>
              <w:jc w:val="center"/>
              <w:rPr>
                <w:noProof/>
                <w:sz w:val="20"/>
              </w:rPr>
            </w:pPr>
            <w:r w:rsidRPr="00C915F1">
              <w:rPr>
                <w:noProof/>
                <w:sz w:val="20"/>
              </w:rPr>
              <w:t xml:space="preserve"> </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88C5FD8" w14:textId="77777777" w:rsidR="000937D4" w:rsidRPr="00C915F1" w:rsidRDefault="000937D4">
            <w:pPr>
              <w:spacing w:before="0" w:after="0"/>
              <w:jc w:val="center"/>
              <w:rPr>
                <w:noProof/>
                <w:sz w:val="20"/>
              </w:rPr>
            </w:pPr>
            <w:r w:rsidRPr="00C915F1">
              <w:rPr>
                <w:noProof/>
                <w:sz w:val="20"/>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3C45E45E" w14:textId="77777777" w:rsidR="000937D4" w:rsidRPr="00C915F1" w:rsidRDefault="000937D4">
            <w:pPr>
              <w:spacing w:before="0" w:after="0"/>
              <w:jc w:val="center"/>
              <w:rPr>
                <w:noProof/>
                <w:sz w:val="20"/>
              </w:rPr>
            </w:pPr>
            <w:r w:rsidRPr="00C915F1">
              <w:rPr>
                <w:noProof/>
                <w:sz w:val="20"/>
              </w:rPr>
              <w:t xml:space="preserve"> </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056D093" w14:textId="77777777" w:rsidR="000937D4" w:rsidRPr="00C915F1" w:rsidRDefault="000937D4">
            <w:pPr>
              <w:spacing w:before="0" w:after="0"/>
              <w:jc w:val="center"/>
              <w:rPr>
                <w:noProof/>
                <w:sz w:val="20"/>
              </w:rPr>
            </w:pPr>
            <w:r w:rsidRPr="00C915F1">
              <w:rPr>
                <w:noProof/>
                <w:sz w:val="20"/>
              </w:rPr>
              <w:t xml:space="preserve"> </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D8C7CDA" w14:textId="77777777" w:rsidR="000937D4" w:rsidRPr="00C915F1" w:rsidRDefault="000937D4">
            <w:pPr>
              <w:spacing w:before="0" w:after="0"/>
              <w:jc w:val="center"/>
              <w:rPr>
                <w:noProof/>
                <w:sz w:val="20"/>
              </w:rPr>
            </w:pPr>
            <w:r w:rsidRPr="00C915F1">
              <w:rPr>
                <w:noProof/>
                <w:sz w:val="20"/>
              </w:rPr>
              <w:t>0,250</w:t>
            </w:r>
          </w:p>
        </w:tc>
      </w:tr>
      <w:tr w:rsidR="000937D4" w:rsidRPr="00C915F1" w14:paraId="0171FF32" w14:textId="77777777">
        <w:trPr>
          <w:trHeight w:val="410"/>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109859AF" w14:textId="77777777" w:rsidR="000937D4" w:rsidRPr="00C915F1" w:rsidRDefault="000937D4">
            <w:pPr>
              <w:spacing w:before="0" w:after="0"/>
              <w:jc w:val="center"/>
              <w:rPr>
                <w:noProof/>
                <w:sz w:val="18"/>
              </w:rPr>
            </w:pPr>
            <w:r w:rsidRPr="00C915F1">
              <w:rPr>
                <w:noProof/>
                <w:sz w:val="18"/>
              </w:rPr>
              <w:t>- Kimenet</w:t>
            </w:r>
          </w:p>
        </w:tc>
        <w:tc>
          <w:tcPr>
            <w:tcW w:w="1960" w:type="dxa"/>
            <w:tcBorders>
              <w:top w:val="nil"/>
              <w:left w:val="nil"/>
              <w:bottom w:val="single" w:sz="8" w:space="0" w:color="auto"/>
              <w:right w:val="single" w:sz="8" w:space="0" w:color="auto"/>
            </w:tcBorders>
            <w:shd w:val="clear" w:color="auto" w:fill="auto"/>
            <w:vAlign w:val="center"/>
            <w:hideMark/>
          </w:tcPr>
          <w:p w14:paraId="3FB5511C" w14:textId="77777777" w:rsidR="000937D4" w:rsidRPr="00C915F1" w:rsidRDefault="000937D4">
            <w:pPr>
              <w:spacing w:before="0" w:after="0"/>
              <w:jc w:val="center"/>
              <w:rPr>
                <w:noProof/>
                <w:sz w:val="18"/>
              </w:rPr>
            </w:pPr>
            <w:r w:rsidRPr="00C915F1">
              <w:rPr>
                <w:noProof/>
                <w:sz w:val="18"/>
              </w:rPr>
              <w:t xml:space="preserve">A TRACES rendszer fejlesztése </w:t>
            </w:r>
          </w:p>
        </w:tc>
        <w:tc>
          <w:tcPr>
            <w:tcW w:w="980" w:type="dxa"/>
            <w:tcBorders>
              <w:top w:val="nil"/>
              <w:left w:val="nil"/>
              <w:bottom w:val="single" w:sz="8" w:space="0" w:color="auto"/>
              <w:right w:val="single" w:sz="8" w:space="0" w:color="auto"/>
            </w:tcBorders>
            <w:shd w:val="clear" w:color="auto" w:fill="auto"/>
            <w:vAlign w:val="center"/>
            <w:hideMark/>
          </w:tcPr>
          <w:p w14:paraId="29F58467" w14:textId="77777777" w:rsidR="000937D4" w:rsidRPr="00C915F1" w:rsidRDefault="000937D4">
            <w:pPr>
              <w:spacing w:before="0" w:after="0"/>
              <w:jc w:val="center"/>
              <w:rPr>
                <w:noProof/>
                <w:sz w:val="18"/>
              </w:rPr>
            </w:pPr>
            <w:r w:rsidRPr="00C915F1">
              <w:rPr>
                <w:noProof/>
                <w:sz w:val="18"/>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4AE5261B" w14:textId="77777777" w:rsidR="000937D4" w:rsidRPr="00C915F1" w:rsidRDefault="000937D4">
            <w:pPr>
              <w:spacing w:before="0" w:after="0"/>
              <w:jc w:val="center"/>
              <w:rPr>
                <w:noProof/>
                <w:sz w:val="20"/>
              </w:rPr>
            </w:pPr>
            <w:r w:rsidRPr="00C915F1">
              <w:rPr>
                <w:noProof/>
                <w:sz w:val="20"/>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53F3A69C" w14:textId="77777777" w:rsidR="000937D4" w:rsidRPr="00C915F1" w:rsidRDefault="000937D4">
            <w:pPr>
              <w:spacing w:before="0" w:after="0"/>
              <w:jc w:val="center"/>
              <w:rPr>
                <w:noProof/>
                <w:sz w:val="20"/>
              </w:rPr>
            </w:pPr>
            <w:r w:rsidRPr="00C915F1">
              <w:rPr>
                <w:noProof/>
                <w:sz w:val="20"/>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454B8F7B" w14:textId="77777777" w:rsidR="000937D4" w:rsidRPr="00C915F1" w:rsidRDefault="000937D4">
            <w:pPr>
              <w:spacing w:before="0" w:after="0"/>
              <w:jc w:val="center"/>
              <w:rPr>
                <w:noProof/>
                <w:sz w:val="20"/>
              </w:rPr>
            </w:pPr>
            <w:r w:rsidRPr="00C915F1">
              <w:rPr>
                <w:noProof/>
                <w:sz w:val="20"/>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7ECC2F3B" w14:textId="77777777" w:rsidR="000937D4" w:rsidRPr="00C915F1" w:rsidRDefault="000937D4">
            <w:pPr>
              <w:spacing w:before="0" w:after="0"/>
              <w:jc w:val="center"/>
              <w:rPr>
                <w:noProof/>
                <w:sz w:val="20"/>
              </w:rPr>
            </w:pPr>
            <w:r w:rsidRPr="00C915F1">
              <w:rPr>
                <w:noProof/>
                <w:sz w:val="20"/>
              </w:rPr>
              <w:t>0,800</w:t>
            </w:r>
          </w:p>
        </w:tc>
        <w:tc>
          <w:tcPr>
            <w:tcW w:w="960" w:type="dxa"/>
            <w:tcBorders>
              <w:top w:val="nil"/>
              <w:left w:val="nil"/>
              <w:bottom w:val="single" w:sz="8" w:space="0" w:color="auto"/>
              <w:right w:val="single" w:sz="8" w:space="0" w:color="auto"/>
            </w:tcBorders>
            <w:shd w:val="clear" w:color="auto" w:fill="auto"/>
            <w:vAlign w:val="center"/>
            <w:hideMark/>
          </w:tcPr>
          <w:p w14:paraId="7A3CEA8F" w14:textId="77777777" w:rsidR="000937D4" w:rsidRPr="00C915F1" w:rsidRDefault="000937D4">
            <w:pPr>
              <w:spacing w:before="0" w:after="0"/>
              <w:jc w:val="center"/>
              <w:rPr>
                <w:noProof/>
                <w:sz w:val="20"/>
              </w:rPr>
            </w:pPr>
            <w:r w:rsidRPr="00C915F1">
              <w:rPr>
                <w:noProof/>
                <w:sz w:val="20"/>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0DFF612B" w14:textId="77777777" w:rsidR="000937D4" w:rsidRPr="00C915F1" w:rsidRDefault="000937D4">
            <w:pPr>
              <w:spacing w:before="0" w:after="0"/>
              <w:jc w:val="center"/>
              <w:rPr>
                <w:noProof/>
                <w:sz w:val="20"/>
              </w:rPr>
            </w:pPr>
            <w:r w:rsidRPr="00C915F1">
              <w:rPr>
                <w:noProof/>
                <w:sz w:val="20"/>
              </w:rPr>
              <w:t>0,600</w:t>
            </w:r>
          </w:p>
        </w:tc>
        <w:tc>
          <w:tcPr>
            <w:tcW w:w="960" w:type="dxa"/>
            <w:tcBorders>
              <w:top w:val="nil"/>
              <w:left w:val="nil"/>
              <w:bottom w:val="single" w:sz="8" w:space="0" w:color="auto"/>
              <w:right w:val="single" w:sz="8" w:space="0" w:color="auto"/>
            </w:tcBorders>
            <w:shd w:val="clear" w:color="auto" w:fill="auto"/>
            <w:vAlign w:val="center"/>
            <w:hideMark/>
          </w:tcPr>
          <w:p w14:paraId="193F73C8" w14:textId="77777777" w:rsidR="000937D4" w:rsidRPr="00C915F1" w:rsidRDefault="000937D4">
            <w:pPr>
              <w:spacing w:before="0" w:after="0"/>
              <w:jc w:val="center"/>
              <w:rPr>
                <w:noProof/>
                <w:sz w:val="20"/>
              </w:rPr>
            </w:pPr>
            <w:r w:rsidRPr="00C915F1">
              <w:rPr>
                <w:noProof/>
                <w:sz w:val="20"/>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32498C3C" w14:textId="77777777" w:rsidR="000937D4" w:rsidRPr="00C915F1" w:rsidRDefault="000937D4">
            <w:pPr>
              <w:spacing w:before="0" w:after="0"/>
              <w:jc w:val="center"/>
              <w:rPr>
                <w:noProof/>
                <w:sz w:val="20"/>
              </w:rPr>
            </w:pPr>
            <w:r w:rsidRPr="00C915F1">
              <w:rPr>
                <w:noProof/>
                <w:sz w:val="20"/>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4A95A5B3" w14:textId="77777777" w:rsidR="000937D4" w:rsidRPr="00C915F1" w:rsidRDefault="000937D4">
            <w:pPr>
              <w:spacing w:before="0" w:after="0"/>
              <w:jc w:val="center"/>
              <w:rPr>
                <w:noProof/>
                <w:sz w:val="20"/>
              </w:rPr>
            </w:pPr>
            <w:r w:rsidRPr="00C915F1">
              <w:rPr>
                <w:noProof/>
                <w:sz w:val="20"/>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6A029DF0" w14:textId="77777777" w:rsidR="000937D4" w:rsidRPr="00C915F1" w:rsidRDefault="000937D4">
            <w:pPr>
              <w:spacing w:before="0" w:after="0"/>
              <w:jc w:val="center"/>
              <w:rPr>
                <w:noProof/>
                <w:sz w:val="20"/>
              </w:rPr>
            </w:pPr>
            <w:r w:rsidRPr="00C915F1">
              <w:rPr>
                <w:noProof/>
                <w:sz w:val="20"/>
              </w:rPr>
              <w:t>1,400</w:t>
            </w:r>
          </w:p>
        </w:tc>
      </w:tr>
      <w:tr w:rsidR="000937D4" w:rsidRPr="00C915F1" w14:paraId="17901677" w14:textId="77777777">
        <w:trPr>
          <w:trHeight w:val="388"/>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0D57D013" w14:textId="77777777" w:rsidR="000937D4" w:rsidRPr="00C915F1" w:rsidRDefault="000937D4">
            <w:pPr>
              <w:spacing w:before="0" w:after="0"/>
              <w:jc w:val="center"/>
              <w:rPr>
                <w:noProof/>
                <w:sz w:val="18"/>
              </w:rPr>
            </w:pPr>
            <w:r w:rsidRPr="00C915F1">
              <w:rPr>
                <w:noProof/>
                <w:sz w:val="18"/>
              </w:rPr>
              <w:t>- Kimenet</w:t>
            </w:r>
          </w:p>
        </w:tc>
        <w:tc>
          <w:tcPr>
            <w:tcW w:w="1960" w:type="dxa"/>
            <w:tcBorders>
              <w:top w:val="nil"/>
              <w:left w:val="nil"/>
              <w:bottom w:val="single" w:sz="8" w:space="0" w:color="auto"/>
              <w:right w:val="single" w:sz="8" w:space="0" w:color="auto"/>
            </w:tcBorders>
            <w:shd w:val="clear" w:color="auto" w:fill="auto"/>
            <w:vAlign w:val="center"/>
            <w:hideMark/>
          </w:tcPr>
          <w:p w14:paraId="7CD61123" w14:textId="77777777" w:rsidR="000937D4" w:rsidRPr="00C915F1" w:rsidRDefault="000937D4">
            <w:pPr>
              <w:spacing w:before="0" w:after="0"/>
              <w:jc w:val="center"/>
              <w:rPr>
                <w:noProof/>
                <w:sz w:val="18"/>
              </w:rPr>
            </w:pPr>
            <w:r w:rsidRPr="00C915F1">
              <w:rPr>
                <w:noProof/>
                <w:sz w:val="18"/>
              </w:rPr>
              <w:t>A TRACES rendszer karbantartása</w:t>
            </w:r>
          </w:p>
        </w:tc>
        <w:tc>
          <w:tcPr>
            <w:tcW w:w="980" w:type="dxa"/>
            <w:tcBorders>
              <w:top w:val="nil"/>
              <w:left w:val="nil"/>
              <w:bottom w:val="single" w:sz="8" w:space="0" w:color="auto"/>
              <w:right w:val="single" w:sz="8" w:space="0" w:color="auto"/>
            </w:tcBorders>
            <w:shd w:val="clear" w:color="auto" w:fill="auto"/>
            <w:vAlign w:val="center"/>
            <w:hideMark/>
          </w:tcPr>
          <w:p w14:paraId="3B5C65D0" w14:textId="77777777" w:rsidR="000937D4" w:rsidRPr="00C915F1" w:rsidRDefault="000937D4">
            <w:pPr>
              <w:spacing w:before="0" w:after="0"/>
              <w:jc w:val="center"/>
              <w:rPr>
                <w:noProof/>
                <w:sz w:val="18"/>
              </w:rPr>
            </w:pPr>
            <w:r w:rsidRPr="00C915F1">
              <w:rPr>
                <w:noProof/>
                <w:sz w:val="18"/>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62BAA29E" w14:textId="77777777" w:rsidR="000937D4" w:rsidRPr="00C915F1" w:rsidRDefault="000937D4">
            <w:pPr>
              <w:spacing w:before="0" w:after="0"/>
              <w:jc w:val="center"/>
              <w:rPr>
                <w:noProof/>
                <w:sz w:val="20"/>
              </w:rPr>
            </w:pPr>
            <w:r w:rsidRPr="00C915F1">
              <w:rPr>
                <w:noProof/>
                <w:sz w:val="20"/>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2CFD813C" w14:textId="77777777" w:rsidR="000937D4" w:rsidRPr="00C915F1" w:rsidRDefault="000937D4">
            <w:pPr>
              <w:spacing w:before="0" w:after="0"/>
              <w:jc w:val="center"/>
              <w:rPr>
                <w:noProof/>
                <w:sz w:val="20"/>
              </w:rPr>
            </w:pPr>
            <w:r w:rsidRPr="00C915F1">
              <w:rPr>
                <w:noProof/>
                <w:sz w:val="20"/>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14539B9D" w14:textId="77777777" w:rsidR="000937D4" w:rsidRPr="00C915F1" w:rsidRDefault="000937D4">
            <w:pPr>
              <w:spacing w:before="0" w:after="0"/>
              <w:jc w:val="center"/>
              <w:rPr>
                <w:noProof/>
                <w:sz w:val="20"/>
              </w:rPr>
            </w:pPr>
            <w:r w:rsidRPr="00C915F1">
              <w:rPr>
                <w:noProof/>
                <w:sz w:val="20"/>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66858E14" w14:textId="77777777" w:rsidR="000937D4" w:rsidRPr="00C915F1" w:rsidRDefault="000937D4">
            <w:pPr>
              <w:spacing w:before="0" w:after="0"/>
              <w:jc w:val="center"/>
              <w:rPr>
                <w:noProof/>
                <w:sz w:val="20"/>
              </w:rPr>
            </w:pPr>
            <w:r w:rsidRPr="00C915F1">
              <w:rPr>
                <w:noProof/>
                <w:sz w:val="20"/>
              </w:rPr>
              <w:t xml:space="preserve"> </w:t>
            </w:r>
            <w:r w:rsidRPr="00C915F1">
              <w:rPr>
                <w:noProof/>
                <w:sz w:val="18"/>
              </w:rPr>
              <w:t>0,050</w:t>
            </w:r>
          </w:p>
        </w:tc>
        <w:tc>
          <w:tcPr>
            <w:tcW w:w="960" w:type="dxa"/>
            <w:tcBorders>
              <w:top w:val="nil"/>
              <w:left w:val="nil"/>
              <w:bottom w:val="single" w:sz="8" w:space="0" w:color="auto"/>
              <w:right w:val="single" w:sz="8" w:space="0" w:color="auto"/>
            </w:tcBorders>
            <w:shd w:val="clear" w:color="auto" w:fill="auto"/>
            <w:vAlign w:val="center"/>
            <w:hideMark/>
          </w:tcPr>
          <w:p w14:paraId="2CA89060" w14:textId="77777777" w:rsidR="000937D4" w:rsidRPr="00C915F1" w:rsidRDefault="000937D4">
            <w:pPr>
              <w:spacing w:before="0" w:after="0"/>
              <w:jc w:val="center"/>
              <w:rPr>
                <w:noProof/>
                <w:sz w:val="20"/>
              </w:rPr>
            </w:pPr>
            <w:r w:rsidRPr="00C915F1">
              <w:rPr>
                <w:noProof/>
                <w:sz w:val="20"/>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59B7770F" w14:textId="77777777" w:rsidR="000937D4" w:rsidRPr="00C915F1" w:rsidRDefault="008D58E0">
            <w:pPr>
              <w:spacing w:before="0" w:after="0"/>
              <w:jc w:val="center"/>
              <w:rPr>
                <w:noProof/>
                <w:sz w:val="20"/>
              </w:rPr>
            </w:pPr>
            <w:r w:rsidRPr="00C915F1">
              <w:rPr>
                <w:noProof/>
                <w:sz w:val="18"/>
              </w:rPr>
              <w:t>0,200</w:t>
            </w:r>
            <w:r w:rsidRPr="00C915F1">
              <w:rPr>
                <w:noProof/>
                <w:sz w:val="20"/>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6E5F5F86" w14:textId="77777777" w:rsidR="000937D4" w:rsidRPr="00C915F1" w:rsidRDefault="000937D4">
            <w:pPr>
              <w:spacing w:before="0" w:after="0"/>
              <w:jc w:val="center"/>
              <w:rPr>
                <w:noProof/>
                <w:sz w:val="20"/>
              </w:rPr>
            </w:pPr>
            <w:r w:rsidRPr="00C915F1">
              <w:rPr>
                <w:noProof/>
                <w:sz w:val="20"/>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5BE09928" w14:textId="77777777" w:rsidR="000937D4" w:rsidRPr="00C915F1" w:rsidRDefault="000937D4">
            <w:pPr>
              <w:spacing w:before="0" w:after="0"/>
              <w:jc w:val="center"/>
              <w:rPr>
                <w:noProof/>
                <w:sz w:val="20"/>
              </w:rPr>
            </w:pPr>
            <w:r w:rsidRPr="00C915F1">
              <w:rPr>
                <w:noProof/>
                <w:sz w:val="20"/>
              </w:rPr>
              <w:t>0,200</w:t>
            </w:r>
          </w:p>
        </w:tc>
        <w:tc>
          <w:tcPr>
            <w:tcW w:w="960" w:type="dxa"/>
            <w:tcBorders>
              <w:top w:val="nil"/>
              <w:left w:val="nil"/>
              <w:bottom w:val="single" w:sz="8" w:space="0" w:color="auto"/>
              <w:right w:val="single" w:sz="8" w:space="0" w:color="auto"/>
            </w:tcBorders>
            <w:shd w:val="clear" w:color="auto" w:fill="auto"/>
            <w:vAlign w:val="center"/>
            <w:hideMark/>
          </w:tcPr>
          <w:p w14:paraId="52606893" w14:textId="77777777" w:rsidR="000937D4" w:rsidRPr="00C915F1" w:rsidRDefault="000937D4">
            <w:pPr>
              <w:spacing w:before="0" w:after="0"/>
              <w:jc w:val="center"/>
              <w:rPr>
                <w:noProof/>
                <w:sz w:val="20"/>
              </w:rPr>
            </w:pPr>
            <w:r w:rsidRPr="00C915F1">
              <w:rPr>
                <w:noProof/>
                <w:sz w:val="20"/>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5798AF76" w14:textId="77777777" w:rsidR="000937D4" w:rsidRPr="00C915F1" w:rsidRDefault="000937D4">
            <w:pPr>
              <w:spacing w:before="0" w:after="0"/>
              <w:jc w:val="center"/>
              <w:rPr>
                <w:noProof/>
                <w:sz w:val="20"/>
              </w:rPr>
            </w:pPr>
            <w:r w:rsidRPr="00C915F1">
              <w:rPr>
                <w:noProof/>
                <w:sz w:val="20"/>
              </w:rPr>
              <w:t>0,450</w:t>
            </w:r>
          </w:p>
        </w:tc>
      </w:tr>
      <w:tr w:rsidR="000937D4" w:rsidRPr="00C915F1" w14:paraId="6C85F1CB" w14:textId="77777777">
        <w:trPr>
          <w:trHeight w:val="585"/>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0DBA897B" w14:textId="77777777" w:rsidR="000937D4" w:rsidRPr="00C915F1" w:rsidRDefault="000937D4">
            <w:pPr>
              <w:spacing w:before="0" w:after="0"/>
              <w:jc w:val="center"/>
              <w:rPr>
                <w:noProof/>
                <w:sz w:val="18"/>
              </w:rPr>
            </w:pPr>
            <w:r w:rsidRPr="00C915F1">
              <w:rPr>
                <w:noProof/>
                <w:sz w:val="18"/>
              </w:rPr>
              <w:t>- Kimenet</w:t>
            </w:r>
          </w:p>
        </w:tc>
        <w:tc>
          <w:tcPr>
            <w:tcW w:w="1960" w:type="dxa"/>
            <w:tcBorders>
              <w:top w:val="nil"/>
              <w:left w:val="nil"/>
              <w:bottom w:val="single" w:sz="8" w:space="0" w:color="auto"/>
              <w:right w:val="single" w:sz="8" w:space="0" w:color="auto"/>
            </w:tcBorders>
            <w:shd w:val="clear" w:color="auto" w:fill="auto"/>
            <w:vAlign w:val="center"/>
            <w:hideMark/>
          </w:tcPr>
          <w:p w14:paraId="4838FAA4" w14:textId="77777777" w:rsidR="000937D4" w:rsidRPr="00C915F1" w:rsidRDefault="000937D4">
            <w:pPr>
              <w:spacing w:before="0" w:after="0"/>
              <w:jc w:val="center"/>
              <w:rPr>
                <w:noProof/>
                <w:sz w:val="18"/>
              </w:rPr>
            </w:pPr>
            <w:r w:rsidRPr="00C915F1">
              <w:rPr>
                <w:noProof/>
                <w:sz w:val="18"/>
              </w:rPr>
              <w:t xml:space="preserve">Digitális alkalmazás kifejlesztése </w:t>
            </w:r>
          </w:p>
        </w:tc>
        <w:tc>
          <w:tcPr>
            <w:tcW w:w="980" w:type="dxa"/>
            <w:tcBorders>
              <w:top w:val="nil"/>
              <w:left w:val="nil"/>
              <w:bottom w:val="single" w:sz="8" w:space="0" w:color="auto"/>
              <w:right w:val="single" w:sz="8" w:space="0" w:color="auto"/>
            </w:tcBorders>
            <w:shd w:val="clear" w:color="auto" w:fill="auto"/>
            <w:vAlign w:val="center"/>
            <w:hideMark/>
          </w:tcPr>
          <w:p w14:paraId="4CF43FF1" w14:textId="77777777" w:rsidR="000937D4" w:rsidRPr="00C915F1" w:rsidRDefault="000937D4">
            <w:pPr>
              <w:spacing w:before="0" w:after="0"/>
              <w:jc w:val="center"/>
              <w:rPr>
                <w:noProof/>
                <w:sz w:val="18"/>
              </w:rPr>
            </w:pPr>
            <w:r w:rsidRPr="00C915F1">
              <w:rPr>
                <w:noProof/>
                <w:sz w:val="18"/>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5145DCA3" w14:textId="77777777" w:rsidR="000937D4" w:rsidRPr="00C915F1" w:rsidRDefault="000937D4">
            <w:pPr>
              <w:spacing w:before="0" w:after="0"/>
              <w:jc w:val="center"/>
              <w:rPr>
                <w:noProof/>
                <w:sz w:val="20"/>
              </w:rPr>
            </w:pPr>
            <w:r w:rsidRPr="00C915F1">
              <w:rPr>
                <w:noProof/>
                <w:sz w:val="20"/>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002E3C20" w14:textId="77777777" w:rsidR="000937D4" w:rsidRPr="00C915F1" w:rsidRDefault="000937D4">
            <w:pPr>
              <w:spacing w:before="0" w:after="0"/>
              <w:jc w:val="center"/>
              <w:rPr>
                <w:noProof/>
                <w:sz w:val="20"/>
              </w:rPr>
            </w:pPr>
            <w:r w:rsidRPr="00C915F1">
              <w:rPr>
                <w:noProof/>
                <w:sz w:val="20"/>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08C5421D" w14:textId="77777777" w:rsidR="000937D4" w:rsidRPr="00C915F1" w:rsidRDefault="000937D4">
            <w:pPr>
              <w:spacing w:before="0" w:after="0"/>
              <w:jc w:val="center"/>
              <w:rPr>
                <w:noProof/>
                <w:sz w:val="20"/>
              </w:rPr>
            </w:pPr>
            <w:r w:rsidRPr="00C915F1">
              <w:rPr>
                <w:noProof/>
                <w:sz w:val="20"/>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128605A4" w14:textId="77777777" w:rsidR="000937D4" w:rsidRPr="00C915F1" w:rsidRDefault="000937D4">
            <w:pPr>
              <w:spacing w:before="0" w:after="0"/>
              <w:jc w:val="center"/>
              <w:rPr>
                <w:noProof/>
                <w:sz w:val="20"/>
              </w:rPr>
            </w:pPr>
            <w:r w:rsidRPr="00C915F1">
              <w:rPr>
                <w:noProof/>
                <w:sz w:val="20"/>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3A9321C9" w14:textId="77777777" w:rsidR="000937D4" w:rsidRPr="00C915F1" w:rsidRDefault="000937D4">
            <w:pPr>
              <w:spacing w:before="0" w:after="0"/>
              <w:jc w:val="center"/>
              <w:rPr>
                <w:noProof/>
                <w:sz w:val="20"/>
              </w:rPr>
            </w:pPr>
            <w:r w:rsidRPr="00C915F1">
              <w:rPr>
                <w:noProof/>
                <w:sz w:val="20"/>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3983F5F9" w14:textId="77777777" w:rsidR="000937D4" w:rsidRPr="00C915F1" w:rsidRDefault="000937D4">
            <w:pPr>
              <w:spacing w:before="0" w:after="0"/>
              <w:jc w:val="center"/>
              <w:rPr>
                <w:noProof/>
                <w:sz w:val="20"/>
              </w:rPr>
            </w:pPr>
            <w:r w:rsidRPr="00C915F1">
              <w:rPr>
                <w:noProof/>
                <w:sz w:val="20"/>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16801A71" w14:textId="77777777" w:rsidR="000937D4" w:rsidRPr="00C915F1" w:rsidRDefault="000937D4">
            <w:pPr>
              <w:spacing w:before="0" w:after="0"/>
              <w:jc w:val="center"/>
              <w:rPr>
                <w:noProof/>
                <w:sz w:val="20"/>
              </w:rPr>
            </w:pPr>
            <w:r w:rsidRPr="00C915F1">
              <w:rPr>
                <w:noProof/>
                <w:sz w:val="20"/>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4B831161" w14:textId="77777777" w:rsidR="000937D4" w:rsidRPr="00C915F1" w:rsidRDefault="000937D4">
            <w:pPr>
              <w:spacing w:before="0" w:after="0"/>
              <w:jc w:val="center"/>
              <w:rPr>
                <w:noProof/>
                <w:sz w:val="20"/>
              </w:rPr>
            </w:pPr>
            <w:r w:rsidRPr="00C915F1">
              <w:rPr>
                <w:noProof/>
                <w:sz w:val="18"/>
              </w:rPr>
              <w:t>0,300</w:t>
            </w:r>
          </w:p>
        </w:tc>
        <w:tc>
          <w:tcPr>
            <w:tcW w:w="960" w:type="dxa"/>
            <w:tcBorders>
              <w:top w:val="nil"/>
              <w:left w:val="nil"/>
              <w:bottom w:val="single" w:sz="8" w:space="0" w:color="auto"/>
              <w:right w:val="single" w:sz="8" w:space="0" w:color="auto"/>
            </w:tcBorders>
            <w:shd w:val="clear" w:color="auto" w:fill="auto"/>
            <w:vAlign w:val="center"/>
            <w:hideMark/>
          </w:tcPr>
          <w:p w14:paraId="7E3E9625" w14:textId="77777777" w:rsidR="000937D4" w:rsidRPr="00C915F1" w:rsidRDefault="000937D4">
            <w:pPr>
              <w:spacing w:before="0" w:after="0"/>
              <w:jc w:val="center"/>
              <w:rPr>
                <w:noProof/>
                <w:sz w:val="20"/>
              </w:rPr>
            </w:pPr>
            <w:r w:rsidRPr="00C915F1">
              <w:rPr>
                <w:noProof/>
                <w:sz w:val="20"/>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4212F676" w14:textId="77777777" w:rsidR="000937D4" w:rsidRPr="00C915F1" w:rsidRDefault="000937D4">
            <w:pPr>
              <w:spacing w:before="0" w:after="0"/>
              <w:jc w:val="center"/>
              <w:rPr>
                <w:noProof/>
                <w:sz w:val="20"/>
              </w:rPr>
            </w:pPr>
            <w:r w:rsidRPr="00C915F1">
              <w:rPr>
                <w:noProof/>
                <w:sz w:val="18"/>
              </w:rPr>
              <w:t>0,300</w:t>
            </w:r>
          </w:p>
        </w:tc>
      </w:tr>
      <w:tr w:rsidR="000937D4" w:rsidRPr="00C915F1" w14:paraId="7BBE6ADD" w14:textId="77777777" w:rsidTr="00D76AE0">
        <w:trPr>
          <w:trHeight w:val="50"/>
        </w:trPr>
        <w:tc>
          <w:tcPr>
            <w:tcW w:w="4720" w:type="dxa"/>
            <w:gridSpan w:val="3"/>
            <w:tcBorders>
              <w:top w:val="single" w:sz="8" w:space="0" w:color="auto"/>
              <w:left w:val="single" w:sz="8" w:space="0" w:color="auto"/>
              <w:bottom w:val="nil"/>
              <w:right w:val="single" w:sz="8" w:space="0" w:color="000000"/>
            </w:tcBorders>
            <w:shd w:val="clear" w:color="auto" w:fill="auto"/>
            <w:vAlign w:val="center"/>
            <w:hideMark/>
          </w:tcPr>
          <w:p w14:paraId="6999EC49" w14:textId="77777777" w:rsidR="000937D4" w:rsidRPr="00C915F1" w:rsidRDefault="000937D4">
            <w:pPr>
              <w:spacing w:before="0" w:after="0"/>
              <w:jc w:val="center"/>
              <w:rPr>
                <w:noProof/>
                <w:sz w:val="18"/>
              </w:rPr>
            </w:pPr>
            <w:r w:rsidRPr="00C915F1">
              <w:rPr>
                <w:noProof/>
                <w:sz w:val="18"/>
              </w:rPr>
              <w:t>A 2. sz. konkrét célkitűzés részösszege</w:t>
            </w:r>
          </w:p>
        </w:tc>
        <w:tc>
          <w:tcPr>
            <w:tcW w:w="960" w:type="dxa"/>
            <w:tcBorders>
              <w:top w:val="nil"/>
              <w:left w:val="nil"/>
              <w:bottom w:val="single" w:sz="8" w:space="0" w:color="auto"/>
              <w:right w:val="single" w:sz="8" w:space="0" w:color="auto"/>
            </w:tcBorders>
            <w:shd w:val="clear" w:color="auto" w:fill="auto"/>
            <w:hideMark/>
          </w:tcPr>
          <w:p w14:paraId="510A89F4" w14:textId="77777777" w:rsidR="000937D4" w:rsidRPr="00C915F1" w:rsidRDefault="002A4ACB">
            <w:pPr>
              <w:spacing w:before="0" w:after="0"/>
              <w:jc w:val="center"/>
              <w:rPr>
                <w:noProof/>
                <w:sz w:val="20"/>
              </w:rPr>
            </w:pPr>
            <w:r w:rsidRPr="00C915F1">
              <w:rPr>
                <w:noProof/>
              </w:rPr>
              <w:t xml:space="preserve"> </w:t>
            </w:r>
          </w:p>
        </w:tc>
        <w:tc>
          <w:tcPr>
            <w:tcW w:w="960" w:type="dxa"/>
            <w:tcBorders>
              <w:top w:val="nil"/>
              <w:left w:val="nil"/>
              <w:bottom w:val="single" w:sz="8" w:space="0" w:color="auto"/>
              <w:right w:val="single" w:sz="8" w:space="0" w:color="auto"/>
            </w:tcBorders>
            <w:shd w:val="clear" w:color="auto" w:fill="auto"/>
            <w:hideMark/>
          </w:tcPr>
          <w:p w14:paraId="1C5B42E3" w14:textId="77777777" w:rsidR="000937D4" w:rsidRPr="00C915F1" w:rsidRDefault="000937D4">
            <w:pPr>
              <w:spacing w:before="0" w:after="0"/>
              <w:jc w:val="center"/>
              <w:rPr>
                <w:noProof/>
                <w:sz w:val="20"/>
              </w:rPr>
            </w:pPr>
            <w:r w:rsidRPr="00C915F1">
              <w:rPr>
                <w:noProof/>
                <w:sz w:val="20"/>
              </w:rPr>
              <w:t>0,250</w:t>
            </w:r>
          </w:p>
        </w:tc>
        <w:tc>
          <w:tcPr>
            <w:tcW w:w="960" w:type="dxa"/>
            <w:tcBorders>
              <w:top w:val="nil"/>
              <w:left w:val="nil"/>
              <w:bottom w:val="single" w:sz="8" w:space="0" w:color="auto"/>
              <w:right w:val="single" w:sz="8" w:space="0" w:color="auto"/>
            </w:tcBorders>
            <w:shd w:val="clear" w:color="auto" w:fill="auto"/>
            <w:hideMark/>
          </w:tcPr>
          <w:p w14:paraId="7421D1DB" w14:textId="77777777" w:rsidR="000937D4" w:rsidRPr="00C915F1" w:rsidRDefault="002A4ACB">
            <w:pPr>
              <w:spacing w:before="0" w:after="0"/>
              <w:jc w:val="center"/>
              <w:rPr>
                <w:noProof/>
                <w:sz w:val="20"/>
              </w:rPr>
            </w:pPr>
            <w:r w:rsidRPr="00C915F1">
              <w:rPr>
                <w:noProof/>
              </w:rPr>
              <w:t xml:space="preserve"> </w:t>
            </w:r>
          </w:p>
        </w:tc>
        <w:tc>
          <w:tcPr>
            <w:tcW w:w="960" w:type="dxa"/>
            <w:tcBorders>
              <w:top w:val="nil"/>
              <w:left w:val="nil"/>
              <w:bottom w:val="single" w:sz="8" w:space="0" w:color="auto"/>
              <w:right w:val="single" w:sz="8" w:space="0" w:color="auto"/>
            </w:tcBorders>
            <w:shd w:val="clear" w:color="auto" w:fill="auto"/>
            <w:hideMark/>
          </w:tcPr>
          <w:p w14:paraId="507CC521" w14:textId="77777777" w:rsidR="000937D4" w:rsidRPr="00C915F1" w:rsidRDefault="000937D4">
            <w:pPr>
              <w:spacing w:before="0" w:after="0"/>
              <w:jc w:val="center"/>
              <w:rPr>
                <w:noProof/>
                <w:sz w:val="20"/>
              </w:rPr>
            </w:pPr>
            <w:r w:rsidRPr="00C915F1">
              <w:rPr>
                <w:noProof/>
                <w:sz w:val="20"/>
              </w:rPr>
              <w:t>0,850</w:t>
            </w:r>
          </w:p>
        </w:tc>
        <w:tc>
          <w:tcPr>
            <w:tcW w:w="960" w:type="dxa"/>
            <w:tcBorders>
              <w:top w:val="nil"/>
              <w:left w:val="nil"/>
              <w:bottom w:val="single" w:sz="8" w:space="0" w:color="auto"/>
              <w:right w:val="single" w:sz="8" w:space="0" w:color="auto"/>
            </w:tcBorders>
            <w:shd w:val="clear" w:color="auto" w:fill="auto"/>
            <w:hideMark/>
          </w:tcPr>
          <w:p w14:paraId="5DA36584" w14:textId="77777777" w:rsidR="000937D4" w:rsidRPr="00C915F1" w:rsidRDefault="002A4ACB">
            <w:pPr>
              <w:spacing w:before="0" w:after="0"/>
              <w:jc w:val="center"/>
              <w:rPr>
                <w:noProof/>
                <w:sz w:val="20"/>
              </w:rPr>
            </w:pPr>
            <w:r w:rsidRPr="00C915F1">
              <w:rPr>
                <w:noProof/>
                <w:sz w:val="20"/>
              </w:rPr>
              <w:t xml:space="preserve"> </w:t>
            </w:r>
          </w:p>
        </w:tc>
        <w:tc>
          <w:tcPr>
            <w:tcW w:w="960" w:type="dxa"/>
            <w:tcBorders>
              <w:top w:val="nil"/>
              <w:left w:val="nil"/>
              <w:bottom w:val="single" w:sz="8" w:space="0" w:color="auto"/>
              <w:right w:val="single" w:sz="8" w:space="0" w:color="auto"/>
            </w:tcBorders>
            <w:shd w:val="clear" w:color="auto" w:fill="auto"/>
            <w:hideMark/>
          </w:tcPr>
          <w:p w14:paraId="607A73AF" w14:textId="77777777" w:rsidR="000937D4" w:rsidRPr="00C915F1" w:rsidRDefault="000937D4">
            <w:pPr>
              <w:spacing w:before="0" w:after="0"/>
              <w:jc w:val="center"/>
              <w:rPr>
                <w:noProof/>
                <w:sz w:val="20"/>
              </w:rPr>
            </w:pPr>
            <w:r w:rsidRPr="00C915F1">
              <w:rPr>
                <w:noProof/>
                <w:sz w:val="20"/>
              </w:rPr>
              <w:t>0,800</w:t>
            </w:r>
          </w:p>
        </w:tc>
        <w:tc>
          <w:tcPr>
            <w:tcW w:w="960" w:type="dxa"/>
            <w:tcBorders>
              <w:top w:val="nil"/>
              <w:left w:val="nil"/>
              <w:bottom w:val="single" w:sz="8" w:space="0" w:color="auto"/>
              <w:right w:val="single" w:sz="8" w:space="0" w:color="auto"/>
            </w:tcBorders>
            <w:shd w:val="clear" w:color="auto" w:fill="auto"/>
            <w:hideMark/>
          </w:tcPr>
          <w:p w14:paraId="54B4EEA5" w14:textId="77777777" w:rsidR="000937D4" w:rsidRPr="00C915F1" w:rsidRDefault="002A4ACB">
            <w:pPr>
              <w:spacing w:before="0" w:after="0"/>
              <w:jc w:val="center"/>
              <w:rPr>
                <w:noProof/>
                <w:sz w:val="20"/>
              </w:rPr>
            </w:pPr>
            <w:r w:rsidRPr="00C915F1">
              <w:rPr>
                <w:noProof/>
                <w:sz w:val="20"/>
              </w:rPr>
              <w:t xml:space="preserve"> </w:t>
            </w:r>
          </w:p>
        </w:tc>
        <w:tc>
          <w:tcPr>
            <w:tcW w:w="960" w:type="dxa"/>
            <w:tcBorders>
              <w:top w:val="nil"/>
              <w:left w:val="nil"/>
              <w:bottom w:val="single" w:sz="8" w:space="0" w:color="auto"/>
              <w:right w:val="single" w:sz="8" w:space="0" w:color="auto"/>
            </w:tcBorders>
            <w:shd w:val="clear" w:color="auto" w:fill="auto"/>
            <w:hideMark/>
          </w:tcPr>
          <w:p w14:paraId="3C340343" w14:textId="77777777" w:rsidR="000937D4" w:rsidRPr="00C915F1" w:rsidRDefault="000937D4">
            <w:pPr>
              <w:spacing w:before="0" w:after="0"/>
              <w:jc w:val="center"/>
              <w:rPr>
                <w:noProof/>
                <w:sz w:val="20"/>
              </w:rPr>
            </w:pPr>
            <w:r w:rsidRPr="00C915F1">
              <w:rPr>
                <w:noProof/>
                <w:sz w:val="20"/>
              </w:rPr>
              <w:t>0,500</w:t>
            </w:r>
          </w:p>
        </w:tc>
        <w:tc>
          <w:tcPr>
            <w:tcW w:w="960" w:type="dxa"/>
            <w:tcBorders>
              <w:top w:val="nil"/>
              <w:left w:val="nil"/>
              <w:bottom w:val="single" w:sz="8" w:space="0" w:color="auto"/>
              <w:right w:val="single" w:sz="8" w:space="0" w:color="auto"/>
            </w:tcBorders>
            <w:shd w:val="clear" w:color="auto" w:fill="auto"/>
            <w:hideMark/>
          </w:tcPr>
          <w:p w14:paraId="326DFA95" w14:textId="77777777" w:rsidR="000937D4" w:rsidRPr="00C915F1" w:rsidRDefault="002A4ACB">
            <w:pPr>
              <w:spacing w:before="0" w:after="0"/>
              <w:jc w:val="center"/>
              <w:rPr>
                <w:noProof/>
                <w:sz w:val="20"/>
              </w:rPr>
            </w:pPr>
            <w:r w:rsidRPr="00C915F1">
              <w:rPr>
                <w:noProof/>
                <w:sz w:val="20"/>
              </w:rPr>
              <w:t xml:space="preserve"> </w:t>
            </w:r>
          </w:p>
        </w:tc>
        <w:tc>
          <w:tcPr>
            <w:tcW w:w="960" w:type="dxa"/>
            <w:tcBorders>
              <w:top w:val="nil"/>
              <w:left w:val="nil"/>
              <w:bottom w:val="single" w:sz="8" w:space="0" w:color="auto"/>
              <w:right w:val="single" w:sz="8" w:space="0" w:color="auto"/>
            </w:tcBorders>
            <w:shd w:val="clear" w:color="auto" w:fill="auto"/>
            <w:hideMark/>
          </w:tcPr>
          <w:p w14:paraId="4032E66B" w14:textId="77777777" w:rsidR="000937D4" w:rsidRPr="00C915F1" w:rsidRDefault="000937D4">
            <w:pPr>
              <w:spacing w:before="0" w:after="0"/>
              <w:jc w:val="center"/>
              <w:rPr>
                <w:noProof/>
                <w:sz w:val="20"/>
              </w:rPr>
            </w:pPr>
            <w:r w:rsidRPr="00C915F1">
              <w:rPr>
                <w:noProof/>
                <w:sz w:val="20"/>
              </w:rPr>
              <w:t>2,400</w:t>
            </w:r>
          </w:p>
        </w:tc>
      </w:tr>
      <w:tr w:rsidR="000937D4" w:rsidRPr="00C915F1" w14:paraId="707B95BE" w14:textId="77777777">
        <w:trPr>
          <w:trHeight w:val="50"/>
        </w:trPr>
        <w:tc>
          <w:tcPr>
            <w:tcW w:w="374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31691E0" w14:textId="77777777" w:rsidR="000937D4" w:rsidRPr="00C915F1" w:rsidRDefault="000937D4">
            <w:pPr>
              <w:spacing w:before="0" w:after="0"/>
              <w:jc w:val="left"/>
              <w:rPr>
                <w:rFonts w:ascii="Calibri" w:eastAsia="Times New Roman" w:hAnsi="Calibri" w:cs="Calibri"/>
                <w:noProof/>
              </w:rPr>
            </w:pPr>
            <w:r w:rsidRPr="00C915F1">
              <w:rPr>
                <w:rFonts w:ascii="Calibri" w:hAnsi="Calibri"/>
                <w:noProof/>
              </w:rPr>
              <w:t>Összesen</w:t>
            </w:r>
          </w:p>
        </w:tc>
        <w:tc>
          <w:tcPr>
            <w:tcW w:w="980" w:type="dxa"/>
            <w:tcBorders>
              <w:top w:val="single" w:sz="8" w:space="0" w:color="auto"/>
              <w:left w:val="nil"/>
              <w:bottom w:val="single" w:sz="8" w:space="0" w:color="auto"/>
              <w:right w:val="single" w:sz="8" w:space="0" w:color="auto"/>
            </w:tcBorders>
            <w:shd w:val="clear" w:color="auto" w:fill="auto"/>
            <w:noWrap/>
            <w:vAlign w:val="bottom"/>
            <w:hideMark/>
          </w:tcPr>
          <w:p w14:paraId="23E7264D" w14:textId="77777777" w:rsidR="000937D4" w:rsidRPr="00C915F1" w:rsidRDefault="000937D4">
            <w:pPr>
              <w:spacing w:before="0" w:after="0"/>
              <w:jc w:val="left"/>
              <w:rPr>
                <w:rFonts w:ascii="Calibri" w:eastAsia="Times New Roman" w:hAnsi="Calibri" w:cs="Calibri"/>
                <w:noProof/>
              </w:rPr>
            </w:pPr>
            <w:r w:rsidRPr="00C915F1">
              <w:rPr>
                <w:rFonts w:ascii="Calibri" w:hAnsi="Calibri"/>
                <w:noProof/>
              </w:rPr>
              <w:t xml:space="preserve"> </w:t>
            </w:r>
          </w:p>
        </w:tc>
        <w:tc>
          <w:tcPr>
            <w:tcW w:w="960" w:type="dxa"/>
            <w:tcBorders>
              <w:top w:val="nil"/>
              <w:left w:val="nil"/>
              <w:bottom w:val="single" w:sz="8" w:space="0" w:color="auto"/>
              <w:right w:val="single" w:sz="8" w:space="0" w:color="auto"/>
            </w:tcBorders>
            <w:shd w:val="clear" w:color="auto" w:fill="auto"/>
            <w:noWrap/>
            <w:vAlign w:val="bottom"/>
            <w:hideMark/>
          </w:tcPr>
          <w:p w14:paraId="75B52F56" w14:textId="77777777" w:rsidR="000937D4" w:rsidRPr="00C915F1" w:rsidRDefault="000937D4">
            <w:pPr>
              <w:spacing w:before="0" w:after="0"/>
              <w:jc w:val="left"/>
              <w:rPr>
                <w:noProof/>
                <w:sz w:val="20"/>
              </w:rPr>
            </w:pPr>
            <w:r w:rsidRPr="00C915F1">
              <w:rPr>
                <w:noProof/>
                <w:sz w:val="20"/>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42E5EE81" w14:textId="77777777" w:rsidR="000937D4" w:rsidRPr="00C915F1" w:rsidRDefault="000937D4">
            <w:pPr>
              <w:spacing w:before="0" w:after="0"/>
              <w:jc w:val="center"/>
              <w:rPr>
                <w:noProof/>
                <w:sz w:val="20"/>
              </w:rPr>
            </w:pPr>
            <w:r w:rsidRPr="00C915F1">
              <w:rPr>
                <w:noProof/>
                <w:sz w:val="18"/>
              </w:rPr>
              <w:t>0,250</w:t>
            </w:r>
          </w:p>
        </w:tc>
        <w:tc>
          <w:tcPr>
            <w:tcW w:w="960" w:type="dxa"/>
            <w:tcBorders>
              <w:top w:val="nil"/>
              <w:left w:val="nil"/>
              <w:bottom w:val="single" w:sz="8" w:space="0" w:color="auto"/>
              <w:right w:val="single" w:sz="8" w:space="0" w:color="auto"/>
            </w:tcBorders>
            <w:shd w:val="clear" w:color="auto" w:fill="auto"/>
            <w:vAlign w:val="center"/>
            <w:hideMark/>
          </w:tcPr>
          <w:p w14:paraId="09FB92DF" w14:textId="77777777" w:rsidR="000937D4" w:rsidRPr="00C915F1" w:rsidRDefault="000937D4">
            <w:pPr>
              <w:spacing w:before="0" w:after="0"/>
              <w:jc w:val="center"/>
              <w:rPr>
                <w:noProof/>
                <w:sz w:val="20"/>
              </w:rPr>
            </w:pPr>
            <w:r w:rsidRPr="00C915F1">
              <w:rPr>
                <w:noProof/>
                <w:sz w:val="18"/>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133E3DD8" w14:textId="77777777" w:rsidR="000937D4" w:rsidRPr="00C915F1" w:rsidRDefault="000937D4">
            <w:pPr>
              <w:spacing w:before="0" w:after="0"/>
              <w:jc w:val="center"/>
              <w:rPr>
                <w:noProof/>
                <w:sz w:val="20"/>
              </w:rPr>
            </w:pPr>
            <w:r w:rsidRPr="00C915F1">
              <w:rPr>
                <w:noProof/>
                <w:sz w:val="18"/>
              </w:rPr>
              <w:t>0,850</w:t>
            </w:r>
          </w:p>
        </w:tc>
        <w:tc>
          <w:tcPr>
            <w:tcW w:w="960" w:type="dxa"/>
            <w:tcBorders>
              <w:top w:val="nil"/>
              <w:left w:val="nil"/>
              <w:bottom w:val="single" w:sz="8" w:space="0" w:color="auto"/>
              <w:right w:val="single" w:sz="8" w:space="0" w:color="auto"/>
            </w:tcBorders>
            <w:shd w:val="clear" w:color="auto" w:fill="auto"/>
            <w:vAlign w:val="center"/>
            <w:hideMark/>
          </w:tcPr>
          <w:p w14:paraId="55D75039" w14:textId="77777777" w:rsidR="000937D4" w:rsidRPr="00C915F1" w:rsidRDefault="000937D4">
            <w:pPr>
              <w:spacing w:before="0" w:after="0"/>
              <w:jc w:val="center"/>
              <w:rPr>
                <w:noProof/>
                <w:sz w:val="20"/>
              </w:rPr>
            </w:pPr>
            <w:r w:rsidRPr="00C915F1">
              <w:rPr>
                <w:noProof/>
                <w:sz w:val="18"/>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402D82DC" w14:textId="77777777" w:rsidR="000937D4" w:rsidRPr="00C915F1" w:rsidRDefault="000937D4">
            <w:pPr>
              <w:spacing w:before="0" w:after="0"/>
              <w:jc w:val="center"/>
              <w:rPr>
                <w:noProof/>
                <w:sz w:val="20"/>
              </w:rPr>
            </w:pPr>
            <w:r w:rsidRPr="00C915F1">
              <w:rPr>
                <w:noProof/>
                <w:sz w:val="18"/>
              </w:rPr>
              <w:t>0,800</w:t>
            </w:r>
          </w:p>
        </w:tc>
        <w:tc>
          <w:tcPr>
            <w:tcW w:w="960" w:type="dxa"/>
            <w:tcBorders>
              <w:top w:val="nil"/>
              <w:left w:val="nil"/>
              <w:bottom w:val="single" w:sz="8" w:space="0" w:color="auto"/>
              <w:right w:val="single" w:sz="8" w:space="0" w:color="auto"/>
            </w:tcBorders>
            <w:shd w:val="clear" w:color="auto" w:fill="auto"/>
            <w:vAlign w:val="center"/>
            <w:hideMark/>
          </w:tcPr>
          <w:p w14:paraId="2D01F7D5" w14:textId="77777777" w:rsidR="000937D4" w:rsidRPr="00C915F1" w:rsidRDefault="000937D4">
            <w:pPr>
              <w:spacing w:before="0" w:after="0"/>
              <w:jc w:val="center"/>
              <w:rPr>
                <w:noProof/>
                <w:sz w:val="20"/>
              </w:rPr>
            </w:pPr>
            <w:r w:rsidRPr="00C915F1">
              <w:rPr>
                <w:noProof/>
                <w:sz w:val="18"/>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3F8D6BEA" w14:textId="77777777" w:rsidR="000937D4" w:rsidRPr="00C915F1" w:rsidRDefault="002956BC">
            <w:pPr>
              <w:spacing w:before="0" w:after="0"/>
              <w:jc w:val="center"/>
              <w:rPr>
                <w:noProof/>
                <w:sz w:val="20"/>
              </w:rPr>
            </w:pPr>
            <w:r w:rsidRPr="00C915F1">
              <w:rPr>
                <w:noProof/>
                <w:sz w:val="18"/>
              </w:rPr>
              <w:t>0,500</w:t>
            </w:r>
          </w:p>
        </w:tc>
        <w:tc>
          <w:tcPr>
            <w:tcW w:w="960" w:type="dxa"/>
            <w:tcBorders>
              <w:top w:val="nil"/>
              <w:left w:val="nil"/>
              <w:bottom w:val="single" w:sz="8" w:space="0" w:color="auto"/>
              <w:right w:val="single" w:sz="8" w:space="0" w:color="auto"/>
            </w:tcBorders>
            <w:shd w:val="clear" w:color="auto" w:fill="auto"/>
            <w:vAlign w:val="center"/>
            <w:hideMark/>
          </w:tcPr>
          <w:p w14:paraId="2F71B910" w14:textId="77777777" w:rsidR="000937D4" w:rsidRPr="00C915F1" w:rsidRDefault="000937D4">
            <w:pPr>
              <w:spacing w:before="0" w:after="0"/>
              <w:jc w:val="center"/>
              <w:rPr>
                <w:noProof/>
                <w:sz w:val="20"/>
              </w:rPr>
            </w:pPr>
            <w:r w:rsidRPr="00C915F1">
              <w:rPr>
                <w:noProof/>
                <w:sz w:val="18"/>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38D57879" w14:textId="77777777" w:rsidR="000937D4" w:rsidRPr="00C915F1" w:rsidRDefault="002956BC">
            <w:pPr>
              <w:spacing w:before="0" w:after="0"/>
              <w:jc w:val="center"/>
              <w:rPr>
                <w:noProof/>
                <w:sz w:val="20"/>
              </w:rPr>
            </w:pPr>
            <w:r w:rsidRPr="00C915F1">
              <w:rPr>
                <w:noProof/>
                <w:sz w:val="18"/>
              </w:rPr>
              <w:t>2,400</w:t>
            </w:r>
          </w:p>
        </w:tc>
      </w:tr>
    </w:tbl>
    <w:p w14:paraId="502C876B" w14:textId="77777777" w:rsidR="000937D4" w:rsidRPr="00C915F1" w:rsidRDefault="000937D4">
      <w:pPr>
        <w:rPr>
          <w:noProof/>
        </w:rPr>
        <w:sectPr w:rsidR="000937D4" w:rsidRPr="00C915F1" w:rsidSect="003C0004">
          <w:headerReference w:type="default" r:id="rId20"/>
          <w:footerReference w:type="default" r:id="rId21"/>
          <w:pgSz w:w="16840" w:h="11907" w:orient="landscape" w:code="9"/>
          <w:pgMar w:top="1134" w:right="1418" w:bottom="567" w:left="1418" w:header="709" w:footer="709" w:gutter="0"/>
          <w:cols w:space="708"/>
          <w:docGrid w:linePitch="360"/>
        </w:sectPr>
      </w:pPr>
    </w:p>
    <w:p w14:paraId="5753F534" w14:textId="77777777" w:rsidR="00F04763" w:rsidRPr="00C915F1" w:rsidRDefault="00F04763">
      <w:pPr>
        <w:pStyle w:val="ManualHeading3"/>
        <w:rPr>
          <w:noProof/>
        </w:rPr>
      </w:pPr>
      <w:bookmarkStart w:id="78" w:name="_Toc514938055"/>
      <w:bookmarkStart w:id="79" w:name="_Toc520485054"/>
      <w:r w:rsidRPr="00C915F1">
        <w:rPr>
          <w:noProof/>
        </w:rPr>
        <w:t>3.2.3.</w:t>
      </w:r>
      <w:r w:rsidRPr="00C915F1">
        <w:rPr>
          <w:noProof/>
        </w:rPr>
        <w:tab/>
        <w:t>Az igazgatási előirányzatokra gyakorolt becsült hatás összefoglalása</w:t>
      </w:r>
      <w:bookmarkEnd w:id="78"/>
      <w:bookmarkEnd w:id="79"/>
      <w:r w:rsidRPr="00C915F1">
        <w:rPr>
          <w:noProof/>
        </w:rPr>
        <w:t xml:space="preserve"> </w:t>
      </w:r>
    </w:p>
    <w:p w14:paraId="4AF2A3DB" w14:textId="77777777" w:rsidR="00F04763" w:rsidRPr="00C915F1" w:rsidRDefault="00F04763">
      <w:pPr>
        <w:pStyle w:val="ListDash1"/>
        <w:rPr>
          <w:noProof/>
        </w:rPr>
      </w:pPr>
      <w:r w:rsidRPr="00C915F1">
        <w:rPr>
          <w:rFonts w:ascii="Wingdings" w:hAnsi="Wingdings"/>
          <w:noProof/>
        </w:rPr>
        <w:t></w:t>
      </w:r>
      <w:r w:rsidRPr="00C915F1">
        <w:rPr>
          <w:noProof/>
        </w:rPr>
        <w:tab/>
        <w:t xml:space="preserve">A javaslat/kezdeményezés nem vonja maga után igazgatási jellegű előirányzatok felhasználását. </w:t>
      </w:r>
    </w:p>
    <w:p w14:paraId="5984EBD6" w14:textId="77777777" w:rsidR="00F04763" w:rsidRPr="00C915F1" w:rsidRDefault="000937D4">
      <w:pPr>
        <w:pStyle w:val="ListDash1"/>
        <w:rPr>
          <w:noProof/>
        </w:rPr>
      </w:pPr>
      <w:r w:rsidRPr="00C915F1">
        <w:rPr>
          <w:rFonts w:ascii="Wingdings" w:hAnsi="Wingdings"/>
          <w:noProof/>
        </w:rPr>
        <w:t></w:t>
      </w:r>
      <w:r w:rsidRPr="00C915F1">
        <w:rPr>
          <w:noProof/>
        </w:rPr>
        <w:tab/>
        <w:t>A javaslat/kezdeményezés az alábbi igazgatási jellegű előirányzatok felhasználását vonja maga után:</w:t>
      </w:r>
    </w:p>
    <w:p w14:paraId="5B58646E" w14:textId="77777777" w:rsidR="00F04763" w:rsidRPr="00C915F1" w:rsidRDefault="00F04763">
      <w:pPr>
        <w:jc w:val="right"/>
        <w:rPr>
          <w:noProof/>
          <w:sz w:val="20"/>
        </w:rPr>
      </w:pPr>
      <w:r w:rsidRPr="00C915F1">
        <w:rPr>
          <w:noProof/>
          <w:sz w:val="20"/>
        </w:rPr>
        <w:t>millió EUR (három tizedesjegyig)</w:t>
      </w:r>
    </w:p>
    <w:tbl>
      <w:tblPr>
        <w:tblW w:w="8779" w:type="dxa"/>
        <w:tblInd w:w="118" w:type="dxa"/>
        <w:tblLook w:val="04A0" w:firstRow="1" w:lastRow="0" w:firstColumn="1" w:lastColumn="0" w:noHBand="0" w:noVBand="1"/>
      </w:tblPr>
      <w:tblGrid>
        <w:gridCol w:w="2660"/>
        <w:gridCol w:w="1441"/>
        <w:gridCol w:w="1276"/>
        <w:gridCol w:w="850"/>
        <w:gridCol w:w="1276"/>
        <w:gridCol w:w="1276"/>
      </w:tblGrid>
      <w:tr w:rsidR="000937D4" w:rsidRPr="00C915F1" w14:paraId="66D25119" w14:textId="77777777" w:rsidTr="009A148B">
        <w:trPr>
          <w:trHeight w:val="300"/>
        </w:trPr>
        <w:tc>
          <w:tcPr>
            <w:tcW w:w="26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911BB2E" w14:textId="77777777" w:rsidR="000937D4" w:rsidRPr="00C915F1" w:rsidRDefault="000937D4">
            <w:pPr>
              <w:spacing w:before="0" w:after="0"/>
              <w:rPr>
                <w:noProof/>
                <w:sz w:val="16"/>
              </w:rPr>
            </w:pPr>
            <w:r w:rsidRPr="00C915F1">
              <w:rPr>
                <w:noProof/>
                <w:sz w:val="16"/>
              </w:rPr>
              <w:t xml:space="preserve"> </w:t>
            </w:r>
          </w:p>
        </w:tc>
        <w:tc>
          <w:tcPr>
            <w:tcW w:w="1441" w:type="dxa"/>
            <w:tcBorders>
              <w:top w:val="single" w:sz="8" w:space="0" w:color="auto"/>
              <w:left w:val="nil"/>
              <w:bottom w:val="nil"/>
              <w:right w:val="single" w:sz="8" w:space="0" w:color="auto"/>
            </w:tcBorders>
            <w:shd w:val="clear" w:color="auto" w:fill="auto"/>
            <w:vAlign w:val="center"/>
            <w:hideMark/>
          </w:tcPr>
          <w:p w14:paraId="6846D124" w14:textId="77777777" w:rsidR="000937D4" w:rsidRPr="00C915F1" w:rsidRDefault="000937D4">
            <w:pPr>
              <w:spacing w:before="0" w:after="0"/>
              <w:jc w:val="center"/>
              <w:rPr>
                <w:noProof/>
                <w:sz w:val="16"/>
              </w:rPr>
            </w:pPr>
            <w:r w:rsidRPr="00C915F1">
              <w:rPr>
                <w:noProof/>
                <w:sz w:val="16"/>
              </w:rPr>
              <w:t>Év:</w:t>
            </w:r>
          </w:p>
        </w:tc>
        <w:tc>
          <w:tcPr>
            <w:tcW w:w="1276" w:type="dxa"/>
            <w:tcBorders>
              <w:top w:val="single" w:sz="8" w:space="0" w:color="auto"/>
              <w:left w:val="nil"/>
              <w:bottom w:val="nil"/>
              <w:right w:val="single" w:sz="8" w:space="0" w:color="auto"/>
            </w:tcBorders>
            <w:shd w:val="clear" w:color="auto" w:fill="auto"/>
            <w:vAlign w:val="center"/>
            <w:hideMark/>
          </w:tcPr>
          <w:p w14:paraId="7FD22E76" w14:textId="77777777" w:rsidR="000937D4" w:rsidRPr="00C915F1" w:rsidRDefault="000937D4">
            <w:pPr>
              <w:spacing w:before="0" w:after="0"/>
              <w:jc w:val="center"/>
              <w:rPr>
                <w:noProof/>
                <w:sz w:val="16"/>
              </w:rPr>
            </w:pPr>
            <w:r w:rsidRPr="00C915F1">
              <w:rPr>
                <w:noProof/>
                <w:sz w:val="16"/>
              </w:rPr>
              <w:t>Év:</w:t>
            </w:r>
          </w:p>
        </w:tc>
        <w:tc>
          <w:tcPr>
            <w:tcW w:w="850" w:type="dxa"/>
            <w:tcBorders>
              <w:top w:val="single" w:sz="8" w:space="0" w:color="auto"/>
              <w:left w:val="nil"/>
              <w:bottom w:val="nil"/>
              <w:right w:val="single" w:sz="8" w:space="0" w:color="auto"/>
            </w:tcBorders>
            <w:shd w:val="clear" w:color="auto" w:fill="auto"/>
            <w:vAlign w:val="center"/>
            <w:hideMark/>
          </w:tcPr>
          <w:p w14:paraId="3D4D63A5" w14:textId="77777777" w:rsidR="000937D4" w:rsidRPr="00C915F1" w:rsidRDefault="000937D4">
            <w:pPr>
              <w:spacing w:before="0" w:after="0"/>
              <w:jc w:val="center"/>
              <w:rPr>
                <w:noProof/>
                <w:sz w:val="16"/>
              </w:rPr>
            </w:pPr>
            <w:r w:rsidRPr="00C915F1">
              <w:rPr>
                <w:noProof/>
                <w:sz w:val="16"/>
              </w:rPr>
              <w:t>Év:</w:t>
            </w:r>
          </w:p>
        </w:tc>
        <w:tc>
          <w:tcPr>
            <w:tcW w:w="1276" w:type="dxa"/>
            <w:tcBorders>
              <w:top w:val="single" w:sz="8" w:space="0" w:color="auto"/>
              <w:left w:val="nil"/>
              <w:bottom w:val="nil"/>
              <w:right w:val="single" w:sz="8" w:space="0" w:color="auto"/>
            </w:tcBorders>
            <w:shd w:val="clear" w:color="auto" w:fill="auto"/>
            <w:vAlign w:val="center"/>
            <w:hideMark/>
          </w:tcPr>
          <w:p w14:paraId="5CF497AB" w14:textId="77777777" w:rsidR="000937D4" w:rsidRPr="00C915F1" w:rsidRDefault="000937D4">
            <w:pPr>
              <w:spacing w:before="0" w:after="0"/>
              <w:jc w:val="center"/>
              <w:rPr>
                <w:noProof/>
                <w:sz w:val="16"/>
              </w:rPr>
            </w:pPr>
            <w:r w:rsidRPr="00C915F1">
              <w:rPr>
                <w:noProof/>
                <w:sz w:val="16"/>
              </w:rPr>
              <w:t>Év:</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E6B5616" w14:textId="77777777" w:rsidR="000937D4" w:rsidRPr="00C915F1" w:rsidRDefault="000937D4">
            <w:pPr>
              <w:spacing w:before="0" w:after="0"/>
              <w:jc w:val="center"/>
              <w:rPr>
                <w:b/>
                <w:noProof/>
                <w:sz w:val="16"/>
              </w:rPr>
            </w:pPr>
            <w:r w:rsidRPr="00C915F1">
              <w:rPr>
                <w:b/>
                <w:noProof/>
                <w:sz w:val="16"/>
              </w:rPr>
              <w:t>ÖSSZESEN</w:t>
            </w:r>
          </w:p>
        </w:tc>
      </w:tr>
      <w:tr w:rsidR="000937D4" w:rsidRPr="00C915F1" w14:paraId="70323A1A" w14:textId="77777777" w:rsidTr="009A148B">
        <w:trPr>
          <w:trHeight w:val="315"/>
        </w:trPr>
        <w:tc>
          <w:tcPr>
            <w:tcW w:w="2660" w:type="dxa"/>
            <w:vMerge/>
            <w:tcBorders>
              <w:top w:val="single" w:sz="8" w:space="0" w:color="auto"/>
              <w:left w:val="single" w:sz="8" w:space="0" w:color="auto"/>
              <w:bottom w:val="single" w:sz="8" w:space="0" w:color="000000"/>
              <w:right w:val="single" w:sz="8" w:space="0" w:color="auto"/>
            </w:tcBorders>
            <w:vAlign w:val="center"/>
            <w:hideMark/>
          </w:tcPr>
          <w:p w14:paraId="2D7E1462" w14:textId="77777777" w:rsidR="000937D4" w:rsidRPr="00C915F1" w:rsidRDefault="000937D4">
            <w:pPr>
              <w:spacing w:before="0" w:after="0"/>
              <w:jc w:val="left"/>
              <w:rPr>
                <w:noProof/>
                <w:sz w:val="16"/>
              </w:rPr>
            </w:pPr>
          </w:p>
        </w:tc>
        <w:tc>
          <w:tcPr>
            <w:tcW w:w="1441" w:type="dxa"/>
            <w:tcBorders>
              <w:top w:val="nil"/>
              <w:left w:val="nil"/>
              <w:bottom w:val="single" w:sz="8" w:space="0" w:color="auto"/>
              <w:right w:val="single" w:sz="8" w:space="0" w:color="auto"/>
            </w:tcBorders>
            <w:shd w:val="clear" w:color="auto" w:fill="auto"/>
            <w:vAlign w:val="center"/>
            <w:hideMark/>
          </w:tcPr>
          <w:p w14:paraId="58E0C772" w14:textId="77777777" w:rsidR="000937D4" w:rsidRPr="00C915F1" w:rsidRDefault="00676E99">
            <w:pPr>
              <w:spacing w:before="0" w:after="0"/>
              <w:jc w:val="center"/>
              <w:rPr>
                <w:b/>
                <w:noProof/>
                <w:sz w:val="18"/>
              </w:rPr>
            </w:pPr>
            <w:hyperlink r:id="rId22" w:anchor="RANGE!_ftn1" w:history="1">
              <w:r w:rsidR="00F171B8" w:rsidRPr="00C915F1">
                <w:rPr>
                  <w:b/>
                  <w:noProof/>
                  <w:sz w:val="18"/>
                </w:rPr>
                <w:t>2024</w:t>
              </w:r>
            </w:hyperlink>
          </w:p>
        </w:tc>
        <w:tc>
          <w:tcPr>
            <w:tcW w:w="1276" w:type="dxa"/>
            <w:tcBorders>
              <w:top w:val="nil"/>
              <w:left w:val="nil"/>
              <w:bottom w:val="single" w:sz="8" w:space="0" w:color="auto"/>
              <w:right w:val="single" w:sz="8" w:space="0" w:color="auto"/>
            </w:tcBorders>
            <w:shd w:val="clear" w:color="auto" w:fill="auto"/>
            <w:vAlign w:val="center"/>
            <w:hideMark/>
          </w:tcPr>
          <w:p w14:paraId="42504412" w14:textId="77777777" w:rsidR="000937D4" w:rsidRPr="00C915F1" w:rsidRDefault="000937D4">
            <w:pPr>
              <w:spacing w:before="0" w:after="0"/>
              <w:jc w:val="center"/>
              <w:rPr>
                <w:b/>
                <w:noProof/>
                <w:sz w:val="18"/>
              </w:rPr>
            </w:pPr>
            <w:r w:rsidRPr="00C915F1">
              <w:rPr>
                <w:b/>
                <w:noProof/>
                <w:sz w:val="18"/>
              </w:rPr>
              <w:t>2025</w:t>
            </w:r>
          </w:p>
        </w:tc>
        <w:tc>
          <w:tcPr>
            <w:tcW w:w="850" w:type="dxa"/>
            <w:tcBorders>
              <w:top w:val="nil"/>
              <w:left w:val="nil"/>
              <w:bottom w:val="single" w:sz="8" w:space="0" w:color="auto"/>
              <w:right w:val="single" w:sz="8" w:space="0" w:color="auto"/>
            </w:tcBorders>
            <w:shd w:val="clear" w:color="auto" w:fill="auto"/>
            <w:vAlign w:val="center"/>
            <w:hideMark/>
          </w:tcPr>
          <w:p w14:paraId="1C503059" w14:textId="77777777" w:rsidR="000937D4" w:rsidRPr="00C915F1" w:rsidRDefault="000937D4">
            <w:pPr>
              <w:spacing w:before="0" w:after="0"/>
              <w:jc w:val="center"/>
              <w:rPr>
                <w:b/>
                <w:noProof/>
                <w:sz w:val="18"/>
              </w:rPr>
            </w:pPr>
            <w:r w:rsidRPr="00C915F1">
              <w:rPr>
                <w:b/>
                <w:noProof/>
                <w:sz w:val="18"/>
              </w:rPr>
              <w:t>2026</w:t>
            </w:r>
          </w:p>
        </w:tc>
        <w:tc>
          <w:tcPr>
            <w:tcW w:w="1276" w:type="dxa"/>
            <w:tcBorders>
              <w:top w:val="nil"/>
              <w:left w:val="nil"/>
              <w:bottom w:val="single" w:sz="8" w:space="0" w:color="auto"/>
              <w:right w:val="single" w:sz="8" w:space="0" w:color="auto"/>
            </w:tcBorders>
            <w:shd w:val="clear" w:color="auto" w:fill="auto"/>
            <w:vAlign w:val="center"/>
            <w:hideMark/>
          </w:tcPr>
          <w:p w14:paraId="4B5B7696" w14:textId="77777777" w:rsidR="000937D4" w:rsidRPr="00C915F1" w:rsidRDefault="000937D4">
            <w:pPr>
              <w:spacing w:before="0" w:after="0"/>
              <w:jc w:val="center"/>
              <w:rPr>
                <w:b/>
                <w:noProof/>
                <w:sz w:val="18"/>
              </w:rPr>
            </w:pPr>
            <w:r w:rsidRPr="00C915F1">
              <w:rPr>
                <w:b/>
                <w:noProof/>
                <w:sz w:val="18"/>
              </w:rPr>
              <w:t>2027. és az azt követő évek</w:t>
            </w: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0EE1316F" w14:textId="77777777" w:rsidR="000937D4" w:rsidRPr="00C915F1" w:rsidRDefault="000937D4">
            <w:pPr>
              <w:spacing w:before="0" w:after="0"/>
              <w:jc w:val="left"/>
              <w:rPr>
                <w:b/>
                <w:noProof/>
                <w:sz w:val="16"/>
              </w:rPr>
            </w:pPr>
          </w:p>
        </w:tc>
      </w:tr>
      <w:tr w:rsidR="000937D4" w:rsidRPr="00C915F1" w14:paraId="29020B1B" w14:textId="77777777" w:rsidTr="009A148B">
        <w:trPr>
          <w:trHeight w:val="315"/>
        </w:trPr>
        <w:tc>
          <w:tcPr>
            <w:tcW w:w="2660" w:type="dxa"/>
            <w:tcBorders>
              <w:top w:val="nil"/>
              <w:left w:val="nil"/>
              <w:bottom w:val="nil"/>
              <w:right w:val="nil"/>
            </w:tcBorders>
            <w:shd w:val="clear" w:color="auto" w:fill="auto"/>
            <w:noWrap/>
            <w:vAlign w:val="center"/>
            <w:hideMark/>
          </w:tcPr>
          <w:p w14:paraId="51EBDBEC" w14:textId="77777777" w:rsidR="000937D4" w:rsidRPr="00C915F1" w:rsidRDefault="000937D4">
            <w:pPr>
              <w:spacing w:before="0" w:after="0"/>
              <w:jc w:val="center"/>
              <w:rPr>
                <w:b/>
                <w:noProof/>
                <w:sz w:val="16"/>
              </w:rPr>
            </w:pPr>
          </w:p>
        </w:tc>
        <w:tc>
          <w:tcPr>
            <w:tcW w:w="1441" w:type="dxa"/>
            <w:tcBorders>
              <w:top w:val="nil"/>
              <w:left w:val="nil"/>
              <w:bottom w:val="nil"/>
              <w:right w:val="nil"/>
            </w:tcBorders>
            <w:shd w:val="clear" w:color="auto" w:fill="auto"/>
            <w:noWrap/>
            <w:vAlign w:val="bottom"/>
            <w:hideMark/>
          </w:tcPr>
          <w:p w14:paraId="6060DCE6" w14:textId="77777777" w:rsidR="000937D4" w:rsidRPr="00C915F1" w:rsidRDefault="000937D4">
            <w:pPr>
              <w:spacing w:before="0" w:after="0"/>
              <w:rPr>
                <w:noProof/>
                <w:sz w:val="20"/>
              </w:rPr>
            </w:pPr>
          </w:p>
        </w:tc>
        <w:tc>
          <w:tcPr>
            <w:tcW w:w="1276" w:type="dxa"/>
            <w:tcBorders>
              <w:top w:val="nil"/>
              <w:left w:val="nil"/>
              <w:bottom w:val="nil"/>
              <w:right w:val="nil"/>
            </w:tcBorders>
            <w:shd w:val="clear" w:color="auto" w:fill="auto"/>
            <w:noWrap/>
            <w:vAlign w:val="bottom"/>
            <w:hideMark/>
          </w:tcPr>
          <w:p w14:paraId="7F076088" w14:textId="77777777" w:rsidR="000937D4" w:rsidRPr="00C915F1" w:rsidRDefault="000937D4">
            <w:pPr>
              <w:spacing w:before="0" w:after="0"/>
              <w:jc w:val="left"/>
              <w:rPr>
                <w:noProof/>
                <w:sz w:val="20"/>
              </w:rPr>
            </w:pPr>
          </w:p>
        </w:tc>
        <w:tc>
          <w:tcPr>
            <w:tcW w:w="850" w:type="dxa"/>
            <w:tcBorders>
              <w:top w:val="nil"/>
              <w:left w:val="nil"/>
              <w:bottom w:val="nil"/>
              <w:right w:val="nil"/>
            </w:tcBorders>
            <w:shd w:val="clear" w:color="auto" w:fill="auto"/>
            <w:noWrap/>
            <w:vAlign w:val="bottom"/>
            <w:hideMark/>
          </w:tcPr>
          <w:p w14:paraId="590F40B5" w14:textId="77777777" w:rsidR="000937D4" w:rsidRPr="00C915F1" w:rsidRDefault="000937D4">
            <w:pPr>
              <w:spacing w:before="0" w:after="0"/>
              <w:jc w:val="left"/>
              <w:rPr>
                <w:noProof/>
                <w:sz w:val="20"/>
              </w:rPr>
            </w:pPr>
          </w:p>
        </w:tc>
        <w:tc>
          <w:tcPr>
            <w:tcW w:w="1276" w:type="dxa"/>
            <w:tcBorders>
              <w:top w:val="nil"/>
              <w:left w:val="nil"/>
              <w:bottom w:val="nil"/>
              <w:right w:val="nil"/>
            </w:tcBorders>
            <w:shd w:val="clear" w:color="auto" w:fill="auto"/>
            <w:noWrap/>
            <w:vAlign w:val="bottom"/>
            <w:hideMark/>
          </w:tcPr>
          <w:p w14:paraId="393250F9" w14:textId="77777777" w:rsidR="000937D4" w:rsidRPr="00C915F1" w:rsidRDefault="000937D4">
            <w:pPr>
              <w:spacing w:before="0" w:after="0"/>
              <w:jc w:val="left"/>
              <w:rPr>
                <w:noProof/>
                <w:sz w:val="20"/>
              </w:rPr>
            </w:pPr>
          </w:p>
        </w:tc>
        <w:tc>
          <w:tcPr>
            <w:tcW w:w="1276" w:type="dxa"/>
            <w:tcBorders>
              <w:top w:val="nil"/>
              <w:left w:val="nil"/>
              <w:bottom w:val="nil"/>
              <w:right w:val="nil"/>
            </w:tcBorders>
            <w:shd w:val="clear" w:color="auto" w:fill="auto"/>
            <w:noWrap/>
            <w:vAlign w:val="bottom"/>
            <w:hideMark/>
          </w:tcPr>
          <w:p w14:paraId="5A59258A" w14:textId="77777777" w:rsidR="000937D4" w:rsidRPr="00C915F1" w:rsidRDefault="000937D4">
            <w:pPr>
              <w:spacing w:before="0" w:after="0"/>
              <w:jc w:val="left"/>
              <w:rPr>
                <w:noProof/>
                <w:sz w:val="20"/>
              </w:rPr>
            </w:pPr>
          </w:p>
        </w:tc>
      </w:tr>
      <w:tr w:rsidR="000937D4" w:rsidRPr="00C915F1" w14:paraId="253FE839" w14:textId="77777777" w:rsidTr="009A148B">
        <w:trPr>
          <w:trHeight w:val="300"/>
        </w:trPr>
        <w:tc>
          <w:tcPr>
            <w:tcW w:w="2660" w:type="dxa"/>
            <w:tcBorders>
              <w:top w:val="single" w:sz="8" w:space="0" w:color="auto"/>
              <w:left w:val="single" w:sz="8" w:space="0" w:color="auto"/>
              <w:bottom w:val="nil"/>
              <w:right w:val="single" w:sz="8" w:space="0" w:color="auto"/>
            </w:tcBorders>
            <w:shd w:val="clear" w:color="000000" w:fill="CCCCCC"/>
            <w:vAlign w:val="center"/>
            <w:hideMark/>
          </w:tcPr>
          <w:p w14:paraId="4E70DAD5" w14:textId="77777777" w:rsidR="000937D4" w:rsidRPr="00C915F1" w:rsidRDefault="000937D4">
            <w:pPr>
              <w:spacing w:before="0" w:after="0"/>
              <w:jc w:val="center"/>
              <w:rPr>
                <w:b/>
                <w:noProof/>
                <w:sz w:val="16"/>
              </w:rPr>
            </w:pPr>
            <w:r w:rsidRPr="00C915F1">
              <w:rPr>
                <w:b/>
                <w:noProof/>
                <w:sz w:val="16"/>
              </w:rPr>
              <w:t>A többéves pénzügyi keret</w:t>
            </w:r>
          </w:p>
        </w:tc>
        <w:tc>
          <w:tcPr>
            <w:tcW w:w="1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A87F6EB" w14:textId="77777777" w:rsidR="000937D4" w:rsidRPr="00C915F1" w:rsidRDefault="000937D4">
            <w:pPr>
              <w:spacing w:before="0" w:after="0"/>
              <w:jc w:val="right"/>
              <w:rPr>
                <w:noProof/>
                <w:sz w:val="16"/>
              </w:rPr>
            </w:pPr>
            <w:r w:rsidRPr="00C915F1">
              <w:rPr>
                <w:noProof/>
                <w:sz w:val="16"/>
              </w:rPr>
              <w:t xml:space="preserve"> </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D187189" w14:textId="77777777" w:rsidR="000937D4" w:rsidRPr="00C915F1" w:rsidRDefault="000937D4">
            <w:pPr>
              <w:spacing w:before="0" w:after="0"/>
              <w:jc w:val="right"/>
              <w:rPr>
                <w:noProof/>
                <w:sz w:val="16"/>
              </w:rPr>
            </w:pPr>
            <w:r w:rsidRPr="00C915F1">
              <w:rPr>
                <w:noProof/>
                <w:sz w:val="16"/>
              </w:rPr>
              <w:t xml:space="preserve"> </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DC85848" w14:textId="77777777" w:rsidR="000937D4" w:rsidRPr="00C915F1" w:rsidRDefault="000937D4">
            <w:pPr>
              <w:spacing w:before="0" w:after="0"/>
              <w:jc w:val="right"/>
              <w:rPr>
                <w:noProof/>
                <w:sz w:val="16"/>
              </w:rPr>
            </w:pPr>
            <w:r w:rsidRPr="00C915F1">
              <w:rPr>
                <w:noProof/>
                <w:sz w:val="16"/>
              </w:rPr>
              <w:t xml:space="preserve"> </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9EF8EE2" w14:textId="77777777" w:rsidR="000937D4" w:rsidRPr="00C915F1" w:rsidRDefault="000937D4">
            <w:pPr>
              <w:spacing w:before="0" w:after="0"/>
              <w:jc w:val="right"/>
              <w:rPr>
                <w:noProof/>
                <w:sz w:val="16"/>
              </w:rPr>
            </w:pPr>
            <w:r w:rsidRPr="00C915F1">
              <w:rPr>
                <w:noProof/>
                <w:sz w:val="16"/>
              </w:rPr>
              <w:t xml:space="preserve"> </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6494DF0" w14:textId="77777777" w:rsidR="000937D4" w:rsidRPr="00C915F1" w:rsidRDefault="000937D4">
            <w:pPr>
              <w:spacing w:before="0" w:after="0"/>
              <w:jc w:val="right"/>
              <w:rPr>
                <w:noProof/>
                <w:sz w:val="16"/>
              </w:rPr>
            </w:pPr>
            <w:r w:rsidRPr="00C915F1">
              <w:rPr>
                <w:noProof/>
                <w:sz w:val="16"/>
              </w:rPr>
              <w:t xml:space="preserve"> </w:t>
            </w:r>
          </w:p>
        </w:tc>
      </w:tr>
      <w:tr w:rsidR="000937D4" w:rsidRPr="00C915F1" w14:paraId="403DF4C6" w14:textId="77777777" w:rsidTr="009A148B">
        <w:trPr>
          <w:trHeight w:val="435"/>
        </w:trPr>
        <w:tc>
          <w:tcPr>
            <w:tcW w:w="2660" w:type="dxa"/>
            <w:tcBorders>
              <w:top w:val="nil"/>
              <w:left w:val="single" w:sz="8" w:space="0" w:color="auto"/>
              <w:bottom w:val="single" w:sz="8" w:space="0" w:color="auto"/>
              <w:right w:val="single" w:sz="8" w:space="0" w:color="auto"/>
            </w:tcBorders>
            <w:shd w:val="clear" w:color="000000" w:fill="CCCCCC"/>
            <w:vAlign w:val="center"/>
            <w:hideMark/>
          </w:tcPr>
          <w:p w14:paraId="1FBCAC19" w14:textId="77777777" w:rsidR="000937D4" w:rsidRPr="00C915F1" w:rsidRDefault="000937D4">
            <w:pPr>
              <w:spacing w:before="0" w:after="0"/>
              <w:jc w:val="center"/>
              <w:rPr>
                <w:b/>
                <w:noProof/>
                <w:sz w:val="16"/>
              </w:rPr>
            </w:pPr>
            <w:r w:rsidRPr="00C915F1">
              <w:rPr>
                <w:b/>
                <w:noProof/>
                <w:sz w:val="16"/>
              </w:rPr>
              <w:t>7. FEJEZETE</w:t>
            </w:r>
          </w:p>
        </w:tc>
        <w:tc>
          <w:tcPr>
            <w:tcW w:w="1441" w:type="dxa"/>
            <w:vMerge/>
            <w:tcBorders>
              <w:top w:val="single" w:sz="8" w:space="0" w:color="auto"/>
              <w:left w:val="single" w:sz="8" w:space="0" w:color="auto"/>
              <w:bottom w:val="single" w:sz="8" w:space="0" w:color="000000"/>
              <w:right w:val="single" w:sz="8" w:space="0" w:color="auto"/>
            </w:tcBorders>
            <w:vAlign w:val="center"/>
            <w:hideMark/>
          </w:tcPr>
          <w:p w14:paraId="2423094F" w14:textId="77777777" w:rsidR="000937D4" w:rsidRPr="00C915F1" w:rsidRDefault="000937D4">
            <w:pPr>
              <w:spacing w:before="0" w:after="0"/>
              <w:jc w:val="left"/>
              <w:rPr>
                <w:noProof/>
                <w:sz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6F28E773" w14:textId="77777777" w:rsidR="000937D4" w:rsidRPr="00C915F1" w:rsidRDefault="000937D4">
            <w:pPr>
              <w:spacing w:before="0" w:after="0"/>
              <w:jc w:val="left"/>
              <w:rPr>
                <w:noProof/>
                <w:sz w:val="16"/>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0F44191F" w14:textId="77777777" w:rsidR="000937D4" w:rsidRPr="00C915F1" w:rsidRDefault="000937D4">
            <w:pPr>
              <w:spacing w:before="0" w:after="0"/>
              <w:jc w:val="left"/>
              <w:rPr>
                <w:noProof/>
                <w:sz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428474EE" w14:textId="77777777" w:rsidR="000937D4" w:rsidRPr="00C915F1" w:rsidRDefault="000937D4">
            <w:pPr>
              <w:spacing w:before="0" w:after="0"/>
              <w:jc w:val="left"/>
              <w:rPr>
                <w:noProof/>
                <w:sz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6E86B0EA" w14:textId="77777777" w:rsidR="000937D4" w:rsidRPr="00C915F1" w:rsidRDefault="000937D4">
            <w:pPr>
              <w:spacing w:before="0" w:after="0"/>
              <w:jc w:val="left"/>
              <w:rPr>
                <w:noProof/>
                <w:sz w:val="16"/>
              </w:rPr>
            </w:pPr>
          </w:p>
        </w:tc>
      </w:tr>
      <w:tr w:rsidR="000937D4" w:rsidRPr="00C915F1" w14:paraId="3965D91A" w14:textId="77777777" w:rsidTr="009A148B">
        <w:trPr>
          <w:trHeight w:val="315"/>
        </w:trPr>
        <w:tc>
          <w:tcPr>
            <w:tcW w:w="2660" w:type="dxa"/>
            <w:tcBorders>
              <w:top w:val="nil"/>
              <w:left w:val="single" w:sz="8" w:space="0" w:color="auto"/>
              <w:bottom w:val="single" w:sz="8" w:space="0" w:color="auto"/>
              <w:right w:val="single" w:sz="8" w:space="0" w:color="auto"/>
            </w:tcBorders>
            <w:shd w:val="clear" w:color="auto" w:fill="auto"/>
            <w:vAlign w:val="center"/>
            <w:hideMark/>
          </w:tcPr>
          <w:p w14:paraId="23E41BD6" w14:textId="77777777" w:rsidR="000937D4" w:rsidRPr="00C915F1" w:rsidRDefault="000937D4">
            <w:pPr>
              <w:spacing w:before="0" w:after="0"/>
              <w:jc w:val="left"/>
              <w:rPr>
                <w:noProof/>
                <w:sz w:val="16"/>
              </w:rPr>
            </w:pPr>
            <w:r w:rsidRPr="00C915F1">
              <w:rPr>
                <w:noProof/>
                <w:sz w:val="16"/>
              </w:rPr>
              <w:t xml:space="preserve">Humánerőforrás </w:t>
            </w:r>
            <w:r w:rsidRPr="00C915F1">
              <w:rPr>
                <w:rStyle w:val="FootnoteReference"/>
                <w:noProof/>
                <w:sz w:val="16"/>
              </w:rPr>
              <w:footnoteReference w:id="72"/>
            </w:r>
          </w:p>
        </w:tc>
        <w:tc>
          <w:tcPr>
            <w:tcW w:w="1441" w:type="dxa"/>
            <w:tcBorders>
              <w:top w:val="nil"/>
              <w:left w:val="nil"/>
              <w:bottom w:val="single" w:sz="8" w:space="0" w:color="auto"/>
              <w:right w:val="single" w:sz="8" w:space="0" w:color="auto"/>
            </w:tcBorders>
            <w:shd w:val="clear" w:color="auto" w:fill="auto"/>
            <w:vAlign w:val="center"/>
            <w:hideMark/>
          </w:tcPr>
          <w:p w14:paraId="010C944C" w14:textId="77777777" w:rsidR="000937D4" w:rsidRPr="00C915F1" w:rsidRDefault="000937D4">
            <w:pPr>
              <w:spacing w:before="0" w:after="0"/>
              <w:jc w:val="right"/>
              <w:rPr>
                <w:noProof/>
                <w:sz w:val="20"/>
              </w:rPr>
            </w:pPr>
            <w:r w:rsidRPr="00C915F1">
              <w:rPr>
                <w:noProof/>
                <w:sz w:val="16"/>
              </w:rPr>
              <w:t>0,599</w:t>
            </w:r>
          </w:p>
        </w:tc>
        <w:tc>
          <w:tcPr>
            <w:tcW w:w="1276" w:type="dxa"/>
            <w:tcBorders>
              <w:top w:val="nil"/>
              <w:left w:val="nil"/>
              <w:bottom w:val="single" w:sz="8" w:space="0" w:color="auto"/>
              <w:right w:val="single" w:sz="8" w:space="0" w:color="auto"/>
            </w:tcBorders>
            <w:shd w:val="clear" w:color="auto" w:fill="auto"/>
            <w:vAlign w:val="center"/>
            <w:hideMark/>
          </w:tcPr>
          <w:p w14:paraId="5AA1D9E3" w14:textId="77777777" w:rsidR="000937D4" w:rsidRPr="00C915F1" w:rsidRDefault="000937D4">
            <w:pPr>
              <w:spacing w:before="0" w:after="0"/>
              <w:jc w:val="right"/>
              <w:rPr>
                <w:noProof/>
                <w:sz w:val="20"/>
              </w:rPr>
            </w:pPr>
            <w:r w:rsidRPr="00C915F1">
              <w:rPr>
                <w:noProof/>
                <w:sz w:val="16"/>
              </w:rPr>
              <w:t>0,610</w:t>
            </w:r>
          </w:p>
        </w:tc>
        <w:tc>
          <w:tcPr>
            <w:tcW w:w="850" w:type="dxa"/>
            <w:tcBorders>
              <w:top w:val="nil"/>
              <w:left w:val="nil"/>
              <w:bottom w:val="single" w:sz="8" w:space="0" w:color="auto"/>
              <w:right w:val="single" w:sz="8" w:space="0" w:color="auto"/>
            </w:tcBorders>
            <w:shd w:val="clear" w:color="auto" w:fill="auto"/>
            <w:vAlign w:val="center"/>
            <w:hideMark/>
          </w:tcPr>
          <w:p w14:paraId="0E30AEBD" w14:textId="77777777" w:rsidR="000937D4" w:rsidRPr="00C915F1" w:rsidRDefault="00347D1B">
            <w:pPr>
              <w:spacing w:before="0" w:after="0"/>
              <w:jc w:val="right"/>
              <w:rPr>
                <w:noProof/>
                <w:sz w:val="20"/>
              </w:rPr>
            </w:pPr>
            <w:r w:rsidRPr="00C915F1">
              <w:rPr>
                <w:noProof/>
                <w:sz w:val="16"/>
              </w:rPr>
              <w:t>1,180</w:t>
            </w:r>
          </w:p>
        </w:tc>
        <w:tc>
          <w:tcPr>
            <w:tcW w:w="1276" w:type="dxa"/>
            <w:tcBorders>
              <w:top w:val="nil"/>
              <w:left w:val="nil"/>
              <w:bottom w:val="single" w:sz="8" w:space="0" w:color="auto"/>
              <w:right w:val="single" w:sz="8" w:space="0" w:color="auto"/>
            </w:tcBorders>
            <w:shd w:val="clear" w:color="auto" w:fill="auto"/>
            <w:vAlign w:val="center"/>
            <w:hideMark/>
          </w:tcPr>
          <w:p w14:paraId="7CAC3C5B" w14:textId="77777777" w:rsidR="000937D4" w:rsidRPr="00C915F1" w:rsidRDefault="00347D1B">
            <w:pPr>
              <w:spacing w:before="0" w:after="0"/>
              <w:jc w:val="right"/>
              <w:rPr>
                <w:noProof/>
                <w:sz w:val="20"/>
              </w:rPr>
            </w:pPr>
            <w:r w:rsidRPr="00C915F1">
              <w:rPr>
                <w:noProof/>
                <w:sz w:val="16"/>
              </w:rPr>
              <w:t>1,252</w:t>
            </w:r>
          </w:p>
        </w:tc>
        <w:tc>
          <w:tcPr>
            <w:tcW w:w="1276" w:type="dxa"/>
            <w:tcBorders>
              <w:top w:val="nil"/>
              <w:left w:val="nil"/>
              <w:bottom w:val="single" w:sz="8" w:space="0" w:color="auto"/>
              <w:right w:val="single" w:sz="8" w:space="0" w:color="auto"/>
            </w:tcBorders>
            <w:shd w:val="clear" w:color="auto" w:fill="auto"/>
            <w:vAlign w:val="center"/>
            <w:hideMark/>
          </w:tcPr>
          <w:p w14:paraId="76947BFF" w14:textId="77777777" w:rsidR="000937D4" w:rsidRPr="00C915F1" w:rsidRDefault="00347D1B">
            <w:pPr>
              <w:spacing w:before="0" w:after="0"/>
              <w:jc w:val="right"/>
              <w:rPr>
                <w:noProof/>
                <w:sz w:val="20"/>
              </w:rPr>
            </w:pPr>
            <w:r w:rsidRPr="00C915F1">
              <w:rPr>
                <w:noProof/>
                <w:sz w:val="16"/>
              </w:rPr>
              <w:t>3,640</w:t>
            </w:r>
          </w:p>
        </w:tc>
      </w:tr>
      <w:tr w:rsidR="000937D4" w:rsidRPr="00C915F1" w14:paraId="7E654C44" w14:textId="77777777" w:rsidTr="009A148B">
        <w:trPr>
          <w:trHeight w:val="315"/>
        </w:trPr>
        <w:tc>
          <w:tcPr>
            <w:tcW w:w="2660" w:type="dxa"/>
            <w:tcBorders>
              <w:top w:val="nil"/>
              <w:left w:val="single" w:sz="8" w:space="0" w:color="auto"/>
              <w:bottom w:val="single" w:sz="8" w:space="0" w:color="auto"/>
              <w:right w:val="single" w:sz="8" w:space="0" w:color="auto"/>
            </w:tcBorders>
            <w:shd w:val="clear" w:color="auto" w:fill="auto"/>
            <w:vAlign w:val="center"/>
            <w:hideMark/>
          </w:tcPr>
          <w:p w14:paraId="134690D7" w14:textId="77777777" w:rsidR="000937D4" w:rsidRPr="00C915F1" w:rsidRDefault="000937D4">
            <w:pPr>
              <w:spacing w:before="0" w:after="0"/>
              <w:jc w:val="left"/>
              <w:rPr>
                <w:noProof/>
                <w:sz w:val="16"/>
              </w:rPr>
            </w:pPr>
            <w:r w:rsidRPr="00C915F1">
              <w:rPr>
                <w:noProof/>
                <w:sz w:val="16"/>
              </w:rPr>
              <w:t xml:space="preserve">Egyéb igazgatási kiadások </w:t>
            </w:r>
          </w:p>
        </w:tc>
        <w:tc>
          <w:tcPr>
            <w:tcW w:w="1441" w:type="dxa"/>
            <w:tcBorders>
              <w:top w:val="nil"/>
              <w:left w:val="nil"/>
              <w:bottom w:val="single" w:sz="8" w:space="0" w:color="auto"/>
              <w:right w:val="single" w:sz="8" w:space="0" w:color="auto"/>
            </w:tcBorders>
            <w:shd w:val="clear" w:color="auto" w:fill="auto"/>
            <w:vAlign w:val="center"/>
            <w:hideMark/>
          </w:tcPr>
          <w:p w14:paraId="152F4C25" w14:textId="77777777" w:rsidR="000937D4" w:rsidRPr="00C915F1" w:rsidRDefault="000937D4">
            <w:pPr>
              <w:spacing w:before="0" w:after="0"/>
              <w:jc w:val="right"/>
              <w:rPr>
                <w:noProof/>
                <w:sz w:val="20"/>
              </w:rPr>
            </w:pPr>
            <w:r w:rsidRPr="00C915F1">
              <w:rPr>
                <w:noProof/>
                <w:sz w:val="20"/>
              </w:rPr>
              <w:t>0</w:t>
            </w:r>
          </w:p>
        </w:tc>
        <w:tc>
          <w:tcPr>
            <w:tcW w:w="1276" w:type="dxa"/>
            <w:tcBorders>
              <w:top w:val="nil"/>
              <w:left w:val="nil"/>
              <w:bottom w:val="single" w:sz="8" w:space="0" w:color="auto"/>
              <w:right w:val="single" w:sz="8" w:space="0" w:color="auto"/>
            </w:tcBorders>
            <w:shd w:val="clear" w:color="auto" w:fill="auto"/>
            <w:vAlign w:val="center"/>
            <w:hideMark/>
          </w:tcPr>
          <w:p w14:paraId="5288D838" w14:textId="77777777" w:rsidR="000937D4" w:rsidRPr="00C915F1" w:rsidRDefault="000937D4">
            <w:pPr>
              <w:spacing w:before="0" w:after="0"/>
              <w:jc w:val="right"/>
              <w:rPr>
                <w:noProof/>
                <w:sz w:val="20"/>
              </w:rPr>
            </w:pPr>
            <w:r w:rsidRPr="00C915F1">
              <w:rPr>
                <w:noProof/>
                <w:sz w:val="20"/>
              </w:rPr>
              <w:t>0,000</w:t>
            </w:r>
          </w:p>
        </w:tc>
        <w:tc>
          <w:tcPr>
            <w:tcW w:w="850" w:type="dxa"/>
            <w:tcBorders>
              <w:top w:val="nil"/>
              <w:left w:val="nil"/>
              <w:bottom w:val="single" w:sz="8" w:space="0" w:color="auto"/>
              <w:right w:val="single" w:sz="8" w:space="0" w:color="auto"/>
            </w:tcBorders>
            <w:shd w:val="clear" w:color="auto" w:fill="auto"/>
            <w:vAlign w:val="center"/>
            <w:hideMark/>
          </w:tcPr>
          <w:p w14:paraId="66DBBFB2" w14:textId="77777777" w:rsidR="000937D4" w:rsidRPr="00C915F1" w:rsidRDefault="000937D4">
            <w:pPr>
              <w:spacing w:before="0" w:after="0"/>
              <w:jc w:val="right"/>
              <w:rPr>
                <w:noProof/>
                <w:sz w:val="20"/>
              </w:rPr>
            </w:pPr>
            <w:r w:rsidRPr="00C915F1">
              <w:rPr>
                <w:noProof/>
                <w:sz w:val="20"/>
              </w:rPr>
              <w:t>0,000</w:t>
            </w:r>
          </w:p>
        </w:tc>
        <w:tc>
          <w:tcPr>
            <w:tcW w:w="1276" w:type="dxa"/>
            <w:tcBorders>
              <w:top w:val="nil"/>
              <w:left w:val="nil"/>
              <w:bottom w:val="single" w:sz="8" w:space="0" w:color="auto"/>
              <w:right w:val="single" w:sz="8" w:space="0" w:color="auto"/>
            </w:tcBorders>
            <w:shd w:val="clear" w:color="auto" w:fill="auto"/>
            <w:vAlign w:val="center"/>
            <w:hideMark/>
          </w:tcPr>
          <w:p w14:paraId="17560A53" w14:textId="77777777" w:rsidR="000937D4" w:rsidRPr="00C915F1" w:rsidRDefault="000937D4">
            <w:pPr>
              <w:spacing w:before="0" w:after="0"/>
              <w:jc w:val="right"/>
              <w:rPr>
                <w:noProof/>
                <w:sz w:val="20"/>
              </w:rPr>
            </w:pPr>
            <w:r w:rsidRPr="00C915F1">
              <w:rPr>
                <w:noProof/>
                <w:sz w:val="20"/>
              </w:rPr>
              <w:t>0,000</w:t>
            </w:r>
          </w:p>
        </w:tc>
        <w:tc>
          <w:tcPr>
            <w:tcW w:w="1276" w:type="dxa"/>
            <w:tcBorders>
              <w:top w:val="nil"/>
              <w:left w:val="nil"/>
              <w:bottom w:val="single" w:sz="8" w:space="0" w:color="auto"/>
              <w:right w:val="single" w:sz="8" w:space="0" w:color="auto"/>
            </w:tcBorders>
            <w:shd w:val="clear" w:color="auto" w:fill="auto"/>
            <w:vAlign w:val="center"/>
            <w:hideMark/>
          </w:tcPr>
          <w:p w14:paraId="5AD6D2E4" w14:textId="77777777" w:rsidR="000937D4" w:rsidRPr="00C915F1" w:rsidRDefault="000937D4">
            <w:pPr>
              <w:spacing w:before="0" w:after="0"/>
              <w:jc w:val="right"/>
              <w:rPr>
                <w:noProof/>
                <w:sz w:val="20"/>
              </w:rPr>
            </w:pPr>
            <w:r w:rsidRPr="00C915F1">
              <w:rPr>
                <w:noProof/>
                <w:sz w:val="20"/>
              </w:rPr>
              <w:t>0</w:t>
            </w:r>
          </w:p>
        </w:tc>
      </w:tr>
      <w:tr w:rsidR="000937D4" w:rsidRPr="00C915F1" w14:paraId="62DD4EB4" w14:textId="77777777" w:rsidTr="009A148B">
        <w:trPr>
          <w:trHeight w:val="300"/>
        </w:trPr>
        <w:tc>
          <w:tcPr>
            <w:tcW w:w="2660" w:type="dxa"/>
            <w:tcBorders>
              <w:top w:val="nil"/>
              <w:left w:val="single" w:sz="8" w:space="0" w:color="auto"/>
              <w:bottom w:val="nil"/>
              <w:right w:val="single" w:sz="8" w:space="0" w:color="auto"/>
            </w:tcBorders>
            <w:shd w:val="clear" w:color="000000" w:fill="CCCCCC"/>
            <w:vAlign w:val="center"/>
            <w:hideMark/>
          </w:tcPr>
          <w:p w14:paraId="0F2BCBEF" w14:textId="77777777" w:rsidR="000937D4" w:rsidRPr="00C915F1" w:rsidRDefault="000937D4">
            <w:pPr>
              <w:spacing w:before="0" w:after="0"/>
              <w:jc w:val="center"/>
              <w:rPr>
                <w:b/>
                <w:noProof/>
                <w:sz w:val="16"/>
              </w:rPr>
            </w:pPr>
            <w:r w:rsidRPr="00C915F1">
              <w:rPr>
                <w:b/>
                <w:noProof/>
                <w:sz w:val="16"/>
              </w:rPr>
              <w:t>A többéves pénzügyi keret</w:t>
            </w:r>
          </w:p>
        </w:tc>
        <w:tc>
          <w:tcPr>
            <w:tcW w:w="1441" w:type="dxa"/>
            <w:vMerge w:val="restart"/>
            <w:tcBorders>
              <w:top w:val="nil"/>
              <w:left w:val="nil"/>
              <w:bottom w:val="single" w:sz="8" w:space="0" w:color="auto"/>
              <w:right w:val="single" w:sz="8" w:space="0" w:color="auto"/>
            </w:tcBorders>
            <w:shd w:val="clear" w:color="auto" w:fill="auto"/>
            <w:vAlign w:val="center"/>
            <w:hideMark/>
          </w:tcPr>
          <w:p w14:paraId="1E3B53C9" w14:textId="77777777" w:rsidR="000937D4" w:rsidRPr="00C915F1" w:rsidRDefault="000937D4">
            <w:pPr>
              <w:spacing w:before="0" w:after="0"/>
              <w:jc w:val="right"/>
              <w:rPr>
                <w:noProof/>
                <w:sz w:val="20"/>
              </w:rPr>
            </w:pPr>
            <w:r w:rsidRPr="00C915F1">
              <w:rPr>
                <w:noProof/>
                <w:sz w:val="16"/>
              </w:rPr>
              <w:t>0,599</w:t>
            </w:r>
          </w:p>
        </w:tc>
        <w:tc>
          <w:tcPr>
            <w:tcW w:w="1276" w:type="dxa"/>
            <w:vMerge w:val="restart"/>
            <w:tcBorders>
              <w:top w:val="nil"/>
              <w:left w:val="nil"/>
              <w:bottom w:val="single" w:sz="8" w:space="0" w:color="auto"/>
              <w:right w:val="single" w:sz="8" w:space="0" w:color="auto"/>
            </w:tcBorders>
            <w:shd w:val="clear" w:color="auto" w:fill="auto"/>
            <w:vAlign w:val="center"/>
            <w:hideMark/>
          </w:tcPr>
          <w:p w14:paraId="650A1631" w14:textId="77777777" w:rsidR="000937D4" w:rsidRPr="00C915F1" w:rsidRDefault="000937D4">
            <w:pPr>
              <w:spacing w:before="0" w:after="0"/>
              <w:jc w:val="right"/>
              <w:rPr>
                <w:noProof/>
                <w:sz w:val="20"/>
              </w:rPr>
            </w:pPr>
            <w:r w:rsidRPr="00C915F1">
              <w:rPr>
                <w:noProof/>
                <w:sz w:val="16"/>
              </w:rPr>
              <w:t>0,610</w:t>
            </w:r>
          </w:p>
        </w:tc>
        <w:tc>
          <w:tcPr>
            <w:tcW w:w="850" w:type="dxa"/>
            <w:vMerge w:val="restart"/>
            <w:tcBorders>
              <w:top w:val="nil"/>
              <w:left w:val="nil"/>
              <w:bottom w:val="single" w:sz="8" w:space="0" w:color="auto"/>
              <w:right w:val="single" w:sz="8" w:space="0" w:color="auto"/>
            </w:tcBorders>
            <w:shd w:val="clear" w:color="auto" w:fill="auto"/>
            <w:vAlign w:val="center"/>
            <w:hideMark/>
          </w:tcPr>
          <w:p w14:paraId="4F023D47" w14:textId="77777777" w:rsidR="000937D4" w:rsidRPr="00C915F1" w:rsidRDefault="00DE24F2">
            <w:pPr>
              <w:spacing w:before="0" w:after="0"/>
              <w:jc w:val="right"/>
              <w:rPr>
                <w:noProof/>
                <w:sz w:val="20"/>
              </w:rPr>
            </w:pPr>
            <w:r w:rsidRPr="00C915F1">
              <w:rPr>
                <w:noProof/>
                <w:sz w:val="16"/>
              </w:rPr>
              <w:t>1,180</w:t>
            </w:r>
          </w:p>
        </w:tc>
        <w:tc>
          <w:tcPr>
            <w:tcW w:w="1276" w:type="dxa"/>
            <w:vMerge w:val="restart"/>
            <w:tcBorders>
              <w:top w:val="nil"/>
              <w:left w:val="nil"/>
              <w:bottom w:val="single" w:sz="8" w:space="0" w:color="auto"/>
              <w:right w:val="single" w:sz="8" w:space="0" w:color="auto"/>
            </w:tcBorders>
            <w:shd w:val="clear" w:color="auto" w:fill="auto"/>
            <w:vAlign w:val="center"/>
            <w:hideMark/>
          </w:tcPr>
          <w:p w14:paraId="23F5A0B7" w14:textId="77777777" w:rsidR="000937D4" w:rsidRPr="00C915F1" w:rsidRDefault="00DE24F2">
            <w:pPr>
              <w:spacing w:before="0" w:after="0"/>
              <w:jc w:val="right"/>
              <w:rPr>
                <w:noProof/>
                <w:sz w:val="20"/>
              </w:rPr>
            </w:pPr>
            <w:r w:rsidRPr="00C915F1">
              <w:rPr>
                <w:noProof/>
                <w:sz w:val="16"/>
              </w:rPr>
              <w:t>1,252</w:t>
            </w:r>
          </w:p>
        </w:tc>
        <w:tc>
          <w:tcPr>
            <w:tcW w:w="1276" w:type="dxa"/>
            <w:vMerge w:val="restart"/>
            <w:tcBorders>
              <w:top w:val="nil"/>
              <w:left w:val="nil"/>
              <w:bottom w:val="single" w:sz="8" w:space="0" w:color="auto"/>
              <w:right w:val="single" w:sz="8" w:space="0" w:color="auto"/>
            </w:tcBorders>
            <w:shd w:val="clear" w:color="auto" w:fill="auto"/>
            <w:vAlign w:val="center"/>
            <w:hideMark/>
          </w:tcPr>
          <w:p w14:paraId="212350BE" w14:textId="77777777" w:rsidR="000937D4" w:rsidRPr="00C915F1" w:rsidRDefault="00DE24F2">
            <w:pPr>
              <w:spacing w:before="0" w:after="0"/>
              <w:jc w:val="right"/>
              <w:rPr>
                <w:noProof/>
                <w:sz w:val="20"/>
              </w:rPr>
            </w:pPr>
            <w:r w:rsidRPr="00C915F1">
              <w:rPr>
                <w:noProof/>
                <w:sz w:val="16"/>
              </w:rPr>
              <w:t>3,640</w:t>
            </w:r>
          </w:p>
        </w:tc>
      </w:tr>
      <w:tr w:rsidR="000937D4" w:rsidRPr="00C915F1" w14:paraId="3BA5A817" w14:textId="77777777" w:rsidTr="009A148B">
        <w:trPr>
          <w:trHeight w:val="435"/>
        </w:trPr>
        <w:tc>
          <w:tcPr>
            <w:tcW w:w="2660" w:type="dxa"/>
            <w:tcBorders>
              <w:top w:val="nil"/>
              <w:left w:val="single" w:sz="8" w:space="0" w:color="auto"/>
              <w:bottom w:val="single" w:sz="8" w:space="0" w:color="auto"/>
              <w:right w:val="single" w:sz="8" w:space="0" w:color="auto"/>
            </w:tcBorders>
            <w:shd w:val="clear" w:color="000000" w:fill="CCCCCC"/>
            <w:vAlign w:val="center"/>
            <w:hideMark/>
          </w:tcPr>
          <w:p w14:paraId="5F214CBE" w14:textId="77777777" w:rsidR="000937D4" w:rsidRPr="00C915F1" w:rsidRDefault="000937D4">
            <w:pPr>
              <w:spacing w:before="0" w:after="0"/>
              <w:jc w:val="center"/>
              <w:rPr>
                <w:b/>
                <w:noProof/>
                <w:sz w:val="16"/>
              </w:rPr>
            </w:pPr>
            <w:r w:rsidRPr="00C915F1">
              <w:rPr>
                <w:b/>
                <w:noProof/>
                <w:sz w:val="16"/>
              </w:rPr>
              <w:t xml:space="preserve">7. FEJEZETE </w:t>
            </w:r>
          </w:p>
        </w:tc>
        <w:tc>
          <w:tcPr>
            <w:tcW w:w="1441" w:type="dxa"/>
            <w:vMerge/>
            <w:tcBorders>
              <w:top w:val="nil"/>
              <w:left w:val="single" w:sz="8" w:space="0" w:color="auto"/>
              <w:bottom w:val="single" w:sz="8" w:space="0" w:color="000000"/>
              <w:right w:val="single" w:sz="8" w:space="0" w:color="auto"/>
            </w:tcBorders>
            <w:vAlign w:val="center"/>
            <w:hideMark/>
          </w:tcPr>
          <w:p w14:paraId="1B8A10CF" w14:textId="77777777" w:rsidR="000937D4" w:rsidRPr="00C915F1" w:rsidRDefault="000937D4">
            <w:pPr>
              <w:spacing w:before="0" w:after="0"/>
              <w:jc w:val="left"/>
              <w:rPr>
                <w:noProof/>
                <w:sz w:val="16"/>
              </w:rPr>
            </w:pPr>
          </w:p>
        </w:tc>
        <w:tc>
          <w:tcPr>
            <w:tcW w:w="1276" w:type="dxa"/>
            <w:vMerge/>
            <w:tcBorders>
              <w:top w:val="nil"/>
              <w:left w:val="single" w:sz="8" w:space="0" w:color="auto"/>
              <w:bottom w:val="single" w:sz="8" w:space="0" w:color="000000"/>
              <w:right w:val="single" w:sz="8" w:space="0" w:color="auto"/>
            </w:tcBorders>
            <w:vAlign w:val="center"/>
            <w:hideMark/>
          </w:tcPr>
          <w:p w14:paraId="1AB38B60" w14:textId="77777777" w:rsidR="000937D4" w:rsidRPr="00C915F1" w:rsidRDefault="000937D4">
            <w:pPr>
              <w:spacing w:before="0" w:after="0"/>
              <w:jc w:val="left"/>
              <w:rPr>
                <w:noProof/>
                <w:sz w:val="16"/>
              </w:rPr>
            </w:pPr>
          </w:p>
        </w:tc>
        <w:tc>
          <w:tcPr>
            <w:tcW w:w="850" w:type="dxa"/>
            <w:vMerge/>
            <w:tcBorders>
              <w:top w:val="nil"/>
              <w:left w:val="single" w:sz="8" w:space="0" w:color="auto"/>
              <w:bottom w:val="single" w:sz="8" w:space="0" w:color="000000"/>
              <w:right w:val="single" w:sz="8" w:space="0" w:color="auto"/>
            </w:tcBorders>
            <w:vAlign w:val="center"/>
            <w:hideMark/>
          </w:tcPr>
          <w:p w14:paraId="74F6A1DC" w14:textId="77777777" w:rsidR="000937D4" w:rsidRPr="00C915F1" w:rsidRDefault="000937D4">
            <w:pPr>
              <w:spacing w:before="0" w:after="0"/>
              <w:jc w:val="left"/>
              <w:rPr>
                <w:noProof/>
                <w:sz w:val="16"/>
              </w:rPr>
            </w:pPr>
          </w:p>
        </w:tc>
        <w:tc>
          <w:tcPr>
            <w:tcW w:w="1276" w:type="dxa"/>
            <w:vMerge/>
            <w:tcBorders>
              <w:top w:val="nil"/>
              <w:left w:val="single" w:sz="8" w:space="0" w:color="auto"/>
              <w:bottom w:val="single" w:sz="8" w:space="0" w:color="000000"/>
              <w:right w:val="single" w:sz="8" w:space="0" w:color="auto"/>
            </w:tcBorders>
            <w:vAlign w:val="center"/>
            <w:hideMark/>
          </w:tcPr>
          <w:p w14:paraId="34AC79C5" w14:textId="77777777" w:rsidR="000937D4" w:rsidRPr="00C915F1" w:rsidRDefault="000937D4">
            <w:pPr>
              <w:spacing w:before="0" w:after="0"/>
              <w:jc w:val="left"/>
              <w:rPr>
                <w:noProof/>
                <w:sz w:val="16"/>
              </w:rPr>
            </w:pPr>
          </w:p>
        </w:tc>
        <w:tc>
          <w:tcPr>
            <w:tcW w:w="1276" w:type="dxa"/>
            <w:vMerge/>
            <w:tcBorders>
              <w:top w:val="nil"/>
              <w:left w:val="single" w:sz="8" w:space="0" w:color="auto"/>
              <w:bottom w:val="single" w:sz="8" w:space="0" w:color="000000"/>
              <w:right w:val="single" w:sz="8" w:space="0" w:color="auto"/>
            </w:tcBorders>
            <w:vAlign w:val="center"/>
            <w:hideMark/>
          </w:tcPr>
          <w:p w14:paraId="57C8565A" w14:textId="77777777" w:rsidR="000937D4" w:rsidRPr="00C915F1" w:rsidRDefault="000937D4">
            <w:pPr>
              <w:spacing w:before="0" w:after="0"/>
              <w:jc w:val="left"/>
              <w:rPr>
                <w:noProof/>
                <w:sz w:val="16"/>
              </w:rPr>
            </w:pPr>
          </w:p>
        </w:tc>
      </w:tr>
      <w:tr w:rsidR="000937D4" w:rsidRPr="00C915F1" w14:paraId="13D6F094" w14:textId="77777777" w:rsidTr="009A148B">
        <w:trPr>
          <w:trHeight w:val="315"/>
        </w:trPr>
        <w:tc>
          <w:tcPr>
            <w:tcW w:w="2660" w:type="dxa"/>
            <w:tcBorders>
              <w:top w:val="nil"/>
              <w:left w:val="nil"/>
              <w:bottom w:val="nil"/>
              <w:right w:val="nil"/>
            </w:tcBorders>
            <w:shd w:val="clear" w:color="auto" w:fill="auto"/>
            <w:noWrap/>
            <w:vAlign w:val="center"/>
            <w:hideMark/>
          </w:tcPr>
          <w:p w14:paraId="5D2E5BB0" w14:textId="77777777" w:rsidR="000937D4" w:rsidRPr="00C915F1" w:rsidRDefault="000937D4">
            <w:pPr>
              <w:spacing w:before="0" w:after="0"/>
              <w:jc w:val="center"/>
              <w:rPr>
                <w:b/>
                <w:noProof/>
                <w:sz w:val="16"/>
              </w:rPr>
            </w:pPr>
          </w:p>
        </w:tc>
        <w:tc>
          <w:tcPr>
            <w:tcW w:w="1441" w:type="dxa"/>
            <w:tcBorders>
              <w:top w:val="nil"/>
              <w:left w:val="nil"/>
              <w:bottom w:val="nil"/>
              <w:right w:val="nil"/>
            </w:tcBorders>
            <w:shd w:val="clear" w:color="auto" w:fill="auto"/>
            <w:noWrap/>
            <w:vAlign w:val="bottom"/>
            <w:hideMark/>
          </w:tcPr>
          <w:p w14:paraId="568046E7" w14:textId="77777777" w:rsidR="000937D4" w:rsidRPr="00C915F1" w:rsidRDefault="000937D4">
            <w:pPr>
              <w:spacing w:before="0" w:after="0"/>
              <w:rPr>
                <w:noProof/>
                <w:sz w:val="20"/>
              </w:rPr>
            </w:pPr>
          </w:p>
        </w:tc>
        <w:tc>
          <w:tcPr>
            <w:tcW w:w="1276" w:type="dxa"/>
            <w:tcBorders>
              <w:top w:val="nil"/>
              <w:left w:val="nil"/>
              <w:bottom w:val="nil"/>
              <w:right w:val="nil"/>
            </w:tcBorders>
            <w:shd w:val="clear" w:color="auto" w:fill="auto"/>
            <w:noWrap/>
            <w:vAlign w:val="bottom"/>
            <w:hideMark/>
          </w:tcPr>
          <w:p w14:paraId="122CEF33" w14:textId="77777777" w:rsidR="000937D4" w:rsidRPr="00C915F1" w:rsidRDefault="000937D4">
            <w:pPr>
              <w:spacing w:before="0" w:after="0"/>
              <w:jc w:val="left"/>
              <w:rPr>
                <w:noProof/>
                <w:sz w:val="20"/>
              </w:rPr>
            </w:pPr>
          </w:p>
        </w:tc>
        <w:tc>
          <w:tcPr>
            <w:tcW w:w="850" w:type="dxa"/>
            <w:tcBorders>
              <w:top w:val="nil"/>
              <w:left w:val="nil"/>
              <w:bottom w:val="nil"/>
              <w:right w:val="nil"/>
            </w:tcBorders>
            <w:shd w:val="clear" w:color="auto" w:fill="auto"/>
            <w:noWrap/>
            <w:vAlign w:val="bottom"/>
            <w:hideMark/>
          </w:tcPr>
          <w:p w14:paraId="60E144DA" w14:textId="77777777" w:rsidR="000937D4" w:rsidRPr="00C915F1" w:rsidRDefault="000937D4">
            <w:pPr>
              <w:spacing w:before="0" w:after="0"/>
              <w:jc w:val="left"/>
              <w:rPr>
                <w:noProof/>
                <w:sz w:val="20"/>
              </w:rPr>
            </w:pPr>
          </w:p>
        </w:tc>
        <w:tc>
          <w:tcPr>
            <w:tcW w:w="1276" w:type="dxa"/>
            <w:tcBorders>
              <w:top w:val="nil"/>
              <w:left w:val="nil"/>
              <w:bottom w:val="nil"/>
              <w:right w:val="nil"/>
            </w:tcBorders>
            <w:shd w:val="clear" w:color="auto" w:fill="auto"/>
            <w:noWrap/>
            <w:vAlign w:val="bottom"/>
            <w:hideMark/>
          </w:tcPr>
          <w:p w14:paraId="3D1B4A6B" w14:textId="77777777" w:rsidR="000937D4" w:rsidRPr="00C915F1" w:rsidRDefault="000937D4">
            <w:pPr>
              <w:spacing w:before="0" w:after="0"/>
              <w:jc w:val="left"/>
              <w:rPr>
                <w:noProof/>
                <w:sz w:val="20"/>
              </w:rPr>
            </w:pPr>
          </w:p>
        </w:tc>
        <w:tc>
          <w:tcPr>
            <w:tcW w:w="1276" w:type="dxa"/>
            <w:tcBorders>
              <w:top w:val="nil"/>
              <w:left w:val="nil"/>
              <w:bottom w:val="nil"/>
              <w:right w:val="nil"/>
            </w:tcBorders>
            <w:shd w:val="clear" w:color="auto" w:fill="auto"/>
            <w:noWrap/>
            <w:vAlign w:val="bottom"/>
            <w:hideMark/>
          </w:tcPr>
          <w:p w14:paraId="5B02C1F0" w14:textId="77777777" w:rsidR="000937D4" w:rsidRPr="00C915F1" w:rsidRDefault="000937D4">
            <w:pPr>
              <w:spacing w:before="0" w:after="0"/>
              <w:jc w:val="left"/>
              <w:rPr>
                <w:noProof/>
                <w:sz w:val="20"/>
              </w:rPr>
            </w:pPr>
          </w:p>
        </w:tc>
      </w:tr>
      <w:tr w:rsidR="000937D4" w:rsidRPr="00C915F1" w14:paraId="6F3374C5" w14:textId="77777777" w:rsidTr="009A148B">
        <w:trPr>
          <w:trHeight w:val="300"/>
        </w:trPr>
        <w:tc>
          <w:tcPr>
            <w:tcW w:w="2660" w:type="dxa"/>
            <w:tcBorders>
              <w:top w:val="single" w:sz="8" w:space="0" w:color="auto"/>
              <w:left w:val="single" w:sz="8" w:space="0" w:color="auto"/>
              <w:bottom w:val="nil"/>
              <w:right w:val="single" w:sz="8" w:space="0" w:color="auto"/>
            </w:tcBorders>
            <w:shd w:val="clear" w:color="000000" w:fill="CCCCCC"/>
            <w:vAlign w:val="center"/>
            <w:hideMark/>
          </w:tcPr>
          <w:p w14:paraId="37D80FD2" w14:textId="77777777" w:rsidR="000937D4" w:rsidRPr="00C915F1" w:rsidRDefault="00676E99">
            <w:pPr>
              <w:spacing w:before="0" w:after="0"/>
              <w:jc w:val="center"/>
              <w:rPr>
                <w:rFonts w:ascii="Calibri" w:eastAsia="Times New Roman" w:hAnsi="Calibri" w:cs="Calibri"/>
                <w:noProof/>
                <w:color w:val="0563C1"/>
                <w:u w:val="single"/>
              </w:rPr>
            </w:pPr>
            <w:hyperlink r:id="rId23" w:anchor="RANGE!_ftn2" w:history="1">
              <w:r w:rsidR="00F171B8" w:rsidRPr="00C915F1">
                <w:rPr>
                  <w:rFonts w:ascii="Calibri" w:hAnsi="Calibri"/>
                  <w:noProof/>
                  <w:color w:val="0563C1"/>
                  <w:u w:val="single"/>
                </w:rPr>
                <w:t>A 7. FEJEZETHEZ nem tartozó [2]</w:t>
              </w:r>
            </w:hyperlink>
          </w:p>
        </w:tc>
        <w:tc>
          <w:tcPr>
            <w:tcW w:w="1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6E3ABA6" w14:textId="77777777" w:rsidR="000937D4" w:rsidRPr="00C915F1" w:rsidRDefault="000937D4">
            <w:pPr>
              <w:spacing w:before="0" w:after="0"/>
              <w:jc w:val="right"/>
              <w:rPr>
                <w:noProof/>
                <w:sz w:val="16"/>
              </w:rPr>
            </w:pPr>
            <w:r w:rsidRPr="00C915F1">
              <w:rPr>
                <w:noProof/>
                <w:sz w:val="16"/>
              </w:rPr>
              <w:t xml:space="preserve"> </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73D00A2" w14:textId="77777777" w:rsidR="000937D4" w:rsidRPr="00C915F1" w:rsidRDefault="000937D4">
            <w:pPr>
              <w:spacing w:before="0" w:after="0"/>
              <w:jc w:val="right"/>
              <w:rPr>
                <w:noProof/>
                <w:sz w:val="16"/>
              </w:rPr>
            </w:pPr>
            <w:r w:rsidRPr="00C915F1">
              <w:rPr>
                <w:noProof/>
                <w:sz w:val="16"/>
              </w:rPr>
              <w:t xml:space="preserve"> </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A4E0E1C" w14:textId="77777777" w:rsidR="000937D4" w:rsidRPr="00C915F1" w:rsidRDefault="000937D4">
            <w:pPr>
              <w:spacing w:before="0" w:after="0"/>
              <w:jc w:val="right"/>
              <w:rPr>
                <w:noProof/>
                <w:sz w:val="16"/>
              </w:rPr>
            </w:pPr>
            <w:r w:rsidRPr="00C915F1">
              <w:rPr>
                <w:noProof/>
                <w:sz w:val="16"/>
              </w:rPr>
              <w:t xml:space="preserve"> </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F80180C" w14:textId="77777777" w:rsidR="000937D4" w:rsidRPr="00C915F1" w:rsidRDefault="000937D4">
            <w:pPr>
              <w:spacing w:before="0" w:after="0"/>
              <w:jc w:val="right"/>
              <w:rPr>
                <w:noProof/>
                <w:sz w:val="16"/>
              </w:rPr>
            </w:pPr>
            <w:r w:rsidRPr="00C915F1">
              <w:rPr>
                <w:noProof/>
                <w:sz w:val="16"/>
              </w:rPr>
              <w:t xml:space="preserve"> </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0274FF7" w14:textId="77777777" w:rsidR="000937D4" w:rsidRPr="00C915F1" w:rsidRDefault="000937D4">
            <w:pPr>
              <w:spacing w:before="0" w:after="0"/>
              <w:jc w:val="right"/>
              <w:rPr>
                <w:noProof/>
                <w:sz w:val="16"/>
              </w:rPr>
            </w:pPr>
            <w:r w:rsidRPr="00C915F1">
              <w:rPr>
                <w:noProof/>
                <w:sz w:val="16"/>
              </w:rPr>
              <w:t xml:space="preserve"> </w:t>
            </w:r>
          </w:p>
        </w:tc>
      </w:tr>
      <w:tr w:rsidR="000937D4" w:rsidRPr="00C915F1" w14:paraId="0E76BFD2" w14:textId="77777777" w:rsidTr="009A148B">
        <w:trPr>
          <w:trHeight w:val="420"/>
        </w:trPr>
        <w:tc>
          <w:tcPr>
            <w:tcW w:w="2660" w:type="dxa"/>
            <w:tcBorders>
              <w:top w:val="nil"/>
              <w:left w:val="single" w:sz="8" w:space="0" w:color="auto"/>
              <w:bottom w:val="nil"/>
              <w:right w:val="single" w:sz="8" w:space="0" w:color="auto"/>
            </w:tcBorders>
            <w:shd w:val="clear" w:color="000000" w:fill="CCCCCC"/>
            <w:vAlign w:val="center"/>
            <w:hideMark/>
          </w:tcPr>
          <w:p w14:paraId="241392B1" w14:textId="77777777" w:rsidR="000937D4" w:rsidRPr="00C915F1" w:rsidRDefault="000937D4">
            <w:pPr>
              <w:spacing w:before="0" w:after="0"/>
              <w:jc w:val="center"/>
              <w:rPr>
                <w:b/>
                <w:noProof/>
                <w:sz w:val="16"/>
              </w:rPr>
            </w:pPr>
            <w:r w:rsidRPr="00C915F1">
              <w:rPr>
                <w:b/>
                <w:noProof/>
                <w:sz w:val="16"/>
              </w:rPr>
              <w:t xml:space="preserve">7. FEJEZETE </w:t>
            </w:r>
          </w:p>
        </w:tc>
        <w:tc>
          <w:tcPr>
            <w:tcW w:w="1441" w:type="dxa"/>
            <w:vMerge/>
            <w:tcBorders>
              <w:top w:val="single" w:sz="8" w:space="0" w:color="auto"/>
              <w:left w:val="single" w:sz="8" w:space="0" w:color="auto"/>
              <w:bottom w:val="single" w:sz="8" w:space="0" w:color="000000"/>
              <w:right w:val="single" w:sz="8" w:space="0" w:color="auto"/>
            </w:tcBorders>
            <w:vAlign w:val="center"/>
            <w:hideMark/>
          </w:tcPr>
          <w:p w14:paraId="1DEF6426" w14:textId="77777777" w:rsidR="000937D4" w:rsidRPr="00C915F1" w:rsidRDefault="000937D4">
            <w:pPr>
              <w:spacing w:before="0" w:after="0"/>
              <w:jc w:val="left"/>
              <w:rPr>
                <w:noProof/>
                <w:sz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03E1C31A" w14:textId="77777777" w:rsidR="000937D4" w:rsidRPr="00C915F1" w:rsidRDefault="000937D4">
            <w:pPr>
              <w:spacing w:before="0" w:after="0"/>
              <w:jc w:val="left"/>
              <w:rPr>
                <w:noProof/>
                <w:sz w:val="16"/>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07065FE4" w14:textId="77777777" w:rsidR="000937D4" w:rsidRPr="00C915F1" w:rsidRDefault="000937D4">
            <w:pPr>
              <w:spacing w:before="0" w:after="0"/>
              <w:jc w:val="left"/>
              <w:rPr>
                <w:noProof/>
                <w:sz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1A995E16" w14:textId="77777777" w:rsidR="000937D4" w:rsidRPr="00C915F1" w:rsidRDefault="000937D4">
            <w:pPr>
              <w:spacing w:before="0" w:after="0"/>
              <w:jc w:val="left"/>
              <w:rPr>
                <w:noProof/>
                <w:sz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08BB2493" w14:textId="77777777" w:rsidR="000937D4" w:rsidRPr="00C915F1" w:rsidRDefault="000937D4">
            <w:pPr>
              <w:spacing w:before="0" w:after="0"/>
              <w:jc w:val="left"/>
              <w:rPr>
                <w:noProof/>
                <w:sz w:val="16"/>
              </w:rPr>
            </w:pPr>
          </w:p>
        </w:tc>
      </w:tr>
      <w:tr w:rsidR="000937D4" w:rsidRPr="00C915F1" w14:paraId="3DBAAF31" w14:textId="77777777" w:rsidTr="009A148B">
        <w:trPr>
          <w:trHeight w:val="315"/>
        </w:trPr>
        <w:tc>
          <w:tcPr>
            <w:tcW w:w="2660" w:type="dxa"/>
            <w:tcBorders>
              <w:top w:val="nil"/>
              <w:left w:val="single" w:sz="8" w:space="0" w:color="auto"/>
              <w:bottom w:val="single" w:sz="8" w:space="0" w:color="auto"/>
              <w:right w:val="single" w:sz="8" w:space="0" w:color="auto"/>
            </w:tcBorders>
            <w:shd w:val="clear" w:color="000000" w:fill="CCCCCC"/>
            <w:vAlign w:val="center"/>
            <w:hideMark/>
          </w:tcPr>
          <w:p w14:paraId="7CA99967" w14:textId="77777777" w:rsidR="000937D4" w:rsidRPr="00C915F1" w:rsidRDefault="000937D4">
            <w:pPr>
              <w:spacing w:before="0" w:after="0"/>
              <w:jc w:val="center"/>
              <w:rPr>
                <w:b/>
                <w:noProof/>
                <w:sz w:val="16"/>
              </w:rPr>
            </w:pPr>
            <w:r w:rsidRPr="00C915F1">
              <w:rPr>
                <w:b/>
                <w:noProof/>
                <w:sz w:val="16"/>
              </w:rPr>
              <w:t xml:space="preserve"> </w:t>
            </w:r>
          </w:p>
        </w:tc>
        <w:tc>
          <w:tcPr>
            <w:tcW w:w="1441" w:type="dxa"/>
            <w:vMerge/>
            <w:tcBorders>
              <w:top w:val="single" w:sz="8" w:space="0" w:color="auto"/>
              <w:left w:val="single" w:sz="8" w:space="0" w:color="auto"/>
              <w:bottom w:val="single" w:sz="8" w:space="0" w:color="000000"/>
              <w:right w:val="single" w:sz="8" w:space="0" w:color="auto"/>
            </w:tcBorders>
            <w:vAlign w:val="center"/>
            <w:hideMark/>
          </w:tcPr>
          <w:p w14:paraId="116EF484" w14:textId="77777777" w:rsidR="000937D4" w:rsidRPr="00C915F1" w:rsidRDefault="000937D4">
            <w:pPr>
              <w:spacing w:before="0" w:after="0"/>
              <w:jc w:val="left"/>
              <w:rPr>
                <w:noProof/>
                <w:sz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68A7153D" w14:textId="77777777" w:rsidR="000937D4" w:rsidRPr="00C915F1" w:rsidRDefault="000937D4">
            <w:pPr>
              <w:spacing w:before="0" w:after="0"/>
              <w:jc w:val="left"/>
              <w:rPr>
                <w:noProof/>
                <w:sz w:val="16"/>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6CE6A238" w14:textId="77777777" w:rsidR="000937D4" w:rsidRPr="00C915F1" w:rsidRDefault="000937D4">
            <w:pPr>
              <w:spacing w:before="0" w:after="0"/>
              <w:jc w:val="left"/>
              <w:rPr>
                <w:noProof/>
                <w:sz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66EA2F1C" w14:textId="77777777" w:rsidR="000937D4" w:rsidRPr="00C915F1" w:rsidRDefault="000937D4">
            <w:pPr>
              <w:spacing w:before="0" w:after="0"/>
              <w:jc w:val="left"/>
              <w:rPr>
                <w:noProof/>
                <w:sz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411E2D3F" w14:textId="77777777" w:rsidR="000937D4" w:rsidRPr="00C915F1" w:rsidRDefault="000937D4">
            <w:pPr>
              <w:spacing w:before="0" w:after="0"/>
              <w:jc w:val="left"/>
              <w:rPr>
                <w:noProof/>
                <w:sz w:val="16"/>
              </w:rPr>
            </w:pPr>
          </w:p>
        </w:tc>
      </w:tr>
      <w:tr w:rsidR="000937D4" w:rsidRPr="00C915F1" w14:paraId="06245AE7" w14:textId="77777777" w:rsidTr="009A148B">
        <w:trPr>
          <w:trHeight w:val="465"/>
        </w:trPr>
        <w:tc>
          <w:tcPr>
            <w:tcW w:w="2660" w:type="dxa"/>
            <w:tcBorders>
              <w:top w:val="nil"/>
              <w:left w:val="single" w:sz="8" w:space="0" w:color="auto"/>
              <w:bottom w:val="single" w:sz="8" w:space="0" w:color="auto"/>
              <w:right w:val="single" w:sz="8" w:space="0" w:color="auto"/>
            </w:tcBorders>
            <w:shd w:val="clear" w:color="auto" w:fill="auto"/>
            <w:vAlign w:val="center"/>
            <w:hideMark/>
          </w:tcPr>
          <w:p w14:paraId="3DDFB475" w14:textId="77777777" w:rsidR="000937D4" w:rsidRPr="00C915F1" w:rsidRDefault="000937D4">
            <w:pPr>
              <w:spacing w:before="0" w:after="0"/>
              <w:jc w:val="left"/>
              <w:rPr>
                <w:noProof/>
                <w:sz w:val="16"/>
              </w:rPr>
            </w:pPr>
            <w:r w:rsidRPr="00C915F1">
              <w:rPr>
                <w:noProof/>
                <w:sz w:val="16"/>
              </w:rPr>
              <w:t xml:space="preserve">Humánerőforrás </w:t>
            </w:r>
          </w:p>
        </w:tc>
        <w:tc>
          <w:tcPr>
            <w:tcW w:w="1441" w:type="dxa"/>
            <w:tcBorders>
              <w:top w:val="nil"/>
              <w:left w:val="nil"/>
              <w:bottom w:val="single" w:sz="8" w:space="0" w:color="auto"/>
              <w:right w:val="single" w:sz="8" w:space="0" w:color="auto"/>
            </w:tcBorders>
            <w:shd w:val="clear" w:color="auto" w:fill="auto"/>
            <w:vAlign w:val="center"/>
            <w:hideMark/>
          </w:tcPr>
          <w:p w14:paraId="4A1AB52F" w14:textId="77777777" w:rsidR="000937D4" w:rsidRPr="00C915F1" w:rsidRDefault="000937D4">
            <w:pPr>
              <w:spacing w:before="0" w:after="0"/>
              <w:jc w:val="right"/>
              <w:rPr>
                <w:noProof/>
                <w:sz w:val="16"/>
              </w:rPr>
            </w:pPr>
            <w:r w:rsidRPr="00C915F1">
              <w:rPr>
                <w:noProof/>
                <w:sz w:val="16"/>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7DA5AD41" w14:textId="77777777" w:rsidR="000937D4" w:rsidRPr="00C915F1" w:rsidRDefault="000937D4">
            <w:pPr>
              <w:spacing w:before="0" w:after="0"/>
              <w:jc w:val="right"/>
              <w:rPr>
                <w:noProof/>
                <w:sz w:val="16"/>
              </w:rPr>
            </w:pPr>
            <w:r w:rsidRPr="00C915F1">
              <w:rPr>
                <w:noProof/>
                <w:sz w:val="16"/>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57F48701" w14:textId="77777777" w:rsidR="000937D4" w:rsidRPr="00C915F1" w:rsidRDefault="000937D4">
            <w:pPr>
              <w:spacing w:before="0" w:after="0"/>
              <w:jc w:val="right"/>
              <w:rPr>
                <w:noProof/>
                <w:sz w:val="16"/>
              </w:rPr>
            </w:pPr>
            <w:r w:rsidRPr="00C915F1">
              <w:rPr>
                <w:noProof/>
                <w:sz w:val="16"/>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5AEC1CE2" w14:textId="77777777" w:rsidR="000937D4" w:rsidRPr="00C915F1" w:rsidRDefault="000937D4">
            <w:pPr>
              <w:spacing w:before="0" w:after="0"/>
              <w:jc w:val="right"/>
              <w:rPr>
                <w:noProof/>
                <w:sz w:val="16"/>
              </w:rPr>
            </w:pPr>
            <w:r w:rsidRPr="00C915F1">
              <w:rPr>
                <w:noProof/>
                <w:sz w:val="16"/>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2F1CFD0B" w14:textId="77777777" w:rsidR="000937D4" w:rsidRPr="00C915F1" w:rsidRDefault="000937D4">
            <w:pPr>
              <w:spacing w:before="0" w:after="0"/>
              <w:jc w:val="right"/>
              <w:rPr>
                <w:noProof/>
                <w:sz w:val="16"/>
              </w:rPr>
            </w:pPr>
            <w:r w:rsidRPr="00C915F1">
              <w:rPr>
                <w:noProof/>
                <w:sz w:val="16"/>
              </w:rPr>
              <w:t xml:space="preserve"> </w:t>
            </w:r>
          </w:p>
        </w:tc>
      </w:tr>
      <w:tr w:rsidR="000937D4" w:rsidRPr="00C915F1" w14:paraId="2D299728" w14:textId="77777777" w:rsidTr="009A148B">
        <w:trPr>
          <w:trHeight w:val="300"/>
        </w:trPr>
        <w:tc>
          <w:tcPr>
            <w:tcW w:w="2660" w:type="dxa"/>
            <w:tcBorders>
              <w:top w:val="nil"/>
              <w:left w:val="single" w:sz="8" w:space="0" w:color="auto"/>
              <w:bottom w:val="nil"/>
              <w:right w:val="single" w:sz="8" w:space="0" w:color="auto"/>
            </w:tcBorders>
            <w:shd w:val="clear" w:color="auto" w:fill="auto"/>
            <w:vAlign w:val="center"/>
            <w:hideMark/>
          </w:tcPr>
          <w:p w14:paraId="3BC00378" w14:textId="77777777" w:rsidR="000937D4" w:rsidRPr="00C915F1" w:rsidRDefault="000937D4">
            <w:pPr>
              <w:spacing w:before="0" w:after="0"/>
              <w:jc w:val="left"/>
              <w:rPr>
                <w:noProof/>
                <w:sz w:val="16"/>
              </w:rPr>
            </w:pPr>
            <w:r w:rsidRPr="00C915F1">
              <w:rPr>
                <w:noProof/>
                <w:sz w:val="16"/>
              </w:rPr>
              <w:t xml:space="preserve">Egyéb igazgatási jellegű </w:t>
            </w:r>
          </w:p>
        </w:tc>
        <w:tc>
          <w:tcPr>
            <w:tcW w:w="1441" w:type="dxa"/>
            <w:vMerge w:val="restart"/>
            <w:tcBorders>
              <w:top w:val="nil"/>
              <w:left w:val="single" w:sz="8" w:space="0" w:color="auto"/>
              <w:bottom w:val="single" w:sz="8" w:space="0" w:color="000000"/>
              <w:right w:val="single" w:sz="8" w:space="0" w:color="auto"/>
            </w:tcBorders>
            <w:shd w:val="clear" w:color="auto" w:fill="auto"/>
            <w:vAlign w:val="center"/>
            <w:hideMark/>
          </w:tcPr>
          <w:p w14:paraId="5051EB3C" w14:textId="77777777" w:rsidR="000937D4" w:rsidRPr="00C915F1" w:rsidRDefault="000937D4">
            <w:pPr>
              <w:spacing w:before="0" w:after="0"/>
              <w:jc w:val="right"/>
              <w:rPr>
                <w:noProof/>
                <w:sz w:val="16"/>
              </w:rPr>
            </w:pPr>
            <w:r w:rsidRPr="00C915F1">
              <w:rPr>
                <w:noProof/>
                <w:sz w:val="16"/>
              </w:rPr>
              <w:t xml:space="preserve">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71BA3210" w14:textId="77777777" w:rsidR="000937D4" w:rsidRPr="00C915F1" w:rsidRDefault="000937D4">
            <w:pPr>
              <w:spacing w:before="0" w:after="0"/>
              <w:jc w:val="right"/>
              <w:rPr>
                <w:noProof/>
                <w:sz w:val="16"/>
              </w:rPr>
            </w:pPr>
            <w:r w:rsidRPr="00C915F1">
              <w:rPr>
                <w:noProof/>
                <w:sz w:val="16"/>
              </w:rPr>
              <w:t xml:space="preserve"> </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0F1F84C7" w14:textId="77777777" w:rsidR="000937D4" w:rsidRPr="00C915F1" w:rsidRDefault="000937D4">
            <w:pPr>
              <w:spacing w:before="0" w:after="0"/>
              <w:jc w:val="right"/>
              <w:rPr>
                <w:noProof/>
                <w:sz w:val="16"/>
              </w:rPr>
            </w:pPr>
            <w:r w:rsidRPr="00C915F1">
              <w:rPr>
                <w:noProof/>
                <w:sz w:val="16"/>
              </w:rPr>
              <w:t xml:space="preserve">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47358E99" w14:textId="77777777" w:rsidR="000937D4" w:rsidRPr="00C915F1" w:rsidRDefault="000937D4">
            <w:pPr>
              <w:spacing w:before="0" w:after="0"/>
              <w:jc w:val="right"/>
              <w:rPr>
                <w:noProof/>
                <w:sz w:val="16"/>
              </w:rPr>
            </w:pPr>
            <w:r w:rsidRPr="00C915F1">
              <w:rPr>
                <w:noProof/>
                <w:sz w:val="16"/>
              </w:rPr>
              <w:t xml:space="preserve">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6CAC6849" w14:textId="77777777" w:rsidR="000937D4" w:rsidRPr="00C915F1" w:rsidRDefault="000937D4">
            <w:pPr>
              <w:spacing w:before="0" w:after="0"/>
              <w:jc w:val="right"/>
              <w:rPr>
                <w:noProof/>
                <w:sz w:val="16"/>
              </w:rPr>
            </w:pPr>
            <w:r w:rsidRPr="00C915F1">
              <w:rPr>
                <w:noProof/>
                <w:sz w:val="16"/>
              </w:rPr>
              <w:t xml:space="preserve"> </w:t>
            </w:r>
          </w:p>
        </w:tc>
      </w:tr>
      <w:tr w:rsidR="000937D4" w:rsidRPr="00C915F1" w14:paraId="0B866E0F" w14:textId="77777777" w:rsidTr="009A148B">
        <w:trPr>
          <w:trHeight w:val="315"/>
        </w:trPr>
        <w:tc>
          <w:tcPr>
            <w:tcW w:w="2660" w:type="dxa"/>
            <w:tcBorders>
              <w:top w:val="nil"/>
              <w:left w:val="single" w:sz="8" w:space="0" w:color="auto"/>
              <w:bottom w:val="single" w:sz="8" w:space="0" w:color="auto"/>
              <w:right w:val="single" w:sz="8" w:space="0" w:color="auto"/>
            </w:tcBorders>
            <w:shd w:val="clear" w:color="auto" w:fill="auto"/>
            <w:vAlign w:val="center"/>
            <w:hideMark/>
          </w:tcPr>
          <w:p w14:paraId="2F989CE5" w14:textId="77777777" w:rsidR="000937D4" w:rsidRPr="00C915F1" w:rsidRDefault="000937D4">
            <w:pPr>
              <w:spacing w:before="0" w:after="0"/>
              <w:jc w:val="left"/>
              <w:rPr>
                <w:noProof/>
                <w:sz w:val="16"/>
              </w:rPr>
            </w:pPr>
            <w:r w:rsidRPr="00C915F1">
              <w:rPr>
                <w:noProof/>
                <w:sz w:val="16"/>
              </w:rPr>
              <w:t>kiadások</w:t>
            </w:r>
          </w:p>
        </w:tc>
        <w:tc>
          <w:tcPr>
            <w:tcW w:w="1441" w:type="dxa"/>
            <w:vMerge/>
            <w:tcBorders>
              <w:top w:val="nil"/>
              <w:left w:val="single" w:sz="8" w:space="0" w:color="auto"/>
              <w:bottom w:val="single" w:sz="8" w:space="0" w:color="000000"/>
              <w:right w:val="single" w:sz="8" w:space="0" w:color="auto"/>
            </w:tcBorders>
            <w:vAlign w:val="center"/>
            <w:hideMark/>
          </w:tcPr>
          <w:p w14:paraId="0CC7BBFC" w14:textId="77777777" w:rsidR="000937D4" w:rsidRPr="00C915F1" w:rsidRDefault="000937D4">
            <w:pPr>
              <w:spacing w:before="0" w:after="0"/>
              <w:jc w:val="left"/>
              <w:rPr>
                <w:noProof/>
                <w:sz w:val="16"/>
              </w:rPr>
            </w:pPr>
          </w:p>
        </w:tc>
        <w:tc>
          <w:tcPr>
            <w:tcW w:w="1276" w:type="dxa"/>
            <w:vMerge/>
            <w:tcBorders>
              <w:top w:val="nil"/>
              <w:left w:val="single" w:sz="8" w:space="0" w:color="auto"/>
              <w:bottom w:val="single" w:sz="8" w:space="0" w:color="000000"/>
              <w:right w:val="single" w:sz="8" w:space="0" w:color="auto"/>
            </w:tcBorders>
            <w:vAlign w:val="center"/>
            <w:hideMark/>
          </w:tcPr>
          <w:p w14:paraId="65836E43" w14:textId="77777777" w:rsidR="000937D4" w:rsidRPr="00C915F1" w:rsidRDefault="000937D4">
            <w:pPr>
              <w:spacing w:before="0" w:after="0"/>
              <w:jc w:val="left"/>
              <w:rPr>
                <w:noProof/>
                <w:sz w:val="16"/>
              </w:rPr>
            </w:pPr>
          </w:p>
        </w:tc>
        <w:tc>
          <w:tcPr>
            <w:tcW w:w="850" w:type="dxa"/>
            <w:vMerge/>
            <w:tcBorders>
              <w:top w:val="nil"/>
              <w:left w:val="single" w:sz="8" w:space="0" w:color="auto"/>
              <w:bottom w:val="single" w:sz="8" w:space="0" w:color="000000"/>
              <w:right w:val="single" w:sz="8" w:space="0" w:color="auto"/>
            </w:tcBorders>
            <w:vAlign w:val="center"/>
            <w:hideMark/>
          </w:tcPr>
          <w:p w14:paraId="7E29F79F" w14:textId="77777777" w:rsidR="000937D4" w:rsidRPr="00C915F1" w:rsidRDefault="000937D4">
            <w:pPr>
              <w:spacing w:before="0" w:after="0"/>
              <w:jc w:val="left"/>
              <w:rPr>
                <w:noProof/>
                <w:sz w:val="16"/>
              </w:rPr>
            </w:pPr>
          </w:p>
        </w:tc>
        <w:tc>
          <w:tcPr>
            <w:tcW w:w="1276" w:type="dxa"/>
            <w:vMerge/>
            <w:tcBorders>
              <w:top w:val="nil"/>
              <w:left w:val="single" w:sz="8" w:space="0" w:color="auto"/>
              <w:bottom w:val="single" w:sz="8" w:space="0" w:color="000000"/>
              <w:right w:val="single" w:sz="8" w:space="0" w:color="auto"/>
            </w:tcBorders>
            <w:vAlign w:val="center"/>
            <w:hideMark/>
          </w:tcPr>
          <w:p w14:paraId="2B0D958F" w14:textId="77777777" w:rsidR="000937D4" w:rsidRPr="00C915F1" w:rsidRDefault="000937D4">
            <w:pPr>
              <w:spacing w:before="0" w:after="0"/>
              <w:jc w:val="left"/>
              <w:rPr>
                <w:noProof/>
                <w:sz w:val="16"/>
              </w:rPr>
            </w:pPr>
          </w:p>
        </w:tc>
        <w:tc>
          <w:tcPr>
            <w:tcW w:w="1276" w:type="dxa"/>
            <w:vMerge/>
            <w:tcBorders>
              <w:top w:val="nil"/>
              <w:left w:val="single" w:sz="8" w:space="0" w:color="auto"/>
              <w:bottom w:val="single" w:sz="8" w:space="0" w:color="000000"/>
              <w:right w:val="single" w:sz="8" w:space="0" w:color="auto"/>
            </w:tcBorders>
            <w:vAlign w:val="center"/>
            <w:hideMark/>
          </w:tcPr>
          <w:p w14:paraId="432F6019" w14:textId="77777777" w:rsidR="000937D4" w:rsidRPr="00C915F1" w:rsidRDefault="000937D4">
            <w:pPr>
              <w:spacing w:before="0" w:after="0"/>
              <w:jc w:val="left"/>
              <w:rPr>
                <w:noProof/>
                <w:sz w:val="16"/>
              </w:rPr>
            </w:pPr>
          </w:p>
        </w:tc>
      </w:tr>
      <w:tr w:rsidR="000937D4" w:rsidRPr="00C915F1" w14:paraId="65F4CEB2" w14:textId="77777777" w:rsidTr="009A148B">
        <w:trPr>
          <w:trHeight w:val="300"/>
        </w:trPr>
        <w:tc>
          <w:tcPr>
            <w:tcW w:w="2660" w:type="dxa"/>
            <w:tcBorders>
              <w:top w:val="nil"/>
              <w:left w:val="single" w:sz="8" w:space="0" w:color="auto"/>
              <w:bottom w:val="nil"/>
              <w:right w:val="single" w:sz="8" w:space="0" w:color="auto"/>
            </w:tcBorders>
            <w:shd w:val="clear" w:color="000000" w:fill="CCCCCC"/>
            <w:vAlign w:val="center"/>
            <w:hideMark/>
          </w:tcPr>
          <w:p w14:paraId="3F38FA29" w14:textId="77777777" w:rsidR="000937D4" w:rsidRPr="00C915F1" w:rsidRDefault="000937D4">
            <w:pPr>
              <w:spacing w:before="0" w:after="0"/>
              <w:jc w:val="center"/>
              <w:rPr>
                <w:b/>
                <w:noProof/>
                <w:sz w:val="16"/>
              </w:rPr>
            </w:pPr>
            <w:r w:rsidRPr="00C915F1">
              <w:rPr>
                <w:b/>
                <w:noProof/>
                <w:sz w:val="16"/>
              </w:rPr>
              <w:t xml:space="preserve">A többéves pénzügyi keret </w:t>
            </w:r>
          </w:p>
        </w:tc>
        <w:tc>
          <w:tcPr>
            <w:tcW w:w="1441" w:type="dxa"/>
            <w:vMerge w:val="restart"/>
            <w:tcBorders>
              <w:top w:val="nil"/>
              <w:left w:val="single" w:sz="8" w:space="0" w:color="auto"/>
              <w:bottom w:val="single" w:sz="8" w:space="0" w:color="000000"/>
              <w:right w:val="single" w:sz="8" w:space="0" w:color="auto"/>
            </w:tcBorders>
            <w:shd w:val="clear" w:color="auto" w:fill="auto"/>
            <w:vAlign w:val="center"/>
            <w:hideMark/>
          </w:tcPr>
          <w:p w14:paraId="07E1C007" w14:textId="77777777" w:rsidR="000937D4" w:rsidRPr="00C915F1" w:rsidRDefault="000937D4">
            <w:pPr>
              <w:spacing w:before="0" w:after="0"/>
              <w:jc w:val="right"/>
              <w:rPr>
                <w:noProof/>
                <w:sz w:val="16"/>
              </w:rPr>
            </w:pPr>
            <w:r w:rsidRPr="00C915F1">
              <w:rPr>
                <w:noProof/>
                <w:sz w:val="16"/>
              </w:rPr>
              <w:t xml:space="preserve">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7A908ACE" w14:textId="77777777" w:rsidR="000937D4" w:rsidRPr="00C915F1" w:rsidRDefault="000937D4">
            <w:pPr>
              <w:spacing w:before="0" w:after="0"/>
              <w:jc w:val="right"/>
              <w:rPr>
                <w:noProof/>
                <w:sz w:val="16"/>
              </w:rPr>
            </w:pPr>
            <w:r w:rsidRPr="00C915F1">
              <w:rPr>
                <w:noProof/>
                <w:sz w:val="16"/>
              </w:rPr>
              <w:t xml:space="preserve"> </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1629FEDE" w14:textId="77777777" w:rsidR="000937D4" w:rsidRPr="00C915F1" w:rsidRDefault="000937D4">
            <w:pPr>
              <w:spacing w:before="0" w:after="0"/>
              <w:jc w:val="right"/>
              <w:rPr>
                <w:noProof/>
                <w:sz w:val="16"/>
              </w:rPr>
            </w:pPr>
            <w:r w:rsidRPr="00C915F1">
              <w:rPr>
                <w:noProof/>
                <w:sz w:val="16"/>
              </w:rPr>
              <w:t xml:space="preserve">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64235234" w14:textId="77777777" w:rsidR="000937D4" w:rsidRPr="00C915F1" w:rsidRDefault="000937D4">
            <w:pPr>
              <w:spacing w:before="0" w:after="0"/>
              <w:jc w:val="right"/>
              <w:rPr>
                <w:noProof/>
                <w:sz w:val="16"/>
              </w:rPr>
            </w:pPr>
            <w:r w:rsidRPr="00C915F1">
              <w:rPr>
                <w:noProof/>
                <w:sz w:val="16"/>
              </w:rPr>
              <w:t xml:space="preserve">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3A1580A3" w14:textId="77777777" w:rsidR="000937D4" w:rsidRPr="00C915F1" w:rsidRDefault="000937D4">
            <w:pPr>
              <w:spacing w:before="0" w:after="0"/>
              <w:jc w:val="right"/>
              <w:rPr>
                <w:noProof/>
                <w:sz w:val="16"/>
              </w:rPr>
            </w:pPr>
            <w:r w:rsidRPr="00C915F1">
              <w:rPr>
                <w:noProof/>
                <w:sz w:val="16"/>
              </w:rPr>
              <w:t xml:space="preserve"> </w:t>
            </w:r>
          </w:p>
        </w:tc>
      </w:tr>
      <w:tr w:rsidR="000937D4" w:rsidRPr="00C915F1" w14:paraId="74519114" w14:textId="77777777" w:rsidTr="009A148B">
        <w:trPr>
          <w:trHeight w:val="300"/>
        </w:trPr>
        <w:tc>
          <w:tcPr>
            <w:tcW w:w="2660" w:type="dxa"/>
            <w:tcBorders>
              <w:top w:val="nil"/>
              <w:left w:val="single" w:sz="8" w:space="0" w:color="auto"/>
              <w:bottom w:val="nil"/>
              <w:right w:val="single" w:sz="8" w:space="0" w:color="auto"/>
            </w:tcBorders>
            <w:shd w:val="clear" w:color="000000" w:fill="CCCCCC"/>
            <w:vAlign w:val="center"/>
            <w:hideMark/>
          </w:tcPr>
          <w:p w14:paraId="7BAA6890" w14:textId="77777777" w:rsidR="000937D4" w:rsidRPr="00C915F1" w:rsidRDefault="000937D4">
            <w:pPr>
              <w:spacing w:before="0" w:after="0"/>
              <w:jc w:val="center"/>
              <w:rPr>
                <w:b/>
                <w:noProof/>
                <w:sz w:val="16"/>
              </w:rPr>
            </w:pPr>
            <w:r w:rsidRPr="00C915F1">
              <w:rPr>
                <w:b/>
                <w:noProof/>
                <w:sz w:val="16"/>
              </w:rPr>
              <w:t>7. FEJEZETÉHEZ nem tartozó</w:t>
            </w:r>
          </w:p>
        </w:tc>
        <w:tc>
          <w:tcPr>
            <w:tcW w:w="1441" w:type="dxa"/>
            <w:vMerge/>
            <w:tcBorders>
              <w:top w:val="nil"/>
              <w:left w:val="single" w:sz="8" w:space="0" w:color="auto"/>
              <w:bottom w:val="single" w:sz="8" w:space="0" w:color="000000"/>
              <w:right w:val="single" w:sz="8" w:space="0" w:color="auto"/>
            </w:tcBorders>
            <w:vAlign w:val="center"/>
            <w:hideMark/>
          </w:tcPr>
          <w:p w14:paraId="537A5DB6" w14:textId="77777777" w:rsidR="000937D4" w:rsidRPr="00C915F1" w:rsidRDefault="000937D4">
            <w:pPr>
              <w:spacing w:before="0" w:after="0"/>
              <w:jc w:val="left"/>
              <w:rPr>
                <w:noProof/>
                <w:sz w:val="16"/>
              </w:rPr>
            </w:pPr>
          </w:p>
        </w:tc>
        <w:tc>
          <w:tcPr>
            <w:tcW w:w="1276" w:type="dxa"/>
            <w:vMerge/>
            <w:tcBorders>
              <w:top w:val="nil"/>
              <w:left w:val="single" w:sz="8" w:space="0" w:color="auto"/>
              <w:bottom w:val="single" w:sz="8" w:space="0" w:color="000000"/>
              <w:right w:val="single" w:sz="8" w:space="0" w:color="auto"/>
            </w:tcBorders>
            <w:vAlign w:val="center"/>
            <w:hideMark/>
          </w:tcPr>
          <w:p w14:paraId="186A03A2" w14:textId="77777777" w:rsidR="000937D4" w:rsidRPr="00C915F1" w:rsidRDefault="000937D4">
            <w:pPr>
              <w:spacing w:before="0" w:after="0"/>
              <w:jc w:val="left"/>
              <w:rPr>
                <w:noProof/>
                <w:sz w:val="16"/>
              </w:rPr>
            </w:pPr>
          </w:p>
        </w:tc>
        <w:tc>
          <w:tcPr>
            <w:tcW w:w="850" w:type="dxa"/>
            <w:vMerge/>
            <w:tcBorders>
              <w:top w:val="nil"/>
              <w:left w:val="single" w:sz="8" w:space="0" w:color="auto"/>
              <w:bottom w:val="single" w:sz="8" w:space="0" w:color="000000"/>
              <w:right w:val="single" w:sz="8" w:space="0" w:color="auto"/>
            </w:tcBorders>
            <w:vAlign w:val="center"/>
            <w:hideMark/>
          </w:tcPr>
          <w:p w14:paraId="361A22A3" w14:textId="77777777" w:rsidR="000937D4" w:rsidRPr="00C915F1" w:rsidRDefault="000937D4">
            <w:pPr>
              <w:spacing w:before="0" w:after="0"/>
              <w:jc w:val="left"/>
              <w:rPr>
                <w:noProof/>
                <w:sz w:val="16"/>
              </w:rPr>
            </w:pPr>
          </w:p>
        </w:tc>
        <w:tc>
          <w:tcPr>
            <w:tcW w:w="1276" w:type="dxa"/>
            <w:vMerge/>
            <w:tcBorders>
              <w:top w:val="nil"/>
              <w:left w:val="single" w:sz="8" w:space="0" w:color="auto"/>
              <w:bottom w:val="single" w:sz="8" w:space="0" w:color="000000"/>
              <w:right w:val="single" w:sz="8" w:space="0" w:color="auto"/>
            </w:tcBorders>
            <w:vAlign w:val="center"/>
            <w:hideMark/>
          </w:tcPr>
          <w:p w14:paraId="23AF9751" w14:textId="77777777" w:rsidR="000937D4" w:rsidRPr="00C915F1" w:rsidRDefault="000937D4">
            <w:pPr>
              <w:spacing w:before="0" w:after="0"/>
              <w:jc w:val="left"/>
              <w:rPr>
                <w:noProof/>
                <w:sz w:val="16"/>
              </w:rPr>
            </w:pPr>
          </w:p>
        </w:tc>
        <w:tc>
          <w:tcPr>
            <w:tcW w:w="1276" w:type="dxa"/>
            <w:vMerge/>
            <w:tcBorders>
              <w:top w:val="nil"/>
              <w:left w:val="single" w:sz="8" w:space="0" w:color="auto"/>
              <w:bottom w:val="single" w:sz="8" w:space="0" w:color="000000"/>
              <w:right w:val="single" w:sz="8" w:space="0" w:color="auto"/>
            </w:tcBorders>
            <w:vAlign w:val="center"/>
            <w:hideMark/>
          </w:tcPr>
          <w:p w14:paraId="224CB893" w14:textId="77777777" w:rsidR="000937D4" w:rsidRPr="00C915F1" w:rsidRDefault="000937D4">
            <w:pPr>
              <w:spacing w:before="0" w:after="0"/>
              <w:jc w:val="left"/>
              <w:rPr>
                <w:noProof/>
                <w:sz w:val="16"/>
              </w:rPr>
            </w:pPr>
          </w:p>
        </w:tc>
      </w:tr>
      <w:tr w:rsidR="000937D4" w:rsidRPr="00C915F1" w14:paraId="1869CFE5" w14:textId="77777777" w:rsidTr="009A148B">
        <w:trPr>
          <w:trHeight w:val="435"/>
        </w:trPr>
        <w:tc>
          <w:tcPr>
            <w:tcW w:w="2660" w:type="dxa"/>
            <w:tcBorders>
              <w:top w:val="nil"/>
              <w:left w:val="single" w:sz="8" w:space="0" w:color="auto"/>
              <w:bottom w:val="single" w:sz="8" w:space="0" w:color="auto"/>
              <w:right w:val="single" w:sz="8" w:space="0" w:color="auto"/>
            </w:tcBorders>
            <w:shd w:val="clear" w:color="000000" w:fill="CCCCCC"/>
            <w:vAlign w:val="center"/>
            <w:hideMark/>
          </w:tcPr>
          <w:p w14:paraId="78379683" w14:textId="77777777" w:rsidR="000937D4" w:rsidRPr="00C915F1" w:rsidRDefault="000937D4">
            <w:pPr>
              <w:spacing w:before="0" w:after="0"/>
              <w:jc w:val="center"/>
              <w:rPr>
                <w:b/>
                <w:noProof/>
                <w:sz w:val="16"/>
              </w:rPr>
            </w:pPr>
            <w:r w:rsidRPr="00C915F1">
              <w:rPr>
                <w:b/>
                <w:noProof/>
                <w:sz w:val="16"/>
              </w:rPr>
              <w:t xml:space="preserve">előirányzatok részösszege </w:t>
            </w:r>
          </w:p>
        </w:tc>
        <w:tc>
          <w:tcPr>
            <w:tcW w:w="1441" w:type="dxa"/>
            <w:vMerge/>
            <w:tcBorders>
              <w:top w:val="nil"/>
              <w:left w:val="single" w:sz="8" w:space="0" w:color="auto"/>
              <w:bottom w:val="single" w:sz="8" w:space="0" w:color="000000"/>
              <w:right w:val="single" w:sz="8" w:space="0" w:color="auto"/>
            </w:tcBorders>
            <w:vAlign w:val="center"/>
            <w:hideMark/>
          </w:tcPr>
          <w:p w14:paraId="07960F50" w14:textId="77777777" w:rsidR="000937D4" w:rsidRPr="00C915F1" w:rsidRDefault="000937D4">
            <w:pPr>
              <w:spacing w:before="0" w:after="0"/>
              <w:jc w:val="left"/>
              <w:rPr>
                <w:noProof/>
                <w:sz w:val="16"/>
              </w:rPr>
            </w:pPr>
          </w:p>
        </w:tc>
        <w:tc>
          <w:tcPr>
            <w:tcW w:w="1276" w:type="dxa"/>
            <w:vMerge/>
            <w:tcBorders>
              <w:top w:val="nil"/>
              <w:left w:val="single" w:sz="8" w:space="0" w:color="auto"/>
              <w:bottom w:val="single" w:sz="8" w:space="0" w:color="000000"/>
              <w:right w:val="single" w:sz="8" w:space="0" w:color="auto"/>
            </w:tcBorders>
            <w:vAlign w:val="center"/>
            <w:hideMark/>
          </w:tcPr>
          <w:p w14:paraId="22D61CF2" w14:textId="77777777" w:rsidR="000937D4" w:rsidRPr="00C915F1" w:rsidRDefault="000937D4">
            <w:pPr>
              <w:spacing w:before="0" w:after="0"/>
              <w:jc w:val="left"/>
              <w:rPr>
                <w:noProof/>
                <w:sz w:val="16"/>
              </w:rPr>
            </w:pPr>
          </w:p>
        </w:tc>
        <w:tc>
          <w:tcPr>
            <w:tcW w:w="850" w:type="dxa"/>
            <w:vMerge/>
            <w:tcBorders>
              <w:top w:val="nil"/>
              <w:left w:val="single" w:sz="8" w:space="0" w:color="auto"/>
              <w:bottom w:val="single" w:sz="8" w:space="0" w:color="000000"/>
              <w:right w:val="single" w:sz="8" w:space="0" w:color="auto"/>
            </w:tcBorders>
            <w:vAlign w:val="center"/>
            <w:hideMark/>
          </w:tcPr>
          <w:p w14:paraId="0B214230" w14:textId="77777777" w:rsidR="000937D4" w:rsidRPr="00C915F1" w:rsidRDefault="000937D4">
            <w:pPr>
              <w:spacing w:before="0" w:after="0"/>
              <w:jc w:val="left"/>
              <w:rPr>
                <w:noProof/>
                <w:sz w:val="16"/>
              </w:rPr>
            </w:pPr>
          </w:p>
        </w:tc>
        <w:tc>
          <w:tcPr>
            <w:tcW w:w="1276" w:type="dxa"/>
            <w:vMerge/>
            <w:tcBorders>
              <w:top w:val="nil"/>
              <w:left w:val="single" w:sz="8" w:space="0" w:color="auto"/>
              <w:bottom w:val="single" w:sz="8" w:space="0" w:color="000000"/>
              <w:right w:val="single" w:sz="8" w:space="0" w:color="auto"/>
            </w:tcBorders>
            <w:vAlign w:val="center"/>
            <w:hideMark/>
          </w:tcPr>
          <w:p w14:paraId="15F4EFDA" w14:textId="77777777" w:rsidR="000937D4" w:rsidRPr="00C915F1" w:rsidRDefault="000937D4">
            <w:pPr>
              <w:spacing w:before="0" w:after="0"/>
              <w:jc w:val="left"/>
              <w:rPr>
                <w:noProof/>
                <w:sz w:val="16"/>
              </w:rPr>
            </w:pPr>
          </w:p>
        </w:tc>
        <w:tc>
          <w:tcPr>
            <w:tcW w:w="1276" w:type="dxa"/>
            <w:vMerge/>
            <w:tcBorders>
              <w:top w:val="nil"/>
              <w:left w:val="single" w:sz="8" w:space="0" w:color="auto"/>
              <w:bottom w:val="single" w:sz="8" w:space="0" w:color="000000"/>
              <w:right w:val="single" w:sz="8" w:space="0" w:color="auto"/>
            </w:tcBorders>
            <w:vAlign w:val="center"/>
            <w:hideMark/>
          </w:tcPr>
          <w:p w14:paraId="70A22B73" w14:textId="77777777" w:rsidR="000937D4" w:rsidRPr="00C915F1" w:rsidRDefault="000937D4">
            <w:pPr>
              <w:spacing w:before="0" w:after="0"/>
              <w:jc w:val="left"/>
              <w:rPr>
                <w:noProof/>
                <w:sz w:val="16"/>
              </w:rPr>
            </w:pPr>
          </w:p>
        </w:tc>
      </w:tr>
      <w:tr w:rsidR="000937D4" w:rsidRPr="00C915F1" w14:paraId="4BB760AE" w14:textId="77777777" w:rsidTr="009A148B">
        <w:trPr>
          <w:trHeight w:val="315"/>
        </w:trPr>
        <w:tc>
          <w:tcPr>
            <w:tcW w:w="2660" w:type="dxa"/>
            <w:tcBorders>
              <w:top w:val="nil"/>
              <w:left w:val="nil"/>
              <w:bottom w:val="nil"/>
              <w:right w:val="nil"/>
            </w:tcBorders>
            <w:shd w:val="clear" w:color="auto" w:fill="auto"/>
            <w:noWrap/>
            <w:vAlign w:val="center"/>
            <w:hideMark/>
          </w:tcPr>
          <w:p w14:paraId="2E593412" w14:textId="77777777" w:rsidR="000937D4" w:rsidRPr="00C915F1" w:rsidRDefault="000937D4">
            <w:pPr>
              <w:spacing w:before="0" w:after="0"/>
              <w:jc w:val="center"/>
              <w:rPr>
                <w:b/>
                <w:noProof/>
                <w:sz w:val="16"/>
              </w:rPr>
            </w:pPr>
          </w:p>
        </w:tc>
        <w:tc>
          <w:tcPr>
            <w:tcW w:w="1441" w:type="dxa"/>
            <w:tcBorders>
              <w:top w:val="nil"/>
              <w:left w:val="nil"/>
              <w:bottom w:val="nil"/>
              <w:right w:val="nil"/>
            </w:tcBorders>
            <w:shd w:val="clear" w:color="auto" w:fill="auto"/>
            <w:noWrap/>
            <w:vAlign w:val="bottom"/>
            <w:hideMark/>
          </w:tcPr>
          <w:p w14:paraId="2F2F7300" w14:textId="77777777" w:rsidR="000937D4" w:rsidRPr="00C915F1" w:rsidRDefault="000937D4">
            <w:pPr>
              <w:spacing w:before="0" w:after="0"/>
              <w:rPr>
                <w:noProof/>
                <w:sz w:val="20"/>
              </w:rPr>
            </w:pPr>
          </w:p>
        </w:tc>
        <w:tc>
          <w:tcPr>
            <w:tcW w:w="1276" w:type="dxa"/>
            <w:tcBorders>
              <w:top w:val="nil"/>
              <w:left w:val="nil"/>
              <w:bottom w:val="nil"/>
              <w:right w:val="nil"/>
            </w:tcBorders>
            <w:shd w:val="clear" w:color="auto" w:fill="auto"/>
            <w:noWrap/>
            <w:vAlign w:val="bottom"/>
            <w:hideMark/>
          </w:tcPr>
          <w:p w14:paraId="4A5BA662" w14:textId="77777777" w:rsidR="000937D4" w:rsidRPr="00C915F1" w:rsidRDefault="000937D4">
            <w:pPr>
              <w:spacing w:before="0" w:after="0"/>
              <w:jc w:val="left"/>
              <w:rPr>
                <w:noProof/>
                <w:sz w:val="20"/>
              </w:rPr>
            </w:pPr>
          </w:p>
        </w:tc>
        <w:tc>
          <w:tcPr>
            <w:tcW w:w="850" w:type="dxa"/>
            <w:tcBorders>
              <w:top w:val="nil"/>
              <w:left w:val="nil"/>
              <w:bottom w:val="nil"/>
              <w:right w:val="nil"/>
            </w:tcBorders>
            <w:shd w:val="clear" w:color="auto" w:fill="auto"/>
            <w:noWrap/>
            <w:vAlign w:val="bottom"/>
            <w:hideMark/>
          </w:tcPr>
          <w:p w14:paraId="390AE035" w14:textId="77777777" w:rsidR="000937D4" w:rsidRPr="00C915F1" w:rsidRDefault="000937D4">
            <w:pPr>
              <w:spacing w:before="0" w:after="0"/>
              <w:jc w:val="left"/>
              <w:rPr>
                <w:noProof/>
                <w:sz w:val="20"/>
              </w:rPr>
            </w:pPr>
          </w:p>
        </w:tc>
        <w:tc>
          <w:tcPr>
            <w:tcW w:w="1276" w:type="dxa"/>
            <w:tcBorders>
              <w:top w:val="nil"/>
              <w:left w:val="nil"/>
              <w:bottom w:val="nil"/>
              <w:right w:val="nil"/>
            </w:tcBorders>
            <w:shd w:val="clear" w:color="auto" w:fill="auto"/>
            <w:noWrap/>
            <w:vAlign w:val="bottom"/>
            <w:hideMark/>
          </w:tcPr>
          <w:p w14:paraId="71482C97" w14:textId="77777777" w:rsidR="000937D4" w:rsidRPr="00C915F1" w:rsidRDefault="000937D4">
            <w:pPr>
              <w:spacing w:before="0" w:after="0"/>
              <w:jc w:val="left"/>
              <w:rPr>
                <w:noProof/>
                <w:sz w:val="20"/>
              </w:rPr>
            </w:pPr>
          </w:p>
        </w:tc>
        <w:tc>
          <w:tcPr>
            <w:tcW w:w="1276" w:type="dxa"/>
            <w:tcBorders>
              <w:top w:val="nil"/>
              <w:left w:val="nil"/>
              <w:bottom w:val="nil"/>
              <w:right w:val="nil"/>
            </w:tcBorders>
            <w:shd w:val="clear" w:color="auto" w:fill="auto"/>
            <w:noWrap/>
            <w:vAlign w:val="bottom"/>
            <w:hideMark/>
          </w:tcPr>
          <w:p w14:paraId="78E386CD" w14:textId="77777777" w:rsidR="000937D4" w:rsidRPr="00C915F1" w:rsidRDefault="000937D4">
            <w:pPr>
              <w:spacing w:before="0" w:after="0"/>
              <w:jc w:val="left"/>
              <w:rPr>
                <w:noProof/>
                <w:sz w:val="20"/>
              </w:rPr>
            </w:pPr>
          </w:p>
        </w:tc>
      </w:tr>
      <w:tr w:rsidR="000937D4" w:rsidRPr="00C915F1" w14:paraId="3A59B2E7" w14:textId="77777777" w:rsidTr="009A148B">
        <w:trPr>
          <w:trHeight w:val="330"/>
        </w:trPr>
        <w:tc>
          <w:tcPr>
            <w:tcW w:w="26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04D6F1" w14:textId="77777777" w:rsidR="000937D4" w:rsidRPr="00C915F1" w:rsidRDefault="000937D4">
            <w:pPr>
              <w:spacing w:before="0" w:after="0"/>
              <w:jc w:val="center"/>
              <w:rPr>
                <w:b/>
                <w:noProof/>
                <w:sz w:val="16"/>
              </w:rPr>
            </w:pPr>
            <w:r w:rsidRPr="00C915F1">
              <w:rPr>
                <w:b/>
                <w:noProof/>
                <w:sz w:val="16"/>
              </w:rPr>
              <w:t>ÖSSZESEN</w:t>
            </w:r>
          </w:p>
        </w:tc>
        <w:tc>
          <w:tcPr>
            <w:tcW w:w="1441" w:type="dxa"/>
            <w:tcBorders>
              <w:top w:val="single" w:sz="8" w:space="0" w:color="auto"/>
              <w:left w:val="nil"/>
              <w:bottom w:val="single" w:sz="8" w:space="0" w:color="auto"/>
              <w:right w:val="single" w:sz="8" w:space="0" w:color="auto"/>
            </w:tcBorders>
            <w:shd w:val="clear" w:color="auto" w:fill="auto"/>
            <w:vAlign w:val="center"/>
            <w:hideMark/>
          </w:tcPr>
          <w:p w14:paraId="35B6AC53" w14:textId="77777777" w:rsidR="000937D4" w:rsidRPr="00C915F1" w:rsidRDefault="00B62322">
            <w:pPr>
              <w:spacing w:before="0" w:after="0"/>
              <w:jc w:val="right"/>
              <w:rPr>
                <w:b/>
                <w:noProof/>
                <w:sz w:val="20"/>
              </w:rPr>
            </w:pPr>
            <w:r w:rsidRPr="00C915F1">
              <w:rPr>
                <w:b/>
                <w:noProof/>
                <w:sz w:val="16"/>
              </w:rPr>
              <w:t>0,599</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3BFDBEA6" w14:textId="77777777" w:rsidR="000937D4" w:rsidRPr="00C915F1" w:rsidRDefault="00B62322">
            <w:pPr>
              <w:spacing w:before="0" w:after="0"/>
              <w:jc w:val="right"/>
              <w:rPr>
                <w:b/>
                <w:noProof/>
                <w:sz w:val="20"/>
              </w:rPr>
            </w:pPr>
            <w:r w:rsidRPr="00C915F1">
              <w:rPr>
                <w:b/>
                <w:noProof/>
                <w:sz w:val="16"/>
              </w:rPr>
              <w:t>0,610</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1087BF9F" w14:textId="77777777" w:rsidR="000937D4" w:rsidRPr="00C915F1" w:rsidRDefault="00B62322">
            <w:pPr>
              <w:spacing w:before="0" w:after="0"/>
              <w:jc w:val="right"/>
              <w:rPr>
                <w:b/>
                <w:noProof/>
                <w:sz w:val="20"/>
              </w:rPr>
            </w:pPr>
            <w:r w:rsidRPr="00C915F1">
              <w:rPr>
                <w:b/>
                <w:noProof/>
                <w:sz w:val="16"/>
              </w:rPr>
              <w:t>1,180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42CEFE05" w14:textId="77777777" w:rsidR="000937D4" w:rsidRPr="00C915F1" w:rsidRDefault="00B62322">
            <w:pPr>
              <w:spacing w:before="0" w:after="0"/>
              <w:jc w:val="right"/>
              <w:rPr>
                <w:b/>
                <w:noProof/>
                <w:sz w:val="20"/>
              </w:rPr>
            </w:pPr>
            <w:r w:rsidRPr="00C915F1">
              <w:rPr>
                <w:b/>
                <w:noProof/>
                <w:sz w:val="16"/>
              </w:rPr>
              <w:t>1,252</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19F3D5B1" w14:textId="77777777" w:rsidR="000937D4" w:rsidRPr="00C915F1" w:rsidRDefault="00B62322">
            <w:pPr>
              <w:spacing w:before="0" w:after="0"/>
              <w:jc w:val="right"/>
              <w:rPr>
                <w:b/>
                <w:noProof/>
                <w:sz w:val="20"/>
              </w:rPr>
            </w:pPr>
            <w:r w:rsidRPr="00C915F1">
              <w:rPr>
                <w:b/>
                <w:noProof/>
                <w:sz w:val="16"/>
              </w:rPr>
              <w:t>3,640</w:t>
            </w:r>
          </w:p>
        </w:tc>
      </w:tr>
    </w:tbl>
    <w:p w14:paraId="1E312C53" w14:textId="77777777" w:rsidR="00F04763" w:rsidRPr="00C915F1" w:rsidRDefault="00F04763">
      <w:pPr>
        <w:rPr>
          <w:noProof/>
          <w:sz w:val="18"/>
        </w:rPr>
      </w:pPr>
      <w:r w:rsidRPr="00C915F1">
        <w:rPr>
          <w:noProof/>
          <w:sz w:val="18"/>
        </w:rPr>
        <w:t>A humánerőforrással és más igazgatási jellegű kiadásokkal kapcsolatos előirányzat-igényeket részben az adott főigazgatóság rendelkezésére álló, az intézkedés irányításához rendelt előirányzatokkal és/vagy az adott főigazgatóságon belüli átcsoportosítással kell teljesíteni. A források adott esetben a költségvetési korlátok betartása mellett kiegészíthetők az éves elosztási eljárás keretében az irányító főigazgatósághoz rendelt további allokációkkal.</w:t>
      </w:r>
    </w:p>
    <w:p w14:paraId="5F7E2EE9" w14:textId="77777777" w:rsidR="00F04763" w:rsidRPr="00C915F1" w:rsidRDefault="00F04763">
      <w:pPr>
        <w:rPr>
          <w:noProof/>
          <w:sz w:val="18"/>
        </w:rPr>
        <w:sectPr w:rsidR="00F04763" w:rsidRPr="00C915F1" w:rsidSect="003C0004">
          <w:headerReference w:type="default" r:id="rId24"/>
          <w:footerReference w:type="default" r:id="rId25"/>
          <w:pgSz w:w="11907" w:h="16840"/>
          <w:pgMar w:top="1134" w:right="1418" w:bottom="1134" w:left="1418" w:header="709" w:footer="709" w:gutter="0"/>
          <w:cols w:space="708"/>
          <w:docGrid w:linePitch="360"/>
        </w:sectPr>
      </w:pPr>
    </w:p>
    <w:p w14:paraId="06DA9AC8" w14:textId="77777777" w:rsidR="00F04763" w:rsidRPr="00C915F1" w:rsidRDefault="00F04763">
      <w:pPr>
        <w:pStyle w:val="ManualHeading4"/>
        <w:rPr>
          <w:noProof/>
        </w:rPr>
      </w:pPr>
      <w:bookmarkStart w:id="80" w:name="_Toc82C9CE6E4E1F470F8F09B4938A67F539"/>
      <w:r w:rsidRPr="00C915F1">
        <w:rPr>
          <w:noProof/>
        </w:rPr>
        <w:t>3.2.3.1.</w:t>
      </w:r>
      <w:r w:rsidRPr="00C915F1">
        <w:rPr>
          <w:noProof/>
        </w:rPr>
        <w:tab/>
        <w:t xml:space="preserve">Becsült humánerőforrás-szükségletek </w:t>
      </w:r>
      <w:bookmarkEnd w:id="80"/>
    </w:p>
    <w:p w14:paraId="0B70A0FC" w14:textId="77777777" w:rsidR="00F04763" w:rsidRPr="00C915F1" w:rsidRDefault="00F04763">
      <w:pPr>
        <w:pStyle w:val="ListDash1"/>
        <w:rPr>
          <w:noProof/>
        </w:rPr>
      </w:pPr>
      <w:r w:rsidRPr="00C915F1">
        <w:rPr>
          <w:rFonts w:ascii="Wingdings" w:hAnsi="Wingdings"/>
          <w:noProof/>
        </w:rPr>
        <w:t></w:t>
      </w:r>
      <w:r w:rsidRPr="00C915F1">
        <w:rPr>
          <w:noProof/>
        </w:rPr>
        <w:tab/>
        <w:t xml:space="preserve">A javaslat/kezdeményezés nem igényel humánerőforrást. </w:t>
      </w:r>
    </w:p>
    <w:p w14:paraId="7ADC8B1B" w14:textId="77777777" w:rsidR="00F04763" w:rsidRPr="00C915F1" w:rsidRDefault="000937D4">
      <w:pPr>
        <w:pStyle w:val="ListDash1"/>
        <w:rPr>
          <w:noProof/>
        </w:rPr>
      </w:pPr>
      <w:r w:rsidRPr="00C915F1">
        <w:rPr>
          <w:rFonts w:ascii="Wingdings" w:hAnsi="Wingdings"/>
          <w:noProof/>
        </w:rPr>
        <w:t></w:t>
      </w:r>
      <w:r w:rsidRPr="00C915F1">
        <w:rPr>
          <w:noProof/>
        </w:rPr>
        <w:tab/>
        <w:t>A javaslat/kezdeményezés az alábbi humánerőforrás-igénnyel jár:</w:t>
      </w:r>
    </w:p>
    <w:p w14:paraId="79D18769" w14:textId="77777777" w:rsidR="00F04763" w:rsidRPr="00C915F1" w:rsidRDefault="00F04763">
      <w:pPr>
        <w:spacing w:after="60"/>
        <w:jc w:val="right"/>
        <w:rPr>
          <w:i/>
          <w:noProof/>
          <w:sz w:val="20"/>
        </w:rPr>
      </w:pPr>
      <w:r w:rsidRPr="00C915F1">
        <w:rPr>
          <w:i/>
          <w:noProof/>
          <w:sz w:val="20"/>
        </w:rPr>
        <w:t>A becsléseket teljes munkaidős egyenértékben kell kifejezni</w:t>
      </w:r>
    </w:p>
    <w:tbl>
      <w:tblPr>
        <w:tblW w:w="103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9"/>
        <w:gridCol w:w="2676"/>
        <w:gridCol w:w="2376"/>
        <w:gridCol w:w="2378"/>
        <w:gridCol w:w="174"/>
        <w:gridCol w:w="7"/>
        <w:gridCol w:w="550"/>
        <w:gridCol w:w="731"/>
        <w:gridCol w:w="731"/>
        <w:gridCol w:w="731"/>
      </w:tblGrid>
      <w:tr w:rsidR="000937D4" w:rsidRPr="00C915F1" w14:paraId="2D402E58" w14:textId="77777777" w:rsidTr="009A148B">
        <w:trPr>
          <w:gridBefore w:val="2"/>
          <w:wBefore w:w="2685" w:type="dxa"/>
          <w:trHeight w:val="289"/>
          <w:jc w:val="center"/>
        </w:trPr>
        <w:tc>
          <w:tcPr>
            <w:tcW w:w="4754" w:type="dxa"/>
            <w:gridSpan w:val="2"/>
            <w:shd w:val="clear" w:color="auto" w:fill="auto"/>
          </w:tcPr>
          <w:p w14:paraId="7644CA0B" w14:textId="77777777" w:rsidR="000937D4" w:rsidRPr="00C915F1" w:rsidRDefault="000937D4">
            <w:pPr>
              <w:pStyle w:val="Text1"/>
              <w:spacing w:before="40" w:after="40"/>
              <w:ind w:left="0"/>
              <w:jc w:val="center"/>
              <w:rPr>
                <w:i/>
                <w:noProof/>
                <w:sz w:val="16"/>
              </w:rPr>
            </w:pPr>
          </w:p>
        </w:tc>
        <w:tc>
          <w:tcPr>
            <w:tcW w:w="731" w:type="dxa"/>
            <w:gridSpan w:val="3"/>
            <w:shd w:val="clear" w:color="auto" w:fill="auto"/>
            <w:vAlign w:val="center"/>
          </w:tcPr>
          <w:p w14:paraId="4807EE6C" w14:textId="77777777" w:rsidR="000937D4" w:rsidRPr="00C915F1" w:rsidRDefault="000937D4">
            <w:pPr>
              <w:spacing w:before="20" w:after="20"/>
              <w:jc w:val="center"/>
              <w:rPr>
                <w:noProof/>
                <w:sz w:val="16"/>
              </w:rPr>
            </w:pPr>
            <w:r w:rsidRPr="00C915F1">
              <w:rPr>
                <w:noProof/>
                <w:sz w:val="16"/>
              </w:rPr>
              <w:t>Év:</w:t>
            </w:r>
            <w:r w:rsidRPr="00C915F1">
              <w:rPr>
                <w:noProof/>
              </w:rPr>
              <w:t xml:space="preserve"> </w:t>
            </w:r>
            <w:r w:rsidRPr="00C915F1">
              <w:rPr>
                <w:noProof/>
              </w:rPr>
              <w:cr/>
            </w:r>
            <w:r w:rsidRPr="00C915F1">
              <w:rPr>
                <w:noProof/>
              </w:rPr>
              <w:br/>
            </w:r>
            <w:r w:rsidRPr="00C915F1">
              <w:rPr>
                <w:b/>
                <w:noProof/>
                <w:sz w:val="16"/>
              </w:rPr>
              <w:t>2024</w:t>
            </w:r>
          </w:p>
        </w:tc>
        <w:tc>
          <w:tcPr>
            <w:tcW w:w="731" w:type="dxa"/>
            <w:shd w:val="clear" w:color="auto" w:fill="auto"/>
            <w:vAlign w:val="center"/>
          </w:tcPr>
          <w:p w14:paraId="73528AC2" w14:textId="77777777" w:rsidR="000937D4" w:rsidRPr="00C915F1" w:rsidRDefault="000937D4">
            <w:pPr>
              <w:spacing w:before="20" w:after="20"/>
              <w:jc w:val="center"/>
              <w:rPr>
                <w:noProof/>
                <w:sz w:val="16"/>
              </w:rPr>
            </w:pPr>
            <w:r w:rsidRPr="00C915F1">
              <w:rPr>
                <w:noProof/>
                <w:sz w:val="16"/>
              </w:rPr>
              <w:t>Év:</w:t>
            </w:r>
            <w:r w:rsidRPr="00C915F1">
              <w:rPr>
                <w:noProof/>
              </w:rPr>
              <w:t xml:space="preserve"> </w:t>
            </w:r>
            <w:r w:rsidRPr="00C915F1">
              <w:rPr>
                <w:noProof/>
              </w:rPr>
              <w:cr/>
            </w:r>
            <w:r w:rsidRPr="00C915F1">
              <w:rPr>
                <w:noProof/>
              </w:rPr>
              <w:br/>
            </w:r>
            <w:r w:rsidRPr="00C915F1">
              <w:rPr>
                <w:b/>
                <w:noProof/>
                <w:sz w:val="16"/>
              </w:rPr>
              <w:t>2025</w:t>
            </w:r>
          </w:p>
        </w:tc>
        <w:tc>
          <w:tcPr>
            <w:tcW w:w="731" w:type="dxa"/>
            <w:shd w:val="clear" w:color="auto" w:fill="auto"/>
            <w:vAlign w:val="center"/>
          </w:tcPr>
          <w:p w14:paraId="40A23966" w14:textId="77777777" w:rsidR="000937D4" w:rsidRPr="00C915F1" w:rsidRDefault="000937D4">
            <w:pPr>
              <w:spacing w:before="20" w:after="20"/>
              <w:jc w:val="center"/>
              <w:rPr>
                <w:noProof/>
                <w:sz w:val="16"/>
              </w:rPr>
            </w:pPr>
            <w:r w:rsidRPr="00C915F1">
              <w:rPr>
                <w:noProof/>
                <w:sz w:val="16"/>
              </w:rPr>
              <w:t xml:space="preserve">Év: </w:t>
            </w:r>
            <w:r w:rsidRPr="00C915F1">
              <w:rPr>
                <w:b/>
                <w:noProof/>
                <w:sz w:val="16"/>
              </w:rPr>
              <w:t>2026</w:t>
            </w:r>
          </w:p>
        </w:tc>
        <w:tc>
          <w:tcPr>
            <w:tcW w:w="731" w:type="dxa"/>
            <w:shd w:val="clear" w:color="auto" w:fill="auto"/>
            <w:vAlign w:val="center"/>
          </w:tcPr>
          <w:p w14:paraId="2A80E0E3" w14:textId="77777777" w:rsidR="000937D4" w:rsidRPr="00C915F1" w:rsidRDefault="000937D4">
            <w:pPr>
              <w:spacing w:before="20" w:after="20"/>
              <w:jc w:val="center"/>
              <w:rPr>
                <w:noProof/>
                <w:sz w:val="16"/>
              </w:rPr>
            </w:pPr>
            <w:r w:rsidRPr="00C915F1">
              <w:rPr>
                <w:noProof/>
                <w:sz w:val="16"/>
              </w:rPr>
              <w:t xml:space="preserve">Év: </w:t>
            </w:r>
            <w:r w:rsidRPr="00C915F1">
              <w:rPr>
                <w:b/>
                <w:noProof/>
                <w:sz w:val="16"/>
              </w:rPr>
              <w:t>2027. és az azt követő évek</w:t>
            </w:r>
          </w:p>
        </w:tc>
      </w:tr>
      <w:tr w:rsidR="000937D4" w:rsidRPr="00C915F1" w14:paraId="0CE0F369" w14:textId="77777777" w:rsidTr="009A148B">
        <w:trPr>
          <w:gridBefore w:val="1"/>
          <w:gridAfter w:val="4"/>
          <w:wBefore w:w="9" w:type="dxa"/>
          <w:wAfter w:w="2743" w:type="dxa"/>
          <w:trHeight w:val="289"/>
          <w:jc w:val="center"/>
        </w:trPr>
        <w:tc>
          <w:tcPr>
            <w:tcW w:w="7611" w:type="dxa"/>
            <w:gridSpan w:val="5"/>
            <w:shd w:val="clear" w:color="auto" w:fill="auto"/>
          </w:tcPr>
          <w:p w14:paraId="123EC38F" w14:textId="77777777" w:rsidR="000937D4" w:rsidRPr="00C915F1" w:rsidRDefault="000937D4">
            <w:pPr>
              <w:jc w:val="left"/>
              <w:rPr>
                <w:noProof/>
                <w:sz w:val="16"/>
              </w:rPr>
            </w:pPr>
            <w:r w:rsidRPr="00C915F1">
              <w:rPr>
                <w:rFonts w:ascii="Wingdings" w:hAnsi="Wingdings"/>
                <w:b/>
                <w:noProof/>
                <w:sz w:val="16"/>
              </w:rPr>
              <w:t>□</w:t>
            </w:r>
            <w:r w:rsidRPr="00C915F1">
              <w:rPr>
                <w:b/>
                <w:noProof/>
                <w:sz w:val="16"/>
              </w:rPr>
              <w:t xml:space="preserve"> A létszámtervben szereplő álláshelyek (tisztviselők és ideiglenes alkalmazottak)</w:t>
            </w:r>
          </w:p>
        </w:tc>
      </w:tr>
      <w:tr w:rsidR="000937D4" w:rsidRPr="00C915F1" w14:paraId="6DD6908A" w14:textId="77777777" w:rsidTr="009A148B">
        <w:trPr>
          <w:gridBefore w:val="2"/>
          <w:wBefore w:w="2685" w:type="dxa"/>
          <w:trHeight w:val="289"/>
          <w:jc w:val="center"/>
        </w:trPr>
        <w:tc>
          <w:tcPr>
            <w:tcW w:w="4754" w:type="dxa"/>
            <w:gridSpan w:val="2"/>
            <w:shd w:val="clear" w:color="auto" w:fill="auto"/>
            <w:vAlign w:val="center"/>
          </w:tcPr>
          <w:p w14:paraId="2CE6A7F0" w14:textId="77777777" w:rsidR="000937D4" w:rsidRPr="00C915F1" w:rsidRDefault="000937D4" w:rsidP="000937D4">
            <w:pPr>
              <w:pStyle w:val="Text1"/>
              <w:spacing w:beforeLines="20" w:before="48" w:afterLines="20" w:after="48"/>
              <w:ind w:left="134"/>
              <w:jc w:val="left"/>
              <w:rPr>
                <w:b/>
                <w:noProof/>
                <w:sz w:val="16"/>
              </w:rPr>
            </w:pPr>
            <w:r w:rsidRPr="00C915F1">
              <w:rPr>
                <w:noProof/>
                <w:sz w:val="16"/>
              </w:rPr>
              <w:t>20 01 02 01</w:t>
            </w:r>
            <w:r w:rsidRPr="00C915F1">
              <w:rPr>
                <w:noProof/>
              </w:rPr>
              <w:t xml:space="preserve"> </w:t>
            </w:r>
            <w:r w:rsidRPr="00C915F1">
              <w:rPr>
                <w:noProof/>
                <w:sz w:val="16"/>
              </w:rPr>
              <w:t>(a központban és a bizottsági képviseleteken)</w:t>
            </w:r>
          </w:p>
        </w:tc>
        <w:tc>
          <w:tcPr>
            <w:tcW w:w="731" w:type="dxa"/>
            <w:gridSpan w:val="3"/>
            <w:shd w:val="clear" w:color="auto" w:fill="auto"/>
            <w:vAlign w:val="center"/>
          </w:tcPr>
          <w:p w14:paraId="27C55CC9" w14:textId="77777777" w:rsidR="000937D4" w:rsidRPr="00C915F1" w:rsidRDefault="001672DA" w:rsidP="000937D4">
            <w:pPr>
              <w:spacing w:beforeLines="20" w:before="48" w:afterLines="20" w:after="48"/>
              <w:jc w:val="center"/>
              <w:rPr>
                <w:noProof/>
                <w:sz w:val="16"/>
              </w:rPr>
            </w:pPr>
            <w:r w:rsidRPr="00C915F1">
              <w:rPr>
                <w:noProof/>
                <w:sz w:val="20"/>
              </w:rPr>
              <w:t>3,5</w:t>
            </w:r>
          </w:p>
        </w:tc>
        <w:tc>
          <w:tcPr>
            <w:tcW w:w="731" w:type="dxa"/>
            <w:shd w:val="clear" w:color="auto" w:fill="auto"/>
            <w:vAlign w:val="center"/>
          </w:tcPr>
          <w:p w14:paraId="59854024" w14:textId="77777777" w:rsidR="000937D4" w:rsidRPr="00C915F1" w:rsidRDefault="001672DA" w:rsidP="000937D4">
            <w:pPr>
              <w:spacing w:beforeLines="20" w:before="48" w:afterLines="20" w:after="48"/>
              <w:jc w:val="center"/>
              <w:rPr>
                <w:noProof/>
                <w:sz w:val="16"/>
              </w:rPr>
            </w:pPr>
            <w:r w:rsidRPr="00C915F1">
              <w:rPr>
                <w:noProof/>
                <w:sz w:val="20"/>
              </w:rPr>
              <w:t>3,5</w:t>
            </w:r>
          </w:p>
        </w:tc>
        <w:tc>
          <w:tcPr>
            <w:tcW w:w="731" w:type="dxa"/>
            <w:shd w:val="clear" w:color="auto" w:fill="auto"/>
            <w:vAlign w:val="center"/>
          </w:tcPr>
          <w:p w14:paraId="67FA9CF6" w14:textId="77777777" w:rsidR="000937D4" w:rsidRPr="00C915F1" w:rsidRDefault="001672DA" w:rsidP="000937D4">
            <w:pPr>
              <w:spacing w:beforeLines="20" w:before="48" w:afterLines="20" w:after="48"/>
              <w:jc w:val="center"/>
              <w:rPr>
                <w:noProof/>
                <w:sz w:val="16"/>
              </w:rPr>
            </w:pPr>
            <w:r w:rsidRPr="00C915F1">
              <w:rPr>
                <w:noProof/>
                <w:sz w:val="20"/>
              </w:rPr>
              <w:t>6,5</w:t>
            </w:r>
          </w:p>
        </w:tc>
        <w:tc>
          <w:tcPr>
            <w:tcW w:w="731" w:type="dxa"/>
            <w:shd w:val="clear" w:color="auto" w:fill="auto"/>
            <w:vAlign w:val="center"/>
          </w:tcPr>
          <w:p w14:paraId="14647B30" w14:textId="77777777" w:rsidR="000937D4" w:rsidRPr="00C915F1" w:rsidRDefault="001672DA" w:rsidP="000937D4">
            <w:pPr>
              <w:spacing w:beforeLines="20" w:before="48" w:afterLines="20" w:after="48"/>
              <w:jc w:val="center"/>
              <w:rPr>
                <w:noProof/>
                <w:sz w:val="16"/>
              </w:rPr>
            </w:pPr>
            <w:r w:rsidRPr="00C915F1">
              <w:rPr>
                <w:noProof/>
                <w:sz w:val="20"/>
              </w:rPr>
              <w:t>6,5</w:t>
            </w:r>
          </w:p>
        </w:tc>
      </w:tr>
      <w:tr w:rsidR="000937D4" w:rsidRPr="00C915F1" w14:paraId="72858A62" w14:textId="77777777" w:rsidTr="009A148B">
        <w:trPr>
          <w:gridBefore w:val="2"/>
          <w:wBefore w:w="2685" w:type="dxa"/>
          <w:trHeight w:val="289"/>
          <w:jc w:val="center"/>
        </w:trPr>
        <w:tc>
          <w:tcPr>
            <w:tcW w:w="4754" w:type="dxa"/>
            <w:gridSpan w:val="2"/>
            <w:shd w:val="clear" w:color="auto" w:fill="auto"/>
            <w:vAlign w:val="center"/>
          </w:tcPr>
          <w:p w14:paraId="5B73EF7F" w14:textId="77777777" w:rsidR="000937D4" w:rsidRPr="00C915F1" w:rsidRDefault="000937D4">
            <w:pPr>
              <w:pStyle w:val="Text1"/>
              <w:spacing w:beforeLines="20" w:before="48" w:afterLines="20" w:after="48"/>
              <w:ind w:left="134"/>
              <w:jc w:val="left"/>
              <w:rPr>
                <w:noProof/>
                <w:sz w:val="16"/>
              </w:rPr>
            </w:pPr>
            <w:r w:rsidRPr="00C915F1">
              <w:rPr>
                <w:noProof/>
                <w:sz w:val="16"/>
              </w:rPr>
              <w:t>20 01 02 03 (küldöttségek)</w:t>
            </w:r>
          </w:p>
        </w:tc>
        <w:tc>
          <w:tcPr>
            <w:tcW w:w="731" w:type="dxa"/>
            <w:gridSpan w:val="3"/>
            <w:shd w:val="clear" w:color="auto" w:fill="auto"/>
            <w:vAlign w:val="center"/>
          </w:tcPr>
          <w:p w14:paraId="09B7D499" w14:textId="77777777" w:rsidR="000937D4" w:rsidRPr="00C915F1" w:rsidRDefault="000937D4">
            <w:pPr>
              <w:spacing w:beforeLines="20" w:before="48" w:afterLines="20" w:after="48"/>
              <w:jc w:val="center"/>
              <w:rPr>
                <w:noProof/>
                <w:sz w:val="16"/>
              </w:rPr>
            </w:pPr>
          </w:p>
        </w:tc>
        <w:tc>
          <w:tcPr>
            <w:tcW w:w="731" w:type="dxa"/>
            <w:shd w:val="clear" w:color="auto" w:fill="auto"/>
            <w:vAlign w:val="center"/>
          </w:tcPr>
          <w:p w14:paraId="6C63B5EA" w14:textId="77777777" w:rsidR="000937D4" w:rsidRPr="00C915F1" w:rsidRDefault="000937D4">
            <w:pPr>
              <w:spacing w:beforeLines="20" w:before="48" w:afterLines="20" w:after="48"/>
              <w:jc w:val="center"/>
              <w:rPr>
                <w:noProof/>
                <w:sz w:val="16"/>
              </w:rPr>
            </w:pPr>
          </w:p>
        </w:tc>
        <w:tc>
          <w:tcPr>
            <w:tcW w:w="731" w:type="dxa"/>
            <w:shd w:val="clear" w:color="auto" w:fill="auto"/>
            <w:vAlign w:val="center"/>
          </w:tcPr>
          <w:p w14:paraId="4846C506" w14:textId="77777777" w:rsidR="000937D4" w:rsidRPr="00C915F1" w:rsidRDefault="000937D4">
            <w:pPr>
              <w:spacing w:beforeLines="20" w:before="48" w:afterLines="20" w:after="48"/>
              <w:jc w:val="center"/>
              <w:rPr>
                <w:noProof/>
                <w:sz w:val="16"/>
              </w:rPr>
            </w:pPr>
          </w:p>
        </w:tc>
        <w:tc>
          <w:tcPr>
            <w:tcW w:w="731" w:type="dxa"/>
            <w:shd w:val="clear" w:color="auto" w:fill="auto"/>
            <w:vAlign w:val="center"/>
          </w:tcPr>
          <w:p w14:paraId="5E014A20" w14:textId="77777777" w:rsidR="000937D4" w:rsidRPr="00C915F1" w:rsidRDefault="000937D4">
            <w:pPr>
              <w:spacing w:beforeLines="20" w:before="48" w:afterLines="20" w:after="48"/>
              <w:jc w:val="center"/>
              <w:rPr>
                <w:noProof/>
                <w:sz w:val="16"/>
              </w:rPr>
            </w:pPr>
          </w:p>
        </w:tc>
      </w:tr>
      <w:tr w:rsidR="000937D4" w:rsidRPr="00C915F1" w14:paraId="548B1042" w14:textId="77777777" w:rsidTr="009A148B">
        <w:trPr>
          <w:gridBefore w:val="2"/>
          <w:wBefore w:w="2685" w:type="dxa"/>
          <w:trHeight w:val="289"/>
          <w:jc w:val="center"/>
        </w:trPr>
        <w:tc>
          <w:tcPr>
            <w:tcW w:w="4754" w:type="dxa"/>
            <w:gridSpan w:val="2"/>
            <w:shd w:val="clear" w:color="auto" w:fill="auto"/>
            <w:vAlign w:val="center"/>
          </w:tcPr>
          <w:p w14:paraId="081ACCDD" w14:textId="77777777" w:rsidR="000937D4" w:rsidRPr="00C915F1" w:rsidRDefault="000937D4">
            <w:pPr>
              <w:pStyle w:val="Text1"/>
              <w:spacing w:beforeLines="20" w:before="48" w:afterLines="20" w:after="48"/>
              <w:ind w:left="134"/>
              <w:jc w:val="left"/>
              <w:rPr>
                <w:noProof/>
                <w:sz w:val="16"/>
              </w:rPr>
            </w:pPr>
            <w:r w:rsidRPr="00C915F1">
              <w:rPr>
                <w:noProof/>
                <w:sz w:val="16"/>
              </w:rPr>
              <w:t>01 01 01 01 (közvetett kutatás)</w:t>
            </w:r>
          </w:p>
        </w:tc>
        <w:tc>
          <w:tcPr>
            <w:tcW w:w="731" w:type="dxa"/>
            <w:gridSpan w:val="3"/>
            <w:shd w:val="clear" w:color="auto" w:fill="auto"/>
            <w:vAlign w:val="center"/>
          </w:tcPr>
          <w:p w14:paraId="0731E61F" w14:textId="77777777" w:rsidR="000937D4" w:rsidRPr="00C915F1" w:rsidRDefault="000937D4">
            <w:pPr>
              <w:spacing w:beforeLines="20" w:before="48" w:afterLines="20" w:after="48"/>
              <w:jc w:val="center"/>
              <w:rPr>
                <w:noProof/>
                <w:sz w:val="16"/>
              </w:rPr>
            </w:pPr>
          </w:p>
        </w:tc>
        <w:tc>
          <w:tcPr>
            <w:tcW w:w="731" w:type="dxa"/>
            <w:shd w:val="clear" w:color="auto" w:fill="auto"/>
            <w:vAlign w:val="center"/>
          </w:tcPr>
          <w:p w14:paraId="2055F0B5" w14:textId="77777777" w:rsidR="000937D4" w:rsidRPr="00C915F1" w:rsidRDefault="000937D4">
            <w:pPr>
              <w:spacing w:beforeLines="20" w:before="48" w:afterLines="20" w:after="48"/>
              <w:jc w:val="center"/>
              <w:rPr>
                <w:noProof/>
                <w:sz w:val="16"/>
              </w:rPr>
            </w:pPr>
          </w:p>
        </w:tc>
        <w:tc>
          <w:tcPr>
            <w:tcW w:w="731" w:type="dxa"/>
            <w:shd w:val="clear" w:color="auto" w:fill="auto"/>
            <w:vAlign w:val="center"/>
          </w:tcPr>
          <w:p w14:paraId="1C000122" w14:textId="77777777" w:rsidR="000937D4" w:rsidRPr="00C915F1" w:rsidRDefault="000937D4">
            <w:pPr>
              <w:spacing w:beforeLines="20" w:before="48" w:afterLines="20" w:after="48"/>
              <w:jc w:val="center"/>
              <w:rPr>
                <w:noProof/>
                <w:sz w:val="16"/>
              </w:rPr>
            </w:pPr>
          </w:p>
        </w:tc>
        <w:tc>
          <w:tcPr>
            <w:tcW w:w="731" w:type="dxa"/>
            <w:shd w:val="clear" w:color="auto" w:fill="auto"/>
            <w:vAlign w:val="center"/>
          </w:tcPr>
          <w:p w14:paraId="473843BA" w14:textId="77777777" w:rsidR="000937D4" w:rsidRPr="00C915F1" w:rsidRDefault="000937D4">
            <w:pPr>
              <w:spacing w:beforeLines="20" w:before="48" w:afterLines="20" w:after="48"/>
              <w:jc w:val="center"/>
              <w:rPr>
                <w:noProof/>
                <w:sz w:val="16"/>
              </w:rPr>
            </w:pPr>
          </w:p>
        </w:tc>
      </w:tr>
      <w:tr w:rsidR="000937D4" w:rsidRPr="00C915F1" w14:paraId="2A6CC265" w14:textId="77777777" w:rsidTr="009A148B">
        <w:trPr>
          <w:gridBefore w:val="2"/>
          <w:wBefore w:w="2685" w:type="dxa"/>
          <w:trHeight w:val="289"/>
          <w:jc w:val="center"/>
        </w:trPr>
        <w:tc>
          <w:tcPr>
            <w:tcW w:w="4754" w:type="dxa"/>
            <w:gridSpan w:val="2"/>
            <w:shd w:val="clear" w:color="auto" w:fill="auto"/>
            <w:vAlign w:val="center"/>
          </w:tcPr>
          <w:p w14:paraId="75FB9E12" w14:textId="77777777" w:rsidR="000937D4" w:rsidRPr="00C915F1" w:rsidRDefault="000937D4">
            <w:pPr>
              <w:pStyle w:val="Text1"/>
              <w:spacing w:beforeLines="20" w:before="48" w:afterLines="20" w:after="48"/>
              <w:ind w:left="134"/>
              <w:jc w:val="left"/>
              <w:rPr>
                <w:noProof/>
                <w:sz w:val="16"/>
              </w:rPr>
            </w:pPr>
            <w:r w:rsidRPr="00C915F1">
              <w:rPr>
                <w:noProof/>
                <w:sz w:val="16"/>
              </w:rPr>
              <w:t xml:space="preserve"> 01 01 01 11 (közvetlen kutatás)</w:t>
            </w:r>
          </w:p>
        </w:tc>
        <w:tc>
          <w:tcPr>
            <w:tcW w:w="731" w:type="dxa"/>
            <w:gridSpan w:val="3"/>
            <w:shd w:val="clear" w:color="auto" w:fill="auto"/>
            <w:vAlign w:val="center"/>
          </w:tcPr>
          <w:p w14:paraId="50EC2089" w14:textId="77777777" w:rsidR="000937D4" w:rsidRPr="00C915F1" w:rsidRDefault="000937D4">
            <w:pPr>
              <w:spacing w:beforeLines="20" w:before="48" w:afterLines="20" w:after="48"/>
              <w:jc w:val="center"/>
              <w:rPr>
                <w:noProof/>
                <w:sz w:val="16"/>
              </w:rPr>
            </w:pPr>
          </w:p>
        </w:tc>
        <w:tc>
          <w:tcPr>
            <w:tcW w:w="731" w:type="dxa"/>
            <w:shd w:val="clear" w:color="auto" w:fill="auto"/>
            <w:vAlign w:val="center"/>
          </w:tcPr>
          <w:p w14:paraId="0DA8F553" w14:textId="77777777" w:rsidR="000937D4" w:rsidRPr="00C915F1" w:rsidRDefault="000937D4">
            <w:pPr>
              <w:spacing w:beforeLines="20" w:before="48" w:afterLines="20" w:after="48"/>
              <w:jc w:val="center"/>
              <w:rPr>
                <w:noProof/>
                <w:sz w:val="16"/>
              </w:rPr>
            </w:pPr>
          </w:p>
        </w:tc>
        <w:tc>
          <w:tcPr>
            <w:tcW w:w="731" w:type="dxa"/>
            <w:shd w:val="clear" w:color="auto" w:fill="auto"/>
            <w:vAlign w:val="center"/>
          </w:tcPr>
          <w:p w14:paraId="25D8248E" w14:textId="77777777" w:rsidR="000937D4" w:rsidRPr="00C915F1" w:rsidRDefault="000937D4">
            <w:pPr>
              <w:spacing w:beforeLines="20" w:before="48" w:afterLines="20" w:after="48"/>
              <w:jc w:val="center"/>
              <w:rPr>
                <w:noProof/>
                <w:sz w:val="16"/>
              </w:rPr>
            </w:pPr>
          </w:p>
        </w:tc>
        <w:tc>
          <w:tcPr>
            <w:tcW w:w="731" w:type="dxa"/>
            <w:shd w:val="clear" w:color="auto" w:fill="auto"/>
            <w:vAlign w:val="center"/>
          </w:tcPr>
          <w:p w14:paraId="6FFF2649" w14:textId="77777777" w:rsidR="000937D4" w:rsidRPr="00C915F1" w:rsidRDefault="000937D4">
            <w:pPr>
              <w:spacing w:beforeLines="20" w:before="48" w:afterLines="20" w:after="48"/>
              <w:jc w:val="center"/>
              <w:rPr>
                <w:noProof/>
                <w:sz w:val="16"/>
              </w:rPr>
            </w:pPr>
          </w:p>
        </w:tc>
      </w:tr>
      <w:tr w:rsidR="000937D4" w:rsidRPr="00C915F1" w14:paraId="2AC429C6" w14:textId="77777777" w:rsidTr="009A148B">
        <w:trPr>
          <w:gridBefore w:val="2"/>
          <w:wBefore w:w="2685" w:type="dxa"/>
          <w:trHeight w:val="289"/>
          <w:jc w:val="center"/>
        </w:trPr>
        <w:tc>
          <w:tcPr>
            <w:tcW w:w="4754" w:type="dxa"/>
            <w:gridSpan w:val="2"/>
            <w:shd w:val="clear" w:color="auto" w:fill="auto"/>
            <w:vAlign w:val="center"/>
          </w:tcPr>
          <w:p w14:paraId="296A6A8B" w14:textId="77777777" w:rsidR="000937D4" w:rsidRPr="00C915F1" w:rsidRDefault="000937D4">
            <w:pPr>
              <w:pStyle w:val="Text1"/>
              <w:spacing w:beforeLines="20" w:before="48" w:afterLines="20" w:after="48"/>
              <w:ind w:left="134"/>
              <w:jc w:val="left"/>
              <w:rPr>
                <w:noProof/>
                <w:sz w:val="16"/>
              </w:rPr>
            </w:pPr>
            <w:r w:rsidRPr="00C915F1">
              <w:rPr>
                <w:noProof/>
                <w:sz w:val="16"/>
              </w:rPr>
              <w:t>Egyéb költségvetési sor (kérjük megnevezni)</w:t>
            </w:r>
          </w:p>
        </w:tc>
        <w:tc>
          <w:tcPr>
            <w:tcW w:w="731" w:type="dxa"/>
            <w:gridSpan w:val="3"/>
            <w:shd w:val="clear" w:color="auto" w:fill="auto"/>
            <w:vAlign w:val="center"/>
          </w:tcPr>
          <w:p w14:paraId="728625C4" w14:textId="77777777" w:rsidR="000937D4" w:rsidRPr="00C915F1" w:rsidRDefault="000937D4">
            <w:pPr>
              <w:spacing w:beforeLines="20" w:before="48" w:afterLines="20" w:after="48"/>
              <w:jc w:val="center"/>
              <w:rPr>
                <w:noProof/>
                <w:sz w:val="16"/>
              </w:rPr>
            </w:pPr>
          </w:p>
        </w:tc>
        <w:tc>
          <w:tcPr>
            <w:tcW w:w="731" w:type="dxa"/>
            <w:shd w:val="clear" w:color="auto" w:fill="auto"/>
            <w:vAlign w:val="center"/>
          </w:tcPr>
          <w:p w14:paraId="1F63D727" w14:textId="77777777" w:rsidR="000937D4" w:rsidRPr="00C915F1" w:rsidRDefault="000937D4">
            <w:pPr>
              <w:spacing w:beforeLines="20" w:before="48" w:afterLines="20" w:after="48"/>
              <w:jc w:val="center"/>
              <w:rPr>
                <w:noProof/>
                <w:sz w:val="16"/>
              </w:rPr>
            </w:pPr>
          </w:p>
        </w:tc>
        <w:tc>
          <w:tcPr>
            <w:tcW w:w="731" w:type="dxa"/>
            <w:shd w:val="clear" w:color="auto" w:fill="auto"/>
            <w:vAlign w:val="center"/>
          </w:tcPr>
          <w:p w14:paraId="5441ABE3" w14:textId="77777777" w:rsidR="000937D4" w:rsidRPr="00C915F1" w:rsidRDefault="000937D4">
            <w:pPr>
              <w:spacing w:beforeLines="20" w:before="48" w:afterLines="20" w:after="48"/>
              <w:jc w:val="center"/>
              <w:rPr>
                <w:noProof/>
                <w:sz w:val="16"/>
              </w:rPr>
            </w:pPr>
          </w:p>
        </w:tc>
        <w:tc>
          <w:tcPr>
            <w:tcW w:w="731" w:type="dxa"/>
            <w:shd w:val="clear" w:color="auto" w:fill="auto"/>
            <w:vAlign w:val="center"/>
          </w:tcPr>
          <w:p w14:paraId="766C108F" w14:textId="77777777" w:rsidR="000937D4" w:rsidRPr="00C915F1" w:rsidRDefault="000937D4">
            <w:pPr>
              <w:spacing w:beforeLines="20" w:before="48" w:afterLines="20" w:after="48"/>
              <w:jc w:val="center"/>
              <w:rPr>
                <w:noProof/>
                <w:sz w:val="16"/>
              </w:rPr>
            </w:pPr>
          </w:p>
        </w:tc>
      </w:tr>
      <w:tr w:rsidR="000937D4" w:rsidRPr="00C915F1" w14:paraId="4317821B" w14:textId="77777777" w:rsidTr="009A148B">
        <w:trPr>
          <w:gridAfter w:val="5"/>
          <w:wAfter w:w="2750" w:type="dxa"/>
          <w:trHeight w:val="248"/>
          <w:jc w:val="center"/>
        </w:trPr>
        <w:tc>
          <w:tcPr>
            <w:tcW w:w="7613" w:type="dxa"/>
            <w:gridSpan w:val="5"/>
            <w:shd w:val="clear" w:color="auto" w:fill="auto"/>
            <w:vAlign w:val="center"/>
          </w:tcPr>
          <w:p w14:paraId="42835317" w14:textId="77777777" w:rsidR="000937D4" w:rsidRPr="00C915F1" w:rsidRDefault="000937D4">
            <w:pPr>
              <w:pStyle w:val="Text1"/>
              <w:spacing w:before="60" w:after="60"/>
              <w:ind w:left="0"/>
              <w:jc w:val="left"/>
              <w:rPr>
                <w:b/>
                <w:noProof/>
                <w:sz w:val="16"/>
              </w:rPr>
            </w:pPr>
            <w:r w:rsidRPr="00C915F1">
              <w:rPr>
                <w:rFonts w:ascii="Wingdings" w:hAnsi="Wingdings"/>
                <w:b/>
                <w:noProof/>
                <w:sz w:val="16"/>
              </w:rPr>
              <w:t>□</w:t>
            </w:r>
            <w:r w:rsidRPr="00C915F1">
              <w:rPr>
                <w:b/>
                <w:noProof/>
                <w:sz w:val="16"/>
              </w:rPr>
              <w:t xml:space="preserve"> Külső munkatársak teljes munkaidős egyenértékben [FTE] kifejezve)</w:t>
            </w:r>
            <w:r w:rsidRPr="00C915F1">
              <w:rPr>
                <w:rStyle w:val="FootnoteReference"/>
                <w:b/>
                <w:noProof/>
                <w:sz w:val="16"/>
              </w:rPr>
              <w:footnoteReference w:id="73"/>
            </w:r>
          </w:p>
        </w:tc>
      </w:tr>
      <w:tr w:rsidR="000937D4" w:rsidRPr="00C915F1" w14:paraId="1317B0C2" w14:textId="77777777" w:rsidTr="009A148B">
        <w:trPr>
          <w:gridBefore w:val="2"/>
          <w:wBefore w:w="2685" w:type="dxa"/>
          <w:trHeight w:val="289"/>
          <w:jc w:val="center"/>
        </w:trPr>
        <w:tc>
          <w:tcPr>
            <w:tcW w:w="4754" w:type="dxa"/>
            <w:gridSpan w:val="2"/>
            <w:shd w:val="clear" w:color="auto" w:fill="auto"/>
            <w:vAlign w:val="center"/>
          </w:tcPr>
          <w:p w14:paraId="77E71D19" w14:textId="77777777" w:rsidR="000937D4" w:rsidRPr="00C915F1" w:rsidRDefault="000937D4">
            <w:pPr>
              <w:pStyle w:val="Text1"/>
              <w:spacing w:beforeLines="20" w:before="48" w:afterLines="20" w:after="48"/>
              <w:ind w:left="136"/>
              <w:jc w:val="left"/>
              <w:rPr>
                <w:b/>
                <w:noProof/>
                <w:sz w:val="16"/>
              </w:rPr>
            </w:pPr>
            <w:r w:rsidRPr="00C915F1">
              <w:rPr>
                <w:noProof/>
                <w:sz w:val="16"/>
              </w:rPr>
              <w:t>20 02 01</w:t>
            </w:r>
            <w:r w:rsidRPr="00C915F1">
              <w:rPr>
                <w:rFonts w:ascii="Arial Narrow" w:hAnsi="Arial Narrow"/>
                <w:noProof/>
                <w:sz w:val="20"/>
              </w:rPr>
              <w:t xml:space="preserve"> </w:t>
            </w:r>
            <w:r w:rsidRPr="00C915F1">
              <w:rPr>
                <w:noProof/>
                <w:sz w:val="16"/>
              </w:rPr>
              <w:t>(AC, END, INT a teljes keretből)</w:t>
            </w:r>
          </w:p>
        </w:tc>
        <w:tc>
          <w:tcPr>
            <w:tcW w:w="731" w:type="dxa"/>
            <w:gridSpan w:val="3"/>
            <w:shd w:val="clear" w:color="auto" w:fill="auto"/>
            <w:vAlign w:val="center"/>
          </w:tcPr>
          <w:p w14:paraId="7854395F" w14:textId="77777777" w:rsidR="000937D4" w:rsidRPr="00C915F1" w:rsidRDefault="000937D4">
            <w:pPr>
              <w:spacing w:beforeLines="20" w:before="48" w:afterLines="20" w:after="48"/>
              <w:jc w:val="center"/>
              <w:rPr>
                <w:noProof/>
                <w:sz w:val="16"/>
              </w:rPr>
            </w:pPr>
          </w:p>
        </w:tc>
        <w:tc>
          <w:tcPr>
            <w:tcW w:w="731" w:type="dxa"/>
            <w:shd w:val="clear" w:color="auto" w:fill="auto"/>
            <w:vAlign w:val="center"/>
          </w:tcPr>
          <w:p w14:paraId="5229E3ED" w14:textId="77777777" w:rsidR="000937D4" w:rsidRPr="00C915F1" w:rsidRDefault="000937D4">
            <w:pPr>
              <w:spacing w:beforeLines="20" w:before="48" w:afterLines="20" w:after="48"/>
              <w:jc w:val="center"/>
              <w:rPr>
                <w:noProof/>
                <w:sz w:val="16"/>
              </w:rPr>
            </w:pPr>
          </w:p>
        </w:tc>
        <w:tc>
          <w:tcPr>
            <w:tcW w:w="731" w:type="dxa"/>
            <w:shd w:val="clear" w:color="auto" w:fill="auto"/>
            <w:vAlign w:val="center"/>
          </w:tcPr>
          <w:p w14:paraId="2C19E306" w14:textId="77777777" w:rsidR="000937D4" w:rsidRPr="00C915F1" w:rsidRDefault="000937D4">
            <w:pPr>
              <w:spacing w:beforeLines="20" w:before="48" w:afterLines="20" w:after="48"/>
              <w:jc w:val="center"/>
              <w:rPr>
                <w:noProof/>
                <w:sz w:val="16"/>
              </w:rPr>
            </w:pPr>
          </w:p>
        </w:tc>
        <w:tc>
          <w:tcPr>
            <w:tcW w:w="731" w:type="dxa"/>
            <w:shd w:val="clear" w:color="auto" w:fill="auto"/>
            <w:vAlign w:val="center"/>
          </w:tcPr>
          <w:p w14:paraId="7827348B" w14:textId="77777777" w:rsidR="000937D4" w:rsidRPr="00C915F1" w:rsidRDefault="000937D4">
            <w:pPr>
              <w:spacing w:beforeLines="20" w:before="48" w:afterLines="20" w:after="48"/>
              <w:jc w:val="center"/>
              <w:rPr>
                <w:noProof/>
                <w:sz w:val="16"/>
              </w:rPr>
            </w:pPr>
          </w:p>
        </w:tc>
      </w:tr>
      <w:tr w:rsidR="000937D4" w:rsidRPr="00C915F1" w14:paraId="284C7E06" w14:textId="77777777" w:rsidTr="009A148B">
        <w:trPr>
          <w:gridBefore w:val="2"/>
          <w:wBefore w:w="2685" w:type="dxa"/>
          <w:trHeight w:val="289"/>
          <w:jc w:val="center"/>
        </w:trPr>
        <w:tc>
          <w:tcPr>
            <w:tcW w:w="4754" w:type="dxa"/>
            <w:gridSpan w:val="2"/>
            <w:shd w:val="clear" w:color="auto" w:fill="auto"/>
            <w:vAlign w:val="center"/>
          </w:tcPr>
          <w:p w14:paraId="0EE4CA7C" w14:textId="77777777" w:rsidR="000937D4" w:rsidRPr="00C915F1" w:rsidRDefault="000937D4">
            <w:pPr>
              <w:pStyle w:val="Text1"/>
              <w:spacing w:beforeLines="20" w:before="48" w:afterLines="20" w:after="48"/>
              <w:ind w:left="136"/>
              <w:jc w:val="left"/>
              <w:rPr>
                <w:noProof/>
                <w:sz w:val="16"/>
              </w:rPr>
            </w:pPr>
            <w:r w:rsidRPr="00C915F1">
              <w:rPr>
                <w:noProof/>
                <w:sz w:val="16"/>
              </w:rPr>
              <w:t>20 02 03 (AC, AL, END, INT és JPD a küldöttségeknél)</w:t>
            </w:r>
          </w:p>
        </w:tc>
        <w:tc>
          <w:tcPr>
            <w:tcW w:w="731" w:type="dxa"/>
            <w:gridSpan w:val="3"/>
            <w:shd w:val="clear" w:color="auto" w:fill="auto"/>
            <w:vAlign w:val="center"/>
          </w:tcPr>
          <w:p w14:paraId="7A38BFE0" w14:textId="77777777" w:rsidR="000937D4" w:rsidRPr="00C915F1" w:rsidRDefault="000937D4">
            <w:pPr>
              <w:spacing w:beforeLines="20" w:before="48" w:afterLines="20" w:after="48"/>
              <w:jc w:val="center"/>
              <w:rPr>
                <w:noProof/>
                <w:sz w:val="16"/>
              </w:rPr>
            </w:pPr>
          </w:p>
        </w:tc>
        <w:tc>
          <w:tcPr>
            <w:tcW w:w="731" w:type="dxa"/>
            <w:shd w:val="clear" w:color="auto" w:fill="auto"/>
            <w:vAlign w:val="center"/>
          </w:tcPr>
          <w:p w14:paraId="6E25E37E" w14:textId="77777777" w:rsidR="000937D4" w:rsidRPr="00C915F1" w:rsidRDefault="000937D4">
            <w:pPr>
              <w:spacing w:beforeLines="20" w:before="48" w:afterLines="20" w:after="48"/>
              <w:jc w:val="center"/>
              <w:rPr>
                <w:noProof/>
                <w:sz w:val="16"/>
              </w:rPr>
            </w:pPr>
          </w:p>
        </w:tc>
        <w:tc>
          <w:tcPr>
            <w:tcW w:w="731" w:type="dxa"/>
            <w:shd w:val="clear" w:color="auto" w:fill="auto"/>
            <w:vAlign w:val="center"/>
          </w:tcPr>
          <w:p w14:paraId="3E954100" w14:textId="77777777" w:rsidR="000937D4" w:rsidRPr="00C915F1" w:rsidRDefault="000937D4">
            <w:pPr>
              <w:spacing w:beforeLines="20" w:before="48" w:afterLines="20" w:after="48"/>
              <w:jc w:val="center"/>
              <w:rPr>
                <w:noProof/>
                <w:sz w:val="16"/>
              </w:rPr>
            </w:pPr>
          </w:p>
        </w:tc>
        <w:tc>
          <w:tcPr>
            <w:tcW w:w="731" w:type="dxa"/>
            <w:shd w:val="clear" w:color="auto" w:fill="auto"/>
            <w:vAlign w:val="center"/>
          </w:tcPr>
          <w:p w14:paraId="7EEB69F3" w14:textId="77777777" w:rsidR="000937D4" w:rsidRPr="00C915F1" w:rsidRDefault="000937D4">
            <w:pPr>
              <w:spacing w:beforeLines="20" w:before="48" w:afterLines="20" w:after="48"/>
              <w:jc w:val="center"/>
              <w:rPr>
                <w:noProof/>
                <w:sz w:val="16"/>
              </w:rPr>
            </w:pPr>
          </w:p>
        </w:tc>
      </w:tr>
      <w:tr w:rsidR="000937D4" w:rsidRPr="00C915F1" w14:paraId="07E71C90" w14:textId="77777777" w:rsidTr="009A148B">
        <w:trPr>
          <w:gridBefore w:val="2"/>
          <w:wBefore w:w="2685" w:type="dxa"/>
          <w:trHeight w:val="289"/>
          <w:jc w:val="center"/>
        </w:trPr>
        <w:tc>
          <w:tcPr>
            <w:tcW w:w="2376" w:type="dxa"/>
            <w:vMerge w:val="restart"/>
            <w:shd w:val="clear" w:color="auto" w:fill="auto"/>
            <w:vAlign w:val="center"/>
          </w:tcPr>
          <w:p w14:paraId="198B71A4" w14:textId="77777777" w:rsidR="000937D4" w:rsidRPr="00C915F1" w:rsidRDefault="000937D4">
            <w:pPr>
              <w:pStyle w:val="Text1"/>
              <w:spacing w:beforeLines="20" w:before="48" w:afterLines="20" w:after="48"/>
              <w:ind w:left="136"/>
              <w:jc w:val="left"/>
              <w:rPr>
                <w:b/>
                <w:noProof/>
                <w:sz w:val="16"/>
              </w:rPr>
            </w:pPr>
            <w:r w:rsidRPr="00C915F1">
              <w:rPr>
                <w:b/>
                <w:noProof/>
                <w:sz w:val="16"/>
              </w:rPr>
              <w:t>XX</w:t>
            </w:r>
            <w:r w:rsidRPr="00C915F1">
              <w:rPr>
                <w:noProof/>
                <w:sz w:val="16"/>
              </w:rPr>
              <w:t xml:space="preserve"> 01 xx </w:t>
            </w:r>
            <w:r w:rsidRPr="00C915F1">
              <w:rPr>
                <w:b/>
                <w:noProof/>
                <w:sz w:val="16"/>
              </w:rPr>
              <w:t xml:space="preserve">yy zz </w:t>
            </w:r>
            <w:r w:rsidRPr="00C915F1">
              <w:rPr>
                <w:b/>
                <w:i/>
                <w:noProof/>
                <w:sz w:val="16"/>
              </w:rPr>
              <w:t xml:space="preserve"> </w:t>
            </w:r>
            <w:r w:rsidRPr="00C915F1">
              <w:rPr>
                <w:rStyle w:val="FootnoteReference"/>
                <w:b/>
                <w:i/>
                <w:noProof/>
                <w:sz w:val="16"/>
              </w:rPr>
              <w:footnoteReference w:id="74"/>
            </w:r>
          </w:p>
          <w:p w14:paraId="159362AB" w14:textId="77777777" w:rsidR="000937D4" w:rsidRPr="00C915F1" w:rsidRDefault="000937D4">
            <w:pPr>
              <w:pStyle w:val="Text1"/>
              <w:spacing w:beforeLines="20" w:before="48" w:afterLines="20" w:after="48"/>
              <w:ind w:left="136"/>
              <w:jc w:val="left"/>
              <w:rPr>
                <w:b/>
                <w:noProof/>
                <w:sz w:val="16"/>
              </w:rPr>
            </w:pPr>
          </w:p>
        </w:tc>
        <w:tc>
          <w:tcPr>
            <w:tcW w:w="2378" w:type="dxa"/>
            <w:shd w:val="clear" w:color="auto" w:fill="auto"/>
            <w:vAlign w:val="center"/>
          </w:tcPr>
          <w:p w14:paraId="523CF58A" w14:textId="77777777" w:rsidR="000937D4" w:rsidRPr="00C915F1" w:rsidRDefault="000937D4">
            <w:pPr>
              <w:pStyle w:val="Text1"/>
              <w:spacing w:beforeLines="20" w:before="48" w:afterLines="20" w:after="48"/>
              <w:ind w:left="136"/>
              <w:jc w:val="left"/>
              <w:rPr>
                <w:b/>
                <w:noProof/>
                <w:sz w:val="16"/>
              </w:rPr>
            </w:pPr>
            <w:r w:rsidRPr="00C915F1">
              <w:rPr>
                <w:noProof/>
                <w:sz w:val="16"/>
              </w:rPr>
              <w:t>- a központban</w:t>
            </w:r>
          </w:p>
          <w:p w14:paraId="07A48A8D" w14:textId="77777777" w:rsidR="000937D4" w:rsidRPr="00C915F1" w:rsidRDefault="000937D4">
            <w:pPr>
              <w:pStyle w:val="Text1"/>
              <w:spacing w:beforeLines="20" w:before="48" w:afterLines="20" w:after="48"/>
              <w:ind w:left="136"/>
              <w:jc w:val="left"/>
              <w:rPr>
                <w:b/>
                <w:noProof/>
                <w:sz w:val="16"/>
              </w:rPr>
            </w:pPr>
          </w:p>
        </w:tc>
        <w:tc>
          <w:tcPr>
            <w:tcW w:w="731" w:type="dxa"/>
            <w:gridSpan w:val="3"/>
            <w:shd w:val="clear" w:color="auto" w:fill="auto"/>
            <w:vAlign w:val="center"/>
          </w:tcPr>
          <w:p w14:paraId="4E63E76A" w14:textId="77777777" w:rsidR="000937D4" w:rsidRPr="00C915F1" w:rsidRDefault="000937D4">
            <w:pPr>
              <w:pStyle w:val="Text1"/>
              <w:spacing w:beforeLines="20" w:before="48" w:afterLines="20" w:after="48"/>
              <w:ind w:left="0"/>
              <w:rPr>
                <w:noProof/>
                <w:sz w:val="16"/>
              </w:rPr>
            </w:pPr>
          </w:p>
        </w:tc>
        <w:tc>
          <w:tcPr>
            <w:tcW w:w="731" w:type="dxa"/>
            <w:shd w:val="clear" w:color="auto" w:fill="auto"/>
            <w:vAlign w:val="center"/>
          </w:tcPr>
          <w:p w14:paraId="69B19D14" w14:textId="77777777" w:rsidR="000937D4" w:rsidRPr="00C915F1" w:rsidRDefault="000937D4">
            <w:pPr>
              <w:spacing w:beforeLines="20" w:before="48" w:afterLines="20" w:after="48"/>
              <w:jc w:val="center"/>
              <w:rPr>
                <w:noProof/>
                <w:sz w:val="16"/>
              </w:rPr>
            </w:pPr>
          </w:p>
        </w:tc>
        <w:tc>
          <w:tcPr>
            <w:tcW w:w="731" w:type="dxa"/>
            <w:shd w:val="clear" w:color="auto" w:fill="auto"/>
            <w:vAlign w:val="center"/>
          </w:tcPr>
          <w:p w14:paraId="5DE404B8" w14:textId="77777777" w:rsidR="000937D4" w:rsidRPr="00C915F1" w:rsidRDefault="000937D4">
            <w:pPr>
              <w:spacing w:beforeLines="20" w:before="48" w:afterLines="20" w:after="48"/>
              <w:jc w:val="center"/>
              <w:rPr>
                <w:noProof/>
                <w:sz w:val="16"/>
              </w:rPr>
            </w:pPr>
          </w:p>
        </w:tc>
        <w:tc>
          <w:tcPr>
            <w:tcW w:w="731" w:type="dxa"/>
            <w:shd w:val="clear" w:color="auto" w:fill="auto"/>
            <w:vAlign w:val="center"/>
          </w:tcPr>
          <w:p w14:paraId="0F95FBBC" w14:textId="77777777" w:rsidR="000937D4" w:rsidRPr="00C915F1" w:rsidRDefault="000937D4">
            <w:pPr>
              <w:spacing w:beforeLines="20" w:before="48" w:afterLines="20" w:after="48"/>
              <w:jc w:val="center"/>
              <w:rPr>
                <w:noProof/>
                <w:sz w:val="16"/>
              </w:rPr>
            </w:pPr>
          </w:p>
        </w:tc>
      </w:tr>
      <w:tr w:rsidR="000937D4" w:rsidRPr="00C915F1" w14:paraId="59B7C77F" w14:textId="77777777" w:rsidTr="009A148B">
        <w:trPr>
          <w:gridBefore w:val="2"/>
          <w:wBefore w:w="2685" w:type="dxa"/>
          <w:trHeight w:val="289"/>
          <w:jc w:val="center"/>
        </w:trPr>
        <w:tc>
          <w:tcPr>
            <w:tcW w:w="2376" w:type="dxa"/>
            <w:vMerge/>
            <w:shd w:val="clear" w:color="auto" w:fill="auto"/>
            <w:vAlign w:val="center"/>
          </w:tcPr>
          <w:p w14:paraId="483F7BCE" w14:textId="77777777" w:rsidR="000937D4" w:rsidRPr="00C915F1" w:rsidRDefault="000937D4">
            <w:pPr>
              <w:pStyle w:val="Text1"/>
              <w:spacing w:beforeLines="20" w:before="48" w:afterLines="20" w:after="48"/>
              <w:ind w:left="136"/>
              <w:jc w:val="left"/>
              <w:rPr>
                <w:b/>
                <w:noProof/>
                <w:sz w:val="16"/>
              </w:rPr>
            </w:pPr>
          </w:p>
        </w:tc>
        <w:tc>
          <w:tcPr>
            <w:tcW w:w="2378" w:type="dxa"/>
            <w:shd w:val="clear" w:color="auto" w:fill="auto"/>
            <w:vAlign w:val="center"/>
          </w:tcPr>
          <w:p w14:paraId="467D7037" w14:textId="77777777" w:rsidR="000937D4" w:rsidRPr="00C915F1" w:rsidRDefault="000937D4">
            <w:pPr>
              <w:pStyle w:val="Text1"/>
              <w:spacing w:beforeLines="20" w:before="48" w:afterLines="20" w:after="48"/>
              <w:ind w:left="136"/>
              <w:jc w:val="left"/>
              <w:rPr>
                <w:b/>
                <w:noProof/>
                <w:sz w:val="16"/>
              </w:rPr>
            </w:pPr>
            <w:r w:rsidRPr="00C915F1">
              <w:rPr>
                <w:noProof/>
                <w:sz w:val="16"/>
              </w:rPr>
              <w:t xml:space="preserve">- a küldöttségeknél </w:t>
            </w:r>
          </w:p>
        </w:tc>
        <w:tc>
          <w:tcPr>
            <w:tcW w:w="731" w:type="dxa"/>
            <w:gridSpan w:val="3"/>
            <w:shd w:val="clear" w:color="auto" w:fill="auto"/>
            <w:vAlign w:val="center"/>
          </w:tcPr>
          <w:p w14:paraId="5546DAC6" w14:textId="77777777" w:rsidR="000937D4" w:rsidRPr="00C915F1" w:rsidRDefault="000937D4">
            <w:pPr>
              <w:pStyle w:val="Text1"/>
              <w:spacing w:beforeLines="20" w:before="48" w:afterLines="20" w:after="48"/>
              <w:ind w:left="0"/>
              <w:rPr>
                <w:noProof/>
                <w:sz w:val="16"/>
              </w:rPr>
            </w:pPr>
          </w:p>
        </w:tc>
        <w:tc>
          <w:tcPr>
            <w:tcW w:w="731" w:type="dxa"/>
            <w:shd w:val="clear" w:color="auto" w:fill="auto"/>
            <w:vAlign w:val="center"/>
          </w:tcPr>
          <w:p w14:paraId="1A43D43E" w14:textId="77777777" w:rsidR="000937D4" w:rsidRPr="00C915F1" w:rsidRDefault="000937D4">
            <w:pPr>
              <w:spacing w:beforeLines="20" w:before="48" w:afterLines="20" w:after="48"/>
              <w:jc w:val="center"/>
              <w:rPr>
                <w:noProof/>
                <w:sz w:val="16"/>
              </w:rPr>
            </w:pPr>
          </w:p>
        </w:tc>
        <w:tc>
          <w:tcPr>
            <w:tcW w:w="731" w:type="dxa"/>
            <w:shd w:val="clear" w:color="auto" w:fill="auto"/>
            <w:vAlign w:val="center"/>
          </w:tcPr>
          <w:p w14:paraId="37322118" w14:textId="77777777" w:rsidR="000937D4" w:rsidRPr="00C915F1" w:rsidRDefault="000937D4">
            <w:pPr>
              <w:spacing w:beforeLines="20" w:before="48" w:afterLines="20" w:after="48"/>
              <w:jc w:val="center"/>
              <w:rPr>
                <w:noProof/>
                <w:sz w:val="16"/>
              </w:rPr>
            </w:pPr>
          </w:p>
        </w:tc>
        <w:tc>
          <w:tcPr>
            <w:tcW w:w="731" w:type="dxa"/>
            <w:shd w:val="clear" w:color="auto" w:fill="auto"/>
            <w:vAlign w:val="center"/>
          </w:tcPr>
          <w:p w14:paraId="192C7601" w14:textId="77777777" w:rsidR="000937D4" w:rsidRPr="00C915F1" w:rsidRDefault="000937D4">
            <w:pPr>
              <w:spacing w:beforeLines="20" w:before="48" w:afterLines="20" w:after="48"/>
              <w:jc w:val="center"/>
              <w:rPr>
                <w:noProof/>
                <w:sz w:val="16"/>
              </w:rPr>
            </w:pPr>
          </w:p>
        </w:tc>
      </w:tr>
      <w:tr w:rsidR="000937D4" w:rsidRPr="00C915F1" w14:paraId="0D5F2CEF" w14:textId="77777777" w:rsidTr="009A148B">
        <w:trPr>
          <w:gridBefore w:val="2"/>
          <w:wBefore w:w="2685" w:type="dxa"/>
          <w:trHeight w:val="289"/>
          <w:jc w:val="center"/>
        </w:trPr>
        <w:tc>
          <w:tcPr>
            <w:tcW w:w="4754" w:type="dxa"/>
            <w:gridSpan w:val="2"/>
            <w:shd w:val="clear" w:color="auto" w:fill="auto"/>
            <w:vAlign w:val="center"/>
          </w:tcPr>
          <w:p w14:paraId="7A6D49BF" w14:textId="77777777" w:rsidR="000937D4" w:rsidRPr="00C915F1" w:rsidRDefault="000937D4">
            <w:pPr>
              <w:pStyle w:val="Text1"/>
              <w:spacing w:beforeLines="20" w:before="48" w:afterLines="20" w:after="48"/>
              <w:ind w:left="136"/>
              <w:jc w:val="left"/>
              <w:rPr>
                <w:noProof/>
                <w:sz w:val="16"/>
              </w:rPr>
            </w:pPr>
            <w:r w:rsidRPr="00C915F1">
              <w:rPr>
                <w:noProof/>
                <w:sz w:val="16"/>
              </w:rPr>
              <w:t>01 01 01 02</w:t>
            </w:r>
            <w:r w:rsidRPr="00C915F1">
              <w:rPr>
                <w:rFonts w:ascii="Arial Narrow" w:hAnsi="Arial Narrow"/>
                <w:noProof/>
                <w:sz w:val="20"/>
              </w:rPr>
              <w:t xml:space="preserve"> </w:t>
            </w:r>
            <w:r w:rsidRPr="00C915F1">
              <w:rPr>
                <w:noProof/>
                <w:sz w:val="16"/>
              </w:rPr>
              <w:t>(AC, END, INT – közvetett kutatás)</w:t>
            </w:r>
          </w:p>
        </w:tc>
        <w:tc>
          <w:tcPr>
            <w:tcW w:w="731" w:type="dxa"/>
            <w:gridSpan w:val="3"/>
            <w:shd w:val="clear" w:color="auto" w:fill="auto"/>
            <w:vAlign w:val="center"/>
          </w:tcPr>
          <w:p w14:paraId="4DB312D5" w14:textId="77777777" w:rsidR="000937D4" w:rsidRPr="00C915F1" w:rsidRDefault="000937D4">
            <w:pPr>
              <w:spacing w:beforeLines="20" w:before="48" w:afterLines="20" w:after="48"/>
              <w:jc w:val="center"/>
              <w:rPr>
                <w:noProof/>
                <w:sz w:val="16"/>
              </w:rPr>
            </w:pPr>
          </w:p>
        </w:tc>
        <w:tc>
          <w:tcPr>
            <w:tcW w:w="731" w:type="dxa"/>
            <w:shd w:val="clear" w:color="auto" w:fill="auto"/>
            <w:vAlign w:val="center"/>
          </w:tcPr>
          <w:p w14:paraId="69E64553" w14:textId="77777777" w:rsidR="000937D4" w:rsidRPr="00C915F1" w:rsidRDefault="000937D4">
            <w:pPr>
              <w:spacing w:beforeLines="20" w:before="48" w:afterLines="20" w:after="48"/>
              <w:jc w:val="center"/>
              <w:rPr>
                <w:noProof/>
                <w:sz w:val="16"/>
              </w:rPr>
            </w:pPr>
          </w:p>
        </w:tc>
        <w:tc>
          <w:tcPr>
            <w:tcW w:w="731" w:type="dxa"/>
            <w:shd w:val="clear" w:color="auto" w:fill="auto"/>
            <w:vAlign w:val="center"/>
          </w:tcPr>
          <w:p w14:paraId="41FE7A16" w14:textId="77777777" w:rsidR="000937D4" w:rsidRPr="00C915F1" w:rsidRDefault="000937D4">
            <w:pPr>
              <w:spacing w:beforeLines="20" w:before="48" w:afterLines="20" w:after="48"/>
              <w:jc w:val="center"/>
              <w:rPr>
                <w:noProof/>
                <w:sz w:val="16"/>
              </w:rPr>
            </w:pPr>
          </w:p>
        </w:tc>
        <w:tc>
          <w:tcPr>
            <w:tcW w:w="731" w:type="dxa"/>
            <w:shd w:val="clear" w:color="auto" w:fill="auto"/>
            <w:vAlign w:val="center"/>
          </w:tcPr>
          <w:p w14:paraId="5A9E7E46" w14:textId="77777777" w:rsidR="000937D4" w:rsidRPr="00C915F1" w:rsidRDefault="000937D4">
            <w:pPr>
              <w:spacing w:beforeLines="20" w:before="48" w:afterLines="20" w:after="48"/>
              <w:jc w:val="center"/>
              <w:rPr>
                <w:noProof/>
                <w:sz w:val="16"/>
              </w:rPr>
            </w:pPr>
          </w:p>
        </w:tc>
      </w:tr>
      <w:tr w:rsidR="000937D4" w:rsidRPr="00C915F1" w14:paraId="6EAED456" w14:textId="77777777" w:rsidTr="009A148B">
        <w:trPr>
          <w:gridBefore w:val="2"/>
          <w:wBefore w:w="2685" w:type="dxa"/>
          <w:trHeight w:val="289"/>
          <w:jc w:val="center"/>
        </w:trPr>
        <w:tc>
          <w:tcPr>
            <w:tcW w:w="4754" w:type="dxa"/>
            <w:gridSpan w:val="2"/>
            <w:shd w:val="clear" w:color="auto" w:fill="auto"/>
            <w:vAlign w:val="center"/>
          </w:tcPr>
          <w:p w14:paraId="174B76B6" w14:textId="77777777" w:rsidR="000937D4" w:rsidRPr="00C915F1" w:rsidRDefault="000937D4">
            <w:pPr>
              <w:pStyle w:val="Text1"/>
              <w:spacing w:beforeLines="20" w:before="48" w:afterLines="20" w:after="48"/>
              <w:ind w:left="136"/>
              <w:jc w:val="left"/>
              <w:rPr>
                <w:noProof/>
                <w:color w:val="FF0000"/>
                <w:sz w:val="16"/>
              </w:rPr>
            </w:pPr>
            <w:r w:rsidRPr="00C915F1">
              <w:rPr>
                <w:noProof/>
                <w:sz w:val="16"/>
              </w:rPr>
              <w:t xml:space="preserve"> 01 01 01 12 (AC, END, INT – közvetlen kutatás)</w:t>
            </w:r>
          </w:p>
        </w:tc>
        <w:tc>
          <w:tcPr>
            <w:tcW w:w="731" w:type="dxa"/>
            <w:gridSpan w:val="3"/>
            <w:shd w:val="clear" w:color="auto" w:fill="auto"/>
            <w:vAlign w:val="center"/>
          </w:tcPr>
          <w:p w14:paraId="4515EC33" w14:textId="77777777" w:rsidR="000937D4" w:rsidRPr="00C915F1" w:rsidRDefault="000937D4">
            <w:pPr>
              <w:spacing w:beforeLines="20" w:before="48" w:afterLines="20" w:after="48"/>
              <w:jc w:val="center"/>
              <w:rPr>
                <w:noProof/>
                <w:sz w:val="16"/>
              </w:rPr>
            </w:pPr>
          </w:p>
        </w:tc>
        <w:tc>
          <w:tcPr>
            <w:tcW w:w="731" w:type="dxa"/>
            <w:shd w:val="clear" w:color="auto" w:fill="auto"/>
            <w:vAlign w:val="center"/>
          </w:tcPr>
          <w:p w14:paraId="75133053" w14:textId="77777777" w:rsidR="000937D4" w:rsidRPr="00C915F1" w:rsidRDefault="000937D4">
            <w:pPr>
              <w:spacing w:beforeLines="20" w:before="48" w:afterLines="20" w:after="48"/>
              <w:jc w:val="center"/>
              <w:rPr>
                <w:noProof/>
                <w:sz w:val="16"/>
              </w:rPr>
            </w:pPr>
          </w:p>
        </w:tc>
        <w:tc>
          <w:tcPr>
            <w:tcW w:w="731" w:type="dxa"/>
            <w:shd w:val="clear" w:color="auto" w:fill="auto"/>
            <w:vAlign w:val="center"/>
          </w:tcPr>
          <w:p w14:paraId="7C31CB26" w14:textId="77777777" w:rsidR="000937D4" w:rsidRPr="00C915F1" w:rsidRDefault="000937D4">
            <w:pPr>
              <w:spacing w:beforeLines="20" w:before="48" w:afterLines="20" w:after="48"/>
              <w:jc w:val="center"/>
              <w:rPr>
                <w:noProof/>
                <w:sz w:val="16"/>
              </w:rPr>
            </w:pPr>
          </w:p>
        </w:tc>
        <w:tc>
          <w:tcPr>
            <w:tcW w:w="731" w:type="dxa"/>
            <w:shd w:val="clear" w:color="auto" w:fill="auto"/>
            <w:vAlign w:val="center"/>
          </w:tcPr>
          <w:p w14:paraId="1D4B5955" w14:textId="77777777" w:rsidR="000937D4" w:rsidRPr="00C915F1" w:rsidRDefault="000937D4">
            <w:pPr>
              <w:spacing w:beforeLines="20" w:before="48" w:afterLines="20" w:after="48"/>
              <w:jc w:val="center"/>
              <w:rPr>
                <w:noProof/>
                <w:sz w:val="16"/>
              </w:rPr>
            </w:pPr>
          </w:p>
        </w:tc>
      </w:tr>
      <w:tr w:rsidR="000937D4" w:rsidRPr="00C915F1" w14:paraId="1989DF8C" w14:textId="77777777" w:rsidTr="009A148B">
        <w:trPr>
          <w:gridBefore w:val="2"/>
          <w:wBefore w:w="2685" w:type="dxa"/>
          <w:trHeight w:val="289"/>
          <w:jc w:val="center"/>
        </w:trPr>
        <w:tc>
          <w:tcPr>
            <w:tcW w:w="4754" w:type="dxa"/>
            <w:gridSpan w:val="2"/>
            <w:shd w:val="clear" w:color="auto" w:fill="auto"/>
            <w:vAlign w:val="center"/>
          </w:tcPr>
          <w:p w14:paraId="4414EBDE" w14:textId="77777777" w:rsidR="000937D4" w:rsidRPr="00C915F1" w:rsidRDefault="000937D4">
            <w:pPr>
              <w:pStyle w:val="Text1"/>
              <w:spacing w:beforeLines="20" w:before="48" w:afterLines="20" w:after="48"/>
              <w:ind w:left="136"/>
              <w:jc w:val="left"/>
              <w:rPr>
                <w:noProof/>
                <w:sz w:val="16"/>
              </w:rPr>
            </w:pPr>
            <w:r w:rsidRPr="00C915F1">
              <w:rPr>
                <w:noProof/>
                <w:sz w:val="16"/>
              </w:rPr>
              <w:t>Egyéb költségvetési sor (kérjük megnevezni)</w:t>
            </w:r>
          </w:p>
        </w:tc>
        <w:tc>
          <w:tcPr>
            <w:tcW w:w="731" w:type="dxa"/>
            <w:gridSpan w:val="3"/>
            <w:shd w:val="clear" w:color="auto" w:fill="auto"/>
            <w:vAlign w:val="center"/>
          </w:tcPr>
          <w:p w14:paraId="71A96A9A" w14:textId="77777777" w:rsidR="000937D4" w:rsidRPr="00C915F1" w:rsidRDefault="000937D4">
            <w:pPr>
              <w:spacing w:beforeLines="20" w:before="48" w:afterLines="20" w:after="48"/>
              <w:jc w:val="center"/>
              <w:rPr>
                <w:noProof/>
                <w:sz w:val="16"/>
              </w:rPr>
            </w:pPr>
          </w:p>
        </w:tc>
        <w:tc>
          <w:tcPr>
            <w:tcW w:w="731" w:type="dxa"/>
            <w:shd w:val="clear" w:color="auto" w:fill="auto"/>
            <w:vAlign w:val="center"/>
          </w:tcPr>
          <w:p w14:paraId="0B6B96AD" w14:textId="77777777" w:rsidR="000937D4" w:rsidRPr="00C915F1" w:rsidRDefault="000937D4">
            <w:pPr>
              <w:spacing w:beforeLines="20" w:before="48" w:afterLines="20" w:after="48"/>
              <w:jc w:val="center"/>
              <w:rPr>
                <w:noProof/>
                <w:sz w:val="16"/>
              </w:rPr>
            </w:pPr>
          </w:p>
        </w:tc>
        <w:tc>
          <w:tcPr>
            <w:tcW w:w="731" w:type="dxa"/>
            <w:shd w:val="clear" w:color="auto" w:fill="auto"/>
            <w:vAlign w:val="center"/>
          </w:tcPr>
          <w:p w14:paraId="398020B9" w14:textId="77777777" w:rsidR="000937D4" w:rsidRPr="00C915F1" w:rsidRDefault="000937D4">
            <w:pPr>
              <w:spacing w:beforeLines="20" w:before="48" w:afterLines="20" w:after="48"/>
              <w:jc w:val="center"/>
              <w:rPr>
                <w:noProof/>
                <w:sz w:val="16"/>
              </w:rPr>
            </w:pPr>
          </w:p>
        </w:tc>
        <w:tc>
          <w:tcPr>
            <w:tcW w:w="731" w:type="dxa"/>
            <w:shd w:val="clear" w:color="auto" w:fill="auto"/>
            <w:vAlign w:val="center"/>
          </w:tcPr>
          <w:p w14:paraId="037423B1" w14:textId="77777777" w:rsidR="000937D4" w:rsidRPr="00C915F1" w:rsidRDefault="000937D4">
            <w:pPr>
              <w:spacing w:beforeLines="20" w:before="48" w:afterLines="20" w:after="48"/>
              <w:jc w:val="center"/>
              <w:rPr>
                <w:noProof/>
                <w:sz w:val="16"/>
              </w:rPr>
            </w:pPr>
          </w:p>
        </w:tc>
      </w:tr>
      <w:tr w:rsidR="000937D4" w:rsidRPr="00C915F1" w14:paraId="54AE7806" w14:textId="77777777" w:rsidTr="009A148B">
        <w:trPr>
          <w:gridBefore w:val="2"/>
          <w:wBefore w:w="2685" w:type="dxa"/>
          <w:trHeight w:val="289"/>
          <w:jc w:val="center"/>
        </w:trPr>
        <w:tc>
          <w:tcPr>
            <w:tcW w:w="4754" w:type="dxa"/>
            <w:gridSpan w:val="2"/>
            <w:tcBorders>
              <w:top w:val="double" w:sz="4" w:space="0" w:color="auto"/>
            </w:tcBorders>
            <w:shd w:val="clear" w:color="auto" w:fill="auto"/>
            <w:vAlign w:val="center"/>
          </w:tcPr>
          <w:p w14:paraId="5951B1B5" w14:textId="77777777" w:rsidR="000937D4" w:rsidRPr="00C915F1" w:rsidRDefault="000937D4" w:rsidP="000937D4">
            <w:pPr>
              <w:pStyle w:val="Text1"/>
              <w:spacing w:beforeLines="20" w:before="48" w:afterLines="20" w:after="48"/>
              <w:ind w:left="136"/>
              <w:jc w:val="left"/>
              <w:rPr>
                <w:noProof/>
                <w:sz w:val="16"/>
              </w:rPr>
            </w:pPr>
            <w:r w:rsidRPr="00C915F1">
              <w:rPr>
                <w:b/>
                <w:noProof/>
                <w:sz w:val="16"/>
              </w:rPr>
              <w:t>ÖSSZESEN</w:t>
            </w:r>
          </w:p>
        </w:tc>
        <w:tc>
          <w:tcPr>
            <w:tcW w:w="731" w:type="dxa"/>
            <w:gridSpan w:val="3"/>
            <w:tcBorders>
              <w:top w:val="double" w:sz="4" w:space="0" w:color="auto"/>
            </w:tcBorders>
            <w:shd w:val="clear" w:color="auto" w:fill="auto"/>
            <w:vAlign w:val="center"/>
          </w:tcPr>
          <w:p w14:paraId="2E1B6145" w14:textId="77777777" w:rsidR="000937D4" w:rsidRPr="00C915F1" w:rsidRDefault="001672DA" w:rsidP="000937D4">
            <w:pPr>
              <w:spacing w:beforeLines="20" w:before="48" w:afterLines="20" w:after="48"/>
              <w:jc w:val="center"/>
              <w:rPr>
                <w:b/>
                <w:noProof/>
                <w:sz w:val="16"/>
              </w:rPr>
            </w:pPr>
            <w:r w:rsidRPr="00C915F1">
              <w:rPr>
                <w:b/>
                <w:noProof/>
                <w:sz w:val="20"/>
              </w:rPr>
              <w:t>3,5</w:t>
            </w:r>
          </w:p>
        </w:tc>
        <w:tc>
          <w:tcPr>
            <w:tcW w:w="731" w:type="dxa"/>
            <w:tcBorders>
              <w:top w:val="double" w:sz="4" w:space="0" w:color="auto"/>
            </w:tcBorders>
            <w:shd w:val="clear" w:color="auto" w:fill="auto"/>
            <w:vAlign w:val="center"/>
          </w:tcPr>
          <w:p w14:paraId="6B6F58D9" w14:textId="77777777" w:rsidR="000937D4" w:rsidRPr="00C915F1" w:rsidRDefault="001672DA" w:rsidP="000937D4">
            <w:pPr>
              <w:spacing w:beforeLines="20" w:before="48" w:afterLines="20" w:after="48"/>
              <w:jc w:val="center"/>
              <w:rPr>
                <w:b/>
                <w:noProof/>
                <w:sz w:val="16"/>
              </w:rPr>
            </w:pPr>
            <w:r w:rsidRPr="00C915F1">
              <w:rPr>
                <w:b/>
                <w:noProof/>
                <w:sz w:val="20"/>
              </w:rPr>
              <w:t>3,5</w:t>
            </w:r>
          </w:p>
        </w:tc>
        <w:tc>
          <w:tcPr>
            <w:tcW w:w="731" w:type="dxa"/>
            <w:tcBorders>
              <w:top w:val="double" w:sz="4" w:space="0" w:color="auto"/>
            </w:tcBorders>
            <w:shd w:val="clear" w:color="auto" w:fill="auto"/>
            <w:vAlign w:val="center"/>
          </w:tcPr>
          <w:p w14:paraId="29B0734C" w14:textId="77777777" w:rsidR="000937D4" w:rsidRPr="00C915F1" w:rsidRDefault="001672DA" w:rsidP="000937D4">
            <w:pPr>
              <w:spacing w:beforeLines="20" w:before="48" w:afterLines="20" w:after="48"/>
              <w:jc w:val="center"/>
              <w:rPr>
                <w:b/>
                <w:noProof/>
                <w:sz w:val="16"/>
              </w:rPr>
            </w:pPr>
            <w:r w:rsidRPr="00C915F1">
              <w:rPr>
                <w:b/>
                <w:noProof/>
                <w:sz w:val="20"/>
              </w:rPr>
              <w:t>6,5</w:t>
            </w:r>
          </w:p>
        </w:tc>
        <w:tc>
          <w:tcPr>
            <w:tcW w:w="731" w:type="dxa"/>
            <w:tcBorders>
              <w:top w:val="double" w:sz="4" w:space="0" w:color="auto"/>
            </w:tcBorders>
            <w:shd w:val="clear" w:color="auto" w:fill="auto"/>
            <w:vAlign w:val="center"/>
          </w:tcPr>
          <w:p w14:paraId="7143E4D3" w14:textId="77777777" w:rsidR="000937D4" w:rsidRPr="00C915F1" w:rsidRDefault="001672DA" w:rsidP="000937D4">
            <w:pPr>
              <w:spacing w:beforeLines="20" w:before="48" w:afterLines="20" w:after="48"/>
              <w:jc w:val="center"/>
              <w:rPr>
                <w:b/>
                <w:noProof/>
                <w:sz w:val="16"/>
              </w:rPr>
            </w:pPr>
            <w:r w:rsidRPr="00C915F1">
              <w:rPr>
                <w:b/>
                <w:noProof/>
                <w:sz w:val="20"/>
              </w:rPr>
              <w:t>6,5</w:t>
            </w:r>
          </w:p>
        </w:tc>
      </w:tr>
    </w:tbl>
    <w:p w14:paraId="443F644F" w14:textId="77777777" w:rsidR="00F04763" w:rsidRPr="00C915F1" w:rsidRDefault="00F04763">
      <w:pPr>
        <w:pStyle w:val="Text1"/>
        <w:spacing w:before="60" w:after="60"/>
        <w:ind w:left="851"/>
        <w:rPr>
          <w:noProof/>
          <w:sz w:val="18"/>
        </w:rPr>
      </w:pPr>
      <w:r w:rsidRPr="00C915F1">
        <w:rPr>
          <w:b/>
          <w:noProof/>
          <w:sz w:val="18"/>
        </w:rPr>
        <w:t>XX</w:t>
      </w:r>
      <w:r w:rsidRPr="00C915F1">
        <w:rPr>
          <w:noProof/>
          <w:sz w:val="18"/>
        </w:rPr>
        <w:t xml:space="preserve"> az érintett szakpolitikai terület vagy költségvetési cím.</w:t>
      </w:r>
    </w:p>
    <w:p w14:paraId="4EF7F447" w14:textId="77777777" w:rsidR="00F04763" w:rsidRPr="00C915F1" w:rsidRDefault="00F04763">
      <w:pPr>
        <w:pStyle w:val="Text1"/>
        <w:rPr>
          <w:noProof/>
          <w:sz w:val="18"/>
        </w:rPr>
      </w:pPr>
      <w:r w:rsidRPr="00C915F1">
        <w:rPr>
          <w:noProof/>
          <w:sz w:val="18"/>
        </w:rPr>
        <w:t>A humánerőforrás-igényeknek részben az adott főigazgatóság rendelkezésére álló, az intézkedés irányításához rendelt és/vagy az adott főigazgatóságon belül átcsoportosított személyzettel kell eleget tenni. A források adott esetben a meglévő költségvetési korlátok betartása mellett kiegészíthetők az éves elosztási eljárás keretében az irányító főigazgatósághoz rendelt további allokációkkal.</w:t>
      </w:r>
    </w:p>
    <w:p w14:paraId="19632FDF" w14:textId="77777777" w:rsidR="00F04763" w:rsidRPr="00C915F1" w:rsidRDefault="00F04763">
      <w:pPr>
        <w:rPr>
          <w:noProof/>
          <w:sz w:val="20"/>
        </w:rPr>
      </w:pPr>
      <w:r w:rsidRPr="00C915F1">
        <w:rPr>
          <w:noProof/>
          <w:sz w:val="20"/>
        </w:rPr>
        <w:t>Az elvégzendő feladatok leírása:</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F66ED3" w:rsidRPr="00C915F1" w14:paraId="0A8CFA4B" w14:textId="77777777">
        <w:tc>
          <w:tcPr>
            <w:tcW w:w="3240" w:type="dxa"/>
          </w:tcPr>
          <w:p w14:paraId="0D303CF4" w14:textId="77777777" w:rsidR="00F04763" w:rsidRPr="00C915F1" w:rsidRDefault="00F04763">
            <w:pPr>
              <w:rPr>
                <w:noProof/>
                <w:sz w:val="20"/>
              </w:rPr>
            </w:pPr>
            <w:r w:rsidRPr="00C915F1">
              <w:rPr>
                <w:noProof/>
                <w:sz w:val="20"/>
              </w:rPr>
              <w:t>Tisztviselők és ideiglenes alkalmazottak</w:t>
            </w:r>
          </w:p>
        </w:tc>
        <w:tc>
          <w:tcPr>
            <w:tcW w:w="7200" w:type="dxa"/>
          </w:tcPr>
          <w:p w14:paraId="0E9F264C" w14:textId="77777777" w:rsidR="00F04763" w:rsidRPr="00C915F1" w:rsidRDefault="000937D4">
            <w:pPr>
              <w:rPr>
                <w:noProof/>
                <w:sz w:val="20"/>
              </w:rPr>
            </w:pPr>
            <w:r w:rsidRPr="00C915F1">
              <w:rPr>
                <w:noProof/>
                <w:sz w:val="20"/>
              </w:rPr>
              <w:t>Az AD besorolású személyzet ellát minden olyan feladatot, amely a tagállamokkal, a referenciaközpontokkal, az érdekelt felekkel való kapcsolattartást, valamint a jogszabályok előkészítését érinti.</w:t>
            </w:r>
          </w:p>
        </w:tc>
      </w:tr>
      <w:tr w:rsidR="00F66ED3" w:rsidRPr="00C915F1" w14:paraId="1C658E6A" w14:textId="77777777">
        <w:tc>
          <w:tcPr>
            <w:tcW w:w="3240" w:type="dxa"/>
          </w:tcPr>
          <w:p w14:paraId="5D6ACA10" w14:textId="77777777" w:rsidR="00F04763" w:rsidRPr="00C915F1" w:rsidRDefault="00F04763">
            <w:pPr>
              <w:spacing w:before="60" w:after="60"/>
              <w:rPr>
                <w:noProof/>
                <w:sz w:val="20"/>
              </w:rPr>
            </w:pPr>
            <w:r w:rsidRPr="00C915F1">
              <w:rPr>
                <w:noProof/>
                <w:sz w:val="20"/>
              </w:rPr>
              <w:t>Külső munkatársak</w:t>
            </w:r>
          </w:p>
        </w:tc>
        <w:tc>
          <w:tcPr>
            <w:tcW w:w="7200" w:type="dxa"/>
          </w:tcPr>
          <w:p w14:paraId="64D6B834" w14:textId="77777777" w:rsidR="00F04763" w:rsidRPr="00C915F1" w:rsidRDefault="00F04763">
            <w:pPr>
              <w:rPr>
                <w:noProof/>
                <w:sz w:val="20"/>
              </w:rPr>
            </w:pPr>
          </w:p>
        </w:tc>
      </w:tr>
    </w:tbl>
    <w:p w14:paraId="7F154515" w14:textId="77777777" w:rsidR="00F04763" w:rsidRPr="00C915F1" w:rsidRDefault="00F04763">
      <w:pPr>
        <w:rPr>
          <w:noProof/>
        </w:rPr>
        <w:sectPr w:rsidR="00F04763" w:rsidRPr="00C915F1" w:rsidSect="003C0004">
          <w:pgSz w:w="11907" w:h="16840"/>
          <w:pgMar w:top="1134" w:right="1418" w:bottom="1134" w:left="1418" w:header="709" w:footer="709" w:gutter="0"/>
          <w:cols w:space="708"/>
          <w:docGrid w:linePitch="360"/>
        </w:sectPr>
      </w:pPr>
    </w:p>
    <w:p w14:paraId="6E0828E4" w14:textId="77777777" w:rsidR="00F04763" w:rsidRPr="00C915F1" w:rsidRDefault="00F04763">
      <w:pPr>
        <w:pStyle w:val="ManualHeading3"/>
        <w:rPr>
          <w:noProof/>
        </w:rPr>
      </w:pPr>
      <w:bookmarkStart w:id="81" w:name="_Toc514938056"/>
      <w:bookmarkStart w:id="82" w:name="_Toc520485055"/>
      <w:r w:rsidRPr="00C915F1">
        <w:rPr>
          <w:noProof/>
        </w:rPr>
        <w:t>3.2.4.</w:t>
      </w:r>
      <w:r w:rsidRPr="00C915F1">
        <w:rPr>
          <w:noProof/>
        </w:rPr>
        <w:tab/>
        <w:t>A jelenlegi többéves pénzügyi kerettel való összeegyeztethetőség</w:t>
      </w:r>
      <w:bookmarkEnd w:id="81"/>
      <w:bookmarkEnd w:id="82"/>
      <w:r w:rsidRPr="00C915F1">
        <w:rPr>
          <w:noProof/>
        </w:rPr>
        <w:t xml:space="preserve"> </w:t>
      </w:r>
    </w:p>
    <w:p w14:paraId="4A15B32E" w14:textId="77777777" w:rsidR="00F04763" w:rsidRPr="00C915F1" w:rsidRDefault="00F04763">
      <w:pPr>
        <w:pStyle w:val="Text1"/>
        <w:rPr>
          <w:noProof/>
        </w:rPr>
      </w:pPr>
      <w:r w:rsidRPr="00C915F1">
        <w:rPr>
          <w:noProof/>
        </w:rPr>
        <w:t>A javaslat/kezdeményezés</w:t>
      </w:r>
    </w:p>
    <w:p w14:paraId="3D87CB65" w14:textId="77777777" w:rsidR="00F04763" w:rsidRPr="00C915F1" w:rsidRDefault="000937D4">
      <w:pPr>
        <w:pStyle w:val="ListDash1"/>
        <w:rPr>
          <w:noProof/>
        </w:rPr>
      </w:pPr>
      <w:r w:rsidRPr="00C915F1">
        <w:rPr>
          <w:rFonts w:ascii="Wingdings" w:hAnsi="Wingdings"/>
          <w:noProof/>
        </w:rPr>
        <w:t></w:t>
      </w:r>
      <w:r w:rsidRPr="00C915F1">
        <w:rPr>
          <w:noProof/>
        </w:rPr>
        <w:tab/>
        <w:t>teljes mértékben finanszírozható a többéves pénzügyi keret érintett fejezetén belüli átcsoportosítás révén.</w:t>
      </w:r>
    </w:p>
    <w:p w14:paraId="1D92B9CF" w14:textId="77777777" w:rsidR="00F04763" w:rsidRPr="00C915F1" w:rsidRDefault="000937D4">
      <w:pPr>
        <w:pStyle w:val="Text1"/>
        <w:pBdr>
          <w:top w:val="single" w:sz="4" w:space="1" w:color="auto"/>
          <w:left w:val="single" w:sz="4" w:space="4" w:color="auto"/>
          <w:bottom w:val="single" w:sz="4" w:space="1" w:color="auto"/>
          <w:right w:val="single" w:sz="4" w:space="4" w:color="auto"/>
        </w:pBdr>
        <w:rPr>
          <w:noProof/>
          <w:sz w:val="20"/>
        </w:rPr>
      </w:pPr>
      <w:r w:rsidRPr="00C915F1">
        <w:rPr>
          <w:noProof/>
          <w:sz w:val="20"/>
        </w:rPr>
        <w:t>A 03.02.06 költségvetési sorban szereplő, 2 400 millió EUR összegű operatív kiadást a 2024–2027-es időszakban a költségvetési soron belüli belső átcsoportosításból fedeznek.</w:t>
      </w:r>
    </w:p>
    <w:p w14:paraId="20EF050E" w14:textId="77777777" w:rsidR="00F04763" w:rsidRPr="00C915F1" w:rsidRDefault="00F04763">
      <w:pPr>
        <w:pStyle w:val="ListDash1"/>
        <w:rPr>
          <w:noProof/>
        </w:rPr>
      </w:pPr>
      <w:r w:rsidRPr="00C915F1">
        <w:rPr>
          <w:rFonts w:ascii="Wingdings" w:hAnsi="Wingdings"/>
          <w:noProof/>
        </w:rPr>
        <w:t></w:t>
      </w:r>
      <w:r w:rsidRPr="00C915F1">
        <w:rPr>
          <w:noProof/>
        </w:rPr>
        <w:tab/>
        <w:t>a többéves pénzügyi keret lekötetlen mozgásterének és/vagy a többéves pénzügyi keretről szóló rendeletben meghatározott különleges eszközök felhasználását teszi szükségessé.</w:t>
      </w:r>
    </w:p>
    <w:p w14:paraId="0CA1AF2C" w14:textId="77777777" w:rsidR="00F04763" w:rsidRPr="00C915F1" w:rsidRDefault="00F04763">
      <w:pPr>
        <w:pStyle w:val="Text1"/>
        <w:pBdr>
          <w:top w:val="single" w:sz="4" w:space="1" w:color="auto"/>
          <w:left w:val="single" w:sz="4" w:space="4" w:color="auto"/>
          <w:bottom w:val="single" w:sz="4" w:space="1" w:color="auto"/>
          <w:right w:val="single" w:sz="4" w:space="4" w:color="auto"/>
        </w:pBdr>
        <w:rPr>
          <w:noProof/>
          <w:sz w:val="20"/>
        </w:rPr>
      </w:pPr>
      <w:r w:rsidRPr="00C915F1">
        <w:rPr>
          <w:noProof/>
          <w:sz w:val="20"/>
        </w:rPr>
        <w:t>Fejtse ki, mire van szükség, meghatározva az érintett fejezeteket és költségvetési sorokat, a megfelelő összegeket és a felhasználni javasolt eszközöket.</w:t>
      </w:r>
    </w:p>
    <w:p w14:paraId="31C9F098" w14:textId="77777777" w:rsidR="00F04763" w:rsidRPr="00C915F1" w:rsidRDefault="00F04763">
      <w:pPr>
        <w:pStyle w:val="ListDash1"/>
        <w:rPr>
          <w:noProof/>
        </w:rPr>
      </w:pPr>
      <w:r w:rsidRPr="00C915F1">
        <w:rPr>
          <w:rFonts w:ascii="Wingdings" w:hAnsi="Wingdings"/>
          <w:noProof/>
        </w:rPr>
        <w:t></w:t>
      </w:r>
      <w:r w:rsidRPr="00C915F1">
        <w:rPr>
          <w:noProof/>
        </w:rPr>
        <w:tab/>
        <w:t>a többéves pénzügyi keret módosítását teszi szükségessé.</w:t>
      </w:r>
    </w:p>
    <w:p w14:paraId="2B1FC73E" w14:textId="77777777" w:rsidR="00F04763" w:rsidRPr="00C915F1" w:rsidRDefault="00F04763">
      <w:pPr>
        <w:pStyle w:val="Text1"/>
        <w:pBdr>
          <w:top w:val="single" w:sz="4" w:space="1" w:color="auto"/>
          <w:left w:val="single" w:sz="4" w:space="4" w:color="auto"/>
          <w:bottom w:val="single" w:sz="4" w:space="1" w:color="auto"/>
          <w:right w:val="single" w:sz="4" w:space="4" w:color="auto"/>
        </w:pBdr>
        <w:rPr>
          <w:noProof/>
          <w:sz w:val="20"/>
        </w:rPr>
      </w:pPr>
      <w:r w:rsidRPr="00C915F1">
        <w:rPr>
          <w:noProof/>
          <w:sz w:val="20"/>
        </w:rPr>
        <w:t>Fejtse ki a szükségleteket: tüntesse fel az érintett fejezeteket és költségvetési sorokat és a megfelelő összegeket.</w:t>
      </w:r>
    </w:p>
    <w:p w14:paraId="7D2B6F0F" w14:textId="77777777" w:rsidR="00F04763" w:rsidRPr="00C915F1" w:rsidRDefault="00F04763">
      <w:pPr>
        <w:pStyle w:val="ManualHeading3"/>
        <w:rPr>
          <w:noProof/>
        </w:rPr>
      </w:pPr>
      <w:bookmarkStart w:id="83" w:name="_Toc514938058"/>
      <w:bookmarkStart w:id="84" w:name="_Toc520485056"/>
      <w:r w:rsidRPr="00C915F1">
        <w:rPr>
          <w:noProof/>
        </w:rPr>
        <w:t>3.2.5.</w:t>
      </w:r>
      <w:r w:rsidRPr="00C915F1">
        <w:rPr>
          <w:noProof/>
        </w:rPr>
        <w:tab/>
        <w:t>Harmadik felek részvétele a finanszírozásban</w:t>
      </w:r>
      <w:bookmarkEnd w:id="83"/>
      <w:bookmarkEnd w:id="84"/>
      <w:r w:rsidRPr="00C915F1">
        <w:rPr>
          <w:noProof/>
        </w:rPr>
        <w:t xml:space="preserve"> </w:t>
      </w:r>
    </w:p>
    <w:p w14:paraId="065094FA" w14:textId="77777777" w:rsidR="00F04763" w:rsidRPr="00C915F1" w:rsidRDefault="00F04763">
      <w:pPr>
        <w:pStyle w:val="Text1"/>
        <w:rPr>
          <w:noProof/>
        </w:rPr>
      </w:pPr>
      <w:r w:rsidRPr="00C915F1">
        <w:rPr>
          <w:noProof/>
        </w:rPr>
        <w:t>A javaslat/kezdeményezés</w:t>
      </w:r>
    </w:p>
    <w:p w14:paraId="5C6FFE7B" w14:textId="77777777" w:rsidR="00F04763" w:rsidRPr="00C915F1" w:rsidRDefault="000937D4">
      <w:pPr>
        <w:pStyle w:val="ListDash1"/>
        <w:rPr>
          <w:noProof/>
        </w:rPr>
      </w:pPr>
      <w:r w:rsidRPr="00C915F1">
        <w:rPr>
          <w:rFonts w:ascii="Wingdings" w:hAnsi="Wingdings"/>
          <w:noProof/>
        </w:rPr>
        <w:t></w:t>
      </w:r>
      <w:r w:rsidRPr="00C915F1">
        <w:rPr>
          <w:noProof/>
        </w:rPr>
        <w:tab/>
        <w:t>nem irányoz elő harmadik felek általi társfinanszírozást.</w:t>
      </w:r>
    </w:p>
    <w:p w14:paraId="4F828F59" w14:textId="77777777" w:rsidR="00F04763" w:rsidRPr="00C915F1" w:rsidRDefault="00F04763">
      <w:pPr>
        <w:pStyle w:val="ListDash1"/>
        <w:rPr>
          <w:noProof/>
        </w:rPr>
      </w:pPr>
      <w:r w:rsidRPr="00C915F1">
        <w:rPr>
          <w:rFonts w:ascii="Wingdings" w:hAnsi="Wingdings"/>
          <w:noProof/>
        </w:rPr>
        <w:t></w:t>
      </w:r>
      <w:r w:rsidRPr="00C915F1">
        <w:rPr>
          <w:noProof/>
        </w:rPr>
        <w:tab/>
        <w:t>előirányoz harmadik felek általi társfinanszírozást az alábbi becslések szerint:</w:t>
      </w:r>
    </w:p>
    <w:p w14:paraId="5EC21AED" w14:textId="77777777" w:rsidR="00F04763" w:rsidRPr="00C915F1" w:rsidRDefault="00F04763">
      <w:pPr>
        <w:jc w:val="right"/>
        <w:rPr>
          <w:noProof/>
          <w:sz w:val="20"/>
        </w:rPr>
      </w:pPr>
      <w:r w:rsidRPr="00C915F1">
        <w:rPr>
          <w:noProof/>
          <w:sz w:val="20"/>
        </w:rPr>
        <w:t>előirányzatok, millió EUR (három tizedesjegyig)</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99291E" w:rsidRPr="00C915F1" w14:paraId="6D7D9589" w14:textId="77777777">
        <w:trPr>
          <w:cantSplit/>
        </w:trPr>
        <w:tc>
          <w:tcPr>
            <w:tcW w:w="2340" w:type="dxa"/>
          </w:tcPr>
          <w:p w14:paraId="578FEEE2" w14:textId="77777777" w:rsidR="00F04763" w:rsidRPr="00C915F1" w:rsidRDefault="00F04763">
            <w:pPr>
              <w:spacing w:before="60" w:after="60"/>
              <w:rPr>
                <w:noProof/>
                <w:sz w:val="20"/>
              </w:rPr>
            </w:pPr>
          </w:p>
        </w:tc>
        <w:tc>
          <w:tcPr>
            <w:tcW w:w="964" w:type="dxa"/>
            <w:vAlign w:val="center"/>
          </w:tcPr>
          <w:p w14:paraId="47CC2673" w14:textId="77777777" w:rsidR="00F04763" w:rsidRPr="00C915F1" w:rsidRDefault="00F04763">
            <w:pPr>
              <w:jc w:val="center"/>
              <w:rPr>
                <w:noProof/>
                <w:sz w:val="20"/>
              </w:rPr>
            </w:pPr>
            <w:r w:rsidRPr="00C915F1">
              <w:rPr>
                <w:noProof/>
                <w:sz w:val="20"/>
              </w:rPr>
              <w:t>Év:</w:t>
            </w:r>
            <w:r w:rsidRPr="00C915F1">
              <w:rPr>
                <w:noProof/>
              </w:rPr>
              <w:t xml:space="preserve"> </w:t>
            </w:r>
            <w:r w:rsidRPr="00C915F1">
              <w:rPr>
                <w:noProof/>
              </w:rPr>
              <w:cr/>
            </w:r>
            <w:r w:rsidRPr="00C915F1">
              <w:rPr>
                <w:noProof/>
              </w:rPr>
              <w:br/>
            </w:r>
            <w:r w:rsidRPr="00C915F1">
              <w:rPr>
                <w:b/>
                <w:noProof/>
                <w:sz w:val="20"/>
              </w:rPr>
              <w:t>N</w:t>
            </w:r>
            <w:r w:rsidRPr="00C915F1">
              <w:rPr>
                <w:rStyle w:val="FootnoteReference"/>
                <w:b/>
                <w:noProof/>
                <w:sz w:val="20"/>
              </w:rPr>
              <w:footnoteReference w:id="75"/>
            </w:r>
          </w:p>
        </w:tc>
        <w:tc>
          <w:tcPr>
            <w:tcW w:w="964" w:type="dxa"/>
            <w:vAlign w:val="center"/>
          </w:tcPr>
          <w:p w14:paraId="7DEBD527" w14:textId="77777777" w:rsidR="00F04763" w:rsidRPr="00C915F1" w:rsidRDefault="00F04763">
            <w:pPr>
              <w:jc w:val="center"/>
              <w:rPr>
                <w:noProof/>
                <w:sz w:val="20"/>
              </w:rPr>
            </w:pPr>
            <w:r w:rsidRPr="00C915F1">
              <w:rPr>
                <w:noProof/>
                <w:sz w:val="20"/>
              </w:rPr>
              <w:t>Év:</w:t>
            </w:r>
            <w:r w:rsidRPr="00C915F1">
              <w:rPr>
                <w:noProof/>
              </w:rPr>
              <w:t xml:space="preserve"> </w:t>
            </w:r>
            <w:r w:rsidRPr="00C915F1">
              <w:rPr>
                <w:noProof/>
              </w:rPr>
              <w:cr/>
            </w:r>
            <w:r w:rsidRPr="00C915F1">
              <w:rPr>
                <w:noProof/>
              </w:rPr>
              <w:br/>
            </w:r>
            <w:r w:rsidRPr="00C915F1">
              <w:rPr>
                <w:b/>
                <w:noProof/>
                <w:sz w:val="20"/>
              </w:rPr>
              <w:t>N+1</w:t>
            </w:r>
          </w:p>
        </w:tc>
        <w:tc>
          <w:tcPr>
            <w:tcW w:w="964" w:type="dxa"/>
            <w:vAlign w:val="center"/>
          </w:tcPr>
          <w:p w14:paraId="5B5D2F07" w14:textId="77777777" w:rsidR="00F04763" w:rsidRPr="00C915F1" w:rsidRDefault="00F04763">
            <w:pPr>
              <w:jc w:val="center"/>
              <w:rPr>
                <w:noProof/>
                <w:sz w:val="20"/>
              </w:rPr>
            </w:pPr>
            <w:r w:rsidRPr="00C915F1">
              <w:rPr>
                <w:noProof/>
                <w:sz w:val="20"/>
              </w:rPr>
              <w:t>Év:</w:t>
            </w:r>
            <w:r w:rsidRPr="00C915F1">
              <w:rPr>
                <w:noProof/>
              </w:rPr>
              <w:t xml:space="preserve"> </w:t>
            </w:r>
            <w:r w:rsidRPr="00C915F1">
              <w:rPr>
                <w:noProof/>
              </w:rPr>
              <w:cr/>
            </w:r>
            <w:r w:rsidRPr="00C915F1">
              <w:rPr>
                <w:noProof/>
              </w:rPr>
              <w:br/>
            </w:r>
            <w:r w:rsidRPr="00C915F1">
              <w:rPr>
                <w:b/>
                <w:noProof/>
                <w:sz w:val="20"/>
              </w:rPr>
              <w:t>N+2</w:t>
            </w:r>
          </w:p>
        </w:tc>
        <w:tc>
          <w:tcPr>
            <w:tcW w:w="964" w:type="dxa"/>
            <w:vAlign w:val="center"/>
          </w:tcPr>
          <w:p w14:paraId="20E2151C" w14:textId="77777777" w:rsidR="00F04763" w:rsidRPr="00C915F1" w:rsidRDefault="00F04763">
            <w:pPr>
              <w:jc w:val="center"/>
              <w:rPr>
                <w:noProof/>
                <w:sz w:val="20"/>
              </w:rPr>
            </w:pPr>
            <w:r w:rsidRPr="00C915F1">
              <w:rPr>
                <w:noProof/>
                <w:sz w:val="20"/>
              </w:rPr>
              <w:t>Év:</w:t>
            </w:r>
            <w:r w:rsidRPr="00C915F1">
              <w:rPr>
                <w:noProof/>
              </w:rPr>
              <w:t xml:space="preserve"> </w:t>
            </w:r>
            <w:r w:rsidRPr="00C915F1">
              <w:rPr>
                <w:noProof/>
              </w:rPr>
              <w:cr/>
            </w:r>
            <w:r w:rsidRPr="00C915F1">
              <w:rPr>
                <w:noProof/>
              </w:rPr>
              <w:br/>
            </w:r>
            <w:r w:rsidRPr="00C915F1">
              <w:rPr>
                <w:b/>
                <w:noProof/>
                <w:sz w:val="20"/>
              </w:rPr>
              <w:t>N+3</w:t>
            </w:r>
          </w:p>
        </w:tc>
        <w:tc>
          <w:tcPr>
            <w:tcW w:w="2892" w:type="dxa"/>
            <w:gridSpan w:val="3"/>
            <w:vAlign w:val="center"/>
          </w:tcPr>
          <w:p w14:paraId="1C50866D" w14:textId="77777777" w:rsidR="00F04763" w:rsidRPr="00C915F1" w:rsidRDefault="00F04763">
            <w:pPr>
              <w:jc w:val="center"/>
              <w:rPr>
                <w:b/>
                <w:noProof/>
                <w:sz w:val="20"/>
              </w:rPr>
            </w:pPr>
            <w:r w:rsidRPr="00C915F1">
              <w:rPr>
                <w:noProof/>
                <w:sz w:val="20"/>
              </w:rPr>
              <w:t>A táblázat a hatás időtartamának megfelelően (vö. 1.6. pont) további évekkel bővíthető.</w:t>
            </w:r>
          </w:p>
        </w:tc>
        <w:tc>
          <w:tcPr>
            <w:tcW w:w="1158" w:type="dxa"/>
            <w:vAlign w:val="center"/>
          </w:tcPr>
          <w:p w14:paraId="5841C05D" w14:textId="77777777" w:rsidR="00F04763" w:rsidRPr="00C915F1" w:rsidRDefault="00F04763">
            <w:pPr>
              <w:spacing w:before="60" w:after="60"/>
              <w:jc w:val="center"/>
              <w:rPr>
                <w:noProof/>
                <w:sz w:val="20"/>
              </w:rPr>
            </w:pPr>
            <w:r w:rsidRPr="00C915F1">
              <w:rPr>
                <w:noProof/>
                <w:sz w:val="20"/>
              </w:rPr>
              <w:t>Összesen</w:t>
            </w:r>
          </w:p>
        </w:tc>
      </w:tr>
      <w:tr w:rsidR="0099291E" w:rsidRPr="00C915F1" w14:paraId="7704CB3C" w14:textId="77777777">
        <w:trPr>
          <w:cantSplit/>
        </w:trPr>
        <w:tc>
          <w:tcPr>
            <w:tcW w:w="2340" w:type="dxa"/>
          </w:tcPr>
          <w:p w14:paraId="05DE9C3D" w14:textId="77777777" w:rsidR="00F04763" w:rsidRPr="00C915F1" w:rsidRDefault="00F04763">
            <w:pPr>
              <w:rPr>
                <w:noProof/>
              </w:rPr>
            </w:pPr>
            <w:r w:rsidRPr="00C915F1">
              <w:rPr>
                <w:noProof/>
                <w:sz w:val="20"/>
              </w:rPr>
              <w:t>Tüntesse fel a társfinanszírozó szervet</w:t>
            </w:r>
            <w:r w:rsidRPr="00C915F1">
              <w:rPr>
                <w:i/>
                <w:noProof/>
                <w:sz w:val="20"/>
              </w:rPr>
              <w:t xml:space="preserve"> </w:t>
            </w:r>
          </w:p>
        </w:tc>
        <w:tc>
          <w:tcPr>
            <w:tcW w:w="964" w:type="dxa"/>
            <w:vAlign w:val="center"/>
          </w:tcPr>
          <w:p w14:paraId="481C8030" w14:textId="77777777" w:rsidR="00F04763" w:rsidRPr="00C915F1" w:rsidRDefault="00F04763">
            <w:pPr>
              <w:spacing w:before="60" w:after="60"/>
              <w:jc w:val="center"/>
              <w:rPr>
                <w:noProof/>
                <w:sz w:val="20"/>
              </w:rPr>
            </w:pPr>
          </w:p>
        </w:tc>
        <w:tc>
          <w:tcPr>
            <w:tcW w:w="964" w:type="dxa"/>
            <w:vAlign w:val="center"/>
          </w:tcPr>
          <w:p w14:paraId="086E9BD7" w14:textId="77777777" w:rsidR="00F04763" w:rsidRPr="00C915F1" w:rsidRDefault="00F04763">
            <w:pPr>
              <w:spacing w:before="60" w:after="60"/>
              <w:jc w:val="center"/>
              <w:rPr>
                <w:noProof/>
                <w:sz w:val="20"/>
              </w:rPr>
            </w:pPr>
          </w:p>
        </w:tc>
        <w:tc>
          <w:tcPr>
            <w:tcW w:w="964" w:type="dxa"/>
            <w:vAlign w:val="center"/>
          </w:tcPr>
          <w:p w14:paraId="165D37E3" w14:textId="77777777" w:rsidR="00F04763" w:rsidRPr="00C915F1" w:rsidRDefault="00F04763">
            <w:pPr>
              <w:spacing w:before="60" w:after="60"/>
              <w:jc w:val="center"/>
              <w:rPr>
                <w:noProof/>
                <w:sz w:val="20"/>
              </w:rPr>
            </w:pPr>
          </w:p>
        </w:tc>
        <w:tc>
          <w:tcPr>
            <w:tcW w:w="964" w:type="dxa"/>
            <w:vAlign w:val="center"/>
          </w:tcPr>
          <w:p w14:paraId="1135BC76" w14:textId="77777777" w:rsidR="00F04763" w:rsidRPr="00C915F1" w:rsidRDefault="00F04763">
            <w:pPr>
              <w:spacing w:before="60" w:after="60"/>
              <w:jc w:val="center"/>
              <w:rPr>
                <w:noProof/>
                <w:sz w:val="20"/>
              </w:rPr>
            </w:pPr>
          </w:p>
        </w:tc>
        <w:tc>
          <w:tcPr>
            <w:tcW w:w="964" w:type="dxa"/>
            <w:vAlign w:val="center"/>
          </w:tcPr>
          <w:p w14:paraId="558BA8CC" w14:textId="77777777" w:rsidR="00F04763" w:rsidRPr="00C915F1" w:rsidRDefault="00F04763">
            <w:pPr>
              <w:spacing w:before="60" w:after="60"/>
              <w:jc w:val="center"/>
              <w:rPr>
                <w:noProof/>
                <w:sz w:val="20"/>
              </w:rPr>
            </w:pPr>
          </w:p>
        </w:tc>
        <w:tc>
          <w:tcPr>
            <w:tcW w:w="964" w:type="dxa"/>
            <w:vAlign w:val="center"/>
          </w:tcPr>
          <w:p w14:paraId="69D78135" w14:textId="77777777" w:rsidR="00F04763" w:rsidRPr="00C915F1" w:rsidRDefault="00F04763">
            <w:pPr>
              <w:spacing w:before="60" w:after="60"/>
              <w:jc w:val="center"/>
              <w:rPr>
                <w:noProof/>
                <w:sz w:val="20"/>
              </w:rPr>
            </w:pPr>
          </w:p>
        </w:tc>
        <w:tc>
          <w:tcPr>
            <w:tcW w:w="964" w:type="dxa"/>
            <w:vAlign w:val="center"/>
          </w:tcPr>
          <w:p w14:paraId="0B84CC10" w14:textId="77777777" w:rsidR="00F04763" w:rsidRPr="00C915F1" w:rsidRDefault="00F04763">
            <w:pPr>
              <w:spacing w:before="60" w:after="60"/>
              <w:jc w:val="center"/>
              <w:rPr>
                <w:noProof/>
                <w:sz w:val="20"/>
              </w:rPr>
            </w:pPr>
          </w:p>
        </w:tc>
        <w:tc>
          <w:tcPr>
            <w:tcW w:w="1158" w:type="dxa"/>
            <w:vAlign w:val="center"/>
          </w:tcPr>
          <w:p w14:paraId="00953452" w14:textId="77777777" w:rsidR="00F04763" w:rsidRPr="00C915F1" w:rsidRDefault="00F04763">
            <w:pPr>
              <w:spacing w:before="60" w:after="60"/>
              <w:jc w:val="center"/>
              <w:rPr>
                <w:noProof/>
                <w:sz w:val="20"/>
              </w:rPr>
            </w:pPr>
          </w:p>
        </w:tc>
      </w:tr>
      <w:tr w:rsidR="0099291E" w:rsidRPr="00C915F1" w14:paraId="4EC420A9" w14:textId="77777777">
        <w:trPr>
          <w:cantSplit/>
        </w:trPr>
        <w:tc>
          <w:tcPr>
            <w:tcW w:w="2340" w:type="dxa"/>
          </w:tcPr>
          <w:p w14:paraId="0DF5A567" w14:textId="77777777" w:rsidR="00F04763" w:rsidRPr="00C915F1" w:rsidRDefault="00F04763">
            <w:pPr>
              <w:spacing w:before="60" w:after="60"/>
              <w:jc w:val="left"/>
              <w:rPr>
                <w:noProof/>
                <w:sz w:val="20"/>
              </w:rPr>
            </w:pPr>
            <w:r w:rsidRPr="00C915F1">
              <w:rPr>
                <w:noProof/>
                <w:sz w:val="20"/>
              </w:rPr>
              <w:t xml:space="preserve">Társfinanszírozott előirányzatok ÖSSZESEN </w:t>
            </w:r>
          </w:p>
        </w:tc>
        <w:tc>
          <w:tcPr>
            <w:tcW w:w="964" w:type="dxa"/>
            <w:vAlign w:val="center"/>
          </w:tcPr>
          <w:p w14:paraId="23D70EF3" w14:textId="77777777" w:rsidR="00F04763" w:rsidRPr="00C915F1" w:rsidRDefault="00F04763">
            <w:pPr>
              <w:spacing w:before="60" w:after="60"/>
              <w:jc w:val="center"/>
              <w:rPr>
                <w:noProof/>
                <w:sz w:val="20"/>
              </w:rPr>
            </w:pPr>
          </w:p>
        </w:tc>
        <w:tc>
          <w:tcPr>
            <w:tcW w:w="964" w:type="dxa"/>
            <w:vAlign w:val="center"/>
          </w:tcPr>
          <w:p w14:paraId="0C655267" w14:textId="77777777" w:rsidR="00F04763" w:rsidRPr="00C915F1" w:rsidRDefault="00F04763">
            <w:pPr>
              <w:spacing w:before="60" w:after="60"/>
              <w:jc w:val="center"/>
              <w:rPr>
                <w:noProof/>
                <w:sz w:val="20"/>
              </w:rPr>
            </w:pPr>
          </w:p>
        </w:tc>
        <w:tc>
          <w:tcPr>
            <w:tcW w:w="964" w:type="dxa"/>
            <w:vAlign w:val="center"/>
          </w:tcPr>
          <w:p w14:paraId="2616EFE5" w14:textId="77777777" w:rsidR="00F04763" w:rsidRPr="00C915F1" w:rsidRDefault="00F04763">
            <w:pPr>
              <w:spacing w:before="60" w:after="60"/>
              <w:jc w:val="center"/>
              <w:rPr>
                <w:noProof/>
                <w:sz w:val="20"/>
              </w:rPr>
            </w:pPr>
          </w:p>
        </w:tc>
        <w:tc>
          <w:tcPr>
            <w:tcW w:w="964" w:type="dxa"/>
            <w:vAlign w:val="center"/>
          </w:tcPr>
          <w:p w14:paraId="58FDD9B0" w14:textId="77777777" w:rsidR="00F04763" w:rsidRPr="00C915F1" w:rsidRDefault="00F04763">
            <w:pPr>
              <w:spacing w:before="60" w:after="60"/>
              <w:jc w:val="center"/>
              <w:rPr>
                <w:noProof/>
                <w:sz w:val="20"/>
              </w:rPr>
            </w:pPr>
          </w:p>
        </w:tc>
        <w:tc>
          <w:tcPr>
            <w:tcW w:w="964" w:type="dxa"/>
            <w:vAlign w:val="center"/>
          </w:tcPr>
          <w:p w14:paraId="1D95294E" w14:textId="77777777" w:rsidR="00F04763" w:rsidRPr="00C915F1" w:rsidRDefault="00F04763">
            <w:pPr>
              <w:spacing w:before="60" w:after="60"/>
              <w:jc w:val="center"/>
              <w:rPr>
                <w:noProof/>
                <w:sz w:val="20"/>
              </w:rPr>
            </w:pPr>
          </w:p>
        </w:tc>
        <w:tc>
          <w:tcPr>
            <w:tcW w:w="964" w:type="dxa"/>
            <w:vAlign w:val="center"/>
          </w:tcPr>
          <w:p w14:paraId="7E5E4C2E" w14:textId="77777777" w:rsidR="00F04763" w:rsidRPr="00C915F1" w:rsidRDefault="00F04763">
            <w:pPr>
              <w:spacing w:before="60" w:after="60"/>
              <w:jc w:val="center"/>
              <w:rPr>
                <w:noProof/>
                <w:sz w:val="20"/>
              </w:rPr>
            </w:pPr>
          </w:p>
        </w:tc>
        <w:tc>
          <w:tcPr>
            <w:tcW w:w="964" w:type="dxa"/>
            <w:vAlign w:val="center"/>
          </w:tcPr>
          <w:p w14:paraId="029D7F6B" w14:textId="77777777" w:rsidR="00F04763" w:rsidRPr="00C915F1" w:rsidRDefault="00F04763">
            <w:pPr>
              <w:spacing w:before="60" w:after="60"/>
              <w:jc w:val="center"/>
              <w:rPr>
                <w:noProof/>
                <w:sz w:val="20"/>
              </w:rPr>
            </w:pPr>
          </w:p>
        </w:tc>
        <w:tc>
          <w:tcPr>
            <w:tcW w:w="1158" w:type="dxa"/>
            <w:vAlign w:val="center"/>
          </w:tcPr>
          <w:p w14:paraId="6F2DE557" w14:textId="77777777" w:rsidR="00F04763" w:rsidRPr="00C915F1" w:rsidRDefault="00F04763">
            <w:pPr>
              <w:spacing w:before="60" w:after="60"/>
              <w:jc w:val="center"/>
              <w:rPr>
                <w:noProof/>
                <w:sz w:val="20"/>
              </w:rPr>
            </w:pPr>
          </w:p>
        </w:tc>
      </w:tr>
    </w:tbl>
    <w:p w14:paraId="5525CD15" w14:textId="77777777" w:rsidR="00F04763" w:rsidRPr="00C915F1" w:rsidRDefault="00F04763">
      <w:pPr>
        <w:rPr>
          <w:noProof/>
        </w:rPr>
      </w:pPr>
    </w:p>
    <w:p w14:paraId="263988BB" w14:textId="77777777" w:rsidR="00F04763" w:rsidRPr="00C915F1" w:rsidRDefault="00F04763">
      <w:pPr>
        <w:pStyle w:val="ManualHeading2"/>
        <w:rPr>
          <w:noProof/>
        </w:rPr>
      </w:pPr>
      <w:r w:rsidRPr="00C915F1">
        <w:rPr>
          <w:noProof/>
        </w:rPr>
        <w:br w:type="page"/>
      </w:r>
      <w:bookmarkStart w:id="85" w:name="_Toc514938059"/>
      <w:bookmarkStart w:id="86" w:name="_Toc520485057"/>
      <w:r w:rsidRPr="00C915F1">
        <w:rPr>
          <w:noProof/>
        </w:rPr>
        <w:t>3.3.</w:t>
      </w:r>
      <w:r w:rsidRPr="00C915F1">
        <w:rPr>
          <w:noProof/>
        </w:rPr>
        <w:tab/>
        <w:t>A bevételre gyakorolt becsült hatás</w:t>
      </w:r>
      <w:bookmarkEnd w:id="85"/>
      <w:bookmarkEnd w:id="86"/>
      <w:r w:rsidRPr="00C915F1">
        <w:rPr>
          <w:noProof/>
        </w:rPr>
        <w:t xml:space="preserve"> </w:t>
      </w:r>
    </w:p>
    <w:p w14:paraId="083F2935" w14:textId="77777777" w:rsidR="00F04763" w:rsidRPr="00C915F1" w:rsidRDefault="000937D4">
      <w:pPr>
        <w:pStyle w:val="ListDash1"/>
        <w:rPr>
          <w:noProof/>
        </w:rPr>
      </w:pPr>
      <w:r w:rsidRPr="00C915F1">
        <w:rPr>
          <w:rFonts w:ascii="Wingdings" w:hAnsi="Wingdings"/>
          <w:noProof/>
        </w:rPr>
        <w:t></w:t>
      </w:r>
      <w:r w:rsidRPr="00C915F1">
        <w:rPr>
          <w:noProof/>
        </w:rPr>
        <w:tab/>
        <w:t>A javaslatnak/kezdeményezésnek nincs pénzügyi hatása a bevételre.</w:t>
      </w:r>
    </w:p>
    <w:p w14:paraId="7A1C7D5D" w14:textId="77777777" w:rsidR="00F04763" w:rsidRPr="00C915F1" w:rsidRDefault="00F04763">
      <w:pPr>
        <w:pStyle w:val="ListDash1"/>
        <w:rPr>
          <w:noProof/>
        </w:rPr>
      </w:pPr>
      <w:r w:rsidRPr="00C915F1">
        <w:rPr>
          <w:rFonts w:ascii="Wingdings" w:hAnsi="Wingdings"/>
          <w:noProof/>
        </w:rPr>
        <w:t></w:t>
      </w:r>
      <w:r w:rsidRPr="00C915F1">
        <w:rPr>
          <w:noProof/>
        </w:rPr>
        <w:tab/>
        <w:t>A javaslatnak/kezdeményezésnek van pénzügyi hatása – a bevételre gyakorolt hatása a következő:</w:t>
      </w:r>
    </w:p>
    <w:p w14:paraId="320251F2" w14:textId="77777777" w:rsidR="00F04763" w:rsidRPr="00C915F1" w:rsidRDefault="00F04763" w:rsidP="009A148B">
      <w:pPr>
        <w:pStyle w:val="ListNumberLevel3"/>
        <w:rPr>
          <w:noProof/>
        </w:rPr>
      </w:pPr>
      <w:r w:rsidRPr="00C915F1">
        <w:rPr>
          <w:rFonts w:ascii="Wingdings" w:hAnsi="Wingdings"/>
          <w:noProof/>
        </w:rPr>
        <w:t></w:t>
      </w:r>
      <w:r w:rsidRPr="00C915F1">
        <w:rPr>
          <w:noProof/>
        </w:rPr>
        <w:tab/>
        <w:t xml:space="preserve">a javaslat a saját forrásokra gyakorol hatást </w:t>
      </w:r>
    </w:p>
    <w:p w14:paraId="1E0E7FD1" w14:textId="77777777" w:rsidR="00F04763" w:rsidRPr="00C915F1" w:rsidRDefault="00F04763" w:rsidP="009A148B">
      <w:pPr>
        <w:pStyle w:val="ListNumberLevel3"/>
        <w:rPr>
          <w:noProof/>
        </w:rPr>
      </w:pPr>
      <w:r w:rsidRPr="00C915F1">
        <w:rPr>
          <w:rFonts w:ascii="Wingdings" w:hAnsi="Wingdings"/>
          <w:noProof/>
        </w:rPr>
        <w:t></w:t>
      </w:r>
      <w:r w:rsidRPr="00C915F1">
        <w:rPr>
          <w:noProof/>
        </w:rPr>
        <w:tab/>
        <w:t>a javaslat az egyéb bevételekre gyakorol hatást</w:t>
      </w:r>
    </w:p>
    <w:p w14:paraId="2D4A32AB" w14:textId="77777777" w:rsidR="00F04763" w:rsidRPr="00C915F1" w:rsidRDefault="00F04763">
      <w:pPr>
        <w:pStyle w:val="ListNumberLevel3"/>
        <w:rPr>
          <w:noProof/>
        </w:rPr>
      </w:pPr>
      <w:r w:rsidRPr="00C915F1">
        <w:rPr>
          <w:noProof/>
        </w:rPr>
        <w:t xml:space="preserve">kérjük adja meg, hogy a bevétel kiadási sorhoz van-e rendelve </w:t>
      </w:r>
      <w:r w:rsidRPr="00C915F1">
        <w:rPr>
          <w:rFonts w:ascii="Wingdings" w:hAnsi="Wingdings"/>
          <w:noProof/>
        </w:rPr>
        <w:t></w:t>
      </w:r>
      <w:r w:rsidRPr="00C915F1">
        <w:rPr>
          <w:noProof/>
        </w:rPr>
        <w:tab/>
      </w:r>
    </w:p>
    <w:p w14:paraId="12869760" w14:textId="77777777" w:rsidR="00F04763" w:rsidRPr="00C915F1" w:rsidRDefault="00F04763">
      <w:pPr>
        <w:ind w:left="4320"/>
        <w:rPr>
          <w:i/>
          <w:noProof/>
          <w:sz w:val="20"/>
        </w:rPr>
      </w:pPr>
      <w:r w:rsidRPr="00C915F1">
        <w:rPr>
          <w:noProof/>
        </w:rPr>
        <w:t xml:space="preserve">     millió EUR (három tizedesjegyig)</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99291E" w:rsidRPr="00C915F1" w14:paraId="1C6ACE8C" w14:textId="77777777">
        <w:trPr>
          <w:trHeight w:val="388"/>
        </w:trPr>
        <w:tc>
          <w:tcPr>
            <w:tcW w:w="2144" w:type="dxa"/>
            <w:vMerge w:val="restart"/>
            <w:vAlign w:val="center"/>
          </w:tcPr>
          <w:p w14:paraId="5069FBC4" w14:textId="77777777" w:rsidR="00F04763" w:rsidRPr="00C915F1" w:rsidRDefault="00F04763">
            <w:pPr>
              <w:spacing w:before="40" w:after="40"/>
              <w:rPr>
                <w:noProof/>
                <w:sz w:val="18"/>
              </w:rPr>
            </w:pPr>
            <w:r w:rsidRPr="00C915F1">
              <w:rPr>
                <w:noProof/>
                <w:sz w:val="18"/>
              </w:rPr>
              <w:t>Bevételi költségvetési sor:</w:t>
            </w:r>
          </w:p>
        </w:tc>
        <w:tc>
          <w:tcPr>
            <w:tcW w:w="1325" w:type="dxa"/>
            <w:vMerge w:val="restart"/>
            <w:vAlign w:val="center"/>
          </w:tcPr>
          <w:p w14:paraId="0CEC6965" w14:textId="77777777" w:rsidR="00F04763" w:rsidRPr="00C915F1" w:rsidRDefault="00F04763">
            <w:pPr>
              <w:jc w:val="center"/>
              <w:rPr>
                <w:noProof/>
                <w:sz w:val="18"/>
              </w:rPr>
            </w:pPr>
            <w:r w:rsidRPr="00C915F1">
              <w:rPr>
                <w:noProof/>
                <w:sz w:val="18"/>
              </w:rPr>
              <w:t>Az aktuális költségvetési évben rendelkezésre álló előirányzatok</w:t>
            </w:r>
          </w:p>
        </w:tc>
        <w:tc>
          <w:tcPr>
            <w:tcW w:w="7151" w:type="dxa"/>
            <w:gridSpan w:val="7"/>
            <w:vAlign w:val="center"/>
          </w:tcPr>
          <w:p w14:paraId="6493FD57" w14:textId="77777777" w:rsidR="00F04763" w:rsidRPr="00C915F1" w:rsidRDefault="00F04763">
            <w:pPr>
              <w:jc w:val="center"/>
              <w:rPr>
                <w:noProof/>
                <w:sz w:val="18"/>
              </w:rPr>
            </w:pPr>
            <w:r w:rsidRPr="00C915F1">
              <w:rPr>
                <w:noProof/>
                <w:sz w:val="18"/>
              </w:rPr>
              <w:t>A javaslat/kezdeményezés hatása</w:t>
            </w:r>
            <w:r w:rsidRPr="00C915F1">
              <w:rPr>
                <w:rStyle w:val="FootnoteReference"/>
                <w:noProof/>
                <w:sz w:val="18"/>
              </w:rPr>
              <w:footnoteReference w:id="76"/>
            </w:r>
          </w:p>
        </w:tc>
      </w:tr>
      <w:tr w:rsidR="0099291E" w:rsidRPr="00C915F1" w14:paraId="52105E1C" w14:textId="77777777">
        <w:trPr>
          <w:trHeight w:val="388"/>
        </w:trPr>
        <w:tc>
          <w:tcPr>
            <w:tcW w:w="2144" w:type="dxa"/>
            <w:vMerge/>
          </w:tcPr>
          <w:p w14:paraId="48827F77" w14:textId="77777777" w:rsidR="00F04763" w:rsidRPr="00C915F1" w:rsidRDefault="00F04763">
            <w:pPr>
              <w:spacing w:before="40" w:after="40"/>
              <w:rPr>
                <w:noProof/>
                <w:sz w:val="18"/>
              </w:rPr>
            </w:pPr>
          </w:p>
        </w:tc>
        <w:tc>
          <w:tcPr>
            <w:tcW w:w="1325" w:type="dxa"/>
            <w:vMerge/>
          </w:tcPr>
          <w:p w14:paraId="5160D152" w14:textId="77777777" w:rsidR="00F04763" w:rsidRPr="00C915F1" w:rsidRDefault="00F04763">
            <w:pPr>
              <w:spacing w:beforeLines="40" w:before="96" w:afterLines="40" w:after="96"/>
              <w:rPr>
                <w:i/>
                <w:noProof/>
                <w:sz w:val="18"/>
              </w:rPr>
            </w:pPr>
          </w:p>
        </w:tc>
        <w:tc>
          <w:tcPr>
            <w:tcW w:w="1031" w:type="dxa"/>
            <w:vAlign w:val="center"/>
          </w:tcPr>
          <w:p w14:paraId="0A4B0F82" w14:textId="77777777" w:rsidR="00F04763" w:rsidRPr="00C915F1" w:rsidRDefault="00F04763">
            <w:pPr>
              <w:jc w:val="center"/>
              <w:rPr>
                <w:noProof/>
                <w:sz w:val="18"/>
              </w:rPr>
            </w:pPr>
            <w:r w:rsidRPr="00C915F1">
              <w:rPr>
                <w:noProof/>
                <w:sz w:val="18"/>
              </w:rPr>
              <w:t>Év:</w:t>
            </w:r>
            <w:r w:rsidRPr="00C915F1">
              <w:rPr>
                <w:noProof/>
              </w:rPr>
              <w:t xml:space="preserve"> </w:t>
            </w:r>
            <w:r w:rsidRPr="00C915F1">
              <w:rPr>
                <w:noProof/>
              </w:rPr>
              <w:cr/>
            </w:r>
            <w:r w:rsidRPr="00C915F1">
              <w:rPr>
                <w:noProof/>
              </w:rPr>
              <w:br/>
            </w:r>
            <w:r w:rsidRPr="00C915F1">
              <w:rPr>
                <w:b/>
                <w:noProof/>
                <w:sz w:val="18"/>
              </w:rPr>
              <w:t>N</w:t>
            </w:r>
          </w:p>
        </w:tc>
        <w:tc>
          <w:tcPr>
            <w:tcW w:w="900" w:type="dxa"/>
            <w:vAlign w:val="center"/>
          </w:tcPr>
          <w:p w14:paraId="7C9EA419" w14:textId="77777777" w:rsidR="00F04763" w:rsidRPr="00C915F1" w:rsidRDefault="00F04763">
            <w:pPr>
              <w:jc w:val="center"/>
              <w:rPr>
                <w:noProof/>
                <w:sz w:val="18"/>
              </w:rPr>
            </w:pPr>
            <w:r w:rsidRPr="00C915F1">
              <w:rPr>
                <w:noProof/>
                <w:sz w:val="18"/>
              </w:rPr>
              <w:t>Év:</w:t>
            </w:r>
            <w:r w:rsidRPr="00C915F1">
              <w:rPr>
                <w:noProof/>
              </w:rPr>
              <w:t xml:space="preserve"> </w:t>
            </w:r>
            <w:r w:rsidRPr="00C915F1">
              <w:rPr>
                <w:noProof/>
              </w:rPr>
              <w:cr/>
            </w:r>
            <w:r w:rsidRPr="00C915F1">
              <w:rPr>
                <w:noProof/>
              </w:rPr>
              <w:br/>
            </w:r>
            <w:r w:rsidRPr="00C915F1">
              <w:rPr>
                <w:b/>
                <w:noProof/>
                <w:sz w:val="18"/>
              </w:rPr>
              <w:t>N+1</w:t>
            </w:r>
          </w:p>
        </w:tc>
        <w:tc>
          <w:tcPr>
            <w:tcW w:w="900" w:type="dxa"/>
            <w:vAlign w:val="center"/>
          </w:tcPr>
          <w:p w14:paraId="6D0A43EC" w14:textId="77777777" w:rsidR="00F04763" w:rsidRPr="00C915F1" w:rsidRDefault="00F04763">
            <w:pPr>
              <w:jc w:val="center"/>
              <w:rPr>
                <w:noProof/>
                <w:sz w:val="18"/>
              </w:rPr>
            </w:pPr>
            <w:r w:rsidRPr="00C915F1">
              <w:rPr>
                <w:noProof/>
                <w:sz w:val="18"/>
              </w:rPr>
              <w:t>Év:</w:t>
            </w:r>
            <w:r w:rsidRPr="00C915F1">
              <w:rPr>
                <w:noProof/>
              </w:rPr>
              <w:t xml:space="preserve"> </w:t>
            </w:r>
            <w:r w:rsidRPr="00C915F1">
              <w:rPr>
                <w:noProof/>
              </w:rPr>
              <w:cr/>
            </w:r>
            <w:r w:rsidRPr="00C915F1">
              <w:rPr>
                <w:noProof/>
              </w:rPr>
              <w:br/>
            </w:r>
            <w:r w:rsidRPr="00C915F1">
              <w:rPr>
                <w:b/>
                <w:noProof/>
                <w:sz w:val="18"/>
              </w:rPr>
              <w:t>N+2</w:t>
            </w:r>
          </w:p>
        </w:tc>
        <w:tc>
          <w:tcPr>
            <w:tcW w:w="1080" w:type="dxa"/>
            <w:vAlign w:val="center"/>
          </w:tcPr>
          <w:p w14:paraId="3DDCA3DA" w14:textId="77777777" w:rsidR="00F04763" w:rsidRPr="00C915F1" w:rsidRDefault="00F04763">
            <w:pPr>
              <w:jc w:val="center"/>
              <w:rPr>
                <w:noProof/>
                <w:sz w:val="18"/>
              </w:rPr>
            </w:pPr>
            <w:r w:rsidRPr="00C915F1">
              <w:rPr>
                <w:noProof/>
                <w:sz w:val="18"/>
              </w:rPr>
              <w:t>Év:</w:t>
            </w:r>
            <w:r w:rsidRPr="00C915F1">
              <w:rPr>
                <w:noProof/>
              </w:rPr>
              <w:t xml:space="preserve"> </w:t>
            </w:r>
            <w:r w:rsidRPr="00C915F1">
              <w:rPr>
                <w:noProof/>
              </w:rPr>
              <w:cr/>
            </w:r>
            <w:r w:rsidRPr="00C915F1">
              <w:rPr>
                <w:noProof/>
              </w:rPr>
              <w:br/>
            </w:r>
            <w:r w:rsidRPr="00C915F1">
              <w:rPr>
                <w:b/>
                <w:noProof/>
                <w:sz w:val="18"/>
              </w:rPr>
              <w:t>N+3</w:t>
            </w:r>
          </w:p>
        </w:tc>
        <w:tc>
          <w:tcPr>
            <w:tcW w:w="3240" w:type="dxa"/>
            <w:gridSpan w:val="3"/>
            <w:vAlign w:val="center"/>
          </w:tcPr>
          <w:p w14:paraId="5486CA6B" w14:textId="77777777" w:rsidR="00F04763" w:rsidRPr="00C915F1" w:rsidRDefault="00F04763">
            <w:pPr>
              <w:jc w:val="center"/>
              <w:rPr>
                <w:b/>
                <w:noProof/>
                <w:sz w:val="18"/>
              </w:rPr>
            </w:pPr>
            <w:r w:rsidRPr="00C915F1">
              <w:rPr>
                <w:noProof/>
                <w:sz w:val="18"/>
              </w:rPr>
              <w:t>A táblázat a hatás időtartamának megfelelően (vö. 1.6. pont) további évekkel bővíthető.</w:t>
            </w:r>
          </w:p>
        </w:tc>
      </w:tr>
      <w:tr w:rsidR="009A281C" w:rsidRPr="00C915F1" w14:paraId="4C37FB66" w14:textId="77777777">
        <w:trPr>
          <w:trHeight w:val="388"/>
        </w:trPr>
        <w:tc>
          <w:tcPr>
            <w:tcW w:w="2144" w:type="dxa"/>
            <w:vAlign w:val="center"/>
          </w:tcPr>
          <w:p w14:paraId="58F73FF2" w14:textId="77777777" w:rsidR="00F04763" w:rsidRPr="00C915F1" w:rsidRDefault="00F04763">
            <w:pPr>
              <w:spacing w:before="40" w:after="40"/>
              <w:rPr>
                <w:noProof/>
                <w:sz w:val="18"/>
              </w:rPr>
            </w:pPr>
            <w:r w:rsidRPr="00C915F1">
              <w:rPr>
                <w:noProof/>
                <w:sz w:val="18"/>
              </w:rPr>
              <w:t>… jogcímcsoport</w:t>
            </w:r>
          </w:p>
        </w:tc>
        <w:tc>
          <w:tcPr>
            <w:tcW w:w="1325" w:type="dxa"/>
          </w:tcPr>
          <w:p w14:paraId="205D16B6" w14:textId="77777777" w:rsidR="00F04763" w:rsidRPr="00C915F1" w:rsidRDefault="00F04763">
            <w:pPr>
              <w:spacing w:beforeLines="40" w:before="96" w:afterLines="40" w:after="96"/>
              <w:jc w:val="center"/>
              <w:rPr>
                <w:i/>
                <w:noProof/>
                <w:sz w:val="18"/>
              </w:rPr>
            </w:pPr>
          </w:p>
        </w:tc>
        <w:tc>
          <w:tcPr>
            <w:tcW w:w="1031" w:type="dxa"/>
          </w:tcPr>
          <w:p w14:paraId="2E3CF7E5" w14:textId="77777777" w:rsidR="00F04763" w:rsidRPr="00C915F1" w:rsidRDefault="00F04763">
            <w:pPr>
              <w:spacing w:beforeLines="40" w:before="96" w:afterLines="40" w:after="96"/>
              <w:jc w:val="center"/>
              <w:rPr>
                <w:noProof/>
                <w:sz w:val="18"/>
              </w:rPr>
            </w:pPr>
          </w:p>
        </w:tc>
        <w:tc>
          <w:tcPr>
            <w:tcW w:w="900" w:type="dxa"/>
          </w:tcPr>
          <w:p w14:paraId="73FED35F" w14:textId="77777777" w:rsidR="00F04763" w:rsidRPr="00C915F1" w:rsidRDefault="00F04763">
            <w:pPr>
              <w:spacing w:beforeLines="40" w:before="96" w:afterLines="40" w:after="96"/>
              <w:jc w:val="center"/>
              <w:rPr>
                <w:noProof/>
                <w:sz w:val="18"/>
              </w:rPr>
            </w:pPr>
          </w:p>
        </w:tc>
        <w:tc>
          <w:tcPr>
            <w:tcW w:w="900" w:type="dxa"/>
          </w:tcPr>
          <w:p w14:paraId="11FFD2C9" w14:textId="77777777" w:rsidR="00F04763" w:rsidRPr="00C915F1" w:rsidRDefault="00F04763">
            <w:pPr>
              <w:spacing w:beforeLines="40" w:before="96" w:afterLines="40" w:after="96"/>
              <w:jc w:val="center"/>
              <w:rPr>
                <w:noProof/>
                <w:sz w:val="18"/>
              </w:rPr>
            </w:pPr>
          </w:p>
        </w:tc>
        <w:tc>
          <w:tcPr>
            <w:tcW w:w="1080" w:type="dxa"/>
          </w:tcPr>
          <w:p w14:paraId="1E461275" w14:textId="77777777" w:rsidR="00F04763" w:rsidRPr="00C915F1" w:rsidRDefault="00F04763">
            <w:pPr>
              <w:spacing w:beforeLines="40" w:before="96" w:afterLines="40" w:after="96"/>
              <w:jc w:val="center"/>
              <w:rPr>
                <w:noProof/>
                <w:sz w:val="18"/>
              </w:rPr>
            </w:pPr>
          </w:p>
        </w:tc>
        <w:tc>
          <w:tcPr>
            <w:tcW w:w="1080" w:type="dxa"/>
          </w:tcPr>
          <w:p w14:paraId="013ED724" w14:textId="77777777" w:rsidR="00F04763" w:rsidRPr="00C915F1" w:rsidRDefault="00F04763">
            <w:pPr>
              <w:spacing w:beforeLines="40" w:before="96" w:afterLines="40" w:after="96"/>
              <w:jc w:val="center"/>
              <w:rPr>
                <w:noProof/>
                <w:sz w:val="18"/>
              </w:rPr>
            </w:pPr>
          </w:p>
        </w:tc>
        <w:tc>
          <w:tcPr>
            <w:tcW w:w="1080" w:type="dxa"/>
          </w:tcPr>
          <w:p w14:paraId="62D0423D" w14:textId="77777777" w:rsidR="00F04763" w:rsidRPr="00C915F1" w:rsidRDefault="00F04763">
            <w:pPr>
              <w:spacing w:beforeLines="40" w:before="96" w:afterLines="40" w:after="96"/>
              <w:jc w:val="center"/>
              <w:rPr>
                <w:noProof/>
                <w:sz w:val="18"/>
              </w:rPr>
            </w:pPr>
          </w:p>
        </w:tc>
        <w:tc>
          <w:tcPr>
            <w:tcW w:w="1080" w:type="dxa"/>
          </w:tcPr>
          <w:p w14:paraId="6A8A06E9" w14:textId="77777777" w:rsidR="00F04763" w:rsidRPr="00C915F1" w:rsidRDefault="00F04763">
            <w:pPr>
              <w:spacing w:beforeLines="40" w:before="96" w:afterLines="40" w:after="96"/>
              <w:jc w:val="center"/>
              <w:rPr>
                <w:noProof/>
                <w:sz w:val="18"/>
              </w:rPr>
            </w:pPr>
          </w:p>
        </w:tc>
      </w:tr>
    </w:tbl>
    <w:p w14:paraId="1AB46155" w14:textId="77777777" w:rsidR="00F04763" w:rsidRPr="00C915F1" w:rsidRDefault="00F04763">
      <w:pPr>
        <w:pStyle w:val="Text1"/>
        <w:rPr>
          <w:noProof/>
          <w:sz w:val="20"/>
        </w:rPr>
      </w:pPr>
      <w:r w:rsidRPr="00C915F1">
        <w:rPr>
          <w:noProof/>
          <w:sz w:val="20"/>
        </w:rPr>
        <w:t>A címzett bevételek esetében tüntesse fel az érintett kiadáshoz tartozó költségvetési sor(oka)t.</w:t>
      </w:r>
    </w:p>
    <w:p w14:paraId="1506B53A" w14:textId="77777777" w:rsidR="00F04763" w:rsidRPr="00C915F1" w:rsidRDefault="00F04763">
      <w:pPr>
        <w:pStyle w:val="Text1"/>
        <w:pBdr>
          <w:top w:val="single" w:sz="4" w:space="1" w:color="auto"/>
          <w:left w:val="single" w:sz="4" w:space="4" w:color="auto"/>
          <w:bottom w:val="single" w:sz="4" w:space="1" w:color="auto"/>
          <w:right w:val="single" w:sz="4" w:space="4" w:color="auto"/>
        </w:pBdr>
        <w:rPr>
          <w:noProof/>
        </w:rPr>
      </w:pPr>
      <w:r w:rsidRPr="00C915F1">
        <w:rPr>
          <w:noProof/>
        </w:rPr>
        <w:t>[…]</w:t>
      </w:r>
    </w:p>
    <w:p w14:paraId="3D632027" w14:textId="77777777" w:rsidR="00F04763" w:rsidRPr="00C915F1" w:rsidRDefault="00F04763">
      <w:pPr>
        <w:pStyle w:val="Text1"/>
        <w:rPr>
          <w:noProof/>
          <w:sz w:val="20"/>
        </w:rPr>
      </w:pPr>
      <w:r w:rsidRPr="00C915F1">
        <w:rPr>
          <w:noProof/>
          <w:sz w:val="20"/>
        </w:rPr>
        <w:t>Egyéb megjegyzések (pl. a bevételre gyakorolt hatás számítására használt módszer/képlet vagy egyéb más információ).</w:t>
      </w:r>
    </w:p>
    <w:p w14:paraId="1ED546D8" w14:textId="77777777" w:rsidR="00F04763" w:rsidRPr="00C915F1" w:rsidRDefault="00F04763">
      <w:pPr>
        <w:pStyle w:val="Text1"/>
        <w:pBdr>
          <w:top w:val="single" w:sz="4" w:space="1" w:color="auto"/>
          <w:left w:val="single" w:sz="4" w:space="4" w:color="auto"/>
          <w:bottom w:val="single" w:sz="4" w:space="1" w:color="auto"/>
          <w:right w:val="single" w:sz="4" w:space="4" w:color="auto"/>
        </w:pBdr>
        <w:rPr>
          <w:noProof/>
        </w:rPr>
      </w:pPr>
      <w:r w:rsidRPr="00C915F1">
        <w:rPr>
          <w:noProof/>
        </w:rPr>
        <w:t>[…]</w:t>
      </w:r>
    </w:p>
    <w:sectPr w:rsidR="00F04763" w:rsidRPr="00C915F1" w:rsidSect="003C0004">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917F9" w14:textId="77777777" w:rsidR="002857AF" w:rsidRDefault="002857AF" w:rsidP="006E250C">
      <w:pPr>
        <w:spacing w:before="0" w:after="0"/>
      </w:pPr>
      <w:r>
        <w:separator/>
      </w:r>
    </w:p>
  </w:endnote>
  <w:endnote w:type="continuationSeparator" w:id="0">
    <w:p w14:paraId="3398BB37" w14:textId="77777777" w:rsidR="002857AF" w:rsidRDefault="002857AF" w:rsidP="006E250C">
      <w:pPr>
        <w:spacing w:before="0" w:after="0"/>
      </w:pPr>
      <w:r>
        <w:continuationSeparator/>
      </w:r>
    </w:p>
  </w:endnote>
  <w:endnote w:type="continuationNotice" w:id="1">
    <w:p w14:paraId="5E78899B" w14:textId="77777777" w:rsidR="002857AF" w:rsidRDefault="002857A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EUAlbertina">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8F3D8" w14:textId="41F4C272" w:rsidR="003C0004" w:rsidRPr="003C0004" w:rsidRDefault="003C0004" w:rsidP="003C0004">
    <w:pPr>
      <w:pStyle w:val="Footer"/>
      <w:rPr>
        <w:rFonts w:ascii="Arial" w:hAnsi="Arial" w:cs="Arial"/>
        <w:b/>
        <w:sz w:val="48"/>
      </w:rPr>
    </w:pPr>
    <w:r w:rsidRPr="003C0004">
      <w:rPr>
        <w:rFonts w:ascii="Arial" w:hAnsi="Arial" w:cs="Arial"/>
        <w:b/>
        <w:sz w:val="48"/>
      </w:rPr>
      <w:t>HU</w:t>
    </w:r>
    <w:r w:rsidRPr="003C0004">
      <w:rPr>
        <w:rFonts w:ascii="Arial" w:hAnsi="Arial" w:cs="Arial"/>
        <w:b/>
        <w:sz w:val="48"/>
      </w:rPr>
      <w:tab/>
    </w:r>
    <w:r w:rsidRPr="003C0004">
      <w:rPr>
        <w:rFonts w:ascii="Arial" w:hAnsi="Arial" w:cs="Arial"/>
        <w:b/>
        <w:sz w:val="48"/>
      </w:rPr>
      <w:tab/>
    </w:r>
    <w:r w:rsidRPr="003C0004">
      <w:tab/>
    </w:r>
    <w:r w:rsidRPr="003C0004">
      <w:rPr>
        <w:rFonts w:ascii="Arial" w:hAnsi="Arial" w:cs="Arial"/>
        <w:b/>
        <w:sz w:val="48"/>
      </w:rPr>
      <w:t>HU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06ADE" w14:textId="4CB9DCD7" w:rsidR="003C0004" w:rsidRPr="003C0004" w:rsidRDefault="003C0004" w:rsidP="003C0004">
    <w:pPr>
      <w:pStyle w:val="Footer"/>
      <w:rPr>
        <w:rFonts w:ascii="Arial" w:hAnsi="Arial" w:cs="Arial"/>
        <w:b/>
        <w:sz w:val="48"/>
      </w:rPr>
    </w:pPr>
    <w:r w:rsidRPr="003C0004">
      <w:rPr>
        <w:rFonts w:ascii="Arial" w:hAnsi="Arial" w:cs="Arial"/>
        <w:b/>
        <w:sz w:val="48"/>
      </w:rPr>
      <w:t>HU</w:t>
    </w:r>
    <w:r w:rsidRPr="003C0004">
      <w:rPr>
        <w:rFonts w:ascii="Arial" w:hAnsi="Arial" w:cs="Arial"/>
        <w:b/>
        <w:sz w:val="48"/>
      </w:rPr>
      <w:tab/>
    </w:r>
    <w:r w:rsidRPr="003C0004">
      <w:rPr>
        <w:rFonts w:ascii="Arial" w:hAnsi="Arial" w:cs="Arial"/>
        <w:b/>
        <w:sz w:val="48"/>
      </w:rPr>
      <w:tab/>
    </w:r>
    <w:r w:rsidRPr="003C0004">
      <w:tab/>
    </w:r>
    <w:r w:rsidRPr="003C0004">
      <w:rPr>
        <w:rFonts w:ascii="Arial" w:hAnsi="Arial" w:cs="Arial"/>
        <w:b/>
        <w:sz w:val="48"/>
      </w:rPr>
      <w:t>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4D1BC" w14:textId="77777777" w:rsidR="003C0004" w:rsidRDefault="003C00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4FAB8" w14:textId="4238C8B4" w:rsidR="003C0004" w:rsidRPr="003C0004" w:rsidRDefault="003C0004" w:rsidP="003C0004">
    <w:pPr>
      <w:pStyle w:val="Footer"/>
      <w:rPr>
        <w:rFonts w:ascii="Arial" w:hAnsi="Arial" w:cs="Arial"/>
        <w:b/>
        <w:sz w:val="48"/>
      </w:rPr>
    </w:pPr>
    <w:r w:rsidRPr="003C0004">
      <w:rPr>
        <w:rFonts w:ascii="Arial" w:hAnsi="Arial" w:cs="Arial"/>
        <w:b/>
        <w:sz w:val="48"/>
      </w:rPr>
      <w:t>HU</w:t>
    </w:r>
    <w:r w:rsidRPr="003C0004">
      <w:rPr>
        <w:rFonts w:ascii="Arial" w:hAnsi="Arial" w:cs="Arial"/>
        <w:b/>
        <w:sz w:val="48"/>
      </w:rPr>
      <w:tab/>
    </w:r>
    <w:r>
      <w:fldChar w:fldCharType="begin"/>
    </w:r>
    <w:r>
      <w:instrText xml:space="preserve"> PAGE  \* MERGEFORMAT </w:instrText>
    </w:r>
    <w:r>
      <w:fldChar w:fldCharType="separate"/>
    </w:r>
    <w:r w:rsidR="00500BBB">
      <w:rPr>
        <w:noProof/>
      </w:rPr>
      <w:t>67</w:t>
    </w:r>
    <w:r>
      <w:fldChar w:fldCharType="end"/>
    </w:r>
    <w:r>
      <w:tab/>
    </w:r>
    <w:r w:rsidRPr="003C0004">
      <w:tab/>
    </w:r>
    <w:r w:rsidRPr="003C0004">
      <w:rPr>
        <w:rFonts w:ascii="Arial" w:hAnsi="Arial" w:cs="Arial"/>
        <w:b/>
        <w:sz w:val="48"/>
      </w:rPr>
      <w:t>HU</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39F48" w14:textId="77777777" w:rsidR="003C0004" w:rsidRDefault="003C0004" w:rsidP="003C000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F7A4A" w14:textId="022411F1" w:rsidR="003C0004" w:rsidRPr="003C0004" w:rsidRDefault="003C0004" w:rsidP="003C0004">
    <w:pPr>
      <w:pStyle w:val="FooterLandscape"/>
      <w:rPr>
        <w:rFonts w:ascii="Arial" w:hAnsi="Arial" w:cs="Arial"/>
        <w:b/>
        <w:sz w:val="48"/>
      </w:rPr>
    </w:pPr>
    <w:r w:rsidRPr="003C0004">
      <w:rPr>
        <w:rFonts w:ascii="Arial" w:hAnsi="Arial" w:cs="Arial"/>
        <w:b/>
        <w:sz w:val="48"/>
      </w:rPr>
      <w:t>HU</w:t>
    </w:r>
    <w:r w:rsidRPr="003C0004">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3C0004">
      <w:tab/>
    </w:r>
    <w:r w:rsidRPr="003C0004">
      <w:rPr>
        <w:rFonts w:ascii="Arial" w:hAnsi="Arial" w:cs="Arial"/>
        <w:b/>
        <w:sz w:val="48"/>
      </w:rPr>
      <w:t>HU</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0AE19" w14:textId="46580F52" w:rsidR="003C0004" w:rsidRPr="003C0004" w:rsidRDefault="003C0004" w:rsidP="003C0004">
    <w:pPr>
      <w:pStyle w:val="Footer"/>
      <w:rPr>
        <w:rFonts w:ascii="Arial" w:hAnsi="Arial" w:cs="Arial"/>
        <w:b/>
        <w:sz w:val="48"/>
      </w:rPr>
    </w:pPr>
    <w:r w:rsidRPr="003C0004">
      <w:rPr>
        <w:rFonts w:ascii="Arial" w:hAnsi="Arial" w:cs="Arial"/>
        <w:b/>
        <w:sz w:val="48"/>
      </w:rPr>
      <w:t>HU</w:t>
    </w:r>
    <w:r w:rsidRPr="003C0004">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3C0004">
      <w:tab/>
    </w:r>
    <w:r w:rsidRPr="003C0004">
      <w:rPr>
        <w:rFonts w:ascii="Arial" w:hAnsi="Arial" w:cs="Arial"/>
        <w:b/>
        <w:sz w:val="48"/>
      </w:rPr>
      <w:t>HU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F9363" w14:textId="77777777" w:rsidR="002857AF" w:rsidRDefault="002857AF" w:rsidP="006E250C">
      <w:pPr>
        <w:spacing w:before="0" w:after="0"/>
      </w:pPr>
      <w:r>
        <w:separator/>
      </w:r>
    </w:p>
  </w:footnote>
  <w:footnote w:type="continuationSeparator" w:id="0">
    <w:p w14:paraId="0DD2078B" w14:textId="77777777" w:rsidR="002857AF" w:rsidRDefault="002857AF" w:rsidP="006E250C">
      <w:pPr>
        <w:spacing w:before="0" w:after="0"/>
      </w:pPr>
      <w:r>
        <w:continuationSeparator/>
      </w:r>
    </w:p>
  </w:footnote>
  <w:footnote w:type="continuationNotice" w:id="1">
    <w:p w14:paraId="14907435" w14:textId="77777777" w:rsidR="002857AF" w:rsidRDefault="002857AF">
      <w:pPr>
        <w:spacing w:before="0" w:after="0"/>
      </w:pPr>
    </w:p>
  </w:footnote>
  <w:footnote w:id="2">
    <w:p w14:paraId="5F42D9D8" w14:textId="77777777" w:rsidR="001602B3" w:rsidRPr="00CF5D9D" w:rsidRDefault="001602B3" w:rsidP="001602B3">
      <w:pPr>
        <w:pStyle w:val="FootnoteText"/>
      </w:pPr>
      <w:r>
        <w:rPr>
          <w:rStyle w:val="FootnoteReference"/>
        </w:rPr>
        <w:footnoteRef/>
      </w:r>
      <w:r>
        <w:tab/>
      </w:r>
      <w:hyperlink r:id="rId1" w:history="1">
        <w:r w:rsidRPr="00CF5D9D">
          <w:rPr>
            <w:rStyle w:val="Hyperlink"/>
            <w:color w:val="auto"/>
            <w:u w:val="none"/>
          </w:rPr>
          <w:t>A Bizottság közleménye</w:t>
        </w:r>
      </w:hyperlink>
      <w:r w:rsidRPr="00CF5D9D">
        <w:rPr>
          <w:rStyle w:val="Hyperlink"/>
          <w:color w:val="auto"/>
          <w:u w:val="none"/>
        </w:rPr>
        <w:t xml:space="preserve"> – „A termelőtől a fogyasztóig” stratégia a méltányos, egészséges és környezetbarát élelmiszerrendszerért, COM(2020) 381 final. </w:t>
      </w:r>
      <w:r w:rsidRPr="00CF5D9D">
        <w:t xml:space="preserve"> </w:t>
      </w:r>
    </w:p>
  </w:footnote>
  <w:footnote w:id="3">
    <w:p w14:paraId="22AC0E6F" w14:textId="77777777" w:rsidR="001602B3" w:rsidRPr="00CF5D9D" w:rsidRDefault="001602B3" w:rsidP="001602B3">
      <w:pPr>
        <w:pStyle w:val="FootnoteText"/>
      </w:pPr>
      <w:r w:rsidRPr="00CF5D9D">
        <w:rPr>
          <w:rStyle w:val="FootnoteReference"/>
        </w:rPr>
        <w:footnoteRef/>
      </w:r>
      <w:r w:rsidRPr="00CF5D9D">
        <w:tab/>
        <w:t xml:space="preserve">Európai Bizottság: </w:t>
      </w:r>
      <w:r w:rsidRPr="00CF5D9D">
        <w:rPr>
          <w:i/>
        </w:rPr>
        <w:t>A Bizottság közleménye az Európai Parlamentnek, a Tanácsnak, az Európai Gazdasági és Szociális Bizottságnak és a Régiók Bizottságának – A Bizottság 2023. évi munkaprogramja, Egységében erős Unió</w:t>
      </w:r>
      <w:r w:rsidRPr="00CF5D9D">
        <w:t xml:space="preserve">, </w:t>
      </w:r>
      <w:hyperlink r:id="rId2" w:history="1">
        <w:r w:rsidRPr="00CF5D9D">
          <w:rPr>
            <w:rStyle w:val="Hyperlink"/>
            <w:color w:val="auto"/>
            <w:u w:val="none"/>
          </w:rPr>
          <w:t>COM(2022) 548 final</w:t>
        </w:r>
      </w:hyperlink>
      <w:r w:rsidRPr="00CF5D9D">
        <w:t>.</w:t>
      </w:r>
    </w:p>
  </w:footnote>
  <w:footnote w:id="4">
    <w:p w14:paraId="3DB27F6E" w14:textId="77777777" w:rsidR="001602B3" w:rsidRPr="00CF5D9D" w:rsidRDefault="001602B3" w:rsidP="001602B3">
      <w:pPr>
        <w:pStyle w:val="FootnoteText"/>
        <w:jc w:val="left"/>
      </w:pPr>
      <w:r w:rsidRPr="00CF5D9D">
        <w:rPr>
          <w:rStyle w:val="FootnoteReference"/>
        </w:rPr>
        <w:footnoteRef/>
      </w:r>
      <w:r w:rsidRPr="00CF5D9D">
        <w:tab/>
        <w:t>A Tanács 2005/1/EK rendelete (2004. december 22.) az állatoknak a szállítás és a kapcsolódó műveletek közbeni védelméről, valamint a 64/432/EGK és a 93/119/EK irányelv és az 1255/97/EK rendelet módosításáról (HL L 3., 2005.1.5., 1. o.).</w:t>
      </w:r>
    </w:p>
  </w:footnote>
  <w:footnote w:id="5">
    <w:p w14:paraId="03CF8744" w14:textId="77777777" w:rsidR="001602B3" w:rsidRPr="00CF5D9D" w:rsidRDefault="001602B3" w:rsidP="001602B3">
      <w:pPr>
        <w:pStyle w:val="FootnoteText"/>
      </w:pPr>
      <w:r w:rsidRPr="00CF5D9D">
        <w:rPr>
          <w:rStyle w:val="FootnoteReference"/>
        </w:rPr>
        <w:footnoteRef/>
      </w:r>
      <w:r w:rsidRPr="00CF5D9D">
        <w:tab/>
        <w:t xml:space="preserve">Európai Bizottság: </w:t>
      </w:r>
      <w:r w:rsidRPr="00CF5D9D">
        <w:rPr>
          <w:i/>
        </w:rPr>
        <w:t>Bizottsági szolgálati munkadokumentum – Fitness Check of the EU Animal Welfare Legislation [Az uniós állatjóléti jogszabályok célravezetőségi vizsgálata]</w:t>
      </w:r>
      <w:r w:rsidRPr="00CF5D9D">
        <w:t xml:space="preserve">, </w:t>
      </w:r>
      <w:hyperlink r:id="rId3" w:history="1">
        <w:r w:rsidRPr="00CF5D9D">
          <w:rPr>
            <w:rStyle w:val="Hyperlink"/>
            <w:color w:val="auto"/>
            <w:u w:val="none"/>
          </w:rPr>
          <w:t>SWD(2022) 328 final</w:t>
        </w:r>
      </w:hyperlink>
      <w:r w:rsidRPr="00CF5D9D">
        <w:t>.</w:t>
      </w:r>
    </w:p>
  </w:footnote>
  <w:footnote w:id="6">
    <w:p w14:paraId="4B84E92F" w14:textId="77777777" w:rsidR="001602B3" w:rsidRPr="00CF5D9D" w:rsidRDefault="001602B3" w:rsidP="001602B3">
      <w:pPr>
        <w:pStyle w:val="FootnoteText"/>
      </w:pPr>
      <w:r w:rsidRPr="00CF5D9D">
        <w:rPr>
          <w:rStyle w:val="FootnoteReference"/>
        </w:rPr>
        <w:footnoteRef/>
      </w:r>
      <w:r w:rsidRPr="00CF5D9D">
        <w:tab/>
      </w:r>
      <w:hyperlink r:id="rId4" w:history="1">
        <w:r w:rsidRPr="00CF5D9D">
          <w:rPr>
            <w:rStyle w:val="Hyperlink"/>
            <w:color w:val="auto"/>
            <w:u w:val="none"/>
          </w:rPr>
          <w:t>SWD(2021) 77 final</w:t>
        </w:r>
      </w:hyperlink>
      <w:r w:rsidRPr="00CF5D9D">
        <w:t xml:space="preserve">. </w:t>
      </w:r>
    </w:p>
  </w:footnote>
  <w:footnote w:id="7">
    <w:p w14:paraId="44F293BB" w14:textId="77777777" w:rsidR="001602B3" w:rsidRPr="00CF5D9D" w:rsidRDefault="001602B3" w:rsidP="001602B3">
      <w:pPr>
        <w:pStyle w:val="FootnoteText"/>
      </w:pPr>
      <w:r w:rsidRPr="00CF5D9D">
        <w:rPr>
          <w:rStyle w:val="FootnoteReference"/>
        </w:rPr>
        <w:footnoteRef/>
      </w:r>
      <w:r w:rsidRPr="00CF5D9D">
        <w:tab/>
        <w:t>Az Európai Unió Tanácsa:</w:t>
      </w:r>
      <w:r w:rsidRPr="00CF5D9D">
        <w:rPr>
          <w:i/>
        </w:rPr>
        <w:t xml:space="preserve"> </w:t>
      </w:r>
      <w:hyperlink r:id="rId5" w:history="1">
        <w:r w:rsidRPr="00CF5D9D">
          <w:rPr>
            <w:rStyle w:val="Hyperlink"/>
            <w:i/>
            <w:color w:val="auto"/>
            <w:u w:val="none"/>
          </w:rPr>
          <w:t>Council Conclusions on an EU-wide animal welfare label [A Tanács következtetései az uniós szintű állatjóléti címkéről]</w:t>
        </w:r>
      </w:hyperlink>
      <w:r w:rsidRPr="00CF5D9D">
        <w:t xml:space="preserve">, 2020. december 15. (Hiv. szám: 14047/20); Az Európai Unió Tanácsa: </w:t>
      </w:r>
      <w:hyperlink r:id="rId6" w:history="1">
        <w:r w:rsidRPr="00CF5D9D">
          <w:rPr>
            <w:rStyle w:val="Hyperlink"/>
            <w:i/>
            <w:color w:val="auto"/>
            <w:u w:val="none"/>
          </w:rPr>
          <w:t xml:space="preserve"> Council conclusions on animal welfare during maritime long distances transport to third countries [A Tanács következtetései az állatok harmadik országokba irányuló, nagy távolságokon való tengeri szállítás közbeni jólétéről]</w:t>
        </w:r>
      </w:hyperlink>
      <w:r w:rsidRPr="00CF5D9D">
        <w:t xml:space="preserve">, 2021. december 28. (Hiv. szám: 10235/21); </w:t>
      </w:r>
    </w:p>
  </w:footnote>
  <w:footnote w:id="8">
    <w:p w14:paraId="291A36BD" w14:textId="77777777" w:rsidR="001602B3" w:rsidRPr="00CF5D9D" w:rsidRDefault="001602B3" w:rsidP="001602B3">
      <w:pPr>
        <w:pStyle w:val="FootnoteText"/>
        <w:jc w:val="left"/>
      </w:pPr>
      <w:r w:rsidRPr="00CF5D9D">
        <w:rPr>
          <w:rStyle w:val="FootnoteReference"/>
        </w:rPr>
        <w:footnoteRef/>
      </w:r>
      <w:r w:rsidRPr="00CF5D9D">
        <w:tab/>
      </w:r>
      <w:hyperlink r:id="rId7" w:history="1">
        <w:r w:rsidRPr="00CF5D9D">
          <w:rPr>
            <w:rStyle w:val="Hyperlink"/>
            <w:i/>
            <w:iCs/>
            <w:color w:val="auto"/>
            <w:u w:val="none"/>
          </w:rPr>
          <w:t>Council conclusions on animal welfare – an integral part of sustainable animal production [A Tanács következtetései az állatjólétről – a fenntartható állattenyésztés szerves részeként]</w:t>
        </w:r>
        <w:r w:rsidRPr="00CF5D9D">
          <w:rPr>
            <w:rStyle w:val="Hyperlink"/>
            <w:color w:val="auto"/>
            <w:u w:val="none"/>
          </w:rPr>
          <w:t>, A Tanács következtetései (2019. december 16.)</w:t>
        </w:r>
      </w:hyperlink>
      <w:r w:rsidRPr="00CF5D9D">
        <w:t>.</w:t>
      </w:r>
    </w:p>
  </w:footnote>
  <w:footnote w:id="9">
    <w:p w14:paraId="6DB2C746" w14:textId="77777777" w:rsidR="001602B3" w:rsidRPr="00CF5D9D" w:rsidRDefault="001602B3" w:rsidP="001602B3">
      <w:pPr>
        <w:pStyle w:val="FootnoteText"/>
        <w:jc w:val="left"/>
        <w:rPr>
          <w:u w:val="single"/>
        </w:rPr>
      </w:pPr>
      <w:r>
        <w:rPr>
          <w:rStyle w:val="FootnoteReference"/>
        </w:rPr>
        <w:footnoteRef/>
      </w:r>
      <w:r>
        <w:tab/>
      </w:r>
      <w:hyperlink r:id="rId8" w:history="1">
        <w:r w:rsidRPr="00CF5D9D">
          <w:rPr>
            <w:rStyle w:val="Hyperlink"/>
            <w:color w:val="auto"/>
            <w:u w:val="none"/>
          </w:rPr>
          <w:t>Az Európai Parlament 2021. október 20-i állásfoglalása a tisztességes, egészséges és környezetbarát élelmiszerrendszerre irányuló „a termelőtől a fogyasztóig” stratégiáról (2020/2260(INI))</w:t>
        </w:r>
      </w:hyperlink>
      <w:r w:rsidRPr="00CF5D9D">
        <w:t>.</w:t>
      </w:r>
    </w:p>
  </w:footnote>
  <w:footnote w:id="10">
    <w:p w14:paraId="7E93C7BB" w14:textId="77777777" w:rsidR="00F85DA9" w:rsidRPr="00CF5D9D" w:rsidRDefault="00F85DA9" w:rsidP="00F85DA9">
      <w:pPr>
        <w:pStyle w:val="FootnoteText"/>
        <w:jc w:val="left"/>
      </w:pPr>
      <w:r w:rsidRPr="00CF5D9D">
        <w:rPr>
          <w:rStyle w:val="FootnoteReference"/>
        </w:rPr>
        <w:footnoteRef/>
      </w:r>
      <w:r w:rsidRPr="00CF5D9D">
        <w:tab/>
      </w:r>
      <w:hyperlink r:id="rId9" w:history="1">
        <w:r w:rsidRPr="00CF5D9D">
          <w:rPr>
            <w:rStyle w:val="Hyperlink"/>
            <w:color w:val="auto"/>
            <w:u w:val="none"/>
          </w:rPr>
          <w:t>Az Európai Parlament 2022. január 20-i ajánlása a Tanácshoz és a Bizottsághoz az állatok EU-n belül és kívül történő szállítása közbeni védelme tekintetében, az uniós jog alkalmazása során felmerülő állítólagos jogsértésekkel és hivatali visszásságokkal kapcsolatban folytatott vizsgálatot követően (2021/2736(RSP))</w:t>
        </w:r>
      </w:hyperlink>
      <w:r w:rsidRPr="00CF5D9D">
        <w:t>.</w:t>
      </w:r>
    </w:p>
  </w:footnote>
  <w:footnote w:id="11">
    <w:p w14:paraId="06624227" w14:textId="77777777" w:rsidR="001602B3" w:rsidRPr="00CF5D9D" w:rsidRDefault="001602B3" w:rsidP="001602B3">
      <w:pPr>
        <w:pStyle w:val="FootnoteText"/>
      </w:pPr>
      <w:r w:rsidRPr="00CF5D9D">
        <w:rPr>
          <w:rStyle w:val="FootnoteReference"/>
        </w:rPr>
        <w:footnoteRef/>
      </w:r>
      <w:r w:rsidRPr="00CF5D9D">
        <w:tab/>
      </w:r>
      <w:hyperlink r:id="rId10" w:history="1">
        <w:r w:rsidRPr="00CF5D9D">
          <w:rPr>
            <w:rStyle w:val="Hyperlink"/>
            <w:color w:val="auto"/>
            <w:u w:val="none"/>
          </w:rPr>
          <w:t>Állatjólét az Európai Unióban:</w:t>
        </w:r>
      </w:hyperlink>
      <w:hyperlink r:id="rId11" w:history="1">
        <w:r w:rsidRPr="00CF5D9D">
          <w:rPr>
            <w:rStyle w:val="Hyperlink"/>
            <w:color w:val="auto"/>
            <w:u w:val="none"/>
          </w:rPr>
          <w:t xml:space="preserve"> a gyakorlati végrehajtás elmarad az ambiciózus céloktól, Európai Számvevőszék, 2018.</w:t>
        </w:r>
      </w:hyperlink>
    </w:p>
  </w:footnote>
  <w:footnote w:id="12">
    <w:p w14:paraId="02909755" w14:textId="77777777" w:rsidR="001602B3" w:rsidRPr="00665566" w:rsidRDefault="001602B3" w:rsidP="001602B3">
      <w:pPr>
        <w:pStyle w:val="FootnoteText"/>
      </w:pPr>
      <w:r w:rsidRPr="00CF5D9D">
        <w:rPr>
          <w:rStyle w:val="FootnoteReference"/>
        </w:rPr>
        <w:footnoteRef/>
      </w:r>
      <w:r w:rsidRPr="00CF5D9D">
        <w:tab/>
      </w:r>
      <w:hyperlink r:id="rId12" w:history="1">
        <w:r w:rsidRPr="00CF5D9D">
          <w:rPr>
            <w:rStyle w:val="Hyperlink"/>
            <w:color w:val="auto"/>
            <w:u w:val="none"/>
          </w:rPr>
          <w:t>Élő állatok szállítása az Európai Unióban:</w:t>
        </w:r>
      </w:hyperlink>
      <w:hyperlink r:id="rId13" w:history="1">
        <w:r w:rsidRPr="00CF5D9D">
          <w:rPr>
            <w:rStyle w:val="Hyperlink"/>
            <w:color w:val="auto"/>
            <w:u w:val="none"/>
          </w:rPr>
          <w:t xml:space="preserve"> kihívások és lehetőségek, Európai Számvevőszék, 2023</w:t>
        </w:r>
      </w:hyperlink>
      <w:r w:rsidRPr="00CF5D9D">
        <w:t>.</w:t>
      </w:r>
    </w:p>
  </w:footnote>
  <w:footnote w:id="13">
    <w:p w14:paraId="000A3E19" w14:textId="77777777" w:rsidR="001602B3" w:rsidRPr="00665566" w:rsidRDefault="001602B3" w:rsidP="001602B3">
      <w:pPr>
        <w:pStyle w:val="FootnoteText"/>
      </w:pPr>
      <w:r>
        <w:rPr>
          <w:rStyle w:val="FootnoteReference"/>
        </w:rPr>
        <w:footnoteRef/>
      </w:r>
      <w:r>
        <w:tab/>
        <w:t>Az Európai Parlament és a Tanács (EU) 2017/625 rendelete (2017. március 15.) az élelmiszer- és takarmányjog, valamint az állategészségügyi és állatjóléti szabályok, a növényegészségügyi szabályok, és a növényvédő szerekre vonatkozó szabályok alkalmazásának biztosítása céljából végzett hatósági ellenőrzésekről és más hatósági tevékenységekről (a hatósági ellenőrzésekről szóló rendelet) (HL L 95., 2017.4.7., 1. o.).</w:t>
      </w:r>
    </w:p>
  </w:footnote>
  <w:footnote w:id="14">
    <w:p w14:paraId="23FCEAA0" w14:textId="234569CF" w:rsidR="000A1952" w:rsidRPr="003B4D46" w:rsidRDefault="000A1952">
      <w:pPr>
        <w:pStyle w:val="FootnoteText"/>
      </w:pPr>
      <w:r>
        <w:rPr>
          <w:rStyle w:val="FootnoteReference"/>
        </w:rPr>
        <w:footnoteRef/>
      </w:r>
      <w:r>
        <w:tab/>
        <w:t xml:space="preserve">Az Európai Parlament és a Tanács (EU) 2016/429 rendelete (2016. március 9.) a fertőző állatbetegségekről és egyes állategészségügyi jogi aktusok módosításáról és hatályon kívül helyezéséről </w:t>
      </w:r>
      <w:r>
        <w:rPr>
          <w:color w:val="333333"/>
          <w:shd w:val="clear" w:color="auto" w:fill="FFFFFF"/>
        </w:rPr>
        <w:t>(HL L 84., 2016.3.31., 1. o.).</w:t>
      </w:r>
    </w:p>
  </w:footnote>
  <w:footnote w:id="15">
    <w:p w14:paraId="38C1C6AC" w14:textId="77777777" w:rsidR="001602B3" w:rsidRPr="00937A24" w:rsidRDefault="001602B3" w:rsidP="001602B3">
      <w:pPr>
        <w:pStyle w:val="FootnoteText"/>
        <w:rPr>
          <w:i/>
        </w:rPr>
      </w:pPr>
      <w:r>
        <w:rPr>
          <w:rStyle w:val="FootnoteReference"/>
        </w:rPr>
        <w:footnoteRef/>
      </w:r>
      <w:r>
        <w:tab/>
        <w:t>A közúti szállításra vonatkozó egyes szociális jogszabályok összehangolásáról szóló, 2006. március 15-i 561/2006/EK európai parlamenti és tanácsi rendelet (HL L 102., 2006.4.11., 1. o.).</w:t>
      </w:r>
    </w:p>
  </w:footnote>
  <w:footnote w:id="16">
    <w:p w14:paraId="7CEF9972" w14:textId="77777777" w:rsidR="001602B3" w:rsidRPr="00937A24" w:rsidRDefault="001602B3" w:rsidP="001602B3">
      <w:pPr>
        <w:pStyle w:val="FootnoteText"/>
      </w:pPr>
      <w:r>
        <w:rPr>
          <w:rStyle w:val="FootnoteReference"/>
        </w:rPr>
        <w:footnoteRef/>
      </w:r>
      <w:r>
        <w:tab/>
        <w:t>Az Európai Parlament és a Tanács 2010/63/EU irányelve (2010. szeptember 22.) a tudományos célokra felhasznált állatok védelméről (HL L 276., 2010.10.20., 33. o.).</w:t>
      </w:r>
    </w:p>
  </w:footnote>
  <w:footnote w:id="17">
    <w:p w14:paraId="0EDEB496" w14:textId="6AB5D471" w:rsidR="00DE3C70" w:rsidRPr="003B4D46" w:rsidRDefault="00DE3C70">
      <w:pPr>
        <w:pStyle w:val="FootnoteText"/>
      </w:pPr>
      <w:r>
        <w:rPr>
          <w:rStyle w:val="FootnoteReference"/>
        </w:rPr>
        <w:footnoteRef/>
      </w:r>
      <w:r>
        <w:tab/>
        <w:t xml:space="preserve">EFSA, biológiai veszélyek tudományos testülete (BIOHAZ), Koutsoumanis, K. </w:t>
      </w:r>
      <w:r>
        <w:rPr>
          <w:i/>
          <w:iCs/>
        </w:rPr>
        <w:t>et al.</w:t>
      </w:r>
      <w:r>
        <w:t xml:space="preserve">: „Transmission of antimicrobial resistance (AMR) during animal transport” [Az antimikrobiális rezisztencia átvitele állatok szállítása során], </w:t>
      </w:r>
      <w:r>
        <w:rPr>
          <w:i/>
        </w:rPr>
        <w:t>EFSA Journal</w:t>
      </w:r>
      <w:r>
        <w:t>, 20. kötet, 10. szám (e07586), Wiley, 2022, 1–93. o., 10.2903/j.efsa.2022.7586.</w:t>
      </w:r>
    </w:p>
  </w:footnote>
  <w:footnote w:id="18">
    <w:p w14:paraId="10C28FE0" w14:textId="65713FD8" w:rsidR="00FF2227" w:rsidRPr="003B4D46" w:rsidRDefault="00FF2227">
      <w:pPr>
        <w:pStyle w:val="FootnoteText"/>
      </w:pPr>
      <w:r>
        <w:rPr>
          <w:rStyle w:val="FootnoteReference"/>
        </w:rPr>
        <w:footnoteRef/>
      </w:r>
      <w:r>
        <w:tab/>
        <w:t>A közúti szállításra vonatkozó egyes szociális jogszabályok összehangolásáról szóló, 2006. március 15-i 561/2006/EK európai parlamenti és tanácsi rendelet (HL L 102., 2006.4.11., 1. o.).</w:t>
      </w:r>
    </w:p>
  </w:footnote>
  <w:footnote w:id="19">
    <w:p w14:paraId="3F130FC4" w14:textId="04958F21" w:rsidR="001602B3" w:rsidRPr="00BF5197" w:rsidRDefault="001602B3" w:rsidP="00CF5D9D">
      <w:pPr>
        <w:pStyle w:val="FootnoteText"/>
      </w:pPr>
      <w:r>
        <w:rPr>
          <w:rStyle w:val="FootnoteReference"/>
        </w:rPr>
        <w:footnoteRef/>
      </w:r>
      <w:r>
        <w:tab/>
        <w:t xml:space="preserve">Elérhető az Európai Bizottság „Ossza meg velünk véleményét!” (Have Your Say) elnevezésű felületén: </w:t>
      </w:r>
      <w:hyperlink r:id="rId14" w:history="1">
        <w:r>
          <w:rPr>
            <w:rStyle w:val="Hyperlink"/>
          </w:rPr>
          <w:t>https://ec.europa.eu/info/law/better-regulation/have-your-say/initiatives/12950-Allatjolet-az-unios-jogszabalyok-felulvizsgalata_hu</w:t>
        </w:r>
      </w:hyperlink>
      <w:r>
        <w:t xml:space="preserve"> </w:t>
      </w:r>
    </w:p>
  </w:footnote>
  <w:footnote w:id="20">
    <w:p w14:paraId="5950B3D5" w14:textId="77777777" w:rsidR="001602B3" w:rsidRPr="001B6B24" w:rsidRDefault="001602B3" w:rsidP="001602B3">
      <w:pPr>
        <w:pStyle w:val="FootnoteText"/>
        <w:jc w:val="left"/>
      </w:pPr>
      <w:r>
        <w:rPr>
          <w:rStyle w:val="FootnoteReference"/>
        </w:rPr>
        <w:footnoteRef/>
      </w:r>
      <w:r>
        <w:tab/>
        <w:t xml:space="preserve">Elérhető az Európai Bizottság „Ossza meg velünk véleményét!” (Have Your Say) elnevezésű felületén: </w:t>
      </w:r>
      <w:hyperlink r:id="rId15" w:history="1">
        <w:r>
          <w:rPr>
            <w:rStyle w:val="Hyperlink"/>
          </w:rPr>
          <w:t>https://ec.europa.eu/info/law/better-regulation/have-your-say/initiatives/12950-Animal-welfare-revision-of-EU-legislation/F_hu</w:t>
        </w:r>
      </w:hyperlink>
      <w:r>
        <w:t xml:space="preserve"> </w:t>
      </w:r>
    </w:p>
  </w:footnote>
  <w:footnote w:id="21">
    <w:p w14:paraId="080FE639" w14:textId="77777777" w:rsidR="001602B3" w:rsidRPr="00C64B03" w:rsidRDefault="001602B3" w:rsidP="001602B3">
      <w:pPr>
        <w:pStyle w:val="FootnoteText"/>
        <w:jc w:val="left"/>
      </w:pPr>
      <w:r>
        <w:rPr>
          <w:rStyle w:val="FootnoteReference"/>
        </w:rPr>
        <w:footnoteRef/>
      </w:r>
      <w:r>
        <w:tab/>
      </w:r>
      <w:r>
        <w:rPr>
          <w:i/>
          <w:iCs/>
        </w:rPr>
        <w:t>EU Animal welfare today &amp; tomorrow, an opportunity for stakeholders to validate the preliminary findings of the Fitness Check of the current EU animal welfare legislation</w:t>
      </w:r>
      <w:r>
        <w:t xml:space="preserve"> [Az állatjólét jelene és jövője az EU-ban – lehetőség az érdekelt felek számára, hogy igazolják a jelenlegi uniós állatjóléti jogszabályok célravezetőségi vizsgálatának előzetes megállapításait]. </w:t>
      </w:r>
      <w:hyperlink r:id="rId16" w:history="1">
        <w:r>
          <w:rPr>
            <w:rStyle w:val="Hyperlink"/>
          </w:rPr>
          <w:t>https://commission.europa.eu/events/eu-animal-welfare-today-tomorrow-2021-12-09_en</w:t>
        </w:r>
      </w:hyperlink>
      <w:r>
        <w:t xml:space="preserve"> </w:t>
      </w:r>
    </w:p>
  </w:footnote>
  <w:footnote w:id="22">
    <w:p w14:paraId="64FFC523" w14:textId="77777777" w:rsidR="001602B3" w:rsidRPr="00192587" w:rsidRDefault="001602B3" w:rsidP="001602B3">
      <w:pPr>
        <w:pStyle w:val="FootnoteText"/>
      </w:pPr>
      <w:r>
        <w:rPr>
          <w:rStyle w:val="FootnoteReference"/>
        </w:rPr>
        <w:footnoteRef/>
      </w:r>
      <w:r>
        <w:tab/>
      </w:r>
      <w:hyperlink r:id="rId17" w:history="1">
        <w:r>
          <w:rPr>
            <w:rStyle w:val="Hyperlink"/>
          </w:rPr>
          <w:t xml:space="preserve">Állategészségügyi Világszervezet: </w:t>
        </w:r>
        <w:r>
          <w:rPr>
            <w:rStyle w:val="Hyperlink"/>
            <w:i/>
            <w:iCs/>
          </w:rPr>
          <w:t>Animal welfare standards during transport</w:t>
        </w:r>
        <w:r>
          <w:rPr>
            <w:rStyle w:val="Hyperlink"/>
          </w:rPr>
          <w:t xml:space="preserve"> [Állatjóléti normák a szállítás során]</w:t>
        </w:r>
      </w:hyperlink>
      <w:r>
        <w:t xml:space="preserve">. </w:t>
      </w:r>
    </w:p>
  </w:footnote>
  <w:footnote w:id="23">
    <w:p w14:paraId="433AC4E7" w14:textId="6C7D1C35" w:rsidR="007F6AEB" w:rsidRPr="003B4D46" w:rsidRDefault="007F6AEB">
      <w:pPr>
        <w:pStyle w:val="FootnoteText"/>
      </w:pPr>
      <w:r>
        <w:rPr>
          <w:rStyle w:val="FootnoteReference"/>
        </w:rPr>
        <w:footnoteRef/>
      </w:r>
      <w:r>
        <w:tab/>
        <w:t xml:space="preserve">Európai Bizottság, Egészségügyi és Élelmiszerbiztonsági Főigazgatóság: </w:t>
      </w:r>
      <w:r>
        <w:rPr>
          <w:i/>
        </w:rPr>
        <w:t>Study supporting the Impact Assessment accompanying the revision of the EU legislation on the welfare of animals during transport [Az állatok szállítás közbeni jólétéről szóló uniós jogszabályok felülvizsgálatát kísérő hatásvizsgálat alapjául szolgáló tanulmány]</w:t>
      </w:r>
      <w:r>
        <w:t>, az Európai Unió Kiadóhivatala, 2023, 5.2.1. pont, doi: 10.2875/110728 (szállításra vonatkozó tanulmány).</w:t>
      </w:r>
    </w:p>
  </w:footnote>
  <w:footnote w:id="24">
    <w:p w14:paraId="40A0AF0E" w14:textId="1F2EE055" w:rsidR="009C3C28" w:rsidRPr="003B4D46" w:rsidRDefault="009C3C28">
      <w:pPr>
        <w:pStyle w:val="FootnoteText"/>
      </w:pPr>
      <w:r>
        <w:rPr>
          <w:rStyle w:val="FootnoteReference"/>
        </w:rPr>
        <w:footnoteRef/>
      </w:r>
      <w:r>
        <w:tab/>
        <w:t xml:space="preserve">Európai Bizottság, Egészségügyi és Élelmiszerbiztonsági Főigazgatóság: </w:t>
      </w:r>
      <w:r>
        <w:rPr>
          <w:i/>
        </w:rPr>
        <w:t>Modelling of policy options to support the Impact Assessment accompanying the revision of the EU legislation on the welfare of animals during transport [A szakpolitikai alternatívák modellezése az állatok szállítás közbeni jólétéről szóló uniós jogszabályok felülvizsgálatát kísérő hatásvizsgálatot támogatására]</w:t>
      </w:r>
      <w:r>
        <w:t>, az Európai Unió Kiadóhivatala, 2023, doi: 10.2875/061480.</w:t>
      </w:r>
    </w:p>
  </w:footnote>
  <w:footnote w:id="25">
    <w:p w14:paraId="6F687D75" w14:textId="77777777" w:rsidR="001602B3" w:rsidRPr="00192587" w:rsidRDefault="001602B3" w:rsidP="001602B3">
      <w:pPr>
        <w:pStyle w:val="FootnoteText"/>
      </w:pPr>
      <w:r>
        <w:rPr>
          <w:rStyle w:val="FootnoteReference"/>
        </w:rPr>
        <w:footnoteRef/>
      </w:r>
      <w:r>
        <w:tab/>
        <w:t xml:space="preserve">Európai Bizottság, Egészségügyi és Élelmiszerbiztonsági Főigazgatóság: </w:t>
      </w:r>
      <w:r>
        <w:rPr>
          <w:i/>
        </w:rPr>
        <w:t>Study on shifting from transport of unweaned male dairy calves over long distance to local rearing and fattening [Tanulmány a tejelő tehenek el nem választott hím borjainak nagy távolságokon való szállításáról a helyi nevelésre és hizlalásra való átállásról], zárójelentés</w:t>
      </w:r>
      <w:r>
        <w:t>, az Európai Unió Kiadóhivatala, 2022.</w:t>
      </w:r>
    </w:p>
  </w:footnote>
  <w:footnote w:id="26">
    <w:p w14:paraId="16A1D563" w14:textId="77777777" w:rsidR="001602B3" w:rsidRPr="00192587" w:rsidRDefault="001602B3" w:rsidP="001602B3">
      <w:pPr>
        <w:pStyle w:val="FootnoteText"/>
      </w:pPr>
      <w:r>
        <w:rPr>
          <w:rStyle w:val="FootnoteReference"/>
        </w:rPr>
        <w:footnoteRef/>
      </w:r>
      <w:r>
        <w:tab/>
        <w:t xml:space="preserve">Európai Bizottság, Egészségügyi és Élelmiszerbiztonsági Főigazgatóság: </w:t>
      </w:r>
      <w:r>
        <w:rPr>
          <w:i/>
        </w:rPr>
        <w:t>Study on economic models to prevent the transport of unfit end-of-career dairy cows [Tanulmány a pályafutásuk végére ért, szállításra alkalmatlan tejelő tehenek szállításának megakadályozására szolgáló gazdasági modellekről], zárójelentés</w:t>
      </w:r>
      <w:r>
        <w:t>, az Európai Unió Kiadóhivatala, 2022.</w:t>
      </w:r>
    </w:p>
  </w:footnote>
  <w:footnote w:id="27">
    <w:p w14:paraId="5983EF62" w14:textId="77777777" w:rsidR="001602B3" w:rsidRPr="00796DB7" w:rsidRDefault="001602B3" w:rsidP="001602B3">
      <w:pPr>
        <w:pStyle w:val="FootnoteText"/>
      </w:pPr>
      <w:r>
        <w:rPr>
          <w:rStyle w:val="FootnoteReference"/>
        </w:rPr>
        <w:footnoteRef/>
      </w:r>
      <w:r>
        <w:tab/>
        <w:t xml:space="preserve">Európai Számvevőszék, 03/2023. sz. áttekintés: „Élő állatok szállítása az Európai Unióban: kihívások és lehetőségek”, https://www.eca.europa.eu/Lists/ECADocuments/RV-2023-03/RV-2023-03_EN.pdf </w:t>
      </w:r>
    </w:p>
  </w:footnote>
  <w:footnote w:id="28">
    <w:p w14:paraId="35837A30" w14:textId="6C5C7F9D" w:rsidR="009056DF" w:rsidRPr="003B4D46" w:rsidRDefault="009056DF">
      <w:pPr>
        <w:pStyle w:val="FootnoteText"/>
      </w:pPr>
      <w:r>
        <w:rPr>
          <w:rStyle w:val="FootnoteReference"/>
        </w:rPr>
        <w:footnoteRef/>
      </w:r>
      <w:r>
        <w:tab/>
        <w:t>A vágóállatok legfeljebb 9 órás szállítási idejére vonatkozó intézkedés összhangban van a járművezetők szociális jogaira vonatkozó uniós szabályokkal, amelyek egyetlen járművezető esetében legfeljebb 9 órás vezetési időt írnak elő. Az egyéb célból szállított állatokra vonatkozó intézkedés szintén lehetővé teszi a járművezetők szociális jogaira vonatkozó uniós jogszabályokhoz való igazodást abban az esetben, ha két járművezető van. Két sofőr esetében ugyanis a járművezetők szociális jogaira vonatkozó uniós jogszabály legfeljebb 19 órás vezetési időt ír elő. Mivel az e javaslatban feltüntetett szállítási idők magukban foglalják az állatok be- és kirakodását is (a becslések szerint 1 óra a berakodásuk és 1 óra a kirakodásuk), ez a maximális 21 órás szállítási időnek felel meg.</w:t>
      </w:r>
    </w:p>
  </w:footnote>
  <w:footnote w:id="29">
    <w:p w14:paraId="0FF35962" w14:textId="77777777" w:rsidR="001602B3" w:rsidRPr="009905C8" w:rsidRDefault="001602B3" w:rsidP="001602B3">
      <w:pPr>
        <w:pStyle w:val="FootnoteText"/>
      </w:pPr>
      <w:r>
        <w:rPr>
          <w:rStyle w:val="FootnoteReference"/>
        </w:rPr>
        <w:footnoteRef/>
      </w:r>
      <w:r>
        <w:tab/>
        <w:t xml:space="preserve">Az ellenőrzések részletei a következő címen érhetők el: </w:t>
      </w:r>
      <w:hyperlink r:id="rId18" w:history="1">
        <w:r>
          <w:rPr>
            <w:rStyle w:val="Hyperlink"/>
          </w:rPr>
          <w:t>https://ec.europa.eu/food/audits-analysis/audit-report</w:t>
        </w:r>
      </w:hyperlink>
    </w:p>
  </w:footnote>
  <w:footnote w:id="30">
    <w:p w14:paraId="234B63FB" w14:textId="77777777" w:rsidR="007954E2" w:rsidRPr="007954E2" w:rsidRDefault="001602B3" w:rsidP="001602B3">
      <w:pPr>
        <w:pStyle w:val="FootnoteText"/>
      </w:pPr>
      <w:r>
        <w:rPr>
          <w:rStyle w:val="FootnoteReference"/>
        </w:rPr>
        <w:footnoteRef/>
      </w:r>
      <w:r>
        <w:tab/>
      </w:r>
      <w:r w:rsidR="007954E2">
        <w:fldChar w:fldCharType="begin"/>
      </w:r>
      <w:r w:rsidR="007954E2">
        <w:instrText>HYPERLINK "</w:instrText>
      </w:r>
      <w:r w:rsidR="007954E2" w:rsidRPr="007954E2">
        <w:instrText>https://food.ec.europa.eu/horizontal-topics/official-controls-and-enforcement/legislation-official</w:instrText>
      </w:r>
    </w:p>
    <w:p w14:paraId="1E475453" w14:textId="77777777" w:rsidR="007954E2" w:rsidRPr="00934342" w:rsidRDefault="007954E2" w:rsidP="001602B3">
      <w:pPr>
        <w:pStyle w:val="FootnoteText"/>
        <w:rPr>
          <w:rStyle w:val="Hyperlink"/>
        </w:rPr>
      </w:pPr>
      <w:r w:rsidRPr="007954E2">
        <w:instrText>controls/better-training-safer-food_en</w:instrText>
      </w:r>
      <w:r>
        <w:instrText>"</w:instrText>
      </w:r>
      <w:r>
        <w:fldChar w:fldCharType="separate"/>
      </w:r>
      <w:r w:rsidRPr="00934342">
        <w:rPr>
          <w:rStyle w:val="Hyperlink"/>
        </w:rPr>
        <w:t>https://food.ec.europa.eu/horizontal-topics/official-controls-and-enforcement/legislation-official</w:t>
      </w:r>
    </w:p>
    <w:p w14:paraId="1C71B24F" w14:textId="317ABA36" w:rsidR="001602B3" w:rsidRPr="009905C8" w:rsidRDefault="007954E2" w:rsidP="007954E2">
      <w:pPr>
        <w:pStyle w:val="FootnoteText"/>
        <w:ind w:firstLine="0"/>
      </w:pPr>
      <w:r w:rsidRPr="00934342">
        <w:rPr>
          <w:rStyle w:val="Hyperlink"/>
        </w:rPr>
        <w:t>controls/better-training-safer-food_en</w:t>
      </w:r>
      <w:r>
        <w:fldChar w:fldCharType="end"/>
      </w:r>
    </w:p>
  </w:footnote>
  <w:footnote w:id="31">
    <w:p w14:paraId="50D23B71" w14:textId="4FFB52D3" w:rsidR="00CE12B6" w:rsidRPr="0008024F" w:rsidRDefault="00CE12B6" w:rsidP="000A323B">
      <w:pPr>
        <w:pStyle w:val="FootnoteText"/>
      </w:pPr>
      <w:r>
        <w:rPr>
          <w:rStyle w:val="FootnoteReference"/>
        </w:rPr>
        <w:footnoteRef/>
      </w:r>
      <w:r>
        <w:tab/>
        <w:t>HL C […]., […]., […] o. .</w:t>
      </w:r>
    </w:p>
  </w:footnote>
  <w:footnote w:id="32">
    <w:p w14:paraId="2C3F477A" w14:textId="01EFBC27" w:rsidR="00CE12B6" w:rsidRPr="0008024F" w:rsidRDefault="00CE12B6" w:rsidP="000A323B">
      <w:pPr>
        <w:pStyle w:val="FootnoteText"/>
      </w:pPr>
      <w:r>
        <w:rPr>
          <w:rStyle w:val="FootnoteReference"/>
        </w:rPr>
        <w:footnoteRef/>
      </w:r>
      <w:r>
        <w:tab/>
        <w:t>HL C […]., […]., […] o. .</w:t>
      </w:r>
    </w:p>
  </w:footnote>
  <w:footnote w:id="33">
    <w:p w14:paraId="12A5DC9A" w14:textId="77777777" w:rsidR="009C6E6A" w:rsidRPr="009C6E6A" w:rsidRDefault="009C6E6A">
      <w:pPr>
        <w:pStyle w:val="FootnoteText"/>
      </w:pPr>
      <w:r>
        <w:rPr>
          <w:rStyle w:val="FootnoteReference"/>
        </w:rPr>
        <w:footnoteRef/>
      </w:r>
      <w:r>
        <w:tab/>
        <w:t>A Tanács 2005/1/EK rendelete (2004. december 22.) az állatoknak a szállítás és a kapcsolódó műveletek közbeni védelméről, valamint a 64/432/EGK és a 93/119/EK irányelv és a 1255/97/EK rendelete módosításáról (HL L 3., 2005.1.5., 1. o.).</w:t>
      </w:r>
    </w:p>
  </w:footnote>
  <w:footnote w:id="34">
    <w:p w14:paraId="000CCC27" w14:textId="638D330E" w:rsidR="004A02CB" w:rsidRDefault="004A02CB" w:rsidP="004A02CB">
      <w:pPr>
        <w:pStyle w:val="FootnoteText"/>
      </w:pPr>
      <w:r>
        <w:rPr>
          <w:rStyle w:val="FootnoteReference"/>
        </w:rPr>
        <w:footnoteRef/>
      </w:r>
      <w:r>
        <w:tab/>
        <w:t xml:space="preserve">Bizottsági szolgálati munkadokumentum: </w:t>
      </w:r>
      <w:r>
        <w:rPr>
          <w:i/>
          <w:iCs/>
        </w:rPr>
        <w:t>Fitness Check of the EU Animal Welfare Legislation</w:t>
      </w:r>
      <w:r>
        <w:t xml:space="preserve"> [Az uniós állatjóléti jogszabályok célravezetőségi vizsgálata], SWD(2022) 328 final, 2022.10.4.</w:t>
      </w:r>
    </w:p>
  </w:footnote>
  <w:footnote w:id="35">
    <w:p w14:paraId="06009D3C" w14:textId="08E22533" w:rsidR="002B0D89" w:rsidRDefault="002B0D89">
      <w:pPr>
        <w:pStyle w:val="FootnoteText"/>
      </w:pPr>
      <w:r>
        <w:rPr>
          <w:rStyle w:val="FootnoteReference"/>
        </w:rPr>
        <w:footnoteRef/>
      </w:r>
      <w:r>
        <w:tab/>
        <w:t>Európai egyezmény az állatok nemzetközi szállítás közbeni védelméről, Európa Tanács, Chişinau, 2003.11.6, Az Európa Tanács Szerződéseinek Tára, 193. sz.</w:t>
      </w:r>
    </w:p>
  </w:footnote>
  <w:footnote w:id="36">
    <w:p w14:paraId="609CA897" w14:textId="77777777" w:rsidR="0078259A" w:rsidRPr="0078259A" w:rsidRDefault="0078259A">
      <w:pPr>
        <w:pStyle w:val="FootnoteText"/>
      </w:pPr>
      <w:r>
        <w:rPr>
          <w:rStyle w:val="FootnoteReference"/>
        </w:rPr>
        <w:footnoteRef/>
      </w:r>
      <w:r>
        <w:tab/>
        <w:t xml:space="preserve">Az EFSA állategészségügyi és állatjóléti tudományos testülete (AHAW): </w:t>
      </w:r>
      <w:r>
        <w:rPr>
          <w:i/>
          <w:iCs/>
        </w:rPr>
        <w:t>Scientific Opinion on the welfare of small ruminants during transport</w:t>
      </w:r>
      <w:r>
        <w:t xml:space="preserve"> [Tudományos szakvélemény a kiskérődzők szállítás közbeni jólétéről], EFSA Journal 2022; 20(9):7404, 101. o.</w:t>
      </w:r>
    </w:p>
  </w:footnote>
  <w:footnote w:id="37">
    <w:p w14:paraId="74FC8D46" w14:textId="77777777" w:rsidR="0078259A" w:rsidRPr="0078259A" w:rsidRDefault="0078259A">
      <w:pPr>
        <w:pStyle w:val="FootnoteText"/>
      </w:pPr>
      <w:r>
        <w:rPr>
          <w:rStyle w:val="FootnoteReference"/>
        </w:rPr>
        <w:footnoteRef/>
      </w:r>
      <w:r>
        <w:tab/>
        <w:t xml:space="preserve">Az EFSA állategészségügyi és állatjóléti tudományos testülete (AHAW): </w:t>
      </w:r>
      <w:r>
        <w:rPr>
          <w:i/>
          <w:iCs/>
        </w:rPr>
        <w:t>Scientific Opinion on the welfare of equidae during transport</w:t>
      </w:r>
      <w:r>
        <w:t xml:space="preserve"> [Tudományos szakvélemény a lófélék szállítás közbeni jólétéről], EFSA Journal 2022; 20(9):7444, 113. o.</w:t>
      </w:r>
    </w:p>
  </w:footnote>
  <w:footnote w:id="38">
    <w:p w14:paraId="17C4BE0D" w14:textId="77777777" w:rsidR="0078259A" w:rsidRPr="0078259A" w:rsidRDefault="0078259A" w:rsidP="0078259A">
      <w:pPr>
        <w:pStyle w:val="FootnoteText"/>
      </w:pPr>
      <w:r>
        <w:rPr>
          <w:rStyle w:val="FootnoteReference"/>
        </w:rPr>
        <w:footnoteRef/>
      </w:r>
      <w:r>
        <w:tab/>
        <w:t xml:space="preserve">Az EFSA állategészségügyi és állatjóléti tudományos testülete (AHAW): </w:t>
      </w:r>
      <w:r>
        <w:rPr>
          <w:i/>
          <w:iCs/>
        </w:rPr>
        <w:t>Scientific Opinion on the welfare of small ruminants during transport</w:t>
      </w:r>
      <w:r>
        <w:t xml:space="preserve"> [Tudományos szakvélemény a kiskérődzők szállítás közbeni jólétéről], EFSA Journal 2022; 20(9):7404, 101. o. </w:t>
      </w:r>
    </w:p>
  </w:footnote>
  <w:footnote w:id="39">
    <w:p w14:paraId="71BBC9DE" w14:textId="77777777" w:rsidR="0078259A" w:rsidRPr="0078259A" w:rsidRDefault="0078259A" w:rsidP="0078259A">
      <w:pPr>
        <w:pStyle w:val="FootnoteText"/>
      </w:pPr>
      <w:r>
        <w:rPr>
          <w:rStyle w:val="FootnoteReference"/>
        </w:rPr>
        <w:footnoteRef/>
      </w:r>
      <w:r>
        <w:tab/>
        <w:t xml:space="preserve">Az EFSA állategészségügyi és állatjóléti tudományos testülete (AHAW): </w:t>
      </w:r>
      <w:r>
        <w:rPr>
          <w:i/>
          <w:iCs/>
        </w:rPr>
        <w:t>Scientific Opinion on the welfare of pigs during transport</w:t>
      </w:r>
      <w:r>
        <w:t xml:space="preserve"> [Tudományos szakvélemény a sertések szállítás közbeni jólétéről], EFSA Journal 2022; 20(9):7445, 108. o. </w:t>
      </w:r>
    </w:p>
  </w:footnote>
  <w:footnote w:id="40">
    <w:p w14:paraId="4C3C3EFC" w14:textId="77777777" w:rsidR="0078259A" w:rsidRPr="0078259A" w:rsidRDefault="0078259A" w:rsidP="0078259A">
      <w:pPr>
        <w:pStyle w:val="FootnoteText"/>
      </w:pPr>
      <w:r>
        <w:rPr>
          <w:rStyle w:val="FootnoteReference"/>
        </w:rPr>
        <w:footnoteRef/>
      </w:r>
      <w:r>
        <w:tab/>
        <w:t xml:space="preserve">Az EFSA állategészségügyi és állatjóléti tudományos testülete (AHAW): </w:t>
      </w:r>
      <w:r>
        <w:rPr>
          <w:i/>
          <w:iCs/>
        </w:rPr>
        <w:t>Scientific Opinion on the welfare of domestic birds and rabbits during transport</w:t>
      </w:r>
      <w:r>
        <w:t xml:space="preserve"> [Tudományos szakvélemény a házimadarak és nyulak szállítás közbeni jólétéről], EFSA Journal 2022; 20(9):7441, 188. o.</w:t>
      </w:r>
    </w:p>
  </w:footnote>
  <w:footnote w:id="41">
    <w:p w14:paraId="3E4934C5" w14:textId="77777777" w:rsidR="009C6E6A" w:rsidRPr="009C6E6A" w:rsidRDefault="009C6E6A">
      <w:pPr>
        <w:pStyle w:val="FootnoteText"/>
      </w:pPr>
      <w:r>
        <w:rPr>
          <w:rStyle w:val="FootnoteReference"/>
        </w:rPr>
        <w:footnoteRef/>
      </w:r>
      <w:r>
        <w:tab/>
        <w:t>A Bizottság (EU) 2019/1715 végrehajtási rendelete (2019. szeptember 30.) a hatósági ellenőrzések információkezelési rendszerének és a rendszer elemeinek működésére vonatkozó szabályok megállapításáról (a hatósági ellenőrzések információkezelési rendszeréről szóló rendelet), C/2019/7005 (HL L 261., 2019.10.14., 37. o.).</w:t>
      </w:r>
    </w:p>
  </w:footnote>
  <w:footnote w:id="42">
    <w:p w14:paraId="197A40A3" w14:textId="77777777" w:rsidR="00F03901" w:rsidRPr="0078259A" w:rsidRDefault="00F03901" w:rsidP="00F03901">
      <w:pPr>
        <w:pStyle w:val="FootnoteText"/>
      </w:pPr>
      <w:r>
        <w:rPr>
          <w:rStyle w:val="FootnoteReference"/>
        </w:rPr>
        <w:footnoteRef/>
      </w:r>
      <w:r>
        <w:tab/>
        <w:t>A Bíróság 2015. április 23-i ítélete, Zuchtvieh-Export GmbH, C-424/13, ECLI:EU:C:2015:259, 56. pont.</w:t>
      </w:r>
    </w:p>
  </w:footnote>
  <w:footnote w:id="43">
    <w:p w14:paraId="7D01F392" w14:textId="7CAC6E09" w:rsidR="00E749BF" w:rsidRPr="00CC3E54" w:rsidRDefault="00E749BF" w:rsidP="00CF5D9D">
      <w:pPr>
        <w:pStyle w:val="FootnoteText"/>
        <w:rPr>
          <w:sz w:val="22"/>
        </w:rPr>
      </w:pPr>
      <w:r>
        <w:rPr>
          <w:rStyle w:val="FootnoteReference"/>
        </w:rPr>
        <w:footnoteRef/>
      </w:r>
      <w:r>
        <w:tab/>
        <w:t xml:space="preserve">WOAH: Szárazföldi Állatok Egészségügyi Kódexe, 2023, </w:t>
      </w:r>
      <w:hyperlink r:id="rId19" w:history="1">
        <w:r>
          <w:rPr>
            <w:rStyle w:val="Hyperlink"/>
          </w:rPr>
          <w:t>A Szárazföldi Állatok Egészségügyi Kódexének online elérhetősége – Állategészségügyi Világszervezet (WOAH)</w:t>
        </w:r>
      </w:hyperlink>
      <w:r>
        <w:rPr>
          <w:rFonts w:ascii="Segoe UI" w:hAnsi="Segoe UI"/>
        </w:rPr>
        <w:t>.</w:t>
      </w:r>
    </w:p>
  </w:footnote>
  <w:footnote w:id="44">
    <w:p w14:paraId="4EEA3521" w14:textId="7E387C8A" w:rsidR="001B6492" w:rsidRPr="003B4D46" w:rsidRDefault="001B6492">
      <w:pPr>
        <w:pStyle w:val="FootnoteText"/>
      </w:pPr>
      <w:r>
        <w:rPr>
          <w:rStyle w:val="FootnoteReference"/>
        </w:rPr>
        <w:footnoteRef/>
      </w:r>
      <w:r>
        <w:tab/>
        <w:t xml:space="preserve">A 2015. december 3-i ítélet. </w:t>
      </w:r>
    </w:p>
  </w:footnote>
  <w:footnote w:id="45">
    <w:p w14:paraId="0A0524F5" w14:textId="77777777" w:rsidR="00C1309B" w:rsidRPr="00CA4D25" w:rsidRDefault="00C1309B" w:rsidP="00C1309B">
      <w:pPr>
        <w:pStyle w:val="FootnoteText"/>
      </w:pPr>
      <w:r>
        <w:rPr>
          <w:rStyle w:val="FootnoteReference"/>
        </w:rPr>
        <w:footnoteRef/>
      </w:r>
      <w:r>
        <w:tab/>
        <w:t>Az Európai Parlament és a Tanács 2010/63/EU irányelve (2010. szeptember 22.) a tudományos célokra felhasznált állatok védelméről (HL L 276., 2010.10.20., 33. o.).</w:t>
      </w:r>
    </w:p>
  </w:footnote>
  <w:footnote w:id="46">
    <w:p w14:paraId="0267890C" w14:textId="4E319B14" w:rsidR="00DE2596" w:rsidRPr="00CA757D" w:rsidRDefault="00B14BE5">
      <w:pPr>
        <w:pStyle w:val="FootnoteText"/>
      </w:pPr>
      <w:r>
        <w:rPr>
          <w:rStyle w:val="FootnoteReference"/>
        </w:rPr>
        <w:footnoteRef/>
      </w:r>
      <w:r>
        <w:tab/>
        <w:t>https://www.parismou.org/</w:t>
      </w:r>
    </w:p>
  </w:footnote>
  <w:footnote w:id="47">
    <w:p w14:paraId="5901541F" w14:textId="7C6E055D" w:rsidR="0004311E" w:rsidRPr="00063538" w:rsidRDefault="0004311E" w:rsidP="00141F8F">
      <w:pPr>
        <w:pStyle w:val="FootnoteText"/>
      </w:pPr>
      <w:r>
        <w:rPr>
          <w:rStyle w:val="FootnoteReference"/>
        </w:rPr>
        <w:footnoteRef/>
      </w:r>
      <w:r>
        <w:tab/>
        <w:t xml:space="preserve">Az Európai Parlament és a Tanács 2009/16/EK irányelve (2009. április 23.) a kikötő szerint illetékes állam általi ellenőrzésről (átdolgozás) (EGT-vonatkozású szöveg) (HL L 131., 2009.5.28., 57. o.). </w:t>
      </w:r>
    </w:p>
  </w:footnote>
  <w:footnote w:id="48">
    <w:p w14:paraId="2304FD09" w14:textId="7F484337" w:rsidR="00F20959" w:rsidRDefault="00F20959">
      <w:pPr>
        <w:pStyle w:val="FootnoteText"/>
      </w:pPr>
      <w:r>
        <w:rPr>
          <w:rStyle w:val="FootnoteReference"/>
        </w:rPr>
        <w:footnoteRef/>
      </w:r>
      <w:r>
        <w:tab/>
        <w:t>A Bizottság (EU) 2023/372 végrehajtási rendelete (2023. február 17.) az állatszállító hajókon végzett hatósági ellenőrzésekről készült írásos feljegyzések nyilvántartására, tárolására és megosztására, az állatszállító hajókkal kapcsolatos, vészhelyzetek esetére vonatkozó vészhelyzeti intézkedési tervekre, az állatszállító hajók jóváhagyására, valamint a kilépési helyekre alkalmazandó minimumkövetelményekre vonatkozó szabályok megállapításáról (HL L 51., 2023.2.20., 32. o.).</w:t>
      </w:r>
    </w:p>
  </w:footnote>
  <w:footnote w:id="49">
    <w:p w14:paraId="116C0F99" w14:textId="77777777" w:rsidR="00CA4D25" w:rsidRPr="00CA4D25" w:rsidRDefault="00CA4D25" w:rsidP="00CA4D25">
      <w:pPr>
        <w:pStyle w:val="FootnoteText"/>
      </w:pPr>
      <w:r>
        <w:rPr>
          <w:rStyle w:val="FootnoteReference"/>
        </w:rPr>
        <w:footnoteRef/>
      </w:r>
      <w:r>
        <w:tab/>
        <w:t>Az Európai Parlament és a Tanács (EU) 2016/679 rendelete (2016. április 27.) a természetes személyeknek a személyes adatok kezelése tekintetében történő védelméről és az ilyen adatok szabad áramlásáról, valamint a 95/46/EK irányelv hatályon kívül helyezéséről (általános adatvédelmi rendelet) (HL L 119., 2016.5.4., 1. o.).</w:t>
      </w:r>
    </w:p>
  </w:footnote>
  <w:footnote w:id="50">
    <w:p w14:paraId="799F2570" w14:textId="2F33E4A5" w:rsidR="00D245F3" w:rsidRDefault="00D245F3">
      <w:pPr>
        <w:pStyle w:val="FootnoteText"/>
      </w:pPr>
      <w:r>
        <w:rPr>
          <w:rStyle w:val="FootnoteReference"/>
        </w:rPr>
        <w:footnoteRef/>
      </w:r>
      <w:r>
        <w:tab/>
        <w:t>Az Európai Parlament és a Tanács (EU) 2018/1725 rendelete (2018. október 23.) a természetes személyeknek a személyes adatok uniós intézmények, szervek, hivatalok és ügynökségek általi kezelése tekintetében való védelméről és az ilyen adatok szabad áramlásáról, valamint a 45/2001/EK rendelet és az 1247/2002/EK határozat hatályon kívül helyezéséről (HL L 295., 2018.11.21, 39. o.).</w:t>
      </w:r>
    </w:p>
  </w:footnote>
  <w:footnote w:id="51">
    <w:p w14:paraId="696C371E" w14:textId="77777777" w:rsidR="00CA4D25" w:rsidRPr="00CA4D25" w:rsidRDefault="00CA4D25" w:rsidP="00CA4D25">
      <w:pPr>
        <w:pStyle w:val="FootnoteText"/>
      </w:pPr>
      <w:r>
        <w:rPr>
          <w:rStyle w:val="FootnoteReference"/>
        </w:rPr>
        <w:footnoteRef/>
      </w:r>
      <w:r>
        <w:tab/>
        <w:t>A Bizottság (EU) 2019/1715 végrehajtási rendelete (2019. szeptember 30.) a hatósági ellenőrzések információkezelési rendszerének és a rendszer elemeinek működésére vonatkozó szabályok megállapításáról (a hatósági ellenőrzések információkezelési rendszeréről szóló rendelet), C/2019/7005 (HL L 261., 2019.10.14., 37. o.).</w:t>
      </w:r>
    </w:p>
  </w:footnote>
  <w:footnote w:id="52">
    <w:p w14:paraId="778B566F" w14:textId="77777777" w:rsidR="00CA4D25" w:rsidRPr="00CA4D25" w:rsidRDefault="00CA4D25" w:rsidP="00CA4D25">
      <w:pPr>
        <w:pStyle w:val="FootnoteText"/>
      </w:pPr>
      <w:r>
        <w:rPr>
          <w:rStyle w:val="FootnoteReference"/>
        </w:rPr>
        <w:footnoteRef/>
      </w:r>
      <w:r>
        <w:tab/>
        <w:t xml:space="preserve">Az Európai Parlament és a Tanács 561/2006/EK rendelete (2006. március 15.) a közúti szállításra vonatkozó egyes szociális jogszabályok összehangolásáról, a 3821/85/EGK és a 2135/98/EK tanácsi rendelet módosításáról, valamint a 3820/85/EGK tanácsi rendelet hatályon kívül helyezéséről (HL L 102., 2006.4.11., 1. o.). </w:t>
      </w:r>
    </w:p>
  </w:footnote>
  <w:footnote w:id="53">
    <w:p w14:paraId="377FC6AD" w14:textId="77777777" w:rsidR="008E7491" w:rsidRPr="008E7491" w:rsidRDefault="008E7491" w:rsidP="008E7491">
      <w:pPr>
        <w:pStyle w:val="FootnoteText"/>
      </w:pPr>
      <w:r>
        <w:rPr>
          <w:rStyle w:val="FootnoteReference"/>
        </w:rPr>
        <w:footnoteRef/>
      </w:r>
      <w:r>
        <w:tab/>
        <w:t>Az Európai Parlament és a Tanács 765/2008/EK rendelete (2008. július 9.) a termékek forgalmazása tekintetében az akkreditálás és piacfelügyelet előírásainak megállapításáról és a 339/93/EGK rendelet hatályon kívül helyezéséről (HL L 218., 2008.8.13., 30. o.).</w:t>
      </w:r>
    </w:p>
  </w:footnote>
  <w:footnote w:id="54">
    <w:p w14:paraId="3BF5B97C" w14:textId="77777777" w:rsidR="008E7491" w:rsidRPr="008E7491" w:rsidRDefault="008E7491" w:rsidP="00FC5CE0">
      <w:pPr>
        <w:pStyle w:val="FootnoteText"/>
      </w:pPr>
      <w:r>
        <w:rPr>
          <w:rStyle w:val="FootnoteReference"/>
        </w:rPr>
        <w:footnoteRef/>
      </w:r>
      <w:r>
        <w:tab/>
        <w:t>A Tanács 1997. június 25-i 1255/97/EK rendelete a megállóhelyekre vonatkozó közösségi kritériumokról, valamint a 91/628/EGK irányelv mellékletében említett útvonalterv módosításáról (HL L 174., 1997.7.2., 1. o.).</w:t>
      </w:r>
    </w:p>
  </w:footnote>
  <w:footnote w:id="55">
    <w:p w14:paraId="5CD98D55" w14:textId="77777777" w:rsidR="006378BE" w:rsidRPr="006378BE" w:rsidRDefault="006378BE">
      <w:pPr>
        <w:pStyle w:val="FootnoteText"/>
      </w:pPr>
      <w:r>
        <w:rPr>
          <w:rStyle w:val="FootnoteReference"/>
        </w:rPr>
        <w:footnoteRef/>
      </w:r>
      <w:r>
        <w:tab/>
        <w:t>Az Európai Parlament és a Tanács (EU) 2017/625 rendelete (2017. március 15.) az élelmiszer- és takarmányjog, valamint az állategészségügyi és állatjóléti szabályok, a növényegészségügyi szabályok, és a növényvédő szerekre vonatkozó szabályok alkalmazásának biztosítása céljából végzett hatósági ellenőrzésekről és más hatósági tevékenységekről, továbbá a 999/2001/EK, a 396/2005/EK, az 1069/2009/EK, az 1107/2009/EK, az 1151/2012/EU, a 652/2014/EU, az (EU) 2016/429 és az (EU) 2016/2031 európai parlamenti és tanácsi rendelet, a 2005/1/EK és az 1099/2009/EK tanácsi rendelet, valamint a 98/58/EK, az 1999/74/EK, a 2007/43/EK, a 2008/119/EK és a 2008/120/EK tanácsi irányelv módosításáról, és a 854/2004/EK és a 882/2004/EK európai parlamenti és tanácsi rendelet, a 89/608/EGK, a 89/662/EGK, a 90/425/EGK, a 91/496/EGK, a 96/23/EK, a 96/93/EK és a 97/78/EK tanácsi irányelv és a 92/438/EGK tanácsi határozat hatályon kívül helyezéséről (a hatósági ellenőrzésekről szóló rendelet) (HL L 95., 2017.4.7., 1. o.).</w:t>
      </w:r>
      <w:r>
        <w:rPr>
          <w:i/>
        </w:rPr>
        <w:t xml:space="preserve"> </w:t>
      </w:r>
    </w:p>
  </w:footnote>
  <w:footnote w:id="56">
    <w:p w14:paraId="210FD411" w14:textId="77777777" w:rsidR="00E71385" w:rsidRPr="00E71385" w:rsidRDefault="00E71385" w:rsidP="00E71385">
      <w:pPr>
        <w:pStyle w:val="FootnoteText"/>
      </w:pPr>
      <w:r>
        <w:rPr>
          <w:rStyle w:val="FootnoteReference"/>
        </w:rPr>
        <w:footnoteRef/>
      </w:r>
      <w:r>
        <w:tab/>
        <w:t xml:space="preserve">Intézményközi megállapodás az Európai Parlament, az Európai Unió Tanácsa és az Európai Bizottság között a jogalkotás minőségének javításáról (HL L 123., 2016.5.12., 1. o.). </w:t>
      </w:r>
    </w:p>
  </w:footnote>
  <w:footnote w:id="57">
    <w:p w14:paraId="77475003" w14:textId="77777777" w:rsidR="007353C6" w:rsidRPr="007353C6" w:rsidRDefault="007353C6" w:rsidP="007353C6">
      <w:pPr>
        <w:pStyle w:val="FootnoteText"/>
      </w:pPr>
      <w:r>
        <w:rPr>
          <w:rStyle w:val="FootnoteReference"/>
        </w:rPr>
        <w:footnoteRef/>
      </w:r>
      <w:r>
        <w:tab/>
        <w:t>Az Európai Parlament és a Tanács 182/2011/EU rendelete (2011. február 16.) a Bizottság végrehajtási hatásköreinek gyakorlására vonatkozó tagállami ellenőrzési mechanizmusok szabályainak és általános elveinek megállapításáról (HL L 55., 2011.2.28., 13. o.).</w:t>
      </w:r>
    </w:p>
  </w:footnote>
  <w:footnote w:id="58">
    <w:p w14:paraId="05D57A01" w14:textId="77777777" w:rsidR="00A017D5" w:rsidRPr="00A017D5" w:rsidRDefault="00A017D5" w:rsidP="00A017D5">
      <w:pPr>
        <w:pStyle w:val="FootnoteText"/>
      </w:pPr>
      <w:r>
        <w:rPr>
          <w:rStyle w:val="FootnoteReference"/>
        </w:rPr>
        <w:footnoteRef/>
      </w:r>
      <w:r>
        <w:tab/>
        <w:t>A Tanács (EU) 2015/451 határozata (2015. március 6.) az Európai Uniónak a veszélyeztetett vadon élő állat- és növényfajok nemzetközi kereskedelméről szóló egyezményhez (CITES) való csatlakozásáról (HL L 75., 2015.3.19., 1. o.).</w:t>
      </w:r>
    </w:p>
  </w:footnote>
  <w:footnote w:id="59">
    <w:p w14:paraId="69B63607" w14:textId="77777777" w:rsidR="00A9320D" w:rsidRPr="00A9320D" w:rsidRDefault="00A9320D">
      <w:pPr>
        <w:pStyle w:val="FootnoteText"/>
      </w:pPr>
      <w:r>
        <w:rPr>
          <w:rStyle w:val="FootnoteReference"/>
        </w:rPr>
        <w:footnoteRef/>
      </w:r>
      <w:r>
        <w:tab/>
        <w:t xml:space="preserve">A Tanács 1999/22/EK irányelve (1999. március 29.) a vadon élő állatok állatkertben tartásáról (HL L 94., 1999.4.9., 24. o.). </w:t>
      </w:r>
    </w:p>
  </w:footnote>
  <w:footnote w:id="60">
    <w:p w14:paraId="0E439731" w14:textId="77777777" w:rsidR="00507AA6" w:rsidRPr="00507AA6" w:rsidRDefault="00507AA6" w:rsidP="00507AA6">
      <w:pPr>
        <w:pStyle w:val="FootnoteText"/>
      </w:pPr>
      <w:r>
        <w:rPr>
          <w:rStyle w:val="FootnoteReference"/>
        </w:rPr>
        <w:footnoteRef/>
      </w:r>
      <w:r>
        <w:tab/>
        <w:t>Az Európai Parlament és a Tanács 2010/63/EU irányelve (2010. szeptember 22.) a tudományos célokra felhasznált állatok védelméről (HL L 276., 2010.10.20., 33. o.).</w:t>
      </w:r>
    </w:p>
  </w:footnote>
  <w:footnote w:id="61">
    <w:p w14:paraId="520BF4D0" w14:textId="77777777" w:rsidR="008C787F" w:rsidRDefault="008C787F">
      <w:pPr>
        <w:pStyle w:val="FootnoteText"/>
      </w:pPr>
      <w:r>
        <w:rPr>
          <w:rStyle w:val="FootnoteReference"/>
        </w:rPr>
        <w:footnoteRef/>
      </w:r>
      <w:r>
        <w:tab/>
        <w:t>A Tanács 2008/119/EK irányelve (2008. december 18.) a borjak védelmére vonatkozó minimumkövetelmények megállapításáról (HL L 10., 2009.1.15., 7. o.).</w:t>
      </w:r>
    </w:p>
  </w:footnote>
  <w:footnote w:id="62">
    <w:p w14:paraId="2FBBAA60" w14:textId="77777777" w:rsidR="006317C0" w:rsidRDefault="006317C0">
      <w:pPr>
        <w:pStyle w:val="FootnoteText"/>
      </w:pPr>
      <w:r>
        <w:rPr>
          <w:rStyle w:val="FootnoteReference"/>
        </w:rPr>
        <w:footnoteRef/>
      </w:r>
      <w:r>
        <w:tab/>
        <w:t>A Tanács 2008/120/EK irányelve (2008. december 18.) a sertések védelmére vonatkozó minimumkövetelmények megállapításáról (HL L 47., 2009.2.18., 5. o.).</w:t>
      </w:r>
    </w:p>
  </w:footnote>
  <w:footnote w:id="63">
    <w:p w14:paraId="4D840468" w14:textId="77777777" w:rsidR="00F04763" w:rsidRDefault="00F04763">
      <w:pPr>
        <w:pStyle w:val="FootnoteText"/>
      </w:pPr>
      <w:r>
        <w:rPr>
          <w:rStyle w:val="FootnoteReference"/>
        </w:rPr>
        <w:footnoteRef/>
      </w:r>
      <w:r>
        <w:tab/>
        <w:t>A költségvetési rendelet 58. cikke (2) bekezdésének a) vagy b) pontja szerint.</w:t>
      </w:r>
    </w:p>
  </w:footnote>
  <w:footnote w:id="64">
    <w:p w14:paraId="5CA9FA52" w14:textId="77777777" w:rsidR="00F04763" w:rsidRDefault="00F04763">
      <w:pPr>
        <w:pStyle w:val="FootnoteText"/>
        <w:jc w:val="left"/>
      </w:pPr>
      <w:r>
        <w:rPr>
          <w:rStyle w:val="FootnoteReference"/>
        </w:rPr>
        <w:footnoteRef/>
      </w:r>
      <w:r>
        <w:tab/>
        <w:t xml:space="preserve">Az egyes költségvetés-végrehajtási módszerek ismertetése, valamint a költségvetési rendeletre való megfelelő hivatkozások megtalálhatók a BUDGpedia oldalon: </w:t>
      </w:r>
      <w:hyperlink r:id="rId20" w:history="1">
        <w:r>
          <w:rPr>
            <w:rStyle w:val="Hyperlink"/>
          </w:rPr>
          <w:t>https://myintracomm.ec.europa.eu/corp/budget/financial-rules/budget-implementation/Pages/implementation-methods.aspx</w:t>
        </w:r>
      </w:hyperlink>
    </w:p>
  </w:footnote>
  <w:footnote w:id="65">
    <w:p w14:paraId="7FF5153F" w14:textId="77777777" w:rsidR="00E0731B" w:rsidRPr="0050689E" w:rsidRDefault="00E0731B" w:rsidP="00E0731B">
      <w:pPr>
        <w:pStyle w:val="FootnoteText"/>
      </w:pPr>
      <w:r>
        <w:rPr>
          <w:rStyle w:val="FootnoteReference"/>
        </w:rPr>
        <w:footnoteRef/>
      </w:r>
      <w:r>
        <w:tab/>
        <w:t>C(2017) 2373, 2017.4.19.</w:t>
      </w:r>
    </w:p>
  </w:footnote>
  <w:footnote w:id="66">
    <w:p w14:paraId="783CFC95" w14:textId="77777777" w:rsidR="00E0731B" w:rsidRPr="0050689E" w:rsidRDefault="00E0731B" w:rsidP="00E0731B">
      <w:pPr>
        <w:pStyle w:val="FootnoteText"/>
      </w:pPr>
      <w:r>
        <w:rPr>
          <w:rStyle w:val="FootnoteReference"/>
        </w:rPr>
        <w:footnoteRef/>
      </w:r>
      <w:r>
        <w:tab/>
        <w:t xml:space="preserve">A COSO (Committee of Sponsoring Organizations of the Treadway Commission) nevű amerikai szervezet modellje alapján elfogadott bizottsági belső ellenőrzési keretrendszer és annak legújabb verziója szerint: </w:t>
      </w:r>
      <w:r>
        <w:rPr>
          <w:i/>
          <w:iCs/>
        </w:rPr>
        <w:t>Communication to the Commission on the revision of the Internal Control Framework</w:t>
      </w:r>
      <w:r>
        <w:t xml:space="preserve"> [A Bizottsághoz intézett közlemény a belső ellenőrzési keretrendszer felülvizsgálatáról] (C(2017) 2373, 2017.4.19.), amely a SEC(2001) 2037 dokumentumban meghatározott és a SEC(2007) 1341 dokumentumban felülvizsgált belső ellenőrzési standardok helyébe lép.</w:t>
      </w:r>
    </w:p>
  </w:footnote>
  <w:footnote w:id="67">
    <w:p w14:paraId="56B2D325" w14:textId="77777777" w:rsidR="00E0731B" w:rsidRPr="0050689E" w:rsidRDefault="00E0731B" w:rsidP="00E0731B">
      <w:pPr>
        <w:pStyle w:val="FootnoteText"/>
      </w:pPr>
      <w:r>
        <w:rPr>
          <w:rStyle w:val="FootnoteReference"/>
        </w:rPr>
        <w:footnoteRef/>
      </w:r>
      <w:r>
        <w:tab/>
        <w:t>Az Európai Parlament és a Tanács (EU, Euratom) 2018/1046 rendelete (2018. július 18.) az Unió általános költségvetésére alkalmazandó pénzügyi szabályokról, az 1296/2013/EU, az 1301/2013/EU, az 1303/2013/EU, az 1304/2013/EU, az 1309/2013/EU, az 1316/2013/EU, a 223/2014/EU és a 283/2014/EU rendelet és az 541/2014/EU határozat módosításáról, valamint a 966/2012/EU, Euratom rendelet hatályon kívül helyezéséről (HL L 193., 2018.7.30., 1. o.).</w:t>
      </w:r>
    </w:p>
  </w:footnote>
  <w:footnote w:id="68">
    <w:p w14:paraId="255B0564" w14:textId="77777777" w:rsidR="00E0731B" w:rsidRPr="0050689E" w:rsidRDefault="00E0731B" w:rsidP="00E0731B">
      <w:pPr>
        <w:pStyle w:val="FootnoteText"/>
      </w:pPr>
      <w:r>
        <w:rPr>
          <w:rStyle w:val="FootnoteReference"/>
        </w:rPr>
        <w:footnoteRef/>
      </w:r>
      <w:r>
        <w:tab/>
        <w:t>Közlemény a Bizottság részére – A belső ellenőrzési keret átdolgozása (C(2017) 2373), elfogadva 2017.4.19-én (8. alapelv, 8.2. jellemző).</w:t>
      </w:r>
    </w:p>
  </w:footnote>
  <w:footnote w:id="69">
    <w:p w14:paraId="2FEA83BA" w14:textId="77777777" w:rsidR="00F04763" w:rsidRDefault="00F04763">
      <w:pPr>
        <w:pStyle w:val="FootnoteText"/>
      </w:pPr>
      <w:r>
        <w:rPr>
          <w:rStyle w:val="FootnoteReference"/>
        </w:rPr>
        <w:footnoteRef/>
      </w:r>
      <w:r>
        <w:tab/>
        <w:t>Diff. = Differenciált előirányzatok / Nem diff. = Nem differenciált előirányzatok.</w:t>
      </w:r>
    </w:p>
  </w:footnote>
  <w:footnote w:id="70">
    <w:p w14:paraId="52CC4B77" w14:textId="77777777" w:rsidR="00F04763" w:rsidRDefault="00F04763">
      <w:pPr>
        <w:pStyle w:val="FootnoteText"/>
      </w:pPr>
      <w:r>
        <w:rPr>
          <w:rStyle w:val="FootnoteReference"/>
        </w:rPr>
        <w:footnoteRef/>
      </w:r>
      <w:r>
        <w:tab/>
        <w:t xml:space="preserve">EFTA: Európai Szabadkereskedelmi Társulás. </w:t>
      </w:r>
    </w:p>
  </w:footnote>
  <w:footnote w:id="71">
    <w:p w14:paraId="0277E65B" w14:textId="77777777" w:rsidR="00F04763" w:rsidRDefault="00F04763">
      <w:pPr>
        <w:pStyle w:val="FootnoteText"/>
      </w:pPr>
      <w:r>
        <w:rPr>
          <w:rStyle w:val="FootnoteReference"/>
        </w:rPr>
        <w:footnoteRef/>
      </w:r>
      <w:r>
        <w:tab/>
        <w:t>Tagjelölt országok és adott esetben a nyugat-balkáni potenciális tagjelöltek.</w:t>
      </w:r>
    </w:p>
  </w:footnote>
  <w:footnote w:id="72">
    <w:p w14:paraId="4CCCE788" w14:textId="77777777" w:rsidR="000937D4" w:rsidRPr="004D6807" w:rsidRDefault="009F6F60" w:rsidP="000937D4">
      <w:pPr>
        <w:pStyle w:val="FootnoteText"/>
      </w:pPr>
      <w:r>
        <w:rPr>
          <w:rStyle w:val="FootnoteReference"/>
        </w:rPr>
        <w:footnoteRef/>
      </w:r>
      <w:r>
        <w:tab/>
      </w:r>
    </w:p>
  </w:footnote>
  <w:footnote w:id="73">
    <w:p w14:paraId="6BDB2845" w14:textId="77777777" w:rsidR="000937D4" w:rsidRDefault="000937D4">
      <w:pPr>
        <w:pStyle w:val="FootnoteText"/>
      </w:pPr>
      <w:r>
        <w:rPr>
          <w:rStyle w:val="FootnoteReference"/>
        </w:rPr>
        <w:footnoteRef/>
      </w:r>
      <w:r>
        <w:tab/>
        <w:t xml:space="preserve">AC = szerződéses alkalmazott; AL = helyi alkalmazott; END = kirendelt nemzeti szakértő; INT = kölcsönmunkaerő (átmeneti alkalmazott); JPD = küldöttségi pályakezdő szakértő. </w:t>
      </w:r>
    </w:p>
  </w:footnote>
  <w:footnote w:id="74">
    <w:p w14:paraId="51A4C412" w14:textId="77777777" w:rsidR="000937D4" w:rsidRDefault="000937D4">
      <w:pPr>
        <w:pStyle w:val="FootnoteText"/>
      </w:pPr>
      <w:r>
        <w:rPr>
          <w:rStyle w:val="FootnoteReference"/>
        </w:rPr>
        <w:footnoteRef/>
      </w:r>
      <w:r>
        <w:tab/>
        <w:t>Az operatív előirányzatokból finanszírozott külső munkatársakra vonatkozó részleges felső határérték (korábban: BA-tételek).</w:t>
      </w:r>
    </w:p>
  </w:footnote>
  <w:footnote w:id="75">
    <w:p w14:paraId="3902BAAF" w14:textId="77777777" w:rsidR="00F04763" w:rsidRDefault="00F04763">
      <w:pPr>
        <w:pStyle w:val="FootnoteText"/>
      </w:pPr>
      <w:r>
        <w:rPr>
          <w:rStyle w:val="FootnoteReference"/>
        </w:rPr>
        <w:footnoteRef/>
      </w:r>
      <w:r>
        <w:tab/>
        <w:t>Az N. év a javaslat/kezdeményezés végrehajtásának első éve. Az „N” helyére a végrehajtás várható első évét kell beírni (például: 2021). A következő évek esetében ugyanígy kell eljárni.</w:t>
      </w:r>
    </w:p>
  </w:footnote>
  <w:footnote w:id="76">
    <w:p w14:paraId="38C0A4BD" w14:textId="77777777" w:rsidR="00F04763" w:rsidRDefault="00F04763">
      <w:pPr>
        <w:pStyle w:val="FootnoteText"/>
      </w:pPr>
      <w:r>
        <w:rPr>
          <w:rStyle w:val="FootnoteReference"/>
        </w:rPr>
        <w:footnoteRef/>
      </w:r>
      <w:r>
        <w:tab/>
        <w:t>A tradicionális saját források (vámok, cukorilletékek) tekintetében nettó összeget kell megadni, amely a 20 %-kal (beszedési költségek) csökkentett bruttó összegnek felel meg.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D84EC" w14:textId="77777777" w:rsidR="003C0004" w:rsidRDefault="003C00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EDF2E" w14:textId="77777777" w:rsidR="003C0004" w:rsidRDefault="003C0004" w:rsidP="003C00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73D7A" w14:textId="77777777" w:rsidR="003C0004" w:rsidRPr="003C0004" w:rsidRDefault="003C0004" w:rsidP="003C0004">
    <w:pPr>
      <w:pStyle w:val="HeaderLandscap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C21CF" w14:textId="77777777" w:rsidR="003C0004" w:rsidRPr="003C0004" w:rsidRDefault="003C0004" w:rsidP="003C00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D8B8870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4496989E"/>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E582BDA"/>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230488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5"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6"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15:restartNumberingAfterBreak="0">
    <w:nsid w:val="2D293CE3"/>
    <w:multiLevelType w:val="multilevel"/>
    <w:tmpl w:val="8D7C4D2A"/>
    <w:lvl w:ilvl="0">
      <w:start w:val="1"/>
      <w:numFmt w:val="decimal"/>
      <w:pStyle w:val="LegalNumPar"/>
      <w:lvlText w:val="%1."/>
      <w:lvlJc w:val="left"/>
      <w:pPr>
        <w:ind w:left="476" w:hanging="476"/>
      </w:pPr>
    </w:lvl>
    <w:lvl w:ilvl="1">
      <w:start w:val="1"/>
      <w:numFmt w:val="lowerLetter"/>
      <w:pStyle w:val="LegalNumPar2"/>
      <w:lvlText w:val="%2."/>
      <w:lvlJc w:val="left"/>
      <w:pPr>
        <w:ind w:left="953" w:hanging="477"/>
      </w:pPr>
    </w:lvl>
    <w:lvl w:ilvl="2">
      <w:start w:val="1"/>
      <w:numFmt w:val="lowerRoman"/>
      <w:pStyle w:val="LegalNumPar3"/>
      <w:lvlText w:val="%3."/>
      <w:lvlJc w:val="left"/>
      <w:pPr>
        <w:ind w:left="1429" w:hanging="476"/>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3"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5"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9"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1"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2"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1"/>
  </w:num>
  <w:num w:numId="6">
    <w:abstractNumId w:val="4"/>
  </w:num>
  <w:num w:numId="7">
    <w:abstractNumId w:val="12"/>
  </w:num>
  <w:num w:numId="8">
    <w:abstractNumId w:val="21"/>
  </w:num>
  <w:num w:numId="9">
    <w:abstractNumId w:val="20"/>
  </w:num>
  <w:num w:numId="10">
    <w:abstractNumId w:val="29"/>
  </w:num>
  <w:num w:numId="11">
    <w:abstractNumId w:val="5"/>
  </w:num>
  <w:num w:numId="12">
    <w:abstractNumId w:val="14"/>
  </w:num>
  <w:num w:numId="13">
    <w:abstractNumId w:val="6"/>
  </w:num>
  <w:num w:numId="14">
    <w:abstractNumId w:val="15"/>
  </w:num>
  <w:num w:numId="15">
    <w:abstractNumId w:val="13"/>
  </w:num>
  <w:num w:numId="16">
    <w:abstractNumId w:val="22"/>
  </w:num>
  <w:num w:numId="17">
    <w:abstractNumId w:val="26"/>
    <w:lvlOverride w:ilvl="0">
      <w:startOverride w:val="1"/>
    </w:lvlOverride>
  </w:num>
  <w:num w:numId="18">
    <w:abstractNumId w:val="16"/>
    <w:lvlOverride w:ilvl="0">
      <w:startOverride w:val="1"/>
    </w:lvlOverride>
  </w:num>
  <w:num w:numId="19">
    <w:abstractNumId w:val="26"/>
  </w:num>
  <w:num w:numId="20">
    <w:abstractNumId w:val="16"/>
  </w:num>
  <w:num w:numId="21">
    <w:abstractNumId w:val="28"/>
  </w:num>
  <w:num w:numId="22">
    <w:abstractNumId w:val="10"/>
  </w:num>
  <w:num w:numId="23">
    <w:abstractNumId w:val="17"/>
  </w:num>
  <w:num w:numId="24">
    <w:abstractNumId w:val="18"/>
  </w:num>
  <w:num w:numId="25">
    <w:abstractNumId w:val="8"/>
  </w:num>
  <w:num w:numId="26">
    <w:abstractNumId w:val="27"/>
  </w:num>
  <w:num w:numId="27">
    <w:abstractNumId w:val="7"/>
  </w:num>
  <w:num w:numId="28">
    <w:abstractNumId w:val="19"/>
  </w:num>
  <w:num w:numId="29">
    <w:abstractNumId w:val="24"/>
  </w:num>
  <w:num w:numId="30">
    <w:abstractNumId w:val="25"/>
  </w:num>
  <w:num w:numId="31">
    <w:abstractNumId w:val="9"/>
  </w:num>
  <w:num w:numId="32">
    <w:abstractNumId w:val="23"/>
  </w:num>
  <w:num w:numId="33">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fr-BE" w:vendorID="64" w:dllVersion="0"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hu-HU" w:vendorID="64" w:dllVersion="0" w:nlCheck="1" w:checkStyle="0"/>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2"/>
  </w:compat>
  <w:docVars>
    <w:docVar w:name="CR_RefLast" w:val="0"/>
    <w:docVar w:name="DQCDateTime" w:val="2024-02-16 08:16:53"/>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73C49494-E235-47D9-8F70-0D561EB5AD41"/>
    <w:docVar w:name="LW_COVERPAGE_TYPE" w:val="1"/>
    <w:docVar w:name="LW_CROSSREFERENCE" w:val="{SEC(2023) 397 final} - {SWD(2023) 399 final} - {SWD(2023) 401 final} - {SWD(2023) 402 final}"/>
    <w:docVar w:name="LW_DocType" w:val="COM"/>
    <w:docVar w:name="LW_EMISSION" w:val="2023.12.7."/>
    <w:docVar w:name="LW_EMISSION_ISODATE" w:val="2023-12-07"/>
    <w:docVar w:name="LW_EMISSION_LOCATION" w:val="BRX"/>
    <w:docVar w:name="LW_EMISSION_PREFIX" w:val="Brüsszel, "/>
    <w:docVar w:name="LW_EMISSION_SUFFIX" w:val=" "/>
    <w:docVar w:name="LW_ID_DOCMODEL" w:val="SJ-023"/>
    <w:docVar w:name="LW_ID_DOCSIGNATURE" w:val="SJ-023"/>
    <w:docVar w:name="LW_ID_DOCSTRUCTURE" w:val="COM/PL/ORG"/>
    <w:docVar w:name="LW_ID_DOCTYPE" w:val="SJ-023"/>
    <w:docVar w:name="LW_ID_STATUT" w:val="SJ-023"/>
    <w:docVar w:name="LW_INSERT_EXP.MOTIFS.NEW" w:val="1"/>
    <w:docVar w:name="LW_INTERETEEE.CP" w:val="(EGT-vonatkozású szöveg)"/>
    <w:docVar w:name="LW_LANGUE" w:val="HU"/>
    <w:docVar w:name="LW_LEVEL_OF_SENSITIVITY" w:val="Standard treatment"/>
    <w:docVar w:name="LW_NOM.INST" w:val="EURÓPAI BIZOTTSÁG"/>
    <w:docVar w:name="LW_NOM.INST_JOINTDOC" w:val="&lt;EMPTY&gt;"/>
    <w:docVar w:name="LW_PART_NBR" w:val="1"/>
    <w:docVar w:name="LW_PART_NBR_TOTAL" w:val="1"/>
    <w:docVar w:name="LW_REF.II.NEW.CP" w:val="COD"/>
    <w:docVar w:name="LW_REF.II.NEW.CP_NUMBER" w:val="0448"/>
    <w:docVar w:name="LW_REF.II.NEW.CP_YEAR" w:val="2023"/>
    <w:docVar w:name="LW_REF.INST.NEW" w:val="COM"/>
    <w:docVar w:name="LW_REF.INST.NEW_ADOPTED" w:val="final"/>
    <w:docVar w:name="LW_REF.INST.NEW_TEXT" w:val="(2023) 770"/>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Javaslat"/>
    <w:docVar w:name="LW_SUPERTITRE" w:val="&lt;UNUSED&gt;"/>
    <w:docVar w:name="LW_TITRE.OBJ.CP" w:val="az állatoknak a szállítás és a kapcsolódó m\u369?veletek közbeni védelmér\u337?l, valamint az 1255/97/EK tanácsi rendelet módosításáról és a 2005/1/EK tanácsi rendelet hatályon kívül helyezésér\u337?l"/>
    <w:docVar w:name="LW_TYPE.DOC.CP" w:val="AZ EURÓPAI PARLAMENT ÉS A TANÁCS RENDELETE"/>
    <w:docVar w:name="LwApiVersions" w:val="LW4CoDe 1.24.4.0; LW 9.0, Build 20240125"/>
  </w:docVars>
  <w:rsids>
    <w:rsidRoot w:val="006E250C"/>
    <w:rsid w:val="00000014"/>
    <w:rsid w:val="0000004A"/>
    <w:rsid w:val="000000E8"/>
    <w:rsid w:val="000002DB"/>
    <w:rsid w:val="000003AB"/>
    <w:rsid w:val="000009A1"/>
    <w:rsid w:val="00000A35"/>
    <w:rsid w:val="00000AE9"/>
    <w:rsid w:val="00000ECF"/>
    <w:rsid w:val="00001140"/>
    <w:rsid w:val="00001239"/>
    <w:rsid w:val="00001329"/>
    <w:rsid w:val="00001523"/>
    <w:rsid w:val="00001573"/>
    <w:rsid w:val="0000161F"/>
    <w:rsid w:val="000016B0"/>
    <w:rsid w:val="00001795"/>
    <w:rsid w:val="0000189C"/>
    <w:rsid w:val="00001938"/>
    <w:rsid w:val="00001A13"/>
    <w:rsid w:val="00001AFC"/>
    <w:rsid w:val="00001B70"/>
    <w:rsid w:val="00001C44"/>
    <w:rsid w:val="00001E63"/>
    <w:rsid w:val="00001ECD"/>
    <w:rsid w:val="00002063"/>
    <w:rsid w:val="000020A0"/>
    <w:rsid w:val="000022B9"/>
    <w:rsid w:val="00002321"/>
    <w:rsid w:val="000023F9"/>
    <w:rsid w:val="000024BC"/>
    <w:rsid w:val="0000251A"/>
    <w:rsid w:val="00002664"/>
    <w:rsid w:val="000026BE"/>
    <w:rsid w:val="00002753"/>
    <w:rsid w:val="00002826"/>
    <w:rsid w:val="000028B6"/>
    <w:rsid w:val="000029F9"/>
    <w:rsid w:val="00002BC5"/>
    <w:rsid w:val="00002C8E"/>
    <w:rsid w:val="00002CA0"/>
    <w:rsid w:val="00002D8C"/>
    <w:rsid w:val="00002E58"/>
    <w:rsid w:val="000030A9"/>
    <w:rsid w:val="000030C2"/>
    <w:rsid w:val="00003364"/>
    <w:rsid w:val="00003379"/>
    <w:rsid w:val="0000337E"/>
    <w:rsid w:val="0000371A"/>
    <w:rsid w:val="000037DB"/>
    <w:rsid w:val="00003871"/>
    <w:rsid w:val="0000390E"/>
    <w:rsid w:val="00003959"/>
    <w:rsid w:val="00003967"/>
    <w:rsid w:val="00003B29"/>
    <w:rsid w:val="00003D03"/>
    <w:rsid w:val="00003D18"/>
    <w:rsid w:val="00003D6F"/>
    <w:rsid w:val="000040CF"/>
    <w:rsid w:val="00004387"/>
    <w:rsid w:val="000043D8"/>
    <w:rsid w:val="000043FF"/>
    <w:rsid w:val="000045CD"/>
    <w:rsid w:val="00004A6C"/>
    <w:rsid w:val="00004AB7"/>
    <w:rsid w:val="00004AD7"/>
    <w:rsid w:val="00004B45"/>
    <w:rsid w:val="00004DB6"/>
    <w:rsid w:val="00004DC4"/>
    <w:rsid w:val="0000515A"/>
    <w:rsid w:val="000056A3"/>
    <w:rsid w:val="000056D9"/>
    <w:rsid w:val="00005796"/>
    <w:rsid w:val="000058BD"/>
    <w:rsid w:val="00005AD9"/>
    <w:rsid w:val="00005BFF"/>
    <w:rsid w:val="00005CA1"/>
    <w:rsid w:val="00005FC6"/>
    <w:rsid w:val="00005FCC"/>
    <w:rsid w:val="000061E4"/>
    <w:rsid w:val="000061E9"/>
    <w:rsid w:val="00006357"/>
    <w:rsid w:val="000063CB"/>
    <w:rsid w:val="00006456"/>
    <w:rsid w:val="0000646D"/>
    <w:rsid w:val="00006963"/>
    <w:rsid w:val="00006AFF"/>
    <w:rsid w:val="00006BAA"/>
    <w:rsid w:val="00006CA3"/>
    <w:rsid w:val="00006D1B"/>
    <w:rsid w:val="00007266"/>
    <w:rsid w:val="0000767B"/>
    <w:rsid w:val="00007776"/>
    <w:rsid w:val="00007A04"/>
    <w:rsid w:val="00007A7D"/>
    <w:rsid w:val="00007CA2"/>
    <w:rsid w:val="00007D41"/>
    <w:rsid w:val="00007DB9"/>
    <w:rsid w:val="00007E2C"/>
    <w:rsid w:val="00007EA9"/>
    <w:rsid w:val="00007FAC"/>
    <w:rsid w:val="00007FC6"/>
    <w:rsid w:val="00010003"/>
    <w:rsid w:val="000100B0"/>
    <w:rsid w:val="000103C9"/>
    <w:rsid w:val="00010654"/>
    <w:rsid w:val="000106C2"/>
    <w:rsid w:val="00010808"/>
    <w:rsid w:val="0001084F"/>
    <w:rsid w:val="0001089A"/>
    <w:rsid w:val="00010AAF"/>
    <w:rsid w:val="00010AC4"/>
    <w:rsid w:val="00010C39"/>
    <w:rsid w:val="00010E35"/>
    <w:rsid w:val="00011065"/>
    <w:rsid w:val="0001143E"/>
    <w:rsid w:val="00011454"/>
    <w:rsid w:val="0001153F"/>
    <w:rsid w:val="00011865"/>
    <w:rsid w:val="000118D9"/>
    <w:rsid w:val="00011BC8"/>
    <w:rsid w:val="00011BDE"/>
    <w:rsid w:val="00011CC6"/>
    <w:rsid w:val="00011D6F"/>
    <w:rsid w:val="00012109"/>
    <w:rsid w:val="000121A7"/>
    <w:rsid w:val="00012516"/>
    <w:rsid w:val="0001256C"/>
    <w:rsid w:val="00012659"/>
    <w:rsid w:val="00012833"/>
    <w:rsid w:val="0001284C"/>
    <w:rsid w:val="000129C6"/>
    <w:rsid w:val="00012B01"/>
    <w:rsid w:val="00012B6F"/>
    <w:rsid w:val="00012C36"/>
    <w:rsid w:val="00012F1B"/>
    <w:rsid w:val="0001303A"/>
    <w:rsid w:val="00013065"/>
    <w:rsid w:val="00013355"/>
    <w:rsid w:val="00013471"/>
    <w:rsid w:val="000136B6"/>
    <w:rsid w:val="00013828"/>
    <w:rsid w:val="00013986"/>
    <w:rsid w:val="00013A5D"/>
    <w:rsid w:val="00013D05"/>
    <w:rsid w:val="00013E84"/>
    <w:rsid w:val="00013F96"/>
    <w:rsid w:val="000142C3"/>
    <w:rsid w:val="00014350"/>
    <w:rsid w:val="00014437"/>
    <w:rsid w:val="000149E3"/>
    <w:rsid w:val="00014BDC"/>
    <w:rsid w:val="00014CB0"/>
    <w:rsid w:val="00014CD3"/>
    <w:rsid w:val="00014EA4"/>
    <w:rsid w:val="00014F28"/>
    <w:rsid w:val="00014FFD"/>
    <w:rsid w:val="000150A3"/>
    <w:rsid w:val="00015120"/>
    <w:rsid w:val="000152D5"/>
    <w:rsid w:val="000153E7"/>
    <w:rsid w:val="00015462"/>
    <w:rsid w:val="0001547B"/>
    <w:rsid w:val="00015519"/>
    <w:rsid w:val="0001554B"/>
    <w:rsid w:val="000155C9"/>
    <w:rsid w:val="00015691"/>
    <w:rsid w:val="000156B0"/>
    <w:rsid w:val="0001581F"/>
    <w:rsid w:val="000158FE"/>
    <w:rsid w:val="00015AD6"/>
    <w:rsid w:val="00015BA3"/>
    <w:rsid w:val="00015BC1"/>
    <w:rsid w:val="00015C08"/>
    <w:rsid w:val="00015C09"/>
    <w:rsid w:val="00015CA4"/>
    <w:rsid w:val="00015CFE"/>
    <w:rsid w:val="00016194"/>
    <w:rsid w:val="000161A8"/>
    <w:rsid w:val="00016255"/>
    <w:rsid w:val="000163BC"/>
    <w:rsid w:val="000168D6"/>
    <w:rsid w:val="00016AB6"/>
    <w:rsid w:val="00016D0A"/>
    <w:rsid w:val="00016D1E"/>
    <w:rsid w:val="00016D4B"/>
    <w:rsid w:val="00016E46"/>
    <w:rsid w:val="00017156"/>
    <w:rsid w:val="00017295"/>
    <w:rsid w:val="00017490"/>
    <w:rsid w:val="000174C4"/>
    <w:rsid w:val="000175CC"/>
    <w:rsid w:val="000176D4"/>
    <w:rsid w:val="000178C1"/>
    <w:rsid w:val="000179AC"/>
    <w:rsid w:val="00017CEC"/>
    <w:rsid w:val="00017DBA"/>
    <w:rsid w:val="00020177"/>
    <w:rsid w:val="0002024A"/>
    <w:rsid w:val="000203DD"/>
    <w:rsid w:val="00020423"/>
    <w:rsid w:val="000209C5"/>
    <w:rsid w:val="00020B24"/>
    <w:rsid w:val="00020BCC"/>
    <w:rsid w:val="00020E26"/>
    <w:rsid w:val="00021000"/>
    <w:rsid w:val="0002116C"/>
    <w:rsid w:val="0002124C"/>
    <w:rsid w:val="00021374"/>
    <w:rsid w:val="000213FF"/>
    <w:rsid w:val="00021572"/>
    <w:rsid w:val="000215AB"/>
    <w:rsid w:val="000215B0"/>
    <w:rsid w:val="0002187B"/>
    <w:rsid w:val="000218A8"/>
    <w:rsid w:val="0002192E"/>
    <w:rsid w:val="00021A0C"/>
    <w:rsid w:val="00021C69"/>
    <w:rsid w:val="00021CA5"/>
    <w:rsid w:val="00021D6B"/>
    <w:rsid w:val="00022060"/>
    <w:rsid w:val="00022077"/>
    <w:rsid w:val="000222BE"/>
    <w:rsid w:val="000226ED"/>
    <w:rsid w:val="00022E26"/>
    <w:rsid w:val="00022EFF"/>
    <w:rsid w:val="00022F43"/>
    <w:rsid w:val="00022F5B"/>
    <w:rsid w:val="00023396"/>
    <w:rsid w:val="000233AB"/>
    <w:rsid w:val="000233DF"/>
    <w:rsid w:val="0002340B"/>
    <w:rsid w:val="000235B1"/>
    <w:rsid w:val="000238A1"/>
    <w:rsid w:val="00024073"/>
    <w:rsid w:val="00024116"/>
    <w:rsid w:val="0002499C"/>
    <w:rsid w:val="00024BC8"/>
    <w:rsid w:val="00024C94"/>
    <w:rsid w:val="00024EF5"/>
    <w:rsid w:val="00024FBE"/>
    <w:rsid w:val="00025107"/>
    <w:rsid w:val="000253DE"/>
    <w:rsid w:val="0002546D"/>
    <w:rsid w:val="00025542"/>
    <w:rsid w:val="0002554E"/>
    <w:rsid w:val="0002576B"/>
    <w:rsid w:val="00025837"/>
    <w:rsid w:val="000259AE"/>
    <w:rsid w:val="000259F3"/>
    <w:rsid w:val="00025AE7"/>
    <w:rsid w:val="00025E1A"/>
    <w:rsid w:val="00025E78"/>
    <w:rsid w:val="00025F1D"/>
    <w:rsid w:val="00025F3F"/>
    <w:rsid w:val="00025FFB"/>
    <w:rsid w:val="00026006"/>
    <w:rsid w:val="0002601E"/>
    <w:rsid w:val="0002613B"/>
    <w:rsid w:val="000261F8"/>
    <w:rsid w:val="000262B0"/>
    <w:rsid w:val="000265CC"/>
    <w:rsid w:val="000265CD"/>
    <w:rsid w:val="0002662F"/>
    <w:rsid w:val="00026815"/>
    <w:rsid w:val="000269B3"/>
    <w:rsid w:val="00026A7A"/>
    <w:rsid w:val="00026B07"/>
    <w:rsid w:val="00026BEE"/>
    <w:rsid w:val="00026C95"/>
    <w:rsid w:val="00026DA5"/>
    <w:rsid w:val="00026E65"/>
    <w:rsid w:val="00026FC6"/>
    <w:rsid w:val="00026FCD"/>
    <w:rsid w:val="00027045"/>
    <w:rsid w:val="000271EF"/>
    <w:rsid w:val="000272B0"/>
    <w:rsid w:val="000278D6"/>
    <w:rsid w:val="00027B8E"/>
    <w:rsid w:val="00027DE5"/>
    <w:rsid w:val="000300C1"/>
    <w:rsid w:val="000301CB"/>
    <w:rsid w:val="00030289"/>
    <w:rsid w:val="00030342"/>
    <w:rsid w:val="000303E9"/>
    <w:rsid w:val="00030734"/>
    <w:rsid w:val="00030752"/>
    <w:rsid w:val="0003098C"/>
    <w:rsid w:val="00030B49"/>
    <w:rsid w:val="00030BED"/>
    <w:rsid w:val="00030D33"/>
    <w:rsid w:val="00030E3D"/>
    <w:rsid w:val="00030EAA"/>
    <w:rsid w:val="000311E2"/>
    <w:rsid w:val="0003149D"/>
    <w:rsid w:val="00031FBC"/>
    <w:rsid w:val="000320E6"/>
    <w:rsid w:val="00032382"/>
    <w:rsid w:val="000323C5"/>
    <w:rsid w:val="00032688"/>
    <w:rsid w:val="00032815"/>
    <w:rsid w:val="0003281F"/>
    <w:rsid w:val="000328BC"/>
    <w:rsid w:val="00032A6A"/>
    <w:rsid w:val="00032C64"/>
    <w:rsid w:val="00032CFE"/>
    <w:rsid w:val="00032DAD"/>
    <w:rsid w:val="00032E00"/>
    <w:rsid w:val="000330AB"/>
    <w:rsid w:val="0003323F"/>
    <w:rsid w:val="000332AF"/>
    <w:rsid w:val="0003343E"/>
    <w:rsid w:val="0003354A"/>
    <w:rsid w:val="000337B1"/>
    <w:rsid w:val="000338A2"/>
    <w:rsid w:val="0003398A"/>
    <w:rsid w:val="000339FB"/>
    <w:rsid w:val="00033A8D"/>
    <w:rsid w:val="00033E93"/>
    <w:rsid w:val="00033F4F"/>
    <w:rsid w:val="000340B1"/>
    <w:rsid w:val="00034139"/>
    <w:rsid w:val="000341D9"/>
    <w:rsid w:val="000341EA"/>
    <w:rsid w:val="000341F7"/>
    <w:rsid w:val="00034349"/>
    <w:rsid w:val="00034398"/>
    <w:rsid w:val="000345DD"/>
    <w:rsid w:val="00034CF4"/>
    <w:rsid w:val="00034DA9"/>
    <w:rsid w:val="00034DB1"/>
    <w:rsid w:val="00034EDC"/>
    <w:rsid w:val="000353CF"/>
    <w:rsid w:val="000354C3"/>
    <w:rsid w:val="00035F11"/>
    <w:rsid w:val="000360D0"/>
    <w:rsid w:val="0003677B"/>
    <w:rsid w:val="0003679D"/>
    <w:rsid w:val="0003682A"/>
    <w:rsid w:val="00036919"/>
    <w:rsid w:val="0003691C"/>
    <w:rsid w:val="00036963"/>
    <w:rsid w:val="00036A29"/>
    <w:rsid w:val="00036A9E"/>
    <w:rsid w:val="00036B04"/>
    <w:rsid w:val="00036C72"/>
    <w:rsid w:val="00036DDD"/>
    <w:rsid w:val="00036E17"/>
    <w:rsid w:val="000370EE"/>
    <w:rsid w:val="00037119"/>
    <w:rsid w:val="00037145"/>
    <w:rsid w:val="00037209"/>
    <w:rsid w:val="0003746A"/>
    <w:rsid w:val="00037521"/>
    <w:rsid w:val="000377AC"/>
    <w:rsid w:val="00037A46"/>
    <w:rsid w:val="00037C66"/>
    <w:rsid w:val="00037E28"/>
    <w:rsid w:val="00037E42"/>
    <w:rsid w:val="00037ED4"/>
    <w:rsid w:val="00037FAB"/>
    <w:rsid w:val="000400E2"/>
    <w:rsid w:val="0004039E"/>
    <w:rsid w:val="000404A7"/>
    <w:rsid w:val="00040516"/>
    <w:rsid w:val="0004062F"/>
    <w:rsid w:val="000406E0"/>
    <w:rsid w:val="000407B4"/>
    <w:rsid w:val="00040844"/>
    <w:rsid w:val="0004093C"/>
    <w:rsid w:val="00040994"/>
    <w:rsid w:val="00040E24"/>
    <w:rsid w:val="00040EF5"/>
    <w:rsid w:val="00040F79"/>
    <w:rsid w:val="0004101A"/>
    <w:rsid w:val="000411AA"/>
    <w:rsid w:val="00041230"/>
    <w:rsid w:val="000414EE"/>
    <w:rsid w:val="00041528"/>
    <w:rsid w:val="000416C3"/>
    <w:rsid w:val="000417D7"/>
    <w:rsid w:val="000418F4"/>
    <w:rsid w:val="00041909"/>
    <w:rsid w:val="000419E8"/>
    <w:rsid w:val="00041A3D"/>
    <w:rsid w:val="00041A6A"/>
    <w:rsid w:val="00041CCD"/>
    <w:rsid w:val="00041DC9"/>
    <w:rsid w:val="00041E43"/>
    <w:rsid w:val="00041F11"/>
    <w:rsid w:val="00042030"/>
    <w:rsid w:val="000421B8"/>
    <w:rsid w:val="00042246"/>
    <w:rsid w:val="00042256"/>
    <w:rsid w:val="0004231F"/>
    <w:rsid w:val="0004236A"/>
    <w:rsid w:val="0004251E"/>
    <w:rsid w:val="000425C4"/>
    <w:rsid w:val="00042942"/>
    <w:rsid w:val="00042DBC"/>
    <w:rsid w:val="00042E46"/>
    <w:rsid w:val="00042E96"/>
    <w:rsid w:val="00042EF6"/>
    <w:rsid w:val="000430EC"/>
    <w:rsid w:val="0004311E"/>
    <w:rsid w:val="000431A1"/>
    <w:rsid w:val="000433D3"/>
    <w:rsid w:val="000434E3"/>
    <w:rsid w:val="00043509"/>
    <w:rsid w:val="000435CB"/>
    <w:rsid w:val="00043626"/>
    <w:rsid w:val="000438E1"/>
    <w:rsid w:val="00043A9C"/>
    <w:rsid w:val="00043BBE"/>
    <w:rsid w:val="00043C03"/>
    <w:rsid w:val="00043C7B"/>
    <w:rsid w:val="00043D40"/>
    <w:rsid w:val="00044141"/>
    <w:rsid w:val="0004433F"/>
    <w:rsid w:val="00044378"/>
    <w:rsid w:val="0004447A"/>
    <w:rsid w:val="000444EA"/>
    <w:rsid w:val="000446AA"/>
    <w:rsid w:val="00044710"/>
    <w:rsid w:val="00044797"/>
    <w:rsid w:val="000448A2"/>
    <w:rsid w:val="00044916"/>
    <w:rsid w:val="00044D34"/>
    <w:rsid w:val="00044D70"/>
    <w:rsid w:val="00044F22"/>
    <w:rsid w:val="000451C9"/>
    <w:rsid w:val="000452C1"/>
    <w:rsid w:val="000453AB"/>
    <w:rsid w:val="000455BC"/>
    <w:rsid w:val="0004576A"/>
    <w:rsid w:val="0004594F"/>
    <w:rsid w:val="000459C8"/>
    <w:rsid w:val="00045B0B"/>
    <w:rsid w:val="00045C85"/>
    <w:rsid w:val="00045CDE"/>
    <w:rsid w:val="00045D8F"/>
    <w:rsid w:val="00046392"/>
    <w:rsid w:val="000463C2"/>
    <w:rsid w:val="0004643B"/>
    <w:rsid w:val="00046507"/>
    <w:rsid w:val="000465EB"/>
    <w:rsid w:val="0004679B"/>
    <w:rsid w:val="000467D7"/>
    <w:rsid w:val="000469AB"/>
    <w:rsid w:val="00046B3C"/>
    <w:rsid w:val="00046BEA"/>
    <w:rsid w:val="00046D58"/>
    <w:rsid w:val="00046E13"/>
    <w:rsid w:val="00046F71"/>
    <w:rsid w:val="00047565"/>
    <w:rsid w:val="000477A3"/>
    <w:rsid w:val="000477A5"/>
    <w:rsid w:val="00047ABC"/>
    <w:rsid w:val="00047C2C"/>
    <w:rsid w:val="00047DAB"/>
    <w:rsid w:val="00050303"/>
    <w:rsid w:val="000504AB"/>
    <w:rsid w:val="00050502"/>
    <w:rsid w:val="00050636"/>
    <w:rsid w:val="00050784"/>
    <w:rsid w:val="00050829"/>
    <w:rsid w:val="000508AE"/>
    <w:rsid w:val="0005099B"/>
    <w:rsid w:val="00050AEE"/>
    <w:rsid w:val="00050C39"/>
    <w:rsid w:val="00050E16"/>
    <w:rsid w:val="00050EDC"/>
    <w:rsid w:val="00050EEB"/>
    <w:rsid w:val="00050F4E"/>
    <w:rsid w:val="00050F55"/>
    <w:rsid w:val="000510E5"/>
    <w:rsid w:val="00051443"/>
    <w:rsid w:val="00051794"/>
    <w:rsid w:val="000518A1"/>
    <w:rsid w:val="00051943"/>
    <w:rsid w:val="000519DB"/>
    <w:rsid w:val="00051AAA"/>
    <w:rsid w:val="00051C16"/>
    <w:rsid w:val="00051D3B"/>
    <w:rsid w:val="00051F75"/>
    <w:rsid w:val="00051FA5"/>
    <w:rsid w:val="0005209F"/>
    <w:rsid w:val="0005219E"/>
    <w:rsid w:val="00052330"/>
    <w:rsid w:val="00052336"/>
    <w:rsid w:val="000523ED"/>
    <w:rsid w:val="0005242E"/>
    <w:rsid w:val="00052AE0"/>
    <w:rsid w:val="00052BE0"/>
    <w:rsid w:val="00052E74"/>
    <w:rsid w:val="00052FA6"/>
    <w:rsid w:val="00053067"/>
    <w:rsid w:val="000530B9"/>
    <w:rsid w:val="0005346E"/>
    <w:rsid w:val="0005351C"/>
    <w:rsid w:val="000535B8"/>
    <w:rsid w:val="00053728"/>
    <w:rsid w:val="00053957"/>
    <w:rsid w:val="00053A24"/>
    <w:rsid w:val="00053A9F"/>
    <w:rsid w:val="00053AF5"/>
    <w:rsid w:val="00053B82"/>
    <w:rsid w:val="00053C12"/>
    <w:rsid w:val="00053C23"/>
    <w:rsid w:val="00053EE0"/>
    <w:rsid w:val="00053F85"/>
    <w:rsid w:val="00054073"/>
    <w:rsid w:val="000541D6"/>
    <w:rsid w:val="00054261"/>
    <w:rsid w:val="0005430F"/>
    <w:rsid w:val="0005469D"/>
    <w:rsid w:val="000547AB"/>
    <w:rsid w:val="000547B2"/>
    <w:rsid w:val="00054952"/>
    <w:rsid w:val="000549DD"/>
    <w:rsid w:val="00054AF9"/>
    <w:rsid w:val="00054B8F"/>
    <w:rsid w:val="00054F72"/>
    <w:rsid w:val="00055146"/>
    <w:rsid w:val="0005522E"/>
    <w:rsid w:val="0005552C"/>
    <w:rsid w:val="000555CD"/>
    <w:rsid w:val="00055624"/>
    <w:rsid w:val="00055CB3"/>
    <w:rsid w:val="00055D70"/>
    <w:rsid w:val="00055D90"/>
    <w:rsid w:val="00055E3C"/>
    <w:rsid w:val="00055E8C"/>
    <w:rsid w:val="00055F1E"/>
    <w:rsid w:val="00055F6C"/>
    <w:rsid w:val="000560E4"/>
    <w:rsid w:val="0005611F"/>
    <w:rsid w:val="0005626F"/>
    <w:rsid w:val="0005627F"/>
    <w:rsid w:val="00056300"/>
    <w:rsid w:val="0005657D"/>
    <w:rsid w:val="000565C4"/>
    <w:rsid w:val="0005686D"/>
    <w:rsid w:val="00056914"/>
    <w:rsid w:val="00056A0F"/>
    <w:rsid w:val="00056EAB"/>
    <w:rsid w:val="00056EE3"/>
    <w:rsid w:val="00056EF1"/>
    <w:rsid w:val="00056F42"/>
    <w:rsid w:val="00057118"/>
    <w:rsid w:val="000571D0"/>
    <w:rsid w:val="0005724E"/>
    <w:rsid w:val="0005733B"/>
    <w:rsid w:val="000575B5"/>
    <w:rsid w:val="000577B7"/>
    <w:rsid w:val="00057932"/>
    <w:rsid w:val="00057984"/>
    <w:rsid w:val="00057AD6"/>
    <w:rsid w:val="00057B3E"/>
    <w:rsid w:val="00057BD2"/>
    <w:rsid w:val="00057C58"/>
    <w:rsid w:val="000600E7"/>
    <w:rsid w:val="00060157"/>
    <w:rsid w:val="00060182"/>
    <w:rsid w:val="000601AB"/>
    <w:rsid w:val="0006024F"/>
    <w:rsid w:val="0006058A"/>
    <w:rsid w:val="000606C2"/>
    <w:rsid w:val="0006087C"/>
    <w:rsid w:val="0006090D"/>
    <w:rsid w:val="00060943"/>
    <w:rsid w:val="000609FD"/>
    <w:rsid w:val="00060A85"/>
    <w:rsid w:val="00060BFF"/>
    <w:rsid w:val="00060C72"/>
    <w:rsid w:val="00060D19"/>
    <w:rsid w:val="00060E04"/>
    <w:rsid w:val="00060EC6"/>
    <w:rsid w:val="000616DB"/>
    <w:rsid w:val="00061781"/>
    <w:rsid w:val="000617AC"/>
    <w:rsid w:val="000618B8"/>
    <w:rsid w:val="00061E84"/>
    <w:rsid w:val="00061EC8"/>
    <w:rsid w:val="00061F44"/>
    <w:rsid w:val="00061F69"/>
    <w:rsid w:val="00061FB7"/>
    <w:rsid w:val="00061FDB"/>
    <w:rsid w:val="0006209F"/>
    <w:rsid w:val="000620C6"/>
    <w:rsid w:val="00062145"/>
    <w:rsid w:val="00062198"/>
    <w:rsid w:val="00062322"/>
    <w:rsid w:val="00062571"/>
    <w:rsid w:val="000625E4"/>
    <w:rsid w:val="00062A2D"/>
    <w:rsid w:val="00062A9A"/>
    <w:rsid w:val="00062D99"/>
    <w:rsid w:val="00062F9A"/>
    <w:rsid w:val="00063032"/>
    <w:rsid w:val="000630F4"/>
    <w:rsid w:val="0006314B"/>
    <w:rsid w:val="000631DE"/>
    <w:rsid w:val="000632C7"/>
    <w:rsid w:val="00063318"/>
    <w:rsid w:val="00063538"/>
    <w:rsid w:val="0006357A"/>
    <w:rsid w:val="00063613"/>
    <w:rsid w:val="00063656"/>
    <w:rsid w:val="000636A2"/>
    <w:rsid w:val="000636D2"/>
    <w:rsid w:val="000637E8"/>
    <w:rsid w:val="000637F7"/>
    <w:rsid w:val="000639B6"/>
    <w:rsid w:val="00063CE3"/>
    <w:rsid w:val="00063D5B"/>
    <w:rsid w:val="00063E2C"/>
    <w:rsid w:val="00063E77"/>
    <w:rsid w:val="00063EF8"/>
    <w:rsid w:val="000641F7"/>
    <w:rsid w:val="000642C5"/>
    <w:rsid w:val="00064318"/>
    <w:rsid w:val="0006432D"/>
    <w:rsid w:val="0006449F"/>
    <w:rsid w:val="000647A3"/>
    <w:rsid w:val="000647D2"/>
    <w:rsid w:val="00064BB7"/>
    <w:rsid w:val="00064BE1"/>
    <w:rsid w:val="00064C07"/>
    <w:rsid w:val="00064C8D"/>
    <w:rsid w:val="00064CF3"/>
    <w:rsid w:val="00064E99"/>
    <w:rsid w:val="00065106"/>
    <w:rsid w:val="000651EE"/>
    <w:rsid w:val="00065291"/>
    <w:rsid w:val="000655EA"/>
    <w:rsid w:val="000656AC"/>
    <w:rsid w:val="000658CB"/>
    <w:rsid w:val="00065935"/>
    <w:rsid w:val="000659C4"/>
    <w:rsid w:val="00065A51"/>
    <w:rsid w:val="00065BDD"/>
    <w:rsid w:val="00065CDB"/>
    <w:rsid w:val="00065D42"/>
    <w:rsid w:val="00065DA8"/>
    <w:rsid w:val="00065EAA"/>
    <w:rsid w:val="00065ECC"/>
    <w:rsid w:val="00065EEE"/>
    <w:rsid w:val="000660E0"/>
    <w:rsid w:val="000660F7"/>
    <w:rsid w:val="000661C4"/>
    <w:rsid w:val="0006660B"/>
    <w:rsid w:val="00066881"/>
    <w:rsid w:val="0006690E"/>
    <w:rsid w:val="00066955"/>
    <w:rsid w:val="00066AB1"/>
    <w:rsid w:val="00066F92"/>
    <w:rsid w:val="00066FF0"/>
    <w:rsid w:val="00067259"/>
    <w:rsid w:val="000674D6"/>
    <w:rsid w:val="000676DF"/>
    <w:rsid w:val="00067772"/>
    <w:rsid w:val="000677CD"/>
    <w:rsid w:val="00067908"/>
    <w:rsid w:val="00067AEE"/>
    <w:rsid w:val="00067C3B"/>
    <w:rsid w:val="00067DA4"/>
    <w:rsid w:val="00067E6F"/>
    <w:rsid w:val="00067E8E"/>
    <w:rsid w:val="00069ACD"/>
    <w:rsid w:val="000700BA"/>
    <w:rsid w:val="000700F5"/>
    <w:rsid w:val="0007014F"/>
    <w:rsid w:val="0007041A"/>
    <w:rsid w:val="00070466"/>
    <w:rsid w:val="00070618"/>
    <w:rsid w:val="00070737"/>
    <w:rsid w:val="00070907"/>
    <w:rsid w:val="000714E1"/>
    <w:rsid w:val="00071535"/>
    <w:rsid w:val="0007155E"/>
    <w:rsid w:val="0007179C"/>
    <w:rsid w:val="00071AB4"/>
    <w:rsid w:val="00071B5F"/>
    <w:rsid w:val="00071B8F"/>
    <w:rsid w:val="00071C94"/>
    <w:rsid w:val="00071D59"/>
    <w:rsid w:val="00071DDB"/>
    <w:rsid w:val="0007200D"/>
    <w:rsid w:val="00072472"/>
    <w:rsid w:val="000724D5"/>
    <w:rsid w:val="000725B0"/>
    <w:rsid w:val="0007262D"/>
    <w:rsid w:val="0007277F"/>
    <w:rsid w:val="000727C5"/>
    <w:rsid w:val="0007287B"/>
    <w:rsid w:val="00072BB4"/>
    <w:rsid w:val="00072E51"/>
    <w:rsid w:val="00072EA4"/>
    <w:rsid w:val="00072FDA"/>
    <w:rsid w:val="000730B7"/>
    <w:rsid w:val="0007336C"/>
    <w:rsid w:val="00073578"/>
    <w:rsid w:val="0007359C"/>
    <w:rsid w:val="0007368F"/>
    <w:rsid w:val="000738A4"/>
    <w:rsid w:val="00073A21"/>
    <w:rsid w:val="00073A62"/>
    <w:rsid w:val="00073D5E"/>
    <w:rsid w:val="00073F13"/>
    <w:rsid w:val="00074047"/>
    <w:rsid w:val="00074124"/>
    <w:rsid w:val="00074134"/>
    <w:rsid w:val="0007413F"/>
    <w:rsid w:val="0007424F"/>
    <w:rsid w:val="000742CB"/>
    <w:rsid w:val="0007441E"/>
    <w:rsid w:val="0007470A"/>
    <w:rsid w:val="00074828"/>
    <w:rsid w:val="00074960"/>
    <w:rsid w:val="0007496B"/>
    <w:rsid w:val="000749A9"/>
    <w:rsid w:val="00074A4B"/>
    <w:rsid w:val="00074AB6"/>
    <w:rsid w:val="00074CAE"/>
    <w:rsid w:val="00074CC8"/>
    <w:rsid w:val="00074F51"/>
    <w:rsid w:val="000751BD"/>
    <w:rsid w:val="0007520C"/>
    <w:rsid w:val="0007523E"/>
    <w:rsid w:val="00075283"/>
    <w:rsid w:val="00075367"/>
    <w:rsid w:val="000753FC"/>
    <w:rsid w:val="000754E2"/>
    <w:rsid w:val="000758F4"/>
    <w:rsid w:val="0007590E"/>
    <w:rsid w:val="00075A73"/>
    <w:rsid w:val="00075A7F"/>
    <w:rsid w:val="00075C5B"/>
    <w:rsid w:val="00075CF9"/>
    <w:rsid w:val="00075D7D"/>
    <w:rsid w:val="00075E08"/>
    <w:rsid w:val="00075E9F"/>
    <w:rsid w:val="00076125"/>
    <w:rsid w:val="000763C7"/>
    <w:rsid w:val="000764E2"/>
    <w:rsid w:val="000765BC"/>
    <w:rsid w:val="00076762"/>
    <w:rsid w:val="000768C1"/>
    <w:rsid w:val="0007699B"/>
    <w:rsid w:val="00076C4D"/>
    <w:rsid w:val="00076CA0"/>
    <w:rsid w:val="00076F55"/>
    <w:rsid w:val="00076FC5"/>
    <w:rsid w:val="00076FF3"/>
    <w:rsid w:val="00077089"/>
    <w:rsid w:val="00077101"/>
    <w:rsid w:val="00077211"/>
    <w:rsid w:val="00077283"/>
    <w:rsid w:val="00077323"/>
    <w:rsid w:val="000776E0"/>
    <w:rsid w:val="00077889"/>
    <w:rsid w:val="000779EC"/>
    <w:rsid w:val="00077A80"/>
    <w:rsid w:val="00077EC0"/>
    <w:rsid w:val="0008024F"/>
    <w:rsid w:val="00080636"/>
    <w:rsid w:val="000806DE"/>
    <w:rsid w:val="00080723"/>
    <w:rsid w:val="00080C29"/>
    <w:rsid w:val="00080DD8"/>
    <w:rsid w:val="00080FAB"/>
    <w:rsid w:val="00081075"/>
    <w:rsid w:val="000810DE"/>
    <w:rsid w:val="0008111F"/>
    <w:rsid w:val="0008129F"/>
    <w:rsid w:val="000813D4"/>
    <w:rsid w:val="00081527"/>
    <w:rsid w:val="000817E6"/>
    <w:rsid w:val="0008184E"/>
    <w:rsid w:val="00081A6A"/>
    <w:rsid w:val="00081C46"/>
    <w:rsid w:val="00081EBA"/>
    <w:rsid w:val="00081F54"/>
    <w:rsid w:val="00082013"/>
    <w:rsid w:val="00082098"/>
    <w:rsid w:val="000820E0"/>
    <w:rsid w:val="00082160"/>
    <w:rsid w:val="00082910"/>
    <w:rsid w:val="00082A89"/>
    <w:rsid w:val="00082CC7"/>
    <w:rsid w:val="00082D15"/>
    <w:rsid w:val="00082F1B"/>
    <w:rsid w:val="00082F8D"/>
    <w:rsid w:val="000832EB"/>
    <w:rsid w:val="000832EF"/>
    <w:rsid w:val="0008367D"/>
    <w:rsid w:val="000837BA"/>
    <w:rsid w:val="00083B49"/>
    <w:rsid w:val="00083C2F"/>
    <w:rsid w:val="00083D02"/>
    <w:rsid w:val="00083DE0"/>
    <w:rsid w:val="00084091"/>
    <w:rsid w:val="000841F1"/>
    <w:rsid w:val="00084365"/>
    <w:rsid w:val="00084376"/>
    <w:rsid w:val="000848F0"/>
    <w:rsid w:val="00084B38"/>
    <w:rsid w:val="00084BDE"/>
    <w:rsid w:val="00084F83"/>
    <w:rsid w:val="00084F90"/>
    <w:rsid w:val="0008508E"/>
    <w:rsid w:val="000852FB"/>
    <w:rsid w:val="000856E5"/>
    <w:rsid w:val="000856FF"/>
    <w:rsid w:val="000859D1"/>
    <w:rsid w:val="000859F0"/>
    <w:rsid w:val="00085A0C"/>
    <w:rsid w:val="00085AB8"/>
    <w:rsid w:val="00085B3D"/>
    <w:rsid w:val="00085E9B"/>
    <w:rsid w:val="000860CC"/>
    <w:rsid w:val="00086478"/>
    <w:rsid w:val="000866A5"/>
    <w:rsid w:val="000868B0"/>
    <w:rsid w:val="000869F4"/>
    <w:rsid w:val="00086AD3"/>
    <w:rsid w:val="00086B37"/>
    <w:rsid w:val="00086BE1"/>
    <w:rsid w:val="00086C0C"/>
    <w:rsid w:val="00086C58"/>
    <w:rsid w:val="00086CC8"/>
    <w:rsid w:val="00086E95"/>
    <w:rsid w:val="00086FCD"/>
    <w:rsid w:val="00086FD8"/>
    <w:rsid w:val="000872A1"/>
    <w:rsid w:val="000873BE"/>
    <w:rsid w:val="0008763D"/>
    <w:rsid w:val="00087665"/>
    <w:rsid w:val="0008767E"/>
    <w:rsid w:val="0008769A"/>
    <w:rsid w:val="00087746"/>
    <w:rsid w:val="00087750"/>
    <w:rsid w:val="00087AB2"/>
    <w:rsid w:val="00087CEB"/>
    <w:rsid w:val="00087DA8"/>
    <w:rsid w:val="00087FC9"/>
    <w:rsid w:val="00087FFA"/>
    <w:rsid w:val="00087FFD"/>
    <w:rsid w:val="00090150"/>
    <w:rsid w:val="00090362"/>
    <w:rsid w:val="00090384"/>
    <w:rsid w:val="00090490"/>
    <w:rsid w:val="000904B4"/>
    <w:rsid w:val="0009055F"/>
    <w:rsid w:val="00090A91"/>
    <w:rsid w:val="00090AED"/>
    <w:rsid w:val="00090CD5"/>
    <w:rsid w:val="00090E20"/>
    <w:rsid w:val="00090E4F"/>
    <w:rsid w:val="00090E9F"/>
    <w:rsid w:val="00090F5E"/>
    <w:rsid w:val="0009103A"/>
    <w:rsid w:val="00091099"/>
    <w:rsid w:val="000911C6"/>
    <w:rsid w:val="00091366"/>
    <w:rsid w:val="00091644"/>
    <w:rsid w:val="000917AA"/>
    <w:rsid w:val="0009182C"/>
    <w:rsid w:val="0009188C"/>
    <w:rsid w:val="00091E1F"/>
    <w:rsid w:val="00091E6A"/>
    <w:rsid w:val="000921AD"/>
    <w:rsid w:val="0009243E"/>
    <w:rsid w:val="0009254D"/>
    <w:rsid w:val="00092748"/>
    <w:rsid w:val="000927E9"/>
    <w:rsid w:val="000928F6"/>
    <w:rsid w:val="00092BB7"/>
    <w:rsid w:val="00092C89"/>
    <w:rsid w:val="00092D74"/>
    <w:rsid w:val="00092DDC"/>
    <w:rsid w:val="00092ECC"/>
    <w:rsid w:val="00092FEF"/>
    <w:rsid w:val="00092FFD"/>
    <w:rsid w:val="000931E8"/>
    <w:rsid w:val="000937D3"/>
    <w:rsid w:val="000937D4"/>
    <w:rsid w:val="0009385C"/>
    <w:rsid w:val="00093886"/>
    <w:rsid w:val="00093B37"/>
    <w:rsid w:val="00093B51"/>
    <w:rsid w:val="00093CD8"/>
    <w:rsid w:val="00093F9E"/>
    <w:rsid w:val="0009405D"/>
    <w:rsid w:val="00094232"/>
    <w:rsid w:val="000942DF"/>
    <w:rsid w:val="00094328"/>
    <w:rsid w:val="0009432E"/>
    <w:rsid w:val="0009444F"/>
    <w:rsid w:val="00094523"/>
    <w:rsid w:val="00094550"/>
    <w:rsid w:val="000946E7"/>
    <w:rsid w:val="000947AD"/>
    <w:rsid w:val="00094AF0"/>
    <w:rsid w:val="00094D44"/>
    <w:rsid w:val="00094D62"/>
    <w:rsid w:val="00094E2D"/>
    <w:rsid w:val="000954DF"/>
    <w:rsid w:val="000955E9"/>
    <w:rsid w:val="00095C2E"/>
    <w:rsid w:val="00095ED8"/>
    <w:rsid w:val="00095FDA"/>
    <w:rsid w:val="0009613A"/>
    <w:rsid w:val="000961D8"/>
    <w:rsid w:val="0009624B"/>
    <w:rsid w:val="000962BE"/>
    <w:rsid w:val="0009651C"/>
    <w:rsid w:val="000965A0"/>
    <w:rsid w:val="0009663F"/>
    <w:rsid w:val="0009681F"/>
    <w:rsid w:val="0009689F"/>
    <w:rsid w:val="000968D4"/>
    <w:rsid w:val="00096921"/>
    <w:rsid w:val="0009698A"/>
    <w:rsid w:val="000969C4"/>
    <w:rsid w:val="00096A98"/>
    <w:rsid w:val="00096F0F"/>
    <w:rsid w:val="000971CD"/>
    <w:rsid w:val="0009724A"/>
    <w:rsid w:val="000972EE"/>
    <w:rsid w:val="000974C2"/>
    <w:rsid w:val="0009755C"/>
    <w:rsid w:val="00097B0D"/>
    <w:rsid w:val="00097C47"/>
    <w:rsid w:val="00097C65"/>
    <w:rsid w:val="00097D35"/>
    <w:rsid w:val="00097F39"/>
    <w:rsid w:val="00097F47"/>
    <w:rsid w:val="00097F49"/>
    <w:rsid w:val="000A019A"/>
    <w:rsid w:val="000A01B8"/>
    <w:rsid w:val="000A01BA"/>
    <w:rsid w:val="000A02D0"/>
    <w:rsid w:val="000A036A"/>
    <w:rsid w:val="000A047F"/>
    <w:rsid w:val="000A074A"/>
    <w:rsid w:val="000A082C"/>
    <w:rsid w:val="000A08CC"/>
    <w:rsid w:val="000A092D"/>
    <w:rsid w:val="000A0DF7"/>
    <w:rsid w:val="000A0E81"/>
    <w:rsid w:val="000A1191"/>
    <w:rsid w:val="000A134C"/>
    <w:rsid w:val="000A1952"/>
    <w:rsid w:val="000A198A"/>
    <w:rsid w:val="000A1AD9"/>
    <w:rsid w:val="000A1C64"/>
    <w:rsid w:val="000A1C9C"/>
    <w:rsid w:val="000A2186"/>
    <w:rsid w:val="000A222D"/>
    <w:rsid w:val="000A25D3"/>
    <w:rsid w:val="000A25FC"/>
    <w:rsid w:val="000A2738"/>
    <w:rsid w:val="000A275E"/>
    <w:rsid w:val="000A27F7"/>
    <w:rsid w:val="000A28F6"/>
    <w:rsid w:val="000A2CD0"/>
    <w:rsid w:val="000A2E30"/>
    <w:rsid w:val="000A2EA9"/>
    <w:rsid w:val="000A2FE9"/>
    <w:rsid w:val="000A323B"/>
    <w:rsid w:val="000A32B8"/>
    <w:rsid w:val="000A33B7"/>
    <w:rsid w:val="000A3616"/>
    <w:rsid w:val="000A37C0"/>
    <w:rsid w:val="000A38AD"/>
    <w:rsid w:val="000A3A30"/>
    <w:rsid w:val="000A3A37"/>
    <w:rsid w:val="000A3AC8"/>
    <w:rsid w:val="000A3F91"/>
    <w:rsid w:val="000A41EC"/>
    <w:rsid w:val="000A4208"/>
    <w:rsid w:val="000A4255"/>
    <w:rsid w:val="000A42FF"/>
    <w:rsid w:val="000A45F5"/>
    <w:rsid w:val="000A4767"/>
    <w:rsid w:val="000A49C5"/>
    <w:rsid w:val="000A4B32"/>
    <w:rsid w:val="000A4B60"/>
    <w:rsid w:val="000A4D7B"/>
    <w:rsid w:val="000A4ECC"/>
    <w:rsid w:val="000A500E"/>
    <w:rsid w:val="000A51E7"/>
    <w:rsid w:val="000A522C"/>
    <w:rsid w:val="000A5278"/>
    <w:rsid w:val="000A544C"/>
    <w:rsid w:val="000A5688"/>
    <w:rsid w:val="000A5913"/>
    <w:rsid w:val="000A5A20"/>
    <w:rsid w:val="000A5EFB"/>
    <w:rsid w:val="000A5F3A"/>
    <w:rsid w:val="000A60A1"/>
    <w:rsid w:val="000A62FE"/>
    <w:rsid w:val="000A6322"/>
    <w:rsid w:val="000A6328"/>
    <w:rsid w:val="000A64FA"/>
    <w:rsid w:val="000A663B"/>
    <w:rsid w:val="000A67B1"/>
    <w:rsid w:val="000A6E21"/>
    <w:rsid w:val="000A6F71"/>
    <w:rsid w:val="000A711A"/>
    <w:rsid w:val="000A7189"/>
    <w:rsid w:val="000A7914"/>
    <w:rsid w:val="000A7A1E"/>
    <w:rsid w:val="000A7ADB"/>
    <w:rsid w:val="000A7D15"/>
    <w:rsid w:val="000A7D4F"/>
    <w:rsid w:val="000A7D5D"/>
    <w:rsid w:val="000A7D8A"/>
    <w:rsid w:val="000A7FAF"/>
    <w:rsid w:val="000B009C"/>
    <w:rsid w:val="000B01AA"/>
    <w:rsid w:val="000B01B5"/>
    <w:rsid w:val="000B0217"/>
    <w:rsid w:val="000B0305"/>
    <w:rsid w:val="000B031E"/>
    <w:rsid w:val="000B0AFB"/>
    <w:rsid w:val="000B0B47"/>
    <w:rsid w:val="000B0CB2"/>
    <w:rsid w:val="000B0CFF"/>
    <w:rsid w:val="000B0EE8"/>
    <w:rsid w:val="000B1264"/>
    <w:rsid w:val="000B16AC"/>
    <w:rsid w:val="000B17EE"/>
    <w:rsid w:val="000B185D"/>
    <w:rsid w:val="000B1904"/>
    <w:rsid w:val="000B1986"/>
    <w:rsid w:val="000B1992"/>
    <w:rsid w:val="000B1B3D"/>
    <w:rsid w:val="000B1B6D"/>
    <w:rsid w:val="000B1BF1"/>
    <w:rsid w:val="000B1DA8"/>
    <w:rsid w:val="000B1FDA"/>
    <w:rsid w:val="000B1FE3"/>
    <w:rsid w:val="000B206B"/>
    <w:rsid w:val="000B246A"/>
    <w:rsid w:val="000B25AB"/>
    <w:rsid w:val="000B275E"/>
    <w:rsid w:val="000B29F6"/>
    <w:rsid w:val="000B2AE1"/>
    <w:rsid w:val="000B2CE7"/>
    <w:rsid w:val="000B2D0B"/>
    <w:rsid w:val="000B306F"/>
    <w:rsid w:val="000B30D8"/>
    <w:rsid w:val="000B31A0"/>
    <w:rsid w:val="000B3605"/>
    <w:rsid w:val="000B38CE"/>
    <w:rsid w:val="000B3B5D"/>
    <w:rsid w:val="000B3C3A"/>
    <w:rsid w:val="000B3C42"/>
    <w:rsid w:val="000B3C71"/>
    <w:rsid w:val="000B3DFC"/>
    <w:rsid w:val="000B3E54"/>
    <w:rsid w:val="000B3FAD"/>
    <w:rsid w:val="000B4055"/>
    <w:rsid w:val="000B4359"/>
    <w:rsid w:val="000B4851"/>
    <w:rsid w:val="000B4C64"/>
    <w:rsid w:val="000B4C90"/>
    <w:rsid w:val="000B4F75"/>
    <w:rsid w:val="000B500E"/>
    <w:rsid w:val="000B535F"/>
    <w:rsid w:val="000B54F1"/>
    <w:rsid w:val="000B56E1"/>
    <w:rsid w:val="000B5918"/>
    <w:rsid w:val="000B59F4"/>
    <w:rsid w:val="000B5A24"/>
    <w:rsid w:val="000B5D5B"/>
    <w:rsid w:val="000B5E1A"/>
    <w:rsid w:val="000B5F76"/>
    <w:rsid w:val="000B60D2"/>
    <w:rsid w:val="000B623B"/>
    <w:rsid w:val="000B623D"/>
    <w:rsid w:val="000B6241"/>
    <w:rsid w:val="000B62FE"/>
    <w:rsid w:val="000B638B"/>
    <w:rsid w:val="000B6411"/>
    <w:rsid w:val="000B649D"/>
    <w:rsid w:val="000B6708"/>
    <w:rsid w:val="000B6827"/>
    <w:rsid w:val="000B6A08"/>
    <w:rsid w:val="000B6D0F"/>
    <w:rsid w:val="000B6EAA"/>
    <w:rsid w:val="000B6F6E"/>
    <w:rsid w:val="000B6FEB"/>
    <w:rsid w:val="000B7042"/>
    <w:rsid w:val="000B70DE"/>
    <w:rsid w:val="000B7470"/>
    <w:rsid w:val="000B7744"/>
    <w:rsid w:val="000B7771"/>
    <w:rsid w:val="000B7C11"/>
    <w:rsid w:val="000B7C2E"/>
    <w:rsid w:val="000B7CBF"/>
    <w:rsid w:val="000B7E9B"/>
    <w:rsid w:val="000B7F12"/>
    <w:rsid w:val="000C0177"/>
    <w:rsid w:val="000C0328"/>
    <w:rsid w:val="000C0404"/>
    <w:rsid w:val="000C0513"/>
    <w:rsid w:val="000C0552"/>
    <w:rsid w:val="000C07A3"/>
    <w:rsid w:val="000C0A18"/>
    <w:rsid w:val="000C0BE1"/>
    <w:rsid w:val="000C0CD1"/>
    <w:rsid w:val="000C0E2D"/>
    <w:rsid w:val="000C0E9C"/>
    <w:rsid w:val="000C0F77"/>
    <w:rsid w:val="000C114F"/>
    <w:rsid w:val="000C156E"/>
    <w:rsid w:val="000C15A7"/>
    <w:rsid w:val="000C15EE"/>
    <w:rsid w:val="000C184D"/>
    <w:rsid w:val="000C1998"/>
    <w:rsid w:val="000C1A8E"/>
    <w:rsid w:val="000C1B5F"/>
    <w:rsid w:val="000C1CE2"/>
    <w:rsid w:val="000C21D8"/>
    <w:rsid w:val="000C2433"/>
    <w:rsid w:val="000C265C"/>
    <w:rsid w:val="000C266B"/>
    <w:rsid w:val="000C288C"/>
    <w:rsid w:val="000C2896"/>
    <w:rsid w:val="000C29C1"/>
    <w:rsid w:val="000C2A19"/>
    <w:rsid w:val="000C2A52"/>
    <w:rsid w:val="000C2CA2"/>
    <w:rsid w:val="000C2E31"/>
    <w:rsid w:val="000C2F6D"/>
    <w:rsid w:val="000C2F82"/>
    <w:rsid w:val="000C30EB"/>
    <w:rsid w:val="000C32D5"/>
    <w:rsid w:val="000C3553"/>
    <w:rsid w:val="000C357A"/>
    <w:rsid w:val="000C3706"/>
    <w:rsid w:val="000C39ED"/>
    <w:rsid w:val="000C3A3D"/>
    <w:rsid w:val="000C3A4B"/>
    <w:rsid w:val="000C3AE6"/>
    <w:rsid w:val="000C3B70"/>
    <w:rsid w:val="000C3C3F"/>
    <w:rsid w:val="000C3CBD"/>
    <w:rsid w:val="000C3E0B"/>
    <w:rsid w:val="000C4000"/>
    <w:rsid w:val="000C421B"/>
    <w:rsid w:val="000C45BF"/>
    <w:rsid w:val="000C475B"/>
    <w:rsid w:val="000C47F0"/>
    <w:rsid w:val="000C498F"/>
    <w:rsid w:val="000C4ADF"/>
    <w:rsid w:val="000C4B99"/>
    <w:rsid w:val="000C4B9A"/>
    <w:rsid w:val="000C4BB3"/>
    <w:rsid w:val="000C4E1B"/>
    <w:rsid w:val="000C4E67"/>
    <w:rsid w:val="000C4F89"/>
    <w:rsid w:val="000C4F94"/>
    <w:rsid w:val="000C4FA5"/>
    <w:rsid w:val="000C5012"/>
    <w:rsid w:val="000C519C"/>
    <w:rsid w:val="000C53F9"/>
    <w:rsid w:val="000C58FE"/>
    <w:rsid w:val="000C5A13"/>
    <w:rsid w:val="000C5A19"/>
    <w:rsid w:val="000C5AB6"/>
    <w:rsid w:val="000C5E37"/>
    <w:rsid w:val="000C5E96"/>
    <w:rsid w:val="000C5FD4"/>
    <w:rsid w:val="000C6057"/>
    <w:rsid w:val="000C6108"/>
    <w:rsid w:val="000C61E2"/>
    <w:rsid w:val="000C6259"/>
    <w:rsid w:val="000C63D6"/>
    <w:rsid w:val="000C6476"/>
    <w:rsid w:val="000C6526"/>
    <w:rsid w:val="000C65CB"/>
    <w:rsid w:val="000C671F"/>
    <w:rsid w:val="000C685D"/>
    <w:rsid w:val="000C69B5"/>
    <w:rsid w:val="000C69BE"/>
    <w:rsid w:val="000C6A17"/>
    <w:rsid w:val="000C6C92"/>
    <w:rsid w:val="000C6C99"/>
    <w:rsid w:val="000C6F27"/>
    <w:rsid w:val="000C7125"/>
    <w:rsid w:val="000C7250"/>
    <w:rsid w:val="000C7288"/>
    <w:rsid w:val="000C7446"/>
    <w:rsid w:val="000C76F3"/>
    <w:rsid w:val="000C79F8"/>
    <w:rsid w:val="000C7A72"/>
    <w:rsid w:val="000C7AC0"/>
    <w:rsid w:val="000C7BE4"/>
    <w:rsid w:val="000C7BFA"/>
    <w:rsid w:val="000C7D27"/>
    <w:rsid w:val="000C7E19"/>
    <w:rsid w:val="000C7F0C"/>
    <w:rsid w:val="000C7F70"/>
    <w:rsid w:val="000C7FE9"/>
    <w:rsid w:val="000D0032"/>
    <w:rsid w:val="000D0104"/>
    <w:rsid w:val="000D06A5"/>
    <w:rsid w:val="000D06C1"/>
    <w:rsid w:val="000D0779"/>
    <w:rsid w:val="000D08F1"/>
    <w:rsid w:val="000D091B"/>
    <w:rsid w:val="000D0941"/>
    <w:rsid w:val="000D098D"/>
    <w:rsid w:val="000D09E1"/>
    <w:rsid w:val="000D0B83"/>
    <w:rsid w:val="000D0D5D"/>
    <w:rsid w:val="000D0E46"/>
    <w:rsid w:val="000D0EEE"/>
    <w:rsid w:val="000D0F27"/>
    <w:rsid w:val="000D10E0"/>
    <w:rsid w:val="000D12B4"/>
    <w:rsid w:val="000D13DB"/>
    <w:rsid w:val="000D149A"/>
    <w:rsid w:val="000D15E7"/>
    <w:rsid w:val="000D1610"/>
    <w:rsid w:val="000D182E"/>
    <w:rsid w:val="000D18D1"/>
    <w:rsid w:val="000D1CA5"/>
    <w:rsid w:val="000D1D2B"/>
    <w:rsid w:val="000D1EA3"/>
    <w:rsid w:val="000D1EC7"/>
    <w:rsid w:val="000D1F33"/>
    <w:rsid w:val="000D21AC"/>
    <w:rsid w:val="000D22EA"/>
    <w:rsid w:val="000D23B3"/>
    <w:rsid w:val="000D261E"/>
    <w:rsid w:val="000D27A4"/>
    <w:rsid w:val="000D28E2"/>
    <w:rsid w:val="000D2908"/>
    <w:rsid w:val="000D2A88"/>
    <w:rsid w:val="000D2B22"/>
    <w:rsid w:val="000D2B4D"/>
    <w:rsid w:val="000D2F0E"/>
    <w:rsid w:val="000D2F30"/>
    <w:rsid w:val="000D2FBA"/>
    <w:rsid w:val="000D310D"/>
    <w:rsid w:val="000D312D"/>
    <w:rsid w:val="000D3261"/>
    <w:rsid w:val="000D3282"/>
    <w:rsid w:val="000D3393"/>
    <w:rsid w:val="000D33F6"/>
    <w:rsid w:val="000D35BF"/>
    <w:rsid w:val="000D36F3"/>
    <w:rsid w:val="000D3702"/>
    <w:rsid w:val="000D377A"/>
    <w:rsid w:val="000D37F0"/>
    <w:rsid w:val="000D3CF8"/>
    <w:rsid w:val="000D4026"/>
    <w:rsid w:val="000D4151"/>
    <w:rsid w:val="000D418F"/>
    <w:rsid w:val="000D4215"/>
    <w:rsid w:val="000D4357"/>
    <w:rsid w:val="000D43FE"/>
    <w:rsid w:val="000D4515"/>
    <w:rsid w:val="000D452D"/>
    <w:rsid w:val="000D4672"/>
    <w:rsid w:val="000D4779"/>
    <w:rsid w:val="000D487B"/>
    <w:rsid w:val="000D49FD"/>
    <w:rsid w:val="000D4BE0"/>
    <w:rsid w:val="000D4D40"/>
    <w:rsid w:val="000D4D5C"/>
    <w:rsid w:val="000D4F61"/>
    <w:rsid w:val="000D5467"/>
    <w:rsid w:val="000D57B1"/>
    <w:rsid w:val="000D5A01"/>
    <w:rsid w:val="000D5ACC"/>
    <w:rsid w:val="000D61BC"/>
    <w:rsid w:val="000D630C"/>
    <w:rsid w:val="000D654B"/>
    <w:rsid w:val="000D6720"/>
    <w:rsid w:val="000D67A0"/>
    <w:rsid w:val="000D6A1F"/>
    <w:rsid w:val="000D6C25"/>
    <w:rsid w:val="000D6C78"/>
    <w:rsid w:val="000D6C94"/>
    <w:rsid w:val="000D6D7E"/>
    <w:rsid w:val="000D6EAC"/>
    <w:rsid w:val="000D7050"/>
    <w:rsid w:val="000D7057"/>
    <w:rsid w:val="000D7118"/>
    <w:rsid w:val="000D7369"/>
    <w:rsid w:val="000D7946"/>
    <w:rsid w:val="000D7A52"/>
    <w:rsid w:val="000D7B23"/>
    <w:rsid w:val="000D7DE4"/>
    <w:rsid w:val="000D7E40"/>
    <w:rsid w:val="000E00DA"/>
    <w:rsid w:val="000E030B"/>
    <w:rsid w:val="000E053C"/>
    <w:rsid w:val="000E0553"/>
    <w:rsid w:val="000E089B"/>
    <w:rsid w:val="000E09E0"/>
    <w:rsid w:val="000E0BA7"/>
    <w:rsid w:val="000E0C12"/>
    <w:rsid w:val="000E0CC2"/>
    <w:rsid w:val="000E0FC2"/>
    <w:rsid w:val="000E104E"/>
    <w:rsid w:val="000E1228"/>
    <w:rsid w:val="000E12F4"/>
    <w:rsid w:val="000E16A5"/>
    <w:rsid w:val="000E17EF"/>
    <w:rsid w:val="000E17F2"/>
    <w:rsid w:val="000E18DE"/>
    <w:rsid w:val="000E18E5"/>
    <w:rsid w:val="000E19C3"/>
    <w:rsid w:val="000E1BC5"/>
    <w:rsid w:val="000E1E6F"/>
    <w:rsid w:val="000E1F2D"/>
    <w:rsid w:val="000E2158"/>
    <w:rsid w:val="000E254A"/>
    <w:rsid w:val="000E26C9"/>
    <w:rsid w:val="000E284D"/>
    <w:rsid w:val="000E2A36"/>
    <w:rsid w:val="000E2BFC"/>
    <w:rsid w:val="000E2DF0"/>
    <w:rsid w:val="000E2EAA"/>
    <w:rsid w:val="000E33D0"/>
    <w:rsid w:val="000E34B4"/>
    <w:rsid w:val="000E3529"/>
    <w:rsid w:val="000E3B40"/>
    <w:rsid w:val="000E4025"/>
    <w:rsid w:val="000E40E5"/>
    <w:rsid w:val="000E426B"/>
    <w:rsid w:val="000E437D"/>
    <w:rsid w:val="000E4595"/>
    <w:rsid w:val="000E45DD"/>
    <w:rsid w:val="000E4887"/>
    <w:rsid w:val="000E49C0"/>
    <w:rsid w:val="000E4AA2"/>
    <w:rsid w:val="000E4B1F"/>
    <w:rsid w:val="000E4F7A"/>
    <w:rsid w:val="000E504C"/>
    <w:rsid w:val="000E50FA"/>
    <w:rsid w:val="000E5153"/>
    <w:rsid w:val="000E5154"/>
    <w:rsid w:val="000E517F"/>
    <w:rsid w:val="000E5194"/>
    <w:rsid w:val="000E53A3"/>
    <w:rsid w:val="000E5414"/>
    <w:rsid w:val="000E545D"/>
    <w:rsid w:val="000E5540"/>
    <w:rsid w:val="000E56AD"/>
    <w:rsid w:val="000E57BD"/>
    <w:rsid w:val="000E5BBA"/>
    <w:rsid w:val="000E5C06"/>
    <w:rsid w:val="000E5CFE"/>
    <w:rsid w:val="000E5DF1"/>
    <w:rsid w:val="000E62E0"/>
    <w:rsid w:val="000E63FD"/>
    <w:rsid w:val="000E6437"/>
    <w:rsid w:val="000E6443"/>
    <w:rsid w:val="000E64CA"/>
    <w:rsid w:val="000E6761"/>
    <w:rsid w:val="000E6813"/>
    <w:rsid w:val="000E697E"/>
    <w:rsid w:val="000E6A5E"/>
    <w:rsid w:val="000E6DAD"/>
    <w:rsid w:val="000E6E5D"/>
    <w:rsid w:val="000E6E91"/>
    <w:rsid w:val="000E706E"/>
    <w:rsid w:val="000E747F"/>
    <w:rsid w:val="000E77A0"/>
    <w:rsid w:val="000E796E"/>
    <w:rsid w:val="000E7E60"/>
    <w:rsid w:val="000F00E6"/>
    <w:rsid w:val="000F0148"/>
    <w:rsid w:val="000F01F3"/>
    <w:rsid w:val="000F04BE"/>
    <w:rsid w:val="000F04EB"/>
    <w:rsid w:val="000F04FB"/>
    <w:rsid w:val="000F06D6"/>
    <w:rsid w:val="000F07E0"/>
    <w:rsid w:val="000F086E"/>
    <w:rsid w:val="000F0955"/>
    <w:rsid w:val="000F0BB2"/>
    <w:rsid w:val="000F0C33"/>
    <w:rsid w:val="000F0E47"/>
    <w:rsid w:val="000F0E5C"/>
    <w:rsid w:val="000F0FA6"/>
    <w:rsid w:val="000F1168"/>
    <w:rsid w:val="000F1336"/>
    <w:rsid w:val="000F13B1"/>
    <w:rsid w:val="000F13C5"/>
    <w:rsid w:val="000F18C7"/>
    <w:rsid w:val="000F195B"/>
    <w:rsid w:val="000F19CE"/>
    <w:rsid w:val="000F1B56"/>
    <w:rsid w:val="000F1C29"/>
    <w:rsid w:val="000F1D68"/>
    <w:rsid w:val="000F1DE0"/>
    <w:rsid w:val="000F1EB0"/>
    <w:rsid w:val="000F1F56"/>
    <w:rsid w:val="000F1FEF"/>
    <w:rsid w:val="000F2097"/>
    <w:rsid w:val="000F23DC"/>
    <w:rsid w:val="000F23FC"/>
    <w:rsid w:val="000F25D2"/>
    <w:rsid w:val="000F291A"/>
    <w:rsid w:val="000F2A6C"/>
    <w:rsid w:val="000F2B3E"/>
    <w:rsid w:val="000F2B6E"/>
    <w:rsid w:val="000F2BFB"/>
    <w:rsid w:val="000F2DB3"/>
    <w:rsid w:val="000F2DC3"/>
    <w:rsid w:val="000F2E71"/>
    <w:rsid w:val="000F31BF"/>
    <w:rsid w:val="000F33DB"/>
    <w:rsid w:val="000F3766"/>
    <w:rsid w:val="000F3864"/>
    <w:rsid w:val="000F3ED8"/>
    <w:rsid w:val="000F3F02"/>
    <w:rsid w:val="000F3FDC"/>
    <w:rsid w:val="000F40A0"/>
    <w:rsid w:val="000F4291"/>
    <w:rsid w:val="000F4474"/>
    <w:rsid w:val="000F44DA"/>
    <w:rsid w:val="000F44EA"/>
    <w:rsid w:val="000F45C8"/>
    <w:rsid w:val="000F4678"/>
    <w:rsid w:val="000F4698"/>
    <w:rsid w:val="000F48A5"/>
    <w:rsid w:val="000F4AA0"/>
    <w:rsid w:val="000F4BA5"/>
    <w:rsid w:val="000F4BDB"/>
    <w:rsid w:val="000F4E43"/>
    <w:rsid w:val="000F4FF9"/>
    <w:rsid w:val="000F5012"/>
    <w:rsid w:val="000F514E"/>
    <w:rsid w:val="000F5382"/>
    <w:rsid w:val="000F551A"/>
    <w:rsid w:val="000F560C"/>
    <w:rsid w:val="000F5667"/>
    <w:rsid w:val="000F58BB"/>
    <w:rsid w:val="000F594B"/>
    <w:rsid w:val="000F59C9"/>
    <w:rsid w:val="000F5B99"/>
    <w:rsid w:val="000F5C17"/>
    <w:rsid w:val="000F5C3D"/>
    <w:rsid w:val="000F5D6B"/>
    <w:rsid w:val="000F5F32"/>
    <w:rsid w:val="000F6160"/>
    <w:rsid w:val="000F6284"/>
    <w:rsid w:val="000F6367"/>
    <w:rsid w:val="000F63B8"/>
    <w:rsid w:val="000F67E9"/>
    <w:rsid w:val="000F6864"/>
    <w:rsid w:val="000F68CA"/>
    <w:rsid w:val="000F6994"/>
    <w:rsid w:val="000F69A5"/>
    <w:rsid w:val="000F6A00"/>
    <w:rsid w:val="000F6E34"/>
    <w:rsid w:val="000F77BB"/>
    <w:rsid w:val="000F7836"/>
    <w:rsid w:val="000F79FD"/>
    <w:rsid w:val="000F7C6A"/>
    <w:rsid w:val="000F7D83"/>
    <w:rsid w:val="000F7D88"/>
    <w:rsid w:val="000F7E02"/>
    <w:rsid w:val="000F7E1F"/>
    <w:rsid w:val="000F7E3C"/>
    <w:rsid w:val="000F7EF6"/>
    <w:rsid w:val="000F7F9E"/>
    <w:rsid w:val="00100178"/>
    <w:rsid w:val="001001B0"/>
    <w:rsid w:val="00100721"/>
    <w:rsid w:val="001007A9"/>
    <w:rsid w:val="00100984"/>
    <w:rsid w:val="00100B8E"/>
    <w:rsid w:val="00100C1D"/>
    <w:rsid w:val="00100EDD"/>
    <w:rsid w:val="00101453"/>
    <w:rsid w:val="00101703"/>
    <w:rsid w:val="00101C25"/>
    <w:rsid w:val="00101C3F"/>
    <w:rsid w:val="00101E1F"/>
    <w:rsid w:val="00102370"/>
    <w:rsid w:val="001026AA"/>
    <w:rsid w:val="001027F4"/>
    <w:rsid w:val="001027FA"/>
    <w:rsid w:val="00102A53"/>
    <w:rsid w:val="00102A86"/>
    <w:rsid w:val="00102BAF"/>
    <w:rsid w:val="00102BF0"/>
    <w:rsid w:val="00102D20"/>
    <w:rsid w:val="00102F51"/>
    <w:rsid w:val="00103585"/>
    <w:rsid w:val="00103867"/>
    <w:rsid w:val="001038EE"/>
    <w:rsid w:val="00103988"/>
    <w:rsid w:val="001039AA"/>
    <w:rsid w:val="00103A0A"/>
    <w:rsid w:val="00103BFF"/>
    <w:rsid w:val="00103EB4"/>
    <w:rsid w:val="00104034"/>
    <w:rsid w:val="0010422A"/>
    <w:rsid w:val="00104247"/>
    <w:rsid w:val="0010456D"/>
    <w:rsid w:val="001046BD"/>
    <w:rsid w:val="00104756"/>
    <w:rsid w:val="0010475F"/>
    <w:rsid w:val="001047FB"/>
    <w:rsid w:val="00104970"/>
    <w:rsid w:val="0010497F"/>
    <w:rsid w:val="00104AF0"/>
    <w:rsid w:val="00104DE8"/>
    <w:rsid w:val="00104FDC"/>
    <w:rsid w:val="001053DB"/>
    <w:rsid w:val="00105409"/>
    <w:rsid w:val="00105476"/>
    <w:rsid w:val="0010572F"/>
    <w:rsid w:val="00105893"/>
    <w:rsid w:val="00105E58"/>
    <w:rsid w:val="00106131"/>
    <w:rsid w:val="001061C3"/>
    <w:rsid w:val="00106206"/>
    <w:rsid w:val="001062F1"/>
    <w:rsid w:val="00106324"/>
    <w:rsid w:val="001065F5"/>
    <w:rsid w:val="001065F9"/>
    <w:rsid w:val="001067CC"/>
    <w:rsid w:val="00106897"/>
    <w:rsid w:val="001069A0"/>
    <w:rsid w:val="00106A8D"/>
    <w:rsid w:val="00106B90"/>
    <w:rsid w:val="00106D29"/>
    <w:rsid w:val="00106DCC"/>
    <w:rsid w:val="001074B5"/>
    <w:rsid w:val="001074E4"/>
    <w:rsid w:val="001077A9"/>
    <w:rsid w:val="00107C38"/>
    <w:rsid w:val="001100F7"/>
    <w:rsid w:val="001101F0"/>
    <w:rsid w:val="00110238"/>
    <w:rsid w:val="001104EF"/>
    <w:rsid w:val="00110567"/>
    <w:rsid w:val="001105E8"/>
    <w:rsid w:val="0011090E"/>
    <w:rsid w:val="001109B1"/>
    <w:rsid w:val="00110D17"/>
    <w:rsid w:val="00110D23"/>
    <w:rsid w:val="00110DCB"/>
    <w:rsid w:val="001114B3"/>
    <w:rsid w:val="00111657"/>
    <w:rsid w:val="00111791"/>
    <w:rsid w:val="001117FD"/>
    <w:rsid w:val="00111A49"/>
    <w:rsid w:val="00111AFA"/>
    <w:rsid w:val="00111BE5"/>
    <w:rsid w:val="00111F15"/>
    <w:rsid w:val="00112143"/>
    <w:rsid w:val="001123DA"/>
    <w:rsid w:val="00112490"/>
    <w:rsid w:val="00112698"/>
    <w:rsid w:val="00112745"/>
    <w:rsid w:val="00112787"/>
    <w:rsid w:val="001127F1"/>
    <w:rsid w:val="001128EF"/>
    <w:rsid w:val="001129D7"/>
    <w:rsid w:val="00112A6A"/>
    <w:rsid w:val="00112ABD"/>
    <w:rsid w:val="00112D11"/>
    <w:rsid w:val="00112E0C"/>
    <w:rsid w:val="00112F3B"/>
    <w:rsid w:val="00113574"/>
    <w:rsid w:val="00113974"/>
    <w:rsid w:val="001139FD"/>
    <w:rsid w:val="00113AB0"/>
    <w:rsid w:val="00113CC5"/>
    <w:rsid w:val="00113CE8"/>
    <w:rsid w:val="0011402C"/>
    <w:rsid w:val="00114215"/>
    <w:rsid w:val="001143C3"/>
    <w:rsid w:val="00114410"/>
    <w:rsid w:val="0011445F"/>
    <w:rsid w:val="00114651"/>
    <w:rsid w:val="001146A3"/>
    <w:rsid w:val="00114723"/>
    <w:rsid w:val="00114777"/>
    <w:rsid w:val="00114B58"/>
    <w:rsid w:val="00114BF4"/>
    <w:rsid w:val="00114C30"/>
    <w:rsid w:val="00114EEC"/>
    <w:rsid w:val="001152F2"/>
    <w:rsid w:val="0011542E"/>
    <w:rsid w:val="00115517"/>
    <w:rsid w:val="00115558"/>
    <w:rsid w:val="00115595"/>
    <w:rsid w:val="0011586C"/>
    <w:rsid w:val="00115BAB"/>
    <w:rsid w:val="00115E4A"/>
    <w:rsid w:val="00116017"/>
    <w:rsid w:val="00116052"/>
    <w:rsid w:val="001160C1"/>
    <w:rsid w:val="0011616B"/>
    <w:rsid w:val="00116178"/>
    <w:rsid w:val="00116196"/>
    <w:rsid w:val="0011639D"/>
    <w:rsid w:val="001163F9"/>
    <w:rsid w:val="001165EC"/>
    <w:rsid w:val="00116622"/>
    <w:rsid w:val="00116634"/>
    <w:rsid w:val="001166B4"/>
    <w:rsid w:val="00116751"/>
    <w:rsid w:val="0011684D"/>
    <w:rsid w:val="00116888"/>
    <w:rsid w:val="00116B14"/>
    <w:rsid w:val="00116CDC"/>
    <w:rsid w:val="00116E1B"/>
    <w:rsid w:val="00116EF4"/>
    <w:rsid w:val="001170C9"/>
    <w:rsid w:val="0011737D"/>
    <w:rsid w:val="001173A3"/>
    <w:rsid w:val="001173F4"/>
    <w:rsid w:val="00117434"/>
    <w:rsid w:val="0011775D"/>
    <w:rsid w:val="001179C8"/>
    <w:rsid w:val="00117B21"/>
    <w:rsid w:val="00117B5E"/>
    <w:rsid w:val="00117D6E"/>
    <w:rsid w:val="001200D5"/>
    <w:rsid w:val="001201D3"/>
    <w:rsid w:val="00120298"/>
    <w:rsid w:val="00120342"/>
    <w:rsid w:val="001204D7"/>
    <w:rsid w:val="0012052E"/>
    <w:rsid w:val="0012060E"/>
    <w:rsid w:val="00120845"/>
    <w:rsid w:val="00120B87"/>
    <w:rsid w:val="00120C45"/>
    <w:rsid w:val="00120C5C"/>
    <w:rsid w:val="00120C99"/>
    <w:rsid w:val="001211CA"/>
    <w:rsid w:val="00121382"/>
    <w:rsid w:val="00121681"/>
    <w:rsid w:val="00121A89"/>
    <w:rsid w:val="00121AF2"/>
    <w:rsid w:val="00121B6D"/>
    <w:rsid w:val="00121BA3"/>
    <w:rsid w:val="0012215B"/>
    <w:rsid w:val="00122317"/>
    <w:rsid w:val="00122838"/>
    <w:rsid w:val="00122933"/>
    <w:rsid w:val="00122A1A"/>
    <w:rsid w:val="00122B12"/>
    <w:rsid w:val="00122C87"/>
    <w:rsid w:val="00122F27"/>
    <w:rsid w:val="00122F39"/>
    <w:rsid w:val="00123387"/>
    <w:rsid w:val="0012346D"/>
    <w:rsid w:val="0012353D"/>
    <w:rsid w:val="001236F5"/>
    <w:rsid w:val="00123738"/>
    <w:rsid w:val="001237BC"/>
    <w:rsid w:val="001238EF"/>
    <w:rsid w:val="00123C4F"/>
    <w:rsid w:val="00123C7B"/>
    <w:rsid w:val="00123FB0"/>
    <w:rsid w:val="001240B0"/>
    <w:rsid w:val="00124208"/>
    <w:rsid w:val="00124252"/>
    <w:rsid w:val="0012447F"/>
    <w:rsid w:val="00124656"/>
    <w:rsid w:val="001247B6"/>
    <w:rsid w:val="0012490F"/>
    <w:rsid w:val="0012495B"/>
    <w:rsid w:val="00124F5B"/>
    <w:rsid w:val="00124FAE"/>
    <w:rsid w:val="001250A6"/>
    <w:rsid w:val="001252C4"/>
    <w:rsid w:val="00125632"/>
    <w:rsid w:val="00125660"/>
    <w:rsid w:val="00125828"/>
    <w:rsid w:val="001258F7"/>
    <w:rsid w:val="001259DB"/>
    <w:rsid w:val="00125A93"/>
    <w:rsid w:val="00125AFE"/>
    <w:rsid w:val="00125B12"/>
    <w:rsid w:val="00125E38"/>
    <w:rsid w:val="00126182"/>
    <w:rsid w:val="001261F7"/>
    <w:rsid w:val="0012681F"/>
    <w:rsid w:val="0012688C"/>
    <w:rsid w:val="00126CD8"/>
    <w:rsid w:val="00126E5A"/>
    <w:rsid w:val="00126E63"/>
    <w:rsid w:val="00126E71"/>
    <w:rsid w:val="00126E80"/>
    <w:rsid w:val="00126F00"/>
    <w:rsid w:val="001270F1"/>
    <w:rsid w:val="00127151"/>
    <w:rsid w:val="001273A0"/>
    <w:rsid w:val="0012741E"/>
    <w:rsid w:val="001278FF"/>
    <w:rsid w:val="00127AC3"/>
    <w:rsid w:val="00127E46"/>
    <w:rsid w:val="00127F50"/>
    <w:rsid w:val="001300FC"/>
    <w:rsid w:val="00130517"/>
    <w:rsid w:val="001305C9"/>
    <w:rsid w:val="00130939"/>
    <w:rsid w:val="00130AD0"/>
    <w:rsid w:val="00130CBD"/>
    <w:rsid w:val="00130D67"/>
    <w:rsid w:val="00130E04"/>
    <w:rsid w:val="00130FA6"/>
    <w:rsid w:val="00130FB4"/>
    <w:rsid w:val="0013115B"/>
    <w:rsid w:val="00131444"/>
    <w:rsid w:val="001316AB"/>
    <w:rsid w:val="00131A02"/>
    <w:rsid w:val="00131F90"/>
    <w:rsid w:val="00131FCD"/>
    <w:rsid w:val="0013202A"/>
    <w:rsid w:val="0013226E"/>
    <w:rsid w:val="001322AE"/>
    <w:rsid w:val="00132405"/>
    <w:rsid w:val="00132412"/>
    <w:rsid w:val="00132487"/>
    <w:rsid w:val="001325DE"/>
    <w:rsid w:val="00132682"/>
    <w:rsid w:val="001326A3"/>
    <w:rsid w:val="001326B6"/>
    <w:rsid w:val="001327E9"/>
    <w:rsid w:val="00132C1B"/>
    <w:rsid w:val="00132D6D"/>
    <w:rsid w:val="00132F05"/>
    <w:rsid w:val="00132F67"/>
    <w:rsid w:val="00132FD8"/>
    <w:rsid w:val="001330AD"/>
    <w:rsid w:val="001331EA"/>
    <w:rsid w:val="00133703"/>
    <w:rsid w:val="001337B5"/>
    <w:rsid w:val="00133819"/>
    <w:rsid w:val="00133A02"/>
    <w:rsid w:val="00133B21"/>
    <w:rsid w:val="00133DFB"/>
    <w:rsid w:val="00134356"/>
    <w:rsid w:val="001344D5"/>
    <w:rsid w:val="0013474C"/>
    <w:rsid w:val="001347DD"/>
    <w:rsid w:val="001348FD"/>
    <w:rsid w:val="0013496A"/>
    <w:rsid w:val="00134A95"/>
    <w:rsid w:val="00134ACB"/>
    <w:rsid w:val="00134C05"/>
    <w:rsid w:val="00134DD3"/>
    <w:rsid w:val="00134EB7"/>
    <w:rsid w:val="001351F0"/>
    <w:rsid w:val="00135367"/>
    <w:rsid w:val="0013570A"/>
    <w:rsid w:val="00135941"/>
    <w:rsid w:val="00135C08"/>
    <w:rsid w:val="00135E70"/>
    <w:rsid w:val="001360B5"/>
    <w:rsid w:val="0013611C"/>
    <w:rsid w:val="001362C9"/>
    <w:rsid w:val="001365D6"/>
    <w:rsid w:val="0013663E"/>
    <w:rsid w:val="00136B88"/>
    <w:rsid w:val="00136C0F"/>
    <w:rsid w:val="00136E9C"/>
    <w:rsid w:val="00136F82"/>
    <w:rsid w:val="00136FD7"/>
    <w:rsid w:val="00137194"/>
    <w:rsid w:val="001371C7"/>
    <w:rsid w:val="001372EE"/>
    <w:rsid w:val="0013746E"/>
    <w:rsid w:val="00137512"/>
    <w:rsid w:val="00137517"/>
    <w:rsid w:val="00137773"/>
    <w:rsid w:val="00137781"/>
    <w:rsid w:val="00137992"/>
    <w:rsid w:val="001379CE"/>
    <w:rsid w:val="00137A6B"/>
    <w:rsid w:val="00137A79"/>
    <w:rsid w:val="00137BD5"/>
    <w:rsid w:val="00137D8F"/>
    <w:rsid w:val="001400C0"/>
    <w:rsid w:val="00140127"/>
    <w:rsid w:val="00140295"/>
    <w:rsid w:val="0014050F"/>
    <w:rsid w:val="001405B3"/>
    <w:rsid w:val="001406F4"/>
    <w:rsid w:val="0014076F"/>
    <w:rsid w:val="001407E5"/>
    <w:rsid w:val="001407F6"/>
    <w:rsid w:val="001408D0"/>
    <w:rsid w:val="001408E6"/>
    <w:rsid w:val="001408EF"/>
    <w:rsid w:val="00140B18"/>
    <w:rsid w:val="00140CAB"/>
    <w:rsid w:val="00140CE5"/>
    <w:rsid w:val="00140D48"/>
    <w:rsid w:val="00140E16"/>
    <w:rsid w:val="0014127E"/>
    <w:rsid w:val="001412C5"/>
    <w:rsid w:val="001414BC"/>
    <w:rsid w:val="0014151E"/>
    <w:rsid w:val="001417AC"/>
    <w:rsid w:val="001419BD"/>
    <w:rsid w:val="00141ABE"/>
    <w:rsid w:val="00141B62"/>
    <w:rsid w:val="00141BF3"/>
    <w:rsid w:val="00141D76"/>
    <w:rsid w:val="00141DD3"/>
    <w:rsid w:val="00141E10"/>
    <w:rsid w:val="00141F8F"/>
    <w:rsid w:val="00142058"/>
    <w:rsid w:val="001420EB"/>
    <w:rsid w:val="00142128"/>
    <w:rsid w:val="00142193"/>
    <w:rsid w:val="00142195"/>
    <w:rsid w:val="0014237E"/>
    <w:rsid w:val="00142389"/>
    <w:rsid w:val="001423B7"/>
    <w:rsid w:val="00142421"/>
    <w:rsid w:val="0014244A"/>
    <w:rsid w:val="001425AE"/>
    <w:rsid w:val="001426A3"/>
    <w:rsid w:val="00142A4A"/>
    <w:rsid w:val="00142AEA"/>
    <w:rsid w:val="00142EC8"/>
    <w:rsid w:val="00142FCF"/>
    <w:rsid w:val="001430ED"/>
    <w:rsid w:val="001430F0"/>
    <w:rsid w:val="00143299"/>
    <w:rsid w:val="00143399"/>
    <w:rsid w:val="00143513"/>
    <w:rsid w:val="00143A1D"/>
    <w:rsid w:val="00143ABF"/>
    <w:rsid w:val="00143BAC"/>
    <w:rsid w:val="00143EB7"/>
    <w:rsid w:val="00143F6C"/>
    <w:rsid w:val="00143FE4"/>
    <w:rsid w:val="001442D0"/>
    <w:rsid w:val="0014439C"/>
    <w:rsid w:val="001443B7"/>
    <w:rsid w:val="00144707"/>
    <w:rsid w:val="001447BC"/>
    <w:rsid w:val="00144899"/>
    <w:rsid w:val="00144909"/>
    <w:rsid w:val="001449DB"/>
    <w:rsid w:val="00144B66"/>
    <w:rsid w:val="00144B94"/>
    <w:rsid w:val="00144B96"/>
    <w:rsid w:val="00144DCF"/>
    <w:rsid w:val="00144E42"/>
    <w:rsid w:val="00144E49"/>
    <w:rsid w:val="00144E72"/>
    <w:rsid w:val="00144F63"/>
    <w:rsid w:val="001450C9"/>
    <w:rsid w:val="00145166"/>
    <w:rsid w:val="001451DC"/>
    <w:rsid w:val="00145366"/>
    <w:rsid w:val="00145797"/>
    <w:rsid w:val="001458FF"/>
    <w:rsid w:val="00145C4F"/>
    <w:rsid w:val="00145CB4"/>
    <w:rsid w:val="00145D3E"/>
    <w:rsid w:val="00145EC4"/>
    <w:rsid w:val="00145F43"/>
    <w:rsid w:val="00145FDE"/>
    <w:rsid w:val="0014657E"/>
    <w:rsid w:val="00146585"/>
    <w:rsid w:val="00146592"/>
    <w:rsid w:val="001466DD"/>
    <w:rsid w:val="00146E01"/>
    <w:rsid w:val="00147029"/>
    <w:rsid w:val="00147047"/>
    <w:rsid w:val="001470F1"/>
    <w:rsid w:val="00147131"/>
    <w:rsid w:val="00147267"/>
    <w:rsid w:val="001472F4"/>
    <w:rsid w:val="00147300"/>
    <w:rsid w:val="0014734F"/>
    <w:rsid w:val="001473C5"/>
    <w:rsid w:val="001473F8"/>
    <w:rsid w:val="00147421"/>
    <w:rsid w:val="0014755F"/>
    <w:rsid w:val="001478A3"/>
    <w:rsid w:val="001478A9"/>
    <w:rsid w:val="00147A6A"/>
    <w:rsid w:val="00147C2A"/>
    <w:rsid w:val="00147C75"/>
    <w:rsid w:val="00147C77"/>
    <w:rsid w:val="00147CA0"/>
    <w:rsid w:val="00147D0E"/>
    <w:rsid w:val="00147EEA"/>
    <w:rsid w:val="00147FCD"/>
    <w:rsid w:val="0015000C"/>
    <w:rsid w:val="00150279"/>
    <w:rsid w:val="0015028D"/>
    <w:rsid w:val="00150395"/>
    <w:rsid w:val="00150492"/>
    <w:rsid w:val="0015065D"/>
    <w:rsid w:val="0015067A"/>
    <w:rsid w:val="001506BC"/>
    <w:rsid w:val="001507C1"/>
    <w:rsid w:val="001507CC"/>
    <w:rsid w:val="001508C8"/>
    <w:rsid w:val="001509FC"/>
    <w:rsid w:val="00150E4E"/>
    <w:rsid w:val="00150E5A"/>
    <w:rsid w:val="0015159A"/>
    <w:rsid w:val="00151632"/>
    <w:rsid w:val="00151719"/>
    <w:rsid w:val="001519CF"/>
    <w:rsid w:val="001519E0"/>
    <w:rsid w:val="00151ADA"/>
    <w:rsid w:val="00151F78"/>
    <w:rsid w:val="001520D9"/>
    <w:rsid w:val="001520F3"/>
    <w:rsid w:val="00152339"/>
    <w:rsid w:val="001526B9"/>
    <w:rsid w:val="001526D3"/>
    <w:rsid w:val="001526E2"/>
    <w:rsid w:val="0015279D"/>
    <w:rsid w:val="001528E0"/>
    <w:rsid w:val="00152B91"/>
    <w:rsid w:val="00152DCB"/>
    <w:rsid w:val="00153189"/>
    <w:rsid w:val="0015318A"/>
    <w:rsid w:val="001532DD"/>
    <w:rsid w:val="0015337D"/>
    <w:rsid w:val="001533AE"/>
    <w:rsid w:val="001534BB"/>
    <w:rsid w:val="001534E0"/>
    <w:rsid w:val="00153627"/>
    <w:rsid w:val="0015362E"/>
    <w:rsid w:val="00153657"/>
    <w:rsid w:val="00153777"/>
    <w:rsid w:val="0015393C"/>
    <w:rsid w:val="00153B4A"/>
    <w:rsid w:val="00153BAC"/>
    <w:rsid w:val="00153BBB"/>
    <w:rsid w:val="00153F0F"/>
    <w:rsid w:val="0015413C"/>
    <w:rsid w:val="001541B8"/>
    <w:rsid w:val="001544F0"/>
    <w:rsid w:val="001545CD"/>
    <w:rsid w:val="00154652"/>
    <w:rsid w:val="001546D4"/>
    <w:rsid w:val="0015482B"/>
    <w:rsid w:val="001548C1"/>
    <w:rsid w:val="001548E0"/>
    <w:rsid w:val="00154B89"/>
    <w:rsid w:val="00154C0E"/>
    <w:rsid w:val="00154E34"/>
    <w:rsid w:val="00154ED2"/>
    <w:rsid w:val="0015501D"/>
    <w:rsid w:val="0015506F"/>
    <w:rsid w:val="001551A4"/>
    <w:rsid w:val="00155281"/>
    <w:rsid w:val="00155316"/>
    <w:rsid w:val="001558E8"/>
    <w:rsid w:val="00155A97"/>
    <w:rsid w:val="00155C00"/>
    <w:rsid w:val="00155C36"/>
    <w:rsid w:val="00155E2D"/>
    <w:rsid w:val="00155E54"/>
    <w:rsid w:val="001560B6"/>
    <w:rsid w:val="00156109"/>
    <w:rsid w:val="00156137"/>
    <w:rsid w:val="0015657B"/>
    <w:rsid w:val="00156583"/>
    <w:rsid w:val="001565E9"/>
    <w:rsid w:val="00156947"/>
    <w:rsid w:val="00156BA2"/>
    <w:rsid w:val="00156BDF"/>
    <w:rsid w:val="00156C6C"/>
    <w:rsid w:val="00156C91"/>
    <w:rsid w:val="00156DDC"/>
    <w:rsid w:val="00156E24"/>
    <w:rsid w:val="00156FBC"/>
    <w:rsid w:val="00157019"/>
    <w:rsid w:val="00157103"/>
    <w:rsid w:val="00157304"/>
    <w:rsid w:val="00157308"/>
    <w:rsid w:val="0015746E"/>
    <w:rsid w:val="00157489"/>
    <w:rsid w:val="001575E3"/>
    <w:rsid w:val="0015796E"/>
    <w:rsid w:val="001579E9"/>
    <w:rsid w:val="00157A3A"/>
    <w:rsid w:val="00157AB8"/>
    <w:rsid w:val="00157B14"/>
    <w:rsid w:val="00157C55"/>
    <w:rsid w:val="00157D34"/>
    <w:rsid w:val="00157EC9"/>
    <w:rsid w:val="0015E81C"/>
    <w:rsid w:val="00160159"/>
    <w:rsid w:val="001601BB"/>
    <w:rsid w:val="001602B3"/>
    <w:rsid w:val="001602C0"/>
    <w:rsid w:val="00160314"/>
    <w:rsid w:val="001603A3"/>
    <w:rsid w:val="001605D9"/>
    <w:rsid w:val="00160895"/>
    <w:rsid w:val="00160B50"/>
    <w:rsid w:val="0016110D"/>
    <w:rsid w:val="001611E6"/>
    <w:rsid w:val="0016122C"/>
    <w:rsid w:val="00161484"/>
    <w:rsid w:val="001615C0"/>
    <w:rsid w:val="0016165D"/>
    <w:rsid w:val="001617DE"/>
    <w:rsid w:val="00161911"/>
    <w:rsid w:val="001619DF"/>
    <w:rsid w:val="00161AAD"/>
    <w:rsid w:val="00161B60"/>
    <w:rsid w:val="00161CAF"/>
    <w:rsid w:val="00161CC3"/>
    <w:rsid w:val="00161D85"/>
    <w:rsid w:val="00161D96"/>
    <w:rsid w:val="00161ECF"/>
    <w:rsid w:val="00161FF7"/>
    <w:rsid w:val="00162045"/>
    <w:rsid w:val="0016209C"/>
    <w:rsid w:val="00162120"/>
    <w:rsid w:val="00162222"/>
    <w:rsid w:val="0016236E"/>
    <w:rsid w:val="00162392"/>
    <w:rsid w:val="001624F8"/>
    <w:rsid w:val="00162C19"/>
    <w:rsid w:val="00162C42"/>
    <w:rsid w:val="00162C99"/>
    <w:rsid w:val="00162CE1"/>
    <w:rsid w:val="00162F3A"/>
    <w:rsid w:val="00162F60"/>
    <w:rsid w:val="00163182"/>
    <w:rsid w:val="00163462"/>
    <w:rsid w:val="00163533"/>
    <w:rsid w:val="001636D6"/>
    <w:rsid w:val="00163764"/>
    <w:rsid w:val="001637C9"/>
    <w:rsid w:val="001638C4"/>
    <w:rsid w:val="00163DA8"/>
    <w:rsid w:val="00163EE7"/>
    <w:rsid w:val="001646E5"/>
    <w:rsid w:val="00164715"/>
    <w:rsid w:val="00164745"/>
    <w:rsid w:val="00164808"/>
    <w:rsid w:val="00164AB6"/>
    <w:rsid w:val="00164B1E"/>
    <w:rsid w:val="00164D8E"/>
    <w:rsid w:val="00164EAB"/>
    <w:rsid w:val="0016504F"/>
    <w:rsid w:val="001650DF"/>
    <w:rsid w:val="00165181"/>
    <w:rsid w:val="0016544C"/>
    <w:rsid w:val="0016557F"/>
    <w:rsid w:val="0016560B"/>
    <w:rsid w:val="00165682"/>
    <w:rsid w:val="00165BD5"/>
    <w:rsid w:val="00165C00"/>
    <w:rsid w:val="00165C5B"/>
    <w:rsid w:val="00165E37"/>
    <w:rsid w:val="00165F5E"/>
    <w:rsid w:val="0016624B"/>
    <w:rsid w:val="0016669C"/>
    <w:rsid w:val="00166824"/>
    <w:rsid w:val="001668EA"/>
    <w:rsid w:val="00166A6F"/>
    <w:rsid w:val="00166AEA"/>
    <w:rsid w:val="00166B37"/>
    <w:rsid w:val="00166B48"/>
    <w:rsid w:val="00166C66"/>
    <w:rsid w:val="00166F5E"/>
    <w:rsid w:val="0016719F"/>
    <w:rsid w:val="00167239"/>
    <w:rsid w:val="001672DA"/>
    <w:rsid w:val="0016757F"/>
    <w:rsid w:val="001675CA"/>
    <w:rsid w:val="00167843"/>
    <w:rsid w:val="0016790B"/>
    <w:rsid w:val="00167E26"/>
    <w:rsid w:val="00167E97"/>
    <w:rsid w:val="00167EFD"/>
    <w:rsid w:val="00167FB8"/>
    <w:rsid w:val="00170037"/>
    <w:rsid w:val="00170222"/>
    <w:rsid w:val="00170255"/>
    <w:rsid w:val="00170504"/>
    <w:rsid w:val="00170523"/>
    <w:rsid w:val="0017072C"/>
    <w:rsid w:val="001708A1"/>
    <w:rsid w:val="001708CF"/>
    <w:rsid w:val="00170A77"/>
    <w:rsid w:val="00170AB6"/>
    <w:rsid w:val="00170C8F"/>
    <w:rsid w:val="00170F83"/>
    <w:rsid w:val="00170FCD"/>
    <w:rsid w:val="00170FE1"/>
    <w:rsid w:val="00171328"/>
    <w:rsid w:val="00171350"/>
    <w:rsid w:val="00171857"/>
    <w:rsid w:val="00171AEF"/>
    <w:rsid w:val="00171B36"/>
    <w:rsid w:val="00171CB8"/>
    <w:rsid w:val="00171E5C"/>
    <w:rsid w:val="00172100"/>
    <w:rsid w:val="0017210C"/>
    <w:rsid w:val="0017234C"/>
    <w:rsid w:val="001723BE"/>
    <w:rsid w:val="001723E4"/>
    <w:rsid w:val="0017245F"/>
    <w:rsid w:val="00172487"/>
    <w:rsid w:val="00172528"/>
    <w:rsid w:val="0017254D"/>
    <w:rsid w:val="001725CC"/>
    <w:rsid w:val="00172908"/>
    <w:rsid w:val="001729BF"/>
    <w:rsid w:val="00172E81"/>
    <w:rsid w:val="0017300C"/>
    <w:rsid w:val="00173187"/>
    <w:rsid w:val="00173224"/>
    <w:rsid w:val="0017333B"/>
    <w:rsid w:val="001735AC"/>
    <w:rsid w:val="00173637"/>
    <w:rsid w:val="001737AC"/>
    <w:rsid w:val="00173B42"/>
    <w:rsid w:val="00173C71"/>
    <w:rsid w:val="00173D03"/>
    <w:rsid w:val="00173E20"/>
    <w:rsid w:val="00173F1D"/>
    <w:rsid w:val="00174116"/>
    <w:rsid w:val="00174272"/>
    <w:rsid w:val="00174282"/>
    <w:rsid w:val="0017432B"/>
    <w:rsid w:val="001743C6"/>
    <w:rsid w:val="0017445E"/>
    <w:rsid w:val="00174461"/>
    <w:rsid w:val="00174677"/>
    <w:rsid w:val="001747BB"/>
    <w:rsid w:val="001748F1"/>
    <w:rsid w:val="001749C4"/>
    <w:rsid w:val="00174A8C"/>
    <w:rsid w:val="00174BA1"/>
    <w:rsid w:val="00174C97"/>
    <w:rsid w:val="00174C9F"/>
    <w:rsid w:val="00174E51"/>
    <w:rsid w:val="00174E8C"/>
    <w:rsid w:val="001752DD"/>
    <w:rsid w:val="00175478"/>
    <w:rsid w:val="00175489"/>
    <w:rsid w:val="00175516"/>
    <w:rsid w:val="001756CE"/>
    <w:rsid w:val="00175835"/>
    <w:rsid w:val="00175E78"/>
    <w:rsid w:val="00175F90"/>
    <w:rsid w:val="0017602F"/>
    <w:rsid w:val="0017617F"/>
    <w:rsid w:val="001761CA"/>
    <w:rsid w:val="001764A7"/>
    <w:rsid w:val="001764FC"/>
    <w:rsid w:val="00176501"/>
    <w:rsid w:val="00176923"/>
    <w:rsid w:val="00176C22"/>
    <w:rsid w:val="00176D93"/>
    <w:rsid w:val="00176FD6"/>
    <w:rsid w:val="00177011"/>
    <w:rsid w:val="001771EA"/>
    <w:rsid w:val="00177225"/>
    <w:rsid w:val="0017725D"/>
    <w:rsid w:val="001776F4"/>
    <w:rsid w:val="0017773F"/>
    <w:rsid w:val="00177779"/>
    <w:rsid w:val="0017779E"/>
    <w:rsid w:val="00177898"/>
    <w:rsid w:val="00177998"/>
    <w:rsid w:val="00177AFD"/>
    <w:rsid w:val="00177B51"/>
    <w:rsid w:val="00177E35"/>
    <w:rsid w:val="00177E9A"/>
    <w:rsid w:val="001803C3"/>
    <w:rsid w:val="00180479"/>
    <w:rsid w:val="0018058A"/>
    <w:rsid w:val="001807FB"/>
    <w:rsid w:val="0018090D"/>
    <w:rsid w:val="00180D83"/>
    <w:rsid w:val="0018136B"/>
    <w:rsid w:val="001815F7"/>
    <w:rsid w:val="00181631"/>
    <w:rsid w:val="0018166F"/>
    <w:rsid w:val="00181812"/>
    <w:rsid w:val="00181A14"/>
    <w:rsid w:val="00181D49"/>
    <w:rsid w:val="00181D5B"/>
    <w:rsid w:val="00181EEF"/>
    <w:rsid w:val="001820D9"/>
    <w:rsid w:val="00182164"/>
    <w:rsid w:val="001825B5"/>
    <w:rsid w:val="001825F6"/>
    <w:rsid w:val="0018296A"/>
    <w:rsid w:val="001829DD"/>
    <w:rsid w:val="00182BC1"/>
    <w:rsid w:val="00182C90"/>
    <w:rsid w:val="00182CD2"/>
    <w:rsid w:val="00182D1A"/>
    <w:rsid w:val="00182DC7"/>
    <w:rsid w:val="00182E58"/>
    <w:rsid w:val="00182EFC"/>
    <w:rsid w:val="00183347"/>
    <w:rsid w:val="001835A3"/>
    <w:rsid w:val="0018395A"/>
    <w:rsid w:val="00183B86"/>
    <w:rsid w:val="00183C01"/>
    <w:rsid w:val="00183CA7"/>
    <w:rsid w:val="00183CFD"/>
    <w:rsid w:val="00183D60"/>
    <w:rsid w:val="00183FDC"/>
    <w:rsid w:val="001843CA"/>
    <w:rsid w:val="00184449"/>
    <w:rsid w:val="0018457D"/>
    <w:rsid w:val="001845FB"/>
    <w:rsid w:val="001848A8"/>
    <w:rsid w:val="00184A9F"/>
    <w:rsid w:val="00184B32"/>
    <w:rsid w:val="00184BA4"/>
    <w:rsid w:val="00184D9C"/>
    <w:rsid w:val="00185065"/>
    <w:rsid w:val="001850C2"/>
    <w:rsid w:val="00185109"/>
    <w:rsid w:val="0018524D"/>
    <w:rsid w:val="0018537A"/>
    <w:rsid w:val="00185788"/>
    <w:rsid w:val="001857B0"/>
    <w:rsid w:val="0018599C"/>
    <w:rsid w:val="00185AB0"/>
    <w:rsid w:val="00185AB4"/>
    <w:rsid w:val="00185B8D"/>
    <w:rsid w:val="00185F9E"/>
    <w:rsid w:val="0018600E"/>
    <w:rsid w:val="001861F1"/>
    <w:rsid w:val="00186246"/>
    <w:rsid w:val="0018638A"/>
    <w:rsid w:val="00186568"/>
    <w:rsid w:val="0018675B"/>
    <w:rsid w:val="0018682B"/>
    <w:rsid w:val="00186A30"/>
    <w:rsid w:val="00186ABA"/>
    <w:rsid w:val="00186AC5"/>
    <w:rsid w:val="00186C59"/>
    <w:rsid w:val="00186ED8"/>
    <w:rsid w:val="00187009"/>
    <w:rsid w:val="00187036"/>
    <w:rsid w:val="0018717D"/>
    <w:rsid w:val="001874EA"/>
    <w:rsid w:val="0018753E"/>
    <w:rsid w:val="0018766C"/>
    <w:rsid w:val="001877D0"/>
    <w:rsid w:val="00187951"/>
    <w:rsid w:val="00187A23"/>
    <w:rsid w:val="00187C1B"/>
    <w:rsid w:val="00187CA7"/>
    <w:rsid w:val="001901A2"/>
    <w:rsid w:val="00190223"/>
    <w:rsid w:val="0019036D"/>
    <w:rsid w:val="0019060D"/>
    <w:rsid w:val="0019070C"/>
    <w:rsid w:val="001908E1"/>
    <w:rsid w:val="001908EA"/>
    <w:rsid w:val="0019096D"/>
    <w:rsid w:val="00190A8E"/>
    <w:rsid w:val="00190C04"/>
    <w:rsid w:val="00190C2D"/>
    <w:rsid w:val="00190CD6"/>
    <w:rsid w:val="00190D98"/>
    <w:rsid w:val="00191536"/>
    <w:rsid w:val="00191562"/>
    <w:rsid w:val="001916DE"/>
    <w:rsid w:val="0019179E"/>
    <w:rsid w:val="001918D3"/>
    <w:rsid w:val="00191C61"/>
    <w:rsid w:val="00191D20"/>
    <w:rsid w:val="00191E9C"/>
    <w:rsid w:val="00191EC8"/>
    <w:rsid w:val="00191F86"/>
    <w:rsid w:val="001920B7"/>
    <w:rsid w:val="001921B7"/>
    <w:rsid w:val="00192315"/>
    <w:rsid w:val="0019241C"/>
    <w:rsid w:val="00192587"/>
    <w:rsid w:val="00192711"/>
    <w:rsid w:val="0019283A"/>
    <w:rsid w:val="00192896"/>
    <w:rsid w:val="001928E6"/>
    <w:rsid w:val="0019294B"/>
    <w:rsid w:val="00192A8C"/>
    <w:rsid w:val="00192CB6"/>
    <w:rsid w:val="00192CCA"/>
    <w:rsid w:val="00192EEC"/>
    <w:rsid w:val="001930AD"/>
    <w:rsid w:val="001930F2"/>
    <w:rsid w:val="0019330D"/>
    <w:rsid w:val="00193325"/>
    <w:rsid w:val="00193442"/>
    <w:rsid w:val="00193454"/>
    <w:rsid w:val="001935CA"/>
    <w:rsid w:val="00193877"/>
    <w:rsid w:val="00193C5B"/>
    <w:rsid w:val="00193F12"/>
    <w:rsid w:val="0019416E"/>
    <w:rsid w:val="00194384"/>
    <w:rsid w:val="001943EA"/>
    <w:rsid w:val="0019441F"/>
    <w:rsid w:val="0019461F"/>
    <w:rsid w:val="001946F9"/>
    <w:rsid w:val="00194893"/>
    <w:rsid w:val="001948CB"/>
    <w:rsid w:val="00194AC5"/>
    <w:rsid w:val="00194C1A"/>
    <w:rsid w:val="00194D13"/>
    <w:rsid w:val="00194D1F"/>
    <w:rsid w:val="001950B4"/>
    <w:rsid w:val="001950DB"/>
    <w:rsid w:val="001950F3"/>
    <w:rsid w:val="001953D9"/>
    <w:rsid w:val="0019565D"/>
    <w:rsid w:val="001956F5"/>
    <w:rsid w:val="00195713"/>
    <w:rsid w:val="00195820"/>
    <w:rsid w:val="001959FA"/>
    <w:rsid w:val="00195CB3"/>
    <w:rsid w:val="00195CC7"/>
    <w:rsid w:val="00195E38"/>
    <w:rsid w:val="00195E7A"/>
    <w:rsid w:val="00195EF5"/>
    <w:rsid w:val="00196166"/>
    <w:rsid w:val="001963C6"/>
    <w:rsid w:val="0019642B"/>
    <w:rsid w:val="00196662"/>
    <w:rsid w:val="00196910"/>
    <w:rsid w:val="001969F2"/>
    <w:rsid w:val="00196FE2"/>
    <w:rsid w:val="0019701F"/>
    <w:rsid w:val="001971ED"/>
    <w:rsid w:val="00197613"/>
    <w:rsid w:val="00197BAD"/>
    <w:rsid w:val="00197CA7"/>
    <w:rsid w:val="00197D97"/>
    <w:rsid w:val="00197E8C"/>
    <w:rsid w:val="001A028E"/>
    <w:rsid w:val="001A03A3"/>
    <w:rsid w:val="001A0471"/>
    <w:rsid w:val="001A07D4"/>
    <w:rsid w:val="001A0A4E"/>
    <w:rsid w:val="001A0B23"/>
    <w:rsid w:val="001A0D5C"/>
    <w:rsid w:val="001A0F73"/>
    <w:rsid w:val="001A0FE8"/>
    <w:rsid w:val="001A14B4"/>
    <w:rsid w:val="001A15BB"/>
    <w:rsid w:val="001A1657"/>
    <w:rsid w:val="001A16ED"/>
    <w:rsid w:val="001A1A74"/>
    <w:rsid w:val="001A1AD1"/>
    <w:rsid w:val="001A1C24"/>
    <w:rsid w:val="001A1E26"/>
    <w:rsid w:val="001A1E70"/>
    <w:rsid w:val="001A2200"/>
    <w:rsid w:val="001A220B"/>
    <w:rsid w:val="001A2304"/>
    <w:rsid w:val="001A2529"/>
    <w:rsid w:val="001A26D7"/>
    <w:rsid w:val="001A2786"/>
    <w:rsid w:val="001A2C34"/>
    <w:rsid w:val="001A2D64"/>
    <w:rsid w:val="001A2E30"/>
    <w:rsid w:val="001A2FC1"/>
    <w:rsid w:val="001A3015"/>
    <w:rsid w:val="001A30C8"/>
    <w:rsid w:val="001A3148"/>
    <w:rsid w:val="001A327A"/>
    <w:rsid w:val="001A336A"/>
    <w:rsid w:val="001A35FF"/>
    <w:rsid w:val="001A37D7"/>
    <w:rsid w:val="001A3B9B"/>
    <w:rsid w:val="001A3CC6"/>
    <w:rsid w:val="001A3D70"/>
    <w:rsid w:val="001A3DFD"/>
    <w:rsid w:val="001A3FFE"/>
    <w:rsid w:val="001A4067"/>
    <w:rsid w:val="001A4456"/>
    <w:rsid w:val="001A4524"/>
    <w:rsid w:val="001A4A93"/>
    <w:rsid w:val="001A4B97"/>
    <w:rsid w:val="001A4C0A"/>
    <w:rsid w:val="001A4CB3"/>
    <w:rsid w:val="001A4F2A"/>
    <w:rsid w:val="001A4F47"/>
    <w:rsid w:val="001A4FC9"/>
    <w:rsid w:val="001A5004"/>
    <w:rsid w:val="001A5025"/>
    <w:rsid w:val="001A52B2"/>
    <w:rsid w:val="001A53B6"/>
    <w:rsid w:val="001A5653"/>
    <w:rsid w:val="001A57A2"/>
    <w:rsid w:val="001A57F8"/>
    <w:rsid w:val="001A5885"/>
    <w:rsid w:val="001A5A74"/>
    <w:rsid w:val="001A5B8B"/>
    <w:rsid w:val="001A5C6A"/>
    <w:rsid w:val="001A5CE2"/>
    <w:rsid w:val="001A5DA9"/>
    <w:rsid w:val="001A5E64"/>
    <w:rsid w:val="001A5FA3"/>
    <w:rsid w:val="001A5FEC"/>
    <w:rsid w:val="001A6011"/>
    <w:rsid w:val="001A6553"/>
    <w:rsid w:val="001A688B"/>
    <w:rsid w:val="001A68C8"/>
    <w:rsid w:val="001A6CB9"/>
    <w:rsid w:val="001A6D9A"/>
    <w:rsid w:val="001A6FEE"/>
    <w:rsid w:val="001A7067"/>
    <w:rsid w:val="001A7141"/>
    <w:rsid w:val="001A716A"/>
    <w:rsid w:val="001A72E7"/>
    <w:rsid w:val="001A74A5"/>
    <w:rsid w:val="001A75F6"/>
    <w:rsid w:val="001A7685"/>
    <w:rsid w:val="001A779B"/>
    <w:rsid w:val="001A78EB"/>
    <w:rsid w:val="001A78F5"/>
    <w:rsid w:val="001A7C10"/>
    <w:rsid w:val="001A7C5E"/>
    <w:rsid w:val="001A7EBE"/>
    <w:rsid w:val="001B0081"/>
    <w:rsid w:val="001B0162"/>
    <w:rsid w:val="001B0245"/>
    <w:rsid w:val="001B0284"/>
    <w:rsid w:val="001B0483"/>
    <w:rsid w:val="001B0570"/>
    <w:rsid w:val="001B05DB"/>
    <w:rsid w:val="001B06CF"/>
    <w:rsid w:val="001B06DC"/>
    <w:rsid w:val="001B09DB"/>
    <w:rsid w:val="001B0A15"/>
    <w:rsid w:val="001B0A59"/>
    <w:rsid w:val="001B0ACE"/>
    <w:rsid w:val="001B0D94"/>
    <w:rsid w:val="001B0EB6"/>
    <w:rsid w:val="001B0ECD"/>
    <w:rsid w:val="001B0F80"/>
    <w:rsid w:val="001B13C9"/>
    <w:rsid w:val="001B1872"/>
    <w:rsid w:val="001B18BC"/>
    <w:rsid w:val="001B1A35"/>
    <w:rsid w:val="001B1A49"/>
    <w:rsid w:val="001B1BBC"/>
    <w:rsid w:val="001B1C85"/>
    <w:rsid w:val="001B1D02"/>
    <w:rsid w:val="001B1E1A"/>
    <w:rsid w:val="001B2177"/>
    <w:rsid w:val="001B2178"/>
    <w:rsid w:val="001B22C3"/>
    <w:rsid w:val="001B237B"/>
    <w:rsid w:val="001B2543"/>
    <w:rsid w:val="001B256B"/>
    <w:rsid w:val="001B2870"/>
    <w:rsid w:val="001B2913"/>
    <w:rsid w:val="001B293A"/>
    <w:rsid w:val="001B2A40"/>
    <w:rsid w:val="001B2ACB"/>
    <w:rsid w:val="001B2C1E"/>
    <w:rsid w:val="001B2FCC"/>
    <w:rsid w:val="001B3069"/>
    <w:rsid w:val="001B32A3"/>
    <w:rsid w:val="001B3313"/>
    <w:rsid w:val="001B3534"/>
    <w:rsid w:val="001B37CD"/>
    <w:rsid w:val="001B3895"/>
    <w:rsid w:val="001B38C3"/>
    <w:rsid w:val="001B3ADB"/>
    <w:rsid w:val="001B3DF8"/>
    <w:rsid w:val="001B3E5C"/>
    <w:rsid w:val="001B3EDD"/>
    <w:rsid w:val="001B3F01"/>
    <w:rsid w:val="001B3FD8"/>
    <w:rsid w:val="001B4028"/>
    <w:rsid w:val="001B40F4"/>
    <w:rsid w:val="001B41F6"/>
    <w:rsid w:val="001B43AF"/>
    <w:rsid w:val="001B45B6"/>
    <w:rsid w:val="001B49C7"/>
    <w:rsid w:val="001B4ADC"/>
    <w:rsid w:val="001B4E37"/>
    <w:rsid w:val="001B4F1B"/>
    <w:rsid w:val="001B5055"/>
    <w:rsid w:val="001B596C"/>
    <w:rsid w:val="001B59E6"/>
    <w:rsid w:val="001B5C54"/>
    <w:rsid w:val="001B5C70"/>
    <w:rsid w:val="001B5C93"/>
    <w:rsid w:val="001B5E75"/>
    <w:rsid w:val="001B62B9"/>
    <w:rsid w:val="001B62E1"/>
    <w:rsid w:val="001B6319"/>
    <w:rsid w:val="001B638E"/>
    <w:rsid w:val="001B6425"/>
    <w:rsid w:val="001B6492"/>
    <w:rsid w:val="001B662F"/>
    <w:rsid w:val="001B6706"/>
    <w:rsid w:val="001B6788"/>
    <w:rsid w:val="001B679B"/>
    <w:rsid w:val="001B685B"/>
    <w:rsid w:val="001B6AD6"/>
    <w:rsid w:val="001B6B23"/>
    <w:rsid w:val="001B6CED"/>
    <w:rsid w:val="001B6D69"/>
    <w:rsid w:val="001B6DD2"/>
    <w:rsid w:val="001B6E58"/>
    <w:rsid w:val="001B6F60"/>
    <w:rsid w:val="001B711A"/>
    <w:rsid w:val="001B731D"/>
    <w:rsid w:val="001B73E6"/>
    <w:rsid w:val="001B7435"/>
    <w:rsid w:val="001B74D5"/>
    <w:rsid w:val="001B7512"/>
    <w:rsid w:val="001B7580"/>
    <w:rsid w:val="001B77AE"/>
    <w:rsid w:val="001B7839"/>
    <w:rsid w:val="001B7871"/>
    <w:rsid w:val="001B795E"/>
    <w:rsid w:val="001B79A7"/>
    <w:rsid w:val="001B7D51"/>
    <w:rsid w:val="001C01B0"/>
    <w:rsid w:val="001C0509"/>
    <w:rsid w:val="001C0593"/>
    <w:rsid w:val="001C063C"/>
    <w:rsid w:val="001C06AE"/>
    <w:rsid w:val="001C0754"/>
    <w:rsid w:val="001C07FB"/>
    <w:rsid w:val="001C0BDA"/>
    <w:rsid w:val="001C0BDB"/>
    <w:rsid w:val="001C0C15"/>
    <w:rsid w:val="001C0CC4"/>
    <w:rsid w:val="001C0DBE"/>
    <w:rsid w:val="001C0DC4"/>
    <w:rsid w:val="001C0FC3"/>
    <w:rsid w:val="001C10AF"/>
    <w:rsid w:val="001C1253"/>
    <w:rsid w:val="001C12EB"/>
    <w:rsid w:val="001C12F0"/>
    <w:rsid w:val="001C16FA"/>
    <w:rsid w:val="001C1735"/>
    <w:rsid w:val="001C17DB"/>
    <w:rsid w:val="001C19D2"/>
    <w:rsid w:val="001C19DC"/>
    <w:rsid w:val="001C1A18"/>
    <w:rsid w:val="001C1B9A"/>
    <w:rsid w:val="001C1C11"/>
    <w:rsid w:val="001C1EF7"/>
    <w:rsid w:val="001C20A7"/>
    <w:rsid w:val="001C20C8"/>
    <w:rsid w:val="001C236B"/>
    <w:rsid w:val="001C243D"/>
    <w:rsid w:val="001C2509"/>
    <w:rsid w:val="001C2A2A"/>
    <w:rsid w:val="001C2B9F"/>
    <w:rsid w:val="001C2C2C"/>
    <w:rsid w:val="001C2E36"/>
    <w:rsid w:val="001C2F34"/>
    <w:rsid w:val="001C3065"/>
    <w:rsid w:val="001C343B"/>
    <w:rsid w:val="001C34F6"/>
    <w:rsid w:val="001C3779"/>
    <w:rsid w:val="001C39EF"/>
    <w:rsid w:val="001C3A76"/>
    <w:rsid w:val="001C3ADB"/>
    <w:rsid w:val="001C3C82"/>
    <w:rsid w:val="001C3D7E"/>
    <w:rsid w:val="001C3E64"/>
    <w:rsid w:val="001C3EC7"/>
    <w:rsid w:val="001C406D"/>
    <w:rsid w:val="001C4126"/>
    <w:rsid w:val="001C4221"/>
    <w:rsid w:val="001C438E"/>
    <w:rsid w:val="001C43E0"/>
    <w:rsid w:val="001C4427"/>
    <w:rsid w:val="001C44E2"/>
    <w:rsid w:val="001C45D4"/>
    <w:rsid w:val="001C4A10"/>
    <w:rsid w:val="001C4C9C"/>
    <w:rsid w:val="001C4D90"/>
    <w:rsid w:val="001C4E75"/>
    <w:rsid w:val="001C5050"/>
    <w:rsid w:val="001C5215"/>
    <w:rsid w:val="001C53E2"/>
    <w:rsid w:val="001C547F"/>
    <w:rsid w:val="001C56AA"/>
    <w:rsid w:val="001C5A8E"/>
    <w:rsid w:val="001C5C7B"/>
    <w:rsid w:val="001C5D19"/>
    <w:rsid w:val="001C5D6D"/>
    <w:rsid w:val="001C5DB2"/>
    <w:rsid w:val="001C5F8B"/>
    <w:rsid w:val="001C5FEB"/>
    <w:rsid w:val="001C5FEE"/>
    <w:rsid w:val="001C62D4"/>
    <w:rsid w:val="001C6432"/>
    <w:rsid w:val="001C67A2"/>
    <w:rsid w:val="001C67AC"/>
    <w:rsid w:val="001C686F"/>
    <w:rsid w:val="001C6BB8"/>
    <w:rsid w:val="001C6C8C"/>
    <w:rsid w:val="001C6C97"/>
    <w:rsid w:val="001C6DDF"/>
    <w:rsid w:val="001C6DE8"/>
    <w:rsid w:val="001C6E17"/>
    <w:rsid w:val="001C6E88"/>
    <w:rsid w:val="001C723F"/>
    <w:rsid w:val="001C7507"/>
    <w:rsid w:val="001C7579"/>
    <w:rsid w:val="001C7617"/>
    <w:rsid w:val="001C7674"/>
    <w:rsid w:val="001C7804"/>
    <w:rsid w:val="001C7856"/>
    <w:rsid w:val="001C7879"/>
    <w:rsid w:val="001C78EE"/>
    <w:rsid w:val="001C7968"/>
    <w:rsid w:val="001C7C8C"/>
    <w:rsid w:val="001C7C96"/>
    <w:rsid w:val="001C7D71"/>
    <w:rsid w:val="001C7D90"/>
    <w:rsid w:val="001C7E02"/>
    <w:rsid w:val="001C7FDF"/>
    <w:rsid w:val="001D014C"/>
    <w:rsid w:val="001D0278"/>
    <w:rsid w:val="001D0910"/>
    <w:rsid w:val="001D0A45"/>
    <w:rsid w:val="001D100A"/>
    <w:rsid w:val="001D108C"/>
    <w:rsid w:val="001D1156"/>
    <w:rsid w:val="001D1815"/>
    <w:rsid w:val="001D19FB"/>
    <w:rsid w:val="001D1BCA"/>
    <w:rsid w:val="001D1C53"/>
    <w:rsid w:val="001D1E59"/>
    <w:rsid w:val="001D1F07"/>
    <w:rsid w:val="001D2148"/>
    <w:rsid w:val="001D22DC"/>
    <w:rsid w:val="001D22E8"/>
    <w:rsid w:val="001D271A"/>
    <w:rsid w:val="001D2744"/>
    <w:rsid w:val="001D27E9"/>
    <w:rsid w:val="001D2881"/>
    <w:rsid w:val="001D2993"/>
    <w:rsid w:val="001D2A42"/>
    <w:rsid w:val="001D2A68"/>
    <w:rsid w:val="001D2A8F"/>
    <w:rsid w:val="001D2B59"/>
    <w:rsid w:val="001D2E2E"/>
    <w:rsid w:val="001D33F8"/>
    <w:rsid w:val="001D34ED"/>
    <w:rsid w:val="001D3693"/>
    <w:rsid w:val="001D3813"/>
    <w:rsid w:val="001D398C"/>
    <w:rsid w:val="001D39B2"/>
    <w:rsid w:val="001D3A07"/>
    <w:rsid w:val="001D3A9E"/>
    <w:rsid w:val="001D3BCE"/>
    <w:rsid w:val="001D3D30"/>
    <w:rsid w:val="001D3EF0"/>
    <w:rsid w:val="001D40C2"/>
    <w:rsid w:val="001D42AD"/>
    <w:rsid w:val="001D4605"/>
    <w:rsid w:val="001D4612"/>
    <w:rsid w:val="001D4844"/>
    <w:rsid w:val="001D4A0B"/>
    <w:rsid w:val="001D4AF9"/>
    <w:rsid w:val="001D4BC9"/>
    <w:rsid w:val="001D5218"/>
    <w:rsid w:val="001D58DB"/>
    <w:rsid w:val="001D58FD"/>
    <w:rsid w:val="001D5939"/>
    <w:rsid w:val="001D594B"/>
    <w:rsid w:val="001D5953"/>
    <w:rsid w:val="001D59CE"/>
    <w:rsid w:val="001D5B28"/>
    <w:rsid w:val="001D5B52"/>
    <w:rsid w:val="001D5B64"/>
    <w:rsid w:val="001D5BF6"/>
    <w:rsid w:val="001D5D18"/>
    <w:rsid w:val="001D5DCB"/>
    <w:rsid w:val="001D5E54"/>
    <w:rsid w:val="001D6023"/>
    <w:rsid w:val="001D6267"/>
    <w:rsid w:val="001D6396"/>
    <w:rsid w:val="001D6404"/>
    <w:rsid w:val="001D6554"/>
    <w:rsid w:val="001D698F"/>
    <w:rsid w:val="001D69D1"/>
    <w:rsid w:val="001D6A28"/>
    <w:rsid w:val="001D6E21"/>
    <w:rsid w:val="001D6F55"/>
    <w:rsid w:val="001D705F"/>
    <w:rsid w:val="001D7278"/>
    <w:rsid w:val="001D7356"/>
    <w:rsid w:val="001D7493"/>
    <w:rsid w:val="001D7626"/>
    <w:rsid w:val="001D767E"/>
    <w:rsid w:val="001D76FB"/>
    <w:rsid w:val="001D7A36"/>
    <w:rsid w:val="001D7C25"/>
    <w:rsid w:val="001D7CDA"/>
    <w:rsid w:val="001D7CEF"/>
    <w:rsid w:val="001D7F1F"/>
    <w:rsid w:val="001D7F5C"/>
    <w:rsid w:val="001E0156"/>
    <w:rsid w:val="001E04E9"/>
    <w:rsid w:val="001E04F5"/>
    <w:rsid w:val="001E05D2"/>
    <w:rsid w:val="001E06BA"/>
    <w:rsid w:val="001E0A00"/>
    <w:rsid w:val="001E0C08"/>
    <w:rsid w:val="001E0EF7"/>
    <w:rsid w:val="001E1031"/>
    <w:rsid w:val="001E116E"/>
    <w:rsid w:val="001E13EB"/>
    <w:rsid w:val="001E14B9"/>
    <w:rsid w:val="001E1562"/>
    <w:rsid w:val="001E194C"/>
    <w:rsid w:val="001E1A58"/>
    <w:rsid w:val="001E1ABD"/>
    <w:rsid w:val="001E1D0B"/>
    <w:rsid w:val="001E1D91"/>
    <w:rsid w:val="001E1F80"/>
    <w:rsid w:val="001E1F92"/>
    <w:rsid w:val="001E20D9"/>
    <w:rsid w:val="001E2179"/>
    <w:rsid w:val="001E21E2"/>
    <w:rsid w:val="001E24F8"/>
    <w:rsid w:val="001E2587"/>
    <w:rsid w:val="001E25DF"/>
    <w:rsid w:val="001E26C2"/>
    <w:rsid w:val="001E274F"/>
    <w:rsid w:val="001E275D"/>
    <w:rsid w:val="001E277F"/>
    <w:rsid w:val="001E27BD"/>
    <w:rsid w:val="001E2827"/>
    <w:rsid w:val="001E29F4"/>
    <w:rsid w:val="001E2B80"/>
    <w:rsid w:val="001E2D21"/>
    <w:rsid w:val="001E2D92"/>
    <w:rsid w:val="001E2F3F"/>
    <w:rsid w:val="001E2F4E"/>
    <w:rsid w:val="001E2FC2"/>
    <w:rsid w:val="001E3107"/>
    <w:rsid w:val="001E3189"/>
    <w:rsid w:val="001E321A"/>
    <w:rsid w:val="001E321D"/>
    <w:rsid w:val="001E32F3"/>
    <w:rsid w:val="001E3562"/>
    <w:rsid w:val="001E35C1"/>
    <w:rsid w:val="001E379D"/>
    <w:rsid w:val="001E3A38"/>
    <w:rsid w:val="001E3AAB"/>
    <w:rsid w:val="001E3B72"/>
    <w:rsid w:val="001E3C83"/>
    <w:rsid w:val="001E3D6F"/>
    <w:rsid w:val="001E417C"/>
    <w:rsid w:val="001E419D"/>
    <w:rsid w:val="001E41B7"/>
    <w:rsid w:val="001E42A6"/>
    <w:rsid w:val="001E42D2"/>
    <w:rsid w:val="001E42D4"/>
    <w:rsid w:val="001E4393"/>
    <w:rsid w:val="001E467D"/>
    <w:rsid w:val="001E479E"/>
    <w:rsid w:val="001E47DE"/>
    <w:rsid w:val="001E4860"/>
    <w:rsid w:val="001E4B78"/>
    <w:rsid w:val="001E4DCF"/>
    <w:rsid w:val="001E503B"/>
    <w:rsid w:val="001E509F"/>
    <w:rsid w:val="001E537A"/>
    <w:rsid w:val="001E5463"/>
    <w:rsid w:val="001E54A2"/>
    <w:rsid w:val="001E54DA"/>
    <w:rsid w:val="001E5724"/>
    <w:rsid w:val="001E5734"/>
    <w:rsid w:val="001E590A"/>
    <w:rsid w:val="001E5A4F"/>
    <w:rsid w:val="001E5A78"/>
    <w:rsid w:val="001E5EBC"/>
    <w:rsid w:val="001E6064"/>
    <w:rsid w:val="001E6066"/>
    <w:rsid w:val="001E612D"/>
    <w:rsid w:val="001E6474"/>
    <w:rsid w:val="001E6A62"/>
    <w:rsid w:val="001E6A99"/>
    <w:rsid w:val="001E6C78"/>
    <w:rsid w:val="001E6F10"/>
    <w:rsid w:val="001E6F8E"/>
    <w:rsid w:val="001E7151"/>
    <w:rsid w:val="001E7235"/>
    <w:rsid w:val="001E72BE"/>
    <w:rsid w:val="001E7453"/>
    <w:rsid w:val="001E7455"/>
    <w:rsid w:val="001E76F1"/>
    <w:rsid w:val="001E77A8"/>
    <w:rsid w:val="001E77ED"/>
    <w:rsid w:val="001E7959"/>
    <w:rsid w:val="001E7AB4"/>
    <w:rsid w:val="001E7C2C"/>
    <w:rsid w:val="001E7D64"/>
    <w:rsid w:val="001E7EB5"/>
    <w:rsid w:val="001F0022"/>
    <w:rsid w:val="001F0029"/>
    <w:rsid w:val="001F03DD"/>
    <w:rsid w:val="001F04AF"/>
    <w:rsid w:val="001F05E5"/>
    <w:rsid w:val="001F06D1"/>
    <w:rsid w:val="001F09C9"/>
    <w:rsid w:val="001F0A88"/>
    <w:rsid w:val="001F0AC1"/>
    <w:rsid w:val="001F0B6B"/>
    <w:rsid w:val="001F0D58"/>
    <w:rsid w:val="001F0D9C"/>
    <w:rsid w:val="001F0EFD"/>
    <w:rsid w:val="001F0FCF"/>
    <w:rsid w:val="001F1050"/>
    <w:rsid w:val="001F10BC"/>
    <w:rsid w:val="001F10E3"/>
    <w:rsid w:val="001F12C4"/>
    <w:rsid w:val="001F14C7"/>
    <w:rsid w:val="001F1519"/>
    <w:rsid w:val="001F1593"/>
    <w:rsid w:val="001F15B1"/>
    <w:rsid w:val="001F160C"/>
    <w:rsid w:val="001F1645"/>
    <w:rsid w:val="001F171B"/>
    <w:rsid w:val="001F1770"/>
    <w:rsid w:val="001F18B9"/>
    <w:rsid w:val="001F19C8"/>
    <w:rsid w:val="001F1BD3"/>
    <w:rsid w:val="001F1C72"/>
    <w:rsid w:val="001F1E79"/>
    <w:rsid w:val="001F1E8C"/>
    <w:rsid w:val="001F1EFC"/>
    <w:rsid w:val="001F204E"/>
    <w:rsid w:val="001F21B8"/>
    <w:rsid w:val="001F2597"/>
    <w:rsid w:val="001F27FC"/>
    <w:rsid w:val="001F28F4"/>
    <w:rsid w:val="001F2C8C"/>
    <w:rsid w:val="001F2D6A"/>
    <w:rsid w:val="001F2D87"/>
    <w:rsid w:val="001F2F9C"/>
    <w:rsid w:val="001F3319"/>
    <w:rsid w:val="001F3467"/>
    <w:rsid w:val="001F3549"/>
    <w:rsid w:val="001F3AED"/>
    <w:rsid w:val="001F3E6A"/>
    <w:rsid w:val="001F3E8D"/>
    <w:rsid w:val="001F411F"/>
    <w:rsid w:val="001F414D"/>
    <w:rsid w:val="001F42A1"/>
    <w:rsid w:val="001F44ED"/>
    <w:rsid w:val="001F480A"/>
    <w:rsid w:val="001F4815"/>
    <w:rsid w:val="001F4BAC"/>
    <w:rsid w:val="001F4C29"/>
    <w:rsid w:val="001F4CB9"/>
    <w:rsid w:val="001F4EEA"/>
    <w:rsid w:val="001F4F33"/>
    <w:rsid w:val="001F5060"/>
    <w:rsid w:val="001F50DC"/>
    <w:rsid w:val="001F518D"/>
    <w:rsid w:val="001F575C"/>
    <w:rsid w:val="001F5823"/>
    <w:rsid w:val="001F5825"/>
    <w:rsid w:val="001F5A58"/>
    <w:rsid w:val="001F5CA2"/>
    <w:rsid w:val="001F619F"/>
    <w:rsid w:val="001F6296"/>
    <w:rsid w:val="001F6509"/>
    <w:rsid w:val="001F6516"/>
    <w:rsid w:val="001F6542"/>
    <w:rsid w:val="001F6813"/>
    <w:rsid w:val="001F69B6"/>
    <w:rsid w:val="001F6A53"/>
    <w:rsid w:val="001F6B67"/>
    <w:rsid w:val="001F6E55"/>
    <w:rsid w:val="001F7070"/>
    <w:rsid w:val="001F7516"/>
    <w:rsid w:val="001F766B"/>
    <w:rsid w:val="001F77B3"/>
    <w:rsid w:val="001F77CB"/>
    <w:rsid w:val="001F7814"/>
    <w:rsid w:val="001F7878"/>
    <w:rsid w:val="001F7A67"/>
    <w:rsid w:val="001F7D18"/>
    <w:rsid w:val="001F7D46"/>
    <w:rsid w:val="001F7D86"/>
    <w:rsid w:val="001F7F31"/>
    <w:rsid w:val="00200363"/>
    <w:rsid w:val="00200452"/>
    <w:rsid w:val="002005C5"/>
    <w:rsid w:val="002006CF"/>
    <w:rsid w:val="002006E5"/>
    <w:rsid w:val="002007B4"/>
    <w:rsid w:val="00200F86"/>
    <w:rsid w:val="0020100C"/>
    <w:rsid w:val="00201045"/>
    <w:rsid w:val="00201232"/>
    <w:rsid w:val="002012A6"/>
    <w:rsid w:val="002013B9"/>
    <w:rsid w:val="00201439"/>
    <w:rsid w:val="002014DA"/>
    <w:rsid w:val="00201556"/>
    <w:rsid w:val="00201632"/>
    <w:rsid w:val="0020165E"/>
    <w:rsid w:val="002016FA"/>
    <w:rsid w:val="002017A9"/>
    <w:rsid w:val="002017BF"/>
    <w:rsid w:val="002018DC"/>
    <w:rsid w:val="00201A40"/>
    <w:rsid w:val="00201AC1"/>
    <w:rsid w:val="00201EF9"/>
    <w:rsid w:val="002021C9"/>
    <w:rsid w:val="00202479"/>
    <w:rsid w:val="0020247C"/>
    <w:rsid w:val="00202695"/>
    <w:rsid w:val="0020277E"/>
    <w:rsid w:val="002028A1"/>
    <w:rsid w:val="00202997"/>
    <w:rsid w:val="00202AFA"/>
    <w:rsid w:val="00202B33"/>
    <w:rsid w:val="00202C65"/>
    <w:rsid w:val="00203161"/>
    <w:rsid w:val="002038E7"/>
    <w:rsid w:val="00203C8F"/>
    <w:rsid w:val="00203CF1"/>
    <w:rsid w:val="00203D48"/>
    <w:rsid w:val="00203D5A"/>
    <w:rsid w:val="002041C2"/>
    <w:rsid w:val="002042C0"/>
    <w:rsid w:val="002043BF"/>
    <w:rsid w:val="002047A6"/>
    <w:rsid w:val="00204879"/>
    <w:rsid w:val="00204BAC"/>
    <w:rsid w:val="00204C7A"/>
    <w:rsid w:val="00204C84"/>
    <w:rsid w:val="00204CA8"/>
    <w:rsid w:val="00204CF9"/>
    <w:rsid w:val="00204D2B"/>
    <w:rsid w:val="00204EBE"/>
    <w:rsid w:val="0020509C"/>
    <w:rsid w:val="00205168"/>
    <w:rsid w:val="00205170"/>
    <w:rsid w:val="00205179"/>
    <w:rsid w:val="0020548A"/>
    <w:rsid w:val="00205609"/>
    <w:rsid w:val="00205A73"/>
    <w:rsid w:val="00205AAB"/>
    <w:rsid w:val="00205C7B"/>
    <w:rsid w:val="00205D14"/>
    <w:rsid w:val="00205FCE"/>
    <w:rsid w:val="00206030"/>
    <w:rsid w:val="00206226"/>
    <w:rsid w:val="0020634C"/>
    <w:rsid w:val="0020641F"/>
    <w:rsid w:val="00206804"/>
    <w:rsid w:val="002069EC"/>
    <w:rsid w:val="00206A40"/>
    <w:rsid w:val="00206A45"/>
    <w:rsid w:val="00206B21"/>
    <w:rsid w:val="00206B69"/>
    <w:rsid w:val="00206D07"/>
    <w:rsid w:val="00206EE6"/>
    <w:rsid w:val="00206FE3"/>
    <w:rsid w:val="00207594"/>
    <w:rsid w:val="00207678"/>
    <w:rsid w:val="00207858"/>
    <w:rsid w:val="002079AE"/>
    <w:rsid w:val="00207A91"/>
    <w:rsid w:val="00207AA8"/>
    <w:rsid w:val="00207ACA"/>
    <w:rsid w:val="00207C1B"/>
    <w:rsid w:val="00207D38"/>
    <w:rsid w:val="00207D88"/>
    <w:rsid w:val="00207DE2"/>
    <w:rsid w:val="00207E2E"/>
    <w:rsid w:val="00207E71"/>
    <w:rsid w:val="00207F5F"/>
    <w:rsid w:val="00207F9D"/>
    <w:rsid w:val="00210208"/>
    <w:rsid w:val="00210222"/>
    <w:rsid w:val="002103A8"/>
    <w:rsid w:val="00210426"/>
    <w:rsid w:val="0021050D"/>
    <w:rsid w:val="00210568"/>
    <w:rsid w:val="00210603"/>
    <w:rsid w:val="00210776"/>
    <w:rsid w:val="0021084D"/>
    <w:rsid w:val="002108CE"/>
    <w:rsid w:val="002109D9"/>
    <w:rsid w:val="00210EE1"/>
    <w:rsid w:val="00210F37"/>
    <w:rsid w:val="002115AD"/>
    <w:rsid w:val="00211609"/>
    <w:rsid w:val="00211692"/>
    <w:rsid w:val="0021193C"/>
    <w:rsid w:val="00211C29"/>
    <w:rsid w:val="00211C6A"/>
    <w:rsid w:val="00211EC1"/>
    <w:rsid w:val="00211F2B"/>
    <w:rsid w:val="00211F93"/>
    <w:rsid w:val="00212100"/>
    <w:rsid w:val="00212113"/>
    <w:rsid w:val="00212424"/>
    <w:rsid w:val="00212658"/>
    <w:rsid w:val="0021290C"/>
    <w:rsid w:val="00212C62"/>
    <w:rsid w:val="00212C86"/>
    <w:rsid w:val="00212CE3"/>
    <w:rsid w:val="00212F3A"/>
    <w:rsid w:val="0021304E"/>
    <w:rsid w:val="00213106"/>
    <w:rsid w:val="0021326F"/>
    <w:rsid w:val="00213394"/>
    <w:rsid w:val="0021339B"/>
    <w:rsid w:val="002133C8"/>
    <w:rsid w:val="002133E3"/>
    <w:rsid w:val="00213403"/>
    <w:rsid w:val="002134D7"/>
    <w:rsid w:val="00213790"/>
    <w:rsid w:val="002137E7"/>
    <w:rsid w:val="00213938"/>
    <w:rsid w:val="00213994"/>
    <w:rsid w:val="00213BDE"/>
    <w:rsid w:val="00213EC9"/>
    <w:rsid w:val="0021409E"/>
    <w:rsid w:val="002141B3"/>
    <w:rsid w:val="002145E7"/>
    <w:rsid w:val="00214AE9"/>
    <w:rsid w:val="00214D06"/>
    <w:rsid w:val="00214DFA"/>
    <w:rsid w:val="00214F49"/>
    <w:rsid w:val="002152E5"/>
    <w:rsid w:val="002153F9"/>
    <w:rsid w:val="0021546C"/>
    <w:rsid w:val="00215484"/>
    <w:rsid w:val="0021574B"/>
    <w:rsid w:val="002158C2"/>
    <w:rsid w:val="002159F1"/>
    <w:rsid w:val="00215D2C"/>
    <w:rsid w:val="00215E3D"/>
    <w:rsid w:val="00215F10"/>
    <w:rsid w:val="00215FF3"/>
    <w:rsid w:val="002160CE"/>
    <w:rsid w:val="0021640E"/>
    <w:rsid w:val="002164E8"/>
    <w:rsid w:val="00216503"/>
    <w:rsid w:val="00216504"/>
    <w:rsid w:val="002167D9"/>
    <w:rsid w:val="00216950"/>
    <w:rsid w:val="00216ABC"/>
    <w:rsid w:val="00216C22"/>
    <w:rsid w:val="00216DBB"/>
    <w:rsid w:val="00216DBF"/>
    <w:rsid w:val="00216EEC"/>
    <w:rsid w:val="0021704F"/>
    <w:rsid w:val="00217162"/>
    <w:rsid w:val="00217300"/>
    <w:rsid w:val="00217504"/>
    <w:rsid w:val="002176E7"/>
    <w:rsid w:val="002177D5"/>
    <w:rsid w:val="00217AB2"/>
    <w:rsid w:val="00217B1F"/>
    <w:rsid w:val="00217CC7"/>
    <w:rsid w:val="00217EB3"/>
    <w:rsid w:val="00220194"/>
    <w:rsid w:val="0022055B"/>
    <w:rsid w:val="00220596"/>
    <w:rsid w:val="0022072A"/>
    <w:rsid w:val="00220762"/>
    <w:rsid w:val="002208C9"/>
    <w:rsid w:val="002209D5"/>
    <w:rsid w:val="002209FD"/>
    <w:rsid w:val="00220C5F"/>
    <w:rsid w:val="00220D18"/>
    <w:rsid w:val="00220EB4"/>
    <w:rsid w:val="00220F60"/>
    <w:rsid w:val="00221436"/>
    <w:rsid w:val="002214CB"/>
    <w:rsid w:val="00221521"/>
    <w:rsid w:val="002218AF"/>
    <w:rsid w:val="00221B9E"/>
    <w:rsid w:val="00221C2D"/>
    <w:rsid w:val="00221CF8"/>
    <w:rsid w:val="00221D84"/>
    <w:rsid w:val="00222156"/>
    <w:rsid w:val="00222323"/>
    <w:rsid w:val="00222562"/>
    <w:rsid w:val="00222656"/>
    <w:rsid w:val="00222773"/>
    <w:rsid w:val="00222787"/>
    <w:rsid w:val="00222803"/>
    <w:rsid w:val="00222E85"/>
    <w:rsid w:val="00222FD1"/>
    <w:rsid w:val="00223018"/>
    <w:rsid w:val="002234CD"/>
    <w:rsid w:val="002235C2"/>
    <w:rsid w:val="002236B2"/>
    <w:rsid w:val="00223806"/>
    <w:rsid w:val="00223853"/>
    <w:rsid w:val="00223A2E"/>
    <w:rsid w:val="00223B42"/>
    <w:rsid w:val="00223C42"/>
    <w:rsid w:val="00223CCE"/>
    <w:rsid w:val="00223D08"/>
    <w:rsid w:val="00223DCE"/>
    <w:rsid w:val="00223ECE"/>
    <w:rsid w:val="00223FD9"/>
    <w:rsid w:val="0022410B"/>
    <w:rsid w:val="00224111"/>
    <w:rsid w:val="00224118"/>
    <w:rsid w:val="0022413B"/>
    <w:rsid w:val="002241AB"/>
    <w:rsid w:val="002244F4"/>
    <w:rsid w:val="00224522"/>
    <w:rsid w:val="00224615"/>
    <w:rsid w:val="00224694"/>
    <w:rsid w:val="002246E9"/>
    <w:rsid w:val="002246ED"/>
    <w:rsid w:val="002247AB"/>
    <w:rsid w:val="0022486F"/>
    <w:rsid w:val="00224897"/>
    <w:rsid w:val="002248A0"/>
    <w:rsid w:val="00224975"/>
    <w:rsid w:val="00224A82"/>
    <w:rsid w:val="00224BC4"/>
    <w:rsid w:val="00224D0B"/>
    <w:rsid w:val="00224DB1"/>
    <w:rsid w:val="00224E8F"/>
    <w:rsid w:val="002250F5"/>
    <w:rsid w:val="002253FA"/>
    <w:rsid w:val="0022546C"/>
    <w:rsid w:val="00225780"/>
    <w:rsid w:val="002259C6"/>
    <w:rsid w:val="00225A3A"/>
    <w:rsid w:val="00225B2F"/>
    <w:rsid w:val="00225CC5"/>
    <w:rsid w:val="00225CCE"/>
    <w:rsid w:val="002260C5"/>
    <w:rsid w:val="00226175"/>
    <w:rsid w:val="0022644A"/>
    <w:rsid w:val="0022676E"/>
    <w:rsid w:val="002267D5"/>
    <w:rsid w:val="00226832"/>
    <w:rsid w:val="0022686D"/>
    <w:rsid w:val="00226DF3"/>
    <w:rsid w:val="00226EB8"/>
    <w:rsid w:val="00227039"/>
    <w:rsid w:val="002270C0"/>
    <w:rsid w:val="002271C4"/>
    <w:rsid w:val="002273DF"/>
    <w:rsid w:val="00227515"/>
    <w:rsid w:val="002275D9"/>
    <w:rsid w:val="00227836"/>
    <w:rsid w:val="00227B83"/>
    <w:rsid w:val="00227D4D"/>
    <w:rsid w:val="00227E64"/>
    <w:rsid w:val="00227F7A"/>
    <w:rsid w:val="00227FE2"/>
    <w:rsid w:val="00229955"/>
    <w:rsid w:val="002302D6"/>
    <w:rsid w:val="00230777"/>
    <w:rsid w:val="002307EF"/>
    <w:rsid w:val="0023089A"/>
    <w:rsid w:val="002309F2"/>
    <w:rsid w:val="00230D54"/>
    <w:rsid w:val="00230EDB"/>
    <w:rsid w:val="00230F12"/>
    <w:rsid w:val="00230F37"/>
    <w:rsid w:val="0023135D"/>
    <w:rsid w:val="002314CB"/>
    <w:rsid w:val="00231667"/>
    <w:rsid w:val="0023176B"/>
    <w:rsid w:val="002317AD"/>
    <w:rsid w:val="00231A5B"/>
    <w:rsid w:val="00231B5A"/>
    <w:rsid w:val="00231BAF"/>
    <w:rsid w:val="00231CC9"/>
    <w:rsid w:val="00231D48"/>
    <w:rsid w:val="00231F1F"/>
    <w:rsid w:val="0023208D"/>
    <w:rsid w:val="00232242"/>
    <w:rsid w:val="002323A2"/>
    <w:rsid w:val="00232452"/>
    <w:rsid w:val="002324B4"/>
    <w:rsid w:val="0023279B"/>
    <w:rsid w:val="002328F5"/>
    <w:rsid w:val="0023293B"/>
    <w:rsid w:val="002329D5"/>
    <w:rsid w:val="00232C67"/>
    <w:rsid w:val="00232CBA"/>
    <w:rsid w:val="00232DC5"/>
    <w:rsid w:val="002331E8"/>
    <w:rsid w:val="00233270"/>
    <w:rsid w:val="002338D5"/>
    <w:rsid w:val="002339E5"/>
    <w:rsid w:val="00233A55"/>
    <w:rsid w:val="00233A7E"/>
    <w:rsid w:val="00233B98"/>
    <w:rsid w:val="00233BF1"/>
    <w:rsid w:val="00233D2D"/>
    <w:rsid w:val="00233D8A"/>
    <w:rsid w:val="00233DBA"/>
    <w:rsid w:val="00233DC7"/>
    <w:rsid w:val="00234145"/>
    <w:rsid w:val="00234146"/>
    <w:rsid w:val="00234270"/>
    <w:rsid w:val="0023446C"/>
    <w:rsid w:val="002346E0"/>
    <w:rsid w:val="00234779"/>
    <w:rsid w:val="002347D8"/>
    <w:rsid w:val="00234D81"/>
    <w:rsid w:val="00234F4D"/>
    <w:rsid w:val="0023507D"/>
    <w:rsid w:val="002350C1"/>
    <w:rsid w:val="00235100"/>
    <w:rsid w:val="002351AC"/>
    <w:rsid w:val="002351B7"/>
    <w:rsid w:val="00235450"/>
    <w:rsid w:val="0023548C"/>
    <w:rsid w:val="002356F6"/>
    <w:rsid w:val="002358CB"/>
    <w:rsid w:val="002359AC"/>
    <w:rsid w:val="002359C3"/>
    <w:rsid w:val="00235B95"/>
    <w:rsid w:val="00235F54"/>
    <w:rsid w:val="002360B2"/>
    <w:rsid w:val="002361B8"/>
    <w:rsid w:val="0023644D"/>
    <w:rsid w:val="002364EC"/>
    <w:rsid w:val="002368F1"/>
    <w:rsid w:val="00236A39"/>
    <w:rsid w:val="00236AA5"/>
    <w:rsid w:val="00236EAE"/>
    <w:rsid w:val="0023708A"/>
    <w:rsid w:val="00237128"/>
    <w:rsid w:val="0023776C"/>
    <w:rsid w:val="0023781E"/>
    <w:rsid w:val="00237849"/>
    <w:rsid w:val="00237AF1"/>
    <w:rsid w:val="00237BA4"/>
    <w:rsid w:val="00237BDF"/>
    <w:rsid w:val="00237C01"/>
    <w:rsid w:val="00237D21"/>
    <w:rsid w:val="00237D5E"/>
    <w:rsid w:val="00237DC5"/>
    <w:rsid w:val="0023A564"/>
    <w:rsid w:val="00240018"/>
    <w:rsid w:val="0024018B"/>
    <w:rsid w:val="002401D8"/>
    <w:rsid w:val="002401E7"/>
    <w:rsid w:val="002401F1"/>
    <w:rsid w:val="00240384"/>
    <w:rsid w:val="0024040F"/>
    <w:rsid w:val="0024043C"/>
    <w:rsid w:val="0024085B"/>
    <w:rsid w:val="002408B1"/>
    <w:rsid w:val="00240BE4"/>
    <w:rsid w:val="00240C61"/>
    <w:rsid w:val="00240DF8"/>
    <w:rsid w:val="00240E36"/>
    <w:rsid w:val="00241059"/>
    <w:rsid w:val="00241063"/>
    <w:rsid w:val="00241382"/>
    <w:rsid w:val="00241385"/>
    <w:rsid w:val="002413D0"/>
    <w:rsid w:val="00241676"/>
    <w:rsid w:val="00241725"/>
    <w:rsid w:val="00241B65"/>
    <w:rsid w:val="00241C13"/>
    <w:rsid w:val="00241D4A"/>
    <w:rsid w:val="00241DEF"/>
    <w:rsid w:val="00241EE2"/>
    <w:rsid w:val="00241F09"/>
    <w:rsid w:val="0024203C"/>
    <w:rsid w:val="00242053"/>
    <w:rsid w:val="002423CD"/>
    <w:rsid w:val="00242577"/>
    <w:rsid w:val="00242E8F"/>
    <w:rsid w:val="00242EC7"/>
    <w:rsid w:val="002431C7"/>
    <w:rsid w:val="002432F7"/>
    <w:rsid w:val="0024330A"/>
    <w:rsid w:val="0024330F"/>
    <w:rsid w:val="00243319"/>
    <w:rsid w:val="002433DF"/>
    <w:rsid w:val="002434B4"/>
    <w:rsid w:val="002435BC"/>
    <w:rsid w:val="002435FF"/>
    <w:rsid w:val="00243634"/>
    <w:rsid w:val="00243649"/>
    <w:rsid w:val="0024385E"/>
    <w:rsid w:val="00243884"/>
    <w:rsid w:val="00243BDB"/>
    <w:rsid w:val="00243C8F"/>
    <w:rsid w:val="00243DA8"/>
    <w:rsid w:val="00243E02"/>
    <w:rsid w:val="00243E93"/>
    <w:rsid w:val="002441C2"/>
    <w:rsid w:val="002441F3"/>
    <w:rsid w:val="002441FF"/>
    <w:rsid w:val="00244225"/>
    <w:rsid w:val="00244254"/>
    <w:rsid w:val="002443DB"/>
    <w:rsid w:val="0024441A"/>
    <w:rsid w:val="002444FC"/>
    <w:rsid w:val="00244733"/>
    <w:rsid w:val="00244841"/>
    <w:rsid w:val="0024486A"/>
    <w:rsid w:val="0024494D"/>
    <w:rsid w:val="00244D00"/>
    <w:rsid w:val="00245049"/>
    <w:rsid w:val="00245259"/>
    <w:rsid w:val="002453FD"/>
    <w:rsid w:val="00245641"/>
    <w:rsid w:val="002458CD"/>
    <w:rsid w:val="00245B2D"/>
    <w:rsid w:val="00245C93"/>
    <w:rsid w:val="00245CCF"/>
    <w:rsid w:val="00245E76"/>
    <w:rsid w:val="00245FC3"/>
    <w:rsid w:val="002461AD"/>
    <w:rsid w:val="00246478"/>
    <w:rsid w:val="002466C2"/>
    <w:rsid w:val="00246778"/>
    <w:rsid w:val="00246BED"/>
    <w:rsid w:val="00246D8D"/>
    <w:rsid w:val="00246EAA"/>
    <w:rsid w:val="00246EB0"/>
    <w:rsid w:val="00246EF1"/>
    <w:rsid w:val="00246FD6"/>
    <w:rsid w:val="002473D6"/>
    <w:rsid w:val="0024770E"/>
    <w:rsid w:val="00247779"/>
    <w:rsid w:val="00247809"/>
    <w:rsid w:val="002479F3"/>
    <w:rsid w:val="00247AC7"/>
    <w:rsid w:val="00247C37"/>
    <w:rsid w:val="00247ED8"/>
    <w:rsid w:val="00247F62"/>
    <w:rsid w:val="00247FB0"/>
    <w:rsid w:val="0024D1DB"/>
    <w:rsid w:val="00250085"/>
    <w:rsid w:val="00250320"/>
    <w:rsid w:val="002504F9"/>
    <w:rsid w:val="002507DA"/>
    <w:rsid w:val="00250D53"/>
    <w:rsid w:val="00250F67"/>
    <w:rsid w:val="00251154"/>
    <w:rsid w:val="00251686"/>
    <w:rsid w:val="00251765"/>
    <w:rsid w:val="00251D19"/>
    <w:rsid w:val="00251D81"/>
    <w:rsid w:val="00251EAA"/>
    <w:rsid w:val="00251F27"/>
    <w:rsid w:val="00251FAA"/>
    <w:rsid w:val="0025212D"/>
    <w:rsid w:val="002521A3"/>
    <w:rsid w:val="002521B2"/>
    <w:rsid w:val="0025229C"/>
    <w:rsid w:val="00252371"/>
    <w:rsid w:val="002525FF"/>
    <w:rsid w:val="0025276E"/>
    <w:rsid w:val="002527D4"/>
    <w:rsid w:val="00252843"/>
    <w:rsid w:val="00252C2E"/>
    <w:rsid w:val="00252CCE"/>
    <w:rsid w:val="00252DE2"/>
    <w:rsid w:val="0025310A"/>
    <w:rsid w:val="0025317E"/>
    <w:rsid w:val="0025320F"/>
    <w:rsid w:val="002534AF"/>
    <w:rsid w:val="00253503"/>
    <w:rsid w:val="002535BD"/>
    <w:rsid w:val="002535D7"/>
    <w:rsid w:val="00253689"/>
    <w:rsid w:val="002537E3"/>
    <w:rsid w:val="00253882"/>
    <w:rsid w:val="00253BB0"/>
    <w:rsid w:val="00253E64"/>
    <w:rsid w:val="00253E6B"/>
    <w:rsid w:val="00253E91"/>
    <w:rsid w:val="00253F0E"/>
    <w:rsid w:val="00253F8D"/>
    <w:rsid w:val="002541DC"/>
    <w:rsid w:val="00254232"/>
    <w:rsid w:val="002546C6"/>
    <w:rsid w:val="00254743"/>
    <w:rsid w:val="0025486C"/>
    <w:rsid w:val="0025492A"/>
    <w:rsid w:val="00254A13"/>
    <w:rsid w:val="00254CC6"/>
    <w:rsid w:val="00254D33"/>
    <w:rsid w:val="00254D5E"/>
    <w:rsid w:val="00254F6A"/>
    <w:rsid w:val="00254FE4"/>
    <w:rsid w:val="00255191"/>
    <w:rsid w:val="002553B3"/>
    <w:rsid w:val="002555F1"/>
    <w:rsid w:val="0025568D"/>
    <w:rsid w:val="002556D2"/>
    <w:rsid w:val="0025595D"/>
    <w:rsid w:val="00255B0B"/>
    <w:rsid w:val="00255B27"/>
    <w:rsid w:val="00255D90"/>
    <w:rsid w:val="00255FA5"/>
    <w:rsid w:val="00256233"/>
    <w:rsid w:val="002562C6"/>
    <w:rsid w:val="002566E3"/>
    <w:rsid w:val="0025676D"/>
    <w:rsid w:val="00256878"/>
    <w:rsid w:val="0025687D"/>
    <w:rsid w:val="00256922"/>
    <w:rsid w:val="00256A26"/>
    <w:rsid w:val="00256A6D"/>
    <w:rsid w:val="00256F88"/>
    <w:rsid w:val="002571DD"/>
    <w:rsid w:val="002571F9"/>
    <w:rsid w:val="002572A0"/>
    <w:rsid w:val="002572D9"/>
    <w:rsid w:val="002573A5"/>
    <w:rsid w:val="00257659"/>
    <w:rsid w:val="00257C44"/>
    <w:rsid w:val="00257E59"/>
    <w:rsid w:val="00257F0A"/>
    <w:rsid w:val="0026016E"/>
    <w:rsid w:val="00260356"/>
    <w:rsid w:val="002605F9"/>
    <w:rsid w:val="002607AC"/>
    <w:rsid w:val="00260815"/>
    <w:rsid w:val="00260834"/>
    <w:rsid w:val="002609FF"/>
    <w:rsid w:val="00260FC3"/>
    <w:rsid w:val="00261405"/>
    <w:rsid w:val="00261985"/>
    <w:rsid w:val="002619E6"/>
    <w:rsid w:val="00261A41"/>
    <w:rsid w:val="00261BA4"/>
    <w:rsid w:val="00261BAD"/>
    <w:rsid w:val="00261FBD"/>
    <w:rsid w:val="002620BE"/>
    <w:rsid w:val="002621B5"/>
    <w:rsid w:val="002622FA"/>
    <w:rsid w:val="0026232E"/>
    <w:rsid w:val="002623FD"/>
    <w:rsid w:val="00262678"/>
    <w:rsid w:val="0026276B"/>
    <w:rsid w:val="002627A9"/>
    <w:rsid w:val="002628A5"/>
    <w:rsid w:val="00262ABA"/>
    <w:rsid w:val="00262B56"/>
    <w:rsid w:val="00263030"/>
    <w:rsid w:val="00263177"/>
    <w:rsid w:val="002631F8"/>
    <w:rsid w:val="002634F9"/>
    <w:rsid w:val="00263719"/>
    <w:rsid w:val="00263745"/>
    <w:rsid w:val="00263959"/>
    <w:rsid w:val="00263A9C"/>
    <w:rsid w:val="00263AD8"/>
    <w:rsid w:val="00263BDD"/>
    <w:rsid w:val="00263E14"/>
    <w:rsid w:val="00263F85"/>
    <w:rsid w:val="0026416B"/>
    <w:rsid w:val="002641BF"/>
    <w:rsid w:val="00264263"/>
    <w:rsid w:val="0026441A"/>
    <w:rsid w:val="002647EC"/>
    <w:rsid w:val="002647F6"/>
    <w:rsid w:val="00264AEA"/>
    <w:rsid w:val="00264D56"/>
    <w:rsid w:val="00264E4A"/>
    <w:rsid w:val="00264F64"/>
    <w:rsid w:val="00264FCC"/>
    <w:rsid w:val="00265065"/>
    <w:rsid w:val="002650E9"/>
    <w:rsid w:val="00265209"/>
    <w:rsid w:val="0026538D"/>
    <w:rsid w:val="00265501"/>
    <w:rsid w:val="00265541"/>
    <w:rsid w:val="0026559D"/>
    <w:rsid w:val="0026564C"/>
    <w:rsid w:val="002656E5"/>
    <w:rsid w:val="00265A1F"/>
    <w:rsid w:val="00265A35"/>
    <w:rsid w:val="00265BCA"/>
    <w:rsid w:val="00265CFD"/>
    <w:rsid w:val="00265D64"/>
    <w:rsid w:val="00265D8A"/>
    <w:rsid w:val="00265FD1"/>
    <w:rsid w:val="00266008"/>
    <w:rsid w:val="002660D2"/>
    <w:rsid w:val="002661AF"/>
    <w:rsid w:val="002662F2"/>
    <w:rsid w:val="00266330"/>
    <w:rsid w:val="002663A7"/>
    <w:rsid w:val="002665A3"/>
    <w:rsid w:val="00266953"/>
    <w:rsid w:val="002669A4"/>
    <w:rsid w:val="00266ACF"/>
    <w:rsid w:val="00266AE7"/>
    <w:rsid w:val="00266B44"/>
    <w:rsid w:val="00266C82"/>
    <w:rsid w:val="00266D5E"/>
    <w:rsid w:val="00266F95"/>
    <w:rsid w:val="00267068"/>
    <w:rsid w:val="0026709A"/>
    <w:rsid w:val="00267270"/>
    <w:rsid w:val="00267592"/>
    <w:rsid w:val="00267878"/>
    <w:rsid w:val="002678FF"/>
    <w:rsid w:val="00267A1A"/>
    <w:rsid w:val="00267AA1"/>
    <w:rsid w:val="00267E25"/>
    <w:rsid w:val="00267E78"/>
    <w:rsid w:val="002700D4"/>
    <w:rsid w:val="002701DD"/>
    <w:rsid w:val="002705A5"/>
    <w:rsid w:val="002706E7"/>
    <w:rsid w:val="0027086E"/>
    <w:rsid w:val="00270871"/>
    <w:rsid w:val="00270992"/>
    <w:rsid w:val="00270E57"/>
    <w:rsid w:val="00270FF7"/>
    <w:rsid w:val="002713B7"/>
    <w:rsid w:val="00271421"/>
    <w:rsid w:val="002716B9"/>
    <w:rsid w:val="002716E9"/>
    <w:rsid w:val="00271713"/>
    <w:rsid w:val="00271827"/>
    <w:rsid w:val="002719B7"/>
    <w:rsid w:val="00271AA8"/>
    <w:rsid w:val="00271B44"/>
    <w:rsid w:val="00271C44"/>
    <w:rsid w:val="00271C45"/>
    <w:rsid w:val="00271C4C"/>
    <w:rsid w:val="00271D4E"/>
    <w:rsid w:val="00271E60"/>
    <w:rsid w:val="00271F70"/>
    <w:rsid w:val="00271FEB"/>
    <w:rsid w:val="002721E8"/>
    <w:rsid w:val="0027220C"/>
    <w:rsid w:val="002723E8"/>
    <w:rsid w:val="00272416"/>
    <w:rsid w:val="002724C4"/>
    <w:rsid w:val="00272560"/>
    <w:rsid w:val="002725BB"/>
    <w:rsid w:val="00272701"/>
    <w:rsid w:val="0027292D"/>
    <w:rsid w:val="00272AEB"/>
    <w:rsid w:val="00272AED"/>
    <w:rsid w:val="00272B1A"/>
    <w:rsid w:val="00272CB5"/>
    <w:rsid w:val="00272F08"/>
    <w:rsid w:val="0027304E"/>
    <w:rsid w:val="00273127"/>
    <w:rsid w:val="0027317E"/>
    <w:rsid w:val="0027318F"/>
    <w:rsid w:val="002731B7"/>
    <w:rsid w:val="00273285"/>
    <w:rsid w:val="002732DB"/>
    <w:rsid w:val="0027334F"/>
    <w:rsid w:val="00273356"/>
    <w:rsid w:val="002734F7"/>
    <w:rsid w:val="00273539"/>
    <w:rsid w:val="00273746"/>
    <w:rsid w:val="002737DB"/>
    <w:rsid w:val="00273DB6"/>
    <w:rsid w:val="00273DBF"/>
    <w:rsid w:val="00273E54"/>
    <w:rsid w:val="00273E59"/>
    <w:rsid w:val="00273EA7"/>
    <w:rsid w:val="00273ECA"/>
    <w:rsid w:val="00274202"/>
    <w:rsid w:val="00274941"/>
    <w:rsid w:val="00274A5C"/>
    <w:rsid w:val="00274B06"/>
    <w:rsid w:val="00274C61"/>
    <w:rsid w:val="00274C88"/>
    <w:rsid w:val="00274D0D"/>
    <w:rsid w:val="00274DEF"/>
    <w:rsid w:val="00274E0E"/>
    <w:rsid w:val="00274ECC"/>
    <w:rsid w:val="00274F2B"/>
    <w:rsid w:val="00274FD6"/>
    <w:rsid w:val="002751DE"/>
    <w:rsid w:val="002751EA"/>
    <w:rsid w:val="0027528D"/>
    <w:rsid w:val="002752E7"/>
    <w:rsid w:val="002752F2"/>
    <w:rsid w:val="00275547"/>
    <w:rsid w:val="00275569"/>
    <w:rsid w:val="00275DCB"/>
    <w:rsid w:val="00275E85"/>
    <w:rsid w:val="0027617A"/>
    <w:rsid w:val="0027634F"/>
    <w:rsid w:val="00276416"/>
    <w:rsid w:val="00276505"/>
    <w:rsid w:val="0027658D"/>
    <w:rsid w:val="002765BC"/>
    <w:rsid w:val="00276A01"/>
    <w:rsid w:val="00276A7D"/>
    <w:rsid w:val="00276C68"/>
    <w:rsid w:val="00276C74"/>
    <w:rsid w:val="00276E61"/>
    <w:rsid w:val="00276FF1"/>
    <w:rsid w:val="00277039"/>
    <w:rsid w:val="002771A3"/>
    <w:rsid w:val="00277778"/>
    <w:rsid w:val="002778A7"/>
    <w:rsid w:val="00277B08"/>
    <w:rsid w:val="00277B69"/>
    <w:rsid w:val="00277E8C"/>
    <w:rsid w:val="00277F4A"/>
    <w:rsid w:val="0028002F"/>
    <w:rsid w:val="002801C5"/>
    <w:rsid w:val="002802C5"/>
    <w:rsid w:val="0028058E"/>
    <w:rsid w:val="002805F2"/>
    <w:rsid w:val="0028077D"/>
    <w:rsid w:val="002807B3"/>
    <w:rsid w:val="00280A10"/>
    <w:rsid w:val="00280A75"/>
    <w:rsid w:val="00280AC8"/>
    <w:rsid w:val="00280C1D"/>
    <w:rsid w:val="00280DCD"/>
    <w:rsid w:val="00280EE7"/>
    <w:rsid w:val="00280F8C"/>
    <w:rsid w:val="00280FAF"/>
    <w:rsid w:val="0028110F"/>
    <w:rsid w:val="00281222"/>
    <w:rsid w:val="00281319"/>
    <w:rsid w:val="00281433"/>
    <w:rsid w:val="002814C9"/>
    <w:rsid w:val="002814EE"/>
    <w:rsid w:val="00281762"/>
    <w:rsid w:val="002817E9"/>
    <w:rsid w:val="0028186B"/>
    <w:rsid w:val="002818D4"/>
    <w:rsid w:val="00281CAF"/>
    <w:rsid w:val="00281CDA"/>
    <w:rsid w:val="0028211E"/>
    <w:rsid w:val="00282239"/>
    <w:rsid w:val="002824CD"/>
    <w:rsid w:val="002824D8"/>
    <w:rsid w:val="002827A8"/>
    <w:rsid w:val="00282928"/>
    <w:rsid w:val="00282B0E"/>
    <w:rsid w:val="00282B55"/>
    <w:rsid w:val="00282CAC"/>
    <w:rsid w:val="00283425"/>
    <w:rsid w:val="002834AC"/>
    <w:rsid w:val="002834BE"/>
    <w:rsid w:val="002834C2"/>
    <w:rsid w:val="00283584"/>
    <w:rsid w:val="00283643"/>
    <w:rsid w:val="00283684"/>
    <w:rsid w:val="002836BF"/>
    <w:rsid w:val="002837B2"/>
    <w:rsid w:val="002837E6"/>
    <w:rsid w:val="00283817"/>
    <w:rsid w:val="00283BA5"/>
    <w:rsid w:val="00283D0F"/>
    <w:rsid w:val="00283EC8"/>
    <w:rsid w:val="002840F7"/>
    <w:rsid w:val="0028411F"/>
    <w:rsid w:val="002844DD"/>
    <w:rsid w:val="002844F0"/>
    <w:rsid w:val="00284596"/>
    <w:rsid w:val="002846C9"/>
    <w:rsid w:val="002847A8"/>
    <w:rsid w:val="002847B4"/>
    <w:rsid w:val="00284AAB"/>
    <w:rsid w:val="00284D00"/>
    <w:rsid w:val="00284D36"/>
    <w:rsid w:val="00284EDB"/>
    <w:rsid w:val="00285186"/>
    <w:rsid w:val="00285195"/>
    <w:rsid w:val="0028525A"/>
    <w:rsid w:val="00285342"/>
    <w:rsid w:val="00285434"/>
    <w:rsid w:val="00285474"/>
    <w:rsid w:val="0028552D"/>
    <w:rsid w:val="002855D3"/>
    <w:rsid w:val="0028564B"/>
    <w:rsid w:val="00285661"/>
    <w:rsid w:val="00285718"/>
    <w:rsid w:val="00285735"/>
    <w:rsid w:val="002857AF"/>
    <w:rsid w:val="002857C1"/>
    <w:rsid w:val="0028588D"/>
    <w:rsid w:val="00285BEE"/>
    <w:rsid w:val="00285C97"/>
    <w:rsid w:val="00285D36"/>
    <w:rsid w:val="00285D5F"/>
    <w:rsid w:val="002861A8"/>
    <w:rsid w:val="002861E8"/>
    <w:rsid w:val="00286257"/>
    <w:rsid w:val="002863BF"/>
    <w:rsid w:val="00286430"/>
    <w:rsid w:val="002864EA"/>
    <w:rsid w:val="002866E3"/>
    <w:rsid w:val="00286727"/>
    <w:rsid w:val="0028680F"/>
    <w:rsid w:val="002869D5"/>
    <w:rsid w:val="00286C6F"/>
    <w:rsid w:val="00286C75"/>
    <w:rsid w:val="00286C91"/>
    <w:rsid w:val="00286D57"/>
    <w:rsid w:val="00286E4F"/>
    <w:rsid w:val="00286F39"/>
    <w:rsid w:val="00286F98"/>
    <w:rsid w:val="002871BC"/>
    <w:rsid w:val="002872CF"/>
    <w:rsid w:val="0028730D"/>
    <w:rsid w:val="002873AD"/>
    <w:rsid w:val="00287437"/>
    <w:rsid w:val="00287691"/>
    <w:rsid w:val="002878E4"/>
    <w:rsid w:val="002879FE"/>
    <w:rsid w:val="00287C68"/>
    <w:rsid w:val="00287D55"/>
    <w:rsid w:val="00287E0B"/>
    <w:rsid w:val="00287E7C"/>
    <w:rsid w:val="0029013F"/>
    <w:rsid w:val="00290272"/>
    <w:rsid w:val="0029079B"/>
    <w:rsid w:val="0029093F"/>
    <w:rsid w:val="00290956"/>
    <w:rsid w:val="0029097B"/>
    <w:rsid w:val="002909CB"/>
    <w:rsid w:val="00290B80"/>
    <w:rsid w:val="00290BE2"/>
    <w:rsid w:val="00290BE5"/>
    <w:rsid w:val="00290EE3"/>
    <w:rsid w:val="00290F5B"/>
    <w:rsid w:val="0029114A"/>
    <w:rsid w:val="00291269"/>
    <w:rsid w:val="002912AA"/>
    <w:rsid w:val="0029153B"/>
    <w:rsid w:val="00291561"/>
    <w:rsid w:val="0029190A"/>
    <w:rsid w:val="00291998"/>
    <w:rsid w:val="00291A04"/>
    <w:rsid w:val="00291C88"/>
    <w:rsid w:val="00291CBA"/>
    <w:rsid w:val="00291E0B"/>
    <w:rsid w:val="00291E56"/>
    <w:rsid w:val="00291E6F"/>
    <w:rsid w:val="00291E80"/>
    <w:rsid w:val="00291E92"/>
    <w:rsid w:val="002920DA"/>
    <w:rsid w:val="002920EB"/>
    <w:rsid w:val="00292111"/>
    <w:rsid w:val="002921F4"/>
    <w:rsid w:val="00292217"/>
    <w:rsid w:val="00292450"/>
    <w:rsid w:val="00292542"/>
    <w:rsid w:val="00292676"/>
    <w:rsid w:val="00292700"/>
    <w:rsid w:val="00292773"/>
    <w:rsid w:val="0029285D"/>
    <w:rsid w:val="00292898"/>
    <w:rsid w:val="0029296C"/>
    <w:rsid w:val="00292C6F"/>
    <w:rsid w:val="0029352F"/>
    <w:rsid w:val="00293740"/>
    <w:rsid w:val="002939B9"/>
    <w:rsid w:val="002939EC"/>
    <w:rsid w:val="00293A8F"/>
    <w:rsid w:val="00293AE1"/>
    <w:rsid w:val="00293BE9"/>
    <w:rsid w:val="00293E82"/>
    <w:rsid w:val="00293F4F"/>
    <w:rsid w:val="0029443B"/>
    <w:rsid w:val="00294995"/>
    <w:rsid w:val="002949C3"/>
    <w:rsid w:val="00294A0B"/>
    <w:rsid w:val="00294A4C"/>
    <w:rsid w:val="00294A61"/>
    <w:rsid w:val="00294B2A"/>
    <w:rsid w:val="00294C83"/>
    <w:rsid w:val="00294D68"/>
    <w:rsid w:val="00294F9B"/>
    <w:rsid w:val="00295179"/>
    <w:rsid w:val="00295291"/>
    <w:rsid w:val="0029533F"/>
    <w:rsid w:val="00295573"/>
    <w:rsid w:val="00295586"/>
    <w:rsid w:val="002956BC"/>
    <w:rsid w:val="002956DC"/>
    <w:rsid w:val="00295981"/>
    <w:rsid w:val="00295ABF"/>
    <w:rsid w:val="00295D24"/>
    <w:rsid w:val="00296168"/>
    <w:rsid w:val="0029619C"/>
    <w:rsid w:val="002962D9"/>
    <w:rsid w:val="002964B2"/>
    <w:rsid w:val="002966D2"/>
    <w:rsid w:val="002969DE"/>
    <w:rsid w:val="00296A92"/>
    <w:rsid w:val="00296F23"/>
    <w:rsid w:val="00296F52"/>
    <w:rsid w:val="0029711F"/>
    <w:rsid w:val="0029720F"/>
    <w:rsid w:val="002973F2"/>
    <w:rsid w:val="00297561"/>
    <w:rsid w:val="00297608"/>
    <w:rsid w:val="00297860"/>
    <w:rsid w:val="002978A7"/>
    <w:rsid w:val="0029794D"/>
    <w:rsid w:val="002979DB"/>
    <w:rsid w:val="00297C57"/>
    <w:rsid w:val="00297DCF"/>
    <w:rsid w:val="002A0133"/>
    <w:rsid w:val="002A01DA"/>
    <w:rsid w:val="002A034B"/>
    <w:rsid w:val="002A03EE"/>
    <w:rsid w:val="002A04C5"/>
    <w:rsid w:val="002A04DA"/>
    <w:rsid w:val="002A0602"/>
    <w:rsid w:val="002A0759"/>
    <w:rsid w:val="002A0B8A"/>
    <w:rsid w:val="002A0D5D"/>
    <w:rsid w:val="002A0DB4"/>
    <w:rsid w:val="002A0E91"/>
    <w:rsid w:val="002A0ED8"/>
    <w:rsid w:val="002A1015"/>
    <w:rsid w:val="002A108B"/>
    <w:rsid w:val="002A135A"/>
    <w:rsid w:val="002A1368"/>
    <w:rsid w:val="002A13EF"/>
    <w:rsid w:val="002A1452"/>
    <w:rsid w:val="002A1537"/>
    <w:rsid w:val="002A1665"/>
    <w:rsid w:val="002A174F"/>
    <w:rsid w:val="002A1AE4"/>
    <w:rsid w:val="002A1F43"/>
    <w:rsid w:val="002A2004"/>
    <w:rsid w:val="002A22A6"/>
    <w:rsid w:val="002A2402"/>
    <w:rsid w:val="002A2829"/>
    <w:rsid w:val="002A2901"/>
    <w:rsid w:val="002A291E"/>
    <w:rsid w:val="002A2A3B"/>
    <w:rsid w:val="002A2BB9"/>
    <w:rsid w:val="002A2E92"/>
    <w:rsid w:val="002A2F78"/>
    <w:rsid w:val="002A303F"/>
    <w:rsid w:val="002A32D9"/>
    <w:rsid w:val="002A3336"/>
    <w:rsid w:val="002A3340"/>
    <w:rsid w:val="002A3CA3"/>
    <w:rsid w:val="002A4033"/>
    <w:rsid w:val="002A417F"/>
    <w:rsid w:val="002A438C"/>
    <w:rsid w:val="002A4496"/>
    <w:rsid w:val="002A4549"/>
    <w:rsid w:val="002A46C6"/>
    <w:rsid w:val="002A4788"/>
    <w:rsid w:val="002A492F"/>
    <w:rsid w:val="002A495B"/>
    <w:rsid w:val="002A49E3"/>
    <w:rsid w:val="002A4ACB"/>
    <w:rsid w:val="002A4C5B"/>
    <w:rsid w:val="002A4DFA"/>
    <w:rsid w:val="002A4E58"/>
    <w:rsid w:val="002A4E8C"/>
    <w:rsid w:val="002A4EC4"/>
    <w:rsid w:val="002A4FDA"/>
    <w:rsid w:val="002A511A"/>
    <w:rsid w:val="002A52EB"/>
    <w:rsid w:val="002A5648"/>
    <w:rsid w:val="002A574A"/>
    <w:rsid w:val="002A5955"/>
    <w:rsid w:val="002A5AF0"/>
    <w:rsid w:val="002A5CBA"/>
    <w:rsid w:val="002A5D10"/>
    <w:rsid w:val="002A5D5E"/>
    <w:rsid w:val="002A5F4F"/>
    <w:rsid w:val="002A5F7E"/>
    <w:rsid w:val="002A5FC3"/>
    <w:rsid w:val="002A6081"/>
    <w:rsid w:val="002A60DC"/>
    <w:rsid w:val="002A611F"/>
    <w:rsid w:val="002A61D9"/>
    <w:rsid w:val="002A6343"/>
    <w:rsid w:val="002A65D7"/>
    <w:rsid w:val="002A65F1"/>
    <w:rsid w:val="002A66BF"/>
    <w:rsid w:val="002A6763"/>
    <w:rsid w:val="002A69E7"/>
    <w:rsid w:val="002A69F5"/>
    <w:rsid w:val="002A6CAE"/>
    <w:rsid w:val="002A6D27"/>
    <w:rsid w:val="002A6E5D"/>
    <w:rsid w:val="002A6F56"/>
    <w:rsid w:val="002A701D"/>
    <w:rsid w:val="002A7242"/>
    <w:rsid w:val="002A7376"/>
    <w:rsid w:val="002A7502"/>
    <w:rsid w:val="002A7649"/>
    <w:rsid w:val="002A77A2"/>
    <w:rsid w:val="002A77CB"/>
    <w:rsid w:val="002A7C36"/>
    <w:rsid w:val="002A7CBB"/>
    <w:rsid w:val="002A7DFF"/>
    <w:rsid w:val="002A7F62"/>
    <w:rsid w:val="002A7F87"/>
    <w:rsid w:val="002B0134"/>
    <w:rsid w:val="002B01D1"/>
    <w:rsid w:val="002B03F9"/>
    <w:rsid w:val="002B04F1"/>
    <w:rsid w:val="002B0650"/>
    <w:rsid w:val="002B06DD"/>
    <w:rsid w:val="002B0839"/>
    <w:rsid w:val="002B0882"/>
    <w:rsid w:val="002B0B10"/>
    <w:rsid w:val="002B0C39"/>
    <w:rsid w:val="002B0D89"/>
    <w:rsid w:val="002B0EC8"/>
    <w:rsid w:val="002B1080"/>
    <w:rsid w:val="002B12C3"/>
    <w:rsid w:val="002B1368"/>
    <w:rsid w:val="002B149E"/>
    <w:rsid w:val="002B15C5"/>
    <w:rsid w:val="002B166D"/>
    <w:rsid w:val="002B1E9E"/>
    <w:rsid w:val="002B203E"/>
    <w:rsid w:val="002B21A5"/>
    <w:rsid w:val="002B2352"/>
    <w:rsid w:val="002B23FE"/>
    <w:rsid w:val="002B2614"/>
    <w:rsid w:val="002B27A7"/>
    <w:rsid w:val="002B294F"/>
    <w:rsid w:val="002B2A8A"/>
    <w:rsid w:val="002B2C8C"/>
    <w:rsid w:val="002B2D66"/>
    <w:rsid w:val="002B2EB1"/>
    <w:rsid w:val="002B2F6C"/>
    <w:rsid w:val="002B30AF"/>
    <w:rsid w:val="002B3563"/>
    <w:rsid w:val="002B374D"/>
    <w:rsid w:val="002B3776"/>
    <w:rsid w:val="002B39CF"/>
    <w:rsid w:val="002B3A27"/>
    <w:rsid w:val="002B3B28"/>
    <w:rsid w:val="002B3BB3"/>
    <w:rsid w:val="002B3C37"/>
    <w:rsid w:val="002B3CEE"/>
    <w:rsid w:val="002B3DBA"/>
    <w:rsid w:val="002B3FDF"/>
    <w:rsid w:val="002B407D"/>
    <w:rsid w:val="002B4377"/>
    <w:rsid w:val="002B44AA"/>
    <w:rsid w:val="002B4530"/>
    <w:rsid w:val="002B47ED"/>
    <w:rsid w:val="002B480A"/>
    <w:rsid w:val="002B494C"/>
    <w:rsid w:val="002B4990"/>
    <w:rsid w:val="002B4A49"/>
    <w:rsid w:val="002B4B01"/>
    <w:rsid w:val="002B4BE3"/>
    <w:rsid w:val="002B4D06"/>
    <w:rsid w:val="002B4D5F"/>
    <w:rsid w:val="002B4D97"/>
    <w:rsid w:val="002B4F89"/>
    <w:rsid w:val="002B5024"/>
    <w:rsid w:val="002B5444"/>
    <w:rsid w:val="002B5B9E"/>
    <w:rsid w:val="002B5CDB"/>
    <w:rsid w:val="002B5DDC"/>
    <w:rsid w:val="002B5EAC"/>
    <w:rsid w:val="002B5F86"/>
    <w:rsid w:val="002B6043"/>
    <w:rsid w:val="002B61B4"/>
    <w:rsid w:val="002B6265"/>
    <w:rsid w:val="002B6278"/>
    <w:rsid w:val="002B63D2"/>
    <w:rsid w:val="002B6676"/>
    <w:rsid w:val="002B667C"/>
    <w:rsid w:val="002B6C38"/>
    <w:rsid w:val="002B6F37"/>
    <w:rsid w:val="002B704F"/>
    <w:rsid w:val="002B72E5"/>
    <w:rsid w:val="002B747E"/>
    <w:rsid w:val="002B74E6"/>
    <w:rsid w:val="002B7514"/>
    <w:rsid w:val="002B76D5"/>
    <w:rsid w:val="002B7721"/>
    <w:rsid w:val="002B7770"/>
    <w:rsid w:val="002B777A"/>
    <w:rsid w:val="002B789D"/>
    <w:rsid w:val="002B796F"/>
    <w:rsid w:val="002B7B8B"/>
    <w:rsid w:val="002B7C64"/>
    <w:rsid w:val="002B7D04"/>
    <w:rsid w:val="002B7D75"/>
    <w:rsid w:val="002B7DA3"/>
    <w:rsid w:val="002B7E06"/>
    <w:rsid w:val="002C0001"/>
    <w:rsid w:val="002C0177"/>
    <w:rsid w:val="002C0188"/>
    <w:rsid w:val="002C0400"/>
    <w:rsid w:val="002C06BA"/>
    <w:rsid w:val="002C0740"/>
    <w:rsid w:val="002C084E"/>
    <w:rsid w:val="002C0A54"/>
    <w:rsid w:val="002C0D04"/>
    <w:rsid w:val="002C0E46"/>
    <w:rsid w:val="002C0EAA"/>
    <w:rsid w:val="002C10BD"/>
    <w:rsid w:val="002C116A"/>
    <w:rsid w:val="002C13F1"/>
    <w:rsid w:val="002C13F2"/>
    <w:rsid w:val="002C1461"/>
    <w:rsid w:val="002C16CC"/>
    <w:rsid w:val="002C16FE"/>
    <w:rsid w:val="002C1730"/>
    <w:rsid w:val="002C1746"/>
    <w:rsid w:val="002C1851"/>
    <w:rsid w:val="002C1953"/>
    <w:rsid w:val="002C1B83"/>
    <w:rsid w:val="002C1BE2"/>
    <w:rsid w:val="002C1CB6"/>
    <w:rsid w:val="002C1E7F"/>
    <w:rsid w:val="002C1EF0"/>
    <w:rsid w:val="002C2059"/>
    <w:rsid w:val="002C206D"/>
    <w:rsid w:val="002C238B"/>
    <w:rsid w:val="002C2715"/>
    <w:rsid w:val="002C2A41"/>
    <w:rsid w:val="002C2AA0"/>
    <w:rsid w:val="002C2C13"/>
    <w:rsid w:val="002C2C6D"/>
    <w:rsid w:val="002C2EA7"/>
    <w:rsid w:val="002C2ED7"/>
    <w:rsid w:val="002C327E"/>
    <w:rsid w:val="002C3284"/>
    <w:rsid w:val="002C33B9"/>
    <w:rsid w:val="002C3414"/>
    <w:rsid w:val="002C34F7"/>
    <w:rsid w:val="002C3943"/>
    <w:rsid w:val="002C3AC9"/>
    <w:rsid w:val="002C3B9D"/>
    <w:rsid w:val="002C3DB0"/>
    <w:rsid w:val="002C3DC8"/>
    <w:rsid w:val="002C3FA7"/>
    <w:rsid w:val="002C401B"/>
    <w:rsid w:val="002C4076"/>
    <w:rsid w:val="002C4410"/>
    <w:rsid w:val="002C4457"/>
    <w:rsid w:val="002C44A4"/>
    <w:rsid w:val="002C450A"/>
    <w:rsid w:val="002C45FC"/>
    <w:rsid w:val="002C47B4"/>
    <w:rsid w:val="002C4A68"/>
    <w:rsid w:val="002C4B1F"/>
    <w:rsid w:val="002C4DD9"/>
    <w:rsid w:val="002C5016"/>
    <w:rsid w:val="002C5357"/>
    <w:rsid w:val="002C56F4"/>
    <w:rsid w:val="002C5757"/>
    <w:rsid w:val="002C58F7"/>
    <w:rsid w:val="002C5A1B"/>
    <w:rsid w:val="002C5BD9"/>
    <w:rsid w:val="002C5BF8"/>
    <w:rsid w:val="002C5C32"/>
    <w:rsid w:val="002C5C63"/>
    <w:rsid w:val="002C5CDF"/>
    <w:rsid w:val="002C6370"/>
    <w:rsid w:val="002C6491"/>
    <w:rsid w:val="002C649B"/>
    <w:rsid w:val="002C65AC"/>
    <w:rsid w:val="002C66D6"/>
    <w:rsid w:val="002C678D"/>
    <w:rsid w:val="002C6880"/>
    <w:rsid w:val="002C68A4"/>
    <w:rsid w:val="002C68D9"/>
    <w:rsid w:val="002C6A3C"/>
    <w:rsid w:val="002C6A6B"/>
    <w:rsid w:val="002C6BB2"/>
    <w:rsid w:val="002C6C58"/>
    <w:rsid w:val="002C6D96"/>
    <w:rsid w:val="002C6DC6"/>
    <w:rsid w:val="002C6F15"/>
    <w:rsid w:val="002C6F24"/>
    <w:rsid w:val="002C6F48"/>
    <w:rsid w:val="002C7304"/>
    <w:rsid w:val="002C7909"/>
    <w:rsid w:val="002C7A59"/>
    <w:rsid w:val="002C7AD7"/>
    <w:rsid w:val="002C7B01"/>
    <w:rsid w:val="002C7BC0"/>
    <w:rsid w:val="002C7C45"/>
    <w:rsid w:val="002C7E41"/>
    <w:rsid w:val="002C7EE5"/>
    <w:rsid w:val="002C7F31"/>
    <w:rsid w:val="002CA888"/>
    <w:rsid w:val="002CC866"/>
    <w:rsid w:val="002D0010"/>
    <w:rsid w:val="002D0164"/>
    <w:rsid w:val="002D025D"/>
    <w:rsid w:val="002D038C"/>
    <w:rsid w:val="002D03C1"/>
    <w:rsid w:val="002D0751"/>
    <w:rsid w:val="002D0B99"/>
    <w:rsid w:val="002D0DDC"/>
    <w:rsid w:val="002D1041"/>
    <w:rsid w:val="002D1152"/>
    <w:rsid w:val="002D126E"/>
    <w:rsid w:val="002D1390"/>
    <w:rsid w:val="002D1698"/>
    <w:rsid w:val="002D16B6"/>
    <w:rsid w:val="002D175F"/>
    <w:rsid w:val="002D18FC"/>
    <w:rsid w:val="002D19F0"/>
    <w:rsid w:val="002D1AF8"/>
    <w:rsid w:val="002D1BAD"/>
    <w:rsid w:val="002D1BD1"/>
    <w:rsid w:val="002D1BE3"/>
    <w:rsid w:val="002D2011"/>
    <w:rsid w:val="002D20CB"/>
    <w:rsid w:val="002D2705"/>
    <w:rsid w:val="002D2834"/>
    <w:rsid w:val="002D2997"/>
    <w:rsid w:val="002D2A1D"/>
    <w:rsid w:val="002D2A23"/>
    <w:rsid w:val="002D2A3B"/>
    <w:rsid w:val="002D2D50"/>
    <w:rsid w:val="002D2D5F"/>
    <w:rsid w:val="002D2F96"/>
    <w:rsid w:val="002D3188"/>
    <w:rsid w:val="002D32AA"/>
    <w:rsid w:val="002D34FC"/>
    <w:rsid w:val="002D36D1"/>
    <w:rsid w:val="002D36E6"/>
    <w:rsid w:val="002D38D9"/>
    <w:rsid w:val="002D3B35"/>
    <w:rsid w:val="002D3C99"/>
    <w:rsid w:val="002D3D20"/>
    <w:rsid w:val="002D4012"/>
    <w:rsid w:val="002D4162"/>
    <w:rsid w:val="002D419E"/>
    <w:rsid w:val="002D41AD"/>
    <w:rsid w:val="002D4222"/>
    <w:rsid w:val="002D4382"/>
    <w:rsid w:val="002D4434"/>
    <w:rsid w:val="002D444F"/>
    <w:rsid w:val="002D4482"/>
    <w:rsid w:val="002D4514"/>
    <w:rsid w:val="002D45D0"/>
    <w:rsid w:val="002D4757"/>
    <w:rsid w:val="002D47BE"/>
    <w:rsid w:val="002D4AB8"/>
    <w:rsid w:val="002D4B4D"/>
    <w:rsid w:val="002D4B90"/>
    <w:rsid w:val="002D4C69"/>
    <w:rsid w:val="002D4C6B"/>
    <w:rsid w:val="002D4CFC"/>
    <w:rsid w:val="002D4DA3"/>
    <w:rsid w:val="002D5090"/>
    <w:rsid w:val="002D5093"/>
    <w:rsid w:val="002D5104"/>
    <w:rsid w:val="002D53DA"/>
    <w:rsid w:val="002D5597"/>
    <w:rsid w:val="002D5760"/>
    <w:rsid w:val="002D5821"/>
    <w:rsid w:val="002D58FE"/>
    <w:rsid w:val="002D592D"/>
    <w:rsid w:val="002D5AA1"/>
    <w:rsid w:val="002D5C2E"/>
    <w:rsid w:val="002D5C7D"/>
    <w:rsid w:val="002D5C8F"/>
    <w:rsid w:val="002D61AF"/>
    <w:rsid w:val="002D621E"/>
    <w:rsid w:val="002D66DD"/>
    <w:rsid w:val="002D67FA"/>
    <w:rsid w:val="002D68B2"/>
    <w:rsid w:val="002D6946"/>
    <w:rsid w:val="002D6A64"/>
    <w:rsid w:val="002D6FBD"/>
    <w:rsid w:val="002D71B5"/>
    <w:rsid w:val="002D72F4"/>
    <w:rsid w:val="002D7352"/>
    <w:rsid w:val="002D7360"/>
    <w:rsid w:val="002D752D"/>
    <w:rsid w:val="002D769C"/>
    <w:rsid w:val="002D79BF"/>
    <w:rsid w:val="002D7A55"/>
    <w:rsid w:val="002D7CD3"/>
    <w:rsid w:val="002D7CED"/>
    <w:rsid w:val="002D7E54"/>
    <w:rsid w:val="002D7EB5"/>
    <w:rsid w:val="002D7F2F"/>
    <w:rsid w:val="002D7FA2"/>
    <w:rsid w:val="002E00C4"/>
    <w:rsid w:val="002E016A"/>
    <w:rsid w:val="002E0287"/>
    <w:rsid w:val="002E0321"/>
    <w:rsid w:val="002E06BF"/>
    <w:rsid w:val="002E0C28"/>
    <w:rsid w:val="002E0C98"/>
    <w:rsid w:val="002E0CB5"/>
    <w:rsid w:val="002E0D85"/>
    <w:rsid w:val="002E0F40"/>
    <w:rsid w:val="002E0F7C"/>
    <w:rsid w:val="002E1136"/>
    <w:rsid w:val="002E1295"/>
    <w:rsid w:val="002E173F"/>
    <w:rsid w:val="002E1793"/>
    <w:rsid w:val="002E17BC"/>
    <w:rsid w:val="002E190B"/>
    <w:rsid w:val="002E1D64"/>
    <w:rsid w:val="002E1E8C"/>
    <w:rsid w:val="002E20D5"/>
    <w:rsid w:val="002E20F1"/>
    <w:rsid w:val="002E218D"/>
    <w:rsid w:val="002E21F2"/>
    <w:rsid w:val="002E2594"/>
    <w:rsid w:val="002E25EC"/>
    <w:rsid w:val="002E28A9"/>
    <w:rsid w:val="002E28C2"/>
    <w:rsid w:val="002E29F8"/>
    <w:rsid w:val="002E2A12"/>
    <w:rsid w:val="002E2A18"/>
    <w:rsid w:val="002E2B3A"/>
    <w:rsid w:val="002E2D98"/>
    <w:rsid w:val="002E2DAE"/>
    <w:rsid w:val="002E3270"/>
    <w:rsid w:val="002E37B3"/>
    <w:rsid w:val="002E3A24"/>
    <w:rsid w:val="002E3C04"/>
    <w:rsid w:val="002E3CE2"/>
    <w:rsid w:val="002E3D83"/>
    <w:rsid w:val="002E3E3B"/>
    <w:rsid w:val="002E42C3"/>
    <w:rsid w:val="002E43E5"/>
    <w:rsid w:val="002E4465"/>
    <w:rsid w:val="002E46B0"/>
    <w:rsid w:val="002E47CE"/>
    <w:rsid w:val="002E4845"/>
    <w:rsid w:val="002E4B2A"/>
    <w:rsid w:val="002E4C4B"/>
    <w:rsid w:val="002E4F95"/>
    <w:rsid w:val="002E52DA"/>
    <w:rsid w:val="002E537E"/>
    <w:rsid w:val="002E53CF"/>
    <w:rsid w:val="002E53E1"/>
    <w:rsid w:val="002E53F8"/>
    <w:rsid w:val="002E566A"/>
    <w:rsid w:val="002E57B1"/>
    <w:rsid w:val="002E59BD"/>
    <w:rsid w:val="002E5A30"/>
    <w:rsid w:val="002E5B35"/>
    <w:rsid w:val="002E5B7C"/>
    <w:rsid w:val="002E5B92"/>
    <w:rsid w:val="002E5BC5"/>
    <w:rsid w:val="002E5C49"/>
    <w:rsid w:val="002E5D6E"/>
    <w:rsid w:val="002E5D84"/>
    <w:rsid w:val="002E6088"/>
    <w:rsid w:val="002E60DD"/>
    <w:rsid w:val="002E6318"/>
    <w:rsid w:val="002E645C"/>
    <w:rsid w:val="002E653E"/>
    <w:rsid w:val="002E6580"/>
    <w:rsid w:val="002E6637"/>
    <w:rsid w:val="002E6790"/>
    <w:rsid w:val="002E6A13"/>
    <w:rsid w:val="002E6A1F"/>
    <w:rsid w:val="002E6A9E"/>
    <w:rsid w:val="002E6B3D"/>
    <w:rsid w:val="002E6D45"/>
    <w:rsid w:val="002E7020"/>
    <w:rsid w:val="002E7148"/>
    <w:rsid w:val="002E72DB"/>
    <w:rsid w:val="002E72FC"/>
    <w:rsid w:val="002E7326"/>
    <w:rsid w:val="002E7486"/>
    <w:rsid w:val="002E7585"/>
    <w:rsid w:val="002E758A"/>
    <w:rsid w:val="002E759C"/>
    <w:rsid w:val="002E7724"/>
    <w:rsid w:val="002E7B27"/>
    <w:rsid w:val="002E7BA8"/>
    <w:rsid w:val="002E7D35"/>
    <w:rsid w:val="002E7DC2"/>
    <w:rsid w:val="002E7E0D"/>
    <w:rsid w:val="002F0005"/>
    <w:rsid w:val="002F009D"/>
    <w:rsid w:val="002F00B1"/>
    <w:rsid w:val="002F0376"/>
    <w:rsid w:val="002F04D3"/>
    <w:rsid w:val="002F0695"/>
    <w:rsid w:val="002F09DE"/>
    <w:rsid w:val="002F0A55"/>
    <w:rsid w:val="002F0CA7"/>
    <w:rsid w:val="002F0D2C"/>
    <w:rsid w:val="002F0F39"/>
    <w:rsid w:val="002F1049"/>
    <w:rsid w:val="002F1614"/>
    <w:rsid w:val="002F16C4"/>
    <w:rsid w:val="002F1799"/>
    <w:rsid w:val="002F1A25"/>
    <w:rsid w:val="002F1B42"/>
    <w:rsid w:val="002F1F14"/>
    <w:rsid w:val="002F2479"/>
    <w:rsid w:val="002F2696"/>
    <w:rsid w:val="002F26F7"/>
    <w:rsid w:val="002F288F"/>
    <w:rsid w:val="002F2938"/>
    <w:rsid w:val="002F2A87"/>
    <w:rsid w:val="002F2B44"/>
    <w:rsid w:val="002F2BD5"/>
    <w:rsid w:val="002F2BD7"/>
    <w:rsid w:val="002F2D7C"/>
    <w:rsid w:val="002F2E3F"/>
    <w:rsid w:val="002F2FF2"/>
    <w:rsid w:val="002F3372"/>
    <w:rsid w:val="002F33D6"/>
    <w:rsid w:val="002F34FD"/>
    <w:rsid w:val="002F361E"/>
    <w:rsid w:val="002F4146"/>
    <w:rsid w:val="002F446F"/>
    <w:rsid w:val="002F4509"/>
    <w:rsid w:val="002F45DA"/>
    <w:rsid w:val="002F46AA"/>
    <w:rsid w:val="002F47B0"/>
    <w:rsid w:val="002F47BA"/>
    <w:rsid w:val="002F4817"/>
    <w:rsid w:val="002F4918"/>
    <w:rsid w:val="002F4A58"/>
    <w:rsid w:val="002F4CCC"/>
    <w:rsid w:val="002F4EB4"/>
    <w:rsid w:val="002F4FA2"/>
    <w:rsid w:val="002F5046"/>
    <w:rsid w:val="002F521D"/>
    <w:rsid w:val="002F522A"/>
    <w:rsid w:val="002F5359"/>
    <w:rsid w:val="002F5376"/>
    <w:rsid w:val="002F5391"/>
    <w:rsid w:val="002F54CF"/>
    <w:rsid w:val="002F5587"/>
    <w:rsid w:val="002F5620"/>
    <w:rsid w:val="002F5671"/>
    <w:rsid w:val="002F5874"/>
    <w:rsid w:val="002F5A3E"/>
    <w:rsid w:val="002F5B55"/>
    <w:rsid w:val="002F5B5A"/>
    <w:rsid w:val="002F5CAC"/>
    <w:rsid w:val="002F5CD4"/>
    <w:rsid w:val="002F5EA0"/>
    <w:rsid w:val="002F5EF7"/>
    <w:rsid w:val="002F5F60"/>
    <w:rsid w:val="002F5F62"/>
    <w:rsid w:val="002F6199"/>
    <w:rsid w:val="002F624B"/>
    <w:rsid w:val="002F624D"/>
    <w:rsid w:val="002F66DF"/>
    <w:rsid w:val="002F68EE"/>
    <w:rsid w:val="002F69DF"/>
    <w:rsid w:val="002F6B1B"/>
    <w:rsid w:val="002F6BE8"/>
    <w:rsid w:val="002F6C65"/>
    <w:rsid w:val="002F6D77"/>
    <w:rsid w:val="002F7116"/>
    <w:rsid w:val="002F7138"/>
    <w:rsid w:val="002F7157"/>
    <w:rsid w:val="002F723D"/>
    <w:rsid w:val="002F7704"/>
    <w:rsid w:val="002F7909"/>
    <w:rsid w:val="002F796A"/>
    <w:rsid w:val="002F79C8"/>
    <w:rsid w:val="002F79FB"/>
    <w:rsid w:val="002F7A44"/>
    <w:rsid w:val="002F7B93"/>
    <w:rsid w:val="002F7E2B"/>
    <w:rsid w:val="002F7F9E"/>
    <w:rsid w:val="003000A0"/>
    <w:rsid w:val="0030049A"/>
    <w:rsid w:val="003005AC"/>
    <w:rsid w:val="0030072B"/>
    <w:rsid w:val="00300A92"/>
    <w:rsid w:val="00300ADF"/>
    <w:rsid w:val="00300CD2"/>
    <w:rsid w:val="0030103D"/>
    <w:rsid w:val="00301736"/>
    <w:rsid w:val="003017F3"/>
    <w:rsid w:val="003018F0"/>
    <w:rsid w:val="00301DE0"/>
    <w:rsid w:val="00301FCE"/>
    <w:rsid w:val="003020AF"/>
    <w:rsid w:val="003020E2"/>
    <w:rsid w:val="00302116"/>
    <w:rsid w:val="00302331"/>
    <w:rsid w:val="00302347"/>
    <w:rsid w:val="0030239F"/>
    <w:rsid w:val="003023A3"/>
    <w:rsid w:val="00302501"/>
    <w:rsid w:val="003026E4"/>
    <w:rsid w:val="00302773"/>
    <w:rsid w:val="00302776"/>
    <w:rsid w:val="00302A70"/>
    <w:rsid w:val="00302BA8"/>
    <w:rsid w:val="00302D43"/>
    <w:rsid w:val="00302FF1"/>
    <w:rsid w:val="0030345B"/>
    <w:rsid w:val="003035D6"/>
    <w:rsid w:val="00303661"/>
    <w:rsid w:val="00303728"/>
    <w:rsid w:val="0030380F"/>
    <w:rsid w:val="00303880"/>
    <w:rsid w:val="00303902"/>
    <w:rsid w:val="00303AF8"/>
    <w:rsid w:val="00303B18"/>
    <w:rsid w:val="00303D7C"/>
    <w:rsid w:val="0030435A"/>
    <w:rsid w:val="003043DF"/>
    <w:rsid w:val="003043E7"/>
    <w:rsid w:val="00304452"/>
    <w:rsid w:val="0030448A"/>
    <w:rsid w:val="0030449D"/>
    <w:rsid w:val="003044B3"/>
    <w:rsid w:val="0030469A"/>
    <w:rsid w:val="003047EB"/>
    <w:rsid w:val="0030486C"/>
    <w:rsid w:val="0030491C"/>
    <w:rsid w:val="00304A2B"/>
    <w:rsid w:val="00304B2C"/>
    <w:rsid w:val="00304CF8"/>
    <w:rsid w:val="0030500A"/>
    <w:rsid w:val="00305049"/>
    <w:rsid w:val="00305056"/>
    <w:rsid w:val="003050DF"/>
    <w:rsid w:val="003050ED"/>
    <w:rsid w:val="0030531E"/>
    <w:rsid w:val="0030548E"/>
    <w:rsid w:val="00305599"/>
    <w:rsid w:val="003055F7"/>
    <w:rsid w:val="0030561F"/>
    <w:rsid w:val="003057E7"/>
    <w:rsid w:val="0030583E"/>
    <w:rsid w:val="003058A6"/>
    <w:rsid w:val="003058CB"/>
    <w:rsid w:val="003058E6"/>
    <w:rsid w:val="0030597E"/>
    <w:rsid w:val="00305A50"/>
    <w:rsid w:val="00305AC9"/>
    <w:rsid w:val="00305C1B"/>
    <w:rsid w:val="00305CFE"/>
    <w:rsid w:val="00305F5A"/>
    <w:rsid w:val="0030601E"/>
    <w:rsid w:val="003065F2"/>
    <w:rsid w:val="00306640"/>
    <w:rsid w:val="00306656"/>
    <w:rsid w:val="0030678F"/>
    <w:rsid w:val="0030683A"/>
    <w:rsid w:val="00306953"/>
    <w:rsid w:val="00306CF4"/>
    <w:rsid w:val="00306D5B"/>
    <w:rsid w:val="00306DE8"/>
    <w:rsid w:val="00306DFF"/>
    <w:rsid w:val="00306FDE"/>
    <w:rsid w:val="00307058"/>
    <w:rsid w:val="00307065"/>
    <w:rsid w:val="00307132"/>
    <w:rsid w:val="00307181"/>
    <w:rsid w:val="0030719B"/>
    <w:rsid w:val="003071B5"/>
    <w:rsid w:val="00307476"/>
    <w:rsid w:val="003074B6"/>
    <w:rsid w:val="00307702"/>
    <w:rsid w:val="0030791A"/>
    <w:rsid w:val="00307EE6"/>
    <w:rsid w:val="00307FE4"/>
    <w:rsid w:val="0030B4EC"/>
    <w:rsid w:val="0031000B"/>
    <w:rsid w:val="003103C0"/>
    <w:rsid w:val="00310893"/>
    <w:rsid w:val="003109FE"/>
    <w:rsid w:val="00310A9C"/>
    <w:rsid w:val="00310E11"/>
    <w:rsid w:val="00310EF1"/>
    <w:rsid w:val="00310FFA"/>
    <w:rsid w:val="0031105A"/>
    <w:rsid w:val="003110AD"/>
    <w:rsid w:val="0031117D"/>
    <w:rsid w:val="003112DD"/>
    <w:rsid w:val="0031183A"/>
    <w:rsid w:val="00311D99"/>
    <w:rsid w:val="00311DD4"/>
    <w:rsid w:val="003125EE"/>
    <w:rsid w:val="0031262D"/>
    <w:rsid w:val="00312836"/>
    <w:rsid w:val="00312A9C"/>
    <w:rsid w:val="00312CC5"/>
    <w:rsid w:val="00312D0D"/>
    <w:rsid w:val="00312ED2"/>
    <w:rsid w:val="00313142"/>
    <w:rsid w:val="00313191"/>
    <w:rsid w:val="00313237"/>
    <w:rsid w:val="003132F3"/>
    <w:rsid w:val="00313615"/>
    <w:rsid w:val="00313716"/>
    <w:rsid w:val="0031388E"/>
    <w:rsid w:val="0031399B"/>
    <w:rsid w:val="00313AAA"/>
    <w:rsid w:val="00313BBF"/>
    <w:rsid w:val="00313D4D"/>
    <w:rsid w:val="00313F54"/>
    <w:rsid w:val="00314159"/>
    <w:rsid w:val="003142EB"/>
    <w:rsid w:val="0031434D"/>
    <w:rsid w:val="00314583"/>
    <w:rsid w:val="003147DF"/>
    <w:rsid w:val="00314833"/>
    <w:rsid w:val="0031497A"/>
    <w:rsid w:val="003149EC"/>
    <w:rsid w:val="00314B8F"/>
    <w:rsid w:val="00314BF3"/>
    <w:rsid w:val="00314C6D"/>
    <w:rsid w:val="00314C90"/>
    <w:rsid w:val="00314C98"/>
    <w:rsid w:val="00314FA8"/>
    <w:rsid w:val="00315135"/>
    <w:rsid w:val="0031518A"/>
    <w:rsid w:val="00315531"/>
    <w:rsid w:val="00315703"/>
    <w:rsid w:val="003157B4"/>
    <w:rsid w:val="003157C8"/>
    <w:rsid w:val="00315930"/>
    <w:rsid w:val="003159B3"/>
    <w:rsid w:val="00315D9E"/>
    <w:rsid w:val="00315E9B"/>
    <w:rsid w:val="00315EB4"/>
    <w:rsid w:val="0031604B"/>
    <w:rsid w:val="0031613D"/>
    <w:rsid w:val="0031629D"/>
    <w:rsid w:val="00316329"/>
    <w:rsid w:val="003163A2"/>
    <w:rsid w:val="003163B9"/>
    <w:rsid w:val="00316474"/>
    <w:rsid w:val="00316690"/>
    <w:rsid w:val="0031675C"/>
    <w:rsid w:val="0031695D"/>
    <w:rsid w:val="00316B33"/>
    <w:rsid w:val="00316D28"/>
    <w:rsid w:val="00316D7A"/>
    <w:rsid w:val="00316D97"/>
    <w:rsid w:val="00316D9D"/>
    <w:rsid w:val="00316DAF"/>
    <w:rsid w:val="00316DB8"/>
    <w:rsid w:val="00317013"/>
    <w:rsid w:val="00317384"/>
    <w:rsid w:val="00317463"/>
    <w:rsid w:val="003174C8"/>
    <w:rsid w:val="00317561"/>
    <w:rsid w:val="003175A7"/>
    <w:rsid w:val="003175F4"/>
    <w:rsid w:val="003178C8"/>
    <w:rsid w:val="00317B6A"/>
    <w:rsid w:val="00317C14"/>
    <w:rsid w:val="00317DF2"/>
    <w:rsid w:val="00317E52"/>
    <w:rsid w:val="003200FF"/>
    <w:rsid w:val="003202BE"/>
    <w:rsid w:val="00320409"/>
    <w:rsid w:val="00320578"/>
    <w:rsid w:val="003207AC"/>
    <w:rsid w:val="00320BA4"/>
    <w:rsid w:val="00320BF1"/>
    <w:rsid w:val="00320C19"/>
    <w:rsid w:val="00320E70"/>
    <w:rsid w:val="0032112B"/>
    <w:rsid w:val="00321158"/>
    <w:rsid w:val="00321304"/>
    <w:rsid w:val="0032141E"/>
    <w:rsid w:val="00321440"/>
    <w:rsid w:val="00321E47"/>
    <w:rsid w:val="0032224B"/>
    <w:rsid w:val="00322547"/>
    <w:rsid w:val="00322596"/>
    <w:rsid w:val="003226F1"/>
    <w:rsid w:val="003226FD"/>
    <w:rsid w:val="0032273A"/>
    <w:rsid w:val="00322782"/>
    <w:rsid w:val="003228E9"/>
    <w:rsid w:val="003229BE"/>
    <w:rsid w:val="003229E9"/>
    <w:rsid w:val="00322A9F"/>
    <w:rsid w:val="00322AE3"/>
    <w:rsid w:val="00322B79"/>
    <w:rsid w:val="00322D4F"/>
    <w:rsid w:val="00322E83"/>
    <w:rsid w:val="00322F55"/>
    <w:rsid w:val="00322FFA"/>
    <w:rsid w:val="0032302B"/>
    <w:rsid w:val="0032314C"/>
    <w:rsid w:val="0032336F"/>
    <w:rsid w:val="00323723"/>
    <w:rsid w:val="003237C0"/>
    <w:rsid w:val="003237CE"/>
    <w:rsid w:val="00323818"/>
    <w:rsid w:val="0032383D"/>
    <w:rsid w:val="00323924"/>
    <w:rsid w:val="00323929"/>
    <w:rsid w:val="0032394F"/>
    <w:rsid w:val="00323BDA"/>
    <w:rsid w:val="00323EBA"/>
    <w:rsid w:val="00324308"/>
    <w:rsid w:val="00324A75"/>
    <w:rsid w:val="00324DBF"/>
    <w:rsid w:val="003250D3"/>
    <w:rsid w:val="0032529C"/>
    <w:rsid w:val="00325489"/>
    <w:rsid w:val="00325705"/>
    <w:rsid w:val="003257B5"/>
    <w:rsid w:val="003259E3"/>
    <w:rsid w:val="00325B12"/>
    <w:rsid w:val="00325BE1"/>
    <w:rsid w:val="00325BF1"/>
    <w:rsid w:val="00325DDC"/>
    <w:rsid w:val="00325E37"/>
    <w:rsid w:val="00325FF2"/>
    <w:rsid w:val="003260C2"/>
    <w:rsid w:val="00326277"/>
    <w:rsid w:val="00326297"/>
    <w:rsid w:val="0032645E"/>
    <w:rsid w:val="003266D4"/>
    <w:rsid w:val="00326866"/>
    <w:rsid w:val="00326979"/>
    <w:rsid w:val="003269DC"/>
    <w:rsid w:val="00326A92"/>
    <w:rsid w:val="00326C6E"/>
    <w:rsid w:val="00326F49"/>
    <w:rsid w:val="003270A7"/>
    <w:rsid w:val="00327346"/>
    <w:rsid w:val="00327362"/>
    <w:rsid w:val="00327384"/>
    <w:rsid w:val="00327452"/>
    <w:rsid w:val="003275B0"/>
    <w:rsid w:val="003276FE"/>
    <w:rsid w:val="00327868"/>
    <w:rsid w:val="00327AED"/>
    <w:rsid w:val="00327B09"/>
    <w:rsid w:val="00327D7D"/>
    <w:rsid w:val="00327F4C"/>
    <w:rsid w:val="0033001A"/>
    <w:rsid w:val="0033007D"/>
    <w:rsid w:val="00330303"/>
    <w:rsid w:val="0033041B"/>
    <w:rsid w:val="00330612"/>
    <w:rsid w:val="003306D2"/>
    <w:rsid w:val="0033085A"/>
    <w:rsid w:val="00330883"/>
    <w:rsid w:val="003309E9"/>
    <w:rsid w:val="00330C16"/>
    <w:rsid w:val="00330EC2"/>
    <w:rsid w:val="003311E1"/>
    <w:rsid w:val="003312A0"/>
    <w:rsid w:val="003312AE"/>
    <w:rsid w:val="003313BE"/>
    <w:rsid w:val="003314CB"/>
    <w:rsid w:val="00331B13"/>
    <w:rsid w:val="00331C7A"/>
    <w:rsid w:val="00331CA1"/>
    <w:rsid w:val="00331D13"/>
    <w:rsid w:val="0033203F"/>
    <w:rsid w:val="0033209B"/>
    <w:rsid w:val="0033219F"/>
    <w:rsid w:val="003322D9"/>
    <w:rsid w:val="00332502"/>
    <w:rsid w:val="00332566"/>
    <w:rsid w:val="00332627"/>
    <w:rsid w:val="0033297A"/>
    <w:rsid w:val="00332AB2"/>
    <w:rsid w:val="00332C48"/>
    <w:rsid w:val="00332D6A"/>
    <w:rsid w:val="00332DA8"/>
    <w:rsid w:val="00332DF5"/>
    <w:rsid w:val="00332E2C"/>
    <w:rsid w:val="00332EEA"/>
    <w:rsid w:val="00332F7F"/>
    <w:rsid w:val="00333269"/>
    <w:rsid w:val="0033344A"/>
    <w:rsid w:val="003334CB"/>
    <w:rsid w:val="003339A2"/>
    <w:rsid w:val="00333DBF"/>
    <w:rsid w:val="00333DE0"/>
    <w:rsid w:val="00333E92"/>
    <w:rsid w:val="00333F17"/>
    <w:rsid w:val="00334133"/>
    <w:rsid w:val="0033426A"/>
    <w:rsid w:val="003343D2"/>
    <w:rsid w:val="0033441B"/>
    <w:rsid w:val="003344F6"/>
    <w:rsid w:val="0033451E"/>
    <w:rsid w:val="00334557"/>
    <w:rsid w:val="0033465E"/>
    <w:rsid w:val="0033469F"/>
    <w:rsid w:val="003348F0"/>
    <w:rsid w:val="00334914"/>
    <w:rsid w:val="00334A3D"/>
    <w:rsid w:val="00334D2B"/>
    <w:rsid w:val="00334FA1"/>
    <w:rsid w:val="00335267"/>
    <w:rsid w:val="00335550"/>
    <w:rsid w:val="00335648"/>
    <w:rsid w:val="00335677"/>
    <w:rsid w:val="00335700"/>
    <w:rsid w:val="00335793"/>
    <w:rsid w:val="003357AD"/>
    <w:rsid w:val="0033590A"/>
    <w:rsid w:val="0033597B"/>
    <w:rsid w:val="003359B6"/>
    <w:rsid w:val="00335DD9"/>
    <w:rsid w:val="00335F8C"/>
    <w:rsid w:val="0033626B"/>
    <w:rsid w:val="0033627C"/>
    <w:rsid w:val="003362A7"/>
    <w:rsid w:val="00336581"/>
    <w:rsid w:val="00336830"/>
    <w:rsid w:val="00336840"/>
    <w:rsid w:val="0033686D"/>
    <w:rsid w:val="003368E7"/>
    <w:rsid w:val="00336B2C"/>
    <w:rsid w:val="00336E00"/>
    <w:rsid w:val="00336FD5"/>
    <w:rsid w:val="00336FFA"/>
    <w:rsid w:val="003371C6"/>
    <w:rsid w:val="0033731C"/>
    <w:rsid w:val="00337468"/>
    <w:rsid w:val="003375B9"/>
    <w:rsid w:val="00337A50"/>
    <w:rsid w:val="00337A64"/>
    <w:rsid w:val="00337B22"/>
    <w:rsid w:val="00337B87"/>
    <w:rsid w:val="00337D2C"/>
    <w:rsid w:val="00337FB0"/>
    <w:rsid w:val="0033FFE6"/>
    <w:rsid w:val="00340001"/>
    <w:rsid w:val="003401F5"/>
    <w:rsid w:val="00340294"/>
    <w:rsid w:val="00340471"/>
    <w:rsid w:val="00340475"/>
    <w:rsid w:val="00340484"/>
    <w:rsid w:val="00340628"/>
    <w:rsid w:val="00340860"/>
    <w:rsid w:val="00340C22"/>
    <w:rsid w:val="00340F6F"/>
    <w:rsid w:val="00341092"/>
    <w:rsid w:val="0034116A"/>
    <w:rsid w:val="003411AD"/>
    <w:rsid w:val="003414DA"/>
    <w:rsid w:val="00341677"/>
    <w:rsid w:val="003417E3"/>
    <w:rsid w:val="00341992"/>
    <w:rsid w:val="003419AC"/>
    <w:rsid w:val="003419B2"/>
    <w:rsid w:val="00341B93"/>
    <w:rsid w:val="00341E4D"/>
    <w:rsid w:val="00341E52"/>
    <w:rsid w:val="00341FF4"/>
    <w:rsid w:val="003420CC"/>
    <w:rsid w:val="0034236E"/>
    <w:rsid w:val="00342549"/>
    <w:rsid w:val="0034257B"/>
    <w:rsid w:val="0034262E"/>
    <w:rsid w:val="00342957"/>
    <w:rsid w:val="00342B6F"/>
    <w:rsid w:val="00342B8E"/>
    <w:rsid w:val="00342E2C"/>
    <w:rsid w:val="00342F3A"/>
    <w:rsid w:val="003431EA"/>
    <w:rsid w:val="00343279"/>
    <w:rsid w:val="003432A1"/>
    <w:rsid w:val="003432BF"/>
    <w:rsid w:val="00343479"/>
    <w:rsid w:val="00343612"/>
    <w:rsid w:val="003437B8"/>
    <w:rsid w:val="003439B9"/>
    <w:rsid w:val="00343B18"/>
    <w:rsid w:val="00343C70"/>
    <w:rsid w:val="00343DBB"/>
    <w:rsid w:val="00343ED6"/>
    <w:rsid w:val="00343F9B"/>
    <w:rsid w:val="003441D7"/>
    <w:rsid w:val="00344235"/>
    <w:rsid w:val="00344298"/>
    <w:rsid w:val="003443EB"/>
    <w:rsid w:val="0034447C"/>
    <w:rsid w:val="003446AC"/>
    <w:rsid w:val="0034472E"/>
    <w:rsid w:val="00344E3F"/>
    <w:rsid w:val="00344ECE"/>
    <w:rsid w:val="00344F6A"/>
    <w:rsid w:val="0034515F"/>
    <w:rsid w:val="003452D9"/>
    <w:rsid w:val="003452E3"/>
    <w:rsid w:val="00345369"/>
    <w:rsid w:val="00345421"/>
    <w:rsid w:val="003457FB"/>
    <w:rsid w:val="00345B33"/>
    <w:rsid w:val="00345C18"/>
    <w:rsid w:val="00345E3C"/>
    <w:rsid w:val="00346069"/>
    <w:rsid w:val="003461A4"/>
    <w:rsid w:val="003463F0"/>
    <w:rsid w:val="0034653F"/>
    <w:rsid w:val="00346673"/>
    <w:rsid w:val="00346742"/>
    <w:rsid w:val="00346869"/>
    <w:rsid w:val="003468AD"/>
    <w:rsid w:val="003468FF"/>
    <w:rsid w:val="003469C0"/>
    <w:rsid w:val="00346A0D"/>
    <w:rsid w:val="00346ADA"/>
    <w:rsid w:val="00346BA1"/>
    <w:rsid w:val="00346BEA"/>
    <w:rsid w:val="00346C4F"/>
    <w:rsid w:val="00346C6F"/>
    <w:rsid w:val="00346FC5"/>
    <w:rsid w:val="003470ED"/>
    <w:rsid w:val="0034728C"/>
    <w:rsid w:val="00347330"/>
    <w:rsid w:val="003475BC"/>
    <w:rsid w:val="003478EF"/>
    <w:rsid w:val="00347960"/>
    <w:rsid w:val="00347B76"/>
    <w:rsid w:val="00347C69"/>
    <w:rsid w:val="00347D1B"/>
    <w:rsid w:val="00347F8C"/>
    <w:rsid w:val="003501A9"/>
    <w:rsid w:val="003501FE"/>
    <w:rsid w:val="00350550"/>
    <w:rsid w:val="003506FD"/>
    <w:rsid w:val="00350774"/>
    <w:rsid w:val="003507B3"/>
    <w:rsid w:val="003507E6"/>
    <w:rsid w:val="00350881"/>
    <w:rsid w:val="00350B9F"/>
    <w:rsid w:val="003510D0"/>
    <w:rsid w:val="003511BF"/>
    <w:rsid w:val="00351286"/>
    <w:rsid w:val="00351506"/>
    <w:rsid w:val="003515E2"/>
    <w:rsid w:val="00351759"/>
    <w:rsid w:val="00351825"/>
    <w:rsid w:val="00351890"/>
    <w:rsid w:val="00351BC6"/>
    <w:rsid w:val="00351DAC"/>
    <w:rsid w:val="00351DFB"/>
    <w:rsid w:val="00351FCB"/>
    <w:rsid w:val="003520D2"/>
    <w:rsid w:val="003521DC"/>
    <w:rsid w:val="003527AE"/>
    <w:rsid w:val="003528C7"/>
    <w:rsid w:val="00352A03"/>
    <w:rsid w:val="00352A4C"/>
    <w:rsid w:val="00352C4D"/>
    <w:rsid w:val="00353082"/>
    <w:rsid w:val="0035333A"/>
    <w:rsid w:val="00353433"/>
    <w:rsid w:val="003536B6"/>
    <w:rsid w:val="003537FB"/>
    <w:rsid w:val="00353A56"/>
    <w:rsid w:val="00353B44"/>
    <w:rsid w:val="00353C97"/>
    <w:rsid w:val="00353D31"/>
    <w:rsid w:val="00353E93"/>
    <w:rsid w:val="00354078"/>
    <w:rsid w:val="00354190"/>
    <w:rsid w:val="00354191"/>
    <w:rsid w:val="00354355"/>
    <w:rsid w:val="00354449"/>
    <w:rsid w:val="00354688"/>
    <w:rsid w:val="0035469F"/>
    <w:rsid w:val="00354819"/>
    <w:rsid w:val="00354835"/>
    <w:rsid w:val="003548DC"/>
    <w:rsid w:val="003548FD"/>
    <w:rsid w:val="00354AB2"/>
    <w:rsid w:val="00354BB6"/>
    <w:rsid w:val="00354EB9"/>
    <w:rsid w:val="00354ECE"/>
    <w:rsid w:val="00354F49"/>
    <w:rsid w:val="003550C6"/>
    <w:rsid w:val="003550F6"/>
    <w:rsid w:val="00355158"/>
    <w:rsid w:val="00355378"/>
    <w:rsid w:val="00355A3F"/>
    <w:rsid w:val="00355AA7"/>
    <w:rsid w:val="00355E2D"/>
    <w:rsid w:val="00355E9E"/>
    <w:rsid w:val="00355EE5"/>
    <w:rsid w:val="00355EF5"/>
    <w:rsid w:val="0035609F"/>
    <w:rsid w:val="00356122"/>
    <w:rsid w:val="0035618E"/>
    <w:rsid w:val="003561F4"/>
    <w:rsid w:val="003562E3"/>
    <w:rsid w:val="00356367"/>
    <w:rsid w:val="003565D4"/>
    <w:rsid w:val="00356633"/>
    <w:rsid w:val="003566A0"/>
    <w:rsid w:val="003567EE"/>
    <w:rsid w:val="0035683A"/>
    <w:rsid w:val="00357011"/>
    <w:rsid w:val="0035716B"/>
    <w:rsid w:val="003572DE"/>
    <w:rsid w:val="003574D4"/>
    <w:rsid w:val="00357517"/>
    <w:rsid w:val="0035757B"/>
    <w:rsid w:val="0035758E"/>
    <w:rsid w:val="003575E4"/>
    <w:rsid w:val="00357650"/>
    <w:rsid w:val="003576CF"/>
    <w:rsid w:val="0035783D"/>
    <w:rsid w:val="003578A3"/>
    <w:rsid w:val="00357964"/>
    <w:rsid w:val="00357A85"/>
    <w:rsid w:val="00357D7B"/>
    <w:rsid w:val="00357DC0"/>
    <w:rsid w:val="00357EB2"/>
    <w:rsid w:val="00360126"/>
    <w:rsid w:val="003601BA"/>
    <w:rsid w:val="0036026D"/>
    <w:rsid w:val="003602DE"/>
    <w:rsid w:val="0036032B"/>
    <w:rsid w:val="003605FF"/>
    <w:rsid w:val="00360699"/>
    <w:rsid w:val="003606C4"/>
    <w:rsid w:val="0036093B"/>
    <w:rsid w:val="00360987"/>
    <w:rsid w:val="00360A3F"/>
    <w:rsid w:val="00360A96"/>
    <w:rsid w:val="00360DBA"/>
    <w:rsid w:val="00360FBC"/>
    <w:rsid w:val="003610D7"/>
    <w:rsid w:val="003610E6"/>
    <w:rsid w:val="00361210"/>
    <w:rsid w:val="003616C3"/>
    <w:rsid w:val="003617A8"/>
    <w:rsid w:val="00361951"/>
    <w:rsid w:val="003619BE"/>
    <w:rsid w:val="003619E8"/>
    <w:rsid w:val="00361A4B"/>
    <w:rsid w:val="00361AA6"/>
    <w:rsid w:val="00361B60"/>
    <w:rsid w:val="00361CB6"/>
    <w:rsid w:val="00361DC2"/>
    <w:rsid w:val="003620D1"/>
    <w:rsid w:val="00362193"/>
    <w:rsid w:val="0036229E"/>
    <w:rsid w:val="003622B3"/>
    <w:rsid w:val="003622EA"/>
    <w:rsid w:val="003623DC"/>
    <w:rsid w:val="003623FC"/>
    <w:rsid w:val="0036241C"/>
    <w:rsid w:val="003624B7"/>
    <w:rsid w:val="00362680"/>
    <w:rsid w:val="0036268E"/>
    <w:rsid w:val="00362982"/>
    <w:rsid w:val="00362AE4"/>
    <w:rsid w:val="00362BD1"/>
    <w:rsid w:val="00362CA0"/>
    <w:rsid w:val="00362EC1"/>
    <w:rsid w:val="00362F6A"/>
    <w:rsid w:val="003630ED"/>
    <w:rsid w:val="0036320A"/>
    <w:rsid w:val="00363381"/>
    <w:rsid w:val="003633C2"/>
    <w:rsid w:val="003634F8"/>
    <w:rsid w:val="00363514"/>
    <w:rsid w:val="003636E8"/>
    <w:rsid w:val="003637BE"/>
    <w:rsid w:val="0036381A"/>
    <w:rsid w:val="0036396B"/>
    <w:rsid w:val="003639F1"/>
    <w:rsid w:val="00363A31"/>
    <w:rsid w:val="00363AB0"/>
    <w:rsid w:val="00363BDC"/>
    <w:rsid w:val="00363E77"/>
    <w:rsid w:val="00364273"/>
    <w:rsid w:val="003642F1"/>
    <w:rsid w:val="0036432B"/>
    <w:rsid w:val="00364369"/>
    <w:rsid w:val="003644F2"/>
    <w:rsid w:val="00364633"/>
    <w:rsid w:val="00364701"/>
    <w:rsid w:val="00364878"/>
    <w:rsid w:val="00364A0E"/>
    <w:rsid w:val="00364B78"/>
    <w:rsid w:val="00364FC5"/>
    <w:rsid w:val="0036500B"/>
    <w:rsid w:val="00365038"/>
    <w:rsid w:val="003650A3"/>
    <w:rsid w:val="003654C2"/>
    <w:rsid w:val="003655A6"/>
    <w:rsid w:val="003655A8"/>
    <w:rsid w:val="00365BC0"/>
    <w:rsid w:val="00365D24"/>
    <w:rsid w:val="00365DF0"/>
    <w:rsid w:val="0036604F"/>
    <w:rsid w:val="00366318"/>
    <w:rsid w:val="003664DA"/>
    <w:rsid w:val="0036652D"/>
    <w:rsid w:val="003666E8"/>
    <w:rsid w:val="00366799"/>
    <w:rsid w:val="0036681C"/>
    <w:rsid w:val="00366823"/>
    <w:rsid w:val="0036688D"/>
    <w:rsid w:val="003669AE"/>
    <w:rsid w:val="00366A2B"/>
    <w:rsid w:val="00366C49"/>
    <w:rsid w:val="00366F8B"/>
    <w:rsid w:val="00366FBB"/>
    <w:rsid w:val="003671E9"/>
    <w:rsid w:val="003676FE"/>
    <w:rsid w:val="00367A7A"/>
    <w:rsid w:val="00367AB2"/>
    <w:rsid w:val="00367B46"/>
    <w:rsid w:val="00367BAF"/>
    <w:rsid w:val="00367E39"/>
    <w:rsid w:val="00367F4A"/>
    <w:rsid w:val="00370108"/>
    <w:rsid w:val="003701DB"/>
    <w:rsid w:val="0037032C"/>
    <w:rsid w:val="00370341"/>
    <w:rsid w:val="0037034C"/>
    <w:rsid w:val="00370479"/>
    <w:rsid w:val="003706F6"/>
    <w:rsid w:val="00370819"/>
    <w:rsid w:val="00370ABA"/>
    <w:rsid w:val="00370C5C"/>
    <w:rsid w:val="00370E54"/>
    <w:rsid w:val="00370F50"/>
    <w:rsid w:val="00370FA5"/>
    <w:rsid w:val="00371095"/>
    <w:rsid w:val="00371244"/>
    <w:rsid w:val="00371352"/>
    <w:rsid w:val="00371674"/>
    <w:rsid w:val="00371772"/>
    <w:rsid w:val="003717E3"/>
    <w:rsid w:val="003719C6"/>
    <w:rsid w:val="00371C09"/>
    <w:rsid w:val="00371DF2"/>
    <w:rsid w:val="00371E7B"/>
    <w:rsid w:val="00372137"/>
    <w:rsid w:val="003721E6"/>
    <w:rsid w:val="0037228C"/>
    <w:rsid w:val="0037229F"/>
    <w:rsid w:val="0037245B"/>
    <w:rsid w:val="003724E6"/>
    <w:rsid w:val="003724F0"/>
    <w:rsid w:val="00372532"/>
    <w:rsid w:val="00372776"/>
    <w:rsid w:val="00372828"/>
    <w:rsid w:val="00372A39"/>
    <w:rsid w:val="00372AB8"/>
    <w:rsid w:val="00372E98"/>
    <w:rsid w:val="003731F3"/>
    <w:rsid w:val="0037338F"/>
    <w:rsid w:val="003733C7"/>
    <w:rsid w:val="0037348C"/>
    <w:rsid w:val="00373541"/>
    <w:rsid w:val="003735EF"/>
    <w:rsid w:val="00373667"/>
    <w:rsid w:val="0037369D"/>
    <w:rsid w:val="003738FC"/>
    <w:rsid w:val="00373B5E"/>
    <w:rsid w:val="00373C8B"/>
    <w:rsid w:val="00373F7E"/>
    <w:rsid w:val="0037406A"/>
    <w:rsid w:val="0037412A"/>
    <w:rsid w:val="00374249"/>
    <w:rsid w:val="003743CB"/>
    <w:rsid w:val="003749FF"/>
    <w:rsid w:val="00374B21"/>
    <w:rsid w:val="00374BC8"/>
    <w:rsid w:val="00374C98"/>
    <w:rsid w:val="00374D2C"/>
    <w:rsid w:val="00374D6E"/>
    <w:rsid w:val="00374DCA"/>
    <w:rsid w:val="00374EE4"/>
    <w:rsid w:val="00374F93"/>
    <w:rsid w:val="00375691"/>
    <w:rsid w:val="00375698"/>
    <w:rsid w:val="0037577B"/>
    <w:rsid w:val="00375A1C"/>
    <w:rsid w:val="00375BE7"/>
    <w:rsid w:val="00375D05"/>
    <w:rsid w:val="00375D89"/>
    <w:rsid w:val="00376270"/>
    <w:rsid w:val="0037634E"/>
    <w:rsid w:val="0037641A"/>
    <w:rsid w:val="003766AA"/>
    <w:rsid w:val="0037673E"/>
    <w:rsid w:val="00376768"/>
    <w:rsid w:val="003769F8"/>
    <w:rsid w:val="00376B36"/>
    <w:rsid w:val="00376BFB"/>
    <w:rsid w:val="00376E86"/>
    <w:rsid w:val="00376EE4"/>
    <w:rsid w:val="00376F89"/>
    <w:rsid w:val="00377009"/>
    <w:rsid w:val="003771BF"/>
    <w:rsid w:val="003772D5"/>
    <w:rsid w:val="003773ED"/>
    <w:rsid w:val="003774DC"/>
    <w:rsid w:val="003777CD"/>
    <w:rsid w:val="0037794C"/>
    <w:rsid w:val="00377B24"/>
    <w:rsid w:val="00377C32"/>
    <w:rsid w:val="00377CCC"/>
    <w:rsid w:val="00377F89"/>
    <w:rsid w:val="00377FC4"/>
    <w:rsid w:val="00377FD3"/>
    <w:rsid w:val="0038016E"/>
    <w:rsid w:val="003801D3"/>
    <w:rsid w:val="003802F7"/>
    <w:rsid w:val="003804AA"/>
    <w:rsid w:val="003804CF"/>
    <w:rsid w:val="0038052E"/>
    <w:rsid w:val="00380570"/>
    <w:rsid w:val="003805DF"/>
    <w:rsid w:val="00380671"/>
    <w:rsid w:val="00380850"/>
    <w:rsid w:val="00380916"/>
    <w:rsid w:val="00380942"/>
    <w:rsid w:val="0038098A"/>
    <w:rsid w:val="00380AD8"/>
    <w:rsid w:val="00380EA2"/>
    <w:rsid w:val="00380EDB"/>
    <w:rsid w:val="00380FA5"/>
    <w:rsid w:val="00380FAD"/>
    <w:rsid w:val="003810C1"/>
    <w:rsid w:val="00381540"/>
    <w:rsid w:val="00381639"/>
    <w:rsid w:val="00381A43"/>
    <w:rsid w:val="00381C58"/>
    <w:rsid w:val="00381CB2"/>
    <w:rsid w:val="0038201E"/>
    <w:rsid w:val="0038237B"/>
    <w:rsid w:val="00382499"/>
    <w:rsid w:val="003824EE"/>
    <w:rsid w:val="003825EB"/>
    <w:rsid w:val="00382813"/>
    <w:rsid w:val="00382911"/>
    <w:rsid w:val="00382932"/>
    <w:rsid w:val="00382A44"/>
    <w:rsid w:val="00382AF3"/>
    <w:rsid w:val="00382C6F"/>
    <w:rsid w:val="00382CD6"/>
    <w:rsid w:val="00382D98"/>
    <w:rsid w:val="00382E86"/>
    <w:rsid w:val="00382EE6"/>
    <w:rsid w:val="00382F25"/>
    <w:rsid w:val="00383151"/>
    <w:rsid w:val="00383738"/>
    <w:rsid w:val="00383B90"/>
    <w:rsid w:val="00383F9B"/>
    <w:rsid w:val="00383FCF"/>
    <w:rsid w:val="00384342"/>
    <w:rsid w:val="0038435E"/>
    <w:rsid w:val="0038442D"/>
    <w:rsid w:val="003849E4"/>
    <w:rsid w:val="00384A4F"/>
    <w:rsid w:val="00384C87"/>
    <w:rsid w:val="00384C8D"/>
    <w:rsid w:val="00384D41"/>
    <w:rsid w:val="00384F50"/>
    <w:rsid w:val="003851A2"/>
    <w:rsid w:val="0038525B"/>
    <w:rsid w:val="0038548C"/>
    <w:rsid w:val="003854F7"/>
    <w:rsid w:val="00385777"/>
    <w:rsid w:val="00385A71"/>
    <w:rsid w:val="00385A84"/>
    <w:rsid w:val="00385B1D"/>
    <w:rsid w:val="00385BD4"/>
    <w:rsid w:val="00385D02"/>
    <w:rsid w:val="00385D7F"/>
    <w:rsid w:val="00385F4D"/>
    <w:rsid w:val="00385F62"/>
    <w:rsid w:val="00385FF5"/>
    <w:rsid w:val="00386228"/>
    <w:rsid w:val="00386899"/>
    <w:rsid w:val="003868E7"/>
    <w:rsid w:val="00386989"/>
    <w:rsid w:val="00386AFC"/>
    <w:rsid w:val="00386B09"/>
    <w:rsid w:val="00386EB1"/>
    <w:rsid w:val="00386F3B"/>
    <w:rsid w:val="00387010"/>
    <w:rsid w:val="003872D1"/>
    <w:rsid w:val="0038754D"/>
    <w:rsid w:val="0038756D"/>
    <w:rsid w:val="003875E9"/>
    <w:rsid w:val="00387739"/>
    <w:rsid w:val="00387CD2"/>
    <w:rsid w:val="00387F7A"/>
    <w:rsid w:val="00387FC7"/>
    <w:rsid w:val="0039018F"/>
    <w:rsid w:val="003902A3"/>
    <w:rsid w:val="003902E9"/>
    <w:rsid w:val="00390391"/>
    <w:rsid w:val="00390754"/>
    <w:rsid w:val="003908AF"/>
    <w:rsid w:val="00390A9B"/>
    <w:rsid w:val="00390AE6"/>
    <w:rsid w:val="00390E96"/>
    <w:rsid w:val="00390F63"/>
    <w:rsid w:val="00390FB1"/>
    <w:rsid w:val="00391140"/>
    <w:rsid w:val="00391156"/>
    <w:rsid w:val="00391231"/>
    <w:rsid w:val="003913D4"/>
    <w:rsid w:val="00391471"/>
    <w:rsid w:val="0039152D"/>
    <w:rsid w:val="00391546"/>
    <w:rsid w:val="0039155F"/>
    <w:rsid w:val="003915C8"/>
    <w:rsid w:val="00391709"/>
    <w:rsid w:val="003917E7"/>
    <w:rsid w:val="003918FB"/>
    <w:rsid w:val="003919E4"/>
    <w:rsid w:val="00391A26"/>
    <w:rsid w:val="00391A8A"/>
    <w:rsid w:val="00391B03"/>
    <w:rsid w:val="00391B95"/>
    <w:rsid w:val="00391D76"/>
    <w:rsid w:val="00391E2E"/>
    <w:rsid w:val="0039207C"/>
    <w:rsid w:val="0039221B"/>
    <w:rsid w:val="003923AB"/>
    <w:rsid w:val="00392453"/>
    <w:rsid w:val="00392758"/>
    <w:rsid w:val="0039281F"/>
    <w:rsid w:val="0039289F"/>
    <w:rsid w:val="00392A25"/>
    <w:rsid w:val="00392D62"/>
    <w:rsid w:val="00392F11"/>
    <w:rsid w:val="0039316B"/>
    <w:rsid w:val="003935DF"/>
    <w:rsid w:val="00393A52"/>
    <w:rsid w:val="00393D16"/>
    <w:rsid w:val="00393DF1"/>
    <w:rsid w:val="00393E25"/>
    <w:rsid w:val="00393FD3"/>
    <w:rsid w:val="0039404F"/>
    <w:rsid w:val="00394068"/>
    <w:rsid w:val="003941A6"/>
    <w:rsid w:val="003942ED"/>
    <w:rsid w:val="0039431B"/>
    <w:rsid w:val="00394499"/>
    <w:rsid w:val="0039464D"/>
    <w:rsid w:val="0039480A"/>
    <w:rsid w:val="0039486C"/>
    <w:rsid w:val="003949BA"/>
    <w:rsid w:val="00394ABE"/>
    <w:rsid w:val="00394C39"/>
    <w:rsid w:val="00394E0D"/>
    <w:rsid w:val="00394F20"/>
    <w:rsid w:val="00395290"/>
    <w:rsid w:val="00395587"/>
    <w:rsid w:val="003957BC"/>
    <w:rsid w:val="00395B13"/>
    <w:rsid w:val="00395B88"/>
    <w:rsid w:val="00395C5F"/>
    <w:rsid w:val="00396101"/>
    <w:rsid w:val="00396138"/>
    <w:rsid w:val="0039614C"/>
    <w:rsid w:val="003961A3"/>
    <w:rsid w:val="0039621B"/>
    <w:rsid w:val="00396269"/>
    <w:rsid w:val="0039634F"/>
    <w:rsid w:val="0039658F"/>
    <w:rsid w:val="00396654"/>
    <w:rsid w:val="0039692F"/>
    <w:rsid w:val="003969C4"/>
    <w:rsid w:val="00396A15"/>
    <w:rsid w:val="00396A29"/>
    <w:rsid w:val="00397193"/>
    <w:rsid w:val="003971B5"/>
    <w:rsid w:val="00397301"/>
    <w:rsid w:val="003973AB"/>
    <w:rsid w:val="00397485"/>
    <w:rsid w:val="003978D7"/>
    <w:rsid w:val="003979F7"/>
    <w:rsid w:val="00397B6F"/>
    <w:rsid w:val="00397C03"/>
    <w:rsid w:val="00397C3F"/>
    <w:rsid w:val="00397D5A"/>
    <w:rsid w:val="00397F00"/>
    <w:rsid w:val="003A0246"/>
    <w:rsid w:val="003A0603"/>
    <w:rsid w:val="003A060A"/>
    <w:rsid w:val="003A0830"/>
    <w:rsid w:val="003A0AC2"/>
    <w:rsid w:val="003A0AF8"/>
    <w:rsid w:val="003A0EB0"/>
    <w:rsid w:val="003A1050"/>
    <w:rsid w:val="003A10E8"/>
    <w:rsid w:val="003A15F4"/>
    <w:rsid w:val="003A17A2"/>
    <w:rsid w:val="003A17B6"/>
    <w:rsid w:val="003A195F"/>
    <w:rsid w:val="003A19EA"/>
    <w:rsid w:val="003A1AE8"/>
    <w:rsid w:val="003A1B27"/>
    <w:rsid w:val="003A1B61"/>
    <w:rsid w:val="003A1C35"/>
    <w:rsid w:val="003A1E60"/>
    <w:rsid w:val="003A2086"/>
    <w:rsid w:val="003A21FD"/>
    <w:rsid w:val="003A2216"/>
    <w:rsid w:val="003A269C"/>
    <w:rsid w:val="003A2938"/>
    <w:rsid w:val="003A2995"/>
    <w:rsid w:val="003A29C4"/>
    <w:rsid w:val="003A2A84"/>
    <w:rsid w:val="003A2DCA"/>
    <w:rsid w:val="003A3023"/>
    <w:rsid w:val="003A3129"/>
    <w:rsid w:val="003A3649"/>
    <w:rsid w:val="003A36C3"/>
    <w:rsid w:val="003A36F3"/>
    <w:rsid w:val="003A3B61"/>
    <w:rsid w:val="003A3DB1"/>
    <w:rsid w:val="003A3E0E"/>
    <w:rsid w:val="003A3EA9"/>
    <w:rsid w:val="003A401A"/>
    <w:rsid w:val="003A4196"/>
    <w:rsid w:val="003A41A9"/>
    <w:rsid w:val="003A41FC"/>
    <w:rsid w:val="003A437B"/>
    <w:rsid w:val="003A4389"/>
    <w:rsid w:val="003A4496"/>
    <w:rsid w:val="003A4510"/>
    <w:rsid w:val="003A453E"/>
    <w:rsid w:val="003A4685"/>
    <w:rsid w:val="003A482C"/>
    <w:rsid w:val="003A4926"/>
    <w:rsid w:val="003A4932"/>
    <w:rsid w:val="003A493A"/>
    <w:rsid w:val="003A4A6E"/>
    <w:rsid w:val="003A4ABF"/>
    <w:rsid w:val="003A4B80"/>
    <w:rsid w:val="003A5623"/>
    <w:rsid w:val="003A5628"/>
    <w:rsid w:val="003A5669"/>
    <w:rsid w:val="003A56CD"/>
    <w:rsid w:val="003A5729"/>
    <w:rsid w:val="003A58D8"/>
    <w:rsid w:val="003A5A9D"/>
    <w:rsid w:val="003A5AE0"/>
    <w:rsid w:val="003A5BA9"/>
    <w:rsid w:val="003A5ED6"/>
    <w:rsid w:val="003A5FAB"/>
    <w:rsid w:val="003A6087"/>
    <w:rsid w:val="003A6337"/>
    <w:rsid w:val="003A640E"/>
    <w:rsid w:val="003A6415"/>
    <w:rsid w:val="003A6433"/>
    <w:rsid w:val="003A655C"/>
    <w:rsid w:val="003A65D0"/>
    <w:rsid w:val="003A6841"/>
    <w:rsid w:val="003A69D4"/>
    <w:rsid w:val="003A69F6"/>
    <w:rsid w:val="003A6D72"/>
    <w:rsid w:val="003A7030"/>
    <w:rsid w:val="003A70A3"/>
    <w:rsid w:val="003A7143"/>
    <w:rsid w:val="003A71E0"/>
    <w:rsid w:val="003A726A"/>
    <w:rsid w:val="003A73D9"/>
    <w:rsid w:val="003A7404"/>
    <w:rsid w:val="003A7408"/>
    <w:rsid w:val="003A7794"/>
    <w:rsid w:val="003A7808"/>
    <w:rsid w:val="003A7BBE"/>
    <w:rsid w:val="003A7DDE"/>
    <w:rsid w:val="003A7F9A"/>
    <w:rsid w:val="003A7FF1"/>
    <w:rsid w:val="003B0029"/>
    <w:rsid w:val="003B0176"/>
    <w:rsid w:val="003B063B"/>
    <w:rsid w:val="003B0958"/>
    <w:rsid w:val="003B097F"/>
    <w:rsid w:val="003B0984"/>
    <w:rsid w:val="003B09EC"/>
    <w:rsid w:val="003B0A21"/>
    <w:rsid w:val="003B0BE7"/>
    <w:rsid w:val="003B0EB5"/>
    <w:rsid w:val="003B146B"/>
    <w:rsid w:val="003B166A"/>
    <w:rsid w:val="003B16FB"/>
    <w:rsid w:val="003B17FD"/>
    <w:rsid w:val="003B19E1"/>
    <w:rsid w:val="003B1D4D"/>
    <w:rsid w:val="003B1D50"/>
    <w:rsid w:val="003B2244"/>
    <w:rsid w:val="003B22EB"/>
    <w:rsid w:val="003B2306"/>
    <w:rsid w:val="003B2399"/>
    <w:rsid w:val="003B23EA"/>
    <w:rsid w:val="003B248C"/>
    <w:rsid w:val="003B25A7"/>
    <w:rsid w:val="003B266F"/>
    <w:rsid w:val="003B2692"/>
    <w:rsid w:val="003B2744"/>
    <w:rsid w:val="003B275C"/>
    <w:rsid w:val="003B28D6"/>
    <w:rsid w:val="003B299B"/>
    <w:rsid w:val="003B2AA6"/>
    <w:rsid w:val="003B2B84"/>
    <w:rsid w:val="003B2BA3"/>
    <w:rsid w:val="003B2BBC"/>
    <w:rsid w:val="003B2C5A"/>
    <w:rsid w:val="003B30BB"/>
    <w:rsid w:val="003B31CA"/>
    <w:rsid w:val="003B3233"/>
    <w:rsid w:val="003B348C"/>
    <w:rsid w:val="003B34E0"/>
    <w:rsid w:val="003B34FB"/>
    <w:rsid w:val="003B35FF"/>
    <w:rsid w:val="003B362A"/>
    <w:rsid w:val="003B369D"/>
    <w:rsid w:val="003B3854"/>
    <w:rsid w:val="003B39D4"/>
    <w:rsid w:val="003B3A03"/>
    <w:rsid w:val="003B3AB9"/>
    <w:rsid w:val="003B3B44"/>
    <w:rsid w:val="003B3B58"/>
    <w:rsid w:val="003B42C6"/>
    <w:rsid w:val="003B431A"/>
    <w:rsid w:val="003B4328"/>
    <w:rsid w:val="003B43A7"/>
    <w:rsid w:val="003B4562"/>
    <w:rsid w:val="003B45E8"/>
    <w:rsid w:val="003B477E"/>
    <w:rsid w:val="003B4930"/>
    <w:rsid w:val="003B49E9"/>
    <w:rsid w:val="003B4AC4"/>
    <w:rsid w:val="003B4C5A"/>
    <w:rsid w:val="003B4CEF"/>
    <w:rsid w:val="003B4D46"/>
    <w:rsid w:val="003B52C7"/>
    <w:rsid w:val="003B54D3"/>
    <w:rsid w:val="003B54FB"/>
    <w:rsid w:val="003B5D03"/>
    <w:rsid w:val="003B6262"/>
    <w:rsid w:val="003B6353"/>
    <w:rsid w:val="003B6377"/>
    <w:rsid w:val="003B6404"/>
    <w:rsid w:val="003B65B7"/>
    <w:rsid w:val="003B6763"/>
    <w:rsid w:val="003B6E00"/>
    <w:rsid w:val="003B6EFC"/>
    <w:rsid w:val="003B6F9F"/>
    <w:rsid w:val="003B6FCD"/>
    <w:rsid w:val="003B7091"/>
    <w:rsid w:val="003B70E7"/>
    <w:rsid w:val="003B722E"/>
    <w:rsid w:val="003B727C"/>
    <w:rsid w:val="003B7424"/>
    <w:rsid w:val="003B7463"/>
    <w:rsid w:val="003B77B4"/>
    <w:rsid w:val="003B7885"/>
    <w:rsid w:val="003B7909"/>
    <w:rsid w:val="003B791B"/>
    <w:rsid w:val="003B7997"/>
    <w:rsid w:val="003B7AE0"/>
    <w:rsid w:val="003B7C3F"/>
    <w:rsid w:val="003B7DF0"/>
    <w:rsid w:val="003B7E82"/>
    <w:rsid w:val="003B7EC3"/>
    <w:rsid w:val="003B7EF3"/>
    <w:rsid w:val="003B7F08"/>
    <w:rsid w:val="003B7F2E"/>
    <w:rsid w:val="003B7F4A"/>
    <w:rsid w:val="003C0004"/>
    <w:rsid w:val="003C022D"/>
    <w:rsid w:val="003C0379"/>
    <w:rsid w:val="003C03C3"/>
    <w:rsid w:val="003C04F1"/>
    <w:rsid w:val="003C06C2"/>
    <w:rsid w:val="003C0804"/>
    <w:rsid w:val="003C0962"/>
    <w:rsid w:val="003C0AB7"/>
    <w:rsid w:val="003C0E29"/>
    <w:rsid w:val="003C0E8D"/>
    <w:rsid w:val="003C1002"/>
    <w:rsid w:val="003C103B"/>
    <w:rsid w:val="003C11E5"/>
    <w:rsid w:val="003C175F"/>
    <w:rsid w:val="003C1BDC"/>
    <w:rsid w:val="003C1C10"/>
    <w:rsid w:val="003C1C8D"/>
    <w:rsid w:val="003C1CBE"/>
    <w:rsid w:val="003C1D1F"/>
    <w:rsid w:val="003C1DBB"/>
    <w:rsid w:val="003C1ECF"/>
    <w:rsid w:val="003C1F34"/>
    <w:rsid w:val="003C1FED"/>
    <w:rsid w:val="003C2100"/>
    <w:rsid w:val="003C2158"/>
    <w:rsid w:val="003C223C"/>
    <w:rsid w:val="003C2303"/>
    <w:rsid w:val="003C2388"/>
    <w:rsid w:val="003C27F9"/>
    <w:rsid w:val="003C2BA6"/>
    <w:rsid w:val="003C2D36"/>
    <w:rsid w:val="003C2E8D"/>
    <w:rsid w:val="003C30E2"/>
    <w:rsid w:val="003C3262"/>
    <w:rsid w:val="003C329A"/>
    <w:rsid w:val="003C3403"/>
    <w:rsid w:val="003C34F4"/>
    <w:rsid w:val="003C38E2"/>
    <w:rsid w:val="003C3904"/>
    <w:rsid w:val="003C3933"/>
    <w:rsid w:val="003C3BCA"/>
    <w:rsid w:val="003C3BDB"/>
    <w:rsid w:val="003C3C01"/>
    <w:rsid w:val="003C3DDC"/>
    <w:rsid w:val="003C3F75"/>
    <w:rsid w:val="003C3FBD"/>
    <w:rsid w:val="003C420D"/>
    <w:rsid w:val="003C43A1"/>
    <w:rsid w:val="003C43D9"/>
    <w:rsid w:val="003C45B3"/>
    <w:rsid w:val="003C465E"/>
    <w:rsid w:val="003C48A0"/>
    <w:rsid w:val="003C48FA"/>
    <w:rsid w:val="003C4A74"/>
    <w:rsid w:val="003C4BF4"/>
    <w:rsid w:val="003C4C5E"/>
    <w:rsid w:val="003C4CE3"/>
    <w:rsid w:val="003C4F3B"/>
    <w:rsid w:val="003C505E"/>
    <w:rsid w:val="003C50D1"/>
    <w:rsid w:val="003C512B"/>
    <w:rsid w:val="003C52E4"/>
    <w:rsid w:val="003C536A"/>
    <w:rsid w:val="003C5545"/>
    <w:rsid w:val="003C5546"/>
    <w:rsid w:val="003C561D"/>
    <w:rsid w:val="003C565C"/>
    <w:rsid w:val="003C56B6"/>
    <w:rsid w:val="003C5942"/>
    <w:rsid w:val="003C59D4"/>
    <w:rsid w:val="003C59ED"/>
    <w:rsid w:val="003C5AD7"/>
    <w:rsid w:val="003C6079"/>
    <w:rsid w:val="003C60BF"/>
    <w:rsid w:val="003C6131"/>
    <w:rsid w:val="003C614F"/>
    <w:rsid w:val="003C630F"/>
    <w:rsid w:val="003C63EF"/>
    <w:rsid w:val="003C654D"/>
    <w:rsid w:val="003C654E"/>
    <w:rsid w:val="003C65BC"/>
    <w:rsid w:val="003C6609"/>
    <w:rsid w:val="003C6767"/>
    <w:rsid w:val="003C68C8"/>
    <w:rsid w:val="003C68E5"/>
    <w:rsid w:val="003C6976"/>
    <w:rsid w:val="003C69A1"/>
    <w:rsid w:val="003C69AA"/>
    <w:rsid w:val="003C6F38"/>
    <w:rsid w:val="003C72D3"/>
    <w:rsid w:val="003C747F"/>
    <w:rsid w:val="003C7486"/>
    <w:rsid w:val="003C74DB"/>
    <w:rsid w:val="003C78F9"/>
    <w:rsid w:val="003C7926"/>
    <w:rsid w:val="003C7A3A"/>
    <w:rsid w:val="003C7D77"/>
    <w:rsid w:val="003C7DE3"/>
    <w:rsid w:val="003C7F73"/>
    <w:rsid w:val="003C7FB2"/>
    <w:rsid w:val="003C90CF"/>
    <w:rsid w:val="003CB74A"/>
    <w:rsid w:val="003D0205"/>
    <w:rsid w:val="003D024E"/>
    <w:rsid w:val="003D0353"/>
    <w:rsid w:val="003D04E9"/>
    <w:rsid w:val="003D0666"/>
    <w:rsid w:val="003D06EA"/>
    <w:rsid w:val="003D07D1"/>
    <w:rsid w:val="003D0829"/>
    <w:rsid w:val="003D0894"/>
    <w:rsid w:val="003D0AFA"/>
    <w:rsid w:val="003D0C32"/>
    <w:rsid w:val="003D0D35"/>
    <w:rsid w:val="003D0D8E"/>
    <w:rsid w:val="003D0DF2"/>
    <w:rsid w:val="003D0FC2"/>
    <w:rsid w:val="003D102A"/>
    <w:rsid w:val="003D1193"/>
    <w:rsid w:val="003D1458"/>
    <w:rsid w:val="003D16E8"/>
    <w:rsid w:val="003D170B"/>
    <w:rsid w:val="003D174D"/>
    <w:rsid w:val="003D1987"/>
    <w:rsid w:val="003D1A11"/>
    <w:rsid w:val="003D1B0D"/>
    <w:rsid w:val="003D1DD0"/>
    <w:rsid w:val="003D1E39"/>
    <w:rsid w:val="003D1EEE"/>
    <w:rsid w:val="003D1FEA"/>
    <w:rsid w:val="003D2212"/>
    <w:rsid w:val="003D2292"/>
    <w:rsid w:val="003D23E0"/>
    <w:rsid w:val="003D23FB"/>
    <w:rsid w:val="003D2599"/>
    <w:rsid w:val="003D291F"/>
    <w:rsid w:val="003D297D"/>
    <w:rsid w:val="003D2A97"/>
    <w:rsid w:val="003D2DF5"/>
    <w:rsid w:val="003D31E9"/>
    <w:rsid w:val="003D329B"/>
    <w:rsid w:val="003D341F"/>
    <w:rsid w:val="003D3423"/>
    <w:rsid w:val="003D3873"/>
    <w:rsid w:val="003D387E"/>
    <w:rsid w:val="003D3A75"/>
    <w:rsid w:val="003D3D1D"/>
    <w:rsid w:val="003D3FC8"/>
    <w:rsid w:val="003D4053"/>
    <w:rsid w:val="003D4139"/>
    <w:rsid w:val="003D416C"/>
    <w:rsid w:val="003D43A0"/>
    <w:rsid w:val="003D46A9"/>
    <w:rsid w:val="003D47CE"/>
    <w:rsid w:val="003D47FB"/>
    <w:rsid w:val="003D4857"/>
    <w:rsid w:val="003D4B47"/>
    <w:rsid w:val="003D4DD8"/>
    <w:rsid w:val="003D4F37"/>
    <w:rsid w:val="003D4FB4"/>
    <w:rsid w:val="003D5052"/>
    <w:rsid w:val="003D5153"/>
    <w:rsid w:val="003D51F1"/>
    <w:rsid w:val="003D5218"/>
    <w:rsid w:val="003D580F"/>
    <w:rsid w:val="003D58B3"/>
    <w:rsid w:val="003D58FD"/>
    <w:rsid w:val="003D5BCE"/>
    <w:rsid w:val="003D5CA7"/>
    <w:rsid w:val="003D5E5F"/>
    <w:rsid w:val="003D5EE2"/>
    <w:rsid w:val="003D5EEB"/>
    <w:rsid w:val="003D5F2E"/>
    <w:rsid w:val="003D5FD1"/>
    <w:rsid w:val="003D5FD3"/>
    <w:rsid w:val="003D6109"/>
    <w:rsid w:val="003D6193"/>
    <w:rsid w:val="003D6558"/>
    <w:rsid w:val="003D673C"/>
    <w:rsid w:val="003D694C"/>
    <w:rsid w:val="003D6AAE"/>
    <w:rsid w:val="003D6C04"/>
    <w:rsid w:val="003D6D9F"/>
    <w:rsid w:val="003D6E92"/>
    <w:rsid w:val="003D6F44"/>
    <w:rsid w:val="003D70A6"/>
    <w:rsid w:val="003D70B7"/>
    <w:rsid w:val="003D71B9"/>
    <w:rsid w:val="003D72DD"/>
    <w:rsid w:val="003D7479"/>
    <w:rsid w:val="003D7625"/>
    <w:rsid w:val="003D785B"/>
    <w:rsid w:val="003D786A"/>
    <w:rsid w:val="003D7A49"/>
    <w:rsid w:val="003D7E86"/>
    <w:rsid w:val="003E01CF"/>
    <w:rsid w:val="003E05D6"/>
    <w:rsid w:val="003E06E3"/>
    <w:rsid w:val="003E089C"/>
    <w:rsid w:val="003E0967"/>
    <w:rsid w:val="003E09E2"/>
    <w:rsid w:val="003E0B0D"/>
    <w:rsid w:val="003E0CCA"/>
    <w:rsid w:val="003E0EBC"/>
    <w:rsid w:val="003E1087"/>
    <w:rsid w:val="003E10C4"/>
    <w:rsid w:val="003E118C"/>
    <w:rsid w:val="003E184B"/>
    <w:rsid w:val="003E199E"/>
    <w:rsid w:val="003E1E51"/>
    <w:rsid w:val="003E1F65"/>
    <w:rsid w:val="003E20BD"/>
    <w:rsid w:val="003E20D1"/>
    <w:rsid w:val="003E2121"/>
    <w:rsid w:val="003E2212"/>
    <w:rsid w:val="003E2411"/>
    <w:rsid w:val="003E2A08"/>
    <w:rsid w:val="003E2AED"/>
    <w:rsid w:val="003E2B04"/>
    <w:rsid w:val="003E2C3A"/>
    <w:rsid w:val="003E2DD1"/>
    <w:rsid w:val="003E2E99"/>
    <w:rsid w:val="003E2EE2"/>
    <w:rsid w:val="003E3081"/>
    <w:rsid w:val="003E3095"/>
    <w:rsid w:val="003E3146"/>
    <w:rsid w:val="003E3367"/>
    <w:rsid w:val="003E33AB"/>
    <w:rsid w:val="003E355E"/>
    <w:rsid w:val="003E373B"/>
    <w:rsid w:val="003E3805"/>
    <w:rsid w:val="003E38A1"/>
    <w:rsid w:val="003E397B"/>
    <w:rsid w:val="003E3A2D"/>
    <w:rsid w:val="003E3B3C"/>
    <w:rsid w:val="003E3BB0"/>
    <w:rsid w:val="003E3DB5"/>
    <w:rsid w:val="003E3DDD"/>
    <w:rsid w:val="003E3E05"/>
    <w:rsid w:val="003E404D"/>
    <w:rsid w:val="003E4097"/>
    <w:rsid w:val="003E429C"/>
    <w:rsid w:val="003E43D9"/>
    <w:rsid w:val="003E44AA"/>
    <w:rsid w:val="003E4581"/>
    <w:rsid w:val="003E4657"/>
    <w:rsid w:val="003E46BA"/>
    <w:rsid w:val="003E46DB"/>
    <w:rsid w:val="003E47EB"/>
    <w:rsid w:val="003E4887"/>
    <w:rsid w:val="003E4AD4"/>
    <w:rsid w:val="003E4CF0"/>
    <w:rsid w:val="003E4D72"/>
    <w:rsid w:val="003E4F19"/>
    <w:rsid w:val="003E4F79"/>
    <w:rsid w:val="003E5235"/>
    <w:rsid w:val="003E52F0"/>
    <w:rsid w:val="003E533F"/>
    <w:rsid w:val="003E542A"/>
    <w:rsid w:val="003E55D5"/>
    <w:rsid w:val="003E5740"/>
    <w:rsid w:val="003E5850"/>
    <w:rsid w:val="003E58AA"/>
    <w:rsid w:val="003E5C11"/>
    <w:rsid w:val="003E5C93"/>
    <w:rsid w:val="003E5EE5"/>
    <w:rsid w:val="003E5FEB"/>
    <w:rsid w:val="003E60E5"/>
    <w:rsid w:val="003E611C"/>
    <w:rsid w:val="003E61A1"/>
    <w:rsid w:val="003E62FD"/>
    <w:rsid w:val="003E65F2"/>
    <w:rsid w:val="003E6627"/>
    <w:rsid w:val="003E6865"/>
    <w:rsid w:val="003E6930"/>
    <w:rsid w:val="003E6BED"/>
    <w:rsid w:val="003E6D76"/>
    <w:rsid w:val="003E6E70"/>
    <w:rsid w:val="003E70D2"/>
    <w:rsid w:val="003E70FB"/>
    <w:rsid w:val="003E71EF"/>
    <w:rsid w:val="003E722E"/>
    <w:rsid w:val="003E72F5"/>
    <w:rsid w:val="003E7402"/>
    <w:rsid w:val="003E7562"/>
    <w:rsid w:val="003E76B5"/>
    <w:rsid w:val="003E7705"/>
    <w:rsid w:val="003E7795"/>
    <w:rsid w:val="003E7796"/>
    <w:rsid w:val="003E7A6A"/>
    <w:rsid w:val="003E7D0D"/>
    <w:rsid w:val="003E7F07"/>
    <w:rsid w:val="003F006C"/>
    <w:rsid w:val="003F0191"/>
    <w:rsid w:val="003F0260"/>
    <w:rsid w:val="003F0337"/>
    <w:rsid w:val="003F0390"/>
    <w:rsid w:val="003F0424"/>
    <w:rsid w:val="003F04B2"/>
    <w:rsid w:val="003F04F6"/>
    <w:rsid w:val="003F051B"/>
    <w:rsid w:val="003F053A"/>
    <w:rsid w:val="003F0551"/>
    <w:rsid w:val="003F0765"/>
    <w:rsid w:val="003F0811"/>
    <w:rsid w:val="003F0D33"/>
    <w:rsid w:val="003F0D36"/>
    <w:rsid w:val="003F0DDB"/>
    <w:rsid w:val="003F0E09"/>
    <w:rsid w:val="003F0E49"/>
    <w:rsid w:val="003F0F47"/>
    <w:rsid w:val="003F123B"/>
    <w:rsid w:val="003F1278"/>
    <w:rsid w:val="003F12C0"/>
    <w:rsid w:val="003F12F2"/>
    <w:rsid w:val="003F1491"/>
    <w:rsid w:val="003F17D6"/>
    <w:rsid w:val="003F1977"/>
    <w:rsid w:val="003F19E3"/>
    <w:rsid w:val="003F1A56"/>
    <w:rsid w:val="003F1B2C"/>
    <w:rsid w:val="003F1BD6"/>
    <w:rsid w:val="003F1C47"/>
    <w:rsid w:val="003F1CEF"/>
    <w:rsid w:val="003F2112"/>
    <w:rsid w:val="003F21D8"/>
    <w:rsid w:val="003F2206"/>
    <w:rsid w:val="003F2419"/>
    <w:rsid w:val="003F24C4"/>
    <w:rsid w:val="003F2538"/>
    <w:rsid w:val="003F25AD"/>
    <w:rsid w:val="003F2607"/>
    <w:rsid w:val="003F2676"/>
    <w:rsid w:val="003F26DE"/>
    <w:rsid w:val="003F2812"/>
    <w:rsid w:val="003F295C"/>
    <w:rsid w:val="003F2C33"/>
    <w:rsid w:val="003F2D9E"/>
    <w:rsid w:val="003F2DA2"/>
    <w:rsid w:val="003F2E79"/>
    <w:rsid w:val="003F2FA2"/>
    <w:rsid w:val="003F30B6"/>
    <w:rsid w:val="003F3107"/>
    <w:rsid w:val="003F3162"/>
    <w:rsid w:val="003F3165"/>
    <w:rsid w:val="003F33BA"/>
    <w:rsid w:val="003F3532"/>
    <w:rsid w:val="003F374B"/>
    <w:rsid w:val="003F37E2"/>
    <w:rsid w:val="003F38E6"/>
    <w:rsid w:val="003F392D"/>
    <w:rsid w:val="003F39AC"/>
    <w:rsid w:val="003F39F6"/>
    <w:rsid w:val="003F3A47"/>
    <w:rsid w:val="003F3A5D"/>
    <w:rsid w:val="003F3C02"/>
    <w:rsid w:val="003F3DDC"/>
    <w:rsid w:val="003F3E0C"/>
    <w:rsid w:val="003F424F"/>
    <w:rsid w:val="003F42D0"/>
    <w:rsid w:val="003F42F7"/>
    <w:rsid w:val="003F444E"/>
    <w:rsid w:val="003F4637"/>
    <w:rsid w:val="003F47BF"/>
    <w:rsid w:val="003F47F3"/>
    <w:rsid w:val="003F4832"/>
    <w:rsid w:val="003F4931"/>
    <w:rsid w:val="003F4945"/>
    <w:rsid w:val="003F4B28"/>
    <w:rsid w:val="003F4B61"/>
    <w:rsid w:val="003F4D36"/>
    <w:rsid w:val="003F4DD5"/>
    <w:rsid w:val="003F4F3C"/>
    <w:rsid w:val="003F4F75"/>
    <w:rsid w:val="003F5004"/>
    <w:rsid w:val="003F5097"/>
    <w:rsid w:val="003F5547"/>
    <w:rsid w:val="003F55C9"/>
    <w:rsid w:val="003F55F6"/>
    <w:rsid w:val="003F5669"/>
    <w:rsid w:val="003F5676"/>
    <w:rsid w:val="003F5CC5"/>
    <w:rsid w:val="003F5F10"/>
    <w:rsid w:val="003F5FF4"/>
    <w:rsid w:val="003F611F"/>
    <w:rsid w:val="003F642F"/>
    <w:rsid w:val="003F6481"/>
    <w:rsid w:val="003F66D9"/>
    <w:rsid w:val="003F6A57"/>
    <w:rsid w:val="003F6D9C"/>
    <w:rsid w:val="003F6DFE"/>
    <w:rsid w:val="003F72FF"/>
    <w:rsid w:val="003F740B"/>
    <w:rsid w:val="003F7468"/>
    <w:rsid w:val="003F7489"/>
    <w:rsid w:val="003F7650"/>
    <w:rsid w:val="003F773A"/>
    <w:rsid w:val="003F78C0"/>
    <w:rsid w:val="003F7B79"/>
    <w:rsid w:val="003F7D77"/>
    <w:rsid w:val="003F7E09"/>
    <w:rsid w:val="003F7EFA"/>
    <w:rsid w:val="00400055"/>
    <w:rsid w:val="004001D6"/>
    <w:rsid w:val="004001FF"/>
    <w:rsid w:val="004002DF"/>
    <w:rsid w:val="0040064B"/>
    <w:rsid w:val="0040099F"/>
    <w:rsid w:val="00400A60"/>
    <w:rsid w:val="00400CC6"/>
    <w:rsid w:val="00400CDE"/>
    <w:rsid w:val="00400D1F"/>
    <w:rsid w:val="00400F3C"/>
    <w:rsid w:val="004011E3"/>
    <w:rsid w:val="004015A8"/>
    <w:rsid w:val="004017D4"/>
    <w:rsid w:val="004019BD"/>
    <w:rsid w:val="004019E5"/>
    <w:rsid w:val="00401A1A"/>
    <w:rsid w:val="00401A34"/>
    <w:rsid w:val="00401B26"/>
    <w:rsid w:val="00401DAD"/>
    <w:rsid w:val="00401E5D"/>
    <w:rsid w:val="0040211B"/>
    <w:rsid w:val="004021CF"/>
    <w:rsid w:val="00402286"/>
    <w:rsid w:val="004023E2"/>
    <w:rsid w:val="00402498"/>
    <w:rsid w:val="004024BF"/>
    <w:rsid w:val="004024E9"/>
    <w:rsid w:val="00402561"/>
    <w:rsid w:val="00402576"/>
    <w:rsid w:val="00402591"/>
    <w:rsid w:val="004026C3"/>
    <w:rsid w:val="0040275F"/>
    <w:rsid w:val="00402841"/>
    <w:rsid w:val="004028AE"/>
    <w:rsid w:val="0040296E"/>
    <w:rsid w:val="00402A82"/>
    <w:rsid w:val="00402C10"/>
    <w:rsid w:val="00402FF8"/>
    <w:rsid w:val="00403156"/>
    <w:rsid w:val="00403420"/>
    <w:rsid w:val="00403426"/>
    <w:rsid w:val="00403679"/>
    <w:rsid w:val="0040370A"/>
    <w:rsid w:val="00403763"/>
    <w:rsid w:val="0040398E"/>
    <w:rsid w:val="004039FF"/>
    <w:rsid w:val="00403A52"/>
    <w:rsid w:val="00403E59"/>
    <w:rsid w:val="00403F6E"/>
    <w:rsid w:val="00404122"/>
    <w:rsid w:val="0040421B"/>
    <w:rsid w:val="00404247"/>
    <w:rsid w:val="004047CC"/>
    <w:rsid w:val="004048B1"/>
    <w:rsid w:val="00404953"/>
    <w:rsid w:val="004049F9"/>
    <w:rsid w:val="00404BD9"/>
    <w:rsid w:val="00404DAA"/>
    <w:rsid w:val="00404DB9"/>
    <w:rsid w:val="00404E46"/>
    <w:rsid w:val="00404E81"/>
    <w:rsid w:val="00405014"/>
    <w:rsid w:val="00405056"/>
    <w:rsid w:val="00405159"/>
    <w:rsid w:val="00405592"/>
    <w:rsid w:val="004055D8"/>
    <w:rsid w:val="0040577E"/>
    <w:rsid w:val="00405B6A"/>
    <w:rsid w:val="00405C33"/>
    <w:rsid w:val="00405D05"/>
    <w:rsid w:val="00405D70"/>
    <w:rsid w:val="00405DF6"/>
    <w:rsid w:val="00405F0D"/>
    <w:rsid w:val="00406087"/>
    <w:rsid w:val="00406272"/>
    <w:rsid w:val="00406441"/>
    <w:rsid w:val="0040660F"/>
    <w:rsid w:val="00406764"/>
    <w:rsid w:val="004067E8"/>
    <w:rsid w:val="004069E3"/>
    <w:rsid w:val="004069EA"/>
    <w:rsid w:val="0040712E"/>
    <w:rsid w:val="00407299"/>
    <w:rsid w:val="004073D3"/>
    <w:rsid w:val="004074A1"/>
    <w:rsid w:val="004074FA"/>
    <w:rsid w:val="00407677"/>
    <w:rsid w:val="00407679"/>
    <w:rsid w:val="004077F2"/>
    <w:rsid w:val="0040785F"/>
    <w:rsid w:val="00407889"/>
    <w:rsid w:val="00407A00"/>
    <w:rsid w:val="00407B0A"/>
    <w:rsid w:val="00407B64"/>
    <w:rsid w:val="00407DA9"/>
    <w:rsid w:val="00407E20"/>
    <w:rsid w:val="00410080"/>
    <w:rsid w:val="00410096"/>
    <w:rsid w:val="00410162"/>
    <w:rsid w:val="0041033D"/>
    <w:rsid w:val="0041039B"/>
    <w:rsid w:val="004104C5"/>
    <w:rsid w:val="0041056E"/>
    <w:rsid w:val="004106BC"/>
    <w:rsid w:val="004106D8"/>
    <w:rsid w:val="004106F6"/>
    <w:rsid w:val="0041078B"/>
    <w:rsid w:val="004107E9"/>
    <w:rsid w:val="00410EDC"/>
    <w:rsid w:val="00411254"/>
    <w:rsid w:val="0041141F"/>
    <w:rsid w:val="004114AF"/>
    <w:rsid w:val="0041155A"/>
    <w:rsid w:val="00411567"/>
    <w:rsid w:val="004115D2"/>
    <w:rsid w:val="00411687"/>
    <w:rsid w:val="00411744"/>
    <w:rsid w:val="004117B8"/>
    <w:rsid w:val="00411879"/>
    <w:rsid w:val="00411996"/>
    <w:rsid w:val="00411BB8"/>
    <w:rsid w:val="00411EA1"/>
    <w:rsid w:val="00412058"/>
    <w:rsid w:val="0041239E"/>
    <w:rsid w:val="004126F9"/>
    <w:rsid w:val="00412735"/>
    <w:rsid w:val="00412762"/>
    <w:rsid w:val="00412764"/>
    <w:rsid w:val="004127C2"/>
    <w:rsid w:val="00412891"/>
    <w:rsid w:val="00412A31"/>
    <w:rsid w:val="00412B43"/>
    <w:rsid w:val="00412C5F"/>
    <w:rsid w:val="00412D4E"/>
    <w:rsid w:val="00412EAA"/>
    <w:rsid w:val="00412F03"/>
    <w:rsid w:val="00412F52"/>
    <w:rsid w:val="0041301A"/>
    <w:rsid w:val="004132AC"/>
    <w:rsid w:val="004134D3"/>
    <w:rsid w:val="0041368D"/>
    <w:rsid w:val="004138FD"/>
    <w:rsid w:val="00413906"/>
    <w:rsid w:val="0041392C"/>
    <w:rsid w:val="00413944"/>
    <w:rsid w:val="00413C34"/>
    <w:rsid w:val="00413E67"/>
    <w:rsid w:val="00413FF7"/>
    <w:rsid w:val="004140AC"/>
    <w:rsid w:val="0041426E"/>
    <w:rsid w:val="004143AD"/>
    <w:rsid w:val="004143B1"/>
    <w:rsid w:val="004143C7"/>
    <w:rsid w:val="0041442A"/>
    <w:rsid w:val="00414487"/>
    <w:rsid w:val="004145AE"/>
    <w:rsid w:val="004147BD"/>
    <w:rsid w:val="00414913"/>
    <w:rsid w:val="00414A4F"/>
    <w:rsid w:val="00414A51"/>
    <w:rsid w:val="00414DA1"/>
    <w:rsid w:val="00414E35"/>
    <w:rsid w:val="00414F9F"/>
    <w:rsid w:val="00414FF6"/>
    <w:rsid w:val="0041516B"/>
    <w:rsid w:val="004151CA"/>
    <w:rsid w:val="004152F7"/>
    <w:rsid w:val="00415339"/>
    <w:rsid w:val="00415552"/>
    <w:rsid w:val="004155D2"/>
    <w:rsid w:val="00415920"/>
    <w:rsid w:val="00415C54"/>
    <w:rsid w:val="00415E9C"/>
    <w:rsid w:val="00415EB4"/>
    <w:rsid w:val="00415FEA"/>
    <w:rsid w:val="004160A2"/>
    <w:rsid w:val="0041640B"/>
    <w:rsid w:val="004164E2"/>
    <w:rsid w:val="00416B2E"/>
    <w:rsid w:val="00416BFC"/>
    <w:rsid w:val="00416D11"/>
    <w:rsid w:val="00416DF3"/>
    <w:rsid w:val="00416EB7"/>
    <w:rsid w:val="0041707E"/>
    <w:rsid w:val="00417288"/>
    <w:rsid w:val="00417365"/>
    <w:rsid w:val="00417414"/>
    <w:rsid w:val="00417655"/>
    <w:rsid w:val="00417BE0"/>
    <w:rsid w:val="00417C0D"/>
    <w:rsid w:val="00417C2E"/>
    <w:rsid w:val="00417DD7"/>
    <w:rsid w:val="0042016B"/>
    <w:rsid w:val="0042016D"/>
    <w:rsid w:val="0042023E"/>
    <w:rsid w:val="004202F8"/>
    <w:rsid w:val="00420438"/>
    <w:rsid w:val="004204E5"/>
    <w:rsid w:val="004205B1"/>
    <w:rsid w:val="00420817"/>
    <w:rsid w:val="004208A0"/>
    <w:rsid w:val="00420A15"/>
    <w:rsid w:val="00420A7A"/>
    <w:rsid w:val="00420A96"/>
    <w:rsid w:val="00420AD4"/>
    <w:rsid w:val="00420DA4"/>
    <w:rsid w:val="00420E00"/>
    <w:rsid w:val="00420F52"/>
    <w:rsid w:val="004212CD"/>
    <w:rsid w:val="00421412"/>
    <w:rsid w:val="00421664"/>
    <w:rsid w:val="004217FE"/>
    <w:rsid w:val="00421820"/>
    <w:rsid w:val="00421D6A"/>
    <w:rsid w:val="00421F93"/>
    <w:rsid w:val="00422305"/>
    <w:rsid w:val="0042236D"/>
    <w:rsid w:val="00422455"/>
    <w:rsid w:val="0042255D"/>
    <w:rsid w:val="004227EE"/>
    <w:rsid w:val="004227FA"/>
    <w:rsid w:val="00422928"/>
    <w:rsid w:val="00422BC0"/>
    <w:rsid w:val="00422C5A"/>
    <w:rsid w:val="004231C7"/>
    <w:rsid w:val="004232E8"/>
    <w:rsid w:val="00423396"/>
    <w:rsid w:val="00423650"/>
    <w:rsid w:val="00423674"/>
    <w:rsid w:val="0042374B"/>
    <w:rsid w:val="004237B2"/>
    <w:rsid w:val="004238A3"/>
    <w:rsid w:val="00423A4F"/>
    <w:rsid w:val="00423A57"/>
    <w:rsid w:val="00423C98"/>
    <w:rsid w:val="00423F62"/>
    <w:rsid w:val="00423F99"/>
    <w:rsid w:val="00423FB1"/>
    <w:rsid w:val="0042409F"/>
    <w:rsid w:val="00424130"/>
    <w:rsid w:val="00424206"/>
    <w:rsid w:val="00424592"/>
    <w:rsid w:val="00424625"/>
    <w:rsid w:val="004246F1"/>
    <w:rsid w:val="004248F3"/>
    <w:rsid w:val="00424A4E"/>
    <w:rsid w:val="00424DB5"/>
    <w:rsid w:val="00424F46"/>
    <w:rsid w:val="00425173"/>
    <w:rsid w:val="00425374"/>
    <w:rsid w:val="0042580A"/>
    <w:rsid w:val="00425A01"/>
    <w:rsid w:val="00425ACC"/>
    <w:rsid w:val="00425B70"/>
    <w:rsid w:val="00425BDF"/>
    <w:rsid w:val="00425CE1"/>
    <w:rsid w:val="00425F32"/>
    <w:rsid w:val="00426234"/>
    <w:rsid w:val="004262E6"/>
    <w:rsid w:val="00426378"/>
    <w:rsid w:val="0042648E"/>
    <w:rsid w:val="0042658C"/>
    <w:rsid w:val="0042664B"/>
    <w:rsid w:val="0042672A"/>
    <w:rsid w:val="004267DB"/>
    <w:rsid w:val="0042691F"/>
    <w:rsid w:val="00426A79"/>
    <w:rsid w:val="00426AAC"/>
    <w:rsid w:val="00426ACD"/>
    <w:rsid w:val="00426BC6"/>
    <w:rsid w:val="00426CCB"/>
    <w:rsid w:val="00426DDB"/>
    <w:rsid w:val="00426FA5"/>
    <w:rsid w:val="00427075"/>
    <w:rsid w:val="00427187"/>
    <w:rsid w:val="004272E0"/>
    <w:rsid w:val="00427534"/>
    <w:rsid w:val="004276A2"/>
    <w:rsid w:val="0042786C"/>
    <w:rsid w:val="004279C6"/>
    <w:rsid w:val="00427A38"/>
    <w:rsid w:val="00427B49"/>
    <w:rsid w:val="00427D5D"/>
    <w:rsid w:val="0043025B"/>
    <w:rsid w:val="00430287"/>
    <w:rsid w:val="00430381"/>
    <w:rsid w:val="00430475"/>
    <w:rsid w:val="0043048D"/>
    <w:rsid w:val="0043076D"/>
    <w:rsid w:val="00430BB2"/>
    <w:rsid w:val="00430CCB"/>
    <w:rsid w:val="00430E3A"/>
    <w:rsid w:val="00430F7B"/>
    <w:rsid w:val="00431060"/>
    <w:rsid w:val="00431134"/>
    <w:rsid w:val="0043125B"/>
    <w:rsid w:val="00431284"/>
    <w:rsid w:val="004312B4"/>
    <w:rsid w:val="004312CC"/>
    <w:rsid w:val="0043137C"/>
    <w:rsid w:val="004314CA"/>
    <w:rsid w:val="004318D1"/>
    <w:rsid w:val="00431A89"/>
    <w:rsid w:val="00431C8F"/>
    <w:rsid w:val="00431CE7"/>
    <w:rsid w:val="004322E8"/>
    <w:rsid w:val="0043233B"/>
    <w:rsid w:val="0043278F"/>
    <w:rsid w:val="004327D2"/>
    <w:rsid w:val="00432A9F"/>
    <w:rsid w:val="00432F8B"/>
    <w:rsid w:val="00433137"/>
    <w:rsid w:val="004331B3"/>
    <w:rsid w:val="0043328E"/>
    <w:rsid w:val="00433305"/>
    <w:rsid w:val="00433671"/>
    <w:rsid w:val="004336A1"/>
    <w:rsid w:val="00433725"/>
    <w:rsid w:val="00433A76"/>
    <w:rsid w:val="00433AE5"/>
    <w:rsid w:val="00433B9E"/>
    <w:rsid w:val="00433D5C"/>
    <w:rsid w:val="00433E6B"/>
    <w:rsid w:val="00433EF2"/>
    <w:rsid w:val="00433F82"/>
    <w:rsid w:val="00433FCD"/>
    <w:rsid w:val="00434044"/>
    <w:rsid w:val="0043425C"/>
    <w:rsid w:val="0043429E"/>
    <w:rsid w:val="0043449D"/>
    <w:rsid w:val="0043462B"/>
    <w:rsid w:val="004347E6"/>
    <w:rsid w:val="004347FA"/>
    <w:rsid w:val="004349E4"/>
    <w:rsid w:val="00434A87"/>
    <w:rsid w:val="00434A8E"/>
    <w:rsid w:val="00434AD7"/>
    <w:rsid w:val="00434C2E"/>
    <w:rsid w:val="00434D13"/>
    <w:rsid w:val="00434F3E"/>
    <w:rsid w:val="00435082"/>
    <w:rsid w:val="0043533C"/>
    <w:rsid w:val="004353AE"/>
    <w:rsid w:val="004353D9"/>
    <w:rsid w:val="00435592"/>
    <w:rsid w:val="0043571F"/>
    <w:rsid w:val="00435755"/>
    <w:rsid w:val="00435801"/>
    <w:rsid w:val="00435961"/>
    <w:rsid w:val="00435A50"/>
    <w:rsid w:val="00435E49"/>
    <w:rsid w:val="00435ED9"/>
    <w:rsid w:val="00435F02"/>
    <w:rsid w:val="0043603D"/>
    <w:rsid w:val="00436066"/>
    <w:rsid w:val="004360DE"/>
    <w:rsid w:val="00436337"/>
    <w:rsid w:val="00436797"/>
    <w:rsid w:val="00436852"/>
    <w:rsid w:val="00436D76"/>
    <w:rsid w:val="00436DE7"/>
    <w:rsid w:val="00436F7C"/>
    <w:rsid w:val="00436FD2"/>
    <w:rsid w:val="004373A0"/>
    <w:rsid w:val="004374D4"/>
    <w:rsid w:val="0043769E"/>
    <w:rsid w:val="00437761"/>
    <w:rsid w:val="00437AAD"/>
    <w:rsid w:val="00437D59"/>
    <w:rsid w:val="00437E7B"/>
    <w:rsid w:val="0044031A"/>
    <w:rsid w:val="00440397"/>
    <w:rsid w:val="004403E1"/>
    <w:rsid w:val="00440415"/>
    <w:rsid w:val="0044090A"/>
    <w:rsid w:val="00440925"/>
    <w:rsid w:val="004409CC"/>
    <w:rsid w:val="00440A35"/>
    <w:rsid w:val="00440B3C"/>
    <w:rsid w:val="00440C6B"/>
    <w:rsid w:val="00440CB1"/>
    <w:rsid w:val="00440CE5"/>
    <w:rsid w:val="00440F61"/>
    <w:rsid w:val="00440FEF"/>
    <w:rsid w:val="004410F8"/>
    <w:rsid w:val="00441179"/>
    <w:rsid w:val="00441465"/>
    <w:rsid w:val="004414C8"/>
    <w:rsid w:val="004414D3"/>
    <w:rsid w:val="004416EC"/>
    <w:rsid w:val="004417B6"/>
    <w:rsid w:val="00441B0A"/>
    <w:rsid w:val="00441B90"/>
    <w:rsid w:val="00441FFE"/>
    <w:rsid w:val="004420CA"/>
    <w:rsid w:val="00442143"/>
    <w:rsid w:val="0044219A"/>
    <w:rsid w:val="004422FC"/>
    <w:rsid w:val="004423B5"/>
    <w:rsid w:val="004423E7"/>
    <w:rsid w:val="004424B8"/>
    <w:rsid w:val="004424E7"/>
    <w:rsid w:val="004426A8"/>
    <w:rsid w:val="004426AC"/>
    <w:rsid w:val="004426C9"/>
    <w:rsid w:val="004428D7"/>
    <w:rsid w:val="004429A5"/>
    <w:rsid w:val="00442A43"/>
    <w:rsid w:val="00442B16"/>
    <w:rsid w:val="00442D16"/>
    <w:rsid w:val="00442F61"/>
    <w:rsid w:val="00443224"/>
    <w:rsid w:val="00443284"/>
    <w:rsid w:val="0044328D"/>
    <w:rsid w:val="004432DA"/>
    <w:rsid w:val="0044331B"/>
    <w:rsid w:val="00443674"/>
    <w:rsid w:val="0044369C"/>
    <w:rsid w:val="00443725"/>
    <w:rsid w:val="004438A5"/>
    <w:rsid w:val="004439BD"/>
    <w:rsid w:val="00443A35"/>
    <w:rsid w:val="00443C68"/>
    <w:rsid w:val="00443C86"/>
    <w:rsid w:val="00443CB2"/>
    <w:rsid w:val="00443D4D"/>
    <w:rsid w:val="00443DBF"/>
    <w:rsid w:val="00443E14"/>
    <w:rsid w:val="00443E46"/>
    <w:rsid w:val="00443E99"/>
    <w:rsid w:val="0044405F"/>
    <w:rsid w:val="00444178"/>
    <w:rsid w:val="0044423A"/>
    <w:rsid w:val="00444526"/>
    <w:rsid w:val="0044470D"/>
    <w:rsid w:val="00444877"/>
    <w:rsid w:val="004448FC"/>
    <w:rsid w:val="00444C0E"/>
    <w:rsid w:val="00444C91"/>
    <w:rsid w:val="00444DC2"/>
    <w:rsid w:val="004450BB"/>
    <w:rsid w:val="00445265"/>
    <w:rsid w:val="0044560B"/>
    <w:rsid w:val="0044560E"/>
    <w:rsid w:val="004458A2"/>
    <w:rsid w:val="004459ED"/>
    <w:rsid w:val="00445A1C"/>
    <w:rsid w:val="00445B7F"/>
    <w:rsid w:val="00445D38"/>
    <w:rsid w:val="00445E85"/>
    <w:rsid w:val="00445FC8"/>
    <w:rsid w:val="004462F2"/>
    <w:rsid w:val="004463D0"/>
    <w:rsid w:val="00446437"/>
    <w:rsid w:val="0044649B"/>
    <w:rsid w:val="004464AC"/>
    <w:rsid w:val="00446518"/>
    <w:rsid w:val="0044656A"/>
    <w:rsid w:val="00446758"/>
    <w:rsid w:val="004467DA"/>
    <w:rsid w:val="00446840"/>
    <w:rsid w:val="00446935"/>
    <w:rsid w:val="00446A98"/>
    <w:rsid w:val="00446BF1"/>
    <w:rsid w:val="00446C33"/>
    <w:rsid w:val="00446CF9"/>
    <w:rsid w:val="00446F10"/>
    <w:rsid w:val="004471C0"/>
    <w:rsid w:val="00447350"/>
    <w:rsid w:val="00447429"/>
    <w:rsid w:val="00447590"/>
    <w:rsid w:val="004477A8"/>
    <w:rsid w:val="00447832"/>
    <w:rsid w:val="00447B0F"/>
    <w:rsid w:val="00447BEA"/>
    <w:rsid w:val="00447BFF"/>
    <w:rsid w:val="00447C63"/>
    <w:rsid w:val="00447CA6"/>
    <w:rsid w:val="00447FC9"/>
    <w:rsid w:val="0045002A"/>
    <w:rsid w:val="00450231"/>
    <w:rsid w:val="004503CC"/>
    <w:rsid w:val="00450456"/>
    <w:rsid w:val="0045070B"/>
    <w:rsid w:val="004507C6"/>
    <w:rsid w:val="0045081E"/>
    <w:rsid w:val="0045086A"/>
    <w:rsid w:val="00450B17"/>
    <w:rsid w:val="00450B49"/>
    <w:rsid w:val="00450B71"/>
    <w:rsid w:val="00450BA6"/>
    <w:rsid w:val="00450C3C"/>
    <w:rsid w:val="00450C75"/>
    <w:rsid w:val="00450CD2"/>
    <w:rsid w:val="00450D8B"/>
    <w:rsid w:val="00450E66"/>
    <w:rsid w:val="0045113D"/>
    <w:rsid w:val="00451288"/>
    <w:rsid w:val="0045146C"/>
    <w:rsid w:val="004515CA"/>
    <w:rsid w:val="0045193A"/>
    <w:rsid w:val="00451BD1"/>
    <w:rsid w:val="00451C01"/>
    <w:rsid w:val="00451C7C"/>
    <w:rsid w:val="00452086"/>
    <w:rsid w:val="004522AB"/>
    <w:rsid w:val="0045231C"/>
    <w:rsid w:val="0045241E"/>
    <w:rsid w:val="00452424"/>
    <w:rsid w:val="004524E5"/>
    <w:rsid w:val="00452539"/>
    <w:rsid w:val="004525AD"/>
    <w:rsid w:val="0045295D"/>
    <w:rsid w:val="00452A3D"/>
    <w:rsid w:val="00452B5C"/>
    <w:rsid w:val="00452C81"/>
    <w:rsid w:val="00452CDD"/>
    <w:rsid w:val="00452D28"/>
    <w:rsid w:val="00452D67"/>
    <w:rsid w:val="00452EFA"/>
    <w:rsid w:val="0045305A"/>
    <w:rsid w:val="00453103"/>
    <w:rsid w:val="00453155"/>
    <w:rsid w:val="00453190"/>
    <w:rsid w:val="004531C2"/>
    <w:rsid w:val="004532B4"/>
    <w:rsid w:val="00453652"/>
    <w:rsid w:val="0045366C"/>
    <w:rsid w:val="004536F9"/>
    <w:rsid w:val="0045380C"/>
    <w:rsid w:val="004538A3"/>
    <w:rsid w:val="00453A76"/>
    <w:rsid w:val="00453B13"/>
    <w:rsid w:val="00453C49"/>
    <w:rsid w:val="00453CA5"/>
    <w:rsid w:val="00454062"/>
    <w:rsid w:val="0045416B"/>
    <w:rsid w:val="0045418A"/>
    <w:rsid w:val="00454427"/>
    <w:rsid w:val="004547CF"/>
    <w:rsid w:val="004549FC"/>
    <w:rsid w:val="00454A9B"/>
    <w:rsid w:val="00454BD7"/>
    <w:rsid w:val="00454D61"/>
    <w:rsid w:val="00454DFA"/>
    <w:rsid w:val="00455031"/>
    <w:rsid w:val="004551A2"/>
    <w:rsid w:val="00455699"/>
    <w:rsid w:val="00455B77"/>
    <w:rsid w:val="00455C1C"/>
    <w:rsid w:val="00455DEF"/>
    <w:rsid w:val="00455F1E"/>
    <w:rsid w:val="00456011"/>
    <w:rsid w:val="004562F7"/>
    <w:rsid w:val="004564E4"/>
    <w:rsid w:val="004565B6"/>
    <w:rsid w:val="00456613"/>
    <w:rsid w:val="00456638"/>
    <w:rsid w:val="0045664E"/>
    <w:rsid w:val="004566AD"/>
    <w:rsid w:val="004567BC"/>
    <w:rsid w:val="00456819"/>
    <w:rsid w:val="00456988"/>
    <w:rsid w:val="004569E5"/>
    <w:rsid w:val="00456B14"/>
    <w:rsid w:val="00456BFF"/>
    <w:rsid w:val="00456D40"/>
    <w:rsid w:val="00456E68"/>
    <w:rsid w:val="00456EBA"/>
    <w:rsid w:val="0045702F"/>
    <w:rsid w:val="0045705D"/>
    <w:rsid w:val="00457344"/>
    <w:rsid w:val="00457540"/>
    <w:rsid w:val="0045757F"/>
    <w:rsid w:val="004579A2"/>
    <w:rsid w:val="00457A55"/>
    <w:rsid w:val="00457AA7"/>
    <w:rsid w:val="00457AB1"/>
    <w:rsid w:val="00457DF1"/>
    <w:rsid w:val="00460356"/>
    <w:rsid w:val="00460429"/>
    <w:rsid w:val="004605BD"/>
    <w:rsid w:val="00460656"/>
    <w:rsid w:val="004606BD"/>
    <w:rsid w:val="0046079E"/>
    <w:rsid w:val="0046099E"/>
    <w:rsid w:val="004609B3"/>
    <w:rsid w:val="00460AB7"/>
    <w:rsid w:val="00460B83"/>
    <w:rsid w:val="00460D71"/>
    <w:rsid w:val="00460D85"/>
    <w:rsid w:val="00460DF9"/>
    <w:rsid w:val="00460E8C"/>
    <w:rsid w:val="00460F8C"/>
    <w:rsid w:val="00461030"/>
    <w:rsid w:val="004613E4"/>
    <w:rsid w:val="004614B7"/>
    <w:rsid w:val="00461650"/>
    <w:rsid w:val="00461860"/>
    <w:rsid w:val="00461867"/>
    <w:rsid w:val="00461883"/>
    <w:rsid w:val="0046189E"/>
    <w:rsid w:val="004619FE"/>
    <w:rsid w:val="00461A6F"/>
    <w:rsid w:val="00461AA7"/>
    <w:rsid w:val="00461C2D"/>
    <w:rsid w:val="00461D9A"/>
    <w:rsid w:val="00461E68"/>
    <w:rsid w:val="00461E72"/>
    <w:rsid w:val="00461EFE"/>
    <w:rsid w:val="004620D1"/>
    <w:rsid w:val="004620F7"/>
    <w:rsid w:val="00462423"/>
    <w:rsid w:val="00462430"/>
    <w:rsid w:val="00462449"/>
    <w:rsid w:val="004624D2"/>
    <w:rsid w:val="0046254A"/>
    <w:rsid w:val="0046277A"/>
    <w:rsid w:val="004628E0"/>
    <w:rsid w:val="0046298D"/>
    <w:rsid w:val="00462A8D"/>
    <w:rsid w:val="00462A91"/>
    <w:rsid w:val="00462B5A"/>
    <w:rsid w:val="00462B5C"/>
    <w:rsid w:val="00462EA1"/>
    <w:rsid w:val="00463097"/>
    <w:rsid w:val="004632C9"/>
    <w:rsid w:val="00463304"/>
    <w:rsid w:val="00463529"/>
    <w:rsid w:val="0046383F"/>
    <w:rsid w:val="00463995"/>
    <w:rsid w:val="00463B39"/>
    <w:rsid w:val="00463E03"/>
    <w:rsid w:val="00463F8C"/>
    <w:rsid w:val="0046409C"/>
    <w:rsid w:val="00464359"/>
    <w:rsid w:val="004643D1"/>
    <w:rsid w:val="00464482"/>
    <w:rsid w:val="0046465C"/>
    <w:rsid w:val="004648F2"/>
    <w:rsid w:val="00464A1B"/>
    <w:rsid w:val="00464A88"/>
    <w:rsid w:val="00464AC3"/>
    <w:rsid w:val="00464DB4"/>
    <w:rsid w:val="00464DC5"/>
    <w:rsid w:val="00464DC9"/>
    <w:rsid w:val="0046500B"/>
    <w:rsid w:val="00465056"/>
    <w:rsid w:val="00465300"/>
    <w:rsid w:val="0046532B"/>
    <w:rsid w:val="004653F4"/>
    <w:rsid w:val="004655F5"/>
    <w:rsid w:val="004657EF"/>
    <w:rsid w:val="00465A08"/>
    <w:rsid w:val="00465B44"/>
    <w:rsid w:val="00465C6A"/>
    <w:rsid w:val="00465EED"/>
    <w:rsid w:val="004660F5"/>
    <w:rsid w:val="0046640F"/>
    <w:rsid w:val="0046641A"/>
    <w:rsid w:val="004664CD"/>
    <w:rsid w:val="004665E6"/>
    <w:rsid w:val="004666D2"/>
    <w:rsid w:val="004667A6"/>
    <w:rsid w:val="00466AB6"/>
    <w:rsid w:val="00466D15"/>
    <w:rsid w:val="00466E4B"/>
    <w:rsid w:val="00466E62"/>
    <w:rsid w:val="00466E7E"/>
    <w:rsid w:val="00466F2F"/>
    <w:rsid w:val="00467211"/>
    <w:rsid w:val="0046731F"/>
    <w:rsid w:val="004674C7"/>
    <w:rsid w:val="00467B44"/>
    <w:rsid w:val="00467DEF"/>
    <w:rsid w:val="00467E61"/>
    <w:rsid w:val="0047027F"/>
    <w:rsid w:val="0047040D"/>
    <w:rsid w:val="00470705"/>
    <w:rsid w:val="00470AAB"/>
    <w:rsid w:val="00470E68"/>
    <w:rsid w:val="004714D9"/>
    <w:rsid w:val="0047176F"/>
    <w:rsid w:val="0047182B"/>
    <w:rsid w:val="00471888"/>
    <w:rsid w:val="004718E8"/>
    <w:rsid w:val="00471AC5"/>
    <w:rsid w:val="00471C0C"/>
    <w:rsid w:val="00471D64"/>
    <w:rsid w:val="00472157"/>
    <w:rsid w:val="00472357"/>
    <w:rsid w:val="004723D1"/>
    <w:rsid w:val="00472615"/>
    <w:rsid w:val="004726E0"/>
    <w:rsid w:val="00472715"/>
    <w:rsid w:val="00472859"/>
    <w:rsid w:val="00472939"/>
    <w:rsid w:val="004729F5"/>
    <w:rsid w:val="00472A1F"/>
    <w:rsid w:val="00472C02"/>
    <w:rsid w:val="00472C8E"/>
    <w:rsid w:val="00472E5E"/>
    <w:rsid w:val="004731A5"/>
    <w:rsid w:val="0047322F"/>
    <w:rsid w:val="0047332C"/>
    <w:rsid w:val="00473332"/>
    <w:rsid w:val="004734B9"/>
    <w:rsid w:val="004734EF"/>
    <w:rsid w:val="00473750"/>
    <w:rsid w:val="0047389A"/>
    <w:rsid w:val="00473B7B"/>
    <w:rsid w:val="00473C14"/>
    <w:rsid w:val="00473CA6"/>
    <w:rsid w:val="00473CD2"/>
    <w:rsid w:val="00473E50"/>
    <w:rsid w:val="00473F59"/>
    <w:rsid w:val="00473F84"/>
    <w:rsid w:val="00474017"/>
    <w:rsid w:val="004740AF"/>
    <w:rsid w:val="00474435"/>
    <w:rsid w:val="004744D1"/>
    <w:rsid w:val="004746E2"/>
    <w:rsid w:val="004747C2"/>
    <w:rsid w:val="0047486D"/>
    <w:rsid w:val="004748B4"/>
    <w:rsid w:val="00474A84"/>
    <w:rsid w:val="00474DBB"/>
    <w:rsid w:val="00474FC3"/>
    <w:rsid w:val="00474FF6"/>
    <w:rsid w:val="00475366"/>
    <w:rsid w:val="00475392"/>
    <w:rsid w:val="00475673"/>
    <w:rsid w:val="00475694"/>
    <w:rsid w:val="004756D0"/>
    <w:rsid w:val="004756E7"/>
    <w:rsid w:val="0047573D"/>
    <w:rsid w:val="00475B21"/>
    <w:rsid w:val="00475C4A"/>
    <w:rsid w:val="00475C65"/>
    <w:rsid w:val="00475CA2"/>
    <w:rsid w:val="00475D5D"/>
    <w:rsid w:val="00475F2E"/>
    <w:rsid w:val="00475F90"/>
    <w:rsid w:val="004762C4"/>
    <w:rsid w:val="00476445"/>
    <w:rsid w:val="00476488"/>
    <w:rsid w:val="00476B01"/>
    <w:rsid w:val="00476B98"/>
    <w:rsid w:val="00476D29"/>
    <w:rsid w:val="00476DBB"/>
    <w:rsid w:val="0047705F"/>
    <w:rsid w:val="00477596"/>
    <w:rsid w:val="004775F3"/>
    <w:rsid w:val="004775FD"/>
    <w:rsid w:val="004778FA"/>
    <w:rsid w:val="00477A1B"/>
    <w:rsid w:val="00477AFB"/>
    <w:rsid w:val="00477BE7"/>
    <w:rsid w:val="00477C25"/>
    <w:rsid w:val="00477D41"/>
    <w:rsid w:val="00477E50"/>
    <w:rsid w:val="00477FCE"/>
    <w:rsid w:val="00480058"/>
    <w:rsid w:val="00480065"/>
    <w:rsid w:val="004801F6"/>
    <w:rsid w:val="0048020C"/>
    <w:rsid w:val="0048026A"/>
    <w:rsid w:val="00480320"/>
    <w:rsid w:val="00480338"/>
    <w:rsid w:val="0048038E"/>
    <w:rsid w:val="00480576"/>
    <w:rsid w:val="0048062A"/>
    <w:rsid w:val="00480645"/>
    <w:rsid w:val="00480672"/>
    <w:rsid w:val="004806EF"/>
    <w:rsid w:val="00480722"/>
    <w:rsid w:val="004809D1"/>
    <w:rsid w:val="00480A61"/>
    <w:rsid w:val="00480B76"/>
    <w:rsid w:val="00480BC7"/>
    <w:rsid w:val="00480CAD"/>
    <w:rsid w:val="00480FF9"/>
    <w:rsid w:val="004810A2"/>
    <w:rsid w:val="00481123"/>
    <w:rsid w:val="004815C1"/>
    <w:rsid w:val="004815D6"/>
    <w:rsid w:val="0048168C"/>
    <w:rsid w:val="004816A0"/>
    <w:rsid w:val="0048173B"/>
    <w:rsid w:val="00481B34"/>
    <w:rsid w:val="00481B82"/>
    <w:rsid w:val="00481FA9"/>
    <w:rsid w:val="00481FAA"/>
    <w:rsid w:val="00482116"/>
    <w:rsid w:val="004822F4"/>
    <w:rsid w:val="00482532"/>
    <w:rsid w:val="00482614"/>
    <w:rsid w:val="00482690"/>
    <w:rsid w:val="0048270F"/>
    <w:rsid w:val="004828CA"/>
    <w:rsid w:val="0048298B"/>
    <w:rsid w:val="00482B3B"/>
    <w:rsid w:val="00482FB1"/>
    <w:rsid w:val="00483070"/>
    <w:rsid w:val="00483101"/>
    <w:rsid w:val="004832C1"/>
    <w:rsid w:val="00483389"/>
    <w:rsid w:val="00483599"/>
    <w:rsid w:val="004837C4"/>
    <w:rsid w:val="00483870"/>
    <w:rsid w:val="00483949"/>
    <w:rsid w:val="00483993"/>
    <w:rsid w:val="00483CD1"/>
    <w:rsid w:val="00483D3D"/>
    <w:rsid w:val="00483F72"/>
    <w:rsid w:val="00483FFD"/>
    <w:rsid w:val="0048406B"/>
    <w:rsid w:val="00484481"/>
    <w:rsid w:val="004845FC"/>
    <w:rsid w:val="00484676"/>
    <w:rsid w:val="0048489E"/>
    <w:rsid w:val="004848ED"/>
    <w:rsid w:val="00484B09"/>
    <w:rsid w:val="00484B2A"/>
    <w:rsid w:val="00484D4B"/>
    <w:rsid w:val="00484DDD"/>
    <w:rsid w:val="00484ED7"/>
    <w:rsid w:val="00484FC7"/>
    <w:rsid w:val="004851D7"/>
    <w:rsid w:val="004853E3"/>
    <w:rsid w:val="00485404"/>
    <w:rsid w:val="0048540B"/>
    <w:rsid w:val="00485490"/>
    <w:rsid w:val="00485541"/>
    <w:rsid w:val="0048562E"/>
    <w:rsid w:val="004857F1"/>
    <w:rsid w:val="004858EC"/>
    <w:rsid w:val="0048594B"/>
    <w:rsid w:val="00485A52"/>
    <w:rsid w:val="00485C81"/>
    <w:rsid w:val="00485D19"/>
    <w:rsid w:val="00485F01"/>
    <w:rsid w:val="00485F63"/>
    <w:rsid w:val="00485F86"/>
    <w:rsid w:val="00485FA8"/>
    <w:rsid w:val="004863D2"/>
    <w:rsid w:val="0048643C"/>
    <w:rsid w:val="004865E1"/>
    <w:rsid w:val="004866B2"/>
    <w:rsid w:val="00486813"/>
    <w:rsid w:val="004869DA"/>
    <w:rsid w:val="00486AC6"/>
    <w:rsid w:val="00486AEC"/>
    <w:rsid w:val="00486B82"/>
    <w:rsid w:val="00486C27"/>
    <w:rsid w:val="00486C34"/>
    <w:rsid w:val="00486CFB"/>
    <w:rsid w:val="00486FA8"/>
    <w:rsid w:val="0048712A"/>
    <w:rsid w:val="00487140"/>
    <w:rsid w:val="00487181"/>
    <w:rsid w:val="004871C2"/>
    <w:rsid w:val="004871C9"/>
    <w:rsid w:val="00487218"/>
    <w:rsid w:val="0048725C"/>
    <w:rsid w:val="00487412"/>
    <w:rsid w:val="004874B6"/>
    <w:rsid w:val="004874CB"/>
    <w:rsid w:val="004874DB"/>
    <w:rsid w:val="0048773A"/>
    <w:rsid w:val="004877A0"/>
    <w:rsid w:val="00487A23"/>
    <w:rsid w:val="00487A68"/>
    <w:rsid w:val="00487B12"/>
    <w:rsid w:val="00487B8E"/>
    <w:rsid w:val="00487C14"/>
    <w:rsid w:val="00487D8F"/>
    <w:rsid w:val="00487DBD"/>
    <w:rsid w:val="00487F3C"/>
    <w:rsid w:val="00487FA9"/>
    <w:rsid w:val="0049027C"/>
    <w:rsid w:val="004902F8"/>
    <w:rsid w:val="0049060C"/>
    <w:rsid w:val="0049071E"/>
    <w:rsid w:val="004909E5"/>
    <w:rsid w:val="00490AF1"/>
    <w:rsid w:val="00490B54"/>
    <w:rsid w:val="00490CD5"/>
    <w:rsid w:val="00490D2F"/>
    <w:rsid w:val="00490DAC"/>
    <w:rsid w:val="00490E7B"/>
    <w:rsid w:val="00490EB1"/>
    <w:rsid w:val="00490EBA"/>
    <w:rsid w:val="00490F14"/>
    <w:rsid w:val="00491101"/>
    <w:rsid w:val="00491288"/>
    <w:rsid w:val="004912C9"/>
    <w:rsid w:val="004913AA"/>
    <w:rsid w:val="004916C0"/>
    <w:rsid w:val="00491932"/>
    <w:rsid w:val="0049195A"/>
    <w:rsid w:val="0049199D"/>
    <w:rsid w:val="00491A19"/>
    <w:rsid w:val="00491E4E"/>
    <w:rsid w:val="00491EE6"/>
    <w:rsid w:val="00491F3D"/>
    <w:rsid w:val="00492003"/>
    <w:rsid w:val="0049233A"/>
    <w:rsid w:val="00492363"/>
    <w:rsid w:val="00492717"/>
    <w:rsid w:val="0049288C"/>
    <w:rsid w:val="00492AB7"/>
    <w:rsid w:val="00492B63"/>
    <w:rsid w:val="00492BF2"/>
    <w:rsid w:val="00493073"/>
    <w:rsid w:val="0049312C"/>
    <w:rsid w:val="00493528"/>
    <w:rsid w:val="0049359C"/>
    <w:rsid w:val="004936D2"/>
    <w:rsid w:val="0049388C"/>
    <w:rsid w:val="00493A84"/>
    <w:rsid w:val="00493D2C"/>
    <w:rsid w:val="00493EF8"/>
    <w:rsid w:val="00493F57"/>
    <w:rsid w:val="00494591"/>
    <w:rsid w:val="00494775"/>
    <w:rsid w:val="00494A0E"/>
    <w:rsid w:val="00494C1F"/>
    <w:rsid w:val="00494C67"/>
    <w:rsid w:val="00494CD1"/>
    <w:rsid w:val="00494D13"/>
    <w:rsid w:val="0049506F"/>
    <w:rsid w:val="00495128"/>
    <w:rsid w:val="00495296"/>
    <w:rsid w:val="0049529E"/>
    <w:rsid w:val="00495302"/>
    <w:rsid w:val="004953DC"/>
    <w:rsid w:val="00495790"/>
    <w:rsid w:val="00495793"/>
    <w:rsid w:val="0049579C"/>
    <w:rsid w:val="004959A0"/>
    <w:rsid w:val="00495ACD"/>
    <w:rsid w:val="00495AE6"/>
    <w:rsid w:val="00495AE7"/>
    <w:rsid w:val="00495B98"/>
    <w:rsid w:val="00495BE3"/>
    <w:rsid w:val="00495CAC"/>
    <w:rsid w:val="00495D64"/>
    <w:rsid w:val="00495EC5"/>
    <w:rsid w:val="00495FB0"/>
    <w:rsid w:val="004960D9"/>
    <w:rsid w:val="00496122"/>
    <w:rsid w:val="004964AC"/>
    <w:rsid w:val="004965C4"/>
    <w:rsid w:val="004967EA"/>
    <w:rsid w:val="00496A46"/>
    <w:rsid w:val="00496A63"/>
    <w:rsid w:val="00496B38"/>
    <w:rsid w:val="00496C0C"/>
    <w:rsid w:val="00496C3E"/>
    <w:rsid w:val="00496DD1"/>
    <w:rsid w:val="00497213"/>
    <w:rsid w:val="0049736B"/>
    <w:rsid w:val="00497392"/>
    <w:rsid w:val="0049747C"/>
    <w:rsid w:val="004974A2"/>
    <w:rsid w:val="004975E9"/>
    <w:rsid w:val="004976F2"/>
    <w:rsid w:val="00497796"/>
    <w:rsid w:val="004977E8"/>
    <w:rsid w:val="00497884"/>
    <w:rsid w:val="004978A4"/>
    <w:rsid w:val="00497BF4"/>
    <w:rsid w:val="00497C33"/>
    <w:rsid w:val="00497D3A"/>
    <w:rsid w:val="00497DD8"/>
    <w:rsid w:val="00497E3F"/>
    <w:rsid w:val="004A01B3"/>
    <w:rsid w:val="004A021E"/>
    <w:rsid w:val="004A02CB"/>
    <w:rsid w:val="004A0466"/>
    <w:rsid w:val="004A04C0"/>
    <w:rsid w:val="004A07B8"/>
    <w:rsid w:val="004A0AB5"/>
    <w:rsid w:val="004A0C48"/>
    <w:rsid w:val="004A0DA6"/>
    <w:rsid w:val="004A0DCF"/>
    <w:rsid w:val="004A0F76"/>
    <w:rsid w:val="004A1003"/>
    <w:rsid w:val="004A12A4"/>
    <w:rsid w:val="004A1398"/>
    <w:rsid w:val="004A13E4"/>
    <w:rsid w:val="004A147A"/>
    <w:rsid w:val="004A15BA"/>
    <w:rsid w:val="004A17D6"/>
    <w:rsid w:val="004A1896"/>
    <w:rsid w:val="004A1986"/>
    <w:rsid w:val="004A1B04"/>
    <w:rsid w:val="004A1C36"/>
    <w:rsid w:val="004A1D0C"/>
    <w:rsid w:val="004A2017"/>
    <w:rsid w:val="004A2192"/>
    <w:rsid w:val="004A2281"/>
    <w:rsid w:val="004A25AB"/>
    <w:rsid w:val="004A274D"/>
    <w:rsid w:val="004A27C0"/>
    <w:rsid w:val="004A288D"/>
    <w:rsid w:val="004A2B4E"/>
    <w:rsid w:val="004A2D57"/>
    <w:rsid w:val="004A2ED4"/>
    <w:rsid w:val="004A3013"/>
    <w:rsid w:val="004A317A"/>
    <w:rsid w:val="004A33C8"/>
    <w:rsid w:val="004A357E"/>
    <w:rsid w:val="004A35C1"/>
    <w:rsid w:val="004A35FD"/>
    <w:rsid w:val="004A3701"/>
    <w:rsid w:val="004A3781"/>
    <w:rsid w:val="004A398F"/>
    <w:rsid w:val="004A3A96"/>
    <w:rsid w:val="004A3AD7"/>
    <w:rsid w:val="004A3BAD"/>
    <w:rsid w:val="004A3E8D"/>
    <w:rsid w:val="004A400C"/>
    <w:rsid w:val="004A4036"/>
    <w:rsid w:val="004A4074"/>
    <w:rsid w:val="004A415C"/>
    <w:rsid w:val="004A4328"/>
    <w:rsid w:val="004A448C"/>
    <w:rsid w:val="004A45B1"/>
    <w:rsid w:val="004A4670"/>
    <w:rsid w:val="004A46F9"/>
    <w:rsid w:val="004A4882"/>
    <w:rsid w:val="004A4B64"/>
    <w:rsid w:val="004A4BC8"/>
    <w:rsid w:val="004A4BF5"/>
    <w:rsid w:val="004A4C05"/>
    <w:rsid w:val="004A4C7B"/>
    <w:rsid w:val="004A4D11"/>
    <w:rsid w:val="004A4D18"/>
    <w:rsid w:val="004A4DC8"/>
    <w:rsid w:val="004A4DE2"/>
    <w:rsid w:val="004A4E1E"/>
    <w:rsid w:val="004A4F86"/>
    <w:rsid w:val="004A5203"/>
    <w:rsid w:val="004A5330"/>
    <w:rsid w:val="004A56B3"/>
    <w:rsid w:val="004A56BD"/>
    <w:rsid w:val="004A56CB"/>
    <w:rsid w:val="004A5773"/>
    <w:rsid w:val="004A59A3"/>
    <w:rsid w:val="004A5AF2"/>
    <w:rsid w:val="004A5C48"/>
    <w:rsid w:val="004A5C78"/>
    <w:rsid w:val="004A5C8F"/>
    <w:rsid w:val="004A5DFE"/>
    <w:rsid w:val="004A5E2E"/>
    <w:rsid w:val="004A5E71"/>
    <w:rsid w:val="004A65C2"/>
    <w:rsid w:val="004A6767"/>
    <w:rsid w:val="004A6868"/>
    <w:rsid w:val="004A688B"/>
    <w:rsid w:val="004A69BD"/>
    <w:rsid w:val="004A6A13"/>
    <w:rsid w:val="004A6BD5"/>
    <w:rsid w:val="004A6C15"/>
    <w:rsid w:val="004A6C31"/>
    <w:rsid w:val="004A6C34"/>
    <w:rsid w:val="004A6C87"/>
    <w:rsid w:val="004A6DFC"/>
    <w:rsid w:val="004A6E32"/>
    <w:rsid w:val="004A7091"/>
    <w:rsid w:val="004A71CC"/>
    <w:rsid w:val="004A71FD"/>
    <w:rsid w:val="004A724D"/>
    <w:rsid w:val="004A7365"/>
    <w:rsid w:val="004A73ED"/>
    <w:rsid w:val="004A73FE"/>
    <w:rsid w:val="004A7597"/>
    <w:rsid w:val="004A776A"/>
    <w:rsid w:val="004A7888"/>
    <w:rsid w:val="004A7E28"/>
    <w:rsid w:val="004A7EFF"/>
    <w:rsid w:val="004B00CB"/>
    <w:rsid w:val="004B0101"/>
    <w:rsid w:val="004B0364"/>
    <w:rsid w:val="004B03C5"/>
    <w:rsid w:val="004B03DF"/>
    <w:rsid w:val="004B058D"/>
    <w:rsid w:val="004B0617"/>
    <w:rsid w:val="004B0729"/>
    <w:rsid w:val="004B07AF"/>
    <w:rsid w:val="004B081A"/>
    <w:rsid w:val="004B08CE"/>
    <w:rsid w:val="004B09B6"/>
    <w:rsid w:val="004B0D10"/>
    <w:rsid w:val="004B0EED"/>
    <w:rsid w:val="004B0F7B"/>
    <w:rsid w:val="004B1107"/>
    <w:rsid w:val="004B125E"/>
    <w:rsid w:val="004B1385"/>
    <w:rsid w:val="004B1427"/>
    <w:rsid w:val="004B143A"/>
    <w:rsid w:val="004B18B1"/>
    <w:rsid w:val="004B18CD"/>
    <w:rsid w:val="004B18FD"/>
    <w:rsid w:val="004B1976"/>
    <w:rsid w:val="004B1CFD"/>
    <w:rsid w:val="004B23D2"/>
    <w:rsid w:val="004B2586"/>
    <w:rsid w:val="004B2814"/>
    <w:rsid w:val="004B2A00"/>
    <w:rsid w:val="004B2ABD"/>
    <w:rsid w:val="004B2B74"/>
    <w:rsid w:val="004B2C39"/>
    <w:rsid w:val="004B2D9C"/>
    <w:rsid w:val="004B2EF0"/>
    <w:rsid w:val="004B2F5B"/>
    <w:rsid w:val="004B3098"/>
    <w:rsid w:val="004B315B"/>
    <w:rsid w:val="004B316A"/>
    <w:rsid w:val="004B3364"/>
    <w:rsid w:val="004B3436"/>
    <w:rsid w:val="004B3447"/>
    <w:rsid w:val="004B3554"/>
    <w:rsid w:val="004B37E0"/>
    <w:rsid w:val="004B39F2"/>
    <w:rsid w:val="004B3E2F"/>
    <w:rsid w:val="004B3E48"/>
    <w:rsid w:val="004B3F4F"/>
    <w:rsid w:val="004B3F91"/>
    <w:rsid w:val="004B435A"/>
    <w:rsid w:val="004B437E"/>
    <w:rsid w:val="004B43AF"/>
    <w:rsid w:val="004B4515"/>
    <w:rsid w:val="004B4624"/>
    <w:rsid w:val="004B4709"/>
    <w:rsid w:val="004B4BED"/>
    <w:rsid w:val="004B4C4A"/>
    <w:rsid w:val="004B4F5E"/>
    <w:rsid w:val="004B50DD"/>
    <w:rsid w:val="004B5152"/>
    <w:rsid w:val="004B51B4"/>
    <w:rsid w:val="004B52E7"/>
    <w:rsid w:val="004B542A"/>
    <w:rsid w:val="004B5772"/>
    <w:rsid w:val="004B581E"/>
    <w:rsid w:val="004B594D"/>
    <w:rsid w:val="004B5EC7"/>
    <w:rsid w:val="004B5F4C"/>
    <w:rsid w:val="004B5FCB"/>
    <w:rsid w:val="004B6005"/>
    <w:rsid w:val="004B6395"/>
    <w:rsid w:val="004B63B7"/>
    <w:rsid w:val="004B6749"/>
    <w:rsid w:val="004B68D1"/>
    <w:rsid w:val="004B68DD"/>
    <w:rsid w:val="004B6A22"/>
    <w:rsid w:val="004B6A9A"/>
    <w:rsid w:val="004B6AB7"/>
    <w:rsid w:val="004B6D05"/>
    <w:rsid w:val="004B6DFE"/>
    <w:rsid w:val="004B6E20"/>
    <w:rsid w:val="004B6E8E"/>
    <w:rsid w:val="004B6EC8"/>
    <w:rsid w:val="004B6F48"/>
    <w:rsid w:val="004B710C"/>
    <w:rsid w:val="004B7B02"/>
    <w:rsid w:val="004B7C36"/>
    <w:rsid w:val="004B7DE4"/>
    <w:rsid w:val="004B7E27"/>
    <w:rsid w:val="004B7F18"/>
    <w:rsid w:val="004B7F1B"/>
    <w:rsid w:val="004C000D"/>
    <w:rsid w:val="004C008A"/>
    <w:rsid w:val="004C0111"/>
    <w:rsid w:val="004C0183"/>
    <w:rsid w:val="004C0246"/>
    <w:rsid w:val="004C0261"/>
    <w:rsid w:val="004C05BE"/>
    <w:rsid w:val="004C0719"/>
    <w:rsid w:val="004C09D7"/>
    <w:rsid w:val="004C0B8C"/>
    <w:rsid w:val="004C0C7E"/>
    <w:rsid w:val="004C0E70"/>
    <w:rsid w:val="004C128F"/>
    <w:rsid w:val="004C1378"/>
    <w:rsid w:val="004C14CC"/>
    <w:rsid w:val="004C157E"/>
    <w:rsid w:val="004C16AB"/>
    <w:rsid w:val="004C1E4D"/>
    <w:rsid w:val="004C223C"/>
    <w:rsid w:val="004C23A1"/>
    <w:rsid w:val="004C2477"/>
    <w:rsid w:val="004C257C"/>
    <w:rsid w:val="004C265C"/>
    <w:rsid w:val="004C289D"/>
    <w:rsid w:val="004C2BE3"/>
    <w:rsid w:val="004C2E8C"/>
    <w:rsid w:val="004C2F1C"/>
    <w:rsid w:val="004C30F4"/>
    <w:rsid w:val="004C3254"/>
    <w:rsid w:val="004C32BF"/>
    <w:rsid w:val="004C3453"/>
    <w:rsid w:val="004C3492"/>
    <w:rsid w:val="004C372B"/>
    <w:rsid w:val="004C37F3"/>
    <w:rsid w:val="004C3A3B"/>
    <w:rsid w:val="004C3AB4"/>
    <w:rsid w:val="004C3C78"/>
    <w:rsid w:val="004C3EBB"/>
    <w:rsid w:val="004C435C"/>
    <w:rsid w:val="004C4466"/>
    <w:rsid w:val="004C46EF"/>
    <w:rsid w:val="004C470C"/>
    <w:rsid w:val="004C479E"/>
    <w:rsid w:val="004C52C6"/>
    <w:rsid w:val="004C5488"/>
    <w:rsid w:val="004C557D"/>
    <w:rsid w:val="004C57E5"/>
    <w:rsid w:val="004C57ED"/>
    <w:rsid w:val="004C598D"/>
    <w:rsid w:val="004C5ABD"/>
    <w:rsid w:val="004C5AFF"/>
    <w:rsid w:val="004C5B61"/>
    <w:rsid w:val="004C5BB6"/>
    <w:rsid w:val="004C5C46"/>
    <w:rsid w:val="004C5FEF"/>
    <w:rsid w:val="004C6243"/>
    <w:rsid w:val="004C6383"/>
    <w:rsid w:val="004C63ED"/>
    <w:rsid w:val="004C672D"/>
    <w:rsid w:val="004C67FD"/>
    <w:rsid w:val="004C6973"/>
    <w:rsid w:val="004C69C2"/>
    <w:rsid w:val="004C6ACE"/>
    <w:rsid w:val="004C6B29"/>
    <w:rsid w:val="004C6CCA"/>
    <w:rsid w:val="004C6D20"/>
    <w:rsid w:val="004C6D96"/>
    <w:rsid w:val="004C6FAB"/>
    <w:rsid w:val="004C71DD"/>
    <w:rsid w:val="004C7206"/>
    <w:rsid w:val="004C738E"/>
    <w:rsid w:val="004C7402"/>
    <w:rsid w:val="004C7714"/>
    <w:rsid w:val="004C7775"/>
    <w:rsid w:val="004C79CE"/>
    <w:rsid w:val="004C7B0D"/>
    <w:rsid w:val="004C7BC9"/>
    <w:rsid w:val="004D020F"/>
    <w:rsid w:val="004D02FA"/>
    <w:rsid w:val="004D03CD"/>
    <w:rsid w:val="004D05EA"/>
    <w:rsid w:val="004D0627"/>
    <w:rsid w:val="004D06EF"/>
    <w:rsid w:val="004D073E"/>
    <w:rsid w:val="004D0835"/>
    <w:rsid w:val="004D0977"/>
    <w:rsid w:val="004D0A48"/>
    <w:rsid w:val="004D0A7A"/>
    <w:rsid w:val="004D0E85"/>
    <w:rsid w:val="004D114C"/>
    <w:rsid w:val="004D127B"/>
    <w:rsid w:val="004D1304"/>
    <w:rsid w:val="004D154F"/>
    <w:rsid w:val="004D15BC"/>
    <w:rsid w:val="004D177A"/>
    <w:rsid w:val="004D1803"/>
    <w:rsid w:val="004D195C"/>
    <w:rsid w:val="004D19D6"/>
    <w:rsid w:val="004D1B1D"/>
    <w:rsid w:val="004D1BD8"/>
    <w:rsid w:val="004D1CDB"/>
    <w:rsid w:val="004D1DC3"/>
    <w:rsid w:val="004D1FCE"/>
    <w:rsid w:val="004D1FEC"/>
    <w:rsid w:val="004D21B1"/>
    <w:rsid w:val="004D235C"/>
    <w:rsid w:val="004D23B0"/>
    <w:rsid w:val="004D2732"/>
    <w:rsid w:val="004D2A2D"/>
    <w:rsid w:val="004D2DD6"/>
    <w:rsid w:val="004D2DF3"/>
    <w:rsid w:val="004D2EC8"/>
    <w:rsid w:val="004D2ED0"/>
    <w:rsid w:val="004D300D"/>
    <w:rsid w:val="004D312A"/>
    <w:rsid w:val="004D32A5"/>
    <w:rsid w:val="004D3345"/>
    <w:rsid w:val="004D3393"/>
    <w:rsid w:val="004D34BD"/>
    <w:rsid w:val="004D3550"/>
    <w:rsid w:val="004D3764"/>
    <w:rsid w:val="004D378B"/>
    <w:rsid w:val="004D38A2"/>
    <w:rsid w:val="004D398C"/>
    <w:rsid w:val="004D3AFA"/>
    <w:rsid w:val="004D3C2B"/>
    <w:rsid w:val="004D3CE3"/>
    <w:rsid w:val="004D422E"/>
    <w:rsid w:val="004D45E1"/>
    <w:rsid w:val="004D4754"/>
    <w:rsid w:val="004D47DA"/>
    <w:rsid w:val="004D49ED"/>
    <w:rsid w:val="004D4B4A"/>
    <w:rsid w:val="004D4B9E"/>
    <w:rsid w:val="004D4C84"/>
    <w:rsid w:val="004D4CEF"/>
    <w:rsid w:val="004D4D64"/>
    <w:rsid w:val="004D4F41"/>
    <w:rsid w:val="004D506C"/>
    <w:rsid w:val="004D51DF"/>
    <w:rsid w:val="004D5206"/>
    <w:rsid w:val="004D53AD"/>
    <w:rsid w:val="004D553F"/>
    <w:rsid w:val="004D55FA"/>
    <w:rsid w:val="004D5606"/>
    <w:rsid w:val="004D5688"/>
    <w:rsid w:val="004D57F0"/>
    <w:rsid w:val="004D5AF3"/>
    <w:rsid w:val="004D5F44"/>
    <w:rsid w:val="004D6340"/>
    <w:rsid w:val="004D6442"/>
    <w:rsid w:val="004D64D9"/>
    <w:rsid w:val="004D6574"/>
    <w:rsid w:val="004D65DA"/>
    <w:rsid w:val="004D6603"/>
    <w:rsid w:val="004D6660"/>
    <w:rsid w:val="004D685A"/>
    <w:rsid w:val="004D68A5"/>
    <w:rsid w:val="004D69D9"/>
    <w:rsid w:val="004D6E3E"/>
    <w:rsid w:val="004D6E69"/>
    <w:rsid w:val="004D7416"/>
    <w:rsid w:val="004D7546"/>
    <w:rsid w:val="004D7581"/>
    <w:rsid w:val="004D7643"/>
    <w:rsid w:val="004D777E"/>
    <w:rsid w:val="004D78B0"/>
    <w:rsid w:val="004D78FA"/>
    <w:rsid w:val="004D79E1"/>
    <w:rsid w:val="004D7A88"/>
    <w:rsid w:val="004D7B4C"/>
    <w:rsid w:val="004D7B57"/>
    <w:rsid w:val="004D7BB7"/>
    <w:rsid w:val="004D7CD5"/>
    <w:rsid w:val="004D7D5E"/>
    <w:rsid w:val="004E00B3"/>
    <w:rsid w:val="004E03E4"/>
    <w:rsid w:val="004E0437"/>
    <w:rsid w:val="004E04A5"/>
    <w:rsid w:val="004E0894"/>
    <w:rsid w:val="004E09CF"/>
    <w:rsid w:val="004E0C18"/>
    <w:rsid w:val="004E0C67"/>
    <w:rsid w:val="004E0DCD"/>
    <w:rsid w:val="004E10C1"/>
    <w:rsid w:val="004E1126"/>
    <w:rsid w:val="004E12DF"/>
    <w:rsid w:val="004E13D4"/>
    <w:rsid w:val="004E1447"/>
    <w:rsid w:val="004E150A"/>
    <w:rsid w:val="004E1546"/>
    <w:rsid w:val="004E1655"/>
    <w:rsid w:val="004E17B6"/>
    <w:rsid w:val="004E1815"/>
    <w:rsid w:val="004E1A7F"/>
    <w:rsid w:val="004E1AB0"/>
    <w:rsid w:val="004E1AD9"/>
    <w:rsid w:val="004E1DEB"/>
    <w:rsid w:val="004E1E9E"/>
    <w:rsid w:val="004E2219"/>
    <w:rsid w:val="004E2310"/>
    <w:rsid w:val="004E27CE"/>
    <w:rsid w:val="004E2E6D"/>
    <w:rsid w:val="004E3008"/>
    <w:rsid w:val="004E3050"/>
    <w:rsid w:val="004E3070"/>
    <w:rsid w:val="004E30B4"/>
    <w:rsid w:val="004E310E"/>
    <w:rsid w:val="004E3214"/>
    <w:rsid w:val="004E32D4"/>
    <w:rsid w:val="004E331A"/>
    <w:rsid w:val="004E3340"/>
    <w:rsid w:val="004E3387"/>
    <w:rsid w:val="004E33D5"/>
    <w:rsid w:val="004E3595"/>
    <w:rsid w:val="004E37BF"/>
    <w:rsid w:val="004E3965"/>
    <w:rsid w:val="004E39B7"/>
    <w:rsid w:val="004E3CD2"/>
    <w:rsid w:val="004E3D9C"/>
    <w:rsid w:val="004E41A3"/>
    <w:rsid w:val="004E41E6"/>
    <w:rsid w:val="004E433E"/>
    <w:rsid w:val="004E4492"/>
    <w:rsid w:val="004E468C"/>
    <w:rsid w:val="004E483B"/>
    <w:rsid w:val="004E48E7"/>
    <w:rsid w:val="004E49BA"/>
    <w:rsid w:val="004E4B2A"/>
    <w:rsid w:val="004E4BA0"/>
    <w:rsid w:val="004E4BF6"/>
    <w:rsid w:val="004E4DD4"/>
    <w:rsid w:val="004E4E67"/>
    <w:rsid w:val="004E500D"/>
    <w:rsid w:val="004E50E1"/>
    <w:rsid w:val="004E5442"/>
    <w:rsid w:val="004E54AB"/>
    <w:rsid w:val="004E55F2"/>
    <w:rsid w:val="004E5763"/>
    <w:rsid w:val="004E5780"/>
    <w:rsid w:val="004E58ED"/>
    <w:rsid w:val="004E5A1E"/>
    <w:rsid w:val="004E5A34"/>
    <w:rsid w:val="004E5B65"/>
    <w:rsid w:val="004E5D43"/>
    <w:rsid w:val="004E5E01"/>
    <w:rsid w:val="004E5EB9"/>
    <w:rsid w:val="004E6049"/>
    <w:rsid w:val="004E60C5"/>
    <w:rsid w:val="004E61B6"/>
    <w:rsid w:val="004E621A"/>
    <w:rsid w:val="004E63D4"/>
    <w:rsid w:val="004E6641"/>
    <w:rsid w:val="004E675A"/>
    <w:rsid w:val="004E6A18"/>
    <w:rsid w:val="004E6DD7"/>
    <w:rsid w:val="004E6E42"/>
    <w:rsid w:val="004E6F6B"/>
    <w:rsid w:val="004E7049"/>
    <w:rsid w:val="004E7114"/>
    <w:rsid w:val="004E71EC"/>
    <w:rsid w:val="004E7387"/>
    <w:rsid w:val="004E7510"/>
    <w:rsid w:val="004E76B0"/>
    <w:rsid w:val="004E7B58"/>
    <w:rsid w:val="004E7CA8"/>
    <w:rsid w:val="004E7CED"/>
    <w:rsid w:val="004E7D16"/>
    <w:rsid w:val="004E7EEC"/>
    <w:rsid w:val="004E7FD9"/>
    <w:rsid w:val="004F0195"/>
    <w:rsid w:val="004F02AE"/>
    <w:rsid w:val="004F03C8"/>
    <w:rsid w:val="004F04F4"/>
    <w:rsid w:val="004F058D"/>
    <w:rsid w:val="004F0629"/>
    <w:rsid w:val="004F06B4"/>
    <w:rsid w:val="004F08CD"/>
    <w:rsid w:val="004F0A6F"/>
    <w:rsid w:val="004F0D35"/>
    <w:rsid w:val="004F1512"/>
    <w:rsid w:val="004F15DA"/>
    <w:rsid w:val="004F17CC"/>
    <w:rsid w:val="004F18EC"/>
    <w:rsid w:val="004F1B3B"/>
    <w:rsid w:val="004F1EE8"/>
    <w:rsid w:val="004F25A1"/>
    <w:rsid w:val="004F268C"/>
    <w:rsid w:val="004F26BC"/>
    <w:rsid w:val="004F2711"/>
    <w:rsid w:val="004F2782"/>
    <w:rsid w:val="004F282F"/>
    <w:rsid w:val="004F2A5A"/>
    <w:rsid w:val="004F2CBC"/>
    <w:rsid w:val="004F2D3C"/>
    <w:rsid w:val="004F2D8B"/>
    <w:rsid w:val="004F2F5D"/>
    <w:rsid w:val="004F2F9E"/>
    <w:rsid w:val="004F2FDD"/>
    <w:rsid w:val="004F31FC"/>
    <w:rsid w:val="004F328C"/>
    <w:rsid w:val="004F33D2"/>
    <w:rsid w:val="004F36B2"/>
    <w:rsid w:val="004F36D5"/>
    <w:rsid w:val="004F3717"/>
    <w:rsid w:val="004F382C"/>
    <w:rsid w:val="004F3978"/>
    <w:rsid w:val="004F3D37"/>
    <w:rsid w:val="004F3DF8"/>
    <w:rsid w:val="004F3DFD"/>
    <w:rsid w:val="004F3E9A"/>
    <w:rsid w:val="004F3FE3"/>
    <w:rsid w:val="004F403A"/>
    <w:rsid w:val="004F4162"/>
    <w:rsid w:val="004F4378"/>
    <w:rsid w:val="004F43DB"/>
    <w:rsid w:val="004F4635"/>
    <w:rsid w:val="004F4671"/>
    <w:rsid w:val="004F4701"/>
    <w:rsid w:val="004F488B"/>
    <w:rsid w:val="004F4993"/>
    <w:rsid w:val="004F49B3"/>
    <w:rsid w:val="004F49C0"/>
    <w:rsid w:val="004F4B07"/>
    <w:rsid w:val="004F4D6B"/>
    <w:rsid w:val="004F4FDD"/>
    <w:rsid w:val="004F5087"/>
    <w:rsid w:val="004F521A"/>
    <w:rsid w:val="004F53AF"/>
    <w:rsid w:val="004F54B2"/>
    <w:rsid w:val="004F57F0"/>
    <w:rsid w:val="004F591D"/>
    <w:rsid w:val="004F591E"/>
    <w:rsid w:val="004F59EF"/>
    <w:rsid w:val="004F5A8A"/>
    <w:rsid w:val="004F5C3E"/>
    <w:rsid w:val="004F5C7E"/>
    <w:rsid w:val="004F5D06"/>
    <w:rsid w:val="004F6270"/>
    <w:rsid w:val="004F65CE"/>
    <w:rsid w:val="004F66AF"/>
    <w:rsid w:val="004F66D2"/>
    <w:rsid w:val="004F67AE"/>
    <w:rsid w:val="004F6929"/>
    <w:rsid w:val="004F6964"/>
    <w:rsid w:val="004F6A9C"/>
    <w:rsid w:val="004F6F4B"/>
    <w:rsid w:val="004F7033"/>
    <w:rsid w:val="004F71DD"/>
    <w:rsid w:val="004F72A0"/>
    <w:rsid w:val="004F7321"/>
    <w:rsid w:val="004F740C"/>
    <w:rsid w:val="004F74F7"/>
    <w:rsid w:val="004F759B"/>
    <w:rsid w:val="004F76C5"/>
    <w:rsid w:val="004F78E3"/>
    <w:rsid w:val="004F7A4E"/>
    <w:rsid w:val="004F7AD3"/>
    <w:rsid w:val="004F7C48"/>
    <w:rsid w:val="004F7ED7"/>
    <w:rsid w:val="004F7FD6"/>
    <w:rsid w:val="0050004A"/>
    <w:rsid w:val="00500074"/>
    <w:rsid w:val="00500140"/>
    <w:rsid w:val="005003C8"/>
    <w:rsid w:val="005003F7"/>
    <w:rsid w:val="00500444"/>
    <w:rsid w:val="00500453"/>
    <w:rsid w:val="0050052B"/>
    <w:rsid w:val="00500AD1"/>
    <w:rsid w:val="00500AE3"/>
    <w:rsid w:val="00500BB0"/>
    <w:rsid w:val="00500BBB"/>
    <w:rsid w:val="00500BD6"/>
    <w:rsid w:val="00500CB0"/>
    <w:rsid w:val="00500CCB"/>
    <w:rsid w:val="00500CF4"/>
    <w:rsid w:val="00500D1D"/>
    <w:rsid w:val="00500D4D"/>
    <w:rsid w:val="00501583"/>
    <w:rsid w:val="0050192F"/>
    <w:rsid w:val="00501B16"/>
    <w:rsid w:val="00501B29"/>
    <w:rsid w:val="00501C5F"/>
    <w:rsid w:val="00501D06"/>
    <w:rsid w:val="00501E95"/>
    <w:rsid w:val="00501ED7"/>
    <w:rsid w:val="00501F12"/>
    <w:rsid w:val="00502010"/>
    <w:rsid w:val="005020C9"/>
    <w:rsid w:val="0050220E"/>
    <w:rsid w:val="00502490"/>
    <w:rsid w:val="005024C0"/>
    <w:rsid w:val="00502505"/>
    <w:rsid w:val="0050267B"/>
    <w:rsid w:val="005026DF"/>
    <w:rsid w:val="005026E5"/>
    <w:rsid w:val="0050276A"/>
    <w:rsid w:val="00502970"/>
    <w:rsid w:val="00502A92"/>
    <w:rsid w:val="00502AAF"/>
    <w:rsid w:val="00502D1B"/>
    <w:rsid w:val="00502FD2"/>
    <w:rsid w:val="00503013"/>
    <w:rsid w:val="00503088"/>
    <w:rsid w:val="005031E3"/>
    <w:rsid w:val="00503410"/>
    <w:rsid w:val="005036EF"/>
    <w:rsid w:val="005036FC"/>
    <w:rsid w:val="0050382B"/>
    <w:rsid w:val="0050383B"/>
    <w:rsid w:val="0050389B"/>
    <w:rsid w:val="00503C5A"/>
    <w:rsid w:val="00504099"/>
    <w:rsid w:val="005042BD"/>
    <w:rsid w:val="00504303"/>
    <w:rsid w:val="00504460"/>
    <w:rsid w:val="0050468F"/>
    <w:rsid w:val="0050485C"/>
    <w:rsid w:val="00504D0C"/>
    <w:rsid w:val="00504DAC"/>
    <w:rsid w:val="00504F59"/>
    <w:rsid w:val="005050C2"/>
    <w:rsid w:val="00505AF5"/>
    <w:rsid w:val="00505BD6"/>
    <w:rsid w:val="00505DAA"/>
    <w:rsid w:val="00505E85"/>
    <w:rsid w:val="00505FCE"/>
    <w:rsid w:val="0050601C"/>
    <w:rsid w:val="005060E7"/>
    <w:rsid w:val="005062C1"/>
    <w:rsid w:val="00506410"/>
    <w:rsid w:val="0050652F"/>
    <w:rsid w:val="00506674"/>
    <w:rsid w:val="005066C6"/>
    <w:rsid w:val="0050692C"/>
    <w:rsid w:val="00506B8D"/>
    <w:rsid w:val="00506EBC"/>
    <w:rsid w:val="00506EBD"/>
    <w:rsid w:val="00506EE2"/>
    <w:rsid w:val="005071C8"/>
    <w:rsid w:val="005079E0"/>
    <w:rsid w:val="00507AA6"/>
    <w:rsid w:val="00507E2F"/>
    <w:rsid w:val="00507EFA"/>
    <w:rsid w:val="00507F69"/>
    <w:rsid w:val="005100C0"/>
    <w:rsid w:val="0051015C"/>
    <w:rsid w:val="005109DF"/>
    <w:rsid w:val="00510A35"/>
    <w:rsid w:val="00510BBE"/>
    <w:rsid w:val="00510CEB"/>
    <w:rsid w:val="00510F05"/>
    <w:rsid w:val="00511007"/>
    <w:rsid w:val="00511614"/>
    <w:rsid w:val="00511617"/>
    <w:rsid w:val="00511803"/>
    <w:rsid w:val="005118A9"/>
    <w:rsid w:val="00511940"/>
    <w:rsid w:val="00511972"/>
    <w:rsid w:val="00511BAE"/>
    <w:rsid w:val="00511D00"/>
    <w:rsid w:val="00511D65"/>
    <w:rsid w:val="00512142"/>
    <w:rsid w:val="0051214B"/>
    <w:rsid w:val="0051232D"/>
    <w:rsid w:val="005123F6"/>
    <w:rsid w:val="005125B0"/>
    <w:rsid w:val="00512840"/>
    <w:rsid w:val="005128D4"/>
    <w:rsid w:val="005128D9"/>
    <w:rsid w:val="00512ACE"/>
    <w:rsid w:val="00512C26"/>
    <w:rsid w:val="00512C67"/>
    <w:rsid w:val="00512F8F"/>
    <w:rsid w:val="005130EF"/>
    <w:rsid w:val="00513209"/>
    <w:rsid w:val="005132A2"/>
    <w:rsid w:val="005134E8"/>
    <w:rsid w:val="00513546"/>
    <w:rsid w:val="0051355A"/>
    <w:rsid w:val="005135F5"/>
    <w:rsid w:val="00513967"/>
    <w:rsid w:val="005139FD"/>
    <w:rsid w:val="00513AB0"/>
    <w:rsid w:val="00513BB8"/>
    <w:rsid w:val="00513CBF"/>
    <w:rsid w:val="00513D69"/>
    <w:rsid w:val="00513D70"/>
    <w:rsid w:val="00513E94"/>
    <w:rsid w:val="00513F6B"/>
    <w:rsid w:val="0051407B"/>
    <w:rsid w:val="00514488"/>
    <w:rsid w:val="00514508"/>
    <w:rsid w:val="00514B96"/>
    <w:rsid w:val="00514C10"/>
    <w:rsid w:val="00514CFE"/>
    <w:rsid w:val="00514E95"/>
    <w:rsid w:val="00514F5C"/>
    <w:rsid w:val="00515029"/>
    <w:rsid w:val="00515041"/>
    <w:rsid w:val="005151AD"/>
    <w:rsid w:val="00515414"/>
    <w:rsid w:val="00515472"/>
    <w:rsid w:val="0051551D"/>
    <w:rsid w:val="005155CD"/>
    <w:rsid w:val="005155EB"/>
    <w:rsid w:val="00515640"/>
    <w:rsid w:val="005156F1"/>
    <w:rsid w:val="0051573F"/>
    <w:rsid w:val="005158BD"/>
    <w:rsid w:val="00515A35"/>
    <w:rsid w:val="00515E0F"/>
    <w:rsid w:val="005161AC"/>
    <w:rsid w:val="005162B8"/>
    <w:rsid w:val="005167B0"/>
    <w:rsid w:val="005167D5"/>
    <w:rsid w:val="005168E6"/>
    <w:rsid w:val="00516A22"/>
    <w:rsid w:val="00516A5C"/>
    <w:rsid w:val="0051727F"/>
    <w:rsid w:val="005173B8"/>
    <w:rsid w:val="005174A4"/>
    <w:rsid w:val="00517A45"/>
    <w:rsid w:val="00517C79"/>
    <w:rsid w:val="00517D15"/>
    <w:rsid w:val="00517E3E"/>
    <w:rsid w:val="00517EAA"/>
    <w:rsid w:val="00517F42"/>
    <w:rsid w:val="005201EA"/>
    <w:rsid w:val="005202F3"/>
    <w:rsid w:val="005204D4"/>
    <w:rsid w:val="0052054E"/>
    <w:rsid w:val="00520682"/>
    <w:rsid w:val="00520769"/>
    <w:rsid w:val="0052076B"/>
    <w:rsid w:val="005208B8"/>
    <w:rsid w:val="0052099B"/>
    <w:rsid w:val="00520CB0"/>
    <w:rsid w:val="00520CB5"/>
    <w:rsid w:val="00520E5C"/>
    <w:rsid w:val="00521054"/>
    <w:rsid w:val="00521208"/>
    <w:rsid w:val="005214FC"/>
    <w:rsid w:val="0052152D"/>
    <w:rsid w:val="005215CA"/>
    <w:rsid w:val="005215FA"/>
    <w:rsid w:val="005216AB"/>
    <w:rsid w:val="00521B48"/>
    <w:rsid w:val="00521B55"/>
    <w:rsid w:val="00521C30"/>
    <w:rsid w:val="00521D3D"/>
    <w:rsid w:val="00521DCA"/>
    <w:rsid w:val="00521E4B"/>
    <w:rsid w:val="00521E98"/>
    <w:rsid w:val="00521FD4"/>
    <w:rsid w:val="005220C6"/>
    <w:rsid w:val="00522101"/>
    <w:rsid w:val="0052217A"/>
    <w:rsid w:val="0052221F"/>
    <w:rsid w:val="00522241"/>
    <w:rsid w:val="0052267E"/>
    <w:rsid w:val="0052277A"/>
    <w:rsid w:val="005227D3"/>
    <w:rsid w:val="00522964"/>
    <w:rsid w:val="00522A39"/>
    <w:rsid w:val="00522B83"/>
    <w:rsid w:val="00522DD6"/>
    <w:rsid w:val="00522EA5"/>
    <w:rsid w:val="00522F3F"/>
    <w:rsid w:val="00522F87"/>
    <w:rsid w:val="0052302D"/>
    <w:rsid w:val="00523138"/>
    <w:rsid w:val="00523542"/>
    <w:rsid w:val="005238E6"/>
    <w:rsid w:val="00523A6A"/>
    <w:rsid w:val="00523B37"/>
    <w:rsid w:val="00523C3F"/>
    <w:rsid w:val="00523C8F"/>
    <w:rsid w:val="00523DC1"/>
    <w:rsid w:val="00523F41"/>
    <w:rsid w:val="00523F5B"/>
    <w:rsid w:val="005240E3"/>
    <w:rsid w:val="00524114"/>
    <w:rsid w:val="0052445D"/>
    <w:rsid w:val="0052464A"/>
    <w:rsid w:val="0052473B"/>
    <w:rsid w:val="00524773"/>
    <w:rsid w:val="0052484C"/>
    <w:rsid w:val="00524971"/>
    <w:rsid w:val="00524A61"/>
    <w:rsid w:val="00524C42"/>
    <w:rsid w:val="00524FCC"/>
    <w:rsid w:val="00525005"/>
    <w:rsid w:val="005250C3"/>
    <w:rsid w:val="0052531E"/>
    <w:rsid w:val="00525842"/>
    <w:rsid w:val="005258C1"/>
    <w:rsid w:val="00525A4F"/>
    <w:rsid w:val="00526047"/>
    <w:rsid w:val="00526056"/>
    <w:rsid w:val="00526788"/>
    <w:rsid w:val="0052678C"/>
    <w:rsid w:val="0052697A"/>
    <w:rsid w:val="00526F2F"/>
    <w:rsid w:val="00526F70"/>
    <w:rsid w:val="00526FFF"/>
    <w:rsid w:val="00527153"/>
    <w:rsid w:val="005271FA"/>
    <w:rsid w:val="00527267"/>
    <w:rsid w:val="005277A4"/>
    <w:rsid w:val="00527A29"/>
    <w:rsid w:val="00527C0C"/>
    <w:rsid w:val="00527C70"/>
    <w:rsid w:val="00527CAF"/>
    <w:rsid w:val="00527CF1"/>
    <w:rsid w:val="00527D35"/>
    <w:rsid w:val="005300AE"/>
    <w:rsid w:val="0053013E"/>
    <w:rsid w:val="0053034D"/>
    <w:rsid w:val="0053052E"/>
    <w:rsid w:val="00530567"/>
    <w:rsid w:val="005305EC"/>
    <w:rsid w:val="00530655"/>
    <w:rsid w:val="005308BF"/>
    <w:rsid w:val="0053098F"/>
    <w:rsid w:val="00530ACA"/>
    <w:rsid w:val="00530AE3"/>
    <w:rsid w:val="00530B8B"/>
    <w:rsid w:val="00530F03"/>
    <w:rsid w:val="00530F7B"/>
    <w:rsid w:val="00531151"/>
    <w:rsid w:val="0053132D"/>
    <w:rsid w:val="0053188D"/>
    <w:rsid w:val="00531A8D"/>
    <w:rsid w:val="00531BAF"/>
    <w:rsid w:val="00531C26"/>
    <w:rsid w:val="00531D44"/>
    <w:rsid w:val="00531F13"/>
    <w:rsid w:val="00531FA2"/>
    <w:rsid w:val="005320A6"/>
    <w:rsid w:val="005320AC"/>
    <w:rsid w:val="00532406"/>
    <w:rsid w:val="005324A3"/>
    <w:rsid w:val="005324BC"/>
    <w:rsid w:val="005328E7"/>
    <w:rsid w:val="00532983"/>
    <w:rsid w:val="00532A1A"/>
    <w:rsid w:val="00532A4D"/>
    <w:rsid w:val="00532A70"/>
    <w:rsid w:val="00532BAD"/>
    <w:rsid w:val="00532BC8"/>
    <w:rsid w:val="00532CB2"/>
    <w:rsid w:val="00532D61"/>
    <w:rsid w:val="00532EA7"/>
    <w:rsid w:val="00532FDC"/>
    <w:rsid w:val="0053313F"/>
    <w:rsid w:val="0053321E"/>
    <w:rsid w:val="00533239"/>
    <w:rsid w:val="005334B6"/>
    <w:rsid w:val="0053384B"/>
    <w:rsid w:val="0053388C"/>
    <w:rsid w:val="00533C10"/>
    <w:rsid w:val="00533D3D"/>
    <w:rsid w:val="00533D40"/>
    <w:rsid w:val="00533E9F"/>
    <w:rsid w:val="00533EB9"/>
    <w:rsid w:val="005344E6"/>
    <w:rsid w:val="00534767"/>
    <w:rsid w:val="005348DE"/>
    <w:rsid w:val="0053495F"/>
    <w:rsid w:val="00534C7E"/>
    <w:rsid w:val="00534DA0"/>
    <w:rsid w:val="00534F2C"/>
    <w:rsid w:val="00535014"/>
    <w:rsid w:val="00535087"/>
    <w:rsid w:val="0053520F"/>
    <w:rsid w:val="00535300"/>
    <w:rsid w:val="00535507"/>
    <w:rsid w:val="00535618"/>
    <w:rsid w:val="005356F1"/>
    <w:rsid w:val="00535899"/>
    <w:rsid w:val="00535969"/>
    <w:rsid w:val="0053596A"/>
    <w:rsid w:val="00535A7D"/>
    <w:rsid w:val="00535AA9"/>
    <w:rsid w:val="00535B28"/>
    <w:rsid w:val="00535BAE"/>
    <w:rsid w:val="00535C0C"/>
    <w:rsid w:val="00535C9E"/>
    <w:rsid w:val="00535E4D"/>
    <w:rsid w:val="00535E79"/>
    <w:rsid w:val="00535F5C"/>
    <w:rsid w:val="00535F90"/>
    <w:rsid w:val="00536203"/>
    <w:rsid w:val="00536359"/>
    <w:rsid w:val="005364AB"/>
    <w:rsid w:val="0053650A"/>
    <w:rsid w:val="00536619"/>
    <w:rsid w:val="00536626"/>
    <w:rsid w:val="00536639"/>
    <w:rsid w:val="005367ED"/>
    <w:rsid w:val="005367F7"/>
    <w:rsid w:val="00536A1E"/>
    <w:rsid w:val="00536AEE"/>
    <w:rsid w:val="00536B9B"/>
    <w:rsid w:val="00536D38"/>
    <w:rsid w:val="00536E92"/>
    <w:rsid w:val="00536EF4"/>
    <w:rsid w:val="0053700A"/>
    <w:rsid w:val="00537069"/>
    <w:rsid w:val="005371D8"/>
    <w:rsid w:val="00537297"/>
    <w:rsid w:val="0053734E"/>
    <w:rsid w:val="005373EB"/>
    <w:rsid w:val="00537558"/>
    <w:rsid w:val="00537714"/>
    <w:rsid w:val="00537721"/>
    <w:rsid w:val="005377C6"/>
    <w:rsid w:val="005378FD"/>
    <w:rsid w:val="00537AB3"/>
    <w:rsid w:val="00537BA9"/>
    <w:rsid w:val="00537D21"/>
    <w:rsid w:val="00537DED"/>
    <w:rsid w:val="00537DF6"/>
    <w:rsid w:val="00537E1F"/>
    <w:rsid w:val="00537E2D"/>
    <w:rsid w:val="00537F06"/>
    <w:rsid w:val="00537F36"/>
    <w:rsid w:val="00537F47"/>
    <w:rsid w:val="00537FDC"/>
    <w:rsid w:val="00540170"/>
    <w:rsid w:val="00540204"/>
    <w:rsid w:val="005403E0"/>
    <w:rsid w:val="005403EB"/>
    <w:rsid w:val="00540414"/>
    <w:rsid w:val="00540534"/>
    <w:rsid w:val="005405E6"/>
    <w:rsid w:val="00540668"/>
    <w:rsid w:val="00540840"/>
    <w:rsid w:val="00540880"/>
    <w:rsid w:val="005408BC"/>
    <w:rsid w:val="0054095F"/>
    <w:rsid w:val="00540AB5"/>
    <w:rsid w:val="00540CF9"/>
    <w:rsid w:val="00540E73"/>
    <w:rsid w:val="005410D2"/>
    <w:rsid w:val="00541415"/>
    <w:rsid w:val="0054153D"/>
    <w:rsid w:val="00541682"/>
    <w:rsid w:val="00541BE8"/>
    <w:rsid w:val="00541D0F"/>
    <w:rsid w:val="00542043"/>
    <w:rsid w:val="005420CB"/>
    <w:rsid w:val="0054264F"/>
    <w:rsid w:val="00542749"/>
    <w:rsid w:val="00542F16"/>
    <w:rsid w:val="005433D3"/>
    <w:rsid w:val="00543F4D"/>
    <w:rsid w:val="00543FA9"/>
    <w:rsid w:val="00544133"/>
    <w:rsid w:val="005442B2"/>
    <w:rsid w:val="005442FC"/>
    <w:rsid w:val="005443C6"/>
    <w:rsid w:val="00544419"/>
    <w:rsid w:val="005444F8"/>
    <w:rsid w:val="00544697"/>
    <w:rsid w:val="0054494C"/>
    <w:rsid w:val="00544A6C"/>
    <w:rsid w:val="00544B84"/>
    <w:rsid w:val="00544D24"/>
    <w:rsid w:val="00544DF8"/>
    <w:rsid w:val="00545265"/>
    <w:rsid w:val="00545290"/>
    <w:rsid w:val="0054553F"/>
    <w:rsid w:val="00545A41"/>
    <w:rsid w:val="00545C0E"/>
    <w:rsid w:val="00545CB5"/>
    <w:rsid w:val="00545E7F"/>
    <w:rsid w:val="00545F78"/>
    <w:rsid w:val="00546000"/>
    <w:rsid w:val="005461E4"/>
    <w:rsid w:val="00546207"/>
    <w:rsid w:val="0054639A"/>
    <w:rsid w:val="005463D4"/>
    <w:rsid w:val="005465F0"/>
    <w:rsid w:val="00546638"/>
    <w:rsid w:val="00546732"/>
    <w:rsid w:val="00546BB4"/>
    <w:rsid w:val="00546C4B"/>
    <w:rsid w:val="005471B4"/>
    <w:rsid w:val="005473BD"/>
    <w:rsid w:val="00547865"/>
    <w:rsid w:val="005478E4"/>
    <w:rsid w:val="005478F7"/>
    <w:rsid w:val="00547A2F"/>
    <w:rsid w:val="00547FB3"/>
    <w:rsid w:val="00547FD7"/>
    <w:rsid w:val="005501BE"/>
    <w:rsid w:val="0055021E"/>
    <w:rsid w:val="00550250"/>
    <w:rsid w:val="0055028A"/>
    <w:rsid w:val="005502DC"/>
    <w:rsid w:val="00550521"/>
    <w:rsid w:val="00550764"/>
    <w:rsid w:val="005507F9"/>
    <w:rsid w:val="00550809"/>
    <w:rsid w:val="005508E8"/>
    <w:rsid w:val="00550ADB"/>
    <w:rsid w:val="00550B2A"/>
    <w:rsid w:val="00550BA4"/>
    <w:rsid w:val="00550BB0"/>
    <w:rsid w:val="00550C4B"/>
    <w:rsid w:val="00550E84"/>
    <w:rsid w:val="00550FFF"/>
    <w:rsid w:val="005511E9"/>
    <w:rsid w:val="00551A3E"/>
    <w:rsid w:val="00551A9F"/>
    <w:rsid w:val="00551C65"/>
    <w:rsid w:val="00551D1C"/>
    <w:rsid w:val="00551D5E"/>
    <w:rsid w:val="00551E7C"/>
    <w:rsid w:val="00551EB6"/>
    <w:rsid w:val="00551F2A"/>
    <w:rsid w:val="00551F85"/>
    <w:rsid w:val="005522AD"/>
    <w:rsid w:val="0055249B"/>
    <w:rsid w:val="0055251F"/>
    <w:rsid w:val="00552578"/>
    <w:rsid w:val="00552771"/>
    <w:rsid w:val="0055294D"/>
    <w:rsid w:val="005529E8"/>
    <w:rsid w:val="00552C24"/>
    <w:rsid w:val="00552C5D"/>
    <w:rsid w:val="00552D91"/>
    <w:rsid w:val="00552E11"/>
    <w:rsid w:val="00552EB3"/>
    <w:rsid w:val="00552FE5"/>
    <w:rsid w:val="005530A1"/>
    <w:rsid w:val="0055322C"/>
    <w:rsid w:val="0055328C"/>
    <w:rsid w:val="005534B9"/>
    <w:rsid w:val="00553869"/>
    <w:rsid w:val="00553996"/>
    <w:rsid w:val="00553B2D"/>
    <w:rsid w:val="00553BFA"/>
    <w:rsid w:val="00553BFD"/>
    <w:rsid w:val="00553C28"/>
    <w:rsid w:val="00553C4C"/>
    <w:rsid w:val="00553CEA"/>
    <w:rsid w:val="00553D19"/>
    <w:rsid w:val="00553EBE"/>
    <w:rsid w:val="00553EDD"/>
    <w:rsid w:val="00554090"/>
    <w:rsid w:val="005540FE"/>
    <w:rsid w:val="00554155"/>
    <w:rsid w:val="00554362"/>
    <w:rsid w:val="0055444D"/>
    <w:rsid w:val="005545C0"/>
    <w:rsid w:val="00554890"/>
    <w:rsid w:val="005549FF"/>
    <w:rsid w:val="00554A3B"/>
    <w:rsid w:val="00554B61"/>
    <w:rsid w:val="00554BBD"/>
    <w:rsid w:val="00554C96"/>
    <w:rsid w:val="00554CE1"/>
    <w:rsid w:val="00554E0E"/>
    <w:rsid w:val="00554F55"/>
    <w:rsid w:val="005552CF"/>
    <w:rsid w:val="005554F4"/>
    <w:rsid w:val="00555627"/>
    <w:rsid w:val="005556F0"/>
    <w:rsid w:val="005557AD"/>
    <w:rsid w:val="005559E2"/>
    <w:rsid w:val="005559F9"/>
    <w:rsid w:val="00555A3B"/>
    <w:rsid w:val="00555A9C"/>
    <w:rsid w:val="00555AC9"/>
    <w:rsid w:val="00555BEE"/>
    <w:rsid w:val="00555C08"/>
    <w:rsid w:val="00555E55"/>
    <w:rsid w:val="00556032"/>
    <w:rsid w:val="0055619B"/>
    <w:rsid w:val="00556214"/>
    <w:rsid w:val="00556269"/>
    <w:rsid w:val="0055627B"/>
    <w:rsid w:val="00556400"/>
    <w:rsid w:val="00556456"/>
    <w:rsid w:val="00556981"/>
    <w:rsid w:val="005569E3"/>
    <w:rsid w:val="00556AE6"/>
    <w:rsid w:val="00556B74"/>
    <w:rsid w:val="00556B90"/>
    <w:rsid w:val="00556CF3"/>
    <w:rsid w:val="00556DE8"/>
    <w:rsid w:val="00556F44"/>
    <w:rsid w:val="005570E4"/>
    <w:rsid w:val="0055710F"/>
    <w:rsid w:val="005572DF"/>
    <w:rsid w:val="00557662"/>
    <w:rsid w:val="00557950"/>
    <w:rsid w:val="00557C17"/>
    <w:rsid w:val="00557C80"/>
    <w:rsid w:val="00557FEC"/>
    <w:rsid w:val="0056012F"/>
    <w:rsid w:val="00560357"/>
    <w:rsid w:val="0056036C"/>
    <w:rsid w:val="00560370"/>
    <w:rsid w:val="005603D0"/>
    <w:rsid w:val="005604BC"/>
    <w:rsid w:val="005605C1"/>
    <w:rsid w:val="00560666"/>
    <w:rsid w:val="00560707"/>
    <w:rsid w:val="00560B36"/>
    <w:rsid w:val="005610DB"/>
    <w:rsid w:val="005610F5"/>
    <w:rsid w:val="0056129E"/>
    <w:rsid w:val="0056141F"/>
    <w:rsid w:val="0056175F"/>
    <w:rsid w:val="005617C7"/>
    <w:rsid w:val="00561916"/>
    <w:rsid w:val="00561958"/>
    <w:rsid w:val="00561AA3"/>
    <w:rsid w:val="00561BF6"/>
    <w:rsid w:val="00561E1D"/>
    <w:rsid w:val="00561F23"/>
    <w:rsid w:val="00561F26"/>
    <w:rsid w:val="00561F36"/>
    <w:rsid w:val="00562205"/>
    <w:rsid w:val="00562262"/>
    <w:rsid w:val="005623D3"/>
    <w:rsid w:val="00562456"/>
    <w:rsid w:val="005625CC"/>
    <w:rsid w:val="00562732"/>
    <w:rsid w:val="00562823"/>
    <w:rsid w:val="00562B35"/>
    <w:rsid w:val="00562CCE"/>
    <w:rsid w:val="00562F7E"/>
    <w:rsid w:val="00563066"/>
    <w:rsid w:val="00563160"/>
    <w:rsid w:val="00563165"/>
    <w:rsid w:val="00563262"/>
    <w:rsid w:val="005633A6"/>
    <w:rsid w:val="00563511"/>
    <w:rsid w:val="005636F7"/>
    <w:rsid w:val="00563700"/>
    <w:rsid w:val="00563857"/>
    <w:rsid w:val="00563AC8"/>
    <w:rsid w:val="00563AC9"/>
    <w:rsid w:val="00563B03"/>
    <w:rsid w:val="00563B9A"/>
    <w:rsid w:val="00563C0E"/>
    <w:rsid w:val="00563CCD"/>
    <w:rsid w:val="00563D66"/>
    <w:rsid w:val="00563DA4"/>
    <w:rsid w:val="005642F4"/>
    <w:rsid w:val="00564389"/>
    <w:rsid w:val="005643D6"/>
    <w:rsid w:val="00564865"/>
    <w:rsid w:val="005648C9"/>
    <w:rsid w:val="0056493F"/>
    <w:rsid w:val="00564A75"/>
    <w:rsid w:val="00564C94"/>
    <w:rsid w:val="00564EB3"/>
    <w:rsid w:val="00564F6D"/>
    <w:rsid w:val="0056501A"/>
    <w:rsid w:val="005650C8"/>
    <w:rsid w:val="0056535D"/>
    <w:rsid w:val="00565441"/>
    <w:rsid w:val="00565674"/>
    <w:rsid w:val="0056578E"/>
    <w:rsid w:val="005657B4"/>
    <w:rsid w:val="00565876"/>
    <w:rsid w:val="005658B9"/>
    <w:rsid w:val="005658DE"/>
    <w:rsid w:val="00565B2E"/>
    <w:rsid w:val="00565B6E"/>
    <w:rsid w:val="00565C0C"/>
    <w:rsid w:val="00565F08"/>
    <w:rsid w:val="0056622C"/>
    <w:rsid w:val="00566371"/>
    <w:rsid w:val="005663E4"/>
    <w:rsid w:val="00566410"/>
    <w:rsid w:val="0056655D"/>
    <w:rsid w:val="00566727"/>
    <w:rsid w:val="00566890"/>
    <w:rsid w:val="005668B3"/>
    <w:rsid w:val="005668CD"/>
    <w:rsid w:val="00566C50"/>
    <w:rsid w:val="00566CA8"/>
    <w:rsid w:val="00566D75"/>
    <w:rsid w:val="00566DBD"/>
    <w:rsid w:val="00566EFA"/>
    <w:rsid w:val="00566F61"/>
    <w:rsid w:val="005670B4"/>
    <w:rsid w:val="0056750C"/>
    <w:rsid w:val="00567799"/>
    <w:rsid w:val="00567AD5"/>
    <w:rsid w:val="00567AEB"/>
    <w:rsid w:val="00567B08"/>
    <w:rsid w:val="00567C49"/>
    <w:rsid w:val="00567E29"/>
    <w:rsid w:val="00567E2C"/>
    <w:rsid w:val="00567F82"/>
    <w:rsid w:val="00567FFD"/>
    <w:rsid w:val="00570367"/>
    <w:rsid w:val="00570629"/>
    <w:rsid w:val="005707A0"/>
    <w:rsid w:val="005708D6"/>
    <w:rsid w:val="005708E0"/>
    <w:rsid w:val="00570AA1"/>
    <w:rsid w:val="00570AAD"/>
    <w:rsid w:val="00570C16"/>
    <w:rsid w:val="00570EB1"/>
    <w:rsid w:val="00571294"/>
    <w:rsid w:val="00571383"/>
    <w:rsid w:val="005714C4"/>
    <w:rsid w:val="00571725"/>
    <w:rsid w:val="0057189D"/>
    <w:rsid w:val="00571924"/>
    <w:rsid w:val="00571B14"/>
    <w:rsid w:val="00571C28"/>
    <w:rsid w:val="00571D30"/>
    <w:rsid w:val="00571E08"/>
    <w:rsid w:val="0057201E"/>
    <w:rsid w:val="005720F8"/>
    <w:rsid w:val="0057228F"/>
    <w:rsid w:val="00572378"/>
    <w:rsid w:val="005723BD"/>
    <w:rsid w:val="00572450"/>
    <w:rsid w:val="005724E9"/>
    <w:rsid w:val="005727A2"/>
    <w:rsid w:val="00572AD2"/>
    <w:rsid w:val="00572B19"/>
    <w:rsid w:val="00572E37"/>
    <w:rsid w:val="00572EBB"/>
    <w:rsid w:val="00572F1E"/>
    <w:rsid w:val="00572F67"/>
    <w:rsid w:val="0057314B"/>
    <w:rsid w:val="005731AD"/>
    <w:rsid w:val="005731C1"/>
    <w:rsid w:val="005731CB"/>
    <w:rsid w:val="005731D3"/>
    <w:rsid w:val="00573413"/>
    <w:rsid w:val="005734A4"/>
    <w:rsid w:val="005736F6"/>
    <w:rsid w:val="0057383B"/>
    <w:rsid w:val="00573AA5"/>
    <w:rsid w:val="00573E13"/>
    <w:rsid w:val="00573EC9"/>
    <w:rsid w:val="005741C5"/>
    <w:rsid w:val="0057423A"/>
    <w:rsid w:val="005743A2"/>
    <w:rsid w:val="005743BF"/>
    <w:rsid w:val="005743C0"/>
    <w:rsid w:val="00574867"/>
    <w:rsid w:val="00574A0D"/>
    <w:rsid w:val="00574A70"/>
    <w:rsid w:val="00574A89"/>
    <w:rsid w:val="00574AB9"/>
    <w:rsid w:val="00574AC0"/>
    <w:rsid w:val="00574BCD"/>
    <w:rsid w:val="005754F2"/>
    <w:rsid w:val="0057557C"/>
    <w:rsid w:val="00575606"/>
    <w:rsid w:val="0057566B"/>
    <w:rsid w:val="005756BA"/>
    <w:rsid w:val="00575800"/>
    <w:rsid w:val="00575AFD"/>
    <w:rsid w:val="00575B0F"/>
    <w:rsid w:val="00575B8E"/>
    <w:rsid w:val="00575BFC"/>
    <w:rsid w:val="00575F55"/>
    <w:rsid w:val="00576221"/>
    <w:rsid w:val="00576561"/>
    <w:rsid w:val="005765AB"/>
    <w:rsid w:val="005765B7"/>
    <w:rsid w:val="00576616"/>
    <w:rsid w:val="00576A53"/>
    <w:rsid w:val="00576B2E"/>
    <w:rsid w:val="00576E0B"/>
    <w:rsid w:val="00576E10"/>
    <w:rsid w:val="00576E8A"/>
    <w:rsid w:val="005774DA"/>
    <w:rsid w:val="005774FF"/>
    <w:rsid w:val="0057762C"/>
    <w:rsid w:val="00577651"/>
    <w:rsid w:val="005777BB"/>
    <w:rsid w:val="00577D76"/>
    <w:rsid w:val="00577D78"/>
    <w:rsid w:val="00577F2B"/>
    <w:rsid w:val="0058004F"/>
    <w:rsid w:val="0058005E"/>
    <w:rsid w:val="005800EF"/>
    <w:rsid w:val="005805D8"/>
    <w:rsid w:val="00580668"/>
    <w:rsid w:val="005806C4"/>
    <w:rsid w:val="005807F9"/>
    <w:rsid w:val="0058087C"/>
    <w:rsid w:val="005808A2"/>
    <w:rsid w:val="005809DA"/>
    <w:rsid w:val="00580A1F"/>
    <w:rsid w:val="00580B9C"/>
    <w:rsid w:val="00580CF5"/>
    <w:rsid w:val="00580E00"/>
    <w:rsid w:val="00581155"/>
    <w:rsid w:val="005811CE"/>
    <w:rsid w:val="00581343"/>
    <w:rsid w:val="005814B3"/>
    <w:rsid w:val="00581904"/>
    <w:rsid w:val="0058191D"/>
    <w:rsid w:val="00581B4B"/>
    <w:rsid w:val="00581D95"/>
    <w:rsid w:val="00581D9F"/>
    <w:rsid w:val="00581EA1"/>
    <w:rsid w:val="005820E2"/>
    <w:rsid w:val="00582143"/>
    <w:rsid w:val="005823BC"/>
    <w:rsid w:val="0058241E"/>
    <w:rsid w:val="00582527"/>
    <w:rsid w:val="0058252E"/>
    <w:rsid w:val="005825D3"/>
    <w:rsid w:val="005826B7"/>
    <w:rsid w:val="00582763"/>
    <w:rsid w:val="005828E3"/>
    <w:rsid w:val="00582B55"/>
    <w:rsid w:val="00582C1F"/>
    <w:rsid w:val="00582D02"/>
    <w:rsid w:val="00582DB1"/>
    <w:rsid w:val="00582E50"/>
    <w:rsid w:val="005831BE"/>
    <w:rsid w:val="00583356"/>
    <w:rsid w:val="00583473"/>
    <w:rsid w:val="005834D7"/>
    <w:rsid w:val="005835DE"/>
    <w:rsid w:val="0058368C"/>
    <w:rsid w:val="005836D6"/>
    <w:rsid w:val="005837FA"/>
    <w:rsid w:val="005839ED"/>
    <w:rsid w:val="00583ACF"/>
    <w:rsid w:val="00583AD0"/>
    <w:rsid w:val="00583BAB"/>
    <w:rsid w:val="00583BE8"/>
    <w:rsid w:val="00583C07"/>
    <w:rsid w:val="00583CA5"/>
    <w:rsid w:val="00583D1A"/>
    <w:rsid w:val="00583E83"/>
    <w:rsid w:val="00583F1F"/>
    <w:rsid w:val="00583F24"/>
    <w:rsid w:val="00583F4E"/>
    <w:rsid w:val="005840EC"/>
    <w:rsid w:val="005840F4"/>
    <w:rsid w:val="005841BA"/>
    <w:rsid w:val="00584214"/>
    <w:rsid w:val="00584260"/>
    <w:rsid w:val="00584562"/>
    <w:rsid w:val="00584810"/>
    <w:rsid w:val="00584D8D"/>
    <w:rsid w:val="00584E75"/>
    <w:rsid w:val="00584F2A"/>
    <w:rsid w:val="00584F3F"/>
    <w:rsid w:val="005850DD"/>
    <w:rsid w:val="00585102"/>
    <w:rsid w:val="0058526B"/>
    <w:rsid w:val="00585395"/>
    <w:rsid w:val="005854CA"/>
    <w:rsid w:val="0058558E"/>
    <w:rsid w:val="00585631"/>
    <w:rsid w:val="00585776"/>
    <w:rsid w:val="00585A47"/>
    <w:rsid w:val="00585AF5"/>
    <w:rsid w:val="00585B3A"/>
    <w:rsid w:val="00585C24"/>
    <w:rsid w:val="00585DEC"/>
    <w:rsid w:val="00585EC4"/>
    <w:rsid w:val="00585F3C"/>
    <w:rsid w:val="00585F65"/>
    <w:rsid w:val="00585FEE"/>
    <w:rsid w:val="0058604A"/>
    <w:rsid w:val="00586265"/>
    <w:rsid w:val="00586363"/>
    <w:rsid w:val="0058665C"/>
    <w:rsid w:val="00586692"/>
    <w:rsid w:val="0058671C"/>
    <w:rsid w:val="00586961"/>
    <w:rsid w:val="00586B6C"/>
    <w:rsid w:val="00586DC6"/>
    <w:rsid w:val="00586FFA"/>
    <w:rsid w:val="00587017"/>
    <w:rsid w:val="00587093"/>
    <w:rsid w:val="005870E2"/>
    <w:rsid w:val="00587243"/>
    <w:rsid w:val="005872CD"/>
    <w:rsid w:val="00587305"/>
    <w:rsid w:val="005873F6"/>
    <w:rsid w:val="00587A77"/>
    <w:rsid w:val="00587B02"/>
    <w:rsid w:val="00587BF7"/>
    <w:rsid w:val="00587C98"/>
    <w:rsid w:val="00587D45"/>
    <w:rsid w:val="0058D854"/>
    <w:rsid w:val="005901D4"/>
    <w:rsid w:val="005902EB"/>
    <w:rsid w:val="005904CD"/>
    <w:rsid w:val="00590571"/>
    <w:rsid w:val="005906FC"/>
    <w:rsid w:val="005907E4"/>
    <w:rsid w:val="0059093A"/>
    <w:rsid w:val="0059094C"/>
    <w:rsid w:val="0059096F"/>
    <w:rsid w:val="00590B15"/>
    <w:rsid w:val="00590EC9"/>
    <w:rsid w:val="00590F12"/>
    <w:rsid w:val="00590FA2"/>
    <w:rsid w:val="00591635"/>
    <w:rsid w:val="00591830"/>
    <w:rsid w:val="005918E8"/>
    <w:rsid w:val="0059193C"/>
    <w:rsid w:val="00591C56"/>
    <w:rsid w:val="0059206A"/>
    <w:rsid w:val="005921E4"/>
    <w:rsid w:val="005922B6"/>
    <w:rsid w:val="00592552"/>
    <w:rsid w:val="00592583"/>
    <w:rsid w:val="005925BB"/>
    <w:rsid w:val="00592788"/>
    <w:rsid w:val="005929E2"/>
    <w:rsid w:val="00592A0B"/>
    <w:rsid w:val="00592A68"/>
    <w:rsid w:val="00592CE4"/>
    <w:rsid w:val="00592DA3"/>
    <w:rsid w:val="00592E05"/>
    <w:rsid w:val="005930B9"/>
    <w:rsid w:val="005931CA"/>
    <w:rsid w:val="00593241"/>
    <w:rsid w:val="005932AF"/>
    <w:rsid w:val="005932E6"/>
    <w:rsid w:val="005935D9"/>
    <w:rsid w:val="005935F9"/>
    <w:rsid w:val="00593718"/>
    <w:rsid w:val="00593749"/>
    <w:rsid w:val="0059399C"/>
    <w:rsid w:val="005939A1"/>
    <w:rsid w:val="005939B8"/>
    <w:rsid w:val="005939C3"/>
    <w:rsid w:val="00593B2F"/>
    <w:rsid w:val="00593B38"/>
    <w:rsid w:val="00593C92"/>
    <w:rsid w:val="00593E6E"/>
    <w:rsid w:val="00593E98"/>
    <w:rsid w:val="005940D6"/>
    <w:rsid w:val="005941FD"/>
    <w:rsid w:val="005942E4"/>
    <w:rsid w:val="00594364"/>
    <w:rsid w:val="005943D7"/>
    <w:rsid w:val="005944DD"/>
    <w:rsid w:val="005948BC"/>
    <w:rsid w:val="00594A7D"/>
    <w:rsid w:val="00594B5B"/>
    <w:rsid w:val="00594B80"/>
    <w:rsid w:val="00595032"/>
    <w:rsid w:val="0059505A"/>
    <w:rsid w:val="0059507D"/>
    <w:rsid w:val="00595249"/>
    <w:rsid w:val="00595629"/>
    <w:rsid w:val="00595788"/>
    <w:rsid w:val="00595A6C"/>
    <w:rsid w:val="00595B2A"/>
    <w:rsid w:val="00595C02"/>
    <w:rsid w:val="00595D61"/>
    <w:rsid w:val="00596137"/>
    <w:rsid w:val="005962BF"/>
    <w:rsid w:val="005962FC"/>
    <w:rsid w:val="0059666F"/>
    <w:rsid w:val="00596707"/>
    <w:rsid w:val="00596722"/>
    <w:rsid w:val="00596894"/>
    <w:rsid w:val="00596BF3"/>
    <w:rsid w:val="00596C23"/>
    <w:rsid w:val="00596D6D"/>
    <w:rsid w:val="00596EA3"/>
    <w:rsid w:val="0059709D"/>
    <w:rsid w:val="0059723C"/>
    <w:rsid w:val="005972C6"/>
    <w:rsid w:val="0059730B"/>
    <w:rsid w:val="005974C2"/>
    <w:rsid w:val="00597600"/>
    <w:rsid w:val="005976EC"/>
    <w:rsid w:val="005978AE"/>
    <w:rsid w:val="00597947"/>
    <w:rsid w:val="00597A82"/>
    <w:rsid w:val="00597B0F"/>
    <w:rsid w:val="00597B6D"/>
    <w:rsid w:val="00597FAE"/>
    <w:rsid w:val="005A003A"/>
    <w:rsid w:val="005A011C"/>
    <w:rsid w:val="005A0493"/>
    <w:rsid w:val="005A04FE"/>
    <w:rsid w:val="005A05F5"/>
    <w:rsid w:val="005A0687"/>
    <w:rsid w:val="005A0860"/>
    <w:rsid w:val="005A08ED"/>
    <w:rsid w:val="005A0DAA"/>
    <w:rsid w:val="005A0EC6"/>
    <w:rsid w:val="005A1148"/>
    <w:rsid w:val="005A12DD"/>
    <w:rsid w:val="005A15DC"/>
    <w:rsid w:val="005A16C4"/>
    <w:rsid w:val="005A1772"/>
    <w:rsid w:val="005A17DD"/>
    <w:rsid w:val="005A19ED"/>
    <w:rsid w:val="005A1C72"/>
    <w:rsid w:val="005A1D8A"/>
    <w:rsid w:val="005A1ECD"/>
    <w:rsid w:val="005A22BB"/>
    <w:rsid w:val="005A2367"/>
    <w:rsid w:val="005A23E5"/>
    <w:rsid w:val="005A246B"/>
    <w:rsid w:val="005A2471"/>
    <w:rsid w:val="005A26F4"/>
    <w:rsid w:val="005A27CD"/>
    <w:rsid w:val="005A282B"/>
    <w:rsid w:val="005A2853"/>
    <w:rsid w:val="005A2892"/>
    <w:rsid w:val="005A2A7E"/>
    <w:rsid w:val="005A2F42"/>
    <w:rsid w:val="005A3494"/>
    <w:rsid w:val="005A37CC"/>
    <w:rsid w:val="005A3998"/>
    <w:rsid w:val="005A3A7D"/>
    <w:rsid w:val="005A3F93"/>
    <w:rsid w:val="005A3FB0"/>
    <w:rsid w:val="005A411B"/>
    <w:rsid w:val="005A4190"/>
    <w:rsid w:val="005A41FD"/>
    <w:rsid w:val="005A451A"/>
    <w:rsid w:val="005A4610"/>
    <w:rsid w:val="005A4660"/>
    <w:rsid w:val="005A4895"/>
    <w:rsid w:val="005A48FF"/>
    <w:rsid w:val="005A4A99"/>
    <w:rsid w:val="005A4EC6"/>
    <w:rsid w:val="005A4F29"/>
    <w:rsid w:val="005A5170"/>
    <w:rsid w:val="005A5193"/>
    <w:rsid w:val="005A52EB"/>
    <w:rsid w:val="005A5380"/>
    <w:rsid w:val="005A53CD"/>
    <w:rsid w:val="005A56B8"/>
    <w:rsid w:val="005A5754"/>
    <w:rsid w:val="005A5A8B"/>
    <w:rsid w:val="005A5A9F"/>
    <w:rsid w:val="005A5BB9"/>
    <w:rsid w:val="005A5C25"/>
    <w:rsid w:val="005A5D44"/>
    <w:rsid w:val="005A5EBE"/>
    <w:rsid w:val="005A5F16"/>
    <w:rsid w:val="005A5FA8"/>
    <w:rsid w:val="005A5FB9"/>
    <w:rsid w:val="005A60AB"/>
    <w:rsid w:val="005A6263"/>
    <w:rsid w:val="005A650C"/>
    <w:rsid w:val="005A656C"/>
    <w:rsid w:val="005A65C0"/>
    <w:rsid w:val="005A6F3C"/>
    <w:rsid w:val="005A6FAA"/>
    <w:rsid w:val="005A729A"/>
    <w:rsid w:val="005A73FE"/>
    <w:rsid w:val="005A75E9"/>
    <w:rsid w:val="005A7606"/>
    <w:rsid w:val="005A7803"/>
    <w:rsid w:val="005A78DF"/>
    <w:rsid w:val="005A7B07"/>
    <w:rsid w:val="005A7C09"/>
    <w:rsid w:val="005A7CA3"/>
    <w:rsid w:val="005A7D57"/>
    <w:rsid w:val="005A7FD7"/>
    <w:rsid w:val="005B0067"/>
    <w:rsid w:val="005B01FA"/>
    <w:rsid w:val="005B0452"/>
    <w:rsid w:val="005B05CE"/>
    <w:rsid w:val="005B079C"/>
    <w:rsid w:val="005B094A"/>
    <w:rsid w:val="005B0AB7"/>
    <w:rsid w:val="005B0AFA"/>
    <w:rsid w:val="005B0C53"/>
    <w:rsid w:val="005B0E86"/>
    <w:rsid w:val="005B1471"/>
    <w:rsid w:val="005B168D"/>
    <w:rsid w:val="005B17B7"/>
    <w:rsid w:val="005B18D0"/>
    <w:rsid w:val="005B19FE"/>
    <w:rsid w:val="005B1A13"/>
    <w:rsid w:val="005B1BE2"/>
    <w:rsid w:val="005B1E07"/>
    <w:rsid w:val="005B1EB6"/>
    <w:rsid w:val="005B21CD"/>
    <w:rsid w:val="005B223B"/>
    <w:rsid w:val="005B2332"/>
    <w:rsid w:val="005B2434"/>
    <w:rsid w:val="005B298B"/>
    <w:rsid w:val="005B2C57"/>
    <w:rsid w:val="005B2C7F"/>
    <w:rsid w:val="005B2D59"/>
    <w:rsid w:val="005B2DD7"/>
    <w:rsid w:val="005B2E14"/>
    <w:rsid w:val="005B316C"/>
    <w:rsid w:val="005B318D"/>
    <w:rsid w:val="005B3417"/>
    <w:rsid w:val="005B35F8"/>
    <w:rsid w:val="005B364E"/>
    <w:rsid w:val="005B380C"/>
    <w:rsid w:val="005B394A"/>
    <w:rsid w:val="005B3B4B"/>
    <w:rsid w:val="005B3D93"/>
    <w:rsid w:val="005B4175"/>
    <w:rsid w:val="005B4415"/>
    <w:rsid w:val="005B444E"/>
    <w:rsid w:val="005B454E"/>
    <w:rsid w:val="005B455A"/>
    <w:rsid w:val="005B49C9"/>
    <w:rsid w:val="005B4C4A"/>
    <w:rsid w:val="005B4CF2"/>
    <w:rsid w:val="005B5058"/>
    <w:rsid w:val="005B51E5"/>
    <w:rsid w:val="005B5200"/>
    <w:rsid w:val="005B5277"/>
    <w:rsid w:val="005B52FD"/>
    <w:rsid w:val="005B5773"/>
    <w:rsid w:val="005B5CC2"/>
    <w:rsid w:val="005B5D67"/>
    <w:rsid w:val="005B5E1A"/>
    <w:rsid w:val="005B5EA4"/>
    <w:rsid w:val="005B5F9A"/>
    <w:rsid w:val="005B6146"/>
    <w:rsid w:val="005B61A8"/>
    <w:rsid w:val="005B61F9"/>
    <w:rsid w:val="005B626C"/>
    <w:rsid w:val="005B6316"/>
    <w:rsid w:val="005B64BC"/>
    <w:rsid w:val="005B67D0"/>
    <w:rsid w:val="005B6902"/>
    <w:rsid w:val="005B6BCE"/>
    <w:rsid w:val="005B6E71"/>
    <w:rsid w:val="005B6E73"/>
    <w:rsid w:val="005B70F2"/>
    <w:rsid w:val="005B71EA"/>
    <w:rsid w:val="005B72EA"/>
    <w:rsid w:val="005B7352"/>
    <w:rsid w:val="005B73A2"/>
    <w:rsid w:val="005B7429"/>
    <w:rsid w:val="005B747A"/>
    <w:rsid w:val="005B78CF"/>
    <w:rsid w:val="005B7A50"/>
    <w:rsid w:val="005B7E3A"/>
    <w:rsid w:val="005C018E"/>
    <w:rsid w:val="005C01C4"/>
    <w:rsid w:val="005C035A"/>
    <w:rsid w:val="005C036F"/>
    <w:rsid w:val="005C04C1"/>
    <w:rsid w:val="005C08B3"/>
    <w:rsid w:val="005C08D6"/>
    <w:rsid w:val="005C0914"/>
    <w:rsid w:val="005C0CE2"/>
    <w:rsid w:val="005C103D"/>
    <w:rsid w:val="005C12CB"/>
    <w:rsid w:val="005C1493"/>
    <w:rsid w:val="005C1879"/>
    <w:rsid w:val="005C1A99"/>
    <w:rsid w:val="005C1B94"/>
    <w:rsid w:val="005C1C72"/>
    <w:rsid w:val="005C1FE7"/>
    <w:rsid w:val="005C21DE"/>
    <w:rsid w:val="005C21FE"/>
    <w:rsid w:val="005C2315"/>
    <w:rsid w:val="005C24ED"/>
    <w:rsid w:val="005C25DF"/>
    <w:rsid w:val="005C2621"/>
    <w:rsid w:val="005C2694"/>
    <w:rsid w:val="005C2798"/>
    <w:rsid w:val="005C27F7"/>
    <w:rsid w:val="005C2876"/>
    <w:rsid w:val="005C28FA"/>
    <w:rsid w:val="005C2900"/>
    <w:rsid w:val="005C29EB"/>
    <w:rsid w:val="005C2A48"/>
    <w:rsid w:val="005C2A95"/>
    <w:rsid w:val="005C2B49"/>
    <w:rsid w:val="005C2C8D"/>
    <w:rsid w:val="005C2E29"/>
    <w:rsid w:val="005C2E49"/>
    <w:rsid w:val="005C2F26"/>
    <w:rsid w:val="005C32CF"/>
    <w:rsid w:val="005C33F2"/>
    <w:rsid w:val="005C3467"/>
    <w:rsid w:val="005C3496"/>
    <w:rsid w:val="005C35E4"/>
    <w:rsid w:val="005C3884"/>
    <w:rsid w:val="005C3954"/>
    <w:rsid w:val="005C398B"/>
    <w:rsid w:val="005C39CC"/>
    <w:rsid w:val="005C3A50"/>
    <w:rsid w:val="005C3C0B"/>
    <w:rsid w:val="005C3E0E"/>
    <w:rsid w:val="005C3E3B"/>
    <w:rsid w:val="005C3F29"/>
    <w:rsid w:val="005C42F7"/>
    <w:rsid w:val="005C44AB"/>
    <w:rsid w:val="005C4A58"/>
    <w:rsid w:val="005C4EB6"/>
    <w:rsid w:val="005C4F90"/>
    <w:rsid w:val="005C4FC7"/>
    <w:rsid w:val="005C500F"/>
    <w:rsid w:val="005C5253"/>
    <w:rsid w:val="005C5288"/>
    <w:rsid w:val="005C5329"/>
    <w:rsid w:val="005C534D"/>
    <w:rsid w:val="005C54E0"/>
    <w:rsid w:val="005C554E"/>
    <w:rsid w:val="005C56EC"/>
    <w:rsid w:val="005C580A"/>
    <w:rsid w:val="005C5B10"/>
    <w:rsid w:val="005C5BD3"/>
    <w:rsid w:val="005C5C2D"/>
    <w:rsid w:val="005C5E96"/>
    <w:rsid w:val="005C5F79"/>
    <w:rsid w:val="005C626B"/>
    <w:rsid w:val="005C63C4"/>
    <w:rsid w:val="005C63FC"/>
    <w:rsid w:val="005C64B9"/>
    <w:rsid w:val="005C658B"/>
    <w:rsid w:val="005C6607"/>
    <w:rsid w:val="005C6A27"/>
    <w:rsid w:val="005C6A69"/>
    <w:rsid w:val="005C6BC7"/>
    <w:rsid w:val="005C6C38"/>
    <w:rsid w:val="005C6C46"/>
    <w:rsid w:val="005C6D94"/>
    <w:rsid w:val="005C6DA5"/>
    <w:rsid w:val="005C6F15"/>
    <w:rsid w:val="005C6F76"/>
    <w:rsid w:val="005C6F80"/>
    <w:rsid w:val="005C704D"/>
    <w:rsid w:val="005C7386"/>
    <w:rsid w:val="005C73C4"/>
    <w:rsid w:val="005C7469"/>
    <w:rsid w:val="005C75C7"/>
    <w:rsid w:val="005C77A1"/>
    <w:rsid w:val="005C790C"/>
    <w:rsid w:val="005C7C7C"/>
    <w:rsid w:val="005C7CF3"/>
    <w:rsid w:val="005C7E6F"/>
    <w:rsid w:val="005D0004"/>
    <w:rsid w:val="005D0043"/>
    <w:rsid w:val="005D02C8"/>
    <w:rsid w:val="005D04C6"/>
    <w:rsid w:val="005D0533"/>
    <w:rsid w:val="005D060E"/>
    <w:rsid w:val="005D094B"/>
    <w:rsid w:val="005D097D"/>
    <w:rsid w:val="005D0AF5"/>
    <w:rsid w:val="005D0AFC"/>
    <w:rsid w:val="005D0CEC"/>
    <w:rsid w:val="005D0CF7"/>
    <w:rsid w:val="005D0D22"/>
    <w:rsid w:val="005D0D48"/>
    <w:rsid w:val="005D1227"/>
    <w:rsid w:val="005D124F"/>
    <w:rsid w:val="005D137B"/>
    <w:rsid w:val="005D144B"/>
    <w:rsid w:val="005D18F9"/>
    <w:rsid w:val="005D1A9B"/>
    <w:rsid w:val="005D1D86"/>
    <w:rsid w:val="005D1E08"/>
    <w:rsid w:val="005D1F1E"/>
    <w:rsid w:val="005D1F6D"/>
    <w:rsid w:val="005D1F94"/>
    <w:rsid w:val="005D26C4"/>
    <w:rsid w:val="005D2C68"/>
    <w:rsid w:val="005D2C6B"/>
    <w:rsid w:val="005D2E2B"/>
    <w:rsid w:val="005D305E"/>
    <w:rsid w:val="005D3383"/>
    <w:rsid w:val="005D35A4"/>
    <w:rsid w:val="005D3653"/>
    <w:rsid w:val="005D3765"/>
    <w:rsid w:val="005D37DE"/>
    <w:rsid w:val="005D38C7"/>
    <w:rsid w:val="005D3933"/>
    <w:rsid w:val="005D396C"/>
    <w:rsid w:val="005D3974"/>
    <w:rsid w:val="005D3C66"/>
    <w:rsid w:val="005D3CA0"/>
    <w:rsid w:val="005D3E9B"/>
    <w:rsid w:val="005D3EA8"/>
    <w:rsid w:val="005D3ECA"/>
    <w:rsid w:val="005D40B2"/>
    <w:rsid w:val="005D42EF"/>
    <w:rsid w:val="005D45F5"/>
    <w:rsid w:val="005D465B"/>
    <w:rsid w:val="005D47C3"/>
    <w:rsid w:val="005D4895"/>
    <w:rsid w:val="005D48C6"/>
    <w:rsid w:val="005D48EC"/>
    <w:rsid w:val="005D4A2C"/>
    <w:rsid w:val="005D4CC8"/>
    <w:rsid w:val="005D4D93"/>
    <w:rsid w:val="005D52E6"/>
    <w:rsid w:val="005D5358"/>
    <w:rsid w:val="005D566B"/>
    <w:rsid w:val="005D56A0"/>
    <w:rsid w:val="005D56E4"/>
    <w:rsid w:val="005D5980"/>
    <w:rsid w:val="005D59BB"/>
    <w:rsid w:val="005D5B77"/>
    <w:rsid w:val="005D5D60"/>
    <w:rsid w:val="005D5E9B"/>
    <w:rsid w:val="005D5F07"/>
    <w:rsid w:val="005D6192"/>
    <w:rsid w:val="005D636C"/>
    <w:rsid w:val="005D6374"/>
    <w:rsid w:val="005D66D9"/>
    <w:rsid w:val="005D6A43"/>
    <w:rsid w:val="005D6AC5"/>
    <w:rsid w:val="005D6B0F"/>
    <w:rsid w:val="005D6D8F"/>
    <w:rsid w:val="005D6DCD"/>
    <w:rsid w:val="005D6E55"/>
    <w:rsid w:val="005D7121"/>
    <w:rsid w:val="005D72C6"/>
    <w:rsid w:val="005D7485"/>
    <w:rsid w:val="005D7617"/>
    <w:rsid w:val="005D77A7"/>
    <w:rsid w:val="005D77CF"/>
    <w:rsid w:val="005D7A27"/>
    <w:rsid w:val="005D7B2C"/>
    <w:rsid w:val="005D7F0A"/>
    <w:rsid w:val="005E000E"/>
    <w:rsid w:val="005E0010"/>
    <w:rsid w:val="005E00F0"/>
    <w:rsid w:val="005E0246"/>
    <w:rsid w:val="005E0250"/>
    <w:rsid w:val="005E02A1"/>
    <w:rsid w:val="005E02A2"/>
    <w:rsid w:val="005E02E3"/>
    <w:rsid w:val="005E036B"/>
    <w:rsid w:val="005E03F6"/>
    <w:rsid w:val="005E0507"/>
    <w:rsid w:val="005E0892"/>
    <w:rsid w:val="005E0A76"/>
    <w:rsid w:val="005E0B10"/>
    <w:rsid w:val="005E0B23"/>
    <w:rsid w:val="005E0CB8"/>
    <w:rsid w:val="005E0CFB"/>
    <w:rsid w:val="005E0DCE"/>
    <w:rsid w:val="005E0E8F"/>
    <w:rsid w:val="005E16BC"/>
    <w:rsid w:val="005E2144"/>
    <w:rsid w:val="005E2267"/>
    <w:rsid w:val="005E2A73"/>
    <w:rsid w:val="005E2B14"/>
    <w:rsid w:val="005E2BDE"/>
    <w:rsid w:val="005E2CD0"/>
    <w:rsid w:val="005E2D6E"/>
    <w:rsid w:val="005E2FC1"/>
    <w:rsid w:val="005E3371"/>
    <w:rsid w:val="005E3657"/>
    <w:rsid w:val="005E37CD"/>
    <w:rsid w:val="005E3A26"/>
    <w:rsid w:val="005E3AA4"/>
    <w:rsid w:val="005E3AB6"/>
    <w:rsid w:val="005E3AF4"/>
    <w:rsid w:val="005E3C24"/>
    <w:rsid w:val="005E3D43"/>
    <w:rsid w:val="005E3E40"/>
    <w:rsid w:val="005E3FF1"/>
    <w:rsid w:val="005E401C"/>
    <w:rsid w:val="005E4529"/>
    <w:rsid w:val="005E47C5"/>
    <w:rsid w:val="005E4A6F"/>
    <w:rsid w:val="005E4AC4"/>
    <w:rsid w:val="005E4B2D"/>
    <w:rsid w:val="005E4CD6"/>
    <w:rsid w:val="005E4DDF"/>
    <w:rsid w:val="005E4F95"/>
    <w:rsid w:val="005E5072"/>
    <w:rsid w:val="005E534C"/>
    <w:rsid w:val="005E5485"/>
    <w:rsid w:val="005E559A"/>
    <w:rsid w:val="005E5690"/>
    <w:rsid w:val="005E5A52"/>
    <w:rsid w:val="005E5B41"/>
    <w:rsid w:val="005E5D5C"/>
    <w:rsid w:val="005E5F31"/>
    <w:rsid w:val="005E6356"/>
    <w:rsid w:val="005E6532"/>
    <w:rsid w:val="005E657B"/>
    <w:rsid w:val="005E68B4"/>
    <w:rsid w:val="005E68BA"/>
    <w:rsid w:val="005E69FD"/>
    <w:rsid w:val="005E6A62"/>
    <w:rsid w:val="005E6B40"/>
    <w:rsid w:val="005E6E7F"/>
    <w:rsid w:val="005E6E9F"/>
    <w:rsid w:val="005E6EED"/>
    <w:rsid w:val="005E6F57"/>
    <w:rsid w:val="005E70A5"/>
    <w:rsid w:val="005E70AC"/>
    <w:rsid w:val="005E710F"/>
    <w:rsid w:val="005E71FC"/>
    <w:rsid w:val="005E72AB"/>
    <w:rsid w:val="005E735A"/>
    <w:rsid w:val="005E7532"/>
    <w:rsid w:val="005E7561"/>
    <w:rsid w:val="005E75C7"/>
    <w:rsid w:val="005E7650"/>
    <w:rsid w:val="005E7697"/>
    <w:rsid w:val="005E7784"/>
    <w:rsid w:val="005E78E4"/>
    <w:rsid w:val="005E7A2A"/>
    <w:rsid w:val="005E7BDA"/>
    <w:rsid w:val="005E7C9A"/>
    <w:rsid w:val="005E7D20"/>
    <w:rsid w:val="005E7EE0"/>
    <w:rsid w:val="005F0494"/>
    <w:rsid w:val="005F08C6"/>
    <w:rsid w:val="005F0D28"/>
    <w:rsid w:val="005F0EA6"/>
    <w:rsid w:val="005F0FA6"/>
    <w:rsid w:val="005F10C5"/>
    <w:rsid w:val="005F124F"/>
    <w:rsid w:val="005F1513"/>
    <w:rsid w:val="005F161B"/>
    <w:rsid w:val="005F1882"/>
    <w:rsid w:val="005F18A8"/>
    <w:rsid w:val="005F18B3"/>
    <w:rsid w:val="005F195D"/>
    <w:rsid w:val="005F1BB3"/>
    <w:rsid w:val="005F1F5B"/>
    <w:rsid w:val="005F1F6A"/>
    <w:rsid w:val="005F20BC"/>
    <w:rsid w:val="005F212D"/>
    <w:rsid w:val="005F2327"/>
    <w:rsid w:val="005F2392"/>
    <w:rsid w:val="005F276B"/>
    <w:rsid w:val="005F27B8"/>
    <w:rsid w:val="005F2941"/>
    <w:rsid w:val="005F3093"/>
    <w:rsid w:val="005F3213"/>
    <w:rsid w:val="005F341E"/>
    <w:rsid w:val="005F342B"/>
    <w:rsid w:val="005F34B2"/>
    <w:rsid w:val="005F34EC"/>
    <w:rsid w:val="005F370F"/>
    <w:rsid w:val="005F3B7D"/>
    <w:rsid w:val="005F3CB5"/>
    <w:rsid w:val="005F3D22"/>
    <w:rsid w:val="005F3EA3"/>
    <w:rsid w:val="005F3F19"/>
    <w:rsid w:val="005F3F1A"/>
    <w:rsid w:val="005F4070"/>
    <w:rsid w:val="005F421B"/>
    <w:rsid w:val="005F484B"/>
    <w:rsid w:val="005F498A"/>
    <w:rsid w:val="005F4ACC"/>
    <w:rsid w:val="005F4B7E"/>
    <w:rsid w:val="005F4C07"/>
    <w:rsid w:val="005F4C3B"/>
    <w:rsid w:val="005F4F43"/>
    <w:rsid w:val="005F4F74"/>
    <w:rsid w:val="005F4FD6"/>
    <w:rsid w:val="005F5069"/>
    <w:rsid w:val="005F5163"/>
    <w:rsid w:val="005F5420"/>
    <w:rsid w:val="005F544C"/>
    <w:rsid w:val="005F5497"/>
    <w:rsid w:val="005F5686"/>
    <w:rsid w:val="005F5A6F"/>
    <w:rsid w:val="005F5A7B"/>
    <w:rsid w:val="005F5BC5"/>
    <w:rsid w:val="005F5BE3"/>
    <w:rsid w:val="005F5BFA"/>
    <w:rsid w:val="005F5E26"/>
    <w:rsid w:val="005F6182"/>
    <w:rsid w:val="005F628F"/>
    <w:rsid w:val="005F62B1"/>
    <w:rsid w:val="005F62FE"/>
    <w:rsid w:val="005F63C7"/>
    <w:rsid w:val="005F6421"/>
    <w:rsid w:val="005F643A"/>
    <w:rsid w:val="005F65E1"/>
    <w:rsid w:val="005F68F7"/>
    <w:rsid w:val="005F6969"/>
    <w:rsid w:val="005F6A2A"/>
    <w:rsid w:val="005F6C07"/>
    <w:rsid w:val="005F6F69"/>
    <w:rsid w:val="005F725D"/>
    <w:rsid w:val="005F7334"/>
    <w:rsid w:val="005F7343"/>
    <w:rsid w:val="005F740B"/>
    <w:rsid w:val="005F745C"/>
    <w:rsid w:val="005F75BC"/>
    <w:rsid w:val="005F75C4"/>
    <w:rsid w:val="005F76B3"/>
    <w:rsid w:val="005F77AE"/>
    <w:rsid w:val="005F7851"/>
    <w:rsid w:val="005F7B14"/>
    <w:rsid w:val="005F7DB0"/>
    <w:rsid w:val="005F7FC7"/>
    <w:rsid w:val="00600119"/>
    <w:rsid w:val="006004DC"/>
    <w:rsid w:val="0060061F"/>
    <w:rsid w:val="00600A88"/>
    <w:rsid w:val="00600B8E"/>
    <w:rsid w:val="00600B8F"/>
    <w:rsid w:val="00600C27"/>
    <w:rsid w:val="00600D62"/>
    <w:rsid w:val="00600E00"/>
    <w:rsid w:val="00601113"/>
    <w:rsid w:val="006012F5"/>
    <w:rsid w:val="0060145F"/>
    <w:rsid w:val="006016CB"/>
    <w:rsid w:val="00601A28"/>
    <w:rsid w:val="00601F1E"/>
    <w:rsid w:val="006020D1"/>
    <w:rsid w:val="0060226F"/>
    <w:rsid w:val="00602410"/>
    <w:rsid w:val="00602513"/>
    <w:rsid w:val="006025D6"/>
    <w:rsid w:val="0060263F"/>
    <w:rsid w:val="006026D5"/>
    <w:rsid w:val="00602983"/>
    <w:rsid w:val="00602B49"/>
    <w:rsid w:val="00602C5E"/>
    <w:rsid w:val="00602CBF"/>
    <w:rsid w:val="00602E25"/>
    <w:rsid w:val="00602F08"/>
    <w:rsid w:val="0060331C"/>
    <w:rsid w:val="00603351"/>
    <w:rsid w:val="00603418"/>
    <w:rsid w:val="006034BD"/>
    <w:rsid w:val="00603865"/>
    <w:rsid w:val="006038DB"/>
    <w:rsid w:val="00603947"/>
    <w:rsid w:val="00603A70"/>
    <w:rsid w:val="00603C16"/>
    <w:rsid w:val="00603F34"/>
    <w:rsid w:val="00603F91"/>
    <w:rsid w:val="0060413B"/>
    <w:rsid w:val="00604366"/>
    <w:rsid w:val="006043A0"/>
    <w:rsid w:val="0060448E"/>
    <w:rsid w:val="0060449C"/>
    <w:rsid w:val="00604668"/>
    <w:rsid w:val="00604906"/>
    <w:rsid w:val="00604B09"/>
    <w:rsid w:val="00604B5F"/>
    <w:rsid w:val="00604C54"/>
    <w:rsid w:val="00604CAC"/>
    <w:rsid w:val="00604D04"/>
    <w:rsid w:val="00604D08"/>
    <w:rsid w:val="00604F3F"/>
    <w:rsid w:val="006050D6"/>
    <w:rsid w:val="00605240"/>
    <w:rsid w:val="00605260"/>
    <w:rsid w:val="00605269"/>
    <w:rsid w:val="0060536E"/>
    <w:rsid w:val="0060542D"/>
    <w:rsid w:val="00605459"/>
    <w:rsid w:val="006054AD"/>
    <w:rsid w:val="00605552"/>
    <w:rsid w:val="00605583"/>
    <w:rsid w:val="00605691"/>
    <w:rsid w:val="006056A1"/>
    <w:rsid w:val="00605827"/>
    <w:rsid w:val="00605875"/>
    <w:rsid w:val="00605E19"/>
    <w:rsid w:val="00605EAE"/>
    <w:rsid w:val="00605F40"/>
    <w:rsid w:val="00605FF2"/>
    <w:rsid w:val="0060617D"/>
    <w:rsid w:val="006061CF"/>
    <w:rsid w:val="00606237"/>
    <w:rsid w:val="00606379"/>
    <w:rsid w:val="00606485"/>
    <w:rsid w:val="00606565"/>
    <w:rsid w:val="006067E3"/>
    <w:rsid w:val="00606827"/>
    <w:rsid w:val="00606983"/>
    <w:rsid w:val="00606A50"/>
    <w:rsid w:val="00606B2D"/>
    <w:rsid w:val="00606EC4"/>
    <w:rsid w:val="00606F1E"/>
    <w:rsid w:val="00606F4D"/>
    <w:rsid w:val="00606FE8"/>
    <w:rsid w:val="00607190"/>
    <w:rsid w:val="0060722A"/>
    <w:rsid w:val="006074E1"/>
    <w:rsid w:val="006075C2"/>
    <w:rsid w:val="00607A07"/>
    <w:rsid w:val="00607AC5"/>
    <w:rsid w:val="00607C3B"/>
    <w:rsid w:val="00607C9A"/>
    <w:rsid w:val="00607F6B"/>
    <w:rsid w:val="00610084"/>
    <w:rsid w:val="00610346"/>
    <w:rsid w:val="0061035A"/>
    <w:rsid w:val="0061065A"/>
    <w:rsid w:val="006107BE"/>
    <w:rsid w:val="00610A68"/>
    <w:rsid w:val="00610B2C"/>
    <w:rsid w:val="00610BCB"/>
    <w:rsid w:val="00610C97"/>
    <w:rsid w:val="00610D55"/>
    <w:rsid w:val="00610E08"/>
    <w:rsid w:val="00610E44"/>
    <w:rsid w:val="00610E5F"/>
    <w:rsid w:val="00610EF0"/>
    <w:rsid w:val="0061110F"/>
    <w:rsid w:val="00611316"/>
    <w:rsid w:val="00611582"/>
    <w:rsid w:val="0061198A"/>
    <w:rsid w:val="00611A2B"/>
    <w:rsid w:val="00611A82"/>
    <w:rsid w:val="00611D07"/>
    <w:rsid w:val="006120BA"/>
    <w:rsid w:val="006121AB"/>
    <w:rsid w:val="006122F7"/>
    <w:rsid w:val="00612326"/>
    <w:rsid w:val="00612453"/>
    <w:rsid w:val="00612598"/>
    <w:rsid w:val="006126BC"/>
    <w:rsid w:val="006128E3"/>
    <w:rsid w:val="00612B2F"/>
    <w:rsid w:val="00612B87"/>
    <w:rsid w:val="00612BFB"/>
    <w:rsid w:val="00612C09"/>
    <w:rsid w:val="00612ED6"/>
    <w:rsid w:val="00613276"/>
    <w:rsid w:val="00613368"/>
    <w:rsid w:val="00613376"/>
    <w:rsid w:val="00613445"/>
    <w:rsid w:val="006135BA"/>
    <w:rsid w:val="006135C5"/>
    <w:rsid w:val="006135E1"/>
    <w:rsid w:val="00613602"/>
    <w:rsid w:val="0061365F"/>
    <w:rsid w:val="00613AF1"/>
    <w:rsid w:val="00613B6A"/>
    <w:rsid w:val="00613DD0"/>
    <w:rsid w:val="00613E12"/>
    <w:rsid w:val="006140A9"/>
    <w:rsid w:val="0061424C"/>
    <w:rsid w:val="0061425E"/>
    <w:rsid w:val="00614411"/>
    <w:rsid w:val="006144F0"/>
    <w:rsid w:val="0061453E"/>
    <w:rsid w:val="0061466A"/>
    <w:rsid w:val="0061471E"/>
    <w:rsid w:val="006148DB"/>
    <w:rsid w:val="006148F7"/>
    <w:rsid w:val="00614953"/>
    <w:rsid w:val="00614A05"/>
    <w:rsid w:val="00614BBB"/>
    <w:rsid w:val="00614C4A"/>
    <w:rsid w:val="00614E6B"/>
    <w:rsid w:val="006150BE"/>
    <w:rsid w:val="006150C9"/>
    <w:rsid w:val="00615119"/>
    <w:rsid w:val="00615167"/>
    <w:rsid w:val="00615591"/>
    <w:rsid w:val="006155CB"/>
    <w:rsid w:val="00615829"/>
    <w:rsid w:val="00615B5D"/>
    <w:rsid w:val="00615BB5"/>
    <w:rsid w:val="00615CAF"/>
    <w:rsid w:val="00615DA7"/>
    <w:rsid w:val="00615ED6"/>
    <w:rsid w:val="0061603D"/>
    <w:rsid w:val="00616171"/>
    <w:rsid w:val="006161E6"/>
    <w:rsid w:val="006163B4"/>
    <w:rsid w:val="00616672"/>
    <w:rsid w:val="00616A34"/>
    <w:rsid w:val="00616A49"/>
    <w:rsid w:val="00616A61"/>
    <w:rsid w:val="00616AD0"/>
    <w:rsid w:val="00616B69"/>
    <w:rsid w:val="00616D5F"/>
    <w:rsid w:val="00616E19"/>
    <w:rsid w:val="00616ED2"/>
    <w:rsid w:val="00616EEC"/>
    <w:rsid w:val="00616FFC"/>
    <w:rsid w:val="00617060"/>
    <w:rsid w:val="006170CF"/>
    <w:rsid w:val="006171F8"/>
    <w:rsid w:val="006173B7"/>
    <w:rsid w:val="00617524"/>
    <w:rsid w:val="00617558"/>
    <w:rsid w:val="006175B4"/>
    <w:rsid w:val="00617AA3"/>
    <w:rsid w:val="00617B53"/>
    <w:rsid w:val="00617C39"/>
    <w:rsid w:val="00617CDE"/>
    <w:rsid w:val="00617F14"/>
    <w:rsid w:val="00620344"/>
    <w:rsid w:val="006203ED"/>
    <w:rsid w:val="0062087D"/>
    <w:rsid w:val="006208B0"/>
    <w:rsid w:val="00620900"/>
    <w:rsid w:val="0062097B"/>
    <w:rsid w:val="006209D7"/>
    <w:rsid w:val="00620BD8"/>
    <w:rsid w:val="00620BFC"/>
    <w:rsid w:val="00620C99"/>
    <w:rsid w:val="006210CE"/>
    <w:rsid w:val="0062132D"/>
    <w:rsid w:val="00621405"/>
    <w:rsid w:val="0062146E"/>
    <w:rsid w:val="0062169D"/>
    <w:rsid w:val="0062187C"/>
    <w:rsid w:val="0062195F"/>
    <w:rsid w:val="00621B25"/>
    <w:rsid w:val="00621BA6"/>
    <w:rsid w:val="00621C35"/>
    <w:rsid w:val="00621FA6"/>
    <w:rsid w:val="00621FE7"/>
    <w:rsid w:val="00622607"/>
    <w:rsid w:val="00622A1A"/>
    <w:rsid w:val="00622C67"/>
    <w:rsid w:val="00622CB2"/>
    <w:rsid w:val="00622CFC"/>
    <w:rsid w:val="00622F41"/>
    <w:rsid w:val="0062338C"/>
    <w:rsid w:val="0062342A"/>
    <w:rsid w:val="0062358D"/>
    <w:rsid w:val="0062375A"/>
    <w:rsid w:val="006237AA"/>
    <w:rsid w:val="006237CD"/>
    <w:rsid w:val="0062386A"/>
    <w:rsid w:val="006238A7"/>
    <w:rsid w:val="00623909"/>
    <w:rsid w:val="0062390B"/>
    <w:rsid w:val="006239A4"/>
    <w:rsid w:val="00623CC0"/>
    <w:rsid w:val="00623DE9"/>
    <w:rsid w:val="00623EE0"/>
    <w:rsid w:val="00623F66"/>
    <w:rsid w:val="00623FE6"/>
    <w:rsid w:val="0062410A"/>
    <w:rsid w:val="006243FF"/>
    <w:rsid w:val="00624781"/>
    <w:rsid w:val="006248AF"/>
    <w:rsid w:val="006249D8"/>
    <w:rsid w:val="00624B57"/>
    <w:rsid w:val="00624B5E"/>
    <w:rsid w:val="00624D6B"/>
    <w:rsid w:val="00624D96"/>
    <w:rsid w:val="00624EA4"/>
    <w:rsid w:val="00624F37"/>
    <w:rsid w:val="00624F8D"/>
    <w:rsid w:val="00624FC2"/>
    <w:rsid w:val="0062518E"/>
    <w:rsid w:val="00625394"/>
    <w:rsid w:val="006256B5"/>
    <w:rsid w:val="006258BD"/>
    <w:rsid w:val="00625B21"/>
    <w:rsid w:val="00625B79"/>
    <w:rsid w:val="00625BDD"/>
    <w:rsid w:val="00625D07"/>
    <w:rsid w:val="00625EEE"/>
    <w:rsid w:val="006261A0"/>
    <w:rsid w:val="00626353"/>
    <w:rsid w:val="0062638B"/>
    <w:rsid w:val="00626431"/>
    <w:rsid w:val="00626508"/>
    <w:rsid w:val="00626653"/>
    <w:rsid w:val="006266FA"/>
    <w:rsid w:val="00626764"/>
    <w:rsid w:val="00626768"/>
    <w:rsid w:val="006268F7"/>
    <w:rsid w:val="00626BB6"/>
    <w:rsid w:val="00626C61"/>
    <w:rsid w:val="00626C6C"/>
    <w:rsid w:val="00626D2D"/>
    <w:rsid w:val="00626F9F"/>
    <w:rsid w:val="006270E0"/>
    <w:rsid w:val="0062712A"/>
    <w:rsid w:val="0062762E"/>
    <w:rsid w:val="00627A06"/>
    <w:rsid w:val="00627A35"/>
    <w:rsid w:val="00627D8D"/>
    <w:rsid w:val="00627F08"/>
    <w:rsid w:val="00630293"/>
    <w:rsid w:val="0063034A"/>
    <w:rsid w:val="006303BF"/>
    <w:rsid w:val="0063070F"/>
    <w:rsid w:val="0063073F"/>
    <w:rsid w:val="0063077A"/>
    <w:rsid w:val="0063084A"/>
    <w:rsid w:val="006308A9"/>
    <w:rsid w:val="006309CA"/>
    <w:rsid w:val="006309CD"/>
    <w:rsid w:val="00630A56"/>
    <w:rsid w:val="00630C79"/>
    <w:rsid w:val="00630E50"/>
    <w:rsid w:val="00630FA3"/>
    <w:rsid w:val="00631228"/>
    <w:rsid w:val="006312B8"/>
    <w:rsid w:val="00631377"/>
    <w:rsid w:val="00631530"/>
    <w:rsid w:val="00631753"/>
    <w:rsid w:val="006317C0"/>
    <w:rsid w:val="006318D3"/>
    <w:rsid w:val="00631934"/>
    <w:rsid w:val="006319B4"/>
    <w:rsid w:val="00631BDA"/>
    <w:rsid w:val="00631D22"/>
    <w:rsid w:val="00632021"/>
    <w:rsid w:val="0063203D"/>
    <w:rsid w:val="0063213E"/>
    <w:rsid w:val="00632262"/>
    <w:rsid w:val="00632443"/>
    <w:rsid w:val="00632648"/>
    <w:rsid w:val="00632AEE"/>
    <w:rsid w:val="00632B66"/>
    <w:rsid w:val="00632C57"/>
    <w:rsid w:val="00632F38"/>
    <w:rsid w:val="00633063"/>
    <w:rsid w:val="006330B3"/>
    <w:rsid w:val="006330DF"/>
    <w:rsid w:val="00633243"/>
    <w:rsid w:val="006332C1"/>
    <w:rsid w:val="006333F2"/>
    <w:rsid w:val="006334CD"/>
    <w:rsid w:val="00633509"/>
    <w:rsid w:val="00633733"/>
    <w:rsid w:val="006338B3"/>
    <w:rsid w:val="006338EF"/>
    <w:rsid w:val="00633958"/>
    <w:rsid w:val="006339B6"/>
    <w:rsid w:val="00633E4A"/>
    <w:rsid w:val="00633F11"/>
    <w:rsid w:val="0063420C"/>
    <w:rsid w:val="0063421C"/>
    <w:rsid w:val="00634225"/>
    <w:rsid w:val="0063452F"/>
    <w:rsid w:val="006348CE"/>
    <w:rsid w:val="006348F9"/>
    <w:rsid w:val="00634988"/>
    <w:rsid w:val="00634991"/>
    <w:rsid w:val="00634996"/>
    <w:rsid w:val="00634AEB"/>
    <w:rsid w:val="00634AEF"/>
    <w:rsid w:val="00634CE3"/>
    <w:rsid w:val="00634D74"/>
    <w:rsid w:val="00634E4A"/>
    <w:rsid w:val="00634ED1"/>
    <w:rsid w:val="006350BC"/>
    <w:rsid w:val="006350C0"/>
    <w:rsid w:val="0063524D"/>
    <w:rsid w:val="00635643"/>
    <w:rsid w:val="006356CC"/>
    <w:rsid w:val="006356DB"/>
    <w:rsid w:val="00635706"/>
    <w:rsid w:val="0063570C"/>
    <w:rsid w:val="006357C3"/>
    <w:rsid w:val="006357FA"/>
    <w:rsid w:val="006358BF"/>
    <w:rsid w:val="006358EE"/>
    <w:rsid w:val="006359F9"/>
    <w:rsid w:val="00635AB3"/>
    <w:rsid w:val="00635B37"/>
    <w:rsid w:val="00635C90"/>
    <w:rsid w:val="00635D52"/>
    <w:rsid w:val="00636160"/>
    <w:rsid w:val="00636190"/>
    <w:rsid w:val="006361C4"/>
    <w:rsid w:val="006362F5"/>
    <w:rsid w:val="0063632F"/>
    <w:rsid w:val="0063638D"/>
    <w:rsid w:val="00636562"/>
    <w:rsid w:val="00636566"/>
    <w:rsid w:val="00636665"/>
    <w:rsid w:val="00636881"/>
    <w:rsid w:val="0063689A"/>
    <w:rsid w:val="006369B9"/>
    <w:rsid w:val="00636A74"/>
    <w:rsid w:val="00636DFE"/>
    <w:rsid w:val="00636F5D"/>
    <w:rsid w:val="00636FB1"/>
    <w:rsid w:val="0063706C"/>
    <w:rsid w:val="00637501"/>
    <w:rsid w:val="0063766A"/>
    <w:rsid w:val="00637878"/>
    <w:rsid w:val="006378BE"/>
    <w:rsid w:val="006378FC"/>
    <w:rsid w:val="0063793A"/>
    <w:rsid w:val="00637980"/>
    <w:rsid w:val="006402D2"/>
    <w:rsid w:val="0064032C"/>
    <w:rsid w:val="00640493"/>
    <w:rsid w:val="006404F4"/>
    <w:rsid w:val="00640939"/>
    <w:rsid w:val="00640C8E"/>
    <w:rsid w:val="00640CB5"/>
    <w:rsid w:val="00640D77"/>
    <w:rsid w:val="00640DFC"/>
    <w:rsid w:val="00640EAC"/>
    <w:rsid w:val="00640FEB"/>
    <w:rsid w:val="00641010"/>
    <w:rsid w:val="0064117F"/>
    <w:rsid w:val="00641418"/>
    <w:rsid w:val="00641619"/>
    <w:rsid w:val="00641884"/>
    <w:rsid w:val="00641A10"/>
    <w:rsid w:val="00641A98"/>
    <w:rsid w:val="00641B22"/>
    <w:rsid w:val="00641B94"/>
    <w:rsid w:val="00641E96"/>
    <w:rsid w:val="006420C4"/>
    <w:rsid w:val="006424E8"/>
    <w:rsid w:val="00642632"/>
    <w:rsid w:val="006426B7"/>
    <w:rsid w:val="00642723"/>
    <w:rsid w:val="00642B55"/>
    <w:rsid w:val="00642CC8"/>
    <w:rsid w:val="00642F3A"/>
    <w:rsid w:val="00642FD7"/>
    <w:rsid w:val="006433C5"/>
    <w:rsid w:val="0064348C"/>
    <w:rsid w:val="00643640"/>
    <w:rsid w:val="0064365A"/>
    <w:rsid w:val="00643673"/>
    <w:rsid w:val="00643886"/>
    <w:rsid w:val="006438CF"/>
    <w:rsid w:val="00643A27"/>
    <w:rsid w:val="00643A55"/>
    <w:rsid w:val="00643A8F"/>
    <w:rsid w:val="00643B1A"/>
    <w:rsid w:val="00643B45"/>
    <w:rsid w:val="00643C02"/>
    <w:rsid w:val="00643CAC"/>
    <w:rsid w:val="00643CAE"/>
    <w:rsid w:val="00644190"/>
    <w:rsid w:val="00644227"/>
    <w:rsid w:val="00644250"/>
    <w:rsid w:val="00644287"/>
    <w:rsid w:val="00644417"/>
    <w:rsid w:val="00644544"/>
    <w:rsid w:val="006447E2"/>
    <w:rsid w:val="00644A2D"/>
    <w:rsid w:val="00644BD8"/>
    <w:rsid w:val="00644E8F"/>
    <w:rsid w:val="006457A0"/>
    <w:rsid w:val="00645878"/>
    <w:rsid w:val="006458E6"/>
    <w:rsid w:val="00645AD7"/>
    <w:rsid w:val="00645D23"/>
    <w:rsid w:val="00645EBE"/>
    <w:rsid w:val="00645F55"/>
    <w:rsid w:val="006460C7"/>
    <w:rsid w:val="00646286"/>
    <w:rsid w:val="0064641B"/>
    <w:rsid w:val="006465C1"/>
    <w:rsid w:val="006465E1"/>
    <w:rsid w:val="006465FD"/>
    <w:rsid w:val="006466D0"/>
    <w:rsid w:val="0064689D"/>
    <w:rsid w:val="00646ABE"/>
    <w:rsid w:val="00646B03"/>
    <w:rsid w:val="00646C98"/>
    <w:rsid w:val="00646CAD"/>
    <w:rsid w:val="00646F41"/>
    <w:rsid w:val="00647090"/>
    <w:rsid w:val="006471A2"/>
    <w:rsid w:val="00647235"/>
    <w:rsid w:val="00647334"/>
    <w:rsid w:val="006473C5"/>
    <w:rsid w:val="00647465"/>
    <w:rsid w:val="0064758F"/>
    <w:rsid w:val="00647804"/>
    <w:rsid w:val="00647A11"/>
    <w:rsid w:val="00647DC0"/>
    <w:rsid w:val="00650014"/>
    <w:rsid w:val="0065025B"/>
    <w:rsid w:val="006502DE"/>
    <w:rsid w:val="00650399"/>
    <w:rsid w:val="00650743"/>
    <w:rsid w:val="006509CB"/>
    <w:rsid w:val="00650B4E"/>
    <w:rsid w:val="00650C0A"/>
    <w:rsid w:val="00650DEA"/>
    <w:rsid w:val="00650FB6"/>
    <w:rsid w:val="00651070"/>
    <w:rsid w:val="00651130"/>
    <w:rsid w:val="006511C1"/>
    <w:rsid w:val="00651291"/>
    <w:rsid w:val="0065149D"/>
    <w:rsid w:val="006515D2"/>
    <w:rsid w:val="006515F7"/>
    <w:rsid w:val="00651A3D"/>
    <w:rsid w:val="00651AB6"/>
    <w:rsid w:val="00651BE1"/>
    <w:rsid w:val="00651CB6"/>
    <w:rsid w:val="00651EDE"/>
    <w:rsid w:val="0065223A"/>
    <w:rsid w:val="006522C4"/>
    <w:rsid w:val="006523C0"/>
    <w:rsid w:val="006524DA"/>
    <w:rsid w:val="00652552"/>
    <w:rsid w:val="0065263B"/>
    <w:rsid w:val="006527DB"/>
    <w:rsid w:val="00652840"/>
    <w:rsid w:val="00652884"/>
    <w:rsid w:val="006528B0"/>
    <w:rsid w:val="006528B5"/>
    <w:rsid w:val="00652903"/>
    <w:rsid w:val="00652940"/>
    <w:rsid w:val="00652C72"/>
    <w:rsid w:val="00652D43"/>
    <w:rsid w:val="00652F5E"/>
    <w:rsid w:val="00653163"/>
    <w:rsid w:val="006531B7"/>
    <w:rsid w:val="0065329A"/>
    <w:rsid w:val="006536A1"/>
    <w:rsid w:val="00653725"/>
    <w:rsid w:val="00653935"/>
    <w:rsid w:val="00653990"/>
    <w:rsid w:val="00653AE2"/>
    <w:rsid w:val="00653B49"/>
    <w:rsid w:val="00653C62"/>
    <w:rsid w:val="00653CD7"/>
    <w:rsid w:val="00653D0A"/>
    <w:rsid w:val="00653E24"/>
    <w:rsid w:val="00654023"/>
    <w:rsid w:val="006540AD"/>
    <w:rsid w:val="0065419A"/>
    <w:rsid w:val="006541EF"/>
    <w:rsid w:val="00654293"/>
    <w:rsid w:val="006542B1"/>
    <w:rsid w:val="00654362"/>
    <w:rsid w:val="00654736"/>
    <w:rsid w:val="006547E5"/>
    <w:rsid w:val="006547F5"/>
    <w:rsid w:val="00654B0A"/>
    <w:rsid w:val="00654B19"/>
    <w:rsid w:val="00654C8A"/>
    <w:rsid w:val="00654E41"/>
    <w:rsid w:val="00654E95"/>
    <w:rsid w:val="00654F4C"/>
    <w:rsid w:val="00655183"/>
    <w:rsid w:val="00655258"/>
    <w:rsid w:val="0065542E"/>
    <w:rsid w:val="00655455"/>
    <w:rsid w:val="0065570E"/>
    <w:rsid w:val="006557E7"/>
    <w:rsid w:val="00655818"/>
    <w:rsid w:val="0065586C"/>
    <w:rsid w:val="006558B3"/>
    <w:rsid w:val="0065593A"/>
    <w:rsid w:val="00655A20"/>
    <w:rsid w:val="00655B6E"/>
    <w:rsid w:val="00655F4F"/>
    <w:rsid w:val="00656213"/>
    <w:rsid w:val="006562AE"/>
    <w:rsid w:val="00656635"/>
    <w:rsid w:val="00656839"/>
    <w:rsid w:val="0065684E"/>
    <w:rsid w:val="0065688E"/>
    <w:rsid w:val="00656B58"/>
    <w:rsid w:val="00656D69"/>
    <w:rsid w:val="00656E09"/>
    <w:rsid w:val="00657156"/>
    <w:rsid w:val="006571AD"/>
    <w:rsid w:val="00657408"/>
    <w:rsid w:val="00657500"/>
    <w:rsid w:val="0065758A"/>
    <w:rsid w:val="006575F5"/>
    <w:rsid w:val="00657783"/>
    <w:rsid w:val="0065782F"/>
    <w:rsid w:val="0065790F"/>
    <w:rsid w:val="00657990"/>
    <w:rsid w:val="006579BB"/>
    <w:rsid w:val="00657CA9"/>
    <w:rsid w:val="00657DE0"/>
    <w:rsid w:val="00657EC2"/>
    <w:rsid w:val="00660211"/>
    <w:rsid w:val="00660450"/>
    <w:rsid w:val="006605F1"/>
    <w:rsid w:val="006606A2"/>
    <w:rsid w:val="006607B6"/>
    <w:rsid w:val="00660886"/>
    <w:rsid w:val="006608FD"/>
    <w:rsid w:val="00660D82"/>
    <w:rsid w:val="00660E5C"/>
    <w:rsid w:val="0066107D"/>
    <w:rsid w:val="006610EC"/>
    <w:rsid w:val="006610FD"/>
    <w:rsid w:val="00661103"/>
    <w:rsid w:val="00661116"/>
    <w:rsid w:val="006615F3"/>
    <w:rsid w:val="00661755"/>
    <w:rsid w:val="0066179C"/>
    <w:rsid w:val="006617AA"/>
    <w:rsid w:val="00661827"/>
    <w:rsid w:val="006618BF"/>
    <w:rsid w:val="006619F6"/>
    <w:rsid w:val="00661A6D"/>
    <w:rsid w:val="00661B37"/>
    <w:rsid w:val="00661D3E"/>
    <w:rsid w:val="00661DC3"/>
    <w:rsid w:val="00661E49"/>
    <w:rsid w:val="00661FDD"/>
    <w:rsid w:val="006621EF"/>
    <w:rsid w:val="006622B7"/>
    <w:rsid w:val="006625E6"/>
    <w:rsid w:val="00662657"/>
    <w:rsid w:val="0066269D"/>
    <w:rsid w:val="00662ABA"/>
    <w:rsid w:val="00663080"/>
    <w:rsid w:val="006630B9"/>
    <w:rsid w:val="00663120"/>
    <w:rsid w:val="00663289"/>
    <w:rsid w:val="006632AC"/>
    <w:rsid w:val="006632F5"/>
    <w:rsid w:val="00663493"/>
    <w:rsid w:val="00663544"/>
    <w:rsid w:val="006635E5"/>
    <w:rsid w:val="0066383F"/>
    <w:rsid w:val="00663E25"/>
    <w:rsid w:val="0066401A"/>
    <w:rsid w:val="00664294"/>
    <w:rsid w:val="0066429D"/>
    <w:rsid w:val="00664418"/>
    <w:rsid w:val="006646DA"/>
    <w:rsid w:val="00664722"/>
    <w:rsid w:val="006647A6"/>
    <w:rsid w:val="00664852"/>
    <w:rsid w:val="00664966"/>
    <w:rsid w:val="00664BC6"/>
    <w:rsid w:val="00664DA0"/>
    <w:rsid w:val="00664EF5"/>
    <w:rsid w:val="00664F14"/>
    <w:rsid w:val="0066510B"/>
    <w:rsid w:val="006651F5"/>
    <w:rsid w:val="00665365"/>
    <w:rsid w:val="006653CB"/>
    <w:rsid w:val="00665566"/>
    <w:rsid w:val="0066561D"/>
    <w:rsid w:val="00665734"/>
    <w:rsid w:val="0066573C"/>
    <w:rsid w:val="00665926"/>
    <w:rsid w:val="00665B2A"/>
    <w:rsid w:val="00665C9C"/>
    <w:rsid w:val="00665E3A"/>
    <w:rsid w:val="006660AF"/>
    <w:rsid w:val="006665DD"/>
    <w:rsid w:val="006666E7"/>
    <w:rsid w:val="00666C0F"/>
    <w:rsid w:val="00666D09"/>
    <w:rsid w:val="00666F6A"/>
    <w:rsid w:val="006672FC"/>
    <w:rsid w:val="0066743A"/>
    <w:rsid w:val="006677D1"/>
    <w:rsid w:val="00667C3F"/>
    <w:rsid w:val="0067029D"/>
    <w:rsid w:val="006702DB"/>
    <w:rsid w:val="0067034F"/>
    <w:rsid w:val="00670644"/>
    <w:rsid w:val="00670658"/>
    <w:rsid w:val="0067084E"/>
    <w:rsid w:val="00670A10"/>
    <w:rsid w:val="00670D68"/>
    <w:rsid w:val="00670EE5"/>
    <w:rsid w:val="006710D8"/>
    <w:rsid w:val="006713E0"/>
    <w:rsid w:val="0067146C"/>
    <w:rsid w:val="0067154D"/>
    <w:rsid w:val="00671582"/>
    <w:rsid w:val="00671635"/>
    <w:rsid w:val="00671648"/>
    <w:rsid w:val="006717D0"/>
    <w:rsid w:val="00671909"/>
    <w:rsid w:val="00671A70"/>
    <w:rsid w:val="00671CFF"/>
    <w:rsid w:val="00671D20"/>
    <w:rsid w:val="00671F7F"/>
    <w:rsid w:val="00671FCF"/>
    <w:rsid w:val="00672107"/>
    <w:rsid w:val="006722CD"/>
    <w:rsid w:val="00672344"/>
    <w:rsid w:val="00672621"/>
    <w:rsid w:val="00672687"/>
    <w:rsid w:val="006726CF"/>
    <w:rsid w:val="006726E1"/>
    <w:rsid w:val="006727AD"/>
    <w:rsid w:val="00672A17"/>
    <w:rsid w:val="00672ADC"/>
    <w:rsid w:val="00672EA9"/>
    <w:rsid w:val="00672ECE"/>
    <w:rsid w:val="0067302D"/>
    <w:rsid w:val="00673099"/>
    <w:rsid w:val="00673608"/>
    <w:rsid w:val="00673858"/>
    <w:rsid w:val="006738F8"/>
    <w:rsid w:val="00673902"/>
    <w:rsid w:val="00673A05"/>
    <w:rsid w:val="00673B4F"/>
    <w:rsid w:val="00673B7A"/>
    <w:rsid w:val="00673B9A"/>
    <w:rsid w:val="00673CB3"/>
    <w:rsid w:val="00673D45"/>
    <w:rsid w:val="00673DA8"/>
    <w:rsid w:val="00673DC2"/>
    <w:rsid w:val="00673FE9"/>
    <w:rsid w:val="00674204"/>
    <w:rsid w:val="0067425C"/>
    <w:rsid w:val="00674267"/>
    <w:rsid w:val="0067452D"/>
    <w:rsid w:val="00674694"/>
    <w:rsid w:val="006747C5"/>
    <w:rsid w:val="006748F5"/>
    <w:rsid w:val="006748F8"/>
    <w:rsid w:val="00674A37"/>
    <w:rsid w:val="00674B52"/>
    <w:rsid w:val="00674DD3"/>
    <w:rsid w:val="00674E1E"/>
    <w:rsid w:val="006750AB"/>
    <w:rsid w:val="00675181"/>
    <w:rsid w:val="0067525E"/>
    <w:rsid w:val="006752CE"/>
    <w:rsid w:val="0067550E"/>
    <w:rsid w:val="006755D8"/>
    <w:rsid w:val="00675642"/>
    <w:rsid w:val="00675671"/>
    <w:rsid w:val="006756D2"/>
    <w:rsid w:val="0067598F"/>
    <w:rsid w:val="00675A25"/>
    <w:rsid w:val="00675A4F"/>
    <w:rsid w:val="00675B37"/>
    <w:rsid w:val="00675B5A"/>
    <w:rsid w:val="00675C27"/>
    <w:rsid w:val="00675D73"/>
    <w:rsid w:val="00675DC8"/>
    <w:rsid w:val="00675DCA"/>
    <w:rsid w:val="00675E00"/>
    <w:rsid w:val="00675EE9"/>
    <w:rsid w:val="006760AB"/>
    <w:rsid w:val="006760F3"/>
    <w:rsid w:val="0067645D"/>
    <w:rsid w:val="006765C1"/>
    <w:rsid w:val="0067662F"/>
    <w:rsid w:val="0067674E"/>
    <w:rsid w:val="0067683B"/>
    <w:rsid w:val="006769FE"/>
    <w:rsid w:val="00676C8F"/>
    <w:rsid w:val="00676FE7"/>
    <w:rsid w:val="006770CE"/>
    <w:rsid w:val="006770DE"/>
    <w:rsid w:val="006771A0"/>
    <w:rsid w:val="006771C9"/>
    <w:rsid w:val="0067730B"/>
    <w:rsid w:val="006773D4"/>
    <w:rsid w:val="00677456"/>
    <w:rsid w:val="00677737"/>
    <w:rsid w:val="006779BC"/>
    <w:rsid w:val="00677AA8"/>
    <w:rsid w:val="00677B06"/>
    <w:rsid w:val="00677B17"/>
    <w:rsid w:val="00677B7B"/>
    <w:rsid w:val="00677C15"/>
    <w:rsid w:val="00677EFB"/>
    <w:rsid w:val="00677F64"/>
    <w:rsid w:val="00677FF1"/>
    <w:rsid w:val="0067B746"/>
    <w:rsid w:val="0067E324"/>
    <w:rsid w:val="0067E55A"/>
    <w:rsid w:val="0068002D"/>
    <w:rsid w:val="006800D8"/>
    <w:rsid w:val="006801A6"/>
    <w:rsid w:val="00680230"/>
    <w:rsid w:val="00680307"/>
    <w:rsid w:val="006803E8"/>
    <w:rsid w:val="00680448"/>
    <w:rsid w:val="006806BF"/>
    <w:rsid w:val="0068075F"/>
    <w:rsid w:val="00680C27"/>
    <w:rsid w:val="00680E5E"/>
    <w:rsid w:val="00680EFD"/>
    <w:rsid w:val="00681125"/>
    <w:rsid w:val="00681639"/>
    <w:rsid w:val="00681665"/>
    <w:rsid w:val="0068167B"/>
    <w:rsid w:val="006817CB"/>
    <w:rsid w:val="006817D2"/>
    <w:rsid w:val="00681A47"/>
    <w:rsid w:val="00681BB3"/>
    <w:rsid w:val="00681BCA"/>
    <w:rsid w:val="00682141"/>
    <w:rsid w:val="00682372"/>
    <w:rsid w:val="00682535"/>
    <w:rsid w:val="006825D9"/>
    <w:rsid w:val="006827A6"/>
    <w:rsid w:val="0068285C"/>
    <w:rsid w:val="006829BB"/>
    <w:rsid w:val="00682AED"/>
    <w:rsid w:val="00682B2F"/>
    <w:rsid w:val="00682C13"/>
    <w:rsid w:val="00682E83"/>
    <w:rsid w:val="00682E96"/>
    <w:rsid w:val="00682F05"/>
    <w:rsid w:val="00683047"/>
    <w:rsid w:val="00683197"/>
    <w:rsid w:val="0068339C"/>
    <w:rsid w:val="00683540"/>
    <w:rsid w:val="00683568"/>
    <w:rsid w:val="006835C6"/>
    <w:rsid w:val="0068373F"/>
    <w:rsid w:val="00683B52"/>
    <w:rsid w:val="00683CCD"/>
    <w:rsid w:val="00683D71"/>
    <w:rsid w:val="00683E3E"/>
    <w:rsid w:val="00683FDD"/>
    <w:rsid w:val="00684532"/>
    <w:rsid w:val="006848C6"/>
    <w:rsid w:val="00684A83"/>
    <w:rsid w:val="00684C30"/>
    <w:rsid w:val="00685087"/>
    <w:rsid w:val="0068520D"/>
    <w:rsid w:val="00685210"/>
    <w:rsid w:val="006853DA"/>
    <w:rsid w:val="0068548C"/>
    <w:rsid w:val="006855A5"/>
    <w:rsid w:val="0068594E"/>
    <w:rsid w:val="00685A3E"/>
    <w:rsid w:val="00685A83"/>
    <w:rsid w:val="00685B21"/>
    <w:rsid w:val="00685D72"/>
    <w:rsid w:val="0068635D"/>
    <w:rsid w:val="00686361"/>
    <w:rsid w:val="0068661B"/>
    <w:rsid w:val="00686660"/>
    <w:rsid w:val="00686742"/>
    <w:rsid w:val="00686789"/>
    <w:rsid w:val="00686998"/>
    <w:rsid w:val="0068699C"/>
    <w:rsid w:val="00686BDA"/>
    <w:rsid w:val="00686F16"/>
    <w:rsid w:val="00686FBC"/>
    <w:rsid w:val="006872AF"/>
    <w:rsid w:val="006872E7"/>
    <w:rsid w:val="0068732C"/>
    <w:rsid w:val="0068738A"/>
    <w:rsid w:val="0068745E"/>
    <w:rsid w:val="006875A4"/>
    <w:rsid w:val="00687735"/>
    <w:rsid w:val="0068780E"/>
    <w:rsid w:val="00687B0A"/>
    <w:rsid w:val="00687D68"/>
    <w:rsid w:val="00687F6E"/>
    <w:rsid w:val="00690090"/>
    <w:rsid w:val="0069025D"/>
    <w:rsid w:val="006902D1"/>
    <w:rsid w:val="006904AE"/>
    <w:rsid w:val="006905C0"/>
    <w:rsid w:val="00690639"/>
    <w:rsid w:val="00690745"/>
    <w:rsid w:val="0069088F"/>
    <w:rsid w:val="006908F2"/>
    <w:rsid w:val="00690A17"/>
    <w:rsid w:val="00690E17"/>
    <w:rsid w:val="00690F7C"/>
    <w:rsid w:val="006912D9"/>
    <w:rsid w:val="00691537"/>
    <w:rsid w:val="0069161E"/>
    <w:rsid w:val="006916BA"/>
    <w:rsid w:val="0069191C"/>
    <w:rsid w:val="00691928"/>
    <w:rsid w:val="0069192A"/>
    <w:rsid w:val="00691BDE"/>
    <w:rsid w:val="00691D28"/>
    <w:rsid w:val="00691D95"/>
    <w:rsid w:val="00691F34"/>
    <w:rsid w:val="00691FF9"/>
    <w:rsid w:val="006922CE"/>
    <w:rsid w:val="006923FF"/>
    <w:rsid w:val="006925C4"/>
    <w:rsid w:val="0069261A"/>
    <w:rsid w:val="006927B0"/>
    <w:rsid w:val="00692832"/>
    <w:rsid w:val="00692AB8"/>
    <w:rsid w:val="00692C90"/>
    <w:rsid w:val="00692D22"/>
    <w:rsid w:val="00692D94"/>
    <w:rsid w:val="00692E2E"/>
    <w:rsid w:val="00692E9C"/>
    <w:rsid w:val="006932CC"/>
    <w:rsid w:val="00693555"/>
    <w:rsid w:val="00693603"/>
    <w:rsid w:val="00693734"/>
    <w:rsid w:val="00693793"/>
    <w:rsid w:val="00693912"/>
    <w:rsid w:val="00693922"/>
    <w:rsid w:val="00693B27"/>
    <w:rsid w:val="00693B96"/>
    <w:rsid w:val="00693B9B"/>
    <w:rsid w:val="00693BA2"/>
    <w:rsid w:val="00693DB8"/>
    <w:rsid w:val="00693E9A"/>
    <w:rsid w:val="00693EAD"/>
    <w:rsid w:val="00693FF2"/>
    <w:rsid w:val="00694504"/>
    <w:rsid w:val="006949E2"/>
    <w:rsid w:val="006949E5"/>
    <w:rsid w:val="00694D0B"/>
    <w:rsid w:val="006951FC"/>
    <w:rsid w:val="00695300"/>
    <w:rsid w:val="0069535B"/>
    <w:rsid w:val="00695A31"/>
    <w:rsid w:val="00695C20"/>
    <w:rsid w:val="00695CA7"/>
    <w:rsid w:val="00695D5B"/>
    <w:rsid w:val="00695DF3"/>
    <w:rsid w:val="00695F85"/>
    <w:rsid w:val="00696187"/>
    <w:rsid w:val="00696433"/>
    <w:rsid w:val="00696673"/>
    <w:rsid w:val="0069676A"/>
    <w:rsid w:val="00696813"/>
    <w:rsid w:val="00696822"/>
    <w:rsid w:val="0069684C"/>
    <w:rsid w:val="006968DF"/>
    <w:rsid w:val="00696C36"/>
    <w:rsid w:val="00696D32"/>
    <w:rsid w:val="00696E5C"/>
    <w:rsid w:val="006970B5"/>
    <w:rsid w:val="00697152"/>
    <w:rsid w:val="006972C1"/>
    <w:rsid w:val="006974DA"/>
    <w:rsid w:val="00697558"/>
    <w:rsid w:val="00697996"/>
    <w:rsid w:val="00697A5A"/>
    <w:rsid w:val="00697B0D"/>
    <w:rsid w:val="00697B69"/>
    <w:rsid w:val="00697BBA"/>
    <w:rsid w:val="00697C62"/>
    <w:rsid w:val="00697CEF"/>
    <w:rsid w:val="006A0073"/>
    <w:rsid w:val="006A00D2"/>
    <w:rsid w:val="006A01CD"/>
    <w:rsid w:val="006A038F"/>
    <w:rsid w:val="006A0474"/>
    <w:rsid w:val="006A04B2"/>
    <w:rsid w:val="006A04E7"/>
    <w:rsid w:val="006A07DD"/>
    <w:rsid w:val="006A0820"/>
    <w:rsid w:val="006A087D"/>
    <w:rsid w:val="006A09B4"/>
    <w:rsid w:val="006A0DED"/>
    <w:rsid w:val="006A0ED6"/>
    <w:rsid w:val="006A10C1"/>
    <w:rsid w:val="006A1165"/>
    <w:rsid w:val="006A1306"/>
    <w:rsid w:val="006A15F0"/>
    <w:rsid w:val="006A1640"/>
    <w:rsid w:val="006A1686"/>
    <w:rsid w:val="006A1952"/>
    <w:rsid w:val="006A1982"/>
    <w:rsid w:val="006A1998"/>
    <w:rsid w:val="006A1D3D"/>
    <w:rsid w:val="006A1DF3"/>
    <w:rsid w:val="006A26FC"/>
    <w:rsid w:val="006A29D6"/>
    <w:rsid w:val="006A29F4"/>
    <w:rsid w:val="006A2AEB"/>
    <w:rsid w:val="006A2BD1"/>
    <w:rsid w:val="006A2E7B"/>
    <w:rsid w:val="006A2FFB"/>
    <w:rsid w:val="006A3050"/>
    <w:rsid w:val="006A3663"/>
    <w:rsid w:val="006A366A"/>
    <w:rsid w:val="006A3812"/>
    <w:rsid w:val="006A3C2E"/>
    <w:rsid w:val="006A3CB9"/>
    <w:rsid w:val="006A3CFF"/>
    <w:rsid w:val="006A3E57"/>
    <w:rsid w:val="006A3F69"/>
    <w:rsid w:val="006A4352"/>
    <w:rsid w:val="006A4785"/>
    <w:rsid w:val="006A48CA"/>
    <w:rsid w:val="006A48D1"/>
    <w:rsid w:val="006A4ABE"/>
    <w:rsid w:val="006A4AE3"/>
    <w:rsid w:val="006A4C34"/>
    <w:rsid w:val="006A53D3"/>
    <w:rsid w:val="006A54F6"/>
    <w:rsid w:val="006A5562"/>
    <w:rsid w:val="006A571A"/>
    <w:rsid w:val="006A5A1F"/>
    <w:rsid w:val="006A5A70"/>
    <w:rsid w:val="006A5DE1"/>
    <w:rsid w:val="006A5E5E"/>
    <w:rsid w:val="006A5F3B"/>
    <w:rsid w:val="006A5F8E"/>
    <w:rsid w:val="006A60D0"/>
    <w:rsid w:val="006A626E"/>
    <w:rsid w:val="006A6308"/>
    <w:rsid w:val="006A6582"/>
    <w:rsid w:val="006A65A8"/>
    <w:rsid w:val="006A65E0"/>
    <w:rsid w:val="006A6695"/>
    <w:rsid w:val="006A66B4"/>
    <w:rsid w:val="006A69EB"/>
    <w:rsid w:val="006A6D25"/>
    <w:rsid w:val="006A6F23"/>
    <w:rsid w:val="006A6F8A"/>
    <w:rsid w:val="006A70B2"/>
    <w:rsid w:val="006A7413"/>
    <w:rsid w:val="006A74AA"/>
    <w:rsid w:val="006A7679"/>
    <w:rsid w:val="006A76BD"/>
    <w:rsid w:val="006A775B"/>
    <w:rsid w:val="006A7809"/>
    <w:rsid w:val="006A782F"/>
    <w:rsid w:val="006A79EF"/>
    <w:rsid w:val="006A7ADE"/>
    <w:rsid w:val="006A7B29"/>
    <w:rsid w:val="006A7E29"/>
    <w:rsid w:val="006B0088"/>
    <w:rsid w:val="006B00FD"/>
    <w:rsid w:val="006B014E"/>
    <w:rsid w:val="006B03BB"/>
    <w:rsid w:val="006B046D"/>
    <w:rsid w:val="006B0517"/>
    <w:rsid w:val="006B07C9"/>
    <w:rsid w:val="006B0806"/>
    <w:rsid w:val="006B0C54"/>
    <w:rsid w:val="006B0D29"/>
    <w:rsid w:val="006B0E0F"/>
    <w:rsid w:val="006B0EBF"/>
    <w:rsid w:val="006B0F27"/>
    <w:rsid w:val="006B0F30"/>
    <w:rsid w:val="006B0F3C"/>
    <w:rsid w:val="006B11AD"/>
    <w:rsid w:val="006B121E"/>
    <w:rsid w:val="006B12DA"/>
    <w:rsid w:val="006B13E5"/>
    <w:rsid w:val="006B14B9"/>
    <w:rsid w:val="006B14E6"/>
    <w:rsid w:val="006B159C"/>
    <w:rsid w:val="006B1720"/>
    <w:rsid w:val="006B17C7"/>
    <w:rsid w:val="006B194F"/>
    <w:rsid w:val="006B1A01"/>
    <w:rsid w:val="006B1B8C"/>
    <w:rsid w:val="006B1D5B"/>
    <w:rsid w:val="006B1E50"/>
    <w:rsid w:val="006B1F6F"/>
    <w:rsid w:val="006B2125"/>
    <w:rsid w:val="006B2155"/>
    <w:rsid w:val="006B2392"/>
    <w:rsid w:val="006B23A8"/>
    <w:rsid w:val="006B24D8"/>
    <w:rsid w:val="006B2592"/>
    <w:rsid w:val="006B265F"/>
    <w:rsid w:val="006B2780"/>
    <w:rsid w:val="006B27CA"/>
    <w:rsid w:val="006B2871"/>
    <w:rsid w:val="006B2E3C"/>
    <w:rsid w:val="006B2EC4"/>
    <w:rsid w:val="006B2EE1"/>
    <w:rsid w:val="006B31E9"/>
    <w:rsid w:val="006B3384"/>
    <w:rsid w:val="006B3464"/>
    <w:rsid w:val="006B3617"/>
    <w:rsid w:val="006B3670"/>
    <w:rsid w:val="006B36F3"/>
    <w:rsid w:val="006B3996"/>
    <w:rsid w:val="006B3A04"/>
    <w:rsid w:val="006B3AE4"/>
    <w:rsid w:val="006B3D2B"/>
    <w:rsid w:val="006B3E22"/>
    <w:rsid w:val="006B3E7F"/>
    <w:rsid w:val="006B3F6E"/>
    <w:rsid w:val="006B4060"/>
    <w:rsid w:val="006B40CA"/>
    <w:rsid w:val="006B40EF"/>
    <w:rsid w:val="006B42CA"/>
    <w:rsid w:val="006B431B"/>
    <w:rsid w:val="006B4364"/>
    <w:rsid w:val="006B44D2"/>
    <w:rsid w:val="006B4574"/>
    <w:rsid w:val="006B46E6"/>
    <w:rsid w:val="006B470F"/>
    <w:rsid w:val="006B4716"/>
    <w:rsid w:val="006B482D"/>
    <w:rsid w:val="006B48A5"/>
    <w:rsid w:val="006B4C5D"/>
    <w:rsid w:val="006B4DEC"/>
    <w:rsid w:val="006B4E13"/>
    <w:rsid w:val="006B4E69"/>
    <w:rsid w:val="006B4E6C"/>
    <w:rsid w:val="006B4EAA"/>
    <w:rsid w:val="006B4FF2"/>
    <w:rsid w:val="006B52EC"/>
    <w:rsid w:val="006B53E6"/>
    <w:rsid w:val="006B54E6"/>
    <w:rsid w:val="006B56A5"/>
    <w:rsid w:val="006B57BC"/>
    <w:rsid w:val="006B59CA"/>
    <w:rsid w:val="006B5C8C"/>
    <w:rsid w:val="006B5EAC"/>
    <w:rsid w:val="006B5EBC"/>
    <w:rsid w:val="006B5F97"/>
    <w:rsid w:val="006B60CC"/>
    <w:rsid w:val="006B61C2"/>
    <w:rsid w:val="006B6205"/>
    <w:rsid w:val="006B6397"/>
    <w:rsid w:val="006B64EB"/>
    <w:rsid w:val="006B69E9"/>
    <w:rsid w:val="006B6BF8"/>
    <w:rsid w:val="006B6D23"/>
    <w:rsid w:val="006B6DF2"/>
    <w:rsid w:val="006B6EEE"/>
    <w:rsid w:val="006B709B"/>
    <w:rsid w:val="006B71B5"/>
    <w:rsid w:val="006B722A"/>
    <w:rsid w:val="006B730D"/>
    <w:rsid w:val="006B73EE"/>
    <w:rsid w:val="006B74B7"/>
    <w:rsid w:val="006B77EE"/>
    <w:rsid w:val="006B78DC"/>
    <w:rsid w:val="006B7929"/>
    <w:rsid w:val="006B7ABE"/>
    <w:rsid w:val="006B7BD5"/>
    <w:rsid w:val="006B7C2B"/>
    <w:rsid w:val="006B7EA0"/>
    <w:rsid w:val="006B7F5A"/>
    <w:rsid w:val="006B7FCC"/>
    <w:rsid w:val="006C00A4"/>
    <w:rsid w:val="006C00B1"/>
    <w:rsid w:val="006C00E6"/>
    <w:rsid w:val="006C0242"/>
    <w:rsid w:val="006C03E2"/>
    <w:rsid w:val="006C03FC"/>
    <w:rsid w:val="006C0411"/>
    <w:rsid w:val="006C041C"/>
    <w:rsid w:val="006C0497"/>
    <w:rsid w:val="006C08D1"/>
    <w:rsid w:val="006C09EF"/>
    <w:rsid w:val="006C0A37"/>
    <w:rsid w:val="006C0B09"/>
    <w:rsid w:val="006C0B5F"/>
    <w:rsid w:val="006C0FB5"/>
    <w:rsid w:val="006C10DE"/>
    <w:rsid w:val="006C12C4"/>
    <w:rsid w:val="006C1796"/>
    <w:rsid w:val="006C1910"/>
    <w:rsid w:val="006C1A55"/>
    <w:rsid w:val="006C1B89"/>
    <w:rsid w:val="006C1DA6"/>
    <w:rsid w:val="006C1DB4"/>
    <w:rsid w:val="006C1EF9"/>
    <w:rsid w:val="006C210F"/>
    <w:rsid w:val="006C22C6"/>
    <w:rsid w:val="006C23A3"/>
    <w:rsid w:val="006C276F"/>
    <w:rsid w:val="006C277C"/>
    <w:rsid w:val="006C27D9"/>
    <w:rsid w:val="006C288C"/>
    <w:rsid w:val="006C2AD8"/>
    <w:rsid w:val="006C2DA4"/>
    <w:rsid w:val="006C2EA9"/>
    <w:rsid w:val="006C2EAB"/>
    <w:rsid w:val="006C3035"/>
    <w:rsid w:val="006C3191"/>
    <w:rsid w:val="006C3575"/>
    <w:rsid w:val="006C3670"/>
    <w:rsid w:val="006C36FD"/>
    <w:rsid w:val="006C39B1"/>
    <w:rsid w:val="006C3CBD"/>
    <w:rsid w:val="006C3D1A"/>
    <w:rsid w:val="006C3EBF"/>
    <w:rsid w:val="006C4099"/>
    <w:rsid w:val="006C4191"/>
    <w:rsid w:val="006C4691"/>
    <w:rsid w:val="006C46CD"/>
    <w:rsid w:val="006C4741"/>
    <w:rsid w:val="006C49E4"/>
    <w:rsid w:val="006C4AE4"/>
    <w:rsid w:val="006C4CCD"/>
    <w:rsid w:val="006C4D26"/>
    <w:rsid w:val="006C4E4D"/>
    <w:rsid w:val="006C4FF0"/>
    <w:rsid w:val="006C518B"/>
    <w:rsid w:val="006C51F7"/>
    <w:rsid w:val="006C5329"/>
    <w:rsid w:val="006C5495"/>
    <w:rsid w:val="006C576E"/>
    <w:rsid w:val="006C58D8"/>
    <w:rsid w:val="006C59AC"/>
    <w:rsid w:val="006C5A38"/>
    <w:rsid w:val="006C5BB2"/>
    <w:rsid w:val="006C5BEB"/>
    <w:rsid w:val="006C5C44"/>
    <w:rsid w:val="006C5D0F"/>
    <w:rsid w:val="006C5E9A"/>
    <w:rsid w:val="006C5ED7"/>
    <w:rsid w:val="006C6320"/>
    <w:rsid w:val="006C645E"/>
    <w:rsid w:val="006C647A"/>
    <w:rsid w:val="006C655A"/>
    <w:rsid w:val="006C6843"/>
    <w:rsid w:val="006C68AC"/>
    <w:rsid w:val="006C691D"/>
    <w:rsid w:val="006C6CDA"/>
    <w:rsid w:val="006C6E7B"/>
    <w:rsid w:val="006C714E"/>
    <w:rsid w:val="006C735C"/>
    <w:rsid w:val="006C7556"/>
    <w:rsid w:val="006C7618"/>
    <w:rsid w:val="006C768F"/>
    <w:rsid w:val="006C790B"/>
    <w:rsid w:val="006C79CE"/>
    <w:rsid w:val="006C7ABD"/>
    <w:rsid w:val="006C7AEB"/>
    <w:rsid w:val="006C7B05"/>
    <w:rsid w:val="006C7C70"/>
    <w:rsid w:val="006D0214"/>
    <w:rsid w:val="006D022E"/>
    <w:rsid w:val="006D0462"/>
    <w:rsid w:val="006D06EF"/>
    <w:rsid w:val="006D07ED"/>
    <w:rsid w:val="006D0834"/>
    <w:rsid w:val="006D0881"/>
    <w:rsid w:val="006D0A5D"/>
    <w:rsid w:val="006D0B71"/>
    <w:rsid w:val="006D0C53"/>
    <w:rsid w:val="006D0F9F"/>
    <w:rsid w:val="006D10B5"/>
    <w:rsid w:val="006D1394"/>
    <w:rsid w:val="006D1640"/>
    <w:rsid w:val="006D1899"/>
    <w:rsid w:val="006D1B1A"/>
    <w:rsid w:val="006D1EEA"/>
    <w:rsid w:val="006D1FF0"/>
    <w:rsid w:val="006D238F"/>
    <w:rsid w:val="006D23C4"/>
    <w:rsid w:val="006D2460"/>
    <w:rsid w:val="006D2707"/>
    <w:rsid w:val="006D2772"/>
    <w:rsid w:val="006D28E5"/>
    <w:rsid w:val="006D2926"/>
    <w:rsid w:val="006D2FBF"/>
    <w:rsid w:val="006D30DD"/>
    <w:rsid w:val="006D3322"/>
    <w:rsid w:val="006D3365"/>
    <w:rsid w:val="006D3375"/>
    <w:rsid w:val="006D33C0"/>
    <w:rsid w:val="006D364A"/>
    <w:rsid w:val="006D37BC"/>
    <w:rsid w:val="006D3843"/>
    <w:rsid w:val="006D39D0"/>
    <w:rsid w:val="006D3AE8"/>
    <w:rsid w:val="006D3C2E"/>
    <w:rsid w:val="006D3CBC"/>
    <w:rsid w:val="006D3F18"/>
    <w:rsid w:val="006D3F5F"/>
    <w:rsid w:val="006D406E"/>
    <w:rsid w:val="006D4277"/>
    <w:rsid w:val="006D4B4F"/>
    <w:rsid w:val="006D4BF4"/>
    <w:rsid w:val="006D4CDB"/>
    <w:rsid w:val="006D4E9B"/>
    <w:rsid w:val="006D4ED3"/>
    <w:rsid w:val="006D4FA0"/>
    <w:rsid w:val="006D5020"/>
    <w:rsid w:val="006D5047"/>
    <w:rsid w:val="006D50D8"/>
    <w:rsid w:val="006D50F7"/>
    <w:rsid w:val="006D51A9"/>
    <w:rsid w:val="006D5455"/>
    <w:rsid w:val="006D5723"/>
    <w:rsid w:val="006D57CA"/>
    <w:rsid w:val="006D57CC"/>
    <w:rsid w:val="006D5808"/>
    <w:rsid w:val="006D58A6"/>
    <w:rsid w:val="006D5943"/>
    <w:rsid w:val="006D5978"/>
    <w:rsid w:val="006D5D51"/>
    <w:rsid w:val="006D5E0E"/>
    <w:rsid w:val="006D604B"/>
    <w:rsid w:val="006D6072"/>
    <w:rsid w:val="006D619A"/>
    <w:rsid w:val="006D6205"/>
    <w:rsid w:val="006D62CD"/>
    <w:rsid w:val="006D63A1"/>
    <w:rsid w:val="006D6420"/>
    <w:rsid w:val="006D6433"/>
    <w:rsid w:val="006D654F"/>
    <w:rsid w:val="006D66FF"/>
    <w:rsid w:val="006D6860"/>
    <w:rsid w:val="006D6B27"/>
    <w:rsid w:val="006D6B7A"/>
    <w:rsid w:val="006D6FE6"/>
    <w:rsid w:val="006D7400"/>
    <w:rsid w:val="006D751F"/>
    <w:rsid w:val="006D75D6"/>
    <w:rsid w:val="006D7711"/>
    <w:rsid w:val="006D78F5"/>
    <w:rsid w:val="006D796A"/>
    <w:rsid w:val="006D7CB5"/>
    <w:rsid w:val="006D7D44"/>
    <w:rsid w:val="006D7ECB"/>
    <w:rsid w:val="006E0091"/>
    <w:rsid w:val="006E0119"/>
    <w:rsid w:val="006E018E"/>
    <w:rsid w:val="006E030E"/>
    <w:rsid w:val="006E039C"/>
    <w:rsid w:val="006E0633"/>
    <w:rsid w:val="006E065C"/>
    <w:rsid w:val="006E0834"/>
    <w:rsid w:val="006E09F5"/>
    <w:rsid w:val="006E0DD4"/>
    <w:rsid w:val="006E0F9D"/>
    <w:rsid w:val="006E110E"/>
    <w:rsid w:val="006E1372"/>
    <w:rsid w:val="006E1503"/>
    <w:rsid w:val="006E1713"/>
    <w:rsid w:val="006E1795"/>
    <w:rsid w:val="006E1876"/>
    <w:rsid w:val="006E19C6"/>
    <w:rsid w:val="006E19DC"/>
    <w:rsid w:val="006E1ABF"/>
    <w:rsid w:val="006E1B2E"/>
    <w:rsid w:val="006E1B8D"/>
    <w:rsid w:val="006E1DBD"/>
    <w:rsid w:val="006E1FB7"/>
    <w:rsid w:val="006E207F"/>
    <w:rsid w:val="006E20B5"/>
    <w:rsid w:val="006E225B"/>
    <w:rsid w:val="006E23BA"/>
    <w:rsid w:val="006E250C"/>
    <w:rsid w:val="006E2A68"/>
    <w:rsid w:val="006E2B5B"/>
    <w:rsid w:val="006E2C0C"/>
    <w:rsid w:val="006E3110"/>
    <w:rsid w:val="006E32EC"/>
    <w:rsid w:val="006E32FE"/>
    <w:rsid w:val="006E3414"/>
    <w:rsid w:val="006E3499"/>
    <w:rsid w:val="006E372A"/>
    <w:rsid w:val="006E3732"/>
    <w:rsid w:val="006E375B"/>
    <w:rsid w:val="006E38CC"/>
    <w:rsid w:val="006E3917"/>
    <w:rsid w:val="006E3C73"/>
    <w:rsid w:val="006E3D47"/>
    <w:rsid w:val="006E3E61"/>
    <w:rsid w:val="006E4076"/>
    <w:rsid w:val="006E415F"/>
    <w:rsid w:val="006E4170"/>
    <w:rsid w:val="006E439B"/>
    <w:rsid w:val="006E444C"/>
    <w:rsid w:val="006E4579"/>
    <w:rsid w:val="006E457C"/>
    <w:rsid w:val="006E45D6"/>
    <w:rsid w:val="006E46F0"/>
    <w:rsid w:val="006E47DB"/>
    <w:rsid w:val="006E48D3"/>
    <w:rsid w:val="006E4A58"/>
    <w:rsid w:val="006E4AFC"/>
    <w:rsid w:val="006E4B60"/>
    <w:rsid w:val="006E4B83"/>
    <w:rsid w:val="006E4D04"/>
    <w:rsid w:val="006E5275"/>
    <w:rsid w:val="006E54E4"/>
    <w:rsid w:val="006E5574"/>
    <w:rsid w:val="006E5617"/>
    <w:rsid w:val="006E561A"/>
    <w:rsid w:val="006E562F"/>
    <w:rsid w:val="006E564C"/>
    <w:rsid w:val="006E5880"/>
    <w:rsid w:val="006E591C"/>
    <w:rsid w:val="006E5BD0"/>
    <w:rsid w:val="006E5C52"/>
    <w:rsid w:val="006E5D3C"/>
    <w:rsid w:val="006E5F1D"/>
    <w:rsid w:val="006E5FD6"/>
    <w:rsid w:val="006E62D8"/>
    <w:rsid w:val="006E66AF"/>
    <w:rsid w:val="006E6891"/>
    <w:rsid w:val="006E68A4"/>
    <w:rsid w:val="006E68BE"/>
    <w:rsid w:val="006E68DD"/>
    <w:rsid w:val="006E6CA5"/>
    <w:rsid w:val="006E6D8A"/>
    <w:rsid w:val="006E6EC5"/>
    <w:rsid w:val="006E6FB4"/>
    <w:rsid w:val="006E7043"/>
    <w:rsid w:val="006E7153"/>
    <w:rsid w:val="006E7207"/>
    <w:rsid w:val="006E7289"/>
    <w:rsid w:val="006E729D"/>
    <w:rsid w:val="006E739F"/>
    <w:rsid w:val="006E74BD"/>
    <w:rsid w:val="006E762A"/>
    <w:rsid w:val="006E7A25"/>
    <w:rsid w:val="006E7B4D"/>
    <w:rsid w:val="006E7EB1"/>
    <w:rsid w:val="006E7F8A"/>
    <w:rsid w:val="006E7FC6"/>
    <w:rsid w:val="006F003B"/>
    <w:rsid w:val="006F0271"/>
    <w:rsid w:val="006F02C0"/>
    <w:rsid w:val="006F02C9"/>
    <w:rsid w:val="006F0401"/>
    <w:rsid w:val="006F0420"/>
    <w:rsid w:val="006F054A"/>
    <w:rsid w:val="006F05EA"/>
    <w:rsid w:val="006F08AB"/>
    <w:rsid w:val="006F09FD"/>
    <w:rsid w:val="006F0A3C"/>
    <w:rsid w:val="006F0C44"/>
    <w:rsid w:val="006F1716"/>
    <w:rsid w:val="006F1781"/>
    <w:rsid w:val="006F184C"/>
    <w:rsid w:val="006F19EC"/>
    <w:rsid w:val="006F1B95"/>
    <w:rsid w:val="006F1C4D"/>
    <w:rsid w:val="006F1E9A"/>
    <w:rsid w:val="006F1EDB"/>
    <w:rsid w:val="006F21B0"/>
    <w:rsid w:val="006F2312"/>
    <w:rsid w:val="006F231A"/>
    <w:rsid w:val="006F242C"/>
    <w:rsid w:val="006F2819"/>
    <w:rsid w:val="006F2865"/>
    <w:rsid w:val="006F28B5"/>
    <w:rsid w:val="006F292D"/>
    <w:rsid w:val="006F296B"/>
    <w:rsid w:val="006F2BC6"/>
    <w:rsid w:val="006F33B2"/>
    <w:rsid w:val="006F3490"/>
    <w:rsid w:val="006F3764"/>
    <w:rsid w:val="006F39D3"/>
    <w:rsid w:val="006F3A77"/>
    <w:rsid w:val="006F3F29"/>
    <w:rsid w:val="006F3F6C"/>
    <w:rsid w:val="006F4099"/>
    <w:rsid w:val="006F4311"/>
    <w:rsid w:val="006F43E4"/>
    <w:rsid w:val="006F4407"/>
    <w:rsid w:val="006F4466"/>
    <w:rsid w:val="006F45B9"/>
    <w:rsid w:val="006F469E"/>
    <w:rsid w:val="006F46D0"/>
    <w:rsid w:val="006F4702"/>
    <w:rsid w:val="006F4B7B"/>
    <w:rsid w:val="006F4BFD"/>
    <w:rsid w:val="006F4F7D"/>
    <w:rsid w:val="006F516A"/>
    <w:rsid w:val="006F54F5"/>
    <w:rsid w:val="006F5941"/>
    <w:rsid w:val="006F59D7"/>
    <w:rsid w:val="006F5B87"/>
    <w:rsid w:val="006F5C52"/>
    <w:rsid w:val="006F5CAE"/>
    <w:rsid w:val="006F5CB1"/>
    <w:rsid w:val="006F5CC0"/>
    <w:rsid w:val="006F5CD9"/>
    <w:rsid w:val="006F5DD9"/>
    <w:rsid w:val="006F5ED8"/>
    <w:rsid w:val="006F5F0B"/>
    <w:rsid w:val="006F5F0D"/>
    <w:rsid w:val="006F5F25"/>
    <w:rsid w:val="006F5FB5"/>
    <w:rsid w:val="006F60CA"/>
    <w:rsid w:val="006F693B"/>
    <w:rsid w:val="006F6992"/>
    <w:rsid w:val="006F6C7D"/>
    <w:rsid w:val="006F6CB9"/>
    <w:rsid w:val="006F7196"/>
    <w:rsid w:val="006F71A3"/>
    <w:rsid w:val="006F77C4"/>
    <w:rsid w:val="006F78EE"/>
    <w:rsid w:val="006F7CF8"/>
    <w:rsid w:val="006F7DBA"/>
    <w:rsid w:val="006F7DFA"/>
    <w:rsid w:val="006F7EAE"/>
    <w:rsid w:val="006F7F5E"/>
    <w:rsid w:val="007000C5"/>
    <w:rsid w:val="00700428"/>
    <w:rsid w:val="00700621"/>
    <w:rsid w:val="00700B76"/>
    <w:rsid w:val="00700BCE"/>
    <w:rsid w:val="00700DCB"/>
    <w:rsid w:val="00700DD6"/>
    <w:rsid w:val="00700E6B"/>
    <w:rsid w:val="0070119D"/>
    <w:rsid w:val="007011D4"/>
    <w:rsid w:val="00701259"/>
    <w:rsid w:val="007017BB"/>
    <w:rsid w:val="007017DC"/>
    <w:rsid w:val="00701936"/>
    <w:rsid w:val="00701A0A"/>
    <w:rsid w:val="00701C86"/>
    <w:rsid w:val="00701D8D"/>
    <w:rsid w:val="00701E71"/>
    <w:rsid w:val="00701F25"/>
    <w:rsid w:val="007020D9"/>
    <w:rsid w:val="007021AA"/>
    <w:rsid w:val="0070221B"/>
    <w:rsid w:val="00702234"/>
    <w:rsid w:val="007022DD"/>
    <w:rsid w:val="00702349"/>
    <w:rsid w:val="007025E9"/>
    <w:rsid w:val="007028AD"/>
    <w:rsid w:val="007028F1"/>
    <w:rsid w:val="0070291D"/>
    <w:rsid w:val="00702BC0"/>
    <w:rsid w:val="00702C3F"/>
    <w:rsid w:val="00703036"/>
    <w:rsid w:val="0070318A"/>
    <w:rsid w:val="00703288"/>
    <w:rsid w:val="007032CC"/>
    <w:rsid w:val="00703717"/>
    <w:rsid w:val="0070389E"/>
    <w:rsid w:val="0070392A"/>
    <w:rsid w:val="00703949"/>
    <w:rsid w:val="00703B4B"/>
    <w:rsid w:val="00703B4E"/>
    <w:rsid w:val="00703B5D"/>
    <w:rsid w:val="00703E53"/>
    <w:rsid w:val="00703FF4"/>
    <w:rsid w:val="00704098"/>
    <w:rsid w:val="007041A2"/>
    <w:rsid w:val="007042FA"/>
    <w:rsid w:val="0070432D"/>
    <w:rsid w:val="007044F1"/>
    <w:rsid w:val="007045BD"/>
    <w:rsid w:val="00704735"/>
    <w:rsid w:val="00704859"/>
    <w:rsid w:val="00704914"/>
    <w:rsid w:val="007049DD"/>
    <w:rsid w:val="00704B38"/>
    <w:rsid w:val="00704CCB"/>
    <w:rsid w:val="00704CF8"/>
    <w:rsid w:val="00704E48"/>
    <w:rsid w:val="00704FA2"/>
    <w:rsid w:val="00705018"/>
    <w:rsid w:val="0070513F"/>
    <w:rsid w:val="0070516B"/>
    <w:rsid w:val="007053FF"/>
    <w:rsid w:val="007054C0"/>
    <w:rsid w:val="007054D6"/>
    <w:rsid w:val="007055C2"/>
    <w:rsid w:val="00705736"/>
    <w:rsid w:val="00705763"/>
    <w:rsid w:val="007058B3"/>
    <w:rsid w:val="007059AA"/>
    <w:rsid w:val="00705CBE"/>
    <w:rsid w:val="007061DC"/>
    <w:rsid w:val="007063E6"/>
    <w:rsid w:val="0070647E"/>
    <w:rsid w:val="00706626"/>
    <w:rsid w:val="00706720"/>
    <w:rsid w:val="00706781"/>
    <w:rsid w:val="007069BF"/>
    <w:rsid w:val="00706C71"/>
    <w:rsid w:val="00706D7F"/>
    <w:rsid w:val="00707191"/>
    <w:rsid w:val="007071E8"/>
    <w:rsid w:val="00707203"/>
    <w:rsid w:val="007072BC"/>
    <w:rsid w:val="007074A3"/>
    <w:rsid w:val="0070761D"/>
    <w:rsid w:val="0070793A"/>
    <w:rsid w:val="00707A81"/>
    <w:rsid w:val="00707A83"/>
    <w:rsid w:val="00707D7B"/>
    <w:rsid w:val="00707DF6"/>
    <w:rsid w:val="00707EC3"/>
    <w:rsid w:val="00707ECA"/>
    <w:rsid w:val="00710069"/>
    <w:rsid w:val="007101A2"/>
    <w:rsid w:val="007102E8"/>
    <w:rsid w:val="00710315"/>
    <w:rsid w:val="00710611"/>
    <w:rsid w:val="0071068C"/>
    <w:rsid w:val="007106C0"/>
    <w:rsid w:val="00710754"/>
    <w:rsid w:val="007108F5"/>
    <w:rsid w:val="00710AA0"/>
    <w:rsid w:val="00710B57"/>
    <w:rsid w:val="00710C8D"/>
    <w:rsid w:val="00710CF6"/>
    <w:rsid w:val="00710F7A"/>
    <w:rsid w:val="00710F84"/>
    <w:rsid w:val="00710F98"/>
    <w:rsid w:val="0071100C"/>
    <w:rsid w:val="007110DF"/>
    <w:rsid w:val="007110FB"/>
    <w:rsid w:val="00711147"/>
    <w:rsid w:val="00711262"/>
    <w:rsid w:val="00711306"/>
    <w:rsid w:val="00711473"/>
    <w:rsid w:val="007118A1"/>
    <w:rsid w:val="0071197F"/>
    <w:rsid w:val="007119BA"/>
    <w:rsid w:val="00711B4B"/>
    <w:rsid w:val="00711B94"/>
    <w:rsid w:val="00711C7A"/>
    <w:rsid w:val="00711D1A"/>
    <w:rsid w:val="00711D2A"/>
    <w:rsid w:val="00712025"/>
    <w:rsid w:val="00712046"/>
    <w:rsid w:val="007120EC"/>
    <w:rsid w:val="00712430"/>
    <w:rsid w:val="00712631"/>
    <w:rsid w:val="007127A8"/>
    <w:rsid w:val="0071299D"/>
    <w:rsid w:val="00712C21"/>
    <w:rsid w:val="00712C30"/>
    <w:rsid w:val="00712E78"/>
    <w:rsid w:val="00713368"/>
    <w:rsid w:val="007133E4"/>
    <w:rsid w:val="007139AF"/>
    <w:rsid w:val="00713BD2"/>
    <w:rsid w:val="00713C75"/>
    <w:rsid w:val="00713CAD"/>
    <w:rsid w:val="00713D2A"/>
    <w:rsid w:val="00713D62"/>
    <w:rsid w:val="00713EA9"/>
    <w:rsid w:val="00714049"/>
    <w:rsid w:val="00714290"/>
    <w:rsid w:val="007142B8"/>
    <w:rsid w:val="00714439"/>
    <w:rsid w:val="007146F6"/>
    <w:rsid w:val="007149DE"/>
    <w:rsid w:val="00714B06"/>
    <w:rsid w:val="00714B81"/>
    <w:rsid w:val="00714C65"/>
    <w:rsid w:val="00714CC5"/>
    <w:rsid w:val="00714D43"/>
    <w:rsid w:val="00714E40"/>
    <w:rsid w:val="00714F3A"/>
    <w:rsid w:val="00715267"/>
    <w:rsid w:val="00715392"/>
    <w:rsid w:val="0071549E"/>
    <w:rsid w:val="00715C6E"/>
    <w:rsid w:val="00715CC9"/>
    <w:rsid w:val="00715D92"/>
    <w:rsid w:val="007162BD"/>
    <w:rsid w:val="007165A7"/>
    <w:rsid w:val="00716695"/>
    <w:rsid w:val="0071673B"/>
    <w:rsid w:val="007167FF"/>
    <w:rsid w:val="00716814"/>
    <w:rsid w:val="007169A4"/>
    <w:rsid w:val="00716B14"/>
    <w:rsid w:val="00716B2D"/>
    <w:rsid w:val="00716BB2"/>
    <w:rsid w:val="00716D81"/>
    <w:rsid w:val="00716E05"/>
    <w:rsid w:val="00716ED1"/>
    <w:rsid w:val="00717073"/>
    <w:rsid w:val="007170B9"/>
    <w:rsid w:val="00717143"/>
    <w:rsid w:val="007171A4"/>
    <w:rsid w:val="00717293"/>
    <w:rsid w:val="00717327"/>
    <w:rsid w:val="007173A2"/>
    <w:rsid w:val="00717744"/>
    <w:rsid w:val="007177ED"/>
    <w:rsid w:val="00717B04"/>
    <w:rsid w:val="00717F46"/>
    <w:rsid w:val="0072032F"/>
    <w:rsid w:val="007203AB"/>
    <w:rsid w:val="0072046C"/>
    <w:rsid w:val="0072057C"/>
    <w:rsid w:val="007207DB"/>
    <w:rsid w:val="00720B00"/>
    <w:rsid w:val="00720B10"/>
    <w:rsid w:val="00720D82"/>
    <w:rsid w:val="00720DA4"/>
    <w:rsid w:val="0072102D"/>
    <w:rsid w:val="007210E2"/>
    <w:rsid w:val="007211E6"/>
    <w:rsid w:val="00721363"/>
    <w:rsid w:val="007214E7"/>
    <w:rsid w:val="007215C8"/>
    <w:rsid w:val="00721805"/>
    <w:rsid w:val="00721930"/>
    <w:rsid w:val="007219B8"/>
    <w:rsid w:val="00721ACB"/>
    <w:rsid w:val="00721B2F"/>
    <w:rsid w:val="00721D8C"/>
    <w:rsid w:val="0072208F"/>
    <w:rsid w:val="0072220C"/>
    <w:rsid w:val="00722243"/>
    <w:rsid w:val="0072264E"/>
    <w:rsid w:val="007226BB"/>
    <w:rsid w:val="00722797"/>
    <w:rsid w:val="007228C8"/>
    <w:rsid w:val="00722A39"/>
    <w:rsid w:val="00722CDD"/>
    <w:rsid w:val="00722EB2"/>
    <w:rsid w:val="00723163"/>
    <w:rsid w:val="00723206"/>
    <w:rsid w:val="007232AE"/>
    <w:rsid w:val="007235CF"/>
    <w:rsid w:val="0072368F"/>
    <w:rsid w:val="00723ACA"/>
    <w:rsid w:val="00723BA0"/>
    <w:rsid w:val="00723D3F"/>
    <w:rsid w:val="00723DB8"/>
    <w:rsid w:val="00723E58"/>
    <w:rsid w:val="00724517"/>
    <w:rsid w:val="007248AC"/>
    <w:rsid w:val="00724911"/>
    <w:rsid w:val="007249B5"/>
    <w:rsid w:val="00724AC6"/>
    <w:rsid w:val="00724B30"/>
    <w:rsid w:val="00724C6E"/>
    <w:rsid w:val="00724CB7"/>
    <w:rsid w:val="00724CE0"/>
    <w:rsid w:val="00724F69"/>
    <w:rsid w:val="007250C1"/>
    <w:rsid w:val="00725149"/>
    <w:rsid w:val="00725274"/>
    <w:rsid w:val="0072527B"/>
    <w:rsid w:val="007252F9"/>
    <w:rsid w:val="00725353"/>
    <w:rsid w:val="007254B6"/>
    <w:rsid w:val="00725526"/>
    <w:rsid w:val="007256FC"/>
    <w:rsid w:val="00725891"/>
    <w:rsid w:val="007258C0"/>
    <w:rsid w:val="007258F3"/>
    <w:rsid w:val="00725A1C"/>
    <w:rsid w:val="00725AF8"/>
    <w:rsid w:val="00725E26"/>
    <w:rsid w:val="0072613B"/>
    <w:rsid w:val="00726328"/>
    <w:rsid w:val="007263E5"/>
    <w:rsid w:val="00726421"/>
    <w:rsid w:val="00726491"/>
    <w:rsid w:val="00726894"/>
    <w:rsid w:val="007269B2"/>
    <w:rsid w:val="00726A18"/>
    <w:rsid w:val="00726A52"/>
    <w:rsid w:val="00726C07"/>
    <w:rsid w:val="00726D52"/>
    <w:rsid w:val="007271D5"/>
    <w:rsid w:val="00727357"/>
    <w:rsid w:val="0072742C"/>
    <w:rsid w:val="007278FD"/>
    <w:rsid w:val="00727A3A"/>
    <w:rsid w:val="00727ACC"/>
    <w:rsid w:val="00727C69"/>
    <w:rsid w:val="007300D2"/>
    <w:rsid w:val="007301ED"/>
    <w:rsid w:val="00730205"/>
    <w:rsid w:val="0073022F"/>
    <w:rsid w:val="00730298"/>
    <w:rsid w:val="00730321"/>
    <w:rsid w:val="007303A9"/>
    <w:rsid w:val="00730591"/>
    <w:rsid w:val="007306B8"/>
    <w:rsid w:val="00730882"/>
    <w:rsid w:val="007309B0"/>
    <w:rsid w:val="00730A19"/>
    <w:rsid w:val="00730A99"/>
    <w:rsid w:val="00730C1D"/>
    <w:rsid w:val="00730C27"/>
    <w:rsid w:val="00730D7B"/>
    <w:rsid w:val="00730D83"/>
    <w:rsid w:val="00730E41"/>
    <w:rsid w:val="00730F64"/>
    <w:rsid w:val="007311AA"/>
    <w:rsid w:val="007311FA"/>
    <w:rsid w:val="007312DC"/>
    <w:rsid w:val="007315D2"/>
    <w:rsid w:val="0073164A"/>
    <w:rsid w:val="007317F5"/>
    <w:rsid w:val="00731BC9"/>
    <w:rsid w:val="00732163"/>
    <w:rsid w:val="00732268"/>
    <w:rsid w:val="007323D6"/>
    <w:rsid w:val="0073246A"/>
    <w:rsid w:val="00732598"/>
    <w:rsid w:val="007325BE"/>
    <w:rsid w:val="00732652"/>
    <w:rsid w:val="00732A02"/>
    <w:rsid w:val="007333A2"/>
    <w:rsid w:val="007334FA"/>
    <w:rsid w:val="00733584"/>
    <w:rsid w:val="00733662"/>
    <w:rsid w:val="007337A4"/>
    <w:rsid w:val="00733AAF"/>
    <w:rsid w:val="00733C3B"/>
    <w:rsid w:val="00733DBF"/>
    <w:rsid w:val="00733FAB"/>
    <w:rsid w:val="007341B3"/>
    <w:rsid w:val="007341B6"/>
    <w:rsid w:val="0073426F"/>
    <w:rsid w:val="0073485B"/>
    <w:rsid w:val="0073486F"/>
    <w:rsid w:val="00734A45"/>
    <w:rsid w:val="00734B39"/>
    <w:rsid w:val="00734EEA"/>
    <w:rsid w:val="00734F5A"/>
    <w:rsid w:val="007351B3"/>
    <w:rsid w:val="007351C7"/>
    <w:rsid w:val="0073538F"/>
    <w:rsid w:val="007353C6"/>
    <w:rsid w:val="00735606"/>
    <w:rsid w:val="00735616"/>
    <w:rsid w:val="00735746"/>
    <w:rsid w:val="007357C2"/>
    <w:rsid w:val="00735A4C"/>
    <w:rsid w:val="00735B38"/>
    <w:rsid w:val="00735B91"/>
    <w:rsid w:val="00735CA0"/>
    <w:rsid w:val="00736033"/>
    <w:rsid w:val="0073626D"/>
    <w:rsid w:val="00736457"/>
    <w:rsid w:val="0073645F"/>
    <w:rsid w:val="007364EE"/>
    <w:rsid w:val="007366E1"/>
    <w:rsid w:val="0073685C"/>
    <w:rsid w:val="00736932"/>
    <w:rsid w:val="007369C3"/>
    <w:rsid w:val="00736A21"/>
    <w:rsid w:val="00736B14"/>
    <w:rsid w:val="00736DF6"/>
    <w:rsid w:val="00736E8C"/>
    <w:rsid w:val="0073706E"/>
    <w:rsid w:val="00737167"/>
    <w:rsid w:val="0073726F"/>
    <w:rsid w:val="00737302"/>
    <w:rsid w:val="00737749"/>
    <w:rsid w:val="0073774A"/>
    <w:rsid w:val="00737941"/>
    <w:rsid w:val="007379CF"/>
    <w:rsid w:val="00737B4A"/>
    <w:rsid w:val="00737BE8"/>
    <w:rsid w:val="00737CB5"/>
    <w:rsid w:val="00737CC1"/>
    <w:rsid w:val="00737E7D"/>
    <w:rsid w:val="00737FB6"/>
    <w:rsid w:val="00740168"/>
    <w:rsid w:val="007401A6"/>
    <w:rsid w:val="00740285"/>
    <w:rsid w:val="00740326"/>
    <w:rsid w:val="00740489"/>
    <w:rsid w:val="00740525"/>
    <w:rsid w:val="0074055F"/>
    <w:rsid w:val="00740655"/>
    <w:rsid w:val="0074066F"/>
    <w:rsid w:val="00740729"/>
    <w:rsid w:val="0074083F"/>
    <w:rsid w:val="0074089B"/>
    <w:rsid w:val="007408E0"/>
    <w:rsid w:val="00740925"/>
    <w:rsid w:val="0074095D"/>
    <w:rsid w:val="007409E8"/>
    <w:rsid w:val="00740BFC"/>
    <w:rsid w:val="00740D77"/>
    <w:rsid w:val="00740D95"/>
    <w:rsid w:val="00740E01"/>
    <w:rsid w:val="00740E70"/>
    <w:rsid w:val="00741309"/>
    <w:rsid w:val="0074133F"/>
    <w:rsid w:val="0074145F"/>
    <w:rsid w:val="0074149C"/>
    <w:rsid w:val="0074175E"/>
    <w:rsid w:val="00741845"/>
    <w:rsid w:val="00741DC0"/>
    <w:rsid w:val="00741E3B"/>
    <w:rsid w:val="0074219A"/>
    <w:rsid w:val="007421ED"/>
    <w:rsid w:val="00742400"/>
    <w:rsid w:val="00742481"/>
    <w:rsid w:val="0074258A"/>
    <w:rsid w:val="0074268E"/>
    <w:rsid w:val="0074285D"/>
    <w:rsid w:val="00742FAD"/>
    <w:rsid w:val="0074308C"/>
    <w:rsid w:val="007430B9"/>
    <w:rsid w:val="00743473"/>
    <w:rsid w:val="00743A0D"/>
    <w:rsid w:val="00743B25"/>
    <w:rsid w:val="00743C66"/>
    <w:rsid w:val="00743EA3"/>
    <w:rsid w:val="00743FB3"/>
    <w:rsid w:val="00744141"/>
    <w:rsid w:val="0074434A"/>
    <w:rsid w:val="00744523"/>
    <w:rsid w:val="00744584"/>
    <w:rsid w:val="00744761"/>
    <w:rsid w:val="007447C6"/>
    <w:rsid w:val="00744C85"/>
    <w:rsid w:val="00744CED"/>
    <w:rsid w:val="00744D88"/>
    <w:rsid w:val="00744DCB"/>
    <w:rsid w:val="00745497"/>
    <w:rsid w:val="00745600"/>
    <w:rsid w:val="007456E5"/>
    <w:rsid w:val="00745769"/>
    <w:rsid w:val="007459B5"/>
    <w:rsid w:val="00745A3B"/>
    <w:rsid w:val="00745A4F"/>
    <w:rsid w:val="00745CD4"/>
    <w:rsid w:val="00745D41"/>
    <w:rsid w:val="00745D52"/>
    <w:rsid w:val="00745ED0"/>
    <w:rsid w:val="00745F46"/>
    <w:rsid w:val="00745FE8"/>
    <w:rsid w:val="0074618E"/>
    <w:rsid w:val="0074622E"/>
    <w:rsid w:val="0074630B"/>
    <w:rsid w:val="0074647D"/>
    <w:rsid w:val="0074665E"/>
    <w:rsid w:val="007466B4"/>
    <w:rsid w:val="007467A7"/>
    <w:rsid w:val="007468EC"/>
    <w:rsid w:val="00746BD6"/>
    <w:rsid w:val="00746DDB"/>
    <w:rsid w:val="00746FC8"/>
    <w:rsid w:val="0074708B"/>
    <w:rsid w:val="0074753A"/>
    <w:rsid w:val="007475B6"/>
    <w:rsid w:val="00747713"/>
    <w:rsid w:val="007477CF"/>
    <w:rsid w:val="00747B26"/>
    <w:rsid w:val="00747D80"/>
    <w:rsid w:val="00747EB2"/>
    <w:rsid w:val="00747F36"/>
    <w:rsid w:val="00747FA0"/>
    <w:rsid w:val="0075015E"/>
    <w:rsid w:val="0075024D"/>
    <w:rsid w:val="007503A9"/>
    <w:rsid w:val="0075043F"/>
    <w:rsid w:val="00750657"/>
    <w:rsid w:val="00750BFB"/>
    <w:rsid w:val="00750CDB"/>
    <w:rsid w:val="00750E0D"/>
    <w:rsid w:val="00750F54"/>
    <w:rsid w:val="00751104"/>
    <w:rsid w:val="00751321"/>
    <w:rsid w:val="007514B5"/>
    <w:rsid w:val="00751543"/>
    <w:rsid w:val="0075154D"/>
    <w:rsid w:val="00751725"/>
    <w:rsid w:val="00751841"/>
    <w:rsid w:val="00751879"/>
    <w:rsid w:val="00751892"/>
    <w:rsid w:val="007518BD"/>
    <w:rsid w:val="00751AC5"/>
    <w:rsid w:val="00752195"/>
    <w:rsid w:val="00752211"/>
    <w:rsid w:val="00752320"/>
    <w:rsid w:val="0075272D"/>
    <w:rsid w:val="007527F1"/>
    <w:rsid w:val="0075290D"/>
    <w:rsid w:val="00752B1B"/>
    <w:rsid w:val="00752B78"/>
    <w:rsid w:val="00752E8E"/>
    <w:rsid w:val="0075306E"/>
    <w:rsid w:val="00753284"/>
    <w:rsid w:val="0075335E"/>
    <w:rsid w:val="00753385"/>
    <w:rsid w:val="00753566"/>
    <w:rsid w:val="0075362D"/>
    <w:rsid w:val="007536CF"/>
    <w:rsid w:val="007537F7"/>
    <w:rsid w:val="00753876"/>
    <w:rsid w:val="00753C18"/>
    <w:rsid w:val="00753E15"/>
    <w:rsid w:val="00753E50"/>
    <w:rsid w:val="007545BA"/>
    <w:rsid w:val="0075474F"/>
    <w:rsid w:val="007547C8"/>
    <w:rsid w:val="007548A6"/>
    <w:rsid w:val="00754B9B"/>
    <w:rsid w:val="00754BB6"/>
    <w:rsid w:val="00754EC3"/>
    <w:rsid w:val="0075504B"/>
    <w:rsid w:val="0075521A"/>
    <w:rsid w:val="00755685"/>
    <w:rsid w:val="00755920"/>
    <w:rsid w:val="00755981"/>
    <w:rsid w:val="00755A58"/>
    <w:rsid w:val="00755B92"/>
    <w:rsid w:val="00755D3F"/>
    <w:rsid w:val="00755DBC"/>
    <w:rsid w:val="00755DFB"/>
    <w:rsid w:val="00755E36"/>
    <w:rsid w:val="00756533"/>
    <w:rsid w:val="007566C5"/>
    <w:rsid w:val="00756B4E"/>
    <w:rsid w:val="00756D28"/>
    <w:rsid w:val="00756DEA"/>
    <w:rsid w:val="007571EB"/>
    <w:rsid w:val="00757218"/>
    <w:rsid w:val="007572C8"/>
    <w:rsid w:val="007574C4"/>
    <w:rsid w:val="00757787"/>
    <w:rsid w:val="00757882"/>
    <w:rsid w:val="007579D1"/>
    <w:rsid w:val="00757A40"/>
    <w:rsid w:val="00757A87"/>
    <w:rsid w:val="00757AAC"/>
    <w:rsid w:val="00757B22"/>
    <w:rsid w:val="00757BE6"/>
    <w:rsid w:val="00757C88"/>
    <w:rsid w:val="00757CCA"/>
    <w:rsid w:val="00757D76"/>
    <w:rsid w:val="00757EDE"/>
    <w:rsid w:val="00757EE3"/>
    <w:rsid w:val="00757F11"/>
    <w:rsid w:val="007601B6"/>
    <w:rsid w:val="0076038B"/>
    <w:rsid w:val="00760967"/>
    <w:rsid w:val="00760A1B"/>
    <w:rsid w:val="00760B62"/>
    <w:rsid w:val="00760D7F"/>
    <w:rsid w:val="00760E7B"/>
    <w:rsid w:val="00760F07"/>
    <w:rsid w:val="007610E2"/>
    <w:rsid w:val="00761435"/>
    <w:rsid w:val="007614B5"/>
    <w:rsid w:val="007616B9"/>
    <w:rsid w:val="00761712"/>
    <w:rsid w:val="007617D8"/>
    <w:rsid w:val="007617DF"/>
    <w:rsid w:val="0076184B"/>
    <w:rsid w:val="00761A3D"/>
    <w:rsid w:val="00761BC9"/>
    <w:rsid w:val="00761DA3"/>
    <w:rsid w:val="00761EBE"/>
    <w:rsid w:val="007620BF"/>
    <w:rsid w:val="007622C5"/>
    <w:rsid w:val="00762435"/>
    <w:rsid w:val="0076254D"/>
    <w:rsid w:val="007625FC"/>
    <w:rsid w:val="00762662"/>
    <w:rsid w:val="0076278A"/>
    <w:rsid w:val="00762895"/>
    <w:rsid w:val="007628E1"/>
    <w:rsid w:val="00762A15"/>
    <w:rsid w:val="00762C34"/>
    <w:rsid w:val="00762CF4"/>
    <w:rsid w:val="00762D44"/>
    <w:rsid w:val="00762F9F"/>
    <w:rsid w:val="00762FB4"/>
    <w:rsid w:val="00763329"/>
    <w:rsid w:val="00763688"/>
    <w:rsid w:val="0076373E"/>
    <w:rsid w:val="00763902"/>
    <w:rsid w:val="007639A2"/>
    <w:rsid w:val="00763A4F"/>
    <w:rsid w:val="00763BBE"/>
    <w:rsid w:val="00763BD5"/>
    <w:rsid w:val="00763D9A"/>
    <w:rsid w:val="00763E67"/>
    <w:rsid w:val="00763FEF"/>
    <w:rsid w:val="0076429B"/>
    <w:rsid w:val="00764361"/>
    <w:rsid w:val="007643DB"/>
    <w:rsid w:val="0076444C"/>
    <w:rsid w:val="0076468F"/>
    <w:rsid w:val="007647EB"/>
    <w:rsid w:val="00764B0B"/>
    <w:rsid w:val="00764D70"/>
    <w:rsid w:val="00764DE1"/>
    <w:rsid w:val="00764E5C"/>
    <w:rsid w:val="00764ECF"/>
    <w:rsid w:val="00764F58"/>
    <w:rsid w:val="007650AA"/>
    <w:rsid w:val="0076529A"/>
    <w:rsid w:val="00765356"/>
    <w:rsid w:val="0076554B"/>
    <w:rsid w:val="00765647"/>
    <w:rsid w:val="007658FD"/>
    <w:rsid w:val="00765920"/>
    <w:rsid w:val="00765935"/>
    <w:rsid w:val="00765C77"/>
    <w:rsid w:val="00765F3B"/>
    <w:rsid w:val="00765F53"/>
    <w:rsid w:val="00765FAA"/>
    <w:rsid w:val="00765FD1"/>
    <w:rsid w:val="007660E8"/>
    <w:rsid w:val="00766179"/>
    <w:rsid w:val="0076622D"/>
    <w:rsid w:val="00766512"/>
    <w:rsid w:val="007665C6"/>
    <w:rsid w:val="00766727"/>
    <w:rsid w:val="007667E1"/>
    <w:rsid w:val="00766839"/>
    <w:rsid w:val="0076685C"/>
    <w:rsid w:val="0076688A"/>
    <w:rsid w:val="0076699F"/>
    <w:rsid w:val="00766AB9"/>
    <w:rsid w:val="00766B10"/>
    <w:rsid w:val="00766B27"/>
    <w:rsid w:val="00766BB8"/>
    <w:rsid w:val="00766C74"/>
    <w:rsid w:val="00766DA4"/>
    <w:rsid w:val="00766DD3"/>
    <w:rsid w:val="00766DE2"/>
    <w:rsid w:val="0076717D"/>
    <w:rsid w:val="007672AA"/>
    <w:rsid w:val="007672D9"/>
    <w:rsid w:val="007672FF"/>
    <w:rsid w:val="007674A5"/>
    <w:rsid w:val="007674EB"/>
    <w:rsid w:val="0076761E"/>
    <w:rsid w:val="0076765C"/>
    <w:rsid w:val="00767767"/>
    <w:rsid w:val="00767BE2"/>
    <w:rsid w:val="00767C23"/>
    <w:rsid w:val="00767C70"/>
    <w:rsid w:val="00767EB5"/>
    <w:rsid w:val="00770088"/>
    <w:rsid w:val="00770117"/>
    <w:rsid w:val="00770172"/>
    <w:rsid w:val="0077017C"/>
    <w:rsid w:val="007702A6"/>
    <w:rsid w:val="007702BC"/>
    <w:rsid w:val="00770436"/>
    <w:rsid w:val="007706D8"/>
    <w:rsid w:val="00770977"/>
    <w:rsid w:val="00770A85"/>
    <w:rsid w:val="00770AC1"/>
    <w:rsid w:val="00770C4E"/>
    <w:rsid w:val="00770E7A"/>
    <w:rsid w:val="00770EE2"/>
    <w:rsid w:val="00770F3A"/>
    <w:rsid w:val="00771476"/>
    <w:rsid w:val="007714CF"/>
    <w:rsid w:val="00771602"/>
    <w:rsid w:val="00771709"/>
    <w:rsid w:val="007717B9"/>
    <w:rsid w:val="007717C7"/>
    <w:rsid w:val="007717C9"/>
    <w:rsid w:val="00771A70"/>
    <w:rsid w:val="00771B4A"/>
    <w:rsid w:val="00771CEE"/>
    <w:rsid w:val="00771F83"/>
    <w:rsid w:val="007720DF"/>
    <w:rsid w:val="0077213C"/>
    <w:rsid w:val="007721B6"/>
    <w:rsid w:val="00772264"/>
    <w:rsid w:val="00772552"/>
    <w:rsid w:val="007726DB"/>
    <w:rsid w:val="007726F6"/>
    <w:rsid w:val="0077291B"/>
    <w:rsid w:val="00772944"/>
    <w:rsid w:val="00772C39"/>
    <w:rsid w:val="00772CF1"/>
    <w:rsid w:val="00772F9C"/>
    <w:rsid w:val="00773045"/>
    <w:rsid w:val="00773179"/>
    <w:rsid w:val="007731DC"/>
    <w:rsid w:val="00773331"/>
    <w:rsid w:val="007733BC"/>
    <w:rsid w:val="0077357C"/>
    <w:rsid w:val="007735A7"/>
    <w:rsid w:val="007736FE"/>
    <w:rsid w:val="00773842"/>
    <w:rsid w:val="00773852"/>
    <w:rsid w:val="007738D1"/>
    <w:rsid w:val="0077391D"/>
    <w:rsid w:val="00773AA1"/>
    <w:rsid w:val="00773B6A"/>
    <w:rsid w:val="00773BE6"/>
    <w:rsid w:val="00773CB0"/>
    <w:rsid w:val="00773D89"/>
    <w:rsid w:val="00773D9F"/>
    <w:rsid w:val="00773F9D"/>
    <w:rsid w:val="00773FC8"/>
    <w:rsid w:val="00774154"/>
    <w:rsid w:val="007743BA"/>
    <w:rsid w:val="007744DE"/>
    <w:rsid w:val="0077457E"/>
    <w:rsid w:val="007746CE"/>
    <w:rsid w:val="0077476F"/>
    <w:rsid w:val="00774A17"/>
    <w:rsid w:val="00774A7D"/>
    <w:rsid w:val="00774B02"/>
    <w:rsid w:val="00774B09"/>
    <w:rsid w:val="00774B65"/>
    <w:rsid w:val="00774E04"/>
    <w:rsid w:val="00774E10"/>
    <w:rsid w:val="00774E5B"/>
    <w:rsid w:val="00774F76"/>
    <w:rsid w:val="0077511A"/>
    <w:rsid w:val="00775120"/>
    <w:rsid w:val="007752D8"/>
    <w:rsid w:val="007753AF"/>
    <w:rsid w:val="007755B9"/>
    <w:rsid w:val="00775EC5"/>
    <w:rsid w:val="00775F0A"/>
    <w:rsid w:val="00775F41"/>
    <w:rsid w:val="007763D1"/>
    <w:rsid w:val="007763F2"/>
    <w:rsid w:val="007766AA"/>
    <w:rsid w:val="00776828"/>
    <w:rsid w:val="0077687A"/>
    <w:rsid w:val="00776998"/>
    <w:rsid w:val="00776CC6"/>
    <w:rsid w:val="00776D07"/>
    <w:rsid w:val="00776D9D"/>
    <w:rsid w:val="00776EB3"/>
    <w:rsid w:val="00777127"/>
    <w:rsid w:val="007771C0"/>
    <w:rsid w:val="007771ED"/>
    <w:rsid w:val="007773B9"/>
    <w:rsid w:val="00777487"/>
    <w:rsid w:val="007775C1"/>
    <w:rsid w:val="007775D6"/>
    <w:rsid w:val="00777704"/>
    <w:rsid w:val="007778D1"/>
    <w:rsid w:val="00777B12"/>
    <w:rsid w:val="00777BBC"/>
    <w:rsid w:val="00777F03"/>
    <w:rsid w:val="00777F75"/>
    <w:rsid w:val="00777FE1"/>
    <w:rsid w:val="007801EA"/>
    <w:rsid w:val="007804D7"/>
    <w:rsid w:val="00780914"/>
    <w:rsid w:val="0078097C"/>
    <w:rsid w:val="00780997"/>
    <w:rsid w:val="00780C13"/>
    <w:rsid w:val="00780D45"/>
    <w:rsid w:val="0078127F"/>
    <w:rsid w:val="00781335"/>
    <w:rsid w:val="0078141F"/>
    <w:rsid w:val="0078175E"/>
    <w:rsid w:val="0078176D"/>
    <w:rsid w:val="0078186D"/>
    <w:rsid w:val="00781B46"/>
    <w:rsid w:val="00781C49"/>
    <w:rsid w:val="00781D59"/>
    <w:rsid w:val="00781E84"/>
    <w:rsid w:val="00781F46"/>
    <w:rsid w:val="00781F50"/>
    <w:rsid w:val="007820B2"/>
    <w:rsid w:val="007820EB"/>
    <w:rsid w:val="00782428"/>
    <w:rsid w:val="00782552"/>
    <w:rsid w:val="0078259A"/>
    <w:rsid w:val="00782843"/>
    <w:rsid w:val="007828C2"/>
    <w:rsid w:val="00782AFD"/>
    <w:rsid w:val="00782D87"/>
    <w:rsid w:val="00782FF3"/>
    <w:rsid w:val="00783105"/>
    <w:rsid w:val="007831E2"/>
    <w:rsid w:val="007831E8"/>
    <w:rsid w:val="0078337B"/>
    <w:rsid w:val="0078348A"/>
    <w:rsid w:val="00783660"/>
    <w:rsid w:val="00783824"/>
    <w:rsid w:val="00783877"/>
    <w:rsid w:val="007839AE"/>
    <w:rsid w:val="00783B28"/>
    <w:rsid w:val="00783BA9"/>
    <w:rsid w:val="00783C0A"/>
    <w:rsid w:val="00783CA7"/>
    <w:rsid w:val="00783FA3"/>
    <w:rsid w:val="00784185"/>
    <w:rsid w:val="0078429A"/>
    <w:rsid w:val="007843B6"/>
    <w:rsid w:val="007844C8"/>
    <w:rsid w:val="00784851"/>
    <w:rsid w:val="007848BA"/>
    <w:rsid w:val="00784904"/>
    <w:rsid w:val="00784B29"/>
    <w:rsid w:val="00784C59"/>
    <w:rsid w:val="00784CB7"/>
    <w:rsid w:val="00785048"/>
    <w:rsid w:val="0078516C"/>
    <w:rsid w:val="00785214"/>
    <w:rsid w:val="00785485"/>
    <w:rsid w:val="007856F0"/>
    <w:rsid w:val="00785852"/>
    <w:rsid w:val="0078590E"/>
    <w:rsid w:val="00785A09"/>
    <w:rsid w:val="00785A0E"/>
    <w:rsid w:val="00785E16"/>
    <w:rsid w:val="00785E2B"/>
    <w:rsid w:val="00785E4D"/>
    <w:rsid w:val="00785E8A"/>
    <w:rsid w:val="007864AE"/>
    <w:rsid w:val="007865D0"/>
    <w:rsid w:val="007865E6"/>
    <w:rsid w:val="00786620"/>
    <w:rsid w:val="007866F0"/>
    <w:rsid w:val="0078671C"/>
    <w:rsid w:val="00786AC7"/>
    <w:rsid w:val="00786AEC"/>
    <w:rsid w:val="00786CE6"/>
    <w:rsid w:val="00786F7C"/>
    <w:rsid w:val="007870E1"/>
    <w:rsid w:val="007870E5"/>
    <w:rsid w:val="00787738"/>
    <w:rsid w:val="007877F4"/>
    <w:rsid w:val="00787A92"/>
    <w:rsid w:val="00787C17"/>
    <w:rsid w:val="00787C20"/>
    <w:rsid w:val="00787D55"/>
    <w:rsid w:val="00790038"/>
    <w:rsid w:val="0079011D"/>
    <w:rsid w:val="0079042E"/>
    <w:rsid w:val="00790433"/>
    <w:rsid w:val="0079047B"/>
    <w:rsid w:val="00790525"/>
    <w:rsid w:val="00790684"/>
    <w:rsid w:val="007906C3"/>
    <w:rsid w:val="00790950"/>
    <w:rsid w:val="00790A66"/>
    <w:rsid w:val="00790D2F"/>
    <w:rsid w:val="00790F67"/>
    <w:rsid w:val="00790F6F"/>
    <w:rsid w:val="0079103C"/>
    <w:rsid w:val="007913DE"/>
    <w:rsid w:val="0079182B"/>
    <w:rsid w:val="00791947"/>
    <w:rsid w:val="00791C9F"/>
    <w:rsid w:val="00791D93"/>
    <w:rsid w:val="00791F6D"/>
    <w:rsid w:val="00791FCA"/>
    <w:rsid w:val="00792220"/>
    <w:rsid w:val="007922F6"/>
    <w:rsid w:val="007923CD"/>
    <w:rsid w:val="00792451"/>
    <w:rsid w:val="007924C5"/>
    <w:rsid w:val="0079293C"/>
    <w:rsid w:val="00792BD5"/>
    <w:rsid w:val="00792E12"/>
    <w:rsid w:val="00792E46"/>
    <w:rsid w:val="00792F42"/>
    <w:rsid w:val="00793035"/>
    <w:rsid w:val="00793040"/>
    <w:rsid w:val="00793074"/>
    <w:rsid w:val="007932EF"/>
    <w:rsid w:val="007933C3"/>
    <w:rsid w:val="00793406"/>
    <w:rsid w:val="00793578"/>
    <w:rsid w:val="007936FC"/>
    <w:rsid w:val="00793714"/>
    <w:rsid w:val="007938BC"/>
    <w:rsid w:val="00793BE9"/>
    <w:rsid w:val="00793C42"/>
    <w:rsid w:val="00793C46"/>
    <w:rsid w:val="00793C6D"/>
    <w:rsid w:val="00793DBD"/>
    <w:rsid w:val="00793E48"/>
    <w:rsid w:val="00793E93"/>
    <w:rsid w:val="00793F1D"/>
    <w:rsid w:val="007940A5"/>
    <w:rsid w:val="007941B9"/>
    <w:rsid w:val="007942D8"/>
    <w:rsid w:val="00794302"/>
    <w:rsid w:val="0079474F"/>
    <w:rsid w:val="00794B2F"/>
    <w:rsid w:val="00794DDE"/>
    <w:rsid w:val="007951A3"/>
    <w:rsid w:val="007952B1"/>
    <w:rsid w:val="00795449"/>
    <w:rsid w:val="007954E2"/>
    <w:rsid w:val="00795548"/>
    <w:rsid w:val="00795555"/>
    <w:rsid w:val="00795561"/>
    <w:rsid w:val="007955E1"/>
    <w:rsid w:val="007955E8"/>
    <w:rsid w:val="00795805"/>
    <w:rsid w:val="00795AFC"/>
    <w:rsid w:val="00795B87"/>
    <w:rsid w:val="00795CC2"/>
    <w:rsid w:val="00795F7F"/>
    <w:rsid w:val="00795FB4"/>
    <w:rsid w:val="007960C2"/>
    <w:rsid w:val="00796270"/>
    <w:rsid w:val="007962A4"/>
    <w:rsid w:val="007962C5"/>
    <w:rsid w:val="00796414"/>
    <w:rsid w:val="0079657F"/>
    <w:rsid w:val="00796822"/>
    <w:rsid w:val="007969A3"/>
    <w:rsid w:val="00796AAF"/>
    <w:rsid w:val="00796BC2"/>
    <w:rsid w:val="00796C44"/>
    <w:rsid w:val="00796DEB"/>
    <w:rsid w:val="007971AD"/>
    <w:rsid w:val="007973FF"/>
    <w:rsid w:val="00797651"/>
    <w:rsid w:val="007976B6"/>
    <w:rsid w:val="007976EB"/>
    <w:rsid w:val="00797884"/>
    <w:rsid w:val="00797953"/>
    <w:rsid w:val="0079796A"/>
    <w:rsid w:val="0079799C"/>
    <w:rsid w:val="00797A63"/>
    <w:rsid w:val="00797AC0"/>
    <w:rsid w:val="00797B48"/>
    <w:rsid w:val="00797BED"/>
    <w:rsid w:val="00797D7A"/>
    <w:rsid w:val="00797E34"/>
    <w:rsid w:val="00797F61"/>
    <w:rsid w:val="00797FFE"/>
    <w:rsid w:val="007A0047"/>
    <w:rsid w:val="007A00AD"/>
    <w:rsid w:val="007A03B3"/>
    <w:rsid w:val="007A03E6"/>
    <w:rsid w:val="007A0750"/>
    <w:rsid w:val="007A08FC"/>
    <w:rsid w:val="007A094F"/>
    <w:rsid w:val="007A0978"/>
    <w:rsid w:val="007A0E43"/>
    <w:rsid w:val="007A1096"/>
    <w:rsid w:val="007A10AF"/>
    <w:rsid w:val="007A1147"/>
    <w:rsid w:val="007A13CC"/>
    <w:rsid w:val="007A13FC"/>
    <w:rsid w:val="007A1453"/>
    <w:rsid w:val="007A1525"/>
    <w:rsid w:val="007A1533"/>
    <w:rsid w:val="007A1538"/>
    <w:rsid w:val="007A16C2"/>
    <w:rsid w:val="007A16D5"/>
    <w:rsid w:val="007A16E2"/>
    <w:rsid w:val="007A18A5"/>
    <w:rsid w:val="007A1915"/>
    <w:rsid w:val="007A19AD"/>
    <w:rsid w:val="007A1B0E"/>
    <w:rsid w:val="007A1C22"/>
    <w:rsid w:val="007A1D29"/>
    <w:rsid w:val="007A1D9F"/>
    <w:rsid w:val="007A1EA4"/>
    <w:rsid w:val="007A1EBC"/>
    <w:rsid w:val="007A2015"/>
    <w:rsid w:val="007A2101"/>
    <w:rsid w:val="007A2238"/>
    <w:rsid w:val="007A226C"/>
    <w:rsid w:val="007A22A3"/>
    <w:rsid w:val="007A23D7"/>
    <w:rsid w:val="007A2839"/>
    <w:rsid w:val="007A290B"/>
    <w:rsid w:val="007A293A"/>
    <w:rsid w:val="007A2A1D"/>
    <w:rsid w:val="007A2BCB"/>
    <w:rsid w:val="007A2DE1"/>
    <w:rsid w:val="007A2E6D"/>
    <w:rsid w:val="007A2EA3"/>
    <w:rsid w:val="007A2F0C"/>
    <w:rsid w:val="007A305C"/>
    <w:rsid w:val="007A3134"/>
    <w:rsid w:val="007A315D"/>
    <w:rsid w:val="007A31B6"/>
    <w:rsid w:val="007A3287"/>
    <w:rsid w:val="007A32C7"/>
    <w:rsid w:val="007A34CE"/>
    <w:rsid w:val="007A35ED"/>
    <w:rsid w:val="007A3673"/>
    <w:rsid w:val="007A3721"/>
    <w:rsid w:val="007A374D"/>
    <w:rsid w:val="007A377A"/>
    <w:rsid w:val="007A37C8"/>
    <w:rsid w:val="007A3922"/>
    <w:rsid w:val="007A39D0"/>
    <w:rsid w:val="007A39F5"/>
    <w:rsid w:val="007A3CB6"/>
    <w:rsid w:val="007A3D26"/>
    <w:rsid w:val="007A3DD2"/>
    <w:rsid w:val="007A3DFB"/>
    <w:rsid w:val="007A3F40"/>
    <w:rsid w:val="007A3F45"/>
    <w:rsid w:val="007A423B"/>
    <w:rsid w:val="007A42E9"/>
    <w:rsid w:val="007A45C0"/>
    <w:rsid w:val="007A4614"/>
    <w:rsid w:val="007A474B"/>
    <w:rsid w:val="007A47EF"/>
    <w:rsid w:val="007A4884"/>
    <w:rsid w:val="007A4962"/>
    <w:rsid w:val="007A4988"/>
    <w:rsid w:val="007A4BC9"/>
    <w:rsid w:val="007A4C1D"/>
    <w:rsid w:val="007A511E"/>
    <w:rsid w:val="007A5162"/>
    <w:rsid w:val="007A5592"/>
    <w:rsid w:val="007A5627"/>
    <w:rsid w:val="007A591C"/>
    <w:rsid w:val="007A5B3A"/>
    <w:rsid w:val="007A5BC3"/>
    <w:rsid w:val="007A5C11"/>
    <w:rsid w:val="007A5DE4"/>
    <w:rsid w:val="007A5E56"/>
    <w:rsid w:val="007A5EE7"/>
    <w:rsid w:val="007A605F"/>
    <w:rsid w:val="007A6200"/>
    <w:rsid w:val="007A654B"/>
    <w:rsid w:val="007A67B0"/>
    <w:rsid w:val="007A67D7"/>
    <w:rsid w:val="007A6813"/>
    <w:rsid w:val="007A688A"/>
    <w:rsid w:val="007A6971"/>
    <w:rsid w:val="007A6993"/>
    <w:rsid w:val="007A6A34"/>
    <w:rsid w:val="007A6E08"/>
    <w:rsid w:val="007A6F2D"/>
    <w:rsid w:val="007A6F40"/>
    <w:rsid w:val="007A7279"/>
    <w:rsid w:val="007A7343"/>
    <w:rsid w:val="007A7361"/>
    <w:rsid w:val="007A762B"/>
    <w:rsid w:val="007A7774"/>
    <w:rsid w:val="007A7910"/>
    <w:rsid w:val="007A7DBE"/>
    <w:rsid w:val="007A7EE7"/>
    <w:rsid w:val="007AB349"/>
    <w:rsid w:val="007B0144"/>
    <w:rsid w:val="007B0290"/>
    <w:rsid w:val="007B0519"/>
    <w:rsid w:val="007B0824"/>
    <w:rsid w:val="007B0866"/>
    <w:rsid w:val="007B08A8"/>
    <w:rsid w:val="007B0BEA"/>
    <w:rsid w:val="007B0C32"/>
    <w:rsid w:val="007B0C41"/>
    <w:rsid w:val="007B0D74"/>
    <w:rsid w:val="007B0EB5"/>
    <w:rsid w:val="007B0F43"/>
    <w:rsid w:val="007B14C8"/>
    <w:rsid w:val="007B154C"/>
    <w:rsid w:val="007B15FF"/>
    <w:rsid w:val="007B165E"/>
    <w:rsid w:val="007B17BF"/>
    <w:rsid w:val="007B1CBC"/>
    <w:rsid w:val="007B1D38"/>
    <w:rsid w:val="007B1DBB"/>
    <w:rsid w:val="007B1DC6"/>
    <w:rsid w:val="007B1E66"/>
    <w:rsid w:val="007B2002"/>
    <w:rsid w:val="007B200F"/>
    <w:rsid w:val="007B204E"/>
    <w:rsid w:val="007B243C"/>
    <w:rsid w:val="007B257D"/>
    <w:rsid w:val="007B2903"/>
    <w:rsid w:val="007B2928"/>
    <w:rsid w:val="007B2B79"/>
    <w:rsid w:val="007B3074"/>
    <w:rsid w:val="007B30B2"/>
    <w:rsid w:val="007B3134"/>
    <w:rsid w:val="007B3364"/>
    <w:rsid w:val="007B336C"/>
    <w:rsid w:val="007B39C2"/>
    <w:rsid w:val="007B3F17"/>
    <w:rsid w:val="007B423A"/>
    <w:rsid w:val="007B4438"/>
    <w:rsid w:val="007B4537"/>
    <w:rsid w:val="007B4567"/>
    <w:rsid w:val="007B4929"/>
    <w:rsid w:val="007B49A8"/>
    <w:rsid w:val="007B4E4A"/>
    <w:rsid w:val="007B518F"/>
    <w:rsid w:val="007B51A0"/>
    <w:rsid w:val="007B561B"/>
    <w:rsid w:val="007B575F"/>
    <w:rsid w:val="007B5A22"/>
    <w:rsid w:val="007B5C54"/>
    <w:rsid w:val="007B5D30"/>
    <w:rsid w:val="007B5E51"/>
    <w:rsid w:val="007B600F"/>
    <w:rsid w:val="007B60D0"/>
    <w:rsid w:val="007B60E3"/>
    <w:rsid w:val="007B6168"/>
    <w:rsid w:val="007B6379"/>
    <w:rsid w:val="007B6535"/>
    <w:rsid w:val="007B65DE"/>
    <w:rsid w:val="007B66AE"/>
    <w:rsid w:val="007B677A"/>
    <w:rsid w:val="007B6956"/>
    <w:rsid w:val="007B6B1C"/>
    <w:rsid w:val="007B6C29"/>
    <w:rsid w:val="007B71ED"/>
    <w:rsid w:val="007B72C8"/>
    <w:rsid w:val="007B7812"/>
    <w:rsid w:val="007B7901"/>
    <w:rsid w:val="007B79B8"/>
    <w:rsid w:val="007B7B06"/>
    <w:rsid w:val="007B7B9F"/>
    <w:rsid w:val="007B7C8C"/>
    <w:rsid w:val="007B7FE3"/>
    <w:rsid w:val="007C0048"/>
    <w:rsid w:val="007C01FD"/>
    <w:rsid w:val="007C0247"/>
    <w:rsid w:val="007C0669"/>
    <w:rsid w:val="007C06B6"/>
    <w:rsid w:val="007C07A9"/>
    <w:rsid w:val="007C08DF"/>
    <w:rsid w:val="007C09E0"/>
    <w:rsid w:val="007C0BF6"/>
    <w:rsid w:val="007C0D0E"/>
    <w:rsid w:val="007C107D"/>
    <w:rsid w:val="007C10C5"/>
    <w:rsid w:val="007C1345"/>
    <w:rsid w:val="007C146A"/>
    <w:rsid w:val="007C160B"/>
    <w:rsid w:val="007C1698"/>
    <w:rsid w:val="007C16C5"/>
    <w:rsid w:val="007C1950"/>
    <w:rsid w:val="007C195A"/>
    <w:rsid w:val="007C19E5"/>
    <w:rsid w:val="007C1BD0"/>
    <w:rsid w:val="007C1C6D"/>
    <w:rsid w:val="007C1E22"/>
    <w:rsid w:val="007C22EF"/>
    <w:rsid w:val="007C23A8"/>
    <w:rsid w:val="007C2479"/>
    <w:rsid w:val="007C2676"/>
    <w:rsid w:val="007C2A57"/>
    <w:rsid w:val="007C2A7B"/>
    <w:rsid w:val="007C2B80"/>
    <w:rsid w:val="007C2D0B"/>
    <w:rsid w:val="007C2E77"/>
    <w:rsid w:val="007C3122"/>
    <w:rsid w:val="007C317B"/>
    <w:rsid w:val="007C31C1"/>
    <w:rsid w:val="007C36D1"/>
    <w:rsid w:val="007C37FA"/>
    <w:rsid w:val="007C3ADC"/>
    <w:rsid w:val="007C3BCD"/>
    <w:rsid w:val="007C3F63"/>
    <w:rsid w:val="007C3F88"/>
    <w:rsid w:val="007C3FBF"/>
    <w:rsid w:val="007C4842"/>
    <w:rsid w:val="007C4A2C"/>
    <w:rsid w:val="007C4A59"/>
    <w:rsid w:val="007C4AD3"/>
    <w:rsid w:val="007C4B04"/>
    <w:rsid w:val="007C4C04"/>
    <w:rsid w:val="007C4CC1"/>
    <w:rsid w:val="007C4F95"/>
    <w:rsid w:val="007C5494"/>
    <w:rsid w:val="007C5495"/>
    <w:rsid w:val="007C563D"/>
    <w:rsid w:val="007C591A"/>
    <w:rsid w:val="007C5922"/>
    <w:rsid w:val="007C592F"/>
    <w:rsid w:val="007C5A2A"/>
    <w:rsid w:val="007C5EC1"/>
    <w:rsid w:val="007C5FB1"/>
    <w:rsid w:val="007C614A"/>
    <w:rsid w:val="007C643F"/>
    <w:rsid w:val="007C6532"/>
    <w:rsid w:val="007C66D2"/>
    <w:rsid w:val="007C67B0"/>
    <w:rsid w:val="007C67EC"/>
    <w:rsid w:val="007C6CA1"/>
    <w:rsid w:val="007C6EC5"/>
    <w:rsid w:val="007C7028"/>
    <w:rsid w:val="007C7542"/>
    <w:rsid w:val="007C754A"/>
    <w:rsid w:val="007C7553"/>
    <w:rsid w:val="007C7559"/>
    <w:rsid w:val="007C76FE"/>
    <w:rsid w:val="007C773A"/>
    <w:rsid w:val="007C7869"/>
    <w:rsid w:val="007C7927"/>
    <w:rsid w:val="007C7D60"/>
    <w:rsid w:val="007C7E90"/>
    <w:rsid w:val="007D00A6"/>
    <w:rsid w:val="007D0204"/>
    <w:rsid w:val="007D0483"/>
    <w:rsid w:val="007D04C4"/>
    <w:rsid w:val="007D0557"/>
    <w:rsid w:val="007D07CA"/>
    <w:rsid w:val="007D0831"/>
    <w:rsid w:val="007D0879"/>
    <w:rsid w:val="007D08B4"/>
    <w:rsid w:val="007D0933"/>
    <w:rsid w:val="007D0B71"/>
    <w:rsid w:val="007D0BA4"/>
    <w:rsid w:val="007D0C30"/>
    <w:rsid w:val="007D0E7C"/>
    <w:rsid w:val="007D0ED9"/>
    <w:rsid w:val="007D117B"/>
    <w:rsid w:val="007D11AA"/>
    <w:rsid w:val="007D11C2"/>
    <w:rsid w:val="007D11DB"/>
    <w:rsid w:val="007D134A"/>
    <w:rsid w:val="007D140A"/>
    <w:rsid w:val="007D14FD"/>
    <w:rsid w:val="007D1756"/>
    <w:rsid w:val="007D175D"/>
    <w:rsid w:val="007D1875"/>
    <w:rsid w:val="007D1AC8"/>
    <w:rsid w:val="007D1B91"/>
    <w:rsid w:val="007D1C4C"/>
    <w:rsid w:val="007D1C9D"/>
    <w:rsid w:val="007D1D32"/>
    <w:rsid w:val="007D1D3F"/>
    <w:rsid w:val="007D1EE4"/>
    <w:rsid w:val="007D1F39"/>
    <w:rsid w:val="007D20EB"/>
    <w:rsid w:val="007D25B1"/>
    <w:rsid w:val="007D25BF"/>
    <w:rsid w:val="007D2674"/>
    <w:rsid w:val="007D28BD"/>
    <w:rsid w:val="007D2A5F"/>
    <w:rsid w:val="007D2F5D"/>
    <w:rsid w:val="007D2FFC"/>
    <w:rsid w:val="007D3076"/>
    <w:rsid w:val="007D3258"/>
    <w:rsid w:val="007D3434"/>
    <w:rsid w:val="007D3D48"/>
    <w:rsid w:val="007D3D4B"/>
    <w:rsid w:val="007D3D98"/>
    <w:rsid w:val="007D3E32"/>
    <w:rsid w:val="007D3E7D"/>
    <w:rsid w:val="007D3F03"/>
    <w:rsid w:val="007D409D"/>
    <w:rsid w:val="007D4249"/>
    <w:rsid w:val="007D471A"/>
    <w:rsid w:val="007D48B6"/>
    <w:rsid w:val="007D4996"/>
    <w:rsid w:val="007D4A7F"/>
    <w:rsid w:val="007D4CD2"/>
    <w:rsid w:val="007D4D0A"/>
    <w:rsid w:val="007D4D46"/>
    <w:rsid w:val="007D4DBC"/>
    <w:rsid w:val="007D4EA6"/>
    <w:rsid w:val="007D4F46"/>
    <w:rsid w:val="007D4FE9"/>
    <w:rsid w:val="007D5028"/>
    <w:rsid w:val="007D537C"/>
    <w:rsid w:val="007D5782"/>
    <w:rsid w:val="007D580D"/>
    <w:rsid w:val="007D5817"/>
    <w:rsid w:val="007D5859"/>
    <w:rsid w:val="007D5A5E"/>
    <w:rsid w:val="007D5ACB"/>
    <w:rsid w:val="007D5F88"/>
    <w:rsid w:val="007D6018"/>
    <w:rsid w:val="007D60AE"/>
    <w:rsid w:val="007D6176"/>
    <w:rsid w:val="007D61C8"/>
    <w:rsid w:val="007D6373"/>
    <w:rsid w:val="007D661C"/>
    <w:rsid w:val="007D6692"/>
    <w:rsid w:val="007D686F"/>
    <w:rsid w:val="007D6E7E"/>
    <w:rsid w:val="007D7005"/>
    <w:rsid w:val="007D70C1"/>
    <w:rsid w:val="007D70DC"/>
    <w:rsid w:val="007D70F7"/>
    <w:rsid w:val="007D7162"/>
    <w:rsid w:val="007D7174"/>
    <w:rsid w:val="007D71DA"/>
    <w:rsid w:val="007D726F"/>
    <w:rsid w:val="007D734D"/>
    <w:rsid w:val="007D738D"/>
    <w:rsid w:val="007D74A0"/>
    <w:rsid w:val="007D75D6"/>
    <w:rsid w:val="007D76F3"/>
    <w:rsid w:val="007D776A"/>
    <w:rsid w:val="007D77E4"/>
    <w:rsid w:val="007D7A0C"/>
    <w:rsid w:val="007D7B2D"/>
    <w:rsid w:val="007D7C49"/>
    <w:rsid w:val="007D7EF4"/>
    <w:rsid w:val="007DF6F2"/>
    <w:rsid w:val="007E000A"/>
    <w:rsid w:val="007E00DA"/>
    <w:rsid w:val="007E00F7"/>
    <w:rsid w:val="007E012E"/>
    <w:rsid w:val="007E02AA"/>
    <w:rsid w:val="007E04CE"/>
    <w:rsid w:val="007E05B0"/>
    <w:rsid w:val="007E0664"/>
    <w:rsid w:val="007E067D"/>
    <w:rsid w:val="007E0896"/>
    <w:rsid w:val="007E0BAC"/>
    <w:rsid w:val="007E0C3E"/>
    <w:rsid w:val="007E0CAA"/>
    <w:rsid w:val="007E108F"/>
    <w:rsid w:val="007E1768"/>
    <w:rsid w:val="007E18A0"/>
    <w:rsid w:val="007E1C6B"/>
    <w:rsid w:val="007E1C8C"/>
    <w:rsid w:val="007E2102"/>
    <w:rsid w:val="007E25DC"/>
    <w:rsid w:val="007E2606"/>
    <w:rsid w:val="007E26F7"/>
    <w:rsid w:val="007E2799"/>
    <w:rsid w:val="007E2870"/>
    <w:rsid w:val="007E2A08"/>
    <w:rsid w:val="007E2A89"/>
    <w:rsid w:val="007E2BA4"/>
    <w:rsid w:val="007E2EE0"/>
    <w:rsid w:val="007E2FC8"/>
    <w:rsid w:val="007E30AA"/>
    <w:rsid w:val="007E3214"/>
    <w:rsid w:val="007E33BF"/>
    <w:rsid w:val="007E33E0"/>
    <w:rsid w:val="007E365D"/>
    <w:rsid w:val="007E36D7"/>
    <w:rsid w:val="007E397B"/>
    <w:rsid w:val="007E3A8E"/>
    <w:rsid w:val="007E3C56"/>
    <w:rsid w:val="007E403A"/>
    <w:rsid w:val="007E404E"/>
    <w:rsid w:val="007E456F"/>
    <w:rsid w:val="007E4850"/>
    <w:rsid w:val="007E48F1"/>
    <w:rsid w:val="007E4BE2"/>
    <w:rsid w:val="007E4BF8"/>
    <w:rsid w:val="007E4E23"/>
    <w:rsid w:val="007E4E97"/>
    <w:rsid w:val="007E4F92"/>
    <w:rsid w:val="007E50CD"/>
    <w:rsid w:val="007E53EA"/>
    <w:rsid w:val="007E540A"/>
    <w:rsid w:val="007E5659"/>
    <w:rsid w:val="007E5861"/>
    <w:rsid w:val="007E58A0"/>
    <w:rsid w:val="007E5A1C"/>
    <w:rsid w:val="007E5A64"/>
    <w:rsid w:val="007E5B81"/>
    <w:rsid w:val="007E5C00"/>
    <w:rsid w:val="007E5C4A"/>
    <w:rsid w:val="007E5CE4"/>
    <w:rsid w:val="007E5D53"/>
    <w:rsid w:val="007E6100"/>
    <w:rsid w:val="007E6141"/>
    <w:rsid w:val="007E63A7"/>
    <w:rsid w:val="007E64EA"/>
    <w:rsid w:val="007E68BA"/>
    <w:rsid w:val="007E71B5"/>
    <w:rsid w:val="007E7822"/>
    <w:rsid w:val="007E7C88"/>
    <w:rsid w:val="007E7F1B"/>
    <w:rsid w:val="007E8FE7"/>
    <w:rsid w:val="007F0032"/>
    <w:rsid w:val="007F0127"/>
    <w:rsid w:val="007F0205"/>
    <w:rsid w:val="007F0228"/>
    <w:rsid w:val="007F0477"/>
    <w:rsid w:val="007F059C"/>
    <w:rsid w:val="007F05EB"/>
    <w:rsid w:val="007F0A46"/>
    <w:rsid w:val="007F0B66"/>
    <w:rsid w:val="007F0D94"/>
    <w:rsid w:val="007F0E23"/>
    <w:rsid w:val="007F0E75"/>
    <w:rsid w:val="007F0ED6"/>
    <w:rsid w:val="007F0F41"/>
    <w:rsid w:val="007F0F9D"/>
    <w:rsid w:val="007F11E1"/>
    <w:rsid w:val="007F1234"/>
    <w:rsid w:val="007F16EE"/>
    <w:rsid w:val="007F1841"/>
    <w:rsid w:val="007F1989"/>
    <w:rsid w:val="007F19F6"/>
    <w:rsid w:val="007F1A97"/>
    <w:rsid w:val="007F200F"/>
    <w:rsid w:val="007F22B8"/>
    <w:rsid w:val="007F237E"/>
    <w:rsid w:val="007F247E"/>
    <w:rsid w:val="007F283C"/>
    <w:rsid w:val="007F289D"/>
    <w:rsid w:val="007F2EC2"/>
    <w:rsid w:val="007F2ED5"/>
    <w:rsid w:val="007F2EF9"/>
    <w:rsid w:val="007F3273"/>
    <w:rsid w:val="007F32BB"/>
    <w:rsid w:val="007F3341"/>
    <w:rsid w:val="007F34D9"/>
    <w:rsid w:val="007F3579"/>
    <w:rsid w:val="007F372A"/>
    <w:rsid w:val="007F37B1"/>
    <w:rsid w:val="007F38C1"/>
    <w:rsid w:val="007F3CEF"/>
    <w:rsid w:val="007F3E2B"/>
    <w:rsid w:val="007F3FA0"/>
    <w:rsid w:val="007F3FF5"/>
    <w:rsid w:val="007F3FFD"/>
    <w:rsid w:val="007F41CC"/>
    <w:rsid w:val="007F427E"/>
    <w:rsid w:val="007F4425"/>
    <w:rsid w:val="007F453D"/>
    <w:rsid w:val="007F4547"/>
    <w:rsid w:val="007F4B16"/>
    <w:rsid w:val="007F4BD4"/>
    <w:rsid w:val="007F4EC9"/>
    <w:rsid w:val="007F4F1E"/>
    <w:rsid w:val="007F5725"/>
    <w:rsid w:val="007F5746"/>
    <w:rsid w:val="007F5AA3"/>
    <w:rsid w:val="007F5D7B"/>
    <w:rsid w:val="007F5D87"/>
    <w:rsid w:val="007F5E52"/>
    <w:rsid w:val="007F5F43"/>
    <w:rsid w:val="007F5F78"/>
    <w:rsid w:val="007F60C4"/>
    <w:rsid w:val="007F6262"/>
    <w:rsid w:val="007F649C"/>
    <w:rsid w:val="007F668B"/>
    <w:rsid w:val="007F67BF"/>
    <w:rsid w:val="007F67F8"/>
    <w:rsid w:val="007F6836"/>
    <w:rsid w:val="007F692F"/>
    <w:rsid w:val="007F6A8E"/>
    <w:rsid w:val="007F6AEB"/>
    <w:rsid w:val="007F6B70"/>
    <w:rsid w:val="007F6CE4"/>
    <w:rsid w:val="007F6D4C"/>
    <w:rsid w:val="007F6F5D"/>
    <w:rsid w:val="007F70AA"/>
    <w:rsid w:val="007F72D4"/>
    <w:rsid w:val="007F7435"/>
    <w:rsid w:val="007F7467"/>
    <w:rsid w:val="007F7549"/>
    <w:rsid w:val="007F7578"/>
    <w:rsid w:val="007F780B"/>
    <w:rsid w:val="007F78A8"/>
    <w:rsid w:val="007F7948"/>
    <w:rsid w:val="007F79B7"/>
    <w:rsid w:val="007F7DEF"/>
    <w:rsid w:val="007F7EA1"/>
    <w:rsid w:val="007F7F0E"/>
    <w:rsid w:val="0080040A"/>
    <w:rsid w:val="00800481"/>
    <w:rsid w:val="00800666"/>
    <w:rsid w:val="0080066E"/>
    <w:rsid w:val="008006D4"/>
    <w:rsid w:val="0080071D"/>
    <w:rsid w:val="00800B58"/>
    <w:rsid w:val="00800BCF"/>
    <w:rsid w:val="00800BD6"/>
    <w:rsid w:val="00800C78"/>
    <w:rsid w:val="00800C85"/>
    <w:rsid w:val="00800CA1"/>
    <w:rsid w:val="00800D80"/>
    <w:rsid w:val="00800DD2"/>
    <w:rsid w:val="00800DE8"/>
    <w:rsid w:val="00801010"/>
    <w:rsid w:val="00801392"/>
    <w:rsid w:val="0080188D"/>
    <w:rsid w:val="00801908"/>
    <w:rsid w:val="00801AD1"/>
    <w:rsid w:val="00801BE8"/>
    <w:rsid w:val="00801C11"/>
    <w:rsid w:val="00801C6E"/>
    <w:rsid w:val="00801DF7"/>
    <w:rsid w:val="00801E1D"/>
    <w:rsid w:val="00801E46"/>
    <w:rsid w:val="00802065"/>
    <w:rsid w:val="008020E4"/>
    <w:rsid w:val="00802150"/>
    <w:rsid w:val="00802204"/>
    <w:rsid w:val="008024B3"/>
    <w:rsid w:val="00802613"/>
    <w:rsid w:val="0080261C"/>
    <w:rsid w:val="008028DC"/>
    <w:rsid w:val="00802B32"/>
    <w:rsid w:val="00802B6B"/>
    <w:rsid w:val="00802F0B"/>
    <w:rsid w:val="00802FB6"/>
    <w:rsid w:val="00802FC7"/>
    <w:rsid w:val="00803363"/>
    <w:rsid w:val="00803666"/>
    <w:rsid w:val="008039E4"/>
    <w:rsid w:val="00803A9E"/>
    <w:rsid w:val="00803B68"/>
    <w:rsid w:val="00803B8B"/>
    <w:rsid w:val="00803EE8"/>
    <w:rsid w:val="00803F13"/>
    <w:rsid w:val="008041E0"/>
    <w:rsid w:val="0080444A"/>
    <w:rsid w:val="008045C8"/>
    <w:rsid w:val="008046EF"/>
    <w:rsid w:val="0080481A"/>
    <w:rsid w:val="008048C1"/>
    <w:rsid w:val="00804AF8"/>
    <w:rsid w:val="00804BBD"/>
    <w:rsid w:val="00804BCD"/>
    <w:rsid w:val="00804C70"/>
    <w:rsid w:val="00804DC9"/>
    <w:rsid w:val="00804EE5"/>
    <w:rsid w:val="00804EFD"/>
    <w:rsid w:val="00804F01"/>
    <w:rsid w:val="00804F46"/>
    <w:rsid w:val="008051A8"/>
    <w:rsid w:val="0080527E"/>
    <w:rsid w:val="0080549D"/>
    <w:rsid w:val="008057EE"/>
    <w:rsid w:val="0080588E"/>
    <w:rsid w:val="008058F1"/>
    <w:rsid w:val="00805A35"/>
    <w:rsid w:val="00805BF1"/>
    <w:rsid w:val="00805C50"/>
    <w:rsid w:val="00805D71"/>
    <w:rsid w:val="00805DA8"/>
    <w:rsid w:val="00805F1A"/>
    <w:rsid w:val="00805F40"/>
    <w:rsid w:val="00805F8F"/>
    <w:rsid w:val="00806AD7"/>
    <w:rsid w:val="00806BFF"/>
    <w:rsid w:val="00806DC2"/>
    <w:rsid w:val="0080708D"/>
    <w:rsid w:val="00807200"/>
    <w:rsid w:val="00807493"/>
    <w:rsid w:val="00807641"/>
    <w:rsid w:val="00807651"/>
    <w:rsid w:val="008076F7"/>
    <w:rsid w:val="008077BF"/>
    <w:rsid w:val="008077CE"/>
    <w:rsid w:val="00807C72"/>
    <w:rsid w:val="00807D4E"/>
    <w:rsid w:val="00807F40"/>
    <w:rsid w:val="00807F46"/>
    <w:rsid w:val="00808BA7"/>
    <w:rsid w:val="0081034A"/>
    <w:rsid w:val="008106EA"/>
    <w:rsid w:val="00810B58"/>
    <w:rsid w:val="00810DDE"/>
    <w:rsid w:val="0081103E"/>
    <w:rsid w:val="0081132C"/>
    <w:rsid w:val="00811975"/>
    <w:rsid w:val="00811B0A"/>
    <w:rsid w:val="00811BE5"/>
    <w:rsid w:val="00811BF4"/>
    <w:rsid w:val="00811C8A"/>
    <w:rsid w:val="00811DD3"/>
    <w:rsid w:val="00811E70"/>
    <w:rsid w:val="00812161"/>
    <w:rsid w:val="008121AF"/>
    <w:rsid w:val="008122DB"/>
    <w:rsid w:val="008125F2"/>
    <w:rsid w:val="00812641"/>
    <w:rsid w:val="008127D4"/>
    <w:rsid w:val="0081293F"/>
    <w:rsid w:val="00812A80"/>
    <w:rsid w:val="00812E6F"/>
    <w:rsid w:val="00812FDE"/>
    <w:rsid w:val="0081301B"/>
    <w:rsid w:val="008130A5"/>
    <w:rsid w:val="008130E5"/>
    <w:rsid w:val="00813205"/>
    <w:rsid w:val="00813288"/>
    <w:rsid w:val="008132A9"/>
    <w:rsid w:val="008132EA"/>
    <w:rsid w:val="008134D2"/>
    <w:rsid w:val="0081354C"/>
    <w:rsid w:val="00813605"/>
    <w:rsid w:val="00813799"/>
    <w:rsid w:val="00813A99"/>
    <w:rsid w:val="00813F25"/>
    <w:rsid w:val="00814042"/>
    <w:rsid w:val="00814125"/>
    <w:rsid w:val="00814207"/>
    <w:rsid w:val="00814262"/>
    <w:rsid w:val="00814410"/>
    <w:rsid w:val="0081460F"/>
    <w:rsid w:val="00814694"/>
    <w:rsid w:val="008146A5"/>
    <w:rsid w:val="008146C4"/>
    <w:rsid w:val="00814856"/>
    <w:rsid w:val="00815284"/>
    <w:rsid w:val="008152F6"/>
    <w:rsid w:val="0081572D"/>
    <w:rsid w:val="00815868"/>
    <w:rsid w:val="00815BBF"/>
    <w:rsid w:val="00815BF9"/>
    <w:rsid w:val="00815D34"/>
    <w:rsid w:val="00816021"/>
    <w:rsid w:val="008160C1"/>
    <w:rsid w:val="00816167"/>
    <w:rsid w:val="008161E5"/>
    <w:rsid w:val="00816247"/>
    <w:rsid w:val="00816459"/>
    <w:rsid w:val="0081646A"/>
    <w:rsid w:val="008164F6"/>
    <w:rsid w:val="008166A7"/>
    <w:rsid w:val="00816784"/>
    <w:rsid w:val="008167DB"/>
    <w:rsid w:val="00816888"/>
    <w:rsid w:val="008168C8"/>
    <w:rsid w:val="00816B33"/>
    <w:rsid w:val="00816D90"/>
    <w:rsid w:val="00816E26"/>
    <w:rsid w:val="0081722C"/>
    <w:rsid w:val="0081724D"/>
    <w:rsid w:val="00817333"/>
    <w:rsid w:val="0081747C"/>
    <w:rsid w:val="0081757B"/>
    <w:rsid w:val="00817642"/>
    <w:rsid w:val="00817825"/>
    <w:rsid w:val="00817A7D"/>
    <w:rsid w:val="00817AFE"/>
    <w:rsid w:val="00817E17"/>
    <w:rsid w:val="00820146"/>
    <w:rsid w:val="00820256"/>
    <w:rsid w:val="00820324"/>
    <w:rsid w:val="00820375"/>
    <w:rsid w:val="0082037D"/>
    <w:rsid w:val="00820388"/>
    <w:rsid w:val="0082097B"/>
    <w:rsid w:val="00820B69"/>
    <w:rsid w:val="00820DC9"/>
    <w:rsid w:val="00821034"/>
    <w:rsid w:val="0082107D"/>
    <w:rsid w:val="00821225"/>
    <w:rsid w:val="00821383"/>
    <w:rsid w:val="008214DF"/>
    <w:rsid w:val="008215F5"/>
    <w:rsid w:val="00821776"/>
    <w:rsid w:val="008217F7"/>
    <w:rsid w:val="00821832"/>
    <w:rsid w:val="00821891"/>
    <w:rsid w:val="00821949"/>
    <w:rsid w:val="0082195F"/>
    <w:rsid w:val="00821A7B"/>
    <w:rsid w:val="00821A98"/>
    <w:rsid w:val="00821B71"/>
    <w:rsid w:val="00821BE1"/>
    <w:rsid w:val="00821C88"/>
    <w:rsid w:val="00821D2D"/>
    <w:rsid w:val="0082225F"/>
    <w:rsid w:val="008224BD"/>
    <w:rsid w:val="00822709"/>
    <w:rsid w:val="00822849"/>
    <w:rsid w:val="0082285F"/>
    <w:rsid w:val="00822BFC"/>
    <w:rsid w:val="00822D30"/>
    <w:rsid w:val="00822D3A"/>
    <w:rsid w:val="00822E75"/>
    <w:rsid w:val="00822F1F"/>
    <w:rsid w:val="00822F59"/>
    <w:rsid w:val="0082342A"/>
    <w:rsid w:val="0082342F"/>
    <w:rsid w:val="0082346A"/>
    <w:rsid w:val="00823610"/>
    <w:rsid w:val="00823975"/>
    <w:rsid w:val="008239C4"/>
    <w:rsid w:val="00823A4A"/>
    <w:rsid w:val="00823C74"/>
    <w:rsid w:val="00823D26"/>
    <w:rsid w:val="00824086"/>
    <w:rsid w:val="00824149"/>
    <w:rsid w:val="008245FD"/>
    <w:rsid w:val="0082460E"/>
    <w:rsid w:val="00824C37"/>
    <w:rsid w:val="00824CAB"/>
    <w:rsid w:val="00824DAB"/>
    <w:rsid w:val="00824DED"/>
    <w:rsid w:val="00824EA2"/>
    <w:rsid w:val="00824F33"/>
    <w:rsid w:val="008252BC"/>
    <w:rsid w:val="0082537A"/>
    <w:rsid w:val="008254D9"/>
    <w:rsid w:val="00825855"/>
    <w:rsid w:val="00825875"/>
    <w:rsid w:val="008258A7"/>
    <w:rsid w:val="00825CA0"/>
    <w:rsid w:val="00825D3A"/>
    <w:rsid w:val="00825E68"/>
    <w:rsid w:val="00826043"/>
    <w:rsid w:val="008261DE"/>
    <w:rsid w:val="00826227"/>
    <w:rsid w:val="008262B8"/>
    <w:rsid w:val="008267B1"/>
    <w:rsid w:val="00826BD1"/>
    <w:rsid w:val="00826E77"/>
    <w:rsid w:val="00826F41"/>
    <w:rsid w:val="00827029"/>
    <w:rsid w:val="00827139"/>
    <w:rsid w:val="0082786B"/>
    <w:rsid w:val="008278A5"/>
    <w:rsid w:val="00827944"/>
    <w:rsid w:val="00827A34"/>
    <w:rsid w:val="00827A68"/>
    <w:rsid w:val="00827DEA"/>
    <w:rsid w:val="00827F6A"/>
    <w:rsid w:val="00830027"/>
    <w:rsid w:val="00830587"/>
    <w:rsid w:val="008306CB"/>
    <w:rsid w:val="008306DB"/>
    <w:rsid w:val="008307CA"/>
    <w:rsid w:val="00830930"/>
    <w:rsid w:val="008309C7"/>
    <w:rsid w:val="008309DE"/>
    <w:rsid w:val="00830B2E"/>
    <w:rsid w:val="00830B3B"/>
    <w:rsid w:val="00830C55"/>
    <w:rsid w:val="00830C56"/>
    <w:rsid w:val="00830CB0"/>
    <w:rsid w:val="00830D5A"/>
    <w:rsid w:val="00830E79"/>
    <w:rsid w:val="008311D5"/>
    <w:rsid w:val="00831310"/>
    <w:rsid w:val="008313B9"/>
    <w:rsid w:val="008313E9"/>
    <w:rsid w:val="0083177F"/>
    <w:rsid w:val="00831A83"/>
    <w:rsid w:val="00831C7E"/>
    <w:rsid w:val="00831E51"/>
    <w:rsid w:val="00831E67"/>
    <w:rsid w:val="00832129"/>
    <w:rsid w:val="00832141"/>
    <w:rsid w:val="008321B6"/>
    <w:rsid w:val="00832237"/>
    <w:rsid w:val="008322E1"/>
    <w:rsid w:val="00832422"/>
    <w:rsid w:val="00832542"/>
    <w:rsid w:val="008325CF"/>
    <w:rsid w:val="008327DA"/>
    <w:rsid w:val="00832823"/>
    <w:rsid w:val="0083290E"/>
    <w:rsid w:val="00832AF9"/>
    <w:rsid w:val="00832CA6"/>
    <w:rsid w:val="00832E18"/>
    <w:rsid w:val="008330E0"/>
    <w:rsid w:val="00833116"/>
    <w:rsid w:val="00833187"/>
    <w:rsid w:val="008331AC"/>
    <w:rsid w:val="008337B3"/>
    <w:rsid w:val="008337E2"/>
    <w:rsid w:val="00833C92"/>
    <w:rsid w:val="00833ED2"/>
    <w:rsid w:val="00833EED"/>
    <w:rsid w:val="00833EF5"/>
    <w:rsid w:val="00834149"/>
    <w:rsid w:val="00834162"/>
    <w:rsid w:val="00834368"/>
    <w:rsid w:val="008347F8"/>
    <w:rsid w:val="0083488E"/>
    <w:rsid w:val="00834915"/>
    <w:rsid w:val="008349A0"/>
    <w:rsid w:val="00834B69"/>
    <w:rsid w:val="00834F25"/>
    <w:rsid w:val="00835084"/>
    <w:rsid w:val="008350C9"/>
    <w:rsid w:val="008353F4"/>
    <w:rsid w:val="00835423"/>
    <w:rsid w:val="008354C8"/>
    <w:rsid w:val="00835994"/>
    <w:rsid w:val="00835BE4"/>
    <w:rsid w:val="00835E18"/>
    <w:rsid w:val="0083607E"/>
    <w:rsid w:val="00836105"/>
    <w:rsid w:val="008361F1"/>
    <w:rsid w:val="0083634B"/>
    <w:rsid w:val="008366FA"/>
    <w:rsid w:val="00836868"/>
    <w:rsid w:val="00836AA8"/>
    <w:rsid w:val="00836BC7"/>
    <w:rsid w:val="00836EDE"/>
    <w:rsid w:val="00837045"/>
    <w:rsid w:val="008371EB"/>
    <w:rsid w:val="0083721E"/>
    <w:rsid w:val="008372C2"/>
    <w:rsid w:val="0083734B"/>
    <w:rsid w:val="0083735E"/>
    <w:rsid w:val="008374AA"/>
    <w:rsid w:val="00837500"/>
    <w:rsid w:val="0083752F"/>
    <w:rsid w:val="00837541"/>
    <w:rsid w:val="008375D0"/>
    <w:rsid w:val="0083760F"/>
    <w:rsid w:val="00837A84"/>
    <w:rsid w:val="00837B54"/>
    <w:rsid w:val="00837D92"/>
    <w:rsid w:val="008400F3"/>
    <w:rsid w:val="0084010D"/>
    <w:rsid w:val="00840287"/>
    <w:rsid w:val="00840387"/>
    <w:rsid w:val="00840642"/>
    <w:rsid w:val="00840771"/>
    <w:rsid w:val="00840A50"/>
    <w:rsid w:val="0084103B"/>
    <w:rsid w:val="008414BB"/>
    <w:rsid w:val="00841811"/>
    <w:rsid w:val="0084198E"/>
    <w:rsid w:val="008419E3"/>
    <w:rsid w:val="00841AD9"/>
    <w:rsid w:val="00841B98"/>
    <w:rsid w:val="00841CD1"/>
    <w:rsid w:val="00841DA9"/>
    <w:rsid w:val="00841EE7"/>
    <w:rsid w:val="00841F21"/>
    <w:rsid w:val="00841F75"/>
    <w:rsid w:val="0084212D"/>
    <w:rsid w:val="008422A1"/>
    <w:rsid w:val="0084242C"/>
    <w:rsid w:val="00842535"/>
    <w:rsid w:val="00842538"/>
    <w:rsid w:val="00842725"/>
    <w:rsid w:val="008427F1"/>
    <w:rsid w:val="00842C56"/>
    <w:rsid w:val="00842D63"/>
    <w:rsid w:val="00842D7D"/>
    <w:rsid w:val="00842F5B"/>
    <w:rsid w:val="00842FF5"/>
    <w:rsid w:val="0084303F"/>
    <w:rsid w:val="008430B9"/>
    <w:rsid w:val="008430E8"/>
    <w:rsid w:val="00843539"/>
    <w:rsid w:val="008435F8"/>
    <w:rsid w:val="0084384C"/>
    <w:rsid w:val="0084395B"/>
    <w:rsid w:val="008439D8"/>
    <w:rsid w:val="00843B56"/>
    <w:rsid w:val="008442B3"/>
    <w:rsid w:val="008442EA"/>
    <w:rsid w:val="008443F0"/>
    <w:rsid w:val="008443F4"/>
    <w:rsid w:val="008444DD"/>
    <w:rsid w:val="00844536"/>
    <w:rsid w:val="008445C3"/>
    <w:rsid w:val="00844C0C"/>
    <w:rsid w:val="00844C33"/>
    <w:rsid w:val="00844F56"/>
    <w:rsid w:val="00844FF7"/>
    <w:rsid w:val="00844FFD"/>
    <w:rsid w:val="008450D5"/>
    <w:rsid w:val="008453BD"/>
    <w:rsid w:val="00845484"/>
    <w:rsid w:val="008458DB"/>
    <w:rsid w:val="00845B05"/>
    <w:rsid w:val="00845BC0"/>
    <w:rsid w:val="00845BDD"/>
    <w:rsid w:val="00845C40"/>
    <w:rsid w:val="00845E8E"/>
    <w:rsid w:val="00845EA1"/>
    <w:rsid w:val="00845ED7"/>
    <w:rsid w:val="00846198"/>
    <w:rsid w:val="008461D8"/>
    <w:rsid w:val="0084636B"/>
    <w:rsid w:val="008463D3"/>
    <w:rsid w:val="008465E0"/>
    <w:rsid w:val="00846633"/>
    <w:rsid w:val="0084665D"/>
    <w:rsid w:val="008467D6"/>
    <w:rsid w:val="008468F1"/>
    <w:rsid w:val="008469DC"/>
    <w:rsid w:val="00846A4E"/>
    <w:rsid w:val="00846C7F"/>
    <w:rsid w:val="00846DCF"/>
    <w:rsid w:val="00846EDE"/>
    <w:rsid w:val="0084719E"/>
    <w:rsid w:val="008471E6"/>
    <w:rsid w:val="00847239"/>
    <w:rsid w:val="0084732C"/>
    <w:rsid w:val="00847347"/>
    <w:rsid w:val="008474A7"/>
    <w:rsid w:val="00847B23"/>
    <w:rsid w:val="00847C6E"/>
    <w:rsid w:val="00847F56"/>
    <w:rsid w:val="00847F94"/>
    <w:rsid w:val="00850071"/>
    <w:rsid w:val="00850466"/>
    <w:rsid w:val="008506BF"/>
    <w:rsid w:val="0085099E"/>
    <w:rsid w:val="00850DD2"/>
    <w:rsid w:val="00850FB1"/>
    <w:rsid w:val="0085121E"/>
    <w:rsid w:val="008514E9"/>
    <w:rsid w:val="008515D5"/>
    <w:rsid w:val="00851E54"/>
    <w:rsid w:val="0085220E"/>
    <w:rsid w:val="00852A6A"/>
    <w:rsid w:val="00852C0B"/>
    <w:rsid w:val="00852C67"/>
    <w:rsid w:val="00852CF5"/>
    <w:rsid w:val="00852E08"/>
    <w:rsid w:val="00852ED6"/>
    <w:rsid w:val="00853164"/>
    <w:rsid w:val="0085332A"/>
    <w:rsid w:val="00853367"/>
    <w:rsid w:val="0085345C"/>
    <w:rsid w:val="008538F5"/>
    <w:rsid w:val="00853BA8"/>
    <w:rsid w:val="00853D1E"/>
    <w:rsid w:val="00853DD1"/>
    <w:rsid w:val="00853F44"/>
    <w:rsid w:val="00853F54"/>
    <w:rsid w:val="0085413A"/>
    <w:rsid w:val="0085436E"/>
    <w:rsid w:val="0085448A"/>
    <w:rsid w:val="00854545"/>
    <w:rsid w:val="0085489E"/>
    <w:rsid w:val="008549A9"/>
    <w:rsid w:val="008549AF"/>
    <w:rsid w:val="00854BC1"/>
    <w:rsid w:val="00854BDD"/>
    <w:rsid w:val="00854C59"/>
    <w:rsid w:val="00855059"/>
    <w:rsid w:val="0085513A"/>
    <w:rsid w:val="00855249"/>
    <w:rsid w:val="008552E2"/>
    <w:rsid w:val="00855433"/>
    <w:rsid w:val="00855453"/>
    <w:rsid w:val="0085552B"/>
    <w:rsid w:val="008556B4"/>
    <w:rsid w:val="00855745"/>
    <w:rsid w:val="008558A4"/>
    <w:rsid w:val="00855C77"/>
    <w:rsid w:val="00855D26"/>
    <w:rsid w:val="00855DD8"/>
    <w:rsid w:val="00855ED0"/>
    <w:rsid w:val="00855F46"/>
    <w:rsid w:val="008561DB"/>
    <w:rsid w:val="00856223"/>
    <w:rsid w:val="0085635A"/>
    <w:rsid w:val="0085653B"/>
    <w:rsid w:val="00856671"/>
    <w:rsid w:val="008566C5"/>
    <w:rsid w:val="00856A7E"/>
    <w:rsid w:val="00856A88"/>
    <w:rsid w:val="00856B44"/>
    <w:rsid w:val="00856C50"/>
    <w:rsid w:val="00856F76"/>
    <w:rsid w:val="008572D7"/>
    <w:rsid w:val="00857310"/>
    <w:rsid w:val="00857405"/>
    <w:rsid w:val="0085744D"/>
    <w:rsid w:val="00857855"/>
    <w:rsid w:val="0085790E"/>
    <w:rsid w:val="008579D9"/>
    <w:rsid w:val="00857A6D"/>
    <w:rsid w:val="00857CD8"/>
    <w:rsid w:val="00857F38"/>
    <w:rsid w:val="00857FD2"/>
    <w:rsid w:val="008600CA"/>
    <w:rsid w:val="0086018F"/>
    <w:rsid w:val="008601C1"/>
    <w:rsid w:val="008601D3"/>
    <w:rsid w:val="008602E4"/>
    <w:rsid w:val="0086031B"/>
    <w:rsid w:val="0086055F"/>
    <w:rsid w:val="008605AA"/>
    <w:rsid w:val="008607F2"/>
    <w:rsid w:val="008608BF"/>
    <w:rsid w:val="00860AC4"/>
    <w:rsid w:val="00860EDA"/>
    <w:rsid w:val="00860F25"/>
    <w:rsid w:val="00860F89"/>
    <w:rsid w:val="0086104F"/>
    <w:rsid w:val="008610DF"/>
    <w:rsid w:val="008610E3"/>
    <w:rsid w:val="00861171"/>
    <w:rsid w:val="008612BA"/>
    <w:rsid w:val="00861331"/>
    <w:rsid w:val="008613D4"/>
    <w:rsid w:val="0086140B"/>
    <w:rsid w:val="0086146B"/>
    <w:rsid w:val="008614FC"/>
    <w:rsid w:val="00861540"/>
    <w:rsid w:val="008617C2"/>
    <w:rsid w:val="00861873"/>
    <w:rsid w:val="00861B62"/>
    <w:rsid w:val="00861C9C"/>
    <w:rsid w:val="00861EAB"/>
    <w:rsid w:val="00861F56"/>
    <w:rsid w:val="0086251A"/>
    <w:rsid w:val="00862521"/>
    <w:rsid w:val="00862566"/>
    <w:rsid w:val="00862591"/>
    <w:rsid w:val="008625C6"/>
    <w:rsid w:val="00862650"/>
    <w:rsid w:val="008626F7"/>
    <w:rsid w:val="00862A0A"/>
    <w:rsid w:val="00862B65"/>
    <w:rsid w:val="00862CBF"/>
    <w:rsid w:val="00862D1F"/>
    <w:rsid w:val="00862DCA"/>
    <w:rsid w:val="00862E5B"/>
    <w:rsid w:val="00862FB3"/>
    <w:rsid w:val="0086336A"/>
    <w:rsid w:val="00863562"/>
    <w:rsid w:val="0086378B"/>
    <w:rsid w:val="008638CC"/>
    <w:rsid w:val="008638D2"/>
    <w:rsid w:val="00863993"/>
    <w:rsid w:val="00863A0F"/>
    <w:rsid w:val="00863ABB"/>
    <w:rsid w:val="00863BAC"/>
    <w:rsid w:val="00864249"/>
    <w:rsid w:val="008648C3"/>
    <w:rsid w:val="00864951"/>
    <w:rsid w:val="00864A4D"/>
    <w:rsid w:val="00864ABE"/>
    <w:rsid w:val="00864C9B"/>
    <w:rsid w:val="00864D5F"/>
    <w:rsid w:val="00864EFB"/>
    <w:rsid w:val="00864F11"/>
    <w:rsid w:val="00864F2E"/>
    <w:rsid w:val="00864FF8"/>
    <w:rsid w:val="008651A4"/>
    <w:rsid w:val="008651C6"/>
    <w:rsid w:val="008653D0"/>
    <w:rsid w:val="00865933"/>
    <w:rsid w:val="008660D0"/>
    <w:rsid w:val="008661B6"/>
    <w:rsid w:val="00866250"/>
    <w:rsid w:val="008666B3"/>
    <w:rsid w:val="00866855"/>
    <w:rsid w:val="00866ABC"/>
    <w:rsid w:val="00866B68"/>
    <w:rsid w:val="00866CA2"/>
    <w:rsid w:val="00866E8E"/>
    <w:rsid w:val="0086712E"/>
    <w:rsid w:val="00867308"/>
    <w:rsid w:val="008675D3"/>
    <w:rsid w:val="008676BA"/>
    <w:rsid w:val="00867797"/>
    <w:rsid w:val="008678EB"/>
    <w:rsid w:val="00867947"/>
    <w:rsid w:val="00867BE7"/>
    <w:rsid w:val="00867C22"/>
    <w:rsid w:val="00867CAC"/>
    <w:rsid w:val="00867EF5"/>
    <w:rsid w:val="008704BE"/>
    <w:rsid w:val="0087095D"/>
    <w:rsid w:val="00870C78"/>
    <w:rsid w:val="00870FB1"/>
    <w:rsid w:val="0087135B"/>
    <w:rsid w:val="00871715"/>
    <w:rsid w:val="0087185D"/>
    <w:rsid w:val="008718B8"/>
    <w:rsid w:val="0087191E"/>
    <w:rsid w:val="00871EDE"/>
    <w:rsid w:val="00872055"/>
    <w:rsid w:val="008720CD"/>
    <w:rsid w:val="0087212E"/>
    <w:rsid w:val="0087263D"/>
    <w:rsid w:val="00872691"/>
    <w:rsid w:val="008726E7"/>
    <w:rsid w:val="00872740"/>
    <w:rsid w:val="008729A9"/>
    <w:rsid w:val="008729AB"/>
    <w:rsid w:val="00872BCA"/>
    <w:rsid w:val="00872F5B"/>
    <w:rsid w:val="00873031"/>
    <w:rsid w:val="0087313F"/>
    <w:rsid w:val="0087330D"/>
    <w:rsid w:val="0087346E"/>
    <w:rsid w:val="00873813"/>
    <w:rsid w:val="008738B1"/>
    <w:rsid w:val="0087394B"/>
    <w:rsid w:val="00873B10"/>
    <w:rsid w:val="00873BC6"/>
    <w:rsid w:val="00873C04"/>
    <w:rsid w:val="0087409C"/>
    <w:rsid w:val="008741DF"/>
    <w:rsid w:val="008742EB"/>
    <w:rsid w:val="008743E8"/>
    <w:rsid w:val="00874465"/>
    <w:rsid w:val="00874628"/>
    <w:rsid w:val="00874635"/>
    <w:rsid w:val="008747AF"/>
    <w:rsid w:val="00874866"/>
    <w:rsid w:val="00874D22"/>
    <w:rsid w:val="0087519D"/>
    <w:rsid w:val="00875238"/>
    <w:rsid w:val="008753F3"/>
    <w:rsid w:val="00875599"/>
    <w:rsid w:val="00875627"/>
    <w:rsid w:val="008756F9"/>
    <w:rsid w:val="00875A63"/>
    <w:rsid w:val="00875E09"/>
    <w:rsid w:val="00875EDD"/>
    <w:rsid w:val="00875F0F"/>
    <w:rsid w:val="00875F8A"/>
    <w:rsid w:val="00875FC5"/>
    <w:rsid w:val="00876002"/>
    <w:rsid w:val="008762A0"/>
    <w:rsid w:val="008762A9"/>
    <w:rsid w:val="008762BE"/>
    <w:rsid w:val="008762FD"/>
    <w:rsid w:val="0087654E"/>
    <w:rsid w:val="008765AE"/>
    <w:rsid w:val="008765EB"/>
    <w:rsid w:val="00876602"/>
    <w:rsid w:val="00876720"/>
    <w:rsid w:val="00876721"/>
    <w:rsid w:val="008767AF"/>
    <w:rsid w:val="00876A24"/>
    <w:rsid w:val="00876A45"/>
    <w:rsid w:val="00876AE7"/>
    <w:rsid w:val="00876D44"/>
    <w:rsid w:val="00876D61"/>
    <w:rsid w:val="00876E86"/>
    <w:rsid w:val="0087714A"/>
    <w:rsid w:val="0087720F"/>
    <w:rsid w:val="00877217"/>
    <w:rsid w:val="00877221"/>
    <w:rsid w:val="00877236"/>
    <w:rsid w:val="00877262"/>
    <w:rsid w:val="008772B9"/>
    <w:rsid w:val="008772F3"/>
    <w:rsid w:val="008773A6"/>
    <w:rsid w:val="008774DF"/>
    <w:rsid w:val="00877592"/>
    <w:rsid w:val="008775B4"/>
    <w:rsid w:val="008778F7"/>
    <w:rsid w:val="00877930"/>
    <w:rsid w:val="00877ACC"/>
    <w:rsid w:val="00877B11"/>
    <w:rsid w:val="00877C27"/>
    <w:rsid w:val="00877DC6"/>
    <w:rsid w:val="00877DF5"/>
    <w:rsid w:val="00877ED9"/>
    <w:rsid w:val="00880149"/>
    <w:rsid w:val="008801E6"/>
    <w:rsid w:val="00880270"/>
    <w:rsid w:val="008802DF"/>
    <w:rsid w:val="00880369"/>
    <w:rsid w:val="0088077F"/>
    <w:rsid w:val="008808CD"/>
    <w:rsid w:val="008809D1"/>
    <w:rsid w:val="00880E64"/>
    <w:rsid w:val="00880EF6"/>
    <w:rsid w:val="00881428"/>
    <w:rsid w:val="0088151D"/>
    <w:rsid w:val="0088156C"/>
    <w:rsid w:val="008815CF"/>
    <w:rsid w:val="008816AF"/>
    <w:rsid w:val="0088183B"/>
    <w:rsid w:val="00881B50"/>
    <w:rsid w:val="00881F20"/>
    <w:rsid w:val="00881FEE"/>
    <w:rsid w:val="008820B4"/>
    <w:rsid w:val="008820F1"/>
    <w:rsid w:val="00882124"/>
    <w:rsid w:val="00882146"/>
    <w:rsid w:val="008821A0"/>
    <w:rsid w:val="008821B0"/>
    <w:rsid w:val="008821DA"/>
    <w:rsid w:val="0088226A"/>
    <w:rsid w:val="0088233A"/>
    <w:rsid w:val="00882439"/>
    <w:rsid w:val="00882828"/>
    <w:rsid w:val="00882FB1"/>
    <w:rsid w:val="00883003"/>
    <w:rsid w:val="00883088"/>
    <w:rsid w:val="008830D8"/>
    <w:rsid w:val="008831F9"/>
    <w:rsid w:val="00883201"/>
    <w:rsid w:val="00883370"/>
    <w:rsid w:val="0088347F"/>
    <w:rsid w:val="00883910"/>
    <w:rsid w:val="00883ACC"/>
    <w:rsid w:val="00883F88"/>
    <w:rsid w:val="00883FA7"/>
    <w:rsid w:val="00884097"/>
    <w:rsid w:val="00884233"/>
    <w:rsid w:val="0088425D"/>
    <w:rsid w:val="008845AF"/>
    <w:rsid w:val="0088478E"/>
    <w:rsid w:val="00884902"/>
    <w:rsid w:val="00884BC8"/>
    <w:rsid w:val="00884E54"/>
    <w:rsid w:val="0088501E"/>
    <w:rsid w:val="008851B7"/>
    <w:rsid w:val="008851C9"/>
    <w:rsid w:val="00885453"/>
    <w:rsid w:val="008854CA"/>
    <w:rsid w:val="0088565E"/>
    <w:rsid w:val="00885686"/>
    <w:rsid w:val="008858CB"/>
    <w:rsid w:val="00885A0B"/>
    <w:rsid w:val="00885A5D"/>
    <w:rsid w:val="00885E5E"/>
    <w:rsid w:val="008862CE"/>
    <w:rsid w:val="008866D1"/>
    <w:rsid w:val="00886799"/>
    <w:rsid w:val="00886828"/>
    <w:rsid w:val="00886839"/>
    <w:rsid w:val="00886883"/>
    <w:rsid w:val="00886BC6"/>
    <w:rsid w:val="00886BD6"/>
    <w:rsid w:val="00886E9E"/>
    <w:rsid w:val="00887146"/>
    <w:rsid w:val="00887166"/>
    <w:rsid w:val="00887392"/>
    <w:rsid w:val="0088739F"/>
    <w:rsid w:val="0088743B"/>
    <w:rsid w:val="008874CD"/>
    <w:rsid w:val="00887573"/>
    <w:rsid w:val="00887679"/>
    <w:rsid w:val="008877ED"/>
    <w:rsid w:val="00887883"/>
    <w:rsid w:val="008879E7"/>
    <w:rsid w:val="00887E34"/>
    <w:rsid w:val="00887EFB"/>
    <w:rsid w:val="00887F0B"/>
    <w:rsid w:val="00887F88"/>
    <w:rsid w:val="00890079"/>
    <w:rsid w:val="0089018A"/>
    <w:rsid w:val="008907F2"/>
    <w:rsid w:val="008908FA"/>
    <w:rsid w:val="00890934"/>
    <w:rsid w:val="00890A38"/>
    <w:rsid w:val="00890D45"/>
    <w:rsid w:val="00890E45"/>
    <w:rsid w:val="0089101E"/>
    <w:rsid w:val="00891065"/>
    <w:rsid w:val="00891077"/>
    <w:rsid w:val="008910E5"/>
    <w:rsid w:val="008911CC"/>
    <w:rsid w:val="008912C5"/>
    <w:rsid w:val="008913A9"/>
    <w:rsid w:val="008916D7"/>
    <w:rsid w:val="0089181B"/>
    <w:rsid w:val="008919A7"/>
    <w:rsid w:val="008919F2"/>
    <w:rsid w:val="00891AC2"/>
    <w:rsid w:val="00891B0C"/>
    <w:rsid w:val="00891BFA"/>
    <w:rsid w:val="00891DBD"/>
    <w:rsid w:val="008920D0"/>
    <w:rsid w:val="00892390"/>
    <w:rsid w:val="008923FA"/>
    <w:rsid w:val="00892618"/>
    <w:rsid w:val="0089283D"/>
    <w:rsid w:val="008929A4"/>
    <w:rsid w:val="00892B9B"/>
    <w:rsid w:val="00892C12"/>
    <w:rsid w:val="00892D43"/>
    <w:rsid w:val="00892D5B"/>
    <w:rsid w:val="00892E55"/>
    <w:rsid w:val="00892E89"/>
    <w:rsid w:val="008930D1"/>
    <w:rsid w:val="008931B9"/>
    <w:rsid w:val="00893226"/>
    <w:rsid w:val="008933AC"/>
    <w:rsid w:val="0089356A"/>
    <w:rsid w:val="00893584"/>
    <w:rsid w:val="0089386F"/>
    <w:rsid w:val="00893CF8"/>
    <w:rsid w:val="00893DBA"/>
    <w:rsid w:val="00893E37"/>
    <w:rsid w:val="00893EAB"/>
    <w:rsid w:val="00893EC5"/>
    <w:rsid w:val="008940D0"/>
    <w:rsid w:val="008941EA"/>
    <w:rsid w:val="0089433C"/>
    <w:rsid w:val="00894458"/>
    <w:rsid w:val="008944CC"/>
    <w:rsid w:val="00894697"/>
    <w:rsid w:val="008948C0"/>
    <w:rsid w:val="00894A48"/>
    <w:rsid w:val="00894AE4"/>
    <w:rsid w:val="00894DCA"/>
    <w:rsid w:val="00894EB3"/>
    <w:rsid w:val="00894ED9"/>
    <w:rsid w:val="0089504B"/>
    <w:rsid w:val="0089505B"/>
    <w:rsid w:val="008951FC"/>
    <w:rsid w:val="0089521D"/>
    <w:rsid w:val="0089548A"/>
    <w:rsid w:val="00895519"/>
    <w:rsid w:val="008955F5"/>
    <w:rsid w:val="00895637"/>
    <w:rsid w:val="0089588E"/>
    <w:rsid w:val="00895AF9"/>
    <w:rsid w:val="00895CFB"/>
    <w:rsid w:val="00895E0C"/>
    <w:rsid w:val="00895F57"/>
    <w:rsid w:val="00895FB4"/>
    <w:rsid w:val="00896104"/>
    <w:rsid w:val="00896132"/>
    <w:rsid w:val="0089634C"/>
    <w:rsid w:val="0089658C"/>
    <w:rsid w:val="008965FE"/>
    <w:rsid w:val="00896746"/>
    <w:rsid w:val="00896832"/>
    <w:rsid w:val="008969C9"/>
    <w:rsid w:val="00896A75"/>
    <w:rsid w:val="00896ABF"/>
    <w:rsid w:val="00896D5D"/>
    <w:rsid w:val="00896D89"/>
    <w:rsid w:val="00896D8B"/>
    <w:rsid w:val="00896F43"/>
    <w:rsid w:val="00897003"/>
    <w:rsid w:val="00897081"/>
    <w:rsid w:val="00897343"/>
    <w:rsid w:val="00897569"/>
    <w:rsid w:val="008975ED"/>
    <w:rsid w:val="00897671"/>
    <w:rsid w:val="0089767A"/>
    <w:rsid w:val="008976E8"/>
    <w:rsid w:val="00897786"/>
    <w:rsid w:val="00897824"/>
    <w:rsid w:val="00897A9C"/>
    <w:rsid w:val="00897C06"/>
    <w:rsid w:val="00897CCE"/>
    <w:rsid w:val="00897D3A"/>
    <w:rsid w:val="008A00AA"/>
    <w:rsid w:val="008A015F"/>
    <w:rsid w:val="008A025A"/>
    <w:rsid w:val="008A0284"/>
    <w:rsid w:val="008A02D7"/>
    <w:rsid w:val="008A031E"/>
    <w:rsid w:val="008A0349"/>
    <w:rsid w:val="008A079B"/>
    <w:rsid w:val="008A0925"/>
    <w:rsid w:val="008A0990"/>
    <w:rsid w:val="008A0B94"/>
    <w:rsid w:val="008A0C2C"/>
    <w:rsid w:val="008A0F85"/>
    <w:rsid w:val="008A108B"/>
    <w:rsid w:val="008A1285"/>
    <w:rsid w:val="008A139A"/>
    <w:rsid w:val="008A1832"/>
    <w:rsid w:val="008A19A9"/>
    <w:rsid w:val="008A1B72"/>
    <w:rsid w:val="008A1BE3"/>
    <w:rsid w:val="008A1CF4"/>
    <w:rsid w:val="008A1FFF"/>
    <w:rsid w:val="008A20AF"/>
    <w:rsid w:val="008A2111"/>
    <w:rsid w:val="008A2126"/>
    <w:rsid w:val="008A221E"/>
    <w:rsid w:val="008A2336"/>
    <w:rsid w:val="008A23A4"/>
    <w:rsid w:val="008A2468"/>
    <w:rsid w:val="008A2519"/>
    <w:rsid w:val="008A2529"/>
    <w:rsid w:val="008A2914"/>
    <w:rsid w:val="008A297A"/>
    <w:rsid w:val="008A2A2A"/>
    <w:rsid w:val="008A2A85"/>
    <w:rsid w:val="008A2AC1"/>
    <w:rsid w:val="008A2BF9"/>
    <w:rsid w:val="008A2F76"/>
    <w:rsid w:val="008A322D"/>
    <w:rsid w:val="008A33F9"/>
    <w:rsid w:val="008A3515"/>
    <w:rsid w:val="008A35CE"/>
    <w:rsid w:val="008A36EB"/>
    <w:rsid w:val="008A3710"/>
    <w:rsid w:val="008A380B"/>
    <w:rsid w:val="008A38DB"/>
    <w:rsid w:val="008A3982"/>
    <w:rsid w:val="008A3C41"/>
    <w:rsid w:val="008A3C73"/>
    <w:rsid w:val="008A3F32"/>
    <w:rsid w:val="008A3F39"/>
    <w:rsid w:val="008A3F66"/>
    <w:rsid w:val="008A403D"/>
    <w:rsid w:val="008A40CB"/>
    <w:rsid w:val="008A4272"/>
    <w:rsid w:val="008A42B0"/>
    <w:rsid w:val="008A43A3"/>
    <w:rsid w:val="008A4531"/>
    <w:rsid w:val="008A4576"/>
    <w:rsid w:val="008A4673"/>
    <w:rsid w:val="008A49C7"/>
    <w:rsid w:val="008A4A3B"/>
    <w:rsid w:val="008A4A92"/>
    <w:rsid w:val="008A4B19"/>
    <w:rsid w:val="008A4BEE"/>
    <w:rsid w:val="008A4C59"/>
    <w:rsid w:val="008A4CEE"/>
    <w:rsid w:val="008A5215"/>
    <w:rsid w:val="008A5236"/>
    <w:rsid w:val="008A5468"/>
    <w:rsid w:val="008A5600"/>
    <w:rsid w:val="008A562A"/>
    <w:rsid w:val="008A5833"/>
    <w:rsid w:val="008A588D"/>
    <w:rsid w:val="008A58FE"/>
    <w:rsid w:val="008A5BAF"/>
    <w:rsid w:val="008A5C06"/>
    <w:rsid w:val="008A5E01"/>
    <w:rsid w:val="008A5EA7"/>
    <w:rsid w:val="008A612F"/>
    <w:rsid w:val="008A61C9"/>
    <w:rsid w:val="008A630D"/>
    <w:rsid w:val="008A6654"/>
    <w:rsid w:val="008A6690"/>
    <w:rsid w:val="008A6699"/>
    <w:rsid w:val="008A6802"/>
    <w:rsid w:val="008A68B9"/>
    <w:rsid w:val="008A690E"/>
    <w:rsid w:val="008A6B61"/>
    <w:rsid w:val="008A6C1B"/>
    <w:rsid w:val="008A6E58"/>
    <w:rsid w:val="008A6E77"/>
    <w:rsid w:val="008A7055"/>
    <w:rsid w:val="008A715B"/>
    <w:rsid w:val="008A72F9"/>
    <w:rsid w:val="008A755F"/>
    <w:rsid w:val="008A75E3"/>
    <w:rsid w:val="008A7735"/>
    <w:rsid w:val="008A78D3"/>
    <w:rsid w:val="008A7B28"/>
    <w:rsid w:val="008A7BD6"/>
    <w:rsid w:val="008A7C36"/>
    <w:rsid w:val="008A7E87"/>
    <w:rsid w:val="008A7F75"/>
    <w:rsid w:val="008A7F8B"/>
    <w:rsid w:val="008B0017"/>
    <w:rsid w:val="008B01CD"/>
    <w:rsid w:val="008B0229"/>
    <w:rsid w:val="008B0642"/>
    <w:rsid w:val="008B064A"/>
    <w:rsid w:val="008B08B8"/>
    <w:rsid w:val="008B0B0F"/>
    <w:rsid w:val="008B0DE5"/>
    <w:rsid w:val="008B1053"/>
    <w:rsid w:val="008B11B8"/>
    <w:rsid w:val="008B1203"/>
    <w:rsid w:val="008B134D"/>
    <w:rsid w:val="008B14A0"/>
    <w:rsid w:val="008B1561"/>
    <w:rsid w:val="008B1672"/>
    <w:rsid w:val="008B1875"/>
    <w:rsid w:val="008B1A4C"/>
    <w:rsid w:val="008B1C07"/>
    <w:rsid w:val="008B1C7A"/>
    <w:rsid w:val="008B1E81"/>
    <w:rsid w:val="008B1EDD"/>
    <w:rsid w:val="008B1EF8"/>
    <w:rsid w:val="008B2269"/>
    <w:rsid w:val="008B236E"/>
    <w:rsid w:val="008B2819"/>
    <w:rsid w:val="008B2822"/>
    <w:rsid w:val="008B28D1"/>
    <w:rsid w:val="008B2DE4"/>
    <w:rsid w:val="008B2F26"/>
    <w:rsid w:val="008B2F30"/>
    <w:rsid w:val="008B2F56"/>
    <w:rsid w:val="008B2FEA"/>
    <w:rsid w:val="008B305A"/>
    <w:rsid w:val="008B31F7"/>
    <w:rsid w:val="008B3571"/>
    <w:rsid w:val="008B36B2"/>
    <w:rsid w:val="008B36D9"/>
    <w:rsid w:val="008B3A96"/>
    <w:rsid w:val="008B3AF2"/>
    <w:rsid w:val="008B3B32"/>
    <w:rsid w:val="008B3B97"/>
    <w:rsid w:val="008B3E6F"/>
    <w:rsid w:val="008B4027"/>
    <w:rsid w:val="008B40D3"/>
    <w:rsid w:val="008B41DA"/>
    <w:rsid w:val="008B42B5"/>
    <w:rsid w:val="008B4361"/>
    <w:rsid w:val="008B46CB"/>
    <w:rsid w:val="008B46CE"/>
    <w:rsid w:val="008B47D8"/>
    <w:rsid w:val="008B47EC"/>
    <w:rsid w:val="008B4828"/>
    <w:rsid w:val="008B4ACB"/>
    <w:rsid w:val="008B4D34"/>
    <w:rsid w:val="008B4F72"/>
    <w:rsid w:val="008B4FED"/>
    <w:rsid w:val="008B542C"/>
    <w:rsid w:val="008B543C"/>
    <w:rsid w:val="008B548B"/>
    <w:rsid w:val="008B5529"/>
    <w:rsid w:val="008B56FB"/>
    <w:rsid w:val="008B570C"/>
    <w:rsid w:val="008B59AC"/>
    <w:rsid w:val="008B59F4"/>
    <w:rsid w:val="008B5BAA"/>
    <w:rsid w:val="008B5CE9"/>
    <w:rsid w:val="008B5EAF"/>
    <w:rsid w:val="008B62F3"/>
    <w:rsid w:val="008B6552"/>
    <w:rsid w:val="008B689E"/>
    <w:rsid w:val="008B6B8D"/>
    <w:rsid w:val="008B711E"/>
    <w:rsid w:val="008B72BC"/>
    <w:rsid w:val="008B755D"/>
    <w:rsid w:val="008B76AF"/>
    <w:rsid w:val="008B788C"/>
    <w:rsid w:val="008B7ABB"/>
    <w:rsid w:val="008B7AE6"/>
    <w:rsid w:val="008B7F37"/>
    <w:rsid w:val="008C0113"/>
    <w:rsid w:val="008C019D"/>
    <w:rsid w:val="008C02FD"/>
    <w:rsid w:val="008C064F"/>
    <w:rsid w:val="008C078D"/>
    <w:rsid w:val="008C089E"/>
    <w:rsid w:val="008C08EA"/>
    <w:rsid w:val="008C0906"/>
    <w:rsid w:val="008C094B"/>
    <w:rsid w:val="008C0AC7"/>
    <w:rsid w:val="008C0BF6"/>
    <w:rsid w:val="008C0C17"/>
    <w:rsid w:val="008C0DA7"/>
    <w:rsid w:val="008C0F71"/>
    <w:rsid w:val="008C1142"/>
    <w:rsid w:val="008C1306"/>
    <w:rsid w:val="008C1400"/>
    <w:rsid w:val="008C1567"/>
    <w:rsid w:val="008C16C2"/>
    <w:rsid w:val="008C178C"/>
    <w:rsid w:val="008C1865"/>
    <w:rsid w:val="008C1A8C"/>
    <w:rsid w:val="008C1BBA"/>
    <w:rsid w:val="008C1CBB"/>
    <w:rsid w:val="008C1CE0"/>
    <w:rsid w:val="008C1DBD"/>
    <w:rsid w:val="008C1F3F"/>
    <w:rsid w:val="008C22D3"/>
    <w:rsid w:val="008C23D4"/>
    <w:rsid w:val="008C253B"/>
    <w:rsid w:val="008C29A8"/>
    <w:rsid w:val="008C2B22"/>
    <w:rsid w:val="008C2BE5"/>
    <w:rsid w:val="008C2BFB"/>
    <w:rsid w:val="008C2C1F"/>
    <w:rsid w:val="008C2CB9"/>
    <w:rsid w:val="008C2DCE"/>
    <w:rsid w:val="008C2E08"/>
    <w:rsid w:val="008C30B6"/>
    <w:rsid w:val="008C3594"/>
    <w:rsid w:val="008C3859"/>
    <w:rsid w:val="008C3931"/>
    <w:rsid w:val="008C39E7"/>
    <w:rsid w:val="008C3C3A"/>
    <w:rsid w:val="008C3E3E"/>
    <w:rsid w:val="008C404E"/>
    <w:rsid w:val="008C4144"/>
    <w:rsid w:val="008C449B"/>
    <w:rsid w:val="008C49CC"/>
    <w:rsid w:val="008C4B56"/>
    <w:rsid w:val="008C4D41"/>
    <w:rsid w:val="008C4E37"/>
    <w:rsid w:val="008C51C2"/>
    <w:rsid w:val="008C53D7"/>
    <w:rsid w:val="008C568C"/>
    <w:rsid w:val="008C5AB6"/>
    <w:rsid w:val="008C5B5F"/>
    <w:rsid w:val="008C5F9B"/>
    <w:rsid w:val="008C5FAA"/>
    <w:rsid w:val="008C5FBE"/>
    <w:rsid w:val="008C6129"/>
    <w:rsid w:val="008C62B3"/>
    <w:rsid w:val="008C632C"/>
    <w:rsid w:val="008C632D"/>
    <w:rsid w:val="008C633B"/>
    <w:rsid w:val="008C6348"/>
    <w:rsid w:val="008C6386"/>
    <w:rsid w:val="008C6468"/>
    <w:rsid w:val="008C6696"/>
    <w:rsid w:val="008C66DF"/>
    <w:rsid w:val="008C6833"/>
    <w:rsid w:val="008C691F"/>
    <w:rsid w:val="008C6980"/>
    <w:rsid w:val="008C69A6"/>
    <w:rsid w:val="008C6A21"/>
    <w:rsid w:val="008C6A27"/>
    <w:rsid w:val="008C6C59"/>
    <w:rsid w:val="008C6C86"/>
    <w:rsid w:val="008C6CB8"/>
    <w:rsid w:val="008C6D73"/>
    <w:rsid w:val="008C6E9E"/>
    <w:rsid w:val="008C6F4F"/>
    <w:rsid w:val="008C718A"/>
    <w:rsid w:val="008C7460"/>
    <w:rsid w:val="008C7524"/>
    <w:rsid w:val="008C760B"/>
    <w:rsid w:val="008C764B"/>
    <w:rsid w:val="008C787F"/>
    <w:rsid w:val="008C792A"/>
    <w:rsid w:val="008C7AB0"/>
    <w:rsid w:val="008C7B3A"/>
    <w:rsid w:val="008C7BB7"/>
    <w:rsid w:val="008C7C60"/>
    <w:rsid w:val="008C7C9D"/>
    <w:rsid w:val="008C7CF7"/>
    <w:rsid w:val="008C7DFA"/>
    <w:rsid w:val="008D001D"/>
    <w:rsid w:val="008D00BE"/>
    <w:rsid w:val="008D0233"/>
    <w:rsid w:val="008D0354"/>
    <w:rsid w:val="008D05BC"/>
    <w:rsid w:val="008D06AE"/>
    <w:rsid w:val="008D077E"/>
    <w:rsid w:val="008D0A61"/>
    <w:rsid w:val="008D0BB6"/>
    <w:rsid w:val="008D0DC2"/>
    <w:rsid w:val="008D0DC3"/>
    <w:rsid w:val="008D0EAF"/>
    <w:rsid w:val="008D0EFF"/>
    <w:rsid w:val="008D10FD"/>
    <w:rsid w:val="008D1167"/>
    <w:rsid w:val="008D1282"/>
    <w:rsid w:val="008D12E1"/>
    <w:rsid w:val="008D14AF"/>
    <w:rsid w:val="008D18AE"/>
    <w:rsid w:val="008D19B2"/>
    <w:rsid w:val="008D1AE7"/>
    <w:rsid w:val="008D1B81"/>
    <w:rsid w:val="008D1C26"/>
    <w:rsid w:val="008D1C57"/>
    <w:rsid w:val="008D1E30"/>
    <w:rsid w:val="008D1E5A"/>
    <w:rsid w:val="008D21BB"/>
    <w:rsid w:val="008D23C6"/>
    <w:rsid w:val="008D293D"/>
    <w:rsid w:val="008D29ED"/>
    <w:rsid w:val="008D2B5E"/>
    <w:rsid w:val="008D2CAB"/>
    <w:rsid w:val="008D2CE8"/>
    <w:rsid w:val="008D2E64"/>
    <w:rsid w:val="008D30F5"/>
    <w:rsid w:val="008D31DE"/>
    <w:rsid w:val="008D323F"/>
    <w:rsid w:val="008D3371"/>
    <w:rsid w:val="008D369E"/>
    <w:rsid w:val="008D391B"/>
    <w:rsid w:val="008D39E2"/>
    <w:rsid w:val="008D3CAC"/>
    <w:rsid w:val="008D3DE3"/>
    <w:rsid w:val="008D3F51"/>
    <w:rsid w:val="008D41E5"/>
    <w:rsid w:val="008D423C"/>
    <w:rsid w:val="008D426D"/>
    <w:rsid w:val="008D42D3"/>
    <w:rsid w:val="008D43AB"/>
    <w:rsid w:val="008D452C"/>
    <w:rsid w:val="008D45C7"/>
    <w:rsid w:val="008D45F3"/>
    <w:rsid w:val="008D492B"/>
    <w:rsid w:val="008D49AF"/>
    <w:rsid w:val="008D4A2A"/>
    <w:rsid w:val="008D4BBD"/>
    <w:rsid w:val="008D4BE4"/>
    <w:rsid w:val="008D4E71"/>
    <w:rsid w:val="008D4F3B"/>
    <w:rsid w:val="008D4F7C"/>
    <w:rsid w:val="008D4FCC"/>
    <w:rsid w:val="008D50A6"/>
    <w:rsid w:val="008D50C9"/>
    <w:rsid w:val="008D5148"/>
    <w:rsid w:val="008D5226"/>
    <w:rsid w:val="008D5467"/>
    <w:rsid w:val="008D54A7"/>
    <w:rsid w:val="008D54C9"/>
    <w:rsid w:val="008D56CB"/>
    <w:rsid w:val="008D58E0"/>
    <w:rsid w:val="008D5BD2"/>
    <w:rsid w:val="008D5C54"/>
    <w:rsid w:val="008D5DD2"/>
    <w:rsid w:val="008D5E83"/>
    <w:rsid w:val="008D6066"/>
    <w:rsid w:val="008D60CB"/>
    <w:rsid w:val="008D61F9"/>
    <w:rsid w:val="008D631A"/>
    <w:rsid w:val="008D6413"/>
    <w:rsid w:val="008D64BB"/>
    <w:rsid w:val="008D6772"/>
    <w:rsid w:val="008D6856"/>
    <w:rsid w:val="008D68E7"/>
    <w:rsid w:val="008D6A30"/>
    <w:rsid w:val="008D6A95"/>
    <w:rsid w:val="008D6B20"/>
    <w:rsid w:val="008D6B46"/>
    <w:rsid w:val="008D6E0D"/>
    <w:rsid w:val="008D6F0F"/>
    <w:rsid w:val="008D7A32"/>
    <w:rsid w:val="008D7A46"/>
    <w:rsid w:val="008D7FED"/>
    <w:rsid w:val="008E004C"/>
    <w:rsid w:val="008E0178"/>
    <w:rsid w:val="008E063F"/>
    <w:rsid w:val="008E06D7"/>
    <w:rsid w:val="008E072D"/>
    <w:rsid w:val="008E0CA0"/>
    <w:rsid w:val="008E0DD3"/>
    <w:rsid w:val="008E0FA4"/>
    <w:rsid w:val="008E109B"/>
    <w:rsid w:val="008E10AD"/>
    <w:rsid w:val="008E118B"/>
    <w:rsid w:val="008E12CE"/>
    <w:rsid w:val="008E12EF"/>
    <w:rsid w:val="008E1821"/>
    <w:rsid w:val="008E1FBA"/>
    <w:rsid w:val="008E20DE"/>
    <w:rsid w:val="008E222C"/>
    <w:rsid w:val="008E230C"/>
    <w:rsid w:val="008E2420"/>
    <w:rsid w:val="008E26A6"/>
    <w:rsid w:val="008E26B0"/>
    <w:rsid w:val="008E275D"/>
    <w:rsid w:val="008E28D2"/>
    <w:rsid w:val="008E29A8"/>
    <w:rsid w:val="008E2F2C"/>
    <w:rsid w:val="008E308B"/>
    <w:rsid w:val="008E311D"/>
    <w:rsid w:val="008E3222"/>
    <w:rsid w:val="008E3382"/>
    <w:rsid w:val="008E338A"/>
    <w:rsid w:val="008E3548"/>
    <w:rsid w:val="008E35AF"/>
    <w:rsid w:val="008E364D"/>
    <w:rsid w:val="008E369B"/>
    <w:rsid w:val="008E37D4"/>
    <w:rsid w:val="008E3845"/>
    <w:rsid w:val="008E3AB3"/>
    <w:rsid w:val="008E3D99"/>
    <w:rsid w:val="008E40CD"/>
    <w:rsid w:val="008E41E5"/>
    <w:rsid w:val="008E4202"/>
    <w:rsid w:val="008E46E0"/>
    <w:rsid w:val="008E4749"/>
    <w:rsid w:val="008E482B"/>
    <w:rsid w:val="008E487F"/>
    <w:rsid w:val="008E4A55"/>
    <w:rsid w:val="008E4A7F"/>
    <w:rsid w:val="008E4D8E"/>
    <w:rsid w:val="008E4DDA"/>
    <w:rsid w:val="008E4F60"/>
    <w:rsid w:val="008E4F89"/>
    <w:rsid w:val="008E5132"/>
    <w:rsid w:val="008E5174"/>
    <w:rsid w:val="008E5212"/>
    <w:rsid w:val="008E5452"/>
    <w:rsid w:val="008E5454"/>
    <w:rsid w:val="008E55B1"/>
    <w:rsid w:val="008E5624"/>
    <w:rsid w:val="008E569F"/>
    <w:rsid w:val="008E5AFA"/>
    <w:rsid w:val="008E5B67"/>
    <w:rsid w:val="008E5C7B"/>
    <w:rsid w:val="008E60F6"/>
    <w:rsid w:val="008E61A1"/>
    <w:rsid w:val="008E61F9"/>
    <w:rsid w:val="008E6217"/>
    <w:rsid w:val="008E645C"/>
    <w:rsid w:val="008E6815"/>
    <w:rsid w:val="008E689E"/>
    <w:rsid w:val="008E69FB"/>
    <w:rsid w:val="008E6B4F"/>
    <w:rsid w:val="008E6CC6"/>
    <w:rsid w:val="008E6CE7"/>
    <w:rsid w:val="008E6E07"/>
    <w:rsid w:val="008E6F4F"/>
    <w:rsid w:val="008E7075"/>
    <w:rsid w:val="008E70CD"/>
    <w:rsid w:val="008E7112"/>
    <w:rsid w:val="008E729D"/>
    <w:rsid w:val="008E743E"/>
    <w:rsid w:val="008E746F"/>
    <w:rsid w:val="008E7491"/>
    <w:rsid w:val="008E7598"/>
    <w:rsid w:val="008E7A44"/>
    <w:rsid w:val="008E7A96"/>
    <w:rsid w:val="008E7CD8"/>
    <w:rsid w:val="008E7EA9"/>
    <w:rsid w:val="008E7FC0"/>
    <w:rsid w:val="008F0425"/>
    <w:rsid w:val="008F0432"/>
    <w:rsid w:val="008F04E7"/>
    <w:rsid w:val="008F0654"/>
    <w:rsid w:val="008F08AA"/>
    <w:rsid w:val="008F0A52"/>
    <w:rsid w:val="008F0AA3"/>
    <w:rsid w:val="008F0B05"/>
    <w:rsid w:val="008F0B7C"/>
    <w:rsid w:val="008F0CF9"/>
    <w:rsid w:val="008F0E09"/>
    <w:rsid w:val="008F1115"/>
    <w:rsid w:val="008F1216"/>
    <w:rsid w:val="008F12FA"/>
    <w:rsid w:val="008F130B"/>
    <w:rsid w:val="008F1391"/>
    <w:rsid w:val="008F1415"/>
    <w:rsid w:val="008F14C0"/>
    <w:rsid w:val="008F199B"/>
    <w:rsid w:val="008F1A1A"/>
    <w:rsid w:val="008F1A45"/>
    <w:rsid w:val="008F1B6A"/>
    <w:rsid w:val="008F1E29"/>
    <w:rsid w:val="008F1ED8"/>
    <w:rsid w:val="008F1F3F"/>
    <w:rsid w:val="008F204B"/>
    <w:rsid w:val="008F2068"/>
    <w:rsid w:val="008F20F9"/>
    <w:rsid w:val="008F220D"/>
    <w:rsid w:val="008F25BF"/>
    <w:rsid w:val="008F266B"/>
    <w:rsid w:val="008F2684"/>
    <w:rsid w:val="008F28C7"/>
    <w:rsid w:val="008F2B59"/>
    <w:rsid w:val="008F2CB3"/>
    <w:rsid w:val="008F300C"/>
    <w:rsid w:val="008F310D"/>
    <w:rsid w:val="008F312C"/>
    <w:rsid w:val="008F365E"/>
    <w:rsid w:val="008F369B"/>
    <w:rsid w:val="008F36DE"/>
    <w:rsid w:val="008F3740"/>
    <w:rsid w:val="008F374D"/>
    <w:rsid w:val="008F3855"/>
    <w:rsid w:val="008F3892"/>
    <w:rsid w:val="008F38E3"/>
    <w:rsid w:val="008F3A08"/>
    <w:rsid w:val="008F3A2B"/>
    <w:rsid w:val="008F3A6B"/>
    <w:rsid w:val="008F3B92"/>
    <w:rsid w:val="008F3BB4"/>
    <w:rsid w:val="008F3BD2"/>
    <w:rsid w:val="008F3C36"/>
    <w:rsid w:val="008F3C55"/>
    <w:rsid w:val="008F3CCA"/>
    <w:rsid w:val="008F41F2"/>
    <w:rsid w:val="008F4206"/>
    <w:rsid w:val="008F4553"/>
    <w:rsid w:val="008F4571"/>
    <w:rsid w:val="008F493C"/>
    <w:rsid w:val="008F4B69"/>
    <w:rsid w:val="008F4D8B"/>
    <w:rsid w:val="008F53B7"/>
    <w:rsid w:val="008F53D5"/>
    <w:rsid w:val="008F5567"/>
    <w:rsid w:val="008F55A9"/>
    <w:rsid w:val="008F580A"/>
    <w:rsid w:val="008F58F4"/>
    <w:rsid w:val="008F60BB"/>
    <w:rsid w:val="008F6261"/>
    <w:rsid w:val="008F626C"/>
    <w:rsid w:val="008F6305"/>
    <w:rsid w:val="008F6554"/>
    <w:rsid w:val="008F65B1"/>
    <w:rsid w:val="008F6601"/>
    <w:rsid w:val="008F6629"/>
    <w:rsid w:val="008F6645"/>
    <w:rsid w:val="008F6734"/>
    <w:rsid w:val="008F6DD5"/>
    <w:rsid w:val="008F6DE7"/>
    <w:rsid w:val="008F6F34"/>
    <w:rsid w:val="008F7031"/>
    <w:rsid w:val="008F7483"/>
    <w:rsid w:val="008F75CF"/>
    <w:rsid w:val="008F766F"/>
    <w:rsid w:val="008F7844"/>
    <w:rsid w:val="008F7914"/>
    <w:rsid w:val="008F7939"/>
    <w:rsid w:val="008F7B22"/>
    <w:rsid w:val="008F7B67"/>
    <w:rsid w:val="008F7DB3"/>
    <w:rsid w:val="008F7EAC"/>
    <w:rsid w:val="008F8222"/>
    <w:rsid w:val="009000E6"/>
    <w:rsid w:val="0090019C"/>
    <w:rsid w:val="009001B6"/>
    <w:rsid w:val="00900218"/>
    <w:rsid w:val="00900227"/>
    <w:rsid w:val="00900300"/>
    <w:rsid w:val="00900425"/>
    <w:rsid w:val="009005D8"/>
    <w:rsid w:val="00900827"/>
    <w:rsid w:val="009008EE"/>
    <w:rsid w:val="00900AE5"/>
    <w:rsid w:val="00900D71"/>
    <w:rsid w:val="00900EA6"/>
    <w:rsid w:val="00900F8F"/>
    <w:rsid w:val="0090124B"/>
    <w:rsid w:val="009013E3"/>
    <w:rsid w:val="009014D7"/>
    <w:rsid w:val="00901922"/>
    <w:rsid w:val="00901AB2"/>
    <w:rsid w:val="00901B4E"/>
    <w:rsid w:val="00901B51"/>
    <w:rsid w:val="00901BA5"/>
    <w:rsid w:val="00901BB1"/>
    <w:rsid w:val="00901C4D"/>
    <w:rsid w:val="00901C54"/>
    <w:rsid w:val="0090204F"/>
    <w:rsid w:val="0090206B"/>
    <w:rsid w:val="0090210A"/>
    <w:rsid w:val="0090215F"/>
    <w:rsid w:val="009021EE"/>
    <w:rsid w:val="0090223B"/>
    <w:rsid w:val="00902299"/>
    <w:rsid w:val="00902348"/>
    <w:rsid w:val="009023D5"/>
    <w:rsid w:val="0090253B"/>
    <w:rsid w:val="009026CB"/>
    <w:rsid w:val="00902766"/>
    <w:rsid w:val="0090276E"/>
    <w:rsid w:val="00902797"/>
    <w:rsid w:val="009027A3"/>
    <w:rsid w:val="009028AE"/>
    <w:rsid w:val="00902B84"/>
    <w:rsid w:val="00902C68"/>
    <w:rsid w:val="00902DD2"/>
    <w:rsid w:val="00902E2D"/>
    <w:rsid w:val="00902F23"/>
    <w:rsid w:val="00902F64"/>
    <w:rsid w:val="00902FE9"/>
    <w:rsid w:val="0090341F"/>
    <w:rsid w:val="009034B6"/>
    <w:rsid w:val="0090356E"/>
    <w:rsid w:val="00903855"/>
    <w:rsid w:val="0090391B"/>
    <w:rsid w:val="00903AD6"/>
    <w:rsid w:val="00903C61"/>
    <w:rsid w:val="00903EA0"/>
    <w:rsid w:val="00904048"/>
    <w:rsid w:val="009041E5"/>
    <w:rsid w:val="009042EA"/>
    <w:rsid w:val="00904360"/>
    <w:rsid w:val="0090452F"/>
    <w:rsid w:val="009045BA"/>
    <w:rsid w:val="0090485D"/>
    <w:rsid w:val="00904954"/>
    <w:rsid w:val="00904B2B"/>
    <w:rsid w:val="00904C1A"/>
    <w:rsid w:val="00904D9D"/>
    <w:rsid w:val="00904E43"/>
    <w:rsid w:val="00904F4B"/>
    <w:rsid w:val="009050BA"/>
    <w:rsid w:val="009053B9"/>
    <w:rsid w:val="009054CB"/>
    <w:rsid w:val="00905609"/>
    <w:rsid w:val="009056DF"/>
    <w:rsid w:val="00905845"/>
    <w:rsid w:val="009058C7"/>
    <w:rsid w:val="00905A8E"/>
    <w:rsid w:val="00905B55"/>
    <w:rsid w:val="00905BD3"/>
    <w:rsid w:val="00905EFF"/>
    <w:rsid w:val="00906210"/>
    <w:rsid w:val="0090638C"/>
    <w:rsid w:val="009064E6"/>
    <w:rsid w:val="0090659D"/>
    <w:rsid w:val="0090663E"/>
    <w:rsid w:val="009067A7"/>
    <w:rsid w:val="009067F9"/>
    <w:rsid w:val="0090683E"/>
    <w:rsid w:val="00906846"/>
    <w:rsid w:val="00906A16"/>
    <w:rsid w:val="00906B25"/>
    <w:rsid w:val="00906C24"/>
    <w:rsid w:val="00906C2C"/>
    <w:rsid w:val="00906DDD"/>
    <w:rsid w:val="00906E0B"/>
    <w:rsid w:val="009072D5"/>
    <w:rsid w:val="009073E7"/>
    <w:rsid w:val="0090748A"/>
    <w:rsid w:val="009074A0"/>
    <w:rsid w:val="009074B3"/>
    <w:rsid w:val="009074B5"/>
    <w:rsid w:val="00907736"/>
    <w:rsid w:val="00907872"/>
    <w:rsid w:val="00907A27"/>
    <w:rsid w:val="00907D0A"/>
    <w:rsid w:val="00907E12"/>
    <w:rsid w:val="00907EDF"/>
    <w:rsid w:val="00910210"/>
    <w:rsid w:val="00910565"/>
    <w:rsid w:val="00910583"/>
    <w:rsid w:val="009106B6"/>
    <w:rsid w:val="00910718"/>
    <w:rsid w:val="00910721"/>
    <w:rsid w:val="00910988"/>
    <w:rsid w:val="00910B3A"/>
    <w:rsid w:val="00910D1F"/>
    <w:rsid w:val="00910D40"/>
    <w:rsid w:val="00910D44"/>
    <w:rsid w:val="00910D86"/>
    <w:rsid w:val="00910E8C"/>
    <w:rsid w:val="00911228"/>
    <w:rsid w:val="00911259"/>
    <w:rsid w:val="009113D4"/>
    <w:rsid w:val="009114E0"/>
    <w:rsid w:val="0091192B"/>
    <w:rsid w:val="00911957"/>
    <w:rsid w:val="00911AE2"/>
    <w:rsid w:val="00911C43"/>
    <w:rsid w:val="00911D93"/>
    <w:rsid w:val="00911DD7"/>
    <w:rsid w:val="0091226F"/>
    <w:rsid w:val="009123A4"/>
    <w:rsid w:val="009123D2"/>
    <w:rsid w:val="00912685"/>
    <w:rsid w:val="009126CF"/>
    <w:rsid w:val="00912767"/>
    <w:rsid w:val="009129FB"/>
    <w:rsid w:val="00912B41"/>
    <w:rsid w:val="00912CC7"/>
    <w:rsid w:val="00912D1B"/>
    <w:rsid w:val="00912E7E"/>
    <w:rsid w:val="00912E8C"/>
    <w:rsid w:val="00912EE9"/>
    <w:rsid w:val="00912F4C"/>
    <w:rsid w:val="00912FCE"/>
    <w:rsid w:val="009130B4"/>
    <w:rsid w:val="009131A6"/>
    <w:rsid w:val="00913665"/>
    <w:rsid w:val="009138E7"/>
    <w:rsid w:val="00913951"/>
    <w:rsid w:val="00913974"/>
    <w:rsid w:val="00913A2F"/>
    <w:rsid w:val="00913C51"/>
    <w:rsid w:val="00913DEB"/>
    <w:rsid w:val="00914044"/>
    <w:rsid w:val="009141CC"/>
    <w:rsid w:val="009141E1"/>
    <w:rsid w:val="0091423B"/>
    <w:rsid w:val="00914244"/>
    <w:rsid w:val="009142B2"/>
    <w:rsid w:val="00914314"/>
    <w:rsid w:val="00914355"/>
    <w:rsid w:val="009145E9"/>
    <w:rsid w:val="009147B5"/>
    <w:rsid w:val="0091486E"/>
    <w:rsid w:val="009148C2"/>
    <w:rsid w:val="00914930"/>
    <w:rsid w:val="00914AEE"/>
    <w:rsid w:val="00914BB4"/>
    <w:rsid w:val="00914BEB"/>
    <w:rsid w:val="00914BF0"/>
    <w:rsid w:val="00914E10"/>
    <w:rsid w:val="00914EAA"/>
    <w:rsid w:val="00914FF6"/>
    <w:rsid w:val="00915020"/>
    <w:rsid w:val="00915175"/>
    <w:rsid w:val="009151C6"/>
    <w:rsid w:val="00915235"/>
    <w:rsid w:val="0091543F"/>
    <w:rsid w:val="00915ADC"/>
    <w:rsid w:val="00915ADE"/>
    <w:rsid w:val="00915CA6"/>
    <w:rsid w:val="00915E01"/>
    <w:rsid w:val="00915E66"/>
    <w:rsid w:val="00915E9B"/>
    <w:rsid w:val="00915F16"/>
    <w:rsid w:val="00915F29"/>
    <w:rsid w:val="00915FAB"/>
    <w:rsid w:val="009163D3"/>
    <w:rsid w:val="009164C3"/>
    <w:rsid w:val="0091650C"/>
    <w:rsid w:val="009165F7"/>
    <w:rsid w:val="00916BD9"/>
    <w:rsid w:val="00916F95"/>
    <w:rsid w:val="00917198"/>
    <w:rsid w:val="0091720A"/>
    <w:rsid w:val="0091743A"/>
    <w:rsid w:val="009175A5"/>
    <w:rsid w:val="0091762C"/>
    <w:rsid w:val="0091766F"/>
    <w:rsid w:val="00917914"/>
    <w:rsid w:val="00920230"/>
    <w:rsid w:val="0092069C"/>
    <w:rsid w:val="009206FE"/>
    <w:rsid w:val="00920999"/>
    <w:rsid w:val="0092099B"/>
    <w:rsid w:val="00920A06"/>
    <w:rsid w:val="00920AA0"/>
    <w:rsid w:val="00920AC8"/>
    <w:rsid w:val="00920D30"/>
    <w:rsid w:val="00920E90"/>
    <w:rsid w:val="00920EA5"/>
    <w:rsid w:val="00920FAB"/>
    <w:rsid w:val="0092106D"/>
    <w:rsid w:val="0092108D"/>
    <w:rsid w:val="009210E2"/>
    <w:rsid w:val="0092116A"/>
    <w:rsid w:val="0092142D"/>
    <w:rsid w:val="00921568"/>
    <w:rsid w:val="009218FD"/>
    <w:rsid w:val="00921946"/>
    <w:rsid w:val="00921A09"/>
    <w:rsid w:val="00921A95"/>
    <w:rsid w:val="00921ACC"/>
    <w:rsid w:val="00921CF5"/>
    <w:rsid w:val="00921FCE"/>
    <w:rsid w:val="0092211C"/>
    <w:rsid w:val="00922441"/>
    <w:rsid w:val="009225B1"/>
    <w:rsid w:val="00922684"/>
    <w:rsid w:val="0092271D"/>
    <w:rsid w:val="00922753"/>
    <w:rsid w:val="00922A96"/>
    <w:rsid w:val="00922AC3"/>
    <w:rsid w:val="00922C93"/>
    <w:rsid w:val="00922E4F"/>
    <w:rsid w:val="00922F29"/>
    <w:rsid w:val="00922F63"/>
    <w:rsid w:val="0092336D"/>
    <w:rsid w:val="0092351A"/>
    <w:rsid w:val="00923D48"/>
    <w:rsid w:val="00923D82"/>
    <w:rsid w:val="0092416D"/>
    <w:rsid w:val="00924191"/>
    <w:rsid w:val="00924666"/>
    <w:rsid w:val="009246AD"/>
    <w:rsid w:val="009247C1"/>
    <w:rsid w:val="009249C4"/>
    <w:rsid w:val="00924A62"/>
    <w:rsid w:val="00924B7C"/>
    <w:rsid w:val="00924BE6"/>
    <w:rsid w:val="00924BF5"/>
    <w:rsid w:val="00924C6C"/>
    <w:rsid w:val="00924E79"/>
    <w:rsid w:val="00924EA6"/>
    <w:rsid w:val="00924F6A"/>
    <w:rsid w:val="00925187"/>
    <w:rsid w:val="00925308"/>
    <w:rsid w:val="009253B7"/>
    <w:rsid w:val="009254FA"/>
    <w:rsid w:val="0092571A"/>
    <w:rsid w:val="00925B18"/>
    <w:rsid w:val="00925BA0"/>
    <w:rsid w:val="00925E5C"/>
    <w:rsid w:val="0092604F"/>
    <w:rsid w:val="00926240"/>
    <w:rsid w:val="009263D4"/>
    <w:rsid w:val="00926429"/>
    <w:rsid w:val="00926482"/>
    <w:rsid w:val="00926591"/>
    <w:rsid w:val="0092660D"/>
    <w:rsid w:val="009266C6"/>
    <w:rsid w:val="0092674A"/>
    <w:rsid w:val="009268E2"/>
    <w:rsid w:val="0092691A"/>
    <w:rsid w:val="009269D3"/>
    <w:rsid w:val="00926A44"/>
    <w:rsid w:val="00926ABF"/>
    <w:rsid w:val="00926AD0"/>
    <w:rsid w:val="00926E43"/>
    <w:rsid w:val="00926F94"/>
    <w:rsid w:val="009271E2"/>
    <w:rsid w:val="00927245"/>
    <w:rsid w:val="009273A4"/>
    <w:rsid w:val="00927440"/>
    <w:rsid w:val="00927717"/>
    <w:rsid w:val="00927886"/>
    <w:rsid w:val="009278F4"/>
    <w:rsid w:val="00927A7D"/>
    <w:rsid w:val="00927F89"/>
    <w:rsid w:val="00930058"/>
    <w:rsid w:val="009300F3"/>
    <w:rsid w:val="00930101"/>
    <w:rsid w:val="00930132"/>
    <w:rsid w:val="00930278"/>
    <w:rsid w:val="00930296"/>
    <w:rsid w:val="00930439"/>
    <w:rsid w:val="0093076C"/>
    <w:rsid w:val="00930821"/>
    <w:rsid w:val="00930A00"/>
    <w:rsid w:val="00930CCF"/>
    <w:rsid w:val="00930D37"/>
    <w:rsid w:val="00930DE9"/>
    <w:rsid w:val="0093110C"/>
    <w:rsid w:val="00931190"/>
    <w:rsid w:val="009311AD"/>
    <w:rsid w:val="009312C9"/>
    <w:rsid w:val="009316FD"/>
    <w:rsid w:val="0093172F"/>
    <w:rsid w:val="0093176A"/>
    <w:rsid w:val="009317AE"/>
    <w:rsid w:val="00931A3F"/>
    <w:rsid w:val="00931B68"/>
    <w:rsid w:val="00931BDB"/>
    <w:rsid w:val="00931BEF"/>
    <w:rsid w:val="00931CF2"/>
    <w:rsid w:val="00931F52"/>
    <w:rsid w:val="009322D6"/>
    <w:rsid w:val="00932310"/>
    <w:rsid w:val="00932400"/>
    <w:rsid w:val="0093243E"/>
    <w:rsid w:val="0093247B"/>
    <w:rsid w:val="009324D3"/>
    <w:rsid w:val="00932513"/>
    <w:rsid w:val="00932565"/>
    <w:rsid w:val="009326C5"/>
    <w:rsid w:val="0093280D"/>
    <w:rsid w:val="00932AAC"/>
    <w:rsid w:val="00932AE0"/>
    <w:rsid w:val="00932C55"/>
    <w:rsid w:val="00932CC8"/>
    <w:rsid w:val="0093315B"/>
    <w:rsid w:val="0093322C"/>
    <w:rsid w:val="00933347"/>
    <w:rsid w:val="009333A7"/>
    <w:rsid w:val="00933878"/>
    <w:rsid w:val="009338DA"/>
    <w:rsid w:val="009338E0"/>
    <w:rsid w:val="00933A79"/>
    <w:rsid w:val="00933D1E"/>
    <w:rsid w:val="00933E98"/>
    <w:rsid w:val="00934250"/>
    <w:rsid w:val="00934758"/>
    <w:rsid w:val="0093488D"/>
    <w:rsid w:val="00934A22"/>
    <w:rsid w:val="00934EAC"/>
    <w:rsid w:val="00934F40"/>
    <w:rsid w:val="009350EA"/>
    <w:rsid w:val="00935157"/>
    <w:rsid w:val="00935224"/>
    <w:rsid w:val="00935366"/>
    <w:rsid w:val="0093582D"/>
    <w:rsid w:val="0093583B"/>
    <w:rsid w:val="00935856"/>
    <w:rsid w:val="0093588A"/>
    <w:rsid w:val="00935A6F"/>
    <w:rsid w:val="00935B21"/>
    <w:rsid w:val="00935C35"/>
    <w:rsid w:val="00935C95"/>
    <w:rsid w:val="00935CCF"/>
    <w:rsid w:val="00935F2D"/>
    <w:rsid w:val="00935F92"/>
    <w:rsid w:val="00936276"/>
    <w:rsid w:val="009365DF"/>
    <w:rsid w:val="00936778"/>
    <w:rsid w:val="00936A3F"/>
    <w:rsid w:val="00936B4B"/>
    <w:rsid w:val="009371D4"/>
    <w:rsid w:val="00937366"/>
    <w:rsid w:val="00937475"/>
    <w:rsid w:val="0093747B"/>
    <w:rsid w:val="0093784D"/>
    <w:rsid w:val="00937981"/>
    <w:rsid w:val="00937D43"/>
    <w:rsid w:val="00937F3D"/>
    <w:rsid w:val="00937F81"/>
    <w:rsid w:val="00937F9D"/>
    <w:rsid w:val="0094013F"/>
    <w:rsid w:val="0094018F"/>
    <w:rsid w:val="00940209"/>
    <w:rsid w:val="009402DE"/>
    <w:rsid w:val="0094034D"/>
    <w:rsid w:val="00940966"/>
    <w:rsid w:val="00940C54"/>
    <w:rsid w:val="00940E8E"/>
    <w:rsid w:val="00940F27"/>
    <w:rsid w:val="00940FF6"/>
    <w:rsid w:val="0094105B"/>
    <w:rsid w:val="0094137D"/>
    <w:rsid w:val="00941429"/>
    <w:rsid w:val="00941554"/>
    <w:rsid w:val="00941563"/>
    <w:rsid w:val="00941754"/>
    <w:rsid w:val="00941762"/>
    <w:rsid w:val="009419F5"/>
    <w:rsid w:val="00941B28"/>
    <w:rsid w:val="00941B88"/>
    <w:rsid w:val="00941BDA"/>
    <w:rsid w:val="00941CA4"/>
    <w:rsid w:val="00941E8E"/>
    <w:rsid w:val="00941F42"/>
    <w:rsid w:val="009421A7"/>
    <w:rsid w:val="009421B1"/>
    <w:rsid w:val="0094232C"/>
    <w:rsid w:val="0094246A"/>
    <w:rsid w:val="009427B7"/>
    <w:rsid w:val="00942862"/>
    <w:rsid w:val="00942969"/>
    <w:rsid w:val="00942B0C"/>
    <w:rsid w:val="00942B44"/>
    <w:rsid w:val="00942BD3"/>
    <w:rsid w:val="00942BDF"/>
    <w:rsid w:val="00942C5D"/>
    <w:rsid w:val="00942D12"/>
    <w:rsid w:val="00942E00"/>
    <w:rsid w:val="00942ED7"/>
    <w:rsid w:val="00942EDD"/>
    <w:rsid w:val="00942FF8"/>
    <w:rsid w:val="009430DD"/>
    <w:rsid w:val="0094311A"/>
    <w:rsid w:val="0094315F"/>
    <w:rsid w:val="009431AD"/>
    <w:rsid w:val="009433EC"/>
    <w:rsid w:val="00943417"/>
    <w:rsid w:val="00943646"/>
    <w:rsid w:val="00943AD4"/>
    <w:rsid w:val="00943C5D"/>
    <w:rsid w:val="00943CEF"/>
    <w:rsid w:val="00943CF5"/>
    <w:rsid w:val="00943D7F"/>
    <w:rsid w:val="00943D96"/>
    <w:rsid w:val="00943E47"/>
    <w:rsid w:val="00943EDF"/>
    <w:rsid w:val="009440AD"/>
    <w:rsid w:val="0094429D"/>
    <w:rsid w:val="00944371"/>
    <w:rsid w:val="00944513"/>
    <w:rsid w:val="00944515"/>
    <w:rsid w:val="00944550"/>
    <w:rsid w:val="00944B37"/>
    <w:rsid w:val="00944D14"/>
    <w:rsid w:val="0094527D"/>
    <w:rsid w:val="009452E2"/>
    <w:rsid w:val="00945320"/>
    <w:rsid w:val="00945563"/>
    <w:rsid w:val="009455DD"/>
    <w:rsid w:val="0094588B"/>
    <w:rsid w:val="00945934"/>
    <w:rsid w:val="009459E6"/>
    <w:rsid w:val="00945E0C"/>
    <w:rsid w:val="00945E5E"/>
    <w:rsid w:val="00945ED3"/>
    <w:rsid w:val="009461E1"/>
    <w:rsid w:val="00946262"/>
    <w:rsid w:val="009463BC"/>
    <w:rsid w:val="00946448"/>
    <w:rsid w:val="0094645D"/>
    <w:rsid w:val="0094680A"/>
    <w:rsid w:val="0094681A"/>
    <w:rsid w:val="00946A7C"/>
    <w:rsid w:val="00946AB6"/>
    <w:rsid w:val="00946B40"/>
    <w:rsid w:val="00946CCD"/>
    <w:rsid w:val="00946F60"/>
    <w:rsid w:val="00946F9C"/>
    <w:rsid w:val="009470A4"/>
    <w:rsid w:val="0094719D"/>
    <w:rsid w:val="009472A8"/>
    <w:rsid w:val="00947667"/>
    <w:rsid w:val="009477B4"/>
    <w:rsid w:val="00947940"/>
    <w:rsid w:val="00947A01"/>
    <w:rsid w:val="00947A54"/>
    <w:rsid w:val="00947C78"/>
    <w:rsid w:val="00947D04"/>
    <w:rsid w:val="00947EB7"/>
    <w:rsid w:val="00948A23"/>
    <w:rsid w:val="00950111"/>
    <w:rsid w:val="00950182"/>
    <w:rsid w:val="00950198"/>
    <w:rsid w:val="0095021E"/>
    <w:rsid w:val="009503B8"/>
    <w:rsid w:val="009504B5"/>
    <w:rsid w:val="0095051C"/>
    <w:rsid w:val="00950908"/>
    <w:rsid w:val="00950A13"/>
    <w:rsid w:val="00950A46"/>
    <w:rsid w:val="00950C40"/>
    <w:rsid w:val="00950C5A"/>
    <w:rsid w:val="00950CFB"/>
    <w:rsid w:val="00950CFD"/>
    <w:rsid w:val="00950E33"/>
    <w:rsid w:val="0095114E"/>
    <w:rsid w:val="0095116F"/>
    <w:rsid w:val="00951331"/>
    <w:rsid w:val="009513D8"/>
    <w:rsid w:val="00951534"/>
    <w:rsid w:val="00951A80"/>
    <w:rsid w:val="00951AFD"/>
    <w:rsid w:val="00951C56"/>
    <w:rsid w:val="00951D40"/>
    <w:rsid w:val="00951E19"/>
    <w:rsid w:val="00951EBD"/>
    <w:rsid w:val="00951ED3"/>
    <w:rsid w:val="009521C1"/>
    <w:rsid w:val="00952256"/>
    <w:rsid w:val="009522DC"/>
    <w:rsid w:val="00952321"/>
    <w:rsid w:val="00952576"/>
    <w:rsid w:val="00952B25"/>
    <w:rsid w:val="00952E5C"/>
    <w:rsid w:val="00953020"/>
    <w:rsid w:val="009530D4"/>
    <w:rsid w:val="009531F3"/>
    <w:rsid w:val="00953286"/>
    <w:rsid w:val="009532A8"/>
    <w:rsid w:val="009534AA"/>
    <w:rsid w:val="009534E1"/>
    <w:rsid w:val="00953527"/>
    <w:rsid w:val="0095373F"/>
    <w:rsid w:val="009537FA"/>
    <w:rsid w:val="009538CD"/>
    <w:rsid w:val="00953926"/>
    <w:rsid w:val="00953BD5"/>
    <w:rsid w:val="00953DDB"/>
    <w:rsid w:val="00954068"/>
    <w:rsid w:val="0095407A"/>
    <w:rsid w:val="0095411B"/>
    <w:rsid w:val="0095418D"/>
    <w:rsid w:val="009541B4"/>
    <w:rsid w:val="00954253"/>
    <w:rsid w:val="009542E6"/>
    <w:rsid w:val="009545A1"/>
    <w:rsid w:val="00954954"/>
    <w:rsid w:val="009549B5"/>
    <w:rsid w:val="00954B4D"/>
    <w:rsid w:val="00954B65"/>
    <w:rsid w:val="00954C43"/>
    <w:rsid w:val="00954E34"/>
    <w:rsid w:val="00954FD6"/>
    <w:rsid w:val="00955275"/>
    <w:rsid w:val="00955475"/>
    <w:rsid w:val="00955561"/>
    <w:rsid w:val="0095566D"/>
    <w:rsid w:val="00955692"/>
    <w:rsid w:val="009558EA"/>
    <w:rsid w:val="0095595B"/>
    <w:rsid w:val="00955A9C"/>
    <w:rsid w:val="00955D1C"/>
    <w:rsid w:val="00955D95"/>
    <w:rsid w:val="00955F5F"/>
    <w:rsid w:val="00955F88"/>
    <w:rsid w:val="0095605A"/>
    <w:rsid w:val="00956333"/>
    <w:rsid w:val="0095634C"/>
    <w:rsid w:val="00956528"/>
    <w:rsid w:val="00956633"/>
    <w:rsid w:val="00956817"/>
    <w:rsid w:val="00956A7F"/>
    <w:rsid w:val="00956C9F"/>
    <w:rsid w:val="00956D8B"/>
    <w:rsid w:val="0095708F"/>
    <w:rsid w:val="009570B2"/>
    <w:rsid w:val="0095723E"/>
    <w:rsid w:val="009572D3"/>
    <w:rsid w:val="00957487"/>
    <w:rsid w:val="00957560"/>
    <w:rsid w:val="00957720"/>
    <w:rsid w:val="009579F4"/>
    <w:rsid w:val="009579F9"/>
    <w:rsid w:val="00957A8F"/>
    <w:rsid w:val="00957BAB"/>
    <w:rsid w:val="00957CF8"/>
    <w:rsid w:val="00957D13"/>
    <w:rsid w:val="00957D66"/>
    <w:rsid w:val="00957F85"/>
    <w:rsid w:val="00957FB8"/>
    <w:rsid w:val="00960136"/>
    <w:rsid w:val="00960172"/>
    <w:rsid w:val="00960301"/>
    <w:rsid w:val="0096034D"/>
    <w:rsid w:val="00960695"/>
    <w:rsid w:val="00960B4D"/>
    <w:rsid w:val="00960BBC"/>
    <w:rsid w:val="00960DB0"/>
    <w:rsid w:val="009610EA"/>
    <w:rsid w:val="009614E1"/>
    <w:rsid w:val="009616B6"/>
    <w:rsid w:val="0096175C"/>
    <w:rsid w:val="0096180F"/>
    <w:rsid w:val="009619E0"/>
    <w:rsid w:val="00961BCD"/>
    <w:rsid w:val="00961D1C"/>
    <w:rsid w:val="00961DDD"/>
    <w:rsid w:val="00961E2C"/>
    <w:rsid w:val="009620E2"/>
    <w:rsid w:val="0096238C"/>
    <w:rsid w:val="0096253B"/>
    <w:rsid w:val="0096259D"/>
    <w:rsid w:val="00962877"/>
    <w:rsid w:val="00962881"/>
    <w:rsid w:val="00962CB9"/>
    <w:rsid w:val="00962D8F"/>
    <w:rsid w:val="00962E53"/>
    <w:rsid w:val="00962E5D"/>
    <w:rsid w:val="00962E9C"/>
    <w:rsid w:val="009632F5"/>
    <w:rsid w:val="00963302"/>
    <w:rsid w:val="0096332D"/>
    <w:rsid w:val="00963422"/>
    <w:rsid w:val="0096346F"/>
    <w:rsid w:val="00963656"/>
    <w:rsid w:val="0096366C"/>
    <w:rsid w:val="009636A8"/>
    <w:rsid w:val="0096377F"/>
    <w:rsid w:val="0096393B"/>
    <w:rsid w:val="009639E1"/>
    <w:rsid w:val="00963A99"/>
    <w:rsid w:val="00963CD4"/>
    <w:rsid w:val="00963E3B"/>
    <w:rsid w:val="00963EDD"/>
    <w:rsid w:val="00963FC2"/>
    <w:rsid w:val="00963FF9"/>
    <w:rsid w:val="00964130"/>
    <w:rsid w:val="00964136"/>
    <w:rsid w:val="00964195"/>
    <w:rsid w:val="0096449B"/>
    <w:rsid w:val="00964894"/>
    <w:rsid w:val="00964993"/>
    <w:rsid w:val="009649CD"/>
    <w:rsid w:val="00964BB4"/>
    <w:rsid w:val="00964BB6"/>
    <w:rsid w:val="00964D38"/>
    <w:rsid w:val="00964F19"/>
    <w:rsid w:val="00964F58"/>
    <w:rsid w:val="00964F9F"/>
    <w:rsid w:val="009652A0"/>
    <w:rsid w:val="009653B3"/>
    <w:rsid w:val="009653E9"/>
    <w:rsid w:val="00965468"/>
    <w:rsid w:val="009654A3"/>
    <w:rsid w:val="00965612"/>
    <w:rsid w:val="00965C04"/>
    <w:rsid w:val="00965F59"/>
    <w:rsid w:val="0096606A"/>
    <w:rsid w:val="0096618B"/>
    <w:rsid w:val="009661BA"/>
    <w:rsid w:val="009661DF"/>
    <w:rsid w:val="009662AD"/>
    <w:rsid w:val="00966686"/>
    <w:rsid w:val="009669DE"/>
    <w:rsid w:val="00966AED"/>
    <w:rsid w:val="00966B21"/>
    <w:rsid w:val="00966C51"/>
    <w:rsid w:val="00966FEB"/>
    <w:rsid w:val="009670B0"/>
    <w:rsid w:val="00967204"/>
    <w:rsid w:val="009675C9"/>
    <w:rsid w:val="00967773"/>
    <w:rsid w:val="00967A33"/>
    <w:rsid w:val="00967AEE"/>
    <w:rsid w:val="00967B93"/>
    <w:rsid w:val="00967EF9"/>
    <w:rsid w:val="00967F0B"/>
    <w:rsid w:val="00970119"/>
    <w:rsid w:val="009702AF"/>
    <w:rsid w:val="00970341"/>
    <w:rsid w:val="009704B8"/>
    <w:rsid w:val="0097058C"/>
    <w:rsid w:val="00970598"/>
    <w:rsid w:val="009706F9"/>
    <w:rsid w:val="0097078C"/>
    <w:rsid w:val="00970871"/>
    <w:rsid w:val="00970974"/>
    <w:rsid w:val="00970A0D"/>
    <w:rsid w:val="00970BB4"/>
    <w:rsid w:val="00970D67"/>
    <w:rsid w:val="00970D8B"/>
    <w:rsid w:val="00970FC5"/>
    <w:rsid w:val="009711E6"/>
    <w:rsid w:val="00971302"/>
    <w:rsid w:val="00971465"/>
    <w:rsid w:val="0097160C"/>
    <w:rsid w:val="00971791"/>
    <w:rsid w:val="009718D7"/>
    <w:rsid w:val="00971B40"/>
    <w:rsid w:val="00971B6C"/>
    <w:rsid w:val="00971BD6"/>
    <w:rsid w:val="00971C08"/>
    <w:rsid w:val="00971C2C"/>
    <w:rsid w:val="00971C53"/>
    <w:rsid w:val="00971E6D"/>
    <w:rsid w:val="00971EDA"/>
    <w:rsid w:val="00972087"/>
    <w:rsid w:val="009722A5"/>
    <w:rsid w:val="009723BC"/>
    <w:rsid w:val="009723EB"/>
    <w:rsid w:val="00972425"/>
    <w:rsid w:val="00972881"/>
    <w:rsid w:val="0097289C"/>
    <w:rsid w:val="00972A85"/>
    <w:rsid w:val="00972CC5"/>
    <w:rsid w:val="00972F79"/>
    <w:rsid w:val="00973139"/>
    <w:rsid w:val="00973152"/>
    <w:rsid w:val="0097319E"/>
    <w:rsid w:val="00973355"/>
    <w:rsid w:val="00973750"/>
    <w:rsid w:val="0097384F"/>
    <w:rsid w:val="00973A9A"/>
    <w:rsid w:val="00973BC3"/>
    <w:rsid w:val="00973DB2"/>
    <w:rsid w:val="00973DED"/>
    <w:rsid w:val="00973F0B"/>
    <w:rsid w:val="00974098"/>
    <w:rsid w:val="0097416B"/>
    <w:rsid w:val="009741F7"/>
    <w:rsid w:val="00974229"/>
    <w:rsid w:val="009742D2"/>
    <w:rsid w:val="009743CE"/>
    <w:rsid w:val="00974407"/>
    <w:rsid w:val="00974589"/>
    <w:rsid w:val="009745AB"/>
    <w:rsid w:val="0097478B"/>
    <w:rsid w:val="0097481D"/>
    <w:rsid w:val="00974916"/>
    <w:rsid w:val="0097496E"/>
    <w:rsid w:val="00974D5F"/>
    <w:rsid w:val="0097500A"/>
    <w:rsid w:val="00975364"/>
    <w:rsid w:val="00975384"/>
    <w:rsid w:val="009753D4"/>
    <w:rsid w:val="0097562D"/>
    <w:rsid w:val="00975680"/>
    <w:rsid w:val="0097577F"/>
    <w:rsid w:val="00975B4C"/>
    <w:rsid w:val="00975D89"/>
    <w:rsid w:val="00975E16"/>
    <w:rsid w:val="00975F4E"/>
    <w:rsid w:val="00976114"/>
    <w:rsid w:val="00976116"/>
    <w:rsid w:val="009761C0"/>
    <w:rsid w:val="00976735"/>
    <w:rsid w:val="00976789"/>
    <w:rsid w:val="00976A4A"/>
    <w:rsid w:val="00976B79"/>
    <w:rsid w:val="00976CDE"/>
    <w:rsid w:val="00976E39"/>
    <w:rsid w:val="00976EEC"/>
    <w:rsid w:val="00977023"/>
    <w:rsid w:val="00977274"/>
    <w:rsid w:val="0097729A"/>
    <w:rsid w:val="009772D1"/>
    <w:rsid w:val="00977360"/>
    <w:rsid w:val="009774E4"/>
    <w:rsid w:val="00977739"/>
    <w:rsid w:val="00977885"/>
    <w:rsid w:val="0097790B"/>
    <w:rsid w:val="00977A33"/>
    <w:rsid w:val="00977C26"/>
    <w:rsid w:val="00977E40"/>
    <w:rsid w:val="00977ED9"/>
    <w:rsid w:val="00980236"/>
    <w:rsid w:val="0098031E"/>
    <w:rsid w:val="00980533"/>
    <w:rsid w:val="00980535"/>
    <w:rsid w:val="0098058D"/>
    <w:rsid w:val="00980C61"/>
    <w:rsid w:val="00980E4D"/>
    <w:rsid w:val="00981254"/>
    <w:rsid w:val="00981442"/>
    <w:rsid w:val="00981956"/>
    <w:rsid w:val="00981999"/>
    <w:rsid w:val="00981AAB"/>
    <w:rsid w:val="00981AD5"/>
    <w:rsid w:val="00981B85"/>
    <w:rsid w:val="00981C37"/>
    <w:rsid w:val="00981C5F"/>
    <w:rsid w:val="00981E51"/>
    <w:rsid w:val="00982021"/>
    <w:rsid w:val="00982423"/>
    <w:rsid w:val="009825E9"/>
    <w:rsid w:val="0098263B"/>
    <w:rsid w:val="009826A6"/>
    <w:rsid w:val="0098297A"/>
    <w:rsid w:val="00982BA8"/>
    <w:rsid w:val="00982BB1"/>
    <w:rsid w:val="00982CD6"/>
    <w:rsid w:val="00982ECE"/>
    <w:rsid w:val="00982FB4"/>
    <w:rsid w:val="00983045"/>
    <w:rsid w:val="009830DB"/>
    <w:rsid w:val="009833F7"/>
    <w:rsid w:val="0098390D"/>
    <w:rsid w:val="009839D9"/>
    <w:rsid w:val="00983DB5"/>
    <w:rsid w:val="00983E52"/>
    <w:rsid w:val="00983F1F"/>
    <w:rsid w:val="00984255"/>
    <w:rsid w:val="00984493"/>
    <w:rsid w:val="0098453F"/>
    <w:rsid w:val="0098468C"/>
    <w:rsid w:val="009846FE"/>
    <w:rsid w:val="0098470B"/>
    <w:rsid w:val="00984743"/>
    <w:rsid w:val="009849D8"/>
    <w:rsid w:val="00984A4E"/>
    <w:rsid w:val="00984C07"/>
    <w:rsid w:val="00985021"/>
    <w:rsid w:val="009850BF"/>
    <w:rsid w:val="0098516B"/>
    <w:rsid w:val="00985191"/>
    <w:rsid w:val="0098525C"/>
    <w:rsid w:val="00985447"/>
    <w:rsid w:val="00985786"/>
    <w:rsid w:val="009859C1"/>
    <w:rsid w:val="00985A82"/>
    <w:rsid w:val="00985B04"/>
    <w:rsid w:val="00985B55"/>
    <w:rsid w:val="00985D40"/>
    <w:rsid w:val="00985EAC"/>
    <w:rsid w:val="009860AC"/>
    <w:rsid w:val="009861E3"/>
    <w:rsid w:val="009862CF"/>
    <w:rsid w:val="009862F3"/>
    <w:rsid w:val="00986368"/>
    <w:rsid w:val="0098643A"/>
    <w:rsid w:val="0098665C"/>
    <w:rsid w:val="009866CE"/>
    <w:rsid w:val="00986B89"/>
    <w:rsid w:val="00986BBD"/>
    <w:rsid w:val="00986BDD"/>
    <w:rsid w:val="00986C69"/>
    <w:rsid w:val="00986D16"/>
    <w:rsid w:val="00986D83"/>
    <w:rsid w:val="00986E64"/>
    <w:rsid w:val="00986F8F"/>
    <w:rsid w:val="0098700C"/>
    <w:rsid w:val="00987092"/>
    <w:rsid w:val="009871FE"/>
    <w:rsid w:val="00987235"/>
    <w:rsid w:val="00987365"/>
    <w:rsid w:val="009873CB"/>
    <w:rsid w:val="0098757C"/>
    <w:rsid w:val="009877CF"/>
    <w:rsid w:val="00987A23"/>
    <w:rsid w:val="00987A89"/>
    <w:rsid w:val="00987D47"/>
    <w:rsid w:val="00987F02"/>
    <w:rsid w:val="00987FAA"/>
    <w:rsid w:val="009900B1"/>
    <w:rsid w:val="00990206"/>
    <w:rsid w:val="00990456"/>
    <w:rsid w:val="009905C8"/>
    <w:rsid w:val="00990619"/>
    <w:rsid w:val="00990BD7"/>
    <w:rsid w:val="00990C4D"/>
    <w:rsid w:val="00990CC2"/>
    <w:rsid w:val="00990D90"/>
    <w:rsid w:val="00990F65"/>
    <w:rsid w:val="00991244"/>
    <w:rsid w:val="009914FF"/>
    <w:rsid w:val="00991680"/>
    <w:rsid w:val="0099177F"/>
    <w:rsid w:val="009917FE"/>
    <w:rsid w:val="00991828"/>
    <w:rsid w:val="00991A27"/>
    <w:rsid w:val="00991AD5"/>
    <w:rsid w:val="00991E90"/>
    <w:rsid w:val="00991F8C"/>
    <w:rsid w:val="009920C5"/>
    <w:rsid w:val="009920D0"/>
    <w:rsid w:val="00992205"/>
    <w:rsid w:val="00992365"/>
    <w:rsid w:val="0099265F"/>
    <w:rsid w:val="009926F5"/>
    <w:rsid w:val="00992911"/>
    <w:rsid w:val="0099291E"/>
    <w:rsid w:val="00992ED7"/>
    <w:rsid w:val="00992FCA"/>
    <w:rsid w:val="0099317C"/>
    <w:rsid w:val="009931CC"/>
    <w:rsid w:val="00993237"/>
    <w:rsid w:val="00993268"/>
    <w:rsid w:val="00993535"/>
    <w:rsid w:val="009935EB"/>
    <w:rsid w:val="00993ACD"/>
    <w:rsid w:val="00993DD5"/>
    <w:rsid w:val="00993E1A"/>
    <w:rsid w:val="00993F3E"/>
    <w:rsid w:val="00994097"/>
    <w:rsid w:val="009940E1"/>
    <w:rsid w:val="009941FB"/>
    <w:rsid w:val="009943FA"/>
    <w:rsid w:val="009943FC"/>
    <w:rsid w:val="00994614"/>
    <w:rsid w:val="009946A6"/>
    <w:rsid w:val="009947BE"/>
    <w:rsid w:val="009948FC"/>
    <w:rsid w:val="009949FD"/>
    <w:rsid w:val="00994ADC"/>
    <w:rsid w:val="00994AED"/>
    <w:rsid w:val="00994D6B"/>
    <w:rsid w:val="00994E3A"/>
    <w:rsid w:val="0099505E"/>
    <w:rsid w:val="00995196"/>
    <w:rsid w:val="009953BE"/>
    <w:rsid w:val="00995528"/>
    <w:rsid w:val="0099553F"/>
    <w:rsid w:val="00995589"/>
    <w:rsid w:val="009955B5"/>
    <w:rsid w:val="0099575A"/>
    <w:rsid w:val="009958D8"/>
    <w:rsid w:val="00995938"/>
    <w:rsid w:val="00995991"/>
    <w:rsid w:val="00995BAF"/>
    <w:rsid w:val="009963A3"/>
    <w:rsid w:val="00996433"/>
    <w:rsid w:val="0099659A"/>
    <w:rsid w:val="0099663A"/>
    <w:rsid w:val="009966E4"/>
    <w:rsid w:val="00996C81"/>
    <w:rsid w:val="00996E70"/>
    <w:rsid w:val="00996EC0"/>
    <w:rsid w:val="00996F9B"/>
    <w:rsid w:val="00996FE5"/>
    <w:rsid w:val="0099712B"/>
    <w:rsid w:val="00997584"/>
    <w:rsid w:val="00997722"/>
    <w:rsid w:val="0099778F"/>
    <w:rsid w:val="009977E2"/>
    <w:rsid w:val="00997A38"/>
    <w:rsid w:val="00997AFB"/>
    <w:rsid w:val="00997C21"/>
    <w:rsid w:val="00997CAF"/>
    <w:rsid w:val="009A004B"/>
    <w:rsid w:val="009A0079"/>
    <w:rsid w:val="009A01A8"/>
    <w:rsid w:val="009A0312"/>
    <w:rsid w:val="009A07B4"/>
    <w:rsid w:val="009A07FA"/>
    <w:rsid w:val="009A0804"/>
    <w:rsid w:val="009A08E5"/>
    <w:rsid w:val="009A0EAC"/>
    <w:rsid w:val="009A1014"/>
    <w:rsid w:val="009A10BD"/>
    <w:rsid w:val="009A1339"/>
    <w:rsid w:val="009A148B"/>
    <w:rsid w:val="009A1656"/>
    <w:rsid w:val="009A18B8"/>
    <w:rsid w:val="009A1AF6"/>
    <w:rsid w:val="009A1BED"/>
    <w:rsid w:val="009A1CCC"/>
    <w:rsid w:val="009A1D13"/>
    <w:rsid w:val="009A1F69"/>
    <w:rsid w:val="009A22F7"/>
    <w:rsid w:val="009A234B"/>
    <w:rsid w:val="009A23B2"/>
    <w:rsid w:val="009A2453"/>
    <w:rsid w:val="009A259B"/>
    <w:rsid w:val="009A281C"/>
    <w:rsid w:val="009A2855"/>
    <w:rsid w:val="009A2890"/>
    <w:rsid w:val="009A2BBD"/>
    <w:rsid w:val="009A2D1D"/>
    <w:rsid w:val="009A2E07"/>
    <w:rsid w:val="009A2E08"/>
    <w:rsid w:val="009A2F96"/>
    <w:rsid w:val="009A3502"/>
    <w:rsid w:val="009A36B0"/>
    <w:rsid w:val="009A392D"/>
    <w:rsid w:val="009A3A76"/>
    <w:rsid w:val="009A3ABD"/>
    <w:rsid w:val="009A3B8B"/>
    <w:rsid w:val="009A3C31"/>
    <w:rsid w:val="009A3C56"/>
    <w:rsid w:val="009A3D0D"/>
    <w:rsid w:val="009A3DB2"/>
    <w:rsid w:val="009A4040"/>
    <w:rsid w:val="009A41D5"/>
    <w:rsid w:val="009A438C"/>
    <w:rsid w:val="009A44EE"/>
    <w:rsid w:val="009A4531"/>
    <w:rsid w:val="009A4965"/>
    <w:rsid w:val="009A4BB1"/>
    <w:rsid w:val="009A4D52"/>
    <w:rsid w:val="009A4FE2"/>
    <w:rsid w:val="009A5197"/>
    <w:rsid w:val="009A55A6"/>
    <w:rsid w:val="009A577A"/>
    <w:rsid w:val="009A5787"/>
    <w:rsid w:val="009A579F"/>
    <w:rsid w:val="009A57C2"/>
    <w:rsid w:val="009A58E3"/>
    <w:rsid w:val="009A5B14"/>
    <w:rsid w:val="009A5D43"/>
    <w:rsid w:val="009A5E03"/>
    <w:rsid w:val="009A5E1E"/>
    <w:rsid w:val="009A5E27"/>
    <w:rsid w:val="009A6046"/>
    <w:rsid w:val="009A607B"/>
    <w:rsid w:val="009A61C0"/>
    <w:rsid w:val="009A622D"/>
    <w:rsid w:val="009A6285"/>
    <w:rsid w:val="009A6308"/>
    <w:rsid w:val="009A64E5"/>
    <w:rsid w:val="009A650E"/>
    <w:rsid w:val="009A6551"/>
    <w:rsid w:val="009A65AE"/>
    <w:rsid w:val="009A6637"/>
    <w:rsid w:val="009A66C0"/>
    <w:rsid w:val="009A66DB"/>
    <w:rsid w:val="009A68E9"/>
    <w:rsid w:val="009A6BE2"/>
    <w:rsid w:val="009A6CC9"/>
    <w:rsid w:val="009A6D25"/>
    <w:rsid w:val="009A6E79"/>
    <w:rsid w:val="009A7002"/>
    <w:rsid w:val="009A7488"/>
    <w:rsid w:val="009A7510"/>
    <w:rsid w:val="009A75ED"/>
    <w:rsid w:val="009A75FB"/>
    <w:rsid w:val="009A762B"/>
    <w:rsid w:val="009A7837"/>
    <w:rsid w:val="009A7905"/>
    <w:rsid w:val="009A7A66"/>
    <w:rsid w:val="009AF093"/>
    <w:rsid w:val="009B0190"/>
    <w:rsid w:val="009B02AB"/>
    <w:rsid w:val="009B02EE"/>
    <w:rsid w:val="009B0340"/>
    <w:rsid w:val="009B0442"/>
    <w:rsid w:val="009B0446"/>
    <w:rsid w:val="009B054D"/>
    <w:rsid w:val="009B06F5"/>
    <w:rsid w:val="009B078F"/>
    <w:rsid w:val="009B090B"/>
    <w:rsid w:val="009B0B23"/>
    <w:rsid w:val="009B0C0D"/>
    <w:rsid w:val="009B1094"/>
    <w:rsid w:val="009B14EB"/>
    <w:rsid w:val="009B161E"/>
    <w:rsid w:val="009B167E"/>
    <w:rsid w:val="009B1A61"/>
    <w:rsid w:val="009B1AC0"/>
    <w:rsid w:val="009B1D5F"/>
    <w:rsid w:val="009B20C7"/>
    <w:rsid w:val="009B278F"/>
    <w:rsid w:val="009B287A"/>
    <w:rsid w:val="009B2A14"/>
    <w:rsid w:val="009B2D30"/>
    <w:rsid w:val="009B2E39"/>
    <w:rsid w:val="009B2E92"/>
    <w:rsid w:val="009B2F33"/>
    <w:rsid w:val="009B2F77"/>
    <w:rsid w:val="009B303F"/>
    <w:rsid w:val="009B317C"/>
    <w:rsid w:val="009B3359"/>
    <w:rsid w:val="009B395F"/>
    <w:rsid w:val="009B3BEE"/>
    <w:rsid w:val="009B3C3D"/>
    <w:rsid w:val="009B3F03"/>
    <w:rsid w:val="009B3F19"/>
    <w:rsid w:val="009B3FE0"/>
    <w:rsid w:val="009B4370"/>
    <w:rsid w:val="009B43FD"/>
    <w:rsid w:val="009B4734"/>
    <w:rsid w:val="009B47C4"/>
    <w:rsid w:val="009B47F4"/>
    <w:rsid w:val="009B4B4E"/>
    <w:rsid w:val="009B500B"/>
    <w:rsid w:val="009B526F"/>
    <w:rsid w:val="009B52F0"/>
    <w:rsid w:val="009B5489"/>
    <w:rsid w:val="009B5556"/>
    <w:rsid w:val="009B55F0"/>
    <w:rsid w:val="009B56DE"/>
    <w:rsid w:val="009B59A2"/>
    <w:rsid w:val="009B5CB9"/>
    <w:rsid w:val="009B5F11"/>
    <w:rsid w:val="009B5F15"/>
    <w:rsid w:val="009B5FDE"/>
    <w:rsid w:val="009B61C4"/>
    <w:rsid w:val="009B6522"/>
    <w:rsid w:val="009B6543"/>
    <w:rsid w:val="009B67C9"/>
    <w:rsid w:val="009B69A2"/>
    <w:rsid w:val="009B6A51"/>
    <w:rsid w:val="009B6AA3"/>
    <w:rsid w:val="009B6AB9"/>
    <w:rsid w:val="009B6B4E"/>
    <w:rsid w:val="009B6B9E"/>
    <w:rsid w:val="009B6C05"/>
    <w:rsid w:val="009B6C16"/>
    <w:rsid w:val="009B6C73"/>
    <w:rsid w:val="009B6F99"/>
    <w:rsid w:val="009B6FE6"/>
    <w:rsid w:val="009B7167"/>
    <w:rsid w:val="009B734F"/>
    <w:rsid w:val="009B73C0"/>
    <w:rsid w:val="009B7468"/>
    <w:rsid w:val="009B74FC"/>
    <w:rsid w:val="009B7809"/>
    <w:rsid w:val="009B7AE2"/>
    <w:rsid w:val="009C0042"/>
    <w:rsid w:val="009C0110"/>
    <w:rsid w:val="009C0287"/>
    <w:rsid w:val="009C037E"/>
    <w:rsid w:val="009C0399"/>
    <w:rsid w:val="009C0561"/>
    <w:rsid w:val="009C05E1"/>
    <w:rsid w:val="009C05F7"/>
    <w:rsid w:val="009C0997"/>
    <w:rsid w:val="009C0A34"/>
    <w:rsid w:val="009C0BBB"/>
    <w:rsid w:val="009C0BBF"/>
    <w:rsid w:val="009C0BED"/>
    <w:rsid w:val="009C0C2A"/>
    <w:rsid w:val="009C0E62"/>
    <w:rsid w:val="009C0F1E"/>
    <w:rsid w:val="009C11A7"/>
    <w:rsid w:val="009C1247"/>
    <w:rsid w:val="009C143F"/>
    <w:rsid w:val="009C1597"/>
    <w:rsid w:val="009C16E4"/>
    <w:rsid w:val="009C1787"/>
    <w:rsid w:val="009C196D"/>
    <w:rsid w:val="009C1BD2"/>
    <w:rsid w:val="009C1CA2"/>
    <w:rsid w:val="009C1E22"/>
    <w:rsid w:val="009C1F7F"/>
    <w:rsid w:val="009C2167"/>
    <w:rsid w:val="009C242F"/>
    <w:rsid w:val="009C2754"/>
    <w:rsid w:val="009C29BB"/>
    <w:rsid w:val="009C2C00"/>
    <w:rsid w:val="009C2CB9"/>
    <w:rsid w:val="009C30E0"/>
    <w:rsid w:val="009C3278"/>
    <w:rsid w:val="009C32A1"/>
    <w:rsid w:val="009C3334"/>
    <w:rsid w:val="009C3640"/>
    <w:rsid w:val="009C366B"/>
    <w:rsid w:val="009C36B0"/>
    <w:rsid w:val="009C3ADB"/>
    <w:rsid w:val="009C3B04"/>
    <w:rsid w:val="009C3B06"/>
    <w:rsid w:val="009C3B20"/>
    <w:rsid w:val="009C3B49"/>
    <w:rsid w:val="009C3C00"/>
    <w:rsid w:val="009C3C28"/>
    <w:rsid w:val="009C3C60"/>
    <w:rsid w:val="009C3DFA"/>
    <w:rsid w:val="009C3E02"/>
    <w:rsid w:val="009C3F2C"/>
    <w:rsid w:val="009C3F37"/>
    <w:rsid w:val="009C4097"/>
    <w:rsid w:val="009C41F4"/>
    <w:rsid w:val="009C44B9"/>
    <w:rsid w:val="009C459C"/>
    <w:rsid w:val="009C46D7"/>
    <w:rsid w:val="009C482F"/>
    <w:rsid w:val="009C4BEB"/>
    <w:rsid w:val="009C4DDE"/>
    <w:rsid w:val="009C4EFB"/>
    <w:rsid w:val="009C4F84"/>
    <w:rsid w:val="009C4FE5"/>
    <w:rsid w:val="009C538D"/>
    <w:rsid w:val="009C54D2"/>
    <w:rsid w:val="009C5764"/>
    <w:rsid w:val="009C5872"/>
    <w:rsid w:val="009C58F5"/>
    <w:rsid w:val="009C5A01"/>
    <w:rsid w:val="009C5B25"/>
    <w:rsid w:val="009C5B5F"/>
    <w:rsid w:val="009C5D1C"/>
    <w:rsid w:val="009C5DD3"/>
    <w:rsid w:val="009C608A"/>
    <w:rsid w:val="009C60E1"/>
    <w:rsid w:val="009C6163"/>
    <w:rsid w:val="009C6284"/>
    <w:rsid w:val="009C63D4"/>
    <w:rsid w:val="009C6678"/>
    <w:rsid w:val="009C667E"/>
    <w:rsid w:val="009C6710"/>
    <w:rsid w:val="009C676E"/>
    <w:rsid w:val="009C6E6A"/>
    <w:rsid w:val="009C714E"/>
    <w:rsid w:val="009C721F"/>
    <w:rsid w:val="009C7369"/>
    <w:rsid w:val="009C73C6"/>
    <w:rsid w:val="009C743C"/>
    <w:rsid w:val="009C74DD"/>
    <w:rsid w:val="009C76D3"/>
    <w:rsid w:val="009C7CDF"/>
    <w:rsid w:val="009C7D5D"/>
    <w:rsid w:val="009C7DA1"/>
    <w:rsid w:val="009C7E15"/>
    <w:rsid w:val="009C7E1C"/>
    <w:rsid w:val="009C7E85"/>
    <w:rsid w:val="009D014A"/>
    <w:rsid w:val="009D017D"/>
    <w:rsid w:val="009D01E8"/>
    <w:rsid w:val="009D02BD"/>
    <w:rsid w:val="009D0589"/>
    <w:rsid w:val="009D0661"/>
    <w:rsid w:val="009D08DC"/>
    <w:rsid w:val="009D08E5"/>
    <w:rsid w:val="009D0AA8"/>
    <w:rsid w:val="009D0B44"/>
    <w:rsid w:val="009D0DF9"/>
    <w:rsid w:val="009D0FFD"/>
    <w:rsid w:val="009D1247"/>
    <w:rsid w:val="009D1301"/>
    <w:rsid w:val="009D14AE"/>
    <w:rsid w:val="009D14E9"/>
    <w:rsid w:val="009D17BF"/>
    <w:rsid w:val="009D1B1D"/>
    <w:rsid w:val="009D215D"/>
    <w:rsid w:val="009D2173"/>
    <w:rsid w:val="009D2310"/>
    <w:rsid w:val="009D23B2"/>
    <w:rsid w:val="009D2458"/>
    <w:rsid w:val="009D281E"/>
    <w:rsid w:val="009D2A2D"/>
    <w:rsid w:val="009D315A"/>
    <w:rsid w:val="009D321C"/>
    <w:rsid w:val="009D34C2"/>
    <w:rsid w:val="009D36FA"/>
    <w:rsid w:val="009D370F"/>
    <w:rsid w:val="009D3B95"/>
    <w:rsid w:val="009D3D08"/>
    <w:rsid w:val="009D3D43"/>
    <w:rsid w:val="009D3D76"/>
    <w:rsid w:val="009D40A0"/>
    <w:rsid w:val="009D41DD"/>
    <w:rsid w:val="009D4248"/>
    <w:rsid w:val="009D42D7"/>
    <w:rsid w:val="009D4372"/>
    <w:rsid w:val="009D4447"/>
    <w:rsid w:val="009D448A"/>
    <w:rsid w:val="009D463F"/>
    <w:rsid w:val="009D4698"/>
    <w:rsid w:val="009D478F"/>
    <w:rsid w:val="009D4B15"/>
    <w:rsid w:val="009D4C7F"/>
    <w:rsid w:val="009D4D2D"/>
    <w:rsid w:val="009D4F00"/>
    <w:rsid w:val="009D5087"/>
    <w:rsid w:val="009D54A1"/>
    <w:rsid w:val="009D57A0"/>
    <w:rsid w:val="009D594D"/>
    <w:rsid w:val="009D5D23"/>
    <w:rsid w:val="009D5E55"/>
    <w:rsid w:val="009D5F50"/>
    <w:rsid w:val="009D63D2"/>
    <w:rsid w:val="009D64BE"/>
    <w:rsid w:val="009D6558"/>
    <w:rsid w:val="009D657C"/>
    <w:rsid w:val="009D6672"/>
    <w:rsid w:val="009D66B1"/>
    <w:rsid w:val="009D673A"/>
    <w:rsid w:val="009D67AA"/>
    <w:rsid w:val="009D67AD"/>
    <w:rsid w:val="009D6809"/>
    <w:rsid w:val="009D681D"/>
    <w:rsid w:val="009D68E6"/>
    <w:rsid w:val="009D6932"/>
    <w:rsid w:val="009D6A0A"/>
    <w:rsid w:val="009D6C93"/>
    <w:rsid w:val="009D708F"/>
    <w:rsid w:val="009D7128"/>
    <w:rsid w:val="009D727E"/>
    <w:rsid w:val="009D730B"/>
    <w:rsid w:val="009D73E2"/>
    <w:rsid w:val="009D7663"/>
    <w:rsid w:val="009D7883"/>
    <w:rsid w:val="009D7B7B"/>
    <w:rsid w:val="009D7B92"/>
    <w:rsid w:val="009D7BA7"/>
    <w:rsid w:val="009D7BB3"/>
    <w:rsid w:val="009E0037"/>
    <w:rsid w:val="009E03E4"/>
    <w:rsid w:val="009E0814"/>
    <w:rsid w:val="009E096F"/>
    <w:rsid w:val="009E0A4C"/>
    <w:rsid w:val="009E0B35"/>
    <w:rsid w:val="009E0DF9"/>
    <w:rsid w:val="009E0F6F"/>
    <w:rsid w:val="009E1070"/>
    <w:rsid w:val="009E1162"/>
    <w:rsid w:val="009E14F6"/>
    <w:rsid w:val="009E1606"/>
    <w:rsid w:val="009E16F0"/>
    <w:rsid w:val="009E191A"/>
    <w:rsid w:val="009E1AB5"/>
    <w:rsid w:val="009E1B3D"/>
    <w:rsid w:val="009E1B9B"/>
    <w:rsid w:val="009E1E87"/>
    <w:rsid w:val="009E1F36"/>
    <w:rsid w:val="009E2018"/>
    <w:rsid w:val="009E2400"/>
    <w:rsid w:val="009E26AC"/>
    <w:rsid w:val="009E271C"/>
    <w:rsid w:val="009E2738"/>
    <w:rsid w:val="009E274A"/>
    <w:rsid w:val="009E2813"/>
    <w:rsid w:val="009E298C"/>
    <w:rsid w:val="009E29E6"/>
    <w:rsid w:val="009E2E70"/>
    <w:rsid w:val="009E2EC1"/>
    <w:rsid w:val="009E3196"/>
    <w:rsid w:val="009E31A1"/>
    <w:rsid w:val="009E338B"/>
    <w:rsid w:val="009E349D"/>
    <w:rsid w:val="009E368A"/>
    <w:rsid w:val="009E36A9"/>
    <w:rsid w:val="009E3737"/>
    <w:rsid w:val="009E380C"/>
    <w:rsid w:val="009E38D4"/>
    <w:rsid w:val="009E3B0F"/>
    <w:rsid w:val="009E3B29"/>
    <w:rsid w:val="009E3E72"/>
    <w:rsid w:val="009E404C"/>
    <w:rsid w:val="009E40FB"/>
    <w:rsid w:val="009E4233"/>
    <w:rsid w:val="009E45B4"/>
    <w:rsid w:val="009E46F0"/>
    <w:rsid w:val="009E471D"/>
    <w:rsid w:val="009E4756"/>
    <w:rsid w:val="009E4B23"/>
    <w:rsid w:val="009E4BF3"/>
    <w:rsid w:val="009E4BF5"/>
    <w:rsid w:val="009E4C47"/>
    <w:rsid w:val="009E4E5C"/>
    <w:rsid w:val="009E5172"/>
    <w:rsid w:val="009E52DA"/>
    <w:rsid w:val="009E5894"/>
    <w:rsid w:val="009E5A3C"/>
    <w:rsid w:val="009E5C47"/>
    <w:rsid w:val="009E61C6"/>
    <w:rsid w:val="009E6332"/>
    <w:rsid w:val="009E6453"/>
    <w:rsid w:val="009E6562"/>
    <w:rsid w:val="009E6798"/>
    <w:rsid w:val="009E6910"/>
    <w:rsid w:val="009E69FA"/>
    <w:rsid w:val="009E6A3E"/>
    <w:rsid w:val="009E6AFD"/>
    <w:rsid w:val="009E6CEE"/>
    <w:rsid w:val="009E6DB7"/>
    <w:rsid w:val="009E6E5C"/>
    <w:rsid w:val="009E6F46"/>
    <w:rsid w:val="009E708D"/>
    <w:rsid w:val="009E717B"/>
    <w:rsid w:val="009E7267"/>
    <w:rsid w:val="009E728A"/>
    <w:rsid w:val="009E72BD"/>
    <w:rsid w:val="009E72EA"/>
    <w:rsid w:val="009E7436"/>
    <w:rsid w:val="009E76AB"/>
    <w:rsid w:val="009E77B6"/>
    <w:rsid w:val="009E7D14"/>
    <w:rsid w:val="009E7D24"/>
    <w:rsid w:val="009E7D9C"/>
    <w:rsid w:val="009E7DFD"/>
    <w:rsid w:val="009E7E40"/>
    <w:rsid w:val="009F01DB"/>
    <w:rsid w:val="009F0368"/>
    <w:rsid w:val="009F04DC"/>
    <w:rsid w:val="009F0737"/>
    <w:rsid w:val="009F08C9"/>
    <w:rsid w:val="009F0AFA"/>
    <w:rsid w:val="009F0CFD"/>
    <w:rsid w:val="009F118C"/>
    <w:rsid w:val="009F125B"/>
    <w:rsid w:val="009F12E6"/>
    <w:rsid w:val="009F12FB"/>
    <w:rsid w:val="009F172F"/>
    <w:rsid w:val="009F1778"/>
    <w:rsid w:val="009F17A9"/>
    <w:rsid w:val="009F17BA"/>
    <w:rsid w:val="009F1828"/>
    <w:rsid w:val="009F1841"/>
    <w:rsid w:val="009F18C9"/>
    <w:rsid w:val="009F196B"/>
    <w:rsid w:val="009F1BCC"/>
    <w:rsid w:val="009F1C7C"/>
    <w:rsid w:val="009F1EFD"/>
    <w:rsid w:val="009F1F30"/>
    <w:rsid w:val="009F2135"/>
    <w:rsid w:val="009F21C6"/>
    <w:rsid w:val="009F2289"/>
    <w:rsid w:val="009F2305"/>
    <w:rsid w:val="009F24A6"/>
    <w:rsid w:val="009F265B"/>
    <w:rsid w:val="009F2758"/>
    <w:rsid w:val="009F2765"/>
    <w:rsid w:val="009F29DC"/>
    <w:rsid w:val="009F2A3E"/>
    <w:rsid w:val="009F2DA1"/>
    <w:rsid w:val="009F2EB6"/>
    <w:rsid w:val="009F2F20"/>
    <w:rsid w:val="009F2FE4"/>
    <w:rsid w:val="009F301D"/>
    <w:rsid w:val="009F31F9"/>
    <w:rsid w:val="009F34FC"/>
    <w:rsid w:val="009F351F"/>
    <w:rsid w:val="009F3795"/>
    <w:rsid w:val="009F37C9"/>
    <w:rsid w:val="009F385D"/>
    <w:rsid w:val="009F3AB7"/>
    <w:rsid w:val="009F3EBE"/>
    <w:rsid w:val="009F3FBE"/>
    <w:rsid w:val="009F42BA"/>
    <w:rsid w:val="009F43AF"/>
    <w:rsid w:val="009F4413"/>
    <w:rsid w:val="009F4C50"/>
    <w:rsid w:val="009F4C55"/>
    <w:rsid w:val="009F4CC5"/>
    <w:rsid w:val="009F4D6B"/>
    <w:rsid w:val="009F4EA8"/>
    <w:rsid w:val="009F4EDE"/>
    <w:rsid w:val="009F4FB8"/>
    <w:rsid w:val="009F5071"/>
    <w:rsid w:val="009F50C7"/>
    <w:rsid w:val="009F5216"/>
    <w:rsid w:val="009F527F"/>
    <w:rsid w:val="009F53EB"/>
    <w:rsid w:val="009F5435"/>
    <w:rsid w:val="009F55E3"/>
    <w:rsid w:val="009F55EA"/>
    <w:rsid w:val="009F562E"/>
    <w:rsid w:val="009F5740"/>
    <w:rsid w:val="009F5849"/>
    <w:rsid w:val="009F58BE"/>
    <w:rsid w:val="009F59AC"/>
    <w:rsid w:val="009F5CCC"/>
    <w:rsid w:val="009F5D8D"/>
    <w:rsid w:val="009F5DA6"/>
    <w:rsid w:val="009F5E43"/>
    <w:rsid w:val="009F5ED4"/>
    <w:rsid w:val="009F5ED7"/>
    <w:rsid w:val="009F5F48"/>
    <w:rsid w:val="009F5F87"/>
    <w:rsid w:val="009F5FD9"/>
    <w:rsid w:val="009F640D"/>
    <w:rsid w:val="009F6578"/>
    <w:rsid w:val="009F659B"/>
    <w:rsid w:val="009F66A5"/>
    <w:rsid w:val="009F683E"/>
    <w:rsid w:val="009F6A01"/>
    <w:rsid w:val="009F6B0B"/>
    <w:rsid w:val="009F6C65"/>
    <w:rsid w:val="009F6E9E"/>
    <w:rsid w:val="009F6F45"/>
    <w:rsid w:val="009F6F60"/>
    <w:rsid w:val="009F715E"/>
    <w:rsid w:val="009F734F"/>
    <w:rsid w:val="009F74DB"/>
    <w:rsid w:val="009F7634"/>
    <w:rsid w:val="009F76C9"/>
    <w:rsid w:val="009F777A"/>
    <w:rsid w:val="009F7D32"/>
    <w:rsid w:val="009F7D90"/>
    <w:rsid w:val="00A0010F"/>
    <w:rsid w:val="00A0017D"/>
    <w:rsid w:val="00A00233"/>
    <w:rsid w:val="00A003BF"/>
    <w:rsid w:val="00A003D3"/>
    <w:rsid w:val="00A00897"/>
    <w:rsid w:val="00A00922"/>
    <w:rsid w:val="00A00929"/>
    <w:rsid w:val="00A00A6F"/>
    <w:rsid w:val="00A00A74"/>
    <w:rsid w:val="00A00AD4"/>
    <w:rsid w:val="00A00AEE"/>
    <w:rsid w:val="00A00C17"/>
    <w:rsid w:val="00A00F4E"/>
    <w:rsid w:val="00A00FF9"/>
    <w:rsid w:val="00A0116D"/>
    <w:rsid w:val="00A0137A"/>
    <w:rsid w:val="00A0138C"/>
    <w:rsid w:val="00A01461"/>
    <w:rsid w:val="00A01672"/>
    <w:rsid w:val="00A017D5"/>
    <w:rsid w:val="00A018F4"/>
    <w:rsid w:val="00A019C4"/>
    <w:rsid w:val="00A01E28"/>
    <w:rsid w:val="00A01E70"/>
    <w:rsid w:val="00A01F31"/>
    <w:rsid w:val="00A01F36"/>
    <w:rsid w:val="00A02075"/>
    <w:rsid w:val="00A02199"/>
    <w:rsid w:val="00A022A1"/>
    <w:rsid w:val="00A022C8"/>
    <w:rsid w:val="00A02410"/>
    <w:rsid w:val="00A02555"/>
    <w:rsid w:val="00A025BE"/>
    <w:rsid w:val="00A02617"/>
    <w:rsid w:val="00A02643"/>
    <w:rsid w:val="00A0267F"/>
    <w:rsid w:val="00A02811"/>
    <w:rsid w:val="00A02A7A"/>
    <w:rsid w:val="00A02F33"/>
    <w:rsid w:val="00A0301B"/>
    <w:rsid w:val="00A0329E"/>
    <w:rsid w:val="00A0369B"/>
    <w:rsid w:val="00A039BA"/>
    <w:rsid w:val="00A039FB"/>
    <w:rsid w:val="00A03AFC"/>
    <w:rsid w:val="00A03B10"/>
    <w:rsid w:val="00A03D75"/>
    <w:rsid w:val="00A04030"/>
    <w:rsid w:val="00A04128"/>
    <w:rsid w:val="00A04218"/>
    <w:rsid w:val="00A043EE"/>
    <w:rsid w:val="00A04477"/>
    <w:rsid w:val="00A0483F"/>
    <w:rsid w:val="00A049F4"/>
    <w:rsid w:val="00A04D40"/>
    <w:rsid w:val="00A05095"/>
    <w:rsid w:val="00A0514B"/>
    <w:rsid w:val="00A05339"/>
    <w:rsid w:val="00A05459"/>
    <w:rsid w:val="00A05511"/>
    <w:rsid w:val="00A0557E"/>
    <w:rsid w:val="00A05636"/>
    <w:rsid w:val="00A058CD"/>
    <w:rsid w:val="00A05C41"/>
    <w:rsid w:val="00A05D67"/>
    <w:rsid w:val="00A05DBA"/>
    <w:rsid w:val="00A05EB1"/>
    <w:rsid w:val="00A05F97"/>
    <w:rsid w:val="00A0626E"/>
    <w:rsid w:val="00A06318"/>
    <w:rsid w:val="00A064E0"/>
    <w:rsid w:val="00A06753"/>
    <w:rsid w:val="00A0678F"/>
    <w:rsid w:val="00A0683A"/>
    <w:rsid w:val="00A068EB"/>
    <w:rsid w:val="00A06A5A"/>
    <w:rsid w:val="00A06BB3"/>
    <w:rsid w:val="00A06DD5"/>
    <w:rsid w:val="00A07120"/>
    <w:rsid w:val="00A071D8"/>
    <w:rsid w:val="00A07277"/>
    <w:rsid w:val="00A0748A"/>
    <w:rsid w:val="00A07691"/>
    <w:rsid w:val="00A07721"/>
    <w:rsid w:val="00A07A99"/>
    <w:rsid w:val="00A07B86"/>
    <w:rsid w:val="00A07E27"/>
    <w:rsid w:val="00A07E52"/>
    <w:rsid w:val="00A07F9C"/>
    <w:rsid w:val="00A0B839"/>
    <w:rsid w:val="00A10172"/>
    <w:rsid w:val="00A10459"/>
    <w:rsid w:val="00A1047B"/>
    <w:rsid w:val="00A10524"/>
    <w:rsid w:val="00A10652"/>
    <w:rsid w:val="00A10671"/>
    <w:rsid w:val="00A109E7"/>
    <w:rsid w:val="00A10A2B"/>
    <w:rsid w:val="00A10F34"/>
    <w:rsid w:val="00A10F3B"/>
    <w:rsid w:val="00A1101D"/>
    <w:rsid w:val="00A111DF"/>
    <w:rsid w:val="00A1139B"/>
    <w:rsid w:val="00A1164E"/>
    <w:rsid w:val="00A1171E"/>
    <w:rsid w:val="00A119D4"/>
    <w:rsid w:val="00A11A9E"/>
    <w:rsid w:val="00A11BAC"/>
    <w:rsid w:val="00A11E5B"/>
    <w:rsid w:val="00A11F8F"/>
    <w:rsid w:val="00A11FE0"/>
    <w:rsid w:val="00A120E7"/>
    <w:rsid w:val="00A12173"/>
    <w:rsid w:val="00A12180"/>
    <w:rsid w:val="00A1221C"/>
    <w:rsid w:val="00A12366"/>
    <w:rsid w:val="00A12388"/>
    <w:rsid w:val="00A12581"/>
    <w:rsid w:val="00A1285E"/>
    <w:rsid w:val="00A12A5A"/>
    <w:rsid w:val="00A12BFE"/>
    <w:rsid w:val="00A12F8E"/>
    <w:rsid w:val="00A13130"/>
    <w:rsid w:val="00A1316C"/>
    <w:rsid w:val="00A13267"/>
    <w:rsid w:val="00A13378"/>
    <w:rsid w:val="00A133BA"/>
    <w:rsid w:val="00A133C4"/>
    <w:rsid w:val="00A13531"/>
    <w:rsid w:val="00A1355B"/>
    <w:rsid w:val="00A13778"/>
    <w:rsid w:val="00A139E9"/>
    <w:rsid w:val="00A13A06"/>
    <w:rsid w:val="00A13B45"/>
    <w:rsid w:val="00A13F54"/>
    <w:rsid w:val="00A14133"/>
    <w:rsid w:val="00A141A6"/>
    <w:rsid w:val="00A1420D"/>
    <w:rsid w:val="00A1436B"/>
    <w:rsid w:val="00A14474"/>
    <w:rsid w:val="00A144EB"/>
    <w:rsid w:val="00A1468C"/>
    <w:rsid w:val="00A146B9"/>
    <w:rsid w:val="00A14775"/>
    <w:rsid w:val="00A14778"/>
    <w:rsid w:val="00A149CA"/>
    <w:rsid w:val="00A149CD"/>
    <w:rsid w:val="00A14B89"/>
    <w:rsid w:val="00A14CDE"/>
    <w:rsid w:val="00A15118"/>
    <w:rsid w:val="00A15275"/>
    <w:rsid w:val="00A15354"/>
    <w:rsid w:val="00A1561F"/>
    <w:rsid w:val="00A1574A"/>
    <w:rsid w:val="00A157C5"/>
    <w:rsid w:val="00A157F5"/>
    <w:rsid w:val="00A1584A"/>
    <w:rsid w:val="00A15995"/>
    <w:rsid w:val="00A15C24"/>
    <w:rsid w:val="00A15E8C"/>
    <w:rsid w:val="00A15F4A"/>
    <w:rsid w:val="00A15F6C"/>
    <w:rsid w:val="00A15FF8"/>
    <w:rsid w:val="00A16281"/>
    <w:rsid w:val="00A16379"/>
    <w:rsid w:val="00A16620"/>
    <w:rsid w:val="00A16837"/>
    <w:rsid w:val="00A16986"/>
    <w:rsid w:val="00A16D0F"/>
    <w:rsid w:val="00A16DE2"/>
    <w:rsid w:val="00A16F1A"/>
    <w:rsid w:val="00A1710E"/>
    <w:rsid w:val="00A1715D"/>
    <w:rsid w:val="00A172CF"/>
    <w:rsid w:val="00A176E3"/>
    <w:rsid w:val="00A177D4"/>
    <w:rsid w:val="00A17A38"/>
    <w:rsid w:val="00A17D59"/>
    <w:rsid w:val="00A17DA8"/>
    <w:rsid w:val="00A17E52"/>
    <w:rsid w:val="00A2049C"/>
    <w:rsid w:val="00A2050E"/>
    <w:rsid w:val="00A2058B"/>
    <w:rsid w:val="00A207CE"/>
    <w:rsid w:val="00A208CA"/>
    <w:rsid w:val="00A20A0D"/>
    <w:rsid w:val="00A20C3B"/>
    <w:rsid w:val="00A20D23"/>
    <w:rsid w:val="00A20E52"/>
    <w:rsid w:val="00A20EE2"/>
    <w:rsid w:val="00A21008"/>
    <w:rsid w:val="00A211EE"/>
    <w:rsid w:val="00A214DB"/>
    <w:rsid w:val="00A2151F"/>
    <w:rsid w:val="00A21526"/>
    <w:rsid w:val="00A216EE"/>
    <w:rsid w:val="00A21868"/>
    <w:rsid w:val="00A2194D"/>
    <w:rsid w:val="00A21BD1"/>
    <w:rsid w:val="00A21C8E"/>
    <w:rsid w:val="00A220C8"/>
    <w:rsid w:val="00A22582"/>
    <w:rsid w:val="00A225BC"/>
    <w:rsid w:val="00A226B0"/>
    <w:rsid w:val="00A228BC"/>
    <w:rsid w:val="00A22BC4"/>
    <w:rsid w:val="00A22C92"/>
    <w:rsid w:val="00A22C97"/>
    <w:rsid w:val="00A22D1F"/>
    <w:rsid w:val="00A22D71"/>
    <w:rsid w:val="00A22E3C"/>
    <w:rsid w:val="00A22F21"/>
    <w:rsid w:val="00A22FEF"/>
    <w:rsid w:val="00A230C3"/>
    <w:rsid w:val="00A230E5"/>
    <w:rsid w:val="00A23279"/>
    <w:rsid w:val="00A2355A"/>
    <w:rsid w:val="00A2366B"/>
    <w:rsid w:val="00A236E1"/>
    <w:rsid w:val="00A239AB"/>
    <w:rsid w:val="00A23F00"/>
    <w:rsid w:val="00A23F86"/>
    <w:rsid w:val="00A24286"/>
    <w:rsid w:val="00A24342"/>
    <w:rsid w:val="00A2454D"/>
    <w:rsid w:val="00A24748"/>
    <w:rsid w:val="00A2478D"/>
    <w:rsid w:val="00A247A7"/>
    <w:rsid w:val="00A248E0"/>
    <w:rsid w:val="00A24A0F"/>
    <w:rsid w:val="00A251F5"/>
    <w:rsid w:val="00A25298"/>
    <w:rsid w:val="00A252E7"/>
    <w:rsid w:val="00A25349"/>
    <w:rsid w:val="00A25380"/>
    <w:rsid w:val="00A25393"/>
    <w:rsid w:val="00A253E0"/>
    <w:rsid w:val="00A253EE"/>
    <w:rsid w:val="00A255A6"/>
    <w:rsid w:val="00A256CD"/>
    <w:rsid w:val="00A257A9"/>
    <w:rsid w:val="00A25A6D"/>
    <w:rsid w:val="00A25BED"/>
    <w:rsid w:val="00A25E0C"/>
    <w:rsid w:val="00A25EB3"/>
    <w:rsid w:val="00A25F28"/>
    <w:rsid w:val="00A25F29"/>
    <w:rsid w:val="00A262E1"/>
    <w:rsid w:val="00A26324"/>
    <w:rsid w:val="00A263C5"/>
    <w:rsid w:val="00A26E70"/>
    <w:rsid w:val="00A26E99"/>
    <w:rsid w:val="00A271A9"/>
    <w:rsid w:val="00A271DC"/>
    <w:rsid w:val="00A27304"/>
    <w:rsid w:val="00A27395"/>
    <w:rsid w:val="00A2749A"/>
    <w:rsid w:val="00A274C0"/>
    <w:rsid w:val="00A276A5"/>
    <w:rsid w:val="00A2792D"/>
    <w:rsid w:val="00A279A2"/>
    <w:rsid w:val="00A27A3F"/>
    <w:rsid w:val="00A27CF9"/>
    <w:rsid w:val="00A27D59"/>
    <w:rsid w:val="00A27E4A"/>
    <w:rsid w:val="00A295BC"/>
    <w:rsid w:val="00A302E4"/>
    <w:rsid w:val="00A30361"/>
    <w:rsid w:val="00A30383"/>
    <w:rsid w:val="00A30578"/>
    <w:rsid w:val="00A30621"/>
    <w:rsid w:val="00A306E3"/>
    <w:rsid w:val="00A307FC"/>
    <w:rsid w:val="00A3091D"/>
    <w:rsid w:val="00A30B0E"/>
    <w:rsid w:val="00A30B22"/>
    <w:rsid w:val="00A30DF4"/>
    <w:rsid w:val="00A30F1E"/>
    <w:rsid w:val="00A30F32"/>
    <w:rsid w:val="00A30F8E"/>
    <w:rsid w:val="00A31011"/>
    <w:rsid w:val="00A3107A"/>
    <w:rsid w:val="00A31096"/>
    <w:rsid w:val="00A311E7"/>
    <w:rsid w:val="00A31380"/>
    <w:rsid w:val="00A31391"/>
    <w:rsid w:val="00A313F6"/>
    <w:rsid w:val="00A3146F"/>
    <w:rsid w:val="00A314AE"/>
    <w:rsid w:val="00A3151A"/>
    <w:rsid w:val="00A31591"/>
    <w:rsid w:val="00A316A3"/>
    <w:rsid w:val="00A31799"/>
    <w:rsid w:val="00A3182C"/>
    <w:rsid w:val="00A318CC"/>
    <w:rsid w:val="00A31AEF"/>
    <w:rsid w:val="00A31ED9"/>
    <w:rsid w:val="00A32001"/>
    <w:rsid w:val="00A32150"/>
    <w:rsid w:val="00A3218C"/>
    <w:rsid w:val="00A321B8"/>
    <w:rsid w:val="00A3232C"/>
    <w:rsid w:val="00A3242D"/>
    <w:rsid w:val="00A32925"/>
    <w:rsid w:val="00A32931"/>
    <w:rsid w:val="00A32A4F"/>
    <w:rsid w:val="00A32AFE"/>
    <w:rsid w:val="00A32CC7"/>
    <w:rsid w:val="00A32DEC"/>
    <w:rsid w:val="00A3301A"/>
    <w:rsid w:val="00A33042"/>
    <w:rsid w:val="00A330AA"/>
    <w:rsid w:val="00A330E2"/>
    <w:rsid w:val="00A330ED"/>
    <w:rsid w:val="00A3314A"/>
    <w:rsid w:val="00A33580"/>
    <w:rsid w:val="00A336A6"/>
    <w:rsid w:val="00A33AF4"/>
    <w:rsid w:val="00A33C05"/>
    <w:rsid w:val="00A33D10"/>
    <w:rsid w:val="00A34154"/>
    <w:rsid w:val="00A3425A"/>
    <w:rsid w:val="00A342B6"/>
    <w:rsid w:val="00A34757"/>
    <w:rsid w:val="00A348F0"/>
    <w:rsid w:val="00A34D58"/>
    <w:rsid w:val="00A34E2D"/>
    <w:rsid w:val="00A34F3E"/>
    <w:rsid w:val="00A34F8F"/>
    <w:rsid w:val="00A34FB8"/>
    <w:rsid w:val="00A355F3"/>
    <w:rsid w:val="00A35679"/>
    <w:rsid w:val="00A358DA"/>
    <w:rsid w:val="00A3593B"/>
    <w:rsid w:val="00A35D2D"/>
    <w:rsid w:val="00A35D90"/>
    <w:rsid w:val="00A35E2F"/>
    <w:rsid w:val="00A35F32"/>
    <w:rsid w:val="00A35F60"/>
    <w:rsid w:val="00A362C6"/>
    <w:rsid w:val="00A36330"/>
    <w:rsid w:val="00A3638F"/>
    <w:rsid w:val="00A36427"/>
    <w:rsid w:val="00A3653E"/>
    <w:rsid w:val="00A36650"/>
    <w:rsid w:val="00A36746"/>
    <w:rsid w:val="00A3676C"/>
    <w:rsid w:val="00A367A5"/>
    <w:rsid w:val="00A36A7D"/>
    <w:rsid w:val="00A36F74"/>
    <w:rsid w:val="00A370DC"/>
    <w:rsid w:val="00A3719B"/>
    <w:rsid w:val="00A3722F"/>
    <w:rsid w:val="00A372BF"/>
    <w:rsid w:val="00A3739A"/>
    <w:rsid w:val="00A37580"/>
    <w:rsid w:val="00A3758D"/>
    <w:rsid w:val="00A375D3"/>
    <w:rsid w:val="00A3789C"/>
    <w:rsid w:val="00A378F1"/>
    <w:rsid w:val="00A37A06"/>
    <w:rsid w:val="00A37EBF"/>
    <w:rsid w:val="00A37FD7"/>
    <w:rsid w:val="00A401BA"/>
    <w:rsid w:val="00A402C6"/>
    <w:rsid w:val="00A4062F"/>
    <w:rsid w:val="00A40821"/>
    <w:rsid w:val="00A40869"/>
    <w:rsid w:val="00A40890"/>
    <w:rsid w:val="00A40981"/>
    <w:rsid w:val="00A4099D"/>
    <w:rsid w:val="00A40AF2"/>
    <w:rsid w:val="00A40CD5"/>
    <w:rsid w:val="00A40E52"/>
    <w:rsid w:val="00A40E55"/>
    <w:rsid w:val="00A40E78"/>
    <w:rsid w:val="00A40F18"/>
    <w:rsid w:val="00A40F40"/>
    <w:rsid w:val="00A41188"/>
    <w:rsid w:val="00A412AF"/>
    <w:rsid w:val="00A414C5"/>
    <w:rsid w:val="00A414DB"/>
    <w:rsid w:val="00A41665"/>
    <w:rsid w:val="00A4166B"/>
    <w:rsid w:val="00A4173E"/>
    <w:rsid w:val="00A417E1"/>
    <w:rsid w:val="00A4195D"/>
    <w:rsid w:val="00A41C18"/>
    <w:rsid w:val="00A41CBE"/>
    <w:rsid w:val="00A421CA"/>
    <w:rsid w:val="00A42344"/>
    <w:rsid w:val="00A423E8"/>
    <w:rsid w:val="00A426A2"/>
    <w:rsid w:val="00A426D0"/>
    <w:rsid w:val="00A4274D"/>
    <w:rsid w:val="00A42830"/>
    <w:rsid w:val="00A4298E"/>
    <w:rsid w:val="00A429D8"/>
    <w:rsid w:val="00A42E72"/>
    <w:rsid w:val="00A42EA3"/>
    <w:rsid w:val="00A42EC2"/>
    <w:rsid w:val="00A42F23"/>
    <w:rsid w:val="00A430FB"/>
    <w:rsid w:val="00A431AF"/>
    <w:rsid w:val="00A4332A"/>
    <w:rsid w:val="00A4336C"/>
    <w:rsid w:val="00A433DB"/>
    <w:rsid w:val="00A43447"/>
    <w:rsid w:val="00A4374A"/>
    <w:rsid w:val="00A4375E"/>
    <w:rsid w:val="00A43951"/>
    <w:rsid w:val="00A43BBB"/>
    <w:rsid w:val="00A43C81"/>
    <w:rsid w:val="00A43D1A"/>
    <w:rsid w:val="00A43D66"/>
    <w:rsid w:val="00A4420B"/>
    <w:rsid w:val="00A447DA"/>
    <w:rsid w:val="00A4495F"/>
    <w:rsid w:val="00A44C64"/>
    <w:rsid w:val="00A44D1B"/>
    <w:rsid w:val="00A450FF"/>
    <w:rsid w:val="00A4510B"/>
    <w:rsid w:val="00A452D7"/>
    <w:rsid w:val="00A453F3"/>
    <w:rsid w:val="00A4568C"/>
    <w:rsid w:val="00A45A27"/>
    <w:rsid w:val="00A45BED"/>
    <w:rsid w:val="00A4609A"/>
    <w:rsid w:val="00A4617D"/>
    <w:rsid w:val="00A46238"/>
    <w:rsid w:val="00A4629E"/>
    <w:rsid w:val="00A46409"/>
    <w:rsid w:val="00A4664A"/>
    <w:rsid w:val="00A466CA"/>
    <w:rsid w:val="00A467D1"/>
    <w:rsid w:val="00A46961"/>
    <w:rsid w:val="00A46A35"/>
    <w:rsid w:val="00A46BA3"/>
    <w:rsid w:val="00A46D19"/>
    <w:rsid w:val="00A46ECB"/>
    <w:rsid w:val="00A46FD9"/>
    <w:rsid w:val="00A4726A"/>
    <w:rsid w:val="00A4728C"/>
    <w:rsid w:val="00A47567"/>
    <w:rsid w:val="00A4756C"/>
    <w:rsid w:val="00A47573"/>
    <w:rsid w:val="00A4759A"/>
    <w:rsid w:val="00A4772F"/>
    <w:rsid w:val="00A47D5E"/>
    <w:rsid w:val="00A47E8A"/>
    <w:rsid w:val="00A50049"/>
    <w:rsid w:val="00A500E7"/>
    <w:rsid w:val="00A5024D"/>
    <w:rsid w:val="00A50280"/>
    <w:rsid w:val="00A50411"/>
    <w:rsid w:val="00A5064B"/>
    <w:rsid w:val="00A5075C"/>
    <w:rsid w:val="00A507CF"/>
    <w:rsid w:val="00A50BD6"/>
    <w:rsid w:val="00A50C9D"/>
    <w:rsid w:val="00A50E83"/>
    <w:rsid w:val="00A51021"/>
    <w:rsid w:val="00A510AD"/>
    <w:rsid w:val="00A513B7"/>
    <w:rsid w:val="00A5151A"/>
    <w:rsid w:val="00A517F8"/>
    <w:rsid w:val="00A51831"/>
    <w:rsid w:val="00A518AA"/>
    <w:rsid w:val="00A51953"/>
    <w:rsid w:val="00A51CE3"/>
    <w:rsid w:val="00A51DB1"/>
    <w:rsid w:val="00A51E91"/>
    <w:rsid w:val="00A52137"/>
    <w:rsid w:val="00A521DA"/>
    <w:rsid w:val="00A522A1"/>
    <w:rsid w:val="00A5272C"/>
    <w:rsid w:val="00A52778"/>
    <w:rsid w:val="00A52836"/>
    <w:rsid w:val="00A5292F"/>
    <w:rsid w:val="00A52A0B"/>
    <w:rsid w:val="00A52EE0"/>
    <w:rsid w:val="00A530D1"/>
    <w:rsid w:val="00A5336E"/>
    <w:rsid w:val="00A5350D"/>
    <w:rsid w:val="00A5373E"/>
    <w:rsid w:val="00A5385A"/>
    <w:rsid w:val="00A53CC6"/>
    <w:rsid w:val="00A53D13"/>
    <w:rsid w:val="00A53E77"/>
    <w:rsid w:val="00A541AC"/>
    <w:rsid w:val="00A543B6"/>
    <w:rsid w:val="00A543FC"/>
    <w:rsid w:val="00A54487"/>
    <w:rsid w:val="00A544ED"/>
    <w:rsid w:val="00A54579"/>
    <w:rsid w:val="00A54689"/>
    <w:rsid w:val="00A54A1B"/>
    <w:rsid w:val="00A54A75"/>
    <w:rsid w:val="00A54D5C"/>
    <w:rsid w:val="00A550D7"/>
    <w:rsid w:val="00A550DD"/>
    <w:rsid w:val="00A55126"/>
    <w:rsid w:val="00A551AC"/>
    <w:rsid w:val="00A553E3"/>
    <w:rsid w:val="00A555B3"/>
    <w:rsid w:val="00A55628"/>
    <w:rsid w:val="00A55767"/>
    <w:rsid w:val="00A5582C"/>
    <w:rsid w:val="00A55879"/>
    <w:rsid w:val="00A55B10"/>
    <w:rsid w:val="00A55D0A"/>
    <w:rsid w:val="00A55E1B"/>
    <w:rsid w:val="00A55E70"/>
    <w:rsid w:val="00A5604E"/>
    <w:rsid w:val="00A561B7"/>
    <w:rsid w:val="00A563A9"/>
    <w:rsid w:val="00A563B2"/>
    <w:rsid w:val="00A56481"/>
    <w:rsid w:val="00A564D6"/>
    <w:rsid w:val="00A5660E"/>
    <w:rsid w:val="00A56634"/>
    <w:rsid w:val="00A5677F"/>
    <w:rsid w:val="00A567F1"/>
    <w:rsid w:val="00A568AD"/>
    <w:rsid w:val="00A56C75"/>
    <w:rsid w:val="00A56D21"/>
    <w:rsid w:val="00A56D28"/>
    <w:rsid w:val="00A56E32"/>
    <w:rsid w:val="00A56E95"/>
    <w:rsid w:val="00A56F6A"/>
    <w:rsid w:val="00A56F8A"/>
    <w:rsid w:val="00A57247"/>
    <w:rsid w:val="00A572A2"/>
    <w:rsid w:val="00A573DB"/>
    <w:rsid w:val="00A57588"/>
    <w:rsid w:val="00A57757"/>
    <w:rsid w:val="00A5784F"/>
    <w:rsid w:val="00A5787C"/>
    <w:rsid w:val="00A57925"/>
    <w:rsid w:val="00A579FE"/>
    <w:rsid w:val="00A57A4B"/>
    <w:rsid w:val="00A57ACD"/>
    <w:rsid w:val="00A57AE8"/>
    <w:rsid w:val="00A57B4A"/>
    <w:rsid w:val="00A57CBA"/>
    <w:rsid w:val="00A57FCA"/>
    <w:rsid w:val="00A6019A"/>
    <w:rsid w:val="00A601DF"/>
    <w:rsid w:val="00A603A5"/>
    <w:rsid w:val="00A6082D"/>
    <w:rsid w:val="00A6084E"/>
    <w:rsid w:val="00A6084F"/>
    <w:rsid w:val="00A60963"/>
    <w:rsid w:val="00A60A14"/>
    <w:rsid w:val="00A60D0B"/>
    <w:rsid w:val="00A60D36"/>
    <w:rsid w:val="00A60E30"/>
    <w:rsid w:val="00A60EBA"/>
    <w:rsid w:val="00A60EDE"/>
    <w:rsid w:val="00A61017"/>
    <w:rsid w:val="00A610B9"/>
    <w:rsid w:val="00A6125A"/>
    <w:rsid w:val="00A615AB"/>
    <w:rsid w:val="00A61971"/>
    <w:rsid w:val="00A61A50"/>
    <w:rsid w:val="00A61A97"/>
    <w:rsid w:val="00A61BC2"/>
    <w:rsid w:val="00A61E7D"/>
    <w:rsid w:val="00A61EDE"/>
    <w:rsid w:val="00A61F42"/>
    <w:rsid w:val="00A61FAB"/>
    <w:rsid w:val="00A624A6"/>
    <w:rsid w:val="00A625AD"/>
    <w:rsid w:val="00A625D8"/>
    <w:rsid w:val="00A628B7"/>
    <w:rsid w:val="00A62C36"/>
    <w:rsid w:val="00A62C5B"/>
    <w:rsid w:val="00A62DC5"/>
    <w:rsid w:val="00A63129"/>
    <w:rsid w:val="00A632D5"/>
    <w:rsid w:val="00A634A7"/>
    <w:rsid w:val="00A634FF"/>
    <w:rsid w:val="00A63741"/>
    <w:rsid w:val="00A6386D"/>
    <w:rsid w:val="00A638D5"/>
    <w:rsid w:val="00A63D94"/>
    <w:rsid w:val="00A63E12"/>
    <w:rsid w:val="00A64338"/>
    <w:rsid w:val="00A645DF"/>
    <w:rsid w:val="00A645FD"/>
    <w:rsid w:val="00A646B3"/>
    <w:rsid w:val="00A647F5"/>
    <w:rsid w:val="00A6487B"/>
    <w:rsid w:val="00A649D2"/>
    <w:rsid w:val="00A649DB"/>
    <w:rsid w:val="00A649F5"/>
    <w:rsid w:val="00A649F9"/>
    <w:rsid w:val="00A64CBA"/>
    <w:rsid w:val="00A64D2D"/>
    <w:rsid w:val="00A64DE8"/>
    <w:rsid w:val="00A64E4A"/>
    <w:rsid w:val="00A64E7A"/>
    <w:rsid w:val="00A64F42"/>
    <w:rsid w:val="00A65089"/>
    <w:rsid w:val="00A651E5"/>
    <w:rsid w:val="00A65341"/>
    <w:rsid w:val="00A653A2"/>
    <w:rsid w:val="00A6545A"/>
    <w:rsid w:val="00A65532"/>
    <w:rsid w:val="00A6577E"/>
    <w:rsid w:val="00A65874"/>
    <w:rsid w:val="00A661D0"/>
    <w:rsid w:val="00A66631"/>
    <w:rsid w:val="00A6666D"/>
    <w:rsid w:val="00A66BD5"/>
    <w:rsid w:val="00A66D26"/>
    <w:rsid w:val="00A66DD6"/>
    <w:rsid w:val="00A66F62"/>
    <w:rsid w:val="00A66F90"/>
    <w:rsid w:val="00A6709B"/>
    <w:rsid w:val="00A67155"/>
    <w:rsid w:val="00A671FF"/>
    <w:rsid w:val="00A6720D"/>
    <w:rsid w:val="00A67336"/>
    <w:rsid w:val="00A6744F"/>
    <w:rsid w:val="00A674AF"/>
    <w:rsid w:val="00A676F0"/>
    <w:rsid w:val="00A678ED"/>
    <w:rsid w:val="00A67B00"/>
    <w:rsid w:val="00A67B2C"/>
    <w:rsid w:val="00A67E27"/>
    <w:rsid w:val="00A6D4A9"/>
    <w:rsid w:val="00A7000F"/>
    <w:rsid w:val="00A700E8"/>
    <w:rsid w:val="00A70169"/>
    <w:rsid w:val="00A7033B"/>
    <w:rsid w:val="00A70943"/>
    <w:rsid w:val="00A7097E"/>
    <w:rsid w:val="00A70995"/>
    <w:rsid w:val="00A709E0"/>
    <w:rsid w:val="00A709FA"/>
    <w:rsid w:val="00A70AFA"/>
    <w:rsid w:val="00A70E92"/>
    <w:rsid w:val="00A70ECF"/>
    <w:rsid w:val="00A71036"/>
    <w:rsid w:val="00A71079"/>
    <w:rsid w:val="00A7120E"/>
    <w:rsid w:val="00A71226"/>
    <w:rsid w:val="00A712AE"/>
    <w:rsid w:val="00A71370"/>
    <w:rsid w:val="00A71498"/>
    <w:rsid w:val="00A71578"/>
    <w:rsid w:val="00A7160F"/>
    <w:rsid w:val="00A7163A"/>
    <w:rsid w:val="00A7183C"/>
    <w:rsid w:val="00A718F1"/>
    <w:rsid w:val="00A71928"/>
    <w:rsid w:val="00A71953"/>
    <w:rsid w:val="00A71AC8"/>
    <w:rsid w:val="00A71CD4"/>
    <w:rsid w:val="00A71DEE"/>
    <w:rsid w:val="00A71E5E"/>
    <w:rsid w:val="00A71F1F"/>
    <w:rsid w:val="00A71F26"/>
    <w:rsid w:val="00A71F9D"/>
    <w:rsid w:val="00A7211C"/>
    <w:rsid w:val="00A721C6"/>
    <w:rsid w:val="00A729B7"/>
    <w:rsid w:val="00A72B85"/>
    <w:rsid w:val="00A72C36"/>
    <w:rsid w:val="00A72CA5"/>
    <w:rsid w:val="00A73128"/>
    <w:rsid w:val="00A73488"/>
    <w:rsid w:val="00A7364F"/>
    <w:rsid w:val="00A73775"/>
    <w:rsid w:val="00A739C2"/>
    <w:rsid w:val="00A73AA7"/>
    <w:rsid w:val="00A73B91"/>
    <w:rsid w:val="00A73BAC"/>
    <w:rsid w:val="00A73BEE"/>
    <w:rsid w:val="00A73C93"/>
    <w:rsid w:val="00A73ED0"/>
    <w:rsid w:val="00A73F80"/>
    <w:rsid w:val="00A74313"/>
    <w:rsid w:val="00A743BF"/>
    <w:rsid w:val="00A745B4"/>
    <w:rsid w:val="00A746C7"/>
    <w:rsid w:val="00A74800"/>
    <w:rsid w:val="00A74B9A"/>
    <w:rsid w:val="00A74EE0"/>
    <w:rsid w:val="00A750B1"/>
    <w:rsid w:val="00A754A3"/>
    <w:rsid w:val="00A756BA"/>
    <w:rsid w:val="00A75729"/>
    <w:rsid w:val="00A757FB"/>
    <w:rsid w:val="00A75B40"/>
    <w:rsid w:val="00A75CD0"/>
    <w:rsid w:val="00A75E6D"/>
    <w:rsid w:val="00A75F6F"/>
    <w:rsid w:val="00A761F7"/>
    <w:rsid w:val="00A76234"/>
    <w:rsid w:val="00A762A2"/>
    <w:rsid w:val="00A7646C"/>
    <w:rsid w:val="00A7647A"/>
    <w:rsid w:val="00A76740"/>
    <w:rsid w:val="00A76757"/>
    <w:rsid w:val="00A767ED"/>
    <w:rsid w:val="00A767FA"/>
    <w:rsid w:val="00A768D7"/>
    <w:rsid w:val="00A76A01"/>
    <w:rsid w:val="00A76B26"/>
    <w:rsid w:val="00A76C25"/>
    <w:rsid w:val="00A76C28"/>
    <w:rsid w:val="00A76C9B"/>
    <w:rsid w:val="00A76D1F"/>
    <w:rsid w:val="00A76EAB"/>
    <w:rsid w:val="00A77124"/>
    <w:rsid w:val="00A77130"/>
    <w:rsid w:val="00A77336"/>
    <w:rsid w:val="00A775B4"/>
    <w:rsid w:val="00A775F7"/>
    <w:rsid w:val="00A7764C"/>
    <w:rsid w:val="00A77792"/>
    <w:rsid w:val="00A7779E"/>
    <w:rsid w:val="00A777AC"/>
    <w:rsid w:val="00A778B2"/>
    <w:rsid w:val="00A778DD"/>
    <w:rsid w:val="00A77958"/>
    <w:rsid w:val="00A77B34"/>
    <w:rsid w:val="00A77BD3"/>
    <w:rsid w:val="00A77E25"/>
    <w:rsid w:val="00A77EF7"/>
    <w:rsid w:val="00A77F72"/>
    <w:rsid w:val="00A77FC8"/>
    <w:rsid w:val="00A7F72C"/>
    <w:rsid w:val="00A8004F"/>
    <w:rsid w:val="00A801A1"/>
    <w:rsid w:val="00A8035D"/>
    <w:rsid w:val="00A8036B"/>
    <w:rsid w:val="00A806B6"/>
    <w:rsid w:val="00A8087E"/>
    <w:rsid w:val="00A80A39"/>
    <w:rsid w:val="00A80BBB"/>
    <w:rsid w:val="00A80CF5"/>
    <w:rsid w:val="00A80DC0"/>
    <w:rsid w:val="00A80FBD"/>
    <w:rsid w:val="00A810D9"/>
    <w:rsid w:val="00A81322"/>
    <w:rsid w:val="00A81399"/>
    <w:rsid w:val="00A81451"/>
    <w:rsid w:val="00A81964"/>
    <w:rsid w:val="00A81AD2"/>
    <w:rsid w:val="00A81B3F"/>
    <w:rsid w:val="00A81B50"/>
    <w:rsid w:val="00A81C90"/>
    <w:rsid w:val="00A81CCA"/>
    <w:rsid w:val="00A81DEA"/>
    <w:rsid w:val="00A81DEE"/>
    <w:rsid w:val="00A82062"/>
    <w:rsid w:val="00A82575"/>
    <w:rsid w:val="00A82587"/>
    <w:rsid w:val="00A82640"/>
    <w:rsid w:val="00A8264A"/>
    <w:rsid w:val="00A82766"/>
    <w:rsid w:val="00A828B7"/>
    <w:rsid w:val="00A828E8"/>
    <w:rsid w:val="00A828F3"/>
    <w:rsid w:val="00A82939"/>
    <w:rsid w:val="00A82A8F"/>
    <w:rsid w:val="00A82B78"/>
    <w:rsid w:val="00A82C5B"/>
    <w:rsid w:val="00A82EBA"/>
    <w:rsid w:val="00A82F5D"/>
    <w:rsid w:val="00A830EA"/>
    <w:rsid w:val="00A83164"/>
    <w:rsid w:val="00A83439"/>
    <w:rsid w:val="00A8356D"/>
    <w:rsid w:val="00A83928"/>
    <w:rsid w:val="00A83A4F"/>
    <w:rsid w:val="00A83C6B"/>
    <w:rsid w:val="00A83CBC"/>
    <w:rsid w:val="00A83D02"/>
    <w:rsid w:val="00A83D71"/>
    <w:rsid w:val="00A83E4A"/>
    <w:rsid w:val="00A83E55"/>
    <w:rsid w:val="00A8402A"/>
    <w:rsid w:val="00A84145"/>
    <w:rsid w:val="00A842A3"/>
    <w:rsid w:val="00A844A0"/>
    <w:rsid w:val="00A844BB"/>
    <w:rsid w:val="00A845C8"/>
    <w:rsid w:val="00A84892"/>
    <w:rsid w:val="00A8489A"/>
    <w:rsid w:val="00A84A2B"/>
    <w:rsid w:val="00A84C86"/>
    <w:rsid w:val="00A84E52"/>
    <w:rsid w:val="00A84E69"/>
    <w:rsid w:val="00A84FEB"/>
    <w:rsid w:val="00A850C4"/>
    <w:rsid w:val="00A851C5"/>
    <w:rsid w:val="00A852ED"/>
    <w:rsid w:val="00A8571A"/>
    <w:rsid w:val="00A857D6"/>
    <w:rsid w:val="00A85917"/>
    <w:rsid w:val="00A85B5C"/>
    <w:rsid w:val="00A85B8B"/>
    <w:rsid w:val="00A85D15"/>
    <w:rsid w:val="00A85D70"/>
    <w:rsid w:val="00A85EFB"/>
    <w:rsid w:val="00A85F62"/>
    <w:rsid w:val="00A86314"/>
    <w:rsid w:val="00A8632D"/>
    <w:rsid w:val="00A864FB"/>
    <w:rsid w:val="00A86847"/>
    <w:rsid w:val="00A86A3B"/>
    <w:rsid w:val="00A86C97"/>
    <w:rsid w:val="00A87193"/>
    <w:rsid w:val="00A87225"/>
    <w:rsid w:val="00A87336"/>
    <w:rsid w:val="00A87347"/>
    <w:rsid w:val="00A874C9"/>
    <w:rsid w:val="00A876DF"/>
    <w:rsid w:val="00A87792"/>
    <w:rsid w:val="00A878BF"/>
    <w:rsid w:val="00A87A18"/>
    <w:rsid w:val="00A87AC3"/>
    <w:rsid w:val="00A87ACF"/>
    <w:rsid w:val="00A87B70"/>
    <w:rsid w:val="00A87DD7"/>
    <w:rsid w:val="00A87F45"/>
    <w:rsid w:val="00A87F81"/>
    <w:rsid w:val="00A87FE3"/>
    <w:rsid w:val="00A90035"/>
    <w:rsid w:val="00A9003A"/>
    <w:rsid w:val="00A901F5"/>
    <w:rsid w:val="00A90279"/>
    <w:rsid w:val="00A90388"/>
    <w:rsid w:val="00A90454"/>
    <w:rsid w:val="00A904AD"/>
    <w:rsid w:val="00A9051D"/>
    <w:rsid w:val="00A90685"/>
    <w:rsid w:val="00A906A5"/>
    <w:rsid w:val="00A9079D"/>
    <w:rsid w:val="00A90A4F"/>
    <w:rsid w:val="00A90B0B"/>
    <w:rsid w:val="00A90C0B"/>
    <w:rsid w:val="00A90CFA"/>
    <w:rsid w:val="00A90E17"/>
    <w:rsid w:val="00A91086"/>
    <w:rsid w:val="00A910DF"/>
    <w:rsid w:val="00A916A7"/>
    <w:rsid w:val="00A916D4"/>
    <w:rsid w:val="00A917A5"/>
    <w:rsid w:val="00A91AF1"/>
    <w:rsid w:val="00A91F6A"/>
    <w:rsid w:val="00A9203D"/>
    <w:rsid w:val="00A922CD"/>
    <w:rsid w:val="00A92306"/>
    <w:rsid w:val="00A92556"/>
    <w:rsid w:val="00A92A86"/>
    <w:rsid w:val="00A92AEE"/>
    <w:rsid w:val="00A92B3F"/>
    <w:rsid w:val="00A92BC3"/>
    <w:rsid w:val="00A92CB0"/>
    <w:rsid w:val="00A92EC4"/>
    <w:rsid w:val="00A92F4D"/>
    <w:rsid w:val="00A92FA5"/>
    <w:rsid w:val="00A9320D"/>
    <w:rsid w:val="00A93219"/>
    <w:rsid w:val="00A9343B"/>
    <w:rsid w:val="00A9399A"/>
    <w:rsid w:val="00A939C6"/>
    <w:rsid w:val="00A93A03"/>
    <w:rsid w:val="00A93C26"/>
    <w:rsid w:val="00A93C64"/>
    <w:rsid w:val="00A93D83"/>
    <w:rsid w:val="00A93F7D"/>
    <w:rsid w:val="00A93F98"/>
    <w:rsid w:val="00A942D8"/>
    <w:rsid w:val="00A9432E"/>
    <w:rsid w:val="00A94448"/>
    <w:rsid w:val="00A94804"/>
    <w:rsid w:val="00A948C7"/>
    <w:rsid w:val="00A94A51"/>
    <w:rsid w:val="00A94A9F"/>
    <w:rsid w:val="00A951DB"/>
    <w:rsid w:val="00A953BD"/>
    <w:rsid w:val="00A954B8"/>
    <w:rsid w:val="00A95556"/>
    <w:rsid w:val="00A9579C"/>
    <w:rsid w:val="00A95996"/>
    <w:rsid w:val="00A95A4F"/>
    <w:rsid w:val="00A95BEA"/>
    <w:rsid w:val="00A95E3B"/>
    <w:rsid w:val="00A95F25"/>
    <w:rsid w:val="00A960E7"/>
    <w:rsid w:val="00A961DC"/>
    <w:rsid w:val="00A96373"/>
    <w:rsid w:val="00A96585"/>
    <w:rsid w:val="00A96740"/>
    <w:rsid w:val="00A9677F"/>
    <w:rsid w:val="00A9686B"/>
    <w:rsid w:val="00A96906"/>
    <w:rsid w:val="00A96A03"/>
    <w:rsid w:val="00A96C00"/>
    <w:rsid w:val="00A96C84"/>
    <w:rsid w:val="00A96DCD"/>
    <w:rsid w:val="00A96E71"/>
    <w:rsid w:val="00A96F84"/>
    <w:rsid w:val="00A9708C"/>
    <w:rsid w:val="00A97378"/>
    <w:rsid w:val="00A973D3"/>
    <w:rsid w:val="00A975AC"/>
    <w:rsid w:val="00A976F1"/>
    <w:rsid w:val="00A97816"/>
    <w:rsid w:val="00A9797C"/>
    <w:rsid w:val="00A979C1"/>
    <w:rsid w:val="00A97B6A"/>
    <w:rsid w:val="00A97B8C"/>
    <w:rsid w:val="00A97E00"/>
    <w:rsid w:val="00A97E23"/>
    <w:rsid w:val="00A97E72"/>
    <w:rsid w:val="00AA0016"/>
    <w:rsid w:val="00AA00E1"/>
    <w:rsid w:val="00AA019B"/>
    <w:rsid w:val="00AA073E"/>
    <w:rsid w:val="00AA07B9"/>
    <w:rsid w:val="00AA088F"/>
    <w:rsid w:val="00AA0A23"/>
    <w:rsid w:val="00AA0A3B"/>
    <w:rsid w:val="00AA0B0A"/>
    <w:rsid w:val="00AA0C7C"/>
    <w:rsid w:val="00AA0E35"/>
    <w:rsid w:val="00AA0E64"/>
    <w:rsid w:val="00AA0F5C"/>
    <w:rsid w:val="00AA101F"/>
    <w:rsid w:val="00AA115A"/>
    <w:rsid w:val="00AA12F5"/>
    <w:rsid w:val="00AA1313"/>
    <w:rsid w:val="00AA1512"/>
    <w:rsid w:val="00AA1572"/>
    <w:rsid w:val="00AA1669"/>
    <w:rsid w:val="00AA1725"/>
    <w:rsid w:val="00AA1824"/>
    <w:rsid w:val="00AA18AE"/>
    <w:rsid w:val="00AA19FC"/>
    <w:rsid w:val="00AA1A41"/>
    <w:rsid w:val="00AA1CCA"/>
    <w:rsid w:val="00AA2216"/>
    <w:rsid w:val="00AA25C7"/>
    <w:rsid w:val="00AA2875"/>
    <w:rsid w:val="00AA2D54"/>
    <w:rsid w:val="00AA2F95"/>
    <w:rsid w:val="00AA30E1"/>
    <w:rsid w:val="00AA33DF"/>
    <w:rsid w:val="00AA36DC"/>
    <w:rsid w:val="00AA377E"/>
    <w:rsid w:val="00AA37D1"/>
    <w:rsid w:val="00AA3822"/>
    <w:rsid w:val="00AA3844"/>
    <w:rsid w:val="00AA38A9"/>
    <w:rsid w:val="00AA38B9"/>
    <w:rsid w:val="00AA3A13"/>
    <w:rsid w:val="00AA3E5E"/>
    <w:rsid w:val="00AA3EA2"/>
    <w:rsid w:val="00AA40FA"/>
    <w:rsid w:val="00AA4141"/>
    <w:rsid w:val="00AA4149"/>
    <w:rsid w:val="00AA423D"/>
    <w:rsid w:val="00AA4266"/>
    <w:rsid w:val="00AA44F9"/>
    <w:rsid w:val="00AA4620"/>
    <w:rsid w:val="00AA46C9"/>
    <w:rsid w:val="00AA47F1"/>
    <w:rsid w:val="00AA4892"/>
    <w:rsid w:val="00AA497F"/>
    <w:rsid w:val="00AA4AE8"/>
    <w:rsid w:val="00AA4B48"/>
    <w:rsid w:val="00AA4CFC"/>
    <w:rsid w:val="00AA4ED5"/>
    <w:rsid w:val="00AA5044"/>
    <w:rsid w:val="00AA50B0"/>
    <w:rsid w:val="00AA51DF"/>
    <w:rsid w:val="00AA51E9"/>
    <w:rsid w:val="00AA5408"/>
    <w:rsid w:val="00AA548C"/>
    <w:rsid w:val="00AA56ED"/>
    <w:rsid w:val="00AA577F"/>
    <w:rsid w:val="00AA5835"/>
    <w:rsid w:val="00AA5836"/>
    <w:rsid w:val="00AA5A01"/>
    <w:rsid w:val="00AA5A99"/>
    <w:rsid w:val="00AA5CB4"/>
    <w:rsid w:val="00AA5DAA"/>
    <w:rsid w:val="00AA5E0D"/>
    <w:rsid w:val="00AA5E80"/>
    <w:rsid w:val="00AA60E7"/>
    <w:rsid w:val="00AA62E7"/>
    <w:rsid w:val="00AA6454"/>
    <w:rsid w:val="00AA65C1"/>
    <w:rsid w:val="00AA676A"/>
    <w:rsid w:val="00AA67A3"/>
    <w:rsid w:val="00AA6803"/>
    <w:rsid w:val="00AA69CA"/>
    <w:rsid w:val="00AA6A01"/>
    <w:rsid w:val="00AA6CA2"/>
    <w:rsid w:val="00AA6D69"/>
    <w:rsid w:val="00AA6DBD"/>
    <w:rsid w:val="00AA6E21"/>
    <w:rsid w:val="00AA6F05"/>
    <w:rsid w:val="00AA7142"/>
    <w:rsid w:val="00AA7227"/>
    <w:rsid w:val="00AA72AC"/>
    <w:rsid w:val="00AA777F"/>
    <w:rsid w:val="00AA77DB"/>
    <w:rsid w:val="00AA7803"/>
    <w:rsid w:val="00AA7844"/>
    <w:rsid w:val="00AA792F"/>
    <w:rsid w:val="00AA79B2"/>
    <w:rsid w:val="00AB007E"/>
    <w:rsid w:val="00AB0262"/>
    <w:rsid w:val="00AB0329"/>
    <w:rsid w:val="00AB0379"/>
    <w:rsid w:val="00AB0419"/>
    <w:rsid w:val="00AB0470"/>
    <w:rsid w:val="00AB091B"/>
    <w:rsid w:val="00AB0B11"/>
    <w:rsid w:val="00AB0C04"/>
    <w:rsid w:val="00AB0D29"/>
    <w:rsid w:val="00AB0E3F"/>
    <w:rsid w:val="00AB0E5F"/>
    <w:rsid w:val="00AB0F72"/>
    <w:rsid w:val="00AB11A1"/>
    <w:rsid w:val="00AB13CC"/>
    <w:rsid w:val="00AB14BE"/>
    <w:rsid w:val="00AB1529"/>
    <w:rsid w:val="00AB17B0"/>
    <w:rsid w:val="00AB17B1"/>
    <w:rsid w:val="00AB17FE"/>
    <w:rsid w:val="00AB183D"/>
    <w:rsid w:val="00AB1989"/>
    <w:rsid w:val="00AB19C6"/>
    <w:rsid w:val="00AB1B60"/>
    <w:rsid w:val="00AB1D6C"/>
    <w:rsid w:val="00AB1E2A"/>
    <w:rsid w:val="00AB2257"/>
    <w:rsid w:val="00AB2321"/>
    <w:rsid w:val="00AB26CE"/>
    <w:rsid w:val="00AB2860"/>
    <w:rsid w:val="00AB289F"/>
    <w:rsid w:val="00AB294D"/>
    <w:rsid w:val="00AB2A27"/>
    <w:rsid w:val="00AB2C4E"/>
    <w:rsid w:val="00AB2D19"/>
    <w:rsid w:val="00AB30A9"/>
    <w:rsid w:val="00AB3498"/>
    <w:rsid w:val="00AB3716"/>
    <w:rsid w:val="00AB3864"/>
    <w:rsid w:val="00AB3898"/>
    <w:rsid w:val="00AB39EB"/>
    <w:rsid w:val="00AB3B13"/>
    <w:rsid w:val="00AB3C59"/>
    <w:rsid w:val="00AB3CA8"/>
    <w:rsid w:val="00AB3DC1"/>
    <w:rsid w:val="00AB40B3"/>
    <w:rsid w:val="00AB4400"/>
    <w:rsid w:val="00AB46A8"/>
    <w:rsid w:val="00AB471F"/>
    <w:rsid w:val="00AB4C7D"/>
    <w:rsid w:val="00AB4CC8"/>
    <w:rsid w:val="00AB5143"/>
    <w:rsid w:val="00AB5379"/>
    <w:rsid w:val="00AB53E3"/>
    <w:rsid w:val="00AB547E"/>
    <w:rsid w:val="00AB54D3"/>
    <w:rsid w:val="00AB5574"/>
    <w:rsid w:val="00AB5631"/>
    <w:rsid w:val="00AB56BB"/>
    <w:rsid w:val="00AB5720"/>
    <w:rsid w:val="00AB5753"/>
    <w:rsid w:val="00AB5B2F"/>
    <w:rsid w:val="00AB5B64"/>
    <w:rsid w:val="00AB5EB0"/>
    <w:rsid w:val="00AB62ED"/>
    <w:rsid w:val="00AB641B"/>
    <w:rsid w:val="00AB6650"/>
    <w:rsid w:val="00AB6908"/>
    <w:rsid w:val="00AB6928"/>
    <w:rsid w:val="00AB6992"/>
    <w:rsid w:val="00AB69B7"/>
    <w:rsid w:val="00AB6B16"/>
    <w:rsid w:val="00AB6E2D"/>
    <w:rsid w:val="00AB6F4F"/>
    <w:rsid w:val="00AB6FC6"/>
    <w:rsid w:val="00AB7136"/>
    <w:rsid w:val="00AB73A3"/>
    <w:rsid w:val="00AB7465"/>
    <w:rsid w:val="00AB7996"/>
    <w:rsid w:val="00AB7AD6"/>
    <w:rsid w:val="00AB7AE2"/>
    <w:rsid w:val="00AB7FA8"/>
    <w:rsid w:val="00AC009C"/>
    <w:rsid w:val="00AC02F5"/>
    <w:rsid w:val="00AC04F0"/>
    <w:rsid w:val="00AC08E9"/>
    <w:rsid w:val="00AC0A8D"/>
    <w:rsid w:val="00AC0B81"/>
    <w:rsid w:val="00AC0C44"/>
    <w:rsid w:val="00AC0DD0"/>
    <w:rsid w:val="00AC0FA6"/>
    <w:rsid w:val="00AC0FB0"/>
    <w:rsid w:val="00AC0FFC"/>
    <w:rsid w:val="00AC10B9"/>
    <w:rsid w:val="00AC11AB"/>
    <w:rsid w:val="00AC11BC"/>
    <w:rsid w:val="00AC143B"/>
    <w:rsid w:val="00AC14AE"/>
    <w:rsid w:val="00AC1612"/>
    <w:rsid w:val="00AC1631"/>
    <w:rsid w:val="00AC17CB"/>
    <w:rsid w:val="00AC1A1B"/>
    <w:rsid w:val="00AC1FC4"/>
    <w:rsid w:val="00AC20D9"/>
    <w:rsid w:val="00AC226D"/>
    <w:rsid w:val="00AC26EE"/>
    <w:rsid w:val="00AC278A"/>
    <w:rsid w:val="00AC2BA9"/>
    <w:rsid w:val="00AC2CB1"/>
    <w:rsid w:val="00AC2CF8"/>
    <w:rsid w:val="00AC2D1B"/>
    <w:rsid w:val="00AC2ECE"/>
    <w:rsid w:val="00AC32ED"/>
    <w:rsid w:val="00AC331E"/>
    <w:rsid w:val="00AC345A"/>
    <w:rsid w:val="00AC349F"/>
    <w:rsid w:val="00AC34A2"/>
    <w:rsid w:val="00AC3562"/>
    <w:rsid w:val="00AC3687"/>
    <w:rsid w:val="00AC373A"/>
    <w:rsid w:val="00AC3887"/>
    <w:rsid w:val="00AC3917"/>
    <w:rsid w:val="00AC39AB"/>
    <w:rsid w:val="00AC3B7B"/>
    <w:rsid w:val="00AC3BD8"/>
    <w:rsid w:val="00AC3BDC"/>
    <w:rsid w:val="00AC3C7B"/>
    <w:rsid w:val="00AC3C89"/>
    <w:rsid w:val="00AC3E23"/>
    <w:rsid w:val="00AC3E8A"/>
    <w:rsid w:val="00AC3ECC"/>
    <w:rsid w:val="00AC4087"/>
    <w:rsid w:val="00AC4165"/>
    <w:rsid w:val="00AC4361"/>
    <w:rsid w:val="00AC441B"/>
    <w:rsid w:val="00AC45ED"/>
    <w:rsid w:val="00AC46CD"/>
    <w:rsid w:val="00AC481B"/>
    <w:rsid w:val="00AC48D1"/>
    <w:rsid w:val="00AC4A49"/>
    <w:rsid w:val="00AC4D33"/>
    <w:rsid w:val="00AC4DBC"/>
    <w:rsid w:val="00AC503C"/>
    <w:rsid w:val="00AC5071"/>
    <w:rsid w:val="00AC50BD"/>
    <w:rsid w:val="00AC5159"/>
    <w:rsid w:val="00AC51ED"/>
    <w:rsid w:val="00AC542D"/>
    <w:rsid w:val="00AC5456"/>
    <w:rsid w:val="00AC5754"/>
    <w:rsid w:val="00AC631D"/>
    <w:rsid w:val="00AC63A8"/>
    <w:rsid w:val="00AC6560"/>
    <w:rsid w:val="00AC68B3"/>
    <w:rsid w:val="00AC69C6"/>
    <w:rsid w:val="00AC6D74"/>
    <w:rsid w:val="00AC70B2"/>
    <w:rsid w:val="00AC7371"/>
    <w:rsid w:val="00AC745B"/>
    <w:rsid w:val="00AC74AD"/>
    <w:rsid w:val="00AC74F6"/>
    <w:rsid w:val="00AC75B9"/>
    <w:rsid w:val="00AC77A8"/>
    <w:rsid w:val="00AC77F6"/>
    <w:rsid w:val="00AC7938"/>
    <w:rsid w:val="00AC7A80"/>
    <w:rsid w:val="00AC7B66"/>
    <w:rsid w:val="00AC7BF0"/>
    <w:rsid w:val="00AC7C42"/>
    <w:rsid w:val="00AC7C8B"/>
    <w:rsid w:val="00AC7E0D"/>
    <w:rsid w:val="00AC7E1F"/>
    <w:rsid w:val="00AC7EE4"/>
    <w:rsid w:val="00ACB2A9"/>
    <w:rsid w:val="00AD00E9"/>
    <w:rsid w:val="00AD017F"/>
    <w:rsid w:val="00AD019E"/>
    <w:rsid w:val="00AD01FE"/>
    <w:rsid w:val="00AD0929"/>
    <w:rsid w:val="00AD0A3A"/>
    <w:rsid w:val="00AD0B2C"/>
    <w:rsid w:val="00AD0B3F"/>
    <w:rsid w:val="00AD0B8E"/>
    <w:rsid w:val="00AD0DB1"/>
    <w:rsid w:val="00AD1012"/>
    <w:rsid w:val="00AD1594"/>
    <w:rsid w:val="00AD1613"/>
    <w:rsid w:val="00AD1636"/>
    <w:rsid w:val="00AD16B8"/>
    <w:rsid w:val="00AD17E4"/>
    <w:rsid w:val="00AD1907"/>
    <w:rsid w:val="00AD1909"/>
    <w:rsid w:val="00AD198C"/>
    <w:rsid w:val="00AD1C2D"/>
    <w:rsid w:val="00AD1C37"/>
    <w:rsid w:val="00AD1CFD"/>
    <w:rsid w:val="00AD1F21"/>
    <w:rsid w:val="00AD2095"/>
    <w:rsid w:val="00AD2168"/>
    <w:rsid w:val="00AD2171"/>
    <w:rsid w:val="00AD238D"/>
    <w:rsid w:val="00AD249C"/>
    <w:rsid w:val="00AD24A0"/>
    <w:rsid w:val="00AD24F4"/>
    <w:rsid w:val="00AD2680"/>
    <w:rsid w:val="00AD2B15"/>
    <w:rsid w:val="00AD2BAE"/>
    <w:rsid w:val="00AD2D23"/>
    <w:rsid w:val="00AD2DB3"/>
    <w:rsid w:val="00AD2E4B"/>
    <w:rsid w:val="00AD2EDD"/>
    <w:rsid w:val="00AD343A"/>
    <w:rsid w:val="00AD353B"/>
    <w:rsid w:val="00AD35A9"/>
    <w:rsid w:val="00AD3601"/>
    <w:rsid w:val="00AD395F"/>
    <w:rsid w:val="00AD3ADA"/>
    <w:rsid w:val="00AD3B69"/>
    <w:rsid w:val="00AD3B7D"/>
    <w:rsid w:val="00AD3FF1"/>
    <w:rsid w:val="00AD44C5"/>
    <w:rsid w:val="00AD459E"/>
    <w:rsid w:val="00AD462A"/>
    <w:rsid w:val="00AD47B6"/>
    <w:rsid w:val="00AD47F6"/>
    <w:rsid w:val="00AD4830"/>
    <w:rsid w:val="00AD4B15"/>
    <w:rsid w:val="00AD4CB3"/>
    <w:rsid w:val="00AD4CEC"/>
    <w:rsid w:val="00AD4CF5"/>
    <w:rsid w:val="00AD4DB0"/>
    <w:rsid w:val="00AD524C"/>
    <w:rsid w:val="00AD54BA"/>
    <w:rsid w:val="00AD5656"/>
    <w:rsid w:val="00AD5761"/>
    <w:rsid w:val="00AD5805"/>
    <w:rsid w:val="00AD5838"/>
    <w:rsid w:val="00AD5992"/>
    <w:rsid w:val="00AD5B28"/>
    <w:rsid w:val="00AD5B34"/>
    <w:rsid w:val="00AD5B59"/>
    <w:rsid w:val="00AD5BFB"/>
    <w:rsid w:val="00AD5DE7"/>
    <w:rsid w:val="00AD5E62"/>
    <w:rsid w:val="00AD5EAB"/>
    <w:rsid w:val="00AD5F22"/>
    <w:rsid w:val="00AD6186"/>
    <w:rsid w:val="00AD6276"/>
    <w:rsid w:val="00AD6354"/>
    <w:rsid w:val="00AD66C7"/>
    <w:rsid w:val="00AD6748"/>
    <w:rsid w:val="00AD6840"/>
    <w:rsid w:val="00AD68A6"/>
    <w:rsid w:val="00AD6E52"/>
    <w:rsid w:val="00AD6EF0"/>
    <w:rsid w:val="00AD730D"/>
    <w:rsid w:val="00AD75AB"/>
    <w:rsid w:val="00AD7669"/>
    <w:rsid w:val="00AD76E7"/>
    <w:rsid w:val="00AD775F"/>
    <w:rsid w:val="00AD7801"/>
    <w:rsid w:val="00AD7924"/>
    <w:rsid w:val="00AD7949"/>
    <w:rsid w:val="00AD7A02"/>
    <w:rsid w:val="00AD7A1F"/>
    <w:rsid w:val="00AD7AE1"/>
    <w:rsid w:val="00AD7AEB"/>
    <w:rsid w:val="00AD7D4A"/>
    <w:rsid w:val="00AD7E80"/>
    <w:rsid w:val="00AD7FB1"/>
    <w:rsid w:val="00AD7FD7"/>
    <w:rsid w:val="00AD7FE6"/>
    <w:rsid w:val="00AE007D"/>
    <w:rsid w:val="00AE00C2"/>
    <w:rsid w:val="00AE0130"/>
    <w:rsid w:val="00AE0156"/>
    <w:rsid w:val="00AE022E"/>
    <w:rsid w:val="00AE027B"/>
    <w:rsid w:val="00AE02CE"/>
    <w:rsid w:val="00AE0438"/>
    <w:rsid w:val="00AE04B3"/>
    <w:rsid w:val="00AE057F"/>
    <w:rsid w:val="00AE05BF"/>
    <w:rsid w:val="00AE0725"/>
    <w:rsid w:val="00AE0818"/>
    <w:rsid w:val="00AE0905"/>
    <w:rsid w:val="00AE0A20"/>
    <w:rsid w:val="00AE0BD6"/>
    <w:rsid w:val="00AE0CE9"/>
    <w:rsid w:val="00AE0DFA"/>
    <w:rsid w:val="00AE0E9B"/>
    <w:rsid w:val="00AE0EB2"/>
    <w:rsid w:val="00AE0F2F"/>
    <w:rsid w:val="00AE10AF"/>
    <w:rsid w:val="00AE111A"/>
    <w:rsid w:val="00AE12B0"/>
    <w:rsid w:val="00AE12D9"/>
    <w:rsid w:val="00AE1380"/>
    <w:rsid w:val="00AE13E4"/>
    <w:rsid w:val="00AE141E"/>
    <w:rsid w:val="00AE1450"/>
    <w:rsid w:val="00AE1494"/>
    <w:rsid w:val="00AE14E9"/>
    <w:rsid w:val="00AE14EA"/>
    <w:rsid w:val="00AE1575"/>
    <w:rsid w:val="00AE1791"/>
    <w:rsid w:val="00AE180C"/>
    <w:rsid w:val="00AE1892"/>
    <w:rsid w:val="00AE1893"/>
    <w:rsid w:val="00AE18DD"/>
    <w:rsid w:val="00AE1C62"/>
    <w:rsid w:val="00AE1E5C"/>
    <w:rsid w:val="00AE2014"/>
    <w:rsid w:val="00AE208B"/>
    <w:rsid w:val="00AE21C7"/>
    <w:rsid w:val="00AE21DE"/>
    <w:rsid w:val="00AE21E2"/>
    <w:rsid w:val="00AE2226"/>
    <w:rsid w:val="00AE22BE"/>
    <w:rsid w:val="00AE2446"/>
    <w:rsid w:val="00AE2658"/>
    <w:rsid w:val="00AE2824"/>
    <w:rsid w:val="00AE2869"/>
    <w:rsid w:val="00AE29FC"/>
    <w:rsid w:val="00AE2DE8"/>
    <w:rsid w:val="00AE2F2B"/>
    <w:rsid w:val="00AE2F3C"/>
    <w:rsid w:val="00AE3110"/>
    <w:rsid w:val="00AE3175"/>
    <w:rsid w:val="00AE32DD"/>
    <w:rsid w:val="00AE3448"/>
    <w:rsid w:val="00AE3510"/>
    <w:rsid w:val="00AE352B"/>
    <w:rsid w:val="00AE35A0"/>
    <w:rsid w:val="00AE3A1E"/>
    <w:rsid w:val="00AE3BC8"/>
    <w:rsid w:val="00AE3DA7"/>
    <w:rsid w:val="00AE3F1B"/>
    <w:rsid w:val="00AE3FC6"/>
    <w:rsid w:val="00AE4216"/>
    <w:rsid w:val="00AE4292"/>
    <w:rsid w:val="00AE42A8"/>
    <w:rsid w:val="00AE43F1"/>
    <w:rsid w:val="00AE4463"/>
    <w:rsid w:val="00AE44DE"/>
    <w:rsid w:val="00AE45B3"/>
    <w:rsid w:val="00AE4875"/>
    <w:rsid w:val="00AE4882"/>
    <w:rsid w:val="00AE4A15"/>
    <w:rsid w:val="00AE4AE4"/>
    <w:rsid w:val="00AE4CCC"/>
    <w:rsid w:val="00AE4DE6"/>
    <w:rsid w:val="00AE4F37"/>
    <w:rsid w:val="00AE5162"/>
    <w:rsid w:val="00AE5217"/>
    <w:rsid w:val="00AE52D6"/>
    <w:rsid w:val="00AE5323"/>
    <w:rsid w:val="00AE55A3"/>
    <w:rsid w:val="00AE55AF"/>
    <w:rsid w:val="00AE55CD"/>
    <w:rsid w:val="00AE56A2"/>
    <w:rsid w:val="00AE56C6"/>
    <w:rsid w:val="00AE57A0"/>
    <w:rsid w:val="00AE5824"/>
    <w:rsid w:val="00AE5A5F"/>
    <w:rsid w:val="00AE5AA3"/>
    <w:rsid w:val="00AE5B0C"/>
    <w:rsid w:val="00AE5B35"/>
    <w:rsid w:val="00AE5BD9"/>
    <w:rsid w:val="00AE5C62"/>
    <w:rsid w:val="00AE5DBF"/>
    <w:rsid w:val="00AE5E61"/>
    <w:rsid w:val="00AE5F06"/>
    <w:rsid w:val="00AE6321"/>
    <w:rsid w:val="00AE6CE0"/>
    <w:rsid w:val="00AE6D5A"/>
    <w:rsid w:val="00AE6DA2"/>
    <w:rsid w:val="00AE6EFC"/>
    <w:rsid w:val="00AE7139"/>
    <w:rsid w:val="00AE721A"/>
    <w:rsid w:val="00AE7273"/>
    <w:rsid w:val="00AE7346"/>
    <w:rsid w:val="00AE7365"/>
    <w:rsid w:val="00AE739B"/>
    <w:rsid w:val="00AE7424"/>
    <w:rsid w:val="00AE75BB"/>
    <w:rsid w:val="00AE75EB"/>
    <w:rsid w:val="00AE783E"/>
    <w:rsid w:val="00AE78E6"/>
    <w:rsid w:val="00AE7A70"/>
    <w:rsid w:val="00AE7D0B"/>
    <w:rsid w:val="00AE7EF2"/>
    <w:rsid w:val="00AE7F5C"/>
    <w:rsid w:val="00AE7FF9"/>
    <w:rsid w:val="00AF00C6"/>
    <w:rsid w:val="00AF0125"/>
    <w:rsid w:val="00AF019F"/>
    <w:rsid w:val="00AF01D1"/>
    <w:rsid w:val="00AF0200"/>
    <w:rsid w:val="00AF0218"/>
    <w:rsid w:val="00AF0236"/>
    <w:rsid w:val="00AF02C4"/>
    <w:rsid w:val="00AF0395"/>
    <w:rsid w:val="00AF03B0"/>
    <w:rsid w:val="00AF03B3"/>
    <w:rsid w:val="00AF04FC"/>
    <w:rsid w:val="00AF0595"/>
    <w:rsid w:val="00AF05BF"/>
    <w:rsid w:val="00AF086E"/>
    <w:rsid w:val="00AF0A93"/>
    <w:rsid w:val="00AF0ABD"/>
    <w:rsid w:val="00AF0B93"/>
    <w:rsid w:val="00AF105F"/>
    <w:rsid w:val="00AF1098"/>
    <w:rsid w:val="00AF129E"/>
    <w:rsid w:val="00AF12BD"/>
    <w:rsid w:val="00AF131A"/>
    <w:rsid w:val="00AF137D"/>
    <w:rsid w:val="00AF1390"/>
    <w:rsid w:val="00AF1753"/>
    <w:rsid w:val="00AF1976"/>
    <w:rsid w:val="00AF1A1C"/>
    <w:rsid w:val="00AF1BF4"/>
    <w:rsid w:val="00AF1DED"/>
    <w:rsid w:val="00AF1F7F"/>
    <w:rsid w:val="00AF20D4"/>
    <w:rsid w:val="00AF21DA"/>
    <w:rsid w:val="00AF2273"/>
    <w:rsid w:val="00AF2368"/>
    <w:rsid w:val="00AF23E2"/>
    <w:rsid w:val="00AF24A9"/>
    <w:rsid w:val="00AF28AC"/>
    <w:rsid w:val="00AF28B9"/>
    <w:rsid w:val="00AF2B49"/>
    <w:rsid w:val="00AF3050"/>
    <w:rsid w:val="00AF3102"/>
    <w:rsid w:val="00AF3487"/>
    <w:rsid w:val="00AF34DF"/>
    <w:rsid w:val="00AF3698"/>
    <w:rsid w:val="00AF38EB"/>
    <w:rsid w:val="00AF3998"/>
    <w:rsid w:val="00AF39CB"/>
    <w:rsid w:val="00AF3A78"/>
    <w:rsid w:val="00AF3B09"/>
    <w:rsid w:val="00AF3CC1"/>
    <w:rsid w:val="00AF3EED"/>
    <w:rsid w:val="00AF3F35"/>
    <w:rsid w:val="00AF4BA4"/>
    <w:rsid w:val="00AF4D8B"/>
    <w:rsid w:val="00AF4DC0"/>
    <w:rsid w:val="00AF4EAC"/>
    <w:rsid w:val="00AF4FCA"/>
    <w:rsid w:val="00AF510C"/>
    <w:rsid w:val="00AF51A9"/>
    <w:rsid w:val="00AF5309"/>
    <w:rsid w:val="00AF538B"/>
    <w:rsid w:val="00AF53BF"/>
    <w:rsid w:val="00AF5447"/>
    <w:rsid w:val="00AF5498"/>
    <w:rsid w:val="00AF5528"/>
    <w:rsid w:val="00AF55AF"/>
    <w:rsid w:val="00AF55ED"/>
    <w:rsid w:val="00AF561D"/>
    <w:rsid w:val="00AF5B1D"/>
    <w:rsid w:val="00AF5C31"/>
    <w:rsid w:val="00AF5E26"/>
    <w:rsid w:val="00AF5E99"/>
    <w:rsid w:val="00AF60E8"/>
    <w:rsid w:val="00AF6104"/>
    <w:rsid w:val="00AF6188"/>
    <w:rsid w:val="00AF61B3"/>
    <w:rsid w:val="00AF62A3"/>
    <w:rsid w:val="00AF6384"/>
    <w:rsid w:val="00AF63FD"/>
    <w:rsid w:val="00AF6590"/>
    <w:rsid w:val="00AF6608"/>
    <w:rsid w:val="00AF6801"/>
    <w:rsid w:val="00AF6849"/>
    <w:rsid w:val="00AF6896"/>
    <w:rsid w:val="00AF68C1"/>
    <w:rsid w:val="00AF6AF1"/>
    <w:rsid w:val="00AF6AF4"/>
    <w:rsid w:val="00AF6D03"/>
    <w:rsid w:val="00AF6DF9"/>
    <w:rsid w:val="00AF6EF7"/>
    <w:rsid w:val="00AF75D9"/>
    <w:rsid w:val="00AF7869"/>
    <w:rsid w:val="00AF7DF7"/>
    <w:rsid w:val="00AF7EC6"/>
    <w:rsid w:val="00AF7F78"/>
    <w:rsid w:val="00B00188"/>
    <w:rsid w:val="00B001F9"/>
    <w:rsid w:val="00B0050C"/>
    <w:rsid w:val="00B005B6"/>
    <w:rsid w:val="00B00667"/>
    <w:rsid w:val="00B00874"/>
    <w:rsid w:val="00B0089C"/>
    <w:rsid w:val="00B008C2"/>
    <w:rsid w:val="00B00940"/>
    <w:rsid w:val="00B00D16"/>
    <w:rsid w:val="00B00F1E"/>
    <w:rsid w:val="00B01052"/>
    <w:rsid w:val="00B011F9"/>
    <w:rsid w:val="00B0124E"/>
    <w:rsid w:val="00B01257"/>
    <w:rsid w:val="00B012B2"/>
    <w:rsid w:val="00B0146D"/>
    <w:rsid w:val="00B01616"/>
    <w:rsid w:val="00B0162E"/>
    <w:rsid w:val="00B01D51"/>
    <w:rsid w:val="00B01D95"/>
    <w:rsid w:val="00B02050"/>
    <w:rsid w:val="00B0236C"/>
    <w:rsid w:val="00B02516"/>
    <w:rsid w:val="00B02588"/>
    <w:rsid w:val="00B0259A"/>
    <w:rsid w:val="00B025A0"/>
    <w:rsid w:val="00B025AE"/>
    <w:rsid w:val="00B0273C"/>
    <w:rsid w:val="00B02862"/>
    <w:rsid w:val="00B028F3"/>
    <w:rsid w:val="00B02BEF"/>
    <w:rsid w:val="00B02CD8"/>
    <w:rsid w:val="00B02FEB"/>
    <w:rsid w:val="00B0307F"/>
    <w:rsid w:val="00B03194"/>
    <w:rsid w:val="00B032CB"/>
    <w:rsid w:val="00B0335B"/>
    <w:rsid w:val="00B03576"/>
    <w:rsid w:val="00B0359B"/>
    <w:rsid w:val="00B036F8"/>
    <w:rsid w:val="00B03773"/>
    <w:rsid w:val="00B03841"/>
    <w:rsid w:val="00B0394E"/>
    <w:rsid w:val="00B03980"/>
    <w:rsid w:val="00B03DD0"/>
    <w:rsid w:val="00B0409F"/>
    <w:rsid w:val="00B042F7"/>
    <w:rsid w:val="00B04343"/>
    <w:rsid w:val="00B043B8"/>
    <w:rsid w:val="00B043C0"/>
    <w:rsid w:val="00B04503"/>
    <w:rsid w:val="00B045CF"/>
    <w:rsid w:val="00B048A1"/>
    <w:rsid w:val="00B04933"/>
    <w:rsid w:val="00B04A83"/>
    <w:rsid w:val="00B04D10"/>
    <w:rsid w:val="00B04E8A"/>
    <w:rsid w:val="00B04F75"/>
    <w:rsid w:val="00B05070"/>
    <w:rsid w:val="00B051E9"/>
    <w:rsid w:val="00B05335"/>
    <w:rsid w:val="00B0553E"/>
    <w:rsid w:val="00B0564B"/>
    <w:rsid w:val="00B05651"/>
    <w:rsid w:val="00B05959"/>
    <w:rsid w:val="00B059B6"/>
    <w:rsid w:val="00B05AB3"/>
    <w:rsid w:val="00B05C5F"/>
    <w:rsid w:val="00B05D8B"/>
    <w:rsid w:val="00B05EC1"/>
    <w:rsid w:val="00B060DD"/>
    <w:rsid w:val="00B0614C"/>
    <w:rsid w:val="00B06185"/>
    <w:rsid w:val="00B0669A"/>
    <w:rsid w:val="00B06888"/>
    <w:rsid w:val="00B06A9F"/>
    <w:rsid w:val="00B06BE1"/>
    <w:rsid w:val="00B06D14"/>
    <w:rsid w:val="00B06F3D"/>
    <w:rsid w:val="00B06FCF"/>
    <w:rsid w:val="00B0753F"/>
    <w:rsid w:val="00B07762"/>
    <w:rsid w:val="00B07784"/>
    <w:rsid w:val="00B07948"/>
    <w:rsid w:val="00B079AC"/>
    <w:rsid w:val="00B07B24"/>
    <w:rsid w:val="00B07CFE"/>
    <w:rsid w:val="00B07D2B"/>
    <w:rsid w:val="00B07D3C"/>
    <w:rsid w:val="00B07D46"/>
    <w:rsid w:val="00B07E47"/>
    <w:rsid w:val="00B07E9E"/>
    <w:rsid w:val="00B07EEC"/>
    <w:rsid w:val="00B10323"/>
    <w:rsid w:val="00B1044C"/>
    <w:rsid w:val="00B10550"/>
    <w:rsid w:val="00B1059C"/>
    <w:rsid w:val="00B1086C"/>
    <w:rsid w:val="00B108D7"/>
    <w:rsid w:val="00B10A35"/>
    <w:rsid w:val="00B10BB9"/>
    <w:rsid w:val="00B10C5A"/>
    <w:rsid w:val="00B10D6A"/>
    <w:rsid w:val="00B10EAC"/>
    <w:rsid w:val="00B10F6C"/>
    <w:rsid w:val="00B1100C"/>
    <w:rsid w:val="00B11099"/>
    <w:rsid w:val="00B11218"/>
    <w:rsid w:val="00B11246"/>
    <w:rsid w:val="00B114D5"/>
    <w:rsid w:val="00B1153C"/>
    <w:rsid w:val="00B1171B"/>
    <w:rsid w:val="00B11816"/>
    <w:rsid w:val="00B11B9F"/>
    <w:rsid w:val="00B11BE2"/>
    <w:rsid w:val="00B11E1C"/>
    <w:rsid w:val="00B11E6E"/>
    <w:rsid w:val="00B11FC6"/>
    <w:rsid w:val="00B121D2"/>
    <w:rsid w:val="00B1224C"/>
    <w:rsid w:val="00B12272"/>
    <w:rsid w:val="00B1228E"/>
    <w:rsid w:val="00B123CC"/>
    <w:rsid w:val="00B1254E"/>
    <w:rsid w:val="00B1258D"/>
    <w:rsid w:val="00B1266F"/>
    <w:rsid w:val="00B12C54"/>
    <w:rsid w:val="00B12D70"/>
    <w:rsid w:val="00B12F9D"/>
    <w:rsid w:val="00B13113"/>
    <w:rsid w:val="00B131C5"/>
    <w:rsid w:val="00B1324E"/>
    <w:rsid w:val="00B132FB"/>
    <w:rsid w:val="00B13306"/>
    <w:rsid w:val="00B13418"/>
    <w:rsid w:val="00B135AA"/>
    <w:rsid w:val="00B13626"/>
    <w:rsid w:val="00B1384E"/>
    <w:rsid w:val="00B13AA1"/>
    <w:rsid w:val="00B13CAE"/>
    <w:rsid w:val="00B13D5A"/>
    <w:rsid w:val="00B14131"/>
    <w:rsid w:val="00B1423C"/>
    <w:rsid w:val="00B14398"/>
    <w:rsid w:val="00B143FA"/>
    <w:rsid w:val="00B144DE"/>
    <w:rsid w:val="00B14504"/>
    <w:rsid w:val="00B14749"/>
    <w:rsid w:val="00B148F8"/>
    <w:rsid w:val="00B1497F"/>
    <w:rsid w:val="00B14A2A"/>
    <w:rsid w:val="00B14A40"/>
    <w:rsid w:val="00B14AC0"/>
    <w:rsid w:val="00B14BE5"/>
    <w:rsid w:val="00B14C74"/>
    <w:rsid w:val="00B14C75"/>
    <w:rsid w:val="00B14C7F"/>
    <w:rsid w:val="00B14C8A"/>
    <w:rsid w:val="00B14E3D"/>
    <w:rsid w:val="00B14F10"/>
    <w:rsid w:val="00B14F56"/>
    <w:rsid w:val="00B15103"/>
    <w:rsid w:val="00B1514F"/>
    <w:rsid w:val="00B151B6"/>
    <w:rsid w:val="00B15269"/>
    <w:rsid w:val="00B15374"/>
    <w:rsid w:val="00B15393"/>
    <w:rsid w:val="00B154E8"/>
    <w:rsid w:val="00B15525"/>
    <w:rsid w:val="00B1555D"/>
    <w:rsid w:val="00B15A09"/>
    <w:rsid w:val="00B15B8B"/>
    <w:rsid w:val="00B15DE0"/>
    <w:rsid w:val="00B15EDA"/>
    <w:rsid w:val="00B1604F"/>
    <w:rsid w:val="00B16090"/>
    <w:rsid w:val="00B16307"/>
    <w:rsid w:val="00B16309"/>
    <w:rsid w:val="00B165DD"/>
    <w:rsid w:val="00B168A2"/>
    <w:rsid w:val="00B16902"/>
    <w:rsid w:val="00B16984"/>
    <w:rsid w:val="00B169AA"/>
    <w:rsid w:val="00B16A36"/>
    <w:rsid w:val="00B16A4F"/>
    <w:rsid w:val="00B16B15"/>
    <w:rsid w:val="00B16B16"/>
    <w:rsid w:val="00B16B1E"/>
    <w:rsid w:val="00B16B4F"/>
    <w:rsid w:val="00B16C4F"/>
    <w:rsid w:val="00B16D87"/>
    <w:rsid w:val="00B16DBF"/>
    <w:rsid w:val="00B16DD3"/>
    <w:rsid w:val="00B16F63"/>
    <w:rsid w:val="00B17327"/>
    <w:rsid w:val="00B175BC"/>
    <w:rsid w:val="00B17735"/>
    <w:rsid w:val="00B17DB8"/>
    <w:rsid w:val="00B17E24"/>
    <w:rsid w:val="00B17F21"/>
    <w:rsid w:val="00B202AC"/>
    <w:rsid w:val="00B2047F"/>
    <w:rsid w:val="00B207C3"/>
    <w:rsid w:val="00B207CC"/>
    <w:rsid w:val="00B2092E"/>
    <w:rsid w:val="00B20A8D"/>
    <w:rsid w:val="00B20AAD"/>
    <w:rsid w:val="00B20CB0"/>
    <w:rsid w:val="00B20D54"/>
    <w:rsid w:val="00B20DA3"/>
    <w:rsid w:val="00B2108A"/>
    <w:rsid w:val="00B211BF"/>
    <w:rsid w:val="00B21234"/>
    <w:rsid w:val="00B21326"/>
    <w:rsid w:val="00B21469"/>
    <w:rsid w:val="00B21570"/>
    <w:rsid w:val="00B218C0"/>
    <w:rsid w:val="00B219BA"/>
    <w:rsid w:val="00B21BAB"/>
    <w:rsid w:val="00B21BD4"/>
    <w:rsid w:val="00B21C36"/>
    <w:rsid w:val="00B21CB2"/>
    <w:rsid w:val="00B21E16"/>
    <w:rsid w:val="00B21E99"/>
    <w:rsid w:val="00B21FF6"/>
    <w:rsid w:val="00B2206B"/>
    <w:rsid w:val="00B22152"/>
    <w:rsid w:val="00B22638"/>
    <w:rsid w:val="00B2263A"/>
    <w:rsid w:val="00B228AD"/>
    <w:rsid w:val="00B22A19"/>
    <w:rsid w:val="00B22BBA"/>
    <w:rsid w:val="00B22C93"/>
    <w:rsid w:val="00B22CBA"/>
    <w:rsid w:val="00B22CC6"/>
    <w:rsid w:val="00B22D3F"/>
    <w:rsid w:val="00B22E15"/>
    <w:rsid w:val="00B22E5A"/>
    <w:rsid w:val="00B23303"/>
    <w:rsid w:val="00B23450"/>
    <w:rsid w:val="00B23544"/>
    <w:rsid w:val="00B23720"/>
    <w:rsid w:val="00B23AD3"/>
    <w:rsid w:val="00B23D78"/>
    <w:rsid w:val="00B23E18"/>
    <w:rsid w:val="00B23E3D"/>
    <w:rsid w:val="00B23ED7"/>
    <w:rsid w:val="00B240ED"/>
    <w:rsid w:val="00B2448B"/>
    <w:rsid w:val="00B2468E"/>
    <w:rsid w:val="00B246D7"/>
    <w:rsid w:val="00B2499D"/>
    <w:rsid w:val="00B24A30"/>
    <w:rsid w:val="00B24A8A"/>
    <w:rsid w:val="00B24B58"/>
    <w:rsid w:val="00B24C05"/>
    <w:rsid w:val="00B24EF0"/>
    <w:rsid w:val="00B2500E"/>
    <w:rsid w:val="00B2506C"/>
    <w:rsid w:val="00B250D9"/>
    <w:rsid w:val="00B2510E"/>
    <w:rsid w:val="00B25142"/>
    <w:rsid w:val="00B251A4"/>
    <w:rsid w:val="00B25284"/>
    <w:rsid w:val="00B25337"/>
    <w:rsid w:val="00B253B6"/>
    <w:rsid w:val="00B25796"/>
    <w:rsid w:val="00B2583F"/>
    <w:rsid w:val="00B25A31"/>
    <w:rsid w:val="00B25EF2"/>
    <w:rsid w:val="00B2618B"/>
    <w:rsid w:val="00B2630C"/>
    <w:rsid w:val="00B263C4"/>
    <w:rsid w:val="00B263FE"/>
    <w:rsid w:val="00B26452"/>
    <w:rsid w:val="00B266E2"/>
    <w:rsid w:val="00B26926"/>
    <w:rsid w:val="00B26A19"/>
    <w:rsid w:val="00B26A2F"/>
    <w:rsid w:val="00B26B2E"/>
    <w:rsid w:val="00B26DF3"/>
    <w:rsid w:val="00B26E45"/>
    <w:rsid w:val="00B26E8C"/>
    <w:rsid w:val="00B26EAF"/>
    <w:rsid w:val="00B26F40"/>
    <w:rsid w:val="00B27098"/>
    <w:rsid w:val="00B2721F"/>
    <w:rsid w:val="00B27413"/>
    <w:rsid w:val="00B27588"/>
    <w:rsid w:val="00B27A53"/>
    <w:rsid w:val="00B27D59"/>
    <w:rsid w:val="00B300E5"/>
    <w:rsid w:val="00B300ED"/>
    <w:rsid w:val="00B30110"/>
    <w:rsid w:val="00B30302"/>
    <w:rsid w:val="00B3066A"/>
    <w:rsid w:val="00B30695"/>
    <w:rsid w:val="00B307C9"/>
    <w:rsid w:val="00B307D8"/>
    <w:rsid w:val="00B309C8"/>
    <w:rsid w:val="00B30BDD"/>
    <w:rsid w:val="00B30CCE"/>
    <w:rsid w:val="00B30CDB"/>
    <w:rsid w:val="00B30D5E"/>
    <w:rsid w:val="00B30DF5"/>
    <w:rsid w:val="00B30F25"/>
    <w:rsid w:val="00B30FAF"/>
    <w:rsid w:val="00B30FD0"/>
    <w:rsid w:val="00B312A0"/>
    <w:rsid w:val="00B31321"/>
    <w:rsid w:val="00B31322"/>
    <w:rsid w:val="00B31440"/>
    <w:rsid w:val="00B317C3"/>
    <w:rsid w:val="00B31809"/>
    <w:rsid w:val="00B3183A"/>
    <w:rsid w:val="00B31F10"/>
    <w:rsid w:val="00B31F1F"/>
    <w:rsid w:val="00B320A8"/>
    <w:rsid w:val="00B3210A"/>
    <w:rsid w:val="00B32140"/>
    <w:rsid w:val="00B32544"/>
    <w:rsid w:val="00B3274E"/>
    <w:rsid w:val="00B32A7C"/>
    <w:rsid w:val="00B32D9C"/>
    <w:rsid w:val="00B33389"/>
    <w:rsid w:val="00B33606"/>
    <w:rsid w:val="00B336C2"/>
    <w:rsid w:val="00B3395D"/>
    <w:rsid w:val="00B33BB4"/>
    <w:rsid w:val="00B33F3E"/>
    <w:rsid w:val="00B340AD"/>
    <w:rsid w:val="00B34130"/>
    <w:rsid w:val="00B34370"/>
    <w:rsid w:val="00B3444C"/>
    <w:rsid w:val="00B3467E"/>
    <w:rsid w:val="00B34874"/>
    <w:rsid w:val="00B34A2C"/>
    <w:rsid w:val="00B34A61"/>
    <w:rsid w:val="00B34B37"/>
    <w:rsid w:val="00B34B6D"/>
    <w:rsid w:val="00B34C9D"/>
    <w:rsid w:val="00B34D79"/>
    <w:rsid w:val="00B34F51"/>
    <w:rsid w:val="00B3507B"/>
    <w:rsid w:val="00B35098"/>
    <w:rsid w:val="00B3516B"/>
    <w:rsid w:val="00B35362"/>
    <w:rsid w:val="00B353DD"/>
    <w:rsid w:val="00B3541D"/>
    <w:rsid w:val="00B3549F"/>
    <w:rsid w:val="00B355E2"/>
    <w:rsid w:val="00B35984"/>
    <w:rsid w:val="00B35AC9"/>
    <w:rsid w:val="00B35C39"/>
    <w:rsid w:val="00B35C92"/>
    <w:rsid w:val="00B35DE1"/>
    <w:rsid w:val="00B361D9"/>
    <w:rsid w:val="00B36368"/>
    <w:rsid w:val="00B364C2"/>
    <w:rsid w:val="00B3684A"/>
    <w:rsid w:val="00B36AD4"/>
    <w:rsid w:val="00B36B2D"/>
    <w:rsid w:val="00B36E6F"/>
    <w:rsid w:val="00B37064"/>
    <w:rsid w:val="00B3719A"/>
    <w:rsid w:val="00B3719B"/>
    <w:rsid w:val="00B3751E"/>
    <w:rsid w:val="00B37682"/>
    <w:rsid w:val="00B3776D"/>
    <w:rsid w:val="00B3779A"/>
    <w:rsid w:val="00B379C4"/>
    <w:rsid w:val="00B37A7F"/>
    <w:rsid w:val="00B37BE6"/>
    <w:rsid w:val="00B37C1F"/>
    <w:rsid w:val="00B37C92"/>
    <w:rsid w:val="00B37D2D"/>
    <w:rsid w:val="00B37D7F"/>
    <w:rsid w:val="00B400B0"/>
    <w:rsid w:val="00B40178"/>
    <w:rsid w:val="00B40184"/>
    <w:rsid w:val="00B401AB"/>
    <w:rsid w:val="00B401D7"/>
    <w:rsid w:val="00B401FE"/>
    <w:rsid w:val="00B4029A"/>
    <w:rsid w:val="00B40307"/>
    <w:rsid w:val="00B4084A"/>
    <w:rsid w:val="00B40966"/>
    <w:rsid w:val="00B4098B"/>
    <w:rsid w:val="00B40B54"/>
    <w:rsid w:val="00B40BF4"/>
    <w:rsid w:val="00B40CDA"/>
    <w:rsid w:val="00B40D78"/>
    <w:rsid w:val="00B40D7E"/>
    <w:rsid w:val="00B40D7F"/>
    <w:rsid w:val="00B40DC8"/>
    <w:rsid w:val="00B40DEA"/>
    <w:rsid w:val="00B40E31"/>
    <w:rsid w:val="00B40E86"/>
    <w:rsid w:val="00B41062"/>
    <w:rsid w:val="00B410E8"/>
    <w:rsid w:val="00B413A5"/>
    <w:rsid w:val="00B41458"/>
    <w:rsid w:val="00B414F3"/>
    <w:rsid w:val="00B41794"/>
    <w:rsid w:val="00B4195A"/>
    <w:rsid w:val="00B419D9"/>
    <w:rsid w:val="00B41AFA"/>
    <w:rsid w:val="00B41D0B"/>
    <w:rsid w:val="00B41D63"/>
    <w:rsid w:val="00B41D6B"/>
    <w:rsid w:val="00B41D6D"/>
    <w:rsid w:val="00B4204A"/>
    <w:rsid w:val="00B4219F"/>
    <w:rsid w:val="00B421D3"/>
    <w:rsid w:val="00B421F0"/>
    <w:rsid w:val="00B4249C"/>
    <w:rsid w:val="00B42647"/>
    <w:rsid w:val="00B426FD"/>
    <w:rsid w:val="00B42714"/>
    <w:rsid w:val="00B42927"/>
    <w:rsid w:val="00B42B05"/>
    <w:rsid w:val="00B42BC3"/>
    <w:rsid w:val="00B42D44"/>
    <w:rsid w:val="00B42E52"/>
    <w:rsid w:val="00B43004"/>
    <w:rsid w:val="00B4371F"/>
    <w:rsid w:val="00B437D1"/>
    <w:rsid w:val="00B437F8"/>
    <w:rsid w:val="00B4395B"/>
    <w:rsid w:val="00B439E9"/>
    <w:rsid w:val="00B43BA7"/>
    <w:rsid w:val="00B43BF0"/>
    <w:rsid w:val="00B4416E"/>
    <w:rsid w:val="00B443E3"/>
    <w:rsid w:val="00B447D2"/>
    <w:rsid w:val="00B44916"/>
    <w:rsid w:val="00B449DF"/>
    <w:rsid w:val="00B44A6F"/>
    <w:rsid w:val="00B44A88"/>
    <w:rsid w:val="00B44B44"/>
    <w:rsid w:val="00B44B5E"/>
    <w:rsid w:val="00B44CFD"/>
    <w:rsid w:val="00B44E6D"/>
    <w:rsid w:val="00B44EB1"/>
    <w:rsid w:val="00B45056"/>
    <w:rsid w:val="00B4533E"/>
    <w:rsid w:val="00B45452"/>
    <w:rsid w:val="00B4550A"/>
    <w:rsid w:val="00B455A7"/>
    <w:rsid w:val="00B4569E"/>
    <w:rsid w:val="00B4574E"/>
    <w:rsid w:val="00B458B5"/>
    <w:rsid w:val="00B458CC"/>
    <w:rsid w:val="00B45965"/>
    <w:rsid w:val="00B45C3D"/>
    <w:rsid w:val="00B45CCA"/>
    <w:rsid w:val="00B45DFB"/>
    <w:rsid w:val="00B45E3F"/>
    <w:rsid w:val="00B45E99"/>
    <w:rsid w:val="00B46474"/>
    <w:rsid w:val="00B466CB"/>
    <w:rsid w:val="00B466F9"/>
    <w:rsid w:val="00B4675F"/>
    <w:rsid w:val="00B469AA"/>
    <w:rsid w:val="00B46CD1"/>
    <w:rsid w:val="00B46D73"/>
    <w:rsid w:val="00B46DAD"/>
    <w:rsid w:val="00B4722E"/>
    <w:rsid w:val="00B4728E"/>
    <w:rsid w:val="00B472A2"/>
    <w:rsid w:val="00B47419"/>
    <w:rsid w:val="00B475DE"/>
    <w:rsid w:val="00B47A77"/>
    <w:rsid w:val="00B47B46"/>
    <w:rsid w:val="00B47BEC"/>
    <w:rsid w:val="00B47D8C"/>
    <w:rsid w:val="00B47DE5"/>
    <w:rsid w:val="00B50098"/>
    <w:rsid w:val="00B500C0"/>
    <w:rsid w:val="00B50108"/>
    <w:rsid w:val="00B50279"/>
    <w:rsid w:val="00B5041C"/>
    <w:rsid w:val="00B504E2"/>
    <w:rsid w:val="00B50514"/>
    <w:rsid w:val="00B5062E"/>
    <w:rsid w:val="00B5065B"/>
    <w:rsid w:val="00B506B9"/>
    <w:rsid w:val="00B506EB"/>
    <w:rsid w:val="00B5088F"/>
    <w:rsid w:val="00B509E3"/>
    <w:rsid w:val="00B50AA1"/>
    <w:rsid w:val="00B50B2D"/>
    <w:rsid w:val="00B50BBD"/>
    <w:rsid w:val="00B50BC1"/>
    <w:rsid w:val="00B50D61"/>
    <w:rsid w:val="00B50D95"/>
    <w:rsid w:val="00B50EC5"/>
    <w:rsid w:val="00B510C5"/>
    <w:rsid w:val="00B510CB"/>
    <w:rsid w:val="00B512EF"/>
    <w:rsid w:val="00B51329"/>
    <w:rsid w:val="00B51344"/>
    <w:rsid w:val="00B515FD"/>
    <w:rsid w:val="00B51660"/>
    <w:rsid w:val="00B51836"/>
    <w:rsid w:val="00B5185C"/>
    <w:rsid w:val="00B51B13"/>
    <w:rsid w:val="00B51B97"/>
    <w:rsid w:val="00B51D71"/>
    <w:rsid w:val="00B52088"/>
    <w:rsid w:val="00B52118"/>
    <w:rsid w:val="00B521D3"/>
    <w:rsid w:val="00B5220A"/>
    <w:rsid w:val="00B5222A"/>
    <w:rsid w:val="00B52392"/>
    <w:rsid w:val="00B523A4"/>
    <w:rsid w:val="00B52529"/>
    <w:rsid w:val="00B52589"/>
    <w:rsid w:val="00B526DC"/>
    <w:rsid w:val="00B52811"/>
    <w:rsid w:val="00B5291F"/>
    <w:rsid w:val="00B52B33"/>
    <w:rsid w:val="00B52C65"/>
    <w:rsid w:val="00B52D33"/>
    <w:rsid w:val="00B52D95"/>
    <w:rsid w:val="00B52D9C"/>
    <w:rsid w:val="00B530C7"/>
    <w:rsid w:val="00B53103"/>
    <w:rsid w:val="00B53130"/>
    <w:rsid w:val="00B53183"/>
    <w:rsid w:val="00B533D1"/>
    <w:rsid w:val="00B535AD"/>
    <w:rsid w:val="00B535AE"/>
    <w:rsid w:val="00B535D3"/>
    <w:rsid w:val="00B5362C"/>
    <w:rsid w:val="00B536C6"/>
    <w:rsid w:val="00B53723"/>
    <w:rsid w:val="00B53728"/>
    <w:rsid w:val="00B53756"/>
    <w:rsid w:val="00B5375E"/>
    <w:rsid w:val="00B53799"/>
    <w:rsid w:val="00B53918"/>
    <w:rsid w:val="00B53A51"/>
    <w:rsid w:val="00B53B4E"/>
    <w:rsid w:val="00B53BC5"/>
    <w:rsid w:val="00B53BF2"/>
    <w:rsid w:val="00B53DCA"/>
    <w:rsid w:val="00B540A5"/>
    <w:rsid w:val="00B54467"/>
    <w:rsid w:val="00B54A54"/>
    <w:rsid w:val="00B54B6C"/>
    <w:rsid w:val="00B54DEF"/>
    <w:rsid w:val="00B54EA4"/>
    <w:rsid w:val="00B55059"/>
    <w:rsid w:val="00B552CD"/>
    <w:rsid w:val="00B55315"/>
    <w:rsid w:val="00B553CF"/>
    <w:rsid w:val="00B5564F"/>
    <w:rsid w:val="00B55797"/>
    <w:rsid w:val="00B55BB8"/>
    <w:rsid w:val="00B55CF8"/>
    <w:rsid w:val="00B5632C"/>
    <w:rsid w:val="00B56335"/>
    <w:rsid w:val="00B5655D"/>
    <w:rsid w:val="00B56977"/>
    <w:rsid w:val="00B5698D"/>
    <w:rsid w:val="00B56D39"/>
    <w:rsid w:val="00B56E81"/>
    <w:rsid w:val="00B56F37"/>
    <w:rsid w:val="00B57363"/>
    <w:rsid w:val="00B575EA"/>
    <w:rsid w:val="00B57B1B"/>
    <w:rsid w:val="00B57DF9"/>
    <w:rsid w:val="00B57F9F"/>
    <w:rsid w:val="00B60151"/>
    <w:rsid w:val="00B60340"/>
    <w:rsid w:val="00B603DF"/>
    <w:rsid w:val="00B6043B"/>
    <w:rsid w:val="00B60449"/>
    <w:rsid w:val="00B60C31"/>
    <w:rsid w:val="00B60D7A"/>
    <w:rsid w:val="00B60FF4"/>
    <w:rsid w:val="00B6106F"/>
    <w:rsid w:val="00B6114E"/>
    <w:rsid w:val="00B6125E"/>
    <w:rsid w:val="00B612C9"/>
    <w:rsid w:val="00B612F7"/>
    <w:rsid w:val="00B613E1"/>
    <w:rsid w:val="00B614B4"/>
    <w:rsid w:val="00B61831"/>
    <w:rsid w:val="00B6185F"/>
    <w:rsid w:val="00B618A9"/>
    <w:rsid w:val="00B61997"/>
    <w:rsid w:val="00B619FA"/>
    <w:rsid w:val="00B61A6B"/>
    <w:rsid w:val="00B61AA3"/>
    <w:rsid w:val="00B61E33"/>
    <w:rsid w:val="00B61E57"/>
    <w:rsid w:val="00B61F4A"/>
    <w:rsid w:val="00B62089"/>
    <w:rsid w:val="00B621B4"/>
    <w:rsid w:val="00B62322"/>
    <w:rsid w:val="00B62363"/>
    <w:rsid w:val="00B62B4A"/>
    <w:rsid w:val="00B62BD2"/>
    <w:rsid w:val="00B62BF6"/>
    <w:rsid w:val="00B62F90"/>
    <w:rsid w:val="00B63072"/>
    <w:rsid w:val="00B632F2"/>
    <w:rsid w:val="00B6349E"/>
    <w:rsid w:val="00B63505"/>
    <w:rsid w:val="00B635FD"/>
    <w:rsid w:val="00B636CF"/>
    <w:rsid w:val="00B6390B"/>
    <w:rsid w:val="00B63916"/>
    <w:rsid w:val="00B63A49"/>
    <w:rsid w:val="00B63B91"/>
    <w:rsid w:val="00B63C8C"/>
    <w:rsid w:val="00B64027"/>
    <w:rsid w:val="00B6435C"/>
    <w:rsid w:val="00B6438D"/>
    <w:rsid w:val="00B644B5"/>
    <w:rsid w:val="00B64C87"/>
    <w:rsid w:val="00B64D32"/>
    <w:rsid w:val="00B64E15"/>
    <w:rsid w:val="00B65084"/>
    <w:rsid w:val="00B65164"/>
    <w:rsid w:val="00B654F3"/>
    <w:rsid w:val="00B6551E"/>
    <w:rsid w:val="00B655BD"/>
    <w:rsid w:val="00B65616"/>
    <w:rsid w:val="00B65655"/>
    <w:rsid w:val="00B6569F"/>
    <w:rsid w:val="00B656AD"/>
    <w:rsid w:val="00B65711"/>
    <w:rsid w:val="00B65749"/>
    <w:rsid w:val="00B65796"/>
    <w:rsid w:val="00B65A70"/>
    <w:rsid w:val="00B65A8A"/>
    <w:rsid w:val="00B65E61"/>
    <w:rsid w:val="00B65E9F"/>
    <w:rsid w:val="00B661C7"/>
    <w:rsid w:val="00B6638D"/>
    <w:rsid w:val="00B663DD"/>
    <w:rsid w:val="00B665CF"/>
    <w:rsid w:val="00B666DE"/>
    <w:rsid w:val="00B666EA"/>
    <w:rsid w:val="00B66770"/>
    <w:rsid w:val="00B66A6D"/>
    <w:rsid w:val="00B66BCE"/>
    <w:rsid w:val="00B66C23"/>
    <w:rsid w:val="00B66D9C"/>
    <w:rsid w:val="00B672C5"/>
    <w:rsid w:val="00B67342"/>
    <w:rsid w:val="00B67838"/>
    <w:rsid w:val="00B679CB"/>
    <w:rsid w:val="00B67BD0"/>
    <w:rsid w:val="00B67D95"/>
    <w:rsid w:val="00B70116"/>
    <w:rsid w:val="00B7016C"/>
    <w:rsid w:val="00B70435"/>
    <w:rsid w:val="00B7089B"/>
    <w:rsid w:val="00B708FA"/>
    <w:rsid w:val="00B70934"/>
    <w:rsid w:val="00B70AA3"/>
    <w:rsid w:val="00B70AB3"/>
    <w:rsid w:val="00B70D48"/>
    <w:rsid w:val="00B70D64"/>
    <w:rsid w:val="00B710E5"/>
    <w:rsid w:val="00B711A9"/>
    <w:rsid w:val="00B7134C"/>
    <w:rsid w:val="00B71436"/>
    <w:rsid w:val="00B71480"/>
    <w:rsid w:val="00B7160B"/>
    <w:rsid w:val="00B71629"/>
    <w:rsid w:val="00B71722"/>
    <w:rsid w:val="00B7175A"/>
    <w:rsid w:val="00B71853"/>
    <w:rsid w:val="00B71ADA"/>
    <w:rsid w:val="00B71B0A"/>
    <w:rsid w:val="00B71CBA"/>
    <w:rsid w:val="00B71F02"/>
    <w:rsid w:val="00B725C7"/>
    <w:rsid w:val="00B72648"/>
    <w:rsid w:val="00B726BA"/>
    <w:rsid w:val="00B72A7B"/>
    <w:rsid w:val="00B72B97"/>
    <w:rsid w:val="00B72CC3"/>
    <w:rsid w:val="00B72E78"/>
    <w:rsid w:val="00B72FFC"/>
    <w:rsid w:val="00B73197"/>
    <w:rsid w:val="00B73580"/>
    <w:rsid w:val="00B73871"/>
    <w:rsid w:val="00B73C48"/>
    <w:rsid w:val="00B74168"/>
    <w:rsid w:val="00B74632"/>
    <w:rsid w:val="00B7478A"/>
    <w:rsid w:val="00B74851"/>
    <w:rsid w:val="00B7490D"/>
    <w:rsid w:val="00B74968"/>
    <w:rsid w:val="00B74A2F"/>
    <w:rsid w:val="00B74D73"/>
    <w:rsid w:val="00B7524C"/>
    <w:rsid w:val="00B7538E"/>
    <w:rsid w:val="00B756B1"/>
    <w:rsid w:val="00B758C0"/>
    <w:rsid w:val="00B759A8"/>
    <w:rsid w:val="00B75AF3"/>
    <w:rsid w:val="00B75DCB"/>
    <w:rsid w:val="00B75FAA"/>
    <w:rsid w:val="00B76074"/>
    <w:rsid w:val="00B761E5"/>
    <w:rsid w:val="00B7634D"/>
    <w:rsid w:val="00B76353"/>
    <w:rsid w:val="00B76398"/>
    <w:rsid w:val="00B764FA"/>
    <w:rsid w:val="00B766F8"/>
    <w:rsid w:val="00B767B4"/>
    <w:rsid w:val="00B76817"/>
    <w:rsid w:val="00B76A2B"/>
    <w:rsid w:val="00B76AC0"/>
    <w:rsid w:val="00B76AEC"/>
    <w:rsid w:val="00B7700C"/>
    <w:rsid w:val="00B770A5"/>
    <w:rsid w:val="00B770FD"/>
    <w:rsid w:val="00B771B7"/>
    <w:rsid w:val="00B773F5"/>
    <w:rsid w:val="00B77586"/>
    <w:rsid w:val="00B77902"/>
    <w:rsid w:val="00B779A4"/>
    <w:rsid w:val="00B77B3C"/>
    <w:rsid w:val="00B77B9F"/>
    <w:rsid w:val="00B77E01"/>
    <w:rsid w:val="00B77EE8"/>
    <w:rsid w:val="00B80008"/>
    <w:rsid w:val="00B800D1"/>
    <w:rsid w:val="00B803F8"/>
    <w:rsid w:val="00B80618"/>
    <w:rsid w:val="00B80670"/>
    <w:rsid w:val="00B806A2"/>
    <w:rsid w:val="00B8074B"/>
    <w:rsid w:val="00B807C1"/>
    <w:rsid w:val="00B80A2D"/>
    <w:rsid w:val="00B80C2A"/>
    <w:rsid w:val="00B80CA6"/>
    <w:rsid w:val="00B80E60"/>
    <w:rsid w:val="00B812F7"/>
    <w:rsid w:val="00B817F4"/>
    <w:rsid w:val="00B81BD6"/>
    <w:rsid w:val="00B81C53"/>
    <w:rsid w:val="00B81C83"/>
    <w:rsid w:val="00B81F0E"/>
    <w:rsid w:val="00B8213E"/>
    <w:rsid w:val="00B82261"/>
    <w:rsid w:val="00B82390"/>
    <w:rsid w:val="00B823D8"/>
    <w:rsid w:val="00B82411"/>
    <w:rsid w:val="00B827CF"/>
    <w:rsid w:val="00B8291D"/>
    <w:rsid w:val="00B82D5D"/>
    <w:rsid w:val="00B82F59"/>
    <w:rsid w:val="00B83257"/>
    <w:rsid w:val="00B8355C"/>
    <w:rsid w:val="00B83733"/>
    <w:rsid w:val="00B83770"/>
    <w:rsid w:val="00B8389E"/>
    <w:rsid w:val="00B83991"/>
    <w:rsid w:val="00B8399A"/>
    <w:rsid w:val="00B83A8B"/>
    <w:rsid w:val="00B83B6A"/>
    <w:rsid w:val="00B83C13"/>
    <w:rsid w:val="00B83D67"/>
    <w:rsid w:val="00B8402A"/>
    <w:rsid w:val="00B84036"/>
    <w:rsid w:val="00B840D4"/>
    <w:rsid w:val="00B842AD"/>
    <w:rsid w:val="00B8460A"/>
    <w:rsid w:val="00B846DD"/>
    <w:rsid w:val="00B847F7"/>
    <w:rsid w:val="00B84865"/>
    <w:rsid w:val="00B84945"/>
    <w:rsid w:val="00B84C82"/>
    <w:rsid w:val="00B84CC9"/>
    <w:rsid w:val="00B84D3F"/>
    <w:rsid w:val="00B84D6B"/>
    <w:rsid w:val="00B84D9E"/>
    <w:rsid w:val="00B84DE8"/>
    <w:rsid w:val="00B84E38"/>
    <w:rsid w:val="00B84FB8"/>
    <w:rsid w:val="00B85017"/>
    <w:rsid w:val="00B8503A"/>
    <w:rsid w:val="00B852EA"/>
    <w:rsid w:val="00B85810"/>
    <w:rsid w:val="00B85AD9"/>
    <w:rsid w:val="00B85B67"/>
    <w:rsid w:val="00B85BAF"/>
    <w:rsid w:val="00B85F3D"/>
    <w:rsid w:val="00B85FE1"/>
    <w:rsid w:val="00B86150"/>
    <w:rsid w:val="00B8627A"/>
    <w:rsid w:val="00B863A7"/>
    <w:rsid w:val="00B86497"/>
    <w:rsid w:val="00B86537"/>
    <w:rsid w:val="00B868AD"/>
    <w:rsid w:val="00B869B5"/>
    <w:rsid w:val="00B86A63"/>
    <w:rsid w:val="00B86A74"/>
    <w:rsid w:val="00B86B4A"/>
    <w:rsid w:val="00B86BDF"/>
    <w:rsid w:val="00B86D5F"/>
    <w:rsid w:val="00B871EE"/>
    <w:rsid w:val="00B8739C"/>
    <w:rsid w:val="00B875B2"/>
    <w:rsid w:val="00B87659"/>
    <w:rsid w:val="00B877B1"/>
    <w:rsid w:val="00B87B8D"/>
    <w:rsid w:val="00B87C1B"/>
    <w:rsid w:val="00B87DCA"/>
    <w:rsid w:val="00B87DE2"/>
    <w:rsid w:val="00B87EE0"/>
    <w:rsid w:val="00B87F26"/>
    <w:rsid w:val="00B90004"/>
    <w:rsid w:val="00B90306"/>
    <w:rsid w:val="00B90324"/>
    <w:rsid w:val="00B903BD"/>
    <w:rsid w:val="00B907CE"/>
    <w:rsid w:val="00B9091A"/>
    <w:rsid w:val="00B90A05"/>
    <w:rsid w:val="00B90CAB"/>
    <w:rsid w:val="00B90CE3"/>
    <w:rsid w:val="00B90D6E"/>
    <w:rsid w:val="00B90D9D"/>
    <w:rsid w:val="00B91173"/>
    <w:rsid w:val="00B911D2"/>
    <w:rsid w:val="00B913A5"/>
    <w:rsid w:val="00B913C8"/>
    <w:rsid w:val="00B913DE"/>
    <w:rsid w:val="00B914A0"/>
    <w:rsid w:val="00B915B9"/>
    <w:rsid w:val="00B915D8"/>
    <w:rsid w:val="00B9166C"/>
    <w:rsid w:val="00B9189A"/>
    <w:rsid w:val="00B91A3D"/>
    <w:rsid w:val="00B91DB7"/>
    <w:rsid w:val="00B91E66"/>
    <w:rsid w:val="00B91ED0"/>
    <w:rsid w:val="00B921DF"/>
    <w:rsid w:val="00B92469"/>
    <w:rsid w:val="00B92908"/>
    <w:rsid w:val="00B92C3B"/>
    <w:rsid w:val="00B92E6D"/>
    <w:rsid w:val="00B92EC0"/>
    <w:rsid w:val="00B93052"/>
    <w:rsid w:val="00B936B4"/>
    <w:rsid w:val="00B937F8"/>
    <w:rsid w:val="00B93949"/>
    <w:rsid w:val="00B9399C"/>
    <w:rsid w:val="00B939A5"/>
    <w:rsid w:val="00B93BD2"/>
    <w:rsid w:val="00B93E7A"/>
    <w:rsid w:val="00B94075"/>
    <w:rsid w:val="00B9407E"/>
    <w:rsid w:val="00B94256"/>
    <w:rsid w:val="00B942D0"/>
    <w:rsid w:val="00B942E7"/>
    <w:rsid w:val="00B943F8"/>
    <w:rsid w:val="00B94411"/>
    <w:rsid w:val="00B944CD"/>
    <w:rsid w:val="00B945AC"/>
    <w:rsid w:val="00B9469A"/>
    <w:rsid w:val="00B94760"/>
    <w:rsid w:val="00B94860"/>
    <w:rsid w:val="00B949BF"/>
    <w:rsid w:val="00B94A18"/>
    <w:rsid w:val="00B94B49"/>
    <w:rsid w:val="00B94C5B"/>
    <w:rsid w:val="00B94F5F"/>
    <w:rsid w:val="00B94FFB"/>
    <w:rsid w:val="00B9501A"/>
    <w:rsid w:val="00B95030"/>
    <w:rsid w:val="00B951A6"/>
    <w:rsid w:val="00B95371"/>
    <w:rsid w:val="00B953AF"/>
    <w:rsid w:val="00B95558"/>
    <w:rsid w:val="00B9563B"/>
    <w:rsid w:val="00B957F3"/>
    <w:rsid w:val="00B95A74"/>
    <w:rsid w:val="00B95AD0"/>
    <w:rsid w:val="00B95C47"/>
    <w:rsid w:val="00B95C8B"/>
    <w:rsid w:val="00B95DF5"/>
    <w:rsid w:val="00B95E3F"/>
    <w:rsid w:val="00B9636D"/>
    <w:rsid w:val="00B9637A"/>
    <w:rsid w:val="00B9654D"/>
    <w:rsid w:val="00B967C6"/>
    <w:rsid w:val="00B96995"/>
    <w:rsid w:val="00B96CB1"/>
    <w:rsid w:val="00B96E3E"/>
    <w:rsid w:val="00B970C8"/>
    <w:rsid w:val="00B9712B"/>
    <w:rsid w:val="00B9716B"/>
    <w:rsid w:val="00B971F5"/>
    <w:rsid w:val="00B97229"/>
    <w:rsid w:val="00B97465"/>
    <w:rsid w:val="00B97683"/>
    <w:rsid w:val="00B978C4"/>
    <w:rsid w:val="00B97929"/>
    <w:rsid w:val="00B97B0E"/>
    <w:rsid w:val="00B97D0A"/>
    <w:rsid w:val="00B97E31"/>
    <w:rsid w:val="00B97E6E"/>
    <w:rsid w:val="00B97ECC"/>
    <w:rsid w:val="00B97F2C"/>
    <w:rsid w:val="00B97F4D"/>
    <w:rsid w:val="00B97FE5"/>
    <w:rsid w:val="00BA0396"/>
    <w:rsid w:val="00BA04A6"/>
    <w:rsid w:val="00BA04C2"/>
    <w:rsid w:val="00BA0616"/>
    <w:rsid w:val="00BA061B"/>
    <w:rsid w:val="00BA07BC"/>
    <w:rsid w:val="00BA0A3B"/>
    <w:rsid w:val="00BA0A61"/>
    <w:rsid w:val="00BA0ACB"/>
    <w:rsid w:val="00BA0C43"/>
    <w:rsid w:val="00BA0DB5"/>
    <w:rsid w:val="00BA0DDB"/>
    <w:rsid w:val="00BA10B5"/>
    <w:rsid w:val="00BA1200"/>
    <w:rsid w:val="00BA13E8"/>
    <w:rsid w:val="00BA146E"/>
    <w:rsid w:val="00BA14C6"/>
    <w:rsid w:val="00BA14DE"/>
    <w:rsid w:val="00BA18C5"/>
    <w:rsid w:val="00BA1A11"/>
    <w:rsid w:val="00BA1C73"/>
    <w:rsid w:val="00BA1C7F"/>
    <w:rsid w:val="00BA1C9B"/>
    <w:rsid w:val="00BA1D28"/>
    <w:rsid w:val="00BA1D4A"/>
    <w:rsid w:val="00BA1DC2"/>
    <w:rsid w:val="00BA1DF6"/>
    <w:rsid w:val="00BA2169"/>
    <w:rsid w:val="00BA21D8"/>
    <w:rsid w:val="00BA22BF"/>
    <w:rsid w:val="00BA23BD"/>
    <w:rsid w:val="00BA25A9"/>
    <w:rsid w:val="00BA26F5"/>
    <w:rsid w:val="00BA2A53"/>
    <w:rsid w:val="00BA2B16"/>
    <w:rsid w:val="00BA2BD2"/>
    <w:rsid w:val="00BA2CA7"/>
    <w:rsid w:val="00BA2CB2"/>
    <w:rsid w:val="00BA2CF8"/>
    <w:rsid w:val="00BA2DCF"/>
    <w:rsid w:val="00BA2E1A"/>
    <w:rsid w:val="00BA3168"/>
    <w:rsid w:val="00BA34F7"/>
    <w:rsid w:val="00BA36F6"/>
    <w:rsid w:val="00BA3A8D"/>
    <w:rsid w:val="00BA3B26"/>
    <w:rsid w:val="00BA3EF4"/>
    <w:rsid w:val="00BA3FDA"/>
    <w:rsid w:val="00BA409C"/>
    <w:rsid w:val="00BA41D7"/>
    <w:rsid w:val="00BA4296"/>
    <w:rsid w:val="00BA4360"/>
    <w:rsid w:val="00BA440E"/>
    <w:rsid w:val="00BA447D"/>
    <w:rsid w:val="00BA4497"/>
    <w:rsid w:val="00BA45AE"/>
    <w:rsid w:val="00BA4602"/>
    <w:rsid w:val="00BA463C"/>
    <w:rsid w:val="00BA470E"/>
    <w:rsid w:val="00BA492B"/>
    <w:rsid w:val="00BA4B08"/>
    <w:rsid w:val="00BA4BB3"/>
    <w:rsid w:val="00BA4C27"/>
    <w:rsid w:val="00BA4D4D"/>
    <w:rsid w:val="00BA4FFC"/>
    <w:rsid w:val="00BA5088"/>
    <w:rsid w:val="00BA5727"/>
    <w:rsid w:val="00BA5A76"/>
    <w:rsid w:val="00BA5BE0"/>
    <w:rsid w:val="00BA5C75"/>
    <w:rsid w:val="00BA5CB9"/>
    <w:rsid w:val="00BA5E21"/>
    <w:rsid w:val="00BA5E99"/>
    <w:rsid w:val="00BA5ED1"/>
    <w:rsid w:val="00BA5F95"/>
    <w:rsid w:val="00BA62EB"/>
    <w:rsid w:val="00BA6328"/>
    <w:rsid w:val="00BA6AD0"/>
    <w:rsid w:val="00BA6B74"/>
    <w:rsid w:val="00BA6E71"/>
    <w:rsid w:val="00BA70D9"/>
    <w:rsid w:val="00BA71BF"/>
    <w:rsid w:val="00BA7225"/>
    <w:rsid w:val="00BA74A6"/>
    <w:rsid w:val="00BA790E"/>
    <w:rsid w:val="00BA794F"/>
    <w:rsid w:val="00BA79F0"/>
    <w:rsid w:val="00BA7B6A"/>
    <w:rsid w:val="00BA7B6E"/>
    <w:rsid w:val="00BA7BEA"/>
    <w:rsid w:val="00BA7C01"/>
    <w:rsid w:val="00BA7C3B"/>
    <w:rsid w:val="00BA7C9D"/>
    <w:rsid w:val="00BA7E93"/>
    <w:rsid w:val="00BA7ED5"/>
    <w:rsid w:val="00BA7EE7"/>
    <w:rsid w:val="00BA7F49"/>
    <w:rsid w:val="00BB0114"/>
    <w:rsid w:val="00BB0222"/>
    <w:rsid w:val="00BB0661"/>
    <w:rsid w:val="00BB07E2"/>
    <w:rsid w:val="00BB0803"/>
    <w:rsid w:val="00BB09AB"/>
    <w:rsid w:val="00BB0DA1"/>
    <w:rsid w:val="00BB1026"/>
    <w:rsid w:val="00BB1123"/>
    <w:rsid w:val="00BB1433"/>
    <w:rsid w:val="00BB14E9"/>
    <w:rsid w:val="00BB1643"/>
    <w:rsid w:val="00BB1709"/>
    <w:rsid w:val="00BB19C4"/>
    <w:rsid w:val="00BB1A33"/>
    <w:rsid w:val="00BB1B2A"/>
    <w:rsid w:val="00BB1BDA"/>
    <w:rsid w:val="00BB1DAF"/>
    <w:rsid w:val="00BB1E78"/>
    <w:rsid w:val="00BB1F51"/>
    <w:rsid w:val="00BB1F6A"/>
    <w:rsid w:val="00BB208B"/>
    <w:rsid w:val="00BB2126"/>
    <w:rsid w:val="00BB21F4"/>
    <w:rsid w:val="00BB22A1"/>
    <w:rsid w:val="00BB2457"/>
    <w:rsid w:val="00BB2577"/>
    <w:rsid w:val="00BB25F1"/>
    <w:rsid w:val="00BB27EA"/>
    <w:rsid w:val="00BB285B"/>
    <w:rsid w:val="00BB28D4"/>
    <w:rsid w:val="00BB2C2B"/>
    <w:rsid w:val="00BB2D93"/>
    <w:rsid w:val="00BB2F30"/>
    <w:rsid w:val="00BB2FFE"/>
    <w:rsid w:val="00BB3066"/>
    <w:rsid w:val="00BB30B1"/>
    <w:rsid w:val="00BB32E6"/>
    <w:rsid w:val="00BB351F"/>
    <w:rsid w:val="00BB36EB"/>
    <w:rsid w:val="00BB3767"/>
    <w:rsid w:val="00BB37D9"/>
    <w:rsid w:val="00BB39B6"/>
    <w:rsid w:val="00BB3C08"/>
    <w:rsid w:val="00BB3CD8"/>
    <w:rsid w:val="00BB3F49"/>
    <w:rsid w:val="00BB4247"/>
    <w:rsid w:val="00BB4801"/>
    <w:rsid w:val="00BB4941"/>
    <w:rsid w:val="00BB4A5F"/>
    <w:rsid w:val="00BB4ABB"/>
    <w:rsid w:val="00BB4AE4"/>
    <w:rsid w:val="00BB4C94"/>
    <w:rsid w:val="00BB51EC"/>
    <w:rsid w:val="00BB521A"/>
    <w:rsid w:val="00BB52EF"/>
    <w:rsid w:val="00BB53B6"/>
    <w:rsid w:val="00BB54EA"/>
    <w:rsid w:val="00BB550C"/>
    <w:rsid w:val="00BB56E2"/>
    <w:rsid w:val="00BB57DA"/>
    <w:rsid w:val="00BB58F3"/>
    <w:rsid w:val="00BB5A93"/>
    <w:rsid w:val="00BB5C3E"/>
    <w:rsid w:val="00BB5C41"/>
    <w:rsid w:val="00BB5F23"/>
    <w:rsid w:val="00BB5FA2"/>
    <w:rsid w:val="00BB608C"/>
    <w:rsid w:val="00BB60FA"/>
    <w:rsid w:val="00BB611B"/>
    <w:rsid w:val="00BB6224"/>
    <w:rsid w:val="00BB654E"/>
    <w:rsid w:val="00BB659F"/>
    <w:rsid w:val="00BB6B3C"/>
    <w:rsid w:val="00BB6B71"/>
    <w:rsid w:val="00BB6C11"/>
    <w:rsid w:val="00BB6C29"/>
    <w:rsid w:val="00BB6DBC"/>
    <w:rsid w:val="00BB6FEC"/>
    <w:rsid w:val="00BB713A"/>
    <w:rsid w:val="00BB7288"/>
    <w:rsid w:val="00BB73D4"/>
    <w:rsid w:val="00BB748B"/>
    <w:rsid w:val="00BB7853"/>
    <w:rsid w:val="00BB78D2"/>
    <w:rsid w:val="00BB795A"/>
    <w:rsid w:val="00BB79FD"/>
    <w:rsid w:val="00BB7CD1"/>
    <w:rsid w:val="00BB7D15"/>
    <w:rsid w:val="00BB7D5D"/>
    <w:rsid w:val="00BB7DBE"/>
    <w:rsid w:val="00BB7EE8"/>
    <w:rsid w:val="00BC0053"/>
    <w:rsid w:val="00BC03E7"/>
    <w:rsid w:val="00BC04F0"/>
    <w:rsid w:val="00BC0871"/>
    <w:rsid w:val="00BC09DA"/>
    <w:rsid w:val="00BC0A99"/>
    <w:rsid w:val="00BC0C6B"/>
    <w:rsid w:val="00BC1110"/>
    <w:rsid w:val="00BC1123"/>
    <w:rsid w:val="00BC130F"/>
    <w:rsid w:val="00BC13FD"/>
    <w:rsid w:val="00BC15FA"/>
    <w:rsid w:val="00BC1605"/>
    <w:rsid w:val="00BC16F4"/>
    <w:rsid w:val="00BC17EA"/>
    <w:rsid w:val="00BC1AB4"/>
    <w:rsid w:val="00BC1BD6"/>
    <w:rsid w:val="00BC1C8A"/>
    <w:rsid w:val="00BC1C8E"/>
    <w:rsid w:val="00BC1CE7"/>
    <w:rsid w:val="00BC22D0"/>
    <w:rsid w:val="00BC23CB"/>
    <w:rsid w:val="00BC23D7"/>
    <w:rsid w:val="00BC2415"/>
    <w:rsid w:val="00BC244E"/>
    <w:rsid w:val="00BC248F"/>
    <w:rsid w:val="00BC24BF"/>
    <w:rsid w:val="00BC259E"/>
    <w:rsid w:val="00BC27BA"/>
    <w:rsid w:val="00BC291E"/>
    <w:rsid w:val="00BC2A54"/>
    <w:rsid w:val="00BC30B1"/>
    <w:rsid w:val="00BC3108"/>
    <w:rsid w:val="00BC33E7"/>
    <w:rsid w:val="00BC3439"/>
    <w:rsid w:val="00BC3524"/>
    <w:rsid w:val="00BC37A3"/>
    <w:rsid w:val="00BC37DA"/>
    <w:rsid w:val="00BC3950"/>
    <w:rsid w:val="00BC3B45"/>
    <w:rsid w:val="00BC3B8F"/>
    <w:rsid w:val="00BC3D53"/>
    <w:rsid w:val="00BC4015"/>
    <w:rsid w:val="00BC41A8"/>
    <w:rsid w:val="00BC41B9"/>
    <w:rsid w:val="00BC42BD"/>
    <w:rsid w:val="00BC4460"/>
    <w:rsid w:val="00BC48DE"/>
    <w:rsid w:val="00BC4923"/>
    <w:rsid w:val="00BC4A2E"/>
    <w:rsid w:val="00BC4AE7"/>
    <w:rsid w:val="00BC4F21"/>
    <w:rsid w:val="00BC51CD"/>
    <w:rsid w:val="00BC5201"/>
    <w:rsid w:val="00BC5202"/>
    <w:rsid w:val="00BC5280"/>
    <w:rsid w:val="00BC52BE"/>
    <w:rsid w:val="00BC53AA"/>
    <w:rsid w:val="00BC53DA"/>
    <w:rsid w:val="00BC53E6"/>
    <w:rsid w:val="00BC5463"/>
    <w:rsid w:val="00BC550B"/>
    <w:rsid w:val="00BC5581"/>
    <w:rsid w:val="00BC573C"/>
    <w:rsid w:val="00BC57AC"/>
    <w:rsid w:val="00BC57D2"/>
    <w:rsid w:val="00BC58AC"/>
    <w:rsid w:val="00BC591B"/>
    <w:rsid w:val="00BC5A13"/>
    <w:rsid w:val="00BC5BE1"/>
    <w:rsid w:val="00BC5C94"/>
    <w:rsid w:val="00BC601D"/>
    <w:rsid w:val="00BC6287"/>
    <w:rsid w:val="00BC6495"/>
    <w:rsid w:val="00BC657B"/>
    <w:rsid w:val="00BC6581"/>
    <w:rsid w:val="00BC65A3"/>
    <w:rsid w:val="00BC67F3"/>
    <w:rsid w:val="00BC6937"/>
    <w:rsid w:val="00BC6AB5"/>
    <w:rsid w:val="00BC6BD8"/>
    <w:rsid w:val="00BC6C76"/>
    <w:rsid w:val="00BC71DB"/>
    <w:rsid w:val="00BC7442"/>
    <w:rsid w:val="00BC7542"/>
    <w:rsid w:val="00BC7740"/>
    <w:rsid w:val="00BC7888"/>
    <w:rsid w:val="00BC78DF"/>
    <w:rsid w:val="00BC7A4C"/>
    <w:rsid w:val="00BC7A6C"/>
    <w:rsid w:val="00BC7B92"/>
    <w:rsid w:val="00BC7C45"/>
    <w:rsid w:val="00BC7CF9"/>
    <w:rsid w:val="00BC7D59"/>
    <w:rsid w:val="00BC7DAF"/>
    <w:rsid w:val="00BD002C"/>
    <w:rsid w:val="00BD0154"/>
    <w:rsid w:val="00BD0224"/>
    <w:rsid w:val="00BD0532"/>
    <w:rsid w:val="00BD06D6"/>
    <w:rsid w:val="00BD079B"/>
    <w:rsid w:val="00BD07BB"/>
    <w:rsid w:val="00BD0884"/>
    <w:rsid w:val="00BD094D"/>
    <w:rsid w:val="00BD0AB6"/>
    <w:rsid w:val="00BD0BE8"/>
    <w:rsid w:val="00BD0CFD"/>
    <w:rsid w:val="00BD0D16"/>
    <w:rsid w:val="00BD10AF"/>
    <w:rsid w:val="00BD11B3"/>
    <w:rsid w:val="00BD1203"/>
    <w:rsid w:val="00BD123F"/>
    <w:rsid w:val="00BD172D"/>
    <w:rsid w:val="00BD1948"/>
    <w:rsid w:val="00BD1A4B"/>
    <w:rsid w:val="00BD1B85"/>
    <w:rsid w:val="00BD1BDE"/>
    <w:rsid w:val="00BD1E33"/>
    <w:rsid w:val="00BD1EAD"/>
    <w:rsid w:val="00BD1EBD"/>
    <w:rsid w:val="00BD1FA9"/>
    <w:rsid w:val="00BD218E"/>
    <w:rsid w:val="00BD24B1"/>
    <w:rsid w:val="00BD25A1"/>
    <w:rsid w:val="00BD27B1"/>
    <w:rsid w:val="00BD2885"/>
    <w:rsid w:val="00BD2B5B"/>
    <w:rsid w:val="00BD2B87"/>
    <w:rsid w:val="00BD2D5B"/>
    <w:rsid w:val="00BD2E56"/>
    <w:rsid w:val="00BD2ECB"/>
    <w:rsid w:val="00BD3140"/>
    <w:rsid w:val="00BD3254"/>
    <w:rsid w:val="00BD342E"/>
    <w:rsid w:val="00BD346C"/>
    <w:rsid w:val="00BD354D"/>
    <w:rsid w:val="00BD383F"/>
    <w:rsid w:val="00BD3C9D"/>
    <w:rsid w:val="00BD3E07"/>
    <w:rsid w:val="00BD3F0F"/>
    <w:rsid w:val="00BD4045"/>
    <w:rsid w:val="00BD40FC"/>
    <w:rsid w:val="00BD416E"/>
    <w:rsid w:val="00BD41A9"/>
    <w:rsid w:val="00BD431C"/>
    <w:rsid w:val="00BD444F"/>
    <w:rsid w:val="00BD4455"/>
    <w:rsid w:val="00BD46BA"/>
    <w:rsid w:val="00BD4756"/>
    <w:rsid w:val="00BD4807"/>
    <w:rsid w:val="00BD4912"/>
    <w:rsid w:val="00BD4BC6"/>
    <w:rsid w:val="00BD4C30"/>
    <w:rsid w:val="00BD4C78"/>
    <w:rsid w:val="00BD4EC5"/>
    <w:rsid w:val="00BD5148"/>
    <w:rsid w:val="00BD52B5"/>
    <w:rsid w:val="00BD53E0"/>
    <w:rsid w:val="00BD5608"/>
    <w:rsid w:val="00BD57A1"/>
    <w:rsid w:val="00BD5963"/>
    <w:rsid w:val="00BD59AE"/>
    <w:rsid w:val="00BD59F1"/>
    <w:rsid w:val="00BD5B54"/>
    <w:rsid w:val="00BD5BD8"/>
    <w:rsid w:val="00BD5EA5"/>
    <w:rsid w:val="00BD6027"/>
    <w:rsid w:val="00BD61B7"/>
    <w:rsid w:val="00BD6211"/>
    <w:rsid w:val="00BD6356"/>
    <w:rsid w:val="00BD64C1"/>
    <w:rsid w:val="00BD6536"/>
    <w:rsid w:val="00BD6883"/>
    <w:rsid w:val="00BD7135"/>
    <w:rsid w:val="00BD7278"/>
    <w:rsid w:val="00BD7479"/>
    <w:rsid w:val="00BD748C"/>
    <w:rsid w:val="00BD74EA"/>
    <w:rsid w:val="00BD752A"/>
    <w:rsid w:val="00BD76B1"/>
    <w:rsid w:val="00BD774A"/>
    <w:rsid w:val="00BD7840"/>
    <w:rsid w:val="00BD79E3"/>
    <w:rsid w:val="00BD7E15"/>
    <w:rsid w:val="00BD7EDF"/>
    <w:rsid w:val="00BE0389"/>
    <w:rsid w:val="00BE0582"/>
    <w:rsid w:val="00BE05C5"/>
    <w:rsid w:val="00BE0694"/>
    <w:rsid w:val="00BE0756"/>
    <w:rsid w:val="00BE09A6"/>
    <w:rsid w:val="00BE0D8C"/>
    <w:rsid w:val="00BE0E43"/>
    <w:rsid w:val="00BE0E7E"/>
    <w:rsid w:val="00BE0EC1"/>
    <w:rsid w:val="00BE0FC7"/>
    <w:rsid w:val="00BE1064"/>
    <w:rsid w:val="00BE1193"/>
    <w:rsid w:val="00BE1249"/>
    <w:rsid w:val="00BE1344"/>
    <w:rsid w:val="00BE1444"/>
    <w:rsid w:val="00BE1514"/>
    <w:rsid w:val="00BE1564"/>
    <w:rsid w:val="00BE1809"/>
    <w:rsid w:val="00BE1819"/>
    <w:rsid w:val="00BE1C92"/>
    <w:rsid w:val="00BE1E06"/>
    <w:rsid w:val="00BE1EB4"/>
    <w:rsid w:val="00BE23AB"/>
    <w:rsid w:val="00BE2574"/>
    <w:rsid w:val="00BE262B"/>
    <w:rsid w:val="00BE2934"/>
    <w:rsid w:val="00BE293E"/>
    <w:rsid w:val="00BE2991"/>
    <w:rsid w:val="00BE2A98"/>
    <w:rsid w:val="00BE2AF5"/>
    <w:rsid w:val="00BE2B74"/>
    <w:rsid w:val="00BE2CBD"/>
    <w:rsid w:val="00BE2D33"/>
    <w:rsid w:val="00BE2D62"/>
    <w:rsid w:val="00BE2DD4"/>
    <w:rsid w:val="00BE302A"/>
    <w:rsid w:val="00BE3073"/>
    <w:rsid w:val="00BE323C"/>
    <w:rsid w:val="00BE328F"/>
    <w:rsid w:val="00BE4041"/>
    <w:rsid w:val="00BE4105"/>
    <w:rsid w:val="00BE41A2"/>
    <w:rsid w:val="00BE43F4"/>
    <w:rsid w:val="00BE45F5"/>
    <w:rsid w:val="00BE4751"/>
    <w:rsid w:val="00BE47B9"/>
    <w:rsid w:val="00BE49AE"/>
    <w:rsid w:val="00BE4C4B"/>
    <w:rsid w:val="00BE4F99"/>
    <w:rsid w:val="00BE506E"/>
    <w:rsid w:val="00BE5191"/>
    <w:rsid w:val="00BE525B"/>
    <w:rsid w:val="00BE536E"/>
    <w:rsid w:val="00BE54E9"/>
    <w:rsid w:val="00BE54F1"/>
    <w:rsid w:val="00BE5599"/>
    <w:rsid w:val="00BE573E"/>
    <w:rsid w:val="00BE59D7"/>
    <w:rsid w:val="00BE5A1A"/>
    <w:rsid w:val="00BE5A92"/>
    <w:rsid w:val="00BE5AF3"/>
    <w:rsid w:val="00BE5CC6"/>
    <w:rsid w:val="00BE5DD3"/>
    <w:rsid w:val="00BE6065"/>
    <w:rsid w:val="00BE61D9"/>
    <w:rsid w:val="00BE6291"/>
    <w:rsid w:val="00BE62F4"/>
    <w:rsid w:val="00BE686A"/>
    <w:rsid w:val="00BE6943"/>
    <w:rsid w:val="00BE69F8"/>
    <w:rsid w:val="00BE69FE"/>
    <w:rsid w:val="00BE6B95"/>
    <w:rsid w:val="00BE6B96"/>
    <w:rsid w:val="00BE6C0F"/>
    <w:rsid w:val="00BE6C54"/>
    <w:rsid w:val="00BE6DB3"/>
    <w:rsid w:val="00BE6DCD"/>
    <w:rsid w:val="00BE6DD6"/>
    <w:rsid w:val="00BE6ED4"/>
    <w:rsid w:val="00BE6F89"/>
    <w:rsid w:val="00BE70FE"/>
    <w:rsid w:val="00BE71F1"/>
    <w:rsid w:val="00BE72B4"/>
    <w:rsid w:val="00BE731A"/>
    <w:rsid w:val="00BE73B1"/>
    <w:rsid w:val="00BE757A"/>
    <w:rsid w:val="00BE769B"/>
    <w:rsid w:val="00BE7768"/>
    <w:rsid w:val="00BE78A3"/>
    <w:rsid w:val="00BE78D0"/>
    <w:rsid w:val="00BE7908"/>
    <w:rsid w:val="00BE7947"/>
    <w:rsid w:val="00BE79D2"/>
    <w:rsid w:val="00BE7B33"/>
    <w:rsid w:val="00BE7C9A"/>
    <w:rsid w:val="00BE7D1A"/>
    <w:rsid w:val="00BE7FDA"/>
    <w:rsid w:val="00BF0218"/>
    <w:rsid w:val="00BF037D"/>
    <w:rsid w:val="00BF038B"/>
    <w:rsid w:val="00BF049E"/>
    <w:rsid w:val="00BF060E"/>
    <w:rsid w:val="00BF064D"/>
    <w:rsid w:val="00BF0750"/>
    <w:rsid w:val="00BF0793"/>
    <w:rsid w:val="00BF07A6"/>
    <w:rsid w:val="00BF0916"/>
    <w:rsid w:val="00BF0A11"/>
    <w:rsid w:val="00BF0ABC"/>
    <w:rsid w:val="00BF0D25"/>
    <w:rsid w:val="00BF0D9F"/>
    <w:rsid w:val="00BF0FBE"/>
    <w:rsid w:val="00BF11D0"/>
    <w:rsid w:val="00BF124E"/>
    <w:rsid w:val="00BF1466"/>
    <w:rsid w:val="00BF150C"/>
    <w:rsid w:val="00BF151F"/>
    <w:rsid w:val="00BF1679"/>
    <w:rsid w:val="00BF16A9"/>
    <w:rsid w:val="00BF18B7"/>
    <w:rsid w:val="00BF19BC"/>
    <w:rsid w:val="00BF1B60"/>
    <w:rsid w:val="00BF1B61"/>
    <w:rsid w:val="00BF1B63"/>
    <w:rsid w:val="00BF1BF7"/>
    <w:rsid w:val="00BF1C49"/>
    <w:rsid w:val="00BF1CF5"/>
    <w:rsid w:val="00BF1CFD"/>
    <w:rsid w:val="00BF1F2C"/>
    <w:rsid w:val="00BF21FF"/>
    <w:rsid w:val="00BF2528"/>
    <w:rsid w:val="00BF2710"/>
    <w:rsid w:val="00BF278F"/>
    <w:rsid w:val="00BF280E"/>
    <w:rsid w:val="00BF2932"/>
    <w:rsid w:val="00BF2C77"/>
    <w:rsid w:val="00BF2C9F"/>
    <w:rsid w:val="00BF2D7C"/>
    <w:rsid w:val="00BF2F51"/>
    <w:rsid w:val="00BF2FE5"/>
    <w:rsid w:val="00BF300B"/>
    <w:rsid w:val="00BF3172"/>
    <w:rsid w:val="00BF3326"/>
    <w:rsid w:val="00BF3498"/>
    <w:rsid w:val="00BF3690"/>
    <w:rsid w:val="00BF3A2C"/>
    <w:rsid w:val="00BF3AC0"/>
    <w:rsid w:val="00BF3FCF"/>
    <w:rsid w:val="00BF4048"/>
    <w:rsid w:val="00BF433C"/>
    <w:rsid w:val="00BF4783"/>
    <w:rsid w:val="00BF4BC5"/>
    <w:rsid w:val="00BF4CA5"/>
    <w:rsid w:val="00BF506F"/>
    <w:rsid w:val="00BF5194"/>
    <w:rsid w:val="00BF5197"/>
    <w:rsid w:val="00BF526E"/>
    <w:rsid w:val="00BF53CD"/>
    <w:rsid w:val="00BF542C"/>
    <w:rsid w:val="00BF5515"/>
    <w:rsid w:val="00BF55BD"/>
    <w:rsid w:val="00BF5731"/>
    <w:rsid w:val="00BF5879"/>
    <w:rsid w:val="00BF60CC"/>
    <w:rsid w:val="00BF62C7"/>
    <w:rsid w:val="00BF6402"/>
    <w:rsid w:val="00BF65E6"/>
    <w:rsid w:val="00BF699F"/>
    <w:rsid w:val="00BF7218"/>
    <w:rsid w:val="00BF76E9"/>
    <w:rsid w:val="00BF773E"/>
    <w:rsid w:val="00BF79C4"/>
    <w:rsid w:val="00BF7AF8"/>
    <w:rsid w:val="00BF7B78"/>
    <w:rsid w:val="00BF7CD3"/>
    <w:rsid w:val="00BF7FB9"/>
    <w:rsid w:val="00C001E5"/>
    <w:rsid w:val="00C00234"/>
    <w:rsid w:val="00C00249"/>
    <w:rsid w:val="00C002E3"/>
    <w:rsid w:val="00C00431"/>
    <w:rsid w:val="00C00450"/>
    <w:rsid w:val="00C00453"/>
    <w:rsid w:val="00C0055F"/>
    <w:rsid w:val="00C006C8"/>
    <w:rsid w:val="00C00793"/>
    <w:rsid w:val="00C007EC"/>
    <w:rsid w:val="00C008F2"/>
    <w:rsid w:val="00C00D0B"/>
    <w:rsid w:val="00C00E1E"/>
    <w:rsid w:val="00C00E93"/>
    <w:rsid w:val="00C010B9"/>
    <w:rsid w:val="00C01351"/>
    <w:rsid w:val="00C01583"/>
    <w:rsid w:val="00C0165B"/>
    <w:rsid w:val="00C01B8A"/>
    <w:rsid w:val="00C01C20"/>
    <w:rsid w:val="00C023C1"/>
    <w:rsid w:val="00C023D7"/>
    <w:rsid w:val="00C02487"/>
    <w:rsid w:val="00C02609"/>
    <w:rsid w:val="00C0288C"/>
    <w:rsid w:val="00C02B79"/>
    <w:rsid w:val="00C02D79"/>
    <w:rsid w:val="00C02EC6"/>
    <w:rsid w:val="00C03076"/>
    <w:rsid w:val="00C03155"/>
    <w:rsid w:val="00C0319C"/>
    <w:rsid w:val="00C03258"/>
    <w:rsid w:val="00C033E8"/>
    <w:rsid w:val="00C03650"/>
    <w:rsid w:val="00C036DB"/>
    <w:rsid w:val="00C0388B"/>
    <w:rsid w:val="00C03C04"/>
    <w:rsid w:val="00C03FB1"/>
    <w:rsid w:val="00C040B5"/>
    <w:rsid w:val="00C0410A"/>
    <w:rsid w:val="00C041C3"/>
    <w:rsid w:val="00C0436F"/>
    <w:rsid w:val="00C04423"/>
    <w:rsid w:val="00C045D6"/>
    <w:rsid w:val="00C04666"/>
    <w:rsid w:val="00C0487E"/>
    <w:rsid w:val="00C04A11"/>
    <w:rsid w:val="00C04AA7"/>
    <w:rsid w:val="00C04D0A"/>
    <w:rsid w:val="00C04E0C"/>
    <w:rsid w:val="00C04E3A"/>
    <w:rsid w:val="00C04E88"/>
    <w:rsid w:val="00C05049"/>
    <w:rsid w:val="00C053D5"/>
    <w:rsid w:val="00C053D9"/>
    <w:rsid w:val="00C0563D"/>
    <w:rsid w:val="00C0583B"/>
    <w:rsid w:val="00C0599A"/>
    <w:rsid w:val="00C061E8"/>
    <w:rsid w:val="00C06236"/>
    <w:rsid w:val="00C0623A"/>
    <w:rsid w:val="00C06291"/>
    <w:rsid w:val="00C062ED"/>
    <w:rsid w:val="00C06323"/>
    <w:rsid w:val="00C06503"/>
    <w:rsid w:val="00C06570"/>
    <w:rsid w:val="00C065C3"/>
    <w:rsid w:val="00C065D9"/>
    <w:rsid w:val="00C069BD"/>
    <w:rsid w:val="00C06A06"/>
    <w:rsid w:val="00C06CDB"/>
    <w:rsid w:val="00C06E2F"/>
    <w:rsid w:val="00C06E9E"/>
    <w:rsid w:val="00C071B6"/>
    <w:rsid w:val="00C07306"/>
    <w:rsid w:val="00C076D9"/>
    <w:rsid w:val="00C077DB"/>
    <w:rsid w:val="00C07970"/>
    <w:rsid w:val="00C079E1"/>
    <w:rsid w:val="00C07B21"/>
    <w:rsid w:val="00C07BCE"/>
    <w:rsid w:val="00C07DA0"/>
    <w:rsid w:val="00C07F75"/>
    <w:rsid w:val="00C102F9"/>
    <w:rsid w:val="00C1044A"/>
    <w:rsid w:val="00C104D5"/>
    <w:rsid w:val="00C10939"/>
    <w:rsid w:val="00C10EF5"/>
    <w:rsid w:val="00C1103F"/>
    <w:rsid w:val="00C1113D"/>
    <w:rsid w:val="00C11363"/>
    <w:rsid w:val="00C11386"/>
    <w:rsid w:val="00C1139C"/>
    <w:rsid w:val="00C1140B"/>
    <w:rsid w:val="00C11636"/>
    <w:rsid w:val="00C11688"/>
    <w:rsid w:val="00C116D4"/>
    <w:rsid w:val="00C11736"/>
    <w:rsid w:val="00C117D9"/>
    <w:rsid w:val="00C11B4C"/>
    <w:rsid w:val="00C11D13"/>
    <w:rsid w:val="00C11E33"/>
    <w:rsid w:val="00C11E74"/>
    <w:rsid w:val="00C11F0C"/>
    <w:rsid w:val="00C120EB"/>
    <w:rsid w:val="00C121CA"/>
    <w:rsid w:val="00C12301"/>
    <w:rsid w:val="00C1237C"/>
    <w:rsid w:val="00C124BF"/>
    <w:rsid w:val="00C12665"/>
    <w:rsid w:val="00C1298B"/>
    <w:rsid w:val="00C1298E"/>
    <w:rsid w:val="00C12A47"/>
    <w:rsid w:val="00C12A87"/>
    <w:rsid w:val="00C12F61"/>
    <w:rsid w:val="00C1309B"/>
    <w:rsid w:val="00C133B0"/>
    <w:rsid w:val="00C134A0"/>
    <w:rsid w:val="00C134B5"/>
    <w:rsid w:val="00C134C8"/>
    <w:rsid w:val="00C134DB"/>
    <w:rsid w:val="00C13749"/>
    <w:rsid w:val="00C13822"/>
    <w:rsid w:val="00C13976"/>
    <w:rsid w:val="00C13A9F"/>
    <w:rsid w:val="00C13D1B"/>
    <w:rsid w:val="00C140D0"/>
    <w:rsid w:val="00C1424D"/>
    <w:rsid w:val="00C143B8"/>
    <w:rsid w:val="00C144B7"/>
    <w:rsid w:val="00C145A1"/>
    <w:rsid w:val="00C145E9"/>
    <w:rsid w:val="00C14E02"/>
    <w:rsid w:val="00C14E64"/>
    <w:rsid w:val="00C14F86"/>
    <w:rsid w:val="00C1506B"/>
    <w:rsid w:val="00C153DC"/>
    <w:rsid w:val="00C15510"/>
    <w:rsid w:val="00C155ED"/>
    <w:rsid w:val="00C156D6"/>
    <w:rsid w:val="00C15713"/>
    <w:rsid w:val="00C157DA"/>
    <w:rsid w:val="00C1585F"/>
    <w:rsid w:val="00C15AEB"/>
    <w:rsid w:val="00C15B42"/>
    <w:rsid w:val="00C16140"/>
    <w:rsid w:val="00C16182"/>
    <w:rsid w:val="00C1625D"/>
    <w:rsid w:val="00C1630A"/>
    <w:rsid w:val="00C16497"/>
    <w:rsid w:val="00C168C6"/>
    <w:rsid w:val="00C16DE5"/>
    <w:rsid w:val="00C16F67"/>
    <w:rsid w:val="00C16F7F"/>
    <w:rsid w:val="00C1741B"/>
    <w:rsid w:val="00C1747A"/>
    <w:rsid w:val="00C17660"/>
    <w:rsid w:val="00C177C2"/>
    <w:rsid w:val="00C17ACB"/>
    <w:rsid w:val="00C17CD7"/>
    <w:rsid w:val="00C17D1F"/>
    <w:rsid w:val="00C17DB6"/>
    <w:rsid w:val="00C17E97"/>
    <w:rsid w:val="00C17ED1"/>
    <w:rsid w:val="00C17F4E"/>
    <w:rsid w:val="00C20061"/>
    <w:rsid w:val="00C20087"/>
    <w:rsid w:val="00C201C6"/>
    <w:rsid w:val="00C20280"/>
    <w:rsid w:val="00C2040B"/>
    <w:rsid w:val="00C20533"/>
    <w:rsid w:val="00C20601"/>
    <w:rsid w:val="00C20753"/>
    <w:rsid w:val="00C20839"/>
    <w:rsid w:val="00C20C75"/>
    <w:rsid w:val="00C20DA0"/>
    <w:rsid w:val="00C20E02"/>
    <w:rsid w:val="00C21495"/>
    <w:rsid w:val="00C21613"/>
    <w:rsid w:val="00C21738"/>
    <w:rsid w:val="00C21907"/>
    <w:rsid w:val="00C21DB5"/>
    <w:rsid w:val="00C220BD"/>
    <w:rsid w:val="00C221D9"/>
    <w:rsid w:val="00C22248"/>
    <w:rsid w:val="00C223A1"/>
    <w:rsid w:val="00C2247B"/>
    <w:rsid w:val="00C2273F"/>
    <w:rsid w:val="00C229B0"/>
    <w:rsid w:val="00C22B2C"/>
    <w:rsid w:val="00C22BA0"/>
    <w:rsid w:val="00C22BB4"/>
    <w:rsid w:val="00C22E4D"/>
    <w:rsid w:val="00C23111"/>
    <w:rsid w:val="00C23129"/>
    <w:rsid w:val="00C2315C"/>
    <w:rsid w:val="00C233C8"/>
    <w:rsid w:val="00C233CA"/>
    <w:rsid w:val="00C234B1"/>
    <w:rsid w:val="00C23525"/>
    <w:rsid w:val="00C23663"/>
    <w:rsid w:val="00C23679"/>
    <w:rsid w:val="00C236A7"/>
    <w:rsid w:val="00C23A8E"/>
    <w:rsid w:val="00C23B65"/>
    <w:rsid w:val="00C23B82"/>
    <w:rsid w:val="00C23CEB"/>
    <w:rsid w:val="00C23D74"/>
    <w:rsid w:val="00C23E78"/>
    <w:rsid w:val="00C24298"/>
    <w:rsid w:val="00C24631"/>
    <w:rsid w:val="00C2466E"/>
    <w:rsid w:val="00C24B39"/>
    <w:rsid w:val="00C24B5F"/>
    <w:rsid w:val="00C25089"/>
    <w:rsid w:val="00C25143"/>
    <w:rsid w:val="00C2515E"/>
    <w:rsid w:val="00C25325"/>
    <w:rsid w:val="00C25705"/>
    <w:rsid w:val="00C259E1"/>
    <w:rsid w:val="00C25A8A"/>
    <w:rsid w:val="00C25E0D"/>
    <w:rsid w:val="00C26034"/>
    <w:rsid w:val="00C260AE"/>
    <w:rsid w:val="00C2635D"/>
    <w:rsid w:val="00C26481"/>
    <w:rsid w:val="00C264FD"/>
    <w:rsid w:val="00C2686A"/>
    <w:rsid w:val="00C26B21"/>
    <w:rsid w:val="00C26C96"/>
    <w:rsid w:val="00C26E1D"/>
    <w:rsid w:val="00C27300"/>
    <w:rsid w:val="00C2742C"/>
    <w:rsid w:val="00C27433"/>
    <w:rsid w:val="00C276CA"/>
    <w:rsid w:val="00C27B2E"/>
    <w:rsid w:val="00C27B39"/>
    <w:rsid w:val="00C27BB3"/>
    <w:rsid w:val="00C27E0D"/>
    <w:rsid w:val="00C27ED9"/>
    <w:rsid w:val="00C27FC8"/>
    <w:rsid w:val="00C30119"/>
    <w:rsid w:val="00C30197"/>
    <w:rsid w:val="00C3022E"/>
    <w:rsid w:val="00C30250"/>
    <w:rsid w:val="00C302ED"/>
    <w:rsid w:val="00C3039B"/>
    <w:rsid w:val="00C303E5"/>
    <w:rsid w:val="00C30421"/>
    <w:rsid w:val="00C304AF"/>
    <w:rsid w:val="00C30648"/>
    <w:rsid w:val="00C3065E"/>
    <w:rsid w:val="00C3077C"/>
    <w:rsid w:val="00C30A9C"/>
    <w:rsid w:val="00C30AB2"/>
    <w:rsid w:val="00C30CEC"/>
    <w:rsid w:val="00C30D4D"/>
    <w:rsid w:val="00C30E83"/>
    <w:rsid w:val="00C30E9C"/>
    <w:rsid w:val="00C30EA2"/>
    <w:rsid w:val="00C3108B"/>
    <w:rsid w:val="00C3116A"/>
    <w:rsid w:val="00C3117A"/>
    <w:rsid w:val="00C31459"/>
    <w:rsid w:val="00C31657"/>
    <w:rsid w:val="00C319CF"/>
    <w:rsid w:val="00C319F0"/>
    <w:rsid w:val="00C31AE7"/>
    <w:rsid w:val="00C31E08"/>
    <w:rsid w:val="00C31FB6"/>
    <w:rsid w:val="00C320FB"/>
    <w:rsid w:val="00C32346"/>
    <w:rsid w:val="00C32627"/>
    <w:rsid w:val="00C32664"/>
    <w:rsid w:val="00C326D0"/>
    <w:rsid w:val="00C327CC"/>
    <w:rsid w:val="00C3295C"/>
    <w:rsid w:val="00C32A26"/>
    <w:rsid w:val="00C32D5D"/>
    <w:rsid w:val="00C32E35"/>
    <w:rsid w:val="00C32E6C"/>
    <w:rsid w:val="00C32EB0"/>
    <w:rsid w:val="00C32FF4"/>
    <w:rsid w:val="00C3303C"/>
    <w:rsid w:val="00C3306A"/>
    <w:rsid w:val="00C33334"/>
    <w:rsid w:val="00C33399"/>
    <w:rsid w:val="00C333CD"/>
    <w:rsid w:val="00C33423"/>
    <w:rsid w:val="00C33464"/>
    <w:rsid w:val="00C33580"/>
    <w:rsid w:val="00C33667"/>
    <w:rsid w:val="00C33686"/>
    <w:rsid w:val="00C33994"/>
    <w:rsid w:val="00C33A9D"/>
    <w:rsid w:val="00C33C50"/>
    <w:rsid w:val="00C33C99"/>
    <w:rsid w:val="00C33E8B"/>
    <w:rsid w:val="00C34013"/>
    <w:rsid w:val="00C3402D"/>
    <w:rsid w:val="00C34226"/>
    <w:rsid w:val="00C34397"/>
    <w:rsid w:val="00C343F2"/>
    <w:rsid w:val="00C344D1"/>
    <w:rsid w:val="00C34653"/>
    <w:rsid w:val="00C347DD"/>
    <w:rsid w:val="00C34934"/>
    <w:rsid w:val="00C34A4D"/>
    <w:rsid w:val="00C34B8F"/>
    <w:rsid w:val="00C34CC3"/>
    <w:rsid w:val="00C34E8C"/>
    <w:rsid w:val="00C34F27"/>
    <w:rsid w:val="00C34F3D"/>
    <w:rsid w:val="00C34FD5"/>
    <w:rsid w:val="00C35187"/>
    <w:rsid w:val="00C351A2"/>
    <w:rsid w:val="00C354C7"/>
    <w:rsid w:val="00C3589E"/>
    <w:rsid w:val="00C35AC5"/>
    <w:rsid w:val="00C35C2F"/>
    <w:rsid w:val="00C36163"/>
    <w:rsid w:val="00C361BB"/>
    <w:rsid w:val="00C36214"/>
    <w:rsid w:val="00C362A0"/>
    <w:rsid w:val="00C3650B"/>
    <w:rsid w:val="00C36B51"/>
    <w:rsid w:val="00C36BCF"/>
    <w:rsid w:val="00C36BEC"/>
    <w:rsid w:val="00C36CDF"/>
    <w:rsid w:val="00C36CE7"/>
    <w:rsid w:val="00C36EF2"/>
    <w:rsid w:val="00C37085"/>
    <w:rsid w:val="00C37407"/>
    <w:rsid w:val="00C375BA"/>
    <w:rsid w:val="00C3786A"/>
    <w:rsid w:val="00C37AF0"/>
    <w:rsid w:val="00C37C58"/>
    <w:rsid w:val="00C4000A"/>
    <w:rsid w:val="00C40261"/>
    <w:rsid w:val="00C403A4"/>
    <w:rsid w:val="00C4078D"/>
    <w:rsid w:val="00C407E3"/>
    <w:rsid w:val="00C40838"/>
    <w:rsid w:val="00C40A61"/>
    <w:rsid w:val="00C40C7F"/>
    <w:rsid w:val="00C40D65"/>
    <w:rsid w:val="00C40EE2"/>
    <w:rsid w:val="00C41824"/>
    <w:rsid w:val="00C418B4"/>
    <w:rsid w:val="00C41E30"/>
    <w:rsid w:val="00C41FA8"/>
    <w:rsid w:val="00C42144"/>
    <w:rsid w:val="00C421A7"/>
    <w:rsid w:val="00C422A1"/>
    <w:rsid w:val="00C42335"/>
    <w:rsid w:val="00C4265C"/>
    <w:rsid w:val="00C42DC0"/>
    <w:rsid w:val="00C42E31"/>
    <w:rsid w:val="00C42F93"/>
    <w:rsid w:val="00C4320B"/>
    <w:rsid w:val="00C4346E"/>
    <w:rsid w:val="00C434B0"/>
    <w:rsid w:val="00C43868"/>
    <w:rsid w:val="00C43C02"/>
    <w:rsid w:val="00C43C34"/>
    <w:rsid w:val="00C43D7D"/>
    <w:rsid w:val="00C43F3B"/>
    <w:rsid w:val="00C4409F"/>
    <w:rsid w:val="00C444AF"/>
    <w:rsid w:val="00C4451D"/>
    <w:rsid w:val="00C44664"/>
    <w:rsid w:val="00C44A46"/>
    <w:rsid w:val="00C44AE0"/>
    <w:rsid w:val="00C44BFF"/>
    <w:rsid w:val="00C44D1E"/>
    <w:rsid w:val="00C44D8A"/>
    <w:rsid w:val="00C44F46"/>
    <w:rsid w:val="00C450AA"/>
    <w:rsid w:val="00C450E9"/>
    <w:rsid w:val="00C451E8"/>
    <w:rsid w:val="00C45282"/>
    <w:rsid w:val="00C4535D"/>
    <w:rsid w:val="00C45425"/>
    <w:rsid w:val="00C454B3"/>
    <w:rsid w:val="00C45591"/>
    <w:rsid w:val="00C4573D"/>
    <w:rsid w:val="00C45772"/>
    <w:rsid w:val="00C457A1"/>
    <w:rsid w:val="00C45BFF"/>
    <w:rsid w:val="00C45D0B"/>
    <w:rsid w:val="00C45D41"/>
    <w:rsid w:val="00C45E60"/>
    <w:rsid w:val="00C46232"/>
    <w:rsid w:val="00C4624F"/>
    <w:rsid w:val="00C46303"/>
    <w:rsid w:val="00C4633D"/>
    <w:rsid w:val="00C463BD"/>
    <w:rsid w:val="00C464C4"/>
    <w:rsid w:val="00C468AC"/>
    <w:rsid w:val="00C46973"/>
    <w:rsid w:val="00C46B31"/>
    <w:rsid w:val="00C46B95"/>
    <w:rsid w:val="00C46C57"/>
    <w:rsid w:val="00C46C83"/>
    <w:rsid w:val="00C46CF7"/>
    <w:rsid w:val="00C46FB5"/>
    <w:rsid w:val="00C47109"/>
    <w:rsid w:val="00C47295"/>
    <w:rsid w:val="00C47298"/>
    <w:rsid w:val="00C472E9"/>
    <w:rsid w:val="00C47636"/>
    <w:rsid w:val="00C47669"/>
    <w:rsid w:val="00C476ED"/>
    <w:rsid w:val="00C477C8"/>
    <w:rsid w:val="00C47939"/>
    <w:rsid w:val="00C47B97"/>
    <w:rsid w:val="00C47CEA"/>
    <w:rsid w:val="00C47EB3"/>
    <w:rsid w:val="00C47FA4"/>
    <w:rsid w:val="00C5016E"/>
    <w:rsid w:val="00C501FD"/>
    <w:rsid w:val="00C50247"/>
    <w:rsid w:val="00C50329"/>
    <w:rsid w:val="00C50356"/>
    <w:rsid w:val="00C5037C"/>
    <w:rsid w:val="00C5050E"/>
    <w:rsid w:val="00C50708"/>
    <w:rsid w:val="00C50B81"/>
    <w:rsid w:val="00C50C41"/>
    <w:rsid w:val="00C50CC1"/>
    <w:rsid w:val="00C50D32"/>
    <w:rsid w:val="00C50E8F"/>
    <w:rsid w:val="00C50EDA"/>
    <w:rsid w:val="00C50FFD"/>
    <w:rsid w:val="00C511A4"/>
    <w:rsid w:val="00C5124E"/>
    <w:rsid w:val="00C5127E"/>
    <w:rsid w:val="00C513A8"/>
    <w:rsid w:val="00C5141C"/>
    <w:rsid w:val="00C5160F"/>
    <w:rsid w:val="00C5165D"/>
    <w:rsid w:val="00C5173B"/>
    <w:rsid w:val="00C51CB8"/>
    <w:rsid w:val="00C51D16"/>
    <w:rsid w:val="00C5200B"/>
    <w:rsid w:val="00C52113"/>
    <w:rsid w:val="00C522CD"/>
    <w:rsid w:val="00C52807"/>
    <w:rsid w:val="00C5293B"/>
    <w:rsid w:val="00C52AE1"/>
    <w:rsid w:val="00C52FFD"/>
    <w:rsid w:val="00C5340F"/>
    <w:rsid w:val="00C53490"/>
    <w:rsid w:val="00C536DA"/>
    <w:rsid w:val="00C536FC"/>
    <w:rsid w:val="00C53702"/>
    <w:rsid w:val="00C5389A"/>
    <w:rsid w:val="00C539F3"/>
    <w:rsid w:val="00C53ACF"/>
    <w:rsid w:val="00C53C06"/>
    <w:rsid w:val="00C540AF"/>
    <w:rsid w:val="00C54279"/>
    <w:rsid w:val="00C54364"/>
    <w:rsid w:val="00C544CF"/>
    <w:rsid w:val="00C545C7"/>
    <w:rsid w:val="00C547E9"/>
    <w:rsid w:val="00C54866"/>
    <w:rsid w:val="00C549AE"/>
    <w:rsid w:val="00C549D8"/>
    <w:rsid w:val="00C54C38"/>
    <w:rsid w:val="00C54C73"/>
    <w:rsid w:val="00C54F77"/>
    <w:rsid w:val="00C550E3"/>
    <w:rsid w:val="00C5544B"/>
    <w:rsid w:val="00C55557"/>
    <w:rsid w:val="00C5555F"/>
    <w:rsid w:val="00C5557F"/>
    <w:rsid w:val="00C55823"/>
    <w:rsid w:val="00C55886"/>
    <w:rsid w:val="00C55EE3"/>
    <w:rsid w:val="00C55F34"/>
    <w:rsid w:val="00C55FC8"/>
    <w:rsid w:val="00C560F5"/>
    <w:rsid w:val="00C561A4"/>
    <w:rsid w:val="00C562F9"/>
    <w:rsid w:val="00C56433"/>
    <w:rsid w:val="00C5647A"/>
    <w:rsid w:val="00C565B6"/>
    <w:rsid w:val="00C569A0"/>
    <w:rsid w:val="00C56AB6"/>
    <w:rsid w:val="00C56B56"/>
    <w:rsid w:val="00C56B86"/>
    <w:rsid w:val="00C56C84"/>
    <w:rsid w:val="00C56D7F"/>
    <w:rsid w:val="00C56EB4"/>
    <w:rsid w:val="00C56FC5"/>
    <w:rsid w:val="00C573D3"/>
    <w:rsid w:val="00C575EF"/>
    <w:rsid w:val="00C5771C"/>
    <w:rsid w:val="00C577A3"/>
    <w:rsid w:val="00C57D15"/>
    <w:rsid w:val="00C57F04"/>
    <w:rsid w:val="00C6028B"/>
    <w:rsid w:val="00C603D7"/>
    <w:rsid w:val="00C60414"/>
    <w:rsid w:val="00C6050E"/>
    <w:rsid w:val="00C6057E"/>
    <w:rsid w:val="00C6083F"/>
    <w:rsid w:val="00C60A1D"/>
    <w:rsid w:val="00C60C62"/>
    <w:rsid w:val="00C60D4A"/>
    <w:rsid w:val="00C60D8E"/>
    <w:rsid w:val="00C612A5"/>
    <w:rsid w:val="00C614BD"/>
    <w:rsid w:val="00C61608"/>
    <w:rsid w:val="00C6166B"/>
    <w:rsid w:val="00C617B7"/>
    <w:rsid w:val="00C618B7"/>
    <w:rsid w:val="00C618C5"/>
    <w:rsid w:val="00C61BE8"/>
    <w:rsid w:val="00C61CFB"/>
    <w:rsid w:val="00C61D2E"/>
    <w:rsid w:val="00C61D47"/>
    <w:rsid w:val="00C61E99"/>
    <w:rsid w:val="00C61F33"/>
    <w:rsid w:val="00C62113"/>
    <w:rsid w:val="00C62158"/>
    <w:rsid w:val="00C622BB"/>
    <w:rsid w:val="00C626A9"/>
    <w:rsid w:val="00C629B4"/>
    <w:rsid w:val="00C62C93"/>
    <w:rsid w:val="00C62CB8"/>
    <w:rsid w:val="00C62E05"/>
    <w:rsid w:val="00C6307D"/>
    <w:rsid w:val="00C6340F"/>
    <w:rsid w:val="00C63A1D"/>
    <w:rsid w:val="00C63AA6"/>
    <w:rsid w:val="00C63D3D"/>
    <w:rsid w:val="00C64068"/>
    <w:rsid w:val="00C64100"/>
    <w:rsid w:val="00C641CA"/>
    <w:rsid w:val="00C642F6"/>
    <w:rsid w:val="00C644FA"/>
    <w:rsid w:val="00C64518"/>
    <w:rsid w:val="00C6456D"/>
    <w:rsid w:val="00C64599"/>
    <w:rsid w:val="00C645B7"/>
    <w:rsid w:val="00C64731"/>
    <w:rsid w:val="00C647C0"/>
    <w:rsid w:val="00C64955"/>
    <w:rsid w:val="00C64A68"/>
    <w:rsid w:val="00C64BD2"/>
    <w:rsid w:val="00C64CE7"/>
    <w:rsid w:val="00C64CFB"/>
    <w:rsid w:val="00C64D7F"/>
    <w:rsid w:val="00C64E45"/>
    <w:rsid w:val="00C65013"/>
    <w:rsid w:val="00C65077"/>
    <w:rsid w:val="00C651FF"/>
    <w:rsid w:val="00C65280"/>
    <w:rsid w:val="00C652CB"/>
    <w:rsid w:val="00C65536"/>
    <w:rsid w:val="00C65572"/>
    <w:rsid w:val="00C657A5"/>
    <w:rsid w:val="00C657DA"/>
    <w:rsid w:val="00C65840"/>
    <w:rsid w:val="00C658B5"/>
    <w:rsid w:val="00C65EDD"/>
    <w:rsid w:val="00C65FDA"/>
    <w:rsid w:val="00C6601B"/>
    <w:rsid w:val="00C66035"/>
    <w:rsid w:val="00C661B4"/>
    <w:rsid w:val="00C662DA"/>
    <w:rsid w:val="00C66517"/>
    <w:rsid w:val="00C665B4"/>
    <w:rsid w:val="00C66649"/>
    <w:rsid w:val="00C66681"/>
    <w:rsid w:val="00C667DD"/>
    <w:rsid w:val="00C66848"/>
    <w:rsid w:val="00C66B36"/>
    <w:rsid w:val="00C66B60"/>
    <w:rsid w:val="00C66EAA"/>
    <w:rsid w:val="00C66FB5"/>
    <w:rsid w:val="00C66FC9"/>
    <w:rsid w:val="00C6707A"/>
    <w:rsid w:val="00C67218"/>
    <w:rsid w:val="00C674B3"/>
    <w:rsid w:val="00C675AC"/>
    <w:rsid w:val="00C67A12"/>
    <w:rsid w:val="00C67D94"/>
    <w:rsid w:val="00C67DE2"/>
    <w:rsid w:val="00C67EAB"/>
    <w:rsid w:val="00C700C4"/>
    <w:rsid w:val="00C701E5"/>
    <w:rsid w:val="00C70309"/>
    <w:rsid w:val="00C70751"/>
    <w:rsid w:val="00C7086A"/>
    <w:rsid w:val="00C7093E"/>
    <w:rsid w:val="00C70A85"/>
    <w:rsid w:val="00C70A8E"/>
    <w:rsid w:val="00C70AEA"/>
    <w:rsid w:val="00C70B13"/>
    <w:rsid w:val="00C70C49"/>
    <w:rsid w:val="00C70F5C"/>
    <w:rsid w:val="00C70FCC"/>
    <w:rsid w:val="00C70FFE"/>
    <w:rsid w:val="00C712F9"/>
    <w:rsid w:val="00C713E4"/>
    <w:rsid w:val="00C71540"/>
    <w:rsid w:val="00C715C6"/>
    <w:rsid w:val="00C7170F"/>
    <w:rsid w:val="00C7184B"/>
    <w:rsid w:val="00C719CE"/>
    <w:rsid w:val="00C71C56"/>
    <w:rsid w:val="00C71DB7"/>
    <w:rsid w:val="00C71FE2"/>
    <w:rsid w:val="00C72000"/>
    <w:rsid w:val="00C720A8"/>
    <w:rsid w:val="00C72326"/>
    <w:rsid w:val="00C727CA"/>
    <w:rsid w:val="00C72837"/>
    <w:rsid w:val="00C7299B"/>
    <w:rsid w:val="00C73854"/>
    <w:rsid w:val="00C73996"/>
    <w:rsid w:val="00C739D6"/>
    <w:rsid w:val="00C73C6C"/>
    <w:rsid w:val="00C73C6D"/>
    <w:rsid w:val="00C73CD9"/>
    <w:rsid w:val="00C73DF0"/>
    <w:rsid w:val="00C73E84"/>
    <w:rsid w:val="00C7425A"/>
    <w:rsid w:val="00C742A1"/>
    <w:rsid w:val="00C7472D"/>
    <w:rsid w:val="00C74761"/>
    <w:rsid w:val="00C74ABA"/>
    <w:rsid w:val="00C74B62"/>
    <w:rsid w:val="00C74E03"/>
    <w:rsid w:val="00C74E2B"/>
    <w:rsid w:val="00C74EA3"/>
    <w:rsid w:val="00C750CB"/>
    <w:rsid w:val="00C75168"/>
    <w:rsid w:val="00C752C6"/>
    <w:rsid w:val="00C756F2"/>
    <w:rsid w:val="00C75CF8"/>
    <w:rsid w:val="00C75F7D"/>
    <w:rsid w:val="00C7614C"/>
    <w:rsid w:val="00C76308"/>
    <w:rsid w:val="00C76383"/>
    <w:rsid w:val="00C763D2"/>
    <w:rsid w:val="00C76498"/>
    <w:rsid w:val="00C765A2"/>
    <w:rsid w:val="00C767C2"/>
    <w:rsid w:val="00C76961"/>
    <w:rsid w:val="00C769BC"/>
    <w:rsid w:val="00C769E5"/>
    <w:rsid w:val="00C76AE2"/>
    <w:rsid w:val="00C76AF6"/>
    <w:rsid w:val="00C76D30"/>
    <w:rsid w:val="00C7722C"/>
    <w:rsid w:val="00C77265"/>
    <w:rsid w:val="00C7752F"/>
    <w:rsid w:val="00C775F4"/>
    <w:rsid w:val="00C777DC"/>
    <w:rsid w:val="00C77AA6"/>
    <w:rsid w:val="00C77C59"/>
    <w:rsid w:val="00C77C61"/>
    <w:rsid w:val="00C77D08"/>
    <w:rsid w:val="00C77DC4"/>
    <w:rsid w:val="00C77E0C"/>
    <w:rsid w:val="00C77E1C"/>
    <w:rsid w:val="00C80068"/>
    <w:rsid w:val="00C801E3"/>
    <w:rsid w:val="00C80271"/>
    <w:rsid w:val="00C80380"/>
    <w:rsid w:val="00C803BE"/>
    <w:rsid w:val="00C80416"/>
    <w:rsid w:val="00C8048A"/>
    <w:rsid w:val="00C806CA"/>
    <w:rsid w:val="00C80702"/>
    <w:rsid w:val="00C80757"/>
    <w:rsid w:val="00C80911"/>
    <w:rsid w:val="00C80A25"/>
    <w:rsid w:val="00C80B89"/>
    <w:rsid w:val="00C80B9F"/>
    <w:rsid w:val="00C80D2A"/>
    <w:rsid w:val="00C80D87"/>
    <w:rsid w:val="00C80EEF"/>
    <w:rsid w:val="00C80F44"/>
    <w:rsid w:val="00C8171A"/>
    <w:rsid w:val="00C81847"/>
    <w:rsid w:val="00C81BE0"/>
    <w:rsid w:val="00C81DDF"/>
    <w:rsid w:val="00C81E3A"/>
    <w:rsid w:val="00C8200C"/>
    <w:rsid w:val="00C824F0"/>
    <w:rsid w:val="00C82645"/>
    <w:rsid w:val="00C828FC"/>
    <w:rsid w:val="00C82909"/>
    <w:rsid w:val="00C829E0"/>
    <w:rsid w:val="00C82C26"/>
    <w:rsid w:val="00C82C2F"/>
    <w:rsid w:val="00C831F3"/>
    <w:rsid w:val="00C83223"/>
    <w:rsid w:val="00C8347B"/>
    <w:rsid w:val="00C8366F"/>
    <w:rsid w:val="00C83980"/>
    <w:rsid w:val="00C83AEC"/>
    <w:rsid w:val="00C83BD0"/>
    <w:rsid w:val="00C83FFB"/>
    <w:rsid w:val="00C84005"/>
    <w:rsid w:val="00C8403B"/>
    <w:rsid w:val="00C8406E"/>
    <w:rsid w:val="00C840B7"/>
    <w:rsid w:val="00C8417F"/>
    <w:rsid w:val="00C843D8"/>
    <w:rsid w:val="00C84436"/>
    <w:rsid w:val="00C84490"/>
    <w:rsid w:val="00C846BB"/>
    <w:rsid w:val="00C84A2D"/>
    <w:rsid w:val="00C84AC1"/>
    <w:rsid w:val="00C84C53"/>
    <w:rsid w:val="00C84CB8"/>
    <w:rsid w:val="00C84D73"/>
    <w:rsid w:val="00C84DC7"/>
    <w:rsid w:val="00C84FA6"/>
    <w:rsid w:val="00C84FC7"/>
    <w:rsid w:val="00C85165"/>
    <w:rsid w:val="00C85248"/>
    <w:rsid w:val="00C8564F"/>
    <w:rsid w:val="00C85825"/>
    <w:rsid w:val="00C85C70"/>
    <w:rsid w:val="00C85C76"/>
    <w:rsid w:val="00C85CF8"/>
    <w:rsid w:val="00C86099"/>
    <w:rsid w:val="00C8628C"/>
    <w:rsid w:val="00C86334"/>
    <w:rsid w:val="00C8642A"/>
    <w:rsid w:val="00C864AD"/>
    <w:rsid w:val="00C866BD"/>
    <w:rsid w:val="00C866DC"/>
    <w:rsid w:val="00C86A77"/>
    <w:rsid w:val="00C86AF1"/>
    <w:rsid w:val="00C86C7D"/>
    <w:rsid w:val="00C86D7A"/>
    <w:rsid w:val="00C86FCE"/>
    <w:rsid w:val="00C8709C"/>
    <w:rsid w:val="00C87466"/>
    <w:rsid w:val="00C875D9"/>
    <w:rsid w:val="00C8765F"/>
    <w:rsid w:val="00C87800"/>
    <w:rsid w:val="00C8781A"/>
    <w:rsid w:val="00C87BEA"/>
    <w:rsid w:val="00C901F3"/>
    <w:rsid w:val="00C90307"/>
    <w:rsid w:val="00C904BF"/>
    <w:rsid w:val="00C90718"/>
    <w:rsid w:val="00C90BE6"/>
    <w:rsid w:val="00C90D61"/>
    <w:rsid w:val="00C90E4C"/>
    <w:rsid w:val="00C90E5C"/>
    <w:rsid w:val="00C90F2D"/>
    <w:rsid w:val="00C9102A"/>
    <w:rsid w:val="00C9112A"/>
    <w:rsid w:val="00C9124B"/>
    <w:rsid w:val="00C91250"/>
    <w:rsid w:val="00C914B4"/>
    <w:rsid w:val="00C91520"/>
    <w:rsid w:val="00C91590"/>
    <w:rsid w:val="00C915CD"/>
    <w:rsid w:val="00C915F1"/>
    <w:rsid w:val="00C91773"/>
    <w:rsid w:val="00C91A38"/>
    <w:rsid w:val="00C91AA3"/>
    <w:rsid w:val="00C91B93"/>
    <w:rsid w:val="00C91C3D"/>
    <w:rsid w:val="00C91CC1"/>
    <w:rsid w:val="00C922CC"/>
    <w:rsid w:val="00C9237C"/>
    <w:rsid w:val="00C923D9"/>
    <w:rsid w:val="00C9248C"/>
    <w:rsid w:val="00C925F4"/>
    <w:rsid w:val="00C9268A"/>
    <w:rsid w:val="00C92851"/>
    <w:rsid w:val="00C9291A"/>
    <w:rsid w:val="00C92A60"/>
    <w:rsid w:val="00C92B1F"/>
    <w:rsid w:val="00C92D29"/>
    <w:rsid w:val="00C92D5F"/>
    <w:rsid w:val="00C92DFC"/>
    <w:rsid w:val="00C92ED8"/>
    <w:rsid w:val="00C92F73"/>
    <w:rsid w:val="00C9329B"/>
    <w:rsid w:val="00C937F6"/>
    <w:rsid w:val="00C93917"/>
    <w:rsid w:val="00C93A17"/>
    <w:rsid w:val="00C93AA0"/>
    <w:rsid w:val="00C93AE7"/>
    <w:rsid w:val="00C93B3E"/>
    <w:rsid w:val="00C940B0"/>
    <w:rsid w:val="00C941D6"/>
    <w:rsid w:val="00C944DD"/>
    <w:rsid w:val="00C946D2"/>
    <w:rsid w:val="00C94879"/>
    <w:rsid w:val="00C9494F"/>
    <w:rsid w:val="00C949E3"/>
    <w:rsid w:val="00C94A8A"/>
    <w:rsid w:val="00C94C4F"/>
    <w:rsid w:val="00C94DA9"/>
    <w:rsid w:val="00C94F32"/>
    <w:rsid w:val="00C95142"/>
    <w:rsid w:val="00C951C7"/>
    <w:rsid w:val="00C95514"/>
    <w:rsid w:val="00C95523"/>
    <w:rsid w:val="00C957A7"/>
    <w:rsid w:val="00C95C1D"/>
    <w:rsid w:val="00C95D89"/>
    <w:rsid w:val="00C964A9"/>
    <w:rsid w:val="00C9651D"/>
    <w:rsid w:val="00C9685C"/>
    <w:rsid w:val="00C9695F"/>
    <w:rsid w:val="00C96A86"/>
    <w:rsid w:val="00C96ADC"/>
    <w:rsid w:val="00C96AE3"/>
    <w:rsid w:val="00C96C2D"/>
    <w:rsid w:val="00C96F2D"/>
    <w:rsid w:val="00C97011"/>
    <w:rsid w:val="00C971A7"/>
    <w:rsid w:val="00C971BC"/>
    <w:rsid w:val="00C972B6"/>
    <w:rsid w:val="00C97518"/>
    <w:rsid w:val="00C9752C"/>
    <w:rsid w:val="00C9764B"/>
    <w:rsid w:val="00C97652"/>
    <w:rsid w:val="00C97689"/>
    <w:rsid w:val="00C977C8"/>
    <w:rsid w:val="00C97991"/>
    <w:rsid w:val="00C97A09"/>
    <w:rsid w:val="00C97C4E"/>
    <w:rsid w:val="00C97C7A"/>
    <w:rsid w:val="00C97CBC"/>
    <w:rsid w:val="00C97D13"/>
    <w:rsid w:val="00C97E8E"/>
    <w:rsid w:val="00C9CC71"/>
    <w:rsid w:val="00CA0268"/>
    <w:rsid w:val="00CA02E2"/>
    <w:rsid w:val="00CA02FB"/>
    <w:rsid w:val="00CA03C2"/>
    <w:rsid w:val="00CA043E"/>
    <w:rsid w:val="00CA0460"/>
    <w:rsid w:val="00CA04DF"/>
    <w:rsid w:val="00CA085B"/>
    <w:rsid w:val="00CA08CA"/>
    <w:rsid w:val="00CA0925"/>
    <w:rsid w:val="00CA09EB"/>
    <w:rsid w:val="00CA0C32"/>
    <w:rsid w:val="00CA0EBE"/>
    <w:rsid w:val="00CA0F01"/>
    <w:rsid w:val="00CA0F46"/>
    <w:rsid w:val="00CA11B9"/>
    <w:rsid w:val="00CA121B"/>
    <w:rsid w:val="00CA14A4"/>
    <w:rsid w:val="00CA1521"/>
    <w:rsid w:val="00CA1677"/>
    <w:rsid w:val="00CA17A7"/>
    <w:rsid w:val="00CA196D"/>
    <w:rsid w:val="00CA19D6"/>
    <w:rsid w:val="00CA1A73"/>
    <w:rsid w:val="00CA1B56"/>
    <w:rsid w:val="00CA1B88"/>
    <w:rsid w:val="00CA1E9C"/>
    <w:rsid w:val="00CA2040"/>
    <w:rsid w:val="00CA2044"/>
    <w:rsid w:val="00CA23EE"/>
    <w:rsid w:val="00CA269A"/>
    <w:rsid w:val="00CA26BF"/>
    <w:rsid w:val="00CA2790"/>
    <w:rsid w:val="00CA295D"/>
    <w:rsid w:val="00CA2F3E"/>
    <w:rsid w:val="00CA2FE8"/>
    <w:rsid w:val="00CA341F"/>
    <w:rsid w:val="00CA353F"/>
    <w:rsid w:val="00CA3663"/>
    <w:rsid w:val="00CA3682"/>
    <w:rsid w:val="00CA375F"/>
    <w:rsid w:val="00CA37BE"/>
    <w:rsid w:val="00CA380E"/>
    <w:rsid w:val="00CA3934"/>
    <w:rsid w:val="00CA3AA8"/>
    <w:rsid w:val="00CA3AFA"/>
    <w:rsid w:val="00CA3CE8"/>
    <w:rsid w:val="00CA40B3"/>
    <w:rsid w:val="00CA4498"/>
    <w:rsid w:val="00CA4502"/>
    <w:rsid w:val="00CA4544"/>
    <w:rsid w:val="00CA4579"/>
    <w:rsid w:val="00CA494E"/>
    <w:rsid w:val="00CA497F"/>
    <w:rsid w:val="00CA4991"/>
    <w:rsid w:val="00CA49B4"/>
    <w:rsid w:val="00CA4B34"/>
    <w:rsid w:val="00CA4D17"/>
    <w:rsid w:val="00CA4D25"/>
    <w:rsid w:val="00CA4E81"/>
    <w:rsid w:val="00CA4F5B"/>
    <w:rsid w:val="00CA4FE0"/>
    <w:rsid w:val="00CA5043"/>
    <w:rsid w:val="00CA50FC"/>
    <w:rsid w:val="00CA5146"/>
    <w:rsid w:val="00CA549D"/>
    <w:rsid w:val="00CA55D6"/>
    <w:rsid w:val="00CA56FE"/>
    <w:rsid w:val="00CA59C4"/>
    <w:rsid w:val="00CA5DEC"/>
    <w:rsid w:val="00CA5E33"/>
    <w:rsid w:val="00CA5E61"/>
    <w:rsid w:val="00CA60F5"/>
    <w:rsid w:val="00CA61ED"/>
    <w:rsid w:val="00CA6246"/>
    <w:rsid w:val="00CA6261"/>
    <w:rsid w:val="00CA6407"/>
    <w:rsid w:val="00CA6597"/>
    <w:rsid w:val="00CA66BC"/>
    <w:rsid w:val="00CA681C"/>
    <w:rsid w:val="00CA683B"/>
    <w:rsid w:val="00CA6920"/>
    <w:rsid w:val="00CA6A0F"/>
    <w:rsid w:val="00CA6D01"/>
    <w:rsid w:val="00CA6EC1"/>
    <w:rsid w:val="00CA709F"/>
    <w:rsid w:val="00CA711F"/>
    <w:rsid w:val="00CA726D"/>
    <w:rsid w:val="00CA7373"/>
    <w:rsid w:val="00CA741F"/>
    <w:rsid w:val="00CA757D"/>
    <w:rsid w:val="00CA75C8"/>
    <w:rsid w:val="00CA7821"/>
    <w:rsid w:val="00CA7ABF"/>
    <w:rsid w:val="00CA7B03"/>
    <w:rsid w:val="00CA7C54"/>
    <w:rsid w:val="00CA7F6E"/>
    <w:rsid w:val="00CB0611"/>
    <w:rsid w:val="00CB0678"/>
    <w:rsid w:val="00CB071C"/>
    <w:rsid w:val="00CB0783"/>
    <w:rsid w:val="00CB08D4"/>
    <w:rsid w:val="00CB090C"/>
    <w:rsid w:val="00CB0939"/>
    <w:rsid w:val="00CB0BD2"/>
    <w:rsid w:val="00CB0F60"/>
    <w:rsid w:val="00CB0FAC"/>
    <w:rsid w:val="00CB1634"/>
    <w:rsid w:val="00CB17FC"/>
    <w:rsid w:val="00CB1815"/>
    <w:rsid w:val="00CB182F"/>
    <w:rsid w:val="00CB1835"/>
    <w:rsid w:val="00CB1A90"/>
    <w:rsid w:val="00CB1DB3"/>
    <w:rsid w:val="00CB1E8F"/>
    <w:rsid w:val="00CB2263"/>
    <w:rsid w:val="00CB2314"/>
    <w:rsid w:val="00CB2398"/>
    <w:rsid w:val="00CB2419"/>
    <w:rsid w:val="00CB25B6"/>
    <w:rsid w:val="00CB26EC"/>
    <w:rsid w:val="00CB2791"/>
    <w:rsid w:val="00CB2905"/>
    <w:rsid w:val="00CB2A99"/>
    <w:rsid w:val="00CB2BB6"/>
    <w:rsid w:val="00CB2D6A"/>
    <w:rsid w:val="00CB3102"/>
    <w:rsid w:val="00CB3128"/>
    <w:rsid w:val="00CB322C"/>
    <w:rsid w:val="00CB3250"/>
    <w:rsid w:val="00CB330B"/>
    <w:rsid w:val="00CB35DD"/>
    <w:rsid w:val="00CB3616"/>
    <w:rsid w:val="00CB36EE"/>
    <w:rsid w:val="00CB3877"/>
    <w:rsid w:val="00CB39EA"/>
    <w:rsid w:val="00CB3ABD"/>
    <w:rsid w:val="00CB3B35"/>
    <w:rsid w:val="00CB3BB9"/>
    <w:rsid w:val="00CB3CF8"/>
    <w:rsid w:val="00CB3D3C"/>
    <w:rsid w:val="00CB3D94"/>
    <w:rsid w:val="00CB3FFA"/>
    <w:rsid w:val="00CB409F"/>
    <w:rsid w:val="00CB4538"/>
    <w:rsid w:val="00CB4740"/>
    <w:rsid w:val="00CB474E"/>
    <w:rsid w:val="00CB48A5"/>
    <w:rsid w:val="00CB48D0"/>
    <w:rsid w:val="00CB4AA6"/>
    <w:rsid w:val="00CB4B97"/>
    <w:rsid w:val="00CB4CBE"/>
    <w:rsid w:val="00CB4F14"/>
    <w:rsid w:val="00CB519E"/>
    <w:rsid w:val="00CB528F"/>
    <w:rsid w:val="00CB5797"/>
    <w:rsid w:val="00CB5CE4"/>
    <w:rsid w:val="00CB5F94"/>
    <w:rsid w:val="00CB6010"/>
    <w:rsid w:val="00CB6552"/>
    <w:rsid w:val="00CB65A3"/>
    <w:rsid w:val="00CB668D"/>
    <w:rsid w:val="00CB690F"/>
    <w:rsid w:val="00CB69E0"/>
    <w:rsid w:val="00CB6A57"/>
    <w:rsid w:val="00CB6D91"/>
    <w:rsid w:val="00CB6D9A"/>
    <w:rsid w:val="00CB6DA0"/>
    <w:rsid w:val="00CB6DB7"/>
    <w:rsid w:val="00CB7151"/>
    <w:rsid w:val="00CB7221"/>
    <w:rsid w:val="00CB734A"/>
    <w:rsid w:val="00CB7399"/>
    <w:rsid w:val="00CB742B"/>
    <w:rsid w:val="00CB74A7"/>
    <w:rsid w:val="00CB76D1"/>
    <w:rsid w:val="00CB7973"/>
    <w:rsid w:val="00CB79F3"/>
    <w:rsid w:val="00CB7B89"/>
    <w:rsid w:val="00CB7F43"/>
    <w:rsid w:val="00CB7FBA"/>
    <w:rsid w:val="00CB8111"/>
    <w:rsid w:val="00CC01CC"/>
    <w:rsid w:val="00CC0453"/>
    <w:rsid w:val="00CC04E8"/>
    <w:rsid w:val="00CC06B2"/>
    <w:rsid w:val="00CC071A"/>
    <w:rsid w:val="00CC079E"/>
    <w:rsid w:val="00CC08B1"/>
    <w:rsid w:val="00CC0925"/>
    <w:rsid w:val="00CC0A4C"/>
    <w:rsid w:val="00CC0AE6"/>
    <w:rsid w:val="00CC0BBC"/>
    <w:rsid w:val="00CC0D49"/>
    <w:rsid w:val="00CC0F94"/>
    <w:rsid w:val="00CC13E1"/>
    <w:rsid w:val="00CC1456"/>
    <w:rsid w:val="00CC1532"/>
    <w:rsid w:val="00CC1541"/>
    <w:rsid w:val="00CC1711"/>
    <w:rsid w:val="00CC177A"/>
    <w:rsid w:val="00CC177F"/>
    <w:rsid w:val="00CC17AA"/>
    <w:rsid w:val="00CC17DE"/>
    <w:rsid w:val="00CC1B85"/>
    <w:rsid w:val="00CC1CDA"/>
    <w:rsid w:val="00CC1E39"/>
    <w:rsid w:val="00CC1F6E"/>
    <w:rsid w:val="00CC203A"/>
    <w:rsid w:val="00CC20DF"/>
    <w:rsid w:val="00CC216F"/>
    <w:rsid w:val="00CC21F4"/>
    <w:rsid w:val="00CC223E"/>
    <w:rsid w:val="00CC2242"/>
    <w:rsid w:val="00CC2396"/>
    <w:rsid w:val="00CC25D7"/>
    <w:rsid w:val="00CC29DC"/>
    <w:rsid w:val="00CC2A73"/>
    <w:rsid w:val="00CC2ABC"/>
    <w:rsid w:val="00CC2AFE"/>
    <w:rsid w:val="00CC2E83"/>
    <w:rsid w:val="00CC2F5A"/>
    <w:rsid w:val="00CC2FD5"/>
    <w:rsid w:val="00CC31E6"/>
    <w:rsid w:val="00CC334F"/>
    <w:rsid w:val="00CC352C"/>
    <w:rsid w:val="00CC35DB"/>
    <w:rsid w:val="00CC36DF"/>
    <w:rsid w:val="00CC3B62"/>
    <w:rsid w:val="00CC3C1B"/>
    <w:rsid w:val="00CC3CFA"/>
    <w:rsid w:val="00CC3E54"/>
    <w:rsid w:val="00CC3E72"/>
    <w:rsid w:val="00CC3EAD"/>
    <w:rsid w:val="00CC3F27"/>
    <w:rsid w:val="00CC404C"/>
    <w:rsid w:val="00CC4506"/>
    <w:rsid w:val="00CC45B7"/>
    <w:rsid w:val="00CC468E"/>
    <w:rsid w:val="00CC4748"/>
    <w:rsid w:val="00CC497E"/>
    <w:rsid w:val="00CC4B93"/>
    <w:rsid w:val="00CC4C27"/>
    <w:rsid w:val="00CC4C77"/>
    <w:rsid w:val="00CC4D93"/>
    <w:rsid w:val="00CC4E0E"/>
    <w:rsid w:val="00CC4E37"/>
    <w:rsid w:val="00CC50AB"/>
    <w:rsid w:val="00CC5266"/>
    <w:rsid w:val="00CC54CD"/>
    <w:rsid w:val="00CC553A"/>
    <w:rsid w:val="00CC5858"/>
    <w:rsid w:val="00CC58AC"/>
    <w:rsid w:val="00CC5969"/>
    <w:rsid w:val="00CC59C1"/>
    <w:rsid w:val="00CC59CD"/>
    <w:rsid w:val="00CC5C5A"/>
    <w:rsid w:val="00CC5D80"/>
    <w:rsid w:val="00CC5D95"/>
    <w:rsid w:val="00CC5E65"/>
    <w:rsid w:val="00CC6120"/>
    <w:rsid w:val="00CC619D"/>
    <w:rsid w:val="00CC61A5"/>
    <w:rsid w:val="00CC61E8"/>
    <w:rsid w:val="00CC6462"/>
    <w:rsid w:val="00CC6488"/>
    <w:rsid w:val="00CC666D"/>
    <w:rsid w:val="00CC67A5"/>
    <w:rsid w:val="00CC6920"/>
    <w:rsid w:val="00CC6B73"/>
    <w:rsid w:val="00CC6C2F"/>
    <w:rsid w:val="00CC6CCF"/>
    <w:rsid w:val="00CC6D74"/>
    <w:rsid w:val="00CC6DEF"/>
    <w:rsid w:val="00CC6E8B"/>
    <w:rsid w:val="00CC6E98"/>
    <w:rsid w:val="00CC705B"/>
    <w:rsid w:val="00CC706D"/>
    <w:rsid w:val="00CC7174"/>
    <w:rsid w:val="00CC72D8"/>
    <w:rsid w:val="00CC7383"/>
    <w:rsid w:val="00CC7396"/>
    <w:rsid w:val="00CC74D9"/>
    <w:rsid w:val="00CC751D"/>
    <w:rsid w:val="00CC754B"/>
    <w:rsid w:val="00CC7666"/>
    <w:rsid w:val="00CC7855"/>
    <w:rsid w:val="00CC787C"/>
    <w:rsid w:val="00CC79D3"/>
    <w:rsid w:val="00CC7D3F"/>
    <w:rsid w:val="00CC7D46"/>
    <w:rsid w:val="00CC7E4F"/>
    <w:rsid w:val="00CC7E72"/>
    <w:rsid w:val="00CC7F10"/>
    <w:rsid w:val="00CC7F1A"/>
    <w:rsid w:val="00CD00C5"/>
    <w:rsid w:val="00CD01C6"/>
    <w:rsid w:val="00CD02EA"/>
    <w:rsid w:val="00CD0570"/>
    <w:rsid w:val="00CD0600"/>
    <w:rsid w:val="00CD0771"/>
    <w:rsid w:val="00CD07FC"/>
    <w:rsid w:val="00CD082C"/>
    <w:rsid w:val="00CD0B66"/>
    <w:rsid w:val="00CD0C64"/>
    <w:rsid w:val="00CD0DD0"/>
    <w:rsid w:val="00CD0E6B"/>
    <w:rsid w:val="00CD0F62"/>
    <w:rsid w:val="00CD0F81"/>
    <w:rsid w:val="00CD0FC1"/>
    <w:rsid w:val="00CD10FA"/>
    <w:rsid w:val="00CD133D"/>
    <w:rsid w:val="00CD144C"/>
    <w:rsid w:val="00CD14DF"/>
    <w:rsid w:val="00CD1545"/>
    <w:rsid w:val="00CD18D4"/>
    <w:rsid w:val="00CD18E4"/>
    <w:rsid w:val="00CD1A99"/>
    <w:rsid w:val="00CD1BCB"/>
    <w:rsid w:val="00CD21A2"/>
    <w:rsid w:val="00CD230B"/>
    <w:rsid w:val="00CD23BF"/>
    <w:rsid w:val="00CD2421"/>
    <w:rsid w:val="00CD244A"/>
    <w:rsid w:val="00CD245D"/>
    <w:rsid w:val="00CD24B7"/>
    <w:rsid w:val="00CD26D4"/>
    <w:rsid w:val="00CD27BB"/>
    <w:rsid w:val="00CD27EF"/>
    <w:rsid w:val="00CD2FE9"/>
    <w:rsid w:val="00CD3196"/>
    <w:rsid w:val="00CD33EF"/>
    <w:rsid w:val="00CD3515"/>
    <w:rsid w:val="00CD35A8"/>
    <w:rsid w:val="00CD3667"/>
    <w:rsid w:val="00CD3AD6"/>
    <w:rsid w:val="00CD3B17"/>
    <w:rsid w:val="00CD3D56"/>
    <w:rsid w:val="00CD3E10"/>
    <w:rsid w:val="00CD3F97"/>
    <w:rsid w:val="00CD4322"/>
    <w:rsid w:val="00CD45D8"/>
    <w:rsid w:val="00CD46DD"/>
    <w:rsid w:val="00CD4938"/>
    <w:rsid w:val="00CD4B09"/>
    <w:rsid w:val="00CD4D63"/>
    <w:rsid w:val="00CD50C3"/>
    <w:rsid w:val="00CD5111"/>
    <w:rsid w:val="00CD5179"/>
    <w:rsid w:val="00CD5187"/>
    <w:rsid w:val="00CD535D"/>
    <w:rsid w:val="00CD54B1"/>
    <w:rsid w:val="00CD55CD"/>
    <w:rsid w:val="00CD5C26"/>
    <w:rsid w:val="00CD5CCC"/>
    <w:rsid w:val="00CD5DA4"/>
    <w:rsid w:val="00CD6231"/>
    <w:rsid w:val="00CD6278"/>
    <w:rsid w:val="00CD634F"/>
    <w:rsid w:val="00CD64E7"/>
    <w:rsid w:val="00CD6BE5"/>
    <w:rsid w:val="00CD6CCD"/>
    <w:rsid w:val="00CD6D9F"/>
    <w:rsid w:val="00CD6DEC"/>
    <w:rsid w:val="00CD6F3A"/>
    <w:rsid w:val="00CD7112"/>
    <w:rsid w:val="00CD7115"/>
    <w:rsid w:val="00CD7382"/>
    <w:rsid w:val="00CD73DE"/>
    <w:rsid w:val="00CD74FF"/>
    <w:rsid w:val="00CD757B"/>
    <w:rsid w:val="00CD7720"/>
    <w:rsid w:val="00CD77CC"/>
    <w:rsid w:val="00CD7921"/>
    <w:rsid w:val="00CD7C0D"/>
    <w:rsid w:val="00CD7D92"/>
    <w:rsid w:val="00CD7DF4"/>
    <w:rsid w:val="00CD7F44"/>
    <w:rsid w:val="00CE01D9"/>
    <w:rsid w:val="00CE04E2"/>
    <w:rsid w:val="00CE0577"/>
    <w:rsid w:val="00CE07EE"/>
    <w:rsid w:val="00CE08DB"/>
    <w:rsid w:val="00CE0965"/>
    <w:rsid w:val="00CE09B0"/>
    <w:rsid w:val="00CE0A49"/>
    <w:rsid w:val="00CE0AF5"/>
    <w:rsid w:val="00CE0D94"/>
    <w:rsid w:val="00CE0FA7"/>
    <w:rsid w:val="00CE1019"/>
    <w:rsid w:val="00CE1254"/>
    <w:rsid w:val="00CE12B6"/>
    <w:rsid w:val="00CE1310"/>
    <w:rsid w:val="00CE1430"/>
    <w:rsid w:val="00CE15B8"/>
    <w:rsid w:val="00CE15F3"/>
    <w:rsid w:val="00CE1775"/>
    <w:rsid w:val="00CE1834"/>
    <w:rsid w:val="00CE1909"/>
    <w:rsid w:val="00CE193A"/>
    <w:rsid w:val="00CE1A34"/>
    <w:rsid w:val="00CE1BE6"/>
    <w:rsid w:val="00CE1C0D"/>
    <w:rsid w:val="00CE1E13"/>
    <w:rsid w:val="00CE201B"/>
    <w:rsid w:val="00CE2129"/>
    <w:rsid w:val="00CE2230"/>
    <w:rsid w:val="00CE227B"/>
    <w:rsid w:val="00CE2394"/>
    <w:rsid w:val="00CE24AD"/>
    <w:rsid w:val="00CE25D7"/>
    <w:rsid w:val="00CE2762"/>
    <w:rsid w:val="00CE2769"/>
    <w:rsid w:val="00CE285D"/>
    <w:rsid w:val="00CE2A6D"/>
    <w:rsid w:val="00CE2D5E"/>
    <w:rsid w:val="00CE2D8D"/>
    <w:rsid w:val="00CE2F35"/>
    <w:rsid w:val="00CE359B"/>
    <w:rsid w:val="00CE3707"/>
    <w:rsid w:val="00CE372F"/>
    <w:rsid w:val="00CE389A"/>
    <w:rsid w:val="00CE3A5C"/>
    <w:rsid w:val="00CE3CA6"/>
    <w:rsid w:val="00CE435D"/>
    <w:rsid w:val="00CE448B"/>
    <w:rsid w:val="00CE44AD"/>
    <w:rsid w:val="00CE4559"/>
    <w:rsid w:val="00CE47E1"/>
    <w:rsid w:val="00CE47EC"/>
    <w:rsid w:val="00CE4894"/>
    <w:rsid w:val="00CE491F"/>
    <w:rsid w:val="00CE4E55"/>
    <w:rsid w:val="00CE4EA0"/>
    <w:rsid w:val="00CE504D"/>
    <w:rsid w:val="00CE50D3"/>
    <w:rsid w:val="00CE522F"/>
    <w:rsid w:val="00CE5284"/>
    <w:rsid w:val="00CE55DD"/>
    <w:rsid w:val="00CE5641"/>
    <w:rsid w:val="00CE582F"/>
    <w:rsid w:val="00CE5A39"/>
    <w:rsid w:val="00CE5A69"/>
    <w:rsid w:val="00CE5CF6"/>
    <w:rsid w:val="00CE5E13"/>
    <w:rsid w:val="00CE5EA7"/>
    <w:rsid w:val="00CE6543"/>
    <w:rsid w:val="00CE65B4"/>
    <w:rsid w:val="00CE6750"/>
    <w:rsid w:val="00CE68F9"/>
    <w:rsid w:val="00CE6A3B"/>
    <w:rsid w:val="00CE6A71"/>
    <w:rsid w:val="00CE6B1E"/>
    <w:rsid w:val="00CE6B39"/>
    <w:rsid w:val="00CE6B8F"/>
    <w:rsid w:val="00CE6CB0"/>
    <w:rsid w:val="00CE6CCC"/>
    <w:rsid w:val="00CE7164"/>
    <w:rsid w:val="00CE7188"/>
    <w:rsid w:val="00CE72B7"/>
    <w:rsid w:val="00CE73AA"/>
    <w:rsid w:val="00CE75C8"/>
    <w:rsid w:val="00CE7641"/>
    <w:rsid w:val="00CE771D"/>
    <w:rsid w:val="00CE7751"/>
    <w:rsid w:val="00CE77C4"/>
    <w:rsid w:val="00CE782C"/>
    <w:rsid w:val="00CE782F"/>
    <w:rsid w:val="00CE7ADE"/>
    <w:rsid w:val="00CE7C3C"/>
    <w:rsid w:val="00CE7F3A"/>
    <w:rsid w:val="00CF0003"/>
    <w:rsid w:val="00CF01CD"/>
    <w:rsid w:val="00CF022D"/>
    <w:rsid w:val="00CF02B2"/>
    <w:rsid w:val="00CF033E"/>
    <w:rsid w:val="00CF0654"/>
    <w:rsid w:val="00CF0681"/>
    <w:rsid w:val="00CF0686"/>
    <w:rsid w:val="00CF07F3"/>
    <w:rsid w:val="00CF08D9"/>
    <w:rsid w:val="00CF094D"/>
    <w:rsid w:val="00CF09C3"/>
    <w:rsid w:val="00CF0A36"/>
    <w:rsid w:val="00CF0C8C"/>
    <w:rsid w:val="00CF0CF8"/>
    <w:rsid w:val="00CF0D59"/>
    <w:rsid w:val="00CF10A3"/>
    <w:rsid w:val="00CF13D3"/>
    <w:rsid w:val="00CF152F"/>
    <w:rsid w:val="00CF1837"/>
    <w:rsid w:val="00CF1982"/>
    <w:rsid w:val="00CF1A5E"/>
    <w:rsid w:val="00CF1A8F"/>
    <w:rsid w:val="00CF1CA9"/>
    <w:rsid w:val="00CF1DEB"/>
    <w:rsid w:val="00CF20A9"/>
    <w:rsid w:val="00CF21D9"/>
    <w:rsid w:val="00CF22B7"/>
    <w:rsid w:val="00CF22EF"/>
    <w:rsid w:val="00CF240D"/>
    <w:rsid w:val="00CF2451"/>
    <w:rsid w:val="00CF26DA"/>
    <w:rsid w:val="00CF2A75"/>
    <w:rsid w:val="00CF2B12"/>
    <w:rsid w:val="00CF2B92"/>
    <w:rsid w:val="00CF2BA6"/>
    <w:rsid w:val="00CF2CFE"/>
    <w:rsid w:val="00CF30A4"/>
    <w:rsid w:val="00CF3204"/>
    <w:rsid w:val="00CF3863"/>
    <w:rsid w:val="00CF38CA"/>
    <w:rsid w:val="00CF38F6"/>
    <w:rsid w:val="00CF3990"/>
    <w:rsid w:val="00CF3B7D"/>
    <w:rsid w:val="00CF3BAD"/>
    <w:rsid w:val="00CF3C71"/>
    <w:rsid w:val="00CF3CFB"/>
    <w:rsid w:val="00CF3E29"/>
    <w:rsid w:val="00CF3EB4"/>
    <w:rsid w:val="00CF3EE6"/>
    <w:rsid w:val="00CF3F2F"/>
    <w:rsid w:val="00CF4025"/>
    <w:rsid w:val="00CF4202"/>
    <w:rsid w:val="00CF4487"/>
    <w:rsid w:val="00CF44FA"/>
    <w:rsid w:val="00CF453B"/>
    <w:rsid w:val="00CF455C"/>
    <w:rsid w:val="00CF461F"/>
    <w:rsid w:val="00CF4777"/>
    <w:rsid w:val="00CF47E8"/>
    <w:rsid w:val="00CF48F9"/>
    <w:rsid w:val="00CF4996"/>
    <w:rsid w:val="00CF4BCF"/>
    <w:rsid w:val="00CF4D7A"/>
    <w:rsid w:val="00CF4FDA"/>
    <w:rsid w:val="00CF5098"/>
    <w:rsid w:val="00CF515E"/>
    <w:rsid w:val="00CF5221"/>
    <w:rsid w:val="00CF5331"/>
    <w:rsid w:val="00CF5502"/>
    <w:rsid w:val="00CF568D"/>
    <w:rsid w:val="00CF58AB"/>
    <w:rsid w:val="00CF5AE6"/>
    <w:rsid w:val="00CF5B97"/>
    <w:rsid w:val="00CF5D9D"/>
    <w:rsid w:val="00CF5E3A"/>
    <w:rsid w:val="00CF5F6C"/>
    <w:rsid w:val="00CF6213"/>
    <w:rsid w:val="00CF62D0"/>
    <w:rsid w:val="00CF63C3"/>
    <w:rsid w:val="00CF6480"/>
    <w:rsid w:val="00CF65AF"/>
    <w:rsid w:val="00CF65B3"/>
    <w:rsid w:val="00CF671B"/>
    <w:rsid w:val="00CF693C"/>
    <w:rsid w:val="00CF6A7F"/>
    <w:rsid w:val="00CF6D5F"/>
    <w:rsid w:val="00CF6F73"/>
    <w:rsid w:val="00CF7406"/>
    <w:rsid w:val="00CF75C6"/>
    <w:rsid w:val="00CF75D2"/>
    <w:rsid w:val="00CF777B"/>
    <w:rsid w:val="00CF77AD"/>
    <w:rsid w:val="00CF77C9"/>
    <w:rsid w:val="00CF7820"/>
    <w:rsid w:val="00CF7983"/>
    <w:rsid w:val="00CF79E3"/>
    <w:rsid w:val="00CF7A25"/>
    <w:rsid w:val="00CF7D5C"/>
    <w:rsid w:val="00CF7DFE"/>
    <w:rsid w:val="00CF7E93"/>
    <w:rsid w:val="00CF7FC6"/>
    <w:rsid w:val="00CF7FF4"/>
    <w:rsid w:val="00D0012A"/>
    <w:rsid w:val="00D00256"/>
    <w:rsid w:val="00D00407"/>
    <w:rsid w:val="00D004AA"/>
    <w:rsid w:val="00D005CC"/>
    <w:rsid w:val="00D00779"/>
    <w:rsid w:val="00D00B2C"/>
    <w:rsid w:val="00D00C87"/>
    <w:rsid w:val="00D00CC1"/>
    <w:rsid w:val="00D00E6A"/>
    <w:rsid w:val="00D00FEF"/>
    <w:rsid w:val="00D01017"/>
    <w:rsid w:val="00D010EA"/>
    <w:rsid w:val="00D01198"/>
    <w:rsid w:val="00D011CF"/>
    <w:rsid w:val="00D016BC"/>
    <w:rsid w:val="00D01703"/>
    <w:rsid w:val="00D018CA"/>
    <w:rsid w:val="00D018F8"/>
    <w:rsid w:val="00D01998"/>
    <w:rsid w:val="00D01A83"/>
    <w:rsid w:val="00D01A9D"/>
    <w:rsid w:val="00D01C3C"/>
    <w:rsid w:val="00D01E72"/>
    <w:rsid w:val="00D020CA"/>
    <w:rsid w:val="00D02128"/>
    <w:rsid w:val="00D021DB"/>
    <w:rsid w:val="00D02277"/>
    <w:rsid w:val="00D02725"/>
    <w:rsid w:val="00D02739"/>
    <w:rsid w:val="00D02E48"/>
    <w:rsid w:val="00D02E82"/>
    <w:rsid w:val="00D02F2E"/>
    <w:rsid w:val="00D030AA"/>
    <w:rsid w:val="00D031A3"/>
    <w:rsid w:val="00D031FD"/>
    <w:rsid w:val="00D03553"/>
    <w:rsid w:val="00D0383A"/>
    <w:rsid w:val="00D03A89"/>
    <w:rsid w:val="00D03B6E"/>
    <w:rsid w:val="00D03C8E"/>
    <w:rsid w:val="00D03CEC"/>
    <w:rsid w:val="00D03E0B"/>
    <w:rsid w:val="00D03E56"/>
    <w:rsid w:val="00D03F47"/>
    <w:rsid w:val="00D0425E"/>
    <w:rsid w:val="00D043E2"/>
    <w:rsid w:val="00D04440"/>
    <w:rsid w:val="00D045DB"/>
    <w:rsid w:val="00D0467A"/>
    <w:rsid w:val="00D04842"/>
    <w:rsid w:val="00D0496C"/>
    <w:rsid w:val="00D049A0"/>
    <w:rsid w:val="00D04B2E"/>
    <w:rsid w:val="00D04B94"/>
    <w:rsid w:val="00D04EBC"/>
    <w:rsid w:val="00D04F2E"/>
    <w:rsid w:val="00D0513D"/>
    <w:rsid w:val="00D05176"/>
    <w:rsid w:val="00D051C7"/>
    <w:rsid w:val="00D05275"/>
    <w:rsid w:val="00D0538E"/>
    <w:rsid w:val="00D0546E"/>
    <w:rsid w:val="00D05523"/>
    <w:rsid w:val="00D0593C"/>
    <w:rsid w:val="00D059A0"/>
    <w:rsid w:val="00D059DC"/>
    <w:rsid w:val="00D05AA6"/>
    <w:rsid w:val="00D05AE1"/>
    <w:rsid w:val="00D05BEA"/>
    <w:rsid w:val="00D05D1C"/>
    <w:rsid w:val="00D05E72"/>
    <w:rsid w:val="00D060C6"/>
    <w:rsid w:val="00D062E7"/>
    <w:rsid w:val="00D06547"/>
    <w:rsid w:val="00D06605"/>
    <w:rsid w:val="00D067A4"/>
    <w:rsid w:val="00D06843"/>
    <w:rsid w:val="00D068CA"/>
    <w:rsid w:val="00D06930"/>
    <w:rsid w:val="00D06A02"/>
    <w:rsid w:val="00D06B0C"/>
    <w:rsid w:val="00D06BD2"/>
    <w:rsid w:val="00D07027"/>
    <w:rsid w:val="00D0714D"/>
    <w:rsid w:val="00D07279"/>
    <w:rsid w:val="00D0740E"/>
    <w:rsid w:val="00D07509"/>
    <w:rsid w:val="00D076C5"/>
    <w:rsid w:val="00D07780"/>
    <w:rsid w:val="00D07962"/>
    <w:rsid w:val="00D07A40"/>
    <w:rsid w:val="00D07CBA"/>
    <w:rsid w:val="00D07F83"/>
    <w:rsid w:val="00D10013"/>
    <w:rsid w:val="00D10108"/>
    <w:rsid w:val="00D102D7"/>
    <w:rsid w:val="00D1053E"/>
    <w:rsid w:val="00D1082E"/>
    <w:rsid w:val="00D10C3D"/>
    <w:rsid w:val="00D10C5B"/>
    <w:rsid w:val="00D10D7A"/>
    <w:rsid w:val="00D10E31"/>
    <w:rsid w:val="00D10F7D"/>
    <w:rsid w:val="00D111FA"/>
    <w:rsid w:val="00D11217"/>
    <w:rsid w:val="00D116C5"/>
    <w:rsid w:val="00D1175B"/>
    <w:rsid w:val="00D119E4"/>
    <w:rsid w:val="00D11C13"/>
    <w:rsid w:val="00D11C79"/>
    <w:rsid w:val="00D11E6F"/>
    <w:rsid w:val="00D11EA7"/>
    <w:rsid w:val="00D11FEF"/>
    <w:rsid w:val="00D12026"/>
    <w:rsid w:val="00D120D3"/>
    <w:rsid w:val="00D121E2"/>
    <w:rsid w:val="00D1225B"/>
    <w:rsid w:val="00D12306"/>
    <w:rsid w:val="00D12308"/>
    <w:rsid w:val="00D12398"/>
    <w:rsid w:val="00D1249E"/>
    <w:rsid w:val="00D124B0"/>
    <w:rsid w:val="00D1256B"/>
    <w:rsid w:val="00D12641"/>
    <w:rsid w:val="00D12853"/>
    <w:rsid w:val="00D128E5"/>
    <w:rsid w:val="00D129C2"/>
    <w:rsid w:val="00D129D3"/>
    <w:rsid w:val="00D12AB4"/>
    <w:rsid w:val="00D12AE2"/>
    <w:rsid w:val="00D12C76"/>
    <w:rsid w:val="00D12CCF"/>
    <w:rsid w:val="00D12FCF"/>
    <w:rsid w:val="00D1319F"/>
    <w:rsid w:val="00D131E9"/>
    <w:rsid w:val="00D13349"/>
    <w:rsid w:val="00D13409"/>
    <w:rsid w:val="00D135B9"/>
    <w:rsid w:val="00D137C1"/>
    <w:rsid w:val="00D139B8"/>
    <w:rsid w:val="00D139C5"/>
    <w:rsid w:val="00D13A61"/>
    <w:rsid w:val="00D13AAB"/>
    <w:rsid w:val="00D13C13"/>
    <w:rsid w:val="00D13D14"/>
    <w:rsid w:val="00D13DA0"/>
    <w:rsid w:val="00D142C9"/>
    <w:rsid w:val="00D144D5"/>
    <w:rsid w:val="00D14693"/>
    <w:rsid w:val="00D14753"/>
    <w:rsid w:val="00D14833"/>
    <w:rsid w:val="00D14A01"/>
    <w:rsid w:val="00D14D1F"/>
    <w:rsid w:val="00D150FB"/>
    <w:rsid w:val="00D151B5"/>
    <w:rsid w:val="00D1525B"/>
    <w:rsid w:val="00D15272"/>
    <w:rsid w:val="00D153A3"/>
    <w:rsid w:val="00D15488"/>
    <w:rsid w:val="00D154FE"/>
    <w:rsid w:val="00D15636"/>
    <w:rsid w:val="00D15687"/>
    <w:rsid w:val="00D15729"/>
    <w:rsid w:val="00D157AF"/>
    <w:rsid w:val="00D15897"/>
    <w:rsid w:val="00D15A17"/>
    <w:rsid w:val="00D15AA6"/>
    <w:rsid w:val="00D15B62"/>
    <w:rsid w:val="00D162B3"/>
    <w:rsid w:val="00D163F4"/>
    <w:rsid w:val="00D165A7"/>
    <w:rsid w:val="00D165F3"/>
    <w:rsid w:val="00D166E5"/>
    <w:rsid w:val="00D1681B"/>
    <w:rsid w:val="00D16878"/>
    <w:rsid w:val="00D16902"/>
    <w:rsid w:val="00D16924"/>
    <w:rsid w:val="00D16AA0"/>
    <w:rsid w:val="00D16AC5"/>
    <w:rsid w:val="00D16D5C"/>
    <w:rsid w:val="00D16F62"/>
    <w:rsid w:val="00D16F84"/>
    <w:rsid w:val="00D17370"/>
    <w:rsid w:val="00D173EC"/>
    <w:rsid w:val="00D17462"/>
    <w:rsid w:val="00D176C1"/>
    <w:rsid w:val="00D17929"/>
    <w:rsid w:val="00D17975"/>
    <w:rsid w:val="00D17C64"/>
    <w:rsid w:val="00D17DB7"/>
    <w:rsid w:val="00D17F1D"/>
    <w:rsid w:val="00D17F72"/>
    <w:rsid w:val="00D18EED"/>
    <w:rsid w:val="00D200E5"/>
    <w:rsid w:val="00D20381"/>
    <w:rsid w:val="00D203ED"/>
    <w:rsid w:val="00D203F1"/>
    <w:rsid w:val="00D206A2"/>
    <w:rsid w:val="00D20A1C"/>
    <w:rsid w:val="00D20A3B"/>
    <w:rsid w:val="00D20AC5"/>
    <w:rsid w:val="00D20B6A"/>
    <w:rsid w:val="00D20C4E"/>
    <w:rsid w:val="00D20CB3"/>
    <w:rsid w:val="00D20DF7"/>
    <w:rsid w:val="00D20E30"/>
    <w:rsid w:val="00D20FA8"/>
    <w:rsid w:val="00D21581"/>
    <w:rsid w:val="00D2163D"/>
    <w:rsid w:val="00D21A4D"/>
    <w:rsid w:val="00D21AD7"/>
    <w:rsid w:val="00D21C57"/>
    <w:rsid w:val="00D21D13"/>
    <w:rsid w:val="00D21DAB"/>
    <w:rsid w:val="00D21E0B"/>
    <w:rsid w:val="00D21EE6"/>
    <w:rsid w:val="00D21F38"/>
    <w:rsid w:val="00D21F58"/>
    <w:rsid w:val="00D21FE0"/>
    <w:rsid w:val="00D22050"/>
    <w:rsid w:val="00D2216E"/>
    <w:rsid w:val="00D221AE"/>
    <w:rsid w:val="00D2249D"/>
    <w:rsid w:val="00D22741"/>
    <w:rsid w:val="00D22C07"/>
    <w:rsid w:val="00D22E41"/>
    <w:rsid w:val="00D22ED8"/>
    <w:rsid w:val="00D23052"/>
    <w:rsid w:val="00D2313E"/>
    <w:rsid w:val="00D23303"/>
    <w:rsid w:val="00D2348F"/>
    <w:rsid w:val="00D235F9"/>
    <w:rsid w:val="00D23687"/>
    <w:rsid w:val="00D23724"/>
    <w:rsid w:val="00D237EF"/>
    <w:rsid w:val="00D23B0D"/>
    <w:rsid w:val="00D23B9F"/>
    <w:rsid w:val="00D23C9F"/>
    <w:rsid w:val="00D23DCE"/>
    <w:rsid w:val="00D23EBD"/>
    <w:rsid w:val="00D24270"/>
    <w:rsid w:val="00D243FF"/>
    <w:rsid w:val="00D2452E"/>
    <w:rsid w:val="00D2457C"/>
    <w:rsid w:val="00D245F3"/>
    <w:rsid w:val="00D24A86"/>
    <w:rsid w:val="00D24BAC"/>
    <w:rsid w:val="00D24D0F"/>
    <w:rsid w:val="00D24DF6"/>
    <w:rsid w:val="00D24E1E"/>
    <w:rsid w:val="00D2501F"/>
    <w:rsid w:val="00D25022"/>
    <w:rsid w:val="00D251A6"/>
    <w:rsid w:val="00D252DD"/>
    <w:rsid w:val="00D2542F"/>
    <w:rsid w:val="00D255EA"/>
    <w:rsid w:val="00D256BE"/>
    <w:rsid w:val="00D25A7A"/>
    <w:rsid w:val="00D25BEA"/>
    <w:rsid w:val="00D25D1B"/>
    <w:rsid w:val="00D25DC1"/>
    <w:rsid w:val="00D25DE6"/>
    <w:rsid w:val="00D25E09"/>
    <w:rsid w:val="00D26051"/>
    <w:rsid w:val="00D2611D"/>
    <w:rsid w:val="00D2617A"/>
    <w:rsid w:val="00D261EB"/>
    <w:rsid w:val="00D2629B"/>
    <w:rsid w:val="00D2630D"/>
    <w:rsid w:val="00D26397"/>
    <w:rsid w:val="00D263C2"/>
    <w:rsid w:val="00D2657C"/>
    <w:rsid w:val="00D26AC7"/>
    <w:rsid w:val="00D26D30"/>
    <w:rsid w:val="00D26D95"/>
    <w:rsid w:val="00D26E52"/>
    <w:rsid w:val="00D2701A"/>
    <w:rsid w:val="00D27056"/>
    <w:rsid w:val="00D271B0"/>
    <w:rsid w:val="00D27248"/>
    <w:rsid w:val="00D274EC"/>
    <w:rsid w:val="00D27544"/>
    <w:rsid w:val="00D278DB"/>
    <w:rsid w:val="00D27B17"/>
    <w:rsid w:val="00D2D5A5"/>
    <w:rsid w:val="00D309D9"/>
    <w:rsid w:val="00D309E9"/>
    <w:rsid w:val="00D30AED"/>
    <w:rsid w:val="00D3102B"/>
    <w:rsid w:val="00D317F8"/>
    <w:rsid w:val="00D31A12"/>
    <w:rsid w:val="00D31A9A"/>
    <w:rsid w:val="00D31AB9"/>
    <w:rsid w:val="00D31B65"/>
    <w:rsid w:val="00D31C03"/>
    <w:rsid w:val="00D31D30"/>
    <w:rsid w:val="00D32168"/>
    <w:rsid w:val="00D32171"/>
    <w:rsid w:val="00D32360"/>
    <w:rsid w:val="00D323AB"/>
    <w:rsid w:val="00D325E3"/>
    <w:rsid w:val="00D32785"/>
    <w:rsid w:val="00D327B7"/>
    <w:rsid w:val="00D329E9"/>
    <w:rsid w:val="00D32B38"/>
    <w:rsid w:val="00D32C0C"/>
    <w:rsid w:val="00D32DCA"/>
    <w:rsid w:val="00D32DD0"/>
    <w:rsid w:val="00D33099"/>
    <w:rsid w:val="00D330C5"/>
    <w:rsid w:val="00D33259"/>
    <w:rsid w:val="00D33331"/>
    <w:rsid w:val="00D3350F"/>
    <w:rsid w:val="00D33903"/>
    <w:rsid w:val="00D33D1B"/>
    <w:rsid w:val="00D33F25"/>
    <w:rsid w:val="00D341C2"/>
    <w:rsid w:val="00D3460C"/>
    <w:rsid w:val="00D346C8"/>
    <w:rsid w:val="00D34B7B"/>
    <w:rsid w:val="00D34B7F"/>
    <w:rsid w:val="00D34C79"/>
    <w:rsid w:val="00D34D2B"/>
    <w:rsid w:val="00D34DEE"/>
    <w:rsid w:val="00D352F4"/>
    <w:rsid w:val="00D355A2"/>
    <w:rsid w:val="00D355C9"/>
    <w:rsid w:val="00D355D1"/>
    <w:rsid w:val="00D3561C"/>
    <w:rsid w:val="00D357B2"/>
    <w:rsid w:val="00D358BD"/>
    <w:rsid w:val="00D358EA"/>
    <w:rsid w:val="00D35CEA"/>
    <w:rsid w:val="00D35CFC"/>
    <w:rsid w:val="00D35DCC"/>
    <w:rsid w:val="00D35EEE"/>
    <w:rsid w:val="00D35F74"/>
    <w:rsid w:val="00D35FB1"/>
    <w:rsid w:val="00D36094"/>
    <w:rsid w:val="00D36374"/>
    <w:rsid w:val="00D363AB"/>
    <w:rsid w:val="00D3656F"/>
    <w:rsid w:val="00D36805"/>
    <w:rsid w:val="00D368B7"/>
    <w:rsid w:val="00D368C3"/>
    <w:rsid w:val="00D369E3"/>
    <w:rsid w:val="00D36A52"/>
    <w:rsid w:val="00D36ACA"/>
    <w:rsid w:val="00D36AED"/>
    <w:rsid w:val="00D36C6C"/>
    <w:rsid w:val="00D36ED1"/>
    <w:rsid w:val="00D36FF0"/>
    <w:rsid w:val="00D3711C"/>
    <w:rsid w:val="00D37386"/>
    <w:rsid w:val="00D37496"/>
    <w:rsid w:val="00D3764A"/>
    <w:rsid w:val="00D3771D"/>
    <w:rsid w:val="00D37B37"/>
    <w:rsid w:val="00D37BBA"/>
    <w:rsid w:val="00D37C7A"/>
    <w:rsid w:val="00D37E1C"/>
    <w:rsid w:val="00D37EF9"/>
    <w:rsid w:val="00D40065"/>
    <w:rsid w:val="00D4013F"/>
    <w:rsid w:val="00D4032C"/>
    <w:rsid w:val="00D403BA"/>
    <w:rsid w:val="00D404EE"/>
    <w:rsid w:val="00D405C8"/>
    <w:rsid w:val="00D405D0"/>
    <w:rsid w:val="00D4066A"/>
    <w:rsid w:val="00D4085B"/>
    <w:rsid w:val="00D4088B"/>
    <w:rsid w:val="00D40AD3"/>
    <w:rsid w:val="00D40B61"/>
    <w:rsid w:val="00D40D60"/>
    <w:rsid w:val="00D40E07"/>
    <w:rsid w:val="00D40E19"/>
    <w:rsid w:val="00D40EA9"/>
    <w:rsid w:val="00D41055"/>
    <w:rsid w:val="00D41131"/>
    <w:rsid w:val="00D41183"/>
    <w:rsid w:val="00D41256"/>
    <w:rsid w:val="00D4129D"/>
    <w:rsid w:val="00D413B0"/>
    <w:rsid w:val="00D41460"/>
    <w:rsid w:val="00D415E0"/>
    <w:rsid w:val="00D4173F"/>
    <w:rsid w:val="00D4174E"/>
    <w:rsid w:val="00D418F3"/>
    <w:rsid w:val="00D41956"/>
    <w:rsid w:val="00D41D57"/>
    <w:rsid w:val="00D41E6B"/>
    <w:rsid w:val="00D41F73"/>
    <w:rsid w:val="00D41FC3"/>
    <w:rsid w:val="00D41FE3"/>
    <w:rsid w:val="00D42075"/>
    <w:rsid w:val="00D422B7"/>
    <w:rsid w:val="00D422C1"/>
    <w:rsid w:val="00D42413"/>
    <w:rsid w:val="00D42619"/>
    <w:rsid w:val="00D42752"/>
    <w:rsid w:val="00D42ADD"/>
    <w:rsid w:val="00D42B32"/>
    <w:rsid w:val="00D42FE2"/>
    <w:rsid w:val="00D43115"/>
    <w:rsid w:val="00D43207"/>
    <w:rsid w:val="00D4337A"/>
    <w:rsid w:val="00D43610"/>
    <w:rsid w:val="00D436B0"/>
    <w:rsid w:val="00D436BB"/>
    <w:rsid w:val="00D438EC"/>
    <w:rsid w:val="00D43B25"/>
    <w:rsid w:val="00D43C20"/>
    <w:rsid w:val="00D43D51"/>
    <w:rsid w:val="00D43EE7"/>
    <w:rsid w:val="00D43FF3"/>
    <w:rsid w:val="00D441A5"/>
    <w:rsid w:val="00D441BB"/>
    <w:rsid w:val="00D442F5"/>
    <w:rsid w:val="00D4444F"/>
    <w:rsid w:val="00D44558"/>
    <w:rsid w:val="00D4489F"/>
    <w:rsid w:val="00D44A69"/>
    <w:rsid w:val="00D44A77"/>
    <w:rsid w:val="00D44AA6"/>
    <w:rsid w:val="00D44C84"/>
    <w:rsid w:val="00D450CA"/>
    <w:rsid w:val="00D453C9"/>
    <w:rsid w:val="00D453E8"/>
    <w:rsid w:val="00D455CB"/>
    <w:rsid w:val="00D4593C"/>
    <w:rsid w:val="00D45967"/>
    <w:rsid w:val="00D45CDD"/>
    <w:rsid w:val="00D45D69"/>
    <w:rsid w:val="00D45E0F"/>
    <w:rsid w:val="00D45F70"/>
    <w:rsid w:val="00D45F88"/>
    <w:rsid w:val="00D46173"/>
    <w:rsid w:val="00D46318"/>
    <w:rsid w:val="00D465E0"/>
    <w:rsid w:val="00D469F9"/>
    <w:rsid w:val="00D46B56"/>
    <w:rsid w:val="00D46B89"/>
    <w:rsid w:val="00D46E2E"/>
    <w:rsid w:val="00D471CB"/>
    <w:rsid w:val="00D472B5"/>
    <w:rsid w:val="00D4735E"/>
    <w:rsid w:val="00D474B0"/>
    <w:rsid w:val="00D474BF"/>
    <w:rsid w:val="00D4757D"/>
    <w:rsid w:val="00D475A3"/>
    <w:rsid w:val="00D4777D"/>
    <w:rsid w:val="00D4794E"/>
    <w:rsid w:val="00D479E5"/>
    <w:rsid w:val="00D479EA"/>
    <w:rsid w:val="00D47A69"/>
    <w:rsid w:val="00D47E72"/>
    <w:rsid w:val="00D50068"/>
    <w:rsid w:val="00D502A8"/>
    <w:rsid w:val="00D505F8"/>
    <w:rsid w:val="00D509F4"/>
    <w:rsid w:val="00D50A8F"/>
    <w:rsid w:val="00D50CED"/>
    <w:rsid w:val="00D50D33"/>
    <w:rsid w:val="00D50E82"/>
    <w:rsid w:val="00D50ED4"/>
    <w:rsid w:val="00D50FB0"/>
    <w:rsid w:val="00D511BA"/>
    <w:rsid w:val="00D512BF"/>
    <w:rsid w:val="00D513FA"/>
    <w:rsid w:val="00D514D3"/>
    <w:rsid w:val="00D51530"/>
    <w:rsid w:val="00D515D0"/>
    <w:rsid w:val="00D51804"/>
    <w:rsid w:val="00D51826"/>
    <w:rsid w:val="00D51831"/>
    <w:rsid w:val="00D51867"/>
    <w:rsid w:val="00D51BFE"/>
    <w:rsid w:val="00D51E51"/>
    <w:rsid w:val="00D52090"/>
    <w:rsid w:val="00D52155"/>
    <w:rsid w:val="00D5238D"/>
    <w:rsid w:val="00D529DA"/>
    <w:rsid w:val="00D52D28"/>
    <w:rsid w:val="00D5302D"/>
    <w:rsid w:val="00D530C7"/>
    <w:rsid w:val="00D530FD"/>
    <w:rsid w:val="00D53163"/>
    <w:rsid w:val="00D53BF5"/>
    <w:rsid w:val="00D53D33"/>
    <w:rsid w:val="00D53F5A"/>
    <w:rsid w:val="00D543CC"/>
    <w:rsid w:val="00D544B5"/>
    <w:rsid w:val="00D545C6"/>
    <w:rsid w:val="00D54605"/>
    <w:rsid w:val="00D547E6"/>
    <w:rsid w:val="00D549D0"/>
    <w:rsid w:val="00D54B02"/>
    <w:rsid w:val="00D54C31"/>
    <w:rsid w:val="00D54D22"/>
    <w:rsid w:val="00D54D57"/>
    <w:rsid w:val="00D54E93"/>
    <w:rsid w:val="00D54F30"/>
    <w:rsid w:val="00D54F72"/>
    <w:rsid w:val="00D550BE"/>
    <w:rsid w:val="00D552B6"/>
    <w:rsid w:val="00D552F1"/>
    <w:rsid w:val="00D553FA"/>
    <w:rsid w:val="00D555F1"/>
    <w:rsid w:val="00D556D0"/>
    <w:rsid w:val="00D556DB"/>
    <w:rsid w:val="00D55756"/>
    <w:rsid w:val="00D55776"/>
    <w:rsid w:val="00D557D4"/>
    <w:rsid w:val="00D55960"/>
    <w:rsid w:val="00D559E4"/>
    <w:rsid w:val="00D55A54"/>
    <w:rsid w:val="00D55C7F"/>
    <w:rsid w:val="00D55E69"/>
    <w:rsid w:val="00D56054"/>
    <w:rsid w:val="00D5605F"/>
    <w:rsid w:val="00D5624F"/>
    <w:rsid w:val="00D5627B"/>
    <w:rsid w:val="00D562C2"/>
    <w:rsid w:val="00D56313"/>
    <w:rsid w:val="00D564C8"/>
    <w:rsid w:val="00D56534"/>
    <w:rsid w:val="00D56869"/>
    <w:rsid w:val="00D56926"/>
    <w:rsid w:val="00D569D5"/>
    <w:rsid w:val="00D56C04"/>
    <w:rsid w:val="00D56D55"/>
    <w:rsid w:val="00D57053"/>
    <w:rsid w:val="00D57214"/>
    <w:rsid w:val="00D572C9"/>
    <w:rsid w:val="00D574D7"/>
    <w:rsid w:val="00D57529"/>
    <w:rsid w:val="00D575B5"/>
    <w:rsid w:val="00D57828"/>
    <w:rsid w:val="00D57967"/>
    <w:rsid w:val="00D579AC"/>
    <w:rsid w:val="00D579E6"/>
    <w:rsid w:val="00D57A70"/>
    <w:rsid w:val="00D57E5D"/>
    <w:rsid w:val="00D57FF3"/>
    <w:rsid w:val="00D600F2"/>
    <w:rsid w:val="00D6033E"/>
    <w:rsid w:val="00D60368"/>
    <w:rsid w:val="00D60609"/>
    <w:rsid w:val="00D606CA"/>
    <w:rsid w:val="00D60800"/>
    <w:rsid w:val="00D6081A"/>
    <w:rsid w:val="00D608AC"/>
    <w:rsid w:val="00D60A02"/>
    <w:rsid w:val="00D60B4D"/>
    <w:rsid w:val="00D60D07"/>
    <w:rsid w:val="00D60D4F"/>
    <w:rsid w:val="00D60E5B"/>
    <w:rsid w:val="00D60F63"/>
    <w:rsid w:val="00D610AD"/>
    <w:rsid w:val="00D6119B"/>
    <w:rsid w:val="00D615AB"/>
    <w:rsid w:val="00D616BF"/>
    <w:rsid w:val="00D616CB"/>
    <w:rsid w:val="00D616D5"/>
    <w:rsid w:val="00D6183C"/>
    <w:rsid w:val="00D61875"/>
    <w:rsid w:val="00D61A9F"/>
    <w:rsid w:val="00D61B5C"/>
    <w:rsid w:val="00D62318"/>
    <w:rsid w:val="00D623D0"/>
    <w:rsid w:val="00D626EA"/>
    <w:rsid w:val="00D62824"/>
    <w:rsid w:val="00D6289C"/>
    <w:rsid w:val="00D62CB0"/>
    <w:rsid w:val="00D62DCF"/>
    <w:rsid w:val="00D62F87"/>
    <w:rsid w:val="00D62FF3"/>
    <w:rsid w:val="00D63162"/>
    <w:rsid w:val="00D63302"/>
    <w:rsid w:val="00D6345C"/>
    <w:rsid w:val="00D635BE"/>
    <w:rsid w:val="00D63625"/>
    <w:rsid w:val="00D63A58"/>
    <w:rsid w:val="00D63C00"/>
    <w:rsid w:val="00D63CCC"/>
    <w:rsid w:val="00D63E60"/>
    <w:rsid w:val="00D63E8B"/>
    <w:rsid w:val="00D640D8"/>
    <w:rsid w:val="00D6433B"/>
    <w:rsid w:val="00D643F0"/>
    <w:rsid w:val="00D647BB"/>
    <w:rsid w:val="00D64878"/>
    <w:rsid w:val="00D6490F"/>
    <w:rsid w:val="00D64AA9"/>
    <w:rsid w:val="00D64B2B"/>
    <w:rsid w:val="00D64B79"/>
    <w:rsid w:val="00D64BA1"/>
    <w:rsid w:val="00D64BFD"/>
    <w:rsid w:val="00D64C06"/>
    <w:rsid w:val="00D64DC4"/>
    <w:rsid w:val="00D64E1B"/>
    <w:rsid w:val="00D650A0"/>
    <w:rsid w:val="00D651A8"/>
    <w:rsid w:val="00D651AA"/>
    <w:rsid w:val="00D6520A"/>
    <w:rsid w:val="00D65281"/>
    <w:rsid w:val="00D6537B"/>
    <w:rsid w:val="00D65401"/>
    <w:rsid w:val="00D6540D"/>
    <w:rsid w:val="00D65540"/>
    <w:rsid w:val="00D6568C"/>
    <w:rsid w:val="00D656B2"/>
    <w:rsid w:val="00D6570A"/>
    <w:rsid w:val="00D657F5"/>
    <w:rsid w:val="00D6586A"/>
    <w:rsid w:val="00D658FA"/>
    <w:rsid w:val="00D65B21"/>
    <w:rsid w:val="00D65FF9"/>
    <w:rsid w:val="00D660B7"/>
    <w:rsid w:val="00D660E7"/>
    <w:rsid w:val="00D66136"/>
    <w:rsid w:val="00D662A2"/>
    <w:rsid w:val="00D6638A"/>
    <w:rsid w:val="00D66443"/>
    <w:rsid w:val="00D665F1"/>
    <w:rsid w:val="00D666D0"/>
    <w:rsid w:val="00D667D5"/>
    <w:rsid w:val="00D66ED6"/>
    <w:rsid w:val="00D6703B"/>
    <w:rsid w:val="00D67306"/>
    <w:rsid w:val="00D67352"/>
    <w:rsid w:val="00D67645"/>
    <w:rsid w:val="00D676E2"/>
    <w:rsid w:val="00D676E4"/>
    <w:rsid w:val="00D678B5"/>
    <w:rsid w:val="00D67AF0"/>
    <w:rsid w:val="00D67BBF"/>
    <w:rsid w:val="00D67C6D"/>
    <w:rsid w:val="00D67C75"/>
    <w:rsid w:val="00D67CE6"/>
    <w:rsid w:val="00D67D99"/>
    <w:rsid w:val="00D67F08"/>
    <w:rsid w:val="00D6F15D"/>
    <w:rsid w:val="00D70021"/>
    <w:rsid w:val="00D702BC"/>
    <w:rsid w:val="00D703D2"/>
    <w:rsid w:val="00D7062A"/>
    <w:rsid w:val="00D706C3"/>
    <w:rsid w:val="00D70734"/>
    <w:rsid w:val="00D7074A"/>
    <w:rsid w:val="00D708AA"/>
    <w:rsid w:val="00D708B8"/>
    <w:rsid w:val="00D70918"/>
    <w:rsid w:val="00D70A54"/>
    <w:rsid w:val="00D70AFB"/>
    <w:rsid w:val="00D70C05"/>
    <w:rsid w:val="00D70C0A"/>
    <w:rsid w:val="00D70C7C"/>
    <w:rsid w:val="00D70D16"/>
    <w:rsid w:val="00D70E6D"/>
    <w:rsid w:val="00D70F76"/>
    <w:rsid w:val="00D711EA"/>
    <w:rsid w:val="00D71250"/>
    <w:rsid w:val="00D7163F"/>
    <w:rsid w:val="00D71774"/>
    <w:rsid w:val="00D71AE2"/>
    <w:rsid w:val="00D71DA4"/>
    <w:rsid w:val="00D71E08"/>
    <w:rsid w:val="00D71F1B"/>
    <w:rsid w:val="00D71FD8"/>
    <w:rsid w:val="00D720D3"/>
    <w:rsid w:val="00D7232B"/>
    <w:rsid w:val="00D7234B"/>
    <w:rsid w:val="00D72B2C"/>
    <w:rsid w:val="00D72B69"/>
    <w:rsid w:val="00D72C56"/>
    <w:rsid w:val="00D72F1C"/>
    <w:rsid w:val="00D7305B"/>
    <w:rsid w:val="00D73277"/>
    <w:rsid w:val="00D733DA"/>
    <w:rsid w:val="00D733F7"/>
    <w:rsid w:val="00D73403"/>
    <w:rsid w:val="00D734E0"/>
    <w:rsid w:val="00D7351F"/>
    <w:rsid w:val="00D73576"/>
    <w:rsid w:val="00D73814"/>
    <w:rsid w:val="00D73B3B"/>
    <w:rsid w:val="00D73B70"/>
    <w:rsid w:val="00D73BC7"/>
    <w:rsid w:val="00D73BCA"/>
    <w:rsid w:val="00D73F70"/>
    <w:rsid w:val="00D740D0"/>
    <w:rsid w:val="00D740E8"/>
    <w:rsid w:val="00D742BC"/>
    <w:rsid w:val="00D7445B"/>
    <w:rsid w:val="00D74736"/>
    <w:rsid w:val="00D7485B"/>
    <w:rsid w:val="00D74A41"/>
    <w:rsid w:val="00D74B47"/>
    <w:rsid w:val="00D74BDD"/>
    <w:rsid w:val="00D74C70"/>
    <w:rsid w:val="00D74D64"/>
    <w:rsid w:val="00D74D75"/>
    <w:rsid w:val="00D74F09"/>
    <w:rsid w:val="00D7505D"/>
    <w:rsid w:val="00D750F7"/>
    <w:rsid w:val="00D751D3"/>
    <w:rsid w:val="00D754AE"/>
    <w:rsid w:val="00D7559E"/>
    <w:rsid w:val="00D7586E"/>
    <w:rsid w:val="00D758A3"/>
    <w:rsid w:val="00D758C2"/>
    <w:rsid w:val="00D75920"/>
    <w:rsid w:val="00D75BC1"/>
    <w:rsid w:val="00D75C82"/>
    <w:rsid w:val="00D75DF1"/>
    <w:rsid w:val="00D75EFD"/>
    <w:rsid w:val="00D75FD5"/>
    <w:rsid w:val="00D76680"/>
    <w:rsid w:val="00D768E4"/>
    <w:rsid w:val="00D769DE"/>
    <w:rsid w:val="00D76AE0"/>
    <w:rsid w:val="00D76C46"/>
    <w:rsid w:val="00D76C64"/>
    <w:rsid w:val="00D76F81"/>
    <w:rsid w:val="00D76FB8"/>
    <w:rsid w:val="00D77202"/>
    <w:rsid w:val="00D77231"/>
    <w:rsid w:val="00D774DE"/>
    <w:rsid w:val="00D7780D"/>
    <w:rsid w:val="00D77861"/>
    <w:rsid w:val="00D7791C"/>
    <w:rsid w:val="00D77D03"/>
    <w:rsid w:val="00D77F29"/>
    <w:rsid w:val="00D77FA3"/>
    <w:rsid w:val="00D80014"/>
    <w:rsid w:val="00D80079"/>
    <w:rsid w:val="00D80269"/>
    <w:rsid w:val="00D80357"/>
    <w:rsid w:val="00D807B3"/>
    <w:rsid w:val="00D80B1C"/>
    <w:rsid w:val="00D80B60"/>
    <w:rsid w:val="00D80DD7"/>
    <w:rsid w:val="00D80E10"/>
    <w:rsid w:val="00D81124"/>
    <w:rsid w:val="00D812FA"/>
    <w:rsid w:val="00D81340"/>
    <w:rsid w:val="00D813B9"/>
    <w:rsid w:val="00D81684"/>
    <w:rsid w:val="00D816AF"/>
    <w:rsid w:val="00D817BA"/>
    <w:rsid w:val="00D81842"/>
    <w:rsid w:val="00D81A9B"/>
    <w:rsid w:val="00D81B05"/>
    <w:rsid w:val="00D81C50"/>
    <w:rsid w:val="00D81D36"/>
    <w:rsid w:val="00D81D73"/>
    <w:rsid w:val="00D81DE7"/>
    <w:rsid w:val="00D8202F"/>
    <w:rsid w:val="00D8213D"/>
    <w:rsid w:val="00D82224"/>
    <w:rsid w:val="00D822C4"/>
    <w:rsid w:val="00D8232E"/>
    <w:rsid w:val="00D8236B"/>
    <w:rsid w:val="00D8242C"/>
    <w:rsid w:val="00D8250B"/>
    <w:rsid w:val="00D826C1"/>
    <w:rsid w:val="00D8289B"/>
    <w:rsid w:val="00D82911"/>
    <w:rsid w:val="00D82955"/>
    <w:rsid w:val="00D82B4D"/>
    <w:rsid w:val="00D82B76"/>
    <w:rsid w:val="00D82B89"/>
    <w:rsid w:val="00D82E60"/>
    <w:rsid w:val="00D82F7F"/>
    <w:rsid w:val="00D83117"/>
    <w:rsid w:val="00D83199"/>
    <w:rsid w:val="00D834A0"/>
    <w:rsid w:val="00D834BF"/>
    <w:rsid w:val="00D83530"/>
    <w:rsid w:val="00D83654"/>
    <w:rsid w:val="00D83866"/>
    <w:rsid w:val="00D83AF6"/>
    <w:rsid w:val="00D83B59"/>
    <w:rsid w:val="00D83D37"/>
    <w:rsid w:val="00D84170"/>
    <w:rsid w:val="00D8423F"/>
    <w:rsid w:val="00D84385"/>
    <w:rsid w:val="00D8451C"/>
    <w:rsid w:val="00D84571"/>
    <w:rsid w:val="00D8471E"/>
    <w:rsid w:val="00D8485F"/>
    <w:rsid w:val="00D849B2"/>
    <w:rsid w:val="00D849BA"/>
    <w:rsid w:val="00D84BCC"/>
    <w:rsid w:val="00D85082"/>
    <w:rsid w:val="00D85254"/>
    <w:rsid w:val="00D852B1"/>
    <w:rsid w:val="00D852EB"/>
    <w:rsid w:val="00D8551C"/>
    <w:rsid w:val="00D8578E"/>
    <w:rsid w:val="00D859E9"/>
    <w:rsid w:val="00D85A2E"/>
    <w:rsid w:val="00D85BAA"/>
    <w:rsid w:val="00D85D62"/>
    <w:rsid w:val="00D85D74"/>
    <w:rsid w:val="00D85FD3"/>
    <w:rsid w:val="00D8602A"/>
    <w:rsid w:val="00D8606F"/>
    <w:rsid w:val="00D860DA"/>
    <w:rsid w:val="00D86168"/>
    <w:rsid w:val="00D862F9"/>
    <w:rsid w:val="00D8631B"/>
    <w:rsid w:val="00D864A0"/>
    <w:rsid w:val="00D86993"/>
    <w:rsid w:val="00D86D87"/>
    <w:rsid w:val="00D86EED"/>
    <w:rsid w:val="00D86EF1"/>
    <w:rsid w:val="00D86F4C"/>
    <w:rsid w:val="00D87075"/>
    <w:rsid w:val="00D8724C"/>
    <w:rsid w:val="00D872CE"/>
    <w:rsid w:val="00D872E7"/>
    <w:rsid w:val="00D8756D"/>
    <w:rsid w:val="00D875DF"/>
    <w:rsid w:val="00D877B4"/>
    <w:rsid w:val="00D87903"/>
    <w:rsid w:val="00D87C44"/>
    <w:rsid w:val="00D87DD2"/>
    <w:rsid w:val="00D900C1"/>
    <w:rsid w:val="00D90117"/>
    <w:rsid w:val="00D9017A"/>
    <w:rsid w:val="00D903A6"/>
    <w:rsid w:val="00D904BE"/>
    <w:rsid w:val="00D90539"/>
    <w:rsid w:val="00D906A5"/>
    <w:rsid w:val="00D9076F"/>
    <w:rsid w:val="00D90964"/>
    <w:rsid w:val="00D90C48"/>
    <w:rsid w:val="00D90DCE"/>
    <w:rsid w:val="00D90FA7"/>
    <w:rsid w:val="00D9109C"/>
    <w:rsid w:val="00D9114B"/>
    <w:rsid w:val="00D912F5"/>
    <w:rsid w:val="00D91409"/>
    <w:rsid w:val="00D914F6"/>
    <w:rsid w:val="00D91519"/>
    <w:rsid w:val="00D91697"/>
    <w:rsid w:val="00D91832"/>
    <w:rsid w:val="00D91AD2"/>
    <w:rsid w:val="00D91B41"/>
    <w:rsid w:val="00D91B92"/>
    <w:rsid w:val="00D91D64"/>
    <w:rsid w:val="00D91DC2"/>
    <w:rsid w:val="00D920EC"/>
    <w:rsid w:val="00D92247"/>
    <w:rsid w:val="00D922D3"/>
    <w:rsid w:val="00D924F6"/>
    <w:rsid w:val="00D92650"/>
    <w:rsid w:val="00D92F85"/>
    <w:rsid w:val="00D92FEF"/>
    <w:rsid w:val="00D9303C"/>
    <w:rsid w:val="00D93134"/>
    <w:rsid w:val="00D93211"/>
    <w:rsid w:val="00D9323D"/>
    <w:rsid w:val="00D932A1"/>
    <w:rsid w:val="00D93367"/>
    <w:rsid w:val="00D9379E"/>
    <w:rsid w:val="00D93A51"/>
    <w:rsid w:val="00D93B51"/>
    <w:rsid w:val="00D93E79"/>
    <w:rsid w:val="00D93EE1"/>
    <w:rsid w:val="00D93F3D"/>
    <w:rsid w:val="00D9408F"/>
    <w:rsid w:val="00D946CC"/>
    <w:rsid w:val="00D94809"/>
    <w:rsid w:val="00D949EF"/>
    <w:rsid w:val="00D94A4C"/>
    <w:rsid w:val="00D94AA5"/>
    <w:rsid w:val="00D94C07"/>
    <w:rsid w:val="00D94D84"/>
    <w:rsid w:val="00D95139"/>
    <w:rsid w:val="00D951DE"/>
    <w:rsid w:val="00D9543C"/>
    <w:rsid w:val="00D9547A"/>
    <w:rsid w:val="00D9586A"/>
    <w:rsid w:val="00D958D4"/>
    <w:rsid w:val="00D95C36"/>
    <w:rsid w:val="00D95C6A"/>
    <w:rsid w:val="00D95D94"/>
    <w:rsid w:val="00D95E19"/>
    <w:rsid w:val="00D95F9D"/>
    <w:rsid w:val="00D96078"/>
    <w:rsid w:val="00D96125"/>
    <w:rsid w:val="00D964E7"/>
    <w:rsid w:val="00D965B0"/>
    <w:rsid w:val="00D96ADF"/>
    <w:rsid w:val="00D96BA1"/>
    <w:rsid w:val="00D96CD6"/>
    <w:rsid w:val="00D96D4C"/>
    <w:rsid w:val="00D972E0"/>
    <w:rsid w:val="00D973A6"/>
    <w:rsid w:val="00D973B3"/>
    <w:rsid w:val="00D9754E"/>
    <w:rsid w:val="00D975C0"/>
    <w:rsid w:val="00D975EB"/>
    <w:rsid w:val="00D975F5"/>
    <w:rsid w:val="00D9770C"/>
    <w:rsid w:val="00D97711"/>
    <w:rsid w:val="00D977EA"/>
    <w:rsid w:val="00D977F3"/>
    <w:rsid w:val="00D97813"/>
    <w:rsid w:val="00D9789C"/>
    <w:rsid w:val="00D978F1"/>
    <w:rsid w:val="00D9793A"/>
    <w:rsid w:val="00D9797B"/>
    <w:rsid w:val="00D979C0"/>
    <w:rsid w:val="00D97A46"/>
    <w:rsid w:val="00D97BC5"/>
    <w:rsid w:val="00D97C20"/>
    <w:rsid w:val="00D97DF7"/>
    <w:rsid w:val="00D97F50"/>
    <w:rsid w:val="00DA017E"/>
    <w:rsid w:val="00DA021A"/>
    <w:rsid w:val="00DA039B"/>
    <w:rsid w:val="00DA0463"/>
    <w:rsid w:val="00DA051A"/>
    <w:rsid w:val="00DA082B"/>
    <w:rsid w:val="00DA0BA2"/>
    <w:rsid w:val="00DA0E97"/>
    <w:rsid w:val="00DA135C"/>
    <w:rsid w:val="00DA15F9"/>
    <w:rsid w:val="00DA1635"/>
    <w:rsid w:val="00DA17CC"/>
    <w:rsid w:val="00DA17FD"/>
    <w:rsid w:val="00DA1AAF"/>
    <w:rsid w:val="00DA1B09"/>
    <w:rsid w:val="00DA1DFC"/>
    <w:rsid w:val="00DA1F47"/>
    <w:rsid w:val="00DA1F5D"/>
    <w:rsid w:val="00DA20E7"/>
    <w:rsid w:val="00DA2132"/>
    <w:rsid w:val="00DA2226"/>
    <w:rsid w:val="00DA227E"/>
    <w:rsid w:val="00DA233A"/>
    <w:rsid w:val="00DA2374"/>
    <w:rsid w:val="00DA28CC"/>
    <w:rsid w:val="00DA28E1"/>
    <w:rsid w:val="00DA2B66"/>
    <w:rsid w:val="00DA2BA0"/>
    <w:rsid w:val="00DA2CBE"/>
    <w:rsid w:val="00DA2DF2"/>
    <w:rsid w:val="00DA2E39"/>
    <w:rsid w:val="00DA2EA3"/>
    <w:rsid w:val="00DA3044"/>
    <w:rsid w:val="00DA3392"/>
    <w:rsid w:val="00DA33D2"/>
    <w:rsid w:val="00DA3476"/>
    <w:rsid w:val="00DA35F8"/>
    <w:rsid w:val="00DA3711"/>
    <w:rsid w:val="00DA3764"/>
    <w:rsid w:val="00DA37CD"/>
    <w:rsid w:val="00DA3C0B"/>
    <w:rsid w:val="00DA3C0F"/>
    <w:rsid w:val="00DA3C15"/>
    <w:rsid w:val="00DA41E3"/>
    <w:rsid w:val="00DA431C"/>
    <w:rsid w:val="00DA4368"/>
    <w:rsid w:val="00DA43D5"/>
    <w:rsid w:val="00DA4610"/>
    <w:rsid w:val="00DA4761"/>
    <w:rsid w:val="00DA4B05"/>
    <w:rsid w:val="00DA4CA6"/>
    <w:rsid w:val="00DA4D8C"/>
    <w:rsid w:val="00DA4F54"/>
    <w:rsid w:val="00DA4FEF"/>
    <w:rsid w:val="00DA505A"/>
    <w:rsid w:val="00DA509B"/>
    <w:rsid w:val="00DA5162"/>
    <w:rsid w:val="00DA53E2"/>
    <w:rsid w:val="00DA54BD"/>
    <w:rsid w:val="00DA560D"/>
    <w:rsid w:val="00DA5703"/>
    <w:rsid w:val="00DA5831"/>
    <w:rsid w:val="00DA5A70"/>
    <w:rsid w:val="00DA5D8F"/>
    <w:rsid w:val="00DA647B"/>
    <w:rsid w:val="00DA6565"/>
    <w:rsid w:val="00DA66BB"/>
    <w:rsid w:val="00DA66DA"/>
    <w:rsid w:val="00DA6758"/>
    <w:rsid w:val="00DA6833"/>
    <w:rsid w:val="00DA6856"/>
    <w:rsid w:val="00DA6AEF"/>
    <w:rsid w:val="00DA6D04"/>
    <w:rsid w:val="00DA6F23"/>
    <w:rsid w:val="00DA704C"/>
    <w:rsid w:val="00DA7115"/>
    <w:rsid w:val="00DA7169"/>
    <w:rsid w:val="00DA71E9"/>
    <w:rsid w:val="00DA7295"/>
    <w:rsid w:val="00DA7A01"/>
    <w:rsid w:val="00DA7AA5"/>
    <w:rsid w:val="00DA7DBD"/>
    <w:rsid w:val="00DB02B4"/>
    <w:rsid w:val="00DB0A2A"/>
    <w:rsid w:val="00DB0C19"/>
    <w:rsid w:val="00DB0CE1"/>
    <w:rsid w:val="00DB0E8E"/>
    <w:rsid w:val="00DB0F9C"/>
    <w:rsid w:val="00DB1036"/>
    <w:rsid w:val="00DB11D4"/>
    <w:rsid w:val="00DB17A6"/>
    <w:rsid w:val="00DB1837"/>
    <w:rsid w:val="00DB194F"/>
    <w:rsid w:val="00DB1B75"/>
    <w:rsid w:val="00DB1CB2"/>
    <w:rsid w:val="00DB1E96"/>
    <w:rsid w:val="00DB2029"/>
    <w:rsid w:val="00DB20C5"/>
    <w:rsid w:val="00DB22E3"/>
    <w:rsid w:val="00DB22EE"/>
    <w:rsid w:val="00DB2429"/>
    <w:rsid w:val="00DB25D1"/>
    <w:rsid w:val="00DB264F"/>
    <w:rsid w:val="00DB27E4"/>
    <w:rsid w:val="00DB29B4"/>
    <w:rsid w:val="00DB2A96"/>
    <w:rsid w:val="00DB2BC0"/>
    <w:rsid w:val="00DB2CEF"/>
    <w:rsid w:val="00DB2EE8"/>
    <w:rsid w:val="00DB30B8"/>
    <w:rsid w:val="00DB32E4"/>
    <w:rsid w:val="00DB376A"/>
    <w:rsid w:val="00DB3816"/>
    <w:rsid w:val="00DB399C"/>
    <w:rsid w:val="00DB3C91"/>
    <w:rsid w:val="00DB3C9B"/>
    <w:rsid w:val="00DB4227"/>
    <w:rsid w:val="00DB441F"/>
    <w:rsid w:val="00DB446B"/>
    <w:rsid w:val="00DB4470"/>
    <w:rsid w:val="00DB44CC"/>
    <w:rsid w:val="00DB455B"/>
    <w:rsid w:val="00DB4567"/>
    <w:rsid w:val="00DB45D2"/>
    <w:rsid w:val="00DB4624"/>
    <w:rsid w:val="00DB4672"/>
    <w:rsid w:val="00DB479F"/>
    <w:rsid w:val="00DB499E"/>
    <w:rsid w:val="00DB4A71"/>
    <w:rsid w:val="00DB4D16"/>
    <w:rsid w:val="00DB4E6A"/>
    <w:rsid w:val="00DB4F3B"/>
    <w:rsid w:val="00DB501C"/>
    <w:rsid w:val="00DB5195"/>
    <w:rsid w:val="00DB51F5"/>
    <w:rsid w:val="00DB5258"/>
    <w:rsid w:val="00DB53D1"/>
    <w:rsid w:val="00DB54B8"/>
    <w:rsid w:val="00DB5582"/>
    <w:rsid w:val="00DB590A"/>
    <w:rsid w:val="00DB595A"/>
    <w:rsid w:val="00DB5C8A"/>
    <w:rsid w:val="00DB5D74"/>
    <w:rsid w:val="00DB5E7F"/>
    <w:rsid w:val="00DB5EC3"/>
    <w:rsid w:val="00DB5F4B"/>
    <w:rsid w:val="00DB6037"/>
    <w:rsid w:val="00DB608F"/>
    <w:rsid w:val="00DB6377"/>
    <w:rsid w:val="00DB6584"/>
    <w:rsid w:val="00DB65AC"/>
    <w:rsid w:val="00DB65BC"/>
    <w:rsid w:val="00DB662F"/>
    <w:rsid w:val="00DB6874"/>
    <w:rsid w:val="00DB69AC"/>
    <w:rsid w:val="00DB6C3D"/>
    <w:rsid w:val="00DB6C6A"/>
    <w:rsid w:val="00DB6E10"/>
    <w:rsid w:val="00DB712D"/>
    <w:rsid w:val="00DB7260"/>
    <w:rsid w:val="00DB7551"/>
    <w:rsid w:val="00DB785C"/>
    <w:rsid w:val="00DB7897"/>
    <w:rsid w:val="00DB7933"/>
    <w:rsid w:val="00DB795B"/>
    <w:rsid w:val="00DB7A9A"/>
    <w:rsid w:val="00DB7D49"/>
    <w:rsid w:val="00DB7D9B"/>
    <w:rsid w:val="00DB7E93"/>
    <w:rsid w:val="00DC0099"/>
    <w:rsid w:val="00DC0198"/>
    <w:rsid w:val="00DC04A6"/>
    <w:rsid w:val="00DC0591"/>
    <w:rsid w:val="00DC074B"/>
    <w:rsid w:val="00DC0C12"/>
    <w:rsid w:val="00DC118E"/>
    <w:rsid w:val="00DC1390"/>
    <w:rsid w:val="00DC1403"/>
    <w:rsid w:val="00DC1481"/>
    <w:rsid w:val="00DC14A6"/>
    <w:rsid w:val="00DC16AC"/>
    <w:rsid w:val="00DC171B"/>
    <w:rsid w:val="00DC17E3"/>
    <w:rsid w:val="00DC1A93"/>
    <w:rsid w:val="00DC1B08"/>
    <w:rsid w:val="00DC1C5F"/>
    <w:rsid w:val="00DC1DD8"/>
    <w:rsid w:val="00DC1E04"/>
    <w:rsid w:val="00DC1EFD"/>
    <w:rsid w:val="00DC214C"/>
    <w:rsid w:val="00DC22DF"/>
    <w:rsid w:val="00DC23E1"/>
    <w:rsid w:val="00DC24D7"/>
    <w:rsid w:val="00DC24DA"/>
    <w:rsid w:val="00DC24E5"/>
    <w:rsid w:val="00DC2532"/>
    <w:rsid w:val="00DC265A"/>
    <w:rsid w:val="00DC27A4"/>
    <w:rsid w:val="00DC2A5B"/>
    <w:rsid w:val="00DC2AEE"/>
    <w:rsid w:val="00DC2B5E"/>
    <w:rsid w:val="00DC2BFD"/>
    <w:rsid w:val="00DC2F37"/>
    <w:rsid w:val="00DC3045"/>
    <w:rsid w:val="00DC3134"/>
    <w:rsid w:val="00DC3196"/>
    <w:rsid w:val="00DC3230"/>
    <w:rsid w:val="00DC338E"/>
    <w:rsid w:val="00DC3564"/>
    <w:rsid w:val="00DC36C1"/>
    <w:rsid w:val="00DC3AC4"/>
    <w:rsid w:val="00DC3B13"/>
    <w:rsid w:val="00DC3B55"/>
    <w:rsid w:val="00DC4044"/>
    <w:rsid w:val="00DC4077"/>
    <w:rsid w:val="00DC4107"/>
    <w:rsid w:val="00DC4220"/>
    <w:rsid w:val="00DC4271"/>
    <w:rsid w:val="00DC4322"/>
    <w:rsid w:val="00DC436B"/>
    <w:rsid w:val="00DC43D3"/>
    <w:rsid w:val="00DC444F"/>
    <w:rsid w:val="00DC4678"/>
    <w:rsid w:val="00DC498F"/>
    <w:rsid w:val="00DC4A32"/>
    <w:rsid w:val="00DC4A9E"/>
    <w:rsid w:val="00DC4AE3"/>
    <w:rsid w:val="00DC4B5E"/>
    <w:rsid w:val="00DC4BED"/>
    <w:rsid w:val="00DC4DE0"/>
    <w:rsid w:val="00DC5047"/>
    <w:rsid w:val="00DC5281"/>
    <w:rsid w:val="00DC5434"/>
    <w:rsid w:val="00DC548F"/>
    <w:rsid w:val="00DC5595"/>
    <w:rsid w:val="00DC5722"/>
    <w:rsid w:val="00DC596E"/>
    <w:rsid w:val="00DC5C8B"/>
    <w:rsid w:val="00DC5D9D"/>
    <w:rsid w:val="00DC5E27"/>
    <w:rsid w:val="00DC5E78"/>
    <w:rsid w:val="00DC6105"/>
    <w:rsid w:val="00DC615C"/>
    <w:rsid w:val="00DC62A5"/>
    <w:rsid w:val="00DC6383"/>
    <w:rsid w:val="00DC673F"/>
    <w:rsid w:val="00DC67BE"/>
    <w:rsid w:val="00DC6956"/>
    <w:rsid w:val="00DC6B72"/>
    <w:rsid w:val="00DC6D0D"/>
    <w:rsid w:val="00DC6DAE"/>
    <w:rsid w:val="00DC6F21"/>
    <w:rsid w:val="00DC6FD4"/>
    <w:rsid w:val="00DC7012"/>
    <w:rsid w:val="00DC70AB"/>
    <w:rsid w:val="00DC725B"/>
    <w:rsid w:val="00DC73BE"/>
    <w:rsid w:val="00DC7474"/>
    <w:rsid w:val="00DC7512"/>
    <w:rsid w:val="00DC76B4"/>
    <w:rsid w:val="00DC774C"/>
    <w:rsid w:val="00DC79B6"/>
    <w:rsid w:val="00DC7A7C"/>
    <w:rsid w:val="00DC7AC6"/>
    <w:rsid w:val="00DC7AFE"/>
    <w:rsid w:val="00DD0260"/>
    <w:rsid w:val="00DD028C"/>
    <w:rsid w:val="00DD03F3"/>
    <w:rsid w:val="00DD0756"/>
    <w:rsid w:val="00DD0890"/>
    <w:rsid w:val="00DD0902"/>
    <w:rsid w:val="00DD0904"/>
    <w:rsid w:val="00DD0960"/>
    <w:rsid w:val="00DD0A7B"/>
    <w:rsid w:val="00DD0D7E"/>
    <w:rsid w:val="00DD0FCD"/>
    <w:rsid w:val="00DD104D"/>
    <w:rsid w:val="00DD10EE"/>
    <w:rsid w:val="00DD1197"/>
    <w:rsid w:val="00DD13FD"/>
    <w:rsid w:val="00DD1472"/>
    <w:rsid w:val="00DD15C4"/>
    <w:rsid w:val="00DD1709"/>
    <w:rsid w:val="00DD17BC"/>
    <w:rsid w:val="00DD18A1"/>
    <w:rsid w:val="00DD1A06"/>
    <w:rsid w:val="00DD1A7A"/>
    <w:rsid w:val="00DD2105"/>
    <w:rsid w:val="00DD2306"/>
    <w:rsid w:val="00DD2359"/>
    <w:rsid w:val="00DD2443"/>
    <w:rsid w:val="00DD28C5"/>
    <w:rsid w:val="00DD2938"/>
    <w:rsid w:val="00DD293A"/>
    <w:rsid w:val="00DD2A86"/>
    <w:rsid w:val="00DD2DE4"/>
    <w:rsid w:val="00DD2E22"/>
    <w:rsid w:val="00DD2F96"/>
    <w:rsid w:val="00DD3028"/>
    <w:rsid w:val="00DD3405"/>
    <w:rsid w:val="00DD34E7"/>
    <w:rsid w:val="00DD3D42"/>
    <w:rsid w:val="00DD3FB8"/>
    <w:rsid w:val="00DD433A"/>
    <w:rsid w:val="00DD4349"/>
    <w:rsid w:val="00DD4365"/>
    <w:rsid w:val="00DD454B"/>
    <w:rsid w:val="00DD45EF"/>
    <w:rsid w:val="00DD4641"/>
    <w:rsid w:val="00DD4746"/>
    <w:rsid w:val="00DD4767"/>
    <w:rsid w:val="00DD4777"/>
    <w:rsid w:val="00DD48BE"/>
    <w:rsid w:val="00DD4B0F"/>
    <w:rsid w:val="00DD4CD2"/>
    <w:rsid w:val="00DD4EA9"/>
    <w:rsid w:val="00DD4FAF"/>
    <w:rsid w:val="00DD5396"/>
    <w:rsid w:val="00DD549B"/>
    <w:rsid w:val="00DD5607"/>
    <w:rsid w:val="00DD568B"/>
    <w:rsid w:val="00DD5913"/>
    <w:rsid w:val="00DD594D"/>
    <w:rsid w:val="00DD594E"/>
    <w:rsid w:val="00DD5A68"/>
    <w:rsid w:val="00DD5AC2"/>
    <w:rsid w:val="00DD5D56"/>
    <w:rsid w:val="00DD602C"/>
    <w:rsid w:val="00DD6496"/>
    <w:rsid w:val="00DD66B8"/>
    <w:rsid w:val="00DD6823"/>
    <w:rsid w:val="00DD68FC"/>
    <w:rsid w:val="00DD6956"/>
    <w:rsid w:val="00DD6BBB"/>
    <w:rsid w:val="00DD6F15"/>
    <w:rsid w:val="00DD70C8"/>
    <w:rsid w:val="00DD713A"/>
    <w:rsid w:val="00DD714E"/>
    <w:rsid w:val="00DD71B1"/>
    <w:rsid w:val="00DD72D0"/>
    <w:rsid w:val="00DD72DB"/>
    <w:rsid w:val="00DD756C"/>
    <w:rsid w:val="00DD783A"/>
    <w:rsid w:val="00DD78D8"/>
    <w:rsid w:val="00DD79C9"/>
    <w:rsid w:val="00DD7BF3"/>
    <w:rsid w:val="00DD7CED"/>
    <w:rsid w:val="00DD7E15"/>
    <w:rsid w:val="00DD7E62"/>
    <w:rsid w:val="00DD7F12"/>
    <w:rsid w:val="00DE02DB"/>
    <w:rsid w:val="00DE03E9"/>
    <w:rsid w:val="00DE0675"/>
    <w:rsid w:val="00DE0891"/>
    <w:rsid w:val="00DE08B8"/>
    <w:rsid w:val="00DE09C1"/>
    <w:rsid w:val="00DE0AE7"/>
    <w:rsid w:val="00DE0BD2"/>
    <w:rsid w:val="00DE0FF6"/>
    <w:rsid w:val="00DE100B"/>
    <w:rsid w:val="00DE1062"/>
    <w:rsid w:val="00DE15A9"/>
    <w:rsid w:val="00DE1730"/>
    <w:rsid w:val="00DE1741"/>
    <w:rsid w:val="00DE1D91"/>
    <w:rsid w:val="00DE1EDC"/>
    <w:rsid w:val="00DE218A"/>
    <w:rsid w:val="00DE21F7"/>
    <w:rsid w:val="00DE2334"/>
    <w:rsid w:val="00DE23BA"/>
    <w:rsid w:val="00DE24F2"/>
    <w:rsid w:val="00DE256A"/>
    <w:rsid w:val="00DE2587"/>
    <w:rsid w:val="00DE2596"/>
    <w:rsid w:val="00DE2691"/>
    <w:rsid w:val="00DE29E2"/>
    <w:rsid w:val="00DE2A9D"/>
    <w:rsid w:val="00DE2BB2"/>
    <w:rsid w:val="00DE2C37"/>
    <w:rsid w:val="00DE2DCE"/>
    <w:rsid w:val="00DE2DFA"/>
    <w:rsid w:val="00DE2FA0"/>
    <w:rsid w:val="00DE3031"/>
    <w:rsid w:val="00DE3254"/>
    <w:rsid w:val="00DE334C"/>
    <w:rsid w:val="00DE338C"/>
    <w:rsid w:val="00DE3428"/>
    <w:rsid w:val="00DE386B"/>
    <w:rsid w:val="00DE3882"/>
    <w:rsid w:val="00DE38B0"/>
    <w:rsid w:val="00DE3AD0"/>
    <w:rsid w:val="00DE3B5A"/>
    <w:rsid w:val="00DE3BFA"/>
    <w:rsid w:val="00DE3C70"/>
    <w:rsid w:val="00DE3C8C"/>
    <w:rsid w:val="00DE3D2C"/>
    <w:rsid w:val="00DE3D84"/>
    <w:rsid w:val="00DE3E92"/>
    <w:rsid w:val="00DE3EAF"/>
    <w:rsid w:val="00DE3ECF"/>
    <w:rsid w:val="00DE411A"/>
    <w:rsid w:val="00DE422E"/>
    <w:rsid w:val="00DE428A"/>
    <w:rsid w:val="00DE4467"/>
    <w:rsid w:val="00DE457E"/>
    <w:rsid w:val="00DE488D"/>
    <w:rsid w:val="00DE4925"/>
    <w:rsid w:val="00DE4FE6"/>
    <w:rsid w:val="00DE507F"/>
    <w:rsid w:val="00DE50AB"/>
    <w:rsid w:val="00DE5276"/>
    <w:rsid w:val="00DE5427"/>
    <w:rsid w:val="00DE5539"/>
    <w:rsid w:val="00DE5562"/>
    <w:rsid w:val="00DE56E6"/>
    <w:rsid w:val="00DE571C"/>
    <w:rsid w:val="00DE5750"/>
    <w:rsid w:val="00DE57DD"/>
    <w:rsid w:val="00DE5883"/>
    <w:rsid w:val="00DE5A47"/>
    <w:rsid w:val="00DE5B04"/>
    <w:rsid w:val="00DE5D1D"/>
    <w:rsid w:val="00DE5D9E"/>
    <w:rsid w:val="00DE5EF6"/>
    <w:rsid w:val="00DE5F03"/>
    <w:rsid w:val="00DE5F09"/>
    <w:rsid w:val="00DE623F"/>
    <w:rsid w:val="00DE639F"/>
    <w:rsid w:val="00DE6425"/>
    <w:rsid w:val="00DE643F"/>
    <w:rsid w:val="00DE660A"/>
    <w:rsid w:val="00DE675D"/>
    <w:rsid w:val="00DE67F6"/>
    <w:rsid w:val="00DE686D"/>
    <w:rsid w:val="00DE69B3"/>
    <w:rsid w:val="00DE6B5C"/>
    <w:rsid w:val="00DE6B95"/>
    <w:rsid w:val="00DE70E3"/>
    <w:rsid w:val="00DE73A4"/>
    <w:rsid w:val="00DE73DE"/>
    <w:rsid w:val="00DE745E"/>
    <w:rsid w:val="00DE74E2"/>
    <w:rsid w:val="00DE76EB"/>
    <w:rsid w:val="00DE781F"/>
    <w:rsid w:val="00DE79FB"/>
    <w:rsid w:val="00DE7A37"/>
    <w:rsid w:val="00DE7A76"/>
    <w:rsid w:val="00DE7C81"/>
    <w:rsid w:val="00DE7E6E"/>
    <w:rsid w:val="00DE7ECA"/>
    <w:rsid w:val="00DE7ED7"/>
    <w:rsid w:val="00DF0026"/>
    <w:rsid w:val="00DF00BE"/>
    <w:rsid w:val="00DF02B8"/>
    <w:rsid w:val="00DF06AB"/>
    <w:rsid w:val="00DF0A70"/>
    <w:rsid w:val="00DF0B74"/>
    <w:rsid w:val="00DF0B94"/>
    <w:rsid w:val="00DF0BB6"/>
    <w:rsid w:val="00DF0FA3"/>
    <w:rsid w:val="00DF11AB"/>
    <w:rsid w:val="00DF14F6"/>
    <w:rsid w:val="00DF14FA"/>
    <w:rsid w:val="00DF15C1"/>
    <w:rsid w:val="00DF1670"/>
    <w:rsid w:val="00DF19BF"/>
    <w:rsid w:val="00DF1B5D"/>
    <w:rsid w:val="00DF1BB4"/>
    <w:rsid w:val="00DF1C8C"/>
    <w:rsid w:val="00DF1E8E"/>
    <w:rsid w:val="00DF2322"/>
    <w:rsid w:val="00DF26CE"/>
    <w:rsid w:val="00DF26FD"/>
    <w:rsid w:val="00DF2970"/>
    <w:rsid w:val="00DF29A1"/>
    <w:rsid w:val="00DF29C4"/>
    <w:rsid w:val="00DF2A33"/>
    <w:rsid w:val="00DF2AAA"/>
    <w:rsid w:val="00DF2AF4"/>
    <w:rsid w:val="00DF2B2F"/>
    <w:rsid w:val="00DF2CA5"/>
    <w:rsid w:val="00DF2D94"/>
    <w:rsid w:val="00DF2E16"/>
    <w:rsid w:val="00DF2F2F"/>
    <w:rsid w:val="00DF2F5A"/>
    <w:rsid w:val="00DF2FB6"/>
    <w:rsid w:val="00DF317D"/>
    <w:rsid w:val="00DF33C4"/>
    <w:rsid w:val="00DF3492"/>
    <w:rsid w:val="00DF34C8"/>
    <w:rsid w:val="00DF35A5"/>
    <w:rsid w:val="00DF3719"/>
    <w:rsid w:val="00DF37A0"/>
    <w:rsid w:val="00DF37C3"/>
    <w:rsid w:val="00DF3968"/>
    <w:rsid w:val="00DF3A45"/>
    <w:rsid w:val="00DF3B65"/>
    <w:rsid w:val="00DF3CB7"/>
    <w:rsid w:val="00DF3CDC"/>
    <w:rsid w:val="00DF3D96"/>
    <w:rsid w:val="00DF3FD3"/>
    <w:rsid w:val="00DF41A0"/>
    <w:rsid w:val="00DF41AF"/>
    <w:rsid w:val="00DF44A2"/>
    <w:rsid w:val="00DF46B6"/>
    <w:rsid w:val="00DF4721"/>
    <w:rsid w:val="00DF4779"/>
    <w:rsid w:val="00DF47A7"/>
    <w:rsid w:val="00DF47FF"/>
    <w:rsid w:val="00DF499E"/>
    <w:rsid w:val="00DF4A02"/>
    <w:rsid w:val="00DF4AB6"/>
    <w:rsid w:val="00DF4C39"/>
    <w:rsid w:val="00DF4DD8"/>
    <w:rsid w:val="00DF5050"/>
    <w:rsid w:val="00DF5157"/>
    <w:rsid w:val="00DF5341"/>
    <w:rsid w:val="00DF5684"/>
    <w:rsid w:val="00DF59C8"/>
    <w:rsid w:val="00DF59CB"/>
    <w:rsid w:val="00DF5ADE"/>
    <w:rsid w:val="00DF5BD2"/>
    <w:rsid w:val="00DF5E7A"/>
    <w:rsid w:val="00DF6293"/>
    <w:rsid w:val="00DF629A"/>
    <w:rsid w:val="00DF6413"/>
    <w:rsid w:val="00DF6527"/>
    <w:rsid w:val="00DF66A7"/>
    <w:rsid w:val="00DF681C"/>
    <w:rsid w:val="00DF68D6"/>
    <w:rsid w:val="00DF6941"/>
    <w:rsid w:val="00DF698B"/>
    <w:rsid w:val="00DF6990"/>
    <w:rsid w:val="00DF6B8F"/>
    <w:rsid w:val="00DF6BD2"/>
    <w:rsid w:val="00DF6C06"/>
    <w:rsid w:val="00DF6E10"/>
    <w:rsid w:val="00DF6ED0"/>
    <w:rsid w:val="00DF6EEB"/>
    <w:rsid w:val="00DF70E0"/>
    <w:rsid w:val="00DF719D"/>
    <w:rsid w:val="00DF71BB"/>
    <w:rsid w:val="00DF7200"/>
    <w:rsid w:val="00DF7308"/>
    <w:rsid w:val="00DF7409"/>
    <w:rsid w:val="00DF7755"/>
    <w:rsid w:val="00DF7A49"/>
    <w:rsid w:val="00DF7B0C"/>
    <w:rsid w:val="00DF7C1E"/>
    <w:rsid w:val="00DF7E3E"/>
    <w:rsid w:val="00E00026"/>
    <w:rsid w:val="00E002C3"/>
    <w:rsid w:val="00E00411"/>
    <w:rsid w:val="00E004DA"/>
    <w:rsid w:val="00E004E0"/>
    <w:rsid w:val="00E00667"/>
    <w:rsid w:val="00E00703"/>
    <w:rsid w:val="00E0071C"/>
    <w:rsid w:val="00E0074E"/>
    <w:rsid w:val="00E0084D"/>
    <w:rsid w:val="00E00878"/>
    <w:rsid w:val="00E008C6"/>
    <w:rsid w:val="00E00AAD"/>
    <w:rsid w:val="00E00C56"/>
    <w:rsid w:val="00E00ED6"/>
    <w:rsid w:val="00E00F51"/>
    <w:rsid w:val="00E01134"/>
    <w:rsid w:val="00E0130E"/>
    <w:rsid w:val="00E015E0"/>
    <w:rsid w:val="00E016B1"/>
    <w:rsid w:val="00E017AC"/>
    <w:rsid w:val="00E018EE"/>
    <w:rsid w:val="00E01911"/>
    <w:rsid w:val="00E01995"/>
    <w:rsid w:val="00E01A8E"/>
    <w:rsid w:val="00E01B99"/>
    <w:rsid w:val="00E01BF7"/>
    <w:rsid w:val="00E01D69"/>
    <w:rsid w:val="00E01ECD"/>
    <w:rsid w:val="00E0200D"/>
    <w:rsid w:val="00E0202A"/>
    <w:rsid w:val="00E02109"/>
    <w:rsid w:val="00E0216A"/>
    <w:rsid w:val="00E021C0"/>
    <w:rsid w:val="00E023E3"/>
    <w:rsid w:val="00E025BC"/>
    <w:rsid w:val="00E02699"/>
    <w:rsid w:val="00E027B5"/>
    <w:rsid w:val="00E0288B"/>
    <w:rsid w:val="00E028BA"/>
    <w:rsid w:val="00E02903"/>
    <w:rsid w:val="00E029D3"/>
    <w:rsid w:val="00E02B9B"/>
    <w:rsid w:val="00E02BCC"/>
    <w:rsid w:val="00E02BDB"/>
    <w:rsid w:val="00E03012"/>
    <w:rsid w:val="00E03128"/>
    <w:rsid w:val="00E0315F"/>
    <w:rsid w:val="00E031F6"/>
    <w:rsid w:val="00E03272"/>
    <w:rsid w:val="00E032B3"/>
    <w:rsid w:val="00E038EF"/>
    <w:rsid w:val="00E03A46"/>
    <w:rsid w:val="00E03DDC"/>
    <w:rsid w:val="00E03E87"/>
    <w:rsid w:val="00E0417C"/>
    <w:rsid w:val="00E042E1"/>
    <w:rsid w:val="00E04374"/>
    <w:rsid w:val="00E04423"/>
    <w:rsid w:val="00E04468"/>
    <w:rsid w:val="00E044C1"/>
    <w:rsid w:val="00E04539"/>
    <w:rsid w:val="00E04622"/>
    <w:rsid w:val="00E0499B"/>
    <w:rsid w:val="00E04B4E"/>
    <w:rsid w:val="00E04C09"/>
    <w:rsid w:val="00E04F65"/>
    <w:rsid w:val="00E050A9"/>
    <w:rsid w:val="00E0518B"/>
    <w:rsid w:val="00E051E3"/>
    <w:rsid w:val="00E051EC"/>
    <w:rsid w:val="00E05242"/>
    <w:rsid w:val="00E052B7"/>
    <w:rsid w:val="00E05391"/>
    <w:rsid w:val="00E0557F"/>
    <w:rsid w:val="00E055DE"/>
    <w:rsid w:val="00E05653"/>
    <w:rsid w:val="00E058E3"/>
    <w:rsid w:val="00E05983"/>
    <w:rsid w:val="00E05B58"/>
    <w:rsid w:val="00E05C2D"/>
    <w:rsid w:val="00E05C77"/>
    <w:rsid w:val="00E05C9F"/>
    <w:rsid w:val="00E05E86"/>
    <w:rsid w:val="00E05E8D"/>
    <w:rsid w:val="00E05ED6"/>
    <w:rsid w:val="00E05F27"/>
    <w:rsid w:val="00E05FA2"/>
    <w:rsid w:val="00E06056"/>
    <w:rsid w:val="00E0625F"/>
    <w:rsid w:val="00E06278"/>
    <w:rsid w:val="00E06711"/>
    <w:rsid w:val="00E06941"/>
    <w:rsid w:val="00E06B9A"/>
    <w:rsid w:val="00E06D91"/>
    <w:rsid w:val="00E06E45"/>
    <w:rsid w:val="00E06EA2"/>
    <w:rsid w:val="00E06F10"/>
    <w:rsid w:val="00E06FAF"/>
    <w:rsid w:val="00E07056"/>
    <w:rsid w:val="00E07075"/>
    <w:rsid w:val="00E0731B"/>
    <w:rsid w:val="00E07776"/>
    <w:rsid w:val="00E07847"/>
    <w:rsid w:val="00E07A06"/>
    <w:rsid w:val="00E07ADB"/>
    <w:rsid w:val="00E10011"/>
    <w:rsid w:val="00E1002B"/>
    <w:rsid w:val="00E10051"/>
    <w:rsid w:val="00E101C3"/>
    <w:rsid w:val="00E10234"/>
    <w:rsid w:val="00E10248"/>
    <w:rsid w:val="00E10702"/>
    <w:rsid w:val="00E109AF"/>
    <w:rsid w:val="00E10A23"/>
    <w:rsid w:val="00E111D3"/>
    <w:rsid w:val="00E11249"/>
    <w:rsid w:val="00E114F4"/>
    <w:rsid w:val="00E11613"/>
    <w:rsid w:val="00E11665"/>
    <w:rsid w:val="00E11B3F"/>
    <w:rsid w:val="00E11B79"/>
    <w:rsid w:val="00E11F36"/>
    <w:rsid w:val="00E11FD9"/>
    <w:rsid w:val="00E1202B"/>
    <w:rsid w:val="00E1209D"/>
    <w:rsid w:val="00E120CD"/>
    <w:rsid w:val="00E121BF"/>
    <w:rsid w:val="00E12204"/>
    <w:rsid w:val="00E1223C"/>
    <w:rsid w:val="00E12669"/>
    <w:rsid w:val="00E126B2"/>
    <w:rsid w:val="00E129F3"/>
    <w:rsid w:val="00E12BB1"/>
    <w:rsid w:val="00E12DA1"/>
    <w:rsid w:val="00E12F17"/>
    <w:rsid w:val="00E13191"/>
    <w:rsid w:val="00E133EA"/>
    <w:rsid w:val="00E134B1"/>
    <w:rsid w:val="00E1386C"/>
    <w:rsid w:val="00E13900"/>
    <w:rsid w:val="00E13BE0"/>
    <w:rsid w:val="00E13BE7"/>
    <w:rsid w:val="00E13D60"/>
    <w:rsid w:val="00E13E07"/>
    <w:rsid w:val="00E13E88"/>
    <w:rsid w:val="00E13F3C"/>
    <w:rsid w:val="00E140E0"/>
    <w:rsid w:val="00E141BF"/>
    <w:rsid w:val="00E14297"/>
    <w:rsid w:val="00E143F4"/>
    <w:rsid w:val="00E14439"/>
    <w:rsid w:val="00E14455"/>
    <w:rsid w:val="00E14592"/>
    <w:rsid w:val="00E14869"/>
    <w:rsid w:val="00E14BAF"/>
    <w:rsid w:val="00E14D30"/>
    <w:rsid w:val="00E14E62"/>
    <w:rsid w:val="00E150C2"/>
    <w:rsid w:val="00E153AC"/>
    <w:rsid w:val="00E15446"/>
    <w:rsid w:val="00E154D1"/>
    <w:rsid w:val="00E15702"/>
    <w:rsid w:val="00E15820"/>
    <w:rsid w:val="00E158E3"/>
    <w:rsid w:val="00E15939"/>
    <w:rsid w:val="00E15953"/>
    <w:rsid w:val="00E159D1"/>
    <w:rsid w:val="00E15AEA"/>
    <w:rsid w:val="00E15BD0"/>
    <w:rsid w:val="00E15CAA"/>
    <w:rsid w:val="00E15E3C"/>
    <w:rsid w:val="00E15F4E"/>
    <w:rsid w:val="00E15F63"/>
    <w:rsid w:val="00E15FFB"/>
    <w:rsid w:val="00E162CE"/>
    <w:rsid w:val="00E1635A"/>
    <w:rsid w:val="00E163AE"/>
    <w:rsid w:val="00E166BD"/>
    <w:rsid w:val="00E16738"/>
    <w:rsid w:val="00E16741"/>
    <w:rsid w:val="00E1676A"/>
    <w:rsid w:val="00E167DD"/>
    <w:rsid w:val="00E168E0"/>
    <w:rsid w:val="00E169B8"/>
    <w:rsid w:val="00E16ACE"/>
    <w:rsid w:val="00E16CB1"/>
    <w:rsid w:val="00E16D81"/>
    <w:rsid w:val="00E16DC7"/>
    <w:rsid w:val="00E16DEC"/>
    <w:rsid w:val="00E16ED9"/>
    <w:rsid w:val="00E17076"/>
    <w:rsid w:val="00E17080"/>
    <w:rsid w:val="00E17208"/>
    <w:rsid w:val="00E17495"/>
    <w:rsid w:val="00E1758C"/>
    <w:rsid w:val="00E177F0"/>
    <w:rsid w:val="00E179CC"/>
    <w:rsid w:val="00E17A1E"/>
    <w:rsid w:val="00E17A9D"/>
    <w:rsid w:val="00E17CBA"/>
    <w:rsid w:val="00E17D74"/>
    <w:rsid w:val="00E17EA8"/>
    <w:rsid w:val="00E17EDB"/>
    <w:rsid w:val="00E20015"/>
    <w:rsid w:val="00E200CA"/>
    <w:rsid w:val="00E20183"/>
    <w:rsid w:val="00E201EE"/>
    <w:rsid w:val="00E20638"/>
    <w:rsid w:val="00E2063D"/>
    <w:rsid w:val="00E20665"/>
    <w:rsid w:val="00E207EC"/>
    <w:rsid w:val="00E2085D"/>
    <w:rsid w:val="00E208AA"/>
    <w:rsid w:val="00E20A06"/>
    <w:rsid w:val="00E20B77"/>
    <w:rsid w:val="00E20D66"/>
    <w:rsid w:val="00E20E28"/>
    <w:rsid w:val="00E20E2E"/>
    <w:rsid w:val="00E20E3A"/>
    <w:rsid w:val="00E21029"/>
    <w:rsid w:val="00E2123C"/>
    <w:rsid w:val="00E2130A"/>
    <w:rsid w:val="00E21377"/>
    <w:rsid w:val="00E213AF"/>
    <w:rsid w:val="00E214BF"/>
    <w:rsid w:val="00E2151F"/>
    <w:rsid w:val="00E21765"/>
    <w:rsid w:val="00E2186F"/>
    <w:rsid w:val="00E2196D"/>
    <w:rsid w:val="00E219DB"/>
    <w:rsid w:val="00E21C2E"/>
    <w:rsid w:val="00E21C4C"/>
    <w:rsid w:val="00E22092"/>
    <w:rsid w:val="00E220C9"/>
    <w:rsid w:val="00E221C0"/>
    <w:rsid w:val="00E22862"/>
    <w:rsid w:val="00E228DD"/>
    <w:rsid w:val="00E22B55"/>
    <w:rsid w:val="00E22B82"/>
    <w:rsid w:val="00E22BA4"/>
    <w:rsid w:val="00E22D17"/>
    <w:rsid w:val="00E22ED1"/>
    <w:rsid w:val="00E22F70"/>
    <w:rsid w:val="00E2306E"/>
    <w:rsid w:val="00E23125"/>
    <w:rsid w:val="00E233CB"/>
    <w:rsid w:val="00E234F9"/>
    <w:rsid w:val="00E2356A"/>
    <w:rsid w:val="00E23817"/>
    <w:rsid w:val="00E24284"/>
    <w:rsid w:val="00E2454E"/>
    <w:rsid w:val="00E24A80"/>
    <w:rsid w:val="00E24B59"/>
    <w:rsid w:val="00E24D80"/>
    <w:rsid w:val="00E24DCF"/>
    <w:rsid w:val="00E24F26"/>
    <w:rsid w:val="00E25152"/>
    <w:rsid w:val="00E2536D"/>
    <w:rsid w:val="00E25441"/>
    <w:rsid w:val="00E255B2"/>
    <w:rsid w:val="00E2569E"/>
    <w:rsid w:val="00E25744"/>
    <w:rsid w:val="00E25B78"/>
    <w:rsid w:val="00E25B9D"/>
    <w:rsid w:val="00E25BB3"/>
    <w:rsid w:val="00E25E1A"/>
    <w:rsid w:val="00E26114"/>
    <w:rsid w:val="00E26144"/>
    <w:rsid w:val="00E261B1"/>
    <w:rsid w:val="00E261F1"/>
    <w:rsid w:val="00E2630A"/>
    <w:rsid w:val="00E26346"/>
    <w:rsid w:val="00E26360"/>
    <w:rsid w:val="00E2665A"/>
    <w:rsid w:val="00E267C7"/>
    <w:rsid w:val="00E26876"/>
    <w:rsid w:val="00E2688E"/>
    <w:rsid w:val="00E26A78"/>
    <w:rsid w:val="00E26AF1"/>
    <w:rsid w:val="00E26D83"/>
    <w:rsid w:val="00E26DCE"/>
    <w:rsid w:val="00E26E64"/>
    <w:rsid w:val="00E26E69"/>
    <w:rsid w:val="00E2701C"/>
    <w:rsid w:val="00E27450"/>
    <w:rsid w:val="00E2754C"/>
    <w:rsid w:val="00E276A8"/>
    <w:rsid w:val="00E27828"/>
    <w:rsid w:val="00E27A12"/>
    <w:rsid w:val="00E27A7F"/>
    <w:rsid w:val="00E27B66"/>
    <w:rsid w:val="00E27CE6"/>
    <w:rsid w:val="00E27D09"/>
    <w:rsid w:val="00E27DEF"/>
    <w:rsid w:val="00E27F74"/>
    <w:rsid w:val="00E3024A"/>
    <w:rsid w:val="00E3048B"/>
    <w:rsid w:val="00E3061B"/>
    <w:rsid w:val="00E30632"/>
    <w:rsid w:val="00E306DE"/>
    <w:rsid w:val="00E307AF"/>
    <w:rsid w:val="00E307C8"/>
    <w:rsid w:val="00E3081E"/>
    <w:rsid w:val="00E30AA9"/>
    <w:rsid w:val="00E30B13"/>
    <w:rsid w:val="00E30B44"/>
    <w:rsid w:val="00E30D2C"/>
    <w:rsid w:val="00E30DA3"/>
    <w:rsid w:val="00E30E69"/>
    <w:rsid w:val="00E30FA1"/>
    <w:rsid w:val="00E31025"/>
    <w:rsid w:val="00E310B5"/>
    <w:rsid w:val="00E310F2"/>
    <w:rsid w:val="00E311B7"/>
    <w:rsid w:val="00E311D7"/>
    <w:rsid w:val="00E312E6"/>
    <w:rsid w:val="00E3156A"/>
    <w:rsid w:val="00E3157A"/>
    <w:rsid w:val="00E315AB"/>
    <w:rsid w:val="00E315DB"/>
    <w:rsid w:val="00E315FD"/>
    <w:rsid w:val="00E31AC6"/>
    <w:rsid w:val="00E31C34"/>
    <w:rsid w:val="00E31D33"/>
    <w:rsid w:val="00E31D4B"/>
    <w:rsid w:val="00E31DB1"/>
    <w:rsid w:val="00E31EB1"/>
    <w:rsid w:val="00E32483"/>
    <w:rsid w:val="00E3265D"/>
    <w:rsid w:val="00E32836"/>
    <w:rsid w:val="00E329AF"/>
    <w:rsid w:val="00E329DA"/>
    <w:rsid w:val="00E32AA4"/>
    <w:rsid w:val="00E32D71"/>
    <w:rsid w:val="00E32E6D"/>
    <w:rsid w:val="00E32EFD"/>
    <w:rsid w:val="00E3332B"/>
    <w:rsid w:val="00E3333E"/>
    <w:rsid w:val="00E33519"/>
    <w:rsid w:val="00E338B0"/>
    <w:rsid w:val="00E33984"/>
    <w:rsid w:val="00E33A10"/>
    <w:rsid w:val="00E33B43"/>
    <w:rsid w:val="00E33BB8"/>
    <w:rsid w:val="00E33C39"/>
    <w:rsid w:val="00E33D0D"/>
    <w:rsid w:val="00E33D49"/>
    <w:rsid w:val="00E3405F"/>
    <w:rsid w:val="00E34457"/>
    <w:rsid w:val="00E345CD"/>
    <w:rsid w:val="00E34A97"/>
    <w:rsid w:val="00E34D55"/>
    <w:rsid w:val="00E34F01"/>
    <w:rsid w:val="00E34F16"/>
    <w:rsid w:val="00E34F50"/>
    <w:rsid w:val="00E35149"/>
    <w:rsid w:val="00E35218"/>
    <w:rsid w:val="00E3524B"/>
    <w:rsid w:val="00E352B1"/>
    <w:rsid w:val="00E355B9"/>
    <w:rsid w:val="00E355F9"/>
    <w:rsid w:val="00E3598E"/>
    <w:rsid w:val="00E35A17"/>
    <w:rsid w:val="00E35A4E"/>
    <w:rsid w:val="00E35A72"/>
    <w:rsid w:val="00E35D16"/>
    <w:rsid w:val="00E35F03"/>
    <w:rsid w:val="00E36170"/>
    <w:rsid w:val="00E36394"/>
    <w:rsid w:val="00E36474"/>
    <w:rsid w:val="00E36476"/>
    <w:rsid w:val="00E36543"/>
    <w:rsid w:val="00E365DF"/>
    <w:rsid w:val="00E3680A"/>
    <w:rsid w:val="00E36954"/>
    <w:rsid w:val="00E36CD2"/>
    <w:rsid w:val="00E36E24"/>
    <w:rsid w:val="00E36F3C"/>
    <w:rsid w:val="00E37382"/>
    <w:rsid w:val="00E3749B"/>
    <w:rsid w:val="00E374A6"/>
    <w:rsid w:val="00E3758B"/>
    <w:rsid w:val="00E37730"/>
    <w:rsid w:val="00E37ADE"/>
    <w:rsid w:val="00E37C47"/>
    <w:rsid w:val="00E37C9B"/>
    <w:rsid w:val="00E37CB6"/>
    <w:rsid w:val="00E37D2E"/>
    <w:rsid w:val="00E37D4B"/>
    <w:rsid w:val="00E37D53"/>
    <w:rsid w:val="00E37D99"/>
    <w:rsid w:val="00E4000A"/>
    <w:rsid w:val="00E4000C"/>
    <w:rsid w:val="00E40026"/>
    <w:rsid w:val="00E40553"/>
    <w:rsid w:val="00E40584"/>
    <w:rsid w:val="00E4065E"/>
    <w:rsid w:val="00E4066B"/>
    <w:rsid w:val="00E40870"/>
    <w:rsid w:val="00E40961"/>
    <w:rsid w:val="00E40A83"/>
    <w:rsid w:val="00E40AC9"/>
    <w:rsid w:val="00E40CF3"/>
    <w:rsid w:val="00E40D23"/>
    <w:rsid w:val="00E40D4C"/>
    <w:rsid w:val="00E40EE9"/>
    <w:rsid w:val="00E40F94"/>
    <w:rsid w:val="00E40FC7"/>
    <w:rsid w:val="00E40FE9"/>
    <w:rsid w:val="00E4107F"/>
    <w:rsid w:val="00E4151E"/>
    <w:rsid w:val="00E415B7"/>
    <w:rsid w:val="00E416CD"/>
    <w:rsid w:val="00E416E4"/>
    <w:rsid w:val="00E41721"/>
    <w:rsid w:val="00E41795"/>
    <w:rsid w:val="00E417F3"/>
    <w:rsid w:val="00E41A6C"/>
    <w:rsid w:val="00E41B65"/>
    <w:rsid w:val="00E41DD2"/>
    <w:rsid w:val="00E42278"/>
    <w:rsid w:val="00E422C5"/>
    <w:rsid w:val="00E42330"/>
    <w:rsid w:val="00E425A0"/>
    <w:rsid w:val="00E42C1A"/>
    <w:rsid w:val="00E42CBB"/>
    <w:rsid w:val="00E43097"/>
    <w:rsid w:val="00E43293"/>
    <w:rsid w:val="00E43379"/>
    <w:rsid w:val="00E43490"/>
    <w:rsid w:val="00E4371F"/>
    <w:rsid w:val="00E43757"/>
    <w:rsid w:val="00E437D1"/>
    <w:rsid w:val="00E438BC"/>
    <w:rsid w:val="00E438E7"/>
    <w:rsid w:val="00E43CEB"/>
    <w:rsid w:val="00E43E8F"/>
    <w:rsid w:val="00E43FA7"/>
    <w:rsid w:val="00E43FBB"/>
    <w:rsid w:val="00E44073"/>
    <w:rsid w:val="00E44187"/>
    <w:rsid w:val="00E44351"/>
    <w:rsid w:val="00E4437C"/>
    <w:rsid w:val="00E44598"/>
    <w:rsid w:val="00E4481C"/>
    <w:rsid w:val="00E44A09"/>
    <w:rsid w:val="00E44A51"/>
    <w:rsid w:val="00E44B0A"/>
    <w:rsid w:val="00E4519B"/>
    <w:rsid w:val="00E45303"/>
    <w:rsid w:val="00E45438"/>
    <w:rsid w:val="00E45A8D"/>
    <w:rsid w:val="00E45A8E"/>
    <w:rsid w:val="00E45E87"/>
    <w:rsid w:val="00E45ECC"/>
    <w:rsid w:val="00E462A4"/>
    <w:rsid w:val="00E4650B"/>
    <w:rsid w:val="00E4650C"/>
    <w:rsid w:val="00E4668D"/>
    <w:rsid w:val="00E46723"/>
    <w:rsid w:val="00E467F5"/>
    <w:rsid w:val="00E468B3"/>
    <w:rsid w:val="00E4690F"/>
    <w:rsid w:val="00E46E45"/>
    <w:rsid w:val="00E46E6E"/>
    <w:rsid w:val="00E46F71"/>
    <w:rsid w:val="00E47179"/>
    <w:rsid w:val="00E473E9"/>
    <w:rsid w:val="00E4740C"/>
    <w:rsid w:val="00E47719"/>
    <w:rsid w:val="00E47747"/>
    <w:rsid w:val="00E4782C"/>
    <w:rsid w:val="00E47B36"/>
    <w:rsid w:val="00E47B43"/>
    <w:rsid w:val="00E47E1B"/>
    <w:rsid w:val="00E500AC"/>
    <w:rsid w:val="00E501CF"/>
    <w:rsid w:val="00E502D4"/>
    <w:rsid w:val="00E50335"/>
    <w:rsid w:val="00E50B59"/>
    <w:rsid w:val="00E50BBA"/>
    <w:rsid w:val="00E50C8A"/>
    <w:rsid w:val="00E50EBA"/>
    <w:rsid w:val="00E510D1"/>
    <w:rsid w:val="00E510F3"/>
    <w:rsid w:val="00E5127E"/>
    <w:rsid w:val="00E51350"/>
    <w:rsid w:val="00E51353"/>
    <w:rsid w:val="00E513F5"/>
    <w:rsid w:val="00E51520"/>
    <w:rsid w:val="00E51904"/>
    <w:rsid w:val="00E51A52"/>
    <w:rsid w:val="00E51A6A"/>
    <w:rsid w:val="00E51C6B"/>
    <w:rsid w:val="00E51CED"/>
    <w:rsid w:val="00E51D22"/>
    <w:rsid w:val="00E51DBC"/>
    <w:rsid w:val="00E522F2"/>
    <w:rsid w:val="00E522FF"/>
    <w:rsid w:val="00E524AF"/>
    <w:rsid w:val="00E5260F"/>
    <w:rsid w:val="00E52890"/>
    <w:rsid w:val="00E5293A"/>
    <w:rsid w:val="00E52996"/>
    <w:rsid w:val="00E529E5"/>
    <w:rsid w:val="00E52AF1"/>
    <w:rsid w:val="00E52BF6"/>
    <w:rsid w:val="00E52D68"/>
    <w:rsid w:val="00E52F23"/>
    <w:rsid w:val="00E52FD4"/>
    <w:rsid w:val="00E53028"/>
    <w:rsid w:val="00E5304F"/>
    <w:rsid w:val="00E531B2"/>
    <w:rsid w:val="00E5323F"/>
    <w:rsid w:val="00E539BB"/>
    <w:rsid w:val="00E53AC3"/>
    <w:rsid w:val="00E53DB2"/>
    <w:rsid w:val="00E53E00"/>
    <w:rsid w:val="00E54010"/>
    <w:rsid w:val="00E54025"/>
    <w:rsid w:val="00E542A7"/>
    <w:rsid w:val="00E545A1"/>
    <w:rsid w:val="00E545A2"/>
    <w:rsid w:val="00E546AF"/>
    <w:rsid w:val="00E547A2"/>
    <w:rsid w:val="00E549FD"/>
    <w:rsid w:val="00E54A94"/>
    <w:rsid w:val="00E54DBA"/>
    <w:rsid w:val="00E54EA2"/>
    <w:rsid w:val="00E552E8"/>
    <w:rsid w:val="00E555F8"/>
    <w:rsid w:val="00E5566C"/>
    <w:rsid w:val="00E557E3"/>
    <w:rsid w:val="00E55939"/>
    <w:rsid w:val="00E55BE3"/>
    <w:rsid w:val="00E55CD6"/>
    <w:rsid w:val="00E55D34"/>
    <w:rsid w:val="00E55D97"/>
    <w:rsid w:val="00E55F58"/>
    <w:rsid w:val="00E56106"/>
    <w:rsid w:val="00E56187"/>
    <w:rsid w:val="00E56225"/>
    <w:rsid w:val="00E5646A"/>
    <w:rsid w:val="00E567A4"/>
    <w:rsid w:val="00E5689E"/>
    <w:rsid w:val="00E56A5B"/>
    <w:rsid w:val="00E56A9A"/>
    <w:rsid w:val="00E56A9F"/>
    <w:rsid w:val="00E56B74"/>
    <w:rsid w:val="00E56BC1"/>
    <w:rsid w:val="00E56C33"/>
    <w:rsid w:val="00E56DCA"/>
    <w:rsid w:val="00E56FC0"/>
    <w:rsid w:val="00E57019"/>
    <w:rsid w:val="00E5731C"/>
    <w:rsid w:val="00E57535"/>
    <w:rsid w:val="00E575B3"/>
    <w:rsid w:val="00E576AD"/>
    <w:rsid w:val="00E57851"/>
    <w:rsid w:val="00E57F35"/>
    <w:rsid w:val="00E60130"/>
    <w:rsid w:val="00E60192"/>
    <w:rsid w:val="00E6063C"/>
    <w:rsid w:val="00E60788"/>
    <w:rsid w:val="00E60BAF"/>
    <w:rsid w:val="00E60E44"/>
    <w:rsid w:val="00E60E69"/>
    <w:rsid w:val="00E60EB6"/>
    <w:rsid w:val="00E60ED1"/>
    <w:rsid w:val="00E60F66"/>
    <w:rsid w:val="00E60FEC"/>
    <w:rsid w:val="00E61364"/>
    <w:rsid w:val="00E61614"/>
    <w:rsid w:val="00E61661"/>
    <w:rsid w:val="00E616EA"/>
    <w:rsid w:val="00E61AC2"/>
    <w:rsid w:val="00E61B98"/>
    <w:rsid w:val="00E61C1B"/>
    <w:rsid w:val="00E62018"/>
    <w:rsid w:val="00E62194"/>
    <w:rsid w:val="00E621A8"/>
    <w:rsid w:val="00E6241F"/>
    <w:rsid w:val="00E62607"/>
    <w:rsid w:val="00E6264F"/>
    <w:rsid w:val="00E62AE6"/>
    <w:rsid w:val="00E62B82"/>
    <w:rsid w:val="00E62EAC"/>
    <w:rsid w:val="00E631AF"/>
    <w:rsid w:val="00E63247"/>
    <w:rsid w:val="00E63383"/>
    <w:rsid w:val="00E6349B"/>
    <w:rsid w:val="00E63558"/>
    <w:rsid w:val="00E6374C"/>
    <w:rsid w:val="00E63803"/>
    <w:rsid w:val="00E63AD1"/>
    <w:rsid w:val="00E63CA8"/>
    <w:rsid w:val="00E63D21"/>
    <w:rsid w:val="00E63D52"/>
    <w:rsid w:val="00E63FFD"/>
    <w:rsid w:val="00E640C5"/>
    <w:rsid w:val="00E645D5"/>
    <w:rsid w:val="00E646F5"/>
    <w:rsid w:val="00E64707"/>
    <w:rsid w:val="00E64795"/>
    <w:rsid w:val="00E64978"/>
    <w:rsid w:val="00E64B5F"/>
    <w:rsid w:val="00E64C32"/>
    <w:rsid w:val="00E64D0C"/>
    <w:rsid w:val="00E64D62"/>
    <w:rsid w:val="00E64F0E"/>
    <w:rsid w:val="00E64F15"/>
    <w:rsid w:val="00E64F57"/>
    <w:rsid w:val="00E652A4"/>
    <w:rsid w:val="00E65487"/>
    <w:rsid w:val="00E654D0"/>
    <w:rsid w:val="00E65561"/>
    <w:rsid w:val="00E656D2"/>
    <w:rsid w:val="00E65796"/>
    <w:rsid w:val="00E65B00"/>
    <w:rsid w:val="00E65BBD"/>
    <w:rsid w:val="00E65DCB"/>
    <w:rsid w:val="00E65DE8"/>
    <w:rsid w:val="00E65FB7"/>
    <w:rsid w:val="00E661CD"/>
    <w:rsid w:val="00E662F2"/>
    <w:rsid w:val="00E66311"/>
    <w:rsid w:val="00E66363"/>
    <w:rsid w:val="00E6666F"/>
    <w:rsid w:val="00E667B0"/>
    <w:rsid w:val="00E66D67"/>
    <w:rsid w:val="00E66DF8"/>
    <w:rsid w:val="00E66FF8"/>
    <w:rsid w:val="00E67013"/>
    <w:rsid w:val="00E67303"/>
    <w:rsid w:val="00E67656"/>
    <w:rsid w:val="00E6776A"/>
    <w:rsid w:val="00E67A87"/>
    <w:rsid w:val="00E67ACF"/>
    <w:rsid w:val="00E67BB3"/>
    <w:rsid w:val="00E67E66"/>
    <w:rsid w:val="00E7007E"/>
    <w:rsid w:val="00E700E3"/>
    <w:rsid w:val="00E7028C"/>
    <w:rsid w:val="00E702FD"/>
    <w:rsid w:val="00E705F8"/>
    <w:rsid w:val="00E70754"/>
    <w:rsid w:val="00E70832"/>
    <w:rsid w:val="00E708EA"/>
    <w:rsid w:val="00E70A5A"/>
    <w:rsid w:val="00E70AEA"/>
    <w:rsid w:val="00E70CF7"/>
    <w:rsid w:val="00E70D45"/>
    <w:rsid w:val="00E70D5B"/>
    <w:rsid w:val="00E70DB4"/>
    <w:rsid w:val="00E70EED"/>
    <w:rsid w:val="00E70F0B"/>
    <w:rsid w:val="00E70F61"/>
    <w:rsid w:val="00E7101B"/>
    <w:rsid w:val="00E7102D"/>
    <w:rsid w:val="00E7117C"/>
    <w:rsid w:val="00E711F1"/>
    <w:rsid w:val="00E71218"/>
    <w:rsid w:val="00E71385"/>
    <w:rsid w:val="00E71482"/>
    <w:rsid w:val="00E71720"/>
    <w:rsid w:val="00E718C2"/>
    <w:rsid w:val="00E71DD2"/>
    <w:rsid w:val="00E71EC9"/>
    <w:rsid w:val="00E71F4A"/>
    <w:rsid w:val="00E720C2"/>
    <w:rsid w:val="00E722F1"/>
    <w:rsid w:val="00E723BD"/>
    <w:rsid w:val="00E723E8"/>
    <w:rsid w:val="00E7268B"/>
    <w:rsid w:val="00E72B9F"/>
    <w:rsid w:val="00E73065"/>
    <w:rsid w:val="00E7315C"/>
    <w:rsid w:val="00E73310"/>
    <w:rsid w:val="00E73312"/>
    <w:rsid w:val="00E733E7"/>
    <w:rsid w:val="00E7361A"/>
    <w:rsid w:val="00E73874"/>
    <w:rsid w:val="00E738B9"/>
    <w:rsid w:val="00E73B76"/>
    <w:rsid w:val="00E73CFF"/>
    <w:rsid w:val="00E73D15"/>
    <w:rsid w:val="00E73F63"/>
    <w:rsid w:val="00E73FFB"/>
    <w:rsid w:val="00E74154"/>
    <w:rsid w:val="00E74388"/>
    <w:rsid w:val="00E743F5"/>
    <w:rsid w:val="00E744FF"/>
    <w:rsid w:val="00E7454D"/>
    <w:rsid w:val="00E745FA"/>
    <w:rsid w:val="00E74627"/>
    <w:rsid w:val="00E746B5"/>
    <w:rsid w:val="00E74812"/>
    <w:rsid w:val="00E748D9"/>
    <w:rsid w:val="00E7491B"/>
    <w:rsid w:val="00E74958"/>
    <w:rsid w:val="00E749BF"/>
    <w:rsid w:val="00E74A75"/>
    <w:rsid w:val="00E74B43"/>
    <w:rsid w:val="00E74B80"/>
    <w:rsid w:val="00E74C7A"/>
    <w:rsid w:val="00E74CF4"/>
    <w:rsid w:val="00E74DE0"/>
    <w:rsid w:val="00E74FF1"/>
    <w:rsid w:val="00E753A0"/>
    <w:rsid w:val="00E753CC"/>
    <w:rsid w:val="00E7543B"/>
    <w:rsid w:val="00E75488"/>
    <w:rsid w:val="00E754D2"/>
    <w:rsid w:val="00E75750"/>
    <w:rsid w:val="00E75C5F"/>
    <w:rsid w:val="00E75E5A"/>
    <w:rsid w:val="00E7610E"/>
    <w:rsid w:val="00E76259"/>
    <w:rsid w:val="00E76383"/>
    <w:rsid w:val="00E7650E"/>
    <w:rsid w:val="00E766B7"/>
    <w:rsid w:val="00E76749"/>
    <w:rsid w:val="00E767A1"/>
    <w:rsid w:val="00E767D8"/>
    <w:rsid w:val="00E76840"/>
    <w:rsid w:val="00E76847"/>
    <w:rsid w:val="00E76A2F"/>
    <w:rsid w:val="00E76B34"/>
    <w:rsid w:val="00E76B8F"/>
    <w:rsid w:val="00E76C4D"/>
    <w:rsid w:val="00E7702B"/>
    <w:rsid w:val="00E77422"/>
    <w:rsid w:val="00E7746A"/>
    <w:rsid w:val="00E77607"/>
    <w:rsid w:val="00E776D5"/>
    <w:rsid w:val="00E77738"/>
    <w:rsid w:val="00E77961"/>
    <w:rsid w:val="00E779DC"/>
    <w:rsid w:val="00E77A0B"/>
    <w:rsid w:val="00E77DD7"/>
    <w:rsid w:val="00E77F89"/>
    <w:rsid w:val="00E80062"/>
    <w:rsid w:val="00E800C7"/>
    <w:rsid w:val="00E801F4"/>
    <w:rsid w:val="00E8023A"/>
    <w:rsid w:val="00E802AE"/>
    <w:rsid w:val="00E80316"/>
    <w:rsid w:val="00E80356"/>
    <w:rsid w:val="00E803F6"/>
    <w:rsid w:val="00E8068E"/>
    <w:rsid w:val="00E807FE"/>
    <w:rsid w:val="00E80EE1"/>
    <w:rsid w:val="00E80EE8"/>
    <w:rsid w:val="00E8101B"/>
    <w:rsid w:val="00E812CB"/>
    <w:rsid w:val="00E813C2"/>
    <w:rsid w:val="00E817BC"/>
    <w:rsid w:val="00E81947"/>
    <w:rsid w:val="00E81A57"/>
    <w:rsid w:val="00E81A85"/>
    <w:rsid w:val="00E81B69"/>
    <w:rsid w:val="00E81BDE"/>
    <w:rsid w:val="00E81D36"/>
    <w:rsid w:val="00E82141"/>
    <w:rsid w:val="00E82264"/>
    <w:rsid w:val="00E826DD"/>
    <w:rsid w:val="00E827F2"/>
    <w:rsid w:val="00E8282A"/>
    <w:rsid w:val="00E82B1D"/>
    <w:rsid w:val="00E82D3D"/>
    <w:rsid w:val="00E82F0E"/>
    <w:rsid w:val="00E83371"/>
    <w:rsid w:val="00E833F0"/>
    <w:rsid w:val="00E833F5"/>
    <w:rsid w:val="00E83417"/>
    <w:rsid w:val="00E835E3"/>
    <w:rsid w:val="00E835EA"/>
    <w:rsid w:val="00E83707"/>
    <w:rsid w:val="00E83742"/>
    <w:rsid w:val="00E838EE"/>
    <w:rsid w:val="00E83B5B"/>
    <w:rsid w:val="00E83BA6"/>
    <w:rsid w:val="00E83C94"/>
    <w:rsid w:val="00E83D52"/>
    <w:rsid w:val="00E83DDC"/>
    <w:rsid w:val="00E83DF8"/>
    <w:rsid w:val="00E83E10"/>
    <w:rsid w:val="00E83EA8"/>
    <w:rsid w:val="00E83EB5"/>
    <w:rsid w:val="00E83FD2"/>
    <w:rsid w:val="00E83FEF"/>
    <w:rsid w:val="00E84103"/>
    <w:rsid w:val="00E8423A"/>
    <w:rsid w:val="00E84286"/>
    <w:rsid w:val="00E8435C"/>
    <w:rsid w:val="00E8443F"/>
    <w:rsid w:val="00E84524"/>
    <w:rsid w:val="00E846C6"/>
    <w:rsid w:val="00E846FC"/>
    <w:rsid w:val="00E84802"/>
    <w:rsid w:val="00E848A6"/>
    <w:rsid w:val="00E8496E"/>
    <w:rsid w:val="00E849E0"/>
    <w:rsid w:val="00E84ABE"/>
    <w:rsid w:val="00E84CAB"/>
    <w:rsid w:val="00E84F8E"/>
    <w:rsid w:val="00E84FAF"/>
    <w:rsid w:val="00E84FCE"/>
    <w:rsid w:val="00E85034"/>
    <w:rsid w:val="00E8552A"/>
    <w:rsid w:val="00E855AE"/>
    <w:rsid w:val="00E855AF"/>
    <w:rsid w:val="00E858D9"/>
    <w:rsid w:val="00E85949"/>
    <w:rsid w:val="00E85AC0"/>
    <w:rsid w:val="00E85D8C"/>
    <w:rsid w:val="00E85DCD"/>
    <w:rsid w:val="00E85FFE"/>
    <w:rsid w:val="00E86159"/>
    <w:rsid w:val="00E861F2"/>
    <w:rsid w:val="00E86348"/>
    <w:rsid w:val="00E86381"/>
    <w:rsid w:val="00E86785"/>
    <w:rsid w:val="00E8695E"/>
    <w:rsid w:val="00E86997"/>
    <w:rsid w:val="00E86AC2"/>
    <w:rsid w:val="00E86AE2"/>
    <w:rsid w:val="00E86BE3"/>
    <w:rsid w:val="00E86C29"/>
    <w:rsid w:val="00E86E1B"/>
    <w:rsid w:val="00E8712F"/>
    <w:rsid w:val="00E8715B"/>
    <w:rsid w:val="00E87508"/>
    <w:rsid w:val="00E87541"/>
    <w:rsid w:val="00E875C9"/>
    <w:rsid w:val="00E876BF"/>
    <w:rsid w:val="00E878B9"/>
    <w:rsid w:val="00E87A33"/>
    <w:rsid w:val="00E87DF6"/>
    <w:rsid w:val="00E87E21"/>
    <w:rsid w:val="00E87F3C"/>
    <w:rsid w:val="00E900A9"/>
    <w:rsid w:val="00E901E2"/>
    <w:rsid w:val="00E902AB"/>
    <w:rsid w:val="00E902C6"/>
    <w:rsid w:val="00E90480"/>
    <w:rsid w:val="00E90493"/>
    <w:rsid w:val="00E9069B"/>
    <w:rsid w:val="00E90730"/>
    <w:rsid w:val="00E9092A"/>
    <w:rsid w:val="00E90972"/>
    <w:rsid w:val="00E909DA"/>
    <w:rsid w:val="00E90CAE"/>
    <w:rsid w:val="00E90CBC"/>
    <w:rsid w:val="00E90D39"/>
    <w:rsid w:val="00E90FA4"/>
    <w:rsid w:val="00E910D5"/>
    <w:rsid w:val="00E913DC"/>
    <w:rsid w:val="00E914BA"/>
    <w:rsid w:val="00E91635"/>
    <w:rsid w:val="00E91705"/>
    <w:rsid w:val="00E9174B"/>
    <w:rsid w:val="00E9189A"/>
    <w:rsid w:val="00E91C94"/>
    <w:rsid w:val="00E91CA6"/>
    <w:rsid w:val="00E91CB3"/>
    <w:rsid w:val="00E91DF3"/>
    <w:rsid w:val="00E91E9F"/>
    <w:rsid w:val="00E91F09"/>
    <w:rsid w:val="00E91F12"/>
    <w:rsid w:val="00E91F55"/>
    <w:rsid w:val="00E921EA"/>
    <w:rsid w:val="00E921F8"/>
    <w:rsid w:val="00E92297"/>
    <w:rsid w:val="00E92337"/>
    <w:rsid w:val="00E924F1"/>
    <w:rsid w:val="00E9263F"/>
    <w:rsid w:val="00E926F7"/>
    <w:rsid w:val="00E927D9"/>
    <w:rsid w:val="00E92887"/>
    <w:rsid w:val="00E92A0D"/>
    <w:rsid w:val="00E92C51"/>
    <w:rsid w:val="00E92C84"/>
    <w:rsid w:val="00E92CE9"/>
    <w:rsid w:val="00E92D80"/>
    <w:rsid w:val="00E92E19"/>
    <w:rsid w:val="00E93083"/>
    <w:rsid w:val="00E931EF"/>
    <w:rsid w:val="00E934A6"/>
    <w:rsid w:val="00E934C5"/>
    <w:rsid w:val="00E9374F"/>
    <w:rsid w:val="00E93AC9"/>
    <w:rsid w:val="00E93C08"/>
    <w:rsid w:val="00E93E40"/>
    <w:rsid w:val="00E93FA3"/>
    <w:rsid w:val="00E9404A"/>
    <w:rsid w:val="00E940DA"/>
    <w:rsid w:val="00E941D6"/>
    <w:rsid w:val="00E94360"/>
    <w:rsid w:val="00E94442"/>
    <w:rsid w:val="00E94578"/>
    <w:rsid w:val="00E9476C"/>
    <w:rsid w:val="00E9477E"/>
    <w:rsid w:val="00E9480D"/>
    <w:rsid w:val="00E94963"/>
    <w:rsid w:val="00E9498F"/>
    <w:rsid w:val="00E949AE"/>
    <w:rsid w:val="00E94B3A"/>
    <w:rsid w:val="00E94D66"/>
    <w:rsid w:val="00E94D7F"/>
    <w:rsid w:val="00E94E90"/>
    <w:rsid w:val="00E94FAF"/>
    <w:rsid w:val="00E94FF6"/>
    <w:rsid w:val="00E95017"/>
    <w:rsid w:val="00E9505B"/>
    <w:rsid w:val="00E95263"/>
    <w:rsid w:val="00E952E0"/>
    <w:rsid w:val="00E95546"/>
    <w:rsid w:val="00E9554E"/>
    <w:rsid w:val="00E95660"/>
    <w:rsid w:val="00E95983"/>
    <w:rsid w:val="00E95AF6"/>
    <w:rsid w:val="00E95CDE"/>
    <w:rsid w:val="00E95E83"/>
    <w:rsid w:val="00E9623D"/>
    <w:rsid w:val="00E9624D"/>
    <w:rsid w:val="00E962B9"/>
    <w:rsid w:val="00E9667D"/>
    <w:rsid w:val="00E96682"/>
    <w:rsid w:val="00E96790"/>
    <w:rsid w:val="00E967CD"/>
    <w:rsid w:val="00E9680A"/>
    <w:rsid w:val="00E9683C"/>
    <w:rsid w:val="00E96A4F"/>
    <w:rsid w:val="00E96A61"/>
    <w:rsid w:val="00E96BE7"/>
    <w:rsid w:val="00E96CC9"/>
    <w:rsid w:val="00E96DC8"/>
    <w:rsid w:val="00E96EAE"/>
    <w:rsid w:val="00E96F05"/>
    <w:rsid w:val="00E97182"/>
    <w:rsid w:val="00E9741B"/>
    <w:rsid w:val="00E97663"/>
    <w:rsid w:val="00E97964"/>
    <w:rsid w:val="00E979AD"/>
    <w:rsid w:val="00E97AC9"/>
    <w:rsid w:val="00E97AF5"/>
    <w:rsid w:val="00E97B91"/>
    <w:rsid w:val="00E97C06"/>
    <w:rsid w:val="00E97D52"/>
    <w:rsid w:val="00E97EE7"/>
    <w:rsid w:val="00E97F7F"/>
    <w:rsid w:val="00EA0094"/>
    <w:rsid w:val="00EA0356"/>
    <w:rsid w:val="00EA03FF"/>
    <w:rsid w:val="00EA04A7"/>
    <w:rsid w:val="00EA0587"/>
    <w:rsid w:val="00EA0A60"/>
    <w:rsid w:val="00EA0CDD"/>
    <w:rsid w:val="00EA0FF0"/>
    <w:rsid w:val="00EA10C7"/>
    <w:rsid w:val="00EA1144"/>
    <w:rsid w:val="00EA145D"/>
    <w:rsid w:val="00EA14EF"/>
    <w:rsid w:val="00EA154B"/>
    <w:rsid w:val="00EA1658"/>
    <w:rsid w:val="00EA1698"/>
    <w:rsid w:val="00EA18AC"/>
    <w:rsid w:val="00EA19B7"/>
    <w:rsid w:val="00EA19C7"/>
    <w:rsid w:val="00EA1A96"/>
    <w:rsid w:val="00EA1B32"/>
    <w:rsid w:val="00EA1CB8"/>
    <w:rsid w:val="00EA1E74"/>
    <w:rsid w:val="00EA23A4"/>
    <w:rsid w:val="00EA2509"/>
    <w:rsid w:val="00EA2655"/>
    <w:rsid w:val="00EA2810"/>
    <w:rsid w:val="00EA2A9C"/>
    <w:rsid w:val="00EA2B48"/>
    <w:rsid w:val="00EA2BD1"/>
    <w:rsid w:val="00EA2C23"/>
    <w:rsid w:val="00EA2CD1"/>
    <w:rsid w:val="00EA2CED"/>
    <w:rsid w:val="00EA2EF1"/>
    <w:rsid w:val="00EA2F31"/>
    <w:rsid w:val="00EA3096"/>
    <w:rsid w:val="00EA30B6"/>
    <w:rsid w:val="00EA30C3"/>
    <w:rsid w:val="00EA312D"/>
    <w:rsid w:val="00EA3291"/>
    <w:rsid w:val="00EA32D8"/>
    <w:rsid w:val="00EA3408"/>
    <w:rsid w:val="00EA3637"/>
    <w:rsid w:val="00EA381D"/>
    <w:rsid w:val="00EA3898"/>
    <w:rsid w:val="00EA3CA6"/>
    <w:rsid w:val="00EA3D30"/>
    <w:rsid w:val="00EA3DA4"/>
    <w:rsid w:val="00EA407B"/>
    <w:rsid w:val="00EA421D"/>
    <w:rsid w:val="00EA4325"/>
    <w:rsid w:val="00EA4503"/>
    <w:rsid w:val="00EA4608"/>
    <w:rsid w:val="00EA4679"/>
    <w:rsid w:val="00EA4846"/>
    <w:rsid w:val="00EA48B4"/>
    <w:rsid w:val="00EA49D3"/>
    <w:rsid w:val="00EA4A0F"/>
    <w:rsid w:val="00EA4C6A"/>
    <w:rsid w:val="00EA4EA2"/>
    <w:rsid w:val="00EA50E6"/>
    <w:rsid w:val="00EA5256"/>
    <w:rsid w:val="00EA55E0"/>
    <w:rsid w:val="00EA5680"/>
    <w:rsid w:val="00EA5AAB"/>
    <w:rsid w:val="00EA5B8A"/>
    <w:rsid w:val="00EA614C"/>
    <w:rsid w:val="00EA62BE"/>
    <w:rsid w:val="00EA66C8"/>
    <w:rsid w:val="00EA686B"/>
    <w:rsid w:val="00EA68E2"/>
    <w:rsid w:val="00EA6A01"/>
    <w:rsid w:val="00EA6BB1"/>
    <w:rsid w:val="00EA6C25"/>
    <w:rsid w:val="00EA6CAA"/>
    <w:rsid w:val="00EA6CD8"/>
    <w:rsid w:val="00EA6D00"/>
    <w:rsid w:val="00EA6D0E"/>
    <w:rsid w:val="00EA725E"/>
    <w:rsid w:val="00EA731F"/>
    <w:rsid w:val="00EA77DF"/>
    <w:rsid w:val="00EA77E3"/>
    <w:rsid w:val="00EA7BF1"/>
    <w:rsid w:val="00EA7CE0"/>
    <w:rsid w:val="00EA7EA3"/>
    <w:rsid w:val="00EB0008"/>
    <w:rsid w:val="00EB0090"/>
    <w:rsid w:val="00EB00F4"/>
    <w:rsid w:val="00EB014C"/>
    <w:rsid w:val="00EB0251"/>
    <w:rsid w:val="00EB036E"/>
    <w:rsid w:val="00EB07A2"/>
    <w:rsid w:val="00EB0BD2"/>
    <w:rsid w:val="00EB0C42"/>
    <w:rsid w:val="00EB0D74"/>
    <w:rsid w:val="00EB0F05"/>
    <w:rsid w:val="00EB0F5A"/>
    <w:rsid w:val="00EB123D"/>
    <w:rsid w:val="00EB130C"/>
    <w:rsid w:val="00EB143C"/>
    <w:rsid w:val="00EB14C0"/>
    <w:rsid w:val="00EB14DF"/>
    <w:rsid w:val="00EB18F5"/>
    <w:rsid w:val="00EB1AF2"/>
    <w:rsid w:val="00EB1DE3"/>
    <w:rsid w:val="00EB1F2A"/>
    <w:rsid w:val="00EB2148"/>
    <w:rsid w:val="00EB2272"/>
    <w:rsid w:val="00EB23D3"/>
    <w:rsid w:val="00EB249C"/>
    <w:rsid w:val="00EB24AB"/>
    <w:rsid w:val="00EB254C"/>
    <w:rsid w:val="00EB2606"/>
    <w:rsid w:val="00EB266A"/>
    <w:rsid w:val="00EB290B"/>
    <w:rsid w:val="00EB296E"/>
    <w:rsid w:val="00EB2A0D"/>
    <w:rsid w:val="00EB2AD7"/>
    <w:rsid w:val="00EB2B3F"/>
    <w:rsid w:val="00EB2CE4"/>
    <w:rsid w:val="00EB2D5A"/>
    <w:rsid w:val="00EB2D60"/>
    <w:rsid w:val="00EB2D90"/>
    <w:rsid w:val="00EB2DAF"/>
    <w:rsid w:val="00EB2DD1"/>
    <w:rsid w:val="00EB306B"/>
    <w:rsid w:val="00EB3080"/>
    <w:rsid w:val="00EB30AD"/>
    <w:rsid w:val="00EB3147"/>
    <w:rsid w:val="00EB32AA"/>
    <w:rsid w:val="00EB3322"/>
    <w:rsid w:val="00EB340A"/>
    <w:rsid w:val="00EB34F4"/>
    <w:rsid w:val="00EB3591"/>
    <w:rsid w:val="00EB369C"/>
    <w:rsid w:val="00EB38A7"/>
    <w:rsid w:val="00EB38CD"/>
    <w:rsid w:val="00EB3A43"/>
    <w:rsid w:val="00EB3A99"/>
    <w:rsid w:val="00EB40F3"/>
    <w:rsid w:val="00EB428B"/>
    <w:rsid w:val="00EB489D"/>
    <w:rsid w:val="00EB4918"/>
    <w:rsid w:val="00EB4924"/>
    <w:rsid w:val="00EB4931"/>
    <w:rsid w:val="00EB4A80"/>
    <w:rsid w:val="00EB4FAF"/>
    <w:rsid w:val="00EB51CC"/>
    <w:rsid w:val="00EB536A"/>
    <w:rsid w:val="00EB53D2"/>
    <w:rsid w:val="00EB5643"/>
    <w:rsid w:val="00EB564E"/>
    <w:rsid w:val="00EB5856"/>
    <w:rsid w:val="00EB5A88"/>
    <w:rsid w:val="00EB5ABA"/>
    <w:rsid w:val="00EB5C52"/>
    <w:rsid w:val="00EB5E67"/>
    <w:rsid w:val="00EB5FEA"/>
    <w:rsid w:val="00EB60AE"/>
    <w:rsid w:val="00EB620D"/>
    <w:rsid w:val="00EB62A3"/>
    <w:rsid w:val="00EB641D"/>
    <w:rsid w:val="00EB691E"/>
    <w:rsid w:val="00EB6A5C"/>
    <w:rsid w:val="00EB6D0E"/>
    <w:rsid w:val="00EB6D35"/>
    <w:rsid w:val="00EB6E1C"/>
    <w:rsid w:val="00EB721C"/>
    <w:rsid w:val="00EB7574"/>
    <w:rsid w:val="00EB76EE"/>
    <w:rsid w:val="00EB779A"/>
    <w:rsid w:val="00EB7803"/>
    <w:rsid w:val="00EB782D"/>
    <w:rsid w:val="00EB783D"/>
    <w:rsid w:val="00EB78AC"/>
    <w:rsid w:val="00EB7AD8"/>
    <w:rsid w:val="00EB7DA9"/>
    <w:rsid w:val="00EB7EA7"/>
    <w:rsid w:val="00EC0181"/>
    <w:rsid w:val="00EC0243"/>
    <w:rsid w:val="00EC039B"/>
    <w:rsid w:val="00EC073A"/>
    <w:rsid w:val="00EC074A"/>
    <w:rsid w:val="00EC09AA"/>
    <w:rsid w:val="00EC09C5"/>
    <w:rsid w:val="00EC09D3"/>
    <w:rsid w:val="00EC0AFC"/>
    <w:rsid w:val="00EC0EBE"/>
    <w:rsid w:val="00EC0F84"/>
    <w:rsid w:val="00EC112B"/>
    <w:rsid w:val="00EC142D"/>
    <w:rsid w:val="00EC176C"/>
    <w:rsid w:val="00EC17A9"/>
    <w:rsid w:val="00EC19D1"/>
    <w:rsid w:val="00EC1B23"/>
    <w:rsid w:val="00EC1E87"/>
    <w:rsid w:val="00EC1E8B"/>
    <w:rsid w:val="00EC1ECA"/>
    <w:rsid w:val="00EC1F6F"/>
    <w:rsid w:val="00EC1F80"/>
    <w:rsid w:val="00EC2046"/>
    <w:rsid w:val="00EC211A"/>
    <w:rsid w:val="00EC22C4"/>
    <w:rsid w:val="00EC23A3"/>
    <w:rsid w:val="00EC2467"/>
    <w:rsid w:val="00EC2547"/>
    <w:rsid w:val="00EC2673"/>
    <w:rsid w:val="00EC27FE"/>
    <w:rsid w:val="00EC285B"/>
    <w:rsid w:val="00EC2967"/>
    <w:rsid w:val="00EC29CD"/>
    <w:rsid w:val="00EC2B14"/>
    <w:rsid w:val="00EC2BE3"/>
    <w:rsid w:val="00EC2BF9"/>
    <w:rsid w:val="00EC2C8C"/>
    <w:rsid w:val="00EC2D0D"/>
    <w:rsid w:val="00EC2E25"/>
    <w:rsid w:val="00EC33D0"/>
    <w:rsid w:val="00EC37C8"/>
    <w:rsid w:val="00EC37C9"/>
    <w:rsid w:val="00EC37ED"/>
    <w:rsid w:val="00EC38DB"/>
    <w:rsid w:val="00EC397C"/>
    <w:rsid w:val="00EC3B0E"/>
    <w:rsid w:val="00EC3FFF"/>
    <w:rsid w:val="00EC4299"/>
    <w:rsid w:val="00EC44BD"/>
    <w:rsid w:val="00EC475E"/>
    <w:rsid w:val="00EC481B"/>
    <w:rsid w:val="00EC48EF"/>
    <w:rsid w:val="00EC496B"/>
    <w:rsid w:val="00EC4B6E"/>
    <w:rsid w:val="00EC4BB2"/>
    <w:rsid w:val="00EC4BE0"/>
    <w:rsid w:val="00EC4D1B"/>
    <w:rsid w:val="00EC4E18"/>
    <w:rsid w:val="00EC50E4"/>
    <w:rsid w:val="00EC51CE"/>
    <w:rsid w:val="00EC523D"/>
    <w:rsid w:val="00EC52D8"/>
    <w:rsid w:val="00EC58E4"/>
    <w:rsid w:val="00EC5C97"/>
    <w:rsid w:val="00EC5FD9"/>
    <w:rsid w:val="00EC63ED"/>
    <w:rsid w:val="00EC658F"/>
    <w:rsid w:val="00EC65DF"/>
    <w:rsid w:val="00EC65EE"/>
    <w:rsid w:val="00EC6768"/>
    <w:rsid w:val="00EC6B0E"/>
    <w:rsid w:val="00EC6CA9"/>
    <w:rsid w:val="00EC70C4"/>
    <w:rsid w:val="00EC7101"/>
    <w:rsid w:val="00EC7106"/>
    <w:rsid w:val="00EC7119"/>
    <w:rsid w:val="00EC7228"/>
    <w:rsid w:val="00EC76B3"/>
    <w:rsid w:val="00EC76DD"/>
    <w:rsid w:val="00EC7E34"/>
    <w:rsid w:val="00EC7E58"/>
    <w:rsid w:val="00EC7F51"/>
    <w:rsid w:val="00ED02AC"/>
    <w:rsid w:val="00ED0763"/>
    <w:rsid w:val="00ED08EA"/>
    <w:rsid w:val="00ED0AE8"/>
    <w:rsid w:val="00ED0B0E"/>
    <w:rsid w:val="00ED0CA3"/>
    <w:rsid w:val="00ED0CB9"/>
    <w:rsid w:val="00ED0CE8"/>
    <w:rsid w:val="00ED0D9A"/>
    <w:rsid w:val="00ED0EBC"/>
    <w:rsid w:val="00ED0FE0"/>
    <w:rsid w:val="00ED11B4"/>
    <w:rsid w:val="00ED1527"/>
    <w:rsid w:val="00ED1783"/>
    <w:rsid w:val="00ED1AA7"/>
    <w:rsid w:val="00ED1AB0"/>
    <w:rsid w:val="00ED1E40"/>
    <w:rsid w:val="00ED1E71"/>
    <w:rsid w:val="00ED2076"/>
    <w:rsid w:val="00ED20E4"/>
    <w:rsid w:val="00ED2300"/>
    <w:rsid w:val="00ED2365"/>
    <w:rsid w:val="00ED2456"/>
    <w:rsid w:val="00ED2521"/>
    <w:rsid w:val="00ED28A0"/>
    <w:rsid w:val="00ED2C26"/>
    <w:rsid w:val="00ED2E09"/>
    <w:rsid w:val="00ED304E"/>
    <w:rsid w:val="00ED3090"/>
    <w:rsid w:val="00ED320B"/>
    <w:rsid w:val="00ED3340"/>
    <w:rsid w:val="00ED3492"/>
    <w:rsid w:val="00ED35C5"/>
    <w:rsid w:val="00ED3950"/>
    <w:rsid w:val="00ED3C12"/>
    <w:rsid w:val="00ED3C16"/>
    <w:rsid w:val="00ED3C40"/>
    <w:rsid w:val="00ED3CB6"/>
    <w:rsid w:val="00ED3EA6"/>
    <w:rsid w:val="00ED3F3F"/>
    <w:rsid w:val="00ED403E"/>
    <w:rsid w:val="00ED416B"/>
    <w:rsid w:val="00ED42C1"/>
    <w:rsid w:val="00ED4315"/>
    <w:rsid w:val="00ED44EB"/>
    <w:rsid w:val="00ED45A4"/>
    <w:rsid w:val="00ED4924"/>
    <w:rsid w:val="00ED492E"/>
    <w:rsid w:val="00ED49E3"/>
    <w:rsid w:val="00ED4FC5"/>
    <w:rsid w:val="00ED5133"/>
    <w:rsid w:val="00ED5144"/>
    <w:rsid w:val="00ED5264"/>
    <w:rsid w:val="00ED52E1"/>
    <w:rsid w:val="00ED5342"/>
    <w:rsid w:val="00ED541E"/>
    <w:rsid w:val="00ED5421"/>
    <w:rsid w:val="00ED5593"/>
    <w:rsid w:val="00ED55CC"/>
    <w:rsid w:val="00ED5703"/>
    <w:rsid w:val="00ED5DD8"/>
    <w:rsid w:val="00ED5E42"/>
    <w:rsid w:val="00ED5F76"/>
    <w:rsid w:val="00ED6020"/>
    <w:rsid w:val="00ED605F"/>
    <w:rsid w:val="00ED60DF"/>
    <w:rsid w:val="00ED61F6"/>
    <w:rsid w:val="00ED62A9"/>
    <w:rsid w:val="00ED648A"/>
    <w:rsid w:val="00ED64C0"/>
    <w:rsid w:val="00ED657C"/>
    <w:rsid w:val="00ED6637"/>
    <w:rsid w:val="00ED6914"/>
    <w:rsid w:val="00ED6B5F"/>
    <w:rsid w:val="00ED6B70"/>
    <w:rsid w:val="00ED6C1B"/>
    <w:rsid w:val="00ED6CE1"/>
    <w:rsid w:val="00ED6D11"/>
    <w:rsid w:val="00ED712D"/>
    <w:rsid w:val="00ED7360"/>
    <w:rsid w:val="00ED7394"/>
    <w:rsid w:val="00ED73AF"/>
    <w:rsid w:val="00ED74D6"/>
    <w:rsid w:val="00ED753D"/>
    <w:rsid w:val="00ED75EA"/>
    <w:rsid w:val="00ED7745"/>
    <w:rsid w:val="00ED775C"/>
    <w:rsid w:val="00ED7867"/>
    <w:rsid w:val="00ED7B07"/>
    <w:rsid w:val="00ED7C7A"/>
    <w:rsid w:val="00ED7CB8"/>
    <w:rsid w:val="00ED7D7C"/>
    <w:rsid w:val="00ED7F13"/>
    <w:rsid w:val="00EE013C"/>
    <w:rsid w:val="00EE03D2"/>
    <w:rsid w:val="00EE03FA"/>
    <w:rsid w:val="00EE060F"/>
    <w:rsid w:val="00EE0610"/>
    <w:rsid w:val="00EE06E8"/>
    <w:rsid w:val="00EE080A"/>
    <w:rsid w:val="00EE08B1"/>
    <w:rsid w:val="00EE0C32"/>
    <w:rsid w:val="00EE0D31"/>
    <w:rsid w:val="00EE0E64"/>
    <w:rsid w:val="00EE0E8B"/>
    <w:rsid w:val="00EE0F32"/>
    <w:rsid w:val="00EE0F9F"/>
    <w:rsid w:val="00EE105C"/>
    <w:rsid w:val="00EE1184"/>
    <w:rsid w:val="00EE133B"/>
    <w:rsid w:val="00EE1479"/>
    <w:rsid w:val="00EE1652"/>
    <w:rsid w:val="00EE1696"/>
    <w:rsid w:val="00EE190C"/>
    <w:rsid w:val="00EE1980"/>
    <w:rsid w:val="00EE1A1B"/>
    <w:rsid w:val="00EE1ABB"/>
    <w:rsid w:val="00EE1D67"/>
    <w:rsid w:val="00EE2191"/>
    <w:rsid w:val="00EE2225"/>
    <w:rsid w:val="00EE251E"/>
    <w:rsid w:val="00EE269C"/>
    <w:rsid w:val="00EE26B9"/>
    <w:rsid w:val="00EE26DF"/>
    <w:rsid w:val="00EE2777"/>
    <w:rsid w:val="00EE28DE"/>
    <w:rsid w:val="00EE293E"/>
    <w:rsid w:val="00EE2A1D"/>
    <w:rsid w:val="00EE2AC2"/>
    <w:rsid w:val="00EE2C3F"/>
    <w:rsid w:val="00EE2EE5"/>
    <w:rsid w:val="00EE332B"/>
    <w:rsid w:val="00EE3392"/>
    <w:rsid w:val="00EE339E"/>
    <w:rsid w:val="00EE3609"/>
    <w:rsid w:val="00EE3823"/>
    <w:rsid w:val="00EE398D"/>
    <w:rsid w:val="00EE3A91"/>
    <w:rsid w:val="00EE3D83"/>
    <w:rsid w:val="00EE3D89"/>
    <w:rsid w:val="00EE40EA"/>
    <w:rsid w:val="00EE437F"/>
    <w:rsid w:val="00EE44F0"/>
    <w:rsid w:val="00EE455E"/>
    <w:rsid w:val="00EE458E"/>
    <w:rsid w:val="00EE46FD"/>
    <w:rsid w:val="00EE4A90"/>
    <w:rsid w:val="00EE4ADF"/>
    <w:rsid w:val="00EE4D07"/>
    <w:rsid w:val="00EE4D2C"/>
    <w:rsid w:val="00EE557F"/>
    <w:rsid w:val="00EE5612"/>
    <w:rsid w:val="00EE564E"/>
    <w:rsid w:val="00EE5792"/>
    <w:rsid w:val="00EE57B1"/>
    <w:rsid w:val="00EE597F"/>
    <w:rsid w:val="00EE5AA6"/>
    <w:rsid w:val="00EE5AB6"/>
    <w:rsid w:val="00EE5B9A"/>
    <w:rsid w:val="00EE5BE2"/>
    <w:rsid w:val="00EE5CC6"/>
    <w:rsid w:val="00EE5F02"/>
    <w:rsid w:val="00EE5F6E"/>
    <w:rsid w:val="00EE6027"/>
    <w:rsid w:val="00EE651F"/>
    <w:rsid w:val="00EE6555"/>
    <w:rsid w:val="00EE663F"/>
    <w:rsid w:val="00EE6898"/>
    <w:rsid w:val="00EE6997"/>
    <w:rsid w:val="00EE6A9F"/>
    <w:rsid w:val="00EE6AE9"/>
    <w:rsid w:val="00EE6BC0"/>
    <w:rsid w:val="00EE6D08"/>
    <w:rsid w:val="00EE6D31"/>
    <w:rsid w:val="00EE6F06"/>
    <w:rsid w:val="00EE7072"/>
    <w:rsid w:val="00EE7084"/>
    <w:rsid w:val="00EE72AB"/>
    <w:rsid w:val="00EE7462"/>
    <w:rsid w:val="00EE7550"/>
    <w:rsid w:val="00EE79EA"/>
    <w:rsid w:val="00EE7A26"/>
    <w:rsid w:val="00EE7A34"/>
    <w:rsid w:val="00EE7A64"/>
    <w:rsid w:val="00EE7C1E"/>
    <w:rsid w:val="00EE7CA0"/>
    <w:rsid w:val="00EE7D14"/>
    <w:rsid w:val="00EE7FD5"/>
    <w:rsid w:val="00EF0019"/>
    <w:rsid w:val="00EF003B"/>
    <w:rsid w:val="00EF0422"/>
    <w:rsid w:val="00EF0651"/>
    <w:rsid w:val="00EF0C15"/>
    <w:rsid w:val="00EF0D09"/>
    <w:rsid w:val="00EF0DAE"/>
    <w:rsid w:val="00EF0DD3"/>
    <w:rsid w:val="00EF0E79"/>
    <w:rsid w:val="00EF10C0"/>
    <w:rsid w:val="00EF13D7"/>
    <w:rsid w:val="00EF1605"/>
    <w:rsid w:val="00EF1686"/>
    <w:rsid w:val="00EF182B"/>
    <w:rsid w:val="00EF184D"/>
    <w:rsid w:val="00EF1913"/>
    <w:rsid w:val="00EF199F"/>
    <w:rsid w:val="00EF19AC"/>
    <w:rsid w:val="00EF19CD"/>
    <w:rsid w:val="00EF1B5F"/>
    <w:rsid w:val="00EF1EEE"/>
    <w:rsid w:val="00EF2209"/>
    <w:rsid w:val="00EF2250"/>
    <w:rsid w:val="00EF2393"/>
    <w:rsid w:val="00EF2490"/>
    <w:rsid w:val="00EF24DC"/>
    <w:rsid w:val="00EF25AD"/>
    <w:rsid w:val="00EF2895"/>
    <w:rsid w:val="00EF28BE"/>
    <w:rsid w:val="00EF2956"/>
    <w:rsid w:val="00EF2A20"/>
    <w:rsid w:val="00EF2F47"/>
    <w:rsid w:val="00EF30A3"/>
    <w:rsid w:val="00EF3115"/>
    <w:rsid w:val="00EF3167"/>
    <w:rsid w:val="00EF31BA"/>
    <w:rsid w:val="00EF3435"/>
    <w:rsid w:val="00EF3581"/>
    <w:rsid w:val="00EF3973"/>
    <w:rsid w:val="00EF3ABB"/>
    <w:rsid w:val="00EF3BDF"/>
    <w:rsid w:val="00EF4043"/>
    <w:rsid w:val="00EF40D7"/>
    <w:rsid w:val="00EF41DE"/>
    <w:rsid w:val="00EF4317"/>
    <w:rsid w:val="00EF49EF"/>
    <w:rsid w:val="00EF4A95"/>
    <w:rsid w:val="00EF4C19"/>
    <w:rsid w:val="00EF4E5C"/>
    <w:rsid w:val="00EF5046"/>
    <w:rsid w:val="00EF5055"/>
    <w:rsid w:val="00EF5478"/>
    <w:rsid w:val="00EF5507"/>
    <w:rsid w:val="00EF55D5"/>
    <w:rsid w:val="00EF58BB"/>
    <w:rsid w:val="00EF59B6"/>
    <w:rsid w:val="00EF5B1B"/>
    <w:rsid w:val="00EF5CBE"/>
    <w:rsid w:val="00EF5EA4"/>
    <w:rsid w:val="00EF5EFE"/>
    <w:rsid w:val="00EF5F68"/>
    <w:rsid w:val="00EF605C"/>
    <w:rsid w:val="00EF60A5"/>
    <w:rsid w:val="00EF6122"/>
    <w:rsid w:val="00EF620A"/>
    <w:rsid w:val="00EF6367"/>
    <w:rsid w:val="00EF6400"/>
    <w:rsid w:val="00EF64AD"/>
    <w:rsid w:val="00EF64C1"/>
    <w:rsid w:val="00EF6523"/>
    <w:rsid w:val="00EF6814"/>
    <w:rsid w:val="00EF6840"/>
    <w:rsid w:val="00EF693E"/>
    <w:rsid w:val="00EF6AC0"/>
    <w:rsid w:val="00EF6AFF"/>
    <w:rsid w:val="00EF6C37"/>
    <w:rsid w:val="00EF6CBA"/>
    <w:rsid w:val="00EF6D10"/>
    <w:rsid w:val="00EF6EAC"/>
    <w:rsid w:val="00EF7036"/>
    <w:rsid w:val="00EF707C"/>
    <w:rsid w:val="00EF70A6"/>
    <w:rsid w:val="00EF70FA"/>
    <w:rsid w:val="00EF714C"/>
    <w:rsid w:val="00EF7173"/>
    <w:rsid w:val="00EF718F"/>
    <w:rsid w:val="00EF719E"/>
    <w:rsid w:val="00EF7234"/>
    <w:rsid w:val="00EF7352"/>
    <w:rsid w:val="00EF73E4"/>
    <w:rsid w:val="00EF73EB"/>
    <w:rsid w:val="00EF74CA"/>
    <w:rsid w:val="00EF753D"/>
    <w:rsid w:val="00EF75E5"/>
    <w:rsid w:val="00EF7710"/>
    <w:rsid w:val="00EF78F8"/>
    <w:rsid w:val="00EF7961"/>
    <w:rsid w:val="00EF7DC2"/>
    <w:rsid w:val="00F0033A"/>
    <w:rsid w:val="00F004FA"/>
    <w:rsid w:val="00F00560"/>
    <w:rsid w:val="00F005BF"/>
    <w:rsid w:val="00F00672"/>
    <w:rsid w:val="00F0074B"/>
    <w:rsid w:val="00F00849"/>
    <w:rsid w:val="00F0095C"/>
    <w:rsid w:val="00F009A1"/>
    <w:rsid w:val="00F00A96"/>
    <w:rsid w:val="00F00B95"/>
    <w:rsid w:val="00F00C62"/>
    <w:rsid w:val="00F00CBB"/>
    <w:rsid w:val="00F00D88"/>
    <w:rsid w:val="00F00DC8"/>
    <w:rsid w:val="00F00E0D"/>
    <w:rsid w:val="00F01257"/>
    <w:rsid w:val="00F01335"/>
    <w:rsid w:val="00F01419"/>
    <w:rsid w:val="00F015E1"/>
    <w:rsid w:val="00F0198E"/>
    <w:rsid w:val="00F01C8F"/>
    <w:rsid w:val="00F01CE4"/>
    <w:rsid w:val="00F01DD1"/>
    <w:rsid w:val="00F01DEB"/>
    <w:rsid w:val="00F021AD"/>
    <w:rsid w:val="00F021B4"/>
    <w:rsid w:val="00F022CB"/>
    <w:rsid w:val="00F022DD"/>
    <w:rsid w:val="00F02377"/>
    <w:rsid w:val="00F02465"/>
    <w:rsid w:val="00F025B6"/>
    <w:rsid w:val="00F026A5"/>
    <w:rsid w:val="00F0270F"/>
    <w:rsid w:val="00F02A47"/>
    <w:rsid w:val="00F02B27"/>
    <w:rsid w:val="00F02DB1"/>
    <w:rsid w:val="00F02DC4"/>
    <w:rsid w:val="00F02EBF"/>
    <w:rsid w:val="00F02F89"/>
    <w:rsid w:val="00F03038"/>
    <w:rsid w:val="00F03039"/>
    <w:rsid w:val="00F036FE"/>
    <w:rsid w:val="00F037A7"/>
    <w:rsid w:val="00F03901"/>
    <w:rsid w:val="00F039DF"/>
    <w:rsid w:val="00F03B4F"/>
    <w:rsid w:val="00F03BC5"/>
    <w:rsid w:val="00F03D26"/>
    <w:rsid w:val="00F03F4E"/>
    <w:rsid w:val="00F0408B"/>
    <w:rsid w:val="00F041F9"/>
    <w:rsid w:val="00F046D0"/>
    <w:rsid w:val="00F046D5"/>
    <w:rsid w:val="00F04763"/>
    <w:rsid w:val="00F04A33"/>
    <w:rsid w:val="00F04B9E"/>
    <w:rsid w:val="00F05050"/>
    <w:rsid w:val="00F050BB"/>
    <w:rsid w:val="00F05414"/>
    <w:rsid w:val="00F05817"/>
    <w:rsid w:val="00F0590D"/>
    <w:rsid w:val="00F05A09"/>
    <w:rsid w:val="00F05BAE"/>
    <w:rsid w:val="00F05C31"/>
    <w:rsid w:val="00F05CDE"/>
    <w:rsid w:val="00F063DE"/>
    <w:rsid w:val="00F063EC"/>
    <w:rsid w:val="00F064B3"/>
    <w:rsid w:val="00F0653A"/>
    <w:rsid w:val="00F065E1"/>
    <w:rsid w:val="00F065FB"/>
    <w:rsid w:val="00F066C6"/>
    <w:rsid w:val="00F06950"/>
    <w:rsid w:val="00F06C30"/>
    <w:rsid w:val="00F06E5C"/>
    <w:rsid w:val="00F070C1"/>
    <w:rsid w:val="00F07175"/>
    <w:rsid w:val="00F071BB"/>
    <w:rsid w:val="00F07308"/>
    <w:rsid w:val="00F074D1"/>
    <w:rsid w:val="00F074D9"/>
    <w:rsid w:val="00F075A9"/>
    <w:rsid w:val="00F0780F"/>
    <w:rsid w:val="00F0785F"/>
    <w:rsid w:val="00F0787E"/>
    <w:rsid w:val="00F07927"/>
    <w:rsid w:val="00F0797A"/>
    <w:rsid w:val="00F079C2"/>
    <w:rsid w:val="00F079D7"/>
    <w:rsid w:val="00F07B9B"/>
    <w:rsid w:val="00F07ECE"/>
    <w:rsid w:val="00F07F19"/>
    <w:rsid w:val="00F07FA0"/>
    <w:rsid w:val="00F07FBA"/>
    <w:rsid w:val="00F103B0"/>
    <w:rsid w:val="00F10822"/>
    <w:rsid w:val="00F10928"/>
    <w:rsid w:val="00F1096D"/>
    <w:rsid w:val="00F10B1A"/>
    <w:rsid w:val="00F10D6F"/>
    <w:rsid w:val="00F10E0B"/>
    <w:rsid w:val="00F10FC8"/>
    <w:rsid w:val="00F1141B"/>
    <w:rsid w:val="00F114DC"/>
    <w:rsid w:val="00F117A8"/>
    <w:rsid w:val="00F117E1"/>
    <w:rsid w:val="00F118F6"/>
    <w:rsid w:val="00F11AE8"/>
    <w:rsid w:val="00F11D4A"/>
    <w:rsid w:val="00F11E73"/>
    <w:rsid w:val="00F11FBF"/>
    <w:rsid w:val="00F1200F"/>
    <w:rsid w:val="00F1205D"/>
    <w:rsid w:val="00F12123"/>
    <w:rsid w:val="00F12336"/>
    <w:rsid w:val="00F12567"/>
    <w:rsid w:val="00F1260D"/>
    <w:rsid w:val="00F12926"/>
    <w:rsid w:val="00F1298F"/>
    <w:rsid w:val="00F12BD5"/>
    <w:rsid w:val="00F12D0E"/>
    <w:rsid w:val="00F12ECD"/>
    <w:rsid w:val="00F12F0A"/>
    <w:rsid w:val="00F1304D"/>
    <w:rsid w:val="00F13269"/>
    <w:rsid w:val="00F1327B"/>
    <w:rsid w:val="00F13413"/>
    <w:rsid w:val="00F13583"/>
    <w:rsid w:val="00F1361E"/>
    <w:rsid w:val="00F136CD"/>
    <w:rsid w:val="00F13745"/>
    <w:rsid w:val="00F13963"/>
    <w:rsid w:val="00F13BC0"/>
    <w:rsid w:val="00F13E2D"/>
    <w:rsid w:val="00F13E2E"/>
    <w:rsid w:val="00F13E38"/>
    <w:rsid w:val="00F14184"/>
    <w:rsid w:val="00F1449D"/>
    <w:rsid w:val="00F14731"/>
    <w:rsid w:val="00F1486A"/>
    <w:rsid w:val="00F14BFC"/>
    <w:rsid w:val="00F14E5E"/>
    <w:rsid w:val="00F15078"/>
    <w:rsid w:val="00F151DA"/>
    <w:rsid w:val="00F15216"/>
    <w:rsid w:val="00F152EA"/>
    <w:rsid w:val="00F1543A"/>
    <w:rsid w:val="00F1544F"/>
    <w:rsid w:val="00F154BE"/>
    <w:rsid w:val="00F155FA"/>
    <w:rsid w:val="00F1590A"/>
    <w:rsid w:val="00F15AD6"/>
    <w:rsid w:val="00F15B15"/>
    <w:rsid w:val="00F164EA"/>
    <w:rsid w:val="00F16A63"/>
    <w:rsid w:val="00F16B3E"/>
    <w:rsid w:val="00F16B78"/>
    <w:rsid w:val="00F16D1C"/>
    <w:rsid w:val="00F16E1E"/>
    <w:rsid w:val="00F16F21"/>
    <w:rsid w:val="00F16F65"/>
    <w:rsid w:val="00F16FAE"/>
    <w:rsid w:val="00F17053"/>
    <w:rsid w:val="00F171B8"/>
    <w:rsid w:val="00F1724A"/>
    <w:rsid w:val="00F17275"/>
    <w:rsid w:val="00F172AF"/>
    <w:rsid w:val="00F172B6"/>
    <w:rsid w:val="00F175EC"/>
    <w:rsid w:val="00F176D8"/>
    <w:rsid w:val="00F177A6"/>
    <w:rsid w:val="00F17A89"/>
    <w:rsid w:val="00F17B14"/>
    <w:rsid w:val="00F17F10"/>
    <w:rsid w:val="00F20011"/>
    <w:rsid w:val="00F20065"/>
    <w:rsid w:val="00F201F6"/>
    <w:rsid w:val="00F20376"/>
    <w:rsid w:val="00F203DC"/>
    <w:rsid w:val="00F20959"/>
    <w:rsid w:val="00F21041"/>
    <w:rsid w:val="00F211B0"/>
    <w:rsid w:val="00F212F8"/>
    <w:rsid w:val="00F21610"/>
    <w:rsid w:val="00F218B3"/>
    <w:rsid w:val="00F219A4"/>
    <w:rsid w:val="00F21BA9"/>
    <w:rsid w:val="00F21CAD"/>
    <w:rsid w:val="00F21D89"/>
    <w:rsid w:val="00F21D92"/>
    <w:rsid w:val="00F2206E"/>
    <w:rsid w:val="00F2219F"/>
    <w:rsid w:val="00F221BB"/>
    <w:rsid w:val="00F22356"/>
    <w:rsid w:val="00F225F0"/>
    <w:rsid w:val="00F2284A"/>
    <w:rsid w:val="00F22957"/>
    <w:rsid w:val="00F22CF3"/>
    <w:rsid w:val="00F22CFD"/>
    <w:rsid w:val="00F23133"/>
    <w:rsid w:val="00F2318E"/>
    <w:rsid w:val="00F23294"/>
    <w:rsid w:val="00F23377"/>
    <w:rsid w:val="00F23476"/>
    <w:rsid w:val="00F2354A"/>
    <w:rsid w:val="00F23684"/>
    <w:rsid w:val="00F2369E"/>
    <w:rsid w:val="00F236C5"/>
    <w:rsid w:val="00F23722"/>
    <w:rsid w:val="00F237B9"/>
    <w:rsid w:val="00F23B02"/>
    <w:rsid w:val="00F23CF6"/>
    <w:rsid w:val="00F242AE"/>
    <w:rsid w:val="00F243D5"/>
    <w:rsid w:val="00F244A9"/>
    <w:rsid w:val="00F24559"/>
    <w:rsid w:val="00F246C4"/>
    <w:rsid w:val="00F248FF"/>
    <w:rsid w:val="00F24A32"/>
    <w:rsid w:val="00F25148"/>
    <w:rsid w:val="00F253B0"/>
    <w:rsid w:val="00F25531"/>
    <w:rsid w:val="00F25599"/>
    <w:rsid w:val="00F255C3"/>
    <w:rsid w:val="00F257B7"/>
    <w:rsid w:val="00F257C2"/>
    <w:rsid w:val="00F259F0"/>
    <w:rsid w:val="00F25BFF"/>
    <w:rsid w:val="00F25D37"/>
    <w:rsid w:val="00F25DD9"/>
    <w:rsid w:val="00F25E5A"/>
    <w:rsid w:val="00F25F9C"/>
    <w:rsid w:val="00F26287"/>
    <w:rsid w:val="00F264AF"/>
    <w:rsid w:val="00F26682"/>
    <w:rsid w:val="00F269DF"/>
    <w:rsid w:val="00F26B99"/>
    <w:rsid w:val="00F26C7C"/>
    <w:rsid w:val="00F26D94"/>
    <w:rsid w:val="00F26DBC"/>
    <w:rsid w:val="00F26DE8"/>
    <w:rsid w:val="00F26EA7"/>
    <w:rsid w:val="00F27A2A"/>
    <w:rsid w:val="00F27AEA"/>
    <w:rsid w:val="00F27C85"/>
    <w:rsid w:val="00F27D43"/>
    <w:rsid w:val="00F27E27"/>
    <w:rsid w:val="00F27EAB"/>
    <w:rsid w:val="00F27EF2"/>
    <w:rsid w:val="00F30035"/>
    <w:rsid w:val="00F300E4"/>
    <w:rsid w:val="00F30225"/>
    <w:rsid w:val="00F30263"/>
    <w:rsid w:val="00F30499"/>
    <w:rsid w:val="00F304D8"/>
    <w:rsid w:val="00F30657"/>
    <w:rsid w:val="00F307A8"/>
    <w:rsid w:val="00F307CF"/>
    <w:rsid w:val="00F308FF"/>
    <w:rsid w:val="00F30931"/>
    <w:rsid w:val="00F3093A"/>
    <w:rsid w:val="00F30989"/>
    <w:rsid w:val="00F3098C"/>
    <w:rsid w:val="00F30B28"/>
    <w:rsid w:val="00F30BE1"/>
    <w:rsid w:val="00F30D59"/>
    <w:rsid w:val="00F30D84"/>
    <w:rsid w:val="00F311D9"/>
    <w:rsid w:val="00F31203"/>
    <w:rsid w:val="00F312C5"/>
    <w:rsid w:val="00F31422"/>
    <w:rsid w:val="00F314A9"/>
    <w:rsid w:val="00F314F9"/>
    <w:rsid w:val="00F31575"/>
    <w:rsid w:val="00F31606"/>
    <w:rsid w:val="00F31638"/>
    <w:rsid w:val="00F31895"/>
    <w:rsid w:val="00F318C0"/>
    <w:rsid w:val="00F31965"/>
    <w:rsid w:val="00F31B35"/>
    <w:rsid w:val="00F31BD0"/>
    <w:rsid w:val="00F31BFA"/>
    <w:rsid w:val="00F31C3F"/>
    <w:rsid w:val="00F31DD6"/>
    <w:rsid w:val="00F31F55"/>
    <w:rsid w:val="00F32070"/>
    <w:rsid w:val="00F32157"/>
    <w:rsid w:val="00F32186"/>
    <w:rsid w:val="00F321C0"/>
    <w:rsid w:val="00F321C2"/>
    <w:rsid w:val="00F3232B"/>
    <w:rsid w:val="00F32485"/>
    <w:rsid w:val="00F325B5"/>
    <w:rsid w:val="00F326AB"/>
    <w:rsid w:val="00F32742"/>
    <w:rsid w:val="00F32763"/>
    <w:rsid w:val="00F327C1"/>
    <w:rsid w:val="00F329FC"/>
    <w:rsid w:val="00F32B40"/>
    <w:rsid w:val="00F32E35"/>
    <w:rsid w:val="00F32E86"/>
    <w:rsid w:val="00F32EB6"/>
    <w:rsid w:val="00F332F6"/>
    <w:rsid w:val="00F33517"/>
    <w:rsid w:val="00F33560"/>
    <w:rsid w:val="00F33615"/>
    <w:rsid w:val="00F33648"/>
    <w:rsid w:val="00F33735"/>
    <w:rsid w:val="00F33A2F"/>
    <w:rsid w:val="00F33B60"/>
    <w:rsid w:val="00F33E6C"/>
    <w:rsid w:val="00F3405E"/>
    <w:rsid w:val="00F3407E"/>
    <w:rsid w:val="00F3417D"/>
    <w:rsid w:val="00F342A7"/>
    <w:rsid w:val="00F34386"/>
    <w:rsid w:val="00F34468"/>
    <w:rsid w:val="00F3449B"/>
    <w:rsid w:val="00F34527"/>
    <w:rsid w:val="00F345D1"/>
    <w:rsid w:val="00F345FA"/>
    <w:rsid w:val="00F34948"/>
    <w:rsid w:val="00F34DCA"/>
    <w:rsid w:val="00F34F9F"/>
    <w:rsid w:val="00F35015"/>
    <w:rsid w:val="00F351B5"/>
    <w:rsid w:val="00F359D7"/>
    <w:rsid w:val="00F359EB"/>
    <w:rsid w:val="00F35A49"/>
    <w:rsid w:val="00F35C8C"/>
    <w:rsid w:val="00F35E54"/>
    <w:rsid w:val="00F36003"/>
    <w:rsid w:val="00F36055"/>
    <w:rsid w:val="00F361EF"/>
    <w:rsid w:val="00F36532"/>
    <w:rsid w:val="00F36601"/>
    <w:rsid w:val="00F366BD"/>
    <w:rsid w:val="00F367A7"/>
    <w:rsid w:val="00F367B9"/>
    <w:rsid w:val="00F367CF"/>
    <w:rsid w:val="00F36880"/>
    <w:rsid w:val="00F3693C"/>
    <w:rsid w:val="00F36958"/>
    <w:rsid w:val="00F36C1D"/>
    <w:rsid w:val="00F370AC"/>
    <w:rsid w:val="00F3716F"/>
    <w:rsid w:val="00F37365"/>
    <w:rsid w:val="00F3741C"/>
    <w:rsid w:val="00F3742B"/>
    <w:rsid w:val="00F37596"/>
    <w:rsid w:val="00F377E9"/>
    <w:rsid w:val="00F379B4"/>
    <w:rsid w:val="00F37B09"/>
    <w:rsid w:val="00F37BA2"/>
    <w:rsid w:val="00F37C59"/>
    <w:rsid w:val="00F37F8E"/>
    <w:rsid w:val="00F4005D"/>
    <w:rsid w:val="00F40106"/>
    <w:rsid w:val="00F403DC"/>
    <w:rsid w:val="00F404E0"/>
    <w:rsid w:val="00F40633"/>
    <w:rsid w:val="00F40862"/>
    <w:rsid w:val="00F40978"/>
    <w:rsid w:val="00F4099F"/>
    <w:rsid w:val="00F40C24"/>
    <w:rsid w:val="00F40C45"/>
    <w:rsid w:val="00F40D97"/>
    <w:rsid w:val="00F40F30"/>
    <w:rsid w:val="00F41116"/>
    <w:rsid w:val="00F41437"/>
    <w:rsid w:val="00F415B2"/>
    <w:rsid w:val="00F41878"/>
    <w:rsid w:val="00F41995"/>
    <w:rsid w:val="00F41B3C"/>
    <w:rsid w:val="00F41CE5"/>
    <w:rsid w:val="00F41EAB"/>
    <w:rsid w:val="00F41ED3"/>
    <w:rsid w:val="00F420B9"/>
    <w:rsid w:val="00F421A9"/>
    <w:rsid w:val="00F4221C"/>
    <w:rsid w:val="00F42278"/>
    <w:rsid w:val="00F42521"/>
    <w:rsid w:val="00F426F5"/>
    <w:rsid w:val="00F4282B"/>
    <w:rsid w:val="00F4284C"/>
    <w:rsid w:val="00F4296C"/>
    <w:rsid w:val="00F42B53"/>
    <w:rsid w:val="00F42B7F"/>
    <w:rsid w:val="00F42C07"/>
    <w:rsid w:val="00F42DA6"/>
    <w:rsid w:val="00F42F6A"/>
    <w:rsid w:val="00F42FCE"/>
    <w:rsid w:val="00F430C5"/>
    <w:rsid w:val="00F4322A"/>
    <w:rsid w:val="00F4333C"/>
    <w:rsid w:val="00F4333D"/>
    <w:rsid w:val="00F43343"/>
    <w:rsid w:val="00F43433"/>
    <w:rsid w:val="00F43448"/>
    <w:rsid w:val="00F435E4"/>
    <w:rsid w:val="00F435E8"/>
    <w:rsid w:val="00F43A85"/>
    <w:rsid w:val="00F43D16"/>
    <w:rsid w:val="00F43DFC"/>
    <w:rsid w:val="00F43EBC"/>
    <w:rsid w:val="00F43FFB"/>
    <w:rsid w:val="00F440B4"/>
    <w:rsid w:val="00F4410B"/>
    <w:rsid w:val="00F446EA"/>
    <w:rsid w:val="00F4471E"/>
    <w:rsid w:val="00F448EF"/>
    <w:rsid w:val="00F44A5F"/>
    <w:rsid w:val="00F44AAD"/>
    <w:rsid w:val="00F44C0A"/>
    <w:rsid w:val="00F44C63"/>
    <w:rsid w:val="00F45013"/>
    <w:rsid w:val="00F450CB"/>
    <w:rsid w:val="00F451E1"/>
    <w:rsid w:val="00F451EB"/>
    <w:rsid w:val="00F45247"/>
    <w:rsid w:val="00F453BC"/>
    <w:rsid w:val="00F453DE"/>
    <w:rsid w:val="00F45483"/>
    <w:rsid w:val="00F4585D"/>
    <w:rsid w:val="00F45864"/>
    <w:rsid w:val="00F45945"/>
    <w:rsid w:val="00F459C7"/>
    <w:rsid w:val="00F45A44"/>
    <w:rsid w:val="00F45A47"/>
    <w:rsid w:val="00F45C7A"/>
    <w:rsid w:val="00F45F6B"/>
    <w:rsid w:val="00F46226"/>
    <w:rsid w:val="00F4630F"/>
    <w:rsid w:val="00F46392"/>
    <w:rsid w:val="00F46460"/>
    <w:rsid w:val="00F4653C"/>
    <w:rsid w:val="00F4667A"/>
    <w:rsid w:val="00F46693"/>
    <w:rsid w:val="00F46722"/>
    <w:rsid w:val="00F4676E"/>
    <w:rsid w:val="00F46955"/>
    <w:rsid w:val="00F46AA4"/>
    <w:rsid w:val="00F46C52"/>
    <w:rsid w:val="00F46D78"/>
    <w:rsid w:val="00F46ED2"/>
    <w:rsid w:val="00F471F2"/>
    <w:rsid w:val="00F47293"/>
    <w:rsid w:val="00F472C0"/>
    <w:rsid w:val="00F47521"/>
    <w:rsid w:val="00F4753F"/>
    <w:rsid w:val="00F47560"/>
    <w:rsid w:val="00F47635"/>
    <w:rsid w:val="00F476E9"/>
    <w:rsid w:val="00F47837"/>
    <w:rsid w:val="00F47946"/>
    <w:rsid w:val="00F47976"/>
    <w:rsid w:val="00F47979"/>
    <w:rsid w:val="00F47C15"/>
    <w:rsid w:val="00F47C1B"/>
    <w:rsid w:val="00F47D6D"/>
    <w:rsid w:val="00F50304"/>
    <w:rsid w:val="00F503E2"/>
    <w:rsid w:val="00F503F9"/>
    <w:rsid w:val="00F504F9"/>
    <w:rsid w:val="00F5062D"/>
    <w:rsid w:val="00F5070A"/>
    <w:rsid w:val="00F5073F"/>
    <w:rsid w:val="00F509C7"/>
    <w:rsid w:val="00F50B12"/>
    <w:rsid w:val="00F50BE2"/>
    <w:rsid w:val="00F50C49"/>
    <w:rsid w:val="00F50F1D"/>
    <w:rsid w:val="00F50FE1"/>
    <w:rsid w:val="00F5117F"/>
    <w:rsid w:val="00F512AD"/>
    <w:rsid w:val="00F512FE"/>
    <w:rsid w:val="00F514AC"/>
    <w:rsid w:val="00F51980"/>
    <w:rsid w:val="00F51AAE"/>
    <w:rsid w:val="00F51B4B"/>
    <w:rsid w:val="00F51DE3"/>
    <w:rsid w:val="00F51E17"/>
    <w:rsid w:val="00F52095"/>
    <w:rsid w:val="00F5211A"/>
    <w:rsid w:val="00F5216B"/>
    <w:rsid w:val="00F521E7"/>
    <w:rsid w:val="00F5232B"/>
    <w:rsid w:val="00F524F5"/>
    <w:rsid w:val="00F52642"/>
    <w:rsid w:val="00F5286D"/>
    <w:rsid w:val="00F52903"/>
    <w:rsid w:val="00F5293B"/>
    <w:rsid w:val="00F52982"/>
    <w:rsid w:val="00F52B32"/>
    <w:rsid w:val="00F52B94"/>
    <w:rsid w:val="00F52D7E"/>
    <w:rsid w:val="00F52DBC"/>
    <w:rsid w:val="00F5306F"/>
    <w:rsid w:val="00F53159"/>
    <w:rsid w:val="00F5318B"/>
    <w:rsid w:val="00F532D0"/>
    <w:rsid w:val="00F533AA"/>
    <w:rsid w:val="00F5349E"/>
    <w:rsid w:val="00F5376B"/>
    <w:rsid w:val="00F537B2"/>
    <w:rsid w:val="00F53922"/>
    <w:rsid w:val="00F53A5B"/>
    <w:rsid w:val="00F53AC0"/>
    <w:rsid w:val="00F53AE4"/>
    <w:rsid w:val="00F53B67"/>
    <w:rsid w:val="00F53CAE"/>
    <w:rsid w:val="00F541B8"/>
    <w:rsid w:val="00F544AA"/>
    <w:rsid w:val="00F544C1"/>
    <w:rsid w:val="00F54595"/>
    <w:rsid w:val="00F545DA"/>
    <w:rsid w:val="00F548B7"/>
    <w:rsid w:val="00F54981"/>
    <w:rsid w:val="00F54B5E"/>
    <w:rsid w:val="00F54BE0"/>
    <w:rsid w:val="00F54F0A"/>
    <w:rsid w:val="00F550BA"/>
    <w:rsid w:val="00F55209"/>
    <w:rsid w:val="00F55395"/>
    <w:rsid w:val="00F55396"/>
    <w:rsid w:val="00F5549C"/>
    <w:rsid w:val="00F5549F"/>
    <w:rsid w:val="00F55525"/>
    <w:rsid w:val="00F5552E"/>
    <w:rsid w:val="00F55876"/>
    <w:rsid w:val="00F55989"/>
    <w:rsid w:val="00F559DE"/>
    <w:rsid w:val="00F55A27"/>
    <w:rsid w:val="00F55AA8"/>
    <w:rsid w:val="00F55ABC"/>
    <w:rsid w:val="00F55F4F"/>
    <w:rsid w:val="00F55F7F"/>
    <w:rsid w:val="00F56191"/>
    <w:rsid w:val="00F5638A"/>
    <w:rsid w:val="00F564AE"/>
    <w:rsid w:val="00F5651A"/>
    <w:rsid w:val="00F565CF"/>
    <w:rsid w:val="00F56657"/>
    <w:rsid w:val="00F566F8"/>
    <w:rsid w:val="00F56857"/>
    <w:rsid w:val="00F569D3"/>
    <w:rsid w:val="00F56A84"/>
    <w:rsid w:val="00F56D8D"/>
    <w:rsid w:val="00F56E02"/>
    <w:rsid w:val="00F57113"/>
    <w:rsid w:val="00F5711C"/>
    <w:rsid w:val="00F5728D"/>
    <w:rsid w:val="00F57479"/>
    <w:rsid w:val="00F574E3"/>
    <w:rsid w:val="00F57512"/>
    <w:rsid w:val="00F57841"/>
    <w:rsid w:val="00F578A2"/>
    <w:rsid w:val="00F57937"/>
    <w:rsid w:val="00F57A67"/>
    <w:rsid w:val="00F57B55"/>
    <w:rsid w:val="00F57C52"/>
    <w:rsid w:val="00F60182"/>
    <w:rsid w:val="00F6023A"/>
    <w:rsid w:val="00F60487"/>
    <w:rsid w:val="00F6067C"/>
    <w:rsid w:val="00F606A9"/>
    <w:rsid w:val="00F60764"/>
    <w:rsid w:val="00F6083F"/>
    <w:rsid w:val="00F60893"/>
    <w:rsid w:val="00F60B73"/>
    <w:rsid w:val="00F61630"/>
    <w:rsid w:val="00F616A7"/>
    <w:rsid w:val="00F61703"/>
    <w:rsid w:val="00F617EB"/>
    <w:rsid w:val="00F61973"/>
    <w:rsid w:val="00F61B87"/>
    <w:rsid w:val="00F61CBE"/>
    <w:rsid w:val="00F61CDE"/>
    <w:rsid w:val="00F61D57"/>
    <w:rsid w:val="00F61D92"/>
    <w:rsid w:val="00F61E54"/>
    <w:rsid w:val="00F61E77"/>
    <w:rsid w:val="00F61EB5"/>
    <w:rsid w:val="00F62201"/>
    <w:rsid w:val="00F623B3"/>
    <w:rsid w:val="00F628A0"/>
    <w:rsid w:val="00F628BD"/>
    <w:rsid w:val="00F62A8B"/>
    <w:rsid w:val="00F62ADA"/>
    <w:rsid w:val="00F62B89"/>
    <w:rsid w:val="00F62C33"/>
    <w:rsid w:val="00F62E65"/>
    <w:rsid w:val="00F63016"/>
    <w:rsid w:val="00F63055"/>
    <w:rsid w:val="00F6307B"/>
    <w:rsid w:val="00F63419"/>
    <w:rsid w:val="00F63691"/>
    <w:rsid w:val="00F636B8"/>
    <w:rsid w:val="00F6392E"/>
    <w:rsid w:val="00F63C89"/>
    <w:rsid w:val="00F63DEC"/>
    <w:rsid w:val="00F63F9C"/>
    <w:rsid w:val="00F642B1"/>
    <w:rsid w:val="00F6459D"/>
    <w:rsid w:val="00F64619"/>
    <w:rsid w:val="00F64904"/>
    <w:rsid w:val="00F64A7C"/>
    <w:rsid w:val="00F64C22"/>
    <w:rsid w:val="00F64E00"/>
    <w:rsid w:val="00F6508F"/>
    <w:rsid w:val="00F6512D"/>
    <w:rsid w:val="00F651D0"/>
    <w:rsid w:val="00F65223"/>
    <w:rsid w:val="00F653CC"/>
    <w:rsid w:val="00F654B7"/>
    <w:rsid w:val="00F65635"/>
    <w:rsid w:val="00F65642"/>
    <w:rsid w:val="00F6575D"/>
    <w:rsid w:val="00F658A0"/>
    <w:rsid w:val="00F658CA"/>
    <w:rsid w:val="00F65970"/>
    <w:rsid w:val="00F659E7"/>
    <w:rsid w:val="00F65A15"/>
    <w:rsid w:val="00F65CE6"/>
    <w:rsid w:val="00F65D3D"/>
    <w:rsid w:val="00F65EE6"/>
    <w:rsid w:val="00F6600A"/>
    <w:rsid w:val="00F66051"/>
    <w:rsid w:val="00F6606C"/>
    <w:rsid w:val="00F66176"/>
    <w:rsid w:val="00F6624F"/>
    <w:rsid w:val="00F664CC"/>
    <w:rsid w:val="00F66603"/>
    <w:rsid w:val="00F6666B"/>
    <w:rsid w:val="00F6668C"/>
    <w:rsid w:val="00F6694F"/>
    <w:rsid w:val="00F66AFE"/>
    <w:rsid w:val="00F66B8B"/>
    <w:rsid w:val="00F66E8C"/>
    <w:rsid w:val="00F66ED3"/>
    <w:rsid w:val="00F66EDC"/>
    <w:rsid w:val="00F672ED"/>
    <w:rsid w:val="00F6734F"/>
    <w:rsid w:val="00F6743B"/>
    <w:rsid w:val="00F67479"/>
    <w:rsid w:val="00F674D1"/>
    <w:rsid w:val="00F675C5"/>
    <w:rsid w:val="00F67608"/>
    <w:rsid w:val="00F67655"/>
    <w:rsid w:val="00F676F3"/>
    <w:rsid w:val="00F67701"/>
    <w:rsid w:val="00F677B0"/>
    <w:rsid w:val="00F67AFC"/>
    <w:rsid w:val="00F67B5F"/>
    <w:rsid w:val="00F67C81"/>
    <w:rsid w:val="00F67F93"/>
    <w:rsid w:val="00F703A9"/>
    <w:rsid w:val="00F70405"/>
    <w:rsid w:val="00F7046E"/>
    <w:rsid w:val="00F7053A"/>
    <w:rsid w:val="00F705AB"/>
    <w:rsid w:val="00F7060C"/>
    <w:rsid w:val="00F70A7E"/>
    <w:rsid w:val="00F70AD0"/>
    <w:rsid w:val="00F70CAD"/>
    <w:rsid w:val="00F71087"/>
    <w:rsid w:val="00F712B2"/>
    <w:rsid w:val="00F71594"/>
    <w:rsid w:val="00F718CD"/>
    <w:rsid w:val="00F71A4F"/>
    <w:rsid w:val="00F71C62"/>
    <w:rsid w:val="00F71E67"/>
    <w:rsid w:val="00F72203"/>
    <w:rsid w:val="00F72260"/>
    <w:rsid w:val="00F7231C"/>
    <w:rsid w:val="00F7231D"/>
    <w:rsid w:val="00F72519"/>
    <w:rsid w:val="00F7252B"/>
    <w:rsid w:val="00F72725"/>
    <w:rsid w:val="00F7289A"/>
    <w:rsid w:val="00F72B03"/>
    <w:rsid w:val="00F72D99"/>
    <w:rsid w:val="00F72E35"/>
    <w:rsid w:val="00F730D3"/>
    <w:rsid w:val="00F7314D"/>
    <w:rsid w:val="00F73214"/>
    <w:rsid w:val="00F7335B"/>
    <w:rsid w:val="00F73384"/>
    <w:rsid w:val="00F733A0"/>
    <w:rsid w:val="00F73417"/>
    <w:rsid w:val="00F73532"/>
    <w:rsid w:val="00F73822"/>
    <w:rsid w:val="00F73A2B"/>
    <w:rsid w:val="00F73A99"/>
    <w:rsid w:val="00F73B3D"/>
    <w:rsid w:val="00F73B3E"/>
    <w:rsid w:val="00F73BC3"/>
    <w:rsid w:val="00F73E08"/>
    <w:rsid w:val="00F73FB3"/>
    <w:rsid w:val="00F7400E"/>
    <w:rsid w:val="00F74035"/>
    <w:rsid w:val="00F74144"/>
    <w:rsid w:val="00F74384"/>
    <w:rsid w:val="00F744FB"/>
    <w:rsid w:val="00F748A5"/>
    <w:rsid w:val="00F7494C"/>
    <w:rsid w:val="00F74AE2"/>
    <w:rsid w:val="00F74C1F"/>
    <w:rsid w:val="00F74D13"/>
    <w:rsid w:val="00F74DB2"/>
    <w:rsid w:val="00F74EFD"/>
    <w:rsid w:val="00F74F9A"/>
    <w:rsid w:val="00F750D3"/>
    <w:rsid w:val="00F7560D"/>
    <w:rsid w:val="00F757B3"/>
    <w:rsid w:val="00F75B02"/>
    <w:rsid w:val="00F75B2F"/>
    <w:rsid w:val="00F75BC6"/>
    <w:rsid w:val="00F75C70"/>
    <w:rsid w:val="00F75D70"/>
    <w:rsid w:val="00F760DA"/>
    <w:rsid w:val="00F7610D"/>
    <w:rsid w:val="00F763B9"/>
    <w:rsid w:val="00F7671B"/>
    <w:rsid w:val="00F76734"/>
    <w:rsid w:val="00F76C00"/>
    <w:rsid w:val="00F770A4"/>
    <w:rsid w:val="00F77206"/>
    <w:rsid w:val="00F77245"/>
    <w:rsid w:val="00F7736E"/>
    <w:rsid w:val="00F773CF"/>
    <w:rsid w:val="00F776B4"/>
    <w:rsid w:val="00F779C7"/>
    <w:rsid w:val="00F77CF3"/>
    <w:rsid w:val="00F77D48"/>
    <w:rsid w:val="00F77E8D"/>
    <w:rsid w:val="00F80024"/>
    <w:rsid w:val="00F804AE"/>
    <w:rsid w:val="00F806B7"/>
    <w:rsid w:val="00F80718"/>
    <w:rsid w:val="00F80730"/>
    <w:rsid w:val="00F808FC"/>
    <w:rsid w:val="00F8094A"/>
    <w:rsid w:val="00F809D8"/>
    <w:rsid w:val="00F812DE"/>
    <w:rsid w:val="00F814EA"/>
    <w:rsid w:val="00F81C59"/>
    <w:rsid w:val="00F81CC9"/>
    <w:rsid w:val="00F81E0F"/>
    <w:rsid w:val="00F8239A"/>
    <w:rsid w:val="00F82918"/>
    <w:rsid w:val="00F82A0E"/>
    <w:rsid w:val="00F82AB0"/>
    <w:rsid w:val="00F82CCE"/>
    <w:rsid w:val="00F82D98"/>
    <w:rsid w:val="00F8308C"/>
    <w:rsid w:val="00F83094"/>
    <w:rsid w:val="00F83165"/>
    <w:rsid w:val="00F83218"/>
    <w:rsid w:val="00F83616"/>
    <w:rsid w:val="00F8387C"/>
    <w:rsid w:val="00F83955"/>
    <w:rsid w:val="00F839FC"/>
    <w:rsid w:val="00F83A60"/>
    <w:rsid w:val="00F83AF9"/>
    <w:rsid w:val="00F83B09"/>
    <w:rsid w:val="00F83CCE"/>
    <w:rsid w:val="00F83D50"/>
    <w:rsid w:val="00F83DBB"/>
    <w:rsid w:val="00F83EED"/>
    <w:rsid w:val="00F84095"/>
    <w:rsid w:val="00F842DE"/>
    <w:rsid w:val="00F842E1"/>
    <w:rsid w:val="00F844C4"/>
    <w:rsid w:val="00F845A7"/>
    <w:rsid w:val="00F845D6"/>
    <w:rsid w:val="00F846CC"/>
    <w:rsid w:val="00F8493A"/>
    <w:rsid w:val="00F84ACF"/>
    <w:rsid w:val="00F84DCE"/>
    <w:rsid w:val="00F84DEA"/>
    <w:rsid w:val="00F84F72"/>
    <w:rsid w:val="00F854C6"/>
    <w:rsid w:val="00F855B5"/>
    <w:rsid w:val="00F8576B"/>
    <w:rsid w:val="00F85CEF"/>
    <w:rsid w:val="00F85D25"/>
    <w:rsid w:val="00F85D6D"/>
    <w:rsid w:val="00F85DA9"/>
    <w:rsid w:val="00F8620E"/>
    <w:rsid w:val="00F8629F"/>
    <w:rsid w:val="00F86743"/>
    <w:rsid w:val="00F8688C"/>
    <w:rsid w:val="00F86A0B"/>
    <w:rsid w:val="00F86A50"/>
    <w:rsid w:val="00F86C44"/>
    <w:rsid w:val="00F86E18"/>
    <w:rsid w:val="00F86E70"/>
    <w:rsid w:val="00F86E96"/>
    <w:rsid w:val="00F86FA8"/>
    <w:rsid w:val="00F871DB"/>
    <w:rsid w:val="00F87417"/>
    <w:rsid w:val="00F87536"/>
    <w:rsid w:val="00F87900"/>
    <w:rsid w:val="00F87BBA"/>
    <w:rsid w:val="00F87C95"/>
    <w:rsid w:val="00F87F23"/>
    <w:rsid w:val="00F9008D"/>
    <w:rsid w:val="00F900F7"/>
    <w:rsid w:val="00F901B7"/>
    <w:rsid w:val="00F9029E"/>
    <w:rsid w:val="00F903BB"/>
    <w:rsid w:val="00F90521"/>
    <w:rsid w:val="00F90697"/>
    <w:rsid w:val="00F906E6"/>
    <w:rsid w:val="00F909C4"/>
    <w:rsid w:val="00F90A1B"/>
    <w:rsid w:val="00F90A8D"/>
    <w:rsid w:val="00F90CAF"/>
    <w:rsid w:val="00F90F32"/>
    <w:rsid w:val="00F91220"/>
    <w:rsid w:val="00F91391"/>
    <w:rsid w:val="00F913F8"/>
    <w:rsid w:val="00F91492"/>
    <w:rsid w:val="00F9156C"/>
    <w:rsid w:val="00F9164A"/>
    <w:rsid w:val="00F916AD"/>
    <w:rsid w:val="00F9175B"/>
    <w:rsid w:val="00F91776"/>
    <w:rsid w:val="00F91883"/>
    <w:rsid w:val="00F919BC"/>
    <w:rsid w:val="00F91BAA"/>
    <w:rsid w:val="00F91CD1"/>
    <w:rsid w:val="00F91D95"/>
    <w:rsid w:val="00F9201A"/>
    <w:rsid w:val="00F92069"/>
    <w:rsid w:val="00F92127"/>
    <w:rsid w:val="00F924B0"/>
    <w:rsid w:val="00F924C7"/>
    <w:rsid w:val="00F926FA"/>
    <w:rsid w:val="00F92790"/>
    <w:rsid w:val="00F928D8"/>
    <w:rsid w:val="00F92A9F"/>
    <w:rsid w:val="00F92B25"/>
    <w:rsid w:val="00F92B50"/>
    <w:rsid w:val="00F92BFC"/>
    <w:rsid w:val="00F92EB1"/>
    <w:rsid w:val="00F92F9A"/>
    <w:rsid w:val="00F93078"/>
    <w:rsid w:val="00F93191"/>
    <w:rsid w:val="00F93275"/>
    <w:rsid w:val="00F93306"/>
    <w:rsid w:val="00F9340C"/>
    <w:rsid w:val="00F9341E"/>
    <w:rsid w:val="00F935F1"/>
    <w:rsid w:val="00F93A05"/>
    <w:rsid w:val="00F93EAB"/>
    <w:rsid w:val="00F9408E"/>
    <w:rsid w:val="00F9409A"/>
    <w:rsid w:val="00F940DD"/>
    <w:rsid w:val="00F94281"/>
    <w:rsid w:val="00F94329"/>
    <w:rsid w:val="00F9439F"/>
    <w:rsid w:val="00F948B0"/>
    <w:rsid w:val="00F949BB"/>
    <w:rsid w:val="00F94B8E"/>
    <w:rsid w:val="00F94C6B"/>
    <w:rsid w:val="00F94D52"/>
    <w:rsid w:val="00F950A9"/>
    <w:rsid w:val="00F954FB"/>
    <w:rsid w:val="00F9557D"/>
    <w:rsid w:val="00F955A6"/>
    <w:rsid w:val="00F956AF"/>
    <w:rsid w:val="00F956C8"/>
    <w:rsid w:val="00F9573F"/>
    <w:rsid w:val="00F95817"/>
    <w:rsid w:val="00F9584B"/>
    <w:rsid w:val="00F958A0"/>
    <w:rsid w:val="00F9600D"/>
    <w:rsid w:val="00F9620C"/>
    <w:rsid w:val="00F962A3"/>
    <w:rsid w:val="00F96619"/>
    <w:rsid w:val="00F968CF"/>
    <w:rsid w:val="00F969D0"/>
    <w:rsid w:val="00F96B60"/>
    <w:rsid w:val="00F96CC0"/>
    <w:rsid w:val="00F96CC1"/>
    <w:rsid w:val="00F96EE3"/>
    <w:rsid w:val="00F96F74"/>
    <w:rsid w:val="00F96F98"/>
    <w:rsid w:val="00F97034"/>
    <w:rsid w:val="00F9708C"/>
    <w:rsid w:val="00F970CC"/>
    <w:rsid w:val="00F97101"/>
    <w:rsid w:val="00F97121"/>
    <w:rsid w:val="00F971F8"/>
    <w:rsid w:val="00F97342"/>
    <w:rsid w:val="00F9768A"/>
    <w:rsid w:val="00F978A5"/>
    <w:rsid w:val="00F978E2"/>
    <w:rsid w:val="00F978FB"/>
    <w:rsid w:val="00F97B32"/>
    <w:rsid w:val="00F97B4E"/>
    <w:rsid w:val="00F97D44"/>
    <w:rsid w:val="00F97DEE"/>
    <w:rsid w:val="00F97EE0"/>
    <w:rsid w:val="00F97EE9"/>
    <w:rsid w:val="00F97FF6"/>
    <w:rsid w:val="00FA00E3"/>
    <w:rsid w:val="00FA0212"/>
    <w:rsid w:val="00FA021B"/>
    <w:rsid w:val="00FA0439"/>
    <w:rsid w:val="00FA0460"/>
    <w:rsid w:val="00FA07B7"/>
    <w:rsid w:val="00FA0983"/>
    <w:rsid w:val="00FA0B03"/>
    <w:rsid w:val="00FA0B0E"/>
    <w:rsid w:val="00FA0EC6"/>
    <w:rsid w:val="00FA0F67"/>
    <w:rsid w:val="00FA0FF4"/>
    <w:rsid w:val="00FA125A"/>
    <w:rsid w:val="00FA1370"/>
    <w:rsid w:val="00FA1618"/>
    <w:rsid w:val="00FA1653"/>
    <w:rsid w:val="00FA1B4F"/>
    <w:rsid w:val="00FA1CA9"/>
    <w:rsid w:val="00FA1D4D"/>
    <w:rsid w:val="00FA1DC8"/>
    <w:rsid w:val="00FA1EAC"/>
    <w:rsid w:val="00FA1FFF"/>
    <w:rsid w:val="00FA2278"/>
    <w:rsid w:val="00FA23DB"/>
    <w:rsid w:val="00FA23F7"/>
    <w:rsid w:val="00FA2529"/>
    <w:rsid w:val="00FA2538"/>
    <w:rsid w:val="00FA26D0"/>
    <w:rsid w:val="00FA271D"/>
    <w:rsid w:val="00FA2AF1"/>
    <w:rsid w:val="00FA2BC6"/>
    <w:rsid w:val="00FA2D6B"/>
    <w:rsid w:val="00FA2D90"/>
    <w:rsid w:val="00FA30A7"/>
    <w:rsid w:val="00FA321F"/>
    <w:rsid w:val="00FA32A4"/>
    <w:rsid w:val="00FA3314"/>
    <w:rsid w:val="00FA34E0"/>
    <w:rsid w:val="00FA35B0"/>
    <w:rsid w:val="00FA373F"/>
    <w:rsid w:val="00FA38B0"/>
    <w:rsid w:val="00FA3AB6"/>
    <w:rsid w:val="00FA3B65"/>
    <w:rsid w:val="00FA3E35"/>
    <w:rsid w:val="00FA3FA8"/>
    <w:rsid w:val="00FA40C1"/>
    <w:rsid w:val="00FA4166"/>
    <w:rsid w:val="00FA46BA"/>
    <w:rsid w:val="00FA47D4"/>
    <w:rsid w:val="00FA4855"/>
    <w:rsid w:val="00FA4ACD"/>
    <w:rsid w:val="00FA4B01"/>
    <w:rsid w:val="00FA4B7A"/>
    <w:rsid w:val="00FA4D06"/>
    <w:rsid w:val="00FA4DC6"/>
    <w:rsid w:val="00FA4DF6"/>
    <w:rsid w:val="00FA4F9C"/>
    <w:rsid w:val="00FA4F9E"/>
    <w:rsid w:val="00FA50D9"/>
    <w:rsid w:val="00FA5200"/>
    <w:rsid w:val="00FA5390"/>
    <w:rsid w:val="00FA54F8"/>
    <w:rsid w:val="00FA5672"/>
    <w:rsid w:val="00FA57C3"/>
    <w:rsid w:val="00FA58D6"/>
    <w:rsid w:val="00FA5965"/>
    <w:rsid w:val="00FA59E0"/>
    <w:rsid w:val="00FA5A36"/>
    <w:rsid w:val="00FA5B88"/>
    <w:rsid w:val="00FA5DAA"/>
    <w:rsid w:val="00FA5DFA"/>
    <w:rsid w:val="00FA5F7D"/>
    <w:rsid w:val="00FA5FAA"/>
    <w:rsid w:val="00FA60CC"/>
    <w:rsid w:val="00FA639F"/>
    <w:rsid w:val="00FA6632"/>
    <w:rsid w:val="00FA67B3"/>
    <w:rsid w:val="00FA68E1"/>
    <w:rsid w:val="00FA6900"/>
    <w:rsid w:val="00FA6A96"/>
    <w:rsid w:val="00FA6CA4"/>
    <w:rsid w:val="00FA6D1E"/>
    <w:rsid w:val="00FA6D88"/>
    <w:rsid w:val="00FA71AB"/>
    <w:rsid w:val="00FA72B2"/>
    <w:rsid w:val="00FA744E"/>
    <w:rsid w:val="00FA74FB"/>
    <w:rsid w:val="00FA75D7"/>
    <w:rsid w:val="00FA7648"/>
    <w:rsid w:val="00FA7743"/>
    <w:rsid w:val="00FA77D5"/>
    <w:rsid w:val="00FA7825"/>
    <w:rsid w:val="00FA785B"/>
    <w:rsid w:val="00FA791F"/>
    <w:rsid w:val="00FA7A0F"/>
    <w:rsid w:val="00FA7C62"/>
    <w:rsid w:val="00FA7CE3"/>
    <w:rsid w:val="00FA7E3A"/>
    <w:rsid w:val="00FACD8F"/>
    <w:rsid w:val="00FB00D7"/>
    <w:rsid w:val="00FB01A4"/>
    <w:rsid w:val="00FB037B"/>
    <w:rsid w:val="00FB0506"/>
    <w:rsid w:val="00FB051E"/>
    <w:rsid w:val="00FB05CC"/>
    <w:rsid w:val="00FB06D6"/>
    <w:rsid w:val="00FB070E"/>
    <w:rsid w:val="00FB07B1"/>
    <w:rsid w:val="00FB07FE"/>
    <w:rsid w:val="00FB0959"/>
    <w:rsid w:val="00FB09B6"/>
    <w:rsid w:val="00FB0A59"/>
    <w:rsid w:val="00FB0F80"/>
    <w:rsid w:val="00FB0FB2"/>
    <w:rsid w:val="00FB148B"/>
    <w:rsid w:val="00FB153E"/>
    <w:rsid w:val="00FB1569"/>
    <w:rsid w:val="00FB18B1"/>
    <w:rsid w:val="00FB19D0"/>
    <w:rsid w:val="00FB1AB0"/>
    <w:rsid w:val="00FB1ACA"/>
    <w:rsid w:val="00FB1AF6"/>
    <w:rsid w:val="00FB1B43"/>
    <w:rsid w:val="00FB1C0A"/>
    <w:rsid w:val="00FB1EC3"/>
    <w:rsid w:val="00FB2141"/>
    <w:rsid w:val="00FB21DC"/>
    <w:rsid w:val="00FB2363"/>
    <w:rsid w:val="00FB2457"/>
    <w:rsid w:val="00FB2747"/>
    <w:rsid w:val="00FB2B27"/>
    <w:rsid w:val="00FB2BB3"/>
    <w:rsid w:val="00FB2E26"/>
    <w:rsid w:val="00FB2F98"/>
    <w:rsid w:val="00FB2FC3"/>
    <w:rsid w:val="00FB308D"/>
    <w:rsid w:val="00FB3186"/>
    <w:rsid w:val="00FB36ED"/>
    <w:rsid w:val="00FB3D00"/>
    <w:rsid w:val="00FB3D6E"/>
    <w:rsid w:val="00FB3DE0"/>
    <w:rsid w:val="00FB401C"/>
    <w:rsid w:val="00FB434B"/>
    <w:rsid w:val="00FB4734"/>
    <w:rsid w:val="00FB4917"/>
    <w:rsid w:val="00FB4AAF"/>
    <w:rsid w:val="00FB4C36"/>
    <w:rsid w:val="00FB4C44"/>
    <w:rsid w:val="00FB4D87"/>
    <w:rsid w:val="00FB4DAD"/>
    <w:rsid w:val="00FB4E3A"/>
    <w:rsid w:val="00FB4FF4"/>
    <w:rsid w:val="00FB504E"/>
    <w:rsid w:val="00FB510B"/>
    <w:rsid w:val="00FB514E"/>
    <w:rsid w:val="00FB51B1"/>
    <w:rsid w:val="00FB5697"/>
    <w:rsid w:val="00FB56A6"/>
    <w:rsid w:val="00FB5704"/>
    <w:rsid w:val="00FB570B"/>
    <w:rsid w:val="00FB5975"/>
    <w:rsid w:val="00FB5BB3"/>
    <w:rsid w:val="00FB5BF7"/>
    <w:rsid w:val="00FB5C00"/>
    <w:rsid w:val="00FB5C74"/>
    <w:rsid w:val="00FB5CA7"/>
    <w:rsid w:val="00FB5E8C"/>
    <w:rsid w:val="00FB61D8"/>
    <w:rsid w:val="00FB6243"/>
    <w:rsid w:val="00FB6346"/>
    <w:rsid w:val="00FB63A9"/>
    <w:rsid w:val="00FB6516"/>
    <w:rsid w:val="00FB66A4"/>
    <w:rsid w:val="00FB6986"/>
    <w:rsid w:val="00FB6A6A"/>
    <w:rsid w:val="00FB6A7D"/>
    <w:rsid w:val="00FB6A94"/>
    <w:rsid w:val="00FB6CD7"/>
    <w:rsid w:val="00FB6D94"/>
    <w:rsid w:val="00FB6E36"/>
    <w:rsid w:val="00FB6E6C"/>
    <w:rsid w:val="00FB6FB1"/>
    <w:rsid w:val="00FB6FC4"/>
    <w:rsid w:val="00FB709E"/>
    <w:rsid w:val="00FB70A3"/>
    <w:rsid w:val="00FB715B"/>
    <w:rsid w:val="00FB72B5"/>
    <w:rsid w:val="00FB73F6"/>
    <w:rsid w:val="00FB74A9"/>
    <w:rsid w:val="00FB7591"/>
    <w:rsid w:val="00FB7769"/>
    <w:rsid w:val="00FB77E3"/>
    <w:rsid w:val="00FB7843"/>
    <w:rsid w:val="00FB791C"/>
    <w:rsid w:val="00FB7A2A"/>
    <w:rsid w:val="00FB7AFA"/>
    <w:rsid w:val="00FB7D68"/>
    <w:rsid w:val="00FB7D88"/>
    <w:rsid w:val="00FB7DF1"/>
    <w:rsid w:val="00FC0109"/>
    <w:rsid w:val="00FC0137"/>
    <w:rsid w:val="00FC01B7"/>
    <w:rsid w:val="00FC02BC"/>
    <w:rsid w:val="00FC0381"/>
    <w:rsid w:val="00FC04A9"/>
    <w:rsid w:val="00FC0747"/>
    <w:rsid w:val="00FC0915"/>
    <w:rsid w:val="00FC092E"/>
    <w:rsid w:val="00FC097D"/>
    <w:rsid w:val="00FC0E65"/>
    <w:rsid w:val="00FC0E90"/>
    <w:rsid w:val="00FC0EC6"/>
    <w:rsid w:val="00FC1038"/>
    <w:rsid w:val="00FC1067"/>
    <w:rsid w:val="00FC1165"/>
    <w:rsid w:val="00FC11B8"/>
    <w:rsid w:val="00FC13DF"/>
    <w:rsid w:val="00FC150D"/>
    <w:rsid w:val="00FC157C"/>
    <w:rsid w:val="00FC15A1"/>
    <w:rsid w:val="00FC15A5"/>
    <w:rsid w:val="00FC1862"/>
    <w:rsid w:val="00FC18C9"/>
    <w:rsid w:val="00FC1A8C"/>
    <w:rsid w:val="00FC1AEE"/>
    <w:rsid w:val="00FC1C70"/>
    <w:rsid w:val="00FC215A"/>
    <w:rsid w:val="00FC223B"/>
    <w:rsid w:val="00FC2457"/>
    <w:rsid w:val="00FC2460"/>
    <w:rsid w:val="00FC2529"/>
    <w:rsid w:val="00FC299D"/>
    <w:rsid w:val="00FC2BFF"/>
    <w:rsid w:val="00FC3005"/>
    <w:rsid w:val="00FC3120"/>
    <w:rsid w:val="00FC3222"/>
    <w:rsid w:val="00FC3337"/>
    <w:rsid w:val="00FC333A"/>
    <w:rsid w:val="00FC3627"/>
    <w:rsid w:val="00FC38F8"/>
    <w:rsid w:val="00FC39C9"/>
    <w:rsid w:val="00FC3AE3"/>
    <w:rsid w:val="00FC3CB1"/>
    <w:rsid w:val="00FC3E3A"/>
    <w:rsid w:val="00FC3E65"/>
    <w:rsid w:val="00FC4077"/>
    <w:rsid w:val="00FC4081"/>
    <w:rsid w:val="00FC428D"/>
    <w:rsid w:val="00FC42AA"/>
    <w:rsid w:val="00FC42EE"/>
    <w:rsid w:val="00FC4401"/>
    <w:rsid w:val="00FC44F1"/>
    <w:rsid w:val="00FC45A5"/>
    <w:rsid w:val="00FC479B"/>
    <w:rsid w:val="00FC4802"/>
    <w:rsid w:val="00FC494B"/>
    <w:rsid w:val="00FC4C09"/>
    <w:rsid w:val="00FC4C65"/>
    <w:rsid w:val="00FC4CB7"/>
    <w:rsid w:val="00FC4FA1"/>
    <w:rsid w:val="00FC4FDE"/>
    <w:rsid w:val="00FC509D"/>
    <w:rsid w:val="00FC5222"/>
    <w:rsid w:val="00FC52F8"/>
    <w:rsid w:val="00FC543C"/>
    <w:rsid w:val="00FC547A"/>
    <w:rsid w:val="00FC5700"/>
    <w:rsid w:val="00FC58BD"/>
    <w:rsid w:val="00FC59CE"/>
    <w:rsid w:val="00FC5A21"/>
    <w:rsid w:val="00FC5B1E"/>
    <w:rsid w:val="00FC5CD1"/>
    <w:rsid w:val="00FC5CE0"/>
    <w:rsid w:val="00FC5D82"/>
    <w:rsid w:val="00FC5E99"/>
    <w:rsid w:val="00FC601B"/>
    <w:rsid w:val="00FC611C"/>
    <w:rsid w:val="00FC614E"/>
    <w:rsid w:val="00FC6179"/>
    <w:rsid w:val="00FC61F5"/>
    <w:rsid w:val="00FC6519"/>
    <w:rsid w:val="00FC6522"/>
    <w:rsid w:val="00FC65ED"/>
    <w:rsid w:val="00FC6992"/>
    <w:rsid w:val="00FC6CFA"/>
    <w:rsid w:val="00FC6F31"/>
    <w:rsid w:val="00FC7139"/>
    <w:rsid w:val="00FC733A"/>
    <w:rsid w:val="00FC757D"/>
    <w:rsid w:val="00FC7638"/>
    <w:rsid w:val="00FC769E"/>
    <w:rsid w:val="00FC76FB"/>
    <w:rsid w:val="00FC77AC"/>
    <w:rsid w:val="00FC788F"/>
    <w:rsid w:val="00FC7B2E"/>
    <w:rsid w:val="00FC7C01"/>
    <w:rsid w:val="00FC7CA0"/>
    <w:rsid w:val="00FC7CB1"/>
    <w:rsid w:val="00FC7DFB"/>
    <w:rsid w:val="00FC7FF3"/>
    <w:rsid w:val="00FD013F"/>
    <w:rsid w:val="00FD042C"/>
    <w:rsid w:val="00FD068B"/>
    <w:rsid w:val="00FD0B0F"/>
    <w:rsid w:val="00FD0C7B"/>
    <w:rsid w:val="00FD0D2A"/>
    <w:rsid w:val="00FD0F4F"/>
    <w:rsid w:val="00FD1073"/>
    <w:rsid w:val="00FD133C"/>
    <w:rsid w:val="00FD165F"/>
    <w:rsid w:val="00FD17C4"/>
    <w:rsid w:val="00FD1A4A"/>
    <w:rsid w:val="00FD1B84"/>
    <w:rsid w:val="00FD1C48"/>
    <w:rsid w:val="00FD1DC0"/>
    <w:rsid w:val="00FD20F7"/>
    <w:rsid w:val="00FD21DF"/>
    <w:rsid w:val="00FD21F0"/>
    <w:rsid w:val="00FD23D7"/>
    <w:rsid w:val="00FD240B"/>
    <w:rsid w:val="00FD2413"/>
    <w:rsid w:val="00FD2454"/>
    <w:rsid w:val="00FD2692"/>
    <w:rsid w:val="00FD2704"/>
    <w:rsid w:val="00FD2924"/>
    <w:rsid w:val="00FD2930"/>
    <w:rsid w:val="00FD2A5D"/>
    <w:rsid w:val="00FD2AC3"/>
    <w:rsid w:val="00FD2CB8"/>
    <w:rsid w:val="00FD2D31"/>
    <w:rsid w:val="00FD2EB7"/>
    <w:rsid w:val="00FD3099"/>
    <w:rsid w:val="00FD3338"/>
    <w:rsid w:val="00FD3570"/>
    <w:rsid w:val="00FD3658"/>
    <w:rsid w:val="00FD3A53"/>
    <w:rsid w:val="00FD3D6A"/>
    <w:rsid w:val="00FD3F09"/>
    <w:rsid w:val="00FD4007"/>
    <w:rsid w:val="00FD405F"/>
    <w:rsid w:val="00FD4115"/>
    <w:rsid w:val="00FD4123"/>
    <w:rsid w:val="00FD44EF"/>
    <w:rsid w:val="00FD464A"/>
    <w:rsid w:val="00FD4B30"/>
    <w:rsid w:val="00FD4BCF"/>
    <w:rsid w:val="00FD4DAD"/>
    <w:rsid w:val="00FD5381"/>
    <w:rsid w:val="00FD5479"/>
    <w:rsid w:val="00FD553A"/>
    <w:rsid w:val="00FD55A1"/>
    <w:rsid w:val="00FD569A"/>
    <w:rsid w:val="00FD59BD"/>
    <w:rsid w:val="00FD59EE"/>
    <w:rsid w:val="00FD5C1A"/>
    <w:rsid w:val="00FD5CD7"/>
    <w:rsid w:val="00FD5D39"/>
    <w:rsid w:val="00FD5ED0"/>
    <w:rsid w:val="00FD5F82"/>
    <w:rsid w:val="00FD5FEC"/>
    <w:rsid w:val="00FD5FFB"/>
    <w:rsid w:val="00FD6083"/>
    <w:rsid w:val="00FD60A5"/>
    <w:rsid w:val="00FD61F4"/>
    <w:rsid w:val="00FD628F"/>
    <w:rsid w:val="00FD6334"/>
    <w:rsid w:val="00FD64FD"/>
    <w:rsid w:val="00FD65D5"/>
    <w:rsid w:val="00FD66F9"/>
    <w:rsid w:val="00FD6700"/>
    <w:rsid w:val="00FD67A0"/>
    <w:rsid w:val="00FD6A19"/>
    <w:rsid w:val="00FD6A72"/>
    <w:rsid w:val="00FD6DEC"/>
    <w:rsid w:val="00FD6F08"/>
    <w:rsid w:val="00FD6FDA"/>
    <w:rsid w:val="00FD7096"/>
    <w:rsid w:val="00FD7168"/>
    <w:rsid w:val="00FD71CF"/>
    <w:rsid w:val="00FD72A6"/>
    <w:rsid w:val="00FD72C5"/>
    <w:rsid w:val="00FD7395"/>
    <w:rsid w:val="00FD7585"/>
    <w:rsid w:val="00FD7617"/>
    <w:rsid w:val="00FD7624"/>
    <w:rsid w:val="00FD7923"/>
    <w:rsid w:val="00FD7996"/>
    <w:rsid w:val="00FD7A36"/>
    <w:rsid w:val="00FD7B8C"/>
    <w:rsid w:val="00FE00EF"/>
    <w:rsid w:val="00FE00F3"/>
    <w:rsid w:val="00FE0169"/>
    <w:rsid w:val="00FE017B"/>
    <w:rsid w:val="00FE031E"/>
    <w:rsid w:val="00FE048A"/>
    <w:rsid w:val="00FE04CB"/>
    <w:rsid w:val="00FE04F0"/>
    <w:rsid w:val="00FE05AE"/>
    <w:rsid w:val="00FE07A1"/>
    <w:rsid w:val="00FE09A6"/>
    <w:rsid w:val="00FE0A28"/>
    <w:rsid w:val="00FE0BE8"/>
    <w:rsid w:val="00FE0EF9"/>
    <w:rsid w:val="00FE14C3"/>
    <w:rsid w:val="00FE165C"/>
    <w:rsid w:val="00FE17D0"/>
    <w:rsid w:val="00FE1958"/>
    <w:rsid w:val="00FE1963"/>
    <w:rsid w:val="00FE1A4C"/>
    <w:rsid w:val="00FE1A63"/>
    <w:rsid w:val="00FE1B03"/>
    <w:rsid w:val="00FE1CF1"/>
    <w:rsid w:val="00FE1D77"/>
    <w:rsid w:val="00FE1DFF"/>
    <w:rsid w:val="00FE1EFD"/>
    <w:rsid w:val="00FE1F80"/>
    <w:rsid w:val="00FE1F89"/>
    <w:rsid w:val="00FE2091"/>
    <w:rsid w:val="00FE2103"/>
    <w:rsid w:val="00FE2375"/>
    <w:rsid w:val="00FE2450"/>
    <w:rsid w:val="00FE25AB"/>
    <w:rsid w:val="00FE25CC"/>
    <w:rsid w:val="00FE264E"/>
    <w:rsid w:val="00FE2984"/>
    <w:rsid w:val="00FE29EF"/>
    <w:rsid w:val="00FE2B09"/>
    <w:rsid w:val="00FE2C80"/>
    <w:rsid w:val="00FE2E08"/>
    <w:rsid w:val="00FE2F42"/>
    <w:rsid w:val="00FE2FE4"/>
    <w:rsid w:val="00FE2FE9"/>
    <w:rsid w:val="00FE315B"/>
    <w:rsid w:val="00FE320F"/>
    <w:rsid w:val="00FE3265"/>
    <w:rsid w:val="00FE3271"/>
    <w:rsid w:val="00FE35EC"/>
    <w:rsid w:val="00FE3636"/>
    <w:rsid w:val="00FE3801"/>
    <w:rsid w:val="00FE382F"/>
    <w:rsid w:val="00FE38BC"/>
    <w:rsid w:val="00FE3918"/>
    <w:rsid w:val="00FE39DF"/>
    <w:rsid w:val="00FE3C5A"/>
    <w:rsid w:val="00FE3CA9"/>
    <w:rsid w:val="00FE3D4D"/>
    <w:rsid w:val="00FE3DC4"/>
    <w:rsid w:val="00FE3E9B"/>
    <w:rsid w:val="00FE4298"/>
    <w:rsid w:val="00FE4341"/>
    <w:rsid w:val="00FE452E"/>
    <w:rsid w:val="00FE45D4"/>
    <w:rsid w:val="00FE462B"/>
    <w:rsid w:val="00FE46A0"/>
    <w:rsid w:val="00FE46CB"/>
    <w:rsid w:val="00FE4886"/>
    <w:rsid w:val="00FE4A0C"/>
    <w:rsid w:val="00FE4A42"/>
    <w:rsid w:val="00FE4B40"/>
    <w:rsid w:val="00FE4BB9"/>
    <w:rsid w:val="00FE4BF8"/>
    <w:rsid w:val="00FE4CA2"/>
    <w:rsid w:val="00FE4E28"/>
    <w:rsid w:val="00FE4F1D"/>
    <w:rsid w:val="00FE5402"/>
    <w:rsid w:val="00FE54F2"/>
    <w:rsid w:val="00FE5761"/>
    <w:rsid w:val="00FE586A"/>
    <w:rsid w:val="00FE589E"/>
    <w:rsid w:val="00FE58C3"/>
    <w:rsid w:val="00FE5A14"/>
    <w:rsid w:val="00FE5A47"/>
    <w:rsid w:val="00FE5CC0"/>
    <w:rsid w:val="00FE5CCD"/>
    <w:rsid w:val="00FE5E87"/>
    <w:rsid w:val="00FE626A"/>
    <w:rsid w:val="00FE6459"/>
    <w:rsid w:val="00FE6485"/>
    <w:rsid w:val="00FE65A7"/>
    <w:rsid w:val="00FE677C"/>
    <w:rsid w:val="00FE6964"/>
    <w:rsid w:val="00FE6968"/>
    <w:rsid w:val="00FE6A42"/>
    <w:rsid w:val="00FE6BC0"/>
    <w:rsid w:val="00FE6E0B"/>
    <w:rsid w:val="00FE736C"/>
    <w:rsid w:val="00FE73F9"/>
    <w:rsid w:val="00FE7656"/>
    <w:rsid w:val="00FE76EC"/>
    <w:rsid w:val="00FE790B"/>
    <w:rsid w:val="00FE79B5"/>
    <w:rsid w:val="00FE7A03"/>
    <w:rsid w:val="00FE7C4F"/>
    <w:rsid w:val="00FE7F2B"/>
    <w:rsid w:val="00FE7F8F"/>
    <w:rsid w:val="00FE7F95"/>
    <w:rsid w:val="00FEF8EE"/>
    <w:rsid w:val="00FF00C8"/>
    <w:rsid w:val="00FF010D"/>
    <w:rsid w:val="00FF01A3"/>
    <w:rsid w:val="00FF0708"/>
    <w:rsid w:val="00FF0719"/>
    <w:rsid w:val="00FF0763"/>
    <w:rsid w:val="00FF07F2"/>
    <w:rsid w:val="00FF0950"/>
    <w:rsid w:val="00FF09AD"/>
    <w:rsid w:val="00FF0EAA"/>
    <w:rsid w:val="00FF12A5"/>
    <w:rsid w:val="00FF1388"/>
    <w:rsid w:val="00FF143E"/>
    <w:rsid w:val="00FF148B"/>
    <w:rsid w:val="00FF16C3"/>
    <w:rsid w:val="00FF1865"/>
    <w:rsid w:val="00FF1915"/>
    <w:rsid w:val="00FF1ABB"/>
    <w:rsid w:val="00FF1B24"/>
    <w:rsid w:val="00FF1D7E"/>
    <w:rsid w:val="00FF1E33"/>
    <w:rsid w:val="00FF2227"/>
    <w:rsid w:val="00FF2336"/>
    <w:rsid w:val="00FF23F0"/>
    <w:rsid w:val="00FF270B"/>
    <w:rsid w:val="00FF2733"/>
    <w:rsid w:val="00FF2767"/>
    <w:rsid w:val="00FF29CD"/>
    <w:rsid w:val="00FF2A42"/>
    <w:rsid w:val="00FF2C05"/>
    <w:rsid w:val="00FF2E8D"/>
    <w:rsid w:val="00FF2EE2"/>
    <w:rsid w:val="00FF2FE4"/>
    <w:rsid w:val="00FF3069"/>
    <w:rsid w:val="00FF3263"/>
    <w:rsid w:val="00FF357B"/>
    <w:rsid w:val="00FF3724"/>
    <w:rsid w:val="00FF396E"/>
    <w:rsid w:val="00FF3B64"/>
    <w:rsid w:val="00FF3C26"/>
    <w:rsid w:val="00FF3D80"/>
    <w:rsid w:val="00FF3EF2"/>
    <w:rsid w:val="00FF3F8A"/>
    <w:rsid w:val="00FF4002"/>
    <w:rsid w:val="00FF4126"/>
    <w:rsid w:val="00FF4275"/>
    <w:rsid w:val="00FF434F"/>
    <w:rsid w:val="00FF4369"/>
    <w:rsid w:val="00FF4371"/>
    <w:rsid w:val="00FF4427"/>
    <w:rsid w:val="00FF4696"/>
    <w:rsid w:val="00FF46E0"/>
    <w:rsid w:val="00FF472E"/>
    <w:rsid w:val="00FF47BC"/>
    <w:rsid w:val="00FF4896"/>
    <w:rsid w:val="00FF4A3D"/>
    <w:rsid w:val="00FF50D2"/>
    <w:rsid w:val="00FF5315"/>
    <w:rsid w:val="00FF53A1"/>
    <w:rsid w:val="00FF56BD"/>
    <w:rsid w:val="00FF57B0"/>
    <w:rsid w:val="00FF5913"/>
    <w:rsid w:val="00FF5947"/>
    <w:rsid w:val="00FF5A3A"/>
    <w:rsid w:val="00FF5A72"/>
    <w:rsid w:val="00FF5B93"/>
    <w:rsid w:val="00FF5DDB"/>
    <w:rsid w:val="00FF5E61"/>
    <w:rsid w:val="00FF5F2B"/>
    <w:rsid w:val="00FF5FC4"/>
    <w:rsid w:val="00FF6141"/>
    <w:rsid w:val="00FF6252"/>
    <w:rsid w:val="00FF6278"/>
    <w:rsid w:val="00FF646D"/>
    <w:rsid w:val="00FF6749"/>
    <w:rsid w:val="00FF6C98"/>
    <w:rsid w:val="00FF6D44"/>
    <w:rsid w:val="00FF6D7D"/>
    <w:rsid w:val="00FF6F25"/>
    <w:rsid w:val="00FF7015"/>
    <w:rsid w:val="00FF704D"/>
    <w:rsid w:val="00FF70EE"/>
    <w:rsid w:val="00FF748F"/>
    <w:rsid w:val="00FF74FB"/>
    <w:rsid w:val="00FF7A34"/>
    <w:rsid w:val="00FF7B8A"/>
    <w:rsid w:val="00FF7D16"/>
    <w:rsid w:val="00FF7DA6"/>
    <w:rsid w:val="01071C8E"/>
    <w:rsid w:val="01073A53"/>
    <w:rsid w:val="010D0709"/>
    <w:rsid w:val="011018D8"/>
    <w:rsid w:val="01124291"/>
    <w:rsid w:val="011F30E7"/>
    <w:rsid w:val="0128C51C"/>
    <w:rsid w:val="012CFC27"/>
    <w:rsid w:val="013C55D7"/>
    <w:rsid w:val="013CB994"/>
    <w:rsid w:val="013F747E"/>
    <w:rsid w:val="01491D92"/>
    <w:rsid w:val="014A4383"/>
    <w:rsid w:val="014C4A55"/>
    <w:rsid w:val="014F3ABA"/>
    <w:rsid w:val="0154ED1F"/>
    <w:rsid w:val="0159ACE5"/>
    <w:rsid w:val="015B7197"/>
    <w:rsid w:val="01626145"/>
    <w:rsid w:val="0162B16C"/>
    <w:rsid w:val="01673E79"/>
    <w:rsid w:val="0173E88B"/>
    <w:rsid w:val="017919FC"/>
    <w:rsid w:val="0182D02F"/>
    <w:rsid w:val="01846221"/>
    <w:rsid w:val="018F57B2"/>
    <w:rsid w:val="0196662B"/>
    <w:rsid w:val="019A8152"/>
    <w:rsid w:val="019BE45C"/>
    <w:rsid w:val="01A6F786"/>
    <w:rsid w:val="01AA1E56"/>
    <w:rsid w:val="01AC1CBC"/>
    <w:rsid w:val="01AD6CAE"/>
    <w:rsid w:val="01BC98B6"/>
    <w:rsid w:val="01BDBAC2"/>
    <w:rsid w:val="01BFCCD5"/>
    <w:rsid w:val="01C048BF"/>
    <w:rsid w:val="01C294E6"/>
    <w:rsid w:val="01C4A5EF"/>
    <w:rsid w:val="01C5B8DC"/>
    <w:rsid w:val="01CDDE60"/>
    <w:rsid w:val="01D12A58"/>
    <w:rsid w:val="01D7FAF8"/>
    <w:rsid w:val="01D853DD"/>
    <w:rsid w:val="01EEC195"/>
    <w:rsid w:val="01F39B8B"/>
    <w:rsid w:val="01FA5155"/>
    <w:rsid w:val="01FC55F8"/>
    <w:rsid w:val="02016D95"/>
    <w:rsid w:val="020415ED"/>
    <w:rsid w:val="0205A7E3"/>
    <w:rsid w:val="020A3252"/>
    <w:rsid w:val="020FAA6E"/>
    <w:rsid w:val="02107474"/>
    <w:rsid w:val="0211117A"/>
    <w:rsid w:val="021605B4"/>
    <w:rsid w:val="021CDA06"/>
    <w:rsid w:val="021D9298"/>
    <w:rsid w:val="02234528"/>
    <w:rsid w:val="0224D6F2"/>
    <w:rsid w:val="02255045"/>
    <w:rsid w:val="0227C71D"/>
    <w:rsid w:val="022B9193"/>
    <w:rsid w:val="02383CFD"/>
    <w:rsid w:val="02398563"/>
    <w:rsid w:val="0239F515"/>
    <w:rsid w:val="023DD1CF"/>
    <w:rsid w:val="024C6B11"/>
    <w:rsid w:val="02521B78"/>
    <w:rsid w:val="025FAB2D"/>
    <w:rsid w:val="02616D72"/>
    <w:rsid w:val="026966E3"/>
    <w:rsid w:val="02709890"/>
    <w:rsid w:val="0278EC25"/>
    <w:rsid w:val="027D459C"/>
    <w:rsid w:val="027DA514"/>
    <w:rsid w:val="0281E561"/>
    <w:rsid w:val="02862020"/>
    <w:rsid w:val="028705B2"/>
    <w:rsid w:val="028A55F5"/>
    <w:rsid w:val="028D4C1A"/>
    <w:rsid w:val="028F13EE"/>
    <w:rsid w:val="0298D7C4"/>
    <w:rsid w:val="02A38368"/>
    <w:rsid w:val="02A5FD99"/>
    <w:rsid w:val="02ACAA7A"/>
    <w:rsid w:val="02B3B2CC"/>
    <w:rsid w:val="02B4E227"/>
    <w:rsid w:val="02C0784F"/>
    <w:rsid w:val="02CEB059"/>
    <w:rsid w:val="02D6B43D"/>
    <w:rsid w:val="02DA5EBF"/>
    <w:rsid w:val="02E2F5C9"/>
    <w:rsid w:val="02E4F8F2"/>
    <w:rsid w:val="0304F1BF"/>
    <w:rsid w:val="0305FCDD"/>
    <w:rsid w:val="03070F0A"/>
    <w:rsid w:val="030BDDC9"/>
    <w:rsid w:val="030F3EA6"/>
    <w:rsid w:val="0315836E"/>
    <w:rsid w:val="0322FC75"/>
    <w:rsid w:val="032D53BE"/>
    <w:rsid w:val="032FAFE8"/>
    <w:rsid w:val="032FF76F"/>
    <w:rsid w:val="0336CA3F"/>
    <w:rsid w:val="03381A27"/>
    <w:rsid w:val="0339901A"/>
    <w:rsid w:val="0349E2C0"/>
    <w:rsid w:val="03528C9F"/>
    <w:rsid w:val="0354B018"/>
    <w:rsid w:val="035A154E"/>
    <w:rsid w:val="03675745"/>
    <w:rsid w:val="036D392A"/>
    <w:rsid w:val="037BEF3C"/>
    <w:rsid w:val="037D069B"/>
    <w:rsid w:val="03827C02"/>
    <w:rsid w:val="0394DD6A"/>
    <w:rsid w:val="039C7F75"/>
    <w:rsid w:val="039CE09B"/>
    <w:rsid w:val="03A17844"/>
    <w:rsid w:val="03A8B495"/>
    <w:rsid w:val="03ACD125"/>
    <w:rsid w:val="03AF2BBC"/>
    <w:rsid w:val="03AF5834"/>
    <w:rsid w:val="03C5804D"/>
    <w:rsid w:val="03CC506A"/>
    <w:rsid w:val="03CE95CE"/>
    <w:rsid w:val="03CEBA4F"/>
    <w:rsid w:val="03CF26FB"/>
    <w:rsid w:val="03D26598"/>
    <w:rsid w:val="03D629BF"/>
    <w:rsid w:val="03DB1360"/>
    <w:rsid w:val="03DE2CCC"/>
    <w:rsid w:val="03E09C20"/>
    <w:rsid w:val="03E13DBD"/>
    <w:rsid w:val="03E16992"/>
    <w:rsid w:val="03E6AD28"/>
    <w:rsid w:val="03EC9945"/>
    <w:rsid w:val="03ED8739"/>
    <w:rsid w:val="03F2E1DF"/>
    <w:rsid w:val="03F2F191"/>
    <w:rsid w:val="03F3D257"/>
    <w:rsid w:val="03F6F8C9"/>
    <w:rsid w:val="03F81830"/>
    <w:rsid w:val="0404B75A"/>
    <w:rsid w:val="04086F46"/>
    <w:rsid w:val="040A851A"/>
    <w:rsid w:val="041129A2"/>
    <w:rsid w:val="04140B23"/>
    <w:rsid w:val="04165746"/>
    <w:rsid w:val="04171492"/>
    <w:rsid w:val="042273A9"/>
    <w:rsid w:val="0430800B"/>
    <w:rsid w:val="04331D59"/>
    <w:rsid w:val="0434E159"/>
    <w:rsid w:val="0454762D"/>
    <w:rsid w:val="045562D1"/>
    <w:rsid w:val="045E5C4A"/>
    <w:rsid w:val="0468FC92"/>
    <w:rsid w:val="046BF14F"/>
    <w:rsid w:val="046C4EE9"/>
    <w:rsid w:val="046D13AD"/>
    <w:rsid w:val="04710BA6"/>
    <w:rsid w:val="04736B34"/>
    <w:rsid w:val="0473EBBA"/>
    <w:rsid w:val="0474D2D0"/>
    <w:rsid w:val="0475486E"/>
    <w:rsid w:val="047BD6C1"/>
    <w:rsid w:val="047FBC7D"/>
    <w:rsid w:val="049076E9"/>
    <w:rsid w:val="0493E007"/>
    <w:rsid w:val="04958BBD"/>
    <w:rsid w:val="04993EF9"/>
    <w:rsid w:val="049B9616"/>
    <w:rsid w:val="04A04B09"/>
    <w:rsid w:val="04A35F7E"/>
    <w:rsid w:val="04A60D8D"/>
    <w:rsid w:val="04B62694"/>
    <w:rsid w:val="04BBC31C"/>
    <w:rsid w:val="04D05BA2"/>
    <w:rsid w:val="04D20012"/>
    <w:rsid w:val="04DB4FD1"/>
    <w:rsid w:val="04DCA1B0"/>
    <w:rsid w:val="04E673E3"/>
    <w:rsid w:val="04E9E722"/>
    <w:rsid w:val="04EB6B98"/>
    <w:rsid w:val="04EC567C"/>
    <w:rsid w:val="04EC5E6B"/>
    <w:rsid w:val="04ED01AA"/>
    <w:rsid w:val="04F409BF"/>
    <w:rsid w:val="04F9E14F"/>
    <w:rsid w:val="04FF8FC4"/>
    <w:rsid w:val="050E6FE0"/>
    <w:rsid w:val="05110193"/>
    <w:rsid w:val="051842F9"/>
    <w:rsid w:val="0518B6E5"/>
    <w:rsid w:val="05234155"/>
    <w:rsid w:val="052C9C7C"/>
    <w:rsid w:val="052EA08B"/>
    <w:rsid w:val="0535C07E"/>
    <w:rsid w:val="05363ADF"/>
    <w:rsid w:val="0550486D"/>
    <w:rsid w:val="0557F68D"/>
    <w:rsid w:val="0559FDFF"/>
    <w:rsid w:val="055B417B"/>
    <w:rsid w:val="055BE741"/>
    <w:rsid w:val="055E051B"/>
    <w:rsid w:val="05636781"/>
    <w:rsid w:val="056D78EB"/>
    <w:rsid w:val="057BC88F"/>
    <w:rsid w:val="057CF105"/>
    <w:rsid w:val="057E95E3"/>
    <w:rsid w:val="0580B385"/>
    <w:rsid w:val="058ADE8B"/>
    <w:rsid w:val="0590C2EC"/>
    <w:rsid w:val="05923FF9"/>
    <w:rsid w:val="059264BB"/>
    <w:rsid w:val="059D3D94"/>
    <w:rsid w:val="059FEFAF"/>
    <w:rsid w:val="05A38EB9"/>
    <w:rsid w:val="05A5460A"/>
    <w:rsid w:val="05A8928D"/>
    <w:rsid w:val="05A9811F"/>
    <w:rsid w:val="05B20C70"/>
    <w:rsid w:val="05B7FEC3"/>
    <w:rsid w:val="05BD55FD"/>
    <w:rsid w:val="05BF8AF0"/>
    <w:rsid w:val="05C4541B"/>
    <w:rsid w:val="05CAFE61"/>
    <w:rsid w:val="05CD698B"/>
    <w:rsid w:val="05D36D80"/>
    <w:rsid w:val="05D3787D"/>
    <w:rsid w:val="05DA0C5F"/>
    <w:rsid w:val="05F60C7A"/>
    <w:rsid w:val="05F6D398"/>
    <w:rsid w:val="05FC0512"/>
    <w:rsid w:val="0603A032"/>
    <w:rsid w:val="060A2EF5"/>
    <w:rsid w:val="060C1572"/>
    <w:rsid w:val="061861A0"/>
    <w:rsid w:val="061B44EA"/>
    <w:rsid w:val="061E903C"/>
    <w:rsid w:val="062198F9"/>
    <w:rsid w:val="062E3530"/>
    <w:rsid w:val="0637ED4C"/>
    <w:rsid w:val="0639557C"/>
    <w:rsid w:val="063E9620"/>
    <w:rsid w:val="064D7D9A"/>
    <w:rsid w:val="0651F128"/>
    <w:rsid w:val="0652B79B"/>
    <w:rsid w:val="06566EDB"/>
    <w:rsid w:val="06596E11"/>
    <w:rsid w:val="065C96FE"/>
    <w:rsid w:val="0662777F"/>
    <w:rsid w:val="066731A4"/>
    <w:rsid w:val="06678FC6"/>
    <w:rsid w:val="066A6118"/>
    <w:rsid w:val="066B2A06"/>
    <w:rsid w:val="066C06FE"/>
    <w:rsid w:val="06736CDC"/>
    <w:rsid w:val="06744D9A"/>
    <w:rsid w:val="068063CD"/>
    <w:rsid w:val="06858794"/>
    <w:rsid w:val="068ABF7D"/>
    <w:rsid w:val="068C7BDF"/>
    <w:rsid w:val="068D4A0E"/>
    <w:rsid w:val="068EF006"/>
    <w:rsid w:val="0691A2A1"/>
    <w:rsid w:val="0692B1D7"/>
    <w:rsid w:val="06995E11"/>
    <w:rsid w:val="069B1DE8"/>
    <w:rsid w:val="069FD4E8"/>
    <w:rsid w:val="06A34643"/>
    <w:rsid w:val="06A942A5"/>
    <w:rsid w:val="06AB43AA"/>
    <w:rsid w:val="06B0759E"/>
    <w:rsid w:val="06BC8FFE"/>
    <w:rsid w:val="06BEDF33"/>
    <w:rsid w:val="06D7E0FD"/>
    <w:rsid w:val="06DFB883"/>
    <w:rsid w:val="06ECE668"/>
    <w:rsid w:val="06ECF7AE"/>
    <w:rsid w:val="06FC9FC8"/>
    <w:rsid w:val="06FE478A"/>
    <w:rsid w:val="06FFE3A0"/>
    <w:rsid w:val="0702442E"/>
    <w:rsid w:val="07048F34"/>
    <w:rsid w:val="0704E94F"/>
    <w:rsid w:val="07075D13"/>
    <w:rsid w:val="070F95A6"/>
    <w:rsid w:val="0710E9B3"/>
    <w:rsid w:val="0716CCC3"/>
    <w:rsid w:val="0718D9CB"/>
    <w:rsid w:val="0719F0D7"/>
    <w:rsid w:val="071C3900"/>
    <w:rsid w:val="07223B52"/>
    <w:rsid w:val="07258700"/>
    <w:rsid w:val="072587B0"/>
    <w:rsid w:val="072D6617"/>
    <w:rsid w:val="0730B311"/>
    <w:rsid w:val="07332564"/>
    <w:rsid w:val="0736631F"/>
    <w:rsid w:val="073A9453"/>
    <w:rsid w:val="073D606F"/>
    <w:rsid w:val="073FE3A1"/>
    <w:rsid w:val="0743F547"/>
    <w:rsid w:val="0744D52D"/>
    <w:rsid w:val="074932C1"/>
    <w:rsid w:val="074D7A6D"/>
    <w:rsid w:val="07549489"/>
    <w:rsid w:val="075BEF4C"/>
    <w:rsid w:val="076779F1"/>
    <w:rsid w:val="0768CB97"/>
    <w:rsid w:val="077FC2E3"/>
    <w:rsid w:val="07810D61"/>
    <w:rsid w:val="078A5D6A"/>
    <w:rsid w:val="078BAB30"/>
    <w:rsid w:val="078E47B7"/>
    <w:rsid w:val="0798D7B3"/>
    <w:rsid w:val="0799F4A4"/>
    <w:rsid w:val="079C4553"/>
    <w:rsid w:val="079C6700"/>
    <w:rsid w:val="07B2B496"/>
    <w:rsid w:val="07B5C2F2"/>
    <w:rsid w:val="07B7615A"/>
    <w:rsid w:val="07BBF877"/>
    <w:rsid w:val="07BF71FD"/>
    <w:rsid w:val="07C0FCC1"/>
    <w:rsid w:val="07C87EE1"/>
    <w:rsid w:val="07C8B6D7"/>
    <w:rsid w:val="07C9A020"/>
    <w:rsid w:val="07CA3DFB"/>
    <w:rsid w:val="07CAA2E4"/>
    <w:rsid w:val="07CD910C"/>
    <w:rsid w:val="07D25265"/>
    <w:rsid w:val="07D88AD6"/>
    <w:rsid w:val="07D8AA45"/>
    <w:rsid w:val="07DE7F65"/>
    <w:rsid w:val="07DEC818"/>
    <w:rsid w:val="07E2A4BB"/>
    <w:rsid w:val="07E2E29D"/>
    <w:rsid w:val="07F1020E"/>
    <w:rsid w:val="07FDF9F5"/>
    <w:rsid w:val="080F3D3D"/>
    <w:rsid w:val="080FFB6E"/>
    <w:rsid w:val="0812AB5F"/>
    <w:rsid w:val="081626DC"/>
    <w:rsid w:val="08209828"/>
    <w:rsid w:val="0820CA5B"/>
    <w:rsid w:val="0821B33B"/>
    <w:rsid w:val="082A95BF"/>
    <w:rsid w:val="082F5D0B"/>
    <w:rsid w:val="0838238D"/>
    <w:rsid w:val="083D556F"/>
    <w:rsid w:val="083D70DA"/>
    <w:rsid w:val="0842E74F"/>
    <w:rsid w:val="084B989B"/>
    <w:rsid w:val="084D6E75"/>
    <w:rsid w:val="08518ECE"/>
    <w:rsid w:val="0855E68E"/>
    <w:rsid w:val="085AFFFD"/>
    <w:rsid w:val="085DD7D4"/>
    <w:rsid w:val="0860A9E2"/>
    <w:rsid w:val="086A4FC3"/>
    <w:rsid w:val="086B6DBC"/>
    <w:rsid w:val="08700CC4"/>
    <w:rsid w:val="087581F0"/>
    <w:rsid w:val="087594D9"/>
    <w:rsid w:val="08818C38"/>
    <w:rsid w:val="088797C4"/>
    <w:rsid w:val="08900EFE"/>
    <w:rsid w:val="0890DB4F"/>
    <w:rsid w:val="08921BEA"/>
    <w:rsid w:val="0898BEB7"/>
    <w:rsid w:val="089B0DE0"/>
    <w:rsid w:val="08A4BD90"/>
    <w:rsid w:val="08A5A209"/>
    <w:rsid w:val="08A7024D"/>
    <w:rsid w:val="08A9E812"/>
    <w:rsid w:val="08AA2EC7"/>
    <w:rsid w:val="08B53236"/>
    <w:rsid w:val="08C0934E"/>
    <w:rsid w:val="08C31456"/>
    <w:rsid w:val="08C3E442"/>
    <w:rsid w:val="08C9049C"/>
    <w:rsid w:val="08CCA490"/>
    <w:rsid w:val="08D25C9E"/>
    <w:rsid w:val="08D49A22"/>
    <w:rsid w:val="08D5F8C9"/>
    <w:rsid w:val="08D804DD"/>
    <w:rsid w:val="08E2F06A"/>
    <w:rsid w:val="08EB5F1D"/>
    <w:rsid w:val="08F48471"/>
    <w:rsid w:val="08FB2197"/>
    <w:rsid w:val="0901760F"/>
    <w:rsid w:val="0908F2DB"/>
    <w:rsid w:val="090B22C1"/>
    <w:rsid w:val="090B6C22"/>
    <w:rsid w:val="090E3A70"/>
    <w:rsid w:val="090F78AD"/>
    <w:rsid w:val="0912A1E0"/>
    <w:rsid w:val="091ACE13"/>
    <w:rsid w:val="091B6BC0"/>
    <w:rsid w:val="091BEDF3"/>
    <w:rsid w:val="091EAAFE"/>
    <w:rsid w:val="091EE7D8"/>
    <w:rsid w:val="0921EA8D"/>
    <w:rsid w:val="09288806"/>
    <w:rsid w:val="092ED0AA"/>
    <w:rsid w:val="09325549"/>
    <w:rsid w:val="093C7BBF"/>
    <w:rsid w:val="093E0B12"/>
    <w:rsid w:val="0944E12E"/>
    <w:rsid w:val="094716F1"/>
    <w:rsid w:val="094AF844"/>
    <w:rsid w:val="094D4931"/>
    <w:rsid w:val="094DD664"/>
    <w:rsid w:val="09517134"/>
    <w:rsid w:val="09555EFA"/>
    <w:rsid w:val="095B9D7E"/>
    <w:rsid w:val="09636BC2"/>
    <w:rsid w:val="09674CA3"/>
    <w:rsid w:val="096AF45C"/>
    <w:rsid w:val="0971B94A"/>
    <w:rsid w:val="0975D185"/>
    <w:rsid w:val="097EF75B"/>
    <w:rsid w:val="097F9A0C"/>
    <w:rsid w:val="0981650C"/>
    <w:rsid w:val="0981CC04"/>
    <w:rsid w:val="0981DD56"/>
    <w:rsid w:val="098475C3"/>
    <w:rsid w:val="0986772B"/>
    <w:rsid w:val="0996A36B"/>
    <w:rsid w:val="09986128"/>
    <w:rsid w:val="099B508B"/>
    <w:rsid w:val="099C2D03"/>
    <w:rsid w:val="09A2DD20"/>
    <w:rsid w:val="09A6102C"/>
    <w:rsid w:val="09A91C1F"/>
    <w:rsid w:val="09AA2D46"/>
    <w:rsid w:val="09AC671B"/>
    <w:rsid w:val="09AE9007"/>
    <w:rsid w:val="09AF6C01"/>
    <w:rsid w:val="09B71370"/>
    <w:rsid w:val="09B7A095"/>
    <w:rsid w:val="09B8AC63"/>
    <w:rsid w:val="09B9791E"/>
    <w:rsid w:val="09BA223E"/>
    <w:rsid w:val="09BB20A6"/>
    <w:rsid w:val="09BCAB68"/>
    <w:rsid w:val="09BD0A1A"/>
    <w:rsid w:val="09BFD46A"/>
    <w:rsid w:val="09C10501"/>
    <w:rsid w:val="09C21234"/>
    <w:rsid w:val="09C214DC"/>
    <w:rsid w:val="09C72771"/>
    <w:rsid w:val="09C8A149"/>
    <w:rsid w:val="09CEDC77"/>
    <w:rsid w:val="09CFFE2D"/>
    <w:rsid w:val="09D0DB9A"/>
    <w:rsid w:val="09D4A806"/>
    <w:rsid w:val="09D7074A"/>
    <w:rsid w:val="09D857B5"/>
    <w:rsid w:val="09DC8E5D"/>
    <w:rsid w:val="09E3F093"/>
    <w:rsid w:val="09E75EC5"/>
    <w:rsid w:val="09F722DD"/>
    <w:rsid w:val="0A05AE7E"/>
    <w:rsid w:val="0A098CE3"/>
    <w:rsid w:val="0A0AB963"/>
    <w:rsid w:val="0A0C425A"/>
    <w:rsid w:val="0A0CA85C"/>
    <w:rsid w:val="0A0CBE0B"/>
    <w:rsid w:val="0A13ECE9"/>
    <w:rsid w:val="0A157387"/>
    <w:rsid w:val="0A1A83F1"/>
    <w:rsid w:val="0A2EB828"/>
    <w:rsid w:val="0A2FAFD5"/>
    <w:rsid w:val="0A32A3A5"/>
    <w:rsid w:val="0A34A812"/>
    <w:rsid w:val="0A3C5081"/>
    <w:rsid w:val="0A44FBF7"/>
    <w:rsid w:val="0A50C9DD"/>
    <w:rsid w:val="0A5232C1"/>
    <w:rsid w:val="0A53C8AE"/>
    <w:rsid w:val="0A544A70"/>
    <w:rsid w:val="0A54725B"/>
    <w:rsid w:val="0A5521C1"/>
    <w:rsid w:val="0A5905D1"/>
    <w:rsid w:val="0A59D479"/>
    <w:rsid w:val="0A5A8230"/>
    <w:rsid w:val="0A5B1793"/>
    <w:rsid w:val="0A5C0741"/>
    <w:rsid w:val="0A5E95E0"/>
    <w:rsid w:val="0A66EE2E"/>
    <w:rsid w:val="0A6F879A"/>
    <w:rsid w:val="0A731D25"/>
    <w:rsid w:val="0A76911C"/>
    <w:rsid w:val="0A7B94F7"/>
    <w:rsid w:val="0A87CD6D"/>
    <w:rsid w:val="0A8A04B6"/>
    <w:rsid w:val="0A8C2C22"/>
    <w:rsid w:val="0A8CFBF1"/>
    <w:rsid w:val="0A90BB22"/>
    <w:rsid w:val="0A93E46E"/>
    <w:rsid w:val="0A948B53"/>
    <w:rsid w:val="0A9C18DA"/>
    <w:rsid w:val="0AA3023C"/>
    <w:rsid w:val="0AAE876F"/>
    <w:rsid w:val="0AB263B6"/>
    <w:rsid w:val="0AB5DA91"/>
    <w:rsid w:val="0AB929E5"/>
    <w:rsid w:val="0ABA5D3A"/>
    <w:rsid w:val="0ABD7CB1"/>
    <w:rsid w:val="0AC8BED2"/>
    <w:rsid w:val="0ACF78E3"/>
    <w:rsid w:val="0AD2FEE7"/>
    <w:rsid w:val="0AD3504A"/>
    <w:rsid w:val="0AD5FF05"/>
    <w:rsid w:val="0AD9D579"/>
    <w:rsid w:val="0ADC6296"/>
    <w:rsid w:val="0AE51E88"/>
    <w:rsid w:val="0AE90433"/>
    <w:rsid w:val="0AEAC400"/>
    <w:rsid w:val="0AF32705"/>
    <w:rsid w:val="0AF32BCE"/>
    <w:rsid w:val="0AF47D16"/>
    <w:rsid w:val="0AF548CC"/>
    <w:rsid w:val="0AF6D03D"/>
    <w:rsid w:val="0AFDA92E"/>
    <w:rsid w:val="0B006CF9"/>
    <w:rsid w:val="0B0395FE"/>
    <w:rsid w:val="0B164841"/>
    <w:rsid w:val="0B175043"/>
    <w:rsid w:val="0B18FD0C"/>
    <w:rsid w:val="0B1B6F49"/>
    <w:rsid w:val="0B2037CB"/>
    <w:rsid w:val="0B22015E"/>
    <w:rsid w:val="0B2223AA"/>
    <w:rsid w:val="0B254926"/>
    <w:rsid w:val="0B2E27F7"/>
    <w:rsid w:val="0B33257F"/>
    <w:rsid w:val="0B3474BC"/>
    <w:rsid w:val="0B3E2CF7"/>
    <w:rsid w:val="0B3E38CF"/>
    <w:rsid w:val="0B482009"/>
    <w:rsid w:val="0B4B77B0"/>
    <w:rsid w:val="0B4C355C"/>
    <w:rsid w:val="0B507059"/>
    <w:rsid w:val="0B508983"/>
    <w:rsid w:val="0B57F325"/>
    <w:rsid w:val="0B5F2E1E"/>
    <w:rsid w:val="0B63B855"/>
    <w:rsid w:val="0B6B533F"/>
    <w:rsid w:val="0B6CF8F0"/>
    <w:rsid w:val="0B77ABEA"/>
    <w:rsid w:val="0B7F6C1C"/>
    <w:rsid w:val="0B83CD7C"/>
    <w:rsid w:val="0B871E88"/>
    <w:rsid w:val="0B88257E"/>
    <w:rsid w:val="0B8A3C9F"/>
    <w:rsid w:val="0B8C1B64"/>
    <w:rsid w:val="0B92EAE3"/>
    <w:rsid w:val="0B96AA56"/>
    <w:rsid w:val="0B9773FB"/>
    <w:rsid w:val="0B9B9B6E"/>
    <w:rsid w:val="0B9BD4AA"/>
    <w:rsid w:val="0BA0D5B1"/>
    <w:rsid w:val="0BA48B7D"/>
    <w:rsid w:val="0BA7C3F2"/>
    <w:rsid w:val="0BA938C6"/>
    <w:rsid w:val="0BB10D5A"/>
    <w:rsid w:val="0BB60723"/>
    <w:rsid w:val="0BC0CAE6"/>
    <w:rsid w:val="0BC486C0"/>
    <w:rsid w:val="0BCB479A"/>
    <w:rsid w:val="0BD3122A"/>
    <w:rsid w:val="0BDB484D"/>
    <w:rsid w:val="0BDD0088"/>
    <w:rsid w:val="0BEB3883"/>
    <w:rsid w:val="0BEF0FE2"/>
    <w:rsid w:val="0BF04526"/>
    <w:rsid w:val="0BFF1F54"/>
    <w:rsid w:val="0C002A18"/>
    <w:rsid w:val="0C0A95BD"/>
    <w:rsid w:val="0C0ACAB9"/>
    <w:rsid w:val="0C0BCF56"/>
    <w:rsid w:val="0C0C8F58"/>
    <w:rsid w:val="0C0CC5BD"/>
    <w:rsid w:val="0C0E8C05"/>
    <w:rsid w:val="0C1103FC"/>
    <w:rsid w:val="0C14F7DB"/>
    <w:rsid w:val="0C27A10E"/>
    <w:rsid w:val="0C2AAB3C"/>
    <w:rsid w:val="0C2AD043"/>
    <w:rsid w:val="0C321380"/>
    <w:rsid w:val="0C3603AD"/>
    <w:rsid w:val="0C3BB7CD"/>
    <w:rsid w:val="0C3EE2A7"/>
    <w:rsid w:val="0C402049"/>
    <w:rsid w:val="0C4696C4"/>
    <w:rsid w:val="0C47D04C"/>
    <w:rsid w:val="0C4DB8EB"/>
    <w:rsid w:val="0C52C0EE"/>
    <w:rsid w:val="0C55F73E"/>
    <w:rsid w:val="0C59C4C7"/>
    <w:rsid w:val="0C6BD295"/>
    <w:rsid w:val="0C74EEEA"/>
    <w:rsid w:val="0C785CD0"/>
    <w:rsid w:val="0C7BDA50"/>
    <w:rsid w:val="0C7DBDFB"/>
    <w:rsid w:val="0C90CCE4"/>
    <w:rsid w:val="0C99FB91"/>
    <w:rsid w:val="0C9B6404"/>
    <w:rsid w:val="0C9F4B55"/>
    <w:rsid w:val="0CA2950D"/>
    <w:rsid w:val="0CB5576B"/>
    <w:rsid w:val="0CBE046E"/>
    <w:rsid w:val="0CBE1469"/>
    <w:rsid w:val="0CC1ADF0"/>
    <w:rsid w:val="0CC87242"/>
    <w:rsid w:val="0CC8BF83"/>
    <w:rsid w:val="0CD5BBF6"/>
    <w:rsid w:val="0CD704DA"/>
    <w:rsid w:val="0CD84974"/>
    <w:rsid w:val="0CD8B472"/>
    <w:rsid w:val="0CDE6174"/>
    <w:rsid w:val="0CDFB46A"/>
    <w:rsid w:val="0CE533C6"/>
    <w:rsid w:val="0CEF570B"/>
    <w:rsid w:val="0CF0598F"/>
    <w:rsid w:val="0CF8B7D1"/>
    <w:rsid w:val="0CF8DFCC"/>
    <w:rsid w:val="0CF9AD97"/>
    <w:rsid w:val="0CFB9982"/>
    <w:rsid w:val="0D032091"/>
    <w:rsid w:val="0D08E9B6"/>
    <w:rsid w:val="0D094521"/>
    <w:rsid w:val="0D095F0E"/>
    <w:rsid w:val="0D0EC79A"/>
    <w:rsid w:val="0D13B24C"/>
    <w:rsid w:val="0D1AB496"/>
    <w:rsid w:val="0D1C7622"/>
    <w:rsid w:val="0D1E289A"/>
    <w:rsid w:val="0D1F178E"/>
    <w:rsid w:val="0D1F7201"/>
    <w:rsid w:val="0D228F0B"/>
    <w:rsid w:val="0D25D99D"/>
    <w:rsid w:val="0D2603E9"/>
    <w:rsid w:val="0D2EB109"/>
    <w:rsid w:val="0D36D32E"/>
    <w:rsid w:val="0D417EC0"/>
    <w:rsid w:val="0D425871"/>
    <w:rsid w:val="0D456365"/>
    <w:rsid w:val="0D487170"/>
    <w:rsid w:val="0D49897A"/>
    <w:rsid w:val="0D4DC820"/>
    <w:rsid w:val="0D5AD2CE"/>
    <w:rsid w:val="0D5F1A96"/>
    <w:rsid w:val="0D6C8930"/>
    <w:rsid w:val="0D6DC545"/>
    <w:rsid w:val="0D71ACDD"/>
    <w:rsid w:val="0D74EC4B"/>
    <w:rsid w:val="0D770865"/>
    <w:rsid w:val="0D77756E"/>
    <w:rsid w:val="0D7A2AD0"/>
    <w:rsid w:val="0D7D6E41"/>
    <w:rsid w:val="0D7E6E60"/>
    <w:rsid w:val="0D8F033E"/>
    <w:rsid w:val="0D9E8F51"/>
    <w:rsid w:val="0DA95161"/>
    <w:rsid w:val="0DACEE12"/>
    <w:rsid w:val="0DAE5AE0"/>
    <w:rsid w:val="0DAEE3D3"/>
    <w:rsid w:val="0DB882C4"/>
    <w:rsid w:val="0DBBD3C4"/>
    <w:rsid w:val="0DC5B99E"/>
    <w:rsid w:val="0DC874F2"/>
    <w:rsid w:val="0DCCA613"/>
    <w:rsid w:val="0DCE0F0E"/>
    <w:rsid w:val="0DCFF1A1"/>
    <w:rsid w:val="0DD2D2DD"/>
    <w:rsid w:val="0DDDCF3B"/>
    <w:rsid w:val="0DDE2CAC"/>
    <w:rsid w:val="0DE7AC2A"/>
    <w:rsid w:val="0DF04801"/>
    <w:rsid w:val="0DFBDA37"/>
    <w:rsid w:val="0E01ADB3"/>
    <w:rsid w:val="0E097ADE"/>
    <w:rsid w:val="0E0B5849"/>
    <w:rsid w:val="0E0C62D3"/>
    <w:rsid w:val="0E23101A"/>
    <w:rsid w:val="0E27DB63"/>
    <w:rsid w:val="0E2CB551"/>
    <w:rsid w:val="0E33E88D"/>
    <w:rsid w:val="0E3A6756"/>
    <w:rsid w:val="0E3C1D7D"/>
    <w:rsid w:val="0E47FA8E"/>
    <w:rsid w:val="0E662CDB"/>
    <w:rsid w:val="0E6B2C4C"/>
    <w:rsid w:val="0E6C1C9A"/>
    <w:rsid w:val="0E779D8E"/>
    <w:rsid w:val="0E79DBB8"/>
    <w:rsid w:val="0E875DAC"/>
    <w:rsid w:val="0E8966DE"/>
    <w:rsid w:val="0E90A1C5"/>
    <w:rsid w:val="0E91CD30"/>
    <w:rsid w:val="0E956607"/>
    <w:rsid w:val="0E97AAAC"/>
    <w:rsid w:val="0E9F688F"/>
    <w:rsid w:val="0EA09BAE"/>
    <w:rsid w:val="0EA35267"/>
    <w:rsid w:val="0EA4B097"/>
    <w:rsid w:val="0EAC1CDF"/>
    <w:rsid w:val="0EAC8770"/>
    <w:rsid w:val="0EAD5E55"/>
    <w:rsid w:val="0EB23D2C"/>
    <w:rsid w:val="0EB31DD4"/>
    <w:rsid w:val="0EB37372"/>
    <w:rsid w:val="0EB4E57F"/>
    <w:rsid w:val="0EB66E80"/>
    <w:rsid w:val="0EBC0566"/>
    <w:rsid w:val="0EBDF6C6"/>
    <w:rsid w:val="0EC5A833"/>
    <w:rsid w:val="0ECA07B8"/>
    <w:rsid w:val="0ECD37BD"/>
    <w:rsid w:val="0ECD8883"/>
    <w:rsid w:val="0ED434A6"/>
    <w:rsid w:val="0ED5CD00"/>
    <w:rsid w:val="0ED83E49"/>
    <w:rsid w:val="0EDCBEEB"/>
    <w:rsid w:val="0EE15AD0"/>
    <w:rsid w:val="0EEB0C9F"/>
    <w:rsid w:val="0EEDC524"/>
    <w:rsid w:val="0EF3B7D2"/>
    <w:rsid w:val="0EF6462F"/>
    <w:rsid w:val="0EF8C0A6"/>
    <w:rsid w:val="0EFB2387"/>
    <w:rsid w:val="0EFD0681"/>
    <w:rsid w:val="0F0011AF"/>
    <w:rsid w:val="0F033D23"/>
    <w:rsid w:val="0F0A61B6"/>
    <w:rsid w:val="0F10C8B9"/>
    <w:rsid w:val="0F122F1C"/>
    <w:rsid w:val="0F1B05EB"/>
    <w:rsid w:val="0F1EC5EB"/>
    <w:rsid w:val="0F2DA218"/>
    <w:rsid w:val="0F2E198E"/>
    <w:rsid w:val="0F30D462"/>
    <w:rsid w:val="0F31394C"/>
    <w:rsid w:val="0F32F35B"/>
    <w:rsid w:val="0F3759D4"/>
    <w:rsid w:val="0F398CB0"/>
    <w:rsid w:val="0F401F90"/>
    <w:rsid w:val="0F47A583"/>
    <w:rsid w:val="0F4FB7B0"/>
    <w:rsid w:val="0F54AB45"/>
    <w:rsid w:val="0F586D28"/>
    <w:rsid w:val="0F59783C"/>
    <w:rsid w:val="0F5BAB0C"/>
    <w:rsid w:val="0F623463"/>
    <w:rsid w:val="0F6471F0"/>
    <w:rsid w:val="0F6C85FA"/>
    <w:rsid w:val="0F82E7CF"/>
    <w:rsid w:val="0F837C8B"/>
    <w:rsid w:val="0F84D48E"/>
    <w:rsid w:val="0F85DE41"/>
    <w:rsid w:val="0F8BBA0A"/>
    <w:rsid w:val="0F94FE51"/>
    <w:rsid w:val="0F97DFAB"/>
    <w:rsid w:val="0FA21019"/>
    <w:rsid w:val="0FA678EB"/>
    <w:rsid w:val="0FB33583"/>
    <w:rsid w:val="0FBA7A45"/>
    <w:rsid w:val="0FBEA725"/>
    <w:rsid w:val="0FBEE2E4"/>
    <w:rsid w:val="0FCEA238"/>
    <w:rsid w:val="0FD80C51"/>
    <w:rsid w:val="0FDA0275"/>
    <w:rsid w:val="0FE1BE59"/>
    <w:rsid w:val="0FEB2E78"/>
    <w:rsid w:val="0FF66F7B"/>
    <w:rsid w:val="0FFF23EF"/>
    <w:rsid w:val="1001BD95"/>
    <w:rsid w:val="1004BF6F"/>
    <w:rsid w:val="10088264"/>
    <w:rsid w:val="100B5301"/>
    <w:rsid w:val="100B6044"/>
    <w:rsid w:val="1015B197"/>
    <w:rsid w:val="101910DE"/>
    <w:rsid w:val="101D71A2"/>
    <w:rsid w:val="101E36DB"/>
    <w:rsid w:val="101ED9F5"/>
    <w:rsid w:val="102333B2"/>
    <w:rsid w:val="10245DF9"/>
    <w:rsid w:val="1026244B"/>
    <w:rsid w:val="10293059"/>
    <w:rsid w:val="102A2B18"/>
    <w:rsid w:val="1031249C"/>
    <w:rsid w:val="10330E32"/>
    <w:rsid w:val="103BCE33"/>
    <w:rsid w:val="103E7C0B"/>
    <w:rsid w:val="104447C8"/>
    <w:rsid w:val="104FD969"/>
    <w:rsid w:val="1050C657"/>
    <w:rsid w:val="105DBF35"/>
    <w:rsid w:val="105F6179"/>
    <w:rsid w:val="10612859"/>
    <w:rsid w:val="10653226"/>
    <w:rsid w:val="106C88DC"/>
    <w:rsid w:val="107BFD9C"/>
    <w:rsid w:val="107D03E9"/>
    <w:rsid w:val="108BD9F2"/>
    <w:rsid w:val="108D8356"/>
    <w:rsid w:val="108EF96E"/>
    <w:rsid w:val="10909065"/>
    <w:rsid w:val="1092EDDC"/>
    <w:rsid w:val="109709EB"/>
    <w:rsid w:val="109BECFD"/>
    <w:rsid w:val="109C6C98"/>
    <w:rsid w:val="10A7DE40"/>
    <w:rsid w:val="10A82FEC"/>
    <w:rsid w:val="10AAC512"/>
    <w:rsid w:val="10ACD493"/>
    <w:rsid w:val="10ADDCD8"/>
    <w:rsid w:val="10B37C7D"/>
    <w:rsid w:val="10B61CCD"/>
    <w:rsid w:val="10B9472A"/>
    <w:rsid w:val="10CDF8BA"/>
    <w:rsid w:val="10D20150"/>
    <w:rsid w:val="10D5DDC9"/>
    <w:rsid w:val="10DF2602"/>
    <w:rsid w:val="10E335E4"/>
    <w:rsid w:val="10E925D3"/>
    <w:rsid w:val="10E977FD"/>
    <w:rsid w:val="10F3C4AC"/>
    <w:rsid w:val="10F91FC7"/>
    <w:rsid w:val="10F9B8D3"/>
    <w:rsid w:val="10FA0441"/>
    <w:rsid w:val="10FD523D"/>
    <w:rsid w:val="1102E90B"/>
    <w:rsid w:val="110C7F5F"/>
    <w:rsid w:val="1112A8C1"/>
    <w:rsid w:val="11137FCB"/>
    <w:rsid w:val="11166607"/>
    <w:rsid w:val="11196AD7"/>
    <w:rsid w:val="111AF077"/>
    <w:rsid w:val="111C04A0"/>
    <w:rsid w:val="1126C0FC"/>
    <w:rsid w:val="1126C1C7"/>
    <w:rsid w:val="112861D8"/>
    <w:rsid w:val="11290298"/>
    <w:rsid w:val="112A5738"/>
    <w:rsid w:val="113130A2"/>
    <w:rsid w:val="11317330"/>
    <w:rsid w:val="113258A6"/>
    <w:rsid w:val="1132F0BB"/>
    <w:rsid w:val="11355543"/>
    <w:rsid w:val="113772B7"/>
    <w:rsid w:val="1139407E"/>
    <w:rsid w:val="113D3BC6"/>
    <w:rsid w:val="113F4CCF"/>
    <w:rsid w:val="1144F4EB"/>
    <w:rsid w:val="114CD29C"/>
    <w:rsid w:val="114D0AF9"/>
    <w:rsid w:val="11524830"/>
    <w:rsid w:val="1156B004"/>
    <w:rsid w:val="11593404"/>
    <w:rsid w:val="11691FF4"/>
    <w:rsid w:val="116BE4B4"/>
    <w:rsid w:val="116CA279"/>
    <w:rsid w:val="11742325"/>
    <w:rsid w:val="117E7CE5"/>
    <w:rsid w:val="117F6F27"/>
    <w:rsid w:val="1180BA7D"/>
    <w:rsid w:val="11814985"/>
    <w:rsid w:val="11834FA5"/>
    <w:rsid w:val="11978DCE"/>
    <w:rsid w:val="1198E0A8"/>
    <w:rsid w:val="11A70D32"/>
    <w:rsid w:val="11A95548"/>
    <w:rsid w:val="11AC3056"/>
    <w:rsid w:val="11B4E2FA"/>
    <w:rsid w:val="11C4219B"/>
    <w:rsid w:val="11C4D4EB"/>
    <w:rsid w:val="11C67012"/>
    <w:rsid w:val="11C674F6"/>
    <w:rsid w:val="11C8B903"/>
    <w:rsid w:val="11CE8D52"/>
    <w:rsid w:val="11CF26D9"/>
    <w:rsid w:val="11DB7546"/>
    <w:rsid w:val="11DBDDDB"/>
    <w:rsid w:val="11E562E7"/>
    <w:rsid w:val="11E7DF3B"/>
    <w:rsid w:val="11F15DD8"/>
    <w:rsid w:val="11F86EFF"/>
    <w:rsid w:val="11FD07C5"/>
    <w:rsid w:val="12017D9F"/>
    <w:rsid w:val="12039A23"/>
    <w:rsid w:val="1205B830"/>
    <w:rsid w:val="1205C4AE"/>
    <w:rsid w:val="12060885"/>
    <w:rsid w:val="12065E6A"/>
    <w:rsid w:val="1219277D"/>
    <w:rsid w:val="12239886"/>
    <w:rsid w:val="122440F8"/>
    <w:rsid w:val="122C63B2"/>
    <w:rsid w:val="12362A86"/>
    <w:rsid w:val="1236A929"/>
    <w:rsid w:val="1236B2A3"/>
    <w:rsid w:val="123914C3"/>
    <w:rsid w:val="123A4DF0"/>
    <w:rsid w:val="123CE447"/>
    <w:rsid w:val="12430D3A"/>
    <w:rsid w:val="124A48CC"/>
    <w:rsid w:val="124B561A"/>
    <w:rsid w:val="12511B59"/>
    <w:rsid w:val="1259DCB2"/>
    <w:rsid w:val="125E0592"/>
    <w:rsid w:val="125EA677"/>
    <w:rsid w:val="12648D02"/>
    <w:rsid w:val="1267087B"/>
    <w:rsid w:val="1268CA03"/>
    <w:rsid w:val="126D0004"/>
    <w:rsid w:val="12711CF7"/>
    <w:rsid w:val="1274891A"/>
    <w:rsid w:val="127CA953"/>
    <w:rsid w:val="127F64D4"/>
    <w:rsid w:val="128798CC"/>
    <w:rsid w:val="12887C22"/>
    <w:rsid w:val="128B9740"/>
    <w:rsid w:val="12903BB2"/>
    <w:rsid w:val="129A3B47"/>
    <w:rsid w:val="129BEA74"/>
    <w:rsid w:val="129BFEF4"/>
    <w:rsid w:val="129C6247"/>
    <w:rsid w:val="129CECA3"/>
    <w:rsid w:val="129E6A36"/>
    <w:rsid w:val="12A87DAC"/>
    <w:rsid w:val="12B0B7F0"/>
    <w:rsid w:val="12B75814"/>
    <w:rsid w:val="12BB770B"/>
    <w:rsid w:val="12BE47B7"/>
    <w:rsid w:val="12C4D744"/>
    <w:rsid w:val="12CB24A4"/>
    <w:rsid w:val="12D193D7"/>
    <w:rsid w:val="12D56ADC"/>
    <w:rsid w:val="12DDFE91"/>
    <w:rsid w:val="12E82BDF"/>
    <w:rsid w:val="12E8647B"/>
    <w:rsid w:val="12E95BF7"/>
    <w:rsid w:val="12EBC156"/>
    <w:rsid w:val="1302CBDC"/>
    <w:rsid w:val="1305279C"/>
    <w:rsid w:val="1305ACC1"/>
    <w:rsid w:val="13089F30"/>
    <w:rsid w:val="130E4F09"/>
    <w:rsid w:val="1318C7A3"/>
    <w:rsid w:val="131E45BD"/>
    <w:rsid w:val="1322A200"/>
    <w:rsid w:val="1324399E"/>
    <w:rsid w:val="132595DA"/>
    <w:rsid w:val="1326D560"/>
    <w:rsid w:val="132A1149"/>
    <w:rsid w:val="132EB23C"/>
    <w:rsid w:val="13309ED7"/>
    <w:rsid w:val="13335081"/>
    <w:rsid w:val="1337A471"/>
    <w:rsid w:val="133847B0"/>
    <w:rsid w:val="13511E8C"/>
    <w:rsid w:val="13562A05"/>
    <w:rsid w:val="13649EBD"/>
    <w:rsid w:val="13667A15"/>
    <w:rsid w:val="136965B3"/>
    <w:rsid w:val="1370AF12"/>
    <w:rsid w:val="138358CC"/>
    <w:rsid w:val="1384F08C"/>
    <w:rsid w:val="138801F2"/>
    <w:rsid w:val="1389B0C6"/>
    <w:rsid w:val="13A0B1AC"/>
    <w:rsid w:val="13A3824C"/>
    <w:rsid w:val="13A5E2ED"/>
    <w:rsid w:val="13ADB9B0"/>
    <w:rsid w:val="13B3175A"/>
    <w:rsid w:val="13B6FEA1"/>
    <w:rsid w:val="13BC327E"/>
    <w:rsid w:val="13BF609E"/>
    <w:rsid w:val="13BFDA66"/>
    <w:rsid w:val="13C013B4"/>
    <w:rsid w:val="13C3E661"/>
    <w:rsid w:val="13CF054A"/>
    <w:rsid w:val="13CFD2FF"/>
    <w:rsid w:val="13D11982"/>
    <w:rsid w:val="13D129C0"/>
    <w:rsid w:val="13D3CD34"/>
    <w:rsid w:val="13DE88AB"/>
    <w:rsid w:val="13E0E88F"/>
    <w:rsid w:val="13E57BA7"/>
    <w:rsid w:val="13E6FB6C"/>
    <w:rsid w:val="13F965CC"/>
    <w:rsid w:val="13FC95E7"/>
    <w:rsid w:val="140AA0FA"/>
    <w:rsid w:val="140C83F5"/>
    <w:rsid w:val="141033F0"/>
    <w:rsid w:val="14112F88"/>
    <w:rsid w:val="14142FDA"/>
    <w:rsid w:val="1418AB84"/>
    <w:rsid w:val="1425A17D"/>
    <w:rsid w:val="1426D3ED"/>
    <w:rsid w:val="14294FD3"/>
    <w:rsid w:val="142DC71D"/>
    <w:rsid w:val="143003B5"/>
    <w:rsid w:val="1434146E"/>
    <w:rsid w:val="1434F105"/>
    <w:rsid w:val="143B98C8"/>
    <w:rsid w:val="143FB14E"/>
    <w:rsid w:val="1441F36E"/>
    <w:rsid w:val="1446844B"/>
    <w:rsid w:val="1447D229"/>
    <w:rsid w:val="144FAA7A"/>
    <w:rsid w:val="14526DBB"/>
    <w:rsid w:val="1452B46B"/>
    <w:rsid w:val="1465FA31"/>
    <w:rsid w:val="146945E8"/>
    <w:rsid w:val="146F9F01"/>
    <w:rsid w:val="14752727"/>
    <w:rsid w:val="1476BC78"/>
    <w:rsid w:val="147C609B"/>
    <w:rsid w:val="14816DB2"/>
    <w:rsid w:val="14829597"/>
    <w:rsid w:val="1487BD5A"/>
    <w:rsid w:val="14A18C2D"/>
    <w:rsid w:val="14AA60EE"/>
    <w:rsid w:val="14AC1997"/>
    <w:rsid w:val="14B14B1C"/>
    <w:rsid w:val="14B268B9"/>
    <w:rsid w:val="14B53BD6"/>
    <w:rsid w:val="14B7538F"/>
    <w:rsid w:val="14C2C334"/>
    <w:rsid w:val="14CB91E2"/>
    <w:rsid w:val="14CEF013"/>
    <w:rsid w:val="14CF1A46"/>
    <w:rsid w:val="14D1401F"/>
    <w:rsid w:val="14D1EC97"/>
    <w:rsid w:val="14D550B0"/>
    <w:rsid w:val="14DA5092"/>
    <w:rsid w:val="14DCB44D"/>
    <w:rsid w:val="14E31CE0"/>
    <w:rsid w:val="14EC7C2E"/>
    <w:rsid w:val="14EE9CBB"/>
    <w:rsid w:val="14EEE7D2"/>
    <w:rsid w:val="14EFC623"/>
    <w:rsid w:val="14F02167"/>
    <w:rsid w:val="14F914B2"/>
    <w:rsid w:val="14FAD505"/>
    <w:rsid w:val="150150BC"/>
    <w:rsid w:val="150A1C32"/>
    <w:rsid w:val="150B53F0"/>
    <w:rsid w:val="1514325B"/>
    <w:rsid w:val="15174163"/>
    <w:rsid w:val="1518A598"/>
    <w:rsid w:val="1522025F"/>
    <w:rsid w:val="15283F28"/>
    <w:rsid w:val="152A9BAB"/>
    <w:rsid w:val="15308655"/>
    <w:rsid w:val="1530D747"/>
    <w:rsid w:val="15324CD6"/>
    <w:rsid w:val="15355AB4"/>
    <w:rsid w:val="153911A8"/>
    <w:rsid w:val="1539F9FE"/>
    <w:rsid w:val="153AE40C"/>
    <w:rsid w:val="153C0079"/>
    <w:rsid w:val="154006E7"/>
    <w:rsid w:val="154050CF"/>
    <w:rsid w:val="154E5946"/>
    <w:rsid w:val="154F9749"/>
    <w:rsid w:val="15568F7D"/>
    <w:rsid w:val="155A720D"/>
    <w:rsid w:val="155D4A65"/>
    <w:rsid w:val="155FEEB2"/>
    <w:rsid w:val="156F301E"/>
    <w:rsid w:val="15759342"/>
    <w:rsid w:val="15775B50"/>
    <w:rsid w:val="157B482E"/>
    <w:rsid w:val="15806870"/>
    <w:rsid w:val="15830B41"/>
    <w:rsid w:val="1583B7EF"/>
    <w:rsid w:val="1595A99A"/>
    <w:rsid w:val="159B1DF4"/>
    <w:rsid w:val="159B7D05"/>
    <w:rsid w:val="15A0B707"/>
    <w:rsid w:val="15A3747D"/>
    <w:rsid w:val="15AE348E"/>
    <w:rsid w:val="15B26C77"/>
    <w:rsid w:val="15BDC3C8"/>
    <w:rsid w:val="15BF01F7"/>
    <w:rsid w:val="15BFC84D"/>
    <w:rsid w:val="15C08CCB"/>
    <w:rsid w:val="15C1233C"/>
    <w:rsid w:val="15C4F8C1"/>
    <w:rsid w:val="15C7092E"/>
    <w:rsid w:val="15C8E03B"/>
    <w:rsid w:val="15D47DE6"/>
    <w:rsid w:val="15D753EF"/>
    <w:rsid w:val="15D97144"/>
    <w:rsid w:val="15DE4BBB"/>
    <w:rsid w:val="15E0FD34"/>
    <w:rsid w:val="15E1EC66"/>
    <w:rsid w:val="15E44423"/>
    <w:rsid w:val="15EE260B"/>
    <w:rsid w:val="15F09115"/>
    <w:rsid w:val="15FDE17C"/>
    <w:rsid w:val="16112DB7"/>
    <w:rsid w:val="1616CA67"/>
    <w:rsid w:val="1627AA16"/>
    <w:rsid w:val="16286349"/>
    <w:rsid w:val="162B5478"/>
    <w:rsid w:val="162D9694"/>
    <w:rsid w:val="1630A3F9"/>
    <w:rsid w:val="1635D6D1"/>
    <w:rsid w:val="1639009D"/>
    <w:rsid w:val="163AC1C2"/>
    <w:rsid w:val="163DED59"/>
    <w:rsid w:val="163EAC32"/>
    <w:rsid w:val="163F24D4"/>
    <w:rsid w:val="16413DAE"/>
    <w:rsid w:val="1644CC84"/>
    <w:rsid w:val="164EB489"/>
    <w:rsid w:val="16579C42"/>
    <w:rsid w:val="165BE791"/>
    <w:rsid w:val="1665327E"/>
    <w:rsid w:val="1667FF44"/>
    <w:rsid w:val="1668D3E4"/>
    <w:rsid w:val="1674AE74"/>
    <w:rsid w:val="1674EFF3"/>
    <w:rsid w:val="1684176E"/>
    <w:rsid w:val="16848447"/>
    <w:rsid w:val="168B29A7"/>
    <w:rsid w:val="168CEA41"/>
    <w:rsid w:val="168D2420"/>
    <w:rsid w:val="1698C981"/>
    <w:rsid w:val="16A24788"/>
    <w:rsid w:val="16A2BEEC"/>
    <w:rsid w:val="16B06906"/>
    <w:rsid w:val="16B290A7"/>
    <w:rsid w:val="16B3A440"/>
    <w:rsid w:val="16B951C3"/>
    <w:rsid w:val="16BB276F"/>
    <w:rsid w:val="16BCD046"/>
    <w:rsid w:val="16BCEC7F"/>
    <w:rsid w:val="16BF2F4F"/>
    <w:rsid w:val="16C2504D"/>
    <w:rsid w:val="16CCB134"/>
    <w:rsid w:val="16EC6910"/>
    <w:rsid w:val="16F060BB"/>
    <w:rsid w:val="16FC151E"/>
    <w:rsid w:val="170297FF"/>
    <w:rsid w:val="17052B67"/>
    <w:rsid w:val="170538E3"/>
    <w:rsid w:val="1708CCF0"/>
    <w:rsid w:val="170B038A"/>
    <w:rsid w:val="170BCAD5"/>
    <w:rsid w:val="170D1B2C"/>
    <w:rsid w:val="17159C50"/>
    <w:rsid w:val="171BEB30"/>
    <w:rsid w:val="171DCE29"/>
    <w:rsid w:val="1721B9F3"/>
    <w:rsid w:val="172828C4"/>
    <w:rsid w:val="172B3CFA"/>
    <w:rsid w:val="172F6144"/>
    <w:rsid w:val="1731E31D"/>
    <w:rsid w:val="1737B55E"/>
    <w:rsid w:val="17432CC2"/>
    <w:rsid w:val="174B253C"/>
    <w:rsid w:val="175268E9"/>
    <w:rsid w:val="1753CDEB"/>
    <w:rsid w:val="17566CA0"/>
    <w:rsid w:val="1759BDB5"/>
    <w:rsid w:val="175A2713"/>
    <w:rsid w:val="175DFB5B"/>
    <w:rsid w:val="1770B82F"/>
    <w:rsid w:val="1776D209"/>
    <w:rsid w:val="177837F1"/>
    <w:rsid w:val="17789DF1"/>
    <w:rsid w:val="17844654"/>
    <w:rsid w:val="1786A04B"/>
    <w:rsid w:val="1786BB71"/>
    <w:rsid w:val="17884F96"/>
    <w:rsid w:val="179154B8"/>
    <w:rsid w:val="1797B609"/>
    <w:rsid w:val="17994352"/>
    <w:rsid w:val="1799B52D"/>
    <w:rsid w:val="17A78C90"/>
    <w:rsid w:val="17A9289B"/>
    <w:rsid w:val="17A96734"/>
    <w:rsid w:val="17BCB7BB"/>
    <w:rsid w:val="17C71C98"/>
    <w:rsid w:val="17D8B46E"/>
    <w:rsid w:val="17DDF8DD"/>
    <w:rsid w:val="17DE39BB"/>
    <w:rsid w:val="17E18FC2"/>
    <w:rsid w:val="17E24A08"/>
    <w:rsid w:val="17E4B217"/>
    <w:rsid w:val="17EC94F0"/>
    <w:rsid w:val="17F00F37"/>
    <w:rsid w:val="17F041D1"/>
    <w:rsid w:val="17FD84C6"/>
    <w:rsid w:val="1800DEC5"/>
    <w:rsid w:val="1803A2A4"/>
    <w:rsid w:val="18070CE9"/>
    <w:rsid w:val="18088550"/>
    <w:rsid w:val="180C022E"/>
    <w:rsid w:val="180E2987"/>
    <w:rsid w:val="18112CDF"/>
    <w:rsid w:val="1819B44B"/>
    <w:rsid w:val="181D4E03"/>
    <w:rsid w:val="1827155F"/>
    <w:rsid w:val="182B9607"/>
    <w:rsid w:val="182F6E92"/>
    <w:rsid w:val="1832AAE5"/>
    <w:rsid w:val="18336A51"/>
    <w:rsid w:val="18342EAA"/>
    <w:rsid w:val="18344A5A"/>
    <w:rsid w:val="18392A8A"/>
    <w:rsid w:val="183BBAF7"/>
    <w:rsid w:val="183DCF83"/>
    <w:rsid w:val="183F6FE3"/>
    <w:rsid w:val="1842CA33"/>
    <w:rsid w:val="1851A5ED"/>
    <w:rsid w:val="18569EA6"/>
    <w:rsid w:val="185C0119"/>
    <w:rsid w:val="185CBA29"/>
    <w:rsid w:val="18649130"/>
    <w:rsid w:val="1869282E"/>
    <w:rsid w:val="186A9710"/>
    <w:rsid w:val="186C4BE5"/>
    <w:rsid w:val="186CDC38"/>
    <w:rsid w:val="187C6A5D"/>
    <w:rsid w:val="187D7862"/>
    <w:rsid w:val="18830684"/>
    <w:rsid w:val="1885FCE3"/>
    <w:rsid w:val="1888F852"/>
    <w:rsid w:val="188AA0A3"/>
    <w:rsid w:val="188C1AB8"/>
    <w:rsid w:val="188C8387"/>
    <w:rsid w:val="188FDCEB"/>
    <w:rsid w:val="1891DBD3"/>
    <w:rsid w:val="18A0CFE3"/>
    <w:rsid w:val="18A59960"/>
    <w:rsid w:val="18AD33F7"/>
    <w:rsid w:val="18AE6B91"/>
    <w:rsid w:val="18BC3F88"/>
    <w:rsid w:val="18BDA3BB"/>
    <w:rsid w:val="18C5C471"/>
    <w:rsid w:val="18C6F78F"/>
    <w:rsid w:val="18CE5D82"/>
    <w:rsid w:val="18CE92B7"/>
    <w:rsid w:val="18CF188B"/>
    <w:rsid w:val="18D0368B"/>
    <w:rsid w:val="18D117F0"/>
    <w:rsid w:val="18D92AB4"/>
    <w:rsid w:val="18E38094"/>
    <w:rsid w:val="18E6AF5A"/>
    <w:rsid w:val="18E81748"/>
    <w:rsid w:val="18ECF2D0"/>
    <w:rsid w:val="18EEAB78"/>
    <w:rsid w:val="18F7D80F"/>
    <w:rsid w:val="18FB54FD"/>
    <w:rsid w:val="18FCB395"/>
    <w:rsid w:val="19006413"/>
    <w:rsid w:val="19069876"/>
    <w:rsid w:val="190A525E"/>
    <w:rsid w:val="19114AA6"/>
    <w:rsid w:val="191C93C4"/>
    <w:rsid w:val="191DFB90"/>
    <w:rsid w:val="191EC7A6"/>
    <w:rsid w:val="192040FB"/>
    <w:rsid w:val="19243E6F"/>
    <w:rsid w:val="192AF861"/>
    <w:rsid w:val="192BAD0C"/>
    <w:rsid w:val="192C7C49"/>
    <w:rsid w:val="193B2781"/>
    <w:rsid w:val="1942BF00"/>
    <w:rsid w:val="1945537A"/>
    <w:rsid w:val="19472E1E"/>
    <w:rsid w:val="194B383C"/>
    <w:rsid w:val="194FAFB0"/>
    <w:rsid w:val="194FBE34"/>
    <w:rsid w:val="195028B3"/>
    <w:rsid w:val="195798B2"/>
    <w:rsid w:val="196015B0"/>
    <w:rsid w:val="1960A05D"/>
    <w:rsid w:val="196403AB"/>
    <w:rsid w:val="1972B9E0"/>
    <w:rsid w:val="1974F6A3"/>
    <w:rsid w:val="197D8F6A"/>
    <w:rsid w:val="197FDE94"/>
    <w:rsid w:val="19816E36"/>
    <w:rsid w:val="198ACEC9"/>
    <w:rsid w:val="198EE184"/>
    <w:rsid w:val="1990B024"/>
    <w:rsid w:val="19913508"/>
    <w:rsid w:val="19927D8D"/>
    <w:rsid w:val="19936FDF"/>
    <w:rsid w:val="1995433E"/>
    <w:rsid w:val="1998C40A"/>
    <w:rsid w:val="199BCC10"/>
    <w:rsid w:val="19A649DF"/>
    <w:rsid w:val="19A8090B"/>
    <w:rsid w:val="19B79E84"/>
    <w:rsid w:val="19B82E01"/>
    <w:rsid w:val="19BC0E07"/>
    <w:rsid w:val="19BF3E63"/>
    <w:rsid w:val="19C4A524"/>
    <w:rsid w:val="19CEF9B1"/>
    <w:rsid w:val="19DDF84A"/>
    <w:rsid w:val="19DEE45A"/>
    <w:rsid w:val="19E8457B"/>
    <w:rsid w:val="19EAC168"/>
    <w:rsid w:val="19EEB5CE"/>
    <w:rsid w:val="19EF3D41"/>
    <w:rsid w:val="1A047705"/>
    <w:rsid w:val="1A0BEEDB"/>
    <w:rsid w:val="1A1351A5"/>
    <w:rsid w:val="1A178874"/>
    <w:rsid w:val="1A179536"/>
    <w:rsid w:val="1A19B154"/>
    <w:rsid w:val="1A1C800E"/>
    <w:rsid w:val="1A23D12D"/>
    <w:rsid w:val="1A24BEC6"/>
    <w:rsid w:val="1A28E2BF"/>
    <w:rsid w:val="1A2AFB32"/>
    <w:rsid w:val="1A2C20DC"/>
    <w:rsid w:val="1A2D1266"/>
    <w:rsid w:val="1A2D4949"/>
    <w:rsid w:val="1A32E4A1"/>
    <w:rsid w:val="1A4BC54C"/>
    <w:rsid w:val="1A5F1E74"/>
    <w:rsid w:val="1A60956E"/>
    <w:rsid w:val="1A6C82D4"/>
    <w:rsid w:val="1A7A5286"/>
    <w:rsid w:val="1A7BF733"/>
    <w:rsid w:val="1A97D2D2"/>
    <w:rsid w:val="1A989112"/>
    <w:rsid w:val="1A9C0894"/>
    <w:rsid w:val="1A9CB08F"/>
    <w:rsid w:val="1A9EF507"/>
    <w:rsid w:val="1AA19C9A"/>
    <w:rsid w:val="1AA21FBA"/>
    <w:rsid w:val="1AA87ABE"/>
    <w:rsid w:val="1AB9179A"/>
    <w:rsid w:val="1AB9E29F"/>
    <w:rsid w:val="1ABF2019"/>
    <w:rsid w:val="1AC3E3B5"/>
    <w:rsid w:val="1ACD529F"/>
    <w:rsid w:val="1ACE139F"/>
    <w:rsid w:val="1ACEA70C"/>
    <w:rsid w:val="1AD88A70"/>
    <w:rsid w:val="1AE009D2"/>
    <w:rsid w:val="1AE01F11"/>
    <w:rsid w:val="1AE395A0"/>
    <w:rsid w:val="1AEC79E3"/>
    <w:rsid w:val="1AEE071A"/>
    <w:rsid w:val="1AEEF1C6"/>
    <w:rsid w:val="1AF35F28"/>
    <w:rsid w:val="1AF89A50"/>
    <w:rsid w:val="1B0189A5"/>
    <w:rsid w:val="1B0299C8"/>
    <w:rsid w:val="1B0BBDD4"/>
    <w:rsid w:val="1B11CB51"/>
    <w:rsid w:val="1B154D07"/>
    <w:rsid w:val="1B162B0D"/>
    <w:rsid w:val="1B1F037A"/>
    <w:rsid w:val="1B1F25D8"/>
    <w:rsid w:val="1B29AC26"/>
    <w:rsid w:val="1B2BD77F"/>
    <w:rsid w:val="1B3C332B"/>
    <w:rsid w:val="1B41244E"/>
    <w:rsid w:val="1B42E5FE"/>
    <w:rsid w:val="1B439401"/>
    <w:rsid w:val="1B44B3D7"/>
    <w:rsid w:val="1B49B39E"/>
    <w:rsid w:val="1B549710"/>
    <w:rsid w:val="1B58E271"/>
    <w:rsid w:val="1B5EF4CB"/>
    <w:rsid w:val="1B70E276"/>
    <w:rsid w:val="1B793408"/>
    <w:rsid w:val="1B7B6C76"/>
    <w:rsid w:val="1B7E0CF3"/>
    <w:rsid w:val="1B8267C9"/>
    <w:rsid w:val="1B836A1D"/>
    <w:rsid w:val="1B83A257"/>
    <w:rsid w:val="1B840017"/>
    <w:rsid w:val="1B888340"/>
    <w:rsid w:val="1B8A7A96"/>
    <w:rsid w:val="1B8A7FEA"/>
    <w:rsid w:val="1B8B7D6F"/>
    <w:rsid w:val="1B8C4F68"/>
    <w:rsid w:val="1B8EB95D"/>
    <w:rsid w:val="1B9002D1"/>
    <w:rsid w:val="1B9C3DBB"/>
    <w:rsid w:val="1BA74243"/>
    <w:rsid w:val="1BB0AB58"/>
    <w:rsid w:val="1BB4DBF3"/>
    <w:rsid w:val="1BBEBA96"/>
    <w:rsid w:val="1BC03902"/>
    <w:rsid w:val="1BC072BC"/>
    <w:rsid w:val="1BC0CCE9"/>
    <w:rsid w:val="1BC7437F"/>
    <w:rsid w:val="1BC7F250"/>
    <w:rsid w:val="1BC86A55"/>
    <w:rsid w:val="1BCAE384"/>
    <w:rsid w:val="1BCFBC61"/>
    <w:rsid w:val="1BD050A2"/>
    <w:rsid w:val="1BD68DDE"/>
    <w:rsid w:val="1BD722AC"/>
    <w:rsid w:val="1BD87C8B"/>
    <w:rsid w:val="1BDA5EDA"/>
    <w:rsid w:val="1BDBABCF"/>
    <w:rsid w:val="1BDEA70B"/>
    <w:rsid w:val="1BEEFC60"/>
    <w:rsid w:val="1BF381F1"/>
    <w:rsid w:val="1BF6A63E"/>
    <w:rsid w:val="1BFC2EE8"/>
    <w:rsid w:val="1C07A085"/>
    <w:rsid w:val="1C0A24A5"/>
    <w:rsid w:val="1C127A36"/>
    <w:rsid w:val="1C164425"/>
    <w:rsid w:val="1C1E2DD1"/>
    <w:rsid w:val="1C23001D"/>
    <w:rsid w:val="1C235F2A"/>
    <w:rsid w:val="1C24CA5D"/>
    <w:rsid w:val="1C2CC30C"/>
    <w:rsid w:val="1C2FD2E0"/>
    <w:rsid w:val="1C361C99"/>
    <w:rsid w:val="1C3A5912"/>
    <w:rsid w:val="1C3CDC17"/>
    <w:rsid w:val="1C407251"/>
    <w:rsid w:val="1C432AB4"/>
    <w:rsid w:val="1C448777"/>
    <w:rsid w:val="1C4CA028"/>
    <w:rsid w:val="1C4FD377"/>
    <w:rsid w:val="1C533B2F"/>
    <w:rsid w:val="1C5C96DF"/>
    <w:rsid w:val="1C61E6ED"/>
    <w:rsid w:val="1C6324C5"/>
    <w:rsid w:val="1C684894"/>
    <w:rsid w:val="1C6D1972"/>
    <w:rsid w:val="1C75EF65"/>
    <w:rsid w:val="1C7B75FF"/>
    <w:rsid w:val="1C7F23E7"/>
    <w:rsid w:val="1C7F3995"/>
    <w:rsid w:val="1C80D230"/>
    <w:rsid w:val="1C815BD6"/>
    <w:rsid w:val="1C87967D"/>
    <w:rsid w:val="1C88CD80"/>
    <w:rsid w:val="1C9019FA"/>
    <w:rsid w:val="1C96CC1A"/>
    <w:rsid w:val="1C997924"/>
    <w:rsid w:val="1CA140E2"/>
    <w:rsid w:val="1CA704FD"/>
    <w:rsid w:val="1CAF8869"/>
    <w:rsid w:val="1CB07CD3"/>
    <w:rsid w:val="1CB5B40B"/>
    <w:rsid w:val="1CB6B894"/>
    <w:rsid w:val="1CBECBBB"/>
    <w:rsid w:val="1CC6C679"/>
    <w:rsid w:val="1CC8A53F"/>
    <w:rsid w:val="1CCEF6C2"/>
    <w:rsid w:val="1CCF3F42"/>
    <w:rsid w:val="1CD17742"/>
    <w:rsid w:val="1CD30174"/>
    <w:rsid w:val="1CD71DC5"/>
    <w:rsid w:val="1CDBF4AE"/>
    <w:rsid w:val="1CE06883"/>
    <w:rsid w:val="1CE17F54"/>
    <w:rsid w:val="1CE33F79"/>
    <w:rsid w:val="1CE588AC"/>
    <w:rsid w:val="1CE84527"/>
    <w:rsid w:val="1CEB850D"/>
    <w:rsid w:val="1CEB8522"/>
    <w:rsid w:val="1CF9D43E"/>
    <w:rsid w:val="1CFB6BFD"/>
    <w:rsid w:val="1CFC40F8"/>
    <w:rsid w:val="1CFCA239"/>
    <w:rsid w:val="1CFE8AE3"/>
    <w:rsid w:val="1D04BA0C"/>
    <w:rsid w:val="1D099F33"/>
    <w:rsid w:val="1D0AC1A0"/>
    <w:rsid w:val="1D0CE6D7"/>
    <w:rsid w:val="1D124B14"/>
    <w:rsid w:val="1D1B6980"/>
    <w:rsid w:val="1D1EB678"/>
    <w:rsid w:val="1D219809"/>
    <w:rsid w:val="1D247EEF"/>
    <w:rsid w:val="1D25D7B6"/>
    <w:rsid w:val="1D26D437"/>
    <w:rsid w:val="1D2890A0"/>
    <w:rsid w:val="1D2A98CB"/>
    <w:rsid w:val="1D2ECD84"/>
    <w:rsid w:val="1D2FDBBA"/>
    <w:rsid w:val="1D3C9A29"/>
    <w:rsid w:val="1D44B853"/>
    <w:rsid w:val="1D48B546"/>
    <w:rsid w:val="1D4A11B4"/>
    <w:rsid w:val="1D4B19DF"/>
    <w:rsid w:val="1D4D604C"/>
    <w:rsid w:val="1D4EA9D9"/>
    <w:rsid w:val="1D554FA9"/>
    <w:rsid w:val="1D64BCEF"/>
    <w:rsid w:val="1D6A9C81"/>
    <w:rsid w:val="1D748E76"/>
    <w:rsid w:val="1D79E4DF"/>
    <w:rsid w:val="1D800F45"/>
    <w:rsid w:val="1D85D2E1"/>
    <w:rsid w:val="1D8FA6ED"/>
    <w:rsid w:val="1D8FC557"/>
    <w:rsid w:val="1D9935CC"/>
    <w:rsid w:val="1D9E108B"/>
    <w:rsid w:val="1DA5BBC2"/>
    <w:rsid w:val="1DA8DB82"/>
    <w:rsid w:val="1DA8E9DF"/>
    <w:rsid w:val="1DAB1962"/>
    <w:rsid w:val="1DB2A924"/>
    <w:rsid w:val="1DB9E1AD"/>
    <w:rsid w:val="1DBA4BA7"/>
    <w:rsid w:val="1DBED029"/>
    <w:rsid w:val="1DC0DFED"/>
    <w:rsid w:val="1DC12FB7"/>
    <w:rsid w:val="1DC25373"/>
    <w:rsid w:val="1DC4F202"/>
    <w:rsid w:val="1DCBF1AC"/>
    <w:rsid w:val="1DD3F776"/>
    <w:rsid w:val="1DD6833F"/>
    <w:rsid w:val="1DDB9E11"/>
    <w:rsid w:val="1DDC93FB"/>
    <w:rsid w:val="1DE0717C"/>
    <w:rsid w:val="1DE25F74"/>
    <w:rsid w:val="1DED9E96"/>
    <w:rsid w:val="1DFA04CE"/>
    <w:rsid w:val="1DFAE922"/>
    <w:rsid w:val="1E03E2AF"/>
    <w:rsid w:val="1E08372F"/>
    <w:rsid w:val="1E08BC58"/>
    <w:rsid w:val="1E124EC9"/>
    <w:rsid w:val="1E15A959"/>
    <w:rsid w:val="1E15F3B0"/>
    <w:rsid w:val="1E1C884D"/>
    <w:rsid w:val="1E243759"/>
    <w:rsid w:val="1E2493FC"/>
    <w:rsid w:val="1E27B0E3"/>
    <w:rsid w:val="1E2B579F"/>
    <w:rsid w:val="1E343026"/>
    <w:rsid w:val="1E36A99A"/>
    <w:rsid w:val="1E3D7226"/>
    <w:rsid w:val="1E3F4C21"/>
    <w:rsid w:val="1E3F8EBA"/>
    <w:rsid w:val="1E506C27"/>
    <w:rsid w:val="1E511822"/>
    <w:rsid w:val="1E540E2E"/>
    <w:rsid w:val="1E542D6A"/>
    <w:rsid w:val="1E5589D1"/>
    <w:rsid w:val="1E5ABAE2"/>
    <w:rsid w:val="1E5BC3E0"/>
    <w:rsid w:val="1E670D3B"/>
    <w:rsid w:val="1E69C65A"/>
    <w:rsid w:val="1E6DE743"/>
    <w:rsid w:val="1E6E0D09"/>
    <w:rsid w:val="1E776EF5"/>
    <w:rsid w:val="1E802D87"/>
    <w:rsid w:val="1E861F73"/>
    <w:rsid w:val="1E8785E9"/>
    <w:rsid w:val="1E8CD862"/>
    <w:rsid w:val="1E93AEA0"/>
    <w:rsid w:val="1E93EEA7"/>
    <w:rsid w:val="1E9730D8"/>
    <w:rsid w:val="1E97F8BD"/>
    <w:rsid w:val="1E994E29"/>
    <w:rsid w:val="1E9A97F4"/>
    <w:rsid w:val="1EA4E847"/>
    <w:rsid w:val="1EB29A69"/>
    <w:rsid w:val="1EB5163D"/>
    <w:rsid w:val="1EB762D9"/>
    <w:rsid w:val="1EB96968"/>
    <w:rsid w:val="1EB97469"/>
    <w:rsid w:val="1EC02679"/>
    <w:rsid w:val="1EC0517F"/>
    <w:rsid w:val="1EC2A7C4"/>
    <w:rsid w:val="1EC5029F"/>
    <w:rsid w:val="1EC5FFE5"/>
    <w:rsid w:val="1ECBB8F1"/>
    <w:rsid w:val="1ECBFA43"/>
    <w:rsid w:val="1ED3AFD9"/>
    <w:rsid w:val="1ED3F40E"/>
    <w:rsid w:val="1ED86A8A"/>
    <w:rsid w:val="1EDA3FAA"/>
    <w:rsid w:val="1EE34F55"/>
    <w:rsid w:val="1EE77D6B"/>
    <w:rsid w:val="1EE9AB53"/>
    <w:rsid w:val="1EEAE17D"/>
    <w:rsid w:val="1EEFE581"/>
    <w:rsid w:val="1EF68879"/>
    <w:rsid w:val="1EFA9ADE"/>
    <w:rsid w:val="1F050122"/>
    <w:rsid w:val="1F07DA74"/>
    <w:rsid w:val="1F0912F9"/>
    <w:rsid w:val="1F0A2013"/>
    <w:rsid w:val="1F0F66F7"/>
    <w:rsid w:val="1F0FE730"/>
    <w:rsid w:val="1F12F4F0"/>
    <w:rsid w:val="1F162084"/>
    <w:rsid w:val="1F1D48DE"/>
    <w:rsid w:val="1F1FE643"/>
    <w:rsid w:val="1F20732F"/>
    <w:rsid w:val="1F2A6E34"/>
    <w:rsid w:val="1F2E0D1A"/>
    <w:rsid w:val="1F3C99A7"/>
    <w:rsid w:val="1F3D498B"/>
    <w:rsid w:val="1F41E7A6"/>
    <w:rsid w:val="1F4229BA"/>
    <w:rsid w:val="1F4348EB"/>
    <w:rsid w:val="1F4BC44E"/>
    <w:rsid w:val="1F4DEF98"/>
    <w:rsid w:val="1F4E223B"/>
    <w:rsid w:val="1F6B6A8C"/>
    <w:rsid w:val="1F765E3D"/>
    <w:rsid w:val="1F7C834E"/>
    <w:rsid w:val="1F7FE08E"/>
    <w:rsid w:val="1F8416A0"/>
    <w:rsid w:val="1F91627C"/>
    <w:rsid w:val="1F989852"/>
    <w:rsid w:val="1F9B3AF0"/>
    <w:rsid w:val="1F9EDEC0"/>
    <w:rsid w:val="1FA2920A"/>
    <w:rsid w:val="1FA7AAD8"/>
    <w:rsid w:val="1FA9AC3C"/>
    <w:rsid w:val="1FAB8A9D"/>
    <w:rsid w:val="1FAC74E2"/>
    <w:rsid w:val="1FAEBE05"/>
    <w:rsid w:val="1FAFA182"/>
    <w:rsid w:val="1FB7E0AB"/>
    <w:rsid w:val="1FBA78AA"/>
    <w:rsid w:val="1FBC6B56"/>
    <w:rsid w:val="1FC3E646"/>
    <w:rsid w:val="1FC59004"/>
    <w:rsid w:val="1FD13CFE"/>
    <w:rsid w:val="1FD6183B"/>
    <w:rsid w:val="1FD7145A"/>
    <w:rsid w:val="1FDB112E"/>
    <w:rsid w:val="1FDD29CE"/>
    <w:rsid w:val="1FDF2F15"/>
    <w:rsid w:val="1FE538CF"/>
    <w:rsid w:val="1FE97628"/>
    <w:rsid w:val="1FF02596"/>
    <w:rsid w:val="1FF0C97E"/>
    <w:rsid w:val="1FF20924"/>
    <w:rsid w:val="1FF96057"/>
    <w:rsid w:val="1FFC4D13"/>
    <w:rsid w:val="2003D475"/>
    <w:rsid w:val="20055AAE"/>
    <w:rsid w:val="200B4DB0"/>
    <w:rsid w:val="200CA92A"/>
    <w:rsid w:val="201467D7"/>
    <w:rsid w:val="2016E331"/>
    <w:rsid w:val="201AD57E"/>
    <w:rsid w:val="201B1A6E"/>
    <w:rsid w:val="201C22C6"/>
    <w:rsid w:val="2024548A"/>
    <w:rsid w:val="20298C4D"/>
    <w:rsid w:val="20377BF5"/>
    <w:rsid w:val="2039D006"/>
    <w:rsid w:val="203B9AF9"/>
    <w:rsid w:val="203EBDE0"/>
    <w:rsid w:val="2046E12D"/>
    <w:rsid w:val="20495133"/>
    <w:rsid w:val="205F56D7"/>
    <w:rsid w:val="2064AF9B"/>
    <w:rsid w:val="20664235"/>
    <w:rsid w:val="2069F60A"/>
    <w:rsid w:val="206AE85D"/>
    <w:rsid w:val="206C7743"/>
    <w:rsid w:val="2070E9C2"/>
    <w:rsid w:val="20734460"/>
    <w:rsid w:val="20743AEB"/>
    <w:rsid w:val="20790E7E"/>
    <w:rsid w:val="2079D907"/>
    <w:rsid w:val="207C19CA"/>
    <w:rsid w:val="2080BF1D"/>
    <w:rsid w:val="2081426A"/>
    <w:rsid w:val="2082AFA6"/>
    <w:rsid w:val="2085F411"/>
    <w:rsid w:val="208B64E1"/>
    <w:rsid w:val="20965E2A"/>
    <w:rsid w:val="2096AC63"/>
    <w:rsid w:val="2097ADC0"/>
    <w:rsid w:val="209A237F"/>
    <w:rsid w:val="209D6E54"/>
    <w:rsid w:val="209EB442"/>
    <w:rsid w:val="20A4D7DC"/>
    <w:rsid w:val="20AADB23"/>
    <w:rsid w:val="20AF50B9"/>
    <w:rsid w:val="20AF7F2C"/>
    <w:rsid w:val="20B102F1"/>
    <w:rsid w:val="20B1D309"/>
    <w:rsid w:val="20B9647E"/>
    <w:rsid w:val="20BCDA7F"/>
    <w:rsid w:val="20BEFA5A"/>
    <w:rsid w:val="20C25F8D"/>
    <w:rsid w:val="20C4100C"/>
    <w:rsid w:val="20C90E59"/>
    <w:rsid w:val="20CFABC9"/>
    <w:rsid w:val="20D1523C"/>
    <w:rsid w:val="20D81B25"/>
    <w:rsid w:val="20DA3340"/>
    <w:rsid w:val="20E36290"/>
    <w:rsid w:val="20E812CC"/>
    <w:rsid w:val="20EE13CB"/>
    <w:rsid w:val="20F158AA"/>
    <w:rsid w:val="20F8CDC1"/>
    <w:rsid w:val="20FE9CA8"/>
    <w:rsid w:val="21129D24"/>
    <w:rsid w:val="21193405"/>
    <w:rsid w:val="211BB612"/>
    <w:rsid w:val="211F08CB"/>
    <w:rsid w:val="2120A6EA"/>
    <w:rsid w:val="21287AEB"/>
    <w:rsid w:val="212B65E2"/>
    <w:rsid w:val="212F8EA1"/>
    <w:rsid w:val="2130398D"/>
    <w:rsid w:val="2130A31B"/>
    <w:rsid w:val="21411505"/>
    <w:rsid w:val="2153B10C"/>
    <w:rsid w:val="2154E9C7"/>
    <w:rsid w:val="2156C69F"/>
    <w:rsid w:val="2159B039"/>
    <w:rsid w:val="215E6B8E"/>
    <w:rsid w:val="2161E419"/>
    <w:rsid w:val="21743905"/>
    <w:rsid w:val="21756A1F"/>
    <w:rsid w:val="217C845C"/>
    <w:rsid w:val="2183C2B6"/>
    <w:rsid w:val="21856658"/>
    <w:rsid w:val="21874154"/>
    <w:rsid w:val="2188AFDF"/>
    <w:rsid w:val="2188DC95"/>
    <w:rsid w:val="218F1768"/>
    <w:rsid w:val="2196F4CC"/>
    <w:rsid w:val="21986371"/>
    <w:rsid w:val="219BFE05"/>
    <w:rsid w:val="219CB887"/>
    <w:rsid w:val="219D164F"/>
    <w:rsid w:val="21AC99A2"/>
    <w:rsid w:val="21B0A3FE"/>
    <w:rsid w:val="21B6F459"/>
    <w:rsid w:val="21B719ED"/>
    <w:rsid w:val="21B77C00"/>
    <w:rsid w:val="21BA07AE"/>
    <w:rsid w:val="21C7CA80"/>
    <w:rsid w:val="21CD08F6"/>
    <w:rsid w:val="21CFB27C"/>
    <w:rsid w:val="21D64588"/>
    <w:rsid w:val="21D64B93"/>
    <w:rsid w:val="21D92C53"/>
    <w:rsid w:val="21DAF70D"/>
    <w:rsid w:val="21DCCF0F"/>
    <w:rsid w:val="21E089D1"/>
    <w:rsid w:val="21E0A5FC"/>
    <w:rsid w:val="21E2F841"/>
    <w:rsid w:val="21ED671E"/>
    <w:rsid w:val="21EE8073"/>
    <w:rsid w:val="21F3EF55"/>
    <w:rsid w:val="21FB4826"/>
    <w:rsid w:val="220B9724"/>
    <w:rsid w:val="221140E3"/>
    <w:rsid w:val="22114C74"/>
    <w:rsid w:val="22147EA0"/>
    <w:rsid w:val="221E3D09"/>
    <w:rsid w:val="222F65FC"/>
    <w:rsid w:val="22316F6C"/>
    <w:rsid w:val="223274EF"/>
    <w:rsid w:val="2237192E"/>
    <w:rsid w:val="22379320"/>
    <w:rsid w:val="2239A8F9"/>
    <w:rsid w:val="2239BCC3"/>
    <w:rsid w:val="22432FAA"/>
    <w:rsid w:val="224CB37B"/>
    <w:rsid w:val="2258E45C"/>
    <w:rsid w:val="2262C89F"/>
    <w:rsid w:val="226C228A"/>
    <w:rsid w:val="226DF88C"/>
    <w:rsid w:val="227417E2"/>
    <w:rsid w:val="2276FC10"/>
    <w:rsid w:val="22826AA0"/>
    <w:rsid w:val="22868456"/>
    <w:rsid w:val="228C3316"/>
    <w:rsid w:val="228F2361"/>
    <w:rsid w:val="2294691A"/>
    <w:rsid w:val="229CEC3C"/>
    <w:rsid w:val="22A1CA2D"/>
    <w:rsid w:val="22A98872"/>
    <w:rsid w:val="22AA9E0A"/>
    <w:rsid w:val="22AD7E27"/>
    <w:rsid w:val="22ADE503"/>
    <w:rsid w:val="22AEB07E"/>
    <w:rsid w:val="22B5BF63"/>
    <w:rsid w:val="22BF99A0"/>
    <w:rsid w:val="22E0DC35"/>
    <w:rsid w:val="22E6EE99"/>
    <w:rsid w:val="22EDAD0D"/>
    <w:rsid w:val="22EF8619"/>
    <w:rsid w:val="22FC8C76"/>
    <w:rsid w:val="230A50E3"/>
    <w:rsid w:val="230E89BE"/>
    <w:rsid w:val="23129A61"/>
    <w:rsid w:val="23174EFE"/>
    <w:rsid w:val="231B5013"/>
    <w:rsid w:val="231E2233"/>
    <w:rsid w:val="2327AFA4"/>
    <w:rsid w:val="232946F9"/>
    <w:rsid w:val="2329D197"/>
    <w:rsid w:val="232B0A97"/>
    <w:rsid w:val="232CF004"/>
    <w:rsid w:val="232E656E"/>
    <w:rsid w:val="2330E743"/>
    <w:rsid w:val="23379DC5"/>
    <w:rsid w:val="233B5FEB"/>
    <w:rsid w:val="233D1F61"/>
    <w:rsid w:val="234AC679"/>
    <w:rsid w:val="234B69D7"/>
    <w:rsid w:val="234DADFF"/>
    <w:rsid w:val="23582159"/>
    <w:rsid w:val="235A9842"/>
    <w:rsid w:val="235F3C34"/>
    <w:rsid w:val="23603BE0"/>
    <w:rsid w:val="2363B4F3"/>
    <w:rsid w:val="23653BD9"/>
    <w:rsid w:val="236E69E7"/>
    <w:rsid w:val="237C824F"/>
    <w:rsid w:val="2381C141"/>
    <w:rsid w:val="23843E24"/>
    <w:rsid w:val="238780A6"/>
    <w:rsid w:val="238E0342"/>
    <w:rsid w:val="2391D676"/>
    <w:rsid w:val="239D8F5B"/>
    <w:rsid w:val="23A00D40"/>
    <w:rsid w:val="23B49985"/>
    <w:rsid w:val="23B55C5E"/>
    <w:rsid w:val="23B62347"/>
    <w:rsid w:val="23B774A5"/>
    <w:rsid w:val="23B7F36B"/>
    <w:rsid w:val="23BCACA8"/>
    <w:rsid w:val="23BDF305"/>
    <w:rsid w:val="23C1C61E"/>
    <w:rsid w:val="23C7A147"/>
    <w:rsid w:val="23C9C4B5"/>
    <w:rsid w:val="23CC83C8"/>
    <w:rsid w:val="23D7160A"/>
    <w:rsid w:val="23E353DF"/>
    <w:rsid w:val="23E4156B"/>
    <w:rsid w:val="23E6E472"/>
    <w:rsid w:val="23F26ED0"/>
    <w:rsid w:val="23F82363"/>
    <w:rsid w:val="23FA94E6"/>
    <w:rsid w:val="24032F18"/>
    <w:rsid w:val="240973CD"/>
    <w:rsid w:val="240E00BC"/>
    <w:rsid w:val="24150836"/>
    <w:rsid w:val="241E92C5"/>
    <w:rsid w:val="2420DD89"/>
    <w:rsid w:val="242A19CB"/>
    <w:rsid w:val="243023D4"/>
    <w:rsid w:val="243484EA"/>
    <w:rsid w:val="24386D09"/>
    <w:rsid w:val="2439EFEE"/>
    <w:rsid w:val="243E4301"/>
    <w:rsid w:val="2440F89E"/>
    <w:rsid w:val="244558CE"/>
    <w:rsid w:val="244D4CA1"/>
    <w:rsid w:val="245EA935"/>
    <w:rsid w:val="245ECFA4"/>
    <w:rsid w:val="246158C6"/>
    <w:rsid w:val="246E4648"/>
    <w:rsid w:val="2476CB88"/>
    <w:rsid w:val="247D09F2"/>
    <w:rsid w:val="247EE8C0"/>
    <w:rsid w:val="247F0D0B"/>
    <w:rsid w:val="248E3615"/>
    <w:rsid w:val="2499E5AB"/>
    <w:rsid w:val="249CD485"/>
    <w:rsid w:val="249FB596"/>
    <w:rsid w:val="24A60678"/>
    <w:rsid w:val="24AAA996"/>
    <w:rsid w:val="24AAD482"/>
    <w:rsid w:val="24AAE673"/>
    <w:rsid w:val="24ABC1C6"/>
    <w:rsid w:val="24BC82EC"/>
    <w:rsid w:val="24BF51C3"/>
    <w:rsid w:val="24C38005"/>
    <w:rsid w:val="24C711B9"/>
    <w:rsid w:val="24C86982"/>
    <w:rsid w:val="24CA6E21"/>
    <w:rsid w:val="24CB6B02"/>
    <w:rsid w:val="24D1FE3F"/>
    <w:rsid w:val="24E43D05"/>
    <w:rsid w:val="24E4AD58"/>
    <w:rsid w:val="24EA3EB6"/>
    <w:rsid w:val="24EAD0D2"/>
    <w:rsid w:val="24FFB9AD"/>
    <w:rsid w:val="25038CE4"/>
    <w:rsid w:val="2505D1F3"/>
    <w:rsid w:val="251177ED"/>
    <w:rsid w:val="2515058C"/>
    <w:rsid w:val="25187FC9"/>
    <w:rsid w:val="251C7FD1"/>
    <w:rsid w:val="251E608F"/>
    <w:rsid w:val="2521C418"/>
    <w:rsid w:val="252C455F"/>
    <w:rsid w:val="252F87F6"/>
    <w:rsid w:val="2534E0AD"/>
    <w:rsid w:val="254334EA"/>
    <w:rsid w:val="2549B91F"/>
    <w:rsid w:val="254DDC0E"/>
    <w:rsid w:val="254FE858"/>
    <w:rsid w:val="25533C74"/>
    <w:rsid w:val="2556395B"/>
    <w:rsid w:val="255BB408"/>
    <w:rsid w:val="255C5F49"/>
    <w:rsid w:val="2560FD7E"/>
    <w:rsid w:val="256B6ECE"/>
    <w:rsid w:val="25724C29"/>
    <w:rsid w:val="2574912D"/>
    <w:rsid w:val="25751A31"/>
    <w:rsid w:val="257D8977"/>
    <w:rsid w:val="257DCD60"/>
    <w:rsid w:val="257F0633"/>
    <w:rsid w:val="258326C9"/>
    <w:rsid w:val="25877DF0"/>
    <w:rsid w:val="258F7D07"/>
    <w:rsid w:val="2591BFD4"/>
    <w:rsid w:val="2592ED13"/>
    <w:rsid w:val="2592FED6"/>
    <w:rsid w:val="2593570F"/>
    <w:rsid w:val="2597D0BA"/>
    <w:rsid w:val="259D3FA5"/>
    <w:rsid w:val="259E23C3"/>
    <w:rsid w:val="25A05FB4"/>
    <w:rsid w:val="25A7D891"/>
    <w:rsid w:val="25B3A82E"/>
    <w:rsid w:val="25C20DAF"/>
    <w:rsid w:val="25CA060A"/>
    <w:rsid w:val="25CE51B8"/>
    <w:rsid w:val="25D492A4"/>
    <w:rsid w:val="25D9ED39"/>
    <w:rsid w:val="25DF22CA"/>
    <w:rsid w:val="25E345DC"/>
    <w:rsid w:val="25E608C3"/>
    <w:rsid w:val="25ED64E7"/>
    <w:rsid w:val="25F4C1D1"/>
    <w:rsid w:val="25FDCF85"/>
    <w:rsid w:val="26109960"/>
    <w:rsid w:val="26123741"/>
    <w:rsid w:val="261FDA21"/>
    <w:rsid w:val="261FF15E"/>
    <w:rsid w:val="262DD4A7"/>
    <w:rsid w:val="2639485B"/>
    <w:rsid w:val="2639DEB2"/>
    <w:rsid w:val="263E72B5"/>
    <w:rsid w:val="26400327"/>
    <w:rsid w:val="264519BD"/>
    <w:rsid w:val="264EFAC6"/>
    <w:rsid w:val="264F0F29"/>
    <w:rsid w:val="2650C5D7"/>
    <w:rsid w:val="2656B110"/>
    <w:rsid w:val="265EB59A"/>
    <w:rsid w:val="2660D54B"/>
    <w:rsid w:val="2663106F"/>
    <w:rsid w:val="26661905"/>
    <w:rsid w:val="266E7D9B"/>
    <w:rsid w:val="2679B61F"/>
    <w:rsid w:val="267A0F8F"/>
    <w:rsid w:val="267AEFBB"/>
    <w:rsid w:val="267B40CF"/>
    <w:rsid w:val="2681D1A0"/>
    <w:rsid w:val="268649DA"/>
    <w:rsid w:val="2689C699"/>
    <w:rsid w:val="268C14AF"/>
    <w:rsid w:val="269491F2"/>
    <w:rsid w:val="26962595"/>
    <w:rsid w:val="26968C76"/>
    <w:rsid w:val="2696B0DF"/>
    <w:rsid w:val="269BE711"/>
    <w:rsid w:val="269FA398"/>
    <w:rsid w:val="269FEB23"/>
    <w:rsid w:val="26A0E826"/>
    <w:rsid w:val="26A800B7"/>
    <w:rsid w:val="26AC298D"/>
    <w:rsid w:val="26B60349"/>
    <w:rsid w:val="26D3F331"/>
    <w:rsid w:val="26D51167"/>
    <w:rsid w:val="26DB6D60"/>
    <w:rsid w:val="26DC393B"/>
    <w:rsid w:val="26DCE047"/>
    <w:rsid w:val="26DD02E2"/>
    <w:rsid w:val="26E4C2F0"/>
    <w:rsid w:val="26E757E5"/>
    <w:rsid w:val="26EE9411"/>
    <w:rsid w:val="26F69E6B"/>
    <w:rsid w:val="26FBD1C0"/>
    <w:rsid w:val="26FCD6A4"/>
    <w:rsid w:val="26FF0459"/>
    <w:rsid w:val="2700E5B0"/>
    <w:rsid w:val="270BDF39"/>
    <w:rsid w:val="270DC87B"/>
    <w:rsid w:val="270EDD11"/>
    <w:rsid w:val="270FDA87"/>
    <w:rsid w:val="271AFF81"/>
    <w:rsid w:val="2721F566"/>
    <w:rsid w:val="2722D098"/>
    <w:rsid w:val="272A5562"/>
    <w:rsid w:val="2731B9EB"/>
    <w:rsid w:val="273CF6D7"/>
    <w:rsid w:val="2740E474"/>
    <w:rsid w:val="274423C9"/>
    <w:rsid w:val="2749AD20"/>
    <w:rsid w:val="274AE450"/>
    <w:rsid w:val="274CE7F0"/>
    <w:rsid w:val="274F4994"/>
    <w:rsid w:val="275057FC"/>
    <w:rsid w:val="2758D1E3"/>
    <w:rsid w:val="275BF947"/>
    <w:rsid w:val="275C69CB"/>
    <w:rsid w:val="276BE28D"/>
    <w:rsid w:val="276CF448"/>
    <w:rsid w:val="276EA3EC"/>
    <w:rsid w:val="27779211"/>
    <w:rsid w:val="27790474"/>
    <w:rsid w:val="27799A1F"/>
    <w:rsid w:val="277A40D4"/>
    <w:rsid w:val="277B4478"/>
    <w:rsid w:val="2783C596"/>
    <w:rsid w:val="278609F4"/>
    <w:rsid w:val="27879955"/>
    <w:rsid w:val="278AFA8B"/>
    <w:rsid w:val="2793DC39"/>
    <w:rsid w:val="2793FEC6"/>
    <w:rsid w:val="279804D0"/>
    <w:rsid w:val="2799A1A3"/>
    <w:rsid w:val="279A0C58"/>
    <w:rsid w:val="279DA135"/>
    <w:rsid w:val="27ACB7FD"/>
    <w:rsid w:val="27AEE0C8"/>
    <w:rsid w:val="27B41505"/>
    <w:rsid w:val="27BCD4BA"/>
    <w:rsid w:val="27CAC5D4"/>
    <w:rsid w:val="27CB9F49"/>
    <w:rsid w:val="27CBE602"/>
    <w:rsid w:val="27CC1482"/>
    <w:rsid w:val="27CC8AC9"/>
    <w:rsid w:val="27CD7052"/>
    <w:rsid w:val="27D00648"/>
    <w:rsid w:val="27D4201E"/>
    <w:rsid w:val="27DB8753"/>
    <w:rsid w:val="27E03564"/>
    <w:rsid w:val="27E53F63"/>
    <w:rsid w:val="27ECAD3E"/>
    <w:rsid w:val="27F2262D"/>
    <w:rsid w:val="27F36FA9"/>
    <w:rsid w:val="27F790EE"/>
    <w:rsid w:val="27FC5CF6"/>
    <w:rsid w:val="27FE19C0"/>
    <w:rsid w:val="2803A62A"/>
    <w:rsid w:val="28086987"/>
    <w:rsid w:val="280B714B"/>
    <w:rsid w:val="280C95D9"/>
    <w:rsid w:val="2810CB2D"/>
    <w:rsid w:val="28125FE8"/>
    <w:rsid w:val="28146C9D"/>
    <w:rsid w:val="28179EAD"/>
    <w:rsid w:val="281E0064"/>
    <w:rsid w:val="281FDE22"/>
    <w:rsid w:val="2828C4C4"/>
    <w:rsid w:val="2828D4C8"/>
    <w:rsid w:val="282D9F0C"/>
    <w:rsid w:val="2831DDFF"/>
    <w:rsid w:val="28358EFC"/>
    <w:rsid w:val="284CC59A"/>
    <w:rsid w:val="284E9124"/>
    <w:rsid w:val="2852E37D"/>
    <w:rsid w:val="285B197F"/>
    <w:rsid w:val="285E7CF1"/>
    <w:rsid w:val="285F022F"/>
    <w:rsid w:val="2866FDEB"/>
    <w:rsid w:val="2868D9A6"/>
    <w:rsid w:val="286E493C"/>
    <w:rsid w:val="286F4EA2"/>
    <w:rsid w:val="28775FA0"/>
    <w:rsid w:val="2885B7D4"/>
    <w:rsid w:val="289433CC"/>
    <w:rsid w:val="28A39BEA"/>
    <w:rsid w:val="28A5FBD8"/>
    <w:rsid w:val="28AD1D41"/>
    <w:rsid w:val="28AF7BDC"/>
    <w:rsid w:val="28B074A3"/>
    <w:rsid w:val="28B893FF"/>
    <w:rsid w:val="28B95FD3"/>
    <w:rsid w:val="28BA1936"/>
    <w:rsid w:val="28BD6F9D"/>
    <w:rsid w:val="28C1119F"/>
    <w:rsid w:val="28C5E2AB"/>
    <w:rsid w:val="28C66F79"/>
    <w:rsid w:val="28C6DB7B"/>
    <w:rsid w:val="28CBD655"/>
    <w:rsid w:val="28CD18D9"/>
    <w:rsid w:val="28D864C5"/>
    <w:rsid w:val="28DF7F78"/>
    <w:rsid w:val="28E5A156"/>
    <w:rsid w:val="28E6EC90"/>
    <w:rsid w:val="28ED5DC7"/>
    <w:rsid w:val="28EEFFB6"/>
    <w:rsid w:val="28F4591B"/>
    <w:rsid w:val="28F86899"/>
    <w:rsid w:val="29041FAF"/>
    <w:rsid w:val="29061CA4"/>
    <w:rsid w:val="290DCDE6"/>
    <w:rsid w:val="291770BB"/>
    <w:rsid w:val="29192CFA"/>
    <w:rsid w:val="291D7A0F"/>
    <w:rsid w:val="29205C09"/>
    <w:rsid w:val="2921B328"/>
    <w:rsid w:val="2926210D"/>
    <w:rsid w:val="292AA2F5"/>
    <w:rsid w:val="292B74C8"/>
    <w:rsid w:val="292DA6AC"/>
    <w:rsid w:val="29332F67"/>
    <w:rsid w:val="293FE6BF"/>
    <w:rsid w:val="29441BF2"/>
    <w:rsid w:val="2944B9A0"/>
    <w:rsid w:val="29478BEC"/>
    <w:rsid w:val="29498A8E"/>
    <w:rsid w:val="295189E0"/>
    <w:rsid w:val="2951FD98"/>
    <w:rsid w:val="29558332"/>
    <w:rsid w:val="2956165E"/>
    <w:rsid w:val="295DA1C7"/>
    <w:rsid w:val="295F4B09"/>
    <w:rsid w:val="2967DBAA"/>
    <w:rsid w:val="2969C41D"/>
    <w:rsid w:val="296A9EC5"/>
    <w:rsid w:val="296CC70A"/>
    <w:rsid w:val="296DAA42"/>
    <w:rsid w:val="296FEB81"/>
    <w:rsid w:val="2978F344"/>
    <w:rsid w:val="2979A0DD"/>
    <w:rsid w:val="297FA20D"/>
    <w:rsid w:val="2987DC9D"/>
    <w:rsid w:val="2987E077"/>
    <w:rsid w:val="298A5F1A"/>
    <w:rsid w:val="29920AF6"/>
    <w:rsid w:val="2996E80C"/>
    <w:rsid w:val="299B8ADE"/>
    <w:rsid w:val="299C0568"/>
    <w:rsid w:val="299EE303"/>
    <w:rsid w:val="29AAB516"/>
    <w:rsid w:val="29B0B769"/>
    <w:rsid w:val="29B13F59"/>
    <w:rsid w:val="29B3AA19"/>
    <w:rsid w:val="29B7E099"/>
    <w:rsid w:val="29C3504C"/>
    <w:rsid w:val="29C497CA"/>
    <w:rsid w:val="29CDB7DD"/>
    <w:rsid w:val="29CF9A46"/>
    <w:rsid w:val="29D06821"/>
    <w:rsid w:val="29D1B5BD"/>
    <w:rsid w:val="29D7F677"/>
    <w:rsid w:val="29DCBF54"/>
    <w:rsid w:val="29EDF345"/>
    <w:rsid w:val="29F776C3"/>
    <w:rsid w:val="29FDF002"/>
    <w:rsid w:val="2A055927"/>
    <w:rsid w:val="2A0819ED"/>
    <w:rsid w:val="2A1079D4"/>
    <w:rsid w:val="2A10ECBC"/>
    <w:rsid w:val="2A176DAA"/>
    <w:rsid w:val="2A2959ED"/>
    <w:rsid w:val="2A3C4C88"/>
    <w:rsid w:val="2A3DC8C1"/>
    <w:rsid w:val="2A3FB0E2"/>
    <w:rsid w:val="2A47383E"/>
    <w:rsid w:val="2A479B9A"/>
    <w:rsid w:val="2A491CBF"/>
    <w:rsid w:val="2A4BBD8C"/>
    <w:rsid w:val="2A4E4C8C"/>
    <w:rsid w:val="2A4E572B"/>
    <w:rsid w:val="2A5EBCBB"/>
    <w:rsid w:val="2A607158"/>
    <w:rsid w:val="2A638D7F"/>
    <w:rsid w:val="2A6453DA"/>
    <w:rsid w:val="2A664E30"/>
    <w:rsid w:val="2A670A64"/>
    <w:rsid w:val="2A6ABE94"/>
    <w:rsid w:val="2A74F2A7"/>
    <w:rsid w:val="2A771073"/>
    <w:rsid w:val="2A7A4E1A"/>
    <w:rsid w:val="2A7D9C38"/>
    <w:rsid w:val="2A8020DF"/>
    <w:rsid w:val="2A870870"/>
    <w:rsid w:val="2A87F7D7"/>
    <w:rsid w:val="2A884EF8"/>
    <w:rsid w:val="2A8C30F1"/>
    <w:rsid w:val="2A920BDF"/>
    <w:rsid w:val="2A946316"/>
    <w:rsid w:val="2A9D4067"/>
    <w:rsid w:val="2A9FACBE"/>
    <w:rsid w:val="2AA8EAE0"/>
    <w:rsid w:val="2AA924BB"/>
    <w:rsid w:val="2AAA40ED"/>
    <w:rsid w:val="2AAC0071"/>
    <w:rsid w:val="2AAC3438"/>
    <w:rsid w:val="2AB00D36"/>
    <w:rsid w:val="2AB8A4A0"/>
    <w:rsid w:val="2AB8FE3A"/>
    <w:rsid w:val="2ABABEBA"/>
    <w:rsid w:val="2ABE996E"/>
    <w:rsid w:val="2AC29BB3"/>
    <w:rsid w:val="2AC2FC52"/>
    <w:rsid w:val="2AC53CB2"/>
    <w:rsid w:val="2AC9434D"/>
    <w:rsid w:val="2ACDDBB8"/>
    <w:rsid w:val="2AD19FFC"/>
    <w:rsid w:val="2AD6CBCA"/>
    <w:rsid w:val="2AD91F83"/>
    <w:rsid w:val="2ADCD76D"/>
    <w:rsid w:val="2ADCE24A"/>
    <w:rsid w:val="2ADD76B1"/>
    <w:rsid w:val="2AE37DB8"/>
    <w:rsid w:val="2AE65FD6"/>
    <w:rsid w:val="2AE7233C"/>
    <w:rsid w:val="2AE9DDBE"/>
    <w:rsid w:val="2AEAF45F"/>
    <w:rsid w:val="2AF29DE3"/>
    <w:rsid w:val="2AF5803A"/>
    <w:rsid w:val="2AFB2B70"/>
    <w:rsid w:val="2B0139B4"/>
    <w:rsid w:val="2B0B3BCA"/>
    <w:rsid w:val="2B0EFA58"/>
    <w:rsid w:val="2B140EE4"/>
    <w:rsid w:val="2B158F8D"/>
    <w:rsid w:val="2B15B11D"/>
    <w:rsid w:val="2B1800B0"/>
    <w:rsid w:val="2B199026"/>
    <w:rsid w:val="2B1D269F"/>
    <w:rsid w:val="2B1E2AC4"/>
    <w:rsid w:val="2B277DBB"/>
    <w:rsid w:val="2B3070A7"/>
    <w:rsid w:val="2B33A8E8"/>
    <w:rsid w:val="2B389E78"/>
    <w:rsid w:val="2B3DE256"/>
    <w:rsid w:val="2B3ED3E5"/>
    <w:rsid w:val="2B46EDEF"/>
    <w:rsid w:val="2B4874E2"/>
    <w:rsid w:val="2B496822"/>
    <w:rsid w:val="2B4D290D"/>
    <w:rsid w:val="2B4F3AB3"/>
    <w:rsid w:val="2B4F4EC7"/>
    <w:rsid w:val="2B549C6A"/>
    <w:rsid w:val="2B5CF9A8"/>
    <w:rsid w:val="2B6133CE"/>
    <w:rsid w:val="2B61C346"/>
    <w:rsid w:val="2B6C111C"/>
    <w:rsid w:val="2B6FEDFE"/>
    <w:rsid w:val="2B716949"/>
    <w:rsid w:val="2B78639A"/>
    <w:rsid w:val="2B78FC17"/>
    <w:rsid w:val="2B8016D8"/>
    <w:rsid w:val="2B84DCEA"/>
    <w:rsid w:val="2B894386"/>
    <w:rsid w:val="2B8A3CD3"/>
    <w:rsid w:val="2B8A5D39"/>
    <w:rsid w:val="2B8AAC63"/>
    <w:rsid w:val="2B8AD396"/>
    <w:rsid w:val="2B8D833C"/>
    <w:rsid w:val="2B8DB38D"/>
    <w:rsid w:val="2B93011D"/>
    <w:rsid w:val="2B944483"/>
    <w:rsid w:val="2B94C579"/>
    <w:rsid w:val="2B993E3B"/>
    <w:rsid w:val="2B9A5639"/>
    <w:rsid w:val="2B9C374F"/>
    <w:rsid w:val="2BAD10F7"/>
    <w:rsid w:val="2BAEDCC6"/>
    <w:rsid w:val="2BBD3EA6"/>
    <w:rsid w:val="2BBE5C9E"/>
    <w:rsid w:val="2BBEB8E4"/>
    <w:rsid w:val="2BC73B76"/>
    <w:rsid w:val="2BCF72A7"/>
    <w:rsid w:val="2BE41C12"/>
    <w:rsid w:val="2BE5D4A0"/>
    <w:rsid w:val="2BEC3D4D"/>
    <w:rsid w:val="2BEF4291"/>
    <w:rsid w:val="2BFD3789"/>
    <w:rsid w:val="2BFE79F0"/>
    <w:rsid w:val="2C0C8DD5"/>
    <w:rsid w:val="2C10D824"/>
    <w:rsid w:val="2C11ECDB"/>
    <w:rsid w:val="2C1AE6FE"/>
    <w:rsid w:val="2C214B11"/>
    <w:rsid w:val="2C23C0C4"/>
    <w:rsid w:val="2C24B363"/>
    <w:rsid w:val="2C2894EC"/>
    <w:rsid w:val="2C2F1FD6"/>
    <w:rsid w:val="2C3153AE"/>
    <w:rsid w:val="2C315E2B"/>
    <w:rsid w:val="2C340431"/>
    <w:rsid w:val="2C342742"/>
    <w:rsid w:val="2C34ECBA"/>
    <w:rsid w:val="2C3560D3"/>
    <w:rsid w:val="2C3A192C"/>
    <w:rsid w:val="2C3EA15B"/>
    <w:rsid w:val="2C45E672"/>
    <w:rsid w:val="2C486906"/>
    <w:rsid w:val="2C4CB8A2"/>
    <w:rsid w:val="2C4F5A94"/>
    <w:rsid w:val="2C56430C"/>
    <w:rsid w:val="2C58A310"/>
    <w:rsid w:val="2C5AF6FD"/>
    <w:rsid w:val="2C79E8A2"/>
    <w:rsid w:val="2C7C0C44"/>
    <w:rsid w:val="2C845E8F"/>
    <w:rsid w:val="2C87754A"/>
    <w:rsid w:val="2C883495"/>
    <w:rsid w:val="2C8A2D80"/>
    <w:rsid w:val="2C8CA300"/>
    <w:rsid w:val="2C8E0CCA"/>
    <w:rsid w:val="2C91BC3B"/>
    <w:rsid w:val="2C93AD32"/>
    <w:rsid w:val="2C946A5F"/>
    <w:rsid w:val="2C94C974"/>
    <w:rsid w:val="2C985E2D"/>
    <w:rsid w:val="2C9A7BA0"/>
    <w:rsid w:val="2CA03730"/>
    <w:rsid w:val="2CA0FFE1"/>
    <w:rsid w:val="2CAA33B5"/>
    <w:rsid w:val="2CB13FC7"/>
    <w:rsid w:val="2CBC445A"/>
    <w:rsid w:val="2CBC57E9"/>
    <w:rsid w:val="2CC1512B"/>
    <w:rsid w:val="2CC24A24"/>
    <w:rsid w:val="2CC59CE2"/>
    <w:rsid w:val="2CC946F4"/>
    <w:rsid w:val="2CCA2E9A"/>
    <w:rsid w:val="2CD2A52D"/>
    <w:rsid w:val="2CD4D2CD"/>
    <w:rsid w:val="2CD53A10"/>
    <w:rsid w:val="2CD69BB5"/>
    <w:rsid w:val="2CE188C1"/>
    <w:rsid w:val="2CE6CD92"/>
    <w:rsid w:val="2CE96D7A"/>
    <w:rsid w:val="2CEC65B7"/>
    <w:rsid w:val="2CEF24D2"/>
    <w:rsid w:val="2CEF42CB"/>
    <w:rsid w:val="2CF2510E"/>
    <w:rsid w:val="2CF7DC21"/>
    <w:rsid w:val="2CFC8DE9"/>
    <w:rsid w:val="2CFFF583"/>
    <w:rsid w:val="2D070763"/>
    <w:rsid w:val="2D0D3642"/>
    <w:rsid w:val="2D0D83B0"/>
    <w:rsid w:val="2D1B8DE5"/>
    <w:rsid w:val="2D1DEE1A"/>
    <w:rsid w:val="2D2098AF"/>
    <w:rsid w:val="2D252E76"/>
    <w:rsid w:val="2D287890"/>
    <w:rsid w:val="2D287BD3"/>
    <w:rsid w:val="2D29967E"/>
    <w:rsid w:val="2D2DF422"/>
    <w:rsid w:val="2D300C61"/>
    <w:rsid w:val="2D326A61"/>
    <w:rsid w:val="2D3575A7"/>
    <w:rsid w:val="2D36D75C"/>
    <w:rsid w:val="2D3C0474"/>
    <w:rsid w:val="2D3E31AA"/>
    <w:rsid w:val="2D40B292"/>
    <w:rsid w:val="2D4FE926"/>
    <w:rsid w:val="2D578479"/>
    <w:rsid w:val="2D6301D1"/>
    <w:rsid w:val="2D6350B0"/>
    <w:rsid w:val="2D64D873"/>
    <w:rsid w:val="2D65A5BD"/>
    <w:rsid w:val="2D676465"/>
    <w:rsid w:val="2D6962C6"/>
    <w:rsid w:val="2D6F0D7C"/>
    <w:rsid w:val="2D7BA521"/>
    <w:rsid w:val="2D887E29"/>
    <w:rsid w:val="2D89B1A1"/>
    <w:rsid w:val="2D8CA00F"/>
    <w:rsid w:val="2D8E5C75"/>
    <w:rsid w:val="2D91A55E"/>
    <w:rsid w:val="2D91EC37"/>
    <w:rsid w:val="2D9B5AAF"/>
    <w:rsid w:val="2D9BB399"/>
    <w:rsid w:val="2D9EED5F"/>
    <w:rsid w:val="2DA23D3A"/>
    <w:rsid w:val="2DAFCA7F"/>
    <w:rsid w:val="2DBE4299"/>
    <w:rsid w:val="2DC7763A"/>
    <w:rsid w:val="2DCAFBDE"/>
    <w:rsid w:val="2DCBE756"/>
    <w:rsid w:val="2DCC2875"/>
    <w:rsid w:val="2DCC8B68"/>
    <w:rsid w:val="2DD5118E"/>
    <w:rsid w:val="2DDA561D"/>
    <w:rsid w:val="2DE42C3B"/>
    <w:rsid w:val="2DE8A6A3"/>
    <w:rsid w:val="2DEAA190"/>
    <w:rsid w:val="2DEBF72C"/>
    <w:rsid w:val="2DED2E6B"/>
    <w:rsid w:val="2DF69833"/>
    <w:rsid w:val="2DF8EB4D"/>
    <w:rsid w:val="2E000937"/>
    <w:rsid w:val="2E005405"/>
    <w:rsid w:val="2E042259"/>
    <w:rsid w:val="2E0C2232"/>
    <w:rsid w:val="2E1752E8"/>
    <w:rsid w:val="2E205D8E"/>
    <w:rsid w:val="2E27C39A"/>
    <w:rsid w:val="2E2A429F"/>
    <w:rsid w:val="2E2AAE83"/>
    <w:rsid w:val="2E30715A"/>
    <w:rsid w:val="2E321AAE"/>
    <w:rsid w:val="2E382930"/>
    <w:rsid w:val="2E3BE15B"/>
    <w:rsid w:val="2E3CADF3"/>
    <w:rsid w:val="2E418AD3"/>
    <w:rsid w:val="2E428AC9"/>
    <w:rsid w:val="2E4C6EF9"/>
    <w:rsid w:val="2E4EB27A"/>
    <w:rsid w:val="2E549D4F"/>
    <w:rsid w:val="2E553DE6"/>
    <w:rsid w:val="2E59BB39"/>
    <w:rsid w:val="2E5E31D7"/>
    <w:rsid w:val="2E611E43"/>
    <w:rsid w:val="2E6AA16B"/>
    <w:rsid w:val="2E6C984F"/>
    <w:rsid w:val="2E6CCC2E"/>
    <w:rsid w:val="2E70C0A0"/>
    <w:rsid w:val="2E79CE9D"/>
    <w:rsid w:val="2E7C2B7E"/>
    <w:rsid w:val="2E7CC2F6"/>
    <w:rsid w:val="2E8156C1"/>
    <w:rsid w:val="2E842EDC"/>
    <w:rsid w:val="2E8617CE"/>
    <w:rsid w:val="2E8B3CDE"/>
    <w:rsid w:val="2E8CCEE0"/>
    <w:rsid w:val="2E93560C"/>
    <w:rsid w:val="2E98A3EC"/>
    <w:rsid w:val="2E9A4A34"/>
    <w:rsid w:val="2E9B3BE1"/>
    <w:rsid w:val="2E9CA7D9"/>
    <w:rsid w:val="2EA07E90"/>
    <w:rsid w:val="2EA16B0A"/>
    <w:rsid w:val="2EA5DDE5"/>
    <w:rsid w:val="2EA821B5"/>
    <w:rsid w:val="2EAE2DDE"/>
    <w:rsid w:val="2EB5A23C"/>
    <w:rsid w:val="2EBC2464"/>
    <w:rsid w:val="2EBEB7C3"/>
    <w:rsid w:val="2EC5107D"/>
    <w:rsid w:val="2EC51953"/>
    <w:rsid w:val="2ED11779"/>
    <w:rsid w:val="2ED35827"/>
    <w:rsid w:val="2EE26A24"/>
    <w:rsid w:val="2EE568E2"/>
    <w:rsid w:val="2EF90B64"/>
    <w:rsid w:val="2F06BE0B"/>
    <w:rsid w:val="2F10173A"/>
    <w:rsid w:val="2F1CB8E3"/>
    <w:rsid w:val="2F1ED8B0"/>
    <w:rsid w:val="2F276115"/>
    <w:rsid w:val="2F2E029E"/>
    <w:rsid w:val="2F2F8478"/>
    <w:rsid w:val="2F340DD0"/>
    <w:rsid w:val="2F46109A"/>
    <w:rsid w:val="2F4B5CB1"/>
    <w:rsid w:val="2F4B7150"/>
    <w:rsid w:val="2F4BD57A"/>
    <w:rsid w:val="2F5D125B"/>
    <w:rsid w:val="2F63B0E2"/>
    <w:rsid w:val="2F735061"/>
    <w:rsid w:val="2F7B49A6"/>
    <w:rsid w:val="2F7BE89D"/>
    <w:rsid w:val="2F7D1779"/>
    <w:rsid w:val="2F809BD8"/>
    <w:rsid w:val="2F81FADE"/>
    <w:rsid w:val="2F833A16"/>
    <w:rsid w:val="2F8662FF"/>
    <w:rsid w:val="2F87300B"/>
    <w:rsid w:val="2F88AB72"/>
    <w:rsid w:val="2F8D1CE0"/>
    <w:rsid w:val="2F8D4200"/>
    <w:rsid w:val="2F900C16"/>
    <w:rsid w:val="2F962B53"/>
    <w:rsid w:val="2FA35177"/>
    <w:rsid w:val="2FAC9701"/>
    <w:rsid w:val="2FB0E477"/>
    <w:rsid w:val="2FB85D5A"/>
    <w:rsid w:val="2FB97AA2"/>
    <w:rsid w:val="2FBF00ED"/>
    <w:rsid w:val="2FC27AAB"/>
    <w:rsid w:val="2FC5A9C8"/>
    <w:rsid w:val="2FC5AF45"/>
    <w:rsid w:val="2FC7C0DD"/>
    <w:rsid w:val="2FCC9806"/>
    <w:rsid w:val="2FD0741F"/>
    <w:rsid w:val="2FD10FC6"/>
    <w:rsid w:val="2FDB0109"/>
    <w:rsid w:val="2FDBD385"/>
    <w:rsid w:val="2FDFDB56"/>
    <w:rsid w:val="2FE6E316"/>
    <w:rsid w:val="2FE89AE6"/>
    <w:rsid w:val="2FEACA93"/>
    <w:rsid w:val="2FF29EC6"/>
    <w:rsid w:val="2FFD99B4"/>
    <w:rsid w:val="2FFE60FA"/>
    <w:rsid w:val="30076519"/>
    <w:rsid w:val="30099167"/>
    <w:rsid w:val="30124B0B"/>
    <w:rsid w:val="3022AC0E"/>
    <w:rsid w:val="30235A16"/>
    <w:rsid w:val="30288860"/>
    <w:rsid w:val="302B1329"/>
    <w:rsid w:val="30361A95"/>
    <w:rsid w:val="30398E9A"/>
    <w:rsid w:val="303C6912"/>
    <w:rsid w:val="304B05A6"/>
    <w:rsid w:val="304EEBC4"/>
    <w:rsid w:val="304F43CC"/>
    <w:rsid w:val="30531888"/>
    <w:rsid w:val="3056A29D"/>
    <w:rsid w:val="305B7301"/>
    <w:rsid w:val="305D0EC4"/>
    <w:rsid w:val="306350C4"/>
    <w:rsid w:val="306CF94B"/>
    <w:rsid w:val="306E9BAC"/>
    <w:rsid w:val="3072DC27"/>
    <w:rsid w:val="307840FB"/>
    <w:rsid w:val="3078ABB6"/>
    <w:rsid w:val="307A1607"/>
    <w:rsid w:val="307D18DC"/>
    <w:rsid w:val="3081D0BE"/>
    <w:rsid w:val="3084D4BE"/>
    <w:rsid w:val="3087FAEB"/>
    <w:rsid w:val="308E04D2"/>
    <w:rsid w:val="308EE89F"/>
    <w:rsid w:val="30A12397"/>
    <w:rsid w:val="30A37BA1"/>
    <w:rsid w:val="30A58125"/>
    <w:rsid w:val="30A67D44"/>
    <w:rsid w:val="30A76CC7"/>
    <w:rsid w:val="30B1F5A4"/>
    <w:rsid w:val="30C4DACE"/>
    <w:rsid w:val="30CE0D1F"/>
    <w:rsid w:val="30D58C15"/>
    <w:rsid w:val="30E998FD"/>
    <w:rsid w:val="30EAF68B"/>
    <w:rsid w:val="30FA1353"/>
    <w:rsid w:val="30FB5E0B"/>
    <w:rsid w:val="30FDA78F"/>
    <w:rsid w:val="30FF7BE4"/>
    <w:rsid w:val="3100D9FE"/>
    <w:rsid w:val="31023206"/>
    <w:rsid w:val="3109BFAE"/>
    <w:rsid w:val="311BDB7B"/>
    <w:rsid w:val="31223360"/>
    <w:rsid w:val="3125153E"/>
    <w:rsid w:val="31294488"/>
    <w:rsid w:val="312B9664"/>
    <w:rsid w:val="313263CD"/>
    <w:rsid w:val="3135468A"/>
    <w:rsid w:val="3136DD79"/>
    <w:rsid w:val="313D2DA4"/>
    <w:rsid w:val="3141E8FE"/>
    <w:rsid w:val="314D153A"/>
    <w:rsid w:val="31524FB3"/>
    <w:rsid w:val="315A4493"/>
    <w:rsid w:val="315D04DB"/>
    <w:rsid w:val="3160D3B9"/>
    <w:rsid w:val="3163913E"/>
    <w:rsid w:val="3165A49E"/>
    <w:rsid w:val="3165D59F"/>
    <w:rsid w:val="316BC9A0"/>
    <w:rsid w:val="316FE3D7"/>
    <w:rsid w:val="3171C4AE"/>
    <w:rsid w:val="3173CF8E"/>
    <w:rsid w:val="3174E396"/>
    <w:rsid w:val="317DAFC6"/>
    <w:rsid w:val="317EB0B1"/>
    <w:rsid w:val="31827A5C"/>
    <w:rsid w:val="3183D8AB"/>
    <w:rsid w:val="3184C938"/>
    <w:rsid w:val="318B888F"/>
    <w:rsid w:val="318FF9EC"/>
    <w:rsid w:val="319452C8"/>
    <w:rsid w:val="319CF9B3"/>
    <w:rsid w:val="319E63AC"/>
    <w:rsid w:val="31A59DEA"/>
    <w:rsid w:val="31A712BF"/>
    <w:rsid w:val="31AF5CF0"/>
    <w:rsid w:val="31B1B40B"/>
    <w:rsid w:val="31B25A44"/>
    <w:rsid w:val="31B30C13"/>
    <w:rsid w:val="31B8819C"/>
    <w:rsid w:val="31BE7C37"/>
    <w:rsid w:val="31C6DA62"/>
    <w:rsid w:val="31C90B34"/>
    <w:rsid w:val="31CBF732"/>
    <w:rsid w:val="31CC6249"/>
    <w:rsid w:val="31D73DE4"/>
    <w:rsid w:val="31D858B5"/>
    <w:rsid w:val="31D90201"/>
    <w:rsid w:val="31DBF628"/>
    <w:rsid w:val="31DC366D"/>
    <w:rsid w:val="31DE0C0B"/>
    <w:rsid w:val="31E511C6"/>
    <w:rsid w:val="31EC0BD0"/>
    <w:rsid w:val="31F2AD84"/>
    <w:rsid w:val="31F6B5E1"/>
    <w:rsid w:val="31FBDE31"/>
    <w:rsid w:val="31FE60C2"/>
    <w:rsid w:val="31FEEE69"/>
    <w:rsid w:val="3207354A"/>
    <w:rsid w:val="320CF0DC"/>
    <w:rsid w:val="320E0DE4"/>
    <w:rsid w:val="320E5976"/>
    <w:rsid w:val="3213E631"/>
    <w:rsid w:val="321402DE"/>
    <w:rsid w:val="3221051C"/>
    <w:rsid w:val="3221989F"/>
    <w:rsid w:val="32262347"/>
    <w:rsid w:val="3237B412"/>
    <w:rsid w:val="3244ED79"/>
    <w:rsid w:val="3247ABA8"/>
    <w:rsid w:val="325F90F4"/>
    <w:rsid w:val="3265C8AA"/>
    <w:rsid w:val="326D36DC"/>
    <w:rsid w:val="3272AF7D"/>
    <w:rsid w:val="3273B95F"/>
    <w:rsid w:val="32745C60"/>
    <w:rsid w:val="32781B3B"/>
    <w:rsid w:val="328DA77E"/>
    <w:rsid w:val="328EB0C0"/>
    <w:rsid w:val="3291F256"/>
    <w:rsid w:val="32936DE1"/>
    <w:rsid w:val="32950D57"/>
    <w:rsid w:val="329CF010"/>
    <w:rsid w:val="32A0F2F3"/>
    <w:rsid w:val="32A1D966"/>
    <w:rsid w:val="32ABD5DC"/>
    <w:rsid w:val="32B09E8B"/>
    <w:rsid w:val="32B363A8"/>
    <w:rsid w:val="32B4C91E"/>
    <w:rsid w:val="32B65C5C"/>
    <w:rsid w:val="32B8B32F"/>
    <w:rsid w:val="32C76679"/>
    <w:rsid w:val="32C95951"/>
    <w:rsid w:val="32CEC3EB"/>
    <w:rsid w:val="32CFB19C"/>
    <w:rsid w:val="32DD0104"/>
    <w:rsid w:val="32DD6B7B"/>
    <w:rsid w:val="32F71BDF"/>
    <w:rsid w:val="32F872CB"/>
    <w:rsid w:val="33035875"/>
    <w:rsid w:val="33043B48"/>
    <w:rsid w:val="3305466E"/>
    <w:rsid w:val="33075ABE"/>
    <w:rsid w:val="330B935B"/>
    <w:rsid w:val="3312F1EF"/>
    <w:rsid w:val="33133541"/>
    <w:rsid w:val="3314B99E"/>
    <w:rsid w:val="3314BB48"/>
    <w:rsid w:val="33153894"/>
    <w:rsid w:val="3316E79C"/>
    <w:rsid w:val="33214F42"/>
    <w:rsid w:val="33267111"/>
    <w:rsid w:val="33279C3F"/>
    <w:rsid w:val="3334D71C"/>
    <w:rsid w:val="333C1FE0"/>
    <w:rsid w:val="333EF51F"/>
    <w:rsid w:val="33415C8A"/>
    <w:rsid w:val="334E4B21"/>
    <w:rsid w:val="334E61A3"/>
    <w:rsid w:val="3351C799"/>
    <w:rsid w:val="3357010D"/>
    <w:rsid w:val="335F2A25"/>
    <w:rsid w:val="335F8482"/>
    <w:rsid w:val="3368FC66"/>
    <w:rsid w:val="336F869A"/>
    <w:rsid w:val="337035AE"/>
    <w:rsid w:val="337ADAA2"/>
    <w:rsid w:val="337B4320"/>
    <w:rsid w:val="337D4889"/>
    <w:rsid w:val="33851C13"/>
    <w:rsid w:val="3385EF02"/>
    <w:rsid w:val="33899C8E"/>
    <w:rsid w:val="338B4FA2"/>
    <w:rsid w:val="339007EF"/>
    <w:rsid w:val="339AB24A"/>
    <w:rsid w:val="339AD6AA"/>
    <w:rsid w:val="339DA89F"/>
    <w:rsid w:val="33A0458D"/>
    <w:rsid w:val="33A2D668"/>
    <w:rsid w:val="33A823EB"/>
    <w:rsid w:val="33B69F99"/>
    <w:rsid w:val="33B6ABCD"/>
    <w:rsid w:val="33B7421A"/>
    <w:rsid w:val="33B93E0B"/>
    <w:rsid w:val="33BD6612"/>
    <w:rsid w:val="33C2D07B"/>
    <w:rsid w:val="33C4E4DC"/>
    <w:rsid w:val="33C51033"/>
    <w:rsid w:val="33C79621"/>
    <w:rsid w:val="33C875FE"/>
    <w:rsid w:val="33D05B6C"/>
    <w:rsid w:val="33D35C45"/>
    <w:rsid w:val="33DE7184"/>
    <w:rsid w:val="33E69760"/>
    <w:rsid w:val="33EACF14"/>
    <w:rsid w:val="33EAF1C3"/>
    <w:rsid w:val="33EE50F5"/>
    <w:rsid w:val="33F21434"/>
    <w:rsid w:val="33F327C1"/>
    <w:rsid w:val="33F90339"/>
    <w:rsid w:val="33F97D8E"/>
    <w:rsid w:val="3405FBA2"/>
    <w:rsid w:val="3406B21D"/>
    <w:rsid w:val="34091984"/>
    <w:rsid w:val="340C68B3"/>
    <w:rsid w:val="340C8F08"/>
    <w:rsid w:val="340FC946"/>
    <w:rsid w:val="3411810E"/>
    <w:rsid w:val="34129C8D"/>
    <w:rsid w:val="341640D8"/>
    <w:rsid w:val="3419B8EF"/>
    <w:rsid w:val="341C565F"/>
    <w:rsid w:val="341FE0F9"/>
    <w:rsid w:val="342209F9"/>
    <w:rsid w:val="34231AC3"/>
    <w:rsid w:val="342490B6"/>
    <w:rsid w:val="34259605"/>
    <w:rsid w:val="34290E71"/>
    <w:rsid w:val="3430F6A0"/>
    <w:rsid w:val="34318A5B"/>
    <w:rsid w:val="343945C2"/>
    <w:rsid w:val="343AEF46"/>
    <w:rsid w:val="343BFA3D"/>
    <w:rsid w:val="343C584D"/>
    <w:rsid w:val="34415AB9"/>
    <w:rsid w:val="3444DCFF"/>
    <w:rsid w:val="345DFC19"/>
    <w:rsid w:val="346363BB"/>
    <w:rsid w:val="346A247B"/>
    <w:rsid w:val="346D72A6"/>
    <w:rsid w:val="34743B54"/>
    <w:rsid w:val="347C4934"/>
    <w:rsid w:val="34868D2C"/>
    <w:rsid w:val="34951B84"/>
    <w:rsid w:val="34970BB0"/>
    <w:rsid w:val="34A48862"/>
    <w:rsid w:val="34AE4A73"/>
    <w:rsid w:val="34AF4AB7"/>
    <w:rsid w:val="34B2EC44"/>
    <w:rsid w:val="34B32831"/>
    <w:rsid w:val="34BE96D8"/>
    <w:rsid w:val="34C442E0"/>
    <w:rsid w:val="34CC9629"/>
    <w:rsid w:val="34D21E82"/>
    <w:rsid w:val="34D89C12"/>
    <w:rsid w:val="34D96EFE"/>
    <w:rsid w:val="34DE7782"/>
    <w:rsid w:val="34E5E5D4"/>
    <w:rsid w:val="34E9EA2D"/>
    <w:rsid w:val="3503EA1E"/>
    <w:rsid w:val="35086673"/>
    <w:rsid w:val="35094966"/>
    <w:rsid w:val="35189D83"/>
    <w:rsid w:val="3521C880"/>
    <w:rsid w:val="35232E81"/>
    <w:rsid w:val="3525DC8E"/>
    <w:rsid w:val="352F8858"/>
    <w:rsid w:val="3530B1BD"/>
    <w:rsid w:val="3531BB04"/>
    <w:rsid w:val="3541CDD1"/>
    <w:rsid w:val="35490853"/>
    <w:rsid w:val="354E6FAA"/>
    <w:rsid w:val="3550289F"/>
    <w:rsid w:val="355151DF"/>
    <w:rsid w:val="3551D7B7"/>
    <w:rsid w:val="35532EC2"/>
    <w:rsid w:val="3553E337"/>
    <w:rsid w:val="35545179"/>
    <w:rsid w:val="356030A7"/>
    <w:rsid w:val="3560FE0A"/>
    <w:rsid w:val="35646CCA"/>
    <w:rsid w:val="356AD68B"/>
    <w:rsid w:val="3570DF7F"/>
    <w:rsid w:val="35780CD1"/>
    <w:rsid w:val="35788EC6"/>
    <w:rsid w:val="357A52B0"/>
    <w:rsid w:val="357C1976"/>
    <w:rsid w:val="357E8C3B"/>
    <w:rsid w:val="357FF728"/>
    <w:rsid w:val="3587FBB0"/>
    <w:rsid w:val="358B302D"/>
    <w:rsid w:val="35948603"/>
    <w:rsid w:val="359A79D8"/>
    <w:rsid w:val="359CFF4F"/>
    <w:rsid w:val="35A859C3"/>
    <w:rsid w:val="35AAFE2C"/>
    <w:rsid w:val="35B2F70F"/>
    <w:rsid w:val="35B58E48"/>
    <w:rsid w:val="35BDB282"/>
    <w:rsid w:val="35C0A09A"/>
    <w:rsid w:val="35C5AF44"/>
    <w:rsid w:val="35C71B24"/>
    <w:rsid w:val="35D688B6"/>
    <w:rsid w:val="35F0142B"/>
    <w:rsid w:val="35F46401"/>
    <w:rsid w:val="35FCECF9"/>
    <w:rsid w:val="35FDA977"/>
    <w:rsid w:val="360191FA"/>
    <w:rsid w:val="360231EB"/>
    <w:rsid w:val="36178D70"/>
    <w:rsid w:val="361A84FA"/>
    <w:rsid w:val="361B5DD8"/>
    <w:rsid w:val="361F864E"/>
    <w:rsid w:val="361FAF53"/>
    <w:rsid w:val="3624C95D"/>
    <w:rsid w:val="3626BA4F"/>
    <w:rsid w:val="362964D9"/>
    <w:rsid w:val="363067FB"/>
    <w:rsid w:val="36326E4F"/>
    <w:rsid w:val="363519E4"/>
    <w:rsid w:val="3637B67E"/>
    <w:rsid w:val="3638C4BE"/>
    <w:rsid w:val="363C86AB"/>
    <w:rsid w:val="3645E235"/>
    <w:rsid w:val="3646E548"/>
    <w:rsid w:val="364B4659"/>
    <w:rsid w:val="364CBFC6"/>
    <w:rsid w:val="364DB338"/>
    <w:rsid w:val="364FF5A7"/>
    <w:rsid w:val="36503AF4"/>
    <w:rsid w:val="3654A9E1"/>
    <w:rsid w:val="365DB564"/>
    <w:rsid w:val="365E5EE0"/>
    <w:rsid w:val="3662E494"/>
    <w:rsid w:val="3665D367"/>
    <w:rsid w:val="3669C8AA"/>
    <w:rsid w:val="3671C91A"/>
    <w:rsid w:val="3675EBBF"/>
    <w:rsid w:val="367DD55B"/>
    <w:rsid w:val="36870F5D"/>
    <w:rsid w:val="3688C6EB"/>
    <w:rsid w:val="368E3DED"/>
    <w:rsid w:val="368FFC0B"/>
    <w:rsid w:val="36980D5E"/>
    <w:rsid w:val="3698FD2C"/>
    <w:rsid w:val="36A3DABB"/>
    <w:rsid w:val="36A56276"/>
    <w:rsid w:val="36AE3FA5"/>
    <w:rsid w:val="36B0BE5D"/>
    <w:rsid w:val="36B366A7"/>
    <w:rsid w:val="36B7846A"/>
    <w:rsid w:val="36B8C3D4"/>
    <w:rsid w:val="36C0CA4F"/>
    <w:rsid w:val="36C7E590"/>
    <w:rsid w:val="36C89363"/>
    <w:rsid w:val="36DB6BAF"/>
    <w:rsid w:val="36DC883C"/>
    <w:rsid w:val="36E43D8C"/>
    <w:rsid w:val="36EA1833"/>
    <w:rsid w:val="36F7E1F7"/>
    <w:rsid w:val="36F9792B"/>
    <w:rsid w:val="36FE052B"/>
    <w:rsid w:val="3702DF84"/>
    <w:rsid w:val="3704785E"/>
    <w:rsid w:val="37057023"/>
    <w:rsid w:val="370AAB8A"/>
    <w:rsid w:val="370BB41A"/>
    <w:rsid w:val="370D022D"/>
    <w:rsid w:val="370FEC57"/>
    <w:rsid w:val="371AE6E9"/>
    <w:rsid w:val="3723AFCE"/>
    <w:rsid w:val="372974A5"/>
    <w:rsid w:val="373A3B7B"/>
    <w:rsid w:val="374697FF"/>
    <w:rsid w:val="374F5A6E"/>
    <w:rsid w:val="3753CE26"/>
    <w:rsid w:val="375635B5"/>
    <w:rsid w:val="375C137C"/>
    <w:rsid w:val="37693F19"/>
    <w:rsid w:val="37739C87"/>
    <w:rsid w:val="37792010"/>
    <w:rsid w:val="377AC657"/>
    <w:rsid w:val="377B2FE8"/>
    <w:rsid w:val="378218D2"/>
    <w:rsid w:val="3786090E"/>
    <w:rsid w:val="378652CA"/>
    <w:rsid w:val="378828C9"/>
    <w:rsid w:val="378A9657"/>
    <w:rsid w:val="378A9C46"/>
    <w:rsid w:val="378EFD9E"/>
    <w:rsid w:val="37905237"/>
    <w:rsid w:val="3791A668"/>
    <w:rsid w:val="3794767F"/>
    <w:rsid w:val="37A4CD25"/>
    <w:rsid w:val="37A87DAC"/>
    <w:rsid w:val="37AE3616"/>
    <w:rsid w:val="37B12110"/>
    <w:rsid w:val="37B15925"/>
    <w:rsid w:val="37B6E496"/>
    <w:rsid w:val="37C03AFF"/>
    <w:rsid w:val="37C9907C"/>
    <w:rsid w:val="37C9AA38"/>
    <w:rsid w:val="37D26A16"/>
    <w:rsid w:val="37D67EF9"/>
    <w:rsid w:val="37E0BFB1"/>
    <w:rsid w:val="37E8703B"/>
    <w:rsid w:val="37EFE2F0"/>
    <w:rsid w:val="37F3278D"/>
    <w:rsid w:val="380555EB"/>
    <w:rsid w:val="380AE5F0"/>
    <w:rsid w:val="381048D0"/>
    <w:rsid w:val="38113B28"/>
    <w:rsid w:val="3818D1D2"/>
    <w:rsid w:val="3826B3CE"/>
    <w:rsid w:val="3827B01B"/>
    <w:rsid w:val="382CEFEC"/>
    <w:rsid w:val="38367066"/>
    <w:rsid w:val="384CE5DA"/>
    <w:rsid w:val="384F1FE9"/>
    <w:rsid w:val="3852E468"/>
    <w:rsid w:val="385CBE29"/>
    <w:rsid w:val="38671BC4"/>
    <w:rsid w:val="3868DA09"/>
    <w:rsid w:val="386B54E7"/>
    <w:rsid w:val="38724423"/>
    <w:rsid w:val="3873232C"/>
    <w:rsid w:val="388DA78C"/>
    <w:rsid w:val="389525E3"/>
    <w:rsid w:val="38995C6B"/>
    <w:rsid w:val="389CC01E"/>
    <w:rsid w:val="38A373BD"/>
    <w:rsid w:val="38A6765A"/>
    <w:rsid w:val="38AA9936"/>
    <w:rsid w:val="38B15DB7"/>
    <w:rsid w:val="38B3E65A"/>
    <w:rsid w:val="38BAC03D"/>
    <w:rsid w:val="38BB586D"/>
    <w:rsid w:val="38C44DC7"/>
    <w:rsid w:val="38CF2FE6"/>
    <w:rsid w:val="38D4FD10"/>
    <w:rsid w:val="38DF0C9C"/>
    <w:rsid w:val="38E42D9E"/>
    <w:rsid w:val="38E56323"/>
    <w:rsid w:val="38E801DC"/>
    <w:rsid w:val="38EE1BB0"/>
    <w:rsid w:val="38F78210"/>
    <w:rsid w:val="38FA7DB9"/>
    <w:rsid w:val="38FB6FF2"/>
    <w:rsid w:val="38FC9A03"/>
    <w:rsid w:val="3900DB83"/>
    <w:rsid w:val="39015A2C"/>
    <w:rsid w:val="39054B56"/>
    <w:rsid w:val="390A1497"/>
    <w:rsid w:val="390E13BF"/>
    <w:rsid w:val="390E5D9D"/>
    <w:rsid w:val="3910069F"/>
    <w:rsid w:val="3911FD98"/>
    <w:rsid w:val="391F9D4F"/>
    <w:rsid w:val="39240BF1"/>
    <w:rsid w:val="3924A76C"/>
    <w:rsid w:val="39332BDB"/>
    <w:rsid w:val="393C2BE4"/>
    <w:rsid w:val="3941B408"/>
    <w:rsid w:val="39421893"/>
    <w:rsid w:val="39489E42"/>
    <w:rsid w:val="394C3B61"/>
    <w:rsid w:val="394E346B"/>
    <w:rsid w:val="3951EABB"/>
    <w:rsid w:val="39598658"/>
    <w:rsid w:val="395C11C6"/>
    <w:rsid w:val="395C7040"/>
    <w:rsid w:val="395CB975"/>
    <w:rsid w:val="395EB402"/>
    <w:rsid w:val="395FB565"/>
    <w:rsid w:val="396609CF"/>
    <w:rsid w:val="396F4A26"/>
    <w:rsid w:val="3977662F"/>
    <w:rsid w:val="3977D361"/>
    <w:rsid w:val="397EB9C3"/>
    <w:rsid w:val="397ECFF4"/>
    <w:rsid w:val="397EF1C6"/>
    <w:rsid w:val="39808D98"/>
    <w:rsid w:val="39840105"/>
    <w:rsid w:val="3989B83B"/>
    <w:rsid w:val="398B6BF9"/>
    <w:rsid w:val="398E1AE1"/>
    <w:rsid w:val="398F096B"/>
    <w:rsid w:val="3994FBA6"/>
    <w:rsid w:val="399A8D68"/>
    <w:rsid w:val="399B0BD1"/>
    <w:rsid w:val="39A7C382"/>
    <w:rsid w:val="39AA971D"/>
    <w:rsid w:val="39ABF13F"/>
    <w:rsid w:val="39AEFF8B"/>
    <w:rsid w:val="39B0F4E7"/>
    <w:rsid w:val="39B62477"/>
    <w:rsid w:val="39BAF029"/>
    <w:rsid w:val="39C6F56D"/>
    <w:rsid w:val="39CA040F"/>
    <w:rsid w:val="39CBFCA6"/>
    <w:rsid w:val="39D01893"/>
    <w:rsid w:val="39DA3364"/>
    <w:rsid w:val="39DBD0A3"/>
    <w:rsid w:val="39DBF41D"/>
    <w:rsid w:val="39E61576"/>
    <w:rsid w:val="39E86300"/>
    <w:rsid w:val="39ECEF30"/>
    <w:rsid w:val="39EDC4BB"/>
    <w:rsid w:val="39EDD394"/>
    <w:rsid w:val="39F67885"/>
    <w:rsid w:val="39F6C524"/>
    <w:rsid w:val="39FEE225"/>
    <w:rsid w:val="39FF75D7"/>
    <w:rsid w:val="3A0098FE"/>
    <w:rsid w:val="3A01B230"/>
    <w:rsid w:val="3A0484A6"/>
    <w:rsid w:val="3A062A67"/>
    <w:rsid w:val="3A08E989"/>
    <w:rsid w:val="3A0C10D3"/>
    <w:rsid w:val="3A0D09B1"/>
    <w:rsid w:val="3A141D89"/>
    <w:rsid w:val="3A213634"/>
    <w:rsid w:val="3A2EBD17"/>
    <w:rsid w:val="3A34D322"/>
    <w:rsid w:val="3A44747A"/>
    <w:rsid w:val="3A459BD3"/>
    <w:rsid w:val="3A498484"/>
    <w:rsid w:val="3A4E3F5E"/>
    <w:rsid w:val="3A5145E6"/>
    <w:rsid w:val="3A54CF83"/>
    <w:rsid w:val="3A5AB63D"/>
    <w:rsid w:val="3A5C98D8"/>
    <w:rsid w:val="3A5FF1B1"/>
    <w:rsid w:val="3A6AF7C0"/>
    <w:rsid w:val="3A6E3512"/>
    <w:rsid w:val="3A755D78"/>
    <w:rsid w:val="3A764C06"/>
    <w:rsid w:val="3A78326D"/>
    <w:rsid w:val="3A81B1BC"/>
    <w:rsid w:val="3A840FFF"/>
    <w:rsid w:val="3A857FDB"/>
    <w:rsid w:val="3A8BB975"/>
    <w:rsid w:val="3A8D8A30"/>
    <w:rsid w:val="3A9277B2"/>
    <w:rsid w:val="3A94C5B0"/>
    <w:rsid w:val="3A9FF47C"/>
    <w:rsid w:val="3AAF5439"/>
    <w:rsid w:val="3AB58451"/>
    <w:rsid w:val="3ABC9945"/>
    <w:rsid w:val="3AC1E437"/>
    <w:rsid w:val="3AC52A0C"/>
    <w:rsid w:val="3AD0C0F8"/>
    <w:rsid w:val="3AD15AD5"/>
    <w:rsid w:val="3AD7F45B"/>
    <w:rsid w:val="3AD9E5B0"/>
    <w:rsid w:val="3ADB99AF"/>
    <w:rsid w:val="3ADE3A31"/>
    <w:rsid w:val="3AEC52E4"/>
    <w:rsid w:val="3AF00D0D"/>
    <w:rsid w:val="3AF20515"/>
    <w:rsid w:val="3AF2E14C"/>
    <w:rsid w:val="3AF8B9CD"/>
    <w:rsid w:val="3AFFAB5D"/>
    <w:rsid w:val="3B00F3D1"/>
    <w:rsid w:val="3B029436"/>
    <w:rsid w:val="3B04D89A"/>
    <w:rsid w:val="3B0615C2"/>
    <w:rsid w:val="3B0E0ECC"/>
    <w:rsid w:val="3B0E1F6E"/>
    <w:rsid w:val="3B1B62C0"/>
    <w:rsid w:val="3B26F44B"/>
    <w:rsid w:val="3B29E026"/>
    <w:rsid w:val="3B2C3056"/>
    <w:rsid w:val="3B2F6CDB"/>
    <w:rsid w:val="3B31C58E"/>
    <w:rsid w:val="3B326017"/>
    <w:rsid w:val="3B3C559D"/>
    <w:rsid w:val="3B475649"/>
    <w:rsid w:val="3B50DF6C"/>
    <w:rsid w:val="3B5DE9C1"/>
    <w:rsid w:val="3B5E9BD0"/>
    <w:rsid w:val="3B6DCD57"/>
    <w:rsid w:val="3B749805"/>
    <w:rsid w:val="3B75171B"/>
    <w:rsid w:val="3B76B0FF"/>
    <w:rsid w:val="3B772D1B"/>
    <w:rsid w:val="3B806C74"/>
    <w:rsid w:val="3B807363"/>
    <w:rsid w:val="3B897270"/>
    <w:rsid w:val="3B8EF531"/>
    <w:rsid w:val="3B8F22AF"/>
    <w:rsid w:val="3B900FBA"/>
    <w:rsid w:val="3B93C773"/>
    <w:rsid w:val="3B9A9C7A"/>
    <w:rsid w:val="3BA75C22"/>
    <w:rsid w:val="3BAFE06C"/>
    <w:rsid w:val="3BAFF203"/>
    <w:rsid w:val="3BB0073E"/>
    <w:rsid w:val="3BC1851D"/>
    <w:rsid w:val="3BC8D158"/>
    <w:rsid w:val="3BCD683A"/>
    <w:rsid w:val="3BD5465D"/>
    <w:rsid w:val="3BD558CC"/>
    <w:rsid w:val="3BDABBDC"/>
    <w:rsid w:val="3BDD9735"/>
    <w:rsid w:val="3BDDBC79"/>
    <w:rsid w:val="3BDEB624"/>
    <w:rsid w:val="3BDF6E12"/>
    <w:rsid w:val="3BE0C32D"/>
    <w:rsid w:val="3BE73C2C"/>
    <w:rsid w:val="3BEC0794"/>
    <w:rsid w:val="3BECEFE5"/>
    <w:rsid w:val="3BEDFB5C"/>
    <w:rsid w:val="3BEF92E3"/>
    <w:rsid w:val="3BF0F2B5"/>
    <w:rsid w:val="3BF1CD08"/>
    <w:rsid w:val="3BF8CED8"/>
    <w:rsid w:val="3BFAFBA8"/>
    <w:rsid w:val="3BFC0F19"/>
    <w:rsid w:val="3C0C7753"/>
    <w:rsid w:val="3C107E86"/>
    <w:rsid w:val="3C131DA9"/>
    <w:rsid w:val="3C14A9EF"/>
    <w:rsid w:val="3C1A1545"/>
    <w:rsid w:val="3C220702"/>
    <w:rsid w:val="3C24C6C6"/>
    <w:rsid w:val="3C27D8E0"/>
    <w:rsid w:val="3C2E8912"/>
    <w:rsid w:val="3C34044C"/>
    <w:rsid w:val="3C3697BB"/>
    <w:rsid w:val="3C3AE757"/>
    <w:rsid w:val="3C3E9A43"/>
    <w:rsid w:val="3C449C69"/>
    <w:rsid w:val="3C45FFA6"/>
    <w:rsid w:val="3C47FB2E"/>
    <w:rsid w:val="3C486BAA"/>
    <w:rsid w:val="3C48CF1D"/>
    <w:rsid w:val="3C530F23"/>
    <w:rsid w:val="3C569C96"/>
    <w:rsid w:val="3C56B39B"/>
    <w:rsid w:val="3C597AA3"/>
    <w:rsid w:val="3C5C9469"/>
    <w:rsid w:val="3C70B46A"/>
    <w:rsid w:val="3C7118EC"/>
    <w:rsid w:val="3C73C3CA"/>
    <w:rsid w:val="3C74D656"/>
    <w:rsid w:val="3C7932CA"/>
    <w:rsid w:val="3C81929B"/>
    <w:rsid w:val="3C8683AF"/>
    <w:rsid w:val="3C910BFD"/>
    <w:rsid w:val="3C927B55"/>
    <w:rsid w:val="3C94FBFF"/>
    <w:rsid w:val="3C986945"/>
    <w:rsid w:val="3C98A32D"/>
    <w:rsid w:val="3C9935FD"/>
    <w:rsid w:val="3C9D9CDC"/>
    <w:rsid w:val="3CA1C9DD"/>
    <w:rsid w:val="3CA7429E"/>
    <w:rsid w:val="3CAA34E9"/>
    <w:rsid w:val="3CBD70E3"/>
    <w:rsid w:val="3CBED5B7"/>
    <w:rsid w:val="3CBF4FD9"/>
    <w:rsid w:val="3CC05C16"/>
    <w:rsid w:val="3CC4759B"/>
    <w:rsid w:val="3CC7D0BB"/>
    <w:rsid w:val="3CCB0447"/>
    <w:rsid w:val="3CCD16AA"/>
    <w:rsid w:val="3CCE9CA7"/>
    <w:rsid w:val="3CD14829"/>
    <w:rsid w:val="3CD2AC93"/>
    <w:rsid w:val="3CD371DD"/>
    <w:rsid w:val="3CDCB6D1"/>
    <w:rsid w:val="3CDDBC8D"/>
    <w:rsid w:val="3CE19609"/>
    <w:rsid w:val="3CE45421"/>
    <w:rsid w:val="3CE753CD"/>
    <w:rsid w:val="3CE91AE7"/>
    <w:rsid w:val="3CF30A21"/>
    <w:rsid w:val="3CF7C762"/>
    <w:rsid w:val="3CFA89C6"/>
    <w:rsid w:val="3D0C6968"/>
    <w:rsid w:val="3D1180B2"/>
    <w:rsid w:val="3D1472A3"/>
    <w:rsid w:val="3D169CF4"/>
    <w:rsid w:val="3D1B3938"/>
    <w:rsid w:val="3D1C3F70"/>
    <w:rsid w:val="3D1DDF66"/>
    <w:rsid w:val="3D3500B4"/>
    <w:rsid w:val="3D368201"/>
    <w:rsid w:val="3D39A418"/>
    <w:rsid w:val="3D3AE7F0"/>
    <w:rsid w:val="3D3D51D1"/>
    <w:rsid w:val="3D43A46D"/>
    <w:rsid w:val="3D44E1F8"/>
    <w:rsid w:val="3D464060"/>
    <w:rsid w:val="3D4755FA"/>
    <w:rsid w:val="3D47FB7A"/>
    <w:rsid w:val="3D4DEF89"/>
    <w:rsid w:val="3D4F6BAB"/>
    <w:rsid w:val="3D515DE4"/>
    <w:rsid w:val="3D5255CB"/>
    <w:rsid w:val="3D582924"/>
    <w:rsid w:val="3D5AA081"/>
    <w:rsid w:val="3D5E21FF"/>
    <w:rsid w:val="3D64D1B0"/>
    <w:rsid w:val="3D667B9D"/>
    <w:rsid w:val="3D675DA9"/>
    <w:rsid w:val="3D6F2E70"/>
    <w:rsid w:val="3D7722BA"/>
    <w:rsid w:val="3D77E923"/>
    <w:rsid w:val="3D800625"/>
    <w:rsid w:val="3D81DA2D"/>
    <w:rsid w:val="3D8DD421"/>
    <w:rsid w:val="3D8E0F78"/>
    <w:rsid w:val="3D9040A1"/>
    <w:rsid w:val="3D92FFE2"/>
    <w:rsid w:val="3D9B2EBC"/>
    <w:rsid w:val="3DA71B6C"/>
    <w:rsid w:val="3DA9013A"/>
    <w:rsid w:val="3DB5C3F2"/>
    <w:rsid w:val="3DC3F19A"/>
    <w:rsid w:val="3DC5A1E0"/>
    <w:rsid w:val="3DCA8AE8"/>
    <w:rsid w:val="3DCAAD71"/>
    <w:rsid w:val="3DD5159A"/>
    <w:rsid w:val="3DDDEC1A"/>
    <w:rsid w:val="3DDF8B79"/>
    <w:rsid w:val="3DE46FDF"/>
    <w:rsid w:val="3DE483ED"/>
    <w:rsid w:val="3DF4C7E2"/>
    <w:rsid w:val="3DF4CEDD"/>
    <w:rsid w:val="3DFA57C8"/>
    <w:rsid w:val="3E061740"/>
    <w:rsid w:val="3E09E900"/>
    <w:rsid w:val="3E1D8C00"/>
    <w:rsid w:val="3E1EA8CE"/>
    <w:rsid w:val="3E24A2CF"/>
    <w:rsid w:val="3E256E39"/>
    <w:rsid w:val="3E2EABBA"/>
    <w:rsid w:val="3E301C67"/>
    <w:rsid w:val="3E30BAAA"/>
    <w:rsid w:val="3E344EC0"/>
    <w:rsid w:val="3E346D05"/>
    <w:rsid w:val="3E3844C2"/>
    <w:rsid w:val="3E3EC92E"/>
    <w:rsid w:val="3E413BEA"/>
    <w:rsid w:val="3E45BA66"/>
    <w:rsid w:val="3E4BA2B3"/>
    <w:rsid w:val="3E52CA98"/>
    <w:rsid w:val="3E53D563"/>
    <w:rsid w:val="3E5B5495"/>
    <w:rsid w:val="3E63DEF4"/>
    <w:rsid w:val="3E6B7F34"/>
    <w:rsid w:val="3E88802B"/>
    <w:rsid w:val="3E8B43F9"/>
    <w:rsid w:val="3E8E03F0"/>
    <w:rsid w:val="3E944278"/>
    <w:rsid w:val="3E9B03ED"/>
    <w:rsid w:val="3E9D1346"/>
    <w:rsid w:val="3EB485A2"/>
    <w:rsid w:val="3EB81C14"/>
    <w:rsid w:val="3EB8B10D"/>
    <w:rsid w:val="3EBF2E86"/>
    <w:rsid w:val="3EC07923"/>
    <w:rsid w:val="3EC11788"/>
    <w:rsid w:val="3EC4C609"/>
    <w:rsid w:val="3ECD068D"/>
    <w:rsid w:val="3ED731A4"/>
    <w:rsid w:val="3EDA4EEA"/>
    <w:rsid w:val="3EDF5A9A"/>
    <w:rsid w:val="3EE49CC2"/>
    <w:rsid w:val="3EE6115D"/>
    <w:rsid w:val="3EE9CA1D"/>
    <w:rsid w:val="3EEED1CC"/>
    <w:rsid w:val="3EEF1BA7"/>
    <w:rsid w:val="3EEF8A8F"/>
    <w:rsid w:val="3EF18268"/>
    <w:rsid w:val="3EF8DD1F"/>
    <w:rsid w:val="3EFF4C70"/>
    <w:rsid w:val="3F0EBDBF"/>
    <w:rsid w:val="3F1C6B52"/>
    <w:rsid w:val="3F269229"/>
    <w:rsid w:val="3F2F484C"/>
    <w:rsid w:val="3F341CD7"/>
    <w:rsid w:val="3F3B6EFE"/>
    <w:rsid w:val="3F40FA5F"/>
    <w:rsid w:val="3F432E06"/>
    <w:rsid w:val="3F500311"/>
    <w:rsid w:val="3F506207"/>
    <w:rsid w:val="3F534B88"/>
    <w:rsid w:val="3F53EC52"/>
    <w:rsid w:val="3F569B5D"/>
    <w:rsid w:val="3F56AA83"/>
    <w:rsid w:val="3F57A757"/>
    <w:rsid w:val="3F5B50BE"/>
    <w:rsid w:val="3F5E6D43"/>
    <w:rsid w:val="3F5FA3E6"/>
    <w:rsid w:val="3F6D51FD"/>
    <w:rsid w:val="3F6D5732"/>
    <w:rsid w:val="3F6DCC11"/>
    <w:rsid w:val="3F6E5642"/>
    <w:rsid w:val="3F719860"/>
    <w:rsid w:val="3F71DDE1"/>
    <w:rsid w:val="3F72AD9D"/>
    <w:rsid w:val="3F736AF9"/>
    <w:rsid w:val="3F7EB339"/>
    <w:rsid w:val="3F832847"/>
    <w:rsid w:val="3F89A888"/>
    <w:rsid w:val="3F8A5774"/>
    <w:rsid w:val="3F8D121A"/>
    <w:rsid w:val="3F8E5950"/>
    <w:rsid w:val="3F928B4D"/>
    <w:rsid w:val="3F986E58"/>
    <w:rsid w:val="3F9AE3D5"/>
    <w:rsid w:val="3F9B3359"/>
    <w:rsid w:val="3F9DE859"/>
    <w:rsid w:val="3FA6AA3D"/>
    <w:rsid w:val="3FA8B4F9"/>
    <w:rsid w:val="3FAF7BEB"/>
    <w:rsid w:val="3FB3996B"/>
    <w:rsid w:val="3FB39D70"/>
    <w:rsid w:val="3FB78C69"/>
    <w:rsid w:val="3FBE6D15"/>
    <w:rsid w:val="3FC0117D"/>
    <w:rsid w:val="3FC204A8"/>
    <w:rsid w:val="3FC585A3"/>
    <w:rsid w:val="3FC70DC4"/>
    <w:rsid w:val="3FC919BF"/>
    <w:rsid w:val="3FCA71B2"/>
    <w:rsid w:val="3FCC01FB"/>
    <w:rsid w:val="3FCE828B"/>
    <w:rsid w:val="3FCEE37C"/>
    <w:rsid w:val="3FD8F866"/>
    <w:rsid w:val="3FDAD590"/>
    <w:rsid w:val="3FE20E02"/>
    <w:rsid w:val="3FE42805"/>
    <w:rsid w:val="3FEADA39"/>
    <w:rsid w:val="3FF37D9A"/>
    <w:rsid w:val="3FF68858"/>
    <w:rsid w:val="3FF88708"/>
    <w:rsid w:val="3FF8CE52"/>
    <w:rsid w:val="3FFB8E5C"/>
    <w:rsid w:val="3FFEF1F7"/>
    <w:rsid w:val="40014CF7"/>
    <w:rsid w:val="4004104F"/>
    <w:rsid w:val="400887D5"/>
    <w:rsid w:val="400A0735"/>
    <w:rsid w:val="400E95A5"/>
    <w:rsid w:val="4015FF75"/>
    <w:rsid w:val="402077AA"/>
    <w:rsid w:val="40343E6A"/>
    <w:rsid w:val="40354F78"/>
    <w:rsid w:val="40392EBD"/>
    <w:rsid w:val="403D8731"/>
    <w:rsid w:val="4044D5EB"/>
    <w:rsid w:val="404B287E"/>
    <w:rsid w:val="404EB90F"/>
    <w:rsid w:val="4052CBF9"/>
    <w:rsid w:val="405606F0"/>
    <w:rsid w:val="406717E3"/>
    <w:rsid w:val="406BD59C"/>
    <w:rsid w:val="408142A2"/>
    <w:rsid w:val="4081DACE"/>
    <w:rsid w:val="4086887D"/>
    <w:rsid w:val="4088CA27"/>
    <w:rsid w:val="4089ADE7"/>
    <w:rsid w:val="408A4026"/>
    <w:rsid w:val="408CBFAD"/>
    <w:rsid w:val="40902C42"/>
    <w:rsid w:val="4090BA14"/>
    <w:rsid w:val="4093AFFE"/>
    <w:rsid w:val="4095CDBE"/>
    <w:rsid w:val="40989CF8"/>
    <w:rsid w:val="40A236A4"/>
    <w:rsid w:val="40A4C2AB"/>
    <w:rsid w:val="40A9BF21"/>
    <w:rsid w:val="40AC1A75"/>
    <w:rsid w:val="40AC920E"/>
    <w:rsid w:val="40ACAAF9"/>
    <w:rsid w:val="40B06EC8"/>
    <w:rsid w:val="40B80D87"/>
    <w:rsid w:val="40D92A11"/>
    <w:rsid w:val="40DC0FC9"/>
    <w:rsid w:val="40DE7809"/>
    <w:rsid w:val="40E4111F"/>
    <w:rsid w:val="40E81266"/>
    <w:rsid w:val="40F4E03E"/>
    <w:rsid w:val="40F87B40"/>
    <w:rsid w:val="40FA72FB"/>
    <w:rsid w:val="40FAF311"/>
    <w:rsid w:val="40FD1B45"/>
    <w:rsid w:val="4108E4BE"/>
    <w:rsid w:val="410D2B84"/>
    <w:rsid w:val="41125855"/>
    <w:rsid w:val="4119C340"/>
    <w:rsid w:val="4119DF07"/>
    <w:rsid w:val="411B7A9C"/>
    <w:rsid w:val="411E550F"/>
    <w:rsid w:val="411E8DA2"/>
    <w:rsid w:val="411E8E98"/>
    <w:rsid w:val="41208656"/>
    <w:rsid w:val="41245226"/>
    <w:rsid w:val="412CB2F0"/>
    <w:rsid w:val="412EB58D"/>
    <w:rsid w:val="41360423"/>
    <w:rsid w:val="41378BA1"/>
    <w:rsid w:val="413903CF"/>
    <w:rsid w:val="41392CBD"/>
    <w:rsid w:val="413CB8EF"/>
    <w:rsid w:val="413F8542"/>
    <w:rsid w:val="41433E53"/>
    <w:rsid w:val="4155F4D2"/>
    <w:rsid w:val="415EBA2F"/>
    <w:rsid w:val="4161E387"/>
    <w:rsid w:val="41620D58"/>
    <w:rsid w:val="416623CA"/>
    <w:rsid w:val="4169F272"/>
    <w:rsid w:val="417DD125"/>
    <w:rsid w:val="417E31FE"/>
    <w:rsid w:val="417EEDF2"/>
    <w:rsid w:val="41841C17"/>
    <w:rsid w:val="418CF559"/>
    <w:rsid w:val="4192F49A"/>
    <w:rsid w:val="4193F32D"/>
    <w:rsid w:val="41989B3E"/>
    <w:rsid w:val="41996AFA"/>
    <w:rsid w:val="41AF3EBA"/>
    <w:rsid w:val="41B1DFC2"/>
    <w:rsid w:val="41B6F351"/>
    <w:rsid w:val="41C31BB0"/>
    <w:rsid w:val="41C6FBA7"/>
    <w:rsid w:val="41CCAB0F"/>
    <w:rsid w:val="41D313B1"/>
    <w:rsid w:val="41D5D26A"/>
    <w:rsid w:val="41D769E9"/>
    <w:rsid w:val="41D78831"/>
    <w:rsid w:val="41D8A63C"/>
    <w:rsid w:val="41D8CDFC"/>
    <w:rsid w:val="41D912EF"/>
    <w:rsid w:val="41E3EA00"/>
    <w:rsid w:val="41E8E4FE"/>
    <w:rsid w:val="41EAB5DB"/>
    <w:rsid w:val="41EABCA5"/>
    <w:rsid w:val="41ED5A4D"/>
    <w:rsid w:val="41EE901E"/>
    <w:rsid w:val="41F882F9"/>
    <w:rsid w:val="41F8EA77"/>
    <w:rsid w:val="41FCA4CF"/>
    <w:rsid w:val="420257C9"/>
    <w:rsid w:val="42029D49"/>
    <w:rsid w:val="420AAC78"/>
    <w:rsid w:val="420D95FA"/>
    <w:rsid w:val="4222804C"/>
    <w:rsid w:val="422626DF"/>
    <w:rsid w:val="42283FDF"/>
    <w:rsid w:val="422B1809"/>
    <w:rsid w:val="422FE33F"/>
    <w:rsid w:val="4234D1D6"/>
    <w:rsid w:val="423E01A2"/>
    <w:rsid w:val="42480D42"/>
    <w:rsid w:val="424971C6"/>
    <w:rsid w:val="42497E9D"/>
    <w:rsid w:val="424C6432"/>
    <w:rsid w:val="424F7CF4"/>
    <w:rsid w:val="425DCAAD"/>
    <w:rsid w:val="42618BFE"/>
    <w:rsid w:val="4266B6D5"/>
    <w:rsid w:val="427AEE5C"/>
    <w:rsid w:val="427D775C"/>
    <w:rsid w:val="42898017"/>
    <w:rsid w:val="428E790E"/>
    <w:rsid w:val="4295A91D"/>
    <w:rsid w:val="4295F23E"/>
    <w:rsid w:val="429D7DC1"/>
    <w:rsid w:val="42A13B2A"/>
    <w:rsid w:val="42A61141"/>
    <w:rsid w:val="42A6A81D"/>
    <w:rsid w:val="42AF4C8F"/>
    <w:rsid w:val="42BDC4F6"/>
    <w:rsid w:val="42C1EAA0"/>
    <w:rsid w:val="42C316BB"/>
    <w:rsid w:val="42D1C2B7"/>
    <w:rsid w:val="42D6A32F"/>
    <w:rsid w:val="42DD0598"/>
    <w:rsid w:val="42E01ABA"/>
    <w:rsid w:val="42E7C670"/>
    <w:rsid w:val="42F8168D"/>
    <w:rsid w:val="4303BABC"/>
    <w:rsid w:val="43062B31"/>
    <w:rsid w:val="430C5FA4"/>
    <w:rsid w:val="430CD9C4"/>
    <w:rsid w:val="4312D7AD"/>
    <w:rsid w:val="4317231E"/>
    <w:rsid w:val="431E39C6"/>
    <w:rsid w:val="431F4366"/>
    <w:rsid w:val="4326FDFB"/>
    <w:rsid w:val="432B1EE2"/>
    <w:rsid w:val="4333A6F9"/>
    <w:rsid w:val="43355F59"/>
    <w:rsid w:val="433D6BFB"/>
    <w:rsid w:val="43468CE6"/>
    <w:rsid w:val="434EA0A6"/>
    <w:rsid w:val="4354DAF8"/>
    <w:rsid w:val="4355D6FF"/>
    <w:rsid w:val="4359E982"/>
    <w:rsid w:val="435D3FAD"/>
    <w:rsid w:val="435EADF0"/>
    <w:rsid w:val="43618BA9"/>
    <w:rsid w:val="436A415B"/>
    <w:rsid w:val="436AB6C4"/>
    <w:rsid w:val="4371F889"/>
    <w:rsid w:val="4378AA33"/>
    <w:rsid w:val="4379DC94"/>
    <w:rsid w:val="437A41D5"/>
    <w:rsid w:val="437AFFB4"/>
    <w:rsid w:val="437C62C5"/>
    <w:rsid w:val="43825894"/>
    <w:rsid w:val="43891062"/>
    <w:rsid w:val="43984A07"/>
    <w:rsid w:val="439FADA5"/>
    <w:rsid w:val="439FF0D5"/>
    <w:rsid w:val="43A1A5F1"/>
    <w:rsid w:val="43A451EF"/>
    <w:rsid w:val="43A4E326"/>
    <w:rsid w:val="43A6156E"/>
    <w:rsid w:val="43B6EF29"/>
    <w:rsid w:val="43D428A6"/>
    <w:rsid w:val="43D4CDA7"/>
    <w:rsid w:val="43D70CC0"/>
    <w:rsid w:val="43DA0E38"/>
    <w:rsid w:val="43DB352B"/>
    <w:rsid w:val="43E13132"/>
    <w:rsid w:val="43E49543"/>
    <w:rsid w:val="43EF42E4"/>
    <w:rsid w:val="43F1CD15"/>
    <w:rsid w:val="43F3C3FD"/>
    <w:rsid w:val="440B88F0"/>
    <w:rsid w:val="440DA67C"/>
    <w:rsid w:val="441C72C1"/>
    <w:rsid w:val="442544FB"/>
    <w:rsid w:val="442CF826"/>
    <w:rsid w:val="4431135A"/>
    <w:rsid w:val="44324F5E"/>
    <w:rsid w:val="4435D536"/>
    <w:rsid w:val="44368C58"/>
    <w:rsid w:val="443948CB"/>
    <w:rsid w:val="443D3E20"/>
    <w:rsid w:val="443D50A1"/>
    <w:rsid w:val="44437A93"/>
    <w:rsid w:val="44499F84"/>
    <w:rsid w:val="444BA286"/>
    <w:rsid w:val="444C66B6"/>
    <w:rsid w:val="44564976"/>
    <w:rsid w:val="445FE474"/>
    <w:rsid w:val="446294CA"/>
    <w:rsid w:val="446D6FBD"/>
    <w:rsid w:val="446E3CFE"/>
    <w:rsid w:val="447D49CE"/>
    <w:rsid w:val="44843D94"/>
    <w:rsid w:val="4487D5BE"/>
    <w:rsid w:val="448DE498"/>
    <w:rsid w:val="4490E4A4"/>
    <w:rsid w:val="44932910"/>
    <w:rsid w:val="44977201"/>
    <w:rsid w:val="449818F3"/>
    <w:rsid w:val="44987738"/>
    <w:rsid w:val="449A7710"/>
    <w:rsid w:val="449B11B4"/>
    <w:rsid w:val="449DF214"/>
    <w:rsid w:val="44A99FDA"/>
    <w:rsid w:val="44AEA697"/>
    <w:rsid w:val="44B4925A"/>
    <w:rsid w:val="44C0BC6A"/>
    <w:rsid w:val="44C8A4F9"/>
    <w:rsid w:val="44CAE057"/>
    <w:rsid w:val="44CFAC74"/>
    <w:rsid w:val="44D1AFD6"/>
    <w:rsid w:val="44D26DB6"/>
    <w:rsid w:val="44D7586A"/>
    <w:rsid w:val="44D7A8EA"/>
    <w:rsid w:val="44E21E90"/>
    <w:rsid w:val="44E7316F"/>
    <w:rsid w:val="44E81343"/>
    <w:rsid w:val="44F08CF5"/>
    <w:rsid w:val="44F39E2C"/>
    <w:rsid w:val="44F9921C"/>
    <w:rsid w:val="44FA9C9A"/>
    <w:rsid w:val="44FD8EF6"/>
    <w:rsid w:val="45009881"/>
    <w:rsid w:val="45021169"/>
    <w:rsid w:val="45049CD9"/>
    <w:rsid w:val="45286CFC"/>
    <w:rsid w:val="45315EE0"/>
    <w:rsid w:val="45329B92"/>
    <w:rsid w:val="453A00B1"/>
    <w:rsid w:val="45463971"/>
    <w:rsid w:val="454C5B1B"/>
    <w:rsid w:val="4550F85B"/>
    <w:rsid w:val="4558F39F"/>
    <w:rsid w:val="4559D3CC"/>
    <w:rsid w:val="4559D5C0"/>
    <w:rsid w:val="455DA7ED"/>
    <w:rsid w:val="4565495B"/>
    <w:rsid w:val="456A2E13"/>
    <w:rsid w:val="456C57DB"/>
    <w:rsid w:val="456E27F9"/>
    <w:rsid w:val="4570C62D"/>
    <w:rsid w:val="4571AEA7"/>
    <w:rsid w:val="4574AC78"/>
    <w:rsid w:val="457BD135"/>
    <w:rsid w:val="457F70C0"/>
    <w:rsid w:val="4586EFEB"/>
    <w:rsid w:val="45890F02"/>
    <w:rsid w:val="458AC6B2"/>
    <w:rsid w:val="458FC3C9"/>
    <w:rsid w:val="4590EE39"/>
    <w:rsid w:val="459D7787"/>
    <w:rsid w:val="459D7F8E"/>
    <w:rsid w:val="459EF6A4"/>
    <w:rsid w:val="45A7511C"/>
    <w:rsid w:val="45B4D295"/>
    <w:rsid w:val="45B72A1E"/>
    <w:rsid w:val="45BC6EBC"/>
    <w:rsid w:val="45C313C7"/>
    <w:rsid w:val="45C346EB"/>
    <w:rsid w:val="45C8D6AB"/>
    <w:rsid w:val="45CB498E"/>
    <w:rsid w:val="45CC8034"/>
    <w:rsid w:val="45D5AD95"/>
    <w:rsid w:val="45D6A778"/>
    <w:rsid w:val="45EDA6E7"/>
    <w:rsid w:val="46037995"/>
    <w:rsid w:val="4606B8A8"/>
    <w:rsid w:val="4615A57F"/>
    <w:rsid w:val="4615F93F"/>
    <w:rsid w:val="46171F0D"/>
    <w:rsid w:val="4617B88A"/>
    <w:rsid w:val="461A2721"/>
    <w:rsid w:val="461D205F"/>
    <w:rsid w:val="4621705C"/>
    <w:rsid w:val="46217E80"/>
    <w:rsid w:val="462DD919"/>
    <w:rsid w:val="462EE0CC"/>
    <w:rsid w:val="46305D36"/>
    <w:rsid w:val="46370F87"/>
    <w:rsid w:val="463C0C8E"/>
    <w:rsid w:val="463D9E5A"/>
    <w:rsid w:val="463E69AC"/>
    <w:rsid w:val="463EFE21"/>
    <w:rsid w:val="46407A28"/>
    <w:rsid w:val="46470C05"/>
    <w:rsid w:val="46472CDE"/>
    <w:rsid w:val="464BA543"/>
    <w:rsid w:val="4654F096"/>
    <w:rsid w:val="4658B529"/>
    <w:rsid w:val="465AD9C0"/>
    <w:rsid w:val="466CA40A"/>
    <w:rsid w:val="467AD0E4"/>
    <w:rsid w:val="467BCC07"/>
    <w:rsid w:val="468337AB"/>
    <w:rsid w:val="4683F511"/>
    <w:rsid w:val="46862BDF"/>
    <w:rsid w:val="468968C8"/>
    <w:rsid w:val="468B7A81"/>
    <w:rsid w:val="4690AF45"/>
    <w:rsid w:val="4696B6C9"/>
    <w:rsid w:val="4698C17F"/>
    <w:rsid w:val="469D5156"/>
    <w:rsid w:val="46A25F3C"/>
    <w:rsid w:val="46A45F09"/>
    <w:rsid w:val="46A4AAE1"/>
    <w:rsid w:val="46A61738"/>
    <w:rsid w:val="46A62AB0"/>
    <w:rsid w:val="46A7742A"/>
    <w:rsid w:val="46AF2AC9"/>
    <w:rsid w:val="46B1BFCD"/>
    <w:rsid w:val="46B2F933"/>
    <w:rsid w:val="46B31246"/>
    <w:rsid w:val="46B969AC"/>
    <w:rsid w:val="46BBADD4"/>
    <w:rsid w:val="46CD6AD1"/>
    <w:rsid w:val="46DF3938"/>
    <w:rsid w:val="46E69816"/>
    <w:rsid w:val="46E96CD5"/>
    <w:rsid w:val="46EAFA81"/>
    <w:rsid w:val="46EB4B22"/>
    <w:rsid w:val="46F51783"/>
    <w:rsid w:val="46FBCAB8"/>
    <w:rsid w:val="47003938"/>
    <w:rsid w:val="470800FE"/>
    <w:rsid w:val="470A4888"/>
    <w:rsid w:val="470CB7B4"/>
    <w:rsid w:val="470E0C08"/>
    <w:rsid w:val="470F34F7"/>
    <w:rsid w:val="470F5531"/>
    <w:rsid w:val="4710C3CC"/>
    <w:rsid w:val="4718CC7E"/>
    <w:rsid w:val="471B711F"/>
    <w:rsid w:val="471D51A2"/>
    <w:rsid w:val="471EA182"/>
    <w:rsid w:val="471EF2CC"/>
    <w:rsid w:val="4721E126"/>
    <w:rsid w:val="472EC875"/>
    <w:rsid w:val="4730EDCD"/>
    <w:rsid w:val="4737C02F"/>
    <w:rsid w:val="473875D2"/>
    <w:rsid w:val="47421F59"/>
    <w:rsid w:val="47429AC3"/>
    <w:rsid w:val="4742F790"/>
    <w:rsid w:val="474974AE"/>
    <w:rsid w:val="474CCFDD"/>
    <w:rsid w:val="474DD478"/>
    <w:rsid w:val="4751D33D"/>
    <w:rsid w:val="4754C4EF"/>
    <w:rsid w:val="47560391"/>
    <w:rsid w:val="475634D8"/>
    <w:rsid w:val="4757DA6E"/>
    <w:rsid w:val="475B2CC5"/>
    <w:rsid w:val="475C6BE9"/>
    <w:rsid w:val="475D5BC5"/>
    <w:rsid w:val="475FF609"/>
    <w:rsid w:val="476130CE"/>
    <w:rsid w:val="47694008"/>
    <w:rsid w:val="476A4E1F"/>
    <w:rsid w:val="476A97BA"/>
    <w:rsid w:val="476C023D"/>
    <w:rsid w:val="4771AA53"/>
    <w:rsid w:val="477461AB"/>
    <w:rsid w:val="477B99A2"/>
    <w:rsid w:val="47882CAA"/>
    <w:rsid w:val="478A8180"/>
    <w:rsid w:val="47A1FC3D"/>
    <w:rsid w:val="47A5218E"/>
    <w:rsid w:val="47A52F5C"/>
    <w:rsid w:val="47C5F382"/>
    <w:rsid w:val="47C8F8D5"/>
    <w:rsid w:val="47C9301C"/>
    <w:rsid w:val="47D0EAA0"/>
    <w:rsid w:val="47D94A7D"/>
    <w:rsid w:val="47DD3BC1"/>
    <w:rsid w:val="47E0D3D3"/>
    <w:rsid w:val="47E21492"/>
    <w:rsid w:val="47E41733"/>
    <w:rsid w:val="47EAD0E9"/>
    <w:rsid w:val="47F11D5B"/>
    <w:rsid w:val="47F140D8"/>
    <w:rsid w:val="47F1613D"/>
    <w:rsid w:val="47F1F9FB"/>
    <w:rsid w:val="47F3EAE5"/>
    <w:rsid w:val="48143A95"/>
    <w:rsid w:val="4815A7FC"/>
    <w:rsid w:val="481A2840"/>
    <w:rsid w:val="481B5B36"/>
    <w:rsid w:val="482382DC"/>
    <w:rsid w:val="482F150C"/>
    <w:rsid w:val="48344682"/>
    <w:rsid w:val="4836EFA4"/>
    <w:rsid w:val="4837713B"/>
    <w:rsid w:val="4841B68C"/>
    <w:rsid w:val="48442624"/>
    <w:rsid w:val="484BE9A7"/>
    <w:rsid w:val="4851039C"/>
    <w:rsid w:val="4855290E"/>
    <w:rsid w:val="4857386B"/>
    <w:rsid w:val="4857D07A"/>
    <w:rsid w:val="48594A92"/>
    <w:rsid w:val="485B84C8"/>
    <w:rsid w:val="485CA310"/>
    <w:rsid w:val="4863B231"/>
    <w:rsid w:val="486CDBDE"/>
    <w:rsid w:val="48737A59"/>
    <w:rsid w:val="487635FD"/>
    <w:rsid w:val="4878E6EF"/>
    <w:rsid w:val="487AB7B1"/>
    <w:rsid w:val="487C2ED0"/>
    <w:rsid w:val="488660EE"/>
    <w:rsid w:val="488813AA"/>
    <w:rsid w:val="488FFBE0"/>
    <w:rsid w:val="489D6FE0"/>
    <w:rsid w:val="48A40ADD"/>
    <w:rsid w:val="48B9F755"/>
    <w:rsid w:val="48BE85B0"/>
    <w:rsid w:val="48BEF255"/>
    <w:rsid w:val="48CE53C7"/>
    <w:rsid w:val="48D216D2"/>
    <w:rsid w:val="48D612EC"/>
    <w:rsid w:val="48DC30A5"/>
    <w:rsid w:val="48DDB58D"/>
    <w:rsid w:val="48DE2D1F"/>
    <w:rsid w:val="48E09765"/>
    <w:rsid w:val="48E2FB14"/>
    <w:rsid w:val="48E80999"/>
    <w:rsid w:val="48E984E6"/>
    <w:rsid w:val="48EAA5BE"/>
    <w:rsid w:val="48F0C78F"/>
    <w:rsid w:val="48F19FC1"/>
    <w:rsid w:val="48F2A363"/>
    <w:rsid w:val="48FE1CB7"/>
    <w:rsid w:val="49017DA4"/>
    <w:rsid w:val="49046F7C"/>
    <w:rsid w:val="490874AF"/>
    <w:rsid w:val="490C211F"/>
    <w:rsid w:val="4911FED4"/>
    <w:rsid w:val="491555F0"/>
    <w:rsid w:val="4915F0FE"/>
    <w:rsid w:val="4916DA91"/>
    <w:rsid w:val="491B0F66"/>
    <w:rsid w:val="491C02DF"/>
    <w:rsid w:val="491DE970"/>
    <w:rsid w:val="4925D870"/>
    <w:rsid w:val="49290765"/>
    <w:rsid w:val="492D83EC"/>
    <w:rsid w:val="492E1790"/>
    <w:rsid w:val="492EA725"/>
    <w:rsid w:val="4933713F"/>
    <w:rsid w:val="49376468"/>
    <w:rsid w:val="493799CA"/>
    <w:rsid w:val="493A6092"/>
    <w:rsid w:val="4941EC0D"/>
    <w:rsid w:val="4942D3C8"/>
    <w:rsid w:val="494824F9"/>
    <w:rsid w:val="4948D8D4"/>
    <w:rsid w:val="494AC6E0"/>
    <w:rsid w:val="495224D2"/>
    <w:rsid w:val="4953F4E0"/>
    <w:rsid w:val="49569BC6"/>
    <w:rsid w:val="49576E74"/>
    <w:rsid w:val="4960E6DF"/>
    <w:rsid w:val="496277B2"/>
    <w:rsid w:val="4963D7C7"/>
    <w:rsid w:val="4964753C"/>
    <w:rsid w:val="4964FF7F"/>
    <w:rsid w:val="4965C987"/>
    <w:rsid w:val="4967764E"/>
    <w:rsid w:val="496EE500"/>
    <w:rsid w:val="496FEC1F"/>
    <w:rsid w:val="4973B86C"/>
    <w:rsid w:val="497C2C2D"/>
    <w:rsid w:val="497D6D8E"/>
    <w:rsid w:val="497EE97E"/>
    <w:rsid w:val="4980ADC1"/>
    <w:rsid w:val="49813EE6"/>
    <w:rsid w:val="49819C78"/>
    <w:rsid w:val="49831EC6"/>
    <w:rsid w:val="49865CA2"/>
    <w:rsid w:val="498C7DDD"/>
    <w:rsid w:val="4997BB97"/>
    <w:rsid w:val="499BEBEE"/>
    <w:rsid w:val="49A0A5A1"/>
    <w:rsid w:val="49A55142"/>
    <w:rsid w:val="49A5EF19"/>
    <w:rsid w:val="49A9CEEB"/>
    <w:rsid w:val="49AAC87F"/>
    <w:rsid w:val="49B4D162"/>
    <w:rsid w:val="49BB2C48"/>
    <w:rsid w:val="49BD31D1"/>
    <w:rsid w:val="49BE310E"/>
    <w:rsid w:val="49C215F2"/>
    <w:rsid w:val="49C4FB34"/>
    <w:rsid w:val="49CDB0F8"/>
    <w:rsid w:val="49CE87DB"/>
    <w:rsid w:val="49D2459D"/>
    <w:rsid w:val="49D405F7"/>
    <w:rsid w:val="49D4CDA6"/>
    <w:rsid w:val="49D55AE4"/>
    <w:rsid w:val="49D714D9"/>
    <w:rsid w:val="49DA1A24"/>
    <w:rsid w:val="49DDD472"/>
    <w:rsid w:val="49DDEF9B"/>
    <w:rsid w:val="49DFA270"/>
    <w:rsid w:val="49EAE3D6"/>
    <w:rsid w:val="49EDD89F"/>
    <w:rsid w:val="49F232C9"/>
    <w:rsid w:val="49F7B9BA"/>
    <w:rsid w:val="49FAB7C7"/>
    <w:rsid w:val="4A00934A"/>
    <w:rsid w:val="4A015C0B"/>
    <w:rsid w:val="4A06E6DB"/>
    <w:rsid w:val="4A0C05E5"/>
    <w:rsid w:val="4A0E3F28"/>
    <w:rsid w:val="4A11050C"/>
    <w:rsid w:val="4A13A411"/>
    <w:rsid w:val="4A142EA4"/>
    <w:rsid w:val="4A2392C7"/>
    <w:rsid w:val="4A25EB77"/>
    <w:rsid w:val="4A279105"/>
    <w:rsid w:val="4A2AE2D5"/>
    <w:rsid w:val="4A2E688A"/>
    <w:rsid w:val="4A301E12"/>
    <w:rsid w:val="4A35A4AE"/>
    <w:rsid w:val="4A3707B2"/>
    <w:rsid w:val="4A39D472"/>
    <w:rsid w:val="4A3F0B5C"/>
    <w:rsid w:val="4A429FE0"/>
    <w:rsid w:val="4A4D2731"/>
    <w:rsid w:val="4A4E156D"/>
    <w:rsid w:val="4A4EAEB6"/>
    <w:rsid w:val="4A53DA2B"/>
    <w:rsid w:val="4A55B4BC"/>
    <w:rsid w:val="4A55C7B6"/>
    <w:rsid w:val="4A5B9EF6"/>
    <w:rsid w:val="4A5EBA00"/>
    <w:rsid w:val="4A67C58F"/>
    <w:rsid w:val="4A6E784F"/>
    <w:rsid w:val="4A753AC1"/>
    <w:rsid w:val="4A7FA590"/>
    <w:rsid w:val="4A7FE903"/>
    <w:rsid w:val="4A873892"/>
    <w:rsid w:val="4A8BCC17"/>
    <w:rsid w:val="4A8D7017"/>
    <w:rsid w:val="4AA389DA"/>
    <w:rsid w:val="4AA8140E"/>
    <w:rsid w:val="4AA9594F"/>
    <w:rsid w:val="4AA95F87"/>
    <w:rsid w:val="4AAD276F"/>
    <w:rsid w:val="4AB0634D"/>
    <w:rsid w:val="4AB160A1"/>
    <w:rsid w:val="4AB84296"/>
    <w:rsid w:val="4ABD7811"/>
    <w:rsid w:val="4ABE4D8A"/>
    <w:rsid w:val="4AC13B8F"/>
    <w:rsid w:val="4ACBA8C6"/>
    <w:rsid w:val="4ACCFC85"/>
    <w:rsid w:val="4ACD7C27"/>
    <w:rsid w:val="4AD1D3FD"/>
    <w:rsid w:val="4ADD73F1"/>
    <w:rsid w:val="4AE01EAB"/>
    <w:rsid w:val="4AE88C97"/>
    <w:rsid w:val="4B07B0A9"/>
    <w:rsid w:val="4B0828FE"/>
    <w:rsid w:val="4B092CCE"/>
    <w:rsid w:val="4B12889C"/>
    <w:rsid w:val="4B13E5E2"/>
    <w:rsid w:val="4B1B2481"/>
    <w:rsid w:val="4B2DB128"/>
    <w:rsid w:val="4B2FE060"/>
    <w:rsid w:val="4B3B558C"/>
    <w:rsid w:val="4B4A1D0E"/>
    <w:rsid w:val="4B4EB33C"/>
    <w:rsid w:val="4B535502"/>
    <w:rsid w:val="4B56B900"/>
    <w:rsid w:val="4B58DF7A"/>
    <w:rsid w:val="4B65351B"/>
    <w:rsid w:val="4B783F10"/>
    <w:rsid w:val="4B84C142"/>
    <w:rsid w:val="4B9150D2"/>
    <w:rsid w:val="4B91B8BC"/>
    <w:rsid w:val="4B99150D"/>
    <w:rsid w:val="4B9958C7"/>
    <w:rsid w:val="4B9F89F7"/>
    <w:rsid w:val="4B9FCFC0"/>
    <w:rsid w:val="4BA6693F"/>
    <w:rsid w:val="4BAD49E1"/>
    <w:rsid w:val="4BB0E1D3"/>
    <w:rsid w:val="4BB3BE6C"/>
    <w:rsid w:val="4BB3FF46"/>
    <w:rsid w:val="4BB590CF"/>
    <w:rsid w:val="4BBAD006"/>
    <w:rsid w:val="4BBC5756"/>
    <w:rsid w:val="4BC0BF78"/>
    <w:rsid w:val="4BC7CAF8"/>
    <w:rsid w:val="4BC9447E"/>
    <w:rsid w:val="4BCDBD07"/>
    <w:rsid w:val="4BD5FBAE"/>
    <w:rsid w:val="4BD6255D"/>
    <w:rsid w:val="4BD6672B"/>
    <w:rsid w:val="4BDCACC3"/>
    <w:rsid w:val="4BEB96AA"/>
    <w:rsid w:val="4BECC4BD"/>
    <w:rsid w:val="4BEE4DFB"/>
    <w:rsid w:val="4BFB2997"/>
    <w:rsid w:val="4BFDC0DE"/>
    <w:rsid w:val="4C045D82"/>
    <w:rsid w:val="4C0A940A"/>
    <w:rsid w:val="4C1B4F08"/>
    <w:rsid w:val="4C1E2103"/>
    <w:rsid w:val="4C225616"/>
    <w:rsid w:val="4C24EF14"/>
    <w:rsid w:val="4C2F2D82"/>
    <w:rsid w:val="4C31AC0D"/>
    <w:rsid w:val="4C324D4A"/>
    <w:rsid w:val="4C347E90"/>
    <w:rsid w:val="4C3C470F"/>
    <w:rsid w:val="4C3E8C3B"/>
    <w:rsid w:val="4C418DF7"/>
    <w:rsid w:val="4C426602"/>
    <w:rsid w:val="4C4898A1"/>
    <w:rsid w:val="4C496E2E"/>
    <w:rsid w:val="4C4FF26E"/>
    <w:rsid w:val="4C5ADDA4"/>
    <w:rsid w:val="4C5BE282"/>
    <w:rsid w:val="4C698B9C"/>
    <w:rsid w:val="4C6A1577"/>
    <w:rsid w:val="4C6D402C"/>
    <w:rsid w:val="4C6EF41D"/>
    <w:rsid w:val="4C71893B"/>
    <w:rsid w:val="4C74CD57"/>
    <w:rsid w:val="4C7902AA"/>
    <w:rsid w:val="4C7A3447"/>
    <w:rsid w:val="4C7D12F0"/>
    <w:rsid w:val="4C7D8ACF"/>
    <w:rsid w:val="4C833104"/>
    <w:rsid w:val="4C8339B3"/>
    <w:rsid w:val="4C8374B3"/>
    <w:rsid w:val="4C8C3657"/>
    <w:rsid w:val="4C929199"/>
    <w:rsid w:val="4C980DEF"/>
    <w:rsid w:val="4C9E599F"/>
    <w:rsid w:val="4CA2269E"/>
    <w:rsid w:val="4CA417DF"/>
    <w:rsid w:val="4CB17C69"/>
    <w:rsid w:val="4CB628A3"/>
    <w:rsid w:val="4CBB3B4A"/>
    <w:rsid w:val="4CBB41EF"/>
    <w:rsid w:val="4CBCC899"/>
    <w:rsid w:val="4CC252A0"/>
    <w:rsid w:val="4CC96151"/>
    <w:rsid w:val="4CD53789"/>
    <w:rsid w:val="4CE406AB"/>
    <w:rsid w:val="4CE73EE8"/>
    <w:rsid w:val="4CE8CE7B"/>
    <w:rsid w:val="4CEE63DA"/>
    <w:rsid w:val="4CFDC54A"/>
    <w:rsid w:val="4CFE63E6"/>
    <w:rsid w:val="4CFF47EC"/>
    <w:rsid w:val="4CFFB358"/>
    <w:rsid w:val="4D08A2D8"/>
    <w:rsid w:val="4D0B19C3"/>
    <w:rsid w:val="4D103446"/>
    <w:rsid w:val="4D103B64"/>
    <w:rsid w:val="4D12DBB1"/>
    <w:rsid w:val="4D1B69C8"/>
    <w:rsid w:val="4D1D338C"/>
    <w:rsid w:val="4D316433"/>
    <w:rsid w:val="4D344762"/>
    <w:rsid w:val="4D40B67A"/>
    <w:rsid w:val="4D444965"/>
    <w:rsid w:val="4D4BA44A"/>
    <w:rsid w:val="4D56E7AE"/>
    <w:rsid w:val="4D5C6919"/>
    <w:rsid w:val="4D5D2901"/>
    <w:rsid w:val="4D5E7A3D"/>
    <w:rsid w:val="4D6B0F2D"/>
    <w:rsid w:val="4D6D3B05"/>
    <w:rsid w:val="4D7036ED"/>
    <w:rsid w:val="4D71A714"/>
    <w:rsid w:val="4D724660"/>
    <w:rsid w:val="4D8EFD5A"/>
    <w:rsid w:val="4D965410"/>
    <w:rsid w:val="4D9CCC51"/>
    <w:rsid w:val="4D9CEE8D"/>
    <w:rsid w:val="4DA5DE24"/>
    <w:rsid w:val="4DABFFA2"/>
    <w:rsid w:val="4DB7E9D9"/>
    <w:rsid w:val="4DC15D23"/>
    <w:rsid w:val="4DC49F72"/>
    <w:rsid w:val="4DC56E45"/>
    <w:rsid w:val="4DC7CBE9"/>
    <w:rsid w:val="4DCF797B"/>
    <w:rsid w:val="4DD374C7"/>
    <w:rsid w:val="4DD5012E"/>
    <w:rsid w:val="4DDB6151"/>
    <w:rsid w:val="4DDBDFE2"/>
    <w:rsid w:val="4DDC49C5"/>
    <w:rsid w:val="4DDC6F31"/>
    <w:rsid w:val="4DE34A3E"/>
    <w:rsid w:val="4DED94C0"/>
    <w:rsid w:val="4DEE8DD5"/>
    <w:rsid w:val="4DEF96D3"/>
    <w:rsid w:val="4DF351DE"/>
    <w:rsid w:val="4DFE6D5F"/>
    <w:rsid w:val="4DFF50A1"/>
    <w:rsid w:val="4E040B6D"/>
    <w:rsid w:val="4E04AF9D"/>
    <w:rsid w:val="4E131AE1"/>
    <w:rsid w:val="4E1829FF"/>
    <w:rsid w:val="4E1D0F33"/>
    <w:rsid w:val="4E1DBBE6"/>
    <w:rsid w:val="4E2A49D6"/>
    <w:rsid w:val="4E2B84AB"/>
    <w:rsid w:val="4E2D69C4"/>
    <w:rsid w:val="4E3CD51B"/>
    <w:rsid w:val="4E428BCB"/>
    <w:rsid w:val="4E455C93"/>
    <w:rsid w:val="4E47736A"/>
    <w:rsid w:val="4E4B048E"/>
    <w:rsid w:val="4E4ED17B"/>
    <w:rsid w:val="4E50F14D"/>
    <w:rsid w:val="4E52FA8C"/>
    <w:rsid w:val="4E55DF7B"/>
    <w:rsid w:val="4E5B5568"/>
    <w:rsid w:val="4E5B7BA3"/>
    <w:rsid w:val="4E61D1B1"/>
    <w:rsid w:val="4E64E0B7"/>
    <w:rsid w:val="4E69B033"/>
    <w:rsid w:val="4E6BC174"/>
    <w:rsid w:val="4E6E5A98"/>
    <w:rsid w:val="4E72EA7A"/>
    <w:rsid w:val="4E862212"/>
    <w:rsid w:val="4E89C2C1"/>
    <w:rsid w:val="4E92F2BC"/>
    <w:rsid w:val="4E996D46"/>
    <w:rsid w:val="4E9BF200"/>
    <w:rsid w:val="4EA4C7E2"/>
    <w:rsid w:val="4EA6DA34"/>
    <w:rsid w:val="4EA7A333"/>
    <w:rsid w:val="4EAA7052"/>
    <w:rsid w:val="4EAE6079"/>
    <w:rsid w:val="4EB0A498"/>
    <w:rsid w:val="4EB37ACF"/>
    <w:rsid w:val="4EB4981E"/>
    <w:rsid w:val="4EB971CD"/>
    <w:rsid w:val="4EC1571D"/>
    <w:rsid w:val="4EC26869"/>
    <w:rsid w:val="4EC451B3"/>
    <w:rsid w:val="4EC88FD7"/>
    <w:rsid w:val="4EDDF83A"/>
    <w:rsid w:val="4EF3198F"/>
    <w:rsid w:val="4EF356FC"/>
    <w:rsid w:val="4EF66C1C"/>
    <w:rsid w:val="4EF817F7"/>
    <w:rsid w:val="4EFA42AA"/>
    <w:rsid w:val="4EFE39A0"/>
    <w:rsid w:val="4F0063F0"/>
    <w:rsid w:val="4F033A0F"/>
    <w:rsid w:val="4F082FE4"/>
    <w:rsid w:val="4F0BF64A"/>
    <w:rsid w:val="4F0CAE94"/>
    <w:rsid w:val="4F0F2F4D"/>
    <w:rsid w:val="4F15F3E5"/>
    <w:rsid w:val="4F1D0903"/>
    <w:rsid w:val="4F2AD361"/>
    <w:rsid w:val="4F2C67F4"/>
    <w:rsid w:val="4F2C97FE"/>
    <w:rsid w:val="4F2D3ECA"/>
    <w:rsid w:val="4F353FC9"/>
    <w:rsid w:val="4F416A34"/>
    <w:rsid w:val="4F43ADAA"/>
    <w:rsid w:val="4F46E41E"/>
    <w:rsid w:val="4F49E380"/>
    <w:rsid w:val="4F4A70E1"/>
    <w:rsid w:val="4F63F8DF"/>
    <w:rsid w:val="4F65A00B"/>
    <w:rsid w:val="4F6BDAA0"/>
    <w:rsid w:val="4F755C86"/>
    <w:rsid w:val="4F7706D0"/>
    <w:rsid w:val="4F781452"/>
    <w:rsid w:val="4F7CE6B9"/>
    <w:rsid w:val="4F841E25"/>
    <w:rsid w:val="4F8972ED"/>
    <w:rsid w:val="4F8D7409"/>
    <w:rsid w:val="4F906EE1"/>
    <w:rsid w:val="4F9427DB"/>
    <w:rsid w:val="4F9E5E8D"/>
    <w:rsid w:val="4FA35670"/>
    <w:rsid w:val="4FAD49CF"/>
    <w:rsid w:val="4FAEC7F3"/>
    <w:rsid w:val="4FAF8AEB"/>
    <w:rsid w:val="4FB0144F"/>
    <w:rsid w:val="4FB3AE26"/>
    <w:rsid w:val="4FB595FC"/>
    <w:rsid w:val="4FB6715F"/>
    <w:rsid w:val="4FB7B3E4"/>
    <w:rsid w:val="4FBC2D1A"/>
    <w:rsid w:val="4FBDC890"/>
    <w:rsid w:val="4FC114EF"/>
    <w:rsid w:val="4FC9192C"/>
    <w:rsid w:val="4FCC79A4"/>
    <w:rsid w:val="4FCD41D1"/>
    <w:rsid w:val="4FD7B1FC"/>
    <w:rsid w:val="4FD8E296"/>
    <w:rsid w:val="4FE1244E"/>
    <w:rsid w:val="4FEA9A3E"/>
    <w:rsid w:val="4FF5B50B"/>
    <w:rsid w:val="4FFA230D"/>
    <w:rsid w:val="500E2A37"/>
    <w:rsid w:val="501B0B59"/>
    <w:rsid w:val="501F3420"/>
    <w:rsid w:val="5022A354"/>
    <w:rsid w:val="5022D614"/>
    <w:rsid w:val="5026418F"/>
    <w:rsid w:val="502A317C"/>
    <w:rsid w:val="503C7A2F"/>
    <w:rsid w:val="5042BD52"/>
    <w:rsid w:val="50488D4E"/>
    <w:rsid w:val="504DE7C2"/>
    <w:rsid w:val="5058675F"/>
    <w:rsid w:val="505895AB"/>
    <w:rsid w:val="505E6730"/>
    <w:rsid w:val="506053EA"/>
    <w:rsid w:val="5061FD13"/>
    <w:rsid w:val="50697627"/>
    <w:rsid w:val="506CCF72"/>
    <w:rsid w:val="5073BE3A"/>
    <w:rsid w:val="50744DEC"/>
    <w:rsid w:val="50771055"/>
    <w:rsid w:val="50785CAB"/>
    <w:rsid w:val="50793EC1"/>
    <w:rsid w:val="507C9104"/>
    <w:rsid w:val="5083AC4E"/>
    <w:rsid w:val="508C6119"/>
    <w:rsid w:val="508D821A"/>
    <w:rsid w:val="508DE795"/>
    <w:rsid w:val="509856E2"/>
    <w:rsid w:val="509AB92C"/>
    <w:rsid w:val="50A2329A"/>
    <w:rsid w:val="50AE40D3"/>
    <w:rsid w:val="50AFDE87"/>
    <w:rsid w:val="50B01951"/>
    <w:rsid w:val="50B31989"/>
    <w:rsid w:val="50B7DDCF"/>
    <w:rsid w:val="50B88F8F"/>
    <w:rsid w:val="50B9BF7A"/>
    <w:rsid w:val="50BC6BAA"/>
    <w:rsid w:val="50BEABB9"/>
    <w:rsid w:val="50C3249F"/>
    <w:rsid w:val="50C64146"/>
    <w:rsid w:val="50CD9672"/>
    <w:rsid w:val="50CE1D65"/>
    <w:rsid w:val="50DEFD36"/>
    <w:rsid w:val="50E095BB"/>
    <w:rsid w:val="50E9FCC5"/>
    <w:rsid w:val="50ED8D75"/>
    <w:rsid w:val="50EFF6AD"/>
    <w:rsid w:val="50F0006E"/>
    <w:rsid w:val="50F206E0"/>
    <w:rsid w:val="50F34248"/>
    <w:rsid w:val="50F5FCC7"/>
    <w:rsid w:val="50FA7101"/>
    <w:rsid w:val="50FBBBC2"/>
    <w:rsid w:val="510390B4"/>
    <w:rsid w:val="5103C2A3"/>
    <w:rsid w:val="51061FB5"/>
    <w:rsid w:val="5109FD5D"/>
    <w:rsid w:val="5111B56E"/>
    <w:rsid w:val="5112762E"/>
    <w:rsid w:val="51128830"/>
    <w:rsid w:val="5114B6B0"/>
    <w:rsid w:val="511A541C"/>
    <w:rsid w:val="5120B4FA"/>
    <w:rsid w:val="51250C85"/>
    <w:rsid w:val="5126D125"/>
    <w:rsid w:val="512942BC"/>
    <w:rsid w:val="512B22FF"/>
    <w:rsid w:val="512B47AD"/>
    <w:rsid w:val="5136779C"/>
    <w:rsid w:val="513E45E0"/>
    <w:rsid w:val="514300AE"/>
    <w:rsid w:val="5144E668"/>
    <w:rsid w:val="5145FB90"/>
    <w:rsid w:val="514EE6D0"/>
    <w:rsid w:val="515A0ACD"/>
    <w:rsid w:val="515B1C44"/>
    <w:rsid w:val="516A30B0"/>
    <w:rsid w:val="516CC14B"/>
    <w:rsid w:val="517465E0"/>
    <w:rsid w:val="5175F4D9"/>
    <w:rsid w:val="51763809"/>
    <w:rsid w:val="5180F620"/>
    <w:rsid w:val="5187522F"/>
    <w:rsid w:val="5187C7E8"/>
    <w:rsid w:val="519292F1"/>
    <w:rsid w:val="519E1383"/>
    <w:rsid w:val="51A26A49"/>
    <w:rsid w:val="51B0F794"/>
    <w:rsid w:val="51B68A46"/>
    <w:rsid w:val="51BBA5EE"/>
    <w:rsid w:val="51BDC2B8"/>
    <w:rsid w:val="51C36B79"/>
    <w:rsid w:val="51C637C0"/>
    <w:rsid w:val="51C66FF5"/>
    <w:rsid w:val="51CB5F89"/>
    <w:rsid w:val="51D189F1"/>
    <w:rsid w:val="51D59C42"/>
    <w:rsid w:val="51D5EFDF"/>
    <w:rsid w:val="51D738C8"/>
    <w:rsid w:val="51DBB346"/>
    <w:rsid w:val="51F60D31"/>
    <w:rsid w:val="51F82CA8"/>
    <w:rsid w:val="51FA87D0"/>
    <w:rsid w:val="51FE4C79"/>
    <w:rsid w:val="520B50C0"/>
    <w:rsid w:val="5213A23F"/>
    <w:rsid w:val="521908B5"/>
    <w:rsid w:val="52198A46"/>
    <w:rsid w:val="521FC244"/>
    <w:rsid w:val="522BBA23"/>
    <w:rsid w:val="522D04DA"/>
    <w:rsid w:val="522D3603"/>
    <w:rsid w:val="523EEA98"/>
    <w:rsid w:val="524033FE"/>
    <w:rsid w:val="5241AFD1"/>
    <w:rsid w:val="52438E93"/>
    <w:rsid w:val="524401D5"/>
    <w:rsid w:val="52441895"/>
    <w:rsid w:val="52478E75"/>
    <w:rsid w:val="52493301"/>
    <w:rsid w:val="524EAF88"/>
    <w:rsid w:val="52538A99"/>
    <w:rsid w:val="5254B960"/>
    <w:rsid w:val="52582F63"/>
    <w:rsid w:val="5259C2FA"/>
    <w:rsid w:val="526626B7"/>
    <w:rsid w:val="526C5923"/>
    <w:rsid w:val="526E49B5"/>
    <w:rsid w:val="5270D29E"/>
    <w:rsid w:val="527C7D89"/>
    <w:rsid w:val="5282F2A9"/>
    <w:rsid w:val="5285BDD4"/>
    <w:rsid w:val="528DFCB7"/>
    <w:rsid w:val="528FB2F1"/>
    <w:rsid w:val="52903411"/>
    <w:rsid w:val="52967110"/>
    <w:rsid w:val="5299DA42"/>
    <w:rsid w:val="52A01FC2"/>
    <w:rsid w:val="52A1D1DB"/>
    <w:rsid w:val="52AD636D"/>
    <w:rsid w:val="52B7A1E3"/>
    <w:rsid w:val="52BA6AD9"/>
    <w:rsid w:val="52BF3759"/>
    <w:rsid w:val="52C3DAA7"/>
    <w:rsid w:val="52C4429B"/>
    <w:rsid w:val="52C7699A"/>
    <w:rsid w:val="52D9107E"/>
    <w:rsid w:val="52D97646"/>
    <w:rsid w:val="52DE5E9B"/>
    <w:rsid w:val="52E0F714"/>
    <w:rsid w:val="52E6EF22"/>
    <w:rsid w:val="52E99C7C"/>
    <w:rsid w:val="52ED9BC8"/>
    <w:rsid w:val="52EEA0E7"/>
    <w:rsid w:val="52F17074"/>
    <w:rsid w:val="52F55C8E"/>
    <w:rsid w:val="52F92CDB"/>
    <w:rsid w:val="52FA522A"/>
    <w:rsid w:val="5318A31F"/>
    <w:rsid w:val="531F584D"/>
    <w:rsid w:val="53232DAB"/>
    <w:rsid w:val="532674E7"/>
    <w:rsid w:val="53268796"/>
    <w:rsid w:val="53271430"/>
    <w:rsid w:val="532A0239"/>
    <w:rsid w:val="5332DA6D"/>
    <w:rsid w:val="5334FEC6"/>
    <w:rsid w:val="5336630D"/>
    <w:rsid w:val="534182F8"/>
    <w:rsid w:val="53499DCD"/>
    <w:rsid w:val="53548D4A"/>
    <w:rsid w:val="53570E1A"/>
    <w:rsid w:val="53678F2E"/>
    <w:rsid w:val="537113E1"/>
    <w:rsid w:val="53717A67"/>
    <w:rsid w:val="53741366"/>
    <w:rsid w:val="5377F950"/>
    <w:rsid w:val="53792303"/>
    <w:rsid w:val="537DAC52"/>
    <w:rsid w:val="53826E02"/>
    <w:rsid w:val="5383F74E"/>
    <w:rsid w:val="5385A913"/>
    <w:rsid w:val="538F94A6"/>
    <w:rsid w:val="53922313"/>
    <w:rsid w:val="53A05FDA"/>
    <w:rsid w:val="53A2616F"/>
    <w:rsid w:val="53A4EDB7"/>
    <w:rsid w:val="53A78812"/>
    <w:rsid w:val="53AD65F3"/>
    <w:rsid w:val="53B0A62A"/>
    <w:rsid w:val="53B50DE4"/>
    <w:rsid w:val="53B730EF"/>
    <w:rsid w:val="53BAAC12"/>
    <w:rsid w:val="53BBC383"/>
    <w:rsid w:val="53D0B5F7"/>
    <w:rsid w:val="53D6D4FA"/>
    <w:rsid w:val="53D749F4"/>
    <w:rsid w:val="53E733FE"/>
    <w:rsid w:val="53E7A7E1"/>
    <w:rsid w:val="53EA33A8"/>
    <w:rsid w:val="53EA3494"/>
    <w:rsid w:val="53EFC594"/>
    <w:rsid w:val="53FA937D"/>
    <w:rsid w:val="54025B0E"/>
    <w:rsid w:val="540331F5"/>
    <w:rsid w:val="5403744F"/>
    <w:rsid w:val="540B61B2"/>
    <w:rsid w:val="5415477D"/>
    <w:rsid w:val="54171EEE"/>
    <w:rsid w:val="5417C3CD"/>
    <w:rsid w:val="54195F53"/>
    <w:rsid w:val="541F3816"/>
    <w:rsid w:val="5421FEC2"/>
    <w:rsid w:val="542C3929"/>
    <w:rsid w:val="542EA874"/>
    <w:rsid w:val="543126C5"/>
    <w:rsid w:val="54329F68"/>
    <w:rsid w:val="543682B4"/>
    <w:rsid w:val="54416C7E"/>
    <w:rsid w:val="544281A8"/>
    <w:rsid w:val="5443D1BE"/>
    <w:rsid w:val="54466740"/>
    <w:rsid w:val="5449103C"/>
    <w:rsid w:val="544A8F6E"/>
    <w:rsid w:val="544BBDEA"/>
    <w:rsid w:val="54511219"/>
    <w:rsid w:val="5452E572"/>
    <w:rsid w:val="5454682E"/>
    <w:rsid w:val="54587879"/>
    <w:rsid w:val="545E6CAD"/>
    <w:rsid w:val="5461CA70"/>
    <w:rsid w:val="546234CB"/>
    <w:rsid w:val="5462B4ED"/>
    <w:rsid w:val="5463B4A2"/>
    <w:rsid w:val="546F3BF0"/>
    <w:rsid w:val="547789D4"/>
    <w:rsid w:val="5477BBBD"/>
    <w:rsid w:val="5478DF29"/>
    <w:rsid w:val="547AAD0F"/>
    <w:rsid w:val="547D763C"/>
    <w:rsid w:val="547F4C51"/>
    <w:rsid w:val="54857CEC"/>
    <w:rsid w:val="5489F084"/>
    <w:rsid w:val="548A4BCC"/>
    <w:rsid w:val="548B69B6"/>
    <w:rsid w:val="5492409E"/>
    <w:rsid w:val="549444E9"/>
    <w:rsid w:val="549762C0"/>
    <w:rsid w:val="549E16F9"/>
    <w:rsid w:val="54A03D1C"/>
    <w:rsid w:val="54A55F71"/>
    <w:rsid w:val="54A83504"/>
    <w:rsid w:val="54A94D27"/>
    <w:rsid w:val="54B68DAD"/>
    <w:rsid w:val="54BC0C8E"/>
    <w:rsid w:val="54BFD0E3"/>
    <w:rsid w:val="54DF7418"/>
    <w:rsid w:val="54E0DC4D"/>
    <w:rsid w:val="54ED8DE4"/>
    <w:rsid w:val="54EFD61E"/>
    <w:rsid w:val="54F311C4"/>
    <w:rsid w:val="54F70514"/>
    <w:rsid w:val="54F7716D"/>
    <w:rsid w:val="54FF09F5"/>
    <w:rsid w:val="5501A570"/>
    <w:rsid w:val="550777EC"/>
    <w:rsid w:val="55125130"/>
    <w:rsid w:val="551557B1"/>
    <w:rsid w:val="5515C987"/>
    <w:rsid w:val="55172A9D"/>
    <w:rsid w:val="551C4AFD"/>
    <w:rsid w:val="5523D566"/>
    <w:rsid w:val="5526666E"/>
    <w:rsid w:val="5526BECB"/>
    <w:rsid w:val="5527F203"/>
    <w:rsid w:val="552A1E4A"/>
    <w:rsid w:val="552B6954"/>
    <w:rsid w:val="553003B2"/>
    <w:rsid w:val="553022D9"/>
    <w:rsid w:val="55305E90"/>
    <w:rsid w:val="55334E52"/>
    <w:rsid w:val="553A8FC5"/>
    <w:rsid w:val="553E0A18"/>
    <w:rsid w:val="553FDF89"/>
    <w:rsid w:val="554393B4"/>
    <w:rsid w:val="555248E1"/>
    <w:rsid w:val="55534D4D"/>
    <w:rsid w:val="555B782A"/>
    <w:rsid w:val="55633CAA"/>
    <w:rsid w:val="556D7A18"/>
    <w:rsid w:val="556ED733"/>
    <w:rsid w:val="55722AA6"/>
    <w:rsid w:val="5576F29A"/>
    <w:rsid w:val="557C39F6"/>
    <w:rsid w:val="55802788"/>
    <w:rsid w:val="5586CEBB"/>
    <w:rsid w:val="558E497A"/>
    <w:rsid w:val="55920AE4"/>
    <w:rsid w:val="55936358"/>
    <w:rsid w:val="55A7BFA2"/>
    <w:rsid w:val="55B4E980"/>
    <w:rsid w:val="55BECB81"/>
    <w:rsid w:val="55BF6451"/>
    <w:rsid w:val="55C14225"/>
    <w:rsid w:val="55C4C721"/>
    <w:rsid w:val="55C5A2C2"/>
    <w:rsid w:val="55C78739"/>
    <w:rsid w:val="55C99455"/>
    <w:rsid w:val="55CD81C8"/>
    <w:rsid w:val="55D4E037"/>
    <w:rsid w:val="55DBAED5"/>
    <w:rsid w:val="55E14F31"/>
    <w:rsid w:val="55E89BFE"/>
    <w:rsid w:val="55E9315C"/>
    <w:rsid w:val="55ECE800"/>
    <w:rsid w:val="55EE2E13"/>
    <w:rsid w:val="55EEC1F2"/>
    <w:rsid w:val="55EF8E8D"/>
    <w:rsid w:val="55F13FF0"/>
    <w:rsid w:val="55FFE9D2"/>
    <w:rsid w:val="5608DC22"/>
    <w:rsid w:val="560AD713"/>
    <w:rsid w:val="560DEFC8"/>
    <w:rsid w:val="560FD83F"/>
    <w:rsid w:val="56142AF6"/>
    <w:rsid w:val="56154819"/>
    <w:rsid w:val="56175ECD"/>
    <w:rsid w:val="561B8455"/>
    <w:rsid w:val="561BD8EB"/>
    <w:rsid w:val="5625C0E5"/>
    <w:rsid w:val="562FE450"/>
    <w:rsid w:val="5633DA50"/>
    <w:rsid w:val="5636752D"/>
    <w:rsid w:val="563BB28B"/>
    <w:rsid w:val="56408D27"/>
    <w:rsid w:val="56424643"/>
    <w:rsid w:val="56449CA6"/>
    <w:rsid w:val="5644B10F"/>
    <w:rsid w:val="564727AB"/>
    <w:rsid w:val="5649C09C"/>
    <w:rsid w:val="565E31D0"/>
    <w:rsid w:val="565FFB5D"/>
    <w:rsid w:val="56613FCE"/>
    <w:rsid w:val="566266F6"/>
    <w:rsid w:val="5668D11A"/>
    <w:rsid w:val="567BDBD2"/>
    <w:rsid w:val="567C7F10"/>
    <w:rsid w:val="569030D1"/>
    <w:rsid w:val="569F0C7F"/>
    <w:rsid w:val="569FFCD3"/>
    <w:rsid w:val="56A14D9A"/>
    <w:rsid w:val="56A34B18"/>
    <w:rsid w:val="56A83614"/>
    <w:rsid w:val="56AB7D6C"/>
    <w:rsid w:val="56B06ED9"/>
    <w:rsid w:val="56B4102C"/>
    <w:rsid w:val="56B4448A"/>
    <w:rsid w:val="56B5E2D5"/>
    <w:rsid w:val="56B64326"/>
    <w:rsid w:val="56B83B01"/>
    <w:rsid w:val="56BF8251"/>
    <w:rsid w:val="56C1F4BC"/>
    <w:rsid w:val="56C7630C"/>
    <w:rsid w:val="56CF40E7"/>
    <w:rsid w:val="56D293BC"/>
    <w:rsid w:val="56D306AF"/>
    <w:rsid w:val="56DCDB0D"/>
    <w:rsid w:val="56E21468"/>
    <w:rsid w:val="56ECC9A0"/>
    <w:rsid w:val="56EEE3F8"/>
    <w:rsid w:val="56F9C669"/>
    <w:rsid w:val="56FABDE5"/>
    <w:rsid w:val="56FD9A5B"/>
    <w:rsid w:val="5700C1F9"/>
    <w:rsid w:val="570153FA"/>
    <w:rsid w:val="57070B7D"/>
    <w:rsid w:val="571202B4"/>
    <w:rsid w:val="571823C5"/>
    <w:rsid w:val="57275B28"/>
    <w:rsid w:val="572F705B"/>
    <w:rsid w:val="573626E3"/>
    <w:rsid w:val="5737E919"/>
    <w:rsid w:val="573A31EB"/>
    <w:rsid w:val="573B083E"/>
    <w:rsid w:val="573C20E8"/>
    <w:rsid w:val="573D70B8"/>
    <w:rsid w:val="573F112E"/>
    <w:rsid w:val="5740E855"/>
    <w:rsid w:val="57434513"/>
    <w:rsid w:val="57434AFC"/>
    <w:rsid w:val="574569A7"/>
    <w:rsid w:val="57489528"/>
    <w:rsid w:val="57505D9C"/>
    <w:rsid w:val="5751BD4C"/>
    <w:rsid w:val="575D3AFB"/>
    <w:rsid w:val="575DB706"/>
    <w:rsid w:val="575EA4F3"/>
    <w:rsid w:val="5761E551"/>
    <w:rsid w:val="5766C29A"/>
    <w:rsid w:val="5767BD45"/>
    <w:rsid w:val="576A4D39"/>
    <w:rsid w:val="576C52D2"/>
    <w:rsid w:val="5775A4CB"/>
    <w:rsid w:val="57767FC5"/>
    <w:rsid w:val="577EEED8"/>
    <w:rsid w:val="5783D23B"/>
    <w:rsid w:val="5787CC08"/>
    <w:rsid w:val="578F48A8"/>
    <w:rsid w:val="57933963"/>
    <w:rsid w:val="5795AE25"/>
    <w:rsid w:val="5798A3D6"/>
    <w:rsid w:val="579E66AA"/>
    <w:rsid w:val="57A3BD1F"/>
    <w:rsid w:val="57A523D8"/>
    <w:rsid w:val="57A7329D"/>
    <w:rsid w:val="57A7B787"/>
    <w:rsid w:val="57AA8D62"/>
    <w:rsid w:val="57C56C3C"/>
    <w:rsid w:val="57CDEF8B"/>
    <w:rsid w:val="57D33C67"/>
    <w:rsid w:val="57D6BA82"/>
    <w:rsid w:val="57DBF2A8"/>
    <w:rsid w:val="57DCD701"/>
    <w:rsid w:val="57E405C1"/>
    <w:rsid w:val="57E44DAE"/>
    <w:rsid w:val="57EC29CB"/>
    <w:rsid w:val="57F1BD4C"/>
    <w:rsid w:val="57F1C27C"/>
    <w:rsid w:val="57F1FE41"/>
    <w:rsid w:val="57FB76C7"/>
    <w:rsid w:val="57FC9D50"/>
    <w:rsid w:val="58006933"/>
    <w:rsid w:val="580C5056"/>
    <w:rsid w:val="581A06A0"/>
    <w:rsid w:val="581E46AD"/>
    <w:rsid w:val="58241A88"/>
    <w:rsid w:val="582C4D37"/>
    <w:rsid w:val="582CABF8"/>
    <w:rsid w:val="58348C04"/>
    <w:rsid w:val="58365997"/>
    <w:rsid w:val="5838C16D"/>
    <w:rsid w:val="583DD0D5"/>
    <w:rsid w:val="5841A2B6"/>
    <w:rsid w:val="5843D8EB"/>
    <w:rsid w:val="58473871"/>
    <w:rsid w:val="58491DB8"/>
    <w:rsid w:val="585095B2"/>
    <w:rsid w:val="58514761"/>
    <w:rsid w:val="58514FA1"/>
    <w:rsid w:val="5852A261"/>
    <w:rsid w:val="58555E75"/>
    <w:rsid w:val="58565831"/>
    <w:rsid w:val="586351EF"/>
    <w:rsid w:val="5867EBFD"/>
    <w:rsid w:val="586CD5BC"/>
    <w:rsid w:val="586D8017"/>
    <w:rsid w:val="58701A30"/>
    <w:rsid w:val="587786C6"/>
    <w:rsid w:val="5877B7F7"/>
    <w:rsid w:val="58783F07"/>
    <w:rsid w:val="5878AD4B"/>
    <w:rsid w:val="587FF640"/>
    <w:rsid w:val="5884174D"/>
    <w:rsid w:val="58885836"/>
    <w:rsid w:val="5888618A"/>
    <w:rsid w:val="588994F0"/>
    <w:rsid w:val="588DE920"/>
    <w:rsid w:val="589AAC63"/>
    <w:rsid w:val="58A373E3"/>
    <w:rsid w:val="58BD4DEE"/>
    <w:rsid w:val="58BDDDED"/>
    <w:rsid w:val="58C3A35D"/>
    <w:rsid w:val="58C44AFE"/>
    <w:rsid w:val="58CFFD31"/>
    <w:rsid w:val="58D22082"/>
    <w:rsid w:val="58D3223F"/>
    <w:rsid w:val="58D48014"/>
    <w:rsid w:val="58D5C2AB"/>
    <w:rsid w:val="58E2DC02"/>
    <w:rsid w:val="58EA777F"/>
    <w:rsid w:val="58ED2C0D"/>
    <w:rsid w:val="58F7F0A4"/>
    <w:rsid w:val="59060FA5"/>
    <w:rsid w:val="590A6E64"/>
    <w:rsid w:val="590CDC30"/>
    <w:rsid w:val="59127402"/>
    <w:rsid w:val="59161A23"/>
    <w:rsid w:val="59192837"/>
    <w:rsid w:val="59193B75"/>
    <w:rsid w:val="5919D33A"/>
    <w:rsid w:val="591A04A0"/>
    <w:rsid w:val="591F6424"/>
    <w:rsid w:val="5923D12F"/>
    <w:rsid w:val="59258612"/>
    <w:rsid w:val="592D047C"/>
    <w:rsid w:val="5933B6F0"/>
    <w:rsid w:val="59352569"/>
    <w:rsid w:val="5946E189"/>
    <w:rsid w:val="594D691C"/>
    <w:rsid w:val="5950D714"/>
    <w:rsid w:val="5959F731"/>
    <w:rsid w:val="595FF4FB"/>
    <w:rsid w:val="596412A4"/>
    <w:rsid w:val="596573B3"/>
    <w:rsid w:val="59699751"/>
    <w:rsid w:val="596E1C4C"/>
    <w:rsid w:val="59740996"/>
    <w:rsid w:val="597A5B92"/>
    <w:rsid w:val="597ACBBE"/>
    <w:rsid w:val="597E3AA1"/>
    <w:rsid w:val="59801DA4"/>
    <w:rsid w:val="598607B9"/>
    <w:rsid w:val="5989274B"/>
    <w:rsid w:val="598B6E3B"/>
    <w:rsid w:val="598C0A41"/>
    <w:rsid w:val="599125DC"/>
    <w:rsid w:val="59997AFA"/>
    <w:rsid w:val="599BBA89"/>
    <w:rsid w:val="599C966D"/>
    <w:rsid w:val="59A38CDA"/>
    <w:rsid w:val="59A3AF6F"/>
    <w:rsid w:val="59ABF2CE"/>
    <w:rsid w:val="59AC66AA"/>
    <w:rsid w:val="59B0E159"/>
    <w:rsid w:val="59B0F96C"/>
    <w:rsid w:val="59BDBEB4"/>
    <w:rsid w:val="59BF0167"/>
    <w:rsid w:val="59C417DD"/>
    <w:rsid w:val="59C654D1"/>
    <w:rsid w:val="59D51A99"/>
    <w:rsid w:val="59E4902B"/>
    <w:rsid w:val="59F022BC"/>
    <w:rsid w:val="59F0D8B6"/>
    <w:rsid w:val="59F686B0"/>
    <w:rsid w:val="59F996A3"/>
    <w:rsid w:val="59FB674E"/>
    <w:rsid w:val="59FB914D"/>
    <w:rsid w:val="59FBE626"/>
    <w:rsid w:val="59FD5654"/>
    <w:rsid w:val="59FD97A1"/>
    <w:rsid w:val="59FEE43A"/>
    <w:rsid w:val="5A022077"/>
    <w:rsid w:val="5A043585"/>
    <w:rsid w:val="5A06BF51"/>
    <w:rsid w:val="5A15D640"/>
    <w:rsid w:val="5A19147C"/>
    <w:rsid w:val="5A1DF3AC"/>
    <w:rsid w:val="5A1E7380"/>
    <w:rsid w:val="5A28EF6E"/>
    <w:rsid w:val="5A2CE827"/>
    <w:rsid w:val="5A2F15A9"/>
    <w:rsid w:val="5A344E11"/>
    <w:rsid w:val="5A346BB3"/>
    <w:rsid w:val="5A35138A"/>
    <w:rsid w:val="5A35C697"/>
    <w:rsid w:val="5A363711"/>
    <w:rsid w:val="5A3A35CA"/>
    <w:rsid w:val="5A3AB565"/>
    <w:rsid w:val="5A4E3D33"/>
    <w:rsid w:val="5A4F0984"/>
    <w:rsid w:val="5A56728E"/>
    <w:rsid w:val="5A5F4BC3"/>
    <w:rsid w:val="5A67580E"/>
    <w:rsid w:val="5A71B7B3"/>
    <w:rsid w:val="5A75CFBA"/>
    <w:rsid w:val="5A7E48C0"/>
    <w:rsid w:val="5A7F2928"/>
    <w:rsid w:val="5A808FBB"/>
    <w:rsid w:val="5A86BF57"/>
    <w:rsid w:val="5A8A0E00"/>
    <w:rsid w:val="5A908B24"/>
    <w:rsid w:val="5A91E110"/>
    <w:rsid w:val="5A91F20A"/>
    <w:rsid w:val="5A94D7FF"/>
    <w:rsid w:val="5A9B61EB"/>
    <w:rsid w:val="5AA118E7"/>
    <w:rsid w:val="5AB11D6D"/>
    <w:rsid w:val="5AB18AC7"/>
    <w:rsid w:val="5ABA3F60"/>
    <w:rsid w:val="5ABE7F43"/>
    <w:rsid w:val="5ACADEC4"/>
    <w:rsid w:val="5AD00829"/>
    <w:rsid w:val="5AD63D9E"/>
    <w:rsid w:val="5AE062E0"/>
    <w:rsid w:val="5AE5021B"/>
    <w:rsid w:val="5AE942B4"/>
    <w:rsid w:val="5AEA94ED"/>
    <w:rsid w:val="5AEAB2F0"/>
    <w:rsid w:val="5AEF61B0"/>
    <w:rsid w:val="5AF4EA04"/>
    <w:rsid w:val="5AF5A07A"/>
    <w:rsid w:val="5B023B90"/>
    <w:rsid w:val="5B0902BA"/>
    <w:rsid w:val="5B0A9B81"/>
    <w:rsid w:val="5B211F20"/>
    <w:rsid w:val="5B2D537A"/>
    <w:rsid w:val="5B32A5F6"/>
    <w:rsid w:val="5B366888"/>
    <w:rsid w:val="5B3A5767"/>
    <w:rsid w:val="5B3BBFA7"/>
    <w:rsid w:val="5B444770"/>
    <w:rsid w:val="5B45D7F2"/>
    <w:rsid w:val="5B47A018"/>
    <w:rsid w:val="5B505018"/>
    <w:rsid w:val="5B50F223"/>
    <w:rsid w:val="5B539308"/>
    <w:rsid w:val="5B5C166E"/>
    <w:rsid w:val="5B5FF6CE"/>
    <w:rsid w:val="5B65CAD8"/>
    <w:rsid w:val="5B67244B"/>
    <w:rsid w:val="5B6912F5"/>
    <w:rsid w:val="5B6E4B79"/>
    <w:rsid w:val="5B6FECEE"/>
    <w:rsid w:val="5B70410E"/>
    <w:rsid w:val="5B730E3A"/>
    <w:rsid w:val="5B85A8C2"/>
    <w:rsid w:val="5B86446D"/>
    <w:rsid w:val="5B8AB316"/>
    <w:rsid w:val="5B8B71CD"/>
    <w:rsid w:val="5B9391C0"/>
    <w:rsid w:val="5B939222"/>
    <w:rsid w:val="5B979EE7"/>
    <w:rsid w:val="5B9BBE16"/>
    <w:rsid w:val="5BA28FB2"/>
    <w:rsid w:val="5BA334A3"/>
    <w:rsid w:val="5BAC2EFD"/>
    <w:rsid w:val="5BAC5451"/>
    <w:rsid w:val="5BADF7A1"/>
    <w:rsid w:val="5BAEC3B1"/>
    <w:rsid w:val="5BB35004"/>
    <w:rsid w:val="5BB3BECA"/>
    <w:rsid w:val="5BB7B227"/>
    <w:rsid w:val="5BB95814"/>
    <w:rsid w:val="5BBFB314"/>
    <w:rsid w:val="5BC09F7E"/>
    <w:rsid w:val="5BC0E2E8"/>
    <w:rsid w:val="5BC3DB9A"/>
    <w:rsid w:val="5BC7CC1D"/>
    <w:rsid w:val="5BC7DE15"/>
    <w:rsid w:val="5BCB59CD"/>
    <w:rsid w:val="5BCC6E59"/>
    <w:rsid w:val="5BCE752C"/>
    <w:rsid w:val="5BCFB647"/>
    <w:rsid w:val="5BDBBAD7"/>
    <w:rsid w:val="5BDCEF79"/>
    <w:rsid w:val="5BE56455"/>
    <w:rsid w:val="5BE79885"/>
    <w:rsid w:val="5BE866CB"/>
    <w:rsid w:val="5BED4984"/>
    <w:rsid w:val="5BFAC4B2"/>
    <w:rsid w:val="5BFB0B08"/>
    <w:rsid w:val="5BFD0DD5"/>
    <w:rsid w:val="5C0C1B90"/>
    <w:rsid w:val="5C0E56EB"/>
    <w:rsid w:val="5C161EBE"/>
    <w:rsid w:val="5C1FD56B"/>
    <w:rsid w:val="5C27F86B"/>
    <w:rsid w:val="5C3117FB"/>
    <w:rsid w:val="5C38B776"/>
    <w:rsid w:val="5C3BCD3B"/>
    <w:rsid w:val="5C3FCE70"/>
    <w:rsid w:val="5C42CA0A"/>
    <w:rsid w:val="5C4B8B8C"/>
    <w:rsid w:val="5C4BA896"/>
    <w:rsid w:val="5C4BE87F"/>
    <w:rsid w:val="5C4DD8D0"/>
    <w:rsid w:val="5C5E5981"/>
    <w:rsid w:val="5C61EB91"/>
    <w:rsid w:val="5C67F9DB"/>
    <w:rsid w:val="5C6C5264"/>
    <w:rsid w:val="5C6CEF74"/>
    <w:rsid w:val="5C7A5C6A"/>
    <w:rsid w:val="5C7BEBE7"/>
    <w:rsid w:val="5C8590B7"/>
    <w:rsid w:val="5C941B53"/>
    <w:rsid w:val="5C9509C9"/>
    <w:rsid w:val="5C9BCEC4"/>
    <w:rsid w:val="5CA442D4"/>
    <w:rsid w:val="5CA75DF8"/>
    <w:rsid w:val="5CAC2590"/>
    <w:rsid w:val="5CAE9299"/>
    <w:rsid w:val="5CAEB0E7"/>
    <w:rsid w:val="5CAFF99E"/>
    <w:rsid w:val="5CB7C69C"/>
    <w:rsid w:val="5CCBE1F9"/>
    <w:rsid w:val="5CD10A36"/>
    <w:rsid w:val="5CD22CC5"/>
    <w:rsid w:val="5CD6B6F9"/>
    <w:rsid w:val="5CD9CFE4"/>
    <w:rsid w:val="5CDC7DD9"/>
    <w:rsid w:val="5CE5BED8"/>
    <w:rsid w:val="5CE80EE4"/>
    <w:rsid w:val="5CE8D5C9"/>
    <w:rsid w:val="5CEC50B4"/>
    <w:rsid w:val="5CED6876"/>
    <w:rsid w:val="5CF2D455"/>
    <w:rsid w:val="5CF41B91"/>
    <w:rsid w:val="5CF69F30"/>
    <w:rsid w:val="5D0007DD"/>
    <w:rsid w:val="5D1078B3"/>
    <w:rsid w:val="5D142B83"/>
    <w:rsid w:val="5D1D7949"/>
    <w:rsid w:val="5D24A684"/>
    <w:rsid w:val="5D25B094"/>
    <w:rsid w:val="5D328CFD"/>
    <w:rsid w:val="5D37F745"/>
    <w:rsid w:val="5D3E881E"/>
    <w:rsid w:val="5D44A853"/>
    <w:rsid w:val="5D478598"/>
    <w:rsid w:val="5D689CEB"/>
    <w:rsid w:val="5D69259A"/>
    <w:rsid w:val="5D6B5046"/>
    <w:rsid w:val="5D771EF1"/>
    <w:rsid w:val="5D805FDE"/>
    <w:rsid w:val="5D8420F1"/>
    <w:rsid w:val="5D88C5E5"/>
    <w:rsid w:val="5D88F780"/>
    <w:rsid w:val="5D8911B3"/>
    <w:rsid w:val="5D973967"/>
    <w:rsid w:val="5DA456D2"/>
    <w:rsid w:val="5DA4928D"/>
    <w:rsid w:val="5DAB78B9"/>
    <w:rsid w:val="5DAF6044"/>
    <w:rsid w:val="5DBAAB09"/>
    <w:rsid w:val="5DC661BF"/>
    <w:rsid w:val="5DC9FA52"/>
    <w:rsid w:val="5DCAC4C9"/>
    <w:rsid w:val="5DCBCEBD"/>
    <w:rsid w:val="5DD36CDF"/>
    <w:rsid w:val="5DD908DB"/>
    <w:rsid w:val="5DDF2726"/>
    <w:rsid w:val="5DE0928A"/>
    <w:rsid w:val="5DE6CA13"/>
    <w:rsid w:val="5DE75839"/>
    <w:rsid w:val="5DE7F54C"/>
    <w:rsid w:val="5DED87FB"/>
    <w:rsid w:val="5DEFAD4B"/>
    <w:rsid w:val="5DFD589D"/>
    <w:rsid w:val="5E06E7D4"/>
    <w:rsid w:val="5E087680"/>
    <w:rsid w:val="5E09FBBF"/>
    <w:rsid w:val="5E0CC91E"/>
    <w:rsid w:val="5E0D9E54"/>
    <w:rsid w:val="5E10D984"/>
    <w:rsid w:val="5E120CF1"/>
    <w:rsid w:val="5E16E255"/>
    <w:rsid w:val="5E1757BC"/>
    <w:rsid w:val="5E19E6F2"/>
    <w:rsid w:val="5E1D3AE3"/>
    <w:rsid w:val="5E31CE24"/>
    <w:rsid w:val="5E324AA9"/>
    <w:rsid w:val="5E329FC9"/>
    <w:rsid w:val="5E37E70E"/>
    <w:rsid w:val="5E3AD01C"/>
    <w:rsid w:val="5E402F6F"/>
    <w:rsid w:val="5E415BE1"/>
    <w:rsid w:val="5E4223CD"/>
    <w:rsid w:val="5E43679D"/>
    <w:rsid w:val="5E45AD82"/>
    <w:rsid w:val="5E491647"/>
    <w:rsid w:val="5E4C02BC"/>
    <w:rsid w:val="5E4C2F13"/>
    <w:rsid w:val="5E4FF25F"/>
    <w:rsid w:val="5E56D36C"/>
    <w:rsid w:val="5E5D6C58"/>
    <w:rsid w:val="5E6AC003"/>
    <w:rsid w:val="5E6FFB49"/>
    <w:rsid w:val="5E71A642"/>
    <w:rsid w:val="5E799A57"/>
    <w:rsid w:val="5E7B3818"/>
    <w:rsid w:val="5E7B7700"/>
    <w:rsid w:val="5E7CA949"/>
    <w:rsid w:val="5E7FDCFC"/>
    <w:rsid w:val="5E9E1701"/>
    <w:rsid w:val="5EA29355"/>
    <w:rsid w:val="5EA42AD3"/>
    <w:rsid w:val="5EB1EEC3"/>
    <w:rsid w:val="5EB930CE"/>
    <w:rsid w:val="5EBF3E60"/>
    <w:rsid w:val="5EC055A4"/>
    <w:rsid w:val="5EC4EA3A"/>
    <w:rsid w:val="5EE6DE8C"/>
    <w:rsid w:val="5EF06A40"/>
    <w:rsid w:val="5EF6F5C4"/>
    <w:rsid w:val="5EFB2E03"/>
    <w:rsid w:val="5EFCB454"/>
    <w:rsid w:val="5F05673E"/>
    <w:rsid w:val="5F0AA2DB"/>
    <w:rsid w:val="5F0C74C6"/>
    <w:rsid w:val="5F1E0F2B"/>
    <w:rsid w:val="5F1F510A"/>
    <w:rsid w:val="5F22C9E6"/>
    <w:rsid w:val="5F292161"/>
    <w:rsid w:val="5F2C3734"/>
    <w:rsid w:val="5F339C26"/>
    <w:rsid w:val="5F357BF6"/>
    <w:rsid w:val="5F364020"/>
    <w:rsid w:val="5F371EAC"/>
    <w:rsid w:val="5F38604A"/>
    <w:rsid w:val="5F3C8A88"/>
    <w:rsid w:val="5F3E909C"/>
    <w:rsid w:val="5F439108"/>
    <w:rsid w:val="5F471B00"/>
    <w:rsid w:val="5F48CDCA"/>
    <w:rsid w:val="5F4B1EF2"/>
    <w:rsid w:val="5F4EBA89"/>
    <w:rsid w:val="5F557AAE"/>
    <w:rsid w:val="5F6125D8"/>
    <w:rsid w:val="5F622487"/>
    <w:rsid w:val="5F62FCDE"/>
    <w:rsid w:val="5F635ABD"/>
    <w:rsid w:val="5F6F7834"/>
    <w:rsid w:val="5F70F499"/>
    <w:rsid w:val="5F71D3BE"/>
    <w:rsid w:val="5F7533C8"/>
    <w:rsid w:val="5F812308"/>
    <w:rsid w:val="5F8E8ED8"/>
    <w:rsid w:val="5F920776"/>
    <w:rsid w:val="5F9A89AC"/>
    <w:rsid w:val="5FA057D1"/>
    <w:rsid w:val="5FA0A637"/>
    <w:rsid w:val="5FA2E075"/>
    <w:rsid w:val="5FA58727"/>
    <w:rsid w:val="5FA9E478"/>
    <w:rsid w:val="5FACB909"/>
    <w:rsid w:val="5FAF5C56"/>
    <w:rsid w:val="5FB2B3CD"/>
    <w:rsid w:val="5FD184B9"/>
    <w:rsid w:val="5FD19240"/>
    <w:rsid w:val="5FD1ADA9"/>
    <w:rsid w:val="5FD451D0"/>
    <w:rsid w:val="5FD6BC73"/>
    <w:rsid w:val="5FDBDA8A"/>
    <w:rsid w:val="5FDCD311"/>
    <w:rsid w:val="5FDDDCCF"/>
    <w:rsid w:val="5FDDDFB0"/>
    <w:rsid w:val="5FDE98AA"/>
    <w:rsid w:val="5FE5672A"/>
    <w:rsid w:val="5FE67A34"/>
    <w:rsid w:val="5FF1CCF5"/>
    <w:rsid w:val="5FFA45AE"/>
    <w:rsid w:val="6002C149"/>
    <w:rsid w:val="6008F08C"/>
    <w:rsid w:val="600A0732"/>
    <w:rsid w:val="60168CFB"/>
    <w:rsid w:val="6018E6D6"/>
    <w:rsid w:val="601B8E73"/>
    <w:rsid w:val="601EA88B"/>
    <w:rsid w:val="6023ACB9"/>
    <w:rsid w:val="6025FDAD"/>
    <w:rsid w:val="6037965C"/>
    <w:rsid w:val="60410917"/>
    <w:rsid w:val="6043D644"/>
    <w:rsid w:val="60496F35"/>
    <w:rsid w:val="604A30EF"/>
    <w:rsid w:val="605A0088"/>
    <w:rsid w:val="605E5815"/>
    <w:rsid w:val="606BAF1F"/>
    <w:rsid w:val="6074EEC0"/>
    <w:rsid w:val="60776C11"/>
    <w:rsid w:val="607BE2BD"/>
    <w:rsid w:val="607F7834"/>
    <w:rsid w:val="6082432D"/>
    <w:rsid w:val="608844BD"/>
    <w:rsid w:val="608D6AF0"/>
    <w:rsid w:val="608DD979"/>
    <w:rsid w:val="608DFF8D"/>
    <w:rsid w:val="608EE6C2"/>
    <w:rsid w:val="609A77C7"/>
    <w:rsid w:val="609D0131"/>
    <w:rsid w:val="60A27E3C"/>
    <w:rsid w:val="60A9A4FB"/>
    <w:rsid w:val="60B573B2"/>
    <w:rsid w:val="60B92A4B"/>
    <w:rsid w:val="60BC7C07"/>
    <w:rsid w:val="60C40524"/>
    <w:rsid w:val="60C74F6A"/>
    <w:rsid w:val="60CA567A"/>
    <w:rsid w:val="60D09B77"/>
    <w:rsid w:val="60D4E584"/>
    <w:rsid w:val="60E0BE5E"/>
    <w:rsid w:val="60E35CEF"/>
    <w:rsid w:val="60E5D96F"/>
    <w:rsid w:val="60F8E62B"/>
    <w:rsid w:val="61074BFE"/>
    <w:rsid w:val="610A02FA"/>
    <w:rsid w:val="610C6891"/>
    <w:rsid w:val="6111263C"/>
    <w:rsid w:val="6112B81F"/>
    <w:rsid w:val="61184B92"/>
    <w:rsid w:val="6119F499"/>
    <w:rsid w:val="611E32F7"/>
    <w:rsid w:val="61256C5A"/>
    <w:rsid w:val="6125EA15"/>
    <w:rsid w:val="6126227B"/>
    <w:rsid w:val="612E5087"/>
    <w:rsid w:val="61304A77"/>
    <w:rsid w:val="6133BBFB"/>
    <w:rsid w:val="61368B1C"/>
    <w:rsid w:val="61394537"/>
    <w:rsid w:val="613DDFF5"/>
    <w:rsid w:val="613EAFF4"/>
    <w:rsid w:val="614CB2ED"/>
    <w:rsid w:val="6150904B"/>
    <w:rsid w:val="61522117"/>
    <w:rsid w:val="61567263"/>
    <w:rsid w:val="615C27F4"/>
    <w:rsid w:val="615C7589"/>
    <w:rsid w:val="6164D585"/>
    <w:rsid w:val="616E7C72"/>
    <w:rsid w:val="61737DBF"/>
    <w:rsid w:val="617B2EA7"/>
    <w:rsid w:val="618048FB"/>
    <w:rsid w:val="6181A7AB"/>
    <w:rsid w:val="618248A5"/>
    <w:rsid w:val="61832562"/>
    <w:rsid w:val="618A41BC"/>
    <w:rsid w:val="618D98C1"/>
    <w:rsid w:val="618EA607"/>
    <w:rsid w:val="618EB185"/>
    <w:rsid w:val="6193D1FF"/>
    <w:rsid w:val="619F5215"/>
    <w:rsid w:val="61A2D091"/>
    <w:rsid w:val="61A4B179"/>
    <w:rsid w:val="61A7E9B7"/>
    <w:rsid w:val="61AC05C0"/>
    <w:rsid w:val="61BBB82F"/>
    <w:rsid w:val="61BEBDDB"/>
    <w:rsid w:val="61BF3E6D"/>
    <w:rsid w:val="61C45AE3"/>
    <w:rsid w:val="61C78C23"/>
    <w:rsid w:val="61CB5087"/>
    <w:rsid w:val="61CB68F7"/>
    <w:rsid w:val="61DD3DCC"/>
    <w:rsid w:val="61E44C0A"/>
    <w:rsid w:val="61EFDAD3"/>
    <w:rsid w:val="61F67E6C"/>
    <w:rsid w:val="62122689"/>
    <w:rsid w:val="62190B90"/>
    <w:rsid w:val="621F2127"/>
    <w:rsid w:val="622040C3"/>
    <w:rsid w:val="622DC03E"/>
    <w:rsid w:val="6235C31D"/>
    <w:rsid w:val="62369B8D"/>
    <w:rsid w:val="62413648"/>
    <w:rsid w:val="624A9014"/>
    <w:rsid w:val="625571D2"/>
    <w:rsid w:val="62595C76"/>
    <w:rsid w:val="625AA9A4"/>
    <w:rsid w:val="62605DC8"/>
    <w:rsid w:val="62656567"/>
    <w:rsid w:val="626E78F9"/>
    <w:rsid w:val="6270A928"/>
    <w:rsid w:val="627673EC"/>
    <w:rsid w:val="627B1FD5"/>
    <w:rsid w:val="627DE392"/>
    <w:rsid w:val="627EDEAA"/>
    <w:rsid w:val="628A05FD"/>
    <w:rsid w:val="628B0EEA"/>
    <w:rsid w:val="628EEF0C"/>
    <w:rsid w:val="62982EEF"/>
    <w:rsid w:val="629835B7"/>
    <w:rsid w:val="62A1DC74"/>
    <w:rsid w:val="62A71092"/>
    <w:rsid w:val="62AA41B9"/>
    <w:rsid w:val="62AB2F45"/>
    <w:rsid w:val="62ACA905"/>
    <w:rsid w:val="62B5BC43"/>
    <w:rsid w:val="62B79A01"/>
    <w:rsid w:val="62BB93A0"/>
    <w:rsid w:val="62BDC8E4"/>
    <w:rsid w:val="62BDD311"/>
    <w:rsid w:val="62C4A089"/>
    <w:rsid w:val="62C89750"/>
    <w:rsid w:val="62C97E5C"/>
    <w:rsid w:val="62D00D86"/>
    <w:rsid w:val="62D4F5FB"/>
    <w:rsid w:val="62DC31BB"/>
    <w:rsid w:val="62E252F9"/>
    <w:rsid w:val="62F127A3"/>
    <w:rsid w:val="62FD9D23"/>
    <w:rsid w:val="6306AB09"/>
    <w:rsid w:val="6306C174"/>
    <w:rsid w:val="630BCEC2"/>
    <w:rsid w:val="630EE8FE"/>
    <w:rsid w:val="6310A7F4"/>
    <w:rsid w:val="63136B93"/>
    <w:rsid w:val="6313CD00"/>
    <w:rsid w:val="63168F9E"/>
    <w:rsid w:val="631ECB3E"/>
    <w:rsid w:val="6322FD6F"/>
    <w:rsid w:val="6338BFF4"/>
    <w:rsid w:val="633C0675"/>
    <w:rsid w:val="634650DE"/>
    <w:rsid w:val="6350AB39"/>
    <w:rsid w:val="6357F095"/>
    <w:rsid w:val="63675B95"/>
    <w:rsid w:val="636AB98D"/>
    <w:rsid w:val="636BE102"/>
    <w:rsid w:val="637309F1"/>
    <w:rsid w:val="6373560A"/>
    <w:rsid w:val="637BE86F"/>
    <w:rsid w:val="637C096C"/>
    <w:rsid w:val="637D931E"/>
    <w:rsid w:val="6383194E"/>
    <w:rsid w:val="63941B6F"/>
    <w:rsid w:val="63951BFE"/>
    <w:rsid w:val="63984ED4"/>
    <w:rsid w:val="639AF648"/>
    <w:rsid w:val="639D3E85"/>
    <w:rsid w:val="63A027FA"/>
    <w:rsid w:val="63A0CDCD"/>
    <w:rsid w:val="63A28E2E"/>
    <w:rsid w:val="63A4DE7D"/>
    <w:rsid w:val="63A80477"/>
    <w:rsid w:val="63A810F6"/>
    <w:rsid w:val="63A8EE16"/>
    <w:rsid w:val="63AF7591"/>
    <w:rsid w:val="63B06500"/>
    <w:rsid w:val="63B4D887"/>
    <w:rsid w:val="63BBFB2E"/>
    <w:rsid w:val="63C4F039"/>
    <w:rsid w:val="63CAD6AA"/>
    <w:rsid w:val="63D35D90"/>
    <w:rsid w:val="63DD4D3E"/>
    <w:rsid w:val="63DFFC47"/>
    <w:rsid w:val="63E20A11"/>
    <w:rsid w:val="63F16996"/>
    <w:rsid w:val="63F30DFD"/>
    <w:rsid w:val="63F33678"/>
    <w:rsid w:val="63F4BC1A"/>
    <w:rsid w:val="63F95357"/>
    <w:rsid w:val="63FC0389"/>
    <w:rsid w:val="63FF3121"/>
    <w:rsid w:val="640B9B98"/>
    <w:rsid w:val="640C94C9"/>
    <w:rsid w:val="6414F6D8"/>
    <w:rsid w:val="64161705"/>
    <w:rsid w:val="6423A34C"/>
    <w:rsid w:val="64296283"/>
    <w:rsid w:val="642F0C8E"/>
    <w:rsid w:val="642F1417"/>
    <w:rsid w:val="64307BBC"/>
    <w:rsid w:val="64329694"/>
    <w:rsid w:val="6436E6A1"/>
    <w:rsid w:val="64392A99"/>
    <w:rsid w:val="643993DA"/>
    <w:rsid w:val="6439C008"/>
    <w:rsid w:val="64434699"/>
    <w:rsid w:val="644427BB"/>
    <w:rsid w:val="644D787D"/>
    <w:rsid w:val="644E9D0F"/>
    <w:rsid w:val="64522C1D"/>
    <w:rsid w:val="6453946B"/>
    <w:rsid w:val="6457BA76"/>
    <w:rsid w:val="645D0FB4"/>
    <w:rsid w:val="645EBC6F"/>
    <w:rsid w:val="645FB178"/>
    <w:rsid w:val="6460D6BD"/>
    <w:rsid w:val="6471F749"/>
    <w:rsid w:val="647612DE"/>
    <w:rsid w:val="6483DE98"/>
    <w:rsid w:val="64852F8D"/>
    <w:rsid w:val="64884165"/>
    <w:rsid w:val="648E061E"/>
    <w:rsid w:val="649DB437"/>
    <w:rsid w:val="64A87235"/>
    <w:rsid w:val="64AA23FA"/>
    <w:rsid w:val="64BD77CA"/>
    <w:rsid w:val="64C3C366"/>
    <w:rsid w:val="64C3FDE2"/>
    <w:rsid w:val="64C4A240"/>
    <w:rsid w:val="64CA76EE"/>
    <w:rsid w:val="64CDBB46"/>
    <w:rsid w:val="64D081B9"/>
    <w:rsid w:val="64D159AF"/>
    <w:rsid w:val="64D29CAF"/>
    <w:rsid w:val="64D3C92F"/>
    <w:rsid w:val="64DAC355"/>
    <w:rsid w:val="64DAF09E"/>
    <w:rsid w:val="64DDDBFC"/>
    <w:rsid w:val="64E11D2E"/>
    <w:rsid w:val="64E1F5CD"/>
    <w:rsid w:val="64E2251D"/>
    <w:rsid w:val="64E23C4C"/>
    <w:rsid w:val="64E425F3"/>
    <w:rsid w:val="64EAFF8A"/>
    <w:rsid w:val="64EB8383"/>
    <w:rsid w:val="64EBCF78"/>
    <w:rsid w:val="64EC0414"/>
    <w:rsid w:val="64F5C725"/>
    <w:rsid w:val="64F8FB21"/>
    <w:rsid w:val="64FB155E"/>
    <w:rsid w:val="64FC0B37"/>
    <w:rsid w:val="64FD382E"/>
    <w:rsid w:val="6500DB99"/>
    <w:rsid w:val="650126E2"/>
    <w:rsid w:val="65079C11"/>
    <w:rsid w:val="650C0684"/>
    <w:rsid w:val="650C91A2"/>
    <w:rsid w:val="650E9B32"/>
    <w:rsid w:val="65125458"/>
    <w:rsid w:val="6513B894"/>
    <w:rsid w:val="65144AC2"/>
    <w:rsid w:val="651AC702"/>
    <w:rsid w:val="651DE6A6"/>
    <w:rsid w:val="6521C9F2"/>
    <w:rsid w:val="6533B077"/>
    <w:rsid w:val="6534BA7E"/>
    <w:rsid w:val="6535366B"/>
    <w:rsid w:val="65382325"/>
    <w:rsid w:val="6543D3EB"/>
    <w:rsid w:val="654C4561"/>
    <w:rsid w:val="655B3B84"/>
    <w:rsid w:val="655D1761"/>
    <w:rsid w:val="65672B25"/>
    <w:rsid w:val="65685955"/>
    <w:rsid w:val="65695557"/>
    <w:rsid w:val="656C74F7"/>
    <w:rsid w:val="656DEDA7"/>
    <w:rsid w:val="6575023E"/>
    <w:rsid w:val="657557FD"/>
    <w:rsid w:val="657AC835"/>
    <w:rsid w:val="657DE1C0"/>
    <w:rsid w:val="657E36A6"/>
    <w:rsid w:val="6581F813"/>
    <w:rsid w:val="65881A9D"/>
    <w:rsid w:val="658DFD2C"/>
    <w:rsid w:val="658F7BFA"/>
    <w:rsid w:val="659980FC"/>
    <w:rsid w:val="659DFC5A"/>
    <w:rsid w:val="65A50DB5"/>
    <w:rsid w:val="65A571D0"/>
    <w:rsid w:val="65B4502A"/>
    <w:rsid w:val="65CBB502"/>
    <w:rsid w:val="65CD0A23"/>
    <w:rsid w:val="65D124D7"/>
    <w:rsid w:val="65DFB90C"/>
    <w:rsid w:val="65ED5549"/>
    <w:rsid w:val="65F241E9"/>
    <w:rsid w:val="65F5A488"/>
    <w:rsid w:val="65FAB0A1"/>
    <w:rsid w:val="65FAD557"/>
    <w:rsid w:val="6606B5A8"/>
    <w:rsid w:val="660BF935"/>
    <w:rsid w:val="6610F964"/>
    <w:rsid w:val="66129751"/>
    <w:rsid w:val="6616D1F7"/>
    <w:rsid w:val="661BBAE3"/>
    <w:rsid w:val="6620605C"/>
    <w:rsid w:val="6622A865"/>
    <w:rsid w:val="66234E85"/>
    <w:rsid w:val="6623AEEB"/>
    <w:rsid w:val="6629AA29"/>
    <w:rsid w:val="663408BE"/>
    <w:rsid w:val="66341B98"/>
    <w:rsid w:val="6638A7D0"/>
    <w:rsid w:val="66394A28"/>
    <w:rsid w:val="664412CC"/>
    <w:rsid w:val="664A515E"/>
    <w:rsid w:val="664AB7C7"/>
    <w:rsid w:val="6655BC12"/>
    <w:rsid w:val="66566C00"/>
    <w:rsid w:val="665C882D"/>
    <w:rsid w:val="665C8DC1"/>
    <w:rsid w:val="66677C09"/>
    <w:rsid w:val="666AC5CF"/>
    <w:rsid w:val="666D9370"/>
    <w:rsid w:val="666DE8A9"/>
    <w:rsid w:val="6670F4ED"/>
    <w:rsid w:val="6671BB87"/>
    <w:rsid w:val="6678CD3E"/>
    <w:rsid w:val="6679D0EA"/>
    <w:rsid w:val="667B6B6C"/>
    <w:rsid w:val="667E0CAD"/>
    <w:rsid w:val="668084D9"/>
    <w:rsid w:val="6680CE63"/>
    <w:rsid w:val="66815BE8"/>
    <w:rsid w:val="66887F0E"/>
    <w:rsid w:val="668ACAA3"/>
    <w:rsid w:val="669C5A7A"/>
    <w:rsid w:val="669E3FE8"/>
    <w:rsid w:val="66A55114"/>
    <w:rsid w:val="66A63021"/>
    <w:rsid w:val="66A74B2D"/>
    <w:rsid w:val="66AEE1A1"/>
    <w:rsid w:val="66BF51E1"/>
    <w:rsid w:val="66C847FB"/>
    <w:rsid w:val="66CA44A2"/>
    <w:rsid w:val="66CE6FAE"/>
    <w:rsid w:val="66CE9807"/>
    <w:rsid w:val="66D2B8F4"/>
    <w:rsid w:val="66D30B90"/>
    <w:rsid w:val="66D5D895"/>
    <w:rsid w:val="66DC0F64"/>
    <w:rsid w:val="66E47818"/>
    <w:rsid w:val="66F186D3"/>
    <w:rsid w:val="66F8C7AF"/>
    <w:rsid w:val="66FFCEF4"/>
    <w:rsid w:val="670191AB"/>
    <w:rsid w:val="6701C58F"/>
    <w:rsid w:val="67033315"/>
    <w:rsid w:val="67064416"/>
    <w:rsid w:val="670ABA12"/>
    <w:rsid w:val="670C9CC7"/>
    <w:rsid w:val="6712FCD5"/>
    <w:rsid w:val="6715381B"/>
    <w:rsid w:val="6717186B"/>
    <w:rsid w:val="671B82FB"/>
    <w:rsid w:val="6723CBBE"/>
    <w:rsid w:val="67245DE0"/>
    <w:rsid w:val="6725D029"/>
    <w:rsid w:val="6725FF90"/>
    <w:rsid w:val="6736EE7D"/>
    <w:rsid w:val="6737DE8C"/>
    <w:rsid w:val="6737FBF5"/>
    <w:rsid w:val="673C1978"/>
    <w:rsid w:val="6745E8AF"/>
    <w:rsid w:val="6748C6AC"/>
    <w:rsid w:val="6748FFA7"/>
    <w:rsid w:val="674B7A08"/>
    <w:rsid w:val="674B7EEE"/>
    <w:rsid w:val="674D8CA4"/>
    <w:rsid w:val="67547C54"/>
    <w:rsid w:val="675BD275"/>
    <w:rsid w:val="67648D13"/>
    <w:rsid w:val="676FE3CD"/>
    <w:rsid w:val="677E7161"/>
    <w:rsid w:val="67847674"/>
    <w:rsid w:val="6788FB2E"/>
    <w:rsid w:val="678A0F5E"/>
    <w:rsid w:val="678B7693"/>
    <w:rsid w:val="678D1433"/>
    <w:rsid w:val="678FAA75"/>
    <w:rsid w:val="6790D060"/>
    <w:rsid w:val="67929024"/>
    <w:rsid w:val="6793D0E7"/>
    <w:rsid w:val="67945085"/>
    <w:rsid w:val="67966108"/>
    <w:rsid w:val="67A35D17"/>
    <w:rsid w:val="67A3DF70"/>
    <w:rsid w:val="67A8E49F"/>
    <w:rsid w:val="67AAA9F4"/>
    <w:rsid w:val="67AF2A3C"/>
    <w:rsid w:val="67B48981"/>
    <w:rsid w:val="67B6F11E"/>
    <w:rsid w:val="67B98B3B"/>
    <w:rsid w:val="67BE880B"/>
    <w:rsid w:val="67CF9CDA"/>
    <w:rsid w:val="67E11DF2"/>
    <w:rsid w:val="67E42EDC"/>
    <w:rsid w:val="67E5F6B9"/>
    <w:rsid w:val="67E9EA32"/>
    <w:rsid w:val="67EAC7A8"/>
    <w:rsid w:val="67EB6CE9"/>
    <w:rsid w:val="67EC98BC"/>
    <w:rsid w:val="67F31979"/>
    <w:rsid w:val="67F31A33"/>
    <w:rsid w:val="67FB248E"/>
    <w:rsid w:val="67FB40CE"/>
    <w:rsid w:val="67FCFF27"/>
    <w:rsid w:val="67FD61AF"/>
    <w:rsid w:val="67FEAAF1"/>
    <w:rsid w:val="6804D8EA"/>
    <w:rsid w:val="68064322"/>
    <w:rsid w:val="68087882"/>
    <w:rsid w:val="6812C95C"/>
    <w:rsid w:val="681C9059"/>
    <w:rsid w:val="681FF206"/>
    <w:rsid w:val="6830F2B1"/>
    <w:rsid w:val="68313CA2"/>
    <w:rsid w:val="6831A74A"/>
    <w:rsid w:val="68327B10"/>
    <w:rsid w:val="683B1665"/>
    <w:rsid w:val="683D79CC"/>
    <w:rsid w:val="683F6954"/>
    <w:rsid w:val="68405EAF"/>
    <w:rsid w:val="684426E9"/>
    <w:rsid w:val="684F78A1"/>
    <w:rsid w:val="685A2AF3"/>
    <w:rsid w:val="685B6345"/>
    <w:rsid w:val="685BF847"/>
    <w:rsid w:val="68619466"/>
    <w:rsid w:val="68631332"/>
    <w:rsid w:val="686800D2"/>
    <w:rsid w:val="6869310D"/>
    <w:rsid w:val="686B49A1"/>
    <w:rsid w:val="6873EF99"/>
    <w:rsid w:val="68748DEC"/>
    <w:rsid w:val="68768E4B"/>
    <w:rsid w:val="687891C6"/>
    <w:rsid w:val="688CA3FB"/>
    <w:rsid w:val="6893466F"/>
    <w:rsid w:val="6894CEE7"/>
    <w:rsid w:val="689C57BA"/>
    <w:rsid w:val="689CAA2C"/>
    <w:rsid w:val="68A3E524"/>
    <w:rsid w:val="68A499D9"/>
    <w:rsid w:val="68A9DDBD"/>
    <w:rsid w:val="68B44B7D"/>
    <w:rsid w:val="68B4E858"/>
    <w:rsid w:val="68B540F3"/>
    <w:rsid w:val="68B5B513"/>
    <w:rsid w:val="68B71E54"/>
    <w:rsid w:val="68C01C1B"/>
    <w:rsid w:val="68C43B84"/>
    <w:rsid w:val="68D8EDD7"/>
    <w:rsid w:val="68D8FA7A"/>
    <w:rsid w:val="68DE7714"/>
    <w:rsid w:val="68F296B0"/>
    <w:rsid w:val="68F65CA3"/>
    <w:rsid w:val="68F81202"/>
    <w:rsid w:val="6907F018"/>
    <w:rsid w:val="69093060"/>
    <w:rsid w:val="690B068D"/>
    <w:rsid w:val="690DE5BA"/>
    <w:rsid w:val="6910536C"/>
    <w:rsid w:val="6918D21F"/>
    <w:rsid w:val="6918E31C"/>
    <w:rsid w:val="69211023"/>
    <w:rsid w:val="692751C9"/>
    <w:rsid w:val="6937B84C"/>
    <w:rsid w:val="693E4733"/>
    <w:rsid w:val="693F93E3"/>
    <w:rsid w:val="694026E7"/>
    <w:rsid w:val="6946E79C"/>
    <w:rsid w:val="694F055F"/>
    <w:rsid w:val="694F7913"/>
    <w:rsid w:val="695025EC"/>
    <w:rsid w:val="69516E90"/>
    <w:rsid w:val="695BCC7B"/>
    <w:rsid w:val="6963CEDA"/>
    <w:rsid w:val="69667531"/>
    <w:rsid w:val="69728DD3"/>
    <w:rsid w:val="697A5747"/>
    <w:rsid w:val="697C9D20"/>
    <w:rsid w:val="6982A81E"/>
    <w:rsid w:val="6983A981"/>
    <w:rsid w:val="698644C4"/>
    <w:rsid w:val="6987DEF9"/>
    <w:rsid w:val="6989E3C5"/>
    <w:rsid w:val="698C6DE6"/>
    <w:rsid w:val="69903F2D"/>
    <w:rsid w:val="699B82DF"/>
    <w:rsid w:val="699CE5C0"/>
    <w:rsid w:val="69A0EBC0"/>
    <w:rsid w:val="69A0F8DF"/>
    <w:rsid w:val="69A62491"/>
    <w:rsid w:val="69A73F5D"/>
    <w:rsid w:val="69A813E1"/>
    <w:rsid w:val="69AF027A"/>
    <w:rsid w:val="69B5AD6F"/>
    <w:rsid w:val="69B5E3CC"/>
    <w:rsid w:val="69B6B2FC"/>
    <w:rsid w:val="69B88958"/>
    <w:rsid w:val="69BADE6E"/>
    <w:rsid w:val="69BCDA96"/>
    <w:rsid w:val="69BF0959"/>
    <w:rsid w:val="69C3DCAB"/>
    <w:rsid w:val="69C5936B"/>
    <w:rsid w:val="69CA9AAE"/>
    <w:rsid w:val="69D3A565"/>
    <w:rsid w:val="69EF1754"/>
    <w:rsid w:val="69FA906E"/>
    <w:rsid w:val="6A003358"/>
    <w:rsid w:val="6A01785D"/>
    <w:rsid w:val="6A0210EB"/>
    <w:rsid w:val="6A060F11"/>
    <w:rsid w:val="6A06377E"/>
    <w:rsid w:val="6A0ADFF4"/>
    <w:rsid w:val="6A0D5748"/>
    <w:rsid w:val="6A0F03A3"/>
    <w:rsid w:val="6A100519"/>
    <w:rsid w:val="6A112D30"/>
    <w:rsid w:val="6A18C36B"/>
    <w:rsid w:val="6A1E8FAB"/>
    <w:rsid w:val="6A217C24"/>
    <w:rsid w:val="6A253732"/>
    <w:rsid w:val="6A265882"/>
    <w:rsid w:val="6A2965F6"/>
    <w:rsid w:val="6A2C5812"/>
    <w:rsid w:val="6A2C7FC3"/>
    <w:rsid w:val="6A2E1E6F"/>
    <w:rsid w:val="6A320B5E"/>
    <w:rsid w:val="6A32D34B"/>
    <w:rsid w:val="6A37694C"/>
    <w:rsid w:val="6A3BEA04"/>
    <w:rsid w:val="6A3EB434"/>
    <w:rsid w:val="6A44974A"/>
    <w:rsid w:val="6A44ACCB"/>
    <w:rsid w:val="6A4B21C5"/>
    <w:rsid w:val="6A4B9A9A"/>
    <w:rsid w:val="6A5764F4"/>
    <w:rsid w:val="6A5D303B"/>
    <w:rsid w:val="6A5D38B5"/>
    <w:rsid w:val="6A5DFC5B"/>
    <w:rsid w:val="6A627795"/>
    <w:rsid w:val="6A62C0F3"/>
    <w:rsid w:val="6A65C3C0"/>
    <w:rsid w:val="6A706492"/>
    <w:rsid w:val="6A742096"/>
    <w:rsid w:val="6A7659AB"/>
    <w:rsid w:val="6A7A8746"/>
    <w:rsid w:val="6A7BC1F6"/>
    <w:rsid w:val="6A81C917"/>
    <w:rsid w:val="6A848153"/>
    <w:rsid w:val="6A861261"/>
    <w:rsid w:val="6A87F677"/>
    <w:rsid w:val="6A8AD426"/>
    <w:rsid w:val="6A928EE6"/>
    <w:rsid w:val="6A94DDCA"/>
    <w:rsid w:val="6A9C98C6"/>
    <w:rsid w:val="6A9D79F7"/>
    <w:rsid w:val="6A9D9E92"/>
    <w:rsid w:val="6A9DF104"/>
    <w:rsid w:val="6A9FC07C"/>
    <w:rsid w:val="6AA06956"/>
    <w:rsid w:val="6AA362C1"/>
    <w:rsid w:val="6AA42593"/>
    <w:rsid w:val="6AB2915A"/>
    <w:rsid w:val="6AB5A947"/>
    <w:rsid w:val="6AC03569"/>
    <w:rsid w:val="6AC19278"/>
    <w:rsid w:val="6AD8F7CA"/>
    <w:rsid w:val="6ADE2C79"/>
    <w:rsid w:val="6AE5CE82"/>
    <w:rsid w:val="6AE76ACD"/>
    <w:rsid w:val="6AEF0736"/>
    <w:rsid w:val="6AF2E4C4"/>
    <w:rsid w:val="6AF48D58"/>
    <w:rsid w:val="6AF62627"/>
    <w:rsid w:val="6B010AFF"/>
    <w:rsid w:val="6B02AB24"/>
    <w:rsid w:val="6B03D098"/>
    <w:rsid w:val="6B0514F8"/>
    <w:rsid w:val="6B0E1D83"/>
    <w:rsid w:val="6B116304"/>
    <w:rsid w:val="6B16CD38"/>
    <w:rsid w:val="6B171DD0"/>
    <w:rsid w:val="6B1DD5E9"/>
    <w:rsid w:val="6B24E2BD"/>
    <w:rsid w:val="6B26ED0B"/>
    <w:rsid w:val="6B2D2944"/>
    <w:rsid w:val="6B344AAC"/>
    <w:rsid w:val="6B36944A"/>
    <w:rsid w:val="6B3C1F9C"/>
    <w:rsid w:val="6B47A286"/>
    <w:rsid w:val="6B4CDB1F"/>
    <w:rsid w:val="6B4E3772"/>
    <w:rsid w:val="6B584E26"/>
    <w:rsid w:val="6B62CFB8"/>
    <w:rsid w:val="6B63597B"/>
    <w:rsid w:val="6B673360"/>
    <w:rsid w:val="6B6BA29F"/>
    <w:rsid w:val="6B759D59"/>
    <w:rsid w:val="6B7BC15E"/>
    <w:rsid w:val="6B7CEF55"/>
    <w:rsid w:val="6B7E2F56"/>
    <w:rsid w:val="6B839361"/>
    <w:rsid w:val="6B881287"/>
    <w:rsid w:val="6B8CC234"/>
    <w:rsid w:val="6B8D2CEB"/>
    <w:rsid w:val="6B8D4D0B"/>
    <w:rsid w:val="6B9134FE"/>
    <w:rsid w:val="6BBDAD9A"/>
    <w:rsid w:val="6BC129BD"/>
    <w:rsid w:val="6BC65870"/>
    <w:rsid w:val="6BC7DAD7"/>
    <w:rsid w:val="6BCC6ACF"/>
    <w:rsid w:val="6BCEDA36"/>
    <w:rsid w:val="6BCF7D32"/>
    <w:rsid w:val="6BD0E099"/>
    <w:rsid w:val="6BD3CAE7"/>
    <w:rsid w:val="6BD8E980"/>
    <w:rsid w:val="6BE47D5A"/>
    <w:rsid w:val="6BF1475E"/>
    <w:rsid w:val="6BF3E2BD"/>
    <w:rsid w:val="6BF9B030"/>
    <w:rsid w:val="6C04FECE"/>
    <w:rsid w:val="6C0B9A9A"/>
    <w:rsid w:val="6C122044"/>
    <w:rsid w:val="6C154231"/>
    <w:rsid w:val="6C15662E"/>
    <w:rsid w:val="6C1FEA09"/>
    <w:rsid w:val="6C2665FA"/>
    <w:rsid w:val="6C2A7CD4"/>
    <w:rsid w:val="6C2F9618"/>
    <w:rsid w:val="6C331C60"/>
    <w:rsid w:val="6C33DB43"/>
    <w:rsid w:val="6C4D51D0"/>
    <w:rsid w:val="6C520D06"/>
    <w:rsid w:val="6C5285E2"/>
    <w:rsid w:val="6C555625"/>
    <w:rsid w:val="6C5B25C0"/>
    <w:rsid w:val="6C5EF3DD"/>
    <w:rsid w:val="6C5F8539"/>
    <w:rsid w:val="6C67EB2B"/>
    <w:rsid w:val="6C6C648E"/>
    <w:rsid w:val="6C6D773A"/>
    <w:rsid w:val="6C6F95A8"/>
    <w:rsid w:val="6C70D47B"/>
    <w:rsid w:val="6C7678E0"/>
    <w:rsid w:val="6C804446"/>
    <w:rsid w:val="6C865948"/>
    <w:rsid w:val="6C93990D"/>
    <w:rsid w:val="6C968901"/>
    <w:rsid w:val="6C989751"/>
    <w:rsid w:val="6C9A0A1B"/>
    <w:rsid w:val="6C9DACB8"/>
    <w:rsid w:val="6C9E927C"/>
    <w:rsid w:val="6CA3E4AA"/>
    <w:rsid w:val="6CA55DCD"/>
    <w:rsid w:val="6CBC3AD7"/>
    <w:rsid w:val="6CBD5743"/>
    <w:rsid w:val="6CC389F6"/>
    <w:rsid w:val="6CC46906"/>
    <w:rsid w:val="6CCA02E1"/>
    <w:rsid w:val="6CD0E3EE"/>
    <w:rsid w:val="6CD129F1"/>
    <w:rsid w:val="6CD16E40"/>
    <w:rsid w:val="6CD47534"/>
    <w:rsid w:val="6CDCBD6C"/>
    <w:rsid w:val="6CDCC6C4"/>
    <w:rsid w:val="6CE4E474"/>
    <w:rsid w:val="6CEA9339"/>
    <w:rsid w:val="6CED1967"/>
    <w:rsid w:val="6CEEC8A0"/>
    <w:rsid w:val="6CFA0F23"/>
    <w:rsid w:val="6D06F6E0"/>
    <w:rsid w:val="6D087A33"/>
    <w:rsid w:val="6D154F0B"/>
    <w:rsid w:val="6D1979C5"/>
    <w:rsid w:val="6D1C16F5"/>
    <w:rsid w:val="6D1F6FCE"/>
    <w:rsid w:val="6D1FF39C"/>
    <w:rsid w:val="6D20B49A"/>
    <w:rsid w:val="6D2E61E6"/>
    <w:rsid w:val="6D306C89"/>
    <w:rsid w:val="6D358088"/>
    <w:rsid w:val="6D37191A"/>
    <w:rsid w:val="6D385FB2"/>
    <w:rsid w:val="6D3F5C23"/>
    <w:rsid w:val="6D49DB66"/>
    <w:rsid w:val="6D4A413C"/>
    <w:rsid w:val="6D4C3592"/>
    <w:rsid w:val="6D51C9E2"/>
    <w:rsid w:val="6D53003B"/>
    <w:rsid w:val="6D56FE8D"/>
    <w:rsid w:val="6D623F5E"/>
    <w:rsid w:val="6D6E990A"/>
    <w:rsid w:val="6D70B124"/>
    <w:rsid w:val="6D715C44"/>
    <w:rsid w:val="6D734440"/>
    <w:rsid w:val="6D73E55A"/>
    <w:rsid w:val="6D7478F3"/>
    <w:rsid w:val="6D75CD4A"/>
    <w:rsid w:val="6D76B3B7"/>
    <w:rsid w:val="6D78B9DE"/>
    <w:rsid w:val="6D7B2EC5"/>
    <w:rsid w:val="6D7BDE4B"/>
    <w:rsid w:val="6D829550"/>
    <w:rsid w:val="6D8E2504"/>
    <w:rsid w:val="6D9E1853"/>
    <w:rsid w:val="6DB069FA"/>
    <w:rsid w:val="6DB73127"/>
    <w:rsid w:val="6DBB4C4A"/>
    <w:rsid w:val="6DBCE751"/>
    <w:rsid w:val="6DBF4037"/>
    <w:rsid w:val="6DBF8366"/>
    <w:rsid w:val="6DC0A88C"/>
    <w:rsid w:val="6DC7500F"/>
    <w:rsid w:val="6DCB93A7"/>
    <w:rsid w:val="6DD7767A"/>
    <w:rsid w:val="6DD9CEE0"/>
    <w:rsid w:val="6DDD5107"/>
    <w:rsid w:val="6DE24514"/>
    <w:rsid w:val="6DF4B156"/>
    <w:rsid w:val="6DF7FD35"/>
    <w:rsid w:val="6DFF9157"/>
    <w:rsid w:val="6E06C05D"/>
    <w:rsid w:val="6E09479B"/>
    <w:rsid w:val="6E0C5A2E"/>
    <w:rsid w:val="6E0C8E1A"/>
    <w:rsid w:val="6E0F618E"/>
    <w:rsid w:val="6E122C10"/>
    <w:rsid w:val="6E1D7A3B"/>
    <w:rsid w:val="6E26B8AC"/>
    <w:rsid w:val="6E2B0129"/>
    <w:rsid w:val="6E2CBE8A"/>
    <w:rsid w:val="6E355024"/>
    <w:rsid w:val="6E36BB4F"/>
    <w:rsid w:val="6E373B8C"/>
    <w:rsid w:val="6E39FE4E"/>
    <w:rsid w:val="6E40FF25"/>
    <w:rsid w:val="6E42CFF8"/>
    <w:rsid w:val="6E468783"/>
    <w:rsid w:val="6E484DEC"/>
    <w:rsid w:val="6E556597"/>
    <w:rsid w:val="6E5C66E3"/>
    <w:rsid w:val="6E5D8F75"/>
    <w:rsid w:val="6E6798D7"/>
    <w:rsid w:val="6E698260"/>
    <w:rsid w:val="6E6BC69F"/>
    <w:rsid w:val="6E73291F"/>
    <w:rsid w:val="6E7C8E0B"/>
    <w:rsid w:val="6E85867E"/>
    <w:rsid w:val="6E875FA3"/>
    <w:rsid w:val="6E8B77BA"/>
    <w:rsid w:val="6E901E6E"/>
    <w:rsid w:val="6E95E9F9"/>
    <w:rsid w:val="6E9F46BA"/>
    <w:rsid w:val="6E9F8440"/>
    <w:rsid w:val="6EA0523B"/>
    <w:rsid w:val="6EA5BB76"/>
    <w:rsid w:val="6EA804E9"/>
    <w:rsid w:val="6EAE9CC3"/>
    <w:rsid w:val="6EB3B09B"/>
    <w:rsid w:val="6EB868B4"/>
    <w:rsid w:val="6EB8C878"/>
    <w:rsid w:val="6EBB3418"/>
    <w:rsid w:val="6EBB5F67"/>
    <w:rsid w:val="6EC88E59"/>
    <w:rsid w:val="6ECA5ED2"/>
    <w:rsid w:val="6ED7F9EC"/>
    <w:rsid w:val="6EE68391"/>
    <w:rsid w:val="6EFB11F9"/>
    <w:rsid w:val="6EFC115E"/>
    <w:rsid w:val="6EFFFFB0"/>
    <w:rsid w:val="6F00BCEE"/>
    <w:rsid w:val="6F02A8CE"/>
    <w:rsid w:val="6F039252"/>
    <w:rsid w:val="6F0617A9"/>
    <w:rsid w:val="6F0BF9D2"/>
    <w:rsid w:val="6F0DE4ED"/>
    <w:rsid w:val="6F11A1E9"/>
    <w:rsid w:val="6F137D67"/>
    <w:rsid w:val="6F160B02"/>
    <w:rsid w:val="6F1642E8"/>
    <w:rsid w:val="6F175A4D"/>
    <w:rsid w:val="6F17E02A"/>
    <w:rsid w:val="6F19CFF0"/>
    <w:rsid w:val="6F1AAC58"/>
    <w:rsid w:val="6F237622"/>
    <w:rsid w:val="6F2A5855"/>
    <w:rsid w:val="6F2DC64C"/>
    <w:rsid w:val="6F31084B"/>
    <w:rsid w:val="6F326EBA"/>
    <w:rsid w:val="6F3392E3"/>
    <w:rsid w:val="6F4EEC42"/>
    <w:rsid w:val="6F55D774"/>
    <w:rsid w:val="6F5A05D9"/>
    <w:rsid w:val="6F5B91AF"/>
    <w:rsid w:val="6F5D4508"/>
    <w:rsid w:val="6F622585"/>
    <w:rsid w:val="6F63F482"/>
    <w:rsid w:val="6F6ECFCE"/>
    <w:rsid w:val="6F7611D7"/>
    <w:rsid w:val="6F76F15D"/>
    <w:rsid w:val="6F77A226"/>
    <w:rsid w:val="6F7E91DC"/>
    <w:rsid w:val="6F82E0A9"/>
    <w:rsid w:val="6F8954C5"/>
    <w:rsid w:val="6F942A66"/>
    <w:rsid w:val="6F950684"/>
    <w:rsid w:val="6FA2C9E2"/>
    <w:rsid w:val="6FA87790"/>
    <w:rsid w:val="6FA93844"/>
    <w:rsid w:val="6FB1A783"/>
    <w:rsid w:val="6FB3E9D8"/>
    <w:rsid w:val="6FBB47A6"/>
    <w:rsid w:val="6FC349FB"/>
    <w:rsid w:val="6FCB0C46"/>
    <w:rsid w:val="6FCC0EF1"/>
    <w:rsid w:val="6FCC6F30"/>
    <w:rsid w:val="6FCC9A41"/>
    <w:rsid w:val="6FD38D7E"/>
    <w:rsid w:val="6FD3B876"/>
    <w:rsid w:val="6FD58FB3"/>
    <w:rsid w:val="6FD73ABC"/>
    <w:rsid w:val="6FDC19BA"/>
    <w:rsid w:val="6FE1B6AC"/>
    <w:rsid w:val="6FE8581A"/>
    <w:rsid w:val="6FEA98A0"/>
    <w:rsid w:val="6FEB7904"/>
    <w:rsid w:val="6FEB879A"/>
    <w:rsid w:val="6FF05E2A"/>
    <w:rsid w:val="6FF55846"/>
    <w:rsid w:val="6FF72573"/>
    <w:rsid w:val="6FF88C62"/>
    <w:rsid w:val="6FF8B275"/>
    <w:rsid w:val="6FFFBF1E"/>
    <w:rsid w:val="70014524"/>
    <w:rsid w:val="700AC505"/>
    <w:rsid w:val="700F6B59"/>
    <w:rsid w:val="7011DB43"/>
    <w:rsid w:val="70124980"/>
    <w:rsid w:val="701453E8"/>
    <w:rsid w:val="70149D16"/>
    <w:rsid w:val="701CBB0C"/>
    <w:rsid w:val="701DA241"/>
    <w:rsid w:val="7021D9B5"/>
    <w:rsid w:val="702B01A2"/>
    <w:rsid w:val="702E9C9D"/>
    <w:rsid w:val="70376589"/>
    <w:rsid w:val="703B0A96"/>
    <w:rsid w:val="70406CEB"/>
    <w:rsid w:val="704132F6"/>
    <w:rsid w:val="7041D2DE"/>
    <w:rsid w:val="7050DD8A"/>
    <w:rsid w:val="7053A729"/>
    <w:rsid w:val="7059D6AA"/>
    <w:rsid w:val="705D57F2"/>
    <w:rsid w:val="70615ADB"/>
    <w:rsid w:val="70633E39"/>
    <w:rsid w:val="706B39BD"/>
    <w:rsid w:val="70718838"/>
    <w:rsid w:val="70770537"/>
    <w:rsid w:val="70780CA1"/>
    <w:rsid w:val="707DB0F5"/>
    <w:rsid w:val="708258A8"/>
    <w:rsid w:val="7085F992"/>
    <w:rsid w:val="7090D362"/>
    <w:rsid w:val="7092C49C"/>
    <w:rsid w:val="70A12BC2"/>
    <w:rsid w:val="70A14E36"/>
    <w:rsid w:val="70A2A249"/>
    <w:rsid w:val="70AFA386"/>
    <w:rsid w:val="70B4DC8D"/>
    <w:rsid w:val="70B9055A"/>
    <w:rsid w:val="70BA0C00"/>
    <w:rsid w:val="70C34A39"/>
    <w:rsid w:val="70D0DBC8"/>
    <w:rsid w:val="70D18FD8"/>
    <w:rsid w:val="70D70B56"/>
    <w:rsid w:val="70E1C17E"/>
    <w:rsid w:val="70E725E0"/>
    <w:rsid w:val="70E7CFF8"/>
    <w:rsid w:val="70E82E3D"/>
    <w:rsid w:val="70EC5510"/>
    <w:rsid w:val="70ED7A78"/>
    <w:rsid w:val="70EE6436"/>
    <w:rsid w:val="70F59AE7"/>
    <w:rsid w:val="70F72D47"/>
    <w:rsid w:val="70F9DB17"/>
    <w:rsid w:val="71004EC9"/>
    <w:rsid w:val="71018903"/>
    <w:rsid w:val="7103FE7B"/>
    <w:rsid w:val="7112DD44"/>
    <w:rsid w:val="711425C9"/>
    <w:rsid w:val="7114B663"/>
    <w:rsid w:val="71153034"/>
    <w:rsid w:val="711F7315"/>
    <w:rsid w:val="7127BB2D"/>
    <w:rsid w:val="712CF7B4"/>
    <w:rsid w:val="712DC7AD"/>
    <w:rsid w:val="7132EC9E"/>
    <w:rsid w:val="713EEB48"/>
    <w:rsid w:val="71474597"/>
    <w:rsid w:val="714895E7"/>
    <w:rsid w:val="714AEC11"/>
    <w:rsid w:val="714D4D46"/>
    <w:rsid w:val="714EF6CE"/>
    <w:rsid w:val="7154E2DD"/>
    <w:rsid w:val="715F9094"/>
    <w:rsid w:val="716B27D9"/>
    <w:rsid w:val="717515D9"/>
    <w:rsid w:val="7175292C"/>
    <w:rsid w:val="717A4EFE"/>
    <w:rsid w:val="717FA9CB"/>
    <w:rsid w:val="7187E568"/>
    <w:rsid w:val="718C851B"/>
    <w:rsid w:val="719D32CA"/>
    <w:rsid w:val="719FDD69"/>
    <w:rsid w:val="71A14C1B"/>
    <w:rsid w:val="71A4109C"/>
    <w:rsid w:val="71A6A738"/>
    <w:rsid w:val="71A74E9C"/>
    <w:rsid w:val="71AC186E"/>
    <w:rsid w:val="71AF90E1"/>
    <w:rsid w:val="71B06092"/>
    <w:rsid w:val="71B1E420"/>
    <w:rsid w:val="71B24495"/>
    <w:rsid w:val="71B5859B"/>
    <w:rsid w:val="71BDD9EC"/>
    <w:rsid w:val="71C1050C"/>
    <w:rsid w:val="71C5811B"/>
    <w:rsid w:val="71C6147A"/>
    <w:rsid w:val="71D1F0DD"/>
    <w:rsid w:val="71D64D03"/>
    <w:rsid w:val="71ECCB9C"/>
    <w:rsid w:val="71EDF190"/>
    <w:rsid w:val="71EDFF26"/>
    <w:rsid w:val="71F18418"/>
    <w:rsid w:val="71FA1366"/>
    <w:rsid w:val="71FA3ACC"/>
    <w:rsid w:val="7206D2B1"/>
    <w:rsid w:val="7209055C"/>
    <w:rsid w:val="720EBA0A"/>
    <w:rsid w:val="720EF6B1"/>
    <w:rsid w:val="7212A73B"/>
    <w:rsid w:val="721820A5"/>
    <w:rsid w:val="721EEBF4"/>
    <w:rsid w:val="72201AAD"/>
    <w:rsid w:val="72274FBB"/>
    <w:rsid w:val="722CB19A"/>
    <w:rsid w:val="722D0415"/>
    <w:rsid w:val="722D688F"/>
    <w:rsid w:val="72325A7D"/>
    <w:rsid w:val="723D11DB"/>
    <w:rsid w:val="72417891"/>
    <w:rsid w:val="7247D62D"/>
    <w:rsid w:val="724BF903"/>
    <w:rsid w:val="724F36C8"/>
    <w:rsid w:val="72556431"/>
    <w:rsid w:val="72630215"/>
    <w:rsid w:val="7264C3D0"/>
    <w:rsid w:val="727186A1"/>
    <w:rsid w:val="7277CAA9"/>
    <w:rsid w:val="72785F76"/>
    <w:rsid w:val="727FE790"/>
    <w:rsid w:val="728B5F1D"/>
    <w:rsid w:val="728D5E50"/>
    <w:rsid w:val="729DF118"/>
    <w:rsid w:val="72A0D25A"/>
    <w:rsid w:val="72A26C60"/>
    <w:rsid w:val="72AC92E0"/>
    <w:rsid w:val="72B0A447"/>
    <w:rsid w:val="72B3D067"/>
    <w:rsid w:val="72B475BE"/>
    <w:rsid w:val="72B5DCAF"/>
    <w:rsid w:val="72B5E079"/>
    <w:rsid w:val="72B809B0"/>
    <w:rsid w:val="72B8DC69"/>
    <w:rsid w:val="72C06496"/>
    <w:rsid w:val="72C86DC3"/>
    <w:rsid w:val="72CA048C"/>
    <w:rsid w:val="72CAB1A6"/>
    <w:rsid w:val="72CBF5C6"/>
    <w:rsid w:val="72D835D8"/>
    <w:rsid w:val="72DF8A10"/>
    <w:rsid w:val="72E66972"/>
    <w:rsid w:val="72E8BA18"/>
    <w:rsid w:val="72EE615E"/>
    <w:rsid w:val="72EFABD5"/>
    <w:rsid w:val="72F01E82"/>
    <w:rsid w:val="72F3118B"/>
    <w:rsid w:val="72FE269F"/>
    <w:rsid w:val="72FF3EB1"/>
    <w:rsid w:val="73044644"/>
    <w:rsid w:val="73045DF2"/>
    <w:rsid w:val="7304EFD7"/>
    <w:rsid w:val="730D33C2"/>
    <w:rsid w:val="73281B07"/>
    <w:rsid w:val="732861E3"/>
    <w:rsid w:val="732D0B6D"/>
    <w:rsid w:val="733DEA6D"/>
    <w:rsid w:val="73409D61"/>
    <w:rsid w:val="73438357"/>
    <w:rsid w:val="73491AF4"/>
    <w:rsid w:val="735B41BE"/>
    <w:rsid w:val="735FFCF9"/>
    <w:rsid w:val="7368636F"/>
    <w:rsid w:val="73768475"/>
    <w:rsid w:val="7378A7DD"/>
    <w:rsid w:val="737B858E"/>
    <w:rsid w:val="737C8A9A"/>
    <w:rsid w:val="737EA90B"/>
    <w:rsid w:val="7382E1F8"/>
    <w:rsid w:val="738506BB"/>
    <w:rsid w:val="7385B333"/>
    <w:rsid w:val="73904E04"/>
    <w:rsid w:val="73922108"/>
    <w:rsid w:val="739B2712"/>
    <w:rsid w:val="73AA37FA"/>
    <w:rsid w:val="73B1240A"/>
    <w:rsid w:val="73B4C7B1"/>
    <w:rsid w:val="73B66B6C"/>
    <w:rsid w:val="73BB19EF"/>
    <w:rsid w:val="73BFB09C"/>
    <w:rsid w:val="73CF19A9"/>
    <w:rsid w:val="73CF1DEF"/>
    <w:rsid w:val="73CFCFB9"/>
    <w:rsid w:val="73CFEAC6"/>
    <w:rsid w:val="73D2230D"/>
    <w:rsid w:val="73D513F5"/>
    <w:rsid w:val="73D9582B"/>
    <w:rsid w:val="73DA8B69"/>
    <w:rsid w:val="73DB95F3"/>
    <w:rsid w:val="73DC8328"/>
    <w:rsid w:val="73E0F4B8"/>
    <w:rsid w:val="73E229B2"/>
    <w:rsid w:val="73E626E3"/>
    <w:rsid w:val="73E71B8C"/>
    <w:rsid w:val="73E95A5F"/>
    <w:rsid w:val="73E95AAE"/>
    <w:rsid w:val="73EE5A1F"/>
    <w:rsid w:val="73F12712"/>
    <w:rsid w:val="73FDBF72"/>
    <w:rsid w:val="74012BA1"/>
    <w:rsid w:val="74032F21"/>
    <w:rsid w:val="7404937A"/>
    <w:rsid w:val="7409E223"/>
    <w:rsid w:val="7412656C"/>
    <w:rsid w:val="7416532A"/>
    <w:rsid w:val="7417E810"/>
    <w:rsid w:val="74272B81"/>
    <w:rsid w:val="74276B48"/>
    <w:rsid w:val="7427E476"/>
    <w:rsid w:val="742A57C4"/>
    <w:rsid w:val="742F5825"/>
    <w:rsid w:val="74316CF2"/>
    <w:rsid w:val="74322549"/>
    <w:rsid w:val="74351306"/>
    <w:rsid w:val="743E88D7"/>
    <w:rsid w:val="74496B7B"/>
    <w:rsid w:val="744DE2FB"/>
    <w:rsid w:val="7450981A"/>
    <w:rsid w:val="74568B75"/>
    <w:rsid w:val="7456BC05"/>
    <w:rsid w:val="746483DC"/>
    <w:rsid w:val="746AA4B7"/>
    <w:rsid w:val="746D122E"/>
    <w:rsid w:val="746D6C60"/>
    <w:rsid w:val="747F1CF1"/>
    <w:rsid w:val="748A35AC"/>
    <w:rsid w:val="748DCCDB"/>
    <w:rsid w:val="7497106B"/>
    <w:rsid w:val="749AC86C"/>
    <w:rsid w:val="749CBAB9"/>
    <w:rsid w:val="749EB94D"/>
    <w:rsid w:val="74A16AFF"/>
    <w:rsid w:val="74B650A1"/>
    <w:rsid w:val="74B7196E"/>
    <w:rsid w:val="74B91620"/>
    <w:rsid w:val="74C80CA5"/>
    <w:rsid w:val="74C9B3C8"/>
    <w:rsid w:val="74CF609F"/>
    <w:rsid w:val="74DDCEEE"/>
    <w:rsid w:val="74E01878"/>
    <w:rsid w:val="74E51415"/>
    <w:rsid w:val="74E54964"/>
    <w:rsid w:val="74E7A168"/>
    <w:rsid w:val="74ECC454"/>
    <w:rsid w:val="74EE59D9"/>
    <w:rsid w:val="74F66370"/>
    <w:rsid w:val="74FAD9A1"/>
    <w:rsid w:val="74FC82D1"/>
    <w:rsid w:val="74FD0C37"/>
    <w:rsid w:val="7503C4FF"/>
    <w:rsid w:val="7508D5CF"/>
    <w:rsid w:val="751687D8"/>
    <w:rsid w:val="7532DF65"/>
    <w:rsid w:val="75334975"/>
    <w:rsid w:val="75375B07"/>
    <w:rsid w:val="75388140"/>
    <w:rsid w:val="75391B42"/>
    <w:rsid w:val="753F7C9C"/>
    <w:rsid w:val="75423EB4"/>
    <w:rsid w:val="7544F307"/>
    <w:rsid w:val="754D8281"/>
    <w:rsid w:val="755033E8"/>
    <w:rsid w:val="7553152E"/>
    <w:rsid w:val="7555454D"/>
    <w:rsid w:val="75569A9E"/>
    <w:rsid w:val="755735E6"/>
    <w:rsid w:val="755A0430"/>
    <w:rsid w:val="755CEDCC"/>
    <w:rsid w:val="7563E978"/>
    <w:rsid w:val="7567D314"/>
    <w:rsid w:val="757386DA"/>
    <w:rsid w:val="757932D7"/>
    <w:rsid w:val="7586D10D"/>
    <w:rsid w:val="758CDA64"/>
    <w:rsid w:val="75918D2C"/>
    <w:rsid w:val="7591B2D5"/>
    <w:rsid w:val="759464D6"/>
    <w:rsid w:val="759493EA"/>
    <w:rsid w:val="75949CD5"/>
    <w:rsid w:val="759644DC"/>
    <w:rsid w:val="7599C63C"/>
    <w:rsid w:val="759E56D4"/>
    <w:rsid w:val="759E8FDA"/>
    <w:rsid w:val="75A04F13"/>
    <w:rsid w:val="75A1274D"/>
    <w:rsid w:val="75A56E03"/>
    <w:rsid w:val="75AA5126"/>
    <w:rsid w:val="75AD5C6E"/>
    <w:rsid w:val="75AEBD02"/>
    <w:rsid w:val="75B2C734"/>
    <w:rsid w:val="75BD0ACF"/>
    <w:rsid w:val="75BE88F4"/>
    <w:rsid w:val="75C2E68C"/>
    <w:rsid w:val="75C3BA08"/>
    <w:rsid w:val="75C480AC"/>
    <w:rsid w:val="75C626B4"/>
    <w:rsid w:val="75C7DC83"/>
    <w:rsid w:val="75D15741"/>
    <w:rsid w:val="75D2EC31"/>
    <w:rsid w:val="75D79521"/>
    <w:rsid w:val="75DE4476"/>
    <w:rsid w:val="75DFC6EF"/>
    <w:rsid w:val="75E08C25"/>
    <w:rsid w:val="75E18A3F"/>
    <w:rsid w:val="75E190A7"/>
    <w:rsid w:val="75E840E3"/>
    <w:rsid w:val="75E8DC35"/>
    <w:rsid w:val="75EEEAFA"/>
    <w:rsid w:val="75FA29E6"/>
    <w:rsid w:val="75FAF1DB"/>
    <w:rsid w:val="75FFC5DD"/>
    <w:rsid w:val="7609F1AE"/>
    <w:rsid w:val="760C0B41"/>
    <w:rsid w:val="7612E5F9"/>
    <w:rsid w:val="7613266F"/>
    <w:rsid w:val="761F073B"/>
    <w:rsid w:val="762378B5"/>
    <w:rsid w:val="76250137"/>
    <w:rsid w:val="7628662F"/>
    <w:rsid w:val="7628ECC9"/>
    <w:rsid w:val="7629A4DA"/>
    <w:rsid w:val="762A7F5B"/>
    <w:rsid w:val="7645A0F0"/>
    <w:rsid w:val="76547DBC"/>
    <w:rsid w:val="765B2D7A"/>
    <w:rsid w:val="76612EBF"/>
    <w:rsid w:val="7663051C"/>
    <w:rsid w:val="76790508"/>
    <w:rsid w:val="76822BF6"/>
    <w:rsid w:val="76884EF5"/>
    <w:rsid w:val="768AB037"/>
    <w:rsid w:val="76929968"/>
    <w:rsid w:val="76954CFD"/>
    <w:rsid w:val="76961AD7"/>
    <w:rsid w:val="769C52DE"/>
    <w:rsid w:val="76A1B1F3"/>
    <w:rsid w:val="76A74069"/>
    <w:rsid w:val="76AB4392"/>
    <w:rsid w:val="76B10BF3"/>
    <w:rsid w:val="76B12E36"/>
    <w:rsid w:val="76B406D9"/>
    <w:rsid w:val="76B85464"/>
    <w:rsid w:val="76BC3839"/>
    <w:rsid w:val="76C50F61"/>
    <w:rsid w:val="76CCC019"/>
    <w:rsid w:val="76D01B67"/>
    <w:rsid w:val="76D25A5D"/>
    <w:rsid w:val="76DC36F3"/>
    <w:rsid w:val="76E4623E"/>
    <w:rsid w:val="76E9ED2D"/>
    <w:rsid w:val="76F1332F"/>
    <w:rsid w:val="76F1550C"/>
    <w:rsid w:val="76F47165"/>
    <w:rsid w:val="77005E3D"/>
    <w:rsid w:val="7708B5EC"/>
    <w:rsid w:val="770BCED3"/>
    <w:rsid w:val="770FDA38"/>
    <w:rsid w:val="77200210"/>
    <w:rsid w:val="77381C30"/>
    <w:rsid w:val="773A5D70"/>
    <w:rsid w:val="77467B7E"/>
    <w:rsid w:val="774724A0"/>
    <w:rsid w:val="774C21BC"/>
    <w:rsid w:val="774E4BDD"/>
    <w:rsid w:val="77512F03"/>
    <w:rsid w:val="7751A5B8"/>
    <w:rsid w:val="7754874D"/>
    <w:rsid w:val="775534F3"/>
    <w:rsid w:val="77621746"/>
    <w:rsid w:val="7763EAFB"/>
    <w:rsid w:val="77672576"/>
    <w:rsid w:val="776A61EB"/>
    <w:rsid w:val="776C3E7E"/>
    <w:rsid w:val="77752C94"/>
    <w:rsid w:val="77791EB7"/>
    <w:rsid w:val="777C0525"/>
    <w:rsid w:val="7783EC37"/>
    <w:rsid w:val="7784A2A4"/>
    <w:rsid w:val="778B912F"/>
    <w:rsid w:val="778CAE44"/>
    <w:rsid w:val="778F8B87"/>
    <w:rsid w:val="7791C08C"/>
    <w:rsid w:val="7798F192"/>
    <w:rsid w:val="779BB622"/>
    <w:rsid w:val="77A005D8"/>
    <w:rsid w:val="77A19DB7"/>
    <w:rsid w:val="77A5087A"/>
    <w:rsid w:val="77B46237"/>
    <w:rsid w:val="77BDDEFB"/>
    <w:rsid w:val="77BE1AAD"/>
    <w:rsid w:val="77C00254"/>
    <w:rsid w:val="77C6ED1F"/>
    <w:rsid w:val="77CB90DB"/>
    <w:rsid w:val="77CDE8ED"/>
    <w:rsid w:val="77CFD9C3"/>
    <w:rsid w:val="77D1ACD7"/>
    <w:rsid w:val="77D25D75"/>
    <w:rsid w:val="77D2806A"/>
    <w:rsid w:val="77D5D77E"/>
    <w:rsid w:val="77DD199F"/>
    <w:rsid w:val="77DD9DE8"/>
    <w:rsid w:val="77E6C9B4"/>
    <w:rsid w:val="77E6E640"/>
    <w:rsid w:val="77F11AC7"/>
    <w:rsid w:val="77F304A7"/>
    <w:rsid w:val="77F434E0"/>
    <w:rsid w:val="77F86D96"/>
    <w:rsid w:val="77F9BD9D"/>
    <w:rsid w:val="77FC25E9"/>
    <w:rsid w:val="780057E4"/>
    <w:rsid w:val="7800C95B"/>
    <w:rsid w:val="780618D3"/>
    <w:rsid w:val="780A453F"/>
    <w:rsid w:val="780EEB6F"/>
    <w:rsid w:val="7825978C"/>
    <w:rsid w:val="7829FA17"/>
    <w:rsid w:val="782C1000"/>
    <w:rsid w:val="782F8B9E"/>
    <w:rsid w:val="783108C1"/>
    <w:rsid w:val="7835C12D"/>
    <w:rsid w:val="783FF9B7"/>
    <w:rsid w:val="784B4FDB"/>
    <w:rsid w:val="784E9327"/>
    <w:rsid w:val="7852F488"/>
    <w:rsid w:val="78589328"/>
    <w:rsid w:val="786D432D"/>
    <w:rsid w:val="78728D53"/>
    <w:rsid w:val="78845CDE"/>
    <w:rsid w:val="78959D78"/>
    <w:rsid w:val="78965A9D"/>
    <w:rsid w:val="7897DA61"/>
    <w:rsid w:val="7899E607"/>
    <w:rsid w:val="789EDAC5"/>
    <w:rsid w:val="78A5F7DA"/>
    <w:rsid w:val="78A6841A"/>
    <w:rsid w:val="78AC6BD4"/>
    <w:rsid w:val="78B6CDAA"/>
    <w:rsid w:val="78BC22C0"/>
    <w:rsid w:val="78C2F6BF"/>
    <w:rsid w:val="78C729A8"/>
    <w:rsid w:val="78C7CDE0"/>
    <w:rsid w:val="78C822DC"/>
    <w:rsid w:val="78CD6DE1"/>
    <w:rsid w:val="78CDF54B"/>
    <w:rsid w:val="78CF23FC"/>
    <w:rsid w:val="78D3F34C"/>
    <w:rsid w:val="78D97023"/>
    <w:rsid w:val="78DB873A"/>
    <w:rsid w:val="78E937AE"/>
    <w:rsid w:val="78E95C88"/>
    <w:rsid w:val="78EB9703"/>
    <w:rsid w:val="78ED1B3C"/>
    <w:rsid w:val="78F0A114"/>
    <w:rsid w:val="78F9C8BE"/>
    <w:rsid w:val="78FD4430"/>
    <w:rsid w:val="790CD780"/>
    <w:rsid w:val="790D9836"/>
    <w:rsid w:val="791967C0"/>
    <w:rsid w:val="7928B5A0"/>
    <w:rsid w:val="792ACF56"/>
    <w:rsid w:val="792F35D9"/>
    <w:rsid w:val="792F646C"/>
    <w:rsid w:val="793224AE"/>
    <w:rsid w:val="7932E52F"/>
    <w:rsid w:val="7941A45B"/>
    <w:rsid w:val="7945E7B0"/>
    <w:rsid w:val="794726E4"/>
    <w:rsid w:val="79486F8B"/>
    <w:rsid w:val="794D3BF3"/>
    <w:rsid w:val="7950CBC6"/>
    <w:rsid w:val="7951439C"/>
    <w:rsid w:val="795C09A9"/>
    <w:rsid w:val="795E1C19"/>
    <w:rsid w:val="7966280A"/>
    <w:rsid w:val="7966708A"/>
    <w:rsid w:val="79667812"/>
    <w:rsid w:val="796DC717"/>
    <w:rsid w:val="7971D11A"/>
    <w:rsid w:val="7973A1B9"/>
    <w:rsid w:val="797FC318"/>
    <w:rsid w:val="79810ADD"/>
    <w:rsid w:val="798616F6"/>
    <w:rsid w:val="79881508"/>
    <w:rsid w:val="798E0862"/>
    <w:rsid w:val="79952056"/>
    <w:rsid w:val="799DFCCF"/>
    <w:rsid w:val="79A5DC98"/>
    <w:rsid w:val="79A66D97"/>
    <w:rsid w:val="79A8D789"/>
    <w:rsid w:val="79AA6ED7"/>
    <w:rsid w:val="79AAE3A8"/>
    <w:rsid w:val="79AD73B3"/>
    <w:rsid w:val="79B7A27E"/>
    <w:rsid w:val="79B98255"/>
    <w:rsid w:val="79BAA0EB"/>
    <w:rsid w:val="79C0C6EE"/>
    <w:rsid w:val="79C44A01"/>
    <w:rsid w:val="79C64477"/>
    <w:rsid w:val="79C6C07D"/>
    <w:rsid w:val="79CEF29C"/>
    <w:rsid w:val="79DC1635"/>
    <w:rsid w:val="79DED90C"/>
    <w:rsid w:val="79E05EE1"/>
    <w:rsid w:val="79E3059C"/>
    <w:rsid w:val="79F05162"/>
    <w:rsid w:val="79F092D8"/>
    <w:rsid w:val="79F12CAC"/>
    <w:rsid w:val="79F16CD3"/>
    <w:rsid w:val="79F172BF"/>
    <w:rsid w:val="79FA328C"/>
    <w:rsid w:val="79FFF0C7"/>
    <w:rsid w:val="7A06E3EF"/>
    <w:rsid w:val="7A137835"/>
    <w:rsid w:val="7A16E1D3"/>
    <w:rsid w:val="7A16EA0B"/>
    <w:rsid w:val="7A180821"/>
    <w:rsid w:val="7A1EB1EE"/>
    <w:rsid w:val="7A1F1652"/>
    <w:rsid w:val="7A2695F3"/>
    <w:rsid w:val="7A27F0CE"/>
    <w:rsid w:val="7A28DD7A"/>
    <w:rsid w:val="7A3323B5"/>
    <w:rsid w:val="7A34A9EB"/>
    <w:rsid w:val="7A463B10"/>
    <w:rsid w:val="7A4C2016"/>
    <w:rsid w:val="7A4C97EF"/>
    <w:rsid w:val="7A4D18DF"/>
    <w:rsid w:val="7A5162C0"/>
    <w:rsid w:val="7A578B9F"/>
    <w:rsid w:val="7A60498C"/>
    <w:rsid w:val="7A64B234"/>
    <w:rsid w:val="7A6750B7"/>
    <w:rsid w:val="7A6DE480"/>
    <w:rsid w:val="7A6EBC79"/>
    <w:rsid w:val="7A714795"/>
    <w:rsid w:val="7A77D59F"/>
    <w:rsid w:val="7A8500F5"/>
    <w:rsid w:val="7A8C7D95"/>
    <w:rsid w:val="7A90DF4B"/>
    <w:rsid w:val="7A974E4F"/>
    <w:rsid w:val="7A98417C"/>
    <w:rsid w:val="7AA26E35"/>
    <w:rsid w:val="7AA51D66"/>
    <w:rsid w:val="7AAC2AA9"/>
    <w:rsid w:val="7AB14EA2"/>
    <w:rsid w:val="7ABCE357"/>
    <w:rsid w:val="7ABD0C14"/>
    <w:rsid w:val="7ABFEC76"/>
    <w:rsid w:val="7AC085B7"/>
    <w:rsid w:val="7AC553EB"/>
    <w:rsid w:val="7AC5DF66"/>
    <w:rsid w:val="7AC836AB"/>
    <w:rsid w:val="7ACC769A"/>
    <w:rsid w:val="7ACF3801"/>
    <w:rsid w:val="7AD8C366"/>
    <w:rsid w:val="7ADA79B3"/>
    <w:rsid w:val="7ADAE274"/>
    <w:rsid w:val="7ADD3EDB"/>
    <w:rsid w:val="7ADDD89F"/>
    <w:rsid w:val="7ADEBE17"/>
    <w:rsid w:val="7AE353FE"/>
    <w:rsid w:val="7AE4F952"/>
    <w:rsid w:val="7AE52FBF"/>
    <w:rsid w:val="7AF40189"/>
    <w:rsid w:val="7AF50389"/>
    <w:rsid w:val="7AF5C24C"/>
    <w:rsid w:val="7AFE002D"/>
    <w:rsid w:val="7B03903E"/>
    <w:rsid w:val="7B0B39C6"/>
    <w:rsid w:val="7B13E44E"/>
    <w:rsid w:val="7B245778"/>
    <w:rsid w:val="7B295BE8"/>
    <w:rsid w:val="7B31A3C1"/>
    <w:rsid w:val="7B352723"/>
    <w:rsid w:val="7B3A1354"/>
    <w:rsid w:val="7B3F6D38"/>
    <w:rsid w:val="7B409853"/>
    <w:rsid w:val="7B4186A6"/>
    <w:rsid w:val="7B440163"/>
    <w:rsid w:val="7B4BAF2B"/>
    <w:rsid w:val="7B5900A1"/>
    <w:rsid w:val="7B5A8FD9"/>
    <w:rsid w:val="7B77FB49"/>
    <w:rsid w:val="7B7DD005"/>
    <w:rsid w:val="7B83A0C6"/>
    <w:rsid w:val="7B85D277"/>
    <w:rsid w:val="7B886B97"/>
    <w:rsid w:val="7B8AC702"/>
    <w:rsid w:val="7B90A4CE"/>
    <w:rsid w:val="7B93CF9F"/>
    <w:rsid w:val="7B9E3150"/>
    <w:rsid w:val="7BA2A4E7"/>
    <w:rsid w:val="7BAEAD9A"/>
    <w:rsid w:val="7BB1D277"/>
    <w:rsid w:val="7BB334A9"/>
    <w:rsid w:val="7BB7A077"/>
    <w:rsid w:val="7BB802E4"/>
    <w:rsid w:val="7BB8E496"/>
    <w:rsid w:val="7BC52905"/>
    <w:rsid w:val="7BC977DC"/>
    <w:rsid w:val="7BCC2042"/>
    <w:rsid w:val="7BCCCBE7"/>
    <w:rsid w:val="7BDF4C6E"/>
    <w:rsid w:val="7BE52156"/>
    <w:rsid w:val="7BF05749"/>
    <w:rsid w:val="7BF57186"/>
    <w:rsid w:val="7BF58749"/>
    <w:rsid w:val="7BF62F78"/>
    <w:rsid w:val="7BF77115"/>
    <w:rsid w:val="7BF9A84A"/>
    <w:rsid w:val="7BFFA705"/>
    <w:rsid w:val="7C048803"/>
    <w:rsid w:val="7C0520AA"/>
    <w:rsid w:val="7C052A54"/>
    <w:rsid w:val="7C0883B3"/>
    <w:rsid w:val="7C1098B6"/>
    <w:rsid w:val="7C2984BC"/>
    <w:rsid w:val="7C2BD820"/>
    <w:rsid w:val="7C2C82D9"/>
    <w:rsid w:val="7C2DDC58"/>
    <w:rsid w:val="7C302F1D"/>
    <w:rsid w:val="7C3B1C33"/>
    <w:rsid w:val="7C3CE228"/>
    <w:rsid w:val="7C49FEDC"/>
    <w:rsid w:val="7C5110BC"/>
    <w:rsid w:val="7C57113F"/>
    <w:rsid w:val="7C665FAA"/>
    <w:rsid w:val="7C6AC51F"/>
    <w:rsid w:val="7C6E0B61"/>
    <w:rsid w:val="7C790F45"/>
    <w:rsid w:val="7C8C0D74"/>
    <w:rsid w:val="7C981738"/>
    <w:rsid w:val="7C98C596"/>
    <w:rsid w:val="7CAA6F5E"/>
    <w:rsid w:val="7CAD218A"/>
    <w:rsid w:val="7CC5C58C"/>
    <w:rsid w:val="7CC9D993"/>
    <w:rsid w:val="7CCFB28D"/>
    <w:rsid w:val="7CD20EDD"/>
    <w:rsid w:val="7CDD0C45"/>
    <w:rsid w:val="7CE022AF"/>
    <w:rsid w:val="7CE5C4CD"/>
    <w:rsid w:val="7CE72BD5"/>
    <w:rsid w:val="7CE79B3D"/>
    <w:rsid w:val="7CE967DA"/>
    <w:rsid w:val="7CEA499E"/>
    <w:rsid w:val="7CEE8FE7"/>
    <w:rsid w:val="7CF13067"/>
    <w:rsid w:val="7CF45F11"/>
    <w:rsid w:val="7CF52A83"/>
    <w:rsid w:val="7CFD463E"/>
    <w:rsid w:val="7CFD9D50"/>
    <w:rsid w:val="7D0E391F"/>
    <w:rsid w:val="7D28AD88"/>
    <w:rsid w:val="7D3D4BE8"/>
    <w:rsid w:val="7D420ECA"/>
    <w:rsid w:val="7D43E89C"/>
    <w:rsid w:val="7D45C4C5"/>
    <w:rsid w:val="7D4EFBE9"/>
    <w:rsid w:val="7D5196FA"/>
    <w:rsid w:val="7D5400A7"/>
    <w:rsid w:val="7D5AF41F"/>
    <w:rsid w:val="7D5BE4E0"/>
    <w:rsid w:val="7D5DAB44"/>
    <w:rsid w:val="7D6223FD"/>
    <w:rsid w:val="7D62AC3B"/>
    <w:rsid w:val="7D64FFC9"/>
    <w:rsid w:val="7D6CAAF3"/>
    <w:rsid w:val="7D70BAAE"/>
    <w:rsid w:val="7D717839"/>
    <w:rsid w:val="7D774C92"/>
    <w:rsid w:val="7D7A1464"/>
    <w:rsid w:val="7D7B6728"/>
    <w:rsid w:val="7D82CD03"/>
    <w:rsid w:val="7D84C9E2"/>
    <w:rsid w:val="7D875DB9"/>
    <w:rsid w:val="7D89AE63"/>
    <w:rsid w:val="7D8E7F16"/>
    <w:rsid w:val="7D985971"/>
    <w:rsid w:val="7D9C3F39"/>
    <w:rsid w:val="7DA23E7C"/>
    <w:rsid w:val="7DAEE0EE"/>
    <w:rsid w:val="7DB35835"/>
    <w:rsid w:val="7DB3FD2A"/>
    <w:rsid w:val="7DB5DF1F"/>
    <w:rsid w:val="7DB640A3"/>
    <w:rsid w:val="7DB6D558"/>
    <w:rsid w:val="7DBE76B5"/>
    <w:rsid w:val="7DC3F79C"/>
    <w:rsid w:val="7DC7FE56"/>
    <w:rsid w:val="7DC94132"/>
    <w:rsid w:val="7DCC48D6"/>
    <w:rsid w:val="7DD27ED2"/>
    <w:rsid w:val="7DD3006E"/>
    <w:rsid w:val="7DD9756E"/>
    <w:rsid w:val="7DE12468"/>
    <w:rsid w:val="7DE4184C"/>
    <w:rsid w:val="7DE5B7C5"/>
    <w:rsid w:val="7DECDFAE"/>
    <w:rsid w:val="7DF0EF94"/>
    <w:rsid w:val="7DF132D2"/>
    <w:rsid w:val="7DF2D3D4"/>
    <w:rsid w:val="7DF6C269"/>
    <w:rsid w:val="7E00075A"/>
    <w:rsid w:val="7E007285"/>
    <w:rsid w:val="7E01D73D"/>
    <w:rsid w:val="7E02607F"/>
    <w:rsid w:val="7E030981"/>
    <w:rsid w:val="7E035C16"/>
    <w:rsid w:val="7E0531B1"/>
    <w:rsid w:val="7E068BD5"/>
    <w:rsid w:val="7E0A70FE"/>
    <w:rsid w:val="7E0B5BA2"/>
    <w:rsid w:val="7E0BBFED"/>
    <w:rsid w:val="7E15E56F"/>
    <w:rsid w:val="7E17911F"/>
    <w:rsid w:val="7E1B2683"/>
    <w:rsid w:val="7E21DF63"/>
    <w:rsid w:val="7E22454C"/>
    <w:rsid w:val="7E2466DD"/>
    <w:rsid w:val="7E29F3C0"/>
    <w:rsid w:val="7E2D6F74"/>
    <w:rsid w:val="7E2EF681"/>
    <w:rsid w:val="7E368E59"/>
    <w:rsid w:val="7E44A876"/>
    <w:rsid w:val="7E5A4D0C"/>
    <w:rsid w:val="7E5B043E"/>
    <w:rsid w:val="7E5DBA90"/>
    <w:rsid w:val="7E5E0359"/>
    <w:rsid w:val="7E6857B1"/>
    <w:rsid w:val="7E6ABBE8"/>
    <w:rsid w:val="7E72DA7A"/>
    <w:rsid w:val="7E7C91CE"/>
    <w:rsid w:val="7E8357BF"/>
    <w:rsid w:val="7E8BB16C"/>
    <w:rsid w:val="7E8C6973"/>
    <w:rsid w:val="7E94A757"/>
    <w:rsid w:val="7E954C1B"/>
    <w:rsid w:val="7E96F0FA"/>
    <w:rsid w:val="7E98DDB6"/>
    <w:rsid w:val="7E9CA890"/>
    <w:rsid w:val="7EA3B7C6"/>
    <w:rsid w:val="7EB517C6"/>
    <w:rsid w:val="7EB55953"/>
    <w:rsid w:val="7EB59C45"/>
    <w:rsid w:val="7EB683E6"/>
    <w:rsid w:val="7EBA80BA"/>
    <w:rsid w:val="7EBC31F8"/>
    <w:rsid w:val="7ED57953"/>
    <w:rsid w:val="7ED65393"/>
    <w:rsid w:val="7EE85E6D"/>
    <w:rsid w:val="7EE9CEF7"/>
    <w:rsid w:val="7EEBCB1C"/>
    <w:rsid w:val="7EFB6CC1"/>
    <w:rsid w:val="7EFDCE47"/>
    <w:rsid w:val="7F052B2B"/>
    <w:rsid w:val="7F103170"/>
    <w:rsid w:val="7F23FF6C"/>
    <w:rsid w:val="7F253376"/>
    <w:rsid w:val="7F2F3CCF"/>
    <w:rsid w:val="7F336E15"/>
    <w:rsid w:val="7F355796"/>
    <w:rsid w:val="7F3872C1"/>
    <w:rsid w:val="7F396F5B"/>
    <w:rsid w:val="7F3B941F"/>
    <w:rsid w:val="7F3BF31B"/>
    <w:rsid w:val="7F3F5604"/>
    <w:rsid w:val="7F411745"/>
    <w:rsid w:val="7F4217E8"/>
    <w:rsid w:val="7F42615C"/>
    <w:rsid w:val="7F42DBF3"/>
    <w:rsid w:val="7F486A61"/>
    <w:rsid w:val="7F4C8598"/>
    <w:rsid w:val="7F526555"/>
    <w:rsid w:val="7F583868"/>
    <w:rsid w:val="7F5C3F64"/>
    <w:rsid w:val="7F60F8C6"/>
    <w:rsid w:val="7F67D5F2"/>
    <w:rsid w:val="7F6D1E66"/>
    <w:rsid w:val="7F746746"/>
    <w:rsid w:val="7F7CA284"/>
    <w:rsid w:val="7F7F057C"/>
    <w:rsid w:val="7F8142DB"/>
    <w:rsid w:val="7F880288"/>
    <w:rsid w:val="7F8813EA"/>
    <w:rsid w:val="7F91E477"/>
    <w:rsid w:val="7F944C6B"/>
    <w:rsid w:val="7F94894F"/>
    <w:rsid w:val="7F94E25C"/>
    <w:rsid w:val="7F996382"/>
    <w:rsid w:val="7F9E261B"/>
    <w:rsid w:val="7FA67198"/>
    <w:rsid w:val="7FA7439C"/>
    <w:rsid w:val="7FA7E73B"/>
    <w:rsid w:val="7FAAF838"/>
    <w:rsid w:val="7FB0DE11"/>
    <w:rsid w:val="7FB80E7B"/>
    <w:rsid w:val="7FB83DCC"/>
    <w:rsid w:val="7FBE29A7"/>
    <w:rsid w:val="7FC0085A"/>
    <w:rsid w:val="7FCECC54"/>
    <w:rsid w:val="7FCFD2EC"/>
    <w:rsid w:val="7FD2DDA3"/>
    <w:rsid w:val="7FDC5621"/>
    <w:rsid w:val="7FE10623"/>
    <w:rsid w:val="7FEA0D8A"/>
    <w:rsid w:val="7FEB5446"/>
    <w:rsid w:val="7FEFC71C"/>
    <w:rsid w:val="7FF3D21D"/>
    <w:rsid w:val="7FF4BB7E"/>
    <w:rsid w:val="7FF5C444"/>
    <w:rsid w:val="7FFB694B"/>
    <w:rsid w:val="7FFBBF6B"/>
    <w:rsid w:val="7FFD0A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DA2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hu-HU"/>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6"/>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6"/>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6"/>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rsid w:val="00AD7FB1"/>
    <w:pPr>
      <w:numPr>
        <w:numId w:val="1"/>
      </w:numPr>
      <w:contextualSpacing/>
    </w:pPr>
  </w:style>
  <w:style w:type="paragraph" w:styleId="ListBullet2">
    <w:name w:val="List Bullet 2"/>
    <w:basedOn w:val="Normal"/>
    <w:unhideWhenUsed/>
    <w:rsid w:val="00AD7FB1"/>
    <w:pPr>
      <w:numPr>
        <w:numId w:val="2"/>
      </w:numPr>
      <w:contextualSpacing/>
    </w:pPr>
  </w:style>
  <w:style w:type="paragraph" w:styleId="ListBullet3">
    <w:name w:val="List Bullet 3"/>
    <w:basedOn w:val="Normal"/>
    <w:unhideWhenUsed/>
    <w:rsid w:val="00AD7FB1"/>
    <w:pPr>
      <w:numPr>
        <w:numId w:val="3"/>
      </w:numPr>
      <w:contextualSpacing/>
    </w:pPr>
  </w:style>
  <w:style w:type="paragraph" w:styleId="ListBullet4">
    <w:name w:val="List Bullet 4"/>
    <w:basedOn w:val="Normal"/>
    <w:unhideWhenUsed/>
    <w:rsid w:val="00AD7FB1"/>
    <w:pPr>
      <w:numPr>
        <w:numId w:val="4"/>
      </w:numPr>
      <w:contextualSpacing/>
    </w:pPr>
  </w:style>
  <w:style w:type="character" w:styleId="Hyperlink">
    <w:name w:val="Hyperlink"/>
    <w:basedOn w:val="DefaultParagraphFont"/>
    <w:uiPriority w:val="99"/>
    <w:unhideWhenUsed/>
    <w:rsid w:val="00794B2F"/>
    <w:rPr>
      <w:color w:val="0000FF"/>
      <w:u w:val="single"/>
    </w:rPr>
  </w:style>
  <w:style w:type="character" w:styleId="FollowedHyperlink">
    <w:name w:val="FollowedHyperlink"/>
    <w:basedOn w:val="DefaultParagraphFont"/>
    <w:unhideWhenUsed/>
    <w:rsid w:val="00794B2F"/>
    <w:rPr>
      <w:color w:val="800080"/>
      <w:u w:val="single"/>
    </w:rPr>
  </w:style>
  <w:style w:type="paragraph" w:customStyle="1" w:styleId="msonormal0">
    <w:name w:val="msonormal"/>
    <w:basedOn w:val="Normal"/>
    <w:uiPriority w:val="99"/>
    <w:rsid w:val="00794B2F"/>
    <w:pPr>
      <w:spacing w:before="100" w:beforeAutospacing="1" w:after="100" w:afterAutospacing="1"/>
      <w:jc w:val="left"/>
    </w:pPr>
  </w:style>
  <w:style w:type="paragraph" w:styleId="NormalWeb">
    <w:name w:val="Normal (Web)"/>
    <w:basedOn w:val="Normal"/>
    <w:uiPriority w:val="99"/>
    <w:semiHidden/>
    <w:unhideWhenUsed/>
    <w:rsid w:val="00794B2F"/>
    <w:pPr>
      <w:spacing w:before="100" w:beforeAutospacing="1" w:after="100" w:afterAutospacing="1"/>
      <w:jc w:val="left"/>
    </w:pPr>
  </w:style>
  <w:style w:type="paragraph" w:styleId="CommentText">
    <w:name w:val="annotation text"/>
    <w:basedOn w:val="Normal"/>
    <w:link w:val="CommentTextChar"/>
    <w:uiPriority w:val="99"/>
    <w:unhideWhenUsed/>
    <w:rsid w:val="00794B2F"/>
    <w:pPr>
      <w:spacing w:before="0" w:after="160"/>
      <w:jc w:val="left"/>
    </w:pPr>
    <w:rPr>
      <w:rFonts w:asciiTheme="minorHAnsi" w:hAnsiTheme="minorHAnsi" w:cstheme="minorBidi"/>
      <w:sz w:val="20"/>
    </w:rPr>
  </w:style>
  <w:style w:type="character" w:customStyle="1" w:styleId="CommentTextChar">
    <w:name w:val="Comment Text Char"/>
    <w:basedOn w:val="DefaultParagraphFont"/>
    <w:link w:val="CommentText"/>
    <w:uiPriority w:val="99"/>
    <w:rsid w:val="00794B2F"/>
    <w:rPr>
      <w:sz w:val="20"/>
    </w:rPr>
  </w:style>
  <w:style w:type="paragraph" w:styleId="Title">
    <w:name w:val="Title"/>
    <w:basedOn w:val="Normal"/>
    <w:next w:val="Normal"/>
    <w:link w:val="TitleChar"/>
    <w:uiPriority w:val="10"/>
    <w:qFormat/>
    <w:rsid w:val="00794B2F"/>
    <w:pPr>
      <w:spacing w:before="0" w:after="0"/>
      <w:contextualSpacing/>
      <w:jc w:val="left"/>
    </w:pPr>
    <w:rPr>
      <w:rFonts w:asciiTheme="majorHAnsi" w:eastAsiaTheme="majorEastAsia" w:hAnsiTheme="majorHAnsi" w:cstheme="majorBidi"/>
      <w:spacing w:val="-10"/>
      <w:kern w:val="28"/>
      <w:sz w:val="56"/>
    </w:rPr>
  </w:style>
  <w:style w:type="character" w:customStyle="1" w:styleId="TitleChar">
    <w:name w:val="Title Char"/>
    <w:basedOn w:val="DefaultParagraphFont"/>
    <w:link w:val="Title"/>
    <w:uiPriority w:val="10"/>
    <w:rsid w:val="00794B2F"/>
    <w:rPr>
      <w:rFonts w:asciiTheme="majorHAnsi" w:eastAsiaTheme="majorEastAsia" w:hAnsiTheme="majorHAnsi" w:cstheme="majorBidi"/>
      <w:spacing w:val="-10"/>
      <w:kern w:val="28"/>
      <w:sz w:val="56"/>
    </w:rPr>
  </w:style>
  <w:style w:type="paragraph" w:styleId="CommentSubject">
    <w:name w:val="annotation subject"/>
    <w:basedOn w:val="CommentText"/>
    <w:next w:val="CommentText"/>
    <w:link w:val="CommentSubjectChar"/>
    <w:unhideWhenUsed/>
    <w:rsid w:val="00794B2F"/>
    <w:rPr>
      <w:b/>
    </w:rPr>
  </w:style>
  <w:style w:type="character" w:customStyle="1" w:styleId="CommentSubjectChar">
    <w:name w:val="Comment Subject Char"/>
    <w:basedOn w:val="CommentTextChar"/>
    <w:link w:val="CommentSubject"/>
    <w:rsid w:val="00794B2F"/>
    <w:rPr>
      <w:b/>
      <w:sz w:val="20"/>
    </w:rPr>
  </w:style>
  <w:style w:type="paragraph" w:styleId="BalloonText">
    <w:name w:val="Balloon Text"/>
    <w:basedOn w:val="Normal"/>
    <w:link w:val="BalloonTextChar"/>
    <w:unhideWhenUsed/>
    <w:rsid w:val="00794B2F"/>
    <w:pPr>
      <w:spacing w:before="0" w:after="0"/>
      <w:jc w:val="left"/>
    </w:pPr>
    <w:rPr>
      <w:rFonts w:ascii="Segoe UI" w:hAnsi="Segoe UI" w:cs="Segoe UI"/>
      <w:sz w:val="18"/>
    </w:rPr>
  </w:style>
  <w:style w:type="character" w:customStyle="1" w:styleId="BalloonTextChar">
    <w:name w:val="Balloon Text Char"/>
    <w:basedOn w:val="DefaultParagraphFont"/>
    <w:link w:val="BalloonText"/>
    <w:rsid w:val="00794B2F"/>
    <w:rPr>
      <w:rFonts w:ascii="Segoe UI" w:hAnsi="Segoe UI" w:cs="Segoe UI"/>
      <w:sz w:val="18"/>
    </w:rPr>
  </w:style>
  <w:style w:type="paragraph" w:styleId="NoSpacing">
    <w:name w:val="No Spacing"/>
    <w:uiPriority w:val="1"/>
    <w:qFormat/>
    <w:rsid w:val="00794B2F"/>
    <w:pPr>
      <w:spacing w:after="0" w:line="240" w:lineRule="auto"/>
    </w:pPr>
  </w:style>
  <w:style w:type="paragraph" w:styleId="Revision">
    <w:name w:val="Revision"/>
    <w:uiPriority w:val="99"/>
    <w:semiHidden/>
    <w:rsid w:val="00794B2F"/>
    <w:pPr>
      <w:spacing w:after="0" w:line="240" w:lineRule="auto"/>
    </w:pPr>
  </w:style>
  <w:style w:type="paragraph" w:styleId="ListParagraph">
    <w:name w:val="List Paragraph"/>
    <w:basedOn w:val="Normal"/>
    <w:link w:val="ListParagraphChar"/>
    <w:uiPriority w:val="34"/>
    <w:qFormat/>
    <w:rsid w:val="00794B2F"/>
    <w:pPr>
      <w:spacing w:before="0" w:after="160" w:line="256" w:lineRule="auto"/>
      <w:ind w:left="720"/>
      <w:contextualSpacing/>
      <w:jc w:val="left"/>
    </w:pPr>
    <w:rPr>
      <w:rFonts w:asciiTheme="minorHAnsi" w:hAnsiTheme="minorHAnsi" w:cstheme="minorBidi"/>
      <w:sz w:val="22"/>
    </w:rPr>
  </w:style>
  <w:style w:type="paragraph" w:customStyle="1" w:styleId="doc-ti">
    <w:name w:val="doc-ti"/>
    <w:basedOn w:val="Normal"/>
    <w:uiPriority w:val="99"/>
    <w:rsid w:val="00794B2F"/>
    <w:pPr>
      <w:spacing w:before="100" w:beforeAutospacing="1" w:after="100" w:afterAutospacing="1"/>
      <w:jc w:val="left"/>
    </w:pPr>
  </w:style>
  <w:style w:type="paragraph" w:customStyle="1" w:styleId="Normal1">
    <w:name w:val="Normal1"/>
    <w:basedOn w:val="Normal"/>
    <w:uiPriority w:val="99"/>
    <w:rsid w:val="00794B2F"/>
    <w:pPr>
      <w:spacing w:before="100" w:beforeAutospacing="1" w:after="100" w:afterAutospacing="1"/>
      <w:jc w:val="left"/>
    </w:pPr>
  </w:style>
  <w:style w:type="paragraph" w:customStyle="1" w:styleId="ti-section-1">
    <w:name w:val="ti-section-1"/>
    <w:basedOn w:val="Normal"/>
    <w:uiPriority w:val="99"/>
    <w:rsid w:val="00794B2F"/>
    <w:pPr>
      <w:spacing w:before="100" w:beforeAutospacing="1" w:after="100" w:afterAutospacing="1"/>
      <w:jc w:val="left"/>
    </w:pPr>
  </w:style>
  <w:style w:type="paragraph" w:customStyle="1" w:styleId="ti-section-2">
    <w:name w:val="ti-section-2"/>
    <w:basedOn w:val="Normal"/>
    <w:uiPriority w:val="99"/>
    <w:rsid w:val="00794B2F"/>
    <w:pPr>
      <w:spacing w:before="100" w:beforeAutospacing="1" w:after="100" w:afterAutospacing="1"/>
      <w:jc w:val="left"/>
    </w:pPr>
  </w:style>
  <w:style w:type="paragraph" w:customStyle="1" w:styleId="ti-art">
    <w:name w:val="ti-art"/>
    <w:basedOn w:val="Normal"/>
    <w:uiPriority w:val="99"/>
    <w:rsid w:val="00794B2F"/>
    <w:pPr>
      <w:spacing w:before="100" w:beforeAutospacing="1" w:after="100" w:afterAutospacing="1"/>
      <w:jc w:val="left"/>
    </w:pPr>
  </w:style>
  <w:style w:type="paragraph" w:customStyle="1" w:styleId="sti-art">
    <w:name w:val="sti-art"/>
    <w:basedOn w:val="Normal"/>
    <w:uiPriority w:val="99"/>
    <w:rsid w:val="00794B2F"/>
    <w:pPr>
      <w:spacing w:before="100" w:beforeAutospacing="1" w:after="100" w:afterAutospacing="1"/>
      <w:jc w:val="left"/>
    </w:pPr>
  </w:style>
  <w:style w:type="paragraph" w:customStyle="1" w:styleId="note">
    <w:name w:val="note"/>
    <w:basedOn w:val="Normal"/>
    <w:uiPriority w:val="99"/>
    <w:rsid w:val="00794B2F"/>
    <w:pPr>
      <w:spacing w:before="100" w:beforeAutospacing="1" w:after="100" w:afterAutospacing="1"/>
      <w:jc w:val="left"/>
    </w:pPr>
  </w:style>
  <w:style w:type="paragraph" w:customStyle="1" w:styleId="ti-grseq-1">
    <w:name w:val="ti-grseq-1"/>
    <w:basedOn w:val="Normal"/>
    <w:uiPriority w:val="99"/>
    <w:rsid w:val="00794B2F"/>
    <w:pPr>
      <w:spacing w:before="100" w:beforeAutospacing="1" w:after="100" w:afterAutospacing="1"/>
      <w:jc w:val="left"/>
    </w:pPr>
  </w:style>
  <w:style w:type="paragraph" w:customStyle="1" w:styleId="signatory">
    <w:name w:val="signatory"/>
    <w:basedOn w:val="Normal"/>
    <w:uiPriority w:val="99"/>
    <w:rsid w:val="00794B2F"/>
    <w:pPr>
      <w:spacing w:before="100" w:beforeAutospacing="1" w:after="100" w:afterAutospacing="1"/>
      <w:jc w:val="left"/>
    </w:pPr>
  </w:style>
  <w:style w:type="paragraph" w:customStyle="1" w:styleId="tbl-hdr">
    <w:name w:val="tbl-hdr"/>
    <w:basedOn w:val="Normal"/>
    <w:uiPriority w:val="99"/>
    <w:rsid w:val="00794B2F"/>
    <w:pPr>
      <w:spacing w:before="100" w:beforeAutospacing="1" w:after="100" w:afterAutospacing="1"/>
      <w:jc w:val="left"/>
    </w:pPr>
  </w:style>
  <w:style w:type="paragraph" w:customStyle="1" w:styleId="tbl-txt">
    <w:name w:val="tbl-txt"/>
    <w:basedOn w:val="Normal"/>
    <w:uiPriority w:val="99"/>
    <w:rsid w:val="00794B2F"/>
    <w:pPr>
      <w:spacing w:before="100" w:beforeAutospacing="1" w:after="100" w:afterAutospacing="1"/>
      <w:jc w:val="left"/>
    </w:pPr>
  </w:style>
  <w:style w:type="paragraph" w:customStyle="1" w:styleId="tbl-num">
    <w:name w:val="tbl-num"/>
    <w:basedOn w:val="Normal"/>
    <w:uiPriority w:val="99"/>
    <w:rsid w:val="00794B2F"/>
    <w:pPr>
      <w:spacing w:before="100" w:beforeAutospacing="1" w:after="100" w:afterAutospacing="1"/>
      <w:jc w:val="left"/>
    </w:pPr>
  </w:style>
  <w:style w:type="paragraph" w:customStyle="1" w:styleId="image">
    <w:name w:val="image"/>
    <w:basedOn w:val="Normal"/>
    <w:uiPriority w:val="99"/>
    <w:rsid w:val="00794B2F"/>
    <w:pPr>
      <w:spacing w:before="100" w:beforeAutospacing="1" w:after="100" w:afterAutospacing="1"/>
      <w:jc w:val="left"/>
    </w:pPr>
  </w:style>
  <w:style w:type="paragraph" w:customStyle="1" w:styleId="Default">
    <w:name w:val="Default"/>
    <w:rsid w:val="00794B2F"/>
    <w:pPr>
      <w:autoSpaceDE w:val="0"/>
      <w:autoSpaceDN w:val="0"/>
      <w:adjustRightInd w:val="0"/>
      <w:spacing w:after="0" w:line="240" w:lineRule="auto"/>
    </w:pPr>
    <w:rPr>
      <w:rFonts w:ascii="Calibri" w:hAnsi="Calibri" w:cs="Calibri"/>
      <w:sz w:val="24"/>
    </w:rPr>
  </w:style>
  <w:style w:type="paragraph" w:customStyle="1" w:styleId="LegalNumPar">
    <w:name w:val="LegalNumPar"/>
    <w:basedOn w:val="Normal"/>
    <w:uiPriority w:val="99"/>
    <w:rsid w:val="00794B2F"/>
    <w:pPr>
      <w:numPr>
        <w:numId w:val="5"/>
      </w:numPr>
      <w:spacing w:before="0" w:after="160" w:line="360" w:lineRule="auto"/>
      <w:jc w:val="left"/>
    </w:pPr>
    <w:rPr>
      <w:rFonts w:asciiTheme="minorHAnsi" w:hAnsiTheme="minorHAnsi" w:cstheme="minorBidi"/>
    </w:rPr>
  </w:style>
  <w:style w:type="paragraph" w:customStyle="1" w:styleId="LegalNumPar2">
    <w:name w:val="LegalNumPar2"/>
    <w:basedOn w:val="Normal"/>
    <w:uiPriority w:val="99"/>
    <w:rsid w:val="00794B2F"/>
    <w:pPr>
      <w:numPr>
        <w:ilvl w:val="1"/>
        <w:numId w:val="5"/>
      </w:numPr>
      <w:spacing w:before="0" w:after="160" w:line="360" w:lineRule="auto"/>
      <w:jc w:val="left"/>
    </w:pPr>
    <w:rPr>
      <w:rFonts w:asciiTheme="minorHAnsi" w:hAnsiTheme="minorHAnsi" w:cstheme="minorBidi"/>
    </w:rPr>
  </w:style>
  <w:style w:type="paragraph" w:customStyle="1" w:styleId="LegalNumPar3">
    <w:name w:val="LegalNumPar3"/>
    <w:basedOn w:val="Normal"/>
    <w:uiPriority w:val="99"/>
    <w:rsid w:val="00794B2F"/>
    <w:pPr>
      <w:numPr>
        <w:ilvl w:val="2"/>
        <w:numId w:val="5"/>
      </w:numPr>
      <w:spacing w:before="0" w:after="160" w:line="360" w:lineRule="auto"/>
      <w:jc w:val="left"/>
    </w:pPr>
    <w:rPr>
      <w:rFonts w:asciiTheme="minorHAnsi" w:hAnsiTheme="minorHAnsi" w:cstheme="minorBidi"/>
    </w:rPr>
  </w:style>
  <w:style w:type="character" w:styleId="CommentReference">
    <w:name w:val="annotation reference"/>
    <w:basedOn w:val="DefaultParagraphFont"/>
    <w:uiPriority w:val="99"/>
    <w:unhideWhenUsed/>
    <w:rsid w:val="00794B2F"/>
    <w:rPr>
      <w:sz w:val="16"/>
    </w:rPr>
  </w:style>
  <w:style w:type="character" w:customStyle="1" w:styleId="super">
    <w:name w:val="super"/>
    <w:basedOn w:val="DefaultParagraphFont"/>
    <w:rsid w:val="00794B2F"/>
  </w:style>
  <w:style w:type="character" w:customStyle="1" w:styleId="italic">
    <w:name w:val="italic"/>
    <w:basedOn w:val="DefaultParagraphFont"/>
    <w:rsid w:val="00794B2F"/>
  </w:style>
  <w:style w:type="character" w:customStyle="1" w:styleId="sp-normal">
    <w:name w:val="sp-normal"/>
    <w:basedOn w:val="DefaultParagraphFont"/>
    <w:rsid w:val="00794B2F"/>
  </w:style>
  <w:style w:type="table" w:styleId="TableGrid">
    <w:name w:val="Table Grid"/>
    <w:basedOn w:val="TableNormal"/>
    <w:rsid w:val="00794B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407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06B0C"/>
  </w:style>
  <w:style w:type="paragraph" w:customStyle="1" w:styleId="CharCharChar1">
    <w:name w:val="Char Char Char1"/>
    <w:basedOn w:val="Normal"/>
    <w:link w:val="FootnoteReference"/>
    <w:uiPriority w:val="99"/>
    <w:rsid w:val="007177ED"/>
    <w:pPr>
      <w:spacing w:before="0" w:after="160" w:line="240" w:lineRule="exact"/>
    </w:pPr>
    <w:rPr>
      <w:rFonts w:asciiTheme="minorHAnsi" w:hAnsiTheme="minorHAnsi" w:cstheme="minorBidi"/>
      <w:sz w:val="22"/>
      <w:vertAlign w:val="superscript"/>
    </w:rPr>
  </w:style>
  <w:style w:type="character" w:styleId="Emphasis">
    <w:name w:val="Emphasis"/>
    <w:basedOn w:val="DefaultParagraphFont"/>
    <w:uiPriority w:val="20"/>
    <w:qFormat/>
    <w:rsid w:val="00E9374F"/>
    <w:rPr>
      <w:i/>
    </w:rPr>
  </w:style>
  <w:style w:type="paragraph" w:styleId="Quote">
    <w:name w:val="Quote"/>
    <w:basedOn w:val="Normal"/>
    <w:next w:val="Normal"/>
    <w:link w:val="QuoteChar"/>
    <w:uiPriority w:val="29"/>
    <w:qFormat/>
    <w:rsid w:val="00CC0925"/>
    <w:pPr>
      <w:spacing w:before="200" w:after="160"/>
      <w:ind w:left="864" w:right="864"/>
      <w:jc w:val="center"/>
    </w:pPr>
    <w:rPr>
      <w:i/>
      <w:color w:val="404040" w:themeColor="text1" w:themeTint="BF"/>
    </w:rPr>
  </w:style>
  <w:style w:type="character" w:customStyle="1" w:styleId="QuoteChar">
    <w:name w:val="Quote Char"/>
    <w:basedOn w:val="DefaultParagraphFont"/>
    <w:link w:val="Quote"/>
    <w:uiPriority w:val="29"/>
    <w:rsid w:val="00CC0925"/>
    <w:rPr>
      <w:rFonts w:ascii="Times New Roman" w:hAnsi="Times New Roman" w:cs="Times New Roman"/>
      <w:i/>
      <w:color w:val="404040" w:themeColor="text1" w:themeTint="BF"/>
      <w:sz w:val="24"/>
    </w:rPr>
  </w:style>
  <w:style w:type="character" w:styleId="Strong">
    <w:name w:val="Strong"/>
    <w:basedOn w:val="DefaultParagraphFont"/>
    <w:uiPriority w:val="22"/>
    <w:qFormat/>
    <w:rsid w:val="00992911"/>
    <w:rPr>
      <w:b/>
    </w:rPr>
  </w:style>
  <w:style w:type="character" w:customStyle="1" w:styleId="UnresolvedMention1">
    <w:name w:val="Unresolved Mention1"/>
    <w:basedOn w:val="DefaultParagraphFont"/>
    <w:uiPriority w:val="99"/>
    <w:semiHidden/>
    <w:unhideWhenUsed/>
    <w:rsid w:val="00511803"/>
    <w:rPr>
      <w:color w:val="605E5C"/>
      <w:shd w:val="clear" w:color="auto" w:fill="E1DFDD"/>
    </w:rPr>
  </w:style>
  <w:style w:type="paragraph" w:customStyle="1" w:styleId="Normal2">
    <w:name w:val="Normal2"/>
    <w:basedOn w:val="Normal"/>
    <w:rsid w:val="00852E08"/>
    <w:pPr>
      <w:spacing w:before="100" w:beforeAutospacing="1" w:after="100" w:afterAutospacing="1"/>
      <w:jc w:val="left"/>
    </w:pPr>
  </w:style>
  <w:style w:type="paragraph" w:styleId="ListNumber">
    <w:name w:val="List Number"/>
    <w:basedOn w:val="Normal"/>
    <w:rsid w:val="00F04763"/>
    <w:pPr>
      <w:numPr>
        <w:numId w:val="10"/>
      </w:numPr>
    </w:pPr>
  </w:style>
  <w:style w:type="paragraph" w:customStyle="1" w:styleId="ListBullet1">
    <w:name w:val="List Bullet 1"/>
    <w:basedOn w:val="Normal"/>
    <w:rsid w:val="00F04763"/>
    <w:pPr>
      <w:numPr>
        <w:numId w:val="6"/>
      </w:numPr>
    </w:pPr>
  </w:style>
  <w:style w:type="paragraph" w:customStyle="1" w:styleId="ListDash">
    <w:name w:val="List Dash"/>
    <w:basedOn w:val="Normal"/>
    <w:rsid w:val="00F04763"/>
    <w:pPr>
      <w:numPr>
        <w:numId w:val="7"/>
      </w:numPr>
    </w:pPr>
  </w:style>
  <w:style w:type="paragraph" w:customStyle="1" w:styleId="ListDash1">
    <w:name w:val="List Dash 1"/>
    <w:basedOn w:val="Normal"/>
    <w:rsid w:val="00F04763"/>
    <w:pPr>
      <w:numPr>
        <w:numId w:val="8"/>
      </w:numPr>
    </w:pPr>
  </w:style>
  <w:style w:type="paragraph" w:customStyle="1" w:styleId="ListDash2">
    <w:name w:val="List Dash 2"/>
    <w:basedOn w:val="Normal"/>
    <w:rsid w:val="00F04763"/>
    <w:pPr>
      <w:numPr>
        <w:numId w:val="9"/>
      </w:numPr>
    </w:pPr>
  </w:style>
  <w:style w:type="paragraph" w:customStyle="1" w:styleId="ListNumberLevel2">
    <w:name w:val="List Number (Level 2)"/>
    <w:basedOn w:val="Normal"/>
    <w:rsid w:val="00F04763"/>
    <w:pPr>
      <w:numPr>
        <w:ilvl w:val="1"/>
        <w:numId w:val="10"/>
      </w:numPr>
    </w:pPr>
  </w:style>
  <w:style w:type="paragraph" w:customStyle="1" w:styleId="ListNumberLevel3">
    <w:name w:val="List Number (Level 3)"/>
    <w:basedOn w:val="Normal"/>
    <w:rsid w:val="00F04763"/>
    <w:pPr>
      <w:numPr>
        <w:ilvl w:val="2"/>
        <w:numId w:val="10"/>
      </w:numPr>
    </w:pPr>
  </w:style>
  <w:style w:type="paragraph" w:customStyle="1" w:styleId="ListNumberLevel4">
    <w:name w:val="List Number (Level 4)"/>
    <w:basedOn w:val="Normal"/>
    <w:rsid w:val="00F04763"/>
    <w:pPr>
      <w:numPr>
        <w:ilvl w:val="3"/>
        <w:numId w:val="10"/>
      </w:numPr>
    </w:pPr>
  </w:style>
  <w:style w:type="paragraph" w:styleId="ListNumber2">
    <w:name w:val="List Number 2"/>
    <w:basedOn w:val="Normal"/>
    <w:rsid w:val="00F04763"/>
    <w:pPr>
      <w:numPr>
        <w:numId w:val="14"/>
      </w:numPr>
    </w:pPr>
  </w:style>
  <w:style w:type="paragraph" w:styleId="ListNumber3">
    <w:name w:val="List Number 3"/>
    <w:basedOn w:val="Normal"/>
    <w:rsid w:val="00F04763"/>
    <w:pPr>
      <w:numPr>
        <w:numId w:val="15"/>
      </w:numPr>
    </w:pPr>
  </w:style>
  <w:style w:type="paragraph" w:styleId="ListNumber4">
    <w:name w:val="List Number 4"/>
    <w:basedOn w:val="Normal"/>
    <w:rsid w:val="00F04763"/>
    <w:pPr>
      <w:numPr>
        <w:numId w:val="16"/>
      </w:numPr>
    </w:pPr>
  </w:style>
  <w:style w:type="paragraph" w:customStyle="1" w:styleId="ListDash3">
    <w:name w:val="List Dash 3"/>
    <w:basedOn w:val="Normal"/>
    <w:rsid w:val="00F04763"/>
    <w:pPr>
      <w:numPr>
        <w:numId w:val="11"/>
      </w:numPr>
    </w:pPr>
  </w:style>
  <w:style w:type="paragraph" w:customStyle="1" w:styleId="ListDash4">
    <w:name w:val="List Dash 4"/>
    <w:basedOn w:val="Normal"/>
    <w:rsid w:val="00F04763"/>
    <w:pPr>
      <w:numPr>
        <w:numId w:val="12"/>
      </w:numPr>
    </w:pPr>
  </w:style>
  <w:style w:type="paragraph" w:customStyle="1" w:styleId="ListNumber1">
    <w:name w:val="List Number 1"/>
    <w:basedOn w:val="Text1"/>
    <w:rsid w:val="00F04763"/>
    <w:pPr>
      <w:numPr>
        <w:numId w:val="13"/>
      </w:numPr>
    </w:pPr>
  </w:style>
  <w:style w:type="paragraph" w:customStyle="1" w:styleId="ListNumber1Level2">
    <w:name w:val="List Number 1 (Level 2)"/>
    <w:basedOn w:val="Text1"/>
    <w:rsid w:val="00F04763"/>
    <w:pPr>
      <w:numPr>
        <w:ilvl w:val="1"/>
        <w:numId w:val="13"/>
      </w:numPr>
    </w:pPr>
  </w:style>
  <w:style w:type="paragraph" w:customStyle="1" w:styleId="ListNumber2Level2">
    <w:name w:val="List Number 2 (Level 2)"/>
    <w:basedOn w:val="Text2"/>
    <w:rsid w:val="00F04763"/>
    <w:pPr>
      <w:numPr>
        <w:ilvl w:val="1"/>
        <w:numId w:val="14"/>
      </w:numPr>
    </w:pPr>
  </w:style>
  <w:style w:type="paragraph" w:customStyle="1" w:styleId="ListNumber3Level2">
    <w:name w:val="List Number 3 (Level 2)"/>
    <w:basedOn w:val="Text3"/>
    <w:rsid w:val="00F04763"/>
    <w:pPr>
      <w:numPr>
        <w:ilvl w:val="1"/>
        <w:numId w:val="15"/>
      </w:numPr>
    </w:pPr>
  </w:style>
  <w:style w:type="paragraph" w:customStyle="1" w:styleId="ListNumber4Level2">
    <w:name w:val="List Number 4 (Level 2)"/>
    <w:basedOn w:val="Text4"/>
    <w:rsid w:val="00F04763"/>
    <w:pPr>
      <w:numPr>
        <w:ilvl w:val="1"/>
        <w:numId w:val="16"/>
      </w:numPr>
    </w:pPr>
  </w:style>
  <w:style w:type="paragraph" w:customStyle="1" w:styleId="ListNumber1Level3">
    <w:name w:val="List Number 1 (Level 3)"/>
    <w:basedOn w:val="Text1"/>
    <w:rsid w:val="00F04763"/>
    <w:pPr>
      <w:numPr>
        <w:ilvl w:val="2"/>
        <w:numId w:val="13"/>
      </w:numPr>
    </w:pPr>
  </w:style>
  <w:style w:type="paragraph" w:customStyle="1" w:styleId="ListNumber2Level3">
    <w:name w:val="List Number 2 (Level 3)"/>
    <w:basedOn w:val="Text2"/>
    <w:rsid w:val="00F04763"/>
    <w:pPr>
      <w:numPr>
        <w:ilvl w:val="2"/>
        <w:numId w:val="14"/>
      </w:numPr>
    </w:pPr>
  </w:style>
  <w:style w:type="paragraph" w:customStyle="1" w:styleId="ListNumber3Level3">
    <w:name w:val="List Number 3 (Level 3)"/>
    <w:basedOn w:val="Text3"/>
    <w:rsid w:val="00F04763"/>
    <w:pPr>
      <w:numPr>
        <w:ilvl w:val="2"/>
        <w:numId w:val="15"/>
      </w:numPr>
    </w:pPr>
  </w:style>
  <w:style w:type="paragraph" w:customStyle="1" w:styleId="ListNumber4Level3">
    <w:name w:val="List Number 4 (Level 3)"/>
    <w:basedOn w:val="Text4"/>
    <w:rsid w:val="00F04763"/>
    <w:pPr>
      <w:numPr>
        <w:ilvl w:val="2"/>
        <w:numId w:val="16"/>
      </w:numPr>
    </w:pPr>
  </w:style>
  <w:style w:type="paragraph" w:customStyle="1" w:styleId="ListNumber1Level4">
    <w:name w:val="List Number 1 (Level 4)"/>
    <w:basedOn w:val="Text1"/>
    <w:rsid w:val="00F04763"/>
    <w:pPr>
      <w:numPr>
        <w:ilvl w:val="3"/>
        <w:numId w:val="13"/>
      </w:numPr>
    </w:pPr>
  </w:style>
  <w:style w:type="paragraph" w:customStyle="1" w:styleId="ListNumber2Level4">
    <w:name w:val="List Number 2 (Level 4)"/>
    <w:basedOn w:val="Text2"/>
    <w:rsid w:val="00F04763"/>
    <w:pPr>
      <w:numPr>
        <w:ilvl w:val="3"/>
        <w:numId w:val="14"/>
      </w:numPr>
    </w:pPr>
  </w:style>
  <w:style w:type="paragraph" w:customStyle="1" w:styleId="ListNumber3Level4">
    <w:name w:val="List Number 3 (Level 4)"/>
    <w:basedOn w:val="Text3"/>
    <w:rsid w:val="00F04763"/>
    <w:pPr>
      <w:numPr>
        <w:ilvl w:val="3"/>
        <w:numId w:val="15"/>
      </w:numPr>
    </w:pPr>
  </w:style>
  <w:style w:type="paragraph" w:customStyle="1" w:styleId="ListNumber4Level4">
    <w:name w:val="List Number 4 (Level 4)"/>
    <w:basedOn w:val="Text4"/>
    <w:rsid w:val="00F04763"/>
    <w:pPr>
      <w:numPr>
        <w:ilvl w:val="3"/>
        <w:numId w:val="16"/>
      </w:numPr>
    </w:pPr>
  </w:style>
  <w:style w:type="paragraph" w:customStyle="1" w:styleId="Annexetitreacte">
    <w:name w:val="Annexe titre (acte)"/>
    <w:basedOn w:val="Normal"/>
    <w:next w:val="Normal"/>
    <w:rsid w:val="00F04763"/>
    <w:pPr>
      <w:jc w:val="center"/>
    </w:pPr>
    <w:rPr>
      <w:b/>
      <w:u w:val="single"/>
    </w:rPr>
  </w:style>
  <w:style w:type="paragraph" w:customStyle="1" w:styleId="Annexetitreexposglobal">
    <w:name w:val="Annexe titre (exposé global)"/>
    <w:basedOn w:val="Normal"/>
    <w:next w:val="Normal"/>
    <w:rsid w:val="00F04763"/>
    <w:pPr>
      <w:jc w:val="center"/>
    </w:pPr>
    <w:rPr>
      <w:b/>
      <w:u w:val="single"/>
    </w:rPr>
  </w:style>
  <w:style w:type="paragraph" w:customStyle="1" w:styleId="Annexetitrefichefinacte">
    <w:name w:val="Annexe titre (fiche fin. acte)"/>
    <w:basedOn w:val="Normal"/>
    <w:next w:val="Normal"/>
    <w:rsid w:val="00F04763"/>
    <w:pPr>
      <w:jc w:val="center"/>
    </w:pPr>
    <w:rPr>
      <w:b/>
      <w:u w:val="single"/>
    </w:rPr>
  </w:style>
  <w:style w:type="paragraph" w:customStyle="1" w:styleId="Annexetitrefichefinglobale">
    <w:name w:val="Annexe titre (fiche fin. globale)"/>
    <w:basedOn w:val="Normal"/>
    <w:next w:val="Normal"/>
    <w:rsid w:val="00F04763"/>
    <w:pPr>
      <w:jc w:val="center"/>
    </w:pPr>
    <w:rPr>
      <w:b/>
      <w:u w:val="single"/>
    </w:rPr>
  </w:style>
  <w:style w:type="paragraph" w:customStyle="1" w:styleId="Annexetitreglobale">
    <w:name w:val="Annexe titre (globale)"/>
    <w:basedOn w:val="Normal"/>
    <w:next w:val="Normal"/>
    <w:rsid w:val="00F04763"/>
    <w:pPr>
      <w:jc w:val="center"/>
    </w:pPr>
    <w:rPr>
      <w:b/>
      <w:u w:val="single"/>
    </w:rPr>
  </w:style>
  <w:style w:type="paragraph" w:customStyle="1" w:styleId="Exposdesmotifstitreglobal">
    <w:name w:val="Exposé des motifs titre (global)"/>
    <w:basedOn w:val="Normal"/>
    <w:next w:val="Normal"/>
    <w:rsid w:val="00F04763"/>
    <w:pPr>
      <w:jc w:val="center"/>
    </w:pPr>
    <w:rPr>
      <w:b/>
      <w:u w:val="single"/>
    </w:rPr>
  </w:style>
  <w:style w:type="paragraph" w:customStyle="1" w:styleId="Langueoriginale">
    <w:name w:val="Langue originale"/>
    <w:basedOn w:val="Normal"/>
    <w:rsid w:val="00F04763"/>
    <w:pPr>
      <w:spacing w:before="360"/>
      <w:jc w:val="center"/>
    </w:pPr>
    <w:rPr>
      <w:caps/>
    </w:rPr>
  </w:style>
  <w:style w:type="paragraph" w:customStyle="1" w:styleId="Phrasefinale">
    <w:name w:val="Phrase finale"/>
    <w:basedOn w:val="Normal"/>
    <w:next w:val="Normal"/>
    <w:rsid w:val="00F04763"/>
    <w:pPr>
      <w:spacing w:before="360" w:after="0"/>
      <w:jc w:val="center"/>
    </w:pPr>
  </w:style>
  <w:style w:type="paragraph" w:customStyle="1" w:styleId="Prliminairetitre">
    <w:name w:val="Préliminaire titre"/>
    <w:basedOn w:val="Normal"/>
    <w:next w:val="Normal"/>
    <w:rsid w:val="00F04763"/>
    <w:pPr>
      <w:spacing w:before="360" w:after="360"/>
      <w:jc w:val="center"/>
    </w:pPr>
    <w:rPr>
      <w:b/>
    </w:rPr>
  </w:style>
  <w:style w:type="paragraph" w:customStyle="1" w:styleId="Prliminairetype">
    <w:name w:val="Préliminaire type"/>
    <w:basedOn w:val="Normal"/>
    <w:next w:val="Normal"/>
    <w:rsid w:val="00F04763"/>
    <w:pPr>
      <w:spacing w:before="360" w:after="0"/>
      <w:jc w:val="center"/>
    </w:pPr>
    <w:rPr>
      <w:b/>
    </w:rPr>
  </w:style>
  <w:style w:type="paragraph" w:customStyle="1" w:styleId="Rfrenceinstitutionelle">
    <w:name w:val="Référence institutionelle"/>
    <w:basedOn w:val="Normal"/>
    <w:next w:val="Statut"/>
    <w:rsid w:val="00F04763"/>
    <w:pPr>
      <w:spacing w:before="0" w:after="240"/>
      <w:ind w:left="5103"/>
      <w:jc w:val="left"/>
    </w:pPr>
  </w:style>
  <w:style w:type="paragraph" w:customStyle="1" w:styleId="Rfrenceinterinstitutionelle">
    <w:name w:val="Référence interinstitutionelle"/>
    <w:basedOn w:val="Normal"/>
    <w:next w:val="Statut"/>
    <w:rsid w:val="00F04763"/>
    <w:pPr>
      <w:spacing w:before="0" w:after="0"/>
      <w:ind w:left="5103"/>
      <w:jc w:val="left"/>
    </w:pPr>
  </w:style>
  <w:style w:type="paragraph" w:customStyle="1" w:styleId="Rfrenceinterinstitutionelleprliminaire">
    <w:name w:val="Référence interinstitutionelle (préliminaire)"/>
    <w:basedOn w:val="Normal"/>
    <w:next w:val="Normal"/>
    <w:rsid w:val="00F04763"/>
    <w:pPr>
      <w:spacing w:before="0" w:after="0"/>
      <w:ind w:left="5103"/>
      <w:jc w:val="left"/>
    </w:pPr>
  </w:style>
  <w:style w:type="paragraph" w:customStyle="1" w:styleId="Sous-titreobjetprliminaire">
    <w:name w:val="Sous-titre objet (préliminaire)"/>
    <w:basedOn w:val="Normal"/>
    <w:rsid w:val="00F04763"/>
    <w:pPr>
      <w:spacing w:before="0" w:after="0"/>
      <w:jc w:val="center"/>
    </w:pPr>
    <w:rPr>
      <w:b/>
    </w:rPr>
  </w:style>
  <w:style w:type="paragraph" w:customStyle="1" w:styleId="Statutprliminaire">
    <w:name w:val="Statut (préliminaire)"/>
    <w:basedOn w:val="Normal"/>
    <w:next w:val="Normal"/>
    <w:rsid w:val="00F04763"/>
    <w:pPr>
      <w:spacing w:before="360" w:after="0"/>
      <w:jc w:val="center"/>
    </w:pPr>
  </w:style>
  <w:style w:type="paragraph" w:customStyle="1" w:styleId="Titreobjetprliminaire">
    <w:name w:val="Titre objet (préliminaire)"/>
    <w:basedOn w:val="Normal"/>
    <w:next w:val="Normal"/>
    <w:rsid w:val="00F04763"/>
    <w:pPr>
      <w:spacing w:before="360" w:after="360"/>
      <w:jc w:val="center"/>
    </w:pPr>
    <w:rPr>
      <w:b/>
    </w:rPr>
  </w:style>
  <w:style w:type="paragraph" w:customStyle="1" w:styleId="Typedudocumentprliminaire">
    <w:name w:val="Type du document (préliminaire)"/>
    <w:basedOn w:val="Normal"/>
    <w:next w:val="Normal"/>
    <w:rsid w:val="00F04763"/>
    <w:pPr>
      <w:spacing w:before="360" w:after="0"/>
      <w:jc w:val="center"/>
    </w:pPr>
    <w:rPr>
      <w:b/>
    </w:rPr>
  </w:style>
  <w:style w:type="paragraph" w:customStyle="1" w:styleId="Fichefinancirestandardtitre">
    <w:name w:val="Fiche financière (standard) titre"/>
    <w:basedOn w:val="Normal"/>
    <w:next w:val="Normal"/>
    <w:rsid w:val="00F04763"/>
    <w:pPr>
      <w:jc w:val="center"/>
    </w:pPr>
    <w:rPr>
      <w:b/>
      <w:u w:val="single"/>
    </w:rPr>
  </w:style>
  <w:style w:type="paragraph" w:customStyle="1" w:styleId="Fichefinancirestandardtitreacte">
    <w:name w:val="Fiche financière (standard) titre (acte)"/>
    <w:basedOn w:val="Normal"/>
    <w:next w:val="Normal"/>
    <w:rsid w:val="00F04763"/>
    <w:pPr>
      <w:jc w:val="center"/>
    </w:pPr>
    <w:rPr>
      <w:b/>
      <w:u w:val="single"/>
    </w:rPr>
  </w:style>
  <w:style w:type="paragraph" w:customStyle="1" w:styleId="Fichefinanciretravailtitre">
    <w:name w:val="Fiche financière (travail) titre"/>
    <w:basedOn w:val="Normal"/>
    <w:next w:val="Normal"/>
    <w:rsid w:val="00F04763"/>
    <w:pPr>
      <w:jc w:val="center"/>
    </w:pPr>
    <w:rPr>
      <w:b/>
      <w:u w:val="single"/>
    </w:rPr>
  </w:style>
  <w:style w:type="paragraph" w:customStyle="1" w:styleId="Fichefinanciretravailtitreacte">
    <w:name w:val="Fiche financière (travail) titre (acte)"/>
    <w:basedOn w:val="Normal"/>
    <w:next w:val="Normal"/>
    <w:rsid w:val="00F04763"/>
    <w:pPr>
      <w:jc w:val="center"/>
    </w:pPr>
    <w:rPr>
      <w:b/>
      <w:u w:val="single"/>
    </w:rPr>
  </w:style>
  <w:style w:type="paragraph" w:customStyle="1" w:styleId="Fichefinancireattributiontitre">
    <w:name w:val="Fiche financière (attribution) titre"/>
    <w:basedOn w:val="Normal"/>
    <w:next w:val="Normal"/>
    <w:rsid w:val="00F04763"/>
    <w:pPr>
      <w:jc w:val="center"/>
    </w:pPr>
    <w:rPr>
      <w:b/>
      <w:u w:val="single"/>
    </w:rPr>
  </w:style>
  <w:style w:type="paragraph" w:customStyle="1" w:styleId="Fichefinancireattributiontitreacte">
    <w:name w:val="Fiche financière (attribution) titre (acte)"/>
    <w:basedOn w:val="Normal"/>
    <w:next w:val="Normal"/>
    <w:rsid w:val="00F04763"/>
    <w:pPr>
      <w:jc w:val="center"/>
    </w:pPr>
    <w:rPr>
      <w:b/>
      <w:u w:val="single"/>
    </w:rPr>
  </w:style>
  <w:style w:type="paragraph" w:styleId="Caption">
    <w:name w:val="caption"/>
    <w:basedOn w:val="Normal"/>
    <w:next w:val="Normal"/>
    <w:qFormat/>
    <w:rsid w:val="00F04763"/>
    <w:rPr>
      <w:b/>
      <w:sz w:val="20"/>
    </w:rPr>
  </w:style>
  <w:style w:type="paragraph" w:styleId="TableofFigures">
    <w:name w:val="table of figures"/>
    <w:basedOn w:val="Normal"/>
    <w:next w:val="Normal"/>
    <w:rsid w:val="00F04763"/>
  </w:style>
  <w:style w:type="character" w:styleId="PageNumber">
    <w:name w:val="page number"/>
    <w:rsid w:val="00F04763"/>
  </w:style>
  <w:style w:type="character" w:customStyle="1" w:styleId="tw4winMark">
    <w:name w:val="tw4winMark"/>
    <w:rsid w:val="00F04763"/>
    <w:rPr>
      <w:vanish/>
      <w:color w:val="800080"/>
      <w:vertAlign w:val="subscript"/>
    </w:rPr>
  </w:style>
  <w:style w:type="paragraph" w:customStyle="1" w:styleId="Sous-titreobjet">
    <w:name w:val="Sous-titre objet"/>
    <w:basedOn w:val="Normal"/>
    <w:rsid w:val="00F04763"/>
    <w:pPr>
      <w:spacing w:before="0" w:after="0"/>
      <w:jc w:val="center"/>
    </w:pPr>
    <w:rPr>
      <w:b/>
    </w:rPr>
  </w:style>
  <w:style w:type="paragraph" w:customStyle="1" w:styleId="Sous-titreobjetPagedecouverture">
    <w:name w:val="Sous-titre objet (Page de couverture)"/>
    <w:basedOn w:val="Sous-titreobjet"/>
    <w:rsid w:val="00F04763"/>
  </w:style>
  <w:style w:type="paragraph" w:customStyle="1" w:styleId="FooterCoverPage">
    <w:name w:val="Footer Cover Page"/>
    <w:basedOn w:val="Normal"/>
    <w:link w:val="FooterCoverPageChar"/>
    <w:rsid w:val="00F04763"/>
    <w:pPr>
      <w:tabs>
        <w:tab w:val="center" w:pos="4535"/>
        <w:tab w:val="right" w:pos="9071"/>
        <w:tab w:val="right" w:pos="9921"/>
      </w:tabs>
      <w:spacing w:before="360" w:after="0"/>
      <w:ind w:left="-850" w:right="-850"/>
      <w:jc w:val="left"/>
    </w:pPr>
  </w:style>
  <w:style w:type="character" w:customStyle="1" w:styleId="TOCHeadingChar">
    <w:name w:val="TOC Heading Char"/>
    <w:uiPriority w:val="39"/>
    <w:rsid w:val="00F04763"/>
    <w:rPr>
      <w:rFonts w:ascii="Times New Roman" w:hAnsi="Times New Roman" w:cs="Times New Roman"/>
      <w:b/>
      <w:sz w:val="28"/>
    </w:rPr>
  </w:style>
  <w:style w:type="character" w:customStyle="1" w:styleId="FooterCoverPageChar">
    <w:name w:val="Footer Cover Page Char"/>
    <w:link w:val="FooterCoverPage"/>
    <w:rsid w:val="00F04763"/>
    <w:rPr>
      <w:rFonts w:ascii="Times New Roman" w:eastAsia="Calibri" w:hAnsi="Times New Roman" w:cs="Times New Roman"/>
      <w:sz w:val="24"/>
    </w:rPr>
  </w:style>
  <w:style w:type="paragraph" w:customStyle="1" w:styleId="HeaderCoverPage">
    <w:name w:val="Header Cover Page"/>
    <w:basedOn w:val="Normal"/>
    <w:link w:val="HeaderCoverPageChar"/>
    <w:rsid w:val="00F04763"/>
    <w:pPr>
      <w:tabs>
        <w:tab w:val="center" w:pos="4535"/>
        <w:tab w:val="right" w:pos="9071"/>
      </w:tabs>
      <w:spacing w:before="0"/>
    </w:pPr>
  </w:style>
  <w:style w:type="character" w:customStyle="1" w:styleId="HeaderCoverPageChar">
    <w:name w:val="Header Cover Page Char"/>
    <w:link w:val="HeaderCoverPage"/>
    <w:rsid w:val="00F04763"/>
    <w:rPr>
      <w:rFonts w:ascii="Times New Roman" w:eastAsia="Calibri" w:hAnsi="Times New Roman" w:cs="Times New Roman"/>
      <w:sz w:val="24"/>
    </w:rPr>
  </w:style>
  <w:style w:type="character" w:customStyle="1" w:styleId="FooterSensitivityChar">
    <w:name w:val="Footer Sensitivity Char"/>
    <w:rsid w:val="00F04763"/>
    <w:rPr>
      <w:rFonts w:ascii="Times New Roman" w:hAnsi="Times New Roman" w:cs="Times New Roman"/>
      <w:b/>
      <w:sz w:val="32"/>
    </w:rPr>
  </w:style>
  <w:style w:type="character" w:customStyle="1" w:styleId="HeaderSensitivityChar">
    <w:name w:val="Header Sensitivity Char"/>
    <w:rsid w:val="00F04763"/>
    <w:rPr>
      <w:rFonts w:ascii="Times New Roman" w:hAnsi="Times New Roman" w:cs="Times New Roman"/>
      <w:b/>
      <w:sz w:val="32"/>
    </w:rPr>
  </w:style>
  <w:style w:type="character" w:customStyle="1" w:styleId="HeaderSensitivityRightChar">
    <w:name w:val="Header Sensitivity Right Char"/>
    <w:rsid w:val="00F04763"/>
    <w:rPr>
      <w:rFonts w:ascii="Times New Roman" w:hAnsi="Times New Roman" w:cs="Times New Roman"/>
      <w:sz w:val="28"/>
    </w:rPr>
  </w:style>
  <w:style w:type="character" w:customStyle="1" w:styleId="ListParagraphChar">
    <w:name w:val="List Paragraph Char"/>
    <w:basedOn w:val="DefaultParagraphFont"/>
    <w:link w:val="ListParagraph"/>
    <w:uiPriority w:val="34"/>
    <w:locked/>
    <w:rsid w:val="001602B3"/>
  </w:style>
  <w:style w:type="character" w:customStyle="1" w:styleId="Mention1">
    <w:name w:val="Mention1"/>
    <w:basedOn w:val="DefaultParagraphFont"/>
    <w:uiPriority w:val="99"/>
    <w:unhideWhenUsed/>
    <w:rsid w:val="007E00DA"/>
    <w:rPr>
      <w:color w:val="2B579A"/>
      <w:shd w:val="clear" w:color="auto" w:fill="E1DFDD"/>
    </w:rPr>
  </w:style>
  <w:style w:type="paragraph" w:customStyle="1" w:styleId="Etxt1">
    <w:name w:val="Etxt 1"/>
    <w:basedOn w:val="ListParagraph"/>
    <w:rsid w:val="007D0557"/>
    <w:pPr>
      <w:spacing w:before="240" w:line="259" w:lineRule="auto"/>
      <w:ind w:left="851"/>
      <w:jc w:val="both"/>
    </w:pPr>
    <w:rPr>
      <w:rFonts w:ascii="Times New Roman" w:hAnsi="Times New Roman" w:cs="Times New Roman"/>
      <w:sz w:val="24"/>
    </w:rPr>
  </w:style>
  <w:style w:type="character" w:customStyle="1" w:styleId="cf01">
    <w:name w:val="cf01"/>
    <w:basedOn w:val="DefaultParagraphFont"/>
    <w:rsid w:val="00857CD8"/>
    <w:rPr>
      <w:rFonts w:ascii="Segoe UI" w:hAnsi="Segoe UI" w:cs="Segoe UI" w:hint="default"/>
      <w:sz w:val="18"/>
      <w:shd w:val="clear" w:color="auto" w:fill="00FFFF"/>
    </w:rPr>
  </w:style>
  <w:style w:type="character" w:customStyle="1" w:styleId="eop">
    <w:name w:val="eop"/>
    <w:basedOn w:val="DefaultParagraphFont"/>
    <w:rsid w:val="00120C45"/>
  </w:style>
  <w:style w:type="character" w:customStyle="1" w:styleId="tabchar">
    <w:name w:val="tabchar"/>
    <w:basedOn w:val="DefaultParagraphFont"/>
    <w:rsid w:val="007C2E77"/>
  </w:style>
  <w:style w:type="character" w:customStyle="1" w:styleId="UnresolvedMention">
    <w:name w:val="Unresolved Mention"/>
    <w:basedOn w:val="DefaultParagraphFont"/>
    <w:uiPriority w:val="99"/>
    <w:semiHidden/>
    <w:unhideWhenUsed/>
    <w:rsid w:val="007954E2"/>
    <w:rPr>
      <w:color w:val="605E5C"/>
      <w:shd w:val="clear" w:color="auto" w:fill="E1DFDD"/>
    </w:rPr>
  </w:style>
  <w:style w:type="character" w:customStyle="1" w:styleId="HeaderChar">
    <w:name w:val="Header Char"/>
    <w:basedOn w:val="DefaultParagraphFont"/>
    <w:link w:val="Header"/>
    <w:uiPriority w:val="99"/>
    <w:rsid w:val="003C0004"/>
    <w:rPr>
      <w:rFonts w:ascii="Times New Roman" w:hAnsi="Times New Roman" w:cs="Times New Roman"/>
      <w:sz w:val="24"/>
      <w:lang w:val="hu-HU"/>
    </w:rPr>
  </w:style>
  <w:style w:type="character" w:customStyle="1" w:styleId="FooterChar">
    <w:name w:val="Footer Char"/>
    <w:basedOn w:val="DefaultParagraphFont"/>
    <w:link w:val="Footer"/>
    <w:uiPriority w:val="99"/>
    <w:rsid w:val="003C0004"/>
    <w:rPr>
      <w:rFonts w:ascii="Times New Roman" w:hAnsi="Times New Roman" w:cs="Times New Roman"/>
      <w:sz w:val="24"/>
      <w:lang w:val="hu-HU"/>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hu-HU"/>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hu-HU"/>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hu-HU"/>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hu-HU"/>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hu-HU"/>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hu-HU"/>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hu-HU"/>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link w:val="CharCharChar1"/>
    <w:uiPriority w:val="99"/>
    <w:semiHidden/>
    <w:unhideWhenUsed/>
    <w:rPr>
      <w:shd w:val="clear" w:color="auto" w:fill="auto"/>
      <w:vertAlign w:val="superscript"/>
    </w:rPr>
  </w:style>
  <w:style w:type="paragraph" w:customStyle="1" w:styleId="HeaderSensitivity">
    <w:name w:val="Header Sensitivity"/>
    <w:basedOn w:val="Normal"/>
    <w:rsid w:val="003C000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3C0004"/>
    <w:pPr>
      <w:spacing w:before="0"/>
      <w:jc w:val="right"/>
    </w:pPr>
    <w:rPr>
      <w:sz w:val="28"/>
    </w:rPr>
  </w:style>
  <w:style w:type="paragraph" w:customStyle="1" w:styleId="FooterSensitivity">
    <w:name w:val="Footer Sensitivity"/>
    <w:basedOn w:val="Normal"/>
    <w:rsid w:val="003C000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Tiret5">
    <w:name w:val="Tiret 5"/>
    <w:basedOn w:val="Point5"/>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NumPar5">
    <w:name w:val="NumPar 5"/>
    <w:basedOn w:val="Normal"/>
    <w:next w:val="Text2"/>
    <w:pPr>
      <w:numPr>
        <w:ilvl w:val="4"/>
        <w:numId w:val="25"/>
      </w:numPr>
    </w:pPr>
  </w:style>
  <w:style w:type="paragraph" w:customStyle="1" w:styleId="NumPar6">
    <w:name w:val="NumPar 6"/>
    <w:basedOn w:val="Normal"/>
    <w:next w:val="Text2"/>
    <w:pPr>
      <w:numPr>
        <w:ilvl w:val="5"/>
        <w:numId w:val="25"/>
      </w:numPr>
    </w:pPr>
  </w:style>
  <w:style w:type="paragraph" w:customStyle="1" w:styleId="NumPar7">
    <w:name w:val="NumPar 7"/>
    <w:basedOn w:val="Normal"/>
    <w:next w:val="Text2"/>
    <w:pPr>
      <w:numPr>
        <w:ilvl w:val="6"/>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3C0004"/>
    <w:pPr>
      <w:tabs>
        <w:tab w:val="center" w:pos="4535"/>
        <w:tab w:val="right" w:pos="9071"/>
      </w:tabs>
      <w:spacing w:before="0"/>
    </w:pPr>
  </w:style>
  <w:style w:type="paragraph" w:customStyle="1" w:styleId="HeaderLandscape">
    <w:name w:val="HeaderLandscape"/>
    <w:basedOn w:val="Normal"/>
    <w:rsid w:val="003C0004"/>
    <w:pPr>
      <w:tabs>
        <w:tab w:val="center" w:pos="7285"/>
        <w:tab w:val="right" w:pos="14003"/>
      </w:tabs>
      <w:spacing w:before="0"/>
    </w:pPr>
  </w:style>
  <w:style w:type="paragraph" w:styleId="Footer">
    <w:name w:val="footer"/>
    <w:basedOn w:val="Normal"/>
    <w:link w:val="FooterChar"/>
    <w:uiPriority w:val="99"/>
    <w:unhideWhenUsed/>
    <w:rsid w:val="003C0004"/>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3C0004"/>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0722">
      <w:bodyDiv w:val="1"/>
      <w:marLeft w:val="0"/>
      <w:marRight w:val="0"/>
      <w:marTop w:val="0"/>
      <w:marBottom w:val="0"/>
      <w:divBdr>
        <w:top w:val="none" w:sz="0" w:space="0" w:color="auto"/>
        <w:left w:val="none" w:sz="0" w:space="0" w:color="auto"/>
        <w:bottom w:val="none" w:sz="0" w:space="0" w:color="auto"/>
        <w:right w:val="none" w:sz="0" w:space="0" w:color="auto"/>
      </w:divBdr>
    </w:div>
    <w:div w:id="71396853">
      <w:bodyDiv w:val="1"/>
      <w:marLeft w:val="0"/>
      <w:marRight w:val="0"/>
      <w:marTop w:val="0"/>
      <w:marBottom w:val="0"/>
      <w:divBdr>
        <w:top w:val="none" w:sz="0" w:space="0" w:color="auto"/>
        <w:left w:val="none" w:sz="0" w:space="0" w:color="auto"/>
        <w:bottom w:val="none" w:sz="0" w:space="0" w:color="auto"/>
        <w:right w:val="none" w:sz="0" w:space="0" w:color="auto"/>
      </w:divBdr>
    </w:div>
    <w:div w:id="162471537">
      <w:bodyDiv w:val="1"/>
      <w:marLeft w:val="0"/>
      <w:marRight w:val="0"/>
      <w:marTop w:val="0"/>
      <w:marBottom w:val="0"/>
      <w:divBdr>
        <w:top w:val="none" w:sz="0" w:space="0" w:color="auto"/>
        <w:left w:val="none" w:sz="0" w:space="0" w:color="auto"/>
        <w:bottom w:val="none" w:sz="0" w:space="0" w:color="auto"/>
        <w:right w:val="none" w:sz="0" w:space="0" w:color="auto"/>
      </w:divBdr>
    </w:div>
    <w:div w:id="250553946">
      <w:bodyDiv w:val="1"/>
      <w:marLeft w:val="0"/>
      <w:marRight w:val="0"/>
      <w:marTop w:val="0"/>
      <w:marBottom w:val="0"/>
      <w:divBdr>
        <w:top w:val="none" w:sz="0" w:space="0" w:color="auto"/>
        <w:left w:val="none" w:sz="0" w:space="0" w:color="auto"/>
        <w:bottom w:val="none" w:sz="0" w:space="0" w:color="auto"/>
        <w:right w:val="none" w:sz="0" w:space="0" w:color="auto"/>
      </w:divBdr>
    </w:div>
    <w:div w:id="261379054">
      <w:bodyDiv w:val="1"/>
      <w:marLeft w:val="0"/>
      <w:marRight w:val="0"/>
      <w:marTop w:val="0"/>
      <w:marBottom w:val="0"/>
      <w:divBdr>
        <w:top w:val="none" w:sz="0" w:space="0" w:color="auto"/>
        <w:left w:val="none" w:sz="0" w:space="0" w:color="auto"/>
        <w:bottom w:val="none" w:sz="0" w:space="0" w:color="auto"/>
        <w:right w:val="none" w:sz="0" w:space="0" w:color="auto"/>
      </w:divBdr>
    </w:div>
    <w:div w:id="279803375">
      <w:bodyDiv w:val="1"/>
      <w:marLeft w:val="0"/>
      <w:marRight w:val="0"/>
      <w:marTop w:val="0"/>
      <w:marBottom w:val="0"/>
      <w:divBdr>
        <w:top w:val="none" w:sz="0" w:space="0" w:color="auto"/>
        <w:left w:val="none" w:sz="0" w:space="0" w:color="auto"/>
        <w:bottom w:val="none" w:sz="0" w:space="0" w:color="auto"/>
        <w:right w:val="none" w:sz="0" w:space="0" w:color="auto"/>
      </w:divBdr>
    </w:div>
    <w:div w:id="304359025">
      <w:bodyDiv w:val="1"/>
      <w:marLeft w:val="0"/>
      <w:marRight w:val="0"/>
      <w:marTop w:val="0"/>
      <w:marBottom w:val="0"/>
      <w:divBdr>
        <w:top w:val="none" w:sz="0" w:space="0" w:color="auto"/>
        <w:left w:val="none" w:sz="0" w:space="0" w:color="auto"/>
        <w:bottom w:val="none" w:sz="0" w:space="0" w:color="auto"/>
        <w:right w:val="none" w:sz="0" w:space="0" w:color="auto"/>
      </w:divBdr>
      <w:divsChild>
        <w:div w:id="24716601">
          <w:marLeft w:val="0"/>
          <w:marRight w:val="0"/>
          <w:marTop w:val="0"/>
          <w:marBottom w:val="160"/>
          <w:divBdr>
            <w:top w:val="none" w:sz="0" w:space="0" w:color="auto"/>
            <w:left w:val="none" w:sz="0" w:space="0" w:color="auto"/>
            <w:bottom w:val="none" w:sz="0" w:space="0" w:color="auto"/>
            <w:right w:val="none" w:sz="0" w:space="0" w:color="auto"/>
          </w:divBdr>
        </w:div>
        <w:div w:id="729428051">
          <w:marLeft w:val="0"/>
          <w:marRight w:val="0"/>
          <w:marTop w:val="0"/>
          <w:marBottom w:val="160"/>
          <w:divBdr>
            <w:top w:val="none" w:sz="0" w:space="0" w:color="auto"/>
            <w:left w:val="none" w:sz="0" w:space="0" w:color="auto"/>
            <w:bottom w:val="none" w:sz="0" w:space="0" w:color="auto"/>
            <w:right w:val="none" w:sz="0" w:space="0" w:color="auto"/>
          </w:divBdr>
        </w:div>
        <w:div w:id="778641807">
          <w:marLeft w:val="0"/>
          <w:marRight w:val="0"/>
          <w:marTop w:val="0"/>
          <w:marBottom w:val="160"/>
          <w:divBdr>
            <w:top w:val="none" w:sz="0" w:space="0" w:color="auto"/>
            <w:left w:val="none" w:sz="0" w:space="0" w:color="auto"/>
            <w:bottom w:val="none" w:sz="0" w:space="0" w:color="auto"/>
            <w:right w:val="none" w:sz="0" w:space="0" w:color="auto"/>
          </w:divBdr>
        </w:div>
        <w:div w:id="1059132988">
          <w:marLeft w:val="0"/>
          <w:marRight w:val="0"/>
          <w:marTop w:val="0"/>
          <w:marBottom w:val="160"/>
          <w:divBdr>
            <w:top w:val="none" w:sz="0" w:space="0" w:color="auto"/>
            <w:left w:val="none" w:sz="0" w:space="0" w:color="auto"/>
            <w:bottom w:val="none" w:sz="0" w:space="0" w:color="auto"/>
            <w:right w:val="none" w:sz="0" w:space="0" w:color="auto"/>
          </w:divBdr>
        </w:div>
        <w:div w:id="1074664854">
          <w:marLeft w:val="0"/>
          <w:marRight w:val="0"/>
          <w:marTop w:val="0"/>
          <w:marBottom w:val="160"/>
          <w:divBdr>
            <w:top w:val="none" w:sz="0" w:space="0" w:color="auto"/>
            <w:left w:val="none" w:sz="0" w:space="0" w:color="auto"/>
            <w:bottom w:val="none" w:sz="0" w:space="0" w:color="auto"/>
            <w:right w:val="none" w:sz="0" w:space="0" w:color="auto"/>
          </w:divBdr>
        </w:div>
        <w:div w:id="2060741754">
          <w:marLeft w:val="0"/>
          <w:marRight w:val="0"/>
          <w:marTop w:val="0"/>
          <w:marBottom w:val="160"/>
          <w:divBdr>
            <w:top w:val="none" w:sz="0" w:space="0" w:color="auto"/>
            <w:left w:val="none" w:sz="0" w:space="0" w:color="auto"/>
            <w:bottom w:val="none" w:sz="0" w:space="0" w:color="auto"/>
            <w:right w:val="none" w:sz="0" w:space="0" w:color="auto"/>
          </w:divBdr>
        </w:div>
      </w:divsChild>
    </w:div>
    <w:div w:id="428307867">
      <w:bodyDiv w:val="1"/>
      <w:marLeft w:val="0"/>
      <w:marRight w:val="0"/>
      <w:marTop w:val="0"/>
      <w:marBottom w:val="0"/>
      <w:divBdr>
        <w:top w:val="none" w:sz="0" w:space="0" w:color="auto"/>
        <w:left w:val="none" w:sz="0" w:space="0" w:color="auto"/>
        <w:bottom w:val="none" w:sz="0" w:space="0" w:color="auto"/>
        <w:right w:val="none" w:sz="0" w:space="0" w:color="auto"/>
      </w:divBdr>
    </w:div>
    <w:div w:id="473564913">
      <w:bodyDiv w:val="1"/>
      <w:marLeft w:val="0"/>
      <w:marRight w:val="0"/>
      <w:marTop w:val="0"/>
      <w:marBottom w:val="0"/>
      <w:divBdr>
        <w:top w:val="none" w:sz="0" w:space="0" w:color="auto"/>
        <w:left w:val="none" w:sz="0" w:space="0" w:color="auto"/>
        <w:bottom w:val="none" w:sz="0" w:space="0" w:color="auto"/>
        <w:right w:val="none" w:sz="0" w:space="0" w:color="auto"/>
      </w:divBdr>
    </w:div>
    <w:div w:id="581717913">
      <w:bodyDiv w:val="1"/>
      <w:marLeft w:val="0"/>
      <w:marRight w:val="0"/>
      <w:marTop w:val="0"/>
      <w:marBottom w:val="0"/>
      <w:divBdr>
        <w:top w:val="none" w:sz="0" w:space="0" w:color="auto"/>
        <w:left w:val="none" w:sz="0" w:space="0" w:color="auto"/>
        <w:bottom w:val="none" w:sz="0" w:space="0" w:color="auto"/>
        <w:right w:val="none" w:sz="0" w:space="0" w:color="auto"/>
      </w:divBdr>
    </w:div>
    <w:div w:id="582421829">
      <w:bodyDiv w:val="1"/>
      <w:marLeft w:val="0"/>
      <w:marRight w:val="0"/>
      <w:marTop w:val="0"/>
      <w:marBottom w:val="0"/>
      <w:divBdr>
        <w:top w:val="none" w:sz="0" w:space="0" w:color="auto"/>
        <w:left w:val="none" w:sz="0" w:space="0" w:color="auto"/>
        <w:bottom w:val="none" w:sz="0" w:space="0" w:color="auto"/>
        <w:right w:val="none" w:sz="0" w:space="0" w:color="auto"/>
      </w:divBdr>
    </w:div>
    <w:div w:id="605045787">
      <w:bodyDiv w:val="1"/>
      <w:marLeft w:val="0"/>
      <w:marRight w:val="0"/>
      <w:marTop w:val="0"/>
      <w:marBottom w:val="0"/>
      <w:divBdr>
        <w:top w:val="none" w:sz="0" w:space="0" w:color="auto"/>
        <w:left w:val="none" w:sz="0" w:space="0" w:color="auto"/>
        <w:bottom w:val="none" w:sz="0" w:space="0" w:color="auto"/>
        <w:right w:val="none" w:sz="0" w:space="0" w:color="auto"/>
      </w:divBdr>
    </w:div>
    <w:div w:id="630521881">
      <w:bodyDiv w:val="1"/>
      <w:marLeft w:val="0"/>
      <w:marRight w:val="0"/>
      <w:marTop w:val="0"/>
      <w:marBottom w:val="0"/>
      <w:divBdr>
        <w:top w:val="none" w:sz="0" w:space="0" w:color="auto"/>
        <w:left w:val="none" w:sz="0" w:space="0" w:color="auto"/>
        <w:bottom w:val="none" w:sz="0" w:space="0" w:color="auto"/>
        <w:right w:val="none" w:sz="0" w:space="0" w:color="auto"/>
      </w:divBdr>
    </w:div>
    <w:div w:id="638220504">
      <w:bodyDiv w:val="1"/>
      <w:marLeft w:val="0"/>
      <w:marRight w:val="0"/>
      <w:marTop w:val="0"/>
      <w:marBottom w:val="0"/>
      <w:divBdr>
        <w:top w:val="none" w:sz="0" w:space="0" w:color="auto"/>
        <w:left w:val="none" w:sz="0" w:space="0" w:color="auto"/>
        <w:bottom w:val="none" w:sz="0" w:space="0" w:color="auto"/>
        <w:right w:val="none" w:sz="0" w:space="0" w:color="auto"/>
      </w:divBdr>
    </w:div>
    <w:div w:id="649209664">
      <w:bodyDiv w:val="1"/>
      <w:marLeft w:val="0"/>
      <w:marRight w:val="0"/>
      <w:marTop w:val="0"/>
      <w:marBottom w:val="0"/>
      <w:divBdr>
        <w:top w:val="none" w:sz="0" w:space="0" w:color="auto"/>
        <w:left w:val="none" w:sz="0" w:space="0" w:color="auto"/>
        <w:bottom w:val="none" w:sz="0" w:space="0" w:color="auto"/>
        <w:right w:val="none" w:sz="0" w:space="0" w:color="auto"/>
      </w:divBdr>
    </w:div>
    <w:div w:id="697045777">
      <w:bodyDiv w:val="1"/>
      <w:marLeft w:val="0"/>
      <w:marRight w:val="0"/>
      <w:marTop w:val="0"/>
      <w:marBottom w:val="0"/>
      <w:divBdr>
        <w:top w:val="none" w:sz="0" w:space="0" w:color="auto"/>
        <w:left w:val="none" w:sz="0" w:space="0" w:color="auto"/>
        <w:bottom w:val="none" w:sz="0" w:space="0" w:color="auto"/>
        <w:right w:val="none" w:sz="0" w:space="0" w:color="auto"/>
      </w:divBdr>
    </w:div>
    <w:div w:id="754935836">
      <w:bodyDiv w:val="1"/>
      <w:marLeft w:val="0"/>
      <w:marRight w:val="0"/>
      <w:marTop w:val="0"/>
      <w:marBottom w:val="0"/>
      <w:divBdr>
        <w:top w:val="none" w:sz="0" w:space="0" w:color="auto"/>
        <w:left w:val="none" w:sz="0" w:space="0" w:color="auto"/>
        <w:bottom w:val="none" w:sz="0" w:space="0" w:color="auto"/>
        <w:right w:val="none" w:sz="0" w:space="0" w:color="auto"/>
      </w:divBdr>
    </w:div>
    <w:div w:id="854732805">
      <w:bodyDiv w:val="1"/>
      <w:marLeft w:val="0"/>
      <w:marRight w:val="0"/>
      <w:marTop w:val="0"/>
      <w:marBottom w:val="0"/>
      <w:divBdr>
        <w:top w:val="none" w:sz="0" w:space="0" w:color="auto"/>
        <w:left w:val="none" w:sz="0" w:space="0" w:color="auto"/>
        <w:bottom w:val="none" w:sz="0" w:space="0" w:color="auto"/>
        <w:right w:val="none" w:sz="0" w:space="0" w:color="auto"/>
      </w:divBdr>
    </w:div>
    <w:div w:id="934095820">
      <w:bodyDiv w:val="1"/>
      <w:marLeft w:val="0"/>
      <w:marRight w:val="0"/>
      <w:marTop w:val="0"/>
      <w:marBottom w:val="0"/>
      <w:divBdr>
        <w:top w:val="none" w:sz="0" w:space="0" w:color="auto"/>
        <w:left w:val="none" w:sz="0" w:space="0" w:color="auto"/>
        <w:bottom w:val="none" w:sz="0" w:space="0" w:color="auto"/>
        <w:right w:val="none" w:sz="0" w:space="0" w:color="auto"/>
      </w:divBdr>
    </w:div>
    <w:div w:id="955986313">
      <w:bodyDiv w:val="1"/>
      <w:marLeft w:val="0"/>
      <w:marRight w:val="0"/>
      <w:marTop w:val="0"/>
      <w:marBottom w:val="0"/>
      <w:divBdr>
        <w:top w:val="none" w:sz="0" w:space="0" w:color="auto"/>
        <w:left w:val="none" w:sz="0" w:space="0" w:color="auto"/>
        <w:bottom w:val="none" w:sz="0" w:space="0" w:color="auto"/>
        <w:right w:val="none" w:sz="0" w:space="0" w:color="auto"/>
      </w:divBdr>
    </w:div>
    <w:div w:id="1028335268">
      <w:bodyDiv w:val="1"/>
      <w:marLeft w:val="0"/>
      <w:marRight w:val="0"/>
      <w:marTop w:val="0"/>
      <w:marBottom w:val="0"/>
      <w:divBdr>
        <w:top w:val="none" w:sz="0" w:space="0" w:color="auto"/>
        <w:left w:val="none" w:sz="0" w:space="0" w:color="auto"/>
        <w:bottom w:val="none" w:sz="0" w:space="0" w:color="auto"/>
        <w:right w:val="none" w:sz="0" w:space="0" w:color="auto"/>
      </w:divBdr>
    </w:div>
    <w:div w:id="1029987736">
      <w:bodyDiv w:val="1"/>
      <w:marLeft w:val="0"/>
      <w:marRight w:val="0"/>
      <w:marTop w:val="0"/>
      <w:marBottom w:val="0"/>
      <w:divBdr>
        <w:top w:val="none" w:sz="0" w:space="0" w:color="auto"/>
        <w:left w:val="none" w:sz="0" w:space="0" w:color="auto"/>
        <w:bottom w:val="none" w:sz="0" w:space="0" w:color="auto"/>
        <w:right w:val="none" w:sz="0" w:space="0" w:color="auto"/>
      </w:divBdr>
    </w:div>
    <w:div w:id="1045367606">
      <w:bodyDiv w:val="1"/>
      <w:marLeft w:val="0"/>
      <w:marRight w:val="0"/>
      <w:marTop w:val="0"/>
      <w:marBottom w:val="0"/>
      <w:divBdr>
        <w:top w:val="none" w:sz="0" w:space="0" w:color="auto"/>
        <w:left w:val="none" w:sz="0" w:space="0" w:color="auto"/>
        <w:bottom w:val="none" w:sz="0" w:space="0" w:color="auto"/>
        <w:right w:val="none" w:sz="0" w:space="0" w:color="auto"/>
      </w:divBdr>
    </w:div>
    <w:div w:id="1049380140">
      <w:bodyDiv w:val="1"/>
      <w:marLeft w:val="0"/>
      <w:marRight w:val="0"/>
      <w:marTop w:val="0"/>
      <w:marBottom w:val="0"/>
      <w:divBdr>
        <w:top w:val="none" w:sz="0" w:space="0" w:color="auto"/>
        <w:left w:val="none" w:sz="0" w:space="0" w:color="auto"/>
        <w:bottom w:val="none" w:sz="0" w:space="0" w:color="auto"/>
        <w:right w:val="none" w:sz="0" w:space="0" w:color="auto"/>
      </w:divBdr>
    </w:div>
    <w:div w:id="1107850614">
      <w:bodyDiv w:val="1"/>
      <w:marLeft w:val="0"/>
      <w:marRight w:val="0"/>
      <w:marTop w:val="0"/>
      <w:marBottom w:val="0"/>
      <w:divBdr>
        <w:top w:val="none" w:sz="0" w:space="0" w:color="auto"/>
        <w:left w:val="none" w:sz="0" w:space="0" w:color="auto"/>
        <w:bottom w:val="none" w:sz="0" w:space="0" w:color="auto"/>
        <w:right w:val="none" w:sz="0" w:space="0" w:color="auto"/>
      </w:divBdr>
    </w:div>
    <w:div w:id="1126267342">
      <w:bodyDiv w:val="1"/>
      <w:marLeft w:val="0"/>
      <w:marRight w:val="0"/>
      <w:marTop w:val="0"/>
      <w:marBottom w:val="0"/>
      <w:divBdr>
        <w:top w:val="none" w:sz="0" w:space="0" w:color="auto"/>
        <w:left w:val="none" w:sz="0" w:space="0" w:color="auto"/>
        <w:bottom w:val="none" w:sz="0" w:space="0" w:color="auto"/>
        <w:right w:val="none" w:sz="0" w:space="0" w:color="auto"/>
      </w:divBdr>
    </w:div>
    <w:div w:id="1196967793">
      <w:bodyDiv w:val="1"/>
      <w:marLeft w:val="0"/>
      <w:marRight w:val="0"/>
      <w:marTop w:val="0"/>
      <w:marBottom w:val="0"/>
      <w:divBdr>
        <w:top w:val="none" w:sz="0" w:space="0" w:color="auto"/>
        <w:left w:val="none" w:sz="0" w:space="0" w:color="auto"/>
        <w:bottom w:val="none" w:sz="0" w:space="0" w:color="auto"/>
        <w:right w:val="none" w:sz="0" w:space="0" w:color="auto"/>
      </w:divBdr>
    </w:div>
    <w:div w:id="1216503295">
      <w:bodyDiv w:val="1"/>
      <w:marLeft w:val="0"/>
      <w:marRight w:val="0"/>
      <w:marTop w:val="0"/>
      <w:marBottom w:val="0"/>
      <w:divBdr>
        <w:top w:val="none" w:sz="0" w:space="0" w:color="auto"/>
        <w:left w:val="none" w:sz="0" w:space="0" w:color="auto"/>
        <w:bottom w:val="none" w:sz="0" w:space="0" w:color="auto"/>
        <w:right w:val="none" w:sz="0" w:space="0" w:color="auto"/>
      </w:divBdr>
    </w:div>
    <w:div w:id="1253049025">
      <w:bodyDiv w:val="1"/>
      <w:marLeft w:val="0"/>
      <w:marRight w:val="0"/>
      <w:marTop w:val="0"/>
      <w:marBottom w:val="0"/>
      <w:divBdr>
        <w:top w:val="none" w:sz="0" w:space="0" w:color="auto"/>
        <w:left w:val="none" w:sz="0" w:space="0" w:color="auto"/>
        <w:bottom w:val="none" w:sz="0" w:space="0" w:color="auto"/>
        <w:right w:val="none" w:sz="0" w:space="0" w:color="auto"/>
      </w:divBdr>
    </w:div>
    <w:div w:id="1388604586">
      <w:bodyDiv w:val="1"/>
      <w:marLeft w:val="0"/>
      <w:marRight w:val="0"/>
      <w:marTop w:val="0"/>
      <w:marBottom w:val="0"/>
      <w:divBdr>
        <w:top w:val="none" w:sz="0" w:space="0" w:color="auto"/>
        <w:left w:val="none" w:sz="0" w:space="0" w:color="auto"/>
        <w:bottom w:val="none" w:sz="0" w:space="0" w:color="auto"/>
        <w:right w:val="none" w:sz="0" w:space="0" w:color="auto"/>
      </w:divBdr>
    </w:div>
    <w:div w:id="1468470581">
      <w:bodyDiv w:val="1"/>
      <w:marLeft w:val="0"/>
      <w:marRight w:val="0"/>
      <w:marTop w:val="0"/>
      <w:marBottom w:val="0"/>
      <w:divBdr>
        <w:top w:val="none" w:sz="0" w:space="0" w:color="auto"/>
        <w:left w:val="none" w:sz="0" w:space="0" w:color="auto"/>
        <w:bottom w:val="none" w:sz="0" w:space="0" w:color="auto"/>
        <w:right w:val="none" w:sz="0" w:space="0" w:color="auto"/>
      </w:divBdr>
    </w:div>
    <w:div w:id="1507860485">
      <w:bodyDiv w:val="1"/>
      <w:marLeft w:val="0"/>
      <w:marRight w:val="0"/>
      <w:marTop w:val="0"/>
      <w:marBottom w:val="0"/>
      <w:divBdr>
        <w:top w:val="none" w:sz="0" w:space="0" w:color="auto"/>
        <w:left w:val="none" w:sz="0" w:space="0" w:color="auto"/>
        <w:bottom w:val="none" w:sz="0" w:space="0" w:color="auto"/>
        <w:right w:val="none" w:sz="0" w:space="0" w:color="auto"/>
      </w:divBdr>
    </w:div>
    <w:div w:id="1514565299">
      <w:bodyDiv w:val="1"/>
      <w:marLeft w:val="0"/>
      <w:marRight w:val="0"/>
      <w:marTop w:val="0"/>
      <w:marBottom w:val="0"/>
      <w:divBdr>
        <w:top w:val="none" w:sz="0" w:space="0" w:color="auto"/>
        <w:left w:val="none" w:sz="0" w:space="0" w:color="auto"/>
        <w:bottom w:val="none" w:sz="0" w:space="0" w:color="auto"/>
        <w:right w:val="none" w:sz="0" w:space="0" w:color="auto"/>
      </w:divBdr>
    </w:div>
    <w:div w:id="1516731056">
      <w:bodyDiv w:val="1"/>
      <w:marLeft w:val="0"/>
      <w:marRight w:val="0"/>
      <w:marTop w:val="0"/>
      <w:marBottom w:val="0"/>
      <w:divBdr>
        <w:top w:val="none" w:sz="0" w:space="0" w:color="auto"/>
        <w:left w:val="none" w:sz="0" w:space="0" w:color="auto"/>
        <w:bottom w:val="none" w:sz="0" w:space="0" w:color="auto"/>
        <w:right w:val="none" w:sz="0" w:space="0" w:color="auto"/>
      </w:divBdr>
    </w:div>
    <w:div w:id="1560748880">
      <w:bodyDiv w:val="1"/>
      <w:marLeft w:val="0"/>
      <w:marRight w:val="0"/>
      <w:marTop w:val="0"/>
      <w:marBottom w:val="0"/>
      <w:divBdr>
        <w:top w:val="none" w:sz="0" w:space="0" w:color="auto"/>
        <w:left w:val="none" w:sz="0" w:space="0" w:color="auto"/>
        <w:bottom w:val="none" w:sz="0" w:space="0" w:color="auto"/>
        <w:right w:val="none" w:sz="0" w:space="0" w:color="auto"/>
      </w:divBdr>
    </w:div>
    <w:div w:id="1655337157">
      <w:bodyDiv w:val="1"/>
      <w:marLeft w:val="0"/>
      <w:marRight w:val="0"/>
      <w:marTop w:val="0"/>
      <w:marBottom w:val="0"/>
      <w:divBdr>
        <w:top w:val="none" w:sz="0" w:space="0" w:color="auto"/>
        <w:left w:val="none" w:sz="0" w:space="0" w:color="auto"/>
        <w:bottom w:val="none" w:sz="0" w:space="0" w:color="auto"/>
        <w:right w:val="none" w:sz="0" w:space="0" w:color="auto"/>
      </w:divBdr>
    </w:div>
    <w:div w:id="1660966086">
      <w:bodyDiv w:val="1"/>
      <w:marLeft w:val="0"/>
      <w:marRight w:val="0"/>
      <w:marTop w:val="0"/>
      <w:marBottom w:val="0"/>
      <w:divBdr>
        <w:top w:val="none" w:sz="0" w:space="0" w:color="auto"/>
        <w:left w:val="none" w:sz="0" w:space="0" w:color="auto"/>
        <w:bottom w:val="none" w:sz="0" w:space="0" w:color="auto"/>
        <w:right w:val="none" w:sz="0" w:space="0" w:color="auto"/>
      </w:divBdr>
      <w:divsChild>
        <w:div w:id="460538829">
          <w:marLeft w:val="0"/>
          <w:marRight w:val="0"/>
          <w:marTop w:val="0"/>
          <w:marBottom w:val="0"/>
          <w:divBdr>
            <w:top w:val="none" w:sz="0" w:space="0" w:color="auto"/>
            <w:left w:val="none" w:sz="0" w:space="0" w:color="auto"/>
            <w:bottom w:val="none" w:sz="0" w:space="0" w:color="auto"/>
            <w:right w:val="none" w:sz="0" w:space="0" w:color="auto"/>
          </w:divBdr>
          <w:divsChild>
            <w:div w:id="253322234">
              <w:marLeft w:val="0"/>
              <w:marRight w:val="0"/>
              <w:marTop w:val="0"/>
              <w:marBottom w:val="0"/>
              <w:divBdr>
                <w:top w:val="none" w:sz="0" w:space="0" w:color="auto"/>
                <w:left w:val="none" w:sz="0" w:space="0" w:color="auto"/>
                <w:bottom w:val="none" w:sz="0" w:space="0" w:color="auto"/>
                <w:right w:val="none" w:sz="0" w:space="0" w:color="auto"/>
              </w:divBdr>
            </w:div>
            <w:div w:id="1663511328">
              <w:marLeft w:val="0"/>
              <w:marRight w:val="0"/>
              <w:marTop w:val="120"/>
              <w:marBottom w:val="0"/>
              <w:divBdr>
                <w:top w:val="none" w:sz="0" w:space="0" w:color="auto"/>
                <w:left w:val="none" w:sz="0" w:space="0" w:color="auto"/>
                <w:bottom w:val="none" w:sz="0" w:space="0" w:color="auto"/>
                <w:right w:val="none" w:sz="0" w:space="0" w:color="auto"/>
              </w:divBdr>
            </w:div>
          </w:divsChild>
        </w:div>
        <w:div w:id="489054177">
          <w:marLeft w:val="0"/>
          <w:marRight w:val="0"/>
          <w:marTop w:val="0"/>
          <w:marBottom w:val="0"/>
          <w:divBdr>
            <w:top w:val="none" w:sz="0" w:space="0" w:color="auto"/>
            <w:left w:val="none" w:sz="0" w:space="0" w:color="auto"/>
            <w:bottom w:val="none" w:sz="0" w:space="0" w:color="auto"/>
            <w:right w:val="none" w:sz="0" w:space="0" w:color="auto"/>
          </w:divBdr>
          <w:divsChild>
            <w:div w:id="2021202706">
              <w:marLeft w:val="0"/>
              <w:marRight w:val="0"/>
              <w:marTop w:val="0"/>
              <w:marBottom w:val="0"/>
              <w:divBdr>
                <w:top w:val="none" w:sz="0" w:space="0" w:color="auto"/>
                <w:left w:val="none" w:sz="0" w:space="0" w:color="auto"/>
                <w:bottom w:val="none" w:sz="0" w:space="0" w:color="auto"/>
                <w:right w:val="none" w:sz="0" w:space="0" w:color="auto"/>
              </w:divBdr>
              <w:divsChild>
                <w:div w:id="1027750987">
                  <w:marLeft w:val="0"/>
                  <w:marRight w:val="0"/>
                  <w:marTop w:val="0"/>
                  <w:marBottom w:val="0"/>
                  <w:divBdr>
                    <w:top w:val="none" w:sz="0" w:space="0" w:color="auto"/>
                    <w:left w:val="none" w:sz="0" w:space="0" w:color="auto"/>
                    <w:bottom w:val="none" w:sz="0" w:space="0" w:color="auto"/>
                    <w:right w:val="none" w:sz="0" w:space="0" w:color="auto"/>
                  </w:divBdr>
                  <w:divsChild>
                    <w:div w:id="204293874">
                      <w:marLeft w:val="0"/>
                      <w:marRight w:val="0"/>
                      <w:marTop w:val="120"/>
                      <w:marBottom w:val="0"/>
                      <w:divBdr>
                        <w:top w:val="none" w:sz="0" w:space="0" w:color="auto"/>
                        <w:left w:val="none" w:sz="0" w:space="0" w:color="auto"/>
                        <w:bottom w:val="none" w:sz="0" w:space="0" w:color="auto"/>
                        <w:right w:val="none" w:sz="0" w:space="0" w:color="auto"/>
                      </w:divBdr>
                    </w:div>
                    <w:div w:id="893658603">
                      <w:marLeft w:val="0"/>
                      <w:marRight w:val="0"/>
                      <w:marTop w:val="0"/>
                      <w:marBottom w:val="0"/>
                      <w:divBdr>
                        <w:top w:val="none" w:sz="0" w:space="0" w:color="auto"/>
                        <w:left w:val="none" w:sz="0" w:space="0" w:color="auto"/>
                        <w:bottom w:val="none" w:sz="0" w:space="0" w:color="auto"/>
                        <w:right w:val="none" w:sz="0" w:space="0" w:color="auto"/>
                      </w:divBdr>
                      <w:divsChild>
                        <w:div w:id="544416809">
                          <w:marLeft w:val="0"/>
                          <w:marRight w:val="0"/>
                          <w:marTop w:val="0"/>
                          <w:marBottom w:val="0"/>
                          <w:divBdr>
                            <w:top w:val="none" w:sz="0" w:space="0" w:color="auto"/>
                            <w:left w:val="none" w:sz="0" w:space="0" w:color="auto"/>
                            <w:bottom w:val="none" w:sz="0" w:space="0" w:color="auto"/>
                            <w:right w:val="none" w:sz="0" w:space="0" w:color="auto"/>
                          </w:divBdr>
                          <w:divsChild>
                            <w:div w:id="767578802">
                              <w:marLeft w:val="0"/>
                              <w:marRight w:val="0"/>
                              <w:marTop w:val="0"/>
                              <w:marBottom w:val="0"/>
                              <w:divBdr>
                                <w:top w:val="none" w:sz="0" w:space="0" w:color="auto"/>
                                <w:left w:val="none" w:sz="0" w:space="0" w:color="auto"/>
                                <w:bottom w:val="none" w:sz="0" w:space="0" w:color="auto"/>
                                <w:right w:val="none" w:sz="0" w:space="0" w:color="auto"/>
                              </w:divBdr>
                            </w:div>
                            <w:div w:id="1802990785">
                              <w:marLeft w:val="0"/>
                              <w:marRight w:val="0"/>
                              <w:marTop w:val="120"/>
                              <w:marBottom w:val="0"/>
                              <w:divBdr>
                                <w:top w:val="none" w:sz="0" w:space="0" w:color="auto"/>
                                <w:left w:val="none" w:sz="0" w:space="0" w:color="auto"/>
                                <w:bottom w:val="none" w:sz="0" w:space="0" w:color="auto"/>
                                <w:right w:val="none" w:sz="0" w:space="0" w:color="auto"/>
                              </w:divBdr>
                            </w:div>
                          </w:divsChild>
                        </w:div>
                        <w:div w:id="1056471230">
                          <w:marLeft w:val="0"/>
                          <w:marRight w:val="0"/>
                          <w:marTop w:val="0"/>
                          <w:marBottom w:val="0"/>
                          <w:divBdr>
                            <w:top w:val="none" w:sz="0" w:space="0" w:color="auto"/>
                            <w:left w:val="none" w:sz="0" w:space="0" w:color="auto"/>
                            <w:bottom w:val="none" w:sz="0" w:space="0" w:color="auto"/>
                            <w:right w:val="none" w:sz="0" w:space="0" w:color="auto"/>
                          </w:divBdr>
                          <w:divsChild>
                            <w:div w:id="1148473194">
                              <w:marLeft w:val="0"/>
                              <w:marRight w:val="0"/>
                              <w:marTop w:val="0"/>
                              <w:marBottom w:val="0"/>
                              <w:divBdr>
                                <w:top w:val="none" w:sz="0" w:space="0" w:color="auto"/>
                                <w:left w:val="none" w:sz="0" w:space="0" w:color="auto"/>
                                <w:bottom w:val="none" w:sz="0" w:space="0" w:color="auto"/>
                                <w:right w:val="none" w:sz="0" w:space="0" w:color="auto"/>
                              </w:divBdr>
                              <w:divsChild>
                                <w:div w:id="482426273">
                                  <w:marLeft w:val="0"/>
                                  <w:marRight w:val="0"/>
                                  <w:marTop w:val="0"/>
                                  <w:marBottom w:val="0"/>
                                  <w:divBdr>
                                    <w:top w:val="none" w:sz="0" w:space="0" w:color="auto"/>
                                    <w:left w:val="none" w:sz="0" w:space="0" w:color="auto"/>
                                    <w:bottom w:val="none" w:sz="0" w:space="0" w:color="auto"/>
                                    <w:right w:val="none" w:sz="0" w:space="0" w:color="auto"/>
                                  </w:divBdr>
                                  <w:divsChild>
                                    <w:div w:id="346255932">
                                      <w:marLeft w:val="0"/>
                                      <w:marRight w:val="0"/>
                                      <w:marTop w:val="0"/>
                                      <w:marBottom w:val="0"/>
                                      <w:divBdr>
                                        <w:top w:val="none" w:sz="0" w:space="0" w:color="auto"/>
                                        <w:left w:val="none" w:sz="0" w:space="0" w:color="auto"/>
                                        <w:bottom w:val="none" w:sz="0" w:space="0" w:color="auto"/>
                                        <w:right w:val="none" w:sz="0" w:space="0" w:color="auto"/>
                                      </w:divBdr>
                                      <w:divsChild>
                                        <w:div w:id="1238006736">
                                          <w:marLeft w:val="0"/>
                                          <w:marRight w:val="0"/>
                                          <w:marTop w:val="120"/>
                                          <w:marBottom w:val="0"/>
                                          <w:divBdr>
                                            <w:top w:val="none" w:sz="0" w:space="0" w:color="auto"/>
                                            <w:left w:val="none" w:sz="0" w:space="0" w:color="auto"/>
                                            <w:bottom w:val="none" w:sz="0" w:space="0" w:color="auto"/>
                                            <w:right w:val="none" w:sz="0" w:space="0" w:color="auto"/>
                                          </w:divBdr>
                                        </w:div>
                                      </w:divsChild>
                                    </w:div>
                                    <w:div w:id="1543058894">
                                      <w:marLeft w:val="0"/>
                                      <w:marRight w:val="0"/>
                                      <w:marTop w:val="120"/>
                                      <w:marBottom w:val="0"/>
                                      <w:divBdr>
                                        <w:top w:val="none" w:sz="0" w:space="0" w:color="auto"/>
                                        <w:left w:val="none" w:sz="0" w:space="0" w:color="auto"/>
                                        <w:bottom w:val="none" w:sz="0" w:space="0" w:color="auto"/>
                                        <w:right w:val="none" w:sz="0" w:space="0" w:color="auto"/>
                                      </w:divBdr>
                                    </w:div>
                                  </w:divsChild>
                                </w:div>
                                <w:div w:id="547569453">
                                  <w:marLeft w:val="0"/>
                                  <w:marRight w:val="0"/>
                                  <w:marTop w:val="0"/>
                                  <w:marBottom w:val="0"/>
                                  <w:divBdr>
                                    <w:top w:val="none" w:sz="0" w:space="0" w:color="auto"/>
                                    <w:left w:val="none" w:sz="0" w:space="0" w:color="auto"/>
                                    <w:bottom w:val="none" w:sz="0" w:space="0" w:color="auto"/>
                                    <w:right w:val="none" w:sz="0" w:space="0" w:color="auto"/>
                                  </w:divBdr>
                                  <w:divsChild>
                                    <w:div w:id="1686860649">
                                      <w:marLeft w:val="0"/>
                                      <w:marRight w:val="0"/>
                                      <w:marTop w:val="0"/>
                                      <w:marBottom w:val="0"/>
                                      <w:divBdr>
                                        <w:top w:val="none" w:sz="0" w:space="0" w:color="auto"/>
                                        <w:left w:val="none" w:sz="0" w:space="0" w:color="auto"/>
                                        <w:bottom w:val="none" w:sz="0" w:space="0" w:color="auto"/>
                                        <w:right w:val="none" w:sz="0" w:space="0" w:color="auto"/>
                                      </w:divBdr>
                                      <w:divsChild>
                                        <w:div w:id="458686954">
                                          <w:marLeft w:val="0"/>
                                          <w:marRight w:val="0"/>
                                          <w:marTop w:val="120"/>
                                          <w:marBottom w:val="0"/>
                                          <w:divBdr>
                                            <w:top w:val="none" w:sz="0" w:space="0" w:color="auto"/>
                                            <w:left w:val="none" w:sz="0" w:space="0" w:color="auto"/>
                                            <w:bottom w:val="none" w:sz="0" w:space="0" w:color="auto"/>
                                            <w:right w:val="none" w:sz="0" w:space="0" w:color="auto"/>
                                          </w:divBdr>
                                        </w:div>
                                      </w:divsChild>
                                    </w:div>
                                    <w:div w:id="198701131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43635918">
                              <w:marLeft w:val="0"/>
                              <w:marRight w:val="0"/>
                              <w:marTop w:val="120"/>
                              <w:marBottom w:val="0"/>
                              <w:divBdr>
                                <w:top w:val="none" w:sz="0" w:space="0" w:color="auto"/>
                                <w:left w:val="none" w:sz="0" w:space="0" w:color="auto"/>
                                <w:bottom w:val="none" w:sz="0" w:space="0" w:color="auto"/>
                                <w:right w:val="none" w:sz="0" w:space="0" w:color="auto"/>
                              </w:divBdr>
                            </w:div>
                          </w:divsChild>
                        </w:div>
                        <w:div w:id="1894778746">
                          <w:marLeft w:val="0"/>
                          <w:marRight w:val="0"/>
                          <w:marTop w:val="0"/>
                          <w:marBottom w:val="0"/>
                          <w:divBdr>
                            <w:top w:val="none" w:sz="0" w:space="0" w:color="auto"/>
                            <w:left w:val="none" w:sz="0" w:space="0" w:color="auto"/>
                            <w:bottom w:val="none" w:sz="0" w:space="0" w:color="auto"/>
                            <w:right w:val="none" w:sz="0" w:space="0" w:color="auto"/>
                          </w:divBdr>
                          <w:divsChild>
                            <w:div w:id="1452242808">
                              <w:marLeft w:val="0"/>
                              <w:marRight w:val="0"/>
                              <w:marTop w:val="0"/>
                              <w:marBottom w:val="0"/>
                              <w:divBdr>
                                <w:top w:val="none" w:sz="0" w:space="0" w:color="auto"/>
                                <w:left w:val="none" w:sz="0" w:space="0" w:color="auto"/>
                                <w:bottom w:val="none" w:sz="0" w:space="0" w:color="auto"/>
                                <w:right w:val="none" w:sz="0" w:space="0" w:color="auto"/>
                              </w:divBdr>
                            </w:div>
                            <w:div w:id="149595237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22906230">
                  <w:marLeft w:val="0"/>
                  <w:marRight w:val="0"/>
                  <w:marTop w:val="0"/>
                  <w:marBottom w:val="0"/>
                  <w:divBdr>
                    <w:top w:val="none" w:sz="0" w:space="0" w:color="auto"/>
                    <w:left w:val="none" w:sz="0" w:space="0" w:color="auto"/>
                    <w:bottom w:val="none" w:sz="0" w:space="0" w:color="auto"/>
                    <w:right w:val="none" w:sz="0" w:space="0" w:color="auto"/>
                  </w:divBdr>
                  <w:divsChild>
                    <w:div w:id="896430109">
                      <w:marLeft w:val="0"/>
                      <w:marRight w:val="0"/>
                      <w:marTop w:val="120"/>
                      <w:marBottom w:val="0"/>
                      <w:divBdr>
                        <w:top w:val="none" w:sz="0" w:space="0" w:color="auto"/>
                        <w:left w:val="none" w:sz="0" w:space="0" w:color="auto"/>
                        <w:bottom w:val="none" w:sz="0" w:space="0" w:color="auto"/>
                        <w:right w:val="none" w:sz="0" w:space="0" w:color="auto"/>
                      </w:divBdr>
                    </w:div>
                    <w:div w:id="1344625038">
                      <w:marLeft w:val="0"/>
                      <w:marRight w:val="0"/>
                      <w:marTop w:val="0"/>
                      <w:marBottom w:val="0"/>
                      <w:divBdr>
                        <w:top w:val="none" w:sz="0" w:space="0" w:color="auto"/>
                        <w:left w:val="none" w:sz="0" w:space="0" w:color="auto"/>
                        <w:bottom w:val="none" w:sz="0" w:space="0" w:color="auto"/>
                        <w:right w:val="none" w:sz="0" w:space="0" w:color="auto"/>
                      </w:divBdr>
                      <w:divsChild>
                        <w:div w:id="1328290621">
                          <w:marLeft w:val="0"/>
                          <w:marRight w:val="0"/>
                          <w:marTop w:val="0"/>
                          <w:marBottom w:val="0"/>
                          <w:divBdr>
                            <w:top w:val="none" w:sz="0" w:space="0" w:color="auto"/>
                            <w:left w:val="none" w:sz="0" w:space="0" w:color="auto"/>
                            <w:bottom w:val="none" w:sz="0" w:space="0" w:color="auto"/>
                            <w:right w:val="none" w:sz="0" w:space="0" w:color="auto"/>
                          </w:divBdr>
                          <w:divsChild>
                            <w:div w:id="904610766">
                              <w:marLeft w:val="0"/>
                              <w:marRight w:val="0"/>
                              <w:marTop w:val="0"/>
                              <w:marBottom w:val="0"/>
                              <w:divBdr>
                                <w:top w:val="none" w:sz="0" w:space="0" w:color="auto"/>
                                <w:left w:val="none" w:sz="0" w:space="0" w:color="auto"/>
                                <w:bottom w:val="none" w:sz="0" w:space="0" w:color="auto"/>
                                <w:right w:val="none" w:sz="0" w:space="0" w:color="auto"/>
                              </w:divBdr>
                            </w:div>
                            <w:div w:id="1455904515">
                              <w:marLeft w:val="0"/>
                              <w:marRight w:val="0"/>
                              <w:marTop w:val="120"/>
                              <w:marBottom w:val="0"/>
                              <w:divBdr>
                                <w:top w:val="none" w:sz="0" w:space="0" w:color="auto"/>
                                <w:left w:val="none" w:sz="0" w:space="0" w:color="auto"/>
                                <w:bottom w:val="none" w:sz="0" w:space="0" w:color="auto"/>
                                <w:right w:val="none" w:sz="0" w:space="0" w:color="auto"/>
                              </w:divBdr>
                            </w:div>
                          </w:divsChild>
                        </w:div>
                        <w:div w:id="1418790901">
                          <w:marLeft w:val="0"/>
                          <w:marRight w:val="0"/>
                          <w:marTop w:val="0"/>
                          <w:marBottom w:val="0"/>
                          <w:divBdr>
                            <w:top w:val="none" w:sz="0" w:space="0" w:color="auto"/>
                            <w:left w:val="none" w:sz="0" w:space="0" w:color="auto"/>
                            <w:bottom w:val="none" w:sz="0" w:space="0" w:color="auto"/>
                            <w:right w:val="none" w:sz="0" w:space="0" w:color="auto"/>
                          </w:divBdr>
                          <w:divsChild>
                            <w:div w:id="194119326">
                              <w:marLeft w:val="0"/>
                              <w:marRight w:val="0"/>
                              <w:marTop w:val="120"/>
                              <w:marBottom w:val="0"/>
                              <w:divBdr>
                                <w:top w:val="none" w:sz="0" w:space="0" w:color="auto"/>
                                <w:left w:val="none" w:sz="0" w:space="0" w:color="auto"/>
                                <w:bottom w:val="none" w:sz="0" w:space="0" w:color="auto"/>
                                <w:right w:val="none" w:sz="0" w:space="0" w:color="auto"/>
                              </w:divBdr>
                            </w:div>
                            <w:div w:id="1740785654">
                              <w:marLeft w:val="0"/>
                              <w:marRight w:val="0"/>
                              <w:marTop w:val="0"/>
                              <w:marBottom w:val="0"/>
                              <w:divBdr>
                                <w:top w:val="none" w:sz="0" w:space="0" w:color="auto"/>
                                <w:left w:val="none" w:sz="0" w:space="0" w:color="auto"/>
                                <w:bottom w:val="none" w:sz="0" w:space="0" w:color="auto"/>
                                <w:right w:val="none" w:sz="0" w:space="0" w:color="auto"/>
                              </w:divBdr>
                            </w:div>
                          </w:divsChild>
                        </w:div>
                        <w:div w:id="2132283422">
                          <w:marLeft w:val="0"/>
                          <w:marRight w:val="0"/>
                          <w:marTop w:val="0"/>
                          <w:marBottom w:val="0"/>
                          <w:divBdr>
                            <w:top w:val="none" w:sz="0" w:space="0" w:color="auto"/>
                            <w:left w:val="none" w:sz="0" w:space="0" w:color="auto"/>
                            <w:bottom w:val="none" w:sz="0" w:space="0" w:color="auto"/>
                            <w:right w:val="none" w:sz="0" w:space="0" w:color="auto"/>
                          </w:divBdr>
                          <w:divsChild>
                            <w:div w:id="718016917">
                              <w:marLeft w:val="0"/>
                              <w:marRight w:val="0"/>
                              <w:marTop w:val="120"/>
                              <w:marBottom w:val="0"/>
                              <w:divBdr>
                                <w:top w:val="none" w:sz="0" w:space="0" w:color="auto"/>
                                <w:left w:val="none" w:sz="0" w:space="0" w:color="auto"/>
                                <w:bottom w:val="none" w:sz="0" w:space="0" w:color="auto"/>
                                <w:right w:val="none" w:sz="0" w:space="0" w:color="auto"/>
                              </w:divBdr>
                            </w:div>
                            <w:div w:id="1027756498">
                              <w:marLeft w:val="0"/>
                              <w:marRight w:val="0"/>
                              <w:marTop w:val="0"/>
                              <w:marBottom w:val="0"/>
                              <w:divBdr>
                                <w:top w:val="none" w:sz="0" w:space="0" w:color="auto"/>
                                <w:left w:val="none" w:sz="0" w:space="0" w:color="auto"/>
                                <w:bottom w:val="none" w:sz="0" w:space="0" w:color="auto"/>
                                <w:right w:val="none" w:sz="0" w:space="0" w:color="auto"/>
                              </w:divBdr>
                              <w:divsChild>
                                <w:div w:id="548539297">
                                  <w:marLeft w:val="0"/>
                                  <w:marRight w:val="0"/>
                                  <w:marTop w:val="0"/>
                                  <w:marBottom w:val="0"/>
                                  <w:divBdr>
                                    <w:top w:val="none" w:sz="0" w:space="0" w:color="auto"/>
                                    <w:left w:val="none" w:sz="0" w:space="0" w:color="auto"/>
                                    <w:bottom w:val="none" w:sz="0" w:space="0" w:color="auto"/>
                                    <w:right w:val="none" w:sz="0" w:space="0" w:color="auto"/>
                                  </w:divBdr>
                                  <w:divsChild>
                                    <w:div w:id="736325791">
                                      <w:marLeft w:val="0"/>
                                      <w:marRight w:val="0"/>
                                      <w:marTop w:val="0"/>
                                      <w:marBottom w:val="0"/>
                                      <w:divBdr>
                                        <w:top w:val="none" w:sz="0" w:space="0" w:color="auto"/>
                                        <w:left w:val="none" w:sz="0" w:space="0" w:color="auto"/>
                                        <w:bottom w:val="none" w:sz="0" w:space="0" w:color="auto"/>
                                        <w:right w:val="none" w:sz="0" w:space="0" w:color="auto"/>
                                      </w:divBdr>
                                      <w:divsChild>
                                        <w:div w:id="386076367">
                                          <w:marLeft w:val="0"/>
                                          <w:marRight w:val="0"/>
                                          <w:marTop w:val="120"/>
                                          <w:marBottom w:val="0"/>
                                          <w:divBdr>
                                            <w:top w:val="none" w:sz="0" w:space="0" w:color="auto"/>
                                            <w:left w:val="none" w:sz="0" w:space="0" w:color="auto"/>
                                            <w:bottom w:val="none" w:sz="0" w:space="0" w:color="auto"/>
                                            <w:right w:val="none" w:sz="0" w:space="0" w:color="auto"/>
                                          </w:divBdr>
                                        </w:div>
                                      </w:divsChild>
                                    </w:div>
                                    <w:div w:id="818884118">
                                      <w:marLeft w:val="0"/>
                                      <w:marRight w:val="0"/>
                                      <w:marTop w:val="120"/>
                                      <w:marBottom w:val="0"/>
                                      <w:divBdr>
                                        <w:top w:val="none" w:sz="0" w:space="0" w:color="auto"/>
                                        <w:left w:val="none" w:sz="0" w:space="0" w:color="auto"/>
                                        <w:bottom w:val="none" w:sz="0" w:space="0" w:color="auto"/>
                                        <w:right w:val="none" w:sz="0" w:space="0" w:color="auto"/>
                                      </w:divBdr>
                                    </w:div>
                                  </w:divsChild>
                                </w:div>
                                <w:div w:id="679165874">
                                  <w:marLeft w:val="0"/>
                                  <w:marRight w:val="0"/>
                                  <w:marTop w:val="0"/>
                                  <w:marBottom w:val="0"/>
                                  <w:divBdr>
                                    <w:top w:val="none" w:sz="0" w:space="0" w:color="auto"/>
                                    <w:left w:val="none" w:sz="0" w:space="0" w:color="auto"/>
                                    <w:bottom w:val="none" w:sz="0" w:space="0" w:color="auto"/>
                                    <w:right w:val="none" w:sz="0" w:space="0" w:color="auto"/>
                                  </w:divBdr>
                                  <w:divsChild>
                                    <w:div w:id="1199005797">
                                      <w:marLeft w:val="0"/>
                                      <w:marRight w:val="0"/>
                                      <w:marTop w:val="0"/>
                                      <w:marBottom w:val="0"/>
                                      <w:divBdr>
                                        <w:top w:val="none" w:sz="0" w:space="0" w:color="auto"/>
                                        <w:left w:val="none" w:sz="0" w:space="0" w:color="auto"/>
                                        <w:bottom w:val="none" w:sz="0" w:space="0" w:color="auto"/>
                                        <w:right w:val="none" w:sz="0" w:space="0" w:color="auto"/>
                                      </w:divBdr>
                                      <w:divsChild>
                                        <w:div w:id="399326824">
                                          <w:marLeft w:val="0"/>
                                          <w:marRight w:val="0"/>
                                          <w:marTop w:val="120"/>
                                          <w:marBottom w:val="0"/>
                                          <w:divBdr>
                                            <w:top w:val="none" w:sz="0" w:space="0" w:color="auto"/>
                                            <w:left w:val="none" w:sz="0" w:space="0" w:color="auto"/>
                                            <w:bottom w:val="none" w:sz="0" w:space="0" w:color="auto"/>
                                            <w:right w:val="none" w:sz="0" w:space="0" w:color="auto"/>
                                          </w:divBdr>
                                        </w:div>
                                      </w:divsChild>
                                    </w:div>
                                    <w:div w:id="1724283967">
                                      <w:marLeft w:val="0"/>
                                      <w:marRight w:val="0"/>
                                      <w:marTop w:val="120"/>
                                      <w:marBottom w:val="0"/>
                                      <w:divBdr>
                                        <w:top w:val="none" w:sz="0" w:space="0" w:color="auto"/>
                                        <w:left w:val="none" w:sz="0" w:space="0" w:color="auto"/>
                                        <w:bottom w:val="none" w:sz="0" w:space="0" w:color="auto"/>
                                        <w:right w:val="none" w:sz="0" w:space="0" w:color="auto"/>
                                      </w:divBdr>
                                    </w:div>
                                  </w:divsChild>
                                </w:div>
                                <w:div w:id="1180850938">
                                  <w:marLeft w:val="0"/>
                                  <w:marRight w:val="0"/>
                                  <w:marTop w:val="0"/>
                                  <w:marBottom w:val="0"/>
                                  <w:divBdr>
                                    <w:top w:val="none" w:sz="0" w:space="0" w:color="auto"/>
                                    <w:left w:val="none" w:sz="0" w:space="0" w:color="auto"/>
                                    <w:bottom w:val="none" w:sz="0" w:space="0" w:color="auto"/>
                                    <w:right w:val="none" w:sz="0" w:space="0" w:color="auto"/>
                                  </w:divBdr>
                                  <w:divsChild>
                                    <w:div w:id="623200353">
                                      <w:marLeft w:val="0"/>
                                      <w:marRight w:val="0"/>
                                      <w:marTop w:val="120"/>
                                      <w:marBottom w:val="0"/>
                                      <w:divBdr>
                                        <w:top w:val="none" w:sz="0" w:space="0" w:color="auto"/>
                                        <w:left w:val="none" w:sz="0" w:space="0" w:color="auto"/>
                                        <w:bottom w:val="none" w:sz="0" w:space="0" w:color="auto"/>
                                        <w:right w:val="none" w:sz="0" w:space="0" w:color="auto"/>
                                      </w:divBdr>
                                    </w:div>
                                    <w:div w:id="674379585">
                                      <w:marLeft w:val="0"/>
                                      <w:marRight w:val="0"/>
                                      <w:marTop w:val="0"/>
                                      <w:marBottom w:val="0"/>
                                      <w:divBdr>
                                        <w:top w:val="none" w:sz="0" w:space="0" w:color="auto"/>
                                        <w:left w:val="none" w:sz="0" w:space="0" w:color="auto"/>
                                        <w:bottom w:val="none" w:sz="0" w:space="0" w:color="auto"/>
                                        <w:right w:val="none" w:sz="0" w:space="0" w:color="auto"/>
                                      </w:divBdr>
                                      <w:divsChild>
                                        <w:div w:id="116066012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95280854">
                                  <w:marLeft w:val="0"/>
                                  <w:marRight w:val="0"/>
                                  <w:marTop w:val="0"/>
                                  <w:marBottom w:val="0"/>
                                  <w:divBdr>
                                    <w:top w:val="none" w:sz="0" w:space="0" w:color="auto"/>
                                    <w:left w:val="none" w:sz="0" w:space="0" w:color="auto"/>
                                    <w:bottom w:val="none" w:sz="0" w:space="0" w:color="auto"/>
                                    <w:right w:val="none" w:sz="0" w:space="0" w:color="auto"/>
                                  </w:divBdr>
                                  <w:divsChild>
                                    <w:div w:id="892548529">
                                      <w:marLeft w:val="0"/>
                                      <w:marRight w:val="0"/>
                                      <w:marTop w:val="120"/>
                                      <w:marBottom w:val="0"/>
                                      <w:divBdr>
                                        <w:top w:val="none" w:sz="0" w:space="0" w:color="auto"/>
                                        <w:left w:val="none" w:sz="0" w:space="0" w:color="auto"/>
                                        <w:bottom w:val="none" w:sz="0" w:space="0" w:color="auto"/>
                                        <w:right w:val="none" w:sz="0" w:space="0" w:color="auto"/>
                                      </w:divBdr>
                                    </w:div>
                                    <w:div w:id="1279222403">
                                      <w:marLeft w:val="0"/>
                                      <w:marRight w:val="0"/>
                                      <w:marTop w:val="0"/>
                                      <w:marBottom w:val="0"/>
                                      <w:divBdr>
                                        <w:top w:val="none" w:sz="0" w:space="0" w:color="auto"/>
                                        <w:left w:val="none" w:sz="0" w:space="0" w:color="auto"/>
                                        <w:bottom w:val="none" w:sz="0" w:space="0" w:color="auto"/>
                                        <w:right w:val="none" w:sz="0" w:space="0" w:color="auto"/>
                                      </w:divBdr>
                                      <w:divsChild>
                                        <w:div w:id="13011066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39090763">
                                  <w:marLeft w:val="0"/>
                                  <w:marRight w:val="0"/>
                                  <w:marTop w:val="0"/>
                                  <w:marBottom w:val="0"/>
                                  <w:divBdr>
                                    <w:top w:val="none" w:sz="0" w:space="0" w:color="auto"/>
                                    <w:left w:val="none" w:sz="0" w:space="0" w:color="auto"/>
                                    <w:bottom w:val="none" w:sz="0" w:space="0" w:color="auto"/>
                                    <w:right w:val="none" w:sz="0" w:space="0" w:color="auto"/>
                                  </w:divBdr>
                                  <w:divsChild>
                                    <w:div w:id="1149129114">
                                      <w:marLeft w:val="0"/>
                                      <w:marRight w:val="0"/>
                                      <w:marTop w:val="120"/>
                                      <w:marBottom w:val="0"/>
                                      <w:divBdr>
                                        <w:top w:val="none" w:sz="0" w:space="0" w:color="auto"/>
                                        <w:left w:val="none" w:sz="0" w:space="0" w:color="auto"/>
                                        <w:bottom w:val="none" w:sz="0" w:space="0" w:color="auto"/>
                                        <w:right w:val="none" w:sz="0" w:space="0" w:color="auto"/>
                                      </w:divBdr>
                                    </w:div>
                                    <w:div w:id="1593004894">
                                      <w:marLeft w:val="0"/>
                                      <w:marRight w:val="0"/>
                                      <w:marTop w:val="0"/>
                                      <w:marBottom w:val="0"/>
                                      <w:divBdr>
                                        <w:top w:val="none" w:sz="0" w:space="0" w:color="auto"/>
                                        <w:left w:val="none" w:sz="0" w:space="0" w:color="auto"/>
                                        <w:bottom w:val="none" w:sz="0" w:space="0" w:color="auto"/>
                                        <w:right w:val="none" w:sz="0" w:space="0" w:color="auto"/>
                                      </w:divBdr>
                                      <w:divsChild>
                                        <w:div w:id="71384804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20620447">
                                  <w:marLeft w:val="0"/>
                                  <w:marRight w:val="0"/>
                                  <w:marTop w:val="0"/>
                                  <w:marBottom w:val="0"/>
                                  <w:divBdr>
                                    <w:top w:val="none" w:sz="0" w:space="0" w:color="auto"/>
                                    <w:left w:val="none" w:sz="0" w:space="0" w:color="auto"/>
                                    <w:bottom w:val="none" w:sz="0" w:space="0" w:color="auto"/>
                                    <w:right w:val="none" w:sz="0" w:space="0" w:color="auto"/>
                                  </w:divBdr>
                                  <w:divsChild>
                                    <w:div w:id="152570875">
                                      <w:marLeft w:val="0"/>
                                      <w:marRight w:val="0"/>
                                      <w:marTop w:val="120"/>
                                      <w:marBottom w:val="0"/>
                                      <w:divBdr>
                                        <w:top w:val="none" w:sz="0" w:space="0" w:color="auto"/>
                                        <w:left w:val="none" w:sz="0" w:space="0" w:color="auto"/>
                                        <w:bottom w:val="none" w:sz="0" w:space="0" w:color="auto"/>
                                        <w:right w:val="none" w:sz="0" w:space="0" w:color="auto"/>
                                      </w:divBdr>
                                    </w:div>
                                    <w:div w:id="1360161569">
                                      <w:marLeft w:val="0"/>
                                      <w:marRight w:val="0"/>
                                      <w:marTop w:val="0"/>
                                      <w:marBottom w:val="0"/>
                                      <w:divBdr>
                                        <w:top w:val="none" w:sz="0" w:space="0" w:color="auto"/>
                                        <w:left w:val="none" w:sz="0" w:space="0" w:color="auto"/>
                                        <w:bottom w:val="none" w:sz="0" w:space="0" w:color="auto"/>
                                        <w:right w:val="none" w:sz="0" w:space="0" w:color="auto"/>
                                      </w:divBdr>
                                      <w:divsChild>
                                        <w:div w:id="9823941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8387437">
          <w:marLeft w:val="0"/>
          <w:marRight w:val="0"/>
          <w:marTop w:val="0"/>
          <w:marBottom w:val="0"/>
          <w:divBdr>
            <w:top w:val="none" w:sz="0" w:space="0" w:color="auto"/>
            <w:left w:val="none" w:sz="0" w:space="0" w:color="auto"/>
            <w:bottom w:val="none" w:sz="0" w:space="0" w:color="auto"/>
            <w:right w:val="none" w:sz="0" w:space="0" w:color="auto"/>
          </w:divBdr>
          <w:divsChild>
            <w:div w:id="1645282339">
              <w:marLeft w:val="0"/>
              <w:marRight w:val="0"/>
              <w:marTop w:val="0"/>
              <w:marBottom w:val="0"/>
              <w:divBdr>
                <w:top w:val="none" w:sz="0" w:space="0" w:color="auto"/>
                <w:left w:val="none" w:sz="0" w:space="0" w:color="auto"/>
                <w:bottom w:val="none" w:sz="0" w:space="0" w:color="auto"/>
                <w:right w:val="none" w:sz="0" w:space="0" w:color="auto"/>
              </w:divBdr>
            </w:div>
          </w:divsChild>
        </w:div>
        <w:div w:id="1006861639">
          <w:marLeft w:val="0"/>
          <w:marRight w:val="0"/>
          <w:marTop w:val="0"/>
          <w:marBottom w:val="0"/>
          <w:divBdr>
            <w:top w:val="none" w:sz="0" w:space="0" w:color="auto"/>
            <w:left w:val="none" w:sz="0" w:space="0" w:color="auto"/>
            <w:bottom w:val="none" w:sz="0" w:space="0" w:color="auto"/>
            <w:right w:val="none" w:sz="0" w:space="0" w:color="auto"/>
          </w:divBdr>
          <w:divsChild>
            <w:div w:id="1348755211">
              <w:marLeft w:val="0"/>
              <w:marRight w:val="0"/>
              <w:marTop w:val="0"/>
              <w:marBottom w:val="0"/>
              <w:divBdr>
                <w:top w:val="none" w:sz="0" w:space="0" w:color="auto"/>
                <w:left w:val="none" w:sz="0" w:space="0" w:color="auto"/>
                <w:bottom w:val="none" w:sz="0" w:space="0" w:color="auto"/>
                <w:right w:val="none" w:sz="0" w:space="0" w:color="auto"/>
              </w:divBdr>
            </w:div>
            <w:div w:id="1354840207">
              <w:marLeft w:val="0"/>
              <w:marRight w:val="0"/>
              <w:marTop w:val="120"/>
              <w:marBottom w:val="0"/>
              <w:divBdr>
                <w:top w:val="none" w:sz="0" w:space="0" w:color="auto"/>
                <w:left w:val="none" w:sz="0" w:space="0" w:color="auto"/>
                <w:bottom w:val="none" w:sz="0" w:space="0" w:color="auto"/>
                <w:right w:val="none" w:sz="0" w:space="0" w:color="auto"/>
              </w:divBdr>
            </w:div>
          </w:divsChild>
        </w:div>
        <w:div w:id="1033699744">
          <w:marLeft w:val="0"/>
          <w:marRight w:val="0"/>
          <w:marTop w:val="0"/>
          <w:marBottom w:val="0"/>
          <w:divBdr>
            <w:top w:val="none" w:sz="0" w:space="0" w:color="auto"/>
            <w:left w:val="none" w:sz="0" w:space="0" w:color="auto"/>
            <w:bottom w:val="none" w:sz="0" w:space="0" w:color="auto"/>
            <w:right w:val="none" w:sz="0" w:space="0" w:color="auto"/>
          </w:divBdr>
          <w:divsChild>
            <w:div w:id="477845045">
              <w:marLeft w:val="0"/>
              <w:marRight w:val="0"/>
              <w:marTop w:val="120"/>
              <w:marBottom w:val="0"/>
              <w:divBdr>
                <w:top w:val="none" w:sz="0" w:space="0" w:color="auto"/>
                <w:left w:val="none" w:sz="0" w:space="0" w:color="auto"/>
                <w:bottom w:val="none" w:sz="0" w:space="0" w:color="auto"/>
                <w:right w:val="none" w:sz="0" w:space="0" w:color="auto"/>
              </w:divBdr>
            </w:div>
            <w:div w:id="1257514505">
              <w:marLeft w:val="0"/>
              <w:marRight w:val="0"/>
              <w:marTop w:val="0"/>
              <w:marBottom w:val="0"/>
              <w:divBdr>
                <w:top w:val="none" w:sz="0" w:space="0" w:color="auto"/>
                <w:left w:val="none" w:sz="0" w:space="0" w:color="auto"/>
                <w:bottom w:val="none" w:sz="0" w:space="0" w:color="auto"/>
                <w:right w:val="none" w:sz="0" w:space="0" w:color="auto"/>
              </w:divBdr>
            </w:div>
          </w:divsChild>
        </w:div>
        <w:div w:id="1122459739">
          <w:marLeft w:val="0"/>
          <w:marRight w:val="0"/>
          <w:marTop w:val="0"/>
          <w:marBottom w:val="0"/>
          <w:divBdr>
            <w:top w:val="none" w:sz="0" w:space="0" w:color="auto"/>
            <w:left w:val="none" w:sz="0" w:space="0" w:color="auto"/>
            <w:bottom w:val="none" w:sz="0" w:space="0" w:color="auto"/>
            <w:right w:val="none" w:sz="0" w:space="0" w:color="auto"/>
          </w:divBdr>
          <w:divsChild>
            <w:div w:id="1530681792">
              <w:marLeft w:val="0"/>
              <w:marRight w:val="0"/>
              <w:marTop w:val="0"/>
              <w:marBottom w:val="0"/>
              <w:divBdr>
                <w:top w:val="none" w:sz="0" w:space="0" w:color="auto"/>
                <w:left w:val="none" w:sz="0" w:space="0" w:color="auto"/>
                <w:bottom w:val="none" w:sz="0" w:space="0" w:color="auto"/>
                <w:right w:val="none" w:sz="0" w:space="0" w:color="auto"/>
              </w:divBdr>
            </w:div>
            <w:div w:id="1735810217">
              <w:marLeft w:val="0"/>
              <w:marRight w:val="0"/>
              <w:marTop w:val="120"/>
              <w:marBottom w:val="0"/>
              <w:divBdr>
                <w:top w:val="none" w:sz="0" w:space="0" w:color="auto"/>
                <w:left w:val="none" w:sz="0" w:space="0" w:color="auto"/>
                <w:bottom w:val="none" w:sz="0" w:space="0" w:color="auto"/>
                <w:right w:val="none" w:sz="0" w:space="0" w:color="auto"/>
              </w:divBdr>
            </w:div>
          </w:divsChild>
        </w:div>
        <w:div w:id="1616058726">
          <w:marLeft w:val="0"/>
          <w:marRight w:val="0"/>
          <w:marTop w:val="0"/>
          <w:marBottom w:val="0"/>
          <w:divBdr>
            <w:top w:val="none" w:sz="0" w:space="0" w:color="auto"/>
            <w:left w:val="none" w:sz="0" w:space="0" w:color="auto"/>
            <w:bottom w:val="none" w:sz="0" w:space="0" w:color="auto"/>
            <w:right w:val="none" w:sz="0" w:space="0" w:color="auto"/>
          </w:divBdr>
          <w:divsChild>
            <w:div w:id="751003341">
              <w:marLeft w:val="0"/>
              <w:marRight w:val="0"/>
              <w:marTop w:val="0"/>
              <w:marBottom w:val="0"/>
              <w:divBdr>
                <w:top w:val="none" w:sz="0" w:space="0" w:color="auto"/>
                <w:left w:val="none" w:sz="0" w:space="0" w:color="auto"/>
                <w:bottom w:val="none" w:sz="0" w:space="0" w:color="auto"/>
                <w:right w:val="none" w:sz="0" w:space="0" w:color="auto"/>
              </w:divBdr>
            </w:div>
            <w:div w:id="1250459401">
              <w:marLeft w:val="0"/>
              <w:marRight w:val="0"/>
              <w:marTop w:val="120"/>
              <w:marBottom w:val="0"/>
              <w:divBdr>
                <w:top w:val="none" w:sz="0" w:space="0" w:color="auto"/>
                <w:left w:val="none" w:sz="0" w:space="0" w:color="auto"/>
                <w:bottom w:val="none" w:sz="0" w:space="0" w:color="auto"/>
                <w:right w:val="none" w:sz="0" w:space="0" w:color="auto"/>
              </w:divBdr>
            </w:div>
          </w:divsChild>
        </w:div>
        <w:div w:id="1733428865">
          <w:marLeft w:val="0"/>
          <w:marRight w:val="0"/>
          <w:marTop w:val="0"/>
          <w:marBottom w:val="0"/>
          <w:divBdr>
            <w:top w:val="none" w:sz="0" w:space="0" w:color="auto"/>
            <w:left w:val="none" w:sz="0" w:space="0" w:color="auto"/>
            <w:bottom w:val="none" w:sz="0" w:space="0" w:color="auto"/>
            <w:right w:val="none" w:sz="0" w:space="0" w:color="auto"/>
          </w:divBdr>
          <w:divsChild>
            <w:div w:id="733815960">
              <w:marLeft w:val="0"/>
              <w:marRight w:val="0"/>
              <w:marTop w:val="0"/>
              <w:marBottom w:val="0"/>
              <w:divBdr>
                <w:top w:val="none" w:sz="0" w:space="0" w:color="auto"/>
                <w:left w:val="none" w:sz="0" w:space="0" w:color="auto"/>
                <w:bottom w:val="none" w:sz="0" w:space="0" w:color="auto"/>
                <w:right w:val="none" w:sz="0" w:space="0" w:color="auto"/>
              </w:divBdr>
            </w:div>
            <w:div w:id="829640337">
              <w:marLeft w:val="0"/>
              <w:marRight w:val="0"/>
              <w:marTop w:val="120"/>
              <w:marBottom w:val="0"/>
              <w:divBdr>
                <w:top w:val="none" w:sz="0" w:space="0" w:color="auto"/>
                <w:left w:val="none" w:sz="0" w:space="0" w:color="auto"/>
                <w:bottom w:val="none" w:sz="0" w:space="0" w:color="auto"/>
                <w:right w:val="none" w:sz="0" w:space="0" w:color="auto"/>
              </w:divBdr>
            </w:div>
          </w:divsChild>
        </w:div>
        <w:div w:id="1924531639">
          <w:marLeft w:val="0"/>
          <w:marRight w:val="0"/>
          <w:marTop w:val="0"/>
          <w:marBottom w:val="0"/>
          <w:divBdr>
            <w:top w:val="none" w:sz="0" w:space="0" w:color="auto"/>
            <w:left w:val="none" w:sz="0" w:space="0" w:color="auto"/>
            <w:bottom w:val="none" w:sz="0" w:space="0" w:color="auto"/>
            <w:right w:val="none" w:sz="0" w:space="0" w:color="auto"/>
          </w:divBdr>
          <w:divsChild>
            <w:div w:id="1837527014">
              <w:marLeft w:val="0"/>
              <w:marRight w:val="0"/>
              <w:marTop w:val="120"/>
              <w:marBottom w:val="0"/>
              <w:divBdr>
                <w:top w:val="none" w:sz="0" w:space="0" w:color="auto"/>
                <w:left w:val="none" w:sz="0" w:space="0" w:color="auto"/>
                <w:bottom w:val="none" w:sz="0" w:space="0" w:color="auto"/>
                <w:right w:val="none" w:sz="0" w:space="0" w:color="auto"/>
              </w:divBdr>
            </w:div>
            <w:div w:id="185075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02759">
      <w:bodyDiv w:val="1"/>
      <w:marLeft w:val="0"/>
      <w:marRight w:val="0"/>
      <w:marTop w:val="0"/>
      <w:marBottom w:val="0"/>
      <w:divBdr>
        <w:top w:val="none" w:sz="0" w:space="0" w:color="auto"/>
        <w:left w:val="none" w:sz="0" w:space="0" w:color="auto"/>
        <w:bottom w:val="none" w:sz="0" w:space="0" w:color="auto"/>
        <w:right w:val="none" w:sz="0" w:space="0" w:color="auto"/>
      </w:divBdr>
    </w:div>
    <w:div w:id="1681154378">
      <w:bodyDiv w:val="1"/>
      <w:marLeft w:val="0"/>
      <w:marRight w:val="0"/>
      <w:marTop w:val="0"/>
      <w:marBottom w:val="0"/>
      <w:divBdr>
        <w:top w:val="none" w:sz="0" w:space="0" w:color="auto"/>
        <w:left w:val="none" w:sz="0" w:space="0" w:color="auto"/>
        <w:bottom w:val="none" w:sz="0" w:space="0" w:color="auto"/>
        <w:right w:val="none" w:sz="0" w:space="0" w:color="auto"/>
      </w:divBdr>
    </w:div>
    <w:div w:id="1726952575">
      <w:bodyDiv w:val="1"/>
      <w:marLeft w:val="0"/>
      <w:marRight w:val="0"/>
      <w:marTop w:val="0"/>
      <w:marBottom w:val="0"/>
      <w:divBdr>
        <w:top w:val="none" w:sz="0" w:space="0" w:color="auto"/>
        <w:left w:val="none" w:sz="0" w:space="0" w:color="auto"/>
        <w:bottom w:val="none" w:sz="0" w:space="0" w:color="auto"/>
        <w:right w:val="none" w:sz="0" w:space="0" w:color="auto"/>
      </w:divBdr>
    </w:div>
    <w:div w:id="1731152018">
      <w:bodyDiv w:val="1"/>
      <w:marLeft w:val="0"/>
      <w:marRight w:val="0"/>
      <w:marTop w:val="0"/>
      <w:marBottom w:val="0"/>
      <w:divBdr>
        <w:top w:val="none" w:sz="0" w:space="0" w:color="auto"/>
        <w:left w:val="none" w:sz="0" w:space="0" w:color="auto"/>
        <w:bottom w:val="none" w:sz="0" w:space="0" w:color="auto"/>
        <w:right w:val="none" w:sz="0" w:space="0" w:color="auto"/>
      </w:divBdr>
    </w:div>
    <w:div w:id="1800682637">
      <w:bodyDiv w:val="1"/>
      <w:marLeft w:val="0"/>
      <w:marRight w:val="0"/>
      <w:marTop w:val="0"/>
      <w:marBottom w:val="0"/>
      <w:divBdr>
        <w:top w:val="none" w:sz="0" w:space="0" w:color="auto"/>
        <w:left w:val="none" w:sz="0" w:space="0" w:color="auto"/>
        <w:bottom w:val="none" w:sz="0" w:space="0" w:color="auto"/>
        <w:right w:val="none" w:sz="0" w:space="0" w:color="auto"/>
      </w:divBdr>
      <w:divsChild>
        <w:div w:id="249702763">
          <w:marLeft w:val="0"/>
          <w:marRight w:val="0"/>
          <w:marTop w:val="0"/>
          <w:marBottom w:val="0"/>
          <w:divBdr>
            <w:top w:val="none" w:sz="0" w:space="0" w:color="auto"/>
            <w:left w:val="none" w:sz="0" w:space="0" w:color="auto"/>
            <w:bottom w:val="none" w:sz="0" w:space="0" w:color="auto"/>
            <w:right w:val="none" w:sz="0" w:space="0" w:color="auto"/>
          </w:divBdr>
          <w:divsChild>
            <w:div w:id="379206123">
              <w:marLeft w:val="0"/>
              <w:marRight w:val="0"/>
              <w:marTop w:val="0"/>
              <w:marBottom w:val="0"/>
              <w:divBdr>
                <w:top w:val="none" w:sz="0" w:space="0" w:color="auto"/>
                <w:left w:val="none" w:sz="0" w:space="0" w:color="auto"/>
                <w:bottom w:val="none" w:sz="0" w:space="0" w:color="auto"/>
                <w:right w:val="none" w:sz="0" w:space="0" w:color="auto"/>
              </w:divBdr>
            </w:div>
            <w:div w:id="1754231259">
              <w:marLeft w:val="0"/>
              <w:marRight w:val="0"/>
              <w:marTop w:val="120"/>
              <w:marBottom w:val="0"/>
              <w:divBdr>
                <w:top w:val="none" w:sz="0" w:space="0" w:color="auto"/>
                <w:left w:val="none" w:sz="0" w:space="0" w:color="auto"/>
                <w:bottom w:val="none" w:sz="0" w:space="0" w:color="auto"/>
                <w:right w:val="none" w:sz="0" w:space="0" w:color="auto"/>
              </w:divBdr>
            </w:div>
          </w:divsChild>
        </w:div>
        <w:div w:id="413860419">
          <w:marLeft w:val="0"/>
          <w:marRight w:val="0"/>
          <w:marTop w:val="0"/>
          <w:marBottom w:val="0"/>
          <w:divBdr>
            <w:top w:val="none" w:sz="0" w:space="0" w:color="auto"/>
            <w:left w:val="none" w:sz="0" w:space="0" w:color="auto"/>
            <w:bottom w:val="none" w:sz="0" w:space="0" w:color="auto"/>
            <w:right w:val="none" w:sz="0" w:space="0" w:color="auto"/>
          </w:divBdr>
          <w:divsChild>
            <w:div w:id="526676778">
              <w:marLeft w:val="0"/>
              <w:marRight w:val="0"/>
              <w:marTop w:val="120"/>
              <w:marBottom w:val="0"/>
              <w:divBdr>
                <w:top w:val="none" w:sz="0" w:space="0" w:color="auto"/>
                <w:left w:val="none" w:sz="0" w:space="0" w:color="auto"/>
                <w:bottom w:val="none" w:sz="0" w:space="0" w:color="auto"/>
                <w:right w:val="none" w:sz="0" w:space="0" w:color="auto"/>
              </w:divBdr>
            </w:div>
            <w:div w:id="941768108">
              <w:marLeft w:val="0"/>
              <w:marRight w:val="0"/>
              <w:marTop w:val="0"/>
              <w:marBottom w:val="0"/>
              <w:divBdr>
                <w:top w:val="none" w:sz="0" w:space="0" w:color="auto"/>
                <w:left w:val="none" w:sz="0" w:space="0" w:color="auto"/>
                <w:bottom w:val="none" w:sz="0" w:space="0" w:color="auto"/>
                <w:right w:val="none" w:sz="0" w:space="0" w:color="auto"/>
              </w:divBdr>
            </w:div>
          </w:divsChild>
        </w:div>
        <w:div w:id="465052373">
          <w:marLeft w:val="0"/>
          <w:marRight w:val="0"/>
          <w:marTop w:val="0"/>
          <w:marBottom w:val="0"/>
          <w:divBdr>
            <w:top w:val="none" w:sz="0" w:space="0" w:color="auto"/>
            <w:left w:val="none" w:sz="0" w:space="0" w:color="auto"/>
            <w:bottom w:val="none" w:sz="0" w:space="0" w:color="auto"/>
            <w:right w:val="none" w:sz="0" w:space="0" w:color="auto"/>
          </w:divBdr>
          <w:divsChild>
            <w:div w:id="607782423">
              <w:marLeft w:val="0"/>
              <w:marRight w:val="0"/>
              <w:marTop w:val="0"/>
              <w:marBottom w:val="0"/>
              <w:divBdr>
                <w:top w:val="none" w:sz="0" w:space="0" w:color="auto"/>
                <w:left w:val="none" w:sz="0" w:space="0" w:color="auto"/>
                <w:bottom w:val="none" w:sz="0" w:space="0" w:color="auto"/>
                <w:right w:val="none" w:sz="0" w:space="0" w:color="auto"/>
              </w:divBdr>
            </w:div>
            <w:div w:id="1058473308">
              <w:marLeft w:val="0"/>
              <w:marRight w:val="0"/>
              <w:marTop w:val="120"/>
              <w:marBottom w:val="0"/>
              <w:divBdr>
                <w:top w:val="none" w:sz="0" w:space="0" w:color="auto"/>
                <w:left w:val="none" w:sz="0" w:space="0" w:color="auto"/>
                <w:bottom w:val="none" w:sz="0" w:space="0" w:color="auto"/>
                <w:right w:val="none" w:sz="0" w:space="0" w:color="auto"/>
              </w:divBdr>
            </w:div>
          </w:divsChild>
        </w:div>
        <w:div w:id="1046487414">
          <w:marLeft w:val="0"/>
          <w:marRight w:val="0"/>
          <w:marTop w:val="0"/>
          <w:marBottom w:val="0"/>
          <w:divBdr>
            <w:top w:val="none" w:sz="0" w:space="0" w:color="auto"/>
            <w:left w:val="none" w:sz="0" w:space="0" w:color="auto"/>
            <w:bottom w:val="none" w:sz="0" w:space="0" w:color="auto"/>
            <w:right w:val="none" w:sz="0" w:space="0" w:color="auto"/>
          </w:divBdr>
          <w:divsChild>
            <w:div w:id="1101685321">
              <w:marLeft w:val="0"/>
              <w:marRight w:val="0"/>
              <w:marTop w:val="0"/>
              <w:marBottom w:val="0"/>
              <w:divBdr>
                <w:top w:val="none" w:sz="0" w:space="0" w:color="auto"/>
                <w:left w:val="none" w:sz="0" w:space="0" w:color="auto"/>
                <w:bottom w:val="none" w:sz="0" w:space="0" w:color="auto"/>
                <w:right w:val="none" w:sz="0" w:space="0" w:color="auto"/>
              </w:divBdr>
            </w:div>
            <w:div w:id="1572736186">
              <w:marLeft w:val="0"/>
              <w:marRight w:val="0"/>
              <w:marTop w:val="120"/>
              <w:marBottom w:val="0"/>
              <w:divBdr>
                <w:top w:val="none" w:sz="0" w:space="0" w:color="auto"/>
                <w:left w:val="none" w:sz="0" w:space="0" w:color="auto"/>
                <w:bottom w:val="none" w:sz="0" w:space="0" w:color="auto"/>
                <w:right w:val="none" w:sz="0" w:space="0" w:color="auto"/>
              </w:divBdr>
            </w:div>
          </w:divsChild>
        </w:div>
        <w:div w:id="1149177239">
          <w:marLeft w:val="0"/>
          <w:marRight w:val="0"/>
          <w:marTop w:val="0"/>
          <w:marBottom w:val="0"/>
          <w:divBdr>
            <w:top w:val="none" w:sz="0" w:space="0" w:color="auto"/>
            <w:left w:val="none" w:sz="0" w:space="0" w:color="auto"/>
            <w:bottom w:val="none" w:sz="0" w:space="0" w:color="auto"/>
            <w:right w:val="none" w:sz="0" w:space="0" w:color="auto"/>
          </w:divBdr>
          <w:divsChild>
            <w:div w:id="1806240013">
              <w:marLeft w:val="0"/>
              <w:marRight w:val="0"/>
              <w:marTop w:val="0"/>
              <w:marBottom w:val="0"/>
              <w:divBdr>
                <w:top w:val="none" w:sz="0" w:space="0" w:color="auto"/>
                <w:left w:val="none" w:sz="0" w:space="0" w:color="auto"/>
                <w:bottom w:val="none" w:sz="0" w:space="0" w:color="auto"/>
                <w:right w:val="none" w:sz="0" w:space="0" w:color="auto"/>
              </w:divBdr>
            </w:div>
            <w:div w:id="1963530708">
              <w:marLeft w:val="0"/>
              <w:marRight w:val="0"/>
              <w:marTop w:val="120"/>
              <w:marBottom w:val="0"/>
              <w:divBdr>
                <w:top w:val="none" w:sz="0" w:space="0" w:color="auto"/>
                <w:left w:val="none" w:sz="0" w:space="0" w:color="auto"/>
                <w:bottom w:val="none" w:sz="0" w:space="0" w:color="auto"/>
                <w:right w:val="none" w:sz="0" w:space="0" w:color="auto"/>
              </w:divBdr>
            </w:div>
          </w:divsChild>
        </w:div>
        <w:div w:id="1408722930">
          <w:marLeft w:val="0"/>
          <w:marRight w:val="0"/>
          <w:marTop w:val="0"/>
          <w:marBottom w:val="0"/>
          <w:divBdr>
            <w:top w:val="none" w:sz="0" w:space="0" w:color="auto"/>
            <w:left w:val="none" w:sz="0" w:space="0" w:color="auto"/>
            <w:bottom w:val="none" w:sz="0" w:space="0" w:color="auto"/>
            <w:right w:val="none" w:sz="0" w:space="0" w:color="auto"/>
          </w:divBdr>
          <w:divsChild>
            <w:div w:id="93212646">
              <w:marLeft w:val="0"/>
              <w:marRight w:val="0"/>
              <w:marTop w:val="0"/>
              <w:marBottom w:val="0"/>
              <w:divBdr>
                <w:top w:val="none" w:sz="0" w:space="0" w:color="auto"/>
                <w:left w:val="none" w:sz="0" w:space="0" w:color="auto"/>
                <w:bottom w:val="none" w:sz="0" w:space="0" w:color="auto"/>
                <w:right w:val="none" w:sz="0" w:space="0" w:color="auto"/>
              </w:divBdr>
            </w:div>
          </w:divsChild>
        </w:div>
        <w:div w:id="1698627814">
          <w:marLeft w:val="0"/>
          <w:marRight w:val="0"/>
          <w:marTop w:val="0"/>
          <w:marBottom w:val="0"/>
          <w:divBdr>
            <w:top w:val="none" w:sz="0" w:space="0" w:color="auto"/>
            <w:left w:val="none" w:sz="0" w:space="0" w:color="auto"/>
            <w:bottom w:val="none" w:sz="0" w:space="0" w:color="auto"/>
            <w:right w:val="none" w:sz="0" w:space="0" w:color="auto"/>
          </w:divBdr>
          <w:divsChild>
            <w:div w:id="532233626">
              <w:marLeft w:val="0"/>
              <w:marRight w:val="0"/>
              <w:marTop w:val="0"/>
              <w:marBottom w:val="0"/>
              <w:divBdr>
                <w:top w:val="none" w:sz="0" w:space="0" w:color="auto"/>
                <w:left w:val="none" w:sz="0" w:space="0" w:color="auto"/>
                <w:bottom w:val="none" w:sz="0" w:space="0" w:color="auto"/>
                <w:right w:val="none" w:sz="0" w:space="0" w:color="auto"/>
              </w:divBdr>
            </w:div>
            <w:div w:id="1327391915">
              <w:marLeft w:val="0"/>
              <w:marRight w:val="0"/>
              <w:marTop w:val="120"/>
              <w:marBottom w:val="0"/>
              <w:divBdr>
                <w:top w:val="none" w:sz="0" w:space="0" w:color="auto"/>
                <w:left w:val="none" w:sz="0" w:space="0" w:color="auto"/>
                <w:bottom w:val="none" w:sz="0" w:space="0" w:color="auto"/>
                <w:right w:val="none" w:sz="0" w:space="0" w:color="auto"/>
              </w:divBdr>
            </w:div>
          </w:divsChild>
        </w:div>
        <w:div w:id="1760253587">
          <w:marLeft w:val="0"/>
          <w:marRight w:val="0"/>
          <w:marTop w:val="0"/>
          <w:marBottom w:val="0"/>
          <w:divBdr>
            <w:top w:val="none" w:sz="0" w:space="0" w:color="auto"/>
            <w:left w:val="none" w:sz="0" w:space="0" w:color="auto"/>
            <w:bottom w:val="none" w:sz="0" w:space="0" w:color="auto"/>
            <w:right w:val="none" w:sz="0" w:space="0" w:color="auto"/>
          </w:divBdr>
          <w:divsChild>
            <w:div w:id="149101579">
              <w:marLeft w:val="0"/>
              <w:marRight w:val="0"/>
              <w:marTop w:val="0"/>
              <w:marBottom w:val="0"/>
              <w:divBdr>
                <w:top w:val="none" w:sz="0" w:space="0" w:color="auto"/>
                <w:left w:val="none" w:sz="0" w:space="0" w:color="auto"/>
                <w:bottom w:val="none" w:sz="0" w:space="0" w:color="auto"/>
                <w:right w:val="none" w:sz="0" w:space="0" w:color="auto"/>
              </w:divBdr>
              <w:divsChild>
                <w:div w:id="477692742">
                  <w:marLeft w:val="0"/>
                  <w:marRight w:val="0"/>
                  <w:marTop w:val="0"/>
                  <w:marBottom w:val="0"/>
                  <w:divBdr>
                    <w:top w:val="none" w:sz="0" w:space="0" w:color="auto"/>
                    <w:left w:val="none" w:sz="0" w:space="0" w:color="auto"/>
                    <w:bottom w:val="none" w:sz="0" w:space="0" w:color="auto"/>
                    <w:right w:val="none" w:sz="0" w:space="0" w:color="auto"/>
                  </w:divBdr>
                  <w:divsChild>
                    <w:div w:id="99419020">
                      <w:marLeft w:val="0"/>
                      <w:marRight w:val="0"/>
                      <w:marTop w:val="0"/>
                      <w:marBottom w:val="0"/>
                      <w:divBdr>
                        <w:top w:val="none" w:sz="0" w:space="0" w:color="auto"/>
                        <w:left w:val="none" w:sz="0" w:space="0" w:color="auto"/>
                        <w:bottom w:val="none" w:sz="0" w:space="0" w:color="auto"/>
                        <w:right w:val="none" w:sz="0" w:space="0" w:color="auto"/>
                      </w:divBdr>
                      <w:divsChild>
                        <w:div w:id="796294449">
                          <w:marLeft w:val="0"/>
                          <w:marRight w:val="0"/>
                          <w:marTop w:val="0"/>
                          <w:marBottom w:val="0"/>
                          <w:divBdr>
                            <w:top w:val="none" w:sz="0" w:space="0" w:color="auto"/>
                            <w:left w:val="none" w:sz="0" w:space="0" w:color="auto"/>
                            <w:bottom w:val="none" w:sz="0" w:space="0" w:color="auto"/>
                            <w:right w:val="none" w:sz="0" w:space="0" w:color="auto"/>
                          </w:divBdr>
                          <w:divsChild>
                            <w:div w:id="232668553">
                              <w:marLeft w:val="0"/>
                              <w:marRight w:val="0"/>
                              <w:marTop w:val="120"/>
                              <w:marBottom w:val="0"/>
                              <w:divBdr>
                                <w:top w:val="none" w:sz="0" w:space="0" w:color="auto"/>
                                <w:left w:val="none" w:sz="0" w:space="0" w:color="auto"/>
                                <w:bottom w:val="none" w:sz="0" w:space="0" w:color="auto"/>
                                <w:right w:val="none" w:sz="0" w:space="0" w:color="auto"/>
                              </w:divBdr>
                            </w:div>
                            <w:div w:id="1068647310">
                              <w:marLeft w:val="0"/>
                              <w:marRight w:val="0"/>
                              <w:marTop w:val="0"/>
                              <w:marBottom w:val="0"/>
                              <w:divBdr>
                                <w:top w:val="none" w:sz="0" w:space="0" w:color="auto"/>
                                <w:left w:val="none" w:sz="0" w:space="0" w:color="auto"/>
                                <w:bottom w:val="none" w:sz="0" w:space="0" w:color="auto"/>
                                <w:right w:val="none" w:sz="0" w:space="0" w:color="auto"/>
                              </w:divBdr>
                            </w:div>
                          </w:divsChild>
                        </w:div>
                        <w:div w:id="834802980">
                          <w:marLeft w:val="0"/>
                          <w:marRight w:val="0"/>
                          <w:marTop w:val="0"/>
                          <w:marBottom w:val="0"/>
                          <w:divBdr>
                            <w:top w:val="none" w:sz="0" w:space="0" w:color="auto"/>
                            <w:left w:val="none" w:sz="0" w:space="0" w:color="auto"/>
                            <w:bottom w:val="none" w:sz="0" w:space="0" w:color="auto"/>
                            <w:right w:val="none" w:sz="0" w:space="0" w:color="auto"/>
                          </w:divBdr>
                          <w:divsChild>
                            <w:div w:id="192153889">
                              <w:marLeft w:val="0"/>
                              <w:marRight w:val="0"/>
                              <w:marTop w:val="0"/>
                              <w:marBottom w:val="0"/>
                              <w:divBdr>
                                <w:top w:val="none" w:sz="0" w:space="0" w:color="auto"/>
                                <w:left w:val="none" w:sz="0" w:space="0" w:color="auto"/>
                                <w:bottom w:val="none" w:sz="0" w:space="0" w:color="auto"/>
                                <w:right w:val="none" w:sz="0" w:space="0" w:color="auto"/>
                              </w:divBdr>
                              <w:divsChild>
                                <w:div w:id="1786803605">
                                  <w:marLeft w:val="0"/>
                                  <w:marRight w:val="0"/>
                                  <w:marTop w:val="0"/>
                                  <w:marBottom w:val="0"/>
                                  <w:divBdr>
                                    <w:top w:val="none" w:sz="0" w:space="0" w:color="auto"/>
                                    <w:left w:val="none" w:sz="0" w:space="0" w:color="auto"/>
                                    <w:bottom w:val="none" w:sz="0" w:space="0" w:color="auto"/>
                                    <w:right w:val="none" w:sz="0" w:space="0" w:color="auto"/>
                                  </w:divBdr>
                                  <w:divsChild>
                                    <w:div w:id="263466517">
                                      <w:marLeft w:val="0"/>
                                      <w:marRight w:val="0"/>
                                      <w:marTop w:val="120"/>
                                      <w:marBottom w:val="0"/>
                                      <w:divBdr>
                                        <w:top w:val="none" w:sz="0" w:space="0" w:color="auto"/>
                                        <w:left w:val="none" w:sz="0" w:space="0" w:color="auto"/>
                                        <w:bottom w:val="none" w:sz="0" w:space="0" w:color="auto"/>
                                        <w:right w:val="none" w:sz="0" w:space="0" w:color="auto"/>
                                      </w:divBdr>
                                    </w:div>
                                    <w:div w:id="819998396">
                                      <w:marLeft w:val="0"/>
                                      <w:marRight w:val="0"/>
                                      <w:marTop w:val="0"/>
                                      <w:marBottom w:val="0"/>
                                      <w:divBdr>
                                        <w:top w:val="none" w:sz="0" w:space="0" w:color="auto"/>
                                        <w:left w:val="none" w:sz="0" w:space="0" w:color="auto"/>
                                        <w:bottom w:val="none" w:sz="0" w:space="0" w:color="auto"/>
                                        <w:right w:val="none" w:sz="0" w:space="0" w:color="auto"/>
                                      </w:divBdr>
                                      <w:divsChild>
                                        <w:div w:id="20460562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16363210">
                                  <w:marLeft w:val="0"/>
                                  <w:marRight w:val="0"/>
                                  <w:marTop w:val="0"/>
                                  <w:marBottom w:val="0"/>
                                  <w:divBdr>
                                    <w:top w:val="none" w:sz="0" w:space="0" w:color="auto"/>
                                    <w:left w:val="none" w:sz="0" w:space="0" w:color="auto"/>
                                    <w:bottom w:val="none" w:sz="0" w:space="0" w:color="auto"/>
                                    <w:right w:val="none" w:sz="0" w:space="0" w:color="auto"/>
                                  </w:divBdr>
                                  <w:divsChild>
                                    <w:div w:id="943924510">
                                      <w:marLeft w:val="0"/>
                                      <w:marRight w:val="0"/>
                                      <w:marTop w:val="0"/>
                                      <w:marBottom w:val="0"/>
                                      <w:divBdr>
                                        <w:top w:val="none" w:sz="0" w:space="0" w:color="auto"/>
                                        <w:left w:val="none" w:sz="0" w:space="0" w:color="auto"/>
                                        <w:bottom w:val="none" w:sz="0" w:space="0" w:color="auto"/>
                                        <w:right w:val="none" w:sz="0" w:space="0" w:color="auto"/>
                                      </w:divBdr>
                                      <w:divsChild>
                                        <w:div w:id="1004825152">
                                          <w:marLeft w:val="0"/>
                                          <w:marRight w:val="0"/>
                                          <w:marTop w:val="120"/>
                                          <w:marBottom w:val="0"/>
                                          <w:divBdr>
                                            <w:top w:val="none" w:sz="0" w:space="0" w:color="auto"/>
                                            <w:left w:val="none" w:sz="0" w:space="0" w:color="auto"/>
                                            <w:bottom w:val="none" w:sz="0" w:space="0" w:color="auto"/>
                                            <w:right w:val="none" w:sz="0" w:space="0" w:color="auto"/>
                                          </w:divBdr>
                                        </w:div>
                                      </w:divsChild>
                                    </w:div>
                                    <w:div w:id="197802996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00225622">
                              <w:marLeft w:val="0"/>
                              <w:marRight w:val="0"/>
                              <w:marTop w:val="120"/>
                              <w:marBottom w:val="0"/>
                              <w:divBdr>
                                <w:top w:val="none" w:sz="0" w:space="0" w:color="auto"/>
                                <w:left w:val="none" w:sz="0" w:space="0" w:color="auto"/>
                                <w:bottom w:val="none" w:sz="0" w:space="0" w:color="auto"/>
                                <w:right w:val="none" w:sz="0" w:space="0" w:color="auto"/>
                              </w:divBdr>
                            </w:div>
                          </w:divsChild>
                        </w:div>
                        <w:div w:id="1523662420">
                          <w:marLeft w:val="0"/>
                          <w:marRight w:val="0"/>
                          <w:marTop w:val="0"/>
                          <w:marBottom w:val="0"/>
                          <w:divBdr>
                            <w:top w:val="none" w:sz="0" w:space="0" w:color="auto"/>
                            <w:left w:val="none" w:sz="0" w:space="0" w:color="auto"/>
                            <w:bottom w:val="none" w:sz="0" w:space="0" w:color="auto"/>
                            <w:right w:val="none" w:sz="0" w:space="0" w:color="auto"/>
                          </w:divBdr>
                          <w:divsChild>
                            <w:div w:id="1263730934">
                              <w:marLeft w:val="0"/>
                              <w:marRight w:val="0"/>
                              <w:marTop w:val="0"/>
                              <w:marBottom w:val="0"/>
                              <w:divBdr>
                                <w:top w:val="none" w:sz="0" w:space="0" w:color="auto"/>
                                <w:left w:val="none" w:sz="0" w:space="0" w:color="auto"/>
                                <w:bottom w:val="none" w:sz="0" w:space="0" w:color="auto"/>
                                <w:right w:val="none" w:sz="0" w:space="0" w:color="auto"/>
                              </w:divBdr>
                            </w:div>
                            <w:div w:id="210641241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14243346">
                      <w:marLeft w:val="0"/>
                      <w:marRight w:val="0"/>
                      <w:marTop w:val="120"/>
                      <w:marBottom w:val="0"/>
                      <w:divBdr>
                        <w:top w:val="none" w:sz="0" w:space="0" w:color="auto"/>
                        <w:left w:val="none" w:sz="0" w:space="0" w:color="auto"/>
                        <w:bottom w:val="none" w:sz="0" w:space="0" w:color="auto"/>
                        <w:right w:val="none" w:sz="0" w:space="0" w:color="auto"/>
                      </w:divBdr>
                    </w:div>
                  </w:divsChild>
                </w:div>
                <w:div w:id="1122307613">
                  <w:marLeft w:val="0"/>
                  <w:marRight w:val="0"/>
                  <w:marTop w:val="0"/>
                  <w:marBottom w:val="0"/>
                  <w:divBdr>
                    <w:top w:val="none" w:sz="0" w:space="0" w:color="auto"/>
                    <w:left w:val="none" w:sz="0" w:space="0" w:color="auto"/>
                    <w:bottom w:val="none" w:sz="0" w:space="0" w:color="auto"/>
                    <w:right w:val="none" w:sz="0" w:space="0" w:color="auto"/>
                  </w:divBdr>
                  <w:divsChild>
                    <w:div w:id="262078874">
                      <w:marLeft w:val="0"/>
                      <w:marRight w:val="0"/>
                      <w:marTop w:val="120"/>
                      <w:marBottom w:val="0"/>
                      <w:divBdr>
                        <w:top w:val="none" w:sz="0" w:space="0" w:color="auto"/>
                        <w:left w:val="none" w:sz="0" w:space="0" w:color="auto"/>
                        <w:bottom w:val="none" w:sz="0" w:space="0" w:color="auto"/>
                        <w:right w:val="none" w:sz="0" w:space="0" w:color="auto"/>
                      </w:divBdr>
                    </w:div>
                    <w:div w:id="624235683">
                      <w:marLeft w:val="0"/>
                      <w:marRight w:val="0"/>
                      <w:marTop w:val="0"/>
                      <w:marBottom w:val="0"/>
                      <w:divBdr>
                        <w:top w:val="none" w:sz="0" w:space="0" w:color="auto"/>
                        <w:left w:val="none" w:sz="0" w:space="0" w:color="auto"/>
                        <w:bottom w:val="none" w:sz="0" w:space="0" w:color="auto"/>
                        <w:right w:val="none" w:sz="0" w:space="0" w:color="auto"/>
                      </w:divBdr>
                      <w:divsChild>
                        <w:div w:id="307173108">
                          <w:marLeft w:val="0"/>
                          <w:marRight w:val="0"/>
                          <w:marTop w:val="0"/>
                          <w:marBottom w:val="0"/>
                          <w:divBdr>
                            <w:top w:val="none" w:sz="0" w:space="0" w:color="auto"/>
                            <w:left w:val="none" w:sz="0" w:space="0" w:color="auto"/>
                            <w:bottom w:val="none" w:sz="0" w:space="0" w:color="auto"/>
                            <w:right w:val="none" w:sz="0" w:space="0" w:color="auto"/>
                          </w:divBdr>
                          <w:divsChild>
                            <w:div w:id="1565482211">
                              <w:marLeft w:val="0"/>
                              <w:marRight w:val="0"/>
                              <w:marTop w:val="0"/>
                              <w:marBottom w:val="0"/>
                              <w:divBdr>
                                <w:top w:val="none" w:sz="0" w:space="0" w:color="auto"/>
                                <w:left w:val="none" w:sz="0" w:space="0" w:color="auto"/>
                                <w:bottom w:val="none" w:sz="0" w:space="0" w:color="auto"/>
                                <w:right w:val="none" w:sz="0" w:space="0" w:color="auto"/>
                              </w:divBdr>
                            </w:div>
                            <w:div w:id="1674794913">
                              <w:marLeft w:val="0"/>
                              <w:marRight w:val="0"/>
                              <w:marTop w:val="120"/>
                              <w:marBottom w:val="0"/>
                              <w:divBdr>
                                <w:top w:val="none" w:sz="0" w:space="0" w:color="auto"/>
                                <w:left w:val="none" w:sz="0" w:space="0" w:color="auto"/>
                                <w:bottom w:val="none" w:sz="0" w:space="0" w:color="auto"/>
                                <w:right w:val="none" w:sz="0" w:space="0" w:color="auto"/>
                              </w:divBdr>
                            </w:div>
                          </w:divsChild>
                        </w:div>
                        <w:div w:id="432164402">
                          <w:marLeft w:val="0"/>
                          <w:marRight w:val="0"/>
                          <w:marTop w:val="0"/>
                          <w:marBottom w:val="0"/>
                          <w:divBdr>
                            <w:top w:val="none" w:sz="0" w:space="0" w:color="auto"/>
                            <w:left w:val="none" w:sz="0" w:space="0" w:color="auto"/>
                            <w:bottom w:val="none" w:sz="0" w:space="0" w:color="auto"/>
                            <w:right w:val="none" w:sz="0" w:space="0" w:color="auto"/>
                          </w:divBdr>
                          <w:divsChild>
                            <w:div w:id="24064818">
                              <w:marLeft w:val="0"/>
                              <w:marRight w:val="0"/>
                              <w:marTop w:val="0"/>
                              <w:marBottom w:val="0"/>
                              <w:divBdr>
                                <w:top w:val="none" w:sz="0" w:space="0" w:color="auto"/>
                                <w:left w:val="none" w:sz="0" w:space="0" w:color="auto"/>
                                <w:bottom w:val="none" w:sz="0" w:space="0" w:color="auto"/>
                                <w:right w:val="none" w:sz="0" w:space="0" w:color="auto"/>
                              </w:divBdr>
                            </w:div>
                            <w:div w:id="1773815780">
                              <w:marLeft w:val="0"/>
                              <w:marRight w:val="0"/>
                              <w:marTop w:val="120"/>
                              <w:marBottom w:val="0"/>
                              <w:divBdr>
                                <w:top w:val="none" w:sz="0" w:space="0" w:color="auto"/>
                                <w:left w:val="none" w:sz="0" w:space="0" w:color="auto"/>
                                <w:bottom w:val="none" w:sz="0" w:space="0" w:color="auto"/>
                                <w:right w:val="none" w:sz="0" w:space="0" w:color="auto"/>
                              </w:divBdr>
                            </w:div>
                          </w:divsChild>
                        </w:div>
                        <w:div w:id="1582060259">
                          <w:marLeft w:val="0"/>
                          <w:marRight w:val="0"/>
                          <w:marTop w:val="0"/>
                          <w:marBottom w:val="0"/>
                          <w:divBdr>
                            <w:top w:val="none" w:sz="0" w:space="0" w:color="auto"/>
                            <w:left w:val="none" w:sz="0" w:space="0" w:color="auto"/>
                            <w:bottom w:val="none" w:sz="0" w:space="0" w:color="auto"/>
                            <w:right w:val="none" w:sz="0" w:space="0" w:color="auto"/>
                          </w:divBdr>
                          <w:divsChild>
                            <w:div w:id="137191934">
                              <w:marLeft w:val="0"/>
                              <w:marRight w:val="0"/>
                              <w:marTop w:val="120"/>
                              <w:marBottom w:val="0"/>
                              <w:divBdr>
                                <w:top w:val="none" w:sz="0" w:space="0" w:color="auto"/>
                                <w:left w:val="none" w:sz="0" w:space="0" w:color="auto"/>
                                <w:bottom w:val="none" w:sz="0" w:space="0" w:color="auto"/>
                                <w:right w:val="none" w:sz="0" w:space="0" w:color="auto"/>
                              </w:divBdr>
                            </w:div>
                            <w:div w:id="989019810">
                              <w:marLeft w:val="0"/>
                              <w:marRight w:val="0"/>
                              <w:marTop w:val="0"/>
                              <w:marBottom w:val="0"/>
                              <w:divBdr>
                                <w:top w:val="none" w:sz="0" w:space="0" w:color="auto"/>
                                <w:left w:val="none" w:sz="0" w:space="0" w:color="auto"/>
                                <w:bottom w:val="none" w:sz="0" w:space="0" w:color="auto"/>
                                <w:right w:val="none" w:sz="0" w:space="0" w:color="auto"/>
                              </w:divBdr>
                              <w:divsChild>
                                <w:div w:id="162279022">
                                  <w:marLeft w:val="0"/>
                                  <w:marRight w:val="0"/>
                                  <w:marTop w:val="0"/>
                                  <w:marBottom w:val="0"/>
                                  <w:divBdr>
                                    <w:top w:val="none" w:sz="0" w:space="0" w:color="auto"/>
                                    <w:left w:val="none" w:sz="0" w:space="0" w:color="auto"/>
                                    <w:bottom w:val="none" w:sz="0" w:space="0" w:color="auto"/>
                                    <w:right w:val="none" w:sz="0" w:space="0" w:color="auto"/>
                                  </w:divBdr>
                                  <w:divsChild>
                                    <w:div w:id="89397737">
                                      <w:marLeft w:val="0"/>
                                      <w:marRight w:val="0"/>
                                      <w:marTop w:val="0"/>
                                      <w:marBottom w:val="0"/>
                                      <w:divBdr>
                                        <w:top w:val="none" w:sz="0" w:space="0" w:color="auto"/>
                                        <w:left w:val="none" w:sz="0" w:space="0" w:color="auto"/>
                                        <w:bottom w:val="none" w:sz="0" w:space="0" w:color="auto"/>
                                        <w:right w:val="none" w:sz="0" w:space="0" w:color="auto"/>
                                      </w:divBdr>
                                      <w:divsChild>
                                        <w:div w:id="2056394540">
                                          <w:marLeft w:val="0"/>
                                          <w:marRight w:val="0"/>
                                          <w:marTop w:val="120"/>
                                          <w:marBottom w:val="0"/>
                                          <w:divBdr>
                                            <w:top w:val="none" w:sz="0" w:space="0" w:color="auto"/>
                                            <w:left w:val="none" w:sz="0" w:space="0" w:color="auto"/>
                                            <w:bottom w:val="none" w:sz="0" w:space="0" w:color="auto"/>
                                            <w:right w:val="none" w:sz="0" w:space="0" w:color="auto"/>
                                          </w:divBdr>
                                        </w:div>
                                      </w:divsChild>
                                    </w:div>
                                    <w:div w:id="986282549">
                                      <w:marLeft w:val="0"/>
                                      <w:marRight w:val="0"/>
                                      <w:marTop w:val="120"/>
                                      <w:marBottom w:val="0"/>
                                      <w:divBdr>
                                        <w:top w:val="none" w:sz="0" w:space="0" w:color="auto"/>
                                        <w:left w:val="none" w:sz="0" w:space="0" w:color="auto"/>
                                        <w:bottom w:val="none" w:sz="0" w:space="0" w:color="auto"/>
                                        <w:right w:val="none" w:sz="0" w:space="0" w:color="auto"/>
                                      </w:divBdr>
                                    </w:div>
                                  </w:divsChild>
                                </w:div>
                                <w:div w:id="470245784">
                                  <w:marLeft w:val="0"/>
                                  <w:marRight w:val="0"/>
                                  <w:marTop w:val="0"/>
                                  <w:marBottom w:val="0"/>
                                  <w:divBdr>
                                    <w:top w:val="none" w:sz="0" w:space="0" w:color="auto"/>
                                    <w:left w:val="none" w:sz="0" w:space="0" w:color="auto"/>
                                    <w:bottom w:val="none" w:sz="0" w:space="0" w:color="auto"/>
                                    <w:right w:val="none" w:sz="0" w:space="0" w:color="auto"/>
                                  </w:divBdr>
                                  <w:divsChild>
                                    <w:div w:id="1779131553">
                                      <w:marLeft w:val="0"/>
                                      <w:marRight w:val="0"/>
                                      <w:marTop w:val="120"/>
                                      <w:marBottom w:val="0"/>
                                      <w:divBdr>
                                        <w:top w:val="none" w:sz="0" w:space="0" w:color="auto"/>
                                        <w:left w:val="none" w:sz="0" w:space="0" w:color="auto"/>
                                        <w:bottom w:val="none" w:sz="0" w:space="0" w:color="auto"/>
                                        <w:right w:val="none" w:sz="0" w:space="0" w:color="auto"/>
                                      </w:divBdr>
                                    </w:div>
                                    <w:div w:id="2045404054">
                                      <w:marLeft w:val="0"/>
                                      <w:marRight w:val="0"/>
                                      <w:marTop w:val="0"/>
                                      <w:marBottom w:val="0"/>
                                      <w:divBdr>
                                        <w:top w:val="none" w:sz="0" w:space="0" w:color="auto"/>
                                        <w:left w:val="none" w:sz="0" w:space="0" w:color="auto"/>
                                        <w:bottom w:val="none" w:sz="0" w:space="0" w:color="auto"/>
                                        <w:right w:val="none" w:sz="0" w:space="0" w:color="auto"/>
                                      </w:divBdr>
                                      <w:divsChild>
                                        <w:div w:id="64770692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56092419">
                                  <w:marLeft w:val="0"/>
                                  <w:marRight w:val="0"/>
                                  <w:marTop w:val="0"/>
                                  <w:marBottom w:val="0"/>
                                  <w:divBdr>
                                    <w:top w:val="none" w:sz="0" w:space="0" w:color="auto"/>
                                    <w:left w:val="none" w:sz="0" w:space="0" w:color="auto"/>
                                    <w:bottom w:val="none" w:sz="0" w:space="0" w:color="auto"/>
                                    <w:right w:val="none" w:sz="0" w:space="0" w:color="auto"/>
                                  </w:divBdr>
                                  <w:divsChild>
                                    <w:div w:id="1063721008">
                                      <w:marLeft w:val="0"/>
                                      <w:marRight w:val="0"/>
                                      <w:marTop w:val="120"/>
                                      <w:marBottom w:val="0"/>
                                      <w:divBdr>
                                        <w:top w:val="none" w:sz="0" w:space="0" w:color="auto"/>
                                        <w:left w:val="none" w:sz="0" w:space="0" w:color="auto"/>
                                        <w:bottom w:val="none" w:sz="0" w:space="0" w:color="auto"/>
                                        <w:right w:val="none" w:sz="0" w:space="0" w:color="auto"/>
                                      </w:divBdr>
                                    </w:div>
                                    <w:div w:id="1890722749">
                                      <w:marLeft w:val="0"/>
                                      <w:marRight w:val="0"/>
                                      <w:marTop w:val="0"/>
                                      <w:marBottom w:val="0"/>
                                      <w:divBdr>
                                        <w:top w:val="none" w:sz="0" w:space="0" w:color="auto"/>
                                        <w:left w:val="none" w:sz="0" w:space="0" w:color="auto"/>
                                        <w:bottom w:val="none" w:sz="0" w:space="0" w:color="auto"/>
                                        <w:right w:val="none" w:sz="0" w:space="0" w:color="auto"/>
                                      </w:divBdr>
                                      <w:divsChild>
                                        <w:div w:id="17778241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56860236">
                                  <w:marLeft w:val="0"/>
                                  <w:marRight w:val="0"/>
                                  <w:marTop w:val="0"/>
                                  <w:marBottom w:val="0"/>
                                  <w:divBdr>
                                    <w:top w:val="none" w:sz="0" w:space="0" w:color="auto"/>
                                    <w:left w:val="none" w:sz="0" w:space="0" w:color="auto"/>
                                    <w:bottom w:val="none" w:sz="0" w:space="0" w:color="auto"/>
                                    <w:right w:val="none" w:sz="0" w:space="0" w:color="auto"/>
                                  </w:divBdr>
                                  <w:divsChild>
                                    <w:div w:id="558518847">
                                      <w:marLeft w:val="0"/>
                                      <w:marRight w:val="0"/>
                                      <w:marTop w:val="0"/>
                                      <w:marBottom w:val="0"/>
                                      <w:divBdr>
                                        <w:top w:val="none" w:sz="0" w:space="0" w:color="auto"/>
                                        <w:left w:val="none" w:sz="0" w:space="0" w:color="auto"/>
                                        <w:bottom w:val="none" w:sz="0" w:space="0" w:color="auto"/>
                                        <w:right w:val="none" w:sz="0" w:space="0" w:color="auto"/>
                                      </w:divBdr>
                                      <w:divsChild>
                                        <w:div w:id="546071757">
                                          <w:marLeft w:val="0"/>
                                          <w:marRight w:val="0"/>
                                          <w:marTop w:val="120"/>
                                          <w:marBottom w:val="0"/>
                                          <w:divBdr>
                                            <w:top w:val="none" w:sz="0" w:space="0" w:color="auto"/>
                                            <w:left w:val="none" w:sz="0" w:space="0" w:color="auto"/>
                                            <w:bottom w:val="none" w:sz="0" w:space="0" w:color="auto"/>
                                            <w:right w:val="none" w:sz="0" w:space="0" w:color="auto"/>
                                          </w:divBdr>
                                        </w:div>
                                      </w:divsChild>
                                    </w:div>
                                    <w:div w:id="947389805">
                                      <w:marLeft w:val="0"/>
                                      <w:marRight w:val="0"/>
                                      <w:marTop w:val="120"/>
                                      <w:marBottom w:val="0"/>
                                      <w:divBdr>
                                        <w:top w:val="none" w:sz="0" w:space="0" w:color="auto"/>
                                        <w:left w:val="none" w:sz="0" w:space="0" w:color="auto"/>
                                        <w:bottom w:val="none" w:sz="0" w:space="0" w:color="auto"/>
                                        <w:right w:val="none" w:sz="0" w:space="0" w:color="auto"/>
                                      </w:divBdr>
                                    </w:div>
                                  </w:divsChild>
                                </w:div>
                                <w:div w:id="1393885539">
                                  <w:marLeft w:val="0"/>
                                  <w:marRight w:val="0"/>
                                  <w:marTop w:val="0"/>
                                  <w:marBottom w:val="0"/>
                                  <w:divBdr>
                                    <w:top w:val="none" w:sz="0" w:space="0" w:color="auto"/>
                                    <w:left w:val="none" w:sz="0" w:space="0" w:color="auto"/>
                                    <w:bottom w:val="none" w:sz="0" w:space="0" w:color="auto"/>
                                    <w:right w:val="none" w:sz="0" w:space="0" w:color="auto"/>
                                  </w:divBdr>
                                  <w:divsChild>
                                    <w:div w:id="471752978">
                                      <w:marLeft w:val="0"/>
                                      <w:marRight w:val="0"/>
                                      <w:marTop w:val="120"/>
                                      <w:marBottom w:val="0"/>
                                      <w:divBdr>
                                        <w:top w:val="none" w:sz="0" w:space="0" w:color="auto"/>
                                        <w:left w:val="none" w:sz="0" w:space="0" w:color="auto"/>
                                        <w:bottom w:val="none" w:sz="0" w:space="0" w:color="auto"/>
                                        <w:right w:val="none" w:sz="0" w:space="0" w:color="auto"/>
                                      </w:divBdr>
                                    </w:div>
                                    <w:div w:id="1473254350">
                                      <w:marLeft w:val="0"/>
                                      <w:marRight w:val="0"/>
                                      <w:marTop w:val="0"/>
                                      <w:marBottom w:val="0"/>
                                      <w:divBdr>
                                        <w:top w:val="none" w:sz="0" w:space="0" w:color="auto"/>
                                        <w:left w:val="none" w:sz="0" w:space="0" w:color="auto"/>
                                        <w:bottom w:val="none" w:sz="0" w:space="0" w:color="auto"/>
                                        <w:right w:val="none" w:sz="0" w:space="0" w:color="auto"/>
                                      </w:divBdr>
                                      <w:divsChild>
                                        <w:div w:id="6162593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26608154">
                                  <w:marLeft w:val="0"/>
                                  <w:marRight w:val="0"/>
                                  <w:marTop w:val="0"/>
                                  <w:marBottom w:val="0"/>
                                  <w:divBdr>
                                    <w:top w:val="none" w:sz="0" w:space="0" w:color="auto"/>
                                    <w:left w:val="none" w:sz="0" w:space="0" w:color="auto"/>
                                    <w:bottom w:val="none" w:sz="0" w:space="0" w:color="auto"/>
                                    <w:right w:val="none" w:sz="0" w:space="0" w:color="auto"/>
                                  </w:divBdr>
                                  <w:divsChild>
                                    <w:div w:id="431359742">
                                      <w:marLeft w:val="0"/>
                                      <w:marRight w:val="0"/>
                                      <w:marTop w:val="0"/>
                                      <w:marBottom w:val="0"/>
                                      <w:divBdr>
                                        <w:top w:val="none" w:sz="0" w:space="0" w:color="auto"/>
                                        <w:left w:val="none" w:sz="0" w:space="0" w:color="auto"/>
                                        <w:bottom w:val="none" w:sz="0" w:space="0" w:color="auto"/>
                                        <w:right w:val="none" w:sz="0" w:space="0" w:color="auto"/>
                                      </w:divBdr>
                                      <w:divsChild>
                                        <w:div w:id="1472332060">
                                          <w:marLeft w:val="0"/>
                                          <w:marRight w:val="0"/>
                                          <w:marTop w:val="120"/>
                                          <w:marBottom w:val="0"/>
                                          <w:divBdr>
                                            <w:top w:val="none" w:sz="0" w:space="0" w:color="auto"/>
                                            <w:left w:val="none" w:sz="0" w:space="0" w:color="auto"/>
                                            <w:bottom w:val="none" w:sz="0" w:space="0" w:color="auto"/>
                                            <w:right w:val="none" w:sz="0" w:space="0" w:color="auto"/>
                                          </w:divBdr>
                                        </w:div>
                                      </w:divsChild>
                                    </w:div>
                                    <w:div w:id="61310033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713680">
          <w:marLeft w:val="0"/>
          <w:marRight w:val="0"/>
          <w:marTop w:val="0"/>
          <w:marBottom w:val="0"/>
          <w:divBdr>
            <w:top w:val="none" w:sz="0" w:space="0" w:color="auto"/>
            <w:left w:val="none" w:sz="0" w:space="0" w:color="auto"/>
            <w:bottom w:val="none" w:sz="0" w:space="0" w:color="auto"/>
            <w:right w:val="none" w:sz="0" w:space="0" w:color="auto"/>
          </w:divBdr>
          <w:divsChild>
            <w:div w:id="1525291349">
              <w:marLeft w:val="0"/>
              <w:marRight w:val="0"/>
              <w:marTop w:val="120"/>
              <w:marBottom w:val="0"/>
              <w:divBdr>
                <w:top w:val="none" w:sz="0" w:space="0" w:color="auto"/>
                <w:left w:val="none" w:sz="0" w:space="0" w:color="auto"/>
                <w:bottom w:val="none" w:sz="0" w:space="0" w:color="auto"/>
                <w:right w:val="none" w:sz="0" w:space="0" w:color="auto"/>
              </w:divBdr>
            </w:div>
            <w:div w:id="165212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3656">
      <w:bodyDiv w:val="1"/>
      <w:marLeft w:val="0"/>
      <w:marRight w:val="0"/>
      <w:marTop w:val="0"/>
      <w:marBottom w:val="0"/>
      <w:divBdr>
        <w:top w:val="none" w:sz="0" w:space="0" w:color="auto"/>
        <w:left w:val="none" w:sz="0" w:space="0" w:color="auto"/>
        <w:bottom w:val="none" w:sz="0" w:space="0" w:color="auto"/>
        <w:right w:val="none" w:sz="0" w:space="0" w:color="auto"/>
      </w:divBdr>
    </w:div>
    <w:div w:id="1811240809">
      <w:bodyDiv w:val="1"/>
      <w:marLeft w:val="0"/>
      <w:marRight w:val="0"/>
      <w:marTop w:val="0"/>
      <w:marBottom w:val="0"/>
      <w:divBdr>
        <w:top w:val="none" w:sz="0" w:space="0" w:color="auto"/>
        <w:left w:val="none" w:sz="0" w:space="0" w:color="auto"/>
        <w:bottom w:val="none" w:sz="0" w:space="0" w:color="auto"/>
        <w:right w:val="none" w:sz="0" w:space="0" w:color="auto"/>
      </w:divBdr>
    </w:div>
    <w:div w:id="1895039121">
      <w:bodyDiv w:val="1"/>
      <w:marLeft w:val="0"/>
      <w:marRight w:val="0"/>
      <w:marTop w:val="0"/>
      <w:marBottom w:val="0"/>
      <w:divBdr>
        <w:top w:val="none" w:sz="0" w:space="0" w:color="auto"/>
        <w:left w:val="none" w:sz="0" w:space="0" w:color="auto"/>
        <w:bottom w:val="none" w:sz="0" w:space="0" w:color="auto"/>
        <w:right w:val="none" w:sz="0" w:space="0" w:color="auto"/>
      </w:divBdr>
    </w:div>
    <w:div w:id="1949698446">
      <w:bodyDiv w:val="1"/>
      <w:marLeft w:val="0"/>
      <w:marRight w:val="0"/>
      <w:marTop w:val="0"/>
      <w:marBottom w:val="0"/>
      <w:divBdr>
        <w:top w:val="none" w:sz="0" w:space="0" w:color="auto"/>
        <w:left w:val="none" w:sz="0" w:space="0" w:color="auto"/>
        <w:bottom w:val="none" w:sz="0" w:space="0" w:color="auto"/>
        <w:right w:val="none" w:sz="0" w:space="0" w:color="auto"/>
      </w:divBdr>
    </w:div>
    <w:div w:id="2123304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18" Type="http://schemas.openxmlformats.org/officeDocument/2006/relationships/hyperlink" Target="file:///C:/Users/georgdi/AppData/Local/Microsoft/Windows/INetCache/Content.MSO/74E15CD2.xls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myintracomm.ec.europa.eu/corp/budget/financial-rules/legal-framework/internal-rules/Documents/2022-5-legislative-financial-statement-annex-en.docx"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a.europa.eu/en/Pages/DocItem.aspx?did=47557"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file:///C:/Users/georgdi/AppData/Local/Microsoft/Windows/INetCache/Content.MSO/74E15CD2.xlsx" TargetMode="External"/><Relationship Id="rId10" Type="http://schemas.openxmlformats.org/officeDocument/2006/relationships/footer" Target="footer2.xml"/><Relationship Id="rId19" Type="http://schemas.openxmlformats.org/officeDocument/2006/relationships/hyperlink" Target="file:///C:/Users/georgdi/AppData/Local/Microsoft/Windows/INetCache/Content.MSO/74E15CD2.xls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file:///C:/Users/georgdi/AppData/Local/Microsoft/Windows/INetCache/Content.MSO/74E15CD2.xlsx"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uroparl.europa.eu/doceo/document/TA-9-2021-0425_EN.pdf" TargetMode="External"/><Relationship Id="rId13" Type="http://schemas.openxmlformats.org/officeDocument/2006/relationships/hyperlink" Target="https://www.eca.europa.eu/Lists/ECADocuments/RV-2023-03/RV-2023-03_EN.pdf" TargetMode="External"/><Relationship Id="rId18" Type="http://schemas.openxmlformats.org/officeDocument/2006/relationships/hyperlink" Target="https://ec.europa.eu/food/audits-analysis/audit-report" TargetMode="External"/><Relationship Id="rId3" Type="http://schemas.openxmlformats.org/officeDocument/2006/relationships/hyperlink" Target="https://eur-lex.europa.eu/legal-content/EN/TXT/?uri=CELEX%3A52022SC0328&amp;qid=1688124079360" TargetMode="External"/><Relationship Id="rId7" Type="http://schemas.openxmlformats.org/officeDocument/2006/relationships/hyperlink" Target="https://www.consilium.europa.eu/media/41863/st14975-en19.pdf" TargetMode="External"/><Relationship Id="rId12" Type="http://schemas.openxmlformats.org/officeDocument/2006/relationships/hyperlink" Target="https://www.eca.europa.eu/Lists/ECADocuments/RV-2023-03/RV-2023-03_EN.pdf" TargetMode="External"/><Relationship Id="rId17" Type="http://schemas.openxmlformats.org/officeDocument/2006/relationships/hyperlink" Target="https://www.woah.org/en/what-we-do/animal-health-and-welfare/animal-welfare/" TargetMode="External"/><Relationship Id="rId2" Type="http://schemas.openxmlformats.org/officeDocument/2006/relationships/hyperlink" Target="https://commission.europa.eu/publications/2023-commission-work-programme-key-documents_en" TargetMode="External"/><Relationship Id="rId16" Type="http://schemas.openxmlformats.org/officeDocument/2006/relationships/hyperlink" Target="https://commission.europa.eu/events/eu-animal-welfare-today-tomorrow-2021-12-09_en" TargetMode="External"/><Relationship Id="rId20" Type="http://schemas.openxmlformats.org/officeDocument/2006/relationships/hyperlink" Target="https://myintracomm.ec.europa.eu/corp/budget/financial-rules/budget-implementation/Pages/implementation-methods.aspx" TargetMode="External"/><Relationship Id="rId1" Type="http://schemas.openxmlformats.org/officeDocument/2006/relationships/hyperlink" Target="https://food.ec.europa.eu/system/files/2020-05/f2f_action-plan_2020_strategy-info_en.pdf" TargetMode="External"/><Relationship Id="rId6" Type="http://schemas.openxmlformats.org/officeDocument/2006/relationships/hyperlink" Target="https://data.consilium.europa.eu/doc/document/ST-10235-2021-INIT/en/pdf" TargetMode="External"/><Relationship Id="rId11" Type="http://schemas.openxmlformats.org/officeDocument/2006/relationships/hyperlink" Target="https://www.eca.europa.eu/Lists/ECADocuments/SR18_31/SR_ANIMAL_WELFARE_EN.pdf" TargetMode="External"/><Relationship Id="rId5" Type="http://schemas.openxmlformats.org/officeDocument/2006/relationships/hyperlink" Target="https://data.consilium.europa.eu/doc/document/ST-14047-2020-INIT/en/pdf" TargetMode="External"/><Relationship Id="rId15" Type="http://schemas.openxmlformats.org/officeDocument/2006/relationships/hyperlink" Target="https://ec.europa.eu/info/law/better-regulation/have-your-say/initiatives/12950-Animal-welfare-revision-of-EU-legislation/F_hu" TargetMode="External"/><Relationship Id="rId10" Type="http://schemas.openxmlformats.org/officeDocument/2006/relationships/hyperlink" Target="https://www.eca.europa.eu/Lists/ECADocuments/SR18_31/SR_ANIMAL_WELFARE_EN.pdf" TargetMode="External"/><Relationship Id="rId19" Type="http://schemas.openxmlformats.org/officeDocument/2006/relationships/hyperlink" Target="https://www.woah.org/en/what-we-do/standards/codes-and-manuals/terrestrial-code-online-access/" TargetMode="External"/><Relationship Id="rId4" Type="http://schemas.openxmlformats.org/officeDocument/2006/relationships/hyperlink" Target="https://food.ec.europa.eu/system/files/2021-04/aw_eu_strategy_swd_04042021_en.pdf" TargetMode="External"/><Relationship Id="rId9" Type="http://schemas.openxmlformats.org/officeDocument/2006/relationships/hyperlink" Target="https://www.europarl.europa.eu/doceo/document/TA-9-2022-0015_EN.pdf" TargetMode="External"/><Relationship Id="rId14" Type="http://schemas.openxmlformats.org/officeDocument/2006/relationships/hyperlink" Target="https://ec.europa.eu/info/law/better-regulation/have-your-say/initiatives/12950-Allatjolet-az-unios-jogszabalyok-felulvizsgalata_h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D0CAE-3F8E-4F11-B27D-58B5A3130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28</Pages>
  <Words>32174</Words>
  <Characters>183396</Characters>
  <Application>Microsoft Office Word</Application>
  <DocSecurity>0</DocSecurity>
  <Lines>1528</Lines>
  <Paragraphs>430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215140</CharactersWithSpaces>
  <SharedDoc>false</SharedDoc>
  <HLinks>
    <vt:vector size="150" baseType="variant">
      <vt:variant>
        <vt:i4>3342433</vt:i4>
      </vt:variant>
      <vt:variant>
        <vt:i4>15</vt:i4>
      </vt:variant>
      <vt:variant>
        <vt:i4>0</vt:i4>
      </vt:variant>
      <vt:variant>
        <vt:i4>5</vt:i4>
      </vt:variant>
      <vt:variant>
        <vt:lpwstr>C:\Users\georgdi\AppData\Local\Microsoft\Windows\INetCache\Content.MSO\74E15CD2.xlsx</vt:lpwstr>
      </vt:variant>
      <vt:variant>
        <vt:lpwstr>RANGE!_ftn2</vt:lpwstr>
      </vt:variant>
      <vt:variant>
        <vt:i4>3342433</vt:i4>
      </vt:variant>
      <vt:variant>
        <vt:i4>12</vt:i4>
      </vt:variant>
      <vt:variant>
        <vt:i4>0</vt:i4>
      </vt:variant>
      <vt:variant>
        <vt:i4>5</vt:i4>
      </vt:variant>
      <vt:variant>
        <vt:lpwstr>C:\Users\georgdi\AppData\Local\Microsoft\Windows\INetCache\Content.MSO\74E15CD2.xlsx</vt:lpwstr>
      </vt:variant>
      <vt:variant>
        <vt:lpwstr>RANGE!_ftn1</vt:lpwstr>
      </vt:variant>
      <vt:variant>
        <vt:i4>3342433</vt:i4>
      </vt:variant>
      <vt:variant>
        <vt:i4>9</vt:i4>
      </vt:variant>
      <vt:variant>
        <vt:i4>0</vt:i4>
      </vt:variant>
      <vt:variant>
        <vt:i4>5</vt:i4>
      </vt:variant>
      <vt:variant>
        <vt:lpwstr>C:\Users\georgdi\AppData\Local\Microsoft\Windows\INetCache\Content.MSO\74E15CD2.xlsx</vt:lpwstr>
      </vt:variant>
      <vt:variant>
        <vt:lpwstr>RANGE!_ftn2</vt:lpwstr>
      </vt:variant>
      <vt:variant>
        <vt:i4>3342433</vt:i4>
      </vt:variant>
      <vt:variant>
        <vt:i4>6</vt:i4>
      </vt:variant>
      <vt:variant>
        <vt:i4>0</vt:i4>
      </vt:variant>
      <vt:variant>
        <vt:i4>5</vt:i4>
      </vt:variant>
      <vt:variant>
        <vt:lpwstr>C:\Users\georgdi\AppData\Local\Microsoft\Windows\INetCache\Content.MSO\74E15CD2.xlsx</vt:lpwstr>
      </vt:variant>
      <vt:variant>
        <vt:lpwstr>RANGE!_ftn1</vt:lpwstr>
      </vt:variant>
      <vt:variant>
        <vt:i4>6815844</vt:i4>
      </vt:variant>
      <vt:variant>
        <vt:i4>3</vt:i4>
      </vt:variant>
      <vt:variant>
        <vt:i4>0</vt:i4>
      </vt:variant>
      <vt:variant>
        <vt:i4>5</vt:i4>
      </vt:variant>
      <vt:variant>
        <vt:lpwstr>https://myintracomm.ec.europa.eu/corp/budget/financial-rules/legal-framework/internal-rules/Documents/2022-5-legislative-financial-statement-annex-en.docx</vt:lpwstr>
      </vt:variant>
      <vt:variant>
        <vt:lpwstr/>
      </vt:variant>
      <vt:variant>
        <vt:i4>5767262</vt:i4>
      </vt:variant>
      <vt:variant>
        <vt:i4>0</vt:i4>
      </vt:variant>
      <vt:variant>
        <vt:i4>0</vt:i4>
      </vt:variant>
      <vt:variant>
        <vt:i4>5</vt:i4>
      </vt:variant>
      <vt:variant>
        <vt:lpwstr>https://www.eca.europa.eu/en/Pages/DocItem.aspx?did=47557</vt:lpwstr>
      </vt:variant>
      <vt:variant>
        <vt:lpwstr/>
      </vt:variant>
      <vt:variant>
        <vt:i4>262150</vt:i4>
      </vt:variant>
      <vt:variant>
        <vt:i4>54</vt:i4>
      </vt:variant>
      <vt:variant>
        <vt:i4>0</vt:i4>
      </vt:variant>
      <vt:variant>
        <vt:i4>5</vt:i4>
      </vt:variant>
      <vt:variant>
        <vt:lpwstr>https://myintracomm.ec.europa.eu/corp/budget/financial-rules/budget-implementation/Pages/implementation-methods.aspx</vt:lpwstr>
      </vt:variant>
      <vt:variant>
        <vt:lpwstr/>
      </vt:variant>
      <vt:variant>
        <vt:i4>3604536</vt:i4>
      </vt:variant>
      <vt:variant>
        <vt:i4>51</vt:i4>
      </vt:variant>
      <vt:variant>
        <vt:i4>0</vt:i4>
      </vt:variant>
      <vt:variant>
        <vt:i4>5</vt:i4>
      </vt:variant>
      <vt:variant>
        <vt:lpwstr>https://www.woah.org/en/what-we-do/standards/codes-and-manuals/terrestrial-code-online-access/</vt:lpwstr>
      </vt:variant>
      <vt:variant>
        <vt:lpwstr/>
      </vt:variant>
      <vt:variant>
        <vt:i4>1835115</vt:i4>
      </vt:variant>
      <vt:variant>
        <vt:i4>48</vt:i4>
      </vt:variant>
      <vt:variant>
        <vt:i4>0</vt:i4>
      </vt:variant>
      <vt:variant>
        <vt:i4>5</vt:i4>
      </vt:variant>
      <vt:variant>
        <vt:lpwstr>https://food.ec.europa.eu/horizontal-topics/official-controls-and-enforcement/legislation-official-controls/better-training-safer-food_en</vt:lpwstr>
      </vt:variant>
      <vt:variant>
        <vt:lpwstr/>
      </vt:variant>
      <vt:variant>
        <vt:i4>7798894</vt:i4>
      </vt:variant>
      <vt:variant>
        <vt:i4>45</vt:i4>
      </vt:variant>
      <vt:variant>
        <vt:i4>0</vt:i4>
      </vt:variant>
      <vt:variant>
        <vt:i4>5</vt:i4>
      </vt:variant>
      <vt:variant>
        <vt:lpwstr>https://ec.europa.eu/food/audits-analysis/audit-report</vt:lpwstr>
      </vt:variant>
      <vt:variant>
        <vt:lpwstr/>
      </vt:variant>
      <vt:variant>
        <vt:i4>65548</vt:i4>
      </vt:variant>
      <vt:variant>
        <vt:i4>42</vt:i4>
      </vt:variant>
      <vt:variant>
        <vt:i4>0</vt:i4>
      </vt:variant>
      <vt:variant>
        <vt:i4>5</vt:i4>
      </vt:variant>
      <vt:variant>
        <vt:lpwstr>https://www.woah.org/en/what-we-do/animal-health-and-welfare/animal-welfare/</vt:lpwstr>
      </vt:variant>
      <vt:variant>
        <vt:lpwstr/>
      </vt:variant>
      <vt:variant>
        <vt:i4>5570678</vt:i4>
      </vt:variant>
      <vt:variant>
        <vt:i4>39</vt:i4>
      </vt:variant>
      <vt:variant>
        <vt:i4>0</vt:i4>
      </vt:variant>
      <vt:variant>
        <vt:i4>5</vt:i4>
      </vt:variant>
      <vt:variant>
        <vt:lpwstr>https://commission.europa.eu/events/eu-animal-welfare-today-tomorrow-2021-12-09_en</vt:lpwstr>
      </vt:variant>
      <vt:variant>
        <vt:lpwstr/>
      </vt:variant>
      <vt:variant>
        <vt:i4>7602195</vt:i4>
      </vt:variant>
      <vt:variant>
        <vt:i4>36</vt:i4>
      </vt:variant>
      <vt:variant>
        <vt:i4>0</vt:i4>
      </vt:variant>
      <vt:variant>
        <vt:i4>5</vt:i4>
      </vt:variant>
      <vt:variant>
        <vt:lpwstr>https://ec.europa.eu/info/law/better-regulation/have-your-say/initiatives/12950-Animal-welfare-revision-of-EU-legislation/public-consultation_en</vt:lpwstr>
      </vt:variant>
      <vt:variant>
        <vt:lpwstr/>
      </vt:variant>
      <vt:variant>
        <vt:i4>3539027</vt:i4>
      </vt:variant>
      <vt:variant>
        <vt:i4>33</vt:i4>
      </vt:variant>
      <vt:variant>
        <vt:i4>0</vt:i4>
      </vt:variant>
      <vt:variant>
        <vt:i4>5</vt:i4>
      </vt:variant>
      <vt:variant>
        <vt:lpwstr>https://ec.europa.eu/info/law/better-regulation/have-your-say/initiatives/12950-Animal-welfare-revision-of-EU-legislation_en</vt:lpwstr>
      </vt:variant>
      <vt:variant>
        <vt:lpwstr/>
      </vt:variant>
      <vt:variant>
        <vt:i4>1441905</vt:i4>
      </vt:variant>
      <vt:variant>
        <vt:i4>30</vt:i4>
      </vt:variant>
      <vt:variant>
        <vt:i4>0</vt:i4>
      </vt:variant>
      <vt:variant>
        <vt:i4>5</vt:i4>
      </vt:variant>
      <vt:variant>
        <vt:lpwstr>https://www.eca.europa.eu/Lists/ECADocuments/RV-2023-03/RV-2023-03_EN.pdf</vt:lpwstr>
      </vt:variant>
      <vt:variant>
        <vt:lpwstr/>
      </vt:variant>
      <vt:variant>
        <vt:i4>5046294</vt:i4>
      </vt:variant>
      <vt:variant>
        <vt:i4>27</vt:i4>
      </vt:variant>
      <vt:variant>
        <vt:i4>0</vt:i4>
      </vt:variant>
      <vt:variant>
        <vt:i4>5</vt:i4>
      </vt:variant>
      <vt:variant>
        <vt:lpwstr>https://www.eca.europa.eu/Lists/ECADocuments/SR18_31/SR_ANIMAL_WELFARE_EN.pdf</vt:lpwstr>
      </vt:variant>
      <vt:variant>
        <vt:lpwstr/>
      </vt:variant>
      <vt:variant>
        <vt:i4>8323154</vt:i4>
      </vt:variant>
      <vt:variant>
        <vt:i4>24</vt:i4>
      </vt:variant>
      <vt:variant>
        <vt:i4>0</vt:i4>
      </vt:variant>
      <vt:variant>
        <vt:i4>5</vt:i4>
      </vt:variant>
      <vt:variant>
        <vt:lpwstr>https://www.europarl.europa.eu/doceo/document/TA-9-2022-0015_EN.pdf</vt:lpwstr>
      </vt:variant>
      <vt:variant>
        <vt:lpwstr/>
      </vt:variant>
      <vt:variant>
        <vt:i4>8061010</vt:i4>
      </vt:variant>
      <vt:variant>
        <vt:i4>21</vt:i4>
      </vt:variant>
      <vt:variant>
        <vt:i4>0</vt:i4>
      </vt:variant>
      <vt:variant>
        <vt:i4>5</vt:i4>
      </vt:variant>
      <vt:variant>
        <vt:lpwstr>https://www.europarl.europa.eu/doceo/document/TA-9-2021-0425_EN.pdf</vt:lpwstr>
      </vt:variant>
      <vt:variant>
        <vt:lpwstr/>
      </vt:variant>
      <vt:variant>
        <vt:i4>4325403</vt:i4>
      </vt:variant>
      <vt:variant>
        <vt:i4>18</vt:i4>
      </vt:variant>
      <vt:variant>
        <vt:i4>0</vt:i4>
      </vt:variant>
      <vt:variant>
        <vt:i4>5</vt:i4>
      </vt:variant>
      <vt:variant>
        <vt:lpwstr>https://www.consilium.europa.eu/media/41863/st14975-en19.pdf</vt:lpwstr>
      </vt:variant>
      <vt:variant>
        <vt:lpwstr/>
      </vt:variant>
      <vt:variant>
        <vt:i4>3801199</vt:i4>
      </vt:variant>
      <vt:variant>
        <vt:i4>15</vt:i4>
      </vt:variant>
      <vt:variant>
        <vt:i4>0</vt:i4>
      </vt:variant>
      <vt:variant>
        <vt:i4>5</vt:i4>
      </vt:variant>
      <vt:variant>
        <vt:lpwstr>https://data.consilium.europa.eu/doc/document/ST-10235-2021-INIT/en/pdf</vt:lpwstr>
      </vt:variant>
      <vt:variant>
        <vt:lpwstr/>
      </vt:variant>
      <vt:variant>
        <vt:i4>3801197</vt:i4>
      </vt:variant>
      <vt:variant>
        <vt:i4>12</vt:i4>
      </vt:variant>
      <vt:variant>
        <vt:i4>0</vt:i4>
      </vt:variant>
      <vt:variant>
        <vt:i4>5</vt:i4>
      </vt:variant>
      <vt:variant>
        <vt:lpwstr>https://data.consilium.europa.eu/doc/document/ST-14047-2020-INIT/en/pdf</vt:lpwstr>
      </vt:variant>
      <vt:variant>
        <vt:lpwstr/>
      </vt:variant>
      <vt:variant>
        <vt:i4>6291549</vt:i4>
      </vt:variant>
      <vt:variant>
        <vt:i4>9</vt:i4>
      </vt:variant>
      <vt:variant>
        <vt:i4>0</vt:i4>
      </vt:variant>
      <vt:variant>
        <vt:i4>5</vt:i4>
      </vt:variant>
      <vt:variant>
        <vt:lpwstr>https://food.ec.europa.eu/system/files/2021-04/aw_eu_strategy_swd_04042021_en.pdf</vt:lpwstr>
      </vt:variant>
      <vt:variant>
        <vt:lpwstr/>
      </vt:variant>
      <vt:variant>
        <vt:i4>1703939</vt:i4>
      </vt:variant>
      <vt:variant>
        <vt:i4>6</vt:i4>
      </vt:variant>
      <vt:variant>
        <vt:i4>0</vt:i4>
      </vt:variant>
      <vt:variant>
        <vt:i4>5</vt:i4>
      </vt:variant>
      <vt:variant>
        <vt:lpwstr>https://eur-lex.europa.eu/legal-content/EN/TXT/?uri=CELEX%3A52022SC0328&amp;qid=1688124079360</vt:lpwstr>
      </vt:variant>
      <vt:variant>
        <vt:lpwstr/>
      </vt:variant>
      <vt:variant>
        <vt:i4>6094957</vt:i4>
      </vt:variant>
      <vt:variant>
        <vt:i4>3</vt:i4>
      </vt:variant>
      <vt:variant>
        <vt:i4>0</vt:i4>
      </vt:variant>
      <vt:variant>
        <vt:i4>5</vt:i4>
      </vt:variant>
      <vt:variant>
        <vt:lpwstr>https://commission.europa.eu/publications/2023-commission-work-programme-key-documents_en</vt:lpwstr>
      </vt:variant>
      <vt:variant>
        <vt:lpwstr/>
      </vt:variant>
      <vt:variant>
        <vt:i4>4849688</vt:i4>
      </vt:variant>
      <vt:variant>
        <vt:i4>0</vt:i4>
      </vt:variant>
      <vt:variant>
        <vt:i4>0</vt:i4>
      </vt:variant>
      <vt:variant>
        <vt:i4>5</vt:i4>
      </vt:variant>
      <vt:variant>
        <vt:lpwstr>https://food.ec.europa.eu/system/files/2020-05/f2f_action-plan_2020_strategy-info_en.pdf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2023-12-05T14:59:00Z</dcterms:created>
  <dcterms:modified xsi:type="dcterms:W3CDTF">2024-02-16T07:16:00Z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9.0, Build 20230317</vt:lpwstr>
  </property>
  <property fmtid="{D5CDD505-2E9C-101B-9397-08002B2CF9AE}" pid="3" name="MSIP_Label_6bd9ddd1-4d20-43f6-abfa-fc3c07406f94_Enabled">
    <vt:lpwstr>true</vt:lpwstr>
  </property>
  <property fmtid="{D5CDD505-2E9C-101B-9397-08002B2CF9AE}" pid="4" name="MSIP_Label_6bd9ddd1-4d20-43f6-abfa-fc3c07406f94_SetDate">
    <vt:lpwstr>2023-12-05T13:57:15Z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05125978-2a16-4a0e-b919-e65430965095</vt:lpwstr>
  </property>
  <property fmtid="{D5CDD505-2E9C-101B-9397-08002B2CF9AE}" pid="9" name="MSIP_Label_6bd9ddd1-4d20-43f6-abfa-fc3c07406f94_ContentBits">
    <vt:lpwstr>0</vt:lpwstr>
  </property>
  <property fmtid="{D5CDD505-2E9C-101B-9397-08002B2CF9AE}" pid="10" name="Category">
    <vt:lpwstr>COM/PL/ORG</vt:lpwstr>
  </property>
  <property fmtid="{D5CDD505-2E9C-101B-9397-08002B2CF9AE}" pid="11" name="Level of sensitivity">
    <vt:lpwstr>Standard treatment</vt:lpwstr>
  </property>
  <property fmtid="{D5CDD505-2E9C-101B-9397-08002B2CF9AE}" pid="12" name="Part">
    <vt:lpwstr>1</vt:lpwstr>
  </property>
  <property fmtid="{D5CDD505-2E9C-101B-9397-08002B2CF9AE}" pid="13" name="Total parts">
    <vt:lpwstr>1</vt:lpwstr>
  </property>
  <property fmtid="{D5CDD505-2E9C-101B-9397-08002B2CF9AE}" pid="14" name="LWTemplateID">
    <vt:lpwstr>SJ-023</vt:lpwstr>
  </property>
  <property fmtid="{D5CDD505-2E9C-101B-9397-08002B2CF9AE}" pid="15" name="DQCStatus">
    <vt:lpwstr>Green (DQC version 03)</vt:lpwstr>
  </property>
</Properties>
</file>