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1ECAF" w14:textId="4EA7FE7A" w:rsidR="006E250C" w:rsidRPr="003E6464" w:rsidRDefault="00F76D4F" w:rsidP="00F76D4F">
      <w:pPr>
        <w:pStyle w:val="Pagedecouverture"/>
        <w:rPr>
          <w:noProof/>
        </w:rPr>
      </w:pPr>
      <w:r>
        <w:rPr>
          <w:noProof/>
        </w:rPr>
        <w:pict w14:anchorId="5FBD0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A14671D-3314-4ED4-A5EB-9BC8C7BB11AA" style="width:455.25pt;height:441pt">
            <v:imagedata r:id="rId8" o:title=""/>
          </v:shape>
        </w:pict>
      </w:r>
    </w:p>
    <w:p w14:paraId="2FD1EFC9" w14:textId="77777777" w:rsidR="006E250C" w:rsidRPr="003E6464" w:rsidRDefault="006E250C" w:rsidP="006E250C">
      <w:pPr>
        <w:rPr>
          <w:noProof/>
        </w:rPr>
        <w:sectPr w:rsidR="006E250C" w:rsidRPr="003E6464" w:rsidSect="00F76D4F">
          <w:footerReference w:type="even" r:id="rId9"/>
          <w:footerReference w:type="default" r:id="rId10"/>
          <w:pgSz w:w="11906" w:h="16838" w:code="9"/>
          <w:pgMar w:top="1134" w:right="1417" w:bottom="1134" w:left="1417" w:header="709" w:footer="709" w:gutter="0"/>
          <w:pgNumType w:start="0"/>
          <w:cols w:space="720"/>
          <w:docGrid w:linePitch="360"/>
        </w:sectPr>
      </w:pPr>
    </w:p>
    <w:p w14:paraId="23E8AF50" w14:textId="77777777" w:rsidR="007177ED" w:rsidRPr="003E6464" w:rsidRDefault="007177ED" w:rsidP="007177ED">
      <w:pPr>
        <w:pStyle w:val="Exposdesmotifstitre"/>
        <w:rPr>
          <w:noProof/>
        </w:rPr>
      </w:pPr>
      <w:bookmarkStart w:id="0" w:name="_Hlk128568552"/>
      <w:bookmarkStart w:id="1" w:name="_GoBack"/>
      <w:bookmarkEnd w:id="1"/>
      <w:r w:rsidRPr="003E6464">
        <w:rPr>
          <w:noProof/>
        </w:rPr>
        <w:lastRenderedPageBreak/>
        <w:t>EXPOSIÇÃO DE MOTIVOS</w:t>
      </w:r>
    </w:p>
    <w:p w14:paraId="309A59DE" w14:textId="77777777" w:rsidR="001602B3" w:rsidRPr="003E6464" w:rsidRDefault="001602B3" w:rsidP="001602B3">
      <w:pPr>
        <w:pStyle w:val="ManualHeading1"/>
        <w:rPr>
          <w:noProof/>
        </w:rPr>
      </w:pPr>
      <w:r w:rsidRPr="003E6464">
        <w:rPr>
          <w:noProof/>
        </w:rPr>
        <w:t>1.</w:t>
      </w:r>
      <w:r w:rsidRPr="003E6464">
        <w:rPr>
          <w:noProof/>
        </w:rPr>
        <w:tab/>
        <w:t>CONTEXTO DA PROPOSTA</w:t>
      </w:r>
    </w:p>
    <w:p w14:paraId="2C767044" w14:textId="77777777" w:rsidR="001602B3" w:rsidRPr="003E6464" w:rsidRDefault="001602B3" w:rsidP="001602B3">
      <w:pPr>
        <w:pStyle w:val="ManualHeading2"/>
        <w:rPr>
          <w:rFonts w:eastAsia="Arial Unicode MS"/>
          <w:noProof/>
        </w:rPr>
      </w:pPr>
      <w:r w:rsidRPr="003E6464">
        <w:rPr>
          <w:noProof/>
          <w:u w:color="000000"/>
          <w:bdr w:val="nil"/>
        </w:rPr>
        <w:t>•</w:t>
      </w:r>
      <w:r w:rsidRPr="003E6464">
        <w:rPr>
          <w:noProof/>
          <w:u w:color="000000"/>
          <w:bdr w:val="nil"/>
        </w:rPr>
        <w:tab/>
      </w:r>
      <w:r w:rsidRPr="003E6464">
        <w:rPr>
          <w:noProof/>
        </w:rPr>
        <w:t>Razões e objetivos da proposta</w:t>
      </w:r>
    </w:p>
    <w:p w14:paraId="56BDB9A4" w14:textId="77777777" w:rsidR="001602B3" w:rsidRPr="003E6464" w:rsidRDefault="001602B3" w:rsidP="001602B3">
      <w:pPr>
        <w:pStyle w:val="Text1"/>
        <w:rPr>
          <w:i/>
          <w:iCs/>
          <w:noProof/>
          <w:u w:val="single"/>
        </w:rPr>
      </w:pPr>
      <w:r w:rsidRPr="003E6464">
        <w:rPr>
          <w:i/>
          <w:noProof/>
          <w:u w:val="single"/>
        </w:rPr>
        <w:t>Razões</w:t>
      </w:r>
    </w:p>
    <w:p w14:paraId="4787B9B8" w14:textId="16CCF89B" w:rsidR="001602B3" w:rsidRPr="003E6464" w:rsidRDefault="001602B3" w:rsidP="001602B3">
      <w:pPr>
        <w:pBdr>
          <w:top w:val="nil"/>
          <w:left w:val="nil"/>
          <w:bottom w:val="nil"/>
          <w:right w:val="nil"/>
          <w:between w:val="nil"/>
          <w:bar w:val="nil"/>
        </w:pBdr>
        <w:spacing w:before="0" w:after="240"/>
        <w:rPr>
          <w:noProof/>
        </w:rPr>
      </w:pPr>
      <w:r w:rsidRPr="003E6464">
        <w:rPr>
          <w:noProof/>
        </w:rPr>
        <w:t>No âmbito da Estratégia do Prado ao Prato</w:t>
      </w:r>
      <w:r w:rsidRPr="003E6464">
        <w:rPr>
          <w:rStyle w:val="FootnoteReference"/>
          <w:rFonts w:eastAsia="Times New Roman"/>
          <w:noProof/>
        </w:rPr>
        <w:footnoteReference w:id="2"/>
      </w:r>
      <w:r w:rsidRPr="003E6464">
        <w:rPr>
          <w:noProof/>
        </w:rPr>
        <w:t xml:space="preserve">, a Comissão anunciou a sua intenção de rever a legislação da UE relativa ao </w:t>
      </w:r>
      <w:r w:rsidR="00741FB5" w:rsidRPr="003E6464">
        <w:rPr>
          <w:noProof/>
        </w:rPr>
        <w:t>bem</w:t>
      </w:r>
      <w:r w:rsidR="00741FB5" w:rsidRPr="003E6464">
        <w:rPr>
          <w:noProof/>
        </w:rPr>
        <w:noBreakHyphen/>
        <w:t>estar</w:t>
      </w:r>
      <w:r w:rsidRPr="003E6464">
        <w:rPr>
          <w:noProof/>
        </w:rPr>
        <w:t xml:space="preserve"> dos animais, nomeadamente no que se refere ao </w:t>
      </w:r>
      <w:r w:rsidR="00741FB5" w:rsidRPr="003E6464">
        <w:rPr>
          <w:noProof/>
        </w:rPr>
        <w:t>bem</w:t>
      </w:r>
      <w:r w:rsidR="00741FB5" w:rsidRPr="003E6464">
        <w:rPr>
          <w:noProof/>
        </w:rPr>
        <w:noBreakHyphen/>
        <w:t>estar</w:t>
      </w:r>
      <w:r w:rsidRPr="003E6464">
        <w:rPr>
          <w:noProof/>
        </w:rPr>
        <w:t xml:space="preserve"> dos animais durante o transporte. Esta revisão faz parte do programa de trabalho da Comissão para 2023</w:t>
      </w:r>
      <w:r w:rsidRPr="003E6464">
        <w:rPr>
          <w:rStyle w:val="FootnoteReference"/>
          <w:rFonts w:eastAsia="Times New Roman"/>
          <w:noProof/>
        </w:rPr>
        <w:footnoteReference w:id="3"/>
      </w:r>
      <w:r w:rsidRPr="003E6464">
        <w:rPr>
          <w:noProof/>
        </w:rPr>
        <w:t xml:space="preserve">. A legislação da UE relativa ao </w:t>
      </w:r>
      <w:r w:rsidR="00741FB5" w:rsidRPr="003E6464">
        <w:rPr>
          <w:noProof/>
        </w:rPr>
        <w:t>bem</w:t>
      </w:r>
      <w:r w:rsidR="00741FB5" w:rsidRPr="003E6464">
        <w:rPr>
          <w:noProof/>
        </w:rPr>
        <w:noBreakHyphen/>
        <w:t>estar</w:t>
      </w:r>
      <w:r w:rsidRPr="003E6464">
        <w:rPr>
          <w:noProof/>
        </w:rPr>
        <w:t xml:space="preserve"> dos animais tem sido desenvolvida desde 1974, tendo por objetivos melhorar o </w:t>
      </w:r>
      <w:r w:rsidR="00741FB5" w:rsidRPr="003E6464">
        <w:rPr>
          <w:noProof/>
        </w:rPr>
        <w:t>bem</w:t>
      </w:r>
      <w:r w:rsidR="00741FB5" w:rsidRPr="003E6464">
        <w:rPr>
          <w:noProof/>
        </w:rPr>
        <w:noBreakHyphen/>
        <w:t>estar</w:t>
      </w:r>
      <w:r w:rsidRPr="003E6464">
        <w:rPr>
          <w:noProof/>
        </w:rPr>
        <w:t xml:space="preserve"> dos animais e assegurar o bom funcionamento do mercado interno. A atual legislação relativa à proteção dos animais durante o transporte foi adotada em 2004 [Regulamento (CE) n</w:t>
      </w:r>
      <w:r w:rsidR="00741FB5" w:rsidRPr="003E6464">
        <w:rPr>
          <w:noProof/>
        </w:rPr>
        <w:t>.º </w:t>
      </w:r>
      <w:r w:rsidRPr="003E6464">
        <w:rPr>
          <w:noProof/>
        </w:rPr>
        <w:t>1/2005</w:t>
      </w:r>
      <w:r w:rsidRPr="003E6464">
        <w:rPr>
          <w:rStyle w:val="FootnoteReference"/>
          <w:noProof/>
        </w:rPr>
        <w:footnoteReference w:id="4"/>
      </w:r>
      <w:r w:rsidRPr="003E6464">
        <w:rPr>
          <w:noProof/>
        </w:rPr>
        <w:t>, «Regulamento Transporte de Animais»].</w:t>
      </w:r>
    </w:p>
    <w:p w14:paraId="3CECAC53" w14:textId="4494D182" w:rsidR="001602B3" w:rsidRPr="003E6464" w:rsidRDefault="001602B3" w:rsidP="001602B3">
      <w:pPr>
        <w:rPr>
          <w:noProof/>
        </w:rPr>
      </w:pPr>
      <w:r w:rsidRPr="003E6464">
        <w:rPr>
          <w:noProof/>
        </w:rPr>
        <w:t xml:space="preserve">A Comissão realizou um balanço de qualidade da legislação da UE em matéria de </w:t>
      </w:r>
      <w:r w:rsidR="00741FB5" w:rsidRPr="003E6464">
        <w:rPr>
          <w:noProof/>
        </w:rPr>
        <w:t>bem</w:t>
      </w:r>
      <w:r w:rsidR="00741FB5" w:rsidRPr="003E6464">
        <w:rPr>
          <w:noProof/>
        </w:rPr>
        <w:noBreakHyphen/>
        <w:t>estar</w:t>
      </w:r>
      <w:r w:rsidRPr="003E6464">
        <w:rPr>
          <w:noProof/>
        </w:rPr>
        <w:t xml:space="preserve"> dos animais</w:t>
      </w:r>
      <w:r w:rsidRPr="003E6464">
        <w:rPr>
          <w:rStyle w:val="FootnoteReference"/>
          <w:noProof/>
        </w:rPr>
        <w:footnoteReference w:id="5"/>
      </w:r>
      <w:r w:rsidRPr="003E6464">
        <w:rPr>
          <w:noProof/>
        </w:rPr>
        <w:t xml:space="preserve">, que foi concluído em 2022. O balanço de qualidade demonstrou que as oportunidades proporcionadas pelos avanços significativos da ciência e da tecnologia, pelas mudanças nas preferências sociais e pelos crescentes desafios em matéria de sustentabilidade não estão refletidas no regulamento em vigor. Além disso, as regras atuais são difíceis de aplicar e fazer cumprir, o que conduz a um nível fragmentado e insuficiente de </w:t>
      </w:r>
      <w:r w:rsidR="00741FB5" w:rsidRPr="003E6464">
        <w:rPr>
          <w:noProof/>
        </w:rPr>
        <w:t>bem</w:t>
      </w:r>
      <w:r w:rsidR="00741FB5" w:rsidRPr="003E6464">
        <w:rPr>
          <w:noProof/>
        </w:rPr>
        <w:noBreakHyphen/>
        <w:t>estar</w:t>
      </w:r>
      <w:r w:rsidRPr="003E6464">
        <w:rPr>
          <w:noProof/>
        </w:rPr>
        <w:t xml:space="preserve"> dos animais durante o transporte e a condições de concorrência desiguais no mercado interno da UE. A avaliação da estratégia da UE para o </w:t>
      </w:r>
      <w:r w:rsidR="00741FB5" w:rsidRPr="003E6464">
        <w:rPr>
          <w:noProof/>
        </w:rPr>
        <w:t>bem</w:t>
      </w:r>
      <w:r w:rsidR="00741FB5" w:rsidRPr="003E6464">
        <w:rPr>
          <w:noProof/>
        </w:rPr>
        <w:noBreakHyphen/>
        <w:t>estar</w:t>
      </w:r>
      <w:r w:rsidRPr="003E6464">
        <w:rPr>
          <w:noProof/>
        </w:rPr>
        <w:t xml:space="preserve"> dos animais (2012-2015)</w:t>
      </w:r>
      <w:r w:rsidRPr="003E6464">
        <w:rPr>
          <w:rStyle w:val="FootnoteReference"/>
          <w:rFonts w:eastAsia="Times New Roman"/>
          <w:noProof/>
        </w:rPr>
        <w:footnoteReference w:id="6"/>
      </w:r>
      <w:r w:rsidRPr="003E6464">
        <w:rPr>
          <w:noProof/>
        </w:rPr>
        <w:t xml:space="preserve"> realizada pela Comissão concluiu igualmente que subsistem alguns riscos de conformidade relacionados com o transporte de animais. </w:t>
      </w:r>
    </w:p>
    <w:p w14:paraId="5E9BB5E1" w14:textId="00A2E011" w:rsidR="001602B3" w:rsidRPr="003E6464" w:rsidRDefault="00AF0125" w:rsidP="001602B3">
      <w:pPr>
        <w:rPr>
          <w:rFonts w:eastAsia="Times New Roman"/>
          <w:noProof/>
        </w:rPr>
      </w:pPr>
      <w:r w:rsidRPr="003E6464">
        <w:rPr>
          <w:noProof/>
        </w:rPr>
        <w:t xml:space="preserve">Várias conclusões do Conselho salientaram sistematicamente a necessidade de normas mais rigorosas em matéria de </w:t>
      </w:r>
      <w:r w:rsidR="00741FB5" w:rsidRPr="003E6464">
        <w:rPr>
          <w:noProof/>
        </w:rPr>
        <w:t>bem</w:t>
      </w:r>
      <w:r w:rsidR="00741FB5" w:rsidRPr="003E6464">
        <w:rPr>
          <w:noProof/>
        </w:rPr>
        <w:noBreakHyphen/>
        <w:t>estar</w:t>
      </w:r>
      <w:r w:rsidRPr="003E6464">
        <w:rPr>
          <w:noProof/>
        </w:rPr>
        <w:t xml:space="preserve"> dos animais quando os animais são transportados no contexto de uma atividade económica</w:t>
      </w:r>
      <w:r w:rsidR="001602B3" w:rsidRPr="003E6464">
        <w:rPr>
          <w:rStyle w:val="FootnoteReference"/>
          <w:rFonts w:eastAsia="Times New Roman"/>
          <w:noProof/>
        </w:rPr>
        <w:footnoteReference w:id="7"/>
      </w:r>
      <w:r w:rsidRPr="003E6464">
        <w:rPr>
          <w:noProof/>
        </w:rPr>
        <w:t xml:space="preserve">. Em especial, as conclusões sobre o </w:t>
      </w:r>
      <w:r w:rsidR="00741FB5" w:rsidRPr="003E6464">
        <w:rPr>
          <w:noProof/>
        </w:rPr>
        <w:t>bem</w:t>
      </w:r>
      <w:r w:rsidR="00741FB5" w:rsidRPr="003E6464">
        <w:rPr>
          <w:noProof/>
        </w:rPr>
        <w:noBreakHyphen/>
        <w:t>estar</w:t>
      </w:r>
      <w:r w:rsidRPr="003E6464">
        <w:rPr>
          <w:noProof/>
        </w:rPr>
        <w:t xml:space="preserve"> dos animais</w:t>
      </w:r>
      <w:r w:rsidR="001602B3" w:rsidRPr="003E6464">
        <w:rPr>
          <w:rStyle w:val="FootnoteReference"/>
          <w:noProof/>
        </w:rPr>
        <w:footnoteReference w:id="8"/>
      </w:r>
      <w:r w:rsidRPr="003E6464">
        <w:rPr>
          <w:noProof/>
        </w:rPr>
        <w:t xml:space="preserve">, de 16 de dezembro de 2019, sublinham que o </w:t>
      </w:r>
      <w:r w:rsidR="00741FB5" w:rsidRPr="003E6464">
        <w:rPr>
          <w:noProof/>
        </w:rPr>
        <w:t>bem</w:t>
      </w:r>
      <w:r w:rsidR="00741FB5" w:rsidRPr="003E6464">
        <w:rPr>
          <w:noProof/>
        </w:rPr>
        <w:noBreakHyphen/>
        <w:t>estar</w:t>
      </w:r>
      <w:r w:rsidRPr="003E6464">
        <w:rPr>
          <w:noProof/>
        </w:rPr>
        <w:t xml:space="preserve"> dos animais deve ser assegurado durante o transporte internacional de longo curso de animais vivos, incluindo para países terceiros.</w:t>
      </w:r>
    </w:p>
    <w:p w14:paraId="169D6EC1" w14:textId="061D25BE" w:rsidR="001602B3" w:rsidRPr="003E6464" w:rsidRDefault="001602B3" w:rsidP="001602B3">
      <w:pPr>
        <w:rPr>
          <w:rFonts w:eastAsia="Times New Roman"/>
          <w:noProof/>
        </w:rPr>
      </w:pPr>
      <w:r w:rsidRPr="003E6464">
        <w:rPr>
          <w:noProof/>
        </w:rPr>
        <w:lastRenderedPageBreak/>
        <w:t>Na sua resolução sobre a Estratégia do Prado ao Prato</w:t>
      </w:r>
      <w:r w:rsidRPr="003E6464">
        <w:rPr>
          <w:rStyle w:val="FootnoteReference"/>
          <w:rFonts w:eastAsia="Times New Roman"/>
          <w:noProof/>
        </w:rPr>
        <w:footnoteReference w:id="9"/>
      </w:r>
      <w:r w:rsidRPr="003E6464">
        <w:rPr>
          <w:noProof/>
        </w:rPr>
        <w:t xml:space="preserve">, o Parlamento Europeu sublinhou «a importância de tomar em consideração os progressos mais recentes no domínio da ciência em matéria de </w:t>
      </w:r>
      <w:r w:rsidR="00741FB5" w:rsidRPr="003E6464">
        <w:rPr>
          <w:noProof/>
        </w:rPr>
        <w:t>bem</w:t>
      </w:r>
      <w:r w:rsidR="00741FB5" w:rsidRPr="003E6464">
        <w:rPr>
          <w:noProof/>
        </w:rPr>
        <w:noBreakHyphen/>
        <w:t>estar</w:t>
      </w:r>
      <w:r w:rsidRPr="003E6464">
        <w:rPr>
          <w:noProof/>
        </w:rPr>
        <w:t xml:space="preserve"> dos animais, bem como de responder às exigências públicas, políticas e do mercado no sentido de estabelecer normas mais elevadas em matéria de </w:t>
      </w:r>
      <w:r w:rsidR="00741FB5" w:rsidRPr="003E6464">
        <w:rPr>
          <w:noProof/>
        </w:rPr>
        <w:t>bem</w:t>
      </w:r>
      <w:r w:rsidR="00741FB5" w:rsidRPr="003E6464">
        <w:rPr>
          <w:noProof/>
        </w:rPr>
        <w:noBreakHyphen/>
        <w:t>estar</w:t>
      </w:r>
      <w:r w:rsidRPr="003E6464">
        <w:rPr>
          <w:noProof/>
        </w:rPr>
        <w:t xml:space="preserve"> dos animais». Além disso, em 2022, na sequência do relatório da comissão de inquérito do PE sobre o transporte de animais (Comissão ANIT), o Parlamento Europeu adotou a sua recomendação sobre a proteção dos animais durante o transporte, com recomendações para a revisão do Regulamento Transporte de Animais</w:t>
      </w:r>
      <w:r w:rsidR="00F85DA9" w:rsidRPr="003E6464">
        <w:rPr>
          <w:rStyle w:val="FootnoteReference"/>
          <w:rFonts w:eastAsia="Times New Roman"/>
          <w:noProof/>
        </w:rPr>
        <w:footnoteReference w:id="10"/>
      </w:r>
      <w:r w:rsidRPr="003E6464">
        <w:rPr>
          <w:noProof/>
        </w:rPr>
        <w:t>.</w:t>
      </w:r>
    </w:p>
    <w:p w14:paraId="30AE98D0" w14:textId="00E0BBF1" w:rsidR="001602B3" w:rsidRPr="003E6464" w:rsidRDefault="001602B3" w:rsidP="001602B3">
      <w:pPr>
        <w:rPr>
          <w:rFonts w:eastAsia="Times New Roman"/>
          <w:noProof/>
        </w:rPr>
      </w:pPr>
      <w:r w:rsidRPr="003E6464">
        <w:rPr>
          <w:noProof/>
        </w:rPr>
        <w:t xml:space="preserve">No seu </w:t>
      </w:r>
      <w:hyperlink r:id="rId11" w:history="1">
        <w:r w:rsidRPr="003E6464">
          <w:rPr>
            <w:rStyle w:val="Hyperlink"/>
            <w:noProof/>
            <w:color w:val="auto"/>
            <w:u w:val="none"/>
          </w:rPr>
          <w:t>relatório especial</w:t>
        </w:r>
      </w:hyperlink>
      <w:r w:rsidRPr="003E6464">
        <w:rPr>
          <w:rStyle w:val="Hyperlink"/>
          <w:noProof/>
          <w:color w:val="auto"/>
          <w:u w:val="none"/>
        </w:rPr>
        <w:t xml:space="preserve"> de 2018</w:t>
      </w:r>
      <w:r w:rsidRPr="003E6464">
        <w:rPr>
          <w:rStyle w:val="FootnoteReference"/>
          <w:rFonts w:eastAsia="Times New Roman"/>
          <w:noProof/>
        </w:rPr>
        <w:footnoteReference w:id="11"/>
      </w:r>
      <w:r w:rsidRPr="003E6464">
        <w:rPr>
          <w:noProof/>
        </w:rPr>
        <w:t xml:space="preserve">, o Tribunal de Contas Europeu (TCE) constatou que subsistem insuficiências durante o transporte. Em janeiro de 2023, o TCE publicou um documento de análise da legislação da UE em matéria de </w:t>
      </w:r>
      <w:r w:rsidR="00741FB5" w:rsidRPr="003E6464">
        <w:rPr>
          <w:noProof/>
        </w:rPr>
        <w:t>bem</w:t>
      </w:r>
      <w:r w:rsidR="00741FB5" w:rsidRPr="003E6464">
        <w:rPr>
          <w:noProof/>
        </w:rPr>
        <w:noBreakHyphen/>
        <w:t>estar</w:t>
      </w:r>
      <w:r w:rsidRPr="003E6464">
        <w:rPr>
          <w:noProof/>
        </w:rPr>
        <w:t xml:space="preserve"> dos animais durante o transporte</w:t>
      </w:r>
      <w:r w:rsidRPr="003E6464">
        <w:rPr>
          <w:rStyle w:val="FootnoteReference"/>
          <w:rFonts w:eastAsia="Times New Roman"/>
          <w:noProof/>
        </w:rPr>
        <w:footnoteReference w:id="12"/>
      </w:r>
      <w:r w:rsidRPr="003E6464">
        <w:rPr>
          <w:noProof/>
        </w:rPr>
        <w:t xml:space="preserve">, em que foram manifestadas preocupações semelhantes. </w:t>
      </w:r>
    </w:p>
    <w:p w14:paraId="35292DF8" w14:textId="77777777" w:rsidR="001602B3" w:rsidRPr="003E6464" w:rsidRDefault="001602B3" w:rsidP="001602B3">
      <w:pPr>
        <w:pStyle w:val="Text1"/>
        <w:rPr>
          <w:i/>
          <w:iCs/>
          <w:noProof/>
          <w:u w:val="single"/>
        </w:rPr>
      </w:pPr>
      <w:r w:rsidRPr="003E6464">
        <w:rPr>
          <w:i/>
          <w:noProof/>
          <w:u w:val="single"/>
        </w:rPr>
        <w:t>Objetivos</w:t>
      </w:r>
    </w:p>
    <w:p w14:paraId="07D544BC" w14:textId="5B5CF230" w:rsidR="007579D1" w:rsidRPr="003E6464" w:rsidRDefault="001602B3" w:rsidP="001602B3">
      <w:pPr>
        <w:spacing w:line="259" w:lineRule="auto"/>
        <w:rPr>
          <w:rFonts w:eastAsia="Times New Roman"/>
          <w:noProof/>
        </w:rPr>
      </w:pPr>
      <w:r w:rsidRPr="003E6464">
        <w:rPr>
          <w:noProof/>
        </w:rPr>
        <w:t xml:space="preserve">A presente revisão visa contribuir para uma produção agrícola e alimentar sustentável, assegurando um nível mais elevado de </w:t>
      </w:r>
      <w:r w:rsidR="00741FB5" w:rsidRPr="003E6464">
        <w:rPr>
          <w:noProof/>
        </w:rPr>
        <w:t>bem</w:t>
      </w:r>
      <w:r w:rsidR="00741FB5" w:rsidRPr="003E6464">
        <w:rPr>
          <w:noProof/>
        </w:rPr>
        <w:noBreakHyphen/>
        <w:t>estar</w:t>
      </w:r>
      <w:r w:rsidRPr="003E6464">
        <w:rPr>
          <w:noProof/>
        </w:rPr>
        <w:t xml:space="preserve"> dos animais e evitando distorções no mercado interno, a fim de contribuir para uma transição para um sistema alimentar sustentável do ponto de vista económico, ambiental e social, tal como estabelecido na Estratégia do Prado ao Prato. Por este motivo, a presente proposta introduz medidas que favorecem o abate de animais localmente, substituindo assim o transporte de animais vivos pelo transporte de carcaças e carne. Ao fazê-lo, estas medidas ajudarão a reforçar o princípio de cadeias de abastecimento curtas, protegendo simultaneamente os animais, ao evitar transportes longos para abate. </w:t>
      </w:r>
    </w:p>
    <w:p w14:paraId="1BBA9845" w14:textId="77777777" w:rsidR="001602B3" w:rsidRPr="003E6464" w:rsidRDefault="00D6520A" w:rsidP="001602B3">
      <w:pPr>
        <w:spacing w:line="259" w:lineRule="auto"/>
        <w:rPr>
          <w:rFonts w:eastAsia="Times New Roman"/>
          <w:noProof/>
        </w:rPr>
      </w:pPr>
      <w:r w:rsidRPr="003E6464">
        <w:rPr>
          <w:noProof/>
        </w:rPr>
        <w:t>Os transportes para outros fins que não o abate devem ser igualmente limitados, com vista a substituí-los, tanto quanto possível, pelo transporte de embriões, sémen e similares, que é muito mais eficiente em termos de número de animais transportados, além de respeitador do ambiente e menos oneroso.</w:t>
      </w:r>
    </w:p>
    <w:p w14:paraId="60705CD7" w14:textId="77777777" w:rsidR="001602B3" w:rsidRPr="003E6464" w:rsidRDefault="00521D3D" w:rsidP="005118A9">
      <w:pPr>
        <w:rPr>
          <w:noProof/>
        </w:rPr>
      </w:pPr>
      <w:r w:rsidRPr="003E6464">
        <w:rPr>
          <w:noProof/>
        </w:rPr>
        <w:t>Os objetivos gerais da proposta são os seguintes:</w:t>
      </w:r>
    </w:p>
    <w:p w14:paraId="51A692C6" w14:textId="77777777" w:rsidR="001602B3" w:rsidRPr="003E6464" w:rsidRDefault="001602B3" w:rsidP="002E218D">
      <w:pPr>
        <w:pStyle w:val="Tiret0"/>
        <w:numPr>
          <w:ilvl w:val="0"/>
          <w:numId w:val="17"/>
        </w:numPr>
        <w:rPr>
          <w:noProof/>
        </w:rPr>
      </w:pPr>
      <w:r w:rsidRPr="003E6464">
        <w:rPr>
          <w:noProof/>
        </w:rPr>
        <w:t>contribuir para uma produção agrícola e alimentar sustentável,</w:t>
      </w:r>
    </w:p>
    <w:p w14:paraId="7E599AA1" w14:textId="555A62CE" w:rsidR="001602B3" w:rsidRPr="003E6464" w:rsidRDefault="001602B3" w:rsidP="00004AB7">
      <w:pPr>
        <w:pStyle w:val="Tiret0"/>
        <w:rPr>
          <w:rFonts w:eastAsia="Times New Roman"/>
          <w:noProof/>
          <w:szCs w:val="24"/>
        </w:rPr>
      </w:pPr>
      <w:r w:rsidRPr="003E6464">
        <w:rPr>
          <w:noProof/>
        </w:rPr>
        <w:t xml:space="preserve">assegurar um nível mais elevado de </w:t>
      </w:r>
      <w:r w:rsidR="00741FB5" w:rsidRPr="003E6464">
        <w:rPr>
          <w:noProof/>
        </w:rPr>
        <w:t>bem</w:t>
      </w:r>
      <w:r w:rsidR="00741FB5" w:rsidRPr="003E6464">
        <w:rPr>
          <w:noProof/>
        </w:rPr>
        <w:noBreakHyphen/>
        <w:t>estar</w:t>
      </w:r>
      <w:r w:rsidRPr="003E6464">
        <w:rPr>
          <w:noProof/>
        </w:rPr>
        <w:t xml:space="preserve"> dos animais,</w:t>
      </w:r>
    </w:p>
    <w:p w14:paraId="4E8E177C" w14:textId="57751CCE" w:rsidR="001602B3" w:rsidRPr="003E6464" w:rsidRDefault="001602B3" w:rsidP="00004AB7">
      <w:pPr>
        <w:pStyle w:val="Tiret0"/>
        <w:rPr>
          <w:rFonts w:eastAsia="Times New Roman"/>
          <w:noProof/>
          <w:szCs w:val="24"/>
        </w:rPr>
      </w:pPr>
      <w:r w:rsidRPr="003E6464">
        <w:rPr>
          <w:noProof/>
        </w:rPr>
        <w:t xml:space="preserve">aproximar os requisitos em matéria de </w:t>
      </w:r>
      <w:r w:rsidR="00741FB5" w:rsidRPr="003E6464">
        <w:rPr>
          <w:noProof/>
        </w:rPr>
        <w:t>bem</w:t>
      </w:r>
      <w:r w:rsidR="00741FB5" w:rsidRPr="003E6464">
        <w:rPr>
          <w:noProof/>
        </w:rPr>
        <w:noBreakHyphen/>
        <w:t>estar</w:t>
      </w:r>
      <w:r w:rsidRPr="003E6464">
        <w:rPr>
          <w:noProof/>
        </w:rPr>
        <w:t xml:space="preserve"> dos animais dos dados científicos mais recentes,</w:t>
      </w:r>
    </w:p>
    <w:p w14:paraId="3C27D9C5" w14:textId="77777777" w:rsidR="001602B3" w:rsidRPr="003E6464" w:rsidRDefault="001602B3" w:rsidP="00004AB7">
      <w:pPr>
        <w:pStyle w:val="Tiret0"/>
        <w:rPr>
          <w:rFonts w:eastAsia="Times New Roman"/>
          <w:noProof/>
          <w:color w:val="333333"/>
          <w:szCs w:val="24"/>
        </w:rPr>
      </w:pPr>
      <w:r w:rsidRPr="003E6464">
        <w:rPr>
          <w:noProof/>
        </w:rPr>
        <w:t>dar resposta às exigências da sociedade,</w:t>
      </w:r>
    </w:p>
    <w:p w14:paraId="5FDA3FB8" w14:textId="77777777" w:rsidR="001602B3" w:rsidRPr="003E6464" w:rsidRDefault="001602B3" w:rsidP="00004AB7">
      <w:pPr>
        <w:pStyle w:val="Tiret0"/>
        <w:rPr>
          <w:rFonts w:eastAsia="Times New Roman"/>
          <w:noProof/>
          <w:szCs w:val="24"/>
        </w:rPr>
      </w:pPr>
      <w:r w:rsidRPr="003E6464">
        <w:rPr>
          <w:noProof/>
        </w:rPr>
        <w:t>facilitar a execução das regras (nomeadamente através da digitalização),</w:t>
      </w:r>
    </w:p>
    <w:p w14:paraId="52CB57ED" w14:textId="77777777" w:rsidR="001602B3" w:rsidRPr="003E6464" w:rsidRDefault="001602B3" w:rsidP="00004AB7">
      <w:pPr>
        <w:pStyle w:val="Tiret0"/>
        <w:rPr>
          <w:rFonts w:eastAsia="Times New Roman"/>
          <w:noProof/>
          <w:color w:val="333333"/>
          <w:szCs w:val="24"/>
        </w:rPr>
      </w:pPr>
      <w:r w:rsidRPr="003E6464">
        <w:rPr>
          <w:noProof/>
        </w:rPr>
        <w:lastRenderedPageBreak/>
        <w:t>assegurar o bom funcionamento do mercado interno, tanto para os animais de criação como para os animais transportados para outros fins económicos.</w:t>
      </w:r>
    </w:p>
    <w:p w14:paraId="5DF8F005" w14:textId="77777777" w:rsidR="001602B3" w:rsidRPr="003E6464" w:rsidRDefault="001602B3" w:rsidP="00521D3D">
      <w:pPr>
        <w:pBdr>
          <w:top w:val="nil"/>
          <w:left w:val="nil"/>
          <w:bottom w:val="nil"/>
          <w:right w:val="nil"/>
          <w:between w:val="nil"/>
          <w:bar w:val="nil"/>
        </w:pBdr>
        <w:spacing w:before="0" w:after="0"/>
        <w:rPr>
          <w:noProof/>
        </w:rPr>
      </w:pPr>
      <w:r w:rsidRPr="003E6464">
        <w:rPr>
          <w:noProof/>
        </w:rPr>
        <w:t>Mais concretamente, os objetivos específicos da presente revisão consistem, nomeadamente, em:</w:t>
      </w:r>
    </w:p>
    <w:p w14:paraId="321CD040" w14:textId="7FDFE583" w:rsidR="001602B3" w:rsidRPr="003E6464" w:rsidRDefault="001602B3" w:rsidP="00004AB7">
      <w:pPr>
        <w:pStyle w:val="Tiret0"/>
        <w:rPr>
          <w:noProof/>
        </w:rPr>
      </w:pPr>
      <w:r w:rsidRPr="003E6464">
        <w:rPr>
          <w:noProof/>
        </w:rPr>
        <w:t xml:space="preserve">reduzir os problemas de </w:t>
      </w:r>
      <w:r w:rsidR="00741FB5" w:rsidRPr="003E6464">
        <w:rPr>
          <w:noProof/>
        </w:rPr>
        <w:t>bem</w:t>
      </w:r>
      <w:r w:rsidR="00741FB5" w:rsidRPr="003E6464">
        <w:rPr>
          <w:noProof/>
        </w:rPr>
        <w:noBreakHyphen/>
        <w:t>estar</w:t>
      </w:r>
      <w:r w:rsidRPr="003E6464">
        <w:rPr>
          <w:noProof/>
        </w:rPr>
        <w:t xml:space="preserve"> dos animais associados às viagens de longo curso e ao descarregamento e recarregamento repetitivos relacionados com vários períodos de repouso,</w:t>
      </w:r>
    </w:p>
    <w:p w14:paraId="166DF853" w14:textId="77777777" w:rsidR="001602B3" w:rsidRPr="003E6464" w:rsidRDefault="001602B3" w:rsidP="00004AB7">
      <w:pPr>
        <w:pStyle w:val="Tiret0"/>
        <w:rPr>
          <w:noProof/>
        </w:rPr>
      </w:pPr>
      <w:r w:rsidRPr="003E6464">
        <w:rPr>
          <w:noProof/>
        </w:rPr>
        <w:t xml:space="preserve">assegurar que os animais disponham de mais espaço quando transportados, </w:t>
      </w:r>
    </w:p>
    <w:p w14:paraId="13DC5029" w14:textId="77777777" w:rsidR="001602B3" w:rsidRPr="003E6464" w:rsidRDefault="001602B3" w:rsidP="00004AB7">
      <w:pPr>
        <w:pStyle w:val="Tiret0"/>
        <w:rPr>
          <w:noProof/>
        </w:rPr>
      </w:pPr>
      <w:r w:rsidRPr="003E6464">
        <w:rPr>
          <w:noProof/>
        </w:rPr>
        <w:t>melhorar as condições de transporte de animais vulneráveis,</w:t>
      </w:r>
    </w:p>
    <w:p w14:paraId="05FBFDBB" w14:textId="77777777" w:rsidR="001602B3" w:rsidRPr="003E6464" w:rsidRDefault="001602B3" w:rsidP="00004AB7">
      <w:pPr>
        <w:pStyle w:val="Tiret0"/>
        <w:rPr>
          <w:noProof/>
        </w:rPr>
      </w:pPr>
      <w:r w:rsidRPr="003E6464">
        <w:rPr>
          <w:noProof/>
        </w:rPr>
        <w:t>evitar expor os animais a temperaturas extremas,</w:t>
      </w:r>
    </w:p>
    <w:p w14:paraId="2F419154" w14:textId="77777777" w:rsidR="001602B3" w:rsidRPr="003E6464" w:rsidRDefault="001602B3" w:rsidP="00004AB7">
      <w:pPr>
        <w:pStyle w:val="Tiret0"/>
        <w:rPr>
          <w:noProof/>
        </w:rPr>
      </w:pPr>
      <w:r w:rsidRPr="003E6464">
        <w:rPr>
          <w:noProof/>
        </w:rPr>
        <w:t>facilitar a execução das regras da UE em matéria de proteção dos animais, nomeadamente através da digitalização,</w:t>
      </w:r>
    </w:p>
    <w:p w14:paraId="0171054F" w14:textId="77777777" w:rsidR="001602B3" w:rsidRPr="003E6464" w:rsidRDefault="001602B3" w:rsidP="00004AB7">
      <w:pPr>
        <w:pStyle w:val="Tiret0"/>
        <w:rPr>
          <w:noProof/>
        </w:rPr>
      </w:pPr>
      <w:r w:rsidRPr="003E6464">
        <w:rPr>
          <w:noProof/>
        </w:rPr>
        <w:t>proteger melhor os animais exportados para países terceiros,</w:t>
      </w:r>
    </w:p>
    <w:p w14:paraId="67E5473E" w14:textId="77777777" w:rsidR="001602B3" w:rsidRPr="003E6464" w:rsidRDefault="001602B3" w:rsidP="00004AB7">
      <w:pPr>
        <w:pStyle w:val="Tiret0"/>
        <w:rPr>
          <w:noProof/>
        </w:rPr>
      </w:pPr>
      <w:r w:rsidRPr="003E6464">
        <w:rPr>
          <w:noProof/>
        </w:rPr>
        <w:t xml:space="preserve">proteger melhor os gatos e os cães transportados no âmbito de uma atividade económica. </w:t>
      </w:r>
    </w:p>
    <w:p w14:paraId="61EB016B" w14:textId="5982E19E" w:rsidR="00A634A7" w:rsidRPr="003E6464" w:rsidRDefault="00A634A7" w:rsidP="005118A9">
      <w:pPr>
        <w:rPr>
          <w:noProof/>
        </w:rPr>
      </w:pPr>
      <w:r w:rsidRPr="003E6464">
        <w:rPr>
          <w:noProof/>
        </w:rPr>
        <w:t xml:space="preserve">A presente proposta legislativa é adotada ao mesmo tempo que uma proposta legislativa relativa ao </w:t>
      </w:r>
      <w:r w:rsidR="00741FB5" w:rsidRPr="003E6464">
        <w:rPr>
          <w:noProof/>
        </w:rPr>
        <w:t>bem</w:t>
      </w:r>
      <w:r w:rsidR="00741FB5" w:rsidRPr="003E6464">
        <w:rPr>
          <w:noProof/>
        </w:rPr>
        <w:noBreakHyphen/>
        <w:t>estar</w:t>
      </w:r>
      <w:r w:rsidRPr="003E6464">
        <w:rPr>
          <w:noProof/>
        </w:rPr>
        <w:t xml:space="preserve"> dos cães e dos gatos e à respetiva rastreabilidade. As duas propostas são coerentes entre si.</w:t>
      </w:r>
    </w:p>
    <w:p w14:paraId="0FA260C2"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Coerência com as disposições existentes da mesma política setorial</w:t>
      </w:r>
    </w:p>
    <w:p w14:paraId="6366A1C1" w14:textId="29841280" w:rsidR="001602B3" w:rsidRPr="003E6464" w:rsidRDefault="001602B3" w:rsidP="001602B3">
      <w:pPr>
        <w:rPr>
          <w:noProof/>
        </w:rPr>
      </w:pPr>
      <w:r w:rsidRPr="003E6464">
        <w:rPr>
          <w:noProof/>
        </w:rPr>
        <w:t>A proposta é coerente com as regras da UE em matéria de controlos oficiais na cadeia agroalimentar</w:t>
      </w:r>
      <w:r w:rsidRPr="003E6464">
        <w:rPr>
          <w:rStyle w:val="FootnoteReference"/>
          <w:noProof/>
        </w:rPr>
        <w:footnoteReference w:id="13"/>
      </w:r>
      <w:r w:rsidRPr="003E6464">
        <w:rPr>
          <w:noProof/>
        </w:rPr>
        <w:t xml:space="preserve">. A proposta também é coerente com a proposta da Comissão de estabelecer regras para o </w:t>
      </w:r>
      <w:r w:rsidR="00741FB5" w:rsidRPr="003E6464">
        <w:rPr>
          <w:noProof/>
        </w:rPr>
        <w:t>bem</w:t>
      </w:r>
      <w:r w:rsidR="00741FB5" w:rsidRPr="003E6464">
        <w:rPr>
          <w:noProof/>
        </w:rPr>
        <w:noBreakHyphen/>
        <w:t>estar</w:t>
      </w:r>
      <w:r w:rsidRPr="003E6464">
        <w:rPr>
          <w:noProof/>
        </w:rPr>
        <w:t xml:space="preserve"> dos cães e dos gatos criados e mantidos em estabelecimentos e de melhorar a rastreabilidade dos cães e dos gatos colocados no mercado e fornecidos na União. </w:t>
      </w:r>
    </w:p>
    <w:p w14:paraId="73585A8D" w14:textId="77777777" w:rsidR="001602B3" w:rsidRPr="003E6464" w:rsidRDefault="001602B3" w:rsidP="001602B3">
      <w:pPr>
        <w:pStyle w:val="ManualHeading2"/>
        <w:rPr>
          <w:rFonts w:eastAsia="Arial Unicode MS"/>
          <w:noProof/>
        </w:rPr>
      </w:pPr>
      <w:r w:rsidRPr="003E6464">
        <w:rPr>
          <w:noProof/>
          <w:u w:color="000000"/>
          <w:bdr w:val="nil"/>
        </w:rPr>
        <w:t>•</w:t>
      </w:r>
      <w:r w:rsidRPr="003E6464">
        <w:rPr>
          <w:noProof/>
          <w:u w:color="000000"/>
          <w:bdr w:val="nil"/>
        </w:rPr>
        <w:tab/>
      </w:r>
      <w:r w:rsidRPr="003E6464">
        <w:rPr>
          <w:noProof/>
        </w:rPr>
        <w:t>Coerência com outras políticas da União</w:t>
      </w:r>
    </w:p>
    <w:p w14:paraId="1F96D394" w14:textId="77777777" w:rsidR="001602B3" w:rsidRPr="003E6464" w:rsidRDefault="001602B3" w:rsidP="001602B3">
      <w:pPr>
        <w:rPr>
          <w:noProof/>
        </w:rPr>
      </w:pPr>
      <w:r w:rsidRPr="003E6464">
        <w:rPr>
          <w:noProof/>
        </w:rPr>
        <w:t>A proposta é coerente com os objetivos do Pacto Ecológico Europeu e da Estratégia do Prado ao Prato.</w:t>
      </w:r>
    </w:p>
    <w:p w14:paraId="783F8E15" w14:textId="25420928" w:rsidR="001602B3" w:rsidRPr="003E6464" w:rsidRDefault="001602B3" w:rsidP="001602B3">
      <w:pPr>
        <w:rPr>
          <w:noProof/>
        </w:rPr>
      </w:pPr>
      <w:r w:rsidRPr="003E6464">
        <w:rPr>
          <w:noProof/>
        </w:rPr>
        <w:t>A proposta destin</w:t>
      </w:r>
      <w:r w:rsidR="00741FB5" w:rsidRPr="003E6464">
        <w:rPr>
          <w:noProof/>
        </w:rPr>
        <w:t>a</w:t>
      </w:r>
      <w:r w:rsidR="00741FB5" w:rsidRPr="003E6464">
        <w:rPr>
          <w:noProof/>
        </w:rPr>
        <w:noBreakHyphen/>
        <w:t>se</w:t>
      </w:r>
      <w:r w:rsidRPr="003E6464">
        <w:rPr>
          <w:noProof/>
        </w:rPr>
        <w:t xml:space="preserve"> a funcionar em sinergia com outras iniciativas e políticas da UE que afetam tanto os animais vivos como o transporte, em especial a política da UE em matéria de saúde animal</w:t>
      </w:r>
      <w:r w:rsidR="000A1952" w:rsidRPr="003E6464">
        <w:rPr>
          <w:rStyle w:val="FootnoteReference"/>
          <w:noProof/>
        </w:rPr>
        <w:footnoteReference w:id="14"/>
      </w:r>
      <w:r w:rsidRPr="003E6464">
        <w:rPr>
          <w:noProof/>
        </w:rPr>
        <w:t xml:space="preserve">, as regras da UE em matéria de tempos de condução, pausas e períodos de </w:t>
      </w:r>
      <w:r w:rsidRPr="003E6464">
        <w:rPr>
          <w:noProof/>
        </w:rPr>
        <w:lastRenderedPageBreak/>
        <w:t>repouso dos condutores de camiões</w:t>
      </w:r>
      <w:r w:rsidRPr="003E6464">
        <w:rPr>
          <w:rStyle w:val="FootnoteReference"/>
          <w:rFonts w:eastAsia="Times New Roman"/>
          <w:noProof/>
        </w:rPr>
        <w:footnoteReference w:id="15"/>
      </w:r>
      <w:r w:rsidRPr="003E6464">
        <w:rPr>
          <w:noProof/>
        </w:rPr>
        <w:t xml:space="preserve"> e as regras relativas à proteção dos animais utilizados para fins científicos</w:t>
      </w:r>
      <w:r w:rsidRPr="003E6464">
        <w:rPr>
          <w:rStyle w:val="FootnoteReference"/>
          <w:rFonts w:eastAsia="Times New Roman"/>
          <w:noProof/>
        </w:rPr>
        <w:footnoteReference w:id="16"/>
      </w:r>
      <w:r w:rsidRPr="003E6464">
        <w:rPr>
          <w:noProof/>
        </w:rPr>
        <w:t xml:space="preserve">. </w:t>
      </w:r>
    </w:p>
    <w:p w14:paraId="393ABA1C" w14:textId="195A5A9C" w:rsidR="00127AC3" w:rsidRPr="003E6464" w:rsidRDefault="001602B3" w:rsidP="001602B3">
      <w:pPr>
        <w:rPr>
          <w:noProof/>
        </w:rPr>
      </w:pPr>
      <w:r w:rsidRPr="003E6464">
        <w:rPr>
          <w:noProof/>
        </w:rPr>
        <w:t xml:space="preserve">A política comercial da UE </w:t>
      </w:r>
      <w:r w:rsidRPr="003E6464">
        <w:rPr>
          <w:rStyle w:val="normaltextrun"/>
          <w:noProof/>
          <w:color w:val="000000"/>
          <w:shd w:val="clear" w:color="auto" w:fill="FFFFFF"/>
        </w:rPr>
        <w:t xml:space="preserve">também desempenha um papel na promoção de normas mais rigorosas em matéria de </w:t>
      </w:r>
      <w:r w:rsidR="00741FB5" w:rsidRPr="003E6464">
        <w:rPr>
          <w:rStyle w:val="normaltextrun"/>
          <w:noProof/>
          <w:color w:val="000000"/>
          <w:shd w:val="clear" w:color="auto" w:fill="FFFFFF"/>
        </w:rPr>
        <w:t>bem</w:t>
      </w:r>
      <w:r w:rsidR="00741FB5" w:rsidRPr="003E6464">
        <w:rPr>
          <w:rStyle w:val="normaltextrun"/>
          <w:noProof/>
          <w:color w:val="000000"/>
          <w:shd w:val="clear" w:color="auto" w:fill="FFFFFF"/>
        </w:rPr>
        <w:noBreakHyphen/>
        <w:t>estar</w:t>
      </w:r>
      <w:r w:rsidRPr="003E6464">
        <w:rPr>
          <w:rStyle w:val="normaltextrun"/>
          <w:noProof/>
          <w:color w:val="000000"/>
          <w:shd w:val="clear" w:color="auto" w:fill="FFFFFF"/>
        </w:rPr>
        <w:t>.</w:t>
      </w:r>
      <w:r w:rsidRPr="003E6464">
        <w:rPr>
          <w:noProof/>
        </w:rPr>
        <w:t xml:space="preserve"> A proposta inclui disposições novas e mais claras sobre as regras de </w:t>
      </w:r>
      <w:r w:rsidR="00741FB5" w:rsidRPr="003E6464">
        <w:rPr>
          <w:noProof/>
        </w:rPr>
        <w:t>bem</w:t>
      </w:r>
      <w:r w:rsidR="00741FB5" w:rsidRPr="003E6464">
        <w:rPr>
          <w:noProof/>
        </w:rPr>
        <w:noBreakHyphen/>
        <w:t>estar</w:t>
      </w:r>
      <w:r w:rsidRPr="003E6464">
        <w:rPr>
          <w:noProof/>
        </w:rPr>
        <w:t xml:space="preserve"> dos animais aplicáveis ao transporte de animais vivos de um país terceiro para a União, bem como disposições relativas às regras de </w:t>
      </w:r>
      <w:r w:rsidR="00741FB5" w:rsidRPr="003E6464">
        <w:rPr>
          <w:noProof/>
        </w:rPr>
        <w:t>bem</w:t>
      </w:r>
      <w:r w:rsidR="00741FB5" w:rsidRPr="003E6464">
        <w:rPr>
          <w:noProof/>
        </w:rPr>
        <w:noBreakHyphen/>
        <w:t>estar</w:t>
      </w:r>
      <w:r w:rsidRPr="003E6464">
        <w:rPr>
          <w:noProof/>
        </w:rPr>
        <w:t xml:space="preserve"> dos animais aplicáveis ao transporte de animais vivos da União para um país terceiro de destino. Nos dois casos (importações e exportações), os operadores devem assegurar o cumprimento das regras da UE em matéria de </w:t>
      </w:r>
      <w:r w:rsidR="00741FB5" w:rsidRPr="003E6464">
        <w:rPr>
          <w:noProof/>
        </w:rPr>
        <w:t>bem</w:t>
      </w:r>
      <w:r w:rsidR="00741FB5" w:rsidRPr="003E6464">
        <w:rPr>
          <w:noProof/>
        </w:rPr>
        <w:noBreakHyphen/>
        <w:t>estar</w:t>
      </w:r>
      <w:r w:rsidRPr="003E6464">
        <w:rPr>
          <w:noProof/>
        </w:rPr>
        <w:t xml:space="preserve"> dos animais desde o ponto de partida até ao ponto de destino. Está previsto um período de transição de cinco anos para os dois casos de modo a permitir que os operadores se adaptem. </w:t>
      </w:r>
    </w:p>
    <w:p w14:paraId="1D028F07" w14:textId="77777777" w:rsidR="001602B3" w:rsidRPr="003E6464" w:rsidRDefault="001602B3" w:rsidP="001602B3">
      <w:pPr>
        <w:rPr>
          <w:noProof/>
        </w:rPr>
      </w:pPr>
      <w:r w:rsidRPr="003E6464">
        <w:rPr>
          <w:noProof/>
        </w:rPr>
        <w:t xml:space="preserve">Por último, as regras em matéria de proteção de dados (em especial, o Regulamento Geral sobre a Proteção de Dados) aplicam-se às disposições relativas à localização em tempo real dos veículos. </w:t>
      </w:r>
    </w:p>
    <w:p w14:paraId="0635C4A1" w14:textId="77777777" w:rsidR="001602B3" w:rsidRPr="003E6464" w:rsidRDefault="001602B3" w:rsidP="001602B3">
      <w:pPr>
        <w:pStyle w:val="ManualHeading1"/>
        <w:rPr>
          <w:noProof/>
        </w:rPr>
      </w:pPr>
      <w:r w:rsidRPr="003E6464">
        <w:rPr>
          <w:noProof/>
        </w:rPr>
        <w:t>2.</w:t>
      </w:r>
      <w:r w:rsidRPr="003E6464">
        <w:rPr>
          <w:noProof/>
        </w:rPr>
        <w:tab/>
        <w:t>BASE JURÍDICA, SUBSIDIARIEDADE E PROPORCIONALIDADE</w:t>
      </w:r>
    </w:p>
    <w:p w14:paraId="57C51A18"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Base jurídica</w:t>
      </w:r>
    </w:p>
    <w:p w14:paraId="3F87011B" w14:textId="10470C5B" w:rsidR="001602B3" w:rsidRPr="003E6464" w:rsidRDefault="001602B3" w:rsidP="001602B3">
      <w:pPr>
        <w:rPr>
          <w:noProof/>
        </w:rPr>
      </w:pPr>
      <w:r w:rsidRPr="003E6464">
        <w:rPr>
          <w:noProof/>
        </w:rPr>
        <w:t>A base jurídica da proposta é o artigo 43</w:t>
      </w:r>
      <w:r w:rsidR="00741FB5" w:rsidRPr="003E6464">
        <w:rPr>
          <w:noProof/>
        </w:rPr>
        <w:t>.º </w:t>
      </w:r>
      <w:r w:rsidRPr="003E6464">
        <w:rPr>
          <w:noProof/>
        </w:rPr>
        <w:t xml:space="preserve">do Tratado sobre o Funcionamento da União Europeia (TFUE), uma vez que é necessário eliminar os obstáculos ao transporte de animais vivos que afetam o mercado interno dos produtos de origem animal, a fim de assegurar o bom funcionamento das organizações de mercado que lidam com animais e produtos de origem animal, assegurando simultaneamente um elevado nível de proteção do </w:t>
      </w:r>
      <w:r w:rsidR="00741FB5" w:rsidRPr="003E6464">
        <w:rPr>
          <w:noProof/>
        </w:rPr>
        <w:t>bem</w:t>
      </w:r>
      <w:r w:rsidR="00741FB5" w:rsidRPr="003E6464">
        <w:rPr>
          <w:noProof/>
        </w:rPr>
        <w:noBreakHyphen/>
        <w:t>estar</w:t>
      </w:r>
      <w:r w:rsidRPr="003E6464">
        <w:rPr>
          <w:noProof/>
        </w:rPr>
        <w:t xml:space="preserve"> dos animais. </w:t>
      </w:r>
    </w:p>
    <w:p w14:paraId="39424259" w14:textId="0D9F11FC" w:rsidR="001602B3" w:rsidRPr="003E6464" w:rsidRDefault="001602B3" w:rsidP="001602B3">
      <w:pPr>
        <w:rPr>
          <w:noProof/>
        </w:rPr>
      </w:pPr>
      <w:r w:rsidRPr="003E6464">
        <w:rPr>
          <w:noProof/>
        </w:rPr>
        <w:t>A proposta basei</w:t>
      </w:r>
      <w:r w:rsidR="00741FB5" w:rsidRPr="003E6464">
        <w:rPr>
          <w:noProof/>
        </w:rPr>
        <w:t>a</w:t>
      </w:r>
      <w:r w:rsidR="00741FB5" w:rsidRPr="003E6464">
        <w:rPr>
          <w:noProof/>
        </w:rPr>
        <w:noBreakHyphen/>
        <w:t>se</w:t>
      </w:r>
      <w:r w:rsidRPr="003E6464">
        <w:rPr>
          <w:noProof/>
        </w:rPr>
        <w:t xml:space="preserve"> igualmente no artigo 114</w:t>
      </w:r>
      <w:r w:rsidR="00741FB5" w:rsidRPr="003E6464">
        <w:rPr>
          <w:noProof/>
        </w:rPr>
        <w:t>.º </w:t>
      </w:r>
      <w:r w:rsidRPr="003E6464">
        <w:rPr>
          <w:noProof/>
        </w:rPr>
        <w:t xml:space="preserve">do TFUE, uma vez que visa igualmente assegurar o bom funcionamento do mercado interno, não só para os animais abrangidos pela PAC, mas também para outros animais, como gatos e cães, animais para produção de peles com pelo, determinados tipos de animais selvagens e animais utilizados para fins científicos, indo assim além da agricultura e da produção alimentar. </w:t>
      </w:r>
    </w:p>
    <w:p w14:paraId="3DF82C7F"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Subsidiariedade (no caso de competência não exclusiva)</w:t>
      </w:r>
    </w:p>
    <w:p w14:paraId="74CFC7A5" w14:textId="7217C9B3"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O transporte de animais além-fronteiras é frequente, sendo transportados todos os anos 1,4 mil milhões de animais terrestres entre os </w:t>
      </w:r>
      <w:r w:rsidR="00741FB5" w:rsidRPr="003E6464">
        <w:rPr>
          <w:noProof/>
        </w:rPr>
        <w:t>Estados</w:t>
      </w:r>
      <w:r w:rsidR="00741FB5" w:rsidRPr="003E6464">
        <w:rPr>
          <w:noProof/>
        </w:rPr>
        <w:noBreakHyphen/>
        <w:t>Membros</w:t>
      </w:r>
      <w:r w:rsidRPr="003E6464">
        <w:rPr>
          <w:noProof/>
        </w:rPr>
        <w:t xml:space="preserve"> da UE. Os problemas identificados em termos de </w:t>
      </w:r>
      <w:r w:rsidR="00741FB5" w:rsidRPr="003E6464">
        <w:rPr>
          <w:noProof/>
        </w:rPr>
        <w:t>bem</w:t>
      </w:r>
      <w:r w:rsidR="00741FB5" w:rsidRPr="003E6464">
        <w:rPr>
          <w:noProof/>
        </w:rPr>
        <w:noBreakHyphen/>
        <w:t>estar</w:t>
      </w:r>
      <w:r w:rsidRPr="003E6464">
        <w:rPr>
          <w:noProof/>
        </w:rPr>
        <w:t xml:space="preserve"> dos animais, incluindo os fatores subjacentes, ocorrem em toda a UE, embora em graus diferentes nos diferentes </w:t>
      </w:r>
      <w:r w:rsidR="00741FB5" w:rsidRPr="003E6464">
        <w:rPr>
          <w:noProof/>
        </w:rPr>
        <w:t>Estados</w:t>
      </w:r>
      <w:r w:rsidR="00741FB5" w:rsidRPr="003E6464">
        <w:rPr>
          <w:noProof/>
        </w:rPr>
        <w:noBreakHyphen/>
        <w:t>Membros</w:t>
      </w:r>
      <w:r w:rsidRPr="003E6464">
        <w:rPr>
          <w:noProof/>
        </w:rPr>
        <w:t xml:space="preserve">. Por último, os problemas identificados em termos de </w:t>
      </w:r>
      <w:r w:rsidR="00741FB5" w:rsidRPr="003E6464">
        <w:rPr>
          <w:noProof/>
        </w:rPr>
        <w:t>bem</w:t>
      </w:r>
      <w:r w:rsidR="00741FB5" w:rsidRPr="003E6464">
        <w:rPr>
          <w:noProof/>
        </w:rPr>
        <w:noBreakHyphen/>
        <w:t>estar</w:t>
      </w:r>
      <w:r w:rsidRPr="003E6464">
        <w:rPr>
          <w:noProof/>
        </w:rPr>
        <w:t xml:space="preserve"> dos animais têm consequências transfronteiriças, incluindo ameaças para a saúde pública, como a resistência aos antimicrobianos. Com efeito, tal como estabelecido pela EFSA</w:t>
      </w:r>
      <w:r w:rsidR="00DE3C70" w:rsidRPr="003E6464">
        <w:rPr>
          <w:rStyle w:val="FootnoteReference"/>
          <w:noProof/>
        </w:rPr>
        <w:footnoteReference w:id="17"/>
      </w:r>
      <w:r w:rsidRPr="003E6464">
        <w:rPr>
          <w:noProof/>
        </w:rPr>
        <w:t xml:space="preserve">, o transporte de animais aumenta o risco de transmissão de bactérias resistentes aos antimicrobianos entre animais </w:t>
      </w:r>
      <w:r w:rsidRPr="003E6464">
        <w:rPr>
          <w:noProof/>
        </w:rPr>
        <w:lastRenderedPageBreak/>
        <w:t xml:space="preserve">(devido a vários fatores de risco, tais como o contacto entre animais, a duração do transporte, a transmissão por via aérea no veículo e condições ambientais adversas como a temperatura). Este aumento da propagação da RAM (resistência aos agentes antimicrobianos) entre os animais tem consequências indiretas para a RAM que afeta o ser humano. </w:t>
      </w:r>
    </w:p>
    <w:p w14:paraId="622AF808" w14:textId="4D4A0BA6" w:rsidR="001602B3" w:rsidRPr="003E6464" w:rsidRDefault="0037406A" w:rsidP="001602B3">
      <w:pPr>
        <w:pBdr>
          <w:top w:val="nil"/>
          <w:left w:val="nil"/>
          <w:bottom w:val="nil"/>
          <w:right w:val="nil"/>
          <w:between w:val="nil"/>
          <w:bar w:val="nil"/>
        </w:pBdr>
        <w:spacing w:before="0"/>
        <w:rPr>
          <w:noProof/>
        </w:rPr>
      </w:pPr>
      <w:r w:rsidRPr="003E6464">
        <w:rPr>
          <w:noProof/>
        </w:rPr>
        <w:t xml:space="preserve">Não é expectável que as medidas tomadas a nível nacional conduzam a uma melhoria considerável do </w:t>
      </w:r>
      <w:r w:rsidR="00741FB5" w:rsidRPr="003E6464">
        <w:rPr>
          <w:noProof/>
        </w:rPr>
        <w:t>bem</w:t>
      </w:r>
      <w:r w:rsidR="00741FB5" w:rsidRPr="003E6464">
        <w:rPr>
          <w:noProof/>
        </w:rPr>
        <w:noBreakHyphen/>
        <w:t>estar</w:t>
      </w:r>
      <w:r w:rsidRPr="003E6464">
        <w:rPr>
          <w:noProof/>
        </w:rPr>
        <w:t xml:space="preserve"> dos animais, uma vez que só poderiam dar uma resposta parcial às preocupações dos cidadãos. Embora se trate de um domínio já regulamentado pelo Regulamento (CE) n</w:t>
      </w:r>
      <w:r w:rsidR="00741FB5" w:rsidRPr="003E6464">
        <w:rPr>
          <w:noProof/>
        </w:rPr>
        <w:t>.º </w:t>
      </w:r>
      <w:r w:rsidRPr="003E6464">
        <w:rPr>
          <w:noProof/>
        </w:rPr>
        <w:t xml:space="preserve">1/2005, limitando assim a margem de manobra dos </w:t>
      </w:r>
      <w:r w:rsidR="00741FB5" w:rsidRPr="003E6464">
        <w:rPr>
          <w:noProof/>
        </w:rPr>
        <w:t>Estados</w:t>
      </w:r>
      <w:r w:rsidR="00741FB5" w:rsidRPr="003E6464">
        <w:rPr>
          <w:noProof/>
        </w:rPr>
        <w:noBreakHyphen/>
        <w:t>Membros</w:t>
      </w:r>
      <w:r w:rsidRPr="003E6464">
        <w:rPr>
          <w:noProof/>
        </w:rPr>
        <w:t xml:space="preserve"> para adotarem regras nacionais, subsistem divergências importantes nas regras nacionais sobre aspetos fundamentais (por exemplo, condições de transporte de animais vulneráveis dentro de um Estado-Membro, requisitos para a exportação de animais, requisitos para o transporte de animais por via marítima), que afetam negativamente o bom funcionamento do mercado interno e as condições de concorrência equitativas entre os operadores. A continuação da ação a nível nacional conduziria a uma maior fragmentação dos requisitos e a um aumento das diferenças nos níveis de </w:t>
      </w:r>
      <w:r w:rsidR="00741FB5" w:rsidRPr="003E6464">
        <w:rPr>
          <w:noProof/>
        </w:rPr>
        <w:t>bem</w:t>
      </w:r>
      <w:r w:rsidR="00741FB5" w:rsidRPr="003E6464">
        <w:rPr>
          <w:noProof/>
        </w:rPr>
        <w:noBreakHyphen/>
        <w:t>estar</w:t>
      </w:r>
      <w:r w:rsidRPr="003E6464">
        <w:rPr>
          <w:noProof/>
        </w:rPr>
        <w:t xml:space="preserve"> dos animais entre os </w:t>
      </w:r>
      <w:r w:rsidR="00741FB5" w:rsidRPr="003E6464">
        <w:rPr>
          <w:noProof/>
        </w:rPr>
        <w:t>Estados</w:t>
      </w:r>
      <w:r w:rsidR="00741FB5" w:rsidRPr="003E6464">
        <w:rPr>
          <w:noProof/>
        </w:rPr>
        <w:noBreakHyphen/>
        <w:t>Membros</w:t>
      </w:r>
      <w:r w:rsidRPr="003E6464">
        <w:rPr>
          <w:noProof/>
        </w:rPr>
        <w:t xml:space="preserve">. Os </w:t>
      </w:r>
      <w:r w:rsidR="00741FB5" w:rsidRPr="003E6464">
        <w:rPr>
          <w:noProof/>
        </w:rPr>
        <w:t>Estados</w:t>
      </w:r>
      <w:r w:rsidR="00741FB5" w:rsidRPr="003E6464">
        <w:rPr>
          <w:noProof/>
        </w:rPr>
        <w:noBreakHyphen/>
        <w:t>Membros</w:t>
      </w:r>
      <w:r w:rsidRPr="003E6464">
        <w:rPr>
          <w:noProof/>
        </w:rPr>
        <w:t xml:space="preserve"> também aplicam determinadas disposições e executam regras de forma diferente, criando assim obstáculos ao bom funcionamento do mercado interno. Além disso, as regras nacionais não podem aplicar-se aos transportes transfronteiriços a partir de outros </w:t>
      </w:r>
      <w:r w:rsidR="00741FB5" w:rsidRPr="003E6464">
        <w:rPr>
          <w:noProof/>
        </w:rPr>
        <w:t>Estados</w:t>
      </w:r>
      <w:r w:rsidR="00741FB5" w:rsidRPr="003E6464">
        <w:rPr>
          <w:noProof/>
        </w:rPr>
        <w:noBreakHyphen/>
        <w:t>Membros</w:t>
      </w:r>
      <w:r w:rsidRPr="003E6464">
        <w:rPr>
          <w:noProof/>
        </w:rPr>
        <w:t xml:space="preserve">, tornando assim a circulação transfronteiriça um fator impulsionador de normas menos rigorosas em matéria de </w:t>
      </w:r>
      <w:r w:rsidR="00741FB5" w:rsidRPr="003E6464">
        <w:rPr>
          <w:noProof/>
        </w:rPr>
        <w:t>bem</w:t>
      </w:r>
      <w:r w:rsidR="00741FB5" w:rsidRPr="003E6464">
        <w:rPr>
          <w:noProof/>
        </w:rPr>
        <w:noBreakHyphen/>
        <w:t>estar</w:t>
      </w:r>
      <w:r w:rsidRPr="003E6464">
        <w:rPr>
          <w:noProof/>
        </w:rPr>
        <w:t xml:space="preserve"> dos animais.</w:t>
      </w:r>
    </w:p>
    <w:p w14:paraId="257A24BF" w14:textId="15EBE0CB" w:rsidR="001602B3" w:rsidRPr="003E6464" w:rsidRDefault="00ED7745" w:rsidP="001602B3">
      <w:pPr>
        <w:pBdr>
          <w:top w:val="nil"/>
          <w:left w:val="nil"/>
          <w:bottom w:val="nil"/>
          <w:right w:val="nil"/>
          <w:between w:val="nil"/>
          <w:bar w:val="nil"/>
        </w:pBdr>
        <w:spacing w:before="0"/>
        <w:rPr>
          <w:noProof/>
        </w:rPr>
      </w:pPr>
      <w:r w:rsidRPr="003E6464">
        <w:rPr>
          <w:noProof/>
        </w:rPr>
        <w:t xml:space="preserve">Os requisitos em matéria de </w:t>
      </w:r>
      <w:r w:rsidR="00741FB5" w:rsidRPr="003E6464">
        <w:rPr>
          <w:noProof/>
        </w:rPr>
        <w:t>bem</w:t>
      </w:r>
      <w:r w:rsidR="00741FB5" w:rsidRPr="003E6464">
        <w:rPr>
          <w:noProof/>
        </w:rPr>
        <w:noBreakHyphen/>
        <w:t>estar</w:t>
      </w:r>
      <w:r w:rsidRPr="003E6464">
        <w:rPr>
          <w:noProof/>
        </w:rPr>
        <w:t xml:space="preserve"> dos animais associados ao transporte a nível da UE exigem uma abordagem harmonizada, pelo que podem ser regulados de forma eficaz a nível da UE. Com um conjunto homogéneo de regras, a presente proposta conduzirá a requisitos uniformes e mais claros para o transporte de animais e a uma melhor utilização das tecnologias disponíveis. A revisão assegurará, assim, condições de concorrência equitativas para os operadores no mercado interno, facilitará o comércio intra-UE de animais e proporcionará uma supervisão regulamentar mais eficiente. </w:t>
      </w:r>
    </w:p>
    <w:p w14:paraId="59E0850F" w14:textId="3D0BA39E" w:rsidR="001602B3" w:rsidRPr="003E6464" w:rsidRDefault="00E27F74" w:rsidP="001602B3">
      <w:pPr>
        <w:pBdr>
          <w:top w:val="nil"/>
          <w:left w:val="nil"/>
          <w:bottom w:val="nil"/>
          <w:right w:val="nil"/>
          <w:between w:val="nil"/>
          <w:bar w:val="nil"/>
        </w:pBdr>
        <w:spacing w:before="0"/>
        <w:rPr>
          <w:noProof/>
          <w:szCs w:val="24"/>
        </w:rPr>
      </w:pPr>
      <w:r w:rsidRPr="003E6464">
        <w:rPr>
          <w:noProof/>
        </w:rPr>
        <w:t>Tendo em conta estes elementos, justific</w:t>
      </w:r>
      <w:r w:rsidR="00741FB5" w:rsidRPr="003E6464">
        <w:rPr>
          <w:noProof/>
        </w:rPr>
        <w:t>a</w:t>
      </w:r>
      <w:r w:rsidR="00741FB5" w:rsidRPr="003E6464">
        <w:rPr>
          <w:noProof/>
        </w:rPr>
        <w:noBreakHyphen/>
        <w:t>se</w:t>
      </w:r>
      <w:r w:rsidRPr="003E6464">
        <w:rPr>
          <w:noProof/>
        </w:rPr>
        <w:t xml:space="preserve"> uma ação da UE que permitiria alcançar uma abordagem coerente de forma mais eficaz e mais eficiente do que a ação individual e independente dos </w:t>
      </w:r>
      <w:r w:rsidR="00741FB5" w:rsidRPr="003E6464">
        <w:rPr>
          <w:noProof/>
        </w:rPr>
        <w:t>Estados</w:t>
      </w:r>
      <w:r w:rsidR="00741FB5" w:rsidRPr="003E6464">
        <w:rPr>
          <w:noProof/>
        </w:rPr>
        <w:noBreakHyphen/>
        <w:t>Membros</w:t>
      </w:r>
      <w:r w:rsidRPr="003E6464">
        <w:rPr>
          <w:noProof/>
        </w:rPr>
        <w:t>.</w:t>
      </w:r>
    </w:p>
    <w:p w14:paraId="155D69D7" w14:textId="77777777" w:rsidR="001602B3" w:rsidRPr="003E6464" w:rsidRDefault="001602B3" w:rsidP="001602B3">
      <w:pPr>
        <w:pStyle w:val="ManualHeading2"/>
        <w:rPr>
          <w:rFonts w:eastAsia="Arial Unicode MS"/>
          <w:b w:val="0"/>
          <w:bCs/>
          <w:noProof/>
          <w:u w:color="000000"/>
          <w:bdr w:val="nil"/>
        </w:rPr>
      </w:pPr>
      <w:r w:rsidRPr="003E6464">
        <w:rPr>
          <w:noProof/>
          <w:u w:color="000000"/>
          <w:bdr w:val="nil"/>
        </w:rPr>
        <w:t>•</w:t>
      </w:r>
      <w:r w:rsidRPr="003E6464">
        <w:rPr>
          <w:noProof/>
          <w:u w:color="000000"/>
          <w:bdr w:val="nil"/>
        </w:rPr>
        <w:tab/>
        <w:t>Proporcionalidade</w:t>
      </w:r>
    </w:p>
    <w:p w14:paraId="3BB22B55" w14:textId="3C272DFB" w:rsidR="001602B3" w:rsidRPr="003E6464" w:rsidRDefault="001602B3" w:rsidP="001602B3">
      <w:pPr>
        <w:pBdr>
          <w:top w:val="nil"/>
          <w:left w:val="nil"/>
          <w:bottom w:val="nil"/>
          <w:right w:val="nil"/>
          <w:between w:val="nil"/>
          <w:bar w:val="nil"/>
        </w:pBdr>
        <w:spacing w:before="0"/>
        <w:rPr>
          <w:rFonts w:eastAsia="Arial Unicode MS"/>
          <w:noProof/>
        </w:rPr>
      </w:pPr>
      <w:r w:rsidRPr="003E6464">
        <w:rPr>
          <w:noProof/>
        </w:rPr>
        <w:t xml:space="preserve">As medidas propostas pretendem atingir um equilíbrio entre um elevado nível de </w:t>
      </w:r>
      <w:r w:rsidR="00741FB5" w:rsidRPr="003E6464">
        <w:rPr>
          <w:noProof/>
        </w:rPr>
        <w:t>bem</w:t>
      </w:r>
      <w:r w:rsidR="00741FB5" w:rsidRPr="003E6464">
        <w:rPr>
          <w:noProof/>
        </w:rPr>
        <w:noBreakHyphen/>
        <w:t>estar</w:t>
      </w:r>
      <w:r w:rsidRPr="003E6464">
        <w:rPr>
          <w:noProof/>
        </w:rPr>
        <w:t xml:space="preserve"> dos animais e o impacto dessa medidas nos operadores em causa. Outras condições aplicáveis à exportação de animais para países terceiros asseguram o cumprimento das disposições do presente regulamento até ao ponto de destino no país terceiro, codificando assim a jurisprudência do Tribunal de Justiça da União Europeia a este respeito. Dado que a alternativa de proibir as exportações de animais vivos para países fora da UE teria efeitos prejudiciais para o setor, as condições mais rigorosas de exportação visam melhorar o </w:t>
      </w:r>
      <w:r w:rsidR="00741FB5" w:rsidRPr="003E6464">
        <w:rPr>
          <w:noProof/>
        </w:rPr>
        <w:t>bem</w:t>
      </w:r>
      <w:r w:rsidR="00741FB5" w:rsidRPr="003E6464">
        <w:rPr>
          <w:noProof/>
        </w:rPr>
        <w:noBreakHyphen/>
        <w:t>estar</w:t>
      </w:r>
      <w:r w:rsidRPr="003E6464">
        <w:rPr>
          <w:noProof/>
        </w:rPr>
        <w:t xml:space="preserve"> dos animais, mantendo simultaneamente a viabilidade económica das operações. Do mesmo modo, as medidas relativas aos tempos máximos de viagem destinam-se a manter a maior parte das atividades de transporte inalteradas. </w:t>
      </w:r>
    </w:p>
    <w:p w14:paraId="3D3527A2" w14:textId="352D7AA9" w:rsidR="001602B3" w:rsidRPr="003E6464" w:rsidRDefault="00CA4498" w:rsidP="001602B3">
      <w:pPr>
        <w:pBdr>
          <w:top w:val="nil"/>
          <w:left w:val="nil"/>
          <w:bottom w:val="nil"/>
          <w:right w:val="nil"/>
          <w:between w:val="nil"/>
          <w:bar w:val="nil"/>
        </w:pBdr>
        <w:spacing w:before="0"/>
        <w:rPr>
          <w:rFonts w:eastAsia="Arial Unicode MS"/>
          <w:noProof/>
        </w:rPr>
      </w:pPr>
      <w:r w:rsidRPr="003E6464">
        <w:rPr>
          <w:noProof/>
        </w:rPr>
        <w:t xml:space="preserve">As medidas de atenuação proporcionadas a aplicar aquando do transporte de animais sob temperaturas elevadas ou baixas permitirão o transporte sem prejudicar o </w:t>
      </w:r>
      <w:r w:rsidR="00741FB5" w:rsidRPr="003E6464">
        <w:rPr>
          <w:noProof/>
        </w:rPr>
        <w:t>bem</w:t>
      </w:r>
      <w:r w:rsidR="00741FB5" w:rsidRPr="003E6464">
        <w:rPr>
          <w:noProof/>
        </w:rPr>
        <w:noBreakHyphen/>
        <w:t>estar</w:t>
      </w:r>
      <w:r w:rsidRPr="003E6464">
        <w:rPr>
          <w:noProof/>
        </w:rPr>
        <w:t xml:space="preserve"> dos animais transportados.</w:t>
      </w:r>
    </w:p>
    <w:p w14:paraId="3B3E3DD4" w14:textId="77777777" w:rsidR="001602B3" w:rsidRPr="003E6464" w:rsidRDefault="001602B3" w:rsidP="001602B3">
      <w:pPr>
        <w:pBdr>
          <w:top w:val="nil"/>
          <w:left w:val="nil"/>
          <w:bottom w:val="nil"/>
          <w:right w:val="nil"/>
          <w:between w:val="nil"/>
          <w:bar w:val="nil"/>
        </w:pBdr>
        <w:spacing w:before="0"/>
        <w:rPr>
          <w:rFonts w:eastAsia="Arial Unicode MS"/>
          <w:noProof/>
        </w:rPr>
      </w:pPr>
      <w:r w:rsidRPr="003E6464">
        <w:rPr>
          <w:noProof/>
        </w:rPr>
        <w:t xml:space="preserve">A presente proposta prevê períodos de transição por forma a permitir uma adaptação gradual dos intervenientes. Para as novas regras relativas aos tempos máximos de viagem, </w:t>
      </w:r>
      <w:r w:rsidRPr="003E6464">
        <w:rPr>
          <w:noProof/>
        </w:rPr>
        <w:lastRenderedPageBreak/>
        <w:t>nomeadamente os tempos máximos de viagem para os vitelos não desmamados, ao espaço disponível, às exportações, às importações, à idade e ao peso mínimos dos vitelos não desmamados e ao acompanhamento em tempo real, fixou-se um período de transição de cinco anos. Para as novas regras relativas ao transporte de gatos e cães, o período de transição é de três anos.</w:t>
      </w:r>
    </w:p>
    <w:p w14:paraId="5DD6CEE5"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Escolha do instrumento</w:t>
      </w:r>
    </w:p>
    <w:p w14:paraId="14CC2214" w14:textId="77777777" w:rsidR="001602B3" w:rsidRPr="003E6464" w:rsidRDefault="001602B3" w:rsidP="001602B3">
      <w:pPr>
        <w:pBdr>
          <w:top w:val="nil"/>
          <w:left w:val="nil"/>
          <w:bottom w:val="nil"/>
          <w:right w:val="nil"/>
          <w:between w:val="nil"/>
          <w:bar w:val="nil"/>
        </w:pBdr>
        <w:spacing w:before="0"/>
        <w:rPr>
          <w:noProof/>
        </w:rPr>
      </w:pPr>
      <w:r w:rsidRPr="003E6464">
        <w:rPr>
          <w:noProof/>
        </w:rPr>
        <w:t>Dado que as atuais disposições estão estabelecidas num regulamento, o instrumento adequado para dar resposta a esta alteração é um regulamento.</w:t>
      </w:r>
    </w:p>
    <w:p w14:paraId="7644088B" w14:textId="77777777" w:rsidR="001602B3" w:rsidRPr="003E6464" w:rsidRDefault="001602B3" w:rsidP="001602B3">
      <w:pPr>
        <w:pStyle w:val="ManualHeading1"/>
        <w:rPr>
          <w:noProof/>
        </w:rPr>
      </w:pPr>
      <w:r w:rsidRPr="003E6464">
        <w:rPr>
          <w:noProof/>
        </w:rPr>
        <w:t>3.</w:t>
      </w:r>
      <w:r w:rsidRPr="003E6464">
        <w:rPr>
          <w:noProof/>
        </w:rPr>
        <w:tab/>
        <w:t xml:space="preserve">RESULTADOS DAS AVALIAÇÕES </w:t>
      </w:r>
      <w:r w:rsidRPr="003E6464">
        <w:rPr>
          <w:i/>
          <w:iCs/>
          <w:noProof/>
        </w:rPr>
        <w:t>EX POST</w:t>
      </w:r>
      <w:r w:rsidRPr="003E6464">
        <w:rPr>
          <w:noProof/>
        </w:rPr>
        <w:t>, DAS CONSULTAS DAS PARTES INTERESSADAS E DAS AVALIAÇÕES DE IMPACTO</w:t>
      </w:r>
    </w:p>
    <w:p w14:paraId="2B08ADF0" w14:textId="77777777" w:rsidR="001602B3" w:rsidRPr="003E6464" w:rsidRDefault="001602B3" w:rsidP="001602B3">
      <w:pPr>
        <w:pStyle w:val="ManualHeading2"/>
        <w:rPr>
          <w:rFonts w:eastAsia="Arial Unicode MS"/>
          <w:noProof/>
          <w:u w:color="000000"/>
          <w:bdr w:val="nil"/>
        </w:rPr>
      </w:pPr>
      <w:r w:rsidRPr="003E6464">
        <w:rPr>
          <w:noProof/>
          <w:bdr w:val="nil"/>
        </w:rPr>
        <w:t>•</w:t>
      </w:r>
      <w:r w:rsidRPr="003E6464">
        <w:rPr>
          <w:noProof/>
          <w:u w:color="000000"/>
          <w:bdr w:val="nil"/>
        </w:rPr>
        <w:tab/>
      </w:r>
      <w:r w:rsidRPr="003E6464">
        <w:rPr>
          <w:noProof/>
          <w:bdr w:val="nil"/>
        </w:rPr>
        <w:t xml:space="preserve">Avaliações </w:t>
      </w:r>
      <w:r w:rsidRPr="003E6464">
        <w:rPr>
          <w:i/>
          <w:iCs/>
          <w:noProof/>
          <w:bdr w:val="nil"/>
        </w:rPr>
        <w:t>ex post</w:t>
      </w:r>
      <w:r w:rsidRPr="003E6464">
        <w:rPr>
          <w:noProof/>
          <w:bdr w:val="nil"/>
        </w:rPr>
        <w:t>/balanços de qualidade da legislação existente</w:t>
      </w:r>
    </w:p>
    <w:p w14:paraId="0705AA54" w14:textId="7C96F065" w:rsidR="001602B3" w:rsidRPr="003E6464" w:rsidRDefault="001602B3" w:rsidP="001602B3">
      <w:pPr>
        <w:pBdr>
          <w:top w:val="nil"/>
          <w:left w:val="nil"/>
          <w:bottom w:val="nil"/>
          <w:right w:val="nil"/>
          <w:between w:val="nil"/>
          <w:bar w:val="nil"/>
        </w:pBdr>
        <w:spacing w:before="0"/>
        <w:rPr>
          <w:noProof/>
        </w:rPr>
      </w:pPr>
      <w:r w:rsidRPr="003E6464">
        <w:rPr>
          <w:noProof/>
        </w:rPr>
        <w:t xml:space="preserve">A legislação da UE em matéria de </w:t>
      </w:r>
      <w:r w:rsidR="00741FB5" w:rsidRPr="003E6464">
        <w:rPr>
          <w:noProof/>
        </w:rPr>
        <w:t>bem</w:t>
      </w:r>
      <w:r w:rsidR="00741FB5" w:rsidRPr="003E6464">
        <w:rPr>
          <w:noProof/>
        </w:rPr>
        <w:noBreakHyphen/>
        <w:t>estar</w:t>
      </w:r>
      <w:r w:rsidRPr="003E6464">
        <w:rPr>
          <w:noProof/>
        </w:rPr>
        <w:t xml:space="preserve"> dos animais foi objeto de um balanço de qualidade, nomeadamente no que se refere ao transporte de animais vivos. </w:t>
      </w:r>
    </w:p>
    <w:p w14:paraId="7F641FB2" w14:textId="21062235" w:rsidR="001602B3" w:rsidRPr="003E6464" w:rsidRDefault="001602B3" w:rsidP="001602B3">
      <w:pPr>
        <w:pBdr>
          <w:top w:val="nil"/>
          <w:left w:val="nil"/>
          <w:bottom w:val="nil"/>
          <w:right w:val="nil"/>
          <w:between w:val="nil"/>
          <w:bar w:val="nil"/>
        </w:pBdr>
        <w:spacing w:before="0"/>
        <w:rPr>
          <w:noProof/>
        </w:rPr>
      </w:pPr>
      <w:r w:rsidRPr="003E6464">
        <w:rPr>
          <w:noProof/>
        </w:rPr>
        <w:t xml:space="preserve">O balanço de qualidade estabeleceu que existe um nível insuficiente de </w:t>
      </w:r>
      <w:r w:rsidR="00741FB5" w:rsidRPr="003E6464">
        <w:rPr>
          <w:noProof/>
        </w:rPr>
        <w:t>bem</w:t>
      </w:r>
      <w:r w:rsidR="00741FB5" w:rsidRPr="003E6464">
        <w:rPr>
          <w:noProof/>
        </w:rPr>
        <w:noBreakHyphen/>
        <w:t>estar</w:t>
      </w:r>
      <w:r w:rsidRPr="003E6464">
        <w:rPr>
          <w:noProof/>
        </w:rPr>
        <w:t xml:space="preserve"> dos animais na UE e certas distorções do mercado interno para os agricultores e outros operadores de empresas do setor alimentar. Continuam a existir desafios associados às viagens de longo curso, ao transporte sob temperaturas extremas e ao transporte de animais vulneráveis, como vitelos não desmamados e animais prenhes. Além disso, existem dificuldades práticas em conciliar os tempos de viagem dos animais, específicos para espécie, previstos no Regulamento Transporte de Animais e os tempos de condução previstos no Regulamento (CE) n</w:t>
      </w:r>
      <w:r w:rsidR="00741FB5" w:rsidRPr="003E6464">
        <w:rPr>
          <w:noProof/>
        </w:rPr>
        <w:t>.º </w:t>
      </w:r>
      <w:r w:rsidRPr="003E6464">
        <w:rPr>
          <w:noProof/>
        </w:rPr>
        <w:t>561/2006 relativo a determinadas regras sociais no domínio dos transportes rodoviários</w:t>
      </w:r>
      <w:r w:rsidR="00FF2227" w:rsidRPr="003E6464">
        <w:rPr>
          <w:rStyle w:val="FootnoteReference"/>
          <w:noProof/>
        </w:rPr>
        <w:footnoteReference w:id="18"/>
      </w:r>
      <w:r w:rsidRPr="003E6464">
        <w:rPr>
          <w:noProof/>
        </w:rPr>
        <w:t>. Além disso, as regras atuais não abordam devidamente a evolução científica e tecnológica e os futuros desafios em matéria de sustentabilidade.</w:t>
      </w:r>
    </w:p>
    <w:p w14:paraId="3F20DEEF"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Em maio de 2022, o Comité de Controlo da Regulamentação emitiu um parecer positivo sobre o balanço de qualidade, com determinadas recomendações. </w:t>
      </w:r>
    </w:p>
    <w:p w14:paraId="6B15469F" w14:textId="77777777" w:rsidR="001602B3" w:rsidRPr="003E6464" w:rsidRDefault="001602B3" w:rsidP="001602B3">
      <w:pPr>
        <w:pStyle w:val="ManualHeading2"/>
        <w:rPr>
          <w:noProof/>
        </w:rPr>
      </w:pPr>
      <w:r w:rsidRPr="003E6464">
        <w:rPr>
          <w:noProof/>
        </w:rPr>
        <w:t>•</w:t>
      </w:r>
      <w:r w:rsidRPr="003E6464">
        <w:rPr>
          <w:noProof/>
        </w:rPr>
        <w:tab/>
        <w:t>Consultas das partes interessadas</w:t>
      </w:r>
    </w:p>
    <w:p w14:paraId="2A432CC3" w14:textId="77777777" w:rsidR="001602B3" w:rsidRPr="003E6464" w:rsidRDefault="001602B3" w:rsidP="001602B3">
      <w:pPr>
        <w:pStyle w:val="Text1"/>
        <w:rPr>
          <w:i/>
          <w:iCs/>
          <w:noProof/>
          <w:u w:val="single"/>
        </w:rPr>
      </w:pPr>
      <w:r w:rsidRPr="003E6464">
        <w:rPr>
          <w:i/>
          <w:noProof/>
          <w:u w:val="single"/>
        </w:rPr>
        <w:t>Panorâmica das atividades de consulta</w:t>
      </w:r>
    </w:p>
    <w:p w14:paraId="6E18F700" w14:textId="77777777" w:rsidR="001602B3" w:rsidRPr="003E6464" w:rsidRDefault="001602B3" w:rsidP="001602B3">
      <w:pPr>
        <w:pBdr>
          <w:top w:val="nil"/>
          <w:left w:val="nil"/>
          <w:bottom w:val="nil"/>
          <w:right w:val="nil"/>
          <w:between w:val="nil"/>
          <w:bar w:val="nil"/>
        </w:pBdr>
        <w:spacing w:before="0"/>
        <w:rPr>
          <w:noProof/>
        </w:rPr>
      </w:pPr>
      <w:r w:rsidRPr="003E6464">
        <w:rPr>
          <w:noProof/>
        </w:rPr>
        <w:t>Em julho de 2021, a Comissão publicou uma avaliação de impacto inicial</w:t>
      </w:r>
      <w:r w:rsidRPr="003E6464">
        <w:rPr>
          <w:rStyle w:val="FootnoteReference"/>
          <w:noProof/>
        </w:rPr>
        <w:footnoteReference w:id="19"/>
      </w:r>
      <w:r w:rsidRPr="003E6464">
        <w:rPr>
          <w:noProof/>
        </w:rPr>
        <w:t xml:space="preserve"> que apresenta as opções políticas a considerar na avaliação de impacto. Após análise das 983 contribuições recebidas, foram identificadas quatro campanhas e considerados relevantes para a proteção dos animais durante o transporte 525 contributos individuais. </w:t>
      </w:r>
    </w:p>
    <w:p w14:paraId="4EC8A3C0" w14:textId="77777777" w:rsidR="001602B3" w:rsidRPr="003E6464" w:rsidRDefault="001602B3" w:rsidP="001602B3">
      <w:pPr>
        <w:pBdr>
          <w:top w:val="nil"/>
          <w:left w:val="nil"/>
          <w:bottom w:val="nil"/>
          <w:right w:val="nil"/>
          <w:between w:val="nil"/>
          <w:bar w:val="nil"/>
        </w:pBdr>
        <w:spacing w:before="0"/>
        <w:rPr>
          <w:noProof/>
        </w:rPr>
      </w:pPr>
      <w:r w:rsidRPr="003E6464">
        <w:rPr>
          <w:noProof/>
        </w:rPr>
        <w:t>Uma consulta pública</w:t>
      </w:r>
      <w:r w:rsidRPr="003E6464">
        <w:rPr>
          <w:rStyle w:val="FootnoteReference"/>
          <w:noProof/>
        </w:rPr>
        <w:footnoteReference w:id="20"/>
      </w:r>
      <w:r w:rsidRPr="003E6464">
        <w:rPr>
          <w:noProof/>
        </w:rPr>
        <w:t xml:space="preserve"> realizada entre outubro de 2021 e janeiro de 2022 recebeu quase 60 000 respostas sobre a adequação das regras em vigor e sobre a forma de as melhorar.</w:t>
      </w:r>
    </w:p>
    <w:p w14:paraId="023ED432" w14:textId="7EEF67F1" w:rsidR="001602B3" w:rsidRPr="003E6464" w:rsidRDefault="001602B3" w:rsidP="001602B3">
      <w:pPr>
        <w:pBdr>
          <w:top w:val="nil"/>
          <w:left w:val="nil"/>
          <w:bottom w:val="nil"/>
          <w:right w:val="nil"/>
          <w:between w:val="nil"/>
          <w:bar w:val="nil"/>
        </w:pBdr>
        <w:spacing w:before="0"/>
        <w:rPr>
          <w:noProof/>
        </w:rPr>
      </w:pPr>
      <w:r w:rsidRPr="003E6464">
        <w:rPr>
          <w:noProof/>
        </w:rPr>
        <w:lastRenderedPageBreak/>
        <w:t>Além disso, em 9 de dezembro de 2021, a Comissão organizou uma conferência das partes interessadas com a duração de um dia</w:t>
      </w:r>
      <w:r w:rsidRPr="003E6464">
        <w:rPr>
          <w:rStyle w:val="FootnoteReference"/>
          <w:noProof/>
        </w:rPr>
        <w:footnoteReference w:id="21"/>
      </w:r>
      <w:r w:rsidRPr="003E6464">
        <w:rPr>
          <w:noProof/>
        </w:rPr>
        <w:t xml:space="preserve"> sobre o </w:t>
      </w:r>
      <w:r w:rsidR="00741FB5" w:rsidRPr="003E6464">
        <w:rPr>
          <w:noProof/>
        </w:rPr>
        <w:t>bem</w:t>
      </w:r>
      <w:r w:rsidR="00741FB5" w:rsidRPr="003E6464">
        <w:rPr>
          <w:noProof/>
        </w:rPr>
        <w:noBreakHyphen/>
        <w:t>estar</w:t>
      </w:r>
      <w:r w:rsidRPr="003E6464">
        <w:rPr>
          <w:noProof/>
        </w:rPr>
        <w:t xml:space="preserve"> dos animais, que contou com quase 500 participantes. </w:t>
      </w:r>
    </w:p>
    <w:p w14:paraId="3F5F34AB" w14:textId="2530030F" w:rsidR="00BC7DAF" w:rsidRPr="003E6464" w:rsidRDefault="00BC7DAF" w:rsidP="001602B3">
      <w:pPr>
        <w:pBdr>
          <w:top w:val="nil"/>
          <w:left w:val="nil"/>
          <w:bottom w:val="nil"/>
          <w:right w:val="nil"/>
          <w:between w:val="nil"/>
          <w:bar w:val="nil"/>
        </w:pBdr>
        <w:spacing w:before="0"/>
        <w:rPr>
          <w:noProof/>
        </w:rPr>
      </w:pPr>
      <w:r w:rsidRPr="003E6464">
        <w:rPr>
          <w:noProof/>
        </w:rPr>
        <w:t xml:space="preserve">A avaliação de impacto inicial, a consulta pública e a conferência das partes interessadas abrangeram diferentes aspetos da revisão em curso da legislação da UE em matéria de </w:t>
      </w:r>
      <w:r w:rsidR="00741FB5" w:rsidRPr="003E6464">
        <w:rPr>
          <w:noProof/>
        </w:rPr>
        <w:t>bem</w:t>
      </w:r>
      <w:r w:rsidR="00741FB5" w:rsidRPr="003E6464">
        <w:rPr>
          <w:noProof/>
        </w:rPr>
        <w:noBreakHyphen/>
        <w:t>estar</w:t>
      </w:r>
      <w:r w:rsidRPr="003E6464">
        <w:rPr>
          <w:noProof/>
        </w:rPr>
        <w:t xml:space="preserve"> dos animais, nomeadamente no que diz respeito às regras de </w:t>
      </w:r>
      <w:r w:rsidR="00741FB5" w:rsidRPr="003E6464">
        <w:rPr>
          <w:noProof/>
        </w:rPr>
        <w:t>bem</w:t>
      </w:r>
      <w:r w:rsidR="00741FB5" w:rsidRPr="003E6464">
        <w:rPr>
          <w:noProof/>
        </w:rPr>
        <w:noBreakHyphen/>
        <w:t>estar</w:t>
      </w:r>
      <w:r w:rsidRPr="003E6464">
        <w:rPr>
          <w:noProof/>
        </w:rPr>
        <w:t xml:space="preserve"> dos animais durante o transporte. </w:t>
      </w:r>
    </w:p>
    <w:p w14:paraId="427447EF"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No estudo externo de apoio à avaliação de impacto, foram realizadas atividades de consulta específicas, incluindo nove entrevistas exploratórias, um inquérito específico com 68 respostas analisadas, 43 entrevistas para estudos de casos e outros contributos através de dois grupos de reflexão e um seminário. </w:t>
      </w:r>
    </w:p>
    <w:p w14:paraId="01F87511" w14:textId="30EEBC13" w:rsidR="001602B3" w:rsidRPr="003E6464" w:rsidRDefault="001602B3" w:rsidP="001602B3">
      <w:pPr>
        <w:pBdr>
          <w:top w:val="nil"/>
          <w:left w:val="nil"/>
          <w:bottom w:val="nil"/>
          <w:right w:val="nil"/>
          <w:between w:val="nil"/>
          <w:bar w:val="nil"/>
        </w:pBdr>
        <w:spacing w:before="0"/>
        <w:rPr>
          <w:noProof/>
        </w:rPr>
      </w:pPr>
      <w:r w:rsidRPr="003E6464">
        <w:rPr>
          <w:noProof/>
        </w:rPr>
        <w:t xml:space="preserve">Por último, e no âmbito da Plataforma da UE para o Bem-Estar dos Animais, foi criado um subgrupo para o transporte de animais, composto por peritos dos </w:t>
      </w:r>
      <w:r w:rsidR="00741FB5" w:rsidRPr="003E6464">
        <w:rPr>
          <w:noProof/>
        </w:rPr>
        <w:t>Estados</w:t>
      </w:r>
      <w:r w:rsidR="00741FB5" w:rsidRPr="003E6464">
        <w:rPr>
          <w:noProof/>
        </w:rPr>
        <w:noBreakHyphen/>
        <w:t>Membros</w:t>
      </w:r>
      <w:r w:rsidRPr="003E6464">
        <w:rPr>
          <w:noProof/>
        </w:rPr>
        <w:t>, de organizações empresariais, de organizações da sociedade civil e um perito independente. A Comissão organizou 10 reuniões para debater as principais opções políticas em análise para a proposta, cujas atas estão publicadas no sítio Web da Comissão.</w:t>
      </w:r>
      <w:r w:rsidR="00E85606">
        <w:rPr>
          <w:noProof/>
        </w:rPr>
        <w:t xml:space="preserve"> </w:t>
      </w:r>
    </w:p>
    <w:p w14:paraId="33AFCD77"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Os países terceiros com experiência no transporte de gado contribuíram para estas consultas. </w:t>
      </w:r>
    </w:p>
    <w:p w14:paraId="7A6A2239" w14:textId="77777777" w:rsidR="001602B3" w:rsidRPr="003E6464" w:rsidRDefault="001602B3" w:rsidP="001602B3">
      <w:pPr>
        <w:pStyle w:val="Text1"/>
        <w:rPr>
          <w:i/>
          <w:iCs/>
          <w:noProof/>
          <w:u w:val="single"/>
        </w:rPr>
      </w:pPr>
      <w:r w:rsidRPr="003E6464">
        <w:rPr>
          <w:i/>
          <w:noProof/>
          <w:u w:val="single"/>
        </w:rPr>
        <w:t>Principais resultados das atividades de consulta</w:t>
      </w:r>
    </w:p>
    <w:p w14:paraId="54AFED4D" w14:textId="77777777" w:rsidR="001602B3" w:rsidRPr="003E6464" w:rsidRDefault="001602B3" w:rsidP="001602B3">
      <w:pPr>
        <w:pBdr>
          <w:top w:val="nil"/>
          <w:left w:val="nil"/>
          <w:bottom w:val="nil"/>
          <w:right w:val="nil"/>
          <w:between w:val="nil"/>
          <w:bar w:val="nil"/>
        </w:pBdr>
        <w:spacing w:before="0"/>
        <w:rPr>
          <w:i/>
          <w:iCs/>
          <w:noProof/>
        </w:rPr>
      </w:pPr>
      <w:r w:rsidRPr="003E6464">
        <w:rPr>
          <w:i/>
          <w:noProof/>
        </w:rPr>
        <w:t>Cidadãos</w:t>
      </w:r>
    </w:p>
    <w:p w14:paraId="7C2F81E7" w14:textId="310E58A9" w:rsidR="001602B3" w:rsidRPr="003E6464" w:rsidRDefault="001602B3" w:rsidP="001602B3">
      <w:pPr>
        <w:pBdr>
          <w:top w:val="nil"/>
          <w:left w:val="nil"/>
          <w:bottom w:val="nil"/>
          <w:right w:val="nil"/>
          <w:between w:val="nil"/>
          <w:bar w:val="nil"/>
        </w:pBdr>
        <w:spacing w:before="0"/>
        <w:rPr>
          <w:noProof/>
        </w:rPr>
      </w:pPr>
      <w:r w:rsidRPr="003E6464">
        <w:rPr>
          <w:noProof/>
        </w:rPr>
        <w:t>Os cidadãos apoiam a limitação dos tempos de viagem e a proibição das exportações para países terceiros, especialmente se os animais se destinarem a abate. No que diz respeito aos animais vulneráveis, em especial os não desmamados, os cidadãos preferem proibir o seu transporte.</w:t>
      </w:r>
      <w:r w:rsidR="00E85606">
        <w:rPr>
          <w:noProof/>
        </w:rPr>
        <w:t xml:space="preserve"> </w:t>
      </w:r>
    </w:p>
    <w:p w14:paraId="45978071" w14:textId="77777777" w:rsidR="001602B3" w:rsidRPr="003E6464" w:rsidRDefault="001602B3" w:rsidP="001602B3">
      <w:pPr>
        <w:pBdr>
          <w:top w:val="nil"/>
          <w:left w:val="nil"/>
          <w:bottom w:val="nil"/>
          <w:right w:val="nil"/>
          <w:between w:val="nil"/>
          <w:bar w:val="nil"/>
        </w:pBdr>
        <w:spacing w:before="0"/>
        <w:rPr>
          <w:noProof/>
        </w:rPr>
      </w:pPr>
      <w:r w:rsidRPr="003E6464">
        <w:rPr>
          <w:noProof/>
        </w:rPr>
        <w:t>Os cidadãos também apoiam requisitos específicos por espécie.</w:t>
      </w:r>
    </w:p>
    <w:p w14:paraId="60273CE6" w14:textId="0E3F038D" w:rsidR="001602B3" w:rsidRPr="003E6464" w:rsidRDefault="001602B3" w:rsidP="001602B3">
      <w:pPr>
        <w:pBdr>
          <w:top w:val="nil"/>
          <w:left w:val="nil"/>
          <w:bottom w:val="nil"/>
          <w:right w:val="nil"/>
          <w:between w:val="nil"/>
          <w:bar w:val="nil"/>
        </w:pBdr>
        <w:spacing w:before="0"/>
        <w:rPr>
          <w:i/>
          <w:iCs/>
          <w:noProof/>
        </w:rPr>
      </w:pPr>
      <w:r w:rsidRPr="003E6464">
        <w:rPr>
          <w:i/>
          <w:noProof/>
        </w:rPr>
        <w:t xml:space="preserve">ONG de defesa do </w:t>
      </w:r>
      <w:r w:rsidR="00741FB5" w:rsidRPr="003E6464">
        <w:rPr>
          <w:i/>
          <w:noProof/>
        </w:rPr>
        <w:t>bem</w:t>
      </w:r>
      <w:r w:rsidR="00741FB5" w:rsidRPr="003E6464">
        <w:rPr>
          <w:i/>
          <w:noProof/>
        </w:rPr>
        <w:noBreakHyphen/>
        <w:t>estar</w:t>
      </w:r>
      <w:r w:rsidRPr="003E6464">
        <w:rPr>
          <w:i/>
          <w:noProof/>
        </w:rPr>
        <w:t xml:space="preserve"> dos animais</w:t>
      </w:r>
    </w:p>
    <w:p w14:paraId="5C583931" w14:textId="6E495BCF" w:rsidR="001602B3" w:rsidRPr="003E6464" w:rsidRDefault="001602B3" w:rsidP="001602B3">
      <w:pPr>
        <w:pBdr>
          <w:top w:val="nil"/>
          <w:left w:val="nil"/>
          <w:bottom w:val="nil"/>
          <w:right w:val="nil"/>
          <w:between w:val="nil"/>
          <w:bar w:val="nil"/>
        </w:pBdr>
        <w:spacing w:before="0"/>
        <w:rPr>
          <w:noProof/>
        </w:rPr>
      </w:pPr>
      <w:r w:rsidRPr="003E6464">
        <w:rPr>
          <w:noProof/>
        </w:rPr>
        <w:t xml:space="preserve">Do mesmo modo, as organizações de defesa do </w:t>
      </w:r>
      <w:r w:rsidR="00741FB5" w:rsidRPr="003E6464">
        <w:rPr>
          <w:noProof/>
        </w:rPr>
        <w:t>bem</w:t>
      </w:r>
      <w:r w:rsidR="00741FB5" w:rsidRPr="003E6464">
        <w:rPr>
          <w:noProof/>
        </w:rPr>
        <w:noBreakHyphen/>
        <w:t>estar</w:t>
      </w:r>
      <w:r w:rsidRPr="003E6464">
        <w:rPr>
          <w:noProof/>
        </w:rPr>
        <w:t xml:space="preserve"> dos animais gostariam de limitar os tempos de viagem e proibir as exportações para países terceiros. Algumas organizações gostariam de proibir totalmente o transporte. Na sua opinião, os animais vulneráveis não devem ser transportados. </w:t>
      </w:r>
    </w:p>
    <w:p w14:paraId="3F96ED62" w14:textId="2460CA9E" w:rsidR="001602B3" w:rsidRPr="003E6464" w:rsidRDefault="001602B3" w:rsidP="001602B3">
      <w:pPr>
        <w:pBdr>
          <w:top w:val="nil"/>
          <w:left w:val="nil"/>
          <w:bottom w:val="nil"/>
          <w:right w:val="nil"/>
          <w:between w:val="nil"/>
          <w:bar w:val="nil"/>
        </w:pBdr>
        <w:spacing w:before="0"/>
        <w:rPr>
          <w:noProof/>
        </w:rPr>
      </w:pPr>
      <w:r w:rsidRPr="003E6464">
        <w:rPr>
          <w:noProof/>
        </w:rPr>
        <w:t xml:space="preserve">Para outras categorias de animais, apoiam requisitos específicos por espécie e uma melhoria da utilização de meios tecnológicos para alcançar uma melhor execução das regras. As organizações de defesa do </w:t>
      </w:r>
      <w:r w:rsidR="00741FB5" w:rsidRPr="003E6464">
        <w:rPr>
          <w:noProof/>
        </w:rPr>
        <w:t>bem</w:t>
      </w:r>
      <w:r w:rsidR="00741FB5" w:rsidRPr="003E6464">
        <w:rPr>
          <w:noProof/>
        </w:rPr>
        <w:noBreakHyphen/>
        <w:t>estar</w:t>
      </w:r>
      <w:r w:rsidRPr="003E6464">
        <w:rPr>
          <w:noProof/>
        </w:rPr>
        <w:t xml:space="preserve"> dos animais também defendem uma harmonização das sanções.</w:t>
      </w:r>
    </w:p>
    <w:p w14:paraId="1C1DA79D" w14:textId="77777777" w:rsidR="001602B3" w:rsidRPr="003E6464" w:rsidRDefault="001602B3" w:rsidP="001602B3">
      <w:pPr>
        <w:pBdr>
          <w:top w:val="nil"/>
          <w:left w:val="nil"/>
          <w:bottom w:val="nil"/>
          <w:right w:val="nil"/>
          <w:between w:val="nil"/>
          <w:bar w:val="nil"/>
        </w:pBdr>
        <w:spacing w:before="0"/>
        <w:rPr>
          <w:i/>
          <w:iCs/>
          <w:noProof/>
        </w:rPr>
      </w:pPr>
      <w:r w:rsidRPr="003E6464">
        <w:rPr>
          <w:i/>
          <w:noProof/>
        </w:rPr>
        <w:t>Operadores das empresas</w:t>
      </w:r>
    </w:p>
    <w:p w14:paraId="38B3F1CD"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Os operadores das empresas (em especial os produtores) são os que menos apoiam uma limitação dos tempos de viagem. A maioria dos operadores das empresas é favorável a requisitos específicos por espécie e não a uma proibição do transporte de determinadas categorias de animais. </w:t>
      </w:r>
    </w:p>
    <w:p w14:paraId="6A500F0D" w14:textId="77777777" w:rsidR="001602B3" w:rsidRPr="003E6464" w:rsidRDefault="001602B3" w:rsidP="001602B3">
      <w:pPr>
        <w:pBdr>
          <w:top w:val="nil"/>
          <w:left w:val="nil"/>
          <w:bottom w:val="nil"/>
          <w:right w:val="nil"/>
          <w:between w:val="nil"/>
          <w:bar w:val="nil"/>
        </w:pBdr>
        <w:spacing w:before="0"/>
        <w:rPr>
          <w:noProof/>
        </w:rPr>
      </w:pPr>
      <w:r w:rsidRPr="003E6464">
        <w:rPr>
          <w:noProof/>
        </w:rPr>
        <w:lastRenderedPageBreak/>
        <w:t xml:space="preserve">Os operadores sublinham a necessidade de uma execução mais eficaz das regras, em vez de novas regras, e apoiam a utilização de novas tecnologias para este efeito. </w:t>
      </w:r>
    </w:p>
    <w:p w14:paraId="1C5E4DCD" w14:textId="77777777" w:rsidR="00DE1062" w:rsidRPr="003E6464" w:rsidRDefault="00DE1062" w:rsidP="00DE1062">
      <w:pPr>
        <w:pBdr>
          <w:top w:val="nil"/>
          <w:left w:val="nil"/>
          <w:bottom w:val="nil"/>
          <w:right w:val="nil"/>
          <w:between w:val="nil"/>
          <w:bar w:val="nil"/>
        </w:pBdr>
        <w:spacing w:before="0"/>
        <w:rPr>
          <w:i/>
          <w:iCs/>
          <w:noProof/>
        </w:rPr>
      </w:pPr>
      <w:bookmarkStart w:id="2" w:name="_Hlk151987980"/>
      <w:r w:rsidRPr="003E6464">
        <w:rPr>
          <w:i/>
          <w:noProof/>
        </w:rPr>
        <w:t>Autoridades nacionais</w:t>
      </w:r>
    </w:p>
    <w:p w14:paraId="68DB7069" w14:textId="77777777" w:rsidR="00DE1062" w:rsidRPr="003E6464" w:rsidRDefault="00DE1062" w:rsidP="00DE1062">
      <w:pPr>
        <w:pBdr>
          <w:top w:val="nil"/>
          <w:left w:val="nil"/>
          <w:bottom w:val="nil"/>
          <w:right w:val="nil"/>
          <w:between w:val="nil"/>
          <w:bar w:val="nil"/>
        </w:pBdr>
        <w:spacing w:before="0"/>
        <w:rPr>
          <w:noProof/>
        </w:rPr>
      </w:pPr>
      <w:r w:rsidRPr="003E6464">
        <w:rPr>
          <w:noProof/>
        </w:rPr>
        <w:t>De um modo geral, as autoridades nacionais não são a favor de uma proibição total das exportações de animais vivos, mas existe um apoio generalizado à introdução de medidas mais rigorosas em relação aos animais não desmamados e a outros animais vulneráveis, bem como à introdução de períodos máximos de viagem.</w:t>
      </w:r>
    </w:p>
    <w:p w14:paraId="45745C2A" w14:textId="72B975EE" w:rsidR="00DE1062" w:rsidRPr="003E6464" w:rsidRDefault="00DE1062" w:rsidP="001602B3">
      <w:pPr>
        <w:pBdr>
          <w:top w:val="nil"/>
          <w:left w:val="nil"/>
          <w:bottom w:val="nil"/>
          <w:right w:val="nil"/>
          <w:between w:val="nil"/>
          <w:bar w:val="nil"/>
        </w:pBdr>
        <w:spacing w:before="0"/>
        <w:rPr>
          <w:noProof/>
        </w:rPr>
      </w:pPr>
      <w:r w:rsidRPr="003E6464">
        <w:rPr>
          <w:noProof/>
        </w:rPr>
        <w:t xml:space="preserve">No que diz respeito às novas tecnologias, a introdução de uma aplicação digital a nível da UE para reduzir os custos administrativos e facilitar o intercâmbio de dados entre os </w:t>
      </w:r>
      <w:r w:rsidR="00741FB5" w:rsidRPr="003E6464">
        <w:rPr>
          <w:noProof/>
        </w:rPr>
        <w:t>Estados</w:t>
      </w:r>
      <w:r w:rsidR="00741FB5" w:rsidRPr="003E6464">
        <w:rPr>
          <w:noProof/>
        </w:rPr>
        <w:noBreakHyphen/>
        <w:t>Membros</w:t>
      </w:r>
      <w:r w:rsidRPr="003E6464">
        <w:rPr>
          <w:noProof/>
        </w:rPr>
        <w:t xml:space="preserve"> foi, de um modo geral, apoiada pelas autoridades nacionais.</w:t>
      </w:r>
      <w:bookmarkEnd w:id="2"/>
    </w:p>
    <w:p w14:paraId="1C007FF1" w14:textId="77777777" w:rsidR="001602B3" w:rsidRPr="003E6464" w:rsidRDefault="001602B3" w:rsidP="001602B3">
      <w:pPr>
        <w:pStyle w:val="Text1"/>
        <w:rPr>
          <w:i/>
          <w:iCs/>
          <w:noProof/>
          <w:u w:val="single"/>
        </w:rPr>
      </w:pPr>
      <w:r w:rsidRPr="003E6464">
        <w:rPr>
          <w:i/>
          <w:noProof/>
          <w:u w:val="single"/>
        </w:rPr>
        <w:t>Apreciação dos resultados pela Comissão</w:t>
      </w:r>
    </w:p>
    <w:p w14:paraId="5A38FB5E" w14:textId="77777777" w:rsidR="0044031A" w:rsidRPr="003E6464" w:rsidRDefault="0044031A" w:rsidP="0044031A">
      <w:pPr>
        <w:pBdr>
          <w:top w:val="nil"/>
          <w:left w:val="nil"/>
          <w:bottom w:val="nil"/>
          <w:right w:val="nil"/>
          <w:between w:val="nil"/>
          <w:bar w:val="nil"/>
        </w:pBdr>
        <w:spacing w:before="0"/>
        <w:rPr>
          <w:noProof/>
        </w:rPr>
      </w:pPr>
      <w:r w:rsidRPr="003E6464">
        <w:rPr>
          <w:noProof/>
        </w:rPr>
        <w:t xml:space="preserve">Os resultados das atividades de consulta foram utilizados não só para fundamentar os desafios enfrentados pela atual aplicação do regulamento, mas também para fundamentar as opções políticas e para avaliar os seus impactos, por exemplo, no que diz respeito ao impacto nos operadores ou à medida em que as preocupações dos cidadãos seriam tidas em conta. </w:t>
      </w:r>
    </w:p>
    <w:p w14:paraId="5710358A" w14:textId="77777777" w:rsidR="001602B3" w:rsidRPr="003E6464" w:rsidRDefault="0044031A" w:rsidP="001602B3">
      <w:pPr>
        <w:pBdr>
          <w:top w:val="nil"/>
          <w:left w:val="nil"/>
          <w:bottom w:val="nil"/>
          <w:right w:val="nil"/>
          <w:between w:val="nil"/>
          <w:bar w:val="nil"/>
        </w:pBdr>
        <w:spacing w:before="0"/>
        <w:rPr>
          <w:rFonts w:eastAsia="Arial Unicode MS"/>
          <w:noProof/>
        </w:rPr>
      </w:pPr>
      <w:r w:rsidRPr="003E6464">
        <w:rPr>
          <w:noProof/>
        </w:rPr>
        <w:t>Os dados recolhidos junto das partes interessadas também contribuíram para definir os períodos de transição e assegurar a proporcionalidade das medidas.</w:t>
      </w:r>
    </w:p>
    <w:p w14:paraId="23E2DAA8"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Recolha e utilização de conhecimentos especializados</w:t>
      </w:r>
    </w:p>
    <w:p w14:paraId="50EB2B9B" w14:textId="77777777" w:rsidR="001602B3" w:rsidRPr="003E6464" w:rsidRDefault="001602B3" w:rsidP="001602B3">
      <w:pPr>
        <w:pStyle w:val="Text1"/>
        <w:rPr>
          <w:i/>
          <w:iCs/>
          <w:noProof/>
          <w:u w:val="single"/>
        </w:rPr>
      </w:pPr>
      <w:r w:rsidRPr="003E6464">
        <w:rPr>
          <w:i/>
          <w:noProof/>
          <w:u w:val="single"/>
        </w:rPr>
        <w:t>Metodologia utilizada</w:t>
      </w:r>
    </w:p>
    <w:p w14:paraId="68F4CB92"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A Comissão procurou obter os conhecimentos especializados da EFSA, que, em 2022, emitiu cinco pareceres científicos (ver considerando 4 da proposta) sobre a proteção dos animais durante o transporte em relação aos equídeos, bovinos, pequenos ruminantes, suínos, aves domésticas e coelhos. </w:t>
      </w:r>
    </w:p>
    <w:p w14:paraId="1232A052" w14:textId="77777777" w:rsidR="001602B3" w:rsidRPr="003E6464" w:rsidRDefault="001602B3" w:rsidP="001602B3">
      <w:pPr>
        <w:pBdr>
          <w:top w:val="nil"/>
          <w:left w:val="nil"/>
          <w:bottom w:val="nil"/>
          <w:right w:val="nil"/>
          <w:between w:val="nil"/>
          <w:bar w:val="nil"/>
        </w:pBdr>
        <w:spacing w:before="0"/>
        <w:rPr>
          <w:noProof/>
        </w:rPr>
      </w:pPr>
      <w:r w:rsidRPr="003E6464">
        <w:rPr>
          <w:noProof/>
        </w:rPr>
        <w:t>A proposta considerou igualmente as normas internacionais relativas à proteção dos animais durante o transporte marítimo, rodoviário e aéreo, adotadas pela Organização Mundial da Saúde Animal</w:t>
      </w:r>
      <w:r w:rsidRPr="003E6464">
        <w:rPr>
          <w:rStyle w:val="FootnoteReference"/>
          <w:noProof/>
        </w:rPr>
        <w:footnoteReference w:id="22"/>
      </w:r>
      <w:r w:rsidRPr="003E6464">
        <w:rPr>
          <w:noProof/>
        </w:rPr>
        <w:t xml:space="preserve">. </w:t>
      </w:r>
    </w:p>
    <w:p w14:paraId="3B3D1C11" w14:textId="77777777" w:rsidR="003E2C3A" w:rsidRPr="003E6464" w:rsidRDefault="001602B3" w:rsidP="003E2C3A">
      <w:pPr>
        <w:pBdr>
          <w:top w:val="nil"/>
          <w:left w:val="nil"/>
          <w:bottom w:val="nil"/>
          <w:right w:val="nil"/>
          <w:between w:val="nil"/>
          <w:bar w:val="nil"/>
        </w:pBdr>
        <w:spacing w:before="0"/>
        <w:rPr>
          <w:noProof/>
        </w:rPr>
      </w:pPr>
      <w:r w:rsidRPr="003E6464">
        <w:rPr>
          <w:noProof/>
        </w:rPr>
        <w:t xml:space="preserve">Foram utilizados todos os relatórios de auditoria pertinentes realizados pelos serviços da Comissão, bem como fontes estatísticas ou bases de dados pertinentes [o Eurostat, o </w:t>
      </w:r>
      <w:r w:rsidRPr="003E6464">
        <w:rPr>
          <w:rStyle w:val="normaltextrun"/>
          <w:noProof/>
          <w:color w:val="000000"/>
          <w:shd w:val="clear" w:color="auto" w:fill="FFFFFF"/>
        </w:rPr>
        <w:t>sistema informático veterinário integrado (TRACES), etc.].</w:t>
      </w:r>
    </w:p>
    <w:p w14:paraId="326A8D72" w14:textId="6128D6A8" w:rsidR="00BC7C45" w:rsidRPr="003E6464" w:rsidRDefault="003E2C3A" w:rsidP="003E2C3A">
      <w:pPr>
        <w:pBdr>
          <w:top w:val="nil"/>
          <w:left w:val="nil"/>
          <w:bottom w:val="nil"/>
          <w:right w:val="nil"/>
          <w:between w:val="nil"/>
          <w:bar w:val="nil"/>
        </w:pBdr>
        <w:spacing w:before="0"/>
        <w:rPr>
          <w:noProof/>
        </w:rPr>
      </w:pPr>
      <w:r w:rsidRPr="003E6464">
        <w:rPr>
          <w:rStyle w:val="normaltextrun"/>
          <w:noProof/>
          <w:color w:val="000000"/>
          <w:shd w:val="clear" w:color="auto" w:fill="FFFFFF"/>
        </w:rPr>
        <w:t>Foi realizado um estudo externo</w:t>
      </w:r>
      <w:r w:rsidR="007F6AEB" w:rsidRPr="003E6464">
        <w:rPr>
          <w:rStyle w:val="FootnoteReference"/>
          <w:noProof/>
          <w:color w:val="000000"/>
        </w:rPr>
        <w:footnoteReference w:id="23"/>
      </w:r>
      <w:r w:rsidRPr="003E6464">
        <w:rPr>
          <w:rStyle w:val="normaltextrun"/>
          <w:noProof/>
          <w:color w:val="000000"/>
          <w:shd w:val="clear" w:color="auto" w:fill="FFFFFF"/>
        </w:rPr>
        <w:t xml:space="preserve"> de apoio à avaliação de impacto que acompanha a revisão da legislação da UE em matéria de </w:t>
      </w:r>
      <w:r w:rsidR="00741FB5" w:rsidRPr="003E6464">
        <w:rPr>
          <w:rStyle w:val="normaltextrun"/>
          <w:noProof/>
          <w:color w:val="000000"/>
          <w:shd w:val="clear" w:color="auto" w:fill="FFFFFF"/>
        </w:rPr>
        <w:t>bem</w:t>
      </w:r>
      <w:r w:rsidR="00741FB5" w:rsidRPr="003E6464">
        <w:rPr>
          <w:rStyle w:val="normaltextrun"/>
          <w:noProof/>
          <w:color w:val="000000"/>
          <w:shd w:val="clear" w:color="auto" w:fill="FFFFFF"/>
        </w:rPr>
        <w:noBreakHyphen/>
        <w:t>estar</w:t>
      </w:r>
      <w:r w:rsidRPr="003E6464">
        <w:rPr>
          <w:rStyle w:val="normaltextrun"/>
          <w:noProof/>
          <w:color w:val="000000"/>
          <w:shd w:val="clear" w:color="auto" w:fill="FFFFFF"/>
        </w:rPr>
        <w:t xml:space="preserve"> dos animais durante o transporte. Este estudo recolheu informações e dados sobre os impactos e os custos para as partes interessadas das medidas e opções inicialmente propostas.</w:t>
      </w:r>
      <w:r w:rsidR="00E85606">
        <w:rPr>
          <w:rStyle w:val="normaltextrun"/>
          <w:noProof/>
          <w:color w:val="000000"/>
          <w:shd w:val="clear" w:color="auto" w:fill="FFFFFF"/>
        </w:rPr>
        <w:t xml:space="preserve"> </w:t>
      </w:r>
    </w:p>
    <w:p w14:paraId="3CC11D04" w14:textId="35ED90D0" w:rsidR="003C6F38" w:rsidRPr="003E6464" w:rsidRDefault="003C6F38" w:rsidP="003C6F38">
      <w:pPr>
        <w:pBdr>
          <w:top w:val="nil"/>
          <w:left w:val="nil"/>
          <w:bottom w:val="nil"/>
          <w:right w:val="nil"/>
          <w:between w:val="nil"/>
          <w:bar w:val="nil"/>
        </w:pBdr>
        <w:spacing w:before="0"/>
        <w:rPr>
          <w:noProof/>
        </w:rPr>
      </w:pPr>
      <w:r w:rsidRPr="003E6464">
        <w:rPr>
          <w:noProof/>
        </w:rPr>
        <w:t>Além disso, foi realizado um estudo</w:t>
      </w:r>
      <w:r w:rsidR="009C3C28" w:rsidRPr="003E6464">
        <w:rPr>
          <w:rStyle w:val="FootnoteReference"/>
          <w:noProof/>
        </w:rPr>
        <w:footnoteReference w:id="24"/>
      </w:r>
      <w:r w:rsidRPr="003E6464">
        <w:rPr>
          <w:noProof/>
        </w:rPr>
        <w:t xml:space="preserve"> sobre a avaliação dos impactos cumulativos dos dois pacotes de medidas e opções propostos. Este estudo apresenta os resultados de uma análise da </w:t>
      </w:r>
      <w:r w:rsidRPr="003E6464">
        <w:rPr>
          <w:noProof/>
        </w:rPr>
        <w:lastRenderedPageBreak/>
        <w:t xml:space="preserve">cadeia de abastecimento (realizada por um perito externo) e de uma modelização (realizada pelo Centro Comum de Investigação da Comissão) dos impactos das alterações nos custos de produção, tal como identificados nesta análise da cadeia de abastecimento, nos níveis de produção, nos preços no consumidor, nas exportações e nas importações. </w:t>
      </w:r>
      <w:r w:rsidRPr="003E6464">
        <w:rPr>
          <w:rStyle w:val="normaltextrun"/>
          <w:noProof/>
          <w:color w:val="000000"/>
          <w:shd w:val="clear" w:color="auto" w:fill="FFFFFF"/>
        </w:rPr>
        <w:t>O estudo contém uma avaliação dos impactos dos dois pacotes na segurança alimentar e na acessibilidade dos preços dos alimentos (realizada pelo Centro Comum de Investigação da Comissão).</w:t>
      </w:r>
      <w:r w:rsidR="00E85606">
        <w:rPr>
          <w:rStyle w:val="normaltextrun"/>
          <w:noProof/>
          <w:color w:val="000000"/>
          <w:shd w:val="clear" w:color="auto" w:fill="FFFFFF"/>
        </w:rPr>
        <w:t xml:space="preserve"> </w:t>
      </w:r>
    </w:p>
    <w:p w14:paraId="5782EAAF" w14:textId="77777777" w:rsidR="001602B3" w:rsidRPr="003E6464" w:rsidRDefault="001602B3" w:rsidP="2FC7C0DD">
      <w:pPr>
        <w:pBdr>
          <w:top w:val="nil"/>
          <w:left w:val="nil"/>
          <w:bottom w:val="nil"/>
          <w:right w:val="nil"/>
          <w:between w:val="nil"/>
          <w:bar w:val="nil"/>
        </w:pBdr>
        <w:spacing w:before="0"/>
        <w:rPr>
          <w:noProof/>
        </w:rPr>
      </w:pPr>
      <w:r w:rsidRPr="003E6464">
        <w:rPr>
          <w:noProof/>
        </w:rPr>
        <w:t>Além disso, foram considerados os estudos de dois projetos-piloto, encomendados pela Comissão a pedido do Parlamento Europeu, sobre o transporte de vitelos não desmamados nascidos de vacas leiteiras</w:t>
      </w:r>
      <w:r w:rsidRPr="003E6464">
        <w:rPr>
          <w:rStyle w:val="FootnoteReference"/>
          <w:noProof/>
        </w:rPr>
        <w:footnoteReference w:id="25"/>
      </w:r>
      <w:r w:rsidRPr="003E6464">
        <w:rPr>
          <w:noProof/>
        </w:rPr>
        <w:t xml:space="preserve"> e de vacas leiteiras no final da fase produtiva</w:t>
      </w:r>
      <w:r w:rsidRPr="003E6464">
        <w:rPr>
          <w:rStyle w:val="FootnoteReference"/>
          <w:noProof/>
        </w:rPr>
        <w:footnoteReference w:id="26"/>
      </w:r>
      <w:r w:rsidRPr="003E6464">
        <w:rPr>
          <w:noProof/>
        </w:rPr>
        <w:t>. Além disso, foi considerada a análise</w:t>
      </w:r>
      <w:r w:rsidRPr="003E6464">
        <w:rPr>
          <w:rStyle w:val="FootnoteReference"/>
          <w:noProof/>
        </w:rPr>
        <w:footnoteReference w:id="27"/>
      </w:r>
      <w:r w:rsidRPr="003E6464">
        <w:rPr>
          <w:noProof/>
        </w:rPr>
        <w:t xml:space="preserve"> do Tribunal de Contas sobre o transporte de animais vivos na UE.</w:t>
      </w:r>
    </w:p>
    <w:p w14:paraId="5472194F"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Por último, em 2022 e 2023, a Comissão consultou o subgrupo para o transporte da Plataforma da UE para o Bem-Estar dos Animais. A Comissão realizou igualmente uma série de reuniões consultivas com várias partes interessadas afetadas pela revisão. </w:t>
      </w:r>
    </w:p>
    <w:p w14:paraId="3841CE75" w14:textId="77777777" w:rsidR="001602B3" w:rsidRPr="003E6464" w:rsidRDefault="001602B3" w:rsidP="001602B3">
      <w:pPr>
        <w:pStyle w:val="Text1"/>
        <w:rPr>
          <w:i/>
          <w:iCs/>
          <w:noProof/>
          <w:u w:val="single"/>
        </w:rPr>
      </w:pPr>
      <w:r w:rsidRPr="003E6464">
        <w:rPr>
          <w:i/>
          <w:noProof/>
          <w:u w:val="single"/>
        </w:rPr>
        <w:t>Resumo dos pareceres recebidos e tidos em conta</w:t>
      </w:r>
    </w:p>
    <w:p w14:paraId="4F9A216A" w14:textId="77777777" w:rsidR="001602B3" w:rsidRPr="003E6464" w:rsidRDefault="001602B3" w:rsidP="001602B3">
      <w:pPr>
        <w:pBdr>
          <w:top w:val="nil"/>
          <w:left w:val="nil"/>
          <w:bottom w:val="nil"/>
          <w:right w:val="nil"/>
          <w:between w:val="nil"/>
          <w:bar w:val="nil"/>
        </w:pBdr>
        <w:spacing w:before="0"/>
        <w:rPr>
          <w:noProof/>
        </w:rPr>
      </w:pPr>
      <w:r w:rsidRPr="003E6464">
        <w:rPr>
          <w:noProof/>
        </w:rPr>
        <w:t>As recomendações da EFSA foram tidas em conta na proposta, em especial no que diz respeito:</w:t>
      </w:r>
    </w:p>
    <w:p w14:paraId="6700C136" w14:textId="77777777" w:rsidR="001602B3" w:rsidRPr="003E6464" w:rsidRDefault="006D3F18" w:rsidP="00004AB7">
      <w:pPr>
        <w:pStyle w:val="Tiret0"/>
        <w:rPr>
          <w:noProof/>
        </w:rPr>
      </w:pPr>
      <w:r w:rsidRPr="003E6464">
        <w:rPr>
          <w:noProof/>
        </w:rPr>
        <w:t>à limitação dos tempos de viagem,</w:t>
      </w:r>
    </w:p>
    <w:p w14:paraId="23012F6D" w14:textId="77777777" w:rsidR="001602B3" w:rsidRPr="003E6464" w:rsidRDefault="006D3F18" w:rsidP="00004AB7">
      <w:pPr>
        <w:pStyle w:val="Tiret0"/>
        <w:rPr>
          <w:noProof/>
        </w:rPr>
      </w:pPr>
      <w:r w:rsidRPr="003E6464">
        <w:rPr>
          <w:noProof/>
        </w:rPr>
        <w:t>ao aumento do espaço disponível,</w:t>
      </w:r>
    </w:p>
    <w:p w14:paraId="7F853745" w14:textId="77777777" w:rsidR="001602B3" w:rsidRPr="003E6464" w:rsidRDefault="006D3F18" w:rsidP="00004AB7">
      <w:pPr>
        <w:pStyle w:val="Tiret0"/>
        <w:rPr>
          <w:noProof/>
        </w:rPr>
      </w:pPr>
      <w:r w:rsidRPr="003E6464">
        <w:rPr>
          <w:noProof/>
        </w:rPr>
        <w:t>ao estabelecimento de temperaturas críticas máximas durante o transporte.</w:t>
      </w:r>
    </w:p>
    <w:p w14:paraId="34A647A1" w14:textId="77777777" w:rsidR="001602B3" w:rsidRPr="003E6464" w:rsidRDefault="001602B3" w:rsidP="001602B3">
      <w:pPr>
        <w:rPr>
          <w:noProof/>
        </w:rPr>
      </w:pPr>
      <w:r w:rsidRPr="003E6464">
        <w:rPr>
          <w:noProof/>
        </w:rPr>
        <w:t>As recomendações foram ajustadas na proposta para garantir a viabilidade técnica e económica das alterações propostas.</w:t>
      </w:r>
    </w:p>
    <w:p w14:paraId="6A16C52D" w14:textId="77777777" w:rsidR="001602B3" w:rsidRPr="003E6464" w:rsidRDefault="001602B3" w:rsidP="001602B3">
      <w:pPr>
        <w:rPr>
          <w:noProof/>
        </w:rPr>
      </w:pPr>
      <w:r w:rsidRPr="003E6464">
        <w:rPr>
          <w:noProof/>
        </w:rPr>
        <w:t xml:space="preserve">Foi possível recolher informações e boas práticas a partir dos relatórios de auditoria e das consultas com os pontos de contacto nacionais para o transporte de animais. </w:t>
      </w:r>
    </w:p>
    <w:p w14:paraId="06973973" w14:textId="77777777" w:rsidR="001602B3" w:rsidRPr="003E6464" w:rsidRDefault="001602B3" w:rsidP="001602B3">
      <w:pPr>
        <w:pStyle w:val="Text1"/>
        <w:rPr>
          <w:i/>
          <w:iCs/>
          <w:noProof/>
          <w:u w:val="single"/>
        </w:rPr>
      </w:pPr>
      <w:r w:rsidRPr="003E6464">
        <w:rPr>
          <w:i/>
          <w:noProof/>
          <w:u w:val="single"/>
        </w:rPr>
        <w:t>Meios utilizados para colocar os pareceres dos peritos à disposição do público</w:t>
      </w:r>
    </w:p>
    <w:p w14:paraId="7283AC0B"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Os pareceres da EFSA, as recomendações internacionais, os relatórios de auditoria e as atas dos debates com os pontos de contacto nacionais e com o subgrupo para o transporte da Plataforma para o Bem-Estar dos Animais estão disponíveis ao público na Internet. Os dois estudos externos de apoio à avaliação de impacto foram igualmente publicados pela Comissão Europeia. </w:t>
      </w:r>
    </w:p>
    <w:p w14:paraId="406C15D6"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Avaliação de impacto</w:t>
      </w:r>
    </w:p>
    <w:p w14:paraId="0D8E85B1" w14:textId="77777777" w:rsidR="000016B0" w:rsidRPr="003E6464" w:rsidRDefault="001602B3" w:rsidP="001602B3">
      <w:pPr>
        <w:pBdr>
          <w:top w:val="nil"/>
          <w:left w:val="nil"/>
          <w:bottom w:val="nil"/>
          <w:right w:val="nil"/>
          <w:between w:val="nil"/>
          <w:bar w:val="nil"/>
        </w:pBdr>
        <w:spacing w:before="0"/>
        <w:rPr>
          <w:noProof/>
        </w:rPr>
      </w:pPr>
      <w:r w:rsidRPr="003E6464">
        <w:rPr>
          <w:noProof/>
        </w:rPr>
        <w:t xml:space="preserve">A avaliação de impacto aborda seis medidas: tempos de viagem e espaço disponível, exportações para países terceiros, transporte de animais vulneráveis, transporte sob </w:t>
      </w:r>
      <w:r w:rsidRPr="003E6464">
        <w:rPr>
          <w:noProof/>
        </w:rPr>
        <w:lastRenderedPageBreak/>
        <w:t>temperaturas altas, novas tecnologias de monitorização e controlo e transporte de gatos e cães.</w:t>
      </w:r>
    </w:p>
    <w:p w14:paraId="2FAB8DB3"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As medidas satisfazem o princípio de não prejudicar significativamente, uma vez que a aplicação de todas as medidas escolhidas (limitação da duração das viagens, mas aumento do espaço disponível para os animais nos camiões) representaria, de um modo geral, um impacto negligenciável nas emissões de gases com efeito de estufa (GEE). </w:t>
      </w:r>
    </w:p>
    <w:p w14:paraId="6367E0EB" w14:textId="2E3DDBA0" w:rsidR="001602B3" w:rsidRPr="003E6464" w:rsidRDefault="001602B3" w:rsidP="001602B3">
      <w:pPr>
        <w:pBdr>
          <w:top w:val="nil"/>
          <w:left w:val="nil"/>
          <w:bottom w:val="nil"/>
          <w:right w:val="nil"/>
          <w:between w:val="nil"/>
          <w:bar w:val="nil"/>
        </w:pBdr>
        <w:spacing w:before="0"/>
        <w:rPr>
          <w:noProof/>
        </w:rPr>
      </w:pPr>
      <w:r w:rsidRPr="003E6464">
        <w:rPr>
          <w:noProof/>
        </w:rPr>
        <w:t>Além disso, a proposta respeita o princípio digital por defeito, uma vez que pretende digitalizar certificados e autorizações que, ao abrigo do atual regulamento, são tratados em papel.</w:t>
      </w:r>
      <w:r w:rsidR="00E85606">
        <w:rPr>
          <w:noProof/>
        </w:rPr>
        <w:t xml:space="preserve"> </w:t>
      </w:r>
    </w:p>
    <w:p w14:paraId="232C8FDC" w14:textId="77777777" w:rsidR="001602B3" w:rsidRPr="003E6464" w:rsidRDefault="00155E2D" w:rsidP="001602B3">
      <w:pPr>
        <w:pStyle w:val="Text1"/>
        <w:rPr>
          <w:i/>
          <w:iCs/>
          <w:noProof/>
          <w:u w:val="single"/>
        </w:rPr>
      </w:pPr>
      <w:r w:rsidRPr="003E6464">
        <w:rPr>
          <w:i/>
          <w:noProof/>
          <w:u w:val="single"/>
        </w:rPr>
        <w:t xml:space="preserve">Tempos de viagem máximos e espaço disponível durante o transporte </w:t>
      </w:r>
    </w:p>
    <w:p w14:paraId="7F97A164" w14:textId="77777777" w:rsidR="000016B0" w:rsidRPr="003E6464" w:rsidRDefault="000016B0" w:rsidP="001602B3">
      <w:pPr>
        <w:pBdr>
          <w:top w:val="nil"/>
          <w:left w:val="nil"/>
          <w:bottom w:val="nil"/>
          <w:right w:val="nil"/>
          <w:between w:val="nil"/>
          <w:bar w:val="nil"/>
        </w:pBdr>
        <w:spacing w:before="0"/>
        <w:rPr>
          <w:noProof/>
        </w:rPr>
      </w:pPr>
      <w:r w:rsidRPr="003E6464">
        <w:rPr>
          <w:noProof/>
        </w:rPr>
        <w:t xml:space="preserve">As opções analisadas na avaliação de impacto são as seguintes: </w:t>
      </w:r>
    </w:p>
    <w:p w14:paraId="77177B8D" w14:textId="77777777" w:rsidR="000016B0" w:rsidRPr="003E6464" w:rsidRDefault="00830930" w:rsidP="00830930">
      <w:pPr>
        <w:pStyle w:val="Point0"/>
        <w:rPr>
          <w:noProof/>
        </w:rPr>
      </w:pPr>
      <w:r w:rsidRPr="003E6464">
        <w:rPr>
          <w:noProof/>
        </w:rPr>
        <w:t>1.</w:t>
      </w:r>
      <w:r w:rsidRPr="003E6464">
        <w:rPr>
          <w:noProof/>
        </w:rPr>
        <w:tab/>
        <w:t>Tempos de viagem máximos de 12 horas para todos os animais e revisão das regras relativas ao espaço disponível em consonância com a EFSA; ou</w:t>
      </w:r>
    </w:p>
    <w:p w14:paraId="5AEBC4BC" w14:textId="77777777" w:rsidR="005743BF" w:rsidRPr="003E6464" w:rsidRDefault="00830930" w:rsidP="00830930">
      <w:pPr>
        <w:pStyle w:val="Point0"/>
        <w:rPr>
          <w:noProof/>
          <w:szCs w:val="24"/>
        </w:rPr>
      </w:pPr>
      <w:r w:rsidRPr="003E6464">
        <w:rPr>
          <w:noProof/>
        </w:rPr>
        <w:t>2.</w:t>
      </w:r>
      <w:r w:rsidRPr="003E6464">
        <w:rPr>
          <w:noProof/>
        </w:rPr>
        <w:tab/>
        <w:t xml:space="preserve">Tempos de viagem máximos de nove horas, para animais destinados a abate, e de 21 horas (com um período mínimo de repouso de uma hora após 10 horas) + 24 horas de repouso com descarregamento + 21 horas (com um período mínimo de repouso de uma hora após 10 horas), para outros animais, e revisão das regras relativas ao espaço disponível em consonância com a EFSA. </w:t>
      </w:r>
    </w:p>
    <w:p w14:paraId="21E74B85" w14:textId="77777777" w:rsidR="00243E02" w:rsidRPr="003E6464" w:rsidRDefault="00243E02" w:rsidP="00897C06">
      <w:pPr>
        <w:pBdr>
          <w:top w:val="nil"/>
          <w:left w:val="nil"/>
          <w:bottom w:val="nil"/>
          <w:right w:val="nil"/>
          <w:between w:val="nil"/>
          <w:bar w:val="nil"/>
        </w:pBdr>
        <w:rPr>
          <w:noProof/>
        </w:rPr>
      </w:pPr>
      <w:r w:rsidRPr="003E6464">
        <w:rPr>
          <w:noProof/>
        </w:rPr>
        <w:t>A avaliação de impacto conclui que a opção preferida é a segunda opção. Esta opção está bem articulada com as regras da UE em matéria de direitos sociais dos condutores</w:t>
      </w:r>
      <w:r w:rsidR="009056DF" w:rsidRPr="003E6464">
        <w:rPr>
          <w:rStyle w:val="FootnoteReference"/>
          <w:noProof/>
        </w:rPr>
        <w:footnoteReference w:id="28"/>
      </w:r>
      <w:r w:rsidRPr="003E6464">
        <w:rPr>
          <w:noProof/>
        </w:rPr>
        <w:t xml:space="preserve">. A presente proposta reflete esta opção preferida, prevendo um período de transição de cinco anos para estas medidas. </w:t>
      </w:r>
    </w:p>
    <w:p w14:paraId="41490462" w14:textId="61259042" w:rsidR="00073578" w:rsidRPr="003E6464" w:rsidRDefault="001602B3" w:rsidP="001602B3">
      <w:pPr>
        <w:pBdr>
          <w:top w:val="nil"/>
          <w:left w:val="nil"/>
          <w:bottom w:val="nil"/>
          <w:right w:val="nil"/>
          <w:between w:val="nil"/>
          <w:bar w:val="nil"/>
        </w:pBdr>
        <w:spacing w:before="0"/>
        <w:rPr>
          <w:noProof/>
        </w:rPr>
      </w:pPr>
      <w:r w:rsidRPr="003E6464">
        <w:rPr>
          <w:noProof/>
        </w:rPr>
        <w:t xml:space="preserve">A limitação dos tempos de viagem terá um grande impacto positivo no </w:t>
      </w:r>
      <w:r w:rsidR="00741FB5" w:rsidRPr="003E6464">
        <w:rPr>
          <w:noProof/>
        </w:rPr>
        <w:t>bem</w:t>
      </w:r>
      <w:r w:rsidR="00741FB5" w:rsidRPr="003E6464">
        <w:rPr>
          <w:noProof/>
        </w:rPr>
        <w:noBreakHyphen/>
        <w:t>estar</w:t>
      </w:r>
      <w:r w:rsidRPr="003E6464">
        <w:rPr>
          <w:noProof/>
        </w:rPr>
        <w:t xml:space="preserve"> dos animais, tanto em relação aos animais transportados para abate como para os transportados por outros motivos. Tal dev</w:t>
      </w:r>
      <w:r w:rsidR="00741FB5" w:rsidRPr="003E6464">
        <w:rPr>
          <w:noProof/>
        </w:rPr>
        <w:t>e</w:t>
      </w:r>
      <w:r w:rsidR="00741FB5" w:rsidRPr="003E6464">
        <w:rPr>
          <w:noProof/>
        </w:rPr>
        <w:noBreakHyphen/>
        <w:t>se</w:t>
      </w:r>
      <w:r w:rsidRPr="003E6464">
        <w:rPr>
          <w:noProof/>
        </w:rPr>
        <w:t xml:space="preserve"> não só à limitação da duração da viagem, mas também à limitação da frequência de descarregamento e recarregamento, que está associada a problemas de estresse e </w:t>
      </w:r>
      <w:r w:rsidR="00741FB5" w:rsidRPr="003E6464">
        <w:rPr>
          <w:noProof/>
        </w:rPr>
        <w:t>bem</w:t>
      </w:r>
      <w:r w:rsidR="00741FB5" w:rsidRPr="003E6464">
        <w:rPr>
          <w:noProof/>
        </w:rPr>
        <w:noBreakHyphen/>
        <w:t>estar</w:t>
      </w:r>
      <w:r w:rsidRPr="003E6464">
        <w:rPr>
          <w:noProof/>
        </w:rPr>
        <w:t xml:space="preserve"> (embora atualmente não haja limitações do número de descarregamentos para um período de repouso de 24 horas, as novas regras não o permitirão no caso dos animais para abate e permitirão apenas um desses períodos de repouso com descarregamento para os animais transportados para outros fins). Anualmente, são transportados 2,6 milhões de mamíferos por um período superior a nove horas para abate e um milhão de mamíferos durante mais de 42 horas para outros tipos de viagens entre </w:t>
      </w:r>
      <w:r w:rsidR="00741FB5" w:rsidRPr="003E6464">
        <w:rPr>
          <w:noProof/>
        </w:rPr>
        <w:t>Estados</w:t>
      </w:r>
      <w:r w:rsidR="00741FB5" w:rsidRPr="003E6464">
        <w:rPr>
          <w:noProof/>
        </w:rPr>
        <w:noBreakHyphen/>
        <w:t>Membros</w:t>
      </w:r>
      <w:r w:rsidRPr="003E6464">
        <w:rPr>
          <w:noProof/>
        </w:rPr>
        <w:t>.</w:t>
      </w:r>
    </w:p>
    <w:p w14:paraId="2939FFFD" w14:textId="17381FF9" w:rsidR="00AA2875" w:rsidRPr="003E6464" w:rsidRDefault="00AA2875" w:rsidP="00AA2875">
      <w:pPr>
        <w:pBdr>
          <w:top w:val="nil"/>
          <w:left w:val="nil"/>
          <w:bottom w:val="nil"/>
          <w:right w:val="nil"/>
          <w:between w:val="nil"/>
          <w:bar w:val="nil"/>
        </w:pBdr>
        <w:spacing w:before="0"/>
        <w:rPr>
          <w:noProof/>
        </w:rPr>
      </w:pPr>
      <w:r w:rsidRPr="003E6464">
        <w:rPr>
          <w:noProof/>
        </w:rPr>
        <w:t xml:space="preserve">No que diz respeito aos animais transportados para abate, não se prevê que a opção tenha um impacto económico significativo, uma vez que, na UE, se efetuam relativamente poucas </w:t>
      </w:r>
      <w:r w:rsidRPr="003E6464">
        <w:rPr>
          <w:noProof/>
        </w:rPr>
        <w:lastRenderedPageBreak/>
        <w:t xml:space="preserve">viagens superiores a nove horas (entre 0,3 % e 3,4 % de animais transportados para abate nos </w:t>
      </w:r>
      <w:r w:rsidR="00741FB5" w:rsidRPr="003E6464">
        <w:rPr>
          <w:noProof/>
        </w:rPr>
        <w:t>Estados</w:t>
      </w:r>
      <w:r w:rsidR="00741FB5" w:rsidRPr="003E6464">
        <w:rPr>
          <w:noProof/>
        </w:rPr>
        <w:noBreakHyphen/>
        <w:t>Membros</w:t>
      </w:r>
      <w:r w:rsidRPr="003E6464">
        <w:rPr>
          <w:noProof/>
        </w:rPr>
        <w:t>, dependendo da espécie).</w:t>
      </w:r>
    </w:p>
    <w:p w14:paraId="311E6554" w14:textId="36C92D94" w:rsidR="001602B3" w:rsidRPr="003E6464" w:rsidRDefault="001602B3" w:rsidP="001602B3">
      <w:pPr>
        <w:pBdr>
          <w:top w:val="nil"/>
          <w:left w:val="nil"/>
          <w:bottom w:val="nil"/>
          <w:right w:val="nil"/>
          <w:between w:val="nil"/>
          <w:bar w:val="nil"/>
        </w:pBdr>
        <w:spacing w:before="0"/>
        <w:rPr>
          <w:noProof/>
        </w:rPr>
      </w:pPr>
      <w:r w:rsidRPr="003E6464">
        <w:rPr>
          <w:noProof/>
        </w:rPr>
        <w:t xml:space="preserve">Na UE, os tempos de viagem propostos para os animais transportados para engorda e produção afetariam 1,4 % dos bovinos e 0,2 % dos suínos. Os tempos de viagem propostos para animais transportados para reprodução afetariam entre 9 % e 16 % das vacas, caprinos, suínos e ovinos que circulam entre </w:t>
      </w:r>
      <w:r w:rsidR="00741FB5" w:rsidRPr="003E6464">
        <w:rPr>
          <w:noProof/>
        </w:rPr>
        <w:t>Estados</w:t>
      </w:r>
      <w:r w:rsidR="00741FB5" w:rsidRPr="003E6464">
        <w:rPr>
          <w:noProof/>
        </w:rPr>
        <w:noBreakHyphen/>
        <w:t>Membros</w:t>
      </w:r>
      <w:r w:rsidRPr="003E6464">
        <w:rPr>
          <w:noProof/>
        </w:rPr>
        <w:t>. Por conseguinte, também se prevê que o impacto económico nos operadores seja limitado.</w:t>
      </w:r>
    </w:p>
    <w:p w14:paraId="762207E0" w14:textId="067D14B9" w:rsidR="001602B3" w:rsidRPr="003E6464" w:rsidRDefault="001646E5" w:rsidP="001602B3">
      <w:pPr>
        <w:pBdr>
          <w:top w:val="nil"/>
          <w:left w:val="nil"/>
          <w:bottom w:val="nil"/>
          <w:right w:val="nil"/>
          <w:between w:val="nil"/>
          <w:bar w:val="nil"/>
        </w:pBdr>
        <w:spacing w:before="0"/>
        <w:rPr>
          <w:noProof/>
        </w:rPr>
      </w:pPr>
      <w:r w:rsidRPr="003E6464">
        <w:rPr>
          <w:noProof/>
        </w:rPr>
        <w:t>Em combinação com o aumento do espaço disponível nos camiões, em consonância com o parecer da EFSA, esper</w:t>
      </w:r>
      <w:r w:rsidR="00741FB5" w:rsidRPr="003E6464">
        <w:rPr>
          <w:noProof/>
        </w:rPr>
        <w:t>a</w:t>
      </w:r>
      <w:r w:rsidR="00741FB5" w:rsidRPr="003E6464">
        <w:rPr>
          <w:noProof/>
        </w:rPr>
        <w:noBreakHyphen/>
        <w:t>se</w:t>
      </w:r>
      <w:r w:rsidRPr="003E6464">
        <w:rPr>
          <w:noProof/>
        </w:rPr>
        <w:t xml:space="preserve"> que este aumento resulte em benefícios significativos em termos de </w:t>
      </w:r>
      <w:r w:rsidR="00741FB5" w:rsidRPr="003E6464">
        <w:rPr>
          <w:noProof/>
        </w:rPr>
        <w:t>bem</w:t>
      </w:r>
      <w:r w:rsidR="00741FB5" w:rsidRPr="003E6464">
        <w:rPr>
          <w:noProof/>
        </w:rPr>
        <w:noBreakHyphen/>
        <w:t>estar</w:t>
      </w:r>
      <w:r w:rsidRPr="003E6464">
        <w:rPr>
          <w:noProof/>
        </w:rPr>
        <w:t xml:space="preserve"> dos animais, bem como em custos adicionais para os transportadores devido à necessidade de comprar camiões adicionais, uma vez que é expectável que as novas regras resultem num aumento do número de horas de transporte e dos custos com o transporte. </w:t>
      </w:r>
    </w:p>
    <w:p w14:paraId="12951DB4" w14:textId="4AF108C0" w:rsidR="001D7626" w:rsidRPr="003E6464" w:rsidRDefault="001D7626" w:rsidP="00C62158">
      <w:pPr>
        <w:pBdr>
          <w:top w:val="nil"/>
          <w:left w:val="nil"/>
          <w:bottom w:val="nil"/>
          <w:right w:val="nil"/>
          <w:between w:val="nil"/>
          <w:bar w:val="nil"/>
        </w:pBdr>
        <w:spacing w:before="0"/>
        <w:rPr>
          <w:rFonts w:eastAsiaTheme="minorEastAsia"/>
          <w:noProof/>
        </w:rPr>
      </w:pPr>
      <w:r w:rsidRPr="003E6464">
        <w:rPr>
          <w:noProof/>
        </w:rPr>
        <w:t xml:space="preserve">A nível da UE, os custos líquidos agregados anuais variam em função das espécies e categorias de animais transportados, desde 35 milhões de EUR para o transporte de galinhas poedeiras até 1 069 milhões de EUR para o transporte de bovinos para carne. A maioria destes custos provém do aumento do espaço disponível e recai sobre os transportadores. Estes dados agregados estão relacionados com as grandes quantidades de géneros alimentícios de origem animal produzidos na UE (e, como tal, com o elevado número de animais transportados). Em média, corresponde a um aumento dos custos de produção de 1,4 cents por quilo de carne, leite ou ovos produzidos. O impacto nos preços no consumidor, tal como descrito na «avaliação global», corresponde a uma melhoria das condições de </w:t>
      </w:r>
      <w:r w:rsidR="00741FB5" w:rsidRPr="003E6464">
        <w:rPr>
          <w:noProof/>
        </w:rPr>
        <w:t>bem</w:t>
      </w:r>
      <w:r w:rsidR="00741FB5" w:rsidRPr="003E6464">
        <w:rPr>
          <w:noProof/>
        </w:rPr>
        <w:noBreakHyphen/>
        <w:t>estar</w:t>
      </w:r>
      <w:r w:rsidRPr="003E6464">
        <w:rPr>
          <w:noProof/>
        </w:rPr>
        <w:t xml:space="preserve"> dos animais durante o transporte, que responde em grande medida ao pedido dos cidadãos da União, como ilustrado pelos resultados do Eurobarómetro de 2023, em que 83 % solicitaram a melhoria dessas condições.</w:t>
      </w:r>
      <w:r w:rsidR="00E85606">
        <w:rPr>
          <w:noProof/>
        </w:rPr>
        <w:t xml:space="preserve"> </w:t>
      </w:r>
    </w:p>
    <w:p w14:paraId="7DA149A5" w14:textId="77777777" w:rsidR="001602B3" w:rsidRPr="003E6464" w:rsidRDefault="001D7626" w:rsidP="001602B3">
      <w:pPr>
        <w:pBdr>
          <w:top w:val="nil"/>
          <w:left w:val="nil"/>
          <w:bottom w:val="nil"/>
          <w:right w:val="nil"/>
          <w:between w:val="nil"/>
          <w:bar w:val="nil"/>
        </w:pBdr>
        <w:spacing w:before="0"/>
        <w:rPr>
          <w:noProof/>
          <w:szCs w:val="24"/>
        </w:rPr>
      </w:pPr>
      <w:r w:rsidRPr="003E6464">
        <w:rPr>
          <w:noProof/>
        </w:rPr>
        <w:t>Em termos de impactos sociais, um aumento do número de transportes necessários aumentaria a necessidade de condutores. Em termos de impactos ambientais, embora a redução dos tempos de viagem reduza as emissões, o aumento do espaço disponível conduz a um aumento das emissões. A avaliação de impacto mostra que o efeito combinado destas medidas é um aumento marginal das emissões.</w:t>
      </w:r>
    </w:p>
    <w:p w14:paraId="2F93352E" w14:textId="77777777" w:rsidR="001602B3" w:rsidRPr="003E6464" w:rsidRDefault="001602B3" w:rsidP="001602B3">
      <w:pPr>
        <w:pStyle w:val="Text1"/>
        <w:rPr>
          <w:i/>
          <w:iCs/>
          <w:noProof/>
          <w:u w:val="single"/>
        </w:rPr>
      </w:pPr>
      <w:r w:rsidRPr="003E6464">
        <w:rPr>
          <w:i/>
          <w:noProof/>
          <w:u w:val="single"/>
        </w:rPr>
        <w:t xml:space="preserve">Exportação de animais vivos </w:t>
      </w:r>
    </w:p>
    <w:p w14:paraId="3D6BF177" w14:textId="77777777" w:rsidR="00A76A01" w:rsidRPr="003E6464" w:rsidRDefault="00A76A01" w:rsidP="001602B3">
      <w:pPr>
        <w:pBdr>
          <w:top w:val="nil"/>
          <w:left w:val="nil"/>
          <w:bottom w:val="nil"/>
          <w:right w:val="nil"/>
          <w:between w:val="nil"/>
          <w:bar w:val="nil"/>
        </w:pBdr>
        <w:spacing w:before="0"/>
        <w:rPr>
          <w:noProof/>
          <w:szCs w:val="24"/>
        </w:rPr>
      </w:pPr>
      <w:r w:rsidRPr="003E6464">
        <w:rPr>
          <w:noProof/>
        </w:rPr>
        <w:t xml:space="preserve">As opções analisadas na avaliação de impacto são as seguintes: </w:t>
      </w:r>
    </w:p>
    <w:p w14:paraId="711B2E35" w14:textId="77777777" w:rsidR="00A76A01" w:rsidRPr="003E6464" w:rsidRDefault="006D796A" w:rsidP="006D796A">
      <w:pPr>
        <w:pStyle w:val="Point0"/>
        <w:rPr>
          <w:noProof/>
        </w:rPr>
      </w:pPr>
      <w:r w:rsidRPr="003E6464">
        <w:rPr>
          <w:noProof/>
        </w:rPr>
        <w:t>1.</w:t>
      </w:r>
      <w:r w:rsidRPr="003E6464">
        <w:rPr>
          <w:noProof/>
        </w:rPr>
        <w:tab/>
        <w:t>Uma proibição das exportações de ruminantes; ou</w:t>
      </w:r>
    </w:p>
    <w:p w14:paraId="3AC88823" w14:textId="0C8F5D6D" w:rsidR="00A76A01" w:rsidRPr="003E6464" w:rsidRDefault="006D796A" w:rsidP="006D796A">
      <w:pPr>
        <w:pStyle w:val="Point0"/>
        <w:rPr>
          <w:noProof/>
          <w:szCs w:val="24"/>
        </w:rPr>
      </w:pPr>
      <w:r w:rsidRPr="003E6464">
        <w:rPr>
          <w:noProof/>
        </w:rPr>
        <w:t>2.</w:t>
      </w:r>
      <w:r w:rsidRPr="003E6464">
        <w:rPr>
          <w:noProof/>
        </w:rPr>
        <w:tab/>
        <w:t xml:space="preserve">Novas regras reforçadas em matéria de importação, nomeadamente regras destinadas a assegurar a aplicação de medidas relativas aos tempos de viagem e ao espaço disponível até ao local de destino, que um responsável pelo </w:t>
      </w:r>
      <w:r w:rsidR="00741FB5" w:rsidRPr="003E6464">
        <w:rPr>
          <w:noProof/>
        </w:rPr>
        <w:t>bem</w:t>
      </w:r>
      <w:r w:rsidR="00741FB5" w:rsidRPr="003E6464">
        <w:rPr>
          <w:noProof/>
        </w:rPr>
        <w:noBreakHyphen/>
        <w:t>estar</w:t>
      </w:r>
      <w:r w:rsidRPr="003E6464">
        <w:rPr>
          <w:noProof/>
        </w:rPr>
        <w:t xml:space="preserve"> dos animais se encontre a bordo dos navios e a exigência de que os navios arvorem pavilhão branco ou cinzento ao abrigo das regras de segurança marítima.</w:t>
      </w:r>
    </w:p>
    <w:p w14:paraId="3A1B7B4F" w14:textId="77777777" w:rsidR="00EB6D0E" w:rsidRPr="003E6464" w:rsidRDefault="00EB6D0E" w:rsidP="00897C06">
      <w:pPr>
        <w:pBdr>
          <w:top w:val="nil"/>
          <w:left w:val="nil"/>
          <w:bottom w:val="nil"/>
          <w:right w:val="nil"/>
          <w:between w:val="nil"/>
          <w:bar w:val="nil"/>
        </w:pBdr>
        <w:rPr>
          <w:noProof/>
          <w:szCs w:val="24"/>
        </w:rPr>
      </w:pPr>
      <w:r w:rsidRPr="003E6464">
        <w:rPr>
          <w:noProof/>
        </w:rPr>
        <w:t>A avaliação de impacto conclui que a opção preferida é a segunda opção. A presente proposta reflete esta opção preferida e prevê um período de transição de cinco anos para estas medidas.</w:t>
      </w:r>
    </w:p>
    <w:p w14:paraId="4B56624F" w14:textId="5D333D2A"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A exportação em condições mais exigentes (incluindo regras sobre os tempos máximos de viagem para os transportes rodoviários e requisitos de segurança marítima mais rigorosos para os navios de transporte de gado) implicaria melhorias significativas do </w:t>
      </w:r>
      <w:r w:rsidR="00741FB5" w:rsidRPr="003E6464">
        <w:rPr>
          <w:noProof/>
        </w:rPr>
        <w:t>bem</w:t>
      </w:r>
      <w:r w:rsidR="00741FB5" w:rsidRPr="003E6464">
        <w:rPr>
          <w:noProof/>
        </w:rPr>
        <w:noBreakHyphen/>
        <w:t>estar</w:t>
      </w:r>
      <w:r w:rsidRPr="003E6464">
        <w:rPr>
          <w:noProof/>
        </w:rPr>
        <w:t xml:space="preserve"> dos animais. </w:t>
      </w:r>
    </w:p>
    <w:p w14:paraId="4C065E05" w14:textId="77777777" w:rsidR="001602B3" w:rsidRPr="003E6464" w:rsidRDefault="00C144B7" w:rsidP="001602B3">
      <w:pPr>
        <w:pBdr>
          <w:top w:val="nil"/>
          <w:left w:val="nil"/>
          <w:bottom w:val="nil"/>
          <w:right w:val="nil"/>
          <w:between w:val="nil"/>
          <w:bar w:val="nil"/>
        </w:pBdr>
        <w:spacing w:before="0"/>
        <w:rPr>
          <w:noProof/>
          <w:szCs w:val="24"/>
        </w:rPr>
      </w:pPr>
      <w:r w:rsidRPr="003E6464">
        <w:rPr>
          <w:noProof/>
        </w:rPr>
        <w:t xml:space="preserve">No caso do transporte rodoviário, embora o número de quilómetros percorridos possa ser reduzido, os operadores terão de modernizar os camiões para aumentar o espaço disponível. </w:t>
      </w:r>
    </w:p>
    <w:p w14:paraId="2B51C02E" w14:textId="554CECF0" w:rsidR="00C260AE" w:rsidRPr="003E6464" w:rsidRDefault="00C260AE" w:rsidP="00C260AE">
      <w:pPr>
        <w:pBdr>
          <w:top w:val="nil"/>
          <w:left w:val="nil"/>
          <w:bottom w:val="nil"/>
          <w:right w:val="nil"/>
          <w:between w:val="nil"/>
          <w:bar w:val="nil"/>
        </w:pBdr>
        <w:spacing w:before="0"/>
        <w:rPr>
          <w:noProof/>
          <w:szCs w:val="24"/>
        </w:rPr>
      </w:pPr>
      <w:r w:rsidRPr="003E6464">
        <w:rPr>
          <w:noProof/>
        </w:rPr>
        <w:lastRenderedPageBreak/>
        <w:t>No que diz respeito ao transporte marítimo, estim</w:t>
      </w:r>
      <w:r w:rsidR="00741FB5" w:rsidRPr="003E6464">
        <w:rPr>
          <w:noProof/>
        </w:rPr>
        <w:t>a</w:t>
      </w:r>
      <w:r w:rsidR="00741FB5" w:rsidRPr="003E6464">
        <w:rPr>
          <w:noProof/>
        </w:rPr>
        <w:noBreakHyphen/>
        <w:t>se</w:t>
      </w:r>
      <w:r w:rsidRPr="003E6464">
        <w:rPr>
          <w:noProof/>
        </w:rPr>
        <w:t xml:space="preserve"> que o custo médio da formação de um responsável pelo </w:t>
      </w:r>
      <w:r w:rsidR="00741FB5" w:rsidRPr="003E6464">
        <w:rPr>
          <w:noProof/>
        </w:rPr>
        <w:t>bem</w:t>
      </w:r>
      <w:r w:rsidR="00741FB5" w:rsidRPr="003E6464">
        <w:rPr>
          <w:noProof/>
        </w:rPr>
        <w:noBreakHyphen/>
        <w:t>estar</w:t>
      </w:r>
      <w:r w:rsidRPr="003E6464">
        <w:rPr>
          <w:noProof/>
        </w:rPr>
        <w:t xml:space="preserve"> dos animais por pessoa e por ano seja de 241 EUR. Será de esperar um aumento dos custos de execução associados à opção de melhorar as normas aplicáveis aos navios de transporte de gado.</w:t>
      </w:r>
    </w:p>
    <w:p w14:paraId="7A4680CB" w14:textId="77777777" w:rsidR="00C260AE" w:rsidRPr="003E6464" w:rsidRDefault="00C260AE" w:rsidP="00897C06">
      <w:pPr>
        <w:pStyle w:val="Text1"/>
        <w:ind w:left="0"/>
        <w:rPr>
          <w:rFonts w:eastAsiaTheme="minorEastAsia"/>
          <w:noProof/>
        </w:rPr>
      </w:pPr>
      <w:r w:rsidRPr="003E6464">
        <w:rPr>
          <w:noProof/>
        </w:rPr>
        <w:t>Não se prevê que as emissões dos camiões e dos navios de transporte de gado variem significativamente, uma vez que o número de animais transportados não deverá variar significativamente.</w:t>
      </w:r>
    </w:p>
    <w:p w14:paraId="7DC7F503" w14:textId="77777777" w:rsidR="001602B3" w:rsidRPr="003E6464" w:rsidRDefault="001602B3" w:rsidP="00897C06">
      <w:pPr>
        <w:pStyle w:val="Text1"/>
        <w:ind w:left="0" w:firstLine="720"/>
        <w:rPr>
          <w:i/>
          <w:iCs/>
          <w:noProof/>
          <w:u w:val="single"/>
        </w:rPr>
      </w:pPr>
      <w:r w:rsidRPr="003E6464">
        <w:rPr>
          <w:i/>
          <w:noProof/>
          <w:u w:val="single"/>
        </w:rPr>
        <w:t xml:space="preserve">Transporte de vitelos não desmamados </w:t>
      </w:r>
    </w:p>
    <w:p w14:paraId="7B0F6B4C" w14:textId="77777777" w:rsidR="00EE3D89" w:rsidRPr="003E6464" w:rsidRDefault="006A6695" w:rsidP="001602B3">
      <w:pPr>
        <w:pBdr>
          <w:top w:val="nil"/>
          <w:left w:val="nil"/>
          <w:bottom w:val="nil"/>
          <w:right w:val="nil"/>
          <w:between w:val="nil"/>
          <w:bar w:val="nil"/>
        </w:pBdr>
        <w:spacing w:before="0"/>
        <w:rPr>
          <w:noProof/>
          <w:szCs w:val="24"/>
        </w:rPr>
      </w:pPr>
      <w:r w:rsidRPr="003E6464">
        <w:rPr>
          <w:noProof/>
        </w:rPr>
        <w:t xml:space="preserve">A opção analisada na avaliação de impacto consiste em duas medidas para vitelos não desmamados: </w:t>
      </w:r>
    </w:p>
    <w:p w14:paraId="19944284" w14:textId="77777777" w:rsidR="00380AD8" w:rsidRPr="003E6464" w:rsidRDefault="006D796A" w:rsidP="006D796A">
      <w:pPr>
        <w:pStyle w:val="Point0"/>
        <w:rPr>
          <w:noProof/>
          <w:szCs w:val="24"/>
        </w:rPr>
      </w:pPr>
      <w:r w:rsidRPr="003E6464">
        <w:rPr>
          <w:noProof/>
        </w:rPr>
        <w:t>1.</w:t>
      </w:r>
      <w:r w:rsidRPr="003E6464">
        <w:rPr>
          <w:noProof/>
        </w:rPr>
        <w:tab/>
        <w:t>Tempos de viagem máximos de 19 horas para vitelos não desmamados (nove horas + uma hora de repouso + nove horas), desde que exista um sistema de alimentação eficiente (período de transição de cinco anos);</w:t>
      </w:r>
    </w:p>
    <w:p w14:paraId="67C877D3" w14:textId="77777777" w:rsidR="009C7E1C" w:rsidRPr="003E6464" w:rsidRDefault="006D796A" w:rsidP="006D796A">
      <w:pPr>
        <w:pStyle w:val="Point0"/>
        <w:rPr>
          <w:noProof/>
          <w:szCs w:val="24"/>
        </w:rPr>
      </w:pPr>
      <w:r w:rsidRPr="003E6464">
        <w:rPr>
          <w:noProof/>
        </w:rPr>
        <w:t>2.</w:t>
      </w:r>
      <w:r w:rsidRPr="003E6464">
        <w:rPr>
          <w:noProof/>
        </w:rPr>
        <w:tab/>
        <w:t>Idade mínima de cinco semanas e peso mínimo de 50 kg para o transporte de vitelos não desmamados (período de transição de dois anos).</w:t>
      </w:r>
    </w:p>
    <w:p w14:paraId="10A9CA7F" w14:textId="6942BAAE" w:rsidR="006A6695" w:rsidRPr="003E6464" w:rsidRDefault="009C7E1C" w:rsidP="00897C06">
      <w:pPr>
        <w:pBdr>
          <w:top w:val="nil"/>
          <w:left w:val="nil"/>
          <w:bottom w:val="nil"/>
          <w:right w:val="nil"/>
          <w:between w:val="nil"/>
          <w:bar w:val="nil"/>
        </w:pBdr>
        <w:rPr>
          <w:noProof/>
          <w:szCs w:val="24"/>
        </w:rPr>
      </w:pPr>
      <w:r w:rsidRPr="003E6464">
        <w:rPr>
          <w:noProof/>
        </w:rPr>
        <w:t>A avaliação de impacto confirma estas duas medidas na opção preferida. A presente proposta legislativa diverge desta conclusão relativamente à duração do período de transição para a idade e o peso mínimos dos vitelos não desmamados a transportar e prevê um período de transição de cinco anos também neste caso. Pretend</w:t>
      </w:r>
      <w:r w:rsidR="00741FB5" w:rsidRPr="003E6464">
        <w:rPr>
          <w:noProof/>
        </w:rPr>
        <w:t>e</w:t>
      </w:r>
      <w:r w:rsidR="00741FB5" w:rsidRPr="003E6464">
        <w:rPr>
          <w:noProof/>
        </w:rPr>
        <w:noBreakHyphen/>
        <w:t>se</w:t>
      </w:r>
      <w:r w:rsidRPr="003E6464">
        <w:rPr>
          <w:noProof/>
        </w:rPr>
        <w:t xml:space="preserve"> assim atenuar os impactos nos produtores de leite, que terão de se adaptar para manter os vitelos mais tempo na exploração.</w:t>
      </w:r>
      <w:r w:rsidR="00E85606">
        <w:rPr>
          <w:noProof/>
        </w:rPr>
        <w:t xml:space="preserve"> </w:t>
      </w:r>
    </w:p>
    <w:p w14:paraId="5CCA32BE" w14:textId="29BBCBF5"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Os tempos de viagem máximos e a idade e o peso mínimos dos animais transportados melhorariam o </w:t>
      </w:r>
      <w:r w:rsidR="00741FB5" w:rsidRPr="003E6464">
        <w:rPr>
          <w:noProof/>
        </w:rPr>
        <w:t>bem</w:t>
      </w:r>
      <w:r w:rsidR="00741FB5" w:rsidRPr="003E6464">
        <w:rPr>
          <w:noProof/>
        </w:rPr>
        <w:noBreakHyphen/>
        <w:t>estar</w:t>
      </w:r>
      <w:r w:rsidRPr="003E6464">
        <w:rPr>
          <w:noProof/>
        </w:rPr>
        <w:t xml:space="preserve"> dos vitelos não desmamados, considerados animais vulneráveis especialmente expostos a riscos para o </w:t>
      </w:r>
      <w:r w:rsidR="00741FB5" w:rsidRPr="003E6464">
        <w:rPr>
          <w:noProof/>
        </w:rPr>
        <w:t>bem</w:t>
      </w:r>
      <w:r w:rsidR="00741FB5" w:rsidRPr="003E6464">
        <w:rPr>
          <w:noProof/>
        </w:rPr>
        <w:noBreakHyphen/>
        <w:t>estar</w:t>
      </w:r>
      <w:r w:rsidRPr="003E6464">
        <w:rPr>
          <w:noProof/>
        </w:rPr>
        <w:t xml:space="preserve"> e a saúde durante o transporte.</w:t>
      </w:r>
    </w:p>
    <w:p w14:paraId="54097D3C" w14:textId="55502751" w:rsidR="001602B3" w:rsidRPr="003E6464" w:rsidRDefault="00CB2905" w:rsidP="001602B3">
      <w:pPr>
        <w:pBdr>
          <w:top w:val="nil"/>
          <w:left w:val="nil"/>
          <w:bottom w:val="nil"/>
          <w:right w:val="nil"/>
          <w:between w:val="nil"/>
          <w:bar w:val="nil"/>
        </w:pBdr>
        <w:spacing w:before="0"/>
        <w:rPr>
          <w:noProof/>
          <w:szCs w:val="24"/>
        </w:rPr>
      </w:pPr>
      <w:r w:rsidRPr="003E6464">
        <w:rPr>
          <w:noProof/>
        </w:rPr>
        <w:t>Os avanços tecnológicos na criação de um sistema eficaz de alimentação dos vitelos nos camiões são bastante significativos e, embora ainda não sejam utilizados de forma generalizada, permitiriam o transporte de vitelos até 19 horas (nove horas de condução, uma hora de repouso e alimentação, nove horas de condução). Deste modo, seria possível atenuar os impactos económicos negativos de um tempo de viagem máximo de oito horas caso não exista um sistema de alimentação eficaz, embora os três Estados bálticos continuassem a ser afetados, uma vez que são atualmente o ponto de partida das viagens de longo curso para vitelos não desmamados superiores a 19 horas. Propõ</w:t>
      </w:r>
      <w:r w:rsidR="00741FB5" w:rsidRPr="003E6464">
        <w:rPr>
          <w:noProof/>
        </w:rPr>
        <w:t>e</w:t>
      </w:r>
      <w:r w:rsidR="00741FB5" w:rsidRPr="003E6464">
        <w:rPr>
          <w:noProof/>
        </w:rPr>
        <w:noBreakHyphen/>
        <w:t>se</w:t>
      </w:r>
      <w:r w:rsidRPr="003E6464">
        <w:rPr>
          <w:noProof/>
        </w:rPr>
        <w:t xml:space="preserve"> um período de transição de cinco anos, uma vez que os </w:t>
      </w:r>
      <w:r w:rsidR="00741FB5" w:rsidRPr="003E6464">
        <w:rPr>
          <w:noProof/>
        </w:rPr>
        <w:t>Estados</w:t>
      </w:r>
      <w:r w:rsidR="00741FB5" w:rsidRPr="003E6464">
        <w:rPr>
          <w:noProof/>
        </w:rPr>
        <w:noBreakHyphen/>
        <w:t>Membros</w:t>
      </w:r>
      <w:r w:rsidRPr="003E6464">
        <w:rPr>
          <w:noProof/>
        </w:rPr>
        <w:t xml:space="preserve"> afetados por esta medida necessitam de tempo para reestruturar o respetivo setor. Embora o intervalo de alimentação seja de nove horas em todos os casos, quando os vitelos são transportados por navios ro-ro (por exemplo, da Irlanda para o continente), a parte da viagem passada no navio ro-ro não é contabilizada no tempo de viagem máximo acima referido. </w:t>
      </w:r>
    </w:p>
    <w:p w14:paraId="0B165B50" w14:textId="12276E8B" w:rsidR="00E55BE3" w:rsidRPr="003E6464" w:rsidRDefault="00E55BE3" w:rsidP="001602B3">
      <w:pPr>
        <w:pBdr>
          <w:top w:val="nil"/>
          <w:left w:val="nil"/>
          <w:bottom w:val="nil"/>
          <w:right w:val="nil"/>
          <w:between w:val="nil"/>
          <w:bar w:val="nil"/>
        </w:pBdr>
        <w:spacing w:before="0"/>
        <w:rPr>
          <w:noProof/>
          <w:szCs w:val="24"/>
        </w:rPr>
      </w:pPr>
      <w:r w:rsidRPr="003E6464">
        <w:rPr>
          <w:noProof/>
        </w:rPr>
        <w:t>Estim</w:t>
      </w:r>
      <w:r w:rsidR="00741FB5" w:rsidRPr="003E6464">
        <w:rPr>
          <w:noProof/>
        </w:rPr>
        <w:t>a</w:t>
      </w:r>
      <w:r w:rsidR="00741FB5" w:rsidRPr="003E6464">
        <w:rPr>
          <w:noProof/>
        </w:rPr>
        <w:noBreakHyphen/>
        <w:t>se</w:t>
      </w:r>
      <w:r w:rsidRPr="003E6464">
        <w:rPr>
          <w:noProof/>
        </w:rPr>
        <w:t xml:space="preserve"> que o custo da instalação de um sistema de alimentação num camião existente se situe entre 25 000 EUR e 30 000 EUR, enquanto o custo previsto de um novo camião equipado com esse sistema de alimentação é de cerca de 500 000 EUR. Devido à idade mais elevada dos vitelos, os atuais camiões de três andares terão de ser transformados em camiões de dois andares, o que implicará custos limitados para os transportadores.</w:t>
      </w:r>
    </w:p>
    <w:p w14:paraId="73B9D0D8" w14:textId="5E39D1C7" w:rsidR="001602B3" w:rsidRPr="003E6464" w:rsidRDefault="001602B3" w:rsidP="001602B3">
      <w:pPr>
        <w:pBdr>
          <w:top w:val="nil"/>
          <w:left w:val="nil"/>
          <w:bottom w:val="nil"/>
          <w:right w:val="nil"/>
          <w:between w:val="nil"/>
          <w:bar w:val="nil"/>
        </w:pBdr>
        <w:spacing w:before="0"/>
        <w:rPr>
          <w:noProof/>
          <w:szCs w:val="24"/>
        </w:rPr>
      </w:pPr>
      <w:r w:rsidRPr="003E6464">
        <w:rPr>
          <w:noProof/>
        </w:rPr>
        <w:t>Estim</w:t>
      </w:r>
      <w:r w:rsidR="00741FB5" w:rsidRPr="003E6464">
        <w:rPr>
          <w:noProof/>
        </w:rPr>
        <w:t>a</w:t>
      </w:r>
      <w:r w:rsidR="00741FB5" w:rsidRPr="003E6464">
        <w:rPr>
          <w:noProof/>
        </w:rPr>
        <w:noBreakHyphen/>
        <w:t>se</w:t>
      </w:r>
      <w:r w:rsidRPr="003E6464">
        <w:rPr>
          <w:noProof/>
        </w:rPr>
        <w:t xml:space="preserve"> que os novos requisitos aumentem os custos para os produtores de leite pelo facto de terem de manter os animais durante mais tempo nas explorações. Contudo, o preço de venda dos vitelos seria mais elevado, uma vez que são mais fortes. A melhoria do estado de saúde e a redução da mortalidade dos vitelos à chegada devido ao aumento da resiliência </w:t>
      </w:r>
      <w:r w:rsidRPr="003E6464">
        <w:rPr>
          <w:noProof/>
        </w:rPr>
        <w:lastRenderedPageBreak/>
        <w:t xml:space="preserve">também são benéficas para as explorações de engorda. Por conseguinte, prevê-se que o impacto global seja positivo para a maioria dos agricultores. </w:t>
      </w:r>
    </w:p>
    <w:p w14:paraId="3A8DE4EE" w14:textId="24C37300"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A opção teria um impacto ambiental positivo, uma vez que a limitação dos tempos de viagem máximos reduziria as emissões de GEE relacionadas com o transporte. </w:t>
      </w:r>
    </w:p>
    <w:p w14:paraId="70945F0A" w14:textId="77777777" w:rsidR="001602B3" w:rsidRPr="003E6464" w:rsidRDefault="001602B3" w:rsidP="001602B3">
      <w:pPr>
        <w:pStyle w:val="Text1"/>
        <w:rPr>
          <w:i/>
          <w:iCs/>
          <w:noProof/>
          <w:u w:val="single"/>
        </w:rPr>
      </w:pPr>
      <w:r w:rsidRPr="003E6464">
        <w:rPr>
          <w:i/>
          <w:noProof/>
          <w:u w:val="single"/>
        </w:rPr>
        <w:t xml:space="preserve">Transporte sob temperaturas quentes </w:t>
      </w:r>
    </w:p>
    <w:p w14:paraId="070F0802" w14:textId="71AEBE02" w:rsidR="001273A0" w:rsidRPr="003E6464" w:rsidRDefault="001273A0" w:rsidP="00044D34">
      <w:pPr>
        <w:pBdr>
          <w:top w:val="nil"/>
          <w:left w:val="nil"/>
          <w:bottom w:val="nil"/>
          <w:right w:val="nil"/>
          <w:between w:val="nil"/>
          <w:bar w:val="nil"/>
        </w:pBdr>
        <w:spacing w:before="0"/>
        <w:rPr>
          <w:noProof/>
          <w:szCs w:val="24"/>
        </w:rPr>
      </w:pPr>
      <w:r w:rsidRPr="003E6464">
        <w:rPr>
          <w:noProof/>
        </w:rPr>
        <w:t>A opção analisada na avaliação de impacto consiste na aprovação do transporte para viagens de longo curso em função das previsões meteorológicas. Se as previsões meteorológicas se situarem entre 25 °C e 30 °C, só serão permitidas viagens curtas (no máximo nove horas) durante o dia, com acesso a água para os animais.</w:t>
      </w:r>
      <w:r w:rsidR="00E85606">
        <w:rPr>
          <w:noProof/>
        </w:rPr>
        <w:t xml:space="preserve"> </w:t>
      </w:r>
      <w:r w:rsidRPr="003E6464">
        <w:rPr>
          <w:noProof/>
        </w:rPr>
        <w:t xml:space="preserve">Se as previsões meteorológicas forem superiores a 30 °C, só será permitido o transporte noturno dos animais (ou seja, entre as 21h00 e as 10h00). Está previsto um período de transição de cinco anos. A avaliação de impacto confirma esta opção como a opção preferida, que também se reflete na presente proposta. </w:t>
      </w:r>
    </w:p>
    <w:p w14:paraId="66B2F47D" w14:textId="32BDE739" w:rsidR="00044D34" w:rsidRPr="003E6464" w:rsidRDefault="00044D34" w:rsidP="00044D34">
      <w:pPr>
        <w:pBdr>
          <w:top w:val="nil"/>
          <w:left w:val="nil"/>
          <w:bottom w:val="nil"/>
          <w:right w:val="nil"/>
          <w:between w:val="nil"/>
          <w:bar w:val="nil"/>
        </w:pBdr>
        <w:spacing w:before="0"/>
        <w:rPr>
          <w:noProof/>
          <w:szCs w:val="24"/>
        </w:rPr>
      </w:pPr>
      <w:r w:rsidRPr="003E6464">
        <w:rPr>
          <w:noProof/>
        </w:rPr>
        <w:t xml:space="preserve">A opção melhoraria o </w:t>
      </w:r>
      <w:r w:rsidR="00741FB5" w:rsidRPr="003E6464">
        <w:rPr>
          <w:noProof/>
        </w:rPr>
        <w:t>bem</w:t>
      </w:r>
      <w:r w:rsidR="00741FB5" w:rsidRPr="003E6464">
        <w:rPr>
          <w:noProof/>
        </w:rPr>
        <w:noBreakHyphen/>
        <w:t>estar</w:t>
      </w:r>
      <w:r w:rsidRPr="003E6464">
        <w:rPr>
          <w:noProof/>
        </w:rPr>
        <w:t xml:space="preserve"> dos animais, uma vez que lhes permitiria evitar o estresse térmico. </w:t>
      </w:r>
    </w:p>
    <w:p w14:paraId="7A5A4F5A" w14:textId="7584B501" w:rsidR="00E9667D" w:rsidRPr="003E6464" w:rsidRDefault="001602B3" w:rsidP="00E9667D">
      <w:pPr>
        <w:pBdr>
          <w:top w:val="nil"/>
          <w:left w:val="nil"/>
          <w:bottom w:val="nil"/>
          <w:right w:val="nil"/>
          <w:between w:val="nil"/>
          <w:bar w:val="nil"/>
        </w:pBdr>
        <w:spacing w:before="0"/>
        <w:rPr>
          <w:noProof/>
          <w:szCs w:val="24"/>
        </w:rPr>
      </w:pPr>
      <w:r w:rsidRPr="003E6464">
        <w:rPr>
          <w:noProof/>
        </w:rPr>
        <w:t xml:space="preserve">Atualmente, muitos </w:t>
      </w:r>
      <w:r w:rsidR="00741FB5" w:rsidRPr="003E6464">
        <w:rPr>
          <w:noProof/>
        </w:rPr>
        <w:t>Estados</w:t>
      </w:r>
      <w:r w:rsidR="00741FB5" w:rsidRPr="003E6464">
        <w:rPr>
          <w:noProof/>
        </w:rPr>
        <w:noBreakHyphen/>
        <w:t>Membros</w:t>
      </w:r>
      <w:r w:rsidRPr="003E6464">
        <w:rPr>
          <w:noProof/>
        </w:rPr>
        <w:t xml:space="preserve"> não aprovam viagens de longo curso quando estão previstas temperaturas superiores a 30 °C, na sequência das recomendações da Comissão. Por conseguinte, é de esperar que os impactos económicos desta medida estejam principalmente relacionados com o desafio logístico do transporte noturno de animais, quando se prevê que a temperatura diurna seja superior a 30 °C, mas proporcionará regras uniformes para esses casos na UE. Os transportadores registarão um aumento dos seus custos devido aos salários mais elevados para a condução noturna, mas também terão custos administrativos mais elevados quando as inspeções e os controlos tiverem de ser realizados durante a noite. Prevê-se também um impacto limitado nos agricultores e nos matadouros. </w:t>
      </w:r>
    </w:p>
    <w:p w14:paraId="75A317C5" w14:textId="74ADE80E" w:rsidR="001602B3" w:rsidRPr="003E6464" w:rsidRDefault="00E9667D" w:rsidP="001602B3">
      <w:pPr>
        <w:pBdr>
          <w:top w:val="nil"/>
          <w:left w:val="nil"/>
          <w:bottom w:val="nil"/>
          <w:right w:val="nil"/>
          <w:between w:val="nil"/>
          <w:bar w:val="nil"/>
        </w:pBdr>
        <w:spacing w:before="0"/>
        <w:rPr>
          <w:noProof/>
          <w:szCs w:val="24"/>
        </w:rPr>
      </w:pPr>
      <w:r w:rsidRPr="003E6464">
        <w:rPr>
          <w:noProof/>
        </w:rPr>
        <w:t>Não se prevê qualquer impacto no ambiente.</w:t>
      </w:r>
      <w:r w:rsidRPr="003E6464">
        <w:rPr>
          <w:b/>
          <w:noProof/>
        </w:rPr>
        <w:t xml:space="preserve"> </w:t>
      </w:r>
      <w:r w:rsidRPr="003E6464">
        <w:rPr>
          <w:noProof/>
        </w:rPr>
        <w:t>No que diz respeito ao impacto social, os trabalhadores dos setores, nomeadamente os condutores, o pessoal dos matadouros e os veterinários oficiais, podem ter de realizar um maior número de turnos noturnos, o que pode ter um impacto adicional nas necessidades de mão de obra.</w:t>
      </w:r>
    </w:p>
    <w:p w14:paraId="0CD3C5F3" w14:textId="77777777" w:rsidR="001602B3" w:rsidRPr="003E6464" w:rsidRDefault="001602B3" w:rsidP="001602B3">
      <w:pPr>
        <w:pStyle w:val="Text1"/>
        <w:rPr>
          <w:i/>
          <w:iCs/>
          <w:noProof/>
          <w:u w:val="single"/>
        </w:rPr>
      </w:pPr>
      <w:r w:rsidRPr="003E6464">
        <w:rPr>
          <w:i/>
          <w:noProof/>
          <w:u w:val="single"/>
        </w:rPr>
        <w:t xml:space="preserve">Novas tecnologias </w:t>
      </w:r>
    </w:p>
    <w:p w14:paraId="335DA59D" w14:textId="6C8D1FD0" w:rsidR="00A87225" w:rsidRPr="003E6464" w:rsidRDefault="001B0284" w:rsidP="001602B3">
      <w:pPr>
        <w:pBdr>
          <w:top w:val="nil"/>
          <w:left w:val="nil"/>
          <w:bottom w:val="nil"/>
          <w:right w:val="nil"/>
          <w:between w:val="nil"/>
          <w:bar w:val="nil"/>
        </w:pBdr>
        <w:spacing w:before="0"/>
        <w:rPr>
          <w:noProof/>
          <w:szCs w:val="24"/>
        </w:rPr>
      </w:pPr>
      <w:r w:rsidRPr="003E6464">
        <w:rPr>
          <w:noProof/>
        </w:rPr>
        <w:t>Foram analisadas duas opções na avaliação de impacto. A primeira opção é composta pelas duas medidas seguintes:</w:t>
      </w:r>
      <w:r w:rsidR="00E85606">
        <w:rPr>
          <w:noProof/>
        </w:rPr>
        <w:t xml:space="preserve"> </w:t>
      </w:r>
    </w:p>
    <w:p w14:paraId="2AA74391" w14:textId="77777777" w:rsidR="008C7AB0" w:rsidRPr="003E6464" w:rsidRDefault="006D796A" w:rsidP="006D796A">
      <w:pPr>
        <w:pStyle w:val="Point0"/>
        <w:rPr>
          <w:noProof/>
          <w:szCs w:val="24"/>
        </w:rPr>
      </w:pPr>
      <w:r w:rsidRPr="003E6464">
        <w:rPr>
          <w:noProof/>
        </w:rPr>
        <w:t>1.</w:t>
      </w:r>
      <w:r w:rsidRPr="003E6464">
        <w:rPr>
          <w:noProof/>
        </w:rPr>
        <w:tab/>
        <w:t>Posicionamento dos camiões em tempo real; e</w:t>
      </w:r>
    </w:p>
    <w:p w14:paraId="6DD7C8BF" w14:textId="77777777" w:rsidR="001B4028" w:rsidRPr="003E6464" w:rsidRDefault="006D796A" w:rsidP="006D796A">
      <w:pPr>
        <w:pStyle w:val="Point0"/>
        <w:rPr>
          <w:noProof/>
          <w:szCs w:val="24"/>
        </w:rPr>
      </w:pPr>
      <w:r w:rsidRPr="003E6464">
        <w:rPr>
          <w:noProof/>
        </w:rPr>
        <w:t>2.</w:t>
      </w:r>
      <w:r w:rsidRPr="003E6464">
        <w:rPr>
          <w:noProof/>
        </w:rPr>
        <w:tab/>
        <w:t>Uma base de dados central e uma aplicação digital.</w:t>
      </w:r>
    </w:p>
    <w:p w14:paraId="0A3D34A3" w14:textId="77777777" w:rsidR="00294B2A" w:rsidRPr="003E6464" w:rsidRDefault="00294B2A" w:rsidP="00897C06">
      <w:pPr>
        <w:pBdr>
          <w:top w:val="nil"/>
          <w:left w:val="nil"/>
          <w:bottom w:val="nil"/>
          <w:right w:val="nil"/>
          <w:between w:val="nil"/>
          <w:bar w:val="nil"/>
        </w:pBdr>
        <w:rPr>
          <w:noProof/>
          <w:szCs w:val="24"/>
        </w:rPr>
      </w:pPr>
      <w:r w:rsidRPr="003E6464">
        <w:rPr>
          <w:noProof/>
        </w:rPr>
        <w:t>A segunda opção consistia em controlos retrospetivos baseados em tacógrafos, combinados com a base de dados central e a aplicação digital acima referida.</w:t>
      </w:r>
    </w:p>
    <w:p w14:paraId="6918FE65" w14:textId="70F1D17F" w:rsidR="00E01995" w:rsidRPr="003E6464" w:rsidRDefault="001B4028" w:rsidP="00897C06">
      <w:pPr>
        <w:pBdr>
          <w:top w:val="nil"/>
          <w:left w:val="nil"/>
          <w:bottom w:val="nil"/>
          <w:right w:val="nil"/>
          <w:between w:val="nil"/>
          <w:bar w:val="nil"/>
        </w:pBdr>
        <w:rPr>
          <w:noProof/>
          <w:szCs w:val="24"/>
        </w:rPr>
      </w:pPr>
      <w:r w:rsidRPr="003E6464">
        <w:rPr>
          <w:noProof/>
        </w:rPr>
        <w:t xml:space="preserve">A avaliação de impacto conclui que a primeira opção é a opção preferida, o que se reflete na presente proposta. Prevê que os dados GPS dos camiões comuniquem com um sistema automatizado (a base de dados central da UE), por sua vez ligado ao TRACES, para que a autoridade competente possa aceder a informações sobre o momento em que o camião chegou a determinados pontos (local de partida, posto de controlo, travessias de fronteira entre </w:t>
      </w:r>
      <w:r w:rsidR="00741FB5" w:rsidRPr="003E6464">
        <w:rPr>
          <w:noProof/>
        </w:rPr>
        <w:t>Estados</w:t>
      </w:r>
      <w:r w:rsidR="00741FB5" w:rsidRPr="003E6464">
        <w:rPr>
          <w:noProof/>
        </w:rPr>
        <w:noBreakHyphen/>
        <w:t>Membros</w:t>
      </w:r>
      <w:r w:rsidRPr="003E6464">
        <w:rPr>
          <w:noProof/>
        </w:rPr>
        <w:t xml:space="preserve">, local de destino), para que as autoridades competentes possam efetuar controlos oficiais com base nessas informações. Uma vez que a redução dos tempos de viagem máximos é uma das principais medidas para alcançar o objetivo da política de </w:t>
      </w:r>
      <w:r w:rsidR="00741FB5" w:rsidRPr="003E6464">
        <w:rPr>
          <w:noProof/>
        </w:rPr>
        <w:t>bem</w:t>
      </w:r>
      <w:r w:rsidR="00741FB5" w:rsidRPr="003E6464">
        <w:rPr>
          <w:noProof/>
        </w:rPr>
        <w:noBreakHyphen/>
        <w:t>estar</w:t>
      </w:r>
      <w:r w:rsidRPr="003E6464">
        <w:rPr>
          <w:noProof/>
        </w:rPr>
        <w:t xml:space="preserve"> dos animais, tal é necessário para dotar as autoridades competentes dos </w:t>
      </w:r>
      <w:r w:rsidR="00741FB5" w:rsidRPr="003E6464">
        <w:rPr>
          <w:noProof/>
        </w:rPr>
        <w:lastRenderedPageBreak/>
        <w:t>Estados</w:t>
      </w:r>
      <w:r w:rsidR="00741FB5" w:rsidRPr="003E6464">
        <w:rPr>
          <w:noProof/>
        </w:rPr>
        <w:noBreakHyphen/>
        <w:t>Membros</w:t>
      </w:r>
      <w:r w:rsidRPr="003E6464">
        <w:rPr>
          <w:noProof/>
        </w:rPr>
        <w:t xml:space="preserve"> de ferramentas que lhes permitam realizar os controlos oficiais de forma eficaz. </w:t>
      </w:r>
    </w:p>
    <w:p w14:paraId="7EE456D5" w14:textId="73419513"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Com os sistemas de localização em tempo real será possível orientar melhor os controlos oficiais e realizá-los de forma mais eficiente com a ajuda da base de dados central da UE, o que permitirá melhorar o </w:t>
      </w:r>
      <w:r w:rsidR="00741FB5" w:rsidRPr="003E6464">
        <w:rPr>
          <w:noProof/>
        </w:rPr>
        <w:t>bem</w:t>
      </w:r>
      <w:r w:rsidR="00741FB5" w:rsidRPr="003E6464">
        <w:rPr>
          <w:noProof/>
        </w:rPr>
        <w:noBreakHyphen/>
        <w:t>estar</w:t>
      </w:r>
      <w:r w:rsidRPr="003E6464">
        <w:rPr>
          <w:noProof/>
        </w:rPr>
        <w:t xml:space="preserve"> dos animais. </w:t>
      </w:r>
    </w:p>
    <w:p w14:paraId="18E42A09" w14:textId="77777777"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Uma vez que mais de 77 % dos atuais camiões de transporte já estão equipados com um sistema de localização, os custos dos operadores para cumprir as novas normas seriam marginais. </w:t>
      </w:r>
    </w:p>
    <w:p w14:paraId="042D4A1B" w14:textId="77777777" w:rsidR="001602B3" w:rsidRPr="003E6464" w:rsidRDefault="001602B3" w:rsidP="001602B3">
      <w:pPr>
        <w:pBdr>
          <w:top w:val="nil"/>
          <w:left w:val="nil"/>
          <w:bottom w:val="nil"/>
          <w:right w:val="nil"/>
          <w:between w:val="nil"/>
          <w:bar w:val="nil"/>
        </w:pBdr>
        <w:spacing w:before="0"/>
        <w:rPr>
          <w:noProof/>
          <w:szCs w:val="24"/>
        </w:rPr>
      </w:pPr>
      <w:r w:rsidRPr="003E6464">
        <w:rPr>
          <w:noProof/>
        </w:rPr>
        <w:t>Prevê-se que os encargos administrativos para os transportadores diminuam substancialmente com a utilização de um sistema automatizado de localização e de uma plataforma informática.</w:t>
      </w:r>
    </w:p>
    <w:p w14:paraId="58808F13" w14:textId="56F50BF1" w:rsidR="00DC7012" w:rsidRPr="003E6464" w:rsidRDefault="00DC7012" w:rsidP="001602B3">
      <w:pPr>
        <w:pBdr>
          <w:top w:val="nil"/>
          <w:left w:val="nil"/>
          <w:bottom w:val="nil"/>
          <w:right w:val="nil"/>
          <w:between w:val="nil"/>
          <w:bar w:val="nil"/>
        </w:pBdr>
        <w:spacing w:before="0"/>
        <w:rPr>
          <w:noProof/>
          <w:szCs w:val="24"/>
        </w:rPr>
      </w:pPr>
      <w:r w:rsidRPr="003E6464">
        <w:rPr>
          <w:noProof/>
        </w:rPr>
        <w:t xml:space="preserve">O principal custo, embora limitado, recairia na Comissão, uma vez que teria de desenvolver módulos no atual sistema TRACES (ver ficha financeira legislativa). As administrações dos </w:t>
      </w:r>
      <w:r w:rsidR="00741FB5" w:rsidRPr="003E6464">
        <w:rPr>
          <w:noProof/>
        </w:rPr>
        <w:t>Estados</w:t>
      </w:r>
      <w:r w:rsidR="00741FB5" w:rsidRPr="003E6464">
        <w:rPr>
          <w:noProof/>
        </w:rPr>
        <w:noBreakHyphen/>
        <w:t>Membros</w:t>
      </w:r>
      <w:r w:rsidRPr="003E6464">
        <w:rPr>
          <w:noProof/>
        </w:rPr>
        <w:t xml:space="preserve"> incorreriam em custos limitados relacionados com a formação do pessoal. </w:t>
      </w:r>
    </w:p>
    <w:p w14:paraId="56FDBE9E" w14:textId="77777777" w:rsidR="001602B3" w:rsidRPr="003E6464" w:rsidRDefault="0089588E" w:rsidP="001602B3">
      <w:pPr>
        <w:pBdr>
          <w:top w:val="nil"/>
          <w:left w:val="nil"/>
          <w:bottom w:val="nil"/>
          <w:right w:val="nil"/>
          <w:between w:val="nil"/>
          <w:bar w:val="nil"/>
        </w:pBdr>
        <w:spacing w:before="0"/>
        <w:rPr>
          <w:noProof/>
          <w:szCs w:val="24"/>
        </w:rPr>
      </w:pPr>
      <w:r w:rsidRPr="003E6464">
        <w:rPr>
          <w:noProof/>
        </w:rPr>
        <w:t xml:space="preserve">Embora se preveja que a digitalização, que reduz a utilização de papel, diminua as emissões de GEE associadas ao papel, é de esperar um pequeno aumento das emissões de GEE associado ao aumento do consumo de energia. </w:t>
      </w:r>
    </w:p>
    <w:p w14:paraId="5F8690C2" w14:textId="3471EB60" w:rsidR="00691D95" w:rsidRPr="003E6464" w:rsidRDefault="00691D95" w:rsidP="001602B3">
      <w:pPr>
        <w:pBdr>
          <w:top w:val="nil"/>
          <w:left w:val="nil"/>
          <w:bottom w:val="nil"/>
          <w:right w:val="nil"/>
          <w:between w:val="nil"/>
          <w:bar w:val="nil"/>
        </w:pBdr>
        <w:spacing w:before="0"/>
        <w:rPr>
          <w:noProof/>
          <w:szCs w:val="24"/>
        </w:rPr>
      </w:pPr>
      <w:r w:rsidRPr="003E6464">
        <w:rPr>
          <w:noProof/>
        </w:rPr>
        <w:t>Prevê-se um ligeiro impacto social positivo. Embora a necessidade de pessoal administrativo possa ser menor entre os operadores das empresas, o número de trabalhadores necessários na administração pública para o tratamento dos dados recolhidos poderá aumentar. Para os operadores, a simplificação graças à digitalização implicará melhores condições de trabalho.</w:t>
      </w:r>
    </w:p>
    <w:p w14:paraId="486C48C1" w14:textId="77777777" w:rsidR="001602B3" w:rsidRPr="003E6464" w:rsidRDefault="001602B3" w:rsidP="001602B3">
      <w:pPr>
        <w:pStyle w:val="Text1"/>
        <w:rPr>
          <w:i/>
          <w:iCs/>
          <w:noProof/>
          <w:u w:val="single"/>
        </w:rPr>
      </w:pPr>
      <w:r w:rsidRPr="003E6464">
        <w:rPr>
          <w:i/>
          <w:noProof/>
          <w:u w:val="single"/>
        </w:rPr>
        <w:t xml:space="preserve">Melhor proteção dos gatos e dos cães transportados para fins comerciais </w:t>
      </w:r>
    </w:p>
    <w:p w14:paraId="7D2FEBA0" w14:textId="77777777" w:rsidR="001B4028" w:rsidRPr="003E6464" w:rsidRDefault="00134DD3" w:rsidP="001602B3">
      <w:pPr>
        <w:pBdr>
          <w:top w:val="nil"/>
          <w:left w:val="nil"/>
          <w:bottom w:val="nil"/>
          <w:right w:val="nil"/>
          <w:between w:val="nil"/>
          <w:bar w:val="nil"/>
        </w:pBdr>
        <w:spacing w:before="0"/>
        <w:rPr>
          <w:noProof/>
          <w:szCs w:val="24"/>
        </w:rPr>
      </w:pPr>
      <w:r w:rsidRPr="003E6464">
        <w:rPr>
          <w:noProof/>
        </w:rPr>
        <w:t xml:space="preserve">As opções analisadas na avaliação de impacto são as seguintes: </w:t>
      </w:r>
    </w:p>
    <w:p w14:paraId="326F5F53" w14:textId="77777777" w:rsidR="00134DD3" w:rsidRPr="003E6464" w:rsidRDefault="006D796A" w:rsidP="006D796A">
      <w:pPr>
        <w:pStyle w:val="Point0"/>
        <w:rPr>
          <w:noProof/>
          <w:szCs w:val="24"/>
        </w:rPr>
      </w:pPr>
      <w:r w:rsidRPr="003E6464">
        <w:rPr>
          <w:noProof/>
        </w:rPr>
        <w:t>1.</w:t>
      </w:r>
      <w:r w:rsidRPr="003E6464">
        <w:rPr>
          <w:noProof/>
        </w:rPr>
        <w:tab/>
        <w:t>Requisitos atualizados e mais específicos para o transporte de gatos e cães para fins económicos, nomeadamente condições de temperatura e uma idade mínima de 15 semanas para o transporte; ou</w:t>
      </w:r>
    </w:p>
    <w:p w14:paraId="75A8B2EA" w14:textId="77777777" w:rsidR="00522101" w:rsidRPr="003E6464" w:rsidRDefault="006D796A" w:rsidP="006D796A">
      <w:pPr>
        <w:pStyle w:val="Point0"/>
        <w:rPr>
          <w:noProof/>
          <w:szCs w:val="24"/>
        </w:rPr>
      </w:pPr>
      <w:r w:rsidRPr="003E6464">
        <w:rPr>
          <w:noProof/>
        </w:rPr>
        <w:t>2.</w:t>
      </w:r>
      <w:r w:rsidRPr="003E6464">
        <w:rPr>
          <w:noProof/>
        </w:rPr>
        <w:tab/>
        <w:t xml:space="preserve">Requisitos atualizados e mais específicos para gatos e cães, mas com uma idade mínima de 12 semanas para o transporte. </w:t>
      </w:r>
    </w:p>
    <w:p w14:paraId="63E4AAF3" w14:textId="77777777" w:rsidR="00283EC8" w:rsidRPr="003E6464" w:rsidRDefault="00283EC8" w:rsidP="00897C06">
      <w:pPr>
        <w:pBdr>
          <w:top w:val="nil"/>
          <w:left w:val="nil"/>
          <w:bottom w:val="nil"/>
          <w:right w:val="nil"/>
          <w:between w:val="nil"/>
          <w:bar w:val="nil"/>
        </w:pBdr>
        <w:rPr>
          <w:noProof/>
          <w:szCs w:val="24"/>
        </w:rPr>
      </w:pPr>
      <w:r w:rsidRPr="003E6464">
        <w:rPr>
          <w:noProof/>
        </w:rPr>
        <w:t xml:space="preserve">A avaliação de impacto conclui que a segunda opção é a preferida, o que se reflete na presente proposta legislativa, com um período de transição de três anos. </w:t>
      </w:r>
    </w:p>
    <w:p w14:paraId="567F1480" w14:textId="5F7364F3"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A medida melhoraria o </w:t>
      </w:r>
      <w:r w:rsidR="00741FB5" w:rsidRPr="003E6464">
        <w:rPr>
          <w:noProof/>
        </w:rPr>
        <w:t>bem</w:t>
      </w:r>
      <w:r w:rsidR="00741FB5" w:rsidRPr="003E6464">
        <w:rPr>
          <w:noProof/>
        </w:rPr>
        <w:noBreakHyphen/>
        <w:t>estar</w:t>
      </w:r>
      <w:r w:rsidRPr="003E6464">
        <w:rPr>
          <w:noProof/>
        </w:rPr>
        <w:t xml:space="preserve"> dos gatos e cães transportados no contexto de uma atividade económica, para a qual quase não existem atualmente disposições específicas. Por exemplo, uma idade mínima para o transporte permitirá um melhor desenvolvimento da imunidade contra doenças infecciosas. </w:t>
      </w:r>
    </w:p>
    <w:p w14:paraId="644265BD" w14:textId="6D1C4D5C" w:rsidR="001602B3" w:rsidRPr="003E6464" w:rsidRDefault="00472357" w:rsidP="001602B3">
      <w:pPr>
        <w:pBdr>
          <w:top w:val="nil"/>
          <w:left w:val="nil"/>
          <w:bottom w:val="nil"/>
          <w:right w:val="nil"/>
          <w:between w:val="nil"/>
          <w:bar w:val="nil"/>
        </w:pBdr>
        <w:spacing w:before="0"/>
        <w:rPr>
          <w:noProof/>
          <w:szCs w:val="24"/>
        </w:rPr>
      </w:pPr>
      <w:r w:rsidRPr="003E6464">
        <w:rPr>
          <w:noProof/>
        </w:rPr>
        <w:t>No que diz respeito aos impactos económicos, os controlos sanitários veterinários adicionais dos gatos e dos cães podem custar entre 10 EUR e 40 EUR por animal. Prevê-se que o impacto económico dos novos requisitos em matéria de alimentação e abeberamento seja limitado, uma vez que já se aplicam regras relativamente semelhantes. Podem também esperar-se custos adicionais para os transportadores, relacionados com a melhoria ou substituição dos seus veículos atuais para cumprir as novas normas. Estim</w:t>
      </w:r>
      <w:r w:rsidR="00741FB5" w:rsidRPr="003E6464">
        <w:rPr>
          <w:noProof/>
        </w:rPr>
        <w:t>a</w:t>
      </w:r>
      <w:r w:rsidR="00741FB5" w:rsidRPr="003E6464">
        <w:rPr>
          <w:noProof/>
        </w:rPr>
        <w:noBreakHyphen/>
        <w:t>se</w:t>
      </w:r>
      <w:r w:rsidRPr="003E6464">
        <w:rPr>
          <w:noProof/>
        </w:rPr>
        <w:t xml:space="preserve"> que um reboque novo para cães disponível no mercado sem ar condicionado, mas adequadamente concebido, custe entre 1 000 EUR e 3 000 EUR para dois a quatro cães. </w:t>
      </w:r>
    </w:p>
    <w:p w14:paraId="6245EB6F" w14:textId="7CC2092D" w:rsidR="004815D6" w:rsidRPr="003E6464" w:rsidRDefault="004815D6" w:rsidP="001602B3">
      <w:pPr>
        <w:pBdr>
          <w:top w:val="nil"/>
          <w:left w:val="nil"/>
          <w:bottom w:val="nil"/>
          <w:right w:val="nil"/>
          <w:between w:val="nil"/>
          <w:bar w:val="nil"/>
        </w:pBdr>
        <w:spacing w:before="0"/>
        <w:rPr>
          <w:noProof/>
          <w:szCs w:val="24"/>
        </w:rPr>
      </w:pPr>
      <w:r w:rsidRPr="003E6464">
        <w:rPr>
          <w:noProof/>
        </w:rPr>
        <w:lastRenderedPageBreak/>
        <w:t>Não se esperam impactos ambientais significativos. Tendo em conta os impactos sociais, nomeadamente na saúde humana, os requisitos adicionais de vacinação e o aumento da idade de transporte proposto nesta medida podem resultar em menos animais doentes após a chegada, o que teria também um impacto positivo na saúde humana.</w:t>
      </w:r>
    </w:p>
    <w:p w14:paraId="2F65F11E" w14:textId="77777777" w:rsidR="002A7649" w:rsidRPr="003E6464" w:rsidRDefault="002A7649" w:rsidP="00897C06">
      <w:pPr>
        <w:pStyle w:val="Text1"/>
        <w:rPr>
          <w:i/>
          <w:noProof/>
          <w:u w:val="single"/>
        </w:rPr>
      </w:pPr>
      <w:r w:rsidRPr="003E6464">
        <w:rPr>
          <w:i/>
          <w:noProof/>
          <w:u w:val="single"/>
        </w:rPr>
        <w:t>Avaliação global</w:t>
      </w:r>
    </w:p>
    <w:p w14:paraId="74DFE609" w14:textId="6F4BD6F1" w:rsidR="00CB4F14" w:rsidRPr="003E6464" w:rsidRDefault="00CB4F14" w:rsidP="001602B3">
      <w:pPr>
        <w:pBdr>
          <w:top w:val="nil"/>
          <w:left w:val="nil"/>
          <w:bottom w:val="nil"/>
          <w:right w:val="nil"/>
          <w:between w:val="nil"/>
          <w:bar w:val="nil"/>
        </w:pBdr>
        <w:spacing w:before="0"/>
        <w:rPr>
          <w:noProof/>
          <w:highlight w:val="yellow"/>
        </w:rPr>
      </w:pPr>
      <w:r w:rsidRPr="003E6464">
        <w:rPr>
          <w:noProof/>
        </w:rPr>
        <w:t>O relatório de avaliação de impacto apresenta igualmente os impactos cumulativos esperados de dois pacotes de opções, bem como o seu impacto na competitividade internacional, na segurança alimentar, na acessibilidade dos preços dos alimentos e nos efeitos distributivos. Tal mostrou que, no caso das medidas relativas aos tempos de viagem, ao espaço disponível, ao transporte de vitelos não desmamados, às temperaturas quentes e às novas tecnologias, o impacto cumulativo nos custos de produção do pacote preferencial (pacote 2) representa, em média, a nível da UE, um aumento dos custos de produção de 1,4 cents por quilograma de carne, leite ou ovos por ano. É expectável que este aumento dos custos ocorra durante o período de transição de cinco anos. A modelização efetuada mostrou que o impacto deste aumento limitado dos custos de produção nos níveis de produção, nos níveis das importações e das exportações, bem como nos preços no consumidor, é limitado. Por conseguinte, esper</w:t>
      </w:r>
      <w:r w:rsidR="00741FB5" w:rsidRPr="003E6464">
        <w:rPr>
          <w:noProof/>
        </w:rPr>
        <w:t>a</w:t>
      </w:r>
      <w:r w:rsidR="00741FB5" w:rsidRPr="003E6464">
        <w:rPr>
          <w:noProof/>
        </w:rPr>
        <w:noBreakHyphen/>
        <w:t>se</w:t>
      </w:r>
      <w:r w:rsidRPr="003E6464">
        <w:rPr>
          <w:noProof/>
        </w:rPr>
        <w:t xml:space="preserve"> que as medidas tenham um impacto muito limitado na competitividade internacional do setor pecuário da UE. Do mesmo modo, não foi identificado qualquer impacto significativo na vertente de disponibilidade da segurança alimentar (com apenas uma redução marginal do consumo de aves de capoeira). No que diz respeito à acessibilidade dos preços dos alimentos, a modelização mostra impactos nos preços no consumidor entre 0,06 % e 4,37 %, consoante o produto de base, o que representa uma despesa adicional que varia entre 2,81 EUR e 14,09 EUR por pessoa e por ano, dependendo do regime alimentar e dos rendimentos. </w:t>
      </w:r>
    </w:p>
    <w:p w14:paraId="4C88D4D0" w14:textId="24AB99B3" w:rsidR="00AB0470" w:rsidRPr="003E6464" w:rsidRDefault="00AB0470" w:rsidP="001602B3">
      <w:pPr>
        <w:pBdr>
          <w:top w:val="nil"/>
          <w:left w:val="nil"/>
          <w:bottom w:val="nil"/>
          <w:right w:val="nil"/>
          <w:between w:val="nil"/>
          <w:bar w:val="nil"/>
        </w:pBdr>
        <w:spacing w:before="0"/>
        <w:rPr>
          <w:noProof/>
          <w:szCs w:val="24"/>
        </w:rPr>
      </w:pPr>
      <w:r w:rsidRPr="003E6464">
        <w:rPr>
          <w:noProof/>
        </w:rPr>
        <w:t xml:space="preserve">A avaliação de impacto mostra que a presente proposta contribuirá para os Objetivos de Desenvolvimento Sustentável (ODS): contribuirá para o ODS 3 «Saúde de qualidade», uma vez que a melhoria do </w:t>
      </w:r>
      <w:r w:rsidR="00741FB5" w:rsidRPr="003E6464">
        <w:rPr>
          <w:noProof/>
        </w:rPr>
        <w:t>bem</w:t>
      </w:r>
      <w:r w:rsidR="00741FB5" w:rsidRPr="003E6464">
        <w:rPr>
          <w:noProof/>
        </w:rPr>
        <w:noBreakHyphen/>
        <w:t>estar</w:t>
      </w:r>
      <w:r w:rsidRPr="003E6464">
        <w:rPr>
          <w:noProof/>
        </w:rPr>
        <w:t xml:space="preserve"> dos animais durante o transporte contribuirá para combater a RAM tanto nos seres humanos como nos animais; contribuirá igualmente para o ODS 12 «Produção e consumo sustentáveis», uma vez que a produção de alimentos com normas mais rigorosas em matéria de </w:t>
      </w:r>
      <w:r w:rsidR="00741FB5" w:rsidRPr="003E6464">
        <w:rPr>
          <w:noProof/>
        </w:rPr>
        <w:t>bem</w:t>
      </w:r>
      <w:r w:rsidR="00741FB5" w:rsidRPr="003E6464">
        <w:rPr>
          <w:noProof/>
        </w:rPr>
        <w:noBreakHyphen/>
        <w:t>estar</w:t>
      </w:r>
      <w:r w:rsidRPr="003E6464">
        <w:rPr>
          <w:noProof/>
        </w:rPr>
        <w:t xml:space="preserve"> dos animais equivale a um sistema de produção mais responsável. </w:t>
      </w:r>
    </w:p>
    <w:p w14:paraId="38591EFB" w14:textId="77777777" w:rsidR="001602B3" w:rsidRPr="003E6464" w:rsidRDefault="001602B3" w:rsidP="001602B3">
      <w:pPr>
        <w:pBdr>
          <w:top w:val="nil"/>
          <w:left w:val="nil"/>
          <w:bottom w:val="nil"/>
          <w:right w:val="nil"/>
          <w:between w:val="nil"/>
          <w:bar w:val="nil"/>
        </w:pBdr>
        <w:spacing w:before="0"/>
        <w:rPr>
          <w:bCs/>
          <w:noProof/>
          <w:szCs w:val="24"/>
          <w:u w:val="single"/>
        </w:rPr>
      </w:pPr>
      <w:r w:rsidRPr="003E6464">
        <w:rPr>
          <w:noProof/>
          <w:u w:val="single"/>
        </w:rPr>
        <w:t>Parecer do Comité de Controlo da Regulamentação sobre a avaliação de impacto:</w:t>
      </w:r>
    </w:p>
    <w:p w14:paraId="4E0660D8" w14:textId="77777777" w:rsidR="001602B3" w:rsidRPr="003E6464" w:rsidRDefault="001602B3" w:rsidP="001602B3">
      <w:pPr>
        <w:pBdr>
          <w:top w:val="nil"/>
          <w:left w:val="nil"/>
          <w:bottom w:val="nil"/>
          <w:right w:val="nil"/>
          <w:between w:val="nil"/>
          <w:bar w:val="nil"/>
        </w:pBdr>
        <w:spacing w:before="0"/>
        <w:rPr>
          <w:rFonts w:eastAsia="Arial Unicode MS"/>
          <w:noProof/>
        </w:rPr>
      </w:pPr>
      <w:r w:rsidRPr="003E6464">
        <w:rPr>
          <w:noProof/>
        </w:rPr>
        <w:t xml:space="preserve">A avaliação de impacto foi apresentada ao Comité de Controlo da Regulamentação para aprovação em 30 de outubro de 2023, tendo recebido um parecer positivo com reservas em 17 de novembro de 2023. O parecer do Comité de Controlo da Regulamentação solicitava uma apresentação mais clara da análise dos custos e benefícios, a fim de complementar a análise dos impactos na competitividade e dos impactos distributivos na cadeia de abastecimento, bem como de clarificar a comparação das opções. A avaliação de impacto foi revista para dar resposta a estas recomendações do Comité de Controlo da Regulamentação. Em especial, a análise da cadeia de abastecimento foi atualizada por forma a torná-la mais abrangente e refletir melhor os impactos nos produtores, e clarificou-se a relação entre a análise da cadeia de abastecimento e a análise dos impactos na competitividade. </w:t>
      </w:r>
    </w:p>
    <w:p w14:paraId="65BE1A41"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Adequação da regulamentação e simplificação</w:t>
      </w:r>
    </w:p>
    <w:p w14:paraId="49021D02" w14:textId="77777777" w:rsidR="001602B3" w:rsidRPr="003E6464" w:rsidRDefault="001602B3" w:rsidP="001602B3">
      <w:pPr>
        <w:pBdr>
          <w:top w:val="nil"/>
          <w:left w:val="nil"/>
          <w:bottom w:val="nil"/>
          <w:right w:val="nil"/>
          <w:between w:val="nil"/>
          <w:bar w:val="nil"/>
        </w:pBdr>
        <w:spacing w:before="0"/>
        <w:rPr>
          <w:noProof/>
          <w:szCs w:val="24"/>
        </w:rPr>
      </w:pPr>
      <w:r w:rsidRPr="003E6464">
        <w:rPr>
          <w:noProof/>
        </w:rPr>
        <w:t xml:space="preserve">O estabelecimento de requisitos mais uniformes, como regras comuns sobre os tempos de viagem máximos, traduzir-se-á numa simplificação para os operadores, bem como para as autoridades competentes, em comparação com as regras atuais que diferem por espécie e </w:t>
      </w:r>
      <w:r w:rsidRPr="003E6464">
        <w:rPr>
          <w:noProof/>
        </w:rPr>
        <w:lastRenderedPageBreak/>
        <w:t>categoria de animais. Além disso, a existência de definições mais claras e uma menor utilização de normas abertas tornarão a legislação mais eficiente e mais fácil de cumprir, uma vez que os operadores das empresas já não têm de proceder às suas próprias avaliações para decidir sobre os limiares a utilizar para as diferentes disposições a aplicar.</w:t>
      </w:r>
    </w:p>
    <w:p w14:paraId="711FB70E" w14:textId="77777777" w:rsidR="001602B3" w:rsidRPr="003E6464" w:rsidRDefault="000F1D68" w:rsidP="001602B3">
      <w:pPr>
        <w:pBdr>
          <w:top w:val="nil"/>
          <w:left w:val="nil"/>
          <w:bottom w:val="nil"/>
          <w:right w:val="nil"/>
          <w:between w:val="nil"/>
          <w:bar w:val="nil"/>
        </w:pBdr>
        <w:spacing w:before="0"/>
        <w:rPr>
          <w:noProof/>
          <w:szCs w:val="24"/>
        </w:rPr>
      </w:pPr>
      <w:r w:rsidRPr="003E6464">
        <w:rPr>
          <w:noProof/>
        </w:rPr>
        <w:t xml:space="preserve">Uma maior utilização das ferramentas digitais simplificará a comunicação entre as empresas e as autoridades públicas. A localização em tempo real dos veículos permitiria planear, orientar e racionalizar melhor todos os controlos oficiais do transporte de animais. </w:t>
      </w:r>
    </w:p>
    <w:p w14:paraId="68BE926A" w14:textId="77777777" w:rsidR="001602B3" w:rsidRPr="003E6464" w:rsidRDefault="001602B3" w:rsidP="001602B3">
      <w:pPr>
        <w:pBdr>
          <w:top w:val="nil"/>
          <w:left w:val="nil"/>
          <w:bottom w:val="nil"/>
          <w:right w:val="nil"/>
          <w:between w:val="nil"/>
          <w:bar w:val="nil"/>
        </w:pBdr>
        <w:spacing w:before="0"/>
        <w:rPr>
          <w:rFonts w:eastAsia="Arial Unicode MS"/>
          <w:noProof/>
          <w:szCs w:val="24"/>
        </w:rPr>
      </w:pPr>
      <w:r w:rsidRPr="003E6464">
        <w:rPr>
          <w:noProof/>
        </w:rPr>
        <w:t xml:space="preserve">Não estão previstas derrogações para as PME, uma vez que estas representam a quase totalidade dos operadores económicos afetados e, por conseguinte, as suas especificidades já são tidas em conta na seleção das medidas e na definição dos períodos de transição. </w:t>
      </w:r>
    </w:p>
    <w:p w14:paraId="7203CFEF"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Direitos fundamentais</w:t>
      </w:r>
    </w:p>
    <w:p w14:paraId="174D0574" w14:textId="77777777" w:rsidR="001602B3" w:rsidRPr="003E6464" w:rsidRDefault="001602B3" w:rsidP="001602B3">
      <w:pPr>
        <w:pBdr>
          <w:top w:val="nil"/>
          <w:left w:val="nil"/>
          <w:bottom w:val="nil"/>
          <w:right w:val="nil"/>
          <w:between w:val="nil"/>
          <w:bar w:val="nil"/>
        </w:pBdr>
        <w:spacing w:before="0"/>
        <w:rPr>
          <w:rFonts w:eastAsia="Arial Unicode MS"/>
          <w:noProof/>
        </w:rPr>
      </w:pPr>
      <w:r w:rsidRPr="003E6464">
        <w:rPr>
          <w:noProof/>
        </w:rPr>
        <w:t>As disposições relativas ao posicionamento em tempo real dos veículos foram concebidas para garantir a proteção dos dados pessoais, em conformidade com o Regulamento Geral sobre a Proteção de Dados.</w:t>
      </w:r>
    </w:p>
    <w:p w14:paraId="00D6EFE9" w14:textId="77777777" w:rsidR="001602B3" w:rsidRPr="003E6464" w:rsidRDefault="001602B3" w:rsidP="001602B3">
      <w:pPr>
        <w:pStyle w:val="ManualHeading1"/>
        <w:rPr>
          <w:noProof/>
        </w:rPr>
      </w:pPr>
      <w:r w:rsidRPr="003E6464">
        <w:rPr>
          <w:noProof/>
        </w:rPr>
        <w:t>4.</w:t>
      </w:r>
      <w:r w:rsidRPr="003E6464">
        <w:rPr>
          <w:noProof/>
        </w:rPr>
        <w:tab/>
        <w:t>INCIDÊNCIA ORÇAMENTAL</w:t>
      </w:r>
    </w:p>
    <w:p w14:paraId="50BE7D08" w14:textId="77777777" w:rsidR="001602B3" w:rsidRPr="003E6464" w:rsidRDefault="001602B3" w:rsidP="001602B3">
      <w:pPr>
        <w:pBdr>
          <w:top w:val="nil"/>
          <w:left w:val="nil"/>
          <w:bottom w:val="nil"/>
          <w:right w:val="nil"/>
          <w:between w:val="nil"/>
          <w:bar w:val="nil"/>
        </w:pBdr>
        <w:spacing w:before="0" w:after="240"/>
        <w:rPr>
          <w:noProof/>
        </w:rPr>
      </w:pPr>
      <w:r w:rsidRPr="003E6464">
        <w:rPr>
          <w:noProof/>
        </w:rPr>
        <w:t>A presente proposta tem as seguintes implicações orçamentais para o orçamento da UE no período 2022-2027 do Quadro Financeiro Plurianual (QFP) da UE. Estes dados são descritos em pormenor na ficha financeira que acompanha a presente proposta.</w:t>
      </w:r>
    </w:p>
    <w:p w14:paraId="36CF8F5F" w14:textId="77777777" w:rsidR="001602B3" w:rsidRPr="003E6464" w:rsidRDefault="001602B3" w:rsidP="001602B3">
      <w:pPr>
        <w:pBdr>
          <w:top w:val="nil"/>
          <w:left w:val="nil"/>
          <w:bottom w:val="nil"/>
          <w:right w:val="nil"/>
          <w:between w:val="nil"/>
          <w:bar w:val="nil"/>
        </w:pBdr>
        <w:spacing w:before="0" w:after="240"/>
        <w:rPr>
          <w:noProof/>
        </w:rPr>
      </w:pPr>
      <w:r w:rsidRPr="003E6464">
        <w:rPr>
          <w:noProof/>
        </w:rPr>
        <w:t>Recursos humanos para a aplicação da proposta, estudos, auditorias, legislação terciária e atividades internacionais: 6,5 equivalentes a tempo completo (ETC) por ano a partir de 2026.</w:t>
      </w:r>
    </w:p>
    <w:p w14:paraId="53BC114B" w14:textId="7BCD2A77" w:rsidR="001602B3" w:rsidRPr="003E6464" w:rsidRDefault="001602B3" w:rsidP="001602B3">
      <w:pPr>
        <w:pBdr>
          <w:top w:val="nil"/>
          <w:left w:val="nil"/>
          <w:bottom w:val="nil"/>
          <w:right w:val="nil"/>
          <w:between w:val="nil"/>
          <w:bar w:val="nil"/>
        </w:pBdr>
        <w:spacing w:before="0" w:after="240"/>
        <w:rPr>
          <w:noProof/>
        </w:rPr>
      </w:pPr>
      <w:r w:rsidRPr="003E6464">
        <w:rPr>
          <w:noProof/>
        </w:rPr>
        <w:t>Para a rubrica 1 «</w:t>
      </w:r>
      <w:r w:rsidRPr="003E6464">
        <w:rPr>
          <w:noProof/>
          <w:color w:val="000000"/>
        </w:rPr>
        <w:t xml:space="preserve">Contribuir para um elevado nível de saúde e </w:t>
      </w:r>
      <w:r w:rsidR="00741FB5" w:rsidRPr="003E6464">
        <w:rPr>
          <w:noProof/>
          <w:color w:val="000000"/>
        </w:rPr>
        <w:t>bem</w:t>
      </w:r>
      <w:r w:rsidR="00741FB5" w:rsidRPr="003E6464">
        <w:rPr>
          <w:noProof/>
          <w:color w:val="000000"/>
        </w:rPr>
        <w:noBreakHyphen/>
        <w:t>estar</w:t>
      </w:r>
      <w:r w:rsidRPr="003E6464">
        <w:rPr>
          <w:noProof/>
          <w:color w:val="000000"/>
        </w:rPr>
        <w:t xml:space="preserve"> humano, animal e vegetal</w:t>
      </w:r>
      <w:r w:rsidRPr="003E6464">
        <w:rPr>
          <w:noProof/>
        </w:rPr>
        <w:t>» do quadro financeiro plurianual: 2,4 milhões de EUR para o período 2024-2027.</w:t>
      </w:r>
    </w:p>
    <w:p w14:paraId="70F045A8" w14:textId="77777777" w:rsidR="00AC08E9" w:rsidRPr="003E6464" w:rsidRDefault="00AC08E9" w:rsidP="001602B3">
      <w:pPr>
        <w:pBdr>
          <w:top w:val="nil"/>
          <w:left w:val="nil"/>
          <w:bottom w:val="nil"/>
          <w:right w:val="nil"/>
          <w:between w:val="nil"/>
          <w:bar w:val="nil"/>
        </w:pBdr>
        <w:spacing w:before="0" w:after="240"/>
        <w:rPr>
          <w:noProof/>
        </w:rPr>
      </w:pPr>
      <w:r w:rsidRPr="003E6464">
        <w:rPr>
          <w:noProof/>
        </w:rPr>
        <w:t>Estes abrangem:</w:t>
      </w:r>
    </w:p>
    <w:p w14:paraId="4CAD2EF3" w14:textId="0C45E0CB" w:rsidR="001602B3" w:rsidRPr="003E6464" w:rsidRDefault="001602B3" w:rsidP="001602B3">
      <w:pPr>
        <w:pBdr>
          <w:top w:val="nil"/>
          <w:left w:val="nil"/>
          <w:bottom w:val="nil"/>
          <w:right w:val="nil"/>
          <w:between w:val="nil"/>
          <w:bar w:val="nil"/>
        </w:pBdr>
        <w:spacing w:before="0" w:after="240"/>
        <w:rPr>
          <w:noProof/>
        </w:rPr>
      </w:pPr>
      <w:r w:rsidRPr="003E6464">
        <w:rPr>
          <w:noProof/>
        </w:rPr>
        <w:t xml:space="preserve">Custos pontuais: Estudo sobre as modalidades de utilização de novas tecnologias e digitalização para facilitar a aplicação e a execução das regras em matéria de </w:t>
      </w:r>
      <w:r w:rsidR="00741FB5" w:rsidRPr="003E6464">
        <w:rPr>
          <w:noProof/>
        </w:rPr>
        <w:t>bem</w:t>
      </w:r>
      <w:r w:rsidR="00741FB5" w:rsidRPr="003E6464">
        <w:rPr>
          <w:noProof/>
        </w:rPr>
        <w:noBreakHyphen/>
        <w:t>estar</w:t>
      </w:r>
      <w:r w:rsidRPr="003E6464">
        <w:rPr>
          <w:noProof/>
        </w:rPr>
        <w:t xml:space="preserve"> dos animais durante o transporte: 250 000 EUR.</w:t>
      </w:r>
    </w:p>
    <w:p w14:paraId="2AEEEFED" w14:textId="27556D89" w:rsidR="001602B3" w:rsidRPr="003E6464" w:rsidRDefault="001602B3" w:rsidP="001602B3">
      <w:pPr>
        <w:pBdr>
          <w:top w:val="nil"/>
          <w:left w:val="nil"/>
          <w:bottom w:val="nil"/>
          <w:right w:val="nil"/>
          <w:between w:val="nil"/>
          <w:bar w:val="nil"/>
        </w:pBdr>
        <w:spacing w:before="0" w:after="240"/>
        <w:rPr>
          <w:noProof/>
        </w:rPr>
      </w:pPr>
      <w:r w:rsidRPr="003E6464">
        <w:rPr>
          <w:noProof/>
        </w:rPr>
        <w:t>Custos pontuais: desenvolvimento de um módulo no TRACES: 1 400 000 EUR</w:t>
      </w:r>
      <w:r w:rsidR="003834B2">
        <w:rPr>
          <w:noProof/>
        </w:rPr>
        <w:t>.</w:t>
      </w:r>
    </w:p>
    <w:p w14:paraId="2B773429" w14:textId="77777777" w:rsidR="001602B3" w:rsidRPr="003E6464" w:rsidRDefault="001602B3" w:rsidP="001602B3">
      <w:pPr>
        <w:pBdr>
          <w:top w:val="nil"/>
          <w:left w:val="nil"/>
          <w:bottom w:val="nil"/>
          <w:right w:val="nil"/>
          <w:between w:val="nil"/>
          <w:bar w:val="nil"/>
        </w:pBdr>
        <w:spacing w:before="0" w:after="240"/>
        <w:rPr>
          <w:noProof/>
        </w:rPr>
      </w:pPr>
      <w:r w:rsidRPr="003E6464">
        <w:rPr>
          <w:noProof/>
        </w:rPr>
        <w:t>Custos recorrentes: Manutenção do TRACES: 450 000 EUR por ano.</w:t>
      </w:r>
    </w:p>
    <w:p w14:paraId="1718D34D" w14:textId="2F64594C" w:rsidR="001602B3" w:rsidRPr="003E6464" w:rsidRDefault="001602B3" w:rsidP="001602B3">
      <w:pPr>
        <w:pBdr>
          <w:top w:val="nil"/>
          <w:left w:val="nil"/>
          <w:bottom w:val="nil"/>
          <w:right w:val="nil"/>
          <w:between w:val="nil"/>
          <w:bar w:val="nil"/>
        </w:pBdr>
        <w:spacing w:before="0" w:after="240"/>
        <w:rPr>
          <w:noProof/>
        </w:rPr>
      </w:pPr>
      <w:r w:rsidRPr="003E6464">
        <w:rPr>
          <w:noProof/>
        </w:rPr>
        <w:t>Custo pontual: Desenvolvimento da aplicação digital: 300 000 EUR</w:t>
      </w:r>
      <w:r w:rsidR="003834B2">
        <w:rPr>
          <w:noProof/>
        </w:rPr>
        <w:t>.</w:t>
      </w:r>
    </w:p>
    <w:p w14:paraId="2E6EF29C" w14:textId="77777777" w:rsidR="001602B3" w:rsidRPr="003E6464" w:rsidRDefault="001602B3" w:rsidP="001602B3">
      <w:pPr>
        <w:pStyle w:val="ManualHeading1"/>
        <w:rPr>
          <w:noProof/>
        </w:rPr>
      </w:pPr>
      <w:r w:rsidRPr="003E6464">
        <w:rPr>
          <w:noProof/>
        </w:rPr>
        <w:t>5.</w:t>
      </w:r>
      <w:r w:rsidRPr="003E6464">
        <w:rPr>
          <w:noProof/>
        </w:rPr>
        <w:tab/>
        <w:t>OUTROS ELEMENTOS</w:t>
      </w:r>
    </w:p>
    <w:p w14:paraId="715E2901"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Planos de execução e acompanhamento, avaliação e prestação de informações</w:t>
      </w:r>
    </w:p>
    <w:p w14:paraId="4457FF81" w14:textId="4C53A459" w:rsidR="001602B3" w:rsidRPr="003E6464" w:rsidRDefault="001602B3" w:rsidP="001602B3">
      <w:pPr>
        <w:pBdr>
          <w:top w:val="nil"/>
          <w:left w:val="nil"/>
          <w:bottom w:val="nil"/>
          <w:right w:val="nil"/>
          <w:between w:val="nil"/>
          <w:bar w:val="nil"/>
        </w:pBdr>
        <w:spacing w:before="0"/>
        <w:rPr>
          <w:noProof/>
        </w:rPr>
      </w:pPr>
      <w:r w:rsidRPr="003E6464">
        <w:rPr>
          <w:noProof/>
        </w:rPr>
        <w:t xml:space="preserve">A Comissão realiza auditorias regulares aos </w:t>
      </w:r>
      <w:r w:rsidR="00741FB5" w:rsidRPr="003E6464">
        <w:rPr>
          <w:noProof/>
        </w:rPr>
        <w:t>Estados</w:t>
      </w:r>
      <w:r w:rsidR="00741FB5" w:rsidRPr="003E6464">
        <w:rPr>
          <w:noProof/>
        </w:rPr>
        <w:noBreakHyphen/>
        <w:t>Membros</w:t>
      </w:r>
      <w:r w:rsidRPr="003E6464">
        <w:rPr>
          <w:noProof/>
        </w:rPr>
        <w:t>, a fim de verificar em que medida cumprem o direito da UE</w:t>
      </w:r>
      <w:r w:rsidRPr="003E6464">
        <w:rPr>
          <w:rStyle w:val="FootnoteReference"/>
          <w:noProof/>
        </w:rPr>
        <w:footnoteReference w:id="29"/>
      </w:r>
      <w:r w:rsidRPr="003E6464">
        <w:rPr>
          <w:noProof/>
        </w:rPr>
        <w:t xml:space="preserve">. A proposta contém um artigo sobre a rede de organismos de ligação nos </w:t>
      </w:r>
      <w:r w:rsidR="00741FB5" w:rsidRPr="003E6464">
        <w:rPr>
          <w:noProof/>
        </w:rPr>
        <w:t>Estados</w:t>
      </w:r>
      <w:r w:rsidR="00741FB5" w:rsidRPr="003E6464">
        <w:rPr>
          <w:noProof/>
        </w:rPr>
        <w:noBreakHyphen/>
        <w:t>Membros</w:t>
      </w:r>
      <w:r w:rsidRPr="003E6464">
        <w:rPr>
          <w:noProof/>
        </w:rPr>
        <w:t xml:space="preserve"> que promovem o </w:t>
      </w:r>
      <w:r w:rsidR="00741FB5" w:rsidRPr="003E6464">
        <w:rPr>
          <w:noProof/>
        </w:rPr>
        <w:t>bem</w:t>
      </w:r>
      <w:r w:rsidR="00741FB5" w:rsidRPr="003E6464">
        <w:rPr>
          <w:noProof/>
        </w:rPr>
        <w:noBreakHyphen/>
        <w:t>estar</w:t>
      </w:r>
      <w:r w:rsidRPr="003E6464">
        <w:rPr>
          <w:noProof/>
        </w:rPr>
        <w:t xml:space="preserve"> dos animais durante o </w:t>
      </w:r>
      <w:r w:rsidRPr="003E6464">
        <w:rPr>
          <w:noProof/>
        </w:rPr>
        <w:lastRenderedPageBreak/>
        <w:t xml:space="preserve">transporte. Esta rede desempenhará um papel importante na promoção de uma aplicação uniforme do novo regulamento em toda a União. </w:t>
      </w:r>
    </w:p>
    <w:p w14:paraId="7EF1C051" w14:textId="2C8E2590" w:rsidR="001602B3" w:rsidRPr="003E6464" w:rsidRDefault="001602B3" w:rsidP="001602B3">
      <w:pPr>
        <w:pBdr>
          <w:top w:val="nil"/>
          <w:left w:val="nil"/>
          <w:bottom w:val="nil"/>
          <w:right w:val="nil"/>
          <w:between w:val="nil"/>
          <w:bar w:val="nil"/>
        </w:pBdr>
        <w:spacing w:before="0"/>
        <w:rPr>
          <w:noProof/>
        </w:rPr>
      </w:pPr>
      <w:r w:rsidRPr="003E6464">
        <w:rPr>
          <w:noProof/>
        </w:rPr>
        <w:t xml:space="preserve">A Comissão designou centros de referência da UE para o </w:t>
      </w:r>
      <w:r w:rsidR="00741FB5" w:rsidRPr="003E6464">
        <w:rPr>
          <w:noProof/>
        </w:rPr>
        <w:t>bem</w:t>
      </w:r>
      <w:r w:rsidR="00741FB5" w:rsidRPr="003E6464">
        <w:rPr>
          <w:noProof/>
        </w:rPr>
        <w:noBreakHyphen/>
        <w:t>estar</w:t>
      </w:r>
      <w:r w:rsidRPr="003E6464">
        <w:rPr>
          <w:noProof/>
        </w:rPr>
        <w:t xml:space="preserve"> dos animais que prestam assistência técnica à aplicação da legislação da UE em matéria de </w:t>
      </w:r>
      <w:r w:rsidR="00741FB5" w:rsidRPr="003E6464">
        <w:rPr>
          <w:noProof/>
        </w:rPr>
        <w:t>bem</w:t>
      </w:r>
      <w:r w:rsidR="00741FB5" w:rsidRPr="003E6464">
        <w:rPr>
          <w:noProof/>
        </w:rPr>
        <w:noBreakHyphen/>
        <w:t>estar</w:t>
      </w:r>
      <w:r w:rsidRPr="003E6464">
        <w:rPr>
          <w:noProof/>
        </w:rPr>
        <w:t xml:space="preserve"> dos animais, nomeadamente em matéria de transporte. A Comissão apoia igualmente a formação contínua</w:t>
      </w:r>
      <w:r w:rsidRPr="003E6464">
        <w:rPr>
          <w:rStyle w:val="FootnoteReference"/>
          <w:noProof/>
        </w:rPr>
        <w:footnoteReference w:id="30"/>
      </w:r>
      <w:r w:rsidRPr="003E6464">
        <w:rPr>
          <w:noProof/>
        </w:rPr>
        <w:t xml:space="preserve"> que abrange a proteção dos animais durante o transporte no âmbito do programa Melhor Formação para Uma Maior Segurança dos Alimentos. A aplicação das novas regras será igualmente debatida na Plataforma Europeia para o Bem-Estar dos Animais. </w:t>
      </w:r>
    </w:p>
    <w:p w14:paraId="1B6BD612" w14:textId="1AA3CF0A" w:rsidR="001602B3" w:rsidRPr="003E6464" w:rsidRDefault="001602B3" w:rsidP="001602B3">
      <w:pPr>
        <w:pBdr>
          <w:top w:val="nil"/>
          <w:left w:val="nil"/>
          <w:bottom w:val="nil"/>
          <w:right w:val="nil"/>
          <w:between w:val="nil"/>
          <w:bar w:val="nil"/>
        </w:pBdr>
        <w:spacing w:before="0"/>
        <w:rPr>
          <w:noProof/>
        </w:rPr>
      </w:pPr>
      <w:r w:rsidRPr="003E6464">
        <w:rPr>
          <w:noProof/>
        </w:rPr>
        <w:t xml:space="preserve">Todas estas atividades contribuirão para a aplicação da presente revisão. Além disso, o nível de aplicação será visível através de novos requisitos para monitorizar e comunicar os indicadores, utilizando principalmente dados do TRACES em tempo real, para além dos relatórios das autoridades competentes. Esse relatório de monitorização sobre o estado do </w:t>
      </w:r>
      <w:r w:rsidR="00741FB5" w:rsidRPr="003E6464">
        <w:rPr>
          <w:noProof/>
        </w:rPr>
        <w:t>bem</w:t>
      </w:r>
      <w:r w:rsidR="00741FB5" w:rsidRPr="003E6464">
        <w:rPr>
          <w:noProof/>
        </w:rPr>
        <w:noBreakHyphen/>
        <w:t>estar</w:t>
      </w:r>
      <w:r w:rsidRPr="003E6464">
        <w:rPr>
          <w:noProof/>
        </w:rPr>
        <w:t xml:space="preserve"> dos animais na União no que diz respeito ao transporte deve ser apresentado cinco anos após a data de entrada em vigor do novo regulamento e posteriormente, pelo menos, de cinco em cinco anos.</w:t>
      </w:r>
    </w:p>
    <w:p w14:paraId="130020B9" w14:textId="77777777" w:rsidR="001602B3" w:rsidRPr="003E6464" w:rsidRDefault="001602B3" w:rsidP="001602B3">
      <w:pPr>
        <w:pBdr>
          <w:top w:val="nil"/>
          <w:left w:val="nil"/>
          <w:bottom w:val="nil"/>
          <w:right w:val="nil"/>
          <w:between w:val="nil"/>
          <w:bar w:val="nil"/>
        </w:pBdr>
        <w:spacing w:before="0"/>
        <w:rPr>
          <w:noProof/>
        </w:rPr>
      </w:pPr>
      <w:r w:rsidRPr="003E6464">
        <w:rPr>
          <w:noProof/>
        </w:rPr>
        <w:t xml:space="preserve">A fim de poder recolher elementos de prova sólidos após os períodos de transição de cinco anos, deve ser apresentado um relatório de avaliação 10 anos após a entrada em vigor do regulamento. </w:t>
      </w:r>
    </w:p>
    <w:p w14:paraId="06F404D2" w14:textId="77777777" w:rsidR="001602B3" w:rsidRPr="003E6464" w:rsidRDefault="001602B3" w:rsidP="001602B3">
      <w:pPr>
        <w:pStyle w:val="ManualHeading2"/>
        <w:rPr>
          <w:rFonts w:eastAsia="Arial Unicode MS"/>
          <w:noProof/>
          <w:u w:color="000000"/>
          <w:bdr w:val="nil"/>
        </w:rPr>
      </w:pPr>
      <w:r w:rsidRPr="003E6464">
        <w:rPr>
          <w:noProof/>
          <w:u w:color="000000"/>
          <w:bdr w:val="nil"/>
        </w:rPr>
        <w:t>•</w:t>
      </w:r>
      <w:r w:rsidRPr="003E6464">
        <w:rPr>
          <w:noProof/>
          <w:u w:color="000000"/>
          <w:bdr w:val="nil"/>
        </w:rPr>
        <w:tab/>
        <w:t>Explicação pormenorizada das disposições específicas da proposta</w:t>
      </w:r>
    </w:p>
    <w:p w14:paraId="5A6994D3" w14:textId="77777777" w:rsidR="001602B3" w:rsidRPr="003E6464" w:rsidRDefault="001602B3" w:rsidP="001602B3">
      <w:pPr>
        <w:rPr>
          <w:i/>
          <w:iCs/>
          <w:noProof/>
          <w:u w:val="single"/>
        </w:rPr>
      </w:pPr>
      <w:r w:rsidRPr="003E6464">
        <w:rPr>
          <w:i/>
          <w:noProof/>
          <w:u w:val="single"/>
        </w:rPr>
        <w:t>Capítulo I: Objeto, âmbito de aplicação, definições e disposições gerais</w:t>
      </w:r>
    </w:p>
    <w:p w14:paraId="1F7F46C2" w14:textId="77777777" w:rsidR="001602B3" w:rsidRPr="003E6464" w:rsidRDefault="001602B3" w:rsidP="001602B3">
      <w:pPr>
        <w:rPr>
          <w:noProof/>
        </w:rPr>
      </w:pPr>
      <w:r w:rsidRPr="003E6464">
        <w:rPr>
          <w:noProof/>
        </w:rPr>
        <w:t>Este capítulo clarifica o âmbito de aplicação da proposta, estabelece definições e inclui requisitos gerais aplicáveis a todas as operações de transporte.</w:t>
      </w:r>
    </w:p>
    <w:p w14:paraId="70CA4DBA" w14:textId="77777777" w:rsidR="001602B3" w:rsidRPr="003E6464" w:rsidRDefault="001602B3" w:rsidP="001602B3">
      <w:pPr>
        <w:rPr>
          <w:i/>
          <w:iCs/>
          <w:noProof/>
          <w:u w:val="single"/>
        </w:rPr>
      </w:pPr>
      <w:r w:rsidRPr="003E6464">
        <w:rPr>
          <w:i/>
          <w:noProof/>
          <w:u w:val="single"/>
        </w:rPr>
        <w:t>Capítulo II: Autorizações dos organizadores e transportadores</w:t>
      </w:r>
    </w:p>
    <w:p w14:paraId="1C14BCD4" w14:textId="77777777" w:rsidR="001602B3" w:rsidRPr="003E6464" w:rsidRDefault="001602B3" w:rsidP="001602B3">
      <w:pPr>
        <w:rPr>
          <w:noProof/>
        </w:rPr>
      </w:pPr>
      <w:r w:rsidRPr="003E6464">
        <w:rPr>
          <w:noProof/>
        </w:rPr>
        <w:t xml:space="preserve">Este capítulo estabelece as regras e condições aplicáveis à autorização dos organizadores para organizar o transporte de animais e à autorização dos transportadores para o transporte de animais. </w:t>
      </w:r>
    </w:p>
    <w:p w14:paraId="629CC5FD" w14:textId="77777777" w:rsidR="001602B3" w:rsidRPr="003E6464" w:rsidRDefault="001602B3" w:rsidP="001602B3">
      <w:pPr>
        <w:rPr>
          <w:i/>
          <w:iCs/>
          <w:noProof/>
          <w:u w:val="single"/>
        </w:rPr>
      </w:pPr>
      <w:r w:rsidRPr="003E6464">
        <w:rPr>
          <w:i/>
          <w:noProof/>
          <w:u w:val="single"/>
        </w:rPr>
        <w:t>Capítulo III: Meio de transporte</w:t>
      </w:r>
    </w:p>
    <w:p w14:paraId="336464DC" w14:textId="77777777" w:rsidR="001602B3" w:rsidRPr="003E6464" w:rsidRDefault="001602B3" w:rsidP="001602B3">
      <w:pPr>
        <w:rPr>
          <w:noProof/>
        </w:rPr>
      </w:pPr>
      <w:r w:rsidRPr="003E6464">
        <w:rPr>
          <w:noProof/>
        </w:rPr>
        <w:t xml:space="preserve">Este capítulo prevê as condições de aprovação de veículos rodoviários para o transporte de animais, que já existem na legislação em vigor. O transporte aéreo deve ser efetuado por transportadoras que sejam membros da IATA. </w:t>
      </w:r>
    </w:p>
    <w:p w14:paraId="2D7E1F9E" w14:textId="77777777" w:rsidR="001602B3" w:rsidRPr="003E6464" w:rsidRDefault="001602B3" w:rsidP="001602B3">
      <w:pPr>
        <w:rPr>
          <w:i/>
          <w:iCs/>
          <w:noProof/>
          <w:u w:val="single"/>
        </w:rPr>
      </w:pPr>
      <w:r w:rsidRPr="003E6464">
        <w:rPr>
          <w:i/>
          <w:noProof/>
          <w:u w:val="single"/>
        </w:rPr>
        <w:t>Capítulo IV: Obrigações anteriores à partida</w:t>
      </w:r>
    </w:p>
    <w:p w14:paraId="5A8FC61D" w14:textId="77777777" w:rsidR="001602B3" w:rsidRPr="003E6464" w:rsidRDefault="001602B3" w:rsidP="001602B3">
      <w:pPr>
        <w:rPr>
          <w:noProof/>
        </w:rPr>
      </w:pPr>
      <w:r w:rsidRPr="003E6464">
        <w:rPr>
          <w:noProof/>
        </w:rPr>
        <w:t xml:space="preserve">Este capítulo exige diários de viagem tanto para viagens de longo curso como para as viagens curtas. Os detentores são responsáveis pela aptidão para o transporte dos animais carregados. </w:t>
      </w:r>
    </w:p>
    <w:p w14:paraId="58B03EF2" w14:textId="77777777" w:rsidR="001602B3" w:rsidRPr="003E6464" w:rsidRDefault="001602B3" w:rsidP="001602B3">
      <w:pPr>
        <w:rPr>
          <w:i/>
          <w:iCs/>
          <w:noProof/>
          <w:u w:val="single"/>
        </w:rPr>
      </w:pPr>
      <w:r w:rsidRPr="003E6464">
        <w:rPr>
          <w:i/>
          <w:noProof/>
          <w:u w:val="single"/>
        </w:rPr>
        <w:t>Capítulo V: Obrigações durante o transporte e no local de destino</w:t>
      </w:r>
    </w:p>
    <w:p w14:paraId="7C6B9FC7" w14:textId="77777777" w:rsidR="001602B3" w:rsidRPr="003E6464" w:rsidRDefault="00ED3C16" w:rsidP="001602B3">
      <w:pPr>
        <w:rPr>
          <w:noProof/>
        </w:rPr>
      </w:pPr>
      <w:r w:rsidRPr="003E6464">
        <w:rPr>
          <w:noProof/>
        </w:rPr>
        <w:t xml:space="preserve">Este capítulo aborda as obrigações dos transportadores durante a viagem. Abrange igualmente os centros de agrupamento. </w:t>
      </w:r>
    </w:p>
    <w:p w14:paraId="47DD9BA4" w14:textId="77777777" w:rsidR="001602B3" w:rsidRPr="003E6464" w:rsidRDefault="001602B3" w:rsidP="001602B3">
      <w:pPr>
        <w:rPr>
          <w:noProof/>
        </w:rPr>
      </w:pPr>
      <w:r w:rsidRPr="003E6464">
        <w:rPr>
          <w:noProof/>
        </w:rPr>
        <w:t>Este capítulo prevê a obrigação de localização em tempo real dos veículos rodoviários.</w:t>
      </w:r>
    </w:p>
    <w:p w14:paraId="1BA8B048" w14:textId="5AEABBEA" w:rsidR="001602B3" w:rsidRPr="003E6464" w:rsidRDefault="001602B3" w:rsidP="001602B3">
      <w:pPr>
        <w:rPr>
          <w:noProof/>
        </w:rPr>
      </w:pPr>
      <w:r w:rsidRPr="003E6464">
        <w:rPr>
          <w:noProof/>
        </w:rPr>
        <w:lastRenderedPageBreak/>
        <w:t xml:space="preserve">Os transportadores também são obrigados a recolher informações com base em determinados indicadores, a analisá-los e a tomar medidas corretivas para melhorar o </w:t>
      </w:r>
      <w:r w:rsidR="00741FB5" w:rsidRPr="003E6464">
        <w:rPr>
          <w:noProof/>
        </w:rPr>
        <w:t>bem</w:t>
      </w:r>
      <w:r w:rsidR="00741FB5" w:rsidRPr="003E6464">
        <w:rPr>
          <w:noProof/>
        </w:rPr>
        <w:noBreakHyphen/>
        <w:t>estar</w:t>
      </w:r>
      <w:r w:rsidRPr="003E6464">
        <w:rPr>
          <w:noProof/>
        </w:rPr>
        <w:t xml:space="preserve"> dos animais transportados.</w:t>
      </w:r>
    </w:p>
    <w:p w14:paraId="317F7B7F" w14:textId="77777777" w:rsidR="001602B3" w:rsidRPr="003E6464" w:rsidRDefault="001602B3" w:rsidP="001602B3">
      <w:pPr>
        <w:rPr>
          <w:i/>
          <w:iCs/>
          <w:noProof/>
          <w:u w:val="single"/>
        </w:rPr>
      </w:pPr>
      <w:r w:rsidRPr="003E6464">
        <w:rPr>
          <w:i/>
          <w:noProof/>
          <w:u w:val="single"/>
        </w:rPr>
        <w:t>Capítulo VI: Condições para o transporte de animais terrestres</w:t>
      </w:r>
    </w:p>
    <w:p w14:paraId="02B1799A" w14:textId="77777777" w:rsidR="001602B3" w:rsidRPr="003E6464" w:rsidRDefault="001602B3" w:rsidP="001602B3">
      <w:pPr>
        <w:rPr>
          <w:noProof/>
        </w:rPr>
      </w:pPr>
      <w:r w:rsidRPr="003E6464">
        <w:rPr>
          <w:noProof/>
        </w:rPr>
        <w:t>Este capítulo prevê tempos de viagem máximos tanto para os animais destinados a abate como para os animais transportados para outros fins. São igualmente estabelecidos tempos de viagem máximos específicos para o transporte de animais não desmamados.</w:t>
      </w:r>
    </w:p>
    <w:p w14:paraId="6D92C0D7" w14:textId="77777777" w:rsidR="001602B3" w:rsidRPr="003E6464" w:rsidRDefault="001602B3" w:rsidP="001602B3">
      <w:pPr>
        <w:rPr>
          <w:noProof/>
        </w:rPr>
      </w:pPr>
      <w:r w:rsidRPr="003E6464">
        <w:rPr>
          <w:noProof/>
        </w:rPr>
        <w:t>As viagens sob temperaturas extremas são limitadas no tempo, com condições adicionais a cumprir.</w:t>
      </w:r>
    </w:p>
    <w:p w14:paraId="31FCE548" w14:textId="77777777" w:rsidR="001602B3" w:rsidRPr="003E6464" w:rsidRDefault="001602B3" w:rsidP="001602B3">
      <w:pPr>
        <w:rPr>
          <w:i/>
          <w:iCs/>
          <w:noProof/>
          <w:u w:val="single"/>
        </w:rPr>
      </w:pPr>
      <w:r w:rsidRPr="003E6464">
        <w:rPr>
          <w:i/>
          <w:noProof/>
          <w:u w:val="single"/>
        </w:rPr>
        <w:t>Capítulo VII: Transporte de e para países terceiros</w:t>
      </w:r>
    </w:p>
    <w:p w14:paraId="4DF4B839" w14:textId="77777777" w:rsidR="001602B3" w:rsidRPr="003E6464" w:rsidRDefault="001602B3" w:rsidP="001602B3">
      <w:pPr>
        <w:rPr>
          <w:noProof/>
        </w:rPr>
      </w:pPr>
      <w:r w:rsidRPr="003E6464">
        <w:rPr>
          <w:noProof/>
        </w:rPr>
        <w:t>Este capítulo inclui novas regras para o transporte de animais para países terceiros, tais como a certificação dos organizadores e atestados assinados pelas autoridades competentes de países terceiros antes de uma viagem por navio de transporte de gado.</w:t>
      </w:r>
    </w:p>
    <w:p w14:paraId="404C3DF8" w14:textId="77777777" w:rsidR="001602B3" w:rsidRPr="003E6464" w:rsidRDefault="001602B3" w:rsidP="001602B3">
      <w:pPr>
        <w:rPr>
          <w:noProof/>
        </w:rPr>
      </w:pPr>
      <w:r w:rsidRPr="003E6464">
        <w:rPr>
          <w:noProof/>
        </w:rPr>
        <w:t xml:space="preserve">Os postos de controlo em países terceiros devem cumprir normas equivalentes às aplicáveis na União. </w:t>
      </w:r>
    </w:p>
    <w:p w14:paraId="47F23613" w14:textId="77777777" w:rsidR="001602B3" w:rsidRPr="003E6464" w:rsidRDefault="001602B3" w:rsidP="001602B3">
      <w:pPr>
        <w:rPr>
          <w:i/>
          <w:iCs/>
          <w:noProof/>
          <w:u w:val="single"/>
        </w:rPr>
      </w:pPr>
      <w:r w:rsidRPr="003E6464">
        <w:rPr>
          <w:i/>
          <w:noProof/>
          <w:u w:val="single"/>
        </w:rPr>
        <w:t>Capítulo VIII: Obrigações das autoridades competentes</w:t>
      </w:r>
    </w:p>
    <w:p w14:paraId="32114EB8" w14:textId="77777777" w:rsidR="001602B3" w:rsidRPr="003E6464" w:rsidRDefault="001602B3" w:rsidP="001602B3">
      <w:pPr>
        <w:rPr>
          <w:noProof/>
        </w:rPr>
      </w:pPr>
      <w:r w:rsidRPr="003E6464">
        <w:rPr>
          <w:noProof/>
        </w:rPr>
        <w:t xml:space="preserve">Este capítulo contém disposições sobre a formação e os certificados de competência dos operadores, bem como a obrigação de designar pontos de saída. O capítulo inclui igualmente regras sobre os organismos nacionais de ligação para o transporte de animais, bem como sobre a análise dos dados recolhidos com base nos indicadores referidos no capítulo V. </w:t>
      </w:r>
    </w:p>
    <w:p w14:paraId="5D05BE30" w14:textId="77777777" w:rsidR="004E55F2" w:rsidRPr="003E6464" w:rsidRDefault="004E55F2" w:rsidP="001602B3">
      <w:pPr>
        <w:rPr>
          <w:i/>
          <w:noProof/>
          <w:u w:val="single"/>
        </w:rPr>
      </w:pPr>
      <w:r w:rsidRPr="003E6464">
        <w:rPr>
          <w:i/>
          <w:noProof/>
          <w:u w:val="single"/>
        </w:rPr>
        <w:t>Capítulo IX: Sanções</w:t>
      </w:r>
    </w:p>
    <w:p w14:paraId="405E0D02" w14:textId="77777777" w:rsidR="00C55886" w:rsidRPr="003E6464" w:rsidRDefault="003F2D9E" w:rsidP="001602B3">
      <w:pPr>
        <w:rPr>
          <w:noProof/>
        </w:rPr>
      </w:pPr>
      <w:r w:rsidRPr="003E6464">
        <w:rPr>
          <w:noProof/>
        </w:rPr>
        <w:t>Este capítulo contém disposições relativas às sanções aplicáveis às infrações ao regulamento, nomeadamente em caso de infrações graves.</w:t>
      </w:r>
    </w:p>
    <w:p w14:paraId="7325C9D5" w14:textId="77777777" w:rsidR="001602B3" w:rsidRPr="003E6464" w:rsidRDefault="001602B3" w:rsidP="001602B3">
      <w:pPr>
        <w:rPr>
          <w:i/>
          <w:noProof/>
          <w:u w:val="single"/>
        </w:rPr>
      </w:pPr>
      <w:r w:rsidRPr="003E6464">
        <w:rPr>
          <w:i/>
          <w:noProof/>
          <w:u w:val="single"/>
        </w:rPr>
        <w:t>Capítulo X: Disposições processuais</w:t>
      </w:r>
    </w:p>
    <w:p w14:paraId="0BBCF4DB" w14:textId="77777777" w:rsidR="00D91519" w:rsidRPr="003E6464" w:rsidRDefault="001602B3" w:rsidP="001602B3">
      <w:pPr>
        <w:rPr>
          <w:i/>
          <w:noProof/>
          <w:u w:val="single"/>
        </w:rPr>
      </w:pPr>
      <w:r w:rsidRPr="003E6464">
        <w:rPr>
          <w:i/>
          <w:noProof/>
          <w:u w:val="single"/>
        </w:rPr>
        <w:t>Capítulo XI: Outras disposições</w:t>
      </w:r>
    </w:p>
    <w:p w14:paraId="6B0A2E6D" w14:textId="77777777" w:rsidR="0042255D" w:rsidRPr="003E6464" w:rsidRDefault="0042255D" w:rsidP="001602B3">
      <w:pPr>
        <w:rPr>
          <w:noProof/>
        </w:rPr>
      </w:pPr>
      <w:r w:rsidRPr="003E6464">
        <w:rPr>
          <w:noProof/>
        </w:rPr>
        <w:t>Este capítulo contém disposições sobre medidas nacionais mais rigorosas, a criação de uma aplicação digital para facilitar a aplicação e a execução do regulamento, bem como uma derrogação no que diz respeito às disposições nacionais em vigor relativas às regiões ultraperiféricas.</w:t>
      </w:r>
    </w:p>
    <w:p w14:paraId="00A406A2" w14:textId="77777777" w:rsidR="001602B3" w:rsidRPr="003E6464" w:rsidRDefault="00A20C3B" w:rsidP="001602B3">
      <w:pPr>
        <w:rPr>
          <w:i/>
          <w:iCs/>
          <w:noProof/>
          <w:u w:val="single"/>
        </w:rPr>
      </w:pPr>
      <w:r w:rsidRPr="003E6464">
        <w:rPr>
          <w:i/>
          <w:noProof/>
          <w:u w:val="single"/>
        </w:rPr>
        <w:t xml:space="preserve">Capítulo XII: Disposições transitórias e finais </w:t>
      </w:r>
    </w:p>
    <w:p w14:paraId="2F9F3238" w14:textId="59604A43" w:rsidR="001602B3" w:rsidRPr="003E6464" w:rsidRDefault="001602B3" w:rsidP="001602B3">
      <w:pPr>
        <w:rPr>
          <w:noProof/>
        </w:rPr>
      </w:pPr>
      <w:r w:rsidRPr="003E6464">
        <w:rPr>
          <w:noProof/>
        </w:rPr>
        <w:t>Este capítulo altera o Regulamento (CE) n</w:t>
      </w:r>
      <w:r w:rsidR="00741FB5" w:rsidRPr="003E6464">
        <w:rPr>
          <w:noProof/>
        </w:rPr>
        <w:t>.º </w:t>
      </w:r>
      <w:r w:rsidRPr="003E6464">
        <w:rPr>
          <w:noProof/>
        </w:rPr>
        <w:t>1255/97 do Conselho no que se refere aos postos de controlo, exigindo que estejam adequadamente equipados para as espécies e categorias de animais pertinentes e disponham de um sistema de reservas para os organizadores.</w:t>
      </w:r>
    </w:p>
    <w:bookmarkEnd w:id="0"/>
    <w:p w14:paraId="09565F1F" w14:textId="77777777" w:rsidR="00004AB7" w:rsidRPr="003E6464" w:rsidRDefault="00004AB7" w:rsidP="00004AB7">
      <w:pPr>
        <w:rPr>
          <w:noProof/>
        </w:rPr>
        <w:sectPr w:rsidR="00004AB7" w:rsidRPr="003E6464" w:rsidSect="00F76D4F">
          <w:headerReference w:type="even" r:id="rId12"/>
          <w:footerReference w:type="even" r:id="rId13"/>
          <w:footerReference w:type="default" r:id="rId14"/>
          <w:headerReference w:type="first" r:id="rId15"/>
          <w:footerReference w:type="first" r:id="rId16"/>
          <w:pgSz w:w="11907" w:h="16839"/>
          <w:pgMar w:top="1440" w:right="1440" w:bottom="1440" w:left="1440" w:header="709" w:footer="709" w:gutter="0"/>
          <w:cols w:space="708"/>
          <w:docGrid w:linePitch="360"/>
        </w:sectPr>
      </w:pPr>
    </w:p>
    <w:p w14:paraId="2C5E575E" w14:textId="281FAE95" w:rsidR="00EB2606" w:rsidRPr="003E6464" w:rsidRDefault="003E6464" w:rsidP="003E6464">
      <w:pPr>
        <w:pStyle w:val="Rfrenceinterinstitutionnelle"/>
        <w:rPr>
          <w:noProof/>
        </w:rPr>
      </w:pPr>
      <w:r>
        <w:rPr>
          <w:noProof/>
        </w:rPr>
        <w:lastRenderedPageBreak/>
        <w:t>2023/0448 (COD)</w:t>
      </w:r>
    </w:p>
    <w:p w14:paraId="518BDFE5" w14:textId="648463B5" w:rsidR="006E250C" w:rsidRPr="003E6464" w:rsidRDefault="003E6464" w:rsidP="003E6464">
      <w:pPr>
        <w:pStyle w:val="Statut"/>
        <w:rPr>
          <w:noProof/>
        </w:rPr>
      </w:pPr>
      <w:r w:rsidRPr="003E6464">
        <w:rPr>
          <w:noProof/>
        </w:rPr>
        <w:t>Proposta de</w:t>
      </w:r>
    </w:p>
    <w:p w14:paraId="7E193C27" w14:textId="6E00E4E1" w:rsidR="006E250C" w:rsidRPr="003E6464" w:rsidRDefault="003E6464" w:rsidP="003E6464">
      <w:pPr>
        <w:pStyle w:val="Typedudocument"/>
        <w:rPr>
          <w:noProof/>
        </w:rPr>
      </w:pPr>
      <w:r w:rsidRPr="003E6464">
        <w:rPr>
          <w:noProof/>
        </w:rPr>
        <w:t>REGULAMENTO DO PARLAMENTO EUROPEU E DO CONSELHO</w:t>
      </w:r>
    </w:p>
    <w:p w14:paraId="2925922A" w14:textId="0B6364DC" w:rsidR="006E250C" w:rsidRPr="003E6464" w:rsidRDefault="003E6464" w:rsidP="003E6464">
      <w:pPr>
        <w:pStyle w:val="Titreobjet"/>
        <w:rPr>
          <w:noProof/>
        </w:rPr>
      </w:pPr>
      <w:r w:rsidRPr="003E6464">
        <w:rPr>
          <w:noProof/>
        </w:rPr>
        <w:t>relativo à proteção dos animais durante o transporte e operações afins, que altera o Regulamento (CE) n.º 1255/97 do Conselho e revoga o Regulamento (CE) n.º 1/2005 do Conselho</w:t>
      </w:r>
    </w:p>
    <w:p w14:paraId="2165219D" w14:textId="2EB96BD3" w:rsidR="00E61B98" w:rsidRPr="003E6464" w:rsidRDefault="003E6464" w:rsidP="003E6464">
      <w:pPr>
        <w:pStyle w:val="IntrtEEE"/>
        <w:rPr>
          <w:noProof/>
        </w:rPr>
      </w:pPr>
      <w:r w:rsidRPr="003E6464">
        <w:rPr>
          <w:noProof/>
        </w:rPr>
        <w:t>(Texto relevante para efeitos do EEE)</w:t>
      </w:r>
    </w:p>
    <w:p w14:paraId="3FC73B08" w14:textId="77777777" w:rsidR="006E250C" w:rsidRPr="003E6464" w:rsidRDefault="006E250C" w:rsidP="000A323B">
      <w:pPr>
        <w:pStyle w:val="Institutionquiagit"/>
        <w:rPr>
          <w:noProof/>
        </w:rPr>
      </w:pPr>
      <w:r w:rsidRPr="003E6464">
        <w:rPr>
          <w:noProof/>
        </w:rPr>
        <w:t>O PARLAMENTO EUROPEU E O CONSELHO DA UNIÃO EUROPEIA,</w:t>
      </w:r>
    </w:p>
    <w:p w14:paraId="5930882F" w14:textId="193D2701" w:rsidR="006E250C" w:rsidRPr="003E6464" w:rsidRDefault="006E250C" w:rsidP="000A323B">
      <w:pPr>
        <w:rPr>
          <w:noProof/>
        </w:rPr>
      </w:pPr>
      <w:r w:rsidRPr="003E6464">
        <w:rPr>
          <w:noProof/>
        </w:rPr>
        <w:t>Tendo em conta o Tratado sobre o Funcionamento da União Europeia, nomeadamente o artigo 43.º, n</w:t>
      </w:r>
      <w:r w:rsidR="00741FB5" w:rsidRPr="003E6464">
        <w:rPr>
          <w:noProof/>
        </w:rPr>
        <w:t>.º </w:t>
      </w:r>
      <w:r w:rsidRPr="003E6464">
        <w:rPr>
          <w:noProof/>
        </w:rPr>
        <w:t>2, e o artigo 114.º, n</w:t>
      </w:r>
      <w:r w:rsidR="00741FB5" w:rsidRPr="003E6464">
        <w:rPr>
          <w:noProof/>
        </w:rPr>
        <w:t>.º </w:t>
      </w:r>
      <w:r w:rsidRPr="003E6464">
        <w:rPr>
          <w:noProof/>
        </w:rPr>
        <w:t>1,</w:t>
      </w:r>
    </w:p>
    <w:p w14:paraId="35E54A97" w14:textId="77777777" w:rsidR="006E250C" w:rsidRPr="003E6464" w:rsidRDefault="006E250C" w:rsidP="000A323B">
      <w:pPr>
        <w:rPr>
          <w:noProof/>
        </w:rPr>
      </w:pPr>
      <w:r w:rsidRPr="003E6464">
        <w:rPr>
          <w:noProof/>
        </w:rPr>
        <w:t>Tendo em conta a proposta da Comissão Europeia,</w:t>
      </w:r>
    </w:p>
    <w:p w14:paraId="386B62B1" w14:textId="77777777" w:rsidR="006E250C" w:rsidRPr="003E6464" w:rsidRDefault="006E250C" w:rsidP="000A323B">
      <w:pPr>
        <w:rPr>
          <w:noProof/>
        </w:rPr>
      </w:pPr>
      <w:r w:rsidRPr="003E6464">
        <w:rPr>
          <w:noProof/>
        </w:rPr>
        <w:t>Após transmissão do projeto de ato legislativo aos parlamentos nacionais,</w:t>
      </w:r>
    </w:p>
    <w:p w14:paraId="0AB5DFFE" w14:textId="77777777" w:rsidR="006E250C" w:rsidRPr="003E6464" w:rsidRDefault="006E250C" w:rsidP="000A323B">
      <w:pPr>
        <w:rPr>
          <w:noProof/>
        </w:rPr>
      </w:pPr>
      <w:r w:rsidRPr="003E6464">
        <w:rPr>
          <w:noProof/>
        </w:rPr>
        <w:t>Tendo em conta o parecer do Comité Económico e Social Europeu</w:t>
      </w:r>
      <w:r w:rsidRPr="003E6464">
        <w:rPr>
          <w:rStyle w:val="FootnoteReference"/>
          <w:noProof/>
        </w:rPr>
        <w:footnoteReference w:id="31"/>
      </w:r>
      <w:r w:rsidRPr="003E6464">
        <w:rPr>
          <w:noProof/>
        </w:rPr>
        <w:t xml:space="preserve">, </w:t>
      </w:r>
    </w:p>
    <w:p w14:paraId="7E5ED5E2" w14:textId="77777777" w:rsidR="006E250C" w:rsidRPr="003E6464" w:rsidRDefault="006E250C" w:rsidP="000A323B">
      <w:pPr>
        <w:rPr>
          <w:noProof/>
        </w:rPr>
      </w:pPr>
      <w:r w:rsidRPr="003E6464">
        <w:rPr>
          <w:noProof/>
        </w:rPr>
        <w:t>Tendo em conta o parecer do Comité das Regiões</w:t>
      </w:r>
      <w:r w:rsidRPr="003E6464">
        <w:rPr>
          <w:rStyle w:val="FootnoteReference"/>
          <w:noProof/>
        </w:rPr>
        <w:footnoteReference w:id="32"/>
      </w:r>
      <w:r w:rsidRPr="003E6464">
        <w:rPr>
          <w:noProof/>
        </w:rPr>
        <w:t xml:space="preserve">, </w:t>
      </w:r>
    </w:p>
    <w:p w14:paraId="17402B4D" w14:textId="77777777" w:rsidR="006E250C" w:rsidRPr="003E6464" w:rsidRDefault="006E250C" w:rsidP="000A323B">
      <w:pPr>
        <w:rPr>
          <w:noProof/>
        </w:rPr>
      </w:pPr>
      <w:r w:rsidRPr="003E6464">
        <w:rPr>
          <w:noProof/>
        </w:rPr>
        <w:t xml:space="preserve">Deliberando de acordo com o processo legislativo ordinário, </w:t>
      </w:r>
    </w:p>
    <w:p w14:paraId="13C9E78A" w14:textId="115F8D55" w:rsidR="006E250C" w:rsidRPr="003E6464" w:rsidRDefault="006E250C" w:rsidP="000A323B">
      <w:pPr>
        <w:rPr>
          <w:noProof/>
        </w:rPr>
      </w:pPr>
      <w:r w:rsidRPr="003E6464">
        <w:rPr>
          <w:noProof/>
        </w:rPr>
        <w:t>Considerando o seguinte:</w:t>
      </w:r>
    </w:p>
    <w:p w14:paraId="43C4664F" w14:textId="2DEDDCD1" w:rsidR="000E2158" w:rsidRPr="003E6464" w:rsidRDefault="00F95817" w:rsidP="00F95817">
      <w:pPr>
        <w:pStyle w:val="ManualConsidrant"/>
        <w:rPr>
          <w:noProof/>
          <w:sz w:val="22"/>
        </w:rPr>
      </w:pPr>
      <w:r w:rsidRPr="003E6464">
        <w:rPr>
          <w:noProof/>
        </w:rPr>
        <w:t>(1)</w:t>
      </w:r>
      <w:r w:rsidRPr="003E6464">
        <w:rPr>
          <w:noProof/>
        </w:rPr>
        <w:tab/>
        <w:t>O Regulamento (CE) n</w:t>
      </w:r>
      <w:r w:rsidR="00741FB5" w:rsidRPr="003E6464">
        <w:rPr>
          <w:noProof/>
        </w:rPr>
        <w:t>.º </w:t>
      </w:r>
      <w:r w:rsidRPr="003E6464">
        <w:rPr>
          <w:noProof/>
        </w:rPr>
        <w:t>1/2005 do Conselho</w:t>
      </w:r>
      <w:r w:rsidR="009C6E6A" w:rsidRPr="003E6464">
        <w:rPr>
          <w:rStyle w:val="FootnoteReference"/>
          <w:noProof/>
          <w:szCs w:val="24"/>
        </w:rPr>
        <w:footnoteReference w:id="33"/>
      </w:r>
      <w:r w:rsidRPr="003E6464">
        <w:rPr>
          <w:noProof/>
        </w:rPr>
        <w:t xml:space="preserve"> estabeleceu regras mínimas comuns relativas à proteção dos animais durante o transporte. A ciência e a tecnologia têm evoluído desde a sua adoção. Há uma melhor compreensão dos requisitos em matéria de espaço disponível e das necessidades dos animais durante o transporte, em especial dos animais não desmamados e dos animais aquáticos. Registaram-se progressos significativos na disponibilidade de soluções digitais para as etapas administrativas envolvidas no transporte de animais. Com o aumento da sensibilização e das preocupações dos cidadãos em relação ao </w:t>
      </w:r>
      <w:r w:rsidR="00741FB5" w:rsidRPr="003E6464">
        <w:rPr>
          <w:noProof/>
        </w:rPr>
        <w:t>bem</w:t>
      </w:r>
      <w:r w:rsidR="00741FB5" w:rsidRPr="003E6464">
        <w:rPr>
          <w:noProof/>
        </w:rPr>
        <w:noBreakHyphen/>
        <w:t>estar</w:t>
      </w:r>
      <w:r w:rsidRPr="003E6464">
        <w:rPr>
          <w:noProof/>
        </w:rPr>
        <w:t xml:space="preserve"> dos animais e a tendência no sentido de métodos de produção mais sustentáveis, muitos </w:t>
      </w:r>
      <w:r w:rsidR="00741FB5" w:rsidRPr="003E6464">
        <w:rPr>
          <w:noProof/>
        </w:rPr>
        <w:t>Estados</w:t>
      </w:r>
      <w:r w:rsidR="00741FB5" w:rsidRPr="003E6464">
        <w:rPr>
          <w:noProof/>
        </w:rPr>
        <w:noBreakHyphen/>
        <w:t>Membros</w:t>
      </w:r>
      <w:r w:rsidRPr="003E6464">
        <w:rPr>
          <w:noProof/>
        </w:rPr>
        <w:t xml:space="preserve"> estão a rever ou a adotar regras nacionais que vão além dos requisitos mínimos da União. Além disso, o balanço de qualidade da legislação da UE em matéria de </w:t>
      </w:r>
      <w:r w:rsidR="00741FB5" w:rsidRPr="003E6464">
        <w:rPr>
          <w:noProof/>
        </w:rPr>
        <w:t>bem</w:t>
      </w:r>
      <w:r w:rsidR="00741FB5" w:rsidRPr="003E6464">
        <w:rPr>
          <w:noProof/>
        </w:rPr>
        <w:noBreakHyphen/>
        <w:t>estar</w:t>
      </w:r>
      <w:r w:rsidRPr="003E6464">
        <w:rPr>
          <w:noProof/>
        </w:rPr>
        <w:t xml:space="preserve"> dos animais</w:t>
      </w:r>
      <w:r w:rsidR="004A02CB" w:rsidRPr="003E6464">
        <w:rPr>
          <w:rStyle w:val="FootnoteReference"/>
          <w:noProof/>
          <w:szCs w:val="24"/>
        </w:rPr>
        <w:footnoteReference w:id="34"/>
      </w:r>
      <w:r w:rsidRPr="003E6464">
        <w:rPr>
          <w:noProof/>
        </w:rPr>
        <w:t xml:space="preserve"> revelou, em relação ao Regulamento (CE) n</w:t>
      </w:r>
      <w:r w:rsidR="00741FB5" w:rsidRPr="003E6464">
        <w:rPr>
          <w:noProof/>
        </w:rPr>
        <w:t>.º </w:t>
      </w:r>
      <w:r w:rsidRPr="003E6464">
        <w:rPr>
          <w:noProof/>
        </w:rPr>
        <w:t xml:space="preserve">1/2005, dificuldades na interpretação, aplicação e execução de determinadas disposições, contribuindo assim para condições de concorrência desiguais para os diferentes intervenientes. Por conseguinte, é necessário rever as regras relativas à proteção dos animais durante o </w:t>
      </w:r>
      <w:r w:rsidRPr="003E6464">
        <w:rPr>
          <w:noProof/>
        </w:rPr>
        <w:lastRenderedPageBreak/>
        <w:t xml:space="preserve">transporte, a fim de alinhá-las com os conhecimentos científicos e tecnológicos mais recentes, bem como torná-las mais fáceis de aplicar e fazer cumprir. </w:t>
      </w:r>
    </w:p>
    <w:p w14:paraId="6095C1FC" w14:textId="5305A294" w:rsidR="00053AF5" w:rsidRPr="003E6464" w:rsidRDefault="00F95817" w:rsidP="00F95817">
      <w:pPr>
        <w:pStyle w:val="ManualConsidrant"/>
        <w:rPr>
          <w:rFonts w:eastAsia="Roboto"/>
          <w:noProof/>
          <w:color w:val="333333"/>
          <w:shd w:val="clear" w:color="auto" w:fill="FFFFFF"/>
        </w:rPr>
      </w:pPr>
      <w:r w:rsidRPr="003E6464">
        <w:rPr>
          <w:noProof/>
        </w:rPr>
        <w:t>(2)</w:t>
      </w:r>
      <w:r w:rsidRPr="003E6464">
        <w:rPr>
          <w:noProof/>
        </w:rPr>
        <w:tab/>
      </w:r>
      <w:r w:rsidRPr="003E6464">
        <w:rPr>
          <w:noProof/>
          <w:shd w:val="clear" w:color="auto" w:fill="FFFFFF"/>
        </w:rPr>
        <w:t xml:space="preserve">O </w:t>
      </w:r>
      <w:r w:rsidR="00741FB5" w:rsidRPr="003E6464">
        <w:rPr>
          <w:noProof/>
          <w:shd w:val="clear" w:color="auto" w:fill="FFFFFF"/>
        </w:rPr>
        <w:t>bem</w:t>
      </w:r>
      <w:r w:rsidR="00741FB5" w:rsidRPr="003E6464">
        <w:rPr>
          <w:noProof/>
          <w:shd w:val="clear" w:color="auto" w:fill="FFFFFF"/>
        </w:rPr>
        <w:noBreakHyphen/>
        <w:t>estar</w:t>
      </w:r>
      <w:r w:rsidRPr="003E6464">
        <w:rPr>
          <w:noProof/>
          <w:shd w:val="clear" w:color="auto" w:fill="FFFFFF"/>
        </w:rPr>
        <w:t xml:space="preserve"> dos animais é um valor da União, consagrado no artigo 13</w:t>
      </w:r>
      <w:r w:rsidR="00741FB5" w:rsidRPr="003E6464">
        <w:rPr>
          <w:noProof/>
          <w:shd w:val="clear" w:color="auto" w:fill="FFFFFF"/>
        </w:rPr>
        <w:t>.º </w:t>
      </w:r>
      <w:r w:rsidRPr="003E6464">
        <w:rPr>
          <w:noProof/>
          <w:shd w:val="clear" w:color="auto" w:fill="FFFFFF"/>
        </w:rPr>
        <w:t xml:space="preserve">do Tratado sobre o Funcionamento da União Europeia (TFUE). </w:t>
      </w:r>
      <w:r w:rsidRPr="003E6464">
        <w:rPr>
          <w:noProof/>
        </w:rPr>
        <w:t xml:space="preserve">Além disso, a União e vários </w:t>
      </w:r>
      <w:r w:rsidR="00741FB5" w:rsidRPr="003E6464">
        <w:rPr>
          <w:noProof/>
        </w:rPr>
        <w:t>Estados</w:t>
      </w:r>
      <w:r w:rsidR="00741FB5" w:rsidRPr="003E6464">
        <w:rPr>
          <w:noProof/>
        </w:rPr>
        <w:noBreakHyphen/>
        <w:t>Membros</w:t>
      </w:r>
      <w:r w:rsidRPr="003E6464">
        <w:rPr>
          <w:noProof/>
        </w:rPr>
        <w:t xml:space="preserve"> são signatários da versão revista da Convenção Europeia sobre a Proteção dos Animais em Transporte Internacional</w:t>
      </w:r>
      <w:r w:rsidR="002B0D89" w:rsidRPr="003E6464">
        <w:rPr>
          <w:rStyle w:val="FootnoteReference"/>
          <w:noProof/>
        </w:rPr>
        <w:footnoteReference w:id="35"/>
      </w:r>
      <w:r w:rsidRPr="003E6464">
        <w:rPr>
          <w:noProof/>
        </w:rPr>
        <w:t>.</w:t>
      </w:r>
    </w:p>
    <w:p w14:paraId="6C3FBFDA" w14:textId="25A9AD11" w:rsidR="009B2F77" w:rsidRPr="003E6464" w:rsidRDefault="00F95817" w:rsidP="00F95817">
      <w:pPr>
        <w:pStyle w:val="ManualConsidrant"/>
        <w:rPr>
          <w:noProof/>
        </w:rPr>
      </w:pPr>
      <w:r w:rsidRPr="003E6464">
        <w:rPr>
          <w:noProof/>
        </w:rPr>
        <w:t>(3)</w:t>
      </w:r>
      <w:r w:rsidRPr="003E6464">
        <w:rPr>
          <w:noProof/>
        </w:rPr>
        <w:tab/>
        <w:t>O transporte de animais vivos é uma parte importante da cadeia agroalimentar.</w:t>
      </w:r>
      <w:r w:rsidRPr="003E6464">
        <w:rPr>
          <w:noProof/>
          <w:shd w:val="clear" w:color="auto" w:fill="FFFFFF"/>
        </w:rPr>
        <w:t xml:space="preserve"> A proteção dos animais durante o transporte é uma preocupação pública que afeta as atitudes dos consumidores em relação aos produtos agrícolas. </w:t>
      </w:r>
      <w:r w:rsidRPr="003E6464">
        <w:rPr>
          <w:noProof/>
        </w:rPr>
        <w:t xml:space="preserve">O presente regulamento visa simplificar os procedimentos, reduzir os encargos administrativos e facilitar a execução de regras harmonizadas, assegurando simultaneamente um elevado nível de proteção dos animais durante o transporte. </w:t>
      </w:r>
      <w:r w:rsidRPr="003E6464">
        <w:rPr>
          <w:noProof/>
          <w:shd w:val="clear" w:color="auto" w:fill="FFFFFF"/>
        </w:rPr>
        <w:t xml:space="preserve">Assegurar a proteção dos animais durante o transporte tem um impacto positivo na saúde e no </w:t>
      </w:r>
      <w:r w:rsidR="00741FB5" w:rsidRPr="003E6464">
        <w:rPr>
          <w:noProof/>
          <w:shd w:val="clear" w:color="auto" w:fill="FFFFFF"/>
        </w:rPr>
        <w:t>bem</w:t>
      </w:r>
      <w:r w:rsidR="00741FB5" w:rsidRPr="003E6464">
        <w:rPr>
          <w:noProof/>
          <w:shd w:val="clear" w:color="auto" w:fill="FFFFFF"/>
        </w:rPr>
        <w:noBreakHyphen/>
        <w:t>estar</w:t>
      </w:r>
      <w:r w:rsidRPr="003E6464">
        <w:rPr>
          <w:noProof/>
          <w:shd w:val="clear" w:color="auto" w:fill="FFFFFF"/>
        </w:rPr>
        <w:t xml:space="preserve"> dos animais e contribui para uma melhor qualidade dos produtos de origem animal.</w:t>
      </w:r>
      <w:r w:rsidRPr="003E6464">
        <w:rPr>
          <w:noProof/>
        </w:rPr>
        <w:t xml:space="preserve"> </w:t>
      </w:r>
    </w:p>
    <w:p w14:paraId="64B01032" w14:textId="1EF23E91" w:rsidR="009B2F77" w:rsidRPr="003E6464" w:rsidRDefault="00F95817" w:rsidP="00F95817">
      <w:pPr>
        <w:pStyle w:val="ManualConsidrant"/>
        <w:rPr>
          <w:noProof/>
        </w:rPr>
      </w:pPr>
      <w:r w:rsidRPr="003E6464">
        <w:rPr>
          <w:noProof/>
        </w:rPr>
        <w:t>(4)</w:t>
      </w:r>
      <w:r w:rsidRPr="003E6464">
        <w:rPr>
          <w:noProof/>
        </w:rPr>
        <w:tab/>
        <w:t xml:space="preserve">O presente regulamento visa assegurar o bom funcionamento do mercado interno, incluindo para animais não utilizados na produção de alimentos, como gatos e cães, animais para produção de peles com pelo, determinados tipos de animais selvagens e animais utilizados para fins científicos. </w:t>
      </w:r>
    </w:p>
    <w:p w14:paraId="516A2DB2" w14:textId="351C373C" w:rsidR="009C0BED" w:rsidRPr="003E6464" w:rsidRDefault="00F95817" w:rsidP="00F95817">
      <w:pPr>
        <w:pStyle w:val="ManualConsidrant"/>
        <w:rPr>
          <w:noProof/>
        </w:rPr>
      </w:pPr>
      <w:r w:rsidRPr="003E6464">
        <w:rPr>
          <w:noProof/>
        </w:rPr>
        <w:t>(5)</w:t>
      </w:r>
      <w:r w:rsidRPr="003E6464">
        <w:rPr>
          <w:noProof/>
        </w:rPr>
        <w:tab/>
        <w:t>Em 2022, o Parlamento Europeu adotou recomendações sobre a proteção dos animais durante o transporte com base no relatório da Comissão de Inquérito sobre a Proteção dos Animais durante o Transporte dentro e fora da União (Comissão ANIT). As recomendações instam a Comissão e o Conselho a rever cuidadosamente a legislação da UE em matéria de proteção dos animais durante o transporte, com base numa investigação científica rigorosa sobre o impacto do transporte nos animais de todas as espécies e idades e numa avaliação aprofundada do impacto socioeconómico, ambiental e sanitário, tendo em conta a diversidade das situações geográficas e das especificidades, bem como os modelos agrícolas em toda a União. O relatório da Comissão ANIT salientou igualmente as insuficiências da atual aplicação em toda a União e recomendou medidas como a restrição dos tempos de viagem, a proibição do transporte sob temperaturas extremas e a garantia de que o transporte de animais para países terceiros se processe no respeito dos princípios de proteção dos animais ao longo da viagem até chegarem aos seus destinos em países terceiros. Além disso, o Parlamento Europeu salientou a necessidade de substituir o transporte de animais vivos por um sistema ético mais eficiente que favoreça o transporte de sémen ou embriões em detrimento do transporte de animais reprodutores, bem como o transporte das carcaças e da carne em detrimento do transporte de animais para abate.</w:t>
      </w:r>
    </w:p>
    <w:p w14:paraId="7167F634" w14:textId="62634CA8" w:rsidR="0040660F" w:rsidRPr="003E6464" w:rsidRDefault="00F95817" w:rsidP="00F95817">
      <w:pPr>
        <w:pStyle w:val="ManualConsidrant"/>
        <w:rPr>
          <w:noProof/>
        </w:rPr>
      </w:pPr>
      <w:r w:rsidRPr="003E6464">
        <w:rPr>
          <w:noProof/>
        </w:rPr>
        <w:t>(6)</w:t>
      </w:r>
      <w:r w:rsidRPr="003E6464">
        <w:rPr>
          <w:noProof/>
        </w:rPr>
        <w:tab/>
        <w:t xml:space="preserve">Em setembro de 2022, a Autoridade Europeia para a Segurança dos Alimentos («EFSA») publicou cinco pareceres científicos relacionados com várias consequências para o </w:t>
      </w:r>
      <w:r w:rsidR="00741FB5" w:rsidRPr="003E6464">
        <w:rPr>
          <w:noProof/>
        </w:rPr>
        <w:t>bem</w:t>
      </w:r>
      <w:r w:rsidR="00741FB5" w:rsidRPr="003E6464">
        <w:rPr>
          <w:noProof/>
        </w:rPr>
        <w:noBreakHyphen/>
        <w:t>estar</w:t>
      </w:r>
      <w:r w:rsidRPr="003E6464">
        <w:rPr>
          <w:noProof/>
        </w:rPr>
        <w:t xml:space="preserve"> e vários perigos decorrentes do transporte de pequenos ruminantes</w:t>
      </w:r>
      <w:r w:rsidR="0078259A" w:rsidRPr="003E6464">
        <w:rPr>
          <w:rStyle w:val="FootnoteReference"/>
          <w:noProof/>
        </w:rPr>
        <w:footnoteReference w:id="36"/>
      </w:r>
      <w:r w:rsidRPr="003E6464">
        <w:rPr>
          <w:noProof/>
        </w:rPr>
        <w:t xml:space="preserve"> </w:t>
      </w:r>
      <w:r w:rsidRPr="003E6464">
        <w:rPr>
          <w:noProof/>
        </w:rPr>
        <w:lastRenderedPageBreak/>
        <w:t>(ovinos e caprinos), equídeos</w:t>
      </w:r>
      <w:r w:rsidR="0078259A" w:rsidRPr="003E6464">
        <w:rPr>
          <w:rStyle w:val="FootnoteReference"/>
          <w:noProof/>
        </w:rPr>
        <w:footnoteReference w:id="37"/>
      </w:r>
      <w:r w:rsidRPr="003E6464">
        <w:rPr>
          <w:noProof/>
        </w:rPr>
        <w:t xml:space="preserve"> (cavalos e burros), bovinos</w:t>
      </w:r>
      <w:r w:rsidR="0078259A" w:rsidRPr="003E6464">
        <w:rPr>
          <w:rStyle w:val="FootnoteReference"/>
          <w:noProof/>
        </w:rPr>
        <w:footnoteReference w:id="38"/>
      </w:r>
      <w:r w:rsidRPr="003E6464">
        <w:rPr>
          <w:noProof/>
        </w:rPr>
        <w:t xml:space="preserve"> (gado e vitelos), suínos</w:t>
      </w:r>
      <w:r w:rsidR="0078259A" w:rsidRPr="003E6464">
        <w:rPr>
          <w:rStyle w:val="FootnoteReference"/>
          <w:noProof/>
        </w:rPr>
        <w:footnoteReference w:id="39"/>
      </w:r>
      <w:r w:rsidRPr="003E6464">
        <w:rPr>
          <w:noProof/>
        </w:rPr>
        <w:t xml:space="preserve"> e animais em contentores</w:t>
      </w:r>
      <w:r w:rsidR="0078259A" w:rsidRPr="003E6464">
        <w:rPr>
          <w:rStyle w:val="FootnoteReference"/>
          <w:noProof/>
        </w:rPr>
        <w:footnoteReference w:id="40"/>
      </w:r>
      <w:r w:rsidRPr="003E6464">
        <w:rPr>
          <w:noProof/>
        </w:rPr>
        <w:t>, nomeadamente, aves domésticas (frangos, galinhas poedeiras, perus, etc.) e coelhos («pareceres da EFSA»). De um modo geral, os pareceres da EFSA concluem que é necessário proporcionar mais espaço, diminuir as temperaturas máximas e reduzir ao mínimo os tempos de viagem para melhorar a proteção dos animais durante o transporte. Por conseguinte, o Regulamento (CE) n</w:t>
      </w:r>
      <w:r w:rsidR="00741FB5" w:rsidRPr="003E6464">
        <w:rPr>
          <w:noProof/>
        </w:rPr>
        <w:t>.º </w:t>
      </w:r>
      <w:r w:rsidRPr="003E6464">
        <w:rPr>
          <w:noProof/>
        </w:rPr>
        <w:t>1/2005 deve ser substituído por um novo regulamento que esteja em consonância com a evolução mais recente dos conhecimentos científicos e técnicos neste domínio e com as exigências dos consumidores, evitando simultaneamente obstáculos ao funcionamento do mercado interno e ao comércio de animais vivos e assegurando a aplicabilidade das novas regras.</w:t>
      </w:r>
    </w:p>
    <w:p w14:paraId="3C5D225A" w14:textId="4544DE59" w:rsidR="00836105" w:rsidRPr="003E6464" w:rsidRDefault="00F95817" w:rsidP="00F95817">
      <w:pPr>
        <w:pStyle w:val="ManualConsidrant"/>
        <w:rPr>
          <w:noProof/>
        </w:rPr>
      </w:pPr>
      <w:r w:rsidRPr="003E6464">
        <w:rPr>
          <w:noProof/>
        </w:rPr>
        <w:t>(7)</w:t>
      </w:r>
      <w:r w:rsidRPr="003E6464">
        <w:rPr>
          <w:noProof/>
        </w:rPr>
        <w:tab/>
        <w:t>A fim de assegurar uma aplicação coerente e eficaz do presente regulamento em toda a União à luz do princípio de base nele estabelecido, segundo o qual os animais não devem ser transportados em condições suscetíveis de lhes causar lesões ou sofrimentos desnecessários, é conveniente prever disposições pormenorizadas que atendam às necessidades específicas das diferentes espécies, relacionadas com os vários tipos de transporte. Essas disposições pormenorizadas devem ser interpretadas e aplicadas em conformidade com o referido princípio e atualizadas em tempo útil, nomeadamente à luz de novos conhecimentos científicos, tendo em conta novos pareceres da EFSA.</w:t>
      </w:r>
    </w:p>
    <w:p w14:paraId="5BFB9B1A" w14:textId="629E5808" w:rsidR="006B4FF2" w:rsidRPr="003E6464" w:rsidRDefault="00F95817" w:rsidP="00F95817">
      <w:pPr>
        <w:pStyle w:val="ManualConsidrant"/>
        <w:rPr>
          <w:noProof/>
        </w:rPr>
      </w:pPr>
      <w:r w:rsidRPr="003E6464">
        <w:rPr>
          <w:noProof/>
        </w:rPr>
        <w:t>(8)</w:t>
      </w:r>
      <w:r w:rsidRPr="003E6464">
        <w:rPr>
          <w:noProof/>
        </w:rPr>
        <w:tab/>
        <w:t>A tecnologia dos sistemas de navegação e das bases de dados eletrónicas progrediu consideravelmente desde a entrada em vigor do Regulamento (CE) n</w:t>
      </w:r>
      <w:r w:rsidR="00741FB5" w:rsidRPr="003E6464">
        <w:rPr>
          <w:noProof/>
        </w:rPr>
        <w:t>.º </w:t>
      </w:r>
      <w:r w:rsidRPr="003E6464">
        <w:rPr>
          <w:noProof/>
        </w:rPr>
        <w:t>1/2005, o que permite simplificar os procedimentos e reforçar os controlos e inspeções relativos à proteção dos animais durante o transporte, conduzindo assim a uma melhor execução das regras da União. Por conseguinte, é importante utilizar as novas tecnologias e alargar as possibilidades oferecidas pelo sistema informático veterinário integrado (TRACES-NT), a plataforma digital de certificação e gestão de todos os requisitos sanitários e fitossanitários, integrada no sistema de gestão da informação sobre os controlos oficiais (IMSOC)</w:t>
      </w:r>
      <w:r w:rsidR="009C6E6A" w:rsidRPr="003E6464">
        <w:rPr>
          <w:rStyle w:val="FootnoteReference"/>
          <w:noProof/>
        </w:rPr>
        <w:footnoteReference w:id="41"/>
      </w:r>
      <w:r w:rsidRPr="003E6464">
        <w:rPr>
          <w:noProof/>
        </w:rPr>
        <w:t xml:space="preserve"> </w:t>
      </w:r>
    </w:p>
    <w:p w14:paraId="5E7A2E6D" w14:textId="2E98FDC2" w:rsidR="009C6E6A" w:rsidRPr="003E6464" w:rsidRDefault="00F95817" w:rsidP="00F95817">
      <w:pPr>
        <w:pStyle w:val="ManualConsidrant"/>
        <w:rPr>
          <w:noProof/>
        </w:rPr>
      </w:pPr>
      <w:r w:rsidRPr="003E6464">
        <w:rPr>
          <w:noProof/>
        </w:rPr>
        <w:t>(9)</w:t>
      </w:r>
      <w:r w:rsidRPr="003E6464">
        <w:rPr>
          <w:noProof/>
        </w:rPr>
        <w:tab/>
        <w:t xml:space="preserve">O presente regulamento estabelece regras para que a base de dados TRACES possa incorporar autorizações digitais, certificados de aprovação, certificados de aptidão profissional, diários de viagem, localização em tempo real dos veículos rodoviários e previsões de temperatura. O TRACES deve também conter listas de postos de controlo em países terceiros e pontos de saída da UE. Permite igualmente um planeamento de viagem mais realista, uma rastreabilidade eficiente, uma melhor </w:t>
      </w:r>
      <w:r w:rsidRPr="003E6464">
        <w:rPr>
          <w:noProof/>
        </w:rPr>
        <w:lastRenderedPageBreak/>
        <w:t xml:space="preserve">monitorização das operações e dos indicadores de </w:t>
      </w:r>
      <w:r w:rsidR="00741FB5" w:rsidRPr="003E6464">
        <w:rPr>
          <w:noProof/>
        </w:rPr>
        <w:t>bem</w:t>
      </w:r>
      <w:r w:rsidR="00741FB5" w:rsidRPr="003E6464">
        <w:rPr>
          <w:noProof/>
        </w:rPr>
        <w:noBreakHyphen/>
        <w:t>estar</w:t>
      </w:r>
      <w:r w:rsidRPr="003E6464">
        <w:rPr>
          <w:noProof/>
        </w:rPr>
        <w:t xml:space="preserve"> dos animais, medidas de emergência atempadas e uma análise completa dos dados, com o objetivo geral de assegurar uma aplicação mais eficaz e uma melhor execução das regras da União em matéria de proteção dos animais durante o transporte, bem como de reduzir consideravelmente os encargos administrativos.</w:t>
      </w:r>
    </w:p>
    <w:p w14:paraId="105400B7" w14:textId="4DBD16F0" w:rsidR="00F03901" w:rsidRPr="003E6464" w:rsidRDefault="00F95817" w:rsidP="00F95817">
      <w:pPr>
        <w:pStyle w:val="ManualConsidrant"/>
        <w:rPr>
          <w:noProof/>
        </w:rPr>
      </w:pPr>
      <w:r w:rsidRPr="003E6464">
        <w:rPr>
          <w:noProof/>
        </w:rPr>
        <w:t>(10)</w:t>
      </w:r>
      <w:r w:rsidRPr="003E6464">
        <w:rPr>
          <w:noProof/>
        </w:rPr>
        <w:tab/>
        <w:t>A obrigação de os operadores da União protegerem os animais durante o transporte não termina nas fronteiras externas da União. Os organizadores do transporte de animais da União para um local de destino num país terceiro devem assegurar o cumprimento das regras da União em matéria de proteção dos animais durante o transporte também durante as fases da viagem que têm lugar fora da União e até que os animais cheguem ao local de destino final no país terceiro.</w:t>
      </w:r>
      <w:r w:rsidRPr="003E6464">
        <w:rPr>
          <w:rStyle w:val="FootnoteReference"/>
          <w:noProof/>
        </w:rPr>
        <w:t xml:space="preserve"> </w:t>
      </w:r>
      <w:r w:rsidRPr="003E6464">
        <w:rPr>
          <w:noProof/>
        </w:rPr>
        <w:t>Este aspeto é coerente com a jurisprudência do Tribunal de Justiça da UE no processo C-424/13</w:t>
      </w:r>
      <w:r w:rsidR="00F03901" w:rsidRPr="003E6464">
        <w:rPr>
          <w:rStyle w:val="FootnoteReference"/>
          <w:noProof/>
        </w:rPr>
        <w:footnoteReference w:id="42"/>
      </w:r>
      <w:r w:rsidRPr="003E6464">
        <w:rPr>
          <w:noProof/>
        </w:rPr>
        <w:t xml:space="preserve">. Assim sendo, o presente regulamento deve aplicar-se ao transporte de animais cujo local de partida se situe no território da União e independentemente de o local de destino se situar no território da União ou num país terceiro. </w:t>
      </w:r>
    </w:p>
    <w:p w14:paraId="01AC1C4A" w14:textId="7B46B87F" w:rsidR="00024BC8" w:rsidRPr="003E6464" w:rsidRDefault="00F95817" w:rsidP="00F95817">
      <w:pPr>
        <w:pStyle w:val="ManualConsidrant"/>
        <w:rPr>
          <w:noProof/>
        </w:rPr>
      </w:pPr>
      <w:r w:rsidRPr="003E6464">
        <w:rPr>
          <w:noProof/>
        </w:rPr>
        <w:t>(11)</w:t>
      </w:r>
      <w:r w:rsidRPr="003E6464">
        <w:rPr>
          <w:noProof/>
        </w:rPr>
        <w:tab/>
        <w:t xml:space="preserve">O transporte de animais vivos de países terceiros para o território da União diz sobretudo respeito a determinadas espécies de animais e é normalmente efetuado através de rotas diretas. Quando os animais vivos são importados para a União, os operadores que transportam esses animais de um país terceiro para um local de destino na União devem assegurar a proteção dos animais pelo menos de forma equivalente à dos animais transportados no território da União e devem fazê-lo desde o momento em que os animais são carregados no meio de transporte no país terceiro até ao local de destino na União. Esta proteção é necessária à luz das preocupações dos cidadãos da União relacionadas com o </w:t>
      </w:r>
      <w:r w:rsidR="00741FB5" w:rsidRPr="003E6464">
        <w:rPr>
          <w:noProof/>
        </w:rPr>
        <w:t>bem</w:t>
      </w:r>
      <w:r w:rsidR="00741FB5" w:rsidRPr="003E6464">
        <w:rPr>
          <w:noProof/>
        </w:rPr>
        <w:noBreakHyphen/>
        <w:t>estar</w:t>
      </w:r>
      <w:r w:rsidRPr="003E6464">
        <w:rPr>
          <w:noProof/>
        </w:rPr>
        <w:t xml:space="preserve"> dos animais durante o transporte, que abrange todos os animais transportados para a União, a partir da União ou no interior da União. Assim sendo, o presente regulamento deve aplicar-se ao transporte de animais cujo local de partida se situe no território de um país terceiro e o local de destino se situe no território da União. A fim de assegurar a correta aplicação dos requisitos aplicáveis a esse transporte no local de partida, é necessário que a autoridade competente do país terceiro verifique o planeamento da viagem em causa e certifique, no certificado sanitário oficial para as importações dos animais para a União e através da sua aprovação do diário de viagem, que o planeamento da viagem foi efetuado em conformidade com o presente regulamento ou com requisitos equivalentes. O transportador dos animais deve ser responsável por assegurar que esse planeamento seja respeitado até ao ponto de destino e deve cumprir a obrigação de preencher o diário de viagem. </w:t>
      </w:r>
    </w:p>
    <w:p w14:paraId="42C5F203" w14:textId="7C4AD1EB" w:rsidR="00FC757D" w:rsidRPr="003E6464" w:rsidRDefault="00F95817" w:rsidP="00F95817">
      <w:pPr>
        <w:pStyle w:val="ManualConsidrant"/>
        <w:rPr>
          <w:noProof/>
        </w:rPr>
      </w:pPr>
      <w:r w:rsidRPr="003E6464">
        <w:rPr>
          <w:noProof/>
        </w:rPr>
        <w:t>(12)</w:t>
      </w:r>
      <w:r w:rsidRPr="003E6464">
        <w:rPr>
          <w:noProof/>
        </w:rPr>
        <w:tab/>
        <w:t xml:space="preserve">Para o trânsito de animais de um país terceiro para outro país terceiro ou para o mesmo país terceiro através do território da União, devem aplicar-se as regras da União durante a parte da viagem que se realiza no território da União. Embora nem o local de origem nem o local de destino desse transporte se situem na União, para o bem dos animais e tendo em conta as preocupações dos cidadãos, o presente regulamento deve aplicar-se na parte da viagem que se realiza no território da União. Os transportadores devem assegurar o transporte dos animais em condições que cumpram o presente regulamento, nomeadamente no que diz respeito ao espaço </w:t>
      </w:r>
      <w:r w:rsidRPr="003E6464">
        <w:rPr>
          <w:noProof/>
        </w:rPr>
        <w:lastRenderedPageBreak/>
        <w:t xml:space="preserve">disponível, à alimentação e ao abeberamento, uma vez que estes são essenciais para o </w:t>
      </w:r>
      <w:r w:rsidR="00741FB5" w:rsidRPr="003E6464">
        <w:rPr>
          <w:noProof/>
        </w:rPr>
        <w:t>bem</w:t>
      </w:r>
      <w:r w:rsidR="00741FB5" w:rsidRPr="003E6464">
        <w:rPr>
          <w:noProof/>
        </w:rPr>
        <w:noBreakHyphen/>
        <w:t>estar</w:t>
      </w:r>
      <w:r w:rsidRPr="003E6464">
        <w:rPr>
          <w:noProof/>
        </w:rPr>
        <w:t xml:space="preserve"> dos animais transportados no território da União. Contudo, nestes casos não deve ser exigido o cumprimento das regras relativas aos tempos de viagem, uma vez que tal poderia conduzir a viagens ainda mais longas para os animais em causa, ao exigir que os operadores de países terceiros contornem o território da União através de rotas mais longas, o que poderia ter um impacto ainda mais negativo no </w:t>
      </w:r>
      <w:r w:rsidR="00741FB5" w:rsidRPr="003E6464">
        <w:rPr>
          <w:noProof/>
        </w:rPr>
        <w:t>bem</w:t>
      </w:r>
      <w:r w:rsidR="00741FB5" w:rsidRPr="003E6464">
        <w:rPr>
          <w:noProof/>
        </w:rPr>
        <w:noBreakHyphen/>
        <w:t>estar</w:t>
      </w:r>
      <w:r w:rsidRPr="003E6464">
        <w:rPr>
          <w:noProof/>
        </w:rPr>
        <w:t xml:space="preserve"> dos animais. </w:t>
      </w:r>
    </w:p>
    <w:p w14:paraId="3EE24099" w14:textId="5DC1E72E" w:rsidR="004F382C" w:rsidRPr="003E6464" w:rsidRDefault="00F95817" w:rsidP="00F95817">
      <w:pPr>
        <w:pStyle w:val="ManualConsidrant"/>
        <w:rPr>
          <w:noProof/>
        </w:rPr>
      </w:pPr>
      <w:r w:rsidRPr="003E6464">
        <w:rPr>
          <w:noProof/>
        </w:rPr>
        <w:t>(13)</w:t>
      </w:r>
      <w:r w:rsidRPr="003E6464">
        <w:rPr>
          <w:noProof/>
        </w:rPr>
        <w:tab/>
        <w:t>O Código Sanitário para os Animais Terrestres</w:t>
      </w:r>
      <w:r w:rsidR="00E749BF" w:rsidRPr="003E6464">
        <w:rPr>
          <w:rStyle w:val="FootnoteReference"/>
          <w:noProof/>
        </w:rPr>
        <w:footnoteReference w:id="43"/>
      </w:r>
      <w:r w:rsidRPr="003E6464">
        <w:rPr>
          <w:noProof/>
        </w:rPr>
        <w:t xml:space="preserve"> da Organização Mundial da Saúde Animal (OMSA) contém orientações que estabelecem normas mínimas a nível mundial no que diz respeito, nomeadamente, ao comportamento dos animais, às responsabilidades e aos níveis de competência dos diferentes intervenientes envolvidos no transporte de animais, à documentação a fornecer, ao planeamento da viagem, ao carregamento e às ações em caso de recusa dos animais. O presente regulamento tem em conta essas orientações. </w:t>
      </w:r>
    </w:p>
    <w:p w14:paraId="08D50075" w14:textId="0561E204" w:rsidR="001B0245" w:rsidRPr="003E6464" w:rsidRDefault="00F95817" w:rsidP="00F95817">
      <w:pPr>
        <w:pStyle w:val="ManualConsidrant"/>
        <w:rPr>
          <w:noProof/>
        </w:rPr>
      </w:pPr>
      <w:r w:rsidRPr="003E6464">
        <w:rPr>
          <w:noProof/>
        </w:rPr>
        <w:t>(14)</w:t>
      </w:r>
      <w:r w:rsidRPr="003E6464">
        <w:rPr>
          <w:noProof/>
        </w:rPr>
        <w:tab/>
        <w:t>A experiência adquirida com a aplicação do Regulamento (CE) n</w:t>
      </w:r>
      <w:r w:rsidR="00741FB5" w:rsidRPr="003E6464">
        <w:rPr>
          <w:noProof/>
        </w:rPr>
        <w:t>.º </w:t>
      </w:r>
      <w:r w:rsidRPr="003E6464">
        <w:rPr>
          <w:noProof/>
        </w:rPr>
        <w:t>1/2005, bem como a jurisprudência do Tribunal de Justiça da UE, como a que decorre do processo C</w:t>
      </w:r>
      <w:r w:rsidR="00741FB5" w:rsidRPr="003E6464">
        <w:rPr>
          <w:noProof/>
        </w:rPr>
        <w:noBreakHyphen/>
      </w:r>
      <w:r w:rsidRPr="003E6464">
        <w:rPr>
          <w:noProof/>
        </w:rPr>
        <w:t>301/14</w:t>
      </w:r>
      <w:r w:rsidR="001B6492" w:rsidRPr="003E6464">
        <w:rPr>
          <w:rStyle w:val="FootnoteReference"/>
          <w:noProof/>
        </w:rPr>
        <w:footnoteReference w:id="44"/>
      </w:r>
      <w:r w:rsidRPr="003E6464">
        <w:rPr>
          <w:noProof/>
        </w:rPr>
        <w:t>, mostram que a atividade económica relacionada com o transporte de animais deve ser interpretada em sentido lato. O transporte de animais no âmbito de uma atividade económica não deve entender-se como limitado aos casos que envolvam uma troca imediata de dinheiro, bens ou serviços ou em que o transporte seja efetuado com o objetivo de obter lucros. Se um transporte fizer parte de uma oferta de bens ou serviços num determinado mercado, deve ser considerado um transporte relacionado com a atividade económica.</w:t>
      </w:r>
    </w:p>
    <w:p w14:paraId="6E7F37EE" w14:textId="110F2BFF" w:rsidR="009C6E6A" w:rsidRPr="003E6464" w:rsidRDefault="00F95817" w:rsidP="00F95817">
      <w:pPr>
        <w:pStyle w:val="ManualConsidrant"/>
        <w:rPr>
          <w:noProof/>
        </w:rPr>
      </w:pPr>
      <w:r w:rsidRPr="003E6464">
        <w:rPr>
          <w:noProof/>
        </w:rPr>
        <w:t>(15)</w:t>
      </w:r>
      <w:r w:rsidRPr="003E6464">
        <w:rPr>
          <w:noProof/>
        </w:rPr>
        <w:tab/>
        <w:t>As principais espécies de animais transportados na União e da União para países terceiros para fins económicos são animais vertebrados, incluindo pequenos ruminantes, equídeos, bovinos, suínos, aves domésticas, coelhos e animais aquáticos, designadamente peixes, cefalópodes e decápodes. A fim de assegurar a proporcionalidade, o âmbito de aplicação do presente regulamento deve ser limitado a essas espécies.</w:t>
      </w:r>
      <w:r w:rsidR="00E85606">
        <w:rPr>
          <w:noProof/>
        </w:rPr>
        <w:t xml:space="preserve"> </w:t>
      </w:r>
    </w:p>
    <w:p w14:paraId="2191A4D7" w14:textId="6360A9CE" w:rsidR="00AE0130" w:rsidRPr="003E6464" w:rsidRDefault="00F95817" w:rsidP="00F95817">
      <w:pPr>
        <w:pStyle w:val="ManualConsidrant"/>
        <w:rPr>
          <w:noProof/>
        </w:rPr>
      </w:pPr>
      <w:r w:rsidRPr="003E6464">
        <w:rPr>
          <w:noProof/>
        </w:rPr>
        <w:t>(16)</w:t>
      </w:r>
      <w:r w:rsidRPr="003E6464">
        <w:rPr>
          <w:noProof/>
        </w:rPr>
        <w:tab/>
        <w:t xml:space="preserve">Os peixes ornamentais são normalmente transportados em caixas pequenas por correio expresso em sacos de água especialmente adaptados às suas necessidades e a duração da viagem é geralmente inferior a 24 horas. Por conseguinte, o transporte de peixes ornamentais raramente representa um risco importante para o </w:t>
      </w:r>
      <w:r w:rsidR="00741FB5" w:rsidRPr="003E6464">
        <w:rPr>
          <w:noProof/>
        </w:rPr>
        <w:t>bem</w:t>
      </w:r>
      <w:r w:rsidR="00741FB5" w:rsidRPr="003E6464">
        <w:rPr>
          <w:noProof/>
        </w:rPr>
        <w:noBreakHyphen/>
        <w:t>estar</w:t>
      </w:r>
      <w:r w:rsidRPr="003E6464">
        <w:rPr>
          <w:noProof/>
        </w:rPr>
        <w:t xml:space="preserve"> dos animais e deve ser excluído do âmbito de aplicação do presente regulamento.</w:t>
      </w:r>
    </w:p>
    <w:p w14:paraId="6B6D9DDA" w14:textId="6891C2C4" w:rsidR="00C1309B" w:rsidRPr="003E6464" w:rsidRDefault="00F95817" w:rsidP="00F95817">
      <w:pPr>
        <w:pStyle w:val="ManualConsidrant"/>
        <w:rPr>
          <w:noProof/>
        </w:rPr>
      </w:pPr>
      <w:r w:rsidRPr="003E6464">
        <w:rPr>
          <w:noProof/>
        </w:rPr>
        <w:t>(17)</w:t>
      </w:r>
      <w:r w:rsidRPr="003E6464">
        <w:rPr>
          <w:noProof/>
        </w:rPr>
        <w:tab/>
        <w:t>A Diretiva 2010/63/UE do Parlamento Europeu e do Conselho</w:t>
      </w:r>
      <w:r w:rsidR="00C1309B" w:rsidRPr="003E6464">
        <w:rPr>
          <w:rStyle w:val="FootnoteReference"/>
          <w:noProof/>
        </w:rPr>
        <w:footnoteReference w:id="45"/>
      </w:r>
      <w:r w:rsidRPr="003E6464">
        <w:rPr>
          <w:noProof/>
        </w:rPr>
        <w:t xml:space="preserve"> regula a proteção dos animais utilizados para fins científicos. Devido aos requisitos rigorosos em matéria de qualidade dos animais necessários para investigação e ensaios, quaisquer fatores que comprometam o estado sanitário ou de </w:t>
      </w:r>
      <w:r w:rsidR="00741FB5" w:rsidRPr="003E6464">
        <w:rPr>
          <w:noProof/>
        </w:rPr>
        <w:t>bem</w:t>
      </w:r>
      <w:r w:rsidR="00741FB5" w:rsidRPr="003E6464">
        <w:rPr>
          <w:noProof/>
        </w:rPr>
        <w:noBreakHyphen/>
        <w:t>estar</w:t>
      </w:r>
      <w:r w:rsidRPr="003E6464">
        <w:rPr>
          <w:noProof/>
        </w:rPr>
        <w:t xml:space="preserve"> dos animais à chegada ao seu local de destino têm um impacto direto na possibilidade de utilizá-los para esses fins. </w:t>
      </w:r>
      <w:bookmarkStart w:id="3" w:name="_Hlk152164670"/>
      <w:r w:rsidRPr="003E6464">
        <w:rPr>
          <w:noProof/>
        </w:rPr>
        <w:t xml:space="preserve">Além disso, os procedimentos científicos podem exigir a utilização de animais que, potencialmente, possam ser considerados inaptos para o transporte nos termos do </w:t>
      </w:r>
      <w:r w:rsidRPr="003E6464">
        <w:rPr>
          <w:noProof/>
        </w:rPr>
        <w:lastRenderedPageBreak/>
        <w:t>presente regulamento, tais como alguns animais geneticamente modificados e animais que tenham sido submetidos a procedimentos cirúrgicos para efeitos dos projetos, em consonância com a Diretiva 2010/63/UE.</w:t>
      </w:r>
      <w:bookmarkEnd w:id="3"/>
      <w:r w:rsidRPr="003E6464">
        <w:rPr>
          <w:noProof/>
        </w:rPr>
        <w:t xml:space="preserve"> O transporte de animais vivos para fins científicos é efetuado por operadores especializados com veículos especialmente concebidos e equipados para garantir a saúde e o </w:t>
      </w:r>
      <w:r w:rsidR="00741FB5" w:rsidRPr="003E6464">
        <w:rPr>
          <w:noProof/>
        </w:rPr>
        <w:t>bem</w:t>
      </w:r>
      <w:r w:rsidR="00741FB5" w:rsidRPr="003E6464">
        <w:rPr>
          <w:noProof/>
        </w:rPr>
        <w:noBreakHyphen/>
        <w:t>estar</w:t>
      </w:r>
      <w:r w:rsidRPr="003E6464">
        <w:rPr>
          <w:noProof/>
        </w:rPr>
        <w:t xml:space="preserve"> dos animais ao longo das viagens planeadas. Embora possa ser feita uma distinção quanto à finalidade para que são transportados, o </w:t>
      </w:r>
      <w:r w:rsidR="00741FB5" w:rsidRPr="003E6464">
        <w:rPr>
          <w:noProof/>
        </w:rPr>
        <w:t>bem</w:t>
      </w:r>
      <w:r w:rsidR="00741FB5" w:rsidRPr="003E6464">
        <w:rPr>
          <w:noProof/>
        </w:rPr>
        <w:noBreakHyphen/>
        <w:t>estar</w:t>
      </w:r>
      <w:r w:rsidRPr="003E6464">
        <w:rPr>
          <w:noProof/>
        </w:rPr>
        <w:t xml:space="preserve"> destes animais deve ser garantido. Contudo, não seria coerente nem aceitável incluí-los completamente no âmbito de aplicação do presente regulamento. Por estas razões, as regras específicas por espécie relacionadas com a aptidão para o transporte, os intervalos de abeberamento e alimentação e certas disposições relativas aos tempos de viagem, às temperaturas e aos períodos de repouso não devem aplicar-se ao transporte de animais utilizados ou destinados a ser utilizados para fins científicos num projeto autorizado ao abrigo da Diretiva 2010/63/UE do Parlamento Europeu e do Conselho.</w:t>
      </w:r>
    </w:p>
    <w:p w14:paraId="674D948D" w14:textId="66E6AF32" w:rsidR="009654A3" w:rsidRPr="003E6464" w:rsidRDefault="00F95817" w:rsidP="00F95817">
      <w:pPr>
        <w:pStyle w:val="ManualConsidrant"/>
        <w:rPr>
          <w:noProof/>
        </w:rPr>
      </w:pPr>
      <w:r w:rsidRPr="003E6464">
        <w:rPr>
          <w:noProof/>
        </w:rPr>
        <w:t>(18)</w:t>
      </w:r>
      <w:r w:rsidRPr="003E6464">
        <w:rPr>
          <w:noProof/>
        </w:rPr>
        <w:tab/>
        <w:t>A experiência adquirida com a aplicação do Regulamento (CE) n</w:t>
      </w:r>
      <w:r w:rsidR="00741FB5" w:rsidRPr="003E6464">
        <w:rPr>
          <w:noProof/>
        </w:rPr>
        <w:t>.º </w:t>
      </w:r>
      <w:r w:rsidRPr="003E6464">
        <w:rPr>
          <w:noProof/>
        </w:rPr>
        <w:t>1/2005 mostra que é frequente os operadores prolongarem as viagens para além dos limites estabelecidos nas disposições pertinentes, transportando animais de uma exploração para vários centros de agrupamento consecutivamente. Os animais são agrupados com animais de outras explorações nesses centros de agrupamento e apenas o último centro de agrupamento é registado como local de partida. Por conseguinte, deve ser imposta uma estadia obrigatória dos animais tanto no local de partida como de destino e os centros de agrupamento só devem ser autorizados a ser locais de partida se estiverem situados localmente, com o objetivo de impedir a prática de «deslocação dos animais entre centros de agrupamento».</w:t>
      </w:r>
    </w:p>
    <w:p w14:paraId="2648D5D7" w14:textId="46360843" w:rsidR="00962E53" w:rsidRPr="003E6464" w:rsidRDefault="00F95817" w:rsidP="00F95817">
      <w:pPr>
        <w:pStyle w:val="ManualConsidrant"/>
        <w:rPr>
          <w:noProof/>
        </w:rPr>
      </w:pPr>
      <w:r w:rsidRPr="003E6464">
        <w:rPr>
          <w:noProof/>
        </w:rPr>
        <w:t>(19)</w:t>
      </w:r>
      <w:r w:rsidRPr="003E6464">
        <w:rPr>
          <w:noProof/>
        </w:rPr>
        <w:tab/>
        <w:t xml:space="preserve">Só os organizadores do transporte de animais que disponham de meios para cumprir os requisitos do presente regulamento devem ser autorizados a transportar animais em viagens de longo curso. Por conseguinte, é adequado estabelecer um sistema de autorização para os transportadores. É importante que os organizadores sejam responsáveis por assegurar o cumprimento das regras da União desde o local de partida até ao local de destino. Podem subcontratar o transporte de animais a um transportador, mas importa que continuem a ser responsáveis por assegurar o cumprimento das regras da União por esse transportador e por quaisquer outras pessoas envolvidas nesse transporte. O organizador tem de apresentar às autoridades competentes provas da sua capacidade para assegurar o cumprimento das regras da União em matéria de transporte até à chegada dos animais ao local de destino. </w:t>
      </w:r>
    </w:p>
    <w:p w14:paraId="5340732B" w14:textId="570EF5AC" w:rsidR="00C80271" w:rsidRPr="003E6464" w:rsidRDefault="00F95817" w:rsidP="00F95817">
      <w:pPr>
        <w:pStyle w:val="ManualConsidrant"/>
        <w:rPr>
          <w:noProof/>
        </w:rPr>
      </w:pPr>
      <w:r w:rsidRPr="003E6464">
        <w:rPr>
          <w:noProof/>
        </w:rPr>
        <w:t>(20)</w:t>
      </w:r>
      <w:r w:rsidRPr="003E6464">
        <w:rPr>
          <w:noProof/>
        </w:rPr>
        <w:tab/>
        <w:t xml:space="preserve">Os transportadores e o seu pessoal desempenham um papel central no transporte de animais, influenciando significativamente as condições de </w:t>
      </w:r>
      <w:r w:rsidR="00741FB5" w:rsidRPr="003E6464">
        <w:rPr>
          <w:noProof/>
        </w:rPr>
        <w:t>bem</w:t>
      </w:r>
      <w:r w:rsidR="00741FB5" w:rsidRPr="003E6464">
        <w:rPr>
          <w:noProof/>
        </w:rPr>
        <w:noBreakHyphen/>
        <w:t>estar</w:t>
      </w:r>
      <w:r w:rsidRPr="003E6464">
        <w:rPr>
          <w:noProof/>
        </w:rPr>
        <w:t xml:space="preserve"> dos animais transportados. As condições de </w:t>
      </w:r>
      <w:r w:rsidR="00741FB5" w:rsidRPr="003E6464">
        <w:rPr>
          <w:noProof/>
        </w:rPr>
        <w:t>bem</w:t>
      </w:r>
      <w:r w:rsidR="00741FB5" w:rsidRPr="003E6464">
        <w:rPr>
          <w:noProof/>
        </w:rPr>
        <w:noBreakHyphen/>
        <w:t>estar</w:t>
      </w:r>
      <w:r w:rsidRPr="003E6464">
        <w:rPr>
          <w:noProof/>
        </w:rPr>
        <w:t xml:space="preserve"> dos animais durante o transporte são significativamente afetadas pelo comportamento quotidiano dos transportadores. Importa que estes tenham a competência necessária para assegurar o cumprimento do presente regulamento, bem como o cumprimento por parte do seu pessoal, e a necessária aprovação do meio de transporte utilizado, juntamente com planos de emergência para fazer face a situações de emergência.</w:t>
      </w:r>
      <w:r w:rsidR="00E85606">
        <w:rPr>
          <w:noProof/>
        </w:rPr>
        <w:t xml:space="preserve"> </w:t>
      </w:r>
      <w:r w:rsidRPr="003E6464">
        <w:rPr>
          <w:noProof/>
        </w:rPr>
        <w:t>Por conseguinte, é adequado dispor de um sistema de autorização para os transportadores. Estes devem ser responsabilizados e ser transparentes no que diz respeito à sua situação e às suas operações. Em particular, devem assinalar quaisquer dificuldades e manter registos precisos das suas ações e respetivos resultados.</w:t>
      </w:r>
    </w:p>
    <w:p w14:paraId="6A8F1F32" w14:textId="3A2B342D" w:rsidR="000510E5" w:rsidRPr="003E6464" w:rsidRDefault="00F95817" w:rsidP="00F95817">
      <w:pPr>
        <w:pStyle w:val="ManualConsidrant"/>
        <w:rPr>
          <w:noProof/>
        </w:rPr>
      </w:pPr>
      <w:r w:rsidRPr="003E6464">
        <w:rPr>
          <w:noProof/>
        </w:rPr>
        <w:lastRenderedPageBreak/>
        <w:t>(21)</w:t>
      </w:r>
      <w:r w:rsidRPr="003E6464">
        <w:rPr>
          <w:noProof/>
        </w:rPr>
        <w:tab/>
        <w:t xml:space="preserve">Os meios de transporte devem ser concebidos de modo a evitar lesões ou o sofrimento dos animais. Por conseguinte, é conveniente estabelecer os requisitos técnicos a cumprir para que um meio de transporte seja aprovado e tendo em conta as necessidades de espécies e categorias específicas de animais a bordo. </w:t>
      </w:r>
    </w:p>
    <w:p w14:paraId="0FACB48F" w14:textId="4D8DB223" w:rsidR="007A4962" w:rsidRPr="003E6464" w:rsidRDefault="00F95817" w:rsidP="00F95817">
      <w:pPr>
        <w:pStyle w:val="ManualConsidrant"/>
        <w:rPr>
          <w:noProof/>
        </w:rPr>
      </w:pPr>
      <w:r w:rsidRPr="003E6464">
        <w:rPr>
          <w:noProof/>
        </w:rPr>
        <w:t>(22)</w:t>
      </w:r>
      <w:r w:rsidRPr="003E6464">
        <w:rPr>
          <w:noProof/>
        </w:rPr>
        <w:tab/>
        <w:t xml:space="preserve">O transporte aéreo de animais é significativamente menos comum do que o transporte rodoviário e marítimo. Devido aos custos associados a este tipo de transporte, na maioria dos casos, os animais transportados por via aérea são animais de companhia e animais de elevado valor destinados a atividades reprodutivas ou desportivas. O transporte aéreo de animais é efetuado em consonância com as regras técnicas da Associação do Transporte Aéreo Internacional (IATA) estabelecidas nos regulamentos relativos aos animais vivos (LAR), elaborados e atualizados anualmente pelo «Live Animals and Perishables Board» (LAPB) para equilibrar os princípios da proteção do </w:t>
      </w:r>
      <w:r w:rsidR="00741FB5" w:rsidRPr="003E6464">
        <w:rPr>
          <w:noProof/>
        </w:rPr>
        <w:t>bem</w:t>
      </w:r>
      <w:r w:rsidR="00741FB5" w:rsidRPr="003E6464">
        <w:rPr>
          <w:noProof/>
        </w:rPr>
        <w:noBreakHyphen/>
        <w:t>estar</w:t>
      </w:r>
      <w:r w:rsidRPr="003E6464">
        <w:rPr>
          <w:noProof/>
        </w:rPr>
        <w:t xml:space="preserve"> dos animais e da segurança a bordo das aeronaves, bem como tendo em conta as especificidades e limitações do transporte aéreo. As transportadoras que são membros da IATA são obrigadas a respeitar as normas regulamentares para efetuar operações de transporte, bem como para equipar as suas aeronaves. Por conseguinte, o transporte aéreo de animais só deve ser autorizado em aeronaves pertencentes a transportadoras que sejam membros da IATA.</w:t>
      </w:r>
    </w:p>
    <w:p w14:paraId="6F977AEF" w14:textId="57F424D2" w:rsidR="009C6E6A" w:rsidRPr="003E6464" w:rsidRDefault="00F95817" w:rsidP="00F95817">
      <w:pPr>
        <w:pStyle w:val="ManualConsidrant"/>
        <w:rPr>
          <w:noProof/>
        </w:rPr>
      </w:pPr>
      <w:r w:rsidRPr="003E6464">
        <w:rPr>
          <w:noProof/>
        </w:rPr>
        <w:t>(23)</w:t>
      </w:r>
      <w:r w:rsidRPr="003E6464">
        <w:rPr>
          <w:noProof/>
        </w:rPr>
        <w:tab/>
        <w:t>Tal como demonstrado pelas auditorias da Comissão e pelas inspeções das autoridades competentes, um número significativo de navios de transporte de gado que operam atualmente na União não cumpre as normas de segurança marítima adequadas e representa um risco tanto para os animais como para a tripulação. A fim de assegurar a conformidade destes navios de transporte de gado com as normas de segurança e o bom funcionamento de sistemas essenciais, como os sistemas de produção de energia, estabilidade, ventilação, dessalinização e drenagem de água, entre outros, apenas os navios de transporte de gado que arvoram pavilhões identificados como brancos ou cinzentos ao abrigo do Memorando de Entendimento de Paris para a inspeção de navios pelo Estado do porto</w:t>
      </w:r>
      <w:r w:rsidR="00043BBE" w:rsidRPr="003E6464">
        <w:rPr>
          <w:rStyle w:val="FootnoteReference"/>
          <w:noProof/>
        </w:rPr>
        <w:footnoteReference w:id="46"/>
      </w:r>
      <w:r w:rsidRPr="003E6464">
        <w:rPr>
          <w:noProof/>
        </w:rPr>
        <w:t xml:space="preserve"> devem ser aprovados para o transporte de animais pelas autoridades competentes do Estado-Membro. Além disso, as autoridades competentes só devem permitir o carregamento de animais nesses navios se o respetivo perfil de risco for identificado como de baixo risco ou de risco normal em conformidade com o Memorando de Acordo de Paris para a inspeção de navios pelo Estado do porto.</w:t>
      </w:r>
    </w:p>
    <w:p w14:paraId="21540A61" w14:textId="06E69BD0" w:rsidR="00AA38B9" w:rsidRPr="003E6464" w:rsidRDefault="00F95817" w:rsidP="00F95817">
      <w:pPr>
        <w:pStyle w:val="ManualConsidrant"/>
        <w:rPr>
          <w:noProof/>
        </w:rPr>
      </w:pPr>
      <w:r w:rsidRPr="003E6464">
        <w:rPr>
          <w:noProof/>
        </w:rPr>
        <w:t>(24)</w:t>
      </w:r>
      <w:r w:rsidRPr="003E6464">
        <w:rPr>
          <w:noProof/>
        </w:rPr>
        <w:tab/>
        <w:t>Os registos de aprovação dos navios de transporte de gado são atualmente mantidos no sistema de informação que apoia o novo regime de inspeção decorrente da Diretiva 2009/16/CE relativa à inspeção de navios pelo Estado do porto</w:t>
      </w:r>
      <w:r w:rsidR="0004311E" w:rsidRPr="003E6464">
        <w:rPr>
          <w:rStyle w:val="FootnoteReference"/>
          <w:noProof/>
        </w:rPr>
        <w:footnoteReference w:id="47"/>
      </w:r>
      <w:r w:rsidRPr="003E6464">
        <w:rPr>
          <w:noProof/>
        </w:rPr>
        <w:t xml:space="preserve">. O sistema THETIS (Hybrid European Targeting and Inspection System) é uma base de dados que facilita as inspeções oficiais dos navios marítimos na União, incluindo os navios de transporte de gado. Esta base de dados inclui um módulo específico para as inspeções oficiais centradas nos requisitos de proteção dos animais. As informações sobre os navios de transporte de gado autorizados devem também estar disponíveis no TRACES, a fim de permitir a criação, a atualização e o preenchimento digitais dos </w:t>
      </w:r>
      <w:r w:rsidRPr="003E6464">
        <w:rPr>
          <w:noProof/>
        </w:rPr>
        <w:lastRenderedPageBreak/>
        <w:t>diários de viagem neste sistema. As autoridades competentes devem ser responsáveis pela atualização regular destas informações.</w:t>
      </w:r>
    </w:p>
    <w:p w14:paraId="301EDFEA" w14:textId="6F2910AB" w:rsidR="009C6E6A" w:rsidRPr="003E6464" w:rsidRDefault="00F95817" w:rsidP="00F95817">
      <w:pPr>
        <w:pStyle w:val="ManualConsidrant"/>
        <w:rPr>
          <w:noProof/>
        </w:rPr>
      </w:pPr>
      <w:r w:rsidRPr="003E6464">
        <w:rPr>
          <w:noProof/>
        </w:rPr>
        <w:t>(25)</w:t>
      </w:r>
      <w:r w:rsidRPr="003E6464">
        <w:rPr>
          <w:noProof/>
        </w:rPr>
        <w:tab/>
        <w:t>Em conformidade com o Regulamento de Execução (UE) 2023/372</w:t>
      </w:r>
      <w:r w:rsidR="00F20959" w:rsidRPr="003E6464">
        <w:rPr>
          <w:rStyle w:val="FootnoteReference"/>
          <w:noProof/>
        </w:rPr>
        <w:footnoteReference w:id="48"/>
      </w:r>
      <w:r w:rsidRPr="003E6464">
        <w:rPr>
          <w:noProof/>
        </w:rPr>
        <w:t xml:space="preserve">, após a aprovação e antes de qualquer renovação da aprovação de um navio de transporte de gado, um veterinário oficial deve acompanhar a remessa de animais na primeira viagem. Deste modo, o veterinário pode efetuar controlos oficiais durante a primeira viagem, a fim de verificar se os sistemas mecânicos e de gestão do navio de transporte de gado não prejudicam o </w:t>
      </w:r>
      <w:r w:rsidR="00741FB5" w:rsidRPr="003E6464">
        <w:rPr>
          <w:noProof/>
        </w:rPr>
        <w:t>bem</w:t>
      </w:r>
      <w:r w:rsidR="00741FB5" w:rsidRPr="003E6464">
        <w:rPr>
          <w:noProof/>
        </w:rPr>
        <w:noBreakHyphen/>
        <w:t>estar</w:t>
      </w:r>
      <w:r w:rsidRPr="003E6464">
        <w:rPr>
          <w:noProof/>
        </w:rPr>
        <w:t xml:space="preserve"> dos animais a bordo durante a viagem. </w:t>
      </w:r>
    </w:p>
    <w:p w14:paraId="2B80E216" w14:textId="5DB20FC9" w:rsidR="009C6E6A" w:rsidRPr="003E6464" w:rsidRDefault="00F95817" w:rsidP="00F95817">
      <w:pPr>
        <w:pStyle w:val="ManualConsidrant"/>
        <w:rPr>
          <w:noProof/>
        </w:rPr>
      </w:pPr>
      <w:r w:rsidRPr="003E6464">
        <w:rPr>
          <w:noProof/>
        </w:rPr>
        <w:t>(26)</w:t>
      </w:r>
      <w:r w:rsidRPr="003E6464">
        <w:rPr>
          <w:noProof/>
        </w:rPr>
        <w:tab/>
        <w:t xml:space="preserve">Os diários de viagem são ferramentas importantes para permitir que todos os intervenientes no transporte de animais e as autoridades competentes tenham conhecimento do itinerário previsto e do calendário da viagem e verifiquem se o itinerário previsto é seguido na prática, facilitando assim a execução das regras. Importa que elementos específicos do diário de viagem sejam concebidos para assegurar uma melhor execução das normas em matéria de </w:t>
      </w:r>
      <w:r w:rsidR="00741FB5" w:rsidRPr="003E6464">
        <w:rPr>
          <w:noProof/>
        </w:rPr>
        <w:t>bem</w:t>
      </w:r>
      <w:r w:rsidR="00741FB5" w:rsidRPr="003E6464">
        <w:rPr>
          <w:noProof/>
        </w:rPr>
        <w:noBreakHyphen/>
        <w:t>estar</w:t>
      </w:r>
      <w:r w:rsidRPr="003E6464">
        <w:rPr>
          <w:noProof/>
        </w:rPr>
        <w:t xml:space="preserve"> dos animais, nomeadamente aumentando a rastreabilidade e a transparência das operações de transporte. As autoridades competentes dos </w:t>
      </w:r>
      <w:r w:rsidR="00741FB5" w:rsidRPr="003E6464">
        <w:rPr>
          <w:noProof/>
        </w:rPr>
        <w:t>Estados</w:t>
      </w:r>
      <w:r w:rsidR="00741FB5" w:rsidRPr="003E6464">
        <w:rPr>
          <w:noProof/>
        </w:rPr>
        <w:noBreakHyphen/>
        <w:t>Membros</w:t>
      </w:r>
      <w:r w:rsidRPr="003E6464">
        <w:rPr>
          <w:noProof/>
        </w:rPr>
        <w:t xml:space="preserve"> devem aprovar diários de viagem para viagens de longo curso, tanto no interior da União como para países terceiros, bem como para viagens curtas para países terceiros. A utilização dos diários de viagem deve ser totalmente digitalizada, utilizando e alargando as possibilidades oferecidas pelo TRACES. A digitalização do diário de viagem melhorará a recolha de dados e permitirá uma melhor análise e identificação dos riscos. </w:t>
      </w:r>
    </w:p>
    <w:p w14:paraId="0A6E23D0" w14:textId="6505F7EC" w:rsidR="009C6E6A" w:rsidRPr="003E6464" w:rsidRDefault="00F95817" w:rsidP="00F95817">
      <w:pPr>
        <w:pStyle w:val="ManualConsidrant"/>
        <w:rPr>
          <w:noProof/>
        </w:rPr>
      </w:pPr>
      <w:r w:rsidRPr="003E6464">
        <w:rPr>
          <w:noProof/>
        </w:rPr>
        <w:t>(27)</w:t>
      </w:r>
      <w:r w:rsidRPr="003E6464">
        <w:rPr>
          <w:noProof/>
        </w:rPr>
        <w:tab/>
        <w:t>A fim de assegurar que as viagens não excedam a duração prevista e permitir uma melhor rastreabilidade, importa introduzir um diário de viagem simplificado para as viagens curtas na União. Preenchidos pelo organizador e sem necessidade de aprovação da autoridade competente, estes diários de viagem ajudarão as autoridades competentes a avaliar o desempenho dos operadores durante as inspeções e os controlos. Além disso, permitirão tanto às autoridades competentes como à Comissão dispor de informações sobre todas as operações de transporte.</w:t>
      </w:r>
    </w:p>
    <w:p w14:paraId="3E60906B" w14:textId="36DA0531" w:rsidR="009C6E6A" w:rsidRPr="003E6464" w:rsidRDefault="00F95817" w:rsidP="00F95817">
      <w:pPr>
        <w:pStyle w:val="ManualConsidrant"/>
        <w:rPr>
          <w:noProof/>
        </w:rPr>
      </w:pPr>
      <w:r w:rsidRPr="003E6464">
        <w:rPr>
          <w:noProof/>
        </w:rPr>
        <w:t>(28)</w:t>
      </w:r>
      <w:r w:rsidRPr="003E6464">
        <w:rPr>
          <w:noProof/>
        </w:rPr>
        <w:tab/>
        <w:t>As fêmeas prenhes são particularmente vulneráveis durante o transporte. Uma vez que nem sempre é possível ao transportador avaliar a fase de gravidez desses animais, o detentor deve ser responsável por fornecer informações ao transportador sobre a fase de gravidez ou a data de inseminação, quando aplicável.</w:t>
      </w:r>
    </w:p>
    <w:p w14:paraId="19913902" w14:textId="112FEBF6" w:rsidR="00225B2F" w:rsidRPr="003E6464" w:rsidRDefault="00F95817" w:rsidP="00F95817">
      <w:pPr>
        <w:pStyle w:val="ManualConsidrant"/>
        <w:rPr>
          <w:noProof/>
        </w:rPr>
      </w:pPr>
      <w:r w:rsidRPr="003E6464">
        <w:rPr>
          <w:noProof/>
        </w:rPr>
        <w:t>(29)</w:t>
      </w:r>
      <w:r w:rsidRPr="003E6464">
        <w:rPr>
          <w:noProof/>
        </w:rPr>
        <w:tab/>
        <w:t xml:space="preserve">A escassez de disposições específicas no direito da União em matéria de transporte de gatos e cães, em especial crias de várias raças, bem como a interpretação e a execução divergentes das regras da União em vigor pelos </w:t>
      </w:r>
      <w:r w:rsidR="00741FB5" w:rsidRPr="003E6464">
        <w:rPr>
          <w:noProof/>
        </w:rPr>
        <w:t>Estados</w:t>
      </w:r>
      <w:r w:rsidR="00741FB5" w:rsidRPr="003E6464">
        <w:rPr>
          <w:noProof/>
        </w:rPr>
        <w:noBreakHyphen/>
        <w:t>Membros</w:t>
      </w:r>
      <w:r w:rsidRPr="003E6464">
        <w:rPr>
          <w:noProof/>
        </w:rPr>
        <w:t xml:space="preserve">, conduziram ao transporte frequente destes animais em circunstâncias que comportam riscos para o seu </w:t>
      </w:r>
      <w:r w:rsidR="00741FB5" w:rsidRPr="003E6464">
        <w:rPr>
          <w:noProof/>
        </w:rPr>
        <w:t>bem</w:t>
      </w:r>
      <w:r w:rsidR="00741FB5" w:rsidRPr="003E6464">
        <w:rPr>
          <w:noProof/>
        </w:rPr>
        <w:noBreakHyphen/>
        <w:t>estar</w:t>
      </w:r>
      <w:r w:rsidRPr="003E6464">
        <w:rPr>
          <w:noProof/>
        </w:rPr>
        <w:t xml:space="preserve"> e conduzem a condições de concorrência desiguais para os operadores. Por conseguinte, é necessário definir melhor as regras específicas relativas à idade mínima dos gatos e dos cães transportados e aos intervalos de alimentação durante a viagem, exigir tratamentos veterinários preventivos para evitar doenças relacionadas com o estresse e doenças específicas de cada espécie e, assim, alargar as regras </w:t>
      </w:r>
      <w:r w:rsidRPr="003E6464">
        <w:rPr>
          <w:noProof/>
        </w:rPr>
        <w:lastRenderedPageBreak/>
        <w:t>específicas e harmonizadas relativas ao transporte comercial de gatos e cães. Para o mesmo efeito, é necessário prever regras relacionadas, por exemplo, com os requisitos de temperatura e humidade e a necessidade de um diário de viagem para viagens de longo curso.</w:t>
      </w:r>
    </w:p>
    <w:p w14:paraId="7344B6EC" w14:textId="272019FF" w:rsidR="009C6E6A" w:rsidRPr="003E6464" w:rsidRDefault="00F95817" w:rsidP="00F95817">
      <w:pPr>
        <w:pStyle w:val="ManualConsidrant"/>
        <w:rPr>
          <w:noProof/>
        </w:rPr>
      </w:pPr>
      <w:r w:rsidRPr="003E6464">
        <w:rPr>
          <w:noProof/>
        </w:rPr>
        <w:t>(30)</w:t>
      </w:r>
      <w:r w:rsidRPr="003E6464">
        <w:rPr>
          <w:noProof/>
        </w:rPr>
        <w:tab/>
        <w:t xml:space="preserve">As orientações da OMSA sobre o </w:t>
      </w:r>
      <w:r w:rsidR="00741FB5" w:rsidRPr="003E6464">
        <w:rPr>
          <w:noProof/>
        </w:rPr>
        <w:t>bem</w:t>
      </w:r>
      <w:r w:rsidR="00741FB5" w:rsidRPr="003E6464">
        <w:rPr>
          <w:noProof/>
        </w:rPr>
        <w:noBreakHyphen/>
        <w:t>estar</w:t>
      </w:r>
      <w:r w:rsidRPr="003E6464">
        <w:rPr>
          <w:noProof/>
        </w:rPr>
        <w:t xml:space="preserve"> dos peixes de viveiro durante o transporte estabelecem as normas mínimas de conformidade a nível internacional e contêm recomendações em matéria de responsabilidades, planeamento, conceção de veículos, equipamento, manuseamento, água, preparação, questões específicas das espécies, planos de emergência, documentação, carregamento e descarregamento. Com base nestas orientações, importa estabelecer e atualizar disposições específicas para os animais aquáticos com base em novos dados científicos, quando os pareceres pertinentes da EFSA estiverem disponíveis. Um elemento importante para o </w:t>
      </w:r>
      <w:r w:rsidR="00741FB5" w:rsidRPr="003E6464">
        <w:rPr>
          <w:noProof/>
        </w:rPr>
        <w:t>bem</w:t>
      </w:r>
      <w:r w:rsidR="00741FB5" w:rsidRPr="003E6464">
        <w:rPr>
          <w:noProof/>
        </w:rPr>
        <w:noBreakHyphen/>
        <w:t>estar</w:t>
      </w:r>
      <w:r w:rsidRPr="003E6464">
        <w:rPr>
          <w:noProof/>
        </w:rPr>
        <w:t xml:space="preserve"> dos animais transportados é o espaço que lhes é atribuído a bordo do meio de transporte, que depende da respetiva espécie, categoria e tamanho. Nos pareceres da EFSA, recomend</w:t>
      </w:r>
      <w:r w:rsidR="00741FB5" w:rsidRPr="003E6464">
        <w:rPr>
          <w:noProof/>
        </w:rPr>
        <w:t>a</w:t>
      </w:r>
      <w:r w:rsidR="00741FB5" w:rsidRPr="003E6464">
        <w:rPr>
          <w:noProof/>
        </w:rPr>
        <w:noBreakHyphen/>
        <w:t>se</w:t>
      </w:r>
      <w:r w:rsidRPr="003E6464">
        <w:rPr>
          <w:noProof/>
        </w:rPr>
        <w:t xml:space="preserve"> que, enquanto a bordo, os animais tenham espaço suficiente para mudar de posição, beber e repousar. Por conseguinte, importa aumentar os níveis de exigência dos requisitos em matéria de espaço disponível estabelecidos no Regulamento (CE) n</w:t>
      </w:r>
      <w:r w:rsidR="00741FB5" w:rsidRPr="003E6464">
        <w:rPr>
          <w:noProof/>
        </w:rPr>
        <w:t>.º </w:t>
      </w:r>
      <w:r w:rsidRPr="003E6464">
        <w:rPr>
          <w:noProof/>
        </w:rPr>
        <w:t xml:space="preserve">1/2005 em conformidade com as recomendações da EFSA. </w:t>
      </w:r>
    </w:p>
    <w:p w14:paraId="2E2A7A97" w14:textId="12FBFE63" w:rsidR="009C6E6A" w:rsidRPr="003E6464" w:rsidRDefault="00F95817" w:rsidP="00F95817">
      <w:pPr>
        <w:pStyle w:val="ManualConsidrant"/>
        <w:rPr>
          <w:noProof/>
        </w:rPr>
      </w:pPr>
      <w:r w:rsidRPr="003E6464">
        <w:rPr>
          <w:noProof/>
        </w:rPr>
        <w:t>(31)</w:t>
      </w:r>
      <w:r w:rsidRPr="003E6464">
        <w:rPr>
          <w:noProof/>
        </w:rPr>
        <w:tab/>
        <w:t xml:space="preserve">As posições em tempo real das aeronaves, dos navios marítimos e dos comboios estão atualmente disponíveis ao público e acessíveis por razões de segurança e de informação. A maioria dos veículos rodoviários já está equipada com um sistema de navegação por satélite que mantém registos do itinerário efetivamente seguido e da duração da viagem. Estas informações são de importância crucial para que as autoridades competentes implementem e orientem melhor os seus controlos oficiais em função dos riscos. Contudo, estas informações relativas aos veículos rodoviários não estão à disposição das autoridades competentes. </w:t>
      </w:r>
    </w:p>
    <w:p w14:paraId="2EADBA43" w14:textId="29F9DC05" w:rsidR="009C6E6A" w:rsidRPr="003E6464" w:rsidRDefault="00F95817" w:rsidP="00F95817">
      <w:pPr>
        <w:pStyle w:val="ManualConsidrant"/>
        <w:rPr>
          <w:noProof/>
        </w:rPr>
      </w:pPr>
      <w:r w:rsidRPr="003E6464">
        <w:rPr>
          <w:noProof/>
        </w:rPr>
        <w:t>(32)</w:t>
      </w:r>
      <w:r w:rsidRPr="003E6464">
        <w:rPr>
          <w:noProof/>
        </w:rPr>
        <w:tab/>
        <w:t xml:space="preserve">A limitação da duração da viagem desempenha um papel fundamental na proteção dos animais durante o transporte. Existem provas de que, na prática, a duração estimada dos tempos de viagem no planeamento inicial é frequentemente excedida, o que pode ter efeitos prejudiciais graves no </w:t>
      </w:r>
      <w:r w:rsidR="00741FB5" w:rsidRPr="003E6464">
        <w:rPr>
          <w:noProof/>
        </w:rPr>
        <w:t>bem</w:t>
      </w:r>
      <w:r w:rsidR="00741FB5" w:rsidRPr="003E6464">
        <w:rPr>
          <w:noProof/>
        </w:rPr>
        <w:noBreakHyphen/>
        <w:t>estar</w:t>
      </w:r>
      <w:r w:rsidRPr="003E6464">
        <w:rPr>
          <w:noProof/>
        </w:rPr>
        <w:t xml:space="preserve"> dos animais transportados. Atualmente, a autoridade competente não dispõe de meios para verificar a localização das remessas durante a viagem, a fim de orientar os seus controlos e inspeções em relação aos tempos de viagem e períodos de repouso, realizados em conformidade com o Regulamento (UE) 2017/625. Por esta razão, as autoridades competentes têm dificuldade em controlar se a duração real da viagem corresponde à declarada. Muitos destes desafios seriam resolvidos com informações recolhidas através de um sistema de informação que utilizasse ferramentas de posicionamento em tempo real. </w:t>
      </w:r>
    </w:p>
    <w:p w14:paraId="59CF7A26" w14:textId="04944DA3" w:rsidR="009C6E6A" w:rsidRPr="003E6464" w:rsidRDefault="00F95817" w:rsidP="00F95817">
      <w:pPr>
        <w:pStyle w:val="ManualConsidrant"/>
        <w:rPr>
          <w:noProof/>
        </w:rPr>
      </w:pPr>
      <w:r w:rsidRPr="003E6464">
        <w:rPr>
          <w:noProof/>
        </w:rPr>
        <w:t>(33)</w:t>
      </w:r>
      <w:r w:rsidRPr="003E6464">
        <w:rPr>
          <w:noProof/>
        </w:rPr>
        <w:tab/>
        <w:t xml:space="preserve">O acesso a informações sobre o momento em que os veículos rodoviários chegaram a determinados pontos essenciais da viagem, como os postos de controlo ou o local de destino, permitiria às autoridades competentes reforçar, planear e orientar melhor os seus controlos. Poderiam, em especial, detetar melhor os transportes que excedem os tempos de viagem máximos, identificando assim os mais suscetíveis de chegar ao destino com animais num estado de </w:t>
      </w:r>
      <w:r w:rsidR="00741FB5" w:rsidRPr="003E6464">
        <w:rPr>
          <w:noProof/>
        </w:rPr>
        <w:t>bem</w:t>
      </w:r>
      <w:r w:rsidR="00741FB5" w:rsidRPr="003E6464">
        <w:rPr>
          <w:noProof/>
        </w:rPr>
        <w:noBreakHyphen/>
        <w:t>estar</w:t>
      </w:r>
      <w:r w:rsidRPr="003E6464">
        <w:rPr>
          <w:noProof/>
        </w:rPr>
        <w:t xml:space="preserve"> comprometido. Por conseguinte, todos os veículos rodoviários devem dispor de um sistema de posicionamento em tempo real capaz de comunicar a sua localização ao longo da viagem e após a conclusão da viagem a um sistema de informação ligado ao TRACES. </w:t>
      </w:r>
    </w:p>
    <w:p w14:paraId="078DED88" w14:textId="16A8189A" w:rsidR="009C6E6A" w:rsidRPr="003E6464" w:rsidRDefault="00F95817" w:rsidP="00F95817">
      <w:pPr>
        <w:pStyle w:val="ManualConsidrant"/>
        <w:rPr>
          <w:noProof/>
        </w:rPr>
      </w:pPr>
      <w:r w:rsidRPr="003E6464">
        <w:rPr>
          <w:noProof/>
        </w:rPr>
        <w:lastRenderedPageBreak/>
        <w:t>(34)</w:t>
      </w:r>
      <w:r w:rsidRPr="003E6464">
        <w:rPr>
          <w:noProof/>
        </w:rPr>
        <w:tab/>
        <w:t>Os dados relativos à duração da viagem e aos períodos de repouso devem ser registados e conservados para todas as viagens, para fins de tratamento das informações apenas para efeitos de controlo oficial e outras atividades oficiais relacionadas com esses controlos oficiais. O período de conservação destes dados deve ser de seis anos, para que as autoridades competentes possam aceder aos mesmos, nomeadamente para verificar se o organizador ou transportador preenche as condições exigidas para obter a renovação de uma autorização após o termo do período de validade de cinco anos. Os dados de posicionamento registados no sistema de informação ligado ao TRACES só devem ser registados e conservados para efeitos dos controlos oficiais e de outras atividades oficiais associadas a esses controlos. O período de conservação destes dados deve também ser de seis anos.</w:t>
      </w:r>
    </w:p>
    <w:p w14:paraId="6ADE3932" w14:textId="06212E87" w:rsidR="009C6E6A" w:rsidRPr="003E6464" w:rsidRDefault="00F95817" w:rsidP="00F95817">
      <w:pPr>
        <w:pStyle w:val="ManualConsidrant"/>
        <w:rPr>
          <w:noProof/>
        </w:rPr>
      </w:pPr>
      <w:r w:rsidRPr="003E6464">
        <w:rPr>
          <w:noProof/>
        </w:rPr>
        <w:t>(35)</w:t>
      </w:r>
      <w:r w:rsidRPr="003E6464">
        <w:rPr>
          <w:noProof/>
        </w:rPr>
        <w:tab/>
        <w:t>Para além do Regulamento (UE) 2016/679</w:t>
      </w:r>
      <w:r w:rsidR="00CA4D25" w:rsidRPr="003E6464">
        <w:rPr>
          <w:rStyle w:val="FootnoteReference"/>
          <w:noProof/>
        </w:rPr>
        <w:footnoteReference w:id="49"/>
      </w:r>
      <w:bookmarkStart w:id="4" w:name="_Hlk149159941"/>
      <w:r w:rsidRPr="003E6464">
        <w:rPr>
          <w:noProof/>
        </w:rPr>
        <w:t xml:space="preserve"> e do Regulamento (UE) 2018/1725</w:t>
      </w:r>
      <w:r w:rsidR="00D245F3" w:rsidRPr="003E6464">
        <w:rPr>
          <w:rStyle w:val="FootnoteReference"/>
          <w:noProof/>
        </w:rPr>
        <w:footnoteReference w:id="50"/>
      </w:r>
      <w:r w:rsidRPr="003E6464">
        <w:rPr>
          <w:noProof/>
        </w:rPr>
        <w:t>,</w:t>
      </w:r>
      <w:bookmarkEnd w:id="4"/>
      <w:r w:rsidRPr="003E6464">
        <w:rPr>
          <w:noProof/>
        </w:rPr>
        <w:t xml:space="preserve"> e a fim de proporcionar garantias adequadas específicas em matéria de proteção de dados, devem aplicar-se as disposições relativas ao tratamento e ao controlo dos dados estabelecidas no Regulamento de Execução (UE) 2019/1715</w:t>
      </w:r>
      <w:r w:rsidR="00CA4D25" w:rsidRPr="003E6464">
        <w:rPr>
          <w:rStyle w:val="FootnoteReference"/>
          <w:noProof/>
        </w:rPr>
        <w:footnoteReference w:id="51"/>
      </w:r>
      <w:r w:rsidRPr="003E6464">
        <w:rPr>
          <w:noProof/>
        </w:rPr>
        <w:t xml:space="preserve"> no que diz respeito à base de dados em que esses dados serão armazenados.</w:t>
      </w:r>
    </w:p>
    <w:p w14:paraId="6A45153E" w14:textId="043FDADF" w:rsidR="009C6E6A" w:rsidRPr="003E6464" w:rsidRDefault="00F95817" w:rsidP="00F95817">
      <w:pPr>
        <w:pStyle w:val="ManualConsidrant"/>
        <w:rPr>
          <w:noProof/>
        </w:rPr>
      </w:pPr>
      <w:r w:rsidRPr="003E6464">
        <w:rPr>
          <w:noProof/>
        </w:rPr>
        <w:t>(36)</w:t>
      </w:r>
      <w:r w:rsidRPr="003E6464">
        <w:rPr>
          <w:noProof/>
        </w:rPr>
        <w:tab/>
        <w:t xml:space="preserve">É importante que as autoridades competentes do local de partida estejam cientes da aptidão dos animais à chegada ao local de destino. Os condutores ou, se for caso disso, os tratadores e os detentores de animais no local de destino devem declarar no TRACES o estado dos animais que chegam ao local de destino, incluindo informações sobre os indicadores de </w:t>
      </w:r>
      <w:r w:rsidR="00741FB5" w:rsidRPr="003E6464">
        <w:rPr>
          <w:noProof/>
        </w:rPr>
        <w:t>bem</w:t>
      </w:r>
      <w:r w:rsidR="00741FB5" w:rsidRPr="003E6464">
        <w:rPr>
          <w:noProof/>
        </w:rPr>
        <w:noBreakHyphen/>
        <w:t>estar</w:t>
      </w:r>
      <w:r w:rsidRPr="003E6464">
        <w:rPr>
          <w:noProof/>
        </w:rPr>
        <w:t xml:space="preserve"> dos animais. A versão eletrónica do diário de viagem permitirá que as autoridades competentes do local de partida e do local de destino recebam estas informações, podendo assim tomar medidas quando o estado dos animais não for adequado ou se existir uma discrepância entre as informações fornecidas pelos detentores, condutores ou tratadores.</w:t>
      </w:r>
    </w:p>
    <w:p w14:paraId="774CE2E2" w14:textId="0A6B11A1" w:rsidR="009C6E6A" w:rsidRPr="003E6464" w:rsidRDefault="00F95817" w:rsidP="00F95817">
      <w:pPr>
        <w:pStyle w:val="ManualConsidrant"/>
        <w:rPr>
          <w:noProof/>
        </w:rPr>
      </w:pPr>
      <w:r w:rsidRPr="003E6464">
        <w:rPr>
          <w:noProof/>
        </w:rPr>
        <w:t>(37)</w:t>
      </w:r>
      <w:r w:rsidRPr="003E6464">
        <w:rPr>
          <w:noProof/>
        </w:rPr>
        <w:tab/>
        <w:t xml:space="preserve">De um modo geral, os dados científicos sugerem que as viagens mais longas afetam o </w:t>
      </w:r>
      <w:r w:rsidR="00741FB5" w:rsidRPr="003E6464">
        <w:rPr>
          <w:noProof/>
        </w:rPr>
        <w:t>bem</w:t>
      </w:r>
      <w:r w:rsidR="00741FB5" w:rsidRPr="003E6464">
        <w:rPr>
          <w:noProof/>
        </w:rPr>
        <w:noBreakHyphen/>
        <w:t>estar</w:t>
      </w:r>
      <w:r w:rsidRPr="003E6464">
        <w:rPr>
          <w:noProof/>
        </w:rPr>
        <w:t xml:space="preserve"> dos animais de forma mais negativa do que as viagens mais curtas. Tendo em conta a atual distribuição dos matadouros nos </w:t>
      </w:r>
      <w:r w:rsidR="00741FB5" w:rsidRPr="003E6464">
        <w:rPr>
          <w:noProof/>
        </w:rPr>
        <w:t>Estados</w:t>
      </w:r>
      <w:r w:rsidR="00741FB5" w:rsidRPr="003E6464">
        <w:rPr>
          <w:noProof/>
        </w:rPr>
        <w:noBreakHyphen/>
        <w:t>Membros</w:t>
      </w:r>
      <w:r w:rsidRPr="003E6464">
        <w:rPr>
          <w:noProof/>
        </w:rPr>
        <w:t xml:space="preserve">, o mais recente parecer científico sobre o </w:t>
      </w:r>
      <w:r w:rsidR="00741FB5" w:rsidRPr="003E6464">
        <w:rPr>
          <w:noProof/>
        </w:rPr>
        <w:t>bem</w:t>
      </w:r>
      <w:r w:rsidR="00741FB5" w:rsidRPr="003E6464">
        <w:rPr>
          <w:noProof/>
        </w:rPr>
        <w:noBreakHyphen/>
        <w:t>estar</w:t>
      </w:r>
      <w:r w:rsidRPr="003E6464">
        <w:rPr>
          <w:noProof/>
        </w:rPr>
        <w:t xml:space="preserve"> dos animais durante o transporte e com a intenção de manter as viagens tão curtas quanto possível, as viagens para abate não devem durar mais de nove horas. Em geral, os matadouros atualmente utilizados estão tecnologicamente adaptados às espécies e categorias dos animais que abatem. A fim de evitar uma situação em que o abate não seja possível por não haver um matadouro adequadamente equipado na zona coberta pelo transporte de nove horas, deve ser prevista uma derrogação ao limite de nove horas, a fim de permitir, a título </w:t>
      </w:r>
      <w:r w:rsidRPr="003E6464">
        <w:rPr>
          <w:noProof/>
        </w:rPr>
        <w:lastRenderedPageBreak/>
        <w:t>excecional, viagens de longo curso para matadouros devidamente equipados, desde que tal seja autorizado pela autoridade competente.</w:t>
      </w:r>
    </w:p>
    <w:p w14:paraId="5BA8DF80" w14:textId="1E987A54" w:rsidR="004D7643" w:rsidRPr="003E6464" w:rsidRDefault="00F95817" w:rsidP="00F95817">
      <w:pPr>
        <w:pStyle w:val="ManualConsidrant"/>
        <w:rPr>
          <w:noProof/>
        </w:rPr>
      </w:pPr>
      <w:r w:rsidRPr="003E6464">
        <w:rPr>
          <w:noProof/>
        </w:rPr>
        <w:t>(38)</w:t>
      </w:r>
      <w:r w:rsidRPr="003E6464">
        <w:rPr>
          <w:noProof/>
        </w:rPr>
        <w:tab/>
        <w:t xml:space="preserve">Os pareceres da EFSA confirmaram que demasiadas paragens com descarregamento e carregamento nos postos de controlo ao longo da viagem são prejudiciais para o </w:t>
      </w:r>
      <w:r w:rsidR="00741FB5" w:rsidRPr="003E6464">
        <w:rPr>
          <w:noProof/>
        </w:rPr>
        <w:t>bem</w:t>
      </w:r>
      <w:r w:rsidR="00741FB5" w:rsidRPr="003E6464">
        <w:rPr>
          <w:noProof/>
        </w:rPr>
        <w:noBreakHyphen/>
        <w:t>estar</w:t>
      </w:r>
      <w:r w:rsidRPr="003E6464">
        <w:rPr>
          <w:noProof/>
        </w:rPr>
        <w:t xml:space="preserve"> dos animais, uma vez que implicam um manuseamento adicional dos animais, com consequente estresse adicional e um maior risco de exposição a lesões e infeções. Por conseguinte, as viagens de longo curso não devem incluir mais do que um período de repouso com descarregamento e carregamento. No caso de viagens rodoviárias ou ferroviárias superiores a nove horas para fins diferentes do abate, além do parecer científico mais recente da EFSA, devem ser tidos em conta os períodos máximos de condução e os períodos mínimos de repouso dos condutores rodoviários previstos no Regulamento (CE) n</w:t>
      </w:r>
      <w:r w:rsidR="00741FB5" w:rsidRPr="003E6464">
        <w:rPr>
          <w:noProof/>
        </w:rPr>
        <w:t>.º </w:t>
      </w:r>
      <w:r w:rsidRPr="003E6464">
        <w:rPr>
          <w:noProof/>
        </w:rPr>
        <w:t>561/2006</w:t>
      </w:r>
      <w:r w:rsidR="00CA4D25" w:rsidRPr="003E6464">
        <w:rPr>
          <w:rStyle w:val="FootnoteReference"/>
          <w:noProof/>
        </w:rPr>
        <w:footnoteReference w:id="52"/>
      </w:r>
      <w:r w:rsidRPr="003E6464">
        <w:rPr>
          <w:noProof/>
        </w:rPr>
        <w:t xml:space="preserve">, a fim de estabelecer uma melhor coordenação com os tempos de viagem e os períodos de repouso dos animais transportados. </w:t>
      </w:r>
    </w:p>
    <w:p w14:paraId="789324D0" w14:textId="12544C5B" w:rsidR="002466C2" w:rsidRPr="003E6464" w:rsidRDefault="00F95817" w:rsidP="00F95817">
      <w:pPr>
        <w:pStyle w:val="ManualConsidrant"/>
        <w:rPr>
          <w:noProof/>
        </w:rPr>
      </w:pPr>
      <w:r w:rsidRPr="003E6464">
        <w:rPr>
          <w:noProof/>
        </w:rPr>
        <w:t>(39)</w:t>
      </w:r>
      <w:r w:rsidRPr="003E6464">
        <w:rPr>
          <w:noProof/>
        </w:rPr>
        <w:tab/>
        <w:t>Os animais não desmamados são particularmente vulneráveis durante o transporte, pelo que importa assegurar que a sua alimentação a bordo seja feita de acordo com as suas necessidades. Segundo o parecer científico da EFSA, a idade e o peso mínimos destes animais antes de poderem ser transportados devem ser aumentados para que sejam mais resilientes e estejam aptos para o transporte. Além disso, estes animais devem ser transportados por um período máximo de oito horas, exceto se existir um sistema a bordo do meio de transporte que permita que os animais não desmamados sejam efetivamente alimentados com leite ou um substituto do leite à temperatura corporal nas condições adequadas.</w:t>
      </w:r>
    </w:p>
    <w:p w14:paraId="3FF82E4F" w14:textId="53C29CC5" w:rsidR="009503B8" w:rsidRPr="003E6464" w:rsidRDefault="00F95817" w:rsidP="00F95817">
      <w:pPr>
        <w:pStyle w:val="ManualConsidrant"/>
        <w:rPr>
          <w:noProof/>
        </w:rPr>
      </w:pPr>
      <w:r w:rsidRPr="003E6464">
        <w:rPr>
          <w:noProof/>
        </w:rPr>
        <w:t>(40)</w:t>
      </w:r>
      <w:r w:rsidRPr="003E6464">
        <w:rPr>
          <w:noProof/>
        </w:rPr>
        <w:tab/>
        <w:t>A experiência adquirida com a aplicação do Regulamento (CE) n</w:t>
      </w:r>
      <w:r w:rsidR="00741FB5" w:rsidRPr="003E6464">
        <w:rPr>
          <w:noProof/>
        </w:rPr>
        <w:t>.º </w:t>
      </w:r>
      <w:r w:rsidRPr="003E6464">
        <w:rPr>
          <w:noProof/>
        </w:rPr>
        <w:t>1/2005 indica que a alimentação adequada dos animais não desmamados é um requisito difícil de cumprir. Os animais não desmamados devem ser alimentados com leite específico para cada espécie ou um substituto adequado do leite à temperatura corporal, em condições semelhantes às da alimentação com leite natural e a intervalos que impeçam o aparecimento de fome a longo prazo. Os sistemas de alimentação devem ser concebidos de modo a permitir a distribuição do leite ou do substituto do leite a todos os animais a bordo, com uma necessidade mínima de intervenção por parte dos tratadores ou condutores. A manutenção deve permitir uma limpeza e desinfeção adequadas para evitar a contaminação do leite. O sistema de alimentação deve ser adaptado às circunstâncias e ao tipo de transporte nos quais se destina a ser utilizado. Em especial, quando os animais são transportados por navio ro-ro, deve ter-se em conta o espaço limitado no meio de transporte e o movimento do navio. A fim de evitar que surjam incoerências nos sistemas de alimentação animal, a Comissão deve aprovar esses sistemas com base em provas científicas e técnicas da eficácia da sua utilização prevista e da sua conformidade com as regras estabelecidas no presente regulamento. A EFSA deve igualmente assistir a Comissão nesta tarefa.</w:t>
      </w:r>
    </w:p>
    <w:p w14:paraId="2F155229" w14:textId="239AAA8D" w:rsidR="00BC23CB" w:rsidRPr="003E6464" w:rsidRDefault="00F95817" w:rsidP="00F95817">
      <w:pPr>
        <w:pStyle w:val="ManualConsidrant"/>
        <w:rPr>
          <w:noProof/>
        </w:rPr>
      </w:pPr>
      <w:r w:rsidRPr="003E6464">
        <w:rPr>
          <w:noProof/>
        </w:rPr>
        <w:t>(41)</w:t>
      </w:r>
      <w:r w:rsidRPr="003E6464">
        <w:rPr>
          <w:noProof/>
        </w:rPr>
        <w:tab/>
        <w:t xml:space="preserve">Embora os pareceres científicos da EFSA identifiquem o estresse decorrente do movimento como um risco importante para o </w:t>
      </w:r>
      <w:r w:rsidR="00741FB5" w:rsidRPr="003E6464">
        <w:rPr>
          <w:noProof/>
        </w:rPr>
        <w:t>bem</w:t>
      </w:r>
      <w:r w:rsidR="00741FB5" w:rsidRPr="003E6464">
        <w:rPr>
          <w:noProof/>
        </w:rPr>
        <w:noBreakHyphen/>
        <w:t>estar</w:t>
      </w:r>
      <w:r w:rsidRPr="003E6464">
        <w:rPr>
          <w:noProof/>
        </w:rPr>
        <w:t xml:space="preserve"> dos animais transportados em </w:t>
      </w:r>
      <w:r w:rsidRPr="003E6464">
        <w:rPr>
          <w:noProof/>
        </w:rPr>
        <w:lastRenderedPageBreak/>
        <w:t xml:space="preserve">veículos rodoviários, não chegam à mesma conclusão no que diz respeito ao estresse decorrente do movimento nos meios de transporte marítimo. Os tempos de viagem nos meios de transporte rodoviário e ferroviário são limitados, sendo necessários períodos de repouso com o objetivo de atenuar os efeitos do estresse decorrente do movimento no </w:t>
      </w:r>
      <w:r w:rsidR="00741FB5" w:rsidRPr="003E6464">
        <w:rPr>
          <w:noProof/>
        </w:rPr>
        <w:t>bem</w:t>
      </w:r>
      <w:r w:rsidR="00741FB5" w:rsidRPr="003E6464">
        <w:rPr>
          <w:noProof/>
        </w:rPr>
        <w:noBreakHyphen/>
        <w:t>estar</w:t>
      </w:r>
      <w:r w:rsidRPr="003E6464">
        <w:rPr>
          <w:noProof/>
        </w:rPr>
        <w:t xml:space="preserve"> dos animais transportados. Os animais transportados por via marítima não estão expostos ao mesmo tipo de movimento que os animais transportados por via rodoviária ou ferroviária. O movimento nos navios marítimos não afeta a estabilidade dos animais da mesma forma que o movimento nos veículos rodoviários, onde estes são submetidos a movimentos bruscos repetidos e inesperados. Consequentemente, o impacto do transporte marítimo nos animais é menos prejudicial para o seu </w:t>
      </w:r>
      <w:r w:rsidR="00741FB5" w:rsidRPr="003E6464">
        <w:rPr>
          <w:noProof/>
        </w:rPr>
        <w:t>bem</w:t>
      </w:r>
      <w:r w:rsidR="00741FB5" w:rsidRPr="003E6464">
        <w:rPr>
          <w:noProof/>
        </w:rPr>
        <w:noBreakHyphen/>
        <w:t>estar</w:t>
      </w:r>
      <w:r w:rsidRPr="003E6464">
        <w:rPr>
          <w:noProof/>
        </w:rPr>
        <w:t>. Desde que os animais a bordo de navios marítimos, como os navios de transporte de gado, os navios porta-contentores e os navios ro-ro, disponham de espaço suficiente para se deitarem e repousarem e tenham alimentos e água em quantidades suficientes e a intervalos adequados, o tempo passado no mar não deve ser contabilizado como tempo de viagem.</w:t>
      </w:r>
    </w:p>
    <w:p w14:paraId="5FFDB0FB" w14:textId="7AE008E3" w:rsidR="009C6E6A" w:rsidRPr="003E6464" w:rsidRDefault="00F95817" w:rsidP="00F95817">
      <w:pPr>
        <w:pStyle w:val="ManualConsidrant"/>
        <w:rPr>
          <w:noProof/>
        </w:rPr>
      </w:pPr>
      <w:r w:rsidRPr="003E6464">
        <w:rPr>
          <w:noProof/>
        </w:rPr>
        <w:t>(42)</w:t>
      </w:r>
      <w:r w:rsidRPr="003E6464">
        <w:rPr>
          <w:noProof/>
        </w:rPr>
        <w:tab/>
        <w:t xml:space="preserve">A temperatura sentida pelos animais durante o transporte é um fator importante que afeta o seu </w:t>
      </w:r>
      <w:r w:rsidR="00741FB5" w:rsidRPr="003E6464">
        <w:rPr>
          <w:noProof/>
        </w:rPr>
        <w:t>bem</w:t>
      </w:r>
      <w:r w:rsidR="00741FB5" w:rsidRPr="003E6464">
        <w:rPr>
          <w:noProof/>
        </w:rPr>
        <w:noBreakHyphen/>
        <w:t>estar</w:t>
      </w:r>
      <w:r w:rsidRPr="003E6464">
        <w:rPr>
          <w:noProof/>
        </w:rPr>
        <w:t>. A medição das temperaturas no interior dos veículos enquanto circulam na estrada revelou-se difícil e não permite facilmente a adoção de medidas corretivas. É difícil manter limites de temperatura dentro de um veículo, uma vez que depende de muitos fatores, incluindo a humidade e o espaço disponível a bordo. O transporte de animais em camiões equipados com ar condicionado é dispendioso e provavelmente insustentável. Por conseguinte, é adequado limitar os tempos de viagem sob temperaturas extremas, a fim de reduzir a exposição dos animais a estas temperaturas e, nos casos mais extremos, permitir o transporte de animais apenas durante a noite. Além disso, devem também ser tomadas medidas destinadas a atenuar os potenciais efeitos negativos da temperatura a bordo, tais como a abertura dos ventiladores dos camiões e a disponibilização de mais espaço para os animais.</w:t>
      </w:r>
    </w:p>
    <w:p w14:paraId="227B6EF8" w14:textId="654FB583" w:rsidR="009C6E6A" w:rsidRPr="003E6464" w:rsidRDefault="00F95817" w:rsidP="00F95817">
      <w:pPr>
        <w:pStyle w:val="ManualConsidrant"/>
        <w:rPr>
          <w:noProof/>
        </w:rPr>
      </w:pPr>
      <w:r w:rsidRPr="003E6464">
        <w:rPr>
          <w:noProof/>
        </w:rPr>
        <w:t>(43)</w:t>
      </w:r>
      <w:r w:rsidRPr="003E6464">
        <w:rPr>
          <w:noProof/>
        </w:rPr>
        <w:tab/>
        <w:t>Os organizadores que transportem animais para um local de destino num país terceiro devem providenciar uma avaliação da primeira viagem por um organismo de certificação, a fim de determinar a capacidade do organizador para assegurar o cumprimento do presente regulamento até à chegada dos animais ao local de destino no país terceiro. Se as condições estabelecidas no presente regulamento não estiverem preenchidas, a autoridade competente deve suspender a autorização do organizador no que diz respeito ao transporte para países terceiros.</w:t>
      </w:r>
      <w:r w:rsidR="00E85606">
        <w:rPr>
          <w:noProof/>
        </w:rPr>
        <w:t xml:space="preserve"> </w:t>
      </w:r>
      <w:r w:rsidRPr="003E6464">
        <w:rPr>
          <w:noProof/>
        </w:rPr>
        <w:t>O organismo de certificação deve avaliar regularmente as viagens para países terceiros organizadas pelo organizador, a fim de determinar se continua a dispor dos meios necessários para cumprir o presente regulamento. Os organismos de certificação devem possuir os conhecimentos e as qualificações necessários, dar garantias de independência permanente em relação aos organizadores, aos transportadores e a qualquer outra pessoa ou entidade envolvida no transporte ou manuseamento de animais durante o transporte e devem ser acreditados pelos organismos nacionais de acreditação criados nos termos do Regulamento (CE) n</w:t>
      </w:r>
      <w:r w:rsidR="00741FB5" w:rsidRPr="003E6464">
        <w:rPr>
          <w:noProof/>
        </w:rPr>
        <w:t>.º </w:t>
      </w:r>
      <w:r w:rsidRPr="003E6464">
        <w:rPr>
          <w:noProof/>
        </w:rPr>
        <w:t>765/2008</w:t>
      </w:r>
      <w:r w:rsidR="008E7491" w:rsidRPr="003E6464">
        <w:rPr>
          <w:rStyle w:val="FootnoteReference"/>
          <w:noProof/>
        </w:rPr>
        <w:footnoteReference w:id="53"/>
      </w:r>
      <w:r w:rsidRPr="003E6464">
        <w:rPr>
          <w:noProof/>
        </w:rPr>
        <w:t xml:space="preserve">. </w:t>
      </w:r>
    </w:p>
    <w:p w14:paraId="745CD524" w14:textId="1A3ABB40" w:rsidR="00037521" w:rsidRPr="003E6464" w:rsidRDefault="00F95817" w:rsidP="00F95817">
      <w:pPr>
        <w:pStyle w:val="ManualConsidrant"/>
        <w:rPr>
          <w:noProof/>
        </w:rPr>
      </w:pPr>
      <w:r w:rsidRPr="003E6464">
        <w:rPr>
          <w:noProof/>
        </w:rPr>
        <w:lastRenderedPageBreak/>
        <w:t>(44)</w:t>
      </w:r>
      <w:r w:rsidRPr="003E6464">
        <w:rPr>
          <w:noProof/>
        </w:rPr>
        <w:tab/>
        <w:t>O Regulamento (CE) n</w:t>
      </w:r>
      <w:r w:rsidR="00741FB5" w:rsidRPr="003E6464">
        <w:rPr>
          <w:noProof/>
        </w:rPr>
        <w:t>.º </w:t>
      </w:r>
      <w:r w:rsidRPr="003E6464">
        <w:rPr>
          <w:noProof/>
        </w:rPr>
        <w:t>1255/97 do Conselho</w:t>
      </w:r>
      <w:r w:rsidR="008E7491" w:rsidRPr="003E6464">
        <w:rPr>
          <w:rStyle w:val="FootnoteReference"/>
          <w:noProof/>
        </w:rPr>
        <w:footnoteReference w:id="54"/>
      </w:r>
      <w:r w:rsidRPr="003E6464">
        <w:rPr>
          <w:noProof/>
        </w:rPr>
        <w:t xml:space="preserve"> estabelece requisitos aplicáveis aos postos de controlo e à utilização desses postos de controlo na União. A fim de assegurar que o transporte de animais da União para países terceiros cumpre o presente regulamento, em especial no que diz respeito aos tempos de viagem, aos períodos de repouso e às condições de alojamento dos animais durante os períodos de repouso, os postos de controlo em países terceiros devem cumprir normas equivalentes às estabelecidas na legislação da União, em especial no Regulamento (CE) n</w:t>
      </w:r>
      <w:r w:rsidR="00741FB5" w:rsidRPr="003E6464">
        <w:rPr>
          <w:noProof/>
        </w:rPr>
        <w:t>.º </w:t>
      </w:r>
      <w:r w:rsidRPr="003E6464">
        <w:rPr>
          <w:noProof/>
        </w:rPr>
        <w:t>1255/97 do Conselho.</w:t>
      </w:r>
    </w:p>
    <w:p w14:paraId="2869B6FF" w14:textId="2622E68F" w:rsidR="009C6E6A" w:rsidRPr="003E6464" w:rsidRDefault="00F95817" w:rsidP="00F95817">
      <w:pPr>
        <w:pStyle w:val="ManualConsidrant"/>
        <w:rPr>
          <w:noProof/>
        </w:rPr>
      </w:pPr>
      <w:r w:rsidRPr="003E6464">
        <w:rPr>
          <w:noProof/>
        </w:rPr>
        <w:t>(45)</w:t>
      </w:r>
      <w:r w:rsidRPr="003E6464">
        <w:rPr>
          <w:noProof/>
        </w:rPr>
        <w:tab/>
        <w:t>Os operadores de postos de controlo em países terceiros ou os organizadores podem solicitar a sua inclusão numa lista a adotar pela Comissão, desde que demonstrem a conformidade com requisitos pelo menos equivalentes às regras da União, em especial o Regulamento (CE) n</w:t>
      </w:r>
      <w:r w:rsidR="00741FB5" w:rsidRPr="003E6464">
        <w:rPr>
          <w:noProof/>
        </w:rPr>
        <w:t>.º </w:t>
      </w:r>
      <w:r w:rsidRPr="003E6464">
        <w:rPr>
          <w:noProof/>
        </w:rPr>
        <w:t>1255/97. Para o efeito, os postos de controlo em países terceiros podem apresentar provas da certificação da conformidade com requisitos pelo menos equivalentes aos estabelecidos no direito da União, em especial no Regulamento (CE) n</w:t>
      </w:r>
      <w:r w:rsidR="00741FB5" w:rsidRPr="003E6464">
        <w:rPr>
          <w:noProof/>
        </w:rPr>
        <w:t>.º </w:t>
      </w:r>
      <w:r w:rsidRPr="003E6464">
        <w:rPr>
          <w:noProof/>
        </w:rPr>
        <w:t>1255/97 do Conselho, por um organismo de certificação. A lista dos postos de controlo aprovados em países terceiros deve ser adotada pela Comissão por meio de atos de execução.</w:t>
      </w:r>
    </w:p>
    <w:p w14:paraId="7A9E2448" w14:textId="57C8ACD2" w:rsidR="009C6E6A" w:rsidRPr="003E6464" w:rsidRDefault="00F95817" w:rsidP="00F95817">
      <w:pPr>
        <w:pStyle w:val="ManualConsidrant"/>
        <w:rPr>
          <w:noProof/>
        </w:rPr>
      </w:pPr>
      <w:r w:rsidRPr="003E6464">
        <w:rPr>
          <w:noProof/>
        </w:rPr>
        <w:t>(46)</w:t>
      </w:r>
      <w:r w:rsidRPr="003E6464">
        <w:rPr>
          <w:noProof/>
        </w:rPr>
        <w:tab/>
        <w:t>Para assegurar melhor que os postos de controlo satisfazem as necessidades dos animais que repousam nas suas instalações, estas devem ser adaptadas às espécies e categorias pertinentes. Deve ser criado um sistema de reservas para evitar atrasos ou sobrerreservas nos postos de controlo. O Regulamento (CE) n</w:t>
      </w:r>
      <w:r w:rsidR="00741FB5" w:rsidRPr="003E6464">
        <w:rPr>
          <w:noProof/>
        </w:rPr>
        <w:t>.º </w:t>
      </w:r>
      <w:r w:rsidRPr="003E6464">
        <w:rPr>
          <w:noProof/>
        </w:rPr>
        <w:t>1255/97 deve, por conseguinte, ser alterado em conformidade.</w:t>
      </w:r>
    </w:p>
    <w:p w14:paraId="1FE2E195" w14:textId="74D465D0" w:rsidR="009C6E6A" w:rsidRPr="003E6464" w:rsidRDefault="00F95817" w:rsidP="00F95817">
      <w:pPr>
        <w:pStyle w:val="ManualConsidrant"/>
        <w:rPr>
          <w:noProof/>
        </w:rPr>
      </w:pPr>
      <w:r w:rsidRPr="003E6464">
        <w:rPr>
          <w:noProof/>
        </w:rPr>
        <w:t>(47)</w:t>
      </w:r>
      <w:r w:rsidRPr="003E6464">
        <w:rPr>
          <w:noProof/>
        </w:rPr>
        <w:tab/>
        <w:t xml:space="preserve">A experiência mostra que a designação de um ponto de saída na União é importante para assegurar o transporte harmonioso de animais vivos da União para países terceiros. Os animais devem sair da União através de pontos de saída designados que cumpram os requisitos necessários para os controlos do </w:t>
      </w:r>
      <w:r w:rsidR="00741FB5" w:rsidRPr="003E6464">
        <w:rPr>
          <w:noProof/>
        </w:rPr>
        <w:t>bem</w:t>
      </w:r>
      <w:r w:rsidR="00741FB5" w:rsidRPr="003E6464">
        <w:rPr>
          <w:noProof/>
        </w:rPr>
        <w:noBreakHyphen/>
        <w:t>estar</w:t>
      </w:r>
      <w:r w:rsidRPr="003E6464">
        <w:rPr>
          <w:noProof/>
        </w:rPr>
        <w:t xml:space="preserve"> dos animais, tal como referido no artigo 21.º, n</w:t>
      </w:r>
      <w:r w:rsidR="00741FB5" w:rsidRPr="003E6464">
        <w:rPr>
          <w:noProof/>
        </w:rPr>
        <w:t>.º </w:t>
      </w:r>
      <w:r w:rsidRPr="003E6464">
        <w:rPr>
          <w:noProof/>
        </w:rPr>
        <w:t>2, alínea c), do Regulamento (UE) 2017/625</w:t>
      </w:r>
      <w:r w:rsidR="006378BE" w:rsidRPr="003E6464">
        <w:rPr>
          <w:rStyle w:val="FootnoteReference"/>
          <w:noProof/>
        </w:rPr>
        <w:footnoteReference w:id="55"/>
      </w:r>
      <w:r w:rsidR="009C6E6A" w:rsidRPr="003E6464">
        <w:rPr>
          <w:rStyle w:val="FootnoteReference"/>
          <w:noProof/>
        </w:rPr>
        <w:t xml:space="preserve"> </w:t>
      </w:r>
      <w:r w:rsidRPr="003E6464">
        <w:rPr>
          <w:noProof/>
        </w:rPr>
        <w:t>,</w:t>
      </w:r>
      <w:r w:rsidRPr="003E6464">
        <w:rPr>
          <w:rStyle w:val="FootnoteReference"/>
          <w:noProof/>
        </w:rPr>
        <w:t xml:space="preserve"> </w:t>
      </w:r>
      <w:r w:rsidRPr="003E6464">
        <w:rPr>
          <w:noProof/>
        </w:rPr>
        <w:t>e sejam capazes de assegurar a comunicação entre as autoridades competentes nos locais de partida, centros de agrupamento, postos de controlo e estabelecimentos de destino a este respeito. As autoridades competentes devem registar essas designações no TRACES.</w:t>
      </w:r>
    </w:p>
    <w:p w14:paraId="5DF4DBAE" w14:textId="2AEA59DD" w:rsidR="000E747F" w:rsidRPr="003E6464" w:rsidRDefault="00F95817" w:rsidP="00F95817">
      <w:pPr>
        <w:pStyle w:val="ManualConsidrant"/>
        <w:rPr>
          <w:noProof/>
        </w:rPr>
      </w:pPr>
      <w:r w:rsidRPr="003E6464">
        <w:rPr>
          <w:noProof/>
        </w:rPr>
        <w:t>(48)</w:t>
      </w:r>
      <w:r w:rsidRPr="003E6464">
        <w:rPr>
          <w:noProof/>
        </w:rPr>
        <w:tab/>
        <w:t xml:space="preserve">A experiência demonstrou que existe o risco de as remessas de animais transportados por via marítima poderem ser rejeitadas pelo país de destino com base nos documentos apresentados, por exemplo, nos certificados sanitários. Em certos casos, </w:t>
      </w:r>
      <w:r w:rsidRPr="003E6464">
        <w:rPr>
          <w:noProof/>
        </w:rPr>
        <w:lastRenderedPageBreak/>
        <w:t xml:space="preserve">esta situação pode afetar o </w:t>
      </w:r>
      <w:r w:rsidR="00741FB5" w:rsidRPr="003E6464">
        <w:rPr>
          <w:noProof/>
        </w:rPr>
        <w:t>bem</w:t>
      </w:r>
      <w:r w:rsidR="00741FB5" w:rsidRPr="003E6464">
        <w:rPr>
          <w:noProof/>
        </w:rPr>
        <w:noBreakHyphen/>
        <w:t>estar</w:t>
      </w:r>
      <w:r w:rsidRPr="003E6464">
        <w:rPr>
          <w:noProof/>
        </w:rPr>
        <w:t xml:space="preserve"> dos animais, uma vez que estes não podem ser devolvidos ao local de partida por razões de saúde animal. As autoridades competentes do local de partida só devem aprovar um diário de viagem quando os operadores lhes facultarem um atestado de aceitação da documentação para o transporte internacional de animais vivos por via marítima, assinado pela autoridade competente do porto marítimo do país de destino final. Como tal, é conveniente estabelecer um modelo de atestado.</w:t>
      </w:r>
    </w:p>
    <w:p w14:paraId="159C9827" w14:textId="0F0F608E" w:rsidR="00760A1B" w:rsidRPr="003E6464" w:rsidRDefault="00F95817" w:rsidP="00F95817">
      <w:pPr>
        <w:pStyle w:val="ManualConsidrant"/>
        <w:rPr>
          <w:noProof/>
        </w:rPr>
      </w:pPr>
      <w:r w:rsidRPr="003E6464">
        <w:rPr>
          <w:noProof/>
        </w:rPr>
        <w:t>(49)</w:t>
      </w:r>
      <w:r w:rsidRPr="003E6464">
        <w:rPr>
          <w:noProof/>
        </w:rPr>
        <w:tab/>
        <w:t xml:space="preserve">Os </w:t>
      </w:r>
      <w:r w:rsidR="00741FB5" w:rsidRPr="003E6464">
        <w:rPr>
          <w:noProof/>
        </w:rPr>
        <w:t>Estados</w:t>
      </w:r>
      <w:r w:rsidR="00741FB5" w:rsidRPr="003E6464">
        <w:rPr>
          <w:noProof/>
        </w:rPr>
        <w:noBreakHyphen/>
        <w:t>Membros</w:t>
      </w:r>
      <w:r w:rsidRPr="003E6464">
        <w:rPr>
          <w:noProof/>
        </w:rPr>
        <w:t xml:space="preserve"> deverão estabelecer sanções eficazes, proporcionadas e dissuasivas aplicáveis em caso de violação do presente regulamento e garantir a sua aplicação. A fim de assegurar uma aplicação coerente e eficaz do presente regulamento em toda a União, é necessário evitar diferentes níveis de execução e garantir que os diferentes graus de severidade das sanções aplicadas em caso de incumprimento do presente regulamento em diferentes </w:t>
      </w:r>
      <w:r w:rsidR="00741FB5" w:rsidRPr="003E6464">
        <w:rPr>
          <w:noProof/>
        </w:rPr>
        <w:t>Estados</w:t>
      </w:r>
      <w:r w:rsidR="00741FB5" w:rsidRPr="003E6464">
        <w:rPr>
          <w:noProof/>
        </w:rPr>
        <w:noBreakHyphen/>
        <w:t>Membros</w:t>
      </w:r>
      <w:r w:rsidRPr="003E6464">
        <w:rPr>
          <w:noProof/>
        </w:rPr>
        <w:t xml:space="preserve"> não conduzam ao planeamento das operações de transporte em função do menor grau de severidade das sanções impostas em determinados </w:t>
      </w:r>
      <w:r w:rsidR="00741FB5" w:rsidRPr="003E6464">
        <w:rPr>
          <w:noProof/>
        </w:rPr>
        <w:t>Estados</w:t>
      </w:r>
      <w:r w:rsidR="00741FB5" w:rsidRPr="003E6464">
        <w:rPr>
          <w:noProof/>
        </w:rPr>
        <w:noBreakHyphen/>
        <w:t>Membros</w:t>
      </w:r>
      <w:r w:rsidRPr="003E6464">
        <w:rPr>
          <w:noProof/>
        </w:rPr>
        <w:t xml:space="preserve">. É conveniente identificar as infrações ao presente regulamento que representam riscos significativos para o </w:t>
      </w:r>
      <w:r w:rsidR="00741FB5" w:rsidRPr="003E6464">
        <w:rPr>
          <w:noProof/>
        </w:rPr>
        <w:t>bem</w:t>
      </w:r>
      <w:r w:rsidR="00741FB5" w:rsidRPr="003E6464">
        <w:rPr>
          <w:noProof/>
        </w:rPr>
        <w:noBreakHyphen/>
        <w:t>estar</w:t>
      </w:r>
      <w:r w:rsidRPr="003E6464">
        <w:rPr>
          <w:noProof/>
        </w:rPr>
        <w:t xml:space="preserve"> dos animais e estabelecer, nesses casos, níveis mínimos de sanções pecuniárias em relação ao valor das remessas de animais. O grau de frequência da infração deve igualmente ser um fator a ter em conta e as infrações repetidas devem ser consideradas mais graves. Tal deverá dissuadir futuras infrações e melhorar a execução do regulamento.</w:t>
      </w:r>
      <w:r w:rsidRPr="003E6464">
        <w:rPr>
          <w:noProof/>
          <w:color w:val="333333"/>
        </w:rPr>
        <w:t xml:space="preserve"> </w:t>
      </w:r>
    </w:p>
    <w:p w14:paraId="3385BFE6" w14:textId="6D6A9742" w:rsidR="00AD7FE6" w:rsidRPr="003E6464" w:rsidRDefault="00F95817" w:rsidP="00F95817">
      <w:pPr>
        <w:pStyle w:val="ManualConsidrant"/>
        <w:rPr>
          <w:noProof/>
        </w:rPr>
      </w:pPr>
      <w:r w:rsidRPr="003E6464">
        <w:rPr>
          <w:noProof/>
        </w:rPr>
        <w:t>(50)</w:t>
      </w:r>
      <w:r w:rsidRPr="003E6464">
        <w:rPr>
          <w:noProof/>
        </w:rPr>
        <w:tab/>
        <w:t xml:space="preserve">O balanço de qualidade da legislação da UE em matéria de </w:t>
      </w:r>
      <w:r w:rsidR="00741FB5" w:rsidRPr="003E6464">
        <w:rPr>
          <w:noProof/>
        </w:rPr>
        <w:t>bem</w:t>
      </w:r>
      <w:r w:rsidR="00741FB5" w:rsidRPr="003E6464">
        <w:rPr>
          <w:noProof/>
        </w:rPr>
        <w:noBreakHyphen/>
        <w:t>estar</w:t>
      </w:r>
      <w:r w:rsidRPr="003E6464">
        <w:rPr>
          <w:noProof/>
        </w:rPr>
        <w:t xml:space="preserve"> dos animais revelou dificuldades em avaliar a eficácia do Regulamento (CE) n</w:t>
      </w:r>
      <w:r w:rsidR="00741FB5" w:rsidRPr="003E6464">
        <w:rPr>
          <w:noProof/>
        </w:rPr>
        <w:t>.º </w:t>
      </w:r>
      <w:r w:rsidRPr="003E6464">
        <w:rPr>
          <w:noProof/>
        </w:rPr>
        <w:t xml:space="preserve">1/2005 na melhoria do </w:t>
      </w:r>
      <w:r w:rsidR="00741FB5" w:rsidRPr="003E6464">
        <w:rPr>
          <w:noProof/>
        </w:rPr>
        <w:t>bem</w:t>
      </w:r>
      <w:r w:rsidR="00741FB5" w:rsidRPr="003E6464">
        <w:rPr>
          <w:noProof/>
        </w:rPr>
        <w:noBreakHyphen/>
        <w:t>estar</w:t>
      </w:r>
      <w:r w:rsidRPr="003E6464">
        <w:rPr>
          <w:noProof/>
        </w:rPr>
        <w:t xml:space="preserve"> dos animais devido à falta de indicadores previstos nesse regulamento. Afigur</w:t>
      </w:r>
      <w:r w:rsidR="00741FB5" w:rsidRPr="003E6464">
        <w:rPr>
          <w:noProof/>
        </w:rPr>
        <w:t>a</w:t>
      </w:r>
      <w:r w:rsidR="00741FB5" w:rsidRPr="003E6464">
        <w:rPr>
          <w:noProof/>
        </w:rPr>
        <w:noBreakHyphen/>
        <w:t>se</w:t>
      </w:r>
      <w:r w:rsidRPr="003E6464">
        <w:rPr>
          <w:noProof/>
        </w:rPr>
        <w:t xml:space="preserve"> adequado criar um sistema de monitorização dos indicadores de </w:t>
      </w:r>
      <w:r w:rsidR="00741FB5" w:rsidRPr="003E6464">
        <w:rPr>
          <w:noProof/>
        </w:rPr>
        <w:t>bem</w:t>
      </w:r>
      <w:r w:rsidR="00741FB5" w:rsidRPr="003E6464">
        <w:rPr>
          <w:noProof/>
        </w:rPr>
        <w:noBreakHyphen/>
        <w:t>estar</w:t>
      </w:r>
      <w:r w:rsidRPr="003E6464">
        <w:rPr>
          <w:noProof/>
        </w:rPr>
        <w:t xml:space="preserve"> dos animais. </w:t>
      </w:r>
    </w:p>
    <w:p w14:paraId="2D1FA915" w14:textId="4F052828" w:rsidR="009C6E6A" w:rsidRPr="003E6464" w:rsidRDefault="00F95817" w:rsidP="00F95817">
      <w:pPr>
        <w:pStyle w:val="ManualConsidrant"/>
        <w:rPr>
          <w:noProof/>
        </w:rPr>
      </w:pPr>
      <w:r w:rsidRPr="003E6464">
        <w:rPr>
          <w:noProof/>
        </w:rPr>
        <w:t>(51)</w:t>
      </w:r>
      <w:r w:rsidRPr="003E6464">
        <w:rPr>
          <w:noProof/>
        </w:rPr>
        <w:tab/>
        <w:t xml:space="preserve">Os transportadores e detentores deverão ser obrigados a recolher dados com base em indicadores de </w:t>
      </w:r>
      <w:r w:rsidR="00741FB5" w:rsidRPr="003E6464">
        <w:rPr>
          <w:noProof/>
        </w:rPr>
        <w:t>bem</w:t>
      </w:r>
      <w:r w:rsidR="00741FB5" w:rsidRPr="003E6464">
        <w:rPr>
          <w:noProof/>
        </w:rPr>
        <w:noBreakHyphen/>
        <w:t>estar</w:t>
      </w:r>
      <w:r w:rsidRPr="003E6464">
        <w:rPr>
          <w:noProof/>
        </w:rPr>
        <w:t xml:space="preserve"> dos animais relevantes para as suas atividades de transporte. A análise dos dados permitirá aos transportadores e detentores identificar deficiências relacionadas com o </w:t>
      </w:r>
      <w:r w:rsidR="00741FB5" w:rsidRPr="003E6464">
        <w:rPr>
          <w:noProof/>
        </w:rPr>
        <w:t>bem</w:t>
      </w:r>
      <w:r w:rsidR="00741FB5" w:rsidRPr="003E6464">
        <w:rPr>
          <w:noProof/>
        </w:rPr>
        <w:noBreakHyphen/>
        <w:t>estar</w:t>
      </w:r>
      <w:r w:rsidRPr="003E6464">
        <w:rPr>
          <w:noProof/>
        </w:rPr>
        <w:t xml:space="preserve"> dos animais e adotar medidas corretivas adequadas, quando necessário. Importa igualmente que os dados sobre os indicadores sejam disponibilizados às autoridades competentes e à Comissão no TRACES.</w:t>
      </w:r>
    </w:p>
    <w:p w14:paraId="32A64BE5" w14:textId="412B717E" w:rsidR="009C6E6A" w:rsidRPr="003E6464" w:rsidRDefault="00F95817" w:rsidP="00F95817">
      <w:pPr>
        <w:pStyle w:val="ManualConsidrant"/>
        <w:rPr>
          <w:noProof/>
        </w:rPr>
      </w:pPr>
      <w:r w:rsidRPr="003E6464">
        <w:rPr>
          <w:noProof/>
        </w:rPr>
        <w:t>(52)</w:t>
      </w:r>
      <w:r w:rsidRPr="003E6464">
        <w:rPr>
          <w:noProof/>
        </w:rPr>
        <w:tab/>
        <w:t>A fim de atualizar as regras técnicas constantes do anexo I, capítulos I, II, V e VII e do anexo II e alinhar essas regras com os conhecimentos científicos e técnicos mais recentes, quando disponíveis, deverá ser conferido à Comissão o poder de adotar atos nos termos do artigo 290</w:t>
      </w:r>
      <w:r w:rsidR="00741FB5" w:rsidRPr="003E6464">
        <w:rPr>
          <w:noProof/>
        </w:rPr>
        <w:t>.º </w:t>
      </w:r>
      <w:r w:rsidRPr="003E6464">
        <w:rPr>
          <w:noProof/>
        </w:rPr>
        <w:t>do TFUE. A fim de facilitar a correta aplicação do presente regulamento, deverá ser conferido à Comissão, nos termos do artigo 290</w:t>
      </w:r>
      <w:r w:rsidR="00741FB5" w:rsidRPr="003E6464">
        <w:rPr>
          <w:noProof/>
        </w:rPr>
        <w:t>.º </w:t>
      </w:r>
      <w:r w:rsidRPr="003E6464">
        <w:rPr>
          <w:noProof/>
        </w:rPr>
        <w:t>do TFUE, o poder de adotar atos para atualizar o modelo de diário de viagem constante do anexo III e do modelo de atestado constante do anexo IV. É particularmente importante que a Comissão proceda às consultas adequadas durante os trabalhos preparatórios, inclusive ao nível de peritos, e que essas consultas sejam conduzidas de acordo com os princípios estabelecidos no Acordo Interinstitucional, de 13 de abril de 2016, sobre legislar melhor</w:t>
      </w:r>
      <w:r w:rsidR="00E71385" w:rsidRPr="003E6464">
        <w:rPr>
          <w:rStyle w:val="FootnoteReference"/>
          <w:noProof/>
        </w:rPr>
        <w:footnoteReference w:id="56"/>
      </w:r>
      <w:r w:rsidRPr="003E6464">
        <w:rPr>
          <w:noProof/>
        </w:rPr>
        <w:t xml:space="preserve">. Em particular, a fim de assegurar a igualdade de participação na preparação dos atos delegados, o Parlamento Europeu e o Conselho </w:t>
      </w:r>
      <w:r w:rsidRPr="003E6464">
        <w:rPr>
          <w:noProof/>
        </w:rPr>
        <w:lastRenderedPageBreak/>
        <w:t xml:space="preserve">recebem todos os documentos ao mesmo tempo que os peritos dos </w:t>
      </w:r>
      <w:r w:rsidR="00741FB5" w:rsidRPr="003E6464">
        <w:rPr>
          <w:noProof/>
        </w:rPr>
        <w:t>Estados</w:t>
      </w:r>
      <w:r w:rsidR="00741FB5" w:rsidRPr="003E6464">
        <w:rPr>
          <w:noProof/>
        </w:rPr>
        <w:noBreakHyphen/>
        <w:t>Membros</w:t>
      </w:r>
      <w:r w:rsidRPr="003E6464">
        <w:rPr>
          <w:noProof/>
        </w:rPr>
        <w:t xml:space="preserve">, e os respetivos peritos têm sistematicamente acesso às reuniões dos grupos de peritos da Comissão que tratem da preparação dos atos delegados. </w:t>
      </w:r>
    </w:p>
    <w:p w14:paraId="30BA4BB0" w14:textId="3C620B67" w:rsidR="009C6E6A" w:rsidRPr="003E6464" w:rsidRDefault="00F95817" w:rsidP="00F95817">
      <w:pPr>
        <w:pStyle w:val="ManualConsidrant"/>
        <w:rPr>
          <w:noProof/>
        </w:rPr>
      </w:pPr>
      <w:r w:rsidRPr="003E6464">
        <w:rPr>
          <w:noProof/>
        </w:rPr>
        <w:t>(53)</w:t>
      </w:r>
      <w:r w:rsidRPr="003E6464">
        <w:rPr>
          <w:noProof/>
        </w:rPr>
        <w:tab/>
        <w:t>A fim de assegurar condições uniformes para a aplicação do presente regulamento, nomeadamente elementos dos planos de emergência e respetivos modelos, regras técnicas relativas à aprovação dos navios de transporte de gado, os elementos técnicos necessários para estabelecer os registos do sistema de navegação de localização em tempo real, a aprovação dos sistemas de alimentação de animais não desmamados a bordo, o conteúdo das avaliações necessárias para a certificação dos organizadores que transportam animais para países terceiros e a frequência com que são necessárias, as listas de postos de controlo que cumprem normas equivalentes às estabelecidas no Regulamento (CE) n</w:t>
      </w:r>
      <w:r w:rsidR="00741FB5" w:rsidRPr="003E6464">
        <w:rPr>
          <w:noProof/>
        </w:rPr>
        <w:t>.º </w:t>
      </w:r>
      <w:r w:rsidRPr="003E6464">
        <w:rPr>
          <w:noProof/>
        </w:rPr>
        <w:t xml:space="preserve">1255/97 do Conselho e as definições e métodos de controlo dos indicadores de </w:t>
      </w:r>
      <w:r w:rsidR="00741FB5" w:rsidRPr="003E6464">
        <w:rPr>
          <w:noProof/>
        </w:rPr>
        <w:t>bem</w:t>
      </w:r>
      <w:r w:rsidR="00741FB5" w:rsidRPr="003E6464">
        <w:rPr>
          <w:noProof/>
        </w:rPr>
        <w:noBreakHyphen/>
        <w:t>estar</w:t>
      </w:r>
      <w:r w:rsidRPr="003E6464">
        <w:rPr>
          <w:noProof/>
        </w:rPr>
        <w:t>, bem como regras técnicas sobre a utilização do TRACES, devem ser conferidas à Comissão competências de execução. Essas competências deverão ser exercidas nos termos do Regulamento (UE) n</w:t>
      </w:r>
      <w:r w:rsidR="00741FB5" w:rsidRPr="003E6464">
        <w:rPr>
          <w:noProof/>
        </w:rPr>
        <w:t>.º </w:t>
      </w:r>
      <w:r w:rsidRPr="003E6464">
        <w:rPr>
          <w:noProof/>
        </w:rPr>
        <w:t>182/2011 do Parlamento Europeu e do Conselho</w:t>
      </w:r>
      <w:r w:rsidR="007353C6" w:rsidRPr="003E6464">
        <w:rPr>
          <w:rStyle w:val="FootnoteReference"/>
          <w:noProof/>
        </w:rPr>
        <w:footnoteReference w:id="57"/>
      </w:r>
      <w:r w:rsidRPr="003E6464">
        <w:rPr>
          <w:noProof/>
        </w:rPr>
        <w:t>.</w:t>
      </w:r>
    </w:p>
    <w:p w14:paraId="75F65AF4" w14:textId="673E0132" w:rsidR="000F33DB" w:rsidRPr="003E6464" w:rsidRDefault="00F95817" w:rsidP="00F95817">
      <w:pPr>
        <w:pStyle w:val="ManualConsidrant"/>
        <w:rPr>
          <w:noProof/>
          <w:sz w:val="22"/>
        </w:rPr>
      </w:pPr>
      <w:r w:rsidRPr="003E6464">
        <w:rPr>
          <w:noProof/>
        </w:rPr>
        <w:t>(54)</w:t>
      </w:r>
      <w:r w:rsidRPr="003E6464">
        <w:rPr>
          <w:noProof/>
        </w:rPr>
        <w:tab/>
        <w:t xml:space="preserve">É importante assegurar que as disposições nacionais não sejam utilizadas pelos </w:t>
      </w:r>
      <w:r w:rsidR="00741FB5" w:rsidRPr="003E6464">
        <w:rPr>
          <w:noProof/>
        </w:rPr>
        <w:t>Estados</w:t>
      </w:r>
      <w:r w:rsidR="00741FB5" w:rsidRPr="003E6464">
        <w:rPr>
          <w:noProof/>
        </w:rPr>
        <w:noBreakHyphen/>
        <w:t>Membros</w:t>
      </w:r>
      <w:r w:rsidRPr="003E6464">
        <w:rPr>
          <w:noProof/>
        </w:rPr>
        <w:t xml:space="preserve"> de forma a prejudicar a correta aplicação das disposições do presente regulamento ou a afetar o funcionamento do mercado interno. Os </w:t>
      </w:r>
      <w:r w:rsidR="00741FB5" w:rsidRPr="003E6464">
        <w:rPr>
          <w:noProof/>
        </w:rPr>
        <w:t>Estados</w:t>
      </w:r>
      <w:r w:rsidR="00741FB5" w:rsidRPr="003E6464">
        <w:rPr>
          <w:noProof/>
        </w:rPr>
        <w:noBreakHyphen/>
        <w:t>Membros</w:t>
      </w:r>
      <w:r w:rsidRPr="003E6464">
        <w:rPr>
          <w:noProof/>
        </w:rPr>
        <w:t xml:space="preserve"> devem notificar a Comissão de todas essas disposições nacionais. A Comissão deve transmitir essas informações aos outros </w:t>
      </w:r>
      <w:r w:rsidR="00741FB5" w:rsidRPr="003E6464">
        <w:rPr>
          <w:noProof/>
        </w:rPr>
        <w:t>Estados</w:t>
      </w:r>
      <w:r w:rsidR="00741FB5" w:rsidRPr="003E6464">
        <w:rPr>
          <w:noProof/>
        </w:rPr>
        <w:noBreakHyphen/>
        <w:t>Membros</w:t>
      </w:r>
      <w:r w:rsidRPr="003E6464">
        <w:rPr>
          <w:noProof/>
        </w:rPr>
        <w:t>. Sempre que sejam abrangidas pelo âmbito de aplicação da Diretiva (UE) 2015/1535 do Parlamento Europeu e do Conselho, as disposições nacionais devem ser notificadas à Comissão em conformidade com essa diretiva.</w:t>
      </w:r>
    </w:p>
    <w:p w14:paraId="070C2F71" w14:textId="0A3A5787" w:rsidR="009C6E6A" w:rsidRPr="003E6464" w:rsidRDefault="00F95817" w:rsidP="00F95817">
      <w:pPr>
        <w:pStyle w:val="ManualConsidrant"/>
        <w:rPr>
          <w:noProof/>
        </w:rPr>
      </w:pPr>
      <w:r w:rsidRPr="003E6464">
        <w:rPr>
          <w:noProof/>
        </w:rPr>
        <w:t>(55)</w:t>
      </w:r>
      <w:r w:rsidRPr="003E6464">
        <w:rPr>
          <w:noProof/>
        </w:rPr>
        <w:tab/>
        <w:t xml:space="preserve">A avaliação de impacto realizada para preparar o presente regulamento indica que alguns dos novos requisitos nele estabelecidos exigem planeamento e investimento por parte dos operadores por eles afetados. As novas regras relativas aos tempos de viagem e à alimentação de animais não desmamados durante o transporte exigirão alterações nos padrões de transporte e investimentos em novos camiões para proporcionar mais espaço aos animais e, eventualmente, novos sistemas de alimentação. Por conseguinte, o presente regulamento deve prever períodos de transição adequados para ter em conta o tempo necessário para permitir que os operadores em causa se adaptem aos requisitos correspondentes estabelecidos no presente regulamento. </w:t>
      </w:r>
    </w:p>
    <w:p w14:paraId="7984ABA2" w14:textId="2955263E" w:rsidR="009C6E6A" w:rsidRPr="003E6464" w:rsidRDefault="00F95817" w:rsidP="00F95817">
      <w:pPr>
        <w:pStyle w:val="ManualConsidrant"/>
        <w:rPr>
          <w:noProof/>
        </w:rPr>
      </w:pPr>
      <w:r w:rsidRPr="003E6464">
        <w:rPr>
          <w:noProof/>
        </w:rPr>
        <w:t>(56)</w:t>
      </w:r>
      <w:r w:rsidRPr="003E6464">
        <w:rPr>
          <w:noProof/>
        </w:rPr>
        <w:tab/>
        <w:t xml:space="preserve">Atendendo a que o objetivo do presente regulamento, a saber, garantir uma abordagem harmonizada no que diz respeito à proteção dos animais durante o transporte, não pode ser suficientemente alcançado pelos </w:t>
      </w:r>
      <w:r w:rsidR="00741FB5" w:rsidRPr="003E6464">
        <w:rPr>
          <w:noProof/>
        </w:rPr>
        <w:t>Estados</w:t>
      </w:r>
      <w:r w:rsidR="00741FB5" w:rsidRPr="003E6464">
        <w:rPr>
          <w:noProof/>
        </w:rPr>
        <w:noBreakHyphen/>
        <w:t>Membros</w:t>
      </w:r>
      <w:r w:rsidRPr="003E6464">
        <w:rPr>
          <w:noProof/>
        </w:rPr>
        <w:t>, mas pode, devido à magnitude, aos efeitos e ao caráter transfronteiriço e internacional do transporte, ser mais bem alcançado ao nível da União, a União pode tomar medidas em conformidade com o princípio da subsidiariedade consagrado no artigo 5</w:t>
      </w:r>
      <w:r w:rsidR="00741FB5" w:rsidRPr="003E6464">
        <w:rPr>
          <w:noProof/>
        </w:rPr>
        <w:t>.º </w:t>
      </w:r>
      <w:r w:rsidRPr="003E6464">
        <w:rPr>
          <w:noProof/>
        </w:rPr>
        <w:t xml:space="preserve">do Tratado da União Europeia. Em conformidade com o princípio da proporcionalidade </w:t>
      </w:r>
      <w:r w:rsidRPr="003E6464">
        <w:rPr>
          <w:noProof/>
        </w:rPr>
        <w:lastRenderedPageBreak/>
        <w:t>consagrado no mesmo artigo, o presente regulamento não excede o necessário para atingir aquele objetivo</w:t>
      </w:r>
      <w:r w:rsidRPr="003E6464">
        <w:rPr>
          <w:noProof/>
          <w:shd w:val="clear" w:color="auto" w:fill="FFFFFF"/>
        </w:rPr>
        <w:t>.</w:t>
      </w:r>
    </w:p>
    <w:p w14:paraId="71B95EC8" w14:textId="1A771947" w:rsidR="004217FE" w:rsidRPr="003E6464" w:rsidRDefault="00F95817" w:rsidP="00F95817">
      <w:pPr>
        <w:pStyle w:val="ManualConsidrant"/>
        <w:rPr>
          <w:noProof/>
        </w:rPr>
      </w:pPr>
      <w:r w:rsidRPr="003E6464">
        <w:rPr>
          <w:noProof/>
        </w:rPr>
        <w:t>(57)</w:t>
      </w:r>
      <w:r w:rsidRPr="003E6464">
        <w:rPr>
          <w:noProof/>
        </w:rPr>
        <w:tab/>
        <w:t>«A Autoridade Europeia para a Proteção de Dados foi consultada nos termos do artigo 42.º, n</w:t>
      </w:r>
      <w:r w:rsidR="00741FB5" w:rsidRPr="003E6464">
        <w:rPr>
          <w:noProof/>
        </w:rPr>
        <w:t>.º </w:t>
      </w:r>
      <w:r w:rsidRPr="003E6464">
        <w:rPr>
          <w:noProof/>
        </w:rPr>
        <w:t>1, do Regulamento (UE) 2018/1725 e emitiu parecer em [DD/MM/AAAA],»</w:t>
      </w:r>
    </w:p>
    <w:p w14:paraId="6F762573" w14:textId="77777777" w:rsidR="00FA58D6" w:rsidRPr="003E6464" w:rsidRDefault="006E250C" w:rsidP="00A220C8">
      <w:pPr>
        <w:pStyle w:val="Formuledadoption"/>
        <w:rPr>
          <w:noProof/>
        </w:rPr>
      </w:pPr>
      <w:r w:rsidRPr="003E6464">
        <w:rPr>
          <w:noProof/>
        </w:rPr>
        <w:t>ADOTARAM O PRESENTE REGULAMENTO:</w:t>
      </w:r>
    </w:p>
    <w:p w14:paraId="2287A44A" w14:textId="77777777" w:rsidR="00C645B7" w:rsidRPr="003E6464" w:rsidRDefault="00281222" w:rsidP="004B0729">
      <w:pPr>
        <w:pStyle w:val="ChapterTitle"/>
        <w:rPr>
          <w:noProof/>
        </w:rPr>
      </w:pPr>
      <w:r w:rsidRPr="003E6464">
        <w:rPr>
          <w:noProof/>
        </w:rPr>
        <w:t>CAPÍTULO I</w:t>
      </w:r>
      <w:r w:rsidRPr="003E6464">
        <w:rPr>
          <w:noProof/>
        </w:rPr>
        <w:br/>
        <w:t>OBJETO, ÂMBITO DE APLICAÇÃO, DEFINIÇÕES E DISPOSIÇÕES GERAIS</w:t>
      </w:r>
    </w:p>
    <w:p w14:paraId="48B679EF" w14:textId="77777777" w:rsidR="0081646A" w:rsidRPr="003E6464" w:rsidRDefault="0081646A" w:rsidP="00EC4E18">
      <w:pPr>
        <w:pStyle w:val="Titrearticle"/>
        <w:spacing w:after="0"/>
        <w:rPr>
          <w:noProof/>
        </w:rPr>
      </w:pPr>
      <w:r w:rsidRPr="003E6464">
        <w:rPr>
          <w:noProof/>
        </w:rPr>
        <w:t>Artigo 1.º</w:t>
      </w:r>
    </w:p>
    <w:p w14:paraId="1B709181" w14:textId="77777777" w:rsidR="0081646A" w:rsidRPr="003E6464" w:rsidRDefault="0081646A" w:rsidP="00EC4E18">
      <w:pPr>
        <w:pStyle w:val="Titrearticle"/>
        <w:spacing w:before="0"/>
        <w:rPr>
          <w:noProof/>
        </w:rPr>
      </w:pPr>
      <w:r w:rsidRPr="003E6464">
        <w:rPr>
          <w:noProof/>
        </w:rPr>
        <w:t>Objeto</w:t>
      </w:r>
    </w:p>
    <w:p w14:paraId="488AC6DF" w14:textId="77777777" w:rsidR="00967EF9" w:rsidRPr="003E6464" w:rsidRDefault="00113974" w:rsidP="00113974">
      <w:pPr>
        <w:rPr>
          <w:noProof/>
          <w:szCs w:val="24"/>
        </w:rPr>
      </w:pPr>
      <w:r w:rsidRPr="003E6464">
        <w:rPr>
          <w:noProof/>
        </w:rPr>
        <w:t>O presente regulamento estabelece regras para a proteção dos animais durante o transporte no âmbito de uma atividade económica.</w:t>
      </w:r>
    </w:p>
    <w:p w14:paraId="0EFC3E05" w14:textId="77777777" w:rsidR="00F44A5F" w:rsidRPr="003E6464" w:rsidRDefault="00F44A5F" w:rsidP="00EC4E18">
      <w:pPr>
        <w:pStyle w:val="Titrearticle"/>
        <w:spacing w:after="0"/>
        <w:rPr>
          <w:i w:val="0"/>
          <w:iCs/>
          <w:noProof/>
        </w:rPr>
      </w:pPr>
      <w:r w:rsidRPr="003E6464">
        <w:rPr>
          <w:noProof/>
        </w:rPr>
        <w:t>Artigo 2.º</w:t>
      </w:r>
    </w:p>
    <w:p w14:paraId="7DE3F398" w14:textId="77777777" w:rsidR="00AD7FB1" w:rsidRPr="003E6464" w:rsidRDefault="00AD7FB1" w:rsidP="00EC4E18">
      <w:pPr>
        <w:pStyle w:val="Titrearticle"/>
        <w:spacing w:before="0"/>
        <w:rPr>
          <w:noProof/>
        </w:rPr>
      </w:pPr>
      <w:r w:rsidRPr="003E6464">
        <w:rPr>
          <w:noProof/>
        </w:rPr>
        <w:t>Âmbito de aplicação</w:t>
      </w:r>
    </w:p>
    <w:p w14:paraId="2D050DC0" w14:textId="437A3AA8" w:rsidR="0006087C" w:rsidRPr="003E6464" w:rsidRDefault="00DD549B" w:rsidP="006D796A">
      <w:pPr>
        <w:pStyle w:val="Point0"/>
        <w:rPr>
          <w:noProof/>
          <w:szCs w:val="24"/>
        </w:rPr>
      </w:pPr>
      <w:bookmarkStart w:id="5" w:name="_Hlk120787725"/>
      <w:r w:rsidRPr="003E6464">
        <w:rPr>
          <w:noProof/>
        </w:rPr>
        <w:t>1.</w:t>
      </w:r>
      <w:r w:rsidRPr="003E6464">
        <w:rPr>
          <w:noProof/>
        </w:rPr>
        <w:tab/>
        <w:t>O presente regulamento aplic</w:t>
      </w:r>
      <w:r w:rsidR="00741FB5" w:rsidRPr="003E6464">
        <w:rPr>
          <w:noProof/>
        </w:rPr>
        <w:t>a</w:t>
      </w:r>
      <w:r w:rsidR="00741FB5" w:rsidRPr="003E6464">
        <w:rPr>
          <w:noProof/>
        </w:rPr>
        <w:noBreakHyphen/>
        <w:t>se</w:t>
      </w:r>
      <w:r w:rsidRPr="003E6464">
        <w:rPr>
          <w:noProof/>
        </w:rPr>
        <w:t xml:space="preserve"> ao transporte de animais: </w:t>
      </w:r>
    </w:p>
    <w:p w14:paraId="35ED3839" w14:textId="1A039E4E" w:rsidR="0006087C" w:rsidRPr="003E6464" w:rsidRDefault="00716D97" w:rsidP="002E218D">
      <w:pPr>
        <w:pStyle w:val="Tiret1"/>
        <w:numPr>
          <w:ilvl w:val="0"/>
          <w:numId w:val="18"/>
        </w:numPr>
        <w:rPr>
          <w:noProof/>
        </w:rPr>
      </w:pPr>
      <w:r>
        <w:rPr>
          <w:noProof/>
        </w:rPr>
        <w:t>d</w:t>
      </w:r>
      <w:r w:rsidR="0006087C" w:rsidRPr="003E6464">
        <w:rPr>
          <w:noProof/>
        </w:rPr>
        <w:t>entro do território da União</w:t>
      </w:r>
      <w:r>
        <w:rPr>
          <w:noProof/>
        </w:rPr>
        <w:t>,</w:t>
      </w:r>
    </w:p>
    <w:p w14:paraId="6892A265" w14:textId="0BF20557" w:rsidR="0006087C" w:rsidRPr="003E6464" w:rsidRDefault="00716D97" w:rsidP="006210CE">
      <w:pPr>
        <w:pStyle w:val="Tiret1"/>
        <w:rPr>
          <w:noProof/>
          <w:szCs w:val="24"/>
        </w:rPr>
      </w:pPr>
      <w:r>
        <w:rPr>
          <w:noProof/>
        </w:rPr>
        <w:t>d</w:t>
      </w:r>
      <w:r w:rsidR="0006087C" w:rsidRPr="003E6464">
        <w:rPr>
          <w:noProof/>
        </w:rPr>
        <w:t>e um local de partida num país terceiro para um local de destino na União</w:t>
      </w:r>
      <w:r>
        <w:rPr>
          <w:noProof/>
        </w:rPr>
        <w:t>,</w:t>
      </w:r>
      <w:r w:rsidR="0006087C" w:rsidRPr="003E6464">
        <w:rPr>
          <w:noProof/>
        </w:rPr>
        <w:t xml:space="preserve"> </w:t>
      </w:r>
    </w:p>
    <w:p w14:paraId="5C6CE5AA" w14:textId="73B390A7" w:rsidR="0006087C" w:rsidRPr="003E6464" w:rsidRDefault="00716D97" w:rsidP="006210CE">
      <w:pPr>
        <w:pStyle w:val="Tiret1"/>
        <w:rPr>
          <w:noProof/>
          <w:szCs w:val="24"/>
        </w:rPr>
      </w:pPr>
      <w:r>
        <w:rPr>
          <w:noProof/>
        </w:rPr>
        <w:t>d</w:t>
      </w:r>
      <w:r w:rsidR="0006087C" w:rsidRPr="003E6464">
        <w:rPr>
          <w:noProof/>
        </w:rPr>
        <w:t>e um local de partida na União para um local de destino num país terceiro</w:t>
      </w:r>
      <w:r>
        <w:rPr>
          <w:noProof/>
        </w:rPr>
        <w:t>,</w:t>
      </w:r>
      <w:r w:rsidR="0006087C" w:rsidRPr="003E6464">
        <w:rPr>
          <w:noProof/>
        </w:rPr>
        <w:t xml:space="preserve"> e</w:t>
      </w:r>
    </w:p>
    <w:p w14:paraId="58B396F4" w14:textId="063E2661" w:rsidR="0006087C" w:rsidRPr="003E6464" w:rsidRDefault="00716D97" w:rsidP="006210CE">
      <w:pPr>
        <w:pStyle w:val="Tiret1"/>
        <w:rPr>
          <w:noProof/>
          <w:szCs w:val="24"/>
        </w:rPr>
      </w:pPr>
      <w:r>
        <w:rPr>
          <w:noProof/>
        </w:rPr>
        <w:t>d</w:t>
      </w:r>
      <w:r w:rsidR="00C86D7A" w:rsidRPr="003E6464">
        <w:rPr>
          <w:noProof/>
        </w:rPr>
        <w:t xml:space="preserve">e um posto de controlo fronteiriço de entrada na União até um ponto de saída da União, quando o transporte de animais se efetua através do território da União. </w:t>
      </w:r>
    </w:p>
    <w:p w14:paraId="7CB2F391" w14:textId="6C99B0C6" w:rsidR="00AD7FB1" w:rsidRPr="003E6464" w:rsidRDefault="00D5627B" w:rsidP="00113974">
      <w:pPr>
        <w:pStyle w:val="Point0"/>
        <w:rPr>
          <w:noProof/>
        </w:rPr>
      </w:pPr>
      <w:r w:rsidRPr="003E6464">
        <w:rPr>
          <w:noProof/>
        </w:rPr>
        <w:t>2.</w:t>
      </w:r>
      <w:r w:rsidRPr="003E6464">
        <w:rPr>
          <w:noProof/>
        </w:rPr>
        <w:tab/>
        <w:t>O transporte para os fins a seguir indicados apenas fica sujeito ao artigo 4.º:</w:t>
      </w:r>
    </w:p>
    <w:p w14:paraId="7836F536" w14:textId="77777777" w:rsidR="009B3C3D" w:rsidRPr="003E6464" w:rsidRDefault="00D5627B" w:rsidP="00D5627B">
      <w:pPr>
        <w:pStyle w:val="Point1"/>
        <w:rPr>
          <w:noProof/>
        </w:rPr>
      </w:pPr>
      <w:r w:rsidRPr="003E6464">
        <w:rPr>
          <w:noProof/>
        </w:rPr>
        <w:t>a)</w:t>
      </w:r>
      <w:r w:rsidRPr="003E6464">
        <w:rPr>
          <w:noProof/>
        </w:rPr>
        <w:tab/>
        <w:t>Transporte pelos agricultores dos seus próprios animais utilizando os seus próprios meios de transporte para efeitos de transumância sazonal;</w:t>
      </w:r>
    </w:p>
    <w:p w14:paraId="6F6A1C6A" w14:textId="77777777" w:rsidR="00755DFB" w:rsidRPr="003E6464" w:rsidRDefault="00D5627B" w:rsidP="00530AE3">
      <w:pPr>
        <w:pStyle w:val="Point1"/>
        <w:rPr>
          <w:noProof/>
        </w:rPr>
      </w:pPr>
      <w:r w:rsidRPr="003E6464">
        <w:rPr>
          <w:noProof/>
        </w:rPr>
        <w:t>b)</w:t>
      </w:r>
      <w:r w:rsidRPr="003E6464">
        <w:rPr>
          <w:noProof/>
        </w:rPr>
        <w:tab/>
        <w:t xml:space="preserve">Transporte pelos agricultores dos seus próprios animais utilizando os seus próprios meios de transporte para fins diferentes da transumância, em percursos de distância não superior a 50 km da exploração em que são mantidos; </w:t>
      </w:r>
    </w:p>
    <w:p w14:paraId="54D0FBD4" w14:textId="77777777" w:rsidR="00182C90" w:rsidRPr="003E6464" w:rsidRDefault="00755DFB" w:rsidP="00530AE3">
      <w:pPr>
        <w:pStyle w:val="Point1"/>
        <w:rPr>
          <w:noProof/>
        </w:rPr>
      </w:pPr>
      <w:r w:rsidRPr="003E6464">
        <w:rPr>
          <w:noProof/>
        </w:rPr>
        <w:t>c)</w:t>
      </w:r>
      <w:r w:rsidRPr="003E6464">
        <w:rPr>
          <w:noProof/>
        </w:rPr>
        <w:tab/>
        <w:t>Transporte de animais para efeitos de participação em formações, exposições, competições, eventos culturais, circos e atividades equestres desportivas e de lazer.</w:t>
      </w:r>
    </w:p>
    <w:p w14:paraId="7059CE74" w14:textId="77777777" w:rsidR="00CF461F" w:rsidRPr="003E6464" w:rsidRDefault="00B21E16" w:rsidP="00113974">
      <w:pPr>
        <w:pStyle w:val="Point0"/>
        <w:rPr>
          <w:noProof/>
        </w:rPr>
      </w:pPr>
      <w:r w:rsidRPr="003E6464">
        <w:rPr>
          <w:noProof/>
        </w:rPr>
        <w:t>3.</w:t>
      </w:r>
      <w:r w:rsidRPr="003E6464">
        <w:rPr>
          <w:noProof/>
        </w:rPr>
        <w:tab/>
        <w:t>O presente regulamento não se aplica aos seguintes tipos de transporte:</w:t>
      </w:r>
    </w:p>
    <w:p w14:paraId="40521B32" w14:textId="77777777" w:rsidR="00A017D5" w:rsidRPr="003E6464" w:rsidRDefault="00D5627B" w:rsidP="00D96ADF">
      <w:pPr>
        <w:pStyle w:val="Point1"/>
        <w:rPr>
          <w:noProof/>
        </w:rPr>
      </w:pPr>
      <w:r w:rsidRPr="003E6464">
        <w:rPr>
          <w:noProof/>
        </w:rPr>
        <w:t>a)</w:t>
      </w:r>
      <w:r w:rsidRPr="003E6464">
        <w:rPr>
          <w:noProof/>
        </w:rPr>
        <w:tab/>
        <w:t>O transporte de animais que não seja efetuado no âmbito de uma atividade económica;</w:t>
      </w:r>
    </w:p>
    <w:p w14:paraId="28EA2C1A" w14:textId="77777777" w:rsidR="00535F90" w:rsidRPr="003E6464" w:rsidRDefault="00F654B7" w:rsidP="00F654B7">
      <w:pPr>
        <w:pStyle w:val="Point1"/>
        <w:rPr>
          <w:noProof/>
        </w:rPr>
      </w:pPr>
      <w:r w:rsidRPr="003E6464">
        <w:rPr>
          <w:noProof/>
        </w:rPr>
        <w:t>b)</w:t>
      </w:r>
      <w:r w:rsidRPr="003E6464">
        <w:rPr>
          <w:noProof/>
        </w:rPr>
        <w:tab/>
        <w:t>O transporte direto de animais de ou para clínicas ou consultórios veterinários;</w:t>
      </w:r>
    </w:p>
    <w:p w14:paraId="3AAA9A3E" w14:textId="77777777" w:rsidR="00A017D5" w:rsidRPr="003E6464" w:rsidRDefault="00F654B7" w:rsidP="00F654B7">
      <w:pPr>
        <w:pStyle w:val="Point1"/>
        <w:rPr>
          <w:noProof/>
        </w:rPr>
      </w:pPr>
      <w:r w:rsidRPr="003E6464">
        <w:rPr>
          <w:noProof/>
        </w:rPr>
        <w:lastRenderedPageBreak/>
        <w:t>c)</w:t>
      </w:r>
      <w:r w:rsidRPr="003E6464">
        <w:rPr>
          <w:noProof/>
        </w:rPr>
        <w:tab/>
        <w:t>O transporte de espécies protegidas, ao abrigo da Convenção sobre o Comércio Internacional das Espécies Selvagens da Fauna e da Flora Ameaçadas de Extinção (CITES)</w:t>
      </w:r>
      <w:r w:rsidR="00A017D5" w:rsidRPr="003E6464">
        <w:rPr>
          <w:rStyle w:val="FootnoteReference"/>
          <w:noProof/>
        </w:rPr>
        <w:footnoteReference w:id="58"/>
      </w:r>
      <w:r w:rsidRPr="003E6464">
        <w:rPr>
          <w:noProof/>
        </w:rPr>
        <w:t>;</w:t>
      </w:r>
    </w:p>
    <w:p w14:paraId="3DEC0A39" w14:textId="3F04A02C" w:rsidR="00A017D5" w:rsidRPr="003E6464" w:rsidRDefault="00F512FE" w:rsidP="00F512FE">
      <w:pPr>
        <w:pStyle w:val="Point1"/>
        <w:rPr>
          <w:noProof/>
        </w:rPr>
      </w:pPr>
      <w:r w:rsidRPr="003E6464">
        <w:rPr>
          <w:noProof/>
        </w:rPr>
        <w:t>d)</w:t>
      </w:r>
      <w:r w:rsidRPr="003E6464">
        <w:rPr>
          <w:noProof/>
        </w:rPr>
        <w:tab/>
        <w:t>O transporte de animais entre jardins zoológicos, na aceção do artigo 2</w:t>
      </w:r>
      <w:r w:rsidR="00741FB5" w:rsidRPr="003E6464">
        <w:rPr>
          <w:noProof/>
        </w:rPr>
        <w:t>.º </w:t>
      </w:r>
      <w:r w:rsidRPr="003E6464">
        <w:rPr>
          <w:noProof/>
        </w:rPr>
        <w:t>da Diretiva 1999/22/CE do Conselho</w:t>
      </w:r>
      <w:r w:rsidR="00A9320D" w:rsidRPr="003E6464">
        <w:rPr>
          <w:rStyle w:val="FootnoteReference"/>
          <w:noProof/>
        </w:rPr>
        <w:footnoteReference w:id="59"/>
      </w:r>
      <w:r w:rsidRPr="003E6464">
        <w:rPr>
          <w:noProof/>
        </w:rPr>
        <w:t>;</w:t>
      </w:r>
    </w:p>
    <w:bookmarkEnd w:id="5"/>
    <w:p w14:paraId="23511469" w14:textId="77777777" w:rsidR="006075C2" w:rsidRPr="003E6464" w:rsidRDefault="5336630D" w:rsidP="006075C2">
      <w:pPr>
        <w:pStyle w:val="Point1"/>
        <w:rPr>
          <w:noProof/>
        </w:rPr>
      </w:pPr>
      <w:r w:rsidRPr="003E6464">
        <w:rPr>
          <w:noProof/>
        </w:rPr>
        <w:t>e)</w:t>
      </w:r>
      <w:r w:rsidRPr="003E6464">
        <w:rPr>
          <w:noProof/>
        </w:rPr>
        <w:tab/>
        <w:t xml:space="preserve">O transporte de peixes ornamentais; </w:t>
      </w:r>
    </w:p>
    <w:p w14:paraId="7888C29A" w14:textId="77777777" w:rsidR="00B16A36" w:rsidRPr="003E6464" w:rsidRDefault="2E98A3EC" w:rsidP="00B16A36">
      <w:pPr>
        <w:pStyle w:val="Point1"/>
        <w:rPr>
          <w:noProof/>
        </w:rPr>
      </w:pPr>
      <w:r w:rsidRPr="003E6464">
        <w:rPr>
          <w:noProof/>
        </w:rPr>
        <w:t>f)</w:t>
      </w:r>
      <w:r w:rsidRPr="003E6464">
        <w:rPr>
          <w:noProof/>
        </w:rPr>
        <w:tab/>
        <w:t xml:space="preserve">Entregas diretas de animais aquáticos às empresas do setor alimentar que abastecem o consumidor final. </w:t>
      </w:r>
    </w:p>
    <w:p w14:paraId="319E9292" w14:textId="073E477A" w:rsidR="00907872" w:rsidRPr="003E6464" w:rsidRDefault="00B21E16" w:rsidP="00CE72B7">
      <w:pPr>
        <w:pStyle w:val="Point0"/>
        <w:rPr>
          <w:noProof/>
        </w:rPr>
      </w:pPr>
      <w:r w:rsidRPr="003E6464">
        <w:rPr>
          <w:noProof/>
        </w:rPr>
        <w:t>4.</w:t>
      </w:r>
      <w:r w:rsidRPr="003E6464">
        <w:rPr>
          <w:noProof/>
        </w:rPr>
        <w:tab/>
        <w:t>O artigo 4.º, n</w:t>
      </w:r>
      <w:r w:rsidR="00741FB5" w:rsidRPr="003E6464">
        <w:rPr>
          <w:noProof/>
        </w:rPr>
        <w:t>.º </w:t>
      </w:r>
      <w:r w:rsidRPr="003E6464">
        <w:rPr>
          <w:noProof/>
        </w:rPr>
        <w:t>2, alínea b), os artigos 20</w:t>
      </w:r>
      <w:r w:rsidR="00741FB5" w:rsidRPr="003E6464">
        <w:rPr>
          <w:noProof/>
        </w:rPr>
        <w:t>.º </w:t>
      </w:r>
      <w:r w:rsidRPr="003E6464">
        <w:rPr>
          <w:noProof/>
        </w:rPr>
        <w:t>e 26.º, o anexo I, capítulos I e V, e o anexo II, ponto 4, não são aplicáveis ao transporte de animais para efeitos de um projeto autorizado ao abrigo da Diretiva 2010/63/UE</w:t>
      </w:r>
      <w:r w:rsidR="00507AA6" w:rsidRPr="003E6464">
        <w:rPr>
          <w:rStyle w:val="FootnoteReference"/>
          <w:noProof/>
        </w:rPr>
        <w:footnoteReference w:id="60"/>
      </w:r>
      <w:r w:rsidRPr="003E6464">
        <w:rPr>
          <w:noProof/>
        </w:rPr>
        <w:t>.</w:t>
      </w:r>
    </w:p>
    <w:p w14:paraId="2B69B1FF" w14:textId="77777777" w:rsidR="00AD7FB1" w:rsidRPr="003E6464" w:rsidRDefault="00AD7FB1" w:rsidP="00EC4E18">
      <w:pPr>
        <w:pStyle w:val="Titrearticle"/>
        <w:spacing w:after="0"/>
        <w:rPr>
          <w:noProof/>
        </w:rPr>
      </w:pPr>
      <w:r w:rsidRPr="003E6464">
        <w:rPr>
          <w:noProof/>
        </w:rPr>
        <w:t>Artigo 3.º</w:t>
      </w:r>
    </w:p>
    <w:p w14:paraId="10DE5E01" w14:textId="77777777" w:rsidR="00AD7FB1" w:rsidRPr="003E6464" w:rsidRDefault="00AD7FB1" w:rsidP="00EC4E18">
      <w:pPr>
        <w:pStyle w:val="Titrearticle"/>
        <w:spacing w:before="0"/>
        <w:rPr>
          <w:noProof/>
        </w:rPr>
      </w:pPr>
      <w:r w:rsidRPr="003E6464">
        <w:rPr>
          <w:noProof/>
        </w:rPr>
        <w:t>Definições</w:t>
      </w:r>
    </w:p>
    <w:p w14:paraId="3DC90216" w14:textId="6FD58501" w:rsidR="00AD7FB1" w:rsidRPr="003E6464" w:rsidRDefault="00AD7FB1" w:rsidP="00AD7FB1">
      <w:pPr>
        <w:rPr>
          <w:noProof/>
        </w:rPr>
      </w:pPr>
      <w:r w:rsidRPr="003E6464">
        <w:rPr>
          <w:noProof/>
        </w:rPr>
        <w:t>Para efeitos do presente regulamento, entend</w:t>
      </w:r>
      <w:r w:rsidR="00741FB5" w:rsidRPr="003E6464">
        <w:rPr>
          <w:noProof/>
        </w:rPr>
        <w:t>e</w:t>
      </w:r>
      <w:r w:rsidR="00741FB5" w:rsidRPr="003E6464">
        <w:rPr>
          <w:noProof/>
        </w:rPr>
        <w:noBreakHyphen/>
        <w:t>se</w:t>
      </w:r>
      <w:r w:rsidRPr="003E6464">
        <w:rPr>
          <w:noProof/>
        </w:rPr>
        <w:t xml:space="preserve"> por:</w:t>
      </w:r>
    </w:p>
    <w:p w14:paraId="6361E8E5" w14:textId="77777777" w:rsidR="000323C5" w:rsidRPr="003E6464" w:rsidRDefault="000323C5" w:rsidP="00A9320D">
      <w:pPr>
        <w:pStyle w:val="Point0"/>
        <w:rPr>
          <w:noProof/>
        </w:rPr>
      </w:pPr>
      <w:r w:rsidRPr="003E6464">
        <w:rPr>
          <w:noProof/>
        </w:rPr>
        <w:t>1.</w:t>
      </w:r>
      <w:r w:rsidRPr="003E6464">
        <w:rPr>
          <w:noProof/>
        </w:rPr>
        <w:tab/>
        <w:t>«Animais», os animais vertebrados, cefalópodes e decápodes vivos.</w:t>
      </w:r>
    </w:p>
    <w:p w14:paraId="3E309067" w14:textId="77777777" w:rsidR="0058526B" w:rsidRPr="003E6464" w:rsidRDefault="000323C5" w:rsidP="000323C5">
      <w:pPr>
        <w:pStyle w:val="Point0"/>
        <w:rPr>
          <w:noProof/>
        </w:rPr>
      </w:pPr>
      <w:bookmarkStart w:id="6" w:name="_Hlk147503891"/>
      <w:r w:rsidRPr="003E6464">
        <w:rPr>
          <w:noProof/>
        </w:rPr>
        <w:t>2.</w:t>
      </w:r>
      <w:r w:rsidRPr="003E6464">
        <w:rPr>
          <w:noProof/>
        </w:rPr>
        <w:tab/>
        <w:t xml:space="preserve">«Local de partida»: </w:t>
      </w:r>
    </w:p>
    <w:p w14:paraId="682098E1" w14:textId="77777777" w:rsidR="00593E98" w:rsidRPr="003E6464" w:rsidRDefault="00F956AF" w:rsidP="006210CE">
      <w:pPr>
        <w:pStyle w:val="Point1"/>
        <w:rPr>
          <w:noProof/>
        </w:rPr>
      </w:pPr>
      <w:r w:rsidRPr="003E6464">
        <w:rPr>
          <w:noProof/>
        </w:rPr>
        <w:t>a)</w:t>
      </w:r>
      <w:r w:rsidRPr="003E6464">
        <w:rPr>
          <w:noProof/>
        </w:rPr>
        <w:tab/>
        <w:t xml:space="preserve">O local onde o animal foi alojado durante pelo menos uma semana antes da partida e onde é carregado pela primeira vez num meio de transporte; ou </w:t>
      </w:r>
    </w:p>
    <w:p w14:paraId="4595EB4C" w14:textId="648AF439" w:rsidR="000323C5" w:rsidRPr="003E6464" w:rsidRDefault="00F956AF" w:rsidP="006210CE">
      <w:pPr>
        <w:pStyle w:val="Point1"/>
        <w:rPr>
          <w:noProof/>
        </w:rPr>
      </w:pPr>
      <w:r w:rsidRPr="003E6464">
        <w:rPr>
          <w:noProof/>
        </w:rPr>
        <w:t>b)</w:t>
      </w:r>
      <w:r w:rsidRPr="003E6464">
        <w:rPr>
          <w:noProof/>
        </w:rPr>
        <w:tab/>
        <w:t xml:space="preserve">Um centro de </w:t>
      </w:r>
      <w:bookmarkEnd w:id="6"/>
      <w:r w:rsidRPr="003E6464">
        <w:rPr>
          <w:noProof/>
        </w:rPr>
        <w:t xml:space="preserve">agrupamento, se a recolha do animal tiver ocorrido a uma distância não superior a 100 km. </w:t>
      </w:r>
    </w:p>
    <w:p w14:paraId="23708A3E" w14:textId="77777777" w:rsidR="000323C5" w:rsidRPr="003E6464" w:rsidRDefault="000323C5" w:rsidP="000323C5">
      <w:pPr>
        <w:pStyle w:val="Point0"/>
        <w:rPr>
          <w:noProof/>
        </w:rPr>
      </w:pPr>
      <w:r w:rsidRPr="003E6464">
        <w:rPr>
          <w:noProof/>
        </w:rPr>
        <w:t>3.</w:t>
      </w:r>
      <w:r w:rsidRPr="003E6464">
        <w:rPr>
          <w:noProof/>
        </w:rPr>
        <w:tab/>
        <w:t>«Local de destino», um matadouro ou qualquer outro local onde um animal é descarregado de um meio de transporte e alojado durante, pelo menos, uma semana antes do momento de qualquer partida subsequente.</w:t>
      </w:r>
    </w:p>
    <w:p w14:paraId="2F7438E0" w14:textId="77777777" w:rsidR="00C674B3" w:rsidRPr="003E6464" w:rsidRDefault="000323C5" w:rsidP="000323C5">
      <w:pPr>
        <w:pStyle w:val="Point0"/>
        <w:rPr>
          <w:noProof/>
        </w:rPr>
      </w:pPr>
      <w:r w:rsidRPr="003E6464">
        <w:rPr>
          <w:noProof/>
        </w:rPr>
        <w:t>4.</w:t>
      </w:r>
      <w:r w:rsidRPr="003E6464">
        <w:rPr>
          <w:noProof/>
        </w:rPr>
        <w:tab/>
        <w:t xml:space="preserve">«Viagem», a circulação de animais efetuada por um ou mais meios de transporte, começando pelo carregamento do primeiro animal para o primeiro meio de transporte no local de partida e terminando com o descarregamento do último animal no local de destino, bem como as operações conexas, incluindo os períodos de repouso e a transferência de um meio de transporte para outro. </w:t>
      </w:r>
    </w:p>
    <w:p w14:paraId="18B6C6BD" w14:textId="77777777" w:rsidR="00453CA5" w:rsidRPr="003E6464" w:rsidRDefault="00C674B3" w:rsidP="00453CA5">
      <w:pPr>
        <w:pStyle w:val="Point0"/>
        <w:rPr>
          <w:noProof/>
        </w:rPr>
      </w:pPr>
      <w:r w:rsidRPr="003E6464">
        <w:rPr>
          <w:noProof/>
        </w:rPr>
        <w:t>5.</w:t>
      </w:r>
      <w:r w:rsidRPr="003E6464">
        <w:rPr>
          <w:noProof/>
        </w:rPr>
        <w:tab/>
        <w:t xml:space="preserve">«Meio de transporte», os veículos rodoviários ou ferroviários, navios e aeronaves utilizados para o transporte de animais. </w:t>
      </w:r>
    </w:p>
    <w:p w14:paraId="36F30093" w14:textId="77777777" w:rsidR="00453CA5" w:rsidRPr="003E6464" w:rsidRDefault="00453CA5" w:rsidP="00453CA5">
      <w:pPr>
        <w:pStyle w:val="Point0"/>
        <w:rPr>
          <w:noProof/>
        </w:rPr>
      </w:pPr>
      <w:r w:rsidRPr="003E6464">
        <w:rPr>
          <w:noProof/>
        </w:rPr>
        <w:t>6.</w:t>
      </w:r>
      <w:r w:rsidRPr="003E6464">
        <w:rPr>
          <w:noProof/>
        </w:rPr>
        <w:tab/>
        <w:t>«Animais aquáticos», os peixes, cefalópodes e decápodes.</w:t>
      </w:r>
    </w:p>
    <w:p w14:paraId="2369DEEC" w14:textId="77777777" w:rsidR="003E20BD" w:rsidRPr="003E6464" w:rsidRDefault="003E20BD" w:rsidP="003E20BD">
      <w:pPr>
        <w:pStyle w:val="Point0"/>
        <w:rPr>
          <w:noProof/>
        </w:rPr>
      </w:pPr>
      <w:r w:rsidRPr="003E6464">
        <w:rPr>
          <w:noProof/>
        </w:rPr>
        <w:t>7.</w:t>
      </w:r>
      <w:r w:rsidRPr="003E6464">
        <w:rPr>
          <w:noProof/>
        </w:rPr>
        <w:tab/>
        <w:t>«Organizador»:</w:t>
      </w:r>
    </w:p>
    <w:p w14:paraId="2F99BD35" w14:textId="77777777" w:rsidR="003E20BD" w:rsidRPr="003E6464" w:rsidRDefault="003E20BD" w:rsidP="003E20BD">
      <w:pPr>
        <w:pStyle w:val="Point1"/>
        <w:rPr>
          <w:noProof/>
        </w:rPr>
      </w:pPr>
      <w:r w:rsidRPr="003E6464">
        <w:rPr>
          <w:noProof/>
        </w:rPr>
        <w:lastRenderedPageBreak/>
        <w:t>a)</w:t>
      </w:r>
      <w:r w:rsidRPr="003E6464">
        <w:rPr>
          <w:noProof/>
        </w:rPr>
        <w:tab/>
        <w:t>Um transportador que transporte ou tenha subcontratado o transporte de animais para toda a viagem ou parte da viagem a, pelo menos, outro transportador; ou</w:t>
      </w:r>
    </w:p>
    <w:p w14:paraId="37FC59F2" w14:textId="77777777" w:rsidR="003E20BD" w:rsidRPr="003E6464" w:rsidRDefault="003E20BD" w:rsidP="003E20BD">
      <w:pPr>
        <w:pStyle w:val="Point1"/>
        <w:rPr>
          <w:noProof/>
        </w:rPr>
      </w:pPr>
      <w:r w:rsidRPr="003E6464">
        <w:rPr>
          <w:noProof/>
        </w:rPr>
        <w:t>b)</w:t>
      </w:r>
      <w:r w:rsidRPr="003E6464">
        <w:rPr>
          <w:noProof/>
        </w:rPr>
        <w:tab/>
        <w:t>Uma pessoa singular ou coletiva que tenha contratado o transporte de animais a um transportador; ou</w:t>
      </w:r>
    </w:p>
    <w:p w14:paraId="67135B86" w14:textId="77777777" w:rsidR="00F4410B" w:rsidRPr="003E6464" w:rsidRDefault="003E20BD" w:rsidP="006210CE">
      <w:pPr>
        <w:pStyle w:val="Point1"/>
        <w:rPr>
          <w:noProof/>
        </w:rPr>
      </w:pPr>
      <w:r w:rsidRPr="003E6464">
        <w:rPr>
          <w:noProof/>
        </w:rPr>
        <w:t>c)</w:t>
      </w:r>
      <w:r w:rsidRPr="003E6464">
        <w:rPr>
          <w:noProof/>
        </w:rPr>
        <w:tab/>
        <w:t xml:space="preserve">Uma pessoa que tenha assinado a secção 1 do diário de viagem no TRACES, tal como estabelecido no anexo III. </w:t>
      </w:r>
    </w:p>
    <w:p w14:paraId="6CAB0FE0" w14:textId="77777777" w:rsidR="000C1CE2" w:rsidRPr="003E6464" w:rsidRDefault="000C1CE2" w:rsidP="000C1CE2">
      <w:pPr>
        <w:pStyle w:val="Point0"/>
        <w:rPr>
          <w:noProof/>
        </w:rPr>
      </w:pPr>
      <w:r w:rsidRPr="003E6464">
        <w:rPr>
          <w:noProof/>
        </w:rPr>
        <w:t>8.</w:t>
      </w:r>
      <w:r w:rsidRPr="003E6464">
        <w:rPr>
          <w:noProof/>
        </w:rPr>
        <w:tab/>
        <w:t>«Viagem de longo curso», uma viagem que exceda 9 horas.</w:t>
      </w:r>
    </w:p>
    <w:p w14:paraId="798CE94D" w14:textId="77777777" w:rsidR="00886883" w:rsidRPr="003E6464" w:rsidRDefault="00886883" w:rsidP="00886883">
      <w:pPr>
        <w:pStyle w:val="Point0"/>
        <w:rPr>
          <w:noProof/>
        </w:rPr>
      </w:pPr>
      <w:r w:rsidRPr="003E6464">
        <w:rPr>
          <w:noProof/>
        </w:rPr>
        <w:t>9.</w:t>
      </w:r>
      <w:r w:rsidRPr="003E6464">
        <w:rPr>
          <w:noProof/>
        </w:rPr>
        <w:tab/>
        <w:t>«Autoridades competentes», as autoridades competentes na aceção do artigo 3.º, ponto 3), do Regulamento (UE) 2017/625.</w:t>
      </w:r>
    </w:p>
    <w:p w14:paraId="2DDF2297" w14:textId="337AC0B6" w:rsidR="00886883" w:rsidRPr="003E6464" w:rsidRDefault="00886883" w:rsidP="00886883">
      <w:pPr>
        <w:pStyle w:val="Point0"/>
        <w:rPr>
          <w:noProof/>
        </w:rPr>
      </w:pPr>
      <w:r w:rsidRPr="003E6464">
        <w:rPr>
          <w:noProof/>
        </w:rPr>
        <w:t>10.</w:t>
      </w:r>
      <w:r w:rsidRPr="003E6464">
        <w:rPr>
          <w:noProof/>
        </w:rPr>
        <w:tab/>
        <w:t>«TRACES», o sistema informatizado para efeitos do intercâmbio de dados, informações e documentos referido no artigo 133.º, n</w:t>
      </w:r>
      <w:r w:rsidR="00741FB5" w:rsidRPr="003E6464">
        <w:rPr>
          <w:noProof/>
        </w:rPr>
        <w:t>.º </w:t>
      </w:r>
      <w:r w:rsidRPr="003E6464">
        <w:rPr>
          <w:noProof/>
        </w:rPr>
        <w:t xml:space="preserve">4, do Regulamento (UE) 2017/625. </w:t>
      </w:r>
    </w:p>
    <w:p w14:paraId="643EB8D2" w14:textId="77777777" w:rsidR="00D21F58" w:rsidRPr="003E6464" w:rsidRDefault="00D21F58" w:rsidP="00D21F58">
      <w:pPr>
        <w:pStyle w:val="Point0"/>
        <w:rPr>
          <w:noProof/>
        </w:rPr>
      </w:pPr>
      <w:r w:rsidRPr="003E6464">
        <w:rPr>
          <w:noProof/>
        </w:rPr>
        <w:t>11.</w:t>
      </w:r>
      <w:r w:rsidRPr="003E6464">
        <w:rPr>
          <w:noProof/>
        </w:rPr>
        <w:tab/>
        <w:t>«Transportador», um operador cuja atividade económica consista no transporte de animais em seu próprio nome ou em nome de terceiros.</w:t>
      </w:r>
    </w:p>
    <w:p w14:paraId="55453272" w14:textId="77777777" w:rsidR="00D21F58" w:rsidRPr="003E6464" w:rsidRDefault="00D21F58" w:rsidP="00D21F58">
      <w:pPr>
        <w:pStyle w:val="Point0"/>
        <w:rPr>
          <w:noProof/>
        </w:rPr>
      </w:pPr>
      <w:r w:rsidRPr="003E6464">
        <w:rPr>
          <w:noProof/>
        </w:rPr>
        <w:t>12.</w:t>
      </w:r>
      <w:r w:rsidRPr="003E6464">
        <w:rPr>
          <w:noProof/>
        </w:rPr>
        <w:tab/>
        <w:t>«Viagem curta», uma viagem que não exceda 9 horas.</w:t>
      </w:r>
    </w:p>
    <w:p w14:paraId="5AAD174E" w14:textId="45B7A290" w:rsidR="00D21F58" w:rsidRPr="003E6464" w:rsidRDefault="00D21F58" w:rsidP="00D21F58">
      <w:pPr>
        <w:pStyle w:val="Point0"/>
        <w:rPr>
          <w:noProof/>
        </w:rPr>
      </w:pPr>
      <w:r w:rsidRPr="003E6464">
        <w:rPr>
          <w:noProof/>
        </w:rPr>
        <w:t>13.</w:t>
      </w:r>
      <w:r w:rsidRPr="003E6464">
        <w:rPr>
          <w:noProof/>
        </w:rPr>
        <w:tab/>
        <w:t xml:space="preserve">«Tratador», uma pessoa diretamente responsável pelo </w:t>
      </w:r>
      <w:r w:rsidR="00741FB5" w:rsidRPr="003E6464">
        <w:rPr>
          <w:noProof/>
        </w:rPr>
        <w:t>bem</w:t>
      </w:r>
      <w:r w:rsidR="00741FB5" w:rsidRPr="003E6464">
        <w:rPr>
          <w:noProof/>
        </w:rPr>
        <w:noBreakHyphen/>
        <w:t>estar</w:t>
      </w:r>
      <w:r w:rsidRPr="003E6464">
        <w:rPr>
          <w:noProof/>
        </w:rPr>
        <w:t xml:space="preserve"> dos animais transportados, que os acompanha durante uma viagem por transporte rodoviário ou ferroviário.</w:t>
      </w:r>
    </w:p>
    <w:p w14:paraId="3D63E7A6" w14:textId="77777777" w:rsidR="00801010" w:rsidRPr="003E6464" w:rsidRDefault="00801010" w:rsidP="00801010">
      <w:pPr>
        <w:pStyle w:val="Point0"/>
        <w:rPr>
          <w:noProof/>
        </w:rPr>
      </w:pPr>
      <w:r w:rsidRPr="003E6464">
        <w:rPr>
          <w:noProof/>
        </w:rPr>
        <w:t>14.</w:t>
      </w:r>
      <w:r w:rsidRPr="003E6464">
        <w:rPr>
          <w:noProof/>
        </w:rPr>
        <w:tab/>
        <w:t>«Veículo», um meio de transporte equipado com rodas, propulsado ou rebocado.</w:t>
      </w:r>
    </w:p>
    <w:p w14:paraId="3CBA9CC1" w14:textId="6515F317" w:rsidR="00FA4B7A" w:rsidRPr="003E6464" w:rsidRDefault="00FA4B7A" w:rsidP="00FA4B7A">
      <w:pPr>
        <w:pStyle w:val="Point0"/>
        <w:rPr>
          <w:noProof/>
        </w:rPr>
      </w:pPr>
      <w:r w:rsidRPr="003E6464">
        <w:rPr>
          <w:noProof/>
        </w:rPr>
        <w:t>15.</w:t>
      </w:r>
      <w:r w:rsidRPr="003E6464">
        <w:rPr>
          <w:noProof/>
        </w:rPr>
        <w:tab/>
        <w:t xml:space="preserve">«Responsável pelo </w:t>
      </w:r>
      <w:r w:rsidR="00741FB5" w:rsidRPr="003E6464">
        <w:rPr>
          <w:noProof/>
        </w:rPr>
        <w:t>bem</w:t>
      </w:r>
      <w:r w:rsidR="00741FB5" w:rsidRPr="003E6464">
        <w:rPr>
          <w:noProof/>
        </w:rPr>
        <w:noBreakHyphen/>
        <w:t>estar</w:t>
      </w:r>
      <w:r w:rsidRPr="003E6464">
        <w:rPr>
          <w:noProof/>
        </w:rPr>
        <w:t xml:space="preserve"> dos animais», uma pessoa diretamente responsável pelo </w:t>
      </w:r>
      <w:r w:rsidR="00741FB5" w:rsidRPr="003E6464">
        <w:rPr>
          <w:noProof/>
        </w:rPr>
        <w:t>bem</w:t>
      </w:r>
      <w:r w:rsidR="00741FB5" w:rsidRPr="003E6464">
        <w:rPr>
          <w:noProof/>
        </w:rPr>
        <w:noBreakHyphen/>
        <w:t>estar</w:t>
      </w:r>
      <w:r w:rsidRPr="003E6464">
        <w:rPr>
          <w:noProof/>
        </w:rPr>
        <w:t xml:space="preserve"> dos animais transportados por navios de transporte de gado durante a viagem no mar.</w:t>
      </w:r>
    </w:p>
    <w:p w14:paraId="5E1C5C99" w14:textId="77777777" w:rsidR="00FA4B7A" w:rsidRPr="003E6464" w:rsidRDefault="00FA4B7A" w:rsidP="00FA4B7A">
      <w:pPr>
        <w:pStyle w:val="Point0"/>
        <w:rPr>
          <w:noProof/>
        </w:rPr>
      </w:pPr>
      <w:r w:rsidRPr="003E6464">
        <w:rPr>
          <w:noProof/>
        </w:rPr>
        <w:t>16.</w:t>
      </w:r>
      <w:r w:rsidRPr="003E6464">
        <w:rPr>
          <w:noProof/>
        </w:rPr>
        <w:tab/>
        <w:t>«Navio de transporte de gado», um navio de mar construído ou adaptado para ser utilizado para o transporte de animais terrestres que não sejam aves domésticas ou coelhos.</w:t>
      </w:r>
    </w:p>
    <w:p w14:paraId="0119342D" w14:textId="77777777" w:rsidR="00A93F98" w:rsidRPr="003E6464" w:rsidRDefault="00A93F98" w:rsidP="00A93F98">
      <w:pPr>
        <w:pStyle w:val="Point0"/>
        <w:rPr>
          <w:noProof/>
        </w:rPr>
      </w:pPr>
      <w:r w:rsidRPr="003E6464">
        <w:rPr>
          <w:noProof/>
        </w:rPr>
        <w:t>17.</w:t>
      </w:r>
      <w:r w:rsidRPr="003E6464">
        <w:rPr>
          <w:noProof/>
        </w:rPr>
        <w:tab/>
        <w:t>«Contentor», qualquer grade, caixa, recetáculo ou outra estrutura rígida utilizada para o transporte de animais e que não constitua um meio de transporte.</w:t>
      </w:r>
    </w:p>
    <w:p w14:paraId="3EF3469D" w14:textId="77777777" w:rsidR="00A93F98" w:rsidRPr="003E6464" w:rsidRDefault="00CE55DD" w:rsidP="00A93F98">
      <w:pPr>
        <w:pStyle w:val="Point0"/>
        <w:rPr>
          <w:noProof/>
        </w:rPr>
      </w:pPr>
      <w:r w:rsidRPr="003E6464">
        <w:rPr>
          <w:noProof/>
        </w:rPr>
        <w:t>18.</w:t>
      </w:r>
      <w:r w:rsidRPr="003E6464">
        <w:rPr>
          <w:noProof/>
        </w:rPr>
        <w:tab/>
        <w:t>«Navio porta-contentores», um navio que transporta animais terrestres que não sejam aves domésticas ou coelhos, em contentores móveis.</w:t>
      </w:r>
    </w:p>
    <w:p w14:paraId="15E8CB95" w14:textId="77777777" w:rsidR="00A93F98" w:rsidRPr="003E6464" w:rsidRDefault="00A93F98" w:rsidP="00A93F98">
      <w:pPr>
        <w:pStyle w:val="Point0"/>
        <w:rPr>
          <w:noProof/>
        </w:rPr>
      </w:pPr>
      <w:r w:rsidRPr="003E6464">
        <w:rPr>
          <w:noProof/>
        </w:rPr>
        <w:t>19.</w:t>
      </w:r>
      <w:r w:rsidRPr="003E6464">
        <w:rPr>
          <w:noProof/>
        </w:rPr>
        <w:tab/>
        <w:t>«Animais terrestres», equídeos detidos e animais das espécies bovina, suína, ovina e caprina, cervídeos, coelhos e aves domésticas, incluindo aves de capoeira.</w:t>
      </w:r>
    </w:p>
    <w:p w14:paraId="1ED6CA34" w14:textId="77777777" w:rsidR="007628E1" w:rsidRPr="003E6464" w:rsidRDefault="007628E1" w:rsidP="007628E1">
      <w:pPr>
        <w:pStyle w:val="Point0"/>
        <w:rPr>
          <w:noProof/>
        </w:rPr>
      </w:pPr>
      <w:r w:rsidRPr="003E6464">
        <w:rPr>
          <w:noProof/>
        </w:rPr>
        <w:t>20.</w:t>
      </w:r>
      <w:r w:rsidRPr="003E6464">
        <w:rPr>
          <w:noProof/>
        </w:rPr>
        <w:tab/>
        <w:t xml:space="preserve">«Navio ro-ro», um navio dotado de equipamentos que permitem o embarque e o desembarque de veículos rodoviários ou ferroviários. </w:t>
      </w:r>
    </w:p>
    <w:p w14:paraId="3117F3C6" w14:textId="77777777" w:rsidR="00086BE1" w:rsidRPr="003E6464" w:rsidRDefault="00086BE1" w:rsidP="00086BE1">
      <w:pPr>
        <w:pStyle w:val="Point0"/>
        <w:rPr>
          <w:noProof/>
        </w:rPr>
      </w:pPr>
      <w:r w:rsidRPr="003E6464">
        <w:rPr>
          <w:noProof/>
        </w:rPr>
        <w:t>21.</w:t>
      </w:r>
      <w:r w:rsidRPr="003E6464">
        <w:rPr>
          <w:noProof/>
          <w:color w:val="FF0000"/>
        </w:rPr>
        <w:tab/>
      </w:r>
      <w:r w:rsidRPr="003E6464">
        <w:rPr>
          <w:noProof/>
        </w:rPr>
        <w:t>«Contentor para animais de grande porte», um contentor utilizado para o transporte de animais terrestres que não sejam aves domésticas e coelhos, em meios de transporte rodoviário, ferroviário ou navios porta-contentores.</w:t>
      </w:r>
    </w:p>
    <w:p w14:paraId="7EEFC652" w14:textId="77777777" w:rsidR="00A1164E" w:rsidRPr="003E6464" w:rsidRDefault="00A1164E" w:rsidP="00A1164E">
      <w:pPr>
        <w:pStyle w:val="Point0"/>
        <w:rPr>
          <w:noProof/>
        </w:rPr>
      </w:pPr>
      <w:r w:rsidRPr="003E6464">
        <w:rPr>
          <w:noProof/>
        </w:rPr>
        <w:t>22.</w:t>
      </w:r>
      <w:r w:rsidRPr="003E6464">
        <w:rPr>
          <w:noProof/>
        </w:rPr>
        <w:tab/>
        <w:t xml:space="preserve">«Veterinário oficial», um veterinário oficial na aceção do artigo 3.º, ponto 32), do Regulamento (UE) 2017/625. </w:t>
      </w:r>
    </w:p>
    <w:p w14:paraId="4F983E5C" w14:textId="38DD8890" w:rsidR="00905B55" w:rsidRPr="003E6464" w:rsidRDefault="00905B55" w:rsidP="00905B55">
      <w:pPr>
        <w:pStyle w:val="Point0"/>
        <w:rPr>
          <w:noProof/>
        </w:rPr>
      </w:pPr>
      <w:r w:rsidRPr="003E6464">
        <w:rPr>
          <w:noProof/>
        </w:rPr>
        <w:t>23.</w:t>
      </w:r>
      <w:r w:rsidRPr="003E6464">
        <w:rPr>
          <w:noProof/>
        </w:rPr>
        <w:tab/>
        <w:t>«Centro de agrupamento», um estabelecimento para operações de agrupamento registado em conformidade com o artigo 97.º, n</w:t>
      </w:r>
      <w:r w:rsidR="00741FB5" w:rsidRPr="003E6464">
        <w:rPr>
          <w:noProof/>
        </w:rPr>
        <w:t>.º </w:t>
      </w:r>
      <w:r w:rsidRPr="003E6464">
        <w:rPr>
          <w:noProof/>
        </w:rPr>
        <w:t xml:space="preserve">1, do Regulamento (UE) 2016/429, no qual são agrupados temporariamente, para formar uma remessa, animais das </w:t>
      </w:r>
      <w:r w:rsidRPr="003E6464">
        <w:rPr>
          <w:noProof/>
        </w:rPr>
        <w:lastRenderedPageBreak/>
        <w:t>espécies bovina, ovina, caprina, equina ou suína provenientes de diferentes explorações.</w:t>
      </w:r>
      <w:r w:rsidR="00E85606">
        <w:rPr>
          <w:noProof/>
        </w:rPr>
        <w:t xml:space="preserve"> </w:t>
      </w:r>
    </w:p>
    <w:p w14:paraId="1E9D31F4" w14:textId="43231FCE" w:rsidR="00905B55" w:rsidRPr="003E6464" w:rsidRDefault="00905B55" w:rsidP="00905B55">
      <w:pPr>
        <w:pStyle w:val="Point0"/>
        <w:rPr>
          <w:noProof/>
        </w:rPr>
      </w:pPr>
      <w:r w:rsidRPr="003E6464">
        <w:rPr>
          <w:noProof/>
        </w:rPr>
        <w:t>24.</w:t>
      </w:r>
      <w:r w:rsidRPr="003E6464">
        <w:rPr>
          <w:noProof/>
        </w:rPr>
        <w:tab/>
        <w:t>«Postos de controlo», os postos de controlo na aceção do artigo 1</w:t>
      </w:r>
      <w:r w:rsidR="00741FB5" w:rsidRPr="003E6464">
        <w:rPr>
          <w:noProof/>
        </w:rPr>
        <w:t>.º </w:t>
      </w:r>
      <w:r w:rsidRPr="003E6464">
        <w:rPr>
          <w:noProof/>
        </w:rPr>
        <w:t>do Regulamento (CE) n</w:t>
      </w:r>
      <w:r w:rsidR="00741FB5" w:rsidRPr="003E6464">
        <w:rPr>
          <w:noProof/>
        </w:rPr>
        <w:t>.º </w:t>
      </w:r>
      <w:r w:rsidRPr="003E6464">
        <w:rPr>
          <w:noProof/>
        </w:rPr>
        <w:t>1255/97.</w:t>
      </w:r>
    </w:p>
    <w:p w14:paraId="0F923203" w14:textId="3D26B484" w:rsidR="00770C4E" w:rsidRPr="003E6464" w:rsidRDefault="006710D8" w:rsidP="007771C0">
      <w:pPr>
        <w:pStyle w:val="Point0"/>
        <w:rPr>
          <w:noProof/>
        </w:rPr>
      </w:pPr>
      <w:r w:rsidRPr="003E6464">
        <w:rPr>
          <w:noProof/>
        </w:rPr>
        <w:t>25.</w:t>
      </w:r>
      <w:r w:rsidRPr="003E6464">
        <w:rPr>
          <w:noProof/>
        </w:rPr>
        <w:tab/>
        <w:t>«Tempo de viagem», o período de tempo durante o qual os animais são transportados por meio de transporte, incluindo o tempo de carregamento e descarregamento dos animais.</w:t>
      </w:r>
      <w:r w:rsidR="00E85606">
        <w:rPr>
          <w:noProof/>
        </w:rPr>
        <w:t xml:space="preserve"> </w:t>
      </w:r>
    </w:p>
    <w:p w14:paraId="769564CB" w14:textId="77777777" w:rsidR="00EA2CD1" w:rsidRPr="003E6464" w:rsidRDefault="00EA2CD1" w:rsidP="00EA2CD1">
      <w:pPr>
        <w:pStyle w:val="Point0"/>
        <w:rPr>
          <w:noProof/>
        </w:rPr>
      </w:pPr>
      <w:r w:rsidRPr="003E6464">
        <w:rPr>
          <w:noProof/>
        </w:rPr>
        <w:t>26.</w:t>
      </w:r>
      <w:r w:rsidRPr="003E6464">
        <w:rPr>
          <w:noProof/>
        </w:rPr>
        <w:tab/>
        <w:t>«Detentor», qualquer pessoa, singular ou coletiva, com exceção dos transportadores, responsável pelos animais ou que se ocupe destes a título permanente ou temporário.</w:t>
      </w:r>
    </w:p>
    <w:p w14:paraId="5C48B96E" w14:textId="77777777" w:rsidR="00471C0C" w:rsidRPr="003E6464" w:rsidRDefault="00613AF1" w:rsidP="00471C0C">
      <w:pPr>
        <w:pStyle w:val="Point0"/>
        <w:rPr>
          <w:noProof/>
        </w:rPr>
      </w:pPr>
      <w:r w:rsidRPr="003E6464">
        <w:rPr>
          <w:noProof/>
        </w:rPr>
        <w:t>27.</w:t>
      </w:r>
      <w:r w:rsidRPr="003E6464">
        <w:rPr>
          <w:noProof/>
        </w:rPr>
        <w:tab/>
        <w:t>«Ponto de saída», um ponto de saída na aceção do artigo 3.º, ponto 39), do Regulamento (UE) 2017/625.</w:t>
      </w:r>
    </w:p>
    <w:p w14:paraId="6CFE8A33" w14:textId="77777777" w:rsidR="00210F37" w:rsidRPr="003E6464" w:rsidRDefault="00CE55DD" w:rsidP="00210F37">
      <w:pPr>
        <w:pStyle w:val="Point0"/>
        <w:rPr>
          <w:noProof/>
        </w:rPr>
      </w:pPr>
      <w:r w:rsidRPr="003E6464">
        <w:rPr>
          <w:noProof/>
        </w:rPr>
        <w:t>28.</w:t>
      </w:r>
      <w:r w:rsidRPr="003E6464">
        <w:rPr>
          <w:noProof/>
        </w:rPr>
        <w:tab/>
        <w:t>«Posto de controlo fronteiriço», um posto de controlo fronteiriço na aceção do artigo 3.º, ponto 38), do Regulamento (UE) 2017/625.</w:t>
      </w:r>
    </w:p>
    <w:p w14:paraId="7C08AD2D" w14:textId="77777777" w:rsidR="00210F37" w:rsidRPr="003E6464" w:rsidRDefault="00304452" w:rsidP="00210F37">
      <w:pPr>
        <w:pStyle w:val="Point0"/>
        <w:rPr>
          <w:noProof/>
        </w:rPr>
      </w:pPr>
      <w:r w:rsidRPr="003E6464">
        <w:rPr>
          <w:noProof/>
        </w:rPr>
        <w:t>29.</w:t>
      </w:r>
      <w:r w:rsidRPr="003E6464">
        <w:rPr>
          <w:noProof/>
        </w:rPr>
        <w:tab/>
        <w:t>«Sistemas de posicionamento», os sistemas de infraestruturas que prestam serviços à escala mundial, contínuos, exatos e garantidos, de informação temporal e posicional necessários para efeitos do presente regulamento.</w:t>
      </w:r>
    </w:p>
    <w:p w14:paraId="73E891DA" w14:textId="77777777" w:rsidR="004E39B7" w:rsidRPr="003E6464" w:rsidRDefault="00210F37" w:rsidP="008B3B32">
      <w:pPr>
        <w:pStyle w:val="Point0"/>
        <w:rPr>
          <w:noProof/>
        </w:rPr>
      </w:pPr>
      <w:r w:rsidRPr="003E6464">
        <w:rPr>
          <w:noProof/>
        </w:rPr>
        <w:t>30.</w:t>
      </w:r>
      <w:r w:rsidRPr="003E6464">
        <w:rPr>
          <w:noProof/>
        </w:rPr>
        <w:tab/>
        <w:t>«Período de repouso», um período contínuo no decurso da viagem durante o qual os animais não são deslocados por um meio de transporte.</w:t>
      </w:r>
    </w:p>
    <w:p w14:paraId="6A72B385" w14:textId="3B7D503E" w:rsidR="00C47EB3" w:rsidRPr="003E6464" w:rsidRDefault="009A7837" w:rsidP="00FC0747">
      <w:pPr>
        <w:pStyle w:val="Point0"/>
        <w:rPr>
          <w:noProof/>
        </w:rPr>
      </w:pPr>
      <w:r w:rsidRPr="003E6464">
        <w:rPr>
          <w:noProof/>
        </w:rPr>
        <w:t>31.</w:t>
      </w:r>
      <w:r w:rsidRPr="003E6464">
        <w:rPr>
          <w:noProof/>
        </w:rPr>
        <w:tab/>
        <w:t xml:space="preserve">«Transporte em condições de bioproteção», o transporte de animais para efeitos da Diretiva 2010/63/UE que proporciona uma barreira física que protege os animais da transferência de contaminantes microbianos e garante o seu </w:t>
      </w:r>
      <w:r w:rsidR="00741FB5" w:rsidRPr="003E6464">
        <w:rPr>
          <w:noProof/>
        </w:rPr>
        <w:t>bem</w:t>
      </w:r>
      <w:r w:rsidR="00741FB5" w:rsidRPr="003E6464">
        <w:rPr>
          <w:noProof/>
        </w:rPr>
        <w:noBreakHyphen/>
        <w:t>estar</w:t>
      </w:r>
      <w:r w:rsidRPr="003E6464">
        <w:rPr>
          <w:noProof/>
        </w:rPr>
        <w:t xml:space="preserve"> através do fornecimento de alimentos para animais, água e condições ambientais adequadas à espécie e ao seu estádio de desenvolvimento, incluindo espaço suficiente para repousar e se esticar.</w:t>
      </w:r>
    </w:p>
    <w:p w14:paraId="3C3057CC" w14:textId="39E94EE3" w:rsidR="000323C5" w:rsidRPr="003E6464" w:rsidRDefault="00CF2CFE" w:rsidP="000323C5">
      <w:pPr>
        <w:pStyle w:val="Point0"/>
        <w:rPr>
          <w:noProof/>
        </w:rPr>
      </w:pPr>
      <w:r w:rsidRPr="003E6464">
        <w:rPr>
          <w:noProof/>
        </w:rPr>
        <w:t>32.</w:t>
      </w:r>
      <w:r w:rsidRPr="003E6464">
        <w:rPr>
          <w:noProof/>
        </w:rPr>
        <w:tab/>
        <w:t>«Organismo de certificação», uma entidade jurídica acreditada nos termos do Regulamento (CE) n</w:t>
      </w:r>
      <w:r w:rsidR="00741FB5" w:rsidRPr="003E6464">
        <w:rPr>
          <w:noProof/>
        </w:rPr>
        <w:t>.º </w:t>
      </w:r>
      <w:r w:rsidRPr="003E6464">
        <w:rPr>
          <w:noProof/>
        </w:rPr>
        <w:t xml:space="preserve">765/2008 e que opera em conformidade com a norma ISO/IEC/17065 relativa à avaliação da conformidade – Requisitos para organismos de certificação de produtos, processos e serviços. </w:t>
      </w:r>
    </w:p>
    <w:p w14:paraId="25A513D7" w14:textId="73C500A7" w:rsidR="0048270F" w:rsidRPr="003E6464" w:rsidRDefault="00894EB3" w:rsidP="000323C5">
      <w:pPr>
        <w:pStyle w:val="Point0"/>
        <w:rPr>
          <w:noProof/>
        </w:rPr>
      </w:pPr>
      <w:r w:rsidRPr="003E6464">
        <w:rPr>
          <w:noProof/>
        </w:rPr>
        <w:t>33.</w:t>
      </w:r>
      <w:r w:rsidRPr="003E6464">
        <w:rPr>
          <w:noProof/>
        </w:rPr>
        <w:tab/>
        <w:t>«Equídeo não domado», um equídeo que não pode ser amarrado nem conduzido por um freio sem que isso lhe cause excitação, dor ou sofrimento evitáveis.</w:t>
      </w:r>
    </w:p>
    <w:p w14:paraId="48F6D3B4" w14:textId="77777777" w:rsidR="00AD7FB1" w:rsidRPr="003E6464" w:rsidRDefault="00AD7FB1" w:rsidP="00EC4E18">
      <w:pPr>
        <w:pStyle w:val="Titrearticle"/>
        <w:spacing w:after="0"/>
        <w:rPr>
          <w:noProof/>
        </w:rPr>
      </w:pPr>
      <w:r w:rsidRPr="003E6464">
        <w:rPr>
          <w:noProof/>
        </w:rPr>
        <w:t>Artigo 4.º</w:t>
      </w:r>
    </w:p>
    <w:p w14:paraId="40248DDC" w14:textId="77777777" w:rsidR="00A429D8" w:rsidRPr="003E6464" w:rsidRDefault="00AD7FB1" w:rsidP="00EC4E18">
      <w:pPr>
        <w:pStyle w:val="Titrearticle"/>
        <w:spacing w:before="0"/>
        <w:rPr>
          <w:noProof/>
        </w:rPr>
      </w:pPr>
      <w:r w:rsidRPr="003E6464">
        <w:rPr>
          <w:noProof/>
        </w:rPr>
        <w:t>Disposições gerais aplicáveis ao transporte de animais</w:t>
      </w:r>
    </w:p>
    <w:p w14:paraId="55631939" w14:textId="77777777" w:rsidR="009B3C3D" w:rsidRPr="003E6464" w:rsidRDefault="00D557D4" w:rsidP="00D557D4">
      <w:pPr>
        <w:pStyle w:val="Point0"/>
        <w:rPr>
          <w:noProof/>
        </w:rPr>
      </w:pPr>
      <w:r w:rsidRPr="003E6464">
        <w:rPr>
          <w:noProof/>
        </w:rPr>
        <w:t>1.</w:t>
      </w:r>
      <w:r w:rsidRPr="003E6464">
        <w:rPr>
          <w:noProof/>
        </w:rPr>
        <w:tab/>
        <w:t>Ninguém pode proceder ou mandar proceder ao transporte de animais em condições que causem ou sejam suscetíveis de lhes causar sofrimento desnecessário.</w:t>
      </w:r>
    </w:p>
    <w:p w14:paraId="55CB738D" w14:textId="77777777" w:rsidR="00AD7FB1" w:rsidRPr="003E6464" w:rsidRDefault="00D557D4" w:rsidP="00D557D4">
      <w:pPr>
        <w:pStyle w:val="Point0"/>
        <w:rPr>
          <w:noProof/>
        </w:rPr>
      </w:pPr>
      <w:r w:rsidRPr="003E6464">
        <w:rPr>
          <w:noProof/>
        </w:rPr>
        <w:t>2.</w:t>
      </w:r>
      <w:r w:rsidRPr="003E6464">
        <w:rPr>
          <w:noProof/>
        </w:rPr>
        <w:tab/>
        <w:t xml:space="preserve">Qualquer pessoa que proceda ou mande proceder ao transporte de animais deve assegurar o cumprimento dos seguintes requisitos: </w:t>
      </w:r>
    </w:p>
    <w:p w14:paraId="791CCBE0" w14:textId="222025EC" w:rsidR="0019416E" w:rsidRPr="003E6464" w:rsidRDefault="00D557D4" w:rsidP="0019416E">
      <w:pPr>
        <w:pStyle w:val="Point1"/>
        <w:rPr>
          <w:noProof/>
        </w:rPr>
      </w:pPr>
      <w:r w:rsidRPr="003E6464">
        <w:rPr>
          <w:noProof/>
        </w:rPr>
        <w:t>a)</w:t>
      </w:r>
      <w:r w:rsidRPr="003E6464">
        <w:rPr>
          <w:noProof/>
        </w:rPr>
        <w:tab/>
        <w:t xml:space="preserve">Foram previamente tomadas todas as medidas necessárias para minimizar a duração da viagem, por forma a reduzir ao mínimo os riscos mais comuns em matéria de </w:t>
      </w:r>
      <w:r w:rsidR="00741FB5" w:rsidRPr="003E6464">
        <w:rPr>
          <w:noProof/>
        </w:rPr>
        <w:t>bem</w:t>
      </w:r>
      <w:r w:rsidR="00741FB5" w:rsidRPr="003E6464">
        <w:rPr>
          <w:noProof/>
        </w:rPr>
        <w:noBreakHyphen/>
        <w:t>estar</w:t>
      </w:r>
      <w:r w:rsidRPr="003E6464">
        <w:rPr>
          <w:noProof/>
        </w:rPr>
        <w:t xml:space="preserve"> dos animais, nomeadamente o sofrimento causado por fome, sede, fadiga, lesões ou desconforto térmico;</w:t>
      </w:r>
    </w:p>
    <w:p w14:paraId="60C6408A" w14:textId="77777777" w:rsidR="00A9320D" w:rsidRPr="003E6464" w:rsidRDefault="0019416E" w:rsidP="0019416E">
      <w:pPr>
        <w:pStyle w:val="Point1"/>
        <w:rPr>
          <w:noProof/>
        </w:rPr>
      </w:pPr>
      <w:r w:rsidRPr="003E6464">
        <w:rPr>
          <w:noProof/>
        </w:rPr>
        <w:t>b)</w:t>
      </w:r>
      <w:r w:rsidRPr="003E6464">
        <w:rPr>
          <w:noProof/>
        </w:rPr>
        <w:tab/>
        <w:t xml:space="preserve">Os animais estão aptos a efetuar toda a viagem; </w:t>
      </w:r>
    </w:p>
    <w:p w14:paraId="30A6EB30" w14:textId="77777777" w:rsidR="0019416E" w:rsidRPr="003E6464" w:rsidRDefault="00585C24" w:rsidP="0019416E">
      <w:pPr>
        <w:pStyle w:val="Point1"/>
        <w:rPr>
          <w:noProof/>
        </w:rPr>
      </w:pPr>
      <w:r w:rsidRPr="003E6464">
        <w:rPr>
          <w:noProof/>
        </w:rPr>
        <w:lastRenderedPageBreak/>
        <w:t>c)</w:t>
      </w:r>
      <w:r w:rsidRPr="003E6464">
        <w:rPr>
          <w:noProof/>
        </w:rPr>
        <w:tab/>
        <w:t>Os meios de transporte são concebidos, construídos, mantidos e utilizados de forma a evitar lesões ou sofrimento desnecessário e a garantir a segurança dos animais;</w:t>
      </w:r>
    </w:p>
    <w:p w14:paraId="0E997059" w14:textId="4D64377A" w:rsidR="0019416E" w:rsidRPr="003E6464" w:rsidRDefault="0019416E" w:rsidP="0019416E">
      <w:pPr>
        <w:pStyle w:val="Point1"/>
        <w:rPr>
          <w:noProof/>
        </w:rPr>
      </w:pPr>
      <w:r w:rsidRPr="003E6464">
        <w:rPr>
          <w:noProof/>
        </w:rPr>
        <w:t>d)</w:t>
      </w:r>
      <w:r w:rsidRPr="003E6464">
        <w:rPr>
          <w:noProof/>
        </w:rPr>
        <w:tab/>
        <w:t>As estruturas de carregamento e descarregamento são concebidas, construídas, mantidas e utilizadas de forma a evitar lesões e sofrimento desnecessário e a garantir a segurança dos animais;</w:t>
      </w:r>
    </w:p>
    <w:p w14:paraId="2F77CCFE" w14:textId="77777777" w:rsidR="0019416E" w:rsidRPr="003E6464" w:rsidRDefault="0019416E" w:rsidP="0019416E">
      <w:pPr>
        <w:pStyle w:val="Point1"/>
        <w:rPr>
          <w:noProof/>
        </w:rPr>
      </w:pPr>
      <w:r w:rsidRPr="003E6464">
        <w:rPr>
          <w:noProof/>
        </w:rPr>
        <w:t>e)</w:t>
      </w:r>
      <w:r w:rsidRPr="003E6464">
        <w:rPr>
          <w:noProof/>
        </w:rPr>
        <w:tab/>
        <w:t>Qualquer pessoa singular responsável pelos animais em qualquer fase do seu transporte é competente para o efeito e para manusear os animais transportados e desempenha as suas funções sem recorrer à violência ou a qualquer método suscetível de causar lesões ou sofrimento desnecessário aos animais;</w:t>
      </w:r>
    </w:p>
    <w:p w14:paraId="21FFEAC4" w14:textId="77777777" w:rsidR="0019416E" w:rsidRPr="003E6464" w:rsidRDefault="0019416E" w:rsidP="0019416E">
      <w:pPr>
        <w:pStyle w:val="Point1"/>
        <w:rPr>
          <w:noProof/>
        </w:rPr>
      </w:pPr>
      <w:r w:rsidRPr="003E6464">
        <w:rPr>
          <w:noProof/>
        </w:rPr>
        <w:t>f)</w:t>
      </w:r>
      <w:r w:rsidRPr="003E6464">
        <w:rPr>
          <w:noProof/>
        </w:rPr>
        <w:tab/>
        <w:t>O transporte é efetuado sem demora injustificada;</w:t>
      </w:r>
    </w:p>
    <w:p w14:paraId="71DE2769" w14:textId="3F574686" w:rsidR="0019416E" w:rsidRPr="003E6464" w:rsidRDefault="0019416E" w:rsidP="0019416E">
      <w:pPr>
        <w:pStyle w:val="Point1"/>
        <w:rPr>
          <w:noProof/>
        </w:rPr>
      </w:pPr>
      <w:r w:rsidRPr="003E6464">
        <w:rPr>
          <w:noProof/>
        </w:rPr>
        <w:t>g)</w:t>
      </w:r>
      <w:r w:rsidRPr="003E6464">
        <w:rPr>
          <w:noProof/>
        </w:rPr>
        <w:tab/>
        <w:t xml:space="preserve">As condições de </w:t>
      </w:r>
      <w:r w:rsidR="00741FB5" w:rsidRPr="003E6464">
        <w:rPr>
          <w:noProof/>
        </w:rPr>
        <w:t>bem</w:t>
      </w:r>
      <w:r w:rsidR="00741FB5" w:rsidRPr="003E6464">
        <w:rPr>
          <w:noProof/>
        </w:rPr>
        <w:noBreakHyphen/>
        <w:t>estar</w:t>
      </w:r>
      <w:r w:rsidRPr="003E6464">
        <w:rPr>
          <w:noProof/>
        </w:rPr>
        <w:t xml:space="preserve"> dos animais são regularmente controladas e mantidas de forma adequada;</w:t>
      </w:r>
    </w:p>
    <w:p w14:paraId="729AC88C" w14:textId="77777777" w:rsidR="0019416E" w:rsidRPr="003E6464" w:rsidRDefault="0019416E" w:rsidP="0019416E">
      <w:pPr>
        <w:pStyle w:val="Point1"/>
        <w:rPr>
          <w:noProof/>
        </w:rPr>
      </w:pPr>
      <w:r w:rsidRPr="003E6464">
        <w:rPr>
          <w:noProof/>
        </w:rPr>
        <w:t>h)</w:t>
      </w:r>
      <w:r w:rsidRPr="003E6464">
        <w:rPr>
          <w:noProof/>
        </w:rPr>
        <w:tab/>
        <w:t>A área e a altura do meio de transporte e as instalações de descarregamento e carregamento estão adaptadas à espécie, ao tamanho e à categoria dos animais em causa e à viagem prevista;</w:t>
      </w:r>
    </w:p>
    <w:p w14:paraId="370CA828" w14:textId="77777777" w:rsidR="00AD7FB1" w:rsidRPr="003E6464" w:rsidRDefault="0019416E" w:rsidP="0019416E">
      <w:pPr>
        <w:pStyle w:val="Point1"/>
        <w:rPr>
          <w:noProof/>
        </w:rPr>
      </w:pPr>
      <w:r w:rsidRPr="003E6464">
        <w:rPr>
          <w:noProof/>
        </w:rPr>
        <w:t>i)</w:t>
      </w:r>
      <w:r w:rsidRPr="003E6464">
        <w:rPr>
          <w:noProof/>
        </w:rPr>
        <w:tab/>
        <w:t>São proporcionados aos animais, em qualidade e quantidade indicadas para a sua espécie e as suas necessidades fisiológicas, água, alimentos e repouso a intervalos adequados durante</w:t>
      </w:r>
      <w:r w:rsidRPr="003E6464">
        <w:rPr>
          <w:noProof/>
          <w:color w:val="00B0F0"/>
        </w:rPr>
        <w:t xml:space="preserve"> </w:t>
      </w:r>
      <w:r w:rsidRPr="003E6464">
        <w:rPr>
          <w:noProof/>
        </w:rPr>
        <w:t>a viagem;</w:t>
      </w:r>
    </w:p>
    <w:p w14:paraId="7B9BE5C3" w14:textId="77777777" w:rsidR="00566DBD" w:rsidRPr="003E6464" w:rsidRDefault="0076444C" w:rsidP="006210CE">
      <w:pPr>
        <w:pStyle w:val="Point1"/>
        <w:rPr>
          <w:noProof/>
        </w:rPr>
      </w:pPr>
      <w:r w:rsidRPr="003E6464">
        <w:rPr>
          <w:noProof/>
        </w:rPr>
        <w:t>j)</w:t>
      </w:r>
      <w:r w:rsidRPr="003E6464">
        <w:rPr>
          <w:noProof/>
        </w:rPr>
        <w:tab/>
        <w:t>Os animais aquáticos dispõem de água em volume e qualidade suficientes.</w:t>
      </w:r>
    </w:p>
    <w:p w14:paraId="26CA64E0" w14:textId="77777777" w:rsidR="00AD7FB1" w:rsidRPr="003E6464" w:rsidRDefault="00AD7FB1" w:rsidP="009B3C3D">
      <w:pPr>
        <w:pStyle w:val="ChapterTitle"/>
        <w:rPr>
          <w:noProof/>
        </w:rPr>
      </w:pPr>
      <w:r w:rsidRPr="003E6464">
        <w:rPr>
          <w:noProof/>
        </w:rPr>
        <w:t>CAPÍTULO II</w:t>
      </w:r>
      <w:r w:rsidRPr="003E6464">
        <w:rPr>
          <w:noProof/>
        </w:rPr>
        <w:br/>
        <w:t>AUTORIZAÇÕES DOS ORGANIZADORES E TRANSPORTADORES</w:t>
      </w:r>
    </w:p>
    <w:p w14:paraId="3D8CA2BE" w14:textId="77777777" w:rsidR="00ED2456" w:rsidRPr="003E6464" w:rsidRDefault="00ED2456" w:rsidP="00ED2456">
      <w:pPr>
        <w:pStyle w:val="Titrearticle"/>
        <w:spacing w:after="0"/>
        <w:rPr>
          <w:noProof/>
        </w:rPr>
      </w:pPr>
      <w:r w:rsidRPr="003E6464">
        <w:rPr>
          <w:noProof/>
        </w:rPr>
        <w:t>Artigo 5.º</w:t>
      </w:r>
    </w:p>
    <w:p w14:paraId="574C23CC" w14:textId="77777777" w:rsidR="00ED2456" w:rsidRPr="003E6464" w:rsidRDefault="00CA4544" w:rsidP="00ED2456">
      <w:pPr>
        <w:pStyle w:val="Titrearticle"/>
        <w:spacing w:before="0"/>
        <w:rPr>
          <w:noProof/>
        </w:rPr>
      </w:pPr>
      <w:r w:rsidRPr="003E6464">
        <w:rPr>
          <w:noProof/>
        </w:rPr>
        <w:t xml:space="preserve">Pedido de autorização do organizador para viagens de longo curso </w:t>
      </w:r>
    </w:p>
    <w:p w14:paraId="1F061B9C" w14:textId="77777777" w:rsidR="00092C89" w:rsidRPr="003E6464" w:rsidRDefault="00092C89" w:rsidP="00A56481">
      <w:pPr>
        <w:pStyle w:val="Point0"/>
        <w:rPr>
          <w:noProof/>
        </w:rPr>
      </w:pPr>
      <w:r w:rsidRPr="003E6464">
        <w:rPr>
          <w:noProof/>
        </w:rPr>
        <w:t>1.</w:t>
      </w:r>
      <w:r w:rsidRPr="003E6464">
        <w:rPr>
          <w:noProof/>
        </w:rPr>
        <w:tab/>
        <w:t>Os organizadores só podem tomar medidas para o transporte de animais em viagens de longo curso se possuírem uma autorização concedida nos termos do artigo 6.º.</w:t>
      </w:r>
    </w:p>
    <w:p w14:paraId="485DE29F" w14:textId="77777777" w:rsidR="00BF5194" w:rsidRPr="003E6464" w:rsidRDefault="00092C89" w:rsidP="00157103">
      <w:pPr>
        <w:pStyle w:val="Point0"/>
        <w:rPr>
          <w:noProof/>
        </w:rPr>
      </w:pPr>
      <w:r w:rsidRPr="003E6464">
        <w:rPr>
          <w:noProof/>
        </w:rPr>
        <w:t>2.</w:t>
      </w:r>
      <w:r w:rsidRPr="003E6464">
        <w:rPr>
          <w:noProof/>
        </w:rPr>
        <w:tab/>
        <w:t xml:space="preserve">O organizador deve apresentar um pedido de autorização de transporte de animais para viagens de longo curso à autoridade competente no TRACES utilizando o formulário constante do anexo V, secção 1. O pedido deve especificar se o organizador tenciona organizar ou não o transporte de animais para países terceiros. </w:t>
      </w:r>
    </w:p>
    <w:p w14:paraId="54CBDB62" w14:textId="77777777" w:rsidR="00A0329E" w:rsidRPr="003E6464" w:rsidRDefault="00A0329E" w:rsidP="00157103">
      <w:pPr>
        <w:pStyle w:val="Point0"/>
        <w:rPr>
          <w:noProof/>
        </w:rPr>
      </w:pPr>
      <w:r w:rsidRPr="003E6464">
        <w:rPr>
          <w:noProof/>
        </w:rPr>
        <w:t>3.</w:t>
      </w:r>
      <w:r w:rsidRPr="003E6464">
        <w:rPr>
          <w:noProof/>
        </w:rPr>
        <w:tab/>
        <w:t>Os organizadores não podem pedir uma autorização a mais de uma autoridade competente em mais de um Estado-Membro.</w:t>
      </w:r>
    </w:p>
    <w:p w14:paraId="2BAC0E7A" w14:textId="572279AA" w:rsidR="00A56481" w:rsidRPr="003E6464" w:rsidRDefault="003E7796" w:rsidP="00F97DEE">
      <w:pPr>
        <w:pStyle w:val="Point0"/>
        <w:rPr>
          <w:noProof/>
        </w:rPr>
      </w:pPr>
      <w:r w:rsidRPr="003E6464">
        <w:rPr>
          <w:noProof/>
        </w:rPr>
        <w:t>4.</w:t>
      </w:r>
      <w:r w:rsidRPr="003E6464">
        <w:rPr>
          <w:noProof/>
        </w:rPr>
        <w:tab/>
        <w:t>O pedido a que se refere o n</w:t>
      </w:r>
      <w:r w:rsidR="00741FB5" w:rsidRPr="003E6464">
        <w:rPr>
          <w:noProof/>
        </w:rPr>
        <w:t>.º </w:t>
      </w:r>
      <w:r w:rsidRPr="003E6464">
        <w:rPr>
          <w:noProof/>
        </w:rPr>
        <w:t>2 deve conter provas de que estão preenchidas as seguintes condições:</w:t>
      </w:r>
    </w:p>
    <w:p w14:paraId="02B429ED" w14:textId="77777777" w:rsidR="002A0133" w:rsidRPr="003E6464" w:rsidRDefault="002A0133" w:rsidP="002A0133">
      <w:pPr>
        <w:pStyle w:val="Point1"/>
        <w:rPr>
          <w:noProof/>
        </w:rPr>
      </w:pPr>
      <w:r w:rsidRPr="003E6464">
        <w:rPr>
          <w:noProof/>
        </w:rPr>
        <w:t>a)</w:t>
      </w:r>
      <w:r w:rsidRPr="003E6464">
        <w:rPr>
          <w:noProof/>
        </w:rPr>
        <w:tab/>
        <w:t>O organizador está estabelecido ou, no caso de um organizador estabelecido num país terceiro, é representado no Estado-Membro da respetiva autoridade competente;</w:t>
      </w:r>
    </w:p>
    <w:p w14:paraId="54B92723" w14:textId="77777777" w:rsidR="007E63A7" w:rsidRPr="003E6464" w:rsidRDefault="004F740C" w:rsidP="009472A8">
      <w:pPr>
        <w:pStyle w:val="Point1"/>
        <w:rPr>
          <w:noProof/>
        </w:rPr>
      </w:pPr>
      <w:r w:rsidRPr="003E6464">
        <w:rPr>
          <w:noProof/>
        </w:rPr>
        <w:t>b)</w:t>
      </w:r>
      <w:r w:rsidRPr="003E6464">
        <w:rPr>
          <w:noProof/>
        </w:rPr>
        <w:tab/>
        <w:t>O organizador tem capacidade para cumprir o disposto no artigo 14.º.</w:t>
      </w:r>
    </w:p>
    <w:p w14:paraId="5E1F52D7" w14:textId="77777777" w:rsidR="003132F3" w:rsidRPr="003E6464" w:rsidRDefault="003132F3" w:rsidP="006210CE">
      <w:pPr>
        <w:pStyle w:val="Titrearticle"/>
        <w:spacing w:after="0"/>
        <w:rPr>
          <w:i w:val="0"/>
          <w:iCs/>
          <w:noProof/>
        </w:rPr>
      </w:pPr>
      <w:r w:rsidRPr="003E6464">
        <w:rPr>
          <w:noProof/>
        </w:rPr>
        <w:lastRenderedPageBreak/>
        <w:t>Artigo 6.º</w:t>
      </w:r>
    </w:p>
    <w:p w14:paraId="72B9ECE0" w14:textId="77777777" w:rsidR="003132F3" w:rsidRPr="003E6464" w:rsidRDefault="00754B9B" w:rsidP="006210CE">
      <w:pPr>
        <w:pStyle w:val="Titrearticle"/>
        <w:spacing w:before="0"/>
        <w:rPr>
          <w:noProof/>
        </w:rPr>
      </w:pPr>
      <w:r w:rsidRPr="003E6464">
        <w:rPr>
          <w:noProof/>
        </w:rPr>
        <w:t>Concessão, renovação, suspensão e retirada de autorizações de organizador</w:t>
      </w:r>
    </w:p>
    <w:p w14:paraId="61C1475B" w14:textId="1A75EF70" w:rsidR="00092C89" w:rsidRPr="003E6464" w:rsidRDefault="003132F3" w:rsidP="00E51D22">
      <w:pPr>
        <w:pStyle w:val="Point0"/>
        <w:rPr>
          <w:noProof/>
        </w:rPr>
      </w:pPr>
      <w:r w:rsidRPr="003E6464">
        <w:rPr>
          <w:noProof/>
        </w:rPr>
        <w:t>1.</w:t>
      </w:r>
      <w:r w:rsidRPr="003E6464">
        <w:rPr>
          <w:noProof/>
        </w:rPr>
        <w:tab/>
        <w:t>A autoridade competente deve conceder a autorização referida no artigo 5</w:t>
      </w:r>
      <w:r w:rsidR="00741FB5" w:rsidRPr="003E6464">
        <w:rPr>
          <w:noProof/>
        </w:rPr>
        <w:t>.º </w:t>
      </w:r>
      <w:r w:rsidRPr="003E6464">
        <w:rPr>
          <w:noProof/>
        </w:rPr>
        <w:t>no TRACES utilizando o formulário constante do anexo V, secção 1, desde que estejam preenchidas as condições estabelecidas no artigo 5.º, n</w:t>
      </w:r>
      <w:r w:rsidR="00741FB5" w:rsidRPr="003E6464">
        <w:rPr>
          <w:noProof/>
        </w:rPr>
        <w:t>.º </w:t>
      </w:r>
      <w:r w:rsidRPr="003E6464">
        <w:rPr>
          <w:noProof/>
        </w:rPr>
        <w:t xml:space="preserve">4. </w:t>
      </w:r>
    </w:p>
    <w:p w14:paraId="4EDB632C" w14:textId="02A39D3D" w:rsidR="00793E48" w:rsidRPr="003E6464" w:rsidRDefault="00AC3917" w:rsidP="00E51D22">
      <w:pPr>
        <w:pStyle w:val="Point0"/>
        <w:rPr>
          <w:noProof/>
        </w:rPr>
      </w:pPr>
      <w:r w:rsidRPr="003E6464">
        <w:rPr>
          <w:noProof/>
        </w:rPr>
        <w:t>2.</w:t>
      </w:r>
      <w:r w:rsidRPr="003E6464">
        <w:rPr>
          <w:noProof/>
        </w:rPr>
        <w:tab/>
        <w:t>A autorização prevista no n</w:t>
      </w:r>
      <w:r w:rsidR="00741FB5" w:rsidRPr="003E6464">
        <w:rPr>
          <w:noProof/>
        </w:rPr>
        <w:t>.º </w:t>
      </w:r>
      <w:r w:rsidRPr="003E6464">
        <w:rPr>
          <w:noProof/>
        </w:rPr>
        <w:t xml:space="preserve">1 deve especificar as espécies e categorias de animais e o(s) tipo(s) de transporte abrangido(s) e se abrange ou não o transporte de animais para países terceiros. </w:t>
      </w:r>
    </w:p>
    <w:p w14:paraId="51786527" w14:textId="77777777" w:rsidR="00E51D22" w:rsidRPr="003E6464" w:rsidRDefault="00E51D22" w:rsidP="006210CE">
      <w:pPr>
        <w:pStyle w:val="Text1"/>
        <w:rPr>
          <w:noProof/>
        </w:rPr>
      </w:pPr>
      <w:r w:rsidRPr="003E6464">
        <w:rPr>
          <w:noProof/>
        </w:rPr>
        <w:t>A autorização é válida por um período não superior a cinco anos a contar da data de emissão.</w:t>
      </w:r>
    </w:p>
    <w:p w14:paraId="12CD5EAA" w14:textId="20200283" w:rsidR="00D822C4" w:rsidRPr="003E6464" w:rsidRDefault="00AC3917" w:rsidP="00E51D22">
      <w:pPr>
        <w:pStyle w:val="Point0"/>
        <w:rPr>
          <w:noProof/>
        </w:rPr>
      </w:pPr>
      <w:r w:rsidRPr="003E6464">
        <w:rPr>
          <w:noProof/>
        </w:rPr>
        <w:t>3.</w:t>
      </w:r>
      <w:r w:rsidRPr="003E6464">
        <w:rPr>
          <w:noProof/>
        </w:rPr>
        <w:tab/>
        <w:t>Um mês antes do termo da autorização, o organizador pode solicitar uma renovação no TRACES. O pedido de renovação deve incluir provas do cumprimento das condições estabelecidas no artigo 5.º, n</w:t>
      </w:r>
      <w:r w:rsidR="00741FB5" w:rsidRPr="003E6464">
        <w:rPr>
          <w:noProof/>
        </w:rPr>
        <w:t>.º </w:t>
      </w:r>
      <w:r w:rsidRPr="003E6464">
        <w:rPr>
          <w:noProof/>
        </w:rPr>
        <w:t>4, o certificado previsto no artigo 33.º, se for caso disso, e uma análise documentada da monitorização dos indicadores durante o período de validade da aprovação anterior e, se for caso disso, provas documentais das medidas aplicadas se os valores que quantificam os indicadores excederem os limiares previstos no artigo 26.º, n</w:t>
      </w:r>
      <w:r w:rsidR="00741FB5" w:rsidRPr="003E6464">
        <w:rPr>
          <w:noProof/>
        </w:rPr>
        <w:t>.º </w:t>
      </w:r>
      <w:r w:rsidRPr="003E6464">
        <w:rPr>
          <w:noProof/>
        </w:rPr>
        <w:t>3. A autoridade competente deve deferir ou rejeitar o pedido de renovação e registar a renovação ou rejeição no TRACES e, em caso de rejeição, os respetivos motivos.</w:t>
      </w:r>
    </w:p>
    <w:p w14:paraId="6BB55CE6" w14:textId="18C5A630" w:rsidR="0067084E" w:rsidRPr="003E6464" w:rsidRDefault="00CF1982" w:rsidP="006210CE">
      <w:pPr>
        <w:pStyle w:val="Point0"/>
        <w:rPr>
          <w:noProof/>
        </w:rPr>
      </w:pPr>
      <w:r w:rsidRPr="003E6464">
        <w:rPr>
          <w:noProof/>
        </w:rPr>
        <w:t>4.</w:t>
      </w:r>
      <w:r w:rsidRPr="003E6464">
        <w:rPr>
          <w:noProof/>
        </w:rPr>
        <w:tab/>
        <w:t>Se o organizador deixar de preencher as condições previstas no artigo 5.º, n</w:t>
      </w:r>
      <w:r w:rsidR="00741FB5" w:rsidRPr="003E6464">
        <w:rPr>
          <w:noProof/>
        </w:rPr>
        <w:t>.º </w:t>
      </w:r>
      <w:r w:rsidRPr="003E6464">
        <w:rPr>
          <w:noProof/>
        </w:rPr>
        <w:t>4, ou no artigo 33.º, n</w:t>
      </w:r>
      <w:r w:rsidR="00741FB5" w:rsidRPr="003E6464">
        <w:rPr>
          <w:noProof/>
        </w:rPr>
        <w:t>.º </w:t>
      </w:r>
      <w:r w:rsidRPr="003E6464">
        <w:rPr>
          <w:noProof/>
        </w:rPr>
        <w:t>6, a autoridade competente deve ordenar a suspensão da autorização em conformidade com o artigo 138.º, n</w:t>
      </w:r>
      <w:r w:rsidR="00741FB5" w:rsidRPr="003E6464">
        <w:rPr>
          <w:noProof/>
        </w:rPr>
        <w:t>.º </w:t>
      </w:r>
      <w:r w:rsidRPr="003E6464">
        <w:rPr>
          <w:noProof/>
        </w:rPr>
        <w:t>2, alínea j), do Regulamento (UE) 2017/625 e deve registar a suspensão no TRACES sem demora. Se for caso disso, a autoridade competente deve suspender a parte da autorização relativa ao transporte para um país terceiro.</w:t>
      </w:r>
    </w:p>
    <w:p w14:paraId="27B9C5CA" w14:textId="77777777" w:rsidR="00ED2456" w:rsidRPr="003E6464" w:rsidRDefault="00ED2456" w:rsidP="006210CE">
      <w:pPr>
        <w:pStyle w:val="Text1"/>
        <w:rPr>
          <w:noProof/>
        </w:rPr>
      </w:pPr>
      <w:r w:rsidRPr="003E6464">
        <w:rPr>
          <w:noProof/>
        </w:rPr>
        <w:t>A autoridade competente deve fornecer ao organizador uma declaração escrita indicando os motivos da suspensão e recomendações para corrigir as deficiências detetadas.</w:t>
      </w:r>
    </w:p>
    <w:p w14:paraId="1CE58EF5" w14:textId="77777777" w:rsidR="001F3E8D" w:rsidRPr="003E6464" w:rsidRDefault="00ED2456" w:rsidP="006210CE">
      <w:pPr>
        <w:pStyle w:val="Text1"/>
        <w:rPr>
          <w:noProof/>
        </w:rPr>
      </w:pPr>
      <w:r w:rsidRPr="003E6464">
        <w:rPr>
          <w:noProof/>
        </w:rPr>
        <w:t xml:space="preserve">A autoridade competente deve levantar a suspensão se o organizador apresentar provas de que corrigiu as deficiências em que se baseia a suspensão do seu pedido. </w:t>
      </w:r>
    </w:p>
    <w:p w14:paraId="2DAA05CD" w14:textId="77777777" w:rsidR="00E753CC" w:rsidRPr="003E6464" w:rsidRDefault="00E753CC" w:rsidP="006210CE">
      <w:pPr>
        <w:pStyle w:val="Text1"/>
        <w:rPr>
          <w:noProof/>
        </w:rPr>
      </w:pPr>
      <w:r w:rsidRPr="003E6464">
        <w:rPr>
          <w:noProof/>
        </w:rPr>
        <w:t>No caso do transporte na União, se o organizador não corrigir as deficiências no prazo de um mês a contar da suspensão, a autoridade competente deve retirar a autorização.</w:t>
      </w:r>
    </w:p>
    <w:p w14:paraId="6EAD572C" w14:textId="77777777" w:rsidR="00E753CC" w:rsidRPr="003E6464" w:rsidRDefault="00E753CC" w:rsidP="006210CE">
      <w:pPr>
        <w:pStyle w:val="Text1"/>
        <w:rPr>
          <w:noProof/>
        </w:rPr>
      </w:pPr>
      <w:r w:rsidRPr="003E6464">
        <w:rPr>
          <w:noProof/>
        </w:rPr>
        <w:t>No caso do transporte para um país terceiro, se o organizador não corrigir as deficiências no prazo de três meses a contar da suspensão, a autoridade competente deve retirar a autorização.</w:t>
      </w:r>
    </w:p>
    <w:p w14:paraId="0AF61AB0" w14:textId="77777777" w:rsidR="00700DD6" w:rsidRPr="003E6464" w:rsidRDefault="00AD7FB1" w:rsidP="00EC4E18">
      <w:pPr>
        <w:pStyle w:val="Titrearticle"/>
        <w:spacing w:after="0"/>
        <w:rPr>
          <w:noProof/>
        </w:rPr>
      </w:pPr>
      <w:r w:rsidRPr="003E6464">
        <w:rPr>
          <w:noProof/>
        </w:rPr>
        <w:t>Artigo 7.º</w:t>
      </w:r>
    </w:p>
    <w:p w14:paraId="1E6A9467" w14:textId="77777777" w:rsidR="00811BF4" w:rsidRPr="003E6464" w:rsidRDefault="00014BDC" w:rsidP="00EC4E18">
      <w:pPr>
        <w:pStyle w:val="Titrearticle"/>
        <w:spacing w:before="0"/>
        <w:rPr>
          <w:noProof/>
        </w:rPr>
      </w:pPr>
      <w:r w:rsidRPr="003E6464">
        <w:rPr>
          <w:noProof/>
        </w:rPr>
        <w:t>Pedido de autorização de transportador para viagens curtas</w:t>
      </w:r>
    </w:p>
    <w:p w14:paraId="79CBEB50" w14:textId="77777777" w:rsidR="002F47B0" w:rsidRPr="003E6464" w:rsidRDefault="006210CE" w:rsidP="006210CE">
      <w:pPr>
        <w:pStyle w:val="Point0"/>
        <w:rPr>
          <w:noProof/>
        </w:rPr>
      </w:pPr>
      <w:r w:rsidRPr="003E6464">
        <w:rPr>
          <w:noProof/>
        </w:rPr>
        <w:t>1.</w:t>
      </w:r>
      <w:r w:rsidRPr="003E6464">
        <w:rPr>
          <w:noProof/>
        </w:rPr>
        <w:tab/>
        <w:t>Os transportadores só podem transportar animais em viagens curtas se possuírem:</w:t>
      </w:r>
    </w:p>
    <w:p w14:paraId="1F0F493C" w14:textId="1CFF3831" w:rsidR="002F47B0" w:rsidRPr="003E6464" w:rsidRDefault="00F97DEE" w:rsidP="00F97DEE">
      <w:pPr>
        <w:pStyle w:val="Point1"/>
        <w:rPr>
          <w:noProof/>
        </w:rPr>
      </w:pPr>
      <w:r w:rsidRPr="003E6464">
        <w:rPr>
          <w:noProof/>
        </w:rPr>
        <w:t>a)</w:t>
      </w:r>
      <w:r w:rsidRPr="003E6464">
        <w:rPr>
          <w:noProof/>
        </w:rPr>
        <w:tab/>
        <w:t>Uma autorização para viagens curtas concedida em conformidade com o artigo 9.º, n</w:t>
      </w:r>
      <w:r w:rsidR="00741FB5" w:rsidRPr="003E6464">
        <w:rPr>
          <w:noProof/>
        </w:rPr>
        <w:t>.º </w:t>
      </w:r>
      <w:r w:rsidRPr="003E6464">
        <w:rPr>
          <w:noProof/>
        </w:rPr>
        <w:t xml:space="preserve">1, para as espécies e categorias em causa; ou </w:t>
      </w:r>
    </w:p>
    <w:p w14:paraId="28794F4D" w14:textId="66E707FE" w:rsidR="00B535AE" w:rsidRPr="003E6464" w:rsidRDefault="00F97DEE" w:rsidP="00F97DEE">
      <w:pPr>
        <w:pStyle w:val="Point1"/>
        <w:rPr>
          <w:noProof/>
        </w:rPr>
      </w:pPr>
      <w:r w:rsidRPr="003E6464">
        <w:rPr>
          <w:noProof/>
        </w:rPr>
        <w:t>b)</w:t>
      </w:r>
      <w:r w:rsidRPr="003E6464">
        <w:rPr>
          <w:noProof/>
        </w:rPr>
        <w:tab/>
        <w:t>Uma autorização para viagens de longo curso concedida em conformidade com o artigo 9.º, n</w:t>
      </w:r>
      <w:r w:rsidR="00741FB5" w:rsidRPr="003E6464">
        <w:rPr>
          <w:noProof/>
        </w:rPr>
        <w:t>.º </w:t>
      </w:r>
      <w:r w:rsidRPr="003E6464">
        <w:rPr>
          <w:noProof/>
        </w:rPr>
        <w:t>1, para as espécies e categorias em causa.</w:t>
      </w:r>
    </w:p>
    <w:p w14:paraId="50E401E8" w14:textId="77777777" w:rsidR="002A0133" w:rsidRPr="003E6464" w:rsidRDefault="00E50EBA" w:rsidP="002A0133">
      <w:pPr>
        <w:pStyle w:val="Point0"/>
        <w:rPr>
          <w:noProof/>
        </w:rPr>
      </w:pPr>
      <w:r w:rsidRPr="003E6464">
        <w:rPr>
          <w:noProof/>
        </w:rPr>
        <w:lastRenderedPageBreak/>
        <w:t>2.</w:t>
      </w:r>
      <w:r w:rsidRPr="003E6464">
        <w:rPr>
          <w:noProof/>
        </w:rPr>
        <w:tab/>
        <w:t xml:space="preserve">O transportador </w:t>
      </w:r>
      <w:bookmarkStart w:id="7" w:name="_Hlk148422375"/>
      <w:r w:rsidRPr="003E6464">
        <w:rPr>
          <w:noProof/>
        </w:rPr>
        <w:t>deve apresentar um pedido de autorização de transporte de animais em viagens curtas à autoridade competente no TRACES, utilizando o formulário constante do anexo V, secção 2. O pedido deve conter provas de que estão preenchidas as seguintes condições:</w:t>
      </w:r>
    </w:p>
    <w:bookmarkEnd w:id="7"/>
    <w:p w14:paraId="5629FF51" w14:textId="77777777" w:rsidR="002A0133" w:rsidRPr="003E6464" w:rsidRDefault="002A0133" w:rsidP="002A0133">
      <w:pPr>
        <w:pStyle w:val="Point1"/>
        <w:rPr>
          <w:noProof/>
        </w:rPr>
      </w:pPr>
      <w:r w:rsidRPr="003E6464">
        <w:rPr>
          <w:noProof/>
        </w:rPr>
        <w:t>a)</w:t>
      </w:r>
      <w:r w:rsidRPr="003E6464">
        <w:rPr>
          <w:noProof/>
        </w:rPr>
        <w:tab/>
        <w:t>O transportador está estabelecido ou, no caso de um transportador estabelecido num país terceiro, é representado no Estado-Membro da respetiva autoridade competente;</w:t>
      </w:r>
    </w:p>
    <w:p w14:paraId="24349EB1" w14:textId="77777777" w:rsidR="002A0133" w:rsidRPr="003E6464" w:rsidRDefault="002A0133" w:rsidP="002A0133">
      <w:pPr>
        <w:pStyle w:val="Point1"/>
        <w:rPr>
          <w:noProof/>
        </w:rPr>
      </w:pPr>
      <w:r w:rsidRPr="003E6464">
        <w:rPr>
          <w:noProof/>
        </w:rPr>
        <w:t>b)</w:t>
      </w:r>
      <w:r w:rsidRPr="003E6464">
        <w:rPr>
          <w:noProof/>
        </w:rPr>
        <w:tab/>
        <w:t>O transportador dispõe de pessoal e equipamento suficientes e adequados e de instruções escritas para o pessoal no que diz respeito ao abeberamento, à alimentação e aos cuidados a prestar aos animais, bem como aos procedimentos operacionais que permitam ao seu pessoal cumprir o presente regulamento;</w:t>
      </w:r>
    </w:p>
    <w:p w14:paraId="11B8C518" w14:textId="77777777" w:rsidR="002A0133" w:rsidRPr="003E6464" w:rsidRDefault="002A0133" w:rsidP="002A0133">
      <w:pPr>
        <w:pStyle w:val="Point1"/>
        <w:rPr>
          <w:noProof/>
        </w:rPr>
      </w:pPr>
      <w:r w:rsidRPr="003E6464">
        <w:rPr>
          <w:noProof/>
        </w:rPr>
        <w:t>c)</w:t>
      </w:r>
      <w:r w:rsidRPr="003E6464">
        <w:rPr>
          <w:noProof/>
        </w:rPr>
        <w:tab/>
        <w:t>Os condutores e tratadores empregados pelo transportador ou que lhes prestam serviços frequentaram os cursos de formação pertinentes e possuem os certificados de aptidão profissional previstos no artigo 38.º;</w:t>
      </w:r>
    </w:p>
    <w:p w14:paraId="786DE68F" w14:textId="77777777" w:rsidR="003978D7" w:rsidRPr="003E6464" w:rsidRDefault="002A0133" w:rsidP="0037228C">
      <w:pPr>
        <w:pStyle w:val="Point1"/>
        <w:rPr>
          <w:noProof/>
        </w:rPr>
      </w:pPr>
      <w:r w:rsidRPr="003E6464">
        <w:rPr>
          <w:noProof/>
        </w:rPr>
        <w:t>d)</w:t>
      </w:r>
      <w:r w:rsidRPr="003E6464">
        <w:rPr>
          <w:noProof/>
        </w:rPr>
        <w:tab/>
        <w:t xml:space="preserve">Nem o transportador nem os seus representantes no Estado-Membro onde o pedido é apresentado cometeram uma infração grave, tal como previsto no artigo 44.º, nos cinco anos anteriores à data do pedido. </w:t>
      </w:r>
    </w:p>
    <w:p w14:paraId="2B32E8AC" w14:textId="77777777" w:rsidR="00ED2456" w:rsidRPr="003E6464" w:rsidRDefault="003978D7" w:rsidP="00F97DEE">
      <w:pPr>
        <w:pStyle w:val="Text1"/>
        <w:rPr>
          <w:noProof/>
        </w:rPr>
      </w:pPr>
      <w:r w:rsidRPr="003E6464">
        <w:rPr>
          <w:noProof/>
        </w:rPr>
        <w:t xml:space="preserve">Para efeitos da alínea d), se o transportador ou os seus representantes tiverem cometido uma infração grave durante esse período, devem demonstrar, a contento da autoridade competente, que tomaram todas as medidas necessárias para evitar novas infrações. </w:t>
      </w:r>
    </w:p>
    <w:p w14:paraId="5B14D78A" w14:textId="77777777" w:rsidR="00E101C3" w:rsidRPr="003E6464" w:rsidRDefault="00AD7FB1" w:rsidP="00EC4E18">
      <w:pPr>
        <w:pStyle w:val="Titrearticle"/>
        <w:spacing w:after="0"/>
        <w:rPr>
          <w:i w:val="0"/>
          <w:iCs/>
          <w:noProof/>
        </w:rPr>
      </w:pPr>
      <w:r w:rsidRPr="003E6464">
        <w:rPr>
          <w:noProof/>
        </w:rPr>
        <w:t>Artigo 8.º</w:t>
      </w:r>
    </w:p>
    <w:p w14:paraId="499DA6CB" w14:textId="77777777" w:rsidR="00AD7FB1" w:rsidRPr="003E6464" w:rsidRDefault="006666E7" w:rsidP="00EC4E18">
      <w:pPr>
        <w:pStyle w:val="Titrearticle"/>
        <w:spacing w:before="0"/>
        <w:rPr>
          <w:i w:val="0"/>
          <w:iCs/>
          <w:noProof/>
        </w:rPr>
      </w:pPr>
      <w:r w:rsidRPr="003E6464">
        <w:rPr>
          <w:noProof/>
        </w:rPr>
        <w:t>Pedido de autorização de transportador para viagens de longo curso</w:t>
      </w:r>
    </w:p>
    <w:p w14:paraId="40149589" w14:textId="23DAFD2B" w:rsidR="000A3F91" w:rsidRPr="003E6464" w:rsidRDefault="00E50EBA" w:rsidP="000A3F91">
      <w:pPr>
        <w:pStyle w:val="Point0"/>
        <w:rPr>
          <w:noProof/>
        </w:rPr>
      </w:pPr>
      <w:r w:rsidRPr="003E6464">
        <w:rPr>
          <w:noProof/>
        </w:rPr>
        <w:t>1.</w:t>
      </w:r>
      <w:r w:rsidRPr="003E6464">
        <w:rPr>
          <w:noProof/>
        </w:rPr>
        <w:tab/>
        <w:t>Os transportadores só podem transportar animais em viagens de longo curso se possuírem uma autorização concedida nos termos do artigo 9.º, n</w:t>
      </w:r>
      <w:r w:rsidR="00741FB5" w:rsidRPr="003E6464">
        <w:rPr>
          <w:noProof/>
        </w:rPr>
        <w:t>.º </w:t>
      </w:r>
      <w:r w:rsidRPr="003E6464">
        <w:rPr>
          <w:noProof/>
        </w:rPr>
        <w:t xml:space="preserve">1. Essas autorizações também são válidas para viagens curtas. </w:t>
      </w:r>
    </w:p>
    <w:p w14:paraId="70B96FCD" w14:textId="77777777" w:rsidR="00687D68" w:rsidRPr="003E6464" w:rsidRDefault="000A3F91" w:rsidP="000A3F91">
      <w:pPr>
        <w:pStyle w:val="Point0"/>
        <w:rPr>
          <w:noProof/>
        </w:rPr>
      </w:pPr>
      <w:r w:rsidRPr="003E6464">
        <w:rPr>
          <w:noProof/>
        </w:rPr>
        <w:t>2.</w:t>
      </w:r>
      <w:r w:rsidRPr="003E6464">
        <w:rPr>
          <w:noProof/>
        </w:rPr>
        <w:tab/>
        <w:t>O transportador deve apresentar um pedido de autorização de transporte de animais para viagens de longo curso à autoridade competente no TRACES utilizando o formulário constante do anexo V, secção 3. Os transportadores não podem pedir uma autorização a mais de uma autoridade competente em mais de um Estado-Membro.</w:t>
      </w:r>
    </w:p>
    <w:p w14:paraId="1502ECCF" w14:textId="6386B559" w:rsidR="000A3F91" w:rsidRPr="003E6464" w:rsidRDefault="00687D68" w:rsidP="000A3F91">
      <w:pPr>
        <w:pStyle w:val="Point0"/>
        <w:rPr>
          <w:noProof/>
        </w:rPr>
      </w:pPr>
      <w:r w:rsidRPr="003E6464">
        <w:rPr>
          <w:noProof/>
        </w:rPr>
        <w:t>3.</w:t>
      </w:r>
      <w:r w:rsidRPr="003E6464">
        <w:rPr>
          <w:noProof/>
        </w:rPr>
        <w:tab/>
        <w:t>O pedido previsto no n</w:t>
      </w:r>
      <w:r w:rsidR="00741FB5" w:rsidRPr="003E6464">
        <w:rPr>
          <w:noProof/>
        </w:rPr>
        <w:t>.º </w:t>
      </w:r>
      <w:r w:rsidRPr="003E6464">
        <w:rPr>
          <w:noProof/>
        </w:rPr>
        <w:t>2 deve conter provas de que estão preenchidas as seguintes condições:</w:t>
      </w:r>
    </w:p>
    <w:p w14:paraId="2C4372E1" w14:textId="7F96B78B" w:rsidR="004373A0" w:rsidRPr="003E6464" w:rsidRDefault="004373A0" w:rsidP="004373A0">
      <w:pPr>
        <w:pStyle w:val="Point1"/>
        <w:rPr>
          <w:noProof/>
        </w:rPr>
      </w:pPr>
      <w:r w:rsidRPr="003E6464">
        <w:rPr>
          <w:noProof/>
        </w:rPr>
        <w:t>a)</w:t>
      </w:r>
      <w:r w:rsidRPr="003E6464">
        <w:rPr>
          <w:noProof/>
        </w:rPr>
        <w:tab/>
        <w:t>O transportador cumpre as condições estabelecidas no artigo 7.º, n</w:t>
      </w:r>
      <w:r w:rsidR="00741FB5" w:rsidRPr="003E6464">
        <w:rPr>
          <w:noProof/>
        </w:rPr>
        <w:t>.º </w:t>
      </w:r>
      <w:r w:rsidRPr="003E6464">
        <w:rPr>
          <w:noProof/>
        </w:rPr>
        <w:t>2; e</w:t>
      </w:r>
    </w:p>
    <w:p w14:paraId="329AE5A0" w14:textId="77777777" w:rsidR="004373A0" w:rsidRPr="003E6464" w:rsidRDefault="004373A0" w:rsidP="004373A0">
      <w:pPr>
        <w:pStyle w:val="Point1"/>
        <w:rPr>
          <w:noProof/>
        </w:rPr>
      </w:pPr>
      <w:r w:rsidRPr="003E6464">
        <w:rPr>
          <w:noProof/>
        </w:rPr>
        <w:t>b)</w:t>
      </w:r>
      <w:r w:rsidRPr="003E6464">
        <w:rPr>
          <w:noProof/>
        </w:rPr>
        <w:tab/>
        <w:t>O transportador possui os seguintes documentos:</w:t>
      </w:r>
    </w:p>
    <w:p w14:paraId="7B67F454" w14:textId="74DC347B" w:rsidR="004373A0" w:rsidRPr="003E6464" w:rsidRDefault="004373A0" w:rsidP="004373A0">
      <w:pPr>
        <w:pStyle w:val="Point2"/>
        <w:rPr>
          <w:noProof/>
        </w:rPr>
      </w:pPr>
      <w:r w:rsidRPr="003E6464">
        <w:rPr>
          <w:noProof/>
        </w:rPr>
        <w:t>i)</w:t>
      </w:r>
      <w:r w:rsidRPr="003E6464">
        <w:rPr>
          <w:noProof/>
        </w:rPr>
        <w:tab/>
        <w:t>certificados de aprovação válidos, como previsto nos artigos 12</w:t>
      </w:r>
      <w:r w:rsidR="00741FB5" w:rsidRPr="003E6464">
        <w:rPr>
          <w:noProof/>
        </w:rPr>
        <w:t>.º </w:t>
      </w:r>
      <w:r w:rsidRPr="003E6464">
        <w:rPr>
          <w:noProof/>
        </w:rPr>
        <w:t>ou 13.º, para o meio de transporte a utilizar pelo transportador nas viagens de longo curso em causa,</w:t>
      </w:r>
    </w:p>
    <w:p w14:paraId="5E15261C" w14:textId="77777777" w:rsidR="004373A0" w:rsidRPr="003E6464" w:rsidRDefault="004373A0" w:rsidP="004373A0">
      <w:pPr>
        <w:pStyle w:val="Point2"/>
        <w:rPr>
          <w:noProof/>
        </w:rPr>
      </w:pPr>
      <w:r w:rsidRPr="003E6464">
        <w:rPr>
          <w:noProof/>
        </w:rPr>
        <w:t>ii)</w:t>
      </w:r>
      <w:r w:rsidRPr="003E6464">
        <w:rPr>
          <w:noProof/>
        </w:rPr>
        <w:tab/>
        <w:t>um documento que descreva pormenorizadamente os procedimentos que permitem ao transportador rastrear e registar os movimentos dos veículos e dos navios sob sua responsabilidade e os procedimentos que permitem contactar os condutores em causa em qualquer momento durante viagens de longo curso,</w:t>
      </w:r>
    </w:p>
    <w:p w14:paraId="6C63FA14" w14:textId="77777777" w:rsidR="000A3F91" w:rsidRPr="003E6464" w:rsidRDefault="004373A0" w:rsidP="00A93D83">
      <w:pPr>
        <w:pStyle w:val="Point2"/>
        <w:ind w:hanging="544"/>
        <w:rPr>
          <w:noProof/>
        </w:rPr>
      </w:pPr>
      <w:r w:rsidRPr="003E6464">
        <w:rPr>
          <w:noProof/>
        </w:rPr>
        <w:lastRenderedPageBreak/>
        <w:t>iii)</w:t>
      </w:r>
      <w:r w:rsidRPr="003E6464">
        <w:rPr>
          <w:noProof/>
        </w:rPr>
        <w:tab/>
        <w:t>um plano de emergência em caso de emergências durante o transporte previsto.</w:t>
      </w:r>
    </w:p>
    <w:p w14:paraId="527DBF69" w14:textId="77777777" w:rsidR="001B0EB6" w:rsidRPr="003E6464" w:rsidRDefault="001B0EB6" w:rsidP="000D12B4">
      <w:pPr>
        <w:pStyle w:val="Point2"/>
        <w:ind w:left="720" w:hanging="720"/>
        <w:rPr>
          <w:noProof/>
        </w:rPr>
      </w:pPr>
      <w:r w:rsidRPr="003E6464">
        <w:rPr>
          <w:noProof/>
        </w:rPr>
        <w:t>4.</w:t>
      </w:r>
      <w:r w:rsidRPr="003E6464">
        <w:rPr>
          <w:noProof/>
        </w:rPr>
        <w:tab/>
        <w:t xml:space="preserve">A fim de assegurar a apresentação uniforme dos planos de emergência em caso de emergências durante viagens de longo curso previstas na alínea b), subalínea iii), a Comissão fica habilitada a adotar atos de execução, em conformidade com o artigo 49.º, a fim de estabelecer requisitos mínimos para o conteúdo do plano de emergência, para os diferentes tipos de viagens, e de estabelecer e atualizar, se necessário, modelos normalizados de formulários para a apresentação dos referidos planos. </w:t>
      </w:r>
    </w:p>
    <w:p w14:paraId="3D24F995" w14:textId="77777777" w:rsidR="00D72F1C" w:rsidRPr="003E6464" w:rsidRDefault="00563DA4" w:rsidP="00A93D83">
      <w:pPr>
        <w:pStyle w:val="Titrearticle"/>
        <w:spacing w:after="0"/>
        <w:rPr>
          <w:iCs/>
          <w:noProof/>
        </w:rPr>
      </w:pPr>
      <w:r w:rsidRPr="003E6464">
        <w:rPr>
          <w:noProof/>
        </w:rPr>
        <w:t>Artigo 9.º</w:t>
      </w:r>
    </w:p>
    <w:p w14:paraId="4E87AC2F" w14:textId="77777777" w:rsidR="00FA74FB" w:rsidRPr="003E6464" w:rsidRDefault="005E6E7F" w:rsidP="00D72F1C">
      <w:pPr>
        <w:pStyle w:val="Titrearticle"/>
        <w:spacing w:before="0" w:after="0"/>
        <w:rPr>
          <w:iCs/>
          <w:noProof/>
        </w:rPr>
      </w:pPr>
      <w:r w:rsidRPr="003E6464">
        <w:rPr>
          <w:noProof/>
        </w:rPr>
        <w:t>Concessão, renovação, suspensão e retirada de autorizações de transportador</w:t>
      </w:r>
    </w:p>
    <w:p w14:paraId="45E565DC" w14:textId="1528FB49" w:rsidR="00041909" w:rsidRPr="003E6464" w:rsidRDefault="003F3532" w:rsidP="003F3532">
      <w:pPr>
        <w:pStyle w:val="Point0"/>
        <w:rPr>
          <w:noProof/>
        </w:rPr>
      </w:pPr>
      <w:r w:rsidRPr="003E6464">
        <w:rPr>
          <w:noProof/>
        </w:rPr>
        <w:t>1.</w:t>
      </w:r>
      <w:r w:rsidRPr="003E6464">
        <w:rPr>
          <w:noProof/>
        </w:rPr>
        <w:tab/>
        <w:t>A autoridade competente deve conceder uma autorização a um transportador para viagens curtas ou viagens de longo curso, tal como exigido nos termos do artigo 7.º, n</w:t>
      </w:r>
      <w:r w:rsidR="00741FB5" w:rsidRPr="003E6464">
        <w:rPr>
          <w:noProof/>
        </w:rPr>
        <w:t>.º </w:t>
      </w:r>
      <w:r w:rsidRPr="003E6464">
        <w:rPr>
          <w:noProof/>
        </w:rPr>
        <w:t>1, e do artigo 8.º, n</w:t>
      </w:r>
      <w:r w:rsidR="00741FB5" w:rsidRPr="003E6464">
        <w:rPr>
          <w:noProof/>
        </w:rPr>
        <w:t>.º </w:t>
      </w:r>
      <w:r w:rsidRPr="003E6464">
        <w:rPr>
          <w:noProof/>
        </w:rPr>
        <w:t>1, no TRACES, utilizando os formulários constantes do anexo V, secções 2 e 3, respetivamente, desde que estejam preenchidas as condições estabelecidas no artigo 7.º, n</w:t>
      </w:r>
      <w:r w:rsidR="00741FB5" w:rsidRPr="003E6464">
        <w:rPr>
          <w:noProof/>
        </w:rPr>
        <w:t>.º </w:t>
      </w:r>
      <w:r w:rsidRPr="003E6464">
        <w:rPr>
          <w:noProof/>
        </w:rPr>
        <w:t>2, e no artigo 8.º, n</w:t>
      </w:r>
      <w:r w:rsidR="00741FB5" w:rsidRPr="003E6464">
        <w:rPr>
          <w:noProof/>
        </w:rPr>
        <w:t>.º </w:t>
      </w:r>
      <w:r w:rsidRPr="003E6464">
        <w:rPr>
          <w:noProof/>
        </w:rPr>
        <w:t>2, respetivamente.</w:t>
      </w:r>
    </w:p>
    <w:p w14:paraId="0C817A26" w14:textId="17497FE4" w:rsidR="000A3F91" w:rsidRPr="003E6464" w:rsidRDefault="003F3532" w:rsidP="00337A50">
      <w:pPr>
        <w:pStyle w:val="Point0"/>
        <w:rPr>
          <w:noProof/>
        </w:rPr>
      </w:pPr>
      <w:r w:rsidRPr="003E6464">
        <w:rPr>
          <w:noProof/>
        </w:rPr>
        <w:t>2.</w:t>
      </w:r>
      <w:r w:rsidRPr="003E6464">
        <w:rPr>
          <w:noProof/>
        </w:rPr>
        <w:tab/>
        <w:t>A autorização prevista no n</w:t>
      </w:r>
      <w:r w:rsidR="00741FB5" w:rsidRPr="003E6464">
        <w:rPr>
          <w:noProof/>
        </w:rPr>
        <w:t>.º </w:t>
      </w:r>
      <w:r w:rsidRPr="003E6464">
        <w:rPr>
          <w:noProof/>
        </w:rPr>
        <w:t>1 deve especificar as espécies e categorias de animais e o tipo de transporte abrangido e se abrange viagens de longo curso ou viagens curtas.</w:t>
      </w:r>
    </w:p>
    <w:p w14:paraId="5E37B362" w14:textId="77777777" w:rsidR="009C0F1E" w:rsidRPr="003E6464" w:rsidRDefault="009C0F1E" w:rsidP="00F97DEE">
      <w:pPr>
        <w:pStyle w:val="Text1"/>
        <w:rPr>
          <w:noProof/>
        </w:rPr>
      </w:pPr>
      <w:r w:rsidRPr="003E6464">
        <w:rPr>
          <w:noProof/>
        </w:rPr>
        <w:t>A autorização é válida por um período não superior a cinco anos a contar da data de emissão.</w:t>
      </w:r>
    </w:p>
    <w:p w14:paraId="19E99D8E" w14:textId="1468909B" w:rsidR="00975D89" w:rsidRPr="003E6464" w:rsidRDefault="00975D89" w:rsidP="009A41D5">
      <w:pPr>
        <w:pStyle w:val="Point0"/>
        <w:rPr>
          <w:noProof/>
        </w:rPr>
      </w:pPr>
      <w:r w:rsidRPr="003E6464">
        <w:rPr>
          <w:noProof/>
        </w:rPr>
        <w:t>3.</w:t>
      </w:r>
      <w:r w:rsidRPr="003E6464">
        <w:rPr>
          <w:noProof/>
        </w:rPr>
        <w:tab/>
        <w:t>Um mês antes do termo da autorização para viagens curtas ou viagens de longo curso, o transportador pode solicitar a renovação da autorização no TRACES. O pedido de renovação deve conter os documentos exigidos nos termos do artigo 7.º, n</w:t>
      </w:r>
      <w:r w:rsidR="00741FB5" w:rsidRPr="003E6464">
        <w:rPr>
          <w:noProof/>
        </w:rPr>
        <w:t>.º </w:t>
      </w:r>
      <w:r w:rsidRPr="003E6464">
        <w:rPr>
          <w:noProof/>
        </w:rPr>
        <w:t>2, ou do artigo 8.º, n</w:t>
      </w:r>
      <w:r w:rsidR="00741FB5" w:rsidRPr="003E6464">
        <w:rPr>
          <w:noProof/>
        </w:rPr>
        <w:t>.º </w:t>
      </w:r>
      <w:r w:rsidRPr="003E6464">
        <w:rPr>
          <w:noProof/>
        </w:rPr>
        <w:t>2, e uma análise documentada da monitorização dos indicadores durante o período de validade da aprovação anterior e, se for caso disso, provas documentais das medidas aplicadas se os valores que quantificam os indicadores excederem os limiares previstos no artigo 26.º, n</w:t>
      </w:r>
      <w:r w:rsidR="00741FB5" w:rsidRPr="003E6464">
        <w:rPr>
          <w:noProof/>
        </w:rPr>
        <w:t>.º </w:t>
      </w:r>
      <w:r w:rsidRPr="003E6464">
        <w:rPr>
          <w:noProof/>
        </w:rPr>
        <w:t>3.</w:t>
      </w:r>
    </w:p>
    <w:p w14:paraId="324E1A17" w14:textId="77777777" w:rsidR="00041909" w:rsidRPr="003E6464" w:rsidRDefault="00975D89" w:rsidP="009A41D5">
      <w:pPr>
        <w:pStyle w:val="Point0"/>
        <w:rPr>
          <w:noProof/>
        </w:rPr>
      </w:pPr>
      <w:r w:rsidRPr="003E6464">
        <w:rPr>
          <w:noProof/>
        </w:rPr>
        <w:t>4.</w:t>
      </w:r>
      <w:r w:rsidRPr="003E6464">
        <w:rPr>
          <w:noProof/>
        </w:rPr>
        <w:tab/>
        <w:t xml:space="preserve">A autoridade competente deve deferir ou rejeitar o pedido de renovação e registar a renovação ou rejeição no TRACES e, em caso de rejeição, os respetivos motivos. </w:t>
      </w:r>
    </w:p>
    <w:p w14:paraId="794BC576" w14:textId="223B61E5" w:rsidR="000D2F30" w:rsidRPr="003E6464" w:rsidRDefault="00975D89" w:rsidP="000A3F91">
      <w:pPr>
        <w:pStyle w:val="Point0"/>
        <w:rPr>
          <w:noProof/>
        </w:rPr>
      </w:pPr>
      <w:r w:rsidRPr="003E6464">
        <w:rPr>
          <w:noProof/>
        </w:rPr>
        <w:t>5.</w:t>
      </w:r>
      <w:r w:rsidRPr="003E6464">
        <w:rPr>
          <w:noProof/>
        </w:rPr>
        <w:tab/>
        <w:t>O transportador deve notificar a autoridade competente de qualquer alteração dos documentos referidos no artigo 7.º, n</w:t>
      </w:r>
      <w:r w:rsidR="00741FB5" w:rsidRPr="003E6464">
        <w:rPr>
          <w:noProof/>
        </w:rPr>
        <w:t>.º </w:t>
      </w:r>
      <w:r w:rsidRPr="003E6464">
        <w:rPr>
          <w:noProof/>
        </w:rPr>
        <w:t>2, e no artigo 8.º, n</w:t>
      </w:r>
      <w:r w:rsidR="00741FB5" w:rsidRPr="003E6464">
        <w:rPr>
          <w:noProof/>
        </w:rPr>
        <w:t>.º </w:t>
      </w:r>
      <w:r w:rsidRPr="003E6464">
        <w:rPr>
          <w:noProof/>
        </w:rPr>
        <w:t xml:space="preserve">2, o mais tardar cinco dias úteis a contar da data em que a alteração ocorreu. </w:t>
      </w:r>
    </w:p>
    <w:p w14:paraId="6AE3294A" w14:textId="7DBA22BA" w:rsidR="00563DA4" w:rsidRPr="003E6464" w:rsidRDefault="00975D89" w:rsidP="003F3532">
      <w:pPr>
        <w:pStyle w:val="Point0"/>
        <w:rPr>
          <w:noProof/>
        </w:rPr>
      </w:pPr>
      <w:r w:rsidRPr="003E6464">
        <w:rPr>
          <w:noProof/>
        </w:rPr>
        <w:t>6.</w:t>
      </w:r>
      <w:r w:rsidRPr="003E6464">
        <w:rPr>
          <w:noProof/>
        </w:rPr>
        <w:tab/>
        <w:t>Se o transportador deixar de preencher as condições previstas no artigo 7.º, n</w:t>
      </w:r>
      <w:r w:rsidR="00741FB5" w:rsidRPr="003E6464">
        <w:rPr>
          <w:noProof/>
        </w:rPr>
        <w:t>.º </w:t>
      </w:r>
      <w:r w:rsidRPr="003E6464">
        <w:rPr>
          <w:noProof/>
        </w:rPr>
        <w:t>2, ou no artigo 8.º, n</w:t>
      </w:r>
      <w:r w:rsidR="00741FB5" w:rsidRPr="003E6464">
        <w:rPr>
          <w:noProof/>
        </w:rPr>
        <w:t>.º </w:t>
      </w:r>
      <w:r w:rsidRPr="003E6464">
        <w:rPr>
          <w:noProof/>
        </w:rPr>
        <w:t>2, a autoridade competente deve ordenar a suspensão da autorização em conformidade com o artigo 138.º, n</w:t>
      </w:r>
      <w:r w:rsidR="00741FB5" w:rsidRPr="003E6464">
        <w:rPr>
          <w:noProof/>
        </w:rPr>
        <w:t>.º </w:t>
      </w:r>
      <w:r w:rsidRPr="003E6464">
        <w:rPr>
          <w:noProof/>
        </w:rPr>
        <w:t>2, alínea j), do Regulamento (UE) 2017/625 e deve registar a suspensão no TRACES sem demora.</w:t>
      </w:r>
    </w:p>
    <w:p w14:paraId="27B3EB9A" w14:textId="77777777" w:rsidR="004F0195" w:rsidRPr="003E6464" w:rsidRDefault="004F0195" w:rsidP="00F97DEE">
      <w:pPr>
        <w:pStyle w:val="Text1"/>
        <w:rPr>
          <w:noProof/>
        </w:rPr>
      </w:pPr>
      <w:r w:rsidRPr="003E6464">
        <w:rPr>
          <w:noProof/>
        </w:rPr>
        <w:t>A autoridade competente deve fornecer ao transportador uma declaração escrita indicando os motivos da suspensão e recomendações para corrigir as deficiências detetadas.</w:t>
      </w:r>
    </w:p>
    <w:p w14:paraId="3C624631" w14:textId="77777777" w:rsidR="00E06711" w:rsidRPr="003E6464" w:rsidRDefault="004F0195" w:rsidP="00F97DEE">
      <w:pPr>
        <w:pStyle w:val="Text1"/>
        <w:rPr>
          <w:noProof/>
        </w:rPr>
      </w:pPr>
      <w:r w:rsidRPr="003E6464">
        <w:rPr>
          <w:noProof/>
        </w:rPr>
        <w:t xml:space="preserve">A autoridade competente deve levantar a suspensão quando o transportador apresentar provas de que corrigiu as deficiências em que se baseia a suspensão do seu pedido. </w:t>
      </w:r>
    </w:p>
    <w:p w14:paraId="212B9813" w14:textId="77777777" w:rsidR="004F0195" w:rsidRPr="003E6464" w:rsidRDefault="001526D3" w:rsidP="00F97DEE">
      <w:pPr>
        <w:pStyle w:val="Text1"/>
        <w:rPr>
          <w:noProof/>
        </w:rPr>
      </w:pPr>
      <w:r w:rsidRPr="003E6464">
        <w:rPr>
          <w:noProof/>
        </w:rPr>
        <w:lastRenderedPageBreak/>
        <w:t>Se o transportador não corrigir as deficiências no prazo de um mês a contar da suspensão, a autoridade competente deve retirar a autorização.</w:t>
      </w:r>
    </w:p>
    <w:p w14:paraId="2075D550" w14:textId="77777777" w:rsidR="00AD7FB1" w:rsidRPr="003E6464" w:rsidRDefault="00AD7FB1" w:rsidP="00EC4E18">
      <w:pPr>
        <w:pStyle w:val="Titrearticle"/>
        <w:spacing w:after="0"/>
        <w:rPr>
          <w:i w:val="0"/>
          <w:iCs/>
          <w:noProof/>
        </w:rPr>
      </w:pPr>
      <w:r w:rsidRPr="003E6464">
        <w:rPr>
          <w:noProof/>
        </w:rPr>
        <w:t>Artigo 10.º</w:t>
      </w:r>
    </w:p>
    <w:p w14:paraId="638531AE" w14:textId="3BBF2196" w:rsidR="00AD7FB1" w:rsidRPr="003E6464" w:rsidRDefault="00AD7FB1" w:rsidP="00EC4E18">
      <w:pPr>
        <w:pStyle w:val="Titrearticle"/>
        <w:spacing w:before="0"/>
        <w:rPr>
          <w:strike/>
          <w:noProof/>
        </w:rPr>
      </w:pPr>
      <w:r w:rsidRPr="003E6464">
        <w:rPr>
          <w:noProof/>
        </w:rPr>
        <w:t xml:space="preserve">Formação de condutores, tratadores e responsáveis pelo </w:t>
      </w:r>
      <w:r w:rsidR="00741FB5" w:rsidRPr="003E6464">
        <w:rPr>
          <w:noProof/>
        </w:rPr>
        <w:t>bem</w:t>
      </w:r>
      <w:r w:rsidR="00741FB5" w:rsidRPr="003E6464">
        <w:rPr>
          <w:noProof/>
        </w:rPr>
        <w:noBreakHyphen/>
        <w:t>estar</w:t>
      </w:r>
      <w:r w:rsidRPr="003E6464">
        <w:rPr>
          <w:noProof/>
        </w:rPr>
        <w:t xml:space="preserve"> dos animais</w:t>
      </w:r>
    </w:p>
    <w:p w14:paraId="07CFD554" w14:textId="5E7EE43F" w:rsidR="00003B29" w:rsidRPr="003E6464" w:rsidRDefault="522D3603" w:rsidP="007D0557">
      <w:pPr>
        <w:rPr>
          <w:noProof/>
        </w:rPr>
      </w:pPr>
      <w:r w:rsidRPr="003E6464">
        <w:rPr>
          <w:noProof/>
        </w:rPr>
        <w:t xml:space="preserve">O transportador deve providenciar para que os condutores, os tratadores e os responsáveis pelo </w:t>
      </w:r>
      <w:r w:rsidR="00741FB5" w:rsidRPr="003E6464">
        <w:rPr>
          <w:noProof/>
        </w:rPr>
        <w:t>bem</w:t>
      </w:r>
      <w:r w:rsidR="00741FB5" w:rsidRPr="003E6464">
        <w:rPr>
          <w:noProof/>
        </w:rPr>
        <w:noBreakHyphen/>
        <w:t>estar</w:t>
      </w:r>
      <w:r w:rsidRPr="003E6464">
        <w:rPr>
          <w:noProof/>
        </w:rPr>
        <w:t xml:space="preserve"> dos animais referidos no artigo 21</w:t>
      </w:r>
      <w:r w:rsidR="00741FB5" w:rsidRPr="003E6464">
        <w:rPr>
          <w:noProof/>
        </w:rPr>
        <w:t>.º </w:t>
      </w:r>
      <w:r w:rsidRPr="003E6464">
        <w:rPr>
          <w:noProof/>
        </w:rPr>
        <w:t xml:space="preserve">frequentem um dos cursos de formação aprovados em matéria de </w:t>
      </w:r>
      <w:r w:rsidR="00741FB5" w:rsidRPr="003E6464">
        <w:rPr>
          <w:noProof/>
        </w:rPr>
        <w:t>bem</w:t>
      </w:r>
      <w:r w:rsidR="00741FB5" w:rsidRPr="003E6464">
        <w:rPr>
          <w:noProof/>
        </w:rPr>
        <w:noBreakHyphen/>
        <w:t>estar</w:t>
      </w:r>
      <w:r w:rsidRPr="003E6464">
        <w:rPr>
          <w:noProof/>
        </w:rPr>
        <w:t xml:space="preserve"> dos animais referidos no artigo 37.º, n</w:t>
      </w:r>
      <w:r w:rsidR="00741FB5" w:rsidRPr="003E6464">
        <w:rPr>
          <w:noProof/>
        </w:rPr>
        <w:t>.º </w:t>
      </w:r>
      <w:r w:rsidRPr="003E6464">
        <w:rPr>
          <w:noProof/>
        </w:rPr>
        <w:t xml:space="preserve">1, alínea b). Essa formação deve ser pertinente para as suas tarefas, as espécies e categorias de animais que manuseiam e o meio de transporte utilizado. </w:t>
      </w:r>
    </w:p>
    <w:p w14:paraId="4B37A752" w14:textId="77777777" w:rsidR="00AD7FB1" w:rsidRPr="003E6464" w:rsidRDefault="00AD7FB1" w:rsidP="00F83D50">
      <w:pPr>
        <w:pStyle w:val="ChapterTitle"/>
        <w:spacing w:before="0" w:after="0"/>
        <w:rPr>
          <w:noProof/>
        </w:rPr>
      </w:pPr>
      <w:r w:rsidRPr="003E6464">
        <w:rPr>
          <w:noProof/>
        </w:rPr>
        <w:t>CAPÍTULO III</w:t>
      </w:r>
      <w:r w:rsidRPr="003E6464">
        <w:rPr>
          <w:noProof/>
        </w:rPr>
        <w:br/>
        <w:t>MEIO DE TRANSPORTE</w:t>
      </w:r>
    </w:p>
    <w:p w14:paraId="311ACA49" w14:textId="77777777" w:rsidR="00E4000A" w:rsidRPr="003E6464" w:rsidRDefault="00AD7FB1" w:rsidP="00EC4E18">
      <w:pPr>
        <w:pStyle w:val="Titrearticle"/>
        <w:spacing w:after="0"/>
        <w:rPr>
          <w:noProof/>
        </w:rPr>
      </w:pPr>
      <w:r w:rsidRPr="003E6464">
        <w:rPr>
          <w:noProof/>
        </w:rPr>
        <w:t>Artigo 11.º</w:t>
      </w:r>
    </w:p>
    <w:p w14:paraId="6BCF0FA9" w14:textId="77777777" w:rsidR="00AD7FB1" w:rsidRPr="003E6464" w:rsidRDefault="00274D0D" w:rsidP="00EC4E18">
      <w:pPr>
        <w:pStyle w:val="Titrearticle"/>
        <w:spacing w:before="0"/>
        <w:rPr>
          <w:strike/>
          <w:noProof/>
        </w:rPr>
      </w:pPr>
      <w:r w:rsidRPr="003E6464">
        <w:rPr>
          <w:noProof/>
        </w:rPr>
        <w:t>Regras gerais relativas ao meio de transporte</w:t>
      </w:r>
    </w:p>
    <w:p w14:paraId="0198A8A1" w14:textId="77777777" w:rsidR="00AD7FB1" w:rsidRPr="003E6464" w:rsidRDefault="00A93D83" w:rsidP="00A93D83">
      <w:pPr>
        <w:pStyle w:val="Point0"/>
        <w:rPr>
          <w:noProof/>
        </w:rPr>
      </w:pPr>
      <w:r w:rsidRPr="003E6464">
        <w:rPr>
          <w:noProof/>
        </w:rPr>
        <w:t>1.</w:t>
      </w:r>
      <w:r w:rsidRPr="003E6464">
        <w:rPr>
          <w:noProof/>
        </w:rPr>
        <w:tab/>
        <w:t>Ninguém pode proceder ao transporte rodoviário ou ferroviário de longo curso de animais se o meio de transporte não tiver sido inspecionado e aprovado em conformidade com o artigo 12.º.</w:t>
      </w:r>
    </w:p>
    <w:p w14:paraId="5889E10F" w14:textId="77777777" w:rsidR="00C20753" w:rsidRPr="003E6464" w:rsidRDefault="00A93D83" w:rsidP="00A93D83">
      <w:pPr>
        <w:pStyle w:val="Point0"/>
        <w:rPr>
          <w:noProof/>
        </w:rPr>
      </w:pPr>
      <w:r w:rsidRPr="003E6464">
        <w:rPr>
          <w:noProof/>
        </w:rPr>
        <w:t>2.</w:t>
      </w:r>
      <w:r w:rsidRPr="003E6464">
        <w:rPr>
          <w:noProof/>
        </w:rPr>
        <w:tab/>
        <w:t>Ninguém pode transportar animais por navio de transporte de gado durante mais de 10 milhas marítimas a partir de um porto da União se o navio de transporte de gado não tiver sido inspecionado e aprovado em conformidade com o artigo 13.º.</w:t>
      </w:r>
    </w:p>
    <w:p w14:paraId="3C8BDB9C" w14:textId="77777777" w:rsidR="3E30BAAA" w:rsidRPr="003E6464" w:rsidRDefault="3E30BAAA" w:rsidP="00A93D83">
      <w:pPr>
        <w:pStyle w:val="Point0"/>
        <w:rPr>
          <w:noProof/>
        </w:rPr>
      </w:pPr>
      <w:r w:rsidRPr="003E6464">
        <w:rPr>
          <w:noProof/>
        </w:rPr>
        <w:t>3.</w:t>
      </w:r>
      <w:r w:rsidRPr="003E6464">
        <w:rPr>
          <w:noProof/>
        </w:rPr>
        <w:tab/>
        <w:t>Os n.</w:t>
      </w:r>
      <w:r w:rsidRPr="003E6464">
        <w:rPr>
          <w:noProof/>
          <w:vertAlign w:val="superscript"/>
        </w:rPr>
        <w:t>os</w:t>
      </w:r>
      <w:r w:rsidRPr="003E6464">
        <w:rPr>
          <w:noProof/>
        </w:rPr>
        <w:t> 1 e 2 são aplicáveis aos contentores utilizados no transporte rodoviário, ferroviário ou por navio porta-contentores de animais terrestres que não sejam aves domésticas e coelhos.</w:t>
      </w:r>
    </w:p>
    <w:p w14:paraId="5C74C8D6" w14:textId="77777777" w:rsidR="00B26E8C" w:rsidRPr="003E6464" w:rsidRDefault="005F5BC5" w:rsidP="00B26E8C">
      <w:pPr>
        <w:ind w:left="720" w:hanging="720"/>
        <w:rPr>
          <w:noProof/>
        </w:rPr>
      </w:pPr>
      <w:r w:rsidRPr="003E6464">
        <w:rPr>
          <w:noProof/>
        </w:rPr>
        <w:t>4.</w:t>
      </w:r>
      <w:r w:rsidRPr="003E6464">
        <w:rPr>
          <w:noProof/>
        </w:rPr>
        <w:tab/>
        <w:t>Os animais só podem ser transportados por aeronaves pertencentes a transportadoras que sejam membros da Associação do Transporte Aéreo Internacional.</w:t>
      </w:r>
    </w:p>
    <w:p w14:paraId="0749996E" w14:textId="77777777" w:rsidR="005F5BC5" w:rsidRPr="003E6464" w:rsidRDefault="00B26E8C" w:rsidP="00F97DEE">
      <w:pPr>
        <w:ind w:left="720" w:hanging="720"/>
        <w:rPr>
          <w:noProof/>
        </w:rPr>
      </w:pPr>
      <w:r w:rsidRPr="003E6464">
        <w:rPr>
          <w:noProof/>
        </w:rPr>
        <w:t>5.</w:t>
      </w:r>
      <w:r w:rsidRPr="003E6464">
        <w:rPr>
          <w:noProof/>
        </w:rPr>
        <w:tab/>
        <w:t>Os animais só podem ser transportados por navio ro-ro se forem cumpridos os requisitos estabelecidos no anexo I, capítulo II, ponto 3.</w:t>
      </w:r>
    </w:p>
    <w:p w14:paraId="2D8FC2B7" w14:textId="77777777" w:rsidR="00AD7FB1" w:rsidRPr="003E6464" w:rsidRDefault="1CCF3F42" w:rsidP="00087746">
      <w:pPr>
        <w:pStyle w:val="Titrearticle"/>
        <w:spacing w:after="0"/>
        <w:rPr>
          <w:i w:val="0"/>
          <w:noProof/>
        </w:rPr>
      </w:pPr>
      <w:r w:rsidRPr="003E6464">
        <w:rPr>
          <w:noProof/>
        </w:rPr>
        <w:t>Artigo 12.º</w:t>
      </w:r>
    </w:p>
    <w:p w14:paraId="7F2DB155" w14:textId="77777777" w:rsidR="00AD7FB1" w:rsidRPr="003E6464" w:rsidRDefault="00AD7FB1" w:rsidP="00EC4E18">
      <w:pPr>
        <w:pStyle w:val="Titrearticle"/>
        <w:spacing w:before="0"/>
        <w:rPr>
          <w:noProof/>
        </w:rPr>
      </w:pPr>
      <w:r w:rsidRPr="003E6464">
        <w:rPr>
          <w:noProof/>
        </w:rPr>
        <w:t>Certificado de aprovação do meio de transporte rodoviário ou ferroviário e de contentores para animais de grande porte</w:t>
      </w:r>
    </w:p>
    <w:p w14:paraId="16F8F554" w14:textId="77777777" w:rsidR="00981AAB" w:rsidRPr="003E6464" w:rsidRDefault="003F3532" w:rsidP="00A93D83">
      <w:pPr>
        <w:pStyle w:val="Point0"/>
        <w:rPr>
          <w:noProof/>
        </w:rPr>
      </w:pPr>
      <w:r w:rsidRPr="003E6464">
        <w:rPr>
          <w:noProof/>
        </w:rPr>
        <w:t>1.</w:t>
      </w:r>
      <w:r w:rsidRPr="003E6464">
        <w:rPr>
          <w:noProof/>
        </w:rPr>
        <w:tab/>
        <w:t xml:space="preserve">O transportador deve apresentar à autoridade competente, no TRACES, utilizando o formulário constante do anexo V, secção 5, um pedido de certificado de aprovação de um meio de transporte rodoviário ou ferroviário de animais para viagens de longo curso ou de contentores para animais de grande porte. </w:t>
      </w:r>
    </w:p>
    <w:p w14:paraId="67E85D46" w14:textId="77777777" w:rsidR="00010E35" w:rsidRPr="003E6464" w:rsidRDefault="000F07E0" w:rsidP="00A93D83">
      <w:pPr>
        <w:pStyle w:val="Point0"/>
        <w:rPr>
          <w:noProof/>
        </w:rPr>
      </w:pPr>
      <w:r w:rsidRPr="003E6464">
        <w:rPr>
          <w:noProof/>
        </w:rPr>
        <w:t xml:space="preserve">2. </w:t>
      </w:r>
      <w:r w:rsidRPr="003E6464">
        <w:rPr>
          <w:noProof/>
        </w:rPr>
        <w:tab/>
        <w:t>A autoridade competente deve conceder um certificado de aprovação do meio de transporte ao transportador no TRACES, utilizando o formulário constante do anexo V, secção 5, desde que aquele cumpra as seguintes condições:</w:t>
      </w:r>
    </w:p>
    <w:p w14:paraId="584F2463" w14:textId="0B87AA4C" w:rsidR="00302331" w:rsidRPr="003E6464" w:rsidRDefault="003F3532" w:rsidP="003F3532">
      <w:pPr>
        <w:pStyle w:val="Point1"/>
        <w:rPr>
          <w:noProof/>
        </w:rPr>
      </w:pPr>
      <w:r w:rsidRPr="003E6464">
        <w:rPr>
          <w:noProof/>
        </w:rPr>
        <w:t>a)</w:t>
      </w:r>
      <w:r w:rsidRPr="003E6464">
        <w:rPr>
          <w:noProof/>
        </w:rPr>
        <w:tab/>
        <w:t xml:space="preserve">O meio de transporte não é objeto de um pedido apresentado a outra autoridade competente do mesmo ou de outro Estado-Membro, nem é objeto de um certificado de aprovação concedido por outra autoridade competente do mesmo ou de outro Estado-Membro, nem é objeto da rejeição de um pedido </w:t>
      </w:r>
      <w:r w:rsidRPr="003E6464">
        <w:rPr>
          <w:noProof/>
        </w:rPr>
        <w:lastRenderedPageBreak/>
        <w:t>decidida por outra autoridade competente do mesmo ou de outro Estado</w:t>
      </w:r>
      <w:r w:rsidR="00E82626">
        <w:rPr>
          <w:noProof/>
        </w:rPr>
        <w:noBreakHyphen/>
      </w:r>
      <w:r w:rsidRPr="003E6464">
        <w:rPr>
          <w:noProof/>
        </w:rPr>
        <w:t>Membro;</w:t>
      </w:r>
    </w:p>
    <w:p w14:paraId="6F33E19F" w14:textId="3A14EDC5" w:rsidR="00AD7FB1" w:rsidRPr="003E6464" w:rsidRDefault="003F3532" w:rsidP="003F3532">
      <w:pPr>
        <w:pStyle w:val="Point1"/>
        <w:rPr>
          <w:noProof/>
        </w:rPr>
      </w:pPr>
      <w:r w:rsidRPr="003E6464">
        <w:rPr>
          <w:noProof/>
        </w:rPr>
        <w:t>b)</w:t>
      </w:r>
      <w:r w:rsidRPr="003E6464">
        <w:rPr>
          <w:noProof/>
        </w:rPr>
        <w:tab/>
        <w:t>O meio de transporte foi inspecionado pela autoridade competente e considerado conforme com os requisitos do anexo I, capítulos II e VI, aplicáveis à conceção, construção e manutenção dos meios de transporte rodoviário utilizados para viagens de longo curso.</w:t>
      </w:r>
    </w:p>
    <w:p w14:paraId="3463940A" w14:textId="77777777" w:rsidR="00423650" w:rsidRPr="003E6464" w:rsidRDefault="00C946D2" w:rsidP="003F3532">
      <w:pPr>
        <w:pStyle w:val="Point0"/>
        <w:rPr>
          <w:noProof/>
        </w:rPr>
      </w:pPr>
      <w:r w:rsidRPr="003E6464">
        <w:rPr>
          <w:noProof/>
        </w:rPr>
        <w:t>3.</w:t>
      </w:r>
      <w:r w:rsidRPr="003E6464">
        <w:rPr>
          <w:noProof/>
        </w:rPr>
        <w:tab/>
        <w:t xml:space="preserve">A autoridade competente deve registar no TRACES qualquer rejeição de um pedido de certificado de aprovação e os motivos da sua decisão. </w:t>
      </w:r>
    </w:p>
    <w:p w14:paraId="6B330019" w14:textId="77777777" w:rsidR="00CC2A73" w:rsidRPr="003E6464" w:rsidRDefault="00DD6956" w:rsidP="00423650">
      <w:pPr>
        <w:pStyle w:val="Point0"/>
        <w:ind w:firstLine="0"/>
        <w:rPr>
          <w:noProof/>
        </w:rPr>
      </w:pPr>
      <w:r w:rsidRPr="003E6464">
        <w:rPr>
          <w:noProof/>
        </w:rPr>
        <w:t xml:space="preserve">O certificado de aprovação é válido por um período não superior a cinco anos a contar da data de emissão. </w:t>
      </w:r>
    </w:p>
    <w:p w14:paraId="1E97AF54" w14:textId="407CD15A" w:rsidR="00F94D52" w:rsidRPr="003E6464" w:rsidRDefault="00F94D52" w:rsidP="003F3532">
      <w:pPr>
        <w:pStyle w:val="Point0"/>
        <w:rPr>
          <w:noProof/>
        </w:rPr>
      </w:pPr>
      <w:r w:rsidRPr="003E6464">
        <w:rPr>
          <w:noProof/>
        </w:rPr>
        <w:t>4.</w:t>
      </w:r>
      <w:r w:rsidRPr="003E6464">
        <w:rPr>
          <w:noProof/>
        </w:rPr>
        <w:tab/>
        <w:t>Um mês antes do termo do certificado de aprovação previsto no n</w:t>
      </w:r>
      <w:r w:rsidR="00741FB5" w:rsidRPr="003E6464">
        <w:rPr>
          <w:noProof/>
        </w:rPr>
        <w:t>.º </w:t>
      </w:r>
      <w:r w:rsidRPr="003E6464">
        <w:rPr>
          <w:noProof/>
        </w:rPr>
        <w:t>2, o transportador pode solicitar uma renovação no TRACES em conformidade com os requisitos dos n.</w:t>
      </w:r>
      <w:r w:rsidRPr="003E6464">
        <w:rPr>
          <w:noProof/>
          <w:vertAlign w:val="superscript"/>
        </w:rPr>
        <w:t>os</w:t>
      </w:r>
      <w:r w:rsidRPr="003E6464">
        <w:rPr>
          <w:noProof/>
        </w:rPr>
        <w:t> 1 e 2.</w:t>
      </w:r>
    </w:p>
    <w:p w14:paraId="3C2DE0E3" w14:textId="24780129" w:rsidR="00FE3E9B" w:rsidRPr="003E6464" w:rsidRDefault="00975D89" w:rsidP="006C23A3">
      <w:pPr>
        <w:pStyle w:val="Point0"/>
        <w:rPr>
          <w:noProof/>
        </w:rPr>
      </w:pPr>
      <w:r w:rsidRPr="003E6464">
        <w:rPr>
          <w:noProof/>
        </w:rPr>
        <w:t>5.</w:t>
      </w:r>
      <w:r w:rsidRPr="003E6464">
        <w:rPr>
          <w:noProof/>
        </w:rPr>
        <w:tab/>
        <w:t xml:space="preserve">O transportador deve notificar a autoridade competente de qualquer modificação, reequipamento ou anomalia do meio de transporte que possa afetar o </w:t>
      </w:r>
      <w:r w:rsidR="00741FB5" w:rsidRPr="003E6464">
        <w:rPr>
          <w:noProof/>
        </w:rPr>
        <w:t>bem</w:t>
      </w:r>
      <w:r w:rsidR="00741FB5" w:rsidRPr="003E6464">
        <w:rPr>
          <w:noProof/>
        </w:rPr>
        <w:noBreakHyphen/>
        <w:t>estar</w:t>
      </w:r>
      <w:r w:rsidRPr="003E6464">
        <w:rPr>
          <w:noProof/>
        </w:rPr>
        <w:t xml:space="preserve"> dos animais transportados no prazo de cinco dias após essa modificação, reequipamento ou anomalia.</w:t>
      </w:r>
    </w:p>
    <w:p w14:paraId="47194738" w14:textId="78FA92C9" w:rsidR="006C23A3" w:rsidRPr="003E6464" w:rsidRDefault="00975D89" w:rsidP="006C23A3">
      <w:pPr>
        <w:pStyle w:val="Point0"/>
        <w:rPr>
          <w:noProof/>
        </w:rPr>
      </w:pPr>
      <w:r w:rsidRPr="003E6464">
        <w:rPr>
          <w:noProof/>
        </w:rPr>
        <w:t>6.</w:t>
      </w:r>
      <w:r w:rsidRPr="003E6464">
        <w:rPr>
          <w:noProof/>
        </w:rPr>
        <w:tab/>
        <w:t>Se um meio de transporte deixar de preencher as condições previstas no n</w:t>
      </w:r>
      <w:r w:rsidR="00741FB5" w:rsidRPr="003E6464">
        <w:rPr>
          <w:noProof/>
        </w:rPr>
        <w:t>.º </w:t>
      </w:r>
      <w:r w:rsidRPr="003E6464">
        <w:rPr>
          <w:noProof/>
        </w:rPr>
        <w:t>2, a autoridade competente deve ordenar a suspensão da autorização em conformidade com o artigo 138.º, n</w:t>
      </w:r>
      <w:r w:rsidR="00741FB5" w:rsidRPr="003E6464">
        <w:rPr>
          <w:noProof/>
        </w:rPr>
        <w:t>.º </w:t>
      </w:r>
      <w:r w:rsidRPr="003E6464">
        <w:rPr>
          <w:noProof/>
        </w:rPr>
        <w:t>2, alínea j), do Regulamento (UE) 2017/625 e deve registar a suspensão no TRACES sem demora.</w:t>
      </w:r>
    </w:p>
    <w:p w14:paraId="2FCE189F" w14:textId="77777777" w:rsidR="005B394A" w:rsidRPr="003E6464" w:rsidRDefault="005B394A" w:rsidP="00F97DEE">
      <w:pPr>
        <w:pStyle w:val="Text1"/>
        <w:rPr>
          <w:noProof/>
        </w:rPr>
      </w:pPr>
      <w:r w:rsidRPr="003E6464">
        <w:rPr>
          <w:noProof/>
        </w:rPr>
        <w:t>A autoridade competente deve fornecer ao transportador uma declaração escrita indicando os motivos da suspensão e recomendações para corrigir as deficiências detetadas.</w:t>
      </w:r>
    </w:p>
    <w:p w14:paraId="1093471C" w14:textId="4FF27CC0" w:rsidR="00FE2C80" w:rsidRPr="003E6464" w:rsidRDefault="005B394A" w:rsidP="00F97DEE">
      <w:pPr>
        <w:pStyle w:val="Text1"/>
        <w:rPr>
          <w:noProof/>
        </w:rPr>
      </w:pPr>
      <w:r w:rsidRPr="003E6464">
        <w:rPr>
          <w:noProof/>
        </w:rPr>
        <w:t xml:space="preserve">A autoridade competente deve levantar a suspensão se o transportador apresentar provas de que corrigiu as deficiências em que se baseia a suspensão do seu certificado. </w:t>
      </w:r>
    </w:p>
    <w:p w14:paraId="7D1BAB40" w14:textId="77777777" w:rsidR="00A355F3" w:rsidRPr="003E6464" w:rsidRDefault="00517C79" w:rsidP="00F97DEE">
      <w:pPr>
        <w:pStyle w:val="Text1"/>
        <w:rPr>
          <w:noProof/>
        </w:rPr>
      </w:pPr>
      <w:r w:rsidRPr="003E6464">
        <w:rPr>
          <w:noProof/>
        </w:rPr>
        <w:t>Se o transportador não corrigir as deficiências no prazo de um mês a contar da suspensão, a autoridade competente deve retirar o certificado.</w:t>
      </w:r>
    </w:p>
    <w:p w14:paraId="2985AB4A" w14:textId="77777777" w:rsidR="00AD7FB1" w:rsidRPr="003E6464" w:rsidRDefault="00AD7FB1" w:rsidP="00EC4E18">
      <w:pPr>
        <w:pStyle w:val="Titrearticle"/>
        <w:spacing w:after="0"/>
        <w:rPr>
          <w:noProof/>
        </w:rPr>
      </w:pPr>
      <w:bookmarkStart w:id="8" w:name="_Hlk141984448"/>
      <w:bookmarkStart w:id="9" w:name="_Hlk141983149"/>
      <w:r w:rsidRPr="003E6464">
        <w:rPr>
          <w:noProof/>
        </w:rPr>
        <w:t>Artigo 13.º</w:t>
      </w:r>
    </w:p>
    <w:p w14:paraId="0809053C" w14:textId="77777777" w:rsidR="00AD7FB1" w:rsidRPr="003E6464" w:rsidRDefault="00AD7FB1" w:rsidP="00EC4E18">
      <w:pPr>
        <w:pStyle w:val="Titrearticle"/>
        <w:spacing w:before="0"/>
        <w:rPr>
          <w:noProof/>
        </w:rPr>
      </w:pPr>
      <w:r w:rsidRPr="003E6464">
        <w:rPr>
          <w:noProof/>
        </w:rPr>
        <w:t>Certificado de aprovação dos navios de transporte de gado</w:t>
      </w:r>
    </w:p>
    <w:p w14:paraId="5D1A8FFC" w14:textId="77777777" w:rsidR="00460DF9" w:rsidRPr="003E6464" w:rsidRDefault="00460DF9" w:rsidP="00460DF9">
      <w:pPr>
        <w:pStyle w:val="Point0"/>
        <w:rPr>
          <w:noProof/>
        </w:rPr>
      </w:pPr>
      <w:r w:rsidRPr="003E6464">
        <w:rPr>
          <w:noProof/>
        </w:rPr>
        <w:t>1.</w:t>
      </w:r>
      <w:r w:rsidRPr="003E6464">
        <w:rPr>
          <w:noProof/>
        </w:rPr>
        <w:tab/>
      </w:r>
      <w:bookmarkStart w:id="10" w:name="_Hlk141083597"/>
      <w:r w:rsidRPr="003E6464">
        <w:rPr>
          <w:noProof/>
        </w:rPr>
        <w:t xml:space="preserve">O transportador deve apresentar um pedido de certificado de aprovação de um navio de transporte de gado para o transporte de animais à autoridade competente no TRACES, utilizando o formulário constante do anexo V, secção 6. </w:t>
      </w:r>
      <w:bookmarkEnd w:id="10"/>
      <w:r w:rsidRPr="003E6464">
        <w:rPr>
          <w:noProof/>
        </w:rPr>
        <w:t>O pedido deve incluir os seguintes documentos:</w:t>
      </w:r>
    </w:p>
    <w:p w14:paraId="5F12916F" w14:textId="77777777" w:rsidR="00460DF9" w:rsidRPr="003E6464" w:rsidRDefault="00460DF9" w:rsidP="00460DF9">
      <w:pPr>
        <w:pStyle w:val="Point1"/>
        <w:rPr>
          <w:noProof/>
        </w:rPr>
      </w:pPr>
      <w:r w:rsidRPr="003E6464">
        <w:rPr>
          <w:noProof/>
        </w:rPr>
        <w:t>a)</w:t>
      </w:r>
      <w:r w:rsidRPr="003E6464">
        <w:rPr>
          <w:noProof/>
        </w:rPr>
        <w:tab/>
        <w:t>Um documento que contenha os dados do requerente e do navio de transporte de gado, incluindo, se for caso disso, a data de conversão, o plano da embarcação com a disposição das celas, da iluminação, da drenagem de água e dos sistemas de combate a incêndios e de ventilação;</w:t>
      </w:r>
    </w:p>
    <w:p w14:paraId="666235D3" w14:textId="77777777" w:rsidR="00460DF9" w:rsidRPr="003E6464" w:rsidRDefault="00460DF9" w:rsidP="00460DF9">
      <w:pPr>
        <w:pStyle w:val="Point1"/>
        <w:rPr>
          <w:noProof/>
        </w:rPr>
      </w:pPr>
      <w:r w:rsidRPr="003E6464">
        <w:rPr>
          <w:noProof/>
        </w:rPr>
        <w:t>b)</w:t>
      </w:r>
      <w:r w:rsidRPr="003E6464">
        <w:rPr>
          <w:noProof/>
        </w:rPr>
        <w:tab/>
        <w:t>Um documento que descreva o funcionamento dos sistemas enumerados na alínea a) e o modo como as fontes de energia são capazes de fornecer energia suficiente para suportar esses sistemas.</w:t>
      </w:r>
    </w:p>
    <w:p w14:paraId="60B7CC12" w14:textId="77777777" w:rsidR="00AD7FB1" w:rsidRPr="003E6464" w:rsidRDefault="00460DF9" w:rsidP="00460DF9">
      <w:pPr>
        <w:pStyle w:val="Point0"/>
        <w:rPr>
          <w:noProof/>
        </w:rPr>
      </w:pPr>
      <w:r w:rsidRPr="003E6464">
        <w:rPr>
          <w:noProof/>
        </w:rPr>
        <w:lastRenderedPageBreak/>
        <w:t>2.</w:t>
      </w:r>
      <w:r w:rsidRPr="003E6464">
        <w:rPr>
          <w:noProof/>
        </w:rPr>
        <w:tab/>
        <w:t>A autoridade competente deve conceder um certificado de aprovação do navio de transporte de gado no TRACES utilizando o formulário constante do anexo V, secção 6, desde que aquele cumpra as seguintes condições:</w:t>
      </w:r>
    </w:p>
    <w:p w14:paraId="061CC860" w14:textId="77777777" w:rsidR="00AD7FB1" w:rsidRPr="003E6464" w:rsidRDefault="003F3532" w:rsidP="003F3532">
      <w:pPr>
        <w:pStyle w:val="Point1"/>
        <w:rPr>
          <w:noProof/>
        </w:rPr>
      </w:pPr>
      <w:r w:rsidRPr="003E6464">
        <w:rPr>
          <w:noProof/>
        </w:rPr>
        <w:t>a)</w:t>
      </w:r>
      <w:r w:rsidRPr="003E6464">
        <w:rPr>
          <w:noProof/>
        </w:rPr>
        <w:tab/>
        <w:t>O navio efetua a sua primeira viagem a partir do Estado-Membro onde o pedido é apresentado;</w:t>
      </w:r>
    </w:p>
    <w:p w14:paraId="193FCBB1" w14:textId="77777777" w:rsidR="00AD7FB1" w:rsidRPr="003E6464" w:rsidRDefault="003F3532" w:rsidP="003F3532">
      <w:pPr>
        <w:pStyle w:val="Point1"/>
        <w:rPr>
          <w:noProof/>
        </w:rPr>
      </w:pPr>
      <w:r w:rsidRPr="003E6464">
        <w:rPr>
          <w:noProof/>
        </w:rPr>
        <w:t>b)</w:t>
      </w:r>
      <w:r w:rsidRPr="003E6464">
        <w:rPr>
          <w:noProof/>
        </w:rPr>
        <w:tab/>
        <w:t>O navio não é objeto de um pedido apresentado a outra autoridade competente do mesmo ou de outro Estado-Membro, nem é objeto de um certificado de aprovação concedido por outra autoridade competente do mesmo ou de outro Estado-Membro, nem é objeto da rejeição de um pedido decidida por outra autoridade competente do mesmo ou de outro Estado-Membro;</w:t>
      </w:r>
    </w:p>
    <w:p w14:paraId="3F75FD59" w14:textId="752B3F27" w:rsidR="00AD7FB1" w:rsidRPr="003E6464" w:rsidRDefault="002A7F87" w:rsidP="003F3532">
      <w:pPr>
        <w:pStyle w:val="Point1"/>
        <w:rPr>
          <w:noProof/>
        </w:rPr>
      </w:pPr>
      <w:r w:rsidRPr="003E6464">
        <w:rPr>
          <w:noProof/>
        </w:rPr>
        <w:t>c)</w:t>
      </w:r>
      <w:r w:rsidRPr="003E6464">
        <w:rPr>
          <w:noProof/>
        </w:rPr>
        <w:tab/>
        <w:t>O navio foi inspecionado pela autoridade competente e considerado conforme com os requisitos do anexo I, capítulos II e IV, aplicáveis à construção e ao equipamento dos navios de transporte de gado;</w:t>
      </w:r>
    </w:p>
    <w:p w14:paraId="2C851414" w14:textId="77777777" w:rsidR="00AD7FB1" w:rsidRPr="003E6464" w:rsidRDefault="003F3532" w:rsidP="003F3532">
      <w:pPr>
        <w:pStyle w:val="Point1"/>
        <w:rPr>
          <w:noProof/>
        </w:rPr>
      </w:pPr>
      <w:r w:rsidRPr="003E6464">
        <w:rPr>
          <w:noProof/>
        </w:rPr>
        <w:t>d)</w:t>
      </w:r>
      <w:r w:rsidRPr="003E6464">
        <w:rPr>
          <w:noProof/>
        </w:rPr>
        <w:tab/>
        <w:t>O navio arvora um pavilhão com uma classificação de desempenho de bandeira branca ou cinzenta, de acordo com o Memorando de Entendimento de Paris para a inspeção de navios pelo Estado do porto.</w:t>
      </w:r>
    </w:p>
    <w:p w14:paraId="5A1DB995" w14:textId="39241639" w:rsidR="00444DC2" w:rsidRPr="003E6464" w:rsidRDefault="00721B2F" w:rsidP="00FC0747">
      <w:pPr>
        <w:pStyle w:val="Text1"/>
        <w:rPr>
          <w:noProof/>
        </w:rPr>
      </w:pPr>
      <w:r w:rsidRPr="003E6464">
        <w:rPr>
          <w:noProof/>
        </w:rPr>
        <w:t xml:space="preserve">A aprovação do navio de transporte de gado deve ser suspensa, a menos que um veterinário oficial tenha realizado controlos oficiais a bordo do navio de transporte de gado durante a primeira viagem do navio após a aprovação e antes da renovação dessa aprovação, e esses controlos tenham demonstrado que a construção e o equipamento do navio de transporte de gado não prejudicam o </w:t>
      </w:r>
      <w:r w:rsidR="00741FB5" w:rsidRPr="003E6464">
        <w:rPr>
          <w:noProof/>
        </w:rPr>
        <w:t>bem</w:t>
      </w:r>
      <w:r w:rsidR="00741FB5" w:rsidRPr="003E6464">
        <w:rPr>
          <w:noProof/>
        </w:rPr>
        <w:noBreakHyphen/>
        <w:t>estar</w:t>
      </w:r>
      <w:r w:rsidRPr="003E6464">
        <w:rPr>
          <w:noProof/>
        </w:rPr>
        <w:t xml:space="preserve"> dos animais a bordo ou que foram tomadas medidas corretivas eficazes. </w:t>
      </w:r>
    </w:p>
    <w:p w14:paraId="08600774" w14:textId="77777777" w:rsidR="00423650" w:rsidRPr="003E6464" w:rsidRDefault="004B03DF" w:rsidP="00F97DEE">
      <w:pPr>
        <w:pStyle w:val="Point0"/>
        <w:rPr>
          <w:noProof/>
        </w:rPr>
      </w:pPr>
      <w:r w:rsidRPr="003E6464">
        <w:rPr>
          <w:noProof/>
        </w:rPr>
        <w:t>3.</w:t>
      </w:r>
      <w:r w:rsidRPr="003E6464">
        <w:rPr>
          <w:noProof/>
        </w:rPr>
        <w:tab/>
        <w:t xml:space="preserve">A autoridade competente deve registar no TRACES qualquer rejeição de um pedido de aprovação e os motivos da sua decisão. </w:t>
      </w:r>
    </w:p>
    <w:p w14:paraId="670AABDB" w14:textId="77777777" w:rsidR="001D42AD" w:rsidRPr="003E6464" w:rsidRDefault="008122DB" w:rsidP="00F97DEE">
      <w:pPr>
        <w:pStyle w:val="Text1"/>
        <w:rPr>
          <w:noProof/>
        </w:rPr>
      </w:pPr>
      <w:r w:rsidRPr="003E6464">
        <w:rPr>
          <w:noProof/>
        </w:rPr>
        <w:t xml:space="preserve">O certificado de aprovação é válido por um período não superior a cinco anos a contar da data de emissão. </w:t>
      </w:r>
    </w:p>
    <w:p w14:paraId="1F6FCBAC" w14:textId="45F20348" w:rsidR="00053B82" w:rsidRPr="003E6464" w:rsidRDefault="00212100" w:rsidP="00460DF9">
      <w:pPr>
        <w:pStyle w:val="Point0"/>
        <w:rPr>
          <w:noProof/>
        </w:rPr>
      </w:pPr>
      <w:r w:rsidRPr="003E6464">
        <w:rPr>
          <w:noProof/>
        </w:rPr>
        <w:t>4.</w:t>
      </w:r>
      <w:r w:rsidRPr="003E6464">
        <w:rPr>
          <w:noProof/>
        </w:rPr>
        <w:tab/>
        <w:t>Um mês antes do termo do certificado de aprovação do navio de transporte de gado previsto no n</w:t>
      </w:r>
      <w:r w:rsidR="00741FB5" w:rsidRPr="003E6464">
        <w:rPr>
          <w:noProof/>
        </w:rPr>
        <w:t>.º </w:t>
      </w:r>
      <w:r w:rsidRPr="003E6464">
        <w:rPr>
          <w:noProof/>
        </w:rPr>
        <w:t>2, o transportador pode solicitar uma renovação do certificado no TRACES em conformidade com os requisitos dos n.</w:t>
      </w:r>
      <w:r w:rsidRPr="003E6464">
        <w:rPr>
          <w:noProof/>
          <w:vertAlign w:val="superscript"/>
        </w:rPr>
        <w:t>os</w:t>
      </w:r>
      <w:r w:rsidRPr="003E6464">
        <w:rPr>
          <w:noProof/>
        </w:rPr>
        <w:t xml:space="preserve"> 1 e 2. </w:t>
      </w:r>
    </w:p>
    <w:p w14:paraId="1EE55A88" w14:textId="4B72A093" w:rsidR="00584562" w:rsidRPr="003E6464" w:rsidRDefault="00212100" w:rsidP="00460DF9">
      <w:pPr>
        <w:pStyle w:val="Point0"/>
        <w:rPr>
          <w:noProof/>
        </w:rPr>
      </w:pPr>
      <w:r w:rsidRPr="003E6464">
        <w:rPr>
          <w:noProof/>
        </w:rPr>
        <w:t>5.</w:t>
      </w:r>
      <w:r w:rsidRPr="003E6464">
        <w:rPr>
          <w:noProof/>
        </w:rPr>
        <w:tab/>
      </w:r>
      <w:bookmarkStart w:id="11" w:name="_Hlk139793706"/>
      <w:r w:rsidRPr="003E6464">
        <w:rPr>
          <w:noProof/>
        </w:rPr>
        <w:t>O transportador deve notificar a autoridade competente pertinente de qualquer modificação, reequipamento ou anomalia do navio</w:t>
      </w:r>
      <w:bookmarkEnd w:id="11"/>
      <w:r w:rsidRPr="003E6464">
        <w:rPr>
          <w:noProof/>
        </w:rPr>
        <w:t xml:space="preserve"> que possa afetar o </w:t>
      </w:r>
      <w:r w:rsidR="00741FB5" w:rsidRPr="003E6464">
        <w:rPr>
          <w:noProof/>
        </w:rPr>
        <w:t>bem</w:t>
      </w:r>
      <w:r w:rsidR="00741FB5" w:rsidRPr="003E6464">
        <w:rPr>
          <w:noProof/>
        </w:rPr>
        <w:noBreakHyphen/>
        <w:t>estar</w:t>
      </w:r>
      <w:r w:rsidRPr="003E6464">
        <w:rPr>
          <w:noProof/>
        </w:rPr>
        <w:t xml:space="preserve"> dos animais transportados no prazo de cinco dias a contar dessa modificação, reequipamento ou anomalia ou se o requisito do n</w:t>
      </w:r>
      <w:r w:rsidR="00741FB5" w:rsidRPr="003E6464">
        <w:rPr>
          <w:noProof/>
        </w:rPr>
        <w:t>.º </w:t>
      </w:r>
      <w:r w:rsidRPr="003E6464">
        <w:rPr>
          <w:noProof/>
        </w:rPr>
        <w:t xml:space="preserve">2, alínea d), deixar de ser cumprido. </w:t>
      </w:r>
    </w:p>
    <w:p w14:paraId="5FCECD19" w14:textId="55DCA9AA" w:rsidR="00C04A11" w:rsidRPr="003E6464" w:rsidRDefault="00212100" w:rsidP="00D93A51">
      <w:pPr>
        <w:pStyle w:val="Point0"/>
        <w:rPr>
          <w:noProof/>
        </w:rPr>
      </w:pPr>
      <w:r w:rsidRPr="003E6464">
        <w:rPr>
          <w:noProof/>
        </w:rPr>
        <w:t>6.</w:t>
      </w:r>
      <w:r w:rsidRPr="003E6464">
        <w:rPr>
          <w:noProof/>
        </w:rPr>
        <w:tab/>
        <w:t>Se o navio deixar de preencher as condições previstas no n</w:t>
      </w:r>
      <w:r w:rsidR="00741FB5" w:rsidRPr="003E6464">
        <w:rPr>
          <w:noProof/>
        </w:rPr>
        <w:t>.º </w:t>
      </w:r>
      <w:r w:rsidRPr="003E6464">
        <w:rPr>
          <w:noProof/>
        </w:rPr>
        <w:t>2, a autoridade competente deve ordenar a suspensão do certificado em conformidade com o artigo 138.º, n</w:t>
      </w:r>
      <w:r w:rsidR="00741FB5" w:rsidRPr="003E6464">
        <w:rPr>
          <w:noProof/>
        </w:rPr>
        <w:t>.º </w:t>
      </w:r>
      <w:r w:rsidRPr="003E6464">
        <w:rPr>
          <w:noProof/>
        </w:rPr>
        <w:t>2, alínea j), do Regulamento (UE) 2017/625 e deve registar a suspensão no TRACES.</w:t>
      </w:r>
    </w:p>
    <w:p w14:paraId="1B9F330B" w14:textId="77777777" w:rsidR="00EA3408" w:rsidRPr="003E6464" w:rsidRDefault="00460DF9" w:rsidP="00F97DEE">
      <w:pPr>
        <w:pStyle w:val="Text1"/>
        <w:rPr>
          <w:noProof/>
        </w:rPr>
      </w:pPr>
      <w:r w:rsidRPr="003E6464">
        <w:rPr>
          <w:noProof/>
        </w:rPr>
        <w:t>A autoridade competente deve fornecer ao transportador uma declaração escrita indicando os motivos da suspensão e recomendações para corrigir as deficiências detetadas.</w:t>
      </w:r>
    </w:p>
    <w:p w14:paraId="4575E33F" w14:textId="77777777" w:rsidR="005A1C72" w:rsidRPr="003E6464" w:rsidRDefault="00460DF9" w:rsidP="00F97DEE">
      <w:pPr>
        <w:pStyle w:val="Text1"/>
        <w:rPr>
          <w:noProof/>
        </w:rPr>
      </w:pPr>
      <w:r w:rsidRPr="003E6464">
        <w:rPr>
          <w:noProof/>
        </w:rPr>
        <w:t>A autoridade competente deve levantar a suspensão se o transportador apresentar provas de que corrigiu as deficiências em que se baseia a suspensão do seu certificado.</w:t>
      </w:r>
    </w:p>
    <w:p w14:paraId="569BAED8" w14:textId="77777777" w:rsidR="0006690E" w:rsidRPr="003E6464" w:rsidRDefault="0006690E" w:rsidP="00F97DEE">
      <w:pPr>
        <w:pStyle w:val="Text1"/>
        <w:rPr>
          <w:noProof/>
        </w:rPr>
      </w:pPr>
      <w:r w:rsidRPr="003E6464">
        <w:rPr>
          <w:noProof/>
        </w:rPr>
        <w:lastRenderedPageBreak/>
        <w:t>Se o transportador não corrigir as deficiências no prazo de um mês a contar da suspensão, a autoridade competente deve retirar o certificado.</w:t>
      </w:r>
    </w:p>
    <w:p w14:paraId="2D8F6ED5" w14:textId="114DE3EE" w:rsidR="00460DF9" w:rsidRPr="003E6464" w:rsidRDefault="00212100" w:rsidP="00460DF9">
      <w:pPr>
        <w:pStyle w:val="Point0"/>
        <w:rPr>
          <w:noProof/>
        </w:rPr>
      </w:pPr>
      <w:r w:rsidRPr="003E6464">
        <w:rPr>
          <w:noProof/>
        </w:rPr>
        <w:t>7.</w:t>
      </w:r>
      <w:r w:rsidRPr="003E6464">
        <w:rPr>
          <w:noProof/>
        </w:rPr>
        <w:tab/>
      </w:r>
      <w:bookmarkStart w:id="12" w:name="_Hlk147132010"/>
      <w:r w:rsidRPr="003E6464">
        <w:rPr>
          <w:noProof/>
        </w:rPr>
        <w:t>A Comissão fica habilitada a adotar atos de execução nos termos do artigo 49</w:t>
      </w:r>
      <w:r w:rsidR="00741FB5" w:rsidRPr="003E6464">
        <w:rPr>
          <w:noProof/>
        </w:rPr>
        <w:t>.º </w:t>
      </w:r>
      <w:r w:rsidRPr="003E6464">
        <w:rPr>
          <w:noProof/>
        </w:rPr>
        <w:t>no que diz respeito:</w:t>
      </w:r>
    </w:p>
    <w:p w14:paraId="729BBD77" w14:textId="77777777" w:rsidR="00460DF9" w:rsidRPr="003E6464" w:rsidRDefault="00460DF9" w:rsidP="00460DF9">
      <w:pPr>
        <w:pStyle w:val="Point1"/>
        <w:rPr>
          <w:noProof/>
        </w:rPr>
      </w:pPr>
      <w:r w:rsidRPr="003E6464">
        <w:rPr>
          <w:noProof/>
        </w:rPr>
        <w:t>a)</w:t>
      </w:r>
      <w:r w:rsidRPr="003E6464">
        <w:rPr>
          <w:noProof/>
        </w:rPr>
        <w:tab/>
        <w:t>À criação de uma base de dados eletrónica para o registo das inspeções aos navios de transporte de gado para efeitos do presente artigo e dos controlos oficiais realizados ao abrigo do Regulamento (UE) 2017/625;</w:t>
      </w:r>
    </w:p>
    <w:p w14:paraId="5BC06122" w14:textId="2045AAB8" w:rsidR="00460DF9" w:rsidRPr="003E6464" w:rsidRDefault="00460DF9" w:rsidP="00460DF9">
      <w:pPr>
        <w:pStyle w:val="Point1"/>
        <w:rPr>
          <w:noProof/>
        </w:rPr>
      </w:pPr>
      <w:r w:rsidRPr="003E6464">
        <w:rPr>
          <w:noProof/>
        </w:rPr>
        <w:t>b)</w:t>
      </w:r>
      <w:r w:rsidRPr="003E6464">
        <w:rPr>
          <w:noProof/>
        </w:rPr>
        <w:tab/>
        <w:t>À composição das equipas de inspetores encarregadas de efetuar as inspeções referidas no n</w:t>
      </w:r>
      <w:r w:rsidR="00741FB5" w:rsidRPr="003E6464">
        <w:rPr>
          <w:noProof/>
        </w:rPr>
        <w:t>.º </w:t>
      </w:r>
      <w:r w:rsidRPr="003E6464">
        <w:rPr>
          <w:noProof/>
        </w:rPr>
        <w:t>1;</w:t>
      </w:r>
    </w:p>
    <w:p w14:paraId="7E5B4C8F" w14:textId="77777777" w:rsidR="0017602F" w:rsidRPr="003E6464" w:rsidRDefault="00460DF9" w:rsidP="00F97DEE">
      <w:pPr>
        <w:pStyle w:val="Point1"/>
        <w:rPr>
          <w:noProof/>
        </w:rPr>
      </w:pPr>
      <w:r w:rsidRPr="003E6464">
        <w:rPr>
          <w:noProof/>
        </w:rPr>
        <w:t>c)</w:t>
      </w:r>
      <w:r w:rsidRPr="003E6464">
        <w:rPr>
          <w:noProof/>
        </w:rPr>
        <w:tab/>
        <w:t>Às regras pormenorizadas relativas à presença de um veterinário oficial a bordo para efeitos de aprovação de um navio de transporte de gado</w:t>
      </w:r>
      <w:bookmarkEnd w:id="8"/>
      <w:r w:rsidRPr="003E6464">
        <w:rPr>
          <w:noProof/>
        </w:rPr>
        <w:t>.</w:t>
      </w:r>
      <w:bookmarkEnd w:id="9"/>
      <w:bookmarkEnd w:id="12"/>
    </w:p>
    <w:p w14:paraId="0F9509C8" w14:textId="77777777" w:rsidR="00AD7FB1" w:rsidRPr="003E6464" w:rsidRDefault="1CCF3F42" w:rsidP="00F83D50">
      <w:pPr>
        <w:pStyle w:val="ChapterTitle"/>
        <w:spacing w:before="0" w:after="0"/>
        <w:rPr>
          <w:noProof/>
        </w:rPr>
      </w:pPr>
      <w:r w:rsidRPr="003E6464">
        <w:rPr>
          <w:noProof/>
        </w:rPr>
        <w:t>CAPÍTULO IV</w:t>
      </w:r>
      <w:r w:rsidRPr="003E6464">
        <w:rPr>
          <w:noProof/>
        </w:rPr>
        <w:br/>
        <w:t>OBRIGAÇÕES ANTERIORES À PARTIDA</w:t>
      </w:r>
    </w:p>
    <w:p w14:paraId="63A4ECA2" w14:textId="77777777" w:rsidR="00AD7FB1" w:rsidRPr="003E6464" w:rsidRDefault="00AD7FB1" w:rsidP="00EC4E18">
      <w:pPr>
        <w:pStyle w:val="Titrearticle"/>
        <w:spacing w:after="0"/>
        <w:rPr>
          <w:noProof/>
        </w:rPr>
      </w:pPr>
      <w:r w:rsidRPr="003E6464">
        <w:rPr>
          <w:noProof/>
        </w:rPr>
        <w:t>Artigo 14.º</w:t>
      </w:r>
    </w:p>
    <w:p w14:paraId="4916FEC8" w14:textId="77777777" w:rsidR="00AD7FB1" w:rsidRPr="003E6464" w:rsidRDefault="0014734F" w:rsidP="00EC4E18">
      <w:pPr>
        <w:pStyle w:val="Titrearticle"/>
        <w:spacing w:before="0"/>
        <w:rPr>
          <w:noProof/>
        </w:rPr>
      </w:pPr>
      <w:r w:rsidRPr="003E6464">
        <w:rPr>
          <w:noProof/>
        </w:rPr>
        <w:t>Obrigações dos organizadores</w:t>
      </w:r>
    </w:p>
    <w:p w14:paraId="12392922" w14:textId="77777777" w:rsidR="00AD7FB1" w:rsidRPr="003E6464" w:rsidRDefault="003F3532" w:rsidP="003F3532">
      <w:pPr>
        <w:pStyle w:val="Point0"/>
        <w:rPr>
          <w:noProof/>
        </w:rPr>
      </w:pPr>
      <w:r w:rsidRPr="003E6464">
        <w:rPr>
          <w:noProof/>
        </w:rPr>
        <w:t>1.</w:t>
      </w:r>
      <w:r w:rsidRPr="003E6464">
        <w:rPr>
          <w:noProof/>
        </w:rPr>
        <w:tab/>
        <w:t>Os organizadores são responsáveis por assegurar que toda a viagem desde o local de partida até ao local de destino na União ou num país terceiro cumpre o disposto no presente regulamento.</w:t>
      </w:r>
    </w:p>
    <w:p w14:paraId="35EBB519" w14:textId="18F813C5" w:rsidR="00140CAB" w:rsidRPr="003E6464" w:rsidRDefault="003F3532" w:rsidP="0062375A">
      <w:pPr>
        <w:pStyle w:val="Point0"/>
        <w:rPr>
          <w:noProof/>
        </w:rPr>
      </w:pPr>
      <w:r w:rsidRPr="003E6464">
        <w:rPr>
          <w:noProof/>
        </w:rPr>
        <w:t>2.</w:t>
      </w:r>
      <w:r w:rsidRPr="003E6464">
        <w:rPr>
          <w:noProof/>
        </w:rPr>
        <w:tab/>
        <w:t>Os organizadores são responsáveis pelo planeamento da viagem desde o local de partida até ao local de destino. O organizador deve cumprir as disposições relativas ao diário de viagem a que se refere o artigo 15</w:t>
      </w:r>
      <w:r w:rsidR="00741FB5" w:rsidRPr="003E6464">
        <w:rPr>
          <w:noProof/>
        </w:rPr>
        <w:t>.º </w:t>
      </w:r>
      <w:r w:rsidRPr="003E6464">
        <w:rPr>
          <w:noProof/>
        </w:rPr>
        <w:t>e assinar a secção 1 do diário de viagem no TRACES, tal como estabelecido no anexo III, pontos 1 e 2.</w:t>
      </w:r>
      <w:r w:rsidRPr="003E6464">
        <w:rPr>
          <w:strike/>
          <w:noProof/>
        </w:rPr>
        <w:t xml:space="preserve"> </w:t>
      </w:r>
    </w:p>
    <w:p w14:paraId="2E8F5F51" w14:textId="77777777" w:rsidR="0099265F" w:rsidRPr="003E6464" w:rsidRDefault="003F3532" w:rsidP="003F3532">
      <w:pPr>
        <w:pStyle w:val="Point0"/>
        <w:rPr>
          <w:noProof/>
        </w:rPr>
      </w:pPr>
      <w:r w:rsidRPr="003E6464">
        <w:rPr>
          <w:noProof/>
        </w:rPr>
        <w:t>3.</w:t>
      </w:r>
      <w:r w:rsidRPr="003E6464">
        <w:rPr>
          <w:noProof/>
        </w:rPr>
        <w:tab/>
        <w:t>Os organizadores devem assegurar que, em cada viagem:</w:t>
      </w:r>
    </w:p>
    <w:p w14:paraId="4D487B18" w14:textId="77777777" w:rsidR="00792220" w:rsidRPr="003E6464" w:rsidRDefault="0099265F" w:rsidP="003F3532">
      <w:pPr>
        <w:pStyle w:val="Point1"/>
        <w:rPr>
          <w:noProof/>
        </w:rPr>
      </w:pPr>
      <w:r w:rsidRPr="003E6464">
        <w:rPr>
          <w:noProof/>
        </w:rPr>
        <w:t>a)</w:t>
      </w:r>
      <w:r w:rsidRPr="003E6464">
        <w:rPr>
          <w:noProof/>
        </w:rPr>
        <w:tab/>
        <w:t>Os animais a transportar sejam alojados no local de partida durante, pelo menos, uma semana antes da partida;</w:t>
      </w:r>
      <w:r w:rsidRPr="003E6464">
        <w:rPr>
          <w:noProof/>
        </w:rPr>
        <w:tab/>
      </w:r>
    </w:p>
    <w:p w14:paraId="70A72B4C" w14:textId="5F76B3A0" w:rsidR="0099265F" w:rsidRPr="003E6464" w:rsidRDefault="001953D9" w:rsidP="003F3532">
      <w:pPr>
        <w:pStyle w:val="Point1"/>
        <w:rPr>
          <w:noProof/>
        </w:rPr>
      </w:pPr>
      <w:r w:rsidRPr="003E6464">
        <w:rPr>
          <w:noProof/>
        </w:rPr>
        <w:t>b)</w:t>
      </w:r>
      <w:r w:rsidRPr="003E6464">
        <w:rPr>
          <w:noProof/>
        </w:rPr>
        <w:tab/>
        <w:t xml:space="preserve">As diferentes etapas da viagem sejam coordenadas, especialmente quando realizadas por diferentes operadores, de modo que o </w:t>
      </w:r>
      <w:r w:rsidR="00741FB5" w:rsidRPr="003E6464">
        <w:rPr>
          <w:noProof/>
        </w:rPr>
        <w:t>bem</w:t>
      </w:r>
      <w:r w:rsidR="00741FB5" w:rsidRPr="003E6464">
        <w:rPr>
          <w:noProof/>
        </w:rPr>
        <w:noBreakHyphen/>
        <w:t>estar</w:t>
      </w:r>
      <w:r w:rsidRPr="003E6464">
        <w:rPr>
          <w:noProof/>
        </w:rPr>
        <w:t xml:space="preserve"> dos animais não seja comprometido por uma coordenação insuficiente entre as diferentes partes da viagem ou entre diferentes operadores; </w:t>
      </w:r>
    </w:p>
    <w:p w14:paraId="5834EBCF" w14:textId="2F9FCA04" w:rsidR="0099265F" w:rsidRPr="003E6464" w:rsidRDefault="00B35C39" w:rsidP="003F3532">
      <w:pPr>
        <w:pStyle w:val="Point1"/>
        <w:rPr>
          <w:noProof/>
        </w:rPr>
      </w:pPr>
      <w:r w:rsidRPr="003E6464">
        <w:rPr>
          <w:noProof/>
        </w:rPr>
        <w:t>c)</w:t>
      </w:r>
      <w:r w:rsidRPr="003E6464">
        <w:rPr>
          <w:noProof/>
        </w:rPr>
        <w:tab/>
        <w:t>A organização da viagem tenha em conta a previsão da temperatura, quando pertinente para as espécies e categorias de animais em causa, em conformidade com o artigo 31</w:t>
      </w:r>
      <w:r w:rsidR="00741FB5" w:rsidRPr="003E6464">
        <w:rPr>
          <w:noProof/>
        </w:rPr>
        <w:t>.º </w:t>
      </w:r>
      <w:r w:rsidRPr="003E6464">
        <w:rPr>
          <w:noProof/>
        </w:rPr>
        <w:t>e o anexo I, capítulo V;</w:t>
      </w:r>
    </w:p>
    <w:p w14:paraId="01473EF1" w14:textId="0E7AC0E8" w:rsidR="00A761F7" w:rsidRPr="003E6464" w:rsidRDefault="00B35C39" w:rsidP="003F3532">
      <w:pPr>
        <w:pStyle w:val="Point1"/>
        <w:rPr>
          <w:noProof/>
        </w:rPr>
      </w:pPr>
      <w:r w:rsidRPr="003E6464">
        <w:rPr>
          <w:noProof/>
        </w:rPr>
        <w:t>d)</w:t>
      </w:r>
      <w:r w:rsidRPr="003E6464">
        <w:rPr>
          <w:noProof/>
        </w:rPr>
        <w:tab/>
        <w:t xml:space="preserve">Seja designada uma pessoa para fornecer informações, em qualquer momento, sobre o planeamento, a execução e a conclusão da viagem às autoridades competentes do local de partida, bem como aos centros de agrupamento, postos de controlo e estabelecimentos de destino. </w:t>
      </w:r>
    </w:p>
    <w:p w14:paraId="254655C1" w14:textId="77777777" w:rsidR="00AD7FB1" w:rsidRPr="003E6464" w:rsidRDefault="00AD7FB1" w:rsidP="00EC4E18">
      <w:pPr>
        <w:pStyle w:val="Titrearticle"/>
        <w:spacing w:after="0"/>
        <w:rPr>
          <w:noProof/>
        </w:rPr>
      </w:pPr>
      <w:r w:rsidRPr="003E6464">
        <w:rPr>
          <w:noProof/>
        </w:rPr>
        <w:lastRenderedPageBreak/>
        <w:t>Artigo 15.º</w:t>
      </w:r>
    </w:p>
    <w:p w14:paraId="16549B6B" w14:textId="77777777" w:rsidR="00991F8C" w:rsidRPr="003E6464" w:rsidRDefault="00AD7FB1" w:rsidP="00EC4E18">
      <w:pPr>
        <w:pStyle w:val="Titrearticle"/>
        <w:spacing w:before="0"/>
        <w:rPr>
          <w:noProof/>
        </w:rPr>
      </w:pPr>
      <w:r w:rsidRPr="003E6464">
        <w:rPr>
          <w:noProof/>
        </w:rPr>
        <w:t>Diário de viagem para todas as viagens de longo curso e viagens curtas com destino a um país terceiro</w:t>
      </w:r>
    </w:p>
    <w:p w14:paraId="46DB0FBB" w14:textId="164733F0" w:rsidR="00991F8C" w:rsidRPr="003E6464" w:rsidRDefault="003F3532" w:rsidP="003F3532">
      <w:pPr>
        <w:pStyle w:val="Point0"/>
        <w:rPr>
          <w:noProof/>
        </w:rPr>
      </w:pPr>
      <w:r w:rsidRPr="003E6464">
        <w:rPr>
          <w:noProof/>
        </w:rPr>
        <w:t>1.</w:t>
      </w:r>
      <w:r w:rsidRPr="003E6464">
        <w:rPr>
          <w:noProof/>
        </w:rPr>
        <w:tab/>
        <w:t>No caso das viagens de longo curso e das viagens curtas com destino a países terceiros, os organizadores devem preencher no TRACES a secção 1 do diário de viagem antes da viagem, tal como estabelecido no anexo III, ponto 1.</w:t>
      </w:r>
    </w:p>
    <w:p w14:paraId="5CF74F70" w14:textId="010919C8" w:rsidR="008F04E7" w:rsidRPr="003E6464" w:rsidRDefault="003F3532" w:rsidP="003F3532">
      <w:pPr>
        <w:pStyle w:val="Point0"/>
        <w:rPr>
          <w:noProof/>
        </w:rPr>
      </w:pPr>
      <w:r w:rsidRPr="003E6464">
        <w:rPr>
          <w:noProof/>
        </w:rPr>
        <w:t>2.</w:t>
      </w:r>
      <w:r w:rsidRPr="003E6464">
        <w:rPr>
          <w:noProof/>
        </w:rPr>
        <w:tab/>
        <w:t>Se o diário de viagem disser respeito a uma viagem de longo curso ou a uma viagem curta com destino a um país terceiro, o organizador deve apresentar no TRACES o diário de viagem para aprovação pela autoridade competente do local de partida com uma antecedência mínima de dois dias, mas nunca superior a cinco dias, em relação à data de partida prevista. A viagem não pode ter início antes de a autoridade competente ter aprovado o diário de viagem em conformidade com o n</w:t>
      </w:r>
      <w:r w:rsidR="00741FB5" w:rsidRPr="003E6464">
        <w:rPr>
          <w:noProof/>
        </w:rPr>
        <w:t>.º </w:t>
      </w:r>
      <w:r w:rsidRPr="003E6464">
        <w:rPr>
          <w:noProof/>
        </w:rPr>
        <w:t>4.</w:t>
      </w:r>
    </w:p>
    <w:p w14:paraId="16AF5D66" w14:textId="77777777" w:rsidR="00991F8C" w:rsidRPr="003E6464" w:rsidRDefault="003F3532" w:rsidP="007E000A">
      <w:pPr>
        <w:pStyle w:val="Point0"/>
        <w:rPr>
          <w:noProof/>
        </w:rPr>
      </w:pPr>
      <w:r w:rsidRPr="003E6464">
        <w:rPr>
          <w:noProof/>
        </w:rPr>
        <w:t>3.</w:t>
      </w:r>
      <w:r w:rsidRPr="003E6464">
        <w:rPr>
          <w:noProof/>
        </w:rPr>
        <w:tab/>
        <w:t>O diário de viagem deve incluir a confirmação de uma reserva num posto de controlo quando, de acordo com o planeamento da viagem, for provável que a duração da viagem exceda 21 horas.</w:t>
      </w:r>
    </w:p>
    <w:p w14:paraId="609EC022" w14:textId="77777777" w:rsidR="0007699B" w:rsidRPr="003E6464" w:rsidRDefault="0006090D" w:rsidP="0006090D">
      <w:pPr>
        <w:pStyle w:val="Point0"/>
        <w:rPr>
          <w:noProof/>
        </w:rPr>
      </w:pPr>
      <w:r w:rsidRPr="003E6464">
        <w:rPr>
          <w:noProof/>
        </w:rPr>
        <w:t>4.</w:t>
      </w:r>
      <w:r w:rsidRPr="003E6464">
        <w:rPr>
          <w:noProof/>
        </w:rPr>
        <w:tab/>
        <w:t>A autoridade competente deve aprovar o diário de viagem no TRACES, uma vez preenchidas as seguintes condições:</w:t>
      </w:r>
    </w:p>
    <w:p w14:paraId="453DCD64" w14:textId="77777777" w:rsidR="008F6DD5" w:rsidRPr="003E6464" w:rsidRDefault="00D317F8" w:rsidP="00193442">
      <w:pPr>
        <w:pStyle w:val="Point0"/>
        <w:ind w:firstLine="0"/>
        <w:rPr>
          <w:noProof/>
        </w:rPr>
      </w:pPr>
      <w:r w:rsidRPr="003E6464">
        <w:rPr>
          <w:noProof/>
        </w:rPr>
        <w:t>a)</w:t>
      </w:r>
      <w:r w:rsidRPr="003E6464">
        <w:rPr>
          <w:noProof/>
        </w:rPr>
        <w:tab/>
        <w:t xml:space="preserve">O diário de viagem é realista e denota conformidade com o presente regulamento; </w:t>
      </w:r>
    </w:p>
    <w:p w14:paraId="6EFD4486" w14:textId="77777777" w:rsidR="0043462B" w:rsidRPr="003E6464" w:rsidRDefault="00D317F8" w:rsidP="00CA2FE8">
      <w:pPr>
        <w:pStyle w:val="Point0"/>
        <w:ind w:left="1435" w:hanging="585"/>
        <w:rPr>
          <w:noProof/>
        </w:rPr>
      </w:pPr>
      <w:r w:rsidRPr="003E6464">
        <w:rPr>
          <w:noProof/>
        </w:rPr>
        <w:t>b)</w:t>
      </w:r>
      <w:r w:rsidRPr="003E6464">
        <w:rPr>
          <w:noProof/>
        </w:rPr>
        <w:tab/>
        <w:t>Os transportadores indicados no diário de viagem possuem as autorizações válidas para transportadores, os certificados válidos de aprovação do meio de transporte e os certificados de aptidão profissional válidos para condutores e tratadores.</w:t>
      </w:r>
    </w:p>
    <w:p w14:paraId="053AC8A9" w14:textId="7E4C602B" w:rsidR="00F969D0" w:rsidRPr="003E6464" w:rsidRDefault="00A421CA" w:rsidP="00A421CA">
      <w:pPr>
        <w:pStyle w:val="Point0"/>
        <w:rPr>
          <w:noProof/>
        </w:rPr>
      </w:pPr>
      <w:r w:rsidRPr="003E6464">
        <w:rPr>
          <w:noProof/>
        </w:rPr>
        <w:t>5.</w:t>
      </w:r>
      <w:r w:rsidRPr="003E6464">
        <w:rPr>
          <w:noProof/>
        </w:rPr>
        <w:tab/>
        <w:t>Se as condições previstas no n</w:t>
      </w:r>
      <w:r w:rsidR="00741FB5" w:rsidRPr="003E6464">
        <w:rPr>
          <w:noProof/>
        </w:rPr>
        <w:t>.º </w:t>
      </w:r>
      <w:r w:rsidRPr="003E6464">
        <w:rPr>
          <w:noProof/>
        </w:rPr>
        <w:t>4 não estiverem preenchidas, a autoridade competente deve exigir que o organizador altere as disposições referentes à viagem prevista, por forma a torná-la conforme com o presente regulamento.</w:t>
      </w:r>
    </w:p>
    <w:p w14:paraId="3B30B829" w14:textId="7E83F84C" w:rsidR="006D6B27" w:rsidRPr="003E6464" w:rsidRDefault="00B6435C" w:rsidP="0006090D">
      <w:pPr>
        <w:pStyle w:val="Point0"/>
        <w:rPr>
          <w:noProof/>
        </w:rPr>
      </w:pPr>
      <w:r w:rsidRPr="003E6464">
        <w:rPr>
          <w:noProof/>
        </w:rPr>
        <w:t>6.</w:t>
      </w:r>
      <w:r w:rsidRPr="003E6464">
        <w:rPr>
          <w:noProof/>
        </w:rPr>
        <w:tab/>
        <w:t>As autoridades competentes devem assegurar que os diários de viagem para viagens de longo curso e viagens curtas com destino a países terceiros sejam conservados no TRACES por um período máximo de seis anos para os controlos oficiais subsequentes, em conformidade com o artigo 21</w:t>
      </w:r>
      <w:r w:rsidR="00741FB5" w:rsidRPr="003E6464">
        <w:rPr>
          <w:noProof/>
        </w:rPr>
        <w:t>.º </w:t>
      </w:r>
      <w:r w:rsidRPr="003E6464">
        <w:rPr>
          <w:noProof/>
        </w:rPr>
        <w:t>do Regulamento (UE) 2017/625.</w:t>
      </w:r>
    </w:p>
    <w:p w14:paraId="5715E2A5" w14:textId="77777777" w:rsidR="00991F8C" w:rsidRPr="003E6464" w:rsidRDefault="00991F8C" w:rsidP="00EC4E18">
      <w:pPr>
        <w:pStyle w:val="Titrearticle"/>
        <w:spacing w:after="0"/>
        <w:rPr>
          <w:noProof/>
        </w:rPr>
      </w:pPr>
      <w:r w:rsidRPr="003E6464">
        <w:rPr>
          <w:noProof/>
        </w:rPr>
        <w:t>Artigo 16.º</w:t>
      </w:r>
    </w:p>
    <w:p w14:paraId="7DA4C767" w14:textId="77777777" w:rsidR="00991F8C" w:rsidRPr="003E6464" w:rsidRDefault="00991F8C" w:rsidP="00EC4E18">
      <w:pPr>
        <w:pStyle w:val="Titrearticle"/>
        <w:spacing w:before="0"/>
        <w:rPr>
          <w:noProof/>
        </w:rPr>
      </w:pPr>
      <w:r w:rsidRPr="003E6464">
        <w:rPr>
          <w:noProof/>
        </w:rPr>
        <w:t>Diário de viagem para viagens curtas no interior da União</w:t>
      </w:r>
    </w:p>
    <w:p w14:paraId="3582B719" w14:textId="77777777" w:rsidR="0006090D" w:rsidRPr="003E6464" w:rsidRDefault="00BA1DC2" w:rsidP="000931E8">
      <w:pPr>
        <w:pStyle w:val="Point0"/>
        <w:rPr>
          <w:noProof/>
        </w:rPr>
      </w:pPr>
      <w:r w:rsidRPr="003E6464">
        <w:rPr>
          <w:noProof/>
        </w:rPr>
        <w:t>1.</w:t>
      </w:r>
      <w:r w:rsidRPr="003E6464">
        <w:rPr>
          <w:noProof/>
        </w:rPr>
        <w:tab/>
        <w:t xml:space="preserve">Para viagens curtas no interior da União, os organizadores devem preencher no TRACES o diário de viagem, tal como estabelecido no anexo III, ponto 2. </w:t>
      </w:r>
    </w:p>
    <w:p w14:paraId="72B71D82" w14:textId="5AA3EC96" w:rsidR="006855A5" w:rsidRPr="003E6464" w:rsidRDefault="00BA1DC2" w:rsidP="000931E8">
      <w:pPr>
        <w:pStyle w:val="Point0"/>
        <w:rPr>
          <w:noProof/>
        </w:rPr>
      </w:pPr>
      <w:r w:rsidRPr="003E6464">
        <w:rPr>
          <w:noProof/>
        </w:rPr>
        <w:t>2.</w:t>
      </w:r>
      <w:r w:rsidRPr="003E6464">
        <w:rPr>
          <w:noProof/>
        </w:rPr>
        <w:tab/>
        <w:t>Os diários de viagem para viagens curtas no interior da União devem ser conservados no TRACES durante um período de seis anos para os controlos oficiais subsequentes, em conformidade com o artigo 21</w:t>
      </w:r>
      <w:r w:rsidR="00741FB5" w:rsidRPr="003E6464">
        <w:rPr>
          <w:noProof/>
        </w:rPr>
        <w:t>.º </w:t>
      </w:r>
      <w:r w:rsidRPr="003E6464">
        <w:rPr>
          <w:noProof/>
        </w:rPr>
        <w:t>do Regulamento (UE) 2017/625.</w:t>
      </w:r>
    </w:p>
    <w:p w14:paraId="75F405D9" w14:textId="77777777" w:rsidR="00D76680" w:rsidRPr="003E6464" w:rsidRDefault="00991F8C" w:rsidP="00EC4E18">
      <w:pPr>
        <w:pStyle w:val="Titrearticle"/>
        <w:spacing w:after="0"/>
        <w:rPr>
          <w:noProof/>
        </w:rPr>
      </w:pPr>
      <w:r w:rsidRPr="003E6464">
        <w:rPr>
          <w:noProof/>
        </w:rPr>
        <w:t>Artigo 17.º</w:t>
      </w:r>
    </w:p>
    <w:p w14:paraId="2D915F54" w14:textId="77777777" w:rsidR="00297DCF" w:rsidRPr="003E6464" w:rsidRDefault="00297DCF" w:rsidP="00EC4E18">
      <w:pPr>
        <w:pStyle w:val="Titrearticle"/>
        <w:spacing w:before="0"/>
        <w:rPr>
          <w:noProof/>
        </w:rPr>
      </w:pPr>
      <w:r w:rsidRPr="003E6464">
        <w:rPr>
          <w:noProof/>
        </w:rPr>
        <w:t>Obrigações dos detentores antes da viagem</w:t>
      </w:r>
    </w:p>
    <w:p w14:paraId="3D02D8FB" w14:textId="77777777" w:rsidR="00030E3D" w:rsidRPr="003E6464" w:rsidRDefault="00380850" w:rsidP="00244254">
      <w:pPr>
        <w:pStyle w:val="Point0"/>
        <w:rPr>
          <w:noProof/>
        </w:rPr>
      </w:pPr>
      <w:r w:rsidRPr="003E6464">
        <w:rPr>
          <w:noProof/>
        </w:rPr>
        <w:t>1.</w:t>
      </w:r>
      <w:r w:rsidRPr="003E6464">
        <w:rPr>
          <w:noProof/>
        </w:rPr>
        <w:tab/>
        <w:t xml:space="preserve">Os detentores no local de partida são responsáveis por assegurar que os animais a carregar no meio de transporte estão aptos para o transporte. </w:t>
      </w:r>
    </w:p>
    <w:p w14:paraId="314AE941" w14:textId="77777777" w:rsidR="00AF0218" w:rsidRPr="003E6464" w:rsidRDefault="007E000A" w:rsidP="00A21C8E">
      <w:pPr>
        <w:pStyle w:val="Text1"/>
        <w:rPr>
          <w:noProof/>
        </w:rPr>
      </w:pPr>
      <w:r w:rsidRPr="003E6464">
        <w:rPr>
          <w:noProof/>
        </w:rPr>
        <w:lastRenderedPageBreak/>
        <w:t xml:space="preserve">No caso das fêmeas prenhes, o detentor no local de partida deve indicar no diário de viagem a data de inseminação ou a data presumível da cobrição natural. </w:t>
      </w:r>
    </w:p>
    <w:p w14:paraId="21E334D0" w14:textId="77777777" w:rsidR="00030E3D" w:rsidRPr="003E6464" w:rsidRDefault="008561DB" w:rsidP="00244254">
      <w:pPr>
        <w:pStyle w:val="Point0"/>
        <w:rPr>
          <w:noProof/>
        </w:rPr>
      </w:pPr>
      <w:r w:rsidRPr="003E6464">
        <w:rPr>
          <w:noProof/>
        </w:rPr>
        <w:t xml:space="preserve">2. </w:t>
      </w:r>
      <w:r w:rsidRPr="003E6464">
        <w:rPr>
          <w:noProof/>
        </w:rPr>
        <w:tab/>
        <w:t>O carregamento dos animais nos meios de transporte deve ser supervisionado por um veterinário.</w:t>
      </w:r>
    </w:p>
    <w:p w14:paraId="246DCD01" w14:textId="77777777" w:rsidR="00D4129D" w:rsidRPr="003E6464" w:rsidRDefault="007E000A" w:rsidP="00F91391">
      <w:pPr>
        <w:pStyle w:val="ChapterTitle"/>
        <w:spacing w:before="0" w:after="0"/>
        <w:rPr>
          <w:noProof/>
        </w:rPr>
      </w:pPr>
      <w:r w:rsidRPr="003E6464">
        <w:rPr>
          <w:noProof/>
        </w:rPr>
        <w:t>CAPÍTULO V</w:t>
      </w:r>
      <w:r w:rsidRPr="003E6464">
        <w:rPr>
          <w:noProof/>
        </w:rPr>
        <w:br/>
        <w:t xml:space="preserve">OBRIGAÇÕES DURANTE O TRANSPORTE E NO LOCAL DE DESTINO </w:t>
      </w:r>
    </w:p>
    <w:p w14:paraId="235E771B" w14:textId="77777777" w:rsidR="00AD7FB1" w:rsidRPr="003E6464" w:rsidRDefault="00AD7FB1" w:rsidP="00EC4E18">
      <w:pPr>
        <w:pStyle w:val="Titrearticle"/>
        <w:spacing w:after="0"/>
        <w:rPr>
          <w:noProof/>
        </w:rPr>
      </w:pPr>
      <w:r w:rsidRPr="003E6464">
        <w:rPr>
          <w:noProof/>
        </w:rPr>
        <w:t>Artigo 18.º</w:t>
      </w:r>
    </w:p>
    <w:p w14:paraId="7A0C152E" w14:textId="77777777" w:rsidR="00AD7FB1" w:rsidRPr="003E6464" w:rsidRDefault="00F91391" w:rsidP="00EC4E18">
      <w:pPr>
        <w:pStyle w:val="Titrearticle"/>
        <w:spacing w:before="0"/>
        <w:rPr>
          <w:i w:val="0"/>
          <w:iCs/>
          <w:noProof/>
        </w:rPr>
      </w:pPr>
      <w:r w:rsidRPr="003E6464">
        <w:rPr>
          <w:noProof/>
        </w:rPr>
        <w:t xml:space="preserve">Obrigações gerais dos transportadores </w:t>
      </w:r>
    </w:p>
    <w:p w14:paraId="3C9585C4" w14:textId="77777777" w:rsidR="00A50049" w:rsidRPr="003E6464" w:rsidRDefault="005B61A8" w:rsidP="005B61A8">
      <w:pPr>
        <w:pStyle w:val="Point0"/>
        <w:rPr>
          <w:noProof/>
        </w:rPr>
      </w:pPr>
      <w:r w:rsidRPr="003E6464">
        <w:rPr>
          <w:noProof/>
        </w:rPr>
        <w:t>1.</w:t>
      </w:r>
      <w:r w:rsidRPr="003E6464">
        <w:rPr>
          <w:noProof/>
        </w:rPr>
        <w:tab/>
        <w:t>O transportador deve transportar animais em conformidade com o presente regulamento, nomeadamente com as disposições pertinentes aplicáveis às espécies transportadas estabelecidas no anexo I para os animais terrestres e no anexo II para os animais aquáticos, até à chegada ao local de destino na União ou num país terceiro.</w:t>
      </w:r>
    </w:p>
    <w:p w14:paraId="4F397403" w14:textId="77777777" w:rsidR="00A50049" w:rsidRPr="003E6464" w:rsidRDefault="005B61A8" w:rsidP="005B61A8">
      <w:pPr>
        <w:pStyle w:val="Point0"/>
        <w:rPr>
          <w:noProof/>
        </w:rPr>
      </w:pPr>
      <w:r w:rsidRPr="003E6464">
        <w:rPr>
          <w:noProof/>
        </w:rPr>
        <w:t>2.</w:t>
      </w:r>
      <w:r w:rsidRPr="003E6464">
        <w:rPr>
          <w:noProof/>
        </w:rPr>
        <w:tab/>
        <w:t>O transportador é responsável pela aptidão para o transporte dos animais desde o carregamento dos animais no local de partida até ao descarregamento dos animais no local de destino.</w:t>
      </w:r>
    </w:p>
    <w:p w14:paraId="6A247FB0" w14:textId="77777777" w:rsidR="00CA0F01" w:rsidRPr="003E6464" w:rsidRDefault="005B61A8" w:rsidP="005B61A8">
      <w:pPr>
        <w:pStyle w:val="Point0"/>
        <w:rPr>
          <w:noProof/>
        </w:rPr>
      </w:pPr>
      <w:r w:rsidRPr="003E6464">
        <w:rPr>
          <w:noProof/>
        </w:rPr>
        <w:t>3.</w:t>
      </w:r>
      <w:r w:rsidRPr="003E6464">
        <w:rPr>
          <w:noProof/>
        </w:rPr>
        <w:tab/>
        <w:t>No caso do transporte rodoviário ou ferroviário, o transportador deve confiar o manuseamento dos animais aos condutores e tratadores que possuam o certificado de aptidão referido no artigo 38.º.</w:t>
      </w:r>
    </w:p>
    <w:p w14:paraId="154372A9" w14:textId="77777777" w:rsidR="00AD7FB1" w:rsidRPr="003E6464" w:rsidRDefault="005B61A8" w:rsidP="005B61A8">
      <w:pPr>
        <w:pStyle w:val="Point0"/>
        <w:rPr>
          <w:noProof/>
        </w:rPr>
      </w:pPr>
      <w:r w:rsidRPr="003E6464">
        <w:rPr>
          <w:noProof/>
        </w:rPr>
        <w:t>4.</w:t>
      </w:r>
      <w:r w:rsidRPr="003E6464">
        <w:rPr>
          <w:noProof/>
        </w:rPr>
        <w:tab/>
        <w:t>No caso do transporte rodoviário ou ferroviário, o transportador deve assegurar que o tratador acompanha todas as remessas de animais, exceto nos seguintes casos:</w:t>
      </w:r>
    </w:p>
    <w:p w14:paraId="57926A33" w14:textId="77777777" w:rsidR="00AD7FB1" w:rsidRPr="003E6464" w:rsidRDefault="005B61A8" w:rsidP="005B61A8">
      <w:pPr>
        <w:pStyle w:val="Point1"/>
        <w:rPr>
          <w:noProof/>
        </w:rPr>
      </w:pPr>
      <w:r w:rsidRPr="003E6464">
        <w:rPr>
          <w:noProof/>
        </w:rPr>
        <w:t>a)</w:t>
      </w:r>
      <w:r w:rsidRPr="003E6464">
        <w:rPr>
          <w:noProof/>
        </w:rPr>
        <w:tab/>
        <w:t>Sempre que os animais sejam transportados em contentores que sejam seguros, devidamente ventilados e, se necessário, contenham alimentos e água suficientes, em distribuidores à prova de derramamento, para uma viagem com o dobro da duração prevista;</w:t>
      </w:r>
    </w:p>
    <w:p w14:paraId="27011832" w14:textId="77777777" w:rsidR="00AD7FB1" w:rsidRPr="003E6464" w:rsidRDefault="005B61A8" w:rsidP="005B61A8">
      <w:pPr>
        <w:pStyle w:val="Point1"/>
        <w:rPr>
          <w:noProof/>
        </w:rPr>
      </w:pPr>
      <w:r w:rsidRPr="003E6464">
        <w:rPr>
          <w:noProof/>
        </w:rPr>
        <w:t>b)</w:t>
      </w:r>
      <w:r w:rsidRPr="003E6464">
        <w:rPr>
          <w:noProof/>
        </w:rPr>
        <w:tab/>
        <w:t>Sempre que o condutor assuma as funções de tratador.</w:t>
      </w:r>
    </w:p>
    <w:p w14:paraId="7009FEB1" w14:textId="77777777" w:rsidR="007E6141" w:rsidRPr="003E6464" w:rsidRDefault="007E6141" w:rsidP="00A21C8E">
      <w:pPr>
        <w:pStyle w:val="Point0"/>
        <w:rPr>
          <w:noProof/>
        </w:rPr>
      </w:pPr>
      <w:r w:rsidRPr="003E6464">
        <w:rPr>
          <w:noProof/>
        </w:rPr>
        <w:t>5.</w:t>
      </w:r>
      <w:r w:rsidRPr="003E6464">
        <w:rPr>
          <w:noProof/>
        </w:rPr>
        <w:tab/>
        <w:t>No caso do transporte rodoviário ou ferroviário em que uma etapa da viagem inclui o transporte por um navio ro-ro, o transportador e a pessoa responsável pelo embarque dos veículos no navio devem assegurar que o navio cumpre os requisitos estabelecidos no anexo I, capítulo II, ponto 3.</w:t>
      </w:r>
    </w:p>
    <w:p w14:paraId="4A7CC5E9" w14:textId="77777777" w:rsidR="00AD7FB1" w:rsidRPr="003E6464" w:rsidRDefault="00AD7FB1" w:rsidP="00EC4E18">
      <w:pPr>
        <w:pStyle w:val="Titrearticle"/>
        <w:spacing w:after="0"/>
        <w:rPr>
          <w:noProof/>
        </w:rPr>
      </w:pPr>
      <w:r w:rsidRPr="003E6464">
        <w:rPr>
          <w:noProof/>
        </w:rPr>
        <w:t>Artigo 19.º</w:t>
      </w:r>
    </w:p>
    <w:p w14:paraId="2FC14DFE" w14:textId="77777777" w:rsidR="00AD7FB1" w:rsidRPr="003E6464" w:rsidRDefault="00F91391" w:rsidP="00EC4E18">
      <w:pPr>
        <w:pStyle w:val="Titrearticle"/>
        <w:spacing w:before="0"/>
        <w:rPr>
          <w:noProof/>
        </w:rPr>
      </w:pPr>
      <w:r w:rsidRPr="003E6464">
        <w:rPr>
          <w:noProof/>
        </w:rPr>
        <w:t>Obrigações dos organizadores, transportadores, condutores e tratadores durante o transporte rodoviário ou ferroviário</w:t>
      </w:r>
    </w:p>
    <w:p w14:paraId="25D9D4A7" w14:textId="1631D9E2" w:rsidR="006F2865" w:rsidRPr="003E6464" w:rsidRDefault="005B61A8" w:rsidP="005B61A8">
      <w:pPr>
        <w:pStyle w:val="Point0"/>
        <w:rPr>
          <w:noProof/>
        </w:rPr>
      </w:pPr>
      <w:r w:rsidRPr="003E6464">
        <w:rPr>
          <w:noProof/>
        </w:rPr>
        <w:t>1.</w:t>
      </w:r>
      <w:r w:rsidRPr="003E6464">
        <w:rPr>
          <w:noProof/>
        </w:rPr>
        <w:tab/>
        <w:t xml:space="preserve">O condutor ou o tratador deve proceder ao controlo dos animais a intervalos de pelo menos de 4,5 horas, a fim de avaliar o seu </w:t>
      </w:r>
      <w:r w:rsidR="00741FB5" w:rsidRPr="003E6464">
        <w:rPr>
          <w:noProof/>
        </w:rPr>
        <w:t>bem</w:t>
      </w:r>
      <w:r w:rsidR="00741FB5" w:rsidRPr="003E6464">
        <w:rPr>
          <w:noProof/>
        </w:rPr>
        <w:noBreakHyphen/>
        <w:t>estar</w:t>
      </w:r>
      <w:r w:rsidRPr="003E6464">
        <w:rPr>
          <w:noProof/>
        </w:rPr>
        <w:t xml:space="preserve"> e aptidão para o transporte.</w:t>
      </w:r>
    </w:p>
    <w:p w14:paraId="30BFDA2B" w14:textId="06EEC1CD" w:rsidR="00F91391" w:rsidRPr="003E6464" w:rsidRDefault="005B61A8" w:rsidP="005B61A8">
      <w:pPr>
        <w:pStyle w:val="Point0"/>
        <w:rPr>
          <w:noProof/>
        </w:rPr>
      </w:pPr>
      <w:r w:rsidRPr="003E6464">
        <w:rPr>
          <w:noProof/>
        </w:rPr>
        <w:t>2.</w:t>
      </w:r>
      <w:r w:rsidRPr="003E6464">
        <w:rPr>
          <w:noProof/>
        </w:rPr>
        <w:tab/>
        <w:t xml:space="preserve">O condutor e o tratador devem notificar imediatamente o transportador e o organizador, em conformidade com os procedimentos definidos no plano de emergência referido no artigo 8.º, de qualquer acontecimento grave que possa afetar negativamente o </w:t>
      </w:r>
      <w:r w:rsidR="00741FB5" w:rsidRPr="003E6464">
        <w:rPr>
          <w:noProof/>
        </w:rPr>
        <w:t>bem</w:t>
      </w:r>
      <w:r w:rsidR="00741FB5" w:rsidRPr="003E6464">
        <w:rPr>
          <w:noProof/>
        </w:rPr>
        <w:noBreakHyphen/>
        <w:t>estar</w:t>
      </w:r>
      <w:r w:rsidRPr="003E6464">
        <w:rPr>
          <w:noProof/>
        </w:rPr>
        <w:t xml:space="preserve"> dos animais. O organizador deve transmitir as informações à autoridade competente relevante. </w:t>
      </w:r>
    </w:p>
    <w:p w14:paraId="4B2172BF" w14:textId="77777777" w:rsidR="00F91391" w:rsidRPr="003E6464" w:rsidRDefault="00F91391" w:rsidP="00F91391">
      <w:pPr>
        <w:pStyle w:val="Point0"/>
        <w:rPr>
          <w:noProof/>
        </w:rPr>
      </w:pPr>
      <w:r w:rsidRPr="003E6464">
        <w:rPr>
          <w:noProof/>
        </w:rPr>
        <w:lastRenderedPageBreak/>
        <w:t>3.</w:t>
      </w:r>
      <w:r w:rsidRPr="003E6464">
        <w:rPr>
          <w:noProof/>
        </w:rPr>
        <w:tab/>
        <w:t>O transportador é responsável por qualquer animal que se torne inapto para o transporte durante a viagem devido ao desempenho inadequado das tarefas por parte do tratador ou do condutor.</w:t>
      </w:r>
    </w:p>
    <w:p w14:paraId="5D3BDC08" w14:textId="77777777" w:rsidR="00AD7FB1" w:rsidRPr="003E6464" w:rsidRDefault="00F91391" w:rsidP="00F91391">
      <w:pPr>
        <w:pStyle w:val="Point0"/>
        <w:rPr>
          <w:noProof/>
        </w:rPr>
      </w:pPr>
      <w:r w:rsidRPr="003E6464">
        <w:rPr>
          <w:noProof/>
        </w:rPr>
        <w:t>4.</w:t>
      </w:r>
      <w:r w:rsidRPr="003E6464">
        <w:rPr>
          <w:noProof/>
        </w:rPr>
        <w:tab/>
        <w:t>Durante as transferências de um meio de transporte para outro, o condutor ou o tratador deve assegurar o cumprimento das regras técnicas previstas no anexo I, capítulos I e III, no que respeita aos animais transportados.</w:t>
      </w:r>
    </w:p>
    <w:p w14:paraId="5C750628" w14:textId="77777777" w:rsidR="00AD7FB1" w:rsidRPr="003E6464" w:rsidRDefault="00AD7FB1" w:rsidP="006923FF">
      <w:pPr>
        <w:pStyle w:val="Titrearticle"/>
        <w:spacing w:after="0"/>
        <w:rPr>
          <w:noProof/>
        </w:rPr>
      </w:pPr>
      <w:r w:rsidRPr="003E6464">
        <w:rPr>
          <w:noProof/>
        </w:rPr>
        <w:t>Artigo 20.º</w:t>
      </w:r>
    </w:p>
    <w:p w14:paraId="107A11EA" w14:textId="44A045BE" w:rsidR="00D76680" w:rsidRPr="003E6464" w:rsidRDefault="00F91391" w:rsidP="006923FF">
      <w:pPr>
        <w:pStyle w:val="Titrearticle"/>
        <w:spacing w:before="0"/>
        <w:rPr>
          <w:noProof/>
        </w:rPr>
      </w:pPr>
      <w:r w:rsidRPr="003E6464">
        <w:rPr>
          <w:noProof/>
        </w:rPr>
        <w:t xml:space="preserve">Obrigações dos detentores nos centros de agrupamento, postos de controlo e locais de destino </w:t>
      </w:r>
    </w:p>
    <w:p w14:paraId="360DE845" w14:textId="77777777" w:rsidR="00F9408E" w:rsidRPr="003E6464" w:rsidRDefault="005B61A8" w:rsidP="005B61A8">
      <w:pPr>
        <w:pStyle w:val="Point0"/>
        <w:rPr>
          <w:noProof/>
        </w:rPr>
      </w:pPr>
      <w:r w:rsidRPr="003E6464">
        <w:rPr>
          <w:noProof/>
        </w:rPr>
        <w:t>1.</w:t>
      </w:r>
      <w:r w:rsidRPr="003E6464">
        <w:rPr>
          <w:noProof/>
        </w:rPr>
        <w:tab/>
        <w:t xml:space="preserve">Os detentores de animais mantidos em centros de agrupamento, postos de controlo e locais de destino devem assegurar o cumprimento das regras técnicas estabelecidas no anexo I, capítulo I, pontos 1 a 3, e no anexo II, ponto 4, sempre que aplicável. </w:t>
      </w:r>
    </w:p>
    <w:p w14:paraId="4E9463A0" w14:textId="77777777" w:rsidR="00AD7FB1" w:rsidRPr="003E6464" w:rsidRDefault="005B61A8" w:rsidP="005B61A8">
      <w:pPr>
        <w:pStyle w:val="Point0"/>
        <w:rPr>
          <w:noProof/>
        </w:rPr>
      </w:pPr>
      <w:r w:rsidRPr="003E6464">
        <w:rPr>
          <w:noProof/>
        </w:rPr>
        <w:t>2.</w:t>
      </w:r>
      <w:r w:rsidRPr="003E6464">
        <w:rPr>
          <w:noProof/>
        </w:rPr>
        <w:tab/>
        <w:t xml:space="preserve">Os detentores nos centros de agrupamento ou nos postos de controlo devem registar a condição dos animais à chegada e preencher e assinar no TRACES a secção 3 do diário de viagem, tal como estabelecido no anexo III, ponto 1. </w:t>
      </w:r>
    </w:p>
    <w:p w14:paraId="2DBED2AF" w14:textId="77777777" w:rsidR="00AD7FB1" w:rsidRPr="003E6464" w:rsidRDefault="00AD7FB1" w:rsidP="006923FF">
      <w:pPr>
        <w:pStyle w:val="Titrearticle"/>
        <w:spacing w:after="0"/>
        <w:rPr>
          <w:noProof/>
        </w:rPr>
      </w:pPr>
      <w:r w:rsidRPr="003E6464">
        <w:rPr>
          <w:noProof/>
        </w:rPr>
        <w:t>Artigo 21.º</w:t>
      </w:r>
    </w:p>
    <w:p w14:paraId="0CA54A16" w14:textId="22A30EBE" w:rsidR="00D76680" w:rsidRPr="003E6464" w:rsidRDefault="00F91391" w:rsidP="006923FF">
      <w:pPr>
        <w:pStyle w:val="Titrearticle"/>
        <w:spacing w:before="0"/>
        <w:rPr>
          <w:noProof/>
        </w:rPr>
      </w:pPr>
      <w:r w:rsidRPr="003E6464">
        <w:rPr>
          <w:noProof/>
        </w:rPr>
        <w:t xml:space="preserve">Responsável pelo </w:t>
      </w:r>
      <w:r w:rsidR="00741FB5" w:rsidRPr="003E6464">
        <w:rPr>
          <w:noProof/>
        </w:rPr>
        <w:t>bem</w:t>
      </w:r>
      <w:r w:rsidR="00741FB5" w:rsidRPr="003E6464">
        <w:rPr>
          <w:noProof/>
        </w:rPr>
        <w:noBreakHyphen/>
        <w:t>estar</w:t>
      </w:r>
      <w:r w:rsidRPr="003E6464">
        <w:rPr>
          <w:noProof/>
        </w:rPr>
        <w:t xml:space="preserve"> dos animais nos navios de transporte de gado</w:t>
      </w:r>
    </w:p>
    <w:p w14:paraId="3C17DE8C" w14:textId="1D1B219A" w:rsidR="00AD7FB1" w:rsidRPr="003E6464" w:rsidRDefault="005B61A8" w:rsidP="005B61A8">
      <w:pPr>
        <w:pStyle w:val="Point0"/>
        <w:rPr>
          <w:noProof/>
        </w:rPr>
      </w:pPr>
      <w:r w:rsidRPr="003E6464">
        <w:rPr>
          <w:noProof/>
        </w:rPr>
        <w:t>1.</w:t>
      </w:r>
      <w:r w:rsidRPr="003E6464">
        <w:rPr>
          <w:noProof/>
        </w:rPr>
        <w:tab/>
        <w:t xml:space="preserve">No caso de uma viagem por navio de transporte de gado, o transportador deve designar um responsável pelo </w:t>
      </w:r>
      <w:r w:rsidR="00741FB5" w:rsidRPr="003E6464">
        <w:rPr>
          <w:noProof/>
        </w:rPr>
        <w:t>bem</w:t>
      </w:r>
      <w:r w:rsidR="00741FB5" w:rsidRPr="003E6464">
        <w:rPr>
          <w:noProof/>
        </w:rPr>
        <w:noBreakHyphen/>
        <w:t>estar</w:t>
      </w:r>
      <w:r w:rsidRPr="003E6464">
        <w:rPr>
          <w:noProof/>
        </w:rPr>
        <w:t xml:space="preserve"> dos animais que tenha formação e seja titular de um certificado de aptidão em conformidade com o artigo 38.º.</w:t>
      </w:r>
    </w:p>
    <w:p w14:paraId="7AC16F4E" w14:textId="5D5A2DBA" w:rsidR="00AD7FB1" w:rsidRPr="003E6464" w:rsidRDefault="005B61A8" w:rsidP="005B61A8">
      <w:pPr>
        <w:pStyle w:val="Point0"/>
        <w:rPr>
          <w:noProof/>
        </w:rPr>
      </w:pPr>
      <w:r w:rsidRPr="003E6464">
        <w:rPr>
          <w:noProof/>
        </w:rPr>
        <w:t>2.</w:t>
      </w:r>
      <w:r w:rsidRPr="003E6464">
        <w:rPr>
          <w:noProof/>
        </w:rPr>
        <w:tab/>
        <w:t xml:space="preserve">O responsável pelo </w:t>
      </w:r>
      <w:r w:rsidR="00741FB5" w:rsidRPr="003E6464">
        <w:rPr>
          <w:noProof/>
        </w:rPr>
        <w:t>bem</w:t>
      </w:r>
      <w:r w:rsidR="00741FB5" w:rsidRPr="003E6464">
        <w:rPr>
          <w:noProof/>
        </w:rPr>
        <w:noBreakHyphen/>
        <w:t>estar</w:t>
      </w:r>
      <w:r w:rsidRPr="003E6464">
        <w:rPr>
          <w:noProof/>
        </w:rPr>
        <w:t xml:space="preserve"> dos animais deve prestar contas e operar sob a autoridade direta do transportador e responder diretamente perante este e o organizador sobre questões relacionadas com o </w:t>
      </w:r>
      <w:r w:rsidR="00741FB5" w:rsidRPr="003E6464">
        <w:rPr>
          <w:noProof/>
        </w:rPr>
        <w:t>bem</w:t>
      </w:r>
      <w:r w:rsidR="00741FB5" w:rsidRPr="003E6464">
        <w:rPr>
          <w:noProof/>
        </w:rPr>
        <w:noBreakHyphen/>
        <w:t>estar</w:t>
      </w:r>
      <w:r w:rsidRPr="003E6464">
        <w:rPr>
          <w:noProof/>
        </w:rPr>
        <w:t xml:space="preserve"> dos animais.</w:t>
      </w:r>
    </w:p>
    <w:p w14:paraId="69D80A5B" w14:textId="790A794B" w:rsidR="00AE352B" w:rsidRPr="003E6464" w:rsidRDefault="005B61A8" w:rsidP="005B61A8">
      <w:pPr>
        <w:pStyle w:val="Point0"/>
        <w:rPr>
          <w:noProof/>
        </w:rPr>
      </w:pPr>
      <w:r w:rsidRPr="003E6464">
        <w:rPr>
          <w:noProof/>
        </w:rPr>
        <w:t>3.</w:t>
      </w:r>
      <w:r w:rsidRPr="003E6464">
        <w:rPr>
          <w:noProof/>
        </w:rPr>
        <w:tab/>
        <w:t xml:space="preserve">O responsável pelo </w:t>
      </w:r>
      <w:r w:rsidR="00741FB5" w:rsidRPr="003E6464">
        <w:rPr>
          <w:noProof/>
        </w:rPr>
        <w:t>bem</w:t>
      </w:r>
      <w:r w:rsidR="00741FB5" w:rsidRPr="003E6464">
        <w:rPr>
          <w:noProof/>
        </w:rPr>
        <w:noBreakHyphen/>
        <w:t>estar</w:t>
      </w:r>
      <w:r w:rsidRPr="003E6464">
        <w:rPr>
          <w:noProof/>
        </w:rPr>
        <w:t xml:space="preserve"> dos animais é responsável por:</w:t>
      </w:r>
    </w:p>
    <w:p w14:paraId="20122B30" w14:textId="08813407" w:rsidR="00F91391" w:rsidRPr="003E6464" w:rsidRDefault="00F91391" w:rsidP="00F91391">
      <w:pPr>
        <w:pStyle w:val="Point1"/>
        <w:rPr>
          <w:noProof/>
        </w:rPr>
      </w:pPr>
      <w:r w:rsidRPr="003E6464">
        <w:rPr>
          <w:noProof/>
        </w:rPr>
        <w:t>a)</w:t>
      </w:r>
      <w:r w:rsidRPr="003E6464">
        <w:rPr>
          <w:noProof/>
        </w:rPr>
        <w:tab/>
        <w:t xml:space="preserve">Cuidar dos animais e efetuar os respetivos controlos pelo menos duas vezes por dia, a fim de avaliar o seu </w:t>
      </w:r>
      <w:r w:rsidR="00741FB5" w:rsidRPr="003E6464">
        <w:rPr>
          <w:noProof/>
        </w:rPr>
        <w:t>bem</w:t>
      </w:r>
      <w:r w:rsidR="00741FB5" w:rsidRPr="003E6464">
        <w:rPr>
          <w:noProof/>
        </w:rPr>
        <w:noBreakHyphen/>
        <w:t>estar</w:t>
      </w:r>
      <w:r w:rsidRPr="003E6464">
        <w:rPr>
          <w:noProof/>
        </w:rPr>
        <w:t xml:space="preserve"> e aptidão para o transporte, e tomar as medidas adequadas para manter o seu </w:t>
      </w:r>
      <w:r w:rsidR="00741FB5" w:rsidRPr="003E6464">
        <w:rPr>
          <w:noProof/>
        </w:rPr>
        <w:t>bem</w:t>
      </w:r>
      <w:r w:rsidR="00741FB5" w:rsidRPr="003E6464">
        <w:rPr>
          <w:noProof/>
        </w:rPr>
        <w:noBreakHyphen/>
        <w:t>estar</w:t>
      </w:r>
      <w:r w:rsidRPr="003E6464">
        <w:rPr>
          <w:noProof/>
        </w:rPr>
        <w:t xml:space="preserve">; </w:t>
      </w:r>
    </w:p>
    <w:p w14:paraId="740F9A04" w14:textId="54C1583D" w:rsidR="00F91391" w:rsidRPr="003E6464" w:rsidRDefault="00F91391" w:rsidP="00F91391">
      <w:pPr>
        <w:pStyle w:val="Point1"/>
        <w:rPr>
          <w:noProof/>
        </w:rPr>
      </w:pPr>
      <w:r w:rsidRPr="003E6464">
        <w:rPr>
          <w:noProof/>
        </w:rPr>
        <w:t>b)</w:t>
      </w:r>
      <w:r w:rsidRPr="003E6464">
        <w:rPr>
          <w:noProof/>
        </w:rPr>
        <w:tab/>
        <w:t xml:space="preserve">Notificar a autoridade competente no local de partida e o organizador, em conformidade com os procedimentos definidos no plano de emergência referido no artigo 8.º, ponto 3, alínea b), subalínea iii), de qualquer acontecimento grave que possa afetar negativamente o </w:t>
      </w:r>
      <w:r w:rsidR="00741FB5" w:rsidRPr="003E6464">
        <w:rPr>
          <w:noProof/>
        </w:rPr>
        <w:t>bem</w:t>
      </w:r>
      <w:r w:rsidR="00741FB5" w:rsidRPr="003E6464">
        <w:rPr>
          <w:noProof/>
        </w:rPr>
        <w:noBreakHyphen/>
        <w:t>estar</w:t>
      </w:r>
      <w:r w:rsidRPr="003E6464">
        <w:rPr>
          <w:noProof/>
        </w:rPr>
        <w:t xml:space="preserve"> dos animais;</w:t>
      </w:r>
    </w:p>
    <w:p w14:paraId="15947388" w14:textId="79E9F7F4" w:rsidR="00AD7FB1" w:rsidRPr="003E6464" w:rsidRDefault="00F91391" w:rsidP="00F91391">
      <w:pPr>
        <w:pStyle w:val="Point1"/>
        <w:rPr>
          <w:noProof/>
        </w:rPr>
      </w:pPr>
      <w:r w:rsidRPr="003E6464">
        <w:rPr>
          <w:noProof/>
        </w:rPr>
        <w:t>c)</w:t>
      </w:r>
      <w:r w:rsidRPr="003E6464">
        <w:rPr>
          <w:noProof/>
        </w:rPr>
        <w:tab/>
        <w:t>Assegurar o cumprimento do Regulamento n</w:t>
      </w:r>
      <w:r w:rsidR="00741FB5" w:rsidRPr="003E6464">
        <w:rPr>
          <w:noProof/>
        </w:rPr>
        <w:t>.º </w:t>
      </w:r>
      <w:r w:rsidRPr="003E6464">
        <w:rPr>
          <w:noProof/>
        </w:rPr>
        <w:t>1099/2009, quando os animais são occisados durante a viagem no mar para pôr termo ao seu sofrimento.</w:t>
      </w:r>
    </w:p>
    <w:p w14:paraId="7B20E76B" w14:textId="11CAEF9B" w:rsidR="00472715" w:rsidRPr="003E6464" w:rsidRDefault="00472715" w:rsidP="000C498F">
      <w:pPr>
        <w:pStyle w:val="Point1"/>
        <w:ind w:left="720" w:hanging="720"/>
        <w:rPr>
          <w:noProof/>
        </w:rPr>
      </w:pPr>
      <w:r w:rsidRPr="003E6464">
        <w:rPr>
          <w:noProof/>
        </w:rPr>
        <w:t>4.</w:t>
      </w:r>
      <w:r w:rsidRPr="003E6464">
        <w:rPr>
          <w:noProof/>
        </w:rPr>
        <w:tab/>
        <w:t xml:space="preserve">O organizador deve informar o capitão do navio de transporte de gado das responsabilidades do responsável pelo </w:t>
      </w:r>
      <w:r w:rsidR="00741FB5" w:rsidRPr="003E6464">
        <w:rPr>
          <w:noProof/>
        </w:rPr>
        <w:t>bem</w:t>
      </w:r>
      <w:r w:rsidR="00741FB5" w:rsidRPr="003E6464">
        <w:rPr>
          <w:noProof/>
        </w:rPr>
        <w:noBreakHyphen/>
        <w:t>estar</w:t>
      </w:r>
      <w:r w:rsidRPr="003E6464">
        <w:rPr>
          <w:noProof/>
        </w:rPr>
        <w:t xml:space="preserve"> dos animais durante o transporte estabelecidas no n</w:t>
      </w:r>
      <w:r w:rsidR="00741FB5" w:rsidRPr="003E6464">
        <w:rPr>
          <w:noProof/>
        </w:rPr>
        <w:t>.º </w:t>
      </w:r>
      <w:r w:rsidRPr="003E6464">
        <w:rPr>
          <w:noProof/>
        </w:rPr>
        <w:t>3.</w:t>
      </w:r>
    </w:p>
    <w:p w14:paraId="385AEADC" w14:textId="77777777" w:rsidR="00D04F2E" w:rsidRPr="003E6464" w:rsidRDefault="00D04F2E" w:rsidP="006923FF">
      <w:pPr>
        <w:pStyle w:val="Titrearticle"/>
        <w:spacing w:after="0"/>
        <w:rPr>
          <w:noProof/>
        </w:rPr>
      </w:pPr>
      <w:r w:rsidRPr="003E6464">
        <w:rPr>
          <w:noProof/>
        </w:rPr>
        <w:t>Artigo 22.º</w:t>
      </w:r>
    </w:p>
    <w:p w14:paraId="12F0BE7C" w14:textId="77777777" w:rsidR="00D04F2E" w:rsidRPr="003E6464" w:rsidRDefault="007E4E23" w:rsidP="006923FF">
      <w:pPr>
        <w:pStyle w:val="Titrearticle"/>
        <w:spacing w:before="0"/>
        <w:rPr>
          <w:noProof/>
        </w:rPr>
      </w:pPr>
      <w:r w:rsidRPr="003E6464">
        <w:rPr>
          <w:noProof/>
        </w:rPr>
        <w:t xml:space="preserve"> Centros de agrupamento</w:t>
      </w:r>
    </w:p>
    <w:p w14:paraId="38C8563E" w14:textId="77777777" w:rsidR="00D04F2E" w:rsidRPr="003E6464" w:rsidRDefault="005B61A8" w:rsidP="005B61A8">
      <w:pPr>
        <w:pStyle w:val="Point0"/>
        <w:rPr>
          <w:noProof/>
        </w:rPr>
      </w:pPr>
      <w:r w:rsidRPr="003E6464">
        <w:rPr>
          <w:noProof/>
        </w:rPr>
        <w:t>1.</w:t>
      </w:r>
      <w:r w:rsidRPr="003E6464">
        <w:rPr>
          <w:noProof/>
        </w:rPr>
        <w:tab/>
        <w:t>Os operadores dos centros de agrupamento devem ministrar ao seu pessoal cursos de formação sobre as regras técnicas estabelecidas no anexo I, capítulos I e III, ponto 1.</w:t>
      </w:r>
      <w:r w:rsidRPr="003E6464">
        <w:rPr>
          <w:noProof/>
        </w:rPr>
        <w:tab/>
      </w:r>
    </w:p>
    <w:p w14:paraId="78A14F07" w14:textId="77777777" w:rsidR="004845FC" w:rsidRPr="003E6464" w:rsidRDefault="005B61A8" w:rsidP="005B61A8">
      <w:pPr>
        <w:pStyle w:val="Point0"/>
        <w:rPr>
          <w:noProof/>
        </w:rPr>
      </w:pPr>
      <w:r w:rsidRPr="003E6464">
        <w:rPr>
          <w:noProof/>
        </w:rPr>
        <w:lastRenderedPageBreak/>
        <w:t>2.</w:t>
      </w:r>
      <w:r w:rsidRPr="003E6464">
        <w:rPr>
          <w:noProof/>
        </w:rPr>
        <w:tab/>
        <w:t>Os operadores dos centros de agrupamento devem:</w:t>
      </w:r>
    </w:p>
    <w:p w14:paraId="5F61BCD2" w14:textId="77777777" w:rsidR="00F91391" w:rsidRPr="003E6464" w:rsidRDefault="00F91391" w:rsidP="00F91391">
      <w:pPr>
        <w:pStyle w:val="Point1"/>
        <w:rPr>
          <w:noProof/>
        </w:rPr>
      </w:pPr>
      <w:r w:rsidRPr="003E6464">
        <w:rPr>
          <w:noProof/>
        </w:rPr>
        <w:t>a)</w:t>
      </w:r>
      <w:r w:rsidRPr="003E6464">
        <w:rPr>
          <w:noProof/>
        </w:rPr>
        <w:tab/>
        <w:t xml:space="preserve">Confiar o manuseamento dos animais apenas a pessoal que tenha completado cursos de formação sobre as normas técnicas relevantes definidas no anexo I; </w:t>
      </w:r>
    </w:p>
    <w:p w14:paraId="4395B91A" w14:textId="77777777" w:rsidR="00E9477E" w:rsidRPr="003E6464" w:rsidRDefault="00F91391" w:rsidP="00F91391">
      <w:pPr>
        <w:pStyle w:val="Point1"/>
        <w:rPr>
          <w:noProof/>
        </w:rPr>
      </w:pPr>
      <w:r w:rsidRPr="003E6464">
        <w:rPr>
          <w:noProof/>
        </w:rPr>
        <w:t>b)</w:t>
      </w:r>
      <w:r w:rsidRPr="003E6464">
        <w:rPr>
          <w:noProof/>
        </w:rPr>
        <w:tab/>
        <w:t>Informar regularmente os funcionários e outras as pessoas admitidas no centro de agrupamento acerca dos seus deveres e obrigações nos termos do presente regulamento, assim como das sanções em caso de infração ao presente regulamento;</w:t>
      </w:r>
    </w:p>
    <w:p w14:paraId="61EAFB1A" w14:textId="77777777" w:rsidR="00F91391" w:rsidRPr="003E6464" w:rsidRDefault="00523DC1" w:rsidP="00F91391">
      <w:pPr>
        <w:pStyle w:val="Point1"/>
        <w:rPr>
          <w:noProof/>
        </w:rPr>
      </w:pPr>
      <w:r w:rsidRPr="003E6464">
        <w:rPr>
          <w:noProof/>
        </w:rPr>
        <w:t>c)</w:t>
      </w:r>
      <w:r w:rsidRPr="003E6464">
        <w:rPr>
          <w:noProof/>
        </w:rPr>
        <w:tab/>
        <w:t>Ter permanentemente ao dispor dos funcionários e de outras pessoas admitidas no centro de agrupamento os dados de contacto da autoridade competente a quem deve ser notificada qualquer eventual infração aos requisitos do presente regulamento;</w:t>
      </w:r>
    </w:p>
    <w:p w14:paraId="0EAFFA6D" w14:textId="77777777" w:rsidR="00F91391" w:rsidRPr="003E6464" w:rsidRDefault="00F91391" w:rsidP="00F91391">
      <w:pPr>
        <w:pStyle w:val="Point1"/>
        <w:rPr>
          <w:noProof/>
        </w:rPr>
      </w:pPr>
      <w:r w:rsidRPr="003E6464">
        <w:rPr>
          <w:noProof/>
        </w:rPr>
        <w:t>d)</w:t>
      </w:r>
      <w:r w:rsidRPr="003E6464">
        <w:rPr>
          <w:noProof/>
        </w:rPr>
        <w:tab/>
        <w:t>Em caso de infração ao presente regulamento por qualquer pessoa presente num centro de agrupamento, tomar as medidas necessárias para corrigir a infração e impedir a sua repetição, sem prejuízo das medidas tomadas pela autoridade competente;</w:t>
      </w:r>
    </w:p>
    <w:p w14:paraId="1026E33E" w14:textId="77777777" w:rsidR="00F91391" w:rsidRPr="003E6464" w:rsidRDefault="00F91391" w:rsidP="00F91391">
      <w:pPr>
        <w:pStyle w:val="Point1"/>
        <w:rPr>
          <w:noProof/>
        </w:rPr>
      </w:pPr>
      <w:r w:rsidRPr="003E6464">
        <w:rPr>
          <w:noProof/>
        </w:rPr>
        <w:t>e)</w:t>
      </w:r>
      <w:r w:rsidRPr="003E6464">
        <w:rPr>
          <w:noProof/>
        </w:rPr>
        <w:tab/>
        <w:t>Adotar, monitorizar e fazer cumprir o regulamento interno necessário ao cumprimento do disposto nas alíneas a) a d).</w:t>
      </w:r>
    </w:p>
    <w:p w14:paraId="3EE88B7A" w14:textId="67E6D3EC" w:rsidR="00D04F2E" w:rsidRPr="003E6464" w:rsidRDefault="005B61A8" w:rsidP="005B61A8">
      <w:pPr>
        <w:pStyle w:val="Point0"/>
        <w:rPr>
          <w:noProof/>
        </w:rPr>
      </w:pPr>
      <w:r w:rsidRPr="003E6464">
        <w:rPr>
          <w:noProof/>
        </w:rPr>
        <w:t>3.</w:t>
      </w:r>
      <w:r w:rsidRPr="003E6464">
        <w:rPr>
          <w:noProof/>
        </w:rPr>
        <w:tab/>
        <w:t>Um centro de agrupamento não deve ser indicado como local de destino no diário de viagem referido nos artigos 15</w:t>
      </w:r>
      <w:r w:rsidR="00741FB5" w:rsidRPr="003E6464">
        <w:rPr>
          <w:noProof/>
        </w:rPr>
        <w:t>.º </w:t>
      </w:r>
      <w:r w:rsidRPr="003E6464">
        <w:rPr>
          <w:noProof/>
        </w:rPr>
        <w:t>e 16.º.</w:t>
      </w:r>
    </w:p>
    <w:p w14:paraId="7A3BABDF" w14:textId="77777777" w:rsidR="00D04F2E" w:rsidRPr="003E6464" w:rsidRDefault="00D04F2E" w:rsidP="006923FF">
      <w:pPr>
        <w:pStyle w:val="Titrearticle"/>
        <w:spacing w:after="0"/>
        <w:rPr>
          <w:noProof/>
        </w:rPr>
      </w:pPr>
      <w:r w:rsidRPr="003E6464">
        <w:rPr>
          <w:noProof/>
        </w:rPr>
        <w:t>Artigo 23.º</w:t>
      </w:r>
    </w:p>
    <w:p w14:paraId="5E3D8112" w14:textId="77777777" w:rsidR="00D04F2E" w:rsidRPr="003E6464" w:rsidRDefault="00D04F2E" w:rsidP="006923FF">
      <w:pPr>
        <w:pStyle w:val="Titrearticle"/>
        <w:spacing w:before="0"/>
        <w:rPr>
          <w:noProof/>
        </w:rPr>
      </w:pPr>
      <w:r w:rsidRPr="003E6464">
        <w:rPr>
          <w:noProof/>
        </w:rPr>
        <w:t>Atraso durante o transporte</w:t>
      </w:r>
    </w:p>
    <w:p w14:paraId="788D8180" w14:textId="77777777" w:rsidR="00D04F2E" w:rsidRPr="003E6464" w:rsidRDefault="000D6C25" w:rsidP="005B61A8">
      <w:pPr>
        <w:pStyle w:val="Point0"/>
        <w:rPr>
          <w:noProof/>
        </w:rPr>
      </w:pPr>
      <w:r w:rsidRPr="003E6464">
        <w:rPr>
          <w:noProof/>
        </w:rPr>
        <w:t>1.</w:t>
      </w:r>
      <w:r w:rsidRPr="003E6464">
        <w:rPr>
          <w:noProof/>
        </w:rPr>
        <w:tab/>
        <w:t xml:space="preserve">Os organizadores e, se for caso disso, a autoridade competente devem tomar as medidas necessárias para evitar ou reduzir ao mínimo qualquer atraso durante o transporte. </w:t>
      </w:r>
    </w:p>
    <w:p w14:paraId="67AE1644" w14:textId="77777777" w:rsidR="00D04F2E" w:rsidRPr="003E6464" w:rsidRDefault="000D6C25" w:rsidP="000D6C25">
      <w:pPr>
        <w:pStyle w:val="Point0"/>
        <w:rPr>
          <w:noProof/>
        </w:rPr>
      </w:pPr>
      <w:r w:rsidRPr="003E6464">
        <w:rPr>
          <w:noProof/>
        </w:rPr>
        <w:t>2.</w:t>
      </w:r>
      <w:r w:rsidRPr="003E6464">
        <w:rPr>
          <w:noProof/>
        </w:rPr>
        <w:tab/>
        <w:t xml:space="preserve">As autoridades competentes asseguram que sejam tomadas providências especiais nos locais de partida, centros de agrupamento, postos de controlo, estabelecimentos de destino, pontos de saída e postos de controlo fronteiriços para dar prioridade ao transporte de animais, incluindo a disponibilização de corredores rápidos de circulação para que os animais sejam inspecionados sempre que necessário, sem atrasos indevidos. </w:t>
      </w:r>
    </w:p>
    <w:p w14:paraId="1C9917D4" w14:textId="77777777" w:rsidR="00AD7FB1" w:rsidRPr="003E6464" w:rsidRDefault="00AD7FB1" w:rsidP="006923FF">
      <w:pPr>
        <w:pStyle w:val="Titrearticle"/>
        <w:spacing w:after="0"/>
        <w:rPr>
          <w:noProof/>
        </w:rPr>
      </w:pPr>
      <w:r w:rsidRPr="003E6464">
        <w:rPr>
          <w:noProof/>
        </w:rPr>
        <w:t>Artigo 24.º</w:t>
      </w:r>
    </w:p>
    <w:p w14:paraId="3833F3C9" w14:textId="145F4C8E" w:rsidR="00AD7FB1" w:rsidRPr="003E6464" w:rsidRDefault="00E42CBB" w:rsidP="006923FF">
      <w:pPr>
        <w:pStyle w:val="Titrearticle"/>
        <w:spacing w:before="0"/>
        <w:rPr>
          <w:noProof/>
        </w:rPr>
      </w:pPr>
      <w:r w:rsidRPr="003E6464">
        <w:rPr>
          <w:noProof/>
        </w:rPr>
        <w:t>Sistemas de posicionamento do meio de transporte</w:t>
      </w:r>
    </w:p>
    <w:p w14:paraId="567E48F3" w14:textId="3FE1826D" w:rsidR="00B8389E" w:rsidRPr="003E6464" w:rsidRDefault="00B8389E" w:rsidP="00B8389E">
      <w:pPr>
        <w:pStyle w:val="Point0"/>
        <w:rPr>
          <w:noProof/>
        </w:rPr>
      </w:pPr>
      <w:r w:rsidRPr="003E6464">
        <w:rPr>
          <w:noProof/>
        </w:rPr>
        <w:t>1.</w:t>
      </w:r>
      <w:r w:rsidRPr="003E6464">
        <w:rPr>
          <w:noProof/>
        </w:rPr>
        <w:tab/>
        <w:t>O meio de transporte rodoviário deve estar equipado com um sistema de posicionamento que comunique com o sistema de informação referido no n</w:t>
      </w:r>
      <w:r w:rsidR="00741FB5" w:rsidRPr="003E6464">
        <w:rPr>
          <w:noProof/>
        </w:rPr>
        <w:t>.º </w:t>
      </w:r>
      <w:r w:rsidRPr="003E6464">
        <w:rPr>
          <w:noProof/>
        </w:rPr>
        <w:t>3, com base nos requisitos técnicos referidos no n</w:t>
      </w:r>
      <w:r w:rsidR="00741FB5" w:rsidRPr="003E6464">
        <w:rPr>
          <w:noProof/>
        </w:rPr>
        <w:t>.º </w:t>
      </w:r>
      <w:r w:rsidRPr="003E6464">
        <w:rPr>
          <w:noProof/>
        </w:rPr>
        <w:t>8.</w:t>
      </w:r>
    </w:p>
    <w:p w14:paraId="45C1806C" w14:textId="6C8701AF" w:rsidR="00B8389E" w:rsidRPr="003E6464" w:rsidRDefault="00B8389E" w:rsidP="00B8389E">
      <w:pPr>
        <w:pStyle w:val="Point0"/>
        <w:rPr>
          <w:noProof/>
        </w:rPr>
      </w:pPr>
      <w:r w:rsidRPr="003E6464">
        <w:rPr>
          <w:noProof/>
        </w:rPr>
        <w:t>2.</w:t>
      </w:r>
      <w:r w:rsidRPr="003E6464">
        <w:rPr>
          <w:noProof/>
        </w:rPr>
        <w:tab/>
        <w:t>O sistema de posicionamento a que se refere o n</w:t>
      </w:r>
      <w:r w:rsidR="00741FB5" w:rsidRPr="003E6464">
        <w:rPr>
          <w:noProof/>
        </w:rPr>
        <w:t>.º </w:t>
      </w:r>
      <w:r w:rsidRPr="003E6464">
        <w:rPr>
          <w:noProof/>
        </w:rPr>
        <w:t xml:space="preserve">1 deve registar a posição dos veículos rodoviários a intervalos curtos e estar operacional durante o percurso desde o local de partida até à chegada ao local de destino. </w:t>
      </w:r>
    </w:p>
    <w:p w14:paraId="2B688986" w14:textId="6B2A2736" w:rsidR="00B8389E" w:rsidRPr="003E6464" w:rsidRDefault="00024FBE" w:rsidP="00B8389E">
      <w:pPr>
        <w:pStyle w:val="Point0"/>
        <w:rPr>
          <w:noProof/>
        </w:rPr>
      </w:pPr>
      <w:r w:rsidRPr="003E6464">
        <w:rPr>
          <w:noProof/>
        </w:rPr>
        <w:t>3.</w:t>
      </w:r>
      <w:r w:rsidRPr="003E6464">
        <w:rPr>
          <w:noProof/>
        </w:rPr>
        <w:tab/>
        <w:t>Os registos obtidos a partir dos sistemas de posicionamento do meio de transporte devem ser conservados num sistema de informação acessível ao TRACES, criado pela Comissão em conformidade com o n</w:t>
      </w:r>
      <w:r w:rsidR="00741FB5" w:rsidRPr="003E6464">
        <w:rPr>
          <w:noProof/>
        </w:rPr>
        <w:t>.º </w:t>
      </w:r>
      <w:r w:rsidRPr="003E6464">
        <w:rPr>
          <w:noProof/>
        </w:rPr>
        <w:t>7.</w:t>
      </w:r>
    </w:p>
    <w:p w14:paraId="6470AECC" w14:textId="588EB09E" w:rsidR="00B8389E" w:rsidRPr="003E6464" w:rsidRDefault="00024FBE" w:rsidP="00B8389E">
      <w:pPr>
        <w:pStyle w:val="Point0"/>
        <w:rPr>
          <w:noProof/>
        </w:rPr>
      </w:pPr>
      <w:r w:rsidRPr="003E6464">
        <w:rPr>
          <w:noProof/>
        </w:rPr>
        <w:lastRenderedPageBreak/>
        <w:t xml:space="preserve">4. </w:t>
      </w:r>
      <w:r w:rsidRPr="003E6464">
        <w:rPr>
          <w:noProof/>
        </w:rPr>
        <w:tab/>
        <w:t>Ao preencher a secção 1 do diário de viagem, conforme estabelecido no anexo III, ponto 1, os organizadores devem indicar a localização dos seguintes pontos da viagem:</w:t>
      </w:r>
    </w:p>
    <w:p w14:paraId="51EEAF23" w14:textId="1D2ED9C0" w:rsidR="00B8389E" w:rsidRPr="003E6464" w:rsidRDefault="00B8389E" w:rsidP="00B8389E">
      <w:pPr>
        <w:pStyle w:val="Point0"/>
        <w:rPr>
          <w:noProof/>
        </w:rPr>
      </w:pPr>
      <w:r w:rsidRPr="003E6464">
        <w:rPr>
          <w:noProof/>
        </w:rPr>
        <w:tab/>
        <w:t>a) Local de partida;</w:t>
      </w:r>
    </w:p>
    <w:p w14:paraId="4CC1A230" w14:textId="0CE9C67E" w:rsidR="00B8389E" w:rsidRPr="003E6464" w:rsidRDefault="00B8389E" w:rsidP="00B8389E">
      <w:pPr>
        <w:pStyle w:val="Point0"/>
        <w:rPr>
          <w:noProof/>
        </w:rPr>
      </w:pPr>
      <w:r w:rsidRPr="003E6464">
        <w:rPr>
          <w:noProof/>
        </w:rPr>
        <w:tab/>
        <w:t>b) Postos de controlo;</w:t>
      </w:r>
    </w:p>
    <w:p w14:paraId="3B77E86D" w14:textId="2AFD0B13" w:rsidR="00B8389E" w:rsidRPr="003E6464" w:rsidRDefault="00B8389E" w:rsidP="00B8389E">
      <w:pPr>
        <w:pStyle w:val="Point0"/>
        <w:rPr>
          <w:noProof/>
        </w:rPr>
      </w:pPr>
      <w:r w:rsidRPr="003E6464">
        <w:rPr>
          <w:noProof/>
        </w:rPr>
        <w:tab/>
        <w:t xml:space="preserve">c) Ponto de saída da União e pontos de passagem fronteiriços entre </w:t>
      </w:r>
      <w:r w:rsidR="00741FB5" w:rsidRPr="003E6464">
        <w:rPr>
          <w:noProof/>
        </w:rPr>
        <w:t>Estados</w:t>
      </w:r>
      <w:r w:rsidR="00741FB5" w:rsidRPr="003E6464">
        <w:rPr>
          <w:noProof/>
        </w:rPr>
        <w:noBreakHyphen/>
        <w:t>Membros</w:t>
      </w:r>
      <w:r w:rsidRPr="003E6464">
        <w:rPr>
          <w:noProof/>
        </w:rPr>
        <w:t>; e</w:t>
      </w:r>
    </w:p>
    <w:p w14:paraId="021C610A" w14:textId="6BB768DD" w:rsidR="00B8389E" w:rsidRPr="003E6464" w:rsidRDefault="00B8389E" w:rsidP="00B8389E">
      <w:pPr>
        <w:pStyle w:val="Point0"/>
        <w:rPr>
          <w:noProof/>
        </w:rPr>
      </w:pPr>
      <w:r w:rsidRPr="003E6464">
        <w:rPr>
          <w:noProof/>
        </w:rPr>
        <w:tab/>
        <w:t>d) Local de destino.</w:t>
      </w:r>
    </w:p>
    <w:p w14:paraId="7EEE06A6" w14:textId="7D8EE646" w:rsidR="00495AE6" w:rsidRPr="003E6464" w:rsidRDefault="00024FBE" w:rsidP="00905609">
      <w:pPr>
        <w:pStyle w:val="Point0"/>
        <w:rPr>
          <w:noProof/>
        </w:rPr>
      </w:pPr>
      <w:r w:rsidRPr="003E6464">
        <w:rPr>
          <w:noProof/>
        </w:rPr>
        <w:t>5.</w:t>
      </w:r>
      <w:r w:rsidRPr="003E6464">
        <w:rPr>
          <w:noProof/>
        </w:rPr>
        <w:tab/>
        <w:t>Após a conclusão da viagem, o TRACES extrai dados do sistema de informação a que se refere o n</w:t>
      </w:r>
      <w:r w:rsidR="00741FB5" w:rsidRPr="003E6464">
        <w:rPr>
          <w:noProof/>
        </w:rPr>
        <w:t>.º </w:t>
      </w:r>
      <w:r w:rsidRPr="003E6464">
        <w:rPr>
          <w:noProof/>
        </w:rPr>
        <w:t>3 relativos à hora de chegada do transporte aos locais, tal como estabelecido no n</w:t>
      </w:r>
      <w:r w:rsidR="00741FB5" w:rsidRPr="003E6464">
        <w:rPr>
          <w:noProof/>
        </w:rPr>
        <w:t>.º </w:t>
      </w:r>
      <w:r w:rsidRPr="003E6464">
        <w:rPr>
          <w:noProof/>
        </w:rPr>
        <w:t>4. Estas informações serão armazenadas no TRACES para efeitos de controlos oficiais, nomeadamente a análise das viagens concluídas.</w:t>
      </w:r>
    </w:p>
    <w:p w14:paraId="02AE5682" w14:textId="79B2F152" w:rsidR="00B8389E" w:rsidRPr="003E6464" w:rsidRDefault="00024FBE" w:rsidP="00B8389E">
      <w:pPr>
        <w:pStyle w:val="Point0"/>
        <w:rPr>
          <w:noProof/>
        </w:rPr>
      </w:pPr>
      <w:r w:rsidRPr="003E6464">
        <w:rPr>
          <w:noProof/>
        </w:rPr>
        <w:t>6.</w:t>
      </w:r>
      <w:r w:rsidRPr="003E6464">
        <w:rPr>
          <w:noProof/>
        </w:rPr>
        <w:tab/>
        <w:t>A Comissão pode utilizar as informações referidas no n</w:t>
      </w:r>
      <w:r w:rsidR="00741FB5" w:rsidRPr="003E6464">
        <w:rPr>
          <w:noProof/>
        </w:rPr>
        <w:t>.º </w:t>
      </w:r>
      <w:r w:rsidRPr="003E6464">
        <w:rPr>
          <w:noProof/>
        </w:rPr>
        <w:t>5 para efeitos da elaboração dos relatórios anuais a que se refere o artigo 114</w:t>
      </w:r>
      <w:r w:rsidR="00741FB5" w:rsidRPr="003E6464">
        <w:rPr>
          <w:noProof/>
        </w:rPr>
        <w:t>.º </w:t>
      </w:r>
      <w:r w:rsidRPr="003E6464">
        <w:rPr>
          <w:noProof/>
        </w:rPr>
        <w:t xml:space="preserve">do Regulamento (UE) 2017/625, após anonimização dos dados pessoais, e para efeitos de organização de auditorias nos </w:t>
      </w:r>
      <w:r w:rsidR="00741FB5" w:rsidRPr="003E6464">
        <w:rPr>
          <w:noProof/>
        </w:rPr>
        <w:t>Estados</w:t>
      </w:r>
      <w:r w:rsidR="00741FB5" w:rsidRPr="003E6464">
        <w:rPr>
          <w:noProof/>
        </w:rPr>
        <w:noBreakHyphen/>
        <w:t>Membros</w:t>
      </w:r>
      <w:r w:rsidRPr="003E6464">
        <w:rPr>
          <w:noProof/>
        </w:rPr>
        <w:t xml:space="preserve">. </w:t>
      </w:r>
    </w:p>
    <w:p w14:paraId="7B7A4813" w14:textId="2C70E259" w:rsidR="002535D7" w:rsidRPr="003E6464" w:rsidRDefault="00024FBE" w:rsidP="00B8389E">
      <w:pPr>
        <w:pStyle w:val="Point0"/>
        <w:rPr>
          <w:noProof/>
        </w:rPr>
      </w:pPr>
      <w:r w:rsidRPr="003E6464">
        <w:rPr>
          <w:noProof/>
        </w:rPr>
        <w:t>7.</w:t>
      </w:r>
      <w:r w:rsidRPr="003E6464">
        <w:rPr>
          <w:noProof/>
        </w:rPr>
        <w:tab/>
        <w:t>Até [</w:t>
      </w:r>
      <w:r w:rsidRPr="003E6464">
        <w:rPr>
          <w:i/>
          <w:noProof/>
        </w:rPr>
        <w:t>três anos a contar da data de entrada em vigor do presente regulamento</w:t>
      </w:r>
      <w:r w:rsidRPr="003E6464">
        <w:rPr>
          <w:noProof/>
        </w:rPr>
        <w:t>], a Comissão deve desenvolver o sistema de informação a que se refere o n</w:t>
      </w:r>
      <w:r w:rsidR="00741FB5" w:rsidRPr="003E6464">
        <w:rPr>
          <w:noProof/>
        </w:rPr>
        <w:t>.º </w:t>
      </w:r>
      <w:r w:rsidRPr="003E6464">
        <w:rPr>
          <w:noProof/>
        </w:rPr>
        <w:t>3.</w:t>
      </w:r>
    </w:p>
    <w:p w14:paraId="08F69A0D" w14:textId="2D6A2E7E" w:rsidR="00E86997" w:rsidRPr="003E6464" w:rsidRDefault="00024FBE" w:rsidP="00B8389E">
      <w:pPr>
        <w:pStyle w:val="Point0"/>
        <w:rPr>
          <w:noProof/>
        </w:rPr>
      </w:pPr>
      <w:r w:rsidRPr="003E6464">
        <w:rPr>
          <w:noProof/>
        </w:rPr>
        <w:t>8.</w:t>
      </w:r>
      <w:r w:rsidRPr="003E6464">
        <w:rPr>
          <w:noProof/>
        </w:rPr>
        <w:tab/>
        <w:t>Até [</w:t>
      </w:r>
      <w:r w:rsidRPr="003E6464">
        <w:rPr>
          <w:i/>
          <w:noProof/>
        </w:rPr>
        <w:t>três anos a contar da data de entrada em vigor do presente regulamento</w:t>
      </w:r>
      <w:r w:rsidRPr="003E6464">
        <w:rPr>
          <w:noProof/>
        </w:rPr>
        <w:t>], a Comissão deve estabelecer, por meio de atos de execução, os protocolos técnicos necessários para permitir que os sistemas de posicionamento a que se refere o n</w:t>
      </w:r>
      <w:r w:rsidR="00741FB5" w:rsidRPr="003E6464">
        <w:rPr>
          <w:noProof/>
        </w:rPr>
        <w:t>.º </w:t>
      </w:r>
      <w:r w:rsidRPr="003E6464">
        <w:rPr>
          <w:noProof/>
        </w:rPr>
        <w:t>1 comuniquem a posição do veículo com uma precisão definida da sua localização geográfica ao sistema de informação referido no n</w:t>
      </w:r>
      <w:r w:rsidR="00741FB5" w:rsidRPr="003E6464">
        <w:rPr>
          <w:noProof/>
        </w:rPr>
        <w:t>.º </w:t>
      </w:r>
      <w:r w:rsidRPr="003E6464">
        <w:rPr>
          <w:noProof/>
        </w:rPr>
        <w:t>3, para a utilização do sistema de informação e os protocolos para a obtenção das informações necessárias do sistema de informação pelo TRACES.</w:t>
      </w:r>
      <w:r w:rsidR="00E85606">
        <w:rPr>
          <w:noProof/>
        </w:rPr>
        <w:t xml:space="preserve"> </w:t>
      </w:r>
    </w:p>
    <w:p w14:paraId="40D88A99" w14:textId="4B6A8AE7" w:rsidR="008F3BD2" w:rsidRPr="003E6464" w:rsidRDefault="007C4A2C" w:rsidP="006923FF">
      <w:pPr>
        <w:pStyle w:val="Titrearticle"/>
        <w:spacing w:after="0"/>
        <w:rPr>
          <w:noProof/>
        </w:rPr>
      </w:pPr>
      <w:r w:rsidRPr="003E6464">
        <w:rPr>
          <w:noProof/>
        </w:rPr>
        <w:t xml:space="preserve"> Artigo 25.º</w:t>
      </w:r>
    </w:p>
    <w:p w14:paraId="4E49F988" w14:textId="77777777" w:rsidR="008F3BD2" w:rsidRPr="003E6464" w:rsidRDefault="00ED60DF" w:rsidP="006923FF">
      <w:pPr>
        <w:pStyle w:val="Titrearticle"/>
        <w:spacing w:before="0"/>
        <w:rPr>
          <w:noProof/>
        </w:rPr>
      </w:pPr>
      <w:r w:rsidRPr="003E6464">
        <w:rPr>
          <w:noProof/>
        </w:rPr>
        <w:t>Obrigações no local</w:t>
      </w:r>
      <w:r w:rsidRPr="003E6464">
        <w:rPr>
          <w:i w:val="0"/>
          <w:noProof/>
        </w:rPr>
        <w:t xml:space="preserve"> </w:t>
      </w:r>
      <w:r w:rsidRPr="003E6464">
        <w:rPr>
          <w:noProof/>
        </w:rPr>
        <w:t>de destino</w:t>
      </w:r>
    </w:p>
    <w:p w14:paraId="06F6AA1B" w14:textId="77777777" w:rsidR="00EA381D" w:rsidRPr="003E6464" w:rsidRDefault="00A3758D" w:rsidP="000560E4">
      <w:pPr>
        <w:pStyle w:val="Point0"/>
        <w:rPr>
          <w:noProof/>
        </w:rPr>
      </w:pPr>
      <w:r w:rsidRPr="003E6464">
        <w:rPr>
          <w:noProof/>
        </w:rPr>
        <w:t>1.</w:t>
      </w:r>
      <w:r w:rsidRPr="003E6464">
        <w:rPr>
          <w:noProof/>
        </w:rPr>
        <w:tab/>
        <w:t xml:space="preserve">O condutor ou tratador e o detentor no local de destino devem registar no TRACES a data e a hora de chegada dos animais e o seu estado, preenchendo e assinando a secção 3 do diário de viagem, tal como estabelecido no anexo III, ponto 1. </w:t>
      </w:r>
    </w:p>
    <w:p w14:paraId="3FE87D2A" w14:textId="77777777" w:rsidR="008F3BD2" w:rsidRPr="003E6464" w:rsidRDefault="00ED60DF" w:rsidP="00CA757D">
      <w:pPr>
        <w:pStyle w:val="Point0"/>
        <w:ind w:firstLine="0"/>
        <w:rPr>
          <w:noProof/>
        </w:rPr>
      </w:pPr>
      <w:r w:rsidRPr="003E6464">
        <w:rPr>
          <w:noProof/>
        </w:rPr>
        <w:t>Em caso de desacordo entre o condutor ou o tratador e o detentor no local de destino sobre o estado em que os animais chegaram ao local de destino, ou quando o diário de viagem indica que os animais chegaram em más condições, o detentor e o condutor ou o tratador devem registar as anomalias detetadas na secção 5 do diário de viagem, tal como estabelecido no anexo III, ponto 1.</w:t>
      </w:r>
    </w:p>
    <w:p w14:paraId="5516864E" w14:textId="2EEEB7EF" w:rsidR="009254FA" w:rsidRPr="003E6464" w:rsidRDefault="00EA381D" w:rsidP="008F4D8B">
      <w:pPr>
        <w:pStyle w:val="Point0"/>
        <w:rPr>
          <w:noProof/>
        </w:rPr>
      </w:pPr>
      <w:r w:rsidRPr="003E6464">
        <w:rPr>
          <w:noProof/>
        </w:rPr>
        <w:t>2.</w:t>
      </w:r>
      <w:r w:rsidRPr="003E6464">
        <w:rPr>
          <w:noProof/>
        </w:rPr>
        <w:tab/>
        <w:t>Em derrogação do n</w:t>
      </w:r>
      <w:r w:rsidR="00741FB5" w:rsidRPr="003E6464">
        <w:rPr>
          <w:noProof/>
        </w:rPr>
        <w:t>.º </w:t>
      </w:r>
      <w:r w:rsidRPr="003E6464">
        <w:rPr>
          <w:noProof/>
        </w:rPr>
        <w:t>1, o condutor ou tratador que transporta animais no âmbito de um projeto autorizado ao abrigo da Diretiva 2010/63/UE só deve registar no TRACES a data e a hora de chegada.</w:t>
      </w:r>
    </w:p>
    <w:p w14:paraId="5C2B3434" w14:textId="77777777" w:rsidR="00807F46" w:rsidRPr="003E6464" w:rsidRDefault="00807F46" w:rsidP="008F4D8B">
      <w:pPr>
        <w:pStyle w:val="Point0"/>
        <w:rPr>
          <w:noProof/>
        </w:rPr>
      </w:pPr>
      <w:r w:rsidRPr="003E6464">
        <w:rPr>
          <w:noProof/>
        </w:rPr>
        <w:t>3.</w:t>
      </w:r>
      <w:r w:rsidRPr="003E6464">
        <w:rPr>
          <w:noProof/>
        </w:rPr>
        <w:tab/>
        <w:t>O descarregamento deve ser supervisionado por um veterinário.</w:t>
      </w:r>
    </w:p>
    <w:p w14:paraId="007E8EE1" w14:textId="77777777" w:rsidR="002B0882" w:rsidRPr="003E6464" w:rsidRDefault="002B0882" w:rsidP="006923FF">
      <w:pPr>
        <w:pStyle w:val="Titrearticle"/>
        <w:spacing w:after="0"/>
        <w:rPr>
          <w:noProof/>
        </w:rPr>
      </w:pPr>
      <w:r w:rsidRPr="003E6464">
        <w:rPr>
          <w:noProof/>
        </w:rPr>
        <w:lastRenderedPageBreak/>
        <w:t>Artigo 26.º</w:t>
      </w:r>
    </w:p>
    <w:p w14:paraId="123BF501" w14:textId="77777777" w:rsidR="002B0882" w:rsidRPr="003E6464" w:rsidRDefault="00ED60DF" w:rsidP="006923FF">
      <w:pPr>
        <w:pStyle w:val="Titrearticle"/>
        <w:spacing w:before="0"/>
        <w:rPr>
          <w:noProof/>
        </w:rPr>
      </w:pPr>
      <w:r w:rsidRPr="003E6464">
        <w:rPr>
          <w:noProof/>
        </w:rPr>
        <w:t>Monitorização dos indicadores</w:t>
      </w:r>
    </w:p>
    <w:p w14:paraId="2132E1BC" w14:textId="52F7EF2E" w:rsidR="00C90F2D" w:rsidRPr="003E6464" w:rsidRDefault="000D6C25" w:rsidP="000751BD">
      <w:pPr>
        <w:pStyle w:val="Point0"/>
        <w:rPr>
          <w:noProof/>
        </w:rPr>
      </w:pPr>
      <w:r w:rsidRPr="003E6464">
        <w:rPr>
          <w:noProof/>
        </w:rPr>
        <w:t>1.</w:t>
      </w:r>
      <w:r w:rsidRPr="003E6464">
        <w:rPr>
          <w:noProof/>
        </w:rPr>
        <w:tab/>
        <w:t>Para efeitos do artigo 25.º, n</w:t>
      </w:r>
      <w:r w:rsidR="00741FB5" w:rsidRPr="003E6464">
        <w:rPr>
          <w:noProof/>
        </w:rPr>
        <w:t>.º </w:t>
      </w:r>
      <w:r w:rsidRPr="003E6464">
        <w:rPr>
          <w:noProof/>
        </w:rPr>
        <w:t xml:space="preserve">1, o condutor ou tratador e o detentor no local de destino devem avaliar o estado dos animais terrestres à chegada utilizando os seguintes indicadores: </w:t>
      </w:r>
    </w:p>
    <w:p w14:paraId="380ABB62" w14:textId="77777777" w:rsidR="000253DE" w:rsidRPr="003E6464" w:rsidRDefault="00ED60DF" w:rsidP="00ED60DF">
      <w:pPr>
        <w:pStyle w:val="Point1"/>
        <w:rPr>
          <w:noProof/>
        </w:rPr>
      </w:pPr>
      <w:r w:rsidRPr="003E6464">
        <w:rPr>
          <w:noProof/>
        </w:rPr>
        <w:t>a)</w:t>
      </w:r>
      <w:r w:rsidRPr="003E6464">
        <w:rPr>
          <w:noProof/>
        </w:rPr>
        <w:tab/>
        <w:t>Número total de animais;</w:t>
      </w:r>
    </w:p>
    <w:p w14:paraId="0EC364C6" w14:textId="77777777" w:rsidR="00ED60DF" w:rsidRPr="003E6464" w:rsidRDefault="00D20C4E" w:rsidP="00ED60DF">
      <w:pPr>
        <w:pStyle w:val="Point1"/>
        <w:rPr>
          <w:noProof/>
        </w:rPr>
      </w:pPr>
      <w:r w:rsidRPr="003E6464">
        <w:rPr>
          <w:noProof/>
        </w:rPr>
        <w:t>b)</w:t>
      </w:r>
      <w:r w:rsidRPr="003E6464">
        <w:rPr>
          <w:noProof/>
        </w:rPr>
        <w:tab/>
        <w:t xml:space="preserve">Número de animais mortos à chegada em cada remessa; </w:t>
      </w:r>
    </w:p>
    <w:p w14:paraId="78FDCAB4" w14:textId="77777777" w:rsidR="00ED60DF" w:rsidRPr="003E6464" w:rsidRDefault="00ED60DF" w:rsidP="00ED60DF">
      <w:pPr>
        <w:pStyle w:val="Point1"/>
        <w:rPr>
          <w:noProof/>
        </w:rPr>
      </w:pPr>
      <w:r w:rsidRPr="003E6464">
        <w:rPr>
          <w:noProof/>
        </w:rPr>
        <w:t>c)</w:t>
      </w:r>
      <w:r w:rsidRPr="003E6464">
        <w:rPr>
          <w:noProof/>
        </w:rPr>
        <w:tab/>
        <w:t>Número de animais feridos durante o transporte em cada viagem;</w:t>
      </w:r>
    </w:p>
    <w:p w14:paraId="3B56663C" w14:textId="77777777" w:rsidR="00ED60DF" w:rsidRPr="003E6464" w:rsidRDefault="00ED60DF" w:rsidP="00ED60DF">
      <w:pPr>
        <w:pStyle w:val="Point1"/>
        <w:rPr>
          <w:noProof/>
        </w:rPr>
      </w:pPr>
      <w:r w:rsidRPr="003E6464">
        <w:rPr>
          <w:noProof/>
        </w:rPr>
        <w:t>d)</w:t>
      </w:r>
      <w:r w:rsidRPr="003E6464">
        <w:rPr>
          <w:noProof/>
        </w:rPr>
        <w:tab/>
        <w:t>Problemas de saúde e físicos que não ferimentos, incluindo, se for caso disso, estresse por calor ou frio, sede prolongada e fome numa remessa, observados nos animais.</w:t>
      </w:r>
    </w:p>
    <w:p w14:paraId="7C9CD599" w14:textId="63DE5A84" w:rsidR="00BC591B" w:rsidRPr="003E6464" w:rsidRDefault="000D6C25" w:rsidP="000D6C25">
      <w:pPr>
        <w:pStyle w:val="Point0"/>
        <w:rPr>
          <w:noProof/>
        </w:rPr>
      </w:pPr>
      <w:r w:rsidRPr="003E6464">
        <w:rPr>
          <w:noProof/>
        </w:rPr>
        <w:t>2.</w:t>
      </w:r>
      <w:r w:rsidRPr="003E6464">
        <w:rPr>
          <w:noProof/>
        </w:rPr>
        <w:tab/>
        <w:t>O detentor deve registar no TRACES as conclusões relativas aos indicadores previstos na secção 3, n</w:t>
      </w:r>
      <w:r w:rsidR="00741FB5" w:rsidRPr="003E6464">
        <w:rPr>
          <w:noProof/>
        </w:rPr>
        <w:t>.º </w:t>
      </w:r>
      <w:r w:rsidRPr="003E6464">
        <w:rPr>
          <w:noProof/>
        </w:rPr>
        <w:t xml:space="preserve">1, do diário de viagem. </w:t>
      </w:r>
    </w:p>
    <w:p w14:paraId="27BB4B90" w14:textId="3923D7C0" w:rsidR="00B55797" w:rsidRPr="003E6464" w:rsidRDefault="00BC591B" w:rsidP="000D6C25">
      <w:pPr>
        <w:pStyle w:val="Point0"/>
        <w:rPr>
          <w:noProof/>
        </w:rPr>
      </w:pPr>
      <w:r w:rsidRPr="003E6464">
        <w:rPr>
          <w:noProof/>
        </w:rPr>
        <w:t>3.</w:t>
      </w:r>
      <w:r w:rsidRPr="003E6464">
        <w:rPr>
          <w:noProof/>
        </w:rPr>
        <w:tab/>
        <w:t>O organizador e o transportador devem monitorizar os indicadores a que se refere o n</w:t>
      </w:r>
      <w:r w:rsidR="00741FB5" w:rsidRPr="003E6464">
        <w:rPr>
          <w:noProof/>
        </w:rPr>
        <w:t>.º </w:t>
      </w:r>
      <w:r w:rsidRPr="003E6464">
        <w:rPr>
          <w:noProof/>
        </w:rPr>
        <w:t>1 e analisar as informações recolhidas após a conclusão dos seus transportes. Sempre que os resultados da análise indicarem que os requisitos constantes do artigo 4</w:t>
      </w:r>
      <w:r w:rsidR="00741FB5" w:rsidRPr="003E6464">
        <w:rPr>
          <w:noProof/>
        </w:rPr>
        <w:t>.º </w:t>
      </w:r>
      <w:r w:rsidRPr="003E6464">
        <w:rPr>
          <w:noProof/>
        </w:rPr>
        <w:t>não foram cumpridos ou no caso de os valores que quantificam os indicadores excederem os limiares estabelecidos pela Comissão nos termos do n</w:t>
      </w:r>
      <w:r w:rsidR="00741FB5" w:rsidRPr="003E6464">
        <w:rPr>
          <w:noProof/>
        </w:rPr>
        <w:t>.º </w:t>
      </w:r>
      <w:r w:rsidRPr="003E6464">
        <w:rPr>
          <w:noProof/>
        </w:rPr>
        <w:t xml:space="preserve">5, o organizador e o transportador devem tomar medidas corretivas. </w:t>
      </w:r>
    </w:p>
    <w:p w14:paraId="574EAC40" w14:textId="6CB6E09F" w:rsidR="00647465" w:rsidRPr="003E6464" w:rsidRDefault="0015393C" w:rsidP="002C7304">
      <w:pPr>
        <w:pStyle w:val="Point0"/>
        <w:rPr>
          <w:noProof/>
        </w:rPr>
      </w:pPr>
      <w:r w:rsidRPr="003E6464">
        <w:rPr>
          <w:noProof/>
        </w:rPr>
        <w:t>4.</w:t>
      </w:r>
      <w:r w:rsidRPr="003E6464">
        <w:rPr>
          <w:noProof/>
        </w:rPr>
        <w:tab/>
        <w:t>A Comissão deve adotar atos de execução, nos termos do artigo 49.º, que estabeleçam as questões de saúde e físicas a monitorizar em conformidade com o n</w:t>
      </w:r>
      <w:r w:rsidR="00741FB5" w:rsidRPr="003E6464">
        <w:rPr>
          <w:noProof/>
        </w:rPr>
        <w:t>.º </w:t>
      </w:r>
      <w:r w:rsidRPr="003E6464">
        <w:rPr>
          <w:noProof/>
        </w:rPr>
        <w:t>1, alínea d), bem como os métodos a utilizar na quantificação dos indicadores referidos no n</w:t>
      </w:r>
      <w:r w:rsidR="00741FB5" w:rsidRPr="003E6464">
        <w:rPr>
          <w:noProof/>
        </w:rPr>
        <w:t>.º </w:t>
      </w:r>
      <w:r w:rsidRPr="003E6464">
        <w:rPr>
          <w:noProof/>
        </w:rPr>
        <w:t>1.</w:t>
      </w:r>
    </w:p>
    <w:p w14:paraId="00330465" w14:textId="6AC6BFE9" w:rsidR="00B35C92" w:rsidRPr="003E6464" w:rsidRDefault="0015393C" w:rsidP="00A21C8E">
      <w:pPr>
        <w:pStyle w:val="Point1"/>
        <w:ind w:left="850" w:hanging="850"/>
        <w:rPr>
          <w:noProof/>
        </w:rPr>
      </w:pPr>
      <w:r w:rsidRPr="003E6464">
        <w:rPr>
          <w:noProof/>
        </w:rPr>
        <w:t>5.</w:t>
      </w:r>
      <w:r w:rsidRPr="003E6464">
        <w:rPr>
          <w:noProof/>
        </w:rPr>
        <w:tab/>
        <w:t>A Comissão pode, com base no parecer da Autoridade Europeia para a Segurança dos Alimentos («EFSA»), adotar atos delegados nos termos do artigo 48</w:t>
      </w:r>
      <w:r w:rsidR="00741FB5" w:rsidRPr="003E6464">
        <w:rPr>
          <w:noProof/>
        </w:rPr>
        <w:t>.º </w:t>
      </w:r>
      <w:r w:rsidRPr="003E6464">
        <w:rPr>
          <w:noProof/>
        </w:rPr>
        <w:t>para estabelecer os limiares que exigem a adoção de medidas corretivas.</w:t>
      </w:r>
    </w:p>
    <w:p w14:paraId="403C54CF" w14:textId="77777777" w:rsidR="00ED60DF" w:rsidRPr="003E6464" w:rsidRDefault="254334EA" w:rsidP="00ED60DF">
      <w:pPr>
        <w:pStyle w:val="ChapterTitle"/>
        <w:rPr>
          <w:noProof/>
        </w:rPr>
      </w:pPr>
      <w:r w:rsidRPr="003E6464">
        <w:rPr>
          <w:noProof/>
        </w:rPr>
        <w:t>CAPÍTULO VI</w:t>
      </w:r>
      <w:r w:rsidRPr="003E6464">
        <w:rPr>
          <w:noProof/>
        </w:rPr>
        <w:br/>
        <w:t>CONDIÇÕES PARA O TRANSPORTE DE ANIMAIS TERRESTRES</w:t>
      </w:r>
    </w:p>
    <w:p w14:paraId="658E52EE" w14:textId="77777777" w:rsidR="00F74144" w:rsidRPr="003E6464" w:rsidRDefault="00DC73BE" w:rsidP="006923FF">
      <w:pPr>
        <w:pStyle w:val="Titrearticle"/>
        <w:spacing w:after="0"/>
        <w:rPr>
          <w:i w:val="0"/>
          <w:iCs/>
          <w:noProof/>
        </w:rPr>
      </w:pPr>
      <w:r w:rsidRPr="003E6464">
        <w:rPr>
          <w:noProof/>
        </w:rPr>
        <w:t>Artigo 27.º</w:t>
      </w:r>
    </w:p>
    <w:p w14:paraId="20105280" w14:textId="77777777" w:rsidR="00072E51" w:rsidRPr="003E6464" w:rsidRDefault="00796822" w:rsidP="00A21C8E">
      <w:pPr>
        <w:pStyle w:val="Titrearticle"/>
        <w:spacing w:before="0"/>
        <w:rPr>
          <w:noProof/>
        </w:rPr>
      </w:pPr>
      <w:r w:rsidRPr="003E6464">
        <w:rPr>
          <w:noProof/>
        </w:rPr>
        <w:t>Períodos de viagem, períodos de repouso, intervalos de alimentação e abeberamento durante o transporte rodoviário e ferroviário de animais adultos terrestres em viagens de longo curso</w:t>
      </w:r>
    </w:p>
    <w:p w14:paraId="2D39AA67" w14:textId="77777777" w:rsidR="00072E51" w:rsidRPr="003E6464" w:rsidRDefault="00A21C8E" w:rsidP="00A21C8E">
      <w:pPr>
        <w:pStyle w:val="Point0"/>
        <w:rPr>
          <w:noProof/>
        </w:rPr>
      </w:pPr>
      <w:r w:rsidRPr="003E6464">
        <w:rPr>
          <w:noProof/>
        </w:rPr>
        <w:t>1.</w:t>
      </w:r>
      <w:r w:rsidRPr="003E6464">
        <w:rPr>
          <w:noProof/>
        </w:rPr>
        <w:tab/>
        <w:t>Sem prejuízo de regras mais rigorosas relativas à duração das viagens estabelecidas no presente capítulo e no anexo I, capítulo V, as viagens de longo curso no caso do transporte rodoviário ou ferroviário de animais terrestres que não sejam aves domésticas e coelhos, para fins que não o abate, devem preencher as seguintes condições:</w:t>
      </w:r>
    </w:p>
    <w:p w14:paraId="184B0A36" w14:textId="77777777" w:rsidR="00072E51" w:rsidRPr="003E6464" w:rsidRDefault="00A21C8E" w:rsidP="00A21C8E">
      <w:pPr>
        <w:pStyle w:val="Point1"/>
        <w:rPr>
          <w:noProof/>
        </w:rPr>
      </w:pPr>
      <w:r w:rsidRPr="003E6464">
        <w:rPr>
          <w:noProof/>
        </w:rPr>
        <w:t>a)</w:t>
      </w:r>
      <w:r w:rsidRPr="003E6464">
        <w:rPr>
          <w:noProof/>
        </w:rPr>
        <w:tab/>
        <w:t>A viagem consiste num máximo de duas partes, não excedendo cada uma delas 21 horas, período após o qual os animais devem chegar ao local de destino;</w:t>
      </w:r>
    </w:p>
    <w:p w14:paraId="11D37676" w14:textId="77777777" w:rsidR="00072E51" w:rsidRPr="003E6464" w:rsidRDefault="00A21C8E" w:rsidP="00A21C8E">
      <w:pPr>
        <w:pStyle w:val="Point1"/>
        <w:rPr>
          <w:noProof/>
          <w:color w:val="000000" w:themeColor="text1"/>
        </w:rPr>
      </w:pPr>
      <w:r w:rsidRPr="003E6464">
        <w:rPr>
          <w:noProof/>
          <w:color w:val="000000" w:themeColor="text1"/>
        </w:rPr>
        <w:t>b)</w:t>
      </w:r>
      <w:r w:rsidRPr="003E6464">
        <w:rPr>
          <w:noProof/>
          <w:color w:val="000000" w:themeColor="text1"/>
        </w:rPr>
        <w:tab/>
        <w:t xml:space="preserve">Após as primeiras 21 horas a contar do início da viagem, e se os animais ainda não tiverem chegado ao local de destino, são descarregados para um período </w:t>
      </w:r>
      <w:r w:rsidRPr="003E6464">
        <w:rPr>
          <w:noProof/>
          <w:color w:val="000000" w:themeColor="text1"/>
        </w:rPr>
        <w:lastRenderedPageBreak/>
        <w:t>de repouso de, pelo menos, 24 horas num posto de controlo antes de o transporte poder prosseguir;</w:t>
      </w:r>
    </w:p>
    <w:p w14:paraId="78745339" w14:textId="44CED7E2" w:rsidR="00072E51" w:rsidRPr="003E6464" w:rsidRDefault="00A21C8E" w:rsidP="00A21C8E">
      <w:pPr>
        <w:pStyle w:val="Point1"/>
        <w:rPr>
          <w:noProof/>
          <w:color w:val="000000" w:themeColor="text1"/>
        </w:rPr>
      </w:pPr>
      <w:r w:rsidRPr="003E6464">
        <w:rPr>
          <w:noProof/>
          <w:color w:val="000000" w:themeColor="text1"/>
        </w:rPr>
        <w:t>c)</w:t>
      </w:r>
      <w:r w:rsidRPr="003E6464">
        <w:rPr>
          <w:noProof/>
          <w:color w:val="000000" w:themeColor="text1"/>
        </w:rPr>
        <w:tab/>
        <w:t>Ambas as partes da viagem a que se refere a alínea a) incluem períodos de repouso de, pelo menos, uma hora após um máximo de 10 horas; durante o período de repouso, os animais devem permanecer no meio de transporte estacionado</w:t>
      </w:r>
      <w:r w:rsidR="00FC786B">
        <w:rPr>
          <w:noProof/>
          <w:color w:val="000000" w:themeColor="text1"/>
        </w:rPr>
        <w:t>.</w:t>
      </w:r>
    </w:p>
    <w:p w14:paraId="21A9A10D" w14:textId="77777777" w:rsidR="00072E51" w:rsidRPr="003E6464" w:rsidRDefault="00A21C8E" w:rsidP="00A21C8E">
      <w:pPr>
        <w:pStyle w:val="Point0"/>
        <w:rPr>
          <w:noProof/>
          <w:color w:val="000000" w:themeColor="text1"/>
        </w:rPr>
      </w:pPr>
      <w:r w:rsidRPr="003E6464">
        <w:rPr>
          <w:noProof/>
          <w:color w:val="000000" w:themeColor="text1"/>
        </w:rPr>
        <w:t>2.</w:t>
      </w:r>
      <w:r w:rsidRPr="003E6464">
        <w:rPr>
          <w:noProof/>
          <w:color w:val="000000" w:themeColor="text1"/>
        </w:rPr>
        <w:tab/>
        <w:t xml:space="preserve">Para as viagens de longo curso, são aplicáveis os requisitos estabelecidos no anexo I, capítulo VI. </w:t>
      </w:r>
    </w:p>
    <w:p w14:paraId="03944692" w14:textId="77777777" w:rsidR="00072E51" w:rsidRPr="003E6464" w:rsidRDefault="00A21C8E" w:rsidP="00A21C8E">
      <w:pPr>
        <w:pStyle w:val="Point0"/>
        <w:rPr>
          <w:noProof/>
          <w:color w:val="000000" w:themeColor="text1"/>
        </w:rPr>
      </w:pPr>
      <w:r w:rsidRPr="003E6464">
        <w:rPr>
          <w:noProof/>
          <w:color w:val="000000" w:themeColor="text1"/>
        </w:rPr>
        <w:t>3.</w:t>
      </w:r>
      <w:r w:rsidRPr="003E6464">
        <w:rPr>
          <w:noProof/>
          <w:color w:val="000000" w:themeColor="text1"/>
        </w:rPr>
        <w:tab/>
        <w:t>O transporte rodoviário de aves domésticas e coelhos para outros fins que não o abate deve seguir as regras específicas estabelecidas no anexo I, capítulo V, ponto 2.</w:t>
      </w:r>
    </w:p>
    <w:p w14:paraId="6A63F028" w14:textId="77777777" w:rsidR="00072E51" w:rsidRPr="003E6464" w:rsidRDefault="00A21C8E" w:rsidP="00A21C8E">
      <w:pPr>
        <w:pStyle w:val="Point0"/>
        <w:rPr>
          <w:noProof/>
          <w:color w:val="000000" w:themeColor="text1"/>
        </w:rPr>
      </w:pPr>
      <w:r w:rsidRPr="003E6464">
        <w:rPr>
          <w:noProof/>
          <w:color w:val="000000" w:themeColor="text1"/>
        </w:rPr>
        <w:t>4.</w:t>
      </w:r>
      <w:r w:rsidRPr="003E6464">
        <w:rPr>
          <w:noProof/>
          <w:color w:val="000000" w:themeColor="text1"/>
        </w:rPr>
        <w:tab/>
        <w:t>Os animais terrestres que não sejam aves domésticas e coelhos, devem ter acesso a água e alimentos a intervalos regulares, tal como estabelecido no anexo I, capítulo V.</w:t>
      </w:r>
    </w:p>
    <w:p w14:paraId="17011350" w14:textId="2818C9C2" w:rsidR="00072E51" w:rsidRPr="003E6464" w:rsidRDefault="00A21C8E" w:rsidP="00A21C8E">
      <w:pPr>
        <w:pStyle w:val="Point0"/>
        <w:rPr>
          <w:noProof/>
          <w:color w:val="000000" w:themeColor="text1"/>
        </w:rPr>
      </w:pPr>
      <w:r w:rsidRPr="003E6464">
        <w:rPr>
          <w:noProof/>
          <w:color w:val="000000" w:themeColor="text1"/>
        </w:rPr>
        <w:t>5.</w:t>
      </w:r>
      <w:r w:rsidRPr="003E6464">
        <w:rPr>
          <w:noProof/>
          <w:color w:val="000000" w:themeColor="text1"/>
        </w:rPr>
        <w:tab/>
        <w:t>No caso do transporte ferroviário, não se aplica o n</w:t>
      </w:r>
      <w:r w:rsidR="00741FB5" w:rsidRPr="003E6464">
        <w:rPr>
          <w:noProof/>
          <w:color w:val="000000" w:themeColor="text1"/>
        </w:rPr>
        <w:t>.º </w:t>
      </w:r>
      <w:r w:rsidRPr="003E6464">
        <w:rPr>
          <w:noProof/>
          <w:color w:val="000000" w:themeColor="text1"/>
        </w:rPr>
        <w:t>1, alínea c).</w:t>
      </w:r>
    </w:p>
    <w:p w14:paraId="0D79E260" w14:textId="318D9DFA" w:rsidR="007C2E77" w:rsidRPr="003E6464" w:rsidRDefault="007C2E77" w:rsidP="00A21C8E">
      <w:pPr>
        <w:pStyle w:val="Point0"/>
        <w:rPr>
          <w:noProof/>
          <w:color w:val="000000" w:themeColor="text1"/>
        </w:rPr>
      </w:pPr>
      <w:r w:rsidRPr="003E6464">
        <w:rPr>
          <w:noProof/>
          <w:color w:val="000000" w:themeColor="text1"/>
        </w:rPr>
        <w:t>6.</w:t>
      </w:r>
      <w:r w:rsidRPr="003E6464">
        <w:rPr>
          <w:noProof/>
          <w:color w:val="000000" w:themeColor="text1"/>
        </w:rPr>
        <w:tab/>
        <w:t>Os n.</w:t>
      </w:r>
      <w:r w:rsidRPr="003E6464">
        <w:rPr>
          <w:noProof/>
          <w:color w:val="000000" w:themeColor="text1"/>
          <w:vertAlign w:val="superscript"/>
        </w:rPr>
        <w:t>os</w:t>
      </w:r>
      <w:r w:rsidRPr="003E6464">
        <w:rPr>
          <w:noProof/>
          <w:color w:val="000000" w:themeColor="text1"/>
        </w:rPr>
        <w:t> 1 a 5 não se aplicam aos animais transportados em condições de bioproteção no âmbito de um projeto autorizado ou de reprodução ao abrigo da Diretiva 2010/63/UE.</w:t>
      </w:r>
    </w:p>
    <w:p w14:paraId="1F4EA34E" w14:textId="77777777" w:rsidR="003D3423" w:rsidRPr="003E6464" w:rsidRDefault="000B3C3A" w:rsidP="003D3423">
      <w:pPr>
        <w:pStyle w:val="Titrearticle"/>
        <w:spacing w:after="0"/>
        <w:rPr>
          <w:noProof/>
        </w:rPr>
      </w:pPr>
      <w:r w:rsidRPr="003E6464">
        <w:rPr>
          <w:noProof/>
        </w:rPr>
        <w:t>Artigo 28.º</w:t>
      </w:r>
    </w:p>
    <w:p w14:paraId="26DBA681" w14:textId="77777777" w:rsidR="003D3423" w:rsidRPr="003E6464" w:rsidRDefault="003D3423" w:rsidP="003D3423">
      <w:pPr>
        <w:pStyle w:val="Titrearticle"/>
        <w:spacing w:before="0"/>
        <w:rPr>
          <w:noProof/>
        </w:rPr>
      </w:pPr>
      <w:r w:rsidRPr="003E6464">
        <w:rPr>
          <w:noProof/>
        </w:rPr>
        <w:t>Períodos de viagem e períodos de repouso para o transporte rodoviário ou ferroviário de animais terrestres para abate</w:t>
      </w:r>
    </w:p>
    <w:p w14:paraId="538F5B0F" w14:textId="77777777" w:rsidR="003D3423" w:rsidRPr="003E6464" w:rsidRDefault="003D3423" w:rsidP="003D3423">
      <w:pPr>
        <w:pStyle w:val="Point0"/>
        <w:rPr>
          <w:noProof/>
        </w:rPr>
      </w:pPr>
      <w:r w:rsidRPr="003E6464">
        <w:rPr>
          <w:noProof/>
        </w:rPr>
        <w:t>1.</w:t>
      </w:r>
      <w:r w:rsidRPr="003E6464">
        <w:rPr>
          <w:noProof/>
        </w:rPr>
        <w:tab/>
        <w:t xml:space="preserve">O transporte de animais terrestres para abate, que não sejam aves domésticas e coelhos, só pode ser efetuado em viagens curtas. </w:t>
      </w:r>
    </w:p>
    <w:p w14:paraId="3DA53121" w14:textId="7008AFAD" w:rsidR="003D3423" w:rsidRPr="003E6464" w:rsidRDefault="003D3423" w:rsidP="003D3423">
      <w:pPr>
        <w:pStyle w:val="Point0"/>
        <w:rPr>
          <w:noProof/>
        </w:rPr>
      </w:pPr>
      <w:r w:rsidRPr="003E6464">
        <w:rPr>
          <w:noProof/>
        </w:rPr>
        <w:t>2.</w:t>
      </w:r>
      <w:r w:rsidRPr="003E6464">
        <w:rPr>
          <w:noProof/>
        </w:rPr>
        <w:tab/>
        <w:t>Quando, no interior da União, não for possível chegar até matadouros adaptados para abate das espécies e categorias de animais referidas no n</w:t>
      </w:r>
      <w:r w:rsidR="00741FB5" w:rsidRPr="003E6464">
        <w:rPr>
          <w:noProof/>
        </w:rPr>
        <w:t>.º </w:t>
      </w:r>
      <w:r w:rsidRPr="003E6464">
        <w:rPr>
          <w:noProof/>
        </w:rPr>
        <w:t>1 numa viagem curta em relação a um local de partida específico, as autoridades competentes do local de partida podem conceder uma autorização para uma viagem de longo curso até ao matadouro mais próximo adaptado às espécies transportadas.</w:t>
      </w:r>
    </w:p>
    <w:p w14:paraId="055AA14C" w14:textId="77777777" w:rsidR="003D3423" w:rsidRPr="003E6464" w:rsidRDefault="003D3423" w:rsidP="00D86EED">
      <w:pPr>
        <w:pStyle w:val="Point0"/>
        <w:rPr>
          <w:iCs/>
          <w:noProof/>
        </w:rPr>
      </w:pPr>
      <w:r w:rsidRPr="003E6464">
        <w:rPr>
          <w:noProof/>
        </w:rPr>
        <w:t>3.</w:t>
      </w:r>
      <w:r w:rsidRPr="003E6464">
        <w:rPr>
          <w:noProof/>
        </w:rPr>
        <w:tab/>
        <w:t>O transporte de coelhos e aves de capoeira para abate deve respeitar as regras específicas para estas espécies estabelecidas no anexo I, capítulo V, ponto 2.</w:t>
      </w:r>
    </w:p>
    <w:p w14:paraId="00EAA014" w14:textId="77777777" w:rsidR="000B3C3A" w:rsidRPr="003E6464" w:rsidRDefault="000B3C3A" w:rsidP="006923FF">
      <w:pPr>
        <w:pStyle w:val="Titrearticle"/>
        <w:spacing w:after="0"/>
        <w:rPr>
          <w:i w:val="0"/>
          <w:iCs/>
          <w:noProof/>
        </w:rPr>
      </w:pPr>
      <w:r w:rsidRPr="003E6464">
        <w:rPr>
          <w:noProof/>
        </w:rPr>
        <w:t>Artigo 29.º</w:t>
      </w:r>
    </w:p>
    <w:p w14:paraId="440BCCF9" w14:textId="77777777" w:rsidR="000B3C3A" w:rsidRPr="003E6464" w:rsidRDefault="007E3C56" w:rsidP="006923FF">
      <w:pPr>
        <w:pStyle w:val="Titrearticle"/>
        <w:spacing w:before="0"/>
        <w:rPr>
          <w:i w:val="0"/>
          <w:iCs/>
          <w:noProof/>
        </w:rPr>
      </w:pPr>
      <w:r w:rsidRPr="003E6464">
        <w:rPr>
          <w:noProof/>
        </w:rPr>
        <w:t>Períodos de viagem, períodos de repouso, alimentação e abeberamento de vitelos, borregos, cabritos, leitões e potros não desmamados</w:t>
      </w:r>
    </w:p>
    <w:p w14:paraId="13C33EA8" w14:textId="77777777" w:rsidR="007E3C56" w:rsidRPr="003E6464" w:rsidRDefault="00D86EED" w:rsidP="00D86EED">
      <w:pPr>
        <w:pStyle w:val="Point0"/>
        <w:rPr>
          <w:noProof/>
        </w:rPr>
      </w:pPr>
      <w:r w:rsidRPr="003E6464">
        <w:rPr>
          <w:noProof/>
        </w:rPr>
        <w:t>1.</w:t>
      </w:r>
      <w:r w:rsidRPr="003E6464">
        <w:rPr>
          <w:noProof/>
        </w:rPr>
        <w:tab/>
        <w:t>O tempo de viagem para o transporte rodoviário de vitelos, borregos, cabritos, leitões e potros não desmamados não deve exceder oito horas.</w:t>
      </w:r>
    </w:p>
    <w:p w14:paraId="44477BF0" w14:textId="079F3E48" w:rsidR="008E60F6" w:rsidRPr="003E6464" w:rsidRDefault="00D86EED" w:rsidP="00D86EED">
      <w:pPr>
        <w:pStyle w:val="Point0"/>
        <w:rPr>
          <w:noProof/>
        </w:rPr>
      </w:pPr>
      <w:r w:rsidRPr="003E6464">
        <w:rPr>
          <w:noProof/>
        </w:rPr>
        <w:t>2.</w:t>
      </w:r>
      <w:r w:rsidRPr="003E6464">
        <w:rPr>
          <w:noProof/>
        </w:rPr>
        <w:tab/>
        <w:t>Em derrogação do n</w:t>
      </w:r>
      <w:r w:rsidR="00741FB5" w:rsidRPr="003E6464">
        <w:rPr>
          <w:noProof/>
        </w:rPr>
        <w:t>.º </w:t>
      </w:r>
      <w:r w:rsidRPr="003E6464">
        <w:rPr>
          <w:noProof/>
        </w:rPr>
        <w:t>1, desde que o meio de transporte esteja equipado com um sistema de alimentação aprovado em conformidade com o n</w:t>
      </w:r>
      <w:r w:rsidR="00741FB5" w:rsidRPr="003E6464">
        <w:rPr>
          <w:noProof/>
        </w:rPr>
        <w:t>.º </w:t>
      </w:r>
      <w:r w:rsidRPr="003E6464">
        <w:rPr>
          <w:noProof/>
        </w:rPr>
        <w:t>5, os vitelos, borregos, cabritos, leitões e potros não desmamados podem ser transportados durante um período máximo de nove horas, após o que deve ter lugar um período de repouso de, pelo menos, uma hora sem descarregamento, antes de retomar a viagem por mais nove horas, no máximo.</w:t>
      </w:r>
      <w:r w:rsidR="00E85606">
        <w:rPr>
          <w:noProof/>
        </w:rPr>
        <w:t xml:space="preserve"> </w:t>
      </w:r>
    </w:p>
    <w:p w14:paraId="056A75EA" w14:textId="5A0B75F4" w:rsidR="005A0DAA" w:rsidRPr="003E6464" w:rsidRDefault="00D86EED" w:rsidP="00D86EED">
      <w:pPr>
        <w:pStyle w:val="Point0"/>
        <w:rPr>
          <w:noProof/>
        </w:rPr>
      </w:pPr>
      <w:r w:rsidRPr="003E6464">
        <w:rPr>
          <w:noProof/>
        </w:rPr>
        <w:lastRenderedPageBreak/>
        <w:t>3.</w:t>
      </w:r>
      <w:r w:rsidRPr="003E6464">
        <w:rPr>
          <w:noProof/>
        </w:rPr>
        <w:tab/>
        <w:t>No caso do transporte de vitelos, borregos, cabritos, leitões e potros não desmamados, sempre que uma parte da viagem for efetuada por mar, essa parte da viagem não é contabilizada como tempo de viagem.</w:t>
      </w:r>
    </w:p>
    <w:p w14:paraId="603A4FAC" w14:textId="77777777" w:rsidR="0049388C" w:rsidRPr="003E6464" w:rsidRDefault="00D86EED" w:rsidP="00D86EED">
      <w:pPr>
        <w:pStyle w:val="Point0"/>
        <w:rPr>
          <w:noProof/>
        </w:rPr>
      </w:pPr>
      <w:r w:rsidRPr="003E6464">
        <w:rPr>
          <w:noProof/>
        </w:rPr>
        <w:t>4.</w:t>
      </w:r>
      <w:r w:rsidRPr="003E6464">
        <w:rPr>
          <w:noProof/>
        </w:rPr>
        <w:tab/>
        <w:t xml:space="preserve">Os vitelos, borregos, cabritos, leitões e potros não desmamados devem ter acesso a água </w:t>
      </w:r>
      <w:r w:rsidRPr="003E6464">
        <w:rPr>
          <w:i/>
          <w:noProof/>
        </w:rPr>
        <w:t>ad libitum</w:t>
      </w:r>
      <w:r w:rsidRPr="003E6464">
        <w:rPr>
          <w:noProof/>
        </w:rPr>
        <w:t xml:space="preserve"> e ser alimentados, com leite específico por espécie ou um substituto adequado do leite, a intervalos de nove horas contados desde o início da viagem e independentemente do meio de transporte em que sejam transportados.</w:t>
      </w:r>
    </w:p>
    <w:p w14:paraId="380F6622" w14:textId="5E8E0B1F" w:rsidR="007E3C56" w:rsidRPr="003E6464" w:rsidRDefault="00D86EED" w:rsidP="00D86EED">
      <w:pPr>
        <w:pStyle w:val="Point0"/>
        <w:rPr>
          <w:noProof/>
        </w:rPr>
      </w:pPr>
      <w:r w:rsidRPr="003E6464">
        <w:rPr>
          <w:noProof/>
        </w:rPr>
        <w:t>5.</w:t>
      </w:r>
      <w:r w:rsidRPr="003E6464">
        <w:rPr>
          <w:noProof/>
        </w:rPr>
        <w:tab/>
        <w:t>Um fabricante de um sistema de alimentação a que se refere o n</w:t>
      </w:r>
      <w:r w:rsidR="00741FB5" w:rsidRPr="003E6464">
        <w:rPr>
          <w:noProof/>
        </w:rPr>
        <w:t>.º </w:t>
      </w:r>
      <w:r w:rsidRPr="003E6464">
        <w:rPr>
          <w:noProof/>
        </w:rPr>
        <w:t xml:space="preserve">2, estabelecido na União ou, se estabelecido num país terceiro, representado na União, pode apresentar à Comissão um pedido de aprovação do sistema de alimentação. </w:t>
      </w:r>
    </w:p>
    <w:p w14:paraId="41CDE85D" w14:textId="5EF0634F" w:rsidR="007E3C56" w:rsidRPr="003E6464" w:rsidRDefault="00DF44A2" w:rsidP="003A15F4">
      <w:pPr>
        <w:pStyle w:val="Point0"/>
        <w:rPr>
          <w:noProof/>
        </w:rPr>
      </w:pPr>
      <w:r w:rsidRPr="003E6464">
        <w:rPr>
          <w:noProof/>
        </w:rPr>
        <w:t>6.</w:t>
      </w:r>
      <w:r w:rsidRPr="003E6464">
        <w:rPr>
          <w:noProof/>
        </w:rPr>
        <w:tab/>
        <w:t>A Comissão deve aprovar, por meio de atos de execução em conformidade com o artigo 49.º, o sistema de alimentação a que se refere o n</w:t>
      </w:r>
      <w:r w:rsidR="00741FB5" w:rsidRPr="003E6464">
        <w:rPr>
          <w:noProof/>
        </w:rPr>
        <w:t>.º </w:t>
      </w:r>
      <w:r w:rsidRPr="003E6464">
        <w:rPr>
          <w:noProof/>
        </w:rPr>
        <w:t>2, desde que existam provas científicas e técnicas de que o sistema de alimentação permite que todos os vitelos, borregos, cabritos, leitões e potros não desmamados a bordo sejam alimentados, durante a viagem, com leite ou substitutos do leite à temperatura corporal e a um nível de higiene adequado.</w:t>
      </w:r>
    </w:p>
    <w:p w14:paraId="1358129A" w14:textId="77777777" w:rsidR="007E3C56" w:rsidRPr="003E6464" w:rsidRDefault="007E3C56" w:rsidP="007E3C56">
      <w:pPr>
        <w:pStyle w:val="Titrearticle"/>
        <w:spacing w:after="0"/>
        <w:rPr>
          <w:i w:val="0"/>
          <w:iCs/>
          <w:noProof/>
        </w:rPr>
      </w:pPr>
      <w:bookmarkStart w:id="13" w:name="_Hlk147739836"/>
      <w:r w:rsidRPr="003E6464">
        <w:rPr>
          <w:noProof/>
        </w:rPr>
        <w:t>Artigo 30.º</w:t>
      </w:r>
    </w:p>
    <w:p w14:paraId="34CE571E" w14:textId="77777777" w:rsidR="007E3C56" w:rsidRPr="003E6464" w:rsidRDefault="007E3C56" w:rsidP="007E3C56">
      <w:pPr>
        <w:pStyle w:val="Titrearticle"/>
        <w:spacing w:before="0"/>
        <w:rPr>
          <w:i w:val="0"/>
          <w:iCs/>
          <w:noProof/>
        </w:rPr>
      </w:pPr>
      <w:r w:rsidRPr="003E6464">
        <w:rPr>
          <w:noProof/>
        </w:rPr>
        <w:t xml:space="preserve">Viagens </w:t>
      </w:r>
      <w:bookmarkStart w:id="14" w:name="_Hlk148711417"/>
      <w:r w:rsidRPr="003E6464">
        <w:rPr>
          <w:noProof/>
        </w:rPr>
        <w:t>por transporte rodoviário de e para navios de transporte de gado e navios ro-ro</w:t>
      </w:r>
      <w:bookmarkEnd w:id="14"/>
      <w:r w:rsidRPr="003E6464">
        <w:rPr>
          <w:noProof/>
        </w:rPr>
        <w:t xml:space="preserve"> no caso do transporte de animais terrestres que não sejam aves domésticas e coelhos</w:t>
      </w:r>
    </w:p>
    <w:p w14:paraId="6AF0E413" w14:textId="443935DD" w:rsidR="008762A0" w:rsidRPr="003E6464" w:rsidRDefault="00A973D3" w:rsidP="00A973D3">
      <w:pPr>
        <w:pStyle w:val="Point0"/>
        <w:rPr>
          <w:noProof/>
        </w:rPr>
      </w:pPr>
      <w:r w:rsidRPr="003E6464">
        <w:rPr>
          <w:noProof/>
        </w:rPr>
        <w:t>1.</w:t>
      </w:r>
      <w:r w:rsidRPr="003E6464">
        <w:rPr>
          <w:noProof/>
        </w:rPr>
        <w:tab/>
        <w:t xml:space="preserve">Os tempos de viagem no caso do transporte de animais terrestres, que não sejam aves domésticas e coelhos, que incluam uma parte da viagem por mar em que são transportadas remessas provenientes de diferentes locais de origem, devem ser contados a partir do carregamento dos animais no local de partida mais distante, em tempo de condução, desde o porto de carregamento. A contagem do tempo de viagem deve ser suspensa desde o momento em que o último animal é carregado no navio até ao momento em que o primeiro animal é descarregado no porto de chegada. </w:t>
      </w:r>
    </w:p>
    <w:p w14:paraId="366AA65D" w14:textId="77777777" w:rsidR="00CD2421" w:rsidRPr="003E6464" w:rsidRDefault="0068339C" w:rsidP="000931E8">
      <w:pPr>
        <w:pStyle w:val="Point0"/>
        <w:rPr>
          <w:noProof/>
        </w:rPr>
      </w:pPr>
      <w:r w:rsidRPr="003E6464">
        <w:rPr>
          <w:noProof/>
        </w:rPr>
        <w:t>2.</w:t>
      </w:r>
      <w:r w:rsidRPr="003E6464">
        <w:rPr>
          <w:noProof/>
        </w:rPr>
        <w:tab/>
        <w:t xml:space="preserve">Os tempos de alimentação a bordo devem respeitar as regras específicas estabelecidas no anexo I, capítulo V, ponto 1. </w:t>
      </w:r>
      <w:bookmarkEnd w:id="13"/>
    </w:p>
    <w:p w14:paraId="347D0232" w14:textId="77777777" w:rsidR="007E3C56" w:rsidRPr="003E6464" w:rsidRDefault="007E3C56" w:rsidP="007E3C56">
      <w:pPr>
        <w:pStyle w:val="Titrearticle"/>
        <w:spacing w:after="0"/>
        <w:rPr>
          <w:i w:val="0"/>
          <w:iCs/>
          <w:noProof/>
        </w:rPr>
      </w:pPr>
      <w:r w:rsidRPr="003E6464">
        <w:rPr>
          <w:noProof/>
        </w:rPr>
        <w:t>Artigo 31.º</w:t>
      </w:r>
    </w:p>
    <w:p w14:paraId="3ACA0BC9" w14:textId="77777777" w:rsidR="007E3C56" w:rsidRPr="003E6464" w:rsidRDefault="007E3C56" w:rsidP="007E3C56">
      <w:pPr>
        <w:pStyle w:val="Titrearticle"/>
        <w:spacing w:before="0"/>
        <w:rPr>
          <w:i w:val="0"/>
          <w:iCs/>
          <w:noProof/>
        </w:rPr>
      </w:pPr>
      <w:r w:rsidRPr="003E6464">
        <w:rPr>
          <w:noProof/>
        </w:rPr>
        <w:t>Tempos de viagem e condições para o transporte rodoviário e ferroviário de animais terrestres, que não sejam aves domésticas e coelhos, sob temperaturas extremas</w:t>
      </w:r>
    </w:p>
    <w:p w14:paraId="7432ECC4" w14:textId="77777777" w:rsidR="005E4A6F" w:rsidRPr="003E6464" w:rsidRDefault="000931E8" w:rsidP="000931E8">
      <w:pPr>
        <w:pStyle w:val="Point0"/>
        <w:rPr>
          <w:noProof/>
        </w:rPr>
      </w:pPr>
      <w:r w:rsidRPr="003E6464">
        <w:rPr>
          <w:noProof/>
        </w:rPr>
        <w:t>1.</w:t>
      </w:r>
      <w:r w:rsidRPr="003E6464">
        <w:rPr>
          <w:noProof/>
        </w:rPr>
        <w:tab/>
        <w:t>O organizador, ao apresentar o diário de viagem no TRACES, e a autoridade competente, ao aprovar o diário de viagem, devem ter em conta a previsão de temperatura no local de partida, no local de destino e, se for caso disso, no local do posto de controlo, durante o tempo em que se prevê que os animais se encontrem nesses locais. No que se refere às remessas transportadas para países terceiros, o organizador deve ter igualmente em conta a previsão da temperatura no ponto de saída ou no posto de controlo fronteiriço do país terceiro.</w:t>
      </w:r>
    </w:p>
    <w:p w14:paraId="60B217BB" w14:textId="77777777" w:rsidR="007E3C56" w:rsidRPr="003E6464" w:rsidRDefault="000931E8" w:rsidP="000931E8">
      <w:pPr>
        <w:pStyle w:val="Point0"/>
        <w:rPr>
          <w:noProof/>
        </w:rPr>
      </w:pPr>
      <w:r w:rsidRPr="003E6464">
        <w:rPr>
          <w:noProof/>
        </w:rPr>
        <w:t>2.</w:t>
      </w:r>
      <w:r w:rsidRPr="003E6464">
        <w:rPr>
          <w:noProof/>
        </w:rPr>
        <w:tab/>
        <w:t>Para o transporte rodoviário de animais terrestres, exceto cães e gatos:</w:t>
      </w:r>
    </w:p>
    <w:p w14:paraId="2B455CF1" w14:textId="77777777" w:rsidR="007E3C56" w:rsidRPr="003E6464" w:rsidRDefault="007E3C56" w:rsidP="003A15F4">
      <w:pPr>
        <w:pStyle w:val="Point1"/>
        <w:rPr>
          <w:noProof/>
        </w:rPr>
      </w:pPr>
      <w:r w:rsidRPr="003E6464">
        <w:rPr>
          <w:noProof/>
        </w:rPr>
        <w:t>a)</w:t>
      </w:r>
      <w:r w:rsidRPr="003E6464">
        <w:rPr>
          <w:noProof/>
        </w:rPr>
        <w:tab/>
        <w:t xml:space="preserve">Quando a previsão da temperatura indicar temperaturas inferiores a 0 °C, os veículos rodoviários devem ser cobertos e a circulação de ar no compartimento </w:t>
      </w:r>
      <w:r w:rsidRPr="003E6464">
        <w:rPr>
          <w:noProof/>
        </w:rPr>
        <w:lastRenderedPageBreak/>
        <w:t xml:space="preserve">dos animais deve ser controlada para proteger os animais da exposição ao arrefecimento pelo vento durante a viagem; </w:t>
      </w:r>
    </w:p>
    <w:p w14:paraId="1F0B54A2" w14:textId="0DF98EEA" w:rsidR="007E3C56" w:rsidRPr="003E6464" w:rsidRDefault="007E3C56" w:rsidP="003A15F4">
      <w:pPr>
        <w:pStyle w:val="Point1"/>
        <w:rPr>
          <w:noProof/>
        </w:rPr>
      </w:pPr>
      <w:r w:rsidRPr="003E6464">
        <w:rPr>
          <w:noProof/>
        </w:rPr>
        <w:t>b)</w:t>
      </w:r>
      <w:r w:rsidRPr="003E6464">
        <w:rPr>
          <w:noProof/>
        </w:rPr>
        <w:tab/>
        <w:t xml:space="preserve">Quando a previsão da temperatura indicar temperaturas inferiores a –5 °C, para além das medidas previstas na alínea a), o tempo de viagem não deve exceder nove horas; </w:t>
      </w:r>
    </w:p>
    <w:p w14:paraId="10BA7E7B" w14:textId="77777777" w:rsidR="007E3C56" w:rsidRPr="003E6464" w:rsidRDefault="007E3C56" w:rsidP="003A15F4">
      <w:pPr>
        <w:pStyle w:val="Point1"/>
        <w:rPr>
          <w:noProof/>
        </w:rPr>
      </w:pPr>
      <w:r w:rsidRPr="003E6464">
        <w:rPr>
          <w:noProof/>
        </w:rPr>
        <w:t>c)</w:t>
      </w:r>
      <w:r w:rsidRPr="003E6464">
        <w:rPr>
          <w:noProof/>
        </w:rPr>
        <w:tab/>
        <w:t>Quando a previsão da temperatura indicar temperaturas entre 25 °C e 30 °C, o tempo de viagem durante o período compreendido entre as 10h00 e as 21h00 não deve exceder nove horas;</w:t>
      </w:r>
    </w:p>
    <w:p w14:paraId="5D92EDED" w14:textId="77777777" w:rsidR="007E3C56" w:rsidRPr="003E6464" w:rsidRDefault="007E3C56" w:rsidP="000931E8">
      <w:pPr>
        <w:pStyle w:val="Point1"/>
        <w:rPr>
          <w:noProof/>
        </w:rPr>
      </w:pPr>
      <w:r w:rsidRPr="003E6464">
        <w:rPr>
          <w:noProof/>
        </w:rPr>
        <w:t>d)</w:t>
      </w:r>
      <w:r w:rsidRPr="003E6464">
        <w:rPr>
          <w:noProof/>
        </w:rPr>
        <w:tab/>
        <w:t>Quando a previsão da temperatura indicar temperaturas superiores a 30 °C, só são permitidas viagens que se realizem integralmente entre as 21h00 e as 10h00.</w:t>
      </w:r>
    </w:p>
    <w:p w14:paraId="68BE949B" w14:textId="77777777" w:rsidR="00CC468E" w:rsidRPr="003E6464" w:rsidRDefault="005603D0" w:rsidP="000931E8">
      <w:pPr>
        <w:pStyle w:val="Point1"/>
        <w:rPr>
          <w:noProof/>
        </w:rPr>
      </w:pPr>
      <w:r w:rsidRPr="003E6464">
        <w:rPr>
          <w:noProof/>
        </w:rPr>
        <w:t>e)</w:t>
      </w:r>
      <w:r w:rsidRPr="003E6464">
        <w:rPr>
          <w:noProof/>
        </w:rPr>
        <w:tab/>
        <w:t>Quando a previsão de temperatura indicar temperaturas superiores a 30 °C entre as 21h00 e as 10h00, o espaço disponível para os animais deve ser aumentado em 20 %.</w:t>
      </w:r>
    </w:p>
    <w:p w14:paraId="7257F3A5" w14:textId="698D6DCC" w:rsidR="00840387" w:rsidRPr="003E6464" w:rsidRDefault="00055E8C" w:rsidP="003A15F4">
      <w:pPr>
        <w:pStyle w:val="Point0"/>
        <w:rPr>
          <w:noProof/>
        </w:rPr>
      </w:pPr>
      <w:r w:rsidRPr="003E6464">
        <w:rPr>
          <w:noProof/>
        </w:rPr>
        <w:t>3.</w:t>
      </w:r>
      <w:r w:rsidRPr="003E6464">
        <w:rPr>
          <w:noProof/>
        </w:rPr>
        <w:tab/>
        <w:t xml:space="preserve">Os cães e os gatos devem ser transportados num compartimento com uma temperatura ambiente compreendida entre 20 °C e 25 °C e uma humidade entre 30 % e 70 %. </w:t>
      </w:r>
    </w:p>
    <w:p w14:paraId="575E1F91" w14:textId="691949E4" w:rsidR="003B6FCD" w:rsidRPr="003E6464" w:rsidRDefault="00526056" w:rsidP="003A15F4">
      <w:pPr>
        <w:pStyle w:val="Point0"/>
        <w:rPr>
          <w:noProof/>
        </w:rPr>
      </w:pPr>
      <w:r w:rsidRPr="003E6464">
        <w:rPr>
          <w:noProof/>
        </w:rPr>
        <w:t>4.</w:t>
      </w:r>
      <w:r w:rsidRPr="003E6464">
        <w:rPr>
          <w:rStyle w:val="tabchar"/>
          <w:rFonts w:ascii="Calibri" w:hAnsi="Calibri"/>
          <w:noProof/>
          <w:color w:val="D13438"/>
          <w:shd w:val="clear" w:color="auto" w:fill="FFFFFF"/>
        </w:rPr>
        <w:tab/>
      </w:r>
      <w:r w:rsidRPr="003E6464">
        <w:rPr>
          <w:noProof/>
        </w:rPr>
        <w:t>Os n.</w:t>
      </w:r>
      <w:r w:rsidRPr="003E6464">
        <w:rPr>
          <w:noProof/>
          <w:vertAlign w:val="superscript"/>
        </w:rPr>
        <w:t>os</w:t>
      </w:r>
      <w:r w:rsidRPr="003E6464">
        <w:rPr>
          <w:noProof/>
        </w:rPr>
        <w:t> 1 a 3 não se aplicam aos animais transportados em condições de bioproteção no âmbito de um projeto autorizado ou de reprodução ao abrigo da Diretiva 2010/63/UE.</w:t>
      </w:r>
    </w:p>
    <w:p w14:paraId="332AEC04" w14:textId="7DE30CBE" w:rsidR="007E3C56" w:rsidRPr="003E6464" w:rsidRDefault="00526056" w:rsidP="003A15F4">
      <w:pPr>
        <w:pStyle w:val="Point0"/>
        <w:rPr>
          <w:noProof/>
        </w:rPr>
      </w:pPr>
      <w:r w:rsidRPr="003E6464">
        <w:rPr>
          <w:noProof/>
        </w:rPr>
        <w:t>5.</w:t>
      </w:r>
      <w:r w:rsidRPr="003E6464">
        <w:rPr>
          <w:noProof/>
        </w:rPr>
        <w:tab/>
        <w:t>Para efeitos do n</w:t>
      </w:r>
      <w:r w:rsidR="00741FB5" w:rsidRPr="003E6464">
        <w:rPr>
          <w:noProof/>
        </w:rPr>
        <w:t>.º </w:t>
      </w:r>
      <w:r w:rsidRPr="003E6464">
        <w:rPr>
          <w:noProof/>
        </w:rPr>
        <w:t xml:space="preserve">1, os </w:t>
      </w:r>
      <w:r w:rsidR="00741FB5" w:rsidRPr="003E6464">
        <w:rPr>
          <w:noProof/>
        </w:rPr>
        <w:t>Estados</w:t>
      </w:r>
      <w:r w:rsidR="00741FB5" w:rsidRPr="003E6464">
        <w:rPr>
          <w:noProof/>
        </w:rPr>
        <w:noBreakHyphen/>
        <w:t>Membros</w:t>
      </w:r>
      <w:r w:rsidRPr="003E6464">
        <w:rPr>
          <w:noProof/>
        </w:rPr>
        <w:t xml:space="preserve"> devem, até à data de aplicação do presente regulamento, incluir no TRACES a ligação para o seu serviço meteorológico designado a fim de partilhar a previsão da temperatura com todas as autoridades competentes e operadores.</w:t>
      </w:r>
    </w:p>
    <w:p w14:paraId="10AD1EA9" w14:textId="77777777" w:rsidR="00030E3D" w:rsidRPr="003E6464" w:rsidRDefault="006A0820" w:rsidP="00D86EED">
      <w:pPr>
        <w:pStyle w:val="Text1"/>
        <w:rPr>
          <w:noProof/>
        </w:rPr>
      </w:pPr>
      <w:r w:rsidRPr="003E6464">
        <w:rPr>
          <w:noProof/>
        </w:rPr>
        <w:t>No caso do transporte de animais para um país terceiro, as temperaturas previstas em locais de países terceiros devem ser determinadas utilizando o serviço meteorológico designado do local de partida.</w:t>
      </w:r>
    </w:p>
    <w:p w14:paraId="5C7DFEA0" w14:textId="77777777" w:rsidR="00AD7FB1" w:rsidRPr="003E6464" w:rsidRDefault="00AD7FB1" w:rsidP="00FA1FFF">
      <w:pPr>
        <w:pStyle w:val="ChapterTitle"/>
        <w:rPr>
          <w:noProof/>
        </w:rPr>
      </w:pPr>
      <w:r w:rsidRPr="003E6464">
        <w:rPr>
          <w:noProof/>
        </w:rPr>
        <w:t>CAPÍTULO VII</w:t>
      </w:r>
      <w:r w:rsidRPr="003E6464">
        <w:rPr>
          <w:noProof/>
        </w:rPr>
        <w:br/>
        <w:t>TRANSPORTE DE E PARA PAÍSES TERCEIROS</w:t>
      </w:r>
    </w:p>
    <w:p w14:paraId="689E3A08" w14:textId="77777777" w:rsidR="00386B09" w:rsidRPr="003E6464" w:rsidRDefault="00386B09" w:rsidP="006923FF">
      <w:pPr>
        <w:pStyle w:val="Titrearticle"/>
        <w:spacing w:after="0"/>
        <w:rPr>
          <w:noProof/>
        </w:rPr>
      </w:pPr>
      <w:r w:rsidRPr="003E6464">
        <w:rPr>
          <w:noProof/>
        </w:rPr>
        <w:t>Artigo 32.º</w:t>
      </w:r>
    </w:p>
    <w:p w14:paraId="1925330E" w14:textId="77777777" w:rsidR="00386B09" w:rsidRPr="003E6464" w:rsidRDefault="00386B09" w:rsidP="006923FF">
      <w:pPr>
        <w:pStyle w:val="Titrearticle"/>
        <w:spacing w:before="0"/>
        <w:rPr>
          <w:noProof/>
        </w:rPr>
      </w:pPr>
      <w:r w:rsidRPr="003E6464">
        <w:rPr>
          <w:noProof/>
        </w:rPr>
        <w:t>Obrigações relativas ao transporte de animais para países terceiros</w:t>
      </w:r>
    </w:p>
    <w:p w14:paraId="43245403" w14:textId="77777777" w:rsidR="007D4D0A" w:rsidRPr="003E6464" w:rsidRDefault="003A15F4" w:rsidP="004909E5">
      <w:pPr>
        <w:pStyle w:val="Point0"/>
        <w:rPr>
          <w:noProof/>
        </w:rPr>
      </w:pPr>
      <w:bookmarkStart w:id="15" w:name="_Hlk141086453"/>
      <w:r w:rsidRPr="003E6464">
        <w:rPr>
          <w:noProof/>
        </w:rPr>
        <w:t>1.</w:t>
      </w:r>
      <w:r w:rsidRPr="003E6464">
        <w:rPr>
          <w:noProof/>
        </w:rPr>
        <w:tab/>
        <w:t>Os organizadores só podem tomar providências para o transporte de animais para países terceiros se forem titulares</w:t>
      </w:r>
      <w:bookmarkEnd w:id="15"/>
      <w:r w:rsidRPr="003E6464">
        <w:rPr>
          <w:noProof/>
        </w:rPr>
        <w:t xml:space="preserve"> de uma autorização concedida nos termos do artigo 5.º.</w:t>
      </w:r>
    </w:p>
    <w:p w14:paraId="63B7CC35" w14:textId="77777777" w:rsidR="003A15F4" w:rsidRPr="003E6464" w:rsidRDefault="00563AC9" w:rsidP="003A15F4">
      <w:pPr>
        <w:pStyle w:val="Point0"/>
        <w:rPr>
          <w:noProof/>
        </w:rPr>
      </w:pPr>
      <w:r w:rsidRPr="003E6464">
        <w:rPr>
          <w:noProof/>
        </w:rPr>
        <w:t>2.</w:t>
      </w:r>
      <w:r w:rsidRPr="003E6464">
        <w:rPr>
          <w:noProof/>
        </w:rPr>
        <w:tab/>
        <w:t xml:space="preserve">Os organizadores devem preencher a secção 1 do diário de viagem, tal como estabelecido no anexo III, ponto 1, em conformidade com o artigo 15.º, tanto para viagens curtas como para viagens de longo curso, e assegurar que os transportadores e detentores no local de destino preenchem as secções do diário de viagem que lhes dizem respeito. </w:t>
      </w:r>
    </w:p>
    <w:p w14:paraId="1D21F448" w14:textId="40539524" w:rsidR="008729A9" w:rsidRPr="003E6464" w:rsidRDefault="001558E8" w:rsidP="008729A9">
      <w:pPr>
        <w:pStyle w:val="Point0"/>
        <w:rPr>
          <w:noProof/>
        </w:rPr>
      </w:pPr>
      <w:r w:rsidRPr="003E6464">
        <w:rPr>
          <w:noProof/>
        </w:rPr>
        <w:t>3.</w:t>
      </w:r>
      <w:r w:rsidRPr="003E6464">
        <w:rPr>
          <w:noProof/>
        </w:rPr>
        <w:tab/>
        <w:t xml:space="preserve">No que se refere às viagens que incluam o transporte por navio de transporte de gado, o organizador deve assegurar que a autoridade competente no país terceiro de destino preencheu, assinou e carimbou o atestado constante do anexo IV e o </w:t>
      </w:r>
      <w:r w:rsidRPr="003E6464">
        <w:rPr>
          <w:noProof/>
        </w:rPr>
        <w:lastRenderedPageBreak/>
        <w:t>transmitiu à autoridade competente do local de partida. A autoridade competente não pode aprovar o diário de viagem se este atestado não for apresentado.</w:t>
      </w:r>
      <w:r w:rsidR="00E85606">
        <w:rPr>
          <w:noProof/>
        </w:rPr>
        <w:t xml:space="preserve"> </w:t>
      </w:r>
    </w:p>
    <w:p w14:paraId="3AA53EA1" w14:textId="77777777" w:rsidR="008C0DA7" w:rsidRPr="003E6464" w:rsidRDefault="001558E8" w:rsidP="003A15F4">
      <w:pPr>
        <w:pStyle w:val="Point0"/>
        <w:rPr>
          <w:noProof/>
        </w:rPr>
      </w:pPr>
      <w:r w:rsidRPr="003E6464">
        <w:rPr>
          <w:noProof/>
        </w:rPr>
        <w:t>4.</w:t>
      </w:r>
      <w:r w:rsidRPr="003E6464">
        <w:rPr>
          <w:noProof/>
        </w:rPr>
        <w:tab/>
        <w:t xml:space="preserve">As remessas de animais só podem sair do território aduaneiro da União através de pontos de saída designados, tal como referido no artigo 39.º. </w:t>
      </w:r>
    </w:p>
    <w:p w14:paraId="70608379" w14:textId="77777777" w:rsidR="00AD7FB1" w:rsidRPr="003E6464" w:rsidRDefault="00AD7FB1" w:rsidP="006923FF">
      <w:pPr>
        <w:pStyle w:val="Titrearticle"/>
        <w:spacing w:after="0"/>
        <w:rPr>
          <w:noProof/>
        </w:rPr>
      </w:pPr>
      <w:r w:rsidRPr="003E6464">
        <w:rPr>
          <w:noProof/>
        </w:rPr>
        <w:t>Artigo 33.º</w:t>
      </w:r>
    </w:p>
    <w:p w14:paraId="41A0A2C2" w14:textId="77777777" w:rsidR="008C0DA7" w:rsidRPr="003E6464" w:rsidRDefault="00293740" w:rsidP="006923FF">
      <w:pPr>
        <w:pStyle w:val="Titrearticle"/>
        <w:spacing w:before="0"/>
        <w:rPr>
          <w:noProof/>
        </w:rPr>
      </w:pPr>
      <w:r w:rsidRPr="003E6464">
        <w:rPr>
          <w:noProof/>
        </w:rPr>
        <w:t>Certificado para o transporte de animais para países terceiros</w:t>
      </w:r>
    </w:p>
    <w:p w14:paraId="4A90B23C" w14:textId="77777777" w:rsidR="00DD5AC2" w:rsidRPr="003E6464" w:rsidRDefault="00293740" w:rsidP="00293740">
      <w:pPr>
        <w:pStyle w:val="Point0"/>
        <w:rPr>
          <w:noProof/>
        </w:rPr>
      </w:pPr>
      <w:r w:rsidRPr="003E6464">
        <w:rPr>
          <w:noProof/>
        </w:rPr>
        <w:t>1.</w:t>
      </w:r>
      <w:r w:rsidRPr="003E6464">
        <w:rPr>
          <w:noProof/>
        </w:rPr>
        <w:tab/>
        <w:t xml:space="preserve">O organizador deve tomar disposições para que um organismo de certificação avalie a primeira viagem para um local de destino num país terceiro organizada pelo organizador. </w:t>
      </w:r>
    </w:p>
    <w:p w14:paraId="2C1285C2" w14:textId="09EF9E68" w:rsidR="00293740" w:rsidRPr="003E6464" w:rsidRDefault="00293740" w:rsidP="00293740">
      <w:pPr>
        <w:pStyle w:val="Point0"/>
        <w:rPr>
          <w:noProof/>
        </w:rPr>
      </w:pPr>
      <w:r w:rsidRPr="003E6464">
        <w:rPr>
          <w:noProof/>
        </w:rPr>
        <w:t>2.</w:t>
      </w:r>
      <w:r w:rsidRPr="003E6464">
        <w:rPr>
          <w:noProof/>
        </w:rPr>
        <w:tab/>
        <w:t>O organismo de certificação deve avaliar se foram cumpridas as seguintes condições durante a primeira viagem a que se refere o n</w:t>
      </w:r>
      <w:r w:rsidR="00741FB5" w:rsidRPr="003E6464">
        <w:rPr>
          <w:noProof/>
        </w:rPr>
        <w:t>.º </w:t>
      </w:r>
      <w:r w:rsidRPr="003E6464">
        <w:rPr>
          <w:noProof/>
        </w:rPr>
        <w:t>1:</w:t>
      </w:r>
    </w:p>
    <w:p w14:paraId="5DA234C6" w14:textId="77777777" w:rsidR="000E747F" w:rsidRPr="003E6464" w:rsidRDefault="00D67BBF" w:rsidP="000E747F">
      <w:pPr>
        <w:pStyle w:val="Point1"/>
        <w:rPr>
          <w:noProof/>
        </w:rPr>
      </w:pPr>
      <w:r w:rsidRPr="003E6464">
        <w:rPr>
          <w:noProof/>
        </w:rPr>
        <w:t>a)</w:t>
      </w:r>
      <w:r w:rsidRPr="003E6464">
        <w:rPr>
          <w:noProof/>
        </w:rPr>
        <w:tab/>
        <w:t>Os veículos e navios cumprem as respetivas regras constantes do anexo I;</w:t>
      </w:r>
    </w:p>
    <w:p w14:paraId="32CF6CD8" w14:textId="77777777" w:rsidR="00472859" w:rsidRPr="003E6464" w:rsidRDefault="00D67BBF" w:rsidP="00472859">
      <w:pPr>
        <w:pStyle w:val="Point1"/>
        <w:rPr>
          <w:noProof/>
        </w:rPr>
      </w:pPr>
      <w:r w:rsidRPr="003E6464">
        <w:rPr>
          <w:noProof/>
        </w:rPr>
        <w:t>b)</w:t>
      </w:r>
      <w:r w:rsidRPr="003E6464">
        <w:rPr>
          <w:noProof/>
        </w:rPr>
        <w:tab/>
        <w:t>Os tempos máximos de viagem, as condições especiais para o transporte sob temperaturas extremas e os períodos de repouso previstos no presente regulamento correspondem aos declarados no diário de viagem;</w:t>
      </w:r>
    </w:p>
    <w:p w14:paraId="5A8F56EF" w14:textId="77777777" w:rsidR="00293740" w:rsidRPr="003E6464" w:rsidRDefault="003D694C" w:rsidP="00293740">
      <w:pPr>
        <w:pStyle w:val="Point1"/>
        <w:rPr>
          <w:noProof/>
        </w:rPr>
      </w:pPr>
      <w:r w:rsidRPr="003E6464">
        <w:rPr>
          <w:noProof/>
        </w:rPr>
        <w:t>c)</w:t>
      </w:r>
      <w:r w:rsidRPr="003E6464">
        <w:rPr>
          <w:noProof/>
        </w:rPr>
        <w:tab/>
        <w:t>O espaço disponível está em conformidade com o anexo I, capítulo VII;</w:t>
      </w:r>
    </w:p>
    <w:p w14:paraId="4806FF11" w14:textId="77777777" w:rsidR="00293740" w:rsidRPr="003E6464" w:rsidRDefault="00293740" w:rsidP="00293740">
      <w:pPr>
        <w:pStyle w:val="Point1"/>
        <w:rPr>
          <w:noProof/>
        </w:rPr>
      </w:pPr>
      <w:r w:rsidRPr="003E6464">
        <w:rPr>
          <w:noProof/>
        </w:rPr>
        <w:t>d)</w:t>
      </w:r>
      <w:r w:rsidRPr="003E6464">
        <w:rPr>
          <w:noProof/>
        </w:rPr>
        <w:tab/>
        <w:t>Os animais permanecem pelo menos sete dias no local de destino declarado ou são abatidos;</w:t>
      </w:r>
    </w:p>
    <w:p w14:paraId="4F740CC3" w14:textId="77777777" w:rsidR="00293740" w:rsidRPr="003E6464" w:rsidRDefault="00293740" w:rsidP="00293740">
      <w:pPr>
        <w:pStyle w:val="Point1"/>
        <w:rPr>
          <w:noProof/>
        </w:rPr>
      </w:pPr>
      <w:r w:rsidRPr="003E6464">
        <w:rPr>
          <w:noProof/>
        </w:rPr>
        <w:t>e)</w:t>
      </w:r>
      <w:r w:rsidRPr="003E6464">
        <w:rPr>
          <w:noProof/>
        </w:rPr>
        <w:tab/>
        <w:t>A finalidade da viagem está em conformidade com a declarada no diário de viagem;</w:t>
      </w:r>
    </w:p>
    <w:p w14:paraId="321A69A9" w14:textId="77777777" w:rsidR="00587305" w:rsidRPr="003E6464" w:rsidRDefault="00293740" w:rsidP="00293740">
      <w:pPr>
        <w:pStyle w:val="Point1"/>
        <w:rPr>
          <w:noProof/>
        </w:rPr>
      </w:pPr>
      <w:r w:rsidRPr="003E6464">
        <w:rPr>
          <w:noProof/>
        </w:rPr>
        <w:t>f)</w:t>
      </w:r>
      <w:r w:rsidRPr="003E6464">
        <w:rPr>
          <w:noProof/>
        </w:rPr>
        <w:tab/>
        <w:t>No que se refere às viagens que incluam uma etapa por navio de transporte de gado, os animais chegam em boas condições ao porto de chegada;</w:t>
      </w:r>
    </w:p>
    <w:p w14:paraId="3A54438C" w14:textId="77777777" w:rsidR="00174282" w:rsidRPr="003E6464" w:rsidRDefault="00587305" w:rsidP="003B275C">
      <w:pPr>
        <w:pStyle w:val="Point1"/>
        <w:rPr>
          <w:noProof/>
        </w:rPr>
      </w:pPr>
      <w:r w:rsidRPr="003E6464">
        <w:rPr>
          <w:noProof/>
        </w:rPr>
        <w:t>g)</w:t>
      </w:r>
      <w:r w:rsidRPr="003E6464">
        <w:rPr>
          <w:noProof/>
        </w:rPr>
        <w:tab/>
        <w:t>Os animais são manuseados em conformidade com o presente regulamento;</w:t>
      </w:r>
    </w:p>
    <w:p w14:paraId="4DB032D1" w14:textId="40214FF3" w:rsidR="000E747F" w:rsidRPr="003E6464" w:rsidRDefault="00174282" w:rsidP="003B275C">
      <w:pPr>
        <w:pStyle w:val="Point1"/>
        <w:rPr>
          <w:noProof/>
        </w:rPr>
      </w:pPr>
      <w:r w:rsidRPr="003E6464">
        <w:rPr>
          <w:noProof/>
        </w:rPr>
        <w:t>h)</w:t>
      </w:r>
      <w:r w:rsidRPr="003E6464">
        <w:rPr>
          <w:noProof/>
        </w:rPr>
        <w:tab/>
        <w:t>Se for caso disso, os postos de controlo utilizados constam da lista a que se refere o artigo 34.º, n</w:t>
      </w:r>
      <w:r w:rsidR="00741FB5" w:rsidRPr="003E6464">
        <w:rPr>
          <w:noProof/>
        </w:rPr>
        <w:t>.º </w:t>
      </w:r>
      <w:r w:rsidRPr="003E6464">
        <w:rPr>
          <w:noProof/>
        </w:rPr>
        <w:t>3;</w:t>
      </w:r>
    </w:p>
    <w:p w14:paraId="7B9A5769" w14:textId="77777777" w:rsidR="00293740" w:rsidRPr="003E6464" w:rsidRDefault="000E747F" w:rsidP="003B275C">
      <w:pPr>
        <w:pStyle w:val="Point1"/>
        <w:rPr>
          <w:noProof/>
        </w:rPr>
      </w:pPr>
      <w:r w:rsidRPr="003E6464">
        <w:rPr>
          <w:noProof/>
        </w:rPr>
        <w:t>i)</w:t>
      </w:r>
      <w:r w:rsidRPr="003E6464">
        <w:rPr>
          <w:noProof/>
        </w:rPr>
        <w:tab/>
        <w:t>Relativamente ao transporte de animais aquáticos, os veículos e as operações de transporte cumprem as regras estabelecidas no anexo II.</w:t>
      </w:r>
    </w:p>
    <w:p w14:paraId="6B184F07" w14:textId="2B7E0E9F" w:rsidR="00E63CA8" w:rsidRPr="003E6464" w:rsidRDefault="000D418F" w:rsidP="00A73B91">
      <w:pPr>
        <w:pStyle w:val="Point0"/>
        <w:rPr>
          <w:noProof/>
        </w:rPr>
      </w:pPr>
      <w:r w:rsidRPr="003E6464">
        <w:rPr>
          <w:noProof/>
        </w:rPr>
        <w:t>3.</w:t>
      </w:r>
      <w:r w:rsidRPr="003E6464">
        <w:rPr>
          <w:noProof/>
        </w:rPr>
        <w:tab/>
        <w:t>Se estiverem preenchidas as condições estabelecidas no n</w:t>
      </w:r>
      <w:r w:rsidR="00741FB5" w:rsidRPr="003E6464">
        <w:rPr>
          <w:noProof/>
        </w:rPr>
        <w:t>.º </w:t>
      </w:r>
      <w:r w:rsidRPr="003E6464">
        <w:rPr>
          <w:noProof/>
        </w:rPr>
        <w:t xml:space="preserve">2, o organismo de certificação emite um certificado ao organizador para o transporte de animais para países terceiros. O certificado é válido por um período de cinco anos. </w:t>
      </w:r>
    </w:p>
    <w:p w14:paraId="1E9CB15D" w14:textId="77777777" w:rsidR="008743E8" w:rsidRPr="003E6464" w:rsidRDefault="000D4BE0" w:rsidP="008743E8">
      <w:pPr>
        <w:pStyle w:val="Point0"/>
        <w:rPr>
          <w:noProof/>
        </w:rPr>
      </w:pPr>
      <w:r w:rsidRPr="003E6464">
        <w:rPr>
          <w:noProof/>
        </w:rPr>
        <w:t>4.</w:t>
      </w:r>
      <w:r w:rsidRPr="003E6464">
        <w:rPr>
          <w:noProof/>
        </w:rPr>
        <w:tab/>
        <w:t xml:space="preserve">O organizador transmite o certificado à autoridade competente que concedeu a autorização referida no artigo 5.º. </w:t>
      </w:r>
    </w:p>
    <w:p w14:paraId="7C4CECF6" w14:textId="77777777" w:rsidR="00B5698D" w:rsidRPr="003E6464" w:rsidRDefault="000B01B5" w:rsidP="00EF605C">
      <w:pPr>
        <w:pStyle w:val="Point0"/>
        <w:rPr>
          <w:noProof/>
        </w:rPr>
      </w:pPr>
      <w:r w:rsidRPr="003E6464">
        <w:rPr>
          <w:noProof/>
        </w:rPr>
        <w:t>5.</w:t>
      </w:r>
      <w:r w:rsidRPr="003E6464">
        <w:rPr>
          <w:noProof/>
        </w:rPr>
        <w:tab/>
        <w:t>As autoridades competentes registam os organizadores certificados no TRACES.</w:t>
      </w:r>
    </w:p>
    <w:p w14:paraId="2E2B91B4" w14:textId="5C91F022" w:rsidR="00730E41" w:rsidRPr="003E6464" w:rsidRDefault="00B5698D" w:rsidP="00053EE0">
      <w:pPr>
        <w:pStyle w:val="Point0"/>
        <w:rPr>
          <w:noProof/>
        </w:rPr>
      </w:pPr>
      <w:r w:rsidRPr="003E6464">
        <w:rPr>
          <w:noProof/>
        </w:rPr>
        <w:t>6.</w:t>
      </w:r>
      <w:r w:rsidRPr="003E6464">
        <w:rPr>
          <w:noProof/>
        </w:rPr>
        <w:tab/>
        <w:t>Se as condições estabelecidas no n</w:t>
      </w:r>
      <w:r w:rsidR="00741FB5" w:rsidRPr="003E6464">
        <w:rPr>
          <w:noProof/>
        </w:rPr>
        <w:t>.º </w:t>
      </w:r>
      <w:r w:rsidRPr="003E6464">
        <w:rPr>
          <w:noProof/>
        </w:rPr>
        <w:t>2 não estiverem preenchidas, o organismo de certificação informa o organizador e a autoridade competente, que suspende assim a autorização do organizador para o transporte para países terceiros nos termos do artigo 6.º, n</w:t>
      </w:r>
      <w:r w:rsidR="00741FB5" w:rsidRPr="003E6464">
        <w:rPr>
          <w:noProof/>
        </w:rPr>
        <w:t>.º </w:t>
      </w:r>
      <w:r w:rsidRPr="003E6464">
        <w:rPr>
          <w:noProof/>
        </w:rPr>
        <w:t xml:space="preserve">4. </w:t>
      </w:r>
    </w:p>
    <w:p w14:paraId="58817570" w14:textId="1702A6B5" w:rsidR="004F3978" w:rsidRPr="003E6464" w:rsidRDefault="004160A2" w:rsidP="00EF605C">
      <w:pPr>
        <w:pStyle w:val="Point0"/>
        <w:rPr>
          <w:noProof/>
        </w:rPr>
      </w:pPr>
      <w:r w:rsidRPr="003E6464">
        <w:rPr>
          <w:noProof/>
        </w:rPr>
        <w:t>7.</w:t>
      </w:r>
      <w:r w:rsidRPr="003E6464">
        <w:rPr>
          <w:noProof/>
        </w:rPr>
        <w:tab/>
        <w:t>Os organismos de certificação realizam pelo menos duas avaliações sem aviso prévio das viagens efetuadas pelo organizador nos cinco anos de validade do certificado, a fim de verificar o cumprimento das condições enumeradas no n</w:t>
      </w:r>
      <w:r w:rsidR="00741FB5" w:rsidRPr="003E6464">
        <w:rPr>
          <w:noProof/>
        </w:rPr>
        <w:t>.º </w:t>
      </w:r>
      <w:r w:rsidRPr="003E6464">
        <w:rPr>
          <w:noProof/>
        </w:rPr>
        <w:t xml:space="preserve">2. </w:t>
      </w:r>
    </w:p>
    <w:p w14:paraId="79833BBA" w14:textId="103E69D1" w:rsidR="00DC6105" w:rsidRPr="003E6464" w:rsidRDefault="004160A2" w:rsidP="00EF605C">
      <w:pPr>
        <w:pStyle w:val="Point0"/>
        <w:rPr>
          <w:noProof/>
        </w:rPr>
      </w:pPr>
      <w:r w:rsidRPr="003E6464">
        <w:rPr>
          <w:noProof/>
        </w:rPr>
        <w:lastRenderedPageBreak/>
        <w:t>8.</w:t>
      </w:r>
      <w:r w:rsidRPr="003E6464">
        <w:rPr>
          <w:noProof/>
        </w:rPr>
        <w:tab/>
        <w:t>O organismo de certificação, após as inspeções sem aviso prévio, envia os relatórios das avaliações sem aviso prévio ao organizador e à autoridade competente e notifica</w:t>
      </w:r>
      <w:r w:rsidR="00E82626">
        <w:rPr>
          <w:noProof/>
        </w:rPr>
        <w:noBreakHyphen/>
      </w:r>
      <w:r w:rsidRPr="003E6464">
        <w:rPr>
          <w:noProof/>
        </w:rPr>
        <w:t>os de incumprimentos graves. Nesses casos, a autoridade competente suspende a autorização do organizador para o transporte para países terceiros, em conformidade com o artigo 6.º, n</w:t>
      </w:r>
      <w:r w:rsidR="00741FB5" w:rsidRPr="003E6464">
        <w:rPr>
          <w:noProof/>
        </w:rPr>
        <w:t>.º </w:t>
      </w:r>
      <w:r w:rsidRPr="003E6464">
        <w:rPr>
          <w:noProof/>
        </w:rPr>
        <w:t>4.</w:t>
      </w:r>
      <w:r w:rsidR="00E85606">
        <w:rPr>
          <w:noProof/>
        </w:rPr>
        <w:t xml:space="preserve"> </w:t>
      </w:r>
      <w:r w:rsidRPr="003E6464">
        <w:rPr>
          <w:noProof/>
        </w:rPr>
        <w:t>Estas avaliações sem aviso prévio não prejudicam os controlos oficiais efetuados ao abrigo do Regulamento (UE) 2017/625.</w:t>
      </w:r>
    </w:p>
    <w:p w14:paraId="3A9739F1" w14:textId="77777777" w:rsidR="00293740" w:rsidRPr="003E6464" w:rsidRDefault="0098453F" w:rsidP="007766AA">
      <w:pPr>
        <w:pStyle w:val="Point0"/>
        <w:rPr>
          <w:noProof/>
        </w:rPr>
      </w:pPr>
      <w:r w:rsidRPr="003E6464">
        <w:rPr>
          <w:noProof/>
        </w:rPr>
        <w:t>9.</w:t>
      </w:r>
      <w:r w:rsidRPr="003E6464">
        <w:rPr>
          <w:noProof/>
        </w:rPr>
        <w:tab/>
        <w:t>A Comissão fica habilitada a adotar atos de execução em conformidade com o artigo 49.º, a fim de estabelecer os elementos a verificar pelas avaliações e a frequência das mesmas.</w:t>
      </w:r>
    </w:p>
    <w:p w14:paraId="5696B7A1" w14:textId="77777777" w:rsidR="00AD7FB1" w:rsidRPr="003E6464" w:rsidRDefault="00AD7FB1" w:rsidP="006923FF">
      <w:pPr>
        <w:pStyle w:val="Titrearticle"/>
        <w:spacing w:after="0"/>
        <w:rPr>
          <w:noProof/>
        </w:rPr>
      </w:pPr>
      <w:r w:rsidRPr="003E6464">
        <w:rPr>
          <w:noProof/>
        </w:rPr>
        <w:t>Artigo 34.º</w:t>
      </w:r>
    </w:p>
    <w:p w14:paraId="6F0F7699" w14:textId="77777777" w:rsidR="00AD7FB1" w:rsidRPr="003E6464" w:rsidRDefault="007766AA" w:rsidP="006923FF">
      <w:pPr>
        <w:pStyle w:val="Titrearticle"/>
        <w:spacing w:before="0"/>
        <w:rPr>
          <w:noProof/>
        </w:rPr>
      </w:pPr>
      <w:r w:rsidRPr="003E6464">
        <w:rPr>
          <w:noProof/>
        </w:rPr>
        <w:t>Postos de controlo em países terceiros</w:t>
      </w:r>
    </w:p>
    <w:p w14:paraId="3F45C6FD" w14:textId="0366375A" w:rsidR="00AD7FB1" w:rsidRPr="003E6464" w:rsidRDefault="00D67BBF" w:rsidP="00EF605C">
      <w:pPr>
        <w:pStyle w:val="Point0"/>
        <w:rPr>
          <w:noProof/>
        </w:rPr>
      </w:pPr>
      <w:r w:rsidRPr="003E6464">
        <w:rPr>
          <w:noProof/>
        </w:rPr>
        <w:t>1.</w:t>
      </w:r>
      <w:r w:rsidRPr="003E6464">
        <w:rPr>
          <w:noProof/>
        </w:rPr>
        <w:tab/>
        <w:t>Os períodos de repouso dos animais em países terceiros só podem ter lugar em postos de controlo que satisfaçam requisitos pelo menos equivalentes aos estabelecidos no Regulamento (CE) n</w:t>
      </w:r>
      <w:r w:rsidR="00741FB5" w:rsidRPr="003E6464">
        <w:rPr>
          <w:noProof/>
        </w:rPr>
        <w:t>.º </w:t>
      </w:r>
      <w:r w:rsidRPr="003E6464">
        <w:rPr>
          <w:noProof/>
        </w:rPr>
        <w:t>1255/97 e que estejam incluídos na lista referida no n</w:t>
      </w:r>
      <w:r w:rsidR="00741FB5" w:rsidRPr="003E6464">
        <w:rPr>
          <w:noProof/>
        </w:rPr>
        <w:t>.º </w:t>
      </w:r>
      <w:r w:rsidRPr="003E6464">
        <w:rPr>
          <w:noProof/>
        </w:rPr>
        <w:t>3.</w:t>
      </w:r>
    </w:p>
    <w:p w14:paraId="72EFB80A" w14:textId="4FFEA0A2" w:rsidR="00CA6246" w:rsidRPr="003E6464" w:rsidRDefault="00D67BBF" w:rsidP="006B4060">
      <w:pPr>
        <w:pStyle w:val="Point0"/>
        <w:rPr>
          <w:noProof/>
        </w:rPr>
      </w:pPr>
      <w:r w:rsidRPr="003E6464">
        <w:rPr>
          <w:noProof/>
        </w:rPr>
        <w:t>2.</w:t>
      </w:r>
      <w:r w:rsidRPr="003E6464">
        <w:rPr>
          <w:noProof/>
        </w:rPr>
        <w:tab/>
        <w:t>Os postos de controlo situados em países terceiros só são incluídos na lista prevista no n</w:t>
      </w:r>
      <w:r w:rsidR="00741FB5" w:rsidRPr="003E6464">
        <w:rPr>
          <w:noProof/>
        </w:rPr>
        <w:t>.º </w:t>
      </w:r>
      <w:r w:rsidRPr="003E6464">
        <w:rPr>
          <w:noProof/>
        </w:rPr>
        <w:t>3 se um organismo de certificação certificar que dispõem dos meios necessários para cumprir requisitos equivalentes aos estabelecidos no Regulamento (CE) n</w:t>
      </w:r>
      <w:r w:rsidR="00741FB5" w:rsidRPr="003E6464">
        <w:rPr>
          <w:noProof/>
        </w:rPr>
        <w:t>.º </w:t>
      </w:r>
      <w:r w:rsidRPr="003E6464">
        <w:rPr>
          <w:noProof/>
        </w:rPr>
        <w:t>1255/97. O certificado é válido por um período de cinco anos. O operador do posto de controlo ou o organizador pode solicitar à Comissão que inclua o posto de controlo na lista referida no n</w:t>
      </w:r>
      <w:r w:rsidR="00741FB5" w:rsidRPr="003E6464">
        <w:rPr>
          <w:noProof/>
        </w:rPr>
        <w:t>.º </w:t>
      </w:r>
      <w:r w:rsidRPr="003E6464">
        <w:rPr>
          <w:noProof/>
        </w:rPr>
        <w:t>3.</w:t>
      </w:r>
    </w:p>
    <w:p w14:paraId="7174598E" w14:textId="2513A794" w:rsidR="007F6836" w:rsidRPr="003E6464" w:rsidRDefault="00D67BBF" w:rsidP="006B4060">
      <w:pPr>
        <w:pStyle w:val="Point0"/>
        <w:rPr>
          <w:noProof/>
        </w:rPr>
      </w:pPr>
      <w:r w:rsidRPr="003E6464">
        <w:rPr>
          <w:noProof/>
        </w:rPr>
        <w:t>3.</w:t>
      </w:r>
      <w:r w:rsidRPr="003E6464">
        <w:rPr>
          <w:noProof/>
        </w:rPr>
        <w:tab/>
        <w:t>A Comissão deve aprovar, por meio de atos de execução nos termos do artigo 49.º, uma lista dos postos de controlo que cumprem normas equivalentes às estabelecidas no Regulamento (CE) n</w:t>
      </w:r>
      <w:r w:rsidR="00741FB5" w:rsidRPr="003E6464">
        <w:rPr>
          <w:noProof/>
        </w:rPr>
        <w:t>.º </w:t>
      </w:r>
      <w:r w:rsidRPr="003E6464">
        <w:rPr>
          <w:noProof/>
        </w:rPr>
        <w:t xml:space="preserve">1255/97. A referida lista é disponibilizada no TRACES. </w:t>
      </w:r>
    </w:p>
    <w:p w14:paraId="179C9B98" w14:textId="2A933F44" w:rsidR="006B4060" w:rsidRPr="003E6464" w:rsidRDefault="006B4060" w:rsidP="00EF605C">
      <w:pPr>
        <w:pStyle w:val="Point0"/>
        <w:rPr>
          <w:noProof/>
        </w:rPr>
      </w:pPr>
      <w:r w:rsidRPr="003E6464">
        <w:rPr>
          <w:noProof/>
        </w:rPr>
        <w:t>4.</w:t>
      </w:r>
      <w:r w:rsidRPr="003E6464">
        <w:rPr>
          <w:noProof/>
        </w:rPr>
        <w:tab/>
        <w:t>Sempre que, na sequência de uma avaliação pelo organismo de certificação ou uma auditoria da Comissão, existam provas de que um posto de controlo deixou de cumprir normas equivalentes às estabelecidas no Regulamento (CE) n</w:t>
      </w:r>
      <w:r w:rsidR="00741FB5" w:rsidRPr="003E6464">
        <w:rPr>
          <w:noProof/>
        </w:rPr>
        <w:t>.º </w:t>
      </w:r>
      <w:r w:rsidRPr="003E6464">
        <w:rPr>
          <w:noProof/>
        </w:rPr>
        <w:t>1255/97, a Comissão deve retirá-lo da lista referida no n</w:t>
      </w:r>
      <w:r w:rsidR="00741FB5" w:rsidRPr="003E6464">
        <w:rPr>
          <w:noProof/>
        </w:rPr>
        <w:t>.º </w:t>
      </w:r>
      <w:r w:rsidRPr="003E6464">
        <w:rPr>
          <w:noProof/>
        </w:rPr>
        <w:t>3. Aplic</w:t>
      </w:r>
      <w:r w:rsidR="00741FB5" w:rsidRPr="003E6464">
        <w:rPr>
          <w:noProof/>
        </w:rPr>
        <w:t>a</w:t>
      </w:r>
      <w:r w:rsidR="00741FB5" w:rsidRPr="003E6464">
        <w:rPr>
          <w:noProof/>
        </w:rPr>
        <w:noBreakHyphen/>
        <w:t>se</w:t>
      </w:r>
      <w:r w:rsidRPr="003E6464">
        <w:rPr>
          <w:noProof/>
        </w:rPr>
        <w:t xml:space="preserve"> o procedimento referido no artigo 49.º.</w:t>
      </w:r>
    </w:p>
    <w:p w14:paraId="6E09C532" w14:textId="77777777" w:rsidR="001615C0" w:rsidRPr="003E6464" w:rsidRDefault="001615C0" w:rsidP="001615C0">
      <w:pPr>
        <w:pStyle w:val="Titrearticle"/>
        <w:spacing w:after="0"/>
        <w:rPr>
          <w:noProof/>
        </w:rPr>
      </w:pPr>
      <w:r w:rsidRPr="003E6464">
        <w:rPr>
          <w:noProof/>
        </w:rPr>
        <w:t>Artigo 35.º</w:t>
      </w:r>
    </w:p>
    <w:p w14:paraId="07DF0B19" w14:textId="77777777" w:rsidR="003B45E8" w:rsidRPr="003E6464" w:rsidRDefault="00D60E5B" w:rsidP="00D86EED">
      <w:pPr>
        <w:pStyle w:val="Titrearticle"/>
        <w:spacing w:before="0"/>
        <w:rPr>
          <w:noProof/>
        </w:rPr>
      </w:pPr>
      <w:r w:rsidRPr="003E6464">
        <w:rPr>
          <w:noProof/>
        </w:rPr>
        <w:t>Animais que entram na União</w:t>
      </w:r>
    </w:p>
    <w:p w14:paraId="12B98258" w14:textId="483DCE3A" w:rsidR="00D60E5B" w:rsidRPr="003E6464" w:rsidRDefault="00D60E5B" w:rsidP="00D86EED">
      <w:pPr>
        <w:pStyle w:val="Point0"/>
        <w:rPr>
          <w:noProof/>
          <w:szCs w:val="24"/>
        </w:rPr>
      </w:pPr>
      <w:r w:rsidRPr="003E6464">
        <w:rPr>
          <w:noProof/>
        </w:rPr>
        <w:t>1.</w:t>
      </w:r>
      <w:r w:rsidRPr="003E6464">
        <w:rPr>
          <w:noProof/>
        </w:rPr>
        <w:tab/>
        <w:t>Os transportadores que transportam animais para a União devem:</w:t>
      </w:r>
    </w:p>
    <w:p w14:paraId="71CA2FA6" w14:textId="77777777" w:rsidR="00D60E5B" w:rsidRPr="003E6464" w:rsidRDefault="00D60E5B" w:rsidP="00D86EED">
      <w:pPr>
        <w:pStyle w:val="Point1"/>
        <w:rPr>
          <w:noProof/>
          <w:szCs w:val="24"/>
        </w:rPr>
      </w:pPr>
      <w:r w:rsidRPr="003E6464">
        <w:rPr>
          <w:noProof/>
        </w:rPr>
        <w:t>a)</w:t>
      </w:r>
      <w:r w:rsidRPr="003E6464">
        <w:rPr>
          <w:noProof/>
        </w:rPr>
        <w:tab/>
        <w:t>Assegurar que os animais são transportados em conformidade com o presente regulamento, ou em condições reconhecidas pela União como sendo equivalentes às estabelecidas no presente regulamento, desde o local de partida no país terceiro até ao local de destino na União;</w:t>
      </w:r>
    </w:p>
    <w:p w14:paraId="7492F0A8" w14:textId="322F6464" w:rsidR="00D60E5B" w:rsidRPr="003E6464" w:rsidRDefault="00D60E5B" w:rsidP="00D86EED">
      <w:pPr>
        <w:pStyle w:val="Point1"/>
        <w:rPr>
          <w:noProof/>
          <w:szCs w:val="24"/>
        </w:rPr>
      </w:pPr>
      <w:r w:rsidRPr="003E6464">
        <w:rPr>
          <w:noProof/>
        </w:rPr>
        <w:t>b)</w:t>
      </w:r>
      <w:r w:rsidRPr="003E6464">
        <w:rPr>
          <w:noProof/>
        </w:rPr>
        <w:tab/>
        <w:t>Preencher o diário de viagem no TRACES, tal como estabelecido no anexo III, ponto 1, especificando, em particular, o local, a data e a hora de partida no país terceiro.</w:t>
      </w:r>
    </w:p>
    <w:p w14:paraId="442758E3" w14:textId="2429CF30" w:rsidR="00D60E5B" w:rsidRPr="003E6464" w:rsidRDefault="00D60E5B" w:rsidP="00D86EED">
      <w:pPr>
        <w:pStyle w:val="Point0"/>
        <w:rPr>
          <w:noProof/>
          <w:szCs w:val="24"/>
        </w:rPr>
      </w:pPr>
      <w:r w:rsidRPr="003E6464">
        <w:rPr>
          <w:noProof/>
        </w:rPr>
        <w:t>2.</w:t>
      </w:r>
      <w:r w:rsidRPr="003E6464">
        <w:rPr>
          <w:noProof/>
        </w:rPr>
        <w:tab/>
        <w:t xml:space="preserve">O certificado sanitário oficial que acompanha os animais que entram na União provenientes de territórios e países terceiros deve conter um atestado da autoridade </w:t>
      </w:r>
      <w:r w:rsidRPr="003E6464">
        <w:rPr>
          <w:noProof/>
        </w:rPr>
        <w:lastRenderedPageBreak/>
        <w:t>competente no local de partida que certifique que o planeamento da viagem cumpre requisitos pelo menos equivalentes aos do presente regulamento</w:t>
      </w:r>
      <w:r w:rsidRPr="003E6464">
        <w:rPr>
          <w:noProof/>
          <w:color w:val="000000" w:themeColor="text1"/>
        </w:rPr>
        <w:t>.</w:t>
      </w:r>
    </w:p>
    <w:p w14:paraId="3489E00C" w14:textId="72FE2267" w:rsidR="00D60E5B" w:rsidRPr="003E6464" w:rsidRDefault="00914AEE" w:rsidP="00D86EED">
      <w:pPr>
        <w:pStyle w:val="Point0"/>
        <w:rPr>
          <w:noProof/>
          <w:szCs w:val="24"/>
        </w:rPr>
      </w:pPr>
      <w:r w:rsidRPr="003E6464">
        <w:rPr>
          <w:noProof/>
        </w:rPr>
        <w:t>3.</w:t>
      </w:r>
      <w:r w:rsidRPr="003E6464">
        <w:rPr>
          <w:noProof/>
        </w:rPr>
        <w:tab/>
        <w:t>No caso das viagens de longo curso, a autoridade competente no local de partida do país terceiro deve rever e aprovar o diário de viagem antes da partida, no TRACES.</w:t>
      </w:r>
    </w:p>
    <w:p w14:paraId="2864EF32" w14:textId="77777777" w:rsidR="00A55D0A" w:rsidRPr="003E6464" w:rsidRDefault="00A55D0A" w:rsidP="00D86EED">
      <w:pPr>
        <w:pStyle w:val="Titrearticle"/>
        <w:spacing w:after="0"/>
        <w:rPr>
          <w:i w:val="0"/>
          <w:iCs/>
          <w:noProof/>
          <w:szCs w:val="24"/>
        </w:rPr>
      </w:pPr>
      <w:r w:rsidRPr="003E6464">
        <w:rPr>
          <w:noProof/>
        </w:rPr>
        <w:t>Artigo 36.º</w:t>
      </w:r>
    </w:p>
    <w:p w14:paraId="43392BE7" w14:textId="77777777" w:rsidR="00A55D0A" w:rsidRPr="003E6464" w:rsidRDefault="00A55D0A" w:rsidP="00D86EED">
      <w:pPr>
        <w:pStyle w:val="Titrearticle"/>
        <w:spacing w:before="0"/>
        <w:rPr>
          <w:i w:val="0"/>
          <w:iCs/>
          <w:noProof/>
          <w:szCs w:val="24"/>
        </w:rPr>
      </w:pPr>
      <w:r w:rsidRPr="003E6464">
        <w:rPr>
          <w:noProof/>
        </w:rPr>
        <w:t>Animais que transitam pelo território da União</w:t>
      </w:r>
    </w:p>
    <w:p w14:paraId="0356157D" w14:textId="61CA9430" w:rsidR="00A55D0A" w:rsidRPr="003E6464" w:rsidRDefault="00A55D0A" w:rsidP="00A55D0A">
      <w:pPr>
        <w:rPr>
          <w:noProof/>
          <w:szCs w:val="24"/>
        </w:rPr>
      </w:pPr>
      <w:r w:rsidRPr="003E6464">
        <w:rPr>
          <w:noProof/>
        </w:rPr>
        <w:t>Sempre que os animais sejam transportados de um local de origem num país terceiro para um local de destino no mesmo ou noutro país terceiro e transitem pelo território da União, os operadores devem assegurar o cumprimento das regras do presente regulamento durante a parte da viagem que tem lugar no território da União, com exceção das disposições relativas à duração máxima de viagem estabelecidas no artigo 27.º, n.</w:t>
      </w:r>
      <w:r w:rsidRPr="003E6464">
        <w:rPr>
          <w:noProof/>
          <w:vertAlign w:val="superscript"/>
        </w:rPr>
        <w:t>os</w:t>
      </w:r>
      <w:r w:rsidRPr="003E6464">
        <w:rPr>
          <w:noProof/>
        </w:rPr>
        <w:t> 1, 2 e 3, no artigo 28.º, no artigo 29.º, n.</w:t>
      </w:r>
      <w:r w:rsidRPr="003E6464">
        <w:rPr>
          <w:noProof/>
          <w:vertAlign w:val="superscript"/>
        </w:rPr>
        <w:t>os</w:t>
      </w:r>
      <w:r w:rsidRPr="003E6464">
        <w:rPr>
          <w:noProof/>
        </w:rPr>
        <w:t> 1 e 2, e no anexo I, capítulo V, ponto 2.2.</w:t>
      </w:r>
    </w:p>
    <w:p w14:paraId="1883045A" w14:textId="77777777" w:rsidR="006B4060" w:rsidRPr="003E6464" w:rsidRDefault="006B4060" w:rsidP="006B4060">
      <w:pPr>
        <w:pStyle w:val="ChapterTitle"/>
        <w:rPr>
          <w:noProof/>
        </w:rPr>
      </w:pPr>
      <w:r w:rsidRPr="003E6464">
        <w:rPr>
          <w:noProof/>
        </w:rPr>
        <w:t>CAPÍTULO VIII</w:t>
      </w:r>
      <w:r w:rsidRPr="003E6464">
        <w:rPr>
          <w:noProof/>
        </w:rPr>
        <w:br/>
        <w:t>DEVERES E OBRIGAÇÕES DAS AUTORIDADES COMPETENTES</w:t>
      </w:r>
    </w:p>
    <w:p w14:paraId="754A9D0D" w14:textId="77777777" w:rsidR="00AD7FB1" w:rsidRPr="003E6464" w:rsidRDefault="00AD7FB1" w:rsidP="006923FF">
      <w:pPr>
        <w:pStyle w:val="Titrearticle"/>
        <w:spacing w:after="0"/>
        <w:rPr>
          <w:noProof/>
        </w:rPr>
      </w:pPr>
      <w:r w:rsidRPr="003E6464">
        <w:rPr>
          <w:noProof/>
        </w:rPr>
        <w:t>Artigo 37.º</w:t>
      </w:r>
    </w:p>
    <w:p w14:paraId="4A77E9F1" w14:textId="77777777" w:rsidR="00AD7FB1" w:rsidRPr="003E6464" w:rsidRDefault="00AA676A" w:rsidP="006923FF">
      <w:pPr>
        <w:pStyle w:val="Titrearticle"/>
        <w:spacing w:before="0"/>
        <w:rPr>
          <w:noProof/>
        </w:rPr>
      </w:pPr>
      <w:r w:rsidRPr="003E6464">
        <w:rPr>
          <w:noProof/>
        </w:rPr>
        <w:t>Formação</w:t>
      </w:r>
    </w:p>
    <w:p w14:paraId="7556A3E1" w14:textId="6CEC5097" w:rsidR="00AD7FB1" w:rsidRPr="003E6464" w:rsidRDefault="00D67BBF" w:rsidP="006B4060">
      <w:pPr>
        <w:pStyle w:val="Point0"/>
        <w:rPr>
          <w:noProof/>
        </w:rPr>
      </w:pPr>
      <w:r w:rsidRPr="003E6464">
        <w:rPr>
          <w:noProof/>
        </w:rPr>
        <w:t>1.</w:t>
      </w:r>
      <w:r w:rsidRPr="003E6464">
        <w:rPr>
          <w:noProof/>
        </w:rPr>
        <w:tab/>
        <w:t xml:space="preserve">Para efeitos do artigo 10.º, os </w:t>
      </w:r>
      <w:r w:rsidR="00741FB5" w:rsidRPr="003E6464">
        <w:rPr>
          <w:noProof/>
        </w:rPr>
        <w:t>Estados</w:t>
      </w:r>
      <w:r w:rsidR="00741FB5" w:rsidRPr="003E6464">
        <w:rPr>
          <w:noProof/>
        </w:rPr>
        <w:noBreakHyphen/>
        <w:t>Membros</w:t>
      </w:r>
      <w:r w:rsidRPr="003E6464">
        <w:rPr>
          <w:noProof/>
        </w:rPr>
        <w:t xml:space="preserve"> designam a autoridade competente responsável por:</w:t>
      </w:r>
    </w:p>
    <w:p w14:paraId="17D9ED12" w14:textId="1B729434" w:rsidR="0018675B" w:rsidRPr="003E6464" w:rsidRDefault="0008367D" w:rsidP="0008367D">
      <w:pPr>
        <w:pStyle w:val="Point1"/>
        <w:rPr>
          <w:noProof/>
        </w:rPr>
      </w:pPr>
      <w:r w:rsidRPr="003E6464">
        <w:rPr>
          <w:noProof/>
        </w:rPr>
        <w:t>a)</w:t>
      </w:r>
      <w:r w:rsidRPr="003E6464">
        <w:rPr>
          <w:noProof/>
        </w:rPr>
        <w:tab/>
        <w:t xml:space="preserve">Assegurar a disponibilização de cursos de formação para condutores, tratadores e responsáveis pelo </w:t>
      </w:r>
      <w:r w:rsidR="00741FB5" w:rsidRPr="003E6464">
        <w:rPr>
          <w:noProof/>
        </w:rPr>
        <w:t>bem</w:t>
      </w:r>
      <w:r w:rsidR="00741FB5" w:rsidRPr="003E6464">
        <w:rPr>
          <w:noProof/>
        </w:rPr>
        <w:noBreakHyphen/>
        <w:t>estar</w:t>
      </w:r>
      <w:r w:rsidRPr="003E6464">
        <w:rPr>
          <w:noProof/>
        </w:rPr>
        <w:t xml:space="preserve"> dos animais que participam no transporte de animais que sejam relevantes para as espécies e categorias dos animais em causa;</w:t>
      </w:r>
    </w:p>
    <w:p w14:paraId="1E68889C" w14:textId="0D133AF8" w:rsidR="00AD7FB1" w:rsidRPr="003E6464" w:rsidRDefault="0008367D" w:rsidP="0008367D">
      <w:pPr>
        <w:pStyle w:val="Point1"/>
        <w:rPr>
          <w:noProof/>
        </w:rPr>
      </w:pPr>
      <w:r w:rsidRPr="003E6464">
        <w:rPr>
          <w:noProof/>
        </w:rPr>
        <w:t>b)</w:t>
      </w:r>
      <w:r w:rsidRPr="003E6464">
        <w:rPr>
          <w:noProof/>
        </w:rPr>
        <w:tab/>
        <w:t xml:space="preserve">Manter uma lista dos cursos de formação aprovados à disposição dos condutores, tratadores e responsáveis pelo </w:t>
      </w:r>
      <w:r w:rsidR="00741FB5" w:rsidRPr="003E6464">
        <w:rPr>
          <w:noProof/>
        </w:rPr>
        <w:t>bem</w:t>
      </w:r>
      <w:r w:rsidR="00741FB5" w:rsidRPr="003E6464">
        <w:rPr>
          <w:noProof/>
        </w:rPr>
        <w:noBreakHyphen/>
        <w:t>estar</w:t>
      </w:r>
      <w:r w:rsidRPr="003E6464">
        <w:rPr>
          <w:noProof/>
        </w:rPr>
        <w:t xml:space="preserve"> dos animais durante o transporte;</w:t>
      </w:r>
    </w:p>
    <w:p w14:paraId="2B4D7D93" w14:textId="20AA922F" w:rsidR="00AD7FB1" w:rsidRPr="003E6464" w:rsidRDefault="0008367D" w:rsidP="0008367D">
      <w:pPr>
        <w:pStyle w:val="Point1"/>
        <w:rPr>
          <w:noProof/>
        </w:rPr>
      </w:pPr>
      <w:r w:rsidRPr="003E6464">
        <w:rPr>
          <w:noProof/>
        </w:rPr>
        <w:t>c)</w:t>
      </w:r>
      <w:r w:rsidRPr="003E6464">
        <w:rPr>
          <w:noProof/>
        </w:rPr>
        <w:tab/>
        <w:t xml:space="preserve">Organizar um exame final independente para testar os conhecimentos dos condutores, dos tratadores e dos responsáveis pelo </w:t>
      </w:r>
      <w:r w:rsidR="00741FB5" w:rsidRPr="003E6464">
        <w:rPr>
          <w:noProof/>
        </w:rPr>
        <w:t>bem</w:t>
      </w:r>
      <w:r w:rsidR="00741FB5" w:rsidRPr="003E6464">
        <w:rPr>
          <w:noProof/>
        </w:rPr>
        <w:noBreakHyphen/>
        <w:t>estar</w:t>
      </w:r>
      <w:r w:rsidRPr="003E6464">
        <w:rPr>
          <w:noProof/>
        </w:rPr>
        <w:t xml:space="preserve"> dos animais, cujo conteúdo deve ser relevante para as categorias de animais em causa e corresponder à fase do transporte em causa;</w:t>
      </w:r>
    </w:p>
    <w:p w14:paraId="56D72D05" w14:textId="77777777" w:rsidR="006B4060" w:rsidRPr="003E6464" w:rsidRDefault="006B4060" w:rsidP="006B4060">
      <w:pPr>
        <w:pStyle w:val="Point1"/>
        <w:rPr>
          <w:noProof/>
        </w:rPr>
      </w:pPr>
      <w:r w:rsidRPr="003E6464">
        <w:rPr>
          <w:noProof/>
        </w:rPr>
        <w:t>d)</w:t>
      </w:r>
      <w:r w:rsidRPr="003E6464">
        <w:rPr>
          <w:noProof/>
        </w:rPr>
        <w:tab/>
        <w:t>Emitir certificados de aptidão que atestem a aprovação num exame final independente;</w:t>
      </w:r>
    </w:p>
    <w:p w14:paraId="17E6F0A3" w14:textId="6C14EE08" w:rsidR="006B4060" w:rsidRPr="003E6464" w:rsidRDefault="006B4060" w:rsidP="00401A34">
      <w:pPr>
        <w:pStyle w:val="Point1"/>
        <w:rPr>
          <w:noProof/>
        </w:rPr>
      </w:pPr>
      <w:r w:rsidRPr="003E6464">
        <w:rPr>
          <w:noProof/>
        </w:rPr>
        <w:t>e)</w:t>
      </w:r>
      <w:r w:rsidRPr="003E6464">
        <w:rPr>
          <w:noProof/>
        </w:rPr>
        <w:tab/>
        <w:t>Determinar o conteúdo dos cursos de formação referidos na alínea a) e as modalidades do exame referido na alínea </w:t>
      </w:r>
      <w:r w:rsidR="00972248">
        <w:rPr>
          <w:noProof/>
        </w:rPr>
        <w:t>b</w:t>
      </w:r>
      <w:r w:rsidRPr="003E6464">
        <w:rPr>
          <w:noProof/>
        </w:rPr>
        <w:t xml:space="preserve">). </w:t>
      </w:r>
    </w:p>
    <w:p w14:paraId="11AA4C33" w14:textId="7D253854" w:rsidR="00AD7FB1" w:rsidRPr="003E6464" w:rsidRDefault="006B4060" w:rsidP="006B4060">
      <w:pPr>
        <w:pStyle w:val="Point0"/>
        <w:rPr>
          <w:noProof/>
        </w:rPr>
      </w:pPr>
      <w:r w:rsidRPr="003E6464">
        <w:rPr>
          <w:noProof/>
        </w:rPr>
        <w:t>2.</w:t>
      </w:r>
      <w:r w:rsidRPr="003E6464">
        <w:rPr>
          <w:noProof/>
        </w:rPr>
        <w:tab/>
        <w:t>Os cursos de formação a que se refere o n</w:t>
      </w:r>
      <w:r w:rsidR="00741FB5" w:rsidRPr="003E6464">
        <w:rPr>
          <w:noProof/>
        </w:rPr>
        <w:t>.º </w:t>
      </w:r>
      <w:r w:rsidRPr="003E6464">
        <w:rPr>
          <w:noProof/>
        </w:rPr>
        <w:t>1 devem abranger, pelo menos, as seguintes competências, conhecimentos e aptidões:</w:t>
      </w:r>
    </w:p>
    <w:p w14:paraId="4D39EFBB" w14:textId="65A24811" w:rsidR="006B4060" w:rsidRPr="003E6464" w:rsidRDefault="006B4060" w:rsidP="006B4060">
      <w:pPr>
        <w:pStyle w:val="Point1"/>
        <w:rPr>
          <w:noProof/>
        </w:rPr>
      </w:pPr>
      <w:bookmarkStart w:id="16" w:name="_Hlk141089050"/>
      <w:r w:rsidRPr="003E6464">
        <w:rPr>
          <w:noProof/>
        </w:rPr>
        <w:t>a)</w:t>
      </w:r>
      <w:r w:rsidRPr="003E6464">
        <w:rPr>
          <w:noProof/>
        </w:rPr>
        <w:tab/>
        <w:t xml:space="preserve">As obrigações em matéria de </w:t>
      </w:r>
      <w:r w:rsidR="00741FB5" w:rsidRPr="003E6464">
        <w:rPr>
          <w:noProof/>
        </w:rPr>
        <w:t>bem</w:t>
      </w:r>
      <w:r w:rsidR="00741FB5" w:rsidRPr="003E6464">
        <w:rPr>
          <w:noProof/>
        </w:rPr>
        <w:noBreakHyphen/>
        <w:t>estar</w:t>
      </w:r>
      <w:r w:rsidRPr="003E6464">
        <w:rPr>
          <w:noProof/>
        </w:rPr>
        <w:t xml:space="preserve"> dos animais, nomeadamente as estabelecidas nos anexos I e II;</w:t>
      </w:r>
    </w:p>
    <w:p w14:paraId="42AEC368" w14:textId="77777777" w:rsidR="006B4060" w:rsidRPr="003E6464" w:rsidRDefault="006B4060" w:rsidP="006B4060">
      <w:pPr>
        <w:pStyle w:val="Point1"/>
        <w:rPr>
          <w:noProof/>
        </w:rPr>
      </w:pPr>
      <w:r w:rsidRPr="003E6464">
        <w:rPr>
          <w:noProof/>
        </w:rPr>
        <w:t>b)</w:t>
      </w:r>
      <w:r w:rsidRPr="003E6464">
        <w:rPr>
          <w:noProof/>
        </w:rPr>
        <w:tab/>
        <w:t>O comportamento específico por espécie de animais e as suas necessidades fisiológicas e etológicas durante a viagem;</w:t>
      </w:r>
    </w:p>
    <w:bookmarkEnd w:id="16"/>
    <w:p w14:paraId="458B4AE4" w14:textId="4843B902" w:rsidR="006B4060" w:rsidRPr="003E6464" w:rsidRDefault="006B4060" w:rsidP="006B4060">
      <w:pPr>
        <w:pStyle w:val="Point1"/>
        <w:rPr>
          <w:noProof/>
        </w:rPr>
      </w:pPr>
      <w:r w:rsidRPr="003E6464">
        <w:rPr>
          <w:noProof/>
        </w:rPr>
        <w:lastRenderedPageBreak/>
        <w:t>c)</w:t>
      </w:r>
      <w:r w:rsidRPr="003E6464">
        <w:rPr>
          <w:noProof/>
        </w:rPr>
        <w:tab/>
        <w:t xml:space="preserve">Formas de minimizar os riscos para o </w:t>
      </w:r>
      <w:r w:rsidR="00741FB5" w:rsidRPr="003E6464">
        <w:rPr>
          <w:noProof/>
        </w:rPr>
        <w:t>bem</w:t>
      </w:r>
      <w:r w:rsidR="00741FB5" w:rsidRPr="003E6464">
        <w:rPr>
          <w:noProof/>
        </w:rPr>
        <w:noBreakHyphen/>
        <w:t>estar</w:t>
      </w:r>
      <w:r w:rsidRPr="003E6464">
        <w:rPr>
          <w:noProof/>
        </w:rPr>
        <w:t xml:space="preserve"> dos animais durante uma viagem;</w:t>
      </w:r>
    </w:p>
    <w:p w14:paraId="0BC4EC11" w14:textId="77777777" w:rsidR="00104FDC" w:rsidRPr="003E6464" w:rsidRDefault="006B4060" w:rsidP="00104FDC">
      <w:pPr>
        <w:pStyle w:val="Point1"/>
        <w:rPr>
          <w:noProof/>
        </w:rPr>
      </w:pPr>
      <w:r w:rsidRPr="003E6464">
        <w:rPr>
          <w:noProof/>
        </w:rPr>
        <w:t>d)</w:t>
      </w:r>
      <w:r w:rsidRPr="003E6464">
        <w:rPr>
          <w:noProof/>
        </w:rPr>
        <w:tab/>
        <w:t>Reconhecimento das expressões de emoções positivas e negativas dos animais, incluindo qualquer sinal de sofrimento durante uma viagem;</w:t>
      </w:r>
    </w:p>
    <w:p w14:paraId="1CA0F67C" w14:textId="77777777" w:rsidR="00143F6C" w:rsidRPr="003E6464" w:rsidRDefault="00104FDC" w:rsidP="00104FDC">
      <w:pPr>
        <w:pStyle w:val="Point1"/>
        <w:rPr>
          <w:noProof/>
        </w:rPr>
      </w:pPr>
      <w:r w:rsidRPr="003E6464">
        <w:rPr>
          <w:noProof/>
        </w:rPr>
        <w:t>e)</w:t>
      </w:r>
      <w:r w:rsidRPr="003E6464">
        <w:rPr>
          <w:noProof/>
        </w:rPr>
        <w:tab/>
        <w:t xml:space="preserve">Utilização e manutenção do equipamento utilizado para os animais alojados no meio de transporte; </w:t>
      </w:r>
    </w:p>
    <w:p w14:paraId="661CB043" w14:textId="77777777" w:rsidR="00104FDC" w:rsidRPr="003E6464" w:rsidRDefault="00807651" w:rsidP="00104FDC">
      <w:pPr>
        <w:pStyle w:val="Point1"/>
        <w:rPr>
          <w:noProof/>
        </w:rPr>
      </w:pPr>
      <w:r w:rsidRPr="003E6464">
        <w:rPr>
          <w:noProof/>
        </w:rPr>
        <w:t>f)</w:t>
      </w:r>
      <w:r w:rsidRPr="003E6464">
        <w:rPr>
          <w:noProof/>
        </w:rPr>
        <w:tab/>
        <w:t>Métodos de monitorização dos indicadores, em conformidade com o artigo 26.º; e</w:t>
      </w:r>
    </w:p>
    <w:p w14:paraId="75A2E389" w14:textId="77777777" w:rsidR="00104FDC" w:rsidRPr="003E6464" w:rsidRDefault="00104FDC" w:rsidP="00F675C5">
      <w:pPr>
        <w:pStyle w:val="Point1"/>
        <w:rPr>
          <w:noProof/>
        </w:rPr>
      </w:pPr>
      <w:r w:rsidRPr="003E6464">
        <w:rPr>
          <w:noProof/>
        </w:rPr>
        <w:t>g)</w:t>
      </w:r>
      <w:r w:rsidRPr="003E6464">
        <w:rPr>
          <w:noProof/>
        </w:rPr>
        <w:tab/>
        <w:t xml:space="preserve">Planos de emergência previstos no artigo 8.º. </w:t>
      </w:r>
    </w:p>
    <w:p w14:paraId="04FFFFE0" w14:textId="77777777" w:rsidR="00A500E7" w:rsidRPr="003E6464" w:rsidRDefault="00A500E7" w:rsidP="006923FF">
      <w:pPr>
        <w:pStyle w:val="Titrearticle"/>
        <w:spacing w:after="0"/>
        <w:rPr>
          <w:noProof/>
        </w:rPr>
      </w:pPr>
      <w:r w:rsidRPr="003E6464">
        <w:rPr>
          <w:noProof/>
        </w:rPr>
        <w:t>Artigo 38.º</w:t>
      </w:r>
    </w:p>
    <w:p w14:paraId="6C07E6A6" w14:textId="77777777" w:rsidR="00A500E7" w:rsidRPr="003E6464" w:rsidRDefault="00503C5A" w:rsidP="006923FF">
      <w:pPr>
        <w:pStyle w:val="Titrearticle"/>
        <w:spacing w:before="0"/>
        <w:rPr>
          <w:noProof/>
        </w:rPr>
      </w:pPr>
      <w:r w:rsidRPr="003E6464">
        <w:rPr>
          <w:noProof/>
        </w:rPr>
        <w:t>Certificado de aptidão</w:t>
      </w:r>
    </w:p>
    <w:p w14:paraId="062869F1" w14:textId="77777777" w:rsidR="00503C5A" w:rsidRPr="003E6464" w:rsidRDefault="000C21D8" w:rsidP="00503C5A">
      <w:pPr>
        <w:pStyle w:val="Point0"/>
        <w:rPr>
          <w:noProof/>
        </w:rPr>
      </w:pPr>
      <w:r w:rsidRPr="003E6464">
        <w:rPr>
          <w:noProof/>
        </w:rPr>
        <w:t>1.</w:t>
      </w:r>
      <w:r w:rsidRPr="003E6464">
        <w:rPr>
          <w:noProof/>
        </w:rPr>
        <w:tab/>
        <w:t>A autoridade competente deve conceder um certificado de aptidão no TRACES, desde que estejam preenchidas as seguintes condições:</w:t>
      </w:r>
    </w:p>
    <w:p w14:paraId="5774EAF0" w14:textId="413AFDC4" w:rsidR="00503C5A" w:rsidRPr="003E6464" w:rsidRDefault="00503C5A" w:rsidP="00503C5A">
      <w:pPr>
        <w:pStyle w:val="Point1"/>
        <w:rPr>
          <w:noProof/>
        </w:rPr>
      </w:pPr>
      <w:r w:rsidRPr="003E6464">
        <w:rPr>
          <w:noProof/>
        </w:rPr>
        <w:t>a)</w:t>
      </w:r>
      <w:r w:rsidRPr="003E6464">
        <w:rPr>
          <w:noProof/>
        </w:rPr>
        <w:tab/>
        <w:t>O requerente tenha sido aprovado no exame final a que se refere o artigo 37.º, n</w:t>
      </w:r>
      <w:r w:rsidR="00741FB5" w:rsidRPr="003E6464">
        <w:rPr>
          <w:noProof/>
        </w:rPr>
        <w:t>.º </w:t>
      </w:r>
      <w:r w:rsidRPr="003E6464">
        <w:rPr>
          <w:noProof/>
        </w:rPr>
        <w:t>1, alínea c);</w:t>
      </w:r>
    </w:p>
    <w:p w14:paraId="3B65CF5B" w14:textId="77777777" w:rsidR="000452C1" w:rsidRPr="003E6464" w:rsidRDefault="00503C5A" w:rsidP="000452C1">
      <w:pPr>
        <w:pStyle w:val="Point1"/>
        <w:rPr>
          <w:noProof/>
        </w:rPr>
      </w:pPr>
      <w:r w:rsidRPr="003E6464">
        <w:rPr>
          <w:noProof/>
        </w:rPr>
        <w:t>b)</w:t>
      </w:r>
      <w:r w:rsidRPr="003E6464">
        <w:rPr>
          <w:noProof/>
        </w:rPr>
        <w:tab/>
        <w:t>O requerente tenha apresentado uma declaração escrita em que ateste que não cometeu qualquer infração grave, tal como previsto no artigo 44.º, nos três anos anteriores à data do pedido desse certificado.</w:t>
      </w:r>
    </w:p>
    <w:p w14:paraId="4BD0AB8D" w14:textId="77777777" w:rsidR="00503C5A" w:rsidRPr="003E6464" w:rsidRDefault="000452C1" w:rsidP="000452C1">
      <w:pPr>
        <w:pStyle w:val="Point0"/>
        <w:rPr>
          <w:noProof/>
        </w:rPr>
      </w:pPr>
      <w:r w:rsidRPr="003E6464">
        <w:rPr>
          <w:noProof/>
        </w:rPr>
        <w:t>2.</w:t>
      </w:r>
      <w:r w:rsidRPr="003E6464">
        <w:rPr>
          <w:noProof/>
        </w:rPr>
        <w:tab/>
        <w:t>A autoridade competente não pode conceder o certificado de aptidão no caso de outra autoridade competente ter proibido o requerente de manusear animais.</w:t>
      </w:r>
    </w:p>
    <w:p w14:paraId="1F5223BB" w14:textId="77777777" w:rsidR="00B817F4" w:rsidRPr="003E6464" w:rsidRDefault="000452C1" w:rsidP="000C21D8">
      <w:pPr>
        <w:pStyle w:val="Point0"/>
        <w:rPr>
          <w:noProof/>
        </w:rPr>
      </w:pPr>
      <w:r w:rsidRPr="003E6464">
        <w:rPr>
          <w:noProof/>
        </w:rPr>
        <w:t>3.</w:t>
      </w:r>
      <w:r w:rsidRPr="003E6464">
        <w:rPr>
          <w:noProof/>
        </w:rPr>
        <w:tab/>
        <w:t>O certificado de aptidão deve incluir as informações previstas no anexo V, secção 4. É válido por um período não superior a cinco anos a contar da data de emissão.</w:t>
      </w:r>
    </w:p>
    <w:p w14:paraId="2D3178CE" w14:textId="68B8D549" w:rsidR="00904F4B" w:rsidRPr="003E6464" w:rsidRDefault="000452C1" w:rsidP="000C21D8">
      <w:pPr>
        <w:pStyle w:val="Point0"/>
        <w:rPr>
          <w:noProof/>
        </w:rPr>
      </w:pPr>
      <w:r w:rsidRPr="003E6464">
        <w:rPr>
          <w:noProof/>
        </w:rPr>
        <w:t>4.</w:t>
      </w:r>
      <w:r w:rsidRPr="003E6464">
        <w:rPr>
          <w:noProof/>
        </w:rPr>
        <w:tab/>
        <w:t xml:space="preserve">Os </w:t>
      </w:r>
      <w:r w:rsidR="00741FB5" w:rsidRPr="003E6464">
        <w:rPr>
          <w:noProof/>
        </w:rPr>
        <w:t>Estados</w:t>
      </w:r>
      <w:r w:rsidR="00741FB5" w:rsidRPr="003E6464">
        <w:rPr>
          <w:noProof/>
        </w:rPr>
        <w:noBreakHyphen/>
        <w:t>Membros</w:t>
      </w:r>
      <w:r w:rsidRPr="003E6464">
        <w:rPr>
          <w:noProof/>
        </w:rPr>
        <w:t xml:space="preserve"> reconhecem os certificados de aptidão válidos concedidos noutro Estado-Membro.</w:t>
      </w:r>
    </w:p>
    <w:p w14:paraId="5DF42F55" w14:textId="19765C68" w:rsidR="00250320" w:rsidRPr="003E6464" w:rsidRDefault="000452C1" w:rsidP="000C21D8">
      <w:pPr>
        <w:pStyle w:val="Point0"/>
        <w:rPr>
          <w:noProof/>
        </w:rPr>
      </w:pPr>
      <w:r w:rsidRPr="003E6464">
        <w:rPr>
          <w:noProof/>
        </w:rPr>
        <w:t>5.</w:t>
      </w:r>
      <w:r w:rsidRPr="003E6464">
        <w:rPr>
          <w:noProof/>
        </w:rPr>
        <w:tab/>
        <w:t xml:space="preserve">Os </w:t>
      </w:r>
      <w:r w:rsidR="00741FB5" w:rsidRPr="003E6464">
        <w:rPr>
          <w:noProof/>
        </w:rPr>
        <w:t>Estados</w:t>
      </w:r>
      <w:r w:rsidR="00741FB5" w:rsidRPr="003E6464">
        <w:rPr>
          <w:noProof/>
        </w:rPr>
        <w:noBreakHyphen/>
        <w:t>Membros</w:t>
      </w:r>
      <w:r w:rsidRPr="003E6464">
        <w:rPr>
          <w:noProof/>
        </w:rPr>
        <w:t xml:space="preserve"> podem reconhecer como equivalentes a certificados de aptidão para efeitos do presente regulamento as qualificações obtidas para outros fins, desde que tenham sido obtidas em condições equivalentes às previstas no presente artigo. As autoridades competentes disponibilizam ao público e mantêm atualizada, através da Internet, uma lista de qualificações reconhecidas como equivalentes ao certificado de aptidão. </w:t>
      </w:r>
    </w:p>
    <w:p w14:paraId="7BC8A811" w14:textId="77777777" w:rsidR="00425B70" w:rsidRPr="003E6464" w:rsidRDefault="000452C1" w:rsidP="00425B70">
      <w:pPr>
        <w:pStyle w:val="Point0"/>
        <w:rPr>
          <w:noProof/>
        </w:rPr>
      </w:pPr>
      <w:r w:rsidRPr="003E6464">
        <w:rPr>
          <w:noProof/>
        </w:rPr>
        <w:t>6.</w:t>
      </w:r>
      <w:r w:rsidRPr="003E6464">
        <w:rPr>
          <w:noProof/>
        </w:rPr>
        <w:tab/>
        <w:t>As autoridades competentes devem retirar do TRACES os certificados de aptidão concedidos ao abrigo do presente regulamento caso o seu titular deixe de demonstrar competência, conhecimentos ou compreensão suficientes das suas tarefas.</w:t>
      </w:r>
    </w:p>
    <w:p w14:paraId="5BE48C5C" w14:textId="77777777" w:rsidR="00425B70" w:rsidRPr="003E6464" w:rsidRDefault="00425B70" w:rsidP="00425B70">
      <w:pPr>
        <w:pStyle w:val="Titrearticle"/>
        <w:spacing w:after="0"/>
        <w:rPr>
          <w:i w:val="0"/>
          <w:iCs/>
          <w:noProof/>
        </w:rPr>
      </w:pPr>
      <w:r w:rsidRPr="003E6464">
        <w:rPr>
          <w:noProof/>
        </w:rPr>
        <w:t>Artigo 39.º</w:t>
      </w:r>
    </w:p>
    <w:p w14:paraId="69E98CBF" w14:textId="77777777" w:rsidR="00425B70" w:rsidRPr="003E6464" w:rsidRDefault="00505DAA" w:rsidP="00425B70">
      <w:pPr>
        <w:pStyle w:val="Titrearticle"/>
        <w:spacing w:before="0"/>
        <w:rPr>
          <w:i w:val="0"/>
          <w:iCs/>
          <w:noProof/>
        </w:rPr>
      </w:pPr>
      <w:r w:rsidRPr="003E6464">
        <w:rPr>
          <w:noProof/>
        </w:rPr>
        <w:t>Designação dos pontos de saída</w:t>
      </w:r>
    </w:p>
    <w:p w14:paraId="3FC967BC" w14:textId="2F5A651E" w:rsidR="00537E1F" w:rsidRPr="003E6464" w:rsidRDefault="00AE3F1B" w:rsidP="00D86EED">
      <w:pPr>
        <w:rPr>
          <w:noProof/>
        </w:rPr>
      </w:pPr>
      <w:r w:rsidRPr="003E6464">
        <w:rPr>
          <w:noProof/>
        </w:rPr>
        <w:t xml:space="preserve">Os </w:t>
      </w:r>
      <w:r w:rsidR="00741FB5" w:rsidRPr="003E6464">
        <w:rPr>
          <w:noProof/>
        </w:rPr>
        <w:t>Estados</w:t>
      </w:r>
      <w:r w:rsidR="00741FB5" w:rsidRPr="003E6464">
        <w:rPr>
          <w:noProof/>
        </w:rPr>
        <w:noBreakHyphen/>
        <w:t>Membros</w:t>
      </w:r>
      <w:r w:rsidRPr="003E6464">
        <w:rPr>
          <w:noProof/>
        </w:rPr>
        <w:t xml:space="preserve"> devem:</w:t>
      </w:r>
    </w:p>
    <w:p w14:paraId="2C9D63CD" w14:textId="77777777" w:rsidR="002734F7" w:rsidRPr="003E6464" w:rsidRDefault="00D86EED" w:rsidP="00D86EED">
      <w:pPr>
        <w:pStyle w:val="Point0"/>
        <w:rPr>
          <w:noProof/>
        </w:rPr>
      </w:pPr>
      <w:r w:rsidRPr="003E6464">
        <w:rPr>
          <w:noProof/>
        </w:rPr>
        <w:t>a)</w:t>
      </w:r>
      <w:r w:rsidRPr="003E6464">
        <w:rPr>
          <w:noProof/>
        </w:rPr>
        <w:tab/>
        <w:t>Designar os pontos de saída através dos quais pode ser efetuado o transporte de animais para países terceiros;</w:t>
      </w:r>
    </w:p>
    <w:p w14:paraId="2D0A7468" w14:textId="77777777" w:rsidR="0096366C" w:rsidRPr="003E6464" w:rsidRDefault="00D86EED" w:rsidP="00D86EED">
      <w:pPr>
        <w:pStyle w:val="Point0"/>
        <w:rPr>
          <w:noProof/>
        </w:rPr>
      </w:pPr>
      <w:r w:rsidRPr="003E6464">
        <w:rPr>
          <w:noProof/>
        </w:rPr>
        <w:t>b)</w:t>
      </w:r>
      <w:r w:rsidRPr="003E6464">
        <w:rPr>
          <w:noProof/>
        </w:rPr>
        <w:tab/>
        <w:t>Registar os pontos de saída designados no seu território no TRACES e atualizar regularmente estas informações.</w:t>
      </w:r>
    </w:p>
    <w:p w14:paraId="052097D2" w14:textId="77777777" w:rsidR="009B6AA3" w:rsidRPr="003E6464" w:rsidRDefault="009B6AA3" w:rsidP="00D86EED">
      <w:pPr>
        <w:rPr>
          <w:noProof/>
        </w:rPr>
      </w:pPr>
      <w:r w:rsidRPr="003E6464">
        <w:rPr>
          <w:noProof/>
        </w:rPr>
        <w:lastRenderedPageBreak/>
        <w:t>Esta informação deve estar disponível ao público no TRACES.</w:t>
      </w:r>
    </w:p>
    <w:p w14:paraId="4E6D0531" w14:textId="77777777" w:rsidR="0098058D" w:rsidRPr="003E6464" w:rsidRDefault="0098058D" w:rsidP="004863D2">
      <w:pPr>
        <w:pStyle w:val="Titrearticle"/>
        <w:spacing w:after="0"/>
        <w:rPr>
          <w:i w:val="0"/>
          <w:iCs/>
          <w:noProof/>
        </w:rPr>
      </w:pPr>
      <w:r w:rsidRPr="003E6464">
        <w:rPr>
          <w:noProof/>
        </w:rPr>
        <w:t>Artigo 40.º</w:t>
      </w:r>
    </w:p>
    <w:p w14:paraId="476D0197" w14:textId="77777777" w:rsidR="004C008A" w:rsidRPr="003E6464" w:rsidRDefault="005D1D86" w:rsidP="004863D2">
      <w:pPr>
        <w:pStyle w:val="Titrearticle"/>
        <w:spacing w:before="0"/>
        <w:rPr>
          <w:i w:val="0"/>
          <w:iCs/>
          <w:noProof/>
        </w:rPr>
      </w:pPr>
      <w:r w:rsidRPr="003E6464">
        <w:rPr>
          <w:noProof/>
        </w:rPr>
        <w:t>Inspeção do navio de transporte de gado aquando do carregamento e do descarregamento</w:t>
      </w:r>
    </w:p>
    <w:p w14:paraId="3BE2E110" w14:textId="77777777" w:rsidR="00403F6E" w:rsidRPr="003E6464" w:rsidRDefault="004863D2" w:rsidP="004863D2">
      <w:pPr>
        <w:pStyle w:val="Point0"/>
        <w:rPr>
          <w:noProof/>
        </w:rPr>
      </w:pPr>
      <w:r w:rsidRPr="003E6464">
        <w:rPr>
          <w:noProof/>
        </w:rPr>
        <w:t>1.</w:t>
      </w:r>
      <w:r w:rsidRPr="003E6464">
        <w:rPr>
          <w:noProof/>
        </w:rPr>
        <w:tab/>
        <w:t xml:space="preserve">Antes de os animais serem carregados num navio de transporte de gado, a autoridade competente deve inspecionar o navio a fim de verificar, nomeadamente, se: </w:t>
      </w:r>
    </w:p>
    <w:p w14:paraId="09E0E92C" w14:textId="77777777" w:rsidR="00403F6E" w:rsidRPr="003E6464" w:rsidRDefault="004C008A" w:rsidP="00636FB1">
      <w:pPr>
        <w:pStyle w:val="Point1"/>
        <w:rPr>
          <w:noProof/>
        </w:rPr>
      </w:pPr>
      <w:r w:rsidRPr="003E6464">
        <w:rPr>
          <w:noProof/>
        </w:rPr>
        <w:t>a)</w:t>
      </w:r>
      <w:r w:rsidRPr="003E6464">
        <w:rPr>
          <w:noProof/>
        </w:rPr>
        <w:tab/>
        <w:t xml:space="preserve">O navio de transporte de gado foi construído e equipado para o número e o tipo de animais a transportar; </w:t>
      </w:r>
    </w:p>
    <w:p w14:paraId="145E05F8" w14:textId="77777777" w:rsidR="00403F6E" w:rsidRPr="003E6464" w:rsidRDefault="004C008A" w:rsidP="00636FB1">
      <w:pPr>
        <w:pStyle w:val="Point1"/>
        <w:rPr>
          <w:noProof/>
        </w:rPr>
      </w:pPr>
      <w:r w:rsidRPr="003E6464">
        <w:rPr>
          <w:noProof/>
        </w:rPr>
        <w:t>b)</w:t>
      </w:r>
      <w:r w:rsidRPr="003E6464">
        <w:rPr>
          <w:noProof/>
        </w:rPr>
        <w:tab/>
        <w:t xml:space="preserve">Os compartimentos em que os animais devem ser alojados são mantidos em bom estado de conservação; </w:t>
      </w:r>
    </w:p>
    <w:p w14:paraId="7617AB6B" w14:textId="77777777" w:rsidR="00996EC0" w:rsidRPr="003E6464" w:rsidRDefault="004C008A" w:rsidP="00996EC0">
      <w:pPr>
        <w:pStyle w:val="Point1"/>
        <w:rPr>
          <w:noProof/>
        </w:rPr>
      </w:pPr>
      <w:r w:rsidRPr="003E6464">
        <w:rPr>
          <w:noProof/>
        </w:rPr>
        <w:t>c)</w:t>
      </w:r>
      <w:r w:rsidRPr="003E6464">
        <w:rPr>
          <w:noProof/>
        </w:rPr>
        <w:tab/>
        <w:t>O equipamento referido no anexo I, capítulo IV, é mantido em boas condições de funcionamento;</w:t>
      </w:r>
    </w:p>
    <w:p w14:paraId="05182E26" w14:textId="77777777" w:rsidR="006C03FC" w:rsidRPr="003E6464" w:rsidRDefault="00996EC0" w:rsidP="00636FB1">
      <w:pPr>
        <w:pStyle w:val="Point1"/>
        <w:rPr>
          <w:noProof/>
        </w:rPr>
      </w:pPr>
      <w:r w:rsidRPr="003E6464">
        <w:rPr>
          <w:noProof/>
        </w:rPr>
        <w:t>d)</w:t>
      </w:r>
      <w:r w:rsidRPr="003E6464">
        <w:rPr>
          <w:noProof/>
        </w:rPr>
        <w:tab/>
        <w:t>O perfil de risco do navio de transporte de gado for classificado como de risco normal ou de baixo risco em conformidade com o Memorando de Acordo de Paris para a inspeção de navios pelo Estado do porto.</w:t>
      </w:r>
    </w:p>
    <w:p w14:paraId="0BAF081A" w14:textId="77777777" w:rsidR="006C03FC" w:rsidRPr="003E6464" w:rsidRDefault="00636FB1" w:rsidP="00636FB1">
      <w:pPr>
        <w:pStyle w:val="Point0"/>
        <w:rPr>
          <w:noProof/>
        </w:rPr>
      </w:pPr>
      <w:r w:rsidRPr="003E6464">
        <w:rPr>
          <w:noProof/>
        </w:rPr>
        <w:t>2.</w:t>
      </w:r>
      <w:r w:rsidRPr="003E6464">
        <w:rPr>
          <w:noProof/>
        </w:rPr>
        <w:tab/>
        <w:t xml:space="preserve">Antes de os animais serem carregados ou descarregados de um navio de transporte de gado, a autoridade competente deve inspecionar o navio para verificar se: </w:t>
      </w:r>
    </w:p>
    <w:p w14:paraId="54D68BEF" w14:textId="77777777" w:rsidR="006C03FC" w:rsidRPr="003E6464" w:rsidRDefault="004C008A" w:rsidP="006C03FC">
      <w:pPr>
        <w:pStyle w:val="Point1"/>
        <w:rPr>
          <w:noProof/>
        </w:rPr>
      </w:pPr>
      <w:r w:rsidRPr="003E6464">
        <w:rPr>
          <w:noProof/>
        </w:rPr>
        <w:t>a)</w:t>
      </w:r>
      <w:r w:rsidRPr="003E6464">
        <w:rPr>
          <w:noProof/>
        </w:rPr>
        <w:tab/>
        <w:t xml:space="preserve">Os animais estão aptos a prosseguir a viagem; </w:t>
      </w:r>
    </w:p>
    <w:p w14:paraId="45C33C65" w14:textId="77777777" w:rsidR="006C03FC" w:rsidRPr="003E6464" w:rsidRDefault="004C008A" w:rsidP="006C03FC">
      <w:pPr>
        <w:pStyle w:val="Point1"/>
        <w:rPr>
          <w:noProof/>
        </w:rPr>
      </w:pPr>
      <w:r w:rsidRPr="003E6464">
        <w:rPr>
          <w:noProof/>
        </w:rPr>
        <w:t>b)</w:t>
      </w:r>
      <w:r w:rsidRPr="003E6464">
        <w:rPr>
          <w:noProof/>
        </w:rPr>
        <w:tab/>
        <w:t xml:space="preserve">As operações de carregamento/descarregamento estão a ser efetuadas em conformidade com o anexo I, capítulo III, ponto 2; </w:t>
      </w:r>
    </w:p>
    <w:p w14:paraId="6DF0D019" w14:textId="77777777" w:rsidR="004C008A" w:rsidRPr="003E6464" w:rsidRDefault="004C008A" w:rsidP="00D708B8">
      <w:pPr>
        <w:pStyle w:val="Point1"/>
        <w:rPr>
          <w:noProof/>
        </w:rPr>
      </w:pPr>
      <w:r w:rsidRPr="003E6464">
        <w:rPr>
          <w:noProof/>
        </w:rPr>
        <w:t>c)</w:t>
      </w:r>
      <w:r w:rsidRPr="003E6464">
        <w:rPr>
          <w:noProof/>
        </w:rPr>
        <w:tab/>
        <w:t>As disposições em matéria de alimentos para animais e água estão em conformidade com o anexo I, capítulo IV, ponto 2.</w:t>
      </w:r>
    </w:p>
    <w:p w14:paraId="4A6C2E04" w14:textId="77777777" w:rsidR="00AD7FB1" w:rsidRPr="003E6464" w:rsidRDefault="00AD7FB1" w:rsidP="006923FF">
      <w:pPr>
        <w:pStyle w:val="Titrearticle"/>
        <w:spacing w:after="0"/>
        <w:rPr>
          <w:noProof/>
        </w:rPr>
      </w:pPr>
      <w:r w:rsidRPr="003E6464">
        <w:rPr>
          <w:noProof/>
        </w:rPr>
        <w:t>Artigo 41.º</w:t>
      </w:r>
    </w:p>
    <w:p w14:paraId="332E2EB0" w14:textId="77777777" w:rsidR="00AD7FB1" w:rsidRPr="003E6464" w:rsidRDefault="009470A4" w:rsidP="006923FF">
      <w:pPr>
        <w:pStyle w:val="Titrearticle"/>
        <w:spacing w:before="0"/>
        <w:rPr>
          <w:noProof/>
        </w:rPr>
      </w:pPr>
      <w:r w:rsidRPr="003E6464">
        <w:rPr>
          <w:noProof/>
        </w:rPr>
        <w:t>Organismos de ligação para a proteção dos animais durante o transporte</w:t>
      </w:r>
    </w:p>
    <w:p w14:paraId="0DC1EA9C" w14:textId="4730D7EF" w:rsidR="00AD7FB1" w:rsidRPr="003E6464" w:rsidRDefault="004248F3" w:rsidP="00D86EED">
      <w:pPr>
        <w:pStyle w:val="Point0"/>
        <w:rPr>
          <w:noProof/>
        </w:rPr>
      </w:pPr>
      <w:r w:rsidRPr="003E6464">
        <w:rPr>
          <w:noProof/>
        </w:rPr>
        <w:t>1.</w:t>
      </w:r>
      <w:r w:rsidRPr="003E6464">
        <w:rPr>
          <w:noProof/>
        </w:rPr>
        <w:tab/>
        <w:t>Os organismos de ligação para a proteção dos animais durante o transporte, designados em conformidade com o artigo 103.º, n</w:t>
      </w:r>
      <w:r w:rsidR="00741FB5" w:rsidRPr="003E6464">
        <w:rPr>
          <w:noProof/>
        </w:rPr>
        <w:t>.º </w:t>
      </w:r>
      <w:r w:rsidRPr="003E6464">
        <w:rPr>
          <w:noProof/>
        </w:rPr>
        <w:t>1, do Regulamento (UE) 2017/625, têm, para além das funções e responsabilidades nele previstas, as seguintes funções:</w:t>
      </w:r>
    </w:p>
    <w:p w14:paraId="63521FE3" w14:textId="77777777" w:rsidR="00AD7FB1" w:rsidRPr="003E6464" w:rsidRDefault="000C21D8" w:rsidP="000C21D8">
      <w:pPr>
        <w:pStyle w:val="Point1"/>
        <w:rPr>
          <w:noProof/>
        </w:rPr>
      </w:pPr>
      <w:r w:rsidRPr="003E6464">
        <w:rPr>
          <w:noProof/>
        </w:rPr>
        <w:t>a)</w:t>
      </w:r>
      <w:r w:rsidRPr="003E6464">
        <w:rPr>
          <w:noProof/>
        </w:rPr>
        <w:tab/>
        <w:t xml:space="preserve">A prestação de assistência mútua para facilitar a boa aplicação do presente regulamento, incluindo atrasos no transporte ou rejeição, por países terceiros, de remessas de animais transportados por via rodoviária, ferroviária ou marítima; </w:t>
      </w:r>
    </w:p>
    <w:p w14:paraId="609E30AA" w14:textId="77777777" w:rsidR="00AD7FB1" w:rsidRPr="003E6464" w:rsidRDefault="000C21D8" w:rsidP="000C21D8">
      <w:pPr>
        <w:pStyle w:val="Point1"/>
        <w:rPr>
          <w:noProof/>
        </w:rPr>
      </w:pPr>
      <w:r w:rsidRPr="003E6464">
        <w:rPr>
          <w:noProof/>
        </w:rPr>
        <w:t>b)</w:t>
      </w:r>
      <w:r w:rsidRPr="003E6464">
        <w:rPr>
          <w:noProof/>
        </w:rPr>
        <w:tab/>
        <w:t>O intercâmbio de aconselhamento e de melhores práticas em matéria de cumprimento do presente regulamento.</w:t>
      </w:r>
    </w:p>
    <w:p w14:paraId="2FBDC47F" w14:textId="0FE7D62B" w:rsidR="00217300" w:rsidRPr="003E6464" w:rsidRDefault="004248F3" w:rsidP="00CA757D">
      <w:pPr>
        <w:pStyle w:val="Point0"/>
        <w:rPr>
          <w:noProof/>
        </w:rPr>
      </w:pPr>
      <w:r w:rsidRPr="003E6464">
        <w:rPr>
          <w:noProof/>
        </w:rPr>
        <w:t>2.</w:t>
      </w:r>
      <w:r w:rsidRPr="003E6464">
        <w:rPr>
          <w:noProof/>
        </w:rPr>
        <w:tab/>
        <w:t>A Comissão organiza reuniões periódicas da rede de organismos de ligação a que se refere o n</w:t>
      </w:r>
      <w:r w:rsidR="00741FB5" w:rsidRPr="003E6464">
        <w:rPr>
          <w:noProof/>
        </w:rPr>
        <w:t>.º </w:t>
      </w:r>
      <w:r w:rsidRPr="003E6464">
        <w:rPr>
          <w:noProof/>
        </w:rPr>
        <w:t xml:space="preserve">1, a fim de facilitar a execução uniforme do presente regulamento na União. </w:t>
      </w:r>
    </w:p>
    <w:p w14:paraId="1E2814B4" w14:textId="77777777" w:rsidR="00217300" w:rsidRPr="003E6464" w:rsidRDefault="00217300" w:rsidP="00D86EED">
      <w:pPr>
        <w:pStyle w:val="ChapterTitle"/>
        <w:rPr>
          <w:noProof/>
        </w:rPr>
      </w:pPr>
      <w:r w:rsidRPr="003E6464">
        <w:rPr>
          <w:noProof/>
        </w:rPr>
        <w:lastRenderedPageBreak/>
        <w:t>CAPÍTULO IX</w:t>
      </w:r>
      <w:r w:rsidRPr="003E6464">
        <w:rPr>
          <w:noProof/>
        </w:rPr>
        <w:br/>
        <w:t>SANÇÕES</w:t>
      </w:r>
    </w:p>
    <w:p w14:paraId="02AF0BB2" w14:textId="77777777" w:rsidR="00D703D2" w:rsidRPr="003E6464" w:rsidRDefault="00D703D2" w:rsidP="00D86EED">
      <w:pPr>
        <w:pStyle w:val="Titrearticle"/>
        <w:spacing w:after="0"/>
        <w:rPr>
          <w:i w:val="0"/>
          <w:iCs/>
          <w:noProof/>
          <w:szCs w:val="24"/>
        </w:rPr>
      </w:pPr>
      <w:r w:rsidRPr="003E6464">
        <w:rPr>
          <w:noProof/>
        </w:rPr>
        <w:t>Artigo 42.º</w:t>
      </w:r>
    </w:p>
    <w:p w14:paraId="10605806" w14:textId="77777777" w:rsidR="00D703D2" w:rsidRPr="003E6464" w:rsidRDefault="00D703D2" w:rsidP="00D86EED">
      <w:pPr>
        <w:pStyle w:val="Titrearticle"/>
        <w:spacing w:before="0"/>
        <w:rPr>
          <w:i w:val="0"/>
          <w:iCs/>
          <w:noProof/>
          <w:szCs w:val="24"/>
        </w:rPr>
      </w:pPr>
      <w:r w:rsidRPr="003E6464">
        <w:rPr>
          <w:noProof/>
        </w:rPr>
        <w:t>Medidas e sanções destinadas a garantir o cumprimento</w:t>
      </w:r>
    </w:p>
    <w:p w14:paraId="5B1DA609" w14:textId="10CDA47B" w:rsidR="00D703D2" w:rsidRPr="003E6464" w:rsidRDefault="00D703D2" w:rsidP="00DB264F">
      <w:pPr>
        <w:spacing w:line="259" w:lineRule="auto"/>
        <w:rPr>
          <w:noProof/>
          <w:color w:val="333333"/>
          <w:szCs w:val="24"/>
        </w:rPr>
      </w:pPr>
      <w:r w:rsidRPr="003E6464">
        <w:rPr>
          <w:noProof/>
          <w:color w:val="333333"/>
        </w:rPr>
        <w:t xml:space="preserve">Sem prejuízo da aplicação do Regulamento (UE) 2017/625, os </w:t>
      </w:r>
      <w:r w:rsidR="00741FB5" w:rsidRPr="003E6464">
        <w:rPr>
          <w:noProof/>
          <w:color w:val="333333"/>
        </w:rPr>
        <w:t>Estados</w:t>
      </w:r>
      <w:r w:rsidR="00741FB5" w:rsidRPr="003E6464">
        <w:rPr>
          <w:noProof/>
          <w:color w:val="333333"/>
        </w:rPr>
        <w:noBreakHyphen/>
        <w:t>Membros</w:t>
      </w:r>
      <w:r w:rsidRPr="003E6464">
        <w:rPr>
          <w:noProof/>
          <w:color w:val="333333"/>
        </w:rPr>
        <w:t xml:space="preserve"> estabelecem as regras relativas às medidas e sanções contra a pessoa singular que tenha cometido uma infração ao presente regulamento ou a pessoa coletiva considerada responsável por tal infração. Em particular, os </w:t>
      </w:r>
      <w:r w:rsidR="00741FB5" w:rsidRPr="003E6464">
        <w:rPr>
          <w:noProof/>
          <w:color w:val="333333"/>
        </w:rPr>
        <w:t>Estados</w:t>
      </w:r>
      <w:r w:rsidR="00741FB5" w:rsidRPr="003E6464">
        <w:rPr>
          <w:noProof/>
          <w:color w:val="333333"/>
        </w:rPr>
        <w:noBreakHyphen/>
        <w:t>Membros</w:t>
      </w:r>
      <w:r w:rsidRPr="003E6464">
        <w:rPr>
          <w:noProof/>
          <w:color w:val="333333"/>
        </w:rPr>
        <w:t xml:space="preserve"> devem sistematicamente:</w:t>
      </w:r>
    </w:p>
    <w:p w14:paraId="1B779F88" w14:textId="77777777" w:rsidR="00D703D2" w:rsidRPr="003E6464" w:rsidRDefault="00D86EED" w:rsidP="00D86EED">
      <w:pPr>
        <w:pStyle w:val="Point0"/>
        <w:rPr>
          <w:noProof/>
          <w:color w:val="333333"/>
          <w:szCs w:val="24"/>
        </w:rPr>
      </w:pPr>
      <w:r w:rsidRPr="003E6464">
        <w:rPr>
          <w:noProof/>
          <w:color w:val="333333"/>
        </w:rPr>
        <w:t>a)</w:t>
      </w:r>
      <w:r w:rsidRPr="003E6464">
        <w:rPr>
          <w:noProof/>
          <w:color w:val="333333"/>
        </w:rPr>
        <w:tab/>
        <w:t xml:space="preserve">Investigar suspeitas de infrações, a fim de confirmar ou eliminar a suspeita; </w:t>
      </w:r>
    </w:p>
    <w:p w14:paraId="572FEC56" w14:textId="77777777" w:rsidR="00D703D2" w:rsidRPr="003E6464" w:rsidRDefault="00D86EED" w:rsidP="00D86EED">
      <w:pPr>
        <w:pStyle w:val="Point0"/>
        <w:rPr>
          <w:noProof/>
          <w:color w:val="333333"/>
          <w:szCs w:val="24"/>
        </w:rPr>
      </w:pPr>
      <w:r w:rsidRPr="003E6464">
        <w:rPr>
          <w:noProof/>
          <w:color w:val="333333"/>
        </w:rPr>
        <w:t>b)</w:t>
      </w:r>
      <w:r w:rsidRPr="003E6464">
        <w:rPr>
          <w:noProof/>
          <w:color w:val="333333"/>
        </w:rPr>
        <w:tab/>
        <w:t>Tomar as medidas adequadas sempre que seja detetada uma infração, nomeadamente para pôr termo à infração; e</w:t>
      </w:r>
    </w:p>
    <w:p w14:paraId="648A8777" w14:textId="77777777" w:rsidR="00D703D2" w:rsidRPr="003E6464" w:rsidRDefault="00D86EED" w:rsidP="00D86EED">
      <w:pPr>
        <w:pStyle w:val="Point0"/>
        <w:rPr>
          <w:noProof/>
          <w:color w:val="333333"/>
          <w:sz w:val="21"/>
          <w:szCs w:val="21"/>
        </w:rPr>
      </w:pPr>
      <w:r w:rsidRPr="003E6464">
        <w:rPr>
          <w:noProof/>
          <w:color w:val="333333"/>
        </w:rPr>
        <w:t>c)</w:t>
      </w:r>
      <w:r w:rsidRPr="003E6464">
        <w:rPr>
          <w:noProof/>
          <w:color w:val="333333"/>
        </w:rPr>
        <w:tab/>
        <w:t>Aplicar sanções em conformidade com o presente capítulo e com o Regulamento (UE) 2017/625 contra a pessoa singular que tenha cometido uma infração ao presente regulamento ou a pessoa coletiva considerada responsável por tal infração.</w:t>
      </w:r>
    </w:p>
    <w:p w14:paraId="317BD379" w14:textId="77777777" w:rsidR="00D703D2" w:rsidRPr="003E6464" w:rsidRDefault="00D703D2" w:rsidP="00D86EED">
      <w:pPr>
        <w:pStyle w:val="Titrearticle"/>
        <w:spacing w:after="0"/>
        <w:rPr>
          <w:i w:val="0"/>
          <w:iCs/>
          <w:noProof/>
          <w:szCs w:val="24"/>
        </w:rPr>
      </w:pPr>
      <w:r w:rsidRPr="003E6464">
        <w:rPr>
          <w:noProof/>
        </w:rPr>
        <w:t>Artigo 43.º</w:t>
      </w:r>
    </w:p>
    <w:p w14:paraId="766C8A5E" w14:textId="77777777" w:rsidR="00D703D2" w:rsidRPr="003E6464" w:rsidRDefault="00D703D2" w:rsidP="00D86EED">
      <w:pPr>
        <w:pStyle w:val="Titrearticle"/>
        <w:spacing w:before="0"/>
        <w:rPr>
          <w:i w:val="0"/>
          <w:iCs/>
          <w:noProof/>
          <w:szCs w:val="24"/>
        </w:rPr>
      </w:pPr>
      <w:r w:rsidRPr="003E6464">
        <w:rPr>
          <w:noProof/>
        </w:rPr>
        <w:t>Sanções por infrações ao presente regulamento</w:t>
      </w:r>
    </w:p>
    <w:p w14:paraId="3D0527F1" w14:textId="62223D63" w:rsidR="00D703D2" w:rsidRPr="003E6464" w:rsidRDefault="00D703D2" w:rsidP="00D86EED">
      <w:pPr>
        <w:pStyle w:val="Point0"/>
        <w:rPr>
          <w:rFonts w:eastAsia="Times New Roman"/>
          <w:noProof/>
          <w:szCs w:val="24"/>
        </w:rPr>
      </w:pPr>
      <w:r w:rsidRPr="003E6464">
        <w:rPr>
          <w:noProof/>
        </w:rPr>
        <w:t>1.</w:t>
      </w:r>
      <w:r w:rsidRPr="003E6464">
        <w:rPr>
          <w:noProof/>
        </w:rPr>
        <w:tab/>
        <w:t xml:space="preserve">Sem prejuízo da aplicação do Regulamento (UE) 2017/625, os </w:t>
      </w:r>
      <w:r w:rsidR="00741FB5" w:rsidRPr="003E6464">
        <w:rPr>
          <w:noProof/>
        </w:rPr>
        <w:t>Estados</w:t>
      </w:r>
      <w:r w:rsidR="00741FB5" w:rsidRPr="003E6464">
        <w:rPr>
          <w:noProof/>
        </w:rPr>
        <w:noBreakHyphen/>
        <w:t>Membros</w:t>
      </w:r>
      <w:r w:rsidRPr="003E6464">
        <w:rPr>
          <w:noProof/>
        </w:rPr>
        <w:t xml:space="preserve"> devem assegurar que a pessoa singular que tenha cometido uma infração ao presente regulamento, ou a pessoa coletiva considerada responsável por tal infração, seja objeto de sanções administrativas nos termos do presente regulamento e do direito nacional. Em alternativa, os </w:t>
      </w:r>
      <w:r w:rsidR="00741FB5" w:rsidRPr="003E6464">
        <w:rPr>
          <w:noProof/>
        </w:rPr>
        <w:t>Estados</w:t>
      </w:r>
      <w:r w:rsidR="00741FB5" w:rsidRPr="003E6464">
        <w:rPr>
          <w:noProof/>
        </w:rPr>
        <w:noBreakHyphen/>
        <w:t>Membros</w:t>
      </w:r>
      <w:r w:rsidRPr="003E6464">
        <w:rPr>
          <w:noProof/>
        </w:rPr>
        <w:t xml:space="preserve"> podem aplicar sanções penais.</w:t>
      </w:r>
    </w:p>
    <w:p w14:paraId="09DA22B1" w14:textId="6932F095" w:rsidR="00D703D2" w:rsidRPr="003E6464" w:rsidRDefault="00D703D2" w:rsidP="00D86EED">
      <w:pPr>
        <w:pStyle w:val="Point0"/>
        <w:rPr>
          <w:rFonts w:eastAsia="Times New Roman"/>
          <w:noProof/>
          <w:szCs w:val="24"/>
        </w:rPr>
      </w:pPr>
      <w:r w:rsidRPr="003E6464">
        <w:rPr>
          <w:noProof/>
        </w:rPr>
        <w:t xml:space="preserve">2. </w:t>
      </w:r>
      <w:r w:rsidRPr="003E6464">
        <w:rPr>
          <w:noProof/>
        </w:rPr>
        <w:tab/>
        <w:t xml:space="preserve">Os </w:t>
      </w:r>
      <w:r w:rsidR="00741FB5" w:rsidRPr="003E6464">
        <w:rPr>
          <w:noProof/>
        </w:rPr>
        <w:t>Estados</w:t>
      </w:r>
      <w:r w:rsidR="00741FB5" w:rsidRPr="003E6464">
        <w:rPr>
          <w:noProof/>
        </w:rPr>
        <w:noBreakHyphen/>
        <w:t>Membros</w:t>
      </w:r>
      <w:r w:rsidRPr="003E6464">
        <w:rPr>
          <w:noProof/>
        </w:rPr>
        <w:t xml:space="preserve"> devem assegurar que as sanções aplicadas em conformidade com o presente regulamento e com as disposições pertinentes do direito nacional sejam proporcionais à gravidade das infrações e sejam suficientemente severas para punir e dissuadir eficazmente o cometimento de novas infrações.</w:t>
      </w:r>
    </w:p>
    <w:p w14:paraId="1071A77C" w14:textId="1AA18F93" w:rsidR="00D703D2" w:rsidRPr="003E6464" w:rsidRDefault="00D703D2" w:rsidP="00D86EED">
      <w:pPr>
        <w:pStyle w:val="Point0"/>
        <w:rPr>
          <w:rFonts w:eastAsia="Times New Roman"/>
          <w:noProof/>
          <w:szCs w:val="24"/>
        </w:rPr>
      </w:pPr>
      <w:r w:rsidRPr="003E6464">
        <w:rPr>
          <w:noProof/>
        </w:rPr>
        <w:t>3.</w:t>
      </w:r>
      <w:r w:rsidRPr="003E6464">
        <w:rPr>
          <w:noProof/>
        </w:rPr>
        <w:tab/>
      </w:r>
      <w:r w:rsidRPr="003E6464">
        <w:rPr>
          <w:rFonts w:ascii="Times" w:hAnsi="Times"/>
          <w:noProof/>
        </w:rPr>
        <w:t>Ao determinar as sanções, incluindo ao fixar o montante das sanções pecuniárias nos termos do n</w:t>
      </w:r>
      <w:r w:rsidR="00741FB5" w:rsidRPr="003E6464">
        <w:rPr>
          <w:rFonts w:ascii="Times" w:hAnsi="Times"/>
          <w:noProof/>
        </w:rPr>
        <w:t>.º </w:t>
      </w:r>
      <w:r w:rsidRPr="003E6464">
        <w:rPr>
          <w:rFonts w:ascii="Times" w:hAnsi="Times"/>
          <w:noProof/>
        </w:rPr>
        <w:t xml:space="preserve">5, os </w:t>
      </w:r>
      <w:r w:rsidR="00741FB5" w:rsidRPr="003E6464">
        <w:rPr>
          <w:rFonts w:ascii="Times" w:hAnsi="Times"/>
          <w:noProof/>
        </w:rPr>
        <w:t>Estados</w:t>
      </w:r>
      <w:r w:rsidR="00741FB5" w:rsidRPr="003E6464">
        <w:rPr>
          <w:rFonts w:ascii="Times" w:hAnsi="Times"/>
          <w:noProof/>
        </w:rPr>
        <w:noBreakHyphen/>
        <w:t>Membros</w:t>
      </w:r>
      <w:r w:rsidRPr="003E6464">
        <w:rPr>
          <w:rFonts w:ascii="Times" w:hAnsi="Times"/>
          <w:noProof/>
        </w:rPr>
        <w:t xml:space="preserve"> devem ter em conta a natureza, a gravidade e a extensão da infração, nomeadamente os danos para o </w:t>
      </w:r>
      <w:r w:rsidR="00741FB5" w:rsidRPr="003E6464">
        <w:rPr>
          <w:rFonts w:ascii="Times" w:hAnsi="Times"/>
          <w:noProof/>
        </w:rPr>
        <w:t>bem</w:t>
      </w:r>
      <w:r w:rsidR="00741FB5" w:rsidRPr="003E6464">
        <w:rPr>
          <w:rFonts w:ascii="Times" w:hAnsi="Times"/>
          <w:noProof/>
        </w:rPr>
        <w:noBreakHyphen/>
        <w:t>estar</w:t>
      </w:r>
      <w:r w:rsidRPr="003E6464">
        <w:rPr>
          <w:rFonts w:ascii="Times" w:hAnsi="Times"/>
          <w:noProof/>
        </w:rPr>
        <w:t xml:space="preserve"> dos animais em causa, o seu número, tipo, idade ou vulnerabilidade, a duração da infração, a sua repetição e a acumulação de infrações simultâneas, bem como se a infração foi cometida deliberadamente ou por negligência. </w:t>
      </w:r>
    </w:p>
    <w:p w14:paraId="733308F3" w14:textId="77777777" w:rsidR="00D703D2" w:rsidRPr="003E6464" w:rsidRDefault="00D703D2" w:rsidP="00D86EED">
      <w:pPr>
        <w:pStyle w:val="Point0"/>
        <w:rPr>
          <w:rFonts w:ascii="Times" w:eastAsia="Times" w:hAnsi="Times" w:cs="Times"/>
          <w:noProof/>
          <w:szCs w:val="24"/>
        </w:rPr>
      </w:pPr>
      <w:r w:rsidRPr="003E6464">
        <w:rPr>
          <w:rFonts w:ascii="Times" w:hAnsi="Times"/>
          <w:noProof/>
        </w:rPr>
        <w:t>4.</w:t>
      </w:r>
      <w:r w:rsidRPr="003E6464">
        <w:rPr>
          <w:noProof/>
        </w:rPr>
        <w:tab/>
      </w:r>
      <w:r w:rsidRPr="003E6464">
        <w:rPr>
          <w:rFonts w:ascii="Times" w:hAnsi="Times"/>
          <w:noProof/>
        </w:rPr>
        <w:t>São consideradas circunstâncias agravantes:</w:t>
      </w:r>
    </w:p>
    <w:p w14:paraId="07EB485E" w14:textId="77777777" w:rsidR="00D703D2" w:rsidRPr="003E6464" w:rsidRDefault="00D86EED" w:rsidP="00D86EED">
      <w:pPr>
        <w:pStyle w:val="Point1"/>
        <w:rPr>
          <w:noProof/>
        </w:rPr>
      </w:pPr>
      <w:r w:rsidRPr="003E6464">
        <w:rPr>
          <w:noProof/>
        </w:rPr>
        <w:t>a)</w:t>
      </w:r>
      <w:r w:rsidRPr="003E6464">
        <w:rPr>
          <w:noProof/>
        </w:rPr>
        <w:tab/>
        <w:t>Infrações cometidas através de práticas fraudulentas ou enganosas, ou utilização de documentos/certificados falsificados ou reconhecidamente inválidos;</w:t>
      </w:r>
    </w:p>
    <w:p w14:paraId="6843FBD0" w14:textId="77777777" w:rsidR="00D703D2" w:rsidRPr="003E6464" w:rsidRDefault="00D86EED" w:rsidP="00D86EED">
      <w:pPr>
        <w:pStyle w:val="Point1"/>
        <w:rPr>
          <w:rFonts w:eastAsia="Times New Roman"/>
          <w:noProof/>
          <w:szCs w:val="24"/>
        </w:rPr>
      </w:pPr>
      <w:r w:rsidRPr="003E6464">
        <w:rPr>
          <w:noProof/>
        </w:rPr>
        <w:t>b)</w:t>
      </w:r>
      <w:r w:rsidRPr="003E6464">
        <w:rPr>
          <w:noProof/>
        </w:rPr>
        <w:tab/>
        <w:t>Declarações falsas ou enganosas feitas deliberadamente nos diários de viagem.</w:t>
      </w:r>
    </w:p>
    <w:p w14:paraId="13204736" w14:textId="11CA7F15" w:rsidR="00FA7A0F" w:rsidRPr="003E6464" w:rsidRDefault="00D703D2" w:rsidP="00D86EED">
      <w:pPr>
        <w:pStyle w:val="Point0"/>
        <w:rPr>
          <w:rFonts w:eastAsia="Calibri"/>
          <w:noProof/>
          <w:szCs w:val="24"/>
        </w:rPr>
      </w:pPr>
      <w:r w:rsidRPr="003E6464">
        <w:rPr>
          <w:noProof/>
        </w:rPr>
        <w:t>5.</w:t>
      </w:r>
      <w:r w:rsidRPr="003E6464">
        <w:rPr>
          <w:noProof/>
        </w:rPr>
        <w:tab/>
        <w:t xml:space="preserve">Em caso de infração grave, os </w:t>
      </w:r>
      <w:r w:rsidR="00741FB5" w:rsidRPr="003E6464">
        <w:rPr>
          <w:noProof/>
        </w:rPr>
        <w:t>Estados</w:t>
      </w:r>
      <w:r w:rsidR="00741FB5" w:rsidRPr="003E6464">
        <w:rPr>
          <w:noProof/>
        </w:rPr>
        <w:noBreakHyphen/>
        <w:t>Membros</w:t>
      </w:r>
      <w:r w:rsidRPr="003E6464">
        <w:rPr>
          <w:noProof/>
        </w:rPr>
        <w:t xml:space="preserve"> devem assegurar que a infração grave seja punível com uma sanção pecuniária administrativa cujo montante mínimo corresponda, pelo menos, ao valor da remessa. Em caso de reincidência de uma infração grave num período de três anos, os </w:t>
      </w:r>
      <w:r w:rsidR="00741FB5" w:rsidRPr="003E6464">
        <w:rPr>
          <w:noProof/>
        </w:rPr>
        <w:t>Estados</w:t>
      </w:r>
      <w:r w:rsidR="00741FB5" w:rsidRPr="003E6464">
        <w:rPr>
          <w:noProof/>
        </w:rPr>
        <w:noBreakHyphen/>
        <w:t>Membros</w:t>
      </w:r>
      <w:r w:rsidRPr="003E6464">
        <w:rPr>
          <w:noProof/>
        </w:rPr>
        <w:t xml:space="preserve"> devem assegurar que </w:t>
      </w:r>
      <w:r w:rsidRPr="003E6464">
        <w:rPr>
          <w:noProof/>
        </w:rPr>
        <w:lastRenderedPageBreak/>
        <w:t>a infração grave seja punível com sanções pecuniárias administrativas, cujo montante mínimo corresponda, pelo menos, ao dobro do valor da remessa.</w:t>
      </w:r>
    </w:p>
    <w:p w14:paraId="5858A4A1" w14:textId="393785D8" w:rsidR="006121AB" w:rsidRPr="003E6464" w:rsidRDefault="00D703D2" w:rsidP="00D86EED">
      <w:pPr>
        <w:pStyle w:val="Text1"/>
        <w:rPr>
          <w:i/>
          <w:iCs/>
          <w:noProof/>
          <w:szCs w:val="24"/>
        </w:rPr>
      </w:pPr>
      <w:r w:rsidRPr="003E6464">
        <w:rPr>
          <w:noProof/>
        </w:rPr>
        <w:t xml:space="preserve">Os </w:t>
      </w:r>
      <w:r w:rsidR="00741FB5" w:rsidRPr="003E6464">
        <w:rPr>
          <w:noProof/>
        </w:rPr>
        <w:t>Estados</w:t>
      </w:r>
      <w:r w:rsidR="00741FB5" w:rsidRPr="003E6464">
        <w:rPr>
          <w:noProof/>
        </w:rPr>
        <w:noBreakHyphen/>
        <w:t>Membros</w:t>
      </w:r>
      <w:r w:rsidRPr="003E6464">
        <w:rPr>
          <w:noProof/>
        </w:rPr>
        <w:t xml:space="preserve"> podem ter em conta a situação económica da pessoa singular que cometeu a infração ou da pessoa coletiva considerada responsável pela infração, a fim de assegurar o caráter dissuasivo das sanções. Para o efeito, os </w:t>
      </w:r>
      <w:r w:rsidR="00741FB5" w:rsidRPr="003E6464">
        <w:rPr>
          <w:noProof/>
        </w:rPr>
        <w:t>Estados</w:t>
      </w:r>
      <w:r w:rsidR="00741FB5" w:rsidRPr="003E6464">
        <w:rPr>
          <w:noProof/>
        </w:rPr>
        <w:noBreakHyphen/>
        <w:t>Membros</w:t>
      </w:r>
      <w:r w:rsidRPr="003E6464">
        <w:rPr>
          <w:noProof/>
        </w:rPr>
        <w:t xml:space="preserve"> podem, em conformidade com o direito nacional, aplicar um regime que preveja a imposição de uma sanção pecuniária calculada em percentagem do volume de negócios do operador considerado responsável pela infração </w:t>
      </w:r>
    </w:p>
    <w:p w14:paraId="5BB08F4D" w14:textId="77777777" w:rsidR="006121AB" w:rsidRPr="003E6464" w:rsidRDefault="006121AB" w:rsidP="00D86EED">
      <w:pPr>
        <w:pStyle w:val="Titrearticle"/>
        <w:spacing w:after="0"/>
        <w:rPr>
          <w:i w:val="0"/>
          <w:iCs/>
          <w:noProof/>
          <w:szCs w:val="24"/>
        </w:rPr>
      </w:pPr>
      <w:r w:rsidRPr="003E6464">
        <w:rPr>
          <w:noProof/>
        </w:rPr>
        <w:t>Artigo 44.º</w:t>
      </w:r>
    </w:p>
    <w:p w14:paraId="1F765C82" w14:textId="77777777" w:rsidR="00D703D2" w:rsidRPr="003E6464" w:rsidRDefault="00D703D2" w:rsidP="00D86EED">
      <w:pPr>
        <w:pStyle w:val="Titrearticle"/>
        <w:spacing w:before="0"/>
        <w:rPr>
          <w:i w:val="0"/>
          <w:iCs/>
          <w:noProof/>
          <w:szCs w:val="24"/>
        </w:rPr>
      </w:pPr>
      <w:r w:rsidRPr="003E6464">
        <w:rPr>
          <w:noProof/>
        </w:rPr>
        <w:t>Infrações graves</w:t>
      </w:r>
    </w:p>
    <w:p w14:paraId="1AC7B168" w14:textId="77777777" w:rsidR="00D703D2" w:rsidRPr="003E6464" w:rsidRDefault="00D703D2" w:rsidP="00D86EED">
      <w:pPr>
        <w:rPr>
          <w:noProof/>
        </w:rPr>
      </w:pPr>
      <w:r w:rsidRPr="003E6464">
        <w:rPr>
          <w:noProof/>
        </w:rPr>
        <w:t>São consideradas graves as seguintes infrações quando cometidas deliberadamente ou por negligência:</w:t>
      </w:r>
    </w:p>
    <w:p w14:paraId="79EDB5E0" w14:textId="77777777" w:rsidR="00D703D2" w:rsidRPr="003E6464" w:rsidRDefault="00D86EED" w:rsidP="00D86EED">
      <w:pPr>
        <w:pStyle w:val="Point0"/>
        <w:rPr>
          <w:noProof/>
          <w:szCs w:val="24"/>
        </w:rPr>
      </w:pPr>
      <w:r w:rsidRPr="003E6464">
        <w:rPr>
          <w:noProof/>
        </w:rPr>
        <w:t>a)</w:t>
      </w:r>
      <w:r w:rsidRPr="003E6464">
        <w:rPr>
          <w:noProof/>
        </w:rPr>
        <w:tab/>
        <w:t xml:space="preserve">Transporte de animais com feridas abertas graves, prolapsos e membros partidos; </w:t>
      </w:r>
    </w:p>
    <w:p w14:paraId="2F673D13" w14:textId="77777777" w:rsidR="00D703D2" w:rsidRPr="003E6464" w:rsidRDefault="00D86EED" w:rsidP="00D86EED">
      <w:pPr>
        <w:pStyle w:val="Point0"/>
        <w:rPr>
          <w:noProof/>
          <w:szCs w:val="24"/>
        </w:rPr>
      </w:pPr>
      <w:r w:rsidRPr="003E6464">
        <w:rPr>
          <w:noProof/>
        </w:rPr>
        <w:t>b)</w:t>
      </w:r>
      <w:r w:rsidRPr="003E6464">
        <w:rPr>
          <w:noProof/>
        </w:rPr>
        <w:tab/>
        <w:t>Transporte de animais antes da idade mínima prevista para o transporte;</w:t>
      </w:r>
    </w:p>
    <w:p w14:paraId="269ECE8E" w14:textId="77777777" w:rsidR="00D703D2" w:rsidRPr="003E6464" w:rsidRDefault="00D86EED" w:rsidP="00D86EED">
      <w:pPr>
        <w:pStyle w:val="Point0"/>
        <w:rPr>
          <w:noProof/>
          <w:szCs w:val="24"/>
        </w:rPr>
      </w:pPr>
      <w:r w:rsidRPr="003E6464">
        <w:rPr>
          <w:noProof/>
        </w:rPr>
        <w:t>c)</w:t>
      </w:r>
      <w:r w:rsidRPr="003E6464">
        <w:rPr>
          <w:noProof/>
        </w:rPr>
        <w:tab/>
        <w:t>A altura vertical proporcionada aos animais transportados é inferior a 80 % dos requisitos relativos à altura vertical estabelecidos no anexo I, capítulo III, ponto 6;</w:t>
      </w:r>
    </w:p>
    <w:p w14:paraId="3566F075" w14:textId="77777777" w:rsidR="00D703D2" w:rsidRPr="003E6464" w:rsidRDefault="00D86EED" w:rsidP="00D86EED">
      <w:pPr>
        <w:pStyle w:val="Point0"/>
        <w:rPr>
          <w:noProof/>
          <w:szCs w:val="24"/>
        </w:rPr>
      </w:pPr>
      <w:r w:rsidRPr="003E6464">
        <w:rPr>
          <w:noProof/>
        </w:rPr>
        <w:t>d)</w:t>
      </w:r>
      <w:r w:rsidRPr="003E6464">
        <w:rPr>
          <w:noProof/>
        </w:rPr>
        <w:tab/>
        <w:t>O espaço disponível para os animais transportados é inferior a 80 % dos requisitos em matéria de espaço disponível estabelecidos no anexo I, capítulo VII;</w:t>
      </w:r>
    </w:p>
    <w:p w14:paraId="49238E4C" w14:textId="77777777" w:rsidR="00001A13" w:rsidRPr="003E6464" w:rsidRDefault="00D86EED" w:rsidP="00D86EED">
      <w:pPr>
        <w:pStyle w:val="Point0"/>
        <w:rPr>
          <w:noProof/>
          <w:szCs w:val="24"/>
        </w:rPr>
      </w:pPr>
      <w:r w:rsidRPr="003E6464">
        <w:rPr>
          <w:noProof/>
        </w:rPr>
        <w:t>e)</w:t>
      </w:r>
      <w:r w:rsidRPr="003E6464">
        <w:rPr>
          <w:noProof/>
        </w:rPr>
        <w:tab/>
        <w:t>A duração da viagem excede em 30 % a duração máxima da viagem, excluindo os períodos de repouso;</w:t>
      </w:r>
    </w:p>
    <w:p w14:paraId="7416D29F" w14:textId="77777777" w:rsidR="00AD2095" w:rsidRPr="003E6464" w:rsidRDefault="00D86EED" w:rsidP="00D86EED">
      <w:pPr>
        <w:pStyle w:val="Point0"/>
        <w:rPr>
          <w:noProof/>
          <w:szCs w:val="24"/>
        </w:rPr>
      </w:pPr>
      <w:r w:rsidRPr="003E6464">
        <w:rPr>
          <w:noProof/>
        </w:rPr>
        <w:t>f)</w:t>
      </w:r>
      <w:r w:rsidRPr="003E6464">
        <w:rPr>
          <w:noProof/>
        </w:rPr>
        <w:tab/>
        <w:t>Transporte de animais aquáticos sem monitorização dos parâmetros da água em conformidade com o anexo II;</w:t>
      </w:r>
    </w:p>
    <w:p w14:paraId="2A9B15E0" w14:textId="77777777" w:rsidR="00D703D2" w:rsidRPr="003E6464" w:rsidRDefault="00D86EED" w:rsidP="00D86EED">
      <w:pPr>
        <w:pStyle w:val="Point0"/>
        <w:rPr>
          <w:noProof/>
          <w:szCs w:val="24"/>
        </w:rPr>
      </w:pPr>
      <w:r w:rsidRPr="003E6464">
        <w:rPr>
          <w:noProof/>
        </w:rPr>
        <w:t>g)</w:t>
      </w:r>
      <w:r w:rsidRPr="003E6464">
        <w:rPr>
          <w:noProof/>
        </w:rPr>
        <w:tab/>
        <w:t>Transporte de animais em viagens de longo curso sem uma autorização de organizador, uma autorização de transportador, um certificado de aprovação de um meio de transporte ou um certificado de aptidão profissional do condutor ou do tratador;</w:t>
      </w:r>
    </w:p>
    <w:p w14:paraId="1AA2EC72" w14:textId="77777777" w:rsidR="00FA0B03" w:rsidRPr="003E6464" w:rsidRDefault="00D86EED" w:rsidP="00D86EED">
      <w:pPr>
        <w:pStyle w:val="Point0"/>
        <w:rPr>
          <w:noProof/>
          <w:szCs w:val="24"/>
        </w:rPr>
      </w:pPr>
      <w:r w:rsidRPr="003E6464">
        <w:rPr>
          <w:noProof/>
        </w:rPr>
        <w:t>h)</w:t>
      </w:r>
      <w:r w:rsidRPr="003E6464">
        <w:rPr>
          <w:noProof/>
        </w:rPr>
        <w:tab/>
        <w:t xml:space="preserve">Transporte de animais em viagens de longo curso sem a aprovação do diário de viagem pela autoridade competente; </w:t>
      </w:r>
    </w:p>
    <w:p w14:paraId="7755A27C" w14:textId="77777777" w:rsidR="00DB264F" w:rsidRPr="003E6464" w:rsidRDefault="00D86EED" w:rsidP="00D86EED">
      <w:pPr>
        <w:pStyle w:val="Point0"/>
        <w:rPr>
          <w:noProof/>
        </w:rPr>
      </w:pPr>
      <w:r w:rsidRPr="003E6464">
        <w:rPr>
          <w:noProof/>
        </w:rPr>
        <w:t>i)</w:t>
      </w:r>
      <w:r w:rsidRPr="003E6464">
        <w:rPr>
          <w:noProof/>
        </w:rPr>
        <w:tab/>
        <w:t xml:space="preserve">Transporte de animais com destino a um país terceiro sem um certificado válido para o transporte de animais para países terceiros, em conformidade com o artigo 33.º. </w:t>
      </w:r>
    </w:p>
    <w:p w14:paraId="2B475D6B" w14:textId="77777777" w:rsidR="00D703D2" w:rsidRPr="003E6464" w:rsidRDefault="00D703D2" w:rsidP="00D86EED">
      <w:pPr>
        <w:pStyle w:val="Titrearticle"/>
        <w:spacing w:after="0"/>
        <w:rPr>
          <w:i w:val="0"/>
          <w:iCs/>
          <w:noProof/>
          <w:szCs w:val="24"/>
        </w:rPr>
      </w:pPr>
      <w:r w:rsidRPr="003E6464">
        <w:rPr>
          <w:noProof/>
        </w:rPr>
        <w:t>Artigo 45.º</w:t>
      </w:r>
    </w:p>
    <w:p w14:paraId="6BD79AC6" w14:textId="77777777" w:rsidR="00D703D2" w:rsidRPr="003E6464" w:rsidRDefault="00D703D2" w:rsidP="00D86EED">
      <w:pPr>
        <w:pStyle w:val="Titrearticle"/>
        <w:spacing w:before="0"/>
        <w:rPr>
          <w:noProof/>
          <w:szCs w:val="24"/>
        </w:rPr>
      </w:pPr>
      <w:r w:rsidRPr="003E6464">
        <w:rPr>
          <w:noProof/>
        </w:rPr>
        <w:t>Outras sanções</w:t>
      </w:r>
    </w:p>
    <w:p w14:paraId="49599404" w14:textId="77777777" w:rsidR="00D703D2" w:rsidRPr="003E6464" w:rsidRDefault="00D703D2" w:rsidP="004A69BD">
      <w:pPr>
        <w:pStyle w:val="Point0"/>
        <w:rPr>
          <w:noProof/>
          <w:szCs w:val="24"/>
        </w:rPr>
      </w:pPr>
      <w:r w:rsidRPr="003E6464">
        <w:rPr>
          <w:noProof/>
        </w:rPr>
        <w:t>1.</w:t>
      </w:r>
      <w:r w:rsidRPr="003E6464">
        <w:rPr>
          <w:noProof/>
        </w:rPr>
        <w:tab/>
        <w:t>As sanções previstas no presente capítulo não prejudicam outras sanções que possam ser aplicadas pelas autoridades competentes em caso de infração comprovada, nomeadamente:</w:t>
      </w:r>
    </w:p>
    <w:p w14:paraId="0C90417C" w14:textId="77777777" w:rsidR="00D703D2" w:rsidRPr="003E6464" w:rsidRDefault="00D703D2" w:rsidP="004A69BD">
      <w:pPr>
        <w:pStyle w:val="Point1"/>
        <w:rPr>
          <w:noProof/>
        </w:rPr>
      </w:pPr>
      <w:r w:rsidRPr="003E6464">
        <w:rPr>
          <w:noProof/>
        </w:rPr>
        <w:t>a)</w:t>
      </w:r>
      <w:r w:rsidRPr="003E6464">
        <w:rPr>
          <w:noProof/>
        </w:rPr>
        <w:tab/>
        <w:t>Imobilização do veículo ou navio de transporte de gado implicado na infração;</w:t>
      </w:r>
    </w:p>
    <w:p w14:paraId="152CF855" w14:textId="77777777" w:rsidR="00D703D2" w:rsidRPr="003E6464" w:rsidRDefault="00D703D2" w:rsidP="004A69BD">
      <w:pPr>
        <w:pStyle w:val="Point1"/>
        <w:rPr>
          <w:noProof/>
          <w:szCs w:val="24"/>
        </w:rPr>
      </w:pPr>
      <w:r w:rsidRPr="003E6464">
        <w:rPr>
          <w:noProof/>
        </w:rPr>
        <w:t>b)</w:t>
      </w:r>
      <w:r w:rsidRPr="003E6464">
        <w:rPr>
          <w:noProof/>
        </w:rPr>
        <w:tab/>
        <w:t>O confisco do veículo ou navio de transporte de gado ou dos animais transportados;</w:t>
      </w:r>
    </w:p>
    <w:p w14:paraId="793F96E3" w14:textId="77777777" w:rsidR="00D703D2" w:rsidRPr="003E6464" w:rsidRDefault="00D703D2" w:rsidP="004A69BD">
      <w:pPr>
        <w:pStyle w:val="Point1"/>
        <w:rPr>
          <w:noProof/>
          <w:szCs w:val="24"/>
        </w:rPr>
      </w:pPr>
      <w:r w:rsidRPr="003E6464">
        <w:rPr>
          <w:noProof/>
        </w:rPr>
        <w:t>c)</w:t>
      </w:r>
      <w:r w:rsidRPr="003E6464">
        <w:rPr>
          <w:noProof/>
        </w:rPr>
        <w:tab/>
        <w:t>Suspensão ou retirada da autorização de organizador ou transportador;</w:t>
      </w:r>
    </w:p>
    <w:p w14:paraId="178C83A5" w14:textId="77777777" w:rsidR="00D703D2" w:rsidRPr="003E6464" w:rsidRDefault="00D703D2" w:rsidP="004A69BD">
      <w:pPr>
        <w:pStyle w:val="Point1"/>
        <w:rPr>
          <w:noProof/>
          <w:szCs w:val="24"/>
        </w:rPr>
      </w:pPr>
      <w:r w:rsidRPr="003E6464">
        <w:rPr>
          <w:noProof/>
        </w:rPr>
        <w:lastRenderedPageBreak/>
        <w:t>d)</w:t>
      </w:r>
      <w:r w:rsidRPr="003E6464">
        <w:rPr>
          <w:noProof/>
        </w:rPr>
        <w:tab/>
        <w:t>Suspensão ou cessação da totalidade ou de parte das atividades económicas do operador relacionadas com o transporte de animais.</w:t>
      </w:r>
    </w:p>
    <w:p w14:paraId="04A30A1E" w14:textId="7E41C901" w:rsidR="00D703D2" w:rsidRPr="003E6464" w:rsidRDefault="00D703D2" w:rsidP="004A69BD">
      <w:pPr>
        <w:pStyle w:val="Point0"/>
        <w:rPr>
          <w:noProof/>
        </w:rPr>
      </w:pPr>
      <w:r w:rsidRPr="003E6464">
        <w:rPr>
          <w:noProof/>
        </w:rPr>
        <w:t>2.</w:t>
      </w:r>
      <w:r w:rsidRPr="003E6464">
        <w:rPr>
          <w:noProof/>
        </w:rPr>
        <w:tab/>
        <w:t xml:space="preserve">Os </w:t>
      </w:r>
      <w:r w:rsidR="00741FB5" w:rsidRPr="003E6464">
        <w:rPr>
          <w:noProof/>
        </w:rPr>
        <w:t>Estados</w:t>
      </w:r>
      <w:r w:rsidR="00741FB5" w:rsidRPr="003E6464">
        <w:rPr>
          <w:noProof/>
        </w:rPr>
        <w:noBreakHyphen/>
        <w:t>Membros</w:t>
      </w:r>
      <w:r w:rsidRPr="003E6464">
        <w:rPr>
          <w:noProof/>
        </w:rPr>
        <w:t xml:space="preserve"> determinam a duração das sanções referidas no n</w:t>
      </w:r>
      <w:r w:rsidR="00741FB5" w:rsidRPr="003E6464">
        <w:rPr>
          <w:noProof/>
        </w:rPr>
        <w:t>.º </w:t>
      </w:r>
      <w:r w:rsidRPr="003E6464">
        <w:rPr>
          <w:noProof/>
        </w:rPr>
        <w:t>1.</w:t>
      </w:r>
    </w:p>
    <w:p w14:paraId="7DC7C4B6" w14:textId="77777777" w:rsidR="00AD7FB1" w:rsidRPr="003E6464" w:rsidRDefault="00AD7FB1" w:rsidP="00F83D50">
      <w:pPr>
        <w:pStyle w:val="ChapterTitle"/>
        <w:rPr>
          <w:noProof/>
        </w:rPr>
      </w:pPr>
      <w:r w:rsidRPr="003E6464">
        <w:rPr>
          <w:noProof/>
        </w:rPr>
        <w:t>CAPÍTULO X</w:t>
      </w:r>
      <w:r w:rsidRPr="003E6464">
        <w:rPr>
          <w:noProof/>
        </w:rPr>
        <w:br/>
        <w:t>DISPOSIÇÕES PROCESSUAIS</w:t>
      </w:r>
    </w:p>
    <w:p w14:paraId="73D27393" w14:textId="77777777" w:rsidR="00461E68" w:rsidRPr="003E6464" w:rsidRDefault="00461E68" w:rsidP="00461E68">
      <w:pPr>
        <w:pStyle w:val="Titrearticle"/>
        <w:spacing w:after="0"/>
        <w:rPr>
          <w:noProof/>
        </w:rPr>
      </w:pPr>
      <w:r w:rsidRPr="003E6464">
        <w:rPr>
          <w:noProof/>
        </w:rPr>
        <w:t>Artigo 46.º</w:t>
      </w:r>
    </w:p>
    <w:p w14:paraId="6BA8B92C" w14:textId="2875171C" w:rsidR="00461E68" w:rsidRPr="003E6464" w:rsidRDefault="00461E68" w:rsidP="00461E68">
      <w:pPr>
        <w:pStyle w:val="Titrearticle"/>
        <w:spacing w:before="0"/>
        <w:rPr>
          <w:noProof/>
        </w:rPr>
      </w:pPr>
      <w:r w:rsidRPr="003E6464">
        <w:rPr>
          <w:noProof/>
        </w:rPr>
        <w:t xml:space="preserve">Relatório sobre o estado de </w:t>
      </w:r>
      <w:r w:rsidR="00741FB5" w:rsidRPr="003E6464">
        <w:rPr>
          <w:noProof/>
        </w:rPr>
        <w:t>bem</w:t>
      </w:r>
      <w:r w:rsidR="00741FB5" w:rsidRPr="003E6464">
        <w:rPr>
          <w:noProof/>
        </w:rPr>
        <w:noBreakHyphen/>
        <w:t>estar</w:t>
      </w:r>
      <w:r w:rsidRPr="003E6464">
        <w:rPr>
          <w:noProof/>
        </w:rPr>
        <w:t xml:space="preserve"> dos animais no transporte</w:t>
      </w:r>
    </w:p>
    <w:p w14:paraId="42D4C70B" w14:textId="09886ECF" w:rsidR="00461E68" w:rsidRPr="003E6464" w:rsidRDefault="00461E68" w:rsidP="00461E68">
      <w:pPr>
        <w:pStyle w:val="Point0"/>
        <w:rPr>
          <w:noProof/>
        </w:rPr>
      </w:pPr>
      <w:r w:rsidRPr="003E6464">
        <w:rPr>
          <w:noProof/>
        </w:rPr>
        <w:t>1.</w:t>
      </w:r>
      <w:r w:rsidRPr="003E6464">
        <w:rPr>
          <w:noProof/>
        </w:rPr>
        <w:tab/>
        <w:t>Com base nos dados registados no TRACES em conformidade com o artigo 26</w:t>
      </w:r>
      <w:r w:rsidR="00741FB5" w:rsidRPr="003E6464">
        <w:rPr>
          <w:noProof/>
        </w:rPr>
        <w:t>.º </w:t>
      </w:r>
      <w:r w:rsidRPr="003E6464">
        <w:rPr>
          <w:noProof/>
        </w:rPr>
        <w:t>e em quaisquer outros dados pertinentes, a Comissão publica, até [</w:t>
      </w:r>
      <w:r w:rsidRPr="003E6464">
        <w:rPr>
          <w:i/>
          <w:noProof/>
        </w:rPr>
        <w:t>cinco anos após a data de entrada em vigor do presente regulamento</w:t>
      </w:r>
      <w:r w:rsidRPr="003E6464">
        <w:rPr>
          <w:noProof/>
        </w:rPr>
        <w:t xml:space="preserve">] e, posteriormente, de cinco em cinco anos, um relatório de monitorização sobre o estado de </w:t>
      </w:r>
      <w:r w:rsidR="00741FB5" w:rsidRPr="003E6464">
        <w:rPr>
          <w:noProof/>
        </w:rPr>
        <w:t>bem</w:t>
      </w:r>
      <w:r w:rsidR="00741FB5" w:rsidRPr="003E6464">
        <w:rPr>
          <w:noProof/>
        </w:rPr>
        <w:noBreakHyphen/>
        <w:t>estar</w:t>
      </w:r>
      <w:r w:rsidRPr="003E6464">
        <w:rPr>
          <w:noProof/>
        </w:rPr>
        <w:t xml:space="preserve"> dos animais no que respeita ao transporte na União. </w:t>
      </w:r>
    </w:p>
    <w:p w14:paraId="77E4C6C9" w14:textId="3CD2A9DC" w:rsidR="00461E68" w:rsidRPr="003E6464" w:rsidRDefault="00461E68" w:rsidP="003C27F9">
      <w:pPr>
        <w:pStyle w:val="Point0"/>
        <w:rPr>
          <w:noProof/>
        </w:rPr>
      </w:pPr>
      <w:r w:rsidRPr="003E6464">
        <w:rPr>
          <w:noProof/>
        </w:rPr>
        <w:t>2.</w:t>
      </w:r>
      <w:r w:rsidRPr="003E6464">
        <w:rPr>
          <w:noProof/>
        </w:rPr>
        <w:tab/>
        <w:t>Para efeitos do relatório a que se refere o n</w:t>
      </w:r>
      <w:r w:rsidR="00741FB5" w:rsidRPr="003E6464">
        <w:rPr>
          <w:noProof/>
        </w:rPr>
        <w:t>.º </w:t>
      </w:r>
      <w:r w:rsidRPr="003E6464">
        <w:rPr>
          <w:noProof/>
        </w:rPr>
        <w:t xml:space="preserve">1, os </w:t>
      </w:r>
      <w:r w:rsidR="00741FB5" w:rsidRPr="003E6464">
        <w:rPr>
          <w:noProof/>
        </w:rPr>
        <w:t>Estados</w:t>
      </w:r>
      <w:r w:rsidR="00741FB5" w:rsidRPr="003E6464">
        <w:rPr>
          <w:noProof/>
        </w:rPr>
        <w:noBreakHyphen/>
        <w:t>Membros</w:t>
      </w:r>
      <w:r w:rsidRPr="003E6464">
        <w:rPr>
          <w:noProof/>
        </w:rPr>
        <w:t xml:space="preserve"> devem fornecer à Comissão as informações necessárias para a elaboração desse relatório.</w:t>
      </w:r>
    </w:p>
    <w:p w14:paraId="1EAB0C66" w14:textId="77777777" w:rsidR="00AD7FB1" w:rsidRPr="003E6464" w:rsidRDefault="00AD7FB1" w:rsidP="006923FF">
      <w:pPr>
        <w:pStyle w:val="Titrearticle"/>
        <w:spacing w:after="0"/>
        <w:rPr>
          <w:noProof/>
        </w:rPr>
      </w:pPr>
      <w:r w:rsidRPr="003E6464">
        <w:rPr>
          <w:noProof/>
        </w:rPr>
        <w:t>Artigo 47.º</w:t>
      </w:r>
    </w:p>
    <w:p w14:paraId="230776CE" w14:textId="77777777" w:rsidR="00B410E8" w:rsidRPr="003E6464" w:rsidRDefault="00AD7FB1" w:rsidP="006923FF">
      <w:pPr>
        <w:pStyle w:val="Titrearticle"/>
        <w:spacing w:before="0"/>
        <w:rPr>
          <w:noProof/>
        </w:rPr>
      </w:pPr>
      <w:r w:rsidRPr="003E6464">
        <w:rPr>
          <w:noProof/>
        </w:rPr>
        <w:t>Alteração dos anexos</w:t>
      </w:r>
    </w:p>
    <w:p w14:paraId="706576D4" w14:textId="255A1B86" w:rsidR="00AD7FB1" w:rsidRPr="003E6464" w:rsidRDefault="004A69BD" w:rsidP="004A69BD">
      <w:pPr>
        <w:pStyle w:val="Point0"/>
        <w:rPr>
          <w:noProof/>
        </w:rPr>
      </w:pPr>
      <w:r w:rsidRPr="003E6464">
        <w:rPr>
          <w:noProof/>
        </w:rPr>
        <w:t>1.</w:t>
      </w:r>
      <w:r w:rsidRPr="003E6464">
        <w:rPr>
          <w:noProof/>
        </w:rPr>
        <w:tab/>
        <w:t>A Comissão fica habilitada a adotar atos delegados em conformidade com o artigo 48</w:t>
      </w:r>
      <w:r w:rsidR="00741FB5" w:rsidRPr="003E6464">
        <w:rPr>
          <w:noProof/>
        </w:rPr>
        <w:t>.º </w:t>
      </w:r>
      <w:r w:rsidRPr="003E6464">
        <w:rPr>
          <w:noProof/>
        </w:rPr>
        <w:t>para atualizar as regras técnicas contidas no anexo I, capítulos I, II e V e VII, e no anexo II, a fim de ter em conta o progresso técnico e a evolução científica, se for caso disso, incluindo os pareceres científicos da EFSA, e os impactos sociais, económicos e ambientes, no que se refere:</w:t>
      </w:r>
    </w:p>
    <w:p w14:paraId="7F8C937B" w14:textId="77777777" w:rsidR="005A7FD7" w:rsidRPr="003E6464" w:rsidRDefault="004A69BD" w:rsidP="004A69BD">
      <w:pPr>
        <w:pStyle w:val="Point1"/>
        <w:rPr>
          <w:noProof/>
        </w:rPr>
      </w:pPr>
      <w:r w:rsidRPr="003E6464">
        <w:rPr>
          <w:noProof/>
        </w:rPr>
        <w:t>a)</w:t>
      </w:r>
      <w:r w:rsidRPr="003E6464">
        <w:rPr>
          <w:noProof/>
        </w:rPr>
        <w:tab/>
        <w:t>À conceção e manutenção do meio de transporte;</w:t>
      </w:r>
    </w:p>
    <w:p w14:paraId="4F02C840" w14:textId="77777777" w:rsidR="005A7FD7" w:rsidRPr="003E6464" w:rsidRDefault="004A69BD" w:rsidP="004A69BD">
      <w:pPr>
        <w:pStyle w:val="Point1"/>
        <w:rPr>
          <w:noProof/>
        </w:rPr>
      </w:pPr>
      <w:r w:rsidRPr="003E6464">
        <w:rPr>
          <w:noProof/>
        </w:rPr>
        <w:t>b)</w:t>
      </w:r>
      <w:r w:rsidRPr="003E6464">
        <w:rPr>
          <w:noProof/>
        </w:rPr>
        <w:tab/>
        <w:t>Ao equipamento de manipulação;</w:t>
      </w:r>
    </w:p>
    <w:p w14:paraId="38C90EC0" w14:textId="77777777" w:rsidR="005A7FD7" w:rsidRPr="003E6464" w:rsidRDefault="004A69BD" w:rsidP="004A69BD">
      <w:pPr>
        <w:pStyle w:val="Point1"/>
        <w:rPr>
          <w:noProof/>
        </w:rPr>
      </w:pPr>
      <w:r w:rsidRPr="003E6464">
        <w:rPr>
          <w:noProof/>
        </w:rPr>
        <w:t>c)</w:t>
      </w:r>
      <w:r w:rsidRPr="003E6464">
        <w:rPr>
          <w:noProof/>
        </w:rPr>
        <w:tab/>
        <w:t>Aos requisitos em matéria de água, incluindo os níveis máximos para os parâmetros da água, e os requisitos em matéria de monitorização da água;</w:t>
      </w:r>
    </w:p>
    <w:p w14:paraId="1447AAE1" w14:textId="77777777" w:rsidR="00671FCF" w:rsidRPr="003E6464" w:rsidRDefault="004A69BD" w:rsidP="004A69BD">
      <w:pPr>
        <w:pStyle w:val="Point1"/>
        <w:rPr>
          <w:noProof/>
        </w:rPr>
      </w:pPr>
      <w:r w:rsidRPr="003E6464">
        <w:rPr>
          <w:noProof/>
        </w:rPr>
        <w:t>d)</w:t>
      </w:r>
      <w:r w:rsidRPr="003E6464">
        <w:rPr>
          <w:noProof/>
        </w:rPr>
        <w:tab/>
        <w:t>Aos requisitos em matéria de alimentação;</w:t>
      </w:r>
    </w:p>
    <w:p w14:paraId="1C732606" w14:textId="77777777" w:rsidR="005A7FD7" w:rsidRPr="003E6464" w:rsidRDefault="004A69BD" w:rsidP="004A69BD">
      <w:pPr>
        <w:pStyle w:val="Point1"/>
        <w:rPr>
          <w:noProof/>
        </w:rPr>
      </w:pPr>
      <w:r w:rsidRPr="003E6464">
        <w:rPr>
          <w:noProof/>
        </w:rPr>
        <w:t>e)</w:t>
      </w:r>
      <w:r w:rsidRPr="003E6464">
        <w:rPr>
          <w:noProof/>
        </w:rPr>
        <w:tab/>
        <w:t>À aptidão para o transporte;</w:t>
      </w:r>
    </w:p>
    <w:p w14:paraId="08867512" w14:textId="77777777" w:rsidR="005A7FD7" w:rsidRPr="003E6464" w:rsidRDefault="004A69BD" w:rsidP="004A69BD">
      <w:pPr>
        <w:pStyle w:val="Point1"/>
        <w:rPr>
          <w:noProof/>
        </w:rPr>
      </w:pPr>
      <w:r w:rsidRPr="003E6464">
        <w:rPr>
          <w:noProof/>
        </w:rPr>
        <w:t>f)</w:t>
      </w:r>
      <w:r w:rsidRPr="003E6464">
        <w:rPr>
          <w:noProof/>
        </w:rPr>
        <w:tab/>
        <w:t>Às práticas de carga e descarga;</w:t>
      </w:r>
    </w:p>
    <w:p w14:paraId="2945F28E" w14:textId="77777777" w:rsidR="005A7FD7" w:rsidRPr="003E6464" w:rsidRDefault="004A69BD" w:rsidP="004A69BD">
      <w:pPr>
        <w:pStyle w:val="Point1"/>
        <w:rPr>
          <w:noProof/>
        </w:rPr>
      </w:pPr>
      <w:r w:rsidRPr="003E6464">
        <w:rPr>
          <w:noProof/>
        </w:rPr>
        <w:t>g)</w:t>
      </w:r>
      <w:r w:rsidRPr="003E6464">
        <w:rPr>
          <w:noProof/>
        </w:rPr>
        <w:tab/>
        <w:t>À manipulação durante e após as atividades de transporte;</w:t>
      </w:r>
    </w:p>
    <w:p w14:paraId="7B770235" w14:textId="77777777" w:rsidR="00717744" w:rsidRPr="003E6464" w:rsidRDefault="004A69BD" w:rsidP="004A69BD">
      <w:pPr>
        <w:pStyle w:val="Point1"/>
        <w:rPr>
          <w:noProof/>
        </w:rPr>
      </w:pPr>
      <w:r w:rsidRPr="003E6464">
        <w:rPr>
          <w:noProof/>
        </w:rPr>
        <w:t>h)</w:t>
      </w:r>
      <w:r w:rsidRPr="003E6464">
        <w:rPr>
          <w:noProof/>
        </w:rPr>
        <w:tab/>
        <w:t>Às condições a bordo dos navios ro-ro e no transporte aéreo;</w:t>
      </w:r>
    </w:p>
    <w:p w14:paraId="1F9C962E" w14:textId="77777777" w:rsidR="00717744" w:rsidRPr="003E6464" w:rsidRDefault="004A69BD" w:rsidP="004A69BD">
      <w:pPr>
        <w:pStyle w:val="Point1"/>
        <w:rPr>
          <w:noProof/>
        </w:rPr>
      </w:pPr>
      <w:r w:rsidRPr="003E6464">
        <w:rPr>
          <w:noProof/>
        </w:rPr>
        <w:t>i)</w:t>
      </w:r>
      <w:r w:rsidRPr="003E6464">
        <w:rPr>
          <w:noProof/>
        </w:rPr>
        <w:tab/>
        <w:t>Às práticas de transporte;</w:t>
      </w:r>
    </w:p>
    <w:p w14:paraId="553A1DFA" w14:textId="77777777" w:rsidR="005A7FD7" w:rsidRPr="003E6464" w:rsidRDefault="004A69BD" w:rsidP="004A69BD">
      <w:pPr>
        <w:pStyle w:val="Point1"/>
        <w:rPr>
          <w:noProof/>
        </w:rPr>
      </w:pPr>
      <w:r w:rsidRPr="003E6464">
        <w:rPr>
          <w:noProof/>
        </w:rPr>
        <w:t>j)</w:t>
      </w:r>
      <w:r w:rsidRPr="003E6464">
        <w:rPr>
          <w:noProof/>
        </w:rPr>
        <w:tab/>
        <w:t>Aos requisitos em matéria de espaço disponível e densidade populacional.</w:t>
      </w:r>
    </w:p>
    <w:p w14:paraId="319CF3A9" w14:textId="56D77779" w:rsidR="00BE6291" w:rsidRPr="003E6464" w:rsidRDefault="00DD03F3" w:rsidP="00DD03F3">
      <w:pPr>
        <w:pStyle w:val="Point0"/>
        <w:rPr>
          <w:noProof/>
        </w:rPr>
      </w:pPr>
      <w:r w:rsidRPr="003E6464">
        <w:rPr>
          <w:noProof/>
        </w:rPr>
        <w:t>2.</w:t>
      </w:r>
      <w:r w:rsidRPr="003E6464">
        <w:rPr>
          <w:noProof/>
        </w:rPr>
        <w:tab/>
        <w:t>A Comissão fica habilitada a adotar atos de execução em conformidade com o artigo 49</w:t>
      </w:r>
      <w:r w:rsidR="00741FB5" w:rsidRPr="003E6464">
        <w:rPr>
          <w:noProof/>
        </w:rPr>
        <w:t>.º </w:t>
      </w:r>
      <w:r w:rsidRPr="003E6464">
        <w:rPr>
          <w:noProof/>
        </w:rPr>
        <w:t>para atualizar os modelos dos diários de viagem contidos no anexo III e o modelo de atestado contido no anexo IV.</w:t>
      </w:r>
    </w:p>
    <w:p w14:paraId="6D3C6D30" w14:textId="77777777" w:rsidR="00AD7FB1" w:rsidRPr="003E6464" w:rsidRDefault="00AD7FB1" w:rsidP="006923FF">
      <w:pPr>
        <w:pStyle w:val="Titrearticle"/>
        <w:spacing w:after="0"/>
        <w:rPr>
          <w:noProof/>
        </w:rPr>
      </w:pPr>
      <w:r w:rsidRPr="003E6464">
        <w:rPr>
          <w:noProof/>
        </w:rPr>
        <w:lastRenderedPageBreak/>
        <w:t>Artigo 48.º</w:t>
      </w:r>
    </w:p>
    <w:p w14:paraId="4235BFA0" w14:textId="77777777" w:rsidR="00AD7FB1" w:rsidRPr="003E6464" w:rsidRDefault="00AD7FB1" w:rsidP="006923FF">
      <w:pPr>
        <w:pStyle w:val="Titrearticle"/>
        <w:spacing w:before="0"/>
        <w:rPr>
          <w:noProof/>
        </w:rPr>
      </w:pPr>
      <w:r w:rsidRPr="003E6464">
        <w:rPr>
          <w:noProof/>
        </w:rPr>
        <w:t>Exercício da delegação</w:t>
      </w:r>
    </w:p>
    <w:p w14:paraId="23053A43" w14:textId="77777777" w:rsidR="00AD7FB1" w:rsidRPr="003E6464" w:rsidRDefault="00A63741" w:rsidP="00A63741">
      <w:pPr>
        <w:pStyle w:val="Point0"/>
        <w:rPr>
          <w:noProof/>
        </w:rPr>
      </w:pPr>
      <w:r w:rsidRPr="003E6464">
        <w:rPr>
          <w:noProof/>
        </w:rPr>
        <w:t>1.</w:t>
      </w:r>
      <w:r w:rsidRPr="003E6464">
        <w:rPr>
          <w:noProof/>
        </w:rPr>
        <w:tab/>
        <w:t>O poder de adotar atos delegados é conferido à Comissão nas condições estabelecidas no presente artigo.</w:t>
      </w:r>
    </w:p>
    <w:p w14:paraId="1A98EDB7" w14:textId="7F559753" w:rsidR="00AD7FB1" w:rsidRPr="003E6464" w:rsidRDefault="00A63741" w:rsidP="00A63741">
      <w:pPr>
        <w:pStyle w:val="Point0"/>
        <w:rPr>
          <w:noProof/>
        </w:rPr>
      </w:pPr>
      <w:r w:rsidRPr="003E6464">
        <w:rPr>
          <w:noProof/>
        </w:rPr>
        <w:t>2.</w:t>
      </w:r>
      <w:r w:rsidRPr="003E6464">
        <w:rPr>
          <w:noProof/>
        </w:rPr>
        <w:tab/>
        <w:t>O poder de adotar atos delegados é conferido à Comissão por um período de cinco anos a contar da data de entrada em vigor do presente regulamento.</w:t>
      </w:r>
      <w:r w:rsidR="00E85606">
        <w:rPr>
          <w:noProof/>
        </w:rPr>
        <w:t xml:space="preserve"> </w:t>
      </w:r>
      <w:r w:rsidRPr="003E6464">
        <w:rPr>
          <w:noProof/>
        </w:rPr>
        <w:t>A delegação de poderes é tacitamente prorrogada por períodos de igual duração, salvo se o Parlamento Europeu ou o Conselho a tal se opuserem pelo menos três meses antes do final de cada prazo.</w:t>
      </w:r>
    </w:p>
    <w:p w14:paraId="77E442FE" w14:textId="19D2C07E" w:rsidR="00AD7FB1" w:rsidRPr="003E6464" w:rsidRDefault="00A63741" w:rsidP="00A63741">
      <w:pPr>
        <w:pStyle w:val="Point0"/>
        <w:rPr>
          <w:noProof/>
        </w:rPr>
      </w:pPr>
      <w:r w:rsidRPr="003E6464">
        <w:rPr>
          <w:noProof/>
        </w:rPr>
        <w:t>3.</w:t>
      </w:r>
      <w:r w:rsidRPr="003E6464">
        <w:rPr>
          <w:noProof/>
        </w:rPr>
        <w:tab/>
        <w:t>A delegação de poderes referida no n</w:t>
      </w:r>
      <w:r w:rsidR="00741FB5" w:rsidRPr="003E6464">
        <w:rPr>
          <w:noProof/>
        </w:rPr>
        <w:t>.º </w:t>
      </w:r>
      <w:r w:rsidRPr="003E6464">
        <w:rPr>
          <w:noProof/>
        </w:rPr>
        <w:t>2 pode ser revogada em qualquer momento pelo Parlamento Europeu ou pelo Conselho. A decisão de revogação põe termo à delegação dos poderes nela especificados. A decisão de revogação produz efeitos a partir do dia seguinte ao da sua publicação no Jornal Oficial da União Europeia ou de uma data posterior nela especificada. A decisão de revogação não afeta os atos delegados já em vigor.</w:t>
      </w:r>
    </w:p>
    <w:p w14:paraId="0AEB0F5A" w14:textId="77777777" w:rsidR="00AD7FB1" w:rsidRPr="003E6464" w:rsidRDefault="00A63741" w:rsidP="00A63741">
      <w:pPr>
        <w:pStyle w:val="Point0"/>
        <w:rPr>
          <w:noProof/>
        </w:rPr>
      </w:pPr>
      <w:r w:rsidRPr="003E6464">
        <w:rPr>
          <w:noProof/>
        </w:rPr>
        <w:t>4.</w:t>
      </w:r>
      <w:r w:rsidRPr="003E6464">
        <w:rPr>
          <w:noProof/>
        </w:rPr>
        <w:tab/>
        <w:t>Antes de adotar um ato delegado, a Comissão consulta os peritos designados por cada Estado-Membro de acordo com os princípios estabelecidos no Acordo Interinstitucional, de 13 de abril de 2016, sobre legislar melhor.</w:t>
      </w:r>
    </w:p>
    <w:p w14:paraId="76B89395" w14:textId="77777777" w:rsidR="00AD7FB1" w:rsidRPr="003E6464" w:rsidRDefault="00A63741" w:rsidP="00A63741">
      <w:pPr>
        <w:pStyle w:val="Point0"/>
        <w:rPr>
          <w:noProof/>
        </w:rPr>
      </w:pPr>
      <w:r w:rsidRPr="003E6464">
        <w:rPr>
          <w:noProof/>
        </w:rPr>
        <w:t>5.</w:t>
      </w:r>
      <w:r w:rsidRPr="003E6464">
        <w:rPr>
          <w:noProof/>
        </w:rPr>
        <w:tab/>
        <w:t>Assim que adotar um ato delegado, a Comissão notifica-o simultaneamente ao Parlamento Europeu e ao Conselho.</w:t>
      </w:r>
    </w:p>
    <w:p w14:paraId="2202BB8F" w14:textId="4367CF9D" w:rsidR="00AD7FB1" w:rsidRPr="003E6464" w:rsidRDefault="00A63741" w:rsidP="00A63741">
      <w:pPr>
        <w:pStyle w:val="Point0"/>
        <w:rPr>
          <w:noProof/>
        </w:rPr>
      </w:pPr>
      <w:r w:rsidRPr="003E6464">
        <w:rPr>
          <w:noProof/>
        </w:rPr>
        <w:t>6.</w:t>
      </w:r>
      <w:r w:rsidRPr="003E6464">
        <w:rPr>
          <w:noProof/>
        </w:rPr>
        <w:tab/>
        <w:t>Os atos delegados adotados nos termos do n</w:t>
      </w:r>
      <w:r w:rsidR="00741FB5" w:rsidRPr="003E6464">
        <w:rPr>
          <w:noProof/>
        </w:rPr>
        <w:t>.º </w:t>
      </w:r>
      <w:r w:rsidRPr="003E6464">
        <w:rPr>
          <w:noProof/>
        </w:rPr>
        <w:t>2 só entram em vigor se não tiverem sido formuladas objeções pelo Parlamento Europeu ou pelo Conselho no prazo de dois meses a contar da notificação do ato ao Parlamento Europeu e ao Conselho, ou se, antes do termo desse prazo, o Parlamento Europeu e o Conselho tiverem informado a Comissão de que não têm objeções a formular. O referido prazo é prorrogável por dois meses por iniciativa do Parlamento Europeu ou do Conselho.</w:t>
      </w:r>
    </w:p>
    <w:p w14:paraId="5DE21D50" w14:textId="77777777" w:rsidR="00AD7FB1" w:rsidRPr="003E6464" w:rsidRDefault="00AD7FB1" w:rsidP="006923FF">
      <w:pPr>
        <w:pStyle w:val="Titrearticle"/>
        <w:spacing w:after="0"/>
        <w:rPr>
          <w:noProof/>
        </w:rPr>
      </w:pPr>
      <w:r w:rsidRPr="003E6464">
        <w:rPr>
          <w:noProof/>
        </w:rPr>
        <w:t>Artigo 49.º</w:t>
      </w:r>
    </w:p>
    <w:p w14:paraId="468B6106" w14:textId="77777777" w:rsidR="00AD7FB1" w:rsidRPr="003E6464" w:rsidRDefault="00AD7FB1" w:rsidP="00A75F6F">
      <w:pPr>
        <w:pStyle w:val="Titrearticle"/>
        <w:spacing w:before="0"/>
        <w:rPr>
          <w:noProof/>
        </w:rPr>
      </w:pPr>
      <w:r w:rsidRPr="003E6464">
        <w:rPr>
          <w:noProof/>
        </w:rPr>
        <w:t>Procedimento de Comité</w:t>
      </w:r>
    </w:p>
    <w:p w14:paraId="6C1610A6" w14:textId="03847C77" w:rsidR="002F0CA7" w:rsidRPr="003E6464" w:rsidRDefault="00A63741" w:rsidP="00A63741">
      <w:pPr>
        <w:pStyle w:val="Point0"/>
        <w:rPr>
          <w:noProof/>
        </w:rPr>
      </w:pPr>
      <w:r w:rsidRPr="003E6464">
        <w:rPr>
          <w:noProof/>
        </w:rPr>
        <w:t>1.</w:t>
      </w:r>
      <w:r w:rsidRPr="003E6464">
        <w:rPr>
          <w:noProof/>
        </w:rPr>
        <w:tab/>
        <w:t>A Comissão é assistida pelo Comité Permanente dos Vegetais, Animais e dos Alimentos para Consumo Humano e Animal criado pelo artigo 58.º, n</w:t>
      </w:r>
      <w:r w:rsidR="00741FB5" w:rsidRPr="003E6464">
        <w:rPr>
          <w:noProof/>
        </w:rPr>
        <w:t>.º </w:t>
      </w:r>
      <w:r w:rsidRPr="003E6464">
        <w:rPr>
          <w:noProof/>
        </w:rPr>
        <w:t>1, do Regulamento (CE) n</w:t>
      </w:r>
      <w:r w:rsidR="00741FB5" w:rsidRPr="003E6464">
        <w:rPr>
          <w:noProof/>
        </w:rPr>
        <w:t>.º </w:t>
      </w:r>
      <w:r w:rsidRPr="003E6464">
        <w:rPr>
          <w:noProof/>
        </w:rPr>
        <w:t>178/2002. Esse comité é um comité na aceção do Regulamento (UE) n</w:t>
      </w:r>
      <w:r w:rsidR="00741FB5" w:rsidRPr="003E6464">
        <w:rPr>
          <w:noProof/>
        </w:rPr>
        <w:t>.º </w:t>
      </w:r>
      <w:r w:rsidRPr="003E6464">
        <w:rPr>
          <w:noProof/>
        </w:rPr>
        <w:t xml:space="preserve">182/2011. </w:t>
      </w:r>
    </w:p>
    <w:p w14:paraId="2589989B" w14:textId="7A657202" w:rsidR="00AD7FB1" w:rsidRPr="003E6464" w:rsidRDefault="00A63741" w:rsidP="00A63741">
      <w:pPr>
        <w:pStyle w:val="Point0"/>
        <w:rPr>
          <w:noProof/>
        </w:rPr>
      </w:pPr>
      <w:r w:rsidRPr="003E6464">
        <w:rPr>
          <w:noProof/>
        </w:rPr>
        <w:t>2.</w:t>
      </w:r>
      <w:r w:rsidRPr="003E6464">
        <w:rPr>
          <w:noProof/>
        </w:rPr>
        <w:tab/>
        <w:t>Caso se remeta para o presente número, aplic</w:t>
      </w:r>
      <w:r w:rsidR="00741FB5" w:rsidRPr="003E6464">
        <w:rPr>
          <w:noProof/>
        </w:rPr>
        <w:t>a</w:t>
      </w:r>
      <w:r w:rsidR="00741FB5" w:rsidRPr="003E6464">
        <w:rPr>
          <w:noProof/>
        </w:rPr>
        <w:noBreakHyphen/>
        <w:t>se</w:t>
      </w:r>
      <w:r w:rsidRPr="003E6464">
        <w:rPr>
          <w:noProof/>
        </w:rPr>
        <w:t xml:space="preserve"> o artigo 5</w:t>
      </w:r>
      <w:r w:rsidR="00741FB5" w:rsidRPr="003E6464">
        <w:rPr>
          <w:noProof/>
        </w:rPr>
        <w:t>.º </w:t>
      </w:r>
      <w:r w:rsidRPr="003E6464">
        <w:rPr>
          <w:noProof/>
        </w:rPr>
        <w:t>do Regulamento (UE) n</w:t>
      </w:r>
      <w:r w:rsidR="00741FB5" w:rsidRPr="003E6464">
        <w:rPr>
          <w:noProof/>
        </w:rPr>
        <w:t>.º </w:t>
      </w:r>
      <w:r w:rsidRPr="003E6464">
        <w:rPr>
          <w:noProof/>
        </w:rPr>
        <w:t>182/2011.</w:t>
      </w:r>
    </w:p>
    <w:p w14:paraId="2AB04628" w14:textId="1CDEA9A6" w:rsidR="00456819" w:rsidRPr="003E6464" w:rsidRDefault="00A63741" w:rsidP="00A63741">
      <w:pPr>
        <w:pStyle w:val="Point0"/>
        <w:rPr>
          <w:noProof/>
        </w:rPr>
      </w:pPr>
      <w:r w:rsidRPr="003E6464">
        <w:rPr>
          <w:noProof/>
        </w:rPr>
        <w:t>3.</w:t>
      </w:r>
      <w:r w:rsidRPr="003E6464">
        <w:rPr>
          <w:noProof/>
        </w:rPr>
        <w:tab/>
        <w:t>Na falta de parecer do comité, a Comissão não adota o projeto de ato de execução, aplicando-se o artigo 5.º, n</w:t>
      </w:r>
      <w:r w:rsidR="00741FB5" w:rsidRPr="003E6464">
        <w:rPr>
          <w:noProof/>
        </w:rPr>
        <w:t>.º </w:t>
      </w:r>
      <w:r w:rsidRPr="003E6464">
        <w:rPr>
          <w:noProof/>
        </w:rPr>
        <w:t>4, terceiro parágrafo, do Regulamento (UE) n</w:t>
      </w:r>
      <w:r w:rsidR="00741FB5" w:rsidRPr="003E6464">
        <w:rPr>
          <w:noProof/>
        </w:rPr>
        <w:t>.º </w:t>
      </w:r>
      <w:r w:rsidRPr="003E6464">
        <w:rPr>
          <w:noProof/>
        </w:rPr>
        <w:t xml:space="preserve">182/2011. </w:t>
      </w:r>
    </w:p>
    <w:p w14:paraId="478029D3" w14:textId="77777777" w:rsidR="00456819" w:rsidRPr="003E6464" w:rsidRDefault="00456819" w:rsidP="004A69BD">
      <w:pPr>
        <w:pStyle w:val="Titrearticle"/>
        <w:spacing w:after="0"/>
        <w:rPr>
          <w:noProof/>
        </w:rPr>
      </w:pPr>
      <w:r w:rsidRPr="003E6464">
        <w:rPr>
          <w:noProof/>
        </w:rPr>
        <w:t>Artigo 50.º</w:t>
      </w:r>
    </w:p>
    <w:p w14:paraId="1AD14D76" w14:textId="77777777" w:rsidR="00456819" w:rsidRPr="003E6464" w:rsidRDefault="00456819" w:rsidP="004A69BD">
      <w:pPr>
        <w:pStyle w:val="Titrearticle"/>
        <w:spacing w:before="0"/>
        <w:rPr>
          <w:noProof/>
          <w:color w:val="333333"/>
        </w:rPr>
      </w:pPr>
      <w:r w:rsidRPr="003E6464">
        <w:rPr>
          <w:noProof/>
        </w:rPr>
        <w:t>Competências de execução relativas aos documentos</w:t>
      </w:r>
    </w:p>
    <w:p w14:paraId="6A95581E" w14:textId="0210647D" w:rsidR="00475694" w:rsidRPr="003E6464" w:rsidRDefault="00456819" w:rsidP="004A69BD">
      <w:pPr>
        <w:rPr>
          <w:noProof/>
        </w:rPr>
      </w:pPr>
      <w:r w:rsidRPr="003E6464">
        <w:rPr>
          <w:noProof/>
        </w:rPr>
        <w:t>A Comissão pode, por meio de atos de execução em conformidade com o artigo 49.º, estabelecer regras para a aplicação uniforme dos artigos 6.º, 9.º, 12.º, 13</w:t>
      </w:r>
      <w:r w:rsidR="00741FB5" w:rsidRPr="003E6464">
        <w:rPr>
          <w:noProof/>
        </w:rPr>
        <w:t>.º </w:t>
      </w:r>
      <w:r w:rsidRPr="003E6464">
        <w:rPr>
          <w:noProof/>
        </w:rPr>
        <w:t>e 38</w:t>
      </w:r>
      <w:r w:rsidR="00741FB5" w:rsidRPr="003E6464">
        <w:rPr>
          <w:noProof/>
        </w:rPr>
        <w:t>.º </w:t>
      </w:r>
      <w:r w:rsidRPr="003E6464">
        <w:rPr>
          <w:noProof/>
        </w:rPr>
        <w:t xml:space="preserve">no que diz </w:t>
      </w:r>
      <w:r w:rsidRPr="003E6464">
        <w:rPr>
          <w:noProof/>
        </w:rPr>
        <w:lastRenderedPageBreak/>
        <w:t xml:space="preserve">respeito às regras para a emissão de autorizações, certificados e diários de viagem eletrónicos e para a utilização da assinatura eletrónica. </w:t>
      </w:r>
    </w:p>
    <w:p w14:paraId="7E627633" w14:textId="77777777" w:rsidR="00B94256" w:rsidRPr="003E6464" w:rsidRDefault="001560B6" w:rsidP="00D41E6B">
      <w:pPr>
        <w:pStyle w:val="ChapterTitle"/>
        <w:rPr>
          <w:noProof/>
        </w:rPr>
      </w:pPr>
      <w:r w:rsidRPr="003E6464">
        <w:rPr>
          <w:noProof/>
        </w:rPr>
        <w:t>CAPÍTULO XI</w:t>
      </w:r>
      <w:r w:rsidRPr="003E6464">
        <w:rPr>
          <w:noProof/>
        </w:rPr>
        <w:br/>
        <w:t>OUTRAS DISPOSIÇÕES</w:t>
      </w:r>
    </w:p>
    <w:p w14:paraId="225D73AC" w14:textId="77777777" w:rsidR="000056A3" w:rsidRPr="003E6464" w:rsidRDefault="000056A3" w:rsidP="000056A3">
      <w:pPr>
        <w:pStyle w:val="Titrearticle"/>
        <w:spacing w:after="0"/>
        <w:rPr>
          <w:noProof/>
        </w:rPr>
      </w:pPr>
      <w:r w:rsidRPr="003E6464">
        <w:rPr>
          <w:noProof/>
        </w:rPr>
        <w:t>Artigo 51.º</w:t>
      </w:r>
    </w:p>
    <w:p w14:paraId="762B4BBF" w14:textId="77777777" w:rsidR="000056A3" w:rsidRPr="003E6464" w:rsidRDefault="000056A3" w:rsidP="000056A3">
      <w:pPr>
        <w:pStyle w:val="Titrearticle"/>
        <w:spacing w:before="0"/>
        <w:rPr>
          <w:noProof/>
        </w:rPr>
      </w:pPr>
      <w:r w:rsidRPr="003E6464">
        <w:rPr>
          <w:noProof/>
        </w:rPr>
        <w:t>Proteção de dados no contexto de autorizações, diários de viagem, sistemas de posicionamento/localização em tempo real e certificados</w:t>
      </w:r>
    </w:p>
    <w:p w14:paraId="7605DC6A" w14:textId="6C03DB01" w:rsidR="007A2DE1" w:rsidRPr="003E6464" w:rsidRDefault="004143C7" w:rsidP="000E18DE">
      <w:pPr>
        <w:pStyle w:val="Point0"/>
        <w:rPr>
          <w:noProof/>
        </w:rPr>
      </w:pPr>
      <w:r w:rsidRPr="003E6464">
        <w:rPr>
          <w:noProof/>
        </w:rPr>
        <w:t>1.</w:t>
      </w:r>
      <w:r w:rsidRPr="003E6464">
        <w:rPr>
          <w:noProof/>
        </w:rPr>
        <w:tab/>
        <w:t xml:space="preserve"> No que se refere às autorizações referidas no capítulo II, aos diários de viagem referidos no capítulo IV e aos certificados referidos no capítulo VIII, a Comissão e os </w:t>
      </w:r>
      <w:r w:rsidR="00741FB5" w:rsidRPr="003E6464">
        <w:rPr>
          <w:noProof/>
        </w:rPr>
        <w:t>Estados</w:t>
      </w:r>
      <w:r w:rsidR="00741FB5" w:rsidRPr="003E6464">
        <w:rPr>
          <w:noProof/>
        </w:rPr>
        <w:noBreakHyphen/>
        <w:t>Membros</w:t>
      </w:r>
      <w:r w:rsidRPr="003E6464">
        <w:rPr>
          <w:noProof/>
        </w:rPr>
        <w:t xml:space="preserve"> são responsáveis conjuntos pelo tratamento na aceção do artigo 28</w:t>
      </w:r>
      <w:r w:rsidR="00741FB5" w:rsidRPr="003E6464">
        <w:rPr>
          <w:noProof/>
        </w:rPr>
        <w:t>.º </w:t>
      </w:r>
      <w:r w:rsidRPr="003E6464">
        <w:rPr>
          <w:noProof/>
        </w:rPr>
        <w:t>do Regulamento (UE) 2018/1725 e do artigo 26</w:t>
      </w:r>
      <w:r w:rsidR="00741FB5" w:rsidRPr="003E6464">
        <w:rPr>
          <w:noProof/>
        </w:rPr>
        <w:t>.º </w:t>
      </w:r>
      <w:r w:rsidRPr="003E6464">
        <w:rPr>
          <w:noProof/>
        </w:rPr>
        <w:t>do Regulamento (UE) 2016/679, nos termos do artigo 11</w:t>
      </w:r>
      <w:r w:rsidR="00741FB5" w:rsidRPr="003E6464">
        <w:rPr>
          <w:noProof/>
        </w:rPr>
        <w:t>.º </w:t>
      </w:r>
      <w:r w:rsidRPr="003E6464">
        <w:rPr>
          <w:noProof/>
        </w:rPr>
        <w:t>do Regulamento de Execução (UE) 2019/1715.</w:t>
      </w:r>
    </w:p>
    <w:p w14:paraId="392C34D2" w14:textId="77777777" w:rsidR="00AF6188" w:rsidRPr="003E6464" w:rsidRDefault="000E18DE" w:rsidP="000056A3">
      <w:pPr>
        <w:pStyle w:val="Point0"/>
        <w:rPr>
          <w:noProof/>
        </w:rPr>
      </w:pPr>
      <w:r w:rsidRPr="003E6464">
        <w:rPr>
          <w:noProof/>
        </w:rPr>
        <w:t>2.</w:t>
      </w:r>
      <w:r w:rsidRPr="003E6464">
        <w:rPr>
          <w:noProof/>
        </w:rPr>
        <w:tab/>
        <w:t>Para efeitos dos sistemas de posicionamento/localização em tempo real referidos no artigo 24.º, a Comissão é o responsável pelo tratamento na aceção do artigo 3.º, ponto 8), do Regulamento (UE) 2018/1725.</w:t>
      </w:r>
    </w:p>
    <w:p w14:paraId="2CBC726C" w14:textId="6DDF33FE" w:rsidR="00AA30E1" w:rsidRPr="003E6464" w:rsidRDefault="00D90539" w:rsidP="000056A3">
      <w:pPr>
        <w:pStyle w:val="Point0"/>
        <w:rPr>
          <w:noProof/>
        </w:rPr>
      </w:pPr>
      <w:r w:rsidRPr="003E6464">
        <w:rPr>
          <w:noProof/>
        </w:rPr>
        <w:t>3.</w:t>
      </w:r>
      <w:r w:rsidRPr="003E6464">
        <w:rPr>
          <w:noProof/>
        </w:rPr>
        <w:tab/>
        <w:t>Os dados registados no sistema de informação referido no artigo 24.º, n</w:t>
      </w:r>
      <w:r w:rsidR="00741FB5" w:rsidRPr="003E6464">
        <w:rPr>
          <w:noProof/>
        </w:rPr>
        <w:t>.º </w:t>
      </w:r>
      <w:r w:rsidRPr="003E6464">
        <w:rPr>
          <w:noProof/>
        </w:rPr>
        <w:t>3, só são acessíveis à Comissão para efeitos de extração da informação referida no artigo 24.º, n</w:t>
      </w:r>
      <w:r w:rsidR="00741FB5" w:rsidRPr="003E6464">
        <w:rPr>
          <w:noProof/>
        </w:rPr>
        <w:t>.º </w:t>
      </w:r>
      <w:r w:rsidRPr="003E6464">
        <w:rPr>
          <w:noProof/>
        </w:rPr>
        <w:t xml:space="preserve">5, no TRACES. </w:t>
      </w:r>
    </w:p>
    <w:p w14:paraId="41902A52" w14:textId="491282DD" w:rsidR="000056A3" w:rsidRPr="003E6464" w:rsidRDefault="00D90539" w:rsidP="000056A3">
      <w:pPr>
        <w:pStyle w:val="Point0"/>
        <w:rPr>
          <w:noProof/>
        </w:rPr>
      </w:pPr>
      <w:r w:rsidRPr="003E6464">
        <w:rPr>
          <w:noProof/>
        </w:rPr>
        <w:t>4.</w:t>
      </w:r>
      <w:r w:rsidRPr="003E6464">
        <w:rPr>
          <w:noProof/>
        </w:rPr>
        <w:tab/>
        <w:t>Para além das categorias de dados tratadas nos termos do artigo 10</w:t>
      </w:r>
      <w:r w:rsidR="00741FB5" w:rsidRPr="003E6464">
        <w:rPr>
          <w:noProof/>
        </w:rPr>
        <w:t>.º </w:t>
      </w:r>
      <w:r w:rsidRPr="003E6464">
        <w:rPr>
          <w:noProof/>
        </w:rPr>
        <w:t>do Regulamento de Execução (UE) 2019/1715, os dados recolhidos através do sistema de posicionamento em tempo real referido no artigo 24</w:t>
      </w:r>
      <w:r w:rsidR="00741FB5" w:rsidRPr="003E6464">
        <w:rPr>
          <w:noProof/>
        </w:rPr>
        <w:t>.º </w:t>
      </w:r>
      <w:r w:rsidRPr="003E6464">
        <w:rPr>
          <w:noProof/>
        </w:rPr>
        <w:t>e os dados constantes do diário de viagem relativos ao nome e número de telefone do condutor devem também ser tratados exclusivamente para efeitos de realização de controlos oficiais e outras atividades oficiais, tal como definidas no artigo 2</w:t>
      </w:r>
      <w:r w:rsidR="00741FB5" w:rsidRPr="003E6464">
        <w:rPr>
          <w:noProof/>
        </w:rPr>
        <w:t>.º </w:t>
      </w:r>
      <w:r w:rsidRPr="003E6464">
        <w:rPr>
          <w:noProof/>
        </w:rPr>
        <w:t>do Regulamento (UE) 2017/625.</w:t>
      </w:r>
    </w:p>
    <w:p w14:paraId="52B46D92" w14:textId="53285D8A" w:rsidR="000056A3" w:rsidRPr="003E6464" w:rsidRDefault="00D90539" w:rsidP="000056A3">
      <w:pPr>
        <w:pStyle w:val="Point0"/>
        <w:rPr>
          <w:noProof/>
        </w:rPr>
      </w:pPr>
      <w:r w:rsidRPr="003E6464">
        <w:rPr>
          <w:noProof/>
        </w:rPr>
        <w:t>5.</w:t>
      </w:r>
      <w:r w:rsidRPr="003E6464">
        <w:rPr>
          <w:noProof/>
        </w:rPr>
        <w:tab/>
        <w:t>O registo dos dados de posicionamento a intervalos curtos deve ser conservado no sistema de informação referido no artigo 24.º, n</w:t>
      </w:r>
      <w:r w:rsidR="00741FB5" w:rsidRPr="003E6464">
        <w:rPr>
          <w:noProof/>
        </w:rPr>
        <w:t>.º </w:t>
      </w:r>
      <w:r w:rsidRPr="003E6464">
        <w:rPr>
          <w:noProof/>
        </w:rPr>
        <w:t>3, por um período de seis anos.</w:t>
      </w:r>
    </w:p>
    <w:p w14:paraId="6EDC5573" w14:textId="1702239B" w:rsidR="007A2DE1" w:rsidRPr="003E6464" w:rsidRDefault="00D90539" w:rsidP="000056A3">
      <w:pPr>
        <w:pStyle w:val="Point0"/>
        <w:rPr>
          <w:noProof/>
        </w:rPr>
      </w:pPr>
      <w:r w:rsidRPr="003E6464">
        <w:rPr>
          <w:noProof/>
        </w:rPr>
        <w:t>6.</w:t>
      </w:r>
      <w:r w:rsidRPr="003E6464">
        <w:rPr>
          <w:noProof/>
        </w:rPr>
        <w:tab/>
        <w:t>Os dados pessoais relativos às autorizações referidas no capítulo II e aos certificados referidos no capítulo VIII são conservados pelo TRACES durante todo o período de validade dessas autorizações e certificados e durante um período de seis anos após o seu termo ou retirada.</w:t>
      </w:r>
    </w:p>
    <w:p w14:paraId="15C70DB2" w14:textId="77777777" w:rsidR="005657B4" w:rsidRPr="003E6464" w:rsidRDefault="005657B4" w:rsidP="00DD03F3">
      <w:pPr>
        <w:pStyle w:val="Titrearticle"/>
        <w:spacing w:after="0"/>
        <w:rPr>
          <w:i w:val="0"/>
          <w:iCs/>
          <w:noProof/>
        </w:rPr>
      </w:pPr>
      <w:r w:rsidRPr="003E6464">
        <w:rPr>
          <w:noProof/>
        </w:rPr>
        <w:t>Artigo 52.º</w:t>
      </w:r>
    </w:p>
    <w:p w14:paraId="10653551" w14:textId="77777777" w:rsidR="005657B4" w:rsidRPr="003E6464" w:rsidRDefault="005657B4" w:rsidP="00DD03F3">
      <w:pPr>
        <w:pStyle w:val="Titrearticle"/>
        <w:spacing w:before="0"/>
        <w:rPr>
          <w:i w:val="0"/>
          <w:iCs/>
          <w:noProof/>
        </w:rPr>
      </w:pPr>
      <w:r w:rsidRPr="003E6464">
        <w:rPr>
          <w:noProof/>
        </w:rPr>
        <w:t>Medidas nacionais mais rigorosas</w:t>
      </w:r>
    </w:p>
    <w:p w14:paraId="15BB1B20" w14:textId="24D22958" w:rsidR="00060EC6" w:rsidRPr="003E6464" w:rsidRDefault="008C5FAA" w:rsidP="00DD03F3">
      <w:pPr>
        <w:rPr>
          <w:noProof/>
        </w:rPr>
      </w:pPr>
      <w:r w:rsidRPr="003E6464">
        <w:rPr>
          <w:noProof/>
        </w:rPr>
        <w:t xml:space="preserve">O presente regulamento não obsta a que os </w:t>
      </w:r>
      <w:r w:rsidR="00741FB5" w:rsidRPr="003E6464">
        <w:rPr>
          <w:noProof/>
        </w:rPr>
        <w:t>Estados</w:t>
      </w:r>
      <w:r w:rsidR="00741FB5" w:rsidRPr="003E6464">
        <w:rPr>
          <w:noProof/>
        </w:rPr>
        <w:noBreakHyphen/>
        <w:t>Membros</w:t>
      </w:r>
      <w:r w:rsidRPr="003E6464">
        <w:rPr>
          <w:noProof/>
        </w:rPr>
        <w:t xml:space="preserve"> adotem medidas nacionais mais rigorosas destinadas a melhorar a proteção dos animais durante o transporte que ocorra inteiramente no território de um Estado-Membro ou durante um transporte efetuado exclusivamente entre um local de partida no território de um Estado-Membro e um local de destino num país terceiro, desde que essas medidas não interfiram com o bom funcionamento do mercado interno. </w:t>
      </w:r>
    </w:p>
    <w:p w14:paraId="6370CDF3" w14:textId="319976B7" w:rsidR="006F5FB5" w:rsidRPr="003E6464" w:rsidRDefault="006F5FB5" w:rsidP="00FC0747">
      <w:pPr>
        <w:rPr>
          <w:noProof/>
        </w:rPr>
      </w:pPr>
      <w:r w:rsidRPr="003E6464">
        <w:rPr>
          <w:noProof/>
        </w:rPr>
        <w:t xml:space="preserve">Os </w:t>
      </w:r>
      <w:r w:rsidR="00741FB5" w:rsidRPr="003E6464">
        <w:rPr>
          <w:noProof/>
        </w:rPr>
        <w:t>Estados</w:t>
      </w:r>
      <w:r w:rsidR="00741FB5" w:rsidRPr="003E6464">
        <w:rPr>
          <w:noProof/>
        </w:rPr>
        <w:noBreakHyphen/>
        <w:t>Membros</w:t>
      </w:r>
      <w:r w:rsidRPr="003E6464">
        <w:rPr>
          <w:noProof/>
        </w:rPr>
        <w:t xml:space="preserve"> devem informar a Comissão acerca de tais disposições nacionais antes da sua adoção. A Comissão deve transmiti-las aos outros </w:t>
      </w:r>
      <w:r w:rsidR="00741FB5" w:rsidRPr="003E6464">
        <w:rPr>
          <w:noProof/>
        </w:rPr>
        <w:t>Estados</w:t>
      </w:r>
      <w:r w:rsidR="00741FB5" w:rsidRPr="003E6464">
        <w:rPr>
          <w:noProof/>
        </w:rPr>
        <w:noBreakHyphen/>
        <w:t>Membros</w:t>
      </w:r>
      <w:r w:rsidRPr="003E6464">
        <w:rPr>
          <w:noProof/>
        </w:rPr>
        <w:t xml:space="preserve">. </w:t>
      </w:r>
    </w:p>
    <w:p w14:paraId="4257C848" w14:textId="77777777" w:rsidR="006F5FB5" w:rsidRPr="003E6464" w:rsidRDefault="006F5FB5" w:rsidP="00DD03F3">
      <w:pPr>
        <w:rPr>
          <w:noProof/>
        </w:rPr>
      </w:pPr>
    </w:p>
    <w:p w14:paraId="460C6507" w14:textId="77777777" w:rsidR="00060EC6" w:rsidRPr="003E6464" w:rsidRDefault="00060EC6" w:rsidP="00DD03F3">
      <w:pPr>
        <w:pStyle w:val="Titrearticle"/>
        <w:spacing w:after="0"/>
        <w:rPr>
          <w:i w:val="0"/>
          <w:noProof/>
        </w:rPr>
      </w:pPr>
      <w:r w:rsidRPr="003E6464">
        <w:rPr>
          <w:noProof/>
        </w:rPr>
        <w:lastRenderedPageBreak/>
        <w:t>Artigo 53.º</w:t>
      </w:r>
    </w:p>
    <w:p w14:paraId="648CA58B" w14:textId="481CA60F" w:rsidR="00060EC6" w:rsidRPr="003E6464" w:rsidRDefault="004A5203" w:rsidP="00DD03F3">
      <w:pPr>
        <w:pStyle w:val="Titrearticle"/>
        <w:spacing w:before="0"/>
        <w:rPr>
          <w:i w:val="0"/>
          <w:noProof/>
        </w:rPr>
      </w:pPr>
      <w:r w:rsidRPr="003E6464">
        <w:rPr>
          <w:noProof/>
        </w:rPr>
        <w:t>Aplicação móvel</w:t>
      </w:r>
    </w:p>
    <w:p w14:paraId="02B7A3D6" w14:textId="4C520311" w:rsidR="006E1B2E" w:rsidRPr="003E6464" w:rsidRDefault="003322D9" w:rsidP="00166B37">
      <w:pPr>
        <w:rPr>
          <w:i/>
          <w:noProof/>
        </w:rPr>
      </w:pPr>
      <w:r w:rsidRPr="003E6464">
        <w:rPr>
          <w:noProof/>
        </w:rPr>
        <w:t>1.</w:t>
      </w:r>
      <w:r w:rsidRPr="003E6464">
        <w:rPr>
          <w:noProof/>
        </w:rPr>
        <w:tab/>
        <w:t>Até [5 anos a contar da data de entrada em vigor do presente regulamento], a Comissão desenvolve e disponibiliza aos operadores e às autoridades competentes uma aplicação móvel que permita a execução de tarefas administrativas relacionadas com o transporte de animais. A aplicação deve ter, pelo menos, as seguintes funcionalidades ligadas ao TRACES:</w:t>
      </w:r>
    </w:p>
    <w:p w14:paraId="5A14F027" w14:textId="77777777" w:rsidR="008D45C7" w:rsidRPr="003E6464" w:rsidRDefault="00166B37" w:rsidP="00166B37">
      <w:pPr>
        <w:pStyle w:val="Point0"/>
        <w:rPr>
          <w:noProof/>
        </w:rPr>
      </w:pPr>
      <w:r w:rsidRPr="003E6464">
        <w:rPr>
          <w:noProof/>
        </w:rPr>
        <w:t>a)</w:t>
      </w:r>
      <w:r w:rsidRPr="003E6464">
        <w:rPr>
          <w:noProof/>
        </w:rPr>
        <w:tab/>
        <w:t>Criação e atualização de secções de um diário de viagem pelos utilizadores registados do TRACES;</w:t>
      </w:r>
    </w:p>
    <w:p w14:paraId="704DF6D6" w14:textId="77777777" w:rsidR="008D45C7" w:rsidRPr="003E6464" w:rsidRDefault="00166B37" w:rsidP="00166B37">
      <w:pPr>
        <w:pStyle w:val="Point0"/>
        <w:rPr>
          <w:noProof/>
        </w:rPr>
      </w:pPr>
      <w:r w:rsidRPr="003E6464">
        <w:rPr>
          <w:noProof/>
        </w:rPr>
        <w:t>b)</w:t>
      </w:r>
      <w:r w:rsidRPr="003E6464">
        <w:rPr>
          <w:noProof/>
        </w:rPr>
        <w:tab/>
        <w:t>Apresentação de um diário de viagem para aprovação;</w:t>
      </w:r>
    </w:p>
    <w:p w14:paraId="7A036B72" w14:textId="77777777" w:rsidR="008D45C7" w:rsidRPr="003E6464" w:rsidRDefault="00166B37" w:rsidP="00166B37">
      <w:pPr>
        <w:pStyle w:val="Point0"/>
        <w:rPr>
          <w:noProof/>
        </w:rPr>
      </w:pPr>
      <w:r w:rsidRPr="003E6464">
        <w:rPr>
          <w:noProof/>
        </w:rPr>
        <w:t>c)</w:t>
      </w:r>
      <w:r w:rsidRPr="003E6464">
        <w:rPr>
          <w:noProof/>
        </w:rPr>
        <w:tab/>
        <w:t>Cálculo do espaço disponível necessário;</w:t>
      </w:r>
    </w:p>
    <w:p w14:paraId="703DF06B" w14:textId="77777777" w:rsidR="007D1D3F" w:rsidRPr="003E6464" w:rsidRDefault="00166B37" w:rsidP="00166B37">
      <w:pPr>
        <w:pStyle w:val="Point0"/>
        <w:rPr>
          <w:noProof/>
        </w:rPr>
      </w:pPr>
      <w:r w:rsidRPr="003E6464">
        <w:rPr>
          <w:noProof/>
        </w:rPr>
        <w:t>d)</w:t>
      </w:r>
      <w:r w:rsidRPr="003E6464">
        <w:rPr>
          <w:noProof/>
        </w:rPr>
        <w:tab/>
        <w:t xml:space="preserve">Ferramentas para verificar a aptidão para o transporte; </w:t>
      </w:r>
    </w:p>
    <w:p w14:paraId="133D2A64" w14:textId="77777777" w:rsidR="005C6607" w:rsidRPr="003E6464" w:rsidRDefault="00166B37" w:rsidP="00166B37">
      <w:pPr>
        <w:pStyle w:val="Point0"/>
        <w:rPr>
          <w:noProof/>
        </w:rPr>
      </w:pPr>
      <w:r w:rsidRPr="003E6464">
        <w:rPr>
          <w:noProof/>
        </w:rPr>
        <w:t>e)</w:t>
      </w:r>
      <w:r w:rsidRPr="003E6464">
        <w:rPr>
          <w:noProof/>
        </w:rPr>
        <w:tab/>
        <w:t xml:space="preserve">Ferramentas para verificar as previsões meteorológicas. </w:t>
      </w:r>
    </w:p>
    <w:p w14:paraId="509396C4" w14:textId="6D705359" w:rsidR="00AB6E2D" w:rsidRPr="003E6464" w:rsidRDefault="00C343F2" w:rsidP="00166B37">
      <w:pPr>
        <w:pStyle w:val="Point0"/>
        <w:rPr>
          <w:noProof/>
        </w:rPr>
      </w:pPr>
      <w:r w:rsidRPr="003E6464">
        <w:rPr>
          <w:noProof/>
        </w:rPr>
        <w:t>2.</w:t>
      </w:r>
      <w:r w:rsidRPr="003E6464">
        <w:rPr>
          <w:noProof/>
        </w:rPr>
        <w:tab/>
        <w:t>Até [5 anos após a data de entrada em vigor do presente regulamento], a Comissão deve estabelecer, por meio de atos de execução nos termos do artigo 49.º, especificações pormenorizadas para o desenvolvimento da aplicação a que se refere o n</w:t>
      </w:r>
      <w:r w:rsidR="00741FB5" w:rsidRPr="003E6464">
        <w:rPr>
          <w:noProof/>
        </w:rPr>
        <w:t>.º </w:t>
      </w:r>
      <w:r w:rsidRPr="003E6464">
        <w:rPr>
          <w:noProof/>
        </w:rPr>
        <w:t>1.</w:t>
      </w:r>
    </w:p>
    <w:p w14:paraId="2C8FF900" w14:textId="77777777" w:rsidR="00912FCE" w:rsidRPr="003E6464" w:rsidRDefault="00FD133C" w:rsidP="00912FCE">
      <w:pPr>
        <w:pStyle w:val="Titrearticle"/>
        <w:spacing w:after="0"/>
        <w:rPr>
          <w:noProof/>
        </w:rPr>
      </w:pPr>
      <w:r w:rsidRPr="003E6464">
        <w:rPr>
          <w:noProof/>
        </w:rPr>
        <w:t>Artigo 54.º</w:t>
      </w:r>
    </w:p>
    <w:p w14:paraId="2A503118" w14:textId="77777777" w:rsidR="00912FCE" w:rsidRPr="003E6464" w:rsidRDefault="005731CB" w:rsidP="00912FCE">
      <w:pPr>
        <w:pStyle w:val="Titrearticle"/>
        <w:spacing w:before="0"/>
        <w:rPr>
          <w:noProof/>
        </w:rPr>
      </w:pPr>
      <w:r w:rsidRPr="003E6464">
        <w:rPr>
          <w:noProof/>
        </w:rPr>
        <w:t>Relatórios e avaliação</w:t>
      </w:r>
    </w:p>
    <w:p w14:paraId="6178331E" w14:textId="77777777" w:rsidR="00DF4721" w:rsidRPr="003E6464" w:rsidRDefault="00DF4721" w:rsidP="00DF4721">
      <w:pPr>
        <w:pStyle w:val="Point0"/>
        <w:rPr>
          <w:rFonts w:eastAsia="Times New Roman"/>
          <w:noProof/>
          <w:szCs w:val="24"/>
        </w:rPr>
      </w:pPr>
      <w:r w:rsidRPr="003E6464">
        <w:rPr>
          <w:noProof/>
        </w:rPr>
        <w:t>1.</w:t>
      </w:r>
      <w:r w:rsidRPr="003E6464">
        <w:rPr>
          <w:noProof/>
        </w:rPr>
        <w:tab/>
        <w:t>Até [</w:t>
      </w:r>
      <w:r w:rsidRPr="003E6464">
        <w:rPr>
          <w:i/>
          <w:noProof/>
        </w:rPr>
        <w:t>10 anos após a data de entrada em vigor do presente regulamento</w:t>
      </w:r>
      <w:r w:rsidRPr="003E6464">
        <w:rPr>
          <w:noProof/>
        </w:rPr>
        <w:t xml:space="preserve">], a Comissão procede a uma avaliação do presente regulamento e apresenta um relatório com as principais conclusões ao Parlamento Europeu, ao Conselho, ao Comité Económico e Social Europeu e ao Comité das Regiões. </w:t>
      </w:r>
    </w:p>
    <w:p w14:paraId="5B4DF816" w14:textId="209BE8CD" w:rsidR="00912FCE" w:rsidRPr="003E6464" w:rsidRDefault="00DF4721" w:rsidP="00DD03F3">
      <w:pPr>
        <w:pStyle w:val="Point0"/>
        <w:rPr>
          <w:rFonts w:eastAsia="Times New Roman"/>
          <w:noProof/>
          <w:szCs w:val="24"/>
        </w:rPr>
      </w:pPr>
      <w:r w:rsidRPr="003E6464">
        <w:rPr>
          <w:noProof/>
        </w:rPr>
        <w:t>2.</w:t>
      </w:r>
      <w:r w:rsidRPr="003E6464">
        <w:rPr>
          <w:noProof/>
        </w:rPr>
        <w:tab/>
        <w:t>Para efeitos do relatório a que se refere o n</w:t>
      </w:r>
      <w:r w:rsidR="00741FB5" w:rsidRPr="003E6464">
        <w:rPr>
          <w:noProof/>
        </w:rPr>
        <w:t>.º </w:t>
      </w:r>
      <w:r w:rsidRPr="003E6464">
        <w:rPr>
          <w:noProof/>
        </w:rPr>
        <w:t xml:space="preserve">1, os </w:t>
      </w:r>
      <w:r w:rsidR="00741FB5" w:rsidRPr="003E6464">
        <w:rPr>
          <w:noProof/>
        </w:rPr>
        <w:t>Estados</w:t>
      </w:r>
      <w:r w:rsidR="00741FB5" w:rsidRPr="003E6464">
        <w:rPr>
          <w:noProof/>
        </w:rPr>
        <w:noBreakHyphen/>
        <w:t>Membros</w:t>
      </w:r>
      <w:r w:rsidRPr="003E6464">
        <w:rPr>
          <w:noProof/>
        </w:rPr>
        <w:t xml:space="preserve"> devem fornecer à Comissão as informações necessárias para a elaboração desse relatório.</w:t>
      </w:r>
    </w:p>
    <w:p w14:paraId="59335D4D" w14:textId="77777777" w:rsidR="00912FCE" w:rsidRPr="003E6464" w:rsidRDefault="008E12CE" w:rsidP="00DD03F3">
      <w:pPr>
        <w:pStyle w:val="Titrearticle"/>
        <w:spacing w:after="0"/>
        <w:rPr>
          <w:rFonts w:eastAsia="Times New Roman"/>
          <w:i w:val="0"/>
          <w:noProof/>
          <w:szCs w:val="24"/>
        </w:rPr>
      </w:pPr>
      <w:r w:rsidRPr="003E6464">
        <w:rPr>
          <w:noProof/>
        </w:rPr>
        <w:t>Artigo 55.º</w:t>
      </w:r>
    </w:p>
    <w:p w14:paraId="228F2FBC" w14:textId="77777777" w:rsidR="008E12CE" w:rsidRPr="003E6464" w:rsidRDefault="008E12CE" w:rsidP="00DD03F3">
      <w:pPr>
        <w:pStyle w:val="Titrearticle"/>
        <w:spacing w:before="0"/>
        <w:rPr>
          <w:rFonts w:eastAsia="Times New Roman"/>
          <w:i w:val="0"/>
          <w:noProof/>
          <w:szCs w:val="24"/>
        </w:rPr>
      </w:pPr>
      <w:r w:rsidRPr="003E6464">
        <w:rPr>
          <w:noProof/>
        </w:rPr>
        <w:t>Derrogação</w:t>
      </w:r>
    </w:p>
    <w:p w14:paraId="6A271430" w14:textId="79E357D1" w:rsidR="00B40CDA" w:rsidRPr="003E6464" w:rsidRDefault="008E12CE" w:rsidP="007D7A0C">
      <w:pPr>
        <w:pStyle w:val="Point0"/>
        <w:spacing w:before="0" w:after="0"/>
        <w:ind w:left="0" w:firstLine="0"/>
        <w:rPr>
          <w:noProof/>
        </w:rPr>
      </w:pPr>
      <w:r w:rsidRPr="003E6464">
        <w:rPr>
          <w:noProof/>
        </w:rPr>
        <w:t xml:space="preserve">Em derrogação do presente regulamento, os </w:t>
      </w:r>
      <w:r w:rsidR="00741FB5" w:rsidRPr="003E6464">
        <w:rPr>
          <w:noProof/>
        </w:rPr>
        <w:t>Estados</w:t>
      </w:r>
      <w:r w:rsidR="00741FB5" w:rsidRPr="003E6464">
        <w:rPr>
          <w:noProof/>
        </w:rPr>
        <w:noBreakHyphen/>
        <w:t>Membros</w:t>
      </w:r>
      <w:r w:rsidRPr="003E6464">
        <w:rPr>
          <w:noProof/>
        </w:rPr>
        <w:t xml:space="preserve"> podem continuar a aplicar dentro das suas regiões ultraperiféricas as atuais disposições nacionais relativas ao transporte de animais provenientes dessas regiões ou com destino às mesmas. Do facto devem informar a Comissão.</w:t>
      </w:r>
    </w:p>
    <w:p w14:paraId="783E6DEB" w14:textId="77777777" w:rsidR="00AD7FB1" w:rsidRPr="003E6464" w:rsidRDefault="00AD7FB1" w:rsidP="00006D1B">
      <w:pPr>
        <w:pStyle w:val="ChapterTitle"/>
        <w:rPr>
          <w:noProof/>
        </w:rPr>
      </w:pPr>
      <w:r w:rsidRPr="003E6464">
        <w:rPr>
          <w:noProof/>
        </w:rPr>
        <w:t>CAPÍTULO XII</w:t>
      </w:r>
      <w:r w:rsidRPr="003E6464">
        <w:rPr>
          <w:noProof/>
        </w:rPr>
        <w:br/>
        <w:t>DISPOSIÇÕES TRANSITÓRIAS E FINAIS</w:t>
      </w:r>
    </w:p>
    <w:p w14:paraId="0E0BD393" w14:textId="77777777" w:rsidR="00AD7FB1" w:rsidRPr="003E6464" w:rsidRDefault="00006D1B" w:rsidP="006923FF">
      <w:pPr>
        <w:pStyle w:val="Titrearticle"/>
        <w:spacing w:after="0"/>
        <w:rPr>
          <w:noProof/>
        </w:rPr>
      </w:pPr>
      <w:r w:rsidRPr="003E6464">
        <w:rPr>
          <w:noProof/>
        </w:rPr>
        <w:t>Artigo 56.º</w:t>
      </w:r>
    </w:p>
    <w:p w14:paraId="76C063F9" w14:textId="77777777" w:rsidR="00AD7FB1" w:rsidRPr="003E6464" w:rsidRDefault="00AD7FB1" w:rsidP="00A75F6F">
      <w:pPr>
        <w:pStyle w:val="Titrearticle"/>
        <w:spacing w:before="0"/>
        <w:rPr>
          <w:noProof/>
        </w:rPr>
      </w:pPr>
      <w:r w:rsidRPr="003E6464">
        <w:rPr>
          <w:noProof/>
        </w:rPr>
        <w:t>Revogações</w:t>
      </w:r>
    </w:p>
    <w:p w14:paraId="4DC842CA" w14:textId="38596526" w:rsidR="00FF6749" w:rsidRPr="003E6464" w:rsidRDefault="00A63741" w:rsidP="00A63741">
      <w:pPr>
        <w:pStyle w:val="Point0"/>
        <w:rPr>
          <w:noProof/>
        </w:rPr>
      </w:pPr>
      <w:r w:rsidRPr="003E6464">
        <w:rPr>
          <w:noProof/>
        </w:rPr>
        <w:t>1.</w:t>
      </w:r>
      <w:r w:rsidRPr="003E6464">
        <w:rPr>
          <w:noProof/>
        </w:rPr>
        <w:tab/>
        <w:t>O Regulamento (CE) n</w:t>
      </w:r>
      <w:r w:rsidR="00741FB5" w:rsidRPr="003E6464">
        <w:rPr>
          <w:noProof/>
        </w:rPr>
        <w:t>.º </w:t>
      </w:r>
      <w:r w:rsidRPr="003E6464">
        <w:rPr>
          <w:noProof/>
        </w:rPr>
        <w:t>1/2005 do Conselho é revogado.</w:t>
      </w:r>
    </w:p>
    <w:p w14:paraId="16B718A0" w14:textId="77777777" w:rsidR="006E250C" w:rsidRPr="003E6464" w:rsidRDefault="00A63741" w:rsidP="005A7FD7">
      <w:pPr>
        <w:pStyle w:val="Point0"/>
        <w:rPr>
          <w:noProof/>
        </w:rPr>
      </w:pPr>
      <w:r w:rsidRPr="003E6464">
        <w:rPr>
          <w:noProof/>
        </w:rPr>
        <w:t>2.</w:t>
      </w:r>
      <w:r w:rsidRPr="003E6464">
        <w:rPr>
          <w:noProof/>
        </w:rPr>
        <w:tab/>
        <w:t xml:space="preserve">As referências ao regulamento revogado devem entender-se como referências ao presente regulamento e ser lidas de acordo com o quadro de correspondência constante do anexo VI. </w:t>
      </w:r>
    </w:p>
    <w:p w14:paraId="0938726B" w14:textId="77777777" w:rsidR="00D51BFE" w:rsidRPr="003E6464" w:rsidRDefault="00D51BFE" w:rsidP="006923FF">
      <w:pPr>
        <w:pStyle w:val="Titrearticle"/>
        <w:spacing w:after="0"/>
        <w:rPr>
          <w:noProof/>
        </w:rPr>
      </w:pPr>
      <w:r w:rsidRPr="003E6464">
        <w:rPr>
          <w:noProof/>
        </w:rPr>
        <w:lastRenderedPageBreak/>
        <w:t>Artigo 57.º</w:t>
      </w:r>
    </w:p>
    <w:p w14:paraId="558A2080" w14:textId="493443E6" w:rsidR="005A7FD7" w:rsidRPr="003E6464" w:rsidRDefault="005A7FD7" w:rsidP="00DD03F3">
      <w:pPr>
        <w:pStyle w:val="Titrearticle"/>
        <w:spacing w:before="0"/>
        <w:rPr>
          <w:noProof/>
        </w:rPr>
      </w:pPr>
      <w:r w:rsidRPr="003E6464">
        <w:rPr>
          <w:noProof/>
        </w:rPr>
        <w:t>Alterações do Regulamento (CE) n</w:t>
      </w:r>
      <w:r w:rsidR="00741FB5" w:rsidRPr="003E6464">
        <w:rPr>
          <w:noProof/>
        </w:rPr>
        <w:t>.º </w:t>
      </w:r>
      <w:r w:rsidRPr="003E6464">
        <w:rPr>
          <w:noProof/>
        </w:rPr>
        <w:t xml:space="preserve">1255/97 do Conselho </w:t>
      </w:r>
    </w:p>
    <w:p w14:paraId="2F0DC018" w14:textId="0EEE8F90" w:rsidR="005A7FD7" w:rsidRPr="003E6464" w:rsidRDefault="001A75F6" w:rsidP="00DD03F3">
      <w:pPr>
        <w:rPr>
          <w:noProof/>
        </w:rPr>
      </w:pPr>
      <w:r w:rsidRPr="003E6464">
        <w:rPr>
          <w:noProof/>
        </w:rPr>
        <w:t>O Regulamento (CE) n</w:t>
      </w:r>
      <w:r w:rsidR="00741FB5" w:rsidRPr="003E6464">
        <w:rPr>
          <w:noProof/>
        </w:rPr>
        <w:t>.º </w:t>
      </w:r>
      <w:r w:rsidRPr="003E6464">
        <w:rPr>
          <w:noProof/>
        </w:rPr>
        <w:t>1255/97 do Conselho é alterado do seguinte modo:</w:t>
      </w:r>
    </w:p>
    <w:p w14:paraId="3D8F1A48" w14:textId="204CAFAC" w:rsidR="005A7FD7" w:rsidRPr="003E6464" w:rsidRDefault="005A7FD7" w:rsidP="00DD03F3">
      <w:pPr>
        <w:pStyle w:val="Text1"/>
        <w:rPr>
          <w:noProof/>
        </w:rPr>
      </w:pPr>
      <w:r w:rsidRPr="003E6464">
        <w:rPr>
          <w:noProof/>
        </w:rPr>
        <w:t>Ao artigo 3</w:t>
      </w:r>
      <w:r w:rsidR="00741FB5" w:rsidRPr="003E6464">
        <w:rPr>
          <w:noProof/>
        </w:rPr>
        <w:t>.º </w:t>
      </w:r>
      <w:r w:rsidR="00B92FE0">
        <w:rPr>
          <w:noProof/>
        </w:rPr>
        <w:t xml:space="preserve"> são aditadas as seguintes alíneas</w:t>
      </w:r>
      <w:r w:rsidRPr="003E6464">
        <w:rPr>
          <w:noProof/>
        </w:rPr>
        <w:t>:</w:t>
      </w:r>
    </w:p>
    <w:p w14:paraId="35F01386" w14:textId="77777777" w:rsidR="005A7FD7" w:rsidRPr="003E6464" w:rsidRDefault="000B4851" w:rsidP="00DD03F3">
      <w:pPr>
        <w:pStyle w:val="Point1"/>
        <w:rPr>
          <w:noProof/>
        </w:rPr>
      </w:pPr>
      <w:r w:rsidRPr="003E6464">
        <w:rPr>
          <w:noProof/>
        </w:rPr>
        <w:t>«e)</w:t>
      </w:r>
      <w:r w:rsidRPr="003E6464">
        <w:rPr>
          <w:noProof/>
        </w:rPr>
        <w:tab/>
        <w:t>Estar equipados para as espécies e categorias de animais que alojam;</w:t>
      </w:r>
    </w:p>
    <w:p w14:paraId="5629CD93" w14:textId="77777777" w:rsidR="00AC20D9" w:rsidRPr="003E6464" w:rsidRDefault="00AC20D9" w:rsidP="00DD03F3">
      <w:pPr>
        <w:pStyle w:val="Point1"/>
        <w:rPr>
          <w:noProof/>
        </w:rPr>
      </w:pPr>
      <w:r w:rsidRPr="003E6464">
        <w:rPr>
          <w:noProof/>
        </w:rPr>
        <w:t>f)</w:t>
      </w:r>
      <w:r w:rsidRPr="003E6464">
        <w:rPr>
          <w:noProof/>
        </w:rPr>
        <w:tab/>
        <w:t>Ter uma dimensão suficiente para alojar, pelo menos, a carga de um camião de animais, respeitando simultaneamente o espaço disponível previsto nas Diretivas 2008/119/CE</w:t>
      </w:r>
      <w:r w:rsidR="008C787F" w:rsidRPr="003E6464">
        <w:rPr>
          <w:rStyle w:val="FootnoteReference"/>
          <w:noProof/>
        </w:rPr>
        <w:footnoteReference w:id="61"/>
      </w:r>
      <w:r w:rsidRPr="003E6464">
        <w:rPr>
          <w:noProof/>
        </w:rPr>
        <w:t xml:space="preserve"> e 2008/120/CE do Conselho</w:t>
      </w:r>
      <w:r w:rsidR="006317C0" w:rsidRPr="003E6464">
        <w:rPr>
          <w:rStyle w:val="FootnoteReference"/>
          <w:noProof/>
        </w:rPr>
        <w:footnoteReference w:id="62"/>
      </w:r>
      <w:r w:rsidRPr="003E6464">
        <w:rPr>
          <w:noProof/>
        </w:rPr>
        <w:t>.».</w:t>
      </w:r>
    </w:p>
    <w:p w14:paraId="1CC06EB3" w14:textId="2DF93673" w:rsidR="005A7FD7" w:rsidRPr="003E6464" w:rsidRDefault="005A7FD7" w:rsidP="00DD03F3">
      <w:pPr>
        <w:pStyle w:val="Text1"/>
        <w:rPr>
          <w:noProof/>
        </w:rPr>
      </w:pPr>
      <w:r w:rsidRPr="003E6464">
        <w:rPr>
          <w:noProof/>
        </w:rPr>
        <w:t>Ao artigo 5</w:t>
      </w:r>
      <w:r w:rsidR="00741FB5" w:rsidRPr="003E6464">
        <w:rPr>
          <w:noProof/>
        </w:rPr>
        <w:t>.º </w:t>
      </w:r>
      <w:r w:rsidRPr="003E6464">
        <w:rPr>
          <w:noProof/>
        </w:rPr>
        <w:t>é aditado o seguinte ponto:</w:t>
      </w:r>
    </w:p>
    <w:p w14:paraId="1D638AE4" w14:textId="77777777" w:rsidR="005A7FD7" w:rsidRPr="003E6464" w:rsidRDefault="003A56CD" w:rsidP="00DD03F3">
      <w:pPr>
        <w:pStyle w:val="Point1"/>
        <w:rPr>
          <w:noProof/>
        </w:rPr>
      </w:pPr>
      <w:r w:rsidRPr="003E6464">
        <w:rPr>
          <w:noProof/>
        </w:rPr>
        <w:t>«j)</w:t>
      </w:r>
      <w:r w:rsidRPr="003E6464">
        <w:rPr>
          <w:noProof/>
        </w:rPr>
        <w:tab/>
        <w:t xml:space="preserve">Manter um sistema de reservas no TRACES que permita aos organizadores ver e reservar faixas horárias disponíveis.». </w:t>
      </w:r>
    </w:p>
    <w:p w14:paraId="0ED419B5" w14:textId="77777777" w:rsidR="005A7FD7" w:rsidRPr="003E6464" w:rsidRDefault="005A7FD7" w:rsidP="005A7FD7">
      <w:pPr>
        <w:pStyle w:val="Titrearticle"/>
        <w:spacing w:after="0"/>
        <w:rPr>
          <w:noProof/>
        </w:rPr>
      </w:pPr>
      <w:r w:rsidRPr="003E6464">
        <w:rPr>
          <w:noProof/>
        </w:rPr>
        <w:t>Artigo 58.º</w:t>
      </w:r>
    </w:p>
    <w:p w14:paraId="79EAF62A" w14:textId="77777777" w:rsidR="005A7FD7" w:rsidRPr="003E6464" w:rsidRDefault="005A7FD7" w:rsidP="005A7FD7">
      <w:pPr>
        <w:pStyle w:val="Titrearticle"/>
        <w:spacing w:before="0" w:after="0"/>
        <w:rPr>
          <w:noProof/>
        </w:rPr>
      </w:pPr>
      <w:r w:rsidRPr="003E6464">
        <w:rPr>
          <w:noProof/>
        </w:rPr>
        <w:t>Disposição transitória</w:t>
      </w:r>
    </w:p>
    <w:p w14:paraId="45F2990D" w14:textId="278257D6" w:rsidR="005A7FD7" w:rsidRPr="003E6464" w:rsidRDefault="00B3066A" w:rsidP="005A7FD7">
      <w:pPr>
        <w:rPr>
          <w:noProof/>
        </w:rPr>
      </w:pPr>
      <w:r w:rsidRPr="003E6464">
        <w:rPr>
          <w:noProof/>
        </w:rPr>
        <w:t>O anexo I, capítulo I, ponto 2, alínea e), o anexo I, capítulo V, o anexo I, capítulo VI, ponto 3.1, e o anexo I, capítulo VII do Regulamento (CE) n</w:t>
      </w:r>
      <w:r w:rsidR="00741FB5" w:rsidRPr="003E6464">
        <w:rPr>
          <w:noProof/>
        </w:rPr>
        <w:t>.º </w:t>
      </w:r>
      <w:r w:rsidRPr="003E6464">
        <w:rPr>
          <w:noProof/>
        </w:rPr>
        <w:t>1/2005 do Conselho continuam a ser aplicáveis até à data de aplicação do anexo I, capítulo I, ponto 1, alínea h), dos artigos 27</w:t>
      </w:r>
      <w:r w:rsidR="00741FB5" w:rsidRPr="003E6464">
        <w:rPr>
          <w:noProof/>
        </w:rPr>
        <w:t>.º </w:t>
      </w:r>
      <w:r w:rsidRPr="003E6464">
        <w:rPr>
          <w:noProof/>
        </w:rPr>
        <w:t>a 30</w:t>
      </w:r>
      <w:r w:rsidR="00741FB5" w:rsidRPr="003E6464">
        <w:rPr>
          <w:noProof/>
        </w:rPr>
        <w:t>.º </w:t>
      </w:r>
      <w:r w:rsidRPr="003E6464">
        <w:rPr>
          <w:noProof/>
        </w:rPr>
        <w:t>e do anexo I, capítulo VII, do presente regulamento.</w:t>
      </w:r>
    </w:p>
    <w:p w14:paraId="06E661DD" w14:textId="77777777" w:rsidR="005A7FD7" w:rsidRPr="003E6464" w:rsidRDefault="005A7FD7" w:rsidP="005A7FD7">
      <w:pPr>
        <w:pStyle w:val="Titrearticle"/>
        <w:spacing w:after="0"/>
        <w:rPr>
          <w:noProof/>
        </w:rPr>
      </w:pPr>
      <w:r w:rsidRPr="003E6464">
        <w:rPr>
          <w:noProof/>
        </w:rPr>
        <w:t>Artigo 59.º</w:t>
      </w:r>
    </w:p>
    <w:p w14:paraId="4F452277" w14:textId="77777777" w:rsidR="005A7FD7" w:rsidRPr="003E6464" w:rsidRDefault="005A7FD7" w:rsidP="005A7FD7">
      <w:pPr>
        <w:pStyle w:val="Titrearticle"/>
        <w:spacing w:before="0" w:after="0"/>
        <w:rPr>
          <w:noProof/>
        </w:rPr>
      </w:pPr>
      <w:r w:rsidRPr="003E6464">
        <w:rPr>
          <w:noProof/>
        </w:rPr>
        <w:t>Entrada em vigor e aplicação</w:t>
      </w:r>
    </w:p>
    <w:p w14:paraId="2A481E80" w14:textId="77777777" w:rsidR="00555C08" w:rsidRPr="003E6464" w:rsidRDefault="001027F4" w:rsidP="00A63741">
      <w:pPr>
        <w:pStyle w:val="Point0"/>
        <w:rPr>
          <w:noProof/>
        </w:rPr>
      </w:pPr>
      <w:r w:rsidRPr="003E6464">
        <w:rPr>
          <w:noProof/>
        </w:rPr>
        <w:t>1.</w:t>
      </w:r>
      <w:r w:rsidRPr="003E6464">
        <w:rPr>
          <w:noProof/>
        </w:rPr>
        <w:tab/>
        <w:t>O presente regulamento entra em vigor no vigésimo dia seguinte ao da sua publicação no </w:t>
      </w:r>
      <w:r w:rsidRPr="003E6464">
        <w:rPr>
          <w:i/>
          <w:iCs/>
          <w:noProof/>
        </w:rPr>
        <w:t>Jornal Oficial da União Europeia</w:t>
      </w:r>
      <w:r w:rsidRPr="003E6464">
        <w:rPr>
          <w:noProof/>
        </w:rPr>
        <w:t>.</w:t>
      </w:r>
    </w:p>
    <w:p w14:paraId="2BC6E43A" w14:textId="7150327F" w:rsidR="00555C08" w:rsidRPr="003E6464" w:rsidRDefault="001027F4" w:rsidP="00A63741">
      <w:pPr>
        <w:pStyle w:val="Point0"/>
        <w:rPr>
          <w:noProof/>
        </w:rPr>
      </w:pPr>
      <w:r w:rsidRPr="003E6464">
        <w:rPr>
          <w:noProof/>
        </w:rPr>
        <w:t>2.</w:t>
      </w:r>
      <w:r w:rsidRPr="003E6464">
        <w:rPr>
          <w:noProof/>
        </w:rPr>
        <w:tab/>
        <w:t>O presente regulamento é aplicável a partir de 2 anos após a data de entrada em vigor do presente regulamento, salvo disposição em contrário nos n.</w:t>
      </w:r>
      <w:r w:rsidRPr="003E6464">
        <w:rPr>
          <w:noProof/>
          <w:vertAlign w:val="superscript"/>
        </w:rPr>
        <w:t>os</w:t>
      </w:r>
      <w:r w:rsidRPr="003E6464">
        <w:rPr>
          <w:noProof/>
        </w:rPr>
        <w:t xml:space="preserve"> 3 e 4.</w:t>
      </w:r>
    </w:p>
    <w:p w14:paraId="082E42BD" w14:textId="4B2CAC5E" w:rsidR="00DD6F15" w:rsidRPr="003E6464" w:rsidRDefault="00374C98" w:rsidP="00A63741">
      <w:pPr>
        <w:pStyle w:val="Point0"/>
        <w:rPr>
          <w:noProof/>
        </w:rPr>
      </w:pPr>
      <w:r w:rsidRPr="003E6464">
        <w:rPr>
          <w:noProof/>
        </w:rPr>
        <w:t>3.</w:t>
      </w:r>
      <w:r w:rsidRPr="003E6464">
        <w:rPr>
          <w:noProof/>
        </w:rPr>
        <w:tab/>
        <w:t>O artigo 13.º, n</w:t>
      </w:r>
      <w:r w:rsidR="00741FB5" w:rsidRPr="003E6464">
        <w:rPr>
          <w:noProof/>
        </w:rPr>
        <w:t>.º </w:t>
      </w:r>
      <w:r w:rsidRPr="003E6464">
        <w:rPr>
          <w:noProof/>
        </w:rPr>
        <w:t>2, alínea d), o artigo 4</w:t>
      </w:r>
      <w:r w:rsidR="000F30A7">
        <w:rPr>
          <w:noProof/>
        </w:rPr>
        <w:t>4</w:t>
      </w:r>
      <w:r w:rsidRPr="003E6464">
        <w:rPr>
          <w:noProof/>
        </w:rPr>
        <w:t>.º, n</w:t>
      </w:r>
      <w:r w:rsidR="00741FB5" w:rsidRPr="003E6464">
        <w:rPr>
          <w:noProof/>
        </w:rPr>
        <w:t>.º </w:t>
      </w:r>
      <w:r w:rsidRPr="003E6464">
        <w:rPr>
          <w:noProof/>
        </w:rPr>
        <w:t xml:space="preserve">5, o artigo 44.º, o anexo I, capítulo I, ponto 10, o anexo I, capítulo II, ponto 2.5, e o anexo I, capítulo V, ponto 3.3, são aplicáveis a partir de três anos após a data de entrada em vigor do presente regulamento. </w:t>
      </w:r>
    </w:p>
    <w:p w14:paraId="71C312F1" w14:textId="233A1122" w:rsidR="005A7FD7" w:rsidRPr="003E6464" w:rsidRDefault="00374C98" w:rsidP="00A63741">
      <w:pPr>
        <w:pStyle w:val="Point0"/>
        <w:rPr>
          <w:noProof/>
        </w:rPr>
      </w:pPr>
      <w:r w:rsidRPr="003E6464">
        <w:rPr>
          <w:noProof/>
        </w:rPr>
        <w:t>4.</w:t>
      </w:r>
      <w:r w:rsidRPr="003E6464">
        <w:rPr>
          <w:noProof/>
        </w:rPr>
        <w:tab/>
        <w:t>O artigo 24.º, n.</w:t>
      </w:r>
      <w:r w:rsidRPr="003E6464">
        <w:rPr>
          <w:noProof/>
          <w:vertAlign w:val="superscript"/>
        </w:rPr>
        <w:t>os</w:t>
      </w:r>
      <w:r w:rsidRPr="003E6464">
        <w:rPr>
          <w:noProof/>
        </w:rPr>
        <w:t> 1 a 4, o artigo 51.º, os artigos 27</w:t>
      </w:r>
      <w:r w:rsidR="00741FB5" w:rsidRPr="003E6464">
        <w:rPr>
          <w:noProof/>
        </w:rPr>
        <w:t>.º </w:t>
      </w:r>
      <w:r w:rsidRPr="003E6464">
        <w:rPr>
          <w:noProof/>
        </w:rPr>
        <w:t xml:space="preserve">a 30.º, o capítulo VII, o anexo I, capítulo I, ponto 1, alínea h), e o anexo I, capítulo VII, são aplicáveis a partir de cinco anos após a data de entrada em vigor do presente regulamento. </w:t>
      </w:r>
    </w:p>
    <w:p w14:paraId="63BA8FED" w14:textId="7FD5D664" w:rsidR="006E250C" w:rsidRPr="003E6464" w:rsidRDefault="006E250C" w:rsidP="00157FAB">
      <w:pPr>
        <w:pStyle w:val="Applicationdirecte"/>
        <w:keepNext/>
        <w:keepLines/>
        <w:rPr>
          <w:noProof/>
        </w:rPr>
      </w:pPr>
      <w:r w:rsidRPr="003E6464">
        <w:rPr>
          <w:noProof/>
        </w:rPr>
        <w:lastRenderedPageBreak/>
        <w:t xml:space="preserve">O presente regulamento é obrigatório em todos os seus elementos e diretamente aplicável em todos os </w:t>
      </w:r>
      <w:r w:rsidR="00741FB5" w:rsidRPr="003E6464">
        <w:rPr>
          <w:noProof/>
        </w:rPr>
        <w:t>Estados</w:t>
      </w:r>
      <w:r w:rsidR="00741FB5" w:rsidRPr="003E6464">
        <w:rPr>
          <w:noProof/>
        </w:rPr>
        <w:noBreakHyphen/>
        <w:t>Membros</w:t>
      </w:r>
      <w:r w:rsidRPr="003E6464">
        <w:rPr>
          <w:noProof/>
        </w:rPr>
        <w:t>.</w:t>
      </w:r>
    </w:p>
    <w:p w14:paraId="073051FD" w14:textId="71A1B5E2" w:rsidR="006E250C" w:rsidRPr="003E6464" w:rsidRDefault="003E6464" w:rsidP="00157FAB">
      <w:pPr>
        <w:pStyle w:val="Fait"/>
        <w:rPr>
          <w:noProof/>
        </w:rPr>
      </w:pPr>
      <w:r>
        <w:rPr>
          <w:noProof/>
        </w:rPr>
        <w:t>Feito em Bruxelas, em</w:t>
      </w:r>
    </w:p>
    <w:p w14:paraId="63C6170C" w14:textId="77777777" w:rsidR="006E250C" w:rsidRPr="003E6464" w:rsidRDefault="006E250C" w:rsidP="00157FAB">
      <w:pPr>
        <w:pStyle w:val="Institutionquisigne"/>
        <w:rPr>
          <w:noProof/>
        </w:rPr>
      </w:pPr>
      <w:r w:rsidRPr="003E6464">
        <w:rPr>
          <w:noProof/>
        </w:rPr>
        <w:t>Pelo Parlamento Europeu</w:t>
      </w:r>
      <w:r w:rsidRPr="003E6464">
        <w:rPr>
          <w:noProof/>
        </w:rPr>
        <w:tab/>
        <w:t>Pelo Conselho</w:t>
      </w:r>
    </w:p>
    <w:p w14:paraId="416F13C8" w14:textId="77777777" w:rsidR="00663544" w:rsidRPr="003E6464" w:rsidRDefault="006E250C" w:rsidP="00157FAB">
      <w:pPr>
        <w:pStyle w:val="Personnequisigne"/>
        <w:keepNext/>
        <w:rPr>
          <w:noProof/>
        </w:rPr>
      </w:pPr>
      <w:r w:rsidRPr="003E6464">
        <w:rPr>
          <w:noProof/>
        </w:rPr>
        <w:t>A Presidente</w:t>
      </w:r>
      <w:r w:rsidRPr="003E6464">
        <w:rPr>
          <w:noProof/>
        </w:rPr>
        <w:tab/>
        <w:t>O Presidente</w:t>
      </w:r>
    </w:p>
    <w:p w14:paraId="5D56B320" w14:textId="77777777" w:rsidR="00F04763" w:rsidRPr="003E6464" w:rsidRDefault="00F04763" w:rsidP="00F04763">
      <w:pPr>
        <w:pStyle w:val="Institutionquisigne"/>
        <w:rPr>
          <w:noProof/>
        </w:rPr>
      </w:pPr>
    </w:p>
    <w:p w14:paraId="6222B9CD" w14:textId="77777777" w:rsidR="00F04763" w:rsidRPr="003E6464" w:rsidRDefault="00F04763" w:rsidP="00F04763">
      <w:pPr>
        <w:rPr>
          <w:noProof/>
        </w:rPr>
        <w:sectPr w:rsidR="00F04763" w:rsidRPr="003E6464" w:rsidSect="00F76D4F">
          <w:pgSz w:w="11907" w:h="16839"/>
          <w:pgMar w:top="1440" w:right="1440" w:bottom="1440" w:left="1440" w:header="709" w:footer="709" w:gutter="0"/>
          <w:cols w:space="708"/>
          <w:docGrid w:linePitch="360"/>
        </w:sectPr>
      </w:pPr>
    </w:p>
    <w:p w14:paraId="693ECBE1" w14:textId="77777777" w:rsidR="00F04763" w:rsidRPr="003E6464" w:rsidRDefault="00F04763">
      <w:pPr>
        <w:pStyle w:val="Fichefinanciretitre"/>
        <w:keepNext/>
        <w:rPr>
          <w:noProof/>
        </w:rPr>
      </w:pPr>
      <w:bookmarkStart w:id="17" w:name="_TocB7751C055C4744A28A002AAF436526DF"/>
      <w:r w:rsidRPr="003E6464">
        <w:rPr>
          <w:noProof/>
        </w:rPr>
        <w:lastRenderedPageBreak/>
        <w:t>FICHA FINANCEIRA LEGISLATIVA</w:t>
      </w:r>
      <w:bookmarkEnd w:id="17"/>
    </w:p>
    <w:p w14:paraId="292071D9" w14:textId="77777777" w:rsidR="00F04763" w:rsidRPr="003E6464" w:rsidRDefault="00F04763">
      <w:pPr>
        <w:pStyle w:val="ManualHeading1"/>
        <w:rPr>
          <w:noProof/>
        </w:rPr>
      </w:pPr>
      <w:r w:rsidRPr="003E6464">
        <w:rPr>
          <w:noProof/>
        </w:rPr>
        <w:t>1.</w:t>
      </w:r>
      <w:r w:rsidRPr="003E6464">
        <w:rPr>
          <w:noProof/>
        </w:rPr>
        <w:tab/>
        <w:t>CONTEXTO DA PROPOSTA / INICIATIVA</w:t>
      </w:r>
    </w:p>
    <w:p w14:paraId="5CBC5604" w14:textId="77777777" w:rsidR="00F04763" w:rsidRPr="003E6464" w:rsidRDefault="00F04763">
      <w:pPr>
        <w:pStyle w:val="ManualHeading2"/>
        <w:rPr>
          <w:noProof/>
        </w:rPr>
      </w:pPr>
      <w:r w:rsidRPr="003E6464">
        <w:rPr>
          <w:noProof/>
        </w:rPr>
        <w:t>1.1.</w:t>
      </w:r>
      <w:r w:rsidRPr="003E6464">
        <w:rPr>
          <w:noProof/>
        </w:rPr>
        <w:tab/>
        <w:t>Denominação da proposta / iniciativa</w:t>
      </w:r>
    </w:p>
    <w:p w14:paraId="403CBC88" w14:textId="77777777" w:rsidR="00F04763" w:rsidRPr="003E6464" w:rsidRDefault="00F04763">
      <w:pPr>
        <w:pStyle w:val="ManualHeading2"/>
        <w:rPr>
          <w:noProof/>
        </w:rPr>
      </w:pPr>
      <w:r w:rsidRPr="003E6464">
        <w:rPr>
          <w:noProof/>
        </w:rPr>
        <w:t>1.2.</w:t>
      </w:r>
      <w:r w:rsidRPr="003E6464">
        <w:rPr>
          <w:noProof/>
        </w:rPr>
        <w:tab/>
        <w:t>Domínio(s) de intervenção em causa</w:t>
      </w:r>
    </w:p>
    <w:p w14:paraId="75198884" w14:textId="0D755DAC" w:rsidR="00F04763" w:rsidRPr="003E6464" w:rsidRDefault="00F04763">
      <w:pPr>
        <w:pStyle w:val="ManualHeading2"/>
        <w:rPr>
          <w:noProof/>
        </w:rPr>
      </w:pPr>
      <w:r w:rsidRPr="003E6464">
        <w:rPr>
          <w:noProof/>
        </w:rPr>
        <w:t>1.3.</w:t>
      </w:r>
      <w:r w:rsidRPr="003E6464">
        <w:rPr>
          <w:noProof/>
        </w:rPr>
        <w:tab/>
        <w:t>A proposta / iniciativa refer</w:t>
      </w:r>
      <w:r w:rsidR="00741FB5" w:rsidRPr="003E6464">
        <w:rPr>
          <w:noProof/>
        </w:rPr>
        <w:t>e</w:t>
      </w:r>
      <w:r w:rsidR="00741FB5" w:rsidRPr="003E6464">
        <w:rPr>
          <w:noProof/>
        </w:rPr>
        <w:noBreakHyphen/>
        <w:t>se</w:t>
      </w:r>
      <w:r w:rsidRPr="003E6464">
        <w:rPr>
          <w:noProof/>
        </w:rPr>
        <w:t>:</w:t>
      </w:r>
    </w:p>
    <w:p w14:paraId="6F972B5C" w14:textId="77777777" w:rsidR="00F04763" w:rsidRPr="003E6464" w:rsidRDefault="00F04763">
      <w:pPr>
        <w:pStyle w:val="ManualHeading2"/>
        <w:rPr>
          <w:noProof/>
        </w:rPr>
      </w:pPr>
      <w:r w:rsidRPr="003E6464">
        <w:rPr>
          <w:noProof/>
        </w:rPr>
        <w:t>1.4.</w:t>
      </w:r>
      <w:r w:rsidRPr="003E6464">
        <w:rPr>
          <w:noProof/>
        </w:rPr>
        <w:tab/>
        <w:t>Objetivo(s)</w:t>
      </w:r>
    </w:p>
    <w:p w14:paraId="1567488F" w14:textId="77777777" w:rsidR="00F04763" w:rsidRPr="003E6464" w:rsidRDefault="00F04763">
      <w:pPr>
        <w:pStyle w:val="ManualHeading3"/>
        <w:rPr>
          <w:noProof/>
        </w:rPr>
      </w:pPr>
      <w:r w:rsidRPr="003E6464">
        <w:rPr>
          <w:noProof/>
        </w:rPr>
        <w:t>1.4.1.</w:t>
      </w:r>
      <w:r w:rsidRPr="003E6464">
        <w:rPr>
          <w:noProof/>
        </w:rPr>
        <w:tab/>
        <w:t>Objetivo(s) geral(is)</w:t>
      </w:r>
    </w:p>
    <w:p w14:paraId="36574B39" w14:textId="77777777" w:rsidR="00F04763" w:rsidRPr="003E6464" w:rsidRDefault="00F04763">
      <w:pPr>
        <w:pStyle w:val="ManualHeading3"/>
        <w:rPr>
          <w:noProof/>
        </w:rPr>
      </w:pPr>
      <w:r w:rsidRPr="003E6464">
        <w:rPr>
          <w:noProof/>
        </w:rPr>
        <w:t>1.4.2.</w:t>
      </w:r>
      <w:r w:rsidRPr="003E6464">
        <w:rPr>
          <w:noProof/>
        </w:rPr>
        <w:tab/>
        <w:t>Objetivo(s) específico(s)</w:t>
      </w:r>
    </w:p>
    <w:p w14:paraId="4DEDA92A" w14:textId="77777777" w:rsidR="00F04763" w:rsidRPr="003E6464" w:rsidRDefault="00F04763">
      <w:pPr>
        <w:pStyle w:val="ManualHeading3"/>
        <w:rPr>
          <w:noProof/>
        </w:rPr>
      </w:pPr>
      <w:r w:rsidRPr="003E6464">
        <w:rPr>
          <w:noProof/>
        </w:rPr>
        <w:t>1.4.3.</w:t>
      </w:r>
      <w:r w:rsidRPr="003E6464">
        <w:rPr>
          <w:noProof/>
        </w:rPr>
        <w:tab/>
        <w:t>Resultados e impacto esperados</w:t>
      </w:r>
    </w:p>
    <w:p w14:paraId="317F99D5" w14:textId="77777777" w:rsidR="00F04763" w:rsidRPr="003E6464" w:rsidRDefault="00F04763">
      <w:pPr>
        <w:pStyle w:val="ManualHeading3"/>
        <w:rPr>
          <w:noProof/>
        </w:rPr>
      </w:pPr>
      <w:r w:rsidRPr="003E6464">
        <w:rPr>
          <w:noProof/>
        </w:rPr>
        <w:t>1.4.4.</w:t>
      </w:r>
      <w:r w:rsidRPr="003E6464">
        <w:rPr>
          <w:noProof/>
        </w:rPr>
        <w:tab/>
        <w:t>Indicadores de desempenho</w:t>
      </w:r>
    </w:p>
    <w:p w14:paraId="073D5799" w14:textId="77777777" w:rsidR="00F04763" w:rsidRPr="003E6464" w:rsidRDefault="00F04763">
      <w:pPr>
        <w:pStyle w:val="ManualHeading2"/>
        <w:rPr>
          <w:noProof/>
        </w:rPr>
      </w:pPr>
      <w:r w:rsidRPr="003E6464">
        <w:rPr>
          <w:noProof/>
        </w:rPr>
        <w:t>1.5.</w:t>
      </w:r>
      <w:r w:rsidRPr="003E6464">
        <w:rPr>
          <w:noProof/>
        </w:rPr>
        <w:tab/>
        <w:t>Justificação da proposta / iniciativa</w:t>
      </w:r>
    </w:p>
    <w:p w14:paraId="57564C8A" w14:textId="77777777" w:rsidR="00F04763" w:rsidRPr="003E6464" w:rsidRDefault="00F04763">
      <w:pPr>
        <w:pStyle w:val="ManualHeading3"/>
        <w:rPr>
          <w:noProof/>
        </w:rPr>
      </w:pPr>
      <w:r w:rsidRPr="003E6464">
        <w:rPr>
          <w:noProof/>
        </w:rPr>
        <w:t>1.5.1.</w:t>
      </w:r>
      <w:r w:rsidRPr="003E6464">
        <w:rPr>
          <w:noProof/>
        </w:rPr>
        <w:tab/>
        <w:t>Necessidade(s) a satisfazer a curto ou a longo prazo, incluindo um calendário pormenorizado para a aplicação da iniciativa</w:t>
      </w:r>
    </w:p>
    <w:p w14:paraId="24C340AC" w14:textId="45EB4051" w:rsidR="00F04763" w:rsidRPr="003E6464" w:rsidRDefault="00F04763">
      <w:pPr>
        <w:pStyle w:val="ManualHeading3"/>
        <w:rPr>
          <w:noProof/>
        </w:rPr>
      </w:pPr>
      <w:r w:rsidRPr="003E6464">
        <w:rPr>
          <w:noProof/>
        </w:rPr>
        <w:t>1.5.2.</w:t>
      </w:r>
      <w:r w:rsidRPr="003E6464">
        <w:rPr>
          <w:noProof/>
        </w:rPr>
        <w:tab/>
        <w:t>Valor acrescentado da intervenção da União (que pode resultar de diferentes fatores, por exemplo, ganhos decorrentes da coordenação, segurança jurídica, maior eficácia ou complementaridades). Para efeitos do presente ponto, entend</w:t>
      </w:r>
      <w:r w:rsidR="00741FB5" w:rsidRPr="003E6464">
        <w:rPr>
          <w:noProof/>
        </w:rPr>
        <w:t>e</w:t>
      </w:r>
      <w:r w:rsidR="00741FB5" w:rsidRPr="003E6464">
        <w:rPr>
          <w:noProof/>
        </w:rPr>
        <w:noBreakHyphen/>
        <w:t>se</w:t>
      </w:r>
      <w:r w:rsidRPr="003E6464">
        <w:rPr>
          <w:noProof/>
        </w:rPr>
        <w:t xml:space="preserve"> por «valor acrescentado da intervenção da União» o valor resultante da intervenção da União que se acrescenta ao valor que teria sido criado pela ação isolada dos </w:t>
      </w:r>
      <w:r w:rsidR="00741FB5" w:rsidRPr="003E6464">
        <w:rPr>
          <w:noProof/>
        </w:rPr>
        <w:t>Estados</w:t>
      </w:r>
      <w:r w:rsidR="00741FB5" w:rsidRPr="003E6464">
        <w:rPr>
          <w:noProof/>
        </w:rPr>
        <w:noBreakHyphen/>
        <w:t>Membros</w:t>
      </w:r>
      <w:r w:rsidRPr="003E6464">
        <w:rPr>
          <w:noProof/>
        </w:rPr>
        <w:t>.</w:t>
      </w:r>
    </w:p>
    <w:p w14:paraId="7194C798" w14:textId="77777777" w:rsidR="00F04763" w:rsidRPr="003E6464" w:rsidRDefault="00F04763">
      <w:pPr>
        <w:pStyle w:val="ManualHeading3"/>
        <w:rPr>
          <w:noProof/>
        </w:rPr>
      </w:pPr>
      <w:r w:rsidRPr="003E6464">
        <w:rPr>
          <w:noProof/>
        </w:rPr>
        <w:t>1.5.3.</w:t>
      </w:r>
      <w:r w:rsidRPr="003E6464">
        <w:rPr>
          <w:noProof/>
        </w:rPr>
        <w:tab/>
        <w:t>Ensinamentos retirados de experiências anteriores semelhantes</w:t>
      </w:r>
    </w:p>
    <w:p w14:paraId="73BA0C80" w14:textId="77777777" w:rsidR="00F04763" w:rsidRPr="003E6464" w:rsidRDefault="00F04763">
      <w:pPr>
        <w:pStyle w:val="ManualHeading3"/>
        <w:rPr>
          <w:noProof/>
        </w:rPr>
      </w:pPr>
      <w:r w:rsidRPr="003E6464">
        <w:rPr>
          <w:noProof/>
        </w:rPr>
        <w:t>1.5.4.</w:t>
      </w:r>
      <w:r w:rsidRPr="003E6464">
        <w:rPr>
          <w:noProof/>
        </w:rPr>
        <w:tab/>
        <w:t>Compatibilidade com o quadro financeiro plurianual e eventuais sinergias com outros instrumentos adequados</w:t>
      </w:r>
    </w:p>
    <w:p w14:paraId="437E7520" w14:textId="77777777" w:rsidR="00F04763" w:rsidRPr="003E6464" w:rsidRDefault="00F04763">
      <w:pPr>
        <w:pStyle w:val="ManualHeading3"/>
        <w:rPr>
          <w:noProof/>
        </w:rPr>
      </w:pPr>
      <w:r w:rsidRPr="003E6464">
        <w:rPr>
          <w:noProof/>
        </w:rPr>
        <w:t>1.5.5.</w:t>
      </w:r>
      <w:r w:rsidRPr="003E6464">
        <w:rPr>
          <w:noProof/>
        </w:rPr>
        <w:tab/>
        <w:t>Avaliação das diferentes opções de financiamento disponíveis, incluindo possibilidades de reafetação</w:t>
      </w:r>
    </w:p>
    <w:p w14:paraId="65601262" w14:textId="77777777" w:rsidR="00F04763" w:rsidRPr="003E6464" w:rsidRDefault="00F04763">
      <w:pPr>
        <w:pStyle w:val="ManualHeading2"/>
        <w:rPr>
          <w:noProof/>
        </w:rPr>
      </w:pPr>
      <w:r w:rsidRPr="003E6464">
        <w:rPr>
          <w:noProof/>
        </w:rPr>
        <w:t>1.6.</w:t>
      </w:r>
      <w:r w:rsidRPr="003E6464">
        <w:rPr>
          <w:noProof/>
        </w:rPr>
        <w:tab/>
        <w:t>Duração e impacto financeiro da proposta / iniciativa</w:t>
      </w:r>
    </w:p>
    <w:p w14:paraId="31AE1790" w14:textId="77777777" w:rsidR="00F04763" w:rsidRPr="003E6464" w:rsidRDefault="00F04763">
      <w:pPr>
        <w:pStyle w:val="ManualHeading2"/>
        <w:rPr>
          <w:noProof/>
        </w:rPr>
      </w:pPr>
      <w:r w:rsidRPr="003E6464">
        <w:rPr>
          <w:noProof/>
        </w:rPr>
        <w:t>1.7.</w:t>
      </w:r>
      <w:r w:rsidRPr="003E6464">
        <w:rPr>
          <w:noProof/>
        </w:rPr>
        <w:tab/>
        <w:t>Método(s) de execução orçamental(ais) previsto(s)</w:t>
      </w:r>
    </w:p>
    <w:p w14:paraId="7ECAC09B" w14:textId="77777777" w:rsidR="00F04763" w:rsidRPr="003E6464" w:rsidRDefault="00F04763">
      <w:pPr>
        <w:pStyle w:val="ManualHeading1"/>
        <w:rPr>
          <w:noProof/>
        </w:rPr>
      </w:pPr>
      <w:r w:rsidRPr="003E6464">
        <w:rPr>
          <w:noProof/>
        </w:rPr>
        <w:t>2.</w:t>
      </w:r>
      <w:r w:rsidRPr="003E6464">
        <w:rPr>
          <w:noProof/>
        </w:rPr>
        <w:tab/>
        <w:t>MEDIDAS DE GESTÃO</w:t>
      </w:r>
    </w:p>
    <w:p w14:paraId="434BFD95" w14:textId="77777777" w:rsidR="00F04763" w:rsidRPr="003E6464" w:rsidRDefault="00F04763">
      <w:pPr>
        <w:pStyle w:val="ManualHeading2"/>
        <w:rPr>
          <w:noProof/>
        </w:rPr>
      </w:pPr>
      <w:r w:rsidRPr="003E6464">
        <w:rPr>
          <w:noProof/>
        </w:rPr>
        <w:t>2.1.</w:t>
      </w:r>
      <w:r w:rsidRPr="003E6464">
        <w:rPr>
          <w:noProof/>
        </w:rPr>
        <w:tab/>
        <w:t>Disposições em matéria de monitorização e prestação de informações</w:t>
      </w:r>
    </w:p>
    <w:p w14:paraId="554C1FF5" w14:textId="77777777" w:rsidR="00F04763" w:rsidRPr="003E6464" w:rsidRDefault="00F04763">
      <w:pPr>
        <w:pStyle w:val="ManualHeading2"/>
        <w:rPr>
          <w:noProof/>
        </w:rPr>
      </w:pPr>
      <w:r w:rsidRPr="003E6464">
        <w:rPr>
          <w:noProof/>
        </w:rPr>
        <w:t>2.2.</w:t>
      </w:r>
      <w:r w:rsidRPr="003E6464">
        <w:rPr>
          <w:noProof/>
        </w:rPr>
        <w:tab/>
        <w:t>Sistema(s) de gestão e de controlo</w:t>
      </w:r>
    </w:p>
    <w:p w14:paraId="6472EA3F" w14:textId="77777777" w:rsidR="00F04763" w:rsidRPr="003E6464" w:rsidRDefault="00F04763">
      <w:pPr>
        <w:pStyle w:val="ManualHeading3"/>
        <w:rPr>
          <w:noProof/>
        </w:rPr>
      </w:pPr>
      <w:r w:rsidRPr="003E6464">
        <w:rPr>
          <w:noProof/>
        </w:rPr>
        <w:t>2.2.1.</w:t>
      </w:r>
      <w:r w:rsidRPr="003E6464">
        <w:rPr>
          <w:noProof/>
        </w:rPr>
        <w:tab/>
        <w:t>Justificação da(s) modalidade(s) de gestão, do(s) mecanismo(s) de execução do financiamento, das modalidades de pagamento e da estratégia de controlo propostos</w:t>
      </w:r>
    </w:p>
    <w:p w14:paraId="27915079" w14:textId="77777777" w:rsidR="00F04763" w:rsidRPr="003E6464" w:rsidRDefault="00F04763">
      <w:pPr>
        <w:pStyle w:val="ManualHeading3"/>
        <w:rPr>
          <w:noProof/>
        </w:rPr>
      </w:pPr>
      <w:r w:rsidRPr="003E6464">
        <w:rPr>
          <w:noProof/>
        </w:rPr>
        <w:t>2.2.2.</w:t>
      </w:r>
      <w:r w:rsidRPr="003E6464">
        <w:rPr>
          <w:noProof/>
        </w:rPr>
        <w:tab/>
        <w:t>Informações sobre os riscos identificados e o(s) sistema(s) de controlo interno criado(s) para os atenuar</w:t>
      </w:r>
    </w:p>
    <w:p w14:paraId="0CC906C8" w14:textId="77777777" w:rsidR="00F04763" w:rsidRPr="003E6464" w:rsidRDefault="00F04763">
      <w:pPr>
        <w:pStyle w:val="ManualHeading3"/>
        <w:rPr>
          <w:noProof/>
        </w:rPr>
      </w:pPr>
      <w:r w:rsidRPr="003E6464">
        <w:rPr>
          <w:noProof/>
        </w:rPr>
        <w:t>2.2.3.</w:t>
      </w:r>
      <w:r w:rsidRPr="003E6464">
        <w:rPr>
          <w:noProof/>
        </w:rPr>
        <w:tab/>
        <w:t>Estimativa e justificação da relação custo-eficácia dos controlos (rácio «custos de controlo ÷ valor dos fundos geridos controlados») e avaliação dos níveis previstos de risco de erro (no pagamento e no encerramento)</w:t>
      </w:r>
    </w:p>
    <w:p w14:paraId="1715CB73" w14:textId="77777777" w:rsidR="00F04763" w:rsidRPr="003E6464" w:rsidRDefault="00F04763">
      <w:pPr>
        <w:pStyle w:val="ManualHeading2"/>
        <w:rPr>
          <w:noProof/>
        </w:rPr>
      </w:pPr>
      <w:r w:rsidRPr="003E6464">
        <w:rPr>
          <w:noProof/>
        </w:rPr>
        <w:t>2.3.</w:t>
      </w:r>
      <w:r w:rsidRPr="003E6464">
        <w:rPr>
          <w:noProof/>
        </w:rPr>
        <w:tab/>
        <w:t>Medidas de prevenção de fraudes e irregularidades</w:t>
      </w:r>
    </w:p>
    <w:p w14:paraId="3A2AB55F" w14:textId="77777777" w:rsidR="00F04763" w:rsidRPr="003E6464" w:rsidRDefault="00F04763">
      <w:pPr>
        <w:pStyle w:val="ManualHeading1"/>
        <w:rPr>
          <w:noProof/>
        </w:rPr>
      </w:pPr>
      <w:r w:rsidRPr="003E6464">
        <w:rPr>
          <w:noProof/>
        </w:rPr>
        <w:t>3.</w:t>
      </w:r>
      <w:r w:rsidRPr="003E6464">
        <w:rPr>
          <w:noProof/>
        </w:rPr>
        <w:tab/>
        <w:t>IMPACTO FINANCEIRO ESTIMADO DA PROPOSTA / INICIATIVA</w:t>
      </w:r>
    </w:p>
    <w:p w14:paraId="137CD901" w14:textId="77777777" w:rsidR="00F04763" w:rsidRPr="003E6464" w:rsidRDefault="00F04763">
      <w:pPr>
        <w:pStyle w:val="ManualHeading2"/>
        <w:rPr>
          <w:noProof/>
        </w:rPr>
      </w:pPr>
      <w:r w:rsidRPr="003E6464">
        <w:rPr>
          <w:noProof/>
        </w:rPr>
        <w:t>3.1.</w:t>
      </w:r>
      <w:r w:rsidRPr="003E6464">
        <w:rPr>
          <w:noProof/>
        </w:rPr>
        <w:tab/>
        <w:t>Rubrica(s) do quadro financeiro plurianual e rubrica(s) orçamental(ais) de despesas envolvida(s)</w:t>
      </w:r>
    </w:p>
    <w:p w14:paraId="379DA686" w14:textId="77777777" w:rsidR="00F04763" w:rsidRPr="003E6464" w:rsidRDefault="00F04763">
      <w:pPr>
        <w:pStyle w:val="ManualHeading2"/>
        <w:rPr>
          <w:noProof/>
        </w:rPr>
      </w:pPr>
      <w:r w:rsidRPr="003E6464">
        <w:rPr>
          <w:noProof/>
        </w:rPr>
        <w:t>3.2.</w:t>
      </w:r>
      <w:r w:rsidRPr="003E6464">
        <w:rPr>
          <w:noProof/>
        </w:rPr>
        <w:tab/>
        <w:t>Impacto financeiro estimado nas dotações</w:t>
      </w:r>
    </w:p>
    <w:p w14:paraId="360A2E22" w14:textId="77777777" w:rsidR="00F04763" w:rsidRPr="003E6464" w:rsidRDefault="00F04763">
      <w:pPr>
        <w:pStyle w:val="ManualHeading3"/>
        <w:rPr>
          <w:noProof/>
        </w:rPr>
      </w:pPr>
      <w:r w:rsidRPr="003E6464">
        <w:rPr>
          <w:noProof/>
        </w:rPr>
        <w:t>3.2.1.</w:t>
      </w:r>
      <w:r w:rsidRPr="003E6464">
        <w:rPr>
          <w:noProof/>
        </w:rPr>
        <w:tab/>
        <w:t>Síntese do impacto estimado nas dotações operacionais</w:t>
      </w:r>
    </w:p>
    <w:p w14:paraId="3F98A4D2" w14:textId="77777777" w:rsidR="00F04763" w:rsidRPr="003E6464" w:rsidRDefault="00F04763">
      <w:pPr>
        <w:pStyle w:val="ManualHeading3"/>
        <w:rPr>
          <w:noProof/>
        </w:rPr>
      </w:pPr>
      <w:r w:rsidRPr="003E6464">
        <w:rPr>
          <w:noProof/>
        </w:rPr>
        <w:t>3.2.2.</w:t>
      </w:r>
      <w:r w:rsidRPr="003E6464">
        <w:rPr>
          <w:noProof/>
        </w:rPr>
        <w:tab/>
        <w:t>Estimativa das realizações financiadas com dotações operacionais</w:t>
      </w:r>
    </w:p>
    <w:p w14:paraId="5DF7D74A" w14:textId="77777777" w:rsidR="00F04763" w:rsidRPr="003E6464" w:rsidRDefault="00F04763">
      <w:pPr>
        <w:pStyle w:val="ManualHeading3"/>
        <w:rPr>
          <w:noProof/>
        </w:rPr>
      </w:pPr>
      <w:r w:rsidRPr="003E6464">
        <w:rPr>
          <w:noProof/>
        </w:rPr>
        <w:t>3.2.3.</w:t>
      </w:r>
      <w:r w:rsidRPr="003E6464">
        <w:rPr>
          <w:noProof/>
        </w:rPr>
        <w:tab/>
        <w:t>Síntese do impacto estimado nas dotações administrativas</w:t>
      </w:r>
    </w:p>
    <w:p w14:paraId="080B2B45" w14:textId="77777777" w:rsidR="00F04763" w:rsidRPr="003E6464" w:rsidRDefault="00F04763">
      <w:pPr>
        <w:pStyle w:val="ManualHeading3"/>
        <w:rPr>
          <w:noProof/>
        </w:rPr>
      </w:pPr>
      <w:r w:rsidRPr="003E6464">
        <w:rPr>
          <w:noProof/>
        </w:rPr>
        <w:t>3.2.3.1.</w:t>
      </w:r>
      <w:r w:rsidRPr="003E6464">
        <w:rPr>
          <w:noProof/>
        </w:rPr>
        <w:tab/>
        <w:t>Necessidades estimadas de recursos humanos</w:t>
      </w:r>
    </w:p>
    <w:p w14:paraId="2F87B36F" w14:textId="77777777" w:rsidR="00F04763" w:rsidRPr="003E6464" w:rsidRDefault="00F04763">
      <w:pPr>
        <w:pStyle w:val="ManualHeading3"/>
        <w:rPr>
          <w:noProof/>
        </w:rPr>
      </w:pPr>
      <w:r w:rsidRPr="003E6464">
        <w:rPr>
          <w:noProof/>
        </w:rPr>
        <w:t>3.2.4.</w:t>
      </w:r>
      <w:r w:rsidRPr="003E6464">
        <w:rPr>
          <w:noProof/>
        </w:rPr>
        <w:tab/>
        <w:t>Compatibilidade com o atual quadro financeiro plurianual</w:t>
      </w:r>
    </w:p>
    <w:p w14:paraId="03FB7A1A" w14:textId="77777777" w:rsidR="00F04763" w:rsidRPr="003E6464" w:rsidRDefault="00F04763">
      <w:pPr>
        <w:pStyle w:val="ManualHeading3"/>
        <w:rPr>
          <w:noProof/>
        </w:rPr>
      </w:pPr>
      <w:r w:rsidRPr="003E6464">
        <w:rPr>
          <w:noProof/>
        </w:rPr>
        <w:t>3.2.5.</w:t>
      </w:r>
      <w:r w:rsidRPr="003E6464">
        <w:rPr>
          <w:noProof/>
        </w:rPr>
        <w:tab/>
        <w:t>Participação de terceiros no financiamento</w:t>
      </w:r>
    </w:p>
    <w:p w14:paraId="6187E394" w14:textId="77777777" w:rsidR="00F04763" w:rsidRPr="003E6464" w:rsidRDefault="00F04763">
      <w:pPr>
        <w:pStyle w:val="ManualHeading2"/>
        <w:rPr>
          <w:noProof/>
        </w:rPr>
      </w:pPr>
      <w:r w:rsidRPr="003E6464">
        <w:rPr>
          <w:noProof/>
        </w:rPr>
        <w:t>3.3.</w:t>
      </w:r>
      <w:r w:rsidRPr="003E6464">
        <w:rPr>
          <w:noProof/>
        </w:rPr>
        <w:tab/>
        <w:t>Impacto estimado nas receitas</w:t>
      </w:r>
    </w:p>
    <w:p w14:paraId="35327E15" w14:textId="77777777" w:rsidR="00F04763" w:rsidRPr="003E6464" w:rsidRDefault="00F04763">
      <w:pPr>
        <w:rPr>
          <w:noProof/>
        </w:rPr>
        <w:sectPr w:rsidR="00F04763" w:rsidRPr="003E6464" w:rsidSect="00F76D4F">
          <w:pgSz w:w="11907" w:h="16840" w:code="9"/>
          <w:pgMar w:top="1134" w:right="1418" w:bottom="1134" w:left="1418" w:header="709" w:footer="709" w:gutter="0"/>
          <w:pgNumType w:start="1"/>
          <w:cols w:space="720"/>
          <w:docGrid w:linePitch="360"/>
        </w:sectPr>
      </w:pPr>
    </w:p>
    <w:p w14:paraId="6D1BB2E2" w14:textId="77777777" w:rsidR="00F04763" w:rsidRPr="003E6464" w:rsidRDefault="00F04763">
      <w:pPr>
        <w:pStyle w:val="ManualHeading1"/>
        <w:rPr>
          <w:noProof/>
        </w:rPr>
      </w:pPr>
      <w:bookmarkStart w:id="18" w:name="_Toc514938007"/>
      <w:bookmarkStart w:id="19" w:name="_Toc520485025"/>
      <w:r w:rsidRPr="003E6464">
        <w:rPr>
          <w:noProof/>
        </w:rPr>
        <w:t>1.</w:t>
      </w:r>
      <w:r w:rsidRPr="003E6464">
        <w:rPr>
          <w:noProof/>
        </w:rPr>
        <w:tab/>
        <w:t>CONTEXTO DA PROPOSTA / INICIATIVA</w:t>
      </w:r>
      <w:bookmarkEnd w:id="18"/>
      <w:bookmarkEnd w:id="19"/>
      <w:r w:rsidRPr="003E6464">
        <w:rPr>
          <w:noProof/>
        </w:rPr>
        <w:t xml:space="preserve"> </w:t>
      </w:r>
    </w:p>
    <w:p w14:paraId="5AAA7E56" w14:textId="77777777" w:rsidR="00F04763" w:rsidRPr="003E6464" w:rsidRDefault="00F04763">
      <w:pPr>
        <w:pStyle w:val="ManualHeading2"/>
        <w:rPr>
          <w:noProof/>
        </w:rPr>
      </w:pPr>
      <w:bookmarkStart w:id="20" w:name="_Toc514938008"/>
      <w:bookmarkStart w:id="21" w:name="_Toc520485026"/>
      <w:r w:rsidRPr="003E6464">
        <w:rPr>
          <w:noProof/>
        </w:rPr>
        <w:t>1.1.</w:t>
      </w:r>
      <w:r w:rsidRPr="003E6464">
        <w:rPr>
          <w:noProof/>
        </w:rPr>
        <w:tab/>
        <w:t>Denominação da proposta / iniciativa</w:t>
      </w:r>
      <w:bookmarkEnd w:id="20"/>
      <w:bookmarkEnd w:id="21"/>
    </w:p>
    <w:p w14:paraId="59BD9B5B" w14:textId="00C4BFE5"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Proposta de Regulamento do Parlamento Europeu e do Conselho relativo à proteção dos animais durante o transporte e operações afins, que altera o Regulamento (CE) n</w:t>
      </w:r>
      <w:r w:rsidR="00741FB5" w:rsidRPr="003E6464">
        <w:rPr>
          <w:noProof/>
        </w:rPr>
        <w:t>.º </w:t>
      </w:r>
      <w:r w:rsidRPr="003E6464">
        <w:rPr>
          <w:noProof/>
        </w:rPr>
        <w:t>1255/97 do Conselho e revoga o Regulamento (CE) n</w:t>
      </w:r>
      <w:r w:rsidR="00741FB5" w:rsidRPr="003E6464">
        <w:rPr>
          <w:noProof/>
        </w:rPr>
        <w:t>.º </w:t>
      </w:r>
      <w:r w:rsidRPr="003E6464">
        <w:rPr>
          <w:noProof/>
        </w:rPr>
        <w:t>1/2005 do Conselho</w:t>
      </w:r>
    </w:p>
    <w:p w14:paraId="59FDE466" w14:textId="77777777" w:rsidR="00F04763" w:rsidRPr="003E6464" w:rsidRDefault="00F04763">
      <w:pPr>
        <w:pStyle w:val="ManualHeading2"/>
        <w:rPr>
          <w:i/>
          <w:noProof/>
        </w:rPr>
      </w:pPr>
      <w:bookmarkStart w:id="22" w:name="_Toc514938011"/>
      <w:bookmarkStart w:id="23" w:name="_Toc520485027"/>
      <w:r w:rsidRPr="003E6464">
        <w:rPr>
          <w:noProof/>
        </w:rPr>
        <w:t>1.2.</w:t>
      </w:r>
      <w:r w:rsidRPr="003E6464">
        <w:rPr>
          <w:noProof/>
        </w:rPr>
        <w:tab/>
        <w:t>Domínio(s) de intervenção em causa</w:t>
      </w:r>
      <w:bookmarkEnd w:id="22"/>
      <w:bookmarkEnd w:id="23"/>
      <w:r w:rsidRPr="003E6464">
        <w:rPr>
          <w:i/>
          <w:noProof/>
        </w:rPr>
        <w:t xml:space="preserve"> </w:t>
      </w:r>
    </w:p>
    <w:p w14:paraId="7C2FFDEF"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Rubrica 1: Mercado Único, Inovação e Digital</w:t>
      </w:r>
    </w:p>
    <w:p w14:paraId="582DB4B5" w14:textId="7E8B55E7" w:rsidR="00F04763" w:rsidRPr="003E6464" w:rsidRDefault="00F04763">
      <w:pPr>
        <w:pStyle w:val="ManualHeading2"/>
        <w:rPr>
          <w:bCs/>
          <w:noProof/>
          <w:szCs w:val="24"/>
        </w:rPr>
      </w:pPr>
      <w:bookmarkStart w:id="24" w:name="_Toc514938014"/>
      <w:bookmarkStart w:id="25" w:name="_Toc520485028"/>
      <w:r w:rsidRPr="003E6464">
        <w:rPr>
          <w:noProof/>
        </w:rPr>
        <w:t>1.3.</w:t>
      </w:r>
      <w:r w:rsidRPr="003E6464">
        <w:rPr>
          <w:noProof/>
        </w:rPr>
        <w:tab/>
        <w:t>A proposta / iniciativa refer</w:t>
      </w:r>
      <w:r w:rsidR="00741FB5" w:rsidRPr="003E6464">
        <w:rPr>
          <w:noProof/>
        </w:rPr>
        <w:t>e</w:t>
      </w:r>
      <w:r w:rsidR="00741FB5" w:rsidRPr="003E6464">
        <w:rPr>
          <w:noProof/>
        </w:rPr>
        <w:noBreakHyphen/>
        <w:t>se</w:t>
      </w:r>
      <w:r w:rsidRPr="003E6464">
        <w:rPr>
          <w:noProof/>
        </w:rPr>
        <w:t>:</w:t>
      </w:r>
      <w:bookmarkEnd w:id="24"/>
      <w:bookmarkEnd w:id="25"/>
      <w:r w:rsidRPr="003E6464">
        <w:rPr>
          <w:noProof/>
        </w:rPr>
        <w:t xml:space="preserve"> </w:t>
      </w:r>
    </w:p>
    <w:p w14:paraId="6C7A5965" w14:textId="77777777" w:rsidR="00F04763" w:rsidRPr="003E6464" w:rsidRDefault="00F04763">
      <w:pPr>
        <w:pStyle w:val="Text1"/>
        <w:rPr>
          <w:b/>
          <w:noProof/>
          <w:sz w:val="22"/>
        </w:rPr>
      </w:pPr>
      <w:r w:rsidRPr="003E6464">
        <w:rPr>
          <w:rFonts w:ascii="Wingdings" w:hAnsi="Wingdings"/>
          <w:noProof/>
          <w:sz w:val="22"/>
        </w:rPr>
        <w:t></w:t>
      </w:r>
      <w:r w:rsidRPr="003E6464">
        <w:rPr>
          <w:b/>
          <w:i/>
          <w:noProof/>
          <w:sz w:val="22"/>
        </w:rPr>
        <w:t xml:space="preserve"> </w:t>
      </w:r>
      <w:r w:rsidRPr="003E6464">
        <w:rPr>
          <w:b/>
          <w:noProof/>
        </w:rPr>
        <w:t>a uma nova ação</w:t>
      </w:r>
      <w:r w:rsidRPr="003E6464">
        <w:rPr>
          <w:b/>
          <w:noProof/>
          <w:sz w:val="22"/>
        </w:rPr>
        <w:t xml:space="preserve"> </w:t>
      </w:r>
    </w:p>
    <w:p w14:paraId="2CC46922" w14:textId="77777777" w:rsidR="00F04763" w:rsidRPr="003E6464" w:rsidRDefault="00F04763">
      <w:pPr>
        <w:pStyle w:val="Text1"/>
        <w:rPr>
          <w:noProof/>
          <w:sz w:val="22"/>
        </w:rPr>
      </w:pPr>
      <w:r w:rsidRPr="003E6464">
        <w:rPr>
          <w:rFonts w:ascii="Wingdings" w:hAnsi="Wingdings"/>
          <w:noProof/>
          <w:sz w:val="22"/>
        </w:rPr>
        <w:t></w:t>
      </w:r>
      <w:r w:rsidRPr="003E6464">
        <w:rPr>
          <w:i/>
          <w:noProof/>
          <w:sz w:val="22"/>
        </w:rPr>
        <w:t xml:space="preserve"> </w:t>
      </w:r>
      <w:r w:rsidRPr="003E6464">
        <w:rPr>
          <w:b/>
          <w:noProof/>
        </w:rPr>
        <w:t>a uma nova ação na sequência de um projeto-piloto / ação</w:t>
      </w:r>
      <w:r w:rsidRPr="003E6464">
        <w:rPr>
          <w:rStyle w:val="FootnoteReference"/>
          <w:b/>
          <w:noProof/>
        </w:rPr>
        <w:footnoteReference w:id="63"/>
      </w:r>
      <w:r w:rsidRPr="003E6464">
        <w:rPr>
          <w:b/>
          <w:noProof/>
        </w:rPr>
        <w:t xml:space="preserve"> preparatória</w:t>
      </w:r>
      <w:r w:rsidRPr="003E6464">
        <w:rPr>
          <w:noProof/>
          <w:sz w:val="22"/>
        </w:rPr>
        <w:t xml:space="preserve"> </w:t>
      </w:r>
    </w:p>
    <w:p w14:paraId="0602177F" w14:textId="77777777" w:rsidR="00F04763" w:rsidRPr="003E6464" w:rsidRDefault="00F04763">
      <w:pPr>
        <w:pStyle w:val="Text1"/>
        <w:rPr>
          <w:noProof/>
          <w:sz w:val="22"/>
        </w:rPr>
      </w:pPr>
      <w:r w:rsidRPr="003E6464">
        <w:rPr>
          <w:rFonts w:ascii="Wingdings" w:hAnsi="Wingdings"/>
          <w:noProof/>
          <w:sz w:val="22"/>
        </w:rPr>
        <w:t></w:t>
      </w:r>
      <w:r w:rsidRPr="003E6464">
        <w:rPr>
          <w:i/>
          <w:noProof/>
          <w:sz w:val="22"/>
        </w:rPr>
        <w:t xml:space="preserve"> </w:t>
      </w:r>
      <w:r w:rsidRPr="003E6464">
        <w:rPr>
          <w:b/>
          <w:noProof/>
        </w:rPr>
        <w:t>à prorrogação de uma ação existente</w:t>
      </w:r>
      <w:r w:rsidRPr="003E6464">
        <w:rPr>
          <w:noProof/>
          <w:sz w:val="22"/>
        </w:rPr>
        <w:t xml:space="preserve"> </w:t>
      </w:r>
    </w:p>
    <w:p w14:paraId="194C03F5" w14:textId="77777777" w:rsidR="00F04763" w:rsidRPr="003E6464" w:rsidRDefault="00F04763">
      <w:pPr>
        <w:pStyle w:val="Text1"/>
        <w:rPr>
          <w:noProof/>
        </w:rPr>
      </w:pPr>
      <w:r w:rsidRPr="003E6464">
        <w:rPr>
          <w:rFonts w:ascii="Wingdings" w:hAnsi="Wingdings"/>
          <w:noProof/>
          <w:sz w:val="22"/>
        </w:rPr>
        <w:t></w:t>
      </w:r>
      <w:r w:rsidRPr="003E6464">
        <w:rPr>
          <w:i/>
          <w:noProof/>
          <w:sz w:val="22"/>
        </w:rPr>
        <w:t xml:space="preserve"> </w:t>
      </w:r>
      <w:r w:rsidRPr="003E6464">
        <w:rPr>
          <w:b/>
          <w:noProof/>
        </w:rPr>
        <w:t>à fusão ou reorientação de uma ou mais ações para outra / uma nova ação</w:t>
      </w:r>
      <w:r w:rsidRPr="003E6464">
        <w:rPr>
          <w:noProof/>
        </w:rPr>
        <w:t xml:space="preserve"> </w:t>
      </w:r>
    </w:p>
    <w:p w14:paraId="144096EA" w14:textId="77777777" w:rsidR="00F04763" w:rsidRPr="003E6464" w:rsidRDefault="00F04763">
      <w:pPr>
        <w:pStyle w:val="ManualHeading2"/>
        <w:rPr>
          <w:bCs/>
          <w:noProof/>
          <w:szCs w:val="24"/>
        </w:rPr>
      </w:pPr>
      <w:bookmarkStart w:id="26" w:name="_Toc514938015"/>
      <w:bookmarkStart w:id="27" w:name="_Toc520485029"/>
      <w:r w:rsidRPr="003E6464">
        <w:rPr>
          <w:noProof/>
        </w:rPr>
        <w:t>1.4.</w:t>
      </w:r>
      <w:r w:rsidRPr="003E6464">
        <w:rPr>
          <w:noProof/>
        </w:rPr>
        <w:tab/>
        <w:t>Objetivo(s)</w:t>
      </w:r>
      <w:bookmarkEnd w:id="26"/>
      <w:bookmarkEnd w:id="27"/>
    </w:p>
    <w:p w14:paraId="0CEA385F" w14:textId="77777777" w:rsidR="00F04763" w:rsidRPr="003E6464" w:rsidRDefault="00F04763">
      <w:pPr>
        <w:pStyle w:val="ManualHeading3"/>
        <w:rPr>
          <w:noProof/>
        </w:rPr>
      </w:pPr>
      <w:bookmarkStart w:id="28" w:name="_Toc514938016"/>
      <w:bookmarkStart w:id="29" w:name="_Toc520485030"/>
      <w:r w:rsidRPr="003E6464">
        <w:rPr>
          <w:noProof/>
        </w:rPr>
        <w:t>1.4.1.</w:t>
      </w:r>
      <w:r w:rsidRPr="003E6464">
        <w:rPr>
          <w:noProof/>
        </w:rPr>
        <w:tab/>
        <w:t>Objetivo(s) geral(is)</w:t>
      </w:r>
      <w:bookmarkEnd w:id="28"/>
      <w:bookmarkEnd w:id="29"/>
    </w:p>
    <w:p w14:paraId="1081522E" w14:textId="1F87C4D6"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 proposta visa melhorar a proteção dos animais durante o transporte, contribuindo tanto para um maior </w:t>
      </w:r>
      <w:r w:rsidR="00741FB5" w:rsidRPr="003E6464">
        <w:rPr>
          <w:noProof/>
        </w:rPr>
        <w:t>bem</w:t>
      </w:r>
      <w:r w:rsidR="00741FB5" w:rsidRPr="003E6464">
        <w:rPr>
          <w:noProof/>
        </w:rPr>
        <w:noBreakHyphen/>
        <w:t>estar</w:t>
      </w:r>
      <w:r w:rsidRPr="003E6464">
        <w:rPr>
          <w:noProof/>
        </w:rPr>
        <w:t xml:space="preserve"> como para uma produção alimentar mais sustentável.</w:t>
      </w:r>
    </w:p>
    <w:p w14:paraId="4C3A74FE" w14:textId="77777777" w:rsidR="00F04763" w:rsidRPr="003E6464" w:rsidRDefault="00F04763">
      <w:pPr>
        <w:pStyle w:val="ManualHeading3"/>
        <w:rPr>
          <w:bCs/>
          <w:noProof/>
          <w:szCs w:val="24"/>
        </w:rPr>
      </w:pPr>
      <w:bookmarkStart w:id="30" w:name="_Toc514938018"/>
      <w:bookmarkStart w:id="31" w:name="_Toc520485031"/>
      <w:r w:rsidRPr="003E6464">
        <w:rPr>
          <w:noProof/>
        </w:rPr>
        <w:t>1.4.2.</w:t>
      </w:r>
      <w:r w:rsidRPr="003E6464">
        <w:rPr>
          <w:noProof/>
        </w:rPr>
        <w:tab/>
        <w:t>Objetivo(s) específico(s)</w:t>
      </w:r>
      <w:bookmarkEnd w:id="30"/>
      <w:bookmarkEnd w:id="31"/>
    </w:p>
    <w:p w14:paraId="79A71CA5" w14:textId="77777777" w:rsidR="00F04763" w:rsidRPr="003E6464" w:rsidRDefault="00F04763">
      <w:pPr>
        <w:pStyle w:val="Text1"/>
        <w:pBdr>
          <w:top w:val="single" w:sz="4" w:space="1" w:color="auto"/>
          <w:left w:val="single" w:sz="4" w:space="4" w:color="auto"/>
          <w:bottom w:val="single" w:sz="4" w:space="1" w:color="auto"/>
          <w:right w:val="single" w:sz="4" w:space="4" w:color="auto"/>
        </w:pBdr>
        <w:rPr>
          <w:noProof/>
          <w:u w:val="single"/>
        </w:rPr>
      </w:pPr>
      <w:r w:rsidRPr="003E6464">
        <w:rPr>
          <w:noProof/>
          <w:u w:val="single"/>
        </w:rPr>
        <w:t>Objetivo específico n.º</w:t>
      </w:r>
    </w:p>
    <w:p w14:paraId="1B02E71F" w14:textId="5B872C9F" w:rsidR="00F04763" w:rsidRPr="003E6464" w:rsidRDefault="00F04763" w:rsidP="009F6F60">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Atualizar as atuais condições de transporte de animais à luz dos mais recentes progressos científicos e tecnológicos, a fim de assegurar um nível mais elevado de </w:t>
      </w:r>
      <w:r w:rsidR="00741FB5" w:rsidRPr="003E6464">
        <w:rPr>
          <w:noProof/>
        </w:rPr>
        <w:t>bem</w:t>
      </w:r>
      <w:r w:rsidR="00741FB5" w:rsidRPr="003E6464">
        <w:rPr>
          <w:noProof/>
        </w:rPr>
        <w:noBreakHyphen/>
        <w:t>estar</w:t>
      </w:r>
      <w:r w:rsidRPr="003E6464">
        <w:rPr>
          <w:noProof/>
        </w:rPr>
        <w:t xml:space="preserve"> e uma melhor qualidade dos alimentos de origem animal.</w:t>
      </w:r>
    </w:p>
    <w:p w14:paraId="5969496E" w14:textId="77777777" w:rsidR="00F04763" w:rsidRPr="003E6464" w:rsidRDefault="00F04763" w:rsidP="009F6F60">
      <w:pPr>
        <w:pStyle w:val="Text1"/>
        <w:pBdr>
          <w:top w:val="single" w:sz="4" w:space="1" w:color="auto"/>
          <w:left w:val="single" w:sz="4" w:space="4" w:color="auto"/>
          <w:bottom w:val="single" w:sz="4" w:space="1" w:color="auto"/>
          <w:right w:val="single" w:sz="4" w:space="4" w:color="auto"/>
        </w:pBdr>
        <w:rPr>
          <w:noProof/>
        </w:rPr>
      </w:pPr>
      <w:r w:rsidRPr="003E6464">
        <w:rPr>
          <w:noProof/>
        </w:rPr>
        <w:t>Contribuir para uma execução melhor e mais harmonizada das regras relativas ao transporte de animais a nível da UE, mediante o reforço dos controlos oficiais relacionados com a proteção dos animais durante o transporte e digitalizando todo o processo de transporte de animais, a fim de reduzir os encargos administrativos para os operadores e as autoridades competentes.</w:t>
      </w:r>
    </w:p>
    <w:p w14:paraId="3732F181" w14:textId="77777777" w:rsidR="00F04763" w:rsidRPr="003E6464" w:rsidRDefault="00F04763">
      <w:pPr>
        <w:pStyle w:val="ManualHeading3"/>
        <w:rPr>
          <w:noProof/>
        </w:rPr>
      </w:pPr>
      <w:bookmarkStart w:id="32" w:name="_Toc514938019"/>
      <w:bookmarkStart w:id="33" w:name="_Toc520485032"/>
      <w:r w:rsidRPr="003E6464">
        <w:rPr>
          <w:noProof/>
        </w:rPr>
        <w:t>1.4.3.</w:t>
      </w:r>
      <w:r w:rsidRPr="003E6464">
        <w:rPr>
          <w:noProof/>
        </w:rPr>
        <w:tab/>
        <w:t>Resultados e impacto esperados</w:t>
      </w:r>
      <w:bookmarkEnd w:id="32"/>
      <w:bookmarkEnd w:id="33"/>
    </w:p>
    <w:p w14:paraId="3867B4F6" w14:textId="77777777" w:rsidR="00F04763" w:rsidRPr="003E6464" w:rsidRDefault="00F04763">
      <w:pPr>
        <w:pStyle w:val="Text1"/>
        <w:rPr>
          <w:i/>
          <w:noProof/>
          <w:sz w:val="20"/>
        </w:rPr>
      </w:pPr>
      <w:r w:rsidRPr="003E6464">
        <w:rPr>
          <w:i/>
          <w:noProof/>
          <w:sz w:val="20"/>
        </w:rPr>
        <w:t>Especificar os efeitos que a proposta / iniciativa poderá ter nos beneficiários / grupos visados.</w:t>
      </w:r>
    </w:p>
    <w:p w14:paraId="7D9605B3" w14:textId="4F30C0BF"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Objetivo específico n</w:t>
      </w:r>
      <w:r w:rsidR="00741FB5" w:rsidRPr="003E6464">
        <w:rPr>
          <w:noProof/>
        </w:rPr>
        <w:t>.º </w:t>
      </w:r>
      <w:r w:rsidRPr="003E6464">
        <w:rPr>
          <w:noProof/>
        </w:rPr>
        <w:t>1</w:t>
      </w:r>
    </w:p>
    <w:p w14:paraId="7F65970A"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Redução do tempo de viagem</w:t>
      </w:r>
    </w:p>
    <w:p w14:paraId="776053F0"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Abordagem mais harmonizada e unificada para o cálculo dos tempos de viagem dos animais para abate e das cinco principais espécies de animais de criação </w:t>
      </w:r>
    </w:p>
    <w:p w14:paraId="45812163"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Aumento do espaço disponível</w:t>
      </w:r>
    </w:p>
    <w:p w14:paraId="05EAAEE8"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w:t>
      </w:r>
      <w:r w:rsidRPr="003E6464">
        <w:rPr>
          <w:noProof/>
          <w:snapToGrid w:val="0"/>
          <w:sz w:val="0"/>
          <w:u w:color="000000"/>
          <w:bdr w:val="none" w:sz="0" w:space="0" w:color="000000"/>
          <w:shd w:val="clear" w:color="000000" w:fill="000000"/>
        </w:rPr>
        <w:t>Condições</w:t>
      </w:r>
      <w:r w:rsidRPr="003E6464">
        <w:rPr>
          <w:noProof/>
        </w:rPr>
        <w:t xml:space="preserve"> mais claras e mais específicas para as diferentes espécies e categorias de animais </w:t>
      </w:r>
    </w:p>
    <w:p w14:paraId="1744A8E4"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Melhoria das condições de transporte das categorias vulneráveis de animais, tais como fêmeas prenhes, vitelos não desmamados ou galinhas poedeiras em final de ciclo.</w:t>
      </w:r>
    </w:p>
    <w:p w14:paraId="400FE58E"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 Melhoria das condições dos navios de transporte de gado</w:t>
      </w:r>
    </w:p>
    <w:p w14:paraId="3CE6514D"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Certificação externa da conformidade para além das fronteiras da União</w:t>
      </w:r>
    </w:p>
    <w:p w14:paraId="6AC9D335"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Condições mais rigorosas para a exportação de animais da UE para países terceiros</w:t>
      </w:r>
    </w:p>
    <w:p w14:paraId="5BB88918"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Requisitos novos e mais específicos para o transporte de cães e gatos, bem como de animais aquáticos</w:t>
      </w:r>
    </w:p>
    <w:p w14:paraId="51704CD6"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Regras mais claras para reduzir a exposição dos animais durante o transporte sob temperaturas extremas (ou seja, muito baixas ou extremamente elevadas)</w:t>
      </w:r>
    </w:p>
    <w:p w14:paraId="5C4095E4" w14:textId="0D01FDC3"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Objetivo específico n</w:t>
      </w:r>
      <w:r w:rsidR="00741FB5" w:rsidRPr="003E6464">
        <w:rPr>
          <w:noProof/>
        </w:rPr>
        <w:t>.º </w:t>
      </w:r>
      <w:r w:rsidRPr="003E6464">
        <w:rPr>
          <w:noProof/>
        </w:rPr>
        <w:t>2</w:t>
      </w:r>
    </w:p>
    <w:p w14:paraId="34C3381A"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Reduzir as distorções do mercado interno</w:t>
      </w:r>
    </w:p>
    <w:p w14:paraId="404C02FB"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Modernizar as ferramentas de partilha de informação </w:t>
      </w:r>
    </w:p>
    <w:p w14:paraId="3F1B203D"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Digitalizar todo o processo e reduzir a burocracia e os encargos administrativos</w:t>
      </w:r>
    </w:p>
    <w:p w14:paraId="0EB0A1D3"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Abordagem harmonizada do regime sancionatório e entendimento comum do nível de gravidade dos incumprimentos</w:t>
      </w:r>
    </w:p>
    <w:p w14:paraId="293CD114"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Sistema de localização em tempo real que garanta uma melhor resposta em caso de incidentes durante o transporte </w:t>
      </w:r>
    </w:p>
    <w:p w14:paraId="1D2DB34D" w14:textId="77777777" w:rsidR="00F04763" w:rsidRPr="003E6464" w:rsidRDefault="00F04763">
      <w:pPr>
        <w:pStyle w:val="ManualHeading3"/>
        <w:rPr>
          <w:noProof/>
          <w:szCs w:val="24"/>
        </w:rPr>
      </w:pPr>
      <w:bookmarkStart w:id="34" w:name="_Toc514938023"/>
      <w:bookmarkStart w:id="35" w:name="_Toc520485033"/>
      <w:r w:rsidRPr="003E6464">
        <w:rPr>
          <w:noProof/>
        </w:rPr>
        <w:t>1.4.4.</w:t>
      </w:r>
      <w:r w:rsidRPr="003E6464">
        <w:rPr>
          <w:noProof/>
        </w:rPr>
        <w:tab/>
        <w:t>Indicadores de desempenho</w:t>
      </w:r>
      <w:bookmarkEnd w:id="34"/>
      <w:bookmarkEnd w:id="35"/>
    </w:p>
    <w:p w14:paraId="7D444BF0" w14:textId="77777777" w:rsidR="00F04763" w:rsidRPr="003E6464" w:rsidRDefault="00F04763">
      <w:pPr>
        <w:pStyle w:val="Text1"/>
        <w:rPr>
          <w:i/>
          <w:noProof/>
          <w:sz w:val="20"/>
        </w:rPr>
      </w:pPr>
      <w:r w:rsidRPr="003E6464">
        <w:rPr>
          <w:i/>
          <w:noProof/>
          <w:sz w:val="20"/>
        </w:rPr>
        <w:t>Especificar os indicadores que permitem monitorizar os progressos e os resultados.</w:t>
      </w:r>
    </w:p>
    <w:p w14:paraId="40223484" w14:textId="224A2665"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Objetivo específico n</w:t>
      </w:r>
      <w:r w:rsidR="00741FB5" w:rsidRPr="003E6464">
        <w:rPr>
          <w:noProof/>
        </w:rPr>
        <w:t>.º </w:t>
      </w:r>
      <w:r w:rsidRPr="003E6464">
        <w:rPr>
          <w:noProof/>
        </w:rPr>
        <w:t>1:</w:t>
      </w:r>
    </w:p>
    <w:p w14:paraId="7B458F61"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Duração dos tempos de viagem</w:t>
      </w:r>
    </w:p>
    <w:p w14:paraId="369A7DDD"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Número e percentagem de animais feridos durante o transporte</w:t>
      </w:r>
    </w:p>
    <w:p w14:paraId="5FDB6A6A"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Número e percentagem de animais com problemas relacionados com a saúde e o estado físico (estresse por calor ou frio, sede prolongada e fome)</w:t>
      </w:r>
    </w:p>
    <w:p w14:paraId="7F8E4A42"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Número e percentagem de animais mortos à chegada </w:t>
      </w:r>
    </w:p>
    <w:p w14:paraId="10C3B972"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Número de transportes de animais</w:t>
      </w:r>
    </w:p>
    <w:p w14:paraId="3FADFA72"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Menos casos de incumprimento </w:t>
      </w:r>
    </w:p>
    <w:p w14:paraId="106DAB74" w14:textId="1D3C34A3"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Objetivo específico n</w:t>
      </w:r>
      <w:r w:rsidR="00741FB5" w:rsidRPr="003E6464">
        <w:rPr>
          <w:noProof/>
        </w:rPr>
        <w:t>.º </w:t>
      </w:r>
      <w:r w:rsidRPr="003E6464">
        <w:rPr>
          <w:noProof/>
        </w:rPr>
        <w:t>2:</w:t>
      </w:r>
    </w:p>
    <w:p w14:paraId="5A5731EB" w14:textId="77777777"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Utilização de uma aplicação digital baseada no TRACES a desenvolver.</w:t>
      </w:r>
    </w:p>
    <w:p w14:paraId="5E22E7B9" w14:textId="77777777" w:rsidR="00F04763" w:rsidRPr="003E6464" w:rsidRDefault="00F04763">
      <w:pPr>
        <w:pStyle w:val="ManualHeading2"/>
        <w:rPr>
          <w:bCs/>
          <w:noProof/>
          <w:szCs w:val="24"/>
        </w:rPr>
      </w:pPr>
      <w:bookmarkStart w:id="36" w:name="_Toc514938025"/>
      <w:bookmarkStart w:id="37" w:name="_Toc520485034"/>
      <w:r w:rsidRPr="003E6464">
        <w:rPr>
          <w:noProof/>
        </w:rPr>
        <w:t>1.5.</w:t>
      </w:r>
      <w:r w:rsidRPr="003E6464">
        <w:rPr>
          <w:noProof/>
        </w:rPr>
        <w:tab/>
        <w:t>Justificação da proposta / iniciativa</w:t>
      </w:r>
      <w:bookmarkEnd w:id="36"/>
      <w:bookmarkEnd w:id="37"/>
      <w:r w:rsidRPr="003E6464">
        <w:rPr>
          <w:noProof/>
        </w:rPr>
        <w:t xml:space="preserve"> </w:t>
      </w:r>
    </w:p>
    <w:p w14:paraId="7C209EDC" w14:textId="77777777" w:rsidR="00F04763" w:rsidRPr="003E6464" w:rsidRDefault="00F04763">
      <w:pPr>
        <w:pStyle w:val="ManualHeading3"/>
        <w:rPr>
          <w:noProof/>
        </w:rPr>
      </w:pPr>
      <w:bookmarkStart w:id="38" w:name="_Toc514938026"/>
      <w:bookmarkStart w:id="39" w:name="_Toc520485035"/>
      <w:r w:rsidRPr="003E6464">
        <w:rPr>
          <w:noProof/>
        </w:rPr>
        <w:t>1.5.1.</w:t>
      </w:r>
      <w:r w:rsidRPr="003E6464">
        <w:rPr>
          <w:noProof/>
        </w:rPr>
        <w:tab/>
        <w:t>Necessidade(s) a satisfazer a curto ou a longo prazo, incluindo um calendário pormenorizado para a aplicação da iniciativa</w:t>
      </w:r>
      <w:bookmarkEnd w:id="38"/>
      <w:bookmarkEnd w:id="39"/>
    </w:p>
    <w:p w14:paraId="0A7B6B64" w14:textId="69EAF421"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 proposta visa melhorar o </w:t>
      </w:r>
      <w:r w:rsidR="00741FB5" w:rsidRPr="003E6464">
        <w:rPr>
          <w:noProof/>
        </w:rPr>
        <w:t>bem</w:t>
      </w:r>
      <w:r w:rsidR="00741FB5" w:rsidRPr="003E6464">
        <w:rPr>
          <w:noProof/>
        </w:rPr>
        <w:noBreakHyphen/>
        <w:t>estar</w:t>
      </w:r>
      <w:r w:rsidRPr="003E6464">
        <w:rPr>
          <w:noProof/>
        </w:rPr>
        <w:t xml:space="preserve"> dos animais e facilitar um nível harmonizado de execução e cumprimento. A proposta atualiza as regras relativas ao </w:t>
      </w:r>
      <w:r w:rsidR="00741FB5" w:rsidRPr="003E6464">
        <w:rPr>
          <w:noProof/>
        </w:rPr>
        <w:t>bem</w:t>
      </w:r>
      <w:r w:rsidR="00741FB5" w:rsidRPr="003E6464">
        <w:rPr>
          <w:noProof/>
        </w:rPr>
        <w:noBreakHyphen/>
        <w:t>estar</w:t>
      </w:r>
      <w:r w:rsidRPr="003E6464">
        <w:rPr>
          <w:noProof/>
        </w:rPr>
        <w:t xml:space="preserve"> dos animais durante o transporte, de acordo com os mais recentes progressos científicos e tecnológicos, com o objetivo de melhorar o </w:t>
      </w:r>
      <w:r w:rsidR="00741FB5" w:rsidRPr="003E6464">
        <w:rPr>
          <w:noProof/>
        </w:rPr>
        <w:t>bem</w:t>
      </w:r>
      <w:r w:rsidR="00741FB5" w:rsidRPr="003E6464">
        <w:rPr>
          <w:noProof/>
        </w:rPr>
        <w:noBreakHyphen/>
        <w:t>estar</w:t>
      </w:r>
      <w:r w:rsidRPr="003E6464">
        <w:rPr>
          <w:noProof/>
        </w:rPr>
        <w:t xml:space="preserve"> dos animais e assegurar uma concorrência leal para os operadores das empresas. O TRACES continuará a ser desenvolvido para tratar todas as certificações, autorizações e aprovações por via eletrónica, permitindo a todas as autoridades competentes da UE aceder aos dados pertinentes para o transporte de animais. Além disso, a localização ao vivo dos veículos rodoviários estará disponível no TRACES para melhor verificar se os tempos de viagem são respeitados.</w:t>
      </w:r>
    </w:p>
    <w:p w14:paraId="3BD38C68" w14:textId="44623BA6" w:rsidR="00F04763" w:rsidRPr="003E6464" w:rsidRDefault="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 necessidade de recursos financeiros começa em 2024 com um estudo sobre as modalidades de utilização de novas tecnologias e digitalização para facilitar a aplicação e a execução das regras em matéria de </w:t>
      </w:r>
      <w:r w:rsidR="00741FB5" w:rsidRPr="003E6464">
        <w:rPr>
          <w:noProof/>
        </w:rPr>
        <w:t>bem</w:t>
      </w:r>
      <w:r w:rsidR="00741FB5" w:rsidRPr="003E6464">
        <w:rPr>
          <w:noProof/>
        </w:rPr>
        <w:noBreakHyphen/>
        <w:t>estar</w:t>
      </w:r>
      <w:r w:rsidRPr="003E6464">
        <w:rPr>
          <w:noProof/>
        </w:rPr>
        <w:t xml:space="preserve"> dos animais durante o transporte. Os anos seguintes serão dedicados à conceção destas ferramentas e à sua manutenção.</w:t>
      </w:r>
    </w:p>
    <w:p w14:paraId="3DBE4AA6" w14:textId="64946A34" w:rsidR="00F04763" w:rsidRPr="003E6464" w:rsidRDefault="00F04763">
      <w:pPr>
        <w:pStyle w:val="ManualHeading3"/>
        <w:rPr>
          <w:bCs/>
          <w:noProof/>
          <w:szCs w:val="24"/>
        </w:rPr>
      </w:pPr>
      <w:bookmarkStart w:id="40" w:name="_Toc514938029"/>
      <w:bookmarkStart w:id="41" w:name="_Toc520485036"/>
      <w:r w:rsidRPr="003E6464">
        <w:rPr>
          <w:noProof/>
        </w:rPr>
        <w:t>1.5.2.</w:t>
      </w:r>
      <w:r w:rsidRPr="003E6464">
        <w:rPr>
          <w:noProof/>
        </w:rPr>
        <w:tab/>
        <w:t>Valor acrescentado da intervenção da União (que pode resultar de diferentes fatores, por exemplo, ganhos decorrentes da coordenação, segurança jurídica, maior eficácia ou complementaridades). Para efeitos do presente ponto, entend</w:t>
      </w:r>
      <w:r w:rsidR="00741FB5" w:rsidRPr="003E6464">
        <w:rPr>
          <w:noProof/>
        </w:rPr>
        <w:t>e</w:t>
      </w:r>
      <w:r w:rsidR="00741FB5" w:rsidRPr="003E6464">
        <w:rPr>
          <w:noProof/>
        </w:rPr>
        <w:noBreakHyphen/>
        <w:t>se</w:t>
      </w:r>
      <w:r w:rsidRPr="003E6464">
        <w:rPr>
          <w:noProof/>
        </w:rPr>
        <w:t xml:space="preserve"> por «valor acrescentado da intervenção da União» o valor resultante da intervenção da União que se acrescenta ao valor que teria sido criado pela ação isolada dos </w:t>
      </w:r>
      <w:r w:rsidR="00741FB5" w:rsidRPr="003E6464">
        <w:rPr>
          <w:noProof/>
        </w:rPr>
        <w:t>Estados</w:t>
      </w:r>
      <w:r w:rsidR="00741FB5" w:rsidRPr="003E6464">
        <w:rPr>
          <w:noProof/>
        </w:rPr>
        <w:noBreakHyphen/>
        <w:t>Membros</w:t>
      </w:r>
      <w:r w:rsidRPr="003E6464">
        <w:rPr>
          <w:noProof/>
        </w:rPr>
        <w:t>.</w:t>
      </w:r>
      <w:bookmarkEnd w:id="40"/>
      <w:bookmarkEnd w:id="41"/>
    </w:p>
    <w:p w14:paraId="4842861D" w14:textId="001CD8A9"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2" w:name="_Toc514938030"/>
      <w:bookmarkStart w:id="43" w:name="_Toc520485037"/>
      <w:r w:rsidRPr="003E6464">
        <w:rPr>
          <w:noProof/>
        </w:rPr>
        <w:t xml:space="preserve">Desde a adoção do Regulamento Transporte de Animais, a ciência evoluiu, a tecnologia permite uma aplicação mais eficiente das regras e os cidadãos da UE estão a prestar cada vez mais atenção ao </w:t>
      </w:r>
      <w:r w:rsidR="00741FB5" w:rsidRPr="003E6464">
        <w:rPr>
          <w:noProof/>
        </w:rPr>
        <w:t>bem</w:t>
      </w:r>
      <w:r w:rsidR="00741FB5" w:rsidRPr="003E6464">
        <w:rPr>
          <w:noProof/>
        </w:rPr>
        <w:noBreakHyphen/>
        <w:t>estar</w:t>
      </w:r>
      <w:r w:rsidRPr="003E6464">
        <w:rPr>
          <w:noProof/>
        </w:rPr>
        <w:t xml:space="preserve"> dos animais. Os </w:t>
      </w:r>
      <w:r w:rsidR="00741FB5" w:rsidRPr="003E6464">
        <w:rPr>
          <w:noProof/>
        </w:rPr>
        <w:t>Estados</w:t>
      </w:r>
      <w:r w:rsidR="00741FB5" w:rsidRPr="003E6464">
        <w:rPr>
          <w:noProof/>
        </w:rPr>
        <w:noBreakHyphen/>
        <w:t>Membros</w:t>
      </w:r>
      <w:r w:rsidRPr="003E6464">
        <w:rPr>
          <w:noProof/>
        </w:rPr>
        <w:t xml:space="preserve"> têm muitas vezes dificuldades com a interpretação das mesmas disposições, conduzindo frequentemente a um nível diferente de execução das regras em matéria de transportes entre os </w:t>
      </w:r>
      <w:r w:rsidR="00741FB5" w:rsidRPr="003E6464">
        <w:rPr>
          <w:noProof/>
        </w:rPr>
        <w:t>Estados</w:t>
      </w:r>
      <w:r w:rsidR="00741FB5" w:rsidRPr="003E6464">
        <w:rPr>
          <w:noProof/>
        </w:rPr>
        <w:noBreakHyphen/>
        <w:t>Membros</w:t>
      </w:r>
      <w:r w:rsidRPr="003E6464">
        <w:rPr>
          <w:noProof/>
        </w:rPr>
        <w:t xml:space="preserve">. Além disso, os </w:t>
      </w:r>
      <w:r w:rsidR="00741FB5" w:rsidRPr="003E6464">
        <w:rPr>
          <w:noProof/>
        </w:rPr>
        <w:t>Estados</w:t>
      </w:r>
      <w:r w:rsidR="00741FB5" w:rsidRPr="003E6464">
        <w:rPr>
          <w:noProof/>
        </w:rPr>
        <w:noBreakHyphen/>
        <w:t>Membros</w:t>
      </w:r>
      <w:r w:rsidRPr="003E6464">
        <w:rPr>
          <w:noProof/>
        </w:rPr>
        <w:t xml:space="preserve"> adotaram as suas próprias regras em matéria de </w:t>
      </w:r>
      <w:r w:rsidR="00741FB5" w:rsidRPr="003E6464">
        <w:rPr>
          <w:noProof/>
        </w:rPr>
        <w:t>bem</w:t>
      </w:r>
      <w:r w:rsidR="00741FB5" w:rsidRPr="003E6464">
        <w:rPr>
          <w:noProof/>
        </w:rPr>
        <w:noBreakHyphen/>
        <w:t>estar</w:t>
      </w:r>
      <w:r w:rsidRPr="003E6464">
        <w:rPr>
          <w:noProof/>
        </w:rPr>
        <w:t xml:space="preserve"> adaptando os seus novos requisitos aos mais recentes conhecimentos científicos. Tal implica distorções no mercado interno e na equidade das condições de concorrência para todos os intervenientes em causa. </w:t>
      </w:r>
    </w:p>
    <w:p w14:paraId="3B1FEF23" w14:textId="16B2994A"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 presente proposta permite que o setor do transporte de animais tenha em conta os pareceres científicos mais recentes, contribui para o comércio de animais e de alimentos de origem animal em condições de concorrência equitativas e para a melhoria do </w:t>
      </w:r>
      <w:r w:rsidR="00741FB5" w:rsidRPr="003E6464">
        <w:rPr>
          <w:noProof/>
        </w:rPr>
        <w:t>bem</w:t>
      </w:r>
      <w:r w:rsidR="00741FB5" w:rsidRPr="003E6464">
        <w:rPr>
          <w:noProof/>
        </w:rPr>
        <w:noBreakHyphen/>
        <w:t>estar</w:t>
      </w:r>
      <w:r w:rsidRPr="003E6464">
        <w:rPr>
          <w:noProof/>
        </w:rPr>
        <w:t xml:space="preserve"> dos animais em toda a UE. O mercado interno será melhorado e os elevados valores da UE em matéria de </w:t>
      </w:r>
      <w:r w:rsidR="00741FB5" w:rsidRPr="003E6464">
        <w:rPr>
          <w:noProof/>
        </w:rPr>
        <w:t>bem</w:t>
      </w:r>
      <w:r w:rsidR="00741FB5" w:rsidRPr="003E6464">
        <w:rPr>
          <w:noProof/>
        </w:rPr>
        <w:noBreakHyphen/>
        <w:t>estar</w:t>
      </w:r>
      <w:r w:rsidRPr="003E6464">
        <w:rPr>
          <w:noProof/>
        </w:rPr>
        <w:t xml:space="preserve"> dos animais serão mais facilmente promovidos a nível mundial.</w:t>
      </w:r>
    </w:p>
    <w:p w14:paraId="5325DB12" w14:textId="77777777" w:rsidR="00F04763" w:rsidRPr="003E6464" w:rsidRDefault="00F04763">
      <w:pPr>
        <w:pStyle w:val="ManualHeading3"/>
        <w:rPr>
          <w:noProof/>
        </w:rPr>
      </w:pPr>
      <w:r w:rsidRPr="003E6464">
        <w:rPr>
          <w:noProof/>
        </w:rPr>
        <w:t>1.5.3.</w:t>
      </w:r>
      <w:r w:rsidRPr="003E6464">
        <w:rPr>
          <w:noProof/>
        </w:rPr>
        <w:tab/>
        <w:t>Ensinamentos retirados de experiências anteriores semelhantes</w:t>
      </w:r>
      <w:bookmarkEnd w:id="42"/>
      <w:bookmarkEnd w:id="43"/>
    </w:p>
    <w:p w14:paraId="6E5214B5" w14:textId="2CAE8B2C"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4" w:name="_Toc514938033"/>
      <w:bookmarkStart w:id="45" w:name="_Toc520485038"/>
      <w:r w:rsidRPr="003E6464">
        <w:rPr>
          <w:noProof/>
        </w:rPr>
        <w:t xml:space="preserve">O balanço de qualidade (avaliação) da legislação da UE em matéria de </w:t>
      </w:r>
      <w:r w:rsidR="00741FB5" w:rsidRPr="003E6464">
        <w:rPr>
          <w:noProof/>
        </w:rPr>
        <w:t>bem</w:t>
      </w:r>
      <w:r w:rsidR="00741FB5" w:rsidRPr="003E6464">
        <w:rPr>
          <w:noProof/>
        </w:rPr>
        <w:noBreakHyphen/>
        <w:t>estar</w:t>
      </w:r>
      <w:r w:rsidRPr="003E6464">
        <w:rPr>
          <w:noProof/>
        </w:rPr>
        <w:t xml:space="preserve"> dos animais mostra que a regulamentação atual não tem totalmente em conta progressos científicos e tecnológicos significativos, as novas tendências sociais e os desafios em matéria de sustentabilidade. Os </w:t>
      </w:r>
      <w:r w:rsidR="00741FB5" w:rsidRPr="003E6464">
        <w:rPr>
          <w:noProof/>
        </w:rPr>
        <w:t>Estados</w:t>
      </w:r>
      <w:r w:rsidR="00741FB5" w:rsidRPr="003E6464">
        <w:rPr>
          <w:noProof/>
        </w:rPr>
        <w:noBreakHyphen/>
        <w:t>Membros</w:t>
      </w:r>
      <w:r w:rsidRPr="003E6464">
        <w:rPr>
          <w:noProof/>
        </w:rPr>
        <w:t xml:space="preserve"> abordaram estas disparidades no domínio da ciência através de legislação nacional, contribuindo para condições de concorrência desiguais em toda a União. </w:t>
      </w:r>
    </w:p>
    <w:p w14:paraId="5DF1556B" w14:textId="0AD814BA"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Além disso, as atuais regras em matéria de transportes revelaram-se difíceis de aplicar e de executar, conduzindo a um nível fragmentado de </w:t>
      </w:r>
      <w:r w:rsidR="00741FB5" w:rsidRPr="003E6464">
        <w:rPr>
          <w:noProof/>
        </w:rPr>
        <w:t>bem</w:t>
      </w:r>
      <w:r w:rsidR="00741FB5" w:rsidRPr="003E6464">
        <w:rPr>
          <w:noProof/>
        </w:rPr>
        <w:noBreakHyphen/>
        <w:t>estar</w:t>
      </w:r>
      <w:r w:rsidRPr="003E6464">
        <w:rPr>
          <w:noProof/>
        </w:rPr>
        <w:t xml:space="preserve"> dos animais e a condições de concorrência desiguais no mercado da UE. </w:t>
      </w:r>
    </w:p>
    <w:p w14:paraId="0E66D8D8" w14:textId="79A14C59"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Os intercâmbios com as autoridades competentes dos </w:t>
      </w:r>
      <w:r w:rsidR="00741FB5" w:rsidRPr="003E6464">
        <w:rPr>
          <w:noProof/>
        </w:rPr>
        <w:t>Estados</w:t>
      </w:r>
      <w:r w:rsidR="00741FB5" w:rsidRPr="003E6464">
        <w:rPr>
          <w:noProof/>
        </w:rPr>
        <w:noBreakHyphen/>
        <w:t>Membros</w:t>
      </w:r>
      <w:r w:rsidRPr="003E6464">
        <w:rPr>
          <w:noProof/>
        </w:rPr>
        <w:t>, as diferentes partes interessadas, os resultados das auditorias da Comissão e as melhores práticas identificadas pelos peritos nacionais mostram que são necessárias regras e responsabilidades mais claras para facilitar uma aplicação e execução harmonizadas em toda a União.</w:t>
      </w:r>
    </w:p>
    <w:p w14:paraId="1A998A52" w14:textId="77777777" w:rsidR="00F04763" w:rsidRPr="003E6464" w:rsidRDefault="00F04763">
      <w:pPr>
        <w:pStyle w:val="ManualHeading3"/>
        <w:rPr>
          <w:noProof/>
        </w:rPr>
      </w:pPr>
      <w:r w:rsidRPr="003E6464">
        <w:rPr>
          <w:noProof/>
        </w:rPr>
        <w:t>1.5.4.</w:t>
      </w:r>
      <w:r w:rsidRPr="003E6464">
        <w:rPr>
          <w:noProof/>
        </w:rPr>
        <w:tab/>
        <w:t>Compatibilidade com o quadro financeiro plurianual e eventuais sinergias com outros instrumentos adequados</w:t>
      </w:r>
      <w:bookmarkEnd w:id="44"/>
      <w:bookmarkEnd w:id="45"/>
    </w:p>
    <w:p w14:paraId="0F5C39F1" w14:textId="7714D24B" w:rsidR="00F04763" w:rsidRPr="003E6464" w:rsidRDefault="00F04763" w:rsidP="00F04763">
      <w:pPr>
        <w:pStyle w:val="Text1"/>
        <w:pBdr>
          <w:top w:val="single" w:sz="4" w:space="1" w:color="auto"/>
          <w:left w:val="single" w:sz="4" w:space="4" w:color="auto"/>
          <w:bottom w:val="single" w:sz="4" w:space="1" w:color="auto"/>
          <w:right w:val="single" w:sz="4" w:space="4" w:color="auto"/>
        </w:pBdr>
        <w:rPr>
          <w:noProof/>
        </w:rPr>
      </w:pPr>
      <w:bookmarkStart w:id="46" w:name="_Hlk134194763"/>
      <w:bookmarkStart w:id="47" w:name="_Toc514938036"/>
      <w:bookmarkStart w:id="48" w:name="_Toc520485039"/>
      <w:r w:rsidRPr="003E6464">
        <w:rPr>
          <w:noProof/>
        </w:rPr>
        <w:t xml:space="preserve">O regulamento fará parte da vertente alimentar do Programa a favor do Mercado Interno e funcionará em sinergia com a política agrícola comum. Embora a presente proposta tenda a promover o </w:t>
      </w:r>
      <w:r w:rsidR="00741FB5" w:rsidRPr="003E6464">
        <w:rPr>
          <w:noProof/>
        </w:rPr>
        <w:t>bem</w:t>
      </w:r>
      <w:r w:rsidR="00741FB5" w:rsidRPr="003E6464">
        <w:rPr>
          <w:noProof/>
        </w:rPr>
        <w:noBreakHyphen/>
        <w:t>estar</w:t>
      </w:r>
      <w:r w:rsidRPr="003E6464">
        <w:rPr>
          <w:noProof/>
        </w:rPr>
        <w:t xml:space="preserve"> dos animais através da procura dos consumidores, a PAC dispõe de vários instrumentos para melhorar o </w:t>
      </w:r>
      <w:r w:rsidR="00741FB5" w:rsidRPr="003E6464">
        <w:rPr>
          <w:noProof/>
        </w:rPr>
        <w:t>bem</w:t>
      </w:r>
      <w:r w:rsidR="00741FB5" w:rsidRPr="003E6464">
        <w:rPr>
          <w:noProof/>
        </w:rPr>
        <w:noBreakHyphen/>
        <w:t>estar</w:t>
      </w:r>
      <w:r w:rsidRPr="003E6464">
        <w:rPr>
          <w:noProof/>
        </w:rPr>
        <w:t xml:space="preserve"> dos animais destinados à produção de alimentos através de subsídios aos produtores (regimes ecológicos, medidas de desenvolvimento rural para o </w:t>
      </w:r>
      <w:r w:rsidR="00741FB5" w:rsidRPr="003E6464">
        <w:rPr>
          <w:noProof/>
        </w:rPr>
        <w:t>bem</w:t>
      </w:r>
      <w:r w:rsidR="00741FB5" w:rsidRPr="003E6464">
        <w:rPr>
          <w:noProof/>
        </w:rPr>
        <w:noBreakHyphen/>
        <w:t>estar</w:t>
      </w:r>
      <w:r w:rsidRPr="003E6464">
        <w:rPr>
          <w:noProof/>
        </w:rPr>
        <w:t xml:space="preserve"> dos animais, investimentos, formação, serviços de aconselhamento, regimes de qualidade, etc.).</w:t>
      </w:r>
    </w:p>
    <w:bookmarkEnd w:id="46"/>
    <w:p w14:paraId="60279755" w14:textId="77777777" w:rsidR="00F04763" w:rsidRPr="003E6464" w:rsidRDefault="00F04763">
      <w:pPr>
        <w:pStyle w:val="ManualHeading3"/>
        <w:rPr>
          <w:noProof/>
        </w:rPr>
      </w:pPr>
      <w:r w:rsidRPr="003E6464">
        <w:rPr>
          <w:noProof/>
        </w:rPr>
        <w:t>1.5.5.</w:t>
      </w:r>
      <w:r w:rsidRPr="003E6464">
        <w:rPr>
          <w:noProof/>
        </w:rPr>
        <w:tab/>
        <w:t>Avaliação das diferentes opções de financiamento disponíveis, incluindo possibilidades de reafetação</w:t>
      </w:r>
      <w:bookmarkEnd w:id="47"/>
      <w:bookmarkEnd w:id="48"/>
    </w:p>
    <w:p w14:paraId="69E58E57"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Os custos serão apoiados pelo Programa a favor do Mercado Único – vertente alimentar, uma vez que os objetivos do presente regulamento contribuem para um dos principais objetivos do programa, ou seja, a produção sustentável e resiliente de alimentos, e para as metas da UE no âmbito da Estratégia do Prado ao Prato.</w:t>
      </w:r>
    </w:p>
    <w:p w14:paraId="2692801D" w14:textId="77777777" w:rsidR="00F04763" w:rsidRPr="003E6464" w:rsidRDefault="00F04763">
      <w:pPr>
        <w:pStyle w:val="ManualHeading2"/>
        <w:rPr>
          <w:bCs/>
          <w:noProof/>
          <w:szCs w:val="24"/>
        </w:rPr>
      </w:pPr>
      <w:r w:rsidRPr="003E6464">
        <w:rPr>
          <w:noProof/>
        </w:rPr>
        <w:br w:type="page"/>
      </w:r>
      <w:bookmarkStart w:id="49" w:name="_Toc514938039"/>
      <w:bookmarkStart w:id="50" w:name="_Toc520485040"/>
      <w:r w:rsidRPr="003E6464">
        <w:rPr>
          <w:noProof/>
        </w:rPr>
        <w:t>1.6.</w:t>
      </w:r>
      <w:r w:rsidRPr="003E6464">
        <w:rPr>
          <w:noProof/>
        </w:rPr>
        <w:tab/>
        <w:t>Duração e impacto financeiro da proposta / iniciativa</w:t>
      </w:r>
      <w:bookmarkEnd w:id="49"/>
      <w:bookmarkEnd w:id="50"/>
    </w:p>
    <w:p w14:paraId="5D49B093" w14:textId="77777777" w:rsidR="00F04763" w:rsidRPr="003E6464" w:rsidRDefault="00F04763">
      <w:pPr>
        <w:pStyle w:val="Text1"/>
        <w:rPr>
          <w:noProof/>
        </w:rPr>
      </w:pPr>
      <w:r w:rsidRPr="003E6464">
        <w:rPr>
          <w:rFonts w:ascii="Wingdings" w:hAnsi="Wingdings"/>
          <w:noProof/>
        </w:rPr>
        <w:t></w:t>
      </w:r>
      <w:r w:rsidRPr="003E6464">
        <w:rPr>
          <w:b/>
          <w:i/>
          <w:noProof/>
        </w:rPr>
        <w:t xml:space="preserve"> </w:t>
      </w:r>
      <w:r w:rsidRPr="003E6464">
        <w:rPr>
          <w:b/>
          <w:noProof/>
        </w:rPr>
        <w:t xml:space="preserve">duração limitada </w:t>
      </w:r>
    </w:p>
    <w:p w14:paraId="6F07E1A6" w14:textId="77777777" w:rsidR="00F04763" w:rsidRPr="003E6464" w:rsidRDefault="00F04763">
      <w:pPr>
        <w:pStyle w:val="ListDash2"/>
        <w:rPr>
          <w:noProof/>
        </w:rPr>
      </w:pPr>
      <w:r w:rsidRPr="003E6464">
        <w:rPr>
          <w:rFonts w:ascii="Wingdings" w:hAnsi="Wingdings"/>
          <w:noProof/>
        </w:rPr>
        <w:t></w:t>
      </w:r>
      <w:r w:rsidRPr="003E6464">
        <w:rPr>
          <w:noProof/>
        </w:rPr>
        <w:tab/>
        <w:t xml:space="preserve">em vigor entre [DD/MM]AAAA e [DD/MM]AAAA </w:t>
      </w:r>
    </w:p>
    <w:p w14:paraId="1C688CE0" w14:textId="77777777" w:rsidR="00F04763" w:rsidRPr="003E6464" w:rsidRDefault="00F04763">
      <w:pPr>
        <w:pStyle w:val="ListDash2"/>
        <w:rPr>
          <w:noProof/>
        </w:rPr>
      </w:pPr>
      <w:r w:rsidRPr="003E6464">
        <w:rPr>
          <w:rFonts w:ascii="Wingdings" w:hAnsi="Wingdings"/>
          <w:noProof/>
        </w:rPr>
        <w:t></w:t>
      </w:r>
      <w:r w:rsidRPr="003E6464">
        <w:rPr>
          <w:noProof/>
        </w:rPr>
        <w:tab/>
        <w:t xml:space="preserve">impacto financeiro no período compreendido entre AAAA e AAAA para as dotações de autorização e entre AAAA a AAAA para as dotações de pagamento. </w:t>
      </w:r>
    </w:p>
    <w:p w14:paraId="71F132AE" w14:textId="77777777" w:rsidR="00F04763" w:rsidRPr="003E6464" w:rsidRDefault="00E0731B">
      <w:pPr>
        <w:pStyle w:val="Text1"/>
        <w:rPr>
          <w:noProof/>
        </w:rPr>
      </w:pPr>
      <w:r w:rsidRPr="003E6464">
        <w:rPr>
          <w:rFonts w:ascii="Wingdings" w:hAnsi="Wingdings"/>
          <w:noProof/>
        </w:rPr>
        <w:t></w:t>
      </w:r>
      <w:r w:rsidRPr="003E6464">
        <w:rPr>
          <w:b/>
          <w:i/>
          <w:noProof/>
        </w:rPr>
        <w:t xml:space="preserve"> </w:t>
      </w:r>
      <w:r w:rsidRPr="003E6464">
        <w:rPr>
          <w:b/>
          <w:noProof/>
        </w:rPr>
        <w:t>duração limitada</w:t>
      </w:r>
    </w:p>
    <w:p w14:paraId="4D323E16" w14:textId="77777777" w:rsidR="00F04763" w:rsidRPr="003E6464" w:rsidRDefault="00F04763">
      <w:pPr>
        <w:pStyle w:val="ListDash1"/>
        <w:rPr>
          <w:noProof/>
        </w:rPr>
      </w:pPr>
      <w:r w:rsidRPr="003E6464">
        <w:rPr>
          <w:noProof/>
        </w:rPr>
        <w:t>Aplicação com um período de arranque progressivo entre 2024 e 2027,</w:t>
      </w:r>
    </w:p>
    <w:p w14:paraId="1B84BC05" w14:textId="77777777" w:rsidR="00F04763" w:rsidRPr="003E6464" w:rsidRDefault="00F04763">
      <w:pPr>
        <w:pStyle w:val="ListDash1"/>
        <w:rPr>
          <w:noProof/>
        </w:rPr>
      </w:pPr>
      <w:r w:rsidRPr="003E6464">
        <w:rPr>
          <w:noProof/>
        </w:rPr>
        <w:t>seguido de um período de aplicação a um ritmo de cruzeiro.</w:t>
      </w:r>
    </w:p>
    <w:p w14:paraId="4E2DC01E" w14:textId="772E39FA" w:rsidR="00F04763" w:rsidRPr="003E6464" w:rsidRDefault="00F04763">
      <w:pPr>
        <w:pStyle w:val="ManualHeading2"/>
        <w:rPr>
          <w:bCs/>
          <w:noProof/>
          <w:szCs w:val="24"/>
        </w:rPr>
      </w:pPr>
      <w:bookmarkStart w:id="51" w:name="_Toc514938040"/>
      <w:bookmarkStart w:id="52" w:name="_Toc520485041"/>
      <w:r w:rsidRPr="003E6464">
        <w:rPr>
          <w:noProof/>
        </w:rPr>
        <w:t>1.7.</w:t>
      </w:r>
      <w:r w:rsidRPr="003E6464">
        <w:rPr>
          <w:noProof/>
        </w:rPr>
        <w:tab/>
        <w:t>Método(s) de execução orçamental(ais) previsto(s)</w:t>
      </w:r>
      <w:r w:rsidRPr="003E6464">
        <w:rPr>
          <w:rStyle w:val="FootnoteReference"/>
          <w:noProof/>
        </w:rPr>
        <w:footnoteReference w:id="64"/>
      </w:r>
      <w:bookmarkEnd w:id="51"/>
      <w:bookmarkEnd w:id="52"/>
      <w:r w:rsidR="00E85606">
        <w:rPr>
          <w:rStyle w:val="FootnoteReference"/>
          <w:noProof/>
        </w:rPr>
        <w:t xml:space="preserve"> </w:t>
      </w:r>
    </w:p>
    <w:p w14:paraId="4C30107F" w14:textId="77777777" w:rsidR="00F04763" w:rsidRPr="003E6464" w:rsidRDefault="00E0731B">
      <w:pPr>
        <w:pStyle w:val="Text1"/>
        <w:rPr>
          <w:noProof/>
        </w:rPr>
      </w:pPr>
      <w:r w:rsidRPr="003E6464">
        <w:rPr>
          <w:rFonts w:ascii="Wingdings" w:hAnsi="Wingdings"/>
          <w:noProof/>
        </w:rPr>
        <w:t></w:t>
      </w:r>
      <w:r w:rsidRPr="003E6464">
        <w:rPr>
          <w:i/>
          <w:noProof/>
        </w:rPr>
        <w:t xml:space="preserve"> </w:t>
      </w:r>
      <w:r w:rsidRPr="003E6464">
        <w:rPr>
          <w:b/>
          <w:noProof/>
        </w:rPr>
        <w:t>Gestão direta</w:t>
      </w:r>
      <w:r w:rsidRPr="003E6464">
        <w:rPr>
          <w:noProof/>
        </w:rPr>
        <w:t xml:space="preserve"> pela Comissão</w:t>
      </w:r>
    </w:p>
    <w:p w14:paraId="6AF5AA8E" w14:textId="77777777" w:rsidR="00F04763" w:rsidRPr="003E6464" w:rsidRDefault="00E0731B">
      <w:pPr>
        <w:pStyle w:val="ListDash2"/>
        <w:rPr>
          <w:rFonts w:cs="EUAlbertina"/>
          <w:noProof/>
        </w:rPr>
      </w:pPr>
      <w:r w:rsidRPr="003E6464">
        <w:rPr>
          <w:rFonts w:ascii="Wingdings" w:hAnsi="Wingdings"/>
          <w:noProof/>
        </w:rPr>
        <w:t></w:t>
      </w:r>
      <w:r w:rsidRPr="003E6464">
        <w:rPr>
          <w:noProof/>
        </w:rPr>
        <w:t xml:space="preserve"> pelos seus serviços, incluindo o pessoal nas delegações da União; </w:t>
      </w:r>
    </w:p>
    <w:p w14:paraId="6D9D024B" w14:textId="77777777" w:rsidR="00F04763" w:rsidRPr="003E6464" w:rsidRDefault="00E0731B">
      <w:pPr>
        <w:pStyle w:val="ListDash2"/>
        <w:rPr>
          <w:noProof/>
        </w:rPr>
      </w:pPr>
      <w:r w:rsidRPr="003E6464">
        <w:rPr>
          <w:rFonts w:ascii="Wingdings" w:hAnsi="Wingdings"/>
          <w:noProof/>
        </w:rPr>
        <w:t></w:t>
      </w:r>
      <w:r w:rsidRPr="003E6464">
        <w:rPr>
          <w:noProof/>
        </w:rPr>
        <w:tab/>
        <w:t xml:space="preserve">pelas agências de execução </w:t>
      </w:r>
    </w:p>
    <w:p w14:paraId="3B6DE910" w14:textId="2F5D7263" w:rsidR="00F04763" w:rsidRPr="003E6464" w:rsidRDefault="00F04763">
      <w:pPr>
        <w:pStyle w:val="Text1"/>
        <w:rPr>
          <w:noProof/>
        </w:rPr>
      </w:pPr>
      <w:r w:rsidRPr="003E6464">
        <w:rPr>
          <w:rFonts w:ascii="Wingdings" w:hAnsi="Wingdings"/>
          <w:noProof/>
        </w:rPr>
        <w:t></w:t>
      </w:r>
      <w:r w:rsidRPr="003E6464">
        <w:rPr>
          <w:b/>
          <w:i/>
          <w:noProof/>
        </w:rPr>
        <w:t xml:space="preserve"> </w:t>
      </w:r>
      <w:r w:rsidRPr="003E6464">
        <w:rPr>
          <w:b/>
          <w:noProof/>
        </w:rPr>
        <w:t>Gestão partilhada</w:t>
      </w:r>
      <w:r w:rsidRPr="003E6464">
        <w:rPr>
          <w:noProof/>
        </w:rPr>
        <w:t xml:space="preserve"> com os </w:t>
      </w:r>
      <w:r w:rsidR="00741FB5" w:rsidRPr="003E6464">
        <w:rPr>
          <w:noProof/>
        </w:rPr>
        <w:t>Estados</w:t>
      </w:r>
      <w:r w:rsidR="00741FB5" w:rsidRPr="003E6464">
        <w:rPr>
          <w:noProof/>
        </w:rPr>
        <w:noBreakHyphen/>
        <w:t>Membros</w:t>
      </w:r>
      <w:r w:rsidRPr="003E6464">
        <w:rPr>
          <w:noProof/>
        </w:rPr>
        <w:t xml:space="preserve"> </w:t>
      </w:r>
    </w:p>
    <w:p w14:paraId="0292E15C" w14:textId="77777777" w:rsidR="00F04763" w:rsidRPr="003E6464" w:rsidRDefault="00F04763">
      <w:pPr>
        <w:pStyle w:val="Text1"/>
        <w:rPr>
          <w:noProof/>
        </w:rPr>
      </w:pPr>
      <w:r w:rsidRPr="003E6464">
        <w:rPr>
          <w:rFonts w:ascii="Wingdings" w:hAnsi="Wingdings"/>
          <w:noProof/>
        </w:rPr>
        <w:t></w:t>
      </w:r>
      <w:r w:rsidRPr="003E6464">
        <w:rPr>
          <w:i/>
          <w:noProof/>
        </w:rPr>
        <w:t xml:space="preserve"> </w:t>
      </w:r>
      <w:r w:rsidRPr="003E6464">
        <w:rPr>
          <w:b/>
          <w:noProof/>
        </w:rPr>
        <w:t>Gestão indireta</w:t>
      </w:r>
      <w:r w:rsidRPr="003E6464">
        <w:rPr>
          <w:noProof/>
        </w:rPr>
        <w:t xml:space="preserve"> por delegação de tarefas de execução orçamental:</w:t>
      </w:r>
    </w:p>
    <w:p w14:paraId="57DC3207" w14:textId="77777777" w:rsidR="00F04763" w:rsidRPr="003E6464" w:rsidRDefault="00F04763">
      <w:pPr>
        <w:pStyle w:val="ListDash2"/>
        <w:rPr>
          <w:noProof/>
        </w:rPr>
      </w:pPr>
      <w:r w:rsidRPr="003E6464">
        <w:rPr>
          <w:rFonts w:ascii="Wingdings" w:hAnsi="Wingdings"/>
          <w:noProof/>
        </w:rPr>
        <w:t></w:t>
      </w:r>
      <w:r w:rsidRPr="003E6464">
        <w:rPr>
          <w:noProof/>
        </w:rPr>
        <w:t xml:space="preserve"> a países terceiros ou a organismos por estes designados;</w:t>
      </w:r>
    </w:p>
    <w:p w14:paraId="35782BCF" w14:textId="77777777" w:rsidR="00F04763" w:rsidRPr="003E6464" w:rsidRDefault="00F04763">
      <w:pPr>
        <w:pStyle w:val="ListDash2"/>
        <w:rPr>
          <w:noProof/>
        </w:rPr>
      </w:pPr>
      <w:r w:rsidRPr="003E6464">
        <w:rPr>
          <w:rFonts w:ascii="Wingdings" w:hAnsi="Wingdings"/>
          <w:noProof/>
        </w:rPr>
        <w:t></w:t>
      </w:r>
      <w:r w:rsidRPr="003E6464">
        <w:rPr>
          <w:noProof/>
        </w:rPr>
        <w:t xml:space="preserve"> a organizações internacionais e respetivas agências (a especificar);</w:t>
      </w:r>
    </w:p>
    <w:p w14:paraId="5E3578F1" w14:textId="77777777" w:rsidR="00F04763" w:rsidRPr="003E6464" w:rsidRDefault="00F04763">
      <w:pPr>
        <w:pStyle w:val="ListDash2"/>
        <w:rPr>
          <w:noProof/>
        </w:rPr>
      </w:pPr>
      <w:r w:rsidRPr="003E6464">
        <w:rPr>
          <w:rFonts w:ascii="Wingdings" w:hAnsi="Wingdings"/>
          <w:noProof/>
        </w:rPr>
        <w:t></w:t>
      </w:r>
      <w:r w:rsidRPr="003E6464">
        <w:rPr>
          <w:noProof/>
        </w:rPr>
        <w:t xml:space="preserve"> ao BEI e ao Fundo Europeu de Investimento;</w:t>
      </w:r>
    </w:p>
    <w:p w14:paraId="446DA019" w14:textId="04CE8FBE" w:rsidR="00F04763" w:rsidRPr="003E6464" w:rsidRDefault="00F04763">
      <w:pPr>
        <w:pStyle w:val="ListDash2"/>
        <w:rPr>
          <w:noProof/>
        </w:rPr>
      </w:pPr>
      <w:r w:rsidRPr="003E6464">
        <w:rPr>
          <w:rFonts w:ascii="Wingdings" w:hAnsi="Wingdings"/>
          <w:noProof/>
        </w:rPr>
        <w:t></w:t>
      </w:r>
      <w:r w:rsidRPr="003E6464">
        <w:rPr>
          <w:noProof/>
        </w:rPr>
        <w:t xml:space="preserve"> aos organismos referidos nos artigos 70</w:t>
      </w:r>
      <w:r w:rsidR="00741FB5" w:rsidRPr="003E6464">
        <w:rPr>
          <w:noProof/>
        </w:rPr>
        <w:t>.º </w:t>
      </w:r>
      <w:r w:rsidRPr="003E6464">
        <w:rPr>
          <w:noProof/>
        </w:rPr>
        <w:t>e 71</w:t>
      </w:r>
      <w:r w:rsidR="00741FB5" w:rsidRPr="003E6464">
        <w:rPr>
          <w:noProof/>
        </w:rPr>
        <w:t>.º </w:t>
      </w:r>
      <w:r w:rsidRPr="003E6464">
        <w:rPr>
          <w:noProof/>
        </w:rPr>
        <w:t>do Regulamento Financeiro;</w:t>
      </w:r>
    </w:p>
    <w:p w14:paraId="3CA3C429" w14:textId="77777777" w:rsidR="00F04763" w:rsidRPr="003E6464" w:rsidRDefault="00F04763">
      <w:pPr>
        <w:pStyle w:val="ListDash2"/>
        <w:rPr>
          <w:noProof/>
        </w:rPr>
      </w:pPr>
      <w:r w:rsidRPr="003E6464">
        <w:rPr>
          <w:rFonts w:ascii="Wingdings" w:hAnsi="Wingdings"/>
          <w:noProof/>
        </w:rPr>
        <w:t></w:t>
      </w:r>
      <w:r w:rsidRPr="003E6464">
        <w:rPr>
          <w:noProof/>
        </w:rPr>
        <w:t xml:space="preserve"> a organismos de direito público;</w:t>
      </w:r>
    </w:p>
    <w:p w14:paraId="71A93401" w14:textId="77777777" w:rsidR="00F04763" w:rsidRPr="003E6464" w:rsidRDefault="00F04763">
      <w:pPr>
        <w:pStyle w:val="ListDash2"/>
        <w:rPr>
          <w:noProof/>
        </w:rPr>
      </w:pPr>
      <w:r w:rsidRPr="003E6464">
        <w:rPr>
          <w:rFonts w:ascii="Wingdings" w:hAnsi="Wingdings"/>
          <w:noProof/>
        </w:rPr>
        <w:t></w:t>
      </w:r>
      <w:r w:rsidRPr="003E6464">
        <w:rPr>
          <w:noProof/>
        </w:rPr>
        <w:t xml:space="preserve"> a organismos regidos pelo direito privado com uma missão de serviço público, na medida em que prestem garantias financeiras adequadas;</w:t>
      </w:r>
    </w:p>
    <w:p w14:paraId="033D05C6" w14:textId="77777777" w:rsidR="00F04763" w:rsidRPr="003E6464" w:rsidRDefault="00F04763">
      <w:pPr>
        <w:pStyle w:val="ListDash2"/>
        <w:rPr>
          <w:noProof/>
        </w:rPr>
      </w:pPr>
      <w:r w:rsidRPr="003E6464">
        <w:rPr>
          <w:rFonts w:ascii="Wingdings" w:hAnsi="Wingdings"/>
          <w:noProof/>
        </w:rPr>
        <w:t></w:t>
      </w:r>
      <w:r w:rsidRPr="003E6464">
        <w:rPr>
          <w:noProof/>
        </w:rPr>
        <w:t xml:space="preserve"> a organismos regidos pelo direito privado de um Estado-Membro com a responsabilidade pela execução de uma parceria público-privada e que prestem garantias financeiras adequadas;</w:t>
      </w:r>
    </w:p>
    <w:p w14:paraId="571336B3" w14:textId="77777777" w:rsidR="00F04763" w:rsidRPr="003E6464" w:rsidRDefault="00F04763">
      <w:pPr>
        <w:pStyle w:val="ListDash2"/>
        <w:rPr>
          <w:noProof/>
        </w:rPr>
      </w:pPr>
      <w:r w:rsidRPr="003E6464">
        <w:rPr>
          <w:rFonts w:ascii="Wingdings" w:hAnsi="Wingdings"/>
          <w:noProof/>
        </w:rPr>
        <w:t></w:t>
      </w:r>
      <w:r w:rsidRPr="003E6464">
        <w:rPr>
          <w:noProof/>
        </w:rPr>
        <w:t xml:space="preserve"> a organismos ou pessoas encarregados da execução de ações específicas no quadro da PESC por força do título V do Tratado da União Europeia, identificadas no ato de base pertinente.</w:t>
      </w:r>
    </w:p>
    <w:p w14:paraId="17264C98" w14:textId="77777777" w:rsidR="00F04763" w:rsidRPr="003E6464" w:rsidRDefault="00F04763">
      <w:pPr>
        <w:pStyle w:val="ListDash2"/>
        <w:rPr>
          <w:i/>
          <w:noProof/>
          <w:sz w:val="18"/>
          <w:u w:val="single"/>
        </w:rPr>
      </w:pPr>
      <w:r w:rsidRPr="003E6464">
        <w:rPr>
          <w:i/>
          <w:noProof/>
          <w:sz w:val="18"/>
        </w:rPr>
        <w:t>Se assinalar mais de uma modalidade de gestão, queira especificar na secção «Observações».</w:t>
      </w:r>
    </w:p>
    <w:p w14:paraId="33552C5A" w14:textId="77777777" w:rsidR="00F04763" w:rsidRPr="003E6464" w:rsidRDefault="00F04763">
      <w:pPr>
        <w:rPr>
          <w:noProof/>
        </w:rPr>
      </w:pPr>
      <w:r w:rsidRPr="003E6464">
        <w:rPr>
          <w:noProof/>
        </w:rPr>
        <w:t xml:space="preserve">Observações </w:t>
      </w:r>
    </w:p>
    <w:p w14:paraId="659336F5" w14:textId="77777777" w:rsidR="00F04763" w:rsidRPr="003E6464" w:rsidRDefault="00F04763">
      <w:pPr>
        <w:pBdr>
          <w:top w:val="single" w:sz="4" w:space="1" w:color="auto"/>
          <w:left w:val="single" w:sz="4" w:space="4" w:color="auto"/>
          <w:bottom w:val="single" w:sz="4" w:space="1" w:color="auto"/>
          <w:right w:val="single" w:sz="4" w:space="4" w:color="auto"/>
        </w:pBdr>
        <w:rPr>
          <w:noProof/>
        </w:rPr>
      </w:pPr>
      <w:r w:rsidRPr="003E6464">
        <w:rPr>
          <w:noProof/>
        </w:rPr>
        <w:t>[…]</w:t>
      </w:r>
    </w:p>
    <w:p w14:paraId="5BB05308" w14:textId="77777777" w:rsidR="00F04763" w:rsidRPr="003E6464" w:rsidRDefault="00F04763">
      <w:pPr>
        <w:pBdr>
          <w:top w:val="single" w:sz="4" w:space="1" w:color="auto"/>
          <w:left w:val="single" w:sz="4" w:space="4" w:color="auto"/>
          <w:bottom w:val="single" w:sz="4" w:space="1" w:color="auto"/>
          <w:right w:val="single" w:sz="4" w:space="4" w:color="auto"/>
        </w:pBdr>
        <w:rPr>
          <w:noProof/>
        </w:rPr>
      </w:pPr>
      <w:r w:rsidRPr="003E6464">
        <w:rPr>
          <w:noProof/>
        </w:rPr>
        <w:t>[…]</w:t>
      </w:r>
    </w:p>
    <w:p w14:paraId="166E47AE" w14:textId="77777777" w:rsidR="00F04763" w:rsidRPr="003E6464" w:rsidRDefault="00F04763">
      <w:pPr>
        <w:rPr>
          <w:noProof/>
        </w:rPr>
        <w:sectPr w:rsidR="00F04763" w:rsidRPr="003E6464" w:rsidSect="00F76D4F">
          <w:pgSz w:w="11907" w:h="16840" w:code="9"/>
          <w:pgMar w:top="1134" w:right="1418" w:bottom="1134" w:left="1418" w:header="709" w:footer="709" w:gutter="0"/>
          <w:cols w:space="708"/>
          <w:docGrid w:linePitch="360"/>
        </w:sectPr>
      </w:pPr>
    </w:p>
    <w:p w14:paraId="1FC095A9" w14:textId="77777777" w:rsidR="00F04763" w:rsidRPr="003E6464" w:rsidRDefault="00F04763">
      <w:pPr>
        <w:pStyle w:val="ManualHeading1"/>
        <w:rPr>
          <w:bCs/>
          <w:noProof/>
          <w:szCs w:val="24"/>
        </w:rPr>
      </w:pPr>
      <w:bookmarkStart w:id="53" w:name="_Toc514938041"/>
      <w:bookmarkStart w:id="54" w:name="_Toc520485042"/>
      <w:r w:rsidRPr="003E6464">
        <w:rPr>
          <w:noProof/>
        </w:rPr>
        <w:t>2.</w:t>
      </w:r>
      <w:r w:rsidRPr="003E6464">
        <w:rPr>
          <w:noProof/>
        </w:rPr>
        <w:tab/>
        <w:t>MEDIDAS DE GESTÃO</w:t>
      </w:r>
      <w:bookmarkEnd w:id="53"/>
      <w:bookmarkEnd w:id="54"/>
      <w:r w:rsidRPr="003E6464">
        <w:rPr>
          <w:noProof/>
        </w:rPr>
        <w:t xml:space="preserve"> </w:t>
      </w:r>
    </w:p>
    <w:p w14:paraId="3A3A37C1" w14:textId="77777777" w:rsidR="00F04763" w:rsidRPr="003E6464" w:rsidRDefault="00F04763">
      <w:pPr>
        <w:pStyle w:val="ManualHeading2"/>
        <w:rPr>
          <w:noProof/>
        </w:rPr>
      </w:pPr>
      <w:bookmarkStart w:id="55" w:name="_Toc514938042"/>
      <w:bookmarkStart w:id="56" w:name="_Toc520485043"/>
      <w:r w:rsidRPr="003E6464">
        <w:rPr>
          <w:noProof/>
        </w:rPr>
        <w:t>2.1.</w:t>
      </w:r>
      <w:r w:rsidRPr="003E6464">
        <w:rPr>
          <w:noProof/>
        </w:rPr>
        <w:tab/>
        <w:t>Disposições em matéria de monitorização e prestação de informações</w:t>
      </w:r>
      <w:bookmarkEnd w:id="55"/>
      <w:bookmarkEnd w:id="56"/>
      <w:r w:rsidRPr="003E6464">
        <w:rPr>
          <w:noProof/>
        </w:rPr>
        <w:t xml:space="preserve"> </w:t>
      </w:r>
    </w:p>
    <w:p w14:paraId="6679CC44" w14:textId="77777777" w:rsidR="00F04763" w:rsidRPr="003E6464" w:rsidRDefault="00F04763">
      <w:pPr>
        <w:pStyle w:val="Text1"/>
        <w:rPr>
          <w:i/>
          <w:noProof/>
          <w:sz w:val="20"/>
        </w:rPr>
      </w:pPr>
      <w:r w:rsidRPr="003E6464">
        <w:rPr>
          <w:i/>
          <w:noProof/>
          <w:sz w:val="20"/>
        </w:rPr>
        <w:t>Especificar a periodicidade e as condições.</w:t>
      </w:r>
    </w:p>
    <w:p w14:paraId="699E2EC8" w14:textId="422834DB"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O regulamento inclui disposições para a recolha de dados e indicadores anuais do </w:t>
      </w:r>
      <w:r w:rsidR="00741FB5" w:rsidRPr="003E6464">
        <w:rPr>
          <w:noProof/>
        </w:rPr>
        <w:t>bem</w:t>
      </w:r>
      <w:r w:rsidR="00741FB5" w:rsidRPr="003E6464">
        <w:rPr>
          <w:noProof/>
        </w:rPr>
        <w:noBreakHyphen/>
        <w:t>estar</w:t>
      </w:r>
      <w:r w:rsidRPr="003E6464">
        <w:rPr>
          <w:noProof/>
        </w:rPr>
        <w:t xml:space="preserve"> dos animais.</w:t>
      </w:r>
    </w:p>
    <w:p w14:paraId="7475A5F0" w14:textId="0571A3B9" w:rsidR="00F04763"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O regulamento exige que os </w:t>
      </w:r>
      <w:r w:rsidR="00741FB5" w:rsidRPr="003E6464">
        <w:rPr>
          <w:noProof/>
        </w:rPr>
        <w:t>Estados</w:t>
      </w:r>
      <w:r w:rsidR="00741FB5" w:rsidRPr="003E6464">
        <w:rPr>
          <w:noProof/>
        </w:rPr>
        <w:noBreakHyphen/>
        <w:t>Membros</w:t>
      </w:r>
      <w:r w:rsidRPr="003E6464">
        <w:rPr>
          <w:noProof/>
        </w:rPr>
        <w:t xml:space="preserve"> e os operadores introduzam todas as informações no TRACES e que as autoridades competentes dos </w:t>
      </w:r>
      <w:r w:rsidR="00741FB5" w:rsidRPr="003E6464">
        <w:rPr>
          <w:noProof/>
        </w:rPr>
        <w:t>Estados</w:t>
      </w:r>
      <w:r w:rsidR="00741FB5" w:rsidRPr="003E6464">
        <w:rPr>
          <w:noProof/>
        </w:rPr>
        <w:noBreakHyphen/>
        <w:t>Membros</w:t>
      </w:r>
      <w:r w:rsidRPr="003E6464">
        <w:rPr>
          <w:noProof/>
        </w:rPr>
        <w:t xml:space="preserve"> comuniquem anualmente à Comissão dados para efeitos de monitorização e avaliação.</w:t>
      </w:r>
    </w:p>
    <w:p w14:paraId="606BEEFB" w14:textId="77777777" w:rsidR="00F04763" w:rsidRPr="003E6464" w:rsidRDefault="00F04763">
      <w:pPr>
        <w:pStyle w:val="ManualHeading2"/>
        <w:rPr>
          <w:bCs/>
          <w:noProof/>
          <w:szCs w:val="24"/>
        </w:rPr>
      </w:pPr>
      <w:bookmarkStart w:id="57" w:name="_Toc514938045"/>
      <w:bookmarkStart w:id="58" w:name="_Toc520485044"/>
      <w:r w:rsidRPr="003E6464">
        <w:rPr>
          <w:noProof/>
        </w:rPr>
        <w:t>2.2.</w:t>
      </w:r>
      <w:r w:rsidRPr="003E6464">
        <w:rPr>
          <w:noProof/>
        </w:rPr>
        <w:tab/>
        <w:t>Sistema(s) de gestão e de controlo</w:t>
      </w:r>
      <w:bookmarkEnd w:id="57"/>
      <w:bookmarkEnd w:id="58"/>
      <w:r w:rsidRPr="003E6464">
        <w:rPr>
          <w:noProof/>
        </w:rPr>
        <w:t xml:space="preserve"> </w:t>
      </w:r>
    </w:p>
    <w:p w14:paraId="27BC0AB2" w14:textId="77777777" w:rsidR="00F04763" w:rsidRPr="003E6464" w:rsidRDefault="00F04763">
      <w:pPr>
        <w:pStyle w:val="ManualHeading3"/>
        <w:rPr>
          <w:noProof/>
        </w:rPr>
      </w:pPr>
      <w:bookmarkStart w:id="59" w:name="_Toc514938046"/>
      <w:bookmarkStart w:id="60" w:name="_Toc520485045"/>
      <w:r w:rsidRPr="003E6464">
        <w:rPr>
          <w:noProof/>
        </w:rPr>
        <w:t>2.2.1.</w:t>
      </w:r>
      <w:r w:rsidRPr="003E6464">
        <w:rPr>
          <w:noProof/>
        </w:rPr>
        <w:tab/>
        <w:t>Justificação da(s) modalidade(s) de gestão, do(s) mecanismo(s) de execução do financiamento, das modalidades de pagamento e da estratégia de controlo propostos</w:t>
      </w:r>
      <w:bookmarkEnd w:id="59"/>
      <w:bookmarkEnd w:id="60"/>
    </w:p>
    <w:p w14:paraId="73F31DA3" w14:textId="77777777" w:rsidR="00E0731B" w:rsidRPr="003E6464" w:rsidRDefault="00E0731B" w:rsidP="00E0731B">
      <w:pPr>
        <w:pStyle w:val="Text1"/>
        <w:pBdr>
          <w:top w:val="single" w:sz="4" w:space="1" w:color="auto"/>
          <w:left w:val="single" w:sz="4" w:space="1" w:color="auto"/>
          <w:bottom w:val="single" w:sz="4" w:space="1" w:color="auto"/>
          <w:right w:val="single" w:sz="4" w:space="1" w:color="auto"/>
        </w:pBdr>
        <w:rPr>
          <w:noProof/>
        </w:rPr>
      </w:pPr>
      <w:r w:rsidRPr="003E6464">
        <w:rPr>
          <w:noProof/>
        </w:rPr>
        <w:t>De acordo com a declaração sobre a governação da Comissão Europeia, a DG Saúde e Segurança dos Alimentos (SANTE) realiza as suas operações em conformidade com as disposições legislativas e regulamentares aplicáveis, trabalhando de forma aberta e transparente e respeitando o elevado nível esperado de normas profissionais e éticas.</w:t>
      </w:r>
    </w:p>
    <w:p w14:paraId="50C4E149" w14:textId="77777777" w:rsidR="00E0731B" w:rsidRPr="003E6464" w:rsidRDefault="00E0731B" w:rsidP="00E0731B">
      <w:pPr>
        <w:pStyle w:val="Text1"/>
        <w:pBdr>
          <w:top w:val="single" w:sz="4" w:space="1" w:color="auto"/>
          <w:left w:val="single" w:sz="4" w:space="1" w:color="auto"/>
          <w:bottom w:val="single" w:sz="4" w:space="1" w:color="auto"/>
          <w:right w:val="single" w:sz="4" w:space="1" w:color="auto"/>
        </w:pBdr>
        <w:rPr>
          <w:noProof/>
        </w:rPr>
      </w:pPr>
      <w:r w:rsidRPr="003E6464">
        <w:rPr>
          <w:noProof/>
        </w:rPr>
        <w:t xml:space="preserve">As ações destinadas a melhorar a proteção dos animais durante o transporte serão executadas através de gestão direta, utilizando as modalidades de execução previstas no Regulamento Financeiro: a gestão direta permite estabelecer convenções de subvenção/contratos com beneficiários/contratantes diretamente envolvidos em atividades que contribuam para as políticas da União. A Comissão assegura o acompanhamento direto dos resultados das ações financiadas. As modalidades de pagamento das ações financiadas serão adaptadas aos riscos relativos às operações financeiras. </w:t>
      </w:r>
    </w:p>
    <w:p w14:paraId="2C039D17" w14:textId="77777777" w:rsidR="00E0731B" w:rsidRPr="003E6464" w:rsidRDefault="00E0731B" w:rsidP="00E0731B">
      <w:pPr>
        <w:pStyle w:val="Text1"/>
        <w:pBdr>
          <w:top w:val="single" w:sz="4" w:space="1" w:color="auto"/>
          <w:left w:val="single" w:sz="4" w:space="1" w:color="auto"/>
          <w:bottom w:val="single" w:sz="4" w:space="1" w:color="auto"/>
          <w:right w:val="single" w:sz="4" w:space="1" w:color="auto"/>
        </w:pBdr>
        <w:rPr>
          <w:noProof/>
        </w:rPr>
      </w:pPr>
      <w:r w:rsidRPr="003E6464">
        <w:rPr>
          <w:noProof/>
        </w:rPr>
        <w:t>A fim de assegurar a eficácia, a eficiência e a economia dos controlos da Comissão, a estratégia de controlo será orientada para um equilíbrio entre os controlos ex ante e ex post e centrada em três fases principais da execução das subvenções/dos contratos, em conformidade com o Regulamento Financeiro:</w:t>
      </w:r>
    </w:p>
    <w:p w14:paraId="21AE4097" w14:textId="77777777" w:rsidR="00E0731B" w:rsidRPr="003E6464" w:rsidRDefault="00E0731B" w:rsidP="00E0731B">
      <w:pPr>
        <w:pStyle w:val="Tiret1"/>
        <w:pBdr>
          <w:top w:val="single" w:sz="4" w:space="1" w:color="auto"/>
          <w:left w:val="single" w:sz="4" w:space="1" w:color="auto"/>
          <w:bottom w:val="single" w:sz="4" w:space="1" w:color="auto"/>
          <w:right w:val="single" w:sz="4" w:space="1" w:color="auto"/>
        </w:pBdr>
        <w:rPr>
          <w:noProof/>
        </w:rPr>
      </w:pPr>
      <w:r w:rsidRPr="003E6464">
        <w:rPr>
          <w:noProof/>
        </w:rPr>
        <w:t>Seleção das propostas que correspondem aos objetivos políticos do regulamento;</w:t>
      </w:r>
    </w:p>
    <w:p w14:paraId="34F0B467" w14:textId="77777777" w:rsidR="00E0731B" w:rsidRPr="003E6464" w:rsidRDefault="00E0731B" w:rsidP="00E0731B">
      <w:pPr>
        <w:pStyle w:val="Tiret1"/>
        <w:pBdr>
          <w:top w:val="single" w:sz="4" w:space="1" w:color="auto"/>
          <w:left w:val="single" w:sz="4" w:space="1" w:color="auto"/>
          <w:bottom w:val="single" w:sz="4" w:space="1" w:color="auto"/>
          <w:right w:val="single" w:sz="4" w:space="1" w:color="auto"/>
        </w:pBdr>
        <w:rPr>
          <w:noProof/>
        </w:rPr>
      </w:pPr>
      <w:r w:rsidRPr="003E6464">
        <w:rPr>
          <w:noProof/>
        </w:rPr>
        <w:t xml:space="preserve">Controlos operacionais, de acompanhamento e </w:t>
      </w:r>
      <w:r w:rsidRPr="003E6464">
        <w:rPr>
          <w:i/>
          <w:iCs/>
          <w:noProof/>
        </w:rPr>
        <w:t>ex ante</w:t>
      </w:r>
      <w:r w:rsidRPr="003E6464">
        <w:rPr>
          <w:noProof/>
        </w:rPr>
        <w:t xml:space="preserve"> que abranjam a implementação dos projetos, a contratação pública, o pré-financiamento, os pagamentos intermédios e finais; </w:t>
      </w:r>
    </w:p>
    <w:p w14:paraId="11459B34" w14:textId="77777777" w:rsidR="00E0731B" w:rsidRPr="003E6464" w:rsidRDefault="00E0731B" w:rsidP="00E0731B">
      <w:pPr>
        <w:pStyle w:val="Tiret1"/>
        <w:pBdr>
          <w:top w:val="single" w:sz="4" w:space="1" w:color="auto"/>
          <w:left w:val="single" w:sz="4" w:space="1" w:color="auto"/>
          <w:bottom w:val="single" w:sz="4" w:space="1" w:color="auto"/>
          <w:right w:val="single" w:sz="4" w:space="1" w:color="auto"/>
        </w:pBdr>
        <w:rPr>
          <w:noProof/>
        </w:rPr>
      </w:pPr>
      <w:r w:rsidRPr="003E6464">
        <w:rPr>
          <w:noProof/>
        </w:rPr>
        <w:t xml:space="preserve">Serão igualmente realizados controlos </w:t>
      </w:r>
      <w:r w:rsidRPr="003E6464">
        <w:rPr>
          <w:i/>
          <w:iCs/>
          <w:noProof/>
        </w:rPr>
        <w:t>ex post</w:t>
      </w:r>
      <w:r w:rsidRPr="003E6464">
        <w:rPr>
          <w:noProof/>
        </w:rPr>
        <w:t xml:space="preserve"> nas instalações dos beneficiários, normalmente numa amostra baseada no risco por motivos de eficiência.</w:t>
      </w:r>
    </w:p>
    <w:p w14:paraId="365FCDD1" w14:textId="77777777" w:rsidR="00E0731B" w:rsidRPr="003E6464" w:rsidRDefault="00E0731B" w:rsidP="007D0557">
      <w:pPr>
        <w:pStyle w:val="NormalRight"/>
        <w:pBdr>
          <w:top w:val="single" w:sz="4" w:space="1" w:color="auto"/>
          <w:left w:val="single" w:sz="4" w:space="1" w:color="auto"/>
          <w:bottom w:val="single" w:sz="4" w:space="1" w:color="auto"/>
          <w:right w:val="single" w:sz="4" w:space="1" w:color="auto"/>
        </w:pBdr>
        <w:ind w:left="850"/>
        <w:jc w:val="both"/>
        <w:rPr>
          <w:noProof/>
        </w:rPr>
      </w:pPr>
      <w:r w:rsidRPr="003E6464">
        <w:rPr>
          <w:noProof/>
        </w:rPr>
        <w:t>A Direção-Geral da Saúde e da Segurança dos Alimentos (DG SANTE) está sujeita a controlos administrativos, incluindo o controlo orçamental, os relatórios anuais do Tribunal de Contas Europeu e do Serviço de Auditoria Interna da Comissão, a quitação anual quanto à execução do orçamento da UE e eventuais inquéritos realizados pelo OLAF para assegurar a correta utilização dos recursos atribuídos.</w:t>
      </w:r>
    </w:p>
    <w:p w14:paraId="1467A00C" w14:textId="77777777" w:rsidR="00E0731B" w:rsidRPr="003E6464" w:rsidRDefault="00E0731B" w:rsidP="00E0731B">
      <w:pPr>
        <w:pStyle w:val="NormalRight"/>
        <w:pBdr>
          <w:top w:val="single" w:sz="4" w:space="1" w:color="auto"/>
          <w:left w:val="single" w:sz="4" w:space="1" w:color="auto"/>
          <w:bottom w:val="single" w:sz="4" w:space="1" w:color="auto"/>
          <w:right w:val="single" w:sz="4" w:space="1" w:color="auto"/>
        </w:pBdr>
        <w:ind w:left="850"/>
        <w:jc w:val="both"/>
        <w:rPr>
          <w:noProof/>
        </w:rPr>
      </w:pPr>
      <w:r w:rsidRPr="003E6464">
        <w:rPr>
          <w:noProof/>
        </w:rPr>
        <w:t>Em conformidade com o quadro de controlo interno da Comissão</w:t>
      </w:r>
      <w:r w:rsidRPr="003E6464">
        <w:rPr>
          <w:rStyle w:val="FootnoteReference"/>
          <w:noProof/>
        </w:rPr>
        <w:footnoteReference w:id="65"/>
      </w:r>
      <w:r w:rsidRPr="003E6464">
        <w:rPr>
          <w:noProof/>
        </w:rPr>
        <w:t>, a DG SANTE elaborou uma estratégia de controlo interno centrada na gestão financeira e na sua conformidade com o Regulamento Financeiro, especialmente no que diz respeito aos cinco objetivos de controlo</w:t>
      </w:r>
      <w:r w:rsidRPr="003E6464">
        <w:rPr>
          <w:rStyle w:val="FootnoteReference"/>
          <w:noProof/>
        </w:rPr>
        <w:footnoteReference w:id="66"/>
      </w:r>
      <w:r w:rsidRPr="003E6464">
        <w:rPr>
          <w:noProof/>
        </w:rPr>
        <w:t xml:space="preserve"> e aos princípios fundamentais de controlos eficientes e eficazes em termos de custos e de medidas antifraude. A estratégia é um documento em evolução, que é regularmente atualizado e é adotado pelo Conselho de Administração da DG SANTE. </w:t>
      </w:r>
    </w:p>
    <w:p w14:paraId="6673AD05" w14:textId="77777777" w:rsidR="00F04763" w:rsidRPr="003E6464" w:rsidRDefault="00E0731B" w:rsidP="009A148B">
      <w:pPr>
        <w:pStyle w:val="NormalRight"/>
        <w:pBdr>
          <w:top w:val="single" w:sz="4" w:space="1" w:color="auto"/>
          <w:left w:val="single" w:sz="4" w:space="1" w:color="auto"/>
          <w:bottom w:val="single" w:sz="4" w:space="1" w:color="auto"/>
          <w:right w:val="single" w:sz="4" w:space="1" w:color="auto"/>
        </w:pBdr>
        <w:ind w:left="850"/>
        <w:jc w:val="both"/>
        <w:rPr>
          <w:noProof/>
        </w:rPr>
      </w:pPr>
      <w:r w:rsidRPr="003E6464">
        <w:rPr>
          <w:noProof/>
        </w:rPr>
        <w:t>O diretor responsável pela Gestão de Riscos e Controlo Interno (RMIC) da DG SANTE tem a seu cargo a coordenação da elaboração, atualização e comunicação da estratégia de controlo a todo o pessoal envolvido. Para o efeito, o diretor lança anualmente uma avaliação anual do sistema de controlo interno que contribui para o relatório anual de atividades da DG SANTE.</w:t>
      </w:r>
    </w:p>
    <w:p w14:paraId="7EC18FA6" w14:textId="77777777" w:rsidR="00F04763" w:rsidRPr="003E6464" w:rsidRDefault="00F04763">
      <w:pPr>
        <w:pStyle w:val="ManualHeading3"/>
        <w:rPr>
          <w:bCs/>
          <w:noProof/>
          <w:szCs w:val="24"/>
        </w:rPr>
      </w:pPr>
      <w:bookmarkStart w:id="61" w:name="_Toc514938047"/>
      <w:bookmarkStart w:id="62" w:name="_Toc520485046"/>
      <w:r w:rsidRPr="003E6464">
        <w:rPr>
          <w:noProof/>
        </w:rPr>
        <w:t>2.2.2.</w:t>
      </w:r>
      <w:r w:rsidRPr="003E6464">
        <w:rPr>
          <w:noProof/>
        </w:rPr>
        <w:tab/>
        <w:t>Informações sobre os riscos identificados e o(s) sistema(s) de controlo interno criado(s) para os atenuar</w:t>
      </w:r>
      <w:bookmarkEnd w:id="61"/>
      <w:bookmarkEnd w:id="62"/>
    </w:p>
    <w:p w14:paraId="62B0D6A7"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A gestão dos riscos está plenamente integrada no ciclo de planeamento e controlo da DG SANTE. Os riscos mais importantes são identificados no exercício anual de avaliação dos riscos. A tónica é colocada na exposição ao risco residual, tendo em conta todas as medidas já tomadas para atenuar o risco. O exercício termina com debates a nível da direção presididos pela diretora-geral. Os chamados «riscos críticos» são comunicados à comissária, juntamente com um plano de ação para os reduzir a um nível aceitável. A fim de acompanhar a execução dos planos de ação, é elaborado e enviado à comissária um relatório de progresso no contexto do relatório intercalar.</w:t>
      </w:r>
    </w:p>
    <w:p w14:paraId="3527AE8B"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A DG SANTE integrou a gestão dos riscos nos seus processos de execução orçamental. Os riscos, questões ou problemas potenciais são identificados em cada etapa do processo de gestão financeira. </w:t>
      </w:r>
    </w:p>
    <w:p w14:paraId="4E5FD739" w14:textId="3BA0D9A1"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A implementação do novo regulamento centr</w:t>
      </w:r>
      <w:r w:rsidR="00741FB5" w:rsidRPr="003E6464">
        <w:rPr>
          <w:noProof/>
        </w:rPr>
        <w:t>a</w:t>
      </w:r>
      <w:r w:rsidR="00741FB5" w:rsidRPr="003E6464">
        <w:rPr>
          <w:noProof/>
        </w:rPr>
        <w:noBreakHyphen/>
        <w:t>se</w:t>
      </w:r>
      <w:r w:rsidRPr="003E6464">
        <w:rPr>
          <w:noProof/>
        </w:rPr>
        <w:t xml:space="preserve"> na adjudicação de contratos públicos, bem como numa série de subvenções para atividades e organizações específicas.</w:t>
      </w:r>
    </w:p>
    <w:p w14:paraId="4DD07F8C"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Os contratos públicos serão celebrados principalmente em domínios como o desenvolvimento de produtos informáticos, o apoio e estudos.</w:t>
      </w:r>
    </w:p>
    <w:p w14:paraId="52B9EF88"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Os principais riscos são os seguintes:</w:t>
      </w:r>
    </w:p>
    <w:p w14:paraId="42270DCC"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Risco de não se atingir plenamente os objetivos do regulamento devido a uma implantação ou qualidade insuficientes ou a atrasos na execução dos projetos ou contratos selecionados;</w:t>
      </w:r>
    </w:p>
    <w:p w14:paraId="6F491955"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Risco de utilização ineficiente ou não económica dos fundos atribuídos, tanto no que se refere às subvenções (complexidade das regras de financiamento) como aos contratos públicos (número limitado de operadores económicos com os conhecimentos especializados necessários, o que implica poucas possibilidades de comparar as ofertas de preços em alguns setores);</w:t>
      </w:r>
    </w:p>
    <w:p w14:paraId="625DC3FE"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Risco de descrédito da Comissão caso sejam descobertas atividades fraudulentas ou criminosas; só parcialmente pode ser obtida uma garantia em relação aos sistemas de controlo interno de terceiros, pois os contratantes e beneficiários utilizam os seus próprios sistemas de controlo.</w:t>
      </w:r>
    </w:p>
    <w:p w14:paraId="4234D9B0" w14:textId="2F9F749B"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A Comissão pôs em prática procedimentos internos que visam cobrir os riscos acima identificados. Os procedimentos internos são plenamente conformes com o Regulamento Financeiro e incluem medidas antifraude e considerações de custo</w:t>
      </w:r>
      <w:r w:rsidR="00E82626">
        <w:rPr>
          <w:noProof/>
        </w:rPr>
        <w:noBreakHyphen/>
      </w:r>
      <w:r w:rsidRPr="003E6464">
        <w:rPr>
          <w:noProof/>
        </w:rPr>
        <w:t xml:space="preserve">benefício. Neste contexto, a Comissão continua a explorar as possibilidades de melhorar a gestão e de realizar ganhos de eficiência. As principais características do quadro de controlo são as seguintes: </w:t>
      </w:r>
    </w:p>
    <w:p w14:paraId="00901CCB"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Controlos antes e durante a execução dos projetos: </w:t>
      </w:r>
    </w:p>
    <w:p w14:paraId="33AD41C8"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Será criado um sistema adequado de gestão de projetos centrado nas contribuições dos projetos e contratos para os objetivos estratégicos, assegurando uma participação sistemática de todos os intervenientes, estabelecendo um mecanismo de elaboração de relatórios regulares sobre a gestão dos projetos, complementado por visitas no local numa base casuística, incluindo a elaboração de relatórios de risco dirigidos aos quadros superiores, e mantendo uma flexibilidade orçamental adequada.</w:t>
      </w:r>
    </w:p>
    <w:p w14:paraId="18C16BAE"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Os modelos de convenções de subvenção e de contratos de prestação de serviços utilizados são desenvolvidos pela Comissão. Estes modelos preveem um certo número de disposições de controlo, tais como certificados de auditoria, garantias financeiras, auditorias no local, bem como inspeções pelo OLAF. As regras que regem a elegibilidade dos custos estão a ser simplificadas, por exemplo, mediante a utilização de custos unitários, montantes fixos, contribuições não relacionadas com os custos e outras possibilidades previstas no Regulamento Financeiro. Desta forma, reduzir-se-á o custo dos controlos e a atenção será concentrada nas verificações e controlos nas áreas de elevado risco.</w:t>
      </w:r>
    </w:p>
    <w:p w14:paraId="4F4C9EE8"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Todo o pessoal adere ao código de boa conduta administrativa. O pessoal envolvido no processo de seleção ou na gestão das convenções de subvenção/contratos (também) assina uma declaração de ausência de conflitos de interesses. O pessoal recebe formação regularmente e utiliza redes para o intercâmbio das melhores práticas. </w:t>
      </w:r>
    </w:p>
    <w:p w14:paraId="4978FE50"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A execução técnica de um projeto é objeto de controlos documentais a intervalos regulares com base nos relatórios de progresso técnico dos contratantes e beneficiários; além disso, estão previstas reuniões com os contratantes/beneficiários e visitas no local numa base casuística.</w:t>
      </w:r>
    </w:p>
    <w:p w14:paraId="41C124EB" w14:textId="77777777" w:rsidR="00F04763"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Controlos no final do projeto: São realizadas auditorias </w:t>
      </w:r>
      <w:r w:rsidRPr="003E6464">
        <w:rPr>
          <w:i/>
          <w:iCs/>
          <w:noProof/>
        </w:rPr>
        <w:t>ex post</w:t>
      </w:r>
      <w:r w:rsidRPr="003E6464">
        <w:rPr>
          <w:noProof/>
        </w:rPr>
        <w:t xml:space="preserve"> numa amostra de transações para verificar, no local, a elegibilidade das declarações de despesas. O objetivo destes controlos é impedir, detetar e corrigir erros materiais relativos à legalidade e à regularidade das operações financeiras. Tendo em vista conseguir um elevado impacto nos controlos, a seleção dos beneficiários pode combinar uma seleção baseada no risco com uma amostragem aleatória. Será prestada atenção aos aspetos operacionais, sempre que possível, durante a auditoria no local.</w:t>
      </w:r>
    </w:p>
    <w:p w14:paraId="29B22DC1" w14:textId="77777777" w:rsidR="00F04763" w:rsidRPr="003E6464" w:rsidRDefault="00F04763">
      <w:pPr>
        <w:pStyle w:val="ManualHeading3"/>
        <w:rPr>
          <w:noProof/>
        </w:rPr>
      </w:pPr>
      <w:bookmarkStart w:id="63" w:name="_Toc514938048"/>
      <w:bookmarkStart w:id="64" w:name="_Toc520485047"/>
      <w:r w:rsidRPr="003E6464">
        <w:rPr>
          <w:noProof/>
        </w:rPr>
        <w:t>2.2.3.</w:t>
      </w:r>
      <w:r w:rsidRPr="003E6464">
        <w:rPr>
          <w:noProof/>
        </w:rPr>
        <w:tab/>
        <w:t>Estimativa e justificação da relação custo-eficácia dos controlos (rácio «custos de controlo ÷ valor dos fundos geridos controlados») e avaliação dos níveis previstos de risco de erro (no pagamento e no encerramento)</w:t>
      </w:r>
      <w:bookmarkEnd w:id="63"/>
      <w:bookmarkEnd w:id="64"/>
      <w:r w:rsidRPr="003E6464">
        <w:rPr>
          <w:noProof/>
        </w:rPr>
        <w:t xml:space="preserve"> </w:t>
      </w:r>
    </w:p>
    <w:p w14:paraId="33920B8C" w14:textId="77777777" w:rsidR="00F04763" w:rsidRPr="003E6464" w:rsidRDefault="00E0731B">
      <w:pPr>
        <w:pStyle w:val="Text1"/>
        <w:pBdr>
          <w:top w:val="single" w:sz="4" w:space="1" w:color="auto"/>
          <w:left w:val="single" w:sz="4" w:space="4" w:color="auto"/>
          <w:bottom w:val="single" w:sz="4" w:space="1" w:color="auto"/>
          <w:right w:val="single" w:sz="4" w:space="4" w:color="auto"/>
        </w:pBdr>
        <w:rPr>
          <w:noProof/>
        </w:rPr>
      </w:pPr>
      <w:r w:rsidRPr="003E6464">
        <w:rPr>
          <w:noProof/>
        </w:rPr>
        <w:t>As estratégias de controlo interno da Comissão e da DG SANTE têm em conta os principais fatores de custo e os esforços já envidados ao longo de vários anos para reduzir o custo dos controlos, sem comprometer a sua eficácia. Os sistemas de controlo em vigor mostraram ser capazes de prevenir e/ou detetar erros e/ou irregularidades e, no caso de existirem, de os corrigir.</w:t>
      </w:r>
    </w:p>
    <w:p w14:paraId="04D1C9D0" w14:textId="77777777" w:rsidR="00F04763" w:rsidRPr="003E6464" w:rsidRDefault="00F04763">
      <w:pPr>
        <w:pStyle w:val="ManualHeading2"/>
        <w:rPr>
          <w:bCs/>
          <w:noProof/>
          <w:szCs w:val="24"/>
        </w:rPr>
      </w:pPr>
      <w:bookmarkStart w:id="65" w:name="_Toc514938049"/>
      <w:bookmarkStart w:id="66" w:name="_Toc520485048"/>
      <w:r w:rsidRPr="003E6464">
        <w:rPr>
          <w:noProof/>
        </w:rPr>
        <w:t>2.3.</w:t>
      </w:r>
      <w:r w:rsidRPr="003E6464">
        <w:rPr>
          <w:noProof/>
        </w:rPr>
        <w:tab/>
        <w:t>Medidas de prevenção de fraudes e irregularidades</w:t>
      </w:r>
      <w:bookmarkEnd w:id="65"/>
      <w:bookmarkEnd w:id="66"/>
      <w:r w:rsidRPr="003E6464">
        <w:rPr>
          <w:noProof/>
        </w:rPr>
        <w:t xml:space="preserve"> </w:t>
      </w:r>
    </w:p>
    <w:p w14:paraId="7F37DCC4" w14:textId="77777777" w:rsidR="00F04763" w:rsidRPr="003E6464" w:rsidRDefault="00F04763">
      <w:pPr>
        <w:pStyle w:val="Text1"/>
        <w:rPr>
          <w:i/>
          <w:noProof/>
          <w:sz w:val="20"/>
        </w:rPr>
      </w:pPr>
      <w:r w:rsidRPr="003E6464">
        <w:rPr>
          <w:i/>
          <w:noProof/>
          <w:sz w:val="20"/>
        </w:rPr>
        <w:t>Especificar as medidas de prevenção e de proteção existentes ou previstas, por exemplo, a título da estratégia antifraude.</w:t>
      </w:r>
    </w:p>
    <w:p w14:paraId="1D1D51DA" w14:textId="1CA42F99"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O artigo 325</w:t>
      </w:r>
      <w:r w:rsidR="00741FB5" w:rsidRPr="003E6464">
        <w:rPr>
          <w:noProof/>
        </w:rPr>
        <w:t>.º </w:t>
      </w:r>
      <w:r w:rsidRPr="003E6464">
        <w:rPr>
          <w:noProof/>
        </w:rPr>
        <w:t xml:space="preserve">do Tratado sobre o Funcionamento da União Europeia (TFUE) exige que a UE e os seus </w:t>
      </w:r>
      <w:r w:rsidR="00741FB5" w:rsidRPr="003E6464">
        <w:rPr>
          <w:noProof/>
        </w:rPr>
        <w:t>Estados</w:t>
      </w:r>
      <w:r w:rsidR="00741FB5" w:rsidRPr="003E6464">
        <w:rPr>
          <w:noProof/>
        </w:rPr>
        <w:noBreakHyphen/>
        <w:t>Membros</w:t>
      </w:r>
      <w:r w:rsidRPr="003E6464">
        <w:rPr>
          <w:noProof/>
        </w:rPr>
        <w:t xml:space="preserve"> combatam a fraude e quaisquer outras atividades ilegais que possam afetar os interesses financeiros da UE. Nos termos do artigo 317</w:t>
      </w:r>
      <w:r w:rsidR="00741FB5" w:rsidRPr="003E6464">
        <w:rPr>
          <w:noProof/>
        </w:rPr>
        <w:t>.º </w:t>
      </w:r>
      <w:r w:rsidRPr="003E6464">
        <w:rPr>
          <w:noProof/>
        </w:rPr>
        <w:t>do TFUE e do artigo 36</w:t>
      </w:r>
      <w:r w:rsidR="00741FB5" w:rsidRPr="003E6464">
        <w:rPr>
          <w:noProof/>
        </w:rPr>
        <w:t>.º </w:t>
      </w:r>
      <w:r w:rsidRPr="003E6464">
        <w:rPr>
          <w:noProof/>
        </w:rPr>
        <w:t>do Regulamento Financeiro</w:t>
      </w:r>
      <w:r w:rsidRPr="003E6464">
        <w:rPr>
          <w:rStyle w:val="FootnoteReference"/>
          <w:noProof/>
        </w:rPr>
        <w:footnoteReference w:id="67"/>
      </w:r>
      <w:r w:rsidRPr="003E6464">
        <w:rPr>
          <w:noProof/>
        </w:rPr>
        <w:t>, a Comissão Europeia executa o orçamento da UE em conformidade com os princípios da boa gestão financeira, aplicando um controlo interno eficaz e eficiente</w:t>
      </w:r>
      <w:r w:rsidRPr="003E6464">
        <w:rPr>
          <w:rStyle w:val="FootnoteReference"/>
          <w:noProof/>
        </w:rPr>
        <w:footnoteReference w:id="68"/>
      </w:r>
      <w:r w:rsidRPr="003E6464">
        <w:rPr>
          <w:noProof/>
        </w:rPr>
        <w:t>, que inclui a prevenção, deteção, correção e acompanhamento de fraudes e irregularidades.</w:t>
      </w:r>
    </w:p>
    <w:p w14:paraId="08D9DB69"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No que respeita às suas atividades de gestão direta, a Comissão tomará as medidas adequadas para assegurar a proteção dos interesses financeiros da União Europeia mediante a aplicação de medidas preventivas contra a fraude, a corrupção e outras atividades ilegais, mediante a realização de controlos eficazes e, em caso de deteção de irregularidades, através da recuperação dos montantes pagos indevidamente e, se for caso disso, através da aplicação de sanções efetivas, proporcionadas e dissuasivas. Para o efeito, a Comissão adotou uma estratégia antifraude, atualizada pela última vez em abril de 2019 [COM(2019) 196] com o plano de ação revisto de julho de 2023 [COM(2023) 405]. As DG e as agências de execução desenvolveram e implementaram as suas próprias estratégias antifraude com base na metodologia disponibilizada pelo OLAF. Em geral, estas são atualizadas de três em três anos e a sua implementação é monitorizada e comunicada regularmente à direção.</w:t>
      </w:r>
    </w:p>
    <w:p w14:paraId="28C2FC00"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No que se refere à execução orçamental em regime de gestão direta, a Comissão aplica igualmente uma série de medidas, tais como:</w:t>
      </w:r>
    </w:p>
    <w:p w14:paraId="5B4A4FF5"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as decisões, os acordos e os contratos resultantes da aplicação do regulamento autorizarão expressamente a Comissão, incluindo o OLAF, e o Tribunal de Contas a realizar auditorias, verificações e inspeções no local e a recuperar os montantes indevidamente pagos e, se for caso disso, a impor sanções administrativas;</w:t>
      </w:r>
    </w:p>
    <w:p w14:paraId="4CEA608A"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durante a fase de avaliação de um convite à apresentação de propostas/concurso, são aplicados aos candidatos e concorrentes os critérios de exclusão publicados, com base nas declarações e no Sistema de Deteção Precoce e de Exclusão (EDES);</w:t>
      </w:r>
    </w:p>
    <w:p w14:paraId="5686759C"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as regras que regem a elegibilidade dos custos serão simplificadas, em conformidade com as disposições do Regulamento Financeiro;</w:t>
      </w:r>
    </w:p>
    <w:p w14:paraId="7F5AB597" w14:textId="77777777"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 xml:space="preserve">- é dada regularmente formação e </w:t>
      </w:r>
      <w:bookmarkStart w:id="67" w:name="_Hlk141195502"/>
      <w:r w:rsidRPr="003E6464">
        <w:rPr>
          <w:noProof/>
        </w:rPr>
        <w:t>são realizadas ações de sensibilização</w:t>
      </w:r>
      <w:bookmarkEnd w:id="67"/>
      <w:r w:rsidRPr="003E6464">
        <w:rPr>
          <w:noProof/>
        </w:rPr>
        <w:t xml:space="preserve"> sobre questões relacionadas com fraudes e irregularidades a todo o pessoal envolvido na gestão dos contratos, bem como aos auditores e controladores que verificam no local as declarações dos beneficiários.</w:t>
      </w:r>
    </w:p>
    <w:p w14:paraId="55F54C7A" w14:textId="6B604F7D" w:rsidR="00E0731B" w:rsidRPr="003E6464" w:rsidRDefault="00E0731B" w:rsidP="00E0731B">
      <w:pPr>
        <w:pStyle w:val="Text1"/>
        <w:pBdr>
          <w:top w:val="single" w:sz="4" w:space="1" w:color="auto"/>
          <w:left w:val="single" w:sz="4" w:space="4" w:color="auto"/>
          <w:bottom w:val="single" w:sz="4" w:space="1" w:color="auto"/>
          <w:right w:val="single" w:sz="4" w:space="4" w:color="auto"/>
        </w:pBdr>
        <w:rPr>
          <w:noProof/>
        </w:rPr>
      </w:pPr>
      <w:r w:rsidRPr="003E6464">
        <w:rPr>
          <w:noProof/>
        </w:rPr>
        <w:t>O processo de reforço da fiabilidade do gestor orçamental delegado basei</w:t>
      </w:r>
      <w:r w:rsidR="00741FB5" w:rsidRPr="003E6464">
        <w:rPr>
          <w:noProof/>
        </w:rPr>
        <w:t>a</w:t>
      </w:r>
      <w:r w:rsidR="00741FB5" w:rsidRPr="003E6464">
        <w:rPr>
          <w:noProof/>
        </w:rPr>
        <w:noBreakHyphen/>
        <w:t>se</w:t>
      </w:r>
      <w:r w:rsidRPr="003E6464">
        <w:rPr>
          <w:noProof/>
        </w:rPr>
        <w:t xml:space="preserve"> na capacidade dos sistemas de controlo em vigor para detetar deficiências significativas e/ou repetitivas. Os sistemas de controlo são compostos por diferentes elementos: supervisão e verificação das operações, verificações </w:t>
      </w:r>
      <w:r w:rsidRPr="003E6464">
        <w:rPr>
          <w:i/>
          <w:iCs/>
          <w:noProof/>
        </w:rPr>
        <w:t>ex ante</w:t>
      </w:r>
      <w:r w:rsidRPr="003E6464">
        <w:rPr>
          <w:noProof/>
        </w:rPr>
        <w:t xml:space="preserve">, controlos </w:t>
      </w:r>
      <w:r w:rsidRPr="003E6464">
        <w:rPr>
          <w:i/>
          <w:iCs/>
          <w:noProof/>
        </w:rPr>
        <w:t>ex post</w:t>
      </w:r>
      <w:r w:rsidRPr="003E6464">
        <w:rPr>
          <w:noProof/>
        </w:rPr>
        <w:t xml:space="preserve"> e auditorias do Serviço de Auditoria Interna e do Tribunal de Contas Europeu, bem como auditorias no domínio da saúde e dos alimentos realizadas pela DG SANTE nos </w:t>
      </w:r>
      <w:r w:rsidR="00741FB5" w:rsidRPr="003E6464">
        <w:rPr>
          <w:noProof/>
        </w:rPr>
        <w:t>Estados</w:t>
      </w:r>
      <w:r w:rsidR="00741FB5" w:rsidRPr="003E6464">
        <w:rPr>
          <w:noProof/>
        </w:rPr>
        <w:noBreakHyphen/>
        <w:t>Membros</w:t>
      </w:r>
      <w:r w:rsidRPr="003E6464">
        <w:rPr>
          <w:noProof/>
        </w:rPr>
        <w:t xml:space="preserve"> da UE e em países terceiros. Todos os intervenientes desempenham um papel essencial na prevenção e deteção de fraudes.</w:t>
      </w:r>
    </w:p>
    <w:p w14:paraId="3E83D071" w14:textId="77777777" w:rsidR="00F04763" w:rsidRPr="003E6464" w:rsidRDefault="00F04763" w:rsidP="00E0731B">
      <w:pPr>
        <w:pStyle w:val="Text1"/>
        <w:pBdr>
          <w:top w:val="single" w:sz="4" w:space="1" w:color="auto"/>
          <w:left w:val="single" w:sz="4" w:space="4" w:color="auto"/>
          <w:bottom w:val="single" w:sz="4" w:space="1" w:color="auto"/>
          <w:right w:val="single" w:sz="4" w:space="4" w:color="auto"/>
        </w:pBdr>
        <w:rPr>
          <w:noProof/>
        </w:rPr>
        <w:sectPr w:rsidR="00F04763" w:rsidRPr="003E6464" w:rsidSect="00F76D4F">
          <w:pgSz w:w="11907" w:h="16840" w:code="9"/>
          <w:pgMar w:top="1134" w:right="1418" w:bottom="1134" w:left="1418" w:header="709" w:footer="709" w:gutter="0"/>
          <w:cols w:space="708"/>
          <w:docGrid w:linePitch="360"/>
        </w:sectPr>
      </w:pPr>
    </w:p>
    <w:p w14:paraId="61E05D02" w14:textId="77777777" w:rsidR="00F04763" w:rsidRPr="003E6464" w:rsidRDefault="00F04763">
      <w:pPr>
        <w:pStyle w:val="ManualHeading1"/>
        <w:rPr>
          <w:bCs/>
          <w:noProof/>
          <w:szCs w:val="24"/>
        </w:rPr>
      </w:pPr>
      <w:bookmarkStart w:id="68" w:name="_Toc514938050"/>
      <w:bookmarkStart w:id="69" w:name="_Toc520485049"/>
      <w:r w:rsidRPr="003E6464">
        <w:rPr>
          <w:noProof/>
        </w:rPr>
        <w:t>3.</w:t>
      </w:r>
      <w:r w:rsidRPr="003E6464">
        <w:rPr>
          <w:noProof/>
        </w:rPr>
        <w:tab/>
        <w:t>IMPACTO FINANCEIRO ESTIMADO DA PROPOSTA / INICIATIVA</w:t>
      </w:r>
      <w:bookmarkEnd w:id="68"/>
      <w:bookmarkEnd w:id="69"/>
      <w:r w:rsidRPr="003E6464">
        <w:rPr>
          <w:noProof/>
        </w:rPr>
        <w:t xml:space="preserve"> </w:t>
      </w:r>
    </w:p>
    <w:p w14:paraId="775D0D62" w14:textId="77777777" w:rsidR="00F04763" w:rsidRPr="003E6464" w:rsidRDefault="00F04763">
      <w:pPr>
        <w:pStyle w:val="ManualHeading2"/>
        <w:rPr>
          <w:noProof/>
        </w:rPr>
      </w:pPr>
      <w:bookmarkStart w:id="70" w:name="_Toc514938051"/>
      <w:bookmarkStart w:id="71" w:name="_Toc520485050"/>
      <w:r w:rsidRPr="003E6464">
        <w:rPr>
          <w:noProof/>
        </w:rPr>
        <w:t>3.1.</w:t>
      </w:r>
      <w:r w:rsidRPr="003E6464">
        <w:rPr>
          <w:noProof/>
        </w:rPr>
        <w:tab/>
        <w:t>Rubrica(s) do quadro financeiro plurianual e rubrica(s) orçamental(ais) de despesas envolvida(s)</w:t>
      </w:r>
      <w:bookmarkEnd w:id="70"/>
      <w:bookmarkEnd w:id="71"/>
      <w:r w:rsidRPr="003E6464">
        <w:rPr>
          <w:noProof/>
        </w:rPr>
        <w:t xml:space="preserve"> </w:t>
      </w:r>
    </w:p>
    <w:p w14:paraId="47D76BE0" w14:textId="77777777" w:rsidR="00F04763" w:rsidRPr="003E6464" w:rsidRDefault="00F04763">
      <w:pPr>
        <w:pStyle w:val="ListBullet1"/>
        <w:rPr>
          <w:noProof/>
        </w:rPr>
      </w:pPr>
      <w:r w:rsidRPr="003E6464">
        <w:rPr>
          <w:noProof/>
        </w:rPr>
        <w:t xml:space="preserve">Atuais rubricas orçamentais </w:t>
      </w:r>
    </w:p>
    <w:p w14:paraId="2E525335" w14:textId="77777777" w:rsidR="00F04763" w:rsidRPr="003E6464" w:rsidRDefault="00F04763">
      <w:pPr>
        <w:pStyle w:val="Text1"/>
        <w:rPr>
          <w:i/>
          <w:noProof/>
        </w:rPr>
      </w:pPr>
      <w:r w:rsidRPr="003E6464">
        <w:rPr>
          <w:i/>
          <w:noProof/>
          <w:u w:val="single"/>
        </w:rPr>
        <w:t>Segundo</w:t>
      </w:r>
      <w:r w:rsidRPr="003E6464">
        <w:rPr>
          <w:i/>
          <w:noProof/>
        </w:rPr>
        <w:t xml:space="preserve"> a ordem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9291E" w:rsidRPr="003E6464" w14:paraId="065C6AB3" w14:textId="77777777">
        <w:tc>
          <w:tcPr>
            <w:tcW w:w="1080" w:type="dxa"/>
            <w:vMerge w:val="restart"/>
            <w:vAlign w:val="center"/>
          </w:tcPr>
          <w:p w14:paraId="274EE223" w14:textId="77777777" w:rsidR="00F04763" w:rsidRPr="003E6464" w:rsidRDefault="00F04763">
            <w:pPr>
              <w:spacing w:before="60" w:after="60"/>
              <w:jc w:val="center"/>
              <w:rPr>
                <w:noProof/>
              </w:rPr>
            </w:pPr>
            <w:r w:rsidRPr="003E6464">
              <w:rPr>
                <w:noProof/>
                <w:sz w:val="18"/>
              </w:rPr>
              <w:t>Rubrica do quadro financeiro plurianual</w:t>
            </w:r>
          </w:p>
        </w:tc>
        <w:tc>
          <w:tcPr>
            <w:tcW w:w="3960" w:type="dxa"/>
            <w:vAlign w:val="center"/>
          </w:tcPr>
          <w:p w14:paraId="18460FF1" w14:textId="77777777" w:rsidR="00F04763" w:rsidRPr="003E6464" w:rsidRDefault="00F04763">
            <w:pPr>
              <w:spacing w:before="60" w:after="60"/>
              <w:jc w:val="center"/>
              <w:rPr>
                <w:noProof/>
              </w:rPr>
            </w:pPr>
            <w:r w:rsidRPr="003E6464">
              <w:rPr>
                <w:noProof/>
                <w:sz w:val="20"/>
              </w:rPr>
              <w:t>Rubrica orçamental</w:t>
            </w:r>
          </w:p>
        </w:tc>
        <w:tc>
          <w:tcPr>
            <w:tcW w:w="1080" w:type="dxa"/>
            <w:vAlign w:val="center"/>
          </w:tcPr>
          <w:p w14:paraId="52DE3F01" w14:textId="77777777" w:rsidR="00F04763" w:rsidRPr="003E6464" w:rsidRDefault="00F04763">
            <w:pPr>
              <w:spacing w:before="60" w:after="60"/>
              <w:jc w:val="center"/>
              <w:rPr>
                <w:noProof/>
              </w:rPr>
            </w:pPr>
            <w:r w:rsidRPr="003E6464">
              <w:rPr>
                <w:noProof/>
                <w:sz w:val="18"/>
              </w:rPr>
              <w:t>Natureza das</w:t>
            </w:r>
            <w:r w:rsidRPr="003E6464">
              <w:rPr>
                <w:noProof/>
              </w:rPr>
              <w:br/>
            </w:r>
            <w:r w:rsidRPr="003E6464">
              <w:rPr>
                <w:noProof/>
                <w:sz w:val="18"/>
              </w:rPr>
              <w:t>despesas</w:t>
            </w:r>
          </w:p>
        </w:tc>
        <w:tc>
          <w:tcPr>
            <w:tcW w:w="4440" w:type="dxa"/>
            <w:gridSpan w:val="4"/>
            <w:vAlign w:val="center"/>
          </w:tcPr>
          <w:p w14:paraId="3323FAE1" w14:textId="77777777" w:rsidR="00F04763" w:rsidRPr="003E6464" w:rsidRDefault="00F04763">
            <w:pPr>
              <w:spacing w:before="60" w:after="60"/>
              <w:jc w:val="center"/>
              <w:rPr>
                <w:noProof/>
              </w:rPr>
            </w:pPr>
            <w:r w:rsidRPr="003E6464">
              <w:rPr>
                <w:noProof/>
                <w:sz w:val="20"/>
              </w:rPr>
              <w:t xml:space="preserve">Participação </w:t>
            </w:r>
          </w:p>
        </w:tc>
      </w:tr>
      <w:tr w:rsidR="0099291E" w:rsidRPr="003E6464" w14:paraId="77178B4B" w14:textId="77777777">
        <w:tc>
          <w:tcPr>
            <w:tcW w:w="1080" w:type="dxa"/>
            <w:vMerge/>
            <w:vAlign w:val="center"/>
          </w:tcPr>
          <w:p w14:paraId="22760A27" w14:textId="77777777" w:rsidR="00F04763" w:rsidRPr="003E6464" w:rsidRDefault="00F04763">
            <w:pPr>
              <w:jc w:val="center"/>
              <w:rPr>
                <w:noProof/>
              </w:rPr>
            </w:pPr>
          </w:p>
        </w:tc>
        <w:tc>
          <w:tcPr>
            <w:tcW w:w="3960" w:type="dxa"/>
            <w:vAlign w:val="center"/>
          </w:tcPr>
          <w:p w14:paraId="25704BB1" w14:textId="77777777" w:rsidR="00F04763" w:rsidRPr="003E6464" w:rsidRDefault="00F04763">
            <w:pPr>
              <w:rPr>
                <w:noProof/>
              </w:rPr>
            </w:pPr>
            <w:r w:rsidRPr="003E6464">
              <w:rPr>
                <w:noProof/>
                <w:sz w:val="20"/>
              </w:rPr>
              <w:t xml:space="preserve">Número </w:t>
            </w:r>
          </w:p>
        </w:tc>
        <w:tc>
          <w:tcPr>
            <w:tcW w:w="1080" w:type="dxa"/>
            <w:vAlign w:val="center"/>
          </w:tcPr>
          <w:p w14:paraId="601490C0" w14:textId="77777777" w:rsidR="00F04763" w:rsidRPr="003E6464" w:rsidRDefault="00F04763">
            <w:pPr>
              <w:jc w:val="center"/>
              <w:rPr>
                <w:noProof/>
              </w:rPr>
            </w:pPr>
            <w:r w:rsidRPr="003E6464">
              <w:rPr>
                <w:noProof/>
                <w:sz w:val="18"/>
              </w:rPr>
              <w:t>DD / DND</w:t>
            </w:r>
            <w:r w:rsidRPr="003E6464">
              <w:rPr>
                <w:rStyle w:val="FootnoteReference"/>
                <w:noProof/>
                <w:sz w:val="18"/>
              </w:rPr>
              <w:footnoteReference w:id="69"/>
            </w:r>
          </w:p>
        </w:tc>
        <w:tc>
          <w:tcPr>
            <w:tcW w:w="956" w:type="dxa"/>
            <w:vAlign w:val="center"/>
          </w:tcPr>
          <w:p w14:paraId="10021295" w14:textId="77777777" w:rsidR="00F04763" w:rsidRPr="003E6464" w:rsidRDefault="00F04763">
            <w:pPr>
              <w:jc w:val="center"/>
              <w:rPr>
                <w:b/>
                <w:noProof/>
                <w:sz w:val="18"/>
              </w:rPr>
            </w:pPr>
            <w:r w:rsidRPr="003E6464">
              <w:rPr>
                <w:noProof/>
                <w:sz w:val="18"/>
              </w:rPr>
              <w:t>dos países da EFTA</w:t>
            </w:r>
            <w:r w:rsidRPr="003E6464">
              <w:rPr>
                <w:rStyle w:val="FootnoteReference"/>
                <w:noProof/>
                <w:sz w:val="18"/>
              </w:rPr>
              <w:footnoteReference w:id="70"/>
            </w:r>
          </w:p>
        </w:tc>
        <w:tc>
          <w:tcPr>
            <w:tcW w:w="1080" w:type="dxa"/>
            <w:vAlign w:val="center"/>
          </w:tcPr>
          <w:p w14:paraId="3A8FA922" w14:textId="77777777" w:rsidR="00F04763" w:rsidRPr="003E6464" w:rsidRDefault="00F04763">
            <w:pPr>
              <w:jc w:val="center"/>
              <w:rPr>
                <w:noProof/>
                <w:sz w:val="18"/>
              </w:rPr>
            </w:pPr>
            <w:r w:rsidRPr="003E6464">
              <w:rPr>
                <w:noProof/>
                <w:sz w:val="18"/>
              </w:rPr>
              <w:t>de países candidatos e países candidatos potenciais</w:t>
            </w:r>
            <w:r w:rsidRPr="003E6464">
              <w:rPr>
                <w:rStyle w:val="FootnoteReference"/>
                <w:noProof/>
                <w:sz w:val="18"/>
              </w:rPr>
              <w:footnoteReference w:id="71"/>
            </w:r>
          </w:p>
        </w:tc>
        <w:tc>
          <w:tcPr>
            <w:tcW w:w="956" w:type="dxa"/>
            <w:vAlign w:val="center"/>
          </w:tcPr>
          <w:p w14:paraId="34585060" w14:textId="77777777" w:rsidR="00F04763" w:rsidRPr="003E6464" w:rsidRDefault="00F04763">
            <w:pPr>
              <w:jc w:val="center"/>
              <w:rPr>
                <w:noProof/>
                <w:sz w:val="18"/>
              </w:rPr>
            </w:pPr>
            <w:r w:rsidRPr="003E6464">
              <w:rPr>
                <w:noProof/>
                <w:sz w:val="18"/>
              </w:rPr>
              <w:t>de outros países terceiros</w:t>
            </w:r>
          </w:p>
        </w:tc>
        <w:tc>
          <w:tcPr>
            <w:tcW w:w="1448" w:type="dxa"/>
            <w:vAlign w:val="center"/>
          </w:tcPr>
          <w:p w14:paraId="3B10303E" w14:textId="77777777" w:rsidR="00F04763" w:rsidRPr="003E6464" w:rsidRDefault="00F04763">
            <w:pPr>
              <w:jc w:val="center"/>
              <w:rPr>
                <w:noProof/>
              </w:rPr>
            </w:pPr>
            <w:r w:rsidRPr="003E6464">
              <w:rPr>
                <w:noProof/>
                <w:sz w:val="18"/>
              </w:rPr>
              <w:t>outras receitas afetadas</w:t>
            </w:r>
          </w:p>
        </w:tc>
      </w:tr>
      <w:tr w:rsidR="009A281C" w:rsidRPr="003E6464" w14:paraId="078EAD89" w14:textId="77777777">
        <w:tc>
          <w:tcPr>
            <w:tcW w:w="1080" w:type="dxa"/>
            <w:vAlign w:val="center"/>
          </w:tcPr>
          <w:p w14:paraId="5D47B51B" w14:textId="77777777" w:rsidR="00F04763" w:rsidRPr="003E6464" w:rsidRDefault="00F04763">
            <w:pPr>
              <w:jc w:val="center"/>
              <w:rPr>
                <w:noProof/>
              </w:rPr>
            </w:pPr>
          </w:p>
        </w:tc>
        <w:tc>
          <w:tcPr>
            <w:tcW w:w="3960" w:type="dxa"/>
            <w:vAlign w:val="center"/>
          </w:tcPr>
          <w:p w14:paraId="22FBA633" w14:textId="2CB6DCFD" w:rsidR="00F04763" w:rsidRPr="003E6464" w:rsidRDefault="00E0731B" w:rsidP="00DB712D">
            <w:pPr>
              <w:spacing w:before="60"/>
              <w:rPr>
                <w:noProof/>
              </w:rPr>
            </w:pPr>
            <w:r w:rsidRPr="003E6464">
              <w:rPr>
                <w:noProof/>
              </w:rPr>
              <w:t xml:space="preserve">03.02.06 - Contribuir para um elevado nível de saúde e </w:t>
            </w:r>
            <w:r w:rsidR="00741FB5" w:rsidRPr="003E6464">
              <w:rPr>
                <w:noProof/>
              </w:rPr>
              <w:t>bem</w:t>
            </w:r>
            <w:r w:rsidR="00741FB5" w:rsidRPr="003E6464">
              <w:rPr>
                <w:noProof/>
              </w:rPr>
              <w:noBreakHyphen/>
              <w:t>estar</w:t>
            </w:r>
            <w:r w:rsidRPr="003E6464">
              <w:rPr>
                <w:noProof/>
              </w:rPr>
              <w:t xml:space="preserve"> humano, animal e vegetal</w:t>
            </w:r>
          </w:p>
        </w:tc>
        <w:tc>
          <w:tcPr>
            <w:tcW w:w="1080" w:type="dxa"/>
            <w:vAlign w:val="center"/>
          </w:tcPr>
          <w:p w14:paraId="2B23C0C1" w14:textId="77777777" w:rsidR="00F04763" w:rsidRPr="003E6464" w:rsidRDefault="00F04763">
            <w:pPr>
              <w:jc w:val="center"/>
              <w:rPr>
                <w:noProof/>
              </w:rPr>
            </w:pPr>
            <w:r w:rsidRPr="003E6464">
              <w:rPr>
                <w:noProof/>
              </w:rPr>
              <w:t>DD</w:t>
            </w:r>
          </w:p>
        </w:tc>
        <w:tc>
          <w:tcPr>
            <w:tcW w:w="956" w:type="dxa"/>
            <w:vAlign w:val="center"/>
          </w:tcPr>
          <w:p w14:paraId="15A677DE" w14:textId="77777777" w:rsidR="00F04763" w:rsidRPr="003E6464" w:rsidRDefault="00F04763">
            <w:pPr>
              <w:jc w:val="center"/>
              <w:rPr>
                <w:noProof/>
                <w:sz w:val="20"/>
                <w:szCs w:val="20"/>
              </w:rPr>
            </w:pPr>
            <w:r w:rsidRPr="003E6464">
              <w:rPr>
                <w:noProof/>
                <w:sz w:val="20"/>
              </w:rPr>
              <w:t>NÃO</w:t>
            </w:r>
          </w:p>
        </w:tc>
        <w:tc>
          <w:tcPr>
            <w:tcW w:w="1080" w:type="dxa"/>
            <w:vAlign w:val="center"/>
          </w:tcPr>
          <w:p w14:paraId="2E514BA1" w14:textId="77777777" w:rsidR="00F04763" w:rsidRPr="003E6464" w:rsidRDefault="00F04763">
            <w:pPr>
              <w:jc w:val="center"/>
              <w:rPr>
                <w:noProof/>
                <w:sz w:val="20"/>
                <w:szCs w:val="20"/>
              </w:rPr>
            </w:pPr>
            <w:r w:rsidRPr="003E6464">
              <w:rPr>
                <w:noProof/>
                <w:sz w:val="20"/>
              </w:rPr>
              <w:t>NÃO</w:t>
            </w:r>
          </w:p>
        </w:tc>
        <w:tc>
          <w:tcPr>
            <w:tcW w:w="956" w:type="dxa"/>
            <w:vAlign w:val="center"/>
          </w:tcPr>
          <w:p w14:paraId="7FCF1A01" w14:textId="77777777" w:rsidR="00F04763" w:rsidRPr="003E6464" w:rsidRDefault="00F04763">
            <w:pPr>
              <w:jc w:val="center"/>
              <w:rPr>
                <w:noProof/>
                <w:sz w:val="20"/>
                <w:szCs w:val="20"/>
              </w:rPr>
            </w:pPr>
            <w:r w:rsidRPr="003E6464">
              <w:rPr>
                <w:noProof/>
                <w:sz w:val="20"/>
              </w:rPr>
              <w:t>NÃO</w:t>
            </w:r>
          </w:p>
        </w:tc>
        <w:tc>
          <w:tcPr>
            <w:tcW w:w="1448" w:type="dxa"/>
            <w:vAlign w:val="center"/>
          </w:tcPr>
          <w:p w14:paraId="4725933F" w14:textId="77777777" w:rsidR="00F04763" w:rsidRPr="003E6464" w:rsidRDefault="00F04763">
            <w:pPr>
              <w:jc w:val="center"/>
              <w:rPr>
                <w:noProof/>
                <w:sz w:val="20"/>
                <w:szCs w:val="20"/>
              </w:rPr>
            </w:pPr>
            <w:r w:rsidRPr="003E6464">
              <w:rPr>
                <w:noProof/>
                <w:sz w:val="20"/>
              </w:rPr>
              <w:t>NÃO</w:t>
            </w:r>
          </w:p>
        </w:tc>
      </w:tr>
    </w:tbl>
    <w:p w14:paraId="07A4057D" w14:textId="77777777" w:rsidR="00F04763" w:rsidRPr="003E6464" w:rsidRDefault="00F04763">
      <w:pPr>
        <w:rPr>
          <w:noProof/>
        </w:rPr>
        <w:sectPr w:rsidR="00F04763" w:rsidRPr="003E6464" w:rsidSect="00F76D4F">
          <w:pgSz w:w="11907" w:h="16840" w:code="1"/>
          <w:pgMar w:top="1134" w:right="1418" w:bottom="1134" w:left="1418" w:header="709" w:footer="709" w:gutter="0"/>
          <w:cols w:space="708"/>
          <w:docGrid w:linePitch="360"/>
        </w:sectPr>
      </w:pPr>
    </w:p>
    <w:p w14:paraId="3A734009" w14:textId="77777777" w:rsidR="00F04763" w:rsidRPr="003E6464" w:rsidRDefault="00F04763">
      <w:pPr>
        <w:pStyle w:val="ManualHeading2"/>
        <w:rPr>
          <w:bCs/>
          <w:noProof/>
          <w:szCs w:val="24"/>
        </w:rPr>
      </w:pPr>
      <w:bookmarkStart w:id="72" w:name="_Toc514938052"/>
      <w:bookmarkStart w:id="73" w:name="_Toc520485051"/>
      <w:r w:rsidRPr="003E6464">
        <w:rPr>
          <w:noProof/>
        </w:rPr>
        <w:t>3.2.</w:t>
      </w:r>
      <w:r w:rsidRPr="003E6464">
        <w:rPr>
          <w:noProof/>
        </w:rPr>
        <w:tab/>
        <w:t>Impacto financeiro estimado nas dotações</w:t>
      </w:r>
      <w:bookmarkEnd w:id="72"/>
      <w:bookmarkEnd w:id="73"/>
      <w:r w:rsidRPr="003E6464">
        <w:rPr>
          <w:noProof/>
        </w:rPr>
        <w:t xml:space="preserve"> </w:t>
      </w:r>
    </w:p>
    <w:p w14:paraId="726C78E0" w14:textId="77777777" w:rsidR="00F04763" w:rsidRPr="003E6464" w:rsidRDefault="00F04763">
      <w:pPr>
        <w:pStyle w:val="ManualHeading3"/>
        <w:rPr>
          <w:noProof/>
        </w:rPr>
      </w:pPr>
      <w:bookmarkStart w:id="74" w:name="_Toc514938053"/>
      <w:bookmarkStart w:id="75" w:name="_Toc520485052"/>
      <w:r w:rsidRPr="003E6464">
        <w:rPr>
          <w:noProof/>
        </w:rPr>
        <w:t>3.2.1.</w:t>
      </w:r>
      <w:r w:rsidRPr="003E6464">
        <w:rPr>
          <w:noProof/>
        </w:rPr>
        <w:tab/>
        <w:t>Síntese do impacto estimado nas dotações operacionais</w:t>
      </w:r>
      <w:bookmarkEnd w:id="74"/>
      <w:bookmarkEnd w:id="75"/>
      <w:r w:rsidRPr="003E6464">
        <w:rPr>
          <w:noProof/>
        </w:rPr>
        <w:t xml:space="preserve"> </w:t>
      </w:r>
    </w:p>
    <w:p w14:paraId="466620E3" w14:textId="77777777" w:rsidR="00F04763" w:rsidRPr="003E6464" w:rsidRDefault="00F04763">
      <w:pPr>
        <w:pStyle w:val="ListDash1"/>
        <w:rPr>
          <w:noProof/>
        </w:rPr>
      </w:pPr>
      <w:r w:rsidRPr="003E6464">
        <w:rPr>
          <w:rFonts w:ascii="Wingdings" w:hAnsi="Wingdings"/>
          <w:noProof/>
        </w:rPr>
        <w:t></w:t>
      </w:r>
      <w:r w:rsidRPr="003E6464">
        <w:rPr>
          <w:noProof/>
        </w:rPr>
        <w:tab/>
        <w:t xml:space="preserve">A proposta / iniciativa não acarreta a utilização de dotações operacionais </w:t>
      </w:r>
    </w:p>
    <w:p w14:paraId="57087383" w14:textId="77777777" w:rsidR="00F04763" w:rsidRPr="003E6464" w:rsidRDefault="00E0731B">
      <w:pPr>
        <w:pStyle w:val="ListDash1"/>
        <w:rPr>
          <w:noProof/>
        </w:rPr>
      </w:pPr>
      <w:r w:rsidRPr="003E6464">
        <w:rPr>
          <w:rFonts w:ascii="Wingdings" w:hAnsi="Wingdings"/>
          <w:noProof/>
        </w:rPr>
        <w:t></w:t>
      </w:r>
      <w:r w:rsidRPr="003E6464">
        <w:rPr>
          <w:noProof/>
        </w:rPr>
        <w:tab/>
        <w:t>A proposta / iniciativa acarreta a utilização de dotações operacionais, tal como explicitado seguidamente:</w:t>
      </w:r>
    </w:p>
    <w:p w14:paraId="7A445AA1" w14:textId="77777777" w:rsidR="00F04763" w:rsidRPr="003E6464" w:rsidRDefault="00F04763">
      <w:pPr>
        <w:jc w:val="right"/>
        <w:rPr>
          <w:noProof/>
          <w:sz w:val="18"/>
          <w:szCs w:val="18"/>
        </w:rPr>
      </w:pPr>
      <w:r w:rsidRPr="003E6464">
        <w:rPr>
          <w:noProof/>
          <w:sz w:val="18"/>
        </w:rPr>
        <w:t>Em milhões de EUR (três casas decimais)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32070" w:rsidRPr="003E6464" w14:paraId="206CF7D3" w14:textId="77777777">
        <w:trPr>
          <w:jc w:val="center"/>
        </w:trPr>
        <w:tc>
          <w:tcPr>
            <w:tcW w:w="4744" w:type="dxa"/>
            <w:shd w:val="thinDiagStripe" w:color="C0C0C0" w:fill="auto"/>
            <w:vAlign w:val="center"/>
          </w:tcPr>
          <w:p w14:paraId="2B55BDDD" w14:textId="77777777" w:rsidR="00F04763" w:rsidRPr="003E6464" w:rsidRDefault="00F04763">
            <w:pPr>
              <w:spacing w:before="60" w:after="60"/>
              <w:jc w:val="center"/>
              <w:rPr>
                <w:b/>
                <w:noProof/>
              </w:rPr>
            </w:pPr>
            <w:r w:rsidRPr="003E6464">
              <w:rPr>
                <w:b/>
                <w:noProof/>
              </w:rPr>
              <w:t>Rubrica do quadro</w:t>
            </w:r>
            <w:r w:rsidRPr="003E6464">
              <w:rPr>
                <w:noProof/>
              </w:rPr>
              <w:br/>
            </w:r>
            <w:r w:rsidRPr="003E6464">
              <w:rPr>
                <w:b/>
                <w:noProof/>
              </w:rPr>
              <w:t xml:space="preserve">financeiro plurianual </w:t>
            </w:r>
          </w:p>
        </w:tc>
        <w:tc>
          <w:tcPr>
            <w:tcW w:w="1080" w:type="dxa"/>
            <w:vAlign w:val="center"/>
          </w:tcPr>
          <w:p w14:paraId="13618601" w14:textId="77777777" w:rsidR="00F04763" w:rsidRPr="003E6464" w:rsidRDefault="00F04763">
            <w:pPr>
              <w:spacing w:before="60" w:after="60"/>
              <w:jc w:val="center"/>
              <w:rPr>
                <w:noProof/>
              </w:rPr>
            </w:pPr>
            <w:r w:rsidRPr="003E6464">
              <w:rPr>
                <w:noProof/>
              </w:rPr>
              <w:t>Número</w:t>
            </w:r>
          </w:p>
          <w:p w14:paraId="1F5E891D" w14:textId="77777777" w:rsidR="00E0731B" w:rsidRPr="003E6464" w:rsidRDefault="00E0731B">
            <w:pPr>
              <w:spacing w:before="60" w:after="60"/>
              <w:jc w:val="center"/>
              <w:rPr>
                <w:noProof/>
              </w:rPr>
            </w:pPr>
            <w:r w:rsidRPr="003E6464">
              <w:rPr>
                <w:noProof/>
              </w:rPr>
              <w:t>1</w:t>
            </w:r>
          </w:p>
        </w:tc>
        <w:tc>
          <w:tcPr>
            <w:tcW w:w="7817" w:type="dxa"/>
            <w:vAlign w:val="center"/>
          </w:tcPr>
          <w:p w14:paraId="08BEF295" w14:textId="77777777" w:rsidR="00F04763" w:rsidRPr="003E6464" w:rsidRDefault="00E0731B">
            <w:pPr>
              <w:spacing w:before="60" w:after="60"/>
              <w:rPr>
                <w:noProof/>
              </w:rPr>
            </w:pPr>
            <w:r w:rsidRPr="003E6464">
              <w:rPr>
                <w:noProof/>
              </w:rPr>
              <w:t>Mercado Único, Inovação e Digital</w:t>
            </w:r>
          </w:p>
        </w:tc>
      </w:tr>
    </w:tbl>
    <w:p w14:paraId="0F6C2E40" w14:textId="77777777" w:rsidR="00F04763" w:rsidRPr="003E6464" w:rsidRDefault="00F0476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tblGrid>
      <w:tr w:rsidR="00F32070" w:rsidRPr="003E6464" w14:paraId="09565FED" w14:textId="77777777" w:rsidTr="009A148B">
        <w:tc>
          <w:tcPr>
            <w:tcW w:w="3960" w:type="dxa"/>
            <w:vAlign w:val="center"/>
          </w:tcPr>
          <w:p w14:paraId="44370380" w14:textId="77777777" w:rsidR="00A551AC" w:rsidRPr="003E6464" w:rsidRDefault="00A551AC">
            <w:pPr>
              <w:jc w:val="center"/>
              <w:rPr>
                <w:noProof/>
              </w:rPr>
            </w:pPr>
            <w:r w:rsidRPr="003E6464">
              <w:rPr>
                <w:noProof/>
              </w:rPr>
              <w:t>DG SANTE</w:t>
            </w:r>
          </w:p>
        </w:tc>
        <w:tc>
          <w:tcPr>
            <w:tcW w:w="1560" w:type="dxa"/>
            <w:gridSpan w:val="2"/>
          </w:tcPr>
          <w:p w14:paraId="0D8E0C76" w14:textId="77777777" w:rsidR="00A551AC" w:rsidRPr="003E6464" w:rsidRDefault="00A551AC">
            <w:pPr>
              <w:rPr>
                <w:noProof/>
                <w:sz w:val="20"/>
              </w:rPr>
            </w:pPr>
          </w:p>
        </w:tc>
        <w:tc>
          <w:tcPr>
            <w:tcW w:w="534" w:type="dxa"/>
          </w:tcPr>
          <w:p w14:paraId="1D80BEDF" w14:textId="77777777" w:rsidR="00A551AC" w:rsidRPr="003E6464" w:rsidRDefault="00A551AC">
            <w:pPr>
              <w:jc w:val="center"/>
              <w:rPr>
                <w:noProof/>
                <w:sz w:val="20"/>
              </w:rPr>
            </w:pPr>
          </w:p>
        </w:tc>
        <w:tc>
          <w:tcPr>
            <w:tcW w:w="868" w:type="dxa"/>
            <w:vAlign w:val="center"/>
          </w:tcPr>
          <w:p w14:paraId="6F2726BC" w14:textId="77777777" w:rsidR="00A551AC" w:rsidRPr="003E6464" w:rsidRDefault="00A551AC">
            <w:pPr>
              <w:jc w:val="center"/>
              <w:rPr>
                <w:noProof/>
                <w:sz w:val="20"/>
              </w:rPr>
            </w:pPr>
            <w:r w:rsidRPr="003E6464">
              <w:rPr>
                <w:noProof/>
                <w:sz w:val="20"/>
              </w:rPr>
              <w:t>Ano</w:t>
            </w:r>
            <w:r w:rsidRPr="003E6464">
              <w:rPr>
                <w:noProof/>
              </w:rPr>
              <w:br/>
            </w:r>
            <w:r w:rsidRPr="003E6464">
              <w:rPr>
                <w:b/>
                <w:noProof/>
                <w:sz w:val="20"/>
              </w:rPr>
              <w:t>2024</w:t>
            </w:r>
          </w:p>
        </w:tc>
        <w:tc>
          <w:tcPr>
            <w:tcW w:w="868" w:type="dxa"/>
            <w:vAlign w:val="center"/>
          </w:tcPr>
          <w:p w14:paraId="4C05DD34" w14:textId="77777777" w:rsidR="00A551AC" w:rsidRPr="003E6464" w:rsidRDefault="00A551AC">
            <w:pPr>
              <w:jc w:val="center"/>
              <w:rPr>
                <w:noProof/>
                <w:sz w:val="20"/>
              </w:rPr>
            </w:pPr>
            <w:r w:rsidRPr="003E6464">
              <w:rPr>
                <w:noProof/>
                <w:sz w:val="20"/>
              </w:rPr>
              <w:t>Ano</w:t>
            </w:r>
            <w:r w:rsidRPr="003E6464">
              <w:rPr>
                <w:noProof/>
              </w:rPr>
              <w:br/>
            </w:r>
            <w:r w:rsidRPr="003E6464">
              <w:rPr>
                <w:b/>
                <w:noProof/>
                <w:sz w:val="20"/>
              </w:rPr>
              <w:t>2025</w:t>
            </w:r>
          </w:p>
        </w:tc>
        <w:tc>
          <w:tcPr>
            <w:tcW w:w="868" w:type="dxa"/>
            <w:vAlign w:val="center"/>
          </w:tcPr>
          <w:p w14:paraId="1803E4BE" w14:textId="77777777" w:rsidR="00A551AC" w:rsidRPr="003E6464" w:rsidRDefault="00A551AC">
            <w:pPr>
              <w:jc w:val="center"/>
              <w:rPr>
                <w:noProof/>
                <w:sz w:val="20"/>
              </w:rPr>
            </w:pPr>
            <w:r w:rsidRPr="003E6464">
              <w:rPr>
                <w:noProof/>
                <w:sz w:val="20"/>
              </w:rPr>
              <w:t>Ano</w:t>
            </w:r>
            <w:r w:rsidRPr="003E6464">
              <w:rPr>
                <w:noProof/>
              </w:rPr>
              <w:br/>
            </w:r>
            <w:r w:rsidRPr="003E6464">
              <w:rPr>
                <w:b/>
                <w:noProof/>
                <w:sz w:val="20"/>
              </w:rPr>
              <w:t>2026</w:t>
            </w:r>
          </w:p>
        </w:tc>
        <w:tc>
          <w:tcPr>
            <w:tcW w:w="868" w:type="dxa"/>
            <w:vAlign w:val="center"/>
          </w:tcPr>
          <w:p w14:paraId="686B001F" w14:textId="77777777" w:rsidR="00A551AC" w:rsidRPr="003E6464" w:rsidRDefault="00A551AC">
            <w:pPr>
              <w:jc w:val="center"/>
              <w:rPr>
                <w:noProof/>
                <w:sz w:val="20"/>
              </w:rPr>
            </w:pPr>
            <w:r w:rsidRPr="003E6464">
              <w:rPr>
                <w:noProof/>
                <w:sz w:val="20"/>
              </w:rPr>
              <w:t>Ano</w:t>
            </w:r>
            <w:r w:rsidRPr="003E6464">
              <w:rPr>
                <w:noProof/>
              </w:rPr>
              <w:br/>
            </w:r>
            <w:r w:rsidRPr="003E6464">
              <w:rPr>
                <w:b/>
                <w:noProof/>
                <w:sz w:val="20"/>
              </w:rPr>
              <w:t>2027 e seguintes</w:t>
            </w:r>
          </w:p>
        </w:tc>
        <w:tc>
          <w:tcPr>
            <w:tcW w:w="1777" w:type="dxa"/>
            <w:vAlign w:val="center"/>
          </w:tcPr>
          <w:p w14:paraId="6BF0A0D1" w14:textId="77777777" w:rsidR="00A551AC" w:rsidRPr="003E6464" w:rsidRDefault="00A551AC">
            <w:pPr>
              <w:jc w:val="center"/>
              <w:rPr>
                <w:b/>
                <w:noProof/>
                <w:sz w:val="20"/>
              </w:rPr>
            </w:pPr>
            <w:r w:rsidRPr="003E6464">
              <w:rPr>
                <w:b/>
                <w:noProof/>
                <w:sz w:val="20"/>
              </w:rPr>
              <w:t>TOTAL</w:t>
            </w:r>
          </w:p>
        </w:tc>
      </w:tr>
      <w:tr w:rsidR="00F32070" w:rsidRPr="003E6464" w14:paraId="64DE94CC" w14:textId="77777777" w:rsidTr="009A148B">
        <w:trPr>
          <w:trHeight w:val="213"/>
        </w:trPr>
        <w:tc>
          <w:tcPr>
            <w:tcW w:w="6054" w:type="dxa"/>
            <w:gridSpan w:val="4"/>
            <w:vAlign w:val="center"/>
          </w:tcPr>
          <w:p w14:paraId="51AAAD16" w14:textId="77777777" w:rsidR="00A551AC" w:rsidRPr="003E6464" w:rsidRDefault="00A551AC">
            <w:pPr>
              <w:spacing w:before="20" w:after="20"/>
              <w:rPr>
                <w:noProof/>
                <w:sz w:val="21"/>
              </w:rPr>
            </w:pPr>
            <w:r w:rsidRPr="003E6464">
              <w:rPr>
                <w:rFonts w:ascii="Wingdings" w:hAnsi="Wingdings"/>
                <w:noProof/>
                <w:sz w:val="21"/>
              </w:rPr>
              <w:t>□</w:t>
            </w:r>
            <w:r w:rsidRPr="003E6464">
              <w:rPr>
                <w:noProof/>
                <w:sz w:val="21"/>
              </w:rPr>
              <w:t xml:space="preserve">Dotações operacionais </w:t>
            </w:r>
          </w:p>
        </w:tc>
        <w:tc>
          <w:tcPr>
            <w:tcW w:w="868" w:type="dxa"/>
            <w:vAlign w:val="center"/>
          </w:tcPr>
          <w:p w14:paraId="1BBF025B" w14:textId="77777777" w:rsidR="00A551AC" w:rsidRPr="003E6464" w:rsidRDefault="00A551AC">
            <w:pPr>
              <w:rPr>
                <w:noProof/>
                <w:sz w:val="20"/>
              </w:rPr>
            </w:pPr>
          </w:p>
        </w:tc>
        <w:tc>
          <w:tcPr>
            <w:tcW w:w="868" w:type="dxa"/>
            <w:vAlign w:val="center"/>
          </w:tcPr>
          <w:p w14:paraId="09CA1CFA" w14:textId="77777777" w:rsidR="00A551AC" w:rsidRPr="003E6464" w:rsidRDefault="00A551AC">
            <w:pPr>
              <w:rPr>
                <w:noProof/>
                <w:sz w:val="20"/>
              </w:rPr>
            </w:pPr>
          </w:p>
        </w:tc>
        <w:tc>
          <w:tcPr>
            <w:tcW w:w="868" w:type="dxa"/>
            <w:vAlign w:val="center"/>
          </w:tcPr>
          <w:p w14:paraId="29C653FA" w14:textId="77777777" w:rsidR="00A551AC" w:rsidRPr="003E6464" w:rsidRDefault="00A551AC">
            <w:pPr>
              <w:rPr>
                <w:noProof/>
                <w:sz w:val="20"/>
              </w:rPr>
            </w:pPr>
          </w:p>
        </w:tc>
        <w:tc>
          <w:tcPr>
            <w:tcW w:w="868" w:type="dxa"/>
            <w:vAlign w:val="center"/>
          </w:tcPr>
          <w:p w14:paraId="3890574B" w14:textId="77777777" w:rsidR="00A551AC" w:rsidRPr="003E6464" w:rsidRDefault="00A551AC">
            <w:pPr>
              <w:rPr>
                <w:noProof/>
                <w:sz w:val="20"/>
              </w:rPr>
            </w:pPr>
          </w:p>
        </w:tc>
        <w:tc>
          <w:tcPr>
            <w:tcW w:w="1777" w:type="dxa"/>
            <w:vAlign w:val="center"/>
          </w:tcPr>
          <w:p w14:paraId="147197F0" w14:textId="77777777" w:rsidR="00A551AC" w:rsidRPr="003E6464" w:rsidRDefault="00A551AC">
            <w:pPr>
              <w:rPr>
                <w:b/>
                <w:noProof/>
                <w:sz w:val="20"/>
              </w:rPr>
            </w:pPr>
          </w:p>
        </w:tc>
      </w:tr>
      <w:tr w:rsidR="00F32070" w:rsidRPr="003E6464" w14:paraId="315FE0B8" w14:textId="77777777" w:rsidTr="009A148B">
        <w:trPr>
          <w:trHeight w:val="277"/>
        </w:trPr>
        <w:tc>
          <w:tcPr>
            <w:tcW w:w="3960" w:type="dxa"/>
            <w:vMerge w:val="restart"/>
            <w:vAlign w:val="center"/>
          </w:tcPr>
          <w:p w14:paraId="49FF424E" w14:textId="439CC0AA" w:rsidR="00A551AC" w:rsidRPr="003E6464" w:rsidRDefault="00A551AC" w:rsidP="00A551AC">
            <w:pPr>
              <w:rPr>
                <w:noProof/>
              </w:rPr>
            </w:pPr>
            <w:r w:rsidRPr="003E6464">
              <w:rPr>
                <w:noProof/>
              </w:rPr>
              <w:t xml:space="preserve">03.02 06 Contribuir para um elevado nível de saúde e </w:t>
            </w:r>
            <w:r w:rsidR="00741FB5" w:rsidRPr="003E6464">
              <w:rPr>
                <w:noProof/>
              </w:rPr>
              <w:t>bem</w:t>
            </w:r>
            <w:r w:rsidR="00741FB5" w:rsidRPr="003E6464">
              <w:rPr>
                <w:noProof/>
              </w:rPr>
              <w:noBreakHyphen/>
              <w:t>estar</w:t>
            </w:r>
            <w:r w:rsidRPr="003E6464">
              <w:rPr>
                <w:noProof/>
              </w:rPr>
              <w:t xml:space="preserve"> humano, animal e vegetal</w:t>
            </w:r>
          </w:p>
        </w:tc>
        <w:tc>
          <w:tcPr>
            <w:tcW w:w="1440" w:type="dxa"/>
            <w:vAlign w:val="center"/>
          </w:tcPr>
          <w:p w14:paraId="609F8F43" w14:textId="77777777" w:rsidR="00A551AC" w:rsidRPr="003E6464" w:rsidRDefault="00A551AC" w:rsidP="00A551AC">
            <w:pPr>
              <w:spacing w:before="20" w:after="20"/>
              <w:rPr>
                <w:noProof/>
                <w:sz w:val="18"/>
              </w:rPr>
            </w:pPr>
            <w:r w:rsidRPr="003E6464">
              <w:rPr>
                <w:noProof/>
                <w:sz w:val="18"/>
              </w:rPr>
              <w:t>Autorizações</w:t>
            </w:r>
          </w:p>
        </w:tc>
        <w:tc>
          <w:tcPr>
            <w:tcW w:w="654" w:type="dxa"/>
            <w:gridSpan w:val="2"/>
            <w:vAlign w:val="center"/>
          </w:tcPr>
          <w:p w14:paraId="6447F0E1" w14:textId="77777777" w:rsidR="00A551AC" w:rsidRPr="003E6464" w:rsidRDefault="00A551AC" w:rsidP="00A551AC">
            <w:pPr>
              <w:spacing w:before="20" w:after="20"/>
              <w:jc w:val="center"/>
              <w:rPr>
                <w:noProof/>
                <w:sz w:val="14"/>
              </w:rPr>
            </w:pPr>
            <w:r w:rsidRPr="003E6464">
              <w:rPr>
                <w:noProof/>
                <w:sz w:val="14"/>
              </w:rPr>
              <w:t>(1a)</w:t>
            </w:r>
          </w:p>
        </w:tc>
        <w:tc>
          <w:tcPr>
            <w:tcW w:w="868" w:type="dxa"/>
            <w:vAlign w:val="center"/>
          </w:tcPr>
          <w:p w14:paraId="36F0C506" w14:textId="77777777" w:rsidR="00A551AC" w:rsidRPr="003E6464" w:rsidRDefault="00A551AC" w:rsidP="00A551AC">
            <w:pPr>
              <w:spacing w:before="20" w:after="20"/>
              <w:jc w:val="right"/>
              <w:rPr>
                <w:noProof/>
                <w:sz w:val="20"/>
              </w:rPr>
            </w:pPr>
            <w:r w:rsidRPr="003E6464">
              <w:rPr>
                <w:noProof/>
                <w:sz w:val="20"/>
              </w:rPr>
              <w:t>0,250</w:t>
            </w:r>
          </w:p>
        </w:tc>
        <w:tc>
          <w:tcPr>
            <w:tcW w:w="868" w:type="dxa"/>
            <w:vAlign w:val="center"/>
          </w:tcPr>
          <w:p w14:paraId="4DC3567D"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59D9D50C" w14:textId="77777777" w:rsidR="00A551AC" w:rsidRPr="003E6464" w:rsidRDefault="00A551AC" w:rsidP="00A551AC">
            <w:pPr>
              <w:spacing w:before="20" w:after="20"/>
              <w:jc w:val="right"/>
              <w:rPr>
                <w:noProof/>
                <w:sz w:val="20"/>
              </w:rPr>
            </w:pPr>
            <w:r w:rsidRPr="003E6464">
              <w:rPr>
                <w:noProof/>
                <w:sz w:val="20"/>
              </w:rPr>
              <w:t>0,800</w:t>
            </w:r>
          </w:p>
        </w:tc>
        <w:tc>
          <w:tcPr>
            <w:tcW w:w="868" w:type="dxa"/>
            <w:vAlign w:val="center"/>
          </w:tcPr>
          <w:p w14:paraId="14CF0CD2" w14:textId="77777777" w:rsidR="00A551AC" w:rsidRPr="003E6464" w:rsidRDefault="00A551AC" w:rsidP="00A551AC">
            <w:pPr>
              <w:spacing w:before="20" w:after="20"/>
              <w:jc w:val="right"/>
              <w:rPr>
                <w:noProof/>
                <w:sz w:val="20"/>
              </w:rPr>
            </w:pPr>
            <w:r w:rsidRPr="003E6464">
              <w:rPr>
                <w:noProof/>
                <w:sz w:val="20"/>
              </w:rPr>
              <w:t>0,500</w:t>
            </w:r>
          </w:p>
        </w:tc>
        <w:tc>
          <w:tcPr>
            <w:tcW w:w="1777" w:type="dxa"/>
            <w:vAlign w:val="center"/>
          </w:tcPr>
          <w:p w14:paraId="662B977F" w14:textId="77777777" w:rsidR="00A551AC" w:rsidRPr="003E6464" w:rsidRDefault="00A551AC" w:rsidP="00A551AC">
            <w:pPr>
              <w:spacing w:before="20" w:after="20"/>
              <w:jc w:val="right"/>
              <w:rPr>
                <w:b/>
                <w:noProof/>
                <w:sz w:val="20"/>
              </w:rPr>
            </w:pPr>
            <w:r w:rsidRPr="003E6464">
              <w:rPr>
                <w:noProof/>
                <w:sz w:val="20"/>
              </w:rPr>
              <w:t>2,400</w:t>
            </w:r>
          </w:p>
        </w:tc>
      </w:tr>
      <w:tr w:rsidR="00F32070" w:rsidRPr="003E6464" w14:paraId="76DC2084" w14:textId="77777777" w:rsidTr="009A148B">
        <w:tc>
          <w:tcPr>
            <w:tcW w:w="3960" w:type="dxa"/>
            <w:vMerge/>
          </w:tcPr>
          <w:p w14:paraId="463CB6CE" w14:textId="77777777" w:rsidR="00A551AC" w:rsidRPr="003E6464" w:rsidRDefault="00A551AC" w:rsidP="00A551AC">
            <w:pPr>
              <w:jc w:val="center"/>
              <w:rPr>
                <w:noProof/>
                <w:sz w:val="20"/>
              </w:rPr>
            </w:pPr>
          </w:p>
        </w:tc>
        <w:tc>
          <w:tcPr>
            <w:tcW w:w="1440" w:type="dxa"/>
            <w:vAlign w:val="center"/>
          </w:tcPr>
          <w:p w14:paraId="223DCD03" w14:textId="77777777" w:rsidR="00A551AC" w:rsidRPr="003E6464" w:rsidRDefault="00A551AC" w:rsidP="00A551AC">
            <w:pPr>
              <w:spacing w:before="20" w:after="20"/>
              <w:rPr>
                <w:noProof/>
                <w:sz w:val="18"/>
              </w:rPr>
            </w:pPr>
            <w:r w:rsidRPr="003E6464">
              <w:rPr>
                <w:noProof/>
                <w:sz w:val="18"/>
              </w:rPr>
              <w:t>Pagamentos</w:t>
            </w:r>
          </w:p>
        </w:tc>
        <w:tc>
          <w:tcPr>
            <w:tcW w:w="654" w:type="dxa"/>
            <w:gridSpan w:val="2"/>
            <w:vAlign w:val="center"/>
          </w:tcPr>
          <w:p w14:paraId="37EEAD34" w14:textId="77777777" w:rsidR="00A551AC" w:rsidRPr="003E6464" w:rsidRDefault="00A551AC" w:rsidP="00A551AC">
            <w:pPr>
              <w:spacing w:before="20" w:after="20"/>
              <w:jc w:val="center"/>
              <w:rPr>
                <w:noProof/>
                <w:sz w:val="14"/>
              </w:rPr>
            </w:pPr>
            <w:r w:rsidRPr="003E6464">
              <w:rPr>
                <w:noProof/>
                <w:sz w:val="14"/>
              </w:rPr>
              <w:t>(1b)</w:t>
            </w:r>
          </w:p>
        </w:tc>
        <w:tc>
          <w:tcPr>
            <w:tcW w:w="868" w:type="dxa"/>
            <w:vAlign w:val="center"/>
          </w:tcPr>
          <w:p w14:paraId="5A7777CF" w14:textId="77777777" w:rsidR="00A551AC" w:rsidRPr="003E6464" w:rsidRDefault="00A551AC" w:rsidP="00A551AC">
            <w:pPr>
              <w:spacing w:before="20" w:after="20"/>
              <w:jc w:val="right"/>
              <w:rPr>
                <w:noProof/>
                <w:sz w:val="20"/>
              </w:rPr>
            </w:pPr>
            <w:r w:rsidRPr="003E6464">
              <w:rPr>
                <w:noProof/>
                <w:sz w:val="20"/>
              </w:rPr>
              <w:t>0,050</w:t>
            </w:r>
          </w:p>
        </w:tc>
        <w:tc>
          <w:tcPr>
            <w:tcW w:w="868" w:type="dxa"/>
            <w:vAlign w:val="center"/>
          </w:tcPr>
          <w:p w14:paraId="343C2AD3" w14:textId="77777777" w:rsidR="00A551AC" w:rsidRPr="003E6464" w:rsidRDefault="00A551AC" w:rsidP="00A551AC">
            <w:pPr>
              <w:spacing w:before="20" w:after="20"/>
              <w:jc w:val="right"/>
              <w:rPr>
                <w:noProof/>
                <w:sz w:val="20"/>
              </w:rPr>
            </w:pPr>
            <w:r w:rsidRPr="003E6464">
              <w:rPr>
                <w:noProof/>
                <w:sz w:val="20"/>
              </w:rPr>
              <w:t>0,245</w:t>
            </w:r>
          </w:p>
        </w:tc>
        <w:tc>
          <w:tcPr>
            <w:tcW w:w="868" w:type="dxa"/>
            <w:vAlign w:val="center"/>
          </w:tcPr>
          <w:p w14:paraId="0343A657" w14:textId="77777777" w:rsidR="00A551AC" w:rsidRPr="003E6464" w:rsidRDefault="00A551AC" w:rsidP="00A551AC">
            <w:pPr>
              <w:spacing w:before="20" w:after="20"/>
              <w:jc w:val="right"/>
              <w:rPr>
                <w:noProof/>
                <w:sz w:val="20"/>
              </w:rPr>
            </w:pPr>
            <w:r w:rsidRPr="003E6464">
              <w:rPr>
                <w:noProof/>
                <w:sz w:val="20"/>
              </w:rPr>
              <w:t>0,490</w:t>
            </w:r>
          </w:p>
        </w:tc>
        <w:tc>
          <w:tcPr>
            <w:tcW w:w="868" w:type="dxa"/>
            <w:vAlign w:val="center"/>
          </w:tcPr>
          <w:p w14:paraId="5551083C" w14:textId="77777777" w:rsidR="00A551AC" w:rsidRPr="003E6464" w:rsidRDefault="00A551AC" w:rsidP="00A551AC">
            <w:pPr>
              <w:spacing w:before="20" w:after="20"/>
              <w:jc w:val="right"/>
              <w:rPr>
                <w:noProof/>
                <w:sz w:val="20"/>
              </w:rPr>
            </w:pPr>
            <w:r w:rsidRPr="003E6464">
              <w:rPr>
                <w:noProof/>
                <w:sz w:val="20"/>
              </w:rPr>
              <w:t>1,615</w:t>
            </w:r>
          </w:p>
        </w:tc>
        <w:tc>
          <w:tcPr>
            <w:tcW w:w="1777" w:type="dxa"/>
            <w:vAlign w:val="center"/>
          </w:tcPr>
          <w:p w14:paraId="20B5BB38" w14:textId="77777777" w:rsidR="00A551AC" w:rsidRPr="003E6464" w:rsidRDefault="00A551AC" w:rsidP="00A551AC">
            <w:pPr>
              <w:spacing w:before="20" w:after="20"/>
              <w:jc w:val="right"/>
              <w:rPr>
                <w:b/>
                <w:noProof/>
                <w:sz w:val="20"/>
              </w:rPr>
            </w:pPr>
            <w:r w:rsidRPr="003E6464">
              <w:rPr>
                <w:noProof/>
                <w:sz w:val="20"/>
              </w:rPr>
              <w:t>2,400</w:t>
            </w:r>
          </w:p>
        </w:tc>
      </w:tr>
      <w:tr w:rsidR="00F32070" w:rsidRPr="003E6464" w14:paraId="6C223567" w14:textId="77777777" w:rsidTr="009A148B">
        <w:trPr>
          <w:trHeight w:val="231"/>
        </w:trPr>
        <w:tc>
          <w:tcPr>
            <w:tcW w:w="6054" w:type="dxa"/>
            <w:gridSpan w:val="4"/>
            <w:vAlign w:val="center"/>
          </w:tcPr>
          <w:p w14:paraId="75D86B99" w14:textId="77777777" w:rsidR="00A551AC" w:rsidRPr="003E6464" w:rsidRDefault="00A551AC" w:rsidP="00DB712D">
            <w:pPr>
              <w:spacing w:before="20" w:after="20"/>
              <w:rPr>
                <w:noProof/>
              </w:rPr>
            </w:pPr>
            <w:r w:rsidRPr="003E6464">
              <w:rPr>
                <w:noProof/>
                <w:sz w:val="21"/>
              </w:rPr>
              <w:t xml:space="preserve">Dotações de natureza administrativa financiadas a partir da dotação de programas específicos </w:t>
            </w:r>
          </w:p>
        </w:tc>
        <w:tc>
          <w:tcPr>
            <w:tcW w:w="868" w:type="dxa"/>
            <w:vAlign w:val="center"/>
          </w:tcPr>
          <w:p w14:paraId="0AA4D255" w14:textId="77777777" w:rsidR="00A551AC" w:rsidRPr="003E6464" w:rsidRDefault="00A551AC">
            <w:pPr>
              <w:rPr>
                <w:b/>
                <w:noProof/>
                <w:sz w:val="20"/>
              </w:rPr>
            </w:pPr>
          </w:p>
        </w:tc>
        <w:tc>
          <w:tcPr>
            <w:tcW w:w="868" w:type="dxa"/>
            <w:vAlign w:val="center"/>
          </w:tcPr>
          <w:p w14:paraId="7025C332" w14:textId="77777777" w:rsidR="00A551AC" w:rsidRPr="003E6464" w:rsidRDefault="00A551AC">
            <w:pPr>
              <w:rPr>
                <w:b/>
                <w:noProof/>
                <w:sz w:val="20"/>
              </w:rPr>
            </w:pPr>
          </w:p>
        </w:tc>
        <w:tc>
          <w:tcPr>
            <w:tcW w:w="868" w:type="dxa"/>
            <w:vAlign w:val="center"/>
          </w:tcPr>
          <w:p w14:paraId="73BE3778" w14:textId="77777777" w:rsidR="00A551AC" w:rsidRPr="003E6464" w:rsidRDefault="00A551AC">
            <w:pPr>
              <w:rPr>
                <w:b/>
                <w:noProof/>
                <w:sz w:val="20"/>
              </w:rPr>
            </w:pPr>
          </w:p>
        </w:tc>
        <w:tc>
          <w:tcPr>
            <w:tcW w:w="868" w:type="dxa"/>
            <w:vAlign w:val="center"/>
          </w:tcPr>
          <w:p w14:paraId="6362DC6B" w14:textId="77777777" w:rsidR="00A551AC" w:rsidRPr="003E6464" w:rsidRDefault="00A551AC">
            <w:pPr>
              <w:rPr>
                <w:b/>
                <w:noProof/>
                <w:sz w:val="20"/>
              </w:rPr>
            </w:pPr>
          </w:p>
        </w:tc>
        <w:tc>
          <w:tcPr>
            <w:tcW w:w="1777" w:type="dxa"/>
            <w:vAlign w:val="center"/>
          </w:tcPr>
          <w:p w14:paraId="62AEEF61" w14:textId="77777777" w:rsidR="00A551AC" w:rsidRPr="003E6464" w:rsidRDefault="00A551AC">
            <w:pPr>
              <w:rPr>
                <w:b/>
                <w:noProof/>
                <w:sz w:val="20"/>
              </w:rPr>
            </w:pPr>
          </w:p>
        </w:tc>
      </w:tr>
      <w:tr w:rsidR="00F32070" w:rsidRPr="003E6464" w14:paraId="2434D93E" w14:textId="77777777" w:rsidTr="009A148B">
        <w:trPr>
          <w:trHeight w:val="319"/>
        </w:trPr>
        <w:tc>
          <w:tcPr>
            <w:tcW w:w="3960" w:type="dxa"/>
            <w:vAlign w:val="center"/>
          </w:tcPr>
          <w:p w14:paraId="77679019" w14:textId="77777777" w:rsidR="00A551AC" w:rsidRPr="003E6464" w:rsidRDefault="00A551AC" w:rsidP="00A551AC">
            <w:pPr>
              <w:spacing w:before="60" w:after="60"/>
              <w:rPr>
                <w:noProof/>
              </w:rPr>
            </w:pPr>
            <w:r w:rsidRPr="003E6464">
              <w:rPr>
                <w:noProof/>
                <w:sz w:val="20"/>
              </w:rPr>
              <w:t>Rubrica orçamental</w:t>
            </w:r>
          </w:p>
        </w:tc>
        <w:tc>
          <w:tcPr>
            <w:tcW w:w="1440" w:type="dxa"/>
            <w:vAlign w:val="center"/>
          </w:tcPr>
          <w:p w14:paraId="5B100DA2" w14:textId="77777777" w:rsidR="00A551AC" w:rsidRPr="003E6464" w:rsidRDefault="00A551AC" w:rsidP="00A551AC">
            <w:pPr>
              <w:spacing w:before="40" w:after="40"/>
              <w:jc w:val="right"/>
              <w:rPr>
                <w:noProof/>
                <w:sz w:val="18"/>
              </w:rPr>
            </w:pPr>
          </w:p>
        </w:tc>
        <w:tc>
          <w:tcPr>
            <w:tcW w:w="654" w:type="dxa"/>
            <w:gridSpan w:val="2"/>
            <w:vAlign w:val="center"/>
          </w:tcPr>
          <w:p w14:paraId="11E7F81D" w14:textId="77777777" w:rsidR="00A551AC" w:rsidRPr="003E6464" w:rsidRDefault="00A551AC" w:rsidP="00A551AC">
            <w:pPr>
              <w:spacing w:before="40" w:after="40"/>
              <w:jc w:val="center"/>
              <w:rPr>
                <w:noProof/>
                <w:sz w:val="14"/>
              </w:rPr>
            </w:pPr>
            <w:r w:rsidRPr="003E6464">
              <w:rPr>
                <w:noProof/>
                <w:sz w:val="14"/>
              </w:rPr>
              <w:t>(3)</w:t>
            </w:r>
          </w:p>
        </w:tc>
        <w:tc>
          <w:tcPr>
            <w:tcW w:w="868" w:type="dxa"/>
            <w:vAlign w:val="center"/>
          </w:tcPr>
          <w:p w14:paraId="0B263878" w14:textId="77777777" w:rsidR="00A551AC" w:rsidRPr="003E6464" w:rsidRDefault="00A551AC" w:rsidP="00A551AC">
            <w:pPr>
              <w:spacing w:before="40" w:after="40"/>
              <w:jc w:val="right"/>
              <w:rPr>
                <w:b/>
                <w:noProof/>
                <w:sz w:val="20"/>
              </w:rPr>
            </w:pPr>
            <w:r w:rsidRPr="003E6464">
              <w:rPr>
                <w:b/>
                <w:noProof/>
                <w:sz w:val="20"/>
              </w:rPr>
              <w:t>0</w:t>
            </w:r>
          </w:p>
        </w:tc>
        <w:tc>
          <w:tcPr>
            <w:tcW w:w="868" w:type="dxa"/>
            <w:vAlign w:val="center"/>
          </w:tcPr>
          <w:p w14:paraId="54511574" w14:textId="77777777" w:rsidR="00A551AC" w:rsidRPr="003E6464" w:rsidRDefault="00A551AC" w:rsidP="00A551AC">
            <w:pPr>
              <w:spacing w:before="40" w:after="40"/>
              <w:jc w:val="right"/>
              <w:rPr>
                <w:b/>
                <w:noProof/>
                <w:sz w:val="20"/>
              </w:rPr>
            </w:pPr>
            <w:r w:rsidRPr="003E6464">
              <w:rPr>
                <w:b/>
                <w:noProof/>
                <w:sz w:val="20"/>
              </w:rPr>
              <w:t>0</w:t>
            </w:r>
          </w:p>
        </w:tc>
        <w:tc>
          <w:tcPr>
            <w:tcW w:w="868" w:type="dxa"/>
            <w:vAlign w:val="center"/>
          </w:tcPr>
          <w:p w14:paraId="45B0F661" w14:textId="77777777" w:rsidR="00A551AC" w:rsidRPr="003E6464" w:rsidRDefault="00A551AC" w:rsidP="00A551AC">
            <w:pPr>
              <w:spacing w:before="40" w:after="40"/>
              <w:jc w:val="right"/>
              <w:rPr>
                <w:b/>
                <w:noProof/>
                <w:sz w:val="20"/>
              </w:rPr>
            </w:pPr>
            <w:r w:rsidRPr="003E6464">
              <w:rPr>
                <w:b/>
                <w:noProof/>
                <w:sz w:val="20"/>
              </w:rPr>
              <w:t>0</w:t>
            </w:r>
          </w:p>
        </w:tc>
        <w:tc>
          <w:tcPr>
            <w:tcW w:w="868" w:type="dxa"/>
            <w:vAlign w:val="center"/>
          </w:tcPr>
          <w:p w14:paraId="30E8CF04" w14:textId="77777777" w:rsidR="00A551AC" w:rsidRPr="003E6464" w:rsidRDefault="00A551AC" w:rsidP="00A551AC">
            <w:pPr>
              <w:spacing w:before="40" w:after="40"/>
              <w:jc w:val="right"/>
              <w:rPr>
                <w:b/>
                <w:noProof/>
                <w:sz w:val="20"/>
              </w:rPr>
            </w:pPr>
            <w:r w:rsidRPr="003E6464">
              <w:rPr>
                <w:b/>
                <w:noProof/>
                <w:sz w:val="20"/>
              </w:rPr>
              <w:t>0</w:t>
            </w:r>
          </w:p>
        </w:tc>
        <w:tc>
          <w:tcPr>
            <w:tcW w:w="1777" w:type="dxa"/>
            <w:vAlign w:val="center"/>
          </w:tcPr>
          <w:p w14:paraId="6E5A95E1" w14:textId="77777777" w:rsidR="00A551AC" w:rsidRPr="003E6464" w:rsidRDefault="00A551AC" w:rsidP="00A551AC">
            <w:pPr>
              <w:spacing w:before="40" w:after="40"/>
              <w:jc w:val="right"/>
              <w:rPr>
                <w:b/>
                <w:noProof/>
                <w:sz w:val="20"/>
              </w:rPr>
            </w:pPr>
            <w:r w:rsidRPr="003E6464">
              <w:rPr>
                <w:b/>
                <w:noProof/>
                <w:sz w:val="20"/>
              </w:rPr>
              <w:t>0</w:t>
            </w:r>
          </w:p>
        </w:tc>
      </w:tr>
      <w:tr w:rsidR="00F32070" w:rsidRPr="003E6464" w14:paraId="712F45D4" w14:textId="77777777" w:rsidTr="009A148B">
        <w:tc>
          <w:tcPr>
            <w:tcW w:w="3960" w:type="dxa"/>
            <w:vMerge w:val="restart"/>
            <w:vAlign w:val="center"/>
          </w:tcPr>
          <w:p w14:paraId="1A7EE6C8" w14:textId="77777777" w:rsidR="00A551AC" w:rsidRPr="003E6464" w:rsidRDefault="00A551AC" w:rsidP="00A551AC">
            <w:pPr>
              <w:jc w:val="center"/>
              <w:rPr>
                <w:b/>
                <w:noProof/>
              </w:rPr>
            </w:pPr>
            <w:r w:rsidRPr="003E6464">
              <w:rPr>
                <w:b/>
                <w:noProof/>
              </w:rPr>
              <w:t>TOTAL das dotações</w:t>
            </w:r>
            <w:r w:rsidRPr="003E6464">
              <w:rPr>
                <w:noProof/>
              </w:rPr>
              <w:br/>
            </w:r>
            <w:r w:rsidRPr="003E6464">
              <w:rPr>
                <w:b/>
                <w:noProof/>
              </w:rPr>
              <w:t>para a DG</w:t>
            </w:r>
            <w:r w:rsidRPr="003E6464">
              <w:rPr>
                <w:noProof/>
              </w:rPr>
              <w:t xml:space="preserve"> SANTE</w:t>
            </w:r>
          </w:p>
        </w:tc>
        <w:tc>
          <w:tcPr>
            <w:tcW w:w="1440" w:type="dxa"/>
            <w:vAlign w:val="center"/>
          </w:tcPr>
          <w:p w14:paraId="11685688" w14:textId="77777777" w:rsidR="00A551AC" w:rsidRPr="003E6464" w:rsidRDefault="00A551AC" w:rsidP="00A551AC">
            <w:pPr>
              <w:rPr>
                <w:noProof/>
                <w:sz w:val="18"/>
              </w:rPr>
            </w:pPr>
            <w:r w:rsidRPr="003E6464">
              <w:rPr>
                <w:noProof/>
                <w:sz w:val="18"/>
              </w:rPr>
              <w:t>Autorizações</w:t>
            </w:r>
          </w:p>
        </w:tc>
        <w:tc>
          <w:tcPr>
            <w:tcW w:w="654" w:type="dxa"/>
            <w:gridSpan w:val="2"/>
            <w:vAlign w:val="center"/>
          </w:tcPr>
          <w:p w14:paraId="6ACC6B02" w14:textId="77777777" w:rsidR="00A551AC" w:rsidRPr="003E6464" w:rsidRDefault="00A551AC" w:rsidP="00A551AC">
            <w:pPr>
              <w:jc w:val="center"/>
              <w:rPr>
                <w:noProof/>
                <w:sz w:val="14"/>
              </w:rPr>
            </w:pPr>
            <w:r w:rsidRPr="003E6464">
              <w:rPr>
                <w:noProof/>
                <w:sz w:val="14"/>
              </w:rPr>
              <w:t>=1a+3</w:t>
            </w:r>
          </w:p>
        </w:tc>
        <w:tc>
          <w:tcPr>
            <w:tcW w:w="868" w:type="dxa"/>
            <w:vAlign w:val="center"/>
          </w:tcPr>
          <w:p w14:paraId="3F321021" w14:textId="77777777" w:rsidR="00A551AC" w:rsidRPr="003E6464" w:rsidRDefault="00A551AC" w:rsidP="00A551AC">
            <w:pPr>
              <w:spacing w:before="20" w:after="20"/>
              <w:jc w:val="right"/>
              <w:rPr>
                <w:noProof/>
                <w:sz w:val="20"/>
              </w:rPr>
            </w:pPr>
            <w:r w:rsidRPr="003E6464">
              <w:rPr>
                <w:noProof/>
                <w:sz w:val="20"/>
              </w:rPr>
              <w:t>0,250</w:t>
            </w:r>
          </w:p>
        </w:tc>
        <w:tc>
          <w:tcPr>
            <w:tcW w:w="868" w:type="dxa"/>
            <w:vAlign w:val="center"/>
          </w:tcPr>
          <w:p w14:paraId="7EA1AB1C"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1B2E4B4F" w14:textId="77777777" w:rsidR="00A551AC" w:rsidRPr="003E6464" w:rsidRDefault="00A551AC" w:rsidP="00A551AC">
            <w:pPr>
              <w:spacing w:before="20" w:after="20"/>
              <w:jc w:val="right"/>
              <w:rPr>
                <w:noProof/>
                <w:sz w:val="20"/>
              </w:rPr>
            </w:pPr>
            <w:r w:rsidRPr="003E6464">
              <w:rPr>
                <w:noProof/>
                <w:sz w:val="20"/>
              </w:rPr>
              <w:t>0,800</w:t>
            </w:r>
          </w:p>
        </w:tc>
        <w:tc>
          <w:tcPr>
            <w:tcW w:w="868" w:type="dxa"/>
            <w:vAlign w:val="center"/>
          </w:tcPr>
          <w:p w14:paraId="5A0BCC2C" w14:textId="77777777" w:rsidR="00A551AC" w:rsidRPr="003E6464" w:rsidRDefault="00A551AC" w:rsidP="00A551AC">
            <w:pPr>
              <w:spacing w:before="20" w:after="20"/>
              <w:jc w:val="right"/>
              <w:rPr>
                <w:noProof/>
                <w:sz w:val="20"/>
              </w:rPr>
            </w:pPr>
            <w:r w:rsidRPr="003E6464">
              <w:rPr>
                <w:noProof/>
                <w:sz w:val="20"/>
              </w:rPr>
              <w:t>0,500</w:t>
            </w:r>
          </w:p>
        </w:tc>
        <w:tc>
          <w:tcPr>
            <w:tcW w:w="1777" w:type="dxa"/>
            <w:vAlign w:val="center"/>
          </w:tcPr>
          <w:p w14:paraId="11A48FDA" w14:textId="77777777" w:rsidR="00A551AC" w:rsidRPr="003E6464" w:rsidRDefault="00A551AC" w:rsidP="00A551AC">
            <w:pPr>
              <w:spacing w:before="20" w:after="20"/>
              <w:jc w:val="right"/>
              <w:rPr>
                <w:b/>
                <w:noProof/>
                <w:sz w:val="20"/>
              </w:rPr>
            </w:pPr>
            <w:r w:rsidRPr="003E6464">
              <w:rPr>
                <w:noProof/>
                <w:sz w:val="20"/>
              </w:rPr>
              <w:t>2,400</w:t>
            </w:r>
          </w:p>
        </w:tc>
      </w:tr>
      <w:tr w:rsidR="00F32070" w:rsidRPr="003E6464" w14:paraId="74011F69" w14:textId="77777777" w:rsidTr="009A148B">
        <w:tc>
          <w:tcPr>
            <w:tcW w:w="3960" w:type="dxa"/>
            <w:vMerge/>
          </w:tcPr>
          <w:p w14:paraId="3D96D997" w14:textId="77777777" w:rsidR="00A551AC" w:rsidRPr="003E6464" w:rsidRDefault="00A551AC" w:rsidP="00A551AC">
            <w:pPr>
              <w:rPr>
                <w:noProof/>
                <w:sz w:val="20"/>
              </w:rPr>
            </w:pPr>
          </w:p>
        </w:tc>
        <w:tc>
          <w:tcPr>
            <w:tcW w:w="1440" w:type="dxa"/>
            <w:vAlign w:val="center"/>
          </w:tcPr>
          <w:p w14:paraId="5F264E32" w14:textId="77777777" w:rsidR="00A551AC" w:rsidRPr="003E6464" w:rsidRDefault="00A551AC" w:rsidP="00A551AC">
            <w:pPr>
              <w:rPr>
                <w:noProof/>
                <w:sz w:val="18"/>
              </w:rPr>
            </w:pPr>
            <w:r w:rsidRPr="003E6464">
              <w:rPr>
                <w:noProof/>
                <w:sz w:val="18"/>
              </w:rPr>
              <w:t>Pagamentos</w:t>
            </w:r>
          </w:p>
        </w:tc>
        <w:tc>
          <w:tcPr>
            <w:tcW w:w="654" w:type="dxa"/>
            <w:gridSpan w:val="2"/>
            <w:vAlign w:val="center"/>
          </w:tcPr>
          <w:p w14:paraId="5B92B3EC" w14:textId="77777777" w:rsidR="00A551AC" w:rsidRPr="003E6464" w:rsidRDefault="00A551AC" w:rsidP="00A551AC">
            <w:pPr>
              <w:jc w:val="center"/>
              <w:rPr>
                <w:noProof/>
                <w:sz w:val="14"/>
              </w:rPr>
            </w:pPr>
            <w:r w:rsidRPr="003E6464">
              <w:rPr>
                <w:noProof/>
                <w:sz w:val="14"/>
              </w:rPr>
              <w:t>=1b</w:t>
            </w:r>
          </w:p>
          <w:p w14:paraId="260D43D2" w14:textId="77777777" w:rsidR="00A551AC" w:rsidRPr="003E6464" w:rsidRDefault="00A551AC" w:rsidP="00A551AC">
            <w:pPr>
              <w:jc w:val="center"/>
              <w:rPr>
                <w:noProof/>
                <w:sz w:val="14"/>
              </w:rPr>
            </w:pPr>
            <w:r w:rsidRPr="003E6464">
              <w:rPr>
                <w:noProof/>
                <w:sz w:val="14"/>
              </w:rPr>
              <w:t>+3</w:t>
            </w:r>
          </w:p>
        </w:tc>
        <w:tc>
          <w:tcPr>
            <w:tcW w:w="868" w:type="dxa"/>
            <w:vAlign w:val="center"/>
          </w:tcPr>
          <w:p w14:paraId="65EF9605" w14:textId="77777777" w:rsidR="00A551AC" w:rsidRPr="003E6464" w:rsidRDefault="00A551AC" w:rsidP="00A551AC">
            <w:pPr>
              <w:spacing w:before="20" w:after="20"/>
              <w:jc w:val="right"/>
              <w:rPr>
                <w:noProof/>
                <w:sz w:val="20"/>
              </w:rPr>
            </w:pPr>
            <w:r w:rsidRPr="003E6464">
              <w:rPr>
                <w:noProof/>
                <w:sz w:val="20"/>
              </w:rPr>
              <w:t>0,050</w:t>
            </w:r>
          </w:p>
        </w:tc>
        <w:tc>
          <w:tcPr>
            <w:tcW w:w="868" w:type="dxa"/>
            <w:vAlign w:val="center"/>
          </w:tcPr>
          <w:p w14:paraId="335B29A4" w14:textId="77777777" w:rsidR="00A551AC" w:rsidRPr="003E6464" w:rsidRDefault="00A551AC" w:rsidP="00A551AC">
            <w:pPr>
              <w:spacing w:before="20" w:after="20"/>
              <w:jc w:val="right"/>
              <w:rPr>
                <w:noProof/>
                <w:sz w:val="20"/>
              </w:rPr>
            </w:pPr>
            <w:r w:rsidRPr="003E6464">
              <w:rPr>
                <w:noProof/>
                <w:sz w:val="20"/>
              </w:rPr>
              <w:t>0,245</w:t>
            </w:r>
          </w:p>
        </w:tc>
        <w:tc>
          <w:tcPr>
            <w:tcW w:w="868" w:type="dxa"/>
            <w:vAlign w:val="center"/>
          </w:tcPr>
          <w:p w14:paraId="4B593AAA" w14:textId="77777777" w:rsidR="00A551AC" w:rsidRPr="003E6464" w:rsidRDefault="00A551AC" w:rsidP="00A551AC">
            <w:pPr>
              <w:spacing w:before="20" w:after="20"/>
              <w:jc w:val="right"/>
              <w:rPr>
                <w:noProof/>
                <w:sz w:val="20"/>
              </w:rPr>
            </w:pPr>
            <w:r w:rsidRPr="003E6464">
              <w:rPr>
                <w:noProof/>
                <w:sz w:val="20"/>
              </w:rPr>
              <w:t>0,490</w:t>
            </w:r>
          </w:p>
        </w:tc>
        <w:tc>
          <w:tcPr>
            <w:tcW w:w="868" w:type="dxa"/>
            <w:vAlign w:val="center"/>
          </w:tcPr>
          <w:p w14:paraId="392C6D8A" w14:textId="77777777" w:rsidR="00A551AC" w:rsidRPr="003E6464" w:rsidRDefault="00A551AC" w:rsidP="00A551AC">
            <w:pPr>
              <w:spacing w:before="20" w:after="20"/>
              <w:jc w:val="right"/>
              <w:rPr>
                <w:noProof/>
                <w:sz w:val="20"/>
              </w:rPr>
            </w:pPr>
            <w:r w:rsidRPr="003E6464">
              <w:rPr>
                <w:noProof/>
                <w:sz w:val="20"/>
              </w:rPr>
              <w:t>1,615</w:t>
            </w:r>
          </w:p>
        </w:tc>
        <w:tc>
          <w:tcPr>
            <w:tcW w:w="1777" w:type="dxa"/>
            <w:vAlign w:val="center"/>
          </w:tcPr>
          <w:p w14:paraId="7873228B" w14:textId="77777777" w:rsidR="00A551AC" w:rsidRPr="003E6464" w:rsidRDefault="00A551AC" w:rsidP="00A551AC">
            <w:pPr>
              <w:spacing w:before="20" w:after="20"/>
              <w:jc w:val="right"/>
              <w:rPr>
                <w:b/>
                <w:noProof/>
                <w:sz w:val="20"/>
              </w:rPr>
            </w:pPr>
            <w:r w:rsidRPr="003E6464">
              <w:rPr>
                <w:noProof/>
                <w:sz w:val="20"/>
              </w:rPr>
              <w:t>2,400</w:t>
            </w:r>
          </w:p>
        </w:tc>
      </w:tr>
    </w:tbl>
    <w:p w14:paraId="6A1EF528" w14:textId="77777777" w:rsidR="00F04763" w:rsidRPr="003E6464" w:rsidRDefault="00F0476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F32070" w:rsidRPr="003E6464" w14:paraId="3F092046" w14:textId="77777777" w:rsidTr="00A551AC">
        <w:trPr>
          <w:trHeight w:val="277"/>
        </w:trPr>
        <w:tc>
          <w:tcPr>
            <w:tcW w:w="3960" w:type="dxa"/>
            <w:vMerge w:val="restart"/>
            <w:vAlign w:val="center"/>
          </w:tcPr>
          <w:p w14:paraId="40AFDCAB" w14:textId="77777777" w:rsidR="00A551AC" w:rsidRPr="003E6464" w:rsidRDefault="00A551AC" w:rsidP="00A551AC">
            <w:pPr>
              <w:spacing w:before="20" w:after="20"/>
              <w:rPr>
                <w:noProof/>
              </w:rPr>
            </w:pPr>
            <w:r w:rsidRPr="003E6464">
              <w:rPr>
                <w:noProof/>
              </w:rPr>
              <w:br w:type="page"/>
            </w:r>
            <w:r w:rsidRPr="003E6464">
              <w:rPr>
                <w:rFonts w:ascii="Wingdings" w:hAnsi="Wingdings"/>
                <w:noProof/>
                <w:sz w:val="21"/>
              </w:rPr>
              <w:t>□</w:t>
            </w:r>
            <w:r w:rsidRPr="003E6464">
              <w:rPr>
                <w:noProof/>
                <w:sz w:val="21"/>
              </w:rPr>
              <w:t xml:space="preserve">TOTAL das dotações operacionais </w:t>
            </w:r>
          </w:p>
        </w:tc>
        <w:tc>
          <w:tcPr>
            <w:tcW w:w="1440" w:type="dxa"/>
            <w:vAlign w:val="center"/>
          </w:tcPr>
          <w:p w14:paraId="35B15D7F" w14:textId="77777777" w:rsidR="00A551AC" w:rsidRPr="003E6464" w:rsidRDefault="00A551AC" w:rsidP="00A551AC">
            <w:pPr>
              <w:spacing w:beforeLines="20" w:before="48" w:afterLines="20" w:after="48"/>
              <w:rPr>
                <w:noProof/>
                <w:sz w:val="18"/>
              </w:rPr>
            </w:pPr>
            <w:r w:rsidRPr="003E6464">
              <w:rPr>
                <w:noProof/>
                <w:sz w:val="18"/>
              </w:rPr>
              <w:t>Autorizações</w:t>
            </w:r>
          </w:p>
        </w:tc>
        <w:tc>
          <w:tcPr>
            <w:tcW w:w="654" w:type="dxa"/>
            <w:vAlign w:val="center"/>
          </w:tcPr>
          <w:p w14:paraId="705C8EA6" w14:textId="77777777" w:rsidR="00A551AC" w:rsidRPr="003E6464" w:rsidRDefault="00D93F3D" w:rsidP="00A551AC">
            <w:pPr>
              <w:spacing w:beforeLines="20" w:before="48" w:afterLines="20" w:after="48"/>
              <w:jc w:val="center"/>
              <w:rPr>
                <w:noProof/>
                <w:sz w:val="14"/>
              </w:rPr>
            </w:pPr>
            <w:r w:rsidRPr="003E6464">
              <w:rPr>
                <w:b/>
                <w:noProof/>
                <w:color w:val="000000"/>
                <w:sz w:val="14"/>
              </w:rPr>
              <w:t>-4</w:t>
            </w:r>
          </w:p>
        </w:tc>
        <w:tc>
          <w:tcPr>
            <w:tcW w:w="868" w:type="dxa"/>
            <w:vAlign w:val="center"/>
          </w:tcPr>
          <w:p w14:paraId="29D97B61" w14:textId="77777777" w:rsidR="00A551AC" w:rsidRPr="003E6464" w:rsidRDefault="00A551AC" w:rsidP="00A551AC">
            <w:pPr>
              <w:spacing w:before="20" w:after="20"/>
              <w:jc w:val="right"/>
              <w:rPr>
                <w:noProof/>
                <w:sz w:val="20"/>
              </w:rPr>
            </w:pPr>
            <w:r w:rsidRPr="003E6464">
              <w:rPr>
                <w:noProof/>
                <w:sz w:val="20"/>
              </w:rPr>
              <w:t>0,250</w:t>
            </w:r>
          </w:p>
        </w:tc>
        <w:tc>
          <w:tcPr>
            <w:tcW w:w="868" w:type="dxa"/>
            <w:vAlign w:val="center"/>
          </w:tcPr>
          <w:p w14:paraId="175F027F"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32EF75D7" w14:textId="77777777" w:rsidR="00A551AC" w:rsidRPr="003E6464" w:rsidRDefault="00A551AC" w:rsidP="00A551AC">
            <w:pPr>
              <w:spacing w:before="20" w:after="20"/>
              <w:jc w:val="right"/>
              <w:rPr>
                <w:noProof/>
                <w:sz w:val="20"/>
              </w:rPr>
            </w:pPr>
            <w:r w:rsidRPr="003E6464">
              <w:rPr>
                <w:noProof/>
                <w:sz w:val="20"/>
              </w:rPr>
              <w:t>0,800</w:t>
            </w:r>
          </w:p>
        </w:tc>
        <w:tc>
          <w:tcPr>
            <w:tcW w:w="868" w:type="dxa"/>
            <w:vAlign w:val="center"/>
          </w:tcPr>
          <w:p w14:paraId="27887952" w14:textId="77777777" w:rsidR="00A551AC" w:rsidRPr="003E6464" w:rsidRDefault="00A551AC" w:rsidP="00A551AC">
            <w:pPr>
              <w:spacing w:before="20" w:after="20"/>
              <w:jc w:val="right"/>
              <w:rPr>
                <w:noProof/>
                <w:sz w:val="20"/>
              </w:rPr>
            </w:pPr>
            <w:r w:rsidRPr="003E6464">
              <w:rPr>
                <w:noProof/>
                <w:sz w:val="20"/>
              </w:rPr>
              <w:t>0,500</w:t>
            </w:r>
          </w:p>
        </w:tc>
        <w:tc>
          <w:tcPr>
            <w:tcW w:w="868" w:type="dxa"/>
            <w:vAlign w:val="center"/>
          </w:tcPr>
          <w:p w14:paraId="39A30BD1"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5834C3D2" w14:textId="77777777" w:rsidTr="00A551AC">
        <w:tc>
          <w:tcPr>
            <w:tcW w:w="3960" w:type="dxa"/>
            <w:vMerge/>
          </w:tcPr>
          <w:p w14:paraId="5C2804FB" w14:textId="77777777" w:rsidR="00A551AC" w:rsidRPr="003E6464" w:rsidRDefault="00A551AC" w:rsidP="00A551AC">
            <w:pPr>
              <w:jc w:val="center"/>
              <w:rPr>
                <w:noProof/>
                <w:sz w:val="20"/>
              </w:rPr>
            </w:pPr>
          </w:p>
        </w:tc>
        <w:tc>
          <w:tcPr>
            <w:tcW w:w="1440" w:type="dxa"/>
            <w:vAlign w:val="center"/>
          </w:tcPr>
          <w:p w14:paraId="0653EC13" w14:textId="77777777" w:rsidR="00A551AC" w:rsidRPr="003E6464" w:rsidRDefault="00A551AC" w:rsidP="00A551AC">
            <w:pPr>
              <w:spacing w:beforeLines="20" w:before="48" w:afterLines="20" w:after="48"/>
              <w:rPr>
                <w:noProof/>
                <w:sz w:val="18"/>
              </w:rPr>
            </w:pPr>
            <w:r w:rsidRPr="003E6464">
              <w:rPr>
                <w:noProof/>
                <w:sz w:val="18"/>
              </w:rPr>
              <w:t>Pagamentos</w:t>
            </w:r>
          </w:p>
        </w:tc>
        <w:tc>
          <w:tcPr>
            <w:tcW w:w="654" w:type="dxa"/>
            <w:vAlign w:val="center"/>
          </w:tcPr>
          <w:p w14:paraId="5C94550A" w14:textId="77777777" w:rsidR="00A551AC" w:rsidRPr="003E6464" w:rsidRDefault="00962E9C" w:rsidP="00A551AC">
            <w:pPr>
              <w:spacing w:beforeLines="20" w:before="48" w:afterLines="20" w:after="48"/>
              <w:jc w:val="center"/>
              <w:rPr>
                <w:noProof/>
                <w:sz w:val="14"/>
              </w:rPr>
            </w:pPr>
            <w:r w:rsidRPr="003E6464">
              <w:rPr>
                <w:b/>
                <w:noProof/>
                <w:color w:val="000000"/>
                <w:sz w:val="14"/>
              </w:rPr>
              <w:t>-5</w:t>
            </w:r>
          </w:p>
        </w:tc>
        <w:tc>
          <w:tcPr>
            <w:tcW w:w="868" w:type="dxa"/>
            <w:vAlign w:val="center"/>
          </w:tcPr>
          <w:p w14:paraId="418F4D0E" w14:textId="77777777" w:rsidR="00A551AC" w:rsidRPr="003E6464" w:rsidRDefault="00A551AC" w:rsidP="00A551AC">
            <w:pPr>
              <w:spacing w:before="20" w:after="20"/>
              <w:jc w:val="right"/>
              <w:rPr>
                <w:noProof/>
                <w:sz w:val="20"/>
              </w:rPr>
            </w:pPr>
            <w:r w:rsidRPr="003E6464">
              <w:rPr>
                <w:noProof/>
                <w:sz w:val="20"/>
              </w:rPr>
              <w:t>0,050</w:t>
            </w:r>
          </w:p>
        </w:tc>
        <w:tc>
          <w:tcPr>
            <w:tcW w:w="868" w:type="dxa"/>
            <w:vAlign w:val="center"/>
          </w:tcPr>
          <w:p w14:paraId="318BE58F" w14:textId="77777777" w:rsidR="00A551AC" w:rsidRPr="003E6464" w:rsidRDefault="00A551AC" w:rsidP="00A551AC">
            <w:pPr>
              <w:spacing w:before="20" w:after="20"/>
              <w:jc w:val="right"/>
              <w:rPr>
                <w:noProof/>
                <w:sz w:val="20"/>
              </w:rPr>
            </w:pPr>
            <w:r w:rsidRPr="003E6464">
              <w:rPr>
                <w:noProof/>
                <w:sz w:val="20"/>
              </w:rPr>
              <w:t>0,245</w:t>
            </w:r>
          </w:p>
        </w:tc>
        <w:tc>
          <w:tcPr>
            <w:tcW w:w="868" w:type="dxa"/>
            <w:vAlign w:val="center"/>
          </w:tcPr>
          <w:p w14:paraId="5EF25FC3" w14:textId="77777777" w:rsidR="00A551AC" w:rsidRPr="003E6464" w:rsidRDefault="00A551AC" w:rsidP="00A551AC">
            <w:pPr>
              <w:spacing w:before="20" w:after="20"/>
              <w:jc w:val="right"/>
              <w:rPr>
                <w:noProof/>
                <w:sz w:val="20"/>
              </w:rPr>
            </w:pPr>
            <w:r w:rsidRPr="003E6464">
              <w:rPr>
                <w:noProof/>
                <w:sz w:val="20"/>
              </w:rPr>
              <w:t>0,490</w:t>
            </w:r>
          </w:p>
        </w:tc>
        <w:tc>
          <w:tcPr>
            <w:tcW w:w="868" w:type="dxa"/>
            <w:vAlign w:val="center"/>
          </w:tcPr>
          <w:p w14:paraId="13509A41" w14:textId="77777777" w:rsidR="00A551AC" w:rsidRPr="003E6464" w:rsidRDefault="00A551AC" w:rsidP="00A551AC">
            <w:pPr>
              <w:spacing w:before="20" w:after="20"/>
              <w:jc w:val="right"/>
              <w:rPr>
                <w:noProof/>
                <w:sz w:val="20"/>
              </w:rPr>
            </w:pPr>
            <w:r w:rsidRPr="003E6464">
              <w:rPr>
                <w:noProof/>
                <w:sz w:val="20"/>
              </w:rPr>
              <w:t>1,615</w:t>
            </w:r>
          </w:p>
        </w:tc>
        <w:tc>
          <w:tcPr>
            <w:tcW w:w="868" w:type="dxa"/>
            <w:vAlign w:val="center"/>
          </w:tcPr>
          <w:p w14:paraId="163A5DFF"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5F510EA7" w14:textId="77777777" w:rsidTr="00A551AC">
        <w:trPr>
          <w:trHeight w:val="533"/>
        </w:trPr>
        <w:tc>
          <w:tcPr>
            <w:tcW w:w="5400" w:type="dxa"/>
            <w:gridSpan w:val="2"/>
            <w:vAlign w:val="center"/>
          </w:tcPr>
          <w:p w14:paraId="7B49345D" w14:textId="77777777" w:rsidR="00A551AC" w:rsidRPr="003E6464" w:rsidRDefault="00A551AC">
            <w:pPr>
              <w:spacing w:beforeLines="20" w:before="48" w:afterLines="20" w:after="48"/>
              <w:rPr>
                <w:noProof/>
              </w:rPr>
            </w:pPr>
            <w:r w:rsidRPr="003E6464">
              <w:rPr>
                <w:rFonts w:ascii="Wingdings" w:hAnsi="Wingdings"/>
                <w:noProof/>
                <w:sz w:val="21"/>
              </w:rPr>
              <w:t>□</w:t>
            </w:r>
            <w:r w:rsidRPr="003E6464">
              <w:rPr>
                <w:noProof/>
                <w:sz w:val="21"/>
              </w:rPr>
              <w:t xml:space="preserve"> TOTAL das dotações de natureza administrativa financiadas a partir da dotação de programas específicos </w:t>
            </w:r>
          </w:p>
        </w:tc>
        <w:tc>
          <w:tcPr>
            <w:tcW w:w="654" w:type="dxa"/>
            <w:vAlign w:val="center"/>
          </w:tcPr>
          <w:p w14:paraId="426AD543" w14:textId="77777777" w:rsidR="00A551AC" w:rsidRPr="003E6464" w:rsidRDefault="008D001D">
            <w:pPr>
              <w:spacing w:beforeLines="20" w:before="48" w:afterLines="20" w:after="48"/>
              <w:jc w:val="center"/>
              <w:rPr>
                <w:noProof/>
                <w:sz w:val="14"/>
              </w:rPr>
            </w:pPr>
            <w:r w:rsidRPr="003E6464">
              <w:rPr>
                <w:noProof/>
                <w:sz w:val="14"/>
              </w:rPr>
              <w:t>-6</w:t>
            </w:r>
          </w:p>
        </w:tc>
        <w:tc>
          <w:tcPr>
            <w:tcW w:w="868" w:type="dxa"/>
            <w:vAlign w:val="center"/>
          </w:tcPr>
          <w:p w14:paraId="17844063" w14:textId="77777777" w:rsidR="00A551AC" w:rsidRPr="003E6464" w:rsidRDefault="00A551AC">
            <w:pPr>
              <w:spacing w:before="20" w:after="20"/>
              <w:jc w:val="right"/>
              <w:rPr>
                <w:b/>
                <w:noProof/>
                <w:sz w:val="20"/>
              </w:rPr>
            </w:pPr>
          </w:p>
        </w:tc>
        <w:tc>
          <w:tcPr>
            <w:tcW w:w="868" w:type="dxa"/>
            <w:vAlign w:val="center"/>
          </w:tcPr>
          <w:p w14:paraId="47A6CFA9" w14:textId="77777777" w:rsidR="00A551AC" w:rsidRPr="003E6464" w:rsidRDefault="00A551AC">
            <w:pPr>
              <w:spacing w:before="20" w:after="20"/>
              <w:jc w:val="right"/>
              <w:rPr>
                <w:b/>
                <w:noProof/>
                <w:sz w:val="20"/>
              </w:rPr>
            </w:pPr>
          </w:p>
        </w:tc>
        <w:tc>
          <w:tcPr>
            <w:tcW w:w="868" w:type="dxa"/>
            <w:vAlign w:val="center"/>
          </w:tcPr>
          <w:p w14:paraId="65795AFD" w14:textId="77777777" w:rsidR="00A551AC" w:rsidRPr="003E6464" w:rsidRDefault="00A551AC">
            <w:pPr>
              <w:spacing w:before="20" w:after="20"/>
              <w:jc w:val="right"/>
              <w:rPr>
                <w:b/>
                <w:noProof/>
                <w:sz w:val="20"/>
              </w:rPr>
            </w:pPr>
          </w:p>
        </w:tc>
        <w:tc>
          <w:tcPr>
            <w:tcW w:w="868" w:type="dxa"/>
            <w:vAlign w:val="center"/>
          </w:tcPr>
          <w:p w14:paraId="7BA47885" w14:textId="77777777" w:rsidR="00A551AC" w:rsidRPr="003E6464" w:rsidRDefault="00A551AC">
            <w:pPr>
              <w:spacing w:before="20" w:after="20"/>
              <w:jc w:val="right"/>
              <w:rPr>
                <w:b/>
                <w:noProof/>
                <w:sz w:val="20"/>
              </w:rPr>
            </w:pPr>
          </w:p>
        </w:tc>
        <w:tc>
          <w:tcPr>
            <w:tcW w:w="868" w:type="dxa"/>
            <w:vAlign w:val="center"/>
          </w:tcPr>
          <w:p w14:paraId="6FB073A2" w14:textId="77777777" w:rsidR="00A551AC" w:rsidRPr="003E6464" w:rsidRDefault="00A551AC">
            <w:pPr>
              <w:spacing w:before="20" w:after="20"/>
              <w:jc w:val="right"/>
              <w:rPr>
                <w:b/>
                <w:noProof/>
                <w:sz w:val="20"/>
              </w:rPr>
            </w:pPr>
          </w:p>
        </w:tc>
      </w:tr>
      <w:tr w:rsidR="00F32070" w:rsidRPr="003E6464" w14:paraId="5362AAFC" w14:textId="77777777" w:rsidTr="00A551AC">
        <w:tc>
          <w:tcPr>
            <w:tcW w:w="3960" w:type="dxa"/>
            <w:vMerge w:val="restart"/>
            <w:shd w:val="thinDiagStripe" w:color="C0C0C0" w:fill="auto"/>
            <w:vAlign w:val="center"/>
          </w:tcPr>
          <w:p w14:paraId="43ABFFCC" w14:textId="77777777" w:rsidR="00A551AC" w:rsidRPr="003E6464" w:rsidRDefault="00A551AC" w:rsidP="00A551AC">
            <w:pPr>
              <w:jc w:val="center"/>
              <w:rPr>
                <w:b/>
                <w:noProof/>
              </w:rPr>
            </w:pPr>
            <w:r w:rsidRPr="003E6464">
              <w:rPr>
                <w:b/>
                <w:noProof/>
              </w:rPr>
              <w:t>TOTAL das dotações</w:t>
            </w:r>
            <w:r w:rsidRPr="003E6464">
              <w:rPr>
                <w:noProof/>
              </w:rPr>
              <w:br/>
            </w:r>
            <w:r w:rsidRPr="003E6464">
              <w:rPr>
                <w:b/>
                <w:noProof/>
              </w:rPr>
              <w:t>da RUBRICA 1</w:t>
            </w:r>
            <w:r w:rsidRPr="003E6464">
              <w:rPr>
                <w:noProof/>
              </w:rPr>
              <w:br/>
              <w:t>do quadro financeiro plurianual</w:t>
            </w:r>
          </w:p>
        </w:tc>
        <w:tc>
          <w:tcPr>
            <w:tcW w:w="1440" w:type="dxa"/>
            <w:vAlign w:val="center"/>
          </w:tcPr>
          <w:p w14:paraId="38811ADD" w14:textId="77777777" w:rsidR="00A551AC" w:rsidRPr="003E6464" w:rsidRDefault="00A551AC" w:rsidP="00A551AC">
            <w:pPr>
              <w:rPr>
                <w:noProof/>
                <w:sz w:val="18"/>
              </w:rPr>
            </w:pPr>
            <w:r w:rsidRPr="003E6464">
              <w:rPr>
                <w:noProof/>
                <w:sz w:val="18"/>
              </w:rPr>
              <w:t>Autorizações</w:t>
            </w:r>
          </w:p>
        </w:tc>
        <w:tc>
          <w:tcPr>
            <w:tcW w:w="654" w:type="dxa"/>
            <w:vAlign w:val="center"/>
          </w:tcPr>
          <w:p w14:paraId="4BF05D63" w14:textId="77777777" w:rsidR="00A551AC" w:rsidRPr="003E6464" w:rsidRDefault="00A551AC" w:rsidP="00A551AC">
            <w:pPr>
              <w:jc w:val="center"/>
              <w:rPr>
                <w:noProof/>
                <w:sz w:val="14"/>
              </w:rPr>
            </w:pPr>
            <w:r w:rsidRPr="003E6464">
              <w:rPr>
                <w:noProof/>
                <w:sz w:val="14"/>
              </w:rPr>
              <w:t>=4+ 6</w:t>
            </w:r>
          </w:p>
        </w:tc>
        <w:tc>
          <w:tcPr>
            <w:tcW w:w="868" w:type="dxa"/>
            <w:vAlign w:val="center"/>
          </w:tcPr>
          <w:p w14:paraId="5F3B7548" w14:textId="77777777" w:rsidR="00A551AC" w:rsidRPr="003E6464" w:rsidRDefault="00A551AC" w:rsidP="00A551AC">
            <w:pPr>
              <w:spacing w:before="20" w:after="20"/>
              <w:jc w:val="right"/>
              <w:rPr>
                <w:noProof/>
                <w:sz w:val="20"/>
              </w:rPr>
            </w:pPr>
            <w:r w:rsidRPr="003E6464">
              <w:rPr>
                <w:noProof/>
                <w:sz w:val="20"/>
              </w:rPr>
              <w:t>0,250</w:t>
            </w:r>
          </w:p>
        </w:tc>
        <w:tc>
          <w:tcPr>
            <w:tcW w:w="868" w:type="dxa"/>
            <w:vAlign w:val="center"/>
          </w:tcPr>
          <w:p w14:paraId="070F2E97"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6C7B0BC1" w14:textId="77777777" w:rsidR="00A551AC" w:rsidRPr="003E6464" w:rsidRDefault="00A551AC" w:rsidP="00A551AC">
            <w:pPr>
              <w:spacing w:before="20" w:after="20"/>
              <w:jc w:val="right"/>
              <w:rPr>
                <w:noProof/>
                <w:sz w:val="20"/>
              </w:rPr>
            </w:pPr>
            <w:r w:rsidRPr="003E6464">
              <w:rPr>
                <w:noProof/>
                <w:sz w:val="20"/>
              </w:rPr>
              <w:t>0,800</w:t>
            </w:r>
          </w:p>
        </w:tc>
        <w:tc>
          <w:tcPr>
            <w:tcW w:w="868" w:type="dxa"/>
            <w:vAlign w:val="center"/>
          </w:tcPr>
          <w:p w14:paraId="477ECE18" w14:textId="77777777" w:rsidR="00A551AC" w:rsidRPr="003E6464" w:rsidRDefault="00A551AC" w:rsidP="00A551AC">
            <w:pPr>
              <w:spacing w:before="20" w:after="20"/>
              <w:jc w:val="right"/>
              <w:rPr>
                <w:noProof/>
                <w:sz w:val="20"/>
              </w:rPr>
            </w:pPr>
            <w:r w:rsidRPr="003E6464">
              <w:rPr>
                <w:noProof/>
                <w:sz w:val="20"/>
              </w:rPr>
              <w:t>0,500</w:t>
            </w:r>
          </w:p>
        </w:tc>
        <w:tc>
          <w:tcPr>
            <w:tcW w:w="868" w:type="dxa"/>
            <w:vAlign w:val="center"/>
          </w:tcPr>
          <w:p w14:paraId="66B5469C"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638EC054" w14:textId="77777777" w:rsidTr="00A551AC">
        <w:tc>
          <w:tcPr>
            <w:tcW w:w="3960" w:type="dxa"/>
            <w:vMerge/>
            <w:shd w:val="thinDiagStripe" w:color="C0C0C0" w:fill="auto"/>
          </w:tcPr>
          <w:p w14:paraId="0B4656FF" w14:textId="77777777" w:rsidR="00A551AC" w:rsidRPr="003E6464" w:rsidRDefault="00A551AC" w:rsidP="00A551AC">
            <w:pPr>
              <w:rPr>
                <w:noProof/>
                <w:sz w:val="20"/>
              </w:rPr>
            </w:pPr>
          </w:p>
        </w:tc>
        <w:tc>
          <w:tcPr>
            <w:tcW w:w="1440" w:type="dxa"/>
            <w:vAlign w:val="center"/>
          </w:tcPr>
          <w:p w14:paraId="24843920" w14:textId="77777777" w:rsidR="00A551AC" w:rsidRPr="003E6464" w:rsidRDefault="00A551AC" w:rsidP="00A551AC">
            <w:pPr>
              <w:rPr>
                <w:noProof/>
                <w:sz w:val="18"/>
              </w:rPr>
            </w:pPr>
            <w:r w:rsidRPr="003E6464">
              <w:rPr>
                <w:noProof/>
                <w:sz w:val="18"/>
              </w:rPr>
              <w:t>Pagamentos</w:t>
            </w:r>
          </w:p>
        </w:tc>
        <w:tc>
          <w:tcPr>
            <w:tcW w:w="654" w:type="dxa"/>
            <w:vAlign w:val="center"/>
          </w:tcPr>
          <w:p w14:paraId="7F9034D9" w14:textId="77777777" w:rsidR="00A551AC" w:rsidRPr="003E6464" w:rsidRDefault="00A551AC" w:rsidP="00A551AC">
            <w:pPr>
              <w:jc w:val="center"/>
              <w:rPr>
                <w:noProof/>
                <w:sz w:val="14"/>
              </w:rPr>
            </w:pPr>
            <w:r w:rsidRPr="003E6464">
              <w:rPr>
                <w:noProof/>
                <w:sz w:val="14"/>
              </w:rPr>
              <w:t>=5+ 6</w:t>
            </w:r>
          </w:p>
        </w:tc>
        <w:tc>
          <w:tcPr>
            <w:tcW w:w="868" w:type="dxa"/>
            <w:vAlign w:val="center"/>
          </w:tcPr>
          <w:p w14:paraId="5A4859D3" w14:textId="77777777" w:rsidR="00A551AC" w:rsidRPr="003E6464" w:rsidRDefault="00A551AC" w:rsidP="00A551AC">
            <w:pPr>
              <w:spacing w:before="20" w:after="20"/>
              <w:jc w:val="right"/>
              <w:rPr>
                <w:noProof/>
                <w:sz w:val="20"/>
              </w:rPr>
            </w:pPr>
            <w:r w:rsidRPr="003E6464">
              <w:rPr>
                <w:noProof/>
                <w:sz w:val="20"/>
              </w:rPr>
              <w:t>0,050</w:t>
            </w:r>
          </w:p>
        </w:tc>
        <w:tc>
          <w:tcPr>
            <w:tcW w:w="868" w:type="dxa"/>
            <w:vAlign w:val="center"/>
          </w:tcPr>
          <w:p w14:paraId="24AACA32"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471BB223" w14:textId="77777777" w:rsidR="00A551AC" w:rsidRPr="003E6464" w:rsidRDefault="00A551AC" w:rsidP="00A551AC">
            <w:pPr>
              <w:spacing w:before="20" w:after="20"/>
              <w:jc w:val="right"/>
              <w:rPr>
                <w:noProof/>
                <w:sz w:val="20"/>
              </w:rPr>
            </w:pPr>
            <w:r w:rsidRPr="003E6464">
              <w:rPr>
                <w:noProof/>
                <w:sz w:val="20"/>
              </w:rPr>
              <w:t>0,490</w:t>
            </w:r>
          </w:p>
        </w:tc>
        <w:tc>
          <w:tcPr>
            <w:tcW w:w="868" w:type="dxa"/>
            <w:vAlign w:val="center"/>
          </w:tcPr>
          <w:p w14:paraId="0C8DB79E" w14:textId="77777777" w:rsidR="00A551AC" w:rsidRPr="003E6464" w:rsidRDefault="00A551AC" w:rsidP="00A551AC">
            <w:pPr>
              <w:spacing w:before="20" w:after="20"/>
              <w:jc w:val="right"/>
              <w:rPr>
                <w:noProof/>
                <w:sz w:val="20"/>
              </w:rPr>
            </w:pPr>
            <w:r w:rsidRPr="003E6464">
              <w:rPr>
                <w:noProof/>
                <w:sz w:val="20"/>
              </w:rPr>
              <w:t>1,615</w:t>
            </w:r>
          </w:p>
        </w:tc>
        <w:tc>
          <w:tcPr>
            <w:tcW w:w="868" w:type="dxa"/>
            <w:vAlign w:val="center"/>
          </w:tcPr>
          <w:p w14:paraId="33C9E624" w14:textId="77777777" w:rsidR="00A551AC" w:rsidRPr="003E6464" w:rsidRDefault="00A551AC" w:rsidP="00A551AC">
            <w:pPr>
              <w:spacing w:before="20" w:after="20"/>
              <w:jc w:val="right"/>
              <w:rPr>
                <w:noProof/>
                <w:sz w:val="20"/>
              </w:rPr>
            </w:pPr>
            <w:r w:rsidRPr="003E6464">
              <w:rPr>
                <w:noProof/>
                <w:sz w:val="20"/>
              </w:rPr>
              <w:t>2,400</w:t>
            </w:r>
          </w:p>
        </w:tc>
      </w:tr>
    </w:tbl>
    <w:p w14:paraId="76753AC4" w14:textId="77777777" w:rsidR="00F04763" w:rsidRPr="003E6464" w:rsidRDefault="00F04763" w:rsidP="00DB712D">
      <w:pPr>
        <w:rPr>
          <w:b/>
          <w:noProof/>
          <w:sz w:val="22"/>
          <w:u w:val="single"/>
        </w:rPr>
      </w:pPr>
    </w:p>
    <w:tbl>
      <w:tblPr>
        <w:tblW w:w="0" w:type="auto"/>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F32070" w:rsidRPr="003E6464" w14:paraId="789DAC1D" w14:textId="77777777" w:rsidTr="00A551AC">
        <w:trPr>
          <w:trHeight w:val="277"/>
        </w:trPr>
        <w:tc>
          <w:tcPr>
            <w:tcW w:w="3960" w:type="dxa"/>
            <w:vMerge w:val="restart"/>
            <w:tcBorders>
              <w:top w:val="single" w:sz="4" w:space="0" w:color="auto"/>
              <w:left w:val="single" w:sz="4" w:space="0" w:color="auto"/>
              <w:bottom w:val="single" w:sz="4" w:space="0" w:color="FF0000"/>
            </w:tcBorders>
            <w:vAlign w:val="center"/>
          </w:tcPr>
          <w:p w14:paraId="0A5C72C2" w14:textId="77777777" w:rsidR="00A551AC" w:rsidRPr="003E6464" w:rsidRDefault="004F18EC" w:rsidP="00A551AC">
            <w:pPr>
              <w:spacing w:before="20" w:after="20"/>
              <w:rPr>
                <w:noProof/>
              </w:rPr>
            </w:pPr>
            <w:r w:rsidRPr="003E6464">
              <w:rPr>
                <w:noProof/>
                <w:color w:val="000000"/>
                <w:sz w:val="21"/>
              </w:rPr>
              <w:t>TOTAL das dotações operacionais (todas as rubricas operacionais)</w:t>
            </w:r>
          </w:p>
        </w:tc>
        <w:tc>
          <w:tcPr>
            <w:tcW w:w="1440" w:type="dxa"/>
            <w:tcBorders>
              <w:top w:val="single" w:sz="4" w:space="0" w:color="auto"/>
            </w:tcBorders>
            <w:vAlign w:val="center"/>
          </w:tcPr>
          <w:p w14:paraId="17AB3234" w14:textId="77777777" w:rsidR="00A551AC" w:rsidRPr="003E6464" w:rsidRDefault="00A551AC" w:rsidP="00A551AC">
            <w:pPr>
              <w:spacing w:beforeLines="20" w:before="48" w:afterLines="20" w:after="48"/>
              <w:rPr>
                <w:noProof/>
                <w:sz w:val="18"/>
              </w:rPr>
            </w:pPr>
            <w:r w:rsidRPr="003E6464">
              <w:rPr>
                <w:noProof/>
                <w:sz w:val="18"/>
              </w:rPr>
              <w:t>Autorizações</w:t>
            </w:r>
          </w:p>
        </w:tc>
        <w:tc>
          <w:tcPr>
            <w:tcW w:w="654" w:type="dxa"/>
            <w:tcBorders>
              <w:top w:val="single" w:sz="4" w:space="0" w:color="auto"/>
            </w:tcBorders>
            <w:vAlign w:val="center"/>
          </w:tcPr>
          <w:p w14:paraId="1DB1B16F" w14:textId="77777777" w:rsidR="00A551AC" w:rsidRPr="003E6464" w:rsidRDefault="00A551AC" w:rsidP="00A551AC">
            <w:pPr>
              <w:spacing w:beforeLines="20" w:before="48" w:afterLines="20" w:after="48"/>
              <w:jc w:val="center"/>
              <w:rPr>
                <w:noProof/>
                <w:sz w:val="14"/>
              </w:rPr>
            </w:pPr>
            <w:r w:rsidRPr="003E6464">
              <w:rPr>
                <w:noProof/>
                <w:sz w:val="14"/>
              </w:rPr>
              <w:t>(4)</w:t>
            </w:r>
          </w:p>
        </w:tc>
        <w:tc>
          <w:tcPr>
            <w:tcW w:w="868" w:type="dxa"/>
            <w:tcBorders>
              <w:top w:val="single" w:sz="4" w:space="0" w:color="auto"/>
            </w:tcBorders>
            <w:vAlign w:val="center"/>
          </w:tcPr>
          <w:p w14:paraId="44F0C02C" w14:textId="77777777" w:rsidR="00A551AC" w:rsidRPr="003E6464" w:rsidRDefault="00A551AC" w:rsidP="00A551AC">
            <w:pPr>
              <w:spacing w:before="20" w:after="20"/>
              <w:jc w:val="right"/>
              <w:rPr>
                <w:noProof/>
                <w:sz w:val="20"/>
              </w:rPr>
            </w:pPr>
            <w:r w:rsidRPr="003E6464">
              <w:rPr>
                <w:noProof/>
                <w:sz w:val="20"/>
              </w:rPr>
              <w:t>0,250</w:t>
            </w:r>
          </w:p>
        </w:tc>
        <w:tc>
          <w:tcPr>
            <w:tcW w:w="868" w:type="dxa"/>
            <w:tcBorders>
              <w:top w:val="single" w:sz="4" w:space="0" w:color="auto"/>
            </w:tcBorders>
            <w:vAlign w:val="center"/>
          </w:tcPr>
          <w:p w14:paraId="63093172" w14:textId="77777777" w:rsidR="00A551AC" w:rsidRPr="003E6464" w:rsidRDefault="00A551AC" w:rsidP="00A551AC">
            <w:pPr>
              <w:spacing w:before="20" w:after="20"/>
              <w:jc w:val="right"/>
              <w:rPr>
                <w:noProof/>
                <w:sz w:val="20"/>
              </w:rPr>
            </w:pPr>
            <w:r w:rsidRPr="003E6464">
              <w:rPr>
                <w:noProof/>
                <w:sz w:val="20"/>
              </w:rPr>
              <w:t>0,850</w:t>
            </w:r>
          </w:p>
        </w:tc>
        <w:tc>
          <w:tcPr>
            <w:tcW w:w="868" w:type="dxa"/>
            <w:tcBorders>
              <w:top w:val="single" w:sz="4" w:space="0" w:color="auto"/>
            </w:tcBorders>
            <w:vAlign w:val="center"/>
          </w:tcPr>
          <w:p w14:paraId="72BADDF8" w14:textId="77777777" w:rsidR="00A551AC" w:rsidRPr="003E6464" w:rsidRDefault="00A551AC" w:rsidP="00A551AC">
            <w:pPr>
              <w:spacing w:before="20" w:after="20"/>
              <w:jc w:val="right"/>
              <w:rPr>
                <w:noProof/>
                <w:sz w:val="20"/>
              </w:rPr>
            </w:pPr>
            <w:r w:rsidRPr="003E6464">
              <w:rPr>
                <w:noProof/>
                <w:sz w:val="20"/>
              </w:rPr>
              <w:t>0,800</w:t>
            </w:r>
          </w:p>
        </w:tc>
        <w:tc>
          <w:tcPr>
            <w:tcW w:w="868" w:type="dxa"/>
            <w:tcBorders>
              <w:top w:val="single" w:sz="4" w:space="0" w:color="auto"/>
            </w:tcBorders>
            <w:vAlign w:val="center"/>
          </w:tcPr>
          <w:p w14:paraId="05E26118" w14:textId="77777777" w:rsidR="00A551AC" w:rsidRPr="003E6464" w:rsidRDefault="00A551AC" w:rsidP="00A551AC">
            <w:pPr>
              <w:spacing w:before="20" w:after="20"/>
              <w:jc w:val="right"/>
              <w:rPr>
                <w:noProof/>
                <w:sz w:val="20"/>
              </w:rPr>
            </w:pPr>
            <w:r w:rsidRPr="003E6464">
              <w:rPr>
                <w:noProof/>
                <w:sz w:val="20"/>
              </w:rPr>
              <w:t>0,500</w:t>
            </w:r>
          </w:p>
        </w:tc>
        <w:tc>
          <w:tcPr>
            <w:tcW w:w="868" w:type="dxa"/>
            <w:tcBorders>
              <w:top w:val="single" w:sz="4" w:space="0" w:color="auto"/>
            </w:tcBorders>
            <w:vAlign w:val="center"/>
          </w:tcPr>
          <w:p w14:paraId="58B37BB5"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18261E2A" w14:textId="77777777" w:rsidTr="00A551AC">
        <w:tc>
          <w:tcPr>
            <w:tcW w:w="3960" w:type="dxa"/>
            <w:vMerge/>
            <w:tcBorders>
              <w:top w:val="single" w:sz="4" w:space="0" w:color="FF0000"/>
              <w:left w:val="single" w:sz="4" w:space="0" w:color="auto"/>
              <w:bottom w:val="single" w:sz="4" w:space="0" w:color="FF0000"/>
            </w:tcBorders>
          </w:tcPr>
          <w:p w14:paraId="53E0BAD0" w14:textId="77777777" w:rsidR="00A551AC" w:rsidRPr="003E6464" w:rsidRDefault="00A551AC" w:rsidP="00A551AC">
            <w:pPr>
              <w:jc w:val="center"/>
              <w:rPr>
                <w:noProof/>
                <w:sz w:val="20"/>
              </w:rPr>
            </w:pPr>
          </w:p>
        </w:tc>
        <w:tc>
          <w:tcPr>
            <w:tcW w:w="1440" w:type="dxa"/>
            <w:vAlign w:val="center"/>
          </w:tcPr>
          <w:p w14:paraId="6F6B9527" w14:textId="77777777" w:rsidR="00A551AC" w:rsidRPr="003E6464" w:rsidRDefault="00A551AC" w:rsidP="00A551AC">
            <w:pPr>
              <w:spacing w:beforeLines="20" w:before="48" w:afterLines="20" w:after="48"/>
              <w:rPr>
                <w:noProof/>
                <w:sz w:val="18"/>
              </w:rPr>
            </w:pPr>
            <w:r w:rsidRPr="003E6464">
              <w:rPr>
                <w:noProof/>
                <w:sz w:val="18"/>
              </w:rPr>
              <w:t>Pagamentos</w:t>
            </w:r>
          </w:p>
        </w:tc>
        <w:tc>
          <w:tcPr>
            <w:tcW w:w="654" w:type="dxa"/>
            <w:vAlign w:val="center"/>
          </w:tcPr>
          <w:p w14:paraId="0D45DFF9" w14:textId="77777777" w:rsidR="00A551AC" w:rsidRPr="003E6464" w:rsidRDefault="00A551AC" w:rsidP="00A551AC">
            <w:pPr>
              <w:spacing w:beforeLines="20" w:before="48" w:afterLines="20" w:after="48"/>
              <w:jc w:val="center"/>
              <w:rPr>
                <w:noProof/>
                <w:sz w:val="14"/>
              </w:rPr>
            </w:pPr>
            <w:r w:rsidRPr="003E6464">
              <w:rPr>
                <w:noProof/>
                <w:sz w:val="14"/>
              </w:rPr>
              <w:t>(5)</w:t>
            </w:r>
          </w:p>
        </w:tc>
        <w:tc>
          <w:tcPr>
            <w:tcW w:w="868" w:type="dxa"/>
            <w:vAlign w:val="center"/>
          </w:tcPr>
          <w:p w14:paraId="4CAE0F06" w14:textId="77777777" w:rsidR="00A551AC" w:rsidRPr="003E6464" w:rsidRDefault="00A551AC" w:rsidP="00A551AC">
            <w:pPr>
              <w:spacing w:before="20" w:after="20"/>
              <w:jc w:val="right"/>
              <w:rPr>
                <w:noProof/>
                <w:sz w:val="20"/>
              </w:rPr>
            </w:pPr>
            <w:r w:rsidRPr="003E6464">
              <w:rPr>
                <w:noProof/>
                <w:sz w:val="20"/>
              </w:rPr>
              <w:t>0,050</w:t>
            </w:r>
          </w:p>
        </w:tc>
        <w:tc>
          <w:tcPr>
            <w:tcW w:w="868" w:type="dxa"/>
            <w:vAlign w:val="center"/>
          </w:tcPr>
          <w:p w14:paraId="4C834287" w14:textId="77777777" w:rsidR="00A551AC" w:rsidRPr="003E6464" w:rsidRDefault="00A551AC" w:rsidP="00A551AC">
            <w:pPr>
              <w:spacing w:before="20" w:after="20"/>
              <w:jc w:val="right"/>
              <w:rPr>
                <w:noProof/>
                <w:sz w:val="20"/>
              </w:rPr>
            </w:pPr>
            <w:r w:rsidRPr="003E6464">
              <w:rPr>
                <w:noProof/>
                <w:sz w:val="20"/>
              </w:rPr>
              <w:t>0,245</w:t>
            </w:r>
          </w:p>
        </w:tc>
        <w:tc>
          <w:tcPr>
            <w:tcW w:w="868" w:type="dxa"/>
            <w:vAlign w:val="center"/>
          </w:tcPr>
          <w:p w14:paraId="629C1DB7" w14:textId="77777777" w:rsidR="00A551AC" w:rsidRPr="003E6464" w:rsidRDefault="00A551AC" w:rsidP="00A551AC">
            <w:pPr>
              <w:spacing w:before="20" w:after="20"/>
              <w:jc w:val="right"/>
              <w:rPr>
                <w:noProof/>
                <w:sz w:val="20"/>
              </w:rPr>
            </w:pPr>
            <w:r w:rsidRPr="003E6464">
              <w:rPr>
                <w:noProof/>
                <w:sz w:val="20"/>
              </w:rPr>
              <w:t>0,490</w:t>
            </w:r>
          </w:p>
        </w:tc>
        <w:tc>
          <w:tcPr>
            <w:tcW w:w="868" w:type="dxa"/>
            <w:vAlign w:val="center"/>
          </w:tcPr>
          <w:p w14:paraId="1A2CEC2B" w14:textId="77777777" w:rsidR="00A551AC" w:rsidRPr="003E6464" w:rsidRDefault="00A551AC" w:rsidP="00A551AC">
            <w:pPr>
              <w:spacing w:before="20" w:after="20"/>
              <w:jc w:val="right"/>
              <w:rPr>
                <w:noProof/>
                <w:sz w:val="20"/>
              </w:rPr>
            </w:pPr>
            <w:r w:rsidRPr="003E6464">
              <w:rPr>
                <w:noProof/>
                <w:sz w:val="20"/>
              </w:rPr>
              <w:t>1,615</w:t>
            </w:r>
          </w:p>
        </w:tc>
        <w:tc>
          <w:tcPr>
            <w:tcW w:w="868" w:type="dxa"/>
            <w:vAlign w:val="center"/>
          </w:tcPr>
          <w:p w14:paraId="486CFCAC"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4C561790" w14:textId="77777777" w:rsidTr="00A551A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95FF645" w14:textId="77777777" w:rsidR="00A551AC" w:rsidRPr="003E6464" w:rsidRDefault="00A551AC">
            <w:pPr>
              <w:spacing w:beforeLines="20" w:before="48" w:afterLines="20" w:after="48"/>
              <w:rPr>
                <w:noProof/>
              </w:rPr>
            </w:pPr>
            <w:r w:rsidRPr="003E6464">
              <w:rPr>
                <w:noProof/>
                <w:sz w:val="21"/>
              </w:rPr>
              <w:t xml:space="preserve"> TOTAL das dotações de natureza administrativa financiadas a partir da dotação de programas específicos (todas as rubricas operacionais)</w:t>
            </w:r>
          </w:p>
        </w:tc>
        <w:tc>
          <w:tcPr>
            <w:tcW w:w="654" w:type="dxa"/>
            <w:vAlign w:val="center"/>
          </w:tcPr>
          <w:p w14:paraId="417773B5" w14:textId="77777777" w:rsidR="00A551AC" w:rsidRPr="003E6464" w:rsidRDefault="00A551AC">
            <w:pPr>
              <w:rPr>
                <w:noProof/>
              </w:rPr>
            </w:pPr>
          </w:p>
          <w:p w14:paraId="1E9EBAE7" w14:textId="77777777" w:rsidR="00A551AC" w:rsidRPr="003E6464" w:rsidRDefault="00A551AC">
            <w:pPr>
              <w:spacing w:beforeLines="20" w:before="48" w:afterLines="20" w:after="48"/>
              <w:jc w:val="center"/>
              <w:rPr>
                <w:noProof/>
                <w:sz w:val="14"/>
              </w:rPr>
            </w:pPr>
            <w:r w:rsidRPr="003E6464">
              <w:rPr>
                <w:noProof/>
                <w:sz w:val="14"/>
              </w:rPr>
              <w:t>(6)</w:t>
            </w:r>
          </w:p>
        </w:tc>
        <w:tc>
          <w:tcPr>
            <w:tcW w:w="868" w:type="dxa"/>
            <w:vAlign w:val="center"/>
          </w:tcPr>
          <w:p w14:paraId="4A74E2B8" w14:textId="77777777" w:rsidR="00A551AC" w:rsidRPr="003E6464" w:rsidRDefault="00A551AC">
            <w:pPr>
              <w:spacing w:before="20" w:after="20"/>
              <w:jc w:val="right"/>
              <w:rPr>
                <w:b/>
                <w:noProof/>
                <w:sz w:val="20"/>
              </w:rPr>
            </w:pPr>
          </w:p>
        </w:tc>
        <w:tc>
          <w:tcPr>
            <w:tcW w:w="868" w:type="dxa"/>
            <w:vAlign w:val="center"/>
          </w:tcPr>
          <w:p w14:paraId="012A8C88" w14:textId="77777777" w:rsidR="00A551AC" w:rsidRPr="003E6464" w:rsidRDefault="00A551AC">
            <w:pPr>
              <w:spacing w:before="20" w:after="20"/>
              <w:jc w:val="right"/>
              <w:rPr>
                <w:b/>
                <w:noProof/>
                <w:sz w:val="20"/>
              </w:rPr>
            </w:pPr>
          </w:p>
        </w:tc>
        <w:tc>
          <w:tcPr>
            <w:tcW w:w="868" w:type="dxa"/>
            <w:vAlign w:val="center"/>
          </w:tcPr>
          <w:p w14:paraId="585DEF28" w14:textId="77777777" w:rsidR="00A551AC" w:rsidRPr="003E6464" w:rsidRDefault="00A551AC">
            <w:pPr>
              <w:spacing w:before="20" w:after="20"/>
              <w:jc w:val="right"/>
              <w:rPr>
                <w:b/>
                <w:noProof/>
                <w:sz w:val="20"/>
              </w:rPr>
            </w:pPr>
          </w:p>
        </w:tc>
        <w:tc>
          <w:tcPr>
            <w:tcW w:w="868" w:type="dxa"/>
            <w:vAlign w:val="center"/>
          </w:tcPr>
          <w:p w14:paraId="26ACC2C0" w14:textId="77777777" w:rsidR="00A551AC" w:rsidRPr="003E6464" w:rsidRDefault="00A551AC">
            <w:pPr>
              <w:spacing w:before="20" w:after="20"/>
              <w:jc w:val="right"/>
              <w:rPr>
                <w:b/>
                <w:noProof/>
                <w:sz w:val="20"/>
              </w:rPr>
            </w:pPr>
          </w:p>
        </w:tc>
        <w:tc>
          <w:tcPr>
            <w:tcW w:w="868" w:type="dxa"/>
            <w:vAlign w:val="center"/>
          </w:tcPr>
          <w:p w14:paraId="4CB8104C" w14:textId="77777777" w:rsidR="00A551AC" w:rsidRPr="003E6464" w:rsidRDefault="00A551AC">
            <w:pPr>
              <w:spacing w:before="20" w:after="20"/>
              <w:jc w:val="right"/>
              <w:rPr>
                <w:b/>
                <w:noProof/>
                <w:sz w:val="20"/>
              </w:rPr>
            </w:pPr>
          </w:p>
        </w:tc>
      </w:tr>
      <w:tr w:rsidR="00F32070" w:rsidRPr="003E6464" w14:paraId="3A390202" w14:textId="77777777" w:rsidTr="00A551AC">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1DD2D4FE" w14:textId="77777777" w:rsidR="00A551AC" w:rsidRPr="003E6464" w:rsidRDefault="00A551AC" w:rsidP="00A551AC">
            <w:pPr>
              <w:jc w:val="center"/>
              <w:rPr>
                <w:b/>
                <w:noProof/>
              </w:rPr>
            </w:pPr>
            <w:r w:rsidRPr="003E6464">
              <w:rPr>
                <w:b/>
                <w:noProof/>
              </w:rPr>
              <w:t>TOTAL das dotações</w:t>
            </w:r>
            <w:r w:rsidRPr="003E6464">
              <w:rPr>
                <w:noProof/>
              </w:rPr>
              <w:br/>
            </w:r>
            <w:r w:rsidRPr="003E6464">
              <w:rPr>
                <w:b/>
                <w:noProof/>
              </w:rPr>
              <w:t>das RUBRICAS 1 a 6</w:t>
            </w:r>
            <w:r w:rsidRPr="003E6464">
              <w:rPr>
                <w:noProof/>
              </w:rPr>
              <w:br/>
              <w:t>do quadro financeiro plurianual</w:t>
            </w:r>
            <w:r w:rsidRPr="003E6464">
              <w:rPr>
                <w:noProof/>
              </w:rPr>
              <w:br/>
            </w:r>
            <w:r w:rsidRPr="003E6464">
              <w:rPr>
                <w:noProof/>
                <w:sz w:val="20"/>
              </w:rPr>
              <w:t>(quantia de referência)</w:t>
            </w:r>
          </w:p>
        </w:tc>
        <w:tc>
          <w:tcPr>
            <w:tcW w:w="1440" w:type="dxa"/>
            <w:vAlign w:val="center"/>
          </w:tcPr>
          <w:p w14:paraId="3C41DA68" w14:textId="77777777" w:rsidR="00A551AC" w:rsidRPr="003E6464" w:rsidRDefault="00A551AC" w:rsidP="00A551AC">
            <w:pPr>
              <w:rPr>
                <w:noProof/>
                <w:sz w:val="18"/>
              </w:rPr>
            </w:pPr>
            <w:r w:rsidRPr="003E6464">
              <w:rPr>
                <w:noProof/>
                <w:sz w:val="18"/>
              </w:rPr>
              <w:t>Autorizações</w:t>
            </w:r>
          </w:p>
        </w:tc>
        <w:tc>
          <w:tcPr>
            <w:tcW w:w="654" w:type="dxa"/>
            <w:vAlign w:val="center"/>
          </w:tcPr>
          <w:p w14:paraId="4564A238" w14:textId="77777777" w:rsidR="00A551AC" w:rsidRPr="003E6464" w:rsidRDefault="00A551AC" w:rsidP="00A551AC">
            <w:pPr>
              <w:jc w:val="center"/>
              <w:rPr>
                <w:noProof/>
                <w:sz w:val="14"/>
              </w:rPr>
            </w:pPr>
            <w:r w:rsidRPr="003E6464">
              <w:rPr>
                <w:noProof/>
                <w:sz w:val="14"/>
              </w:rPr>
              <w:t>=4+ 6</w:t>
            </w:r>
          </w:p>
        </w:tc>
        <w:tc>
          <w:tcPr>
            <w:tcW w:w="868" w:type="dxa"/>
            <w:vAlign w:val="center"/>
          </w:tcPr>
          <w:p w14:paraId="40B02166" w14:textId="77777777" w:rsidR="00A551AC" w:rsidRPr="003E6464" w:rsidRDefault="00A551AC" w:rsidP="00A551AC">
            <w:pPr>
              <w:spacing w:before="20" w:after="20"/>
              <w:jc w:val="right"/>
              <w:rPr>
                <w:noProof/>
                <w:sz w:val="20"/>
              </w:rPr>
            </w:pPr>
            <w:r w:rsidRPr="003E6464">
              <w:rPr>
                <w:noProof/>
                <w:sz w:val="20"/>
              </w:rPr>
              <w:t>0,250</w:t>
            </w:r>
          </w:p>
        </w:tc>
        <w:tc>
          <w:tcPr>
            <w:tcW w:w="868" w:type="dxa"/>
            <w:vAlign w:val="center"/>
          </w:tcPr>
          <w:p w14:paraId="3FFE24D7" w14:textId="77777777" w:rsidR="00A551AC" w:rsidRPr="003E6464" w:rsidRDefault="00A551AC" w:rsidP="00A551AC">
            <w:pPr>
              <w:spacing w:before="20" w:after="20"/>
              <w:jc w:val="right"/>
              <w:rPr>
                <w:noProof/>
                <w:sz w:val="20"/>
              </w:rPr>
            </w:pPr>
            <w:r w:rsidRPr="003E6464">
              <w:rPr>
                <w:noProof/>
                <w:sz w:val="20"/>
              </w:rPr>
              <w:t>0,850</w:t>
            </w:r>
          </w:p>
        </w:tc>
        <w:tc>
          <w:tcPr>
            <w:tcW w:w="868" w:type="dxa"/>
            <w:vAlign w:val="center"/>
          </w:tcPr>
          <w:p w14:paraId="13D81D55" w14:textId="77777777" w:rsidR="00A551AC" w:rsidRPr="003E6464" w:rsidRDefault="00A551AC" w:rsidP="00A551AC">
            <w:pPr>
              <w:spacing w:before="20" w:after="20"/>
              <w:jc w:val="right"/>
              <w:rPr>
                <w:noProof/>
                <w:sz w:val="20"/>
              </w:rPr>
            </w:pPr>
            <w:r w:rsidRPr="003E6464">
              <w:rPr>
                <w:noProof/>
                <w:sz w:val="20"/>
              </w:rPr>
              <w:t>0,800</w:t>
            </w:r>
          </w:p>
        </w:tc>
        <w:tc>
          <w:tcPr>
            <w:tcW w:w="868" w:type="dxa"/>
            <w:vAlign w:val="center"/>
          </w:tcPr>
          <w:p w14:paraId="64E9F575" w14:textId="77777777" w:rsidR="00A551AC" w:rsidRPr="003E6464" w:rsidRDefault="00A551AC" w:rsidP="00A551AC">
            <w:pPr>
              <w:spacing w:before="20" w:after="20"/>
              <w:jc w:val="right"/>
              <w:rPr>
                <w:noProof/>
                <w:sz w:val="20"/>
              </w:rPr>
            </w:pPr>
            <w:r w:rsidRPr="003E6464">
              <w:rPr>
                <w:noProof/>
                <w:sz w:val="20"/>
              </w:rPr>
              <w:t>0,500</w:t>
            </w:r>
          </w:p>
        </w:tc>
        <w:tc>
          <w:tcPr>
            <w:tcW w:w="868" w:type="dxa"/>
            <w:vAlign w:val="center"/>
          </w:tcPr>
          <w:p w14:paraId="7E7A7074" w14:textId="77777777" w:rsidR="00A551AC" w:rsidRPr="003E6464" w:rsidRDefault="00A551AC" w:rsidP="00A551AC">
            <w:pPr>
              <w:spacing w:before="20" w:after="20"/>
              <w:jc w:val="right"/>
              <w:rPr>
                <w:noProof/>
                <w:sz w:val="20"/>
              </w:rPr>
            </w:pPr>
            <w:r w:rsidRPr="003E6464">
              <w:rPr>
                <w:noProof/>
                <w:sz w:val="20"/>
              </w:rPr>
              <w:t>2,400</w:t>
            </w:r>
          </w:p>
        </w:tc>
      </w:tr>
      <w:tr w:rsidR="00F32070" w:rsidRPr="003E6464" w14:paraId="3F1AFE8B" w14:textId="77777777" w:rsidTr="00A551AC">
        <w:tc>
          <w:tcPr>
            <w:tcW w:w="3960" w:type="dxa"/>
            <w:vMerge/>
            <w:tcBorders>
              <w:top w:val="single" w:sz="4" w:space="0" w:color="FF0000"/>
              <w:left w:val="single" w:sz="4" w:space="0" w:color="auto"/>
              <w:bottom w:val="single" w:sz="4" w:space="0" w:color="auto"/>
            </w:tcBorders>
            <w:shd w:val="thinDiagStripe" w:color="C0C0C0" w:fill="auto"/>
          </w:tcPr>
          <w:p w14:paraId="380EE7E9" w14:textId="77777777" w:rsidR="00A551AC" w:rsidRPr="003E6464" w:rsidRDefault="00A551AC" w:rsidP="00A551AC">
            <w:pPr>
              <w:rPr>
                <w:noProof/>
                <w:sz w:val="20"/>
              </w:rPr>
            </w:pPr>
          </w:p>
        </w:tc>
        <w:tc>
          <w:tcPr>
            <w:tcW w:w="1440" w:type="dxa"/>
            <w:tcBorders>
              <w:bottom w:val="single" w:sz="4" w:space="0" w:color="auto"/>
            </w:tcBorders>
            <w:vAlign w:val="center"/>
          </w:tcPr>
          <w:p w14:paraId="2EE39FAD" w14:textId="77777777" w:rsidR="00A551AC" w:rsidRPr="003E6464" w:rsidRDefault="00A551AC" w:rsidP="00A551AC">
            <w:pPr>
              <w:rPr>
                <w:noProof/>
                <w:sz w:val="18"/>
              </w:rPr>
            </w:pPr>
            <w:r w:rsidRPr="003E6464">
              <w:rPr>
                <w:noProof/>
                <w:sz w:val="18"/>
              </w:rPr>
              <w:t>Pagamentos</w:t>
            </w:r>
          </w:p>
        </w:tc>
        <w:tc>
          <w:tcPr>
            <w:tcW w:w="654" w:type="dxa"/>
            <w:tcBorders>
              <w:bottom w:val="single" w:sz="4" w:space="0" w:color="auto"/>
            </w:tcBorders>
            <w:vAlign w:val="center"/>
          </w:tcPr>
          <w:p w14:paraId="6D717501" w14:textId="77777777" w:rsidR="00A551AC" w:rsidRPr="003E6464" w:rsidRDefault="00A551AC" w:rsidP="00A551AC">
            <w:pPr>
              <w:jc w:val="center"/>
              <w:rPr>
                <w:noProof/>
                <w:sz w:val="14"/>
              </w:rPr>
            </w:pPr>
            <w:r w:rsidRPr="003E6464">
              <w:rPr>
                <w:noProof/>
                <w:sz w:val="14"/>
              </w:rPr>
              <w:t>=5+ 6</w:t>
            </w:r>
          </w:p>
        </w:tc>
        <w:tc>
          <w:tcPr>
            <w:tcW w:w="868" w:type="dxa"/>
            <w:tcBorders>
              <w:bottom w:val="single" w:sz="4" w:space="0" w:color="auto"/>
            </w:tcBorders>
            <w:vAlign w:val="center"/>
          </w:tcPr>
          <w:p w14:paraId="34A29A4E" w14:textId="77777777" w:rsidR="00A551AC" w:rsidRPr="003E6464" w:rsidRDefault="00A551AC" w:rsidP="00A551AC">
            <w:pPr>
              <w:spacing w:before="20" w:after="20"/>
              <w:jc w:val="right"/>
              <w:rPr>
                <w:noProof/>
                <w:sz w:val="20"/>
              </w:rPr>
            </w:pPr>
            <w:r w:rsidRPr="003E6464">
              <w:rPr>
                <w:noProof/>
                <w:sz w:val="20"/>
              </w:rPr>
              <w:t>0,050</w:t>
            </w:r>
          </w:p>
        </w:tc>
        <w:tc>
          <w:tcPr>
            <w:tcW w:w="868" w:type="dxa"/>
            <w:tcBorders>
              <w:bottom w:val="single" w:sz="4" w:space="0" w:color="auto"/>
            </w:tcBorders>
            <w:vAlign w:val="center"/>
          </w:tcPr>
          <w:p w14:paraId="5D066E63" w14:textId="77777777" w:rsidR="00A551AC" w:rsidRPr="003E6464" w:rsidRDefault="00A551AC" w:rsidP="00A551AC">
            <w:pPr>
              <w:spacing w:before="20" w:after="20"/>
              <w:jc w:val="right"/>
              <w:rPr>
                <w:noProof/>
                <w:sz w:val="20"/>
              </w:rPr>
            </w:pPr>
            <w:r w:rsidRPr="003E6464">
              <w:rPr>
                <w:noProof/>
                <w:sz w:val="20"/>
              </w:rPr>
              <w:t>0,245</w:t>
            </w:r>
          </w:p>
        </w:tc>
        <w:tc>
          <w:tcPr>
            <w:tcW w:w="868" w:type="dxa"/>
            <w:tcBorders>
              <w:bottom w:val="single" w:sz="4" w:space="0" w:color="auto"/>
            </w:tcBorders>
            <w:vAlign w:val="center"/>
          </w:tcPr>
          <w:p w14:paraId="5AC5B3D0" w14:textId="77777777" w:rsidR="00A551AC" w:rsidRPr="003E6464" w:rsidRDefault="00A551AC" w:rsidP="00A551AC">
            <w:pPr>
              <w:spacing w:before="20" w:after="20"/>
              <w:jc w:val="right"/>
              <w:rPr>
                <w:noProof/>
                <w:sz w:val="20"/>
              </w:rPr>
            </w:pPr>
            <w:r w:rsidRPr="003E6464">
              <w:rPr>
                <w:noProof/>
                <w:sz w:val="20"/>
              </w:rPr>
              <w:t>0,490</w:t>
            </w:r>
          </w:p>
        </w:tc>
        <w:tc>
          <w:tcPr>
            <w:tcW w:w="868" w:type="dxa"/>
            <w:tcBorders>
              <w:bottom w:val="single" w:sz="4" w:space="0" w:color="auto"/>
            </w:tcBorders>
            <w:vAlign w:val="center"/>
          </w:tcPr>
          <w:p w14:paraId="6D902952" w14:textId="77777777" w:rsidR="00A551AC" w:rsidRPr="003E6464" w:rsidRDefault="00A551AC" w:rsidP="00A551AC">
            <w:pPr>
              <w:spacing w:before="20" w:after="20"/>
              <w:jc w:val="right"/>
              <w:rPr>
                <w:noProof/>
                <w:sz w:val="20"/>
              </w:rPr>
            </w:pPr>
            <w:r w:rsidRPr="003E6464">
              <w:rPr>
                <w:noProof/>
                <w:sz w:val="20"/>
              </w:rPr>
              <w:t>1,615</w:t>
            </w:r>
          </w:p>
        </w:tc>
        <w:tc>
          <w:tcPr>
            <w:tcW w:w="868" w:type="dxa"/>
            <w:tcBorders>
              <w:bottom w:val="single" w:sz="4" w:space="0" w:color="auto"/>
            </w:tcBorders>
            <w:vAlign w:val="center"/>
          </w:tcPr>
          <w:p w14:paraId="4E8E2B2B" w14:textId="77777777" w:rsidR="00A551AC" w:rsidRPr="003E6464" w:rsidRDefault="00A551AC" w:rsidP="00A551AC">
            <w:pPr>
              <w:spacing w:before="20" w:after="20"/>
              <w:jc w:val="right"/>
              <w:rPr>
                <w:noProof/>
                <w:sz w:val="20"/>
              </w:rPr>
            </w:pPr>
            <w:r w:rsidRPr="003E6464">
              <w:rPr>
                <w:noProof/>
                <w:sz w:val="20"/>
              </w:rPr>
              <w:t>2,400</w:t>
            </w:r>
          </w:p>
        </w:tc>
      </w:tr>
    </w:tbl>
    <w:p w14:paraId="09A3DFE2" w14:textId="77777777" w:rsidR="00F04763" w:rsidRPr="003E6464" w:rsidRDefault="00F04763">
      <w:pPr>
        <w:rPr>
          <w:noProof/>
        </w:rPr>
      </w:pPr>
    </w:p>
    <w:p w14:paraId="6ED09C38" w14:textId="77777777" w:rsidR="00F04763" w:rsidRPr="003E6464" w:rsidRDefault="00F04763">
      <w:pPr>
        <w:spacing w:before="0" w:after="0"/>
        <w:jc w:val="left"/>
        <w:rPr>
          <w:noProof/>
        </w:rPr>
      </w:pPr>
      <w:r w:rsidRPr="003E646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32070" w:rsidRPr="003E6464" w14:paraId="64FAF729" w14:textId="77777777">
        <w:trPr>
          <w:jc w:val="center"/>
        </w:trPr>
        <w:tc>
          <w:tcPr>
            <w:tcW w:w="4744" w:type="dxa"/>
            <w:shd w:val="thinDiagStripe" w:color="C0C0C0" w:fill="auto"/>
            <w:vAlign w:val="center"/>
          </w:tcPr>
          <w:p w14:paraId="5405F63F" w14:textId="77777777" w:rsidR="00F04763" w:rsidRPr="003E6464" w:rsidRDefault="00F04763">
            <w:pPr>
              <w:spacing w:before="60" w:after="60"/>
              <w:jc w:val="center"/>
              <w:rPr>
                <w:b/>
                <w:noProof/>
              </w:rPr>
            </w:pPr>
            <w:r w:rsidRPr="003E6464">
              <w:rPr>
                <w:noProof/>
              </w:rPr>
              <w:br w:type="page"/>
            </w:r>
            <w:r w:rsidRPr="003E6464">
              <w:rPr>
                <w:b/>
                <w:noProof/>
              </w:rPr>
              <w:t>Rubrica do quadro</w:t>
            </w:r>
            <w:r w:rsidRPr="003E6464">
              <w:rPr>
                <w:noProof/>
              </w:rPr>
              <w:br/>
            </w:r>
            <w:r w:rsidRPr="003E6464">
              <w:rPr>
                <w:b/>
                <w:noProof/>
              </w:rPr>
              <w:t xml:space="preserve">financeiro plurianual </w:t>
            </w:r>
          </w:p>
        </w:tc>
        <w:tc>
          <w:tcPr>
            <w:tcW w:w="1080" w:type="dxa"/>
            <w:shd w:val="thinDiagStripe" w:color="C0C0C0" w:fill="auto"/>
            <w:vAlign w:val="center"/>
          </w:tcPr>
          <w:p w14:paraId="03C4A9EE" w14:textId="77777777" w:rsidR="00F04763" w:rsidRPr="003E6464" w:rsidRDefault="00F04763">
            <w:pPr>
              <w:spacing w:before="60" w:after="60"/>
              <w:jc w:val="center"/>
              <w:rPr>
                <w:noProof/>
              </w:rPr>
            </w:pPr>
            <w:r w:rsidRPr="003E6464">
              <w:rPr>
                <w:b/>
                <w:noProof/>
              </w:rPr>
              <w:t>7</w:t>
            </w:r>
          </w:p>
        </w:tc>
        <w:tc>
          <w:tcPr>
            <w:tcW w:w="7817" w:type="dxa"/>
            <w:vAlign w:val="center"/>
          </w:tcPr>
          <w:p w14:paraId="2AB7B72D" w14:textId="77777777" w:rsidR="00F04763" w:rsidRPr="003E6464" w:rsidRDefault="00F04763">
            <w:pPr>
              <w:spacing w:before="60" w:after="60"/>
              <w:rPr>
                <w:noProof/>
              </w:rPr>
            </w:pPr>
            <w:r w:rsidRPr="003E6464">
              <w:rPr>
                <w:noProof/>
              </w:rPr>
              <w:t>«Despesas administrativas»</w:t>
            </w:r>
          </w:p>
        </w:tc>
      </w:tr>
    </w:tbl>
    <w:p w14:paraId="0AE8DA7B" w14:textId="77777777" w:rsidR="00F04763" w:rsidRPr="003E6464" w:rsidRDefault="00F04763">
      <w:pPr>
        <w:jc w:val="left"/>
        <w:rPr>
          <w:noProof/>
          <w:sz w:val="20"/>
        </w:rPr>
      </w:pPr>
      <w:r w:rsidRPr="003E6464">
        <w:rPr>
          <w:noProof/>
        </w:rPr>
        <w:t xml:space="preserve">Esta secção deve ser preenchida com «dados orçamentais de natureza administrativa» a inserir em primeiro lugar no </w:t>
      </w:r>
      <w:hyperlink r:id="rId17" w:history="1">
        <w:r w:rsidRPr="003E6464">
          <w:rPr>
            <w:rStyle w:val="Hyperlink"/>
            <w:noProof/>
          </w:rPr>
          <w:t>anexo da ficha financeira legislativa</w:t>
        </w:r>
      </w:hyperlink>
      <w:r w:rsidRPr="003E6464">
        <w:rPr>
          <w:noProof/>
        </w:rPr>
        <w:t xml:space="preserve"> (anexo V das regras internas), que é carregado no DECIDE para efeitos das consultas interserviços.</w:t>
      </w:r>
    </w:p>
    <w:p w14:paraId="22125A75" w14:textId="77777777" w:rsidR="00F04763" w:rsidRPr="003E6464" w:rsidRDefault="00F04763">
      <w:pPr>
        <w:jc w:val="right"/>
        <w:rPr>
          <w:noProof/>
          <w:sz w:val="20"/>
        </w:rPr>
      </w:pPr>
      <w:r w:rsidRPr="003E6464">
        <w:rPr>
          <w:noProof/>
          <w:sz w:val="20"/>
        </w:rPr>
        <w:t>Em milhões de EUR (três casas decimais)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A551AC" w:rsidRPr="003E6464" w14:paraId="65D86CC1" w14:textId="77777777" w:rsidTr="00A551AC">
        <w:tc>
          <w:tcPr>
            <w:tcW w:w="3960" w:type="dxa"/>
            <w:tcBorders>
              <w:top w:val="nil"/>
              <w:left w:val="nil"/>
              <w:right w:val="nil"/>
            </w:tcBorders>
            <w:vAlign w:val="center"/>
          </w:tcPr>
          <w:p w14:paraId="3524EFB4" w14:textId="77777777" w:rsidR="00A551AC" w:rsidRPr="003E6464" w:rsidRDefault="00A551AC" w:rsidP="00A551AC">
            <w:pPr>
              <w:jc w:val="center"/>
              <w:rPr>
                <w:noProof/>
              </w:rPr>
            </w:pPr>
          </w:p>
        </w:tc>
        <w:tc>
          <w:tcPr>
            <w:tcW w:w="1560" w:type="dxa"/>
            <w:tcBorders>
              <w:top w:val="nil"/>
              <w:left w:val="nil"/>
              <w:right w:val="nil"/>
            </w:tcBorders>
          </w:tcPr>
          <w:p w14:paraId="650CA4E1" w14:textId="77777777" w:rsidR="00A551AC" w:rsidRPr="003E6464" w:rsidRDefault="00A551AC" w:rsidP="00A551AC">
            <w:pPr>
              <w:rPr>
                <w:noProof/>
                <w:sz w:val="20"/>
              </w:rPr>
            </w:pPr>
          </w:p>
        </w:tc>
        <w:tc>
          <w:tcPr>
            <w:tcW w:w="534" w:type="dxa"/>
            <w:tcBorders>
              <w:top w:val="nil"/>
              <w:left w:val="nil"/>
            </w:tcBorders>
          </w:tcPr>
          <w:p w14:paraId="311E396F" w14:textId="77777777" w:rsidR="00A551AC" w:rsidRPr="003E6464" w:rsidRDefault="00A551AC" w:rsidP="00A551AC">
            <w:pPr>
              <w:jc w:val="center"/>
              <w:rPr>
                <w:noProof/>
                <w:sz w:val="20"/>
              </w:rPr>
            </w:pPr>
          </w:p>
        </w:tc>
        <w:tc>
          <w:tcPr>
            <w:tcW w:w="868" w:type="dxa"/>
            <w:vAlign w:val="center"/>
          </w:tcPr>
          <w:p w14:paraId="6F8E2E2A"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3C8DEF1A" w14:textId="77777777" w:rsidR="00A551AC" w:rsidRPr="003E6464" w:rsidRDefault="00A551AC" w:rsidP="00A551AC">
            <w:pPr>
              <w:jc w:val="center"/>
              <w:rPr>
                <w:noProof/>
                <w:sz w:val="20"/>
              </w:rPr>
            </w:pPr>
            <w:r w:rsidRPr="003E6464">
              <w:rPr>
                <w:noProof/>
                <w:color w:val="000000"/>
                <w:sz w:val="20"/>
              </w:rPr>
              <w:t>2024</w:t>
            </w:r>
          </w:p>
        </w:tc>
        <w:tc>
          <w:tcPr>
            <w:tcW w:w="868" w:type="dxa"/>
            <w:vAlign w:val="center"/>
          </w:tcPr>
          <w:p w14:paraId="2C1A9D60"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1414390E" w14:textId="77777777" w:rsidR="00A551AC" w:rsidRPr="003E6464" w:rsidRDefault="00A551AC" w:rsidP="00A551AC">
            <w:pPr>
              <w:jc w:val="center"/>
              <w:rPr>
                <w:noProof/>
                <w:sz w:val="20"/>
              </w:rPr>
            </w:pPr>
            <w:r w:rsidRPr="003E6464">
              <w:rPr>
                <w:noProof/>
                <w:color w:val="000000"/>
                <w:sz w:val="20"/>
              </w:rPr>
              <w:t>2025</w:t>
            </w:r>
          </w:p>
        </w:tc>
        <w:tc>
          <w:tcPr>
            <w:tcW w:w="868" w:type="dxa"/>
            <w:vAlign w:val="center"/>
          </w:tcPr>
          <w:p w14:paraId="66DD8502"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5B447D09" w14:textId="77777777" w:rsidR="00A551AC" w:rsidRPr="003E6464" w:rsidRDefault="00A551AC" w:rsidP="00A551AC">
            <w:pPr>
              <w:jc w:val="center"/>
              <w:rPr>
                <w:noProof/>
                <w:sz w:val="20"/>
              </w:rPr>
            </w:pPr>
            <w:r w:rsidRPr="003E6464">
              <w:rPr>
                <w:noProof/>
                <w:color w:val="000000"/>
                <w:sz w:val="20"/>
              </w:rPr>
              <w:t>2026</w:t>
            </w:r>
          </w:p>
        </w:tc>
        <w:tc>
          <w:tcPr>
            <w:tcW w:w="868" w:type="dxa"/>
            <w:vAlign w:val="center"/>
          </w:tcPr>
          <w:p w14:paraId="6D7D9DE8"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071FACBE" w14:textId="77777777" w:rsidR="00A551AC" w:rsidRPr="003E6464" w:rsidRDefault="00A551AC" w:rsidP="00A551AC">
            <w:pPr>
              <w:jc w:val="center"/>
              <w:rPr>
                <w:noProof/>
                <w:sz w:val="20"/>
              </w:rPr>
            </w:pPr>
            <w:r w:rsidRPr="003E6464">
              <w:rPr>
                <w:noProof/>
                <w:color w:val="000000"/>
                <w:sz w:val="20"/>
              </w:rPr>
              <w:t>2027 e seguintes</w:t>
            </w:r>
          </w:p>
        </w:tc>
        <w:tc>
          <w:tcPr>
            <w:tcW w:w="1777" w:type="dxa"/>
            <w:vAlign w:val="center"/>
          </w:tcPr>
          <w:p w14:paraId="6532B862" w14:textId="77777777" w:rsidR="00A551AC" w:rsidRPr="003E6464" w:rsidRDefault="00A551AC" w:rsidP="00A551AC">
            <w:pPr>
              <w:jc w:val="center"/>
              <w:rPr>
                <w:b/>
                <w:noProof/>
                <w:sz w:val="20"/>
              </w:rPr>
            </w:pPr>
            <w:r w:rsidRPr="003E6464">
              <w:rPr>
                <w:b/>
                <w:noProof/>
                <w:sz w:val="20"/>
              </w:rPr>
              <w:t>TOTAL</w:t>
            </w:r>
          </w:p>
        </w:tc>
      </w:tr>
      <w:tr w:rsidR="00A551AC" w:rsidRPr="003E6464" w14:paraId="0080F117" w14:textId="77777777" w:rsidTr="00A551AC">
        <w:trPr>
          <w:gridAfter w:val="7"/>
          <w:wAfter w:w="7343" w:type="dxa"/>
        </w:trPr>
        <w:tc>
          <w:tcPr>
            <w:tcW w:w="3960" w:type="dxa"/>
            <w:vAlign w:val="center"/>
          </w:tcPr>
          <w:p w14:paraId="3AD10A32" w14:textId="77777777" w:rsidR="00A551AC" w:rsidRPr="003E6464" w:rsidRDefault="00A551AC">
            <w:pPr>
              <w:spacing w:before="60" w:after="60"/>
              <w:jc w:val="center"/>
              <w:rPr>
                <w:noProof/>
              </w:rPr>
            </w:pPr>
            <w:r w:rsidRPr="003E6464">
              <w:rPr>
                <w:noProof/>
              </w:rPr>
              <w:t>DG SANTE</w:t>
            </w:r>
          </w:p>
        </w:tc>
      </w:tr>
      <w:tr w:rsidR="00A551AC" w:rsidRPr="003E6464" w14:paraId="73A32B76" w14:textId="77777777" w:rsidTr="00A551AC">
        <w:trPr>
          <w:trHeight w:val="313"/>
        </w:trPr>
        <w:tc>
          <w:tcPr>
            <w:tcW w:w="6054" w:type="dxa"/>
            <w:gridSpan w:val="3"/>
            <w:vAlign w:val="center"/>
          </w:tcPr>
          <w:p w14:paraId="6DADB96C" w14:textId="77777777" w:rsidR="00A551AC" w:rsidRPr="003E6464" w:rsidRDefault="00A551AC" w:rsidP="00A551AC">
            <w:pPr>
              <w:spacing w:before="20" w:after="20"/>
              <w:rPr>
                <w:noProof/>
              </w:rPr>
            </w:pPr>
            <w:r w:rsidRPr="003E6464">
              <w:rPr>
                <w:rFonts w:ascii="Wingdings" w:hAnsi="Wingdings"/>
                <w:noProof/>
              </w:rPr>
              <w:t>□</w:t>
            </w:r>
            <w:r w:rsidRPr="003E6464">
              <w:rPr>
                <w:noProof/>
              </w:rPr>
              <w:t xml:space="preserve"> Recursos humanos </w:t>
            </w:r>
          </w:p>
        </w:tc>
        <w:tc>
          <w:tcPr>
            <w:tcW w:w="868" w:type="dxa"/>
            <w:vAlign w:val="center"/>
          </w:tcPr>
          <w:p w14:paraId="3CAF5BAC" w14:textId="77777777" w:rsidR="00A551AC" w:rsidRPr="003E6464" w:rsidRDefault="00A551AC" w:rsidP="00A551AC">
            <w:pPr>
              <w:spacing w:before="20" w:after="20"/>
              <w:jc w:val="right"/>
              <w:rPr>
                <w:noProof/>
                <w:sz w:val="20"/>
              </w:rPr>
            </w:pPr>
            <w:r w:rsidRPr="003E6464">
              <w:rPr>
                <w:noProof/>
                <w:color w:val="000000"/>
                <w:sz w:val="20"/>
              </w:rPr>
              <w:t>0,599</w:t>
            </w:r>
          </w:p>
        </w:tc>
        <w:tc>
          <w:tcPr>
            <w:tcW w:w="868" w:type="dxa"/>
            <w:vAlign w:val="center"/>
          </w:tcPr>
          <w:p w14:paraId="2E5CA908" w14:textId="77777777" w:rsidR="00A551AC" w:rsidRPr="003E6464" w:rsidRDefault="00A551AC" w:rsidP="00A551AC">
            <w:pPr>
              <w:spacing w:before="20" w:after="20"/>
              <w:jc w:val="right"/>
              <w:rPr>
                <w:noProof/>
                <w:sz w:val="20"/>
              </w:rPr>
            </w:pPr>
            <w:r w:rsidRPr="003E6464">
              <w:rPr>
                <w:noProof/>
                <w:color w:val="000000"/>
                <w:sz w:val="20"/>
              </w:rPr>
              <w:t>0,610</w:t>
            </w:r>
          </w:p>
        </w:tc>
        <w:tc>
          <w:tcPr>
            <w:tcW w:w="868" w:type="dxa"/>
            <w:vAlign w:val="center"/>
          </w:tcPr>
          <w:p w14:paraId="33CD5FB0" w14:textId="77777777" w:rsidR="00A551AC" w:rsidRPr="003E6464" w:rsidRDefault="0041155A" w:rsidP="00A551AC">
            <w:pPr>
              <w:spacing w:before="20" w:after="20"/>
              <w:jc w:val="right"/>
              <w:rPr>
                <w:noProof/>
                <w:sz w:val="20"/>
              </w:rPr>
            </w:pPr>
            <w:r w:rsidRPr="003E6464">
              <w:rPr>
                <w:noProof/>
                <w:color w:val="000000"/>
                <w:sz w:val="20"/>
              </w:rPr>
              <w:t>1,180</w:t>
            </w:r>
          </w:p>
        </w:tc>
        <w:tc>
          <w:tcPr>
            <w:tcW w:w="868" w:type="dxa"/>
            <w:vAlign w:val="center"/>
          </w:tcPr>
          <w:p w14:paraId="68DCBD39" w14:textId="77777777" w:rsidR="00A551AC" w:rsidRPr="003E6464" w:rsidRDefault="006A2BD1" w:rsidP="00A551AC">
            <w:pPr>
              <w:spacing w:before="20" w:after="20"/>
              <w:jc w:val="right"/>
              <w:rPr>
                <w:noProof/>
                <w:sz w:val="20"/>
              </w:rPr>
            </w:pPr>
            <w:r w:rsidRPr="003E6464">
              <w:rPr>
                <w:noProof/>
                <w:color w:val="000000"/>
                <w:sz w:val="20"/>
              </w:rPr>
              <w:t>1,252</w:t>
            </w:r>
          </w:p>
        </w:tc>
        <w:tc>
          <w:tcPr>
            <w:tcW w:w="1777" w:type="dxa"/>
            <w:vAlign w:val="center"/>
          </w:tcPr>
          <w:p w14:paraId="77542F30" w14:textId="77777777" w:rsidR="00A551AC" w:rsidRPr="003E6464" w:rsidRDefault="00614E6B" w:rsidP="00A551AC">
            <w:pPr>
              <w:spacing w:before="20" w:after="20"/>
              <w:jc w:val="right"/>
              <w:rPr>
                <w:b/>
                <w:noProof/>
                <w:sz w:val="20"/>
              </w:rPr>
            </w:pPr>
            <w:r w:rsidRPr="003E6464">
              <w:rPr>
                <w:noProof/>
                <w:color w:val="000000"/>
                <w:sz w:val="20"/>
              </w:rPr>
              <w:t>3,640</w:t>
            </w:r>
          </w:p>
        </w:tc>
      </w:tr>
      <w:tr w:rsidR="00A551AC" w:rsidRPr="003E6464" w14:paraId="10DDF00F" w14:textId="77777777" w:rsidTr="00A551AC">
        <w:trPr>
          <w:trHeight w:val="351"/>
        </w:trPr>
        <w:tc>
          <w:tcPr>
            <w:tcW w:w="6054" w:type="dxa"/>
            <w:gridSpan w:val="3"/>
            <w:vAlign w:val="center"/>
          </w:tcPr>
          <w:p w14:paraId="55C744C7" w14:textId="77777777" w:rsidR="00A551AC" w:rsidRPr="003E6464" w:rsidRDefault="00A551AC" w:rsidP="00A551AC">
            <w:pPr>
              <w:spacing w:before="20" w:after="20"/>
              <w:rPr>
                <w:noProof/>
              </w:rPr>
            </w:pPr>
            <w:r w:rsidRPr="003E6464">
              <w:rPr>
                <w:rFonts w:ascii="Wingdings" w:hAnsi="Wingdings"/>
                <w:noProof/>
              </w:rPr>
              <w:t>□</w:t>
            </w:r>
            <w:r w:rsidRPr="003E6464">
              <w:rPr>
                <w:noProof/>
              </w:rPr>
              <w:t xml:space="preserve"> Outras despesas de administrativas </w:t>
            </w:r>
          </w:p>
        </w:tc>
        <w:tc>
          <w:tcPr>
            <w:tcW w:w="868" w:type="dxa"/>
            <w:vAlign w:val="center"/>
          </w:tcPr>
          <w:p w14:paraId="58A66A52" w14:textId="77777777" w:rsidR="00A551AC" w:rsidRPr="003E6464" w:rsidRDefault="00A551AC" w:rsidP="00A551AC">
            <w:pPr>
              <w:spacing w:before="20" w:after="20"/>
              <w:jc w:val="right"/>
              <w:rPr>
                <w:b/>
                <w:noProof/>
                <w:sz w:val="20"/>
              </w:rPr>
            </w:pPr>
            <w:r w:rsidRPr="003E6464">
              <w:rPr>
                <w:noProof/>
                <w:color w:val="000000"/>
                <w:sz w:val="20"/>
              </w:rPr>
              <w:t>0,000</w:t>
            </w:r>
          </w:p>
        </w:tc>
        <w:tc>
          <w:tcPr>
            <w:tcW w:w="868" w:type="dxa"/>
            <w:vAlign w:val="center"/>
          </w:tcPr>
          <w:p w14:paraId="0349B870" w14:textId="77777777" w:rsidR="00A551AC" w:rsidRPr="003E6464" w:rsidRDefault="00A551AC" w:rsidP="00A551AC">
            <w:pPr>
              <w:spacing w:before="20" w:after="20"/>
              <w:jc w:val="right"/>
              <w:rPr>
                <w:b/>
                <w:noProof/>
                <w:sz w:val="20"/>
              </w:rPr>
            </w:pPr>
            <w:r w:rsidRPr="003E6464">
              <w:rPr>
                <w:noProof/>
                <w:color w:val="000000"/>
                <w:sz w:val="20"/>
              </w:rPr>
              <w:t>0,000</w:t>
            </w:r>
          </w:p>
        </w:tc>
        <w:tc>
          <w:tcPr>
            <w:tcW w:w="868" w:type="dxa"/>
            <w:vAlign w:val="center"/>
          </w:tcPr>
          <w:p w14:paraId="3E3562B3" w14:textId="77777777" w:rsidR="00A551AC" w:rsidRPr="003E6464" w:rsidRDefault="00A551AC" w:rsidP="00A551AC">
            <w:pPr>
              <w:spacing w:before="20" w:after="20"/>
              <w:jc w:val="right"/>
              <w:rPr>
                <w:b/>
                <w:noProof/>
                <w:sz w:val="20"/>
              </w:rPr>
            </w:pPr>
            <w:r w:rsidRPr="003E6464">
              <w:rPr>
                <w:noProof/>
                <w:color w:val="000000"/>
                <w:sz w:val="20"/>
              </w:rPr>
              <w:t>0,000</w:t>
            </w:r>
          </w:p>
        </w:tc>
        <w:tc>
          <w:tcPr>
            <w:tcW w:w="868" w:type="dxa"/>
            <w:vAlign w:val="center"/>
          </w:tcPr>
          <w:p w14:paraId="211847D8" w14:textId="77777777" w:rsidR="00A551AC" w:rsidRPr="003E6464" w:rsidRDefault="00A551AC" w:rsidP="00A551AC">
            <w:pPr>
              <w:spacing w:before="20" w:after="20"/>
              <w:jc w:val="right"/>
              <w:rPr>
                <w:b/>
                <w:noProof/>
                <w:sz w:val="20"/>
              </w:rPr>
            </w:pPr>
            <w:r w:rsidRPr="003E6464">
              <w:rPr>
                <w:noProof/>
                <w:color w:val="000000"/>
                <w:sz w:val="20"/>
              </w:rPr>
              <w:t>0,000</w:t>
            </w:r>
          </w:p>
        </w:tc>
        <w:tc>
          <w:tcPr>
            <w:tcW w:w="1777" w:type="dxa"/>
            <w:vAlign w:val="center"/>
          </w:tcPr>
          <w:p w14:paraId="3B88F9A5" w14:textId="77777777" w:rsidR="00A551AC" w:rsidRPr="003E6464" w:rsidRDefault="00A551AC" w:rsidP="00A551AC">
            <w:pPr>
              <w:spacing w:before="20" w:after="20"/>
              <w:jc w:val="right"/>
              <w:rPr>
                <w:b/>
                <w:noProof/>
                <w:sz w:val="20"/>
              </w:rPr>
            </w:pPr>
            <w:r w:rsidRPr="003E6464">
              <w:rPr>
                <w:noProof/>
                <w:color w:val="000000"/>
                <w:sz w:val="20"/>
              </w:rPr>
              <w:t>0,000</w:t>
            </w:r>
          </w:p>
        </w:tc>
      </w:tr>
      <w:tr w:rsidR="00A551AC" w:rsidRPr="003E6464" w14:paraId="30746AF6" w14:textId="77777777" w:rsidTr="00A551AC">
        <w:tc>
          <w:tcPr>
            <w:tcW w:w="3960" w:type="dxa"/>
            <w:vAlign w:val="center"/>
          </w:tcPr>
          <w:p w14:paraId="2D4F1D02" w14:textId="77777777" w:rsidR="00A551AC" w:rsidRPr="003E6464" w:rsidRDefault="00A551AC" w:rsidP="00A551AC">
            <w:pPr>
              <w:jc w:val="center"/>
              <w:rPr>
                <w:b/>
                <w:noProof/>
              </w:rPr>
            </w:pPr>
            <w:r w:rsidRPr="003E6464">
              <w:rPr>
                <w:b/>
                <w:noProof/>
              </w:rPr>
              <w:t>TOTAL DG</w:t>
            </w:r>
            <w:r w:rsidRPr="003E6464">
              <w:rPr>
                <w:noProof/>
              </w:rPr>
              <w:t xml:space="preserve"> SANTE</w:t>
            </w:r>
          </w:p>
        </w:tc>
        <w:tc>
          <w:tcPr>
            <w:tcW w:w="2094" w:type="dxa"/>
            <w:gridSpan w:val="2"/>
            <w:vAlign w:val="center"/>
          </w:tcPr>
          <w:p w14:paraId="4F1899FC" w14:textId="77777777" w:rsidR="00A551AC" w:rsidRPr="003E6464" w:rsidRDefault="00A551AC" w:rsidP="00A551AC">
            <w:pPr>
              <w:rPr>
                <w:noProof/>
                <w:sz w:val="14"/>
              </w:rPr>
            </w:pPr>
            <w:r w:rsidRPr="003E6464">
              <w:rPr>
                <w:noProof/>
                <w:sz w:val="18"/>
              </w:rPr>
              <w:t xml:space="preserve">Dotações </w:t>
            </w:r>
          </w:p>
        </w:tc>
        <w:tc>
          <w:tcPr>
            <w:tcW w:w="868" w:type="dxa"/>
            <w:vAlign w:val="center"/>
          </w:tcPr>
          <w:p w14:paraId="7DD84497" w14:textId="77777777" w:rsidR="00A551AC" w:rsidRPr="003E6464" w:rsidRDefault="00A551AC" w:rsidP="00A551AC">
            <w:pPr>
              <w:spacing w:before="60" w:after="60"/>
              <w:jc w:val="right"/>
              <w:rPr>
                <w:noProof/>
                <w:sz w:val="20"/>
              </w:rPr>
            </w:pPr>
            <w:r w:rsidRPr="003E6464">
              <w:rPr>
                <w:noProof/>
                <w:color w:val="000000"/>
                <w:sz w:val="20"/>
              </w:rPr>
              <w:t>0,599</w:t>
            </w:r>
          </w:p>
        </w:tc>
        <w:tc>
          <w:tcPr>
            <w:tcW w:w="868" w:type="dxa"/>
            <w:vAlign w:val="center"/>
          </w:tcPr>
          <w:p w14:paraId="6CCC5235" w14:textId="77777777" w:rsidR="00A551AC" w:rsidRPr="003E6464" w:rsidRDefault="00A551AC" w:rsidP="00A551AC">
            <w:pPr>
              <w:spacing w:before="20" w:after="20"/>
              <w:jc w:val="right"/>
              <w:rPr>
                <w:noProof/>
                <w:sz w:val="20"/>
              </w:rPr>
            </w:pPr>
            <w:r w:rsidRPr="003E6464">
              <w:rPr>
                <w:noProof/>
                <w:color w:val="000000"/>
                <w:sz w:val="20"/>
              </w:rPr>
              <w:t>0,610</w:t>
            </w:r>
          </w:p>
        </w:tc>
        <w:tc>
          <w:tcPr>
            <w:tcW w:w="868" w:type="dxa"/>
            <w:vAlign w:val="center"/>
          </w:tcPr>
          <w:p w14:paraId="757AB71C" w14:textId="77777777" w:rsidR="00A551AC" w:rsidRPr="003E6464" w:rsidRDefault="006C1DA6" w:rsidP="00A551AC">
            <w:pPr>
              <w:spacing w:before="20" w:after="20"/>
              <w:jc w:val="right"/>
              <w:rPr>
                <w:noProof/>
                <w:sz w:val="20"/>
              </w:rPr>
            </w:pPr>
            <w:r w:rsidRPr="003E6464">
              <w:rPr>
                <w:noProof/>
                <w:color w:val="000000"/>
                <w:sz w:val="20"/>
              </w:rPr>
              <w:t>1,180</w:t>
            </w:r>
          </w:p>
        </w:tc>
        <w:tc>
          <w:tcPr>
            <w:tcW w:w="868" w:type="dxa"/>
            <w:vAlign w:val="center"/>
          </w:tcPr>
          <w:p w14:paraId="7FCF90BF" w14:textId="77777777" w:rsidR="00A551AC" w:rsidRPr="003E6464" w:rsidRDefault="006C1DA6" w:rsidP="00A551AC">
            <w:pPr>
              <w:spacing w:before="20" w:after="20"/>
              <w:jc w:val="right"/>
              <w:rPr>
                <w:noProof/>
                <w:sz w:val="20"/>
              </w:rPr>
            </w:pPr>
            <w:r w:rsidRPr="003E6464">
              <w:rPr>
                <w:noProof/>
                <w:color w:val="000000"/>
                <w:sz w:val="20"/>
              </w:rPr>
              <w:t>1,252</w:t>
            </w:r>
          </w:p>
        </w:tc>
        <w:tc>
          <w:tcPr>
            <w:tcW w:w="1777" w:type="dxa"/>
            <w:vAlign w:val="center"/>
          </w:tcPr>
          <w:p w14:paraId="58F0FF06" w14:textId="77777777" w:rsidR="00A551AC" w:rsidRPr="003E6464" w:rsidRDefault="006C1DA6" w:rsidP="00A551AC">
            <w:pPr>
              <w:spacing w:before="20" w:after="20"/>
              <w:jc w:val="right"/>
              <w:rPr>
                <w:b/>
                <w:noProof/>
                <w:sz w:val="20"/>
              </w:rPr>
            </w:pPr>
            <w:r w:rsidRPr="003E6464">
              <w:rPr>
                <w:noProof/>
                <w:color w:val="000000"/>
                <w:sz w:val="20"/>
              </w:rPr>
              <w:t>3,640</w:t>
            </w:r>
          </w:p>
        </w:tc>
      </w:tr>
    </w:tbl>
    <w:p w14:paraId="7D383AC7" w14:textId="77777777" w:rsidR="00F04763" w:rsidRPr="003E6464" w:rsidRDefault="00F0476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tblGrid>
      <w:tr w:rsidR="00A551AC" w:rsidRPr="003E6464" w14:paraId="36D32AF1" w14:textId="77777777" w:rsidTr="00A551AC">
        <w:tc>
          <w:tcPr>
            <w:tcW w:w="3960" w:type="dxa"/>
            <w:shd w:val="thinDiagStripe" w:color="C0C0C0" w:fill="auto"/>
            <w:vAlign w:val="center"/>
          </w:tcPr>
          <w:p w14:paraId="7133D535" w14:textId="77777777" w:rsidR="00A551AC" w:rsidRPr="003E6464" w:rsidRDefault="00A551AC" w:rsidP="00A551AC">
            <w:pPr>
              <w:jc w:val="center"/>
              <w:rPr>
                <w:b/>
                <w:noProof/>
              </w:rPr>
            </w:pPr>
            <w:r w:rsidRPr="003E6464">
              <w:rPr>
                <w:b/>
                <w:noProof/>
              </w:rPr>
              <w:t>TOTAL das dotações</w:t>
            </w:r>
            <w:r w:rsidRPr="003E6464">
              <w:rPr>
                <w:noProof/>
              </w:rPr>
              <w:br/>
            </w:r>
            <w:r w:rsidRPr="003E6464">
              <w:rPr>
                <w:b/>
                <w:noProof/>
              </w:rPr>
              <w:t>da RUBRICA 7</w:t>
            </w:r>
            <w:r w:rsidRPr="003E6464">
              <w:rPr>
                <w:noProof/>
              </w:rPr>
              <w:br/>
              <w:t>do quadro financeiro plurianual</w:t>
            </w:r>
            <w:r w:rsidRPr="003E6464">
              <w:rPr>
                <w:b/>
                <w:noProof/>
              </w:rPr>
              <w:t xml:space="preserve"> </w:t>
            </w:r>
          </w:p>
        </w:tc>
        <w:tc>
          <w:tcPr>
            <w:tcW w:w="2094" w:type="dxa"/>
            <w:vAlign w:val="center"/>
          </w:tcPr>
          <w:p w14:paraId="6C874843" w14:textId="77777777" w:rsidR="00A551AC" w:rsidRPr="003E6464" w:rsidRDefault="00A551AC" w:rsidP="00A551AC">
            <w:pPr>
              <w:spacing w:before="40" w:after="40"/>
              <w:rPr>
                <w:noProof/>
              </w:rPr>
            </w:pPr>
            <w:r w:rsidRPr="003E6464">
              <w:rPr>
                <w:noProof/>
                <w:sz w:val="18"/>
              </w:rPr>
              <w:t>(Total das autorizações = total dos pagamentos)</w:t>
            </w:r>
          </w:p>
        </w:tc>
        <w:tc>
          <w:tcPr>
            <w:tcW w:w="868" w:type="dxa"/>
            <w:vAlign w:val="center"/>
          </w:tcPr>
          <w:p w14:paraId="1CEC35D7" w14:textId="77777777" w:rsidR="00A551AC" w:rsidRPr="003E6464" w:rsidRDefault="00A551AC" w:rsidP="00A551AC">
            <w:pPr>
              <w:spacing w:before="20" w:after="20"/>
              <w:jc w:val="right"/>
              <w:rPr>
                <w:noProof/>
                <w:sz w:val="20"/>
              </w:rPr>
            </w:pPr>
            <w:r w:rsidRPr="003E6464">
              <w:rPr>
                <w:noProof/>
                <w:color w:val="000000"/>
                <w:sz w:val="20"/>
              </w:rPr>
              <w:t>0,599</w:t>
            </w:r>
          </w:p>
        </w:tc>
        <w:tc>
          <w:tcPr>
            <w:tcW w:w="868" w:type="dxa"/>
            <w:vAlign w:val="center"/>
          </w:tcPr>
          <w:p w14:paraId="2CDA4A8E" w14:textId="77777777" w:rsidR="00A551AC" w:rsidRPr="003E6464" w:rsidRDefault="00A551AC" w:rsidP="00A551AC">
            <w:pPr>
              <w:spacing w:before="20" w:after="20"/>
              <w:jc w:val="right"/>
              <w:rPr>
                <w:noProof/>
                <w:sz w:val="20"/>
              </w:rPr>
            </w:pPr>
            <w:r w:rsidRPr="003E6464">
              <w:rPr>
                <w:noProof/>
                <w:color w:val="000000"/>
                <w:sz w:val="20"/>
              </w:rPr>
              <w:t>0,610</w:t>
            </w:r>
          </w:p>
        </w:tc>
        <w:tc>
          <w:tcPr>
            <w:tcW w:w="868" w:type="dxa"/>
            <w:vAlign w:val="center"/>
          </w:tcPr>
          <w:p w14:paraId="4D6AEE12" w14:textId="77777777" w:rsidR="00A551AC" w:rsidRPr="003E6464" w:rsidRDefault="0075521A" w:rsidP="00A551AC">
            <w:pPr>
              <w:spacing w:before="20" w:after="20"/>
              <w:jc w:val="right"/>
              <w:rPr>
                <w:noProof/>
                <w:sz w:val="20"/>
              </w:rPr>
            </w:pPr>
            <w:r w:rsidRPr="003E6464">
              <w:rPr>
                <w:noProof/>
                <w:color w:val="000000"/>
                <w:sz w:val="20"/>
              </w:rPr>
              <w:t>1,180</w:t>
            </w:r>
          </w:p>
        </w:tc>
        <w:tc>
          <w:tcPr>
            <w:tcW w:w="868" w:type="dxa"/>
            <w:vAlign w:val="center"/>
          </w:tcPr>
          <w:p w14:paraId="1A3C0321" w14:textId="77777777" w:rsidR="00A551AC" w:rsidRPr="003E6464" w:rsidRDefault="0075521A" w:rsidP="00A551AC">
            <w:pPr>
              <w:spacing w:before="20" w:after="20"/>
              <w:jc w:val="right"/>
              <w:rPr>
                <w:noProof/>
                <w:sz w:val="20"/>
              </w:rPr>
            </w:pPr>
            <w:r w:rsidRPr="003E6464">
              <w:rPr>
                <w:noProof/>
                <w:color w:val="000000"/>
                <w:sz w:val="20"/>
              </w:rPr>
              <w:t>1,252</w:t>
            </w:r>
          </w:p>
        </w:tc>
        <w:tc>
          <w:tcPr>
            <w:tcW w:w="868" w:type="dxa"/>
            <w:vAlign w:val="center"/>
          </w:tcPr>
          <w:p w14:paraId="0B50D39F" w14:textId="77777777" w:rsidR="00A551AC" w:rsidRPr="003E6464" w:rsidRDefault="0075521A" w:rsidP="00A551AC">
            <w:pPr>
              <w:spacing w:before="20" w:after="20"/>
              <w:jc w:val="right"/>
              <w:rPr>
                <w:noProof/>
                <w:sz w:val="20"/>
              </w:rPr>
            </w:pPr>
            <w:r w:rsidRPr="003E6464">
              <w:rPr>
                <w:noProof/>
                <w:color w:val="000000"/>
                <w:sz w:val="20"/>
              </w:rPr>
              <w:t>3,640</w:t>
            </w:r>
          </w:p>
        </w:tc>
      </w:tr>
    </w:tbl>
    <w:p w14:paraId="5E233185" w14:textId="77777777" w:rsidR="00F04763" w:rsidRPr="003E6464" w:rsidRDefault="00F04763">
      <w:pPr>
        <w:jc w:val="right"/>
        <w:rPr>
          <w:noProof/>
          <w:sz w:val="20"/>
        </w:rPr>
      </w:pPr>
      <w:r w:rsidRPr="003E6464">
        <w:rPr>
          <w:noProof/>
          <w:sz w:val="20"/>
        </w:rPr>
        <w:t>Em milhões de EUR (três casas decimais)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A551AC" w:rsidRPr="003E6464" w14:paraId="49208A15" w14:textId="77777777" w:rsidTr="009A148B">
        <w:tc>
          <w:tcPr>
            <w:tcW w:w="3960" w:type="dxa"/>
            <w:tcBorders>
              <w:top w:val="nil"/>
              <w:left w:val="nil"/>
              <w:right w:val="nil"/>
            </w:tcBorders>
            <w:vAlign w:val="center"/>
          </w:tcPr>
          <w:p w14:paraId="072FB095" w14:textId="77777777" w:rsidR="00A551AC" w:rsidRPr="003E6464" w:rsidRDefault="00A551AC" w:rsidP="00A551AC">
            <w:pPr>
              <w:jc w:val="center"/>
              <w:rPr>
                <w:noProof/>
              </w:rPr>
            </w:pPr>
          </w:p>
        </w:tc>
        <w:tc>
          <w:tcPr>
            <w:tcW w:w="1560" w:type="dxa"/>
            <w:tcBorders>
              <w:top w:val="nil"/>
              <w:left w:val="nil"/>
              <w:right w:val="nil"/>
            </w:tcBorders>
          </w:tcPr>
          <w:p w14:paraId="4B9601DF" w14:textId="77777777" w:rsidR="00A551AC" w:rsidRPr="003E6464" w:rsidRDefault="00A551AC" w:rsidP="00A551AC">
            <w:pPr>
              <w:rPr>
                <w:noProof/>
                <w:sz w:val="20"/>
              </w:rPr>
            </w:pPr>
          </w:p>
        </w:tc>
        <w:tc>
          <w:tcPr>
            <w:tcW w:w="534" w:type="dxa"/>
            <w:tcBorders>
              <w:top w:val="nil"/>
              <w:left w:val="nil"/>
            </w:tcBorders>
          </w:tcPr>
          <w:p w14:paraId="54D29543" w14:textId="77777777" w:rsidR="00A551AC" w:rsidRPr="003E6464" w:rsidRDefault="00A551AC" w:rsidP="00A551AC">
            <w:pPr>
              <w:jc w:val="center"/>
              <w:rPr>
                <w:noProof/>
                <w:sz w:val="20"/>
              </w:rPr>
            </w:pPr>
          </w:p>
        </w:tc>
        <w:tc>
          <w:tcPr>
            <w:tcW w:w="868" w:type="dxa"/>
            <w:vAlign w:val="center"/>
          </w:tcPr>
          <w:p w14:paraId="2DB50F98"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16241569" w14:textId="77777777" w:rsidR="00A551AC" w:rsidRPr="003E6464" w:rsidRDefault="00A551AC" w:rsidP="00A551AC">
            <w:pPr>
              <w:jc w:val="center"/>
              <w:rPr>
                <w:noProof/>
                <w:sz w:val="20"/>
              </w:rPr>
            </w:pPr>
            <w:r w:rsidRPr="003E6464">
              <w:rPr>
                <w:noProof/>
                <w:color w:val="000000"/>
                <w:sz w:val="20"/>
              </w:rPr>
              <w:t>2024</w:t>
            </w:r>
          </w:p>
        </w:tc>
        <w:tc>
          <w:tcPr>
            <w:tcW w:w="868" w:type="dxa"/>
            <w:vAlign w:val="center"/>
          </w:tcPr>
          <w:p w14:paraId="015612CC"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5E1BD1AE" w14:textId="77777777" w:rsidR="00A551AC" w:rsidRPr="003E6464" w:rsidRDefault="00A551AC" w:rsidP="00A551AC">
            <w:pPr>
              <w:jc w:val="center"/>
              <w:rPr>
                <w:noProof/>
                <w:sz w:val="20"/>
              </w:rPr>
            </w:pPr>
            <w:r w:rsidRPr="003E6464">
              <w:rPr>
                <w:noProof/>
                <w:color w:val="000000"/>
                <w:sz w:val="20"/>
              </w:rPr>
              <w:t>2025</w:t>
            </w:r>
          </w:p>
        </w:tc>
        <w:tc>
          <w:tcPr>
            <w:tcW w:w="868" w:type="dxa"/>
            <w:vAlign w:val="center"/>
          </w:tcPr>
          <w:p w14:paraId="6C47FB8B"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2089E80D" w14:textId="77777777" w:rsidR="00A551AC" w:rsidRPr="003E6464" w:rsidRDefault="00A551AC" w:rsidP="00A551AC">
            <w:pPr>
              <w:jc w:val="center"/>
              <w:rPr>
                <w:noProof/>
                <w:sz w:val="20"/>
              </w:rPr>
            </w:pPr>
            <w:r w:rsidRPr="003E6464">
              <w:rPr>
                <w:noProof/>
                <w:color w:val="000000"/>
                <w:sz w:val="20"/>
              </w:rPr>
              <w:t>2026</w:t>
            </w:r>
          </w:p>
        </w:tc>
        <w:tc>
          <w:tcPr>
            <w:tcW w:w="868" w:type="dxa"/>
            <w:vAlign w:val="center"/>
          </w:tcPr>
          <w:p w14:paraId="65980B91" w14:textId="77777777" w:rsidR="00A551AC" w:rsidRPr="003E6464" w:rsidRDefault="00A551AC" w:rsidP="00A551AC">
            <w:pPr>
              <w:jc w:val="center"/>
              <w:rPr>
                <w:rFonts w:eastAsia="Times New Roman"/>
                <w:noProof/>
                <w:color w:val="000000"/>
                <w:sz w:val="20"/>
                <w:szCs w:val="20"/>
              </w:rPr>
            </w:pPr>
            <w:r w:rsidRPr="003E6464">
              <w:rPr>
                <w:noProof/>
                <w:color w:val="000000"/>
                <w:sz w:val="20"/>
              </w:rPr>
              <w:t>Ano</w:t>
            </w:r>
          </w:p>
          <w:p w14:paraId="1500B982" w14:textId="77777777" w:rsidR="00A551AC" w:rsidRPr="003E6464" w:rsidRDefault="00A551AC" w:rsidP="00A551AC">
            <w:pPr>
              <w:jc w:val="center"/>
              <w:rPr>
                <w:noProof/>
                <w:sz w:val="20"/>
              </w:rPr>
            </w:pPr>
            <w:r w:rsidRPr="003E6464">
              <w:rPr>
                <w:noProof/>
                <w:color w:val="000000"/>
                <w:sz w:val="20"/>
              </w:rPr>
              <w:t>2027 e seguintes</w:t>
            </w:r>
          </w:p>
        </w:tc>
        <w:tc>
          <w:tcPr>
            <w:tcW w:w="1777" w:type="dxa"/>
            <w:vAlign w:val="center"/>
          </w:tcPr>
          <w:p w14:paraId="57D95F0E" w14:textId="77777777" w:rsidR="00A551AC" w:rsidRPr="003E6464" w:rsidRDefault="00A551AC" w:rsidP="00A551AC">
            <w:pPr>
              <w:jc w:val="center"/>
              <w:rPr>
                <w:b/>
                <w:noProof/>
                <w:sz w:val="20"/>
              </w:rPr>
            </w:pPr>
            <w:r w:rsidRPr="003E6464">
              <w:rPr>
                <w:b/>
                <w:noProof/>
                <w:sz w:val="20"/>
              </w:rPr>
              <w:t>TOTAL</w:t>
            </w:r>
          </w:p>
        </w:tc>
      </w:tr>
      <w:tr w:rsidR="00A551AC" w:rsidRPr="003E6464" w14:paraId="1398E4F1" w14:textId="77777777" w:rsidTr="00D76AE0">
        <w:tc>
          <w:tcPr>
            <w:tcW w:w="3960" w:type="dxa"/>
            <w:vMerge w:val="restart"/>
            <w:shd w:val="clear" w:color="auto" w:fill="C0C0C0"/>
            <w:vAlign w:val="center"/>
          </w:tcPr>
          <w:p w14:paraId="005E13FC" w14:textId="77777777" w:rsidR="00A551AC" w:rsidRPr="003E6464" w:rsidRDefault="00A551AC" w:rsidP="00A551AC">
            <w:pPr>
              <w:jc w:val="center"/>
              <w:rPr>
                <w:b/>
                <w:noProof/>
              </w:rPr>
            </w:pPr>
            <w:r w:rsidRPr="003E6464">
              <w:rPr>
                <w:b/>
                <w:noProof/>
              </w:rPr>
              <w:t>TOTAL das dotações</w:t>
            </w:r>
            <w:r w:rsidRPr="003E6464">
              <w:rPr>
                <w:noProof/>
              </w:rPr>
              <w:br/>
            </w:r>
            <w:r w:rsidRPr="003E6464">
              <w:rPr>
                <w:b/>
                <w:noProof/>
              </w:rPr>
              <w:t>das RUBRICAS 1 a 7</w:t>
            </w:r>
            <w:r w:rsidRPr="003E6464">
              <w:rPr>
                <w:noProof/>
              </w:rPr>
              <w:br/>
              <w:t>do quadro financeiro plurianual</w:t>
            </w:r>
            <w:r w:rsidRPr="003E6464">
              <w:rPr>
                <w:b/>
                <w:noProof/>
              </w:rPr>
              <w:t xml:space="preserve"> </w:t>
            </w:r>
          </w:p>
        </w:tc>
        <w:tc>
          <w:tcPr>
            <w:tcW w:w="2094" w:type="dxa"/>
            <w:gridSpan w:val="2"/>
            <w:vAlign w:val="center"/>
          </w:tcPr>
          <w:p w14:paraId="3431618C" w14:textId="77777777" w:rsidR="00A551AC" w:rsidRPr="003E6464" w:rsidRDefault="00A551AC" w:rsidP="00A551AC">
            <w:pPr>
              <w:rPr>
                <w:noProof/>
                <w:sz w:val="14"/>
              </w:rPr>
            </w:pPr>
            <w:r w:rsidRPr="003E6464">
              <w:rPr>
                <w:noProof/>
                <w:sz w:val="18"/>
              </w:rPr>
              <w:t>Autorizações</w:t>
            </w:r>
          </w:p>
        </w:tc>
        <w:tc>
          <w:tcPr>
            <w:tcW w:w="868" w:type="dxa"/>
            <w:vAlign w:val="center"/>
          </w:tcPr>
          <w:p w14:paraId="6577F7C6" w14:textId="77777777" w:rsidR="00A551AC" w:rsidRPr="003E6464" w:rsidRDefault="00AE783E" w:rsidP="00A551AC">
            <w:pPr>
              <w:spacing w:before="60" w:after="60"/>
              <w:jc w:val="right"/>
              <w:rPr>
                <w:noProof/>
                <w:sz w:val="20"/>
              </w:rPr>
            </w:pPr>
            <w:r w:rsidRPr="003E6464">
              <w:rPr>
                <w:noProof/>
                <w:color w:val="000000"/>
                <w:sz w:val="20"/>
              </w:rPr>
              <w:t>0,849</w:t>
            </w:r>
          </w:p>
        </w:tc>
        <w:tc>
          <w:tcPr>
            <w:tcW w:w="868" w:type="dxa"/>
            <w:vAlign w:val="center"/>
          </w:tcPr>
          <w:p w14:paraId="46694CD5" w14:textId="77777777" w:rsidR="00A551AC" w:rsidRPr="003E6464" w:rsidRDefault="00AE783E" w:rsidP="00A551AC">
            <w:pPr>
              <w:spacing w:before="60" w:after="60"/>
              <w:jc w:val="right"/>
              <w:rPr>
                <w:noProof/>
                <w:sz w:val="20"/>
              </w:rPr>
            </w:pPr>
            <w:r w:rsidRPr="003E6464">
              <w:rPr>
                <w:noProof/>
                <w:color w:val="000000"/>
                <w:sz w:val="20"/>
              </w:rPr>
              <w:t>1,460</w:t>
            </w:r>
          </w:p>
        </w:tc>
        <w:tc>
          <w:tcPr>
            <w:tcW w:w="868" w:type="dxa"/>
            <w:vAlign w:val="center"/>
          </w:tcPr>
          <w:p w14:paraId="50B5626B" w14:textId="77777777" w:rsidR="00A551AC" w:rsidRPr="003E6464" w:rsidRDefault="00AE783E" w:rsidP="00A551AC">
            <w:pPr>
              <w:spacing w:before="60" w:after="60"/>
              <w:jc w:val="right"/>
              <w:rPr>
                <w:noProof/>
                <w:sz w:val="20"/>
              </w:rPr>
            </w:pPr>
            <w:r w:rsidRPr="003E6464">
              <w:rPr>
                <w:noProof/>
                <w:color w:val="000000"/>
                <w:sz w:val="20"/>
              </w:rPr>
              <w:t>1,980</w:t>
            </w:r>
          </w:p>
        </w:tc>
        <w:tc>
          <w:tcPr>
            <w:tcW w:w="868" w:type="dxa"/>
            <w:vAlign w:val="center"/>
          </w:tcPr>
          <w:p w14:paraId="598D70F2" w14:textId="77777777" w:rsidR="00A551AC" w:rsidRPr="003E6464" w:rsidRDefault="00AE783E" w:rsidP="00A551AC">
            <w:pPr>
              <w:spacing w:before="60" w:after="60"/>
              <w:jc w:val="right"/>
              <w:rPr>
                <w:noProof/>
                <w:sz w:val="20"/>
              </w:rPr>
            </w:pPr>
            <w:r w:rsidRPr="003E6464">
              <w:rPr>
                <w:noProof/>
                <w:color w:val="000000"/>
                <w:sz w:val="20"/>
              </w:rPr>
              <w:t>1,752</w:t>
            </w:r>
          </w:p>
        </w:tc>
        <w:tc>
          <w:tcPr>
            <w:tcW w:w="1777" w:type="dxa"/>
            <w:vAlign w:val="center"/>
          </w:tcPr>
          <w:p w14:paraId="2232D818" w14:textId="77777777" w:rsidR="00A551AC" w:rsidRPr="003E6464" w:rsidRDefault="00AE783E" w:rsidP="00A551AC">
            <w:pPr>
              <w:spacing w:before="60" w:after="60"/>
              <w:jc w:val="right"/>
              <w:rPr>
                <w:b/>
                <w:noProof/>
                <w:sz w:val="20"/>
              </w:rPr>
            </w:pPr>
            <w:r w:rsidRPr="003E6464">
              <w:rPr>
                <w:noProof/>
                <w:color w:val="000000"/>
                <w:sz w:val="20"/>
              </w:rPr>
              <w:t>6,040</w:t>
            </w:r>
          </w:p>
        </w:tc>
      </w:tr>
      <w:tr w:rsidR="00A551AC" w:rsidRPr="003E6464" w14:paraId="116B2356" w14:textId="77777777" w:rsidTr="00D76AE0">
        <w:tc>
          <w:tcPr>
            <w:tcW w:w="3960" w:type="dxa"/>
            <w:vMerge/>
            <w:shd w:val="clear" w:color="auto" w:fill="C0C0C0"/>
          </w:tcPr>
          <w:p w14:paraId="6B93AB51" w14:textId="77777777" w:rsidR="00A551AC" w:rsidRPr="003E6464" w:rsidRDefault="00A551AC" w:rsidP="00A551AC">
            <w:pPr>
              <w:rPr>
                <w:noProof/>
                <w:sz w:val="20"/>
              </w:rPr>
            </w:pPr>
          </w:p>
        </w:tc>
        <w:tc>
          <w:tcPr>
            <w:tcW w:w="2094" w:type="dxa"/>
            <w:gridSpan w:val="2"/>
            <w:vAlign w:val="center"/>
          </w:tcPr>
          <w:p w14:paraId="1B20445B" w14:textId="77777777" w:rsidR="00A551AC" w:rsidRPr="003E6464" w:rsidRDefault="00A551AC" w:rsidP="00A551AC">
            <w:pPr>
              <w:rPr>
                <w:noProof/>
                <w:sz w:val="14"/>
              </w:rPr>
            </w:pPr>
            <w:r w:rsidRPr="003E6464">
              <w:rPr>
                <w:noProof/>
                <w:sz w:val="18"/>
              </w:rPr>
              <w:t>Pagamentos</w:t>
            </w:r>
          </w:p>
        </w:tc>
        <w:tc>
          <w:tcPr>
            <w:tcW w:w="868" w:type="dxa"/>
            <w:vAlign w:val="center"/>
          </w:tcPr>
          <w:p w14:paraId="3FEB0956" w14:textId="77777777" w:rsidR="00A551AC" w:rsidRPr="003E6464" w:rsidRDefault="00BA7C3B" w:rsidP="00A551AC">
            <w:pPr>
              <w:spacing w:before="60" w:after="60"/>
              <w:jc w:val="right"/>
              <w:rPr>
                <w:noProof/>
                <w:sz w:val="20"/>
              </w:rPr>
            </w:pPr>
            <w:r w:rsidRPr="003E6464">
              <w:rPr>
                <w:noProof/>
                <w:color w:val="000000"/>
                <w:sz w:val="20"/>
              </w:rPr>
              <w:t>0,649</w:t>
            </w:r>
          </w:p>
        </w:tc>
        <w:tc>
          <w:tcPr>
            <w:tcW w:w="868" w:type="dxa"/>
            <w:vAlign w:val="center"/>
          </w:tcPr>
          <w:p w14:paraId="36D1FD83" w14:textId="77777777" w:rsidR="00A551AC" w:rsidRPr="003E6464" w:rsidRDefault="00BA7C3B" w:rsidP="00A551AC">
            <w:pPr>
              <w:spacing w:before="60" w:after="60"/>
              <w:jc w:val="right"/>
              <w:rPr>
                <w:noProof/>
                <w:sz w:val="20"/>
              </w:rPr>
            </w:pPr>
            <w:r w:rsidRPr="003E6464">
              <w:rPr>
                <w:noProof/>
                <w:color w:val="000000"/>
                <w:sz w:val="20"/>
              </w:rPr>
              <w:t>0,855</w:t>
            </w:r>
          </w:p>
        </w:tc>
        <w:tc>
          <w:tcPr>
            <w:tcW w:w="868" w:type="dxa"/>
            <w:vAlign w:val="center"/>
          </w:tcPr>
          <w:p w14:paraId="30F75931" w14:textId="77777777" w:rsidR="00A551AC" w:rsidRPr="003E6464" w:rsidRDefault="00BA7C3B" w:rsidP="00A551AC">
            <w:pPr>
              <w:spacing w:before="60" w:after="60"/>
              <w:jc w:val="right"/>
              <w:rPr>
                <w:noProof/>
                <w:sz w:val="20"/>
              </w:rPr>
            </w:pPr>
            <w:r w:rsidRPr="003E6464">
              <w:rPr>
                <w:noProof/>
                <w:color w:val="000000"/>
                <w:sz w:val="20"/>
              </w:rPr>
              <w:t>1,670</w:t>
            </w:r>
          </w:p>
        </w:tc>
        <w:tc>
          <w:tcPr>
            <w:tcW w:w="868" w:type="dxa"/>
            <w:vAlign w:val="center"/>
          </w:tcPr>
          <w:p w14:paraId="1C257509" w14:textId="77777777" w:rsidR="00A551AC" w:rsidRPr="003E6464" w:rsidRDefault="00BA7C3B" w:rsidP="00A551AC">
            <w:pPr>
              <w:spacing w:before="60" w:after="60"/>
              <w:jc w:val="right"/>
              <w:rPr>
                <w:noProof/>
                <w:sz w:val="20"/>
              </w:rPr>
            </w:pPr>
            <w:r w:rsidRPr="003E6464">
              <w:rPr>
                <w:noProof/>
                <w:color w:val="000000"/>
                <w:sz w:val="20"/>
              </w:rPr>
              <w:t>2,867</w:t>
            </w:r>
          </w:p>
        </w:tc>
        <w:tc>
          <w:tcPr>
            <w:tcW w:w="1777" w:type="dxa"/>
            <w:vAlign w:val="center"/>
          </w:tcPr>
          <w:p w14:paraId="640791A4" w14:textId="77777777" w:rsidR="00A551AC" w:rsidRPr="003E6464" w:rsidRDefault="00BA7C3B" w:rsidP="00A551AC">
            <w:pPr>
              <w:spacing w:before="60" w:after="60"/>
              <w:jc w:val="right"/>
              <w:rPr>
                <w:b/>
                <w:noProof/>
                <w:sz w:val="20"/>
              </w:rPr>
            </w:pPr>
            <w:r w:rsidRPr="003E6464">
              <w:rPr>
                <w:noProof/>
                <w:color w:val="000000"/>
                <w:sz w:val="20"/>
              </w:rPr>
              <w:t>6,040</w:t>
            </w:r>
          </w:p>
        </w:tc>
      </w:tr>
    </w:tbl>
    <w:p w14:paraId="56375D27" w14:textId="77777777" w:rsidR="00F04763" w:rsidRPr="003E6464" w:rsidRDefault="00F04763">
      <w:pPr>
        <w:rPr>
          <w:noProof/>
        </w:rPr>
      </w:pPr>
    </w:p>
    <w:p w14:paraId="24FD82E0" w14:textId="77777777" w:rsidR="00F04763" w:rsidRPr="003E6464" w:rsidRDefault="00F04763">
      <w:pPr>
        <w:pStyle w:val="ManualHeading3"/>
        <w:rPr>
          <w:bCs/>
          <w:noProof/>
          <w:szCs w:val="24"/>
        </w:rPr>
      </w:pPr>
      <w:bookmarkStart w:id="76" w:name="_Toc514938054"/>
      <w:bookmarkStart w:id="77" w:name="_Toc520485053"/>
      <w:r w:rsidRPr="003E6464">
        <w:rPr>
          <w:noProof/>
        </w:rPr>
        <w:t>3.2.2.</w:t>
      </w:r>
      <w:r w:rsidRPr="003E6464">
        <w:rPr>
          <w:noProof/>
        </w:rPr>
        <w:tab/>
        <w:t>Estimativa das realizações financiadas com dotações operacionais</w:t>
      </w:r>
      <w:bookmarkEnd w:id="76"/>
      <w:bookmarkEnd w:id="77"/>
      <w:r w:rsidRPr="003E6464">
        <w:rPr>
          <w:noProof/>
        </w:rPr>
        <w:t xml:space="preserve"> </w:t>
      </w:r>
    </w:p>
    <w:p w14:paraId="2C929FD2" w14:textId="77777777" w:rsidR="00F04763" w:rsidRPr="003E6464" w:rsidRDefault="00F04763">
      <w:pPr>
        <w:jc w:val="right"/>
        <w:rPr>
          <w:noProof/>
          <w:sz w:val="20"/>
        </w:rPr>
      </w:pPr>
      <w:r w:rsidRPr="003E6464">
        <w:rPr>
          <w:noProof/>
          <w:sz w:val="20"/>
        </w:rPr>
        <w:t>Dotações de autorização em milhões de EUR (três casas decimais)</w:t>
      </w:r>
    </w:p>
    <w:p w14:paraId="100A09F8" w14:textId="77777777" w:rsidR="00F04763" w:rsidRPr="003E6464" w:rsidRDefault="00F04763">
      <w:pPr>
        <w:rPr>
          <w:noProof/>
        </w:rPr>
      </w:pPr>
    </w:p>
    <w:tbl>
      <w:tblPr>
        <w:tblW w:w="14320" w:type="dxa"/>
        <w:tblInd w:w="118" w:type="dxa"/>
        <w:tblLook w:val="04A0" w:firstRow="1" w:lastRow="0" w:firstColumn="1" w:lastColumn="0" w:noHBand="0" w:noVBand="1"/>
      </w:tblPr>
      <w:tblGrid>
        <w:gridCol w:w="1780"/>
        <w:gridCol w:w="1960"/>
        <w:gridCol w:w="980"/>
        <w:gridCol w:w="960"/>
        <w:gridCol w:w="960"/>
        <w:gridCol w:w="960"/>
        <w:gridCol w:w="960"/>
        <w:gridCol w:w="960"/>
        <w:gridCol w:w="960"/>
        <w:gridCol w:w="960"/>
        <w:gridCol w:w="960"/>
        <w:gridCol w:w="960"/>
        <w:gridCol w:w="960"/>
      </w:tblGrid>
      <w:tr w:rsidR="000937D4" w:rsidRPr="003E6464" w14:paraId="3AD33B1A" w14:textId="77777777">
        <w:trPr>
          <w:trHeight w:val="765"/>
        </w:trPr>
        <w:tc>
          <w:tcPr>
            <w:tcW w:w="1780" w:type="dxa"/>
            <w:tcBorders>
              <w:top w:val="single" w:sz="8" w:space="0" w:color="auto"/>
              <w:left w:val="single" w:sz="8" w:space="0" w:color="auto"/>
              <w:bottom w:val="nil"/>
              <w:right w:val="single" w:sz="8" w:space="0" w:color="auto"/>
            </w:tcBorders>
            <w:shd w:val="clear" w:color="auto" w:fill="auto"/>
            <w:vAlign w:val="center"/>
            <w:hideMark/>
          </w:tcPr>
          <w:p w14:paraId="6C2D17ED"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 xml:space="preserve">Indicar os objetivos e as realizações </w:t>
            </w:r>
          </w:p>
        </w:tc>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FBDF14"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A9BF09"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1920" w:type="dxa"/>
            <w:gridSpan w:val="2"/>
            <w:tcBorders>
              <w:top w:val="single" w:sz="8" w:space="0" w:color="auto"/>
              <w:left w:val="nil"/>
              <w:bottom w:val="nil"/>
              <w:right w:val="single" w:sz="8" w:space="0" w:color="000000"/>
            </w:tcBorders>
            <w:shd w:val="clear" w:color="auto" w:fill="auto"/>
            <w:vAlign w:val="center"/>
            <w:hideMark/>
          </w:tcPr>
          <w:p w14:paraId="38127BA9"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Ano</w:t>
            </w:r>
          </w:p>
        </w:tc>
        <w:tc>
          <w:tcPr>
            <w:tcW w:w="1920" w:type="dxa"/>
            <w:gridSpan w:val="2"/>
            <w:tcBorders>
              <w:top w:val="single" w:sz="8" w:space="0" w:color="auto"/>
              <w:left w:val="nil"/>
              <w:bottom w:val="nil"/>
              <w:right w:val="single" w:sz="8" w:space="0" w:color="000000"/>
            </w:tcBorders>
            <w:shd w:val="clear" w:color="auto" w:fill="auto"/>
            <w:vAlign w:val="center"/>
            <w:hideMark/>
          </w:tcPr>
          <w:p w14:paraId="381ECF7F"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Ano</w:t>
            </w:r>
          </w:p>
        </w:tc>
        <w:tc>
          <w:tcPr>
            <w:tcW w:w="1920" w:type="dxa"/>
            <w:gridSpan w:val="2"/>
            <w:tcBorders>
              <w:top w:val="single" w:sz="8" w:space="0" w:color="auto"/>
              <w:left w:val="nil"/>
              <w:bottom w:val="nil"/>
              <w:right w:val="single" w:sz="8" w:space="0" w:color="000000"/>
            </w:tcBorders>
            <w:shd w:val="clear" w:color="auto" w:fill="auto"/>
            <w:vAlign w:val="center"/>
            <w:hideMark/>
          </w:tcPr>
          <w:p w14:paraId="110B1175"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Ano</w:t>
            </w:r>
          </w:p>
        </w:tc>
        <w:tc>
          <w:tcPr>
            <w:tcW w:w="1920" w:type="dxa"/>
            <w:gridSpan w:val="2"/>
            <w:tcBorders>
              <w:top w:val="single" w:sz="8" w:space="0" w:color="auto"/>
              <w:left w:val="nil"/>
              <w:bottom w:val="nil"/>
              <w:right w:val="nil"/>
            </w:tcBorders>
            <w:shd w:val="clear" w:color="auto" w:fill="auto"/>
            <w:vAlign w:val="center"/>
            <w:hideMark/>
          </w:tcPr>
          <w:p w14:paraId="70A97291"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Ano</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9D264E"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TOTAL</w:t>
            </w:r>
          </w:p>
        </w:tc>
      </w:tr>
      <w:tr w:rsidR="000937D4" w:rsidRPr="003E6464" w14:paraId="01D0D2AC" w14:textId="77777777">
        <w:trPr>
          <w:trHeight w:val="315"/>
        </w:trPr>
        <w:tc>
          <w:tcPr>
            <w:tcW w:w="1780" w:type="dxa"/>
            <w:tcBorders>
              <w:top w:val="nil"/>
              <w:left w:val="single" w:sz="8" w:space="0" w:color="auto"/>
              <w:bottom w:val="nil"/>
              <w:right w:val="single" w:sz="8" w:space="0" w:color="auto"/>
            </w:tcBorders>
            <w:shd w:val="clear" w:color="auto" w:fill="auto"/>
            <w:vAlign w:val="center"/>
            <w:hideMark/>
          </w:tcPr>
          <w:p w14:paraId="548F3A32"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 </w:t>
            </w: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15B883A2" w14:textId="77777777" w:rsidR="000937D4" w:rsidRPr="003E6464" w:rsidRDefault="000937D4">
            <w:pPr>
              <w:spacing w:before="0" w:after="0"/>
              <w:jc w:val="left"/>
              <w:rPr>
                <w:rFonts w:eastAsia="Times New Roman"/>
                <w:noProof/>
                <w:color w:val="000000"/>
                <w:sz w:val="18"/>
                <w:szCs w:val="18"/>
                <w:lang w:eastAsia="en-IE"/>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629E8DCE" w14:textId="77777777" w:rsidR="000937D4" w:rsidRPr="003E6464" w:rsidRDefault="000937D4">
            <w:pPr>
              <w:spacing w:before="0" w:after="0"/>
              <w:jc w:val="left"/>
              <w:rPr>
                <w:rFonts w:eastAsia="Times New Roman"/>
                <w:noProof/>
                <w:color w:val="000000"/>
                <w:sz w:val="18"/>
                <w:szCs w:val="18"/>
                <w:lang w:eastAsia="en-IE"/>
              </w:rPr>
            </w:pPr>
          </w:p>
        </w:tc>
        <w:tc>
          <w:tcPr>
            <w:tcW w:w="1920" w:type="dxa"/>
            <w:gridSpan w:val="2"/>
            <w:tcBorders>
              <w:top w:val="nil"/>
              <w:left w:val="nil"/>
              <w:bottom w:val="single" w:sz="8" w:space="0" w:color="auto"/>
              <w:right w:val="single" w:sz="8" w:space="0" w:color="000000"/>
            </w:tcBorders>
            <w:shd w:val="clear" w:color="auto" w:fill="auto"/>
            <w:vAlign w:val="center"/>
            <w:hideMark/>
          </w:tcPr>
          <w:p w14:paraId="77B2FB43"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2024</w:t>
            </w:r>
          </w:p>
        </w:tc>
        <w:tc>
          <w:tcPr>
            <w:tcW w:w="1920" w:type="dxa"/>
            <w:gridSpan w:val="2"/>
            <w:tcBorders>
              <w:top w:val="nil"/>
              <w:left w:val="nil"/>
              <w:bottom w:val="single" w:sz="8" w:space="0" w:color="auto"/>
              <w:right w:val="single" w:sz="8" w:space="0" w:color="000000"/>
            </w:tcBorders>
            <w:shd w:val="clear" w:color="auto" w:fill="auto"/>
            <w:vAlign w:val="center"/>
            <w:hideMark/>
          </w:tcPr>
          <w:p w14:paraId="285E3AF8"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2025</w:t>
            </w:r>
          </w:p>
        </w:tc>
        <w:tc>
          <w:tcPr>
            <w:tcW w:w="1920" w:type="dxa"/>
            <w:gridSpan w:val="2"/>
            <w:tcBorders>
              <w:top w:val="nil"/>
              <w:left w:val="nil"/>
              <w:bottom w:val="single" w:sz="8" w:space="0" w:color="auto"/>
              <w:right w:val="single" w:sz="8" w:space="0" w:color="000000"/>
            </w:tcBorders>
            <w:shd w:val="clear" w:color="auto" w:fill="auto"/>
            <w:vAlign w:val="center"/>
            <w:hideMark/>
          </w:tcPr>
          <w:p w14:paraId="4208F8DC"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2026</w:t>
            </w:r>
          </w:p>
        </w:tc>
        <w:tc>
          <w:tcPr>
            <w:tcW w:w="1920" w:type="dxa"/>
            <w:gridSpan w:val="2"/>
            <w:tcBorders>
              <w:top w:val="nil"/>
              <w:left w:val="nil"/>
              <w:bottom w:val="single" w:sz="8" w:space="0" w:color="auto"/>
              <w:right w:val="nil"/>
            </w:tcBorders>
            <w:shd w:val="clear" w:color="auto" w:fill="auto"/>
            <w:vAlign w:val="center"/>
            <w:hideMark/>
          </w:tcPr>
          <w:p w14:paraId="6D3FF5AC"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2027 e seguintes</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9C0BAF3" w14:textId="77777777" w:rsidR="000937D4" w:rsidRPr="003E6464" w:rsidRDefault="000937D4">
            <w:pPr>
              <w:spacing w:before="0" w:after="0"/>
              <w:jc w:val="left"/>
              <w:rPr>
                <w:rFonts w:eastAsia="Times New Roman"/>
                <w:b/>
                <w:bCs/>
                <w:noProof/>
                <w:color w:val="000000"/>
                <w:sz w:val="18"/>
                <w:szCs w:val="18"/>
                <w:lang w:eastAsia="en-IE"/>
              </w:rPr>
            </w:pPr>
          </w:p>
        </w:tc>
      </w:tr>
      <w:tr w:rsidR="000937D4" w:rsidRPr="003E6464" w14:paraId="518C87DC" w14:textId="77777777">
        <w:trPr>
          <w:trHeight w:val="106"/>
        </w:trPr>
        <w:tc>
          <w:tcPr>
            <w:tcW w:w="1780" w:type="dxa"/>
            <w:tcBorders>
              <w:top w:val="nil"/>
              <w:left w:val="single" w:sz="8" w:space="0" w:color="auto"/>
              <w:bottom w:val="nil"/>
              <w:right w:val="single" w:sz="8" w:space="0" w:color="auto"/>
            </w:tcBorders>
            <w:shd w:val="clear" w:color="auto" w:fill="auto"/>
            <w:vAlign w:val="center"/>
            <w:hideMark/>
          </w:tcPr>
          <w:p w14:paraId="432ED485" w14:textId="77777777" w:rsidR="000937D4" w:rsidRPr="003E6464" w:rsidRDefault="000937D4">
            <w:pPr>
              <w:spacing w:before="0" w:after="0"/>
              <w:jc w:val="center"/>
              <w:rPr>
                <w:rFonts w:ascii="Wingdings" w:eastAsia="Times New Roman" w:hAnsi="Wingdings" w:cs="Calibri"/>
                <w:noProof/>
                <w:color w:val="000000"/>
                <w:sz w:val="18"/>
                <w:szCs w:val="18"/>
              </w:rPr>
            </w:pPr>
            <w:r w:rsidRPr="003E6464">
              <w:rPr>
                <w:rFonts w:ascii="Wingdings" w:hAnsi="Wingdings"/>
                <w:noProof/>
                <w:color w:val="000000"/>
                <w:sz w:val="18"/>
              </w:rPr>
              <w:t></w:t>
            </w:r>
          </w:p>
        </w:tc>
        <w:tc>
          <w:tcPr>
            <w:tcW w:w="12540" w:type="dxa"/>
            <w:gridSpan w:val="12"/>
            <w:tcBorders>
              <w:top w:val="nil"/>
              <w:left w:val="nil"/>
              <w:bottom w:val="single" w:sz="8" w:space="0" w:color="auto"/>
              <w:right w:val="single" w:sz="8" w:space="0" w:color="000000"/>
            </w:tcBorders>
            <w:shd w:val="clear" w:color="auto" w:fill="auto"/>
            <w:vAlign w:val="center"/>
            <w:hideMark/>
          </w:tcPr>
          <w:p w14:paraId="769BC975"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REALIZAÇÕES</w:t>
            </w:r>
          </w:p>
        </w:tc>
      </w:tr>
      <w:tr w:rsidR="000937D4" w:rsidRPr="003E6464" w14:paraId="1D1D9C18" w14:textId="77777777">
        <w:trPr>
          <w:trHeight w:val="300"/>
        </w:trPr>
        <w:tc>
          <w:tcPr>
            <w:tcW w:w="1780" w:type="dxa"/>
            <w:tcBorders>
              <w:top w:val="nil"/>
              <w:left w:val="single" w:sz="8" w:space="0" w:color="auto"/>
              <w:bottom w:val="nil"/>
              <w:right w:val="single" w:sz="8" w:space="0" w:color="auto"/>
            </w:tcBorders>
            <w:shd w:val="clear" w:color="auto" w:fill="auto"/>
            <w:vAlign w:val="center"/>
            <w:hideMark/>
          </w:tcPr>
          <w:p w14:paraId="1744F497" w14:textId="77777777" w:rsidR="000937D4" w:rsidRPr="003E6464" w:rsidRDefault="000937D4">
            <w:pPr>
              <w:spacing w:before="0" w:after="0"/>
              <w:jc w:val="left"/>
              <w:rPr>
                <w:rFonts w:ascii="Calibri" w:eastAsia="Times New Roman" w:hAnsi="Calibri" w:cs="Calibri"/>
                <w:noProof/>
                <w:color w:val="000000"/>
              </w:rPr>
            </w:pPr>
            <w:r w:rsidRPr="003E6464">
              <w:rPr>
                <w:rFonts w:ascii="Calibri" w:hAnsi="Calibri"/>
                <w:noProof/>
                <w:color w:val="000000"/>
              </w:rPr>
              <w:t> </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B680D63" w14:textId="77777777" w:rsidR="000937D4" w:rsidRPr="003E6464" w:rsidRDefault="0044176A">
            <w:pPr>
              <w:spacing w:before="0" w:after="0"/>
              <w:jc w:val="center"/>
              <w:rPr>
                <w:rFonts w:ascii="Calibri" w:eastAsia="Times New Roman" w:hAnsi="Calibri" w:cs="Calibri"/>
                <w:noProof/>
                <w:color w:val="0563C1"/>
                <w:u w:val="single"/>
              </w:rPr>
            </w:pPr>
            <w:hyperlink r:id="rId18" w:anchor="RANGE!_ftn1" w:history="1">
              <w:r w:rsidR="003E6464" w:rsidRPr="003E6464">
                <w:rPr>
                  <w:rFonts w:ascii="Calibri" w:hAnsi="Calibri"/>
                  <w:noProof/>
                  <w:color w:val="0563C1"/>
                  <w:u w:val="single"/>
                </w:rPr>
                <w:t>Tipo[1]</w:t>
              </w:r>
            </w:hyperlink>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1D66235"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 médio</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488283E3"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N.º</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520A8663"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78D26585"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N.º</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3A8D8C30"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6347E46D"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N.º</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58132561"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w:t>
            </w:r>
          </w:p>
        </w:tc>
        <w:tc>
          <w:tcPr>
            <w:tcW w:w="960" w:type="dxa"/>
            <w:vMerge w:val="restart"/>
            <w:tcBorders>
              <w:top w:val="nil"/>
              <w:left w:val="single" w:sz="8" w:space="0" w:color="auto"/>
              <w:bottom w:val="single" w:sz="8" w:space="0" w:color="000000"/>
              <w:right w:val="dashed" w:sz="8" w:space="0" w:color="auto"/>
            </w:tcBorders>
            <w:shd w:val="pct12" w:color="000000" w:fill="E5E5E5"/>
            <w:textDirection w:val="btLr"/>
            <w:vAlign w:val="center"/>
            <w:hideMark/>
          </w:tcPr>
          <w:p w14:paraId="718DD6C6"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N.º</w:t>
            </w:r>
          </w:p>
        </w:tc>
        <w:tc>
          <w:tcPr>
            <w:tcW w:w="960" w:type="dxa"/>
            <w:vMerge w:val="restart"/>
            <w:tcBorders>
              <w:top w:val="nil"/>
              <w:left w:val="dashed" w:sz="8" w:space="0" w:color="auto"/>
              <w:bottom w:val="single" w:sz="8" w:space="0" w:color="000000"/>
              <w:right w:val="nil"/>
            </w:tcBorders>
            <w:shd w:val="pct12" w:color="000000" w:fill="E5E5E5"/>
            <w:vAlign w:val="center"/>
            <w:hideMark/>
          </w:tcPr>
          <w:p w14:paraId="69755048"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w:t>
            </w:r>
          </w:p>
        </w:tc>
        <w:tc>
          <w:tcPr>
            <w:tcW w:w="960" w:type="dxa"/>
            <w:vMerge w:val="restart"/>
            <w:tcBorders>
              <w:top w:val="nil"/>
              <w:left w:val="single" w:sz="8" w:space="0" w:color="auto"/>
              <w:bottom w:val="single" w:sz="8" w:space="0" w:color="000000"/>
              <w:right w:val="dashed" w:sz="8" w:space="0" w:color="auto"/>
            </w:tcBorders>
            <w:shd w:val="pct12" w:color="000000" w:fill="E5E5E5"/>
            <w:vAlign w:val="center"/>
            <w:hideMark/>
          </w:tcPr>
          <w:p w14:paraId="5495B8CA" w14:textId="050F7A4C" w:rsidR="000937D4" w:rsidRPr="003E6464" w:rsidRDefault="000937D4">
            <w:pPr>
              <w:spacing w:before="0" w:after="0"/>
              <w:jc w:val="center"/>
              <w:rPr>
                <w:rFonts w:eastAsia="Times New Roman"/>
                <w:noProof/>
                <w:color w:val="000000"/>
                <w:sz w:val="18"/>
                <w:szCs w:val="18"/>
              </w:rPr>
            </w:pPr>
            <w:r w:rsidRPr="003E6464">
              <w:rPr>
                <w:noProof/>
                <w:color w:val="000000"/>
                <w:sz w:val="18"/>
              </w:rPr>
              <w:t>N</w:t>
            </w:r>
            <w:r w:rsidR="00741FB5" w:rsidRPr="003E6464">
              <w:rPr>
                <w:noProof/>
                <w:color w:val="000000"/>
                <w:sz w:val="18"/>
              </w:rPr>
              <w:t>.º </w:t>
            </w:r>
            <w:r w:rsidRPr="003E6464">
              <w:rPr>
                <w:noProof/>
                <w:color w:val="000000"/>
                <w:sz w:val="18"/>
              </w:rPr>
              <w:t>total</w:t>
            </w:r>
          </w:p>
        </w:tc>
        <w:tc>
          <w:tcPr>
            <w:tcW w:w="960" w:type="dxa"/>
            <w:vMerge w:val="restart"/>
            <w:tcBorders>
              <w:top w:val="nil"/>
              <w:left w:val="dashed" w:sz="8" w:space="0" w:color="auto"/>
              <w:bottom w:val="single" w:sz="8" w:space="0" w:color="000000"/>
              <w:right w:val="single" w:sz="8" w:space="0" w:color="auto"/>
            </w:tcBorders>
            <w:shd w:val="pct12" w:color="000000" w:fill="E5E5E5"/>
            <w:vAlign w:val="center"/>
            <w:hideMark/>
          </w:tcPr>
          <w:p w14:paraId="0EDF0709"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Custo total</w:t>
            </w:r>
          </w:p>
        </w:tc>
      </w:tr>
      <w:tr w:rsidR="000937D4" w:rsidRPr="003E6464" w14:paraId="43FE5054" w14:textId="77777777">
        <w:trPr>
          <w:trHeight w:val="31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13FA0490" w14:textId="77777777" w:rsidR="000937D4" w:rsidRPr="003E6464" w:rsidRDefault="000937D4">
            <w:pPr>
              <w:spacing w:before="0" w:after="0"/>
              <w:jc w:val="left"/>
              <w:rPr>
                <w:rFonts w:ascii="Calibri" w:eastAsia="Times New Roman" w:hAnsi="Calibri" w:cs="Calibri"/>
                <w:noProof/>
                <w:color w:val="000000"/>
              </w:rPr>
            </w:pPr>
            <w:r w:rsidRPr="003E6464">
              <w:rPr>
                <w:rFonts w:ascii="Calibri" w:hAnsi="Calibri"/>
                <w:noProof/>
                <w:color w:val="000000"/>
              </w:rPr>
              <w:t> </w:t>
            </w:r>
          </w:p>
        </w:tc>
        <w:tc>
          <w:tcPr>
            <w:tcW w:w="1960" w:type="dxa"/>
            <w:vMerge/>
            <w:tcBorders>
              <w:top w:val="nil"/>
              <w:left w:val="single" w:sz="8" w:space="0" w:color="auto"/>
              <w:bottom w:val="single" w:sz="8" w:space="0" w:color="000000"/>
              <w:right w:val="single" w:sz="8" w:space="0" w:color="auto"/>
            </w:tcBorders>
            <w:vAlign w:val="center"/>
            <w:hideMark/>
          </w:tcPr>
          <w:p w14:paraId="798DB27E" w14:textId="77777777" w:rsidR="000937D4" w:rsidRPr="003E6464" w:rsidRDefault="000937D4">
            <w:pPr>
              <w:spacing w:before="0" w:after="0"/>
              <w:jc w:val="left"/>
              <w:rPr>
                <w:rFonts w:ascii="Calibri" w:eastAsia="Times New Roman" w:hAnsi="Calibri" w:cs="Calibri"/>
                <w:noProof/>
                <w:color w:val="0563C1"/>
                <w:u w:val="single"/>
                <w:lang w:eastAsia="en-IE"/>
              </w:rPr>
            </w:pPr>
          </w:p>
        </w:tc>
        <w:tc>
          <w:tcPr>
            <w:tcW w:w="980" w:type="dxa"/>
            <w:vMerge/>
            <w:tcBorders>
              <w:top w:val="nil"/>
              <w:left w:val="single" w:sz="8" w:space="0" w:color="auto"/>
              <w:bottom w:val="single" w:sz="8" w:space="0" w:color="000000"/>
              <w:right w:val="single" w:sz="8" w:space="0" w:color="auto"/>
            </w:tcBorders>
            <w:vAlign w:val="center"/>
            <w:hideMark/>
          </w:tcPr>
          <w:p w14:paraId="4C059617"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single" w:sz="8" w:space="0" w:color="auto"/>
              <w:bottom w:val="single" w:sz="8" w:space="0" w:color="000000"/>
              <w:right w:val="dashed" w:sz="8" w:space="0" w:color="auto"/>
            </w:tcBorders>
            <w:vAlign w:val="center"/>
            <w:hideMark/>
          </w:tcPr>
          <w:p w14:paraId="0D5BD630"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dashed" w:sz="8" w:space="0" w:color="auto"/>
              <w:bottom w:val="single" w:sz="8" w:space="0" w:color="000000"/>
              <w:right w:val="single" w:sz="8" w:space="0" w:color="auto"/>
            </w:tcBorders>
            <w:vAlign w:val="center"/>
            <w:hideMark/>
          </w:tcPr>
          <w:p w14:paraId="17349D26"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single" w:sz="8" w:space="0" w:color="auto"/>
              <w:bottom w:val="single" w:sz="8" w:space="0" w:color="000000"/>
              <w:right w:val="dashed" w:sz="8" w:space="0" w:color="auto"/>
            </w:tcBorders>
            <w:vAlign w:val="center"/>
            <w:hideMark/>
          </w:tcPr>
          <w:p w14:paraId="587D66A3"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dashed" w:sz="8" w:space="0" w:color="auto"/>
              <w:bottom w:val="single" w:sz="8" w:space="0" w:color="000000"/>
              <w:right w:val="single" w:sz="8" w:space="0" w:color="auto"/>
            </w:tcBorders>
            <w:vAlign w:val="center"/>
            <w:hideMark/>
          </w:tcPr>
          <w:p w14:paraId="5DD75F05"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single" w:sz="8" w:space="0" w:color="auto"/>
              <w:bottom w:val="single" w:sz="8" w:space="0" w:color="000000"/>
              <w:right w:val="dashed" w:sz="8" w:space="0" w:color="auto"/>
            </w:tcBorders>
            <w:vAlign w:val="center"/>
            <w:hideMark/>
          </w:tcPr>
          <w:p w14:paraId="2A651A8F"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dashed" w:sz="8" w:space="0" w:color="auto"/>
              <w:bottom w:val="single" w:sz="8" w:space="0" w:color="000000"/>
              <w:right w:val="single" w:sz="8" w:space="0" w:color="auto"/>
            </w:tcBorders>
            <w:vAlign w:val="center"/>
            <w:hideMark/>
          </w:tcPr>
          <w:p w14:paraId="03B8AE54"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single" w:sz="8" w:space="0" w:color="auto"/>
              <w:bottom w:val="single" w:sz="8" w:space="0" w:color="000000"/>
              <w:right w:val="dashed" w:sz="8" w:space="0" w:color="auto"/>
            </w:tcBorders>
            <w:vAlign w:val="center"/>
            <w:hideMark/>
          </w:tcPr>
          <w:p w14:paraId="5F047FD7"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dashed" w:sz="8" w:space="0" w:color="auto"/>
              <w:bottom w:val="single" w:sz="8" w:space="0" w:color="000000"/>
              <w:right w:val="nil"/>
            </w:tcBorders>
            <w:vAlign w:val="center"/>
            <w:hideMark/>
          </w:tcPr>
          <w:p w14:paraId="4AA94534"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single" w:sz="8" w:space="0" w:color="auto"/>
              <w:bottom w:val="single" w:sz="8" w:space="0" w:color="000000"/>
              <w:right w:val="dashed" w:sz="8" w:space="0" w:color="auto"/>
            </w:tcBorders>
            <w:vAlign w:val="center"/>
            <w:hideMark/>
          </w:tcPr>
          <w:p w14:paraId="5AD0BD85" w14:textId="77777777" w:rsidR="000937D4" w:rsidRPr="003E6464" w:rsidRDefault="000937D4">
            <w:pPr>
              <w:spacing w:before="0" w:after="0"/>
              <w:jc w:val="left"/>
              <w:rPr>
                <w:rFonts w:eastAsia="Times New Roman"/>
                <w:noProof/>
                <w:color w:val="000000"/>
                <w:sz w:val="18"/>
                <w:szCs w:val="18"/>
                <w:lang w:eastAsia="en-IE"/>
              </w:rPr>
            </w:pPr>
          </w:p>
        </w:tc>
        <w:tc>
          <w:tcPr>
            <w:tcW w:w="960" w:type="dxa"/>
            <w:vMerge/>
            <w:tcBorders>
              <w:top w:val="nil"/>
              <w:left w:val="dashed" w:sz="8" w:space="0" w:color="auto"/>
              <w:bottom w:val="single" w:sz="8" w:space="0" w:color="000000"/>
              <w:right w:val="single" w:sz="8" w:space="0" w:color="auto"/>
            </w:tcBorders>
            <w:vAlign w:val="center"/>
            <w:hideMark/>
          </w:tcPr>
          <w:p w14:paraId="15038B29" w14:textId="77777777" w:rsidR="000937D4" w:rsidRPr="003E6464" w:rsidRDefault="000937D4">
            <w:pPr>
              <w:spacing w:before="0" w:after="0"/>
              <w:jc w:val="left"/>
              <w:rPr>
                <w:rFonts w:eastAsia="Times New Roman"/>
                <w:noProof/>
                <w:color w:val="000000"/>
                <w:sz w:val="18"/>
                <w:szCs w:val="18"/>
                <w:lang w:eastAsia="en-IE"/>
              </w:rPr>
            </w:pPr>
          </w:p>
        </w:tc>
      </w:tr>
      <w:tr w:rsidR="000937D4" w:rsidRPr="003E6464" w14:paraId="5665FFDD" w14:textId="77777777">
        <w:trPr>
          <w:trHeight w:val="330"/>
        </w:trPr>
        <w:tc>
          <w:tcPr>
            <w:tcW w:w="4720" w:type="dxa"/>
            <w:gridSpan w:val="3"/>
            <w:tcBorders>
              <w:top w:val="single" w:sz="12" w:space="0" w:color="auto"/>
              <w:left w:val="single" w:sz="8" w:space="0" w:color="auto"/>
              <w:bottom w:val="single" w:sz="8" w:space="0" w:color="auto"/>
              <w:right w:val="single" w:sz="8" w:space="0" w:color="000000"/>
            </w:tcBorders>
            <w:shd w:val="clear" w:color="auto" w:fill="auto"/>
            <w:vAlign w:val="center"/>
            <w:hideMark/>
          </w:tcPr>
          <w:p w14:paraId="0E5C7558" w14:textId="7416EFC8" w:rsidR="000937D4" w:rsidRPr="003E6464" w:rsidRDefault="0044176A">
            <w:pPr>
              <w:spacing w:before="0" w:after="0"/>
              <w:jc w:val="center"/>
              <w:rPr>
                <w:rFonts w:eastAsia="Times New Roman"/>
                <w:noProof/>
                <w:color w:val="000000"/>
                <w:sz w:val="18"/>
                <w:szCs w:val="18"/>
              </w:rPr>
            </w:pPr>
            <w:hyperlink r:id="rId19" w:anchor="RANGE!_ftn2" w:history="1">
              <w:r w:rsidR="003E6464" w:rsidRPr="003E6464">
                <w:rPr>
                  <w:noProof/>
                  <w:color w:val="000000"/>
                  <w:sz w:val="18"/>
                </w:rPr>
                <w:t>OBJETIVO ESPECÍFICO N</w:t>
              </w:r>
              <w:r w:rsidR="00741FB5" w:rsidRPr="003E6464">
                <w:rPr>
                  <w:noProof/>
                  <w:color w:val="000000"/>
                  <w:sz w:val="18"/>
                </w:rPr>
                <w:t>.º </w:t>
              </w:r>
              <w:r w:rsidR="003E6464" w:rsidRPr="003E6464">
                <w:rPr>
                  <w:noProof/>
                  <w:color w:val="000000"/>
                  <w:sz w:val="18"/>
                </w:rPr>
                <w:t>2</w:t>
              </w:r>
            </w:hyperlink>
          </w:p>
        </w:tc>
        <w:tc>
          <w:tcPr>
            <w:tcW w:w="960" w:type="dxa"/>
            <w:tcBorders>
              <w:top w:val="nil"/>
              <w:left w:val="nil"/>
              <w:bottom w:val="nil"/>
              <w:right w:val="nil"/>
            </w:tcBorders>
            <w:shd w:val="clear" w:color="auto" w:fill="auto"/>
            <w:vAlign w:val="center"/>
            <w:hideMark/>
          </w:tcPr>
          <w:p w14:paraId="0C0E67BF" w14:textId="77777777" w:rsidR="000937D4" w:rsidRPr="003E6464" w:rsidRDefault="000937D4">
            <w:pPr>
              <w:spacing w:before="0" w:after="0"/>
              <w:jc w:val="center"/>
              <w:rPr>
                <w:rFonts w:eastAsia="Times New Roman"/>
                <w:noProof/>
                <w:color w:val="000000"/>
                <w:sz w:val="18"/>
                <w:szCs w:val="18"/>
                <w:lang w:eastAsia="en-IE"/>
              </w:rPr>
            </w:pPr>
          </w:p>
        </w:tc>
        <w:tc>
          <w:tcPr>
            <w:tcW w:w="960" w:type="dxa"/>
            <w:tcBorders>
              <w:top w:val="nil"/>
              <w:left w:val="nil"/>
              <w:bottom w:val="nil"/>
              <w:right w:val="nil"/>
            </w:tcBorders>
            <w:shd w:val="clear" w:color="auto" w:fill="auto"/>
            <w:vAlign w:val="center"/>
            <w:hideMark/>
          </w:tcPr>
          <w:p w14:paraId="1FAEB566"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nil"/>
              <w:right w:val="nil"/>
            </w:tcBorders>
            <w:shd w:val="clear" w:color="auto" w:fill="auto"/>
            <w:vAlign w:val="center"/>
            <w:hideMark/>
          </w:tcPr>
          <w:p w14:paraId="0C71C793"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nil"/>
              <w:right w:val="nil"/>
            </w:tcBorders>
            <w:shd w:val="clear" w:color="auto" w:fill="auto"/>
            <w:vAlign w:val="center"/>
            <w:hideMark/>
          </w:tcPr>
          <w:p w14:paraId="04020AC1"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nil"/>
              <w:right w:val="nil"/>
            </w:tcBorders>
            <w:shd w:val="clear" w:color="auto" w:fill="auto"/>
            <w:vAlign w:val="center"/>
            <w:hideMark/>
          </w:tcPr>
          <w:p w14:paraId="5D633201"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nil"/>
              <w:right w:val="nil"/>
            </w:tcBorders>
            <w:shd w:val="clear" w:color="auto" w:fill="auto"/>
            <w:vAlign w:val="center"/>
            <w:hideMark/>
          </w:tcPr>
          <w:p w14:paraId="41822A6D"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nil"/>
              <w:right w:val="nil"/>
            </w:tcBorders>
            <w:shd w:val="clear" w:color="auto" w:fill="auto"/>
            <w:vAlign w:val="center"/>
            <w:hideMark/>
          </w:tcPr>
          <w:p w14:paraId="39A27E2D" w14:textId="77777777" w:rsidR="000937D4" w:rsidRPr="003E6464" w:rsidRDefault="000937D4">
            <w:pPr>
              <w:spacing w:before="0" w:after="0"/>
              <w:jc w:val="center"/>
              <w:rPr>
                <w:rFonts w:eastAsia="Times New Roman"/>
                <w:noProof/>
                <w:sz w:val="20"/>
                <w:szCs w:val="20"/>
                <w:lang w:eastAsia="en-IE"/>
              </w:rPr>
            </w:pPr>
          </w:p>
        </w:tc>
        <w:tc>
          <w:tcPr>
            <w:tcW w:w="960" w:type="dxa"/>
            <w:tcBorders>
              <w:top w:val="nil"/>
              <w:left w:val="nil"/>
              <w:bottom w:val="single" w:sz="8" w:space="0" w:color="auto"/>
              <w:right w:val="nil"/>
            </w:tcBorders>
            <w:shd w:val="clear" w:color="auto" w:fill="auto"/>
            <w:vAlign w:val="center"/>
            <w:hideMark/>
          </w:tcPr>
          <w:p w14:paraId="29CF5160"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60" w:type="dxa"/>
            <w:tcBorders>
              <w:top w:val="nil"/>
              <w:left w:val="nil"/>
              <w:bottom w:val="nil"/>
              <w:right w:val="nil"/>
            </w:tcBorders>
            <w:shd w:val="clear" w:color="auto" w:fill="auto"/>
            <w:vAlign w:val="center"/>
            <w:hideMark/>
          </w:tcPr>
          <w:p w14:paraId="11719F3A" w14:textId="77777777" w:rsidR="000937D4" w:rsidRPr="003E6464" w:rsidRDefault="000937D4">
            <w:pPr>
              <w:spacing w:before="0" w:after="0"/>
              <w:jc w:val="center"/>
              <w:rPr>
                <w:rFonts w:eastAsia="Times New Roman"/>
                <w:noProof/>
                <w:color w:val="000000"/>
                <w:sz w:val="18"/>
                <w:szCs w:val="18"/>
                <w:lang w:eastAsia="en-IE"/>
              </w:rPr>
            </w:pPr>
          </w:p>
        </w:tc>
        <w:tc>
          <w:tcPr>
            <w:tcW w:w="960" w:type="dxa"/>
            <w:tcBorders>
              <w:top w:val="nil"/>
              <w:left w:val="nil"/>
              <w:bottom w:val="nil"/>
              <w:right w:val="nil"/>
            </w:tcBorders>
            <w:shd w:val="clear" w:color="auto" w:fill="auto"/>
            <w:vAlign w:val="center"/>
            <w:hideMark/>
          </w:tcPr>
          <w:p w14:paraId="4EF63542" w14:textId="77777777" w:rsidR="000937D4" w:rsidRPr="003E6464" w:rsidRDefault="000937D4">
            <w:pPr>
              <w:spacing w:before="0" w:after="0"/>
              <w:jc w:val="center"/>
              <w:rPr>
                <w:rFonts w:eastAsia="Times New Roman"/>
                <w:noProof/>
                <w:sz w:val="20"/>
                <w:szCs w:val="20"/>
                <w:lang w:eastAsia="en-IE"/>
              </w:rPr>
            </w:pPr>
          </w:p>
        </w:tc>
      </w:tr>
      <w:tr w:rsidR="000937D4" w:rsidRPr="003E6464" w14:paraId="119EB527" w14:textId="77777777">
        <w:trPr>
          <w:trHeight w:val="2010"/>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2215A7CA"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Realização</w:t>
            </w:r>
          </w:p>
        </w:tc>
        <w:tc>
          <w:tcPr>
            <w:tcW w:w="1960" w:type="dxa"/>
            <w:tcBorders>
              <w:top w:val="nil"/>
              <w:left w:val="nil"/>
              <w:bottom w:val="single" w:sz="8" w:space="0" w:color="auto"/>
              <w:right w:val="single" w:sz="8" w:space="0" w:color="auto"/>
            </w:tcBorders>
            <w:shd w:val="clear" w:color="auto" w:fill="auto"/>
            <w:vAlign w:val="center"/>
            <w:hideMark/>
          </w:tcPr>
          <w:p w14:paraId="33D2B671" w14:textId="3AE68737" w:rsidR="000937D4" w:rsidRPr="003E6464" w:rsidRDefault="000937D4">
            <w:pPr>
              <w:spacing w:before="0" w:after="0"/>
              <w:jc w:val="center"/>
              <w:rPr>
                <w:rFonts w:eastAsia="Times New Roman"/>
                <w:noProof/>
                <w:color w:val="000000"/>
                <w:sz w:val="18"/>
                <w:szCs w:val="18"/>
              </w:rPr>
            </w:pPr>
            <w:r w:rsidRPr="003E6464">
              <w:rPr>
                <w:noProof/>
                <w:color w:val="000000"/>
                <w:sz w:val="18"/>
              </w:rPr>
              <w:t xml:space="preserve">Estudo sobre as modalidades de utilização de novas tecnologias e digitalização para facilitar a aplicação e a execução das regras em matéria de </w:t>
            </w:r>
            <w:r w:rsidR="00741FB5" w:rsidRPr="003E6464">
              <w:rPr>
                <w:noProof/>
                <w:color w:val="000000"/>
                <w:sz w:val="18"/>
              </w:rPr>
              <w:t>bem</w:t>
            </w:r>
            <w:r w:rsidR="00741FB5" w:rsidRPr="003E6464">
              <w:rPr>
                <w:noProof/>
                <w:color w:val="000000"/>
                <w:sz w:val="18"/>
              </w:rPr>
              <w:noBreakHyphen/>
              <w:t>estar</w:t>
            </w:r>
            <w:r w:rsidRPr="003E6464">
              <w:rPr>
                <w:noProof/>
                <w:color w:val="000000"/>
                <w:sz w:val="18"/>
              </w:rPr>
              <w:t xml:space="preserve"> dos animais durante o transporte. </w:t>
            </w:r>
          </w:p>
        </w:tc>
        <w:tc>
          <w:tcPr>
            <w:tcW w:w="980" w:type="dxa"/>
            <w:tcBorders>
              <w:top w:val="nil"/>
              <w:left w:val="nil"/>
              <w:bottom w:val="single" w:sz="8" w:space="0" w:color="auto"/>
              <w:right w:val="single" w:sz="8" w:space="0" w:color="auto"/>
            </w:tcBorders>
            <w:shd w:val="clear" w:color="auto" w:fill="auto"/>
            <w:vAlign w:val="center"/>
            <w:hideMark/>
          </w:tcPr>
          <w:p w14:paraId="35ADE086"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8B357E"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990012E"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0,250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48A3CD2"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64C088C"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DF0CEE9"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3E7145"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88C5FD8"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C45E45E"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056D09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D8C7CDA"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0,250</w:t>
            </w:r>
          </w:p>
        </w:tc>
      </w:tr>
      <w:tr w:rsidR="000937D4" w:rsidRPr="003E6464" w14:paraId="0171FF32" w14:textId="77777777">
        <w:trPr>
          <w:trHeight w:val="410"/>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109859AF"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Realização</w:t>
            </w:r>
          </w:p>
        </w:tc>
        <w:tc>
          <w:tcPr>
            <w:tcW w:w="1960" w:type="dxa"/>
            <w:tcBorders>
              <w:top w:val="nil"/>
              <w:left w:val="nil"/>
              <w:bottom w:val="single" w:sz="8" w:space="0" w:color="auto"/>
              <w:right w:val="single" w:sz="8" w:space="0" w:color="auto"/>
            </w:tcBorders>
            <w:shd w:val="clear" w:color="auto" w:fill="auto"/>
            <w:vAlign w:val="center"/>
            <w:hideMark/>
          </w:tcPr>
          <w:p w14:paraId="3FB5511C"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xml:space="preserve">Desenvolvimento do sistema no TRACES </w:t>
            </w:r>
          </w:p>
        </w:tc>
        <w:tc>
          <w:tcPr>
            <w:tcW w:w="980" w:type="dxa"/>
            <w:tcBorders>
              <w:top w:val="nil"/>
              <w:left w:val="nil"/>
              <w:bottom w:val="single" w:sz="8" w:space="0" w:color="auto"/>
              <w:right w:val="single" w:sz="8" w:space="0" w:color="auto"/>
            </w:tcBorders>
            <w:shd w:val="clear" w:color="auto" w:fill="auto"/>
            <w:vAlign w:val="center"/>
            <w:hideMark/>
          </w:tcPr>
          <w:p w14:paraId="29F58467"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4AE5261B"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53F3A69C"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454B8F7B"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7ECC2F3B"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0,800</w:t>
            </w:r>
          </w:p>
        </w:tc>
        <w:tc>
          <w:tcPr>
            <w:tcW w:w="960" w:type="dxa"/>
            <w:tcBorders>
              <w:top w:val="nil"/>
              <w:left w:val="nil"/>
              <w:bottom w:val="single" w:sz="8" w:space="0" w:color="auto"/>
              <w:right w:val="single" w:sz="8" w:space="0" w:color="auto"/>
            </w:tcBorders>
            <w:shd w:val="clear" w:color="auto" w:fill="auto"/>
            <w:vAlign w:val="center"/>
            <w:hideMark/>
          </w:tcPr>
          <w:p w14:paraId="7A3CEA8F"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0DFF612B"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0,600</w:t>
            </w:r>
          </w:p>
        </w:tc>
        <w:tc>
          <w:tcPr>
            <w:tcW w:w="960" w:type="dxa"/>
            <w:tcBorders>
              <w:top w:val="nil"/>
              <w:left w:val="nil"/>
              <w:bottom w:val="single" w:sz="8" w:space="0" w:color="auto"/>
              <w:right w:val="single" w:sz="8" w:space="0" w:color="auto"/>
            </w:tcBorders>
            <w:shd w:val="clear" w:color="auto" w:fill="auto"/>
            <w:vAlign w:val="center"/>
            <w:hideMark/>
          </w:tcPr>
          <w:p w14:paraId="193F73C8"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2498C3C"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4A95A5B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6A029DF0"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1,400</w:t>
            </w:r>
          </w:p>
        </w:tc>
      </w:tr>
      <w:tr w:rsidR="000937D4" w:rsidRPr="003E6464" w14:paraId="17901677" w14:textId="77777777">
        <w:trPr>
          <w:trHeight w:val="388"/>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0D57D013"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Realização</w:t>
            </w:r>
          </w:p>
        </w:tc>
        <w:tc>
          <w:tcPr>
            <w:tcW w:w="1960" w:type="dxa"/>
            <w:tcBorders>
              <w:top w:val="nil"/>
              <w:left w:val="nil"/>
              <w:bottom w:val="single" w:sz="8" w:space="0" w:color="auto"/>
              <w:right w:val="single" w:sz="8" w:space="0" w:color="auto"/>
            </w:tcBorders>
            <w:shd w:val="clear" w:color="auto" w:fill="auto"/>
            <w:vAlign w:val="center"/>
            <w:hideMark/>
          </w:tcPr>
          <w:p w14:paraId="7CD61123"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Manutenção do TRACES</w:t>
            </w:r>
          </w:p>
        </w:tc>
        <w:tc>
          <w:tcPr>
            <w:tcW w:w="980" w:type="dxa"/>
            <w:tcBorders>
              <w:top w:val="nil"/>
              <w:left w:val="nil"/>
              <w:bottom w:val="single" w:sz="8" w:space="0" w:color="auto"/>
              <w:right w:val="single" w:sz="8" w:space="0" w:color="auto"/>
            </w:tcBorders>
            <w:shd w:val="clear" w:color="auto" w:fill="auto"/>
            <w:vAlign w:val="center"/>
            <w:hideMark/>
          </w:tcPr>
          <w:p w14:paraId="3B5C65D0"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62BAA29E"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2CFD813C"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14539B9D"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66858E14"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r w:rsidRPr="003E6464">
              <w:rPr>
                <w:noProof/>
                <w:color w:val="000000"/>
                <w:sz w:val="18"/>
              </w:rPr>
              <w:t>0,050</w:t>
            </w:r>
          </w:p>
        </w:tc>
        <w:tc>
          <w:tcPr>
            <w:tcW w:w="960" w:type="dxa"/>
            <w:tcBorders>
              <w:top w:val="nil"/>
              <w:left w:val="nil"/>
              <w:bottom w:val="single" w:sz="8" w:space="0" w:color="auto"/>
              <w:right w:val="single" w:sz="8" w:space="0" w:color="auto"/>
            </w:tcBorders>
            <w:shd w:val="clear" w:color="auto" w:fill="auto"/>
            <w:vAlign w:val="center"/>
            <w:hideMark/>
          </w:tcPr>
          <w:p w14:paraId="2CA89060"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59B7770F" w14:textId="77777777" w:rsidR="000937D4" w:rsidRPr="003E6464" w:rsidRDefault="008D58E0">
            <w:pPr>
              <w:spacing w:before="0" w:after="0"/>
              <w:jc w:val="center"/>
              <w:rPr>
                <w:rFonts w:eastAsia="Times New Roman"/>
                <w:noProof/>
                <w:color w:val="000000"/>
                <w:sz w:val="20"/>
                <w:szCs w:val="20"/>
              </w:rPr>
            </w:pPr>
            <w:r w:rsidRPr="003E6464">
              <w:rPr>
                <w:noProof/>
                <w:color w:val="000000"/>
                <w:sz w:val="18"/>
              </w:rPr>
              <w:t>0,200</w:t>
            </w: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6E5F5F86"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5BE09928"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0,200</w:t>
            </w:r>
          </w:p>
        </w:tc>
        <w:tc>
          <w:tcPr>
            <w:tcW w:w="960" w:type="dxa"/>
            <w:tcBorders>
              <w:top w:val="nil"/>
              <w:left w:val="nil"/>
              <w:bottom w:val="single" w:sz="8" w:space="0" w:color="auto"/>
              <w:right w:val="single" w:sz="8" w:space="0" w:color="auto"/>
            </w:tcBorders>
            <w:shd w:val="clear" w:color="auto" w:fill="auto"/>
            <w:vAlign w:val="center"/>
            <w:hideMark/>
          </w:tcPr>
          <w:p w14:paraId="5260689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5798AF76"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0,450</w:t>
            </w:r>
          </w:p>
        </w:tc>
      </w:tr>
      <w:tr w:rsidR="000937D4" w:rsidRPr="003E6464" w14:paraId="6C85F1CB" w14:textId="77777777">
        <w:trPr>
          <w:trHeight w:val="58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0DBA897B"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Realização</w:t>
            </w:r>
          </w:p>
        </w:tc>
        <w:tc>
          <w:tcPr>
            <w:tcW w:w="1960" w:type="dxa"/>
            <w:tcBorders>
              <w:top w:val="nil"/>
              <w:left w:val="nil"/>
              <w:bottom w:val="single" w:sz="8" w:space="0" w:color="auto"/>
              <w:right w:val="single" w:sz="8" w:space="0" w:color="auto"/>
            </w:tcBorders>
            <w:shd w:val="clear" w:color="auto" w:fill="auto"/>
            <w:vAlign w:val="center"/>
            <w:hideMark/>
          </w:tcPr>
          <w:p w14:paraId="4838FAA4"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xml:space="preserve">Desenvolvimento da aplicação digital </w:t>
            </w:r>
          </w:p>
        </w:tc>
        <w:tc>
          <w:tcPr>
            <w:tcW w:w="980" w:type="dxa"/>
            <w:tcBorders>
              <w:top w:val="nil"/>
              <w:left w:val="nil"/>
              <w:bottom w:val="single" w:sz="8" w:space="0" w:color="auto"/>
              <w:right w:val="single" w:sz="8" w:space="0" w:color="auto"/>
            </w:tcBorders>
            <w:shd w:val="clear" w:color="auto" w:fill="auto"/>
            <w:vAlign w:val="center"/>
            <w:hideMark/>
          </w:tcPr>
          <w:p w14:paraId="4CF43FF1" w14:textId="77777777" w:rsidR="000937D4" w:rsidRPr="003E6464" w:rsidRDefault="000937D4">
            <w:pPr>
              <w:spacing w:before="0" w:after="0"/>
              <w:jc w:val="center"/>
              <w:rPr>
                <w:rFonts w:eastAsia="Times New Roman"/>
                <w:noProof/>
                <w:color w:val="000000"/>
                <w:sz w:val="18"/>
                <w:szCs w:val="18"/>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5145DCA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002E3C20"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08C5421D"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128605A4"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A9321C9"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983F5F9"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16801A71"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4B831161"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0,300</w:t>
            </w:r>
          </w:p>
        </w:tc>
        <w:tc>
          <w:tcPr>
            <w:tcW w:w="960" w:type="dxa"/>
            <w:tcBorders>
              <w:top w:val="nil"/>
              <w:left w:val="nil"/>
              <w:bottom w:val="single" w:sz="8" w:space="0" w:color="auto"/>
              <w:right w:val="single" w:sz="8" w:space="0" w:color="auto"/>
            </w:tcBorders>
            <w:shd w:val="clear" w:color="auto" w:fill="auto"/>
            <w:vAlign w:val="center"/>
            <w:hideMark/>
          </w:tcPr>
          <w:p w14:paraId="7E3E9625"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4212F676"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0,300</w:t>
            </w:r>
          </w:p>
        </w:tc>
      </w:tr>
      <w:tr w:rsidR="000937D4" w:rsidRPr="003E6464" w14:paraId="7BBE6ADD" w14:textId="77777777" w:rsidTr="00D76AE0">
        <w:trPr>
          <w:trHeight w:val="50"/>
        </w:trPr>
        <w:tc>
          <w:tcPr>
            <w:tcW w:w="4720" w:type="dxa"/>
            <w:gridSpan w:val="3"/>
            <w:tcBorders>
              <w:top w:val="single" w:sz="8" w:space="0" w:color="auto"/>
              <w:left w:val="single" w:sz="8" w:space="0" w:color="auto"/>
              <w:bottom w:val="nil"/>
              <w:right w:val="single" w:sz="8" w:space="0" w:color="000000"/>
            </w:tcBorders>
            <w:shd w:val="clear" w:color="auto" w:fill="auto"/>
            <w:vAlign w:val="center"/>
            <w:hideMark/>
          </w:tcPr>
          <w:p w14:paraId="6999EC49" w14:textId="3C0F36B6" w:rsidR="000937D4" w:rsidRPr="003E6464" w:rsidRDefault="000937D4">
            <w:pPr>
              <w:spacing w:before="0" w:after="0"/>
              <w:jc w:val="center"/>
              <w:rPr>
                <w:rFonts w:eastAsia="Times New Roman"/>
                <w:noProof/>
                <w:color w:val="000000"/>
                <w:sz w:val="18"/>
                <w:szCs w:val="18"/>
              </w:rPr>
            </w:pPr>
            <w:r w:rsidRPr="003E6464">
              <w:rPr>
                <w:noProof/>
                <w:color w:val="000000"/>
                <w:sz w:val="18"/>
              </w:rPr>
              <w:t>Subtotal do objetivo específico n</w:t>
            </w:r>
            <w:r w:rsidR="00741FB5" w:rsidRPr="003E6464">
              <w:rPr>
                <w:noProof/>
                <w:color w:val="000000"/>
                <w:sz w:val="18"/>
              </w:rPr>
              <w:t>.º </w:t>
            </w:r>
            <w:r w:rsidRPr="003E6464">
              <w:rPr>
                <w:noProof/>
                <w:color w:val="000000"/>
                <w:sz w:val="18"/>
              </w:rPr>
              <w:t>2</w:t>
            </w:r>
          </w:p>
        </w:tc>
        <w:tc>
          <w:tcPr>
            <w:tcW w:w="960" w:type="dxa"/>
            <w:tcBorders>
              <w:top w:val="nil"/>
              <w:left w:val="nil"/>
              <w:bottom w:val="single" w:sz="8" w:space="0" w:color="auto"/>
              <w:right w:val="single" w:sz="8" w:space="0" w:color="auto"/>
            </w:tcBorders>
            <w:shd w:val="clear" w:color="auto" w:fill="auto"/>
            <w:hideMark/>
          </w:tcPr>
          <w:p w14:paraId="510A89F4" w14:textId="77777777" w:rsidR="000937D4" w:rsidRPr="003E6464" w:rsidRDefault="002A4ACB">
            <w:pPr>
              <w:spacing w:before="0" w:after="0"/>
              <w:jc w:val="center"/>
              <w:rPr>
                <w:rFonts w:eastAsia="Times New Roman"/>
                <w:noProof/>
                <w:color w:val="000000"/>
                <w:sz w:val="20"/>
                <w:szCs w:val="20"/>
              </w:rPr>
            </w:pPr>
            <w:r w:rsidRPr="003E6464">
              <w:rPr>
                <w:noProof/>
              </w:rPr>
              <w:t xml:space="preserve"> </w:t>
            </w:r>
          </w:p>
        </w:tc>
        <w:tc>
          <w:tcPr>
            <w:tcW w:w="960" w:type="dxa"/>
            <w:tcBorders>
              <w:top w:val="nil"/>
              <w:left w:val="nil"/>
              <w:bottom w:val="single" w:sz="8" w:space="0" w:color="auto"/>
              <w:right w:val="single" w:sz="8" w:space="0" w:color="auto"/>
            </w:tcBorders>
            <w:shd w:val="clear" w:color="auto" w:fill="auto"/>
            <w:hideMark/>
          </w:tcPr>
          <w:p w14:paraId="1C5B42E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0,250</w:t>
            </w:r>
          </w:p>
        </w:tc>
        <w:tc>
          <w:tcPr>
            <w:tcW w:w="960" w:type="dxa"/>
            <w:tcBorders>
              <w:top w:val="nil"/>
              <w:left w:val="nil"/>
              <w:bottom w:val="single" w:sz="8" w:space="0" w:color="auto"/>
              <w:right w:val="single" w:sz="8" w:space="0" w:color="auto"/>
            </w:tcBorders>
            <w:shd w:val="clear" w:color="auto" w:fill="auto"/>
            <w:hideMark/>
          </w:tcPr>
          <w:p w14:paraId="7421D1DB" w14:textId="77777777" w:rsidR="000937D4" w:rsidRPr="003E6464" w:rsidRDefault="002A4ACB">
            <w:pPr>
              <w:spacing w:before="0" w:after="0"/>
              <w:jc w:val="center"/>
              <w:rPr>
                <w:rFonts w:eastAsia="Times New Roman"/>
                <w:noProof/>
                <w:color w:val="000000"/>
                <w:sz w:val="20"/>
                <w:szCs w:val="20"/>
              </w:rPr>
            </w:pPr>
            <w:r w:rsidRPr="003E6464">
              <w:rPr>
                <w:noProof/>
              </w:rPr>
              <w:t xml:space="preserve"> </w:t>
            </w:r>
          </w:p>
        </w:tc>
        <w:tc>
          <w:tcPr>
            <w:tcW w:w="960" w:type="dxa"/>
            <w:tcBorders>
              <w:top w:val="nil"/>
              <w:left w:val="nil"/>
              <w:bottom w:val="single" w:sz="8" w:space="0" w:color="auto"/>
              <w:right w:val="single" w:sz="8" w:space="0" w:color="auto"/>
            </w:tcBorders>
            <w:shd w:val="clear" w:color="auto" w:fill="auto"/>
            <w:hideMark/>
          </w:tcPr>
          <w:p w14:paraId="507CC521"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0,850</w:t>
            </w:r>
          </w:p>
        </w:tc>
        <w:tc>
          <w:tcPr>
            <w:tcW w:w="960" w:type="dxa"/>
            <w:tcBorders>
              <w:top w:val="nil"/>
              <w:left w:val="nil"/>
              <w:bottom w:val="single" w:sz="8" w:space="0" w:color="auto"/>
              <w:right w:val="single" w:sz="8" w:space="0" w:color="auto"/>
            </w:tcBorders>
            <w:shd w:val="clear" w:color="auto" w:fill="auto"/>
            <w:hideMark/>
          </w:tcPr>
          <w:p w14:paraId="5DA36584" w14:textId="77777777" w:rsidR="000937D4" w:rsidRPr="003E6464" w:rsidRDefault="002A4ACB">
            <w:pPr>
              <w:spacing w:before="0" w:after="0"/>
              <w:jc w:val="center"/>
              <w:rPr>
                <w:rFonts w:eastAsia="Times New Roman"/>
                <w:noProof/>
                <w:color w:val="000000"/>
                <w:sz w:val="20"/>
                <w:szCs w:val="20"/>
              </w:rPr>
            </w:pPr>
            <w:r w:rsidRPr="003E6464">
              <w:rPr>
                <w:noProof/>
                <w:color w:val="000000"/>
                <w:sz w:val="20"/>
              </w:rPr>
              <w:t xml:space="preserve"> </w:t>
            </w:r>
          </w:p>
        </w:tc>
        <w:tc>
          <w:tcPr>
            <w:tcW w:w="960" w:type="dxa"/>
            <w:tcBorders>
              <w:top w:val="nil"/>
              <w:left w:val="nil"/>
              <w:bottom w:val="single" w:sz="8" w:space="0" w:color="auto"/>
              <w:right w:val="single" w:sz="8" w:space="0" w:color="auto"/>
            </w:tcBorders>
            <w:shd w:val="clear" w:color="auto" w:fill="auto"/>
            <w:hideMark/>
          </w:tcPr>
          <w:p w14:paraId="607A73AF"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0,800</w:t>
            </w:r>
          </w:p>
        </w:tc>
        <w:tc>
          <w:tcPr>
            <w:tcW w:w="960" w:type="dxa"/>
            <w:tcBorders>
              <w:top w:val="nil"/>
              <w:left w:val="nil"/>
              <w:bottom w:val="single" w:sz="8" w:space="0" w:color="auto"/>
              <w:right w:val="single" w:sz="8" w:space="0" w:color="auto"/>
            </w:tcBorders>
            <w:shd w:val="clear" w:color="auto" w:fill="auto"/>
            <w:hideMark/>
          </w:tcPr>
          <w:p w14:paraId="54B4EEA5" w14:textId="77777777" w:rsidR="000937D4" w:rsidRPr="003E6464" w:rsidRDefault="002A4ACB">
            <w:pPr>
              <w:spacing w:before="0" w:after="0"/>
              <w:jc w:val="center"/>
              <w:rPr>
                <w:rFonts w:eastAsia="Times New Roman"/>
                <w:noProof/>
                <w:color w:val="000000"/>
                <w:sz w:val="20"/>
                <w:szCs w:val="20"/>
              </w:rPr>
            </w:pPr>
            <w:r w:rsidRPr="003E6464">
              <w:rPr>
                <w:noProof/>
                <w:color w:val="000000"/>
                <w:sz w:val="20"/>
              </w:rPr>
              <w:t xml:space="preserve"> </w:t>
            </w:r>
          </w:p>
        </w:tc>
        <w:tc>
          <w:tcPr>
            <w:tcW w:w="960" w:type="dxa"/>
            <w:tcBorders>
              <w:top w:val="nil"/>
              <w:left w:val="nil"/>
              <w:bottom w:val="single" w:sz="8" w:space="0" w:color="auto"/>
              <w:right w:val="single" w:sz="8" w:space="0" w:color="auto"/>
            </w:tcBorders>
            <w:shd w:val="clear" w:color="auto" w:fill="auto"/>
            <w:hideMark/>
          </w:tcPr>
          <w:p w14:paraId="3C340343"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0,500</w:t>
            </w:r>
          </w:p>
        </w:tc>
        <w:tc>
          <w:tcPr>
            <w:tcW w:w="960" w:type="dxa"/>
            <w:tcBorders>
              <w:top w:val="nil"/>
              <w:left w:val="nil"/>
              <w:bottom w:val="single" w:sz="8" w:space="0" w:color="auto"/>
              <w:right w:val="single" w:sz="8" w:space="0" w:color="auto"/>
            </w:tcBorders>
            <w:shd w:val="clear" w:color="auto" w:fill="auto"/>
            <w:hideMark/>
          </w:tcPr>
          <w:p w14:paraId="326DFA95" w14:textId="77777777" w:rsidR="000937D4" w:rsidRPr="003E6464" w:rsidRDefault="002A4ACB">
            <w:pPr>
              <w:spacing w:before="0" w:after="0"/>
              <w:jc w:val="center"/>
              <w:rPr>
                <w:rFonts w:eastAsia="Times New Roman"/>
                <w:noProof/>
                <w:color w:val="000000"/>
                <w:sz w:val="20"/>
                <w:szCs w:val="20"/>
              </w:rPr>
            </w:pPr>
            <w:r w:rsidRPr="003E6464">
              <w:rPr>
                <w:noProof/>
                <w:color w:val="000000"/>
                <w:sz w:val="20"/>
              </w:rPr>
              <w:t xml:space="preserve"> </w:t>
            </w:r>
          </w:p>
        </w:tc>
        <w:tc>
          <w:tcPr>
            <w:tcW w:w="960" w:type="dxa"/>
            <w:tcBorders>
              <w:top w:val="nil"/>
              <w:left w:val="nil"/>
              <w:bottom w:val="single" w:sz="8" w:space="0" w:color="auto"/>
              <w:right w:val="single" w:sz="8" w:space="0" w:color="auto"/>
            </w:tcBorders>
            <w:shd w:val="clear" w:color="auto" w:fill="auto"/>
            <w:hideMark/>
          </w:tcPr>
          <w:p w14:paraId="4032E66B" w14:textId="77777777" w:rsidR="000937D4" w:rsidRPr="003E6464" w:rsidRDefault="000937D4">
            <w:pPr>
              <w:spacing w:before="0" w:after="0"/>
              <w:jc w:val="center"/>
              <w:rPr>
                <w:rFonts w:eastAsia="Times New Roman"/>
                <w:noProof/>
                <w:color w:val="000000"/>
                <w:sz w:val="20"/>
                <w:szCs w:val="20"/>
              </w:rPr>
            </w:pPr>
            <w:r w:rsidRPr="003E6464">
              <w:rPr>
                <w:noProof/>
                <w:color w:val="000000"/>
                <w:sz w:val="20"/>
              </w:rPr>
              <w:t>2,400</w:t>
            </w:r>
          </w:p>
        </w:tc>
      </w:tr>
      <w:tr w:rsidR="000937D4" w:rsidRPr="003E6464" w14:paraId="707B95BE" w14:textId="77777777">
        <w:trPr>
          <w:trHeight w:val="50"/>
        </w:trPr>
        <w:tc>
          <w:tcPr>
            <w:tcW w:w="37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1691E0" w14:textId="77777777" w:rsidR="000937D4" w:rsidRPr="003E6464" w:rsidRDefault="000937D4">
            <w:pPr>
              <w:spacing w:before="0" w:after="0"/>
              <w:jc w:val="left"/>
              <w:rPr>
                <w:rFonts w:ascii="Calibri" w:eastAsia="Times New Roman" w:hAnsi="Calibri" w:cs="Calibri"/>
                <w:noProof/>
                <w:color w:val="000000"/>
              </w:rPr>
            </w:pPr>
            <w:r w:rsidRPr="003E6464">
              <w:rPr>
                <w:rFonts w:ascii="Calibri" w:hAnsi="Calibri"/>
                <w:noProof/>
                <w:color w:val="000000"/>
              </w:rPr>
              <w:t>Totais</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14:paraId="23E7264D" w14:textId="77777777" w:rsidR="000937D4" w:rsidRPr="003E6464" w:rsidRDefault="000937D4">
            <w:pPr>
              <w:spacing w:before="0" w:after="0"/>
              <w:jc w:val="left"/>
              <w:rPr>
                <w:rFonts w:ascii="Calibri" w:eastAsia="Times New Roman" w:hAnsi="Calibri" w:cs="Calibri"/>
                <w:noProof/>
                <w:color w:val="000000"/>
              </w:rPr>
            </w:pPr>
            <w:r w:rsidRPr="003E6464">
              <w:rPr>
                <w:rFonts w:ascii="Calibri" w:hAnsi="Calibri"/>
                <w:noProof/>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14:paraId="75B52F56" w14:textId="77777777" w:rsidR="000937D4" w:rsidRPr="003E6464" w:rsidRDefault="000937D4">
            <w:pPr>
              <w:spacing w:before="0" w:after="0"/>
              <w:jc w:val="left"/>
              <w:rPr>
                <w:rFonts w:eastAsia="Times New Roman"/>
                <w:noProof/>
                <w:color w:val="000000"/>
                <w:sz w:val="20"/>
                <w:szCs w:val="20"/>
              </w:rPr>
            </w:pPr>
            <w:r w:rsidRPr="003E6464">
              <w:rPr>
                <w:noProof/>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42E5EE81"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0,250</w:t>
            </w:r>
          </w:p>
        </w:tc>
        <w:tc>
          <w:tcPr>
            <w:tcW w:w="960" w:type="dxa"/>
            <w:tcBorders>
              <w:top w:val="nil"/>
              <w:left w:val="nil"/>
              <w:bottom w:val="single" w:sz="8" w:space="0" w:color="auto"/>
              <w:right w:val="single" w:sz="8" w:space="0" w:color="auto"/>
            </w:tcBorders>
            <w:shd w:val="clear" w:color="auto" w:fill="auto"/>
            <w:vAlign w:val="center"/>
            <w:hideMark/>
          </w:tcPr>
          <w:p w14:paraId="09FB92DF"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133E3DD8"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0,850</w:t>
            </w:r>
          </w:p>
        </w:tc>
        <w:tc>
          <w:tcPr>
            <w:tcW w:w="960" w:type="dxa"/>
            <w:tcBorders>
              <w:top w:val="nil"/>
              <w:left w:val="nil"/>
              <w:bottom w:val="single" w:sz="8" w:space="0" w:color="auto"/>
              <w:right w:val="single" w:sz="8" w:space="0" w:color="auto"/>
            </w:tcBorders>
            <w:shd w:val="clear" w:color="auto" w:fill="auto"/>
            <w:vAlign w:val="center"/>
            <w:hideMark/>
          </w:tcPr>
          <w:p w14:paraId="55D75039"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402D82DC"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0,800</w:t>
            </w:r>
          </w:p>
        </w:tc>
        <w:tc>
          <w:tcPr>
            <w:tcW w:w="960" w:type="dxa"/>
            <w:tcBorders>
              <w:top w:val="nil"/>
              <w:left w:val="nil"/>
              <w:bottom w:val="single" w:sz="8" w:space="0" w:color="auto"/>
              <w:right w:val="single" w:sz="8" w:space="0" w:color="auto"/>
            </w:tcBorders>
            <w:shd w:val="clear" w:color="auto" w:fill="auto"/>
            <w:vAlign w:val="center"/>
            <w:hideMark/>
          </w:tcPr>
          <w:p w14:paraId="2D01F7D5"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3F8D6BEA" w14:textId="77777777" w:rsidR="000937D4" w:rsidRPr="003E6464" w:rsidRDefault="002956BC">
            <w:pPr>
              <w:spacing w:before="0" w:after="0"/>
              <w:jc w:val="center"/>
              <w:rPr>
                <w:rFonts w:eastAsia="Times New Roman"/>
                <w:noProof/>
                <w:color w:val="000000"/>
                <w:sz w:val="20"/>
                <w:szCs w:val="20"/>
              </w:rPr>
            </w:pPr>
            <w:r w:rsidRPr="003E6464">
              <w:rPr>
                <w:noProof/>
                <w:color w:val="000000"/>
                <w:sz w:val="18"/>
              </w:rPr>
              <w:t>0,500</w:t>
            </w:r>
          </w:p>
        </w:tc>
        <w:tc>
          <w:tcPr>
            <w:tcW w:w="960" w:type="dxa"/>
            <w:tcBorders>
              <w:top w:val="nil"/>
              <w:left w:val="nil"/>
              <w:bottom w:val="single" w:sz="8" w:space="0" w:color="auto"/>
              <w:right w:val="single" w:sz="8" w:space="0" w:color="auto"/>
            </w:tcBorders>
            <w:shd w:val="clear" w:color="auto" w:fill="auto"/>
            <w:vAlign w:val="center"/>
            <w:hideMark/>
          </w:tcPr>
          <w:p w14:paraId="2F71B910" w14:textId="77777777" w:rsidR="000937D4" w:rsidRPr="003E6464" w:rsidRDefault="000937D4">
            <w:pPr>
              <w:spacing w:before="0" w:after="0"/>
              <w:jc w:val="center"/>
              <w:rPr>
                <w:rFonts w:eastAsia="Times New Roman"/>
                <w:noProof/>
                <w:color w:val="000000"/>
                <w:sz w:val="20"/>
                <w:szCs w:val="20"/>
              </w:rPr>
            </w:pPr>
            <w:r w:rsidRPr="003E6464">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14:paraId="38D57879" w14:textId="77777777" w:rsidR="000937D4" w:rsidRPr="003E6464" w:rsidRDefault="002956BC">
            <w:pPr>
              <w:spacing w:before="0" w:after="0"/>
              <w:jc w:val="center"/>
              <w:rPr>
                <w:rFonts w:eastAsia="Times New Roman"/>
                <w:noProof/>
                <w:color w:val="000000"/>
                <w:sz w:val="20"/>
                <w:szCs w:val="20"/>
              </w:rPr>
            </w:pPr>
            <w:r w:rsidRPr="003E6464">
              <w:rPr>
                <w:noProof/>
                <w:color w:val="000000"/>
                <w:sz w:val="18"/>
              </w:rPr>
              <w:t>2,400</w:t>
            </w:r>
          </w:p>
        </w:tc>
      </w:tr>
    </w:tbl>
    <w:p w14:paraId="502C876B" w14:textId="77777777" w:rsidR="000937D4" w:rsidRPr="003E6464" w:rsidRDefault="000937D4">
      <w:pPr>
        <w:rPr>
          <w:noProof/>
        </w:rPr>
        <w:sectPr w:rsidR="000937D4" w:rsidRPr="003E6464" w:rsidSect="00F76D4F">
          <w:headerReference w:type="default" r:id="rId20"/>
          <w:footerReference w:type="default" r:id="rId21"/>
          <w:pgSz w:w="16840" w:h="11907" w:orient="landscape" w:code="9"/>
          <w:pgMar w:top="1134" w:right="1418" w:bottom="567" w:left="1418" w:header="709" w:footer="709" w:gutter="0"/>
          <w:cols w:space="708"/>
          <w:docGrid w:linePitch="360"/>
        </w:sectPr>
      </w:pPr>
    </w:p>
    <w:p w14:paraId="5753F534" w14:textId="77777777" w:rsidR="00F04763" w:rsidRPr="003E6464" w:rsidRDefault="00F04763">
      <w:pPr>
        <w:pStyle w:val="ManualHeading3"/>
        <w:rPr>
          <w:bCs/>
          <w:noProof/>
          <w:szCs w:val="24"/>
        </w:rPr>
      </w:pPr>
      <w:bookmarkStart w:id="78" w:name="_Toc514938055"/>
      <w:bookmarkStart w:id="79" w:name="_Toc520485054"/>
      <w:r w:rsidRPr="003E6464">
        <w:rPr>
          <w:noProof/>
        </w:rPr>
        <w:t>3.2.3.</w:t>
      </w:r>
      <w:r w:rsidRPr="003E6464">
        <w:rPr>
          <w:noProof/>
        </w:rPr>
        <w:tab/>
        <w:t>Síntese do impacto estimado nas dotações administrativas</w:t>
      </w:r>
      <w:bookmarkEnd w:id="78"/>
      <w:bookmarkEnd w:id="79"/>
      <w:r w:rsidRPr="003E6464">
        <w:rPr>
          <w:noProof/>
        </w:rPr>
        <w:t xml:space="preserve"> </w:t>
      </w:r>
    </w:p>
    <w:p w14:paraId="4AF2A3DB" w14:textId="77777777" w:rsidR="00F04763" w:rsidRPr="003E6464" w:rsidRDefault="00F04763">
      <w:pPr>
        <w:pStyle w:val="ListDash1"/>
        <w:rPr>
          <w:noProof/>
        </w:rPr>
      </w:pPr>
      <w:r w:rsidRPr="003E6464">
        <w:rPr>
          <w:rFonts w:ascii="Wingdings" w:hAnsi="Wingdings"/>
          <w:noProof/>
        </w:rPr>
        <w:t></w:t>
      </w:r>
      <w:r w:rsidRPr="003E6464">
        <w:rPr>
          <w:noProof/>
        </w:rPr>
        <w:tab/>
        <w:t xml:space="preserve">A proposta / iniciativa não acarreta a utilização de dotações de natureza administrativa </w:t>
      </w:r>
    </w:p>
    <w:p w14:paraId="5984EBD6" w14:textId="77777777" w:rsidR="00F04763" w:rsidRPr="003E6464" w:rsidRDefault="000937D4">
      <w:pPr>
        <w:pStyle w:val="ListDash1"/>
        <w:rPr>
          <w:noProof/>
        </w:rPr>
      </w:pPr>
      <w:r w:rsidRPr="003E6464">
        <w:rPr>
          <w:rFonts w:ascii="Wingdings" w:hAnsi="Wingdings"/>
          <w:noProof/>
        </w:rPr>
        <w:t></w:t>
      </w:r>
      <w:r w:rsidRPr="003E6464">
        <w:rPr>
          <w:noProof/>
        </w:rPr>
        <w:tab/>
        <w:t>A proposta / iniciativa acarreta a utilização de dotações de natureza administrativa, tal como explicitado seguidamente:</w:t>
      </w:r>
    </w:p>
    <w:p w14:paraId="5B58646E" w14:textId="77777777" w:rsidR="00F04763" w:rsidRPr="003E6464" w:rsidRDefault="00F04763">
      <w:pPr>
        <w:jc w:val="right"/>
        <w:rPr>
          <w:noProof/>
          <w:sz w:val="20"/>
        </w:rPr>
      </w:pPr>
      <w:r w:rsidRPr="003E6464">
        <w:rPr>
          <w:noProof/>
          <w:sz w:val="20"/>
        </w:rPr>
        <w:t>Em milhões de EUR (três casas decimais)</w:t>
      </w:r>
    </w:p>
    <w:tbl>
      <w:tblPr>
        <w:tblW w:w="8779" w:type="dxa"/>
        <w:tblInd w:w="118" w:type="dxa"/>
        <w:tblLook w:val="04A0" w:firstRow="1" w:lastRow="0" w:firstColumn="1" w:lastColumn="0" w:noHBand="0" w:noVBand="1"/>
      </w:tblPr>
      <w:tblGrid>
        <w:gridCol w:w="2660"/>
        <w:gridCol w:w="1441"/>
        <w:gridCol w:w="1276"/>
        <w:gridCol w:w="850"/>
        <w:gridCol w:w="1276"/>
        <w:gridCol w:w="1276"/>
      </w:tblGrid>
      <w:tr w:rsidR="000937D4" w:rsidRPr="003E6464" w14:paraId="66D25119" w14:textId="77777777" w:rsidTr="009A148B">
        <w:trPr>
          <w:trHeight w:val="300"/>
        </w:trPr>
        <w:tc>
          <w:tcPr>
            <w:tcW w:w="2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1BB2E" w14:textId="77777777" w:rsidR="000937D4" w:rsidRPr="003E6464" w:rsidRDefault="000937D4">
            <w:pPr>
              <w:spacing w:before="0" w:after="0"/>
              <w:rPr>
                <w:rFonts w:eastAsia="Times New Roman"/>
                <w:noProof/>
                <w:color w:val="000000"/>
                <w:sz w:val="16"/>
                <w:szCs w:val="16"/>
              </w:rPr>
            </w:pPr>
            <w:r w:rsidRPr="003E6464">
              <w:rPr>
                <w:noProof/>
                <w:color w:val="000000"/>
                <w:sz w:val="16"/>
              </w:rPr>
              <w:t> </w:t>
            </w:r>
          </w:p>
        </w:tc>
        <w:tc>
          <w:tcPr>
            <w:tcW w:w="1441" w:type="dxa"/>
            <w:tcBorders>
              <w:top w:val="single" w:sz="8" w:space="0" w:color="auto"/>
              <w:left w:val="nil"/>
              <w:bottom w:val="nil"/>
              <w:right w:val="single" w:sz="8" w:space="0" w:color="auto"/>
            </w:tcBorders>
            <w:shd w:val="clear" w:color="auto" w:fill="auto"/>
            <w:vAlign w:val="center"/>
            <w:hideMark/>
          </w:tcPr>
          <w:p w14:paraId="6846D124" w14:textId="77777777" w:rsidR="000937D4" w:rsidRPr="003E6464" w:rsidRDefault="000937D4">
            <w:pPr>
              <w:spacing w:before="0" w:after="0"/>
              <w:jc w:val="center"/>
              <w:rPr>
                <w:rFonts w:eastAsia="Times New Roman"/>
                <w:noProof/>
                <w:color w:val="000000"/>
                <w:sz w:val="16"/>
                <w:szCs w:val="16"/>
              </w:rPr>
            </w:pPr>
            <w:r w:rsidRPr="003E6464">
              <w:rPr>
                <w:noProof/>
                <w:color w:val="000000"/>
                <w:sz w:val="16"/>
              </w:rPr>
              <w:t>Ano</w:t>
            </w:r>
          </w:p>
        </w:tc>
        <w:tc>
          <w:tcPr>
            <w:tcW w:w="1276" w:type="dxa"/>
            <w:tcBorders>
              <w:top w:val="single" w:sz="8" w:space="0" w:color="auto"/>
              <w:left w:val="nil"/>
              <w:bottom w:val="nil"/>
              <w:right w:val="single" w:sz="8" w:space="0" w:color="auto"/>
            </w:tcBorders>
            <w:shd w:val="clear" w:color="auto" w:fill="auto"/>
            <w:vAlign w:val="center"/>
            <w:hideMark/>
          </w:tcPr>
          <w:p w14:paraId="7FD22E76" w14:textId="77777777" w:rsidR="000937D4" w:rsidRPr="003E6464" w:rsidRDefault="000937D4">
            <w:pPr>
              <w:spacing w:before="0" w:after="0"/>
              <w:jc w:val="center"/>
              <w:rPr>
                <w:rFonts w:eastAsia="Times New Roman"/>
                <w:noProof/>
                <w:color w:val="000000"/>
                <w:sz w:val="16"/>
                <w:szCs w:val="16"/>
              </w:rPr>
            </w:pPr>
            <w:r w:rsidRPr="003E6464">
              <w:rPr>
                <w:noProof/>
                <w:color w:val="000000"/>
                <w:sz w:val="16"/>
              </w:rPr>
              <w:t>Ano</w:t>
            </w:r>
          </w:p>
        </w:tc>
        <w:tc>
          <w:tcPr>
            <w:tcW w:w="850" w:type="dxa"/>
            <w:tcBorders>
              <w:top w:val="single" w:sz="8" w:space="0" w:color="auto"/>
              <w:left w:val="nil"/>
              <w:bottom w:val="nil"/>
              <w:right w:val="single" w:sz="8" w:space="0" w:color="auto"/>
            </w:tcBorders>
            <w:shd w:val="clear" w:color="auto" w:fill="auto"/>
            <w:vAlign w:val="center"/>
            <w:hideMark/>
          </w:tcPr>
          <w:p w14:paraId="3D4D63A5" w14:textId="77777777" w:rsidR="000937D4" w:rsidRPr="003E6464" w:rsidRDefault="000937D4">
            <w:pPr>
              <w:spacing w:before="0" w:after="0"/>
              <w:jc w:val="center"/>
              <w:rPr>
                <w:rFonts w:eastAsia="Times New Roman"/>
                <w:noProof/>
                <w:color w:val="000000"/>
                <w:sz w:val="16"/>
                <w:szCs w:val="16"/>
              </w:rPr>
            </w:pPr>
            <w:r w:rsidRPr="003E6464">
              <w:rPr>
                <w:noProof/>
                <w:color w:val="000000"/>
                <w:sz w:val="16"/>
              </w:rPr>
              <w:t>Ano</w:t>
            </w:r>
          </w:p>
        </w:tc>
        <w:tc>
          <w:tcPr>
            <w:tcW w:w="1276" w:type="dxa"/>
            <w:tcBorders>
              <w:top w:val="single" w:sz="8" w:space="0" w:color="auto"/>
              <w:left w:val="nil"/>
              <w:bottom w:val="nil"/>
              <w:right w:val="single" w:sz="8" w:space="0" w:color="auto"/>
            </w:tcBorders>
            <w:shd w:val="clear" w:color="auto" w:fill="auto"/>
            <w:vAlign w:val="center"/>
            <w:hideMark/>
          </w:tcPr>
          <w:p w14:paraId="5CF497AB" w14:textId="77777777" w:rsidR="000937D4" w:rsidRPr="003E6464" w:rsidRDefault="000937D4">
            <w:pPr>
              <w:spacing w:before="0" w:after="0"/>
              <w:jc w:val="center"/>
              <w:rPr>
                <w:rFonts w:eastAsia="Times New Roman"/>
                <w:noProof/>
                <w:color w:val="000000"/>
                <w:sz w:val="16"/>
                <w:szCs w:val="16"/>
              </w:rPr>
            </w:pPr>
            <w:r w:rsidRPr="003E6464">
              <w:rPr>
                <w:noProof/>
                <w:color w:val="000000"/>
                <w:sz w:val="16"/>
              </w:rPr>
              <w:t>Ano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6B5616"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TOTAL</w:t>
            </w:r>
          </w:p>
        </w:tc>
      </w:tr>
      <w:tr w:rsidR="000937D4" w:rsidRPr="003E6464" w14:paraId="70323A1A" w14:textId="77777777" w:rsidTr="009A148B">
        <w:trPr>
          <w:trHeight w:val="315"/>
        </w:trPr>
        <w:tc>
          <w:tcPr>
            <w:tcW w:w="2660" w:type="dxa"/>
            <w:vMerge/>
            <w:tcBorders>
              <w:top w:val="single" w:sz="8" w:space="0" w:color="auto"/>
              <w:left w:val="single" w:sz="8" w:space="0" w:color="auto"/>
              <w:bottom w:val="single" w:sz="8" w:space="0" w:color="000000"/>
              <w:right w:val="single" w:sz="8" w:space="0" w:color="auto"/>
            </w:tcBorders>
            <w:vAlign w:val="center"/>
            <w:hideMark/>
          </w:tcPr>
          <w:p w14:paraId="2D7E1462" w14:textId="77777777" w:rsidR="000937D4" w:rsidRPr="003E6464" w:rsidRDefault="000937D4">
            <w:pPr>
              <w:spacing w:before="0" w:after="0"/>
              <w:jc w:val="left"/>
              <w:rPr>
                <w:rFonts w:eastAsia="Times New Roman"/>
                <w:noProof/>
                <w:color w:val="000000"/>
                <w:sz w:val="16"/>
                <w:szCs w:val="16"/>
                <w:lang w:eastAsia="en-IE"/>
              </w:rPr>
            </w:pPr>
          </w:p>
        </w:tc>
        <w:tc>
          <w:tcPr>
            <w:tcW w:w="1441" w:type="dxa"/>
            <w:tcBorders>
              <w:top w:val="nil"/>
              <w:left w:val="nil"/>
              <w:bottom w:val="single" w:sz="8" w:space="0" w:color="auto"/>
              <w:right w:val="single" w:sz="8" w:space="0" w:color="auto"/>
            </w:tcBorders>
            <w:shd w:val="clear" w:color="auto" w:fill="auto"/>
            <w:vAlign w:val="center"/>
            <w:hideMark/>
          </w:tcPr>
          <w:p w14:paraId="58E0C772" w14:textId="77777777" w:rsidR="000937D4" w:rsidRPr="003E6464" w:rsidRDefault="0044176A">
            <w:pPr>
              <w:spacing w:before="0" w:after="0"/>
              <w:jc w:val="center"/>
              <w:rPr>
                <w:rFonts w:eastAsia="Times New Roman"/>
                <w:b/>
                <w:bCs/>
                <w:noProof/>
                <w:color w:val="000000"/>
                <w:sz w:val="18"/>
                <w:szCs w:val="18"/>
              </w:rPr>
            </w:pPr>
            <w:hyperlink r:id="rId22" w:anchor="RANGE!_ftn1" w:history="1">
              <w:r w:rsidR="003E6464" w:rsidRPr="003E6464">
                <w:rPr>
                  <w:b/>
                  <w:noProof/>
                  <w:color w:val="000000"/>
                  <w:sz w:val="18"/>
                </w:rPr>
                <w:t>2024</w:t>
              </w:r>
            </w:hyperlink>
          </w:p>
        </w:tc>
        <w:tc>
          <w:tcPr>
            <w:tcW w:w="1276" w:type="dxa"/>
            <w:tcBorders>
              <w:top w:val="nil"/>
              <w:left w:val="nil"/>
              <w:bottom w:val="single" w:sz="8" w:space="0" w:color="auto"/>
              <w:right w:val="single" w:sz="8" w:space="0" w:color="auto"/>
            </w:tcBorders>
            <w:shd w:val="clear" w:color="auto" w:fill="auto"/>
            <w:vAlign w:val="center"/>
            <w:hideMark/>
          </w:tcPr>
          <w:p w14:paraId="42504412"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2025</w:t>
            </w:r>
          </w:p>
        </w:tc>
        <w:tc>
          <w:tcPr>
            <w:tcW w:w="850" w:type="dxa"/>
            <w:tcBorders>
              <w:top w:val="nil"/>
              <w:left w:val="nil"/>
              <w:bottom w:val="single" w:sz="8" w:space="0" w:color="auto"/>
              <w:right w:val="single" w:sz="8" w:space="0" w:color="auto"/>
            </w:tcBorders>
            <w:shd w:val="clear" w:color="auto" w:fill="auto"/>
            <w:vAlign w:val="center"/>
            <w:hideMark/>
          </w:tcPr>
          <w:p w14:paraId="1C503059"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2026</w:t>
            </w:r>
          </w:p>
        </w:tc>
        <w:tc>
          <w:tcPr>
            <w:tcW w:w="1276" w:type="dxa"/>
            <w:tcBorders>
              <w:top w:val="nil"/>
              <w:left w:val="nil"/>
              <w:bottom w:val="single" w:sz="8" w:space="0" w:color="auto"/>
              <w:right w:val="single" w:sz="8" w:space="0" w:color="auto"/>
            </w:tcBorders>
            <w:shd w:val="clear" w:color="auto" w:fill="auto"/>
            <w:vAlign w:val="center"/>
            <w:hideMark/>
          </w:tcPr>
          <w:p w14:paraId="4B5B7696" w14:textId="77777777" w:rsidR="000937D4" w:rsidRPr="003E6464" w:rsidRDefault="000937D4">
            <w:pPr>
              <w:spacing w:before="0" w:after="0"/>
              <w:jc w:val="center"/>
              <w:rPr>
                <w:rFonts w:eastAsia="Times New Roman"/>
                <w:b/>
                <w:bCs/>
                <w:noProof/>
                <w:color w:val="000000"/>
                <w:sz w:val="18"/>
                <w:szCs w:val="18"/>
              </w:rPr>
            </w:pPr>
            <w:r w:rsidRPr="003E6464">
              <w:rPr>
                <w:b/>
                <w:noProof/>
                <w:color w:val="000000"/>
                <w:sz w:val="18"/>
              </w:rPr>
              <w:t>2027 e seguintes</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EE1316F" w14:textId="77777777" w:rsidR="000937D4" w:rsidRPr="003E6464" w:rsidRDefault="000937D4">
            <w:pPr>
              <w:spacing w:before="0" w:after="0"/>
              <w:jc w:val="left"/>
              <w:rPr>
                <w:rFonts w:eastAsia="Times New Roman"/>
                <w:b/>
                <w:bCs/>
                <w:noProof/>
                <w:color w:val="000000"/>
                <w:sz w:val="16"/>
                <w:szCs w:val="16"/>
                <w:lang w:eastAsia="en-IE"/>
              </w:rPr>
            </w:pPr>
          </w:p>
        </w:tc>
      </w:tr>
      <w:tr w:rsidR="000937D4" w:rsidRPr="003E6464" w14:paraId="29020B1B" w14:textId="77777777" w:rsidTr="009A148B">
        <w:trPr>
          <w:trHeight w:val="315"/>
        </w:trPr>
        <w:tc>
          <w:tcPr>
            <w:tcW w:w="2660" w:type="dxa"/>
            <w:tcBorders>
              <w:top w:val="nil"/>
              <w:left w:val="nil"/>
              <w:bottom w:val="nil"/>
              <w:right w:val="nil"/>
            </w:tcBorders>
            <w:shd w:val="clear" w:color="auto" w:fill="auto"/>
            <w:noWrap/>
            <w:vAlign w:val="center"/>
            <w:hideMark/>
          </w:tcPr>
          <w:p w14:paraId="51EBDBEC" w14:textId="77777777" w:rsidR="000937D4" w:rsidRPr="003E6464" w:rsidRDefault="000937D4">
            <w:pPr>
              <w:spacing w:before="0" w:after="0"/>
              <w:jc w:val="center"/>
              <w:rPr>
                <w:rFonts w:eastAsia="Times New Roman"/>
                <w:b/>
                <w:bCs/>
                <w:noProof/>
                <w:color w:val="000000"/>
                <w:sz w:val="16"/>
                <w:szCs w:val="16"/>
                <w:lang w:eastAsia="en-IE"/>
              </w:rPr>
            </w:pPr>
          </w:p>
        </w:tc>
        <w:tc>
          <w:tcPr>
            <w:tcW w:w="1441" w:type="dxa"/>
            <w:tcBorders>
              <w:top w:val="nil"/>
              <w:left w:val="nil"/>
              <w:bottom w:val="nil"/>
              <w:right w:val="nil"/>
            </w:tcBorders>
            <w:shd w:val="clear" w:color="auto" w:fill="auto"/>
            <w:noWrap/>
            <w:vAlign w:val="bottom"/>
            <w:hideMark/>
          </w:tcPr>
          <w:p w14:paraId="6060DCE6" w14:textId="77777777" w:rsidR="000937D4" w:rsidRPr="003E6464" w:rsidRDefault="000937D4">
            <w:pPr>
              <w:spacing w:before="0" w:after="0"/>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7F076088" w14:textId="77777777" w:rsidR="000937D4" w:rsidRPr="003E6464" w:rsidRDefault="000937D4">
            <w:pPr>
              <w:spacing w:before="0" w:after="0"/>
              <w:jc w:val="left"/>
              <w:rPr>
                <w:rFonts w:eastAsia="Times New Roman"/>
                <w:noProof/>
                <w:sz w:val="20"/>
                <w:szCs w:val="20"/>
                <w:lang w:eastAsia="en-IE"/>
              </w:rPr>
            </w:pPr>
          </w:p>
        </w:tc>
        <w:tc>
          <w:tcPr>
            <w:tcW w:w="850" w:type="dxa"/>
            <w:tcBorders>
              <w:top w:val="nil"/>
              <w:left w:val="nil"/>
              <w:bottom w:val="nil"/>
              <w:right w:val="nil"/>
            </w:tcBorders>
            <w:shd w:val="clear" w:color="auto" w:fill="auto"/>
            <w:noWrap/>
            <w:vAlign w:val="bottom"/>
            <w:hideMark/>
          </w:tcPr>
          <w:p w14:paraId="590F40B5"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393250F9"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5A59258A" w14:textId="77777777" w:rsidR="000937D4" w:rsidRPr="003E6464" w:rsidRDefault="000937D4">
            <w:pPr>
              <w:spacing w:before="0" w:after="0"/>
              <w:jc w:val="left"/>
              <w:rPr>
                <w:rFonts w:eastAsia="Times New Roman"/>
                <w:noProof/>
                <w:sz w:val="20"/>
                <w:szCs w:val="20"/>
                <w:lang w:eastAsia="en-IE"/>
              </w:rPr>
            </w:pPr>
          </w:p>
        </w:tc>
      </w:tr>
      <w:tr w:rsidR="000937D4" w:rsidRPr="003E6464" w14:paraId="253FE839" w14:textId="77777777" w:rsidTr="009A148B">
        <w:trPr>
          <w:trHeight w:val="300"/>
        </w:trPr>
        <w:tc>
          <w:tcPr>
            <w:tcW w:w="2660" w:type="dxa"/>
            <w:tcBorders>
              <w:top w:val="single" w:sz="8" w:space="0" w:color="auto"/>
              <w:left w:val="single" w:sz="8" w:space="0" w:color="auto"/>
              <w:bottom w:val="nil"/>
              <w:right w:val="single" w:sz="8" w:space="0" w:color="auto"/>
            </w:tcBorders>
            <w:shd w:val="clear" w:color="000000" w:fill="CCCCCC"/>
            <w:vAlign w:val="center"/>
            <w:hideMark/>
          </w:tcPr>
          <w:p w14:paraId="4E70DAD5"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RUBRICA 7</w:t>
            </w:r>
          </w:p>
        </w:tc>
        <w:tc>
          <w:tcPr>
            <w:tcW w:w="1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87F6EB"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187189"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85848"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EF8EE2"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494DF0"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r>
      <w:tr w:rsidR="000937D4" w:rsidRPr="003E6464" w14:paraId="403DF4C6"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1FBCAC19"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do quadro financeiro plurianual</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2423094F"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F28E773"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F44191F"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28474EE"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E86B0EA"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3965D91A"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3E41BD6" w14:textId="77777777" w:rsidR="000937D4" w:rsidRPr="003E6464" w:rsidRDefault="000937D4">
            <w:pPr>
              <w:spacing w:before="0" w:after="0"/>
              <w:jc w:val="left"/>
              <w:rPr>
                <w:rFonts w:eastAsia="Times New Roman"/>
                <w:noProof/>
                <w:color w:val="000000"/>
                <w:sz w:val="16"/>
                <w:szCs w:val="16"/>
              </w:rPr>
            </w:pPr>
            <w:r w:rsidRPr="003E6464">
              <w:rPr>
                <w:noProof/>
                <w:color w:val="000000"/>
                <w:sz w:val="16"/>
              </w:rPr>
              <w:t xml:space="preserve">Recursos humanos </w:t>
            </w:r>
            <w:r w:rsidRPr="003E6464">
              <w:rPr>
                <w:rStyle w:val="FootnoteReference"/>
                <w:rFonts w:eastAsia="Times New Roman"/>
                <w:noProof/>
                <w:color w:val="000000"/>
                <w:sz w:val="16"/>
                <w:szCs w:val="16"/>
                <w:lang w:eastAsia="en-IE"/>
              </w:rPr>
              <w:footnoteReference w:id="72"/>
            </w:r>
          </w:p>
        </w:tc>
        <w:tc>
          <w:tcPr>
            <w:tcW w:w="1441" w:type="dxa"/>
            <w:tcBorders>
              <w:top w:val="nil"/>
              <w:left w:val="nil"/>
              <w:bottom w:val="single" w:sz="8" w:space="0" w:color="auto"/>
              <w:right w:val="single" w:sz="8" w:space="0" w:color="auto"/>
            </w:tcBorders>
            <w:shd w:val="clear" w:color="auto" w:fill="auto"/>
            <w:vAlign w:val="center"/>
            <w:hideMark/>
          </w:tcPr>
          <w:p w14:paraId="010C944C" w14:textId="77777777" w:rsidR="000937D4" w:rsidRPr="003E6464" w:rsidRDefault="000937D4">
            <w:pPr>
              <w:spacing w:before="0" w:after="0"/>
              <w:jc w:val="right"/>
              <w:rPr>
                <w:rFonts w:eastAsia="Times New Roman"/>
                <w:noProof/>
                <w:color w:val="000000"/>
                <w:sz w:val="20"/>
                <w:szCs w:val="20"/>
              </w:rPr>
            </w:pPr>
            <w:r w:rsidRPr="003E6464">
              <w:rPr>
                <w:noProof/>
                <w:color w:val="000000"/>
                <w:sz w:val="16"/>
              </w:rPr>
              <w:t>0,599</w:t>
            </w:r>
          </w:p>
        </w:tc>
        <w:tc>
          <w:tcPr>
            <w:tcW w:w="1276" w:type="dxa"/>
            <w:tcBorders>
              <w:top w:val="nil"/>
              <w:left w:val="nil"/>
              <w:bottom w:val="single" w:sz="8" w:space="0" w:color="auto"/>
              <w:right w:val="single" w:sz="8" w:space="0" w:color="auto"/>
            </w:tcBorders>
            <w:shd w:val="clear" w:color="auto" w:fill="auto"/>
            <w:vAlign w:val="center"/>
            <w:hideMark/>
          </w:tcPr>
          <w:p w14:paraId="5AA1D9E3" w14:textId="77777777" w:rsidR="000937D4" w:rsidRPr="003E6464" w:rsidRDefault="000937D4">
            <w:pPr>
              <w:spacing w:before="0" w:after="0"/>
              <w:jc w:val="right"/>
              <w:rPr>
                <w:rFonts w:eastAsia="Times New Roman"/>
                <w:noProof/>
                <w:color w:val="000000"/>
                <w:sz w:val="20"/>
                <w:szCs w:val="20"/>
              </w:rPr>
            </w:pPr>
            <w:r w:rsidRPr="003E6464">
              <w:rPr>
                <w:noProof/>
                <w:color w:val="000000"/>
                <w:sz w:val="16"/>
              </w:rPr>
              <w:t>0,610</w:t>
            </w:r>
          </w:p>
        </w:tc>
        <w:tc>
          <w:tcPr>
            <w:tcW w:w="850" w:type="dxa"/>
            <w:tcBorders>
              <w:top w:val="nil"/>
              <w:left w:val="nil"/>
              <w:bottom w:val="single" w:sz="8" w:space="0" w:color="auto"/>
              <w:right w:val="single" w:sz="8" w:space="0" w:color="auto"/>
            </w:tcBorders>
            <w:shd w:val="clear" w:color="auto" w:fill="auto"/>
            <w:vAlign w:val="center"/>
            <w:hideMark/>
          </w:tcPr>
          <w:p w14:paraId="0E30AEBD" w14:textId="77777777" w:rsidR="000937D4" w:rsidRPr="003E6464" w:rsidRDefault="00347D1B">
            <w:pPr>
              <w:spacing w:before="0" w:after="0"/>
              <w:jc w:val="right"/>
              <w:rPr>
                <w:rFonts w:eastAsia="Times New Roman"/>
                <w:noProof/>
                <w:color w:val="000000"/>
                <w:sz w:val="20"/>
                <w:szCs w:val="20"/>
              </w:rPr>
            </w:pPr>
            <w:r w:rsidRPr="003E6464">
              <w:rPr>
                <w:noProof/>
                <w:color w:val="000000"/>
                <w:sz w:val="16"/>
              </w:rPr>
              <w:t>1,180</w:t>
            </w:r>
          </w:p>
        </w:tc>
        <w:tc>
          <w:tcPr>
            <w:tcW w:w="1276" w:type="dxa"/>
            <w:tcBorders>
              <w:top w:val="nil"/>
              <w:left w:val="nil"/>
              <w:bottom w:val="single" w:sz="8" w:space="0" w:color="auto"/>
              <w:right w:val="single" w:sz="8" w:space="0" w:color="auto"/>
            </w:tcBorders>
            <w:shd w:val="clear" w:color="auto" w:fill="auto"/>
            <w:vAlign w:val="center"/>
            <w:hideMark/>
          </w:tcPr>
          <w:p w14:paraId="7CAC3C5B" w14:textId="77777777" w:rsidR="000937D4" w:rsidRPr="003E6464" w:rsidRDefault="00347D1B">
            <w:pPr>
              <w:spacing w:before="0" w:after="0"/>
              <w:jc w:val="right"/>
              <w:rPr>
                <w:rFonts w:eastAsia="Times New Roman"/>
                <w:noProof/>
                <w:color w:val="000000"/>
                <w:sz w:val="20"/>
                <w:szCs w:val="20"/>
              </w:rPr>
            </w:pPr>
            <w:r w:rsidRPr="003E6464">
              <w:rPr>
                <w:noProof/>
                <w:color w:val="000000"/>
                <w:sz w:val="16"/>
              </w:rPr>
              <w:t>1,252</w:t>
            </w:r>
          </w:p>
        </w:tc>
        <w:tc>
          <w:tcPr>
            <w:tcW w:w="1276" w:type="dxa"/>
            <w:tcBorders>
              <w:top w:val="nil"/>
              <w:left w:val="nil"/>
              <w:bottom w:val="single" w:sz="8" w:space="0" w:color="auto"/>
              <w:right w:val="single" w:sz="8" w:space="0" w:color="auto"/>
            </w:tcBorders>
            <w:shd w:val="clear" w:color="auto" w:fill="auto"/>
            <w:vAlign w:val="center"/>
            <w:hideMark/>
          </w:tcPr>
          <w:p w14:paraId="76947BFF" w14:textId="77777777" w:rsidR="000937D4" w:rsidRPr="003E6464" w:rsidRDefault="00347D1B">
            <w:pPr>
              <w:spacing w:before="0" w:after="0"/>
              <w:jc w:val="right"/>
              <w:rPr>
                <w:rFonts w:eastAsia="Times New Roman"/>
                <w:noProof/>
                <w:color w:val="000000"/>
                <w:sz w:val="20"/>
                <w:szCs w:val="20"/>
              </w:rPr>
            </w:pPr>
            <w:r w:rsidRPr="003E6464">
              <w:rPr>
                <w:noProof/>
                <w:color w:val="000000"/>
                <w:sz w:val="16"/>
              </w:rPr>
              <w:t>3,640</w:t>
            </w:r>
          </w:p>
        </w:tc>
      </w:tr>
      <w:tr w:rsidR="000937D4" w:rsidRPr="003E6464" w14:paraId="7E654C44"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134690D7" w14:textId="77777777" w:rsidR="000937D4" w:rsidRPr="003E6464" w:rsidRDefault="000937D4">
            <w:pPr>
              <w:spacing w:before="0" w:after="0"/>
              <w:jc w:val="left"/>
              <w:rPr>
                <w:rFonts w:eastAsia="Times New Roman"/>
                <w:noProof/>
                <w:color w:val="000000"/>
                <w:sz w:val="16"/>
                <w:szCs w:val="16"/>
              </w:rPr>
            </w:pPr>
            <w:r w:rsidRPr="003E6464">
              <w:rPr>
                <w:noProof/>
                <w:color w:val="000000"/>
                <w:sz w:val="16"/>
              </w:rPr>
              <w:t xml:space="preserve">Outras despesas de administrativas </w:t>
            </w:r>
          </w:p>
        </w:tc>
        <w:tc>
          <w:tcPr>
            <w:tcW w:w="1441" w:type="dxa"/>
            <w:tcBorders>
              <w:top w:val="nil"/>
              <w:left w:val="nil"/>
              <w:bottom w:val="single" w:sz="8" w:space="0" w:color="auto"/>
              <w:right w:val="single" w:sz="8" w:space="0" w:color="auto"/>
            </w:tcBorders>
            <w:shd w:val="clear" w:color="auto" w:fill="auto"/>
            <w:vAlign w:val="center"/>
            <w:hideMark/>
          </w:tcPr>
          <w:p w14:paraId="152F4C25" w14:textId="77777777" w:rsidR="000937D4" w:rsidRPr="003E6464" w:rsidRDefault="000937D4">
            <w:pPr>
              <w:spacing w:before="0" w:after="0"/>
              <w:jc w:val="right"/>
              <w:rPr>
                <w:rFonts w:eastAsia="Times New Roman"/>
                <w:noProof/>
                <w:color w:val="000000"/>
                <w:sz w:val="20"/>
                <w:szCs w:val="20"/>
              </w:rPr>
            </w:pPr>
            <w:r w:rsidRPr="003E6464">
              <w:rPr>
                <w:noProof/>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14:paraId="5288D838" w14:textId="77777777" w:rsidR="000937D4" w:rsidRPr="003E6464" w:rsidRDefault="000937D4">
            <w:pPr>
              <w:spacing w:before="0" w:after="0"/>
              <w:jc w:val="right"/>
              <w:rPr>
                <w:rFonts w:eastAsia="Times New Roman"/>
                <w:noProof/>
                <w:color w:val="000000"/>
                <w:sz w:val="20"/>
                <w:szCs w:val="20"/>
              </w:rPr>
            </w:pPr>
            <w:r w:rsidRPr="003E6464">
              <w:rPr>
                <w:noProof/>
                <w:color w:val="000000"/>
                <w:sz w:val="20"/>
              </w:rPr>
              <w:t>0,000</w:t>
            </w:r>
          </w:p>
        </w:tc>
        <w:tc>
          <w:tcPr>
            <w:tcW w:w="850" w:type="dxa"/>
            <w:tcBorders>
              <w:top w:val="nil"/>
              <w:left w:val="nil"/>
              <w:bottom w:val="single" w:sz="8" w:space="0" w:color="auto"/>
              <w:right w:val="single" w:sz="8" w:space="0" w:color="auto"/>
            </w:tcBorders>
            <w:shd w:val="clear" w:color="auto" w:fill="auto"/>
            <w:vAlign w:val="center"/>
            <w:hideMark/>
          </w:tcPr>
          <w:p w14:paraId="66DBBFB2" w14:textId="77777777" w:rsidR="000937D4" w:rsidRPr="003E6464" w:rsidRDefault="000937D4">
            <w:pPr>
              <w:spacing w:before="0" w:after="0"/>
              <w:jc w:val="right"/>
              <w:rPr>
                <w:rFonts w:eastAsia="Times New Roman"/>
                <w:noProof/>
                <w:color w:val="000000"/>
                <w:sz w:val="20"/>
                <w:szCs w:val="20"/>
              </w:rPr>
            </w:pPr>
            <w:r w:rsidRPr="003E6464">
              <w:rPr>
                <w:noProof/>
                <w:color w:val="000000"/>
                <w:sz w:val="20"/>
              </w:rPr>
              <w:t>0,000</w:t>
            </w:r>
          </w:p>
        </w:tc>
        <w:tc>
          <w:tcPr>
            <w:tcW w:w="1276" w:type="dxa"/>
            <w:tcBorders>
              <w:top w:val="nil"/>
              <w:left w:val="nil"/>
              <w:bottom w:val="single" w:sz="8" w:space="0" w:color="auto"/>
              <w:right w:val="single" w:sz="8" w:space="0" w:color="auto"/>
            </w:tcBorders>
            <w:shd w:val="clear" w:color="auto" w:fill="auto"/>
            <w:vAlign w:val="center"/>
            <w:hideMark/>
          </w:tcPr>
          <w:p w14:paraId="17560A53" w14:textId="77777777" w:rsidR="000937D4" w:rsidRPr="003E6464" w:rsidRDefault="000937D4">
            <w:pPr>
              <w:spacing w:before="0" w:after="0"/>
              <w:jc w:val="right"/>
              <w:rPr>
                <w:rFonts w:eastAsia="Times New Roman"/>
                <w:noProof/>
                <w:color w:val="000000"/>
                <w:sz w:val="20"/>
                <w:szCs w:val="20"/>
              </w:rPr>
            </w:pPr>
            <w:r w:rsidRPr="003E6464">
              <w:rPr>
                <w:noProof/>
                <w:color w:val="000000"/>
                <w:sz w:val="20"/>
              </w:rPr>
              <w:t>0,000</w:t>
            </w:r>
          </w:p>
        </w:tc>
        <w:tc>
          <w:tcPr>
            <w:tcW w:w="1276" w:type="dxa"/>
            <w:tcBorders>
              <w:top w:val="nil"/>
              <w:left w:val="nil"/>
              <w:bottom w:val="single" w:sz="8" w:space="0" w:color="auto"/>
              <w:right w:val="single" w:sz="8" w:space="0" w:color="auto"/>
            </w:tcBorders>
            <w:shd w:val="clear" w:color="auto" w:fill="auto"/>
            <w:vAlign w:val="center"/>
            <w:hideMark/>
          </w:tcPr>
          <w:p w14:paraId="5AD6D2E4" w14:textId="77777777" w:rsidR="000937D4" w:rsidRPr="003E6464" w:rsidRDefault="000937D4">
            <w:pPr>
              <w:spacing w:before="0" w:after="0"/>
              <w:jc w:val="right"/>
              <w:rPr>
                <w:rFonts w:eastAsia="Times New Roman"/>
                <w:noProof/>
                <w:color w:val="000000"/>
                <w:sz w:val="20"/>
                <w:szCs w:val="20"/>
              </w:rPr>
            </w:pPr>
            <w:r w:rsidRPr="003E6464">
              <w:rPr>
                <w:noProof/>
                <w:color w:val="000000"/>
                <w:sz w:val="20"/>
              </w:rPr>
              <w:t>0</w:t>
            </w:r>
          </w:p>
        </w:tc>
      </w:tr>
      <w:tr w:rsidR="000937D4" w:rsidRPr="003E6464" w14:paraId="62DD4EB4"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0F2BCBEF"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Subtotal RUBRICA 7</w:t>
            </w:r>
          </w:p>
        </w:tc>
        <w:tc>
          <w:tcPr>
            <w:tcW w:w="1441" w:type="dxa"/>
            <w:vMerge w:val="restart"/>
            <w:tcBorders>
              <w:top w:val="nil"/>
              <w:left w:val="nil"/>
              <w:bottom w:val="single" w:sz="8" w:space="0" w:color="auto"/>
              <w:right w:val="single" w:sz="8" w:space="0" w:color="auto"/>
            </w:tcBorders>
            <w:shd w:val="clear" w:color="auto" w:fill="auto"/>
            <w:vAlign w:val="center"/>
            <w:hideMark/>
          </w:tcPr>
          <w:p w14:paraId="1E3B53C9" w14:textId="77777777" w:rsidR="000937D4" w:rsidRPr="003E6464" w:rsidRDefault="000937D4">
            <w:pPr>
              <w:spacing w:before="0" w:after="0"/>
              <w:jc w:val="right"/>
              <w:rPr>
                <w:rFonts w:eastAsia="Times New Roman"/>
                <w:noProof/>
                <w:color w:val="000000"/>
                <w:sz w:val="20"/>
                <w:szCs w:val="20"/>
              </w:rPr>
            </w:pPr>
            <w:r w:rsidRPr="003E6464">
              <w:rPr>
                <w:noProof/>
                <w:color w:val="000000"/>
                <w:sz w:val="16"/>
              </w:rPr>
              <w:t>0,599</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650A1631" w14:textId="77777777" w:rsidR="000937D4" w:rsidRPr="003E6464" w:rsidRDefault="000937D4">
            <w:pPr>
              <w:spacing w:before="0" w:after="0"/>
              <w:jc w:val="right"/>
              <w:rPr>
                <w:rFonts w:eastAsia="Times New Roman"/>
                <w:noProof/>
                <w:color w:val="000000"/>
                <w:sz w:val="20"/>
                <w:szCs w:val="20"/>
              </w:rPr>
            </w:pPr>
            <w:r w:rsidRPr="003E6464">
              <w:rPr>
                <w:noProof/>
                <w:color w:val="000000"/>
                <w:sz w:val="16"/>
              </w:rPr>
              <w:t>0,610</w:t>
            </w:r>
          </w:p>
        </w:tc>
        <w:tc>
          <w:tcPr>
            <w:tcW w:w="850" w:type="dxa"/>
            <w:vMerge w:val="restart"/>
            <w:tcBorders>
              <w:top w:val="nil"/>
              <w:left w:val="nil"/>
              <w:bottom w:val="single" w:sz="8" w:space="0" w:color="auto"/>
              <w:right w:val="single" w:sz="8" w:space="0" w:color="auto"/>
            </w:tcBorders>
            <w:shd w:val="clear" w:color="auto" w:fill="auto"/>
            <w:vAlign w:val="center"/>
            <w:hideMark/>
          </w:tcPr>
          <w:p w14:paraId="4F023D47" w14:textId="77777777" w:rsidR="000937D4" w:rsidRPr="003E6464" w:rsidRDefault="00DE24F2">
            <w:pPr>
              <w:spacing w:before="0" w:after="0"/>
              <w:jc w:val="right"/>
              <w:rPr>
                <w:rFonts w:eastAsia="Times New Roman"/>
                <w:noProof/>
                <w:color w:val="000000"/>
                <w:sz w:val="20"/>
                <w:szCs w:val="20"/>
              </w:rPr>
            </w:pPr>
            <w:r w:rsidRPr="003E6464">
              <w:rPr>
                <w:noProof/>
                <w:color w:val="000000"/>
                <w:sz w:val="16"/>
              </w:rPr>
              <w:t>1,180</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23F5A0B7" w14:textId="77777777" w:rsidR="000937D4" w:rsidRPr="003E6464" w:rsidRDefault="00DE24F2">
            <w:pPr>
              <w:spacing w:before="0" w:after="0"/>
              <w:jc w:val="right"/>
              <w:rPr>
                <w:rFonts w:eastAsia="Times New Roman"/>
                <w:noProof/>
                <w:color w:val="000000"/>
                <w:sz w:val="20"/>
                <w:szCs w:val="20"/>
              </w:rPr>
            </w:pPr>
            <w:r w:rsidRPr="003E6464">
              <w:rPr>
                <w:noProof/>
                <w:color w:val="000000"/>
                <w:sz w:val="16"/>
              </w:rPr>
              <w:t>1,252</w:t>
            </w:r>
          </w:p>
        </w:tc>
        <w:tc>
          <w:tcPr>
            <w:tcW w:w="1276" w:type="dxa"/>
            <w:vMerge w:val="restart"/>
            <w:tcBorders>
              <w:top w:val="nil"/>
              <w:left w:val="nil"/>
              <w:bottom w:val="single" w:sz="8" w:space="0" w:color="auto"/>
              <w:right w:val="single" w:sz="8" w:space="0" w:color="auto"/>
            </w:tcBorders>
            <w:shd w:val="clear" w:color="auto" w:fill="auto"/>
            <w:vAlign w:val="center"/>
            <w:hideMark/>
          </w:tcPr>
          <w:p w14:paraId="212350BE" w14:textId="77777777" w:rsidR="000937D4" w:rsidRPr="003E6464" w:rsidRDefault="00DE24F2">
            <w:pPr>
              <w:spacing w:before="0" w:after="0"/>
              <w:jc w:val="right"/>
              <w:rPr>
                <w:rFonts w:eastAsia="Times New Roman"/>
                <w:noProof/>
                <w:color w:val="000000"/>
                <w:sz w:val="20"/>
                <w:szCs w:val="20"/>
              </w:rPr>
            </w:pPr>
            <w:r w:rsidRPr="003E6464">
              <w:rPr>
                <w:noProof/>
                <w:color w:val="000000"/>
                <w:sz w:val="16"/>
              </w:rPr>
              <w:t>3,640</w:t>
            </w:r>
          </w:p>
        </w:tc>
      </w:tr>
      <w:tr w:rsidR="000937D4" w:rsidRPr="003E6464" w14:paraId="3BA5A817"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5F214CBE"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 xml:space="preserve">do quadro financeiro plurianual </w:t>
            </w:r>
          </w:p>
        </w:tc>
        <w:tc>
          <w:tcPr>
            <w:tcW w:w="1441" w:type="dxa"/>
            <w:vMerge/>
            <w:tcBorders>
              <w:top w:val="nil"/>
              <w:left w:val="single" w:sz="8" w:space="0" w:color="auto"/>
              <w:bottom w:val="single" w:sz="8" w:space="0" w:color="000000"/>
              <w:right w:val="single" w:sz="8" w:space="0" w:color="auto"/>
            </w:tcBorders>
            <w:vAlign w:val="center"/>
            <w:hideMark/>
          </w:tcPr>
          <w:p w14:paraId="1B8A10CF"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1AB38B60"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nil"/>
              <w:left w:val="single" w:sz="8" w:space="0" w:color="auto"/>
              <w:bottom w:val="single" w:sz="8" w:space="0" w:color="000000"/>
              <w:right w:val="single" w:sz="8" w:space="0" w:color="auto"/>
            </w:tcBorders>
            <w:vAlign w:val="center"/>
            <w:hideMark/>
          </w:tcPr>
          <w:p w14:paraId="74F6A1DC"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34AC79C5"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57C8565A"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13D6F094" w14:textId="77777777" w:rsidTr="009A148B">
        <w:trPr>
          <w:trHeight w:val="315"/>
        </w:trPr>
        <w:tc>
          <w:tcPr>
            <w:tcW w:w="2660" w:type="dxa"/>
            <w:tcBorders>
              <w:top w:val="nil"/>
              <w:left w:val="nil"/>
              <w:bottom w:val="nil"/>
              <w:right w:val="nil"/>
            </w:tcBorders>
            <w:shd w:val="clear" w:color="auto" w:fill="auto"/>
            <w:noWrap/>
            <w:vAlign w:val="center"/>
            <w:hideMark/>
          </w:tcPr>
          <w:p w14:paraId="5D2E5BB0" w14:textId="77777777" w:rsidR="000937D4" w:rsidRPr="003E6464" w:rsidRDefault="000937D4">
            <w:pPr>
              <w:spacing w:before="0" w:after="0"/>
              <w:jc w:val="center"/>
              <w:rPr>
                <w:rFonts w:eastAsia="Times New Roman"/>
                <w:b/>
                <w:bCs/>
                <w:noProof/>
                <w:color w:val="000000"/>
                <w:sz w:val="16"/>
                <w:szCs w:val="16"/>
                <w:lang w:eastAsia="en-IE"/>
              </w:rPr>
            </w:pPr>
          </w:p>
        </w:tc>
        <w:tc>
          <w:tcPr>
            <w:tcW w:w="1441" w:type="dxa"/>
            <w:tcBorders>
              <w:top w:val="nil"/>
              <w:left w:val="nil"/>
              <w:bottom w:val="nil"/>
              <w:right w:val="nil"/>
            </w:tcBorders>
            <w:shd w:val="clear" w:color="auto" w:fill="auto"/>
            <w:noWrap/>
            <w:vAlign w:val="bottom"/>
            <w:hideMark/>
          </w:tcPr>
          <w:p w14:paraId="568046E7" w14:textId="77777777" w:rsidR="000937D4" w:rsidRPr="003E6464" w:rsidRDefault="000937D4">
            <w:pPr>
              <w:spacing w:before="0" w:after="0"/>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122CEF33" w14:textId="77777777" w:rsidR="000937D4" w:rsidRPr="003E6464" w:rsidRDefault="000937D4">
            <w:pPr>
              <w:spacing w:before="0" w:after="0"/>
              <w:jc w:val="left"/>
              <w:rPr>
                <w:rFonts w:eastAsia="Times New Roman"/>
                <w:noProof/>
                <w:sz w:val="20"/>
                <w:szCs w:val="20"/>
                <w:lang w:eastAsia="en-IE"/>
              </w:rPr>
            </w:pPr>
          </w:p>
        </w:tc>
        <w:tc>
          <w:tcPr>
            <w:tcW w:w="850" w:type="dxa"/>
            <w:tcBorders>
              <w:top w:val="nil"/>
              <w:left w:val="nil"/>
              <w:bottom w:val="nil"/>
              <w:right w:val="nil"/>
            </w:tcBorders>
            <w:shd w:val="clear" w:color="auto" w:fill="auto"/>
            <w:noWrap/>
            <w:vAlign w:val="bottom"/>
            <w:hideMark/>
          </w:tcPr>
          <w:p w14:paraId="60E144DA"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3D1B4A6B"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5B02C1F0" w14:textId="77777777" w:rsidR="000937D4" w:rsidRPr="003E6464" w:rsidRDefault="000937D4">
            <w:pPr>
              <w:spacing w:before="0" w:after="0"/>
              <w:jc w:val="left"/>
              <w:rPr>
                <w:rFonts w:eastAsia="Times New Roman"/>
                <w:noProof/>
                <w:sz w:val="20"/>
                <w:szCs w:val="20"/>
                <w:lang w:eastAsia="en-IE"/>
              </w:rPr>
            </w:pPr>
          </w:p>
        </w:tc>
      </w:tr>
      <w:tr w:rsidR="000937D4" w:rsidRPr="003E6464" w14:paraId="6F3374C5" w14:textId="77777777" w:rsidTr="009A148B">
        <w:trPr>
          <w:trHeight w:val="300"/>
        </w:trPr>
        <w:tc>
          <w:tcPr>
            <w:tcW w:w="2660" w:type="dxa"/>
            <w:tcBorders>
              <w:top w:val="single" w:sz="8" w:space="0" w:color="auto"/>
              <w:left w:val="single" w:sz="8" w:space="0" w:color="auto"/>
              <w:bottom w:val="nil"/>
              <w:right w:val="single" w:sz="8" w:space="0" w:color="auto"/>
            </w:tcBorders>
            <w:shd w:val="clear" w:color="000000" w:fill="CCCCCC"/>
            <w:vAlign w:val="center"/>
            <w:hideMark/>
          </w:tcPr>
          <w:p w14:paraId="37D80FD2" w14:textId="77777777" w:rsidR="000937D4" w:rsidRPr="003E6464" w:rsidRDefault="0044176A">
            <w:pPr>
              <w:spacing w:before="0" w:after="0"/>
              <w:jc w:val="center"/>
              <w:rPr>
                <w:rFonts w:ascii="Calibri" w:eastAsia="Times New Roman" w:hAnsi="Calibri" w:cs="Calibri"/>
                <w:noProof/>
                <w:color w:val="0563C1"/>
                <w:u w:val="single"/>
              </w:rPr>
            </w:pPr>
            <w:hyperlink r:id="rId23" w:anchor="RANGE!_ftn2" w:history="1">
              <w:r w:rsidR="003E6464" w:rsidRPr="003E6464">
                <w:rPr>
                  <w:rFonts w:ascii="Calibri" w:hAnsi="Calibri"/>
                  <w:noProof/>
                  <w:color w:val="0563C1"/>
                  <w:u w:val="single"/>
                </w:rPr>
                <w:t>com exclusão da RUBRICA 7[2]</w:t>
              </w:r>
            </w:hyperlink>
          </w:p>
        </w:tc>
        <w:tc>
          <w:tcPr>
            <w:tcW w:w="1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3ABA6"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3D00A2"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4E0E1C"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80180C"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274FF7"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r>
      <w:tr w:rsidR="000937D4" w:rsidRPr="003E6464" w14:paraId="0E76BFD2" w14:textId="77777777" w:rsidTr="009A148B">
        <w:trPr>
          <w:trHeight w:val="420"/>
        </w:trPr>
        <w:tc>
          <w:tcPr>
            <w:tcW w:w="2660" w:type="dxa"/>
            <w:tcBorders>
              <w:top w:val="nil"/>
              <w:left w:val="single" w:sz="8" w:space="0" w:color="auto"/>
              <w:bottom w:val="nil"/>
              <w:right w:val="single" w:sz="8" w:space="0" w:color="auto"/>
            </w:tcBorders>
            <w:shd w:val="clear" w:color="000000" w:fill="CCCCCC"/>
            <w:vAlign w:val="center"/>
            <w:hideMark/>
          </w:tcPr>
          <w:p w14:paraId="241392B1"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 xml:space="preserve">do quadro financeiro plurianual </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1DEF6426"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3E1C31A"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7065FE4"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A995E16"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BB2493"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3DBAAF31" w14:textId="77777777" w:rsidTr="009A148B">
        <w:trPr>
          <w:trHeight w:val="31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7CA99967"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 </w:t>
            </w:r>
          </w:p>
        </w:tc>
        <w:tc>
          <w:tcPr>
            <w:tcW w:w="1441" w:type="dxa"/>
            <w:vMerge/>
            <w:tcBorders>
              <w:top w:val="single" w:sz="8" w:space="0" w:color="auto"/>
              <w:left w:val="single" w:sz="8" w:space="0" w:color="auto"/>
              <w:bottom w:val="single" w:sz="8" w:space="0" w:color="000000"/>
              <w:right w:val="single" w:sz="8" w:space="0" w:color="auto"/>
            </w:tcBorders>
            <w:vAlign w:val="center"/>
            <w:hideMark/>
          </w:tcPr>
          <w:p w14:paraId="116EF484"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8A7153D"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CE6A238"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6EA2F1C"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11E2D3F"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06245AE7" w14:textId="77777777" w:rsidTr="009A148B">
        <w:trPr>
          <w:trHeight w:val="46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3DDFB475" w14:textId="77777777" w:rsidR="000937D4" w:rsidRPr="003E6464" w:rsidRDefault="000937D4">
            <w:pPr>
              <w:spacing w:before="0" w:after="0"/>
              <w:jc w:val="left"/>
              <w:rPr>
                <w:rFonts w:eastAsia="Times New Roman"/>
                <w:noProof/>
                <w:color w:val="000000"/>
                <w:sz w:val="16"/>
                <w:szCs w:val="16"/>
              </w:rPr>
            </w:pPr>
            <w:r w:rsidRPr="003E6464">
              <w:rPr>
                <w:noProof/>
                <w:color w:val="000000"/>
                <w:sz w:val="16"/>
              </w:rPr>
              <w:t xml:space="preserve">Recursos humanos </w:t>
            </w:r>
          </w:p>
        </w:tc>
        <w:tc>
          <w:tcPr>
            <w:tcW w:w="1441" w:type="dxa"/>
            <w:tcBorders>
              <w:top w:val="nil"/>
              <w:left w:val="nil"/>
              <w:bottom w:val="single" w:sz="8" w:space="0" w:color="auto"/>
              <w:right w:val="single" w:sz="8" w:space="0" w:color="auto"/>
            </w:tcBorders>
            <w:shd w:val="clear" w:color="auto" w:fill="auto"/>
            <w:vAlign w:val="center"/>
            <w:hideMark/>
          </w:tcPr>
          <w:p w14:paraId="4A1AB52F"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tcBorders>
              <w:top w:val="nil"/>
              <w:left w:val="nil"/>
              <w:bottom w:val="single" w:sz="8" w:space="0" w:color="auto"/>
              <w:right w:val="single" w:sz="8" w:space="0" w:color="auto"/>
            </w:tcBorders>
            <w:shd w:val="clear" w:color="auto" w:fill="auto"/>
            <w:vAlign w:val="center"/>
            <w:hideMark/>
          </w:tcPr>
          <w:p w14:paraId="7DA5AD41"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850" w:type="dxa"/>
            <w:tcBorders>
              <w:top w:val="nil"/>
              <w:left w:val="nil"/>
              <w:bottom w:val="single" w:sz="8" w:space="0" w:color="auto"/>
              <w:right w:val="single" w:sz="8" w:space="0" w:color="auto"/>
            </w:tcBorders>
            <w:shd w:val="clear" w:color="auto" w:fill="auto"/>
            <w:vAlign w:val="center"/>
            <w:hideMark/>
          </w:tcPr>
          <w:p w14:paraId="57F48701"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tcBorders>
              <w:top w:val="nil"/>
              <w:left w:val="nil"/>
              <w:bottom w:val="single" w:sz="8" w:space="0" w:color="auto"/>
              <w:right w:val="single" w:sz="8" w:space="0" w:color="auto"/>
            </w:tcBorders>
            <w:shd w:val="clear" w:color="auto" w:fill="auto"/>
            <w:vAlign w:val="center"/>
            <w:hideMark/>
          </w:tcPr>
          <w:p w14:paraId="5AEC1CE2"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tcBorders>
              <w:top w:val="nil"/>
              <w:left w:val="nil"/>
              <w:bottom w:val="single" w:sz="8" w:space="0" w:color="auto"/>
              <w:right w:val="single" w:sz="8" w:space="0" w:color="auto"/>
            </w:tcBorders>
            <w:shd w:val="clear" w:color="auto" w:fill="auto"/>
            <w:vAlign w:val="center"/>
            <w:hideMark/>
          </w:tcPr>
          <w:p w14:paraId="2F1CFD0B"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r>
      <w:tr w:rsidR="000937D4" w:rsidRPr="003E6464" w14:paraId="2D299728" w14:textId="77777777" w:rsidTr="009A148B">
        <w:trPr>
          <w:trHeight w:val="300"/>
        </w:trPr>
        <w:tc>
          <w:tcPr>
            <w:tcW w:w="2660" w:type="dxa"/>
            <w:tcBorders>
              <w:top w:val="nil"/>
              <w:left w:val="single" w:sz="8" w:space="0" w:color="auto"/>
              <w:bottom w:val="nil"/>
              <w:right w:val="single" w:sz="8" w:space="0" w:color="auto"/>
            </w:tcBorders>
            <w:shd w:val="clear" w:color="auto" w:fill="auto"/>
            <w:vAlign w:val="center"/>
            <w:hideMark/>
          </w:tcPr>
          <w:p w14:paraId="3BC00378" w14:textId="77777777" w:rsidR="000937D4" w:rsidRPr="003E6464" w:rsidRDefault="000937D4">
            <w:pPr>
              <w:spacing w:before="0" w:after="0"/>
              <w:jc w:val="left"/>
              <w:rPr>
                <w:rFonts w:eastAsia="Times New Roman"/>
                <w:noProof/>
                <w:color w:val="000000"/>
                <w:sz w:val="16"/>
                <w:szCs w:val="16"/>
              </w:rPr>
            </w:pPr>
            <w:r w:rsidRPr="003E6464">
              <w:rPr>
                <w:noProof/>
                <w:color w:val="000000"/>
                <w:sz w:val="16"/>
              </w:rPr>
              <w:t xml:space="preserve">Outras despesas </w:t>
            </w:r>
          </w:p>
        </w:tc>
        <w:tc>
          <w:tcPr>
            <w:tcW w:w="1441" w:type="dxa"/>
            <w:vMerge w:val="restart"/>
            <w:tcBorders>
              <w:top w:val="nil"/>
              <w:left w:val="single" w:sz="8" w:space="0" w:color="auto"/>
              <w:bottom w:val="single" w:sz="8" w:space="0" w:color="000000"/>
              <w:right w:val="single" w:sz="8" w:space="0" w:color="auto"/>
            </w:tcBorders>
            <w:shd w:val="clear" w:color="auto" w:fill="auto"/>
            <w:vAlign w:val="center"/>
            <w:hideMark/>
          </w:tcPr>
          <w:p w14:paraId="5051EB3C"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1BA3210"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1F84C7"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7358E99"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CAC6849"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r>
      <w:tr w:rsidR="000937D4" w:rsidRPr="003E6464" w14:paraId="0B866E0F" w14:textId="77777777" w:rsidTr="009A148B">
        <w:trPr>
          <w:trHeight w:val="315"/>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F989CE5" w14:textId="77777777" w:rsidR="000937D4" w:rsidRPr="003E6464" w:rsidRDefault="000937D4">
            <w:pPr>
              <w:spacing w:before="0" w:after="0"/>
              <w:jc w:val="left"/>
              <w:rPr>
                <w:rFonts w:eastAsia="Times New Roman"/>
                <w:noProof/>
                <w:color w:val="000000"/>
                <w:sz w:val="16"/>
                <w:szCs w:val="16"/>
              </w:rPr>
            </w:pPr>
            <w:r w:rsidRPr="003E6464">
              <w:rPr>
                <w:noProof/>
                <w:color w:val="000000"/>
                <w:sz w:val="16"/>
              </w:rPr>
              <w:t>de natureza administrativa</w:t>
            </w:r>
          </w:p>
        </w:tc>
        <w:tc>
          <w:tcPr>
            <w:tcW w:w="1441" w:type="dxa"/>
            <w:vMerge/>
            <w:tcBorders>
              <w:top w:val="nil"/>
              <w:left w:val="single" w:sz="8" w:space="0" w:color="auto"/>
              <w:bottom w:val="single" w:sz="8" w:space="0" w:color="000000"/>
              <w:right w:val="single" w:sz="8" w:space="0" w:color="auto"/>
            </w:tcBorders>
            <w:vAlign w:val="center"/>
            <w:hideMark/>
          </w:tcPr>
          <w:p w14:paraId="0CC7BBFC"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65836E43"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nil"/>
              <w:left w:val="single" w:sz="8" w:space="0" w:color="auto"/>
              <w:bottom w:val="single" w:sz="8" w:space="0" w:color="000000"/>
              <w:right w:val="single" w:sz="8" w:space="0" w:color="auto"/>
            </w:tcBorders>
            <w:vAlign w:val="center"/>
            <w:hideMark/>
          </w:tcPr>
          <w:p w14:paraId="7E29F79F"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2B0D958F"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432F6019"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65F4CEB2"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3F38FA29"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 xml:space="preserve">Subtotal </w:t>
            </w:r>
          </w:p>
        </w:tc>
        <w:tc>
          <w:tcPr>
            <w:tcW w:w="1441" w:type="dxa"/>
            <w:vMerge w:val="restart"/>
            <w:tcBorders>
              <w:top w:val="nil"/>
              <w:left w:val="single" w:sz="8" w:space="0" w:color="auto"/>
              <w:bottom w:val="single" w:sz="8" w:space="0" w:color="000000"/>
              <w:right w:val="single" w:sz="8" w:space="0" w:color="auto"/>
            </w:tcBorders>
            <w:shd w:val="clear" w:color="auto" w:fill="auto"/>
            <w:vAlign w:val="center"/>
            <w:hideMark/>
          </w:tcPr>
          <w:p w14:paraId="07E1C007"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A908ACE"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1629FEDE"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4235234"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A1580A3" w14:textId="77777777" w:rsidR="000937D4" w:rsidRPr="003E6464" w:rsidRDefault="000937D4">
            <w:pPr>
              <w:spacing w:before="0" w:after="0"/>
              <w:jc w:val="right"/>
              <w:rPr>
                <w:rFonts w:eastAsia="Times New Roman"/>
                <w:noProof/>
                <w:color w:val="000000"/>
                <w:sz w:val="16"/>
                <w:szCs w:val="16"/>
              </w:rPr>
            </w:pPr>
            <w:r w:rsidRPr="003E6464">
              <w:rPr>
                <w:noProof/>
                <w:color w:val="000000"/>
                <w:sz w:val="16"/>
              </w:rPr>
              <w:t> </w:t>
            </w:r>
          </w:p>
        </w:tc>
      </w:tr>
      <w:tr w:rsidR="000937D4" w:rsidRPr="003E6464" w14:paraId="74519114" w14:textId="77777777" w:rsidTr="009A148B">
        <w:trPr>
          <w:trHeight w:val="300"/>
        </w:trPr>
        <w:tc>
          <w:tcPr>
            <w:tcW w:w="2660" w:type="dxa"/>
            <w:tcBorders>
              <w:top w:val="nil"/>
              <w:left w:val="single" w:sz="8" w:space="0" w:color="auto"/>
              <w:bottom w:val="nil"/>
              <w:right w:val="single" w:sz="8" w:space="0" w:color="auto"/>
            </w:tcBorders>
            <w:shd w:val="clear" w:color="000000" w:fill="CCCCCC"/>
            <w:vAlign w:val="center"/>
            <w:hideMark/>
          </w:tcPr>
          <w:p w14:paraId="7BAA6890"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com exclusão da RUBRICA 7</w:t>
            </w:r>
          </w:p>
        </w:tc>
        <w:tc>
          <w:tcPr>
            <w:tcW w:w="1441" w:type="dxa"/>
            <w:vMerge/>
            <w:tcBorders>
              <w:top w:val="nil"/>
              <w:left w:val="single" w:sz="8" w:space="0" w:color="auto"/>
              <w:bottom w:val="single" w:sz="8" w:space="0" w:color="000000"/>
              <w:right w:val="single" w:sz="8" w:space="0" w:color="auto"/>
            </w:tcBorders>
            <w:vAlign w:val="center"/>
            <w:hideMark/>
          </w:tcPr>
          <w:p w14:paraId="537A5DB6"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186A03A2"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nil"/>
              <w:left w:val="single" w:sz="8" w:space="0" w:color="auto"/>
              <w:bottom w:val="single" w:sz="8" w:space="0" w:color="000000"/>
              <w:right w:val="single" w:sz="8" w:space="0" w:color="auto"/>
            </w:tcBorders>
            <w:vAlign w:val="center"/>
            <w:hideMark/>
          </w:tcPr>
          <w:p w14:paraId="361A22A3"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23AF9751"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224CB893"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1869CFE5" w14:textId="77777777" w:rsidTr="009A148B">
        <w:trPr>
          <w:trHeight w:val="435"/>
        </w:trPr>
        <w:tc>
          <w:tcPr>
            <w:tcW w:w="2660" w:type="dxa"/>
            <w:tcBorders>
              <w:top w:val="nil"/>
              <w:left w:val="single" w:sz="8" w:space="0" w:color="auto"/>
              <w:bottom w:val="single" w:sz="8" w:space="0" w:color="auto"/>
              <w:right w:val="single" w:sz="8" w:space="0" w:color="auto"/>
            </w:tcBorders>
            <w:shd w:val="clear" w:color="000000" w:fill="CCCCCC"/>
            <w:vAlign w:val="center"/>
            <w:hideMark/>
          </w:tcPr>
          <w:p w14:paraId="78379683"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 xml:space="preserve">do quadro financeiro plurianual </w:t>
            </w:r>
          </w:p>
        </w:tc>
        <w:tc>
          <w:tcPr>
            <w:tcW w:w="1441" w:type="dxa"/>
            <w:vMerge/>
            <w:tcBorders>
              <w:top w:val="nil"/>
              <w:left w:val="single" w:sz="8" w:space="0" w:color="auto"/>
              <w:bottom w:val="single" w:sz="8" w:space="0" w:color="000000"/>
              <w:right w:val="single" w:sz="8" w:space="0" w:color="auto"/>
            </w:tcBorders>
            <w:vAlign w:val="center"/>
            <w:hideMark/>
          </w:tcPr>
          <w:p w14:paraId="07960F50"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22D61CF2" w14:textId="77777777" w:rsidR="000937D4" w:rsidRPr="003E6464" w:rsidRDefault="000937D4">
            <w:pPr>
              <w:spacing w:before="0" w:after="0"/>
              <w:jc w:val="left"/>
              <w:rPr>
                <w:rFonts w:eastAsia="Times New Roman"/>
                <w:noProof/>
                <w:color w:val="000000"/>
                <w:sz w:val="16"/>
                <w:szCs w:val="16"/>
                <w:lang w:eastAsia="en-IE"/>
              </w:rPr>
            </w:pPr>
          </w:p>
        </w:tc>
        <w:tc>
          <w:tcPr>
            <w:tcW w:w="850" w:type="dxa"/>
            <w:vMerge/>
            <w:tcBorders>
              <w:top w:val="nil"/>
              <w:left w:val="single" w:sz="8" w:space="0" w:color="auto"/>
              <w:bottom w:val="single" w:sz="8" w:space="0" w:color="000000"/>
              <w:right w:val="single" w:sz="8" w:space="0" w:color="auto"/>
            </w:tcBorders>
            <w:vAlign w:val="center"/>
            <w:hideMark/>
          </w:tcPr>
          <w:p w14:paraId="0B214230"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15F4EFDA" w14:textId="77777777" w:rsidR="000937D4" w:rsidRPr="003E6464" w:rsidRDefault="000937D4">
            <w:pPr>
              <w:spacing w:before="0" w:after="0"/>
              <w:jc w:val="left"/>
              <w:rPr>
                <w:rFonts w:eastAsia="Times New Roman"/>
                <w:noProof/>
                <w:color w:val="000000"/>
                <w:sz w:val="16"/>
                <w:szCs w:val="16"/>
                <w:lang w:eastAsia="en-IE"/>
              </w:rPr>
            </w:pPr>
          </w:p>
        </w:tc>
        <w:tc>
          <w:tcPr>
            <w:tcW w:w="1276" w:type="dxa"/>
            <w:vMerge/>
            <w:tcBorders>
              <w:top w:val="nil"/>
              <w:left w:val="single" w:sz="8" w:space="0" w:color="auto"/>
              <w:bottom w:val="single" w:sz="8" w:space="0" w:color="000000"/>
              <w:right w:val="single" w:sz="8" w:space="0" w:color="auto"/>
            </w:tcBorders>
            <w:vAlign w:val="center"/>
            <w:hideMark/>
          </w:tcPr>
          <w:p w14:paraId="70A22B73" w14:textId="77777777" w:rsidR="000937D4" w:rsidRPr="003E6464" w:rsidRDefault="000937D4">
            <w:pPr>
              <w:spacing w:before="0" w:after="0"/>
              <w:jc w:val="left"/>
              <w:rPr>
                <w:rFonts w:eastAsia="Times New Roman"/>
                <w:noProof/>
                <w:color w:val="000000"/>
                <w:sz w:val="16"/>
                <w:szCs w:val="16"/>
                <w:lang w:eastAsia="en-IE"/>
              </w:rPr>
            </w:pPr>
          </w:p>
        </w:tc>
      </w:tr>
      <w:tr w:rsidR="000937D4" w:rsidRPr="003E6464" w14:paraId="4BB760AE" w14:textId="77777777" w:rsidTr="009A148B">
        <w:trPr>
          <w:trHeight w:val="315"/>
        </w:trPr>
        <w:tc>
          <w:tcPr>
            <w:tcW w:w="2660" w:type="dxa"/>
            <w:tcBorders>
              <w:top w:val="nil"/>
              <w:left w:val="nil"/>
              <w:bottom w:val="nil"/>
              <w:right w:val="nil"/>
            </w:tcBorders>
            <w:shd w:val="clear" w:color="auto" w:fill="auto"/>
            <w:noWrap/>
            <w:vAlign w:val="center"/>
            <w:hideMark/>
          </w:tcPr>
          <w:p w14:paraId="2E593412" w14:textId="77777777" w:rsidR="000937D4" w:rsidRPr="003E6464" w:rsidRDefault="000937D4">
            <w:pPr>
              <w:spacing w:before="0" w:after="0"/>
              <w:jc w:val="center"/>
              <w:rPr>
                <w:rFonts w:eastAsia="Times New Roman"/>
                <w:b/>
                <w:bCs/>
                <w:noProof/>
                <w:color w:val="000000"/>
                <w:sz w:val="16"/>
                <w:szCs w:val="16"/>
                <w:lang w:eastAsia="en-IE"/>
              </w:rPr>
            </w:pPr>
          </w:p>
        </w:tc>
        <w:tc>
          <w:tcPr>
            <w:tcW w:w="1441" w:type="dxa"/>
            <w:tcBorders>
              <w:top w:val="nil"/>
              <w:left w:val="nil"/>
              <w:bottom w:val="nil"/>
              <w:right w:val="nil"/>
            </w:tcBorders>
            <w:shd w:val="clear" w:color="auto" w:fill="auto"/>
            <w:noWrap/>
            <w:vAlign w:val="bottom"/>
            <w:hideMark/>
          </w:tcPr>
          <w:p w14:paraId="2F2F7300" w14:textId="77777777" w:rsidR="000937D4" w:rsidRPr="003E6464" w:rsidRDefault="000937D4">
            <w:pPr>
              <w:spacing w:before="0" w:after="0"/>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4A5BA662" w14:textId="77777777" w:rsidR="000937D4" w:rsidRPr="003E6464" w:rsidRDefault="000937D4">
            <w:pPr>
              <w:spacing w:before="0" w:after="0"/>
              <w:jc w:val="left"/>
              <w:rPr>
                <w:rFonts w:eastAsia="Times New Roman"/>
                <w:noProof/>
                <w:sz w:val="20"/>
                <w:szCs w:val="20"/>
                <w:lang w:eastAsia="en-IE"/>
              </w:rPr>
            </w:pPr>
          </w:p>
        </w:tc>
        <w:tc>
          <w:tcPr>
            <w:tcW w:w="850" w:type="dxa"/>
            <w:tcBorders>
              <w:top w:val="nil"/>
              <w:left w:val="nil"/>
              <w:bottom w:val="nil"/>
              <w:right w:val="nil"/>
            </w:tcBorders>
            <w:shd w:val="clear" w:color="auto" w:fill="auto"/>
            <w:noWrap/>
            <w:vAlign w:val="bottom"/>
            <w:hideMark/>
          </w:tcPr>
          <w:p w14:paraId="390AE035"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71482C97" w14:textId="77777777" w:rsidR="000937D4" w:rsidRPr="003E6464" w:rsidRDefault="000937D4">
            <w:pPr>
              <w:spacing w:before="0" w:after="0"/>
              <w:jc w:val="left"/>
              <w:rPr>
                <w:rFonts w:eastAsia="Times New Roman"/>
                <w:noProof/>
                <w:sz w:val="20"/>
                <w:szCs w:val="20"/>
                <w:lang w:eastAsia="en-IE"/>
              </w:rPr>
            </w:pPr>
          </w:p>
        </w:tc>
        <w:tc>
          <w:tcPr>
            <w:tcW w:w="1276" w:type="dxa"/>
            <w:tcBorders>
              <w:top w:val="nil"/>
              <w:left w:val="nil"/>
              <w:bottom w:val="nil"/>
              <w:right w:val="nil"/>
            </w:tcBorders>
            <w:shd w:val="clear" w:color="auto" w:fill="auto"/>
            <w:noWrap/>
            <w:vAlign w:val="bottom"/>
            <w:hideMark/>
          </w:tcPr>
          <w:p w14:paraId="78E386CD" w14:textId="77777777" w:rsidR="000937D4" w:rsidRPr="003E6464" w:rsidRDefault="000937D4">
            <w:pPr>
              <w:spacing w:before="0" w:after="0"/>
              <w:jc w:val="left"/>
              <w:rPr>
                <w:rFonts w:eastAsia="Times New Roman"/>
                <w:noProof/>
                <w:sz w:val="20"/>
                <w:szCs w:val="20"/>
                <w:lang w:eastAsia="en-IE"/>
              </w:rPr>
            </w:pPr>
          </w:p>
        </w:tc>
      </w:tr>
      <w:tr w:rsidR="000937D4" w:rsidRPr="003E6464" w14:paraId="3A59B2E7" w14:textId="77777777" w:rsidTr="009A148B">
        <w:trPr>
          <w:trHeight w:val="330"/>
        </w:trPr>
        <w:tc>
          <w:tcPr>
            <w:tcW w:w="2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04D6F1" w14:textId="77777777" w:rsidR="000937D4" w:rsidRPr="003E6464" w:rsidRDefault="000937D4">
            <w:pPr>
              <w:spacing w:before="0" w:after="0"/>
              <w:jc w:val="center"/>
              <w:rPr>
                <w:rFonts w:eastAsia="Times New Roman"/>
                <w:b/>
                <w:bCs/>
                <w:noProof/>
                <w:color w:val="000000"/>
                <w:sz w:val="16"/>
                <w:szCs w:val="16"/>
              </w:rPr>
            </w:pPr>
            <w:r w:rsidRPr="003E6464">
              <w:rPr>
                <w:b/>
                <w:noProof/>
                <w:color w:val="000000"/>
                <w:sz w:val="16"/>
              </w:rPr>
              <w:t>TOTAL</w:t>
            </w:r>
          </w:p>
        </w:tc>
        <w:tc>
          <w:tcPr>
            <w:tcW w:w="1441" w:type="dxa"/>
            <w:tcBorders>
              <w:top w:val="single" w:sz="8" w:space="0" w:color="auto"/>
              <w:left w:val="nil"/>
              <w:bottom w:val="single" w:sz="8" w:space="0" w:color="auto"/>
              <w:right w:val="single" w:sz="8" w:space="0" w:color="auto"/>
            </w:tcBorders>
            <w:shd w:val="clear" w:color="auto" w:fill="auto"/>
            <w:vAlign w:val="center"/>
            <w:hideMark/>
          </w:tcPr>
          <w:p w14:paraId="35B6AC53" w14:textId="77777777" w:rsidR="000937D4" w:rsidRPr="003E6464" w:rsidRDefault="00B62322">
            <w:pPr>
              <w:spacing w:before="0" w:after="0"/>
              <w:jc w:val="right"/>
              <w:rPr>
                <w:rFonts w:eastAsia="Times New Roman"/>
                <w:b/>
                <w:bCs/>
                <w:noProof/>
                <w:color w:val="000000"/>
                <w:sz w:val="20"/>
                <w:szCs w:val="20"/>
              </w:rPr>
            </w:pPr>
            <w:r w:rsidRPr="003E6464">
              <w:rPr>
                <w:b/>
                <w:noProof/>
                <w:color w:val="000000"/>
                <w:sz w:val="16"/>
              </w:rPr>
              <w:t>0,599</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BFDBEA6" w14:textId="77777777" w:rsidR="000937D4" w:rsidRPr="003E6464" w:rsidRDefault="00B62322">
            <w:pPr>
              <w:spacing w:before="0" w:after="0"/>
              <w:jc w:val="right"/>
              <w:rPr>
                <w:rFonts w:eastAsia="Times New Roman"/>
                <w:b/>
                <w:bCs/>
                <w:noProof/>
                <w:color w:val="000000"/>
                <w:sz w:val="20"/>
                <w:szCs w:val="20"/>
              </w:rPr>
            </w:pPr>
            <w:r w:rsidRPr="003E6464">
              <w:rPr>
                <w:b/>
                <w:noProof/>
                <w:color w:val="000000"/>
                <w:sz w:val="16"/>
              </w:rPr>
              <w:t>0,610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087BF9F" w14:textId="77777777" w:rsidR="000937D4" w:rsidRPr="003E6464" w:rsidRDefault="00B62322">
            <w:pPr>
              <w:spacing w:before="0" w:after="0"/>
              <w:jc w:val="right"/>
              <w:rPr>
                <w:rFonts w:eastAsia="Times New Roman"/>
                <w:b/>
                <w:bCs/>
                <w:noProof/>
                <w:color w:val="000000"/>
                <w:sz w:val="20"/>
                <w:szCs w:val="20"/>
              </w:rPr>
            </w:pPr>
            <w:r w:rsidRPr="003E6464">
              <w:rPr>
                <w:b/>
                <w:noProof/>
                <w:color w:val="000000"/>
                <w:sz w:val="16"/>
              </w:rPr>
              <w:t>1,180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2CEFE05" w14:textId="77777777" w:rsidR="000937D4" w:rsidRPr="003E6464" w:rsidRDefault="00B62322">
            <w:pPr>
              <w:spacing w:before="0" w:after="0"/>
              <w:jc w:val="right"/>
              <w:rPr>
                <w:rFonts w:eastAsia="Times New Roman"/>
                <w:b/>
                <w:bCs/>
                <w:noProof/>
                <w:color w:val="000000"/>
                <w:sz w:val="20"/>
                <w:szCs w:val="20"/>
              </w:rPr>
            </w:pPr>
            <w:r w:rsidRPr="003E6464">
              <w:rPr>
                <w:b/>
                <w:noProof/>
                <w:color w:val="000000"/>
                <w:sz w:val="16"/>
              </w:rPr>
              <w:t>1,252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9F3D5B1" w14:textId="77777777" w:rsidR="000937D4" w:rsidRPr="003E6464" w:rsidRDefault="00B62322">
            <w:pPr>
              <w:spacing w:before="0" w:after="0"/>
              <w:jc w:val="right"/>
              <w:rPr>
                <w:rFonts w:eastAsia="Times New Roman"/>
                <w:b/>
                <w:bCs/>
                <w:noProof/>
                <w:color w:val="000000"/>
                <w:sz w:val="20"/>
                <w:szCs w:val="20"/>
              </w:rPr>
            </w:pPr>
            <w:r w:rsidRPr="003E6464">
              <w:rPr>
                <w:b/>
                <w:noProof/>
                <w:color w:val="000000"/>
                <w:sz w:val="16"/>
              </w:rPr>
              <w:t>3,640</w:t>
            </w:r>
          </w:p>
        </w:tc>
      </w:tr>
    </w:tbl>
    <w:p w14:paraId="1E312C53" w14:textId="77777777" w:rsidR="00F04763" w:rsidRPr="003E6464" w:rsidRDefault="00F04763">
      <w:pPr>
        <w:rPr>
          <w:noProof/>
          <w:sz w:val="18"/>
        </w:rPr>
      </w:pPr>
      <w:r w:rsidRPr="003E6464">
        <w:rPr>
          <w:noProof/>
          <w:sz w:val="18"/>
        </w:rPr>
        <w:t>As dotações relativas aos recursos humanos e outras despesas administrativas necessárias serão parcialmente cobertas pelas dotações da DG já afetadas à gestão da ação e / ou reafetadas na DG e, se necessário, pelas eventuais dotações adicionais que sejam atribuídas à DG gestora no âmbito do processo de afetação anual e atendendo às disponibilidades orçamentais.</w:t>
      </w:r>
    </w:p>
    <w:p w14:paraId="5F7E2EE9" w14:textId="77777777" w:rsidR="00F04763" w:rsidRPr="003E6464" w:rsidRDefault="00F04763">
      <w:pPr>
        <w:rPr>
          <w:noProof/>
          <w:sz w:val="18"/>
        </w:rPr>
        <w:sectPr w:rsidR="00F04763" w:rsidRPr="003E6464" w:rsidSect="00F76D4F">
          <w:headerReference w:type="default" r:id="rId24"/>
          <w:footerReference w:type="default" r:id="rId25"/>
          <w:pgSz w:w="11907" w:h="16840"/>
          <w:pgMar w:top="1134" w:right="1418" w:bottom="1134" w:left="1418" w:header="709" w:footer="709" w:gutter="0"/>
          <w:cols w:space="708"/>
          <w:docGrid w:linePitch="360"/>
        </w:sectPr>
      </w:pPr>
    </w:p>
    <w:p w14:paraId="06DA9AC8" w14:textId="77777777" w:rsidR="00F04763" w:rsidRPr="003E6464" w:rsidRDefault="00F04763">
      <w:pPr>
        <w:pStyle w:val="ManualHeading4"/>
        <w:rPr>
          <w:bCs/>
          <w:noProof/>
          <w:szCs w:val="24"/>
        </w:rPr>
      </w:pPr>
      <w:bookmarkStart w:id="80" w:name="_Toc82C9CE6E4E1F470F8F09B4938A67F539"/>
      <w:r w:rsidRPr="003E6464">
        <w:rPr>
          <w:noProof/>
        </w:rPr>
        <w:t>3.2.3.1.</w:t>
      </w:r>
      <w:r w:rsidRPr="003E6464">
        <w:rPr>
          <w:noProof/>
        </w:rPr>
        <w:tab/>
        <w:t xml:space="preserve">Necessidades estimadas de recursos humanos </w:t>
      </w:r>
      <w:bookmarkEnd w:id="80"/>
    </w:p>
    <w:p w14:paraId="0B70A0FC" w14:textId="77777777" w:rsidR="00F04763" w:rsidRPr="003E6464" w:rsidRDefault="00F04763">
      <w:pPr>
        <w:pStyle w:val="ListDash1"/>
        <w:rPr>
          <w:noProof/>
        </w:rPr>
      </w:pPr>
      <w:r w:rsidRPr="003E6464">
        <w:rPr>
          <w:rFonts w:ascii="Wingdings" w:hAnsi="Wingdings"/>
          <w:noProof/>
        </w:rPr>
        <w:t></w:t>
      </w:r>
      <w:r w:rsidRPr="003E6464">
        <w:rPr>
          <w:noProof/>
        </w:rPr>
        <w:tab/>
        <w:t xml:space="preserve">A proposta / iniciativa não acarreta a utilização de recursos humanos. </w:t>
      </w:r>
    </w:p>
    <w:p w14:paraId="7ADC8B1B" w14:textId="77777777" w:rsidR="00F04763" w:rsidRPr="003E6464" w:rsidRDefault="000937D4">
      <w:pPr>
        <w:pStyle w:val="ListDash1"/>
        <w:rPr>
          <w:noProof/>
        </w:rPr>
      </w:pPr>
      <w:r w:rsidRPr="003E6464">
        <w:rPr>
          <w:rFonts w:ascii="Wingdings" w:hAnsi="Wingdings"/>
          <w:noProof/>
        </w:rPr>
        <w:t></w:t>
      </w:r>
      <w:r w:rsidRPr="003E6464">
        <w:rPr>
          <w:noProof/>
        </w:rPr>
        <w:tab/>
        <w:t>A proposta / iniciativa acarreta a utilização de recursos humanos, tal como explicitado seguidamente:</w:t>
      </w:r>
    </w:p>
    <w:p w14:paraId="79D18769" w14:textId="77777777" w:rsidR="00F04763" w:rsidRPr="003E6464" w:rsidRDefault="00F04763">
      <w:pPr>
        <w:spacing w:after="60"/>
        <w:jc w:val="right"/>
        <w:rPr>
          <w:i/>
          <w:noProof/>
          <w:sz w:val="20"/>
        </w:rPr>
      </w:pPr>
      <w:r w:rsidRPr="003E6464">
        <w:rPr>
          <w:i/>
          <w:noProof/>
          <w:sz w:val="20"/>
        </w:rPr>
        <w:t>As estimativas devem ser expressas em termos de equivalente a tempo completo</w:t>
      </w:r>
    </w:p>
    <w:tbl>
      <w:tblPr>
        <w:tblW w:w="10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
        <w:gridCol w:w="2676"/>
        <w:gridCol w:w="2376"/>
        <w:gridCol w:w="2378"/>
        <w:gridCol w:w="174"/>
        <w:gridCol w:w="7"/>
        <w:gridCol w:w="550"/>
        <w:gridCol w:w="731"/>
        <w:gridCol w:w="731"/>
        <w:gridCol w:w="731"/>
      </w:tblGrid>
      <w:tr w:rsidR="000937D4" w:rsidRPr="003E6464" w14:paraId="2D402E58" w14:textId="77777777" w:rsidTr="009A148B">
        <w:trPr>
          <w:gridBefore w:val="2"/>
          <w:wBefore w:w="2685" w:type="dxa"/>
          <w:trHeight w:val="289"/>
          <w:jc w:val="center"/>
        </w:trPr>
        <w:tc>
          <w:tcPr>
            <w:tcW w:w="4754" w:type="dxa"/>
            <w:gridSpan w:val="2"/>
            <w:shd w:val="clear" w:color="auto" w:fill="auto"/>
          </w:tcPr>
          <w:p w14:paraId="7644CA0B" w14:textId="77777777" w:rsidR="000937D4" w:rsidRPr="003E6464" w:rsidRDefault="000937D4">
            <w:pPr>
              <w:pStyle w:val="Text1"/>
              <w:spacing w:before="40" w:after="40"/>
              <w:ind w:left="0"/>
              <w:jc w:val="center"/>
              <w:rPr>
                <w:i/>
                <w:noProof/>
                <w:sz w:val="16"/>
                <w:szCs w:val="16"/>
              </w:rPr>
            </w:pPr>
          </w:p>
        </w:tc>
        <w:tc>
          <w:tcPr>
            <w:tcW w:w="731" w:type="dxa"/>
            <w:gridSpan w:val="3"/>
            <w:shd w:val="clear" w:color="auto" w:fill="auto"/>
            <w:vAlign w:val="center"/>
          </w:tcPr>
          <w:p w14:paraId="4807EE6C" w14:textId="77777777" w:rsidR="000937D4" w:rsidRPr="003E6464" w:rsidRDefault="000937D4">
            <w:pPr>
              <w:spacing w:before="20" w:after="20"/>
              <w:jc w:val="center"/>
              <w:rPr>
                <w:noProof/>
                <w:sz w:val="16"/>
                <w:szCs w:val="16"/>
              </w:rPr>
            </w:pPr>
            <w:r w:rsidRPr="003E6464">
              <w:rPr>
                <w:noProof/>
                <w:sz w:val="16"/>
              </w:rPr>
              <w:t>Ano</w:t>
            </w:r>
            <w:r w:rsidRPr="003E6464">
              <w:rPr>
                <w:noProof/>
              </w:rPr>
              <w:br/>
            </w:r>
            <w:r w:rsidRPr="003E6464">
              <w:rPr>
                <w:b/>
                <w:noProof/>
                <w:sz w:val="16"/>
              </w:rPr>
              <w:t>2024</w:t>
            </w:r>
          </w:p>
        </w:tc>
        <w:tc>
          <w:tcPr>
            <w:tcW w:w="731" w:type="dxa"/>
            <w:shd w:val="clear" w:color="auto" w:fill="auto"/>
            <w:vAlign w:val="center"/>
          </w:tcPr>
          <w:p w14:paraId="73528AC2" w14:textId="77777777" w:rsidR="000937D4" w:rsidRPr="003E6464" w:rsidRDefault="000937D4">
            <w:pPr>
              <w:spacing w:before="20" w:after="20"/>
              <w:jc w:val="center"/>
              <w:rPr>
                <w:noProof/>
                <w:sz w:val="16"/>
                <w:szCs w:val="16"/>
              </w:rPr>
            </w:pPr>
            <w:r w:rsidRPr="003E6464">
              <w:rPr>
                <w:noProof/>
                <w:sz w:val="16"/>
              </w:rPr>
              <w:t>Ano</w:t>
            </w:r>
            <w:r w:rsidRPr="003E6464">
              <w:rPr>
                <w:noProof/>
              </w:rPr>
              <w:br/>
            </w:r>
            <w:r w:rsidRPr="003E6464">
              <w:rPr>
                <w:b/>
                <w:noProof/>
                <w:sz w:val="16"/>
              </w:rPr>
              <w:t>2025</w:t>
            </w:r>
          </w:p>
        </w:tc>
        <w:tc>
          <w:tcPr>
            <w:tcW w:w="731" w:type="dxa"/>
            <w:shd w:val="clear" w:color="auto" w:fill="auto"/>
            <w:vAlign w:val="center"/>
          </w:tcPr>
          <w:p w14:paraId="40A23966" w14:textId="77777777" w:rsidR="000937D4" w:rsidRPr="003E6464" w:rsidRDefault="000937D4">
            <w:pPr>
              <w:spacing w:before="20" w:after="20"/>
              <w:jc w:val="center"/>
              <w:rPr>
                <w:noProof/>
                <w:sz w:val="16"/>
                <w:szCs w:val="16"/>
              </w:rPr>
            </w:pPr>
            <w:r w:rsidRPr="003E6464">
              <w:rPr>
                <w:noProof/>
                <w:sz w:val="16"/>
              </w:rPr>
              <w:t xml:space="preserve">Ano </w:t>
            </w:r>
            <w:r w:rsidRPr="003E6464">
              <w:rPr>
                <w:b/>
                <w:noProof/>
                <w:sz w:val="16"/>
              </w:rPr>
              <w:t>2026</w:t>
            </w:r>
          </w:p>
        </w:tc>
        <w:tc>
          <w:tcPr>
            <w:tcW w:w="731" w:type="dxa"/>
            <w:shd w:val="clear" w:color="auto" w:fill="auto"/>
            <w:vAlign w:val="center"/>
          </w:tcPr>
          <w:p w14:paraId="2A80E0E3" w14:textId="77777777" w:rsidR="000937D4" w:rsidRPr="003E6464" w:rsidRDefault="000937D4">
            <w:pPr>
              <w:spacing w:before="20" w:after="20"/>
              <w:jc w:val="center"/>
              <w:rPr>
                <w:noProof/>
                <w:sz w:val="16"/>
                <w:szCs w:val="16"/>
              </w:rPr>
            </w:pPr>
            <w:r w:rsidRPr="003E6464">
              <w:rPr>
                <w:noProof/>
                <w:sz w:val="16"/>
              </w:rPr>
              <w:t xml:space="preserve">Ano </w:t>
            </w:r>
            <w:r w:rsidRPr="003E6464">
              <w:rPr>
                <w:b/>
                <w:noProof/>
                <w:sz w:val="16"/>
              </w:rPr>
              <w:t>2027 e seguintes</w:t>
            </w:r>
          </w:p>
        </w:tc>
      </w:tr>
      <w:tr w:rsidR="000937D4" w:rsidRPr="003E6464" w14:paraId="0CE0F369" w14:textId="77777777" w:rsidTr="009A148B">
        <w:trPr>
          <w:gridBefore w:val="1"/>
          <w:gridAfter w:val="4"/>
          <w:wBefore w:w="9" w:type="dxa"/>
          <w:wAfter w:w="2743" w:type="dxa"/>
          <w:trHeight w:val="289"/>
          <w:jc w:val="center"/>
        </w:trPr>
        <w:tc>
          <w:tcPr>
            <w:tcW w:w="7611" w:type="dxa"/>
            <w:gridSpan w:val="5"/>
            <w:shd w:val="clear" w:color="auto" w:fill="auto"/>
          </w:tcPr>
          <w:p w14:paraId="123EC38F" w14:textId="77777777" w:rsidR="000937D4" w:rsidRPr="003E6464" w:rsidRDefault="000937D4">
            <w:pPr>
              <w:jc w:val="left"/>
              <w:rPr>
                <w:noProof/>
                <w:sz w:val="16"/>
                <w:szCs w:val="16"/>
              </w:rPr>
            </w:pPr>
            <w:r w:rsidRPr="003E6464">
              <w:rPr>
                <w:rFonts w:ascii="Wingdings" w:hAnsi="Wingdings"/>
                <w:b/>
                <w:noProof/>
                <w:sz w:val="16"/>
              </w:rPr>
              <w:t>□</w:t>
            </w:r>
            <w:r w:rsidRPr="003E6464">
              <w:rPr>
                <w:b/>
                <w:noProof/>
                <w:sz w:val="16"/>
              </w:rPr>
              <w:t>Lugares do quadro do pessoal (funcionários e agentes temporários)</w:t>
            </w:r>
          </w:p>
        </w:tc>
      </w:tr>
      <w:tr w:rsidR="000937D4" w:rsidRPr="003E6464" w14:paraId="6DD6908A" w14:textId="77777777" w:rsidTr="009A148B">
        <w:trPr>
          <w:gridBefore w:val="2"/>
          <w:wBefore w:w="2685" w:type="dxa"/>
          <w:trHeight w:val="289"/>
          <w:jc w:val="center"/>
        </w:trPr>
        <w:tc>
          <w:tcPr>
            <w:tcW w:w="4754" w:type="dxa"/>
            <w:gridSpan w:val="2"/>
            <w:shd w:val="clear" w:color="auto" w:fill="auto"/>
            <w:vAlign w:val="center"/>
          </w:tcPr>
          <w:p w14:paraId="2CE6A7F0" w14:textId="77777777" w:rsidR="000937D4" w:rsidRPr="003E6464" w:rsidRDefault="000937D4" w:rsidP="000937D4">
            <w:pPr>
              <w:pStyle w:val="Text1"/>
              <w:spacing w:beforeLines="20" w:before="48" w:afterLines="20" w:after="48"/>
              <w:ind w:left="134"/>
              <w:jc w:val="left"/>
              <w:rPr>
                <w:b/>
                <w:noProof/>
                <w:sz w:val="16"/>
                <w:szCs w:val="16"/>
              </w:rPr>
            </w:pPr>
            <w:r w:rsidRPr="003E6464">
              <w:rPr>
                <w:noProof/>
                <w:sz w:val="16"/>
              </w:rPr>
              <w:t>20 01 02 01</w:t>
            </w:r>
            <w:r w:rsidRPr="003E6464">
              <w:rPr>
                <w:rFonts w:ascii="Arial Narrow" w:hAnsi="Arial Narrow"/>
                <w:noProof/>
                <w:color w:val="000000"/>
                <w:sz w:val="20"/>
              </w:rPr>
              <w:t xml:space="preserve"> </w:t>
            </w:r>
            <w:r w:rsidRPr="003E6464">
              <w:rPr>
                <w:noProof/>
                <w:sz w:val="16"/>
              </w:rPr>
              <w:t>(na sede e nos gabinetes de representação da Comissão)</w:t>
            </w:r>
          </w:p>
        </w:tc>
        <w:tc>
          <w:tcPr>
            <w:tcW w:w="731" w:type="dxa"/>
            <w:gridSpan w:val="3"/>
            <w:shd w:val="clear" w:color="auto" w:fill="auto"/>
            <w:vAlign w:val="center"/>
          </w:tcPr>
          <w:p w14:paraId="27C55CC9" w14:textId="77777777" w:rsidR="000937D4" w:rsidRPr="003E6464" w:rsidRDefault="001672DA" w:rsidP="000937D4">
            <w:pPr>
              <w:spacing w:beforeLines="20" w:before="48" w:afterLines="20" w:after="48"/>
              <w:jc w:val="center"/>
              <w:rPr>
                <w:noProof/>
                <w:sz w:val="16"/>
                <w:szCs w:val="16"/>
              </w:rPr>
            </w:pPr>
            <w:r w:rsidRPr="003E6464">
              <w:rPr>
                <w:noProof/>
                <w:color w:val="000000"/>
                <w:sz w:val="20"/>
              </w:rPr>
              <w:t>3,5</w:t>
            </w:r>
          </w:p>
        </w:tc>
        <w:tc>
          <w:tcPr>
            <w:tcW w:w="731" w:type="dxa"/>
            <w:shd w:val="clear" w:color="auto" w:fill="auto"/>
            <w:vAlign w:val="center"/>
          </w:tcPr>
          <w:p w14:paraId="59854024" w14:textId="77777777" w:rsidR="000937D4" w:rsidRPr="003E6464" w:rsidRDefault="001672DA" w:rsidP="000937D4">
            <w:pPr>
              <w:spacing w:beforeLines="20" w:before="48" w:afterLines="20" w:after="48"/>
              <w:jc w:val="center"/>
              <w:rPr>
                <w:noProof/>
                <w:sz w:val="16"/>
                <w:szCs w:val="16"/>
              </w:rPr>
            </w:pPr>
            <w:r w:rsidRPr="003E6464">
              <w:rPr>
                <w:noProof/>
                <w:color w:val="000000"/>
                <w:sz w:val="20"/>
              </w:rPr>
              <w:t>3,5</w:t>
            </w:r>
          </w:p>
        </w:tc>
        <w:tc>
          <w:tcPr>
            <w:tcW w:w="731" w:type="dxa"/>
            <w:shd w:val="clear" w:color="auto" w:fill="auto"/>
            <w:vAlign w:val="center"/>
          </w:tcPr>
          <w:p w14:paraId="67FA9CF6" w14:textId="77777777" w:rsidR="000937D4" w:rsidRPr="003E6464" w:rsidRDefault="001672DA" w:rsidP="000937D4">
            <w:pPr>
              <w:spacing w:beforeLines="20" w:before="48" w:afterLines="20" w:after="48"/>
              <w:jc w:val="center"/>
              <w:rPr>
                <w:noProof/>
                <w:sz w:val="16"/>
                <w:szCs w:val="16"/>
              </w:rPr>
            </w:pPr>
            <w:r w:rsidRPr="003E6464">
              <w:rPr>
                <w:noProof/>
                <w:color w:val="000000"/>
                <w:sz w:val="20"/>
              </w:rPr>
              <w:t>6,5</w:t>
            </w:r>
          </w:p>
        </w:tc>
        <w:tc>
          <w:tcPr>
            <w:tcW w:w="731" w:type="dxa"/>
            <w:shd w:val="clear" w:color="auto" w:fill="auto"/>
            <w:vAlign w:val="center"/>
          </w:tcPr>
          <w:p w14:paraId="14647B30" w14:textId="77777777" w:rsidR="000937D4" w:rsidRPr="003E6464" w:rsidRDefault="001672DA" w:rsidP="000937D4">
            <w:pPr>
              <w:spacing w:beforeLines="20" w:before="48" w:afterLines="20" w:after="48"/>
              <w:jc w:val="center"/>
              <w:rPr>
                <w:noProof/>
                <w:sz w:val="16"/>
                <w:szCs w:val="16"/>
              </w:rPr>
            </w:pPr>
            <w:r w:rsidRPr="003E6464">
              <w:rPr>
                <w:noProof/>
                <w:color w:val="000000"/>
                <w:sz w:val="20"/>
              </w:rPr>
              <w:t>6,5</w:t>
            </w:r>
          </w:p>
        </w:tc>
      </w:tr>
      <w:tr w:rsidR="000937D4" w:rsidRPr="003E6464" w14:paraId="72858A62" w14:textId="77777777" w:rsidTr="009A148B">
        <w:trPr>
          <w:gridBefore w:val="2"/>
          <w:wBefore w:w="2685" w:type="dxa"/>
          <w:trHeight w:val="289"/>
          <w:jc w:val="center"/>
        </w:trPr>
        <w:tc>
          <w:tcPr>
            <w:tcW w:w="4754" w:type="dxa"/>
            <w:gridSpan w:val="2"/>
            <w:shd w:val="clear" w:color="auto" w:fill="auto"/>
            <w:vAlign w:val="center"/>
          </w:tcPr>
          <w:p w14:paraId="5B73EF7F" w14:textId="77777777" w:rsidR="000937D4" w:rsidRPr="003E6464" w:rsidRDefault="000937D4">
            <w:pPr>
              <w:pStyle w:val="Text1"/>
              <w:spacing w:beforeLines="20" w:before="48" w:afterLines="20" w:after="48"/>
              <w:ind w:left="134"/>
              <w:jc w:val="left"/>
              <w:rPr>
                <w:noProof/>
                <w:sz w:val="16"/>
              </w:rPr>
            </w:pPr>
            <w:r w:rsidRPr="003E6464">
              <w:rPr>
                <w:noProof/>
                <w:sz w:val="16"/>
              </w:rPr>
              <w:t>20 01 02 03 (nas delegações)</w:t>
            </w:r>
          </w:p>
        </w:tc>
        <w:tc>
          <w:tcPr>
            <w:tcW w:w="731" w:type="dxa"/>
            <w:gridSpan w:val="3"/>
            <w:shd w:val="clear" w:color="auto" w:fill="auto"/>
            <w:vAlign w:val="center"/>
          </w:tcPr>
          <w:p w14:paraId="09B7D499"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6C63B5EA"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4846C506"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5E014A20" w14:textId="77777777" w:rsidR="000937D4" w:rsidRPr="003E6464" w:rsidRDefault="000937D4">
            <w:pPr>
              <w:spacing w:beforeLines="20" w:before="48" w:afterLines="20" w:after="48"/>
              <w:jc w:val="center"/>
              <w:rPr>
                <w:noProof/>
                <w:sz w:val="16"/>
                <w:szCs w:val="16"/>
              </w:rPr>
            </w:pPr>
          </w:p>
        </w:tc>
      </w:tr>
      <w:tr w:rsidR="000937D4" w:rsidRPr="003E6464" w14:paraId="548B1042" w14:textId="77777777" w:rsidTr="009A148B">
        <w:trPr>
          <w:gridBefore w:val="2"/>
          <w:wBefore w:w="2685" w:type="dxa"/>
          <w:trHeight w:val="289"/>
          <w:jc w:val="center"/>
        </w:trPr>
        <w:tc>
          <w:tcPr>
            <w:tcW w:w="4754" w:type="dxa"/>
            <w:gridSpan w:val="2"/>
            <w:shd w:val="clear" w:color="auto" w:fill="auto"/>
            <w:vAlign w:val="center"/>
          </w:tcPr>
          <w:p w14:paraId="081ACCDD" w14:textId="77777777" w:rsidR="000937D4" w:rsidRPr="003E6464" w:rsidRDefault="000937D4">
            <w:pPr>
              <w:pStyle w:val="Text1"/>
              <w:spacing w:beforeLines="20" w:before="48" w:afterLines="20" w:after="48"/>
              <w:ind w:left="134"/>
              <w:jc w:val="left"/>
              <w:rPr>
                <w:noProof/>
                <w:sz w:val="16"/>
                <w:szCs w:val="16"/>
              </w:rPr>
            </w:pPr>
            <w:r w:rsidRPr="003E6464">
              <w:rPr>
                <w:noProof/>
                <w:sz w:val="16"/>
              </w:rPr>
              <w:t>01 01 01 01</w:t>
            </w:r>
            <w:r w:rsidRPr="003E6464">
              <w:rPr>
                <w:rFonts w:ascii="Arial Narrow" w:hAnsi="Arial Narrow"/>
                <w:noProof/>
                <w:color w:val="000000"/>
                <w:sz w:val="20"/>
              </w:rPr>
              <w:t xml:space="preserve"> </w:t>
            </w:r>
            <w:r w:rsidRPr="003E6464">
              <w:rPr>
                <w:noProof/>
                <w:sz w:val="16"/>
              </w:rPr>
              <w:t>(investigação indireta)</w:t>
            </w:r>
          </w:p>
        </w:tc>
        <w:tc>
          <w:tcPr>
            <w:tcW w:w="731" w:type="dxa"/>
            <w:gridSpan w:val="3"/>
            <w:shd w:val="clear" w:color="auto" w:fill="auto"/>
            <w:vAlign w:val="center"/>
          </w:tcPr>
          <w:p w14:paraId="0731E61F"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2055F0B5"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1C000122"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473843BA" w14:textId="77777777" w:rsidR="000937D4" w:rsidRPr="003E6464" w:rsidRDefault="000937D4">
            <w:pPr>
              <w:spacing w:beforeLines="20" w:before="48" w:afterLines="20" w:after="48"/>
              <w:jc w:val="center"/>
              <w:rPr>
                <w:noProof/>
                <w:sz w:val="16"/>
                <w:szCs w:val="16"/>
              </w:rPr>
            </w:pPr>
          </w:p>
        </w:tc>
      </w:tr>
      <w:tr w:rsidR="000937D4" w:rsidRPr="003E6464" w14:paraId="2A6CC265" w14:textId="77777777" w:rsidTr="009A148B">
        <w:trPr>
          <w:gridBefore w:val="2"/>
          <w:wBefore w:w="2685" w:type="dxa"/>
          <w:trHeight w:val="289"/>
          <w:jc w:val="center"/>
        </w:trPr>
        <w:tc>
          <w:tcPr>
            <w:tcW w:w="4754" w:type="dxa"/>
            <w:gridSpan w:val="2"/>
            <w:shd w:val="clear" w:color="auto" w:fill="auto"/>
            <w:vAlign w:val="center"/>
          </w:tcPr>
          <w:p w14:paraId="75FB9E12" w14:textId="77777777" w:rsidR="000937D4" w:rsidRPr="003E6464" w:rsidRDefault="000937D4">
            <w:pPr>
              <w:pStyle w:val="Text1"/>
              <w:spacing w:beforeLines="20" w:before="48" w:afterLines="20" w:after="48"/>
              <w:ind w:left="134"/>
              <w:jc w:val="left"/>
              <w:rPr>
                <w:noProof/>
                <w:sz w:val="16"/>
                <w:szCs w:val="16"/>
              </w:rPr>
            </w:pPr>
            <w:r w:rsidRPr="003E6464">
              <w:rPr>
                <w:noProof/>
                <w:sz w:val="16"/>
              </w:rPr>
              <w:t xml:space="preserve"> 01 01 01 11 (investigação direta)</w:t>
            </w:r>
          </w:p>
        </w:tc>
        <w:tc>
          <w:tcPr>
            <w:tcW w:w="731" w:type="dxa"/>
            <w:gridSpan w:val="3"/>
            <w:shd w:val="clear" w:color="auto" w:fill="auto"/>
            <w:vAlign w:val="center"/>
          </w:tcPr>
          <w:p w14:paraId="50EC2089"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0DA8F553"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25D8248E"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6FFF2649" w14:textId="77777777" w:rsidR="000937D4" w:rsidRPr="003E6464" w:rsidRDefault="000937D4">
            <w:pPr>
              <w:spacing w:beforeLines="20" w:before="48" w:afterLines="20" w:after="48"/>
              <w:jc w:val="center"/>
              <w:rPr>
                <w:noProof/>
                <w:sz w:val="16"/>
                <w:szCs w:val="16"/>
              </w:rPr>
            </w:pPr>
          </w:p>
        </w:tc>
      </w:tr>
      <w:tr w:rsidR="000937D4" w:rsidRPr="003E6464" w14:paraId="2AC429C6" w14:textId="77777777" w:rsidTr="009A148B">
        <w:trPr>
          <w:gridBefore w:val="2"/>
          <w:wBefore w:w="2685" w:type="dxa"/>
          <w:trHeight w:val="289"/>
          <w:jc w:val="center"/>
        </w:trPr>
        <w:tc>
          <w:tcPr>
            <w:tcW w:w="4754" w:type="dxa"/>
            <w:gridSpan w:val="2"/>
            <w:shd w:val="clear" w:color="auto" w:fill="auto"/>
            <w:vAlign w:val="center"/>
          </w:tcPr>
          <w:p w14:paraId="296A6A8B" w14:textId="77777777" w:rsidR="000937D4" w:rsidRPr="003E6464" w:rsidRDefault="000937D4">
            <w:pPr>
              <w:pStyle w:val="Text1"/>
              <w:spacing w:beforeLines="20" w:before="48" w:afterLines="20" w:after="48"/>
              <w:ind w:left="134"/>
              <w:jc w:val="left"/>
              <w:rPr>
                <w:noProof/>
                <w:sz w:val="16"/>
              </w:rPr>
            </w:pPr>
            <w:r w:rsidRPr="003E6464">
              <w:rPr>
                <w:noProof/>
                <w:sz w:val="16"/>
              </w:rPr>
              <w:t>Outras rubricas orçamentais (especificar)</w:t>
            </w:r>
          </w:p>
        </w:tc>
        <w:tc>
          <w:tcPr>
            <w:tcW w:w="731" w:type="dxa"/>
            <w:gridSpan w:val="3"/>
            <w:shd w:val="clear" w:color="auto" w:fill="auto"/>
            <w:vAlign w:val="center"/>
          </w:tcPr>
          <w:p w14:paraId="728625C4"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1F63D727"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5441ABE3"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766C108F" w14:textId="77777777" w:rsidR="000937D4" w:rsidRPr="003E6464" w:rsidRDefault="000937D4">
            <w:pPr>
              <w:spacing w:beforeLines="20" w:before="48" w:afterLines="20" w:after="48"/>
              <w:jc w:val="center"/>
              <w:rPr>
                <w:noProof/>
                <w:sz w:val="16"/>
                <w:szCs w:val="16"/>
              </w:rPr>
            </w:pPr>
          </w:p>
        </w:tc>
      </w:tr>
      <w:tr w:rsidR="000937D4" w:rsidRPr="003E6464" w14:paraId="4317821B" w14:textId="77777777" w:rsidTr="009A148B">
        <w:trPr>
          <w:gridAfter w:val="5"/>
          <w:wAfter w:w="2750" w:type="dxa"/>
          <w:trHeight w:val="248"/>
          <w:jc w:val="center"/>
        </w:trPr>
        <w:tc>
          <w:tcPr>
            <w:tcW w:w="7613" w:type="dxa"/>
            <w:gridSpan w:val="5"/>
            <w:shd w:val="clear" w:color="auto" w:fill="auto"/>
            <w:vAlign w:val="center"/>
          </w:tcPr>
          <w:p w14:paraId="42835317" w14:textId="77777777" w:rsidR="000937D4" w:rsidRPr="003E6464" w:rsidRDefault="000937D4">
            <w:pPr>
              <w:pStyle w:val="Text1"/>
              <w:spacing w:before="60" w:after="60"/>
              <w:ind w:left="0"/>
              <w:jc w:val="left"/>
              <w:rPr>
                <w:b/>
                <w:noProof/>
                <w:sz w:val="16"/>
                <w:szCs w:val="16"/>
              </w:rPr>
            </w:pPr>
            <w:r w:rsidRPr="003E6464">
              <w:rPr>
                <w:rFonts w:ascii="Wingdings" w:hAnsi="Wingdings"/>
                <w:b/>
                <w:noProof/>
                <w:sz w:val="16"/>
              </w:rPr>
              <w:t>□</w:t>
            </w:r>
            <w:r w:rsidRPr="003E6464">
              <w:rPr>
                <w:noProof/>
              </w:rPr>
              <w:t xml:space="preserve"> </w:t>
            </w:r>
            <w:r w:rsidRPr="003E6464">
              <w:rPr>
                <w:b/>
                <w:noProof/>
                <w:sz w:val="16"/>
              </w:rPr>
              <w:t>Pessoal externo (em equivalente a tempo completo: ETC)</w:t>
            </w:r>
            <w:r w:rsidRPr="003E6464">
              <w:rPr>
                <w:rStyle w:val="FootnoteReference"/>
                <w:b/>
                <w:noProof/>
                <w:sz w:val="16"/>
              </w:rPr>
              <w:footnoteReference w:id="73"/>
            </w:r>
          </w:p>
        </w:tc>
      </w:tr>
      <w:tr w:rsidR="000937D4" w:rsidRPr="003E6464" w14:paraId="1317B0C2" w14:textId="77777777" w:rsidTr="009A148B">
        <w:trPr>
          <w:gridBefore w:val="2"/>
          <w:wBefore w:w="2685" w:type="dxa"/>
          <w:trHeight w:val="289"/>
          <w:jc w:val="center"/>
        </w:trPr>
        <w:tc>
          <w:tcPr>
            <w:tcW w:w="4754" w:type="dxa"/>
            <w:gridSpan w:val="2"/>
            <w:shd w:val="clear" w:color="auto" w:fill="auto"/>
            <w:vAlign w:val="center"/>
          </w:tcPr>
          <w:p w14:paraId="77E71D19" w14:textId="77777777" w:rsidR="000937D4" w:rsidRPr="003E6464" w:rsidRDefault="000937D4">
            <w:pPr>
              <w:pStyle w:val="Text1"/>
              <w:spacing w:beforeLines="20" w:before="48" w:afterLines="20" w:after="48"/>
              <w:ind w:left="136"/>
              <w:jc w:val="left"/>
              <w:rPr>
                <w:b/>
                <w:noProof/>
                <w:sz w:val="16"/>
                <w:szCs w:val="16"/>
              </w:rPr>
            </w:pPr>
            <w:r w:rsidRPr="003E6464">
              <w:rPr>
                <w:noProof/>
                <w:sz w:val="16"/>
              </w:rPr>
              <w:t>20 02 01</w:t>
            </w:r>
            <w:r w:rsidRPr="003E6464">
              <w:rPr>
                <w:rFonts w:ascii="Arial Narrow" w:hAnsi="Arial Narrow"/>
                <w:noProof/>
                <w:color w:val="000000"/>
                <w:sz w:val="20"/>
              </w:rPr>
              <w:t xml:space="preserve"> </w:t>
            </w:r>
            <w:r w:rsidRPr="003E6464">
              <w:rPr>
                <w:noProof/>
                <w:sz w:val="16"/>
              </w:rPr>
              <w:t>(AC, PND e TT da «dotação global»)</w:t>
            </w:r>
          </w:p>
        </w:tc>
        <w:tc>
          <w:tcPr>
            <w:tcW w:w="731" w:type="dxa"/>
            <w:gridSpan w:val="3"/>
            <w:shd w:val="clear" w:color="auto" w:fill="auto"/>
            <w:vAlign w:val="center"/>
          </w:tcPr>
          <w:p w14:paraId="7854395F"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5229E3ED"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2C19E306"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7827348B" w14:textId="77777777" w:rsidR="000937D4" w:rsidRPr="003E6464" w:rsidRDefault="000937D4">
            <w:pPr>
              <w:spacing w:beforeLines="20" w:before="48" w:afterLines="20" w:after="48"/>
              <w:jc w:val="center"/>
              <w:rPr>
                <w:noProof/>
                <w:sz w:val="16"/>
                <w:szCs w:val="16"/>
              </w:rPr>
            </w:pPr>
          </w:p>
        </w:tc>
      </w:tr>
      <w:tr w:rsidR="000937D4" w:rsidRPr="003E6464" w14:paraId="284C7E06" w14:textId="77777777" w:rsidTr="009A148B">
        <w:trPr>
          <w:gridBefore w:val="2"/>
          <w:wBefore w:w="2685" w:type="dxa"/>
          <w:trHeight w:val="289"/>
          <w:jc w:val="center"/>
        </w:trPr>
        <w:tc>
          <w:tcPr>
            <w:tcW w:w="4754" w:type="dxa"/>
            <w:gridSpan w:val="2"/>
            <w:shd w:val="clear" w:color="auto" w:fill="auto"/>
            <w:vAlign w:val="center"/>
          </w:tcPr>
          <w:p w14:paraId="0EE4CA7C" w14:textId="77777777" w:rsidR="000937D4" w:rsidRPr="003E6464" w:rsidRDefault="000937D4">
            <w:pPr>
              <w:pStyle w:val="Text1"/>
              <w:spacing w:beforeLines="20" w:before="48" w:afterLines="20" w:after="48"/>
              <w:ind w:left="136"/>
              <w:jc w:val="left"/>
              <w:rPr>
                <w:noProof/>
                <w:sz w:val="16"/>
              </w:rPr>
            </w:pPr>
            <w:r w:rsidRPr="003E6464">
              <w:rPr>
                <w:noProof/>
                <w:sz w:val="16"/>
              </w:rPr>
              <w:t>20 02 03 (AC, AL, PND, TT e JPD nas delegações)</w:t>
            </w:r>
          </w:p>
        </w:tc>
        <w:tc>
          <w:tcPr>
            <w:tcW w:w="731" w:type="dxa"/>
            <w:gridSpan w:val="3"/>
            <w:shd w:val="clear" w:color="auto" w:fill="auto"/>
            <w:vAlign w:val="center"/>
          </w:tcPr>
          <w:p w14:paraId="7A38BFE0"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6E25E37E"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3E954100"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7EEB69F3" w14:textId="77777777" w:rsidR="000937D4" w:rsidRPr="003E6464" w:rsidRDefault="000937D4">
            <w:pPr>
              <w:spacing w:beforeLines="20" w:before="48" w:afterLines="20" w:after="48"/>
              <w:jc w:val="center"/>
              <w:rPr>
                <w:noProof/>
                <w:sz w:val="16"/>
                <w:szCs w:val="16"/>
              </w:rPr>
            </w:pPr>
          </w:p>
        </w:tc>
      </w:tr>
      <w:tr w:rsidR="000937D4" w:rsidRPr="003E6464" w14:paraId="07E71C90" w14:textId="77777777" w:rsidTr="009A148B">
        <w:trPr>
          <w:gridBefore w:val="2"/>
          <w:wBefore w:w="2685" w:type="dxa"/>
          <w:trHeight w:val="289"/>
          <w:jc w:val="center"/>
        </w:trPr>
        <w:tc>
          <w:tcPr>
            <w:tcW w:w="2376" w:type="dxa"/>
            <w:vMerge w:val="restart"/>
            <w:shd w:val="clear" w:color="auto" w:fill="auto"/>
            <w:vAlign w:val="center"/>
          </w:tcPr>
          <w:p w14:paraId="198B71A4" w14:textId="2F3BBE83" w:rsidR="000937D4" w:rsidRPr="003E6464" w:rsidRDefault="000937D4">
            <w:pPr>
              <w:pStyle w:val="Text1"/>
              <w:spacing w:beforeLines="20" w:before="48" w:afterLines="20" w:after="48"/>
              <w:ind w:left="136"/>
              <w:jc w:val="left"/>
              <w:rPr>
                <w:b/>
                <w:noProof/>
                <w:sz w:val="16"/>
                <w:szCs w:val="16"/>
              </w:rPr>
            </w:pPr>
            <w:r w:rsidRPr="003E6464">
              <w:rPr>
                <w:b/>
                <w:noProof/>
                <w:sz w:val="16"/>
              </w:rPr>
              <w:t>XX</w:t>
            </w:r>
            <w:r w:rsidRPr="003E6464">
              <w:rPr>
                <w:noProof/>
                <w:sz w:val="16"/>
              </w:rPr>
              <w:t xml:space="preserve"> 01 xx </w:t>
            </w:r>
            <w:r w:rsidRPr="003E6464">
              <w:rPr>
                <w:b/>
                <w:noProof/>
                <w:sz w:val="16"/>
              </w:rPr>
              <w:t>yy zz</w:t>
            </w:r>
            <w:r w:rsidR="00E85606">
              <w:rPr>
                <w:b/>
                <w:noProof/>
                <w:sz w:val="16"/>
              </w:rPr>
              <w:t xml:space="preserve"> </w:t>
            </w:r>
            <w:r w:rsidRPr="001A1BB0">
              <w:rPr>
                <w:rStyle w:val="FootnoteReference"/>
                <w:b/>
                <w:noProof/>
                <w:sz w:val="16"/>
              </w:rPr>
              <w:footnoteReference w:id="74"/>
            </w:r>
          </w:p>
          <w:p w14:paraId="159362AB" w14:textId="77777777" w:rsidR="000937D4" w:rsidRPr="003E6464" w:rsidRDefault="000937D4">
            <w:pPr>
              <w:pStyle w:val="Text1"/>
              <w:spacing w:beforeLines="20" w:before="48" w:afterLines="20" w:after="48"/>
              <w:ind w:left="136"/>
              <w:jc w:val="left"/>
              <w:rPr>
                <w:b/>
                <w:noProof/>
                <w:sz w:val="16"/>
                <w:szCs w:val="16"/>
              </w:rPr>
            </w:pPr>
          </w:p>
        </w:tc>
        <w:tc>
          <w:tcPr>
            <w:tcW w:w="2378" w:type="dxa"/>
            <w:shd w:val="clear" w:color="auto" w:fill="auto"/>
            <w:vAlign w:val="center"/>
          </w:tcPr>
          <w:p w14:paraId="523CF58A" w14:textId="77777777" w:rsidR="000937D4" w:rsidRPr="003E6464" w:rsidRDefault="000937D4">
            <w:pPr>
              <w:pStyle w:val="Text1"/>
              <w:spacing w:beforeLines="20" w:before="48" w:afterLines="20" w:after="48"/>
              <w:ind w:left="136"/>
              <w:jc w:val="left"/>
              <w:rPr>
                <w:b/>
                <w:noProof/>
                <w:sz w:val="16"/>
                <w:szCs w:val="16"/>
              </w:rPr>
            </w:pPr>
            <w:r w:rsidRPr="003E6464">
              <w:rPr>
                <w:noProof/>
                <w:sz w:val="16"/>
              </w:rPr>
              <w:t>- na sede</w:t>
            </w:r>
          </w:p>
          <w:p w14:paraId="07A48A8D" w14:textId="77777777" w:rsidR="000937D4" w:rsidRPr="003E6464" w:rsidRDefault="000937D4">
            <w:pPr>
              <w:pStyle w:val="Text1"/>
              <w:spacing w:beforeLines="20" w:before="48" w:afterLines="20" w:after="48"/>
              <w:ind w:left="136"/>
              <w:jc w:val="left"/>
              <w:rPr>
                <w:b/>
                <w:noProof/>
                <w:sz w:val="16"/>
                <w:szCs w:val="16"/>
              </w:rPr>
            </w:pPr>
          </w:p>
        </w:tc>
        <w:tc>
          <w:tcPr>
            <w:tcW w:w="731" w:type="dxa"/>
            <w:gridSpan w:val="3"/>
            <w:shd w:val="clear" w:color="auto" w:fill="auto"/>
            <w:vAlign w:val="center"/>
          </w:tcPr>
          <w:p w14:paraId="4E63E76A" w14:textId="77777777" w:rsidR="000937D4" w:rsidRPr="003E6464" w:rsidRDefault="000937D4">
            <w:pPr>
              <w:pStyle w:val="Text1"/>
              <w:spacing w:beforeLines="20" w:before="48" w:afterLines="20" w:after="48"/>
              <w:ind w:left="0"/>
              <w:rPr>
                <w:noProof/>
                <w:sz w:val="16"/>
                <w:szCs w:val="16"/>
              </w:rPr>
            </w:pPr>
          </w:p>
        </w:tc>
        <w:tc>
          <w:tcPr>
            <w:tcW w:w="731" w:type="dxa"/>
            <w:shd w:val="clear" w:color="auto" w:fill="auto"/>
            <w:vAlign w:val="center"/>
          </w:tcPr>
          <w:p w14:paraId="69B19D14"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5DE404B8"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0F95FBBC" w14:textId="77777777" w:rsidR="000937D4" w:rsidRPr="003E6464" w:rsidRDefault="000937D4">
            <w:pPr>
              <w:spacing w:beforeLines="20" w:before="48" w:afterLines="20" w:after="48"/>
              <w:jc w:val="center"/>
              <w:rPr>
                <w:noProof/>
                <w:sz w:val="16"/>
                <w:szCs w:val="16"/>
              </w:rPr>
            </w:pPr>
          </w:p>
        </w:tc>
      </w:tr>
      <w:tr w:rsidR="000937D4" w:rsidRPr="003E6464" w14:paraId="59B7C77F" w14:textId="77777777" w:rsidTr="009A148B">
        <w:trPr>
          <w:gridBefore w:val="2"/>
          <w:wBefore w:w="2685" w:type="dxa"/>
          <w:trHeight w:val="289"/>
          <w:jc w:val="center"/>
        </w:trPr>
        <w:tc>
          <w:tcPr>
            <w:tcW w:w="2376" w:type="dxa"/>
            <w:vMerge/>
            <w:shd w:val="clear" w:color="auto" w:fill="auto"/>
            <w:vAlign w:val="center"/>
          </w:tcPr>
          <w:p w14:paraId="483F7BCE" w14:textId="77777777" w:rsidR="000937D4" w:rsidRPr="003E6464" w:rsidRDefault="000937D4">
            <w:pPr>
              <w:pStyle w:val="Text1"/>
              <w:spacing w:beforeLines="20" w:before="48" w:afterLines="20" w:after="48"/>
              <w:ind w:left="136"/>
              <w:jc w:val="left"/>
              <w:rPr>
                <w:b/>
                <w:noProof/>
                <w:sz w:val="16"/>
                <w:szCs w:val="16"/>
              </w:rPr>
            </w:pPr>
          </w:p>
        </w:tc>
        <w:tc>
          <w:tcPr>
            <w:tcW w:w="2378" w:type="dxa"/>
            <w:shd w:val="clear" w:color="auto" w:fill="auto"/>
            <w:vAlign w:val="center"/>
          </w:tcPr>
          <w:p w14:paraId="467D7037" w14:textId="77777777" w:rsidR="000937D4" w:rsidRPr="003E6464" w:rsidRDefault="000937D4">
            <w:pPr>
              <w:pStyle w:val="Text1"/>
              <w:spacing w:beforeLines="20" w:before="48" w:afterLines="20" w:after="48"/>
              <w:ind w:left="136"/>
              <w:jc w:val="left"/>
              <w:rPr>
                <w:b/>
                <w:noProof/>
                <w:sz w:val="16"/>
                <w:szCs w:val="16"/>
              </w:rPr>
            </w:pPr>
            <w:r w:rsidRPr="003E6464">
              <w:rPr>
                <w:noProof/>
                <w:sz w:val="16"/>
              </w:rPr>
              <w:t xml:space="preserve">- nas delegações </w:t>
            </w:r>
          </w:p>
        </w:tc>
        <w:tc>
          <w:tcPr>
            <w:tcW w:w="731" w:type="dxa"/>
            <w:gridSpan w:val="3"/>
            <w:shd w:val="clear" w:color="auto" w:fill="auto"/>
            <w:vAlign w:val="center"/>
          </w:tcPr>
          <w:p w14:paraId="5546DAC6" w14:textId="77777777" w:rsidR="000937D4" w:rsidRPr="003E6464" w:rsidRDefault="000937D4">
            <w:pPr>
              <w:pStyle w:val="Text1"/>
              <w:spacing w:beforeLines="20" w:before="48" w:afterLines="20" w:after="48"/>
              <w:ind w:left="0"/>
              <w:rPr>
                <w:noProof/>
                <w:sz w:val="16"/>
                <w:szCs w:val="16"/>
              </w:rPr>
            </w:pPr>
          </w:p>
        </w:tc>
        <w:tc>
          <w:tcPr>
            <w:tcW w:w="731" w:type="dxa"/>
            <w:shd w:val="clear" w:color="auto" w:fill="auto"/>
            <w:vAlign w:val="center"/>
          </w:tcPr>
          <w:p w14:paraId="1A43D43E"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37322118"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192C7601" w14:textId="77777777" w:rsidR="000937D4" w:rsidRPr="003E6464" w:rsidRDefault="000937D4">
            <w:pPr>
              <w:spacing w:beforeLines="20" w:before="48" w:afterLines="20" w:after="48"/>
              <w:jc w:val="center"/>
              <w:rPr>
                <w:noProof/>
                <w:sz w:val="16"/>
                <w:szCs w:val="16"/>
              </w:rPr>
            </w:pPr>
          </w:p>
        </w:tc>
      </w:tr>
      <w:tr w:rsidR="000937D4" w:rsidRPr="003E6464" w14:paraId="0D5F2CEF" w14:textId="77777777" w:rsidTr="009A148B">
        <w:trPr>
          <w:gridBefore w:val="2"/>
          <w:wBefore w:w="2685" w:type="dxa"/>
          <w:trHeight w:val="289"/>
          <w:jc w:val="center"/>
        </w:trPr>
        <w:tc>
          <w:tcPr>
            <w:tcW w:w="4754" w:type="dxa"/>
            <w:gridSpan w:val="2"/>
            <w:shd w:val="clear" w:color="auto" w:fill="auto"/>
            <w:vAlign w:val="center"/>
          </w:tcPr>
          <w:p w14:paraId="7A6D49BF" w14:textId="77777777" w:rsidR="000937D4" w:rsidRPr="003E6464" w:rsidRDefault="000937D4">
            <w:pPr>
              <w:pStyle w:val="Text1"/>
              <w:spacing w:beforeLines="20" w:before="48" w:afterLines="20" w:after="48"/>
              <w:ind w:left="136"/>
              <w:jc w:val="left"/>
              <w:rPr>
                <w:noProof/>
                <w:sz w:val="16"/>
                <w:szCs w:val="16"/>
              </w:rPr>
            </w:pPr>
            <w:r w:rsidRPr="003E6464">
              <w:rPr>
                <w:noProof/>
                <w:sz w:val="16"/>
              </w:rPr>
              <w:t>01 01 01 02</w:t>
            </w:r>
            <w:r w:rsidRPr="003E6464">
              <w:rPr>
                <w:rFonts w:ascii="Arial Narrow" w:hAnsi="Arial Narrow"/>
                <w:noProof/>
                <w:color w:val="000000"/>
                <w:sz w:val="20"/>
              </w:rPr>
              <w:t xml:space="preserve"> </w:t>
            </w:r>
            <w:r w:rsidRPr="003E6464">
              <w:rPr>
                <w:noProof/>
                <w:sz w:val="16"/>
              </w:rPr>
              <w:t>(AC, PND e TT - investigação indireta)</w:t>
            </w:r>
          </w:p>
        </w:tc>
        <w:tc>
          <w:tcPr>
            <w:tcW w:w="731" w:type="dxa"/>
            <w:gridSpan w:val="3"/>
            <w:shd w:val="clear" w:color="auto" w:fill="auto"/>
            <w:vAlign w:val="center"/>
          </w:tcPr>
          <w:p w14:paraId="4DB312D5"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69E64553"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41FE7A16"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5A9E7E46" w14:textId="77777777" w:rsidR="000937D4" w:rsidRPr="003E6464" w:rsidRDefault="000937D4">
            <w:pPr>
              <w:spacing w:beforeLines="20" w:before="48" w:afterLines="20" w:after="48"/>
              <w:jc w:val="center"/>
              <w:rPr>
                <w:noProof/>
                <w:sz w:val="16"/>
                <w:szCs w:val="16"/>
              </w:rPr>
            </w:pPr>
          </w:p>
        </w:tc>
      </w:tr>
      <w:tr w:rsidR="000937D4" w:rsidRPr="003E6464" w14:paraId="6EAED456" w14:textId="77777777" w:rsidTr="009A148B">
        <w:trPr>
          <w:gridBefore w:val="2"/>
          <w:wBefore w:w="2685" w:type="dxa"/>
          <w:trHeight w:val="289"/>
          <w:jc w:val="center"/>
        </w:trPr>
        <w:tc>
          <w:tcPr>
            <w:tcW w:w="4754" w:type="dxa"/>
            <w:gridSpan w:val="2"/>
            <w:shd w:val="clear" w:color="auto" w:fill="auto"/>
            <w:vAlign w:val="center"/>
          </w:tcPr>
          <w:p w14:paraId="174B76B6" w14:textId="77777777" w:rsidR="000937D4" w:rsidRPr="003E6464" w:rsidRDefault="000937D4">
            <w:pPr>
              <w:pStyle w:val="Text1"/>
              <w:spacing w:beforeLines="20" w:before="48" w:afterLines="20" w:after="48"/>
              <w:ind w:left="136"/>
              <w:jc w:val="left"/>
              <w:rPr>
                <w:noProof/>
                <w:color w:val="FF0000"/>
                <w:sz w:val="16"/>
                <w:szCs w:val="16"/>
              </w:rPr>
            </w:pPr>
            <w:r w:rsidRPr="003E6464">
              <w:rPr>
                <w:noProof/>
                <w:sz w:val="16"/>
              </w:rPr>
              <w:t xml:space="preserve"> 01 01 01 12 (AC, PND e TT - investigação direta)</w:t>
            </w:r>
          </w:p>
        </w:tc>
        <w:tc>
          <w:tcPr>
            <w:tcW w:w="731" w:type="dxa"/>
            <w:gridSpan w:val="3"/>
            <w:shd w:val="clear" w:color="auto" w:fill="auto"/>
            <w:vAlign w:val="center"/>
          </w:tcPr>
          <w:p w14:paraId="4515EC33"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75133053"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7C31CB26"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1D4B5955" w14:textId="77777777" w:rsidR="000937D4" w:rsidRPr="003E6464" w:rsidRDefault="000937D4">
            <w:pPr>
              <w:spacing w:beforeLines="20" w:before="48" w:afterLines="20" w:after="48"/>
              <w:jc w:val="center"/>
              <w:rPr>
                <w:noProof/>
                <w:sz w:val="16"/>
                <w:szCs w:val="16"/>
              </w:rPr>
            </w:pPr>
          </w:p>
        </w:tc>
      </w:tr>
      <w:tr w:rsidR="000937D4" w:rsidRPr="003E6464" w14:paraId="1989DF8C" w14:textId="77777777" w:rsidTr="009A148B">
        <w:trPr>
          <w:gridBefore w:val="2"/>
          <w:wBefore w:w="2685" w:type="dxa"/>
          <w:trHeight w:val="289"/>
          <w:jc w:val="center"/>
        </w:trPr>
        <w:tc>
          <w:tcPr>
            <w:tcW w:w="4754" w:type="dxa"/>
            <w:gridSpan w:val="2"/>
            <w:shd w:val="clear" w:color="auto" w:fill="auto"/>
            <w:vAlign w:val="center"/>
          </w:tcPr>
          <w:p w14:paraId="4414EBDE" w14:textId="77777777" w:rsidR="000937D4" w:rsidRPr="003E6464" w:rsidRDefault="000937D4">
            <w:pPr>
              <w:pStyle w:val="Text1"/>
              <w:spacing w:beforeLines="20" w:before="48" w:afterLines="20" w:after="48"/>
              <w:ind w:left="136"/>
              <w:jc w:val="left"/>
              <w:rPr>
                <w:noProof/>
                <w:sz w:val="16"/>
              </w:rPr>
            </w:pPr>
            <w:r w:rsidRPr="003E6464">
              <w:rPr>
                <w:noProof/>
                <w:sz w:val="16"/>
              </w:rPr>
              <w:t>Outras rubricas orçamentais (especificar)</w:t>
            </w:r>
          </w:p>
        </w:tc>
        <w:tc>
          <w:tcPr>
            <w:tcW w:w="731" w:type="dxa"/>
            <w:gridSpan w:val="3"/>
            <w:shd w:val="clear" w:color="auto" w:fill="auto"/>
            <w:vAlign w:val="center"/>
          </w:tcPr>
          <w:p w14:paraId="71A96A9A"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0B6B96AD"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398020B9" w14:textId="77777777" w:rsidR="000937D4" w:rsidRPr="003E6464" w:rsidRDefault="000937D4">
            <w:pPr>
              <w:spacing w:beforeLines="20" w:before="48" w:afterLines="20" w:after="48"/>
              <w:jc w:val="center"/>
              <w:rPr>
                <w:noProof/>
                <w:sz w:val="16"/>
                <w:szCs w:val="16"/>
              </w:rPr>
            </w:pPr>
          </w:p>
        </w:tc>
        <w:tc>
          <w:tcPr>
            <w:tcW w:w="731" w:type="dxa"/>
            <w:shd w:val="clear" w:color="auto" w:fill="auto"/>
            <w:vAlign w:val="center"/>
          </w:tcPr>
          <w:p w14:paraId="037423B1" w14:textId="77777777" w:rsidR="000937D4" w:rsidRPr="003E6464" w:rsidRDefault="000937D4">
            <w:pPr>
              <w:spacing w:beforeLines="20" w:before="48" w:afterLines="20" w:after="48"/>
              <w:jc w:val="center"/>
              <w:rPr>
                <w:noProof/>
                <w:sz w:val="16"/>
                <w:szCs w:val="16"/>
              </w:rPr>
            </w:pPr>
          </w:p>
        </w:tc>
      </w:tr>
      <w:tr w:rsidR="000937D4" w:rsidRPr="003E6464" w14:paraId="54AE7806" w14:textId="77777777" w:rsidTr="009A148B">
        <w:trPr>
          <w:gridBefore w:val="2"/>
          <w:wBefore w:w="2685" w:type="dxa"/>
          <w:trHeight w:val="289"/>
          <w:jc w:val="center"/>
        </w:trPr>
        <w:tc>
          <w:tcPr>
            <w:tcW w:w="4754" w:type="dxa"/>
            <w:gridSpan w:val="2"/>
            <w:tcBorders>
              <w:top w:val="double" w:sz="4" w:space="0" w:color="auto"/>
            </w:tcBorders>
            <w:shd w:val="clear" w:color="auto" w:fill="auto"/>
            <w:vAlign w:val="center"/>
          </w:tcPr>
          <w:p w14:paraId="5951B1B5" w14:textId="77777777" w:rsidR="000937D4" w:rsidRPr="003E6464" w:rsidRDefault="000937D4" w:rsidP="000937D4">
            <w:pPr>
              <w:pStyle w:val="Text1"/>
              <w:spacing w:beforeLines="20" w:before="48" w:afterLines="20" w:after="48"/>
              <w:ind w:left="136"/>
              <w:jc w:val="left"/>
              <w:rPr>
                <w:noProof/>
                <w:sz w:val="16"/>
                <w:szCs w:val="16"/>
              </w:rPr>
            </w:pPr>
            <w:r w:rsidRPr="003E6464">
              <w:rPr>
                <w:b/>
                <w:noProof/>
                <w:sz w:val="16"/>
              </w:rPr>
              <w:t>TOTAL</w:t>
            </w:r>
          </w:p>
        </w:tc>
        <w:tc>
          <w:tcPr>
            <w:tcW w:w="731" w:type="dxa"/>
            <w:gridSpan w:val="3"/>
            <w:tcBorders>
              <w:top w:val="double" w:sz="4" w:space="0" w:color="auto"/>
            </w:tcBorders>
            <w:shd w:val="clear" w:color="auto" w:fill="auto"/>
            <w:vAlign w:val="center"/>
          </w:tcPr>
          <w:p w14:paraId="2E1B6145" w14:textId="77777777" w:rsidR="000937D4" w:rsidRPr="003E6464" w:rsidRDefault="001672DA" w:rsidP="000937D4">
            <w:pPr>
              <w:spacing w:beforeLines="20" w:before="48" w:afterLines="20" w:after="48"/>
              <w:jc w:val="center"/>
              <w:rPr>
                <w:b/>
                <w:noProof/>
                <w:sz w:val="16"/>
                <w:szCs w:val="16"/>
              </w:rPr>
            </w:pPr>
            <w:r w:rsidRPr="003E6464">
              <w:rPr>
                <w:b/>
                <w:noProof/>
                <w:color w:val="000000"/>
                <w:sz w:val="20"/>
              </w:rPr>
              <w:t>3,5</w:t>
            </w:r>
          </w:p>
        </w:tc>
        <w:tc>
          <w:tcPr>
            <w:tcW w:w="731" w:type="dxa"/>
            <w:tcBorders>
              <w:top w:val="double" w:sz="4" w:space="0" w:color="auto"/>
            </w:tcBorders>
            <w:shd w:val="clear" w:color="auto" w:fill="auto"/>
            <w:vAlign w:val="center"/>
          </w:tcPr>
          <w:p w14:paraId="6B6F58D9" w14:textId="77777777" w:rsidR="000937D4" w:rsidRPr="003E6464" w:rsidRDefault="001672DA" w:rsidP="000937D4">
            <w:pPr>
              <w:spacing w:beforeLines="20" w:before="48" w:afterLines="20" w:after="48"/>
              <w:jc w:val="center"/>
              <w:rPr>
                <w:b/>
                <w:noProof/>
                <w:sz w:val="16"/>
                <w:szCs w:val="16"/>
              </w:rPr>
            </w:pPr>
            <w:r w:rsidRPr="003E6464">
              <w:rPr>
                <w:b/>
                <w:noProof/>
                <w:color w:val="000000"/>
                <w:sz w:val="20"/>
              </w:rPr>
              <w:t>3,5</w:t>
            </w:r>
          </w:p>
        </w:tc>
        <w:tc>
          <w:tcPr>
            <w:tcW w:w="731" w:type="dxa"/>
            <w:tcBorders>
              <w:top w:val="double" w:sz="4" w:space="0" w:color="auto"/>
            </w:tcBorders>
            <w:shd w:val="clear" w:color="auto" w:fill="auto"/>
            <w:vAlign w:val="center"/>
          </w:tcPr>
          <w:p w14:paraId="29B0734C" w14:textId="77777777" w:rsidR="000937D4" w:rsidRPr="003E6464" w:rsidRDefault="001672DA" w:rsidP="000937D4">
            <w:pPr>
              <w:spacing w:beforeLines="20" w:before="48" w:afterLines="20" w:after="48"/>
              <w:jc w:val="center"/>
              <w:rPr>
                <w:b/>
                <w:noProof/>
                <w:sz w:val="16"/>
                <w:szCs w:val="16"/>
              </w:rPr>
            </w:pPr>
            <w:r w:rsidRPr="003E6464">
              <w:rPr>
                <w:b/>
                <w:noProof/>
                <w:color w:val="000000"/>
                <w:sz w:val="20"/>
              </w:rPr>
              <w:t>6,5</w:t>
            </w:r>
          </w:p>
        </w:tc>
        <w:tc>
          <w:tcPr>
            <w:tcW w:w="731" w:type="dxa"/>
            <w:tcBorders>
              <w:top w:val="double" w:sz="4" w:space="0" w:color="auto"/>
            </w:tcBorders>
            <w:shd w:val="clear" w:color="auto" w:fill="auto"/>
            <w:vAlign w:val="center"/>
          </w:tcPr>
          <w:p w14:paraId="7143E4D3" w14:textId="77777777" w:rsidR="000937D4" w:rsidRPr="003E6464" w:rsidRDefault="001672DA" w:rsidP="000937D4">
            <w:pPr>
              <w:spacing w:beforeLines="20" w:before="48" w:afterLines="20" w:after="48"/>
              <w:jc w:val="center"/>
              <w:rPr>
                <w:b/>
                <w:noProof/>
                <w:sz w:val="16"/>
                <w:szCs w:val="16"/>
              </w:rPr>
            </w:pPr>
            <w:r w:rsidRPr="003E6464">
              <w:rPr>
                <w:b/>
                <w:noProof/>
                <w:color w:val="000000"/>
                <w:sz w:val="20"/>
              </w:rPr>
              <w:t>6,5</w:t>
            </w:r>
          </w:p>
        </w:tc>
      </w:tr>
    </w:tbl>
    <w:p w14:paraId="443F644F" w14:textId="77777777" w:rsidR="00F04763" w:rsidRPr="003E6464" w:rsidRDefault="00F04763">
      <w:pPr>
        <w:pStyle w:val="Text1"/>
        <w:spacing w:before="60" w:after="60"/>
        <w:ind w:left="851"/>
        <w:rPr>
          <w:noProof/>
          <w:sz w:val="18"/>
          <w:szCs w:val="18"/>
        </w:rPr>
      </w:pPr>
      <w:r w:rsidRPr="003E6464">
        <w:rPr>
          <w:b/>
          <w:noProof/>
          <w:sz w:val="18"/>
        </w:rPr>
        <w:t>XX</w:t>
      </w:r>
      <w:r w:rsidRPr="003E6464">
        <w:rPr>
          <w:noProof/>
          <w:sz w:val="18"/>
        </w:rPr>
        <w:t xml:space="preserve"> corresponde ao domínio de intervenção ou título em causa.</w:t>
      </w:r>
    </w:p>
    <w:p w14:paraId="4EF7F447" w14:textId="77777777" w:rsidR="00F04763" w:rsidRPr="003E6464" w:rsidRDefault="00F04763">
      <w:pPr>
        <w:pStyle w:val="Text1"/>
        <w:rPr>
          <w:noProof/>
          <w:sz w:val="18"/>
          <w:szCs w:val="18"/>
        </w:rPr>
      </w:pPr>
      <w:r w:rsidRPr="003E6464">
        <w:rPr>
          <w:noProof/>
          <w:sz w:val="18"/>
        </w:rPr>
        <w:t>As necessidades de recursos humanos serão parcialmente cobertas pelos efetivos da DG já afetados à gestão da ação e / ou reafetados internamente a nível da DG, completados, caso necessário, por eventuais dotações adicionais que sejam atribuídas à DG gestora no âmbito do processo de afetação anual e atendendo às disponibilidades orçamentais.</w:t>
      </w:r>
    </w:p>
    <w:p w14:paraId="19632FDF" w14:textId="77777777" w:rsidR="00F04763" w:rsidRPr="003E6464" w:rsidRDefault="00F04763">
      <w:pPr>
        <w:rPr>
          <w:noProof/>
          <w:sz w:val="20"/>
        </w:rPr>
      </w:pPr>
      <w:r w:rsidRPr="003E6464">
        <w:rPr>
          <w:noProof/>
          <w:sz w:val="20"/>
        </w:rPr>
        <w:t>Descrição das tarefas a executar: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66ED3" w:rsidRPr="003E6464" w14:paraId="0A8CFA4B" w14:textId="77777777">
        <w:tc>
          <w:tcPr>
            <w:tcW w:w="3240" w:type="dxa"/>
          </w:tcPr>
          <w:p w14:paraId="0D303CF4" w14:textId="77777777" w:rsidR="00F04763" w:rsidRPr="003E6464" w:rsidRDefault="00F04763">
            <w:pPr>
              <w:rPr>
                <w:noProof/>
                <w:sz w:val="20"/>
              </w:rPr>
            </w:pPr>
            <w:r w:rsidRPr="003E6464">
              <w:rPr>
                <w:noProof/>
                <w:sz w:val="20"/>
              </w:rPr>
              <w:t>Funcionários e agentes temporários</w:t>
            </w:r>
          </w:p>
        </w:tc>
        <w:tc>
          <w:tcPr>
            <w:tcW w:w="7200" w:type="dxa"/>
          </w:tcPr>
          <w:p w14:paraId="0E9F264C" w14:textId="5C42831A" w:rsidR="00F04763" w:rsidRPr="003E6464" w:rsidRDefault="000937D4">
            <w:pPr>
              <w:rPr>
                <w:noProof/>
                <w:sz w:val="20"/>
              </w:rPr>
            </w:pPr>
            <w:r w:rsidRPr="003E6464">
              <w:rPr>
                <w:noProof/>
                <w:sz w:val="20"/>
              </w:rPr>
              <w:t xml:space="preserve">A AD desempenhará todas as tarefas que envolvam relações com os </w:t>
            </w:r>
            <w:r w:rsidR="00741FB5" w:rsidRPr="003E6464">
              <w:rPr>
                <w:noProof/>
                <w:sz w:val="20"/>
              </w:rPr>
              <w:t>Estados</w:t>
            </w:r>
            <w:r w:rsidR="00741FB5" w:rsidRPr="003E6464">
              <w:rPr>
                <w:noProof/>
                <w:sz w:val="20"/>
              </w:rPr>
              <w:noBreakHyphen/>
              <w:t>Membros</w:t>
            </w:r>
            <w:r w:rsidRPr="003E6464">
              <w:rPr>
                <w:noProof/>
                <w:sz w:val="20"/>
              </w:rPr>
              <w:t>, os centros de referência e as partes interessadas, bem como qualquer preparação de legislação.</w:t>
            </w:r>
          </w:p>
        </w:tc>
      </w:tr>
      <w:tr w:rsidR="00F66ED3" w:rsidRPr="003E6464" w14:paraId="1C658E6A" w14:textId="77777777">
        <w:tc>
          <w:tcPr>
            <w:tcW w:w="3240" w:type="dxa"/>
          </w:tcPr>
          <w:p w14:paraId="5D6ACA10" w14:textId="77777777" w:rsidR="00F04763" w:rsidRPr="003E6464" w:rsidRDefault="00F04763">
            <w:pPr>
              <w:spacing w:before="60" w:after="60"/>
              <w:rPr>
                <w:noProof/>
                <w:sz w:val="20"/>
              </w:rPr>
            </w:pPr>
            <w:r w:rsidRPr="003E6464">
              <w:rPr>
                <w:noProof/>
                <w:sz w:val="20"/>
              </w:rPr>
              <w:t>Pessoal externo</w:t>
            </w:r>
          </w:p>
        </w:tc>
        <w:tc>
          <w:tcPr>
            <w:tcW w:w="7200" w:type="dxa"/>
          </w:tcPr>
          <w:p w14:paraId="64D6B834" w14:textId="77777777" w:rsidR="00F04763" w:rsidRPr="003E6464" w:rsidRDefault="00F04763">
            <w:pPr>
              <w:rPr>
                <w:noProof/>
                <w:sz w:val="20"/>
              </w:rPr>
            </w:pPr>
          </w:p>
        </w:tc>
      </w:tr>
    </w:tbl>
    <w:p w14:paraId="7F154515" w14:textId="77777777" w:rsidR="00F04763" w:rsidRPr="003E6464" w:rsidRDefault="00F04763">
      <w:pPr>
        <w:rPr>
          <w:noProof/>
        </w:rPr>
        <w:sectPr w:rsidR="00F04763" w:rsidRPr="003E6464" w:rsidSect="00F76D4F">
          <w:pgSz w:w="11907" w:h="16840"/>
          <w:pgMar w:top="1134" w:right="1418" w:bottom="1134" w:left="1418" w:header="709" w:footer="709" w:gutter="0"/>
          <w:cols w:space="708"/>
          <w:docGrid w:linePitch="360"/>
        </w:sectPr>
      </w:pPr>
    </w:p>
    <w:p w14:paraId="6E0828E4" w14:textId="77777777" w:rsidR="00F04763" w:rsidRPr="003E6464" w:rsidRDefault="00F04763">
      <w:pPr>
        <w:pStyle w:val="ManualHeading3"/>
        <w:rPr>
          <w:noProof/>
        </w:rPr>
      </w:pPr>
      <w:bookmarkStart w:id="81" w:name="_Toc514938056"/>
      <w:bookmarkStart w:id="82" w:name="_Toc520485055"/>
      <w:r w:rsidRPr="003E6464">
        <w:rPr>
          <w:noProof/>
        </w:rPr>
        <w:t>3.2.4.</w:t>
      </w:r>
      <w:r w:rsidRPr="003E6464">
        <w:rPr>
          <w:noProof/>
        </w:rPr>
        <w:tab/>
        <w:t>Compatibilidade com o atual quadro financeiro plurianual</w:t>
      </w:r>
      <w:bookmarkEnd w:id="81"/>
      <w:bookmarkEnd w:id="82"/>
      <w:r w:rsidRPr="003E6464">
        <w:rPr>
          <w:noProof/>
        </w:rPr>
        <w:t xml:space="preserve"> </w:t>
      </w:r>
    </w:p>
    <w:p w14:paraId="4A15B32E" w14:textId="77777777" w:rsidR="00F04763" w:rsidRPr="003E6464" w:rsidRDefault="00F04763">
      <w:pPr>
        <w:pStyle w:val="Text1"/>
        <w:rPr>
          <w:noProof/>
        </w:rPr>
      </w:pPr>
      <w:r w:rsidRPr="003E6464">
        <w:rPr>
          <w:noProof/>
        </w:rPr>
        <w:t>A proposta / iniciativa:</w:t>
      </w:r>
    </w:p>
    <w:p w14:paraId="3D87CB65" w14:textId="77777777" w:rsidR="00F04763" w:rsidRPr="003E6464" w:rsidRDefault="000937D4">
      <w:pPr>
        <w:pStyle w:val="ListDash1"/>
        <w:rPr>
          <w:noProof/>
        </w:rPr>
      </w:pPr>
      <w:r w:rsidRPr="003E6464">
        <w:rPr>
          <w:rFonts w:ascii="Wingdings" w:hAnsi="Wingdings"/>
          <w:noProof/>
        </w:rPr>
        <w:t></w:t>
      </w:r>
      <w:r w:rsidRPr="003E6464">
        <w:rPr>
          <w:noProof/>
        </w:rPr>
        <w:tab/>
        <w:t>pode ser integralmente financiada por meio da reafetação de fundos no quadro da rubrica pertinente do quadro financeiro plurianual (QFP).</w:t>
      </w:r>
    </w:p>
    <w:p w14:paraId="1D92B9CF" w14:textId="77777777" w:rsidR="00F04763" w:rsidRPr="003E6464" w:rsidRDefault="000937D4">
      <w:pPr>
        <w:pStyle w:val="Text1"/>
        <w:pBdr>
          <w:top w:val="single" w:sz="4" w:space="1" w:color="auto"/>
          <w:left w:val="single" w:sz="4" w:space="4" w:color="auto"/>
          <w:bottom w:val="single" w:sz="4" w:space="1" w:color="auto"/>
          <w:right w:val="single" w:sz="4" w:space="4" w:color="auto"/>
        </w:pBdr>
        <w:rPr>
          <w:noProof/>
          <w:sz w:val="20"/>
        </w:rPr>
      </w:pPr>
      <w:r w:rsidRPr="003E6464">
        <w:rPr>
          <w:noProof/>
          <w:sz w:val="20"/>
        </w:rPr>
        <w:t>2 400 milhões de EUR de despesas operacionais ao abrigo da rubrica orçamental 03.02.06 nos anos de 2024 a 2027 serão cobertos por reafetação interna no âmbito da rubrica orçamental.</w:t>
      </w:r>
    </w:p>
    <w:p w14:paraId="20EF050E" w14:textId="77777777" w:rsidR="00F04763" w:rsidRPr="003E6464" w:rsidRDefault="00F04763">
      <w:pPr>
        <w:pStyle w:val="ListDash1"/>
        <w:rPr>
          <w:noProof/>
        </w:rPr>
      </w:pPr>
      <w:r w:rsidRPr="003E6464">
        <w:rPr>
          <w:rFonts w:ascii="Wingdings" w:hAnsi="Wingdings"/>
          <w:noProof/>
        </w:rPr>
        <w:t></w:t>
      </w:r>
      <w:r w:rsidRPr="003E6464">
        <w:rPr>
          <w:noProof/>
        </w:rPr>
        <w:tab/>
        <w:t>requer o recurso à margem não afetada na rubrica em causa do QFP e / ou o recurso a instrumentos especiais tais como definidos no Regulamento QFP.</w:t>
      </w:r>
    </w:p>
    <w:p w14:paraId="0CA1AF2C" w14:textId="77777777" w:rsidR="00F04763" w:rsidRPr="003E6464" w:rsidRDefault="00F04763">
      <w:pPr>
        <w:pStyle w:val="Text1"/>
        <w:pBdr>
          <w:top w:val="single" w:sz="4" w:space="1" w:color="auto"/>
          <w:left w:val="single" w:sz="4" w:space="4" w:color="auto"/>
          <w:bottom w:val="single" w:sz="4" w:space="1" w:color="auto"/>
          <w:right w:val="single" w:sz="4" w:space="4" w:color="auto"/>
        </w:pBdr>
        <w:rPr>
          <w:noProof/>
          <w:sz w:val="20"/>
        </w:rPr>
      </w:pPr>
      <w:r w:rsidRPr="003E6464">
        <w:rPr>
          <w:noProof/>
          <w:sz w:val="20"/>
        </w:rPr>
        <w:t>Explicitar as necessidades, especificando as rubricas orçamentais em causa e as quantias correspondentes, bem como os instrumentos cuja utilização é proposta.</w:t>
      </w:r>
    </w:p>
    <w:p w14:paraId="31C9F098" w14:textId="77777777" w:rsidR="00F04763" w:rsidRPr="003E6464" w:rsidRDefault="00F04763">
      <w:pPr>
        <w:pStyle w:val="ListDash1"/>
        <w:rPr>
          <w:noProof/>
        </w:rPr>
      </w:pPr>
      <w:r w:rsidRPr="003E6464">
        <w:rPr>
          <w:rFonts w:ascii="Wingdings" w:hAnsi="Wingdings"/>
          <w:noProof/>
        </w:rPr>
        <w:t></w:t>
      </w:r>
      <w:r w:rsidRPr="003E6464">
        <w:rPr>
          <w:noProof/>
        </w:rPr>
        <w:tab/>
        <w:t>requer uma revisão do QFP.</w:t>
      </w:r>
    </w:p>
    <w:p w14:paraId="2B1FC73E" w14:textId="77777777" w:rsidR="00F04763" w:rsidRPr="003E6464" w:rsidRDefault="00F04763">
      <w:pPr>
        <w:pStyle w:val="Text1"/>
        <w:pBdr>
          <w:top w:val="single" w:sz="4" w:space="1" w:color="auto"/>
          <w:left w:val="single" w:sz="4" w:space="4" w:color="auto"/>
          <w:bottom w:val="single" w:sz="4" w:space="1" w:color="auto"/>
          <w:right w:val="single" w:sz="4" w:space="4" w:color="auto"/>
        </w:pBdr>
        <w:rPr>
          <w:noProof/>
          <w:sz w:val="20"/>
        </w:rPr>
      </w:pPr>
      <w:r w:rsidRPr="003E6464">
        <w:rPr>
          <w:noProof/>
          <w:sz w:val="20"/>
        </w:rPr>
        <w:t>Explicitar as necessidades, especificando as rubricas orçamentais em causa e as quantias correspondentes.</w:t>
      </w:r>
    </w:p>
    <w:p w14:paraId="7D2B6F0F" w14:textId="77777777" w:rsidR="00F04763" w:rsidRPr="003E6464" w:rsidRDefault="00F04763">
      <w:pPr>
        <w:pStyle w:val="ManualHeading3"/>
        <w:rPr>
          <w:bCs/>
          <w:noProof/>
          <w:szCs w:val="24"/>
        </w:rPr>
      </w:pPr>
      <w:bookmarkStart w:id="83" w:name="_Toc514938058"/>
      <w:bookmarkStart w:id="84" w:name="_Toc520485056"/>
      <w:r w:rsidRPr="003E6464">
        <w:rPr>
          <w:noProof/>
        </w:rPr>
        <w:t>3.2.5.</w:t>
      </w:r>
      <w:r w:rsidRPr="003E6464">
        <w:rPr>
          <w:noProof/>
        </w:rPr>
        <w:tab/>
        <w:t>Participação de terceiros no financiamento</w:t>
      </w:r>
      <w:bookmarkEnd w:id="83"/>
      <w:bookmarkEnd w:id="84"/>
      <w:r w:rsidRPr="003E6464">
        <w:rPr>
          <w:noProof/>
        </w:rPr>
        <w:t xml:space="preserve"> </w:t>
      </w:r>
    </w:p>
    <w:p w14:paraId="065094FA" w14:textId="77777777" w:rsidR="00F04763" w:rsidRPr="003E6464" w:rsidRDefault="00F04763">
      <w:pPr>
        <w:pStyle w:val="Text1"/>
        <w:rPr>
          <w:noProof/>
        </w:rPr>
      </w:pPr>
      <w:r w:rsidRPr="003E6464">
        <w:rPr>
          <w:noProof/>
        </w:rPr>
        <w:t>A proposta / iniciativa:</w:t>
      </w:r>
    </w:p>
    <w:p w14:paraId="5C6FFE7B" w14:textId="77777777" w:rsidR="00F04763" w:rsidRPr="003E6464" w:rsidRDefault="000937D4">
      <w:pPr>
        <w:pStyle w:val="ListDash1"/>
        <w:rPr>
          <w:noProof/>
        </w:rPr>
      </w:pPr>
      <w:r w:rsidRPr="003E6464">
        <w:rPr>
          <w:rFonts w:ascii="Wingdings" w:hAnsi="Wingdings"/>
          <w:noProof/>
        </w:rPr>
        <w:t></w:t>
      </w:r>
      <w:r w:rsidRPr="003E6464">
        <w:rPr>
          <w:noProof/>
        </w:rPr>
        <w:tab/>
        <w:t>não prevê o cofinanciamento por terceiros</w:t>
      </w:r>
    </w:p>
    <w:p w14:paraId="4F828F59" w14:textId="77777777" w:rsidR="00F04763" w:rsidRPr="003E6464" w:rsidRDefault="00F04763">
      <w:pPr>
        <w:pStyle w:val="ListDash1"/>
        <w:rPr>
          <w:noProof/>
        </w:rPr>
      </w:pPr>
      <w:r w:rsidRPr="003E6464">
        <w:rPr>
          <w:rFonts w:ascii="Wingdings" w:hAnsi="Wingdings"/>
          <w:noProof/>
        </w:rPr>
        <w:t></w:t>
      </w:r>
      <w:r w:rsidRPr="003E6464">
        <w:rPr>
          <w:noProof/>
        </w:rPr>
        <w:tab/>
        <w:t>prevê o seguinte cofinanciamento por terceiros, a seguir estimado:</w:t>
      </w:r>
    </w:p>
    <w:p w14:paraId="5EC21AED" w14:textId="77777777" w:rsidR="00F04763" w:rsidRPr="003E6464" w:rsidRDefault="00F04763">
      <w:pPr>
        <w:jc w:val="right"/>
        <w:rPr>
          <w:noProof/>
          <w:sz w:val="20"/>
        </w:rPr>
      </w:pPr>
      <w:r w:rsidRPr="003E6464">
        <w:rPr>
          <w:noProof/>
          <w:sz w:val="20"/>
        </w:rPr>
        <w:t>Dotações em milhões de EUR (três casas decimais)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9291E" w:rsidRPr="003E6464" w14:paraId="6D7D9589" w14:textId="77777777">
        <w:trPr>
          <w:cantSplit/>
        </w:trPr>
        <w:tc>
          <w:tcPr>
            <w:tcW w:w="2340" w:type="dxa"/>
          </w:tcPr>
          <w:p w14:paraId="578FEEE2" w14:textId="77777777" w:rsidR="00F04763" w:rsidRPr="003E6464" w:rsidRDefault="00F04763">
            <w:pPr>
              <w:spacing w:before="60" w:after="60"/>
              <w:rPr>
                <w:noProof/>
                <w:sz w:val="20"/>
              </w:rPr>
            </w:pPr>
          </w:p>
        </w:tc>
        <w:tc>
          <w:tcPr>
            <w:tcW w:w="964" w:type="dxa"/>
            <w:vAlign w:val="center"/>
          </w:tcPr>
          <w:p w14:paraId="47CC2673" w14:textId="77777777" w:rsidR="00F04763" w:rsidRPr="003E6464" w:rsidRDefault="00F04763">
            <w:pPr>
              <w:jc w:val="center"/>
              <w:rPr>
                <w:noProof/>
                <w:sz w:val="20"/>
              </w:rPr>
            </w:pPr>
            <w:r w:rsidRPr="003E6464">
              <w:rPr>
                <w:noProof/>
                <w:sz w:val="20"/>
              </w:rPr>
              <w:t>Ano</w:t>
            </w:r>
            <w:r w:rsidRPr="003E6464">
              <w:rPr>
                <w:noProof/>
              </w:rPr>
              <w:br/>
            </w:r>
            <w:r w:rsidRPr="003E6464">
              <w:rPr>
                <w:b/>
                <w:noProof/>
                <w:sz w:val="20"/>
              </w:rPr>
              <w:t>N</w:t>
            </w:r>
            <w:r w:rsidRPr="003E6464">
              <w:rPr>
                <w:rStyle w:val="FootnoteReference"/>
                <w:b/>
                <w:noProof/>
                <w:sz w:val="20"/>
              </w:rPr>
              <w:footnoteReference w:id="75"/>
            </w:r>
          </w:p>
        </w:tc>
        <w:tc>
          <w:tcPr>
            <w:tcW w:w="964" w:type="dxa"/>
            <w:vAlign w:val="center"/>
          </w:tcPr>
          <w:p w14:paraId="7DEBD527" w14:textId="77777777" w:rsidR="00F04763" w:rsidRPr="003E6464" w:rsidRDefault="00F04763">
            <w:pPr>
              <w:jc w:val="center"/>
              <w:rPr>
                <w:noProof/>
                <w:sz w:val="20"/>
              </w:rPr>
            </w:pPr>
            <w:r w:rsidRPr="003E6464">
              <w:rPr>
                <w:noProof/>
                <w:sz w:val="20"/>
              </w:rPr>
              <w:t>Ano</w:t>
            </w:r>
            <w:r w:rsidRPr="003E6464">
              <w:rPr>
                <w:noProof/>
              </w:rPr>
              <w:br/>
            </w:r>
            <w:r w:rsidRPr="003E6464">
              <w:rPr>
                <w:b/>
                <w:noProof/>
                <w:sz w:val="20"/>
              </w:rPr>
              <w:t>N+1</w:t>
            </w:r>
          </w:p>
        </w:tc>
        <w:tc>
          <w:tcPr>
            <w:tcW w:w="964" w:type="dxa"/>
            <w:vAlign w:val="center"/>
          </w:tcPr>
          <w:p w14:paraId="5B5D2F07" w14:textId="77777777" w:rsidR="00F04763" w:rsidRPr="003E6464" w:rsidRDefault="00F04763">
            <w:pPr>
              <w:jc w:val="center"/>
              <w:rPr>
                <w:noProof/>
                <w:sz w:val="20"/>
              </w:rPr>
            </w:pPr>
            <w:r w:rsidRPr="003E6464">
              <w:rPr>
                <w:noProof/>
                <w:sz w:val="20"/>
              </w:rPr>
              <w:t>Ano</w:t>
            </w:r>
            <w:r w:rsidRPr="003E6464">
              <w:rPr>
                <w:noProof/>
              </w:rPr>
              <w:br/>
            </w:r>
            <w:r w:rsidRPr="003E6464">
              <w:rPr>
                <w:b/>
                <w:noProof/>
                <w:sz w:val="20"/>
              </w:rPr>
              <w:t>N+2</w:t>
            </w:r>
          </w:p>
        </w:tc>
        <w:tc>
          <w:tcPr>
            <w:tcW w:w="964" w:type="dxa"/>
            <w:vAlign w:val="center"/>
          </w:tcPr>
          <w:p w14:paraId="20E2151C" w14:textId="77777777" w:rsidR="00F04763" w:rsidRPr="003E6464" w:rsidRDefault="00F04763">
            <w:pPr>
              <w:jc w:val="center"/>
              <w:rPr>
                <w:noProof/>
                <w:sz w:val="20"/>
              </w:rPr>
            </w:pPr>
            <w:r w:rsidRPr="003E6464">
              <w:rPr>
                <w:noProof/>
                <w:sz w:val="20"/>
              </w:rPr>
              <w:t>Ano</w:t>
            </w:r>
            <w:r w:rsidRPr="003E6464">
              <w:rPr>
                <w:noProof/>
              </w:rPr>
              <w:br/>
            </w:r>
            <w:r w:rsidRPr="003E6464">
              <w:rPr>
                <w:b/>
                <w:noProof/>
                <w:sz w:val="20"/>
              </w:rPr>
              <w:t>N+3</w:t>
            </w:r>
          </w:p>
        </w:tc>
        <w:tc>
          <w:tcPr>
            <w:tcW w:w="2892" w:type="dxa"/>
            <w:gridSpan w:val="3"/>
            <w:vAlign w:val="center"/>
          </w:tcPr>
          <w:p w14:paraId="1C50866D" w14:textId="77777777" w:rsidR="00F04763" w:rsidRPr="003E6464" w:rsidRDefault="00F04763">
            <w:pPr>
              <w:jc w:val="center"/>
              <w:rPr>
                <w:b/>
                <w:noProof/>
                <w:sz w:val="20"/>
              </w:rPr>
            </w:pPr>
            <w:r w:rsidRPr="003E6464">
              <w:rPr>
                <w:noProof/>
                <w:sz w:val="20"/>
              </w:rPr>
              <w:t>Inserir os anos necessários para refletir a duração do impacto (ver ponto 1.6)</w:t>
            </w:r>
          </w:p>
        </w:tc>
        <w:tc>
          <w:tcPr>
            <w:tcW w:w="1158" w:type="dxa"/>
            <w:vAlign w:val="center"/>
          </w:tcPr>
          <w:p w14:paraId="5841C05D" w14:textId="77777777" w:rsidR="00F04763" w:rsidRPr="003E6464" w:rsidRDefault="00F04763">
            <w:pPr>
              <w:spacing w:before="60" w:after="60"/>
              <w:jc w:val="center"/>
              <w:rPr>
                <w:noProof/>
                <w:sz w:val="20"/>
              </w:rPr>
            </w:pPr>
            <w:r w:rsidRPr="003E6464">
              <w:rPr>
                <w:noProof/>
                <w:sz w:val="20"/>
              </w:rPr>
              <w:t>Total</w:t>
            </w:r>
          </w:p>
        </w:tc>
      </w:tr>
      <w:tr w:rsidR="0099291E" w:rsidRPr="003E6464" w14:paraId="7704CB3C" w14:textId="77777777">
        <w:trPr>
          <w:cantSplit/>
        </w:trPr>
        <w:tc>
          <w:tcPr>
            <w:tcW w:w="2340" w:type="dxa"/>
          </w:tcPr>
          <w:p w14:paraId="05DE9C3D" w14:textId="77777777" w:rsidR="00F04763" w:rsidRPr="003E6464" w:rsidRDefault="00F04763">
            <w:pPr>
              <w:rPr>
                <w:noProof/>
              </w:rPr>
            </w:pPr>
            <w:r w:rsidRPr="003E6464">
              <w:rPr>
                <w:noProof/>
                <w:sz w:val="20"/>
              </w:rPr>
              <w:t>Especificar o organismo de cofinanciamento</w:t>
            </w:r>
            <w:r w:rsidRPr="003E6464">
              <w:rPr>
                <w:i/>
                <w:noProof/>
                <w:sz w:val="20"/>
              </w:rPr>
              <w:t xml:space="preserve"> </w:t>
            </w:r>
          </w:p>
        </w:tc>
        <w:tc>
          <w:tcPr>
            <w:tcW w:w="964" w:type="dxa"/>
            <w:vAlign w:val="center"/>
          </w:tcPr>
          <w:p w14:paraId="481C8030" w14:textId="77777777" w:rsidR="00F04763" w:rsidRPr="003E6464" w:rsidRDefault="00F04763">
            <w:pPr>
              <w:spacing w:before="60" w:after="60"/>
              <w:jc w:val="center"/>
              <w:rPr>
                <w:noProof/>
                <w:sz w:val="20"/>
              </w:rPr>
            </w:pPr>
          </w:p>
        </w:tc>
        <w:tc>
          <w:tcPr>
            <w:tcW w:w="964" w:type="dxa"/>
            <w:vAlign w:val="center"/>
          </w:tcPr>
          <w:p w14:paraId="086E9BD7" w14:textId="77777777" w:rsidR="00F04763" w:rsidRPr="003E6464" w:rsidRDefault="00F04763">
            <w:pPr>
              <w:spacing w:before="60" w:after="60"/>
              <w:jc w:val="center"/>
              <w:rPr>
                <w:noProof/>
                <w:sz w:val="20"/>
              </w:rPr>
            </w:pPr>
          </w:p>
        </w:tc>
        <w:tc>
          <w:tcPr>
            <w:tcW w:w="964" w:type="dxa"/>
            <w:vAlign w:val="center"/>
          </w:tcPr>
          <w:p w14:paraId="165D37E3" w14:textId="77777777" w:rsidR="00F04763" w:rsidRPr="003E6464" w:rsidRDefault="00F04763">
            <w:pPr>
              <w:spacing w:before="60" w:after="60"/>
              <w:jc w:val="center"/>
              <w:rPr>
                <w:noProof/>
                <w:sz w:val="20"/>
              </w:rPr>
            </w:pPr>
          </w:p>
        </w:tc>
        <w:tc>
          <w:tcPr>
            <w:tcW w:w="964" w:type="dxa"/>
            <w:vAlign w:val="center"/>
          </w:tcPr>
          <w:p w14:paraId="1135BC76" w14:textId="77777777" w:rsidR="00F04763" w:rsidRPr="003E6464" w:rsidRDefault="00F04763">
            <w:pPr>
              <w:spacing w:before="60" w:after="60"/>
              <w:jc w:val="center"/>
              <w:rPr>
                <w:noProof/>
                <w:sz w:val="20"/>
              </w:rPr>
            </w:pPr>
          </w:p>
        </w:tc>
        <w:tc>
          <w:tcPr>
            <w:tcW w:w="964" w:type="dxa"/>
            <w:vAlign w:val="center"/>
          </w:tcPr>
          <w:p w14:paraId="558BA8CC" w14:textId="77777777" w:rsidR="00F04763" w:rsidRPr="003E6464" w:rsidRDefault="00F04763">
            <w:pPr>
              <w:spacing w:before="60" w:after="60"/>
              <w:jc w:val="center"/>
              <w:rPr>
                <w:noProof/>
                <w:sz w:val="20"/>
              </w:rPr>
            </w:pPr>
          </w:p>
        </w:tc>
        <w:tc>
          <w:tcPr>
            <w:tcW w:w="964" w:type="dxa"/>
            <w:vAlign w:val="center"/>
          </w:tcPr>
          <w:p w14:paraId="69D78135" w14:textId="77777777" w:rsidR="00F04763" w:rsidRPr="003E6464" w:rsidRDefault="00F04763">
            <w:pPr>
              <w:spacing w:before="60" w:after="60"/>
              <w:jc w:val="center"/>
              <w:rPr>
                <w:noProof/>
                <w:sz w:val="20"/>
              </w:rPr>
            </w:pPr>
          </w:p>
        </w:tc>
        <w:tc>
          <w:tcPr>
            <w:tcW w:w="964" w:type="dxa"/>
            <w:vAlign w:val="center"/>
          </w:tcPr>
          <w:p w14:paraId="0B84CC10" w14:textId="77777777" w:rsidR="00F04763" w:rsidRPr="003E6464" w:rsidRDefault="00F04763">
            <w:pPr>
              <w:spacing w:before="60" w:after="60"/>
              <w:jc w:val="center"/>
              <w:rPr>
                <w:noProof/>
                <w:sz w:val="20"/>
              </w:rPr>
            </w:pPr>
          </w:p>
        </w:tc>
        <w:tc>
          <w:tcPr>
            <w:tcW w:w="1158" w:type="dxa"/>
            <w:vAlign w:val="center"/>
          </w:tcPr>
          <w:p w14:paraId="00953452" w14:textId="77777777" w:rsidR="00F04763" w:rsidRPr="003E6464" w:rsidRDefault="00F04763">
            <w:pPr>
              <w:spacing w:before="60" w:after="60"/>
              <w:jc w:val="center"/>
              <w:rPr>
                <w:noProof/>
                <w:sz w:val="20"/>
              </w:rPr>
            </w:pPr>
          </w:p>
        </w:tc>
      </w:tr>
      <w:tr w:rsidR="0099291E" w:rsidRPr="003E6464" w14:paraId="4EC420A9" w14:textId="77777777">
        <w:trPr>
          <w:cantSplit/>
        </w:trPr>
        <w:tc>
          <w:tcPr>
            <w:tcW w:w="2340" w:type="dxa"/>
          </w:tcPr>
          <w:p w14:paraId="0DF5A567" w14:textId="77777777" w:rsidR="00F04763" w:rsidRPr="003E6464" w:rsidRDefault="00F04763">
            <w:pPr>
              <w:spacing w:before="60" w:after="60"/>
              <w:jc w:val="left"/>
              <w:rPr>
                <w:noProof/>
                <w:sz w:val="20"/>
              </w:rPr>
            </w:pPr>
            <w:r w:rsidRPr="003E6464">
              <w:rPr>
                <w:noProof/>
                <w:sz w:val="20"/>
              </w:rPr>
              <w:t xml:space="preserve">TOTAL das dotações cofinanciadas </w:t>
            </w:r>
          </w:p>
        </w:tc>
        <w:tc>
          <w:tcPr>
            <w:tcW w:w="964" w:type="dxa"/>
            <w:vAlign w:val="center"/>
          </w:tcPr>
          <w:p w14:paraId="23D70EF3" w14:textId="77777777" w:rsidR="00F04763" w:rsidRPr="003E6464" w:rsidRDefault="00F04763">
            <w:pPr>
              <w:spacing w:before="60" w:after="60"/>
              <w:jc w:val="center"/>
              <w:rPr>
                <w:noProof/>
                <w:sz w:val="20"/>
              </w:rPr>
            </w:pPr>
          </w:p>
        </w:tc>
        <w:tc>
          <w:tcPr>
            <w:tcW w:w="964" w:type="dxa"/>
            <w:vAlign w:val="center"/>
          </w:tcPr>
          <w:p w14:paraId="0C655267" w14:textId="77777777" w:rsidR="00F04763" w:rsidRPr="003E6464" w:rsidRDefault="00F04763">
            <w:pPr>
              <w:spacing w:before="60" w:after="60"/>
              <w:jc w:val="center"/>
              <w:rPr>
                <w:noProof/>
                <w:sz w:val="20"/>
              </w:rPr>
            </w:pPr>
          </w:p>
        </w:tc>
        <w:tc>
          <w:tcPr>
            <w:tcW w:w="964" w:type="dxa"/>
            <w:vAlign w:val="center"/>
          </w:tcPr>
          <w:p w14:paraId="2616EFE5" w14:textId="77777777" w:rsidR="00F04763" w:rsidRPr="003E6464" w:rsidRDefault="00F04763">
            <w:pPr>
              <w:spacing w:before="60" w:after="60"/>
              <w:jc w:val="center"/>
              <w:rPr>
                <w:noProof/>
                <w:sz w:val="20"/>
              </w:rPr>
            </w:pPr>
          </w:p>
        </w:tc>
        <w:tc>
          <w:tcPr>
            <w:tcW w:w="964" w:type="dxa"/>
            <w:vAlign w:val="center"/>
          </w:tcPr>
          <w:p w14:paraId="58FDD9B0" w14:textId="77777777" w:rsidR="00F04763" w:rsidRPr="003E6464" w:rsidRDefault="00F04763">
            <w:pPr>
              <w:spacing w:before="60" w:after="60"/>
              <w:jc w:val="center"/>
              <w:rPr>
                <w:noProof/>
                <w:sz w:val="20"/>
              </w:rPr>
            </w:pPr>
          </w:p>
        </w:tc>
        <w:tc>
          <w:tcPr>
            <w:tcW w:w="964" w:type="dxa"/>
            <w:vAlign w:val="center"/>
          </w:tcPr>
          <w:p w14:paraId="1D95294E" w14:textId="77777777" w:rsidR="00F04763" w:rsidRPr="003E6464" w:rsidRDefault="00F04763">
            <w:pPr>
              <w:spacing w:before="60" w:after="60"/>
              <w:jc w:val="center"/>
              <w:rPr>
                <w:noProof/>
                <w:sz w:val="20"/>
              </w:rPr>
            </w:pPr>
          </w:p>
        </w:tc>
        <w:tc>
          <w:tcPr>
            <w:tcW w:w="964" w:type="dxa"/>
            <w:vAlign w:val="center"/>
          </w:tcPr>
          <w:p w14:paraId="7E5E4C2E" w14:textId="77777777" w:rsidR="00F04763" w:rsidRPr="003E6464" w:rsidRDefault="00F04763">
            <w:pPr>
              <w:spacing w:before="60" w:after="60"/>
              <w:jc w:val="center"/>
              <w:rPr>
                <w:noProof/>
                <w:sz w:val="20"/>
              </w:rPr>
            </w:pPr>
          </w:p>
        </w:tc>
        <w:tc>
          <w:tcPr>
            <w:tcW w:w="964" w:type="dxa"/>
            <w:vAlign w:val="center"/>
          </w:tcPr>
          <w:p w14:paraId="029D7F6B" w14:textId="77777777" w:rsidR="00F04763" w:rsidRPr="003E6464" w:rsidRDefault="00F04763">
            <w:pPr>
              <w:spacing w:before="60" w:after="60"/>
              <w:jc w:val="center"/>
              <w:rPr>
                <w:noProof/>
                <w:sz w:val="20"/>
              </w:rPr>
            </w:pPr>
          </w:p>
        </w:tc>
        <w:tc>
          <w:tcPr>
            <w:tcW w:w="1158" w:type="dxa"/>
            <w:vAlign w:val="center"/>
          </w:tcPr>
          <w:p w14:paraId="6F2DE557" w14:textId="77777777" w:rsidR="00F04763" w:rsidRPr="003E6464" w:rsidRDefault="00F04763">
            <w:pPr>
              <w:spacing w:before="60" w:after="60"/>
              <w:jc w:val="center"/>
              <w:rPr>
                <w:noProof/>
                <w:sz w:val="20"/>
              </w:rPr>
            </w:pPr>
          </w:p>
        </w:tc>
      </w:tr>
    </w:tbl>
    <w:p w14:paraId="5525CD15" w14:textId="77777777" w:rsidR="00F04763" w:rsidRPr="003E6464" w:rsidRDefault="00F04763">
      <w:pPr>
        <w:rPr>
          <w:noProof/>
        </w:rPr>
      </w:pPr>
    </w:p>
    <w:p w14:paraId="263988BB" w14:textId="77777777" w:rsidR="00F04763" w:rsidRPr="003E6464" w:rsidRDefault="00F04763">
      <w:pPr>
        <w:pStyle w:val="ManualHeading2"/>
        <w:rPr>
          <w:bCs/>
          <w:noProof/>
          <w:szCs w:val="24"/>
        </w:rPr>
      </w:pPr>
      <w:r w:rsidRPr="003E6464">
        <w:rPr>
          <w:noProof/>
        </w:rPr>
        <w:br w:type="page"/>
      </w:r>
      <w:bookmarkStart w:id="85" w:name="_Toc514938059"/>
      <w:bookmarkStart w:id="86" w:name="_Toc520485057"/>
      <w:r w:rsidRPr="003E6464">
        <w:rPr>
          <w:noProof/>
        </w:rPr>
        <w:t>3.3.</w:t>
      </w:r>
      <w:r w:rsidRPr="003E6464">
        <w:rPr>
          <w:noProof/>
        </w:rPr>
        <w:tab/>
        <w:t>Impacto estimado nas receitas</w:t>
      </w:r>
      <w:bookmarkEnd w:id="85"/>
      <w:bookmarkEnd w:id="86"/>
      <w:r w:rsidRPr="003E6464">
        <w:rPr>
          <w:noProof/>
        </w:rPr>
        <w:t xml:space="preserve"> </w:t>
      </w:r>
    </w:p>
    <w:p w14:paraId="083F2935" w14:textId="77777777" w:rsidR="00F04763" w:rsidRPr="003E6464" w:rsidRDefault="000937D4">
      <w:pPr>
        <w:pStyle w:val="ListDash1"/>
        <w:rPr>
          <w:noProof/>
        </w:rPr>
      </w:pPr>
      <w:r w:rsidRPr="003E6464">
        <w:rPr>
          <w:rFonts w:ascii="Wingdings" w:hAnsi="Wingdings"/>
          <w:noProof/>
        </w:rPr>
        <w:t></w:t>
      </w:r>
      <w:r w:rsidRPr="003E6464">
        <w:rPr>
          <w:noProof/>
        </w:rPr>
        <w:tab/>
        <w:t>A proposta / iniciativa não tem impacto financeiro nas receitas</w:t>
      </w:r>
    </w:p>
    <w:p w14:paraId="7A1C7D5D" w14:textId="77777777" w:rsidR="00F04763" w:rsidRPr="003E6464" w:rsidRDefault="00F04763">
      <w:pPr>
        <w:pStyle w:val="ListDash1"/>
        <w:rPr>
          <w:noProof/>
        </w:rPr>
      </w:pPr>
      <w:r w:rsidRPr="003E6464">
        <w:rPr>
          <w:rFonts w:ascii="Wingdings" w:hAnsi="Wingdings"/>
          <w:noProof/>
        </w:rPr>
        <w:t></w:t>
      </w:r>
      <w:r w:rsidRPr="003E6464">
        <w:rPr>
          <w:noProof/>
        </w:rPr>
        <w:tab/>
        <w:t>A proposta / iniciativa tem o impacto financeiro a seguir descrito:</w:t>
      </w:r>
    </w:p>
    <w:p w14:paraId="320251F2" w14:textId="77777777" w:rsidR="00F04763" w:rsidRPr="003E6464" w:rsidRDefault="00F04763" w:rsidP="009A148B">
      <w:pPr>
        <w:pStyle w:val="ListNumberLevel3"/>
        <w:rPr>
          <w:noProof/>
        </w:rPr>
      </w:pPr>
      <w:r w:rsidRPr="003E6464">
        <w:rPr>
          <w:rFonts w:ascii="Wingdings" w:hAnsi="Wingdings"/>
          <w:noProof/>
        </w:rPr>
        <w:t></w:t>
      </w:r>
      <w:r w:rsidRPr="003E6464">
        <w:rPr>
          <w:noProof/>
        </w:rPr>
        <w:tab/>
        <w:t xml:space="preserve">nos recursos próprios </w:t>
      </w:r>
    </w:p>
    <w:p w14:paraId="1E0E7FD1" w14:textId="77777777" w:rsidR="00F04763" w:rsidRPr="003E6464" w:rsidRDefault="00F04763" w:rsidP="009A148B">
      <w:pPr>
        <w:pStyle w:val="ListNumberLevel3"/>
        <w:rPr>
          <w:noProof/>
        </w:rPr>
      </w:pPr>
      <w:r w:rsidRPr="003E6464">
        <w:rPr>
          <w:rFonts w:ascii="Wingdings" w:hAnsi="Wingdings"/>
          <w:noProof/>
        </w:rPr>
        <w:t></w:t>
      </w:r>
      <w:r w:rsidRPr="003E6464">
        <w:rPr>
          <w:noProof/>
        </w:rPr>
        <w:tab/>
        <w:t>noutras receitas</w:t>
      </w:r>
    </w:p>
    <w:p w14:paraId="2D4A32AB" w14:textId="77777777" w:rsidR="00F04763" w:rsidRPr="003E6464" w:rsidRDefault="00F04763">
      <w:pPr>
        <w:pStyle w:val="ListNumberLevel3"/>
        <w:rPr>
          <w:noProof/>
        </w:rPr>
      </w:pPr>
      <w:r w:rsidRPr="003E6464">
        <w:rPr>
          <w:noProof/>
        </w:rPr>
        <w:t xml:space="preserve">indicar, se as receitas forem afetadas a rubricas de despesas </w:t>
      </w:r>
      <w:r w:rsidRPr="003E6464">
        <w:rPr>
          <w:rFonts w:ascii="Wingdings" w:hAnsi="Wingdings"/>
          <w:noProof/>
        </w:rPr>
        <w:t></w:t>
      </w:r>
      <w:r w:rsidRPr="003E6464">
        <w:rPr>
          <w:noProof/>
        </w:rPr>
        <w:tab/>
      </w:r>
    </w:p>
    <w:p w14:paraId="12869760" w14:textId="77777777" w:rsidR="00F04763" w:rsidRPr="003E6464" w:rsidRDefault="00F04763">
      <w:pPr>
        <w:ind w:left="4320"/>
        <w:rPr>
          <w:i/>
          <w:noProof/>
          <w:sz w:val="20"/>
        </w:rPr>
      </w:pPr>
      <w:r w:rsidRPr="003E6464">
        <w:rPr>
          <w:noProof/>
        </w:rPr>
        <w:t xml:space="preserve">     Em milhões de EUR (três casas decimais)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9291E" w:rsidRPr="003E6464" w14:paraId="1C6ACE8C" w14:textId="77777777">
        <w:trPr>
          <w:trHeight w:val="388"/>
        </w:trPr>
        <w:tc>
          <w:tcPr>
            <w:tcW w:w="2144" w:type="dxa"/>
            <w:vMerge w:val="restart"/>
            <w:vAlign w:val="center"/>
          </w:tcPr>
          <w:p w14:paraId="5069FBC4" w14:textId="77777777" w:rsidR="00F04763" w:rsidRPr="003E6464" w:rsidRDefault="00F04763">
            <w:pPr>
              <w:spacing w:before="40" w:after="40"/>
              <w:rPr>
                <w:noProof/>
                <w:sz w:val="18"/>
              </w:rPr>
            </w:pPr>
            <w:r w:rsidRPr="003E6464">
              <w:rPr>
                <w:noProof/>
                <w:sz w:val="18"/>
              </w:rPr>
              <w:t>Rubrica orçamental das receitas:</w:t>
            </w:r>
          </w:p>
        </w:tc>
        <w:tc>
          <w:tcPr>
            <w:tcW w:w="1325" w:type="dxa"/>
            <w:vMerge w:val="restart"/>
            <w:vAlign w:val="center"/>
          </w:tcPr>
          <w:p w14:paraId="0CEC6965" w14:textId="77777777" w:rsidR="00F04763" w:rsidRPr="003E6464" w:rsidRDefault="00F04763">
            <w:pPr>
              <w:jc w:val="center"/>
              <w:rPr>
                <w:noProof/>
                <w:sz w:val="18"/>
              </w:rPr>
            </w:pPr>
            <w:r w:rsidRPr="003E6464">
              <w:rPr>
                <w:noProof/>
                <w:sz w:val="18"/>
              </w:rPr>
              <w:t>Dotações disponíveis para o atual exercício</w:t>
            </w:r>
          </w:p>
        </w:tc>
        <w:tc>
          <w:tcPr>
            <w:tcW w:w="7151" w:type="dxa"/>
            <w:gridSpan w:val="7"/>
            <w:vAlign w:val="center"/>
          </w:tcPr>
          <w:p w14:paraId="6493FD57" w14:textId="77777777" w:rsidR="00F04763" w:rsidRPr="003E6464" w:rsidRDefault="00F04763">
            <w:pPr>
              <w:jc w:val="center"/>
              <w:rPr>
                <w:noProof/>
                <w:sz w:val="18"/>
              </w:rPr>
            </w:pPr>
            <w:r w:rsidRPr="003E6464">
              <w:rPr>
                <w:noProof/>
                <w:sz w:val="18"/>
              </w:rPr>
              <w:t>Impacto da proposta / iniciativa</w:t>
            </w:r>
            <w:r w:rsidRPr="003E6464">
              <w:rPr>
                <w:rStyle w:val="FootnoteReference"/>
                <w:noProof/>
                <w:sz w:val="18"/>
              </w:rPr>
              <w:footnoteReference w:id="76"/>
            </w:r>
          </w:p>
        </w:tc>
      </w:tr>
      <w:tr w:rsidR="0099291E" w:rsidRPr="003E6464" w14:paraId="52105E1C" w14:textId="77777777">
        <w:trPr>
          <w:trHeight w:val="388"/>
        </w:trPr>
        <w:tc>
          <w:tcPr>
            <w:tcW w:w="2144" w:type="dxa"/>
            <w:vMerge/>
          </w:tcPr>
          <w:p w14:paraId="48827F77" w14:textId="77777777" w:rsidR="00F04763" w:rsidRPr="003E6464" w:rsidRDefault="00F04763">
            <w:pPr>
              <w:spacing w:before="40" w:after="40"/>
              <w:rPr>
                <w:noProof/>
                <w:sz w:val="18"/>
              </w:rPr>
            </w:pPr>
          </w:p>
        </w:tc>
        <w:tc>
          <w:tcPr>
            <w:tcW w:w="1325" w:type="dxa"/>
            <w:vMerge/>
          </w:tcPr>
          <w:p w14:paraId="5160D152" w14:textId="77777777" w:rsidR="00F04763" w:rsidRPr="003E6464" w:rsidRDefault="00F04763">
            <w:pPr>
              <w:spacing w:beforeLines="40" w:before="96" w:afterLines="40" w:after="96"/>
              <w:rPr>
                <w:i/>
                <w:noProof/>
                <w:sz w:val="18"/>
              </w:rPr>
            </w:pPr>
          </w:p>
        </w:tc>
        <w:tc>
          <w:tcPr>
            <w:tcW w:w="1031" w:type="dxa"/>
            <w:vAlign w:val="center"/>
          </w:tcPr>
          <w:p w14:paraId="0A4B0F82" w14:textId="77777777" w:rsidR="00F04763" w:rsidRPr="003E6464" w:rsidRDefault="00F04763">
            <w:pPr>
              <w:jc w:val="center"/>
              <w:rPr>
                <w:noProof/>
                <w:sz w:val="18"/>
              </w:rPr>
            </w:pPr>
            <w:r w:rsidRPr="003E6464">
              <w:rPr>
                <w:noProof/>
                <w:sz w:val="18"/>
              </w:rPr>
              <w:t>Ano</w:t>
            </w:r>
            <w:r w:rsidRPr="003E6464">
              <w:rPr>
                <w:noProof/>
              </w:rPr>
              <w:br/>
            </w:r>
            <w:r w:rsidRPr="003E6464">
              <w:rPr>
                <w:b/>
                <w:noProof/>
                <w:sz w:val="18"/>
              </w:rPr>
              <w:t>N</w:t>
            </w:r>
          </w:p>
        </w:tc>
        <w:tc>
          <w:tcPr>
            <w:tcW w:w="900" w:type="dxa"/>
            <w:vAlign w:val="center"/>
          </w:tcPr>
          <w:p w14:paraId="7C9EA419" w14:textId="77777777" w:rsidR="00F04763" w:rsidRPr="003E6464" w:rsidRDefault="00F04763">
            <w:pPr>
              <w:jc w:val="center"/>
              <w:rPr>
                <w:noProof/>
                <w:sz w:val="18"/>
              </w:rPr>
            </w:pPr>
            <w:r w:rsidRPr="003E6464">
              <w:rPr>
                <w:noProof/>
                <w:sz w:val="18"/>
              </w:rPr>
              <w:t>Ano</w:t>
            </w:r>
            <w:r w:rsidRPr="003E6464">
              <w:rPr>
                <w:noProof/>
              </w:rPr>
              <w:br/>
            </w:r>
            <w:r w:rsidRPr="003E6464">
              <w:rPr>
                <w:b/>
                <w:noProof/>
                <w:sz w:val="18"/>
              </w:rPr>
              <w:t>N+1</w:t>
            </w:r>
          </w:p>
        </w:tc>
        <w:tc>
          <w:tcPr>
            <w:tcW w:w="900" w:type="dxa"/>
            <w:vAlign w:val="center"/>
          </w:tcPr>
          <w:p w14:paraId="6D0A43EC" w14:textId="77777777" w:rsidR="00F04763" w:rsidRPr="003E6464" w:rsidRDefault="00F04763">
            <w:pPr>
              <w:jc w:val="center"/>
              <w:rPr>
                <w:noProof/>
                <w:sz w:val="18"/>
              </w:rPr>
            </w:pPr>
            <w:r w:rsidRPr="003E6464">
              <w:rPr>
                <w:noProof/>
                <w:sz w:val="18"/>
              </w:rPr>
              <w:t>Ano</w:t>
            </w:r>
            <w:r w:rsidRPr="003E6464">
              <w:rPr>
                <w:noProof/>
              </w:rPr>
              <w:br/>
            </w:r>
            <w:r w:rsidRPr="003E6464">
              <w:rPr>
                <w:b/>
                <w:noProof/>
                <w:sz w:val="18"/>
              </w:rPr>
              <w:t>N+2</w:t>
            </w:r>
          </w:p>
        </w:tc>
        <w:tc>
          <w:tcPr>
            <w:tcW w:w="1080" w:type="dxa"/>
            <w:vAlign w:val="center"/>
          </w:tcPr>
          <w:p w14:paraId="3DDCA3DA" w14:textId="77777777" w:rsidR="00F04763" w:rsidRPr="003E6464" w:rsidRDefault="00F04763">
            <w:pPr>
              <w:jc w:val="center"/>
              <w:rPr>
                <w:noProof/>
                <w:sz w:val="18"/>
              </w:rPr>
            </w:pPr>
            <w:r w:rsidRPr="003E6464">
              <w:rPr>
                <w:noProof/>
                <w:sz w:val="18"/>
              </w:rPr>
              <w:t>Ano</w:t>
            </w:r>
            <w:r w:rsidRPr="003E6464">
              <w:rPr>
                <w:noProof/>
              </w:rPr>
              <w:br/>
            </w:r>
            <w:r w:rsidRPr="003E6464">
              <w:rPr>
                <w:b/>
                <w:noProof/>
                <w:sz w:val="18"/>
              </w:rPr>
              <w:t>N+3</w:t>
            </w:r>
          </w:p>
        </w:tc>
        <w:tc>
          <w:tcPr>
            <w:tcW w:w="3240" w:type="dxa"/>
            <w:gridSpan w:val="3"/>
            <w:vAlign w:val="center"/>
          </w:tcPr>
          <w:p w14:paraId="5486CA6B" w14:textId="77777777" w:rsidR="00F04763" w:rsidRPr="003E6464" w:rsidRDefault="00F04763">
            <w:pPr>
              <w:jc w:val="center"/>
              <w:rPr>
                <w:b/>
                <w:noProof/>
                <w:sz w:val="18"/>
              </w:rPr>
            </w:pPr>
            <w:r w:rsidRPr="003E6464">
              <w:rPr>
                <w:noProof/>
                <w:sz w:val="18"/>
              </w:rPr>
              <w:t>Inserir os anos necessários para refletir a duração do impacto (ver ponto 1.6)</w:t>
            </w:r>
          </w:p>
        </w:tc>
      </w:tr>
      <w:tr w:rsidR="009A281C" w:rsidRPr="003E6464" w14:paraId="4C37FB66" w14:textId="77777777">
        <w:trPr>
          <w:trHeight w:val="388"/>
        </w:trPr>
        <w:tc>
          <w:tcPr>
            <w:tcW w:w="2144" w:type="dxa"/>
            <w:vAlign w:val="center"/>
          </w:tcPr>
          <w:p w14:paraId="58F73FF2" w14:textId="77777777" w:rsidR="00F04763" w:rsidRPr="003E6464" w:rsidRDefault="00F04763">
            <w:pPr>
              <w:spacing w:before="40" w:after="40"/>
              <w:rPr>
                <w:noProof/>
                <w:sz w:val="18"/>
              </w:rPr>
            </w:pPr>
            <w:r w:rsidRPr="003E6464">
              <w:rPr>
                <w:noProof/>
                <w:sz w:val="18"/>
              </w:rPr>
              <w:t>Artigo ………….</w:t>
            </w:r>
          </w:p>
        </w:tc>
        <w:tc>
          <w:tcPr>
            <w:tcW w:w="1325" w:type="dxa"/>
          </w:tcPr>
          <w:p w14:paraId="205D16B6" w14:textId="77777777" w:rsidR="00F04763" w:rsidRPr="003E6464" w:rsidRDefault="00F04763">
            <w:pPr>
              <w:spacing w:beforeLines="40" w:before="96" w:afterLines="40" w:after="96"/>
              <w:jc w:val="center"/>
              <w:rPr>
                <w:i/>
                <w:noProof/>
                <w:sz w:val="18"/>
              </w:rPr>
            </w:pPr>
          </w:p>
        </w:tc>
        <w:tc>
          <w:tcPr>
            <w:tcW w:w="1031" w:type="dxa"/>
          </w:tcPr>
          <w:p w14:paraId="2E3CF7E5" w14:textId="77777777" w:rsidR="00F04763" w:rsidRPr="003E6464" w:rsidRDefault="00F04763">
            <w:pPr>
              <w:spacing w:beforeLines="40" w:before="96" w:afterLines="40" w:after="96"/>
              <w:jc w:val="center"/>
              <w:rPr>
                <w:noProof/>
                <w:sz w:val="18"/>
              </w:rPr>
            </w:pPr>
          </w:p>
        </w:tc>
        <w:tc>
          <w:tcPr>
            <w:tcW w:w="900" w:type="dxa"/>
          </w:tcPr>
          <w:p w14:paraId="73FED35F" w14:textId="77777777" w:rsidR="00F04763" w:rsidRPr="003E6464" w:rsidRDefault="00F04763">
            <w:pPr>
              <w:spacing w:beforeLines="40" w:before="96" w:afterLines="40" w:after="96"/>
              <w:jc w:val="center"/>
              <w:rPr>
                <w:noProof/>
                <w:sz w:val="18"/>
              </w:rPr>
            </w:pPr>
          </w:p>
        </w:tc>
        <w:tc>
          <w:tcPr>
            <w:tcW w:w="900" w:type="dxa"/>
          </w:tcPr>
          <w:p w14:paraId="11FFD2C9" w14:textId="77777777" w:rsidR="00F04763" w:rsidRPr="003E6464" w:rsidRDefault="00F04763">
            <w:pPr>
              <w:spacing w:beforeLines="40" w:before="96" w:afterLines="40" w:after="96"/>
              <w:jc w:val="center"/>
              <w:rPr>
                <w:noProof/>
                <w:sz w:val="18"/>
              </w:rPr>
            </w:pPr>
          </w:p>
        </w:tc>
        <w:tc>
          <w:tcPr>
            <w:tcW w:w="1080" w:type="dxa"/>
          </w:tcPr>
          <w:p w14:paraId="1E461275" w14:textId="77777777" w:rsidR="00F04763" w:rsidRPr="003E6464" w:rsidRDefault="00F04763">
            <w:pPr>
              <w:spacing w:beforeLines="40" w:before="96" w:afterLines="40" w:after="96"/>
              <w:jc w:val="center"/>
              <w:rPr>
                <w:noProof/>
                <w:sz w:val="18"/>
              </w:rPr>
            </w:pPr>
          </w:p>
        </w:tc>
        <w:tc>
          <w:tcPr>
            <w:tcW w:w="1080" w:type="dxa"/>
          </w:tcPr>
          <w:p w14:paraId="013ED724" w14:textId="77777777" w:rsidR="00F04763" w:rsidRPr="003E6464" w:rsidRDefault="00F04763">
            <w:pPr>
              <w:spacing w:beforeLines="40" w:before="96" w:afterLines="40" w:after="96"/>
              <w:jc w:val="center"/>
              <w:rPr>
                <w:noProof/>
                <w:sz w:val="18"/>
              </w:rPr>
            </w:pPr>
          </w:p>
        </w:tc>
        <w:tc>
          <w:tcPr>
            <w:tcW w:w="1080" w:type="dxa"/>
          </w:tcPr>
          <w:p w14:paraId="62D0423D" w14:textId="77777777" w:rsidR="00F04763" w:rsidRPr="003E6464" w:rsidRDefault="00F04763">
            <w:pPr>
              <w:spacing w:beforeLines="40" w:before="96" w:afterLines="40" w:after="96"/>
              <w:jc w:val="center"/>
              <w:rPr>
                <w:noProof/>
                <w:sz w:val="18"/>
              </w:rPr>
            </w:pPr>
          </w:p>
        </w:tc>
        <w:tc>
          <w:tcPr>
            <w:tcW w:w="1080" w:type="dxa"/>
          </w:tcPr>
          <w:p w14:paraId="6A8A06E9" w14:textId="77777777" w:rsidR="00F04763" w:rsidRPr="003E6464" w:rsidRDefault="00F04763">
            <w:pPr>
              <w:spacing w:beforeLines="40" w:before="96" w:afterLines="40" w:after="96"/>
              <w:jc w:val="center"/>
              <w:rPr>
                <w:noProof/>
                <w:sz w:val="18"/>
              </w:rPr>
            </w:pPr>
          </w:p>
        </w:tc>
      </w:tr>
    </w:tbl>
    <w:p w14:paraId="1AB46155" w14:textId="77777777" w:rsidR="00F04763" w:rsidRPr="003E6464" w:rsidRDefault="00F04763">
      <w:pPr>
        <w:pStyle w:val="Text1"/>
        <w:rPr>
          <w:noProof/>
          <w:sz w:val="20"/>
        </w:rPr>
      </w:pPr>
      <w:r w:rsidRPr="003E6464">
        <w:rPr>
          <w:noProof/>
          <w:sz w:val="20"/>
        </w:rPr>
        <w:t>Relativamente às receitas que serão «afetadas», especificar a(s) rubrica(s) orçamental(is) de despesas envolvida(s).</w:t>
      </w:r>
    </w:p>
    <w:p w14:paraId="1506B53A" w14:textId="77777777" w:rsidR="00F04763" w:rsidRPr="003E6464" w:rsidRDefault="00F04763">
      <w:pPr>
        <w:pStyle w:val="Text1"/>
        <w:pBdr>
          <w:top w:val="single" w:sz="4" w:space="1" w:color="auto"/>
          <w:left w:val="single" w:sz="4" w:space="4" w:color="auto"/>
          <w:bottom w:val="single" w:sz="4" w:space="1" w:color="auto"/>
          <w:right w:val="single" w:sz="4" w:space="4" w:color="auto"/>
        </w:pBdr>
        <w:rPr>
          <w:noProof/>
        </w:rPr>
      </w:pPr>
      <w:r w:rsidRPr="003E6464">
        <w:rPr>
          <w:noProof/>
        </w:rPr>
        <w:t>[…]</w:t>
      </w:r>
    </w:p>
    <w:p w14:paraId="3D632027" w14:textId="77777777" w:rsidR="00F04763" w:rsidRPr="003E6464" w:rsidRDefault="00F04763">
      <w:pPr>
        <w:pStyle w:val="Text1"/>
        <w:rPr>
          <w:noProof/>
          <w:sz w:val="20"/>
        </w:rPr>
      </w:pPr>
      <w:r w:rsidRPr="003E6464">
        <w:rPr>
          <w:noProof/>
          <w:sz w:val="20"/>
        </w:rPr>
        <w:t>Outras observações (p. ex., método / fórmula de cálculo do impacto nas receitas ou quaisquer outras informações).</w:t>
      </w:r>
    </w:p>
    <w:p w14:paraId="1ED546D8" w14:textId="77777777" w:rsidR="00F04763" w:rsidRPr="003E6464" w:rsidRDefault="00F04763">
      <w:pPr>
        <w:pStyle w:val="Text1"/>
        <w:pBdr>
          <w:top w:val="single" w:sz="4" w:space="1" w:color="auto"/>
          <w:left w:val="single" w:sz="4" w:space="4" w:color="auto"/>
          <w:bottom w:val="single" w:sz="4" w:space="1" w:color="auto"/>
          <w:right w:val="single" w:sz="4" w:space="4" w:color="auto"/>
        </w:pBdr>
        <w:rPr>
          <w:noProof/>
        </w:rPr>
      </w:pPr>
      <w:r w:rsidRPr="003E6464">
        <w:rPr>
          <w:noProof/>
        </w:rPr>
        <w:t>[…]</w:t>
      </w:r>
    </w:p>
    <w:sectPr w:rsidR="00F04763" w:rsidRPr="003E6464" w:rsidSect="00F76D4F">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17F9" w14:textId="77777777" w:rsidR="002857AF" w:rsidRDefault="002857AF" w:rsidP="006E250C">
      <w:pPr>
        <w:spacing w:before="0" w:after="0"/>
      </w:pPr>
      <w:r>
        <w:separator/>
      </w:r>
    </w:p>
  </w:endnote>
  <w:endnote w:type="continuationSeparator" w:id="0">
    <w:p w14:paraId="3398BB37" w14:textId="77777777" w:rsidR="002857AF" w:rsidRDefault="002857AF" w:rsidP="006E250C">
      <w:pPr>
        <w:spacing w:before="0" w:after="0"/>
      </w:pPr>
      <w:r>
        <w:continuationSeparator/>
      </w:r>
    </w:p>
  </w:endnote>
  <w:endnote w:type="continuationNotice" w:id="1">
    <w:p w14:paraId="5E78899B" w14:textId="77777777" w:rsidR="002857AF" w:rsidRDefault="002857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8431" w14:textId="294A92DB" w:rsidR="00F76D4F" w:rsidRPr="00F76D4F" w:rsidRDefault="00F76D4F" w:rsidP="00F76D4F">
    <w:pPr>
      <w:pStyle w:val="Footer"/>
      <w:rPr>
        <w:rFonts w:ascii="Arial" w:hAnsi="Arial" w:cs="Arial"/>
        <w:b/>
        <w:sz w:val="48"/>
      </w:rPr>
    </w:pPr>
    <w:r w:rsidRPr="00F76D4F">
      <w:rPr>
        <w:rFonts w:ascii="Arial" w:hAnsi="Arial" w:cs="Arial"/>
        <w:b/>
        <w:sz w:val="48"/>
      </w:rPr>
      <w:t>PT</w:t>
    </w:r>
    <w:r w:rsidRPr="00F76D4F">
      <w:rPr>
        <w:rFonts w:ascii="Arial" w:hAnsi="Arial" w:cs="Arial"/>
        <w:b/>
        <w:sz w:val="48"/>
      </w:rPr>
      <w:tab/>
    </w:r>
    <w:r w:rsidRPr="00F76D4F">
      <w:rPr>
        <w:rFonts w:ascii="Arial" w:hAnsi="Arial" w:cs="Arial"/>
        <w:b/>
        <w:sz w:val="48"/>
      </w:rPr>
      <w:tab/>
    </w:r>
    <w:r w:rsidRPr="00F76D4F">
      <w:tab/>
    </w:r>
    <w:r w:rsidRPr="00F76D4F">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54B2" w14:textId="54953CCF" w:rsidR="00F76D4F" w:rsidRPr="00F76D4F" w:rsidRDefault="00F76D4F" w:rsidP="00F76D4F">
    <w:pPr>
      <w:pStyle w:val="Footer"/>
      <w:rPr>
        <w:rFonts w:ascii="Arial" w:hAnsi="Arial" w:cs="Arial"/>
        <w:b/>
        <w:sz w:val="48"/>
      </w:rPr>
    </w:pPr>
    <w:r w:rsidRPr="00F76D4F">
      <w:rPr>
        <w:rFonts w:ascii="Arial" w:hAnsi="Arial" w:cs="Arial"/>
        <w:b/>
        <w:sz w:val="48"/>
      </w:rPr>
      <w:t>PT</w:t>
    </w:r>
    <w:r w:rsidRPr="00F76D4F">
      <w:rPr>
        <w:rFonts w:ascii="Arial" w:hAnsi="Arial" w:cs="Arial"/>
        <w:b/>
        <w:sz w:val="48"/>
      </w:rPr>
      <w:tab/>
    </w:r>
    <w:r w:rsidRPr="00F76D4F">
      <w:rPr>
        <w:rFonts w:ascii="Arial" w:hAnsi="Arial" w:cs="Arial"/>
        <w:b/>
        <w:sz w:val="48"/>
      </w:rPr>
      <w:tab/>
    </w:r>
    <w:r w:rsidRPr="00F76D4F">
      <w:tab/>
    </w:r>
    <w:r w:rsidRPr="00F76D4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9A1A" w14:textId="77777777" w:rsidR="00F76D4F" w:rsidRDefault="00F76D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5272" w14:textId="0490BA86" w:rsidR="00F76D4F" w:rsidRPr="00F76D4F" w:rsidRDefault="00F76D4F" w:rsidP="00F76D4F">
    <w:pPr>
      <w:pStyle w:val="Footer"/>
      <w:rPr>
        <w:rFonts w:ascii="Arial" w:hAnsi="Arial" w:cs="Arial"/>
        <w:b/>
        <w:sz w:val="48"/>
      </w:rPr>
    </w:pPr>
    <w:r w:rsidRPr="00F76D4F">
      <w:rPr>
        <w:rFonts w:ascii="Arial" w:hAnsi="Arial" w:cs="Arial"/>
        <w:b/>
        <w:sz w:val="48"/>
      </w:rPr>
      <w:t>PT</w:t>
    </w:r>
    <w:r w:rsidRPr="00F76D4F">
      <w:rPr>
        <w:rFonts w:ascii="Arial" w:hAnsi="Arial" w:cs="Arial"/>
        <w:b/>
        <w:sz w:val="48"/>
      </w:rPr>
      <w:tab/>
    </w:r>
    <w:r>
      <w:fldChar w:fldCharType="begin"/>
    </w:r>
    <w:r>
      <w:instrText xml:space="preserve"> PAGE  \* MERGEFORMAT </w:instrText>
    </w:r>
    <w:r>
      <w:fldChar w:fldCharType="separate"/>
    </w:r>
    <w:r w:rsidR="00157FAB">
      <w:rPr>
        <w:noProof/>
      </w:rPr>
      <w:t>67</w:t>
    </w:r>
    <w:r>
      <w:fldChar w:fldCharType="end"/>
    </w:r>
    <w:r>
      <w:tab/>
    </w:r>
    <w:r w:rsidRPr="00F76D4F">
      <w:tab/>
    </w:r>
    <w:r w:rsidRPr="00F76D4F">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F385" w14:textId="77777777" w:rsidR="00F76D4F" w:rsidRDefault="00F76D4F" w:rsidP="00F76D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F594" w14:textId="6A1B61F0" w:rsidR="00F76D4F" w:rsidRPr="00F76D4F" w:rsidRDefault="00F76D4F" w:rsidP="00F76D4F">
    <w:pPr>
      <w:pStyle w:val="FooterLandscape"/>
      <w:rPr>
        <w:rFonts w:ascii="Arial" w:hAnsi="Arial" w:cs="Arial"/>
        <w:b/>
        <w:sz w:val="48"/>
      </w:rPr>
    </w:pPr>
    <w:r w:rsidRPr="00F76D4F">
      <w:rPr>
        <w:rFonts w:ascii="Arial" w:hAnsi="Arial" w:cs="Arial"/>
        <w:b/>
        <w:sz w:val="48"/>
      </w:rPr>
      <w:t>PT</w:t>
    </w:r>
    <w:r w:rsidRPr="00F76D4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76D4F">
      <w:tab/>
    </w:r>
    <w:r w:rsidRPr="00F76D4F">
      <w:rPr>
        <w:rFonts w:ascii="Arial" w:hAnsi="Arial" w:cs="Arial"/>
        <w:b/>
        <w:sz w:val="48"/>
      </w:rPr>
      <w:t>PT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00E9" w14:textId="0B4D4D8C" w:rsidR="00F76D4F" w:rsidRPr="00F76D4F" w:rsidRDefault="00F76D4F" w:rsidP="00F76D4F">
    <w:pPr>
      <w:pStyle w:val="Footer"/>
      <w:rPr>
        <w:rFonts w:ascii="Arial" w:hAnsi="Arial" w:cs="Arial"/>
        <w:b/>
        <w:sz w:val="48"/>
      </w:rPr>
    </w:pPr>
    <w:r w:rsidRPr="00F76D4F">
      <w:rPr>
        <w:rFonts w:ascii="Arial" w:hAnsi="Arial" w:cs="Arial"/>
        <w:b/>
        <w:sz w:val="48"/>
      </w:rPr>
      <w:t>PT</w:t>
    </w:r>
    <w:r w:rsidRPr="00F76D4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76D4F">
      <w:tab/>
    </w:r>
    <w:r w:rsidRPr="00F76D4F">
      <w:rPr>
        <w:rFonts w:ascii="Arial" w:hAnsi="Arial" w:cs="Arial"/>
        <w:b/>
        <w:sz w:val="48"/>
      </w:rPr>
      <w:t>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9363" w14:textId="77777777" w:rsidR="002857AF" w:rsidRDefault="002857AF" w:rsidP="006E250C">
      <w:pPr>
        <w:spacing w:before="0" w:after="0"/>
      </w:pPr>
      <w:r>
        <w:separator/>
      </w:r>
    </w:p>
  </w:footnote>
  <w:footnote w:type="continuationSeparator" w:id="0">
    <w:p w14:paraId="0DD2078B" w14:textId="77777777" w:rsidR="002857AF" w:rsidRDefault="002857AF" w:rsidP="006E250C">
      <w:pPr>
        <w:spacing w:before="0" w:after="0"/>
      </w:pPr>
      <w:r>
        <w:continuationSeparator/>
      </w:r>
    </w:p>
  </w:footnote>
  <w:footnote w:type="continuationNotice" w:id="1">
    <w:p w14:paraId="14907435" w14:textId="77777777" w:rsidR="002857AF" w:rsidRDefault="002857AF">
      <w:pPr>
        <w:spacing w:before="0" w:after="0"/>
      </w:pPr>
    </w:p>
  </w:footnote>
  <w:footnote w:id="2">
    <w:p w14:paraId="5F42D9D8" w14:textId="36EB7B1B" w:rsidR="001602B3" w:rsidRPr="00741FB5" w:rsidRDefault="001602B3" w:rsidP="001602B3">
      <w:pPr>
        <w:pStyle w:val="FootnoteText"/>
      </w:pPr>
      <w:r>
        <w:rPr>
          <w:rStyle w:val="FootnoteReference"/>
        </w:rPr>
        <w:footnoteRef/>
      </w:r>
      <w:r w:rsidRPr="00741FB5">
        <w:tab/>
      </w:r>
      <w:hyperlink r:id="rId1" w:history="1">
        <w:r w:rsidRPr="00741FB5">
          <w:rPr>
            <w:rStyle w:val="Hyperlink"/>
            <w:color w:val="auto"/>
            <w:u w:val="none"/>
          </w:rPr>
          <w:t>Comunicação</w:t>
        </w:r>
      </w:hyperlink>
      <w:r w:rsidRPr="00741FB5">
        <w:t xml:space="preserve"> </w:t>
      </w:r>
      <w:r w:rsidRPr="00741FB5">
        <w:rPr>
          <w:rStyle w:val="Hyperlink"/>
          <w:color w:val="auto"/>
          <w:u w:val="none"/>
        </w:rPr>
        <w:t>da Comissão – Estratégia do Prado ao Prato para um sistema alimentar justo, saudável e respeitador do ambiente, COM(2020) 381 final.</w:t>
      </w:r>
      <w:r w:rsidR="00E85606">
        <w:rPr>
          <w:rStyle w:val="Hyperlink"/>
          <w:color w:val="auto"/>
          <w:u w:val="none"/>
        </w:rPr>
        <w:t xml:space="preserve"> </w:t>
      </w:r>
    </w:p>
  </w:footnote>
  <w:footnote w:id="3">
    <w:p w14:paraId="22AC0E6F" w14:textId="77777777" w:rsidR="001602B3" w:rsidRPr="00741FB5" w:rsidRDefault="001602B3" w:rsidP="001602B3">
      <w:pPr>
        <w:pStyle w:val="FootnoteText"/>
      </w:pPr>
      <w:r>
        <w:rPr>
          <w:rStyle w:val="FootnoteReference"/>
        </w:rPr>
        <w:footnoteRef/>
      </w:r>
      <w:r w:rsidRPr="00741FB5">
        <w:tab/>
        <w:t xml:space="preserve">Comissão Europeia, Comunicação da Comissão ao Parlamento Europeu, ao Conselho, ao Comité Económico e Social Europeu e ao Comité das Regiões – Programa de trabalho da Comissão para 2023: Uma União firme e unida, </w:t>
      </w:r>
      <w:hyperlink r:id="rId2" w:history="1">
        <w:r w:rsidRPr="00741FB5">
          <w:rPr>
            <w:rStyle w:val="Hyperlink"/>
            <w:color w:val="auto"/>
            <w:u w:val="none"/>
          </w:rPr>
          <w:t>COM(2022) 548 final.</w:t>
        </w:r>
      </w:hyperlink>
    </w:p>
  </w:footnote>
  <w:footnote w:id="4">
    <w:p w14:paraId="3DB27F6E" w14:textId="0C0FC1AF" w:rsidR="001602B3" w:rsidRPr="00741FB5" w:rsidRDefault="001602B3" w:rsidP="001602B3">
      <w:pPr>
        <w:pStyle w:val="FootnoteText"/>
        <w:jc w:val="left"/>
      </w:pPr>
      <w:r>
        <w:rPr>
          <w:rStyle w:val="FootnoteReference"/>
        </w:rPr>
        <w:footnoteRef/>
      </w:r>
      <w:r w:rsidRPr="00741FB5">
        <w:tab/>
        <w:t>Regulamento (CE) n</w:t>
      </w:r>
      <w:r w:rsidR="00741FB5">
        <w:t>.º </w:t>
      </w:r>
      <w:r w:rsidRPr="00741FB5">
        <w:t>1/2005 do Conselho, de 22 de dezembro de 2004, relativo à proteção dos animais durante o transporte e operações afins e que altera as Diretivas 64/432/CEE e 93/119/CE e o Regulamento (CE) n</w:t>
      </w:r>
      <w:r w:rsidR="00741FB5">
        <w:t>.º </w:t>
      </w:r>
      <w:r w:rsidRPr="00741FB5">
        <w:t>1255/97, JO L 3 de 5.1.2005, p. 1.</w:t>
      </w:r>
    </w:p>
  </w:footnote>
  <w:footnote w:id="5">
    <w:p w14:paraId="03CF8744" w14:textId="77777777" w:rsidR="001602B3" w:rsidRPr="00741FB5" w:rsidRDefault="001602B3" w:rsidP="001602B3">
      <w:pPr>
        <w:pStyle w:val="FootnoteText"/>
      </w:pPr>
      <w:r>
        <w:rPr>
          <w:rStyle w:val="FootnoteReference"/>
        </w:rPr>
        <w:footnoteRef/>
      </w:r>
      <w:r w:rsidRPr="00741FB5">
        <w:tab/>
        <w:t xml:space="preserve">Comissão Europeia, Documento de trabalho dos serviços da Comissão, </w:t>
      </w:r>
      <w:r w:rsidRPr="00741FB5">
        <w:rPr>
          <w:i/>
        </w:rPr>
        <w:t>Fitness Check of the EU Animal Welfare Legislation</w:t>
      </w:r>
      <w:r w:rsidRPr="00741FB5">
        <w:t xml:space="preserve"> (não traduzido para português)</w:t>
      </w:r>
      <w:hyperlink r:id="rId3" w:history="1">
        <w:r w:rsidRPr="00741FB5">
          <w:rPr>
            <w:rStyle w:val="Hyperlink"/>
            <w:color w:val="auto"/>
            <w:u w:val="none"/>
          </w:rPr>
          <w:t>, SWD(2022) 328 final</w:t>
        </w:r>
      </w:hyperlink>
      <w:r w:rsidRPr="00741FB5">
        <w:t>.</w:t>
      </w:r>
    </w:p>
  </w:footnote>
  <w:footnote w:id="6">
    <w:p w14:paraId="4B84E92F" w14:textId="77777777" w:rsidR="001602B3" w:rsidRPr="00741FB5" w:rsidRDefault="001602B3" w:rsidP="001602B3">
      <w:pPr>
        <w:pStyle w:val="FootnoteText"/>
      </w:pPr>
      <w:r>
        <w:rPr>
          <w:rStyle w:val="FootnoteReference"/>
        </w:rPr>
        <w:footnoteRef/>
      </w:r>
      <w:r w:rsidRPr="00741FB5">
        <w:tab/>
      </w:r>
      <w:hyperlink r:id="rId4" w:history="1">
        <w:r w:rsidRPr="00741FB5">
          <w:rPr>
            <w:rStyle w:val="Hyperlink"/>
            <w:color w:val="auto"/>
            <w:u w:val="none"/>
          </w:rPr>
          <w:t>SWD(2021) 77 final</w:t>
        </w:r>
      </w:hyperlink>
      <w:r w:rsidRPr="00741FB5">
        <w:t xml:space="preserve">. </w:t>
      </w:r>
    </w:p>
  </w:footnote>
  <w:footnote w:id="7">
    <w:p w14:paraId="44F293BB" w14:textId="6CFFCF99" w:rsidR="001602B3" w:rsidRPr="00741FB5" w:rsidRDefault="001602B3" w:rsidP="001602B3">
      <w:pPr>
        <w:pStyle w:val="FootnoteText"/>
      </w:pPr>
      <w:r>
        <w:rPr>
          <w:rStyle w:val="FootnoteReference"/>
        </w:rPr>
        <w:footnoteRef/>
      </w:r>
      <w:r w:rsidRPr="00741FB5">
        <w:tab/>
        <w:t xml:space="preserve">Conselho da UE, Conclusões do Conselho sobre um rótulo europeu de </w:t>
      </w:r>
      <w:r w:rsidR="00741FB5">
        <w:t>bem</w:t>
      </w:r>
      <w:r w:rsidR="00741FB5">
        <w:noBreakHyphen/>
        <w:t>estar</w:t>
      </w:r>
      <w:r w:rsidRPr="00741FB5">
        <w:t xml:space="preserve"> animal, 15 de dezembro de 2020 (Ref. 14047/20); Conselho da UE, Conclusões do Conselho sobre o </w:t>
      </w:r>
      <w:r w:rsidR="00741FB5">
        <w:t>bem</w:t>
      </w:r>
      <w:r w:rsidR="00741FB5">
        <w:noBreakHyphen/>
        <w:t>estar</w:t>
      </w:r>
      <w:r w:rsidRPr="00741FB5">
        <w:t xml:space="preserve"> dos animais durante o transporte marítimo de longo curso para países terceiros, 28 de junho de 2021 (Ref. 10235/21). </w:t>
      </w:r>
    </w:p>
  </w:footnote>
  <w:footnote w:id="8">
    <w:p w14:paraId="291A36BD" w14:textId="2C74A364" w:rsidR="001602B3" w:rsidRPr="00741FB5" w:rsidRDefault="001602B3" w:rsidP="001602B3">
      <w:pPr>
        <w:pStyle w:val="FootnoteText"/>
        <w:jc w:val="left"/>
      </w:pPr>
      <w:r>
        <w:rPr>
          <w:rStyle w:val="FootnoteReference"/>
        </w:rPr>
        <w:footnoteRef/>
      </w:r>
      <w:r w:rsidRPr="00741FB5">
        <w:tab/>
      </w:r>
      <w:hyperlink r:id="rId5" w:history="1">
        <w:r w:rsidRPr="00741FB5">
          <w:rPr>
            <w:rStyle w:val="Hyperlink"/>
            <w:color w:val="auto"/>
            <w:u w:val="none"/>
          </w:rPr>
          <w:t xml:space="preserve">Conclusões do Conselho sobre o </w:t>
        </w:r>
        <w:r w:rsidR="00741FB5">
          <w:rPr>
            <w:rStyle w:val="Hyperlink"/>
            <w:color w:val="auto"/>
            <w:u w:val="none"/>
          </w:rPr>
          <w:t>bem</w:t>
        </w:r>
        <w:r w:rsidR="00741FB5">
          <w:rPr>
            <w:rStyle w:val="Hyperlink"/>
            <w:color w:val="auto"/>
            <w:u w:val="none"/>
          </w:rPr>
          <w:noBreakHyphen/>
          <w:t>estar</w:t>
        </w:r>
        <w:r w:rsidRPr="00741FB5">
          <w:rPr>
            <w:rStyle w:val="Hyperlink"/>
            <w:color w:val="auto"/>
            <w:u w:val="none"/>
          </w:rPr>
          <w:t xml:space="preserve"> dos animais – uma parte integrante da produção animal sustentável – Conclusões do Conselho (16 de dezembro de 2019)</w:t>
        </w:r>
      </w:hyperlink>
      <w:r w:rsidRPr="00741FB5">
        <w:t>.</w:t>
      </w:r>
    </w:p>
  </w:footnote>
  <w:footnote w:id="9">
    <w:p w14:paraId="6DB2C746" w14:textId="77777777" w:rsidR="001602B3" w:rsidRPr="00741FB5" w:rsidRDefault="001602B3" w:rsidP="001602B3">
      <w:pPr>
        <w:pStyle w:val="FootnoteText"/>
        <w:jc w:val="left"/>
        <w:rPr>
          <w:color w:val="0000FF"/>
          <w:u w:val="single"/>
        </w:rPr>
      </w:pPr>
      <w:r>
        <w:rPr>
          <w:rStyle w:val="FootnoteReference"/>
        </w:rPr>
        <w:footnoteRef/>
      </w:r>
      <w:r w:rsidRPr="00741FB5">
        <w:tab/>
      </w:r>
      <w:hyperlink r:id="rId6" w:history="1">
        <w:r w:rsidRPr="00741FB5">
          <w:rPr>
            <w:rStyle w:val="Hyperlink"/>
            <w:color w:val="auto"/>
            <w:u w:val="none"/>
          </w:rPr>
          <w:t>Resolução do Parlamento Europeu, de 20 de outubro de 2021, sobre uma Estratégia do Prado ao Prato para um sistema alimentar justo, saudável e respeitador do ambiente, 2020/2260(INI).</w:t>
        </w:r>
      </w:hyperlink>
    </w:p>
  </w:footnote>
  <w:footnote w:id="10">
    <w:p w14:paraId="7E93C7BB" w14:textId="77777777" w:rsidR="00F85DA9" w:rsidRPr="00741FB5" w:rsidRDefault="00F85DA9" w:rsidP="00F85DA9">
      <w:pPr>
        <w:pStyle w:val="FootnoteText"/>
        <w:jc w:val="left"/>
      </w:pPr>
      <w:r>
        <w:rPr>
          <w:rStyle w:val="FootnoteReference"/>
        </w:rPr>
        <w:footnoteRef/>
      </w:r>
      <w:r w:rsidRPr="00741FB5">
        <w:tab/>
      </w:r>
      <w:hyperlink r:id="rId7" w:history="1">
        <w:r w:rsidRPr="00741FB5">
          <w:rPr>
            <w:rStyle w:val="Hyperlink"/>
            <w:color w:val="auto"/>
            <w:u w:val="none"/>
          </w:rPr>
          <w:t>Recomendação do Parlamento Europeu ao Conselho e à Comissão, de 20 de janeiro de 2022, na sequência do inquérito para investigar alegadas infrações e má administração na aplicação do direito da União no que se refere à proteção dos animais durante o transporte dentro e fora da União, 2021/2736 (RSP)</w:t>
        </w:r>
      </w:hyperlink>
      <w:r w:rsidRPr="00741FB5">
        <w:t>.</w:t>
      </w:r>
    </w:p>
  </w:footnote>
  <w:footnote w:id="11">
    <w:p w14:paraId="06624227" w14:textId="77777777" w:rsidR="001602B3" w:rsidRPr="00741FB5" w:rsidRDefault="001602B3" w:rsidP="001602B3">
      <w:pPr>
        <w:pStyle w:val="FootnoteText"/>
      </w:pPr>
      <w:r>
        <w:rPr>
          <w:rStyle w:val="FootnoteReference"/>
        </w:rPr>
        <w:footnoteRef/>
      </w:r>
      <w:r w:rsidRPr="00741FB5">
        <w:tab/>
      </w:r>
      <w:hyperlink r:id="rId8" w:history="1">
        <w:r w:rsidRPr="00741FB5">
          <w:rPr>
            <w:rStyle w:val="Hyperlink"/>
            <w:color w:val="auto"/>
            <w:u w:val="none"/>
          </w:rPr>
          <w:t xml:space="preserve">Tribunal de Contas Europeu, </w:t>
        </w:r>
        <w:r w:rsidRPr="00741FB5">
          <w:rPr>
            <w:rStyle w:val="Hyperlink"/>
            <w:i/>
            <w:iCs/>
            <w:color w:val="auto"/>
            <w:u w:val="none"/>
          </w:rPr>
          <w:t>Bem-estar dos animais na UE: reduzir o desfasamento entre objetivos ambiciosos e aplicação prática</w:t>
        </w:r>
        <w:r w:rsidRPr="00741FB5">
          <w:rPr>
            <w:rStyle w:val="Hyperlink"/>
            <w:color w:val="auto"/>
            <w:u w:val="none"/>
          </w:rPr>
          <w:t>, 2018.</w:t>
        </w:r>
      </w:hyperlink>
    </w:p>
  </w:footnote>
  <w:footnote w:id="12">
    <w:p w14:paraId="02909755" w14:textId="77777777" w:rsidR="001602B3" w:rsidRPr="00741FB5" w:rsidRDefault="001602B3" w:rsidP="001602B3">
      <w:pPr>
        <w:pStyle w:val="FootnoteText"/>
      </w:pPr>
      <w:r>
        <w:rPr>
          <w:rStyle w:val="FootnoteReference"/>
        </w:rPr>
        <w:footnoteRef/>
      </w:r>
      <w:r w:rsidRPr="00741FB5">
        <w:tab/>
      </w:r>
      <w:hyperlink r:id="rId9" w:history="1">
        <w:r w:rsidRPr="00741FB5">
          <w:rPr>
            <w:rStyle w:val="Hyperlink"/>
            <w:color w:val="auto"/>
            <w:u w:val="none"/>
          </w:rPr>
          <w:t xml:space="preserve">Tribunal de Contas Europeu, </w:t>
        </w:r>
        <w:r w:rsidRPr="00741FB5">
          <w:rPr>
            <w:rStyle w:val="Hyperlink"/>
            <w:i/>
            <w:iCs/>
            <w:color w:val="auto"/>
            <w:u w:val="none"/>
          </w:rPr>
          <w:t>Transporte de animais vivos na UE: desafios e oportunidades</w:t>
        </w:r>
        <w:r w:rsidRPr="00741FB5">
          <w:rPr>
            <w:rStyle w:val="Hyperlink"/>
            <w:color w:val="auto"/>
            <w:u w:val="none"/>
          </w:rPr>
          <w:t>, 2023</w:t>
        </w:r>
      </w:hyperlink>
      <w:r w:rsidRPr="00741FB5">
        <w:t>.</w:t>
      </w:r>
    </w:p>
  </w:footnote>
  <w:footnote w:id="13">
    <w:p w14:paraId="000A3E19" w14:textId="23A32E5A" w:rsidR="001602B3" w:rsidRPr="00741FB5" w:rsidRDefault="001602B3" w:rsidP="001602B3">
      <w:pPr>
        <w:pStyle w:val="FootnoteText"/>
      </w:pPr>
      <w:r>
        <w:rPr>
          <w:rStyle w:val="FootnoteReference"/>
        </w:rPr>
        <w:footnoteRef/>
      </w:r>
      <w:r w:rsidRPr="00741FB5">
        <w:tab/>
        <w:t>Regulamento (UE) 2017/625 do Parlamento Europeu e do Conselho, de 15 de março de 2017, relativo aos controlos oficiais e outras atividades oficiais que visam assegurar a aplicação da legislação em matéria de géneros alimentícios e alimentos para animais e das regras sobre saúde e bem‑estar animal, fitossanidade e produtos fitofarmacêuticos (Regulamento Controlos Oficiais), JO L 95 de 7.4.2017, p.</w:t>
      </w:r>
      <w:r w:rsidR="00E85606">
        <w:t> </w:t>
      </w:r>
      <w:r w:rsidRPr="00741FB5">
        <w:t>1.</w:t>
      </w:r>
    </w:p>
  </w:footnote>
  <w:footnote w:id="14">
    <w:p w14:paraId="23FCEAA0" w14:textId="234569CF" w:rsidR="000A1952" w:rsidRPr="00741FB5" w:rsidRDefault="000A1952">
      <w:pPr>
        <w:pStyle w:val="FootnoteText"/>
      </w:pPr>
      <w:r>
        <w:rPr>
          <w:rStyle w:val="FootnoteReference"/>
        </w:rPr>
        <w:footnoteRef/>
      </w:r>
      <w:r w:rsidRPr="00741FB5">
        <w:tab/>
        <w:t xml:space="preserve">Regulamento (UE) 2016/429 do Parlamento Europeu e do Conselho, de 9 de março de 2016, relativo às doenças animais transmissíveis e que altera e revoga determinados atos no domínio da saúde animal («Lei da Saúde Animal») </w:t>
      </w:r>
      <w:r w:rsidRPr="00741FB5">
        <w:rPr>
          <w:color w:val="333333"/>
          <w:shd w:val="clear" w:color="auto" w:fill="FFFFFF"/>
        </w:rPr>
        <w:t>(JO L 84 de 31.3.2016, p. 1).</w:t>
      </w:r>
    </w:p>
  </w:footnote>
  <w:footnote w:id="15">
    <w:p w14:paraId="38C1C6AC" w14:textId="57CC4B70" w:rsidR="001602B3" w:rsidRPr="00741FB5" w:rsidRDefault="001602B3" w:rsidP="001602B3">
      <w:pPr>
        <w:pStyle w:val="FootnoteText"/>
        <w:rPr>
          <w:i/>
          <w:iCs/>
        </w:rPr>
      </w:pPr>
      <w:r>
        <w:rPr>
          <w:rStyle w:val="FootnoteReference"/>
        </w:rPr>
        <w:footnoteRef/>
      </w:r>
      <w:r w:rsidRPr="00741FB5">
        <w:tab/>
        <w:t>Regulamento (CE) n</w:t>
      </w:r>
      <w:r w:rsidR="00741FB5">
        <w:t>.º </w:t>
      </w:r>
      <w:r w:rsidRPr="00741FB5">
        <w:t>561/2006 do Parlamento Europeu e do Conselho, de 15 de março de 2006, relativo à harmonização de determinadas disposições em matéria social no domínio dos transportes rodoviários (JO L 102 de 11.4.2006, p. 1).</w:t>
      </w:r>
    </w:p>
  </w:footnote>
  <w:footnote w:id="16">
    <w:p w14:paraId="7CEF9972" w14:textId="77777777" w:rsidR="001602B3" w:rsidRPr="00741FB5" w:rsidRDefault="001602B3" w:rsidP="001602B3">
      <w:pPr>
        <w:pStyle w:val="FootnoteText"/>
      </w:pPr>
      <w:r>
        <w:rPr>
          <w:rStyle w:val="FootnoteReference"/>
        </w:rPr>
        <w:footnoteRef/>
      </w:r>
      <w:r w:rsidRPr="00741FB5">
        <w:tab/>
        <w:t>Diretiva 2010/63/UE do Parlamento Europeu e do Conselho, de 22 de setembro de 2010, relativa à proteção dos animais utilizados para fins científicos (JO L 276 de 20.10.2010, p. 33).</w:t>
      </w:r>
    </w:p>
  </w:footnote>
  <w:footnote w:id="17">
    <w:p w14:paraId="0EDEB496" w14:textId="13BC5DF3" w:rsidR="00DE3C70" w:rsidRPr="00741FB5" w:rsidRDefault="00DE3C70">
      <w:pPr>
        <w:pStyle w:val="FootnoteText"/>
      </w:pPr>
      <w:r>
        <w:rPr>
          <w:rStyle w:val="FootnoteReference"/>
        </w:rPr>
        <w:footnoteRef/>
      </w:r>
      <w:r w:rsidRPr="00741FB5">
        <w:tab/>
        <w:t xml:space="preserve">Painel dos Riscos Biológicos da EFSA (BIOHAZ), Koutsoumanis, K. et al., «Transmission of antimicrobial resistance (RAM) during animal transport», </w:t>
      </w:r>
      <w:r w:rsidRPr="00741FB5">
        <w:rPr>
          <w:i/>
        </w:rPr>
        <w:t>EFSA Journal</w:t>
      </w:r>
      <w:r w:rsidRPr="00741FB5">
        <w:t>, vol. 20, n</w:t>
      </w:r>
      <w:r w:rsidR="00741FB5">
        <w:t>.º </w:t>
      </w:r>
      <w:r w:rsidRPr="00741FB5">
        <w:t>10 (e07586), Wiley, 2022, p. 1-93, 10.2903/j.efsa.2022.7586.</w:t>
      </w:r>
    </w:p>
  </w:footnote>
  <w:footnote w:id="18">
    <w:p w14:paraId="10C28FE0" w14:textId="3A169DB0" w:rsidR="00FF2227" w:rsidRPr="00741FB5" w:rsidRDefault="00FF2227">
      <w:pPr>
        <w:pStyle w:val="FootnoteText"/>
      </w:pPr>
      <w:r>
        <w:rPr>
          <w:rStyle w:val="FootnoteReference"/>
        </w:rPr>
        <w:footnoteRef/>
      </w:r>
      <w:r w:rsidRPr="00741FB5">
        <w:tab/>
        <w:t>Regulamento (CE) n</w:t>
      </w:r>
      <w:r w:rsidR="00741FB5">
        <w:t>.º </w:t>
      </w:r>
      <w:r w:rsidRPr="00741FB5">
        <w:t>561/2006 do Parlamento Europeu e do Conselho, de 15 de março de 2006, relativo à harmonização de determinadas disposições em matéria social no domínio dos transportes rodoviários (JO L 102 de 11.4.2006, p. 1).</w:t>
      </w:r>
    </w:p>
  </w:footnote>
  <w:footnote w:id="19">
    <w:p w14:paraId="3F130FC4" w14:textId="0800D143" w:rsidR="001602B3" w:rsidRPr="00741FB5" w:rsidRDefault="001602B3" w:rsidP="001602B3">
      <w:pPr>
        <w:pStyle w:val="FootnoteText"/>
      </w:pPr>
      <w:r>
        <w:rPr>
          <w:rStyle w:val="FootnoteReference"/>
        </w:rPr>
        <w:footnoteRef/>
      </w:r>
      <w:r w:rsidRPr="00741FB5">
        <w:tab/>
        <w:t xml:space="preserve">Disponível na plataforma da Comissão Europeia «Dê a sua opinião»: </w:t>
      </w:r>
      <w:hyperlink r:id="rId10" w:history="1">
        <w:r w:rsidRPr="00741FB5">
          <w:rPr>
            <w:rStyle w:val="Hyperlink"/>
          </w:rPr>
          <w:t>https://ec.europa.eu/info/law/better-regulation/have-your-say/initiatives/12950-Animal-welfare-revision-of-EU-legislation_en</w:t>
        </w:r>
      </w:hyperlink>
      <w:r w:rsidRPr="00741FB5">
        <w:t xml:space="preserve"> </w:t>
      </w:r>
    </w:p>
  </w:footnote>
  <w:footnote w:id="20">
    <w:p w14:paraId="5950B3D5" w14:textId="77777777" w:rsidR="001602B3" w:rsidRPr="00741FB5" w:rsidRDefault="001602B3" w:rsidP="001602B3">
      <w:pPr>
        <w:pStyle w:val="FootnoteText"/>
        <w:jc w:val="left"/>
      </w:pPr>
      <w:r>
        <w:rPr>
          <w:rStyle w:val="FootnoteReference"/>
        </w:rPr>
        <w:footnoteRef/>
      </w:r>
      <w:r w:rsidRPr="00741FB5">
        <w:tab/>
        <w:t xml:space="preserve">Disponível na plataforma da Comissão Europeia «Dê a sua opinião»: </w:t>
      </w:r>
      <w:hyperlink r:id="rId11" w:history="1">
        <w:r w:rsidRPr="00741FB5">
          <w:rPr>
            <w:rStyle w:val="Hyperlink"/>
          </w:rPr>
          <w:t>https://ec.europa.eu/info/law/better-regulation/have-your-say/initiatives/12950-Animal-welfare-revision-of-EU-legislation/public-consultation_en</w:t>
        </w:r>
      </w:hyperlink>
      <w:r w:rsidRPr="00741FB5">
        <w:t xml:space="preserve"> </w:t>
      </w:r>
    </w:p>
  </w:footnote>
  <w:footnote w:id="21">
    <w:p w14:paraId="080FE639" w14:textId="34CB3438" w:rsidR="001602B3" w:rsidRPr="00741FB5" w:rsidRDefault="001602B3" w:rsidP="001602B3">
      <w:pPr>
        <w:pStyle w:val="FootnoteText"/>
        <w:jc w:val="left"/>
      </w:pPr>
      <w:r>
        <w:rPr>
          <w:rStyle w:val="FootnoteReference"/>
        </w:rPr>
        <w:footnoteRef/>
      </w:r>
      <w:r w:rsidRPr="00741FB5">
        <w:tab/>
      </w:r>
      <w:r w:rsidRPr="00741FB5">
        <w:rPr>
          <w:i/>
          <w:iCs/>
        </w:rPr>
        <w:t>EU Animal welfare today &amp; tomorrow</w:t>
      </w:r>
      <w:r w:rsidRPr="00741FB5">
        <w:t xml:space="preserve"> </w:t>
      </w:r>
      <w:r w:rsidRPr="00741FB5">
        <w:rPr>
          <w:i/>
          <w:iCs/>
        </w:rPr>
        <w:t>: An opportunity for stakeholders to validate the preliminary findings of the Fitness Check of the current EU animal welfare legislation</w:t>
      </w:r>
      <w:r w:rsidRPr="00741FB5">
        <w:t xml:space="preserve"> (Bem-estar dos animais da UE hoje e amanhã: Uma oportunidade para as partes interessadas validarem as conclusões preliminares do balanço de qualidade da atual legislação da UE em matéria de </w:t>
      </w:r>
      <w:r w:rsidR="00741FB5">
        <w:t>bem</w:t>
      </w:r>
      <w:r w:rsidR="00741FB5">
        <w:noBreakHyphen/>
        <w:t>estar</w:t>
      </w:r>
      <w:r w:rsidRPr="00741FB5">
        <w:t xml:space="preserve"> dos animais), </w:t>
      </w:r>
      <w:hyperlink r:id="rId12" w:history="1">
        <w:r w:rsidRPr="00741FB5">
          <w:rPr>
            <w:rStyle w:val="Hyperlink"/>
          </w:rPr>
          <w:t>https://commission.europa.eu/events/eu-animal-welfare-today-tomorrow-2021-12-09_en</w:t>
        </w:r>
      </w:hyperlink>
      <w:r w:rsidRPr="00741FB5">
        <w:t xml:space="preserve"> </w:t>
      </w:r>
    </w:p>
  </w:footnote>
  <w:footnote w:id="22">
    <w:p w14:paraId="64FFC523" w14:textId="5D231FED" w:rsidR="001602B3" w:rsidRPr="00741FB5" w:rsidRDefault="001602B3" w:rsidP="001602B3">
      <w:pPr>
        <w:pStyle w:val="FootnoteText"/>
      </w:pPr>
      <w:r>
        <w:rPr>
          <w:rStyle w:val="FootnoteReference"/>
        </w:rPr>
        <w:footnoteRef/>
      </w:r>
      <w:r w:rsidRPr="00741FB5">
        <w:tab/>
      </w:r>
      <w:hyperlink r:id="rId13" w:history="1">
        <w:r w:rsidRPr="00741FB5">
          <w:rPr>
            <w:rStyle w:val="Hyperlink"/>
          </w:rPr>
          <w:t xml:space="preserve">Organização Mundial da Saúde Animal, Normas de </w:t>
        </w:r>
        <w:r w:rsidR="00741FB5">
          <w:rPr>
            <w:rStyle w:val="Hyperlink"/>
          </w:rPr>
          <w:t>bem</w:t>
        </w:r>
        <w:r w:rsidR="00741FB5">
          <w:rPr>
            <w:rStyle w:val="Hyperlink"/>
          </w:rPr>
          <w:noBreakHyphen/>
          <w:t>estar</w:t>
        </w:r>
        <w:r w:rsidRPr="00741FB5">
          <w:rPr>
            <w:rStyle w:val="Hyperlink"/>
          </w:rPr>
          <w:t xml:space="preserve"> dos animais durante o transporte</w:t>
        </w:r>
      </w:hyperlink>
      <w:r w:rsidRPr="00741FB5">
        <w:t xml:space="preserve">. </w:t>
      </w:r>
    </w:p>
  </w:footnote>
  <w:footnote w:id="23">
    <w:p w14:paraId="433AC4E7" w14:textId="6C7D1C35" w:rsidR="007F6AEB" w:rsidRPr="00741FB5" w:rsidRDefault="007F6AEB">
      <w:pPr>
        <w:pStyle w:val="FootnoteText"/>
      </w:pPr>
      <w:r>
        <w:rPr>
          <w:rStyle w:val="FootnoteReference"/>
        </w:rPr>
        <w:footnoteRef/>
      </w:r>
      <w:r w:rsidRPr="00741FB5">
        <w:tab/>
        <w:t xml:space="preserve">Comissão Europeia, Direção-Geral da Saúde e da Segurança dos Alimentos, </w:t>
      </w:r>
      <w:r w:rsidRPr="00741FB5">
        <w:rPr>
          <w:i/>
        </w:rPr>
        <w:t>Study supporting the Impact Assessment accompanying the revision of the EU legislation on the welfare of animals during transport</w:t>
      </w:r>
      <w:r w:rsidRPr="00741FB5">
        <w:t>, Serviço das Publicações da União Europeia, 2023, secção 5.2.1, doi/10.2875/110728, (Estudo sobre os transportes).</w:t>
      </w:r>
    </w:p>
  </w:footnote>
  <w:footnote w:id="24">
    <w:p w14:paraId="40A0AF0E" w14:textId="1F2EE055" w:rsidR="009C3C28" w:rsidRPr="00741FB5" w:rsidRDefault="009C3C28">
      <w:pPr>
        <w:pStyle w:val="FootnoteText"/>
      </w:pPr>
      <w:r>
        <w:rPr>
          <w:rStyle w:val="FootnoteReference"/>
        </w:rPr>
        <w:footnoteRef/>
      </w:r>
      <w:r w:rsidRPr="00741FB5">
        <w:tab/>
        <w:t xml:space="preserve">Comissão Europeia, Direção-Geral da Saúde e da Segurança dos Alimentos, </w:t>
      </w:r>
      <w:r w:rsidRPr="00741FB5">
        <w:rPr>
          <w:i/>
        </w:rPr>
        <w:t>Modelling of policy options to support the Impact Assessment accompanying the revision of the EU legislation on the welfare of animals during transport</w:t>
      </w:r>
      <w:r w:rsidRPr="00741FB5">
        <w:t>, Serviço das Publicações da União Europeia, 2023, doi/10.2875/061480.</w:t>
      </w:r>
    </w:p>
  </w:footnote>
  <w:footnote w:id="25">
    <w:p w14:paraId="6F687D75" w14:textId="77777777" w:rsidR="001602B3" w:rsidRPr="00741FB5" w:rsidRDefault="001602B3" w:rsidP="001602B3">
      <w:pPr>
        <w:pStyle w:val="FootnoteText"/>
      </w:pPr>
      <w:r>
        <w:rPr>
          <w:rStyle w:val="FootnoteReference"/>
        </w:rPr>
        <w:footnoteRef/>
      </w:r>
      <w:r w:rsidRPr="00741FB5">
        <w:tab/>
        <w:t xml:space="preserve">Comissão Europeia, Direção-Geral da Saúde e da Segurança dos Alimentos, </w:t>
      </w:r>
      <w:r w:rsidRPr="00741FB5">
        <w:rPr>
          <w:i/>
        </w:rPr>
        <w:t>Study on shifting from transport of unweaned male dairy calves over long distance to local rearing and fattening: final report</w:t>
      </w:r>
      <w:r w:rsidRPr="00741FB5">
        <w:t>, Serviço das Publicações da União Europeia, 2022.</w:t>
      </w:r>
    </w:p>
  </w:footnote>
  <w:footnote w:id="26">
    <w:p w14:paraId="16A1D563" w14:textId="77777777" w:rsidR="001602B3" w:rsidRPr="00741FB5" w:rsidRDefault="001602B3" w:rsidP="001602B3">
      <w:pPr>
        <w:pStyle w:val="FootnoteText"/>
      </w:pPr>
      <w:r>
        <w:rPr>
          <w:rStyle w:val="FootnoteReference"/>
        </w:rPr>
        <w:footnoteRef/>
      </w:r>
      <w:r w:rsidRPr="00741FB5">
        <w:tab/>
        <w:t xml:space="preserve">Comissão Europeia, Direção-Geral da Saúde e da Segurança dos Alimentos, </w:t>
      </w:r>
      <w:r w:rsidRPr="00741FB5">
        <w:rPr>
          <w:i/>
        </w:rPr>
        <w:t>Study on economic models to prevent the transport of unfit end-of-career dairy cows: final report</w:t>
      </w:r>
      <w:r w:rsidRPr="00741FB5">
        <w:t>, Serviço das Publicações da União Europeia, 2022.</w:t>
      </w:r>
    </w:p>
  </w:footnote>
  <w:footnote w:id="27">
    <w:p w14:paraId="5983EF62" w14:textId="77777777" w:rsidR="001602B3" w:rsidRPr="00741FB5" w:rsidRDefault="001602B3" w:rsidP="001602B3">
      <w:pPr>
        <w:pStyle w:val="FootnoteText"/>
      </w:pPr>
      <w:r>
        <w:rPr>
          <w:rStyle w:val="FootnoteReference"/>
        </w:rPr>
        <w:footnoteRef/>
      </w:r>
      <w:r w:rsidRPr="00741FB5">
        <w:tab/>
        <w:t xml:space="preserve">Tribunal de Contas Europeu, </w:t>
      </w:r>
      <w:r w:rsidRPr="00741FB5">
        <w:rPr>
          <w:i/>
          <w:iCs/>
        </w:rPr>
        <w:t>Documento de análise 03 –</w:t>
      </w:r>
      <w:r w:rsidRPr="00741FB5">
        <w:t xml:space="preserve"> </w:t>
      </w:r>
      <w:r w:rsidRPr="00741FB5">
        <w:rPr>
          <w:i/>
          <w:iCs/>
        </w:rPr>
        <w:t>Transporte de animais vivos na UE: desafios e oportunidades</w:t>
      </w:r>
      <w:r w:rsidRPr="00741FB5">
        <w:t xml:space="preserve">, 2023, https://www.eca.europa.eu/Lists/ECADocuments/RV-2023-03/RV-2023-03_PT.pdf </w:t>
      </w:r>
    </w:p>
  </w:footnote>
  <w:footnote w:id="28">
    <w:p w14:paraId="35837A30" w14:textId="6C5C7F9D" w:rsidR="009056DF" w:rsidRPr="00741FB5" w:rsidRDefault="009056DF">
      <w:pPr>
        <w:pStyle w:val="FootnoteText"/>
      </w:pPr>
      <w:r>
        <w:rPr>
          <w:rStyle w:val="FootnoteReference"/>
        </w:rPr>
        <w:footnoteRef/>
      </w:r>
      <w:r w:rsidRPr="00741FB5">
        <w:tab/>
        <w:t>A medida relativa ao tempo máximo de viagem de nove horas para animais destinados a abate está em consonância com as regras da UE em matéria de direitos sociais dos condutores, que preveem um máximo de nove horas quando há apenas um condutor. A medida relativa aos animais transportados para outros fins permite igualmente o alinhamento com a legislação da UE em matéria de direitos sociais dos condutores, no caso de haver dois condutores. Com efeito, para dois condutores, a legislação da UE em matéria de direitos sociais dos condutores prevê um máximo de 19 horas de condução. Uma vez que os tempos de viagem previstos na presente proposta incluem o carregamento e descarregamento dos animais (e a estimativa de uma hora para o carregamento dos animais e de uma hora para o descarregamento), o tempo máximo de viagem correspondente é de 21 horas.</w:t>
      </w:r>
    </w:p>
  </w:footnote>
  <w:footnote w:id="29">
    <w:p w14:paraId="0FF35962" w14:textId="77777777" w:rsidR="001602B3" w:rsidRPr="00741FB5" w:rsidRDefault="001602B3" w:rsidP="001602B3">
      <w:pPr>
        <w:pStyle w:val="FootnoteText"/>
      </w:pPr>
      <w:r>
        <w:rPr>
          <w:rStyle w:val="FootnoteReference"/>
        </w:rPr>
        <w:footnoteRef/>
      </w:r>
      <w:r w:rsidRPr="00741FB5">
        <w:tab/>
        <w:t xml:space="preserve">As auditorias podem ser consultadas em: </w:t>
      </w:r>
      <w:hyperlink r:id="rId14" w:history="1">
        <w:r w:rsidRPr="00741FB5">
          <w:rPr>
            <w:rStyle w:val="Hyperlink"/>
          </w:rPr>
          <w:t>https://ec.europa.eu/food/audits-analysis/audit-report</w:t>
        </w:r>
      </w:hyperlink>
    </w:p>
  </w:footnote>
  <w:footnote w:id="30">
    <w:p w14:paraId="05B8C532" w14:textId="77777777" w:rsidR="001602B3" w:rsidRPr="003E6464" w:rsidRDefault="001602B3" w:rsidP="001602B3">
      <w:pPr>
        <w:pStyle w:val="FootnoteText"/>
        <w:rPr>
          <w:rStyle w:val="Hyperlink"/>
          <w:lang w:val="en-IE"/>
        </w:rPr>
      </w:pPr>
      <w:r>
        <w:rPr>
          <w:rStyle w:val="FootnoteReference"/>
        </w:rPr>
        <w:footnoteRef/>
      </w:r>
      <w:r w:rsidRPr="003E6464">
        <w:rPr>
          <w:lang w:val="en-IE"/>
        </w:rPr>
        <w:tab/>
      </w:r>
      <w:r>
        <w:fldChar w:fldCharType="begin"/>
      </w:r>
      <w:r w:rsidRPr="003E6464">
        <w:rPr>
          <w:lang w:val="en-IE"/>
        </w:rPr>
        <w:instrText xml:space="preserve"> HYPERLINK "https://food.ec.europa.eu/horizontal-topics/official-controls-and-enforcement/legislation-official-controls/better-training-safer-food_pt" </w:instrText>
      </w:r>
      <w:r>
        <w:fldChar w:fldCharType="separate"/>
      </w:r>
      <w:r w:rsidRPr="003E6464">
        <w:rPr>
          <w:rStyle w:val="Hyperlink"/>
          <w:lang w:val="en-IE"/>
        </w:rPr>
        <w:t>https://food.ec.europa.eu/horizontal-topics/official-controls-and-enforcement/legislation-official controls/better-training-safer-food_en</w:t>
      </w:r>
    </w:p>
    <w:p w14:paraId="1C71B24F" w14:textId="77777777" w:rsidR="001602B3" w:rsidRPr="003E6464" w:rsidRDefault="001602B3" w:rsidP="001602B3">
      <w:pPr>
        <w:pStyle w:val="FootnoteText"/>
        <w:rPr>
          <w:lang w:val="en-IE"/>
        </w:rPr>
      </w:pPr>
      <w:r>
        <w:fldChar w:fldCharType="end"/>
      </w:r>
    </w:p>
  </w:footnote>
  <w:footnote w:id="31">
    <w:p w14:paraId="50D23B71" w14:textId="4FFB52D3" w:rsidR="00CE12B6" w:rsidRPr="00741FB5" w:rsidRDefault="00CE12B6" w:rsidP="000A323B">
      <w:pPr>
        <w:pStyle w:val="FootnoteText"/>
      </w:pPr>
      <w:r>
        <w:rPr>
          <w:rStyle w:val="FootnoteReference"/>
        </w:rPr>
        <w:footnoteRef/>
      </w:r>
      <w:r w:rsidRPr="00741FB5">
        <w:tab/>
        <w:t>JO C […] de […], p. […].</w:t>
      </w:r>
    </w:p>
  </w:footnote>
  <w:footnote w:id="32">
    <w:p w14:paraId="2C3F477A" w14:textId="01EFBC27" w:rsidR="00CE12B6" w:rsidRPr="00741FB5" w:rsidRDefault="00CE12B6" w:rsidP="000A323B">
      <w:pPr>
        <w:pStyle w:val="FootnoteText"/>
      </w:pPr>
      <w:r>
        <w:rPr>
          <w:rStyle w:val="FootnoteReference"/>
        </w:rPr>
        <w:footnoteRef/>
      </w:r>
      <w:r w:rsidRPr="00741FB5">
        <w:tab/>
        <w:t>JO C […] de […], p. […].</w:t>
      </w:r>
    </w:p>
  </w:footnote>
  <w:footnote w:id="33">
    <w:p w14:paraId="12A5DC9A" w14:textId="735BCE7B" w:rsidR="009C6E6A" w:rsidRPr="00741FB5" w:rsidRDefault="009C6E6A">
      <w:pPr>
        <w:pStyle w:val="FootnoteText"/>
      </w:pPr>
      <w:r>
        <w:rPr>
          <w:rStyle w:val="FootnoteReference"/>
        </w:rPr>
        <w:footnoteRef/>
      </w:r>
      <w:r w:rsidRPr="00741FB5">
        <w:tab/>
        <w:t>Regulamento (CE) n</w:t>
      </w:r>
      <w:r w:rsidR="00741FB5">
        <w:t>.º </w:t>
      </w:r>
      <w:r w:rsidRPr="00741FB5">
        <w:t>1/2005 do Conselho, de 22 de dezembro de 2004, relativo à proteção dos animais durante o transporte e operações afins e que altera as Diretivas 64/432/CEE e 93/119/CE e o Regulamento (CE) n</w:t>
      </w:r>
      <w:r w:rsidR="00741FB5">
        <w:t>.º </w:t>
      </w:r>
      <w:r w:rsidRPr="00741FB5">
        <w:t>1255/97 (JO L 3 de 5.1.2005, p. 1).</w:t>
      </w:r>
    </w:p>
  </w:footnote>
  <w:footnote w:id="34">
    <w:p w14:paraId="000CCC27" w14:textId="638D330E" w:rsidR="004A02CB" w:rsidRPr="00741FB5" w:rsidRDefault="004A02CB" w:rsidP="004A02CB">
      <w:pPr>
        <w:pStyle w:val="FootnoteText"/>
      </w:pPr>
      <w:r>
        <w:rPr>
          <w:rStyle w:val="FootnoteReference"/>
        </w:rPr>
        <w:footnoteRef/>
      </w:r>
      <w:r w:rsidRPr="00741FB5">
        <w:tab/>
        <w:t xml:space="preserve">Documento de trabalho dos serviços da Comissão, </w:t>
      </w:r>
      <w:r w:rsidRPr="00741FB5">
        <w:rPr>
          <w:i/>
          <w:iCs/>
        </w:rPr>
        <w:t>Fitness Check of the EU Animal Welfare legislation</w:t>
      </w:r>
      <w:r w:rsidRPr="00741FB5">
        <w:t xml:space="preserve"> (não traduzido para português), SWD(2022) 328 final, 4.10.2022</w:t>
      </w:r>
    </w:p>
  </w:footnote>
  <w:footnote w:id="35">
    <w:p w14:paraId="06009D3C" w14:textId="29414B02" w:rsidR="002B0D89" w:rsidRPr="00741FB5" w:rsidRDefault="002B0D89">
      <w:pPr>
        <w:pStyle w:val="FootnoteText"/>
      </w:pPr>
      <w:r>
        <w:rPr>
          <w:rStyle w:val="FootnoteReference"/>
        </w:rPr>
        <w:footnoteRef/>
      </w:r>
      <w:r w:rsidRPr="00741FB5">
        <w:tab/>
        <w:t xml:space="preserve"> Conselho da Europa, «European Convention for the Protection of Animals during International Transport» (Convenção Europeia sobre a Proteção dos Animais em Transporte Internacional), Chişinau, 6.11.2003, </w:t>
      </w:r>
      <w:r w:rsidRPr="00741FB5">
        <w:rPr>
          <w:i/>
          <w:iCs/>
        </w:rPr>
        <w:t>European Treaty Series</w:t>
      </w:r>
      <w:r w:rsidRPr="00741FB5">
        <w:t>, n</w:t>
      </w:r>
      <w:r w:rsidR="00741FB5">
        <w:t>.º </w:t>
      </w:r>
      <w:r w:rsidRPr="00741FB5">
        <w:t>193.</w:t>
      </w:r>
    </w:p>
  </w:footnote>
  <w:footnote w:id="36">
    <w:p w14:paraId="609CA897" w14:textId="6D7B7C83" w:rsidR="0078259A" w:rsidRPr="00E85606" w:rsidRDefault="0078259A">
      <w:pPr>
        <w:pStyle w:val="FootnoteText"/>
        <w:rPr>
          <w:lang w:val="en-IE"/>
        </w:rPr>
      </w:pPr>
      <w:r>
        <w:rPr>
          <w:rStyle w:val="FootnoteReference"/>
        </w:rPr>
        <w:footnoteRef/>
      </w:r>
      <w:r w:rsidRPr="00E85606">
        <w:rPr>
          <w:lang w:val="en-IE"/>
        </w:rPr>
        <w:tab/>
        <w:t xml:space="preserve"> EFSA AHAW Panel (Painel da Saúde e Bem-Estar Animal da EFSA), «Scientific Opinion on the welfare of small ruminants during transport», </w:t>
      </w:r>
      <w:r w:rsidRPr="00E85606">
        <w:rPr>
          <w:i/>
          <w:iCs/>
          <w:lang w:val="en-IE"/>
        </w:rPr>
        <w:t>EFSA Journal</w:t>
      </w:r>
      <w:r w:rsidRPr="00E85606">
        <w:rPr>
          <w:lang w:val="en-IE"/>
        </w:rPr>
        <w:t>, vol. 20, n</w:t>
      </w:r>
      <w:r w:rsidR="00741FB5" w:rsidRPr="00E85606">
        <w:rPr>
          <w:lang w:val="en-IE"/>
        </w:rPr>
        <w:t>.º </w:t>
      </w:r>
      <w:r w:rsidRPr="00E85606">
        <w:rPr>
          <w:lang w:val="en-IE"/>
        </w:rPr>
        <w:t>9, artigo 7404, 2022, 101 p.</w:t>
      </w:r>
    </w:p>
  </w:footnote>
  <w:footnote w:id="37">
    <w:p w14:paraId="74FC8D46" w14:textId="71B6FE90" w:rsidR="0078259A" w:rsidRPr="00E85606" w:rsidRDefault="0078259A">
      <w:pPr>
        <w:pStyle w:val="FootnoteText"/>
        <w:rPr>
          <w:lang w:val="en-IE"/>
        </w:rPr>
      </w:pPr>
      <w:r>
        <w:rPr>
          <w:rStyle w:val="FootnoteReference"/>
        </w:rPr>
        <w:footnoteRef/>
      </w:r>
      <w:r w:rsidRPr="00E85606">
        <w:rPr>
          <w:lang w:val="en-IE"/>
        </w:rPr>
        <w:tab/>
        <w:t xml:space="preserve"> EFSA AHAW Panel (Painel da Saúde e Bem-Estar Animal da EFSA) «Scientific Opinion on the welfare of equidae during transport», </w:t>
      </w:r>
      <w:r w:rsidRPr="00E85606">
        <w:rPr>
          <w:i/>
          <w:iCs/>
          <w:lang w:val="en-IE"/>
        </w:rPr>
        <w:t>EFSA Journal</w:t>
      </w:r>
      <w:r w:rsidRPr="00E85606">
        <w:rPr>
          <w:lang w:val="en-IE"/>
        </w:rPr>
        <w:t>, vol. 20, n</w:t>
      </w:r>
      <w:r w:rsidR="00741FB5" w:rsidRPr="00E85606">
        <w:rPr>
          <w:lang w:val="en-IE"/>
        </w:rPr>
        <w:t>.º </w:t>
      </w:r>
      <w:r w:rsidRPr="00E85606">
        <w:rPr>
          <w:lang w:val="en-IE"/>
        </w:rPr>
        <w:t>9, artigo 7444, 2022, 113 p.</w:t>
      </w:r>
    </w:p>
  </w:footnote>
  <w:footnote w:id="38">
    <w:p w14:paraId="17C4BE0D" w14:textId="7B747BF0" w:rsidR="0078259A" w:rsidRPr="00E85606" w:rsidRDefault="0078259A" w:rsidP="0078259A">
      <w:pPr>
        <w:pStyle w:val="FootnoteText"/>
        <w:rPr>
          <w:lang w:val="en-IE"/>
        </w:rPr>
      </w:pPr>
      <w:r>
        <w:rPr>
          <w:rStyle w:val="FootnoteReference"/>
        </w:rPr>
        <w:footnoteRef/>
      </w:r>
      <w:r w:rsidRPr="00E85606">
        <w:rPr>
          <w:lang w:val="en-IE"/>
        </w:rPr>
        <w:tab/>
        <w:t xml:space="preserve"> EFSA AHAW Panel (Painel da Saúde e Bem-Estar Animal da EFSA), «Scientific Opinion on the welfare of small ruminants during transport», </w:t>
      </w:r>
      <w:r w:rsidRPr="00E85606">
        <w:rPr>
          <w:i/>
          <w:iCs/>
          <w:lang w:val="en-IE"/>
        </w:rPr>
        <w:t>EFSA Journal</w:t>
      </w:r>
      <w:r w:rsidRPr="00E85606">
        <w:rPr>
          <w:lang w:val="en-IE"/>
        </w:rPr>
        <w:t>, vol. 20, n</w:t>
      </w:r>
      <w:r w:rsidR="00741FB5" w:rsidRPr="00E85606">
        <w:rPr>
          <w:lang w:val="en-IE"/>
        </w:rPr>
        <w:t>.º </w:t>
      </w:r>
      <w:r w:rsidRPr="00E85606">
        <w:rPr>
          <w:lang w:val="en-IE"/>
        </w:rPr>
        <w:t xml:space="preserve">9, artigo 7404, 2022, 101 p. </w:t>
      </w:r>
    </w:p>
  </w:footnote>
  <w:footnote w:id="39">
    <w:p w14:paraId="71BBC9DE" w14:textId="718E4AC3" w:rsidR="0078259A" w:rsidRPr="00E85606" w:rsidRDefault="0078259A" w:rsidP="0078259A">
      <w:pPr>
        <w:pStyle w:val="FootnoteText"/>
        <w:rPr>
          <w:lang w:val="en-IE"/>
        </w:rPr>
      </w:pPr>
      <w:r>
        <w:rPr>
          <w:rStyle w:val="FootnoteReference"/>
        </w:rPr>
        <w:footnoteRef/>
      </w:r>
      <w:r w:rsidRPr="00E85606">
        <w:rPr>
          <w:lang w:val="en-IE"/>
        </w:rPr>
        <w:tab/>
        <w:t xml:space="preserve"> EFSA AHAW Panel (Painel da Saúde e Bem-Estar Animal da EFSA), «Scientific Opinion on the welfare of pigs during transport», </w:t>
      </w:r>
      <w:r w:rsidRPr="00E85606">
        <w:rPr>
          <w:i/>
          <w:iCs/>
          <w:lang w:val="en-IE"/>
        </w:rPr>
        <w:t>EFSA Journal</w:t>
      </w:r>
      <w:r w:rsidRPr="00E85606">
        <w:rPr>
          <w:lang w:val="en-IE"/>
        </w:rPr>
        <w:t>, vol. 20, n</w:t>
      </w:r>
      <w:r w:rsidR="00741FB5" w:rsidRPr="00E85606">
        <w:rPr>
          <w:lang w:val="en-IE"/>
        </w:rPr>
        <w:t>.º </w:t>
      </w:r>
      <w:r w:rsidRPr="00E85606">
        <w:rPr>
          <w:lang w:val="en-IE"/>
        </w:rPr>
        <w:t xml:space="preserve">9, artigo 7445, 2022, 108 p. </w:t>
      </w:r>
    </w:p>
  </w:footnote>
  <w:footnote w:id="40">
    <w:p w14:paraId="4C3C3EFC" w14:textId="26470893" w:rsidR="0078259A" w:rsidRPr="00E85606" w:rsidRDefault="0078259A" w:rsidP="0078259A">
      <w:pPr>
        <w:pStyle w:val="FootnoteText"/>
        <w:rPr>
          <w:lang w:val="en-IE"/>
        </w:rPr>
      </w:pPr>
      <w:r>
        <w:rPr>
          <w:rStyle w:val="FootnoteReference"/>
        </w:rPr>
        <w:footnoteRef/>
      </w:r>
      <w:r w:rsidRPr="00E85606">
        <w:rPr>
          <w:lang w:val="en-IE"/>
        </w:rPr>
        <w:tab/>
        <w:t xml:space="preserve"> EFSA AHAW Panel (Painel da Saúde e Bem-Estar Animal da EFSA), «Scientific Opinion on the welfare of domestic birds and rabbits transported in containers», </w:t>
      </w:r>
      <w:r w:rsidRPr="00E85606">
        <w:rPr>
          <w:i/>
          <w:iCs/>
          <w:lang w:val="en-IE"/>
        </w:rPr>
        <w:t>EFSA Journal</w:t>
      </w:r>
      <w:r w:rsidRPr="00E85606">
        <w:rPr>
          <w:lang w:val="en-IE"/>
        </w:rPr>
        <w:t>, vol. 20, n</w:t>
      </w:r>
      <w:r w:rsidR="00741FB5" w:rsidRPr="00E85606">
        <w:rPr>
          <w:lang w:val="en-IE"/>
        </w:rPr>
        <w:t>.º </w:t>
      </w:r>
      <w:r w:rsidRPr="00E85606">
        <w:rPr>
          <w:lang w:val="en-IE"/>
        </w:rPr>
        <w:t>9, artigo 7441, 2022, 188 p.</w:t>
      </w:r>
    </w:p>
  </w:footnote>
  <w:footnote w:id="41">
    <w:p w14:paraId="3E4934C5" w14:textId="77777777" w:rsidR="009C6E6A" w:rsidRPr="00741FB5" w:rsidRDefault="009C6E6A">
      <w:pPr>
        <w:pStyle w:val="FootnoteText"/>
      </w:pPr>
      <w:r>
        <w:rPr>
          <w:rStyle w:val="FootnoteReference"/>
        </w:rPr>
        <w:footnoteRef/>
      </w:r>
      <w:r w:rsidRPr="00741FB5">
        <w:tab/>
        <w:t>Regulamento de Execução (UE) 2019/1715 da Comissão, de 30 de setembro de 2019, que estabelece regras aplicáveis ao funcionamento do sistema de gestão da informação sobre os controlos oficiais e dos seus componentes de sistema («Regulamento IMSOC»), C/2019/7005 (JO L 261 de 14.10.2019, p. 37).</w:t>
      </w:r>
    </w:p>
  </w:footnote>
  <w:footnote w:id="42">
    <w:p w14:paraId="197A40A3" w14:textId="1754498C" w:rsidR="00F03901" w:rsidRPr="00741FB5" w:rsidRDefault="00F03901" w:rsidP="00F03901">
      <w:pPr>
        <w:pStyle w:val="FootnoteText"/>
      </w:pPr>
      <w:r>
        <w:rPr>
          <w:rStyle w:val="FootnoteReference"/>
        </w:rPr>
        <w:footnoteRef/>
      </w:r>
      <w:r w:rsidRPr="00741FB5">
        <w:tab/>
        <w:t>Acórdão do Tribunal de 23 de abril de 2015, Zuchtvieh-Export GmbH, C-424/13, ECLI:EU:C:2015:259, n</w:t>
      </w:r>
      <w:r w:rsidR="00741FB5">
        <w:t>.º </w:t>
      </w:r>
      <w:r w:rsidRPr="00741FB5">
        <w:t>56.</w:t>
      </w:r>
    </w:p>
  </w:footnote>
  <w:footnote w:id="43">
    <w:p w14:paraId="7D01F392" w14:textId="7CAC6E09" w:rsidR="00E749BF" w:rsidRPr="00741FB5" w:rsidRDefault="00E749BF" w:rsidP="00E82626">
      <w:pPr>
        <w:pStyle w:val="FootnoteText"/>
        <w:rPr>
          <w:sz w:val="22"/>
        </w:rPr>
      </w:pPr>
      <w:r>
        <w:rPr>
          <w:rStyle w:val="FootnoteReference"/>
        </w:rPr>
        <w:footnoteRef/>
      </w:r>
      <w:r w:rsidRPr="00741FB5">
        <w:tab/>
        <w:t xml:space="preserve">Código Sanitário para os Animais Terrestres da OMSA, 2023 </w:t>
      </w:r>
      <w:hyperlink r:id="rId15" w:history="1">
        <w:r w:rsidRPr="00741FB5">
          <w:rPr>
            <w:rStyle w:val="Hyperlink"/>
          </w:rPr>
          <w:t>Terrestrial Code Online Access - WOAH - World Organisation for Animal Health</w:t>
        </w:r>
      </w:hyperlink>
      <w:r w:rsidRPr="00741FB5">
        <w:rPr>
          <w:rFonts w:ascii="Segoe UI" w:hAnsi="Segoe UI"/>
        </w:rPr>
        <w:t>.</w:t>
      </w:r>
    </w:p>
  </w:footnote>
  <w:footnote w:id="44">
    <w:p w14:paraId="4EEA3521" w14:textId="7E387C8A" w:rsidR="001B6492" w:rsidRPr="00741FB5" w:rsidRDefault="001B6492">
      <w:pPr>
        <w:pStyle w:val="FootnoteText"/>
      </w:pPr>
      <w:r>
        <w:rPr>
          <w:rStyle w:val="FootnoteReference"/>
        </w:rPr>
        <w:footnoteRef/>
      </w:r>
      <w:r w:rsidRPr="00741FB5">
        <w:tab/>
        <w:t xml:space="preserve">Acórdão de 3 de dezembro de 2015. </w:t>
      </w:r>
    </w:p>
  </w:footnote>
  <w:footnote w:id="45">
    <w:p w14:paraId="0A0524F5" w14:textId="77777777" w:rsidR="00C1309B" w:rsidRPr="00741FB5" w:rsidRDefault="00C1309B" w:rsidP="00C1309B">
      <w:pPr>
        <w:pStyle w:val="FootnoteText"/>
      </w:pPr>
      <w:r>
        <w:rPr>
          <w:rStyle w:val="FootnoteReference"/>
        </w:rPr>
        <w:footnoteRef/>
      </w:r>
      <w:r w:rsidRPr="00741FB5">
        <w:tab/>
        <w:t>Diretiva 2010/63/UE do Parlamento Europeu e do Conselho, de 22 de setembro de 2010, relativa à proteção dos animais utilizados para fins científicos (JO L 276 de 20.10.2010, p. 33).</w:t>
      </w:r>
    </w:p>
  </w:footnote>
  <w:footnote w:id="46">
    <w:p w14:paraId="0267890C" w14:textId="4E319B14" w:rsidR="00DE2596" w:rsidRPr="00741FB5" w:rsidRDefault="00B14BE5">
      <w:pPr>
        <w:pStyle w:val="FootnoteText"/>
      </w:pPr>
      <w:r>
        <w:rPr>
          <w:rStyle w:val="FootnoteReference"/>
        </w:rPr>
        <w:footnoteRef/>
      </w:r>
      <w:r w:rsidRPr="00741FB5">
        <w:tab/>
        <w:t>https://www.parismou.org/</w:t>
      </w:r>
    </w:p>
  </w:footnote>
  <w:footnote w:id="47">
    <w:p w14:paraId="5901541F" w14:textId="7C6E055D" w:rsidR="0004311E" w:rsidRPr="00741FB5" w:rsidRDefault="0004311E" w:rsidP="00141F8F">
      <w:pPr>
        <w:pStyle w:val="FootnoteText"/>
      </w:pPr>
      <w:r>
        <w:rPr>
          <w:rStyle w:val="FootnoteReference"/>
        </w:rPr>
        <w:footnoteRef/>
      </w:r>
      <w:r w:rsidRPr="00741FB5">
        <w:tab/>
        <w:t xml:space="preserve">Diretiva 2009/16/CE do Parlamento Europeu e do Conselho, de 23 de abril de 2009, relativa à inspeção de navios pelo Estado do porto (reformulação) (Texto relevante para efeitos do EEE) (JO L 131 de 28.5.2009, p. 57). </w:t>
      </w:r>
    </w:p>
  </w:footnote>
  <w:footnote w:id="48">
    <w:p w14:paraId="2304FD09" w14:textId="7F484337" w:rsidR="00F20959" w:rsidRPr="00741FB5" w:rsidRDefault="00F20959">
      <w:pPr>
        <w:pStyle w:val="FootnoteText"/>
      </w:pPr>
      <w:r>
        <w:rPr>
          <w:rStyle w:val="FootnoteReference"/>
        </w:rPr>
        <w:footnoteRef/>
      </w:r>
      <w:r w:rsidRPr="00741FB5">
        <w:tab/>
        <w:t>Regulamento de Execução (UE) 2023/372 da Comissão, de 17 de fevereiro de 2023, que estabelece regras relativas ao registo, armazenamento e partilha de registos escritos dos controlos oficiais dos navios de transporte de gado, aos planos de emergência previstos em caso de emergência para os navios de transporte de gado, à aprovação dos navios de transporte de gado e aos requisitos mínimos aplicáveis aos pontos de saída (JO L 51 de 20.2.2023, p. 32).</w:t>
      </w:r>
    </w:p>
  </w:footnote>
  <w:footnote w:id="49">
    <w:p w14:paraId="116C0F99" w14:textId="77777777" w:rsidR="00CA4D25" w:rsidRPr="00741FB5" w:rsidRDefault="00CA4D25" w:rsidP="00CA4D25">
      <w:pPr>
        <w:pStyle w:val="FootnoteText"/>
      </w:pPr>
      <w:r>
        <w:rPr>
          <w:rStyle w:val="FootnoteReference"/>
        </w:rPr>
        <w:footnoteRef/>
      </w:r>
      <w:r w:rsidRPr="00741FB5">
        <w:tab/>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w:t>
      </w:r>
    </w:p>
  </w:footnote>
  <w:footnote w:id="50">
    <w:p w14:paraId="799F2570" w14:textId="4F0240AB" w:rsidR="00D245F3" w:rsidRPr="00741FB5" w:rsidRDefault="00D245F3">
      <w:pPr>
        <w:pStyle w:val="FootnoteText"/>
      </w:pPr>
      <w:r>
        <w:rPr>
          <w:rStyle w:val="FootnoteReference"/>
        </w:rPr>
        <w:footnoteRef/>
      </w:r>
      <w:r w:rsidRPr="00741FB5">
        <w:tab/>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w:t>
      </w:r>
      <w:r w:rsidR="00741FB5">
        <w:t>.º </w:t>
      </w:r>
      <w:r w:rsidRPr="00741FB5">
        <w:t>45/2001 e a Decisão n</w:t>
      </w:r>
      <w:r w:rsidR="00741FB5">
        <w:t>.º </w:t>
      </w:r>
      <w:r w:rsidRPr="00741FB5">
        <w:t>1247/2002/CE (JO L 295 de 21.11.2018, p. 39).</w:t>
      </w:r>
    </w:p>
  </w:footnote>
  <w:footnote w:id="51">
    <w:p w14:paraId="696C371E" w14:textId="77777777" w:rsidR="00CA4D25" w:rsidRPr="00741FB5" w:rsidRDefault="00CA4D25" w:rsidP="00CA4D25">
      <w:pPr>
        <w:pStyle w:val="FootnoteText"/>
      </w:pPr>
      <w:r>
        <w:rPr>
          <w:rStyle w:val="FootnoteReference"/>
        </w:rPr>
        <w:footnoteRef/>
      </w:r>
      <w:r w:rsidRPr="00741FB5">
        <w:tab/>
        <w:t>Regulamento de Execução (UE) 2019/1715 da Comissão, de 30 de setembro de 2019, que estabelece regras aplicáveis ao funcionamento do sistema de gestão da informação sobre os controlos oficiais e dos seus componentes de sistema («Regulamento IMSOC»), C/2019/7005 (JO L 261 de 14.10.2019, p. 37).</w:t>
      </w:r>
    </w:p>
  </w:footnote>
  <w:footnote w:id="52">
    <w:p w14:paraId="778B566F" w14:textId="503F9A6F" w:rsidR="00CA4D25" w:rsidRPr="00741FB5" w:rsidRDefault="00CA4D25" w:rsidP="00CA4D25">
      <w:pPr>
        <w:pStyle w:val="FootnoteText"/>
      </w:pPr>
      <w:r>
        <w:rPr>
          <w:rStyle w:val="FootnoteReference"/>
        </w:rPr>
        <w:footnoteRef/>
      </w:r>
      <w:r w:rsidRPr="00741FB5">
        <w:tab/>
        <w:t>Regulamento (CE) n</w:t>
      </w:r>
      <w:r w:rsidR="00741FB5">
        <w:t>.º </w:t>
      </w:r>
      <w:r w:rsidRPr="00741FB5">
        <w:t>561/2006 do Parlamento Europeu e do Conselho, de 15 de março de 2006, relativo à harmonização de determinadas disposições em matéria social no domínio dos transportes rodoviários, que altera os Regulamentos (CEE) n</w:t>
      </w:r>
      <w:r w:rsidR="00741FB5">
        <w:t>.º </w:t>
      </w:r>
      <w:r w:rsidRPr="00741FB5">
        <w:t>3821/85 e (CEE) n</w:t>
      </w:r>
      <w:r w:rsidR="00741FB5">
        <w:t>.º </w:t>
      </w:r>
      <w:r w:rsidRPr="00741FB5">
        <w:t>2135/98 do Conselho e revoga o Regulamento (CEE) n</w:t>
      </w:r>
      <w:r w:rsidR="00741FB5">
        <w:t>.º </w:t>
      </w:r>
      <w:r w:rsidRPr="00741FB5">
        <w:t xml:space="preserve">3820/85 do Conselho (JO L 102 de 11.4.2006, p. 1). </w:t>
      </w:r>
    </w:p>
  </w:footnote>
  <w:footnote w:id="53">
    <w:p w14:paraId="377FC6AD" w14:textId="4AFF9E29" w:rsidR="008E7491" w:rsidRPr="00741FB5" w:rsidRDefault="008E7491" w:rsidP="008E7491">
      <w:pPr>
        <w:pStyle w:val="FootnoteText"/>
      </w:pPr>
      <w:r>
        <w:rPr>
          <w:rStyle w:val="FootnoteReference"/>
        </w:rPr>
        <w:footnoteRef/>
      </w:r>
      <w:r w:rsidRPr="00741FB5">
        <w:tab/>
        <w:t>Regulamento (CE) n</w:t>
      </w:r>
      <w:r w:rsidR="00741FB5">
        <w:t>.º </w:t>
      </w:r>
      <w:r w:rsidRPr="00741FB5">
        <w:t>765/2008 do Parlamento Europeu e do Conselho, de 9 de julho de 2008, que estabelece os requisitos de acreditação e fiscalização do mercado relativos à comercialização de produtos e que revoga o Regulamento (CEE) n</w:t>
      </w:r>
      <w:r w:rsidR="00741FB5">
        <w:t>.º </w:t>
      </w:r>
      <w:r w:rsidRPr="00741FB5">
        <w:t>339/93 (JO L 218 de 13.8.2008, p. 30).</w:t>
      </w:r>
    </w:p>
  </w:footnote>
  <w:footnote w:id="54">
    <w:p w14:paraId="3BF5B97C" w14:textId="42582CB9" w:rsidR="008E7491" w:rsidRPr="00741FB5" w:rsidRDefault="008E7491" w:rsidP="00FC5CE0">
      <w:pPr>
        <w:pStyle w:val="FootnoteText"/>
      </w:pPr>
      <w:r>
        <w:rPr>
          <w:rStyle w:val="FootnoteReference"/>
        </w:rPr>
        <w:footnoteRef/>
      </w:r>
      <w:r w:rsidRPr="00741FB5">
        <w:tab/>
        <w:t>Regulamento (CE) n</w:t>
      </w:r>
      <w:r w:rsidR="00741FB5">
        <w:t>.º </w:t>
      </w:r>
      <w:r w:rsidRPr="00741FB5">
        <w:t>1255/97 do Conselho, de 25 de junho de 1997, relativo aos critérios comunitários exigidos nos pontos de paragem e que adapta a guia de marcha prevista no anexo da Diretiva 91/628/CEE (JO L 174 de 2.7.1997, p. 1).</w:t>
      </w:r>
    </w:p>
  </w:footnote>
  <w:footnote w:id="55">
    <w:p w14:paraId="5CD98D55" w14:textId="32539219" w:rsidR="006378BE" w:rsidRPr="00741FB5" w:rsidRDefault="006378BE">
      <w:pPr>
        <w:pStyle w:val="FootnoteText"/>
      </w:pPr>
      <w:r>
        <w:rPr>
          <w:rStyle w:val="FootnoteReference"/>
        </w:rPr>
        <w:footnoteRef/>
      </w:r>
      <w:r w:rsidRPr="00741FB5">
        <w:tab/>
        <w:t xml:space="preserve">Regulamento (UE) 2017/625 do Parlamento Europeu e do Conselho, de 15 de março de 2017, relativo aos controlos oficiais e outras atividades oficiais que visam assegurar a aplicação da legislação em matéria de géneros alimentícios e alimentos para animais e das regras sobre saúde e </w:t>
      </w:r>
      <w:r w:rsidR="00741FB5">
        <w:t>bem</w:t>
      </w:r>
      <w:r w:rsidR="00741FB5">
        <w:noBreakHyphen/>
        <w:t>estar</w:t>
      </w:r>
      <w:r w:rsidRPr="00741FB5">
        <w:t xml:space="preserve"> animal, fitossanidade e produtos fitofarmacêuticos, que altera os Regulamentos (CE) n</w:t>
      </w:r>
      <w:r w:rsidR="00741FB5">
        <w:t>.º </w:t>
      </w:r>
      <w:r w:rsidRPr="00741FB5">
        <w:t>999/2001, (CE) n</w:t>
      </w:r>
      <w:r w:rsidR="00741FB5">
        <w:t>.º </w:t>
      </w:r>
      <w:r w:rsidRPr="00741FB5">
        <w:t>396/2005, (CE) n</w:t>
      </w:r>
      <w:r w:rsidR="00741FB5">
        <w:t>.º </w:t>
      </w:r>
      <w:r w:rsidRPr="00741FB5">
        <w:t>1069/2009, (CE) n</w:t>
      </w:r>
      <w:r w:rsidR="00741FB5">
        <w:t>.º </w:t>
      </w:r>
      <w:r w:rsidRPr="00741FB5">
        <w:t>1107/2009, (UE) n</w:t>
      </w:r>
      <w:r w:rsidR="00741FB5">
        <w:t>.º </w:t>
      </w:r>
      <w:r w:rsidRPr="00741FB5">
        <w:t>1151/2012, (UE) n</w:t>
      </w:r>
      <w:r w:rsidR="00741FB5">
        <w:t>.º </w:t>
      </w:r>
      <w:r w:rsidRPr="00741FB5">
        <w:t>652/2014, (UE) 2016/429 e (UE) 2016/2031 do Parlamento Europeu e do Conselho, os Regulamentos (CE) n</w:t>
      </w:r>
      <w:r w:rsidR="00741FB5">
        <w:t>.º </w:t>
      </w:r>
      <w:r w:rsidRPr="00741FB5">
        <w:t>1/2005 e (CE) n</w:t>
      </w:r>
      <w:r w:rsidR="00741FB5">
        <w:t>.º </w:t>
      </w:r>
      <w:r w:rsidRPr="00741FB5">
        <w:t>1099/2009 do Conselho, e as Diretivas 98/58/CE, 1999/74/CE, 2007/43/CE, 2008/119/CE e 2008/120/CE do Conselho, e que revoga os Regulamentos (CE) n</w:t>
      </w:r>
      <w:r w:rsidR="00741FB5">
        <w:t>.º </w:t>
      </w:r>
      <w:r w:rsidRPr="00741FB5">
        <w:t>854/2004 e (CE) n</w:t>
      </w:r>
      <w:r w:rsidR="00741FB5">
        <w:t>.º </w:t>
      </w:r>
      <w:r w:rsidRPr="00741FB5">
        <w:t>882/2004 do Parlamento Europeu e do Conselho, as Diretivas 89/608/CEE, 89/662/CEE, 90/425/CEE, 91/496/CEE, 96/23/CE, 96/93/CE e 97/78/CE do Conselho e a Decisão 92/438/CEE do Conselho (Regulamento sobre os controlos oficiais) (JO L 95 de 7.4.2017, p. 1).</w:t>
      </w:r>
      <w:r w:rsidRPr="00741FB5">
        <w:rPr>
          <w:i/>
        </w:rPr>
        <w:t> </w:t>
      </w:r>
    </w:p>
  </w:footnote>
  <w:footnote w:id="56">
    <w:p w14:paraId="210FD411" w14:textId="77777777" w:rsidR="00E71385" w:rsidRPr="00741FB5" w:rsidRDefault="00E71385" w:rsidP="00E71385">
      <w:pPr>
        <w:pStyle w:val="FootnoteText"/>
      </w:pPr>
      <w:r>
        <w:rPr>
          <w:rStyle w:val="FootnoteReference"/>
        </w:rPr>
        <w:footnoteRef/>
      </w:r>
      <w:r w:rsidRPr="00741FB5">
        <w:tab/>
        <w:t xml:space="preserve">Acordo Interinstitucional entre o Parlamento Europeu, o Conselho da União Europeia e a Comissão Europeia sobre legislar melhor (JO L 123 de 12.5.2016, p. 1). </w:t>
      </w:r>
    </w:p>
  </w:footnote>
  <w:footnote w:id="57">
    <w:p w14:paraId="77475003" w14:textId="09C1F9D6" w:rsidR="007353C6" w:rsidRPr="00741FB5" w:rsidRDefault="007353C6" w:rsidP="007353C6">
      <w:pPr>
        <w:pStyle w:val="FootnoteText"/>
      </w:pPr>
      <w:r>
        <w:rPr>
          <w:rStyle w:val="FootnoteReference"/>
        </w:rPr>
        <w:footnoteRef/>
      </w:r>
      <w:r w:rsidRPr="00741FB5">
        <w:tab/>
        <w:t>Regulamento (UE) n</w:t>
      </w:r>
      <w:r w:rsidR="00741FB5">
        <w:t>.º </w:t>
      </w:r>
      <w:r w:rsidRPr="00741FB5">
        <w:t xml:space="preserve">182/2011 do Parlamento Europeu e do Conselho, de 16 de fevereiro de 2011, que estabelece as regras e os princípios gerais relativos aos mecanismos de controlo pelos </w:t>
      </w:r>
      <w:r w:rsidR="00741FB5">
        <w:t>Estados</w:t>
      </w:r>
      <w:r w:rsidR="00741FB5">
        <w:noBreakHyphen/>
        <w:t>Membros</w:t>
      </w:r>
      <w:r w:rsidRPr="00741FB5">
        <w:t xml:space="preserve"> do exercício das competências de execução pela Comissão (JO L 55 de 28.2.2011, p. 13).</w:t>
      </w:r>
    </w:p>
  </w:footnote>
  <w:footnote w:id="58">
    <w:p w14:paraId="05D57A01" w14:textId="77777777" w:rsidR="00A017D5" w:rsidRPr="00741FB5" w:rsidRDefault="00A017D5" w:rsidP="00A017D5">
      <w:pPr>
        <w:pStyle w:val="FootnoteText"/>
      </w:pPr>
      <w:r>
        <w:rPr>
          <w:rStyle w:val="FootnoteReference"/>
        </w:rPr>
        <w:footnoteRef/>
      </w:r>
      <w:r w:rsidRPr="00741FB5">
        <w:tab/>
        <w:t>Decisão (UE) 2015/451 do Conselho, de 6 de março de 2015, relativa à adesão da União Europeia à Convenção sobre o Comércio Internacional das Espécies Selvagens da Fauna e da Flora Ameaçadas de Extinção (CITES) (JO L 75 de 19.3.2015, p. 1).</w:t>
      </w:r>
    </w:p>
  </w:footnote>
  <w:footnote w:id="59">
    <w:p w14:paraId="69B63607" w14:textId="77777777" w:rsidR="00A9320D" w:rsidRPr="00741FB5" w:rsidRDefault="00A9320D">
      <w:pPr>
        <w:pStyle w:val="FootnoteText"/>
      </w:pPr>
      <w:r>
        <w:rPr>
          <w:rStyle w:val="FootnoteReference"/>
        </w:rPr>
        <w:footnoteRef/>
      </w:r>
      <w:r w:rsidRPr="00741FB5">
        <w:tab/>
        <w:t xml:space="preserve">Diretiva 1999/22/CE do Conselho, de 29 de março de 1999, relativa à detenção de animais da fauna selvagem em jardins zoológicos (JO L 94 de 9.4.1999, p. 24). </w:t>
      </w:r>
    </w:p>
  </w:footnote>
  <w:footnote w:id="60">
    <w:p w14:paraId="0E439731" w14:textId="77777777" w:rsidR="00507AA6" w:rsidRPr="00741FB5" w:rsidRDefault="00507AA6" w:rsidP="00507AA6">
      <w:pPr>
        <w:pStyle w:val="FootnoteText"/>
      </w:pPr>
      <w:r>
        <w:rPr>
          <w:rStyle w:val="FootnoteReference"/>
        </w:rPr>
        <w:footnoteRef/>
      </w:r>
      <w:r w:rsidRPr="00741FB5">
        <w:tab/>
        <w:t>Diretiva 2010/63/UE do Parlamento Europeu e do Conselho, de 22 de setembro de 2010, relativa à proteção dos animais utilizados para fins científicos (JO L 276 de 20.10.2010, p. 33).</w:t>
      </w:r>
    </w:p>
  </w:footnote>
  <w:footnote w:id="61">
    <w:p w14:paraId="520BF4D0" w14:textId="77777777" w:rsidR="008C787F" w:rsidRPr="00741FB5" w:rsidRDefault="008C787F">
      <w:pPr>
        <w:pStyle w:val="FootnoteText"/>
      </w:pPr>
      <w:r>
        <w:rPr>
          <w:rStyle w:val="FootnoteReference"/>
        </w:rPr>
        <w:footnoteRef/>
      </w:r>
      <w:r w:rsidRPr="00741FB5">
        <w:tab/>
        <w:t>Diretiva 2008/119/CE do Conselho, de 18 de dezembro de 2008, relativa às normas mínimas de proteção dos vitelos (JO L 10 de 15.1.2009, p. 7).</w:t>
      </w:r>
    </w:p>
  </w:footnote>
  <w:footnote w:id="62">
    <w:p w14:paraId="2FBBAA60" w14:textId="77777777" w:rsidR="006317C0" w:rsidRPr="00741FB5" w:rsidRDefault="006317C0">
      <w:pPr>
        <w:pStyle w:val="FootnoteText"/>
      </w:pPr>
      <w:r>
        <w:rPr>
          <w:rStyle w:val="FootnoteReference"/>
        </w:rPr>
        <w:footnoteRef/>
      </w:r>
      <w:r w:rsidRPr="00741FB5">
        <w:tab/>
        <w:t>Diretiva 2008/120/CE do Conselho, de 18 de dezembro de 2008, relativa às normas mínimas de proteção de suínos (JO L 47 de 18.2.2009, p. 5).</w:t>
      </w:r>
    </w:p>
  </w:footnote>
  <w:footnote w:id="63">
    <w:p w14:paraId="4D840468" w14:textId="42990075" w:rsidR="00F04763" w:rsidRPr="00741FB5" w:rsidRDefault="00F04763">
      <w:pPr>
        <w:pStyle w:val="FootnoteText"/>
        <w:rPr>
          <w:szCs w:val="24"/>
        </w:rPr>
      </w:pPr>
      <w:r>
        <w:rPr>
          <w:rStyle w:val="FootnoteReference"/>
        </w:rPr>
        <w:footnoteRef/>
      </w:r>
      <w:r w:rsidRPr="00741FB5">
        <w:tab/>
        <w:t>Tal como referido no artigo 58.º, n</w:t>
      </w:r>
      <w:r w:rsidR="00741FB5">
        <w:t>.º </w:t>
      </w:r>
      <w:r w:rsidRPr="00741FB5">
        <w:t>2, alínea a) ou b), do Regulamento Financeiro.</w:t>
      </w:r>
    </w:p>
  </w:footnote>
  <w:footnote w:id="64">
    <w:p w14:paraId="5CA9FA52" w14:textId="77777777" w:rsidR="00F04763" w:rsidRPr="00741FB5" w:rsidRDefault="00F04763">
      <w:pPr>
        <w:pStyle w:val="FootnoteText"/>
        <w:jc w:val="left"/>
        <w:rPr>
          <w:szCs w:val="24"/>
        </w:rPr>
      </w:pPr>
      <w:r>
        <w:rPr>
          <w:rStyle w:val="FootnoteReference"/>
        </w:rPr>
        <w:footnoteRef/>
      </w:r>
      <w:r w:rsidRPr="00741FB5">
        <w:tab/>
        <w:t>Para explicações sobre os métodos de execução orçamental e as referências ao Regulamento Financeiro, consultar o sítio BUDGpedia:</w:t>
      </w:r>
      <w:hyperlink r:id="rId16" w:history="1">
        <w:r w:rsidRPr="00741FB5">
          <w:rPr>
            <w:rStyle w:val="Hyperlink"/>
          </w:rPr>
          <w:t xml:space="preserve"> https://myintracomm.ec.europa.eu/corp/budget/financial-rules/budget-implementation/Pages/implementation-methods.aspx</w:t>
        </w:r>
      </w:hyperlink>
    </w:p>
  </w:footnote>
  <w:footnote w:id="65">
    <w:p w14:paraId="7FF5153F" w14:textId="77777777" w:rsidR="00E0731B" w:rsidRPr="00741FB5" w:rsidRDefault="00E0731B" w:rsidP="00E0731B">
      <w:pPr>
        <w:pStyle w:val="FootnoteText"/>
      </w:pPr>
      <w:r>
        <w:rPr>
          <w:rStyle w:val="FootnoteReference"/>
        </w:rPr>
        <w:footnoteRef/>
      </w:r>
      <w:r w:rsidRPr="00741FB5">
        <w:tab/>
        <w:t>C(2017) 2373 de 19.4.2017.</w:t>
      </w:r>
    </w:p>
  </w:footnote>
  <w:footnote w:id="66">
    <w:p w14:paraId="783CFC95" w14:textId="77777777" w:rsidR="00E0731B" w:rsidRPr="00741FB5" w:rsidRDefault="00E0731B" w:rsidP="00E0731B">
      <w:pPr>
        <w:pStyle w:val="FootnoteText"/>
      </w:pPr>
      <w:r>
        <w:rPr>
          <w:rStyle w:val="FootnoteReference"/>
        </w:rPr>
        <w:footnoteRef/>
      </w:r>
      <w:r w:rsidRPr="00741FB5">
        <w:tab/>
        <w:t xml:space="preserve">De acordo com o modelo COSO adotado pelo quadro de controlo interno da Comissão na sua versão mais recente: Comunicação à Comissão – </w:t>
      </w:r>
      <w:r w:rsidRPr="00741FB5">
        <w:rPr>
          <w:i/>
          <w:iCs/>
        </w:rPr>
        <w:t>Revision of the Internal Control Framework</w:t>
      </w:r>
      <w:r w:rsidRPr="00741FB5">
        <w:t xml:space="preserve"> (não traduzido para português), C(2017) 2373 de 19.4.2017, que substitui </w:t>
      </w:r>
      <w:r w:rsidRPr="00741FB5">
        <w:rPr>
          <w:i/>
          <w:iCs/>
        </w:rPr>
        <w:t>Internal Control Standards</w:t>
      </w:r>
      <w:r w:rsidRPr="00741FB5">
        <w:t xml:space="preserve"> (não traduzido para português) estabelecido em SEC(2001) 2037 e revisto por SEC(2007) 1341.</w:t>
      </w:r>
    </w:p>
  </w:footnote>
  <w:footnote w:id="67">
    <w:p w14:paraId="56B2D325" w14:textId="735E7E68" w:rsidR="00E0731B" w:rsidRPr="00741FB5" w:rsidRDefault="00E0731B" w:rsidP="00E0731B">
      <w:pPr>
        <w:pStyle w:val="FootnoteText"/>
      </w:pPr>
      <w:r>
        <w:rPr>
          <w:rStyle w:val="FootnoteReference"/>
        </w:rPr>
        <w:footnoteRef/>
      </w:r>
      <w:r w:rsidRPr="00741FB5">
        <w:tab/>
        <w:t>Regulamento (UE, Euratom) 2018/1046 do Parlamento Europeu e do Conselho, de 18 de julho de 2018, relativo às disposições financeiras aplicáveis ao orçamento geral da União, que altera os Regulamentos (UE) n</w:t>
      </w:r>
      <w:r w:rsidR="00741FB5">
        <w:t>.º </w:t>
      </w:r>
      <w:r w:rsidRPr="00741FB5">
        <w:t>1296/2013, (UE) n</w:t>
      </w:r>
      <w:r w:rsidR="00741FB5">
        <w:t>.º </w:t>
      </w:r>
      <w:r w:rsidRPr="00741FB5">
        <w:t>1301/2013, (UE) n</w:t>
      </w:r>
      <w:r w:rsidR="00741FB5">
        <w:t>.º </w:t>
      </w:r>
      <w:r w:rsidRPr="00741FB5">
        <w:t>1303/2013, (UE) n</w:t>
      </w:r>
      <w:r w:rsidR="00741FB5">
        <w:t>.º </w:t>
      </w:r>
      <w:r w:rsidRPr="00741FB5">
        <w:t>1304/2013, (UE) n</w:t>
      </w:r>
      <w:r w:rsidR="00741FB5">
        <w:t>.º </w:t>
      </w:r>
      <w:r w:rsidRPr="00741FB5">
        <w:t>1309/2013, (UE) n</w:t>
      </w:r>
      <w:r w:rsidR="00741FB5">
        <w:t>.º </w:t>
      </w:r>
      <w:r w:rsidRPr="00741FB5">
        <w:t>1316/2013, (UE) n</w:t>
      </w:r>
      <w:r w:rsidR="00741FB5">
        <w:t>.º </w:t>
      </w:r>
      <w:r w:rsidRPr="00741FB5">
        <w:t>223/2014 e (UE) n</w:t>
      </w:r>
      <w:r w:rsidR="00741FB5">
        <w:t>.º </w:t>
      </w:r>
      <w:r w:rsidRPr="00741FB5">
        <w:t>283/2014, e a Decisão n</w:t>
      </w:r>
      <w:r w:rsidR="00741FB5">
        <w:t>.º </w:t>
      </w:r>
      <w:r w:rsidRPr="00741FB5">
        <w:t>541/2014/UE, e revoga o Regulamento (UE, Euratom) n</w:t>
      </w:r>
      <w:r w:rsidR="00741FB5">
        <w:t>.º </w:t>
      </w:r>
      <w:r w:rsidRPr="00741FB5">
        <w:t>966/2012 (JO L 193 de 30.7.2018, p. 1).</w:t>
      </w:r>
    </w:p>
  </w:footnote>
  <w:footnote w:id="68">
    <w:p w14:paraId="255B0564" w14:textId="77777777" w:rsidR="00E0731B" w:rsidRPr="00741FB5" w:rsidRDefault="00E0731B" w:rsidP="00E0731B">
      <w:pPr>
        <w:pStyle w:val="FootnoteText"/>
      </w:pPr>
      <w:r>
        <w:rPr>
          <w:rStyle w:val="FootnoteReference"/>
        </w:rPr>
        <w:footnoteRef/>
      </w:r>
      <w:r w:rsidRPr="00741FB5">
        <w:tab/>
        <w:t xml:space="preserve">Comunicação à Comissão – </w:t>
      </w:r>
      <w:r w:rsidRPr="00741FB5">
        <w:rPr>
          <w:i/>
          <w:iCs/>
        </w:rPr>
        <w:t>Revision of the Internal Control Framework</w:t>
      </w:r>
      <w:r w:rsidRPr="00741FB5">
        <w:t xml:space="preserve"> (não traduzido para português), C(2017) 2373, adotada em 19.4.2017 (Princípio 8, Característica 8.2).</w:t>
      </w:r>
    </w:p>
  </w:footnote>
  <w:footnote w:id="69">
    <w:p w14:paraId="2FEA83BA" w14:textId="77777777" w:rsidR="00F04763" w:rsidRPr="00741FB5" w:rsidRDefault="00F04763">
      <w:pPr>
        <w:pStyle w:val="FootnoteText"/>
        <w:rPr>
          <w:szCs w:val="24"/>
        </w:rPr>
      </w:pPr>
      <w:r>
        <w:rPr>
          <w:rStyle w:val="FootnoteReference"/>
        </w:rPr>
        <w:footnoteRef/>
      </w:r>
      <w:r w:rsidRPr="00741FB5">
        <w:tab/>
        <w:t>DD = dotações diferenciadas / DND = dotações não diferenciadas.</w:t>
      </w:r>
    </w:p>
  </w:footnote>
  <w:footnote w:id="70">
    <w:p w14:paraId="52CC4B77" w14:textId="77777777" w:rsidR="00F04763" w:rsidRPr="00741FB5" w:rsidRDefault="00F04763">
      <w:pPr>
        <w:pStyle w:val="FootnoteText"/>
        <w:rPr>
          <w:szCs w:val="24"/>
        </w:rPr>
      </w:pPr>
      <w:r>
        <w:rPr>
          <w:rStyle w:val="FootnoteReference"/>
        </w:rPr>
        <w:footnoteRef/>
      </w:r>
      <w:r w:rsidRPr="00741FB5">
        <w:tab/>
        <w:t xml:space="preserve">EFTA: Associação Europeia de Comércio Livre. </w:t>
      </w:r>
    </w:p>
  </w:footnote>
  <w:footnote w:id="71">
    <w:p w14:paraId="0277E65B" w14:textId="77777777" w:rsidR="00F04763" w:rsidRPr="00741FB5" w:rsidRDefault="00F04763">
      <w:pPr>
        <w:pStyle w:val="FootnoteText"/>
        <w:rPr>
          <w:szCs w:val="24"/>
        </w:rPr>
      </w:pPr>
      <w:r>
        <w:rPr>
          <w:rStyle w:val="FootnoteReference"/>
        </w:rPr>
        <w:footnoteRef/>
      </w:r>
      <w:r w:rsidRPr="00741FB5">
        <w:tab/>
        <w:t>Países candidatos e, se aplicável, países candidatos potenciais dos Balcãs Ocidentais.</w:t>
      </w:r>
    </w:p>
  </w:footnote>
  <w:footnote w:id="72">
    <w:p w14:paraId="4CCCE788" w14:textId="77777777" w:rsidR="000937D4" w:rsidRPr="004D6807" w:rsidRDefault="009F6F60" w:rsidP="000937D4">
      <w:pPr>
        <w:pStyle w:val="FootnoteText"/>
      </w:pPr>
      <w:r>
        <w:rPr>
          <w:rStyle w:val="FootnoteReference"/>
        </w:rPr>
        <w:footnoteRef/>
      </w:r>
      <w:r>
        <w:tab/>
      </w:r>
    </w:p>
  </w:footnote>
  <w:footnote w:id="73">
    <w:p w14:paraId="6BDB2845" w14:textId="77777777" w:rsidR="000937D4" w:rsidRPr="00741FB5" w:rsidRDefault="000937D4">
      <w:pPr>
        <w:pStyle w:val="FootnoteText"/>
        <w:rPr>
          <w:szCs w:val="24"/>
        </w:rPr>
      </w:pPr>
      <w:r>
        <w:rPr>
          <w:rStyle w:val="FootnoteReference"/>
        </w:rPr>
        <w:footnoteRef/>
      </w:r>
      <w:r w:rsidRPr="00741FB5">
        <w:tab/>
        <w:t xml:space="preserve">AC = agente contratual; AL = agente local; PND = perito nacional destacado; TT = trabalhador temporário; JPD = jovem perito nas delegações. </w:t>
      </w:r>
    </w:p>
  </w:footnote>
  <w:footnote w:id="74">
    <w:p w14:paraId="51A4C412" w14:textId="77777777" w:rsidR="000937D4" w:rsidRPr="00741FB5" w:rsidRDefault="000937D4">
      <w:pPr>
        <w:pStyle w:val="FootnoteText"/>
        <w:rPr>
          <w:szCs w:val="24"/>
        </w:rPr>
      </w:pPr>
      <w:r>
        <w:rPr>
          <w:rStyle w:val="FootnoteReference"/>
        </w:rPr>
        <w:footnoteRef/>
      </w:r>
      <w:r w:rsidRPr="00741FB5">
        <w:tab/>
        <w:t>Sublimite para o pessoal externo coberto pelas dotações operacionais (antigas rubricas «BA»).</w:t>
      </w:r>
    </w:p>
  </w:footnote>
  <w:footnote w:id="75">
    <w:p w14:paraId="3902BAAF" w14:textId="77777777" w:rsidR="00F04763" w:rsidRPr="00741FB5" w:rsidRDefault="00F04763">
      <w:pPr>
        <w:pStyle w:val="FootnoteText"/>
      </w:pPr>
      <w:r>
        <w:rPr>
          <w:rStyle w:val="FootnoteReference"/>
        </w:rPr>
        <w:footnoteRef/>
      </w:r>
      <w:r w:rsidRPr="00741FB5">
        <w:tab/>
        <w:t>O ano N é o do início da aplicação da proposta / iniciativa. Substituir «N» pelo primeiro ano de aplicação previsto (por exemplo: 2021). Proceder do mesmo modo relativamente aos anos seguintes.</w:t>
      </w:r>
    </w:p>
  </w:footnote>
  <w:footnote w:id="76">
    <w:p w14:paraId="38C0A4BD" w14:textId="77777777" w:rsidR="00F04763" w:rsidRPr="00741FB5" w:rsidRDefault="00F04763">
      <w:pPr>
        <w:pStyle w:val="FootnoteText"/>
        <w:rPr>
          <w:szCs w:val="24"/>
        </w:rPr>
      </w:pPr>
      <w:r>
        <w:rPr>
          <w:rStyle w:val="FootnoteReference"/>
        </w:rPr>
        <w:footnoteRef/>
      </w:r>
      <w:r w:rsidRPr="00741FB5">
        <w:tab/>
        <w:t>No que diz respeito aos recursos próprios tradicionais (direitos aduaneiros e quotizações sobre o açúcar), as quantias indicadas devem ser apresentadas em termos líquidos, isto é, quantias brutas após dedução de 20 % a título de despesas de cobrança.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6B96" w14:textId="77777777" w:rsidR="00F76D4F" w:rsidRDefault="00F76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EF7A" w14:textId="77777777" w:rsidR="00F76D4F" w:rsidRDefault="00F76D4F" w:rsidP="00F76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DE1D" w14:textId="77777777" w:rsidR="00F76D4F" w:rsidRPr="00F76D4F" w:rsidRDefault="00F76D4F" w:rsidP="00F76D4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932E" w14:textId="77777777" w:rsidR="00F76D4F" w:rsidRPr="00F76D4F" w:rsidRDefault="00F76D4F" w:rsidP="00F7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B887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496989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E582BD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30488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1"/>
  </w:num>
  <w:num w:numId="6">
    <w:abstractNumId w:val="4"/>
  </w:num>
  <w:num w:numId="7">
    <w:abstractNumId w:val="12"/>
  </w:num>
  <w:num w:numId="8">
    <w:abstractNumId w:val="21"/>
  </w:num>
  <w:num w:numId="9">
    <w:abstractNumId w:val="20"/>
  </w:num>
  <w:num w:numId="10">
    <w:abstractNumId w:val="29"/>
  </w:num>
  <w:num w:numId="11">
    <w:abstractNumId w:val="5"/>
  </w:num>
  <w:num w:numId="12">
    <w:abstractNumId w:val="14"/>
  </w:num>
  <w:num w:numId="13">
    <w:abstractNumId w:val="6"/>
  </w:num>
  <w:num w:numId="14">
    <w:abstractNumId w:val="15"/>
  </w:num>
  <w:num w:numId="15">
    <w:abstractNumId w:val="13"/>
  </w:num>
  <w:num w:numId="16">
    <w:abstractNumId w:val="22"/>
  </w:num>
  <w:num w:numId="17">
    <w:abstractNumId w:val="26"/>
    <w:lvlOverride w:ilvl="0">
      <w:startOverride w:val="1"/>
    </w:lvlOverride>
  </w:num>
  <w:num w:numId="18">
    <w:abstractNumId w:val="16"/>
    <w:lvlOverride w:ilvl="0">
      <w:startOverride w:val="1"/>
    </w:lvlOverride>
  </w:num>
  <w:num w:numId="19">
    <w:abstractNumId w:val="26"/>
  </w:num>
  <w:num w:numId="20">
    <w:abstractNumId w:val="16"/>
  </w:num>
  <w:num w:numId="21">
    <w:abstractNumId w:val="28"/>
  </w:num>
  <w:num w:numId="22">
    <w:abstractNumId w:val="10"/>
  </w:num>
  <w:num w:numId="23">
    <w:abstractNumId w:val="17"/>
  </w:num>
  <w:num w:numId="24">
    <w:abstractNumId w:val="18"/>
  </w:num>
  <w:num w:numId="25">
    <w:abstractNumId w:val="8"/>
  </w:num>
  <w:num w:numId="26">
    <w:abstractNumId w:val="27"/>
  </w:num>
  <w:num w:numId="27">
    <w:abstractNumId w:val="7"/>
  </w:num>
  <w:num w:numId="28">
    <w:abstractNumId w:val="19"/>
  </w:num>
  <w:num w:numId="29">
    <w:abstractNumId w:val="24"/>
  </w:num>
  <w:num w:numId="30">
    <w:abstractNumId w:val="25"/>
  </w:num>
  <w:num w:numId="31">
    <w:abstractNumId w:val="9"/>
  </w:num>
  <w:num w:numId="32">
    <w:abstractNumId w:val="23"/>
  </w:num>
  <w:num w:numId="33">
    <w:abstractNumId w:val="30"/>
  </w:num>
  <w:num w:numId="34">
    <w:abstractNumId w:val="26"/>
  </w:num>
  <w:num w:numId="35">
    <w:abstractNumId w:val="16"/>
  </w:num>
  <w:num w:numId="36">
    <w:abstractNumId w:val="28"/>
  </w:num>
  <w:num w:numId="37">
    <w:abstractNumId w:val="10"/>
  </w:num>
  <w:num w:numId="38">
    <w:abstractNumId w:val="17"/>
  </w:num>
  <w:num w:numId="39">
    <w:abstractNumId w:val="18"/>
  </w:num>
  <w:num w:numId="40">
    <w:abstractNumId w:val="8"/>
  </w:num>
  <w:num w:numId="41">
    <w:abstractNumId w:val="27"/>
  </w:num>
  <w:num w:numId="42">
    <w:abstractNumId w:val="7"/>
  </w:num>
  <w:num w:numId="43">
    <w:abstractNumId w:val="19"/>
  </w:num>
  <w:num w:numId="44">
    <w:abstractNumId w:val="24"/>
  </w:num>
  <w:num w:numId="45">
    <w:abstractNumId w:val="25"/>
  </w:num>
  <w:num w:numId="46">
    <w:abstractNumId w:val="9"/>
  </w:num>
  <w:num w:numId="47">
    <w:abstractNumId w:val="23"/>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2-16 08:16: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A14671D-3314-4ED4-A5EB-9BC8C7BB11AA"/>
    <w:docVar w:name="LW_COVERPAGE_TYPE" w:val="1"/>
    <w:docVar w:name="LW_CROSSREFERENCE" w:val="{SEC(2023) 397 final} - {SWD(2023) 399 final} - {SWD(2023) 401 final} - {SWD(2023) 402 final}"/>
    <w:docVar w:name="LW_DocType" w:val="COM"/>
    <w:docVar w:name="LW_EMISSION" w:val="7.12.2023"/>
    <w:docVar w:name="LW_EMISSION_ISODATE" w:val="2023-12-07"/>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448"/>
    <w:docVar w:name="LW_REF.II.NEW.CP_YEAR" w:val="2023"/>
    <w:docVar w:name="LW_REF.INST.NEW" w:val="COM"/>
    <w:docVar w:name="LW_REF.INST.NEW_ADOPTED" w:val="final"/>
    <w:docVar w:name="LW_REF.INST.NEW_TEXT" w:val="(2023) 7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o à proteção dos animais durante o transporte e operações afins, que altera o Regulamento (CE) n.º 1255/97 do Conselho e revoga o Regulamento (CE) n.º 1/2005 do Conselho"/>
    <w:docVar w:name="LW_TYPE.DOC.CP" w:val="REGULAMENTO DO PARLAMENTO EUROPEU E DO CONSELHO"/>
    <w:docVar w:name="LwApiVersions" w:val="LW4CoDe 1.24.4.0; LW 9.0, Build 20240125"/>
  </w:docVars>
  <w:rsids>
    <w:rsidRoot w:val="006E250C"/>
    <w:rsid w:val="00000014"/>
    <w:rsid w:val="0000004A"/>
    <w:rsid w:val="000000E8"/>
    <w:rsid w:val="000002DB"/>
    <w:rsid w:val="000003AB"/>
    <w:rsid w:val="000009A1"/>
    <w:rsid w:val="00000A35"/>
    <w:rsid w:val="00000AE9"/>
    <w:rsid w:val="00000ECF"/>
    <w:rsid w:val="00001140"/>
    <w:rsid w:val="00001239"/>
    <w:rsid w:val="00001329"/>
    <w:rsid w:val="00001523"/>
    <w:rsid w:val="00001573"/>
    <w:rsid w:val="0000161F"/>
    <w:rsid w:val="000016B0"/>
    <w:rsid w:val="00001795"/>
    <w:rsid w:val="0000189C"/>
    <w:rsid w:val="00001938"/>
    <w:rsid w:val="00001A13"/>
    <w:rsid w:val="00001AFC"/>
    <w:rsid w:val="00001B70"/>
    <w:rsid w:val="00001C44"/>
    <w:rsid w:val="00001E63"/>
    <w:rsid w:val="00001ECD"/>
    <w:rsid w:val="00002063"/>
    <w:rsid w:val="000020A0"/>
    <w:rsid w:val="000022B9"/>
    <w:rsid w:val="00002321"/>
    <w:rsid w:val="000023F9"/>
    <w:rsid w:val="000024BC"/>
    <w:rsid w:val="0000251A"/>
    <w:rsid w:val="00002664"/>
    <w:rsid w:val="000026BE"/>
    <w:rsid w:val="00002753"/>
    <w:rsid w:val="00002826"/>
    <w:rsid w:val="000028B6"/>
    <w:rsid w:val="000029F9"/>
    <w:rsid w:val="00002BC5"/>
    <w:rsid w:val="00002C8E"/>
    <w:rsid w:val="00002CA0"/>
    <w:rsid w:val="00002D8C"/>
    <w:rsid w:val="00002E58"/>
    <w:rsid w:val="000030A9"/>
    <w:rsid w:val="000030C2"/>
    <w:rsid w:val="00003364"/>
    <w:rsid w:val="00003379"/>
    <w:rsid w:val="0000337E"/>
    <w:rsid w:val="0000371A"/>
    <w:rsid w:val="000037DB"/>
    <w:rsid w:val="00003871"/>
    <w:rsid w:val="0000390E"/>
    <w:rsid w:val="00003959"/>
    <w:rsid w:val="00003967"/>
    <w:rsid w:val="00003B29"/>
    <w:rsid w:val="00003D03"/>
    <w:rsid w:val="00003D18"/>
    <w:rsid w:val="00003D6F"/>
    <w:rsid w:val="000040CF"/>
    <w:rsid w:val="00004387"/>
    <w:rsid w:val="000043D8"/>
    <w:rsid w:val="000043FF"/>
    <w:rsid w:val="000045CD"/>
    <w:rsid w:val="00004A6C"/>
    <w:rsid w:val="00004AB7"/>
    <w:rsid w:val="00004AD7"/>
    <w:rsid w:val="00004B45"/>
    <w:rsid w:val="00004DB6"/>
    <w:rsid w:val="00004DC4"/>
    <w:rsid w:val="0000515A"/>
    <w:rsid w:val="000056A3"/>
    <w:rsid w:val="000056D9"/>
    <w:rsid w:val="00005796"/>
    <w:rsid w:val="000058BD"/>
    <w:rsid w:val="00005AD9"/>
    <w:rsid w:val="00005BFF"/>
    <w:rsid w:val="00005CA1"/>
    <w:rsid w:val="00005FC6"/>
    <w:rsid w:val="00005FCC"/>
    <w:rsid w:val="000061E4"/>
    <w:rsid w:val="000061E9"/>
    <w:rsid w:val="00006357"/>
    <w:rsid w:val="000063CB"/>
    <w:rsid w:val="00006456"/>
    <w:rsid w:val="0000646D"/>
    <w:rsid w:val="00006963"/>
    <w:rsid w:val="00006AFF"/>
    <w:rsid w:val="00006BAA"/>
    <w:rsid w:val="00006CA3"/>
    <w:rsid w:val="00006D1B"/>
    <w:rsid w:val="00007266"/>
    <w:rsid w:val="0000767B"/>
    <w:rsid w:val="00007776"/>
    <w:rsid w:val="00007A04"/>
    <w:rsid w:val="00007A7D"/>
    <w:rsid w:val="00007CA2"/>
    <w:rsid w:val="00007D41"/>
    <w:rsid w:val="00007DB9"/>
    <w:rsid w:val="00007E2C"/>
    <w:rsid w:val="00007EA9"/>
    <w:rsid w:val="00007FAC"/>
    <w:rsid w:val="00007FC6"/>
    <w:rsid w:val="00010003"/>
    <w:rsid w:val="000100B0"/>
    <w:rsid w:val="000103C9"/>
    <w:rsid w:val="00010654"/>
    <w:rsid w:val="000106C2"/>
    <w:rsid w:val="00010808"/>
    <w:rsid w:val="0001084F"/>
    <w:rsid w:val="0001089A"/>
    <w:rsid w:val="00010AAF"/>
    <w:rsid w:val="00010AC4"/>
    <w:rsid w:val="00010C39"/>
    <w:rsid w:val="00010E35"/>
    <w:rsid w:val="00011065"/>
    <w:rsid w:val="0001143E"/>
    <w:rsid w:val="00011454"/>
    <w:rsid w:val="0001153F"/>
    <w:rsid w:val="00011865"/>
    <w:rsid w:val="000118D9"/>
    <w:rsid w:val="00011BC8"/>
    <w:rsid w:val="00011BDE"/>
    <w:rsid w:val="00011CC6"/>
    <w:rsid w:val="00011D6F"/>
    <w:rsid w:val="00012109"/>
    <w:rsid w:val="000121A7"/>
    <w:rsid w:val="00012516"/>
    <w:rsid w:val="0001256C"/>
    <w:rsid w:val="00012659"/>
    <w:rsid w:val="00012833"/>
    <w:rsid w:val="0001284C"/>
    <w:rsid w:val="000129C6"/>
    <w:rsid w:val="00012B01"/>
    <w:rsid w:val="00012B6F"/>
    <w:rsid w:val="00012C36"/>
    <w:rsid w:val="00012F1B"/>
    <w:rsid w:val="0001303A"/>
    <w:rsid w:val="00013065"/>
    <w:rsid w:val="00013355"/>
    <w:rsid w:val="00013471"/>
    <w:rsid w:val="000136B6"/>
    <w:rsid w:val="00013828"/>
    <w:rsid w:val="00013986"/>
    <w:rsid w:val="00013A5D"/>
    <w:rsid w:val="00013D05"/>
    <w:rsid w:val="00013E84"/>
    <w:rsid w:val="00013F96"/>
    <w:rsid w:val="000142C3"/>
    <w:rsid w:val="00014350"/>
    <w:rsid w:val="00014437"/>
    <w:rsid w:val="000149E3"/>
    <w:rsid w:val="00014BDC"/>
    <w:rsid w:val="00014CB0"/>
    <w:rsid w:val="00014CD3"/>
    <w:rsid w:val="00014EA4"/>
    <w:rsid w:val="00014F28"/>
    <w:rsid w:val="00014FFD"/>
    <w:rsid w:val="000150A3"/>
    <w:rsid w:val="00015120"/>
    <w:rsid w:val="000152D5"/>
    <w:rsid w:val="000153E7"/>
    <w:rsid w:val="00015462"/>
    <w:rsid w:val="0001547B"/>
    <w:rsid w:val="00015519"/>
    <w:rsid w:val="0001554B"/>
    <w:rsid w:val="000155C9"/>
    <w:rsid w:val="00015691"/>
    <w:rsid w:val="000156B0"/>
    <w:rsid w:val="0001581F"/>
    <w:rsid w:val="000158FE"/>
    <w:rsid w:val="00015AD6"/>
    <w:rsid w:val="00015BA3"/>
    <w:rsid w:val="00015BC1"/>
    <w:rsid w:val="00015C08"/>
    <w:rsid w:val="00015C09"/>
    <w:rsid w:val="00015CA4"/>
    <w:rsid w:val="00015CFE"/>
    <w:rsid w:val="00016194"/>
    <w:rsid w:val="000161A8"/>
    <w:rsid w:val="00016255"/>
    <w:rsid w:val="000163BC"/>
    <w:rsid w:val="000168D6"/>
    <w:rsid w:val="00016AB6"/>
    <w:rsid w:val="00016D0A"/>
    <w:rsid w:val="00016D1E"/>
    <w:rsid w:val="00016D4B"/>
    <w:rsid w:val="00016E46"/>
    <w:rsid w:val="00017156"/>
    <w:rsid w:val="00017295"/>
    <w:rsid w:val="00017490"/>
    <w:rsid w:val="000174C4"/>
    <w:rsid w:val="000175CC"/>
    <w:rsid w:val="000176D4"/>
    <w:rsid w:val="000178C1"/>
    <w:rsid w:val="000179AC"/>
    <w:rsid w:val="00017CEC"/>
    <w:rsid w:val="00017DBA"/>
    <w:rsid w:val="00020177"/>
    <w:rsid w:val="0002024A"/>
    <w:rsid w:val="000203DD"/>
    <w:rsid w:val="00020423"/>
    <w:rsid w:val="000209C5"/>
    <w:rsid w:val="00020B24"/>
    <w:rsid w:val="00020BCC"/>
    <w:rsid w:val="00020E26"/>
    <w:rsid w:val="00021000"/>
    <w:rsid w:val="0002116C"/>
    <w:rsid w:val="0002124C"/>
    <w:rsid w:val="00021374"/>
    <w:rsid w:val="000213FF"/>
    <w:rsid w:val="00021572"/>
    <w:rsid w:val="000215AB"/>
    <w:rsid w:val="000215B0"/>
    <w:rsid w:val="0002187B"/>
    <w:rsid w:val="000218A8"/>
    <w:rsid w:val="0002192E"/>
    <w:rsid w:val="00021A0C"/>
    <w:rsid w:val="00021C69"/>
    <w:rsid w:val="00021CA5"/>
    <w:rsid w:val="00021D6B"/>
    <w:rsid w:val="00022060"/>
    <w:rsid w:val="00022077"/>
    <w:rsid w:val="000222BE"/>
    <w:rsid w:val="000226ED"/>
    <w:rsid w:val="00022E26"/>
    <w:rsid w:val="00022EFF"/>
    <w:rsid w:val="00022F43"/>
    <w:rsid w:val="00022F5B"/>
    <w:rsid w:val="00023396"/>
    <w:rsid w:val="000233AB"/>
    <w:rsid w:val="000233DF"/>
    <w:rsid w:val="0002340B"/>
    <w:rsid w:val="000235B1"/>
    <w:rsid w:val="000238A1"/>
    <w:rsid w:val="00024073"/>
    <w:rsid w:val="00024116"/>
    <w:rsid w:val="0002499C"/>
    <w:rsid w:val="00024BC8"/>
    <w:rsid w:val="00024C94"/>
    <w:rsid w:val="00024EF5"/>
    <w:rsid w:val="00024FBE"/>
    <w:rsid w:val="00025107"/>
    <w:rsid w:val="000253DE"/>
    <w:rsid w:val="0002546D"/>
    <w:rsid w:val="00025542"/>
    <w:rsid w:val="0002554E"/>
    <w:rsid w:val="0002576B"/>
    <w:rsid w:val="00025837"/>
    <w:rsid w:val="000259AE"/>
    <w:rsid w:val="000259F3"/>
    <w:rsid w:val="00025AE7"/>
    <w:rsid w:val="00025E1A"/>
    <w:rsid w:val="00025E78"/>
    <w:rsid w:val="00025F1D"/>
    <w:rsid w:val="00025F3F"/>
    <w:rsid w:val="00025FFB"/>
    <w:rsid w:val="00026006"/>
    <w:rsid w:val="0002601E"/>
    <w:rsid w:val="0002613B"/>
    <w:rsid w:val="000261F8"/>
    <w:rsid w:val="000262B0"/>
    <w:rsid w:val="000265CC"/>
    <w:rsid w:val="000265CD"/>
    <w:rsid w:val="0002662F"/>
    <w:rsid w:val="00026815"/>
    <w:rsid w:val="000269B3"/>
    <w:rsid w:val="00026A7A"/>
    <w:rsid w:val="00026B07"/>
    <w:rsid w:val="00026BEE"/>
    <w:rsid w:val="00026C95"/>
    <w:rsid w:val="00026DA5"/>
    <w:rsid w:val="00026E65"/>
    <w:rsid w:val="00026FC6"/>
    <w:rsid w:val="00026FCD"/>
    <w:rsid w:val="00027045"/>
    <w:rsid w:val="000271EF"/>
    <w:rsid w:val="000272B0"/>
    <w:rsid w:val="000278D6"/>
    <w:rsid w:val="00027B8E"/>
    <w:rsid w:val="00027DE5"/>
    <w:rsid w:val="000300C1"/>
    <w:rsid w:val="000301CB"/>
    <w:rsid w:val="00030289"/>
    <w:rsid w:val="00030342"/>
    <w:rsid w:val="000303E9"/>
    <w:rsid w:val="00030734"/>
    <w:rsid w:val="00030752"/>
    <w:rsid w:val="0003098C"/>
    <w:rsid w:val="00030B49"/>
    <w:rsid w:val="00030BED"/>
    <w:rsid w:val="00030D33"/>
    <w:rsid w:val="00030E3D"/>
    <w:rsid w:val="00030EAA"/>
    <w:rsid w:val="000311E2"/>
    <w:rsid w:val="0003149D"/>
    <w:rsid w:val="00031FBC"/>
    <w:rsid w:val="000320E6"/>
    <w:rsid w:val="00032382"/>
    <w:rsid w:val="000323C5"/>
    <w:rsid w:val="00032688"/>
    <w:rsid w:val="00032815"/>
    <w:rsid w:val="0003281F"/>
    <w:rsid w:val="000328BC"/>
    <w:rsid w:val="00032A6A"/>
    <w:rsid w:val="00032C64"/>
    <w:rsid w:val="00032CFE"/>
    <w:rsid w:val="00032DAD"/>
    <w:rsid w:val="00032E00"/>
    <w:rsid w:val="000330AB"/>
    <w:rsid w:val="0003323F"/>
    <w:rsid w:val="000332AF"/>
    <w:rsid w:val="0003343E"/>
    <w:rsid w:val="0003354A"/>
    <w:rsid w:val="000337B1"/>
    <w:rsid w:val="000338A2"/>
    <w:rsid w:val="0003398A"/>
    <w:rsid w:val="000339FB"/>
    <w:rsid w:val="00033A8D"/>
    <w:rsid w:val="00033E93"/>
    <w:rsid w:val="00033F4F"/>
    <w:rsid w:val="000340B1"/>
    <w:rsid w:val="00034139"/>
    <w:rsid w:val="000341D9"/>
    <w:rsid w:val="000341EA"/>
    <w:rsid w:val="000341F7"/>
    <w:rsid w:val="00034349"/>
    <w:rsid w:val="00034398"/>
    <w:rsid w:val="000345DD"/>
    <w:rsid w:val="00034CF4"/>
    <w:rsid w:val="00034DA9"/>
    <w:rsid w:val="00034DB1"/>
    <w:rsid w:val="00034EDC"/>
    <w:rsid w:val="000353CF"/>
    <w:rsid w:val="000354C3"/>
    <w:rsid w:val="00035F11"/>
    <w:rsid w:val="000360D0"/>
    <w:rsid w:val="0003677B"/>
    <w:rsid w:val="0003679D"/>
    <w:rsid w:val="0003682A"/>
    <w:rsid w:val="00036919"/>
    <w:rsid w:val="0003691C"/>
    <w:rsid w:val="00036963"/>
    <w:rsid w:val="00036A29"/>
    <w:rsid w:val="00036A9E"/>
    <w:rsid w:val="00036B04"/>
    <w:rsid w:val="00036C72"/>
    <w:rsid w:val="00036DDD"/>
    <w:rsid w:val="00036E17"/>
    <w:rsid w:val="000370EE"/>
    <w:rsid w:val="00037119"/>
    <w:rsid w:val="00037145"/>
    <w:rsid w:val="00037209"/>
    <w:rsid w:val="0003746A"/>
    <w:rsid w:val="00037521"/>
    <w:rsid w:val="000377AC"/>
    <w:rsid w:val="00037A46"/>
    <w:rsid w:val="00037C66"/>
    <w:rsid w:val="00037E28"/>
    <w:rsid w:val="00037E42"/>
    <w:rsid w:val="00037ED4"/>
    <w:rsid w:val="00037FAB"/>
    <w:rsid w:val="000400E2"/>
    <w:rsid w:val="0004039E"/>
    <w:rsid w:val="000404A7"/>
    <w:rsid w:val="00040516"/>
    <w:rsid w:val="0004062F"/>
    <w:rsid w:val="000406E0"/>
    <w:rsid w:val="000407B4"/>
    <w:rsid w:val="00040844"/>
    <w:rsid w:val="0004093C"/>
    <w:rsid w:val="00040994"/>
    <w:rsid w:val="00040E24"/>
    <w:rsid w:val="00040EF5"/>
    <w:rsid w:val="00040F79"/>
    <w:rsid w:val="0004101A"/>
    <w:rsid w:val="000411AA"/>
    <w:rsid w:val="00041230"/>
    <w:rsid w:val="000414EE"/>
    <w:rsid w:val="00041528"/>
    <w:rsid w:val="000416C3"/>
    <w:rsid w:val="000417D7"/>
    <w:rsid w:val="000418F4"/>
    <w:rsid w:val="00041909"/>
    <w:rsid w:val="000419E8"/>
    <w:rsid w:val="00041A3D"/>
    <w:rsid w:val="00041A6A"/>
    <w:rsid w:val="00041CCD"/>
    <w:rsid w:val="00041DC9"/>
    <w:rsid w:val="00041E43"/>
    <w:rsid w:val="00041F11"/>
    <w:rsid w:val="00042030"/>
    <w:rsid w:val="000421B8"/>
    <w:rsid w:val="00042246"/>
    <w:rsid w:val="00042256"/>
    <w:rsid w:val="0004231F"/>
    <w:rsid w:val="0004236A"/>
    <w:rsid w:val="0004251E"/>
    <w:rsid w:val="000425C4"/>
    <w:rsid w:val="00042942"/>
    <w:rsid w:val="00042DBC"/>
    <w:rsid w:val="00042E46"/>
    <w:rsid w:val="00042E96"/>
    <w:rsid w:val="00042EF6"/>
    <w:rsid w:val="000430EC"/>
    <w:rsid w:val="0004311E"/>
    <w:rsid w:val="000431A1"/>
    <w:rsid w:val="000433C3"/>
    <w:rsid w:val="000433D3"/>
    <w:rsid w:val="000434E3"/>
    <w:rsid w:val="00043509"/>
    <w:rsid w:val="000435CB"/>
    <w:rsid w:val="00043626"/>
    <w:rsid w:val="000438E1"/>
    <w:rsid w:val="00043A9C"/>
    <w:rsid w:val="00043BBE"/>
    <w:rsid w:val="00043C03"/>
    <w:rsid w:val="00043C7B"/>
    <w:rsid w:val="00043D40"/>
    <w:rsid w:val="00044141"/>
    <w:rsid w:val="0004433F"/>
    <w:rsid w:val="00044378"/>
    <w:rsid w:val="0004447A"/>
    <w:rsid w:val="000444EA"/>
    <w:rsid w:val="000446AA"/>
    <w:rsid w:val="00044710"/>
    <w:rsid w:val="00044797"/>
    <w:rsid w:val="000448A2"/>
    <w:rsid w:val="00044916"/>
    <w:rsid w:val="00044D34"/>
    <w:rsid w:val="00044D70"/>
    <w:rsid w:val="00044F22"/>
    <w:rsid w:val="000451C9"/>
    <w:rsid w:val="000452C1"/>
    <w:rsid w:val="000453AB"/>
    <w:rsid w:val="000455BC"/>
    <w:rsid w:val="0004576A"/>
    <w:rsid w:val="0004594F"/>
    <w:rsid w:val="000459C8"/>
    <w:rsid w:val="00045B0B"/>
    <w:rsid w:val="00045C85"/>
    <w:rsid w:val="00045CDE"/>
    <w:rsid w:val="00045D8F"/>
    <w:rsid w:val="00046392"/>
    <w:rsid w:val="000463C2"/>
    <w:rsid w:val="0004643B"/>
    <w:rsid w:val="00046507"/>
    <w:rsid w:val="000465EB"/>
    <w:rsid w:val="0004679B"/>
    <w:rsid w:val="000467D7"/>
    <w:rsid w:val="000469AB"/>
    <w:rsid w:val="00046B3C"/>
    <w:rsid w:val="00046BEA"/>
    <w:rsid w:val="00046D58"/>
    <w:rsid w:val="00046E13"/>
    <w:rsid w:val="00046F71"/>
    <w:rsid w:val="00047565"/>
    <w:rsid w:val="000477A3"/>
    <w:rsid w:val="000477A5"/>
    <w:rsid w:val="00047ABC"/>
    <w:rsid w:val="00047C2C"/>
    <w:rsid w:val="00047DAB"/>
    <w:rsid w:val="00050303"/>
    <w:rsid w:val="000504AB"/>
    <w:rsid w:val="00050502"/>
    <w:rsid w:val="00050636"/>
    <w:rsid w:val="00050784"/>
    <w:rsid w:val="00050829"/>
    <w:rsid w:val="000508AE"/>
    <w:rsid w:val="0005099B"/>
    <w:rsid w:val="00050AEE"/>
    <w:rsid w:val="00050C39"/>
    <w:rsid w:val="00050E16"/>
    <w:rsid w:val="00050EDC"/>
    <w:rsid w:val="00050EEB"/>
    <w:rsid w:val="00050F4E"/>
    <w:rsid w:val="00050F55"/>
    <w:rsid w:val="000510E5"/>
    <w:rsid w:val="00051443"/>
    <w:rsid w:val="00051794"/>
    <w:rsid w:val="000518A1"/>
    <w:rsid w:val="00051943"/>
    <w:rsid w:val="000519DB"/>
    <w:rsid w:val="00051AAA"/>
    <w:rsid w:val="00051C16"/>
    <w:rsid w:val="00051D3B"/>
    <w:rsid w:val="00051F75"/>
    <w:rsid w:val="00051FA5"/>
    <w:rsid w:val="0005209F"/>
    <w:rsid w:val="0005219E"/>
    <w:rsid w:val="00052330"/>
    <w:rsid w:val="00052336"/>
    <w:rsid w:val="000523ED"/>
    <w:rsid w:val="0005242E"/>
    <w:rsid w:val="00052AE0"/>
    <w:rsid w:val="00052BE0"/>
    <w:rsid w:val="00052E74"/>
    <w:rsid w:val="00052FA6"/>
    <w:rsid w:val="00053067"/>
    <w:rsid w:val="000530B9"/>
    <w:rsid w:val="0005346E"/>
    <w:rsid w:val="0005351C"/>
    <w:rsid w:val="000535B8"/>
    <w:rsid w:val="00053728"/>
    <w:rsid w:val="00053903"/>
    <w:rsid w:val="00053957"/>
    <w:rsid w:val="00053A24"/>
    <w:rsid w:val="00053A9F"/>
    <w:rsid w:val="00053AF5"/>
    <w:rsid w:val="00053B82"/>
    <w:rsid w:val="00053C12"/>
    <w:rsid w:val="00053C23"/>
    <w:rsid w:val="00053EE0"/>
    <w:rsid w:val="00053F85"/>
    <w:rsid w:val="00054073"/>
    <w:rsid w:val="000541D6"/>
    <w:rsid w:val="00054261"/>
    <w:rsid w:val="0005430F"/>
    <w:rsid w:val="0005469D"/>
    <w:rsid w:val="000547AB"/>
    <w:rsid w:val="000547B2"/>
    <w:rsid w:val="00054952"/>
    <w:rsid w:val="000549DD"/>
    <w:rsid w:val="00054AF9"/>
    <w:rsid w:val="00054B8F"/>
    <w:rsid w:val="00054F72"/>
    <w:rsid w:val="00055146"/>
    <w:rsid w:val="0005522E"/>
    <w:rsid w:val="0005552C"/>
    <w:rsid w:val="000555CD"/>
    <w:rsid w:val="00055624"/>
    <w:rsid w:val="00055CB3"/>
    <w:rsid w:val="00055D70"/>
    <w:rsid w:val="00055D90"/>
    <w:rsid w:val="00055E3C"/>
    <w:rsid w:val="00055E8C"/>
    <w:rsid w:val="00055F1E"/>
    <w:rsid w:val="00055F6C"/>
    <w:rsid w:val="000560E4"/>
    <w:rsid w:val="0005611F"/>
    <w:rsid w:val="0005626F"/>
    <w:rsid w:val="0005627F"/>
    <w:rsid w:val="00056300"/>
    <w:rsid w:val="0005657D"/>
    <w:rsid w:val="000565C4"/>
    <w:rsid w:val="0005686D"/>
    <w:rsid w:val="00056914"/>
    <w:rsid w:val="00056A0F"/>
    <w:rsid w:val="00056EAB"/>
    <w:rsid w:val="00056EE3"/>
    <w:rsid w:val="00056EF1"/>
    <w:rsid w:val="00056F42"/>
    <w:rsid w:val="00057118"/>
    <w:rsid w:val="000571D0"/>
    <w:rsid w:val="0005724E"/>
    <w:rsid w:val="0005733B"/>
    <w:rsid w:val="000575B5"/>
    <w:rsid w:val="000577B7"/>
    <w:rsid w:val="00057932"/>
    <w:rsid w:val="00057984"/>
    <w:rsid w:val="00057AD6"/>
    <w:rsid w:val="00057B3E"/>
    <w:rsid w:val="00057BD2"/>
    <w:rsid w:val="00057C58"/>
    <w:rsid w:val="000600E7"/>
    <w:rsid w:val="00060157"/>
    <w:rsid w:val="00060182"/>
    <w:rsid w:val="000601AB"/>
    <w:rsid w:val="0006024F"/>
    <w:rsid w:val="0006058A"/>
    <w:rsid w:val="000606C2"/>
    <w:rsid w:val="0006087C"/>
    <w:rsid w:val="0006090D"/>
    <w:rsid w:val="00060943"/>
    <w:rsid w:val="000609FD"/>
    <w:rsid w:val="00060A85"/>
    <w:rsid w:val="00060BFF"/>
    <w:rsid w:val="00060C72"/>
    <w:rsid w:val="00060D19"/>
    <w:rsid w:val="00060E04"/>
    <w:rsid w:val="00060EC6"/>
    <w:rsid w:val="000616DB"/>
    <w:rsid w:val="00061781"/>
    <w:rsid w:val="000617AC"/>
    <w:rsid w:val="000618B8"/>
    <w:rsid w:val="00061E84"/>
    <w:rsid w:val="00061EC8"/>
    <w:rsid w:val="00061F44"/>
    <w:rsid w:val="00061F69"/>
    <w:rsid w:val="00061FB7"/>
    <w:rsid w:val="00061FDB"/>
    <w:rsid w:val="0006209F"/>
    <w:rsid w:val="000620C6"/>
    <w:rsid w:val="00062145"/>
    <w:rsid w:val="00062198"/>
    <w:rsid w:val="00062322"/>
    <w:rsid w:val="00062571"/>
    <w:rsid w:val="000625E4"/>
    <w:rsid w:val="00062A2D"/>
    <w:rsid w:val="00062A9A"/>
    <w:rsid w:val="00062D99"/>
    <w:rsid w:val="00062F9A"/>
    <w:rsid w:val="00063032"/>
    <w:rsid w:val="000630F4"/>
    <w:rsid w:val="0006314B"/>
    <w:rsid w:val="000631DE"/>
    <w:rsid w:val="000632C7"/>
    <w:rsid w:val="00063318"/>
    <w:rsid w:val="00063538"/>
    <w:rsid w:val="0006357A"/>
    <w:rsid w:val="00063613"/>
    <w:rsid w:val="00063656"/>
    <w:rsid w:val="000636A2"/>
    <w:rsid w:val="000636D2"/>
    <w:rsid w:val="000637E8"/>
    <w:rsid w:val="000637F7"/>
    <w:rsid w:val="000639B6"/>
    <w:rsid w:val="00063CE3"/>
    <w:rsid w:val="00063D5B"/>
    <w:rsid w:val="00063E2C"/>
    <w:rsid w:val="00063E77"/>
    <w:rsid w:val="00063EF8"/>
    <w:rsid w:val="000641F7"/>
    <w:rsid w:val="000642C5"/>
    <w:rsid w:val="00064318"/>
    <w:rsid w:val="0006432D"/>
    <w:rsid w:val="0006449F"/>
    <w:rsid w:val="000647A3"/>
    <w:rsid w:val="000647D2"/>
    <w:rsid w:val="00064BB7"/>
    <w:rsid w:val="00064BE1"/>
    <w:rsid w:val="00064C07"/>
    <w:rsid w:val="00064C8D"/>
    <w:rsid w:val="00064CF3"/>
    <w:rsid w:val="00064E99"/>
    <w:rsid w:val="00065106"/>
    <w:rsid w:val="000651EE"/>
    <w:rsid w:val="00065291"/>
    <w:rsid w:val="000655EA"/>
    <w:rsid w:val="000656AC"/>
    <w:rsid w:val="000658CB"/>
    <w:rsid w:val="00065935"/>
    <w:rsid w:val="000659C4"/>
    <w:rsid w:val="00065A51"/>
    <w:rsid w:val="00065BDD"/>
    <w:rsid w:val="00065CDB"/>
    <w:rsid w:val="00065D42"/>
    <w:rsid w:val="00065DA8"/>
    <w:rsid w:val="00065EAA"/>
    <w:rsid w:val="00065ECC"/>
    <w:rsid w:val="00065EEE"/>
    <w:rsid w:val="000660E0"/>
    <w:rsid w:val="000660F7"/>
    <w:rsid w:val="000661C4"/>
    <w:rsid w:val="0006660B"/>
    <w:rsid w:val="00066881"/>
    <w:rsid w:val="0006690E"/>
    <w:rsid w:val="00066955"/>
    <w:rsid w:val="00066AB1"/>
    <w:rsid w:val="00066F92"/>
    <w:rsid w:val="00066FF0"/>
    <w:rsid w:val="00067259"/>
    <w:rsid w:val="000674D6"/>
    <w:rsid w:val="000676DF"/>
    <w:rsid w:val="00067772"/>
    <w:rsid w:val="000677CD"/>
    <w:rsid w:val="00067908"/>
    <w:rsid w:val="00067AEE"/>
    <w:rsid w:val="00067C3B"/>
    <w:rsid w:val="00067DA4"/>
    <w:rsid w:val="00067E6F"/>
    <w:rsid w:val="00067E8E"/>
    <w:rsid w:val="00069ACD"/>
    <w:rsid w:val="000700BA"/>
    <w:rsid w:val="000700F5"/>
    <w:rsid w:val="0007014F"/>
    <w:rsid w:val="0007041A"/>
    <w:rsid w:val="00070466"/>
    <w:rsid w:val="00070618"/>
    <w:rsid w:val="00070737"/>
    <w:rsid w:val="00070907"/>
    <w:rsid w:val="000714E1"/>
    <w:rsid w:val="00071535"/>
    <w:rsid w:val="0007155E"/>
    <w:rsid w:val="0007179C"/>
    <w:rsid w:val="00071AB4"/>
    <w:rsid w:val="00071B5F"/>
    <w:rsid w:val="00071B8F"/>
    <w:rsid w:val="00071C94"/>
    <w:rsid w:val="00071D59"/>
    <w:rsid w:val="00071DDB"/>
    <w:rsid w:val="0007200D"/>
    <w:rsid w:val="00072472"/>
    <w:rsid w:val="000724D5"/>
    <w:rsid w:val="000725B0"/>
    <w:rsid w:val="0007262D"/>
    <w:rsid w:val="0007277F"/>
    <w:rsid w:val="000727C5"/>
    <w:rsid w:val="0007287B"/>
    <w:rsid w:val="00072BB4"/>
    <w:rsid w:val="00072E51"/>
    <w:rsid w:val="00072EA4"/>
    <w:rsid w:val="00072FDA"/>
    <w:rsid w:val="000730B7"/>
    <w:rsid w:val="0007336C"/>
    <w:rsid w:val="00073578"/>
    <w:rsid w:val="0007359C"/>
    <w:rsid w:val="0007368F"/>
    <w:rsid w:val="00073775"/>
    <w:rsid w:val="000738A4"/>
    <w:rsid w:val="00073A21"/>
    <w:rsid w:val="00073A62"/>
    <w:rsid w:val="00073D5E"/>
    <w:rsid w:val="00073F13"/>
    <w:rsid w:val="00074047"/>
    <w:rsid w:val="00074124"/>
    <w:rsid w:val="00074134"/>
    <w:rsid w:val="0007413F"/>
    <w:rsid w:val="0007424F"/>
    <w:rsid w:val="000742CB"/>
    <w:rsid w:val="0007441E"/>
    <w:rsid w:val="0007470A"/>
    <w:rsid w:val="00074828"/>
    <w:rsid w:val="00074960"/>
    <w:rsid w:val="0007496B"/>
    <w:rsid w:val="000749A9"/>
    <w:rsid w:val="00074A4B"/>
    <w:rsid w:val="00074AB6"/>
    <w:rsid w:val="00074CAE"/>
    <w:rsid w:val="00074CC8"/>
    <w:rsid w:val="00074F51"/>
    <w:rsid w:val="000751BD"/>
    <w:rsid w:val="0007520C"/>
    <w:rsid w:val="0007523E"/>
    <w:rsid w:val="00075283"/>
    <w:rsid w:val="00075367"/>
    <w:rsid w:val="000753FC"/>
    <w:rsid w:val="000754E2"/>
    <w:rsid w:val="000758F4"/>
    <w:rsid w:val="0007590E"/>
    <w:rsid w:val="00075A73"/>
    <w:rsid w:val="00075A7F"/>
    <w:rsid w:val="00075C5B"/>
    <w:rsid w:val="00075CF9"/>
    <w:rsid w:val="00075D7D"/>
    <w:rsid w:val="00075E08"/>
    <w:rsid w:val="00075E9F"/>
    <w:rsid w:val="00076125"/>
    <w:rsid w:val="000763C7"/>
    <w:rsid w:val="000764E2"/>
    <w:rsid w:val="000765BC"/>
    <w:rsid w:val="00076762"/>
    <w:rsid w:val="000768C1"/>
    <w:rsid w:val="0007699B"/>
    <w:rsid w:val="00076C4D"/>
    <w:rsid w:val="00076CA0"/>
    <w:rsid w:val="00076F55"/>
    <w:rsid w:val="00076FC5"/>
    <w:rsid w:val="00076FF3"/>
    <w:rsid w:val="00077089"/>
    <w:rsid w:val="00077101"/>
    <w:rsid w:val="00077211"/>
    <w:rsid w:val="00077283"/>
    <w:rsid w:val="00077323"/>
    <w:rsid w:val="000776E0"/>
    <w:rsid w:val="00077889"/>
    <w:rsid w:val="000779EC"/>
    <w:rsid w:val="00077A80"/>
    <w:rsid w:val="00077EC0"/>
    <w:rsid w:val="0008024F"/>
    <w:rsid w:val="00080636"/>
    <w:rsid w:val="000806DE"/>
    <w:rsid w:val="00080723"/>
    <w:rsid w:val="00080C29"/>
    <w:rsid w:val="00080DD8"/>
    <w:rsid w:val="00080FAB"/>
    <w:rsid w:val="00081075"/>
    <w:rsid w:val="000810DE"/>
    <w:rsid w:val="0008111F"/>
    <w:rsid w:val="0008129F"/>
    <w:rsid w:val="000813D4"/>
    <w:rsid w:val="00081527"/>
    <w:rsid w:val="000817E6"/>
    <w:rsid w:val="0008184E"/>
    <w:rsid w:val="00081A6A"/>
    <w:rsid w:val="00081C46"/>
    <w:rsid w:val="00081EBA"/>
    <w:rsid w:val="00081F54"/>
    <w:rsid w:val="00082013"/>
    <w:rsid w:val="00082098"/>
    <w:rsid w:val="000820E0"/>
    <w:rsid w:val="00082160"/>
    <w:rsid w:val="00082910"/>
    <w:rsid w:val="00082A89"/>
    <w:rsid w:val="00082CC7"/>
    <w:rsid w:val="00082D15"/>
    <w:rsid w:val="00082F1B"/>
    <w:rsid w:val="00082F8D"/>
    <w:rsid w:val="000832EB"/>
    <w:rsid w:val="000832EF"/>
    <w:rsid w:val="0008367D"/>
    <w:rsid w:val="000837BA"/>
    <w:rsid w:val="00083B49"/>
    <w:rsid w:val="00083C2F"/>
    <w:rsid w:val="00083D02"/>
    <w:rsid w:val="00083DE0"/>
    <w:rsid w:val="00084091"/>
    <w:rsid w:val="000841F1"/>
    <w:rsid w:val="00084365"/>
    <w:rsid w:val="00084376"/>
    <w:rsid w:val="000848F0"/>
    <w:rsid w:val="00084B38"/>
    <w:rsid w:val="00084BDE"/>
    <w:rsid w:val="00084F83"/>
    <w:rsid w:val="00084F90"/>
    <w:rsid w:val="0008508E"/>
    <w:rsid w:val="000852FB"/>
    <w:rsid w:val="000856E5"/>
    <w:rsid w:val="000856FF"/>
    <w:rsid w:val="000859D1"/>
    <w:rsid w:val="000859F0"/>
    <w:rsid w:val="00085A0C"/>
    <w:rsid w:val="00085AB8"/>
    <w:rsid w:val="00085B3D"/>
    <w:rsid w:val="00085E9B"/>
    <w:rsid w:val="000860CC"/>
    <w:rsid w:val="00086478"/>
    <w:rsid w:val="000866A5"/>
    <w:rsid w:val="000868B0"/>
    <w:rsid w:val="000869F4"/>
    <w:rsid w:val="00086AD3"/>
    <w:rsid w:val="00086B37"/>
    <w:rsid w:val="00086BE1"/>
    <w:rsid w:val="00086C0C"/>
    <w:rsid w:val="00086C58"/>
    <w:rsid w:val="00086CC8"/>
    <w:rsid w:val="00086E95"/>
    <w:rsid w:val="00086FCD"/>
    <w:rsid w:val="00086FD8"/>
    <w:rsid w:val="000872A1"/>
    <w:rsid w:val="000873BE"/>
    <w:rsid w:val="0008763D"/>
    <w:rsid w:val="00087665"/>
    <w:rsid w:val="0008767E"/>
    <w:rsid w:val="0008769A"/>
    <w:rsid w:val="00087746"/>
    <w:rsid w:val="00087750"/>
    <w:rsid w:val="00087AB2"/>
    <w:rsid w:val="00087CEB"/>
    <w:rsid w:val="00087DA8"/>
    <w:rsid w:val="00087FC9"/>
    <w:rsid w:val="00087FFA"/>
    <w:rsid w:val="00087FFD"/>
    <w:rsid w:val="00090150"/>
    <w:rsid w:val="00090362"/>
    <w:rsid w:val="00090384"/>
    <w:rsid w:val="00090490"/>
    <w:rsid w:val="000904B4"/>
    <w:rsid w:val="0009055F"/>
    <w:rsid w:val="00090A91"/>
    <w:rsid w:val="00090AED"/>
    <w:rsid w:val="00090CD5"/>
    <w:rsid w:val="00090E20"/>
    <w:rsid w:val="00090E4F"/>
    <w:rsid w:val="00090E9F"/>
    <w:rsid w:val="00090F5E"/>
    <w:rsid w:val="0009103A"/>
    <w:rsid w:val="00091099"/>
    <w:rsid w:val="000911C6"/>
    <w:rsid w:val="00091366"/>
    <w:rsid w:val="00091644"/>
    <w:rsid w:val="000917AA"/>
    <w:rsid w:val="0009182C"/>
    <w:rsid w:val="0009188C"/>
    <w:rsid w:val="00091E1F"/>
    <w:rsid w:val="00091E6A"/>
    <w:rsid w:val="000921AD"/>
    <w:rsid w:val="0009243E"/>
    <w:rsid w:val="0009254D"/>
    <w:rsid w:val="00092748"/>
    <w:rsid w:val="000927E9"/>
    <w:rsid w:val="000928F6"/>
    <w:rsid w:val="00092BB7"/>
    <w:rsid w:val="00092C89"/>
    <w:rsid w:val="00092D74"/>
    <w:rsid w:val="00092DDC"/>
    <w:rsid w:val="00092ECC"/>
    <w:rsid w:val="00092FEF"/>
    <w:rsid w:val="00092FFD"/>
    <w:rsid w:val="000931E8"/>
    <w:rsid w:val="000937D3"/>
    <w:rsid w:val="000937D4"/>
    <w:rsid w:val="0009385C"/>
    <w:rsid w:val="00093886"/>
    <w:rsid w:val="00093B37"/>
    <w:rsid w:val="00093B51"/>
    <w:rsid w:val="00093CD8"/>
    <w:rsid w:val="00093F9E"/>
    <w:rsid w:val="0009405D"/>
    <w:rsid w:val="00094232"/>
    <w:rsid w:val="000942DF"/>
    <w:rsid w:val="00094328"/>
    <w:rsid w:val="0009432E"/>
    <w:rsid w:val="0009444F"/>
    <w:rsid w:val="00094523"/>
    <w:rsid w:val="00094550"/>
    <w:rsid w:val="000946E7"/>
    <w:rsid w:val="000947AD"/>
    <w:rsid w:val="00094AF0"/>
    <w:rsid w:val="00094D44"/>
    <w:rsid w:val="00094D62"/>
    <w:rsid w:val="00094E2D"/>
    <w:rsid w:val="000954DF"/>
    <w:rsid w:val="000955E9"/>
    <w:rsid w:val="00095C2E"/>
    <w:rsid w:val="00095ED8"/>
    <w:rsid w:val="00095FDA"/>
    <w:rsid w:val="0009613A"/>
    <w:rsid w:val="000961D8"/>
    <w:rsid w:val="0009624B"/>
    <w:rsid w:val="000962BE"/>
    <w:rsid w:val="0009651C"/>
    <w:rsid w:val="000965A0"/>
    <w:rsid w:val="0009663F"/>
    <w:rsid w:val="0009681F"/>
    <w:rsid w:val="0009689F"/>
    <w:rsid w:val="000968D4"/>
    <w:rsid w:val="00096921"/>
    <w:rsid w:val="0009698A"/>
    <w:rsid w:val="000969C4"/>
    <w:rsid w:val="00096A98"/>
    <w:rsid w:val="00096F0F"/>
    <w:rsid w:val="000971CD"/>
    <w:rsid w:val="0009724A"/>
    <w:rsid w:val="000972EE"/>
    <w:rsid w:val="000974C2"/>
    <w:rsid w:val="0009755C"/>
    <w:rsid w:val="00097B0D"/>
    <w:rsid w:val="00097C47"/>
    <w:rsid w:val="00097C65"/>
    <w:rsid w:val="00097D35"/>
    <w:rsid w:val="00097F39"/>
    <w:rsid w:val="00097F47"/>
    <w:rsid w:val="00097F49"/>
    <w:rsid w:val="000A019A"/>
    <w:rsid w:val="000A01B8"/>
    <w:rsid w:val="000A01BA"/>
    <w:rsid w:val="000A02D0"/>
    <w:rsid w:val="000A036A"/>
    <w:rsid w:val="000A047F"/>
    <w:rsid w:val="000A074A"/>
    <w:rsid w:val="000A082C"/>
    <w:rsid w:val="000A08CC"/>
    <w:rsid w:val="000A092D"/>
    <w:rsid w:val="000A0DF7"/>
    <w:rsid w:val="000A0E81"/>
    <w:rsid w:val="000A1191"/>
    <w:rsid w:val="000A134C"/>
    <w:rsid w:val="000A1952"/>
    <w:rsid w:val="000A198A"/>
    <w:rsid w:val="000A1AD9"/>
    <w:rsid w:val="000A1C64"/>
    <w:rsid w:val="000A1C9C"/>
    <w:rsid w:val="000A2186"/>
    <w:rsid w:val="000A222D"/>
    <w:rsid w:val="000A25D3"/>
    <w:rsid w:val="000A25FC"/>
    <w:rsid w:val="000A2738"/>
    <w:rsid w:val="000A275E"/>
    <w:rsid w:val="000A27F7"/>
    <w:rsid w:val="000A28F6"/>
    <w:rsid w:val="000A2CD0"/>
    <w:rsid w:val="000A2E30"/>
    <w:rsid w:val="000A2EA9"/>
    <w:rsid w:val="000A2FE9"/>
    <w:rsid w:val="000A323B"/>
    <w:rsid w:val="000A32B8"/>
    <w:rsid w:val="000A33B7"/>
    <w:rsid w:val="000A3616"/>
    <w:rsid w:val="000A37C0"/>
    <w:rsid w:val="000A38AD"/>
    <w:rsid w:val="000A3A30"/>
    <w:rsid w:val="000A3A37"/>
    <w:rsid w:val="000A3AC8"/>
    <w:rsid w:val="000A3F91"/>
    <w:rsid w:val="000A41EC"/>
    <w:rsid w:val="000A4208"/>
    <w:rsid w:val="000A4255"/>
    <w:rsid w:val="000A42FF"/>
    <w:rsid w:val="000A45F5"/>
    <w:rsid w:val="000A4767"/>
    <w:rsid w:val="000A49C5"/>
    <w:rsid w:val="000A4B32"/>
    <w:rsid w:val="000A4B60"/>
    <w:rsid w:val="000A4D7B"/>
    <w:rsid w:val="000A4ECC"/>
    <w:rsid w:val="000A500E"/>
    <w:rsid w:val="000A51E7"/>
    <w:rsid w:val="000A522C"/>
    <w:rsid w:val="000A5278"/>
    <w:rsid w:val="000A544C"/>
    <w:rsid w:val="000A5688"/>
    <w:rsid w:val="000A5913"/>
    <w:rsid w:val="000A5A20"/>
    <w:rsid w:val="000A5EFB"/>
    <w:rsid w:val="000A5F3A"/>
    <w:rsid w:val="000A60A1"/>
    <w:rsid w:val="000A62FE"/>
    <w:rsid w:val="000A6322"/>
    <w:rsid w:val="000A6328"/>
    <w:rsid w:val="000A64FA"/>
    <w:rsid w:val="000A663B"/>
    <w:rsid w:val="000A67B1"/>
    <w:rsid w:val="000A6E21"/>
    <w:rsid w:val="000A6F71"/>
    <w:rsid w:val="000A711A"/>
    <w:rsid w:val="000A7189"/>
    <w:rsid w:val="000A7914"/>
    <w:rsid w:val="000A7A1E"/>
    <w:rsid w:val="000A7ADB"/>
    <w:rsid w:val="000A7D15"/>
    <w:rsid w:val="000A7D4F"/>
    <w:rsid w:val="000A7D5D"/>
    <w:rsid w:val="000A7D8A"/>
    <w:rsid w:val="000A7FAF"/>
    <w:rsid w:val="000B009C"/>
    <w:rsid w:val="000B01AA"/>
    <w:rsid w:val="000B01B5"/>
    <w:rsid w:val="000B0217"/>
    <w:rsid w:val="000B0305"/>
    <w:rsid w:val="000B031E"/>
    <w:rsid w:val="000B0AFB"/>
    <w:rsid w:val="000B0B47"/>
    <w:rsid w:val="000B0CB2"/>
    <w:rsid w:val="000B0CFF"/>
    <w:rsid w:val="000B0EE8"/>
    <w:rsid w:val="000B1264"/>
    <w:rsid w:val="000B16AC"/>
    <w:rsid w:val="000B17EE"/>
    <w:rsid w:val="000B185D"/>
    <w:rsid w:val="000B1904"/>
    <w:rsid w:val="000B1986"/>
    <w:rsid w:val="000B1992"/>
    <w:rsid w:val="000B1B3D"/>
    <w:rsid w:val="000B1B6D"/>
    <w:rsid w:val="000B1BF1"/>
    <w:rsid w:val="000B1DA8"/>
    <w:rsid w:val="000B1FDA"/>
    <w:rsid w:val="000B1FE3"/>
    <w:rsid w:val="000B206B"/>
    <w:rsid w:val="000B246A"/>
    <w:rsid w:val="000B25AB"/>
    <w:rsid w:val="000B275E"/>
    <w:rsid w:val="000B29F6"/>
    <w:rsid w:val="000B2AE1"/>
    <w:rsid w:val="000B2CE7"/>
    <w:rsid w:val="000B2D0B"/>
    <w:rsid w:val="000B306F"/>
    <w:rsid w:val="000B30D8"/>
    <w:rsid w:val="000B31A0"/>
    <w:rsid w:val="000B3605"/>
    <w:rsid w:val="000B38CE"/>
    <w:rsid w:val="000B3B5D"/>
    <w:rsid w:val="000B3C3A"/>
    <w:rsid w:val="000B3C42"/>
    <w:rsid w:val="000B3C71"/>
    <w:rsid w:val="000B3DFC"/>
    <w:rsid w:val="000B3E54"/>
    <w:rsid w:val="000B3FAD"/>
    <w:rsid w:val="000B4055"/>
    <w:rsid w:val="000B4359"/>
    <w:rsid w:val="000B4851"/>
    <w:rsid w:val="000B4C64"/>
    <w:rsid w:val="000B4C90"/>
    <w:rsid w:val="000B4F75"/>
    <w:rsid w:val="000B500E"/>
    <w:rsid w:val="000B535F"/>
    <w:rsid w:val="000B54F1"/>
    <w:rsid w:val="000B56E1"/>
    <w:rsid w:val="000B5918"/>
    <w:rsid w:val="000B59F4"/>
    <w:rsid w:val="000B5A24"/>
    <w:rsid w:val="000B5D5B"/>
    <w:rsid w:val="000B5E1A"/>
    <w:rsid w:val="000B5F76"/>
    <w:rsid w:val="000B60D2"/>
    <w:rsid w:val="000B623B"/>
    <w:rsid w:val="000B623D"/>
    <w:rsid w:val="000B6241"/>
    <w:rsid w:val="000B62FE"/>
    <w:rsid w:val="000B638B"/>
    <w:rsid w:val="000B6411"/>
    <w:rsid w:val="000B649D"/>
    <w:rsid w:val="000B6708"/>
    <w:rsid w:val="000B6827"/>
    <w:rsid w:val="000B6A08"/>
    <w:rsid w:val="000B6D0F"/>
    <w:rsid w:val="000B6EAA"/>
    <w:rsid w:val="000B6F6E"/>
    <w:rsid w:val="000B6FEB"/>
    <w:rsid w:val="000B7042"/>
    <w:rsid w:val="000B70DE"/>
    <w:rsid w:val="000B7470"/>
    <w:rsid w:val="000B7744"/>
    <w:rsid w:val="000B7771"/>
    <w:rsid w:val="000B7C11"/>
    <w:rsid w:val="000B7C2E"/>
    <w:rsid w:val="000B7CBF"/>
    <w:rsid w:val="000B7E9B"/>
    <w:rsid w:val="000B7F12"/>
    <w:rsid w:val="000C0177"/>
    <w:rsid w:val="000C0328"/>
    <w:rsid w:val="000C0404"/>
    <w:rsid w:val="000C0513"/>
    <w:rsid w:val="000C0552"/>
    <w:rsid w:val="000C07A3"/>
    <w:rsid w:val="000C0A18"/>
    <w:rsid w:val="000C0BE1"/>
    <w:rsid w:val="000C0CD1"/>
    <w:rsid w:val="000C0E2D"/>
    <w:rsid w:val="000C0E9C"/>
    <w:rsid w:val="000C0F77"/>
    <w:rsid w:val="000C114F"/>
    <w:rsid w:val="000C156E"/>
    <w:rsid w:val="000C15A7"/>
    <w:rsid w:val="000C15EE"/>
    <w:rsid w:val="000C184D"/>
    <w:rsid w:val="000C1998"/>
    <w:rsid w:val="000C1A8E"/>
    <w:rsid w:val="000C1B5F"/>
    <w:rsid w:val="000C1CE2"/>
    <w:rsid w:val="000C21D8"/>
    <w:rsid w:val="000C2433"/>
    <w:rsid w:val="000C265C"/>
    <w:rsid w:val="000C266B"/>
    <w:rsid w:val="000C288C"/>
    <w:rsid w:val="000C2896"/>
    <w:rsid w:val="000C29C1"/>
    <w:rsid w:val="000C2A19"/>
    <w:rsid w:val="000C2A52"/>
    <w:rsid w:val="000C2CA2"/>
    <w:rsid w:val="000C2E31"/>
    <w:rsid w:val="000C2F6D"/>
    <w:rsid w:val="000C2F82"/>
    <w:rsid w:val="000C30EB"/>
    <w:rsid w:val="000C32D5"/>
    <w:rsid w:val="000C3553"/>
    <w:rsid w:val="000C357A"/>
    <w:rsid w:val="000C3706"/>
    <w:rsid w:val="000C39ED"/>
    <w:rsid w:val="000C3A3D"/>
    <w:rsid w:val="000C3A4B"/>
    <w:rsid w:val="000C3AE6"/>
    <w:rsid w:val="000C3B70"/>
    <w:rsid w:val="000C3C3F"/>
    <w:rsid w:val="000C3CBD"/>
    <w:rsid w:val="000C3E0B"/>
    <w:rsid w:val="000C4000"/>
    <w:rsid w:val="000C421B"/>
    <w:rsid w:val="000C45BF"/>
    <w:rsid w:val="000C475B"/>
    <w:rsid w:val="000C47F0"/>
    <w:rsid w:val="000C498F"/>
    <w:rsid w:val="000C4ADF"/>
    <w:rsid w:val="000C4B99"/>
    <w:rsid w:val="000C4B9A"/>
    <w:rsid w:val="000C4BB3"/>
    <w:rsid w:val="000C4E1B"/>
    <w:rsid w:val="000C4E67"/>
    <w:rsid w:val="000C4F89"/>
    <w:rsid w:val="000C4F94"/>
    <w:rsid w:val="000C4FA5"/>
    <w:rsid w:val="000C5012"/>
    <w:rsid w:val="000C519C"/>
    <w:rsid w:val="000C53F9"/>
    <w:rsid w:val="000C58FE"/>
    <w:rsid w:val="000C5A13"/>
    <w:rsid w:val="000C5A19"/>
    <w:rsid w:val="000C5AB6"/>
    <w:rsid w:val="000C5E37"/>
    <w:rsid w:val="000C5E96"/>
    <w:rsid w:val="000C5FD4"/>
    <w:rsid w:val="000C6057"/>
    <w:rsid w:val="000C6108"/>
    <w:rsid w:val="000C61E2"/>
    <w:rsid w:val="000C6259"/>
    <w:rsid w:val="000C63D6"/>
    <w:rsid w:val="000C6476"/>
    <w:rsid w:val="000C6526"/>
    <w:rsid w:val="000C65CB"/>
    <w:rsid w:val="000C671F"/>
    <w:rsid w:val="000C685D"/>
    <w:rsid w:val="000C69B5"/>
    <w:rsid w:val="000C69BE"/>
    <w:rsid w:val="000C6A17"/>
    <w:rsid w:val="000C6C92"/>
    <w:rsid w:val="000C6C99"/>
    <w:rsid w:val="000C6F27"/>
    <w:rsid w:val="000C7125"/>
    <w:rsid w:val="000C7250"/>
    <w:rsid w:val="000C7288"/>
    <w:rsid w:val="000C7446"/>
    <w:rsid w:val="000C76F3"/>
    <w:rsid w:val="000C79F8"/>
    <w:rsid w:val="000C7A72"/>
    <w:rsid w:val="000C7AC0"/>
    <w:rsid w:val="000C7BE4"/>
    <w:rsid w:val="000C7BFA"/>
    <w:rsid w:val="000C7D27"/>
    <w:rsid w:val="000C7E19"/>
    <w:rsid w:val="000C7F0C"/>
    <w:rsid w:val="000C7F70"/>
    <w:rsid w:val="000C7FE9"/>
    <w:rsid w:val="000D0032"/>
    <w:rsid w:val="000D0104"/>
    <w:rsid w:val="000D06A5"/>
    <w:rsid w:val="000D06C1"/>
    <w:rsid w:val="000D0779"/>
    <w:rsid w:val="000D08F1"/>
    <w:rsid w:val="000D091B"/>
    <w:rsid w:val="000D0941"/>
    <w:rsid w:val="000D098D"/>
    <w:rsid w:val="000D09E1"/>
    <w:rsid w:val="000D0B83"/>
    <w:rsid w:val="000D0D5D"/>
    <w:rsid w:val="000D0E46"/>
    <w:rsid w:val="000D0EEE"/>
    <w:rsid w:val="000D0F27"/>
    <w:rsid w:val="000D10E0"/>
    <w:rsid w:val="000D12B4"/>
    <w:rsid w:val="000D13DB"/>
    <w:rsid w:val="000D149A"/>
    <w:rsid w:val="000D15E7"/>
    <w:rsid w:val="000D1610"/>
    <w:rsid w:val="000D182E"/>
    <w:rsid w:val="000D18D1"/>
    <w:rsid w:val="000D1CA5"/>
    <w:rsid w:val="000D1D2B"/>
    <w:rsid w:val="000D1EA3"/>
    <w:rsid w:val="000D1EC7"/>
    <w:rsid w:val="000D1F33"/>
    <w:rsid w:val="000D21AC"/>
    <w:rsid w:val="000D22EA"/>
    <w:rsid w:val="000D23B3"/>
    <w:rsid w:val="000D261E"/>
    <w:rsid w:val="000D27A4"/>
    <w:rsid w:val="000D28E2"/>
    <w:rsid w:val="000D2908"/>
    <w:rsid w:val="000D2A88"/>
    <w:rsid w:val="000D2B22"/>
    <w:rsid w:val="000D2B4D"/>
    <w:rsid w:val="000D2F0E"/>
    <w:rsid w:val="000D2F30"/>
    <w:rsid w:val="000D2FBA"/>
    <w:rsid w:val="000D310D"/>
    <w:rsid w:val="000D312D"/>
    <w:rsid w:val="000D3261"/>
    <w:rsid w:val="000D3282"/>
    <w:rsid w:val="000D3393"/>
    <w:rsid w:val="000D33F6"/>
    <w:rsid w:val="000D35BF"/>
    <w:rsid w:val="000D36F3"/>
    <w:rsid w:val="000D3702"/>
    <w:rsid w:val="000D377A"/>
    <w:rsid w:val="000D37F0"/>
    <w:rsid w:val="000D3CF8"/>
    <w:rsid w:val="000D4026"/>
    <w:rsid w:val="000D4151"/>
    <w:rsid w:val="000D418F"/>
    <w:rsid w:val="000D4215"/>
    <w:rsid w:val="000D4357"/>
    <w:rsid w:val="000D43FE"/>
    <w:rsid w:val="000D4515"/>
    <w:rsid w:val="000D452D"/>
    <w:rsid w:val="000D4672"/>
    <w:rsid w:val="000D4779"/>
    <w:rsid w:val="000D487B"/>
    <w:rsid w:val="000D49FD"/>
    <w:rsid w:val="000D4BE0"/>
    <w:rsid w:val="000D4D40"/>
    <w:rsid w:val="000D4D5C"/>
    <w:rsid w:val="000D4F61"/>
    <w:rsid w:val="000D5467"/>
    <w:rsid w:val="000D56C3"/>
    <w:rsid w:val="000D57B1"/>
    <w:rsid w:val="000D5A01"/>
    <w:rsid w:val="000D5ACC"/>
    <w:rsid w:val="000D61BC"/>
    <w:rsid w:val="000D630C"/>
    <w:rsid w:val="000D654B"/>
    <w:rsid w:val="000D6720"/>
    <w:rsid w:val="000D67A0"/>
    <w:rsid w:val="000D6A1F"/>
    <w:rsid w:val="000D6C25"/>
    <w:rsid w:val="000D6C78"/>
    <w:rsid w:val="000D6C94"/>
    <w:rsid w:val="000D6D7E"/>
    <w:rsid w:val="000D6EAC"/>
    <w:rsid w:val="000D7050"/>
    <w:rsid w:val="000D7057"/>
    <w:rsid w:val="000D7118"/>
    <w:rsid w:val="000D7369"/>
    <w:rsid w:val="000D7946"/>
    <w:rsid w:val="000D7A52"/>
    <w:rsid w:val="000D7B23"/>
    <w:rsid w:val="000D7DE4"/>
    <w:rsid w:val="000D7E40"/>
    <w:rsid w:val="000E00DA"/>
    <w:rsid w:val="000E030B"/>
    <w:rsid w:val="000E053C"/>
    <w:rsid w:val="000E0553"/>
    <w:rsid w:val="000E089B"/>
    <w:rsid w:val="000E09E0"/>
    <w:rsid w:val="000E0BA7"/>
    <w:rsid w:val="000E0C12"/>
    <w:rsid w:val="000E0CC2"/>
    <w:rsid w:val="000E0FC2"/>
    <w:rsid w:val="000E104E"/>
    <w:rsid w:val="000E1228"/>
    <w:rsid w:val="000E12F4"/>
    <w:rsid w:val="000E16A5"/>
    <w:rsid w:val="000E17EF"/>
    <w:rsid w:val="000E17F2"/>
    <w:rsid w:val="000E18DE"/>
    <w:rsid w:val="000E18E5"/>
    <w:rsid w:val="000E19C3"/>
    <w:rsid w:val="000E1BC5"/>
    <w:rsid w:val="000E1E6F"/>
    <w:rsid w:val="000E1F2D"/>
    <w:rsid w:val="000E2158"/>
    <w:rsid w:val="000E254A"/>
    <w:rsid w:val="000E26C9"/>
    <w:rsid w:val="000E284D"/>
    <w:rsid w:val="000E2A36"/>
    <w:rsid w:val="000E2BFC"/>
    <w:rsid w:val="000E2DF0"/>
    <w:rsid w:val="000E2EAA"/>
    <w:rsid w:val="000E33D0"/>
    <w:rsid w:val="000E34B4"/>
    <w:rsid w:val="000E3529"/>
    <w:rsid w:val="000E3B40"/>
    <w:rsid w:val="000E4025"/>
    <w:rsid w:val="000E40E5"/>
    <w:rsid w:val="000E426B"/>
    <w:rsid w:val="000E437D"/>
    <w:rsid w:val="000E4595"/>
    <w:rsid w:val="000E45DD"/>
    <w:rsid w:val="000E4887"/>
    <w:rsid w:val="000E49C0"/>
    <w:rsid w:val="000E4AA2"/>
    <w:rsid w:val="000E4B1F"/>
    <w:rsid w:val="000E4F7A"/>
    <w:rsid w:val="000E504C"/>
    <w:rsid w:val="000E50FA"/>
    <w:rsid w:val="000E5153"/>
    <w:rsid w:val="000E5154"/>
    <w:rsid w:val="000E517F"/>
    <w:rsid w:val="000E5194"/>
    <w:rsid w:val="000E53A3"/>
    <w:rsid w:val="000E5414"/>
    <w:rsid w:val="000E545D"/>
    <w:rsid w:val="000E5540"/>
    <w:rsid w:val="000E56AD"/>
    <w:rsid w:val="000E57BD"/>
    <w:rsid w:val="000E5BBA"/>
    <w:rsid w:val="000E5C06"/>
    <w:rsid w:val="000E5CFE"/>
    <w:rsid w:val="000E5DF1"/>
    <w:rsid w:val="000E62E0"/>
    <w:rsid w:val="000E63FD"/>
    <w:rsid w:val="000E6437"/>
    <w:rsid w:val="000E6443"/>
    <w:rsid w:val="000E64CA"/>
    <w:rsid w:val="000E6761"/>
    <w:rsid w:val="000E6813"/>
    <w:rsid w:val="000E697E"/>
    <w:rsid w:val="000E6A5E"/>
    <w:rsid w:val="000E6DAD"/>
    <w:rsid w:val="000E6E5D"/>
    <w:rsid w:val="000E6E91"/>
    <w:rsid w:val="000E706E"/>
    <w:rsid w:val="000E747F"/>
    <w:rsid w:val="000E77A0"/>
    <w:rsid w:val="000E796E"/>
    <w:rsid w:val="000E7E60"/>
    <w:rsid w:val="000F00E6"/>
    <w:rsid w:val="000F0148"/>
    <w:rsid w:val="000F01F3"/>
    <w:rsid w:val="000F04BE"/>
    <w:rsid w:val="000F04EB"/>
    <w:rsid w:val="000F04FB"/>
    <w:rsid w:val="000F06D6"/>
    <w:rsid w:val="000F07E0"/>
    <w:rsid w:val="000F086E"/>
    <w:rsid w:val="000F0955"/>
    <w:rsid w:val="000F0BB2"/>
    <w:rsid w:val="000F0C33"/>
    <w:rsid w:val="000F0E47"/>
    <w:rsid w:val="000F0E5C"/>
    <w:rsid w:val="000F0FA6"/>
    <w:rsid w:val="000F1168"/>
    <w:rsid w:val="000F1336"/>
    <w:rsid w:val="000F13B1"/>
    <w:rsid w:val="000F13C5"/>
    <w:rsid w:val="000F18C7"/>
    <w:rsid w:val="000F195B"/>
    <w:rsid w:val="000F19CE"/>
    <w:rsid w:val="000F1B56"/>
    <w:rsid w:val="000F1C29"/>
    <w:rsid w:val="000F1D68"/>
    <w:rsid w:val="000F1DE0"/>
    <w:rsid w:val="000F1EB0"/>
    <w:rsid w:val="000F1F56"/>
    <w:rsid w:val="000F1FEF"/>
    <w:rsid w:val="000F2097"/>
    <w:rsid w:val="000F23DC"/>
    <w:rsid w:val="000F23FC"/>
    <w:rsid w:val="000F25D2"/>
    <w:rsid w:val="000F291A"/>
    <w:rsid w:val="000F2A6C"/>
    <w:rsid w:val="000F2B3E"/>
    <w:rsid w:val="000F2B6E"/>
    <w:rsid w:val="000F2BFB"/>
    <w:rsid w:val="000F2DB3"/>
    <w:rsid w:val="000F2DC3"/>
    <w:rsid w:val="000F2E71"/>
    <w:rsid w:val="000F30A7"/>
    <w:rsid w:val="000F31BF"/>
    <w:rsid w:val="000F33DB"/>
    <w:rsid w:val="000F3766"/>
    <w:rsid w:val="000F3864"/>
    <w:rsid w:val="000F3ED8"/>
    <w:rsid w:val="000F3F02"/>
    <w:rsid w:val="000F3FDC"/>
    <w:rsid w:val="000F40A0"/>
    <w:rsid w:val="000F4291"/>
    <w:rsid w:val="000F4474"/>
    <w:rsid w:val="000F44DA"/>
    <w:rsid w:val="000F44EA"/>
    <w:rsid w:val="000F45C8"/>
    <w:rsid w:val="000F4678"/>
    <w:rsid w:val="000F4698"/>
    <w:rsid w:val="000F48A5"/>
    <w:rsid w:val="000F4AA0"/>
    <w:rsid w:val="000F4BA5"/>
    <w:rsid w:val="000F4BDB"/>
    <w:rsid w:val="000F4E43"/>
    <w:rsid w:val="000F4FF9"/>
    <w:rsid w:val="000F5012"/>
    <w:rsid w:val="000F514E"/>
    <w:rsid w:val="000F5382"/>
    <w:rsid w:val="000F551A"/>
    <w:rsid w:val="000F560C"/>
    <w:rsid w:val="000F5667"/>
    <w:rsid w:val="000F58BB"/>
    <w:rsid w:val="000F594B"/>
    <w:rsid w:val="000F59C9"/>
    <w:rsid w:val="000F5B99"/>
    <w:rsid w:val="000F5C17"/>
    <w:rsid w:val="000F5C3D"/>
    <w:rsid w:val="000F5D6B"/>
    <w:rsid w:val="000F5F32"/>
    <w:rsid w:val="000F6160"/>
    <w:rsid w:val="000F6284"/>
    <w:rsid w:val="000F6367"/>
    <w:rsid w:val="000F63B8"/>
    <w:rsid w:val="000F67E9"/>
    <w:rsid w:val="000F6864"/>
    <w:rsid w:val="000F68CA"/>
    <w:rsid w:val="000F6994"/>
    <w:rsid w:val="000F69A5"/>
    <w:rsid w:val="000F6A00"/>
    <w:rsid w:val="000F6E34"/>
    <w:rsid w:val="000F77BB"/>
    <w:rsid w:val="000F7836"/>
    <w:rsid w:val="000F79FD"/>
    <w:rsid w:val="000F7C6A"/>
    <w:rsid w:val="000F7D83"/>
    <w:rsid w:val="000F7D88"/>
    <w:rsid w:val="000F7E02"/>
    <w:rsid w:val="000F7E1F"/>
    <w:rsid w:val="000F7E3C"/>
    <w:rsid w:val="000F7EF6"/>
    <w:rsid w:val="000F7F9E"/>
    <w:rsid w:val="00100178"/>
    <w:rsid w:val="001001B0"/>
    <w:rsid w:val="00100721"/>
    <w:rsid w:val="001007A9"/>
    <w:rsid w:val="00100984"/>
    <w:rsid w:val="00100B8E"/>
    <w:rsid w:val="00100C1D"/>
    <w:rsid w:val="00100EDD"/>
    <w:rsid w:val="00101453"/>
    <w:rsid w:val="00101703"/>
    <w:rsid w:val="00101C25"/>
    <w:rsid w:val="00101C3F"/>
    <w:rsid w:val="00101E1F"/>
    <w:rsid w:val="00102370"/>
    <w:rsid w:val="00102393"/>
    <w:rsid w:val="001026AA"/>
    <w:rsid w:val="001027F4"/>
    <w:rsid w:val="001027FA"/>
    <w:rsid w:val="00102A53"/>
    <w:rsid w:val="00102A86"/>
    <w:rsid w:val="00102BAF"/>
    <w:rsid w:val="00102BF0"/>
    <w:rsid w:val="00102D20"/>
    <w:rsid w:val="00102F51"/>
    <w:rsid w:val="00103585"/>
    <w:rsid w:val="00103867"/>
    <w:rsid w:val="001038EE"/>
    <w:rsid w:val="00103988"/>
    <w:rsid w:val="001039AA"/>
    <w:rsid w:val="00103A0A"/>
    <w:rsid w:val="00103BFF"/>
    <w:rsid w:val="00103EB4"/>
    <w:rsid w:val="00104034"/>
    <w:rsid w:val="0010422A"/>
    <w:rsid w:val="00104247"/>
    <w:rsid w:val="0010456D"/>
    <w:rsid w:val="001046BD"/>
    <w:rsid w:val="00104756"/>
    <w:rsid w:val="0010475F"/>
    <w:rsid w:val="001047FB"/>
    <w:rsid w:val="00104970"/>
    <w:rsid w:val="0010497F"/>
    <w:rsid w:val="00104AF0"/>
    <w:rsid w:val="00104DE8"/>
    <w:rsid w:val="00104FDC"/>
    <w:rsid w:val="001053DB"/>
    <w:rsid w:val="00105409"/>
    <w:rsid w:val="00105476"/>
    <w:rsid w:val="0010572F"/>
    <w:rsid w:val="00105893"/>
    <w:rsid w:val="00105E58"/>
    <w:rsid w:val="00106131"/>
    <w:rsid w:val="001061C3"/>
    <w:rsid w:val="00106206"/>
    <w:rsid w:val="001062F1"/>
    <w:rsid w:val="00106324"/>
    <w:rsid w:val="001065F5"/>
    <w:rsid w:val="001065F9"/>
    <w:rsid w:val="001067CC"/>
    <w:rsid w:val="00106897"/>
    <w:rsid w:val="001069A0"/>
    <w:rsid w:val="00106A8D"/>
    <w:rsid w:val="00106B90"/>
    <w:rsid w:val="00106D29"/>
    <w:rsid w:val="00106DCC"/>
    <w:rsid w:val="001074B5"/>
    <w:rsid w:val="001074E4"/>
    <w:rsid w:val="001077A9"/>
    <w:rsid w:val="00107C38"/>
    <w:rsid w:val="001100F7"/>
    <w:rsid w:val="001101F0"/>
    <w:rsid w:val="00110238"/>
    <w:rsid w:val="001104EF"/>
    <w:rsid w:val="00110567"/>
    <w:rsid w:val="001105E8"/>
    <w:rsid w:val="0011090E"/>
    <w:rsid w:val="001109B1"/>
    <w:rsid w:val="00110D17"/>
    <w:rsid w:val="00110D23"/>
    <w:rsid w:val="00110DCB"/>
    <w:rsid w:val="001114B3"/>
    <w:rsid w:val="00111657"/>
    <w:rsid w:val="00111791"/>
    <w:rsid w:val="001117FD"/>
    <w:rsid w:val="00111A49"/>
    <w:rsid w:val="00111AFA"/>
    <w:rsid w:val="00111BE5"/>
    <w:rsid w:val="00111F15"/>
    <w:rsid w:val="00112143"/>
    <w:rsid w:val="001123DA"/>
    <w:rsid w:val="00112490"/>
    <w:rsid w:val="00112698"/>
    <w:rsid w:val="00112745"/>
    <w:rsid w:val="00112787"/>
    <w:rsid w:val="001127F1"/>
    <w:rsid w:val="001128EF"/>
    <w:rsid w:val="001129D7"/>
    <w:rsid w:val="00112A6A"/>
    <w:rsid w:val="00112ABD"/>
    <w:rsid w:val="00112D11"/>
    <w:rsid w:val="00112E0C"/>
    <w:rsid w:val="00112F3B"/>
    <w:rsid w:val="00113574"/>
    <w:rsid w:val="00113974"/>
    <w:rsid w:val="001139FD"/>
    <w:rsid w:val="00113AB0"/>
    <w:rsid w:val="00113CC5"/>
    <w:rsid w:val="00113CE8"/>
    <w:rsid w:val="0011402C"/>
    <w:rsid w:val="00114215"/>
    <w:rsid w:val="001143C3"/>
    <w:rsid w:val="00114410"/>
    <w:rsid w:val="0011445F"/>
    <w:rsid w:val="00114651"/>
    <w:rsid w:val="001146A3"/>
    <w:rsid w:val="00114723"/>
    <w:rsid w:val="00114777"/>
    <w:rsid w:val="00114B58"/>
    <w:rsid w:val="00114BF4"/>
    <w:rsid w:val="00114C30"/>
    <w:rsid w:val="00114EEC"/>
    <w:rsid w:val="001152F2"/>
    <w:rsid w:val="0011542E"/>
    <w:rsid w:val="00115517"/>
    <w:rsid w:val="00115558"/>
    <w:rsid w:val="00115595"/>
    <w:rsid w:val="0011586C"/>
    <w:rsid w:val="00115BAB"/>
    <w:rsid w:val="00115E4A"/>
    <w:rsid w:val="00116017"/>
    <w:rsid w:val="00116052"/>
    <w:rsid w:val="001160C1"/>
    <w:rsid w:val="0011616B"/>
    <w:rsid w:val="00116178"/>
    <w:rsid w:val="00116196"/>
    <w:rsid w:val="0011639D"/>
    <w:rsid w:val="001163F9"/>
    <w:rsid w:val="001165EC"/>
    <w:rsid w:val="00116622"/>
    <w:rsid w:val="00116634"/>
    <w:rsid w:val="001166B4"/>
    <w:rsid w:val="00116751"/>
    <w:rsid w:val="0011684D"/>
    <w:rsid w:val="00116888"/>
    <w:rsid w:val="00116B14"/>
    <w:rsid w:val="00116CDC"/>
    <w:rsid w:val="00116E1B"/>
    <w:rsid w:val="00116EF4"/>
    <w:rsid w:val="001170C9"/>
    <w:rsid w:val="0011737D"/>
    <w:rsid w:val="001173A3"/>
    <w:rsid w:val="001173F4"/>
    <w:rsid w:val="00117434"/>
    <w:rsid w:val="0011775D"/>
    <w:rsid w:val="001179C8"/>
    <w:rsid w:val="00117B21"/>
    <w:rsid w:val="00117B5E"/>
    <w:rsid w:val="00117D6E"/>
    <w:rsid w:val="001200D5"/>
    <w:rsid w:val="001201D3"/>
    <w:rsid w:val="00120298"/>
    <w:rsid w:val="00120342"/>
    <w:rsid w:val="001204D7"/>
    <w:rsid w:val="0012052E"/>
    <w:rsid w:val="0012060E"/>
    <w:rsid w:val="00120845"/>
    <w:rsid w:val="00120B87"/>
    <w:rsid w:val="00120C45"/>
    <w:rsid w:val="00120C5C"/>
    <w:rsid w:val="00120C99"/>
    <w:rsid w:val="001211CA"/>
    <w:rsid w:val="00121382"/>
    <w:rsid w:val="00121681"/>
    <w:rsid w:val="00121A89"/>
    <w:rsid w:val="00121AF2"/>
    <w:rsid w:val="00121B6D"/>
    <w:rsid w:val="00121BA3"/>
    <w:rsid w:val="0012215B"/>
    <w:rsid w:val="00122317"/>
    <w:rsid w:val="00122838"/>
    <w:rsid w:val="00122933"/>
    <w:rsid w:val="00122A1A"/>
    <w:rsid w:val="00122B12"/>
    <w:rsid w:val="00122C87"/>
    <w:rsid w:val="00122F27"/>
    <w:rsid w:val="00122F39"/>
    <w:rsid w:val="00123387"/>
    <w:rsid w:val="0012346D"/>
    <w:rsid w:val="0012353D"/>
    <w:rsid w:val="001236F5"/>
    <w:rsid w:val="00123738"/>
    <w:rsid w:val="001237BC"/>
    <w:rsid w:val="001238EF"/>
    <w:rsid w:val="00123C4F"/>
    <w:rsid w:val="00123C7B"/>
    <w:rsid w:val="00123FB0"/>
    <w:rsid w:val="001240B0"/>
    <w:rsid w:val="00124208"/>
    <w:rsid w:val="00124252"/>
    <w:rsid w:val="0012447F"/>
    <w:rsid w:val="00124656"/>
    <w:rsid w:val="001247B6"/>
    <w:rsid w:val="0012490F"/>
    <w:rsid w:val="0012495B"/>
    <w:rsid w:val="00124F5B"/>
    <w:rsid w:val="00124FAE"/>
    <w:rsid w:val="001250A6"/>
    <w:rsid w:val="001252C4"/>
    <w:rsid w:val="00125632"/>
    <w:rsid w:val="00125660"/>
    <w:rsid w:val="00125828"/>
    <w:rsid w:val="001258F7"/>
    <w:rsid w:val="001259DB"/>
    <w:rsid w:val="00125A93"/>
    <w:rsid w:val="00125AFE"/>
    <w:rsid w:val="00125B12"/>
    <w:rsid w:val="00125E38"/>
    <w:rsid w:val="00126182"/>
    <w:rsid w:val="001261F7"/>
    <w:rsid w:val="0012681F"/>
    <w:rsid w:val="0012688C"/>
    <w:rsid w:val="00126CD8"/>
    <w:rsid w:val="00126E5A"/>
    <w:rsid w:val="00126E63"/>
    <w:rsid w:val="00126E71"/>
    <w:rsid w:val="00126E80"/>
    <w:rsid w:val="00126F00"/>
    <w:rsid w:val="001270F1"/>
    <w:rsid w:val="00127151"/>
    <w:rsid w:val="001273A0"/>
    <w:rsid w:val="0012741E"/>
    <w:rsid w:val="001278FF"/>
    <w:rsid w:val="00127AC3"/>
    <w:rsid w:val="00127E46"/>
    <w:rsid w:val="00127F50"/>
    <w:rsid w:val="001300FC"/>
    <w:rsid w:val="00130517"/>
    <w:rsid w:val="001305C9"/>
    <w:rsid w:val="00130939"/>
    <w:rsid w:val="00130AD0"/>
    <w:rsid w:val="00130CBD"/>
    <w:rsid w:val="00130D67"/>
    <w:rsid w:val="00130E04"/>
    <w:rsid w:val="00130FA6"/>
    <w:rsid w:val="00130FB4"/>
    <w:rsid w:val="0013115B"/>
    <w:rsid w:val="00131444"/>
    <w:rsid w:val="001316AB"/>
    <w:rsid w:val="00131A02"/>
    <w:rsid w:val="00131F90"/>
    <w:rsid w:val="00131FCD"/>
    <w:rsid w:val="0013202A"/>
    <w:rsid w:val="0013226E"/>
    <w:rsid w:val="001322AE"/>
    <w:rsid w:val="00132405"/>
    <w:rsid w:val="00132412"/>
    <w:rsid w:val="00132487"/>
    <w:rsid w:val="001325DE"/>
    <w:rsid w:val="00132682"/>
    <w:rsid w:val="001326A3"/>
    <w:rsid w:val="001326B6"/>
    <w:rsid w:val="001327E9"/>
    <w:rsid w:val="00132C1B"/>
    <w:rsid w:val="00132D6D"/>
    <w:rsid w:val="00132F05"/>
    <w:rsid w:val="00132F67"/>
    <w:rsid w:val="00132FD8"/>
    <w:rsid w:val="001330AD"/>
    <w:rsid w:val="001331EA"/>
    <w:rsid w:val="00133703"/>
    <w:rsid w:val="001337B5"/>
    <w:rsid w:val="00133819"/>
    <w:rsid w:val="00133A02"/>
    <w:rsid w:val="00133B21"/>
    <w:rsid w:val="00133DFB"/>
    <w:rsid w:val="00134356"/>
    <w:rsid w:val="001344D5"/>
    <w:rsid w:val="0013474C"/>
    <w:rsid w:val="001347DD"/>
    <w:rsid w:val="001348FD"/>
    <w:rsid w:val="0013496A"/>
    <w:rsid w:val="00134A95"/>
    <w:rsid w:val="00134ACB"/>
    <w:rsid w:val="00134C05"/>
    <w:rsid w:val="00134DD3"/>
    <w:rsid w:val="00134EB7"/>
    <w:rsid w:val="001351F0"/>
    <w:rsid w:val="00135367"/>
    <w:rsid w:val="0013570A"/>
    <w:rsid w:val="00135941"/>
    <w:rsid w:val="00135C08"/>
    <w:rsid w:val="00135E70"/>
    <w:rsid w:val="001360B5"/>
    <w:rsid w:val="0013611C"/>
    <w:rsid w:val="001362C9"/>
    <w:rsid w:val="001365D6"/>
    <w:rsid w:val="0013663E"/>
    <w:rsid w:val="00136B88"/>
    <w:rsid w:val="00136C0F"/>
    <w:rsid w:val="00136E9C"/>
    <w:rsid w:val="00136F82"/>
    <w:rsid w:val="00136FD7"/>
    <w:rsid w:val="00137194"/>
    <w:rsid w:val="001371C7"/>
    <w:rsid w:val="001372EE"/>
    <w:rsid w:val="0013746E"/>
    <w:rsid w:val="00137512"/>
    <w:rsid w:val="00137517"/>
    <w:rsid w:val="00137773"/>
    <w:rsid w:val="00137781"/>
    <w:rsid w:val="00137992"/>
    <w:rsid w:val="001379CE"/>
    <w:rsid w:val="00137A6B"/>
    <w:rsid w:val="00137A79"/>
    <w:rsid w:val="00137BD5"/>
    <w:rsid w:val="00137D8F"/>
    <w:rsid w:val="001400C0"/>
    <w:rsid w:val="00140127"/>
    <w:rsid w:val="00140295"/>
    <w:rsid w:val="0014050F"/>
    <w:rsid w:val="001405B3"/>
    <w:rsid w:val="001406F4"/>
    <w:rsid w:val="0014076F"/>
    <w:rsid w:val="001407E5"/>
    <w:rsid w:val="001407F6"/>
    <w:rsid w:val="001408D0"/>
    <w:rsid w:val="001408E6"/>
    <w:rsid w:val="001408EF"/>
    <w:rsid w:val="00140B18"/>
    <w:rsid w:val="00140CAB"/>
    <w:rsid w:val="00140CE5"/>
    <w:rsid w:val="00140D48"/>
    <w:rsid w:val="00140E16"/>
    <w:rsid w:val="0014127E"/>
    <w:rsid w:val="001412C5"/>
    <w:rsid w:val="001414BC"/>
    <w:rsid w:val="0014151E"/>
    <w:rsid w:val="001417AC"/>
    <w:rsid w:val="001419BD"/>
    <w:rsid w:val="00141ABE"/>
    <w:rsid w:val="00141B62"/>
    <w:rsid w:val="00141BF3"/>
    <w:rsid w:val="00141D76"/>
    <w:rsid w:val="00141DD3"/>
    <w:rsid w:val="00141E10"/>
    <w:rsid w:val="00141F8F"/>
    <w:rsid w:val="00142058"/>
    <w:rsid w:val="001420EB"/>
    <w:rsid w:val="00142128"/>
    <w:rsid w:val="00142193"/>
    <w:rsid w:val="00142195"/>
    <w:rsid w:val="0014237E"/>
    <w:rsid w:val="00142389"/>
    <w:rsid w:val="001423B7"/>
    <w:rsid w:val="00142421"/>
    <w:rsid w:val="0014244A"/>
    <w:rsid w:val="001425AE"/>
    <w:rsid w:val="001426A3"/>
    <w:rsid w:val="00142A4A"/>
    <w:rsid w:val="00142AEA"/>
    <w:rsid w:val="00142EC8"/>
    <w:rsid w:val="00142FCF"/>
    <w:rsid w:val="001430ED"/>
    <w:rsid w:val="001430F0"/>
    <w:rsid w:val="00143299"/>
    <w:rsid w:val="00143399"/>
    <w:rsid w:val="00143513"/>
    <w:rsid w:val="00143A1D"/>
    <w:rsid w:val="00143ABF"/>
    <w:rsid w:val="00143BAC"/>
    <w:rsid w:val="00143EB7"/>
    <w:rsid w:val="00143F6C"/>
    <w:rsid w:val="00143FE4"/>
    <w:rsid w:val="001442D0"/>
    <w:rsid w:val="0014439C"/>
    <w:rsid w:val="001443B7"/>
    <w:rsid w:val="00144707"/>
    <w:rsid w:val="001447BC"/>
    <w:rsid w:val="00144899"/>
    <w:rsid w:val="00144909"/>
    <w:rsid w:val="001449DB"/>
    <w:rsid w:val="00144B66"/>
    <w:rsid w:val="00144B94"/>
    <w:rsid w:val="00144B96"/>
    <w:rsid w:val="00144DCF"/>
    <w:rsid w:val="00144E42"/>
    <w:rsid w:val="00144E49"/>
    <w:rsid w:val="00144E72"/>
    <w:rsid w:val="00144F63"/>
    <w:rsid w:val="001450C9"/>
    <w:rsid w:val="00145166"/>
    <w:rsid w:val="001451DC"/>
    <w:rsid w:val="00145366"/>
    <w:rsid w:val="00145797"/>
    <w:rsid w:val="001458FF"/>
    <w:rsid w:val="00145C4F"/>
    <w:rsid w:val="00145CB4"/>
    <w:rsid w:val="00145D3E"/>
    <w:rsid w:val="00145EC4"/>
    <w:rsid w:val="00145F43"/>
    <w:rsid w:val="00145FDE"/>
    <w:rsid w:val="0014657E"/>
    <w:rsid w:val="00146585"/>
    <w:rsid w:val="00146592"/>
    <w:rsid w:val="001466DD"/>
    <w:rsid w:val="00146E01"/>
    <w:rsid w:val="00147029"/>
    <w:rsid w:val="00147047"/>
    <w:rsid w:val="001470F1"/>
    <w:rsid w:val="00147131"/>
    <w:rsid w:val="00147267"/>
    <w:rsid w:val="001472F4"/>
    <w:rsid w:val="00147300"/>
    <w:rsid w:val="0014734F"/>
    <w:rsid w:val="001473C5"/>
    <w:rsid w:val="001473F8"/>
    <w:rsid w:val="00147421"/>
    <w:rsid w:val="0014755F"/>
    <w:rsid w:val="001478A3"/>
    <w:rsid w:val="001478A9"/>
    <w:rsid w:val="00147A6A"/>
    <w:rsid w:val="00147C2A"/>
    <w:rsid w:val="00147C75"/>
    <w:rsid w:val="00147C77"/>
    <w:rsid w:val="00147CA0"/>
    <w:rsid w:val="00147D0E"/>
    <w:rsid w:val="00147EEA"/>
    <w:rsid w:val="00147FCD"/>
    <w:rsid w:val="0015000C"/>
    <w:rsid w:val="00150279"/>
    <w:rsid w:val="0015028D"/>
    <w:rsid w:val="00150395"/>
    <w:rsid w:val="00150492"/>
    <w:rsid w:val="0015065D"/>
    <w:rsid w:val="0015067A"/>
    <w:rsid w:val="001506BC"/>
    <w:rsid w:val="001507C1"/>
    <w:rsid w:val="001507CC"/>
    <w:rsid w:val="001508C8"/>
    <w:rsid w:val="001509FC"/>
    <w:rsid w:val="00150E4E"/>
    <w:rsid w:val="00150E5A"/>
    <w:rsid w:val="0015159A"/>
    <w:rsid w:val="00151632"/>
    <w:rsid w:val="00151719"/>
    <w:rsid w:val="001519CF"/>
    <w:rsid w:val="001519E0"/>
    <w:rsid w:val="00151ADA"/>
    <w:rsid w:val="00151F78"/>
    <w:rsid w:val="001520D9"/>
    <w:rsid w:val="001520F3"/>
    <w:rsid w:val="00152339"/>
    <w:rsid w:val="001526B9"/>
    <w:rsid w:val="001526D3"/>
    <w:rsid w:val="001526E2"/>
    <w:rsid w:val="0015279D"/>
    <w:rsid w:val="001528E0"/>
    <w:rsid w:val="00152B91"/>
    <w:rsid w:val="00152DCB"/>
    <w:rsid w:val="00153189"/>
    <w:rsid w:val="0015318A"/>
    <w:rsid w:val="001532DD"/>
    <w:rsid w:val="0015337D"/>
    <w:rsid w:val="001533AE"/>
    <w:rsid w:val="001534BB"/>
    <w:rsid w:val="001534E0"/>
    <w:rsid w:val="00153627"/>
    <w:rsid w:val="0015362E"/>
    <w:rsid w:val="00153657"/>
    <w:rsid w:val="00153777"/>
    <w:rsid w:val="0015393C"/>
    <w:rsid w:val="00153B4A"/>
    <w:rsid w:val="00153BAC"/>
    <w:rsid w:val="00153BBB"/>
    <w:rsid w:val="00153F0F"/>
    <w:rsid w:val="0015413C"/>
    <w:rsid w:val="001541B8"/>
    <w:rsid w:val="001544F0"/>
    <w:rsid w:val="001545CD"/>
    <w:rsid w:val="00154652"/>
    <w:rsid w:val="001546D4"/>
    <w:rsid w:val="0015482B"/>
    <w:rsid w:val="001548C1"/>
    <w:rsid w:val="001548E0"/>
    <w:rsid w:val="00154B89"/>
    <w:rsid w:val="00154C0E"/>
    <w:rsid w:val="00154E34"/>
    <w:rsid w:val="00154ED2"/>
    <w:rsid w:val="0015501D"/>
    <w:rsid w:val="0015506F"/>
    <w:rsid w:val="001551A4"/>
    <w:rsid w:val="00155281"/>
    <w:rsid w:val="00155316"/>
    <w:rsid w:val="001558E8"/>
    <w:rsid w:val="00155A97"/>
    <w:rsid w:val="00155C00"/>
    <w:rsid w:val="00155C36"/>
    <w:rsid w:val="00155E2D"/>
    <w:rsid w:val="00155E54"/>
    <w:rsid w:val="001560B6"/>
    <w:rsid w:val="00156109"/>
    <w:rsid w:val="00156137"/>
    <w:rsid w:val="0015657B"/>
    <w:rsid w:val="00156583"/>
    <w:rsid w:val="001565E9"/>
    <w:rsid w:val="00156947"/>
    <w:rsid w:val="00156BA2"/>
    <w:rsid w:val="00156BDF"/>
    <w:rsid w:val="00156C6C"/>
    <w:rsid w:val="00156C91"/>
    <w:rsid w:val="00156DDC"/>
    <w:rsid w:val="00156E24"/>
    <w:rsid w:val="00156FBC"/>
    <w:rsid w:val="00157019"/>
    <w:rsid w:val="00157103"/>
    <w:rsid w:val="00157304"/>
    <w:rsid w:val="00157308"/>
    <w:rsid w:val="0015746E"/>
    <w:rsid w:val="00157489"/>
    <w:rsid w:val="001575E3"/>
    <w:rsid w:val="0015796E"/>
    <w:rsid w:val="001579E9"/>
    <w:rsid w:val="00157A3A"/>
    <w:rsid w:val="00157AB8"/>
    <w:rsid w:val="00157B14"/>
    <w:rsid w:val="00157C55"/>
    <w:rsid w:val="00157D34"/>
    <w:rsid w:val="00157EC9"/>
    <w:rsid w:val="00157FAB"/>
    <w:rsid w:val="0015E81C"/>
    <w:rsid w:val="00160159"/>
    <w:rsid w:val="001601BB"/>
    <w:rsid w:val="001602B3"/>
    <w:rsid w:val="001602C0"/>
    <w:rsid w:val="00160314"/>
    <w:rsid w:val="001603A3"/>
    <w:rsid w:val="001605D9"/>
    <w:rsid w:val="00160895"/>
    <w:rsid w:val="00160B50"/>
    <w:rsid w:val="0016110D"/>
    <w:rsid w:val="001611E6"/>
    <w:rsid w:val="0016122C"/>
    <w:rsid w:val="00161484"/>
    <w:rsid w:val="001615C0"/>
    <w:rsid w:val="0016165D"/>
    <w:rsid w:val="001617DE"/>
    <w:rsid w:val="00161911"/>
    <w:rsid w:val="001619DF"/>
    <w:rsid w:val="00161AAD"/>
    <w:rsid w:val="00161B60"/>
    <w:rsid w:val="00161CAF"/>
    <w:rsid w:val="00161CC3"/>
    <w:rsid w:val="00161D85"/>
    <w:rsid w:val="00161D96"/>
    <w:rsid w:val="00161ECF"/>
    <w:rsid w:val="00161FF7"/>
    <w:rsid w:val="00162045"/>
    <w:rsid w:val="0016209C"/>
    <w:rsid w:val="00162120"/>
    <w:rsid w:val="00162222"/>
    <w:rsid w:val="0016236E"/>
    <w:rsid w:val="00162392"/>
    <w:rsid w:val="001624F8"/>
    <w:rsid w:val="00162C19"/>
    <w:rsid w:val="00162C42"/>
    <w:rsid w:val="00162C99"/>
    <w:rsid w:val="00162CE1"/>
    <w:rsid w:val="00162F3A"/>
    <w:rsid w:val="00162F60"/>
    <w:rsid w:val="00163182"/>
    <w:rsid w:val="00163462"/>
    <w:rsid w:val="00163533"/>
    <w:rsid w:val="001636D6"/>
    <w:rsid w:val="00163764"/>
    <w:rsid w:val="001637C9"/>
    <w:rsid w:val="001638C4"/>
    <w:rsid w:val="00163DA8"/>
    <w:rsid w:val="00163EE7"/>
    <w:rsid w:val="001646E5"/>
    <w:rsid w:val="00164715"/>
    <w:rsid w:val="00164745"/>
    <w:rsid w:val="00164808"/>
    <w:rsid w:val="00164AB6"/>
    <w:rsid w:val="00164B1E"/>
    <w:rsid w:val="00164D8E"/>
    <w:rsid w:val="00164EAB"/>
    <w:rsid w:val="0016504F"/>
    <w:rsid w:val="001650DF"/>
    <w:rsid w:val="00165181"/>
    <w:rsid w:val="0016544C"/>
    <w:rsid w:val="0016557F"/>
    <w:rsid w:val="0016560B"/>
    <w:rsid w:val="00165682"/>
    <w:rsid w:val="00165BD5"/>
    <w:rsid w:val="00165C00"/>
    <w:rsid w:val="00165C5B"/>
    <w:rsid w:val="00165E37"/>
    <w:rsid w:val="00165F5E"/>
    <w:rsid w:val="0016624B"/>
    <w:rsid w:val="0016669C"/>
    <w:rsid w:val="00166824"/>
    <w:rsid w:val="001668EA"/>
    <w:rsid w:val="00166A6F"/>
    <w:rsid w:val="00166AEA"/>
    <w:rsid w:val="00166B37"/>
    <w:rsid w:val="00166B48"/>
    <w:rsid w:val="00166C66"/>
    <w:rsid w:val="00166F5E"/>
    <w:rsid w:val="0016719F"/>
    <w:rsid w:val="00167239"/>
    <w:rsid w:val="001672DA"/>
    <w:rsid w:val="0016757F"/>
    <w:rsid w:val="001675CA"/>
    <w:rsid w:val="00167843"/>
    <w:rsid w:val="0016790B"/>
    <w:rsid w:val="00167E26"/>
    <w:rsid w:val="00167E97"/>
    <w:rsid w:val="00167EFD"/>
    <w:rsid w:val="00167FB8"/>
    <w:rsid w:val="00170037"/>
    <w:rsid w:val="00170222"/>
    <w:rsid w:val="00170255"/>
    <w:rsid w:val="00170504"/>
    <w:rsid w:val="00170523"/>
    <w:rsid w:val="0017072C"/>
    <w:rsid w:val="001708A1"/>
    <w:rsid w:val="001708CF"/>
    <w:rsid w:val="00170A77"/>
    <w:rsid w:val="00170AB6"/>
    <w:rsid w:val="00170C8F"/>
    <w:rsid w:val="00170F83"/>
    <w:rsid w:val="00170FCD"/>
    <w:rsid w:val="00170FE1"/>
    <w:rsid w:val="00171328"/>
    <w:rsid w:val="00171350"/>
    <w:rsid w:val="00171857"/>
    <w:rsid w:val="00171AEF"/>
    <w:rsid w:val="00171B36"/>
    <w:rsid w:val="00171CB8"/>
    <w:rsid w:val="00171E5C"/>
    <w:rsid w:val="00172100"/>
    <w:rsid w:val="0017210C"/>
    <w:rsid w:val="0017234C"/>
    <w:rsid w:val="001723BE"/>
    <w:rsid w:val="001723E4"/>
    <w:rsid w:val="0017245F"/>
    <w:rsid w:val="00172487"/>
    <w:rsid w:val="00172528"/>
    <w:rsid w:val="0017254D"/>
    <w:rsid w:val="001725CC"/>
    <w:rsid w:val="00172908"/>
    <w:rsid w:val="001729BF"/>
    <w:rsid w:val="00172E81"/>
    <w:rsid w:val="0017300C"/>
    <w:rsid w:val="00173187"/>
    <w:rsid w:val="00173224"/>
    <w:rsid w:val="0017333B"/>
    <w:rsid w:val="001735AC"/>
    <w:rsid w:val="00173637"/>
    <w:rsid w:val="001737AC"/>
    <w:rsid w:val="00173B42"/>
    <w:rsid w:val="00173C71"/>
    <w:rsid w:val="00173D03"/>
    <w:rsid w:val="00173E20"/>
    <w:rsid w:val="00173F1D"/>
    <w:rsid w:val="00174116"/>
    <w:rsid w:val="00174272"/>
    <w:rsid w:val="00174282"/>
    <w:rsid w:val="0017432B"/>
    <w:rsid w:val="001743C6"/>
    <w:rsid w:val="0017445E"/>
    <w:rsid w:val="00174461"/>
    <w:rsid w:val="00174677"/>
    <w:rsid w:val="001747BB"/>
    <w:rsid w:val="001748F1"/>
    <w:rsid w:val="001749C4"/>
    <w:rsid w:val="00174A8C"/>
    <w:rsid w:val="00174BA1"/>
    <w:rsid w:val="00174C97"/>
    <w:rsid w:val="00174C9F"/>
    <w:rsid w:val="00174E51"/>
    <w:rsid w:val="00174E8C"/>
    <w:rsid w:val="001752DD"/>
    <w:rsid w:val="00175478"/>
    <w:rsid w:val="00175489"/>
    <w:rsid w:val="00175516"/>
    <w:rsid w:val="001756CE"/>
    <w:rsid w:val="00175835"/>
    <w:rsid w:val="00175E78"/>
    <w:rsid w:val="00175F90"/>
    <w:rsid w:val="0017602F"/>
    <w:rsid w:val="0017617F"/>
    <w:rsid w:val="001761CA"/>
    <w:rsid w:val="001764A7"/>
    <w:rsid w:val="001764FC"/>
    <w:rsid w:val="00176501"/>
    <w:rsid w:val="00176923"/>
    <w:rsid w:val="00176C22"/>
    <w:rsid w:val="00176D93"/>
    <w:rsid w:val="00176FD6"/>
    <w:rsid w:val="00177011"/>
    <w:rsid w:val="001771EA"/>
    <w:rsid w:val="00177225"/>
    <w:rsid w:val="0017725D"/>
    <w:rsid w:val="001776F4"/>
    <w:rsid w:val="0017773F"/>
    <w:rsid w:val="00177779"/>
    <w:rsid w:val="0017779E"/>
    <w:rsid w:val="00177898"/>
    <w:rsid w:val="00177998"/>
    <w:rsid w:val="00177AFD"/>
    <w:rsid w:val="00177B51"/>
    <w:rsid w:val="00177E35"/>
    <w:rsid w:val="00177E9A"/>
    <w:rsid w:val="001803C3"/>
    <w:rsid w:val="00180479"/>
    <w:rsid w:val="0018058A"/>
    <w:rsid w:val="001807FB"/>
    <w:rsid w:val="0018090D"/>
    <w:rsid w:val="00180D83"/>
    <w:rsid w:val="0018136B"/>
    <w:rsid w:val="001815F7"/>
    <w:rsid w:val="00181631"/>
    <w:rsid w:val="0018166F"/>
    <w:rsid w:val="00181812"/>
    <w:rsid w:val="00181A14"/>
    <w:rsid w:val="00181D49"/>
    <w:rsid w:val="00181D5B"/>
    <w:rsid w:val="00181EEF"/>
    <w:rsid w:val="001820D9"/>
    <w:rsid w:val="00182164"/>
    <w:rsid w:val="001825B5"/>
    <w:rsid w:val="001825F6"/>
    <w:rsid w:val="0018296A"/>
    <w:rsid w:val="001829DD"/>
    <w:rsid w:val="00182BC1"/>
    <w:rsid w:val="00182C90"/>
    <w:rsid w:val="00182CD2"/>
    <w:rsid w:val="00182D1A"/>
    <w:rsid w:val="00182DC7"/>
    <w:rsid w:val="00182E58"/>
    <w:rsid w:val="00182EFC"/>
    <w:rsid w:val="00183347"/>
    <w:rsid w:val="001835A3"/>
    <w:rsid w:val="0018395A"/>
    <w:rsid w:val="00183B86"/>
    <w:rsid w:val="00183C01"/>
    <w:rsid w:val="00183CA7"/>
    <w:rsid w:val="00183CFD"/>
    <w:rsid w:val="00183D60"/>
    <w:rsid w:val="00183FDC"/>
    <w:rsid w:val="001843CA"/>
    <w:rsid w:val="00184449"/>
    <w:rsid w:val="0018457D"/>
    <w:rsid w:val="001845FB"/>
    <w:rsid w:val="001848A8"/>
    <w:rsid w:val="00184A9F"/>
    <w:rsid w:val="00184B32"/>
    <w:rsid w:val="00184BA4"/>
    <w:rsid w:val="00184D9C"/>
    <w:rsid w:val="00185065"/>
    <w:rsid w:val="001850C2"/>
    <w:rsid w:val="00185109"/>
    <w:rsid w:val="0018524D"/>
    <w:rsid w:val="0018537A"/>
    <w:rsid w:val="00185788"/>
    <w:rsid w:val="001857B0"/>
    <w:rsid w:val="0018599C"/>
    <w:rsid w:val="00185AB0"/>
    <w:rsid w:val="00185AB4"/>
    <w:rsid w:val="00185B8D"/>
    <w:rsid w:val="00185F9E"/>
    <w:rsid w:val="0018600E"/>
    <w:rsid w:val="001861F1"/>
    <w:rsid w:val="00186246"/>
    <w:rsid w:val="0018638A"/>
    <w:rsid w:val="00186568"/>
    <w:rsid w:val="0018675B"/>
    <w:rsid w:val="0018682B"/>
    <w:rsid w:val="00186A30"/>
    <w:rsid w:val="00186ABA"/>
    <w:rsid w:val="00186AC5"/>
    <w:rsid w:val="00186C59"/>
    <w:rsid w:val="00186ED8"/>
    <w:rsid w:val="00187009"/>
    <w:rsid w:val="00187036"/>
    <w:rsid w:val="0018717D"/>
    <w:rsid w:val="001874EA"/>
    <w:rsid w:val="0018753E"/>
    <w:rsid w:val="0018766C"/>
    <w:rsid w:val="001877D0"/>
    <w:rsid w:val="00187951"/>
    <w:rsid w:val="00187A23"/>
    <w:rsid w:val="00187C1B"/>
    <w:rsid w:val="00187CA7"/>
    <w:rsid w:val="001901A2"/>
    <w:rsid w:val="00190223"/>
    <w:rsid w:val="0019036D"/>
    <w:rsid w:val="0019060D"/>
    <w:rsid w:val="0019070C"/>
    <w:rsid w:val="001908E1"/>
    <w:rsid w:val="001908EA"/>
    <w:rsid w:val="0019096D"/>
    <w:rsid w:val="00190A8E"/>
    <w:rsid w:val="00190C04"/>
    <w:rsid w:val="00190C2D"/>
    <w:rsid w:val="00190CD6"/>
    <w:rsid w:val="00190D98"/>
    <w:rsid w:val="00191536"/>
    <w:rsid w:val="00191562"/>
    <w:rsid w:val="001916DE"/>
    <w:rsid w:val="0019179E"/>
    <w:rsid w:val="001918D3"/>
    <w:rsid w:val="00191C61"/>
    <w:rsid w:val="00191D20"/>
    <w:rsid w:val="00191E9C"/>
    <w:rsid w:val="00191EC8"/>
    <w:rsid w:val="00191F86"/>
    <w:rsid w:val="001920B7"/>
    <w:rsid w:val="001921B7"/>
    <w:rsid w:val="00192315"/>
    <w:rsid w:val="0019241C"/>
    <w:rsid w:val="00192587"/>
    <w:rsid w:val="00192711"/>
    <w:rsid w:val="0019283A"/>
    <w:rsid w:val="00192896"/>
    <w:rsid w:val="001928E6"/>
    <w:rsid w:val="0019294B"/>
    <w:rsid w:val="00192A8C"/>
    <w:rsid w:val="00192CB6"/>
    <w:rsid w:val="00192CCA"/>
    <w:rsid w:val="00192EEC"/>
    <w:rsid w:val="001930AD"/>
    <w:rsid w:val="001930F2"/>
    <w:rsid w:val="0019330D"/>
    <w:rsid w:val="00193325"/>
    <w:rsid w:val="00193442"/>
    <w:rsid w:val="00193454"/>
    <w:rsid w:val="001935CA"/>
    <w:rsid w:val="00193877"/>
    <w:rsid w:val="00193C5B"/>
    <w:rsid w:val="00193F12"/>
    <w:rsid w:val="0019416E"/>
    <w:rsid w:val="00194384"/>
    <w:rsid w:val="001943EA"/>
    <w:rsid w:val="0019441F"/>
    <w:rsid w:val="0019461F"/>
    <w:rsid w:val="001946F9"/>
    <w:rsid w:val="00194893"/>
    <w:rsid w:val="001948CB"/>
    <w:rsid w:val="00194AC5"/>
    <w:rsid w:val="00194C1A"/>
    <w:rsid w:val="00194D13"/>
    <w:rsid w:val="00194D1F"/>
    <w:rsid w:val="001950B4"/>
    <w:rsid w:val="001950DB"/>
    <w:rsid w:val="001950F3"/>
    <w:rsid w:val="001953D9"/>
    <w:rsid w:val="0019565D"/>
    <w:rsid w:val="001956F5"/>
    <w:rsid w:val="00195713"/>
    <w:rsid w:val="00195820"/>
    <w:rsid w:val="001959FA"/>
    <w:rsid w:val="00195CB3"/>
    <w:rsid w:val="00195CC7"/>
    <w:rsid w:val="00195E38"/>
    <w:rsid w:val="00195E7A"/>
    <w:rsid w:val="00195EF5"/>
    <w:rsid w:val="00196166"/>
    <w:rsid w:val="001963C6"/>
    <w:rsid w:val="0019642B"/>
    <w:rsid w:val="00196662"/>
    <w:rsid w:val="00196910"/>
    <w:rsid w:val="001969F2"/>
    <w:rsid w:val="00196FE2"/>
    <w:rsid w:val="0019701F"/>
    <w:rsid w:val="001971ED"/>
    <w:rsid w:val="00197613"/>
    <w:rsid w:val="00197BAD"/>
    <w:rsid w:val="00197CA7"/>
    <w:rsid w:val="00197D97"/>
    <w:rsid w:val="00197E8C"/>
    <w:rsid w:val="001A028E"/>
    <w:rsid w:val="001A03A3"/>
    <w:rsid w:val="001A0471"/>
    <w:rsid w:val="001A07D4"/>
    <w:rsid w:val="001A0A4E"/>
    <w:rsid w:val="001A0B23"/>
    <w:rsid w:val="001A0D5C"/>
    <w:rsid w:val="001A0F73"/>
    <w:rsid w:val="001A0FE8"/>
    <w:rsid w:val="001A14B4"/>
    <w:rsid w:val="001A15BB"/>
    <w:rsid w:val="001A1657"/>
    <w:rsid w:val="001A16ED"/>
    <w:rsid w:val="001A1A74"/>
    <w:rsid w:val="001A1AD1"/>
    <w:rsid w:val="001A1BB0"/>
    <w:rsid w:val="001A1C24"/>
    <w:rsid w:val="001A1E26"/>
    <w:rsid w:val="001A1E70"/>
    <w:rsid w:val="001A2200"/>
    <w:rsid w:val="001A220B"/>
    <w:rsid w:val="001A2304"/>
    <w:rsid w:val="001A2529"/>
    <w:rsid w:val="001A26D7"/>
    <w:rsid w:val="001A2786"/>
    <w:rsid w:val="001A2C34"/>
    <w:rsid w:val="001A2D64"/>
    <w:rsid w:val="001A2E30"/>
    <w:rsid w:val="001A2FC1"/>
    <w:rsid w:val="001A3015"/>
    <w:rsid w:val="001A30C8"/>
    <w:rsid w:val="001A3148"/>
    <w:rsid w:val="001A327A"/>
    <w:rsid w:val="001A336A"/>
    <w:rsid w:val="001A35FF"/>
    <w:rsid w:val="001A37D7"/>
    <w:rsid w:val="001A3B9B"/>
    <w:rsid w:val="001A3CC6"/>
    <w:rsid w:val="001A3D70"/>
    <w:rsid w:val="001A3DFD"/>
    <w:rsid w:val="001A3FFE"/>
    <w:rsid w:val="001A4067"/>
    <w:rsid w:val="001A4456"/>
    <w:rsid w:val="001A4524"/>
    <w:rsid w:val="001A4A93"/>
    <w:rsid w:val="001A4B97"/>
    <w:rsid w:val="001A4C0A"/>
    <w:rsid w:val="001A4CB3"/>
    <w:rsid w:val="001A4F2A"/>
    <w:rsid w:val="001A4F47"/>
    <w:rsid w:val="001A4FC9"/>
    <w:rsid w:val="001A5004"/>
    <w:rsid w:val="001A5025"/>
    <w:rsid w:val="001A52B2"/>
    <w:rsid w:val="001A53B6"/>
    <w:rsid w:val="001A5653"/>
    <w:rsid w:val="001A57A2"/>
    <w:rsid w:val="001A57F8"/>
    <w:rsid w:val="001A5885"/>
    <w:rsid w:val="001A5A74"/>
    <w:rsid w:val="001A5B8B"/>
    <w:rsid w:val="001A5C6A"/>
    <w:rsid w:val="001A5CE2"/>
    <w:rsid w:val="001A5DA9"/>
    <w:rsid w:val="001A5E64"/>
    <w:rsid w:val="001A5FA3"/>
    <w:rsid w:val="001A5FEC"/>
    <w:rsid w:val="001A6011"/>
    <w:rsid w:val="001A6553"/>
    <w:rsid w:val="001A688B"/>
    <w:rsid w:val="001A68C8"/>
    <w:rsid w:val="001A6CB9"/>
    <w:rsid w:val="001A6D9A"/>
    <w:rsid w:val="001A6FEE"/>
    <w:rsid w:val="001A7067"/>
    <w:rsid w:val="001A7141"/>
    <w:rsid w:val="001A716A"/>
    <w:rsid w:val="001A72E7"/>
    <w:rsid w:val="001A74A5"/>
    <w:rsid w:val="001A75F6"/>
    <w:rsid w:val="001A7685"/>
    <w:rsid w:val="001A779B"/>
    <w:rsid w:val="001A78EB"/>
    <w:rsid w:val="001A78F5"/>
    <w:rsid w:val="001A7C10"/>
    <w:rsid w:val="001A7C5E"/>
    <w:rsid w:val="001A7EBE"/>
    <w:rsid w:val="001B0081"/>
    <w:rsid w:val="001B0162"/>
    <w:rsid w:val="001B0245"/>
    <w:rsid w:val="001B0284"/>
    <w:rsid w:val="001B0483"/>
    <w:rsid w:val="001B0570"/>
    <w:rsid w:val="001B05DB"/>
    <w:rsid w:val="001B06CF"/>
    <w:rsid w:val="001B06DC"/>
    <w:rsid w:val="001B09DB"/>
    <w:rsid w:val="001B0A15"/>
    <w:rsid w:val="001B0A59"/>
    <w:rsid w:val="001B0ACE"/>
    <w:rsid w:val="001B0D94"/>
    <w:rsid w:val="001B0EB6"/>
    <w:rsid w:val="001B0ECD"/>
    <w:rsid w:val="001B0F80"/>
    <w:rsid w:val="001B13C9"/>
    <w:rsid w:val="001B1872"/>
    <w:rsid w:val="001B18BC"/>
    <w:rsid w:val="001B1A35"/>
    <w:rsid w:val="001B1A49"/>
    <w:rsid w:val="001B1BBC"/>
    <w:rsid w:val="001B1C85"/>
    <w:rsid w:val="001B1D02"/>
    <w:rsid w:val="001B1E1A"/>
    <w:rsid w:val="001B2177"/>
    <w:rsid w:val="001B2178"/>
    <w:rsid w:val="001B22C3"/>
    <w:rsid w:val="001B237B"/>
    <w:rsid w:val="001B2543"/>
    <w:rsid w:val="001B256B"/>
    <w:rsid w:val="001B2870"/>
    <w:rsid w:val="001B2913"/>
    <w:rsid w:val="001B293A"/>
    <w:rsid w:val="001B2A40"/>
    <w:rsid w:val="001B2ACB"/>
    <w:rsid w:val="001B2C1E"/>
    <w:rsid w:val="001B2FCC"/>
    <w:rsid w:val="001B3069"/>
    <w:rsid w:val="001B32A3"/>
    <w:rsid w:val="001B3313"/>
    <w:rsid w:val="001B3534"/>
    <w:rsid w:val="001B37CD"/>
    <w:rsid w:val="001B3895"/>
    <w:rsid w:val="001B38C3"/>
    <w:rsid w:val="001B3ADB"/>
    <w:rsid w:val="001B3DF8"/>
    <w:rsid w:val="001B3E5C"/>
    <w:rsid w:val="001B3EDD"/>
    <w:rsid w:val="001B3F01"/>
    <w:rsid w:val="001B3FD8"/>
    <w:rsid w:val="001B4028"/>
    <w:rsid w:val="001B40F4"/>
    <w:rsid w:val="001B41F6"/>
    <w:rsid w:val="001B43AF"/>
    <w:rsid w:val="001B45B6"/>
    <w:rsid w:val="001B49C7"/>
    <w:rsid w:val="001B4ADC"/>
    <w:rsid w:val="001B4E37"/>
    <w:rsid w:val="001B4F1B"/>
    <w:rsid w:val="001B5055"/>
    <w:rsid w:val="001B596C"/>
    <w:rsid w:val="001B59E6"/>
    <w:rsid w:val="001B5C54"/>
    <w:rsid w:val="001B5C70"/>
    <w:rsid w:val="001B5C93"/>
    <w:rsid w:val="001B5E75"/>
    <w:rsid w:val="001B62B9"/>
    <w:rsid w:val="001B62E1"/>
    <w:rsid w:val="001B6319"/>
    <w:rsid w:val="001B638E"/>
    <w:rsid w:val="001B6425"/>
    <w:rsid w:val="001B6492"/>
    <w:rsid w:val="001B662F"/>
    <w:rsid w:val="001B6706"/>
    <w:rsid w:val="001B6788"/>
    <w:rsid w:val="001B679B"/>
    <w:rsid w:val="001B685B"/>
    <w:rsid w:val="001B6AD6"/>
    <w:rsid w:val="001B6B23"/>
    <w:rsid w:val="001B6CED"/>
    <w:rsid w:val="001B6D69"/>
    <w:rsid w:val="001B6DD2"/>
    <w:rsid w:val="001B6E58"/>
    <w:rsid w:val="001B6F60"/>
    <w:rsid w:val="001B711A"/>
    <w:rsid w:val="001B731D"/>
    <w:rsid w:val="001B73E6"/>
    <w:rsid w:val="001B7435"/>
    <w:rsid w:val="001B74D5"/>
    <w:rsid w:val="001B7512"/>
    <w:rsid w:val="001B7580"/>
    <w:rsid w:val="001B77AE"/>
    <w:rsid w:val="001B7839"/>
    <w:rsid w:val="001B7871"/>
    <w:rsid w:val="001B795E"/>
    <w:rsid w:val="001B79A7"/>
    <w:rsid w:val="001B7D51"/>
    <w:rsid w:val="001C01B0"/>
    <w:rsid w:val="001C0509"/>
    <w:rsid w:val="001C0593"/>
    <w:rsid w:val="001C063C"/>
    <w:rsid w:val="001C06AE"/>
    <w:rsid w:val="001C0754"/>
    <w:rsid w:val="001C07FB"/>
    <w:rsid w:val="001C0BDA"/>
    <w:rsid w:val="001C0BDB"/>
    <w:rsid w:val="001C0C15"/>
    <w:rsid w:val="001C0CC4"/>
    <w:rsid w:val="001C0DBE"/>
    <w:rsid w:val="001C0DC4"/>
    <w:rsid w:val="001C0FC3"/>
    <w:rsid w:val="001C10AF"/>
    <w:rsid w:val="001C1253"/>
    <w:rsid w:val="001C12EB"/>
    <w:rsid w:val="001C12F0"/>
    <w:rsid w:val="001C16FA"/>
    <w:rsid w:val="001C1735"/>
    <w:rsid w:val="001C17DB"/>
    <w:rsid w:val="001C19D2"/>
    <w:rsid w:val="001C19DC"/>
    <w:rsid w:val="001C1A18"/>
    <w:rsid w:val="001C1B9A"/>
    <w:rsid w:val="001C1C11"/>
    <w:rsid w:val="001C1EF7"/>
    <w:rsid w:val="001C20A7"/>
    <w:rsid w:val="001C20C8"/>
    <w:rsid w:val="001C236B"/>
    <w:rsid w:val="001C243D"/>
    <w:rsid w:val="001C2509"/>
    <w:rsid w:val="001C2A2A"/>
    <w:rsid w:val="001C2B9F"/>
    <w:rsid w:val="001C2C2C"/>
    <w:rsid w:val="001C2E36"/>
    <w:rsid w:val="001C2F34"/>
    <w:rsid w:val="001C3065"/>
    <w:rsid w:val="001C343B"/>
    <w:rsid w:val="001C34F6"/>
    <w:rsid w:val="001C3779"/>
    <w:rsid w:val="001C39EF"/>
    <w:rsid w:val="001C3A76"/>
    <w:rsid w:val="001C3ADB"/>
    <w:rsid w:val="001C3C82"/>
    <w:rsid w:val="001C3D7E"/>
    <w:rsid w:val="001C3E64"/>
    <w:rsid w:val="001C3EC7"/>
    <w:rsid w:val="001C406D"/>
    <w:rsid w:val="001C4126"/>
    <w:rsid w:val="001C4221"/>
    <w:rsid w:val="001C438E"/>
    <w:rsid w:val="001C43E0"/>
    <w:rsid w:val="001C4427"/>
    <w:rsid w:val="001C44E2"/>
    <w:rsid w:val="001C45D4"/>
    <w:rsid w:val="001C4A10"/>
    <w:rsid w:val="001C4C9C"/>
    <w:rsid w:val="001C4D90"/>
    <w:rsid w:val="001C4E75"/>
    <w:rsid w:val="001C5050"/>
    <w:rsid w:val="001C5215"/>
    <w:rsid w:val="001C53E2"/>
    <w:rsid w:val="001C547F"/>
    <w:rsid w:val="001C56AA"/>
    <w:rsid w:val="001C5A8E"/>
    <w:rsid w:val="001C5C7B"/>
    <w:rsid w:val="001C5D19"/>
    <w:rsid w:val="001C5D6D"/>
    <w:rsid w:val="001C5DB2"/>
    <w:rsid w:val="001C5F8B"/>
    <w:rsid w:val="001C5FEB"/>
    <w:rsid w:val="001C5FEE"/>
    <w:rsid w:val="001C62D4"/>
    <w:rsid w:val="001C6432"/>
    <w:rsid w:val="001C67A2"/>
    <w:rsid w:val="001C67AC"/>
    <w:rsid w:val="001C686F"/>
    <w:rsid w:val="001C6BB8"/>
    <w:rsid w:val="001C6C8C"/>
    <w:rsid w:val="001C6C97"/>
    <w:rsid w:val="001C6DDF"/>
    <w:rsid w:val="001C6DE8"/>
    <w:rsid w:val="001C6E17"/>
    <w:rsid w:val="001C6E88"/>
    <w:rsid w:val="001C723F"/>
    <w:rsid w:val="001C7507"/>
    <w:rsid w:val="001C7579"/>
    <w:rsid w:val="001C7617"/>
    <w:rsid w:val="001C7674"/>
    <w:rsid w:val="001C7804"/>
    <w:rsid w:val="001C7856"/>
    <w:rsid w:val="001C7879"/>
    <w:rsid w:val="001C78EE"/>
    <w:rsid w:val="001C7968"/>
    <w:rsid w:val="001C7C8C"/>
    <w:rsid w:val="001C7C96"/>
    <w:rsid w:val="001C7D71"/>
    <w:rsid w:val="001C7D90"/>
    <w:rsid w:val="001C7E02"/>
    <w:rsid w:val="001C7FDF"/>
    <w:rsid w:val="001D014C"/>
    <w:rsid w:val="001D0278"/>
    <w:rsid w:val="001D0910"/>
    <w:rsid w:val="001D0A45"/>
    <w:rsid w:val="001D100A"/>
    <w:rsid w:val="001D108C"/>
    <w:rsid w:val="001D1156"/>
    <w:rsid w:val="001D1815"/>
    <w:rsid w:val="001D19FB"/>
    <w:rsid w:val="001D1BCA"/>
    <w:rsid w:val="001D1C53"/>
    <w:rsid w:val="001D1E59"/>
    <w:rsid w:val="001D1F07"/>
    <w:rsid w:val="001D2148"/>
    <w:rsid w:val="001D22DC"/>
    <w:rsid w:val="001D22E8"/>
    <w:rsid w:val="001D271A"/>
    <w:rsid w:val="001D2744"/>
    <w:rsid w:val="001D27E9"/>
    <w:rsid w:val="001D2881"/>
    <w:rsid w:val="001D2993"/>
    <w:rsid w:val="001D2A42"/>
    <w:rsid w:val="001D2A68"/>
    <w:rsid w:val="001D2A8F"/>
    <w:rsid w:val="001D2B59"/>
    <w:rsid w:val="001D2E2E"/>
    <w:rsid w:val="001D33F8"/>
    <w:rsid w:val="001D34ED"/>
    <w:rsid w:val="001D3693"/>
    <w:rsid w:val="001D3813"/>
    <w:rsid w:val="001D398C"/>
    <w:rsid w:val="001D39B2"/>
    <w:rsid w:val="001D3A07"/>
    <w:rsid w:val="001D3A9E"/>
    <w:rsid w:val="001D3BCE"/>
    <w:rsid w:val="001D3D30"/>
    <w:rsid w:val="001D3EF0"/>
    <w:rsid w:val="001D40C2"/>
    <w:rsid w:val="001D42AD"/>
    <w:rsid w:val="001D4605"/>
    <w:rsid w:val="001D4612"/>
    <w:rsid w:val="001D4844"/>
    <w:rsid w:val="001D4A0B"/>
    <w:rsid w:val="001D4AF9"/>
    <w:rsid w:val="001D4BC9"/>
    <w:rsid w:val="001D5218"/>
    <w:rsid w:val="001D58DB"/>
    <w:rsid w:val="001D58FD"/>
    <w:rsid w:val="001D5939"/>
    <w:rsid w:val="001D594B"/>
    <w:rsid w:val="001D5953"/>
    <w:rsid w:val="001D59CE"/>
    <w:rsid w:val="001D5B28"/>
    <w:rsid w:val="001D5B52"/>
    <w:rsid w:val="001D5B64"/>
    <w:rsid w:val="001D5BF6"/>
    <w:rsid w:val="001D5D18"/>
    <w:rsid w:val="001D5DCB"/>
    <w:rsid w:val="001D5E54"/>
    <w:rsid w:val="001D6023"/>
    <w:rsid w:val="001D6267"/>
    <w:rsid w:val="001D6396"/>
    <w:rsid w:val="001D6404"/>
    <w:rsid w:val="001D6554"/>
    <w:rsid w:val="001D698F"/>
    <w:rsid w:val="001D69D1"/>
    <w:rsid w:val="001D6A28"/>
    <w:rsid w:val="001D6E21"/>
    <w:rsid w:val="001D6F55"/>
    <w:rsid w:val="001D705F"/>
    <w:rsid w:val="001D7278"/>
    <w:rsid w:val="001D7356"/>
    <w:rsid w:val="001D7493"/>
    <w:rsid w:val="001D7626"/>
    <w:rsid w:val="001D767E"/>
    <w:rsid w:val="001D76FB"/>
    <w:rsid w:val="001D7A36"/>
    <w:rsid w:val="001D7C25"/>
    <w:rsid w:val="001D7CDA"/>
    <w:rsid w:val="001D7CEF"/>
    <w:rsid w:val="001D7F1F"/>
    <w:rsid w:val="001D7F5C"/>
    <w:rsid w:val="001E0156"/>
    <w:rsid w:val="001E04E9"/>
    <w:rsid w:val="001E04F5"/>
    <w:rsid w:val="001E05D2"/>
    <w:rsid w:val="001E06BA"/>
    <w:rsid w:val="001E0A00"/>
    <w:rsid w:val="001E0C08"/>
    <w:rsid w:val="001E0EF7"/>
    <w:rsid w:val="001E1031"/>
    <w:rsid w:val="001E116E"/>
    <w:rsid w:val="001E13EB"/>
    <w:rsid w:val="001E14B9"/>
    <w:rsid w:val="001E1562"/>
    <w:rsid w:val="001E194C"/>
    <w:rsid w:val="001E1A58"/>
    <w:rsid w:val="001E1ABD"/>
    <w:rsid w:val="001E1D0B"/>
    <w:rsid w:val="001E1D91"/>
    <w:rsid w:val="001E1F80"/>
    <w:rsid w:val="001E1F92"/>
    <w:rsid w:val="001E20D9"/>
    <w:rsid w:val="001E2179"/>
    <w:rsid w:val="001E21E2"/>
    <w:rsid w:val="001E24F8"/>
    <w:rsid w:val="001E2587"/>
    <w:rsid w:val="001E25DF"/>
    <w:rsid w:val="001E26C2"/>
    <w:rsid w:val="001E274F"/>
    <w:rsid w:val="001E275D"/>
    <w:rsid w:val="001E277F"/>
    <w:rsid w:val="001E27BD"/>
    <w:rsid w:val="001E2827"/>
    <w:rsid w:val="001E29F4"/>
    <w:rsid w:val="001E2B80"/>
    <w:rsid w:val="001E2D21"/>
    <w:rsid w:val="001E2D92"/>
    <w:rsid w:val="001E2F3F"/>
    <w:rsid w:val="001E2F4E"/>
    <w:rsid w:val="001E2FC2"/>
    <w:rsid w:val="001E3107"/>
    <w:rsid w:val="001E3189"/>
    <w:rsid w:val="001E321A"/>
    <w:rsid w:val="001E321D"/>
    <w:rsid w:val="001E32F3"/>
    <w:rsid w:val="001E3562"/>
    <w:rsid w:val="001E35C1"/>
    <w:rsid w:val="001E379D"/>
    <w:rsid w:val="001E3A38"/>
    <w:rsid w:val="001E3AAB"/>
    <w:rsid w:val="001E3B72"/>
    <w:rsid w:val="001E3C83"/>
    <w:rsid w:val="001E3D6F"/>
    <w:rsid w:val="001E417C"/>
    <w:rsid w:val="001E419D"/>
    <w:rsid w:val="001E41B7"/>
    <w:rsid w:val="001E42A6"/>
    <w:rsid w:val="001E42D2"/>
    <w:rsid w:val="001E42D4"/>
    <w:rsid w:val="001E4393"/>
    <w:rsid w:val="001E467D"/>
    <w:rsid w:val="001E479E"/>
    <w:rsid w:val="001E47DE"/>
    <w:rsid w:val="001E4860"/>
    <w:rsid w:val="001E4B78"/>
    <w:rsid w:val="001E4DCF"/>
    <w:rsid w:val="001E503B"/>
    <w:rsid w:val="001E509F"/>
    <w:rsid w:val="001E537A"/>
    <w:rsid w:val="001E5463"/>
    <w:rsid w:val="001E54A2"/>
    <w:rsid w:val="001E54DA"/>
    <w:rsid w:val="001E5724"/>
    <w:rsid w:val="001E5734"/>
    <w:rsid w:val="001E590A"/>
    <w:rsid w:val="001E5A4F"/>
    <w:rsid w:val="001E5A78"/>
    <w:rsid w:val="001E5EBC"/>
    <w:rsid w:val="001E6064"/>
    <w:rsid w:val="001E6066"/>
    <w:rsid w:val="001E612D"/>
    <w:rsid w:val="001E6474"/>
    <w:rsid w:val="001E6A62"/>
    <w:rsid w:val="001E6A99"/>
    <w:rsid w:val="001E6C78"/>
    <w:rsid w:val="001E6F10"/>
    <w:rsid w:val="001E6F8E"/>
    <w:rsid w:val="001E7151"/>
    <w:rsid w:val="001E7235"/>
    <w:rsid w:val="001E72BE"/>
    <w:rsid w:val="001E7453"/>
    <w:rsid w:val="001E7455"/>
    <w:rsid w:val="001E76F1"/>
    <w:rsid w:val="001E77A8"/>
    <w:rsid w:val="001E77ED"/>
    <w:rsid w:val="001E7959"/>
    <w:rsid w:val="001E7AB4"/>
    <w:rsid w:val="001E7C2C"/>
    <w:rsid w:val="001E7D64"/>
    <w:rsid w:val="001E7EB5"/>
    <w:rsid w:val="001F0022"/>
    <w:rsid w:val="001F0029"/>
    <w:rsid w:val="001F03DD"/>
    <w:rsid w:val="001F04AF"/>
    <w:rsid w:val="001F05E5"/>
    <w:rsid w:val="001F06D1"/>
    <w:rsid w:val="001F09C9"/>
    <w:rsid w:val="001F0A88"/>
    <w:rsid w:val="001F0AC1"/>
    <w:rsid w:val="001F0B6B"/>
    <w:rsid w:val="001F0D58"/>
    <w:rsid w:val="001F0D9C"/>
    <w:rsid w:val="001F0EFD"/>
    <w:rsid w:val="001F0FCF"/>
    <w:rsid w:val="001F1050"/>
    <w:rsid w:val="001F10BC"/>
    <w:rsid w:val="001F10E3"/>
    <w:rsid w:val="001F12C4"/>
    <w:rsid w:val="001F14C7"/>
    <w:rsid w:val="001F1519"/>
    <w:rsid w:val="001F1593"/>
    <w:rsid w:val="001F15B1"/>
    <w:rsid w:val="001F160C"/>
    <w:rsid w:val="001F1645"/>
    <w:rsid w:val="001F171B"/>
    <w:rsid w:val="001F1770"/>
    <w:rsid w:val="001F18B9"/>
    <w:rsid w:val="001F19C8"/>
    <w:rsid w:val="001F1BD3"/>
    <w:rsid w:val="001F1C72"/>
    <w:rsid w:val="001F1E79"/>
    <w:rsid w:val="001F1E8C"/>
    <w:rsid w:val="001F1EFC"/>
    <w:rsid w:val="001F204E"/>
    <w:rsid w:val="001F21B8"/>
    <w:rsid w:val="001F2597"/>
    <w:rsid w:val="001F27FC"/>
    <w:rsid w:val="001F28F4"/>
    <w:rsid w:val="001F2C8C"/>
    <w:rsid w:val="001F2D6A"/>
    <w:rsid w:val="001F2D87"/>
    <w:rsid w:val="001F2F9C"/>
    <w:rsid w:val="001F3319"/>
    <w:rsid w:val="001F3467"/>
    <w:rsid w:val="001F3549"/>
    <w:rsid w:val="001F3AED"/>
    <w:rsid w:val="001F3E6A"/>
    <w:rsid w:val="001F3E8D"/>
    <w:rsid w:val="001F411F"/>
    <w:rsid w:val="001F414D"/>
    <w:rsid w:val="001F42A1"/>
    <w:rsid w:val="001F44ED"/>
    <w:rsid w:val="001F480A"/>
    <w:rsid w:val="001F4815"/>
    <w:rsid w:val="001F4BAC"/>
    <w:rsid w:val="001F4C29"/>
    <w:rsid w:val="001F4CB9"/>
    <w:rsid w:val="001F4EEA"/>
    <w:rsid w:val="001F4F33"/>
    <w:rsid w:val="001F5060"/>
    <w:rsid w:val="001F50DC"/>
    <w:rsid w:val="001F518D"/>
    <w:rsid w:val="001F575C"/>
    <w:rsid w:val="001F5823"/>
    <w:rsid w:val="001F5825"/>
    <w:rsid w:val="001F5A58"/>
    <w:rsid w:val="001F5CA2"/>
    <w:rsid w:val="001F619F"/>
    <w:rsid w:val="001F6296"/>
    <w:rsid w:val="001F6509"/>
    <w:rsid w:val="001F6516"/>
    <w:rsid w:val="001F6542"/>
    <w:rsid w:val="001F6813"/>
    <w:rsid w:val="001F69B6"/>
    <w:rsid w:val="001F6A53"/>
    <w:rsid w:val="001F6B67"/>
    <w:rsid w:val="001F6E55"/>
    <w:rsid w:val="001F7070"/>
    <w:rsid w:val="001F7516"/>
    <w:rsid w:val="001F766B"/>
    <w:rsid w:val="001F77B3"/>
    <w:rsid w:val="001F77CB"/>
    <w:rsid w:val="001F7814"/>
    <w:rsid w:val="001F7878"/>
    <w:rsid w:val="001F7A67"/>
    <w:rsid w:val="001F7D18"/>
    <w:rsid w:val="001F7D46"/>
    <w:rsid w:val="001F7D86"/>
    <w:rsid w:val="001F7F31"/>
    <w:rsid w:val="00200363"/>
    <w:rsid w:val="00200452"/>
    <w:rsid w:val="002005C5"/>
    <w:rsid w:val="002006CF"/>
    <w:rsid w:val="002006E5"/>
    <w:rsid w:val="002007B4"/>
    <w:rsid w:val="00200F86"/>
    <w:rsid w:val="0020100C"/>
    <w:rsid w:val="00201045"/>
    <w:rsid w:val="00201232"/>
    <w:rsid w:val="002012A6"/>
    <w:rsid w:val="002013B9"/>
    <w:rsid w:val="00201439"/>
    <w:rsid w:val="002014DA"/>
    <w:rsid w:val="00201556"/>
    <w:rsid w:val="00201632"/>
    <w:rsid w:val="0020165E"/>
    <w:rsid w:val="002016FA"/>
    <w:rsid w:val="002017A9"/>
    <w:rsid w:val="002017BF"/>
    <w:rsid w:val="002018DC"/>
    <w:rsid w:val="00201A40"/>
    <w:rsid w:val="00201AC1"/>
    <w:rsid w:val="00201EF9"/>
    <w:rsid w:val="002021C9"/>
    <w:rsid w:val="00202479"/>
    <w:rsid w:val="0020247C"/>
    <w:rsid w:val="00202695"/>
    <w:rsid w:val="0020277E"/>
    <w:rsid w:val="002028A1"/>
    <w:rsid w:val="00202997"/>
    <w:rsid w:val="00202AFA"/>
    <w:rsid w:val="00202B33"/>
    <w:rsid w:val="00202C65"/>
    <w:rsid w:val="00203161"/>
    <w:rsid w:val="002038E7"/>
    <w:rsid w:val="00203C8F"/>
    <w:rsid w:val="00203CF1"/>
    <w:rsid w:val="00203D48"/>
    <w:rsid w:val="00203D5A"/>
    <w:rsid w:val="002041C2"/>
    <w:rsid w:val="002042C0"/>
    <w:rsid w:val="002043BF"/>
    <w:rsid w:val="002047A6"/>
    <w:rsid w:val="00204879"/>
    <w:rsid w:val="00204BAC"/>
    <w:rsid w:val="00204C7A"/>
    <w:rsid w:val="00204C84"/>
    <w:rsid w:val="00204CA8"/>
    <w:rsid w:val="00204CF9"/>
    <w:rsid w:val="00204D2B"/>
    <w:rsid w:val="00204EBE"/>
    <w:rsid w:val="0020509C"/>
    <w:rsid w:val="00205168"/>
    <w:rsid w:val="00205170"/>
    <w:rsid w:val="00205179"/>
    <w:rsid w:val="0020548A"/>
    <w:rsid w:val="00205609"/>
    <w:rsid w:val="00205A73"/>
    <w:rsid w:val="00205AAB"/>
    <w:rsid w:val="00205C7B"/>
    <w:rsid w:val="00205D14"/>
    <w:rsid w:val="00205FCE"/>
    <w:rsid w:val="00206030"/>
    <w:rsid w:val="00206226"/>
    <w:rsid w:val="0020634C"/>
    <w:rsid w:val="0020641F"/>
    <w:rsid w:val="00206804"/>
    <w:rsid w:val="002069EC"/>
    <w:rsid w:val="00206A40"/>
    <w:rsid w:val="00206A45"/>
    <w:rsid w:val="00206B21"/>
    <w:rsid w:val="00206B69"/>
    <w:rsid w:val="00206D07"/>
    <w:rsid w:val="00206EE6"/>
    <w:rsid w:val="00206FE3"/>
    <w:rsid w:val="00207594"/>
    <w:rsid w:val="00207678"/>
    <w:rsid w:val="00207858"/>
    <w:rsid w:val="002079AE"/>
    <w:rsid w:val="00207A91"/>
    <w:rsid w:val="00207AA8"/>
    <w:rsid w:val="00207ACA"/>
    <w:rsid w:val="00207C1B"/>
    <w:rsid w:val="00207D38"/>
    <w:rsid w:val="00207D88"/>
    <w:rsid w:val="00207DE2"/>
    <w:rsid w:val="00207E2E"/>
    <w:rsid w:val="00207E71"/>
    <w:rsid w:val="00207F5F"/>
    <w:rsid w:val="00207F9D"/>
    <w:rsid w:val="00210208"/>
    <w:rsid w:val="00210222"/>
    <w:rsid w:val="002103A8"/>
    <w:rsid w:val="00210426"/>
    <w:rsid w:val="0021050D"/>
    <w:rsid w:val="00210568"/>
    <w:rsid w:val="00210603"/>
    <w:rsid w:val="00210776"/>
    <w:rsid w:val="0021084D"/>
    <w:rsid w:val="002108CE"/>
    <w:rsid w:val="002109D9"/>
    <w:rsid w:val="00210EE1"/>
    <w:rsid w:val="00210F37"/>
    <w:rsid w:val="002115AD"/>
    <w:rsid w:val="00211609"/>
    <w:rsid w:val="00211692"/>
    <w:rsid w:val="0021193C"/>
    <w:rsid w:val="00211C29"/>
    <w:rsid w:val="00211C6A"/>
    <w:rsid w:val="00211EC1"/>
    <w:rsid w:val="00211F2B"/>
    <w:rsid w:val="00211F93"/>
    <w:rsid w:val="00212100"/>
    <w:rsid w:val="00212113"/>
    <w:rsid w:val="00212424"/>
    <w:rsid w:val="00212658"/>
    <w:rsid w:val="0021290C"/>
    <w:rsid w:val="00212C62"/>
    <w:rsid w:val="00212C86"/>
    <w:rsid w:val="00212CE3"/>
    <w:rsid w:val="00212F3A"/>
    <w:rsid w:val="0021304E"/>
    <w:rsid w:val="00213106"/>
    <w:rsid w:val="0021326F"/>
    <w:rsid w:val="00213394"/>
    <w:rsid w:val="0021339B"/>
    <w:rsid w:val="002133C8"/>
    <w:rsid w:val="002133E3"/>
    <w:rsid w:val="00213403"/>
    <w:rsid w:val="002134D7"/>
    <w:rsid w:val="00213790"/>
    <w:rsid w:val="002137E7"/>
    <w:rsid w:val="00213938"/>
    <w:rsid w:val="00213994"/>
    <w:rsid w:val="00213BDE"/>
    <w:rsid w:val="00213EC9"/>
    <w:rsid w:val="0021409E"/>
    <w:rsid w:val="002141B3"/>
    <w:rsid w:val="002145E7"/>
    <w:rsid w:val="00214AE9"/>
    <w:rsid w:val="00214D06"/>
    <w:rsid w:val="00214DFA"/>
    <w:rsid w:val="00214F49"/>
    <w:rsid w:val="002152E5"/>
    <w:rsid w:val="002153F9"/>
    <w:rsid w:val="0021546C"/>
    <w:rsid w:val="00215484"/>
    <w:rsid w:val="0021574B"/>
    <w:rsid w:val="002158C2"/>
    <w:rsid w:val="002159F1"/>
    <w:rsid w:val="00215D2C"/>
    <w:rsid w:val="00215E3D"/>
    <w:rsid w:val="00215F10"/>
    <w:rsid w:val="00215FF3"/>
    <w:rsid w:val="002160CE"/>
    <w:rsid w:val="0021640E"/>
    <w:rsid w:val="002164E8"/>
    <w:rsid w:val="00216503"/>
    <w:rsid w:val="00216504"/>
    <w:rsid w:val="002167D9"/>
    <w:rsid w:val="00216950"/>
    <w:rsid w:val="00216ABC"/>
    <w:rsid w:val="00216C22"/>
    <w:rsid w:val="00216DBB"/>
    <w:rsid w:val="00216DBF"/>
    <w:rsid w:val="00216EEC"/>
    <w:rsid w:val="00216FF0"/>
    <w:rsid w:val="0021704F"/>
    <w:rsid w:val="00217162"/>
    <w:rsid w:val="00217300"/>
    <w:rsid w:val="00217504"/>
    <w:rsid w:val="002176E7"/>
    <w:rsid w:val="002177D5"/>
    <w:rsid w:val="00217AB2"/>
    <w:rsid w:val="00217B1F"/>
    <w:rsid w:val="00217CC7"/>
    <w:rsid w:val="00217EB3"/>
    <w:rsid w:val="00220194"/>
    <w:rsid w:val="0022055B"/>
    <w:rsid w:val="00220596"/>
    <w:rsid w:val="0022072A"/>
    <w:rsid w:val="00220762"/>
    <w:rsid w:val="002208C9"/>
    <w:rsid w:val="002209D5"/>
    <w:rsid w:val="002209FD"/>
    <w:rsid w:val="00220C5F"/>
    <w:rsid w:val="00220D18"/>
    <w:rsid w:val="00220EB4"/>
    <w:rsid w:val="00220F60"/>
    <w:rsid w:val="00221436"/>
    <w:rsid w:val="002214CB"/>
    <w:rsid w:val="00221521"/>
    <w:rsid w:val="002218AF"/>
    <w:rsid w:val="00221B9E"/>
    <w:rsid w:val="00221C2D"/>
    <w:rsid w:val="00221CF8"/>
    <w:rsid w:val="00221D84"/>
    <w:rsid w:val="00222156"/>
    <w:rsid w:val="00222323"/>
    <w:rsid w:val="00222562"/>
    <w:rsid w:val="00222656"/>
    <w:rsid w:val="00222773"/>
    <w:rsid w:val="00222787"/>
    <w:rsid w:val="00222803"/>
    <w:rsid w:val="00222E85"/>
    <w:rsid w:val="00222FD1"/>
    <w:rsid w:val="00223018"/>
    <w:rsid w:val="002234CD"/>
    <w:rsid w:val="002235C2"/>
    <w:rsid w:val="002236B2"/>
    <w:rsid w:val="00223806"/>
    <w:rsid w:val="00223853"/>
    <w:rsid w:val="00223A2E"/>
    <w:rsid w:val="00223B42"/>
    <w:rsid w:val="00223C42"/>
    <w:rsid w:val="00223CCE"/>
    <w:rsid w:val="00223D08"/>
    <w:rsid w:val="00223DCE"/>
    <w:rsid w:val="00223ECE"/>
    <w:rsid w:val="00223FD9"/>
    <w:rsid w:val="0022410B"/>
    <w:rsid w:val="00224111"/>
    <w:rsid w:val="00224118"/>
    <w:rsid w:val="0022413B"/>
    <w:rsid w:val="002241AB"/>
    <w:rsid w:val="002244F4"/>
    <w:rsid w:val="00224522"/>
    <w:rsid w:val="00224615"/>
    <w:rsid w:val="00224694"/>
    <w:rsid w:val="002246E9"/>
    <w:rsid w:val="002246ED"/>
    <w:rsid w:val="002247AB"/>
    <w:rsid w:val="0022486F"/>
    <w:rsid w:val="00224897"/>
    <w:rsid w:val="002248A0"/>
    <w:rsid w:val="00224975"/>
    <w:rsid w:val="00224A82"/>
    <w:rsid w:val="00224BC4"/>
    <w:rsid w:val="00224D0B"/>
    <w:rsid w:val="00224DB1"/>
    <w:rsid w:val="00224E8F"/>
    <w:rsid w:val="002250F5"/>
    <w:rsid w:val="002253FA"/>
    <w:rsid w:val="0022546C"/>
    <w:rsid w:val="00225780"/>
    <w:rsid w:val="002259C6"/>
    <w:rsid w:val="00225A3A"/>
    <w:rsid w:val="00225B2F"/>
    <w:rsid w:val="00225CC5"/>
    <w:rsid w:val="00225CCE"/>
    <w:rsid w:val="002260C5"/>
    <w:rsid w:val="00226175"/>
    <w:rsid w:val="0022644A"/>
    <w:rsid w:val="0022676E"/>
    <w:rsid w:val="002267D5"/>
    <w:rsid w:val="00226832"/>
    <w:rsid w:val="0022686D"/>
    <w:rsid w:val="00226DF3"/>
    <w:rsid w:val="00226EB8"/>
    <w:rsid w:val="00227039"/>
    <w:rsid w:val="002270C0"/>
    <w:rsid w:val="002271C4"/>
    <w:rsid w:val="002273DF"/>
    <w:rsid w:val="00227515"/>
    <w:rsid w:val="002275D9"/>
    <w:rsid w:val="00227836"/>
    <w:rsid w:val="00227B83"/>
    <w:rsid w:val="00227D4D"/>
    <w:rsid w:val="00227E64"/>
    <w:rsid w:val="00227F7A"/>
    <w:rsid w:val="00227FE2"/>
    <w:rsid w:val="00229955"/>
    <w:rsid w:val="002302D6"/>
    <w:rsid w:val="00230777"/>
    <w:rsid w:val="002307EF"/>
    <w:rsid w:val="0023089A"/>
    <w:rsid w:val="002309F2"/>
    <w:rsid w:val="00230D54"/>
    <w:rsid w:val="00230EDB"/>
    <w:rsid w:val="00230F12"/>
    <w:rsid w:val="00230F37"/>
    <w:rsid w:val="0023135D"/>
    <w:rsid w:val="002314CB"/>
    <w:rsid w:val="00231667"/>
    <w:rsid w:val="0023176B"/>
    <w:rsid w:val="002317AD"/>
    <w:rsid w:val="00231A5B"/>
    <w:rsid w:val="00231B5A"/>
    <w:rsid w:val="00231BAF"/>
    <w:rsid w:val="00231CC9"/>
    <w:rsid w:val="00231D48"/>
    <w:rsid w:val="00231F1F"/>
    <w:rsid w:val="0023208D"/>
    <w:rsid w:val="00232242"/>
    <w:rsid w:val="002323A2"/>
    <w:rsid w:val="00232452"/>
    <w:rsid w:val="002324B4"/>
    <w:rsid w:val="0023279B"/>
    <w:rsid w:val="002328F5"/>
    <w:rsid w:val="0023293B"/>
    <w:rsid w:val="002329D5"/>
    <w:rsid w:val="00232C67"/>
    <w:rsid w:val="00232CBA"/>
    <w:rsid w:val="00232DC5"/>
    <w:rsid w:val="002331E8"/>
    <w:rsid w:val="00233270"/>
    <w:rsid w:val="002338D5"/>
    <w:rsid w:val="002339E5"/>
    <w:rsid w:val="00233A55"/>
    <w:rsid w:val="00233A7E"/>
    <w:rsid w:val="00233B98"/>
    <w:rsid w:val="00233BF1"/>
    <w:rsid w:val="00233D2D"/>
    <w:rsid w:val="00233D8A"/>
    <w:rsid w:val="00233DBA"/>
    <w:rsid w:val="00233DC7"/>
    <w:rsid w:val="00234145"/>
    <w:rsid w:val="00234146"/>
    <w:rsid w:val="00234270"/>
    <w:rsid w:val="0023446C"/>
    <w:rsid w:val="002346E0"/>
    <w:rsid w:val="00234779"/>
    <w:rsid w:val="002347D8"/>
    <w:rsid w:val="00234D81"/>
    <w:rsid w:val="00234F4D"/>
    <w:rsid w:val="0023507D"/>
    <w:rsid w:val="002350C1"/>
    <w:rsid w:val="00235100"/>
    <w:rsid w:val="002351AC"/>
    <w:rsid w:val="002351B7"/>
    <w:rsid w:val="00235450"/>
    <w:rsid w:val="0023548C"/>
    <w:rsid w:val="002356F6"/>
    <w:rsid w:val="002358CB"/>
    <w:rsid w:val="002359AC"/>
    <w:rsid w:val="002359C3"/>
    <w:rsid w:val="00235B95"/>
    <w:rsid w:val="00235F54"/>
    <w:rsid w:val="002360B2"/>
    <w:rsid w:val="002361B8"/>
    <w:rsid w:val="0023644D"/>
    <w:rsid w:val="002364EC"/>
    <w:rsid w:val="002368F1"/>
    <w:rsid w:val="00236A39"/>
    <w:rsid w:val="00236AA5"/>
    <w:rsid w:val="00236EAE"/>
    <w:rsid w:val="0023708A"/>
    <w:rsid w:val="00237128"/>
    <w:rsid w:val="0023776C"/>
    <w:rsid w:val="0023781E"/>
    <w:rsid w:val="00237849"/>
    <w:rsid w:val="00237AF1"/>
    <w:rsid w:val="00237BA4"/>
    <w:rsid w:val="00237BDF"/>
    <w:rsid w:val="00237C01"/>
    <w:rsid w:val="00237D21"/>
    <w:rsid w:val="00237D5E"/>
    <w:rsid w:val="00237DC5"/>
    <w:rsid w:val="0023A564"/>
    <w:rsid w:val="00240018"/>
    <w:rsid w:val="0024018B"/>
    <w:rsid w:val="002401D8"/>
    <w:rsid w:val="002401E7"/>
    <w:rsid w:val="002401F1"/>
    <w:rsid w:val="00240384"/>
    <w:rsid w:val="0024040F"/>
    <w:rsid w:val="0024043C"/>
    <w:rsid w:val="0024085B"/>
    <w:rsid w:val="002408B1"/>
    <w:rsid w:val="00240BE4"/>
    <w:rsid w:val="00240C61"/>
    <w:rsid w:val="00240DF8"/>
    <w:rsid w:val="00240E36"/>
    <w:rsid w:val="00241059"/>
    <w:rsid w:val="00241063"/>
    <w:rsid w:val="00241382"/>
    <w:rsid w:val="00241385"/>
    <w:rsid w:val="002413D0"/>
    <w:rsid w:val="00241676"/>
    <w:rsid w:val="00241725"/>
    <w:rsid w:val="00241B65"/>
    <w:rsid w:val="00241C13"/>
    <w:rsid w:val="00241D4A"/>
    <w:rsid w:val="00241DEF"/>
    <w:rsid w:val="00241EE2"/>
    <w:rsid w:val="00241F09"/>
    <w:rsid w:val="0024203C"/>
    <w:rsid w:val="00242053"/>
    <w:rsid w:val="002423CD"/>
    <w:rsid w:val="00242577"/>
    <w:rsid w:val="00242E8F"/>
    <w:rsid w:val="00242EC7"/>
    <w:rsid w:val="002431C7"/>
    <w:rsid w:val="002432F7"/>
    <w:rsid w:val="0024330A"/>
    <w:rsid w:val="0024330F"/>
    <w:rsid w:val="00243319"/>
    <w:rsid w:val="002433DF"/>
    <w:rsid w:val="002434B4"/>
    <w:rsid w:val="002435BC"/>
    <w:rsid w:val="002435FF"/>
    <w:rsid w:val="00243634"/>
    <w:rsid w:val="00243649"/>
    <w:rsid w:val="0024385E"/>
    <w:rsid w:val="00243884"/>
    <w:rsid w:val="00243BDB"/>
    <w:rsid w:val="00243C8F"/>
    <w:rsid w:val="00243DA8"/>
    <w:rsid w:val="00243E02"/>
    <w:rsid w:val="00243E93"/>
    <w:rsid w:val="002441C2"/>
    <w:rsid w:val="002441F3"/>
    <w:rsid w:val="002441FF"/>
    <w:rsid w:val="00244225"/>
    <w:rsid w:val="00244254"/>
    <w:rsid w:val="002443DB"/>
    <w:rsid w:val="0024441A"/>
    <w:rsid w:val="002444FC"/>
    <w:rsid w:val="00244733"/>
    <w:rsid w:val="00244841"/>
    <w:rsid w:val="0024486A"/>
    <w:rsid w:val="0024494D"/>
    <w:rsid w:val="00244D00"/>
    <w:rsid w:val="00245049"/>
    <w:rsid w:val="00245259"/>
    <w:rsid w:val="002453FD"/>
    <w:rsid w:val="00245641"/>
    <w:rsid w:val="002458CD"/>
    <w:rsid w:val="00245B2D"/>
    <w:rsid w:val="00245C93"/>
    <w:rsid w:val="00245CCF"/>
    <w:rsid w:val="00245E76"/>
    <w:rsid w:val="00245FC3"/>
    <w:rsid w:val="002461AD"/>
    <w:rsid w:val="00246478"/>
    <w:rsid w:val="002466C2"/>
    <w:rsid w:val="00246778"/>
    <w:rsid w:val="00246BED"/>
    <w:rsid w:val="00246D8D"/>
    <w:rsid w:val="00246EAA"/>
    <w:rsid w:val="00246EB0"/>
    <w:rsid w:val="00246EF1"/>
    <w:rsid w:val="00246FD6"/>
    <w:rsid w:val="002473D6"/>
    <w:rsid w:val="0024770E"/>
    <w:rsid w:val="00247779"/>
    <w:rsid w:val="00247809"/>
    <w:rsid w:val="002479F3"/>
    <w:rsid w:val="00247AC7"/>
    <w:rsid w:val="00247C37"/>
    <w:rsid w:val="00247ED8"/>
    <w:rsid w:val="00247F62"/>
    <w:rsid w:val="00247FB0"/>
    <w:rsid w:val="0024D1DB"/>
    <w:rsid w:val="00250085"/>
    <w:rsid w:val="00250320"/>
    <w:rsid w:val="002504F9"/>
    <w:rsid w:val="002507DA"/>
    <w:rsid w:val="00250D53"/>
    <w:rsid w:val="00250F67"/>
    <w:rsid w:val="00251154"/>
    <w:rsid w:val="00251686"/>
    <w:rsid w:val="00251765"/>
    <w:rsid w:val="00251D19"/>
    <w:rsid w:val="00251D81"/>
    <w:rsid w:val="00251EAA"/>
    <w:rsid w:val="00251F27"/>
    <w:rsid w:val="00251FAA"/>
    <w:rsid w:val="0025212D"/>
    <w:rsid w:val="002521A3"/>
    <w:rsid w:val="002521B2"/>
    <w:rsid w:val="0025229C"/>
    <w:rsid w:val="00252371"/>
    <w:rsid w:val="002525FF"/>
    <w:rsid w:val="0025276E"/>
    <w:rsid w:val="002527D4"/>
    <w:rsid w:val="00252843"/>
    <w:rsid w:val="00252C2E"/>
    <w:rsid w:val="00252CCE"/>
    <w:rsid w:val="00252DE2"/>
    <w:rsid w:val="0025310A"/>
    <w:rsid w:val="0025317E"/>
    <w:rsid w:val="0025320F"/>
    <w:rsid w:val="002534AF"/>
    <w:rsid w:val="00253503"/>
    <w:rsid w:val="002535BD"/>
    <w:rsid w:val="002535D7"/>
    <w:rsid w:val="00253689"/>
    <w:rsid w:val="002537E3"/>
    <w:rsid w:val="00253882"/>
    <w:rsid w:val="00253BB0"/>
    <w:rsid w:val="00253E64"/>
    <w:rsid w:val="00253E6B"/>
    <w:rsid w:val="00253E91"/>
    <w:rsid w:val="00253F0E"/>
    <w:rsid w:val="00253F8D"/>
    <w:rsid w:val="002541DC"/>
    <w:rsid w:val="00254232"/>
    <w:rsid w:val="002546C6"/>
    <w:rsid w:val="00254743"/>
    <w:rsid w:val="0025486C"/>
    <w:rsid w:val="0025492A"/>
    <w:rsid w:val="00254A13"/>
    <w:rsid w:val="00254CC6"/>
    <w:rsid w:val="00254D33"/>
    <w:rsid w:val="00254D5E"/>
    <w:rsid w:val="00254F6A"/>
    <w:rsid w:val="00254FE4"/>
    <w:rsid w:val="00255191"/>
    <w:rsid w:val="002553B3"/>
    <w:rsid w:val="002555F1"/>
    <w:rsid w:val="0025568D"/>
    <w:rsid w:val="002556D2"/>
    <w:rsid w:val="0025595D"/>
    <w:rsid w:val="00255B0B"/>
    <w:rsid w:val="00255B27"/>
    <w:rsid w:val="00255D90"/>
    <w:rsid w:val="00255FA5"/>
    <w:rsid w:val="00256233"/>
    <w:rsid w:val="002562C6"/>
    <w:rsid w:val="002566E3"/>
    <w:rsid w:val="0025676D"/>
    <w:rsid w:val="00256878"/>
    <w:rsid w:val="0025687D"/>
    <w:rsid w:val="00256922"/>
    <w:rsid w:val="00256A26"/>
    <w:rsid w:val="00256A6D"/>
    <w:rsid w:val="00256F88"/>
    <w:rsid w:val="002571DD"/>
    <w:rsid w:val="002571F9"/>
    <w:rsid w:val="002572A0"/>
    <w:rsid w:val="002572D9"/>
    <w:rsid w:val="002573A5"/>
    <w:rsid w:val="00257659"/>
    <w:rsid w:val="00257C44"/>
    <w:rsid w:val="00257E59"/>
    <w:rsid w:val="00257F0A"/>
    <w:rsid w:val="0026016E"/>
    <w:rsid w:val="00260356"/>
    <w:rsid w:val="002605F9"/>
    <w:rsid w:val="002607AC"/>
    <w:rsid w:val="00260815"/>
    <w:rsid w:val="00260834"/>
    <w:rsid w:val="002609FF"/>
    <w:rsid w:val="00260FC3"/>
    <w:rsid w:val="00261405"/>
    <w:rsid w:val="00261985"/>
    <w:rsid w:val="002619E6"/>
    <w:rsid w:val="00261A41"/>
    <w:rsid w:val="00261BA4"/>
    <w:rsid w:val="00261BAD"/>
    <w:rsid w:val="00261FBD"/>
    <w:rsid w:val="002620BE"/>
    <w:rsid w:val="002621B5"/>
    <w:rsid w:val="002622FA"/>
    <w:rsid w:val="0026232E"/>
    <w:rsid w:val="002623FD"/>
    <w:rsid w:val="00262678"/>
    <w:rsid w:val="0026276B"/>
    <w:rsid w:val="002627A9"/>
    <w:rsid w:val="002628A5"/>
    <w:rsid w:val="00262ABA"/>
    <w:rsid w:val="00262B56"/>
    <w:rsid w:val="00263030"/>
    <w:rsid w:val="00263177"/>
    <w:rsid w:val="002631F8"/>
    <w:rsid w:val="002634F9"/>
    <w:rsid w:val="00263719"/>
    <w:rsid w:val="00263745"/>
    <w:rsid w:val="00263959"/>
    <w:rsid w:val="00263A9C"/>
    <w:rsid w:val="00263AD8"/>
    <w:rsid w:val="00263BDD"/>
    <w:rsid w:val="00263E14"/>
    <w:rsid w:val="00263F85"/>
    <w:rsid w:val="0026416B"/>
    <w:rsid w:val="002641BF"/>
    <w:rsid w:val="00264263"/>
    <w:rsid w:val="0026441A"/>
    <w:rsid w:val="002647EC"/>
    <w:rsid w:val="002647F6"/>
    <w:rsid w:val="00264AEA"/>
    <w:rsid w:val="00264D56"/>
    <w:rsid w:val="00264E4A"/>
    <w:rsid w:val="00264F64"/>
    <w:rsid w:val="00264FCC"/>
    <w:rsid w:val="00265065"/>
    <w:rsid w:val="002650E9"/>
    <w:rsid w:val="00265209"/>
    <w:rsid w:val="0026538D"/>
    <w:rsid w:val="00265501"/>
    <w:rsid w:val="00265541"/>
    <w:rsid w:val="0026559D"/>
    <w:rsid w:val="0026564C"/>
    <w:rsid w:val="002656E5"/>
    <w:rsid w:val="00265A1F"/>
    <w:rsid w:val="00265A35"/>
    <w:rsid w:val="00265BCA"/>
    <w:rsid w:val="00265CFD"/>
    <w:rsid w:val="00265D64"/>
    <w:rsid w:val="00265D8A"/>
    <w:rsid w:val="00265FD1"/>
    <w:rsid w:val="00266008"/>
    <w:rsid w:val="002660D2"/>
    <w:rsid w:val="002661AF"/>
    <w:rsid w:val="002662F2"/>
    <w:rsid w:val="00266330"/>
    <w:rsid w:val="002663A7"/>
    <w:rsid w:val="002665A3"/>
    <w:rsid w:val="00266953"/>
    <w:rsid w:val="002669A4"/>
    <w:rsid w:val="00266ACF"/>
    <w:rsid w:val="00266AE7"/>
    <w:rsid w:val="00266B44"/>
    <w:rsid w:val="00266C82"/>
    <w:rsid w:val="00266D5E"/>
    <w:rsid w:val="00266F95"/>
    <w:rsid w:val="00267068"/>
    <w:rsid w:val="0026709A"/>
    <w:rsid w:val="00267270"/>
    <w:rsid w:val="00267592"/>
    <w:rsid w:val="00267878"/>
    <w:rsid w:val="002678FF"/>
    <w:rsid w:val="00267A1A"/>
    <w:rsid w:val="00267AA1"/>
    <w:rsid w:val="00267E25"/>
    <w:rsid w:val="00267E78"/>
    <w:rsid w:val="002700D4"/>
    <w:rsid w:val="002701DD"/>
    <w:rsid w:val="002705A5"/>
    <w:rsid w:val="002706E7"/>
    <w:rsid w:val="0027086E"/>
    <w:rsid w:val="00270871"/>
    <w:rsid w:val="00270992"/>
    <w:rsid w:val="00270E57"/>
    <w:rsid w:val="00270FF7"/>
    <w:rsid w:val="002713B7"/>
    <w:rsid w:val="00271421"/>
    <w:rsid w:val="002716B9"/>
    <w:rsid w:val="002716E9"/>
    <w:rsid w:val="00271713"/>
    <w:rsid w:val="00271827"/>
    <w:rsid w:val="002719B7"/>
    <w:rsid w:val="00271AA8"/>
    <w:rsid w:val="00271B44"/>
    <w:rsid w:val="00271C44"/>
    <w:rsid w:val="00271C45"/>
    <w:rsid w:val="00271C4C"/>
    <w:rsid w:val="00271D4E"/>
    <w:rsid w:val="00271E60"/>
    <w:rsid w:val="00271F70"/>
    <w:rsid w:val="00271FEB"/>
    <w:rsid w:val="002721E8"/>
    <w:rsid w:val="0027220C"/>
    <w:rsid w:val="002723E8"/>
    <w:rsid w:val="00272416"/>
    <w:rsid w:val="002724C4"/>
    <w:rsid w:val="00272560"/>
    <w:rsid w:val="002725BB"/>
    <w:rsid w:val="00272701"/>
    <w:rsid w:val="0027292D"/>
    <w:rsid w:val="00272AEB"/>
    <w:rsid w:val="00272AED"/>
    <w:rsid w:val="00272B1A"/>
    <w:rsid w:val="00272CB5"/>
    <w:rsid w:val="00272F08"/>
    <w:rsid w:val="0027304E"/>
    <w:rsid w:val="00273127"/>
    <w:rsid w:val="0027317E"/>
    <w:rsid w:val="0027318F"/>
    <w:rsid w:val="002731B7"/>
    <w:rsid w:val="00273285"/>
    <w:rsid w:val="002732DB"/>
    <w:rsid w:val="0027334F"/>
    <w:rsid w:val="00273356"/>
    <w:rsid w:val="002734F7"/>
    <w:rsid w:val="00273539"/>
    <w:rsid w:val="00273746"/>
    <w:rsid w:val="002737DB"/>
    <w:rsid w:val="00273DB6"/>
    <w:rsid w:val="00273DBF"/>
    <w:rsid w:val="00273E54"/>
    <w:rsid w:val="00273E59"/>
    <w:rsid w:val="00273EA7"/>
    <w:rsid w:val="00273ECA"/>
    <w:rsid w:val="00274202"/>
    <w:rsid w:val="00274941"/>
    <w:rsid w:val="00274A5C"/>
    <w:rsid w:val="00274B06"/>
    <w:rsid w:val="00274C61"/>
    <w:rsid w:val="00274C88"/>
    <w:rsid w:val="00274D0D"/>
    <w:rsid w:val="00274DEF"/>
    <w:rsid w:val="00274E0E"/>
    <w:rsid w:val="00274ECC"/>
    <w:rsid w:val="00274F2B"/>
    <w:rsid w:val="00274FD6"/>
    <w:rsid w:val="002751DE"/>
    <w:rsid w:val="002751EA"/>
    <w:rsid w:val="0027528D"/>
    <w:rsid w:val="002752E7"/>
    <w:rsid w:val="002752F2"/>
    <w:rsid w:val="00275547"/>
    <w:rsid w:val="00275569"/>
    <w:rsid w:val="00275DCB"/>
    <w:rsid w:val="00275E85"/>
    <w:rsid w:val="0027617A"/>
    <w:rsid w:val="0027634F"/>
    <w:rsid w:val="00276416"/>
    <w:rsid w:val="00276505"/>
    <w:rsid w:val="0027658D"/>
    <w:rsid w:val="002765BC"/>
    <w:rsid w:val="00276A01"/>
    <w:rsid w:val="00276A7D"/>
    <w:rsid w:val="00276C68"/>
    <w:rsid w:val="00276C74"/>
    <w:rsid w:val="00276E61"/>
    <w:rsid w:val="00276FF1"/>
    <w:rsid w:val="00277039"/>
    <w:rsid w:val="002771A3"/>
    <w:rsid w:val="00277778"/>
    <w:rsid w:val="002778A7"/>
    <w:rsid w:val="00277B08"/>
    <w:rsid w:val="00277B69"/>
    <w:rsid w:val="00277E8C"/>
    <w:rsid w:val="00277F4A"/>
    <w:rsid w:val="0028002F"/>
    <w:rsid w:val="002801C5"/>
    <w:rsid w:val="002802C5"/>
    <w:rsid w:val="0028058E"/>
    <w:rsid w:val="002805F2"/>
    <w:rsid w:val="0028077D"/>
    <w:rsid w:val="002807B3"/>
    <w:rsid w:val="00280A10"/>
    <w:rsid w:val="00280A75"/>
    <w:rsid w:val="00280AC8"/>
    <w:rsid w:val="00280C1D"/>
    <w:rsid w:val="00280DCD"/>
    <w:rsid w:val="00280EE7"/>
    <w:rsid w:val="00280F8C"/>
    <w:rsid w:val="00280FAF"/>
    <w:rsid w:val="0028110F"/>
    <w:rsid w:val="00281222"/>
    <w:rsid w:val="00281319"/>
    <w:rsid w:val="00281433"/>
    <w:rsid w:val="002814C9"/>
    <w:rsid w:val="002814EE"/>
    <w:rsid w:val="00281762"/>
    <w:rsid w:val="002817E9"/>
    <w:rsid w:val="0028186B"/>
    <w:rsid w:val="002818D4"/>
    <w:rsid w:val="00281CAF"/>
    <w:rsid w:val="00281CDA"/>
    <w:rsid w:val="0028211E"/>
    <w:rsid w:val="00282239"/>
    <w:rsid w:val="002824CD"/>
    <w:rsid w:val="002824D8"/>
    <w:rsid w:val="002827A8"/>
    <w:rsid w:val="00282928"/>
    <w:rsid w:val="00282B0E"/>
    <w:rsid w:val="00282B55"/>
    <w:rsid w:val="00282CAC"/>
    <w:rsid w:val="00283425"/>
    <w:rsid w:val="002834AC"/>
    <w:rsid w:val="002834BE"/>
    <w:rsid w:val="002834C2"/>
    <w:rsid w:val="00283584"/>
    <w:rsid w:val="00283643"/>
    <w:rsid w:val="00283684"/>
    <w:rsid w:val="002836BF"/>
    <w:rsid w:val="002837B2"/>
    <w:rsid w:val="002837E6"/>
    <w:rsid w:val="00283817"/>
    <w:rsid w:val="00283BA5"/>
    <w:rsid w:val="00283D0F"/>
    <w:rsid w:val="00283EC8"/>
    <w:rsid w:val="002840F7"/>
    <w:rsid w:val="0028411F"/>
    <w:rsid w:val="002844DD"/>
    <w:rsid w:val="002844F0"/>
    <w:rsid w:val="00284596"/>
    <w:rsid w:val="002846C9"/>
    <w:rsid w:val="002847A8"/>
    <w:rsid w:val="002847B4"/>
    <w:rsid w:val="00284AAB"/>
    <w:rsid w:val="00284D00"/>
    <w:rsid w:val="00284D36"/>
    <w:rsid w:val="00284EDB"/>
    <w:rsid w:val="00285186"/>
    <w:rsid w:val="00285195"/>
    <w:rsid w:val="0028525A"/>
    <w:rsid w:val="00285342"/>
    <w:rsid w:val="00285434"/>
    <w:rsid w:val="00285474"/>
    <w:rsid w:val="0028552D"/>
    <w:rsid w:val="002855D3"/>
    <w:rsid w:val="0028564B"/>
    <w:rsid w:val="00285661"/>
    <w:rsid w:val="00285718"/>
    <w:rsid w:val="00285735"/>
    <w:rsid w:val="002857AF"/>
    <w:rsid w:val="002857C1"/>
    <w:rsid w:val="0028588D"/>
    <w:rsid w:val="00285BEE"/>
    <w:rsid w:val="00285C97"/>
    <w:rsid w:val="00285D36"/>
    <w:rsid w:val="00285D5F"/>
    <w:rsid w:val="002861A8"/>
    <w:rsid w:val="002861E8"/>
    <w:rsid w:val="00286257"/>
    <w:rsid w:val="002863BF"/>
    <w:rsid w:val="00286430"/>
    <w:rsid w:val="002864EA"/>
    <w:rsid w:val="002866E3"/>
    <w:rsid w:val="00286727"/>
    <w:rsid w:val="0028680F"/>
    <w:rsid w:val="002869D5"/>
    <w:rsid w:val="00286C6F"/>
    <w:rsid w:val="00286C75"/>
    <w:rsid w:val="00286C91"/>
    <w:rsid w:val="00286D57"/>
    <w:rsid w:val="00286E4F"/>
    <w:rsid w:val="00286F39"/>
    <w:rsid w:val="00286F98"/>
    <w:rsid w:val="002871BC"/>
    <w:rsid w:val="002872CF"/>
    <w:rsid w:val="0028730D"/>
    <w:rsid w:val="002873AD"/>
    <w:rsid w:val="00287437"/>
    <w:rsid w:val="00287691"/>
    <w:rsid w:val="002878E4"/>
    <w:rsid w:val="002879FE"/>
    <w:rsid w:val="00287C68"/>
    <w:rsid w:val="00287D55"/>
    <w:rsid w:val="00287E0B"/>
    <w:rsid w:val="00287E7C"/>
    <w:rsid w:val="0029013F"/>
    <w:rsid w:val="00290272"/>
    <w:rsid w:val="0029079B"/>
    <w:rsid w:val="0029093F"/>
    <w:rsid w:val="00290956"/>
    <w:rsid w:val="0029097B"/>
    <w:rsid w:val="002909CB"/>
    <w:rsid w:val="00290B80"/>
    <w:rsid w:val="00290BCE"/>
    <w:rsid w:val="00290BE2"/>
    <w:rsid w:val="00290BE5"/>
    <w:rsid w:val="00290EE3"/>
    <w:rsid w:val="00290F5B"/>
    <w:rsid w:val="0029114A"/>
    <w:rsid w:val="00291269"/>
    <w:rsid w:val="002912AA"/>
    <w:rsid w:val="0029153B"/>
    <w:rsid w:val="00291561"/>
    <w:rsid w:val="0029190A"/>
    <w:rsid w:val="00291998"/>
    <w:rsid w:val="00291A04"/>
    <w:rsid w:val="00291C88"/>
    <w:rsid w:val="00291CBA"/>
    <w:rsid w:val="00291E0B"/>
    <w:rsid w:val="00291E56"/>
    <w:rsid w:val="00291E6F"/>
    <w:rsid w:val="00291E80"/>
    <w:rsid w:val="00291E92"/>
    <w:rsid w:val="002920DA"/>
    <w:rsid w:val="002920EB"/>
    <w:rsid w:val="00292111"/>
    <w:rsid w:val="002921F4"/>
    <w:rsid w:val="00292217"/>
    <w:rsid w:val="00292450"/>
    <w:rsid w:val="00292542"/>
    <w:rsid w:val="00292676"/>
    <w:rsid w:val="00292700"/>
    <w:rsid w:val="00292773"/>
    <w:rsid w:val="0029285D"/>
    <w:rsid w:val="00292898"/>
    <w:rsid w:val="0029296C"/>
    <w:rsid w:val="00292C6F"/>
    <w:rsid w:val="0029352F"/>
    <w:rsid w:val="00293740"/>
    <w:rsid w:val="002939B9"/>
    <w:rsid w:val="002939EC"/>
    <w:rsid w:val="00293A8F"/>
    <w:rsid w:val="00293AE1"/>
    <w:rsid w:val="00293BE9"/>
    <w:rsid w:val="00293E82"/>
    <w:rsid w:val="00293F4F"/>
    <w:rsid w:val="0029443B"/>
    <w:rsid w:val="00294995"/>
    <w:rsid w:val="002949C3"/>
    <w:rsid w:val="00294A0B"/>
    <w:rsid w:val="00294A4C"/>
    <w:rsid w:val="00294A61"/>
    <w:rsid w:val="00294B2A"/>
    <w:rsid w:val="00294C83"/>
    <w:rsid w:val="00294D68"/>
    <w:rsid w:val="00294F9B"/>
    <w:rsid w:val="00295179"/>
    <w:rsid w:val="00295291"/>
    <w:rsid w:val="0029533F"/>
    <w:rsid w:val="00295573"/>
    <w:rsid w:val="00295586"/>
    <w:rsid w:val="002956BC"/>
    <w:rsid w:val="002956DC"/>
    <w:rsid w:val="00295981"/>
    <w:rsid w:val="00295ABF"/>
    <w:rsid w:val="00295D24"/>
    <w:rsid w:val="00296168"/>
    <w:rsid w:val="0029619C"/>
    <w:rsid w:val="002962D9"/>
    <w:rsid w:val="002964B2"/>
    <w:rsid w:val="002966D2"/>
    <w:rsid w:val="002969DE"/>
    <w:rsid w:val="00296A92"/>
    <w:rsid w:val="00296F23"/>
    <w:rsid w:val="00296F52"/>
    <w:rsid w:val="0029711F"/>
    <w:rsid w:val="0029720F"/>
    <w:rsid w:val="002973F2"/>
    <w:rsid w:val="00297561"/>
    <w:rsid w:val="00297608"/>
    <w:rsid w:val="00297860"/>
    <w:rsid w:val="002978A7"/>
    <w:rsid w:val="0029794D"/>
    <w:rsid w:val="002979DB"/>
    <w:rsid w:val="00297C57"/>
    <w:rsid w:val="00297DCF"/>
    <w:rsid w:val="002A0133"/>
    <w:rsid w:val="002A01DA"/>
    <w:rsid w:val="002A034B"/>
    <w:rsid w:val="002A03EE"/>
    <w:rsid w:val="002A04C5"/>
    <w:rsid w:val="002A04DA"/>
    <w:rsid w:val="002A0602"/>
    <w:rsid w:val="002A0759"/>
    <w:rsid w:val="002A0B8A"/>
    <w:rsid w:val="002A0D5D"/>
    <w:rsid w:val="002A0DB4"/>
    <w:rsid w:val="002A0E91"/>
    <w:rsid w:val="002A0ED8"/>
    <w:rsid w:val="002A1015"/>
    <w:rsid w:val="002A108B"/>
    <w:rsid w:val="002A135A"/>
    <w:rsid w:val="002A1368"/>
    <w:rsid w:val="002A13EF"/>
    <w:rsid w:val="002A1452"/>
    <w:rsid w:val="002A1537"/>
    <w:rsid w:val="002A1665"/>
    <w:rsid w:val="002A174F"/>
    <w:rsid w:val="002A1AE4"/>
    <w:rsid w:val="002A1F43"/>
    <w:rsid w:val="002A2004"/>
    <w:rsid w:val="002A22A6"/>
    <w:rsid w:val="002A2402"/>
    <w:rsid w:val="002A2829"/>
    <w:rsid w:val="002A2901"/>
    <w:rsid w:val="002A291E"/>
    <w:rsid w:val="002A2A3B"/>
    <w:rsid w:val="002A2BB9"/>
    <w:rsid w:val="002A2E92"/>
    <w:rsid w:val="002A2F78"/>
    <w:rsid w:val="002A303F"/>
    <w:rsid w:val="002A32D9"/>
    <w:rsid w:val="002A3336"/>
    <w:rsid w:val="002A3340"/>
    <w:rsid w:val="002A3CA3"/>
    <w:rsid w:val="002A4033"/>
    <w:rsid w:val="002A417F"/>
    <w:rsid w:val="002A438C"/>
    <w:rsid w:val="002A4496"/>
    <w:rsid w:val="002A4549"/>
    <w:rsid w:val="002A46C6"/>
    <w:rsid w:val="002A4788"/>
    <w:rsid w:val="002A492F"/>
    <w:rsid w:val="002A495B"/>
    <w:rsid w:val="002A49E3"/>
    <w:rsid w:val="002A4ACB"/>
    <w:rsid w:val="002A4C5B"/>
    <w:rsid w:val="002A4DFA"/>
    <w:rsid w:val="002A4E58"/>
    <w:rsid w:val="002A4E8C"/>
    <w:rsid w:val="002A4EC4"/>
    <w:rsid w:val="002A4FDA"/>
    <w:rsid w:val="002A511A"/>
    <w:rsid w:val="002A52EB"/>
    <w:rsid w:val="002A5648"/>
    <w:rsid w:val="002A574A"/>
    <w:rsid w:val="002A5955"/>
    <w:rsid w:val="002A5AF0"/>
    <w:rsid w:val="002A5CBA"/>
    <w:rsid w:val="002A5D10"/>
    <w:rsid w:val="002A5D5E"/>
    <w:rsid w:val="002A5F4F"/>
    <w:rsid w:val="002A5F7E"/>
    <w:rsid w:val="002A5FC3"/>
    <w:rsid w:val="002A6081"/>
    <w:rsid w:val="002A60DC"/>
    <w:rsid w:val="002A611F"/>
    <w:rsid w:val="002A61D9"/>
    <w:rsid w:val="002A6343"/>
    <w:rsid w:val="002A65D7"/>
    <w:rsid w:val="002A65F1"/>
    <w:rsid w:val="002A66BF"/>
    <w:rsid w:val="002A6763"/>
    <w:rsid w:val="002A69E7"/>
    <w:rsid w:val="002A69F5"/>
    <w:rsid w:val="002A6CAE"/>
    <w:rsid w:val="002A6D27"/>
    <w:rsid w:val="002A6E5D"/>
    <w:rsid w:val="002A6F56"/>
    <w:rsid w:val="002A701D"/>
    <w:rsid w:val="002A7242"/>
    <w:rsid w:val="002A7376"/>
    <w:rsid w:val="002A7502"/>
    <w:rsid w:val="002A7649"/>
    <w:rsid w:val="002A77A2"/>
    <w:rsid w:val="002A77CB"/>
    <w:rsid w:val="002A7C36"/>
    <w:rsid w:val="002A7CBB"/>
    <w:rsid w:val="002A7DFF"/>
    <w:rsid w:val="002A7F62"/>
    <w:rsid w:val="002A7F87"/>
    <w:rsid w:val="002A7F8D"/>
    <w:rsid w:val="002B0134"/>
    <w:rsid w:val="002B01D1"/>
    <w:rsid w:val="002B03F9"/>
    <w:rsid w:val="002B04F1"/>
    <w:rsid w:val="002B0650"/>
    <w:rsid w:val="002B06DD"/>
    <w:rsid w:val="002B0839"/>
    <w:rsid w:val="002B0882"/>
    <w:rsid w:val="002B0B10"/>
    <w:rsid w:val="002B0C39"/>
    <w:rsid w:val="002B0D89"/>
    <w:rsid w:val="002B0EC8"/>
    <w:rsid w:val="002B1080"/>
    <w:rsid w:val="002B12C3"/>
    <w:rsid w:val="002B1368"/>
    <w:rsid w:val="002B149E"/>
    <w:rsid w:val="002B15C5"/>
    <w:rsid w:val="002B166D"/>
    <w:rsid w:val="002B1E9E"/>
    <w:rsid w:val="002B203E"/>
    <w:rsid w:val="002B21A5"/>
    <w:rsid w:val="002B2352"/>
    <w:rsid w:val="002B23FE"/>
    <w:rsid w:val="002B2614"/>
    <w:rsid w:val="002B27A7"/>
    <w:rsid w:val="002B294F"/>
    <w:rsid w:val="002B2A8A"/>
    <w:rsid w:val="002B2C8C"/>
    <w:rsid w:val="002B2D66"/>
    <w:rsid w:val="002B2EB1"/>
    <w:rsid w:val="002B2F6C"/>
    <w:rsid w:val="002B30AF"/>
    <w:rsid w:val="002B3563"/>
    <w:rsid w:val="002B374D"/>
    <w:rsid w:val="002B3776"/>
    <w:rsid w:val="002B39CF"/>
    <w:rsid w:val="002B3A27"/>
    <w:rsid w:val="002B3B28"/>
    <w:rsid w:val="002B3BB3"/>
    <w:rsid w:val="002B3C37"/>
    <w:rsid w:val="002B3CEE"/>
    <w:rsid w:val="002B3DBA"/>
    <w:rsid w:val="002B3FDF"/>
    <w:rsid w:val="002B407D"/>
    <w:rsid w:val="002B4377"/>
    <w:rsid w:val="002B44AA"/>
    <w:rsid w:val="002B4530"/>
    <w:rsid w:val="002B47ED"/>
    <w:rsid w:val="002B480A"/>
    <w:rsid w:val="002B494C"/>
    <w:rsid w:val="002B4990"/>
    <w:rsid w:val="002B4A49"/>
    <w:rsid w:val="002B4B01"/>
    <w:rsid w:val="002B4BE3"/>
    <w:rsid w:val="002B4D06"/>
    <w:rsid w:val="002B4D5F"/>
    <w:rsid w:val="002B4D97"/>
    <w:rsid w:val="002B4F89"/>
    <w:rsid w:val="002B5024"/>
    <w:rsid w:val="002B5444"/>
    <w:rsid w:val="002B5B9E"/>
    <w:rsid w:val="002B5CDB"/>
    <w:rsid w:val="002B5DDC"/>
    <w:rsid w:val="002B5EAC"/>
    <w:rsid w:val="002B5F86"/>
    <w:rsid w:val="002B6043"/>
    <w:rsid w:val="002B61B4"/>
    <w:rsid w:val="002B6265"/>
    <w:rsid w:val="002B6278"/>
    <w:rsid w:val="002B63D2"/>
    <w:rsid w:val="002B6676"/>
    <w:rsid w:val="002B667C"/>
    <w:rsid w:val="002B6C38"/>
    <w:rsid w:val="002B6F37"/>
    <w:rsid w:val="002B704F"/>
    <w:rsid w:val="002B72E5"/>
    <w:rsid w:val="002B747E"/>
    <w:rsid w:val="002B74E6"/>
    <w:rsid w:val="002B7514"/>
    <w:rsid w:val="002B76D5"/>
    <w:rsid w:val="002B7721"/>
    <w:rsid w:val="002B7770"/>
    <w:rsid w:val="002B777A"/>
    <w:rsid w:val="002B789D"/>
    <w:rsid w:val="002B796F"/>
    <w:rsid w:val="002B7B8B"/>
    <w:rsid w:val="002B7C64"/>
    <w:rsid w:val="002B7D04"/>
    <w:rsid w:val="002B7D75"/>
    <w:rsid w:val="002B7DA3"/>
    <w:rsid w:val="002B7E06"/>
    <w:rsid w:val="002C0001"/>
    <w:rsid w:val="002C0177"/>
    <w:rsid w:val="002C0188"/>
    <w:rsid w:val="002C0400"/>
    <w:rsid w:val="002C06BA"/>
    <w:rsid w:val="002C0740"/>
    <w:rsid w:val="002C084E"/>
    <w:rsid w:val="002C0A54"/>
    <w:rsid w:val="002C0D04"/>
    <w:rsid w:val="002C0E46"/>
    <w:rsid w:val="002C0EAA"/>
    <w:rsid w:val="002C10BD"/>
    <w:rsid w:val="002C116A"/>
    <w:rsid w:val="002C13F1"/>
    <w:rsid w:val="002C13F2"/>
    <w:rsid w:val="002C1461"/>
    <w:rsid w:val="002C16CC"/>
    <w:rsid w:val="002C16FE"/>
    <w:rsid w:val="002C1730"/>
    <w:rsid w:val="002C1746"/>
    <w:rsid w:val="002C1851"/>
    <w:rsid w:val="002C1953"/>
    <w:rsid w:val="002C1B83"/>
    <w:rsid w:val="002C1BE2"/>
    <w:rsid w:val="002C1CB6"/>
    <w:rsid w:val="002C1E7F"/>
    <w:rsid w:val="002C1EF0"/>
    <w:rsid w:val="002C2059"/>
    <w:rsid w:val="002C206D"/>
    <w:rsid w:val="002C238B"/>
    <w:rsid w:val="002C2715"/>
    <w:rsid w:val="002C2A41"/>
    <w:rsid w:val="002C2AA0"/>
    <w:rsid w:val="002C2C13"/>
    <w:rsid w:val="002C2C6D"/>
    <w:rsid w:val="002C2EA7"/>
    <w:rsid w:val="002C2ED7"/>
    <w:rsid w:val="002C327E"/>
    <w:rsid w:val="002C3284"/>
    <w:rsid w:val="002C33B9"/>
    <w:rsid w:val="002C3414"/>
    <w:rsid w:val="002C34F7"/>
    <w:rsid w:val="002C3943"/>
    <w:rsid w:val="002C3AC9"/>
    <w:rsid w:val="002C3B9D"/>
    <w:rsid w:val="002C3DB0"/>
    <w:rsid w:val="002C3DC8"/>
    <w:rsid w:val="002C3FA7"/>
    <w:rsid w:val="002C401B"/>
    <w:rsid w:val="002C4076"/>
    <w:rsid w:val="002C4410"/>
    <w:rsid w:val="002C4457"/>
    <w:rsid w:val="002C44A4"/>
    <w:rsid w:val="002C450A"/>
    <w:rsid w:val="002C45FC"/>
    <w:rsid w:val="002C47B4"/>
    <w:rsid w:val="002C4A68"/>
    <w:rsid w:val="002C4B1F"/>
    <w:rsid w:val="002C4DD9"/>
    <w:rsid w:val="002C5016"/>
    <w:rsid w:val="002C5357"/>
    <w:rsid w:val="002C56F4"/>
    <w:rsid w:val="002C5757"/>
    <w:rsid w:val="002C58F7"/>
    <w:rsid w:val="002C5A1B"/>
    <w:rsid w:val="002C5BD9"/>
    <w:rsid w:val="002C5BF8"/>
    <w:rsid w:val="002C5C32"/>
    <w:rsid w:val="002C5C63"/>
    <w:rsid w:val="002C5CDF"/>
    <w:rsid w:val="002C6370"/>
    <w:rsid w:val="002C6491"/>
    <w:rsid w:val="002C649B"/>
    <w:rsid w:val="002C65AC"/>
    <w:rsid w:val="002C66D6"/>
    <w:rsid w:val="002C678D"/>
    <w:rsid w:val="002C6880"/>
    <w:rsid w:val="002C68A4"/>
    <w:rsid w:val="002C68D9"/>
    <w:rsid w:val="002C6A3C"/>
    <w:rsid w:val="002C6A6B"/>
    <w:rsid w:val="002C6BB2"/>
    <w:rsid w:val="002C6C58"/>
    <w:rsid w:val="002C6D96"/>
    <w:rsid w:val="002C6DC6"/>
    <w:rsid w:val="002C6F15"/>
    <w:rsid w:val="002C6F24"/>
    <w:rsid w:val="002C6F48"/>
    <w:rsid w:val="002C7304"/>
    <w:rsid w:val="002C7909"/>
    <w:rsid w:val="002C7A59"/>
    <w:rsid w:val="002C7AD7"/>
    <w:rsid w:val="002C7B01"/>
    <w:rsid w:val="002C7BC0"/>
    <w:rsid w:val="002C7C45"/>
    <w:rsid w:val="002C7E41"/>
    <w:rsid w:val="002C7EE5"/>
    <w:rsid w:val="002C7F31"/>
    <w:rsid w:val="002CA888"/>
    <w:rsid w:val="002CC866"/>
    <w:rsid w:val="002D0010"/>
    <w:rsid w:val="002D0164"/>
    <w:rsid w:val="002D025D"/>
    <w:rsid w:val="002D038C"/>
    <w:rsid w:val="002D03C1"/>
    <w:rsid w:val="002D0751"/>
    <w:rsid w:val="002D0B99"/>
    <w:rsid w:val="002D0DDC"/>
    <w:rsid w:val="002D1041"/>
    <w:rsid w:val="002D1152"/>
    <w:rsid w:val="002D126E"/>
    <w:rsid w:val="002D1390"/>
    <w:rsid w:val="002D1698"/>
    <w:rsid w:val="002D16B6"/>
    <w:rsid w:val="002D175F"/>
    <w:rsid w:val="002D18FC"/>
    <w:rsid w:val="002D19F0"/>
    <w:rsid w:val="002D1AF8"/>
    <w:rsid w:val="002D1BAD"/>
    <w:rsid w:val="002D1BD1"/>
    <w:rsid w:val="002D1BE3"/>
    <w:rsid w:val="002D2011"/>
    <w:rsid w:val="002D20CB"/>
    <w:rsid w:val="002D21B8"/>
    <w:rsid w:val="002D2705"/>
    <w:rsid w:val="002D2834"/>
    <w:rsid w:val="002D2997"/>
    <w:rsid w:val="002D2A1D"/>
    <w:rsid w:val="002D2A23"/>
    <w:rsid w:val="002D2A3B"/>
    <w:rsid w:val="002D2D50"/>
    <w:rsid w:val="002D2D5F"/>
    <w:rsid w:val="002D2F96"/>
    <w:rsid w:val="002D3188"/>
    <w:rsid w:val="002D32AA"/>
    <w:rsid w:val="002D34FC"/>
    <w:rsid w:val="002D36D1"/>
    <w:rsid w:val="002D36E6"/>
    <w:rsid w:val="002D38D9"/>
    <w:rsid w:val="002D3B35"/>
    <w:rsid w:val="002D3C99"/>
    <w:rsid w:val="002D3D20"/>
    <w:rsid w:val="002D4012"/>
    <w:rsid w:val="002D4162"/>
    <w:rsid w:val="002D419E"/>
    <w:rsid w:val="002D41AD"/>
    <w:rsid w:val="002D4222"/>
    <w:rsid w:val="002D4382"/>
    <w:rsid w:val="002D4434"/>
    <w:rsid w:val="002D444F"/>
    <w:rsid w:val="002D4482"/>
    <w:rsid w:val="002D4514"/>
    <w:rsid w:val="002D45D0"/>
    <w:rsid w:val="002D4757"/>
    <w:rsid w:val="002D47BE"/>
    <w:rsid w:val="002D4AB8"/>
    <w:rsid w:val="002D4B4D"/>
    <w:rsid w:val="002D4B90"/>
    <w:rsid w:val="002D4C69"/>
    <w:rsid w:val="002D4C6B"/>
    <w:rsid w:val="002D4CFC"/>
    <w:rsid w:val="002D4DA3"/>
    <w:rsid w:val="002D5090"/>
    <w:rsid w:val="002D5093"/>
    <w:rsid w:val="002D5104"/>
    <w:rsid w:val="002D53DA"/>
    <w:rsid w:val="002D5597"/>
    <w:rsid w:val="002D5760"/>
    <w:rsid w:val="002D5821"/>
    <w:rsid w:val="002D58FE"/>
    <w:rsid w:val="002D592D"/>
    <w:rsid w:val="002D5AA1"/>
    <w:rsid w:val="002D5C2E"/>
    <w:rsid w:val="002D5C7D"/>
    <w:rsid w:val="002D5C8F"/>
    <w:rsid w:val="002D61AF"/>
    <w:rsid w:val="002D621E"/>
    <w:rsid w:val="002D66DD"/>
    <w:rsid w:val="002D67FA"/>
    <w:rsid w:val="002D68B2"/>
    <w:rsid w:val="002D6946"/>
    <w:rsid w:val="002D6A64"/>
    <w:rsid w:val="002D6FBD"/>
    <w:rsid w:val="002D71B5"/>
    <w:rsid w:val="002D72F4"/>
    <w:rsid w:val="002D7352"/>
    <w:rsid w:val="002D7360"/>
    <w:rsid w:val="002D752D"/>
    <w:rsid w:val="002D769C"/>
    <w:rsid w:val="002D79BF"/>
    <w:rsid w:val="002D7A55"/>
    <w:rsid w:val="002D7CD3"/>
    <w:rsid w:val="002D7CED"/>
    <w:rsid w:val="002D7E54"/>
    <w:rsid w:val="002D7EB5"/>
    <w:rsid w:val="002D7F2F"/>
    <w:rsid w:val="002D7FA2"/>
    <w:rsid w:val="002E00C4"/>
    <w:rsid w:val="002E016A"/>
    <w:rsid w:val="002E0287"/>
    <w:rsid w:val="002E0321"/>
    <w:rsid w:val="002E06BF"/>
    <w:rsid w:val="002E0C28"/>
    <w:rsid w:val="002E0C98"/>
    <w:rsid w:val="002E0CB5"/>
    <w:rsid w:val="002E0D85"/>
    <w:rsid w:val="002E0F40"/>
    <w:rsid w:val="002E0F7C"/>
    <w:rsid w:val="002E1136"/>
    <w:rsid w:val="002E1295"/>
    <w:rsid w:val="002E173F"/>
    <w:rsid w:val="002E1793"/>
    <w:rsid w:val="002E17BC"/>
    <w:rsid w:val="002E190B"/>
    <w:rsid w:val="002E1D64"/>
    <w:rsid w:val="002E1E8C"/>
    <w:rsid w:val="002E20D5"/>
    <w:rsid w:val="002E20F1"/>
    <w:rsid w:val="002E218D"/>
    <w:rsid w:val="002E21F2"/>
    <w:rsid w:val="002E2594"/>
    <w:rsid w:val="002E25EC"/>
    <w:rsid w:val="002E28A9"/>
    <w:rsid w:val="002E28C2"/>
    <w:rsid w:val="002E29F8"/>
    <w:rsid w:val="002E2A12"/>
    <w:rsid w:val="002E2A18"/>
    <w:rsid w:val="002E2B3A"/>
    <w:rsid w:val="002E2D98"/>
    <w:rsid w:val="002E2DAE"/>
    <w:rsid w:val="002E3270"/>
    <w:rsid w:val="002E33B7"/>
    <w:rsid w:val="002E37B3"/>
    <w:rsid w:val="002E3A24"/>
    <w:rsid w:val="002E3C04"/>
    <w:rsid w:val="002E3CE2"/>
    <w:rsid w:val="002E3D83"/>
    <w:rsid w:val="002E3E3B"/>
    <w:rsid w:val="002E42C3"/>
    <w:rsid w:val="002E43E5"/>
    <w:rsid w:val="002E4465"/>
    <w:rsid w:val="002E46B0"/>
    <w:rsid w:val="002E47CE"/>
    <w:rsid w:val="002E4845"/>
    <w:rsid w:val="002E4B2A"/>
    <w:rsid w:val="002E4C4B"/>
    <w:rsid w:val="002E4F95"/>
    <w:rsid w:val="002E52DA"/>
    <w:rsid w:val="002E537E"/>
    <w:rsid w:val="002E53CF"/>
    <w:rsid w:val="002E53E1"/>
    <w:rsid w:val="002E53F8"/>
    <w:rsid w:val="002E566A"/>
    <w:rsid w:val="002E57B1"/>
    <w:rsid w:val="002E59BD"/>
    <w:rsid w:val="002E5A30"/>
    <w:rsid w:val="002E5B35"/>
    <w:rsid w:val="002E5B7C"/>
    <w:rsid w:val="002E5B92"/>
    <w:rsid w:val="002E5BC5"/>
    <w:rsid w:val="002E5C49"/>
    <w:rsid w:val="002E5D6E"/>
    <w:rsid w:val="002E5D84"/>
    <w:rsid w:val="002E6088"/>
    <w:rsid w:val="002E60DD"/>
    <w:rsid w:val="002E6318"/>
    <w:rsid w:val="002E645C"/>
    <w:rsid w:val="002E653E"/>
    <w:rsid w:val="002E6580"/>
    <w:rsid w:val="002E6637"/>
    <w:rsid w:val="002E6790"/>
    <w:rsid w:val="002E6A13"/>
    <w:rsid w:val="002E6A1F"/>
    <w:rsid w:val="002E6A9E"/>
    <w:rsid w:val="002E6B3D"/>
    <w:rsid w:val="002E6D45"/>
    <w:rsid w:val="002E7020"/>
    <w:rsid w:val="002E7148"/>
    <w:rsid w:val="002E72DB"/>
    <w:rsid w:val="002E72FC"/>
    <w:rsid w:val="002E7326"/>
    <w:rsid w:val="002E7486"/>
    <w:rsid w:val="002E7585"/>
    <w:rsid w:val="002E758A"/>
    <w:rsid w:val="002E759C"/>
    <w:rsid w:val="002E7724"/>
    <w:rsid w:val="002E7B27"/>
    <w:rsid w:val="002E7BA8"/>
    <w:rsid w:val="002E7D35"/>
    <w:rsid w:val="002E7DC2"/>
    <w:rsid w:val="002E7E0D"/>
    <w:rsid w:val="002F0005"/>
    <w:rsid w:val="002F009D"/>
    <w:rsid w:val="002F00B1"/>
    <w:rsid w:val="002F0376"/>
    <w:rsid w:val="002F04D3"/>
    <w:rsid w:val="002F0695"/>
    <w:rsid w:val="002F09DE"/>
    <w:rsid w:val="002F0A55"/>
    <w:rsid w:val="002F0CA7"/>
    <w:rsid w:val="002F0D2C"/>
    <w:rsid w:val="002F0F39"/>
    <w:rsid w:val="002F1049"/>
    <w:rsid w:val="002F1614"/>
    <w:rsid w:val="002F16C4"/>
    <w:rsid w:val="002F1799"/>
    <w:rsid w:val="002F1A25"/>
    <w:rsid w:val="002F1B42"/>
    <w:rsid w:val="002F1F14"/>
    <w:rsid w:val="002F2479"/>
    <w:rsid w:val="002F2696"/>
    <w:rsid w:val="002F26F7"/>
    <w:rsid w:val="002F288F"/>
    <w:rsid w:val="002F2938"/>
    <w:rsid w:val="002F2A87"/>
    <w:rsid w:val="002F2B44"/>
    <w:rsid w:val="002F2BD5"/>
    <w:rsid w:val="002F2BD7"/>
    <w:rsid w:val="002F2D7C"/>
    <w:rsid w:val="002F2E3F"/>
    <w:rsid w:val="002F2FF2"/>
    <w:rsid w:val="002F3372"/>
    <w:rsid w:val="002F33D6"/>
    <w:rsid w:val="002F34FD"/>
    <w:rsid w:val="002F361E"/>
    <w:rsid w:val="002F4146"/>
    <w:rsid w:val="002F446F"/>
    <w:rsid w:val="002F4509"/>
    <w:rsid w:val="002F45DA"/>
    <w:rsid w:val="002F46AA"/>
    <w:rsid w:val="002F47B0"/>
    <w:rsid w:val="002F47BA"/>
    <w:rsid w:val="002F4817"/>
    <w:rsid w:val="002F4918"/>
    <w:rsid w:val="002F4A58"/>
    <w:rsid w:val="002F4CCC"/>
    <w:rsid w:val="002F4EB4"/>
    <w:rsid w:val="002F4FA2"/>
    <w:rsid w:val="002F5046"/>
    <w:rsid w:val="002F521D"/>
    <w:rsid w:val="002F522A"/>
    <w:rsid w:val="002F5359"/>
    <w:rsid w:val="002F5376"/>
    <w:rsid w:val="002F5391"/>
    <w:rsid w:val="002F54CF"/>
    <w:rsid w:val="002F5587"/>
    <w:rsid w:val="002F5620"/>
    <w:rsid w:val="002F5671"/>
    <w:rsid w:val="002F5874"/>
    <w:rsid w:val="002F5A3E"/>
    <w:rsid w:val="002F5B55"/>
    <w:rsid w:val="002F5B5A"/>
    <w:rsid w:val="002F5CAC"/>
    <w:rsid w:val="002F5CD4"/>
    <w:rsid w:val="002F5EA0"/>
    <w:rsid w:val="002F5EF7"/>
    <w:rsid w:val="002F5F60"/>
    <w:rsid w:val="002F5F62"/>
    <w:rsid w:val="002F6199"/>
    <w:rsid w:val="002F624B"/>
    <w:rsid w:val="002F624D"/>
    <w:rsid w:val="002F66DF"/>
    <w:rsid w:val="002F68EE"/>
    <w:rsid w:val="002F69DF"/>
    <w:rsid w:val="002F6B1B"/>
    <w:rsid w:val="002F6BE8"/>
    <w:rsid w:val="002F6C65"/>
    <w:rsid w:val="002F6D77"/>
    <w:rsid w:val="002F7116"/>
    <w:rsid w:val="002F7138"/>
    <w:rsid w:val="002F7157"/>
    <w:rsid w:val="002F723D"/>
    <w:rsid w:val="002F7704"/>
    <w:rsid w:val="002F7909"/>
    <w:rsid w:val="002F796A"/>
    <w:rsid w:val="002F79C8"/>
    <w:rsid w:val="002F79FB"/>
    <w:rsid w:val="002F7A44"/>
    <w:rsid w:val="002F7B93"/>
    <w:rsid w:val="002F7E2B"/>
    <w:rsid w:val="002F7F9E"/>
    <w:rsid w:val="003000A0"/>
    <w:rsid w:val="0030049A"/>
    <w:rsid w:val="003005AC"/>
    <w:rsid w:val="0030072B"/>
    <w:rsid w:val="00300A92"/>
    <w:rsid w:val="00300ADF"/>
    <w:rsid w:val="00300CD2"/>
    <w:rsid w:val="0030103D"/>
    <w:rsid w:val="00301736"/>
    <w:rsid w:val="003017F3"/>
    <w:rsid w:val="003018F0"/>
    <w:rsid w:val="00301DE0"/>
    <w:rsid w:val="00301FCE"/>
    <w:rsid w:val="003020AF"/>
    <w:rsid w:val="003020E2"/>
    <w:rsid w:val="00302116"/>
    <w:rsid w:val="00302331"/>
    <w:rsid w:val="00302347"/>
    <w:rsid w:val="0030239F"/>
    <w:rsid w:val="003023A3"/>
    <w:rsid w:val="00302501"/>
    <w:rsid w:val="003026E4"/>
    <w:rsid w:val="00302773"/>
    <w:rsid w:val="00302776"/>
    <w:rsid w:val="00302A70"/>
    <w:rsid w:val="00302BA8"/>
    <w:rsid w:val="00302D43"/>
    <w:rsid w:val="00302FF1"/>
    <w:rsid w:val="0030345B"/>
    <w:rsid w:val="003035D6"/>
    <w:rsid w:val="00303661"/>
    <w:rsid w:val="00303728"/>
    <w:rsid w:val="0030380F"/>
    <w:rsid w:val="00303880"/>
    <w:rsid w:val="00303902"/>
    <w:rsid w:val="00303AF8"/>
    <w:rsid w:val="00303B18"/>
    <w:rsid w:val="00303D7C"/>
    <w:rsid w:val="0030435A"/>
    <w:rsid w:val="003043DF"/>
    <w:rsid w:val="003043E7"/>
    <w:rsid w:val="00304452"/>
    <w:rsid w:val="0030448A"/>
    <w:rsid w:val="0030449D"/>
    <w:rsid w:val="003044B3"/>
    <w:rsid w:val="0030469A"/>
    <w:rsid w:val="003047EB"/>
    <w:rsid w:val="0030486C"/>
    <w:rsid w:val="0030491C"/>
    <w:rsid w:val="00304A2B"/>
    <w:rsid w:val="00304B2C"/>
    <w:rsid w:val="00304CF8"/>
    <w:rsid w:val="0030500A"/>
    <w:rsid w:val="00305049"/>
    <w:rsid w:val="00305056"/>
    <w:rsid w:val="003050DF"/>
    <w:rsid w:val="003050ED"/>
    <w:rsid w:val="0030531E"/>
    <w:rsid w:val="0030548E"/>
    <w:rsid w:val="00305599"/>
    <w:rsid w:val="003055F7"/>
    <w:rsid w:val="0030561F"/>
    <w:rsid w:val="003057E7"/>
    <w:rsid w:val="0030583E"/>
    <w:rsid w:val="003058A6"/>
    <w:rsid w:val="003058CB"/>
    <w:rsid w:val="003058E6"/>
    <w:rsid w:val="0030597E"/>
    <w:rsid w:val="00305A50"/>
    <w:rsid w:val="00305AC9"/>
    <w:rsid w:val="00305C1B"/>
    <w:rsid w:val="00305CFE"/>
    <w:rsid w:val="00305F5A"/>
    <w:rsid w:val="0030601E"/>
    <w:rsid w:val="003065F2"/>
    <w:rsid w:val="00306640"/>
    <w:rsid w:val="00306656"/>
    <w:rsid w:val="0030678F"/>
    <w:rsid w:val="0030683A"/>
    <w:rsid w:val="00306953"/>
    <w:rsid w:val="00306CF4"/>
    <w:rsid w:val="00306D5B"/>
    <w:rsid w:val="00306DE8"/>
    <w:rsid w:val="00306DFF"/>
    <w:rsid w:val="00306FDE"/>
    <w:rsid w:val="00307058"/>
    <w:rsid w:val="00307065"/>
    <w:rsid w:val="00307132"/>
    <w:rsid w:val="00307181"/>
    <w:rsid w:val="0030719B"/>
    <w:rsid w:val="003071B5"/>
    <w:rsid w:val="00307476"/>
    <w:rsid w:val="003074B6"/>
    <w:rsid w:val="00307702"/>
    <w:rsid w:val="0030791A"/>
    <w:rsid w:val="00307EE6"/>
    <w:rsid w:val="00307FE4"/>
    <w:rsid w:val="0030B4EC"/>
    <w:rsid w:val="0031000B"/>
    <w:rsid w:val="003103C0"/>
    <w:rsid w:val="00310893"/>
    <w:rsid w:val="003109FE"/>
    <w:rsid w:val="00310A9C"/>
    <w:rsid w:val="00310E11"/>
    <w:rsid w:val="00310EF1"/>
    <w:rsid w:val="00310FFA"/>
    <w:rsid w:val="0031105A"/>
    <w:rsid w:val="003110AD"/>
    <w:rsid w:val="0031117D"/>
    <w:rsid w:val="003112DD"/>
    <w:rsid w:val="0031183A"/>
    <w:rsid w:val="00311D99"/>
    <w:rsid w:val="00311DD4"/>
    <w:rsid w:val="003125EE"/>
    <w:rsid w:val="0031262D"/>
    <w:rsid w:val="00312836"/>
    <w:rsid w:val="00312A9C"/>
    <w:rsid w:val="00312CC5"/>
    <w:rsid w:val="00312D0D"/>
    <w:rsid w:val="00312ED2"/>
    <w:rsid w:val="00313142"/>
    <w:rsid w:val="00313191"/>
    <w:rsid w:val="00313237"/>
    <w:rsid w:val="003132F3"/>
    <w:rsid w:val="00313615"/>
    <w:rsid w:val="00313716"/>
    <w:rsid w:val="0031388E"/>
    <w:rsid w:val="0031399B"/>
    <w:rsid w:val="00313AAA"/>
    <w:rsid w:val="00313BBF"/>
    <w:rsid w:val="00313D4D"/>
    <w:rsid w:val="00313F54"/>
    <w:rsid w:val="00314159"/>
    <w:rsid w:val="003142EB"/>
    <w:rsid w:val="0031434D"/>
    <w:rsid w:val="00314583"/>
    <w:rsid w:val="003147DF"/>
    <w:rsid w:val="00314833"/>
    <w:rsid w:val="0031497A"/>
    <w:rsid w:val="003149EC"/>
    <w:rsid w:val="00314B8F"/>
    <w:rsid w:val="00314BF3"/>
    <w:rsid w:val="00314C6D"/>
    <w:rsid w:val="00314C90"/>
    <w:rsid w:val="00314C98"/>
    <w:rsid w:val="00314FA8"/>
    <w:rsid w:val="00315135"/>
    <w:rsid w:val="0031518A"/>
    <w:rsid w:val="00315531"/>
    <w:rsid w:val="00315703"/>
    <w:rsid w:val="003157B4"/>
    <w:rsid w:val="003157C8"/>
    <w:rsid w:val="00315930"/>
    <w:rsid w:val="003159B3"/>
    <w:rsid w:val="00315D9E"/>
    <w:rsid w:val="00315E9B"/>
    <w:rsid w:val="00315EB4"/>
    <w:rsid w:val="0031604B"/>
    <w:rsid w:val="0031613D"/>
    <w:rsid w:val="0031629D"/>
    <w:rsid w:val="00316329"/>
    <w:rsid w:val="003163A2"/>
    <w:rsid w:val="003163B9"/>
    <w:rsid w:val="00316474"/>
    <w:rsid w:val="00316690"/>
    <w:rsid w:val="0031675C"/>
    <w:rsid w:val="0031695D"/>
    <w:rsid w:val="00316B33"/>
    <w:rsid w:val="00316D28"/>
    <w:rsid w:val="00316D7A"/>
    <w:rsid w:val="00316D97"/>
    <w:rsid w:val="00316D9D"/>
    <w:rsid w:val="00316DAF"/>
    <w:rsid w:val="00316DB8"/>
    <w:rsid w:val="00317013"/>
    <w:rsid w:val="00317384"/>
    <w:rsid w:val="00317463"/>
    <w:rsid w:val="003174C8"/>
    <w:rsid w:val="00317561"/>
    <w:rsid w:val="003175A7"/>
    <w:rsid w:val="003175F4"/>
    <w:rsid w:val="003178C8"/>
    <w:rsid w:val="00317B6A"/>
    <w:rsid w:val="00317C14"/>
    <w:rsid w:val="00317DF2"/>
    <w:rsid w:val="00317E52"/>
    <w:rsid w:val="003200FF"/>
    <w:rsid w:val="003202BE"/>
    <w:rsid w:val="00320409"/>
    <w:rsid w:val="00320578"/>
    <w:rsid w:val="003207AC"/>
    <w:rsid w:val="00320BA4"/>
    <w:rsid w:val="00320BF1"/>
    <w:rsid w:val="00320C19"/>
    <w:rsid w:val="00320E70"/>
    <w:rsid w:val="0032112B"/>
    <w:rsid w:val="00321158"/>
    <w:rsid w:val="00321304"/>
    <w:rsid w:val="0032141E"/>
    <w:rsid w:val="00321440"/>
    <w:rsid w:val="00321E47"/>
    <w:rsid w:val="0032224B"/>
    <w:rsid w:val="00322547"/>
    <w:rsid w:val="00322596"/>
    <w:rsid w:val="003226F1"/>
    <w:rsid w:val="003226FD"/>
    <w:rsid w:val="0032273A"/>
    <w:rsid w:val="00322782"/>
    <w:rsid w:val="003228E9"/>
    <w:rsid w:val="003229BE"/>
    <w:rsid w:val="003229E9"/>
    <w:rsid w:val="00322A9F"/>
    <w:rsid w:val="00322AE3"/>
    <w:rsid w:val="00322B79"/>
    <w:rsid w:val="00322D4F"/>
    <w:rsid w:val="00322E83"/>
    <w:rsid w:val="00322F55"/>
    <w:rsid w:val="00322FFA"/>
    <w:rsid w:val="0032302B"/>
    <w:rsid w:val="0032314C"/>
    <w:rsid w:val="0032336F"/>
    <w:rsid w:val="00323723"/>
    <w:rsid w:val="003237C0"/>
    <w:rsid w:val="003237CE"/>
    <w:rsid w:val="00323818"/>
    <w:rsid w:val="0032383D"/>
    <w:rsid w:val="00323924"/>
    <w:rsid w:val="00323929"/>
    <w:rsid w:val="0032394F"/>
    <w:rsid w:val="00323BDA"/>
    <w:rsid w:val="00323EBA"/>
    <w:rsid w:val="00324308"/>
    <w:rsid w:val="00324A75"/>
    <w:rsid w:val="00324DBF"/>
    <w:rsid w:val="003250D3"/>
    <w:rsid w:val="0032529C"/>
    <w:rsid w:val="00325489"/>
    <w:rsid w:val="00325705"/>
    <w:rsid w:val="003257B5"/>
    <w:rsid w:val="003259E3"/>
    <w:rsid w:val="00325B12"/>
    <w:rsid w:val="00325BE1"/>
    <w:rsid w:val="00325BF1"/>
    <w:rsid w:val="00325DDC"/>
    <w:rsid w:val="00325E37"/>
    <w:rsid w:val="00325FF2"/>
    <w:rsid w:val="003260C2"/>
    <w:rsid w:val="00326277"/>
    <w:rsid w:val="00326297"/>
    <w:rsid w:val="0032645E"/>
    <w:rsid w:val="003266D4"/>
    <w:rsid w:val="00326866"/>
    <w:rsid w:val="00326979"/>
    <w:rsid w:val="003269DC"/>
    <w:rsid w:val="00326A92"/>
    <w:rsid w:val="00326C6E"/>
    <w:rsid w:val="00326F49"/>
    <w:rsid w:val="003270A7"/>
    <w:rsid w:val="00327346"/>
    <w:rsid w:val="00327362"/>
    <w:rsid w:val="00327384"/>
    <w:rsid w:val="00327452"/>
    <w:rsid w:val="003275B0"/>
    <w:rsid w:val="003276FE"/>
    <w:rsid w:val="00327868"/>
    <w:rsid w:val="00327AED"/>
    <w:rsid w:val="00327B09"/>
    <w:rsid w:val="00327D7D"/>
    <w:rsid w:val="00327F4C"/>
    <w:rsid w:val="0033001A"/>
    <w:rsid w:val="0033007D"/>
    <w:rsid w:val="00330303"/>
    <w:rsid w:val="0033041B"/>
    <w:rsid w:val="00330612"/>
    <w:rsid w:val="003306D2"/>
    <w:rsid w:val="0033085A"/>
    <w:rsid w:val="00330883"/>
    <w:rsid w:val="003309E9"/>
    <w:rsid w:val="00330C16"/>
    <w:rsid w:val="00330EC2"/>
    <w:rsid w:val="003311E1"/>
    <w:rsid w:val="003312A0"/>
    <w:rsid w:val="003312AE"/>
    <w:rsid w:val="003313BE"/>
    <w:rsid w:val="003314CB"/>
    <w:rsid w:val="00331B13"/>
    <w:rsid w:val="00331C7A"/>
    <w:rsid w:val="00331CA1"/>
    <w:rsid w:val="00331D13"/>
    <w:rsid w:val="0033203F"/>
    <w:rsid w:val="0033209B"/>
    <w:rsid w:val="0033219F"/>
    <w:rsid w:val="003322D9"/>
    <w:rsid w:val="00332502"/>
    <w:rsid w:val="00332566"/>
    <w:rsid w:val="00332627"/>
    <w:rsid w:val="0033297A"/>
    <w:rsid w:val="00332AB2"/>
    <w:rsid w:val="00332C48"/>
    <w:rsid w:val="00332D6A"/>
    <w:rsid w:val="00332DA8"/>
    <w:rsid w:val="00332DF5"/>
    <w:rsid w:val="00332E2C"/>
    <w:rsid w:val="00332EEA"/>
    <w:rsid w:val="00332F7F"/>
    <w:rsid w:val="00333269"/>
    <w:rsid w:val="0033344A"/>
    <w:rsid w:val="003334CB"/>
    <w:rsid w:val="003339A2"/>
    <w:rsid w:val="00333DBF"/>
    <w:rsid w:val="00333DE0"/>
    <w:rsid w:val="00333E92"/>
    <w:rsid w:val="00333F17"/>
    <w:rsid w:val="00334133"/>
    <w:rsid w:val="0033426A"/>
    <w:rsid w:val="003343D2"/>
    <w:rsid w:val="0033441B"/>
    <w:rsid w:val="003344F6"/>
    <w:rsid w:val="0033451E"/>
    <w:rsid w:val="00334557"/>
    <w:rsid w:val="0033465E"/>
    <w:rsid w:val="0033469F"/>
    <w:rsid w:val="003348F0"/>
    <w:rsid w:val="00334914"/>
    <w:rsid w:val="00334A3D"/>
    <w:rsid w:val="00334D2B"/>
    <w:rsid w:val="00334FA1"/>
    <w:rsid w:val="00335267"/>
    <w:rsid w:val="00335550"/>
    <w:rsid w:val="00335648"/>
    <w:rsid w:val="00335677"/>
    <w:rsid w:val="00335700"/>
    <w:rsid w:val="00335793"/>
    <w:rsid w:val="003357AD"/>
    <w:rsid w:val="0033590A"/>
    <w:rsid w:val="0033597B"/>
    <w:rsid w:val="003359B6"/>
    <w:rsid w:val="00335DD9"/>
    <w:rsid w:val="00335F8C"/>
    <w:rsid w:val="0033626B"/>
    <w:rsid w:val="0033627C"/>
    <w:rsid w:val="003362A7"/>
    <w:rsid w:val="00336581"/>
    <w:rsid w:val="00336830"/>
    <w:rsid w:val="00336840"/>
    <w:rsid w:val="0033686D"/>
    <w:rsid w:val="003368E7"/>
    <w:rsid w:val="00336B2C"/>
    <w:rsid w:val="00336E00"/>
    <w:rsid w:val="00336FD5"/>
    <w:rsid w:val="00336FFA"/>
    <w:rsid w:val="003371C6"/>
    <w:rsid w:val="0033731C"/>
    <w:rsid w:val="00337468"/>
    <w:rsid w:val="003375B9"/>
    <w:rsid w:val="00337A50"/>
    <w:rsid w:val="00337A64"/>
    <w:rsid w:val="00337B22"/>
    <w:rsid w:val="00337B87"/>
    <w:rsid w:val="00337D2C"/>
    <w:rsid w:val="00337FB0"/>
    <w:rsid w:val="0033FFE6"/>
    <w:rsid w:val="00340001"/>
    <w:rsid w:val="003401F5"/>
    <w:rsid w:val="00340294"/>
    <w:rsid w:val="00340471"/>
    <w:rsid w:val="00340475"/>
    <w:rsid w:val="00340484"/>
    <w:rsid w:val="00340628"/>
    <w:rsid w:val="00340860"/>
    <w:rsid w:val="00340C22"/>
    <w:rsid w:val="00340F6F"/>
    <w:rsid w:val="00341092"/>
    <w:rsid w:val="0034116A"/>
    <w:rsid w:val="003411AD"/>
    <w:rsid w:val="003414DA"/>
    <w:rsid w:val="00341677"/>
    <w:rsid w:val="003417E3"/>
    <w:rsid w:val="00341992"/>
    <w:rsid w:val="003419AC"/>
    <w:rsid w:val="003419B2"/>
    <w:rsid w:val="00341B93"/>
    <w:rsid w:val="00341E4D"/>
    <w:rsid w:val="00341E52"/>
    <w:rsid w:val="00341FF4"/>
    <w:rsid w:val="003420CC"/>
    <w:rsid w:val="0034236E"/>
    <w:rsid w:val="00342549"/>
    <w:rsid w:val="0034257B"/>
    <w:rsid w:val="0034262E"/>
    <w:rsid w:val="00342957"/>
    <w:rsid w:val="00342B6F"/>
    <w:rsid w:val="00342B8E"/>
    <w:rsid w:val="00342E2C"/>
    <w:rsid w:val="00342F3A"/>
    <w:rsid w:val="003431EA"/>
    <w:rsid w:val="00343279"/>
    <w:rsid w:val="003432A1"/>
    <w:rsid w:val="003432BF"/>
    <w:rsid w:val="00343479"/>
    <w:rsid w:val="00343612"/>
    <w:rsid w:val="003437B8"/>
    <w:rsid w:val="003439B9"/>
    <w:rsid w:val="00343B18"/>
    <w:rsid w:val="00343C70"/>
    <w:rsid w:val="00343DBB"/>
    <w:rsid w:val="00343ED6"/>
    <w:rsid w:val="00343F9B"/>
    <w:rsid w:val="003441D7"/>
    <w:rsid w:val="00344235"/>
    <w:rsid w:val="00344298"/>
    <w:rsid w:val="003443EB"/>
    <w:rsid w:val="0034447C"/>
    <w:rsid w:val="003446AC"/>
    <w:rsid w:val="0034472E"/>
    <w:rsid w:val="00344E3F"/>
    <w:rsid w:val="00344ECE"/>
    <w:rsid w:val="00344F6A"/>
    <w:rsid w:val="0034515F"/>
    <w:rsid w:val="003452D9"/>
    <w:rsid w:val="003452E3"/>
    <w:rsid w:val="00345369"/>
    <w:rsid w:val="00345421"/>
    <w:rsid w:val="003457FB"/>
    <w:rsid w:val="00345B33"/>
    <w:rsid w:val="00345C18"/>
    <w:rsid w:val="00345E3C"/>
    <w:rsid w:val="00346069"/>
    <w:rsid w:val="003461A4"/>
    <w:rsid w:val="003463F0"/>
    <w:rsid w:val="0034653F"/>
    <w:rsid w:val="00346673"/>
    <w:rsid w:val="00346742"/>
    <w:rsid w:val="00346869"/>
    <w:rsid w:val="003468AD"/>
    <w:rsid w:val="003468FF"/>
    <w:rsid w:val="003469C0"/>
    <w:rsid w:val="00346A0D"/>
    <w:rsid w:val="00346ADA"/>
    <w:rsid w:val="00346BA1"/>
    <w:rsid w:val="00346BEA"/>
    <w:rsid w:val="00346C4F"/>
    <w:rsid w:val="00346C6F"/>
    <w:rsid w:val="00346FC5"/>
    <w:rsid w:val="003470ED"/>
    <w:rsid w:val="0034728C"/>
    <w:rsid w:val="00347330"/>
    <w:rsid w:val="003475BC"/>
    <w:rsid w:val="003478EF"/>
    <w:rsid w:val="00347960"/>
    <w:rsid w:val="00347B76"/>
    <w:rsid w:val="00347C69"/>
    <w:rsid w:val="00347D1B"/>
    <w:rsid w:val="00347F8C"/>
    <w:rsid w:val="003501A9"/>
    <w:rsid w:val="003501FE"/>
    <w:rsid w:val="00350550"/>
    <w:rsid w:val="003506FD"/>
    <w:rsid w:val="00350774"/>
    <w:rsid w:val="003507B3"/>
    <w:rsid w:val="003507E6"/>
    <w:rsid w:val="00350881"/>
    <w:rsid w:val="00350B9F"/>
    <w:rsid w:val="003510D0"/>
    <w:rsid w:val="003511BF"/>
    <w:rsid w:val="00351286"/>
    <w:rsid w:val="00351506"/>
    <w:rsid w:val="003515E2"/>
    <w:rsid w:val="00351759"/>
    <w:rsid w:val="00351825"/>
    <w:rsid w:val="00351890"/>
    <w:rsid w:val="00351BC6"/>
    <w:rsid w:val="00351DAC"/>
    <w:rsid w:val="00351DFB"/>
    <w:rsid w:val="00351FCB"/>
    <w:rsid w:val="003520D2"/>
    <w:rsid w:val="003521DC"/>
    <w:rsid w:val="003527AE"/>
    <w:rsid w:val="003528C7"/>
    <w:rsid w:val="00352A03"/>
    <w:rsid w:val="00352A4C"/>
    <w:rsid w:val="00352C4D"/>
    <w:rsid w:val="00353082"/>
    <w:rsid w:val="0035333A"/>
    <w:rsid w:val="00353433"/>
    <w:rsid w:val="003536B6"/>
    <w:rsid w:val="003537FB"/>
    <w:rsid w:val="00353A56"/>
    <w:rsid w:val="00353B44"/>
    <w:rsid w:val="00353C97"/>
    <w:rsid w:val="00353D31"/>
    <w:rsid w:val="00353E93"/>
    <w:rsid w:val="00354078"/>
    <w:rsid w:val="00354190"/>
    <w:rsid w:val="00354191"/>
    <w:rsid w:val="00354355"/>
    <w:rsid w:val="00354449"/>
    <w:rsid w:val="00354688"/>
    <w:rsid w:val="0035469F"/>
    <w:rsid w:val="00354819"/>
    <w:rsid w:val="00354835"/>
    <w:rsid w:val="003548DC"/>
    <w:rsid w:val="003548FD"/>
    <w:rsid w:val="00354AB2"/>
    <w:rsid w:val="00354BB6"/>
    <w:rsid w:val="00354EB9"/>
    <w:rsid w:val="00354ECE"/>
    <w:rsid w:val="00354F49"/>
    <w:rsid w:val="003550C6"/>
    <w:rsid w:val="003550F6"/>
    <w:rsid w:val="00355158"/>
    <w:rsid w:val="00355378"/>
    <w:rsid w:val="00355A3F"/>
    <w:rsid w:val="00355AA7"/>
    <w:rsid w:val="00355E2D"/>
    <w:rsid w:val="00355E9E"/>
    <w:rsid w:val="00355EE5"/>
    <w:rsid w:val="00355EF5"/>
    <w:rsid w:val="0035609F"/>
    <w:rsid w:val="00356122"/>
    <w:rsid w:val="0035618E"/>
    <w:rsid w:val="003561F4"/>
    <w:rsid w:val="003562E3"/>
    <w:rsid w:val="00356367"/>
    <w:rsid w:val="003565D4"/>
    <w:rsid w:val="00356633"/>
    <w:rsid w:val="003566A0"/>
    <w:rsid w:val="003567EE"/>
    <w:rsid w:val="0035683A"/>
    <w:rsid w:val="00357011"/>
    <w:rsid w:val="0035716B"/>
    <w:rsid w:val="003572DE"/>
    <w:rsid w:val="003574D4"/>
    <w:rsid w:val="00357517"/>
    <w:rsid w:val="0035757B"/>
    <w:rsid w:val="0035758E"/>
    <w:rsid w:val="003575E4"/>
    <w:rsid w:val="00357650"/>
    <w:rsid w:val="003576CF"/>
    <w:rsid w:val="0035783D"/>
    <w:rsid w:val="003578A3"/>
    <w:rsid w:val="00357964"/>
    <w:rsid w:val="00357A85"/>
    <w:rsid w:val="00357D7B"/>
    <w:rsid w:val="00357DC0"/>
    <w:rsid w:val="00357EB2"/>
    <w:rsid w:val="00360126"/>
    <w:rsid w:val="003601BA"/>
    <w:rsid w:val="0036026D"/>
    <w:rsid w:val="003602DE"/>
    <w:rsid w:val="0036032B"/>
    <w:rsid w:val="003605FF"/>
    <w:rsid w:val="00360699"/>
    <w:rsid w:val="003606C4"/>
    <w:rsid w:val="0036093B"/>
    <w:rsid w:val="00360987"/>
    <w:rsid w:val="00360A3F"/>
    <w:rsid w:val="00360A96"/>
    <w:rsid w:val="00360DBA"/>
    <w:rsid w:val="00360FBC"/>
    <w:rsid w:val="003610D7"/>
    <w:rsid w:val="003610E6"/>
    <w:rsid w:val="00361210"/>
    <w:rsid w:val="003616C3"/>
    <w:rsid w:val="003617A8"/>
    <w:rsid w:val="00361951"/>
    <w:rsid w:val="003619BE"/>
    <w:rsid w:val="003619E8"/>
    <w:rsid w:val="00361A4B"/>
    <w:rsid w:val="00361AA6"/>
    <w:rsid w:val="00361AC7"/>
    <w:rsid w:val="00361B60"/>
    <w:rsid w:val="00361CB6"/>
    <w:rsid w:val="00361DC2"/>
    <w:rsid w:val="003620D1"/>
    <w:rsid w:val="00362193"/>
    <w:rsid w:val="0036229E"/>
    <w:rsid w:val="003622B3"/>
    <w:rsid w:val="003622EA"/>
    <w:rsid w:val="003623DC"/>
    <w:rsid w:val="003623FC"/>
    <w:rsid w:val="0036241C"/>
    <w:rsid w:val="003624B7"/>
    <w:rsid w:val="00362680"/>
    <w:rsid w:val="0036268E"/>
    <w:rsid w:val="00362982"/>
    <w:rsid w:val="00362AE4"/>
    <w:rsid w:val="00362BD1"/>
    <w:rsid w:val="00362CA0"/>
    <w:rsid w:val="00362EC1"/>
    <w:rsid w:val="00362F6A"/>
    <w:rsid w:val="003630ED"/>
    <w:rsid w:val="0036320A"/>
    <w:rsid w:val="00363381"/>
    <w:rsid w:val="003633C2"/>
    <w:rsid w:val="003634F8"/>
    <w:rsid w:val="00363514"/>
    <w:rsid w:val="003636E8"/>
    <w:rsid w:val="003637BE"/>
    <w:rsid w:val="0036381A"/>
    <w:rsid w:val="0036396B"/>
    <w:rsid w:val="003639F1"/>
    <w:rsid w:val="00363A31"/>
    <w:rsid w:val="00363AB0"/>
    <w:rsid w:val="00363BDC"/>
    <w:rsid w:val="00363E77"/>
    <w:rsid w:val="00364273"/>
    <w:rsid w:val="003642F1"/>
    <w:rsid w:val="0036432B"/>
    <w:rsid w:val="00364369"/>
    <w:rsid w:val="003644F2"/>
    <w:rsid w:val="00364633"/>
    <w:rsid w:val="00364701"/>
    <w:rsid w:val="00364878"/>
    <w:rsid w:val="00364A0E"/>
    <w:rsid w:val="00364B78"/>
    <w:rsid w:val="00364FC5"/>
    <w:rsid w:val="0036500B"/>
    <w:rsid w:val="00365038"/>
    <w:rsid w:val="003650A3"/>
    <w:rsid w:val="003654C2"/>
    <w:rsid w:val="003655A6"/>
    <w:rsid w:val="003655A8"/>
    <w:rsid w:val="00365BC0"/>
    <w:rsid w:val="00365D24"/>
    <w:rsid w:val="00365DF0"/>
    <w:rsid w:val="0036604F"/>
    <w:rsid w:val="00366318"/>
    <w:rsid w:val="003664DA"/>
    <w:rsid w:val="0036652D"/>
    <w:rsid w:val="003666E8"/>
    <w:rsid w:val="00366799"/>
    <w:rsid w:val="0036681C"/>
    <w:rsid w:val="00366823"/>
    <w:rsid w:val="0036688D"/>
    <w:rsid w:val="003669AE"/>
    <w:rsid w:val="00366A2B"/>
    <w:rsid w:val="00366C49"/>
    <w:rsid w:val="00366F8B"/>
    <w:rsid w:val="00366FBB"/>
    <w:rsid w:val="003671E9"/>
    <w:rsid w:val="003676FE"/>
    <w:rsid w:val="00367A7A"/>
    <w:rsid w:val="00367AB2"/>
    <w:rsid w:val="00367B46"/>
    <w:rsid w:val="00367BAF"/>
    <w:rsid w:val="00367E39"/>
    <w:rsid w:val="00367F4A"/>
    <w:rsid w:val="00370108"/>
    <w:rsid w:val="003701DB"/>
    <w:rsid w:val="0037032C"/>
    <w:rsid w:val="00370341"/>
    <w:rsid w:val="0037034C"/>
    <w:rsid w:val="00370479"/>
    <w:rsid w:val="003706F6"/>
    <w:rsid w:val="00370819"/>
    <w:rsid w:val="00370ABA"/>
    <w:rsid w:val="00370C5C"/>
    <w:rsid w:val="00370E54"/>
    <w:rsid w:val="00370F50"/>
    <w:rsid w:val="00370FA5"/>
    <w:rsid w:val="00371095"/>
    <w:rsid w:val="00371244"/>
    <w:rsid w:val="00371352"/>
    <w:rsid w:val="00371674"/>
    <w:rsid w:val="00371772"/>
    <w:rsid w:val="003717E3"/>
    <w:rsid w:val="003719C6"/>
    <w:rsid w:val="00371C09"/>
    <w:rsid w:val="00371DF2"/>
    <w:rsid w:val="00371E7B"/>
    <w:rsid w:val="00372137"/>
    <w:rsid w:val="003721E6"/>
    <w:rsid w:val="0037228C"/>
    <w:rsid w:val="0037229F"/>
    <w:rsid w:val="0037245B"/>
    <w:rsid w:val="003724E6"/>
    <w:rsid w:val="003724F0"/>
    <w:rsid w:val="00372532"/>
    <w:rsid w:val="00372776"/>
    <w:rsid w:val="00372828"/>
    <w:rsid w:val="00372A39"/>
    <w:rsid w:val="00372AB8"/>
    <w:rsid w:val="00372E98"/>
    <w:rsid w:val="003731F3"/>
    <w:rsid w:val="0037338F"/>
    <w:rsid w:val="003733C7"/>
    <w:rsid w:val="0037348C"/>
    <w:rsid w:val="00373541"/>
    <w:rsid w:val="003735EF"/>
    <w:rsid w:val="00373667"/>
    <w:rsid w:val="0037369D"/>
    <w:rsid w:val="003738FC"/>
    <w:rsid w:val="00373B5E"/>
    <w:rsid w:val="00373C8B"/>
    <w:rsid w:val="00373F7E"/>
    <w:rsid w:val="0037406A"/>
    <w:rsid w:val="0037412A"/>
    <w:rsid w:val="00374249"/>
    <w:rsid w:val="003743CB"/>
    <w:rsid w:val="003749FF"/>
    <w:rsid w:val="00374B21"/>
    <w:rsid w:val="00374BC8"/>
    <w:rsid w:val="00374C98"/>
    <w:rsid w:val="00374D2C"/>
    <w:rsid w:val="00374D6E"/>
    <w:rsid w:val="00374DCA"/>
    <w:rsid w:val="00374EE4"/>
    <w:rsid w:val="00374F93"/>
    <w:rsid w:val="00375691"/>
    <w:rsid w:val="00375698"/>
    <w:rsid w:val="0037577B"/>
    <w:rsid w:val="00375A1C"/>
    <w:rsid w:val="00375BE7"/>
    <w:rsid w:val="00375D05"/>
    <w:rsid w:val="00375D89"/>
    <w:rsid w:val="00376270"/>
    <w:rsid w:val="0037634E"/>
    <w:rsid w:val="0037641A"/>
    <w:rsid w:val="003766AA"/>
    <w:rsid w:val="0037673E"/>
    <w:rsid w:val="00376768"/>
    <w:rsid w:val="003769F8"/>
    <w:rsid w:val="00376B36"/>
    <w:rsid w:val="00376BFB"/>
    <w:rsid w:val="00376E86"/>
    <w:rsid w:val="00376EE4"/>
    <w:rsid w:val="00376F89"/>
    <w:rsid w:val="00377009"/>
    <w:rsid w:val="003771BF"/>
    <w:rsid w:val="003772D5"/>
    <w:rsid w:val="003773ED"/>
    <w:rsid w:val="003774DC"/>
    <w:rsid w:val="003777CD"/>
    <w:rsid w:val="0037794C"/>
    <w:rsid w:val="00377B24"/>
    <w:rsid w:val="00377C32"/>
    <w:rsid w:val="00377CCC"/>
    <w:rsid w:val="00377F89"/>
    <w:rsid w:val="00377FC4"/>
    <w:rsid w:val="00377FD3"/>
    <w:rsid w:val="0038016E"/>
    <w:rsid w:val="003801D3"/>
    <w:rsid w:val="003802F7"/>
    <w:rsid w:val="003804AA"/>
    <w:rsid w:val="003804CF"/>
    <w:rsid w:val="0038052E"/>
    <w:rsid w:val="00380570"/>
    <w:rsid w:val="003805DF"/>
    <w:rsid w:val="00380671"/>
    <w:rsid w:val="00380850"/>
    <w:rsid w:val="00380916"/>
    <w:rsid w:val="00380942"/>
    <w:rsid w:val="0038098A"/>
    <w:rsid w:val="00380AD8"/>
    <w:rsid w:val="00380EA2"/>
    <w:rsid w:val="00380EDB"/>
    <w:rsid w:val="00380FA5"/>
    <w:rsid w:val="00380FAD"/>
    <w:rsid w:val="003810C1"/>
    <w:rsid w:val="00381540"/>
    <w:rsid w:val="00381639"/>
    <w:rsid w:val="00381A43"/>
    <w:rsid w:val="00381C58"/>
    <w:rsid w:val="00381CB2"/>
    <w:rsid w:val="0038201E"/>
    <w:rsid w:val="0038237B"/>
    <w:rsid w:val="00382499"/>
    <w:rsid w:val="003824EE"/>
    <w:rsid w:val="003825EB"/>
    <w:rsid w:val="00382813"/>
    <w:rsid w:val="00382911"/>
    <w:rsid w:val="00382932"/>
    <w:rsid w:val="00382A44"/>
    <w:rsid w:val="00382AF3"/>
    <w:rsid w:val="00382C6F"/>
    <w:rsid w:val="00382CD6"/>
    <w:rsid w:val="00382D98"/>
    <w:rsid w:val="00382E86"/>
    <w:rsid w:val="00382EE6"/>
    <w:rsid w:val="00382F25"/>
    <w:rsid w:val="00383151"/>
    <w:rsid w:val="003834B2"/>
    <w:rsid w:val="00383738"/>
    <w:rsid w:val="00383B90"/>
    <w:rsid w:val="00383F9B"/>
    <w:rsid w:val="00383FCF"/>
    <w:rsid w:val="00384342"/>
    <w:rsid w:val="0038435E"/>
    <w:rsid w:val="0038442D"/>
    <w:rsid w:val="003849E4"/>
    <w:rsid w:val="00384A4F"/>
    <w:rsid w:val="00384C87"/>
    <w:rsid w:val="00384C8D"/>
    <w:rsid w:val="00384D41"/>
    <w:rsid w:val="00384F50"/>
    <w:rsid w:val="003851A2"/>
    <w:rsid w:val="0038525B"/>
    <w:rsid w:val="0038548C"/>
    <w:rsid w:val="003854F7"/>
    <w:rsid w:val="00385777"/>
    <w:rsid w:val="00385A71"/>
    <w:rsid w:val="00385A84"/>
    <w:rsid w:val="00385B1D"/>
    <w:rsid w:val="00385BD4"/>
    <w:rsid w:val="00385D02"/>
    <w:rsid w:val="00385D7F"/>
    <w:rsid w:val="00385F4D"/>
    <w:rsid w:val="00385F62"/>
    <w:rsid w:val="00385FF5"/>
    <w:rsid w:val="00386228"/>
    <w:rsid w:val="00386899"/>
    <w:rsid w:val="003868E7"/>
    <w:rsid w:val="00386989"/>
    <w:rsid w:val="00386AFC"/>
    <w:rsid w:val="00386B09"/>
    <w:rsid w:val="00386EB1"/>
    <w:rsid w:val="00386F3B"/>
    <w:rsid w:val="00387010"/>
    <w:rsid w:val="003872D1"/>
    <w:rsid w:val="0038754D"/>
    <w:rsid w:val="0038756D"/>
    <w:rsid w:val="003875E9"/>
    <w:rsid w:val="00387739"/>
    <w:rsid w:val="00387CD2"/>
    <w:rsid w:val="00387F7A"/>
    <w:rsid w:val="00387FC7"/>
    <w:rsid w:val="0039018F"/>
    <w:rsid w:val="003902A3"/>
    <w:rsid w:val="003902E9"/>
    <w:rsid w:val="00390391"/>
    <w:rsid w:val="00390754"/>
    <w:rsid w:val="003908AF"/>
    <w:rsid w:val="00390A9B"/>
    <w:rsid w:val="00390AE6"/>
    <w:rsid w:val="00390E96"/>
    <w:rsid w:val="00390F63"/>
    <w:rsid w:val="00390FB1"/>
    <w:rsid w:val="00391140"/>
    <w:rsid w:val="00391156"/>
    <w:rsid w:val="00391231"/>
    <w:rsid w:val="003913D4"/>
    <w:rsid w:val="00391471"/>
    <w:rsid w:val="0039152D"/>
    <w:rsid w:val="00391546"/>
    <w:rsid w:val="0039155F"/>
    <w:rsid w:val="003915C8"/>
    <w:rsid w:val="00391709"/>
    <w:rsid w:val="003917E7"/>
    <w:rsid w:val="003918FB"/>
    <w:rsid w:val="003919E4"/>
    <w:rsid w:val="00391A26"/>
    <w:rsid w:val="00391A8A"/>
    <w:rsid w:val="00391B03"/>
    <w:rsid w:val="00391B95"/>
    <w:rsid w:val="00391D76"/>
    <w:rsid w:val="00391E2E"/>
    <w:rsid w:val="0039207C"/>
    <w:rsid w:val="0039221B"/>
    <w:rsid w:val="003923AB"/>
    <w:rsid w:val="00392453"/>
    <w:rsid w:val="00392758"/>
    <w:rsid w:val="0039281F"/>
    <w:rsid w:val="0039289F"/>
    <w:rsid w:val="00392A25"/>
    <w:rsid w:val="00392D62"/>
    <w:rsid w:val="00392F11"/>
    <w:rsid w:val="0039316B"/>
    <w:rsid w:val="003935DF"/>
    <w:rsid w:val="00393A52"/>
    <w:rsid w:val="00393D16"/>
    <w:rsid w:val="00393DF1"/>
    <w:rsid w:val="00393E25"/>
    <w:rsid w:val="00393FD3"/>
    <w:rsid w:val="0039404F"/>
    <w:rsid w:val="00394068"/>
    <w:rsid w:val="003941A6"/>
    <w:rsid w:val="003942ED"/>
    <w:rsid w:val="0039431B"/>
    <w:rsid w:val="00394499"/>
    <w:rsid w:val="0039464D"/>
    <w:rsid w:val="0039480A"/>
    <w:rsid w:val="0039486C"/>
    <w:rsid w:val="003949BA"/>
    <w:rsid w:val="00394ABE"/>
    <w:rsid w:val="00394C39"/>
    <w:rsid w:val="00394E0D"/>
    <w:rsid w:val="00394F20"/>
    <w:rsid w:val="00395290"/>
    <w:rsid w:val="00395587"/>
    <w:rsid w:val="003957BC"/>
    <w:rsid w:val="00395B13"/>
    <w:rsid w:val="00395B88"/>
    <w:rsid w:val="00395C5F"/>
    <w:rsid w:val="00396101"/>
    <w:rsid w:val="00396138"/>
    <w:rsid w:val="0039614C"/>
    <w:rsid w:val="003961A3"/>
    <w:rsid w:val="0039621B"/>
    <w:rsid w:val="00396269"/>
    <w:rsid w:val="0039634F"/>
    <w:rsid w:val="0039658F"/>
    <w:rsid w:val="00396654"/>
    <w:rsid w:val="0039692F"/>
    <w:rsid w:val="003969C4"/>
    <w:rsid w:val="00396A15"/>
    <w:rsid w:val="00396A29"/>
    <w:rsid w:val="00397193"/>
    <w:rsid w:val="003971B5"/>
    <w:rsid w:val="00397301"/>
    <w:rsid w:val="003973AB"/>
    <w:rsid w:val="00397485"/>
    <w:rsid w:val="003978D7"/>
    <w:rsid w:val="003979F7"/>
    <w:rsid w:val="00397B6F"/>
    <w:rsid w:val="00397C03"/>
    <w:rsid w:val="00397C3F"/>
    <w:rsid w:val="00397D5A"/>
    <w:rsid w:val="00397F00"/>
    <w:rsid w:val="003A0246"/>
    <w:rsid w:val="003A0603"/>
    <w:rsid w:val="003A060A"/>
    <w:rsid w:val="003A0830"/>
    <w:rsid w:val="003A0AC2"/>
    <w:rsid w:val="003A0AF8"/>
    <w:rsid w:val="003A0EB0"/>
    <w:rsid w:val="003A1050"/>
    <w:rsid w:val="003A10E8"/>
    <w:rsid w:val="003A15F4"/>
    <w:rsid w:val="003A17A2"/>
    <w:rsid w:val="003A17B6"/>
    <w:rsid w:val="003A195F"/>
    <w:rsid w:val="003A19EA"/>
    <w:rsid w:val="003A1AE8"/>
    <w:rsid w:val="003A1B27"/>
    <w:rsid w:val="003A1B61"/>
    <w:rsid w:val="003A1C35"/>
    <w:rsid w:val="003A1E60"/>
    <w:rsid w:val="003A2086"/>
    <w:rsid w:val="003A21FD"/>
    <w:rsid w:val="003A2216"/>
    <w:rsid w:val="003A269C"/>
    <w:rsid w:val="003A2938"/>
    <w:rsid w:val="003A2995"/>
    <w:rsid w:val="003A29C4"/>
    <w:rsid w:val="003A2A84"/>
    <w:rsid w:val="003A2DCA"/>
    <w:rsid w:val="003A3023"/>
    <w:rsid w:val="003A3129"/>
    <w:rsid w:val="003A3649"/>
    <w:rsid w:val="003A36C3"/>
    <w:rsid w:val="003A36F3"/>
    <w:rsid w:val="003A3B61"/>
    <w:rsid w:val="003A3DB1"/>
    <w:rsid w:val="003A3E0E"/>
    <w:rsid w:val="003A3EA9"/>
    <w:rsid w:val="003A401A"/>
    <w:rsid w:val="003A4196"/>
    <w:rsid w:val="003A41A9"/>
    <w:rsid w:val="003A41FC"/>
    <w:rsid w:val="003A437B"/>
    <w:rsid w:val="003A4389"/>
    <w:rsid w:val="003A4496"/>
    <w:rsid w:val="003A4510"/>
    <w:rsid w:val="003A453E"/>
    <w:rsid w:val="003A4685"/>
    <w:rsid w:val="003A482C"/>
    <w:rsid w:val="003A4926"/>
    <w:rsid w:val="003A4932"/>
    <w:rsid w:val="003A493A"/>
    <w:rsid w:val="003A4A6E"/>
    <w:rsid w:val="003A4ABF"/>
    <w:rsid w:val="003A4B80"/>
    <w:rsid w:val="003A5623"/>
    <w:rsid w:val="003A5628"/>
    <w:rsid w:val="003A5669"/>
    <w:rsid w:val="003A56CD"/>
    <w:rsid w:val="003A5729"/>
    <w:rsid w:val="003A58D8"/>
    <w:rsid w:val="003A5A9D"/>
    <w:rsid w:val="003A5AE0"/>
    <w:rsid w:val="003A5BA9"/>
    <w:rsid w:val="003A5ED6"/>
    <w:rsid w:val="003A5FAB"/>
    <w:rsid w:val="003A6087"/>
    <w:rsid w:val="003A6337"/>
    <w:rsid w:val="003A640E"/>
    <w:rsid w:val="003A6415"/>
    <w:rsid w:val="003A6433"/>
    <w:rsid w:val="003A655C"/>
    <w:rsid w:val="003A65D0"/>
    <w:rsid w:val="003A6841"/>
    <w:rsid w:val="003A69D4"/>
    <w:rsid w:val="003A69F6"/>
    <w:rsid w:val="003A6D72"/>
    <w:rsid w:val="003A7030"/>
    <w:rsid w:val="003A70A3"/>
    <w:rsid w:val="003A7143"/>
    <w:rsid w:val="003A71E0"/>
    <w:rsid w:val="003A726A"/>
    <w:rsid w:val="003A73D9"/>
    <w:rsid w:val="003A7404"/>
    <w:rsid w:val="003A7408"/>
    <w:rsid w:val="003A7794"/>
    <w:rsid w:val="003A7808"/>
    <w:rsid w:val="003A7BBE"/>
    <w:rsid w:val="003A7DDE"/>
    <w:rsid w:val="003A7F9A"/>
    <w:rsid w:val="003A7FF1"/>
    <w:rsid w:val="003B0029"/>
    <w:rsid w:val="003B0176"/>
    <w:rsid w:val="003B063B"/>
    <w:rsid w:val="003B0958"/>
    <w:rsid w:val="003B097F"/>
    <w:rsid w:val="003B0984"/>
    <w:rsid w:val="003B09EC"/>
    <w:rsid w:val="003B0A21"/>
    <w:rsid w:val="003B0BE7"/>
    <w:rsid w:val="003B0EB5"/>
    <w:rsid w:val="003B146B"/>
    <w:rsid w:val="003B166A"/>
    <w:rsid w:val="003B16FB"/>
    <w:rsid w:val="003B17FD"/>
    <w:rsid w:val="003B19E1"/>
    <w:rsid w:val="003B1D4D"/>
    <w:rsid w:val="003B1D50"/>
    <w:rsid w:val="003B2244"/>
    <w:rsid w:val="003B22EB"/>
    <w:rsid w:val="003B2306"/>
    <w:rsid w:val="003B2399"/>
    <w:rsid w:val="003B23EA"/>
    <w:rsid w:val="003B248C"/>
    <w:rsid w:val="003B25A7"/>
    <w:rsid w:val="003B266F"/>
    <w:rsid w:val="003B2692"/>
    <w:rsid w:val="003B2744"/>
    <w:rsid w:val="003B275C"/>
    <w:rsid w:val="003B28D6"/>
    <w:rsid w:val="003B299B"/>
    <w:rsid w:val="003B2AA6"/>
    <w:rsid w:val="003B2B84"/>
    <w:rsid w:val="003B2BA3"/>
    <w:rsid w:val="003B2BBC"/>
    <w:rsid w:val="003B2C5A"/>
    <w:rsid w:val="003B30BB"/>
    <w:rsid w:val="003B31CA"/>
    <w:rsid w:val="003B3233"/>
    <w:rsid w:val="003B348C"/>
    <w:rsid w:val="003B34E0"/>
    <w:rsid w:val="003B34FB"/>
    <w:rsid w:val="003B35FF"/>
    <w:rsid w:val="003B362A"/>
    <w:rsid w:val="003B369D"/>
    <w:rsid w:val="003B3854"/>
    <w:rsid w:val="003B39D4"/>
    <w:rsid w:val="003B3A03"/>
    <w:rsid w:val="003B3AB9"/>
    <w:rsid w:val="003B3B44"/>
    <w:rsid w:val="003B3B58"/>
    <w:rsid w:val="003B42C6"/>
    <w:rsid w:val="003B431A"/>
    <w:rsid w:val="003B4328"/>
    <w:rsid w:val="003B43A7"/>
    <w:rsid w:val="003B4562"/>
    <w:rsid w:val="003B45E8"/>
    <w:rsid w:val="003B477E"/>
    <w:rsid w:val="003B4930"/>
    <w:rsid w:val="003B49E9"/>
    <w:rsid w:val="003B4AC4"/>
    <w:rsid w:val="003B4C5A"/>
    <w:rsid w:val="003B4CEF"/>
    <w:rsid w:val="003B4D46"/>
    <w:rsid w:val="003B52C7"/>
    <w:rsid w:val="003B54D3"/>
    <w:rsid w:val="003B54FB"/>
    <w:rsid w:val="003B5D03"/>
    <w:rsid w:val="003B6262"/>
    <w:rsid w:val="003B6353"/>
    <w:rsid w:val="003B6377"/>
    <w:rsid w:val="003B6404"/>
    <w:rsid w:val="003B65B7"/>
    <w:rsid w:val="003B6763"/>
    <w:rsid w:val="003B6E00"/>
    <w:rsid w:val="003B6EFC"/>
    <w:rsid w:val="003B6F9F"/>
    <w:rsid w:val="003B6FCD"/>
    <w:rsid w:val="003B7091"/>
    <w:rsid w:val="003B70E7"/>
    <w:rsid w:val="003B722E"/>
    <w:rsid w:val="003B727C"/>
    <w:rsid w:val="003B7424"/>
    <w:rsid w:val="003B7463"/>
    <w:rsid w:val="003B77B4"/>
    <w:rsid w:val="003B7885"/>
    <w:rsid w:val="003B7909"/>
    <w:rsid w:val="003B791B"/>
    <w:rsid w:val="003B7997"/>
    <w:rsid w:val="003B7AE0"/>
    <w:rsid w:val="003B7C3F"/>
    <w:rsid w:val="003B7DF0"/>
    <w:rsid w:val="003B7E82"/>
    <w:rsid w:val="003B7EC3"/>
    <w:rsid w:val="003B7EF3"/>
    <w:rsid w:val="003B7F08"/>
    <w:rsid w:val="003B7F2E"/>
    <w:rsid w:val="003B7F4A"/>
    <w:rsid w:val="003C022D"/>
    <w:rsid w:val="003C0379"/>
    <w:rsid w:val="003C03C3"/>
    <w:rsid w:val="003C04F1"/>
    <w:rsid w:val="003C06C2"/>
    <w:rsid w:val="003C0804"/>
    <w:rsid w:val="003C0962"/>
    <w:rsid w:val="003C0AB7"/>
    <w:rsid w:val="003C0E29"/>
    <w:rsid w:val="003C0E8D"/>
    <w:rsid w:val="003C1002"/>
    <w:rsid w:val="003C103B"/>
    <w:rsid w:val="003C11E5"/>
    <w:rsid w:val="003C175F"/>
    <w:rsid w:val="003C1BDC"/>
    <w:rsid w:val="003C1C10"/>
    <w:rsid w:val="003C1C8D"/>
    <w:rsid w:val="003C1CBE"/>
    <w:rsid w:val="003C1D1F"/>
    <w:rsid w:val="003C1DBB"/>
    <w:rsid w:val="003C1ECF"/>
    <w:rsid w:val="003C1F34"/>
    <w:rsid w:val="003C1FED"/>
    <w:rsid w:val="003C2100"/>
    <w:rsid w:val="003C2158"/>
    <w:rsid w:val="003C223C"/>
    <w:rsid w:val="003C2303"/>
    <w:rsid w:val="003C2388"/>
    <w:rsid w:val="003C27F9"/>
    <w:rsid w:val="003C2BA6"/>
    <w:rsid w:val="003C2D36"/>
    <w:rsid w:val="003C2E8D"/>
    <w:rsid w:val="003C30E2"/>
    <w:rsid w:val="003C3262"/>
    <w:rsid w:val="003C329A"/>
    <w:rsid w:val="003C3403"/>
    <w:rsid w:val="003C34F4"/>
    <w:rsid w:val="003C38E2"/>
    <w:rsid w:val="003C3904"/>
    <w:rsid w:val="003C3933"/>
    <w:rsid w:val="003C3BCA"/>
    <w:rsid w:val="003C3BDB"/>
    <w:rsid w:val="003C3C01"/>
    <w:rsid w:val="003C3DDC"/>
    <w:rsid w:val="003C3F75"/>
    <w:rsid w:val="003C3FBD"/>
    <w:rsid w:val="003C420D"/>
    <w:rsid w:val="003C43A1"/>
    <w:rsid w:val="003C43D9"/>
    <w:rsid w:val="003C45B3"/>
    <w:rsid w:val="003C465E"/>
    <w:rsid w:val="003C48A0"/>
    <w:rsid w:val="003C48FA"/>
    <w:rsid w:val="003C4A74"/>
    <w:rsid w:val="003C4BF4"/>
    <w:rsid w:val="003C4C5E"/>
    <w:rsid w:val="003C4CE3"/>
    <w:rsid w:val="003C4F3B"/>
    <w:rsid w:val="003C505E"/>
    <w:rsid w:val="003C50D1"/>
    <w:rsid w:val="003C512B"/>
    <w:rsid w:val="003C52E4"/>
    <w:rsid w:val="003C536A"/>
    <w:rsid w:val="003C5545"/>
    <w:rsid w:val="003C5546"/>
    <w:rsid w:val="003C561D"/>
    <w:rsid w:val="003C565C"/>
    <w:rsid w:val="003C56B6"/>
    <w:rsid w:val="003C5942"/>
    <w:rsid w:val="003C59D4"/>
    <w:rsid w:val="003C59ED"/>
    <w:rsid w:val="003C5AD7"/>
    <w:rsid w:val="003C6079"/>
    <w:rsid w:val="003C60BF"/>
    <w:rsid w:val="003C6131"/>
    <w:rsid w:val="003C614F"/>
    <w:rsid w:val="003C630F"/>
    <w:rsid w:val="003C63EF"/>
    <w:rsid w:val="003C654D"/>
    <w:rsid w:val="003C654E"/>
    <w:rsid w:val="003C65BC"/>
    <w:rsid w:val="003C6609"/>
    <w:rsid w:val="003C6767"/>
    <w:rsid w:val="003C68C8"/>
    <w:rsid w:val="003C68E5"/>
    <w:rsid w:val="003C6976"/>
    <w:rsid w:val="003C69A1"/>
    <w:rsid w:val="003C69AA"/>
    <w:rsid w:val="003C6F38"/>
    <w:rsid w:val="003C70DC"/>
    <w:rsid w:val="003C72D3"/>
    <w:rsid w:val="003C747F"/>
    <w:rsid w:val="003C7486"/>
    <w:rsid w:val="003C74DB"/>
    <w:rsid w:val="003C78F9"/>
    <w:rsid w:val="003C7926"/>
    <w:rsid w:val="003C7A3A"/>
    <w:rsid w:val="003C7D77"/>
    <w:rsid w:val="003C7DE3"/>
    <w:rsid w:val="003C7F73"/>
    <w:rsid w:val="003C7FB2"/>
    <w:rsid w:val="003C90CF"/>
    <w:rsid w:val="003CB74A"/>
    <w:rsid w:val="003D0205"/>
    <w:rsid w:val="003D024E"/>
    <w:rsid w:val="003D0353"/>
    <w:rsid w:val="003D04E9"/>
    <w:rsid w:val="003D0666"/>
    <w:rsid w:val="003D06EA"/>
    <w:rsid w:val="003D07D1"/>
    <w:rsid w:val="003D0829"/>
    <w:rsid w:val="003D0894"/>
    <w:rsid w:val="003D0AFA"/>
    <w:rsid w:val="003D0C32"/>
    <w:rsid w:val="003D0D35"/>
    <w:rsid w:val="003D0D8E"/>
    <w:rsid w:val="003D0DF2"/>
    <w:rsid w:val="003D0FC2"/>
    <w:rsid w:val="003D102A"/>
    <w:rsid w:val="003D1193"/>
    <w:rsid w:val="003D1458"/>
    <w:rsid w:val="003D16E8"/>
    <w:rsid w:val="003D170B"/>
    <w:rsid w:val="003D174D"/>
    <w:rsid w:val="003D1987"/>
    <w:rsid w:val="003D1A11"/>
    <w:rsid w:val="003D1B0D"/>
    <w:rsid w:val="003D1DD0"/>
    <w:rsid w:val="003D1E39"/>
    <w:rsid w:val="003D1EEE"/>
    <w:rsid w:val="003D1FEA"/>
    <w:rsid w:val="003D2212"/>
    <w:rsid w:val="003D2292"/>
    <w:rsid w:val="003D23E0"/>
    <w:rsid w:val="003D23FB"/>
    <w:rsid w:val="003D2599"/>
    <w:rsid w:val="003D291F"/>
    <w:rsid w:val="003D297D"/>
    <w:rsid w:val="003D2A97"/>
    <w:rsid w:val="003D2DF5"/>
    <w:rsid w:val="003D31E9"/>
    <w:rsid w:val="003D329B"/>
    <w:rsid w:val="003D341F"/>
    <w:rsid w:val="003D3423"/>
    <w:rsid w:val="003D3873"/>
    <w:rsid w:val="003D387E"/>
    <w:rsid w:val="003D3A75"/>
    <w:rsid w:val="003D3D1D"/>
    <w:rsid w:val="003D3FC8"/>
    <w:rsid w:val="003D4053"/>
    <w:rsid w:val="003D4139"/>
    <w:rsid w:val="003D416C"/>
    <w:rsid w:val="003D43A0"/>
    <w:rsid w:val="003D46A9"/>
    <w:rsid w:val="003D47CE"/>
    <w:rsid w:val="003D47FB"/>
    <w:rsid w:val="003D4857"/>
    <w:rsid w:val="003D4B47"/>
    <w:rsid w:val="003D4DD8"/>
    <w:rsid w:val="003D4F37"/>
    <w:rsid w:val="003D4FB4"/>
    <w:rsid w:val="003D5052"/>
    <w:rsid w:val="003D5153"/>
    <w:rsid w:val="003D51F1"/>
    <w:rsid w:val="003D5218"/>
    <w:rsid w:val="003D580F"/>
    <w:rsid w:val="003D58B3"/>
    <w:rsid w:val="003D58FD"/>
    <w:rsid w:val="003D5BCE"/>
    <w:rsid w:val="003D5CA7"/>
    <w:rsid w:val="003D5E5F"/>
    <w:rsid w:val="003D5EE2"/>
    <w:rsid w:val="003D5EEB"/>
    <w:rsid w:val="003D5F2E"/>
    <w:rsid w:val="003D5FD1"/>
    <w:rsid w:val="003D5FD3"/>
    <w:rsid w:val="003D6109"/>
    <w:rsid w:val="003D6193"/>
    <w:rsid w:val="003D6558"/>
    <w:rsid w:val="003D673C"/>
    <w:rsid w:val="003D694C"/>
    <w:rsid w:val="003D6AAE"/>
    <w:rsid w:val="003D6C04"/>
    <w:rsid w:val="003D6D9F"/>
    <w:rsid w:val="003D6E92"/>
    <w:rsid w:val="003D6F44"/>
    <w:rsid w:val="003D70A6"/>
    <w:rsid w:val="003D70B7"/>
    <w:rsid w:val="003D71B9"/>
    <w:rsid w:val="003D72DD"/>
    <w:rsid w:val="003D7479"/>
    <w:rsid w:val="003D7625"/>
    <w:rsid w:val="003D785B"/>
    <w:rsid w:val="003D786A"/>
    <w:rsid w:val="003D7A49"/>
    <w:rsid w:val="003D7E86"/>
    <w:rsid w:val="003E01CF"/>
    <w:rsid w:val="003E05D6"/>
    <w:rsid w:val="003E06E3"/>
    <w:rsid w:val="003E089C"/>
    <w:rsid w:val="003E0967"/>
    <w:rsid w:val="003E09E2"/>
    <w:rsid w:val="003E0B0D"/>
    <w:rsid w:val="003E0CCA"/>
    <w:rsid w:val="003E0EBC"/>
    <w:rsid w:val="003E1087"/>
    <w:rsid w:val="003E10C4"/>
    <w:rsid w:val="003E118C"/>
    <w:rsid w:val="003E184B"/>
    <w:rsid w:val="003E199E"/>
    <w:rsid w:val="003E1E51"/>
    <w:rsid w:val="003E1F65"/>
    <w:rsid w:val="003E20BD"/>
    <w:rsid w:val="003E20D1"/>
    <w:rsid w:val="003E2121"/>
    <w:rsid w:val="003E2212"/>
    <w:rsid w:val="003E2411"/>
    <w:rsid w:val="003E2A08"/>
    <w:rsid w:val="003E2AED"/>
    <w:rsid w:val="003E2B04"/>
    <w:rsid w:val="003E2C3A"/>
    <w:rsid w:val="003E2DD1"/>
    <w:rsid w:val="003E2E99"/>
    <w:rsid w:val="003E2EE2"/>
    <w:rsid w:val="003E3081"/>
    <w:rsid w:val="003E3095"/>
    <w:rsid w:val="003E3146"/>
    <w:rsid w:val="003E3367"/>
    <w:rsid w:val="003E33AB"/>
    <w:rsid w:val="003E355E"/>
    <w:rsid w:val="003E373B"/>
    <w:rsid w:val="003E3805"/>
    <w:rsid w:val="003E38A1"/>
    <w:rsid w:val="003E397B"/>
    <w:rsid w:val="003E3A2D"/>
    <w:rsid w:val="003E3B3C"/>
    <w:rsid w:val="003E3BB0"/>
    <w:rsid w:val="003E3DB5"/>
    <w:rsid w:val="003E3DDD"/>
    <w:rsid w:val="003E3E05"/>
    <w:rsid w:val="003E404D"/>
    <w:rsid w:val="003E4097"/>
    <w:rsid w:val="003E429C"/>
    <w:rsid w:val="003E43D9"/>
    <w:rsid w:val="003E44AA"/>
    <w:rsid w:val="003E4581"/>
    <w:rsid w:val="003E4657"/>
    <w:rsid w:val="003E46BA"/>
    <w:rsid w:val="003E46DB"/>
    <w:rsid w:val="003E47EB"/>
    <w:rsid w:val="003E4887"/>
    <w:rsid w:val="003E4AD4"/>
    <w:rsid w:val="003E4CF0"/>
    <w:rsid w:val="003E4D72"/>
    <w:rsid w:val="003E4F19"/>
    <w:rsid w:val="003E4F79"/>
    <w:rsid w:val="003E5235"/>
    <w:rsid w:val="003E52F0"/>
    <w:rsid w:val="003E533F"/>
    <w:rsid w:val="003E542A"/>
    <w:rsid w:val="003E55D5"/>
    <w:rsid w:val="003E5740"/>
    <w:rsid w:val="003E5850"/>
    <w:rsid w:val="003E58AA"/>
    <w:rsid w:val="003E5C11"/>
    <w:rsid w:val="003E5C93"/>
    <w:rsid w:val="003E5EE5"/>
    <w:rsid w:val="003E5FEB"/>
    <w:rsid w:val="003E60E5"/>
    <w:rsid w:val="003E611C"/>
    <w:rsid w:val="003E61A1"/>
    <w:rsid w:val="003E62FD"/>
    <w:rsid w:val="003E6464"/>
    <w:rsid w:val="003E65F2"/>
    <w:rsid w:val="003E6627"/>
    <w:rsid w:val="003E6865"/>
    <w:rsid w:val="003E6930"/>
    <w:rsid w:val="003E6BED"/>
    <w:rsid w:val="003E6D76"/>
    <w:rsid w:val="003E6E70"/>
    <w:rsid w:val="003E70D2"/>
    <w:rsid w:val="003E70FB"/>
    <w:rsid w:val="003E71EF"/>
    <w:rsid w:val="003E722E"/>
    <w:rsid w:val="003E72F5"/>
    <w:rsid w:val="003E7402"/>
    <w:rsid w:val="003E7562"/>
    <w:rsid w:val="003E76B5"/>
    <w:rsid w:val="003E7705"/>
    <w:rsid w:val="003E7795"/>
    <w:rsid w:val="003E7796"/>
    <w:rsid w:val="003E7A6A"/>
    <w:rsid w:val="003E7D0D"/>
    <w:rsid w:val="003E7F07"/>
    <w:rsid w:val="003F006C"/>
    <w:rsid w:val="003F0191"/>
    <w:rsid w:val="003F0260"/>
    <w:rsid w:val="003F0337"/>
    <w:rsid w:val="003F0390"/>
    <w:rsid w:val="003F0424"/>
    <w:rsid w:val="003F04B2"/>
    <w:rsid w:val="003F04F6"/>
    <w:rsid w:val="003F051B"/>
    <w:rsid w:val="003F053A"/>
    <w:rsid w:val="003F0551"/>
    <w:rsid w:val="003F0765"/>
    <w:rsid w:val="003F0811"/>
    <w:rsid w:val="003F0D33"/>
    <w:rsid w:val="003F0D36"/>
    <w:rsid w:val="003F0DDB"/>
    <w:rsid w:val="003F0E09"/>
    <w:rsid w:val="003F0E49"/>
    <w:rsid w:val="003F0F47"/>
    <w:rsid w:val="003F123B"/>
    <w:rsid w:val="003F1278"/>
    <w:rsid w:val="003F12C0"/>
    <w:rsid w:val="003F12F2"/>
    <w:rsid w:val="003F17D6"/>
    <w:rsid w:val="003F1977"/>
    <w:rsid w:val="003F19E3"/>
    <w:rsid w:val="003F1A56"/>
    <w:rsid w:val="003F1B2C"/>
    <w:rsid w:val="003F1BD6"/>
    <w:rsid w:val="003F1C47"/>
    <w:rsid w:val="003F1CEF"/>
    <w:rsid w:val="003F2112"/>
    <w:rsid w:val="003F21D8"/>
    <w:rsid w:val="003F2206"/>
    <w:rsid w:val="003F2419"/>
    <w:rsid w:val="003F24C4"/>
    <w:rsid w:val="003F2538"/>
    <w:rsid w:val="003F25AD"/>
    <w:rsid w:val="003F2607"/>
    <w:rsid w:val="003F2676"/>
    <w:rsid w:val="003F26DE"/>
    <w:rsid w:val="003F2812"/>
    <w:rsid w:val="003F295C"/>
    <w:rsid w:val="003F2C33"/>
    <w:rsid w:val="003F2D9E"/>
    <w:rsid w:val="003F2DA2"/>
    <w:rsid w:val="003F2E79"/>
    <w:rsid w:val="003F2FA2"/>
    <w:rsid w:val="003F30B6"/>
    <w:rsid w:val="003F3107"/>
    <w:rsid w:val="003F3162"/>
    <w:rsid w:val="003F3165"/>
    <w:rsid w:val="003F33BA"/>
    <w:rsid w:val="003F3532"/>
    <w:rsid w:val="003F374B"/>
    <w:rsid w:val="003F37E2"/>
    <w:rsid w:val="003F38E6"/>
    <w:rsid w:val="003F392D"/>
    <w:rsid w:val="003F39AC"/>
    <w:rsid w:val="003F39F6"/>
    <w:rsid w:val="003F3A47"/>
    <w:rsid w:val="003F3A5D"/>
    <w:rsid w:val="003F3C02"/>
    <w:rsid w:val="003F3DDC"/>
    <w:rsid w:val="003F3E0C"/>
    <w:rsid w:val="003F424F"/>
    <w:rsid w:val="003F42D0"/>
    <w:rsid w:val="003F42F7"/>
    <w:rsid w:val="003F444E"/>
    <w:rsid w:val="003F4637"/>
    <w:rsid w:val="003F47BF"/>
    <w:rsid w:val="003F47F3"/>
    <w:rsid w:val="003F4832"/>
    <w:rsid w:val="003F4931"/>
    <w:rsid w:val="003F4945"/>
    <w:rsid w:val="003F4B28"/>
    <w:rsid w:val="003F4B61"/>
    <w:rsid w:val="003F4D36"/>
    <w:rsid w:val="003F4DD5"/>
    <w:rsid w:val="003F4F3C"/>
    <w:rsid w:val="003F4F75"/>
    <w:rsid w:val="003F5004"/>
    <w:rsid w:val="003F5097"/>
    <w:rsid w:val="003F5547"/>
    <w:rsid w:val="003F55C9"/>
    <w:rsid w:val="003F55F6"/>
    <w:rsid w:val="003F5669"/>
    <w:rsid w:val="003F5676"/>
    <w:rsid w:val="003F5CC5"/>
    <w:rsid w:val="003F5F10"/>
    <w:rsid w:val="003F5FF4"/>
    <w:rsid w:val="003F611F"/>
    <w:rsid w:val="003F642F"/>
    <w:rsid w:val="003F6481"/>
    <w:rsid w:val="003F66D9"/>
    <w:rsid w:val="003F6A57"/>
    <w:rsid w:val="003F6D9C"/>
    <w:rsid w:val="003F6DFE"/>
    <w:rsid w:val="003F72FF"/>
    <w:rsid w:val="003F740B"/>
    <w:rsid w:val="003F7468"/>
    <w:rsid w:val="003F7489"/>
    <w:rsid w:val="003F7650"/>
    <w:rsid w:val="003F773A"/>
    <w:rsid w:val="003F78C0"/>
    <w:rsid w:val="003F7B79"/>
    <w:rsid w:val="003F7D77"/>
    <w:rsid w:val="003F7E09"/>
    <w:rsid w:val="003F7EFA"/>
    <w:rsid w:val="00400055"/>
    <w:rsid w:val="004001D6"/>
    <w:rsid w:val="004001FF"/>
    <w:rsid w:val="004002DF"/>
    <w:rsid w:val="0040064B"/>
    <w:rsid w:val="0040099F"/>
    <w:rsid w:val="00400A60"/>
    <w:rsid w:val="00400CC6"/>
    <w:rsid w:val="00400CDE"/>
    <w:rsid w:val="00400D1F"/>
    <w:rsid w:val="00400F3C"/>
    <w:rsid w:val="004011E3"/>
    <w:rsid w:val="004015A8"/>
    <w:rsid w:val="004017D4"/>
    <w:rsid w:val="004019BD"/>
    <w:rsid w:val="004019E5"/>
    <w:rsid w:val="00401A1A"/>
    <w:rsid w:val="00401A34"/>
    <w:rsid w:val="00401B26"/>
    <w:rsid w:val="00401DAD"/>
    <w:rsid w:val="00401E5D"/>
    <w:rsid w:val="0040211B"/>
    <w:rsid w:val="004021CF"/>
    <w:rsid w:val="00402286"/>
    <w:rsid w:val="004023E2"/>
    <w:rsid w:val="00402498"/>
    <w:rsid w:val="004024BF"/>
    <w:rsid w:val="004024E9"/>
    <w:rsid w:val="00402561"/>
    <w:rsid w:val="00402576"/>
    <w:rsid w:val="00402591"/>
    <w:rsid w:val="004026C3"/>
    <w:rsid w:val="0040275F"/>
    <w:rsid w:val="00402841"/>
    <w:rsid w:val="004028AE"/>
    <w:rsid w:val="0040296E"/>
    <w:rsid w:val="00402A82"/>
    <w:rsid w:val="00402C10"/>
    <w:rsid w:val="00402FF8"/>
    <w:rsid w:val="00403156"/>
    <w:rsid w:val="00403420"/>
    <w:rsid w:val="00403426"/>
    <w:rsid w:val="00403679"/>
    <w:rsid w:val="0040370A"/>
    <w:rsid w:val="00403763"/>
    <w:rsid w:val="0040398E"/>
    <w:rsid w:val="004039FF"/>
    <w:rsid w:val="00403A52"/>
    <w:rsid w:val="00403E59"/>
    <w:rsid w:val="00403F6E"/>
    <w:rsid w:val="00404122"/>
    <w:rsid w:val="0040421B"/>
    <w:rsid w:val="00404247"/>
    <w:rsid w:val="004047CC"/>
    <w:rsid w:val="004048B1"/>
    <w:rsid w:val="00404953"/>
    <w:rsid w:val="004049F9"/>
    <w:rsid w:val="00404BD9"/>
    <w:rsid w:val="00404DAA"/>
    <w:rsid w:val="00404DB9"/>
    <w:rsid w:val="00404E46"/>
    <w:rsid w:val="00404E81"/>
    <w:rsid w:val="00405014"/>
    <w:rsid w:val="00405056"/>
    <w:rsid w:val="00405159"/>
    <w:rsid w:val="00405592"/>
    <w:rsid w:val="004055D8"/>
    <w:rsid w:val="0040577E"/>
    <w:rsid w:val="00405B6A"/>
    <w:rsid w:val="00405C33"/>
    <w:rsid w:val="00405D05"/>
    <w:rsid w:val="00405D70"/>
    <w:rsid w:val="00405DF6"/>
    <w:rsid w:val="00405F0D"/>
    <w:rsid w:val="00406087"/>
    <w:rsid w:val="00406272"/>
    <w:rsid w:val="00406441"/>
    <w:rsid w:val="0040660F"/>
    <w:rsid w:val="00406764"/>
    <w:rsid w:val="004067E8"/>
    <w:rsid w:val="004069E3"/>
    <w:rsid w:val="004069EA"/>
    <w:rsid w:val="0040712E"/>
    <w:rsid w:val="00407299"/>
    <w:rsid w:val="004073D3"/>
    <w:rsid w:val="004074A1"/>
    <w:rsid w:val="004074FA"/>
    <w:rsid w:val="00407677"/>
    <w:rsid w:val="00407679"/>
    <w:rsid w:val="004077F2"/>
    <w:rsid w:val="0040785F"/>
    <w:rsid w:val="00407889"/>
    <w:rsid w:val="00407A00"/>
    <w:rsid w:val="00407B0A"/>
    <w:rsid w:val="00407B64"/>
    <w:rsid w:val="00407DA9"/>
    <w:rsid w:val="00407E20"/>
    <w:rsid w:val="00410080"/>
    <w:rsid w:val="00410096"/>
    <w:rsid w:val="00410162"/>
    <w:rsid w:val="0041033D"/>
    <w:rsid w:val="0041039B"/>
    <w:rsid w:val="004104C5"/>
    <w:rsid w:val="0041056E"/>
    <w:rsid w:val="004106BC"/>
    <w:rsid w:val="004106D8"/>
    <w:rsid w:val="004106F6"/>
    <w:rsid w:val="0041078B"/>
    <w:rsid w:val="004107E9"/>
    <w:rsid w:val="00410EDC"/>
    <w:rsid w:val="00411254"/>
    <w:rsid w:val="0041141F"/>
    <w:rsid w:val="004114AF"/>
    <w:rsid w:val="0041155A"/>
    <w:rsid w:val="00411567"/>
    <w:rsid w:val="004115D2"/>
    <w:rsid w:val="00411687"/>
    <w:rsid w:val="00411744"/>
    <w:rsid w:val="004117B8"/>
    <w:rsid w:val="00411879"/>
    <w:rsid w:val="00411996"/>
    <w:rsid w:val="00411BB8"/>
    <w:rsid w:val="00411EA1"/>
    <w:rsid w:val="00412058"/>
    <w:rsid w:val="0041239E"/>
    <w:rsid w:val="004126F9"/>
    <w:rsid w:val="00412735"/>
    <w:rsid w:val="00412762"/>
    <w:rsid w:val="00412764"/>
    <w:rsid w:val="004127C2"/>
    <w:rsid w:val="00412891"/>
    <w:rsid w:val="00412A31"/>
    <w:rsid w:val="00412B43"/>
    <w:rsid w:val="00412C5F"/>
    <w:rsid w:val="00412D4E"/>
    <w:rsid w:val="00412EAA"/>
    <w:rsid w:val="00412F03"/>
    <w:rsid w:val="00412F52"/>
    <w:rsid w:val="0041301A"/>
    <w:rsid w:val="004132AC"/>
    <w:rsid w:val="004134D3"/>
    <w:rsid w:val="0041368D"/>
    <w:rsid w:val="004138FD"/>
    <w:rsid w:val="00413906"/>
    <w:rsid w:val="0041392C"/>
    <w:rsid w:val="00413944"/>
    <w:rsid w:val="00413C34"/>
    <w:rsid w:val="00413E67"/>
    <w:rsid w:val="00413FF7"/>
    <w:rsid w:val="004140AC"/>
    <w:rsid w:val="0041426E"/>
    <w:rsid w:val="004143AD"/>
    <w:rsid w:val="004143B1"/>
    <w:rsid w:val="004143C7"/>
    <w:rsid w:val="0041442A"/>
    <w:rsid w:val="00414487"/>
    <w:rsid w:val="004145AE"/>
    <w:rsid w:val="004147BD"/>
    <w:rsid w:val="00414913"/>
    <w:rsid w:val="00414A4F"/>
    <w:rsid w:val="00414A51"/>
    <w:rsid w:val="00414DA1"/>
    <w:rsid w:val="00414E35"/>
    <w:rsid w:val="00414F9F"/>
    <w:rsid w:val="00414FF6"/>
    <w:rsid w:val="0041516B"/>
    <w:rsid w:val="004151CA"/>
    <w:rsid w:val="004152F7"/>
    <w:rsid w:val="00415339"/>
    <w:rsid w:val="00415552"/>
    <w:rsid w:val="004155D2"/>
    <w:rsid w:val="00415920"/>
    <w:rsid w:val="00415C54"/>
    <w:rsid w:val="00415E9C"/>
    <w:rsid w:val="00415EB4"/>
    <w:rsid w:val="00415FEA"/>
    <w:rsid w:val="004160A2"/>
    <w:rsid w:val="0041640B"/>
    <w:rsid w:val="004164E2"/>
    <w:rsid w:val="00416B2E"/>
    <w:rsid w:val="00416BFC"/>
    <w:rsid w:val="00416D11"/>
    <w:rsid w:val="00416DF3"/>
    <w:rsid w:val="00416EB7"/>
    <w:rsid w:val="0041707E"/>
    <w:rsid w:val="00417288"/>
    <w:rsid w:val="00417365"/>
    <w:rsid w:val="00417414"/>
    <w:rsid w:val="00417655"/>
    <w:rsid w:val="00417BE0"/>
    <w:rsid w:val="00417C0D"/>
    <w:rsid w:val="00417C2E"/>
    <w:rsid w:val="00417DD7"/>
    <w:rsid w:val="0042016B"/>
    <w:rsid w:val="0042016D"/>
    <w:rsid w:val="0042023E"/>
    <w:rsid w:val="004202F8"/>
    <w:rsid w:val="00420438"/>
    <w:rsid w:val="004204E5"/>
    <w:rsid w:val="004205B1"/>
    <w:rsid w:val="00420817"/>
    <w:rsid w:val="004208A0"/>
    <w:rsid w:val="00420A15"/>
    <w:rsid w:val="00420A7A"/>
    <w:rsid w:val="00420A96"/>
    <w:rsid w:val="00420AD4"/>
    <w:rsid w:val="00420DA4"/>
    <w:rsid w:val="00420E00"/>
    <w:rsid w:val="00420F52"/>
    <w:rsid w:val="004212CD"/>
    <w:rsid w:val="00421412"/>
    <w:rsid w:val="00421664"/>
    <w:rsid w:val="004217FE"/>
    <w:rsid w:val="00421820"/>
    <w:rsid w:val="00421D6A"/>
    <w:rsid w:val="00421F93"/>
    <w:rsid w:val="00422305"/>
    <w:rsid w:val="0042236D"/>
    <w:rsid w:val="00422455"/>
    <w:rsid w:val="0042255D"/>
    <w:rsid w:val="004227EE"/>
    <w:rsid w:val="004227FA"/>
    <w:rsid w:val="00422928"/>
    <w:rsid w:val="00422BC0"/>
    <w:rsid w:val="00422C5A"/>
    <w:rsid w:val="004231C7"/>
    <w:rsid w:val="004232E8"/>
    <w:rsid w:val="00423396"/>
    <w:rsid w:val="00423650"/>
    <w:rsid w:val="00423674"/>
    <w:rsid w:val="0042374B"/>
    <w:rsid w:val="004237B2"/>
    <w:rsid w:val="004238A3"/>
    <w:rsid w:val="00423A4F"/>
    <w:rsid w:val="00423A57"/>
    <w:rsid w:val="00423C98"/>
    <w:rsid w:val="00423F62"/>
    <w:rsid w:val="00423F99"/>
    <w:rsid w:val="00423FB1"/>
    <w:rsid w:val="0042409F"/>
    <w:rsid w:val="00424130"/>
    <w:rsid w:val="00424206"/>
    <w:rsid w:val="00424592"/>
    <w:rsid w:val="00424625"/>
    <w:rsid w:val="004246F1"/>
    <w:rsid w:val="004248F3"/>
    <w:rsid w:val="00424A4E"/>
    <w:rsid w:val="00424DB5"/>
    <w:rsid w:val="00424F46"/>
    <w:rsid w:val="00425173"/>
    <w:rsid w:val="00425374"/>
    <w:rsid w:val="0042580A"/>
    <w:rsid w:val="00425A01"/>
    <w:rsid w:val="00425ACC"/>
    <w:rsid w:val="00425B70"/>
    <w:rsid w:val="00425BDF"/>
    <w:rsid w:val="00425CE1"/>
    <w:rsid w:val="00425F32"/>
    <w:rsid w:val="00426234"/>
    <w:rsid w:val="004262E6"/>
    <w:rsid w:val="00426378"/>
    <w:rsid w:val="0042648E"/>
    <w:rsid w:val="0042658C"/>
    <w:rsid w:val="0042664B"/>
    <w:rsid w:val="0042672A"/>
    <w:rsid w:val="004267DB"/>
    <w:rsid w:val="0042691F"/>
    <w:rsid w:val="00426A79"/>
    <w:rsid w:val="00426AAC"/>
    <w:rsid w:val="00426ACD"/>
    <w:rsid w:val="00426BC6"/>
    <w:rsid w:val="00426CCB"/>
    <w:rsid w:val="00426DDB"/>
    <w:rsid w:val="00426FA5"/>
    <w:rsid w:val="00427075"/>
    <w:rsid w:val="00427187"/>
    <w:rsid w:val="004272E0"/>
    <w:rsid w:val="00427534"/>
    <w:rsid w:val="004276A2"/>
    <w:rsid w:val="0042786C"/>
    <w:rsid w:val="004279C6"/>
    <w:rsid w:val="00427A38"/>
    <w:rsid w:val="00427B49"/>
    <w:rsid w:val="00427D5D"/>
    <w:rsid w:val="0043025B"/>
    <w:rsid w:val="00430287"/>
    <w:rsid w:val="00430381"/>
    <w:rsid w:val="00430475"/>
    <w:rsid w:val="0043048D"/>
    <w:rsid w:val="0043076D"/>
    <w:rsid w:val="00430BB2"/>
    <w:rsid w:val="00430CCB"/>
    <w:rsid w:val="00430E3A"/>
    <w:rsid w:val="00430F7B"/>
    <w:rsid w:val="00431060"/>
    <w:rsid w:val="00431134"/>
    <w:rsid w:val="0043125B"/>
    <w:rsid w:val="00431284"/>
    <w:rsid w:val="004312B4"/>
    <w:rsid w:val="004312CC"/>
    <w:rsid w:val="0043137C"/>
    <w:rsid w:val="004314CA"/>
    <w:rsid w:val="004318D1"/>
    <w:rsid w:val="00431A89"/>
    <w:rsid w:val="00431C8F"/>
    <w:rsid w:val="00431CE7"/>
    <w:rsid w:val="004322E8"/>
    <w:rsid w:val="0043233B"/>
    <w:rsid w:val="0043278F"/>
    <w:rsid w:val="004327D2"/>
    <w:rsid w:val="00432A9F"/>
    <w:rsid w:val="00432F8B"/>
    <w:rsid w:val="00433137"/>
    <w:rsid w:val="004331B3"/>
    <w:rsid w:val="0043328E"/>
    <w:rsid w:val="00433305"/>
    <w:rsid w:val="00433671"/>
    <w:rsid w:val="004336A1"/>
    <w:rsid w:val="00433725"/>
    <w:rsid w:val="00433A76"/>
    <w:rsid w:val="00433AE5"/>
    <w:rsid w:val="00433B9E"/>
    <w:rsid w:val="00433D5C"/>
    <w:rsid w:val="00433E6B"/>
    <w:rsid w:val="00433EF2"/>
    <w:rsid w:val="00433F82"/>
    <w:rsid w:val="00433FCD"/>
    <w:rsid w:val="00434044"/>
    <w:rsid w:val="0043425C"/>
    <w:rsid w:val="0043429E"/>
    <w:rsid w:val="0043449D"/>
    <w:rsid w:val="0043462B"/>
    <w:rsid w:val="004347E6"/>
    <w:rsid w:val="004347FA"/>
    <w:rsid w:val="004349E4"/>
    <w:rsid w:val="00434A87"/>
    <w:rsid w:val="00434A8E"/>
    <w:rsid w:val="00434AD7"/>
    <w:rsid w:val="00434C2E"/>
    <w:rsid w:val="00434D13"/>
    <w:rsid w:val="00434F3E"/>
    <w:rsid w:val="00435082"/>
    <w:rsid w:val="0043533C"/>
    <w:rsid w:val="004353AE"/>
    <w:rsid w:val="004353D9"/>
    <w:rsid w:val="00435592"/>
    <w:rsid w:val="0043571F"/>
    <w:rsid w:val="00435755"/>
    <w:rsid w:val="00435801"/>
    <w:rsid w:val="00435961"/>
    <w:rsid w:val="00435A50"/>
    <w:rsid w:val="00435E49"/>
    <w:rsid w:val="00435ED9"/>
    <w:rsid w:val="00435F02"/>
    <w:rsid w:val="0043603D"/>
    <w:rsid w:val="00436066"/>
    <w:rsid w:val="004360DE"/>
    <w:rsid w:val="00436337"/>
    <w:rsid w:val="00436797"/>
    <w:rsid w:val="00436852"/>
    <w:rsid w:val="00436D76"/>
    <w:rsid w:val="00436DE7"/>
    <w:rsid w:val="00436F7C"/>
    <w:rsid w:val="00436FD2"/>
    <w:rsid w:val="004373A0"/>
    <w:rsid w:val="004374D4"/>
    <w:rsid w:val="0043769E"/>
    <w:rsid w:val="00437761"/>
    <w:rsid w:val="00437AAD"/>
    <w:rsid w:val="00437D59"/>
    <w:rsid w:val="00437E7B"/>
    <w:rsid w:val="0044031A"/>
    <w:rsid w:val="00440397"/>
    <w:rsid w:val="004403E1"/>
    <w:rsid w:val="00440415"/>
    <w:rsid w:val="0044090A"/>
    <w:rsid w:val="00440925"/>
    <w:rsid w:val="004409CC"/>
    <w:rsid w:val="00440A35"/>
    <w:rsid w:val="00440B3C"/>
    <w:rsid w:val="00440C6B"/>
    <w:rsid w:val="00440CB1"/>
    <w:rsid w:val="00440CE5"/>
    <w:rsid w:val="00440F61"/>
    <w:rsid w:val="00440FEF"/>
    <w:rsid w:val="004410F8"/>
    <w:rsid w:val="00441179"/>
    <w:rsid w:val="00441465"/>
    <w:rsid w:val="004414C8"/>
    <w:rsid w:val="004414D3"/>
    <w:rsid w:val="004416EC"/>
    <w:rsid w:val="004417B6"/>
    <w:rsid w:val="00441B0A"/>
    <w:rsid w:val="00441B90"/>
    <w:rsid w:val="00441FFE"/>
    <w:rsid w:val="004420CA"/>
    <w:rsid w:val="00442143"/>
    <w:rsid w:val="0044219A"/>
    <w:rsid w:val="004422FC"/>
    <w:rsid w:val="004423B5"/>
    <w:rsid w:val="004423E7"/>
    <w:rsid w:val="004424B8"/>
    <w:rsid w:val="004424E7"/>
    <w:rsid w:val="004426A8"/>
    <w:rsid w:val="004426AC"/>
    <w:rsid w:val="004426C9"/>
    <w:rsid w:val="004428D7"/>
    <w:rsid w:val="004429A5"/>
    <w:rsid w:val="00442A43"/>
    <w:rsid w:val="00442B16"/>
    <w:rsid w:val="00442D16"/>
    <w:rsid w:val="00442F61"/>
    <w:rsid w:val="00443224"/>
    <w:rsid w:val="00443284"/>
    <w:rsid w:val="0044328D"/>
    <w:rsid w:val="004432DA"/>
    <w:rsid w:val="0044331B"/>
    <w:rsid w:val="00443674"/>
    <w:rsid w:val="0044369C"/>
    <w:rsid w:val="00443725"/>
    <w:rsid w:val="004438A5"/>
    <w:rsid w:val="004439BD"/>
    <w:rsid w:val="00443A35"/>
    <w:rsid w:val="00443C68"/>
    <w:rsid w:val="00443C86"/>
    <w:rsid w:val="00443CB2"/>
    <w:rsid w:val="00443D4D"/>
    <w:rsid w:val="00443DBF"/>
    <w:rsid w:val="00443E14"/>
    <w:rsid w:val="00443E46"/>
    <w:rsid w:val="00443E99"/>
    <w:rsid w:val="0044405F"/>
    <w:rsid w:val="00444178"/>
    <w:rsid w:val="0044423A"/>
    <w:rsid w:val="00444526"/>
    <w:rsid w:val="0044470D"/>
    <w:rsid w:val="00444877"/>
    <w:rsid w:val="004448FC"/>
    <w:rsid w:val="00444C0E"/>
    <w:rsid w:val="00444C91"/>
    <w:rsid w:val="00444DC2"/>
    <w:rsid w:val="004450BB"/>
    <w:rsid w:val="00445265"/>
    <w:rsid w:val="0044560B"/>
    <w:rsid w:val="0044560E"/>
    <w:rsid w:val="004458A2"/>
    <w:rsid w:val="004459ED"/>
    <w:rsid w:val="00445A1C"/>
    <w:rsid w:val="00445B7F"/>
    <w:rsid w:val="00445D38"/>
    <w:rsid w:val="00445E85"/>
    <w:rsid w:val="00445FC8"/>
    <w:rsid w:val="004462F2"/>
    <w:rsid w:val="004463D0"/>
    <w:rsid w:val="00446437"/>
    <w:rsid w:val="0044649B"/>
    <w:rsid w:val="004464AC"/>
    <w:rsid w:val="00446518"/>
    <w:rsid w:val="0044656A"/>
    <w:rsid w:val="00446758"/>
    <w:rsid w:val="004467DA"/>
    <w:rsid w:val="00446840"/>
    <w:rsid w:val="00446935"/>
    <w:rsid w:val="00446A98"/>
    <w:rsid w:val="00446BF1"/>
    <w:rsid w:val="00446C33"/>
    <w:rsid w:val="00446CF9"/>
    <w:rsid w:val="00446F10"/>
    <w:rsid w:val="004471C0"/>
    <w:rsid w:val="00447350"/>
    <w:rsid w:val="00447429"/>
    <w:rsid w:val="00447590"/>
    <w:rsid w:val="004477A8"/>
    <w:rsid w:val="00447832"/>
    <w:rsid w:val="00447B0F"/>
    <w:rsid w:val="00447BEA"/>
    <w:rsid w:val="00447BFF"/>
    <w:rsid w:val="00447C63"/>
    <w:rsid w:val="00447CA6"/>
    <w:rsid w:val="00447FC9"/>
    <w:rsid w:val="0045002A"/>
    <w:rsid w:val="00450231"/>
    <w:rsid w:val="004503CC"/>
    <w:rsid w:val="00450456"/>
    <w:rsid w:val="0045070B"/>
    <w:rsid w:val="004507C6"/>
    <w:rsid w:val="0045081E"/>
    <w:rsid w:val="0045086A"/>
    <w:rsid w:val="00450B17"/>
    <w:rsid w:val="00450B49"/>
    <w:rsid w:val="00450B71"/>
    <w:rsid w:val="00450BA6"/>
    <w:rsid w:val="00450C3C"/>
    <w:rsid w:val="00450C75"/>
    <w:rsid w:val="00450CD2"/>
    <w:rsid w:val="00450D8B"/>
    <w:rsid w:val="00450E66"/>
    <w:rsid w:val="0045113D"/>
    <w:rsid w:val="00451288"/>
    <w:rsid w:val="0045146C"/>
    <w:rsid w:val="004515CA"/>
    <w:rsid w:val="0045193A"/>
    <w:rsid w:val="00451BD1"/>
    <w:rsid w:val="00451C01"/>
    <w:rsid w:val="00451C7C"/>
    <w:rsid w:val="00452086"/>
    <w:rsid w:val="004522AB"/>
    <w:rsid w:val="0045231C"/>
    <w:rsid w:val="0045241E"/>
    <w:rsid w:val="00452424"/>
    <w:rsid w:val="004524E5"/>
    <w:rsid w:val="00452539"/>
    <w:rsid w:val="004525AD"/>
    <w:rsid w:val="0045295D"/>
    <w:rsid w:val="00452A3D"/>
    <w:rsid w:val="00452B5C"/>
    <w:rsid w:val="00452C81"/>
    <w:rsid w:val="00452CDD"/>
    <w:rsid w:val="00452D28"/>
    <w:rsid w:val="00452D67"/>
    <w:rsid w:val="00452EFA"/>
    <w:rsid w:val="0045305A"/>
    <w:rsid w:val="00453103"/>
    <w:rsid w:val="00453155"/>
    <w:rsid w:val="00453190"/>
    <w:rsid w:val="004531C2"/>
    <w:rsid w:val="004532B4"/>
    <w:rsid w:val="00453652"/>
    <w:rsid w:val="0045366C"/>
    <w:rsid w:val="004536F9"/>
    <w:rsid w:val="0045380C"/>
    <w:rsid w:val="004538A3"/>
    <w:rsid w:val="00453A76"/>
    <w:rsid w:val="00453B13"/>
    <w:rsid w:val="00453C49"/>
    <w:rsid w:val="00453CA5"/>
    <w:rsid w:val="00454062"/>
    <w:rsid w:val="0045416B"/>
    <w:rsid w:val="0045418A"/>
    <w:rsid w:val="00454427"/>
    <w:rsid w:val="004547CF"/>
    <w:rsid w:val="004549FC"/>
    <w:rsid w:val="00454A9B"/>
    <w:rsid w:val="00454BD7"/>
    <w:rsid w:val="00454D61"/>
    <w:rsid w:val="00454DFA"/>
    <w:rsid w:val="00455031"/>
    <w:rsid w:val="004551A2"/>
    <w:rsid w:val="00455699"/>
    <w:rsid w:val="00455B77"/>
    <w:rsid w:val="00455C1C"/>
    <w:rsid w:val="00455DEF"/>
    <w:rsid w:val="00455F1E"/>
    <w:rsid w:val="00456011"/>
    <w:rsid w:val="004562F7"/>
    <w:rsid w:val="004564E4"/>
    <w:rsid w:val="004565B6"/>
    <w:rsid w:val="00456613"/>
    <w:rsid w:val="00456638"/>
    <w:rsid w:val="0045664E"/>
    <w:rsid w:val="004566AD"/>
    <w:rsid w:val="004567BC"/>
    <w:rsid w:val="00456819"/>
    <w:rsid w:val="00456988"/>
    <w:rsid w:val="004569E5"/>
    <w:rsid w:val="00456B14"/>
    <w:rsid w:val="00456BFF"/>
    <w:rsid w:val="00456D40"/>
    <w:rsid w:val="00456E68"/>
    <w:rsid w:val="00456EBA"/>
    <w:rsid w:val="0045702F"/>
    <w:rsid w:val="0045705D"/>
    <w:rsid w:val="00457344"/>
    <w:rsid w:val="00457540"/>
    <w:rsid w:val="0045757F"/>
    <w:rsid w:val="004579A2"/>
    <w:rsid w:val="00457A55"/>
    <w:rsid w:val="00457AA7"/>
    <w:rsid w:val="00457AB1"/>
    <w:rsid w:val="00457DF1"/>
    <w:rsid w:val="00460356"/>
    <w:rsid w:val="00460429"/>
    <w:rsid w:val="004605BD"/>
    <w:rsid w:val="00460656"/>
    <w:rsid w:val="004606BD"/>
    <w:rsid w:val="0046079E"/>
    <w:rsid w:val="0046099E"/>
    <w:rsid w:val="004609B3"/>
    <w:rsid w:val="00460AB7"/>
    <w:rsid w:val="00460B83"/>
    <w:rsid w:val="00460D71"/>
    <w:rsid w:val="00460D85"/>
    <w:rsid w:val="00460DF9"/>
    <w:rsid w:val="00460E8C"/>
    <w:rsid w:val="00460F8C"/>
    <w:rsid w:val="00461030"/>
    <w:rsid w:val="004613E4"/>
    <w:rsid w:val="004614B7"/>
    <w:rsid w:val="00461650"/>
    <w:rsid w:val="00461860"/>
    <w:rsid w:val="00461867"/>
    <w:rsid w:val="00461883"/>
    <w:rsid w:val="0046189E"/>
    <w:rsid w:val="004619FE"/>
    <w:rsid w:val="00461A6F"/>
    <w:rsid w:val="00461AA7"/>
    <w:rsid w:val="00461C2D"/>
    <w:rsid w:val="00461D9A"/>
    <w:rsid w:val="00461E68"/>
    <w:rsid w:val="00461E72"/>
    <w:rsid w:val="00461EFE"/>
    <w:rsid w:val="004620D1"/>
    <w:rsid w:val="004620F7"/>
    <w:rsid w:val="00462423"/>
    <w:rsid w:val="00462430"/>
    <w:rsid w:val="00462449"/>
    <w:rsid w:val="004624D2"/>
    <w:rsid w:val="0046254A"/>
    <w:rsid w:val="0046277A"/>
    <w:rsid w:val="004628E0"/>
    <w:rsid w:val="0046298D"/>
    <w:rsid w:val="00462A8D"/>
    <w:rsid w:val="00462A91"/>
    <w:rsid w:val="00462B5A"/>
    <w:rsid w:val="00462B5C"/>
    <w:rsid w:val="00462EA1"/>
    <w:rsid w:val="00463097"/>
    <w:rsid w:val="004632C9"/>
    <w:rsid w:val="00463304"/>
    <w:rsid w:val="00463529"/>
    <w:rsid w:val="0046383F"/>
    <w:rsid w:val="00463995"/>
    <w:rsid w:val="00463B39"/>
    <w:rsid w:val="00463E03"/>
    <w:rsid w:val="00463F8C"/>
    <w:rsid w:val="0046409C"/>
    <w:rsid w:val="00464359"/>
    <w:rsid w:val="004643D1"/>
    <w:rsid w:val="00464482"/>
    <w:rsid w:val="0046465C"/>
    <w:rsid w:val="004648F2"/>
    <w:rsid w:val="00464A1B"/>
    <w:rsid w:val="00464A88"/>
    <w:rsid w:val="00464AC3"/>
    <w:rsid w:val="00464DB4"/>
    <w:rsid w:val="00464DC5"/>
    <w:rsid w:val="00464DC9"/>
    <w:rsid w:val="0046500B"/>
    <w:rsid w:val="00465056"/>
    <w:rsid w:val="00465300"/>
    <w:rsid w:val="0046532B"/>
    <w:rsid w:val="004653F4"/>
    <w:rsid w:val="004655F5"/>
    <w:rsid w:val="004657EF"/>
    <w:rsid w:val="00465A08"/>
    <w:rsid w:val="00465B44"/>
    <w:rsid w:val="00465C6A"/>
    <w:rsid w:val="00465EED"/>
    <w:rsid w:val="004660F5"/>
    <w:rsid w:val="0046640F"/>
    <w:rsid w:val="0046641A"/>
    <w:rsid w:val="004664CD"/>
    <w:rsid w:val="004665E6"/>
    <w:rsid w:val="004666D2"/>
    <w:rsid w:val="004667A6"/>
    <w:rsid w:val="00466AB6"/>
    <w:rsid w:val="00466D15"/>
    <w:rsid w:val="00466E4B"/>
    <w:rsid w:val="00466E62"/>
    <w:rsid w:val="00466E7E"/>
    <w:rsid w:val="00466F2F"/>
    <w:rsid w:val="00467211"/>
    <w:rsid w:val="0046731F"/>
    <w:rsid w:val="004674C7"/>
    <w:rsid w:val="00467B44"/>
    <w:rsid w:val="00467DEF"/>
    <w:rsid w:val="00467E61"/>
    <w:rsid w:val="0047027F"/>
    <w:rsid w:val="0047040D"/>
    <w:rsid w:val="00470705"/>
    <w:rsid w:val="00470AAB"/>
    <w:rsid w:val="00470E68"/>
    <w:rsid w:val="004714D9"/>
    <w:rsid w:val="0047176F"/>
    <w:rsid w:val="0047182B"/>
    <w:rsid w:val="00471888"/>
    <w:rsid w:val="004718E8"/>
    <w:rsid w:val="00471AC5"/>
    <w:rsid w:val="00471C0C"/>
    <w:rsid w:val="00471D64"/>
    <w:rsid w:val="00472157"/>
    <w:rsid w:val="00472357"/>
    <w:rsid w:val="004723D1"/>
    <w:rsid w:val="00472615"/>
    <w:rsid w:val="004726E0"/>
    <w:rsid w:val="00472715"/>
    <w:rsid w:val="00472859"/>
    <w:rsid w:val="00472939"/>
    <w:rsid w:val="004729F5"/>
    <w:rsid w:val="00472A1F"/>
    <w:rsid w:val="00472C02"/>
    <w:rsid w:val="00472C8E"/>
    <w:rsid w:val="00472E5E"/>
    <w:rsid w:val="004731A5"/>
    <w:rsid w:val="0047322F"/>
    <w:rsid w:val="0047332C"/>
    <w:rsid w:val="00473332"/>
    <w:rsid w:val="004734B9"/>
    <w:rsid w:val="004734EF"/>
    <w:rsid w:val="00473750"/>
    <w:rsid w:val="0047389A"/>
    <w:rsid w:val="00473B7B"/>
    <w:rsid w:val="00473C14"/>
    <w:rsid w:val="00473CA6"/>
    <w:rsid w:val="00473CD2"/>
    <w:rsid w:val="00473E50"/>
    <w:rsid w:val="00473F59"/>
    <w:rsid w:val="00473F84"/>
    <w:rsid w:val="00474017"/>
    <w:rsid w:val="004740AF"/>
    <w:rsid w:val="00474435"/>
    <w:rsid w:val="004744D1"/>
    <w:rsid w:val="004746E2"/>
    <w:rsid w:val="004747C2"/>
    <w:rsid w:val="0047486D"/>
    <w:rsid w:val="004748B4"/>
    <w:rsid w:val="00474A84"/>
    <w:rsid w:val="00474DBB"/>
    <w:rsid w:val="00474FC3"/>
    <w:rsid w:val="00474FF6"/>
    <w:rsid w:val="00475366"/>
    <w:rsid w:val="00475392"/>
    <w:rsid w:val="00475673"/>
    <w:rsid w:val="00475694"/>
    <w:rsid w:val="004756D0"/>
    <w:rsid w:val="004756E7"/>
    <w:rsid w:val="0047573D"/>
    <w:rsid w:val="00475B21"/>
    <w:rsid w:val="00475C4A"/>
    <w:rsid w:val="00475C65"/>
    <w:rsid w:val="00475CA2"/>
    <w:rsid w:val="00475D5D"/>
    <w:rsid w:val="00475F2E"/>
    <w:rsid w:val="00475F90"/>
    <w:rsid w:val="004762C4"/>
    <w:rsid w:val="00476445"/>
    <w:rsid w:val="00476488"/>
    <w:rsid w:val="00476B01"/>
    <w:rsid w:val="00476B98"/>
    <w:rsid w:val="00476D29"/>
    <w:rsid w:val="00476DBB"/>
    <w:rsid w:val="0047705F"/>
    <w:rsid w:val="00477596"/>
    <w:rsid w:val="004775F3"/>
    <w:rsid w:val="004775FD"/>
    <w:rsid w:val="004778FA"/>
    <w:rsid w:val="00477A1B"/>
    <w:rsid w:val="00477AFB"/>
    <w:rsid w:val="00477BE7"/>
    <w:rsid w:val="00477C25"/>
    <w:rsid w:val="00477D41"/>
    <w:rsid w:val="00477E50"/>
    <w:rsid w:val="00477FCE"/>
    <w:rsid w:val="00480058"/>
    <w:rsid w:val="00480065"/>
    <w:rsid w:val="004801F6"/>
    <w:rsid w:val="0048020C"/>
    <w:rsid w:val="0048026A"/>
    <w:rsid w:val="00480320"/>
    <w:rsid w:val="00480338"/>
    <w:rsid w:val="0048038E"/>
    <w:rsid w:val="00480576"/>
    <w:rsid w:val="0048062A"/>
    <w:rsid w:val="00480645"/>
    <w:rsid w:val="00480672"/>
    <w:rsid w:val="004806EF"/>
    <w:rsid w:val="00480722"/>
    <w:rsid w:val="004809D1"/>
    <w:rsid w:val="00480A61"/>
    <w:rsid w:val="00480B76"/>
    <w:rsid w:val="00480BC7"/>
    <w:rsid w:val="00480CAD"/>
    <w:rsid w:val="00480FF9"/>
    <w:rsid w:val="004810A2"/>
    <w:rsid w:val="00481123"/>
    <w:rsid w:val="004815C1"/>
    <w:rsid w:val="004815D6"/>
    <w:rsid w:val="0048168C"/>
    <w:rsid w:val="004816A0"/>
    <w:rsid w:val="0048173B"/>
    <w:rsid w:val="00481B34"/>
    <w:rsid w:val="00481B82"/>
    <w:rsid w:val="00481FA9"/>
    <w:rsid w:val="00481FAA"/>
    <w:rsid w:val="00482116"/>
    <w:rsid w:val="004822F4"/>
    <w:rsid w:val="00482532"/>
    <w:rsid w:val="00482614"/>
    <w:rsid w:val="00482690"/>
    <w:rsid w:val="0048270F"/>
    <w:rsid w:val="004828CA"/>
    <w:rsid w:val="0048298B"/>
    <w:rsid w:val="00482B3B"/>
    <w:rsid w:val="00482FB1"/>
    <w:rsid w:val="00483070"/>
    <w:rsid w:val="00483101"/>
    <w:rsid w:val="004832C1"/>
    <w:rsid w:val="00483389"/>
    <w:rsid w:val="00483599"/>
    <w:rsid w:val="004837C4"/>
    <w:rsid w:val="00483870"/>
    <w:rsid w:val="00483949"/>
    <w:rsid w:val="00483993"/>
    <w:rsid w:val="00483CD1"/>
    <w:rsid w:val="00483D3D"/>
    <w:rsid w:val="00483F72"/>
    <w:rsid w:val="00483FFD"/>
    <w:rsid w:val="0048406B"/>
    <w:rsid w:val="00484481"/>
    <w:rsid w:val="004845FC"/>
    <w:rsid w:val="00484676"/>
    <w:rsid w:val="0048489E"/>
    <w:rsid w:val="004848ED"/>
    <w:rsid w:val="00484B09"/>
    <w:rsid w:val="00484B2A"/>
    <w:rsid w:val="00484D4B"/>
    <w:rsid w:val="00484DDD"/>
    <w:rsid w:val="00484ED7"/>
    <w:rsid w:val="00484FC7"/>
    <w:rsid w:val="004851D7"/>
    <w:rsid w:val="004853E3"/>
    <w:rsid w:val="00485404"/>
    <w:rsid w:val="0048540B"/>
    <w:rsid w:val="00485490"/>
    <w:rsid w:val="00485541"/>
    <w:rsid w:val="0048562E"/>
    <w:rsid w:val="004857F1"/>
    <w:rsid w:val="004858EC"/>
    <w:rsid w:val="0048594B"/>
    <w:rsid w:val="00485A52"/>
    <w:rsid w:val="00485C81"/>
    <w:rsid w:val="00485D19"/>
    <w:rsid w:val="00485F01"/>
    <w:rsid w:val="00485F63"/>
    <w:rsid w:val="00485F86"/>
    <w:rsid w:val="00485FA8"/>
    <w:rsid w:val="004863D2"/>
    <w:rsid w:val="0048643C"/>
    <w:rsid w:val="004865E1"/>
    <w:rsid w:val="004866B2"/>
    <w:rsid w:val="00486813"/>
    <w:rsid w:val="004869DA"/>
    <w:rsid w:val="00486AC6"/>
    <w:rsid w:val="00486AEC"/>
    <w:rsid w:val="00486B82"/>
    <w:rsid w:val="00486C27"/>
    <w:rsid w:val="00486C34"/>
    <w:rsid w:val="00486CFB"/>
    <w:rsid w:val="00486FA8"/>
    <w:rsid w:val="0048712A"/>
    <w:rsid w:val="00487140"/>
    <w:rsid w:val="00487181"/>
    <w:rsid w:val="004871C2"/>
    <w:rsid w:val="004871C9"/>
    <w:rsid w:val="00487218"/>
    <w:rsid w:val="0048725C"/>
    <w:rsid w:val="00487412"/>
    <w:rsid w:val="004874B6"/>
    <w:rsid w:val="004874CB"/>
    <w:rsid w:val="004874DB"/>
    <w:rsid w:val="0048773A"/>
    <w:rsid w:val="004877A0"/>
    <w:rsid w:val="00487A23"/>
    <w:rsid w:val="00487A68"/>
    <w:rsid w:val="00487B12"/>
    <w:rsid w:val="00487B8E"/>
    <w:rsid w:val="00487C14"/>
    <w:rsid w:val="00487D8F"/>
    <w:rsid w:val="00487DBD"/>
    <w:rsid w:val="00487F3C"/>
    <w:rsid w:val="00487FA9"/>
    <w:rsid w:val="0049027C"/>
    <w:rsid w:val="004902F8"/>
    <w:rsid w:val="0049060C"/>
    <w:rsid w:val="0049071E"/>
    <w:rsid w:val="004909E5"/>
    <w:rsid w:val="00490AF1"/>
    <w:rsid w:val="00490B54"/>
    <w:rsid w:val="00490CD5"/>
    <w:rsid w:val="00490D2F"/>
    <w:rsid w:val="00490DAC"/>
    <w:rsid w:val="00490E7B"/>
    <w:rsid w:val="00490EB1"/>
    <w:rsid w:val="00490EBA"/>
    <w:rsid w:val="00490F14"/>
    <w:rsid w:val="00491101"/>
    <w:rsid w:val="00491288"/>
    <w:rsid w:val="004912C9"/>
    <w:rsid w:val="004913AA"/>
    <w:rsid w:val="004916C0"/>
    <w:rsid w:val="00491932"/>
    <w:rsid w:val="0049195A"/>
    <w:rsid w:val="0049199D"/>
    <w:rsid w:val="00491A19"/>
    <w:rsid w:val="00491E4E"/>
    <w:rsid w:val="00491EE6"/>
    <w:rsid w:val="00491F3D"/>
    <w:rsid w:val="00492003"/>
    <w:rsid w:val="0049233A"/>
    <w:rsid w:val="00492363"/>
    <w:rsid w:val="00492717"/>
    <w:rsid w:val="0049288C"/>
    <w:rsid w:val="00492AB7"/>
    <w:rsid w:val="00492B63"/>
    <w:rsid w:val="00492BF2"/>
    <w:rsid w:val="00493073"/>
    <w:rsid w:val="0049312C"/>
    <w:rsid w:val="00493528"/>
    <w:rsid w:val="0049359C"/>
    <w:rsid w:val="004936D2"/>
    <w:rsid w:val="0049388C"/>
    <w:rsid w:val="00493A84"/>
    <w:rsid w:val="00493D2C"/>
    <w:rsid w:val="00493EF8"/>
    <w:rsid w:val="00493F57"/>
    <w:rsid w:val="00494591"/>
    <w:rsid w:val="00494775"/>
    <w:rsid w:val="00494A0E"/>
    <w:rsid w:val="00494C1F"/>
    <w:rsid w:val="00494C67"/>
    <w:rsid w:val="00494CD1"/>
    <w:rsid w:val="00494D13"/>
    <w:rsid w:val="0049506F"/>
    <w:rsid w:val="00495128"/>
    <w:rsid w:val="00495296"/>
    <w:rsid w:val="0049529E"/>
    <w:rsid w:val="00495302"/>
    <w:rsid w:val="004953DC"/>
    <w:rsid w:val="00495790"/>
    <w:rsid w:val="00495793"/>
    <w:rsid w:val="0049579C"/>
    <w:rsid w:val="004959A0"/>
    <w:rsid w:val="00495ACD"/>
    <w:rsid w:val="00495AE6"/>
    <w:rsid w:val="00495AE7"/>
    <w:rsid w:val="00495B98"/>
    <w:rsid w:val="00495BE3"/>
    <w:rsid w:val="00495CAC"/>
    <w:rsid w:val="00495D64"/>
    <w:rsid w:val="00495EC5"/>
    <w:rsid w:val="00495FB0"/>
    <w:rsid w:val="004960D9"/>
    <w:rsid w:val="00496122"/>
    <w:rsid w:val="004964AC"/>
    <w:rsid w:val="004965C4"/>
    <w:rsid w:val="004967EA"/>
    <w:rsid w:val="00496A46"/>
    <w:rsid w:val="00496A63"/>
    <w:rsid w:val="00496B38"/>
    <w:rsid w:val="00496C0C"/>
    <w:rsid w:val="00496C3E"/>
    <w:rsid w:val="00496DD1"/>
    <w:rsid w:val="00497213"/>
    <w:rsid w:val="0049736B"/>
    <w:rsid w:val="00497392"/>
    <w:rsid w:val="0049747C"/>
    <w:rsid w:val="004974A2"/>
    <w:rsid w:val="004975E9"/>
    <w:rsid w:val="004976F2"/>
    <w:rsid w:val="00497796"/>
    <w:rsid w:val="004977E8"/>
    <w:rsid w:val="00497884"/>
    <w:rsid w:val="004978A4"/>
    <w:rsid w:val="00497BF4"/>
    <w:rsid w:val="00497C33"/>
    <w:rsid w:val="00497D3A"/>
    <w:rsid w:val="00497DD8"/>
    <w:rsid w:val="00497E3F"/>
    <w:rsid w:val="004A01B3"/>
    <w:rsid w:val="004A021E"/>
    <w:rsid w:val="004A02CB"/>
    <w:rsid w:val="004A0466"/>
    <w:rsid w:val="004A04C0"/>
    <w:rsid w:val="004A07B8"/>
    <w:rsid w:val="004A0AB5"/>
    <w:rsid w:val="004A0C48"/>
    <w:rsid w:val="004A0DA6"/>
    <w:rsid w:val="004A0DCF"/>
    <w:rsid w:val="004A0F76"/>
    <w:rsid w:val="004A1003"/>
    <w:rsid w:val="004A12A4"/>
    <w:rsid w:val="004A1398"/>
    <w:rsid w:val="004A13E4"/>
    <w:rsid w:val="004A147A"/>
    <w:rsid w:val="004A15BA"/>
    <w:rsid w:val="004A17D6"/>
    <w:rsid w:val="004A1896"/>
    <w:rsid w:val="004A1986"/>
    <w:rsid w:val="004A1B04"/>
    <w:rsid w:val="004A1C36"/>
    <w:rsid w:val="004A1D0C"/>
    <w:rsid w:val="004A2017"/>
    <w:rsid w:val="004A2192"/>
    <w:rsid w:val="004A2281"/>
    <w:rsid w:val="004A25AB"/>
    <w:rsid w:val="004A274D"/>
    <w:rsid w:val="004A27C0"/>
    <w:rsid w:val="004A288D"/>
    <w:rsid w:val="004A2B4E"/>
    <w:rsid w:val="004A2D57"/>
    <w:rsid w:val="004A2ED4"/>
    <w:rsid w:val="004A3013"/>
    <w:rsid w:val="004A317A"/>
    <w:rsid w:val="004A33C8"/>
    <w:rsid w:val="004A357E"/>
    <w:rsid w:val="004A35C1"/>
    <w:rsid w:val="004A35FD"/>
    <w:rsid w:val="004A3701"/>
    <w:rsid w:val="004A3781"/>
    <w:rsid w:val="004A398F"/>
    <w:rsid w:val="004A3A96"/>
    <w:rsid w:val="004A3AD7"/>
    <w:rsid w:val="004A3BAD"/>
    <w:rsid w:val="004A3E8D"/>
    <w:rsid w:val="004A400C"/>
    <w:rsid w:val="004A4036"/>
    <w:rsid w:val="004A4074"/>
    <w:rsid w:val="004A415C"/>
    <w:rsid w:val="004A4328"/>
    <w:rsid w:val="004A448C"/>
    <w:rsid w:val="004A45B1"/>
    <w:rsid w:val="004A4670"/>
    <w:rsid w:val="004A46F9"/>
    <w:rsid w:val="004A4882"/>
    <w:rsid w:val="004A4B64"/>
    <w:rsid w:val="004A4BC8"/>
    <w:rsid w:val="004A4BF5"/>
    <w:rsid w:val="004A4C05"/>
    <w:rsid w:val="004A4C7B"/>
    <w:rsid w:val="004A4D11"/>
    <w:rsid w:val="004A4D18"/>
    <w:rsid w:val="004A4DC8"/>
    <w:rsid w:val="004A4DE2"/>
    <w:rsid w:val="004A4E1E"/>
    <w:rsid w:val="004A4F86"/>
    <w:rsid w:val="004A5203"/>
    <w:rsid w:val="004A5330"/>
    <w:rsid w:val="004A56B3"/>
    <w:rsid w:val="004A56BD"/>
    <w:rsid w:val="004A56CB"/>
    <w:rsid w:val="004A5773"/>
    <w:rsid w:val="004A59A3"/>
    <w:rsid w:val="004A5AF2"/>
    <w:rsid w:val="004A5C48"/>
    <w:rsid w:val="004A5C78"/>
    <w:rsid w:val="004A5C8F"/>
    <w:rsid w:val="004A5DFE"/>
    <w:rsid w:val="004A5E2E"/>
    <w:rsid w:val="004A5E71"/>
    <w:rsid w:val="004A65C2"/>
    <w:rsid w:val="004A6767"/>
    <w:rsid w:val="004A6868"/>
    <w:rsid w:val="004A688B"/>
    <w:rsid w:val="004A69BD"/>
    <w:rsid w:val="004A6A13"/>
    <w:rsid w:val="004A6BD5"/>
    <w:rsid w:val="004A6C15"/>
    <w:rsid w:val="004A6C31"/>
    <w:rsid w:val="004A6C34"/>
    <w:rsid w:val="004A6C87"/>
    <w:rsid w:val="004A6DFC"/>
    <w:rsid w:val="004A6E32"/>
    <w:rsid w:val="004A7091"/>
    <w:rsid w:val="004A71CC"/>
    <w:rsid w:val="004A71FD"/>
    <w:rsid w:val="004A724D"/>
    <w:rsid w:val="004A7365"/>
    <w:rsid w:val="004A73ED"/>
    <w:rsid w:val="004A73FE"/>
    <w:rsid w:val="004A7597"/>
    <w:rsid w:val="004A776A"/>
    <w:rsid w:val="004A7888"/>
    <w:rsid w:val="004A7E28"/>
    <w:rsid w:val="004A7EFF"/>
    <w:rsid w:val="004B00CB"/>
    <w:rsid w:val="004B0101"/>
    <w:rsid w:val="004B0364"/>
    <w:rsid w:val="004B03C5"/>
    <w:rsid w:val="004B03DF"/>
    <w:rsid w:val="004B058D"/>
    <w:rsid w:val="004B0617"/>
    <w:rsid w:val="004B0729"/>
    <w:rsid w:val="004B07AF"/>
    <w:rsid w:val="004B081A"/>
    <w:rsid w:val="004B08CE"/>
    <w:rsid w:val="004B09B6"/>
    <w:rsid w:val="004B0D10"/>
    <w:rsid w:val="004B0EED"/>
    <w:rsid w:val="004B0F7B"/>
    <w:rsid w:val="004B1107"/>
    <w:rsid w:val="004B125E"/>
    <w:rsid w:val="004B1385"/>
    <w:rsid w:val="004B1427"/>
    <w:rsid w:val="004B143A"/>
    <w:rsid w:val="004B18B1"/>
    <w:rsid w:val="004B18CD"/>
    <w:rsid w:val="004B18FD"/>
    <w:rsid w:val="004B1976"/>
    <w:rsid w:val="004B1CFD"/>
    <w:rsid w:val="004B23D2"/>
    <w:rsid w:val="004B2586"/>
    <w:rsid w:val="004B2814"/>
    <w:rsid w:val="004B2A00"/>
    <w:rsid w:val="004B2ABD"/>
    <w:rsid w:val="004B2B74"/>
    <w:rsid w:val="004B2C39"/>
    <w:rsid w:val="004B2D9C"/>
    <w:rsid w:val="004B2EF0"/>
    <w:rsid w:val="004B2F5B"/>
    <w:rsid w:val="004B3098"/>
    <w:rsid w:val="004B315B"/>
    <w:rsid w:val="004B316A"/>
    <w:rsid w:val="004B3364"/>
    <w:rsid w:val="004B3436"/>
    <w:rsid w:val="004B3447"/>
    <w:rsid w:val="004B3554"/>
    <w:rsid w:val="004B37E0"/>
    <w:rsid w:val="004B39F2"/>
    <w:rsid w:val="004B3E2F"/>
    <w:rsid w:val="004B3E48"/>
    <w:rsid w:val="004B3F4F"/>
    <w:rsid w:val="004B3F91"/>
    <w:rsid w:val="004B435A"/>
    <w:rsid w:val="004B437E"/>
    <w:rsid w:val="004B43AF"/>
    <w:rsid w:val="004B4515"/>
    <w:rsid w:val="004B4624"/>
    <w:rsid w:val="004B4709"/>
    <w:rsid w:val="004B4BED"/>
    <w:rsid w:val="004B4C4A"/>
    <w:rsid w:val="004B4F5E"/>
    <w:rsid w:val="004B50DD"/>
    <w:rsid w:val="004B5152"/>
    <w:rsid w:val="004B51B4"/>
    <w:rsid w:val="004B52E7"/>
    <w:rsid w:val="004B542A"/>
    <w:rsid w:val="004B5772"/>
    <w:rsid w:val="004B581E"/>
    <w:rsid w:val="004B594D"/>
    <w:rsid w:val="004B5EC7"/>
    <w:rsid w:val="004B5F4C"/>
    <w:rsid w:val="004B5FCB"/>
    <w:rsid w:val="004B6005"/>
    <w:rsid w:val="004B6395"/>
    <w:rsid w:val="004B63B7"/>
    <w:rsid w:val="004B6749"/>
    <w:rsid w:val="004B68D1"/>
    <w:rsid w:val="004B68DD"/>
    <w:rsid w:val="004B6A22"/>
    <w:rsid w:val="004B6A9A"/>
    <w:rsid w:val="004B6AB7"/>
    <w:rsid w:val="004B6D05"/>
    <w:rsid w:val="004B6DFE"/>
    <w:rsid w:val="004B6E20"/>
    <w:rsid w:val="004B6E8E"/>
    <w:rsid w:val="004B6EC8"/>
    <w:rsid w:val="004B6F48"/>
    <w:rsid w:val="004B710C"/>
    <w:rsid w:val="004B7B02"/>
    <w:rsid w:val="004B7C36"/>
    <w:rsid w:val="004B7DE4"/>
    <w:rsid w:val="004B7E27"/>
    <w:rsid w:val="004B7F18"/>
    <w:rsid w:val="004B7F1B"/>
    <w:rsid w:val="004C000D"/>
    <w:rsid w:val="004C008A"/>
    <w:rsid w:val="004C0111"/>
    <w:rsid w:val="004C0183"/>
    <w:rsid w:val="004C0246"/>
    <w:rsid w:val="004C0261"/>
    <w:rsid w:val="004C05BE"/>
    <w:rsid w:val="004C0719"/>
    <w:rsid w:val="004C09D7"/>
    <w:rsid w:val="004C0B8C"/>
    <w:rsid w:val="004C0C7E"/>
    <w:rsid w:val="004C0E70"/>
    <w:rsid w:val="004C128F"/>
    <w:rsid w:val="004C1378"/>
    <w:rsid w:val="004C14CC"/>
    <w:rsid w:val="004C157E"/>
    <w:rsid w:val="004C16AB"/>
    <w:rsid w:val="004C1E4D"/>
    <w:rsid w:val="004C223C"/>
    <w:rsid w:val="004C23A1"/>
    <w:rsid w:val="004C2477"/>
    <w:rsid w:val="004C257C"/>
    <w:rsid w:val="004C265C"/>
    <w:rsid w:val="004C289D"/>
    <w:rsid w:val="004C2BE3"/>
    <w:rsid w:val="004C2E8C"/>
    <w:rsid w:val="004C2F1C"/>
    <w:rsid w:val="004C30F4"/>
    <w:rsid w:val="004C3254"/>
    <w:rsid w:val="004C32BF"/>
    <w:rsid w:val="004C3453"/>
    <w:rsid w:val="004C3492"/>
    <w:rsid w:val="004C372B"/>
    <w:rsid w:val="004C37F3"/>
    <w:rsid w:val="004C3A3B"/>
    <w:rsid w:val="004C3AB4"/>
    <w:rsid w:val="004C3C78"/>
    <w:rsid w:val="004C3EBB"/>
    <w:rsid w:val="004C435C"/>
    <w:rsid w:val="004C4466"/>
    <w:rsid w:val="004C46EF"/>
    <w:rsid w:val="004C470C"/>
    <w:rsid w:val="004C479E"/>
    <w:rsid w:val="004C52C6"/>
    <w:rsid w:val="004C5488"/>
    <w:rsid w:val="004C557D"/>
    <w:rsid w:val="004C57E5"/>
    <w:rsid w:val="004C57ED"/>
    <w:rsid w:val="004C598D"/>
    <w:rsid w:val="004C5ABD"/>
    <w:rsid w:val="004C5AFF"/>
    <w:rsid w:val="004C5B61"/>
    <w:rsid w:val="004C5BB6"/>
    <w:rsid w:val="004C5C46"/>
    <w:rsid w:val="004C5FEF"/>
    <w:rsid w:val="004C6243"/>
    <w:rsid w:val="004C6383"/>
    <w:rsid w:val="004C63ED"/>
    <w:rsid w:val="004C672D"/>
    <w:rsid w:val="004C67FD"/>
    <w:rsid w:val="004C6973"/>
    <w:rsid w:val="004C69C2"/>
    <w:rsid w:val="004C6ACE"/>
    <w:rsid w:val="004C6B29"/>
    <w:rsid w:val="004C6CCA"/>
    <w:rsid w:val="004C6D20"/>
    <w:rsid w:val="004C6D96"/>
    <w:rsid w:val="004C6FAB"/>
    <w:rsid w:val="004C71DD"/>
    <w:rsid w:val="004C7206"/>
    <w:rsid w:val="004C738E"/>
    <w:rsid w:val="004C7402"/>
    <w:rsid w:val="004C7714"/>
    <w:rsid w:val="004C7775"/>
    <w:rsid w:val="004C79CE"/>
    <w:rsid w:val="004C7B0D"/>
    <w:rsid w:val="004C7BC9"/>
    <w:rsid w:val="004D020F"/>
    <w:rsid w:val="004D02FA"/>
    <w:rsid w:val="004D03CD"/>
    <w:rsid w:val="004D05EA"/>
    <w:rsid w:val="004D0627"/>
    <w:rsid w:val="004D06EF"/>
    <w:rsid w:val="004D073E"/>
    <w:rsid w:val="004D0835"/>
    <w:rsid w:val="004D0977"/>
    <w:rsid w:val="004D0A48"/>
    <w:rsid w:val="004D0A7A"/>
    <w:rsid w:val="004D0E85"/>
    <w:rsid w:val="004D114C"/>
    <w:rsid w:val="004D127B"/>
    <w:rsid w:val="004D1304"/>
    <w:rsid w:val="004D154F"/>
    <w:rsid w:val="004D15BC"/>
    <w:rsid w:val="004D177A"/>
    <w:rsid w:val="004D1803"/>
    <w:rsid w:val="004D195C"/>
    <w:rsid w:val="004D19D6"/>
    <w:rsid w:val="004D1B1D"/>
    <w:rsid w:val="004D1BD8"/>
    <w:rsid w:val="004D1CDB"/>
    <w:rsid w:val="004D1DC3"/>
    <w:rsid w:val="004D1FCE"/>
    <w:rsid w:val="004D1FEC"/>
    <w:rsid w:val="004D21B1"/>
    <w:rsid w:val="004D235C"/>
    <w:rsid w:val="004D23B0"/>
    <w:rsid w:val="004D2732"/>
    <w:rsid w:val="004D2A2D"/>
    <w:rsid w:val="004D2DD6"/>
    <w:rsid w:val="004D2DF3"/>
    <w:rsid w:val="004D2EC8"/>
    <w:rsid w:val="004D2ED0"/>
    <w:rsid w:val="004D300D"/>
    <w:rsid w:val="004D312A"/>
    <w:rsid w:val="004D32A5"/>
    <w:rsid w:val="004D3345"/>
    <w:rsid w:val="004D3393"/>
    <w:rsid w:val="004D34BD"/>
    <w:rsid w:val="004D3550"/>
    <w:rsid w:val="004D3764"/>
    <w:rsid w:val="004D378B"/>
    <w:rsid w:val="004D38A2"/>
    <w:rsid w:val="004D398C"/>
    <w:rsid w:val="004D3AFA"/>
    <w:rsid w:val="004D3C2B"/>
    <w:rsid w:val="004D3CE3"/>
    <w:rsid w:val="004D422E"/>
    <w:rsid w:val="004D45E1"/>
    <w:rsid w:val="004D4754"/>
    <w:rsid w:val="004D47DA"/>
    <w:rsid w:val="004D49ED"/>
    <w:rsid w:val="004D4B4A"/>
    <w:rsid w:val="004D4B9E"/>
    <w:rsid w:val="004D4C84"/>
    <w:rsid w:val="004D4CEF"/>
    <w:rsid w:val="004D4D64"/>
    <w:rsid w:val="004D4F41"/>
    <w:rsid w:val="004D506C"/>
    <w:rsid w:val="004D51DF"/>
    <w:rsid w:val="004D5206"/>
    <w:rsid w:val="004D53AD"/>
    <w:rsid w:val="004D553F"/>
    <w:rsid w:val="004D55FA"/>
    <w:rsid w:val="004D5606"/>
    <w:rsid w:val="004D5688"/>
    <w:rsid w:val="004D57F0"/>
    <w:rsid w:val="004D5AF3"/>
    <w:rsid w:val="004D5F44"/>
    <w:rsid w:val="004D6340"/>
    <w:rsid w:val="004D6442"/>
    <w:rsid w:val="004D64D9"/>
    <w:rsid w:val="004D6574"/>
    <w:rsid w:val="004D65DA"/>
    <w:rsid w:val="004D6603"/>
    <w:rsid w:val="004D6660"/>
    <w:rsid w:val="004D685A"/>
    <w:rsid w:val="004D68A5"/>
    <w:rsid w:val="004D69D9"/>
    <w:rsid w:val="004D6E3E"/>
    <w:rsid w:val="004D6E69"/>
    <w:rsid w:val="004D7416"/>
    <w:rsid w:val="004D7546"/>
    <w:rsid w:val="004D7581"/>
    <w:rsid w:val="004D7643"/>
    <w:rsid w:val="004D777E"/>
    <w:rsid w:val="004D78B0"/>
    <w:rsid w:val="004D78FA"/>
    <w:rsid w:val="004D79E1"/>
    <w:rsid w:val="004D7A88"/>
    <w:rsid w:val="004D7B4C"/>
    <w:rsid w:val="004D7B57"/>
    <w:rsid w:val="004D7BB7"/>
    <w:rsid w:val="004D7CD5"/>
    <w:rsid w:val="004D7D5E"/>
    <w:rsid w:val="004E00B3"/>
    <w:rsid w:val="004E03E4"/>
    <w:rsid w:val="004E0437"/>
    <w:rsid w:val="004E04A5"/>
    <w:rsid w:val="004E0894"/>
    <w:rsid w:val="004E09CF"/>
    <w:rsid w:val="004E0C18"/>
    <w:rsid w:val="004E0C67"/>
    <w:rsid w:val="004E0DCD"/>
    <w:rsid w:val="004E10C1"/>
    <w:rsid w:val="004E1126"/>
    <w:rsid w:val="004E12DF"/>
    <w:rsid w:val="004E13D4"/>
    <w:rsid w:val="004E1447"/>
    <w:rsid w:val="004E150A"/>
    <w:rsid w:val="004E1546"/>
    <w:rsid w:val="004E1655"/>
    <w:rsid w:val="004E17B6"/>
    <w:rsid w:val="004E1815"/>
    <w:rsid w:val="004E1A7F"/>
    <w:rsid w:val="004E1AB0"/>
    <w:rsid w:val="004E1AD9"/>
    <w:rsid w:val="004E1DEB"/>
    <w:rsid w:val="004E1E9E"/>
    <w:rsid w:val="004E2219"/>
    <w:rsid w:val="004E2310"/>
    <w:rsid w:val="004E27CE"/>
    <w:rsid w:val="004E2E6D"/>
    <w:rsid w:val="004E3008"/>
    <w:rsid w:val="004E3050"/>
    <w:rsid w:val="004E3070"/>
    <w:rsid w:val="004E30B4"/>
    <w:rsid w:val="004E310E"/>
    <w:rsid w:val="004E3214"/>
    <w:rsid w:val="004E32D4"/>
    <w:rsid w:val="004E331A"/>
    <w:rsid w:val="004E3340"/>
    <w:rsid w:val="004E3387"/>
    <w:rsid w:val="004E33D5"/>
    <w:rsid w:val="004E3595"/>
    <w:rsid w:val="004E37BF"/>
    <w:rsid w:val="004E3965"/>
    <w:rsid w:val="004E39B7"/>
    <w:rsid w:val="004E3CD2"/>
    <w:rsid w:val="004E3D9C"/>
    <w:rsid w:val="004E41A3"/>
    <w:rsid w:val="004E41E6"/>
    <w:rsid w:val="004E433E"/>
    <w:rsid w:val="004E4492"/>
    <w:rsid w:val="004E468C"/>
    <w:rsid w:val="004E483B"/>
    <w:rsid w:val="004E48E7"/>
    <w:rsid w:val="004E49BA"/>
    <w:rsid w:val="004E4B2A"/>
    <w:rsid w:val="004E4BA0"/>
    <w:rsid w:val="004E4BF6"/>
    <w:rsid w:val="004E4DD4"/>
    <w:rsid w:val="004E4E67"/>
    <w:rsid w:val="004E500D"/>
    <w:rsid w:val="004E50E1"/>
    <w:rsid w:val="004E5442"/>
    <w:rsid w:val="004E54AB"/>
    <w:rsid w:val="004E55F2"/>
    <w:rsid w:val="004E5763"/>
    <w:rsid w:val="004E5780"/>
    <w:rsid w:val="004E58ED"/>
    <w:rsid w:val="004E5A1E"/>
    <w:rsid w:val="004E5A34"/>
    <w:rsid w:val="004E5B65"/>
    <w:rsid w:val="004E5D43"/>
    <w:rsid w:val="004E5E01"/>
    <w:rsid w:val="004E5EB9"/>
    <w:rsid w:val="004E6049"/>
    <w:rsid w:val="004E60C5"/>
    <w:rsid w:val="004E61B6"/>
    <w:rsid w:val="004E621A"/>
    <w:rsid w:val="004E63D4"/>
    <w:rsid w:val="004E6641"/>
    <w:rsid w:val="004E675A"/>
    <w:rsid w:val="004E6A18"/>
    <w:rsid w:val="004E6DD7"/>
    <w:rsid w:val="004E6E42"/>
    <w:rsid w:val="004E6F6B"/>
    <w:rsid w:val="004E7049"/>
    <w:rsid w:val="004E7114"/>
    <w:rsid w:val="004E71EC"/>
    <w:rsid w:val="004E7387"/>
    <w:rsid w:val="004E7510"/>
    <w:rsid w:val="004E76B0"/>
    <w:rsid w:val="004E7B58"/>
    <w:rsid w:val="004E7CA8"/>
    <w:rsid w:val="004E7CED"/>
    <w:rsid w:val="004E7D16"/>
    <w:rsid w:val="004E7EEC"/>
    <w:rsid w:val="004E7FD9"/>
    <w:rsid w:val="004F0195"/>
    <w:rsid w:val="004F02AE"/>
    <w:rsid w:val="004F03C8"/>
    <w:rsid w:val="004F04F4"/>
    <w:rsid w:val="004F058D"/>
    <w:rsid w:val="004F0629"/>
    <w:rsid w:val="004F06B4"/>
    <w:rsid w:val="004F08CD"/>
    <w:rsid w:val="004F0A6F"/>
    <w:rsid w:val="004F0D35"/>
    <w:rsid w:val="004F1512"/>
    <w:rsid w:val="004F15DA"/>
    <w:rsid w:val="004F17CC"/>
    <w:rsid w:val="004F18EC"/>
    <w:rsid w:val="004F1B3B"/>
    <w:rsid w:val="004F1EE8"/>
    <w:rsid w:val="004F25A1"/>
    <w:rsid w:val="004F268C"/>
    <w:rsid w:val="004F26BC"/>
    <w:rsid w:val="004F2711"/>
    <w:rsid w:val="004F2782"/>
    <w:rsid w:val="004F282F"/>
    <w:rsid w:val="004F2A5A"/>
    <w:rsid w:val="004F2CBC"/>
    <w:rsid w:val="004F2D3C"/>
    <w:rsid w:val="004F2D8B"/>
    <w:rsid w:val="004F2F5D"/>
    <w:rsid w:val="004F2F9E"/>
    <w:rsid w:val="004F2FDD"/>
    <w:rsid w:val="004F31FC"/>
    <w:rsid w:val="004F328C"/>
    <w:rsid w:val="004F33D2"/>
    <w:rsid w:val="004F36B2"/>
    <w:rsid w:val="004F36D5"/>
    <w:rsid w:val="004F3717"/>
    <w:rsid w:val="004F382C"/>
    <w:rsid w:val="004F3978"/>
    <w:rsid w:val="004F3D37"/>
    <w:rsid w:val="004F3DF8"/>
    <w:rsid w:val="004F3DFD"/>
    <w:rsid w:val="004F3E9A"/>
    <w:rsid w:val="004F3FE3"/>
    <w:rsid w:val="004F403A"/>
    <w:rsid w:val="004F4162"/>
    <w:rsid w:val="004F4378"/>
    <w:rsid w:val="004F43DB"/>
    <w:rsid w:val="004F4635"/>
    <w:rsid w:val="004F4671"/>
    <w:rsid w:val="004F4701"/>
    <w:rsid w:val="004F488B"/>
    <w:rsid w:val="004F4993"/>
    <w:rsid w:val="004F49B3"/>
    <w:rsid w:val="004F49C0"/>
    <w:rsid w:val="004F4B07"/>
    <w:rsid w:val="004F4D6B"/>
    <w:rsid w:val="004F4FDD"/>
    <w:rsid w:val="004F5087"/>
    <w:rsid w:val="004F521A"/>
    <w:rsid w:val="004F53AF"/>
    <w:rsid w:val="004F54B2"/>
    <w:rsid w:val="004F57F0"/>
    <w:rsid w:val="004F591D"/>
    <w:rsid w:val="004F591E"/>
    <w:rsid w:val="004F59EF"/>
    <w:rsid w:val="004F5A8A"/>
    <w:rsid w:val="004F5C3E"/>
    <w:rsid w:val="004F5C7E"/>
    <w:rsid w:val="004F5D06"/>
    <w:rsid w:val="004F6270"/>
    <w:rsid w:val="004F65CE"/>
    <w:rsid w:val="004F66AF"/>
    <w:rsid w:val="004F66D2"/>
    <w:rsid w:val="004F67AE"/>
    <w:rsid w:val="004F6929"/>
    <w:rsid w:val="004F6964"/>
    <w:rsid w:val="004F6A9C"/>
    <w:rsid w:val="004F6F4B"/>
    <w:rsid w:val="004F7033"/>
    <w:rsid w:val="004F71DD"/>
    <w:rsid w:val="004F72A0"/>
    <w:rsid w:val="004F7321"/>
    <w:rsid w:val="004F740C"/>
    <w:rsid w:val="004F74F7"/>
    <w:rsid w:val="004F759B"/>
    <w:rsid w:val="004F76C5"/>
    <w:rsid w:val="004F78E3"/>
    <w:rsid w:val="004F7A4E"/>
    <w:rsid w:val="004F7AD3"/>
    <w:rsid w:val="004F7C48"/>
    <w:rsid w:val="004F7ED7"/>
    <w:rsid w:val="004F7FD6"/>
    <w:rsid w:val="0050004A"/>
    <w:rsid w:val="00500074"/>
    <w:rsid w:val="00500140"/>
    <w:rsid w:val="005003C8"/>
    <w:rsid w:val="005003F7"/>
    <w:rsid w:val="00500444"/>
    <w:rsid w:val="00500453"/>
    <w:rsid w:val="0050052B"/>
    <w:rsid w:val="00500AD1"/>
    <w:rsid w:val="00500AE3"/>
    <w:rsid w:val="00500BB0"/>
    <w:rsid w:val="00500BD6"/>
    <w:rsid w:val="00500CB0"/>
    <w:rsid w:val="00500CCB"/>
    <w:rsid w:val="00500CF4"/>
    <w:rsid w:val="00500D1D"/>
    <w:rsid w:val="00500D4D"/>
    <w:rsid w:val="00501583"/>
    <w:rsid w:val="0050192F"/>
    <w:rsid w:val="00501B16"/>
    <w:rsid w:val="00501B29"/>
    <w:rsid w:val="00501C5F"/>
    <w:rsid w:val="00501D06"/>
    <w:rsid w:val="00501E95"/>
    <w:rsid w:val="00501ED7"/>
    <w:rsid w:val="00501F12"/>
    <w:rsid w:val="00502010"/>
    <w:rsid w:val="005020C9"/>
    <w:rsid w:val="0050220E"/>
    <w:rsid w:val="00502490"/>
    <w:rsid w:val="005024C0"/>
    <w:rsid w:val="00502505"/>
    <w:rsid w:val="0050267B"/>
    <w:rsid w:val="005026DF"/>
    <w:rsid w:val="005026E5"/>
    <w:rsid w:val="0050276A"/>
    <w:rsid w:val="00502970"/>
    <w:rsid w:val="00502A92"/>
    <w:rsid w:val="00502AAF"/>
    <w:rsid w:val="00502D1B"/>
    <w:rsid w:val="00502FD2"/>
    <w:rsid w:val="00503013"/>
    <w:rsid w:val="00503088"/>
    <w:rsid w:val="005031E3"/>
    <w:rsid w:val="00503410"/>
    <w:rsid w:val="005036EF"/>
    <w:rsid w:val="005036FC"/>
    <w:rsid w:val="0050382B"/>
    <w:rsid w:val="0050383B"/>
    <w:rsid w:val="0050389B"/>
    <w:rsid w:val="00503C5A"/>
    <w:rsid w:val="00504099"/>
    <w:rsid w:val="005042BD"/>
    <w:rsid w:val="00504303"/>
    <w:rsid w:val="00504460"/>
    <w:rsid w:val="0050468F"/>
    <w:rsid w:val="0050485C"/>
    <w:rsid w:val="00504D0C"/>
    <w:rsid w:val="00504DAC"/>
    <w:rsid w:val="00504F59"/>
    <w:rsid w:val="005050C2"/>
    <w:rsid w:val="00505AF5"/>
    <w:rsid w:val="00505BD6"/>
    <w:rsid w:val="00505DAA"/>
    <w:rsid w:val="00505E85"/>
    <w:rsid w:val="00505FCE"/>
    <w:rsid w:val="0050601C"/>
    <w:rsid w:val="005060E7"/>
    <w:rsid w:val="005062C1"/>
    <w:rsid w:val="00506410"/>
    <w:rsid w:val="0050652F"/>
    <w:rsid w:val="00506674"/>
    <w:rsid w:val="005066C6"/>
    <w:rsid w:val="0050692C"/>
    <w:rsid w:val="00506B8D"/>
    <w:rsid w:val="00506EBC"/>
    <w:rsid w:val="00506EBD"/>
    <w:rsid w:val="00506EE2"/>
    <w:rsid w:val="005071C8"/>
    <w:rsid w:val="005079E0"/>
    <w:rsid w:val="00507AA6"/>
    <w:rsid w:val="00507E2F"/>
    <w:rsid w:val="00507EFA"/>
    <w:rsid w:val="00507F69"/>
    <w:rsid w:val="005100C0"/>
    <w:rsid w:val="0051015C"/>
    <w:rsid w:val="005109DF"/>
    <w:rsid w:val="00510A35"/>
    <w:rsid w:val="00510BBE"/>
    <w:rsid w:val="00510CEB"/>
    <w:rsid w:val="00510F05"/>
    <w:rsid w:val="00511007"/>
    <w:rsid w:val="00511614"/>
    <w:rsid w:val="00511617"/>
    <w:rsid w:val="00511803"/>
    <w:rsid w:val="005118A9"/>
    <w:rsid w:val="00511940"/>
    <w:rsid w:val="00511972"/>
    <w:rsid w:val="00511BAE"/>
    <w:rsid w:val="00511D00"/>
    <w:rsid w:val="00511D65"/>
    <w:rsid w:val="00512142"/>
    <w:rsid w:val="0051214B"/>
    <w:rsid w:val="0051232D"/>
    <w:rsid w:val="005123F6"/>
    <w:rsid w:val="005125B0"/>
    <w:rsid w:val="00512840"/>
    <w:rsid w:val="005128D4"/>
    <w:rsid w:val="005128D9"/>
    <w:rsid w:val="00512ACE"/>
    <w:rsid w:val="00512C26"/>
    <w:rsid w:val="00512C67"/>
    <w:rsid w:val="00512F8F"/>
    <w:rsid w:val="005130EF"/>
    <w:rsid w:val="00513209"/>
    <w:rsid w:val="005132A2"/>
    <w:rsid w:val="005134E8"/>
    <w:rsid w:val="00513546"/>
    <w:rsid w:val="0051355A"/>
    <w:rsid w:val="005135F5"/>
    <w:rsid w:val="00513967"/>
    <w:rsid w:val="005139FD"/>
    <w:rsid w:val="00513AB0"/>
    <w:rsid w:val="00513BB8"/>
    <w:rsid w:val="00513CBF"/>
    <w:rsid w:val="00513D69"/>
    <w:rsid w:val="00513D70"/>
    <w:rsid w:val="00513E94"/>
    <w:rsid w:val="00513F6B"/>
    <w:rsid w:val="0051407B"/>
    <w:rsid w:val="00514488"/>
    <w:rsid w:val="00514508"/>
    <w:rsid w:val="00514B96"/>
    <w:rsid w:val="00514C10"/>
    <w:rsid w:val="00514CFE"/>
    <w:rsid w:val="00514E95"/>
    <w:rsid w:val="00514F5C"/>
    <w:rsid w:val="00515029"/>
    <w:rsid w:val="00515041"/>
    <w:rsid w:val="005151AD"/>
    <w:rsid w:val="00515414"/>
    <w:rsid w:val="00515472"/>
    <w:rsid w:val="0051551D"/>
    <w:rsid w:val="005155CD"/>
    <w:rsid w:val="005155EB"/>
    <w:rsid w:val="00515640"/>
    <w:rsid w:val="005156F1"/>
    <w:rsid w:val="0051573F"/>
    <w:rsid w:val="005158BD"/>
    <w:rsid w:val="00515A35"/>
    <w:rsid w:val="00515E0F"/>
    <w:rsid w:val="005161AC"/>
    <w:rsid w:val="005162B8"/>
    <w:rsid w:val="005167B0"/>
    <w:rsid w:val="005167D5"/>
    <w:rsid w:val="005168E6"/>
    <w:rsid w:val="00516A22"/>
    <w:rsid w:val="00516A5C"/>
    <w:rsid w:val="0051727F"/>
    <w:rsid w:val="005173B8"/>
    <w:rsid w:val="005174A4"/>
    <w:rsid w:val="00517A45"/>
    <w:rsid w:val="00517C79"/>
    <w:rsid w:val="00517D15"/>
    <w:rsid w:val="00517E3E"/>
    <w:rsid w:val="00517EAA"/>
    <w:rsid w:val="00517F42"/>
    <w:rsid w:val="005201EA"/>
    <w:rsid w:val="005202F3"/>
    <w:rsid w:val="005204D4"/>
    <w:rsid w:val="0052054E"/>
    <w:rsid w:val="00520682"/>
    <w:rsid w:val="00520769"/>
    <w:rsid w:val="0052076B"/>
    <w:rsid w:val="005208B8"/>
    <w:rsid w:val="0052099B"/>
    <w:rsid w:val="00520CB0"/>
    <w:rsid w:val="00520CB5"/>
    <w:rsid w:val="00520E5C"/>
    <w:rsid w:val="00521054"/>
    <w:rsid w:val="00521208"/>
    <w:rsid w:val="005214FC"/>
    <w:rsid w:val="0052152D"/>
    <w:rsid w:val="005215CA"/>
    <w:rsid w:val="005215FA"/>
    <w:rsid w:val="005216AB"/>
    <w:rsid w:val="00521B48"/>
    <w:rsid w:val="00521B55"/>
    <w:rsid w:val="00521C30"/>
    <w:rsid w:val="00521D3D"/>
    <w:rsid w:val="00521DCA"/>
    <w:rsid w:val="00521E4B"/>
    <w:rsid w:val="00521E98"/>
    <w:rsid w:val="00521FD4"/>
    <w:rsid w:val="005220C6"/>
    <w:rsid w:val="00522101"/>
    <w:rsid w:val="0052217A"/>
    <w:rsid w:val="0052221F"/>
    <w:rsid w:val="00522241"/>
    <w:rsid w:val="0052267E"/>
    <w:rsid w:val="0052277A"/>
    <w:rsid w:val="005227D3"/>
    <w:rsid w:val="00522964"/>
    <w:rsid w:val="00522A39"/>
    <w:rsid w:val="00522B83"/>
    <w:rsid w:val="00522DD6"/>
    <w:rsid w:val="00522EA5"/>
    <w:rsid w:val="00522F3F"/>
    <w:rsid w:val="00522F87"/>
    <w:rsid w:val="0052302D"/>
    <w:rsid w:val="00523138"/>
    <w:rsid w:val="00523542"/>
    <w:rsid w:val="005238E6"/>
    <w:rsid w:val="00523A6A"/>
    <w:rsid w:val="00523B37"/>
    <w:rsid w:val="00523C3F"/>
    <w:rsid w:val="00523C8F"/>
    <w:rsid w:val="00523DC1"/>
    <w:rsid w:val="00523F41"/>
    <w:rsid w:val="00523F5B"/>
    <w:rsid w:val="005240E3"/>
    <w:rsid w:val="00524114"/>
    <w:rsid w:val="0052445D"/>
    <w:rsid w:val="0052464A"/>
    <w:rsid w:val="0052473B"/>
    <w:rsid w:val="00524773"/>
    <w:rsid w:val="0052484C"/>
    <w:rsid w:val="00524971"/>
    <w:rsid w:val="00524A61"/>
    <w:rsid w:val="00524C42"/>
    <w:rsid w:val="00524FCC"/>
    <w:rsid w:val="00525005"/>
    <w:rsid w:val="005250C3"/>
    <w:rsid w:val="0052531E"/>
    <w:rsid w:val="00525842"/>
    <w:rsid w:val="005258C1"/>
    <w:rsid w:val="00525A4F"/>
    <w:rsid w:val="00526047"/>
    <w:rsid w:val="00526056"/>
    <w:rsid w:val="00526788"/>
    <w:rsid w:val="0052678C"/>
    <w:rsid w:val="0052697A"/>
    <w:rsid w:val="00526F2F"/>
    <w:rsid w:val="00526F70"/>
    <w:rsid w:val="00526FFF"/>
    <w:rsid w:val="00527153"/>
    <w:rsid w:val="005271FA"/>
    <w:rsid w:val="00527267"/>
    <w:rsid w:val="005277A4"/>
    <w:rsid w:val="00527A29"/>
    <w:rsid w:val="00527C0C"/>
    <w:rsid w:val="00527C70"/>
    <w:rsid w:val="00527CAF"/>
    <w:rsid w:val="00527CF1"/>
    <w:rsid w:val="00527D35"/>
    <w:rsid w:val="005300AE"/>
    <w:rsid w:val="0053013E"/>
    <w:rsid w:val="0053034D"/>
    <w:rsid w:val="0053052E"/>
    <w:rsid w:val="00530567"/>
    <w:rsid w:val="005305EC"/>
    <w:rsid w:val="00530655"/>
    <w:rsid w:val="005308BF"/>
    <w:rsid w:val="0053098F"/>
    <w:rsid w:val="00530ACA"/>
    <w:rsid w:val="00530AE3"/>
    <w:rsid w:val="00530B8B"/>
    <w:rsid w:val="00530F03"/>
    <w:rsid w:val="00530F7B"/>
    <w:rsid w:val="00531151"/>
    <w:rsid w:val="0053132D"/>
    <w:rsid w:val="0053188D"/>
    <w:rsid w:val="00531A8D"/>
    <w:rsid w:val="00531BAF"/>
    <w:rsid w:val="00531C26"/>
    <w:rsid w:val="00531D44"/>
    <w:rsid w:val="00531F13"/>
    <w:rsid w:val="00531FA2"/>
    <w:rsid w:val="005320A6"/>
    <w:rsid w:val="005320AC"/>
    <w:rsid w:val="00532406"/>
    <w:rsid w:val="005324A3"/>
    <w:rsid w:val="005324BC"/>
    <w:rsid w:val="005328E7"/>
    <w:rsid w:val="00532983"/>
    <w:rsid w:val="00532A1A"/>
    <w:rsid w:val="00532A4D"/>
    <w:rsid w:val="00532A70"/>
    <w:rsid w:val="00532BAD"/>
    <w:rsid w:val="00532BC8"/>
    <w:rsid w:val="00532CB2"/>
    <w:rsid w:val="00532D61"/>
    <w:rsid w:val="00532EA7"/>
    <w:rsid w:val="00532FDC"/>
    <w:rsid w:val="0053313F"/>
    <w:rsid w:val="0053321E"/>
    <w:rsid w:val="00533239"/>
    <w:rsid w:val="005334B6"/>
    <w:rsid w:val="0053384B"/>
    <w:rsid w:val="0053388C"/>
    <w:rsid w:val="00533C10"/>
    <w:rsid w:val="00533D3D"/>
    <w:rsid w:val="00533D40"/>
    <w:rsid w:val="00533E9F"/>
    <w:rsid w:val="00533EB9"/>
    <w:rsid w:val="005344E6"/>
    <w:rsid w:val="00534767"/>
    <w:rsid w:val="005348DE"/>
    <w:rsid w:val="0053495F"/>
    <w:rsid w:val="00534C7E"/>
    <w:rsid w:val="00534DA0"/>
    <w:rsid w:val="00534F2C"/>
    <w:rsid w:val="00535014"/>
    <w:rsid w:val="00535087"/>
    <w:rsid w:val="0053520F"/>
    <w:rsid w:val="00535300"/>
    <w:rsid w:val="00535507"/>
    <w:rsid w:val="00535618"/>
    <w:rsid w:val="005356F1"/>
    <w:rsid w:val="00535899"/>
    <w:rsid w:val="00535969"/>
    <w:rsid w:val="0053596A"/>
    <w:rsid w:val="00535A7D"/>
    <w:rsid w:val="00535AA9"/>
    <w:rsid w:val="00535B28"/>
    <w:rsid w:val="00535BAE"/>
    <w:rsid w:val="00535C0C"/>
    <w:rsid w:val="00535C9E"/>
    <w:rsid w:val="00535E4D"/>
    <w:rsid w:val="00535E79"/>
    <w:rsid w:val="00535F5C"/>
    <w:rsid w:val="00535F90"/>
    <w:rsid w:val="00536203"/>
    <w:rsid w:val="00536359"/>
    <w:rsid w:val="005364AB"/>
    <w:rsid w:val="0053650A"/>
    <w:rsid w:val="00536619"/>
    <w:rsid w:val="00536626"/>
    <w:rsid w:val="00536639"/>
    <w:rsid w:val="005367ED"/>
    <w:rsid w:val="005367F7"/>
    <w:rsid w:val="00536A1E"/>
    <w:rsid w:val="00536AEE"/>
    <w:rsid w:val="00536B9B"/>
    <w:rsid w:val="00536D38"/>
    <w:rsid w:val="00536E92"/>
    <w:rsid w:val="00536EF4"/>
    <w:rsid w:val="0053700A"/>
    <w:rsid w:val="00537069"/>
    <w:rsid w:val="005371D8"/>
    <w:rsid w:val="00537297"/>
    <w:rsid w:val="0053734E"/>
    <w:rsid w:val="005373EB"/>
    <w:rsid w:val="00537558"/>
    <w:rsid w:val="00537714"/>
    <w:rsid w:val="00537721"/>
    <w:rsid w:val="005377C6"/>
    <w:rsid w:val="005378FD"/>
    <w:rsid w:val="00537AB3"/>
    <w:rsid w:val="00537BA9"/>
    <w:rsid w:val="00537D21"/>
    <w:rsid w:val="00537DED"/>
    <w:rsid w:val="00537DF6"/>
    <w:rsid w:val="00537E1F"/>
    <w:rsid w:val="00537E2D"/>
    <w:rsid w:val="00537F06"/>
    <w:rsid w:val="00537F36"/>
    <w:rsid w:val="00537F47"/>
    <w:rsid w:val="00537FDC"/>
    <w:rsid w:val="00540170"/>
    <w:rsid w:val="00540204"/>
    <w:rsid w:val="005403E0"/>
    <w:rsid w:val="005403EB"/>
    <w:rsid w:val="00540414"/>
    <w:rsid w:val="00540534"/>
    <w:rsid w:val="005405E6"/>
    <w:rsid w:val="00540668"/>
    <w:rsid w:val="00540840"/>
    <w:rsid w:val="00540880"/>
    <w:rsid w:val="005408BC"/>
    <w:rsid w:val="0054095F"/>
    <w:rsid w:val="00540AB5"/>
    <w:rsid w:val="00540CF9"/>
    <w:rsid w:val="00540E73"/>
    <w:rsid w:val="005410D2"/>
    <w:rsid w:val="00541415"/>
    <w:rsid w:val="0054153D"/>
    <w:rsid w:val="00541682"/>
    <w:rsid w:val="00541BE8"/>
    <w:rsid w:val="00541D0F"/>
    <w:rsid w:val="00542043"/>
    <w:rsid w:val="005420CB"/>
    <w:rsid w:val="0054264F"/>
    <w:rsid w:val="00542749"/>
    <w:rsid w:val="00542F16"/>
    <w:rsid w:val="005433D3"/>
    <w:rsid w:val="00543F4D"/>
    <w:rsid w:val="00543FA9"/>
    <w:rsid w:val="00544133"/>
    <w:rsid w:val="005442B2"/>
    <w:rsid w:val="005442FC"/>
    <w:rsid w:val="005443C6"/>
    <w:rsid w:val="00544419"/>
    <w:rsid w:val="005444F8"/>
    <w:rsid w:val="00544697"/>
    <w:rsid w:val="0054494C"/>
    <w:rsid w:val="00544A6C"/>
    <w:rsid w:val="00544B84"/>
    <w:rsid w:val="00544D24"/>
    <w:rsid w:val="00544DF8"/>
    <w:rsid w:val="00545265"/>
    <w:rsid w:val="00545290"/>
    <w:rsid w:val="0054553F"/>
    <w:rsid w:val="00545A41"/>
    <w:rsid w:val="00545C0E"/>
    <w:rsid w:val="00545CB5"/>
    <w:rsid w:val="00545E7F"/>
    <w:rsid w:val="00545F78"/>
    <w:rsid w:val="00546000"/>
    <w:rsid w:val="005461E4"/>
    <w:rsid w:val="00546207"/>
    <w:rsid w:val="0054639A"/>
    <w:rsid w:val="005463D4"/>
    <w:rsid w:val="005465F0"/>
    <w:rsid w:val="00546638"/>
    <w:rsid w:val="00546732"/>
    <w:rsid w:val="00546BB4"/>
    <w:rsid w:val="00546C4B"/>
    <w:rsid w:val="005471B4"/>
    <w:rsid w:val="005473BD"/>
    <w:rsid w:val="00547865"/>
    <w:rsid w:val="005478E4"/>
    <w:rsid w:val="005478F7"/>
    <w:rsid w:val="00547A2F"/>
    <w:rsid w:val="00547FB3"/>
    <w:rsid w:val="00547FD7"/>
    <w:rsid w:val="005501BE"/>
    <w:rsid w:val="0055021E"/>
    <w:rsid w:val="00550250"/>
    <w:rsid w:val="0055028A"/>
    <w:rsid w:val="005502DC"/>
    <w:rsid w:val="00550521"/>
    <w:rsid w:val="00550764"/>
    <w:rsid w:val="005507F9"/>
    <w:rsid w:val="00550809"/>
    <w:rsid w:val="005508E8"/>
    <w:rsid w:val="00550ADB"/>
    <w:rsid w:val="00550B2A"/>
    <w:rsid w:val="00550BA4"/>
    <w:rsid w:val="00550BB0"/>
    <w:rsid w:val="00550C4B"/>
    <w:rsid w:val="00550E84"/>
    <w:rsid w:val="00550FFF"/>
    <w:rsid w:val="005511E9"/>
    <w:rsid w:val="00551A3E"/>
    <w:rsid w:val="00551A9F"/>
    <w:rsid w:val="00551C65"/>
    <w:rsid w:val="00551D1C"/>
    <w:rsid w:val="00551D5E"/>
    <w:rsid w:val="00551E7C"/>
    <w:rsid w:val="00551EB6"/>
    <w:rsid w:val="00551F2A"/>
    <w:rsid w:val="00551F85"/>
    <w:rsid w:val="005522AD"/>
    <w:rsid w:val="0055249B"/>
    <w:rsid w:val="0055251F"/>
    <w:rsid w:val="00552578"/>
    <w:rsid w:val="00552771"/>
    <w:rsid w:val="0055294D"/>
    <w:rsid w:val="005529E8"/>
    <w:rsid w:val="00552C24"/>
    <w:rsid w:val="00552C5D"/>
    <w:rsid w:val="00552D91"/>
    <w:rsid w:val="00552E11"/>
    <w:rsid w:val="00552EB3"/>
    <w:rsid w:val="00552FE5"/>
    <w:rsid w:val="005530A1"/>
    <w:rsid w:val="0055322C"/>
    <w:rsid w:val="0055328C"/>
    <w:rsid w:val="005534B9"/>
    <w:rsid w:val="00553869"/>
    <w:rsid w:val="00553996"/>
    <w:rsid w:val="00553B2D"/>
    <w:rsid w:val="00553BFA"/>
    <w:rsid w:val="00553BFD"/>
    <w:rsid w:val="00553C28"/>
    <w:rsid w:val="00553C4C"/>
    <w:rsid w:val="00553CEA"/>
    <w:rsid w:val="00553D19"/>
    <w:rsid w:val="00553EBE"/>
    <w:rsid w:val="00553EDD"/>
    <w:rsid w:val="00554090"/>
    <w:rsid w:val="005540FE"/>
    <w:rsid w:val="00554155"/>
    <w:rsid w:val="00554362"/>
    <w:rsid w:val="0055444D"/>
    <w:rsid w:val="005545C0"/>
    <w:rsid w:val="00554890"/>
    <w:rsid w:val="005549FF"/>
    <w:rsid w:val="00554A3B"/>
    <w:rsid w:val="00554B61"/>
    <w:rsid w:val="00554BBD"/>
    <w:rsid w:val="00554C96"/>
    <w:rsid w:val="00554CE1"/>
    <w:rsid w:val="00554E0E"/>
    <w:rsid w:val="00554F55"/>
    <w:rsid w:val="005552CF"/>
    <w:rsid w:val="005554F4"/>
    <w:rsid w:val="00555627"/>
    <w:rsid w:val="005556F0"/>
    <w:rsid w:val="005557AD"/>
    <w:rsid w:val="005559E2"/>
    <w:rsid w:val="005559F9"/>
    <w:rsid w:val="00555A3B"/>
    <w:rsid w:val="00555A9C"/>
    <w:rsid w:val="00555AC9"/>
    <w:rsid w:val="00555BEE"/>
    <w:rsid w:val="00555C08"/>
    <w:rsid w:val="00555E55"/>
    <w:rsid w:val="00556032"/>
    <w:rsid w:val="0055619B"/>
    <w:rsid w:val="00556214"/>
    <w:rsid w:val="00556269"/>
    <w:rsid w:val="0055627B"/>
    <w:rsid w:val="00556400"/>
    <w:rsid w:val="00556456"/>
    <w:rsid w:val="00556981"/>
    <w:rsid w:val="005569E3"/>
    <w:rsid w:val="00556AE6"/>
    <w:rsid w:val="00556B74"/>
    <w:rsid w:val="00556B90"/>
    <w:rsid w:val="00556CF3"/>
    <w:rsid w:val="00556DE8"/>
    <w:rsid w:val="00556F44"/>
    <w:rsid w:val="005570E4"/>
    <w:rsid w:val="0055710F"/>
    <w:rsid w:val="005572DF"/>
    <w:rsid w:val="00557662"/>
    <w:rsid w:val="00557950"/>
    <w:rsid w:val="00557C17"/>
    <w:rsid w:val="00557C80"/>
    <w:rsid w:val="00557FEC"/>
    <w:rsid w:val="0056012F"/>
    <w:rsid w:val="00560357"/>
    <w:rsid w:val="0056036C"/>
    <w:rsid w:val="00560370"/>
    <w:rsid w:val="005603D0"/>
    <w:rsid w:val="005604BC"/>
    <w:rsid w:val="005605C1"/>
    <w:rsid w:val="00560666"/>
    <w:rsid w:val="00560707"/>
    <w:rsid w:val="00560B36"/>
    <w:rsid w:val="005610DB"/>
    <w:rsid w:val="005610F5"/>
    <w:rsid w:val="0056129E"/>
    <w:rsid w:val="0056141F"/>
    <w:rsid w:val="0056175F"/>
    <w:rsid w:val="005617C7"/>
    <w:rsid w:val="00561916"/>
    <w:rsid w:val="00561958"/>
    <w:rsid w:val="00561AA3"/>
    <w:rsid w:val="00561BF6"/>
    <w:rsid w:val="00561E1D"/>
    <w:rsid w:val="00561F23"/>
    <w:rsid w:val="00561F26"/>
    <w:rsid w:val="00561F36"/>
    <w:rsid w:val="00562205"/>
    <w:rsid w:val="00562262"/>
    <w:rsid w:val="005623D3"/>
    <w:rsid w:val="00562456"/>
    <w:rsid w:val="005625CC"/>
    <w:rsid w:val="00562732"/>
    <w:rsid w:val="00562823"/>
    <w:rsid w:val="00562B35"/>
    <w:rsid w:val="00562CCE"/>
    <w:rsid w:val="00562F7E"/>
    <w:rsid w:val="00563066"/>
    <w:rsid w:val="00563160"/>
    <w:rsid w:val="00563165"/>
    <w:rsid w:val="00563262"/>
    <w:rsid w:val="005633A6"/>
    <w:rsid w:val="00563511"/>
    <w:rsid w:val="005636F7"/>
    <w:rsid w:val="00563700"/>
    <w:rsid w:val="00563857"/>
    <w:rsid w:val="00563AC8"/>
    <w:rsid w:val="00563AC9"/>
    <w:rsid w:val="00563B03"/>
    <w:rsid w:val="00563B9A"/>
    <w:rsid w:val="00563C0E"/>
    <w:rsid w:val="00563CCD"/>
    <w:rsid w:val="00563D66"/>
    <w:rsid w:val="00563DA4"/>
    <w:rsid w:val="005642F4"/>
    <w:rsid w:val="00564389"/>
    <w:rsid w:val="005643D6"/>
    <w:rsid w:val="00564865"/>
    <w:rsid w:val="005648C9"/>
    <w:rsid w:val="0056493F"/>
    <w:rsid w:val="00564A75"/>
    <w:rsid w:val="00564C94"/>
    <w:rsid w:val="00564EB3"/>
    <w:rsid w:val="00564F6D"/>
    <w:rsid w:val="0056501A"/>
    <w:rsid w:val="005650C8"/>
    <w:rsid w:val="0056535D"/>
    <w:rsid w:val="00565441"/>
    <w:rsid w:val="00565674"/>
    <w:rsid w:val="0056578E"/>
    <w:rsid w:val="005657B4"/>
    <w:rsid w:val="00565876"/>
    <w:rsid w:val="005658B9"/>
    <w:rsid w:val="005658DE"/>
    <w:rsid w:val="00565B2E"/>
    <w:rsid w:val="00565B6E"/>
    <w:rsid w:val="00565C0C"/>
    <w:rsid w:val="00565F08"/>
    <w:rsid w:val="0056622C"/>
    <w:rsid w:val="00566371"/>
    <w:rsid w:val="005663E4"/>
    <w:rsid w:val="00566410"/>
    <w:rsid w:val="0056655D"/>
    <w:rsid w:val="00566727"/>
    <w:rsid w:val="00566890"/>
    <w:rsid w:val="005668B3"/>
    <w:rsid w:val="005668CD"/>
    <w:rsid w:val="00566C50"/>
    <w:rsid w:val="00566CA8"/>
    <w:rsid w:val="00566D75"/>
    <w:rsid w:val="00566DBD"/>
    <w:rsid w:val="00566EFA"/>
    <w:rsid w:val="00566F61"/>
    <w:rsid w:val="005670B4"/>
    <w:rsid w:val="0056750C"/>
    <w:rsid w:val="00567799"/>
    <w:rsid w:val="00567AD5"/>
    <w:rsid w:val="00567AEB"/>
    <w:rsid w:val="00567B08"/>
    <w:rsid w:val="00567C49"/>
    <w:rsid w:val="00567E29"/>
    <w:rsid w:val="00567E2C"/>
    <w:rsid w:val="00567F82"/>
    <w:rsid w:val="00567FFD"/>
    <w:rsid w:val="00570367"/>
    <w:rsid w:val="00570629"/>
    <w:rsid w:val="005707A0"/>
    <w:rsid w:val="005708D6"/>
    <w:rsid w:val="005708E0"/>
    <w:rsid w:val="00570AA1"/>
    <w:rsid w:val="00570AAD"/>
    <w:rsid w:val="00570C16"/>
    <w:rsid w:val="00570EB1"/>
    <w:rsid w:val="00571294"/>
    <w:rsid w:val="00571383"/>
    <w:rsid w:val="005714C4"/>
    <w:rsid w:val="00571725"/>
    <w:rsid w:val="0057189D"/>
    <w:rsid w:val="00571924"/>
    <w:rsid w:val="00571B14"/>
    <w:rsid w:val="00571C28"/>
    <w:rsid w:val="00571D30"/>
    <w:rsid w:val="00571E08"/>
    <w:rsid w:val="0057201E"/>
    <w:rsid w:val="005720F8"/>
    <w:rsid w:val="0057228F"/>
    <w:rsid w:val="00572378"/>
    <w:rsid w:val="005723BD"/>
    <w:rsid w:val="00572450"/>
    <w:rsid w:val="005724E9"/>
    <w:rsid w:val="005727A2"/>
    <w:rsid w:val="00572AD2"/>
    <w:rsid w:val="00572B19"/>
    <w:rsid w:val="00572E37"/>
    <w:rsid w:val="00572EBB"/>
    <w:rsid w:val="00572F1E"/>
    <w:rsid w:val="00572F67"/>
    <w:rsid w:val="0057314B"/>
    <w:rsid w:val="005731AD"/>
    <w:rsid w:val="005731C1"/>
    <w:rsid w:val="005731CB"/>
    <w:rsid w:val="005731D3"/>
    <w:rsid w:val="00573413"/>
    <w:rsid w:val="005734A4"/>
    <w:rsid w:val="005736F6"/>
    <w:rsid w:val="0057383B"/>
    <w:rsid w:val="00573AA5"/>
    <w:rsid w:val="00573E13"/>
    <w:rsid w:val="00573EC9"/>
    <w:rsid w:val="005741C5"/>
    <w:rsid w:val="0057423A"/>
    <w:rsid w:val="005743A2"/>
    <w:rsid w:val="005743BF"/>
    <w:rsid w:val="005743C0"/>
    <w:rsid w:val="00574867"/>
    <w:rsid w:val="00574A0D"/>
    <w:rsid w:val="00574A70"/>
    <w:rsid w:val="00574A89"/>
    <w:rsid w:val="00574AB9"/>
    <w:rsid w:val="00574AC0"/>
    <w:rsid w:val="00574BCD"/>
    <w:rsid w:val="005754F2"/>
    <w:rsid w:val="0057557C"/>
    <w:rsid w:val="00575606"/>
    <w:rsid w:val="0057566B"/>
    <w:rsid w:val="005756BA"/>
    <w:rsid w:val="00575800"/>
    <w:rsid w:val="00575AFD"/>
    <w:rsid w:val="00575B0F"/>
    <w:rsid w:val="00575B8E"/>
    <w:rsid w:val="00575BFC"/>
    <w:rsid w:val="00575F55"/>
    <w:rsid w:val="00576221"/>
    <w:rsid w:val="00576561"/>
    <w:rsid w:val="005765AB"/>
    <w:rsid w:val="005765B7"/>
    <w:rsid w:val="00576616"/>
    <w:rsid w:val="00576A53"/>
    <w:rsid w:val="00576B2E"/>
    <w:rsid w:val="00576E0B"/>
    <w:rsid w:val="00576E10"/>
    <w:rsid w:val="00576E8A"/>
    <w:rsid w:val="005774DA"/>
    <w:rsid w:val="005774FF"/>
    <w:rsid w:val="0057762C"/>
    <w:rsid w:val="00577651"/>
    <w:rsid w:val="005777BB"/>
    <w:rsid w:val="00577D76"/>
    <w:rsid w:val="00577D78"/>
    <w:rsid w:val="00577F2B"/>
    <w:rsid w:val="0058004F"/>
    <w:rsid w:val="0058005E"/>
    <w:rsid w:val="005800EF"/>
    <w:rsid w:val="005805D8"/>
    <w:rsid w:val="00580668"/>
    <w:rsid w:val="005806C4"/>
    <w:rsid w:val="005807F9"/>
    <w:rsid w:val="0058087C"/>
    <w:rsid w:val="005808A2"/>
    <w:rsid w:val="005809DA"/>
    <w:rsid w:val="00580A1F"/>
    <w:rsid w:val="00580B9C"/>
    <w:rsid w:val="00580CF5"/>
    <w:rsid w:val="00580E00"/>
    <w:rsid w:val="00581155"/>
    <w:rsid w:val="005811CE"/>
    <w:rsid w:val="00581343"/>
    <w:rsid w:val="005814B3"/>
    <w:rsid w:val="00581904"/>
    <w:rsid w:val="0058191D"/>
    <w:rsid w:val="00581B4B"/>
    <w:rsid w:val="00581D95"/>
    <w:rsid w:val="00581D9F"/>
    <w:rsid w:val="00581EA1"/>
    <w:rsid w:val="005820E2"/>
    <w:rsid w:val="00582143"/>
    <w:rsid w:val="005823BC"/>
    <w:rsid w:val="0058241E"/>
    <w:rsid w:val="00582527"/>
    <w:rsid w:val="0058252E"/>
    <w:rsid w:val="005825D3"/>
    <w:rsid w:val="005826B7"/>
    <w:rsid w:val="00582763"/>
    <w:rsid w:val="005828E3"/>
    <w:rsid w:val="00582B55"/>
    <w:rsid w:val="00582C1F"/>
    <w:rsid w:val="00582D02"/>
    <w:rsid w:val="00582DB1"/>
    <w:rsid w:val="00582E50"/>
    <w:rsid w:val="005831BE"/>
    <w:rsid w:val="00583356"/>
    <w:rsid w:val="00583473"/>
    <w:rsid w:val="005834D7"/>
    <w:rsid w:val="005835DE"/>
    <w:rsid w:val="0058368C"/>
    <w:rsid w:val="005836D6"/>
    <w:rsid w:val="005837FA"/>
    <w:rsid w:val="005839ED"/>
    <w:rsid w:val="00583ACF"/>
    <w:rsid w:val="00583AD0"/>
    <w:rsid w:val="00583BAB"/>
    <w:rsid w:val="00583BE8"/>
    <w:rsid w:val="00583C07"/>
    <w:rsid w:val="00583CA5"/>
    <w:rsid w:val="00583D1A"/>
    <w:rsid w:val="00583E83"/>
    <w:rsid w:val="00583F1F"/>
    <w:rsid w:val="00583F24"/>
    <w:rsid w:val="00583F4E"/>
    <w:rsid w:val="005840EC"/>
    <w:rsid w:val="005840F4"/>
    <w:rsid w:val="005841BA"/>
    <w:rsid w:val="00584214"/>
    <w:rsid w:val="00584260"/>
    <w:rsid w:val="00584562"/>
    <w:rsid w:val="00584810"/>
    <w:rsid w:val="00584D8D"/>
    <w:rsid w:val="00584E75"/>
    <w:rsid w:val="00584F2A"/>
    <w:rsid w:val="00584F3F"/>
    <w:rsid w:val="005850DD"/>
    <w:rsid w:val="00585102"/>
    <w:rsid w:val="0058526B"/>
    <w:rsid w:val="00585395"/>
    <w:rsid w:val="005854CA"/>
    <w:rsid w:val="0058558E"/>
    <w:rsid w:val="00585631"/>
    <w:rsid w:val="00585776"/>
    <w:rsid w:val="00585A47"/>
    <w:rsid w:val="00585AF5"/>
    <w:rsid w:val="00585B3A"/>
    <w:rsid w:val="00585C24"/>
    <w:rsid w:val="00585DEC"/>
    <w:rsid w:val="00585EC4"/>
    <w:rsid w:val="00585F3C"/>
    <w:rsid w:val="00585F65"/>
    <w:rsid w:val="00585FEE"/>
    <w:rsid w:val="0058604A"/>
    <w:rsid w:val="00586265"/>
    <w:rsid w:val="00586363"/>
    <w:rsid w:val="0058665C"/>
    <w:rsid w:val="00586692"/>
    <w:rsid w:val="0058671C"/>
    <w:rsid w:val="00586961"/>
    <w:rsid w:val="00586B6C"/>
    <w:rsid w:val="00586DC6"/>
    <w:rsid w:val="00586FFA"/>
    <w:rsid w:val="00587017"/>
    <w:rsid w:val="00587093"/>
    <w:rsid w:val="005870E2"/>
    <w:rsid w:val="00587243"/>
    <w:rsid w:val="005872CD"/>
    <w:rsid w:val="00587305"/>
    <w:rsid w:val="005873F6"/>
    <w:rsid w:val="00587A77"/>
    <w:rsid w:val="00587B02"/>
    <w:rsid w:val="00587BF7"/>
    <w:rsid w:val="00587C98"/>
    <w:rsid w:val="00587D45"/>
    <w:rsid w:val="0058D854"/>
    <w:rsid w:val="005901D4"/>
    <w:rsid w:val="005902EB"/>
    <w:rsid w:val="005904CD"/>
    <w:rsid w:val="00590571"/>
    <w:rsid w:val="005906FC"/>
    <w:rsid w:val="005907E4"/>
    <w:rsid w:val="0059093A"/>
    <w:rsid w:val="0059094C"/>
    <w:rsid w:val="0059096F"/>
    <w:rsid w:val="00590B15"/>
    <w:rsid w:val="00590EC9"/>
    <w:rsid w:val="00590F12"/>
    <w:rsid w:val="00590FA2"/>
    <w:rsid w:val="00591635"/>
    <w:rsid w:val="00591830"/>
    <w:rsid w:val="005918E8"/>
    <w:rsid w:val="0059193C"/>
    <w:rsid w:val="00591C56"/>
    <w:rsid w:val="0059206A"/>
    <w:rsid w:val="005921E4"/>
    <w:rsid w:val="005922B6"/>
    <w:rsid w:val="00592552"/>
    <w:rsid w:val="00592583"/>
    <w:rsid w:val="005925BB"/>
    <w:rsid w:val="00592788"/>
    <w:rsid w:val="005929E2"/>
    <w:rsid w:val="00592A0B"/>
    <w:rsid w:val="00592A68"/>
    <w:rsid w:val="00592CE4"/>
    <w:rsid w:val="00592DA3"/>
    <w:rsid w:val="00592E05"/>
    <w:rsid w:val="005930B9"/>
    <w:rsid w:val="005931CA"/>
    <w:rsid w:val="00593241"/>
    <w:rsid w:val="005932AF"/>
    <w:rsid w:val="005932E6"/>
    <w:rsid w:val="005935D9"/>
    <w:rsid w:val="005935F9"/>
    <w:rsid w:val="00593718"/>
    <w:rsid w:val="00593749"/>
    <w:rsid w:val="0059399C"/>
    <w:rsid w:val="005939A1"/>
    <w:rsid w:val="005939B8"/>
    <w:rsid w:val="005939C3"/>
    <w:rsid w:val="00593B2F"/>
    <w:rsid w:val="00593B38"/>
    <w:rsid w:val="00593C92"/>
    <w:rsid w:val="00593E6E"/>
    <w:rsid w:val="00593E98"/>
    <w:rsid w:val="005940D6"/>
    <w:rsid w:val="005941FD"/>
    <w:rsid w:val="005942E4"/>
    <w:rsid w:val="00594364"/>
    <w:rsid w:val="005943D7"/>
    <w:rsid w:val="005944DD"/>
    <w:rsid w:val="005948BC"/>
    <w:rsid w:val="00594A7D"/>
    <w:rsid w:val="00594B5B"/>
    <w:rsid w:val="00594B80"/>
    <w:rsid w:val="00595032"/>
    <w:rsid w:val="0059505A"/>
    <w:rsid w:val="0059507D"/>
    <w:rsid w:val="00595249"/>
    <w:rsid w:val="00595629"/>
    <w:rsid w:val="00595788"/>
    <w:rsid w:val="00595A6C"/>
    <w:rsid w:val="00595B2A"/>
    <w:rsid w:val="00595C02"/>
    <w:rsid w:val="00595D61"/>
    <w:rsid w:val="00596137"/>
    <w:rsid w:val="005962BF"/>
    <w:rsid w:val="005962FC"/>
    <w:rsid w:val="0059666F"/>
    <w:rsid w:val="00596707"/>
    <w:rsid w:val="00596722"/>
    <w:rsid w:val="00596894"/>
    <w:rsid w:val="00596BF3"/>
    <w:rsid w:val="00596C23"/>
    <w:rsid w:val="00596D6D"/>
    <w:rsid w:val="00596EA3"/>
    <w:rsid w:val="0059709D"/>
    <w:rsid w:val="0059723C"/>
    <w:rsid w:val="005972C6"/>
    <w:rsid w:val="0059730B"/>
    <w:rsid w:val="005974C2"/>
    <w:rsid w:val="00597600"/>
    <w:rsid w:val="005976EC"/>
    <w:rsid w:val="005978AE"/>
    <w:rsid w:val="00597947"/>
    <w:rsid w:val="00597A82"/>
    <w:rsid w:val="00597B0F"/>
    <w:rsid w:val="00597B6D"/>
    <w:rsid w:val="00597FAE"/>
    <w:rsid w:val="005A003A"/>
    <w:rsid w:val="005A011C"/>
    <w:rsid w:val="005A0493"/>
    <w:rsid w:val="005A04FE"/>
    <w:rsid w:val="005A05F5"/>
    <w:rsid w:val="005A0687"/>
    <w:rsid w:val="005A0860"/>
    <w:rsid w:val="005A08ED"/>
    <w:rsid w:val="005A0DAA"/>
    <w:rsid w:val="005A0EC6"/>
    <w:rsid w:val="005A1148"/>
    <w:rsid w:val="005A12DD"/>
    <w:rsid w:val="005A15DC"/>
    <w:rsid w:val="005A16C4"/>
    <w:rsid w:val="005A1772"/>
    <w:rsid w:val="005A17DD"/>
    <w:rsid w:val="005A19ED"/>
    <w:rsid w:val="005A1C72"/>
    <w:rsid w:val="005A1D8A"/>
    <w:rsid w:val="005A1ECD"/>
    <w:rsid w:val="005A22BB"/>
    <w:rsid w:val="005A2367"/>
    <w:rsid w:val="005A23E5"/>
    <w:rsid w:val="005A246B"/>
    <w:rsid w:val="005A2471"/>
    <w:rsid w:val="005A26F4"/>
    <w:rsid w:val="005A27CD"/>
    <w:rsid w:val="005A282B"/>
    <w:rsid w:val="005A2853"/>
    <w:rsid w:val="005A2892"/>
    <w:rsid w:val="005A2A7E"/>
    <w:rsid w:val="005A2F42"/>
    <w:rsid w:val="005A3494"/>
    <w:rsid w:val="005A37CC"/>
    <w:rsid w:val="005A3998"/>
    <w:rsid w:val="005A3A7D"/>
    <w:rsid w:val="005A3F93"/>
    <w:rsid w:val="005A3FB0"/>
    <w:rsid w:val="005A411B"/>
    <w:rsid w:val="005A4190"/>
    <w:rsid w:val="005A41FD"/>
    <w:rsid w:val="005A451A"/>
    <w:rsid w:val="005A4610"/>
    <w:rsid w:val="005A4660"/>
    <w:rsid w:val="005A4895"/>
    <w:rsid w:val="005A48FF"/>
    <w:rsid w:val="005A4A99"/>
    <w:rsid w:val="005A4EC6"/>
    <w:rsid w:val="005A4F29"/>
    <w:rsid w:val="005A5170"/>
    <w:rsid w:val="005A5193"/>
    <w:rsid w:val="005A52EB"/>
    <w:rsid w:val="005A5380"/>
    <w:rsid w:val="005A53CD"/>
    <w:rsid w:val="005A56B8"/>
    <w:rsid w:val="005A5754"/>
    <w:rsid w:val="005A5A8B"/>
    <w:rsid w:val="005A5A9F"/>
    <w:rsid w:val="005A5BB9"/>
    <w:rsid w:val="005A5C25"/>
    <w:rsid w:val="005A5D44"/>
    <w:rsid w:val="005A5EBE"/>
    <w:rsid w:val="005A5F16"/>
    <w:rsid w:val="005A5FA8"/>
    <w:rsid w:val="005A5FB9"/>
    <w:rsid w:val="005A60AB"/>
    <w:rsid w:val="005A6263"/>
    <w:rsid w:val="005A650C"/>
    <w:rsid w:val="005A656C"/>
    <w:rsid w:val="005A65C0"/>
    <w:rsid w:val="005A6F3C"/>
    <w:rsid w:val="005A6FAA"/>
    <w:rsid w:val="005A729A"/>
    <w:rsid w:val="005A73FE"/>
    <w:rsid w:val="005A75E9"/>
    <w:rsid w:val="005A7606"/>
    <w:rsid w:val="005A7803"/>
    <w:rsid w:val="005A78DF"/>
    <w:rsid w:val="005A7B07"/>
    <w:rsid w:val="005A7C09"/>
    <w:rsid w:val="005A7CA3"/>
    <w:rsid w:val="005A7D57"/>
    <w:rsid w:val="005A7FD7"/>
    <w:rsid w:val="005B0067"/>
    <w:rsid w:val="005B01FA"/>
    <w:rsid w:val="005B0452"/>
    <w:rsid w:val="005B05CE"/>
    <w:rsid w:val="005B079C"/>
    <w:rsid w:val="005B094A"/>
    <w:rsid w:val="005B0AB7"/>
    <w:rsid w:val="005B0AFA"/>
    <w:rsid w:val="005B0C53"/>
    <w:rsid w:val="005B0E86"/>
    <w:rsid w:val="005B1471"/>
    <w:rsid w:val="005B168D"/>
    <w:rsid w:val="005B17B7"/>
    <w:rsid w:val="005B18D0"/>
    <w:rsid w:val="005B19FE"/>
    <w:rsid w:val="005B1A13"/>
    <w:rsid w:val="005B1BE2"/>
    <w:rsid w:val="005B1E07"/>
    <w:rsid w:val="005B1EB6"/>
    <w:rsid w:val="005B21CD"/>
    <w:rsid w:val="005B223B"/>
    <w:rsid w:val="005B2332"/>
    <w:rsid w:val="005B2434"/>
    <w:rsid w:val="005B298B"/>
    <w:rsid w:val="005B2C57"/>
    <w:rsid w:val="005B2C7F"/>
    <w:rsid w:val="005B2D59"/>
    <w:rsid w:val="005B2DD7"/>
    <w:rsid w:val="005B2E14"/>
    <w:rsid w:val="005B316C"/>
    <w:rsid w:val="005B318D"/>
    <w:rsid w:val="005B3417"/>
    <w:rsid w:val="005B35F8"/>
    <w:rsid w:val="005B364E"/>
    <w:rsid w:val="005B380C"/>
    <w:rsid w:val="005B394A"/>
    <w:rsid w:val="005B3B4B"/>
    <w:rsid w:val="005B3D93"/>
    <w:rsid w:val="005B4175"/>
    <w:rsid w:val="005B4415"/>
    <w:rsid w:val="005B444E"/>
    <w:rsid w:val="005B454E"/>
    <w:rsid w:val="005B455A"/>
    <w:rsid w:val="005B49C9"/>
    <w:rsid w:val="005B4C4A"/>
    <w:rsid w:val="005B4CF2"/>
    <w:rsid w:val="005B5058"/>
    <w:rsid w:val="005B51E5"/>
    <w:rsid w:val="005B5200"/>
    <w:rsid w:val="005B5277"/>
    <w:rsid w:val="005B52FD"/>
    <w:rsid w:val="005B5773"/>
    <w:rsid w:val="005B5CC2"/>
    <w:rsid w:val="005B5D67"/>
    <w:rsid w:val="005B5E1A"/>
    <w:rsid w:val="005B5EA4"/>
    <w:rsid w:val="005B5F9A"/>
    <w:rsid w:val="005B6146"/>
    <w:rsid w:val="005B61A8"/>
    <w:rsid w:val="005B61F9"/>
    <w:rsid w:val="005B626C"/>
    <w:rsid w:val="005B6316"/>
    <w:rsid w:val="005B64BC"/>
    <w:rsid w:val="005B67D0"/>
    <w:rsid w:val="005B6902"/>
    <w:rsid w:val="005B6BCE"/>
    <w:rsid w:val="005B6E71"/>
    <w:rsid w:val="005B6E73"/>
    <w:rsid w:val="005B70F2"/>
    <w:rsid w:val="005B71EA"/>
    <w:rsid w:val="005B72EA"/>
    <w:rsid w:val="005B7352"/>
    <w:rsid w:val="005B73A2"/>
    <w:rsid w:val="005B7429"/>
    <w:rsid w:val="005B747A"/>
    <w:rsid w:val="005B78CF"/>
    <w:rsid w:val="005B7A50"/>
    <w:rsid w:val="005B7E3A"/>
    <w:rsid w:val="005C018E"/>
    <w:rsid w:val="005C01C4"/>
    <w:rsid w:val="005C035A"/>
    <w:rsid w:val="005C036F"/>
    <w:rsid w:val="005C04C1"/>
    <w:rsid w:val="005C08B3"/>
    <w:rsid w:val="005C08D6"/>
    <w:rsid w:val="005C0914"/>
    <w:rsid w:val="005C0CE2"/>
    <w:rsid w:val="005C103D"/>
    <w:rsid w:val="005C12CB"/>
    <w:rsid w:val="005C1493"/>
    <w:rsid w:val="005C1879"/>
    <w:rsid w:val="005C1A99"/>
    <w:rsid w:val="005C1B94"/>
    <w:rsid w:val="005C1C72"/>
    <w:rsid w:val="005C1FE7"/>
    <w:rsid w:val="005C21DE"/>
    <w:rsid w:val="005C21FE"/>
    <w:rsid w:val="005C2315"/>
    <w:rsid w:val="005C24ED"/>
    <w:rsid w:val="005C25DF"/>
    <w:rsid w:val="005C2621"/>
    <w:rsid w:val="005C2694"/>
    <w:rsid w:val="005C2798"/>
    <w:rsid w:val="005C27F7"/>
    <w:rsid w:val="005C2876"/>
    <w:rsid w:val="005C28FA"/>
    <w:rsid w:val="005C2900"/>
    <w:rsid w:val="005C29EB"/>
    <w:rsid w:val="005C2A48"/>
    <w:rsid w:val="005C2A95"/>
    <w:rsid w:val="005C2B49"/>
    <w:rsid w:val="005C2C8D"/>
    <w:rsid w:val="005C2E29"/>
    <w:rsid w:val="005C2E49"/>
    <w:rsid w:val="005C2F26"/>
    <w:rsid w:val="005C32CF"/>
    <w:rsid w:val="005C33F2"/>
    <w:rsid w:val="005C3467"/>
    <w:rsid w:val="005C3496"/>
    <w:rsid w:val="005C35E4"/>
    <w:rsid w:val="005C3884"/>
    <w:rsid w:val="005C3954"/>
    <w:rsid w:val="005C398B"/>
    <w:rsid w:val="005C39CC"/>
    <w:rsid w:val="005C3A50"/>
    <w:rsid w:val="005C3C0B"/>
    <w:rsid w:val="005C3E0E"/>
    <w:rsid w:val="005C3E3B"/>
    <w:rsid w:val="005C3F29"/>
    <w:rsid w:val="005C42F7"/>
    <w:rsid w:val="005C44AB"/>
    <w:rsid w:val="005C4A23"/>
    <w:rsid w:val="005C4A58"/>
    <w:rsid w:val="005C4EB6"/>
    <w:rsid w:val="005C4F90"/>
    <w:rsid w:val="005C4FC7"/>
    <w:rsid w:val="005C500F"/>
    <w:rsid w:val="005C5253"/>
    <w:rsid w:val="005C5288"/>
    <w:rsid w:val="005C5329"/>
    <w:rsid w:val="005C534D"/>
    <w:rsid w:val="005C54E0"/>
    <w:rsid w:val="005C554E"/>
    <w:rsid w:val="005C56EC"/>
    <w:rsid w:val="005C580A"/>
    <w:rsid w:val="005C5B10"/>
    <w:rsid w:val="005C5BD3"/>
    <w:rsid w:val="005C5C2D"/>
    <w:rsid w:val="005C5E96"/>
    <w:rsid w:val="005C5F79"/>
    <w:rsid w:val="005C626B"/>
    <w:rsid w:val="005C63C4"/>
    <w:rsid w:val="005C63FC"/>
    <w:rsid w:val="005C64B9"/>
    <w:rsid w:val="005C658B"/>
    <w:rsid w:val="005C6607"/>
    <w:rsid w:val="005C6A27"/>
    <w:rsid w:val="005C6A69"/>
    <w:rsid w:val="005C6BC7"/>
    <w:rsid w:val="005C6C38"/>
    <w:rsid w:val="005C6C46"/>
    <w:rsid w:val="005C6D94"/>
    <w:rsid w:val="005C6DA5"/>
    <w:rsid w:val="005C6F15"/>
    <w:rsid w:val="005C6F76"/>
    <w:rsid w:val="005C6F80"/>
    <w:rsid w:val="005C704D"/>
    <w:rsid w:val="005C7386"/>
    <w:rsid w:val="005C73C4"/>
    <w:rsid w:val="005C7469"/>
    <w:rsid w:val="005C75C7"/>
    <w:rsid w:val="005C77A1"/>
    <w:rsid w:val="005C790C"/>
    <w:rsid w:val="005C7C7C"/>
    <w:rsid w:val="005C7CF3"/>
    <w:rsid w:val="005C7E6F"/>
    <w:rsid w:val="005D0004"/>
    <w:rsid w:val="005D0043"/>
    <w:rsid w:val="005D02C8"/>
    <w:rsid w:val="005D04C6"/>
    <w:rsid w:val="005D0533"/>
    <w:rsid w:val="005D060E"/>
    <w:rsid w:val="005D094B"/>
    <w:rsid w:val="005D097D"/>
    <w:rsid w:val="005D0AF5"/>
    <w:rsid w:val="005D0AFC"/>
    <w:rsid w:val="005D0CEC"/>
    <w:rsid w:val="005D0CF7"/>
    <w:rsid w:val="005D0D22"/>
    <w:rsid w:val="005D0D48"/>
    <w:rsid w:val="005D1227"/>
    <w:rsid w:val="005D124F"/>
    <w:rsid w:val="005D137B"/>
    <w:rsid w:val="005D144B"/>
    <w:rsid w:val="005D18F9"/>
    <w:rsid w:val="005D1A9B"/>
    <w:rsid w:val="005D1D86"/>
    <w:rsid w:val="005D1E08"/>
    <w:rsid w:val="005D1F1E"/>
    <w:rsid w:val="005D1F6D"/>
    <w:rsid w:val="005D1F94"/>
    <w:rsid w:val="005D26C4"/>
    <w:rsid w:val="005D2C68"/>
    <w:rsid w:val="005D2C6B"/>
    <w:rsid w:val="005D2E2B"/>
    <w:rsid w:val="005D305E"/>
    <w:rsid w:val="005D3383"/>
    <w:rsid w:val="005D35A4"/>
    <w:rsid w:val="005D3653"/>
    <w:rsid w:val="005D3765"/>
    <w:rsid w:val="005D37DE"/>
    <w:rsid w:val="005D38C7"/>
    <w:rsid w:val="005D3933"/>
    <w:rsid w:val="005D396C"/>
    <w:rsid w:val="005D3974"/>
    <w:rsid w:val="005D3C66"/>
    <w:rsid w:val="005D3CA0"/>
    <w:rsid w:val="005D3E9B"/>
    <w:rsid w:val="005D3EA8"/>
    <w:rsid w:val="005D3ECA"/>
    <w:rsid w:val="005D40B2"/>
    <w:rsid w:val="005D42EF"/>
    <w:rsid w:val="005D45F5"/>
    <w:rsid w:val="005D465B"/>
    <w:rsid w:val="005D47C3"/>
    <w:rsid w:val="005D4895"/>
    <w:rsid w:val="005D48C6"/>
    <w:rsid w:val="005D48EC"/>
    <w:rsid w:val="005D4A2C"/>
    <w:rsid w:val="005D4CC8"/>
    <w:rsid w:val="005D4D93"/>
    <w:rsid w:val="005D52E6"/>
    <w:rsid w:val="005D5358"/>
    <w:rsid w:val="005D566B"/>
    <w:rsid w:val="005D56A0"/>
    <w:rsid w:val="005D56E4"/>
    <w:rsid w:val="005D5980"/>
    <w:rsid w:val="005D59BB"/>
    <w:rsid w:val="005D5B77"/>
    <w:rsid w:val="005D5D60"/>
    <w:rsid w:val="005D5E9B"/>
    <w:rsid w:val="005D5F07"/>
    <w:rsid w:val="005D6192"/>
    <w:rsid w:val="005D636C"/>
    <w:rsid w:val="005D6374"/>
    <w:rsid w:val="005D66D9"/>
    <w:rsid w:val="005D6A43"/>
    <w:rsid w:val="005D6AC5"/>
    <w:rsid w:val="005D6B0F"/>
    <w:rsid w:val="005D6D8F"/>
    <w:rsid w:val="005D6DCD"/>
    <w:rsid w:val="005D6E55"/>
    <w:rsid w:val="005D7121"/>
    <w:rsid w:val="005D72C6"/>
    <w:rsid w:val="005D7485"/>
    <w:rsid w:val="005D7617"/>
    <w:rsid w:val="005D77A7"/>
    <w:rsid w:val="005D77CF"/>
    <w:rsid w:val="005D7A27"/>
    <w:rsid w:val="005D7B2C"/>
    <w:rsid w:val="005D7F0A"/>
    <w:rsid w:val="005E000E"/>
    <w:rsid w:val="005E0010"/>
    <w:rsid w:val="005E00F0"/>
    <w:rsid w:val="005E0246"/>
    <w:rsid w:val="005E0250"/>
    <w:rsid w:val="005E02A1"/>
    <w:rsid w:val="005E02A2"/>
    <w:rsid w:val="005E02E3"/>
    <w:rsid w:val="005E036B"/>
    <w:rsid w:val="005E03F6"/>
    <w:rsid w:val="005E0507"/>
    <w:rsid w:val="005E0892"/>
    <w:rsid w:val="005E0A76"/>
    <w:rsid w:val="005E0B10"/>
    <w:rsid w:val="005E0B23"/>
    <w:rsid w:val="005E0CB8"/>
    <w:rsid w:val="005E0CFB"/>
    <w:rsid w:val="005E0DCE"/>
    <w:rsid w:val="005E0E8F"/>
    <w:rsid w:val="005E16BC"/>
    <w:rsid w:val="005E2144"/>
    <w:rsid w:val="005E2267"/>
    <w:rsid w:val="005E2A73"/>
    <w:rsid w:val="005E2B14"/>
    <w:rsid w:val="005E2BDE"/>
    <w:rsid w:val="005E2CD0"/>
    <w:rsid w:val="005E2D6E"/>
    <w:rsid w:val="005E2FC1"/>
    <w:rsid w:val="005E3371"/>
    <w:rsid w:val="005E3657"/>
    <w:rsid w:val="005E37CD"/>
    <w:rsid w:val="005E3A26"/>
    <w:rsid w:val="005E3AA4"/>
    <w:rsid w:val="005E3AB6"/>
    <w:rsid w:val="005E3AF4"/>
    <w:rsid w:val="005E3C24"/>
    <w:rsid w:val="005E3D43"/>
    <w:rsid w:val="005E3E40"/>
    <w:rsid w:val="005E3FF1"/>
    <w:rsid w:val="005E401C"/>
    <w:rsid w:val="005E4529"/>
    <w:rsid w:val="005E47C5"/>
    <w:rsid w:val="005E4A6F"/>
    <w:rsid w:val="005E4AC4"/>
    <w:rsid w:val="005E4B2D"/>
    <w:rsid w:val="005E4CD6"/>
    <w:rsid w:val="005E4DDF"/>
    <w:rsid w:val="005E4F95"/>
    <w:rsid w:val="005E5072"/>
    <w:rsid w:val="005E534C"/>
    <w:rsid w:val="005E5485"/>
    <w:rsid w:val="005E559A"/>
    <w:rsid w:val="005E5690"/>
    <w:rsid w:val="005E5A52"/>
    <w:rsid w:val="005E5B41"/>
    <w:rsid w:val="005E5D5C"/>
    <w:rsid w:val="005E5F31"/>
    <w:rsid w:val="005E6356"/>
    <w:rsid w:val="005E6532"/>
    <w:rsid w:val="005E657B"/>
    <w:rsid w:val="005E68B4"/>
    <w:rsid w:val="005E68BA"/>
    <w:rsid w:val="005E69FD"/>
    <w:rsid w:val="005E6A62"/>
    <w:rsid w:val="005E6B40"/>
    <w:rsid w:val="005E6E7F"/>
    <w:rsid w:val="005E6E9F"/>
    <w:rsid w:val="005E6EED"/>
    <w:rsid w:val="005E6F57"/>
    <w:rsid w:val="005E70A5"/>
    <w:rsid w:val="005E70AC"/>
    <w:rsid w:val="005E710F"/>
    <w:rsid w:val="005E71FC"/>
    <w:rsid w:val="005E72AB"/>
    <w:rsid w:val="005E735A"/>
    <w:rsid w:val="005E7532"/>
    <w:rsid w:val="005E7561"/>
    <w:rsid w:val="005E75C7"/>
    <w:rsid w:val="005E7650"/>
    <w:rsid w:val="005E7697"/>
    <w:rsid w:val="005E7784"/>
    <w:rsid w:val="005E78E4"/>
    <w:rsid w:val="005E7A2A"/>
    <w:rsid w:val="005E7BDA"/>
    <w:rsid w:val="005E7C9A"/>
    <w:rsid w:val="005E7D20"/>
    <w:rsid w:val="005E7EE0"/>
    <w:rsid w:val="005F0494"/>
    <w:rsid w:val="005F08C6"/>
    <w:rsid w:val="005F0D28"/>
    <w:rsid w:val="005F0EA6"/>
    <w:rsid w:val="005F0FA6"/>
    <w:rsid w:val="005F10C5"/>
    <w:rsid w:val="005F124F"/>
    <w:rsid w:val="005F1513"/>
    <w:rsid w:val="005F161B"/>
    <w:rsid w:val="005F1882"/>
    <w:rsid w:val="005F18A8"/>
    <w:rsid w:val="005F18B3"/>
    <w:rsid w:val="005F195D"/>
    <w:rsid w:val="005F1BB3"/>
    <w:rsid w:val="005F1F5B"/>
    <w:rsid w:val="005F1F6A"/>
    <w:rsid w:val="005F20BC"/>
    <w:rsid w:val="005F212D"/>
    <w:rsid w:val="005F2327"/>
    <w:rsid w:val="005F2392"/>
    <w:rsid w:val="005F276B"/>
    <w:rsid w:val="005F27B8"/>
    <w:rsid w:val="005F2941"/>
    <w:rsid w:val="005F3093"/>
    <w:rsid w:val="005F3213"/>
    <w:rsid w:val="005F341E"/>
    <w:rsid w:val="005F342B"/>
    <w:rsid w:val="005F34B2"/>
    <w:rsid w:val="005F34EC"/>
    <w:rsid w:val="005F370F"/>
    <w:rsid w:val="005F3B7D"/>
    <w:rsid w:val="005F3CB5"/>
    <w:rsid w:val="005F3D22"/>
    <w:rsid w:val="005F3EA3"/>
    <w:rsid w:val="005F3F19"/>
    <w:rsid w:val="005F3F1A"/>
    <w:rsid w:val="005F4070"/>
    <w:rsid w:val="005F421B"/>
    <w:rsid w:val="005F484B"/>
    <w:rsid w:val="005F498A"/>
    <w:rsid w:val="005F4ACC"/>
    <w:rsid w:val="005F4B7E"/>
    <w:rsid w:val="005F4C07"/>
    <w:rsid w:val="005F4C3B"/>
    <w:rsid w:val="005F4F43"/>
    <w:rsid w:val="005F4F74"/>
    <w:rsid w:val="005F4FD6"/>
    <w:rsid w:val="005F5069"/>
    <w:rsid w:val="005F5163"/>
    <w:rsid w:val="005F5420"/>
    <w:rsid w:val="005F544C"/>
    <w:rsid w:val="005F5497"/>
    <w:rsid w:val="005F5686"/>
    <w:rsid w:val="005F5A6F"/>
    <w:rsid w:val="005F5A7B"/>
    <w:rsid w:val="005F5BC5"/>
    <w:rsid w:val="005F5BE3"/>
    <w:rsid w:val="005F5BFA"/>
    <w:rsid w:val="005F5E26"/>
    <w:rsid w:val="005F6182"/>
    <w:rsid w:val="005F628F"/>
    <w:rsid w:val="005F62B1"/>
    <w:rsid w:val="005F62FE"/>
    <w:rsid w:val="005F63C7"/>
    <w:rsid w:val="005F6421"/>
    <w:rsid w:val="005F643A"/>
    <w:rsid w:val="005F65E1"/>
    <w:rsid w:val="005F68F7"/>
    <w:rsid w:val="005F6969"/>
    <w:rsid w:val="005F6A2A"/>
    <w:rsid w:val="005F6C07"/>
    <w:rsid w:val="005F6F69"/>
    <w:rsid w:val="005F725D"/>
    <w:rsid w:val="005F7334"/>
    <w:rsid w:val="005F7343"/>
    <w:rsid w:val="005F740B"/>
    <w:rsid w:val="005F745C"/>
    <w:rsid w:val="005F75BC"/>
    <w:rsid w:val="005F75C4"/>
    <w:rsid w:val="005F76B3"/>
    <w:rsid w:val="005F77AE"/>
    <w:rsid w:val="005F7851"/>
    <w:rsid w:val="005F7B14"/>
    <w:rsid w:val="005F7DB0"/>
    <w:rsid w:val="005F7FC7"/>
    <w:rsid w:val="00600119"/>
    <w:rsid w:val="006004DC"/>
    <w:rsid w:val="0060061F"/>
    <w:rsid w:val="00600A88"/>
    <w:rsid w:val="00600B8E"/>
    <w:rsid w:val="00600B8F"/>
    <w:rsid w:val="00600C27"/>
    <w:rsid w:val="00600D62"/>
    <w:rsid w:val="00600E00"/>
    <w:rsid w:val="00601113"/>
    <w:rsid w:val="006012F5"/>
    <w:rsid w:val="0060145F"/>
    <w:rsid w:val="006016CB"/>
    <w:rsid w:val="00601A28"/>
    <w:rsid w:val="00601F1E"/>
    <w:rsid w:val="006020D1"/>
    <w:rsid w:val="0060226F"/>
    <w:rsid w:val="00602410"/>
    <w:rsid w:val="00602513"/>
    <w:rsid w:val="006025D6"/>
    <w:rsid w:val="0060263F"/>
    <w:rsid w:val="006026D5"/>
    <w:rsid w:val="00602983"/>
    <w:rsid w:val="00602B49"/>
    <w:rsid w:val="00602C5E"/>
    <w:rsid w:val="00602CBF"/>
    <w:rsid w:val="00602E25"/>
    <w:rsid w:val="00602F08"/>
    <w:rsid w:val="0060331C"/>
    <w:rsid w:val="00603351"/>
    <w:rsid w:val="00603418"/>
    <w:rsid w:val="006034BD"/>
    <w:rsid w:val="00603865"/>
    <w:rsid w:val="006038DB"/>
    <w:rsid w:val="00603947"/>
    <w:rsid w:val="00603A70"/>
    <w:rsid w:val="00603C16"/>
    <w:rsid w:val="00603F34"/>
    <w:rsid w:val="00603F91"/>
    <w:rsid w:val="0060413B"/>
    <w:rsid w:val="00604366"/>
    <w:rsid w:val="006043A0"/>
    <w:rsid w:val="0060448E"/>
    <w:rsid w:val="0060449C"/>
    <w:rsid w:val="00604668"/>
    <w:rsid w:val="00604906"/>
    <w:rsid w:val="00604B09"/>
    <w:rsid w:val="00604B5F"/>
    <w:rsid w:val="00604C54"/>
    <w:rsid w:val="00604CAC"/>
    <w:rsid w:val="00604D04"/>
    <w:rsid w:val="00604D08"/>
    <w:rsid w:val="00604F3F"/>
    <w:rsid w:val="006050D6"/>
    <w:rsid w:val="00605240"/>
    <w:rsid w:val="00605260"/>
    <w:rsid w:val="00605269"/>
    <w:rsid w:val="0060536E"/>
    <w:rsid w:val="0060542D"/>
    <w:rsid w:val="00605459"/>
    <w:rsid w:val="006054AD"/>
    <w:rsid w:val="00605552"/>
    <w:rsid w:val="00605583"/>
    <w:rsid w:val="00605691"/>
    <w:rsid w:val="006056A1"/>
    <w:rsid w:val="00605827"/>
    <w:rsid w:val="00605875"/>
    <w:rsid w:val="00605E19"/>
    <w:rsid w:val="00605EAE"/>
    <w:rsid w:val="00605F40"/>
    <w:rsid w:val="00605FF2"/>
    <w:rsid w:val="0060617D"/>
    <w:rsid w:val="006061CF"/>
    <w:rsid w:val="00606237"/>
    <w:rsid w:val="00606379"/>
    <w:rsid w:val="00606485"/>
    <w:rsid w:val="00606565"/>
    <w:rsid w:val="006067E3"/>
    <w:rsid w:val="00606827"/>
    <w:rsid w:val="00606983"/>
    <w:rsid w:val="00606A50"/>
    <w:rsid w:val="00606B2D"/>
    <w:rsid w:val="00606EC4"/>
    <w:rsid w:val="00606F1E"/>
    <w:rsid w:val="00606F4D"/>
    <w:rsid w:val="00606FE8"/>
    <w:rsid w:val="00607190"/>
    <w:rsid w:val="0060722A"/>
    <w:rsid w:val="006074E1"/>
    <w:rsid w:val="006075C2"/>
    <w:rsid w:val="00607A07"/>
    <w:rsid w:val="00607AC5"/>
    <w:rsid w:val="00607C3B"/>
    <w:rsid w:val="00607C9A"/>
    <w:rsid w:val="00607F6B"/>
    <w:rsid w:val="00610084"/>
    <w:rsid w:val="00610346"/>
    <w:rsid w:val="0061035A"/>
    <w:rsid w:val="0061065A"/>
    <w:rsid w:val="006107BE"/>
    <w:rsid w:val="00610A68"/>
    <w:rsid w:val="00610B2C"/>
    <w:rsid w:val="00610BCB"/>
    <w:rsid w:val="00610C97"/>
    <w:rsid w:val="00610D55"/>
    <w:rsid w:val="00610E08"/>
    <w:rsid w:val="00610E44"/>
    <w:rsid w:val="00610E5F"/>
    <w:rsid w:val="00610EF0"/>
    <w:rsid w:val="0061110F"/>
    <w:rsid w:val="00611316"/>
    <w:rsid w:val="00611582"/>
    <w:rsid w:val="0061198A"/>
    <w:rsid w:val="00611A2B"/>
    <w:rsid w:val="00611A82"/>
    <w:rsid w:val="00611D07"/>
    <w:rsid w:val="006120BA"/>
    <w:rsid w:val="006121AB"/>
    <w:rsid w:val="006122F7"/>
    <w:rsid w:val="00612326"/>
    <w:rsid w:val="00612453"/>
    <w:rsid w:val="00612598"/>
    <w:rsid w:val="006126BC"/>
    <w:rsid w:val="006128E3"/>
    <w:rsid w:val="00612B2F"/>
    <w:rsid w:val="00612B87"/>
    <w:rsid w:val="00612BFB"/>
    <w:rsid w:val="00612C09"/>
    <w:rsid w:val="00612ED6"/>
    <w:rsid w:val="00613276"/>
    <w:rsid w:val="00613368"/>
    <w:rsid w:val="00613376"/>
    <w:rsid w:val="00613445"/>
    <w:rsid w:val="006135BA"/>
    <w:rsid w:val="006135C5"/>
    <w:rsid w:val="006135E1"/>
    <w:rsid w:val="00613602"/>
    <w:rsid w:val="0061365F"/>
    <w:rsid w:val="00613AF1"/>
    <w:rsid w:val="00613B6A"/>
    <w:rsid w:val="00613DD0"/>
    <w:rsid w:val="00613E12"/>
    <w:rsid w:val="006140A9"/>
    <w:rsid w:val="0061424C"/>
    <w:rsid w:val="0061425E"/>
    <w:rsid w:val="00614411"/>
    <w:rsid w:val="006144F0"/>
    <w:rsid w:val="0061453E"/>
    <w:rsid w:val="0061466A"/>
    <w:rsid w:val="0061471E"/>
    <w:rsid w:val="006148DB"/>
    <w:rsid w:val="006148F7"/>
    <w:rsid w:val="00614953"/>
    <w:rsid w:val="00614A05"/>
    <w:rsid w:val="00614BBB"/>
    <w:rsid w:val="00614C4A"/>
    <w:rsid w:val="00614E6B"/>
    <w:rsid w:val="006150BE"/>
    <w:rsid w:val="006150C9"/>
    <w:rsid w:val="00615119"/>
    <w:rsid w:val="00615167"/>
    <w:rsid w:val="00615591"/>
    <w:rsid w:val="006155CB"/>
    <w:rsid w:val="00615829"/>
    <w:rsid w:val="00615B5D"/>
    <w:rsid w:val="00615BB5"/>
    <w:rsid w:val="00615CAF"/>
    <w:rsid w:val="00615DA7"/>
    <w:rsid w:val="00615ED6"/>
    <w:rsid w:val="0061603D"/>
    <w:rsid w:val="00616171"/>
    <w:rsid w:val="006161E6"/>
    <w:rsid w:val="006163B4"/>
    <w:rsid w:val="00616672"/>
    <w:rsid w:val="00616A34"/>
    <w:rsid w:val="00616A49"/>
    <w:rsid w:val="00616A61"/>
    <w:rsid w:val="00616AD0"/>
    <w:rsid w:val="00616B69"/>
    <w:rsid w:val="00616D5F"/>
    <w:rsid w:val="00616E19"/>
    <w:rsid w:val="00616ED2"/>
    <w:rsid w:val="00616EEC"/>
    <w:rsid w:val="00616FFC"/>
    <w:rsid w:val="00617060"/>
    <w:rsid w:val="006170CF"/>
    <w:rsid w:val="006171F8"/>
    <w:rsid w:val="006173B7"/>
    <w:rsid w:val="00617524"/>
    <w:rsid w:val="00617558"/>
    <w:rsid w:val="006175B4"/>
    <w:rsid w:val="00617AA3"/>
    <w:rsid w:val="00617B53"/>
    <w:rsid w:val="00617C39"/>
    <w:rsid w:val="00617CDE"/>
    <w:rsid w:val="00617F14"/>
    <w:rsid w:val="00620344"/>
    <w:rsid w:val="006203ED"/>
    <w:rsid w:val="0062087D"/>
    <w:rsid w:val="006208B0"/>
    <w:rsid w:val="00620900"/>
    <w:rsid w:val="0062097B"/>
    <w:rsid w:val="006209D7"/>
    <w:rsid w:val="00620BD8"/>
    <w:rsid w:val="00620BFC"/>
    <w:rsid w:val="00620C99"/>
    <w:rsid w:val="006210CE"/>
    <w:rsid w:val="0062132D"/>
    <w:rsid w:val="00621405"/>
    <w:rsid w:val="0062146E"/>
    <w:rsid w:val="0062169D"/>
    <w:rsid w:val="0062187C"/>
    <w:rsid w:val="0062195F"/>
    <w:rsid w:val="00621B25"/>
    <w:rsid w:val="00621BA6"/>
    <w:rsid w:val="00621C35"/>
    <w:rsid w:val="00621FA6"/>
    <w:rsid w:val="00621FE7"/>
    <w:rsid w:val="00622607"/>
    <w:rsid w:val="00622A1A"/>
    <w:rsid w:val="00622C67"/>
    <w:rsid w:val="00622CB2"/>
    <w:rsid w:val="00622CFC"/>
    <w:rsid w:val="00622F41"/>
    <w:rsid w:val="0062338C"/>
    <w:rsid w:val="0062342A"/>
    <w:rsid w:val="0062358D"/>
    <w:rsid w:val="0062375A"/>
    <w:rsid w:val="006237AA"/>
    <w:rsid w:val="006237CD"/>
    <w:rsid w:val="0062386A"/>
    <w:rsid w:val="006238A7"/>
    <w:rsid w:val="00623909"/>
    <w:rsid w:val="0062390B"/>
    <w:rsid w:val="006239A4"/>
    <w:rsid w:val="00623CC0"/>
    <w:rsid w:val="00623DE9"/>
    <w:rsid w:val="00623EE0"/>
    <w:rsid w:val="00623F66"/>
    <w:rsid w:val="00623FE6"/>
    <w:rsid w:val="0062410A"/>
    <w:rsid w:val="006243FF"/>
    <w:rsid w:val="00624781"/>
    <w:rsid w:val="006248AF"/>
    <w:rsid w:val="006249D8"/>
    <w:rsid w:val="00624B57"/>
    <w:rsid w:val="00624B5E"/>
    <w:rsid w:val="00624D6B"/>
    <w:rsid w:val="00624D96"/>
    <w:rsid w:val="00624EA4"/>
    <w:rsid w:val="00624F37"/>
    <w:rsid w:val="00624F8D"/>
    <w:rsid w:val="00624FC2"/>
    <w:rsid w:val="0062518E"/>
    <w:rsid w:val="00625394"/>
    <w:rsid w:val="0062547C"/>
    <w:rsid w:val="006256B5"/>
    <w:rsid w:val="006258BD"/>
    <w:rsid w:val="00625B21"/>
    <w:rsid w:val="00625B79"/>
    <w:rsid w:val="00625BDD"/>
    <w:rsid w:val="00625D07"/>
    <w:rsid w:val="00625EEE"/>
    <w:rsid w:val="006261A0"/>
    <w:rsid w:val="00626353"/>
    <w:rsid w:val="0062638B"/>
    <w:rsid w:val="00626431"/>
    <w:rsid w:val="00626508"/>
    <w:rsid w:val="00626653"/>
    <w:rsid w:val="006266FA"/>
    <w:rsid w:val="00626764"/>
    <w:rsid w:val="00626768"/>
    <w:rsid w:val="006268F7"/>
    <w:rsid w:val="00626BB6"/>
    <w:rsid w:val="00626C61"/>
    <w:rsid w:val="00626C6C"/>
    <w:rsid w:val="00626D2D"/>
    <w:rsid w:val="00626F9F"/>
    <w:rsid w:val="006270E0"/>
    <w:rsid w:val="0062712A"/>
    <w:rsid w:val="0062762E"/>
    <w:rsid w:val="00627A06"/>
    <w:rsid w:val="00627A35"/>
    <w:rsid w:val="00627D8D"/>
    <w:rsid w:val="00627F08"/>
    <w:rsid w:val="00630293"/>
    <w:rsid w:val="0063034A"/>
    <w:rsid w:val="006303BF"/>
    <w:rsid w:val="0063070F"/>
    <w:rsid w:val="0063073F"/>
    <w:rsid w:val="0063077A"/>
    <w:rsid w:val="0063084A"/>
    <w:rsid w:val="006308A9"/>
    <w:rsid w:val="006309CA"/>
    <w:rsid w:val="006309CD"/>
    <w:rsid w:val="00630A56"/>
    <w:rsid w:val="00630C79"/>
    <w:rsid w:val="00630E50"/>
    <w:rsid w:val="00630FA3"/>
    <w:rsid w:val="00631228"/>
    <w:rsid w:val="006312B8"/>
    <w:rsid w:val="00631377"/>
    <w:rsid w:val="00631530"/>
    <w:rsid w:val="00631753"/>
    <w:rsid w:val="006317C0"/>
    <w:rsid w:val="006318D3"/>
    <w:rsid w:val="00631934"/>
    <w:rsid w:val="006319B4"/>
    <w:rsid w:val="00631BDA"/>
    <w:rsid w:val="00631D22"/>
    <w:rsid w:val="00632021"/>
    <w:rsid w:val="0063203D"/>
    <w:rsid w:val="0063213E"/>
    <w:rsid w:val="00632262"/>
    <w:rsid w:val="00632443"/>
    <w:rsid w:val="00632648"/>
    <w:rsid w:val="00632AEE"/>
    <w:rsid w:val="00632B66"/>
    <w:rsid w:val="00632C57"/>
    <w:rsid w:val="00632F38"/>
    <w:rsid w:val="00633063"/>
    <w:rsid w:val="006330B3"/>
    <w:rsid w:val="006330DF"/>
    <w:rsid w:val="00633243"/>
    <w:rsid w:val="006332C1"/>
    <w:rsid w:val="006333F2"/>
    <w:rsid w:val="006334CD"/>
    <w:rsid w:val="00633509"/>
    <w:rsid w:val="00633733"/>
    <w:rsid w:val="006338B3"/>
    <w:rsid w:val="006338EF"/>
    <w:rsid w:val="00633958"/>
    <w:rsid w:val="006339B6"/>
    <w:rsid w:val="00633E4A"/>
    <w:rsid w:val="00633F11"/>
    <w:rsid w:val="0063420C"/>
    <w:rsid w:val="0063421C"/>
    <w:rsid w:val="00634225"/>
    <w:rsid w:val="0063452F"/>
    <w:rsid w:val="006348CE"/>
    <w:rsid w:val="006348F9"/>
    <w:rsid w:val="00634988"/>
    <w:rsid w:val="00634991"/>
    <w:rsid w:val="00634996"/>
    <w:rsid w:val="00634AEB"/>
    <w:rsid w:val="00634AEF"/>
    <w:rsid w:val="00634CE3"/>
    <w:rsid w:val="00634D74"/>
    <w:rsid w:val="00634E4A"/>
    <w:rsid w:val="00634ED1"/>
    <w:rsid w:val="006350BC"/>
    <w:rsid w:val="006350C0"/>
    <w:rsid w:val="0063524D"/>
    <w:rsid w:val="00635643"/>
    <w:rsid w:val="006356CC"/>
    <w:rsid w:val="006356DB"/>
    <w:rsid w:val="00635706"/>
    <w:rsid w:val="0063570C"/>
    <w:rsid w:val="006357C3"/>
    <w:rsid w:val="006357FA"/>
    <w:rsid w:val="006358BF"/>
    <w:rsid w:val="006358EE"/>
    <w:rsid w:val="006359F9"/>
    <w:rsid w:val="00635AB3"/>
    <w:rsid w:val="00635B37"/>
    <w:rsid w:val="00635C90"/>
    <w:rsid w:val="00635D52"/>
    <w:rsid w:val="00636160"/>
    <w:rsid w:val="00636190"/>
    <w:rsid w:val="006361C4"/>
    <w:rsid w:val="006362F5"/>
    <w:rsid w:val="0063632F"/>
    <w:rsid w:val="0063638D"/>
    <w:rsid w:val="00636562"/>
    <w:rsid w:val="00636566"/>
    <w:rsid w:val="00636665"/>
    <w:rsid w:val="00636881"/>
    <w:rsid w:val="0063689A"/>
    <w:rsid w:val="006369B9"/>
    <w:rsid w:val="00636A74"/>
    <w:rsid w:val="00636DFE"/>
    <w:rsid w:val="00636F5D"/>
    <w:rsid w:val="00636FB1"/>
    <w:rsid w:val="0063706C"/>
    <w:rsid w:val="00637501"/>
    <w:rsid w:val="0063766A"/>
    <w:rsid w:val="00637878"/>
    <w:rsid w:val="006378BE"/>
    <w:rsid w:val="006378FC"/>
    <w:rsid w:val="0063793A"/>
    <w:rsid w:val="00637980"/>
    <w:rsid w:val="006402D2"/>
    <w:rsid w:val="0064032C"/>
    <w:rsid w:val="00640493"/>
    <w:rsid w:val="006404F4"/>
    <w:rsid w:val="00640939"/>
    <w:rsid w:val="00640C8E"/>
    <w:rsid w:val="00640CB5"/>
    <w:rsid w:val="00640D77"/>
    <w:rsid w:val="00640DFC"/>
    <w:rsid w:val="00640EAC"/>
    <w:rsid w:val="00640FEB"/>
    <w:rsid w:val="00641010"/>
    <w:rsid w:val="0064117F"/>
    <w:rsid w:val="00641418"/>
    <w:rsid w:val="00641619"/>
    <w:rsid w:val="00641884"/>
    <w:rsid w:val="00641A10"/>
    <w:rsid w:val="00641A98"/>
    <w:rsid w:val="00641B22"/>
    <w:rsid w:val="00641B94"/>
    <w:rsid w:val="00641E96"/>
    <w:rsid w:val="006420C4"/>
    <w:rsid w:val="006424E8"/>
    <w:rsid w:val="00642632"/>
    <w:rsid w:val="006426B7"/>
    <w:rsid w:val="00642723"/>
    <w:rsid w:val="00642B55"/>
    <w:rsid w:val="00642CC8"/>
    <w:rsid w:val="00642F3A"/>
    <w:rsid w:val="00642FD7"/>
    <w:rsid w:val="006433C5"/>
    <w:rsid w:val="0064348C"/>
    <w:rsid w:val="00643640"/>
    <w:rsid w:val="0064365A"/>
    <w:rsid w:val="00643673"/>
    <w:rsid w:val="00643886"/>
    <w:rsid w:val="006438CF"/>
    <w:rsid w:val="00643A27"/>
    <w:rsid w:val="00643A55"/>
    <w:rsid w:val="00643A8F"/>
    <w:rsid w:val="00643B1A"/>
    <w:rsid w:val="00643B45"/>
    <w:rsid w:val="00643C02"/>
    <w:rsid w:val="00643CAC"/>
    <w:rsid w:val="00643CAE"/>
    <w:rsid w:val="00644190"/>
    <w:rsid w:val="00644227"/>
    <w:rsid w:val="00644250"/>
    <w:rsid w:val="00644287"/>
    <w:rsid w:val="00644417"/>
    <w:rsid w:val="00644544"/>
    <w:rsid w:val="006447E2"/>
    <w:rsid w:val="00644A2D"/>
    <w:rsid w:val="00644BD8"/>
    <w:rsid w:val="00644E8F"/>
    <w:rsid w:val="006457A0"/>
    <w:rsid w:val="00645878"/>
    <w:rsid w:val="006458E6"/>
    <w:rsid w:val="00645AD7"/>
    <w:rsid w:val="00645D23"/>
    <w:rsid w:val="00645EBE"/>
    <w:rsid w:val="00645F55"/>
    <w:rsid w:val="006460C7"/>
    <w:rsid w:val="00646286"/>
    <w:rsid w:val="0064641B"/>
    <w:rsid w:val="006465C1"/>
    <w:rsid w:val="006465E1"/>
    <w:rsid w:val="006465FD"/>
    <w:rsid w:val="006466D0"/>
    <w:rsid w:val="0064689D"/>
    <w:rsid w:val="00646ABE"/>
    <w:rsid w:val="00646B03"/>
    <w:rsid w:val="00646C98"/>
    <w:rsid w:val="00646CAD"/>
    <w:rsid w:val="00646F41"/>
    <w:rsid w:val="00647090"/>
    <w:rsid w:val="006471A2"/>
    <w:rsid w:val="00647235"/>
    <w:rsid w:val="00647334"/>
    <w:rsid w:val="006473C5"/>
    <w:rsid w:val="00647465"/>
    <w:rsid w:val="0064758F"/>
    <w:rsid w:val="00647804"/>
    <w:rsid w:val="00647A11"/>
    <w:rsid w:val="00647DC0"/>
    <w:rsid w:val="00650014"/>
    <w:rsid w:val="0065025B"/>
    <w:rsid w:val="006502DE"/>
    <w:rsid w:val="00650399"/>
    <w:rsid w:val="00650743"/>
    <w:rsid w:val="006509CB"/>
    <w:rsid w:val="00650B4E"/>
    <w:rsid w:val="00650C0A"/>
    <w:rsid w:val="00650DEA"/>
    <w:rsid w:val="00650FB6"/>
    <w:rsid w:val="00651070"/>
    <w:rsid w:val="00651130"/>
    <w:rsid w:val="006511C1"/>
    <w:rsid w:val="00651291"/>
    <w:rsid w:val="0065149D"/>
    <w:rsid w:val="006515D2"/>
    <w:rsid w:val="006515F7"/>
    <w:rsid w:val="00651A3D"/>
    <w:rsid w:val="00651AB6"/>
    <w:rsid w:val="00651BE1"/>
    <w:rsid w:val="00651CB6"/>
    <w:rsid w:val="00651EDE"/>
    <w:rsid w:val="0065223A"/>
    <w:rsid w:val="006522C4"/>
    <w:rsid w:val="006523C0"/>
    <w:rsid w:val="006524DA"/>
    <w:rsid w:val="00652552"/>
    <w:rsid w:val="0065263B"/>
    <w:rsid w:val="006527DB"/>
    <w:rsid w:val="00652840"/>
    <w:rsid w:val="00652884"/>
    <w:rsid w:val="006528B0"/>
    <w:rsid w:val="006528B5"/>
    <w:rsid w:val="00652903"/>
    <w:rsid w:val="00652940"/>
    <w:rsid w:val="00652C72"/>
    <w:rsid w:val="00652D43"/>
    <w:rsid w:val="00652F5E"/>
    <w:rsid w:val="00653163"/>
    <w:rsid w:val="006531B7"/>
    <w:rsid w:val="0065329A"/>
    <w:rsid w:val="006536A1"/>
    <w:rsid w:val="00653725"/>
    <w:rsid w:val="00653935"/>
    <w:rsid w:val="00653990"/>
    <w:rsid w:val="00653AE2"/>
    <w:rsid w:val="00653B49"/>
    <w:rsid w:val="00653C62"/>
    <w:rsid w:val="00653CD7"/>
    <w:rsid w:val="00653D0A"/>
    <w:rsid w:val="00653E24"/>
    <w:rsid w:val="00654023"/>
    <w:rsid w:val="006540AD"/>
    <w:rsid w:val="0065419A"/>
    <w:rsid w:val="006541EF"/>
    <w:rsid w:val="00654293"/>
    <w:rsid w:val="006542B1"/>
    <w:rsid w:val="00654362"/>
    <w:rsid w:val="00654736"/>
    <w:rsid w:val="006547E5"/>
    <w:rsid w:val="006547F5"/>
    <w:rsid w:val="00654B0A"/>
    <w:rsid w:val="00654B19"/>
    <w:rsid w:val="00654C8A"/>
    <w:rsid w:val="00654E41"/>
    <w:rsid w:val="00654E95"/>
    <w:rsid w:val="00654F4C"/>
    <w:rsid w:val="00655183"/>
    <w:rsid w:val="00655258"/>
    <w:rsid w:val="0065542E"/>
    <w:rsid w:val="00655455"/>
    <w:rsid w:val="0065570E"/>
    <w:rsid w:val="006557E7"/>
    <w:rsid w:val="00655818"/>
    <w:rsid w:val="0065586C"/>
    <w:rsid w:val="006558B3"/>
    <w:rsid w:val="0065593A"/>
    <w:rsid w:val="00655A20"/>
    <w:rsid w:val="00655B6E"/>
    <w:rsid w:val="00655F4F"/>
    <w:rsid w:val="00656213"/>
    <w:rsid w:val="006562AE"/>
    <w:rsid w:val="00656635"/>
    <w:rsid w:val="00656839"/>
    <w:rsid w:val="0065684E"/>
    <w:rsid w:val="0065688E"/>
    <w:rsid w:val="00656B58"/>
    <w:rsid w:val="00656D69"/>
    <w:rsid w:val="00656E09"/>
    <w:rsid w:val="00657156"/>
    <w:rsid w:val="006571AD"/>
    <w:rsid w:val="00657408"/>
    <w:rsid w:val="00657500"/>
    <w:rsid w:val="0065758A"/>
    <w:rsid w:val="006575F5"/>
    <w:rsid w:val="00657783"/>
    <w:rsid w:val="0065782F"/>
    <w:rsid w:val="0065790F"/>
    <w:rsid w:val="00657990"/>
    <w:rsid w:val="006579BB"/>
    <w:rsid w:val="00657CA9"/>
    <w:rsid w:val="00657DE0"/>
    <w:rsid w:val="00657EC2"/>
    <w:rsid w:val="00660211"/>
    <w:rsid w:val="00660450"/>
    <w:rsid w:val="006605F1"/>
    <w:rsid w:val="006606A2"/>
    <w:rsid w:val="006607B6"/>
    <w:rsid w:val="00660886"/>
    <w:rsid w:val="006608FD"/>
    <w:rsid w:val="00660D82"/>
    <w:rsid w:val="00660E5C"/>
    <w:rsid w:val="0066107D"/>
    <w:rsid w:val="006610EC"/>
    <w:rsid w:val="006610FD"/>
    <w:rsid w:val="00661103"/>
    <w:rsid w:val="00661116"/>
    <w:rsid w:val="006615F3"/>
    <w:rsid w:val="00661755"/>
    <w:rsid w:val="0066179C"/>
    <w:rsid w:val="006617AA"/>
    <w:rsid w:val="00661827"/>
    <w:rsid w:val="006618BF"/>
    <w:rsid w:val="006619F6"/>
    <w:rsid w:val="00661A6D"/>
    <w:rsid w:val="00661B37"/>
    <w:rsid w:val="00661D3E"/>
    <w:rsid w:val="00661DC3"/>
    <w:rsid w:val="00661E49"/>
    <w:rsid w:val="00661FDD"/>
    <w:rsid w:val="006621EF"/>
    <w:rsid w:val="006622B7"/>
    <w:rsid w:val="006625E6"/>
    <w:rsid w:val="00662657"/>
    <w:rsid w:val="0066269D"/>
    <w:rsid w:val="00662ABA"/>
    <w:rsid w:val="00663080"/>
    <w:rsid w:val="006630B9"/>
    <w:rsid w:val="00663120"/>
    <w:rsid w:val="00663289"/>
    <w:rsid w:val="006632AC"/>
    <w:rsid w:val="006632F5"/>
    <w:rsid w:val="00663493"/>
    <w:rsid w:val="00663544"/>
    <w:rsid w:val="006635E5"/>
    <w:rsid w:val="0066383F"/>
    <w:rsid w:val="00663E25"/>
    <w:rsid w:val="0066401A"/>
    <w:rsid w:val="00664294"/>
    <w:rsid w:val="0066429D"/>
    <w:rsid w:val="00664418"/>
    <w:rsid w:val="006646DA"/>
    <w:rsid w:val="00664722"/>
    <w:rsid w:val="006647A6"/>
    <w:rsid w:val="00664852"/>
    <w:rsid w:val="00664966"/>
    <w:rsid w:val="00664BC6"/>
    <w:rsid w:val="00664DA0"/>
    <w:rsid w:val="00664EF5"/>
    <w:rsid w:val="00664F14"/>
    <w:rsid w:val="0066510B"/>
    <w:rsid w:val="006651F5"/>
    <w:rsid w:val="00665365"/>
    <w:rsid w:val="006653CB"/>
    <w:rsid w:val="00665566"/>
    <w:rsid w:val="0066561D"/>
    <w:rsid w:val="00665734"/>
    <w:rsid w:val="0066573C"/>
    <w:rsid w:val="00665926"/>
    <w:rsid w:val="00665B2A"/>
    <w:rsid w:val="00665C9C"/>
    <w:rsid w:val="00665E3A"/>
    <w:rsid w:val="006660AF"/>
    <w:rsid w:val="006665DD"/>
    <w:rsid w:val="006666E7"/>
    <w:rsid w:val="00666C0F"/>
    <w:rsid w:val="00666D09"/>
    <w:rsid w:val="00666F6A"/>
    <w:rsid w:val="006672FC"/>
    <w:rsid w:val="0066743A"/>
    <w:rsid w:val="006677D1"/>
    <w:rsid w:val="00667C3F"/>
    <w:rsid w:val="0067029D"/>
    <w:rsid w:val="006702DB"/>
    <w:rsid w:val="0067034F"/>
    <w:rsid w:val="00670644"/>
    <w:rsid w:val="00670658"/>
    <w:rsid w:val="0067084E"/>
    <w:rsid w:val="00670A10"/>
    <w:rsid w:val="00670D68"/>
    <w:rsid w:val="00670EE5"/>
    <w:rsid w:val="006710D8"/>
    <w:rsid w:val="006713E0"/>
    <w:rsid w:val="0067146C"/>
    <w:rsid w:val="0067154D"/>
    <w:rsid w:val="00671582"/>
    <w:rsid w:val="00671635"/>
    <w:rsid w:val="00671648"/>
    <w:rsid w:val="006717D0"/>
    <w:rsid w:val="00671909"/>
    <w:rsid w:val="00671A70"/>
    <w:rsid w:val="00671CFF"/>
    <w:rsid w:val="00671D20"/>
    <w:rsid w:val="00671F7F"/>
    <w:rsid w:val="00671FCF"/>
    <w:rsid w:val="00672107"/>
    <w:rsid w:val="006722CD"/>
    <w:rsid w:val="00672344"/>
    <w:rsid w:val="00672621"/>
    <w:rsid w:val="00672687"/>
    <w:rsid w:val="006726CF"/>
    <w:rsid w:val="006726E1"/>
    <w:rsid w:val="006727AD"/>
    <w:rsid w:val="00672A17"/>
    <w:rsid w:val="00672ADC"/>
    <w:rsid w:val="00672EA9"/>
    <w:rsid w:val="00672ECE"/>
    <w:rsid w:val="0067302D"/>
    <w:rsid w:val="00673099"/>
    <w:rsid w:val="00673608"/>
    <w:rsid w:val="00673858"/>
    <w:rsid w:val="006738F8"/>
    <w:rsid w:val="00673902"/>
    <w:rsid w:val="00673A05"/>
    <w:rsid w:val="00673B4F"/>
    <w:rsid w:val="00673B7A"/>
    <w:rsid w:val="00673B9A"/>
    <w:rsid w:val="00673CB3"/>
    <w:rsid w:val="00673D45"/>
    <w:rsid w:val="00673DA8"/>
    <w:rsid w:val="00673DC2"/>
    <w:rsid w:val="00673FE9"/>
    <w:rsid w:val="00674204"/>
    <w:rsid w:val="0067425C"/>
    <w:rsid w:val="00674267"/>
    <w:rsid w:val="0067452D"/>
    <w:rsid w:val="00674694"/>
    <w:rsid w:val="006747C5"/>
    <w:rsid w:val="006748F5"/>
    <w:rsid w:val="006748F8"/>
    <w:rsid w:val="00674A37"/>
    <w:rsid w:val="00674B52"/>
    <w:rsid w:val="00674DD3"/>
    <w:rsid w:val="00674E1E"/>
    <w:rsid w:val="006750AB"/>
    <w:rsid w:val="00675181"/>
    <w:rsid w:val="0067525E"/>
    <w:rsid w:val="006752CE"/>
    <w:rsid w:val="0067550E"/>
    <w:rsid w:val="006755D8"/>
    <w:rsid w:val="00675642"/>
    <w:rsid w:val="00675671"/>
    <w:rsid w:val="006756D2"/>
    <w:rsid w:val="0067598F"/>
    <w:rsid w:val="00675A25"/>
    <w:rsid w:val="00675A4F"/>
    <w:rsid w:val="00675B37"/>
    <w:rsid w:val="00675B5A"/>
    <w:rsid w:val="00675C27"/>
    <w:rsid w:val="00675D73"/>
    <w:rsid w:val="00675DC8"/>
    <w:rsid w:val="00675DCA"/>
    <w:rsid w:val="00675E00"/>
    <w:rsid w:val="00675EE9"/>
    <w:rsid w:val="006760AB"/>
    <w:rsid w:val="006760F3"/>
    <w:rsid w:val="0067645D"/>
    <w:rsid w:val="006765C1"/>
    <w:rsid w:val="0067662F"/>
    <w:rsid w:val="0067674E"/>
    <w:rsid w:val="0067683B"/>
    <w:rsid w:val="006769FE"/>
    <w:rsid w:val="00676C8F"/>
    <w:rsid w:val="00676FE7"/>
    <w:rsid w:val="006770CE"/>
    <w:rsid w:val="006770DE"/>
    <w:rsid w:val="006771A0"/>
    <w:rsid w:val="006771C9"/>
    <w:rsid w:val="0067730B"/>
    <w:rsid w:val="006773D4"/>
    <w:rsid w:val="00677456"/>
    <w:rsid w:val="00677737"/>
    <w:rsid w:val="006779BC"/>
    <w:rsid w:val="00677AA8"/>
    <w:rsid w:val="00677B06"/>
    <w:rsid w:val="00677B17"/>
    <w:rsid w:val="00677B7B"/>
    <w:rsid w:val="00677C15"/>
    <w:rsid w:val="00677EFB"/>
    <w:rsid w:val="00677F64"/>
    <w:rsid w:val="0067B746"/>
    <w:rsid w:val="0067E324"/>
    <w:rsid w:val="0067E55A"/>
    <w:rsid w:val="0068002D"/>
    <w:rsid w:val="006800D8"/>
    <w:rsid w:val="006801A6"/>
    <w:rsid w:val="00680230"/>
    <w:rsid w:val="00680307"/>
    <w:rsid w:val="006803E8"/>
    <w:rsid w:val="00680448"/>
    <w:rsid w:val="006806BF"/>
    <w:rsid w:val="0068075F"/>
    <w:rsid w:val="00680C27"/>
    <w:rsid w:val="00680E5E"/>
    <w:rsid w:val="00680EFD"/>
    <w:rsid w:val="00681125"/>
    <w:rsid w:val="00681639"/>
    <w:rsid w:val="00681665"/>
    <w:rsid w:val="0068167B"/>
    <w:rsid w:val="006817CB"/>
    <w:rsid w:val="006817D2"/>
    <w:rsid w:val="00681A47"/>
    <w:rsid w:val="00681BB3"/>
    <w:rsid w:val="00681BCA"/>
    <w:rsid w:val="00682141"/>
    <w:rsid w:val="00682372"/>
    <w:rsid w:val="00682535"/>
    <w:rsid w:val="006825D9"/>
    <w:rsid w:val="006827A6"/>
    <w:rsid w:val="0068285C"/>
    <w:rsid w:val="006829BB"/>
    <w:rsid w:val="00682AED"/>
    <w:rsid w:val="00682B2F"/>
    <w:rsid w:val="00682C13"/>
    <w:rsid w:val="00682E83"/>
    <w:rsid w:val="00682E96"/>
    <w:rsid w:val="00682F05"/>
    <w:rsid w:val="00683047"/>
    <w:rsid w:val="00683197"/>
    <w:rsid w:val="0068339C"/>
    <w:rsid w:val="00683540"/>
    <w:rsid w:val="00683568"/>
    <w:rsid w:val="006835C6"/>
    <w:rsid w:val="0068373F"/>
    <w:rsid w:val="00683B52"/>
    <w:rsid w:val="00683CCD"/>
    <w:rsid w:val="00683D71"/>
    <w:rsid w:val="00683E3E"/>
    <w:rsid w:val="00683FDD"/>
    <w:rsid w:val="00684532"/>
    <w:rsid w:val="006848C6"/>
    <w:rsid w:val="00684A83"/>
    <w:rsid w:val="00684C30"/>
    <w:rsid w:val="00685087"/>
    <w:rsid w:val="0068520D"/>
    <w:rsid w:val="00685210"/>
    <w:rsid w:val="006853DA"/>
    <w:rsid w:val="0068548C"/>
    <w:rsid w:val="006855A5"/>
    <w:rsid w:val="0068594E"/>
    <w:rsid w:val="00685A3E"/>
    <w:rsid w:val="00685A83"/>
    <w:rsid w:val="00685B21"/>
    <w:rsid w:val="00685D72"/>
    <w:rsid w:val="0068635D"/>
    <w:rsid w:val="00686361"/>
    <w:rsid w:val="0068661B"/>
    <w:rsid w:val="00686660"/>
    <w:rsid w:val="00686742"/>
    <w:rsid w:val="00686789"/>
    <w:rsid w:val="00686998"/>
    <w:rsid w:val="0068699C"/>
    <w:rsid w:val="00686BDA"/>
    <w:rsid w:val="00686F16"/>
    <w:rsid w:val="00686FBC"/>
    <w:rsid w:val="006872AF"/>
    <w:rsid w:val="006872E7"/>
    <w:rsid w:val="0068732C"/>
    <w:rsid w:val="0068745E"/>
    <w:rsid w:val="006875A4"/>
    <w:rsid w:val="00687735"/>
    <w:rsid w:val="0068780E"/>
    <w:rsid w:val="00687B0A"/>
    <w:rsid w:val="00687D68"/>
    <w:rsid w:val="00687F6E"/>
    <w:rsid w:val="00690090"/>
    <w:rsid w:val="0069025D"/>
    <w:rsid w:val="006902D1"/>
    <w:rsid w:val="006904AE"/>
    <w:rsid w:val="006905C0"/>
    <w:rsid w:val="00690639"/>
    <w:rsid w:val="00690745"/>
    <w:rsid w:val="0069088F"/>
    <w:rsid w:val="006908F2"/>
    <w:rsid w:val="00690A17"/>
    <w:rsid w:val="00690E17"/>
    <w:rsid w:val="00690F7C"/>
    <w:rsid w:val="006912D9"/>
    <w:rsid w:val="00691537"/>
    <w:rsid w:val="0069161E"/>
    <w:rsid w:val="006916BA"/>
    <w:rsid w:val="0069191C"/>
    <w:rsid w:val="00691928"/>
    <w:rsid w:val="0069192A"/>
    <w:rsid w:val="00691BDE"/>
    <w:rsid w:val="00691D28"/>
    <w:rsid w:val="00691D95"/>
    <w:rsid w:val="00691F34"/>
    <w:rsid w:val="00691FF9"/>
    <w:rsid w:val="006922CE"/>
    <w:rsid w:val="006923FF"/>
    <w:rsid w:val="006925C4"/>
    <w:rsid w:val="0069261A"/>
    <w:rsid w:val="006927B0"/>
    <w:rsid w:val="00692832"/>
    <w:rsid w:val="00692AB8"/>
    <w:rsid w:val="00692C90"/>
    <w:rsid w:val="00692D22"/>
    <w:rsid w:val="00692D94"/>
    <w:rsid w:val="00692E2E"/>
    <w:rsid w:val="00692E9C"/>
    <w:rsid w:val="006932CC"/>
    <w:rsid w:val="00693555"/>
    <w:rsid w:val="00693603"/>
    <w:rsid w:val="00693734"/>
    <w:rsid w:val="00693793"/>
    <w:rsid w:val="00693912"/>
    <w:rsid w:val="00693922"/>
    <w:rsid w:val="00693B27"/>
    <w:rsid w:val="00693B96"/>
    <w:rsid w:val="00693B9B"/>
    <w:rsid w:val="00693BA2"/>
    <w:rsid w:val="00693DB8"/>
    <w:rsid w:val="00693E9A"/>
    <w:rsid w:val="00693EAD"/>
    <w:rsid w:val="00693FF2"/>
    <w:rsid w:val="00694504"/>
    <w:rsid w:val="006949E2"/>
    <w:rsid w:val="006949E5"/>
    <w:rsid w:val="00694D0B"/>
    <w:rsid w:val="006951FC"/>
    <w:rsid w:val="00695300"/>
    <w:rsid w:val="0069535B"/>
    <w:rsid w:val="00695A31"/>
    <w:rsid w:val="00695C20"/>
    <w:rsid w:val="00695CA7"/>
    <w:rsid w:val="00695D5B"/>
    <w:rsid w:val="00695DF3"/>
    <w:rsid w:val="00695F85"/>
    <w:rsid w:val="00696187"/>
    <w:rsid w:val="00696433"/>
    <w:rsid w:val="00696673"/>
    <w:rsid w:val="0069676A"/>
    <w:rsid w:val="00696813"/>
    <w:rsid w:val="00696822"/>
    <w:rsid w:val="0069684C"/>
    <w:rsid w:val="006968DF"/>
    <w:rsid w:val="00696C36"/>
    <w:rsid w:val="00696D32"/>
    <w:rsid w:val="00696E5C"/>
    <w:rsid w:val="006970B5"/>
    <w:rsid w:val="00697152"/>
    <w:rsid w:val="006972C1"/>
    <w:rsid w:val="006974DA"/>
    <w:rsid w:val="00697558"/>
    <w:rsid w:val="00697996"/>
    <w:rsid w:val="00697A5A"/>
    <w:rsid w:val="00697B0D"/>
    <w:rsid w:val="00697B69"/>
    <w:rsid w:val="00697BBA"/>
    <w:rsid w:val="00697C62"/>
    <w:rsid w:val="00697CEF"/>
    <w:rsid w:val="006A0073"/>
    <w:rsid w:val="006A00D2"/>
    <w:rsid w:val="006A01CD"/>
    <w:rsid w:val="006A038F"/>
    <w:rsid w:val="006A0474"/>
    <w:rsid w:val="006A04B2"/>
    <w:rsid w:val="006A04E7"/>
    <w:rsid w:val="006A07DD"/>
    <w:rsid w:val="006A0820"/>
    <w:rsid w:val="006A087D"/>
    <w:rsid w:val="006A09B4"/>
    <w:rsid w:val="006A0DED"/>
    <w:rsid w:val="006A0ED6"/>
    <w:rsid w:val="006A10C1"/>
    <w:rsid w:val="006A1165"/>
    <w:rsid w:val="006A1306"/>
    <w:rsid w:val="006A15F0"/>
    <w:rsid w:val="006A1640"/>
    <w:rsid w:val="006A1686"/>
    <w:rsid w:val="006A1952"/>
    <w:rsid w:val="006A1982"/>
    <w:rsid w:val="006A1998"/>
    <w:rsid w:val="006A1D3D"/>
    <w:rsid w:val="006A1DF3"/>
    <w:rsid w:val="006A26FC"/>
    <w:rsid w:val="006A29D6"/>
    <w:rsid w:val="006A29F4"/>
    <w:rsid w:val="006A2AEB"/>
    <w:rsid w:val="006A2BD1"/>
    <w:rsid w:val="006A2E7B"/>
    <w:rsid w:val="006A2FFB"/>
    <w:rsid w:val="006A3050"/>
    <w:rsid w:val="006A3663"/>
    <w:rsid w:val="006A366A"/>
    <w:rsid w:val="006A3812"/>
    <w:rsid w:val="006A3C2E"/>
    <w:rsid w:val="006A3CB9"/>
    <w:rsid w:val="006A3CFF"/>
    <w:rsid w:val="006A3E57"/>
    <w:rsid w:val="006A3F69"/>
    <w:rsid w:val="006A4352"/>
    <w:rsid w:val="006A4785"/>
    <w:rsid w:val="006A48CA"/>
    <w:rsid w:val="006A48D1"/>
    <w:rsid w:val="006A4ABE"/>
    <w:rsid w:val="006A4AE3"/>
    <w:rsid w:val="006A4C34"/>
    <w:rsid w:val="006A53D3"/>
    <w:rsid w:val="006A54F6"/>
    <w:rsid w:val="006A5562"/>
    <w:rsid w:val="006A571A"/>
    <w:rsid w:val="006A5A1F"/>
    <w:rsid w:val="006A5A70"/>
    <w:rsid w:val="006A5DE1"/>
    <w:rsid w:val="006A5E5E"/>
    <w:rsid w:val="006A5F3B"/>
    <w:rsid w:val="006A5F8E"/>
    <w:rsid w:val="006A60D0"/>
    <w:rsid w:val="006A626E"/>
    <w:rsid w:val="006A6308"/>
    <w:rsid w:val="006A6582"/>
    <w:rsid w:val="006A65A8"/>
    <w:rsid w:val="006A65E0"/>
    <w:rsid w:val="006A6695"/>
    <w:rsid w:val="006A66B4"/>
    <w:rsid w:val="006A69EB"/>
    <w:rsid w:val="006A6D25"/>
    <w:rsid w:val="006A6F23"/>
    <w:rsid w:val="006A6F8A"/>
    <w:rsid w:val="006A70B2"/>
    <w:rsid w:val="006A7413"/>
    <w:rsid w:val="006A74AA"/>
    <w:rsid w:val="006A7679"/>
    <w:rsid w:val="006A76BD"/>
    <w:rsid w:val="006A775B"/>
    <w:rsid w:val="006A7809"/>
    <w:rsid w:val="006A782F"/>
    <w:rsid w:val="006A79EF"/>
    <w:rsid w:val="006A7ADE"/>
    <w:rsid w:val="006A7B29"/>
    <w:rsid w:val="006A7E29"/>
    <w:rsid w:val="006B0088"/>
    <w:rsid w:val="006B00FD"/>
    <w:rsid w:val="006B014E"/>
    <w:rsid w:val="006B03BB"/>
    <w:rsid w:val="006B046D"/>
    <w:rsid w:val="006B0517"/>
    <w:rsid w:val="006B07C9"/>
    <w:rsid w:val="006B0806"/>
    <w:rsid w:val="006B0C54"/>
    <w:rsid w:val="006B0D29"/>
    <w:rsid w:val="006B0E0F"/>
    <w:rsid w:val="006B0EBF"/>
    <w:rsid w:val="006B0F27"/>
    <w:rsid w:val="006B0F30"/>
    <w:rsid w:val="006B0F3C"/>
    <w:rsid w:val="006B11AD"/>
    <w:rsid w:val="006B121E"/>
    <w:rsid w:val="006B12DA"/>
    <w:rsid w:val="006B13E5"/>
    <w:rsid w:val="006B14B9"/>
    <w:rsid w:val="006B14E6"/>
    <w:rsid w:val="006B159C"/>
    <w:rsid w:val="006B1720"/>
    <w:rsid w:val="006B17C7"/>
    <w:rsid w:val="006B194F"/>
    <w:rsid w:val="006B1A01"/>
    <w:rsid w:val="006B1B8C"/>
    <w:rsid w:val="006B1D5B"/>
    <w:rsid w:val="006B1E50"/>
    <w:rsid w:val="006B1F6F"/>
    <w:rsid w:val="006B2125"/>
    <w:rsid w:val="006B2155"/>
    <w:rsid w:val="006B2392"/>
    <w:rsid w:val="006B23A8"/>
    <w:rsid w:val="006B24D8"/>
    <w:rsid w:val="006B2592"/>
    <w:rsid w:val="006B265F"/>
    <w:rsid w:val="006B2780"/>
    <w:rsid w:val="006B27CA"/>
    <w:rsid w:val="006B2871"/>
    <w:rsid w:val="006B2E3C"/>
    <w:rsid w:val="006B2EC4"/>
    <w:rsid w:val="006B2EE1"/>
    <w:rsid w:val="006B31E9"/>
    <w:rsid w:val="006B3384"/>
    <w:rsid w:val="006B3464"/>
    <w:rsid w:val="006B3617"/>
    <w:rsid w:val="006B3670"/>
    <w:rsid w:val="006B36F3"/>
    <w:rsid w:val="006B3996"/>
    <w:rsid w:val="006B3A04"/>
    <w:rsid w:val="006B3AE4"/>
    <w:rsid w:val="006B3D2B"/>
    <w:rsid w:val="006B3E22"/>
    <w:rsid w:val="006B3E7F"/>
    <w:rsid w:val="006B3F6E"/>
    <w:rsid w:val="006B4060"/>
    <w:rsid w:val="006B40CA"/>
    <w:rsid w:val="006B40EF"/>
    <w:rsid w:val="006B42CA"/>
    <w:rsid w:val="006B431B"/>
    <w:rsid w:val="006B4364"/>
    <w:rsid w:val="006B44D2"/>
    <w:rsid w:val="006B4574"/>
    <w:rsid w:val="006B46E6"/>
    <w:rsid w:val="006B470F"/>
    <w:rsid w:val="006B4716"/>
    <w:rsid w:val="006B482D"/>
    <w:rsid w:val="006B48A5"/>
    <w:rsid w:val="006B4C5D"/>
    <w:rsid w:val="006B4DEC"/>
    <w:rsid w:val="006B4E13"/>
    <w:rsid w:val="006B4E69"/>
    <w:rsid w:val="006B4E6C"/>
    <w:rsid w:val="006B4EAA"/>
    <w:rsid w:val="006B4FF2"/>
    <w:rsid w:val="006B52EC"/>
    <w:rsid w:val="006B53E6"/>
    <w:rsid w:val="006B54E6"/>
    <w:rsid w:val="006B56A5"/>
    <w:rsid w:val="006B57BC"/>
    <w:rsid w:val="006B59CA"/>
    <w:rsid w:val="006B5C8C"/>
    <w:rsid w:val="006B5EAC"/>
    <w:rsid w:val="006B5EBC"/>
    <w:rsid w:val="006B5F97"/>
    <w:rsid w:val="006B60CC"/>
    <w:rsid w:val="006B61C2"/>
    <w:rsid w:val="006B6205"/>
    <w:rsid w:val="006B6397"/>
    <w:rsid w:val="006B64EB"/>
    <w:rsid w:val="006B69E9"/>
    <w:rsid w:val="006B6BF8"/>
    <w:rsid w:val="006B6D23"/>
    <w:rsid w:val="006B6DF2"/>
    <w:rsid w:val="006B6EEE"/>
    <w:rsid w:val="006B709B"/>
    <w:rsid w:val="006B71B5"/>
    <w:rsid w:val="006B722A"/>
    <w:rsid w:val="006B730D"/>
    <w:rsid w:val="006B73EE"/>
    <w:rsid w:val="006B74B7"/>
    <w:rsid w:val="006B77EE"/>
    <w:rsid w:val="006B78DC"/>
    <w:rsid w:val="006B7929"/>
    <w:rsid w:val="006B7ABE"/>
    <w:rsid w:val="006B7BD5"/>
    <w:rsid w:val="006B7C2B"/>
    <w:rsid w:val="006B7EA0"/>
    <w:rsid w:val="006B7F5A"/>
    <w:rsid w:val="006B7FCC"/>
    <w:rsid w:val="006C00A4"/>
    <w:rsid w:val="006C00B1"/>
    <w:rsid w:val="006C00E6"/>
    <w:rsid w:val="006C0242"/>
    <w:rsid w:val="006C03E2"/>
    <w:rsid w:val="006C03FC"/>
    <w:rsid w:val="006C0411"/>
    <w:rsid w:val="006C041C"/>
    <w:rsid w:val="006C0497"/>
    <w:rsid w:val="006C08D1"/>
    <w:rsid w:val="006C09EF"/>
    <w:rsid w:val="006C0A37"/>
    <w:rsid w:val="006C0B09"/>
    <w:rsid w:val="006C0B5F"/>
    <w:rsid w:val="006C0FB5"/>
    <w:rsid w:val="006C10DE"/>
    <w:rsid w:val="006C12C4"/>
    <w:rsid w:val="006C1796"/>
    <w:rsid w:val="006C1910"/>
    <w:rsid w:val="006C1A55"/>
    <w:rsid w:val="006C1B89"/>
    <w:rsid w:val="006C1DA6"/>
    <w:rsid w:val="006C1DB4"/>
    <w:rsid w:val="006C1EF9"/>
    <w:rsid w:val="006C210F"/>
    <w:rsid w:val="006C22C6"/>
    <w:rsid w:val="006C23A3"/>
    <w:rsid w:val="006C276F"/>
    <w:rsid w:val="006C277C"/>
    <w:rsid w:val="006C27D9"/>
    <w:rsid w:val="006C288C"/>
    <w:rsid w:val="006C2AD8"/>
    <w:rsid w:val="006C2DA4"/>
    <w:rsid w:val="006C2EA9"/>
    <w:rsid w:val="006C2EAB"/>
    <w:rsid w:val="006C3035"/>
    <w:rsid w:val="006C3191"/>
    <w:rsid w:val="006C3575"/>
    <w:rsid w:val="006C3670"/>
    <w:rsid w:val="006C36FD"/>
    <w:rsid w:val="006C39B1"/>
    <w:rsid w:val="006C3CBD"/>
    <w:rsid w:val="006C3D1A"/>
    <w:rsid w:val="006C3EBF"/>
    <w:rsid w:val="006C4099"/>
    <w:rsid w:val="006C4191"/>
    <w:rsid w:val="006C4691"/>
    <w:rsid w:val="006C46CD"/>
    <w:rsid w:val="006C4741"/>
    <w:rsid w:val="006C49E4"/>
    <w:rsid w:val="006C4AE4"/>
    <w:rsid w:val="006C4CCD"/>
    <w:rsid w:val="006C4D26"/>
    <w:rsid w:val="006C4E4D"/>
    <w:rsid w:val="006C4FF0"/>
    <w:rsid w:val="006C518B"/>
    <w:rsid w:val="006C51F7"/>
    <w:rsid w:val="006C5329"/>
    <w:rsid w:val="006C5495"/>
    <w:rsid w:val="006C576E"/>
    <w:rsid w:val="006C58D8"/>
    <w:rsid w:val="006C59AC"/>
    <w:rsid w:val="006C5A38"/>
    <w:rsid w:val="006C5BB2"/>
    <w:rsid w:val="006C5BEB"/>
    <w:rsid w:val="006C5C44"/>
    <w:rsid w:val="006C5D0F"/>
    <w:rsid w:val="006C5E9A"/>
    <w:rsid w:val="006C5ED7"/>
    <w:rsid w:val="006C6320"/>
    <w:rsid w:val="006C645E"/>
    <w:rsid w:val="006C647A"/>
    <w:rsid w:val="006C655A"/>
    <w:rsid w:val="006C6843"/>
    <w:rsid w:val="006C68AC"/>
    <w:rsid w:val="006C691D"/>
    <w:rsid w:val="006C6CDA"/>
    <w:rsid w:val="006C6E7B"/>
    <w:rsid w:val="006C714E"/>
    <w:rsid w:val="006C735C"/>
    <w:rsid w:val="006C7556"/>
    <w:rsid w:val="006C7618"/>
    <w:rsid w:val="006C768F"/>
    <w:rsid w:val="006C790B"/>
    <w:rsid w:val="006C79CE"/>
    <w:rsid w:val="006C7ABD"/>
    <w:rsid w:val="006C7AEB"/>
    <w:rsid w:val="006C7B05"/>
    <w:rsid w:val="006C7C70"/>
    <w:rsid w:val="006D0214"/>
    <w:rsid w:val="006D022E"/>
    <w:rsid w:val="006D0462"/>
    <w:rsid w:val="006D06EF"/>
    <w:rsid w:val="006D07ED"/>
    <w:rsid w:val="006D0834"/>
    <w:rsid w:val="006D0881"/>
    <w:rsid w:val="006D0A5D"/>
    <w:rsid w:val="006D0B71"/>
    <w:rsid w:val="006D0C53"/>
    <w:rsid w:val="006D0F9F"/>
    <w:rsid w:val="006D10B5"/>
    <w:rsid w:val="006D1394"/>
    <w:rsid w:val="006D1640"/>
    <w:rsid w:val="006D1899"/>
    <w:rsid w:val="006D1B1A"/>
    <w:rsid w:val="006D1EEA"/>
    <w:rsid w:val="006D1FF0"/>
    <w:rsid w:val="006D238F"/>
    <w:rsid w:val="006D23C4"/>
    <w:rsid w:val="006D2460"/>
    <w:rsid w:val="006D2707"/>
    <w:rsid w:val="006D2772"/>
    <w:rsid w:val="006D2777"/>
    <w:rsid w:val="006D28E5"/>
    <w:rsid w:val="006D2926"/>
    <w:rsid w:val="006D2FBF"/>
    <w:rsid w:val="006D30DD"/>
    <w:rsid w:val="006D3322"/>
    <w:rsid w:val="006D3365"/>
    <w:rsid w:val="006D3375"/>
    <w:rsid w:val="006D33C0"/>
    <w:rsid w:val="006D364A"/>
    <w:rsid w:val="006D37BC"/>
    <w:rsid w:val="006D3843"/>
    <w:rsid w:val="006D39D0"/>
    <w:rsid w:val="006D3AE8"/>
    <w:rsid w:val="006D3C2E"/>
    <w:rsid w:val="006D3CBC"/>
    <w:rsid w:val="006D3F18"/>
    <w:rsid w:val="006D3F5F"/>
    <w:rsid w:val="006D406E"/>
    <w:rsid w:val="006D4277"/>
    <w:rsid w:val="006D4B4F"/>
    <w:rsid w:val="006D4BF4"/>
    <w:rsid w:val="006D4CDB"/>
    <w:rsid w:val="006D4E9B"/>
    <w:rsid w:val="006D4ED3"/>
    <w:rsid w:val="006D4FA0"/>
    <w:rsid w:val="006D5020"/>
    <w:rsid w:val="006D5047"/>
    <w:rsid w:val="006D50D8"/>
    <w:rsid w:val="006D50F7"/>
    <w:rsid w:val="006D51A9"/>
    <w:rsid w:val="006D5455"/>
    <w:rsid w:val="006D5723"/>
    <w:rsid w:val="006D57CA"/>
    <w:rsid w:val="006D57CC"/>
    <w:rsid w:val="006D5808"/>
    <w:rsid w:val="006D58A6"/>
    <w:rsid w:val="006D5943"/>
    <w:rsid w:val="006D5978"/>
    <w:rsid w:val="006D5D51"/>
    <w:rsid w:val="006D5E0E"/>
    <w:rsid w:val="006D604B"/>
    <w:rsid w:val="006D6072"/>
    <w:rsid w:val="006D619A"/>
    <w:rsid w:val="006D6205"/>
    <w:rsid w:val="006D62CD"/>
    <w:rsid w:val="006D63A1"/>
    <w:rsid w:val="006D6420"/>
    <w:rsid w:val="006D6433"/>
    <w:rsid w:val="006D654F"/>
    <w:rsid w:val="006D66FF"/>
    <w:rsid w:val="006D6860"/>
    <w:rsid w:val="006D6B27"/>
    <w:rsid w:val="006D6B7A"/>
    <w:rsid w:val="006D6FE6"/>
    <w:rsid w:val="006D7400"/>
    <w:rsid w:val="006D751F"/>
    <w:rsid w:val="006D75D6"/>
    <w:rsid w:val="006D7711"/>
    <w:rsid w:val="006D78F5"/>
    <w:rsid w:val="006D796A"/>
    <w:rsid w:val="006D7CB5"/>
    <w:rsid w:val="006D7D44"/>
    <w:rsid w:val="006D7ECB"/>
    <w:rsid w:val="006E0091"/>
    <w:rsid w:val="006E0119"/>
    <w:rsid w:val="006E018E"/>
    <w:rsid w:val="006E030E"/>
    <w:rsid w:val="006E039C"/>
    <w:rsid w:val="006E0633"/>
    <w:rsid w:val="006E065C"/>
    <w:rsid w:val="006E0834"/>
    <w:rsid w:val="006E09F5"/>
    <w:rsid w:val="006E0DD4"/>
    <w:rsid w:val="006E0F9D"/>
    <w:rsid w:val="006E110E"/>
    <w:rsid w:val="006E1372"/>
    <w:rsid w:val="006E1503"/>
    <w:rsid w:val="006E1713"/>
    <w:rsid w:val="006E1795"/>
    <w:rsid w:val="006E1876"/>
    <w:rsid w:val="006E19C6"/>
    <w:rsid w:val="006E19DC"/>
    <w:rsid w:val="006E1ABF"/>
    <w:rsid w:val="006E1B2E"/>
    <w:rsid w:val="006E1B8D"/>
    <w:rsid w:val="006E1DBD"/>
    <w:rsid w:val="006E1FB7"/>
    <w:rsid w:val="006E207F"/>
    <w:rsid w:val="006E20B5"/>
    <w:rsid w:val="006E225B"/>
    <w:rsid w:val="006E23BA"/>
    <w:rsid w:val="006E250C"/>
    <w:rsid w:val="006E2A68"/>
    <w:rsid w:val="006E2B5B"/>
    <w:rsid w:val="006E2C0C"/>
    <w:rsid w:val="006E3110"/>
    <w:rsid w:val="006E32EC"/>
    <w:rsid w:val="006E32FE"/>
    <w:rsid w:val="006E3414"/>
    <w:rsid w:val="006E3499"/>
    <w:rsid w:val="006E372A"/>
    <w:rsid w:val="006E3732"/>
    <w:rsid w:val="006E375B"/>
    <w:rsid w:val="006E38CC"/>
    <w:rsid w:val="006E3917"/>
    <w:rsid w:val="006E3C73"/>
    <w:rsid w:val="006E3D47"/>
    <w:rsid w:val="006E3E61"/>
    <w:rsid w:val="006E4076"/>
    <w:rsid w:val="006E415F"/>
    <w:rsid w:val="006E4170"/>
    <w:rsid w:val="006E439B"/>
    <w:rsid w:val="006E444C"/>
    <w:rsid w:val="006E4579"/>
    <w:rsid w:val="006E457C"/>
    <w:rsid w:val="006E45D6"/>
    <w:rsid w:val="006E46F0"/>
    <w:rsid w:val="006E47DB"/>
    <w:rsid w:val="006E48D3"/>
    <w:rsid w:val="006E498B"/>
    <w:rsid w:val="006E4A58"/>
    <w:rsid w:val="006E4AFC"/>
    <w:rsid w:val="006E4B60"/>
    <w:rsid w:val="006E4B83"/>
    <w:rsid w:val="006E4D04"/>
    <w:rsid w:val="006E5275"/>
    <w:rsid w:val="006E54E4"/>
    <w:rsid w:val="006E5574"/>
    <w:rsid w:val="006E5617"/>
    <w:rsid w:val="006E561A"/>
    <w:rsid w:val="006E562F"/>
    <w:rsid w:val="006E564C"/>
    <w:rsid w:val="006E5880"/>
    <w:rsid w:val="006E591C"/>
    <w:rsid w:val="006E5BD0"/>
    <w:rsid w:val="006E5C52"/>
    <w:rsid w:val="006E5D3C"/>
    <w:rsid w:val="006E5F1D"/>
    <w:rsid w:val="006E5FD6"/>
    <w:rsid w:val="006E62D8"/>
    <w:rsid w:val="006E66AF"/>
    <w:rsid w:val="006E6891"/>
    <w:rsid w:val="006E68A4"/>
    <w:rsid w:val="006E68BE"/>
    <w:rsid w:val="006E68DD"/>
    <w:rsid w:val="006E6CA5"/>
    <w:rsid w:val="006E6D8A"/>
    <w:rsid w:val="006E6EC5"/>
    <w:rsid w:val="006E6FB4"/>
    <w:rsid w:val="006E7043"/>
    <w:rsid w:val="006E7153"/>
    <w:rsid w:val="006E7207"/>
    <w:rsid w:val="006E7289"/>
    <w:rsid w:val="006E729D"/>
    <w:rsid w:val="006E739F"/>
    <w:rsid w:val="006E74BD"/>
    <w:rsid w:val="006E762A"/>
    <w:rsid w:val="006E7A25"/>
    <w:rsid w:val="006E7B4D"/>
    <w:rsid w:val="006E7EB1"/>
    <w:rsid w:val="006E7F8A"/>
    <w:rsid w:val="006E7FC6"/>
    <w:rsid w:val="006F003B"/>
    <w:rsid w:val="006F0271"/>
    <w:rsid w:val="006F02C0"/>
    <w:rsid w:val="006F02C9"/>
    <w:rsid w:val="006F0401"/>
    <w:rsid w:val="006F0420"/>
    <w:rsid w:val="006F054A"/>
    <w:rsid w:val="006F05EA"/>
    <w:rsid w:val="006F08AB"/>
    <w:rsid w:val="006F09FD"/>
    <w:rsid w:val="006F0A3C"/>
    <w:rsid w:val="006F0C44"/>
    <w:rsid w:val="006F1716"/>
    <w:rsid w:val="006F1781"/>
    <w:rsid w:val="006F184C"/>
    <w:rsid w:val="006F19EC"/>
    <w:rsid w:val="006F1B95"/>
    <w:rsid w:val="006F1C4D"/>
    <w:rsid w:val="006F1E9A"/>
    <w:rsid w:val="006F1EDB"/>
    <w:rsid w:val="006F21B0"/>
    <w:rsid w:val="006F2312"/>
    <w:rsid w:val="006F231A"/>
    <w:rsid w:val="006F242C"/>
    <w:rsid w:val="006F2819"/>
    <w:rsid w:val="006F2865"/>
    <w:rsid w:val="006F28B5"/>
    <w:rsid w:val="006F292D"/>
    <w:rsid w:val="006F296B"/>
    <w:rsid w:val="006F2BC6"/>
    <w:rsid w:val="006F33B2"/>
    <w:rsid w:val="006F3490"/>
    <w:rsid w:val="006F3764"/>
    <w:rsid w:val="006F39D3"/>
    <w:rsid w:val="006F3A77"/>
    <w:rsid w:val="006F3F29"/>
    <w:rsid w:val="006F3F6C"/>
    <w:rsid w:val="006F4099"/>
    <w:rsid w:val="006F4311"/>
    <w:rsid w:val="006F43E4"/>
    <w:rsid w:val="006F4407"/>
    <w:rsid w:val="006F4466"/>
    <w:rsid w:val="006F45B9"/>
    <w:rsid w:val="006F469E"/>
    <w:rsid w:val="006F46D0"/>
    <w:rsid w:val="006F4702"/>
    <w:rsid w:val="006F4B7B"/>
    <w:rsid w:val="006F4BFD"/>
    <w:rsid w:val="006F4F7D"/>
    <w:rsid w:val="006F516A"/>
    <w:rsid w:val="006F54F5"/>
    <w:rsid w:val="006F5941"/>
    <w:rsid w:val="006F59D7"/>
    <w:rsid w:val="006F5B87"/>
    <w:rsid w:val="006F5C52"/>
    <w:rsid w:val="006F5CAE"/>
    <w:rsid w:val="006F5CB1"/>
    <w:rsid w:val="006F5CC0"/>
    <w:rsid w:val="006F5CD9"/>
    <w:rsid w:val="006F5DD9"/>
    <w:rsid w:val="006F5ED8"/>
    <w:rsid w:val="006F5F0B"/>
    <w:rsid w:val="006F5F0D"/>
    <w:rsid w:val="006F5F25"/>
    <w:rsid w:val="006F5FB5"/>
    <w:rsid w:val="006F60CA"/>
    <w:rsid w:val="006F693B"/>
    <w:rsid w:val="006F6992"/>
    <w:rsid w:val="006F6C7D"/>
    <w:rsid w:val="006F6CB9"/>
    <w:rsid w:val="006F7196"/>
    <w:rsid w:val="006F71A3"/>
    <w:rsid w:val="006F77C4"/>
    <w:rsid w:val="006F78EE"/>
    <w:rsid w:val="006F7CF8"/>
    <w:rsid w:val="006F7DBA"/>
    <w:rsid w:val="006F7DFA"/>
    <w:rsid w:val="006F7EAE"/>
    <w:rsid w:val="006F7F5E"/>
    <w:rsid w:val="007000C5"/>
    <w:rsid w:val="00700428"/>
    <w:rsid w:val="00700621"/>
    <w:rsid w:val="00700B76"/>
    <w:rsid w:val="00700BCE"/>
    <w:rsid w:val="00700DCB"/>
    <w:rsid w:val="00700DD6"/>
    <w:rsid w:val="00700E6B"/>
    <w:rsid w:val="0070119D"/>
    <w:rsid w:val="007011D4"/>
    <w:rsid w:val="00701259"/>
    <w:rsid w:val="007017BB"/>
    <w:rsid w:val="007017DC"/>
    <w:rsid w:val="00701936"/>
    <w:rsid w:val="00701A0A"/>
    <w:rsid w:val="00701C86"/>
    <w:rsid w:val="00701D8D"/>
    <w:rsid w:val="00701E71"/>
    <w:rsid w:val="00701F25"/>
    <w:rsid w:val="007020D9"/>
    <w:rsid w:val="007021AA"/>
    <w:rsid w:val="0070221B"/>
    <w:rsid w:val="00702234"/>
    <w:rsid w:val="007022DD"/>
    <w:rsid w:val="00702349"/>
    <w:rsid w:val="007025E9"/>
    <w:rsid w:val="007028AD"/>
    <w:rsid w:val="007028F1"/>
    <w:rsid w:val="0070291D"/>
    <w:rsid w:val="00702BC0"/>
    <w:rsid w:val="00702C3F"/>
    <w:rsid w:val="00703036"/>
    <w:rsid w:val="0070318A"/>
    <w:rsid w:val="00703288"/>
    <w:rsid w:val="007032CC"/>
    <w:rsid w:val="00703717"/>
    <w:rsid w:val="0070389E"/>
    <w:rsid w:val="0070392A"/>
    <w:rsid w:val="00703949"/>
    <w:rsid w:val="00703B4B"/>
    <w:rsid w:val="00703B4E"/>
    <w:rsid w:val="00703B5D"/>
    <w:rsid w:val="00703E53"/>
    <w:rsid w:val="00703FF4"/>
    <w:rsid w:val="00704098"/>
    <w:rsid w:val="007041A2"/>
    <w:rsid w:val="007042FA"/>
    <w:rsid w:val="0070432D"/>
    <w:rsid w:val="007044F1"/>
    <w:rsid w:val="007045BD"/>
    <w:rsid w:val="00704735"/>
    <w:rsid w:val="00704859"/>
    <w:rsid w:val="00704914"/>
    <w:rsid w:val="007049DD"/>
    <w:rsid w:val="00704B38"/>
    <w:rsid w:val="00704CCB"/>
    <w:rsid w:val="00704CF8"/>
    <w:rsid w:val="00704E48"/>
    <w:rsid w:val="00704FA2"/>
    <w:rsid w:val="00705018"/>
    <w:rsid w:val="0070513F"/>
    <w:rsid w:val="0070516B"/>
    <w:rsid w:val="007053FF"/>
    <w:rsid w:val="007054C0"/>
    <w:rsid w:val="007054D6"/>
    <w:rsid w:val="007055C2"/>
    <w:rsid w:val="00705736"/>
    <w:rsid w:val="00705763"/>
    <w:rsid w:val="007058B3"/>
    <w:rsid w:val="007059AA"/>
    <w:rsid w:val="00705CBE"/>
    <w:rsid w:val="007061DC"/>
    <w:rsid w:val="007063E6"/>
    <w:rsid w:val="0070647E"/>
    <w:rsid w:val="00706626"/>
    <w:rsid w:val="00706720"/>
    <w:rsid w:val="00706781"/>
    <w:rsid w:val="007069BF"/>
    <w:rsid w:val="00706C71"/>
    <w:rsid w:val="00706D7F"/>
    <w:rsid w:val="00707191"/>
    <w:rsid w:val="007071E8"/>
    <w:rsid w:val="00707203"/>
    <w:rsid w:val="007072BC"/>
    <w:rsid w:val="007074A3"/>
    <w:rsid w:val="0070761D"/>
    <w:rsid w:val="0070793A"/>
    <w:rsid w:val="00707A81"/>
    <w:rsid w:val="00707A83"/>
    <w:rsid w:val="00707D7B"/>
    <w:rsid w:val="00707DF6"/>
    <w:rsid w:val="00707EC3"/>
    <w:rsid w:val="00707ECA"/>
    <w:rsid w:val="00710069"/>
    <w:rsid w:val="007101A2"/>
    <w:rsid w:val="007102E8"/>
    <w:rsid w:val="00710315"/>
    <w:rsid w:val="00710611"/>
    <w:rsid w:val="0071068C"/>
    <w:rsid w:val="007106C0"/>
    <w:rsid w:val="00710754"/>
    <w:rsid w:val="007108F5"/>
    <w:rsid w:val="00710AA0"/>
    <w:rsid w:val="00710B57"/>
    <w:rsid w:val="00710C8D"/>
    <w:rsid w:val="00710CF6"/>
    <w:rsid w:val="00710F7A"/>
    <w:rsid w:val="00710F84"/>
    <w:rsid w:val="00710F98"/>
    <w:rsid w:val="0071100C"/>
    <w:rsid w:val="007110DF"/>
    <w:rsid w:val="007110FB"/>
    <w:rsid w:val="00711147"/>
    <w:rsid w:val="00711262"/>
    <w:rsid w:val="00711306"/>
    <w:rsid w:val="00711473"/>
    <w:rsid w:val="007118A1"/>
    <w:rsid w:val="0071197F"/>
    <w:rsid w:val="007119BA"/>
    <w:rsid w:val="00711B4B"/>
    <w:rsid w:val="00711B94"/>
    <w:rsid w:val="00711C7A"/>
    <w:rsid w:val="00711D1A"/>
    <w:rsid w:val="00711D2A"/>
    <w:rsid w:val="00712025"/>
    <w:rsid w:val="00712046"/>
    <w:rsid w:val="007120EC"/>
    <w:rsid w:val="00712430"/>
    <w:rsid w:val="00712631"/>
    <w:rsid w:val="007127A8"/>
    <w:rsid w:val="0071299D"/>
    <w:rsid w:val="00712C21"/>
    <w:rsid w:val="00712C30"/>
    <w:rsid w:val="00712E78"/>
    <w:rsid w:val="00713368"/>
    <w:rsid w:val="007133E4"/>
    <w:rsid w:val="007139AF"/>
    <w:rsid w:val="00713BD2"/>
    <w:rsid w:val="00713C75"/>
    <w:rsid w:val="00713CAD"/>
    <w:rsid w:val="00713D2A"/>
    <w:rsid w:val="00713D62"/>
    <w:rsid w:val="00713EA9"/>
    <w:rsid w:val="00714049"/>
    <w:rsid w:val="00714290"/>
    <w:rsid w:val="007142B8"/>
    <w:rsid w:val="00714439"/>
    <w:rsid w:val="007146F6"/>
    <w:rsid w:val="007149DE"/>
    <w:rsid w:val="00714B06"/>
    <w:rsid w:val="00714B81"/>
    <w:rsid w:val="00714C65"/>
    <w:rsid w:val="00714CC5"/>
    <w:rsid w:val="00714D43"/>
    <w:rsid w:val="00714E40"/>
    <w:rsid w:val="00714F3A"/>
    <w:rsid w:val="00715267"/>
    <w:rsid w:val="00715392"/>
    <w:rsid w:val="0071549E"/>
    <w:rsid w:val="00715C6E"/>
    <w:rsid w:val="00715CC9"/>
    <w:rsid w:val="00715D92"/>
    <w:rsid w:val="007162BD"/>
    <w:rsid w:val="007165A7"/>
    <w:rsid w:val="00716695"/>
    <w:rsid w:val="0071673B"/>
    <w:rsid w:val="007167FF"/>
    <w:rsid w:val="00716814"/>
    <w:rsid w:val="007169A4"/>
    <w:rsid w:val="00716B14"/>
    <w:rsid w:val="00716B2D"/>
    <w:rsid w:val="00716BB2"/>
    <w:rsid w:val="00716D81"/>
    <w:rsid w:val="00716D97"/>
    <w:rsid w:val="00716E05"/>
    <w:rsid w:val="00716ED1"/>
    <w:rsid w:val="00717073"/>
    <w:rsid w:val="007170B9"/>
    <w:rsid w:val="00717143"/>
    <w:rsid w:val="007171A4"/>
    <w:rsid w:val="00717293"/>
    <w:rsid w:val="00717327"/>
    <w:rsid w:val="007173A2"/>
    <w:rsid w:val="00717744"/>
    <w:rsid w:val="007177ED"/>
    <w:rsid w:val="00717B04"/>
    <w:rsid w:val="00717F46"/>
    <w:rsid w:val="0072032F"/>
    <w:rsid w:val="007203AB"/>
    <w:rsid w:val="0072046C"/>
    <w:rsid w:val="0072057C"/>
    <w:rsid w:val="007207DB"/>
    <w:rsid w:val="00720B00"/>
    <w:rsid w:val="00720B10"/>
    <w:rsid w:val="00720D82"/>
    <w:rsid w:val="00720DA4"/>
    <w:rsid w:val="0072102D"/>
    <w:rsid w:val="007210E2"/>
    <w:rsid w:val="007211E6"/>
    <w:rsid w:val="00721363"/>
    <w:rsid w:val="007214E7"/>
    <w:rsid w:val="007215C8"/>
    <w:rsid w:val="00721805"/>
    <w:rsid w:val="00721930"/>
    <w:rsid w:val="007219B8"/>
    <w:rsid w:val="00721ACB"/>
    <w:rsid w:val="00721B2F"/>
    <w:rsid w:val="00721D8C"/>
    <w:rsid w:val="0072208F"/>
    <w:rsid w:val="0072220C"/>
    <w:rsid w:val="00722243"/>
    <w:rsid w:val="0072264E"/>
    <w:rsid w:val="007226BB"/>
    <w:rsid w:val="00722797"/>
    <w:rsid w:val="007228C8"/>
    <w:rsid w:val="00722A39"/>
    <w:rsid w:val="00722CDD"/>
    <w:rsid w:val="00722EB2"/>
    <w:rsid w:val="00723163"/>
    <w:rsid w:val="00723206"/>
    <w:rsid w:val="007232AE"/>
    <w:rsid w:val="007235CF"/>
    <w:rsid w:val="0072368F"/>
    <w:rsid w:val="00723ACA"/>
    <w:rsid w:val="00723BA0"/>
    <w:rsid w:val="00723D3F"/>
    <w:rsid w:val="00723DB8"/>
    <w:rsid w:val="00723E58"/>
    <w:rsid w:val="0072407B"/>
    <w:rsid w:val="00724517"/>
    <w:rsid w:val="007248AC"/>
    <w:rsid w:val="00724911"/>
    <w:rsid w:val="007249B5"/>
    <w:rsid w:val="00724AC6"/>
    <w:rsid w:val="00724B30"/>
    <w:rsid w:val="00724C6E"/>
    <w:rsid w:val="00724CB7"/>
    <w:rsid w:val="00724CE0"/>
    <w:rsid w:val="00724F69"/>
    <w:rsid w:val="007250C1"/>
    <w:rsid w:val="00725149"/>
    <w:rsid w:val="00725274"/>
    <w:rsid w:val="0072527B"/>
    <w:rsid w:val="007252F9"/>
    <w:rsid w:val="00725353"/>
    <w:rsid w:val="007254B6"/>
    <w:rsid w:val="00725526"/>
    <w:rsid w:val="007256FC"/>
    <w:rsid w:val="00725891"/>
    <w:rsid w:val="007258C0"/>
    <w:rsid w:val="007258F3"/>
    <w:rsid w:val="00725A1C"/>
    <w:rsid w:val="00725AF8"/>
    <w:rsid w:val="00725E26"/>
    <w:rsid w:val="0072613B"/>
    <w:rsid w:val="00726328"/>
    <w:rsid w:val="007263E5"/>
    <w:rsid w:val="00726421"/>
    <w:rsid w:val="00726491"/>
    <w:rsid w:val="00726894"/>
    <w:rsid w:val="007269B2"/>
    <w:rsid w:val="00726A18"/>
    <w:rsid w:val="00726A52"/>
    <w:rsid w:val="00726C07"/>
    <w:rsid w:val="00726D52"/>
    <w:rsid w:val="007271D5"/>
    <w:rsid w:val="00727357"/>
    <w:rsid w:val="0072742C"/>
    <w:rsid w:val="007278FD"/>
    <w:rsid w:val="00727A3A"/>
    <w:rsid w:val="00727ACC"/>
    <w:rsid w:val="00727C69"/>
    <w:rsid w:val="007300D2"/>
    <w:rsid w:val="007301ED"/>
    <w:rsid w:val="00730205"/>
    <w:rsid w:val="0073022F"/>
    <w:rsid w:val="00730298"/>
    <w:rsid w:val="00730321"/>
    <w:rsid w:val="007303A9"/>
    <w:rsid w:val="00730591"/>
    <w:rsid w:val="007306B8"/>
    <w:rsid w:val="00730882"/>
    <w:rsid w:val="007309B0"/>
    <w:rsid w:val="00730A19"/>
    <w:rsid w:val="00730A99"/>
    <w:rsid w:val="00730C1D"/>
    <w:rsid w:val="00730C27"/>
    <w:rsid w:val="00730D7B"/>
    <w:rsid w:val="00730D83"/>
    <w:rsid w:val="00730E41"/>
    <w:rsid w:val="00730F64"/>
    <w:rsid w:val="007311AA"/>
    <w:rsid w:val="007311FA"/>
    <w:rsid w:val="007312DC"/>
    <w:rsid w:val="007315D2"/>
    <w:rsid w:val="0073164A"/>
    <w:rsid w:val="007317F5"/>
    <w:rsid w:val="00731BC9"/>
    <w:rsid w:val="00732163"/>
    <w:rsid w:val="00732268"/>
    <w:rsid w:val="007323D6"/>
    <w:rsid w:val="0073246A"/>
    <w:rsid w:val="00732598"/>
    <w:rsid w:val="007325BE"/>
    <w:rsid w:val="00732652"/>
    <w:rsid w:val="00732A02"/>
    <w:rsid w:val="007333A2"/>
    <w:rsid w:val="007334FA"/>
    <w:rsid w:val="00733584"/>
    <w:rsid w:val="00733662"/>
    <w:rsid w:val="007337A4"/>
    <w:rsid w:val="00733AAF"/>
    <w:rsid w:val="00733C3B"/>
    <w:rsid w:val="00733DBF"/>
    <w:rsid w:val="00733FAB"/>
    <w:rsid w:val="007341B3"/>
    <w:rsid w:val="007341B6"/>
    <w:rsid w:val="0073426F"/>
    <w:rsid w:val="0073485B"/>
    <w:rsid w:val="0073486F"/>
    <w:rsid w:val="00734A45"/>
    <w:rsid w:val="00734B39"/>
    <w:rsid w:val="00734EEA"/>
    <w:rsid w:val="00734F5A"/>
    <w:rsid w:val="007351B3"/>
    <w:rsid w:val="007351C7"/>
    <w:rsid w:val="0073538F"/>
    <w:rsid w:val="007353C6"/>
    <w:rsid w:val="00735606"/>
    <w:rsid w:val="00735616"/>
    <w:rsid w:val="00735746"/>
    <w:rsid w:val="007357C2"/>
    <w:rsid w:val="00735A4C"/>
    <w:rsid w:val="00735B38"/>
    <w:rsid w:val="00735B91"/>
    <w:rsid w:val="00735CA0"/>
    <w:rsid w:val="00736033"/>
    <w:rsid w:val="0073626D"/>
    <w:rsid w:val="00736457"/>
    <w:rsid w:val="0073645F"/>
    <w:rsid w:val="007364EE"/>
    <w:rsid w:val="007366E1"/>
    <w:rsid w:val="0073685C"/>
    <w:rsid w:val="00736932"/>
    <w:rsid w:val="007369C3"/>
    <w:rsid w:val="00736A21"/>
    <w:rsid w:val="00736DF6"/>
    <w:rsid w:val="00736E8C"/>
    <w:rsid w:val="0073706E"/>
    <w:rsid w:val="00737167"/>
    <w:rsid w:val="0073726F"/>
    <w:rsid w:val="00737302"/>
    <w:rsid w:val="00737749"/>
    <w:rsid w:val="0073774A"/>
    <w:rsid w:val="00737941"/>
    <w:rsid w:val="007379CF"/>
    <w:rsid w:val="00737B4A"/>
    <w:rsid w:val="00737BE8"/>
    <w:rsid w:val="00737CB5"/>
    <w:rsid w:val="00737CC1"/>
    <w:rsid w:val="00737E7D"/>
    <w:rsid w:val="00737FB6"/>
    <w:rsid w:val="00740168"/>
    <w:rsid w:val="007401A6"/>
    <w:rsid w:val="00740285"/>
    <w:rsid w:val="00740326"/>
    <w:rsid w:val="00740489"/>
    <w:rsid w:val="00740525"/>
    <w:rsid w:val="0074055F"/>
    <w:rsid w:val="00740655"/>
    <w:rsid w:val="0074066F"/>
    <w:rsid w:val="00740729"/>
    <w:rsid w:val="0074083F"/>
    <w:rsid w:val="0074089B"/>
    <w:rsid w:val="007408E0"/>
    <w:rsid w:val="00740925"/>
    <w:rsid w:val="0074095D"/>
    <w:rsid w:val="007409E8"/>
    <w:rsid w:val="00740BFC"/>
    <w:rsid w:val="00740D77"/>
    <w:rsid w:val="00740D95"/>
    <w:rsid w:val="00740E01"/>
    <w:rsid w:val="00740E70"/>
    <w:rsid w:val="00741309"/>
    <w:rsid w:val="0074133F"/>
    <w:rsid w:val="0074145F"/>
    <w:rsid w:val="0074149C"/>
    <w:rsid w:val="0074175E"/>
    <w:rsid w:val="00741845"/>
    <w:rsid w:val="00741DC0"/>
    <w:rsid w:val="00741E3B"/>
    <w:rsid w:val="00741FB5"/>
    <w:rsid w:val="0074219A"/>
    <w:rsid w:val="007421ED"/>
    <w:rsid w:val="00742400"/>
    <w:rsid w:val="00742481"/>
    <w:rsid w:val="0074258A"/>
    <w:rsid w:val="0074268E"/>
    <w:rsid w:val="0074285D"/>
    <w:rsid w:val="00742FAD"/>
    <w:rsid w:val="0074308C"/>
    <w:rsid w:val="007430B9"/>
    <w:rsid w:val="00743473"/>
    <w:rsid w:val="00743A0D"/>
    <w:rsid w:val="00743B25"/>
    <w:rsid w:val="00743C66"/>
    <w:rsid w:val="00743EA3"/>
    <w:rsid w:val="00743FB3"/>
    <w:rsid w:val="00744141"/>
    <w:rsid w:val="0074434A"/>
    <w:rsid w:val="00744523"/>
    <w:rsid w:val="00744584"/>
    <w:rsid w:val="00744761"/>
    <w:rsid w:val="007447C6"/>
    <w:rsid w:val="00744C85"/>
    <w:rsid w:val="00744CED"/>
    <w:rsid w:val="00744D88"/>
    <w:rsid w:val="00744DCB"/>
    <w:rsid w:val="00745497"/>
    <w:rsid w:val="00745600"/>
    <w:rsid w:val="007456E5"/>
    <w:rsid w:val="00745769"/>
    <w:rsid w:val="007459B5"/>
    <w:rsid w:val="00745A3B"/>
    <w:rsid w:val="00745A4F"/>
    <w:rsid w:val="00745CD4"/>
    <w:rsid w:val="00745D41"/>
    <w:rsid w:val="00745D52"/>
    <w:rsid w:val="00745ED0"/>
    <w:rsid w:val="00745F46"/>
    <w:rsid w:val="00745FE8"/>
    <w:rsid w:val="0074618E"/>
    <w:rsid w:val="0074622E"/>
    <w:rsid w:val="0074630B"/>
    <w:rsid w:val="0074647D"/>
    <w:rsid w:val="0074665E"/>
    <w:rsid w:val="007466B4"/>
    <w:rsid w:val="007467A7"/>
    <w:rsid w:val="007468EC"/>
    <w:rsid w:val="00746BD6"/>
    <w:rsid w:val="00746DDB"/>
    <w:rsid w:val="00746FC8"/>
    <w:rsid w:val="0074708B"/>
    <w:rsid w:val="0074753A"/>
    <w:rsid w:val="007475B6"/>
    <w:rsid w:val="00747713"/>
    <w:rsid w:val="007477CF"/>
    <w:rsid w:val="00747B26"/>
    <w:rsid w:val="00747D80"/>
    <w:rsid w:val="00747EB2"/>
    <w:rsid w:val="00747F36"/>
    <w:rsid w:val="00747FA0"/>
    <w:rsid w:val="0075015E"/>
    <w:rsid w:val="0075024D"/>
    <w:rsid w:val="007503A9"/>
    <w:rsid w:val="0075043F"/>
    <w:rsid w:val="00750657"/>
    <w:rsid w:val="00750BFB"/>
    <w:rsid w:val="00750CDB"/>
    <w:rsid w:val="00750E0D"/>
    <w:rsid w:val="00750F54"/>
    <w:rsid w:val="00751104"/>
    <w:rsid w:val="00751321"/>
    <w:rsid w:val="007514B5"/>
    <w:rsid w:val="00751543"/>
    <w:rsid w:val="0075154D"/>
    <w:rsid w:val="00751725"/>
    <w:rsid w:val="00751841"/>
    <w:rsid w:val="00751879"/>
    <w:rsid w:val="00751892"/>
    <w:rsid w:val="007518BD"/>
    <w:rsid w:val="00751AC5"/>
    <w:rsid w:val="00752195"/>
    <w:rsid w:val="00752211"/>
    <w:rsid w:val="00752320"/>
    <w:rsid w:val="0075272D"/>
    <w:rsid w:val="007527F1"/>
    <w:rsid w:val="0075290D"/>
    <w:rsid w:val="00752B1B"/>
    <w:rsid w:val="00752B78"/>
    <w:rsid w:val="00752E8E"/>
    <w:rsid w:val="0075306E"/>
    <w:rsid w:val="00753284"/>
    <w:rsid w:val="0075335E"/>
    <w:rsid w:val="00753385"/>
    <w:rsid w:val="00753566"/>
    <w:rsid w:val="0075362D"/>
    <w:rsid w:val="007536CF"/>
    <w:rsid w:val="007537F7"/>
    <w:rsid w:val="00753876"/>
    <w:rsid w:val="00753C18"/>
    <w:rsid w:val="00753E15"/>
    <w:rsid w:val="00753E50"/>
    <w:rsid w:val="007545BA"/>
    <w:rsid w:val="0075474F"/>
    <w:rsid w:val="007547C8"/>
    <w:rsid w:val="007548A6"/>
    <w:rsid w:val="00754B9B"/>
    <w:rsid w:val="00754BB6"/>
    <w:rsid w:val="00754EC3"/>
    <w:rsid w:val="0075504B"/>
    <w:rsid w:val="0075521A"/>
    <w:rsid w:val="00755685"/>
    <w:rsid w:val="00755920"/>
    <w:rsid w:val="00755981"/>
    <w:rsid w:val="00755A58"/>
    <w:rsid w:val="00755B92"/>
    <w:rsid w:val="00755D3F"/>
    <w:rsid w:val="00755DBC"/>
    <w:rsid w:val="00755DFB"/>
    <w:rsid w:val="00755E36"/>
    <w:rsid w:val="00756533"/>
    <w:rsid w:val="007566C5"/>
    <w:rsid w:val="00756B4E"/>
    <w:rsid w:val="00756D28"/>
    <w:rsid w:val="00756DEA"/>
    <w:rsid w:val="007571EB"/>
    <w:rsid w:val="00757218"/>
    <w:rsid w:val="007572C8"/>
    <w:rsid w:val="007574C4"/>
    <w:rsid w:val="00757787"/>
    <w:rsid w:val="00757882"/>
    <w:rsid w:val="007579D1"/>
    <w:rsid w:val="00757A40"/>
    <w:rsid w:val="00757A87"/>
    <w:rsid w:val="00757AAC"/>
    <w:rsid w:val="00757B22"/>
    <w:rsid w:val="00757BE6"/>
    <w:rsid w:val="00757C88"/>
    <w:rsid w:val="00757CCA"/>
    <w:rsid w:val="00757D76"/>
    <w:rsid w:val="00757EDE"/>
    <w:rsid w:val="00757EE3"/>
    <w:rsid w:val="00757F11"/>
    <w:rsid w:val="007601B6"/>
    <w:rsid w:val="0076038B"/>
    <w:rsid w:val="00760967"/>
    <w:rsid w:val="00760A1B"/>
    <w:rsid w:val="00760B62"/>
    <w:rsid w:val="00760D7F"/>
    <w:rsid w:val="00760E7B"/>
    <w:rsid w:val="00760F07"/>
    <w:rsid w:val="007610E2"/>
    <w:rsid w:val="00761435"/>
    <w:rsid w:val="007614B5"/>
    <w:rsid w:val="007616B9"/>
    <w:rsid w:val="00761712"/>
    <w:rsid w:val="007617D8"/>
    <w:rsid w:val="007617DF"/>
    <w:rsid w:val="0076184B"/>
    <w:rsid w:val="00761A3D"/>
    <w:rsid w:val="00761BC9"/>
    <w:rsid w:val="00761DA3"/>
    <w:rsid w:val="00761EBE"/>
    <w:rsid w:val="007620BF"/>
    <w:rsid w:val="007622C5"/>
    <w:rsid w:val="00762435"/>
    <w:rsid w:val="0076254D"/>
    <w:rsid w:val="007625FC"/>
    <w:rsid w:val="00762662"/>
    <w:rsid w:val="0076278A"/>
    <w:rsid w:val="00762895"/>
    <w:rsid w:val="007628E1"/>
    <w:rsid w:val="00762A15"/>
    <w:rsid w:val="00762C34"/>
    <w:rsid w:val="00762CF4"/>
    <w:rsid w:val="00762D44"/>
    <w:rsid w:val="00762F9F"/>
    <w:rsid w:val="00762FB4"/>
    <w:rsid w:val="00763329"/>
    <w:rsid w:val="00763688"/>
    <w:rsid w:val="0076373E"/>
    <w:rsid w:val="00763902"/>
    <w:rsid w:val="007639A2"/>
    <w:rsid w:val="00763A4F"/>
    <w:rsid w:val="00763BBE"/>
    <w:rsid w:val="00763BD5"/>
    <w:rsid w:val="00763D9A"/>
    <w:rsid w:val="00763E67"/>
    <w:rsid w:val="00763FEF"/>
    <w:rsid w:val="0076429B"/>
    <w:rsid w:val="00764361"/>
    <w:rsid w:val="007643DB"/>
    <w:rsid w:val="0076444C"/>
    <w:rsid w:val="0076468F"/>
    <w:rsid w:val="007647EB"/>
    <w:rsid w:val="00764B0B"/>
    <w:rsid w:val="00764D70"/>
    <w:rsid w:val="00764DE1"/>
    <w:rsid w:val="00764E5C"/>
    <w:rsid w:val="00764ECF"/>
    <w:rsid w:val="00764F58"/>
    <w:rsid w:val="007650AA"/>
    <w:rsid w:val="0076529A"/>
    <w:rsid w:val="00765356"/>
    <w:rsid w:val="0076554B"/>
    <w:rsid w:val="00765647"/>
    <w:rsid w:val="007658FD"/>
    <w:rsid w:val="00765920"/>
    <w:rsid w:val="00765935"/>
    <w:rsid w:val="00765C77"/>
    <w:rsid w:val="00765F3B"/>
    <w:rsid w:val="00765F53"/>
    <w:rsid w:val="00765FAA"/>
    <w:rsid w:val="00765FD1"/>
    <w:rsid w:val="007660E8"/>
    <w:rsid w:val="00766179"/>
    <w:rsid w:val="0076622D"/>
    <w:rsid w:val="00766512"/>
    <w:rsid w:val="007665C6"/>
    <w:rsid w:val="00766727"/>
    <w:rsid w:val="007667E1"/>
    <w:rsid w:val="00766839"/>
    <w:rsid w:val="0076685C"/>
    <w:rsid w:val="0076688A"/>
    <w:rsid w:val="0076699F"/>
    <w:rsid w:val="00766AB9"/>
    <w:rsid w:val="00766B10"/>
    <w:rsid w:val="00766B27"/>
    <w:rsid w:val="00766BB8"/>
    <w:rsid w:val="00766C74"/>
    <w:rsid w:val="00766DA4"/>
    <w:rsid w:val="00766DD3"/>
    <w:rsid w:val="00766DE2"/>
    <w:rsid w:val="0076717D"/>
    <w:rsid w:val="007672AA"/>
    <w:rsid w:val="007672D9"/>
    <w:rsid w:val="007672FF"/>
    <w:rsid w:val="007674A5"/>
    <w:rsid w:val="007674EB"/>
    <w:rsid w:val="0076761E"/>
    <w:rsid w:val="0076765C"/>
    <w:rsid w:val="00767767"/>
    <w:rsid w:val="00767BE2"/>
    <w:rsid w:val="00767C23"/>
    <w:rsid w:val="00767C70"/>
    <w:rsid w:val="00767EB5"/>
    <w:rsid w:val="00770088"/>
    <w:rsid w:val="00770117"/>
    <w:rsid w:val="00770172"/>
    <w:rsid w:val="0077017C"/>
    <w:rsid w:val="007702A6"/>
    <w:rsid w:val="007702BC"/>
    <w:rsid w:val="00770436"/>
    <w:rsid w:val="007706D8"/>
    <w:rsid w:val="00770977"/>
    <w:rsid w:val="00770A85"/>
    <w:rsid w:val="00770AC1"/>
    <w:rsid w:val="00770C4E"/>
    <w:rsid w:val="00770E7A"/>
    <w:rsid w:val="00770EE2"/>
    <w:rsid w:val="00770F3A"/>
    <w:rsid w:val="00771476"/>
    <w:rsid w:val="007714CF"/>
    <w:rsid w:val="00771602"/>
    <w:rsid w:val="00771709"/>
    <w:rsid w:val="007717B9"/>
    <w:rsid w:val="007717C7"/>
    <w:rsid w:val="007717C9"/>
    <w:rsid w:val="00771A70"/>
    <w:rsid w:val="00771B4A"/>
    <w:rsid w:val="00771CEE"/>
    <w:rsid w:val="00771F83"/>
    <w:rsid w:val="007720DF"/>
    <w:rsid w:val="0077213C"/>
    <w:rsid w:val="007721B6"/>
    <w:rsid w:val="00772264"/>
    <w:rsid w:val="00772552"/>
    <w:rsid w:val="007726DB"/>
    <w:rsid w:val="007726F6"/>
    <w:rsid w:val="0077291B"/>
    <w:rsid w:val="00772944"/>
    <w:rsid w:val="00772C39"/>
    <w:rsid w:val="00772CF1"/>
    <w:rsid w:val="00772F9C"/>
    <w:rsid w:val="00773045"/>
    <w:rsid w:val="00773179"/>
    <w:rsid w:val="007731DC"/>
    <w:rsid w:val="00773331"/>
    <w:rsid w:val="007733BC"/>
    <w:rsid w:val="0077357C"/>
    <w:rsid w:val="007735A7"/>
    <w:rsid w:val="007736FE"/>
    <w:rsid w:val="00773842"/>
    <w:rsid w:val="00773852"/>
    <w:rsid w:val="007738D1"/>
    <w:rsid w:val="0077391D"/>
    <w:rsid w:val="00773AA1"/>
    <w:rsid w:val="00773B6A"/>
    <w:rsid w:val="00773BE6"/>
    <w:rsid w:val="00773CB0"/>
    <w:rsid w:val="00773D89"/>
    <w:rsid w:val="00773D9F"/>
    <w:rsid w:val="00773F9D"/>
    <w:rsid w:val="00773FC8"/>
    <w:rsid w:val="00774154"/>
    <w:rsid w:val="007743BA"/>
    <w:rsid w:val="007744DE"/>
    <w:rsid w:val="0077457E"/>
    <w:rsid w:val="007746CE"/>
    <w:rsid w:val="0077476F"/>
    <w:rsid w:val="00774A17"/>
    <w:rsid w:val="00774A7D"/>
    <w:rsid w:val="00774B02"/>
    <w:rsid w:val="00774B09"/>
    <w:rsid w:val="00774B65"/>
    <w:rsid w:val="00774E04"/>
    <w:rsid w:val="00774E10"/>
    <w:rsid w:val="00774E5B"/>
    <w:rsid w:val="00774F76"/>
    <w:rsid w:val="0077511A"/>
    <w:rsid w:val="00775120"/>
    <w:rsid w:val="007752D8"/>
    <w:rsid w:val="007753AF"/>
    <w:rsid w:val="007755B9"/>
    <w:rsid w:val="00775EC5"/>
    <w:rsid w:val="00775F0A"/>
    <w:rsid w:val="00775F41"/>
    <w:rsid w:val="007763D1"/>
    <w:rsid w:val="007763F2"/>
    <w:rsid w:val="007766AA"/>
    <w:rsid w:val="00776828"/>
    <w:rsid w:val="0077687A"/>
    <w:rsid w:val="00776998"/>
    <w:rsid w:val="00776CC6"/>
    <w:rsid w:val="00776D07"/>
    <w:rsid w:val="00776D9D"/>
    <w:rsid w:val="00776EB3"/>
    <w:rsid w:val="00777127"/>
    <w:rsid w:val="007771C0"/>
    <w:rsid w:val="007771ED"/>
    <w:rsid w:val="007773B9"/>
    <w:rsid w:val="00777487"/>
    <w:rsid w:val="007775C1"/>
    <w:rsid w:val="007775D6"/>
    <w:rsid w:val="00777704"/>
    <w:rsid w:val="007778D1"/>
    <w:rsid w:val="00777B12"/>
    <w:rsid w:val="00777BBC"/>
    <w:rsid w:val="00777F03"/>
    <w:rsid w:val="00777F75"/>
    <w:rsid w:val="00777FE1"/>
    <w:rsid w:val="007801EA"/>
    <w:rsid w:val="007804D7"/>
    <w:rsid w:val="00780914"/>
    <w:rsid w:val="0078097C"/>
    <w:rsid w:val="00780997"/>
    <w:rsid w:val="00780C13"/>
    <w:rsid w:val="00780D45"/>
    <w:rsid w:val="0078127F"/>
    <w:rsid w:val="00781335"/>
    <w:rsid w:val="0078141F"/>
    <w:rsid w:val="0078175E"/>
    <w:rsid w:val="0078176D"/>
    <w:rsid w:val="0078186D"/>
    <w:rsid w:val="00781B46"/>
    <w:rsid w:val="00781C49"/>
    <w:rsid w:val="00781D59"/>
    <w:rsid w:val="00781E84"/>
    <w:rsid w:val="00781F46"/>
    <w:rsid w:val="00781F50"/>
    <w:rsid w:val="007820B2"/>
    <w:rsid w:val="007820EB"/>
    <w:rsid w:val="00782428"/>
    <w:rsid w:val="00782552"/>
    <w:rsid w:val="0078259A"/>
    <w:rsid w:val="00782843"/>
    <w:rsid w:val="007828C2"/>
    <w:rsid w:val="00782AFD"/>
    <w:rsid w:val="00782D87"/>
    <w:rsid w:val="00782FF3"/>
    <w:rsid w:val="00783105"/>
    <w:rsid w:val="007831E2"/>
    <w:rsid w:val="007831E8"/>
    <w:rsid w:val="0078337B"/>
    <w:rsid w:val="0078348A"/>
    <w:rsid w:val="00783660"/>
    <w:rsid w:val="00783824"/>
    <w:rsid w:val="00783877"/>
    <w:rsid w:val="007839AE"/>
    <w:rsid w:val="00783B28"/>
    <w:rsid w:val="00783BA9"/>
    <w:rsid w:val="00783C0A"/>
    <w:rsid w:val="00783CA7"/>
    <w:rsid w:val="00783FA3"/>
    <w:rsid w:val="00784185"/>
    <w:rsid w:val="0078429A"/>
    <w:rsid w:val="007843B6"/>
    <w:rsid w:val="007844C8"/>
    <w:rsid w:val="00784851"/>
    <w:rsid w:val="007848BA"/>
    <w:rsid w:val="00784904"/>
    <w:rsid w:val="00784B29"/>
    <w:rsid w:val="00784C59"/>
    <w:rsid w:val="00784CB7"/>
    <w:rsid w:val="00785048"/>
    <w:rsid w:val="0078516C"/>
    <w:rsid w:val="00785214"/>
    <w:rsid w:val="00785485"/>
    <w:rsid w:val="007856F0"/>
    <w:rsid w:val="00785852"/>
    <w:rsid w:val="0078590E"/>
    <w:rsid w:val="00785A09"/>
    <w:rsid w:val="00785A0E"/>
    <w:rsid w:val="00785E16"/>
    <w:rsid w:val="00785E2B"/>
    <w:rsid w:val="00785E4D"/>
    <w:rsid w:val="00785E8A"/>
    <w:rsid w:val="007864AE"/>
    <w:rsid w:val="007865D0"/>
    <w:rsid w:val="007865E6"/>
    <w:rsid w:val="00786620"/>
    <w:rsid w:val="007866F0"/>
    <w:rsid w:val="0078671C"/>
    <w:rsid w:val="00786AC7"/>
    <w:rsid w:val="00786AEC"/>
    <w:rsid w:val="00786CE6"/>
    <w:rsid w:val="00786F7C"/>
    <w:rsid w:val="007870E1"/>
    <w:rsid w:val="007870E5"/>
    <w:rsid w:val="00787738"/>
    <w:rsid w:val="007877F4"/>
    <w:rsid w:val="00787A92"/>
    <w:rsid w:val="00787C17"/>
    <w:rsid w:val="00787C20"/>
    <w:rsid w:val="00787D55"/>
    <w:rsid w:val="00790038"/>
    <w:rsid w:val="0079011D"/>
    <w:rsid w:val="0079042E"/>
    <w:rsid w:val="00790433"/>
    <w:rsid w:val="0079047B"/>
    <w:rsid w:val="00790525"/>
    <w:rsid w:val="00790684"/>
    <w:rsid w:val="007906C3"/>
    <w:rsid w:val="00790950"/>
    <w:rsid w:val="00790A66"/>
    <w:rsid w:val="00790D2F"/>
    <w:rsid w:val="00790F67"/>
    <w:rsid w:val="00790F6F"/>
    <w:rsid w:val="0079103C"/>
    <w:rsid w:val="007913DE"/>
    <w:rsid w:val="0079182B"/>
    <w:rsid w:val="00791947"/>
    <w:rsid w:val="00791C9F"/>
    <w:rsid w:val="00791D93"/>
    <w:rsid w:val="00791F6D"/>
    <w:rsid w:val="00791FCA"/>
    <w:rsid w:val="00792220"/>
    <w:rsid w:val="007922F6"/>
    <w:rsid w:val="007923CD"/>
    <w:rsid w:val="00792451"/>
    <w:rsid w:val="007924C5"/>
    <w:rsid w:val="0079293C"/>
    <w:rsid w:val="00792BD5"/>
    <w:rsid w:val="00792E12"/>
    <w:rsid w:val="00792E46"/>
    <w:rsid w:val="00792F42"/>
    <w:rsid w:val="00793035"/>
    <w:rsid w:val="00793040"/>
    <w:rsid w:val="00793074"/>
    <w:rsid w:val="007932EF"/>
    <w:rsid w:val="007933C3"/>
    <w:rsid w:val="00793406"/>
    <w:rsid w:val="00793578"/>
    <w:rsid w:val="007936FC"/>
    <w:rsid w:val="00793714"/>
    <w:rsid w:val="007938BC"/>
    <w:rsid w:val="00793BE9"/>
    <w:rsid w:val="00793C42"/>
    <w:rsid w:val="00793C46"/>
    <w:rsid w:val="00793C6D"/>
    <w:rsid w:val="00793DBD"/>
    <w:rsid w:val="00793E48"/>
    <w:rsid w:val="00793E93"/>
    <w:rsid w:val="00793F1D"/>
    <w:rsid w:val="007940A5"/>
    <w:rsid w:val="007941B9"/>
    <w:rsid w:val="007942D8"/>
    <w:rsid w:val="00794302"/>
    <w:rsid w:val="0079474F"/>
    <w:rsid w:val="00794B2F"/>
    <w:rsid w:val="00794DDE"/>
    <w:rsid w:val="007951A3"/>
    <w:rsid w:val="007952B1"/>
    <w:rsid w:val="00795449"/>
    <w:rsid w:val="00795548"/>
    <w:rsid w:val="00795555"/>
    <w:rsid w:val="00795561"/>
    <w:rsid w:val="007955E1"/>
    <w:rsid w:val="007955E8"/>
    <w:rsid w:val="00795805"/>
    <w:rsid w:val="00795AFC"/>
    <w:rsid w:val="00795B87"/>
    <w:rsid w:val="00795CC2"/>
    <w:rsid w:val="00795F7F"/>
    <w:rsid w:val="00795FB4"/>
    <w:rsid w:val="007960C2"/>
    <w:rsid w:val="00796270"/>
    <w:rsid w:val="007962A4"/>
    <w:rsid w:val="007962C5"/>
    <w:rsid w:val="00796414"/>
    <w:rsid w:val="0079657F"/>
    <w:rsid w:val="00796822"/>
    <w:rsid w:val="007969A3"/>
    <w:rsid w:val="00796AAF"/>
    <w:rsid w:val="00796BC2"/>
    <w:rsid w:val="00796C44"/>
    <w:rsid w:val="00796DEB"/>
    <w:rsid w:val="007971AD"/>
    <w:rsid w:val="007973FF"/>
    <w:rsid w:val="00797651"/>
    <w:rsid w:val="007976B6"/>
    <w:rsid w:val="007976EB"/>
    <w:rsid w:val="00797884"/>
    <w:rsid w:val="00797953"/>
    <w:rsid w:val="0079796A"/>
    <w:rsid w:val="0079799C"/>
    <w:rsid w:val="00797A63"/>
    <w:rsid w:val="00797AC0"/>
    <w:rsid w:val="00797B48"/>
    <w:rsid w:val="00797BED"/>
    <w:rsid w:val="00797D7A"/>
    <w:rsid w:val="00797E34"/>
    <w:rsid w:val="00797F61"/>
    <w:rsid w:val="00797FFE"/>
    <w:rsid w:val="007A0047"/>
    <w:rsid w:val="007A00AD"/>
    <w:rsid w:val="007A03B3"/>
    <w:rsid w:val="007A03E6"/>
    <w:rsid w:val="007A0750"/>
    <w:rsid w:val="007A08FC"/>
    <w:rsid w:val="007A094F"/>
    <w:rsid w:val="007A0978"/>
    <w:rsid w:val="007A0E43"/>
    <w:rsid w:val="007A1096"/>
    <w:rsid w:val="007A10AF"/>
    <w:rsid w:val="007A1147"/>
    <w:rsid w:val="007A13CC"/>
    <w:rsid w:val="007A13FC"/>
    <w:rsid w:val="007A1453"/>
    <w:rsid w:val="007A1525"/>
    <w:rsid w:val="007A1533"/>
    <w:rsid w:val="007A1538"/>
    <w:rsid w:val="007A16C2"/>
    <w:rsid w:val="007A16D5"/>
    <w:rsid w:val="007A16E2"/>
    <w:rsid w:val="007A18A5"/>
    <w:rsid w:val="007A1915"/>
    <w:rsid w:val="007A19AD"/>
    <w:rsid w:val="007A1B0E"/>
    <w:rsid w:val="007A1C22"/>
    <w:rsid w:val="007A1D29"/>
    <w:rsid w:val="007A1D9F"/>
    <w:rsid w:val="007A1EA4"/>
    <w:rsid w:val="007A1EBC"/>
    <w:rsid w:val="007A2015"/>
    <w:rsid w:val="007A2101"/>
    <w:rsid w:val="007A2238"/>
    <w:rsid w:val="007A226C"/>
    <w:rsid w:val="007A22A3"/>
    <w:rsid w:val="007A23D7"/>
    <w:rsid w:val="007A2839"/>
    <w:rsid w:val="007A290B"/>
    <w:rsid w:val="007A293A"/>
    <w:rsid w:val="007A2A1D"/>
    <w:rsid w:val="007A2BCB"/>
    <w:rsid w:val="007A2DE1"/>
    <w:rsid w:val="007A2E6D"/>
    <w:rsid w:val="007A2EA3"/>
    <w:rsid w:val="007A2F0C"/>
    <w:rsid w:val="007A305C"/>
    <w:rsid w:val="007A3134"/>
    <w:rsid w:val="007A315D"/>
    <w:rsid w:val="007A31B6"/>
    <w:rsid w:val="007A3287"/>
    <w:rsid w:val="007A32C7"/>
    <w:rsid w:val="007A34CE"/>
    <w:rsid w:val="007A35ED"/>
    <w:rsid w:val="007A3673"/>
    <w:rsid w:val="007A3721"/>
    <w:rsid w:val="007A374D"/>
    <w:rsid w:val="007A377A"/>
    <w:rsid w:val="007A37C8"/>
    <w:rsid w:val="007A3922"/>
    <w:rsid w:val="007A39D0"/>
    <w:rsid w:val="007A39F5"/>
    <w:rsid w:val="007A3CB6"/>
    <w:rsid w:val="007A3D26"/>
    <w:rsid w:val="007A3DD2"/>
    <w:rsid w:val="007A3DFB"/>
    <w:rsid w:val="007A3F40"/>
    <w:rsid w:val="007A3F45"/>
    <w:rsid w:val="007A423B"/>
    <w:rsid w:val="007A42E9"/>
    <w:rsid w:val="007A45C0"/>
    <w:rsid w:val="007A4614"/>
    <w:rsid w:val="007A474B"/>
    <w:rsid w:val="007A47EF"/>
    <w:rsid w:val="007A4884"/>
    <w:rsid w:val="007A4962"/>
    <w:rsid w:val="007A4988"/>
    <w:rsid w:val="007A4BC9"/>
    <w:rsid w:val="007A4C1D"/>
    <w:rsid w:val="007A511E"/>
    <w:rsid w:val="007A5162"/>
    <w:rsid w:val="007A5592"/>
    <w:rsid w:val="007A5627"/>
    <w:rsid w:val="007A591C"/>
    <w:rsid w:val="007A5B3A"/>
    <w:rsid w:val="007A5BC3"/>
    <w:rsid w:val="007A5C11"/>
    <w:rsid w:val="007A5DE4"/>
    <w:rsid w:val="007A5E56"/>
    <w:rsid w:val="007A5EE7"/>
    <w:rsid w:val="007A605F"/>
    <w:rsid w:val="007A6200"/>
    <w:rsid w:val="007A654B"/>
    <w:rsid w:val="007A67B0"/>
    <w:rsid w:val="007A67D7"/>
    <w:rsid w:val="007A6813"/>
    <w:rsid w:val="007A688A"/>
    <w:rsid w:val="007A6971"/>
    <w:rsid w:val="007A6993"/>
    <w:rsid w:val="007A6A34"/>
    <w:rsid w:val="007A6E08"/>
    <w:rsid w:val="007A6F2D"/>
    <w:rsid w:val="007A6F40"/>
    <w:rsid w:val="007A7279"/>
    <w:rsid w:val="007A7343"/>
    <w:rsid w:val="007A7361"/>
    <w:rsid w:val="007A762B"/>
    <w:rsid w:val="007A7774"/>
    <w:rsid w:val="007A7910"/>
    <w:rsid w:val="007A7DBE"/>
    <w:rsid w:val="007A7EE7"/>
    <w:rsid w:val="007AB349"/>
    <w:rsid w:val="007B0144"/>
    <w:rsid w:val="007B0290"/>
    <w:rsid w:val="007B0519"/>
    <w:rsid w:val="007B0824"/>
    <w:rsid w:val="007B0866"/>
    <w:rsid w:val="007B08A8"/>
    <w:rsid w:val="007B0BEA"/>
    <w:rsid w:val="007B0C32"/>
    <w:rsid w:val="007B0C41"/>
    <w:rsid w:val="007B0D74"/>
    <w:rsid w:val="007B0EB5"/>
    <w:rsid w:val="007B0F43"/>
    <w:rsid w:val="007B14C8"/>
    <w:rsid w:val="007B154C"/>
    <w:rsid w:val="007B15FF"/>
    <w:rsid w:val="007B165E"/>
    <w:rsid w:val="007B17BF"/>
    <w:rsid w:val="007B1CBC"/>
    <w:rsid w:val="007B1D38"/>
    <w:rsid w:val="007B1DBB"/>
    <w:rsid w:val="007B1DC6"/>
    <w:rsid w:val="007B1E66"/>
    <w:rsid w:val="007B2002"/>
    <w:rsid w:val="007B200F"/>
    <w:rsid w:val="007B204E"/>
    <w:rsid w:val="007B243C"/>
    <w:rsid w:val="007B2903"/>
    <w:rsid w:val="007B2928"/>
    <w:rsid w:val="007B2B79"/>
    <w:rsid w:val="007B3074"/>
    <w:rsid w:val="007B30B2"/>
    <w:rsid w:val="007B3134"/>
    <w:rsid w:val="007B3364"/>
    <w:rsid w:val="007B336C"/>
    <w:rsid w:val="007B39C2"/>
    <w:rsid w:val="007B3F17"/>
    <w:rsid w:val="007B423A"/>
    <w:rsid w:val="007B4438"/>
    <w:rsid w:val="007B4537"/>
    <w:rsid w:val="007B4567"/>
    <w:rsid w:val="007B4929"/>
    <w:rsid w:val="007B49A8"/>
    <w:rsid w:val="007B4E4A"/>
    <w:rsid w:val="007B518F"/>
    <w:rsid w:val="007B51A0"/>
    <w:rsid w:val="007B561B"/>
    <w:rsid w:val="007B575F"/>
    <w:rsid w:val="007B5A22"/>
    <w:rsid w:val="007B5C54"/>
    <w:rsid w:val="007B5D30"/>
    <w:rsid w:val="007B5E51"/>
    <w:rsid w:val="007B600F"/>
    <w:rsid w:val="007B60D0"/>
    <w:rsid w:val="007B60E3"/>
    <w:rsid w:val="007B6168"/>
    <w:rsid w:val="007B6379"/>
    <w:rsid w:val="007B6535"/>
    <w:rsid w:val="007B65DE"/>
    <w:rsid w:val="007B66AE"/>
    <w:rsid w:val="007B677A"/>
    <w:rsid w:val="007B6956"/>
    <w:rsid w:val="007B6B1C"/>
    <w:rsid w:val="007B6C29"/>
    <w:rsid w:val="007B71ED"/>
    <w:rsid w:val="007B72C8"/>
    <w:rsid w:val="007B7812"/>
    <w:rsid w:val="007B7901"/>
    <w:rsid w:val="007B79B8"/>
    <w:rsid w:val="007B7B06"/>
    <w:rsid w:val="007B7B9F"/>
    <w:rsid w:val="007B7C8C"/>
    <w:rsid w:val="007B7FE3"/>
    <w:rsid w:val="007C0048"/>
    <w:rsid w:val="007C01FD"/>
    <w:rsid w:val="007C0247"/>
    <w:rsid w:val="007C0669"/>
    <w:rsid w:val="007C06B6"/>
    <w:rsid w:val="007C07A9"/>
    <w:rsid w:val="007C08DF"/>
    <w:rsid w:val="007C09E0"/>
    <w:rsid w:val="007C0BF6"/>
    <w:rsid w:val="007C0D0E"/>
    <w:rsid w:val="007C107D"/>
    <w:rsid w:val="007C10C5"/>
    <w:rsid w:val="007C1345"/>
    <w:rsid w:val="007C146A"/>
    <w:rsid w:val="007C160B"/>
    <w:rsid w:val="007C1698"/>
    <w:rsid w:val="007C16C5"/>
    <w:rsid w:val="007C1950"/>
    <w:rsid w:val="007C195A"/>
    <w:rsid w:val="007C19E5"/>
    <w:rsid w:val="007C1BD0"/>
    <w:rsid w:val="007C1C6D"/>
    <w:rsid w:val="007C1E22"/>
    <w:rsid w:val="007C22EF"/>
    <w:rsid w:val="007C23A8"/>
    <w:rsid w:val="007C2479"/>
    <w:rsid w:val="007C2676"/>
    <w:rsid w:val="007C2A57"/>
    <w:rsid w:val="007C2A7B"/>
    <w:rsid w:val="007C2B80"/>
    <w:rsid w:val="007C2D0B"/>
    <w:rsid w:val="007C2E77"/>
    <w:rsid w:val="007C3122"/>
    <w:rsid w:val="007C317B"/>
    <w:rsid w:val="007C31C1"/>
    <w:rsid w:val="007C36D1"/>
    <w:rsid w:val="007C37FA"/>
    <w:rsid w:val="007C3ADC"/>
    <w:rsid w:val="007C3BCD"/>
    <w:rsid w:val="007C3F63"/>
    <w:rsid w:val="007C3F88"/>
    <w:rsid w:val="007C3FBF"/>
    <w:rsid w:val="007C4842"/>
    <w:rsid w:val="007C4A2C"/>
    <w:rsid w:val="007C4A59"/>
    <w:rsid w:val="007C4AD3"/>
    <w:rsid w:val="007C4B04"/>
    <w:rsid w:val="007C4C04"/>
    <w:rsid w:val="007C4CC1"/>
    <w:rsid w:val="007C4F95"/>
    <w:rsid w:val="007C5494"/>
    <w:rsid w:val="007C5495"/>
    <w:rsid w:val="007C563D"/>
    <w:rsid w:val="007C591A"/>
    <w:rsid w:val="007C5922"/>
    <w:rsid w:val="007C592F"/>
    <w:rsid w:val="007C5A2A"/>
    <w:rsid w:val="007C5EC1"/>
    <w:rsid w:val="007C5FB1"/>
    <w:rsid w:val="007C614A"/>
    <w:rsid w:val="007C643F"/>
    <w:rsid w:val="007C6532"/>
    <w:rsid w:val="007C66D2"/>
    <w:rsid w:val="007C67B0"/>
    <w:rsid w:val="007C67EC"/>
    <w:rsid w:val="007C6CA1"/>
    <w:rsid w:val="007C6EC5"/>
    <w:rsid w:val="007C7028"/>
    <w:rsid w:val="007C7542"/>
    <w:rsid w:val="007C754A"/>
    <w:rsid w:val="007C7553"/>
    <w:rsid w:val="007C7559"/>
    <w:rsid w:val="007C76FE"/>
    <w:rsid w:val="007C773A"/>
    <w:rsid w:val="007C7869"/>
    <w:rsid w:val="007C7927"/>
    <w:rsid w:val="007C7D60"/>
    <w:rsid w:val="007C7E90"/>
    <w:rsid w:val="007D00A6"/>
    <w:rsid w:val="007D0204"/>
    <w:rsid w:val="007D0483"/>
    <w:rsid w:val="007D04C4"/>
    <w:rsid w:val="007D0557"/>
    <w:rsid w:val="007D07CA"/>
    <w:rsid w:val="007D0831"/>
    <w:rsid w:val="007D0879"/>
    <w:rsid w:val="007D08B4"/>
    <w:rsid w:val="007D0933"/>
    <w:rsid w:val="007D0B71"/>
    <w:rsid w:val="007D0BA4"/>
    <w:rsid w:val="007D0C30"/>
    <w:rsid w:val="007D0E7C"/>
    <w:rsid w:val="007D0ED9"/>
    <w:rsid w:val="007D117B"/>
    <w:rsid w:val="007D11AA"/>
    <w:rsid w:val="007D11C2"/>
    <w:rsid w:val="007D11DB"/>
    <w:rsid w:val="007D134A"/>
    <w:rsid w:val="007D140A"/>
    <w:rsid w:val="007D14FD"/>
    <w:rsid w:val="007D1756"/>
    <w:rsid w:val="007D175D"/>
    <w:rsid w:val="007D1875"/>
    <w:rsid w:val="007D1AC8"/>
    <w:rsid w:val="007D1B91"/>
    <w:rsid w:val="007D1C4C"/>
    <w:rsid w:val="007D1C9D"/>
    <w:rsid w:val="007D1D32"/>
    <w:rsid w:val="007D1D3F"/>
    <w:rsid w:val="007D1EE4"/>
    <w:rsid w:val="007D1F39"/>
    <w:rsid w:val="007D20EB"/>
    <w:rsid w:val="007D25B1"/>
    <w:rsid w:val="007D25BF"/>
    <w:rsid w:val="007D2674"/>
    <w:rsid w:val="007D28BD"/>
    <w:rsid w:val="007D2A5F"/>
    <w:rsid w:val="007D2F5D"/>
    <w:rsid w:val="007D2FFC"/>
    <w:rsid w:val="007D3076"/>
    <w:rsid w:val="007D3258"/>
    <w:rsid w:val="007D3434"/>
    <w:rsid w:val="007D3D48"/>
    <w:rsid w:val="007D3D4B"/>
    <w:rsid w:val="007D3D98"/>
    <w:rsid w:val="007D3E32"/>
    <w:rsid w:val="007D3E7D"/>
    <w:rsid w:val="007D3F03"/>
    <w:rsid w:val="007D409D"/>
    <w:rsid w:val="007D4249"/>
    <w:rsid w:val="007D471A"/>
    <w:rsid w:val="007D48B6"/>
    <w:rsid w:val="007D4996"/>
    <w:rsid w:val="007D4A7F"/>
    <w:rsid w:val="007D4CD2"/>
    <w:rsid w:val="007D4D0A"/>
    <w:rsid w:val="007D4D46"/>
    <w:rsid w:val="007D4DBC"/>
    <w:rsid w:val="007D4EA6"/>
    <w:rsid w:val="007D4F46"/>
    <w:rsid w:val="007D4FE9"/>
    <w:rsid w:val="007D5028"/>
    <w:rsid w:val="007D537C"/>
    <w:rsid w:val="007D5782"/>
    <w:rsid w:val="007D580D"/>
    <w:rsid w:val="007D5817"/>
    <w:rsid w:val="007D5859"/>
    <w:rsid w:val="007D5A5E"/>
    <w:rsid w:val="007D5ACB"/>
    <w:rsid w:val="007D5F88"/>
    <w:rsid w:val="007D6018"/>
    <w:rsid w:val="007D60AE"/>
    <w:rsid w:val="007D6176"/>
    <w:rsid w:val="007D61C8"/>
    <w:rsid w:val="007D6373"/>
    <w:rsid w:val="007D661C"/>
    <w:rsid w:val="007D6692"/>
    <w:rsid w:val="007D686F"/>
    <w:rsid w:val="007D6E7E"/>
    <w:rsid w:val="007D7005"/>
    <w:rsid w:val="007D70C1"/>
    <w:rsid w:val="007D70DC"/>
    <w:rsid w:val="007D70F7"/>
    <w:rsid w:val="007D7162"/>
    <w:rsid w:val="007D7174"/>
    <w:rsid w:val="007D71DA"/>
    <w:rsid w:val="007D726F"/>
    <w:rsid w:val="007D734D"/>
    <w:rsid w:val="007D738D"/>
    <w:rsid w:val="007D74A0"/>
    <w:rsid w:val="007D75D6"/>
    <w:rsid w:val="007D76F3"/>
    <w:rsid w:val="007D776A"/>
    <w:rsid w:val="007D77E4"/>
    <w:rsid w:val="007D7A0C"/>
    <w:rsid w:val="007D7B2D"/>
    <w:rsid w:val="007D7C49"/>
    <w:rsid w:val="007D7EF4"/>
    <w:rsid w:val="007DF6F2"/>
    <w:rsid w:val="007E000A"/>
    <w:rsid w:val="007E00DA"/>
    <w:rsid w:val="007E00F7"/>
    <w:rsid w:val="007E012E"/>
    <w:rsid w:val="007E02AA"/>
    <w:rsid w:val="007E04CE"/>
    <w:rsid w:val="007E05B0"/>
    <w:rsid w:val="007E0664"/>
    <w:rsid w:val="007E067D"/>
    <w:rsid w:val="007E0896"/>
    <w:rsid w:val="007E0BAC"/>
    <w:rsid w:val="007E0C3E"/>
    <w:rsid w:val="007E0CAA"/>
    <w:rsid w:val="007E108F"/>
    <w:rsid w:val="007E1768"/>
    <w:rsid w:val="007E18A0"/>
    <w:rsid w:val="007E1C6B"/>
    <w:rsid w:val="007E1C8C"/>
    <w:rsid w:val="007E2102"/>
    <w:rsid w:val="007E25DC"/>
    <w:rsid w:val="007E2606"/>
    <w:rsid w:val="007E26F7"/>
    <w:rsid w:val="007E2799"/>
    <w:rsid w:val="007E2870"/>
    <w:rsid w:val="007E2A08"/>
    <w:rsid w:val="007E2A89"/>
    <w:rsid w:val="007E2BA4"/>
    <w:rsid w:val="007E2EE0"/>
    <w:rsid w:val="007E2FC8"/>
    <w:rsid w:val="007E30AA"/>
    <w:rsid w:val="007E3214"/>
    <w:rsid w:val="007E33BF"/>
    <w:rsid w:val="007E33E0"/>
    <w:rsid w:val="007E365D"/>
    <w:rsid w:val="007E36D7"/>
    <w:rsid w:val="007E397B"/>
    <w:rsid w:val="007E3A8E"/>
    <w:rsid w:val="007E3C56"/>
    <w:rsid w:val="007E403A"/>
    <w:rsid w:val="007E404E"/>
    <w:rsid w:val="007E456F"/>
    <w:rsid w:val="007E4850"/>
    <w:rsid w:val="007E48F1"/>
    <w:rsid w:val="007E4BE2"/>
    <w:rsid w:val="007E4BF8"/>
    <w:rsid w:val="007E4E23"/>
    <w:rsid w:val="007E4E97"/>
    <w:rsid w:val="007E4F92"/>
    <w:rsid w:val="007E50CD"/>
    <w:rsid w:val="007E53EA"/>
    <w:rsid w:val="007E540A"/>
    <w:rsid w:val="007E5659"/>
    <w:rsid w:val="007E5861"/>
    <w:rsid w:val="007E58A0"/>
    <w:rsid w:val="007E5A1C"/>
    <w:rsid w:val="007E5A64"/>
    <w:rsid w:val="007E5B81"/>
    <w:rsid w:val="007E5C00"/>
    <w:rsid w:val="007E5C4A"/>
    <w:rsid w:val="007E5CE4"/>
    <w:rsid w:val="007E5D53"/>
    <w:rsid w:val="007E6100"/>
    <w:rsid w:val="007E6141"/>
    <w:rsid w:val="007E63A7"/>
    <w:rsid w:val="007E64EA"/>
    <w:rsid w:val="007E68BA"/>
    <w:rsid w:val="007E71B5"/>
    <w:rsid w:val="007E7822"/>
    <w:rsid w:val="007E7C88"/>
    <w:rsid w:val="007E7F1B"/>
    <w:rsid w:val="007E8FE7"/>
    <w:rsid w:val="007F0032"/>
    <w:rsid w:val="007F0127"/>
    <w:rsid w:val="007F0205"/>
    <w:rsid w:val="007F0228"/>
    <w:rsid w:val="007F0477"/>
    <w:rsid w:val="007F059C"/>
    <w:rsid w:val="007F05EB"/>
    <w:rsid w:val="007F0A46"/>
    <w:rsid w:val="007F0B66"/>
    <w:rsid w:val="007F0D94"/>
    <w:rsid w:val="007F0E23"/>
    <w:rsid w:val="007F0E75"/>
    <w:rsid w:val="007F0ED6"/>
    <w:rsid w:val="007F0F41"/>
    <w:rsid w:val="007F0F9D"/>
    <w:rsid w:val="007F11E1"/>
    <w:rsid w:val="007F1234"/>
    <w:rsid w:val="007F16EE"/>
    <w:rsid w:val="007F1841"/>
    <w:rsid w:val="007F1989"/>
    <w:rsid w:val="007F19F6"/>
    <w:rsid w:val="007F1A97"/>
    <w:rsid w:val="007F200F"/>
    <w:rsid w:val="007F22B8"/>
    <w:rsid w:val="007F237E"/>
    <w:rsid w:val="007F247E"/>
    <w:rsid w:val="007F283C"/>
    <w:rsid w:val="007F289D"/>
    <w:rsid w:val="007F2EC2"/>
    <w:rsid w:val="007F2ED5"/>
    <w:rsid w:val="007F2EF9"/>
    <w:rsid w:val="007F3273"/>
    <w:rsid w:val="007F32BB"/>
    <w:rsid w:val="007F3341"/>
    <w:rsid w:val="007F34D9"/>
    <w:rsid w:val="007F3579"/>
    <w:rsid w:val="007F372A"/>
    <w:rsid w:val="007F37B1"/>
    <w:rsid w:val="007F38C1"/>
    <w:rsid w:val="007F3CEF"/>
    <w:rsid w:val="007F3E2B"/>
    <w:rsid w:val="007F3FA0"/>
    <w:rsid w:val="007F3FF5"/>
    <w:rsid w:val="007F3FFD"/>
    <w:rsid w:val="007F41CC"/>
    <w:rsid w:val="007F427E"/>
    <w:rsid w:val="007F4425"/>
    <w:rsid w:val="007F453D"/>
    <w:rsid w:val="007F4547"/>
    <w:rsid w:val="007F4B16"/>
    <w:rsid w:val="007F4BD4"/>
    <w:rsid w:val="007F4EC9"/>
    <w:rsid w:val="007F4F1E"/>
    <w:rsid w:val="007F5725"/>
    <w:rsid w:val="007F5746"/>
    <w:rsid w:val="007F5AA3"/>
    <w:rsid w:val="007F5D7B"/>
    <w:rsid w:val="007F5D87"/>
    <w:rsid w:val="007F5E52"/>
    <w:rsid w:val="007F5F43"/>
    <w:rsid w:val="007F5F78"/>
    <w:rsid w:val="007F60C4"/>
    <w:rsid w:val="007F6262"/>
    <w:rsid w:val="007F649C"/>
    <w:rsid w:val="007F668B"/>
    <w:rsid w:val="007F67BF"/>
    <w:rsid w:val="007F67F8"/>
    <w:rsid w:val="007F6836"/>
    <w:rsid w:val="007F692F"/>
    <w:rsid w:val="007F6A8E"/>
    <w:rsid w:val="007F6AEB"/>
    <w:rsid w:val="007F6B70"/>
    <w:rsid w:val="007F6CE4"/>
    <w:rsid w:val="007F6D4C"/>
    <w:rsid w:val="007F6F5D"/>
    <w:rsid w:val="007F70AA"/>
    <w:rsid w:val="007F72D4"/>
    <w:rsid w:val="007F7435"/>
    <w:rsid w:val="007F7467"/>
    <w:rsid w:val="007F7549"/>
    <w:rsid w:val="007F7578"/>
    <w:rsid w:val="007F780B"/>
    <w:rsid w:val="007F78A8"/>
    <w:rsid w:val="007F7948"/>
    <w:rsid w:val="007F79B7"/>
    <w:rsid w:val="007F7DEF"/>
    <w:rsid w:val="007F7EA1"/>
    <w:rsid w:val="007F7F0E"/>
    <w:rsid w:val="0080040A"/>
    <w:rsid w:val="00800481"/>
    <w:rsid w:val="00800666"/>
    <w:rsid w:val="0080066E"/>
    <w:rsid w:val="008006D4"/>
    <w:rsid w:val="0080071D"/>
    <w:rsid w:val="00800B58"/>
    <w:rsid w:val="00800BCF"/>
    <w:rsid w:val="00800BD6"/>
    <w:rsid w:val="00800C78"/>
    <w:rsid w:val="00800C85"/>
    <w:rsid w:val="00800CA1"/>
    <w:rsid w:val="00800D80"/>
    <w:rsid w:val="00800DD2"/>
    <w:rsid w:val="00800DE8"/>
    <w:rsid w:val="00801010"/>
    <w:rsid w:val="00801392"/>
    <w:rsid w:val="0080188D"/>
    <w:rsid w:val="00801908"/>
    <w:rsid w:val="00801AD1"/>
    <w:rsid w:val="00801BE8"/>
    <w:rsid w:val="00801C11"/>
    <w:rsid w:val="00801C6E"/>
    <w:rsid w:val="00801DF7"/>
    <w:rsid w:val="00801E1D"/>
    <w:rsid w:val="00801E46"/>
    <w:rsid w:val="00802065"/>
    <w:rsid w:val="008020E4"/>
    <w:rsid w:val="00802150"/>
    <w:rsid w:val="00802204"/>
    <w:rsid w:val="008024B3"/>
    <w:rsid w:val="00802613"/>
    <w:rsid w:val="0080261C"/>
    <w:rsid w:val="008028DC"/>
    <w:rsid w:val="008029DF"/>
    <w:rsid w:val="00802B32"/>
    <w:rsid w:val="00802B6B"/>
    <w:rsid w:val="00802F0B"/>
    <w:rsid w:val="00802FB6"/>
    <w:rsid w:val="00802FC7"/>
    <w:rsid w:val="00803363"/>
    <w:rsid w:val="00803666"/>
    <w:rsid w:val="008039E4"/>
    <w:rsid w:val="00803A9E"/>
    <w:rsid w:val="00803B68"/>
    <w:rsid w:val="00803B8B"/>
    <w:rsid w:val="00803EE8"/>
    <w:rsid w:val="00803F13"/>
    <w:rsid w:val="008041E0"/>
    <w:rsid w:val="0080444A"/>
    <w:rsid w:val="008045C8"/>
    <w:rsid w:val="008046EF"/>
    <w:rsid w:val="0080481A"/>
    <w:rsid w:val="008048C1"/>
    <w:rsid w:val="00804AF8"/>
    <w:rsid w:val="00804BBD"/>
    <w:rsid w:val="00804BCD"/>
    <w:rsid w:val="00804C70"/>
    <w:rsid w:val="00804DC9"/>
    <w:rsid w:val="00804EE5"/>
    <w:rsid w:val="00804EFD"/>
    <w:rsid w:val="00804F01"/>
    <w:rsid w:val="00804F46"/>
    <w:rsid w:val="008051A8"/>
    <w:rsid w:val="0080527E"/>
    <w:rsid w:val="0080549D"/>
    <w:rsid w:val="008057EE"/>
    <w:rsid w:val="0080588E"/>
    <w:rsid w:val="008058F1"/>
    <w:rsid w:val="00805A35"/>
    <w:rsid w:val="00805BF1"/>
    <w:rsid w:val="00805C50"/>
    <w:rsid w:val="00805D71"/>
    <w:rsid w:val="00805DA8"/>
    <w:rsid w:val="00805F1A"/>
    <w:rsid w:val="00805F40"/>
    <w:rsid w:val="00805F8F"/>
    <w:rsid w:val="00806AD7"/>
    <w:rsid w:val="00806BFF"/>
    <w:rsid w:val="00806DC2"/>
    <w:rsid w:val="0080708D"/>
    <w:rsid w:val="00807200"/>
    <w:rsid w:val="00807493"/>
    <w:rsid w:val="00807641"/>
    <w:rsid w:val="00807651"/>
    <w:rsid w:val="008076F7"/>
    <w:rsid w:val="008077BF"/>
    <w:rsid w:val="008077CE"/>
    <w:rsid w:val="00807C72"/>
    <w:rsid w:val="00807D4E"/>
    <w:rsid w:val="00807F40"/>
    <w:rsid w:val="00807F46"/>
    <w:rsid w:val="00808BA7"/>
    <w:rsid w:val="0081034A"/>
    <w:rsid w:val="008106EA"/>
    <w:rsid w:val="00810B58"/>
    <w:rsid w:val="00810DDE"/>
    <w:rsid w:val="0081103E"/>
    <w:rsid w:val="0081132C"/>
    <w:rsid w:val="00811975"/>
    <w:rsid w:val="00811B0A"/>
    <w:rsid w:val="00811BE5"/>
    <w:rsid w:val="00811BF4"/>
    <w:rsid w:val="00811C8A"/>
    <w:rsid w:val="00811DD3"/>
    <w:rsid w:val="00811E70"/>
    <w:rsid w:val="00812161"/>
    <w:rsid w:val="008121AF"/>
    <w:rsid w:val="008122DB"/>
    <w:rsid w:val="008125F2"/>
    <w:rsid w:val="00812641"/>
    <w:rsid w:val="008127D4"/>
    <w:rsid w:val="0081293F"/>
    <w:rsid w:val="00812A80"/>
    <w:rsid w:val="00812E6F"/>
    <w:rsid w:val="00812FDE"/>
    <w:rsid w:val="0081301B"/>
    <w:rsid w:val="008130A5"/>
    <w:rsid w:val="008130E5"/>
    <w:rsid w:val="00813205"/>
    <w:rsid w:val="00813288"/>
    <w:rsid w:val="008132A9"/>
    <w:rsid w:val="008132EA"/>
    <w:rsid w:val="008134D2"/>
    <w:rsid w:val="0081354C"/>
    <w:rsid w:val="00813605"/>
    <w:rsid w:val="00813799"/>
    <w:rsid w:val="00813A99"/>
    <w:rsid w:val="00813F25"/>
    <w:rsid w:val="00814042"/>
    <w:rsid w:val="00814125"/>
    <w:rsid w:val="00814207"/>
    <w:rsid w:val="00814262"/>
    <w:rsid w:val="00814410"/>
    <w:rsid w:val="0081460F"/>
    <w:rsid w:val="00814694"/>
    <w:rsid w:val="008146A5"/>
    <w:rsid w:val="008146C4"/>
    <w:rsid w:val="00814856"/>
    <w:rsid w:val="00815284"/>
    <w:rsid w:val="008152F6"/>
    <w:rsid w:val="0081572D"/>
    <w:rsid w:val="00815868"/>
    <w:rsid w:val="00815BBF"/>
    <w:rsid w:val="00815BF9"/>
    <w:rsid w:val="00815D34"/>
    <w:rsid w:val="00816021"/>
    <w:rsid w:val="008160C1"/>
    <w:rsid w:val="00816167"/>
    <w:rsid w:val="008161E5"/>
    <w:rsid w:val="00816247"/>
    <w:rsid w:val="00816459"/>
    <w:rsid w:val="0081646A"/>
    <w:rsid w:val="008164F6"/>
    <w:rsid w:val="008166A7"/>
    <w:rsid w:val="00816784"/>
    <w:rsid w:val="008167DB"/>
    <w:rsid w:val="00816888"/>
    <w:rsid w:val="008168C8"/>
    <w:rsid w:val="00816B33"/>
    <w:rsid w:val="00816D90"/>
    <w:rsid w:val="00816E26"/>
    <w:rsid w:val="0081722C"/>
    <w:rsid w:val="0081724D"/>
    <w:rsid w:val="00817333"/>
    <w:rsid w:val="0081747C"/>
    <w:rsid w:val="0081757B"/>
    <w:rsid w:val="00817642"/>
    <w:rsid w:val="00817825"/>
    <w:rsid w:val="00817A7D"/>
    <w:rsid w:val="00817AFE"/>
    <w:rsid w:val="00817E17"/>
    <w:rsid w:val="00820146"/>
    <w:rsid w:val="00820256"/>
    <w:rsid w:val="00820324"/>
    <w:rsid w:val="00820375"/>
    <w:rsid w:val="0082037D"/>
    <w:rsid w:val="00820388"/>
    <w:rsid w:val="0082097B"/>
    <w:rsid w:val="00820B69"/>
    <w:rsid w:val="00820DC9"/>
    <w:rsid w:val="00821034"/>
    <w:rsid w:val="0082107D"/>
    <w:rsid w:val="00821225"/>
    <w:rsid w:val="00821383"/>
    <w:rsid w:val="008214DF"/>
    <w:rsid w:val="008215F5"/>
    <w:rsid w:val="00821776"/>
    <w:rsid w:val="008217F7"/>
    <w:rsid w:val="00821832"/>
    <w:rsid w:val="00821891"/>
    <w:rsid w:val="00821949"/>
    <w:rsid w:val="0082195F"/>
    <w:rsid w:val="00821A7B"/>
    <w:rsid w:val="00821A98"/>
    <w:rsid w:val="00821B71"/>
    <w:rsid w:val="00821BE1"/>
    <w:rsid w:val="00821C88"/>
    <w:rsid w:val="00821D2D"/>
    <w:rsid w:val="0082225F"/>
    <w:rsid w:val="008224BD"/>
    <w:rsid w:val="00822709"/>
    <w:rsid w:val="00822849"/>
    <w:rsid w:val="0082285F"/>
    <w:rsid w:val="00822BFC"/>
    <w:rsid w:val="00822D30"/>
    <w:rsid w:val="00822D3A"/>
    <w:rsid w:val="00822E75"/>
    <w:rsid w:val="00822F1F"/>
    <w:rsid w:val="00822F59"/>
    <w:rsid w:val="0082342A"/>
    <w:rsid w:val="0082342F"/>
    <w:rsid w:val="0082346A"/>
    <w:rsid w:val="00823610"/>
    <w:rsid w:val="00823975"/>
    <w:rsid w:val="008239C4"/>
    <w:rsid w:val="00823A4A"/>
    <w:rsid w:val="00823C74"/>
    <w:rsid w:val="00823D26"/>
    <w:rsid w:val="00824086"/>
    <w:rsid w:val="00824149"/>
    <w:rsid w:val="008245FD"/>
    <w:rsid w:val="0082460E"/>
    <w:rsid w:val="00824C37"/>
    <w:rsid w:val="00824CAB"/>
    <w:rsid w:val="00824DAB"/>
    <w:rsid w:val="00824DED"/>
    <w:rsid w:val="00824EA2"/>
    <w:rsid w:val="00824F33"/>
    <w:rsid w:val="008252BC"/>
    <w:rsid w:val="0082537A"/>
    <w:rsid w:val="008254D9"/>
    <w:rsid w:val="00825855"/>
    <w:rsid w:val="00825875"/>
    <w:rsid w:val="008258A7"/>
    <w:rsid w:val="00825CA0"/>
    <w:rsid w:val="00825D3A"/>
    <w:rsid w:val="00825E68"/>
    <w:rsid w:val="00826043"/>
    <w:rsid w:val="008261DE"/>
    <w:rsid w:val="00826227"/>
    <w:rsid w:val="008262B8"/>
    <w:rsid w:val="008267B1"/>
    <w:rsid w:val="00826BD1"/>
    <w:rsid w:val="00826E77"/>
    <w:rsid w:val="00826F41"/>
    <w:rsid w:val="00827029"/>
    <w:rsid w:val="00827139"/>
    <w:rsid w:val="0082786B"/>
    <w:rsid w:val="008278A5"/>
    <w:rsid w:val="00827944"/>
    <w:rsid w:val="00827A34"/>
    <w:rsid w:val="00827A68"/>
    <w:rsid w:val="00827DEA"/>
    <w:rsid w:val="00827F6A"/>
    <w:rsid w:val="00830027"/>
    <w:rsid w:val="00830587"/>
    <w:rsid w:val="008306CB"/>
    <w:rsid w:val="008306DB"/>
    <w:rsid w:val="008307CA"/>
    <w:rsid w:val="00830930"/>
    <w:rsid w:val="008309C7"/>
    <w:rsid w:val="008309DE"/>
    <w:rsid w:val="00830B2E"/>
    <w:rsid w:val="00830B3B"/>
    <w:rsid w:val="00830C55"/>
    <w:rsid w:val="00830C56"/>
    <w:rsid w:val="00830CB0"/>
    <w:rsid w:val="00830D5A"/>
    <w:rsid w:val="00830E79"/>
    <w:rsid w:val="008311D5"/>
    <w:rsid w:val="00831310"/>
    <w:rsid w:val="008313B9"/>
    <w:rsid w:val="008313E9"/>
    <w:rsid w:val="0083177F"/>
    <w:rsid w:val="00831A83"/>
    <w:rsid w:val="00831C7E"/>
    <w:rsid w:val="00831E51"/>
    <w:rsid w:val="00831E67"/>
    <w:rsid w:val="00832129"/>
    <w:rsid w:val="00832141"/>
    <w:rsid w:val="008321B6"/>
    <w:rsid w:val="00832237"/>
    <w:rsid w:val="008322E1"/>
    <w:rsid w:val="00832422"/>
    <w:rsid w:val="00832542"/>
    <w:rsid w:val="008325CF"/>
    <w:rsid w:val="008327DA"/>
    <w:rsid w:val="00832823"/>
    <w:rsid w:val="0083290E"/>
    <w:rsid w:val="00832AF9"/>
    <w:rsid w:val="00832CA6"/>
    <w:rsid w:val="00832E18"/>
    <w:rsid w:val="008330E0"/>
    <w:rsid w:val="00833116"/>
    <w:rsid w:val="00833187"/>
    <w:rsid w:val="008331AC"/>
    <w:rsid w:val="008337B3"/>
    <w:rsid w:val="008337E2"/>
    <w:rsid w:val="00833C92"/>
    <w:rsid w:val="00833ED2"/>
    <w:rsid w:val="00833EED"/>
    <w:rsid w:val="00833EF5"/>
    <w:rsid w:val="00834149"/>
    <w:rsid w:val="00834162"/>
    <w:rsid w:val="00834368"/>
    <w:rsid w:val="008347F8"/>
    <w:rsid w:val="0083488E"/>
    <w:rsid w:val="00834915"/>
    <w:rsid w:val="008349A0"/>
    <w:rsid w:val="00834B69"/>
    <w:rsid w:val="00834F25"/>
    <w:rsid w:val="00835084"/>
    <w:rsid w:val="008350C9"/>
    <w:rsid w:val="008353F4"/>
    <w:rsid w:val="00835423"/>
    <w:rsid w:val="008354C8"/>
    <w:rsid w:val="00835994"/>
    <w:rsid w:val="00835BE4"/>
    <w:rsid w:val="00835E18"/>
    <w:rsid w:val="0083607E"/>
    <w:rsid w:val="00836105"/>
    <w:rsid w:val="008361F1"/>
    <w:rsid w:val="0083634B"/>
    <w:rsid w:val="008366FA"/>
    <w:rsid w:val="00836868"/>
    <w:rsid w:val="00836AA8"/>
    <w:rsid w:val="00836BC7"/>
    <w:rsid w:val="00836EDE"/>
    <w:rsid w:val="00837045"/>
    <w:rsid w:val="008371EB"/>
    <w:rsid w:val="0083721E"/>
    <w:rsid w:val="008372C2"/>
    <w:rsid w:val="0083734B"/>
    <w:rsid w:val="0083735E"/>
    <w:rsid w:val="008374AA"/>
    <w:rsid w:val="00837500"/>
    <w:rsid w:val="0083752F"/>
    <w:rsid w:val="00837541"/>
    <w:rsid w:val="008375D0"/>
    <w:rsid w:val="0083760F"/>
    <w:rsid w:val="00837A84"/>
    <w:rsid w:val="00837B54"/>
    <w:rsid w:val="00837D92"/>
    <w:rsid w:val="008400F3"/>
    <w:rsid w:val="0084010D"/>
    <w:rsid w:val="00840287"/>
    <w:rsid w:val="00840387"/>
    <w:rsid w:val="00840642"/>
    <w:rsid w:val="00840771"/>
    <w:rsid w:val="00840A50"/>
    <w:rsid w:val="0084103B"/>
    <w:rsid w:val="008414BB"/>
    <w:rsid w:val="00841811"/>
    <w:rsid w:val="0084198E"/>
    <w:rsid w:val="008419E3"/>
    <w:rsid w:val="00841AD9"/>
    <w:rsid w:val="00841B98"/>
    <w:rsid w:val="00841CD1"/>
    <w:rsid w:val="00841DA9"/>
    <w:rsid w:val="00841EE7"/>
    <w:rsid w:val="00841F21"/>
    <w:rsid w:val="00841F75"/>
    <w:rsid w:val="0084212D"/>
    <w:rsid w:val="008422A1"/>
    <w:rsid w:val="0084242C"/>
    <w:rsid w:val="00842535"/>
    <w:rsid w:val="00842538"/>
    <w:rsid w:val="00842725"/>
    <w:rsid w:val="008427F1"/>
    <w:rsid w:val="00842C56"/>
    <w:rsid w:val="00842D63"/>
    <w:rsid w:val="00842D7D"/>
    <w:rsid w:val="00842F5B"/>
    <w:rsid w:val="00842FF5"/>
    <w:rsid w:val="0084303F"/>
    <w:rsid w:val="008430B9"/>
    <w:rsid w:val="008430E8"/>
    <w:rsid w:val="00843539"/>
    <w:rsid w:val="008435F8"/>
    <w:rsid w:val="0084384C"/>
    <w:rsid w:val="0084395B"/>
    <w:rsid w:val="008439D8"/>
    <w:rsid w:val="00843B56"/>
    <w:rsid w:val="008442B3"/>
    <w:rsid w:val="008442EA"/>
    <w:rsid w:val="008443F0"/>
    <w:rsid w:val="008443F4"/>
    <w:rsid w:val="008444DD"/>
    <w:rsid w:val="00844536"/>
    <w:rsid w:val="008445C3"/>
    <w:rsid w:val="00844C0C"/>
    <w:rsid w:val="00844C33"/>
    <w:rsid w:val="00844F56"/>
    <w:rsid w:val="00844FF7"/>
    <w:rsid w:val="00844FFD"/>
    <w:rsid w:val="008450D5"/>
    <w:rsid w:val="008453BD"/>
    <w:rsid w:val="00845484"/>
    <w:rsid w:val="008458DB"/>
    <w:rsid w:val="00845B05"/>
    <w:rsid w:val="00845BC0"/>
    <w:rsid w:val="00845BDD"/>
    <w:rsid w:val="00845C40"/>
    <w:rsid w:val="00845E8E"/>
    <w:rsid w:val="00845EA1"/>
    <w:rsid w:val="00845ED7"/>
    <w:rsid w:val="00846198"/>
    <w:rsid w:val="008461D8"/>
    <w:rsid w:val="0084636B"/>
    <w:rsid w:val="008463D3"/>
    <w:rsid w:val="008465E0"/>
    <w:rsid w:val="00846633"/>
    <w:rsid w:val="0084665D"/>
    <w:rsid w:val="008467D6"/>
    <w:rsid w:val="008468F1"/>
    <w:rsid w:val="008469DC"/>
    <w:rsid w:val="00846A4E"/>
    <w:rsid w:val="00846C7F"/>
    <w:rsid w:val="00846DCF"/>
    <w:rsid w:val="00846EDE"/>
    <w:rsid w:val="0084719E"/>
    <w:rsid w:val="008471E6"/>
    <w:rsid w:val="00847239"/>
    <w:rsid w:val="0084732C"/>
    <w:rsid w:val="00847347"/>
    <w:rsid w:val="008474A7"/>
    <w:rsid w:val="00847B23"/>
    <w:rsid w:val="00847C6E"/>
    <w:rsid w:val="00847F56"/>
    <w:rsid w:val="00847F94"/>
    <w:rsid w:val="00850071"/>
    <w:rsid w:val="00850466"/>
    <w:rsid w:val="008506BF"/>
    <w:rsid w:val="0085099E"/>
    <w:rsid w:val="00850DD2"/>
    <w:rsid w:val="00850FB1"/>
    <w:rsid w:val="0085121E"/>
    <w:rsid w:val="008514E9"/>
    <w:rsid w:val="008515D5"/>
    <w:rsid w:val="00851E54"/>
    <w:rsid w:val="0085220E"/>
    <w:rsid w:val="00852A6A"/>
    <w:rsid w:val="00852C0B"/>
    <w:rsid w:val="00852C67"/>
    <w:rsid w:val="00852CF5"/>
    <w:rsid w:val="00852E08"/>
    <w:rsid w:val="00852ED6"/>
    <w:rsid w:val="00853164"/>
    <w:rsid w:val="0085332A"/>
    <w:rsid w:val="00853367"/>
    <w:rsid w:val="0085345C"/>
    <w:rsid w:val="008538F5"/>
    <w:rsid w:val="00853BA8"/>
    <w:rsid w:val="00853D1E"/>
    <w:rsid w:val="00853DD1"/>
    <w:rsid w:val="00853F44"/>
    <w:rsid w:val="00853F54"/>
    <w:rsid w:val="0085413A"/>
    <w:rsid w:val="0085436E"/>
    <w:rsid w:val="0085448A"/>
    <w:rsid w:val="00854545"/>
    <w:rsid w:val="0085489E"/>
    <w:rsid w:val="008549A9"/>
    <w:rsid w:val="008549AF"/>
    <w:rsid w:val="00854BC1"/>
    <w:rsid w:val="00854BDD"/>
    <w:rsid w:val="00854C59"/>
    <w:rsid w:val="00855059"/>
    <w:rsid w:val="0085513A"/>
    <w:rsid w:val="00855249"/>
    <w:rsid w:val="008552E2"/>
    <w:rsid w:val="00855433"/>
    <w:rsid w:val="00855453"/>
    <w:rsid w:val="0085552B"/>
    <w:rsid w:val="008556B4"/>
    <w:rsid w:val="00855745"/>
    <w:rsid w:val="008558A4"/>
    <w:rsid w:val="00855C77"/>
    <w:rsid w:val="00855D26"/>
    <w:rsid w:val="00855DD8"/>
    <w:rsid w:val="00855ED0"/>
    <w:rsid w:val="00855F46"/>
    <w:rsid w:val="008561DB"/>
    <w:rsid w:val="00856223"/>
    <w:rsid w:val="0085635A"/>
    <w:rsid w:val="0085653B"/>
    <w:rsid w:val="00856671"/>
    <w:rsid w:val="008566C5"/>
    <w:rsid w:val="00856A7E"/>
    <w:rsid w:val="00856A88"/>
    <w:rsid w:val="00856B44"/>
    <w:rsid w:val="00856C50"/>
    <w:rsid w:val="00856F76"/>
    <w:rsid w:val="008572D7"/>
    <w:rsid w:val="00857310"/>
    <w:rsid w:val="00857405"/>
    <w:rsid w:val="0085744D"/>
    <w:rsid w:val="00857855"/>
    <w:rsid w:val="0085790E"/>
    <w:rsid w:val="008579D9"/>
    <w:rsid w:val="00857A6D"/>
    <w:rsid w:val="00857CD8"/>
    <w:rsid w:val="00857F38"/>
    <w:rsid w:val="00857FD2"/>
    <w:rsid w:val="008600CA"/>
    <w:rsid w:val="0086018F"/>
    <w:rsid w:val="008601C1"/>
    <w:rsid w:val="008601D3"/>
    <w:rsid w:val="008602E4"/>
    <w:rsid w:val="0086031B"/>
    <w:rsid w:val="0086055F"/>
    <w:rsid w:val="008605AA"/>
    <w:rsid w:val="008607F2"/>
    <w:rsid w:val="008608BF"/>
    <w:rsid w:val="00860AC4"/>
    <w:rsid w:val="00860EDA"/>
    <w:rsid w:val="00860F25"/>
    <w:rsid w:val="00860F89"/>
    <w:rsid w:val="0086104F"/>
    <w:rsid w:val="008610DF"/>
    <w:rsid w:val="008610E3"/>
    <w:rsid w:val="00861171"/>
    <w:rsid w:val="008612BA"/>
    <w:rsid w:val="00861331"/>
    <w:rsid w:val="008613D4"/>
    <w:rsid w:val="0086140B"/>
    <w:rsid w:val="0086146B"/>
    <w:rsid w:val="008614FC"/>
    <w:rsid w:val="00861540"/>
    <w:rsid w:val="008617C2"/>
    <w:rsid w:val="00861873"/>
    <w:rsid w:val="00861B62"/>
    <w:rsid w:val="00861C9C"/>
    <w:rsid w:val="00861EAB"/>
    <w:rsid w:val="00861F56"/>
    <w:rsid w:val="0086251A"/>
    <w:rsid w:val="00862521"/>
    <w:rsid w:val="00862566"/>
    <w:rsid w:val="00862591"/>
    <w:rsid w:val="008625C6"/>
    <w:rsid w:val="00862650"/>
    <w:rsid w:val="008626F7"/>
    <w:rsid w:val="00862A0A"/>
    <w:rsid w:val="00862B65"/>
    <w:rsid w:val="00862CBF"/>
    <w:rsid w:val="00862D1F"/>
    <w:rsid w:val="00862DCA"/>
    <w:rsid w:val="00862E5B"/>
    <w:rsid w:val="00862FB3"/>
    <w:rsid w:val="0086336A"/>
    <w:rsid w:val="00863562"/>
    <w:rsid w:val="0086378B"/>
    <w:rsid w:val="008638CC"/>
    <w:rsid w:val="008638D2"/>
    <w:rsid w:val="00863993"/>
    <w:rsid w:val="00863A0F"/>
    <w:rsid w:val="00863ABB"/>
    <w:rsid w:val="00863BAC"/>
    <w:rsid w:val="00864249"/>
    <w:rsid w:val="008648C3"/>
    <w:rsid w:val="00864951"/>
    <w:rsid w:val="00864A4D"/>
    <w:rsid w:val="00864ABE"/>
    <w:rsid w:val="00864C9B"/>
    <w:rsid w:val="00864D5F"/>
    <w:rsid w:val="00864EFB"/>
    <w:rsid w:val="00864F11"/>
    <w:rsid w:val="00864F2E"/>
    <w:rsid w:val="00864FF8"/>
    <w:rsid w:val="008651A4"/>
    <w:rsid w:val="008651C6"/>
    <w:rsid w:val="008653D0"/>
    <w:rsid w:val="00865933"/>
    <w:rsid w:val="008660D0"/>
    <w:rsid w:val="008661B6"/>
    <w:rsid w:val="00866250"/>
    <w:rsid w:val="008666B3"/>
    <w:rsid w:val="00866855"/>
    <w:rsid w:val="00866ABC"/>
    <w:rsid w:val="00866B68"/>
    <w:rsid w:val="00866CA2"/>
    <w:rsid w:val="00866E8E"/>
    <w:rsid w:val="0086712E"/>
    <w:rsid w:val="00867308"/>
    <w:rsid w:val="008675D3"/>
    <w:rsid w:val="008676BA"/>
    <w:rsid w:val="00867797"/>
    <w:rsid w:val="008678EB"/>
    <w:rsid w:val="00867947"/>
    <w:rsid w:val="00867BE7"/>
    <w:rsid w:val="00867C22"/>
    <w:rsid w:val="00867CAC"/>
    <w:rsid w:val="00867EF5"/>
    <w:rsid w:val="008704BE"/>
    <w:rsid w:val="0087095D"/>
    <w:rsid w:val="00870C78"/>
    <w:rsid w:val="00870FB1"/>
    <w:rsid w:val="0087135B"/>
    <w:rsid w:val="00871715"/>
    <w:rsid w:val="0087185D"/>
    <w:rsid w:val="008718B8"/>
    <w:rsid w:val="0087191E"/>
    <w:rsid w:val="00871EDE"/>
    <w:rsid w:val="00872055"/>
    <w:rsid w:val="008720CD"/>
    <w:rsid w:val="0087212E"/>
    <w:rsid w:val="0087263D"/>
    <w:rsid w:val="00872691"/>
    <w:rsid w:val="008726E7"/>
    <w:rsid w:val="00872740"/>
    <w:rsid w:val="008729A9"/>
    <w:rsid w:val="008729AB"/>
    <w:rsid w:val="00872BCA"/>
    <w:rsid w:val="00872F5B"/>
    <w:rsid w:val="00873031"/>
    <w:rsid w:val="0087313F"/>
    <w:rsid w:val="0087330D"/>
    <w:rsid w:val="0087346E"/>
    <w:rsid w:val="00873813"/>
    <w:rsid w:val="008738B1"/>
    <w:rsid w:val="0087394B"/>
    <w:rsid w:val="00873B10"/>
    <w:rsid w:val="00873BC6"/>
    <w:rsid w:val="00873C04"/>
    <w:rsid w:val="0087409C"/>
    <w:rsid w:val="008741DF"/>
    <w:rsid w:val="008742EB"/>
    <w:rsid w:val="008743E8"/>
    <w:rsid w:val="00874465"/>
    <w:rsid w:val="00874628"/>
    <w:rsid w:val="00874635"/>
    <w:rsid w:val="008747AF"/>
    <w:rsid w:val="00874866"/>
    <w:rsid w:val="00874D22"/>
    <w:rsid w:val="0087519D"/>
    <w:rsid w:val="00875238"/>
    <w:rsid w:val="008753F3"/>
    <w:rsid w:val="00875599"/>
    <w:rsid w:val="00875627"/>
    <w:rsid w:val="008756F9"/>
    <w:rsid w:val="00875A63"/>
    <w:rsid w:val="00875E09"/>
    <w:rsid w:val="00875EDD"/>
    <w:rsid w:val="00875F0F"/>
    <w:rsid w:val="00875F8A"/>
    <w:rsid w:val="00875FC5"/>
    <w:rsid w:val="00876002"/>
    <w:rsid w:val="008762A0"/>
    <w:rsid w:val="008762A9"/>
    <w:rsid w:val="008762BE"/>
    <w:rsid w:val="008762FD"/>
    <w:rsid w:val="0087654E"/>
    <w:rsid w:val="008765AE"/>
    <w:rsid w:val="008765EB"/>
    <w:rsid w:val="00876602"/>
    <w:rsid w:val="00876720"/>
    <w:rsid w:val="00876721"/>
    <w:rsid w:val="008767AF"/>
    <w:rsid w:val="00876A24"/>
    <w:rsid w:val="00876A45"/>
    <w:rsid w:val="00876AE7"/>
    <w:rsid w:val="00876D44"/>
    <w:rsid w:val="00876D61"/>
    <w:rsid w:val="00876E86"/>
    <w:rsid w:val="0087714A"/>
    <w:rsid w:val="0087720F"/>
    <w:rsid w:val="00877217"/>
    <w:rsid w:val="00877221"/>
    <w:rsid w:val="00877236"/>
    <w:rsid w:val="00877262"/>
    <w:rsid w:val="008772B9"/>
    <w:rsid w:val="008772F3"/>
    <w:rsid w:val="008773A6"/>
    <w:rsid w:val="008774DF"/>
    <w:rsid w:val="00877592"/>
    <w:rsid w:val="008775B4"/>
    <w:rsid w:val="008778F7"/>
    <w:rsid w:val="00877930"/>
    <w:rsid w:val="00877ACC"/>
    <w:rsid w:val="00877B11"/>
    <w:rsid w:val="00877C27"/>
    <w:rsid w:val="00877DC6"/>
    <w:rsid w:val="00877DF5"/>
    <w:rsid w:val="00877ED9"/>
    <w:rsid w:val="00880149"/>
    <w:rsid w:val="008801E6"/>
    <w:rsid w:val="00880270"/>
    <w:rsid w:val="008802DF"/>
    <w:rsid w:val="00880369"/>
    <w:rsid w:val="0088077F"/>
    <w:rsid w:val="008808CD"/>
    <w:rsid w:val="008809D1"/>
    <w:rsid w:val="00880E64"/>
    <w:rsid w:val="00880EF6"/>
    <w:rsid w:val="00881428"/>
    <w:rsid w:val="0088151D"/>
    <w:rsid w:val="0088156C"/>
    <w:rsid w:val="008815CF"/>
    <w:rsid w:val="008816AF"/>
    <w:rsid w:val="0088183B"/>
    <w:rsid w:val="00881B50"/>
    <w:rsid w:val="00881F20"/>
    <w:rsid w:val="00881FEE"/>
    <w:rsid w:val="008820B4"/>
    <w:rsid w:val="008820F1"/>
    <w:rsid w:val="00882124"/>
    <w:rsid w:val="00882146"/>
    <w:rsid w:val="008821A0"/>
    <w:rsid w:val="008821B0"/>
    <w:rsid w:val="008821DA"/>
    <w:rsid w:val="0088226A"/>
    <w:rsid w:val="0088233A"/>
    <w:rsid w:val="00882439"/>
    <w:rsid w:val="00882828"/>
    <w:rsid w:val="00882FB1"/>
    <w:rsid w:val="00883003"/>
    <w:rsid w:val="00883088"/>
    <w:rsid w:val="008830D8"/>
    <w:rsid w:val="008831F9"/>
    <w:rsid w:val="00883201"/>
    <w:rsid w:val="00883370"/>
    <w:rsid w:val="0088347F"/>
    <w:rsid w:val="00883910"/>
    <w:rsid w:val="00883ACC"/>
    <w:rsid w:val="00883F88"/>
    <w:rsid w:val="00883FA7"/>
    <w:rsid w:val="00884097"/>
    <w:rsid w:val="00884233"/>
    <w:rsid w:val="0088425D"/>
    <w:rsid w:val="008845AF"/>
    <w:rsid w:val="0088478E"/>
    <w:rsid w:val="00884902"/>
    <w:rsid w:val="00884BC8"/>
    <w:rsid w:val="00884E54"/>
    <w:rsid w:val="0088501E"/>
    <w:rsid w:val="008851B7"/>
    <w:rsid w:val="008851C9"/>
    <w:rsid w:val="00885453"/>
    <w:rsid w:val="008854CA"/>
    <w:rsid w:val="0088565E"/>
    <w:rsid w:val="00885686"/>
    <w:rsid w:val="008858CB"/>
    <w:rsid w:val="00885A0B"/>
    <w:rsid w:val="00885A5D"/>
    <w:rsid w:val="00885E5E"/>
    <w:rsid w:val="008862CE"/>
    <w:rsid w:val="008866D1"/>
    <w:rsid w:val="00886799"/>
    <w:rsid w:val="00886828"/>
    <w:rsid w:val="00886839"/>
    <w:rsid w:val="00886883"/>
    <w:rsid w:val="00886BC6"/>
    <w:rsid w:val="00886BD6"/>
    <w:rsid w:val="00886E9E"/>
    <w:rsid w:val="00887146"/>
    <w:rsid w:val="00887166"/>
    <w:rsid w:val="00887392"/>
    <w:rsid w:val="0088739F"/>
    <w:rsid w:val="0088743B"/>
    <w:rsid w:val="008874CD"/>
    <w:rsid w:val="00887573"/>
    <w:rsid w:val="00887679"/>
    <w:rsid w:val="008877ED"/>
    <w:rsid w:val="00887883"/>
    <w:rsid w:val="008879E7"/>
    <w:rsid w:val="00887E34"/>
    <w:rsid w:val="00887EFB"/>
    <w:rsid w:val="00887F0B"/>
    <w:rsid w:val="00887F88"/>
    <w:rsid w:val="00890079"/>
    <w:rsid w:val="0089018A"/>
    <w:rsid w:val="008907F2"/>
    <w:rsid w:val="0089081E"/>
    <w:rsid w:val="008908FA"/>
    <w:rsid w:val="00890934"/>
    <w:rsid w:val="00890A38"/>
    <w:rsid w:val="00890D45"/>
    <w:rsid w:val="00890E45"/>
    <w:rsid w:val="0089101E"/>
    <w:rsid w:val="00891065"/>
    <w:rsid w:val="00891077"/>
    <w:rsid w:val="008910E5"/>
    <w:rsid w:val="008911CC"/>
    <w:rsid w:val="008912C5"/>
    <w:rsid w:val="008913A9"/>
    <w:rsid w:val="008916D7"/>
    <w:rsid w:val="0089181B"/>
    <w:rsid w:val="008919A7"/>
    <w:rsid w:val="008919F2"/>
    <w:rsid w:val="00891AC2"/>
    <w:rsid w:val="00891B0C"/>
    <w:rsid w:val="00891BFA"/>
    <w:rsid w:val="00891DBD"/>
    <w:rsid w:val="008920D0"/>
    <w:rsid w:val="00892390"/>
    <w:rsid w:val="008923FA"/>
    <w:rsid w:val="00892618"/>
    <w:rsid w:val="0089283D"/>
    <w:rsid w:val="008929A4"/>
    <w:rsid w:val="00892B9B"/>
    <w:rsid w:val="00892C12"/>
    <w:rsid w:val="00892D43"/>
    <w:rsid w:val="00892D5B"/>
    <w:rsid w:val="00892E55"/>
    <w:rsid w:val="00892E89"/>
    <w:rsid w:val="008930D1"/>
    <w:rsid w:val="008931B9"/>
    <w:rsid w:val="00893226"/>
    <w:rsid w:val="008933AC"/>
    <w:rsid w:val="0089356A"/>
    <w:rsid w:val="00893584"/>
    <w:rsid w:val="0089386F"/>
    <w:rsid w:val="00893CF8"/>
    <w:rsid w:val="00893DBA"/>
    <w:rsid w:val="00893E37"/>
    <w:rsid w:val="00893EAB"/>
    <w:rsid w:val="00893EC5"/>
    <w:rsid w:val="008940D0"/>
    <w:rsid w:val="008941EA"/>
    <w:rsid w:val="0089433C"/>
    <w:rsid w:val="00894458"/>
    <w:rsid w:val="008944CC"/>
    <w:rsid w:val="00894697"/>
    <w:rsid w:val="008948C0"/>
    <w:rsid w:val="00894A48"/>
    <w:rsid w:val="00894AE4"/>
    <w:rsid w:val="00894DCA"/>
    <w:rsid w:val="00894EB3"/>
    <w:rsid w:val="00894ED9"/>
    <w:rsid w:val="0089504B"/>
    <w:rsid w:val="0089505B"/>
    <w:rsid w:val="008951FC"/>
    <w:rsid w:val="0089521D"/>
    <w:rsid w:val="0089548A"/>
    <w:rsid w:val="00895519"/>
    <w:rsid w:val="008955F5"/>
    <w:rsid w:val="00895637"/>
    <w:rsid w:val="0089588E"/>
    <w:rsid w:val="00895AF9"/>
    <w:rsid w:val="00895CFB"/>
    <w:rsid w:val="00895E0C"/>
    <w:rsid w:val="00895F57"/>
    <w:rsid w:val="00895FB4"/>
    <w:rsid w:val="00896104"/>
    <w:rsid w:val="00896132"/>
    <w:rsid w:val="0089634C"/>
    <w:rsid w:val="0089658C"/>
    <w:rsid w:val="008965FE"/>
    <w:rsid w:val="00896746"/>
    <w:rsid w:val="00896832"/>
    <w:rsid w:val="008969C9"/>
    <w:rsid w:val="00896A75"/>
    <w:rsid w:val="00896ABF"/>
    <w:rsid w:val="00896D5D"/>
    <w:rsid w:val="00896D89"/>
    <w:rsid w:val="00896D8B"/>
    <w:rsid w:val="00896F43"/>
    <w:rsid w:val="00897003"/>
    <w:rsid w:val="00897081"/>
    <w:rsid w:val="00897343"/>
    <w:rsid w:val="00897569"/>
    <w:rsid w:val="008975ED"/>
    <w:rsid w:val="00897671"/>
    <w:rsid w:val="0089767A"/>
    <w:rsid w:val="008976E8"/>
    <w:rsid w:val="00897786"/>
    <w:rsid w:val="00897824"/>
    <w:rsid w:val="00897A9C"/>
    <w:rsid w:val="00897C06"/>
    <w:rsid w:val="00897CCE"/>
    <w:rsid w:val="00897D3A"/>
    <w:rsid w:val="008A00AA"/>
    <w:rsid w:val="008A015F"/>
    <w:rsid w:val="008A025A"/>
    <w:rsid w:val="008A0284"/>
    <w:rsid w:val="008A02D7"/>
    <w:rsid w:val="008A031E"/>
    <w:rsid w:val="008A0349"/>
    <w:rsid w:val="008A079B"/>
    <w:rsid w:val="008A0925"/>
    <w:rsid w:val="008A0990"/>
    <w:rsid w:val="008A0B94"/>
    <w:rsid w:val="008A0C2C"/>
    <w:rsid w:val="008A0F85"/>
    <w:rsid w:val="008A108B"/>
    <w:rsid w:val="008A1285"/>
    <w:rsid w:val="008A139A"/>
    <w:rsid w:val="008A1832"/>
    <w:rsid w:val="008A19A9"/>
    <w:rsid w:val="008A1B72"/>
    <w:rsid w:val="008A1BE3"/>
    <w:rsid w:val="008A1CF4"/>
    <w:rsid w:val="008A1FFF"/>
    <w:rsid w:val="008A20AF"/>
    <w:rsid w:val="008A2111"/>
    <w:rsid w:val="008A2126"/>
    <w:rsid w:val="008A221E"/>
    <w:rsid w:val="008A2336"/>
    <w:rsid w:val="008A23A4"/>
    <w:rsid w:val="008A2468"/>
    <w:rsid w:val="008A2519"/>
    <w:rsid w:val="008A2529"/>
    <w:rsid w:val="008A2914"/>
    <w:rsid w:val="008A297A"/>
    <w:rsid w:val="008A2A2A"/>
    <w:rsid w:val="008A2A85"/>
    <w:rsid w:val="008A2AC1"/>
    <w:rsid w:val="008A2BF9"/>
    <w:rsid w:val="008A2F76"/>
    <w:rsid w:val="008A322D"/>
    <w:rsid w:val="008A33F9"/>
    <w:rsid w:val="008A3515"/>
    <w:rsid w:val="008A35CE"/>
    <w:rsid w:val="008A36EB"/>
    <w:rsid w:val="008A3710"/>
    <w:rsid w:val="008A380B"/>
    <w:rsid w:val="008A38DB"/>
    <w:rsid w:val="008A3982"/>
    <w:rsid w:val="008A3C41"/>
    <w:rsid w:val="008A3C73"/>
    <w:rsid w:val="008A3F32"/>
    <w:rsid w:val="008A3F39"/>
    <w:rsid w:val="008A3F66"/>
    <w:rsid w:val="008A403D"/>
    <w:rsid w:val="008A40CB"/>
    <w:rsid w:val="008A4272"/>
    <w:rsid w:val="008A42B0"/>
    <w:rsid w:val="008A43A3"/>
    <w:rsid w:val="008A4531"/>
    <w:rsid w:val="008A4576"/>
    <w:rsid w:val="008A4673"/>
    <w:rsid w:val="008A49C7"/>
    <w:rsid w:val="008A4A3B"/>
    <w:rsid w:val="008A4A92"/>
    <w:rsid w:val="008A4B19"/>
    <w:rsid w:val="008A4BEE"/>
    <w:rsid w:val="008A4C59"/>
    <w:rsid w:val="008A4CEE"/>
    <w:rsid w:val="008A5215"/>
    <w:rsid w:val="008A5236"/>
    <w:rsid w:val="008A5468"/>
    <w:rsid w:val="008A5600"/>
    <w:rsid w:val="008A562A"/>
    <w:rsid w:val="008A5833"/>
    <w:rsid w:val="008A588D"/>
    <w:rsid w:val="008A58FE"/>
    <w:rsid w:val="008A5BAF"/>
    <w:rsid w:val="008A5C06"/>
    <w:rsid w:val="008A5E01"/>
    <w:rsid w:val="008A5EA7"/>
    <w:rsid w:val="008A612F"/>
    <w:rsid w:val="008A61C9"/>
    <w:rsid w:val="008A630D"/>
    <w:rsid w:val="008A6654"/>
    <w:rsid w:val="008A6690"/>
    <w:rsid w:val="008A6699"/>
    <w:rsid w:val="008A6802"/>
    <w:rsid w:val="008A68B9"/>
    <w:rsid w:val="008A690E"/>
    <w:rsid w:val="008A6B61"/>
    <w:rsid w:val="008A6C1B"/>
    <w:rsid w:val="008A6E58"/>
    <w:rsid w:val="008A6E77"/>
    <w:rsid w:val="008A7055"/>
    <w:rsid w:val="008A715B"/>
    <w:rsid w:val="008A72F9"/>
    <w:rsid w:val="008A755F"/>
    <w:rsid w:val="008A75E3"/>
    <w:rsid w:val="008A7735"/>
    <w:rsid w:val="008A78D3"/>
    <w:rsid w:val="008A7B28"/>
    <w:rsid w:val="008A7BD6"/>
    <w:rsid w:val="008A7C36"/>
    <w:rsid w:val="008A7E87"/>
    <w:rsid w:val="008A7F75"/>
    <w:rsid w:val="008A7F8B"/>
    <w:rsid w:val="008B0017"/>
    <w:rsid w:val="008B01CD"/>
    <w:rsid w:val="008B0229"/>
    <w:rsid w:val="008B0642"/>
    <w:rsid w:val="008B064A"/>
    <w:rsid w:val="008B08B8"/>
    <w:rsid w:val="008B0B0F"/>
    <w:rsid w:val="008B0DE5"/>
    <w:rsid w:val="008B1053"/>
    <w:rsid w:val="008B11B8"/>
    <w:rsid w:val="008B1203"/>
    <w:rsid w:val="008B134D"/>
    <w:rsid w:val="008B14A0"/>
    <w:rsid w:val="008B1561"/>
    <w:rsid w:val="008B1672"/>
    <w:rsid w:val="008B1875"/>
    <w:rsid w:val="008B1A4C"/>
    <w:rsid w:val="008B1C07"/>
    <w:rsid w:val="008B1C7A"/>
    <w:rsid w:val="008B1E81"/>
    <w:rsid w:val="008B1EDD"/>
    <w:rsid w:val="008B1EF8"/>
    <w:rsid w:val="008B2269"/>
    <w:rsid w:val="008B236E"/>
    <w:rsid w:val="008B2819"/>
    <w:rsid w:val="008B2822"/>
    <w:rsid w:val="008B28D1"/>
    <w:rsid w:val="008B2DE4"/>
    <w:rsid w:val="008B2F26"/>
    <w:rsid w:val="008B2F30"/>
    <w:rsid w:val="008B2F56"/>
    <w:rsid w:val="008B2FEA"/>
    <w:rsid w:val="008B305A"/>
    <w:rsid w:val="008B31F7"/>
    <w:rsid w:val="008B3571"/>
    <w:rsid w:val="008B36B2"/>
    <w:rsid w:val="008B36D9"/>
    <w:rsid w:val="008B3A96"/>
    <w:rsid w:val="008B3AF2"/>
    <w:rsid w:val="008B3B32"/>
    <w:rsid w:val="008B3B97"/>
    <w:rsid w:val="008B3E6F"/>
    <w:rsid w:val="008B4027"/>
    <w:rsid w:val="008B40D3"/>
    <w:rsid w:val="008B41DA"/>
    <w:rsid w:val="008B42B5"/>
    <w:rsid w:val="008B4361"/>
    <w:rsid w:val="008B46CB"/>
    <w:rsid w:val="008B46CE"/>
    <w:rsid w:val="008B47D8"/>
    <w:rsid w:val="008B47EC"/>
    <w:rsid w:val="008B4828"/>
    <w:rsid w:val="008B496E"/>
    <w:rsid w:val="008B4ACB"/>
    <w:rsid w:val="008B4D34"/>
    <w:rsid w:val="008B4F72"/>
    <w:rsid w:val="008B4FED"/>
    <w:rsid w:val="008B542C"/>
    <w:rsid w:val="008B543C"/>
    <w:rsid w:val="008B548B"/>
    <w:rsid w:val="008B5529"/>
    <w:rsid w:val="008B56FB"/>
    <w:rsid w:val="008B570C"/>
    <w:rsid w:val="008B59AC"/>
    <w:rsid w:val="008B59F4"/>
    <w:rsid w:val="008B5BAA"/>
    <w:rsid w:val="008B5CE9"/>
    <w:rsid w:val="008B5EAF"/>
    <w:rsid w:val="008B62F3"/>
    <w:rsid w:val="008B6552"/>
    <w:rsid w:val="008B689E"/>
    <w:rsid w:val="008B6B8D"/>
    <w:rsid w:val="008B711E"/>
    <w:rsid w:val="008B72BC"/>
    <w:rsid w:val="008B755D"/>
    <w:rsid w:val="008B76AF"/>
    <w:rsid w:val="008B788C"/>
    <w:rsid w:val="008B7ABB"/>
    <w:rsid w:val="008B7AE6"/>
    <w:rsid w:val="008B7F37"/>
    <w:rsid w:val="008C0113"/>
    <w:rsid w:val="008C019D"/>
    <w:rsid w:val="008C02FD"/>
    <w:rsid w:val="008C064F"/>
    <w:rsid w:val="008C078D"/>
    <w:rsid w:val="008C089E"/>
    <w:rsid w:val="008C08EA"/>
    <w:rsid w:val="008C0906"/>
    <w:rsid w:val="008C094B"/>
    <w:rsid w:val="008C0AC7"/>
    <w:rsid w:val="008C0BF6"/>
    <w:rsid w:val="008C0C17"/>
    <w:rsid w:val="008C0DA7"/>
    <w:rsid w:val="008C0F71"/>
    <w:rsid w:val="008C1142"/>
    <w:rsid w:val="008C1306"/>
    <w:rsid w:val="008C1400"/>
    <w:rsid w:val="008C1567"/>
    <w:rsid w:val="008C16C2"/>
    <w:rsid w:val="008C178C"/>
    <w:rsid w:val="008C1865"/>
    <w:rsid w:val="008C1A8C"/>
    <w:rsid w:val="008C1BBA"/>
    <w:rsid w:val="008C1CBB"/>
    <w:rsid w:val="008C1CE0"/>
    <w:rsid w:val="008C1DBD"/>
    <w:rsid w:val="008C1F3F"/>
    <w:rsid w:val="008C22D3"/>
    <w:rsid w:val="008C23D4"/>
    <w:rsid w:val="008C253B"/>
    <w:rsid w:val="008C2617"/>
    <w:rsid w:val="008C29A8"/>
    <w:rsid w:val="008C2B22"/>
    <w:rsid w:val="008C2BE5"/>
    <w:rsid w:val="008C2BFB"/>
    <w:rsid w:val="008C2C1F"/>
    <w:rsid w:val="008C2CB9"/>
    <w:rsid w:val="008C2DCE"/>
    <w:rsid w:val="008C2E08"/>
    <w:rsid w:val="008C30B6"/>
    <w:rsid w:val="008C3594"/>
    <w:rsid w:val="008C3859"/>
    <w:rsid w:val="008C3931"/>
    <w:rsid w:val="008C39E7"/>
    <w:rsid w:val="008C3C3A"/>
    <w:rsid w:val="008C3E3E"/>
    <w:rsid w:val="008C404E"/>
    <w:rsid w:val="008C4144"/>
    <w:rsid w:val="008C449B"/>
    <w:rsid w:val="008C49CC"/>
    <w:rsid w:val="008C4B56"/>
    <w:rsid w:val="008C4D41"/>
    <w:rsid w:val="008C4E37"/>
    <w:rsid w:val="008C51C2"/>
    <w:rsid w:val="008C53D7"/>
    <w:rsid w:val="008C568C"/>
    <w:rsid w:val="008C5AB6"/>
    <w:rsid w:val="008C5B5F"/>
    <w:rsid w:val="008C5F9B"/>
    <w:rsid w:val="008C5FAA"/>
    <w:rsid w:val="008C5FBE"/>
    <w:rsid w:val="008C6129"/>
    <w:rsid w:val="008C62B3"/>
    <w:rsid w:val="008C632C"/>
    <w:rsid w:val="008C632D"/>
    <w:rsid w:val="008C633B"/>
    <w:rsid w:val="008C6348"/>
    <w:rsid w:val="008C6386"/>
    <w:rsid w:val="008C6468"/>
    <w:rsid w:val="008C6696"/>
    <w:rsid w:val="008C66DF"/>
    <w:rsid w:val="008C6833"/>
    <w:rsid w:val="008C691F"/>
    <w:rsid w:val="008C6980"/>
    <w:rsid w:val="008C69A6"/>
    <w:rsid w:val="008C6A21"/>
    <w:rsid w:val="008C6A27"/>
    <w:rsid w:val="008C6C59"/>
    <w:rsid w:val="008C6C86"/>
    <w:rsid w:val="008C6CB8"/>
    <w:rsid w:val="008C6D73"/>
    <w:rsid w:val="008C6E9E"/>
    <w:rsid w:val="008C6F4F"/>
    <w:rsid w:val="008C718A"/>
    <w:rsid w:val="008C7460"/>
    <w:rsid w:val="008C7524"/>
    <w:rsid w:val="008C760B"/>
    <w:rsid w:val="008C764B"/>
    <w:rsid w:val="008C787F"/>
    <w:rsid w:val="008C792A"/>
    <w:rsid w:val="008C7AB0"/>
    <w:rsid w:val="008C7B3A"/>
    <w:rsid w:val="008C7BB7"/>
    <w:rsid w:val="008C7C60"/>
    <w:rsid w:val="008C7C9D"/>
    <w:rsid w:val="008C7CF7"/>
    <w:rsid w:val="008C7DFA"/>
    <w:rsid w:val="008D001D"/>
    <w:rsid w:val="008D00BE"/>
    <w:rsid w:val="008D0233"/>
    <w:rsid w:val="008D0354"/>
    <w:rsid w:val="008D05BC"/>
    <w:rsid w:val="008D06AE"/>
    <w:rsid w:val="008D077E"/>
    <w:rsid w:val="008D0A61"/>
    <w:rsid w:val="008D0BB6"/>
    <w:rsid w:val="008D0DC2"/>
    <w:rsid w:val="008D0DC3"/>
    <w:rsid w:val="008D0EAF"/>
    <w:rsid w:val="008D0EFF"/>
    <w:rsid w:val="008D10FD"/>
    <w:rsid w:val="008D1167"/>
    <w:rsid w:val="008D1282"/>
    <w:rsid w:val="008D12E1"/>
    <w:rsid w:val="008D14AF"/>
    <w:rsid w:val="008D18AE"/>
    <w:rsid w:val="008D19B2"/>
    <w:rsid w:val="008D1AE7"/>
    <w:rsid w:val="008D1B81"/>
    <w:rsid w:val="008D1C26"/>
    <w:rsid w:val="008D1C57"/>
    <w:rsid w:val="008D1E30"/>
    <w:rsid w:val="008D1E5A"/>
    <w:rsid w:val="008D21BB"/>
    <w:rsid w:val="008D23C6"/>
    <w:rsid w:val="008D293D"/>
    <w:rsid w:val="008D29ED"/>
    <w:rsid w:val="008D2B5E"/>
    <w:rsid w:val="008D2CAB"/>
    <w:rsid w:val="008D2CE8"/>
    <w:rsid w:val="008D2E64"/>
    <w:rsid w:val="008D30F5"/>
    <w:rsid w:val="008D31DE"/>
    <w:rsid w:val="008D323F"/>
    <w:rsid w:val="008D3371"/>
    <w:rsid w:val="008D369E"/>
    <w:rsid w:val="008D391B"/>
    <w:rsid w:val="008D39E2"/>
    <w:rsid w:val="008D3CAC"/>
    <w:rsid w:val="008D3DE3"/>
    <w:rsid w:val="008D3F51"/>
    <w:rsid w:val="008D41E5"/>
    <w:rsid w:val="008D423C"/>
    <w:rsid w:val="008D426D"/>
    <w:rsid w:val="008D42D3"/>
    <w:rsid w:val="008D43AB"/>
    <w:rsid w:val="008D452C"/>
    <w:rsid w:val="008D45C7"/>
    <w:rsid w:val="008D45F3"/>
    <w:rsid w:val="008D492B"/>
    <w:rsid w:val="008D49AF"/>
    <w:rsid w:val="008D4A2A"/>
    <w:rsid w:val="008D4BBD"/>
    <w:rsid w:val="008D4BE4"/>
    <w:rsid w:val="008D4E71"/>
    <w:rsid w:val="008D4F3B"/>
    <w:rsid w:val="008D4F7C"/>
    <w:rsid w:val="008D4FCC"/>
    <w:rsid w:val="008D50A6"/>
    <w:rsid w:val="008D50C9"/>
    <w:rsid w:val="008D5148"/>
    <w:rsid w:val="008D5226"/>
    <w:rsid w:val="008D5414"/>
    <w:rsid w:val="008D5467"/>
    <w:rsid w:val="008D54A7"/>
    <w:rsid w:val="008D54C9"/>
    <w:rsid w:val="008D56CB"/>
    <w:rsid w:val="008D58E0"/>
    <w:rsid w:val="008D5BD2"/>
    <w:rsid w:val="008D5C54"/>
    <w:rsid w:val="008D5DD2"/>
    <w:rsid w:val="008D5E83"/>
    <w:rsid w:val="008D6066"/>
    <w:rsid w:val="008D60CB"/>
    <w:rsid w:val="008D61F9"/>
    <w:rsid w:val="008D631A"/>
    <w:rsid w:val="008D6413"/>
    <w:rsid w:val="008D64BB"/>
    <w:rsid w:val="008D6772"/>
    <w:rsid w:val="008D6856"/>
    <w:rsid w:val="008D68E7"/>
    <w:rsid w:val="008D6A30"/>
    <w:rsid w:val="008D6A95"/>
    <w:rsid w:val="008D6B20"/>
    <w:rsid w:val="008D6B46"/>
    <w:rsid w:val="008D6E0D"/>
    <w:rsid w:val="008D6F0F"/>
    <w:rsid w:val="008D7A32"/>
    <w:rsid w:val="008D7A46"/>
    <w:rsid w:val="008D7FED"/>
    <w:rsid w:val="008E004C"/>
    <w:rsid w:val="008E0178"/>
    <w:rsid w:val="008E063F"/>
    <w:rsid w:val="008E06D7"/>
    <w:rsid w:val="008E072D"/>
    <w:rsid w:val="008E0CA0"/>
    <w:rsid w:val="008E0DD3"/>
    <w:rsid w:val="008E0FA4"/>
    <w:rsid w:val="008E109B"/>
    <w:rsid w:val="008E10AD"/>
    <w:rsid w:val="008E118B"/>
    <w:rsid w:val="008E12CE"/>
    <w:rsid w:val="008E12EF"/>
    <w:rsid w:val="008E1821"/>
    <w:rsid w:val="008E20DE"/>
    <w:rsid w:val="008E222C"/>
    <w:rsid w:val="008E230C"/>
    <w:rsid w:val="008E2420"/>
    <w:rsid w:val="008E26A6"/>
    <w:rsid w:val="008E26B0"/>
    <w:rsid w:val="008E275D"/>
    <w:rsid w:val="008E28D2"/>
    <w:rsid w:val="008E29A8"/>
    <w:rsid w:val="008E2F2C"/>
    <w:rsid w:val="008E308B"/>
    <w:rsid w:val="008E311D"/>
    <w:rsid w:val="008E3222"/>
    <w:rsid w:val="008E3382"/>
    <w:rsid w:val="008E338A"/>
    <w:rsid w:val="008E3548"/>
    <w:rsid w:val="008E35AF"/>
    <w:rsid w:val="008E364D"/>
    <w:rsid w:val="008E369B"/>
    <w:rsid w:val="008E37D4"/>
    <w:rsid w:val="008E3845"/>
    <w:rsid w:val="008E3AB3"/>
    <w:rsid w:val="008E3D99"/>
    <w:rsid w:val="008E40CD"/>
    <w:rsid w:val="008E41E5"/>
    <w:rsid w:val="008E4202"/>
    <w:rsid w:val="008E46E0"/>
    <w:rsid w:val="008E4749"/>
    <w:rsid w:val="008E482B"/>
    <w:rsid w:val="008E487F"/>
    <w:rsid w:val="008E4A55"/>
    <w:rsid w:val="008E4A7F"/>
    <w:rsid w:val="008E4D8E"/>
    <w:rsid w:val="008E4DDA"/>
    <w:rsid w:val="008E4F60"/>
    <w:rsid w:val="008E4F89"/>
    <w:rsid w:val="008E5132"/>
    <w:rsid w:val="008E5174"/>
    <w:rsid w:val="008E5212"/>
    <w:rsid w:val="008E5452"/>
    <w:rsid w:val="008E5454"/>
    <w:rsid w:val="008E55B1"/>
    <w:rsid w:val="008E5624"/>
    <w:rsid w:val="008E569F"/>
    <w:rsid w:val="008E5AFA"/>
    <w:rsid w:val="008E5B67"/>
    <w:rsid w:val="008E5C7B"/>
    <w:rsid w:val="008E60F6"/>
    <w:rsid w:val="008E61A1"/>
    <w:rsid w:val="008E61F9"/>
    <w:rsid w:val="008E6217"/>
    <w:rsid w:val="008E645C"/>
    <w:rsid w:val="008E6815"/>
    <w:rsid w:val="008E689E"/>
    <w:rsid w:val="008E69FB"/>
    <w:rsid w:val="008E6B4F"/>
    <w:rsid w:val="008E6CC6"/>
    <w:rsid w:val="008E6CE7"/>
    <w:rsid w:val="008E6E07"/>
    <w:rsid w:val="008E6F4F"/>
    <w:rsid w:val="008E7075"/>
    <w:rsid w:val="008E70CD"/>
    <w:rsid w:val="008E7112"/>
    <w:rsid w:val="008E729D"/>
    <w:rsid w:val="008E743E"/>
    <w:rsid w:val="008E746F"/>
    <w:rsid w:val="008E7491"/>
    <w:rsid w:val="008E7598"/>
    <w:rsid w:val="008E7A44"/>
    <w:rsid w:val="008E7A96"/>
    <w:rsid w:val="008E7CD8"/>
    <w:rsid w:val="008E7EA9"/>
    <w:rsid w:val="008E7FC0"/>
    <w:rsid w:val="008F0425"/>
    <w:rsid w:val="008F0432"/>
    <w:rsid w:val="008F04E7"/>
    <w:rsid w:val="008F0654"/>
    <w:rsid w:val="008F08AA"/>
    <w:rsid w:val="008F0A52"/>
    <w:rsid w:val="008F0AA3"/>
    <w:rsid w:val="008F0B05"/>
    <w:rsid w:val="008F0B7C"/>
    <w:rsid w:val="008F0CF9"/>
    <w:rsid w:val="008F0E09"/>
    <w:rsid w:val="008F1115"/>
    <w:rsid w:val="008F1216"/>
    <w:rsid w:val="008F12FA"/>
    <w:rsid w:val="008F130B"/>
    <w:rsid w:val="008F1391"/>
    <w:rsid w:val="008F1415"/>
    <w:rsid w:val="008F14C0"/>
    <w:rsid w:val="008F199B"/>
    <w:rsid w:val="008F1A1A"/>
    <w:rsid w:val="008F1A45"/>
    <w:rsid w:val="008F1B6A"/>
    <w:rsid w:val="008F1E29"/>
    <w:rsid w:val="008F1ED8"/>
    <w:rsid w:val="008F1F3F"/>
    <w:rsid w:val="008F204B"/>
    <w:rsid w:val="008F2068"/>
    <w:rsid w:val="008F20F9"/>
    <w:rsid w:val="008F220D"/>
    <w:rsid w:val="008F25BF"/>
    <w:rsid w:val="008F266B"/>
    <w:rsid w:val="008F2684"/>
    <w:rsid w:val="008F28C7"/>
    <w:rsid w:val="008F2B59"/>
    <w:rsid w:val="008F2CB3"/>
    <w:rsid w:val="008F300C"/>
    <w:rsid w:val="008F310D"/>
    <w:rsid w:val="008F312C"/>
    <w:rsid w:val="008F365E"/>
    <w:rsid w:val="008F369B"/>
    <w:rsid w:val="008F36DE"/>
    <w:rsid w:val="008F3740"/>
    <w:rsid w:val="008F374D"/>
    <w:rsid w:val="008F3855"/>
    <w:rsid w:val="008F3892"/>
    <w:rsid w:val="008F38E3"/>
    <w:rsid w:val="008F3A08"/>
    <w:rsid w:val="008F3A2B"/>
    <w:rsid w:val="008F3A6B"/>
    <w:rsid w:val="008F3B92"/>
    <w:rsid w:val="008F3BB4"/>
    <w:rsid w:val="008F3BD2"/>
    <w:rsid w:val="008F3C36"/>
    <w:rsid w:val="008F3C55"/>
    <w:rsid w:val="008F3CCA"/>
    <w:rsid w:val="008F41F2"/>
    <w:rsid w:val="008F4206"/>
    <w:rsid w:val="008F4553"/>
    <w:rsid w:val="008F4571"/>
    <w:rsid w:val="008F493C"/>
    <w:rsid w:val="008F4B69"/>
    <w:rsid w:val="008F4D8B"/>
    <w:rsid w:val="008F53B7"/>
    <w:rsid w:val="008F53D5"/>
    <w:rsid w:val="008F5567"/>
    <w:rsid w:val="008F55A9"/>
    <w:rsid w:val="008F580A"/>
    <w:rsid w:val="008F58F4"/>
    <w:rsid w:val="008F60BB"/>
    <w:rsid w:val="008F6261"/>
    <w:rsid w:val="008F626C"/>
    <w:rsid w:val="008F6305"/>
    <w:rsid w:val="008F6554"/>
    <w:rsid w:val="008F65B1"/>
    <w:rsid w:val="008F6601"/>
    <w:rsid w:val="008F6629"/>
    <w:rsid w:val="008F6645"/>
    <w:rsid w:val="008F6734"/>
    <w:rsid w:val="008F6DD5"/>
    <w:rsid w:val="008F6DE7"/>
    <w:rsid w:val="008F6F34"/>
    <w:rsid w:val="008F7031"/>
    <w:rsid w:val="008F7483"/>
    <w:rsid w:val="008F75CF"/>
    <w:rsid w:val="008F766F"/>
    <w:rsid w:val="008F7844"/>
    <w:rsid w:val="008F7914"/>
    <w:rsid w:val="008F7939"/>
    <w:rsid w:val="008F7B22"/>
    <w:rsid w:val="008F7B67"/>
    <w:rsid w:val="008F7DB3"/>
    <w:rsid w:val="008F7EAC"/>
    <w:rsid w:val="008F8222"/>
    <w:rsid w:val="009000E6"/>
    <w:rsid w:val="0090019C"/>
    <w:rsid w:val="009001B6"/>
    <w:rsid w:val="00900218"/>
    <w:rsid w:val="00900227"/>
    <w:rsid w:val="00900300"/>
    <w:rsid w:val="00900425"/>
    <w:rsid w:val="009005D8"/>
    <w:rsid w:val="00900827"/>
    <w:rsid w:val="009008EE"/>
    <w:rsid w:val="00900AE5"/>
    <w:rsid w:val="00900D71"/>
    <w:rsid w:val="00900EA6"/>
    <w:rsid w:val="00900F8F"/>
    <w:rsid w:val="0090124B"/>
    <w:rsid w:val="009013E3"/>
    <w:rsid w:val="009014D7"/>
    <w:rsid w:val="00901922"/>
    <w:rsid w:val="00901AB2"/>
    <w:rsid w:val="00901B4E"/>
    <w:rsid w:val="00901B51"/>
    <w:rsid w:val="00901BA5"/>
    <w:rsid w:val="00901BB1"/>
    <w:rsid w:val="00901C4D"/>
    <w:rsid w:val="00901C54"/>
    <w:rsid w:val="0090204F"/>
    <w:rsid w:val="0090206B"/>
    <w:rsid w:val="0090210A"/>
    <w:rsid w:val="0090215F"/>
    <w:rsid w:val="009021EE"/>
    <w:rsid w:val="0090223B"/>
    <w:rsid w:val="00902299"/>
    <w:rsid w:val="00902348"/>
    <w:rsid w:val="009023D5"/>
    <w:rsid w:val="0090253B"/>
    <w:rsid w:val="009026CB"/>
    <w:rsid w:val="00902766"/>
    <w:rsid w:val="0090276E"/>
    <w:rsid w:val="00902797"/>
    <w:rsid w:val="009027A3"/>
    <w:rsid w:val="00902B84"/>
    <w:rsid w:val="00902C68"/>
    <w:rsid w:val="00902DD2"/>
    <w:rsid w:val="00902E2D"/>
    <w:rsid w:val="00902F23"/>
    <w:rsid w:val="00902F64"/>
    <w:rsid w:val="00902FE9"/>
    <w:rsid w:val="0090341F"/>
    <w:rsid w:val="009034B6"/>
    <w:rsid w:val="0090356E"/>
    <w:rsid w:val="00903855"/>
    <w:rsid w:val="0090391B"/>
    <w:rsid w:val="00903AD6"/>
    <w:rsid w:val="00903C61"/>
    <w:rsid w:val="00903EA0"/>
    <w:rsid w:val="00904048"/>
    <w:rsid w:val="009041E5"/>
    <w:rsid w:val="009042EA"/>
    <w:rsid w:val="00904360"/>
    <w:rsid w:val="0090452F"/>
    <w:rsid w:val="009045BA"/>
    <w:rsid w:val="0090485D"/>
    <w:rsid w:val="00904954"/>
    <w:rsid w:val="00904B2B"/>
    <w:rsid w:val="00904C1A"/>
    <w:rsid w:val="00904D9D"/>
    <w:rsid w:val="00904E43"/>
    <w:rsid w:val="00904F4B"/>
    <w:rsid w:val="009050BA"/>
    <w:rsid w:val="009053B9"/>
    <w:rsid w:val="009054CB"/>
    <w:rsid w:val="00905609"/>
    <w:rsid w:val="009056DF"/>
    <w:rsid w:val="00905845"/>
    <w:rsid w:val="009058C7"/>
    <w:rsid w:val="00905A8E"/>
    <w:rsid w:val="00905B55"/>
    <w:rsid w:val="00905BD3"/>
    <w:rsid w:val="00905EFF"/>
    <w:rsid w:val="00906210"/>
    <w:rsid w:val="0090638C"/>
    <w:rsid w:val="009064E6"/>
    <w:rsid w:val="0090659D"/>
    <w:rsid w:val="0090663E"/>
    <w:rsid w:val="009067A7"/>
    <w:rsid w:val="009067F9"/>
    <w:rsid w:val="0090683E"/>
    <w:rsid w:val="00906846"/>
    <w:rsid w:val="00906A16"/>
    <w:rsid w:val="00906B25"/>
    <w:rsid w:val="00906C24"/>
    <w:rsid w:val="00906C2C"/>
    <w:rsid w:val="00906DDD"/>
    <w:rsid w:val="00906E0B"/>
    <w:rsid w:val="009072D5"/>
    <w:rsid w:val="009073E7"/>
    <w:rsid w:val="0090748A"/>
    <w:rsid w:val="009074A0"/>
    <w:rsid w:val="009074B3"/>
    <w:rsid w:val="009074B5"/>
    <w:rsid w:val="00907736"/>
    <w:rsid w:val="00907872"/>
    <w:rsid w:val="00907A27"/>
    <w:rsid w:val="00907D0A"/>
    <w:rsid w:val="00907E12"/>
    <w:rsid w:val="00907EDF"/>
    <w:rsid w:val="00910210"/>
    <w:rsid w:val="00910565"/>
    <w:rsid w:val="00910583"/>
    <w:rsid w:val="009106B6"/>
    <w:rsid w:val="00910718"/>
    <w:rsid w:val="00910721"/>
    <w:rsid w:val="00910988"/>
    <w:rsid w:val="00910B3A"/>
    <w:rsid w:val="00910D1F"/>
    <w:rsid w:val="00910D40"/>
    <w:rsid w:val="00910D44"/>
    <w:rsid w:val="00910D86"/>
    <w:rsid w:val="00910E8C"/>
    <w:rsid w:val="00911228"/>
    <w:rsid w:val="00911259"/>
    <w:rsid w:val="009113D4"/>
    <w:rsid w:val="009114E0"/>
    <w:rsid w:val="0091192B"/>
    <w:rsid w:val="00911957"/>
    <w:rsid w:val="00911AE2"/>
    <w:rsid w:val="00911C43"/>
    <w:rsid w:val="00911D93"/>
    <w:rsid w:val="00911DD7"/>
    <w:rsid w:val="0091226F"/>
    <w:rsid w:val="009123A4"/>
    <w:rsid w:val="009123D2"/>
    <w:rsid w:val="00912685"/>
    <w:rsid w:val="009126CF"/>
    <w:rsid w:val="00912767"/>
    <w:rsid w:val="009129FB"/>
    <w:rsid w:val="00912B41"/>
    <w:rsid w:val="00912CC7"/>
    <w:rsid w:val="00912D1B"/>
    <w:rsid w:val="00912E7E"/>
    <w:rsid w:val="00912E8C"/>
    <w:rsid w:val="00912EE9"/>
    <w:rsid w:val="00912F4C"/>
    <w:rsid w:val="00912FCE"/>
    <w:rsid w:val="009130B4"/>
    <w:rsid w:val="009131A6"/>
    <w:rsid w:val="00913665"/>
    <w:rsid w:val="009138E7"/>
    <w:rsid w:val="00913951"/>
    <w:rsid w:val="00913974"/>
    <w:rsid w:val="00913A2F"/>
    <w:rsid w:val="00913C51"/>
    <w:rsid w:val="00913DEB"/>
    <w:rsid w:val="00914044"/>
    <w:rsid w:val="009141CC"/>
    <w:rsid w:val="009141E1"/>
    <w:rsid w:val="0091423B"/>
    <w:rsid w:val="00914244"/>
    <w:rsid w:val="009142B2"/>
    <w:rsid w:val="00914314"/>
    <w:rsid w:val="00914355"/>
    <w:rsid w:val="009145E9"/>
    <w:rsid w:val="009147B5"/>
    <w:rsid w:val="0091486E"/>
    <w:rsid w:val="009148C2"/>
    <w:rsid w:val="00914930"/>
    <w:rsid w:val="00914AEE"/>
    <w:rsid w:val="00914BB4"/>
    <w:rsid w:val="00914BEB"/>
    <w:rsid w:val="00914BF0"/>
    <w:rsid w:val="00914E10"/>
    <w:rsid w:val="00914EAA"/>
    <w:rsid w:val="00914FF6"/>
    <w:rsid w:val="00915020"/>
    <w:rsid w:val="00915175"/>
    <w:rsid w:val="009151C6"/>
    <w:rsid w:val="00915235"/>
    <w:rsid w:val="0091543F"/>
    <w:rsid w:val="00915ADC"/>
    <w:rsid w:val="00915ADE"/>
    <w:rsid w:val="00915CA6"/>
    <w:rsid w:val="00915E01"/>
    <w:rsid w:val="00915E66"/>
    <w:rsid w:val="00915E9B"/>
    <w:rsid w:val="00915F16"/>
    <w:rsid w:val="00915F29"/>
    <w:rsid w:val="00915FAB"/>
    <w:rsid w:val="009163D3"/>
    <w:rsid w:val="009164C3"/>
    <w:rsid w:val="0091650C"/>
    <w:rsid w:val="009165F7"/>
    <w:rsid w:val="00916BD9"/>
    <w:rsid w:val="00916F95"/>
    <w:rsid w:val="00917198"/>
    <w:rsid w:val="0091720A"/>
    <w:rsid w:val="0091743A"/>
    <w:rsid w:val="009175A5"/>
    <w:rsid w:val="0091762C"/>
    <w:rsid w:val="0091766F"/>
    <w:rsid w:val="00917914"/>
    <w:rsid w:val="00920230"/>
    <w:rsid w:val="0092069C"/>
    <w:rsid w:val="009206FE"/>
    <w:rsid w:val="00920999"/>
    <w:rsid w:val="0092099B"/>
    <w:rsid w:val="00920A06"/>
    <w:rsid w:val="00920AA0"/>
    <w:rsid w:val="00920AC8"/>
    <w:rsid w:val="00920D30"/>
    <w:rsid w:val="00920E90"/>
    <w:rsid w:val="00920EA5"/>
    <w:rsid w:val="00920FAB"/>
    <w:rsid w:val="0092106D"/>
    <w:rsid w:val="0092108D"/>
    <w:rsid w:val="009210E2"/>
    <w:rsid w:val="0092116A"/>
    <w:rsid w:val="0092142D"/>
    <w:rsid w:val="00921568"/>
    <w:rsid w:val="009218FD"/>
    <w:rsid w:val="00921946"/>
    <w:rsid w:val="00921A09"/>
    <w:rsid w:val="00921A95"/>
    <w:rsid w:val="00921ACC"/>
    <w:rsid w:val="00921CF5"/>
    <w:rsid w:val="00921FCE"/>
    <w:rsid w:val="0092211C"/>
    <w:rsid w:val="00922441"/>
    <w:rsid w:val="009225B1"/>
    <w:rsid w:val="00922684"/>
    <w:rsid w:val="0092271D"/>
    <w:rsid w:val="00922753"/>
    <w:rsid w:val="00922A96"/>
    <w:rsid w:val="00922AC3"/>
    <w:rsid w:val="00922C93"/>
    <w:rsid w:val="00922E4F"/>
    <w:rsid w:val="00922F29"/>
    <w:rsid w:val="00922F63"/>
    <w:rsid w:val="0092336D"/>
    <w:rsid w:val="0092351A"/>
    <w:rsid w:val="00923D48"/>
    <w:rsid w:val="00923D82"/>
    <w:rsid w:val="0092416D"/>
    <w:rsid w:val="00924191"/>
    <w:rsid w:val="00924666"/>
    <w:rsid w:val="009246AD"/>
    <w:rsid w:val="009247C1"/>
    <w:rsid w:val="009249C4"/>
    <w:rsid w:val="00924A62"/>
    <w:rsid w:val="00924B7C"/>
    <w:rsid w:val="00924BE6"/>
    <w:rsid w:val="00924BF5"/>
    <w:rsid w:val="00924C6C"/>
    <w:rsid w:val="00924E79"/>
    <w:rsid w:val="00924EA6"/>
    <w:rsid w:val="00924F6A"/>
    <w:rsid w:val="00925187"/>
    <w:rsid w:val="00925308"/>
    <w:rsid w:val="009253B7"/>
    <w:rsid w:val="009254FA"/>
    <w:rsid w:val="0092571A"/>
    <w:rsid w:val="00925B18"/>
    <w:rsid w:val="00925BA0"/>
    <w:rsid w:val="00925E5C"/>
    <w:rsid w:val="0092604F"/>
    <w:rsid w:val="00926240"/>
    <w:rsid w:val="009263D4"/>
    <w:rsid w:val="00926429"/>
    <w:rsid w:val="00926482"/>
    <w:rsid w:val="00926591"/>
    <w:rsid w:val="0092660D"/>
    <w:rsid w:val="009266C6"/>
    <w:rsid w:val="0092674A"/>
    <w:rsid w:val="009268E2"/>
    <w:rsid w:val="0092691A"/>
    <w:rsid w:val="009269D3"/>
    <w:rsid w:val="00926A44"/>
    <w:rsid w:val="00926ABF"/>
    <w:rsid w:val="00926AD0"/>
    <w:rsid w:val="00926E43"/>
    <w:rsid w:val="00926F94"/>
    <w:rsid w:val="009271E2"/>
    <w:rsid w:val="00927245"/>
    <w:rsid w:val="009273A4"/>
    <w:rsid w:val="00927440"/>
    <w:rsid w:val="00927717"/>
    <w:rsid w:val="00927886"/>
    <w:rsid w:val="009278F4"/>
    <w:rsid w:val="00927A7D"/>
    <w:rsid w:val="00927F89"/>
    <w:rsid w:val="00930058"/>
    <w:rsid w:val="009300F3"/>
    <w:rsid w:val="00930101"/>
    <w:rsid w:val="00930132"/>
    <w:rsid w:val="00930278"/>
    <w:rsid w:val="00930296"/>
    <w:rsid w:val="00930439"/>
    <w:rsid w:val="0093076C"/>
    <w:rsid w:val="00930821"/>
    <w:rsid w:val="00930A00"/>
    <w:rsid w:val="00930CCF"/>
    <w:rsid w:val="00930D37"/>
    <w:rsid w:val="00930DE9"/>
    <w:rsid w:val="0093110C"/>
    <w:rsid w:val="00931190"/>
    <w:rsid w:val="009311AD"/>
    <w:rsid w:val="009312C9"/>
    <w:rsid w:val="009316FD"/>
    <w:rsid w:val="0093172F"/>
    <w:rsid w:val="0093176A"/>
    <w:rsid w:val="009317AE"/>
    <w:rsid w:val="00931A3F"/>
    <w:rsid w:val="00931B68"/>
    <w:rsid w:val="00931BDB"/>
    <w:rsid w:val="00931BEF"/>
    <w:rsid w:val="00931CF2"/>
    <w:rsid w:val="00931F52"/>
    <w:rsid w:val="009322D6"/>
    <w:rsid w:val="00932310"/>
    <w:rsid w:val="00932400"/>
    <w:rsid w:val="0093243E"/>
    <w:rsid w:val="0093247B"/>
    <w:rsid w:val="009324D3"/>
    <w:rsid w:val="00932513"/>
    <w:rsid w:val="00932565"/>
    <w:rsid w:val="009326C5"/>
    <w:rsid w:val="0093280D"/>
    <w:rsid w:val="00932AAC"/>
    <w:rsid w:val="00932AE0"/>
    <w:rsid w:val="00932C55"/>
    <w:rsid w:val="00932CC8"/>
    <w:rsid w:val="0093315B"/>
    <w:rsid w:val="0093322C"/>
    <w:rsid w:val="00933347"/>
    <w:rsid w:val="009333A7"/>
    <w:rsid w:val="00933878"/>
    <w:rsid w:val="009338DA"/>
    <w:rsid w:val="009338E0"/>
    <w:rsid w:val="00933A79"/>
    <w:rsid w:val="00933D1E"/>
    <w:rsid w:val="00933E98"/>
    <w:rsid w:val="00934250"/>
    <w:rsid w:val="00934758"/>
    <w:rsid w:val="0093488D"/>
    <w:rsid w:val="00934A22"/>
    <w:rsid w:val="00934EAC"/>
    <w:rsid w:val="00934F40"/>
    <w:rsid w:val="009350EA"/>
    <w:rsid w:val="00935157"/>
    <w:rsid w:val="00935224"/>
    <w:rsid w:val="00935366"/>
    <w:rsid w:val="0093582D"/>
    <w:rsid w:val="0093583B"/>
    <w:rsid w:val="00935856"/>
    <w:rsid w:val="0093588A"/>
    <w:rsid w:val="00935A6F"/>
    <w:rsid w:val="00935B21"/>
    <w:rsid w:val="00935C35"/>
    <w:rsid w:val="00935C95"/>
    <w:rsid w:val="00935CCF"/>
    <w:rsid w:val="00935F2D"/>
    <w:rsid w:val="00935F92"/>
    <w:rsid w:val="00936276"/>
    <w:rsid w:val="009365DF"/>
    <w:rsid w:val="00936778"/>
    <w:rsid w:val="00936A3F"/>
    <w:rsid w:val="00936B4B"/>
    <w:rsid w:val="009371D4"/>
    <w:rsid w:val="00937366"/>
    <w:rsid w:val="00937475"/>
    <w:rsid w:val="0093747B"/>
    <w:rsid w:val="0093784D"/>
    <w:rsid w:val="00937981"/>
    <w:rsid w:val="00937D43"/>
    <w:rsid w:val="00937F3D"/>
    <w:rsid w:val="00937F81"/>
    <w:rsid w:val="00937F9D"/>
    <w:rsid w:val="0094013F"/>
    <w:rsid w:val="0094018F"/>
    <w:rsid w:val="00940209"/>
    <w:rsid w:val="009402DE"/>
    <w:rsid w:val="0094034D"/>
    <w:rsid w:val="00940966"/>
    <w:rsid w:val="00940C54"/>
    <w:rsid w:val="00940E8E"/>
    <w:rsid w:val="00940F27"/>
    <w:rsid w:val="00940FF6"/>
    <w:rsid w:val="0094105B"/>
    <w:rsid w:val="0094137D"/>
    <w:rsid w:val="00941429"/>
    <w:rsid w:val="00941554"/>
    <w:rsid w:val="00941563"/>
    <w:rsid w:val="00941754"/>
    <w:rsid w:val="00941762"/>
    <w:rsid w:val="009419F5"/>
    <w:rsid w:val="00941B28"/>
    <w:rsid w:val="00941B88"/>
    <w:rsid w:val="00941BDA"/>
    <w:rsid w:val="00941CA4"/>
    <w:rsid w:val="00941E8E"/>
    <w:rsid w:val="00941F42"/>
    <w:rsid w:val="009421A7"/>
    <w:rsid w:val="009421B1"/>
    <w:rsid w:val="0094232C"/>
    <w:rsid w:val="0094246A"/>
    <w:rsid w:val="009427B7"/>
    <w:rsid w:val="00942862"/>
    <w:rsid w:val="00942969"/>
    <w:rsid w:val="00942B0C"/>
    <w:rsid w:val="00942B44"/>
    <w:rsid w:val="00942BD3"/>
    <w:rsid w:val="00942BDF"/>
    <w:rsid w:val="00942C5D"/>
    <w:rsid w:val="00942D12"/>
    <w:rsid w:val="00942E00"/>
    <w:rsid w:val="00942ED7"/>
    <w:rsid w:val="00942EDD"/>
    <w:rsid w:val="00942FF8"/>
    <w:rsid w:val="009430DD"/>
    <w:rsid w:val="0094311A"/>
    <w:rsid w:val="0094315F"/>
    <w:rsid w:val="009431AD"/>
    <w:rsid w:val="009433EC"/>
    <w:rsid w:val="00943417"/>
    <w:rsid w:val="00943646"/>
    <w:rsid w:val="00943AD4"/>
    <w:rsid w:val="00943C5D"/>
    <w:rsid w:val="00943CEF"/>
    <w:rsid w:val="00943CF5"/>
    <w:rsid w:val="00943D7F"/>
    <w:rsid w:val="00943D96"/>
    <w:rsid w:val="00943E47"/>
    <w:rsid w:val="00943EDF"/>
    <w:rsid w:val="009440AD"/>
    <w:rsid w:val="0094429D"/>
    <w:rsid w:val="00944371"/>
    <w:rsid w:val="00944513"/>
    <w:rsid w:val="00944515"/>
    <w:rsid w:val="00944550"/>
    <w:rsid w:val="00944B37"/>
    <w:rsid w:val="00944D14"/>
    <w:rsid w:val="0094527D"/>
    <w:rsid w:val="009452E2"/>
    <w:rsid w:val="00945320"/>
    <w:rsid w:val="00945563"/>
    <w:rsid w:val="009455DD"/>
    <w:rsid w:val="0094588B"/>
    <w:rsid w:val="00945934"/>
    <w:rsid w:val="009459E6"/>
    <w:rsid w:val="00945E0C"/>
    <w:rsid w:val="00945E5E"/>
    <w:rsid w:val="00945ED3"/>
    <w:rsid w:val="009461E1"/>
    <w:rsid w:val="00946262"/>
    <w:rsid w:val="009463BC"/>
    <w:rsid w:val="00946448"/>
    <w:rsid w:val="0094645D"/>
    <w:rsid w:val="0094680A"/>
    <w:rsid w:val="0094681A"/>
    <w:rsid w:val="00946A7C"/>
    <w:rsid w:val="00946AB6"/>
    <w:rsid w:val="00946B40"/>
    <w:rsid w:val="00946CCD"/>
    <w:rsid w:val="00946F60"/>
    <w:rsid w:val="00946F9C"/>
    <w:rsid w:val="009470A4"/>
    <w:rsid w:val="0094719D"/>
    <w:rsid w:val="009472A8"/>
    <w:rsid w:val="00947667"/>
    <w:rsid w:val="009477B4"/>
    <w:rsid w:val="00947940"/>
    <w:rsid w:val="00947A01"/>
    <w:rsid w:val="00947A54"/>
    <w:rsid w:val="00947C78"/>
    <w:rsid w:val="00947D04"/>
    <w:rsid w:val="00947EB7"/>
    <w:rsid w:val="00948A23"/>
    <w:rsid w:val="00950111"/>
    <w:rsid w:val="00950182"/>
    <w:rsid w:val="00950198"/>
    <w:rsid w:val="0095021E"/>
    <w:rsid w:val="009503B8"/>
    <w:rsid w:val="009504B5"/>
    <w:rsid w:val="0095051C"/>
    <w:rsid w:val="00950908"/>
    <w:rsid w:val="00950A13"/>
    <w:rsid w:val="00950A46"/>
    <w:rsid w:val="00950C40"/>
    <w:rsid w:val="00950C5A"/>
    <w:rsid w:val="00950CFB"/>
    <w:rsid w:val="00950CFD"/>
    <w:rsid w:val="00950E33"/>
    <w:rsid w:val="0095114E"/>
    <w:rsid w:val="0095116F"/>
    <w:rsid w:val="00951331"/>
    <w:rsid w:val="009513D8"/>
    <w:rsid w:val="00951534"/>
    <w:rsid w:val="00951A80"/>
    <w:rsid w:val="00951AFD"/>
    <w:rsid w:val="00951C56"/>
    <w:rsid w:val="00951D40"/>
    <w:rsid w:val="00951E19"/>
    <w:rsid w:val="00951EBD"/>
    <w:rsid w:val="00951ED3"/>
    <w:rsid w:val="009521C1"/>
    <w:rsid w:val="00952256"/>
    <w:rsid w:val="009522DC"/>
    <w:rsid w:val="00952321"/>
    <w:rsid w:val="00952576"/>
    <w:rsid w:val="00952B25"/>
    <w:rsid w:val="00952E5C"/>
    <w:rsid w:val="00953020"/>
    <w:rsid w:val="009530D4"/>
    <w:rsid w:val="009531F3"/>
    <w:rsid w:val="00953286"/>
    <w:rsid w:val="009532A8"/>
    <w:rsid w:val="009534AA"/>
    <w:rsid w:val="009534E1"/>
    <w:rsid w:val="00953527"/>
    <w:rsid w:val="0095373F"/>
    <w:rsid w:val="009537FA"/>
    <w:rsid w:val="009538CD"/>
    <w:rsid w:val="00953926"/>
    <w:rsid w:val="00953BD5"/>
    <w:rsid w:val="00953DDB"/>
    <w:rsid w:val="00954068"/>
    <w:rsid w:val="0095407A"/>
    <w:rsid w:val="0095411B"/>
    <w:rsid w:val="0095418D"/>
    <w:rsid w:val="009541B4"/>
    <w:rsid w:val="00954253"/>
    <w:rsid w:val="009542E6"/>
    <w:rsid w:val="009545A1"/>
    <w:rsid w:val="00954954"/>
    <w:rsid w:val="009549B5"/>
    <w:rsid w:val="00954B4D"/>
    <w:rsid w:val="00954B65"/>
    <w:rsid w:val="00954C43"/>
    <w:rsid w:val="00954E34"/>
    <w:rsid w:val="00954FD6"/>
    <w:rsid w:val="00955275"/>
    <w:rsid w:val="00955475"/>
    <w:rsid w:val="00955561"/>
    <w:rsid w:val="0095566D"/>
    <w:rsid w:val="00955692"/>
    <w:rsid w:val="009558EA"/>
    <w:rsid w:val="0095595B"/>
    <w:rsid w:val="00955A9C"/>
    <w:rsid w:val="00955D1C"/>
    <w:rsid w:val="00955D95"/>
    <w:rsid w:val="00955F5F"/>
    <w:rsid w:val="00955F88"/>
    <w:rsid w:val="0095605A"/>
    <w:rsid w:val="00956333"/>
    <w:rsid w:val="0095634C"/>
    <w:rsid w:val="00956528"/>
    <w:rsid w:val="00956633"/>
    <w:rsid w:val="00956817"/>
    <w:rsid w:val="00956A7F"/>
    <w:rsid w:val="00956C9F"/>
    <w:rsid w:val="00956D8B"/>
    <w:rsid w:val="0095708F"/>
    <w:rsid w:val="009570B2"/>
    <w:rsid w:val="0095723E"/>
    <w:rsid w:val="009572D3"/>
    <w:rsid w:val="00957487"/>
    <w:rsid w:val="00957560"/>
    <w:rsid w:val="00957720"/>
    <w:rsid w:val="009579F4"/>
    <w:rsid w:val="009579F9"/>
    <w:rsid w:val="00957A8F"/>
    <w:rsid w:val="00957BAB"/>
    <w:rsid w:val="00957CF8"/>
    <w:rsid w:val="00957D13"/>
    <w:rsid w:val="00957D66"/>
    <w:rsid w:val="00957F85"/>
    <w:rsid w:val="00957FB8"/>
    <w:rsid w:val="00960136"/>
    <w:rsid w:val="00960172"/>
    <w:rsid w:val="00960301"/>
    <w:rsid w:val="0096034D"/>
    <w:rsid w:val="00960695"/>
    <w:rsid w:val="00960B4D"/>
    <w:rsid w:val="00960BBC"/>
    <w:rsid w:val="00960DB0"/>
    <w:rsid w:val="009610EA"/>
    <w:rsid w:val="009614E1"/>
    <w:rsid w:val="009616B6"/>
    <w:rsid w:val="0096175C"/>
    <w:rsid w:val="0096180F"/>
    <w:rsid w:val="009619E0"/>
    <w:rsid w:val="00961BCD"/>
    <w:rsid w:val="00961D1C"/>
    <w:rsid w:val="00961DDD"/>
    <w:rsid w:val="00961E2C"/>
    <w:rsid w:val="009620E2"/>
    <w:rsid w:val="0096238C"/>
    <w:rsid w:val="0096253B"/>
    <w:rsid w:val="0096259D"/>
    <w:rsid w:val="00962877"/>
    <w:rsid w:val="00962881"/>
    <w:rsid w:val="00962CB9"/>
    <w:rsid w:val="00962D8F"/>
    <w:rsid w:val="00962E53"/>
    <w:rsid w:val="00962E5D"/>
    <w:rsid w:val="00962E9C"/>
    <w:rsid w:val="009632F5"/>
    <w:rsid w:val="00963302"/>
    <w:rsid w:val="0096332D"/>
    <w:rsid w:val="00963422"/>
    <w:rsid w:val="0096346F"/>
    <w:rsid w:val="00963656"/>
    <w:rsid w:val="0096366C"/>
    <w:rsid w:val="009636A8"/>
    <w:rsid w:val="0096377F"/>
    <w:rsid w:val="0096393B"/>
    <w:rsid w:val="009639E1"/>
    <w:rsid w:val="00963A99"/>
    <w:rsid w:val="00963CD4"/>
    <w:rsid w:val="00963E3B"/>
    <w:rsid w:val="00963EDD"/>
    <w:rsid w:val="00963FC2"/>
    <w:rsid w:val="00963FF9"/>
    <w:rsid w:val="00964130"/>
    <w:rsid w:val="00964136"/>
    <w:rsid w:val="00964195"/>
    <w:rsid w:val="0096449B"/>
    <w:rsid w:val="00964894"/>
    <w:rsid w:val="00964993"/>
    <w:rsid w:val="009649CD"/>
    <w:rsid w:val="00964BB4"/>
    <w:rsid w:val="00964BB6"/>
    <w:rsid w:val="00964D38"/>
    <w:rsid w:val="00964F19"/>
    <w:rsid w:val="00964F58"/>
    <w:rsid w:val="00964F9F"/>
    <w:rsid w:val="009652A0"/>
    <w:rsid w:val="009653B3"/>
    <w:rsid w:val="009653E9"/>
    <w:rsid w:val="00965468"/>
    <w:rsid w:val="009654A3"/>
    <w:rsid w:val="00965612"/>
    <w:rsid w:val="00965C04"/>
    <w:rsid w:val="00965F59"/>
    <w:rsid w:val="0096606A"/>
    <w:rsid w:val="0096618B"/>
    <w:rsid w:val="009661BA"/>
    <w:rsid w:val="009661DF"/>
    <w:rsid w:val="009662AD"/>
    <w:rsid w:val="00966686"/>
    <w:rsid w:val="009669DE"/>
    <w:rsid w:val="00966AED"/>
    <w:rsid w:val="00966B21"/>
    <w:rsid w:val="00966C51"/>
    <w:rsid w:val="00966FEB"/>
    <w:rsid w:val="009670B0"/>
    <w:rsid w:val="00967204"/>
    <w:rsid w:val="009675C9"/>
    <w:rsid w:val="00967773"/>
    <w:rsid w:val="00967A33"/>
    <w:rsid w:val="00967AEE"/>
    <w:rsid w:val="00967B93"/>
    <w:rsid w:val="00967EF9"/>
    <w:rsid w:val="00967F0B"/>
    <w:rsid w:val="00970119"/>
    <w:rsid w:val="009702AF"/>
    <w:rsid w:val="00970341"/>
    <w:rsid w:val="009704B8"/>
    <w:rsid w:val="0097058C"/>
    <w:rsid w:val="00970598"/>
    <w:rsid w:val="009706F9"/>
    <w:rsid w:val="0097078C"/>
    <w:rsid w:val="00970871"/>
    <w:rsid w:val="00970974"/>
    <w:rsid w:val="00970A0D"/>
    <w:rsid w:val="00970BB4"/>
    <w:rsid w:val="00970D67"/>
    <w:rsid w:val="00970D8B"/>
    <w:rsid w:val="00970FC5"/>
    <w:rsid w:val="009711E6"/>
    <w:rsid w:val="00971302"/>
    <w:rsid w:val="00971465"/>
    <w:rsid w:val="0097160C"/>
    <w:rsid w:val="00971791"/>
    <w:rsid w:val="009718D7"/>
    <w:rsid w:val="00971B40"/>
    <w:rsid w:val="00971B6C"/>
    <w:rsid w:val="00971BD6"/>
    <w:rsid w:val="00971C08"/>
    <w:rsid w:val="00971C2C"/>
    <w:rsid w:val="00971C53"/>
    <w:rsid w:val="00971E6D"/>
    <w:rsid w:val="00971EDA"/>
    <w:rsid w:val="00972087"/>
    <w:rsid w:val="00972248"/>
    <w:rsid w:val="009722A5"/>
    <w:rsid w:val="009723BC"/>
    <w:rsid w:val="009723EB"/>
    <w:rsid w:val="00972425"/>
    <w:rsid w:val="00972881"/>
    <w:rsid w:val="0097289C"/>
    <w:rsid w:val="00972A85"/>
    <w:rsid w:val="00972CC5"/>
    <w:rsid w:val="00972F79"/>
    <w:rsid w:val="00973139"/>
    <w:rsid w:val="00973152"/>
    <w:rsid w:val="0097319E"/>
    <w:rsid w:val="00973355"/>
    <w:rsid w:val="00973750"/>
    <w:rsid w:val="0097384F"/>
    <w:rsid w:val="00973A9A"/>
    <w:rsid w:val="00973BC3"/>
    <w:rsid w:val="00973DB2"/>
    <w:rsid w:val="00973DED"/>
    <w:rsid w:val="00973F0B"/>
    <w:rsid w:val="00974098"/>
    <w:rsid w:val="0097416B"/>
    <w:rsid w:val="009741F7"/>
    <w:rsid w:val="00974229"/>
    <w:rsid w:val="009742D2"/>
    <w:rsid w:val="009743CE"/>
    <w:rsid w:val="00974407"/>
    <w:rsid w:val="00974589"/>
    <w:rsid w:val="009745AB"/>
    <w:rsid w:val="0097478B"/>
    <w:rsid w:val="0097481D"/>
    <w:rsid w:val="00974916"/>
    <w:rsid w:val="0097496E"/>
    <w:rsid w:val="00974D5F"/>
    <w:rsid w:val="0097500A"/>
    <w:rsid w:val="00975364"/>
    <w:rsid w:val="00975384"/>
    <w:rsid w:val="009753D4"/>
    <w:rsid w:val="0097562D"/>
    <w:rsid w:val="00975680"/>
    <w:rsid w:val="0097577F"/>
    <w:rsid w:val="00975B4C"/>
    <w:rsid w:val="00975D89"/>
    <w:rsid w:val="00975E16"/>
    <w:rsid w:val="00975F4E"/>
    <w:rsid w:val="00976114"/>
    <w:rsid w:val="00976116"/>
    <w:rsid w:val="009761C0"/>
    <w:rsid w:val="00976735"/>
    <w:rsid w:val="00976789"/>
    <w:rsid w:val="00976A4A"/>
    <w:rsid w:val="00976B79"/>
    <w:rsid w:val="00976CDE"/>
    <w:rsid w:val="00976E39"/>
    <w:rsid w:val="00976EEC"/>
    <w:rsid w:val="00977023"/>
    <w:rsid w:val="00977274"/>
    <w:rsid w:val="0097729A"/>
    <w:rsid w:val="009772D1"/>
    <w:rsid w:val="00977360"/>
    <w:rsid w:val="009774E4"/>
    <w:rsid w:val="00977739"/>
    <w:rsid w:val="00977885"/>
    <w:rsid w:val="0097790B"/>
    <w:rsid w:val="00977A33"/>
    <w:rsid w:val="00977C26"/>
    <w:rsid w:val="00977E40"/>
    <w:rsid w:val="00977ED9"/>
    <w:rsid w:val="00980236"/>
    <w:rsid w:val="0098031E"/>
    <w:rsid w:val="00980533"/>
    <w:rsid w:val="00980535"/>
    <w:rsid w:val="0098058D"/>
    <w:rsid w:val="00980C61"/>
    <w:rsid w:val="00980E4D"/>
    <w:rsid w:val="00981254"/>
    <w:rsid w:val="00981442"/>
    <w:rsid w:val="00981956"/>
    <w:rsid w:val="00981999"/>
    <w:rsid w:val="00981AAB"/>
    <w:rsid w:val="00981AD5"/>
    <w:rsid w:val="00981B85"/>
    <w:rsid w:val="00981C37"/>
    <w:rsid w:val="00981C5F"/>
    <w:rsid w:val="00981E51"/>
    <w:rsid w:val="00982021"/>
    <w:rsid w:val="00982423"/>
    <w:rsid w:val="009825E9"/>
    <w:rsid w:val="0098263B"/>
    <w:rsid w:val="009826A6"/>
    <w:rsid w:val="0098297A"/>
    <w:rsid w:val="00982BA8"/>
    <w:rsid w:val="00982BB1"/>
    <w:rsid w:val="00982CD6"/>
    <w:rsid w:val="00982ECE"/>
    <w:rsid w:val="00982FB4"/>
    <w:rsid w:val="00983045"/>
    <w:rsid w:val="009830DB"/>
    <w:rsid w:val="009833F7"/>
    <w:rsid w:val="0098390D"/>
    <w:rsid w:val="009839D9"/>
    <w:rsid w:val="00983DB5"/>
    <w:rsid w:val="00983E52"/>
    <w:rsid w:val="00983F1F"/>
    <w:rsid w:val="00984255"/>
    <w:rsid w:val="00984493"/>
    <w:rsid w:val="0098453F"/>
    <w:rsid w:val="0098468C"/>
    <w:rsid w:val="009846FE"/>
    <w:rsid w:val="0098470B"/>
    <w:rsid w:val="00984743"/>
    <w:rsid w:val="009849D8"/>
    <w:rsid w:val="00984A4E"/>
    <w:rsid w:val="00984C07"/>
    <w:rsid w:val="00985021"/>
    <w:rsid w:val="009850BF"/>
    <w:rsid w:val="0098516B"/>
    <w:rsid w:val="00985191"/>
    <w:rsid w:val="0098525C"/>
    <w:rsid w:val="00985447"/>
    <w:rsid w:val="00985786"/>
    <w:rsid w:val="009859C1"/>
    <w:rsid w:val="00985A82"/>
    <w:rsid w:val="00985B04"/>
    <w:rsid w:val="00985B55"/>
    <w:rsid w:val="00985D40"/>
    <w:rsid w:val="00985EAC"/>
    <w:rsid w:val="009860AC"/>
    <w:rsid w:val="009861E3"/>
    <w:rsid w:val="009862CF"/>
    <w:rsid w:val="009862F3"/>
    <w:rsid w:val="00986368"/>
    <w:rsid w:val="0098643A"/>
    <w:rsid w:val="0098665C"/>
    <w:rsid w:val="009866CE"/>
    <w:rsid w:val="00986B89"/>
    <w:rsid w:val="00986BBD"/>
    <w:rsid w:val="00986BDD"/>
    <w:rsid w:val="00986C69"/>
    <w:rsid w:val="00986D16"/>
    <w:rsid w:val="00986D83"/>
    <w:rsid w:val="00986E64"/>
    <w:rsid w:val="00986F8F"/>
    <w:rsid w:val="0098700C"/>
    <w:rsid w:val="00987092"/>
    <w:rsid w:val="009871FE"/>
    <w:rsid w:val="00987235"/>
    <w:rsid w:val="00987365"/>
    <w:rsid w:val="009873CB"/>
    <w:rsid w:val="0098757C"/>
    <w:rsid w:val="009877CF"/>
    <w:rsid w:val="00987A23"/>
    <w:rsid w:val="00987A89"/>
    <w:rsid w:val="00987D47"/>
    <w:rsid w:val="00987F02"/>
    <w:rsid w:val="00987FAA"/>
    <w:rsid w:val="009900B1"/>
    <w:rsid w:val="00990206"/>
    <w:rsid w:val="00990456"/>
    <w:rsid w:val="009905C8"/>
    <w:rsid w:val="00990619"/>
    <w:rsid w:val="00990BD7"/>
    <w:rsid w:val="00990C4D"/>
    <w:rsid w:val="00990CC2"/>
    <w:rsid w:val="00990D90"/>
    <w:rsid w:val="00990F65"/>
    <w:rsid w:val="00991244"/>
    <w:rsid w:val="009914FF"/>
    <w:rsid w:val="00991680"/>
    <w:rsid w:val="0099177F"/>
    <w:rsid w:val="009917FE"/>
    <w:rsid w:val="00991828"/>
    <w:rsid w:val="00991A27"/>
    <w:rsid w:val="00991AD5"/>
    <w:rsid w:val="00991E90"/>
    <w:rsid w:val="00991F8C"/>
    <w:rsid w:val="009920C5"/>
    <w:rsid w:val="009920D0"/>
    <w:rsid w:val="00992205"/>
    <w:rsid w:val="00992365"/>
    <w:rsid w:val="0099265F"/>
    <w:rsid w:val="009926F5"/>
    <w:rsid w:val="00992911"/>
    <w:rsid w:val="0099291E"/>
    <w:rsid w:val="00992ED7"/>
    <w:rsid w:val="00992FCA"/>
    <w:rsid w:val="0099317C"/>
    <w:rsid w:val="009931CC"/>
    <w:rsid w:val="00993237"/>
    <w:rsid w:val="00993268"/>
    <w:rsid w:val="00993535"/>
    <w:rsid w:val="009935EB"/>
    <w:rsid w:val="00993ACD"/>
    <w:rsid w:val="00993DD5"/>
    <w:rsid w:val="00993E1A"/>
    <w:rsid w:val="00993F3E"/>
    <w:rsid w:val="00994097"/>
    <w:rsid w:val="009940E1"/>
    <w:rsid w:val="009941FB"/>
    <w:rsid w:val="009943FA"/>
    <w:rsid w:val="009943FC"/>
    <w:rsid w:val="00994614"/>
    <w:rsid w:val="009946A6"/>
    <w:rsid w:val="009947BE"/>
    <w:rsid w:val="009948FC"/>
    <w:rsid w:val="009949FD"/>
    <w:rsid w:val="00994ADC"/>
    <w:rsid w:val="00994AED"/>
    <w:rsid w:val="00994D6B"/>
    <w:rsid w:val="00994E3A"/>
    <w:rsid w:val="0099505E"/>
    <w:rsid w:val="00995196"/>
    <w:rsid w:val="009953BE"/>
    <w:rsid w:val="00995528"/>
    <w:rsid w:val="0099553F"/>
    <w:rsid w:val="00995589"/>
    <w:rsid w:val="009955B5"/>
    <w:rsid w:val="0099575A"/>
    <w:rsid w:val="009958D8"/>
    <w:rsid w:val="00995938"/>
    <w:rsid w:val="00995BAF"/>
    <w:rsid w:val="009963A3"/>
    <w:rsid w:val="00996433"/>
    <w:rsid w:val="0099659A"/>
    <w:rsid w:val="0099663A"/>
    <w:rsid w:val="009966E4"/>
    <w:rsid w:val="00996C81"/>
    <w:rsid w:val="00996E70"/>
    <w:rsid w:val="00996EC0"/>
    <w:rsid w:val="00996F9B"/>
    <w:rsid w:val="00996FE5"/>
    <w:rsid w:val="0099712B"/>
    <w:rsid w:val="00997584"/>
    <w:rsid w:val="00997722"/>
    <w:rsid w:val="0099778F"/>
    <w:rsid w:val="009977E2"/>
    <w:rsid w:val="00997A38"/>
    <w:rsid w:val="00997AFB"/>
    <w:rsid w:val="00997C21"/>
    <w:rsid w:val="00997CAF"/>
    <w:rsid w:val="009A004B"/>
    <w:rsid w:val="009A0079"/>
    <w:rsid w:val="009A01A8"/>
    <w:rsid w:val="009A0312"/>
    <w:rsid w:val="009A07B4"/>
    <w:rsid w:val="009A07FA"/>
    <w:rsid w:val="009A0804"/>
    <w:rsid w:val="009A08E5"/>
    <w:rsid w:val="009A0EAC"/>
    <w:rsid w:val="009A1014"/>
    <w:rsid w:val="009A10BD"/>
    <w:rsid w:val="009A1339"/>
    <w:rsid w:val="009A148B"/>
    <w:rsid w:val="009A1656"/>
    <w:rsid w:val="009A18B8"/>
    <w:rsid w:val="009A1AF6"/>
    <w:rsid w:val="009A1BED"/>
    <w:rsid w:val="009A1CCC"/>
    <w:rsid w:val="009A1D13"/>
    <w:rsid w:val="009A1F69"/>
    <w:rsid w:val="009A22F7"/>
    <w:rsid w:val="009A234B"/>
    <w:rsid w:val="009A23B2"/>
    <w:rsid w:val="009A2453"/>
    <w:rsid w:val="009A259B"/>
    <w:rsid w:val="009A281C"/>
    <w:rsid w:val="009A2855"/>
    <w:rsid w:val="009A2890"/>
    <w:rsid w:val="009A2BBD"/>
    <w:rsid w:val="009A2D1D"/>
    <w:rsid w:val="009A2E07"/>
    <w:rsid w:val="009A2E08"/>
    <w:rsid w:val="009A2F96"/>
    <w:rsid w:val="009A3502"/>
    <w:rsid w:val="009A36B0"/>
    <w:rsid w:val="009A392D"/>
    <w:rsid w:val="009A3A76"/>
    <w:rsid w:val="009A3ABD"/>
    <w:rsid w:val="009A3B8B"/>
    <w:rsid w:val="009A3C31"/>
    <w:rsid w:val="009A3C56"/>
    <w:rsid w:val="009A3D0D"/>
    <w:rsid w:val="009A3DB2"/>
    <w:rsid w:val="009A4040"/>
    <w:rsid w:val="009A41D5"/>
    <w:rsid w:val="009A438C"/>
    <w:rsid w:val="009A44EE"/>
    <w:rsid w:val="009A4531"/>
    <w:rsid w:val="009A4965"/>
    <w:rsid w:val="009A4BB1"/>
    <w:rsid w:val="009A4D52"/>
    <w:rsid w:val="009A4FE2"/>
    <w:rsid w:val="009A5197"/>
    <w:rsid w:val="009A55A6"/>
    <w:rsid w:val="009A577A"/>
    <w:rsid w:val="009A5787"/>
    <w:rsid w:val="009A579F"/>
    <w:rsid w:val="009A57C2"/>
    <w:rsid w:val="009A58E3"/>
    <w:rsid w:val="009A5B14"/>
    <w:rsid w:val="009A5D43"/>
    <w:rsid w:val="009A5E03"/>
    <w:rsid w:val="009A5E1E"/>
    <w:rsid w:val="009A5E27"/>
    <w:rsid w:val="009A6046"/>
    <w:rsid w:val="009A607B"/>
    <w:rsid w:val="009A61C0"/>
    <w:rsid w:val="009A622D"/>
    <w:rsid w:val="009A6285"/>
    <w:rsid w:val="009A6308"/>
    <w:rsid w:val="009A64E5"/>
    <w:rsid w:val="009A650E"/>
    <w:rsid w:val="009A6551"/>
    <w:rsid w:val="009A65AE"/>
    <w:rsid w:val="009A6637"/>
    <w:rsid w:val="009A66C0"/>
    <w:rsid w:val="009A66DB"/>
    <w:rsid w:val="009A68E9"/>
    <w:rsid w:val="009A6BE2"/>
    <w:rsid w:val="009A6CC9"/>
    <w:rsid w:val="009A6D25"/>
    <w:rsid w:val="009A6E79"/>
    <w:rsid w:val="009A7002"/>
    <w:rsid w:val="009A7488"/>
    <w:rsid w:val="009A7510"/>
    <w:rsid w:val="009A75ED"/>
    <w:rsid w:val="009A75FB"/>
    <w:rsid w:val="009A762B"/>
    <w:rsid w:val="009A7837"/>
    <w:rsid w:val="009A7905"/>
    <w:rsid w:val="009A7A66"/>
    <w:rsid w:val="009AF093"/>
    <w:rsid w:val="009B0190"/>
    <w:rsid w:val="009B02AB"/>
    <w:rsid w:val="009B02EE"/>
    <w:rsid w:val="009B0340"/>
    <w:rsid w:val="009B0442"/>
    <w:rsid w:val="009B0446"/>
    <w:rsid w:val="009B054D"/>
    <w:rsid w:val="009B06F5"/>
    <w:rsid w:val="009B078F"/>
    <w:rsid w:val="009B090B"/>
    <w:rsid w:val="009B0B23"/>
    <w:rsid w:val="009B0C0D"/>
    <w:rsid w:val="009B1094"/>
    <w:rsid w:val="009B14EB"/>
    <w:rsid w:val="009B161E"/>
    <w:rsid w:val="009B167E"/>
    <w:rsid w:val="009B1A61"/>
    <w:rsid w:val="009B1AC0"/>
    <w:rsid w:val="009B1D5F"/>
    <w:rsid w:val="009B20C7"/>
    <w:rsid w:val="009B278F"/>
    <w:rsid w:val="009B287A"/>
    <w:rsid w:val="009B2A14"/>
    <w:rsid w:val="009B2D30"/>
    <w:rsid w:val="009B2E39"/>
    <w:rsid w:val="009B2E92"/>
    <w:rsid w:val="009B2F33"/>
    <w:rsid w:val="009B2F77"/>
    <w:rsid w:val="009B303F"/>
    <w:rsid w:val="009B317C"/>
    <w:rsid w:val="009B3359"/>
    <w:rsid w:val="009B395F"/>
    <w:rsid w:val="009B3BEE"/>
    <w:rsid w:val="009B3C3D"/>
    <w:rsid w:val="009B3F03"/>
    <w:rsid w:val="009B3F19"/>
    <w:rsid w:val="009B3FE0"/>
    <w:rsid w:val="009B4370"/>
    <w:rsid w:val="009B43FD"/>
    <w:rsid w:val="009B4734"/>
    <w:rsid w:val="009B47C4"/>
    <w:rsid w:val="009B47F4"/>
    <w:rsid w:val="009B4B4E"/>
    <w:rsid w:val="009B500B"/>
    <w:rsid w:val="009B526F"/>
    <w:rsid w:val="009B52F0"/>
    <w:rsid w:val="009B5489"/>
    <w:rsid w:val="009B5556"/>
    <w:rsid w:val="009B55F0"/>
    <w:rsid w:val="009B56DE"/>
    <w:rsid w:val="009B59A2"/>
    <w:rsid w:val="009B5CB9"/>
    <w:rsid w:val="009B5F11"/>
    <w:rsid w:val="009B5F15"/>
    <w:rsid w:val="009B5FDE"/>
    <w:rsid w:val="009B61C4"/>
    <w:rsid w:val="009B6522"/>
    <w:rsid w:val="009B6543"/>
    <w:rsid w:val="009B67C9"/>
    <w:rsid w:val="009B69A2"/>
    <w:rsid w:val="009B6A51"/>
    <w:rsid w:val="009B6AA3"/>
    <w:rsid w:val="009B6AB9"/>
    <w:rsid w:val="009B6B4E"/>
    <w:rsid w:val="009B6B9E"/>
    <w:rsid w:val="009B6C05"/>
    <w:rsid w:val="009B6C16"/>
    <w:rsid w:val="009B6C73"/>
    <w:rsid w:val="009B6F99"/>
    <w:rsid w:val="009B6FE6"/>
    <w:rsid w:val="009B7167"/>
    <w:rsid w:val="009B734F"/>
    <w:rsid w:val="009B73C0"/>
    <w:rsid w:val="009B7468"/>
    <w:rsid w:val="009B74FC"/>
    <w:rsid w:val="009B7729"/>
    <w:rsid w:val="009B7809"/>
    <w:rsid w:val="009B7AE2"/>
    <w:rsid w:val="009C0042"/>
    <w:rsid w:val="009C0110"/>
    <w:rsid w:val="009C0287"/>
    <w:rsid w:val="009C037E"/>
    <w:rsid w:val="009C0399"/>
    <w:rsid w:val="009C0561"/>
    <w:rsid w:val="009C05E1"/>
    <w:rsid w:val="009C05F7"/>
    <w:rsid w:val="009C0997"/>
    <w:rsid w:val="009C0A34"/>
    <w:rsid w:val="009C0BBB"/>
    <w:rsid w:val="009C0BBF"/>
    <w:rsid w:val="009C0BED"/>
    <w:rsid w:val="009C0C2A"/>
    <w:rsid w:val="009C0E62"/>
    <w:rsid w:val="009C0F1E"/>
    <w:rsid w:val="009C11A7"/>
    <w:rsid w:val="009C1247"/>
    <w:rsid w:val="009C143F"/>
    <w:rsid w:val="009C1597"/>
    <w:rsid w:val="009C16E4"/>
    <w:rsid w:val="009C1787"/>
    <w:rsid w:val="009C196D"/>
    <w:rsid w:val="009C1BD2"/>
    <w:rsid w:val="009C1CA2"/>
    <w:rsid w:val="009C1E22"/>
    <w:rsid w:val="009C1F7F"/>
    <w:rsid w:val="009C2167"/>
    <w:rsid w:val="009C242F"/>
    <w:rsid w:val="009C2754"/>
    <w:rsid w:val="009C29BB"/>
    <w:rsid w:val="009C2C00"/>
    <w:rsid w:val="009C2CB9"/>
    <w:rsid w:val="009C30E0"/>
    <w:rsid w:val="009C3278"/>
    <w:rsid w:val="009C32A1"/>
    <w:rsid w:val="009C3334"/>
    <w:rsid w:val="009C3640"/>
    <w:rsid w:val="009C366B"/>
    <w:rsid w:val="009C36B0"/>
    <w:rsid w:val="009C3ADB"/>
    <w:rsid w:val="009C3B04"/>
    <w:rsid w:val="009C3B06"/>
    <w:rsid w:val="009C3B20"/>
    <w:rsid w:val="009C3B49"/>
    <w:rsid w:val="009C3C00"/>
    <w:rsid w:val="009C3C28"/>
    <w:rsid w:val="009C3C60"/>
    <w:rsid w:val="009C3DFA"/>
    <w:rsid w:val="009C3E02"/>
    <w:rsid w:val="009C3F2C"/>
    <w:rsid w:val="009C3F37"/>
    <w:rsid w:val="009C4097"/>
    <w:rsid w:val="009C41F4"/>
    <w:rsid w:val="009C44B9"/>
    <w:rsid w:val="009C459C"/>
    <w:rsid w:val="009C46D7"/>
    <w:rsid w:val="009C482F"/>
    <w:rsid w:val="009C4BEB"/>
    <w:rsid w:val="009C4DDE"/>
    <w:rsid w:val="009C4EFB"/>
    <w:rsid w:val="009C4F84"/>
    <w:rsid w:val="009C4FE5"/>
    <w:rsid w:val="009C538D"/>
    <w:rsid w:val="009C54D2"/>
    <w:rsid w:val="009C5764"/>
    <w:rsid w:val="009C5872"/>
    <w:rsid w:val="009C58F5"/>
    <w:rsid w:val="009C5A01"/>
    <w:rsid w:val="009C5B25"/>
    <w:rsid w:val="009C5B5F"/>
    <w:rsid w:val="009C5D1C"/>
    <w:rsid w:val="009C5DD3"/>
    <w:rsid w:val="009C608A"/>
    <w:rsid w:val="009C60E1"/>
    <w:rsid w:val="009C6163"/>
    <w:rsid w:val="009C6284"/>
    <w:rsid w:val="009C63D4"/>
    <w:rsid w:val="009C6678"/>
    <w:rsid w:val="009C667E"/>
    <w:rsid w:val="009C6710"/>
    <w:rsid w:val="009C676E"/>
    <w:rsid w:val="009C6E6A"/>
    <w:rsid w:val="009C714E"/>
    <w:rsid w:val="009C721F"/>
    <w:rsid w:val="009C7369"/>
    <w:rsid w:val="009C73C6"/>
    <w:rsid w:val="009C743C"/>
    <w:rsid w:val="009C74DD"/>
    <w:rsid w:val="009C76D3"/>
    <w:rsid w:val="009C7CDF"/>
    <w:rsid w:val="009C7D5D"/>
    <w:rsid w:val="009C7DA1"/>
    <w:rsid w:val="009C7E15"/>
    <w:rsid w:val="009C7E1C"/>
    <w:rsid w:val="009C7E85"/>
    <w:rsid w:val="009D014A"/>
    <w:rsid w:val="009D017D"/>
    <w:rsid w:val="009D01E8"/>
    <w:rsid w:val="009D02BD"/>
    <w:rsid w:val="009D0589"/>
    <w:rsid w:val="009D0661"/>
    <w:rsid w:val="009D08DC"/>
    <w:rsid w:val="009D08E5"/>
    <w:rsid w:val="009D0AA8"/>
    <w:rsid w:val="009D0B44"/>
    <w:rsid w:val="009D0DF9"/>
    <w:rsid w:val="009D0FFD"/>
    <w:rsid w:val="009D1247"/>
    <w:rsid w:val="009D1301"/>
    <w:rsid w:val="009D14AE"/>
    <w:rsid w:val="009D14E9"/>
    <w:rsid w:val="009D17BF"/>
    <w:rsid w:val="009D1B1D"/>
    <w:rsid w:val="009D215D"/>
    <w:rsid w:val="009D2173"/>
    <w:rsid w:val="009D2310"/>
    <w:rsid w:val="009D23B2"/>
    <w:rsid w:val="009D2458"/>
    <w:rsid w:val="009D281E"/>
    <w:rsid w:val="009D2A2D"/>
    <w:rsid w:val="009D315A"/>
    <w:rsid w:val="009D321C"/>
    <w:rsid w:val="009D34C2"/>
    <w:rsid w:val="009D36FA"/>
    <w:rsid w:val="009D370F"/>
    <w:rsid w:val="009D3B95"/>
    <w:rsid w:val="009D3D08"/>
    <w:rsid w:val="009D3D43"/>
    <w:rsid w:val="009D3D76"/>
    <w:rsid w:val="009D40A0"/>
    <w:rsid w:val="009D41DD"/>
    <w:rsid w:val="009D4248"/>
    <w:rsid w:val="009D42D7"/>
    <w:rsid w:val="009D4372"/>
    <w:rsid w:val="009D4447"/>
    <w:rsid w:val="009D448A"/>
    <w:rsid w:val="009D4618"/>
    <w:rsid w:val="009D463F"/>
    <w:rsid w:val="009D4698"/>
    <w:rsid w:val="009D478F"/>
    <w:rsid w:val="009D4B15"/>
    <w:rsid w:val="009D4C7F"/>
    <w:rsid w:val="009D4D2D"/>
    <w:rsid w:val="009D4F00"/>
    <w:rsid w:val="009D5087"/>
    <w:rsid w:val="009D54A1"/>
    <w:rsid w:val="009D57A0"/>
    <w:rsid w:val="009D594D"/>
    <w:rsid w:val="009D5D23"/>
    <w:rsid w:val="009D5E55"/>
    <w:rsid w:val="009D5F50"/>
    <w:rsid w:val="009D63D2"/>
    <w:rsid w:val="009D64BE"/>
    <w:rsid w:val="009D6558"/>
    <w:rsid w:val="009D657C"/>
    <w:rsid w:val="009D6672"/>
    <w:rsid w:val="009D66B1"/>
    <w:rsid w:val="009D673A"/>
    <w:rsid w:val="009D67AA"/>
    <w:rsid w:val="009D67AD"/>
    <w:rsid w:val="009D6809"/>
    <w:rsid w:val="009D681D"/>
    <w:rsid w:val="009D6932"/>
    <w:rsid w:val="009D6A0A"/>
    <w:rsid w:val="009D6C93"/>
    <w:rsid w:val="009D708F"/>
    <w:rsid w:val="009D7128"/>
    <w:rsid w:val="009D727E"/>
    <w:rsid w:val="009D730B"/>
    <w:rsid w:val="009D73E2"/>
    <w:rsid w:val="009D7663"/>
    <w:rsid w:val="009D7883"/>
    <w:rsid w:val="009D7B7B"/>
    <w:rsid w:val="009D7B92"/>
    <w:rsid w:val="009D7BA7"/>
    <w:rsid w:val="009D7BB3"/>
    <w:rsid w:val="009E0037"/>
    <w:rsid w:val="009E03E4"/>
    <w:rsid w:val="009E0814"/>
    <w:rsid w:val="009E096F"/>
    <w:rsid w:val="009E0A4C"/>
    <w:rsid w:val="009E0B35"/>
    <w:rsid w:val="009E0DF9"/>
    <w:rsid w:val="009E0F6F"/>
    <w:rsid w:val="009E1070"/>
    <w:rsid w:val="009E1162"/>
    <w:rsid w:val="009E14F6"/>
    <w:rsid w:val="009E1606"/>
    <w:rsid w:val="009E16F0"/>
    <w:rsid w:val="009E191A"/>
    <w:rsid w:val="009E1AB5"/>
    <w:rsid w:val="009E1B3D"/>
    <w:rsid w:val="009E1B9B"/>
    <w:rsid w:val="009E1E87"/>
    <w:rsid w:val="009E1F36"/>
    <w:rsid w:val="009E2018"/>
    <w:rsid w:val="009E2400"/>
    <w:rsid w:val="009E26AC"/>
    <w:rsid w:val="009E271C"/>
    <w:rsid w:val="009E2738"/>
    <w:rsid w:val="009E274A"/>
    <w:rsid w:val="009E2813"/>
    <w:rsid w:val="009E298C"/>
    <w:rsid w:val="009E29E6"/>
    <w:rsid w:val="009E2E70"/>
    <w:rsid w:val="009E2EC1"/>
    <w:rsid w:val="009E3196"/>
    <w:rsid w:val="009E31A1"/>
    <w:rsid w:val="009E338B"/>
    <w:rsid w:val="009E349D"/>
    <w:rsid w:val="009E368A"/>
    <w:rsid w:val="009E36A9"/>
    <w:rsid w:val="009E3737"/>
    <w:rsid w:val="009E380C"/>
    <w:rsid w:val="009E38D4"/>
    <w:rsid w:val="009E3B0F"/>
    <w:rsid w:val="009E3B29"/>
    <w:rsid w:val="009E3E72"/>
    <w:rsid w:val="009E404C"/>
    <w:rsid w:val="009E40FB"/>
    <w:rsid w:val="009E4233"/>
    <w:rsid w:val="009E45B4"/>
    <w:rsid w:val="009E46F0"/>
    <w:rsid w:val="009E471D"/>
    <w:rsid w:val="009E4756"/>
    <w:rsid w:val="009E4B23"/>
    <w:rsid w:val="009E4BF3"/>
    <w:rsid w:val="009E4BF5"/>
    <w:rsid w:val="009E4C47"/>
    <w:rsid w:val="009E4E5C"/>
    <w:rsid w:val="009E5147"/>
    <w:rsid w:val="009E5172"/>
    <w:rsid w:val="009E52DA"/>
    <w:rsid w:val="009E5894"/>
    <w:rsid w:val="009E5A3C"/>
    <w:rsid w:val="009E5C47"/>
    <w:rsid w:val="009E61C6"/>
    <w:rsid w:val="009E6332"/>
    <w:rsid w:val="009E6453"/>
    <w:rsid w:val="009E6562"/>
    <w:rsid w:val="009E6798"/>
    <w:rsid w:val="009E6910"/>
    <w:rsid w:val="009E69FA"/>
    <w:rsid w:val="009E6A3E"/>
    <w:rsid w:val="009E6AFD"/>
    <w:rsid w:val="009E6CEE"/>
    <w:rsid w:val="009E6DB7"/>
    <w:rsid w:val="009E6E5C"/>
    <w:rsid w:val="009E6F46"/>
    <w:rsid w:val="009E708D"/>
    <w:rsid w:val="009E717B"/>
    <w:rsid w:val="009E7267"/>
    <w:rsid w:val="009E728A"/>
    <w:rsid w:val="009E72BD"/>
    <w:rsid w:val="009E72EA"/>
    <w:rsid w:val="009E7436"/>
    <w:rsid w:val="009E76AB"/>
    <w:rsid w:val="009E77B6"/>
    <w:rsid w:val="009E7D14"/>
    <w:rsid w:val="009E7D24"/>
    <w:rsid w:val="009E7D9C"/>
    <w:rsid w:val="009E7DFD"/>
    <w:rsid w:val="009E7E40"/>
    <w:rsid w:val="009F01DB"/>
    <w:rsid w:val="009F0368"/>
    <w:rsid w:val="009F04DC"/>
    <w:rsid w:val="009F0737"/>
    <w:rsid w:val="009F08C9"/>
    <w:rsid w:val="009F0AFA"/>
    <w:rsid w:val="009F0CFD"/>
    <w:rsid w:val="009F118C"/>
    <w:rsid w:val="009F125B"/>
    <w:rsid w:val="009F12E6"/>
    <w:rsid w:val="009F12FB"/>
    <w:rsid w:val="009F172F"/>
    <w:rsid w:val="009F1778"/>
    <w:rsid w:val="009F17A9"/>
    <w:rsid w:val="009F17BA"/>
    <w:rsid w:val="009F1828"/>
    <w:rsid w:val="009F1841"/>
    <w:rsid w:val="009F18C9"/>
    <w:rsid w:val="009F196B"/>
    <w:rsid w:val="009F1BCC"/>
    <w:rsid w:val="009F1C7C"/>
    <w:rsid w:val="009F1EFD"/>
    <w:rsid w:val="009F1F30"/>
    <w:rsid w:val="009F2135"/>
    <w:rsid w:val="009F21C6"/>
    <w:rsid w:val="009F2289"/>
    <w:rsid w:val="009F2305"/>
    <w:rsid w:val="009F24A6"/>
    <w:rsid w:val="009F265B"/>
    <w:rsid w:val="009F2758"/>
    <w:rsid w:val="009F2765"/>
    <w:rsid w:val="009F29DC"/>
    <w:rsid w:val="009F2A3E"/>
    <w:rsid w:val="009F2DA1"/>
    <w:rsid w:val="009F2EB6"/>
    <w:rsid w:val="009F2F20"/>
    <w:rsid w:val="009F2FE4"/>
    <w:rsid w:val="009F301D"/>
    <w:rsid w:val="009F31F9"/>
    <w:rsid w:val="009F34FC"/>
    <w:rsid w:val="009F351F"/>
    <w:rsid w:val="009F3795"/>
    <w:rsid w:val="009F37C9"/>
    <w:rsid w:val="009F385D"/>
    <w:rsid w:val="009F3AB7"/>
    <w:rsid w:val="009F3EBE"/>
    <w:rsid w:val="009F3FBE"/>
    <w:rsid w:val="009F42BA"/>
    <w:rsid w:val="009F43AF"/>
    <w:rsid w:val="009F4413"/>
    <w:rsid w:val="009F4C50"/>
    <w:rsid w:val="009F4C55"/>
    <w:rsid w:val="009F4CC5"/>
    <w:rsid w:val="009F4D6B"/>
    <w:rsid w:val="009F4EA8"/>
    <w:rsid w:val="009F4EDE"/>
    <w:rsid w:val="009F4FB8"/>
    <w:rsid w:val="009F5071"/>
    <w:rsid w:val="009F50C7"/>
    <w:rsid w:val="009F5216"/>
    <w:rsid w:val="009F527F"/>
    <w:rsid w:val="009F53EB"/>
    <w:rsid w:val="009F5435"/>
    <w:rsid w:val="009F55E3"/>
    <w:rsid w:val="009F55EA"/>
    <w:rsid w:val="009F562E"/>
    <w:rsid w:val="009F5740"/>
    <w:rsid w:val="009F5849"/>
    <w:rsid w:val="009F58BE"/>
    <w:rsid w:val="009F59AC"/>
    <w:rsid w:val="009F5CCC"/>
    <w:rsid w:val="009F5D8D"/>
    <w:rsid w:val="009F5DA6"/>
    <w:rsid w:val="009F5E43"/>
    <w:rsid w:val="009F5ED4"/>
    <w:rsid w:val="009F5ED7"/>
    <w:rsid w:val="009F5F48"/>
    <w:rsid w:val="009F5F87"/>
    <w:rsid w:val="009F5FD9"/>
    <w:rsid w:val="009F640D"/>
    <w:rsid w:val="009F6578"/>
    <w:rsid w:val="009F659B"/>
    <w:rsid w:val="009F66A5"/>
    <w:rsid w:val="009F683E"/>
    <w:rsid w:val="009F6A01"/>
    <w:rsid w:val="009F6B0B"/>
    <w:rsid w:val="009F6C65"/>
    <w:rsid w:val="009F6E9E"/>
    <w:rsid w:val="009F6F45"/>
    <w:rsid w:val="009F6F60"/>
    <w:rsid w:val="009F715E"/>
    <w:rsid w:val="009F734F"/>
    <w:rsid w:val="009F74DB"/>
    <w:rsid w:val="009F7634"/>
    <w:rsid w:val="009F76C9"/>
    <w:rsid w:val="009F777A"/>
    <w:rsid w:val="009F7D32"/>
    <w:rsid w:val="009F7D90"/>
    <w:rsid w:val="00A0010F"/>
    <w:rsid w:val="00A0017D"/>
    <w:rsid w:val="00A00233"/>
    <w:rsid w:val="00A003BF"/>
    <w:rsid w:val="00A003D3"/>
    <w:rsid w:val="00A00897"/>
    <w:rsid w:val="00A00922"/>
    <w:rsid w:val="00A00929"/>
    <w:rsid w:val="00A00A6F"/>
    <w:rsid w:val="00A00A74"/>
    <w:rsid w:val="00A00AD4"/>
    <w:rsid w:val="00A00AEE"/>
    <w:rsid w:val="00A00C17"/>
    <w:rsid w:val="00A00F4E"/>
    <w:rsid w:val="00A00FF9"/>
    <w:rsid w:val="00A0116D"/>
    <w:rsid w:val="00A0137A"/>
    <w:rsid w:val="00A0138C"/>
    <w:rsid w:val="00A01461"/>
    <w:rsid w:val="00A01672"/>
    <w:rsid w:val="00A017D5"/>
    <w:rsid w:val="00A018F4"/>
    <w:rsid w:val="00A019C4"/>
    <w:rsid w:val="00A01E28"/>
    <w:rsid w:val="00A01E70"/>
    <w:rsid w:val="00A01F31"/>
    <w:rsid w:val="00A01F36"/>
    <w:rsid w:val="00A02075"/>
    <w:rsid w:val="00A02199"/>
    <w:rsid w:val="00A022A1"/>
    <w:rsid w:val="00A022C8"/>
    <w:rsid w:val="00A02410"/>
    <w:rsid w:val="00A02555"/>
    <w:rsid w:val="00A025BE"/>
    <w:rsid w:val="00A02617"/>
    <w:rsid w:val="00A02643"/>
    <w:rsid w:val="00A0267F"/>
    <w:rsid w:val="00A02811"/>
    <w:rsid w:val="00A02A7A"/>
    <w:rsid w:val="00A02F33"/>
    <w:rsid w:val="00A0301B"/>
    <w:rsid w:val="00A0329E"/>
    <w:rsid w:val="00A0369B"/>
    <w:rsid w:val="00A039BA"/>
    <w:rsid w:val="00A039FB"/>
    <w:rsid w:val="00A03AFC"/>
    <w:rsid w:val="00A03B10"/>
    <w:rsid w:val="00A03D75"/>
    <w:rsid w:val="00A04030"/>
    <w:rsid w:val="00A04128"/>
    <w:rsid w:val="00A04218"/>
    <w:rsid w:val="00A043EE"/>
    <w:rsid w:val="00A04477"/>
    <w:rsid w:val="00A0483F"/>
    <w:rsid w:val="00A049F4"/>
    <w:rsid w:val="00A04D40"/>
    <w:rsid w:val="00A05095"/>
    <w:rsid w:val="00A0514B"/>
    <w:rsid w:val="00A05339"/>
    <w:rsid w:val="00A05459"/>
    <w:rsid w:val="00A05511"/>
    <w:rsid w:val="00A0557E"/>
    <w:rsid w:val="00A05636"/>
    <w:rsid w:val="00A058CD"/>
    <w:rsid w:val="00A05C41"/>
    <w:rsid w:val="00A05C77"/>
    <w:rsid w:val="00A05D67"/>
    <w:rsid w:val="00A05DBA"/>
    <w:rsid w:val="00A05EB1"/>
    <w:rsid w:val="00A05F97"/>
    <w:rsid w:val="00A0626E"/>
    <w:rsid w:val="00A06318"/>
    <w:rsid w:val="00A064E0"/>
    <w:rsid w:val="00A06753"/>
    <w:rsid w:val="00A0678F"/>
    <w:rsid w:val="00A0683A"/>
    <w:rsid w:val="00A068EB"/>
    <w:rsid w:val="00A06A5A"/>
    <w:rsid w:val="00A06BB3"/>
    <w:rsid w:val="00A06DD5"/>
    <w:rsid w:val="00A07120"/>
    <w:rsid w:val="00A071D8"/>
    <w:rsid w:val="00A07277"/>
    <w:rsid w:val="00A0748A"/>
    <w:rsid w:val="00A07691"/>
    <w:rsid w:val="00A07721"/>
    <w:rsid w:val="00A07A99"/>
    <w:rsid w:val="00A07B86"/>
    <w:rsid w:val="00A07E27"/>
    <w:rsid w:val="00A07E52"/>
    <w:rsid w:val="00A07F9C"/>
    <w:rsid w:val="00A0B839"/>
    <w:rsid w:val="00A10172"/>
    <w:rsid w:val="00A10459"/>
    <w:rsid w:val="00A1047B"/>
    <w:rsid w:val="00A10524"/>
    <w:rsid w:val="00A10652"/>
    <w:rsid w:val="00A10671"/>
    <w:rsid w:val="00A109E7"/>
    <w:rsid w:val="00A10A2B"/>
    <w:rsid w:val="00A10F34"/>
    <w:rsid w:val="00A10F3B"/>
    <w:rsid w:val="00A1101D"/>
    <w:rsid w:val="00A111DF"/>
    <w:rsid w:val="00A1139B"/>
    <w:rsid w:val="00A1164E"/>
    <w:rsid w:val="00A1171E"/>
    <w:rsid w:val="00A119D4"/>
    <w:rsid w:val="00A11A9E"/>
    <w:rsid w:val="00A11BAC"/>
    <w:rsid w:val="00A11E5B"/>
    <w:rsid w:val="00A11F8F"/>
    <w:rsid w:val="00A11FE0"/>
    <w:rsid w:val="00A120E7"/>
    <w:rsid w:val="00A12173"/>
    <w:rsid w:val="00A12180"/>
    <w:rsid w:val="00A1221C"/>
    <w:rsid w:val="00A12366"/>
    <w:rsid w:val="00A12388"/>
    <w:rsid w:val="00A12581"/>
    <w:rsid w:val="00A1285E"/>
    <w:rsid w:val="00A12A5A"/>
    <w:rsid w:val="00A12BFE"/>
    <w:rsid w:val="00A12F8E"/>
    <w:rsid w:val="00A13130"/>
    <w:rsid w:val="00A1316C"/>
    <w:rsid w:val="00A13267"/>
    <w:rsid w:val="00A13378"/>
    <w:rsid w:val="00A133BA"/>
    <w:rsid w:val="00A133C4"/>
    <w:rsid w:val="00A13531"/>
    <w:rsid w:val="00A1355B"/>
    <w:rsid w:val="00A135DE"/>
    <w:rsid w:val="00A13778"/>
    <w:rsid w:val="00A139E9"/>
    <w:rsid w:val="00A13A06"/>
    <w:rsid w:val="00A13B45"/>
    <w:rsid w:val="00A13F54"/>
    <w:rsid w:val="00A14133"/>
    <w:rsid w:val="00A141A6"/>
    <w:rsid w:val="00A1420D"/>
    <w:rsid w:val="00A1436B"/>
    <w:rsid w:val="00A14474"/>
    <w:rsid w:val="00A144EB"/>
    <w:rsid w:val="00A1468C"/>
    <w:rsid w:val="00A146B9"/>
    <w:rsid w:val="00A14775"/>
    <w:rsid w:val="00A14778"/>
    <w:rsid w:val="00A149CA"/>
    <w:rsid w:val="00A149CD"/>
    <w:rsid w:val="00A14B89"/>
    <w:rsid w:val="00A14CDE"/>
    <w:rsid w:val="00A15118"/>
    <w:rsid w:val="00A15275"/>
    <w:rsid w:val="00A15354"/>
    <w:rsid w:val="00A1561F"/>
    <w:rsid w:val="00A1574A"/>
    <w:rsid w:val="00A157C5"/>
    <w:rsid w:val="00A157F5"/>
    <w:rsid w:val="00A1584A"/>
    <w:rsid w:val="00A15995"/>
    <w:rsid w:val="00A15C24"/>
    <w:rsid w:val="00A15E8C"/>
    <w:rsid w:val="00A15F4A"/>
    <w:rsid w:val="00A15F6C"/>
    <w:rsid w:val="00A15FF8"/>
    <w:rsid w:val="00A16281"/>
    <w:rsid w:val="00A16379"/>
    <w:rsid w:val="00A16620"/>
    <w:rsid w:val="00A16837"/>
    <w:rsid w:val="00A16986"/>
    <w:rsid w:val="00A16D0F"/>
    <w:rsid w:val="00A16DE2"/>
    <w:rsid w:val="00A16F1A"/>
    <w:rsid w:val="00A1710E"/>
    <w:rsid w:val="00A1715D"/>
    <w:rsid w:val="00A172CF"/>
    <w:rsid w:val="00A176E3"/>
    <w:rsid w:val="00A177D4"/>
    <w:rsid w:val="00A17A38"/>
    <w:rsid w:val="00A17D59"/>
    <w:rsid w:val="00A17DA8"/>
    <w:rsid w:val="00A17E52"/>
    <w:rsid w:val="00A2049C"/>
    <w:rsid w:val="00A2050E"/>
    <w:rsid w:val="00A2058B"/>
    <w:rsid w:val="00A207CE"/>
    <w:rsid w:val="00A208CA"/>
    <w:rsid w:val="00A20A0D"/>
    <w:rsid w:val="00A20C3B"/>
    <w:rsid w:val="00A20D23"/>
    <w:rsid w:val="00A20E52"/>
    <w:rsid w:val="00A20EE2"/>
    <w:rsid w:val="00A21008"/>
    <w:rsid w:val="00A211EE"/>
    <w:rsid w:val="00A214DB"/>
    <w:rsid w:val="00A2151F"/>
    <w:rsid w:val="00A21526"/>
    <w:rsid w:val="00A216EE"/>
    <w:rsid w:val="00A21868"/>
    <w:rsid w:val="00A2194D"/>
    <w:rsid w:val="00A21BD1"/>
    <w:rsid w:val="00A21C8E"/>
    <w:rsid w:val="00A220C8"/>
    <w:rsid w:val="00A22582"/>
    <w:rsid w:val="00A225BC"/>
    <w:rsid w:val="00A226B0"/>
    <w:rsid w:val="00A228BC"/>
    <w:rsid w:val="00A22BC4"/>
    <w:rsid w:val="00A22C92"/>
    <w:rsid w:val="00A22C97"/>
    <w:rsid w:val="00A22D1F"/>
    <w:rsid w:val="00A22D71"/>
    <w:rsid w:val="00A22E3C"/>
    <w:rsid w:val="00A22F21"/>
    <w:rsid w:val="00A22FEF"/>
    <w:rsid w:val="00A230C3"/>
    <w:rsid w:val="00A230E5"/>
    <w:rsid w:val="00A23279"/>
    <w:rsid w:val="00A2355A"/>
    <w:rsid w:val="00A2366B"/>
    <w:rsid w:val="00A236E1"/>
    <w:rsid w:val="00A239AB"/>
    <w:rsid w:val="00A23F00"/>
    <w:rsid w:val="00A23F86"/>
    <w:rsid w:val="00A24286"/>
    <w:rsid w:val="00A24342"/>
    <w:rsid w:val="00A2454D"/>
    <w:rsid w:val="00A24748"/>
    <w:rsid w:val="00A2478D"/>
    <w:rsid w:val="00A247A7"/>
    <w:rsid w:val="00A248E0"/>
    <w:rsid w:val="00A24A0F"/>
    <w:rsid w:val="00A251F5"/>
    <w:rsid w:val="00A25298"/>
    <w:rsid w:val="00A252E7"/>
    <w:rsid w:val="00A25349"/>
    <w:rsid w:val="00A25380"/>
    <w:rsid w:val="00A25393"/>
    <w:rsid w:val="00A253E0"/>
    <w:rsid w:val="00A253EE"/>
    <w:rsid w:val="00A255A6"/>
    <w:rsid w:val="00A256CD"/>
    <w:rsid w:val="00A257A9"/>
    <w:rsid w:val="00A25A6D"/>
    <w:rsid w:val="00A25BED"/>
    <w:rsid w:val="00A25E0C"/>
    <w:rsid w:val="00A25EB3"/>
    <w:rsid w:val="00A25F28"/>
    <w:rsid w:val="00A25F29"/>
    <w:rsid w:val="00A262E1"/>
    <w:rsid w:val="00A26324"/>
    <w:rsid w:val="00A263C5"/>
    <w:rsid w:val="00A26E70"/>
    <w:rsid w:val="00A26E99"/>
    <w:rsid w:val="00A271A9"/>
    <w:rsid w:val="00A271DC"/>
    <w:rsid w:val="00A27304"/>
    <w:rsid w:val="00A27395"/>
    <w:rsid w:val="00A2749A"/>
    <w:rsid w:val="00A274C0"/>
    <w:rsid w:val="00A276A5"/>
    <w:rsid w:val="00A2792D"/>
    <w:rsid w:val="00A279A2"/>
    <w:rsid w:val="00A27A3F"/>
    <w:rsid w:val="00A27CF9"/>
    <w:rsid w:val="00A27D59"/>
    <w:rsid w:val="00A27E4A"/>
    <w:rsid w:val="00A295BC"/>
    <w:rsid w:val="00A302E4"/>
    <w:rsid w:val="00A30361"/>
    <w:rsid w:val="00A30383"/>
    <w:rsid w:val="00A30578"/>
    <w:rsid w:val="00A30621"/>
    <w:rsid w:val="00A306E3"/>
    <w:rsid w:val="00A307FC"/>
    <w:rsid w:val="00A3091D"/>
    <w:rsid w:val="00A30B0E"/>
    <w:rsid w:val="00A30B22"/>
    <w:rsid w:val="00A30DF4"/>
    <w:rsid w:val="00A30F1E"/>
    <w:rsid w:val="00A30F32"/>
    <w:rsid w:val="00A30F8E"/>
    <w:rsid w:val="00A31011"/>
    <w:rsid w:val="00A3107A"/>
    <w:rsid w:val="00A31096"/>
    <w:rsid w:val="00A311E7"/>
    <w:rsid w:val="00A31380"/>
    <w:rsid w:val="00A31391"/>
    <w:rsid w:val="00A313F6"/>
    <w:rsid w:val="00A3146F"/>
    <w:rsid w:val="00A314AE"/>
    <w:rsid w:val="00A3151A"/>
    <w:rsid w:val="00A31591"/>
    <w:rsid w:val="00A316A3"/>
    <w:rsid w:val="00A31799"/>
    <w:rsid w:val="00A3182C"/>
    <w:rsid w:val="00A318CC"/>
    <w:rsid w:val="00A31AEF"/>
    <w:rsid w:val="00A31ED9"/>
    <w:rsid w:val="00A32001"/>
    <w:rsid w:val="00A32150"/>
    <w:rsid w:val="00A3218C"/>
    <w:rsid w:val="00A321B8"/>
    <w:rsid w:val="00A3232C"/>
    <w:rsid w:val="00A3242D"/>
    <w:rsid w:val="00A32925"/>
    <w:rsid w:val="00A32931"/>
    <w:rsid w:val="00A32A4F"/>
    <w:rsid w:val="00A32AFE"/>
    <w:rsid w:val="00A32CC7"/>
    <w:rsid w:val="00A32DEC"/>
    <w:rsid w:val="00A3301A"/>
    <w:rsid w:val="00A33042"/>
    <w:rsid w:val="00A330AA"/>
    <w:rsid w:val="00A330E2"/>
    <w:rsid w:val="00A330ED"/>
    <w:rsid w:val="00A3314A"/>
    <w:rsid w:val="00A33580"/>
    <w:rsid w:val="00A336A6"/>
    <w:rsid w:val="00A33AF4"/>
    <w:rsid w:val="00A33C05"/>
    <w:rsid w:val="00A33D10"/>
    <w:rsid w:val="00A34154"/>
    <w:rsid w:val="00A3425A"/>
    <w:rsid w:val="00A342B6"/>
    <w:rsid w:val="00A34757"/>
    <w:rsid w:val="00A348F0"/>
    <w:rsid w:val="00A34D58"/>
    <w:rsid w:val="00A34E2D"/>
    <w:rsid w:val="00A34F3E"/>
    <w:rsid w:val="00A34F8F"/>
    <w:rsid w:val="00A34FB8"/>
    <w:rsid w:val="00A355F3"/>
    <w:rsid w:val="00A35679"/>
    <w:rsid w:val="00A358DA"/>
    <w:rsid w:val="00A3593B"/>
    <w:rsid w:val="00A35D2D"/>
    <w:rsid w:val="00A35D90"/>
    <w:rsid w:val="00A35E2F"/>
    <w:rsid w:val="00A35F32"/>
    <w:rsid w:val="00A35F60"/>
    <w:rsid w:val="00A3624C"/>
    <w:rsid w:val="00A362C6"/>
    <w:rsid w:val="00A36330"/>
    <w:rsid w:val="00A3638F"/>
    <w:rsid w:val="00A36427"/>
    <w:rsid w:val="00A3653E"/>
    <w:rsid w:val="00A36650"/>
    <w:rsid w:val="00A36746"/>
    <w:rsid w:val="00A3676C"/>
    <w:rsid w:val="00A367A5"/>
    <w:rsid w:val="00A36A7D"/>
    <w:rsid w:val="00A36F74"/>
    <w:rsid w:val="00A370DC"/>
    <w:rsid w:val="00A3719B"/>
    <w:rsid w:val="00A3722F"/>
    <w:rsid w:val="00A372BF"/>
    <w:rsid w:val="00A3739A"/>
    <w:rsid w:val="00A37580"/>
    <w:rsid w:val="00A3758D"/>
    <w:rsid w:val="00A375D3"/>
    <w:rsid w:val="00A3789C"/>
    <w:rsid w:val="00A378F1"/>
    <w:rsid w:val="00A37A06"/>
    <w:rsid w:val="00A37EBF"/>
    <w:rsid w:val="00A37FD7"/>
    <w:rsid w:val="00A401BA"/>
    <w:rsid w:val="00A402C6"/>
    <w:rsid w:val="00A4062F"/>
    <w:rsid w:val="00A40821"/>
    <w:rsid w:val="00A40869"/>
    <w:rsid w:val="00A40890"/>
    <w:rsid w:val="00A40981"/>
    <w:rsid w:val="00A4099D"/>
    <w:rsid w:val="00A40AF2"/>
    <w:rsid w:val="00A40CD5"/>
    <w:rsid w:val="00A40E52"/>
    <w:rsid w:val="00A40E55"/>
    <w:rsid w:val="00A40E78"/>
    <w:rsid w:val="00A40F18"/>
    <w:rsid w:val="00A40F40"/>
    <w:rsid w:val="00A41188"/>
    <w:rsid w:val="00A412AF"/>
    <w:rsid w:val="00A414C5"/>
    <w:rsid w:val="00A414DB"/>
    <w:rsid w:val="00A41665"/>
    <w:rsid w:val="00A4166B"/>
    <w:rsid w:val="00A4173E"/>
    <w:rsid w:val="00A417E1"/>
    <w:rsid w:val="00A4195D"/>
    <w:rsid w:val="00A41C18"/>
    <w:rsid w:val="00A41CBE"/>
    <w:rsid w:val="00A421CA"/>
    <w:rsid w:val="00A42344"/>
    <w:rsid w:val="00A423E8"/>
    <w:rsid w:val="00A426A2"/>
    <w:rsid w:val="00A426D0"/>
    <w:rsid w:val="00A4274D"/>
    <w:rsid w:val="00A42830"/>
    <w:rsid w:val="00A4298E"/>
    <w:rsid w:val="00A429D8"/>
    <w:rsid w:val="00A42E72"/>
    <w:rsid w:val="00A42EA3"/>
    <w:rsid w:val="00A42EC2"/>
    <w:rsid w:val="00A42F23"/>
    <w:rsid w:val="00A430FB"/>
    <w:rsid w:val="00A431AF"/>
    <w:rsid w:val="00A4332A"/>
    <w:rsid w:val="00A4336C"/>
    <w:rsid w:val="00A433DB"/>
    <w:rsid w:val="00A43447"/>
    <w:rsid w:val="00A4374A"/>
    <w:rsid w:val="00A4375E"/>
    <w:rsid w:val="00A43951"/>
    <w:rsid w:val="00A43BBB"/>
    <w:rsid w:val="00A43C81"/>
    <w:rsid w:val="00A43D1A"/>
    <w:rsid w:val="00A43D66"/>
    <w:rsid w:val="00A4420B"/>
    <w:rsid w:val="00A447DA"/>
    <w:rsid w:val="00A4495F"/>
    <w:rsid w:val="00A44C64"/>
    <w:rsid w:val="00A44D1B"/>
    <w:rsid w:val="00A450FF"/>
    <w:rsid w:val="00A4510B"/>
    <w:rsid w:val="00A452D7"/>
    <w:rsid w:val="00A453F3"/>
    <w:rsid w:val="00A4568C"/>
    <w:rsid w:val="00A45A27"/>
    <w:rsid w:val="00A45BED"/>
    <w:rsid w:val="00A4609A"/>
    <w:rsid w:val="00A4617D"/>
    <w:rsid w:val="00A46238"/>
    <w:rsid w:val="00A4629E"/>
    <w:rsid w:val="00A46409"/>
    <w:rsid w:val="00A4664A"/>
    <w:rsid w:val="00A466CA"/>
    <w:rsid w:val="00A467D1"/>
    <w:rsid w:val="00A46961"/>
    <w:rsid w:val="00A46A35"/>
    <w:rsid w:val="00A46BA3"/>
    <w:rsid w:val="00A46D19"/>
    <w:rsid w:val="00A46ECB"/>
    <w:rsid w:val="00A46FD9"/>
    <w:rsid w:val="00A4726A"/>
    <w:rsid w:val="00A4728C"/>
    <w:rsid w:val="00A47567"/>
    <w:rsid w:val="00A4756C"/>
    <w:rsid w:val="00A47573"/>
    <w:rsid w:val="00A4759A"/>
    <w:rsid w:val="00A4772F"/>
    <w:rsid w:val="00A47D5E"/>
    <w:rsid w:val="00A47E8A"/>
    <w:rsid w:val="00A50049"/>
    <w:rsid w:val="00A500E7"/>
    <w:rsid w:val="00A5024D"/>
    <w:rsid w:val="00A50280"/>
    <w:rsid w:val="00A50411"/>
    <w:rsid w:val="00A5064B"/>
    <w:rsid w:val="00A5075C"/>
    <w:rsid w:val="00A507CF"/>
    <w:rsid w:val="00A50BD6"/>
    <w:rsid w:val="00A50C9D"/>
    <w:rsid w:val="00A50E83"/>
    <w:rsid w:val="00A51021"/>
    <w:rsid w:val="00A510AD"/>
    <w:rsid w:val="00A513B7"/>
    <w:rsid w:val="00A5151A"/>
    <w:rsid w:val="00A517F8"/>
    <w:rsid w:val="00A51831"/>
    <w:rsid w:val="00A518AA"/>
    <w:rsid w:val="00A51953"/>
    <w:rsid w:val="00A51CC5"/>
    <w:rsid w:val="00A51CE3"/>
    <w:rsid w:val="00A51DB1"/>
    <w:rsid w:val="00A51E91"/>
    <w:rsid w:val="00A52137"/>
    <w:rsid w:val="00A521DA"/>
    <w:rsid w:val="00A522A1"/>
    <w:rsid w:val="00A5272C"/>
    <w:rsid w:val="00A52778"/>
    <w:rsid w:val="00A52836"/>
    <w:rsid w:val="00A5292F"/>
    <w:rsid w:val="00A52A0B"/>
    <w:rsid w:val="00A52EE0"/>
    <w:rsid w:val="00A530D1"/>
    <w:rsid w:val="00A5336E"/>
    <w:rsid w:val="00A5350D"/>
    <w:rsid w:val="00A5373E"/>
    <w:rsid w:val="00A5385A"/>
    <w:rsid w:val="00A53CC6"/>
    <w:rsid w:val="00A53D13"/>
    <w:rsid w:val="00A53E77"/>
    <w:rsid w:val="00A541AC"/>
    <w:rsid w:val="00A543B6"/>
    <w:rsid w:val="00A543FC"/>
    <w:rsid w:val="00A54487"/>
    <w:rsid w:val="00A544ED"/>
    <w:rsid w:val="00A54579"/>
    <w:rsid w:val="00A54689"/>
    <w:rsid w:val="00A54A1B"/>
    <w:rsid w:val="00A54A75"/>
    <w:rsid w:val="00A54D5C"/>
    <w:rsid w:val="00A550D7"/>
    <w:rsid w:val="00A550DD"/>
    <w:rsid w:val="00A55126"/>
    <w:rsid w:val="00A551AC"/>
    <w:rsid w:val="00A553E3"/>
    <w:rsid w:val="00A555B3"/>
    <w:rsid w:val="00A55628"/>
    <w:rsid w:val="00A55767"/>
    <w:rsid w:val="00A5582C"/>
    <w:rsid w:val="00A55879"/>
    <w:rsid w:val="00A55B10"/>
    <w:rsid w:val="00A55D0A"/>
    <w:rsid w:val="00A55E1B"/>
    <w:rsid w:val="00A55E70"/>
    <w:rsid w:val="00A5604E"/>
    <w:rsid w:val="00A561B7"/>
    <w:rsid w:val="00A563A9"/>
    <w:rsid w:val="00A563B2"/>
    <w:rsid w:val="00A56481"/>
    <w:rsid w:val="00A564D6"/>
    <w:rsid w:val="00A5660E"/>
    <w:rsid w:val="00A56634"/>
    <w:rsid w:val="00A5677F"/>
    <w:rsid w:val="00A567F1"/>
    <w:rsid w:val="00A568AD"/>
    <w:rsid w:val="00A56C75"/>
    <w:rsid w:val="00A56D21"/>
    <w:rsid w:val="00A56D28"/>
    <w:rsid w:val="00A56E32"/>
    <w:rsid w:val="00A56E95"/>
    <w:rsid w:val="00A56F6A"/>
    <w:rsid w:val="00A56F8A"/>
    <w:rsid w:val="00A57247"/>
    <w:rsid w:val="00A572A2"/>
    <w:rsid w:val="00A573DB"/>
    <w:rsid w:val="00A57588"/>
    <w:rsid w:val="00A57757"/>
    <w:rsid w:val="00A5784F"/>
    <w:rsid w:val="00A5787C"/>
    <w:rsid w:val="00A57925"/>
    <w:rsid w:val="00A579FE"/>
    <w:rsid w:val="00A57A4B"/>
    <w:rsid w:val="00A57ACD"/>
    <w:rsid w:val="00A57AE8"/>
    <w:rsid w:val="00A57B4A"/>
    <w:rsid w:val="00A57CBA"/>
    <w:rsid w:val="00A57FCA"/>
    <w:rsid w:val="00A6019A"/>
    <w:rsid w:val="00A601DF"/>
    <w:rsid w:val="00A603A5"/>
    <w:rsid w:val="00A6082D"/>
    <w:rsid w:val="00A6084E"/>
    <w:rsid w:val="00A6084F"/>
    <w:rsid w:val="00A60963"/>
    <w:rsid w:val="00A60A14"/>
    <w:rsid w:val="00A60D0B"/>
    <w:rsid w:val="00A60D36"/>
    <w:rsid w:val="00A60E30"/>
    <w:rsid w:val="00A60EBA"/>
    <w:rsid w:val="00A60EDE"/>
    <w:rsid w:val="00A61017"/>
    <w:rsid w:val="00A610B9"/>
    <w:rsid w:val="00A6125A"/>
    <w:rsid w:val="00A615AB"/>
    <w:rsid w:val="00A61971"/>
    <w:rsid w:val="00A61A50"/>
    <w:rsid w:val="00A61A97"/>
    <w:rsid w:val="00A61BC2"/>
    <w:rsid w:val="00A61E7D"/>
    <w:rsid w:val="00A61EDE"/>
    <w:rsid w:val="00A61F42"/>
    <w:rsid w:val="00A61FAB"/>
    <w:rsid w:val="00A624A6"/>
    <w:rsid w:val="00A625AD"/>
    <w:rsid w:val="00A625D8"/>
    <w:rsid w:val="00A628B7"/>
    <w:rsid w:val="00A62C36"/>
    <w:rsid w:val="00A62C5B"/>
    <w:rsid w:val="00A62DC5"/>
    <w:rsid w:val="00A63129"/>
    <w:rsid w:val="00A632D5"/>
    <w:rsid w:val="00A634A7"/>
    <w:rsid w:val="00A634FF"/>
    <w:rsid w:val="00A63741"/>
    <w:rsid w:val="00A6386D"/>
    <w:rsid w:val="00A638D5"/>
    <w:rsid w:val="00A63D94"/>
    <w:rsid w:val="00A63E12"/>
    <w:rsid w:val="00A64338"/>
    <w:rsid w:val="00A645DF"/>
    <w:rsid w:val="00A645FD"/>
    <w:rsid w:val="00A646B3"/>
    <w:rsid w:val="00A647F5"/>
    <w:rsid w:val="00A6487B"/>
    <w:rsid w:val="00A649D2"/>
    <w:rsid w:val="00A649DB"/>
    <w:rsid w:val="00A649F5"/>
    <w:rsid w:val="00A649F9"/>
    <w:rsid w:val="00A64CBA"/>
    <w:rsid w:val="00A64D2D"/>
    <w:rsid w:val="00A64DE8"/>
    <w:rsid w:val="00A64E4A"/>
    <w:rsid w:val="00A64E7A"/>
    <w:rsid w:val="00A64F42"/>
    <w:rsid w:val="00A65089"/>
    <w:rsid w:val="00A651E5"/>
    <w:rsid w:val="00A65341"/>
    <w:rsid w:val="00A653A2"/>
    <w:rsid w:val="00A6545A"/>
    <w:rsid w:val="00A65532"/>
    <w:rsid w:val="00A6577E"/>
    <w:rsid w:val="00A65874"/>
    <w:rsid w:val="00A661D0"/>
    <w:rsid w:val="00A66631"/>
    <w:rsid w:val="00A6666D"/>
    <w:rsid w:val="00A66BD5"/>
    <w:rsid w:val="00A66D26"/>
    <w:rsid w:val="00A66DD6"/>
    <w:rsid w:val="00A66F62"/>
    <w:rsid w:val="00A66F90"/>
    <w:rsid w:val="00A6709B"/>
    <w:rsid w:val="00A67155"/>
    <w:rsid w:val="00A671FF"/>
    <w:rsid w:val="00A6720D"/>
    <w:rsid w:val="00A67336"/>
    <w:rsid w:val="00A6744F"/>
    <w:rsid w:val="00A674AF"/>
    <w:rsid w:val="00A676F0"/>
    <w:rsid w:val="00A678ED"/>
    <w:rsid w:val="00A67B00"/>
    <w:rsid w:val="00A67B2C"/>
    <w:rsid w:val="00A67E27"/>
    <w:rsid w:val="00A6D4A9"/>
    <w:rsid w:val="00A7000F"/>
    <w:rsid w:val="00A700E8"/>
    <w:rsid w:val="00A70169"/>
    <w:rsid w:val="00A7033B"/>
    <w:rsid w:val="00A70943"/>
    <w:rsid w:val="00A7097E"/>
    <w:rsid w:val="00A70995"/>
    <w:rsid w:val="00A709E0"/>
    <w:rsid w:val="00A709FA"/>
    <w:rsid w:val="00A70AFA"/>
    <w:rsid w:val="00A70E92"/>
    <w:rsid w:val="00A70ECF"/>
    <w:rsid w:val="00A71036"/>
    <w:rsid w:val="00A71079"/>
    <w:rsid w:val="00A7120E"/>
    <w:rsid w:val="00A71226"/>
    <w:rsid w:val="00A712AE"/>
    <w:rsid w:val="00A71370"/>
    <w:rsid w:val="00A71498"/>
    <w:rsid w:val="00A71578"/>
    <w:rsid w:val="00A7160F"/>
    <w:rsid w:val="00A7163A"/>
    <w:rsid w:val="00A7183C"/>
    <w:rsid w:val="00A718F1"/>
    <w:rsid w:val="00A71928"/>
    <w:rsid w:val="00A71953"/>
    <w:rsid w:val="00A71AC8"/>
    <w:rsid w:val="00A71CD4"/>
    <w:rsid w:val="00A71DEE"/>
    <w:rsid w:val="00A71E5E"/>
    <w:rsid w:val="00A71F1F"/>
    <w:rsid w:val="00A71F26"/>
    <w:rsid w:val="00A71F9D"/>
    <w:rsid w:val="00A7211C"/>
    <w:rsid w:val="00A721C6"/>
    <w:rsid w:val="00A729B7"/>
    <w:rsid w:val="00A72B85"/>
    <w:rsid w:val="00A72C36"/>
    <w:rsid w:val="00A72CA5"/>
    <w:rsid w:val="00A73128"/>
    <w:rsid w:val="00A73488"/>
    <w:rsid w:val="00A7364F"/>
    <w:rsid w:val="00A73775"/>
    <w:rsid w:val="00A739C2"/>
    <w:rsid w:val="00A73AA7"/>
    <w:rsid w:val="00A73B91"/>
    <w:rsid w:val="00A73BAC"/>
    <w:rsid w:val="00A73BEE"/>
    <w:rsid w:val="00A73C93"/>
    <w:rsid w:val="00A73ED0"/>
    <w:rsid w:val="00A73F80"/>
    <w:rsid w:val="00A74313"/>
    <w:rsid w:val="00A743BF"/>
    <w:rsid w:val="00A745B4"/>
    <w:rsid w:val="00A746C7"/>
    <w:rsid w:val="00A74800"/>
    <w:rsid w:val="00A74B9A"/>
    <w:rsid w:val="00A74EE0"/>
    <w:rsid w:val="00A750B1"/>
    <w:rsid w:val="00A754A3"/>
    <w:rsid w:val="00A756BA"/>
    <w:rsid w:val="00A75729"/>
    <w:rsid w:val="00A757FB"/>
    <w:rsid w:val="00A75B40"/>
    <w:rsid w:val="00A75CD0"/>
    <w:rsid w:val="00A75E6D"/>
    <w:rsid w:val="00A75F6F"/>
    <w:rsid w:val="00A761F7"/>
    <w:rsid w:val="00A76234"/>
    <w:rsid w:val="00A762A2"/>
    <w:rsid w:val="00A7646C"/>
    <w:rsid w:val="00A7647A"/>
    <w:rsid w:val="00A76740"/>
    <w:rsid w:val="00A76757"/>
    <w:rsid w:val="00A767ED"/>
    <w:rsid w:val="00A767FA"/>
    <w:rsid w:val="00A768D7"/>
    <w:rsid w:val="00A76A01"/>
    <w:rsid w:val="00A76B26"/>
    <w:rsid w:val="00A76C25"/>
    <w:rsid w:val="00A76C28"/>
    <w:rsid w:val="00A76C9B"/>
    <w:rsid w:val="00A76D1F"/>
    <w:rsid w:val="00A76EAB"/>
    <w:rsid w:val="00A77124"/>
    <w:rsid w:val="00A77130"/>
    <w:rsid w:val="00A77336"/>
    <w:rsid w:val="00A775B4"/>
    <w:rsid w:val="00A775F7"/>
    <w:rsid w:val="00A7764C"/>
    <w:rsid w:val="00A77792"/>
    <w:rsid w:val="00A7779E"/>
    <w:rsid w:val="00A777AC"/>
    <w:rsid w:val="00A778B2"/>
    <w:rsid w:val="00A778DD"/>
    <w:rsid w:val="00A77958"/>
    <w:rsid w:val="00A77B34"/>
    <w:rsid w:val="00A77BD3"/>
    <w:rsid w:val="00A77E25"/>
    <w:rsid w:val="00A77EF7"/>
    <w:rsid w:val="00A77F72"/>
    <w:rsid w:val="00A77FC8"/>
    <w:rsid w:val="00A7F72C"/>
    <w:rsid w:val="00A8004F"/>
    <w:rsid w:val="00A801A1"/>
    <w:rsid w:val="00A8035D"/>
    <w:rsid w:val="00A8036B"/>
    <w:rsid w:val="00A806B6"/>
    <w:rsid w:val="00A8087E"/>
    <w:rsid w:val="00A80A39"/>
    <w:rsid w:val="00A80BBB"/>
    <w:rsid w:val="00A80CF5"/>
    <w:rsid w:val="00A80DC0"/>
    <w:rsid w:val="00A80FBD"/>
    <w:rsid w:val="00A810D9"/>
    <w:rsid w:val="00A81322"/>
    <w:rsid w:val="00A81399"/>
    <w:rsid w:val="00A81451"/>
    <w:rsid w:val="00A81964"/>
    <w:rsid w:val="00A81AD2"/>
    <w:rsid w:val="00A81B3F"/>
    <w:rsid w:val="00A81B50"/>
    <w:rsid w:val="00A81C90"/>
    <w:rsid w:val="00A81CCA"/>
    <w:rsid w:val="00A81DEA"/>
    <w:rsid w:val="00A81DEE"/>
    <w:rsid w:val="00A82062"/>
    <w:rsid w:val="00A82575"/>
    <w:rsid w:val="00A82587"/>
    <w:rsid w:val="00A82640"/>
    <w:rsid w:val="00A8264A"/>
    <w:rsid w:val="00A82766"/>
    <w:rsid w:val="00A828B7"/>
    <w:rsid w:val="00A828E8"/>
    <w:rsid w:val="00A828F3"/>
    <w:rsid w:val="00A82939"/>
    <w:rsid w:val="00A82A8F"/>
    <w:rsid w:val="00A82B78"/>
    <w:rsid w:val="00A82C5B"/>
    <w:rsid w:val="00A82EBA"/>
    <w:rsid w:val="00A82F5D"/>
    <w:rsid w:val="00A830EA"/>
    <w:rsid w:val="00A83164"/>
    <w:rsid w:val="00A83439"/>
    <w:rsid w:val="00A8356D"/>
    <w:rsid w:val="00A83928"/>
    <w:rsid w:val="00A83A4F"/>
    <w:rsid w:val="00A83C6B"/>
    <w:rsid w:val="00A83CBC"/>
    <w:rsid w:val="00A83D02"/>
    <w:rsid w:val="00A83D71"/>
    <w:rsid w:val="00A83E4A"/>
    <w:rsid w:val="00A83E55"/>
    <w:rsid w:val="00A8402A"/>
    <w:rsid w:val="00A84145"/>
    <w:rsid w:val="00A842A3"/>
    <w:rsid w:val="00A844A0"/>
    <w:rsid w:val="00A844BB"/>
    <w:rsid w:val="00A845C8"/>
    <w:rsid w:val="00A84892"/>
    <w:rsid w:val="00A8489A"/>
    <w:rsid w:val="00A84A2B"/>
    <w:rsid w:val="00A84C86"/>
    <w:rsid w:val="00A84E52"/>
    <w:rsid w:val="00A84E69"/>
    <w:rsid w:val="00A84FEB"/>
    <w:rsid w:val="00A850C4"/>
    <w:rsid w:val="00A851C5"/>
    <w:rsid w:val="00A852ED"/>
    <w:rsid w:val="00A8571A"/>
    <w:rsid w:val="00A857D6"/>
    <w:rsid w:val="00A85917"/>
    <w:rsid w:val="00A85B5C"/>
    <w:rsid w:val="00A85B8B"/>
    <w:rsid w:val="00A85D15"/>
    <w:rsid w:val="00A85D70"/>
    <w:rsid w:val="00A85EFB"/>
    <w:rsid w:val="00A85F62"/>
    <w:rsid w:val="00A86314"/>
    <w:rsid w:val="00A8632D"/>
    <w:rsid w:val="00A864FB"/>
    <w:rsid w:val="00A86847"/>
    <w:rsid w:val="00A86A3B"/>
    <w:rsid w:val="00A86C97"/>
    <w:rsid w:val="00A87193"/>
    <w:rsid w:val="00A87225"/>
    <w:rsid w:val="00A87336"/>
    <w:rsid w:val="00A87347"/>
    <w:rsid w:val="00A874C9"/>
    <w:rsid w:val="00A876DF"/>
    <w:rsid w:val="00A87792"/>
    <w:rsid w:val="00A878BF"/>
    <w:rsid w:val="00A87A18"/>
    <w:rsid w:val="00A87AC3"/>
    <w:rsid w:val="00A87ACF"/>
    <w:rsid w:val="00A87B70"/>
    <w:rsid w:val="00A87DD7"/>
    <w:rsid w:val="00A87F45"/>
    <w:rsid w:val="00A87F81"/>
    <w:rsid w:val="00A87FE3"/>
    <w:rsid w:val="00A90035"/>
    <w:rsid w:val="00A9003A"/>
    <w:rsid w:val="00A901F5"/>
    <w:rsid w:val="00A90279"/>
    <w:rsid w:val="00A90388"/>
    <w:rsid w:val="00A90454"/>
    <w:rsid w:val="00A904AD"/>
    <w:rsid w:val="00A9051D"/>
    <w:rsid w:val="00A90685"/>
    <w:rsid w:val="00A906A5"/>
    <w:rsid w:val="00A9079D"/>
    <w:rsid w:val="00A90A4F"/>
    <w:rsid w:val="00A90B0B"/>
    <w:rsid w:val="00A90C0B"/>
    <w:rsid w:val="00A90CFA"/>
    <w:rsid w:val="00A90E17"/>
    <w:rsid w:val="00A91086"/>
    <w:rsid w:val="00A910DF"/>
    <w:rsid w:val="00A916A7"/>
    <w:rsid w:val="00A916D4"/>
    <w:rsid w:val="00A917A5"/>
    <w:rsid w:val="00A91AF1"/>
    <w:rsid w:val="00A91F6A"/>
    <w:rsid w:val="00A9203D"/>
    <w:rsid w:val="00A922CD"/>
    <w:rsid w:val="00A92306"/>
    <w:rsid w:val="00A92556"/>
    <w:rsid w:val="00A92A86"/>
    <w:rsid w:val="00A92AEE"/>
    <w:rsid w:val="00A92B3F"/>
    <w:rsid w:val="00A92BC3"/>
    <w:rsid w:val="00A92CB0"/>
    <w:rsid w:val="00A92EC4"/>
    <w:rsid w:val="00A92F4D"/>
    <w:rsid w:val="00A92FA5"/>
    <w:rsid w:val="00A9320D"/>
    <w:rsid w:val="00A93219"/>
    <w:rsid w:val="00A9343B"/>
    <w:rsid w:val="00A9399A"/>
    <w:rsid w:val="00A939C6"/>
    <w:rsid w:val="00A93A03"/>
    <w:rsid w:val="00A93C26"/>
    <w:rsid w:val="00A93C64"/>
    <w:rsid w:val="00A93D83"/>
    <w:rsid w:val="00A93F7D"/>
    <w:rsid w:val="00A93F98"/>
    <w:rsid w:val="00A942D8"/>
    <w:rsid w:val="00A9432E"/>
    <w:rsid w:val="00A94448"/>
    <w:rsid w:val="00A94804"/>
    <w:rsid w:val="00A948C7"/>
    <w:rsid w:val="00A94A51"/>
    <w:rsid w:val="00A94A9F"/>
    <w:rsid w:val="00A951DB"/>
    <w:rsid w:val="00A953BD"/>
    <w:rsid w:val="00A954B8"/>
    <w:rsid w:val="00A95556"/>
    <w:rsid w:val="00A9579C"/>
    <w:rsid w:val="00A95996"/>
    <w:rsid w:val="00A95A4F"/>
    <w:rsid w:val="00A95BEA"/>
    <w:rsid w:val="00A95E3B"/>
    <w:rsid w:val="00A95F25"/>
    <w:rsid w:val="00A960E7"/>
    <w:rsid w:val="00A961DC"/>
    <w:rsid w:val="00A96373"/>
    <w:rsid w:val="00A96585"/>
    <w:rsid w:val="00A96740"/>
    <w:rsid w:val="00A9677F"/>
    <w:rsid w:val="00A9686B"/>
    <w:rsid w:val="00A96906"/>
    <w:rsid w:val="00A96A03"/>
    <w:rsid w:val="00A96C00"/>
    <w:rsid w:val="00A96C84"/>
    <w:rsid w:val="00A96DCD"/>
    <w:rsid w:val="00A96E71"/>
    <w:rsid w:val="00A96F84"/>
    <w:rsid w:val="00A9708C"/>
    <w:rsid w:val="00A97378"/>
    <w:rsid w:val="00A973D3"/>
    <w:rsid w:val="00A975AC"/>
    <w:rsid w:val="00A976F1"/>
    <w:rsid w:val="00A97816"/>
    <w:rsid w:val="00A9797C"/>
    <w:rsid w:val="00A979C1"/>
    <w:rsid w:val="00A97B6A"/>
    <w:rsid w:val="00A97B8C"/>
    <w:rsid w:val="00A97E00"/>
    <w:rsid w:val="00A97E23"/>
    <w:rsid w:val="00A97E72"/>
    <w:rsid w:val="00AA0016"/>
    <w:rsid w:val="00AA00E1"/>
    <w:rsid w:val="00AA019B"/>
    <w:rsid w:val="00AA073E"/>
    <w:rsid w:val="00AA07B9"/>
    <w:rsid w:val="00AA088F"/>
    <w:rsid w:val="00AA0A23"/>
    <w:rsid w:val="00AA0A3B"/>
    <w:rsid w:val="00AA0B0A"/>
    <w:rsid w:val="00AA0C7C"/>
    <w:rsid w:val="00AA0E35"/>
    <w:rsid w:val="00AA0E64"/>
    <w:rsid w:val="00AA0F5C"/>
    <w:rsid w:val="00AA101F"/>
    <w:rsid w:val="00AA115A"/>
    <w:rsid w:val="00AA12F5"/>
    <w:rsid w:val="00AA1313"/>
    <w:rsid w:val="00AA1512"/>
    <w:rsid w:val="00AA1572"/>
    <w:rsid w:val="00AA1669"/>
    <w:rsid w:val="00AA1725"/>
    <w:rsid w:val="00AA1824"/>
    <w:rsid w:val="00AA18AE"/>
    <w:rsid w:val="00AA19FC"/>
    <w:rsid w:val="00AA1A41"/>
    <w:rsid w:val="00AA1CCA"/>
    <w:rsid w:val="00AA2216"/>
    <w:rsid w:val="00AA25C7"/>
    <w:rsid w:val="00AA2875"/>
    <w:rsid w:val="00AA2D54"/>
    <w:rsid w:val="00AA2F95"/>
    <w:rsid w:val="00AA30E1"/>
    <w:rsid w:val="00AA33DF"/>
    <w:rsid w:val="00AA36DC"/>
    <w:rsid w:val="00AA377E"/>
    <w:rsid w:val="00AA37D1"/>
    <w:rsid w:val="00AA3822"/>
    <w:rsid w:val="00AA3844"/>
    <w:rsid w:val="00AA38A9"/>
    <w:rsid w:val="00AA38B9"/>
    <w:rsid w:val="00AA3A13"/>
    <w:rsid w:val="00AA3E5E"/>
    <w:rsid w:val="00AA3EA2"/>
    <w:rsid w:val="00AA40FA"/>
    <w:rsid w:val="00AA4141"/>
    <w:rsid w:val="00AA4149"/>
    <w:rsid w:val="00AA423D"/>
    <w:rsid w:val="00AA4266"/>
    <w:rsid w:val="00AA44F9"/>
    <w:rsid w:val="00AA4620"/>
    <w:rsid w:val="00AA46C9"/>
    <w:rsid w:val="00AA47F1"/>
    <w:rsid w:val="00AA4892"/>
    <w:rsid w:val="00AA497F"/>
    <w:rsid w:val="00AA4AE8"/>
    <w:rsid w:val="00AA4B48"/>
    <w:rsid w:val="00AA4CFC"/>
    <w:rsid w:val="00AA4ED5"/>
    <w:rsid w:val="00AA5044"/>
    <w:rsid w:val="00AA50B0"/>
    <w:rsid w:val="00AA51DF"/>
    <w:rsid w:val="00AA51E9"/>
    <w:rsid w:val="00AA5408"/>
    <w:rsid w:val="00AA548C"/>
    <w:rsid w:val="00AA56ED"/>
    <w:rsid w:val="00AA577F"/>
    <w:rsid w:val="00AA5835"/>
    <w:rsid w:val="00AA5836"/>
    <w:rsid w:val="00AA5A01"/>
    <w:rsid w:val="00AA5A99"/>
    <w:rsid w:val="00AA5CB4"/>
    <w:rsid w:val="00AA5DAA"/>
    <w:rsid w:val="00AA5E0D"/>
    <w:rsid w:val="00AA5E80"/>
    <w:rsid w:val="00AA60E7"/>
    <w:rsid w:val="00AA62E7"/>
    <w:rsid w:val="00AA6454"/>
    <w:rsid w:val="00AA65C1"/>
    <w:rsid w:val="00AA676A"/>
    <w:rsid w:val="00AA67A3"/>
    <w:rsid w:val="00AA6803"/>
    <w:rsid w:val="00AA69CA"/>
    <w:rsid w:val="00AA6A01"/>
    <w:rsid w:val="00AA6BAA"/>
    <w:rsid w:val="00AA6CA2"/>
    <w:rsid w:val="00AA6D69"/>
    <w:rsid w:val="00AA6DBD"/>
    <w:rsid w:val="00AA6E21"/>
    <w:rsid w:val="00AA6F05"/>
    <w:rsid w:val="00AA7142"/>
    <w:rsid w:val="00AA7227"/>
    <w:rsid w:val="00AA72AC"/>
    <w:rsid w:val="00AA777F"/>
    <w:rsid w:val="00AA77DB"/>
    <w:rsid w:val="00AA7803"/>
    <w:rsid w:val="00AA7844"/>
    <w:rsid w:val="00AA792F"/>
    <w:rsid w:val="00AA79B2"/>
    <w:rsid w:val="00AB007E"/>
    <w:rsid w:val="00AB0262"/>
    <w:rsid w:val="00AB0329"/>
    <w:rsid w:val="00AB0379"/>
    <w:rsid w:val="00AB0419"/>
    <w:rsid w:val="00AB0470"/>
    <w:rsid w:val="00AB091B"/>
    <w:rsid w:val="00AB0B11"/>
    <w:rsid w:val="00AB0C04"/>
    <w:rsid w:val="00AB0D29"/>
    <w:rsid w:val="00AB0E3F"/>
    <w:rsid w:val="00AB0E5F"/>
    <w:rsid w:val="00AB0F72"/>
    <w:rsid w:val="00AB11A1"/>
    <w:rsid w:val="00AB13CC"/>
    <w:rsid w:val="00AB14BE"/>
    <w:rsid w:val="00AB1529"/>
    <w:rsid w:val="00AB17B0"/>
    <w:rsid w:val="00AB17B1"/>
    <w:rsid w:val="00AB17FE"/>
    <w:rsid w:val="00AB183D"/>
    <w:rsid w:val="00AB1989"/>
    <w:rsid w:val="00AB19C6"/>
    <w:rsid w:val="00AB1B60"/>
    <w:rsid w:val="00AB1D6C"/>
    <w:rsid w:val="00AB1E2A"/>
    <w:rsid w:val="00AB2257"/>
    <w:rsid w:val="00AB2321"/>
    <w:rsid w:val="00AB26CE"/>
    <w:rsid w:val="00AB2860"/>
    <w:rsid w:val="00AB289F"/>
    <w:rsid w:val="00AB294D"/>
    <w:rsid w:val="00AB2A27"/>
    <w:rsid w:val="00AB2C4E"/>
    <w:rsid w:val="00AB2D19"/>
    <w:rsid w:val="00AB30A9"/>
    <w:rsid w:val="00AB3498"/>
    <w:rsid w:val="00AB3716"/>
    <w:rsid w:val="00AB3864"/>
    <w:rsid w:val="00AB3898"/>
    <w:rsid w:val="00AB39EB"/>
    <w:rsid w:val="00AB3B13"/>
    <w:rsid w:val="00AB3C59"/>
    <w:rsid w:val="00AB3CA8"/>
    <w:rsid w:val="00AB3DC1"/>
    <w:rsid w:val="00AB40B3"/>
    <w:rsid w:val="00AB4400"/>
    <w:rsid w:val="00AB46A8"/>
    <w:rsid w:val="00AB471F"/>
    <w:rsid w:val="00AB4C7D"/>
    <w:rsid w:val="00AB4CC8"/>
    <w:rsid w:val="00AB5143"/>
    <w:rsid w:val="00AB5379"/>
    <w:rsid w:val="00AB53E3"/>
    <w:rsid w:val="00AB547E"/>
    <w:rsid w:val="00AB54D3"/>
    <w:rsid w:val="00AB5574"/>
    <w:rsid w:val="00AB5631"/>
    <w:rsid w:val="00AB56BB"/>
    <w:rsid w:val="00AB5720"/>
    <w:rsid w:val="00AB5753"/>
    <w:rsid w:val="00AB5B2F"/>
    <w:rsid w:val="00AB5B64"/>
    <w:rsid w:val="00AB5EB0"/>
    <w:rsid w:val="00AB62ED"/>
    <w:rsid w:val="00AB641B"/>
    <w:rsid w:val="00AB6650"/>
    <w:rsid w:val="00AB6908"/>
    <w:rsid w:val="00AB6928"/>
    <w:rsid w:val="00AB6992"/>
    <w:rsid w:val="00AB69B7"/>
    <w:rsid w:val="00AB6B16"/>
    <w:rsid w:val="00AB6E2D"/>
    <w:rsid w:val="00AB6F4F"/>
    <w:rsid w:val="00AB6FC6"/>
    <w:rsid w:val="00AB7136"/>
    <w:rsid w:val="00AB73A3"/>
    <w:rsid w:val="00AB7465"/>
    <w:rsid w:val="00AB7996"/>
    <w:rsid w:val="00AB7AD6"/>
    <w:rsid w:val="00AB7AE2"/>
    <w:rsid w:val="00AB7FA8"/>
    <w:rsid w:val="00AC009C"/>
    <w:rsid w:val="00AC02F5"/>
    <w:rsid w:val="00AC04F0"/>
    <w:rsid w:val="00AC08E9"/>
    <w:rsid w:val="00AC0A8D"/>
    <w:rsid w:val="00AC0B81"/>
    <w:rsid w:val="00AC0C44"/>
    <w:rsid w:val="00AC0DD0"/>
    <w:rsid w:val="00AC0FA6"/>
    <w:rsid w:val="00AC0FB0"/>
    <w:rsid w:val="00AC0FFC"/>
    <w:rsid w:val="00AC10B9"/>
    <w:rsid w:val="00AC11AB"/>
    <w:rsid w:val="00AC11BC"/>
    <w:rsid w:val="00AC143B"/>
    <w:rsid w:val="00AC14AE"/>
    <w:rsid w:val="00AC1612"/>
    <w:rsid w:val="00AC1631"/>
    <w:rsid w:val="00AC17CB"/>
    <w:rsid w:val="00AC1A1B"/>
    <w:rsid w:val="00AC1FC4"/>
    <w:rsid w:val="00AC20D9"/>
    <w:rsid w:val="00AC226D"/>
    <w:rsid w:val="00AC26EE"/>
    <w:rsid w:val="00AC278A"/>
    <w:rsid w:val="00AC2BA9"/>
    <w:rsid w:val="00AC2CB1"/>
    <w:rsid w:val="00AC2CF8"/>
    <w:rsid w:val="00AC2D1B"/>
    <w:rsid w:val="00AC2ECE"/>
    <w:rsid w:val="00AC32ED"/>
    <w:rsid w:val="00AC331E"/>
    <w:rsid w:val="00AC345A"/>
    <w:rsid w:val="00AC349F"/>
    <w:rsid w:val="00AC34A2"/>
    <w:rsid w:val="00AC3562"/>
    <w:rsid w:val="00AC3687"/>
    <w:rsid w:val="00AC373A"/>
    <w:rsid w:val="00AC3887"/>
    <w:rsid w:val="00AC3917"/>
    <w:rsid w:val="00AC39AB"/>
    <w:rsid w:val="00AC3B7B"/>
    <w:rsid w:val="00AC3BD8"/>
    <w:rsid w:val="00AC3BDC"/>
    <w:rsid w:val="00AC3C7B"/>
    <w:rsid w:val="00AC3C89"/>
    <w:rsid w:val="00AC3E23"/>
    <w:rsid w:val="00AC3E8A"/>
    <w:rsid w:val="00AC3ECC"/>
    <w:rsid w:val="00AC4087"/>
    <w:rsid w:val="00AC4165"/>
    <w:rsid w:val="00AC4361"/>
    <w:rsid w:val="00AC441B"/>
    <w:rsid w:val="00AC45ED"/>
    <w:rsid w:val="00AC46CD"/>
    <w:rsid w:val="00AC481B"/>
    <w:rsid w:val="00AC48D1"/>
    <w:rsid w:val="00AC4A49"/>
    <w:rsid w:val="00AC4D33"/>
    <w:rsid w:val="00AC4DBC"/>
    <w:rsid w:val="00AC503C"/>
    <w:rsid w:val="00AC5071"/>
    <w:rsid w:val="00AC50BD"/>
    <w:rsid w:val="00AC5159"/>
    <w:rsid w:val="00AC51ED"/>
    <w:rsid w:val="00AC542D"/>
    <w:rsid w:val="00AC5456"/>
    <w:rsid w:val="00AC5754"/>
    <w:rsid w:val="00AC631D"/>
    <w:rsid w:val="00AC63A8"/>
    <w:rsid w:val="00AC6560"/>
    <w:rsid w:val="00AC68B3"/>
    <w:rsid w:val="00AC69C6"/>
    <w:rsid w:val="00AC6D74"/>
    <w:rsid w:val="00AC70B2"/>
    <w:rsid w:val="00AC7371"/>
    <w:rsid w:val="00AC745B"/>
    <w:rsid w:val="00AC74AD"/>
    <w:rsid w:val="00AC74F6"/>
    <w:rsid w:val="00AC75B9"/>
    <w:rsid w:val="00AC77A8"/>
    <w:rsid w:val="00AC77F6"/>
    <w:rsid w:val="00AC7938"/>
    <w:rsid w:val="00AC7A80"/>
    <w:rsid w:val="00AC7B66"/>
    <w:rsid w:val="00AC7BF0"/>
    <w:rsid w:val="00AC7C42"/>
    <w:rsid w:val="00AC7C8B"/>
    <w:rsid w:val="00AC7E0D"/>
    <w:rsid w:val="00AC7E1F"/>
    <w:rsid w:val="00AC7EE4"/>
    <w:rsid w:val="00ACB2A9"/>
    <w:rsid w:val="00AD00E9"/>
    <w:rsid w:val="00AD017F"/>
    <w:rsid w:val="00AD019E"/>
    <w:rsid w:val="00AD01FE"/>
    <w:rsid w:val="00AD0929"/>
    <w:rsid w:val="00AD0A3A"/>
    <w:rsid w:val="00AD0B2C"/>
    <w:rsid w:val="00AD0B3F"/>
    <w:rsid w:val="00AD0B8E"/>
    <w:rsid w:val="00AD0DB1"/>
    <w:rsid w:val="00AD1012"/>
    <w:rsid w:val="00AD1594"/>
    <w:rsid w:val="00AD1613"/>
    <w:rsid w:val="00AD1636"/>
    <w:rsid w:val="00AD16B8"/>
    <w:rsid w:val="00AD17E4"/>
    <w:rsid w:val="00AD1907"/>
    <w:rsid w:val="00AD1909"/>
    <w:rsid w:val="00AD198C"/>
    <w:rsid w:val="00AD1C2D"/>
    <w:rsid w:val="00AD1C37"/>
    <w:rsid w:val="00AD1CFD"/>
    <w:rsid w:val="00AD1F21"/>
    <w:rsid w:val="00AD2095"/>
    <w:rsid w:val="00AD2168"/>
    <w:rsid w:val="00AD2171"/>
    <w:rsid w:val="00AD238D"/>
    <w:rsid w:val="00AD249C"/>
    <w:rsid w:val="00AD24A0"/>
    <w:rsid w:val="00AD24F4"/>
    <w:rsid w:val="00AD2680"/>
    <w:rsid w:val="00AD2B15"/>
    <w:rsid w:val="00AD2BAE"/>
    <w:rsid w:val="00AD2D23"/>
    <w:rsid w:val="00AD2DB3"/>
    <w:rsid w:val="00AD2E4B"/>
    <w:rsid w:val="00AD2EDD"/>
    <w:rsid w:val="00AD343A"/>
    <w:rsid w:val="00AD353B"/>
    <w:rsid w:val="00AD35A9"/>
    <w:rsid w:val="00AD3601"/>
    <w:rsid w:val="00AD395F"/>
    <w:rsid w:val="00AD3ADA"/>
    <w:rsid w:val="00AD3B69"/>
    <w:rsid w:val="00AD3B7D"/>
    <w:rsid w:val="00AD3FF1"/>
    <w:rsid w:val="00AD44C5"/>
    <w:rsid w:val="00AD459E"/>
    <w:rsid w:val="00AD462A"/>
    <w:rsid w:val="00AD47B6"/>
    <w:rsid w:val="00AD47F6"/>
    <w:rsid w:val="00AD4830"/>
    <w:rsid w:val="00AD4B15"/>
    <w:rsid w:val="00AD4CB3"/>
    <w:rsid w:val="00AD4CEC"/>
    <w:rsid w:val="00AD4CF5"/>
    <w:rsid w:val="00AD4DB0"/>
    <w:rsid w:val="00AD524C"/>
    <w:rsid w:val="00AD54BA"/>
    <w:rsid w:val="00AD5656"/>
    <w:rsid w:val="00AD5761"/>
    <w:rsid w:val="00AD5805"/>
    <w:rsid w:val="00AD5838"/>
    <w:rsid w:val="00AD5992"/>
    <w:rsid w:val="00AD5B28"/>
    <w:rsid w:val="00AD5B34"/>
    <w:rsid w:val="00AD5B59"/>
    <w:rsid w:val="00AD5BFB"/>
    <w:rsid w:val="00AD5DE7"/>
    <w:rsid w:val="00AD5E62"/>
    <w:rsid w:val="00AD5EAB"/>
    <w:rsid w:val="00AD5F22"/>
    <w:rsid w:val="00AD6186"/>
    <w:rsid w:val="00AD6276"/>
    <w:rsid w:val="00AD6354"/>
    <w:rsid w:val="00AD66C7"/>
    <w:rsid w:val="00AD6748"/>
    <w:rsid w:val="00AD6840"/>
    <w:rsid w:val="00AD68A6"/>
    <w:rsid w:val="00AD6E52"/>
    <w:rsid w:val="00AD6EF0"/>
    <w:rsid w:val="00AD730D"/>
    <w:rsid w:val="00AD75AB"/>
    <w:rsid w:val="00AD7669"/>
    <w:rsid w:val="00AD76E7"/>
    <w:rsid w:val="00AD775F"/>
    <w:rsid w:val="00AD7801"/>
    <w:rsid w:val="00AD7924"/>
    <w:rsid w:val="00AD7949"/>
    <w:rsid w:val="00AD7A02"/>
    <w:rsid w:val="00AD7A1F"/>
    <w:rsid w:val="00AD7AE1"/>
    <w:rsid w:val="00AD7AEB"/>
    <w:rsid w:val="00AD7D4A"/>
    <w:rsid w:val="00AD7E80"/>
    <w:rsid w:val="00AD7FB1"/>
    <w:rsid w:val="00AD7FD7"/>
    <w:rsid w:val="00AD7FE6"/>
    <w:rsid w:val="00AE007D"/>
    <w:rsid w:val="00AE00C2"/>
    <w:rsid w:val="00AE0130"/>
    <w:rsid w:val="00AE0156"/>
    <w:rsid w:val="00AE022E"/>
    <w:rsid w:val="00AE027B"/>
    <w:rsid w:val="00AE02CE"/>
    <w:rsid w:val="00AE0438"/>
    <w:rsid w:val="00AE04B3"/>
    <w:rsid w:val="00AE057F"/>
    <w:rsid w:val="00AE05BF"/>
    <w:rsid w:val="00AE0725"/>
    <w:rsid w:val="00AE0818"/>
    <w:rsid w:val="00AE0905"/>
    <w:rsid w:val="00AE0A20"/>
    <w:rsid w:val="00AE0BD6"/>
    <w:rsid w:val="00AE0CE9"/>
    <w:rsid w:val="00AE0DFA"/>
    <w:rsid w:val="00AE0E9B"/>
    <w:rsid w:val="00AE0EB2"/>
    <w:rsid w:val="00AE0F2F"/>
    <w:rsid w:val="00AE10AF"/>
    <w:rsid w:val="00AE111A"/>
    <w:rsid w:val="00AE12B0"/>
    <w:rsid w:val="00AE12D9"/>
    <w:rsid w:val="00AE1380"/>
    <w:rsid w:val="00AE13E4"/>
    <w:rsid w:val="00AE141E"/>
    <w:rsid w:val="00AE1450"/>
    <w:rsid w:val="00AE1494"/>
    <w:rsid w:val="00AE14E9"/>
    <w:rsid w:val="00AE14EA"/>
    <w:rsid w:val="00AE1575"/>
    <w:rsid w:val="00AE1791"/>
    <w:rsid w:val="00AE180C"/>
    <w:rsid w:val="00AE1892"/>
    <w:rsid w:val="00AE1893"/>
    <w:rsid w:val="00AE18DD"/>
    <w:rsid w:val="00AE1C62"/>
    <w:rsid w:val="00AE1E5C"/>
    <w:rsid w:val="00AE2014"/>
    <w:rsid w:val="00AE208B"/>
    <w:rsid w:val="00AE21C7"/>
    <w:rsid w:val="00AE21DE"/>
    <w:rsid w:val="00AE21E2"/>
    <w:rsid w:val="00AE2226"/>
    <w:rsid w:val="00AE22BE"/>
    <w:rsid w:val="00AE2446"/>
    <w:rsid w:val="00AE2658"/>
    <w:rsid w:val="00AE2824"/>
    <w:rsid w:val="00AE2869"/>
    <w:rsid w:val="00AE29FC"/>
    <w:rsid w:val="00AE2DE8"/>
    <w:rsid w:val="00AE2F2B"/>
    <w:rsid w:val="00AE2F3C"/>
    <w:rsid w:val="00AE3110"/>
    <w:rsid w:val="00AE3175"/>
    <w:rsid w:val="00AE32DD"/>
    <w:rsid w:val="00AE3448"/>
    <w:rsid w:val="00AE3510"/>
    <w:rsid w:val="00AE352B"/>
    <w:rsid w:val="00AE35A0"/>
    <w:rsid w:val="00AE3A1E"/>
    <w:rsid w:val="00AE3BC8"/>
    <w:rsid w:val="00AE3DA7"/>
    <w:rsid w:val="00AE3F1B"/>
    <w:rsid w:val="00AE3FC6"/>
    <w:rsid w:val="00AE4216"/>
    <w:rsid w:val="00AE4292"/>
    <w:rsid w:val="00AE42A8"/>
    <w:rsid w:val="00AE43F1"/>
    <w:rsid w:val="00AE4463"/>
    <w:rsid w:val="00AE44DE"/>
    <w:rsid w:val="00AE45B3"/>
    <w:rsid w:val="00AE4875"/>
    <w:rsid w:val="00AE4882"/>
    <w:rsid w:val="00AE4A15"/>
    <w:rsid w:val="00AE4AE4"/>
    <w:rsid w:val="00AE4CCC"/>
    <w:rsid w:val="00AE4DE6"/>
    <w:rsid w:val="00AE4F37"/>
    <w:rsid w:val="00AE5162"/>
    <w:rsid w:val="00AE5217"/>
    <w:rsid w:val="00AE52D6"/>
    <w:rsid w:val="00AE5323"/>
    <w:rsid w:val="00AE55A3"/>
    <w:rsid w:val="00AE55AF"/>
    <w:rsid w:val="00AE55CD"/>
    <w:rsid w:val="00AE56A2"/>
    <w:rsid w:val="00AE56C6"/>
    <w:rsid w:val="00AE57A0"/>
    <w:rsid w:val="00AE5824"/>
    <w:rsid w:val="00AE5A5F"/>
    <w:rsid w:val="00AE5AA3"/>
    <w:rsid w:val="00AE5B0C"/>
    <w:rsid w:val="00AE5B35"/>
    <w:rsid w:val="00AE5BD9"/>
    <w:rsid w:val="00AE5C62"/>
    <w:rsid w:val="00AE5DBF"/>
    <w:rsid w:val="00AE5E61"/>
    <w:rsid w:val="00AE5F06"/>
    <w:rsid w:val="00AE6321"/>
    <w:rsid w:val="00AE6CE0"/>
    <w:rsid w:val="00AE6D5A"/>
    <w:rsid w:val="00AE6DA2"/>
    <w:rsid w:val="00AE6EFC"/>
    <w:rsid w:val="00AE7139"/>
    <w:rsid w:val="00AE721A"/>
    <w:rsid w:val="00AE7273"/>
    <w:rsid w:val="00AE7346"/>
    <w:rsid w:val="00AE7365"/>
    <w:rsid w:val="00AE739B"/>
    <w:rsid w:val="00AE7424"/>
    <w:rsid w:val="00AE75BB"/>
    <w:rsid w:val="00AE75EB"/>
    <w:rsid w:val="00AE783E"/>
    <w:rsid w:val="00AE78E6"/>
    <w:rsid w:val="00AE7A70"/>
    <w:rsid w:val="00AE7D0B"/>
    <w:rsid w:val="00AE7EF2"/>
    <w:rsid w:val="00AE7F5C"/>
    <w:rsid w:val="00AE7FF9"/>
    <w:rsid w:val="00AF00C6"/>
    <w:rsid w:val="00AF0125"/>
    <w:rsid w:val="00AF019F"/>
    <w:rsid w:val="00AF01D1"/>
    <w:rsid w:val="00AF0200"/>
    <w:rsid w:val="00AF0218"/>
    <w:rsid w:val="00AF0236"/>
    <w:rsid w:val="00AF02C4"/>
    <w:rsid w:val="00AF0395"/>
    <w:rsid w:val="00AF03B0"/>
    <w:rsid w:val="00AF03B3"/>
    <w:rsid w:val="00AF04FC"/>
    <w:rsid w:val="00AF0595"/>
    <w:rsid w:val="00AF05BF"/>
    <w:rsid w:val="00AF086E"/>
    <w:rsid w:val="00AF0A93"/>
    <w:rsid w:val="00AF0ABD"/>
    <w:rsid w:val="00AF0B93"/>
    <w:rsid w:val="00AF105F"/>
    <w:rsid w:val="00AF1098"/>
    <w:rsid w:val="00AF129E"/>
    <w:rsid w:val="00AF12BD"/>
    <w:rsid w:val="00AF131A"/>
    <w:rsid w:val="00AF137D"/>
    <w:rsid w:val="00AF1390"/>
    <w:rsid w:val="00AF1753"/>
    <w:rsid w:val="00AF1976"/>
    <w:rsid w:val="00AF1A1C"/>
    <w:rsid w:val="00AF1BF4"/>
    <w:rsid w:val="00AF1DED"/>
    <w:rsid w:val="00AF1F7F"/>
    <w:rsid w:val="00AF20D4"/>
    <w:rsid w:val="00AF21DA"/>
    <w:rsid w:val="00AF2273"/>
    <w:rsid w:val="00AF2368"/>
    <w:rsid w:val="00AF23E2"/>
    <w:rsid w:val="00AF24A9"/>
    <w:rsid w:val="00AF28AC"/>
    <w:rsid w:val="00AF28B9"/>
    <w:rsid w:val="00AF2B49"/>
    <w:rsid w:val="00AF3050"/>
    <w:rsid w:val="00AF3102"/>
    <w:rsid w:val="00AF3487"/>
    <w:rsid w:val="00AF34DF"/>
    <w:rsid w:val="00AF3698"/>
    <w:rsid w:val="00AF38EB"/>
    <w:rsid w:val="00AF3998"/>
    <w:rsid w:val="00AF39CB"/>
    <w:rsid w:val="00AF3A78"/>
    <w:rsid w:val="00AF3B09"/>
    <w:rsid w:val="00AF3CC1"/>
    <w:rsid w:val="00AF3EED"/>
    <w:rsid w:val="00AF3F35"/>
    <w:rsid w:val="00AF4BA4"/>
    <w:rsid w:val="00AF4D8B"/>
    <w:rsid w:val="00AF4DC0"/>
    <w:rsid w:val="00AF4EAC"/>
    <w:rsid w:val="00AF4FCA"/>
    <w:rsid w:val="00AF510C"/>
    <w:rsid w:val="00AF51A9"/>
    <w:rsid w:val="00AF5309"/>
    <w:rsid w:val="00AF538B"/>
    <w:rsid w:val="00AF53BF"/>
    <w:rsid w:val="00AF5447"/>
    <w:rsid w:val="00AF5498"/>
    <w:rsid w:val="00AF5528"/>
    <w:rsid w:val="00AF55AF"/>
    <w:rsid w:val="00AF55ED"/>
    <w:rsid w:val="00AF561D"/>
    <w:rsid w:val="00AF5B1D"/>
    <w:rsid w:val="00AF5C31"/>
    <w:rsid w:val="00AF5E26"/>
    <w:rsid w:val="00AF5E99"/>
    <w:rsid w:val="00AF60E8"/>
    <w:rsid w:val="00AF6104"/>
    <w:rsid w:val="00AF6188"/>
    <w:rsid w:val="00AF61B3"/>
    <w:rsid w:val="00AF62A3"/>
    <w:rsid w:val="00AF6384"/>
    <w:rsid w:val="00AF63FD"/>
    <w:rsid w:val="00AF6590"/>
    <w:rsid w:val="00AF6608"/>
    <w:rsid w:val="00AF6801"/>
    <w:rsid w:val="00AF6849"/>
    <w:rsid w:val="00AF6896"/>
    <w:rsid w:val="00AF68C1"/>
    <w:rsid w:val="00AF6AF1"/>
    <w:rsid w:val="00AF6AF4"/>
    <w:rsid w:val="00AF6D03"/>
    <w:rsid w:val="00AF6DF9"/>
    <w:rsid w:val="00AF6EF7"/>
    <w:rsid w:val="00AF75D9"/>
    <w:rsid w:val="00AF7869"/>
    <w:rsid w:val="00AF7DF7"/>
    <w:rsid w:val="00AF7EC6"/>
    <w:rsid w:val="00AF7F78"/>
    <w:rsid w:val="00B00188"/>
    <w:rsid w:val="00B001F9"/>
    <w:rsid w:val="00B0050C"/>
    <w:rsid w:val="00B005B6"/>
    <w:rsid w:val="00B00667"/>
    <w:rsid w:val="00B00874"/>
    <w:rsid w:val="00B0089C"/>
    <w:rsid w:val="00B008C2"/>
    <w:rsid w:val="00B00940"/>
    <w:rsid w:val="00B00D16"/>
    <w:rsid w:val="00B00F1E"/>
    <w:rsid w:val="00B01052"/>
    <w:rsid w:val="00B011F9"/>
    <w:rsid w:val="00B0124E"/>
    <w:rsid w:val="00B01257"/>
    <w:rsid w:val="00B012B2"/>
    <w:rsid w:val="00B0146D"/>
    <w:rsid w:val="00B01616"/>
    <w:rsid w:val="00B0162E"/>
    <w:rsid w:val="00B01D51"/>
    <w:rsid w:val="00B01D95"/>
    <w:rsid w:val="00B02050"/>
    <w:rsid w:val="00B0236C"/>
    <w:rsid w:val="00B02516"/>
    <w:rsid w:val="00B02588"/>
    <w:rsid w:val="00B0259A"/>
    <w:rsid w:val="00B025A0"/>
    <w:rsid w:val="00B025AE"/>
    <w:rsid w:val="00B0273C"/>
    <w:rsid w:val="00B02862"/>
    <w:rsid w:val="00B028F3"/>
    <w:rsid w:val="00B02BEF"/>
    <w:rsid w:val="00B02CD8"/>
    <w:rsid w:val="00B02FEB"/>
    <w:rsid w:val="00B0307F"/>
    <w:rsid w:val="00B03194"/>
    <w:rsid w:val="00B032CB"/>
    <w:rsid w:val="00B0335B"/>
    <w:rsid w:val="00B03576"/>
    <w:rsid w:val="00B0359B"/>
    <w:rsid w:val="00B036F8"/>
    <w:rsid w:val="00B03773"/>
    <w:rsid w:val="00B03841"/>
    <w:rsid w:val="00B0394E"/>
    <w:rsid w:val="00B03980"/>
    <w:rsid w:val="00B03DD0"/>
    <w:rsid w:val="00B0409F"/>
    <w:rsid w:val="00B042F7"/>
    <w:rsid w:val="00B04343"/>
    <w:rsid w:val="00B043B8"/>
    <w:rsid w:val="00B043C0"/>
    <w:rsid w:val="00B04503"/>
    <w:rsid w:val="00B045CF"/>
    <w:rsid w:val="00B048A1"/>
    <w:rsid w:val="00B04933"/>
    <w:rsid w:val="00B04A83"/>
    <w:rsid w:val="00B04D10"/>
    <w:rsid w:val="00B04E8A"/>
    <w:rsid w:val="00B04F75"/>
    <w:rsid w:val="00B05070"/>
    <w:rsid w:val="00B051E9"/>
    <w:rsid w:val="00B05335"/>
    <w:rsid w:val="00B0553E"/>
    <w:rsid w:val="00B0564B"/>
    <w:rsid w:val="00B05651"/>
    <w:rsid w:val="00B05959"/>
    <w:rsid w:val="00B059B6"/>
    <w:rsid w:val="00B05AB3"/>
    <w:rsid w:val="00B05C5F"/>
    <w:rsid w:val="00B05D8B"/>
    <w:rsid w:val="00B05EC1"/>
    <w:rsid w:val="00B060DD"/>
    <w:rsid w:val="00B0614C"/>
    <w:rsid w:val="00B06185"/>
    <w:rsid w:val="00B0669A"/>
    <w:rsid w:val="00B06888"/>
    <w:rsid w:val="00B06A9F"/>
    <w:rsid w:val="00B06BE1"/>
    <w:rsid w:val="00B06D14"/>
    <w:rsid w:val="00B06F3D"/>
    <w:rsid w:val="00B06FCF"/>
    <w:rsid w:val="00B0753F"/>
    <w:rsid w:val="00B07762"/>
    <w:rsid w:val="00B07784"/>
    <w:rsid w:val="00B07948"/>
    <w:rsid w:val="00B079AC"/>
    <w:rsid w:val="00B07B24"/>
    <w:rsid w:val="00B07CFE"/>
    <w:rsid w:val="00B07D2B"/>
    <w:rsid w:val="00B07D3C"/>
    <w:rsid w:val="00B07D46"/>
    <w:rsid w:val="00B07E47"/>
    <w:rsid w:val="00B07E9E"/>
    <w:rsid w:val="00B07EEC"/>
    <w:rsid w:val="00B10323"/>
    <w:rsid w:val="00B1044C"/>
    <w:rsid w:val="00B10550"/>
    <w:rsid w:val="00B1059C"/>
    <w:rsid w:val="00B1086C"/>
    <w:rsid w:val="00B108D7"/>
    <w:rsid w:val="00B10A35"/>
    <w:rsid w:val="00B10BB9"/>
    <w:rsid w:val="00B10C5A"/>
    <w:rsid w:val="00B10D6A"/>
    <w:rsid w:val="00B10EAC"/>
    <w:rsid w:val="00B10F6C"/>
    <w:rsid w:val="00B1100C"/>
    <w:rsid w:val="00B11099"/>
    <w:rsid w:val="00B11218"/>
    <w:rsid w:val="00B11246"/>
    <w:rsid w:val="00B114D5"/>
    <w:rsid w:val="00B1153C"/>
    <w:rsid w:val="00B1171B"/>
    <w:rsid w:val="00B11816"/>
    <w:rsid w:val="00B11B9F"/>
    <w:rsid w:val="00B11BE2"/>
    <w:rsid w:val="00B11E1C"/>
    <w:rsid w:val="00B11E6E"/>
    <w:rsid w:val="00B11FC6"/>
    <w:rsid w:val="00B121D2"/>
    <w:rsid w:val="00B1224C"/>
    <w:rsid w:val="00B12272"/>
    <w:rsid w:val="00B1228E"/>
    <w:rsid w:val="00B123CC"/>
    <w:rsid w:val="00B1254E"/>
    <w:rsid w:val="00B1258D"/>
    <w:rsid w:val="00B1266F"/>
    <w:rsid w:val="00B12C54"/>
    <w:rsid w:val="00B12D70"/>
    <w:rsid w:val="00B12F9D"/>
    <w:rsid w:val="00B13113"/>
    <w:rsid w:val="00B131C5"/>
    <w:rsid w:val="00B1324E"/>
    <w:rsid w:val="00B132FB"/>
    <w:rsid w:val="00B13306"/>
    <w:rsid w:val="00B13418"/>
    <w:rsid w:val="00B135AA"/>
    <w:rsid w:val="00B13626"/>
    <w:rsid w:val="00B1384E"/>
    <w:rsid w:val="00B13AA1"/>
    <w:rsid w:val="00B13CAE"/>
    <w:rsid w:val="00B13D5A"/>
    <w:rsid w:val="00B14131"/>
    <w:rsid w:val="00B1423C"/>
    <w:rsid w:val="00B14398"/>
    <w:rsid w:val="00B143FA"/>
    <w:rsid w:val="00B144DE"/>
    <w:rsid w:val="00B14504"/>
    <w:rsid w:val="00B14749"/>
    <w:rsid w:val="00B148F8"/>
    <w:rsid w:val="00B1497F"/>
    <w:rsid w:val="00B14A2A"/>
    <w:rsid w:val="00B14A40"/>
    <w:rsid w:val="00B14AC0"/>
    <w:rsid w:val="00B14BE5"/>
    <w:rsid w:val="00B14C74"/>
    <w:rsid w:val="00B14C75"/>
    <w:rsid w:val="00B14C7F"/>
    <w:rsid w:val="00B14C8A"/>
    <w:rsid w:val="00B14E3D"/>
    <w:rsid w:val="00B14F10"/>
    <w:rsid w:val="00B14F56"/>
    <w:rsid w:val="00B15103"/>
    <w:rsid w:val="00B1514F"/>
    <w:rsid w:val="00B151B6"/>
    <w:rsid w:val="00B15269"/>
    <w:rsid w:val="00B15374"/>
    <w:rsid w:val="00B15393"/>
    <w:rsid w:val="00B154E8"/>
    <w:rsid w:val="00B15525"/>
    <w:rsid w:val="00B1555D"/>
    <w:rsid w:val="00B15A09"/>
    <w:rsid w:val="00B15B8B"/>
    <w:rsid w:val="00B15DE0"/>
    <w:rsid w:val="00B15EDA"/>
    <w:rsid w:val="00B1604F"/>
    <w:rsid w:val="00B16090"/>
    <w:rsid w:val="00B16307"/>
    <w:rsid w:val="00B16309"/>
    <w:rsid w:val="00B165DD"/>
    <w:rsid w:val="00B168A2"/>
    <w:rsid w:val="00B16902"/>
    <w:rsid w:val="00B16984"/>
    <w:rsid w:val="00B169AA"/>
    <w:rsid w:val="00B16A36"/>
    <w:rsid w:val="00B16A4F"/>
    <w:rsid w:val="00B16B15"/>
    <w:rsid w:val="00B16B16"/>
    <w:rsid w:val="00B16B1E"/>
    <w:rsid w:val="00B16B4F"/>
    <w:rsid w:val="00B16C4F"/>
    <w:rsid w:val="00B16D87"/>
    <w:rsid w:val="00B16DBF"/>
    <w:rsid w:val="00B16DD3"/>
    <w:rsid w:val="00B16F63"/>
    <w:rsid w:val="00B17327"/>
    <w:rsid w:val="00B175BC"/>
    <w:rsid w:val="00B17735"/>
    <w:rsid w:val="00B17DB8"/>
    <w:rsid w:val="00B17E24"/>
    <w:rsid w:val="00B17F21"/>
    <w:rsid w:val="00B202AC"/>
    <w:rsid w:val="00B2047F"/>
    <w:rsid w:val="00B207C3"/>
    <w:rsid w:val="00B207CC"/>
    <w:rsid w:val="00B2092E"/>
    <w:rsid w:val="00B20A8D"/>
    <w:rsid w:val="00B20AAD"/>
    <w:rsid w:val="00B20CB0"/>
    <w:rsid w:val="00B20D54"/>
    <w:rsid w:val="00B20DA3"/>
    <w:rsid w:val="00B2108A"/>
    <w:rsid w:val="00B211BF"/>
    <w:rsid w:val="00B21234"/>
    <w:rsid w:val="00B21326"/>
    <w:rsid w:val="00B21469"/>
    <w:rsid w:val="00B21570"/>
    <w:rsid w:val="00B218C0"/>
    <w:rsid w:val="00B219BA"/>
    <w:rsid w:val="00B21BAB"/>
    <w:rsid w:val="00B21BD4"/>
    <w:rsid w:val="00B21C36"/>
    <w:rsid w:val="00B21CB2"/>
    <w:rsid w:val="00B21E16"/>
    <w:rsid w:val="00B21E99"/>
    <w:rsid w:val="00B21EA3"/>
    <w:rsid w:val="00B21FF6"/>
    <w:rsid w:val="00B2206B"/>
    <w:rsid w:val="00B22152"/>
    <w:rsid w:val="00B22638"/>
    <w:rsid w:val="00B2263A"/>
    <w:rsid w:val="00B228AD"/>
    <w:rsid w:val="00B22A19"/>
    <w:rsid w:val="00B22BBA"/>
    <w:rsid w:val="00B22C93"/>
    <w:rsid w:val="00B22CBA"/>
    <w:rsid w:val="00B22CC6"/>
    <w:rsid w:val="00B22D3F"/>
    <w:rsid w:val="00B22E15"/>
    <w:rsid w:val="00B22E5A"/>
    <w:rsid w:val="00B23303"/>
    <w:rsid w:val="00B23450"/>
    <w:rsid w:val="00B23544"/>
    <w:rsid w:val="00B23720"/>
    <w:rsid w:val="00B23AD3"/>
    <w:rsid w:val="00B23D78"/>
    <w:rsid w:val="00B23E18"/>
    <w:rsid w:val="00B23E3D"/>
    <w:rsid w:val="00B23ED7"/>
    <w:rsid w:val="00B240ED"/>
    <w:rsid w:val="00B2448B"/>
    <w:rsid w:val="00B2468E"/>
    <w:rsid w:val="00B246D7"/>
    <w:rsid w:val="00B2499D"/>
    <w:rsid w:val="00B24A30"/>
    <w:rsid w:val="00B24A8A"/>
    <w:rsid w:val="00B24B58"/>
    <w:rsid w:val="00B24C05"/>
    <w:rsid w:val="00B24EF0"/>
    <w:rsid w:val="00B2500E"/>
    <w:rsid w:val="00B2506C"/>
    <w:rsid w:val="00B250D9"/>
    <w:rsid w:val="00B2510E"/>
    <w:rsid w:val="00B25142"/>
    <w:rsid w:val="00B251A4"/>
    <w:rsid w:val="00B25284"/>
    <w:rsid w:val="00B25337"/>
    <w:rsid w:val="00B253B6"/>
    <w:rsid w:val="00B25796"/>
    <w:rsid w:val="00B2583F"/>
    <w:rsid w:val="00B25A31"/>
    <w:rsid w:val="00B25EF2"/>
    <w:rsid w:val="00B2618B"/>
    <w:rsid w:val="00B2630C"/>
    <w:rsid w:val="00B263C4"/>
    <w:rsid w:val="00B263FE"/>
    <w:rsid w:val="00B26452"/>
    <w:rsid w:val="00B266E2"/>
    <w:rsid w:val="00B26926"/>
    <w:rsid w:val="00B26A19"/>
    <w:rsid w:val="00B26A2F"/>
    <w:rsid w:val="00B26B2E"/>
    <w:rsid w:val="00B26DF3"/>
    <w:rsid w:val="00B26E45"/>
    <w:rsid w:val="00B26E8C"/>
    <w:rsid w:val="00B26EAF"/>
    <w:rsid w:val="00B26F40"/>
    <w:rsid w:val="00B27098"/>
    <w:rsid w:val="00B2721F"/>
    <w:rsid w:val="00B27413"/>
    <w:rsid w:val="00B27588"/>
    <w:rsid w:val="00B27A53"/>
    <w:rsid w:val="00B27D59"/>
    <w:rsid w:val="00B300E5"/>
    <w:rsid w:val="00B300ED"/>
    <w:rsid w:val="00B30110"/>
    <w:rsid w:val="00B30302"/>
    <w:rsid w:val="00B3066A"/>
    <w:rsid w:val="00B30695"/>
    <w:rsid w:val="00B307C9"/>
    <w:rsid w:val="00B307D8"/>
    <w:rsid w:val="00B309C8"/>
    <w:rsid w:val="00B30BDD"/>
    <w:rsid w:val="00B30CCE"/>
    <w:rsid w:val="00B30CDB"/>
    <w:rsid w:val="00B30D5E"/>
    <w:rsid w:val="00B30DF5"/>
    <w:rsid w:val="00B30F25"/>
    <w:rsid w:val="00B30FAF"/>
    <w:rsid w:val="00B30FD0"/>
    <w:rsid w:val="00B312A0"/>
    <w:rsid w:val="00B31321"/>
    <w:rsid w:val="00B31322"/>
    <w:rsid w:val="00B31440"/>
    <w:rsid w:val="00B317C3"/>
    <w:rsid w:val="00B31809"/>
    <w:rsid w:val="00B3183A"/>
    <w:rsid w:val="00B31F10"/>
    <w:rsid w:val="00B31F1F"/>
    <w:rsid w:val="00B320A8"/>
    <w:rsid w:val="00B3210A"/>
    <w:rsid w:val="00B32140"/>
    <w:rsid w:val="00B32544"/>
    <w:rsid w:val="00B3274E"/>
    <w:rsid w:val="00B32A7C"/>
    <w:rsid w:val="00B32D9C"/>
    <w:rsid w:val="00B33389"/>
    <w:rsid w:val="00B33606"/>
    <w:rsid w:val="00B336C2"/>
    <w:rsid w:val="00B3395D"/>
    <w:rsid w:val="00B33BB4"/>
    <w:rsid w:val="00B33F3E"/>
    <w:rsid w:val="00B340AD"/>
    <w:rsid w:val="00B34130"/>
    <w:rsid w:val="00B34370"/>
    <w:rsid w:val="00B3444C"/>
    <w:rsid w:val="00B3467E"/>
    <w:rsid w:val="00B34874"/>
    <w:rsid w:val="00B34A2C"/>
    <w:rsid w:val="00B34A61"/>
    <w:rsid w:val="00B34B37"/>
    <w:rsid w:val="00B34B6D"/>
    <w:rsid w:val="00B34C9D"/>
    <w:rsid w:val="00B34D79"/>
    <w:rsid w:val="00B34F51"/>
    <w:rsid w:val="00B3507B"/>
    <w:rsid w:val="00B35098"/>
    <w:rsid w:val="00B3516B"/>
    <w:rsid w:val="00B35362"/>
    <w:rsid w:val="00B353DD"/>
    <w:rsid w:val="00B3541D"/>
    <w:rsid w:val="00B3549F"/>
    <w:rsid w:val="00B355E2"/>
    <w:rsid w:val="00B35984"/>
    <w:rsid w:val="00B35AC9"/>
    <w:rsid w:val="00B35C39"/>
    <w:rsid w:val="00B35C92"/>
    <w:rsid w:val="00B35DE1"/>
    <w:rsid w:val="00B361D9"/>
    <w:rsid w:val="00B36368"/>
    <w:rsid w:val="00B364C2"/>
    <w:rsid w:val="00B3684A"/>
    <w:rsid w:val="00B36AD4"/>
    <w:rsid w:val="00B36B2D"/>
    <w:rsid w:val="00B36E6F"/>
    <w:rsid w:val="00B37064"/>
    <w:rsid w:val="00B3719A"/>
    <w:rsid w:val="00B3719B"/>
    <w:rsid w:val="00B3751E"/>
    <w:rsid w:val="00B37682"/>
    <w:rsid w:val="00B3776D"/>
    <w:rsid w:val="00B3779A"/>
    <w:rsid w:val="00B379C4"/>
    <w:rsid w:val="00B37A7F"/>
    <w:rsid w:val="00B37BE6"/>
    <w:rsid w:val="00B37C1F"/>
    <w:rsid w:val="00B37C92"/>
    <w:rsid w:val="00B37D2D"/>
    <w:rsid w:val="00B37D7F"/>
    <w:rsid w:val="00B400B0"/>
    <w:rsid w:val="00B40178"/>
    <w:rsid w:val="00B40184"/>
    <w:rsid w:val="00B401AB"/>
    <w:rsid w:val="00B401D7"/>
    <w:rsid w:val="00B401FE"/>
    <w:rsid w:val="00B4029A"/>
    <w:rsid w:val="00B40307"/>
    <w:rsid w:val="00B4084A"/>
    <w:rsid w:val="00B40966"/>
    <w:rsid w:val="00B4098B"/>
    <w:rsid w:val="00B40B54"/>
    <w:rsid w:val="00B40BF4"/>
    <w:rsid w:val="00B40CDA"/>
    <w:rsid w:val="00B40D78"/>
    <w:rsid w:val="00B40D7E"/>
    <w:rsid w:val="00B40D7F"/>
    <w:rsid w:val="00B40DC8"/>
    <w:rsid w:val="00B40DEA"/>
    <w:rsid w:val="00B40E31"/>
    <w:rsid w:val="00B40E86"/>
    <w:rsid w:val="00B41062"/>
    <w:rsid w:val="00B410E8"/>
    <w:rsid w:val="00B413A5"/>
    <w:rsid w:val="00B41458"/>
    <w:rsid w:val="00B414F3"/>
    <w:rsid w:val="00B41794"/>
    <w:rsid w:val="00B4195A"/>
    <w:rsid w:val="00B419D9"/>
    <w:rsid w:val="00B41AFA"/>
    <w:rsid w:val="00B41D0B"/>
    <w:rsid w:val="00B41D63"/>
    <w:rsid w:val="00B41D6B"/>
    <w:rsid w:val="00B41D6D"/>
    <w:rsid w:val="00B4204A"/>
    <w:rsid w:val="00B4219F"/>
    <w:rsid w:val="00B421D3"/>
    <w:rsid w:val="00B421F0"/>
    <w:rsid w:val="00B4249C"/>
    <w:rsid w:val="00B42647"/>
    <w:rsid w:val="00B426FD"/>
    <w:rsid w:val="00B42714"/>
    <w:rsid w:val="00B42927"/>
    <w:rsid w:val="00B42B05"/>
    <w:rsid w:val="00B42BC3"/>
    <w:rsid w:val="00B42D44"/>
    <w:rsid w:val="00B42E52"/>
    <w:rsid w:val="00B43004"/>
    <w:rsid w:val="00B4371F"/>
    <w:rsid w:val="00B437D1"/>
    <w:rsid w:val="00B437F8"/>
    <w:rsid w:val="00B4395B"/>
    <w:rsid w:val="00B439E9"/>
    <w:rsid w:val="00B43BA7"/>
    <w:rsid w:val="00B43BF0"/>
    <w:rsid w:val="00B4416E"/>
    <w:rsid w:val="00B443E3"/>
    <w:rsid w:val="00B447D2"/>
    <w:rsid w:val="00B44916"/>
    <w:rsid w:val="00B449DF"/>
    <w:rsid w:val="00B44A6F"/>
    <w:rsid w:val="00B44A88"/>
    <w:rsid w:val="00B44B44"/>
    <w:rsid w:val="00B44B5E"/>
    <w:rsid w:val="00B44CFD"/>
    <w:rsid w:val="00B44E6D"/>
    <w:rsid w:val="00B44EB1"/>
    <w:rsid w:val="00B45056"/>
    <w:rsid w:val="00B4533E"/>
    <w:rsid w:val="00B45452"/>
    <w:rsid w:val="00B4550A"/>
    <w:rsid w:val="00B455A7"/>
    <w:rsid w:val="00B4569E"/>
    <w:rsid w:val="00B4574E"/>
    <w:rsid w:val="00B458B5"/>
    <w:rsid w:val="00B458CC"/>
    <w:rsid w:val="00B45965"/>
    <w:rsid w:val="00B45C3D"/>
    <w:rsid w:val="00B45CCA"/>
    <w:rsid w:val="00B45DFB"/>
    <w:rsid w:val="00B45E3F"/>
    <w:rsid w:val="00B45E99"/>
    <w:rsid w:val="00B46474"/>
    <w:rsid w:val="00B466CB"/>
    <w:rsid w:val="00B466F9"/>
    <w:rsid w:val="00B4675F"/>
    <w:rsid w:val="00B469AA"/>
    <w:rsid w:val="00B46CD1"/>
    <w:rsid w:val="00B46D73"/>
    <w:rsid w:val="00B46DAD"/>
    <w:rsid w:val="00B4722E"/>
    <w:rsid w:val="00B4728E"/>
    <w:rsid w:val="00B472A2"/>
    <w:rsid w:val="00B47419"/>
    <w:rsid w:val="00B475DE"/>
    <w:rsid w:val="00B47A77"/>
    <w:rsid w:val="00B47B46"/>
    <w:rsid w:val="00B47BEC"/>
    <w:rsid w:val="00B47D8C"/>
    <w:rsid w:val="00B47DE5"/>
    <w:rsid w:val="00B50098"/>
    <w:rsid w:val="00B500C0"/>
    <w:rsid w:val="00B50108"/>
    <w:rsid w:val="00B50279"/>
    <w:rsid w:val="00B5041C"/>
    <w:rsid w:val="00B504E2"/>
    <w:rsid w:val="00B50514"/>
    <w:rsid w:val="00B5062E"/>
    <w:rsid w:val="00B5065B"/>
    <w:rsid w:val="00B506B9"/>
    <w:rsid w:val="00B506EB"/>
    <w:rsid w:val="00B5088F"/>
    <w:rsid w:val="00B509E3"/>
    <w:rsid w:val="00B50AA1"/>
    <w:rsid w:val="00B50B2D"/>
    <w:rsid w:val="00B50BBD"/>
    <w:rsid w:val="00B50BC1"/>
    <w:rsid w:val="00B50D61"/>
    <w:rsid w:val="00B50D95"/>
    <w:rsid w:val="00B50EC5"/>
    <w:rsid w:val="00B510C5"/>
    <w:rsid w:val="00B510CB"/>
    <w:rsid w:val="00B512EF"/>
    <w:rsid w:val="00B51329"/>
    <w:rsid w:val="00B51344"/>
    <w:rsid w:val="00B515FD"/>
    <w:rsid w:val="00B51660"/>
    <w:rsid w:val="00B51836"/>
    <w:rsid w:val="00B5185C"/>
    <w:rsid w:val="00B51B13"/>
    <w:rsid w:val="00B51B97"/>
    <w:rsid w:val="00B51D71"/>
    <w:rsid w:val="00B52088"/>
    <w:rsid w:val="00B52118"/>
    <w:rsid w:val="00B521D3"/>
    <w:rsid w:val="00B5220A"/>
    <w:rsid w:val="00B5222A"/>
    <w:rsid w:val="00B52392"/>
    <w:rsid w:val="00B523A4"/>
    <w:rsid w:val="00B52529"/>
    <w:rsid w:val="00B52589"/>
    <w:rsid w:val="00B526DC"/>
    <w:rsid w:val="00B52811"/>
    <w:rsid w:val="00B5291F"/>
    <w:rsid w:val="00B52B33"/>
    <w:rsid w:val="00B52C65"/>
    <w:rsid w:val="00B52D33"/>
    <w:rsid w:val="00B52D95"/>
    <w:rsid w:val="00B52D9C"/>
    <w:rsid w:val="00B530C7"/>
    <w:rsid w:val="00B53103"/>
    <w:rsid w:val="00B53130"/>
    <w:rsid w:val="00B53183"/>
    <w:rsid w:val="00B533D1"/>
    <w:rsid w:val="00B535AD"/>
    <w:rsid w:val="00B535AE"/>
    <w:rsid w:val="00B535D3"/>
    <w:rsid w:val="00B5362C"/>
    <w:rsid w:val="00B536C6"/>
    <w:rsid w:val="00B53723"/>
    <w:rsid w:val="00B53728"/>
    <w:rsid w:val="00B53756"/>
    <w:rsid w:val="00B5375E"/>
    <w:rsid w:val="00B53799"/>
    <w:rsid w:val="00B53918"/>
    <w:rsid w:val="00B53A51"/>
    <w:rsid w:val="00B53B4E"/>
    <w:rsid w:val="00B53BC5"/>
    <w:rsid w:val="00B53BF2"/>
    <w:rsid w:val="00B53DCA"/>
    <w:rsid w:val="00B540A5"/>
    <w:rsid w:val="00B54467"/>
    <w:rsid w:val="00B54A54"/>
    <w:rsid w:val="00B54B6C"/>
    <w:rsid w:val="00B54DEF"/>
    <w:rsid w:val="00B54EA4"/>
    <w:rsid w:val="00B55059"/>
    <w:rsid w:val="00B552CD"/>
    <w:rsid w:val="00B55315"/>
    <w:rsid w:val="00B553CF"/>
    <w:rsid w:val="00B5564F"/>
    <w:rsid w:val="00B55797"/>
    <w:rsid w:val="00B55BB8"/>
    <w:rsid w:val="00B55CF8"/>
    <w:rsid w:val="00B5632C"/>
    <w:rsid w:val="00B56335"/>
    <w:rsid w:val="00B5655D"/>
    <w:rsid w:val="00B56977"/>
    <w:rsid w:val="00B5698D"/>
    <w:rsid w:val="00B56D39"/>
    <w:rsid w:val="00B56E81"/>
    <w:rsid w:val="00B56F37"/>
    <w:rsid w:val="00B57363"/>
    <w:rsid w:val="00B575EA"/>
    <w:rsid w:val="00B57B1B"/>
    <w:rsid w:val="00B57DF9"/>
    <w:rsid w:val="00B57F9F"/>
    <w:rsid w:val="00B60151"/>
    <w:rsid w:val="00B60340"/>
    <w:rsid w:val="00B603DF"/>
    <w:rsid w:val="00B6043B"/>
    <w:rsid w:val="00B60449"/>
    <w:rsid w:val="00B60C31"/>
    <w:rsid w:val="00B60D7A"/>
    <w:rsid w:val="00B60FF4"/>
    <w:rsid w:val="00B6106F"/>
    <w:rsid w:val="00B6114E"/>
    <w:rsid w:val="00B6125E"/>
    <w:rsid w:val="00B612C9"/>
    <w:rsid w:val="00B612F7"/>
    <w:rsid w:val="00B613E1"/>
    <w:rsid w:val="00B614B4"/>
    <w:rsid w:val="00B61831"/>
    <w:rsid w:val="00B6185F"/>
    <w:rsid w:val="00B618A9"/>
    <w:rsid w:val="00B61997"/>
    <w:rsid w:val="00B619FA"/>
    <w:rsid w:val="00B61A6B"/>
    <w:rsid w:val="00B61AA3"/>
    <w:rsid w:val="00B61E33"/>
    <w:rsid w:val="00B61E57"/>
    <w:rsid w:val="00B61F4A"/>
    <w:rsid w:val="00B62089"/>
    <w:rsid w:val="00B621B4"/>
    <w:rsid w:val="00B62322"/>
    <w:rsid w:val="00B62363"/>
    <w:rsid w:val="00B62B4A"/>
    <w:rsid w:val="00B62BD2"/>
    <w:rsid w:val="00B62BF6"/>
    <w:rsid w:val="00B62F90"/>
    <w:rsid w:val="00B63072"/>
    <w:rsid w:val="00B632F2"/>
    <w:rsid w:val="00B6349E"/>
    <w:rsid w:val="00B63505"/>
    <w:rsid w:val="00B635FD"/>
    <w:rsid w:val="00B636CF"/>
    <w:rsid w:val="00B6390B"/>
    <w:rsid w:val="00B63916"/>
    <w:rsid w:val="00B63A49"/>
    <w:rsid w:val="00B63B91"/>
    <w:rsid w:val="00B63C8C"/>
    <w:rsid w:val="00B64027"/>
    <w:rsid w:val="00B6435C"/>
    <w:rsid w:val="00B6438D"/>
    <w:rsid w:val="00B644B5"/>
    <w:rsid w:val="00B64C87"/>
    <w:rsid w:val="00B64D32"/>
    <w:rsid w:val="00B64E15"/>
    <w:rsid w:val="00B65084"/>
    <w:rsid w:val="00B65164"/>
    <w:rsid w:val="00B654F3"/>
    <w:rsid w:val="00B6551E"/>
    <w:rsid w:val="00B655BD"/>
    <w:rsid w:val="00B65616"/>
    <w:rsid w:val="00B65655"/>
    <w:rsid w:val="00B6569F"/>
    <w:rsid w:val="00B656AD"/>
    <w:rsid w:val="00B65711"/>
    <w:rsid w:val="00B65749"/>
    <w:rsid w:val="00B65796"/>
    <w:rsid w:val="00B65A70"/>
    <w:rsid w:val="00B65A8A"/>
    <w:rsid w:val="00B65E61"/>
    <w:rsid w:val="00B65E9F"/>
    <w:rsid w:val="00B661C7"/>
    <w:rsid w:val="00B6638D"/>
    <w:rsid w:val="00B663DD"/>
    <w:rsid w:val="00B665CF"/>
    <w:rsid w:val="00B666DE"/>
    <w:rsid w:val="00B666EA"/>
    <w:rsid w:val="00B66770"/>
    <w:rsid w:val="00B66A6D"/>
    <w:rsid w:val="00B66BCE"/>
    <w:rsid w:val="00B66C23"/>
    <w:rsid w:val="00B66D9C"/>
    <w:rsid w:val="00B672C5"/>
    <w:rsid w:val="00B67342"/>
    <w:rsid w:val="00B67838"/>
    <w:rsid w:val="00B679CB"/>
    <w:rsid w:val="00B67BD0"/>
    <w:rsid w:val="00B67D95"/>
    <w:rsid w:val="00B70116"/>
    <w:rsid w:val="00B7016C"/>
    <w:rsid w:val="00B70435"/>
    <w:rsid w:val="00B7089B"/>
    <w:rsid w:val="00B708FA"/>
    <w:rsid w:val="00B70934"/>
    <w:rsid w:val="00B70AA3"/>
    <w:rsid w:val="00B70AB3"/>
    <w:rsid w:val="00B70D48"/>
    <w:rsid w:val="00B70D64"/>
    <w:rsid w:val="00B710E5"/>
    <w:rsid w:val="00B711A9"/>
    <w:rsid w:val="00B7134C"/>
    <w:rsid w:val="00B71436"/>
    <w:rsid w:val="00B71480"/>
    <w:rsid w:val="00B7160B"/>
    <w:rsid w:val="00B71629"/>
    <w:rsid w:val="00B71722"/>
    <w:rsid w:val="00B7175A"/>
    <w:rsid w:val="00B71853"/>
    <w:rsid w:val="00B71ADA"/>
    <w:rsid w:val="00B71B0A"/>
    <w:rsid w:val="00B71CBA"/>
    <w:rsid w:val="00B71F02"/>
    <w:rsid w:val="00B725C7"/>
    <w:rsid w:val="00B72648"/>
    <w:rsid w:val="00B726BA"/>
    <w:rsid w:val="00B72A7B"/>
    <w:rsid w:val="00B72B97"/>
    <w:rsid w:val="00B72CC3"/>
    <w:rsid w:val="00B72E78"/>
    <w:rsid w:val="00B72FFC"/>
    <w:rsid w:val="00B73197"/>
    <w:rsid w:val="00B73580"/>
    <w:rsid w:val="00B73871"/>
    <w:rsid w:val="00B73C48"/>
    <w:rsid w:val="00B74168"/>
    <w:rsid w:val="00B74632"/>
    <w:rsid w:val="00B7478A"/>
    <w:rsid w:val="00B74851"/>
    <w:rsid w:val="00B7490D"/>
    <w:rsid w:val="00B74968"/>
    <w:rsid w:val="00B74A2F"/>
    <w:rsid w:val="00B74D73"/>
    <w:rsid w:val="00B7524C"/>
    <w:rsid w:val="00B7538E"/>
    <w:rsid w:val="00B756B1"/>
    <w:rsid w:val="00B758C0"/>
    <w:rsid w:val="00B759A8"/>
    <w:rsid w:val="00B75AF3"/>
    <w:rsid w:val="00B75DCB"/>
    <w:rsid w:val="00B75FAA"/>
    <w:rsid w:val="00B76074"/>
    <w:rsid w:val="00B761E5"/>
    <w:rsid w:val="00B7634D"/>
    <w:rsid w:val="00B76353"/>
    <w:rsid w:val="00B76398"/>
    <w:rsid w:val="00B764FA"/>
    <w:rsid w:val="00B766F8"/>
    <w:rsid w:val="00B767B4"/>
    <w:rsid w:val="00B76817"/>
    <w:rsid w:val="00B76A2B"/>
    <w:rsid w:val="00B76AC0"/>
    <w:rsid w:val="00B76AEC"/>
    <w:rsid w:val="00B7700C"/>
    <w:rsid w:val="00B770A5"/>
    <w:rsid w:val="00B770FD"/>
    <w:rsid w:val="00B771B7"/>
    <w:rsid w:val="00B773F5"/>
    <w:rsid w:val="00B77586"/>
    <w:rsid w:val="00B77902"/>
    <w:rsid w:val="00B779A4"/>
    <w:rsid w:val="00B77B3C"/>
    <w:rsid w:val="00B77B9F"/>
    <w:rsid w:val="00B77E01"/>
    <w:rsid w:val="00B77EE8"/>
    <w:rsid w:val="00B80008"/>
    <w:rsid w:val="00B800D1"/>
    <w:rsid w:val="00B803F8"/>
    <w:rsid w:val="00B80618"/>
    <w:rsid w:val="00B80670"/>
    <w:rsid w:val="00B806A2"/>
    <w:rsid w:val="00B8074B"/>
    <w:rsid w:val="00B807C1"/>
    <w:rsid w:val="00B80A2D"/>
    <w:rsid w:val="00B80C2A"/>
    <w:rsid w:val="00B80CA6"/>
    <w:rsid w:val="00B80E60"/>
    <w:rsid w:val="00B812F7"/>
    <w:rsid w:val="00B817F4"/>
    <w:rsid w:val="00B81BD6"/>
    <w:rsid w:val="00B81C53"/>
    <w:rsid w:val="00B81C83"/>
    <w:rsid w:val="00B81F0E"/>
    <w:rsid w:val="00B8213E"/>
    <w:rsid w:val="00B82261"/>
    <w:rsid w:val="00B82390"/>
    <w:rsid w:val="00B823D8"/>
    <w:rsid w:val="00B82411"/>
    <w:rsid w:val="00B827CF"/>
    <w:rsid w:val="00B8291D"/>
    <w:rsid w:val="00B82D5D"/>
    <w:rsid w:val="00B82F59"/>
    <w:rsid w:val="00B83257"/>
    <w:rsid w:val="00B8355C"/>
    <w:rsid w:val="00B83733"/>
    <w:rsid w:val="00B83770"/>
    <w:rsid w:val="00B8389E"/>
    <w:rsid w:val="00B83991"/>
    <w:rsid w:val="00B8399A"/>
    <w:rsid w:val="00B83A8B"/>
    <w:rsid w:val="00B83B6A"/>
    <w:rsid w:val="00B83C13"/>
    <w:rsid w:val="00B83D67"/>
    <w:rsid w:val="00B8402A"/>
    <w:rsid w:val="00B84036"/>
    <w:rsid w:val="00B840D4"/>
    <w:rsid w:val="00B842AD"/>
    <w:rsid w:val="00B8460A"/>
    <w:rsid w:val="00B846DD"/>
    <w:rsid w:val="00B847F7"/>
    <w:rsid w:val="00B84865"/>
    <w:rsid w:val="00B84945"/>
    <w:rsid w:val="00B84C82"/>
    <w:rsid w:val="00B84CC9"/>
    <w:rsid w:val="00B84D3F"/>
    <w:rsid w:val="00B84D6B"/>
    <w:rsid w:val="00B84D9E"/>
    <w:rsid w:val="00B84DE8"/>
    <w:rsid w:val="00B84E38"/>
    <w:rsid w:val="00B84FB8"/>
    <w:rsid w:val="00B85017"/>
    <w:rsid w:val="00B8503A"/>
    <w:rsid w:val="00B852EA"/>
    <w:rsid w:val="00B85810"/>
    <w:rsid w:val="00B85AD9"/>
    <w:rsid w:val="00B85B67"/>
    <w:rsid w:val="00B85BAF"/>
    <w:rsid w:val="00B85F3D"/>
    <w:rsid w:val="00B85FE1"/>
    <w:rsid w:val="00B86150"/>
    <w:rsid w:val="00B8627A"/>
    <w:rsid w:val="00B863A7"/>
    <w:rsid w:val="00B86497"/>
    <w:rsid w:val="00B86537"/>
    <w:rsid w:val="00B868AD"/>
    <w:rsid w:val="00B869B5"/>
    <w:rsid w:val="00B86A63"/>
    <w:rsid w:val="00B86A74"/>
    <w:rsid w:val="00B86B4A"/>
    <w:rsid w:val="00B86BDF"/>
    <w:rsid w:val="00B86D5F"/>
    <w:rsid w:val="00B871EE"/>
    <w:rsid w:val="00B8739C"/>
    <w:rsid w:val="00B875B2"/>
    <w:rsid w:val="00B87659"/>
    <w:rsid w:val="00B877B1"/>
    <w:rsid w:val="00B87B8D"/>
    <w:rsid w:val="00B87C1B"/>
    <w:rsid w:val="00B87DCA"/>
    <w:rsid w:val="00B87DE2"/>
    <w:rsid w:val="00B87EE0"/>
    <w:rsid w:val="00B87F26"/>
    <w:rsid w:val="00B90004"/>
    <w:rsid w:val="00B90306"/>
    <w:rsid w:val="00B90324"/>
    <w:rsid w:val="00B903BD"/>
    <w:rsid w:val="00B907CE"/>
    <w:rsid w:val="00B9091A"/>
    <w:rsid w:val="00B90A05"/>
    <w:rsid w:val="00B90CAB"/>
    <w:rsid w:val="00B90CE3"/>
    <w:rsid w:val="00B90D6E"/>
    <w:rsid w:val="00B90D9D"/>
    <w:rsid w:val="00B91173"/>
    <w:rsid w:val="00B911D2"/>
    <w:rsid w:val="00B913A5"/>
    <w:rsid w:val="00B913C8"/>
    <w:rsid w:val="00B913DE"/>
    <w:rsid w:val="00B914A0"/>
    <w:rsid w:val="00B915B9"/>
    <w:rsid w:val="00B915D8"/>
    <w:rsid w:val="00B9166C"/>
    <w:rsid w:val="00B9189A"/>
    <w:rsid w:val="00B91A3D"/>
    <w:rsid w:val="00B91DB7"/>
    <w:rsid w:val="00B91E66"/>
    <w:rsid w:val="00B91ED0"/>
    <w:rsid w:val="00B921DF"/>
    <w:rsid w:val="00B92469"/>
    <w:rsid w:val="00B92908"/>
    <w:rsid w:val="00B92C3B"/>
    <w:rsid w:val="00B92E6D"/>
    <w:rsid w:val="00B92EC0"/>
    <w:rsid w:val="00B92FE0"/>
    <w:rsid w:val="00B93052"/>
    <w:rsid w:val="00B936B4"/>
    <w:rsid w:val="00B937F8"/>
    <w:rsid w:val="00B93949"/>
    <w:rsid w:val="00B9399C"/>
    <w:rsid w:val="00B939A5"/>
    <w:rsid w:val="00B93BD2"/>
    <w:rsid w:val="00B93E7A"/>
    <w:rsid w:val="00B94075"/>
    <w:rsid w:val="00B9407E"/>
    <w:rsid w:val="00B94256"/>
    <w:rsid w:val="00B942D0"/>
    <w:rsid w:val="00B942E7"/>
    <w:rsid w:val="00B943F8"/>
    <w:rsid w:val="00B94411"/>
    <w:rsid w:val="00B944CD"/>
    <w:rsid w:val="00B945AC"/>
    <w:rsid w:val="00B9469A"/>
    <w:rsid w:val="00B94760"/>
    <w:rsid w:val="00B94860"/>
    <w:rsid w:val="00B949BF"/>
    <w:rsid w:val="00B94A18"/>
    <w:rsid w:val="00B94B49"/>
    <w:rsid w:val="00B94C5B"/>
    <w:rsid w:val="00B94F5F"/>
    <w:rsid w:val="00B94FFB"/>
    <w:rsid w:val="00B9501A"/>
    <w:rsid w:val="00B95030"/>
    <w:rsid w:val="00B951A6"/>
    <w:rsid w:val="00B95371"/>
    <w:rsid w:val="00B953AF"/>
    <w:rsid w:val="00B95558"/>
    <w:rsid w:val="00B9563B"/>
    <w:rsid w:val="00B957F3"/>
    <w:rsid w:val="00B95A74"/>
    <w:rsid w:val="00B95AD0"/>
    <w:rsid w:val="00B95C47"/>
    <w:rsid w:val="00B95C8B"/>
    <w:rsid w:val="00B95DF5"/>
    <w:rsid w:val="00B95E3F"/>
    <w:rsid w:val="00B9636D"/>
    <w:rsid w:val="00B9637A"/>
    <w:rsid w:val="00B9654D"/>
    <w:rsid w:val="00B967C6"/>
    <w:rsid w:val="00B96995"/>
    <w:rsid w:val="00B96CB1"/>
    <w:rsid w:val="00B96E3E"/>
    <w:rsid w:val="00B970C8"/>
    <w:rsid w:val="00B9712B"/>
    <w:rsid w:val="00B9716B"/>
    <w:rsid w:val="00B971F5"/>
    <w:rsid w:val="00B97229"/>
    <w:rsid w:val="00B97465"/>
    <w:rsid w:val="00B97683"/>
    <w:rsid w:val="00B978C4"/>
    <w:rsid w:val="00B97929"/>
    <w:rsid w:val="00B97B0E"/>
    <w:rsid w:val="00B97D0A"/>
    <w:rsid w:val="00B97E31"/>
    <w:rsid w:val="00B97E6E"/>
    <w:rsid w:val="00B97ECC"/>
    <w:rsid w:val="00B97F2C"/>
    <w:rsid w:val="00B97F4D"/>
    <w:rsid w:val="00B97FE5"/>
    <w:rsid w:val="00BA0396"/>
    <w:rsid w:val="00BA04A6"/>
    <w:rsid w:val="00BA04C2"/>
    <w:rsid w:val="00BA0616"/>
    <w:rsid w:val="00BA061B"/>
    <w:rsid w:val="00BA07BC"/>
    <w:rsid w:val="00BA0A3B"/>
    <w:rsid w:val="00BA0A61"/>
    <w:rsid w:val="00BA0ACB"/>
    <w:rsid w:val="00BA0C43"/>
    <w:rsid w:val="00BA0DB5"/>
    <w:rsid w:val="00BA0DDB"/>
    <w:rsid w:val="00BA10B5"/>
    <w:rsid w:val="00BA1200"/>
    <w:rsid w:val="00BA13E8"/>
    <w:rsid w:val="00BA146E"/>
    <w:rsid w:val="00BA14C6"/>
    <w:rsid w:val="00BA14DE"/>
    <w:rsid w:val="00BA18C5"/>
    <w:rsid w:val="00BA1A11"/>
    <w:rsid w:val="00BA1C73"/>
    <w:rsid w:val="00BA1C7F"/>
    <w:rsid w:val="00BA1C9B"/>
    <w:rsid w:val="00BA1D28"/>
    <w:rsid w:val="00BA1D4A"/>
    <w:rsid w:val="00BA1DC2"/>
    <w:rsid w:val="00BA1DF6"/>
    <w:rsid w:val="00BA2169"/>
    <w:rsid w:val="00BA21D8"/>
    <w:rsid w:val="00BA22BF"/>
    <w:rsid w:val="00BA23BD"/>
    <w:rsid w:val="00BA25A9"/>
    <w:rsid w:val="00BA26F5"/>
    <w:rsid w:val="00BA2A53"/>
    <w:rsid w:val="00BA2B16"/>
    <w:rsid w:val="00BA2BD2"/>
    <w:rsid w:val="00BA2CA7"/>
    <w:rsid w:val="00BA2CB2"/>
    <w:rsid w:val="00BA2CF8"/>
    <w:rsid w:val="00BA2DCF"/>
    <w:rsid w:val="00BA2E1A"/>
    <w:rsid w:val="00BA3168"/>
    <w:rsid w:val="00BA34F7"/>
    <w:rsid w:val="00BA36F6"/>
    <w:rsid w:val="00BA3A8D"/>
    <w:rsid w:val="00BA3B26"/>
    <w:rsid w:val="00BA3EF4"/>
    <w:rsid w:val="00BA3FDA"/>
    <w:rsid w:val="00BA409C"/>
    <w:rsid w:val="00BA41D7"/>
    <w:rsid w:val="00BA4296"/>
    <w:rsid w:val="00BA4360"/>
    <w:rsid w:val="00BA440E"/>
    <w:rsid w:val="00BA447D"/>
    <w:rsid w:val="00BA4497"/>
    <w:rsid w:val="00BA45AE"/>
    <w:rsid w:val="00BA4602"/>
    <w:rsid w:val="00BA463C"/>
    <w:rsid w:val="00BA470E"/>
    <w:rsid w:val="00BA492B"/>
    <w:rsid w:val="00BA4B08"/>
    <w:rsid w:val="00BA4BB3"/>
    <w:rsid w:val="00BA4C27"/>
    <w:rsid w:val="00BA4D4D"/>
    <w:rsid w:val="00BA4FFC"/>
    <w:rsid w:val="00BA5088"/>
    <w:rsid w:val="00BA5727"/>
    <w:rsid w:val="00BA5A76"/>
    <w:rsid w:val="00BA5BE0"/>
    <w:rsid w:val="00BA5C75"/>
    <w:rsid w:val="00BA5CB9"/>
    <w:rsid w:val="00BA5E21"/>
    <w:rsid w:val="00BA5E99"/>
    <w:rsid w:val="00BA5ED1"/>
    <w:rsid w:val="00BA5F95"/>
    <w:rsid w:val="00BA62EB"/>
    <w:rsid w:val="00BA6328"/>
    <w:rsid w:val="00BA6AD0"/>
    <w:rsid w:val="00BA6B74"/>
    <w:rsid w:val="00BA6E71"/>
    <w:rsid w:val="00BA70D9"/>
    <w:rsid w:val="00BA71BF"/>
    <w:rsid w:val="00BA7225"/>
    <w:rsid w:val="00BA74A6"/>
    <w:rsid w:val="00BA790E"/>
    <w:rsid w:val="00BA794F"/>
    <w:rsid w:val="00BA79F0"/>
    <w:rsid w:val="00BA7B6A"/>
    <w:rsid w:val="00BA7B6E"/>
    <w:rsid w:val="00BA7BEA"/>
    <w:rsid w:val="00BA7C01"/>
    <w:rsid w:val="00BA7C3B"/>
    <w:rsid w:val="00BA7C9D"/>
    <w:rsid w:val="00BA7E93"/>
    <w:rsid w:val="00BA7ED5"/>
    <w:rsid w:val="00BA7EE7"/>
    <w:rsid w:val="00BA7F49"/>
    <w:rsid w:val="00BB0114"/>
    <w:rsid w:val="00BB0222"/>
    <w:rsid w:val="00BB0661"/>
    <w:rsid w:val="00BB07E2"/>
    <w:rsid w:val="00BB0803"/>
    <w:rsid w:val="00BB09AB"/>
    <w:rsid w:val="00BB0DA1"/>
    <w:rsid w:val="00BB1026"/>
    <w:rsid w:val="00BB1123"/>
    <w:rsid w:val="00BB1433"/>
    <w:rsid w:val="00BB14E9"/>
    <w:rsid w:val="00BB1643"/>
    <w:rsid w:val="00BB1709"/>
    <w:rsid w:val="00BB19C4"/>
    <w:rsid w:val="00BB1A33"/>
    <w:rsid w:val="00BB1B2A"/>
    <w:rsid w:val="00BB1BDA"/>
    <w:rsid w:val="00BB1DAF"/>
    <w:rsid w:val="00BB1E78"/>
    <w:rsid w:val="00BB1F51"/>
    <w:rsid w:val="00BB1F6A"/>
    <w:rsid w:val="00BB208B"/>
    <w:rsid w:val="00BB2126"/>
    <w:rsid w:val="00BB21F4"/>
    <w:rsid w:val="00BB22A1"/>
    <w:rsid w:val="00BB2457"/>
    <w:rsid w:val="00BB2577"/>
    <w:rsid w:val="00BB25F1"/>
    <w:rsid w:val="00BB27EA"/>
    <w:rsid w:val="00BB285B"/>
    <w:rsid w:val="00BB28D4"/>
    <w:rsid w:val="00BB2C2B"/>
    <w:rsid w:val="00BB2D93"/>
    <w:rsid w:val="00BB2F30"/>
    <w:rsid w:val="00BB2FFE"/>
    <w:rsid w:val="00BB3066"/>
    <w:rsid w:val="00BB30B1"/>
    <w:rsid w:val="00BB32E6"/>
    <w:rsid w:val="00BB351F"/>
    <w:rsid w:val="00BB36EB"/>
    <w:rsid w:val="00BB3767"/>
    <w:rsid w:val="00BB37D9"/>
    <w:rsid w:val="00BB39B6"/>
    <w:rsid w:val="00BB3C08"/>
    <w:rsid w:val="00BB3CD8"/>
    <w:rsid w:val="00BB3F49"/>
    <w:rsid w:val="00BB4247"/>
    <w:rsid w:val="00BB4801"/>
    <w:rsid w:val="00BB4941"/>
    <w:rsid w:val="00BB4A5F"/>
    <w:rsid w:val="00BB4ABB"/>
    <w:rsid w:val="00BB4AE4"/>
    <w:rsid w:val="00BB4C94"/>
    <w:rsid w:val="00BB51EC"/>
    <w:rsid w:val="00BB521A"/>
    <w:rsid w:val="00BB52EF"/>
    <w:rsid w:val="00BB53B6"/>
    <w:rsid w:val="00BB54EA"/>
    <w:rsid w:val="00BB550C"/>
    <w:rsid w:val="00BB56E2"/>
    <w:rsid w:val="00BB57DA"/>
    <w:rsid w:val="00BB58F3"/>
    <w:rsid w:val="00BB5A93"/>
    <w:rsid w:val="00BB5C3E"/>
    <w:rsid w:val="00BB5C41"/>
    <w:rsid w:val="00BB5F23"/>
    <w:rsid w:val="00BB5FA2"/>
    <w:rsid w:val="00BB608C"/>
    <w:rsid w:val="00BB60FA"/>
    <w:rsid w:val="00BB611B"/>
    <w:rsid w:val="00BB6224"/>
    <w:rsid w:val="00BB654E"/>
    <w:rsid w:val="00BB659F"/>
    <w:rsid w:val="00BB6B3C"/>
    <w:rsid w:val="00BB6B71"/>
    <w:rsid w:val="00BB6C11"/>
    <w:rsid w:val="00BB6C29"/>
    <w:rsid w:val="00BB6DBC"/>
    <w:rsid w:val="00BB6FEC"/>
    <w:rsid w:val="00BB713A"/>
    <w:rsid w:val="00BB7288"/>
    <w:rsid w:val="00BB73D4"/>
    <w:rsid w:val="00BB748B"/>
    <w:rsid w:val="00BB7853"/>
    <w:rsid w:val="00BB78D2"/>
    <w:rsid w:val="00BB795A"/>
    <w:rsid w:val="00BB79FD"/>
    <w:rsid w:val="00BB7CD1"/>
    <w:rsid w:val="00BB7D15"/>
    <w:rsid w:val="00BB7D5D"/>
    <w:rsid w:val="00BB7DBE"/>
    <w:rsid w:val="00BB7EE8"/>
    <w:rsid w:val="00BC0053"/>
    <w:rsid w:val="00BC03E7"/>
    <w:rsid w:val="00BC04F0"/>
    <w:rsid w:val="00BC0871"/>
    <w:rsid w:val="00BC09DA"/>
    <w:rsid w:val="00BC0A99"/>
    <w:rsid w:val="00BC0C6B"/>
    <w:rsid w:val="00BC1110"/>
    <w:rsid w:val="00BC1123"/>
    <w:rsid w:val="00BC130F"/>
    <w:rsid w:val="00BC13FD"/>
    <w:rsid w:val="00BC15FA"/>
    <w:rsid w:val="00BC1605"/>
    <w:rsid w:val="00BC16F4"/>
    <w:rsid w:val="00BC17EA"/>
    <w:rsid w:val="00BC1AB4"/>
    <w:rsid w:val="00BC1BD6"/>
    <w:rsid w:val="00BC1C8A"/>
    <w:rsid w:val="00BC1C8E"/>
    <w:rsid w:val="00BC1CE7"/>
    <w:rsid w:val="00BC22D0"/>
    <w:rsid w:val="00BC23CB"/>
    <w:rsid w:val="00BC23D7"/>
    <w:rsid w:val="00BC2415"/>
    <w:rsid w:val="00BC244E"/>
    <w:rsid w:val="00BC248F"/>
    <w:rsid w:val="00BC24BF"/>
    <w:rsid w:val="00BC259E"/>
    <w:rsid w:val="00BC27BA"/>
    <w:rsid w:val="00BC291E"/>
    <w:rsid w:val="00BC2A54"/>
    <w:rsid w:val="00BC30B1"/>
    <w:rsid w:val="00BC3108"/>
    <w:rsid w:val="00BC33E7"/>
    <w:rsid w:val="00BC3439"/>
    <w:rsid w:val="00BC3524"/>
    <w:rsid w:val="00BC37A3"/>
    <w:rsid w:val="00BC37DA"/>
    <w:rsid w:val="00BC3950"/>
    <w:rsid w:val="00BC3B45"/>
    <w:rsid w:val="00BC3B8F"/>
    <w:rsid w:val="00BC3D53"/>
    <w:rsid w:val="00BC4015"/>
    <w:rsid w:val="00BC41A8"/>
    <w:rsid w:val="00BC41B9"/>
    <w:rsid w:val="00BC42BD"/>
    <w:rsid w:val="00BC4460"/>
    <w:rsid w:val="00BC48DE"/>
    <w:rsid w:val="00BC4923"/>
    <w:rsid w:val="00BC4A2E"/>
    <w:rsid w:val="00BC4AE7"/>
    <w:rsid w:val="00BC4F21"/>
    <w:rsid w:val="00BC51CD"/>
    <w:rsid w:val="00BC5201"/>
    <w:rsid w:val="00BC5202"/>
    <w:rsid w:val="00BC5280"/>
    <w:rsid w:val="00BC52BE"/>
    <w:rsid w:val="00BC53AA"/>
    <w:rsid w:val="00BC53DA"/>
    <w:rsid w:val="00BC53E6"/>
    <w:rsid w:val="00BC5463"/>
    <w:rsid w:val="00BC550B"/>
    <w:rsid w:val="00BC5581"/>
    <w:rsid w:val="00BC573C"/>
    <w:rsid w:val="00BC57AC"/>
    <w:rsid w:val="00BC57D2"/>
    <w:rsid w:val="00BC58AC"/>
    <w:rsid w:val="00BC591B"/>
    <w:rsid w:val="00BC5A13"/>
    <w:rsid w:val="00BC5BE1"/>
    <w:rsid w:val="00BC5C94"/>
    <w:rsid w:val="00BC601D"/>
    <w:rsid w:val="00BC6287"/>
    <w:rsid w:val="00BC6495"/>
    <w:rsid w:val="00BC657B"/>
    <w:rsid w:val="00BC6581"/>
    <w:rsid w:val="00BC65A3"/>
    <w:rsid w:val="00BC67F3"/>
    <w:rsid w:val="00BC6937"/>
    <w:rsid w:val="00BC6AB5"/>
    <w:rsid w:val="00BC6BD8"/>
    <w:rsid w:val="00BC6C76"/>
    <w:rsid w:val="00BC71DB"/>
    <w:rsid w:val="00BC7442"/>
    <w:rsid w:val="00BC7542"/>
    <w:rsid w:val="00BC7740"/>
    <w:rsid w:val="00BC7888"/>
    <w:rsid w:val="00BC78DF"/>
    <w:rsid w:val="00BC7A4C"/>
    <w:rsid w:val="00BC7A6C"/>
    <w:rsid w:val="00BC7B92"/>
    <w:rsid w:val="00BC7C45"/>
    <w:rsid w:val="00BC7CF9"/>
    <w:rsid w:val="00BC7D59"/>
    <w:rsid w:val="00BC7DAF"/>
    <w:rsid w:val="00BD002C"/>
    <w:rsid w:val="00BD0154"/>
    <w:rsid w:val="00BD0224"/>
    <w:rsid w:val="00BD0532"/>
    <w:rsid w:val="00BD06D6"/>
    <w:rsid w:val="00BD079B"/>
    <w:rsid w:val="00BD07BB"/>
    <w:rsid w:val="00BD0884"/>
    <w:rsid w:val="00BD094D"/>
    <w:rsid w:val="00BD0AB6"/>
    <w:rsid w:val="00BD0BE8"/>
    <w:rsid w:val="00BD0CFD"/>
    <w:rsid w:val="00BD0D16"/>
    <w:rsid w:val="00BD10AF"/>
    <w:rsid w:val="00BD11B3"/>
    <w:rsid w:val="00BD1203"/>
    <w:rsid w:val="00BD123F"/>
    <w:rsid w:val="00BD172D"/>
    <w:rsid w:val="00BD1948"/>
    <w:rsid w:val="00BD1A4B"/>
    <w:rsid w:val="00BD1B85"/>
    <w:rsid w:val="00BD1BDE"/>
    <w:rsid w:val="00BD1E33"/>
    <w:rsid w:val="00BD1EAD"/>
    <w:rsid w:val="00BD1EBD"/>
    <w:rsid w:val="00BD1FA9"/>
    <w:rsid w:val="00BD218E"/>
    <w:rsid w:val="00BD24B1"/>
    <w:rsid w:val="00BD25A1"/>
    <w:rsid w:val="00BD27B1"/>
    <w:rsid w:val="00BD2885"/>
    <w:rsid w:val="00BD2B5B"/>
    <w:rsid w:val="00BD2B87"/>
    <w:rsid w:val="00BD2D5B"/>
    <w:rsid w:val="00BD2E56"/>
    <w:rsid w:val="00BD2ECB"/>
    <w:rsid w:val="00BD3140"/>
    <w:rsid w:val="00BD3254"/>
    <w:rsid w:val="00BD342E"/>
    <w:rsid w:val="00BD346C"/>
    <w:rsid w:val="00BD354D"/>
    <w:rsid w:val="00BD383F"/>
    <w:rsid w:val="00BD3C9D"/>
    <w:rsid w:val="00BD3E07"/>
    <w:rsid w:val="00BD3F0F"/>
    <w:rsid w:val="00BD4045"/>
    <w:rsid w:val="00BD40FC"/>
    <w:rsid w:val="00BD416E"/>
    <w:rsid w:val="00BD41A9"/>
    <w:rsid w:val="00BD431C"/>
    <w:rsid w:val="00BD444F"/>
    <w:rsid w:val="00BD4455"/>
    <w:rsid w:val="00BD46BA"/>
    <w:rsid w:val="00BD4756"/>
    <w:rsid w:val="00BD4807"/>
    <w:rsid w:val="00BD4912"/>
    <w:rsid w:val="00BD4BC6"/>
    <w:rsid w:val="00BD4C30"/>
    <w:rsid w:val="00BD4C78"/>
    <w:rsid w:val="00BD4EC5"/>
    <w:rsid w:val="00BD5148"/>
    <w:rsid w:val="00BD52B5"/>
    <w:rsid w:val="00BD53E0"/>
    <w:rsid w:val="00BD5608"/>
    <w:rsid w:val="00BD57A1"/>
    <w:rsid w:val="00BD5963"/>
    <w:rsid w:val="00BD59AE"/>
    <w:rsid w:val="00BD59F1"/>
    <w:rsid w:val="00BD5B54"/>
    <w:rsid w:val="00BD5BD8"/>
    <w:rsid w:val="00BD5EA5"/>
    <w:rsid w:val="00BD6027"/>
    <w:rsid w:val="00BD61B7"/>
    <w:rsid w:val="00BD6211"/>
    <w:rsid w:val="00BD6356"/>
    <w:rsid w:val="00BD64C1"/>
    <w:rsid w:val="00BD6536"/>
    <w:rsid w:val="00BD6883"/>
    <w:rsid w:val="00BD7135"/>
    <w:rsid w:val="00BD7278"/>
    <w:rsid w:val="00BD7479"/>
    <w:rsid w:val="00BD748C"/>
    <w:rsid w:val="00BD74EA"/>
    <w:rsid w:val="00BD752A"/>
    <w:rsid w:val="00BD76B1"/>
    <w:rsid w:val="00BD774A"/>
    <w:rsid w:val="00BD7840"/>
    <w:rsid w:val="00BD79E3"/>
    <w:rsid w:val="00BD7E15"/>
    <w:rsid w:val="00BD7EDF"/>
    <w:rsid w:val="00BE0389"/>
    <w:rsid w:val="00BE0582"/>
    <w:rsid w:val="00BE05C5"/>
    <w:rsid w:val="00BE0694"/>
    <w:rsid w:val="00BE0756"/>
    <w:rsid w:val="00BE09A6"/>
    <w:rsid w:val="00BE0D8C"/>
    <w:rsid w:val="00BE0E43"/>
    <w:rsid w:val="00BE0E7E"/>
    <w:rsid w:val="00BE0EC1"/>
    <w:rsid w:val="00BE0FC7"/>
    <w:rsid w:val="00BE1064"/>
    <w:rsid w:val="00BE1193"/>
    <w:rsid w:val="00BE1249"/>
    <w:rsid w:val="00BE1344"/>
    <w:rsid w:val="00BE1444"/>
    <w:rsid w:val="00BE1514"/>
    <w:rsid w:val="00BE1564"/>
    <w:rsid w:val="00BE1809"/>
    <w:rsid w:val="00BE1819"/>
    <w:rsid w:val="00BE1C92"/>
    <w:rsid w:val="00BE1E06"/>
    <w:rsid w:val="00BE1EB4"/>
    <w:rsid w:val="00BE23AB"/>
    <w:rsid w:val="00BE2574"/>
    <w:rsid w:val="00BE262B"/>
    <w:rsid w:val="00BE2934"/>
    <w:rsid w:val="00BE293E"/>
    <w:rsid w:val="00BE2991"/>
    <w:rsid w:val="00BE2A98"/>
    <w:rsid w:val="00BE2AF5"/>
    <w:rsid w:val="00BE2B74"/>
    <w:rsid w:val="00BE2CBD"/>
    <w:rsid w:val="00BE2D33"/>
    <w:rsid w:val="00BE2D62"/>
    <w:rsid w:val="00BE2DD4"/>
    <w:rsid w:val="00BE302A"/>
    <w:rsid w:val="00BE3073"/>
    <w:rsid w:val="00BE323C"/>
    <w:rsid w:val="00BE328F"/>
    <w:rsid w:val="00BE4041"/>
    <w:rsid w:val="00BE4105"/>
    <w:rsid w:val="00BE41A2"/>
    <w:rsid w:val="00BE43F4"/>
    <w:rsid w:val="00BE45F5"/>
    <w:rsid w:val="00BE4751"/>
    <w:rsid w:val="00BE47B9"/>
    <w:rsid w:val="00BE49AE"/>
    <w:rsid w:val="00BE4C4B"/>
    <w:rsid w:val="00BE4F99"/>
    <w:rsid w:val="00BE506E"/>
    <w:rsid w:val="00BE5191"/>
    <w:rsid w:val="00BE525B"/>
    <w:rsid w:val="00BE536E"/>
    <w:rsid w:val="00BE54E9"/>
    <w:rsid w:val="00BE54F1"/>
    <w:rsid w:val="00BE5599"/>
    <w:rsid w:val="00BE573E"/>
    <w:rsid w:val="00BE59D7"/>
    <w:rsid w:val="00BE5A1A"/>
    <w:rsid w:val="00BE5A92"/>
    <w:rsid w:val="00BE5AF3"/>
    <w:rsid w:val="00BE5CC6"/>
    <w:rsid w:val="00BE5DD3"/>
    <w:rsid w:val="00BE6065"/>
    <w:rsid w:val="00BE61D9"/>
    <w:rsid w:val="00BE6291"/>
    <w:rsid w:val="00BE62F4"/>
    <w:rsid w:val="00BE686A"/>
    <w:rsid w:val="00BE6943"/>
    <w:rsid w:val="00BE69F8"/>
    <w:rsid w:val="00BE69FE"/>
    <w:rsid w:val="00BE6B95"/>
    <w:rsid w:val="00BE6B96"/>
    <w:rsid w:val="00BE6C0F"/>
    <w:rsid w:val="00BE6C54"/>
    <w:rsid w:val="00BE6DB3"/>
    <w:rsid w:val="00BE6DCD"/>
    <w:rsid w:val="00BE6DD6"/>
    <w:rsid w:val="00BE6ED4"/>
    <w:rsid w:val="00BE6F89"/>
    <w:rsid w:val="00BE70FE"/>
    <w:rsid w:val="00BE71F1"/>
    <w:rsid w:val="00BE72B4"/>
    <w:rsid w:val="00BE731A"/>
    <w:rsid w:val="00BE73B1"/>
    <w:rsid w:val="00BE757A"/>
    <w:rsid w:val="00BE769B"/>
    <w:rsid w:val="00BE7768"/>
    <w:rsid w:val="00BE78A3"/>
    <w:rsid w:val="00BE78D0"/>
    <w:rsid w:val="00BE7908"/>
    <w:rsid w:val="00BE7947"/>
    <w:rsid w:val="00BE79D2"/>
    <w:rsid w:val="00BE7B33"/>
    <w:rsid w:val="00BE7C9A"/>
    <w:rsid w:val="00BE7D1A"/>
    <w:rsid w:val="00BE7FDA"/>
    <w:rsid w:val="00BF0218"/>
    <w:rsid w:val="00BF037D"/>
    <w:rsid w:val="00BF038B"/>
    <w:rsid w:val="00BF049E"/>
    <w:rsid w:val="00BF060E"/>
    <w:rsid w:val="00BF064D"/>
    <w:rsid w:val="00BF0750"/>
    <w:rsid w:val="00BF0793"/>
    <w:rsid w:val="00BF07A6"/>
    <w:rsid w:val="00BF0916"/>
    <w:rsid w:val="00BF0A11"/>
    <w:rsid w:val="00BF0ABC"/>
    <w:rsid w:val="00BF0D25"/>
    <w:rsid w:val="00BF0D9F"/>
    <w:rsid w:val="00BF0FBE"/>
    <w:rsid w:val="00BF11D0"/>
    <w:rsid w:val="00BF124E"/>
    <w:rsid w:val="00BF1466"/>
    <w:rsid w:val="00BF150C"/>
    <w:rsid w:val="00BF151F"/>
    <w:rsid w:val="00BF1679"/>
    <w:rsid w:val="00BF16A9"/>
    <w:rsid w:val="00BF18B7"/>
    <w:rsid w:val="00BF19BC"/>
    <w:rsid w:val="00BF1B60"/>
    <w:rsid w:val="00BF1B61"/>
    <w:rsid w:val="00BF1B63"/>
    <w:rsid w:val="00BF1BF7"/>
    <w:rsid w:val="00BF1C49"/>
    <w:rsid w:val="00BF1CF5"/>
    <w:rsid w:val="00BF1CFD"/>
    <w:rsid w:val="00BF1F2C"/>
    <w:rsid w:val="00BF21FF"/>
    <w:rsid w:val="00BF2528"/>
    <w:rsid w:val="00BF2710"/>
    <w:rsid w:val="00BF278F"/>
    <w:rsid w:val="00BF280E"/>
    <w:rsid w:val="00BF2932"/>
    <w:rsid w:val="00BF2C77"/>
    <w:rsid w:val="00BF2C9F"/>
    <w:rsid w:val="00BF2D7C"/>
    <w:rsid w:val="00BF2F51"/>
    <w:rsid w:val="00BF2FE5"/>
    <w:rsid w:val="00BF300B"/>
    <w:rsid w:val="00BF3172"/>
    <w:rsid w:val="00BF3326"/>
    <w:rsid w:val="00BF3498"/>
    <w:rsid w:val="00BF3690"/>
    <w:rsid w:val="00BF3A2C"/>
    <w:rsid w:val="00BF3AC0"/>
    <w:rsid w:val="00BF3FCF"/>
    <w:rsid w:val="00BF4048"/>
    <w:rsid w:val="00BF433C"/>
    <w:rsid w:val="00BF4783"/>
    <w:rsid w:val="00BF4BC5"/>
    <w:rsid w:val="00BF4CA5"/>
    <w:rsid w:val="00BF506F"/>
    <w:rsid w:val="00BF5194"/>
    <w:rsid w:val="00BF5197"/>
    <w:rsid w:val="00BF526E"/>
    <w:rsid w:val="00BF53CD"/>
    <w:rsid w:val="00BF542C"/>
    <w:rsid w:val="00BF5515"/>
    <w:rsid w:val="00BF55BD"/>
    <w:rsid w:val="00BF5731"/>
    <w:rsid w:val="00BF5879"/>
    <w:rsid w:val="00BF60CC"/>
    <w:rsid w:val="00BF62C7"/>
    <w:rsid w:val="00BF6402"/>
    <w:rsid w:val="00BF65E6"/>
    <w:rsid w:val="00BF699F"/>
    <w:rsid w:val="00BF7218"/>
    <w:rsid w:val="00BF76E9"/>
    <w:rsid w:val="00BF773E"/>
    <w:rsid w:val="00BF79C4"/>
    <w:rsid w:val="00BF7AF8"/>
    <w:rsid w:val="00BF7B78"/>
    <w:rsid w:val="00BF7CD3"/>
    <w:rsid w:val="00BF7FB9"/>
    <w:rsid w:val="00C001E5"/>
    <w:rsid w:val="00C00234"/>
    <w:rsid w:val="00C00249"/>
    <w:rsid w:val="00C002E3"/>
    <w:rsid w:val="00C00431"/>
    <w:rsid w:val="00C00450"/>
    <w:rsid w:val="00C00453"/>
    <w:rsid w:val="00C0055F"/>
    <w:rsid w:val="00C006C8"/>
    <w:rsid w:val="00C00793"/>
    <w:rsid w:val="00C007EC"/>
    <w:rsid w:val="00C008F2"/>
    <w:rsid w:val="00C00D0B"/>
    <w:rsid w:val="00C00E1E"/>
    <w:rsid w:val="00C00E93"/>
    <w:rsid w:val="00C010B9"/>
    <w:rsid w:val="00C01351"/>
    <w:rsid w:val="00C01583"/>
    <w:rsid w:val="00C0165B"/>
    <w:rsid w:val="00C01B8A"/>
    <w:rsid w:val="00C01C20"/>
    <w:rsid w:val="00C023C1"/>
    <w:rsid w:val="00C023D7"/>
    <w:rsid w:val="00C02487"/>
    <w:rsid w:val="00C02609"/>
    <w:rsid w:val="00C0288C"/>
    <w:rsid w:val="00C02B79"/>
    <w:rsid w:val="00C02D79"/>
    <w:rsid w:val="00C02EC6"/>
    <w:rsid w:val="00C03076"/>
    <w:rsid w:val="00C03155"/>
    <w:rsid w:val="00C0319C"/>
    <w:rsid w:val="00C03258"/>
    <w:rsid w:val="00C033E8"/>
    <w:rsid w:val="00C03650"/>
    <w:rsid w:val="00C036DB"/>
    <w:rsid w:val="00C03826"/>
    <w:rsid w:val="00C0388B"/>
    <w:rsid w:val="00C03C04"/>
    <w:rsid w:val="00C03FB1"/>
    <w:rsid w:val="00C040B5"/>
    <w:rsid w:val="00C0410A"/>
    <w:rsid w:val="00C041C3"/>
    <w:rsid w:val="00C0436F"/>
    <w:rsid w:val="00C04423"/>
    <w:rsid w:val="00C045D6"/>
    <w:rsid w:val="00C04666"/>
    <w:rsid w:val="00C0487E"/>
    <w:rsid w:val="00C04A11"/>
    <w:rsid w:val="00C04AA7"/>
    <w:rsid w:val="00C04D0A"/>
    <w:rsid w:val="00C04E0C"/>
    <w:rsid w:val="00C04E3A"/>
    <w:rsid w:val="00C04E88"/>
    <w:rsid w:val="00C05049"/>
    <w:rsid w:val="00C053D5"/>
    <w:rsid w:val="00C053D9"/>
    <w:rsid w:val="00C0563D"/>
    <w:rsid w:val="00C0583B"/>
    <w:rsid w:val="00C0599A"/>
    <w:rsid w:val="00C061E8"/>
    <w:rsid w:val="00C06236"/>
    <w:rsid w:val="00C0623A"/>
    <w:rsid w:val="00C06291"/>
    <w:rsid w:val="00C062ED"/>
    <w:rsid w:val="00C06323"/>
    <w:rsid w:val="00C06503"/>
    <w:rsid w:val="00C06570"/>
    <w:rsid w:val="00C065C3"/>
    <w:rsid w:val="00C065D9"/>
    <w:rsid w:val="00C069BD"/>
    <w:rsid w:val="00C06A06"/>
    <w:rsid w:val="00C06CDB"/>
    <w:rsid w:val="00C06E2F"/>
    <w:rsid w:val="00C06E9E"/>
    <w:rsid w:val="00C071B6"/>
    <w:rsid w:val="00C07306"/>
    <w:rsid w:val="00C076D9"/>
    <w:rsid w:val="00C077DB"/>
    <w:rsid w:val="00C07970"/>
    <w:rsid w:val="00C079E1"/>
    <w:rsid w:val="00C07B21"/>
    <w:rsid w:val="00C07BCE"/>
    <w:rsid w:val="00C07DA0"/>
    <w:rsid w:val="00C07F75"/>
    <w:rsid w:val="00C102F9"/>
    <w:rsid w:val="00C1044A"/>
    <w:rsid w:val="00C104D5"/>
    <w:rsid w:val="00C10939"/>
    <w:rsid w:val="00C10EF5"/>
    <w:rsid w:val="00C1103F"/>
    <w:rsid w:val="00C1113D"/>
    <w:rsid w:val="00C11363"/>
    <w:rsid w:val="00C11386"/>
    <w:rsid w:val="00C1139C"/>
    <w:rsid w:val="00C1140B"/>
    <w:rsid w:val="00C11636"/>
    <w:rsid w:val="00C11688"/>
    <w:rsid w:val="00C116D4"/>
    <w:rsid w:val="00C11736"/>
    <w:rsid w:val="00C117D9"/>
    <w:rsid w:val="00C11B4C"/>
    <w:rsid w:val="00C11D13"/>
    <w:rsid w:val="00C11E33"/>
    <w:rsid w:val="00C11E74"/>
    <w:rsid w:val="00C11F0C"/>
    <w:rsid w:val="00C120EB"/>
    <w:rsid w:val="00C121CA"/>
    <w:rsid w:val="00C12301"/>
    <w:rsid w:val="00C1237C"/>
    <w:rsid w:val="00C124BF"/>
    <w:rsid w:val="00C12665"/>
    <w:rsid w:val="00C1298B"/>
    <w:rsid w:val="00C1298E"/>
    <w:rsid w:val="00C12A47"/>
    <w:rsid w:val="00C12A87"/>
    <w:rsid w:val="00C12F61"/>
    <w:rsid w:val="00C1309B"/>
    <w:rsid w:val="00C133B0"/>
    <w:rsid w:val="00C134A0"/>
    <w:rsid w:val="00C134B5"/>
    <w:rsid w:val="00C134C8"/>
    <w:rsid w:val="00C134DB"/>
    <w:rsid w:val="00C13749"/>
    <w:rsid w:val="00C13822"/>
    <w:rsid w:val="00C13976"/>
    <w:rsid w:val="00C13A9F"/>
    <w:rsid w:val="00C13D1B"/>
    <w:rsid w:val="00C140D0"/>
    <w:rsid w:val="00C1424D"/>
    <w:rsid w:val="00C143B8"/>
    <w:rsid w:val="00C144B7"/>
    <w:rsid w:val="00C145A1"/>
    <w:rsid w:val="00C145E9"/>
    <w:rsid w:val="00C14E02"/>
    <w:rsid w:val="00C14E64"/>
    <w:rsid w:val="00C14F86"/>
    <w:rsid w:val="00C1506B"/>
    <w:rsid w:val="00C153DC"/>
    <w:rsid w:val="00C15510"/>
    <w:rsid w:val="00C155ED"/>
    <w:rsid w:val="00C156D6"/>
    <w:rsid w:val="00C15713"/>
    <w:rsid w:val="00C157DA"/>
    <w:rsid w:val="00C1585F"/>
    <w:rsid w:val="00C15AEB"/>
    <w:rsid w:val="00C15B42"/>
    <w:rsid w:val="00C16140"/>
    <w:rsid w:val="00C16182"/>
    <w:rsid w:val="00C1625D"/>
    <w:rsid w:val="00C1630A"/>
    <w:rsid w:val="00C16497"/>
    <w:rsid w:val="00C168C6"/>
    <w:rsid w:val="00C16DE5"/>
    <w:rsid w:val="00C16F67"/>
    <w:rsid w:val="00C16F7F"/>
    <w:rsid w:val="00C1741B"/>
    <w:rsid w:val="00C1747A"/>
    <w:rsid w:val="00C17660"/>
    <w:rsid w:val="00C177C2"/>
    <w:rsid w:val="00C17ACB"/>
    <w:rsid w:val="00C17CD7"/>
    <w:rsid w:val="00C17D1F"/>
    <w:rsid w:val="00C17DB6"/>
    <w:rsid w:val="00C17E97"/>
    <w:rsid w:val="00C17ED1"/>
    <w:rsid w:val="00C17F4E"/>
    <w:rsid w:val="00C20061"/>
    <w:rsid w:val="00C20087"/>
    <w:rsid w:val="00C201C6"/>
    <w:rsid w:val="00C20280"/>
    <w:rsid w:val="00C2040B"/>
    <w:rsid w:val="00C20533"/>
    <w:rsid w:val="00C20601"/>
    <w:rsid w:val="00C20753"/>
    <w:rsid w:val="00C20839"/>
    <w:rsid w:val="00C20C75"/>
    <w:rsid w:val="00C20DA0"/>
    <w:rsid w:val="00C20E02"/>
    <w:rsid w:val="00C21495"/>
    <w:rsid w:val="00C21613"/>
    <w:rsid w:val="00C21738"/>
    <w:rsid w:val="00C21907"/>
    <w:rsid w:val="00C21DB5"/>
    <w:rsid w:val="00C220BD"/>
    <w:rsid w:val="00C221D9"/>
    <w:rsid w:val="00C22248"/>
    <w:rsid w:val="00C223A1"/>
    <w:rsid w:val="00C2247B"/>
    <w:rsid w:val="00C2273F"/>
    <w:rsid w:val="00C229B0"/>
    <w:rsid w:val="00C22B2C"/>
    <w:rsid w:val="00C22BA0"/>
    <w:rsid w:val="00C22BB4"/>
    <w:rsid w:val="00C22E4D"/>
    <w:rsid w:val="00C23111"/>
    <w:rsid w:val="00C23129"/>
    <w:rsid w:val="00C2315C"/>
    <w:rsid w:val="00C233C8"/>
    <w:rsid w:val="00C233CA"/>
    <w:rsid w:val="00C234B1"/>
    <w:rsid w:val="00C23525"/>
    <w:rsid w:val="00C23663"/>
    <w:rsid w:val="00C23679"/>
    <w:rsid w:val="00C236A7"/>
    <w:rsid w:val="00C23A8E"/>
    <w:rsid w:val="00C23B65"/>
    <w:rsid w:val="00C23B82"/>
    <w:rsid w:val="00C23CEB"/>
    <w:rsid w:val="00C23D74"/>
    <w:rsid w:val="00C23E78"/>
    <w:rsid w:val="00C24298"/>
    <w:rsid w:val="00C24631"/>
    <w:rsid w:val="00C2466E"/>
    <w:rsid w:val="00C24B39"/>
    <w:rsid w:val="00C24B5F"/>
    <w:rsid w:val="00C25089"/>
    <w:rsid w:val="00C25143"/>
    <w:rsid w:val="00C2515E"/>
    <w:rsid w:val="00C25325"/>
    <w:rsid w:val="00C25705"/>
    <w:rsid w:val="00C259E1"/>
    <w:rsid w:val="00C25A8A"/>
    <w:rsid w:val="00C25E0D"/>
    <w:rsid w:val="00C26034"/>
    <w:rsid w:val="00C260AE"/>
    <w:rsid w:val="00C2635D"/>
    <w:rsid w:val="00C26481"/>
    <w:rsid w:val="00C264FD"/>
    <w:rsid w:val="00C2686A"/>
    <w:rsid w:val="00C26B21"/>
    <w:rsid w:val="00C26C96"/>
    <w:rsid w:val="00C26E1D"/>
    <w:rsid w:val="00C27300"/>
    <w:rsid w:val="00C2742C"/>
    <w:rsid w:val="00C27433"/>
    <w:rsid w:val="00C276CA"/>
    <w:rsid w:val="00C27B2E"/>
    <w:rsid w:val="00C27B39"/>
    <w:rsid w:val="00C27BB3"/>
    <w:rsid w:val="00C27E0D"/>
    <w:rsid w:val="00C27ED9"/>
    <w:rsid w:val="00C27FC8"/>
    <w:rsid w:val="00C30119"/>
    <w:rsid w:val="00C30197"/>
    <w:rsid w:val="00C3022E"/>
    <w:rsid w:val="00C30250"/>
    <w:rsid w:val="00C302ED"/>
    <w:rsid w:val="00C3039B"/>
    <w:rsid w:val="00C303E5"/>
    <w:rsid w:val="00C30421"/>
    <w:rsid w:val="00C304AF"/>
    <w:rsid w:val="00C30648"/>
    <w:rsid w:val="00C3065E"/>
    <w:rsid w:val="00C3077C"/>
    <w:rsid w:val="00C30A9C"/>
    <w:rsid w:val="00C30AB2"/>
    <w:rsid w:val="00C30CEC"/>
    <w:rsid w:val="00C30D4D"/>
    <w:rsid w:val="00C30E83"/>
    <w:rsid w:val="00C30E9C"/>
    <w:rsid w:val="00C30EA2"/>
    <w:rsid w:val="00C3108B"/>
    <w:rsid w:val="00C3116A"/>
    <w:rsid w:val="00C3117A"/>
    <w:rsid w:val="00C31459"/>
    <w:rsid w:val="00C31657"/>
    <w:rsid w:val="00C319CF"/>
    <w:rsid w:val="00C319F0"/>
    <w:rsid w:val="00C31AE7"/>
    <w:rsid w:val="00C31E08"/>
    <w:rsid w:val="00C31FB6"/>
    <w:rsid w:val="00C320FB"/>
    <w:rsid w:val="00C32346"/>
    <w:rsid w:val="00C32627"/>
    <w:rsid w:val="00C32664"/>
    <w:rsid w:val="00C326D0"/>
    <w:rsid w:val="00C327CC"/>
    <w:rsid w:val="00C3295C"/>
    <w:rsid w:val="00C32A26"/>
    <w:rsid w:val="00C32D5D"/>
    <w:rsid w:val="00C32E35"/>
    <w:rsid w:val="00C32E6C"/>
    <w:rsid w:val="00C32EB0"/>
    <w:rsid w:val="00C32FF4"/>
    <w:rsid w:val="00C3303C"/>
    <w:rsid w:val="00C3306A"/>
    <w:rsid w:val="00C33334"/>
    <w:rsid w:val="00C33399"/>
    <w:rsid w:val="00C333CD"/>
    <w:rsid w:val="00C33423"/>
    <w:rsid w:val="00C33464"/>
    <w:rsid w:val="00C33580"/>
    <w:rsid w:val="00C33667"/>
    <w:rsid w:val="00C33686"/>
    <w:rsid w:val="00C33994"/>
    <w:rsid w:val="00C33A9D"/>
    <w:rsid w:val="00C33C50"/>
    <w:rsid w:val="00C33C99"/>
    <w:rsid w:val="00C33E8B"/>
    <w:rsid w:val="00C34013"/>
    <w:rsid w:val="00C3402D"/>
    <w:rsid w:val="00C34226"/>
    <w:rsid w:val="00C34397"/>
    <w:rsid w:val="00C343F2"/>
    <w:rsid w:val="00C344D1"/>
    <w:rsid w:val="00C34653"/>
    <w:rsid w:val="00C347DD"/>
    <w:rsid w:val="00C34934"/>
    <w:rsid w:val="00C34A4D"/>
    <w:rsid w:val="00C34B8F"/>
    <w:rsid w:val="00C34CC3"/>
    <w:rsid w:val="00C34E8C"/>
    <w:rsid w:val="00C34F27"/>
    <w:rsid w:val="00C34F3D"/>
    <w:rsid w:val="00C34FD5"/>
    <w:rsid w:val="00C35187"/>
    <w:rsid w:val="00C351A2"/>
    <w:rsid w:val="00C354C7"/>
    <w:rsid w:val="00C3589E"/>
    <w:rsid w:val="00C35AC5"/>
    <w:rsid w:val="00C35C2F"/>
    <w:rsid w:val="00C36163"/>
    <w:rsid w:val="00C361BB"/>
    <w:rsid w:val="00C36214"/>
    <w:rsid w:val="00C362A0"/>
    <w:rsid w:val="00C3650B"/>
    <w:rsid w:val="00C36B51"/>
    <w:rsid w:val="00C36BCF"/>
    <w:rsid w:val="00C36BEC"/>
    <w:rsid w:val="00C36CDF"/>
    <w:rsid w:val="00C36CE7"/>
    <w:rsid w:val="00C36EF2"/>
    <w:rsid w:val="00C37085"/>
    <w:rsid w:val="00C37407"/>
    <w:rsid w:val="00C375BA"/>
    <w:rsid w:val="00C3786A"/>
    <w:rsid w:val="00C37AF0"/>
    <w:rsid w:val="00C37C58"/>
    <w:rsid w:val="00C4000A"/>
    <w:rsid w:val="00C40261"/>
    <w:rsid w:val="00C403A4"/>
    <w:rsid w:val="00C4078D"/>
    <w:rsid w:val="00C407E3"/>
    <w:rsid w:val="00C40838"/>
    <w:rsid w:val="00C40A61"/>
    <w:rsid w:val="00C40C7F"/>
    <w:rsid w:val="00C40D65"/>
    <w:rsid w:val="00C40EE2"/>
    <w:rsid w:val="00C41824"/>
    <w:rsid w:val="00C418B4"/>
    <w:rsid w:val="00C41E30"/>
    <w:rsid w:val="00C41FA8"/>
    <w:rsid w:val="00C42144"/>
    <w:rsid w:val="00C421A7"/>
    <w:rsid w:val="00C422A1"/>
    <w:rsid w:val="00C42335"/>
    <w:rsid w:val="00C4265C"/>
    <w:rsid w:val="00C42E31"/>
    <w:rsid w:val="00C42F93"/>
    <w:rsid w:val="00C4320B"/>
    <w:rsid w:val="00C4346E"/>
    <w:rsid w:val="00C434B0"/>
    <w:rsid w:val="00C43868"/>
    <w:rsid w:val="00C43C02"/>
    <w:rsid w:val="00C43C34"/>
    <w:rsid w:val="00C43D7D"/>
    <w:rsid w:val="00C43F3B"/>
    <w:rsid w:val="00C4409F"/>
    <w:rsid w:val="00C444AF"/>
    <w:rsid w:val="00C4451D"/>
    <w:rsid w:val="00C44664"/>
    <w:rsid w:val="00C44A46"/>
    <w:rsid w:val="00C44AE0"/>
    <w:rsid w:val="00C44BFF"/>
    <w:rsid w:val="00C44D1E"/>
    <w:rsid w:val="00C44D8A"/>
    <w:rsid w:val="00C44F46"/>
    <w:rsid w:val="00C450AA"/>
    <w:rsid w:val="00C450E9"/>
    <w:rsid w:val="00C451E8"/>
    <w:rsid w:val="00C45282"/>
    <w:rsid w:val="00C4535D"/>
    <w:rsid w:val="00C45425"/>
    <w:rsid w:val="00C454B3"/>
    <w:rsid w:val="00C45591"/>
    <w:rsid w:val="00C4573D"/>
    <w:rsid w:val="00C45772"/>
    <w:rsid w:val="00C457A1"/>
    <w:rsid w:val="00C45BFF"/>
    <w:rsid w:val="00C45D0B"/>
    <w:rsid w:val="00C45D41"/>
    <w:rsid w:val="00C45E60"/>
    <w:rsid w:val="00C46232"/>
    <w:rsid w:val="00C4624F"/>
    <w:rsid w:val="00C46303"/>
    <w:rsid w:val="00C4633D"/>
    <w:rsid w:val="00C463BD"/>
    <w:rsid w:val="00C464C4"/>
    <w:rsid w:val="00C468AC"/>
    <w:rsid w:val="00C46973"/>
    <w:rsid w:val="00C46B31"/>
    <w:rsid w:val="00C46B95"/>
    <w:rsid w:val="00C46C57"/>
    <w:rsid w:val="00C46C83"/>
    <w:rsid w:val="00C46CF7"/>
    <w:rsid w:val="00C46FB5"/>
    <w:rsid w:val="00C47109"/>
    <w:rsid w:val="00C47295"/>
    <w:rsid w:val="00C47298"/>
    <w:rsid w:val="00C472E9"/>
    <w:rsid w:val="00C47636"/>
    <w:rsid w:val="00C47669"/>
    <w:rsid w:val="00C476ED"/>
    <w:rsid w:val="00C477C8"/>
    <w:rsid w:val="00C47939"/>
    <w:rsid w:val="00C47B97"/>
    <w:rsid w:val="00C47CEA"/>
    <w:rsid w:val="00C47EB3"/>
    <w:rsid w:val="00C47FA4"/>
    <w:rsid w:val="00C5016E"/>
    <w:rsid w:val="00C501FD"/>
    <w:rsid w:val="00C50247"/>
    <w:rsid w:val="00C50329"/>
    <w:rsid w:val="00C50356"/>
    <w:rsid w:val="00C5037C"/>
    <w:rsid w:val="00C5050E"/>
    <w:rsid w:val="00C50708"/>
    <w:rsid w:val="00C50B81"/>
    <w:rsid w:val="00C50C41"/>
    <w:rsid w:val="00C50CC1"/>
    <w:rsid w:val="00C50D32"/>
    <w:rsid w:val="00C50E8F"/>
    <w:rsid w:val="00C50EDA"/>
    <w:rsid w:val="00C50FFD"/>
    <w:rsid w:val="00C511A4"/>
    <w:rsid w:val="00C5124E"/>
    <w:rsid w:val="00C5127E"/>
    <w:rsid w:val="00C513A8"/>
    <w:rsid w:val="00C5141C"/>
    <w:rsid w:val="00C5160F"/>
    <w:rsid w:val="00C5165D"/>
    <w:rsid w:val="00C5173B"/>
    <w:rsid w:val="00C51CB8"/>
    <w:rsid w:val="00C51D16"/>
    <w:rsid w:val="00C5200B"/>
    <w:rsid w:val="00C52113"/>
    <w:rsid w:val="00C522CD"/>
    <w:rsid w:val="00C52807"/>
    <w:rsid w:val="00C5293B"/>
    <w:rsid w:val="00C52AE1"/>
    <w:rsid w:val="00C52FFD"/>
    <w:rsid w:val="00C5340F"/>
    <w:rsid w:val="00C53490"/>
    <w:rsid w:val="00C536DA"/>
    <w:rsid w:val="00C536FC"/>
    <w:rsid w:val="00C53702"/>
    <w:rsid w:val="00C5389A"/>
    <w:rsid w:val="00C539F3"/>
    <w:rsid w:val="00C53ACF"/>
    <w:rsid w:val="00C53C06"/>
    <w:rsid w:val="00C540AF"/>
    <w:rsid w:val="00C54279"/>
    <w:rsid w:val="00C54364"/>
    <w:rsid w:val="00C544CF"/>
    <w:rsid w:val="00C545C7"/>
    <w:rsid w:val="00C547E9"/>
    <w:rsid w:val="00C54866"/>
    <w:rsid w:val="00C549AE"/>
    <w:rsid w:val="00C549D8"/>
    <w:rsid w:val="00C54C38"/>
    <w:rsid w:val="00C54C73"/>
    <w:rsid w:val="00C54F77"/>
    <w:rsid w:val="00C550E3"/>
    <w:rsid w:val="00C5544B"/>
    <w:rsid w:val="00C55557"/>
    <w:rsid w:val="00C5555F"/>
    <w:rsid w:val="00C5557F"/>
    <w:rsid w:val="00C55823"/>
    <w:rsid w:val="00C55886"/>
    <w:rsid w:val="00C55EE3"/>
    <w:rsid w:val="00C55F34"/>
    <w:rsid w:val="00C55FC8"/>
    <w:rsid w:val="00C560F5"/>
    <w:rsid w:val="00C561A4"/>
    <w:rsid w:val="00C562F9"/>
    <w:rsid w:val="00C56433"/>
    <w:rsid w:val="00C5647A"/>
    <w:rsid w:val="00C565B6"/>
    <w:rsid w:val="00C569A0"/>
    <w:rsid w:val="00C56AB6"/>
    <w:rsid w:val="00C56B56"/>
    <w:rsid w:val="00C56B86"/>
    <w:rsid w:val="00C56C84"/>
    <w:rsid w:val="00C56D7F"/>
    <w:rsid w:val="00C56EB4"/>
    <w:rsid w:val="00C56FC5"/>
    <w:rsid w:val="00C573D3"/>
    <w:rsid w:val="00C575EF"/>
    <w:rsid w:val="00C5771C"/>
    <w:rsid w:val="00C577A3"/>
    <w:rsid w:val="00C57D15"/>
    <w:rsid w:val="00C57F04"/>
    <w:rsid w:val="00C6028B"/>
    <w:rsid w:val="00C603D7"/>
    <w:rsid w:val="00C60414"/>
    <w:rsid w:val="00C6050E"/>
    <w:rsid w:val="00C6057E"/>
    <w:rsid w:val="00C6083F"/>
    <w:rsid w:val="00C60A1D"/>
    <w:rsid w:val="00C60C62"/>
    <w:rsid w:val="00C60D4A"/>
    <w:rsid w:val="00C60D8E"/>
    <w:rsid w:val="00C612A5"/>
    <w:rsid w:val="00C614BD"/>
    <w:rsid w:val="00C61608"/>
    <w:rsid w:val="00C6166B"/>
    <w:rsid w:val="00C617B7"/>
    <w:rsid w:val="00C618B7"/>
    <w:rsid w:val="00C618C5"/>
    <w:rsid w:val="00C61BE8"/>
    <w:rsid w:val="00C61CFB"/>
    <w:rsid w:val="00C61D2E"/>
    <w:rsid w:val="00C61D47"/>
    <w:rsid w:val="00C61E99"/>
    <w:rsid w:val="00C61F33"/>
    <w:rsid w:val="00C62113"/>
    <w:rsid w:val="00C62158"/>
    <w:rsid w:val="00C622BB"/>
    <w:rsid w:val="00C626A9"/>
    <w:rsid w:val="00C629B4"/>
    <w:rsid w:val="00C62C93"/>
    <w:rsid w:val="00C62CB8"/>
    <w:rsid w:val="00C62E05"/>
    <w:rsid w:val="00C6307D"/>
    <w:rsid w:val="00C6340F"/>
    <w:rsid w:val="00C63A1D"/>
    <w:rsid w:val="00C63AA6"/>
    <w:rsid w:val="00C63D3D"/>
    <w:rsid w:val="00C64068"/>
    <w:rsid w:val="00C64100"/>
    <w:rsid w:val="00C641CA"/>
    <w:rsid w:val="00C642F6"/>
    <w:rsid w:val="00C644FA"/>
    <w:rsid w:val="00C64518"/>
    <w:rsid w:val="00C6456D"/>
    <w:rsid w:val="00C64599"/>
    <w:rsid w:val="00C645B7"/>
    <w:rsid w:val="00C64731"/>
    <w:rsid w:val="00C647C0"/>
    <w:rsid w:val="00C64955"/>
    <w:rsid w:val="00C64A68"/>
    <w:rsid w:val="00C64BD2"/>
    <w:rsid w:val="00C64CE7"/>
    <w:rsid w:val="00C64CFB"/>
    <w:rsid w:val="00C64D7F"/>
    <w:rsid w:val="00C64E45"/>
    <w:rsid w:val="00C65013"/>
    <w:rsid w:val="00C65077"/>
    <w:rsid w:val="00C651FF"/>
    <w:rsid w:val="00C65280"/>
    <w:rsid w:val="00C652CB"/>
    <w:rsid w:val="00C65536"/>
    <w:rsid w:val="00C65572"/>
    <w:rsid w:val="00C657A5"/>
    <w:rsid w:val="00C657DA"/>
    <w:rsid w:val="00C65840"/>
    <w:rsid w:val="00C658B5"/>
    <w:rsid w:val="00C65EDD"/>
    <w:rsid w:val="00C65FDA"/>
    <w:rsid w:val="00C6601B"/>
    <w:rsid w:val="00C66035"/>
    <w:rsid w:val="00C661B4"/>
    <w:rsid w:val="00C662DA"/>
    <w:rsid w:val="00C66517"/>
    <w:rsid w:val="00C665B4"/>
    <w:rsid w:val="00C66649"/>
    <w:rsid w:val="00C66681"/>
    <w:rsid w:val="00C667DD"/>
    <w:rsid w:val="00C66848"/>
    <w:rsid w:val="00C66B36"/>
    <w:rsid w:val="00C66B60"/>
    <w:rsid w:val="00C66EAA"/>
    <w:rsid w:val="00C66FB5"/>
    <w:rsid w:val="00C66FC9"/>
    <w:rsid w:val="00C6707A"/>
    <w:rsid w:val="00C67218"/>
    <w:rsid w:val="00C674B3"/>
    <w:rsid w:val="00C675AC"/>
    <w:rsid w:val="00C67A12"/>
    <w:rsid w:val="00C67D94"/>
    <w:rsid w:val="00C67DE2"/>
    <w:rsid w:val="00C67EAB"/>
    <w:rsid w:val="00C700C4"/>
    <w:rsid w:val="00C701E5"/>
    <w:rsid w:val="00C70309"/>
    <w:rsid w:val="00C70751"/>
    <w:rsid w:val="00C7086A"/>
    <w:rsid w:val="00C7093E"/>
    <w:rsid w:val="00C70A85"/>
    <w:rsid w:val="00C70A8E"/>
    <w:rsid w:val="00C70AEA"/>
    <w:rsid w:val="00C70B13"/>
    <w:rsid w:val="00C70C49"/>
    <w:rsid w:val="00C70F5C"/>
    <w:rsid w:val="00C70FCC"/>
    <w:rsid w:val="00C70FFE"/>
    <w:rsid w:val="00C712F9"/>
    <w:rsid w:val="00C713E4"/>
    <w:rsid w:val="00C71540"/>
    <w:rsid w:val="00C715C6"/>
    <w:rsid w:val="00C7170F"/>
    <w:rsid w:val="00C7184B"/>
    <w:rsid w:val="00C719CE"/>
    <w:rsid w:val="00C71C56"/>
    <w:rsid w:val="00C71DB7"/>
    <w:rsid w:val="00C71FE2"/>
    <w:rsid w:val="00C72000"/>
    <w:rsid w:val="00C720A8"/>
    <w:rsid w:val="00C72326"/>
    <w:rsid w:val="00C727CA"/>
    <w:rsid w:val="00C72837"/>
    <w:rsid w:val="00C7299B"/>
    <w:rsid w:val="00C73854"/>
    <w:rsid w:val="00C73996"/>
    <w:rsid w:val="00C739D6"/>
    <w:rsid w:val="00C73C6C"/>
    <w:rsid w:val="00C73C6D"/>
    <w:rsid w:val="00C73CD9"/>
    <w:rsid w:val="00C73DF0"/>
    <w:rsid w:val="00C73E84"/>
    <w:rsid w:val="00C7425A"/>
    <w:rsid w:val="00C742A1"/>
    <w:rsid w:val="00C7472D"/>
    <w:rsid w:val="00C74761"/>
    <w:rsid w:val="00C74ABA"/>
    <w:rsid w:val="00C74B62"/>
    <w:rsid w:val="00C74E03"/>
    <w:rsid w:val="00C74E2B"/>
    <w:rsid w:val="00C74EA3"/>
    <w:rsid w:val="00C750CB"/>
    <w:rsid w:val="00C75168"/>
    <w:rsid w:val="00C752C6"/>
    <w:rsid w:val="00C756F2"/>
    <w:rsid w:val="00C75CF8"/>
    <w:rsid w:val="00C75F7D"/>
    <w:rsid w:val="00C7614C"/>
    <w:rsid w:val="00C76308"/>
    <w:rsid w:val="00C76383"/>
    <w:rsid w:val="00C763D2"/>
    <w:rsid w:val="00C76498"/>
    <w:rsid w:val="00C765A2"/>
    <w:rsid w:val="00C767C2"/>
    <w:rsid w:val="00C76961"/>
    <w:rsid w:val="00C769BC"/>
    <w:rsid w:val="00C769E5"/>
    <w:rsid w:val="00C76AE2"/>
    <w:rsid w:val="00C76AF6"/>
    <w:rsid w:val="00C76D30"/>
    <w:rsid w:val="00C7722C"/>
    <w:rsid w:val="00C77265"/>
    <w:rsid w:val="00C7752F"/>
    <w:rsid w:val="00C775F4"/>
    <w:rsid w:val="00C777DC"/>
    <w:rsid w:val="00C77AA6"/>
    <w:rsid w:val="00C77C59"/>
    <w:rsid w:val="00C77C61"/>
    <w:rsid w:val="00C77D08"/>
    <w:rsid w:val="00C77DC4"/>
    <w:rsid w:val="00C77E0C"/>
    <w:rsid w:val="00C77E1C"/>
    <w:rsid w:val="00C80068"/>
    <w:rsid w:val="00C801E3"/>
    <w:rsid w:val="00C80271"/>
    <w:rsid w:val="00C80380"/>
    <w:rsid w:val="00C803BE"/>
    <w:rsid w:val="00C80416"/>
    <w:rsid w:val="00C8048A"/>
    <w:rsid w:val="00C806CA"/>
    <w:rsid w:val="00C80702"/>
    <w:rsid w:val="00C80757"/>
    <w:rsid w:val="00C80911"/>
    <w:rsid w:val="00C80A25"/>
    <w:rsid w:val="00C80B89"/>
    <w:rsid w:val="00C80B9F"/>
    <w:rsid w:val="00C80D2A"/>
    <w:rsid w:val="00C80D87"/>
    <w:rsid w:val="00C80EEF"/>
    <w:rsid w:val="00C80F44"/>
    <w:rsid w:val="00C8171A"/>
    <w:rsid w:val="00C81847"/>
    <w:rsid w:val="00C81BE0"/>
    <w:rsid w:val="00C81DDF"/>
    <w:rsid w:val="00C81E3A"/>
    <w:rsid w:val="00C8200C"/>
    <w:rsid w:val="00C824F0"/>
    <w:rsid w:val="00C82645"/>
    <w:rsid w:val="00C828FC"/>
    <w:rsid w:val="00C82909"/>
    <w:rsid w:val="00C829E0"/>
    <w:rsid w:val="00C82C26"/>
    <w:rsid w:val="00C82C2F"/>
    <w:rsid w:val="00C831F3"/>
    <w:rsid w:val="00C83223"/>
    <w:rsid w:val="00C8347B"/>
    <w:rsid w:val="00C8366F"/>
    <w:rsid w:val="00C83980"/>
    <w:rsid w:val="00C83AEC"/>
    <w:rsid w:val="00C83BD0"/>
    <w:rsid w:val="00C83FFB"/>
    <w:rsid w:val="00C84005"/>
    <w:rsid w:val="00C8403B"/>
    <w:rsid w:val="00C8406E"/>
    <w:rsid w:val="00C840B7"/>
    <w:rsid w:val="00C8417F"/>
    <w:rsid w:val="00C843D8"/>
    <w:rsid w:val="00C84436"/>
    <w:rsid w:val="00C84490"/>
    <w:rsid w:val="00C846BB"/>
    <w:rsid w:val="00C84A2D"/>
    <w:rsid w:val="00C84AC1"/>
    <w:rsid w:val="00C84C53"/>
    <w:rsid w:val="00C84CB8"/>
    <w:rsid w:val="00C84D73"/>
    <w:rsid w:val="00C84DC7"/>
    <w:rsid w:val="00C84FA6"/>
    <w:rsid w:val="00C84FC7"/>
    <w:rsid w:val="00C85165"/>
    <w:rsid w:val="00C85248"/>
    <w:rsid w:val="00C8564F"/>
    <w:rsid w:val="00C85825"/>
    <w:rsid w:val="00C85C70"/>
    <w:rsid w:val="00C85C76"/>
    <w:rsid w:val="00C85CF8"/>
    <w:rsid w:val="00C86099"/>
    <w:rsid w:val="00C8628C"/>
    <w:rsid w:val="00C86334"/>
    <w:rsid w:val="00C8642A"/>
    <w:rsid w:val="00C864AD"/>
    <w:rsid w:val="00C866BD"/>
    <w:rsid w:val="00C866DC"/>
    <w:rsid w:val="00C86A77"/>
    <w:rsid w:val="00C86AF1"/>
    <w:rsid w:val="00C86C7D"/>
    <w:rsid w:val="00C86D7A"/>
    <w:rsid w:val="00C86FCE"/>
    <w:rsid w:val="00C8709C"/>
    <w:rsid w:val="00C87466"/>
    <w:rsid w:val="00C875D9"/>
    <w:rsid w:val="00C8765F"/>
    <w:rsid w:val="00C87800"/>
    <w:rsid w:val="00C8781A"/>
    <w:rsid w:val="00C87BEA"/>
    <w:rsid w:val="00C901F3"/>
    <w:rsid w:val="00C90307"/>
    <w:rsid w:val="00C904BF"/>
    <w:rsid w:val="00C90718"/>
    <w:rsid w:val="00C90BE6"/>
    <w:rsid w:val="00C90D61"/>
    <w:rsid w:val="00C90E4C"/>
    <w:rsid w:val="00C90E5C"/>
    <w:rsid w:val="00C90F2D"/>
    <w:rsid w:val="00C9102A"/>
    <w:rsid w:val="00C9112A"/>
    <w:rsid w:val="00C9124B"/>
    <w:rsid w:val="00C91250"/>
    <w:rsid w:val="00C914B4"/>
    <w:rsid w:val="00C91520"/>
    <w:rsid w:val="00C91590"/>
    <w:rsid w:val="00C915CD"/>
    <w:rsid w:val="00C91773"/>
    <w:rsid w:val="00C91A38"/>
    <w:rsid w:val="00C91AA3"/>
    <w:rsid w:val="00C91B93"/>
    <w:rsid w:val="00C91C3D"/>
    <w:rsid w:val="00C91CC1"/>
    <w:rsid w:val="00C922CC"/>
    <w:rsid w:val="00C9237C"/>
    <w:rsid w:val="00C923D9"/>
    <w:rsid w:val="00C923EF"/>
    <w:rsid w:val="00C9248C"/>
    <w:rsid w:val="00C925F4"/>
    <w:rsid w:val="00C9268A"/>
    <w:rsid w:val="00C92851"/>
    <w:rsid w:val="00C9291A"/>
    <w:rsid w:val="00C92A60"/>
    <w:rsid w:val="00C92B1F"/>
    <w:rsid w:val="00C92D29"/>
    <w:rsid w:val="00C92D5F"/>
    <w:rsid w:val="00C92DFC"/>
    <w:rsid w:val="00C92ED8"/>
    <w:rsid w:val="00C92F73"/>
    <w:rsid w:val="00C9329B"/>
    <w:rsid w:val="00C937F6"/>
    <w:rsid w:val="00C93917"/>
    <w:rsid w:val="00C93A17"/>
    <w:rsid w:val="00C93AA0"/>
    <w:rsid w:val="00C93AE7"/>
    <w:rsid w:val="00C93B3E"/>
    <w:rsid w:val="00C940B0"/>
    <w:rsid w:val="00C941D6"/>
    <w:rsid w:val="00C944DD"/>
    <w:rsid w:val="00C946D2"/>
    <w:rsid w:val="00C94879"/>
    <w:rsid w:val="00C9494F"/>
    <w:rsid w:val="00C949E3"/>
    <w:rsid w:val="00C94A8A"/>
    <w:rsid w:val="00C94C4F"/>
    <w:rsid w:val="00C94DA9"/>
    <w:rsid w:val="00C94F32"/>
    <w:rsid w:val="00C95142"/>
    <w:rsid w:val="00C951C7"/>
    <w:rsid w:val="00C95514"/>
    <w:rsid w:val="00C95523"/>
    <w:rsid w:val="00C957A7"/>
    <w:rsid w:val="00C95C1D"/>
    <w:rsid w:val="00C95D89"/>
    <w:rsid w:val="00C964A9"/>
    <w:rsid w:val="00C9651D"/>
    <w:rsid w:val="00C9685C"/>
    <w:rsid w:val="00C9695F"/>
    <w:rsid w:val="00C96A86"/>
    <w:rsid w:val="00C96ADC"/>
    <w:rsid w:val="00C96AE3"/>
    <w:rsid w:val="00C96C2D"/>
    <w:rsid w:val="00C96F2D"/>
    <w:rsid w:val="00C97011"/>
    <w:rsid w:val="00C971A7"/>
    <w:rsid w:val="00C971BC"/>
    <w:rsid w:val="00C972B6"/>
    <w:rsid w:val="00C97518"/>
    <w:rsid w:val="00C9752C"/>
    <w:rsid w:val="00C9764B"/>
    <w:rsid w:val="00C97652"/>
    <w:rsid w:val="00C97689"/>
    <w:rsid w:val="00C977C8"/>
    <w:rsid w:val="00C97991"/>
    <w:rsid w:val="00C97A09"/>
    <w:rsid w:val="00C97C4E"/>
    <w:rsid w:val="00C97C7A"/>
    <w:rsid w:val="00C97CBC"/>
    <w:rsid w:val="00C97D13"/>
    <w:rsid w:val="00C97E8E"/>
    <w:rsid w:val="00C9CC71"/>
    <w:rsid w:val="00CA0268"/>
    <w:rsid w:val="00CA02E2"/>
    <w:rsid w:val="00CA02FB"/>
    <w:rsid w:val="00CA03C2"/>
    <w:rsid w:val="00CA043E"/>
    <w:rsid w:val="00CA0460"/>
    <w:rsid w:val="00CA04DF"/>
    <w:rsid w:val="00CA085B"/>
    <w:rsid w:val="00CA08CA"/>
    <w:rsid w:val="00CA0925"/>
    <w:rsid w:val="00CA09EB"/>
    <w:rsid w:val="00CA0C32"/>
    <w:rsid w:val="00CA0EBE"/>
    <w:rsid w:val="00CA0F01"/>
    <w:rsid w:val="00CA0F46"/>
    <w:rsid w:val="00CA11B9"/>
    <w:rsid w:val="00CA121B"/>
    <w:rsid w:val="00CA14A4"/>
    <w:rsid w:val="00CA1521"/>
    <w:rsid w:val="00CA1677"/>
    <w:rsid w:val="00CA17A7"/>
    <w:rsid w:val="00CA196D"/>
    <w:rsid w:val="00CA19D6"/>
    <w:rsid w:val="00CA1A73"/>
    <w:rsid w:val="00CA1B56"/>
    <w:rsid w:val="00CA1B88"/>
    <w:rsid w:val="00CA1E9C"/>
    <w:rsid w:val="00CA2040"/>
    <w:rsid w:val="00CA2044"/>
    <w:rsid w:val="00CA23EE"/>
    <w:rsid w:val="00CA269A"/>
    <w:rsid w:val="00CA26BF"/>
    <w:rsid w:val="00CA2790"/>
    <w:rsid w:val="00CA295D"/>
    <w:rsid w:val="00CA2F3E"/>
    <w:rsid w:val="00CA2FE8"/>
    <w:rsid w:val="00CA341F"/>
    <w:rsid w:val="00CA353F"/>
    <w:rsid w:val="00CA3663"/>
    <w:rsid w:val="00CA3682"/>
    <w:rsid w:val="00CA375F"/>
    <w:rsid w:val="00CA37BE"/>
    <w:rsid w:val="00CA380E"/>
    <w:rsid w:val="00CA3934"/>
    <w:rsid w:val="00CA3AA8"/>
    <w:rsid w:val="00CA3AFA"/>
    <w:rsid w:val="00CA3CE8"/>
    <w:rsid w:val="00CA40B3"/>
    <w:rsid w:val="00CA4498"/>
    <w:rsid w:val="00CA4502"/>
    <w:rsid w:val="00CA4544"/>
    <w:rsid w:val="00CA4579"/>
    <w:rsid w:val="00CA494E"/>
    <w:rsid w:val="00CA497F"/>
    <w:rsid w:val="00CA4991"/>
    <w:rsid w:val="00CA49B4"/>
    <w:rsid w:val="00CA4B34"/>
    <w:rsid w:val="00CA4D17"/>
    <w:rsid w:val="00CA4D25"/>
    <w:rsid w:val="00CA4E81"/>
    <w:rsid w:val="00CA4F5B"/>
    <w:rsid w:val="00CA4FE0"/>
    <w:rsid w:val="00CA5043"/>
    <w:rsid w:val="00CA50FC"/>
    <w:rsid w:val="00CA5146"/>
    <w:rsid w:val="00CA549D"/>
    <w:rsid w:val="00CA55D6"/>
    <w:rsid w:val="00CA56FE"/>
    <w:rsid w:val="00CA59C4"/>
    <w:rsid w:val="00CA5DEC"/>
    <w:rsid w:val="00CA5E33"/>
    <w:rsid w:val="00CA5E61"/>
    <w:rsid w:val="00CA60F5"/>
    <w:rsid w:val="00CA61ED"/>
    <w:rsid w:val="00CA6246"/>
    <w:rsid w:val="00CA6261"/>
    <w:rsid w:val="00CA6407"/>
    <w:rsid w:val="00CA6597"/>
    <w:rsid w:val="00CA66BC"/>
    <w:rsid w:val="00CA681C"/>
    <w:rsid w:val="00CA683B"/>
    <w:rsid w:val="00CA6920"/>
    <w:rsid w:val="00CA6A0F"/>
    <w:rsid w:val="00CA6D01"/>
    <w:rsid w:val="00CA6EC1"/>
    <w:rsid w:val="00CA709F"/>
    <w:rsid w:val="00CA711F"/>
    <w:rsid w:val="00CA726D"/>
    <w:rsid w:val="00CA7373"/>
    <w:rsid w:val="00CA741F"/>
    <w:rsid w:val="00CA757D"/>
    <w:rsid w:val="00CA75C8"/>
    <w:rsid w:val="00CA7821"/>
    <w:rsid w:val="00CA7ABF"/>
    <w:rsid w:val="00CA7B03"/>
    <w:rsid w:val="00CA7C54"/>
    <w:rsid w:val="00CA7F6E"/>
    <w:rsid w:val="00CB0611"/>
    <w:rsid w:val="00CB0678"/>
    <w:rsid w:val="00CB071C"/>
    <w:rsid w:val="00CB0783"/>
    <w:rsid w:val="00CB08D4"/>
    <w:rsid w:val="00CB090C"/>
    <w:rsid w:val="00CB0939"/>
    <w:rsid w:val="00CB0BD2"/>
    <w:rsid w:val="00CB0F60"/>
    <w:rsid w:val="00CB0FAC"/>
    <w:rsid w:val="00CB1634"/>
    <w:rsid w:val="00CB17FC"/>
    <w:rsid w:val="00CB1815"/>
    <w:rsid w:val="00CB182F"/>
    <w:rsid w:val="00CB1835"/>
    <w:rsid w:val="00CB1A90"/>
    <w:rsid w:val="00CB1DB3"/>
    <w:rsid w:val="00CB1E8F"/>
    <w:rsid w:val="00CB2263"/>
    <w:rsid w:val="00CB2314"/>
    <w:rsid w:val="00CB2398"/>
    <w:rsid w:val="00CB2419"/>
    <w:rsid w:val="00CB25B6"/>
    <w:rsid w:val="00CB26EC"/>
    <w:rsid w:val="00CB2791"/>
    <w:rsid w:val="00CB2905"/>
    <w:rsid w:val="00CB2A99"/>
    <w:rsid w:val="00CB2BB6"/>
    <w:rsid w:val="00CB2D6A"/>
    <w:rsid w:val="00CB3102"/>
    <w:rsid w:val="00CB3128"/>
    <w:rsid w:val="00CB322C"/>
    <w:rsid w:val="00CB3250"/>
    <w:rsid w:val="00CB330B"/>
    <w:rsid w:val="00CB35DD"/>
    <w:rsid w:val="00CB3616"/>
    <w:rsid w:val="00CB36EE"/>
    <w:rsid w:val="00CB3877"/>
    <w:rsid w:val="00CB39EA"/>
    <w:rsid w:val="00CB3ABD"/>
    <w:rsid w:val="00CB3B35"/>
    <w:rsid w:val="00CB3BB9"/>
    <w:rsid w:val="00CB3CF8"/>
    <w:rsid w:val="00CB3D3C"/>
    <w:rsid w:val="00CB3D94"/>
    <w:rsid w:val="00CB3FFA"/>
    <w:rsid w:val="00CB409F"/>
    <w:rsid w:val="00CB4538"/>
    <w:rsid w:val="00CB4740"/>
    <w:rsid w:val="00CB474E"/>
    <w:rsid w:val="00CB48A5"/>
    <w:rsid w:val="00CB48D0"/>
    <w:rsid w:val="00CB4AA6"/>
    <w:rsid w:val="00CB4B97"/>
    <w:rsid w:val="00CB4CBE"/>
    <w:rsid w:val="00CB4F14"/>
    <w:rsid w:val="00CB519E"/>
    <w:rsid w:val="00CB528F"/>
    <w:rsid w:val="00CB5797"/>
    <w:rsid w:val="00CB5CE4"/>
    <w:rsid w:val="00CB5F94"/>
    <w:rsid w:val="00CB6010"/>
    <w:rsid w:val="00CB6552"/>
    <w:rsid w:val="00CB65A3"/>
    <w:rsid w:val="00CB668D"/>
    <w:rsid w:val="00CB690F"/>
    <w:rsid w:val="00CB69E0"/>
    <w:rsid w:val="00CB6A57"/>
    <w:rsid w:val="00CB6D91"/>
    <w:rsid w:val="00CB6D9A"/>
    <w:rsid w:val="00CB6DA0"/>
    <w:rsid w:val="00CB6DB7"/>
    <w:rsid w:val="00CB7151"/>
    <w:rsid w:val="00CB7221"/>
    <w:rsid w:val="00CB734A"/>
    <w:rsid w:val="00CB7399"/>
    <w:rsid w:val="00CB742B"/>
    <w:rsid w:val="00CB74A7"/>
    <w:rsid w:val="00CB76D1"/>
    <w:rsid w:val="00CB7973"/>
    <w:rsid w:val="00CB79F3"/>
    <w:rsid w:val="00CB7B89"/>
    <w:rsid w:val="00CB7F43"/>
    <w:rsid w:val="00CB7FBA"/>
    <w:rsid w:val="00CB8111"/>
    <w:rsid w:val="00CC01CC"/>
    <w:rsid w:val="00CC0453"/>
    <w:rsid w:val="00CC04E8"/>
    <w:rsid w:val="00CC06B2"/>
    <w:rsid w:val="00CC071A"/>
    <w:rsid w:val="00CC079E"/>
    <w:rsid w:val="00CC08B1"/>
    <w:rsid w:val="00CC0925"/>
    <w:rsid w:val="00CC0A4C"/>
    <w:rsid w:val="00CC0AE6"/>
    <w:rsid w:val="00CC0BBC"/>
    <w:rsid w:val="00CC0D49"/>
    <w:rsid w:val="00CC0F94"/>
    <w:rsid w:val="00CC13E1"/>
    <w:rsid w:val="00CC1456"/>
    <w:rsid w:val="00CC1532"/>
    <w:rsid w:val="00CC1541"/>
    <w:rsid w:val="00CC1711"/>
    <w:rsid w:val="00CC177A"/>
    <w:rsid w:val="00CC177F"/>
    <w:rsid w:val="00CC17AA"/>
    <w:rsid w:val="00CC17DE"/>
    <w:rsid w:val="00CC1B85"/>
    <w:rsid w:val="00CC1CDA"/>
    <w:rsid w:val="00CC1E39"/>
    <w:rsid w:val="00CC1F6E"/>
    <w:rsid w:val="00CC203A"/>
    <w:rsid w:val="00CC20DF"/>
    <w:rsid w:val="00CC216F"/>
    <w:rsid w:val="00CC21F4"/>
    <w:rsid w:val="00CC223E"/>
    <w:rsid w:val="00CC2242"/>
    <w:rsid w:val="00CC2396"/>
    <w:rsid w:val="00CC25D7"/>
    <w:rsid w:val="00CC29DC"/>
    <w:rsid w:val="00CC2A73"/>
    <w:rsid w:val="00CC2ABC"/>
    <w:rsid w:val="00CC2AFE"/>
    <w:rsid w:val="00CC2E83"/>
    <w:rsid w:val="00CC2F5A"/>
    <w:rsid w:val="00CC2FD5"/>
    <w:rsid w:val="00CC31E6"/>
    <w:rsid w:val="00CC334F"/>
    <w:rsid w:val="00CC352C"/>
    <w:rsid w:val="00CC35DB"/>
    <w:rsid w:val="00CC36DF"/>
    <w:rsid w:val="00CC3B62"/>
    <w:rsid w:val="00CC3C1B"/>
    <w:rsid w:val="00CC3CFA"/>
    <w:rsid w:val="00CC3E54"/>
    <w:rsid w:val="00CC3E72"/>
    <w:rsid w:val="00CC3EAD"/>
    <w:rsid w:val="00CC3F27"/>
    <w:rsid w:val="00CC404C"/>
    <w:rsid w:val="00CC4506"/>
    <w:rsid w:val="00CC45B7"/>
    <w:rsid w:val="00CC468E"/>
    <w:rsid w:val="00CC4748"/>
    <w:rsid w:val="00CC497E"/>
    <w:rsid w:val="00CC4B93"/>
    <w:rsid w:val="00CC4C27"/>
    <w:rsid w:val="00CC4C77"/>
    <w:rsid w:val="00CC4D93"/>
    <w:rsid w:val="00CC4E0E"/>
    <w:rsid w:val="00CC4E37"/>
    <w:rsid w:val="00CC50AB"/>
    <w:rsid w:val="00CC5266"/>
    <w:rsid w:val="00CC54CD"/>
    <w:rsid w:val="00CC553A"/>
    <w:rsid w:val="00CC5858"/>
    <w:rsid w:val="00CC58AC"/>
    <w:rsid w:val="00CC5969"/>
    <w:rsid w:val="00CC59C1"/>
    <w:rsid w:val="00CC59CD"/>
    <w:rsid w:val="00CC5C5A"/>
    <w:rsid w:val="00CC5D80"/>
    <w:rsid w:val="00CC5D95"/>
    <w:rsid w:val="00CC5E65"/>
    <w:rsid w:val="00CC6120"/>
    <w:rsid w:val="00CC619D"/>
    <w:rsid w:val="00CC61A5"/>
    <w:rsid w:val="00CC61E8"/>
    <w:rsid w:val="00CC6462"/>
    <w:rsid w:val="00CC6488"/>
    <w:rsid w:val="00CC666D"/>
    <w:rsid w:val="00CC67A5"/>
    <w:rsid w:val="00CC6920"/>
    <w:rsid w:val="00CC6B73"/>
    <w:rsid w:val="00CC6C2F"/>
    <w:rsid w:val="00CC6CCF"/>
    <w:rsid w:val="00CC6D74"/>
    <w:rsid w:val="00CC6DEF"/>
    <w:rsid w:val="00CC6E8B"/>
    <w:rsid w:val="00CC6E98"/>
    <w:rsid w:val="00CC705B"/>
    <w:rsid w:val="00CC706D"/>
    <w:rsid w:val="00CC7174"/>
    <w:rsid w:val="00CC72D8"/>
    <w:rsid w:val="00CC7383"/>
    <w:rsid w:val="00CC7396"/>
    <w:rsid w:val="00CC74D9"/>
    <w:rsid w:val="00CC751D"/>
    <w:rsid w:val="00CC754B"/>
    <w:rsid w:val="00CC7666"/>
    <w:rsid w:val="00CC7855"/>
    <w:rsid w:val="00CC787C"/>
    <w:rsid w:val="00CC79D3"/>
    <w:rsid w:val="00CC7D3F"/>
    <w:rsid w:val="00CC7D46"/>
    <w:rsid w:val="00CC7E4F"/>
    <w:rsid w:val="00CC7E72"/>
    <w:rsid w:val="00CC7F10"/>
    <w:rsid w:val="00CC7F1A"/>
    <w:rsid w:val="00CD00C5"/>
    <w:rsid w:val="00CD01C6"/>
    <w:rsid w:val="00CD02EA"/>
    <w:rsid w:val="00CD0570"/>
    <w:rsid w:val="00CD0600"/>
    <w:rsid w:val="00CD0771"/>
    <w:rsid w:val="00CD07FC"/>
    <w:rsid w:val="00CD082C"/>
    <w:rsid w:val="00CD0B66"/>
    <w:rsid w:val="00CD0C64"/>
    <w:rsid w:val="00CD0DD0"/>
    <w:rsid w:val="00CD0E6B"/>
    <w:rsid w:val="00CD0F62"/>
    <w:rsid w:val="00CD0F81"/>
    <w:rsid w:val="00CD0FC1"/>
    <w:rsid w:val="00CD10FA"/>
    <w:rsid w:val="00CD133D"/>
    <w:rsid w:val="00CD144C"/>
    <w:rsid w:val="00CD14DF"/>
    <w:rsid w:val="00CD1545"/>
    <w:rsid w:val="00CD18D4"/>
    <w:rsid w:val="00CD18E4"/>
    <w:rsid w:val="00CD1A99"/>
    <w:rsid w:val="00CD1BCB"/>
    <w:rsid w:val="00CD21A2"/>
    <w:rsid w:val="00CD230B"/>
    <w:rsid w:val="00CD23BF"/>
    <w:rsid w:val="00CD2421"/>
    <w:rsid w:val="00CD244A"/>
    <w:rsid w:val="00CD245D"/>
    <w:rsid w:val="00CD24B7"/>
    <w:rsid w:val="00CD26D4"/>
    <w:rsid w:val="00CD27BB"/>
    <w:rsid w:val="00CD27EF"/>
    <w:rsid w:val="00CD2FE9"/>
    <w:rsid w:val="00CD3196"/>
    <w:rsid w:val="00CD33EF"/>
    <w:rsid w:val="00CD3515"/>
    <w:rsid w:val="00CD35A8"/>
    <w:rsid w:val="00CD3667"/>
    <w:rsid w:val="00CD3AD6"/>
    <w:rsid w:val="00CD3B17"/>
    <w:rsid w:val="00CD3D56"/>
    <w:rsid w:val="00CD3E10"/>
    <w:rsid w:val="00CD3F97"/>
    <w:rsid w:val="00CD4322"/>
    <w:rsid w:val="00CD45D8"/>
    <w:rsid w:val="00CD46DD"/>
    <w:rsid w:val="00CD4938"/>
    <w:rsid w:val="00CD4B09"/>
    <w:rsid w:val="00CD4D63"/>
    <w:rsid w:val="00CD50C3"/>
    <w:rsid w:val="00CD5111"/>
    <w:rsid w:val="00CD5179"/>
    <w:rsid w:val="00CD5187"/>
    <w:rsid w:val="00CD535D"/>
    <w:rsid w:val="00CD54B1"/>
    <w:rsid w:val="00CD55CD"/>
    <w:rsid w:val="00CD5C26"/>
    <w:rsid w:val="00CD5CCC"/>
    <w:rsid w:val="00CD5DA4"/>
    <w:rsid w:val="00CD6231"/>
    <w:rsid w:val="00CD6278"/>
    <w:rsid w:val="00CD634F"/>
    <w:rsid w:val="00CD64E7"/>
    <w:rsid w:val="00CD6BE5"/>
    <w:rsid w:val="00CD6CCD"/>
    <w:rsid w:val="00CD6D9F"/>
    <w:rsid w:val="00CD6DEC"/>
    <w:rsid w:val="00CD6F3A"/>
    <w:rsid w:val="00CD7112"/>
    <w:rsid w:val="00CD7115"/>
    <w:rsid w:val="00CD7382"/>
    <w:rsid w:val="00CD73DE"/>
    <w:rsid w:val="00CD74FF"/>
    <w:rsid w:val="00CD757B"/>
    <w:rsid w:val="00CD7720"/>
    <w:rsid w:val="00CD77CC"/>
    <w:rsid w:val="00CD7921"/>
    <w:rsid w:val="00CD7C0D"/>
    <w:rsid w:val="00CD7D92"/>
    <w:rsid w:val="00CD7DF4"/>
    <w:rsid w:val="00CD7F44"/>
    <w:rsid w:val="00CE01D9"/>
    <w:rsid w:val="00CE04E2"/>
    <w:rsid w:val="00CE0577"/>
    <w:rsid w:val="00CE07EE"/>
    <w:rsid w:val="00CE08DB"/>
    <w:rsid w:val="00CE0965"/>
    <w:rsid w:val="00CE09B0"/>
    <w:rsid w:val="00CE0A49"/>
    <w:rsid w:val="00CE0AF5"/>
    <w:rsid w:val="00CE0D94"/>
    <w:rsid w:val="00CE0FA7"/>
    <w:rsid w:val="00CE1019"/>
    <w:rsid w:val="00CE1254"/>
    <w:rsid w:val="00CE12B6"/>
    <w:rsid w:val="00CE1310"/>
    <w:rsid w:val="00CE1430"/>
    <w:rsid w:val="00CE15B8"/>
    <w:rsid w:val="00CE15F3"/>
    <w:rsid w:val="00CE1775"/>
    <w:rsid w:val="00CE1834"/>
    <w:rsid w:val="00CE1909"/>
    <w:rsid w:val="00CE193A"/>
    <w:rsid w:val="00CE1A34"/>
    <w:rsid w:val="00CE1BE6"/>
    <w:rsid w:val="00CE1C0D"/>
    <w:rsid w:val="00CE1E13"/>
    <w:rsid w:val="00CE201B"/>
    <w:rsid w:val="00CE2129"/>
    <w:rsid w:val="00CE2230"/>
    <w:rsid w:val="00CE227B"/>
    <w:rsid w:val="00CE2394"/>
    <w:rsid w:val="00CE24AD"/>
    <w:rsid w:val="00CE25D7"/>
    <w:rsid w:val="00CE2762"/>
    <w:rsid w:val="00CE2769"/>
    <w:rsid w:val="00CE285D"/>
    <w:rsid w:val="00CE2A6D"/>
    <w:rsid w:val="00CE2D5E"/>
    <w:rsid w:val="00CE2D8D"/>
    <w:rsid w:val="00CE2F35"/>
    <w:rsid w:val="00CE359B"/>
    <w:rsid w:val="00CE3707"/>
    <w:rsid w:val="00CE372F"/>
    <w:rsid w:val="00CE389A"/>
    <w:rsid w:val="00CE3A5C"/>
    <w:rsid w:val="00CE3CA6"/>
    <w:rsid w:val="00CE435D"/>
    <w:rsid w:val="00CE448B"/>
    <w:rsid w:val="00CE44AD"/>
    <w:rsid w:val="00CE4559"/>
    <w:rsid w:val="00CE47E1"/>
    <w:rsid w:val="00CE47EC"/>
    <w:rsid w:val="00CE4894"/>
    <w:rsid w:val="00CE491F"/>
    <w:rsid w:val="00CE4E55"/>
    <w:rsid w:val="00CE4EA0"/>
    <w:rsid w:val="00CE504D"/>
    <w:rsid w:val="00CE50D3"/>
    <w:rsid w:val="00CE522F"/>
    <w:rsid w:val="00CE5284"/>
    <w:rsid w:val="00CE55DD"/>
    <w:rsid w:val="00CE5641"/>
    <w:rsid w:val="00CE582F"/>
    <w:rsid w:val="00CE5A39"/>
    <w:rsid w:val="00CE5A69"/>
    <w:rsid w:val="00CE5CF6"/>
    <w:rsid w:val="00CE5E13"/>
    <w:rsid w:val="00CE5EA7"/>
    <w:rsid w:val="00CE6543"/>
    <w:rsid w:val="00CE65B4"/>
    <w:rsid w:val="00CE6750"/>
    <w:rsid w:val="00CE68F9"/>
    <w:rsid w:val="00CE6A3B"/>
    <w:rsid w:val="00CE6A71"/>
    <w:rsid w:val="00CE6B1E"/>
    <w:rsid w:val="00CE6B39"/>
    <w:rsid w:val="00CE6B8F"/>
    <w:rsid w:val="00CE6CB0"/>
    <w:rsid w:val="00CE6CCC"/>
    <w:rsid w:val="00CE7164"/>
    <w:rsid w:val="00CE7188"/>
    <w:rsid w:val="00CE72B7"/>
    <w:rsid w:val="00CE73AA"/>
    <w:rsid w:val="00CE75C8"/>
    <w:rsid w:val="00CE7641"/>
    <w:rsid w:val="00CE771D"/>
    <w:rsid w:val="00CE7751"/>
    <w:rsid w:val="00CE77C4"/>
    <w:rsid w:val="00CE782C"/>
    <w:rsid w:val="00CE782F"/>
    <w:rsid w:val="00CE7ADE"/>
    <w:rsid w:val="00CE7C3C"/>
    <w:rsid w:val="00CE7F3A"/>
    <w:rsid w:val="00CF0003"/>
    <w:rsid w:val="00CF01CD"/>
    <w:rsid w:val="00CF022D"/>
    <w:rsid w:val="00CF02B2"/>
    <w:rsid w:val="00CF033E"/>
    <w:rsid w:val="00CF0654"/>
    <w:rsid w:val="00CF0681"/>
    <w:rsid w:val="00CF0686"/>
    <w:rsid w:val="00CF07F3"/>
    <w:rsid w:val="00CF08D9"/>
    <w:rsid w:val="00CF094D"/>
    <w:rsid w:val="00CF09C3"/>
    <w:rsid w:val="00CF0A36"/>
    <w:rsid w:val="00CF0C8C"/>
    <w:rsid w:val="00CF0D59"/>
    <w:rsid w:val="00CF10A3"/>
    <w:rsid w:val="00CF13D3"/>
    <w:rsid w:val="00CF152F"/>
    <w:rsid w:val="00CF1837"/>
    <w:rsid w:val="00CF1982"/>
    <w:rsid w:val="00CF1A5E"/>
    <w:rsid w:val="00CF1A8F"/>
    <w:rsid w:val="00CF1CA9"/>
    <w:rsid w:val="00CF1DEB"/>
    <w:rsid w:val="00CF20A9"/>
    <w:rsid w:val="00CF21D9"/>
    <w:rsid w:val="00CF22B7"/>
    <w:rsid w:val="00CF22EF"/>
    <w:rsid w:val="00CF240D"/>
    <w:rsid w:val="00CF2451"/>
    <w:rsid w:val="00CF26DA"/>
    <w:rsid w:val="00CF2A75"/>
    <w:rsid w:val="00CF2B12"/>
    <w:rsid w:val="00CF2B92"/>
    <w:rsid w:val="00CF2BA6"/>
    <w:rsid w:val="00CF2CFE"/>
    <w:rsid w:val="00CF30A4"/>
    <w:rsid w:val="00CF3204"/>
    <w:rsid w:val="00CF3863"/>
    <w:rsid w:val="00CF38CA"/>
    <w:rsid w:val="00CF38F6"/>
    <w:rsid w:val="00CF3990"/>
    <w:rsid w:val="00CF3B7D"/>
    <w:rsid w:val="00CF3BAD"/>
    <w:rsid w:val="00CF3C71"/>
    <w:rsid w:val="00CF3CFB"/>
    <w:rsid w:val="00CF3E29"/>
    <w:rsid w:val="00CF3EB4"/>
    <w:rsid w:val="00CF3EE6"/>
    <w:rsid w:val="00CF3F2F"/>
    <w:rsid w:val="00CF4025"/>
    <w:rsid w:val="00CF4202"/>
    <w:rsid w:val="00CF4487"/>
    <w:rsid w:val="00CF44FA"/>
    <w:rsid w:val="00CF453B"/>
    <w:rsid w:val="00CF455C"/>
    <w:rsid w:val="00CF461F"/>
    <w:rsid w:val="00CF4777"/>
    <w:rsid w:val="00CF47E8"/>
    <w:rsid w:val="00CF48F9"/>
    <w:rsid w:val="00CF4996"/>
    <w:rsid w:val="00CF4BCF"/>
    <w:rsid w:val="00CF4D7A"/>
    <w:rsid w:val="00CF4FDA"/>
    <w:rsid w:val="00CF5098"/>
    <w:rsid w:val="00CF515E"/>
    <w:rsid w:val="00CF5221"/>
    <w:rsid w:val="00CF5331"/>
    <w:rsid w:val="00CF5502"/>
    <w:rsid w:val="00CF568D"/>
    <w:rsid w:val="00CF58AB"/>
    <w:rsid w:val="00CF5AE6"/>
    <w:rsid w:val="00CF5B97"/>
    <w:rsid w:val="00CF5E3A"/>
    <w:rsid w:val="00CF5F6C"/>
    <w:rsid w:val="00CF6213"/>
    <w:rsid w:val="00CF62D0"/>
    <w:rsid w:val="00CF63C3"/>
    <w:rsid w:val="00CF6480"/>
    <w:rsid w:val="00CF65AF"/>
    <w:rsid w:val="00CF65B3"/>
    <w:rsid w:val="00CF671B"/>
    <w:rsid w:val="00CF693C"/>
    <w:rsid w:val="00CF6A7F"/>
    <w:rsid w:val="00CF6D5F"/>
    <w:rsid w:val="00CF6F73"/>
    <w:rsid w:val="00CF7406"/>
    <w:rsid w:val="00CF75C6"/>
    <w:rsid w:val="00CF75D2"/>
    <w:rsid w:val="00CF777B"/>
    <w:rsid w:val="00CF77AD"/>
    <w:rsid w:val="00CF77C9"/>
    <w:rsid w:val="00CF7820"/>
    <w:rsid w:val="00CF7983"/>
    <w:rsid w:val="00CF79E3"/>
    <w:rsid w:val="00CF7A25"/>
    <w:rsid w:val="00CF7D5C"/>
    <w:rsid w:val="00CF7DFE"/>
    <w:rsid w:val="00CF7E93"/>
    <w:rsid w:val="00CF7FC6"/>
    <w:rsid w:val="00CF7FF4"/>
    <w:rsid w:val="00D0012A"/>
    <w:rsid w:val="00D00256"/>
    <w:rsid w:val="00D00407"/>
    <w:rsid w:val="00D004AA"/>
    <w:rsid w:val="00D005CC"/>
    <w:rsid w:val="00D00779"/>
    <w:rsid w:val="00D00B2C"/>
    <w:rsid w:val="00D00C87"/>
    <w:rsid w:val="00D00CC1"/>
    <w:rsid w:val="00D00E6A"/>
    <w:rsid w:val="00D00FEF"/>
    <w:rsid w:val="00D01017"/>
    <w:rsid w:val="00D010EA"/>
    <w:rsid w:val="00D01198"/>
    <w:rsid w:val="00D011CF"/>
    <w:rsid w:val="00D016BC"/>
    <w:rsid w:val="00D01703"/>
    <w:rsid w:val="00D018CA"/>
    <w:rsid w:val="00D018F8"/>
    <w:rsid w:val="00D01998"/>
    <w:rsid w:val="00D01A83"/>
    <w:rsid w:val="00D01A9D"/>
    <w:rsid w:val="00D01C3C"/>
    <w:rsid w:val="00D01E72"/>
    <w:rsid w:val="00D020CA"/>
    <w:rsid w:val="00D02128"/>
    <w:rsid w:val="00D021DB"/>
    <w:rsid w:val="00D02277"/>
    <w:rsid w:val="00D02725"/>
    <w:rsid w:val="00D02739"/>
    <w:rsid w:val="00D02E48"/>
    <w:rsid w:val="00D02E82"/>
    <w:rsid w:val="00D02F2E"/>
    <w:rsid w:val="00D030AA"/>
    <w:rsid w:val="00D031A3"/>
    <w:rsid w:val="00D031FD"/>
    <w:rsid w:val="00D03553"/>
    <w:rsid w:val="00D0383A"/>
    <w:rsid w:val="00D03A89"/>
    <w:rsid w:val="00D03B6E"/>
    <w:rsid w:val="00D03C8E"/>
    <w:rsid w:val="00D03CEC"/>
    <w:rsid w:val="00D03E0B"/>
    <w:rsid w:val="00D03E56"/>
    <w:rsid w:val="00D03F47"/>
    <w:rsid w:val="00D0425E"/>
    <w:rsid w:val="00D043E2"/>
    <w:rsid w:val="00D04440"/>
    <w:rsid w:val="00D045DB"/>
    <w:rsid w:val="00D0467A"/>
    <w:rsid w:val="00D04842"/>
    <w:rsid w:val="00D0496C"/>
    <w:rsid w:val="00D049A0"/>
    <w:rsid w:val="00D04B2E"/>
    <w:rsid w:val="00D04B94"/>
    <w:rsid w:val="00D04EBC"/>
    <w:rsid w:val="00D04F2E"/>
    <w:rsid w:val="00D0513D"/>
    <w:rsid w:val="00D05176"/>
    <w:rsid w:val="00D051C7"/>
    <w:rsid w:val="00D05275"/>
    <w:rsid w:val="00D0538E"/>
    <w:rsid w:val="00D0546E"/>
    <w:rsid w:val="00D05523"/>
    <w:rsid w:val="00D0593C"/>
    <w:rsid w:val="00D059A0"/>
    <w:rsid w:val="00D059DC"/>
    <w:rsid w:val="00D05AA6"/>
    <w:rsid w:val="00D05AE1"/>
    <w:rsid w:val="00D05BEA"/>
    <w:rsid w:val="00D05D1C"/>
    <w:rsid w:val="00D05E72"/>
    <w:rsid w:val="00D060C6"/>
    <w:rsid w:val="00D062E7"/>
    <w:rsid w:val="00D06547"/>
    <w:rsid w:val="00D06605"/>
    <w:rsid w:val="00D067A4"/>
    <w:rsid w:val="00D06843"/>
    <w:rsid w:val="00D068CA"/>
    <w:rsid w:val="00D06930"/>
    <w:rsid w:val="00D06A02"/>
    <w:rsid w:val="00D06B0C"/>
    <w:rsid w:val="00D06BD2"/>
    <w:rsid w:val="00D07027"/>
    <w:rsid w:val="00D0714D"/>
    <w:rsid w:val="00D07279"/>
    <w:rsid w:val="00D0740E"/>
    <w:rsid w:val="00D07509"/>
    <w:rsid w:val="00D076C5"/>
    <w:rsid w:val="00D07780"/>
    <w:rsid w:val="00D07962"/>
    <w:rsid w:val="00D07A40"/>
    <w:rsid w:val="00D07CBA"/>
    <w:rsid w:val="00D07F83"/>
    <w:rsid w:val="00D10013"/>
    <w:rsid w:val="00D10108"/>
    <w:rsid w:val="00D102D7"/>
    <w:rsid w:val="00D1053E"/>
    <w:rsid w:val="00D1082E"/>
    <w:rsid w:val="00D10C3D"/>
    <w:rsid w:val="00D10C5B"/>
    <w:rsid w:val="00D10D7A"/>
    <w:rsid w:val="00D10E31"/>
    <w:rsid w:val="00D10F7D"/>
    <w:rsid w:val="00D111FA"/>
    <w:rsid w:val="00D11217"/>
    <w:rsid w:val="00D116C5"/>
    <w:rsid w:val="00D1175B"/>
    <w:rsid w:val="00D119E4"/>
    <w:rsid w:val="00D11C13"/>
    <w:rsid w:val="00D11C79"/>
    <w:rsid w:val="00D11E6F"/>
    <w:rsid w:val="00D11EA7"/>
    <w:rsid w:val="00D11FEF"/>
    <w:rsid w:val="00D12026"/>
    <w:rsid w:val="00D120D3"/>
    <w:rsid w:val="00D121E2"/>
    <w:rsid w:val="00D1225B"/>
    <w:rsid w:val="00D12306"/>
    <w:rsid w:val="00D12308"/>
    <w:rsid w:val="00D12398"/>
    <w:rsid w:val="00D1249E"/>
    <w:rsid w:val="00D124B0"/>
    <w:rsid w:val="00D1256B"/>
    <w:rsid w:val="00D12641"/>
    <w:rsid w:val="00D12853"/>
    <w:rsid w:val="00D128E5"/>
    <w:rsid w:val="00D129C2"/>
    <w:rsid w:val="00D129D3"/>
    <w:rsid w:val="00D12AB4"/>
    <w:rsid w:val="00D12AE2"/>
    <w:rsid w:val="00D12C76"/>
    <w:rsid w:val="00D12CCF"/>
    <w:rsid w:val="00D12FCF"/>
    <w:rsid w:val="00D1319F"/>
    <w:rsid w:val="00D131E9"/>
    <w:rsid w:val="00D13349"/>
    <w:rsid w:val="00D13409"/>
    <w:rsid w:val="00D135B9"/>
    <w:rsid w:val="00D137C1"/>
    <w:rsid w:val="00D139B8"/>
    <w:rsid w:val="00D139C5"/>
    <w:rsid w:val="00D13A61"/>
    <w:rsid w:val="00D13AAB"/>
    <w:rsid w:val="00D13C13"/>
    <w:rsid w:val="00D13D14"/>
    <w:rsid w:val="00D13DA0"/>
    <w:rsid w:val="00D142C9"/>
    <w:rsid w:val="00D144D5"/>
    <w:rsid w:val="00D14693"/>
    <w:rsid w:val="00D14753"/>
    <w:rsid w:val="00D14833"/>
    <w:rsid w:val="00D14A01"/>
    <w:rsid w:val="00D14D1F"/>
    <w:rsid w:val="00D150FB"/>
    <w:rsid w:val="00D151B5"/>
    <w:rsid w:val="00D1525B"/>
    <w:rsid w:val="00D15272"/>
    <w:rsid w:val="00D153A3"/>
    <w:rsid w:val="00D15488"/>
    <w:rsid w:val="00D154FE"/>
    <w:rsid w:val="00D15636"/>
    <w:rsid w:val="00D15687"/>
    <w:rsid w:val="00D15729"/>
    <w:rsid w:val="00D157AF"/>
    <w:rsid w:val="00D15897"/>
    <w:rsid w:val="00D15A17"/>
    <w:rsid w:val="00D15AA6"/>
    <w:rsid w:val="00D15B62"/>
    <w:rsid w:val="00D162B3"/>
    <w:rsid w:val="00D163F4"/>
    <w:rsid w:val="00D165A7"/>
    <w:rsid w:val="00D165F3"/>
    <w:rsid w:val="00D166E5"/>
    <w:rsid w:val="00D1681B"/>
    <w:rsid w:val="00D16878"/>
    <w:rsid w:val="00D16902"/>
    <w:rsid w:val="00D16924"/>
    <w:rsid w:val="00D16AA0"/>
    <w:rsid w:val="00D16AC5"/>
    <w:rsid w:val="00D16D5C"/>
    <w:rsid w:val="00D16F62"/>
    <w:rsid w:val="00D16F84"/>
    <w:rsid w:val="00D17370"/>
    <w:rsid w:val="00D173EC"/>
    <w:rsid w:val="00D17462"/>
    <w:rsid w:val="00D176C1"/>
    <w:rsid w:val="00D17929"/>
    <w:rsid w:val="00D17975"/>
    <w:rsid w:val="00D17C64"/>
    <w:rsid w:val="00D17DB7"/>
    <w:rsid w:val="00D17F1D"/>
    <w:rsid w:val="00D17F72"/>
    <w:rsid w:val="00D18EED"/>
    <w:rsid w:val="00D200E5"/>
    <w:rsid w:val="00D20381"/>
    <w:rsid w:val="00D203ED"/>
    <w:rsid w:val="00D203F1"/>
    <w:rsid w:val="00D206A2"/>
    <w:rsid w:val="00D20A1C"/>
    <w:rsid w:val="00D20A3B"/>
    <w:rsid w:val="00D20AC5"/>
    <w:rsid w:val="00D20B6A"/>
    <w:rsid w:val="00D20C4E"/>
    <w:rsid w:val="00D20CB3"/>
    <w:rsid w:val="00D20DF7"/>
    <w:rsid w:val="00D20E30"/>
    <w:rsid w:val="00D20FA8"/>
    <w:rsid w:val="00D21581"/>
    <w:rsid w:val="00D2163D"/>
    <w:rsid w:val="00D21A4D"/>
    <w:rsid w:val="00D21AD7"/>
    <w:rsid w:val="00D21C57"/>
    <w:rsid w:val="00D21D13"/>
    <w:rsid w:val="00D21DAB"/>
    <w:rsid w:val="00D21E0B"/>
    <w:rsid w:val="00D21EE6"/>
    <w:rsid w:val="00D21F38"/>
    <w:rsid w:val="00D21F58"/>
    <w:rsid w:val="00D21FE0"/>
    <w:rsid w:val="00D22050"/>
    <w:rsid w:val="00D2216E"/>
    <w:rsid w:val="00D221AE"/>
    <w:rsid w:val="00D2249D"/>
    <w:rsid w:val="00D22741"/>
    <w:rsid w:val="00D22C07"/>
    <w:rsid w:val="00D22E41"/>
    <w:rsid w:val="00D22ED8"/>
    <w:rsid w:val="00D23052"/>
    <w:rsid w:val="00D2313E"/>
    <w:rsid w:val="00D23303"/>
    <w:rsid w:val="00D2348F"/>
    <w:rsid w:val="00D235F9"/>
    <w:rsid w:val="00D23687"/>
    <w:rsid w:val="00D23724"/>
    <w:rsid w:val="00D237EF"/>
    <w:rsid w:val="00D23B0D"/>
    <w:rsid w:val="00D23B9F"/>
    <w:rsid w:val="00D23C9F"/>
    <w:rsid w:val="00D23DCE"/>
    <w:rsid w:val="00D23EBD"/>
    <w:rsid w:val="00D24270"/>
    <w:rsid w:val="00D243FF"/>
    <w:rsid w:val="00D2452E"/>
    <w:rsid w:val="00D2457C"/>
    <w:rsid w:val="00D245F3"/>
    <w:rsid w:val="00D24A86"/>
    <w:rsid w:val="00D24BAC"/>
    <w:rsid w:val="00D24D0F"/>
    <w:rsid w:val="00D24DF6"/>
    <w:rsid w:val="00D24E1E"/>
    <w:rsid w:val="00D2501F"/>
    <w:rsid w:val="00D25022"/>
    <w:rsid w:val="00D251A6"/>
    <w:rsid w:val="00D252DD"/>
    <w:rsid w:val="00D2542F"/>
    <w:rsid w:val="00D255EA"/>
    <w:rsid w:val="00D256BE"/>
    <w:rsid w:val="00D25A7A"/>
    <w:rsid w:val="00D25BEA"/>
    <w:rsid w:val="00D25D1B"/>
    <w:rsid w:val="00D25DC1"/>
    <w:rsid w:val="00D25DE6"/>
    <w:rsid w:val="00D25E09"/>
    <w:rsid w:val="00D26051"/>
    <w:rsid w:val="00D2611D"/>
    <w:rsid w:val="00D2617A"/>
    <w:rsid w:val="00D261EB"/>
    <w:rsid w:val="00D2629B"/>
    <w:rsid w:val="00D2630D"/>
    <w:rsid w:val="00D26397"/>
    <w:rsid w:val="00D263C2"/>
    <w:rsid w:val="00D2657C"/>
    <w:rsid w:val="00D26AC7"/>
    <w:rsid w:val="00D26D30"/>
    <w:rsid w:val="00D26D95"/>
    <w:rsid w:val="00D26E52"/>
    <w:rsid w:val="00D2701A"/>
    <w:rsid w:val="00D27056"/>
    <w:rsid w:val="00D271B0"/>
    <w:rsid w:val="00D27248"/>
    <w:rsid w:val="00D274EC"/>
    <w:rsid w:val="00D27544"/>
    <w:rsid w:val="00D278DB"/>
    <w:rsid w:val="00D27B17"/>
    <w:rsid w:val="00D2D5A5"/>
    <w:rsid w:val="00D309D9"/>
    <w:rsid w:val="00D309E9"/>
    <w:rsid w:val="00D30AED"/>
    <w:rsid w:val="00D3102B"/>
    <w:rsid w:val="00D317F8"/>
    <w:rsid w:val="00D31A12"/>
    <w:rsid w:val="00D31A9A"/>
    <w:rsid w:val="00D31AB9"/>
    <w:rsid w:val="00D31B65"/>
    <w:rsid w:val="00D31C03"/>
    <w:rsid w:val="00D31D30"/>
    <w:rsid w:val="00D32168"/>
    <w:rsid w:val="00D32171"/>
    <w:rsid w:val="00D32360"/>
    <w:rsid w:val="00D323AB"/>
    <w:rsid w:val="00D325E3"/>
    <w:rsid w:val="00D32785"/>
    <w:rsid w:val="00D327B7"/>
    <w:rsid w:val="00D329E9"/>
    <w:rsid w:val="00D32B38"/>
    <w:rsid w:val="00D32C0C"/>
    <w:rsid w:val="00D32DCA"/>
    <w:rsid w:val="00D32DD0"/>
    <w:rsid w:val="00D33099"/>
    <w:rsid w:val="00D330C5"/>
    <w:rsid w:val="00D33259"/>
    <w:rsid w:val="00D33331"/>
    <w:rsid w:val="00D3350F"/>
    <w:rsid w:val="00D33903"/>
    <w:rsid w:val="00D33D1B"/>
    <w:rsid w:val="00D33F25"/>
    <w:rsid w:val="00D341C2"/>
    <w:rsid w:val="00D3460C"/>
    <w:rsid w:val="00D346C8"/>
    <w:rsid w:val="00D34B7B"/>
    <w:rsid w:val="00D34B7F"/>
    <w:rsid w:val="00D34C79"/>
    <w:rsid w:val="00D34D2B"/>
    <w:rsid w:val="00D34DEE"/>
    <w:rsid w:val="00D352F4"/>
    <w:rsid w:val="00D355A2"/>
    <w:rsid w:val="00D355C9"/>
    <w:rsid w:val="00D355D1"/>
    <w:rsid w:val="00D3561C"/>
    <w:rsid w:val="00D357B2"/>
    <w:rsid w:val="00D358BD"/>
    <w:rsid w:val="00D358EA"/>
    <w:rsid w:val="00D35CEA"/>
    <w:rsid w:val="00D35CFC"/>
    <w:rsid w:val="00D35DCC"/>
    <w:rsid w:val="00D35EEE"/>
    <w:rsid w:val="00D35F74"/>
    <w:rsid w:val="00D35FB1"/>
    <w:rsid w:val="00D36094"/>
    <w:rsid w:val="00D36374"/>
    <w:rsid w:val="00D363AB"/>
    <w:rsid w:val="00D3656F"/>
    <w:rsid w:val="00D36805"/>
    <w:rsid w:val="00D368B7"/>
    <w:rsid w:val="00D368C3"/>
    <w:rsid w:val="00D369E3"/>
    <w:rsid w:val="00D36A52"/>
    <w:rsid w:val="00D36ACA"/>
    <w:rsid w:val="00D36AED"/>
    <w:rsid w:val="00D36C6C"/>
    <w:rsid w:val="00D36ED1"/>
    <w:rsid w:val="00D36FF0"/>
    <w:rsid w:val="00D3711C"/>
    <w:rsid w:val="00D37386"/>
    <w:rsid w:val="00D37496"/>
    <w:rsid w:val="00D3764A"/>
    <w:rsid w:val="00D3771D"/>
    <w:rsid w:val="00D37B37"/>
    <w:rsid w:val="00D37BBA"/>
    <w:rsid w:val="00D37C7A"/>
    <w:rsid w:val="00D37E1C"/>
    <w:rsid w:val="00D37EF9"/>
    <w:rsid w:val="00D40065"/>
    <w:rsid w:val="00D4013F"/>
    <w:rsid w:val="00D4032C"/>
    <w:rsid w:val="00D403BA"/>
    <w:rsid w:val="00D404EE"/>
    <w:rsid w:val="00D405C8"/>
    <w:rsid w:val="00D405D0"/>
    <w:rsid w:val="00D4066A"/>
    <w:rsid w:val="00D4085B"/>
    <w:rsid w:val="00D4088B"/>
    <w:rsid w:val="00D40AD3"/>
    <w:rsid w:val="00D40B61"/>
    <w:rsid w:val="00D40D60"/>
    <w:rsid w:val="00D40E07"/>
    <w:rsid w:val="00D40E19"/>
    <w:rsid w:val="00D40EA9"/>
    <w:rsid w:val="00D40F8F"/>
    <w:rsid w:val="00D41055"/>
    <w:rsid w:val="00D41131"/>
    <w:rsid w:val="00D41183"/>
    <w:rsid w:val="00D41256"/>
    <w:rsid w:val="00D4129D"/>
    <w:rsid w:val="00D413B0"/>
    <w:rsid w:val="00D41460"/>
    <w:rsid w:val="00D415E0"/>
    <w:rsid w:val="00D4173F"/>
    <w:rsid w:val="00D4174E"/>
    <w:rsid w:val="00D418F3"/>
    <w:rsid w:val="00D41956"/>
    <w:rsid w:val="00D41D57"/>
    <w:rsid w:val="00D41E6B"/>
    <w:rsid w:val="00D41F73"/>
    <w:rsid w:val="00D41FC3"/>
    <w:rsid w:val="00D41FE3"/>
    <w:rsid w:val="00D42075"/>
    <w:rsid w:val="00D422B7"/>
    <w:rsid w:val="00D422C1"/>
    <w:rsid w:val="00D42413"/>
    <w:rsid w:val="00D42619"/>
    <w:rsid w:val="00D42752"/>
    <w:rsid w:val="00D42ADD"/>
    <w:rsid w:val="00D42B32"/>
    <w:rsid w:val="00D42FE2"/>
    <w:rsid w:val="00D43115"/>
    <w:rsid w:val="00D43207"/>
    <w:rsid w:val="00D4337A"/>
    <w:rsid w:val="00D43610"/>
    <w:rsid w:val="00D436B0"/>
    <w:rsid w:val="00D436BB"/>
    <w:rsid w:val="00D438EC"/>
    <w:rsid w:val="00D43B25"/>
    <w:rsid w:val="00D43C20"/>
    <w:rsid w:val="00D43D51"/>
    <w:rsid w:val="00D43EE7"/>
    <w:rsid w:val="00D43FF3"/>
    <w:rsid w:val="00D441A5"/>
    <w:rsid w:val="00D441BB"/>
    <w:rsid w:val="00D442F5"/>
    <w:rsid w:val="00D4444F"/>
    <w:rsid w:val="00D44558"/>
    <w:rsid w:val="00D4489F"/>
    <w:rsid w:val="00D44A69"/>
    <w:rsid w:val="00D44A77"/>
    <w:rsid w:val="00D44AA6"/>
    <w:rsid w:val="00D44C84"/>
    <w:rsid w:val="00D450CA"/>
    <w:rsid w:val="00D453C9"/>
    <w:rsid w:val="00D453E8"/>
    <w:rsid w:val="00D455CB"/>
    <w:rsid w:val="00D4593C"/>
    <w:rsid w:val="00D45967"/>
    <w:rsid w:val="00D45CDD"/>
    <w:rsid w:val="00D45D69"/>
    <w:rsid w:val="00D45E0F"/>
    <w:rsid w:val="00D45F70"/>
    <w:rsid w:val="00D45F88"/>
    <w:rsid w:val="00D46173"/>
    <w:rsid w:val="00D46318"/>
    <w:rsid w:val="00D465E0"/>
    <w:rsid w:val="00D469F9"/>
    <w:rsid w:val="00D46B56"/>
    <w:rsid w:val="00D46B89"/>
    <w:rsid w:val="00D46E2E"/>
    <w:rsid w:val="00D471CB"/>
    <w:rsid w:val="00D472B5"/>
    <w:rsid w:val="00D4735E"/>
    <w:rsid w:val="00D474B0"/>
    <w:rsid w:val="00D474BF"/>
    <w:rsid w:val="00D4757D"/>
    <w:rsid w:val="00D475A3"/>
    <w:rsid w:val="00D4777D"/>
    <w:rsid w:val="00D4794E"/>
    <w:rsid w:val="00D479E5"/>
    <w:rsid w:val="00D479EA"/>
    <w:rsid w:val="00D47A69"/>
    <w:rsid w:val="00D47E72"/>
    <w:rsid w:val="00D50068"/>
    <w:rsid w:val="00D502A8"/>
    <w:rsid w:val="00D505F8"/>
    <w:rsid w:val="00D509F4"/>
    <w:rsid w:val="00D50A8F"/>
    <w:rsid w:val="00D50CED"/>
    <w:rsid w:val="00D50D33"/>
    <w:rsid w:val="00D50E82"/>
    <w:rsid w:val="00D50ED4"/>
    <w:rsid w:val="00D50FB0"/>
    <w:rsid w:val="00D511BA"/>
    <w:rsid w:val="00D512BF"/>
    <w:rsid w:val="00D513FA"/>
    <w:rsid w:val="00D514D3"/>
    <w:rsid w:val="00D51530"/>
    <w:rsid w:val="00D515D0"/>
    <w:rsid w:val="00D51804"/>
    <w:rsid w:val="00D51826"/>
    <w:rsid w:val="00D51831"/>
    <w:rsid w:val="00D51867"/>
    <w:rsid w:val="00D51BFE"/>
    <w:rsid w:val="00D51E51"/>
    <w:rsid w:val="00D52090"/>
    <w:rsid w:val="00D52155"/>
    <w:rsid w:val="00D5238D"/>
    <w:rsid w:val="00D529DA"/>
    <w:rsid w:val="00D52D28"/>
    <w:rsid w:val="00D5302D"/>
    <w:rsid w:val="00D530C7"/>
    <w:rsid w:val="00D530FD"/>
    <w:rsid w:val="00D53163"/>
    <w:rsid w:val="00D53BF5"/>
    <w:rsid w:val="00D53D33"/>
    <w:rsid w:val="00D53F5A"/>
    <w:rsid w:val="00D543CC"/>
    <w:rsid w:val="00D544B5"/>
    <w:rsid w:val="00D545C6"/>
    <w:rsid w:val="00D54605"/>
    <w:rsid w:val="00D547E6"/>
    <w:rsid w:val="00D549D0"/>
    <w:rsid w:val="00D54B02"/>
    <w:rsid w:val="00D54C31"/>
    <w:rsid w:val="00D54D22"/>
    <w:rsid w:val="00D54D57"/>
    <w:rsid w:val="00D54E93"/>
    <w:rsid w:val="00D54F30"/>
    <w:rsid w:val="00D54F72"/>
    <w:rsid w:val="00D550BE"/>
    <w:rsid w:val="00D552B6"/>
    <w:rsid w:val="00D552F1"/>
    <w:rsid w:val="00D553FA"/>
    <w:rsid w:val="00D555F1"/>
    <w:rsid w:val="00D556D0"/>
    <w:rsid w:val="00D556DB"/>
    <w:rsid w:val="00D55756"/>
    <w:rsid w:val="00D55776"/>
    <w:rsid w:val="00D557D4"/>
    <w:rsid w:val="00D55960"/>
    <w:rsid w:val="00D559E4"/>
    <w:rsid w:val="00D55A54"/>
    <w:rsid w:val="00D55C7F"/>
    <w:rsid w:val="00D55E69"/>
    <w:rsid w:val="00D56054"/>
    <w:rsid w:val="00D5605F"/>
    <w:rsid w:val="00D5624F"/>
    <w:rsid w:val="00D5627B"/>
    <w:rsid w:val="00D562C2"/>
    <w:rsid w:val="00D56313"/>
    <w:rsid w:val="00D564C8"/>
    <w:rsid w:val="00D56534"/>
    <w:rsid w:val="00D56869"/>
    <w:rsid w:val="00D56926"/>
    <w:rsid w:val="00D569D5"/>
    <w:rsid w:val="00D56C04"/>
    <w:rsid w:val="00D56D55"/>
    <w:rsid w:val="00D57053"/>
    <w:rsid w:val="00D57214"/>
    <w:rsid w:val="00D572C9"/>
    <w:rsid w:val="00D574D7"/>
    <w:rsid w:val="00D57529"/>
    <w:rsid w:val="00D575B5"/>
    <w:rsid w:val="00D57828"/>
    <w:rsid w:val="00D57967"/>
    <w:rsid w:val="00D579AC"/>
    <w:rsid w:val="00D579E6"/>
    <w:rsid w:val="00D57A70"/>
    <w:rsid w:val="00D57E5D"/>
    <w:rsid w:val="00D57FF3"/>
    <w:rsid w:val="00D600F2"/>
    <w:rsid w:val="00D6033E"/>
    <w:rsid w:val="00D60368"/>
    <w:rsid w:val="00D60609"/>
    <w:rsid w:val="00D606CA"/>
    <w:rsid w:val="00D60800"/>
    <w:rsid w:val="00D6081A"/>
    <w:rsid w:val="00D608AC"/>
    <w:rsid w:val="00D60A02"/>
    <w:rsid w:val="00D60B4D"/>
    <w:rsid w:val="00D60D07"/>
    <w:rsid w:val="00D60D4F"/>
    <w:rsid w:val="00D60E5B"/>
    <w:rsid w:val="00D60F63"/>
    <w:rsid w:val="00D610AD"/>
    <w:rsid w:val="00D6119B"/>
    <w:rsid w:val="00D615AB"/>
    <w:rsid w:val="00D616BF"/>
    <w:rsid w:val="00D616D5"/>
    <w:rsid w:val="00D6183C"/>
    <w:rsid w:val="00D61875"/>
    <w:rsid w:val="00D61A9F"/>
    <w:rsid w:val="00D61B5C"/>
    <w:rsid w:val="00D62318"/>
    <w:rsid w:val="00D623D0"/>
    <w:rsid w:val="00D626EA"/>
    <w:rsid w:val="00D62824"/>
    <w:rsid w:val="00D6289C"/>
    <w:rsid w:val="00D62CB0"/>
    <w:rsid w:val="00D62DCF"/>
    <w:rsid w:val="00D62F87"/>
    <w:rsid w:val="00D62FF3"/>
    <w:rsid w:val="00D63162"/>
    <w:rsid w:val="00D63302"/>
    <w:rsid w:val="00D6345C"/>
    <w:rsid w:val="00D635BE"/>
    <w:rsid w:val="00D63625"/>
    <w:rsid w:val="00D63A58"/>
    <w:rsid w:val="00D63C00"/>
    <w:rsid w:val="00D63CCC"/>
    <w:rsid w:val="00D63E60"/>
    <w:rsid w:val="00D63E8B"/>
    <w:rsid w:val="00D640D8"/>
    <w:rsid w:val="00D6433B"/>
    <w:rsid w:val="00D643F0"/>
    <w:rsid w:val="00D647BB"/>
    <w:rsid w:val="00D64878"/>
    <w:rsid w:val="00D6490F"/>
    <w:rsid w:val="00D64AA9"/>
    <w:rsid w:val="00D64B2B"/>
    <w:rsid w:val="00D64B79"/>
    <w:rsid w:val="00D64BA1"/>
    <w:rsid w:val="00D64BFD"/>
    <w:rsid w:val="00D64C06"/>
    <w:rsid w:val="00D64DC4"/>
    <w:rsid w:val="00D64E1B"/>
    <w:rsid w:val="00D650A0"/>
    <w:rsid w:val="00D651A8"/>
    <w:rsid w:val="00D651AA"/>
    <w:rsid w:val="00D6520A"/>
    <w:rsid w:val="00D65281"/>
    <w:rsid w:val="00D6537B"/>
    <w:rsid w:val="00D65401"/>
    <w:rsid w:val="00D6540D"/>
    <w:rsid w:val="00D65540"/>
    <w:rsid w:val="00D6568C"/>
    <w:rsid w:val="00D656B2"/>
    <w:rsid w:val="00D6570A"/>
    <w:rsid w:val="00D657F5"/>
    <w:rsid w:val="00D6586A"/>
    <w:rsid w:val="00D658FA"/>
    <w:rsid w:val="00D65B21"/>
    <w:rsid w:val="00D65FF9"/>
    <w:rsid w:val="00D660B7"/>
    <w:rsid w:val="00D660E7"/>
    <w:rsid w:val="00D66136"/>
    <w:rsid w:val="00D662A2"/>
    <w:rsid w:val="00D6638A"/>
    <w:rsid w:val="00D66443"/>
    <w:rsid w:val="00D665F1"/>
    <w:rsid w:val="00D666D0"/>
    <w:rsid w:val="00D667D5"/>
    <w:rsid w:val="00D66ED6"/>
    <w:rsid w:val="00D6703B"/>
    <w:rsid w:val="00D67306"/>
    <w:rsid w:val="00D67352"/>
    <w:rsid w:val="00D67645"/>
    <w:rsid w:val="00D676E2"/>
    <w:rsid w:val="00D676E4"/>
    <w:rsid w:val="00D678B5"/>
    <w:rsid w:val="00D67AF0"/>
    <w:rsid w:val="00D67BBF"/>
    <w:rsid w:val="00D67C6D"/>
    <w:rsid w:val="00D67C75"/>
    <w:rsid w:val="00D67CE6"/>
    <w:rsid w:val="00D67D99"/>
    <w:rsid w:val="00D67F08"/>
    <w:rsid w:val="00D6F15D"/>
    <w:rsid w:val="00D70021"/>
    <w:rsid w:val="00D702BC"/>
    <w:rsid w:val="00D703D2"/>
    <w:rsid w:val="00D7062A"/>
    <w:rsid w:val="00D706C3"/>
    <w:rsid w:val="00D70734"/>
    <w:rsid w:val="00D7074A"/>
    <w:rsid w:val="00D708AA"/>
    <w:rsid w:val="00D708B8"/>
    <w:rsid w:val="00D70918"/>
    <w:rsid w:val="00D70A54"/>
    <w:rsid w:val="00D70AFB"/>
    <w:rsid w:val="00D70C05"/>
    <w:rsid w:val="00D70C0A"/>
    <w:rsid w:val="00D70C7C"/>
    <w:rsid w:val="00D70D16"/>
    <w:rsid w:val="00D70E6D"/>
    <w:rsid w:val="00D70F76"/>
    <w:rsid w:val="00D711EA"/>
    <w:rsid w:val="00D71250"/>
    <w:rsid w:val="00D7163F"/>
    <w:rsid w:val="00D71774"/>
    <w:rsid w:val="00D71AE2"/>
    <w:rsid w:val="00D71DA4"/>
    <w:rsid w:val="00D71E08"/>
    <w:rsid w:val="00D71F1B"/>
    <w:rsid w:val="00D71FD8"/>
    <w:rsid w:val="00D720D3"/>
    <w:rsid w:val="00D7232B"/>
    <w:rsid w:val="00D7234B"/>
    <w:rsid w:val="00D72B2C"/>
    <w:rsid w:val="00D72B69"/>
    <w:rsid w:val="00D72C56"/>
    <w:rsid w:val="00D72F1C"/>
    <w:rsid w:val="00D7305B"/>
    <w:rsid w:val="00D73277"/>
    <w:rsid w:val="00D733DA"/>
    <w:rsid w:val="00D733F7"/>
    <w:rsid w:val="00D73403"/>
    <w:rsid w:val="00D734E0"/>
    <w:rsid w:val="00D7351F"/>
    <w:rsid w:val="00D73576"/>
    <w:rsid w:val="00D73814"/>
    <w:rsid w:val="00D73B3B"/>
    <w:rsid w:val="00D73B70"/>
    <w:rsid w:val="00D73BC7"/>
    <w:rsid w:val="00D73BCA"/>
    <w:rsid w:val="00D73F70"/>
    <w:rsid w:val="00D740D0"/>
    <w:rsid w:val="00D740E8"/>
    <w:rsid w:val="00D742BC"/>
    <w:rsid w:val="00D7445B"/>
    <w:rsid w:val="00D74736"/>
    <w:rsid w:val="00D7485B"/>
    <w:rsid w:val="00D74A41"/>
    <w:rsid w:val="00D74B47"/>
    <w:rsid w:val="00D74BDD"/>
    <w:rsid w:val="00D74C70"/>
    <w:rsid w:val="00D74D64"/>
    <w:rsid w:val="00D74D75"/>
    <w:rsid w:val="00D74F09"/>
    <w:rsid w:val="00D7505D"/>
    <w:rsid w:val="00D750F7"/>
    <w:rsid w:val="00D751D3"/>
    <w:rsid w:val="00D754AE"/>
    <w:rsid w:val="00D7559E"/>
    <w:rsid w:val="00D7586E"/>
    <w:rsid w:val="00D758A3"/>
    <w:rsid w:val="00D758C2"/>
    <w:rsid w:val="00D75920"/>
    <w:rsid w:val="00D75BC1"/>
    <w:rsid w:val="00D75C82"/>
    <w:rsid w:val="00D75DF1"/>
    <w:rsid w:val="00D75EFD"/>
    <w:rsid w:val="00D75FD5"/>
    <w:rsid w:val="00D76680"/>
    <w:rsid w:val="00D768E4"/>
    <w:rsid w:val="00D769DE"/>
    <w:rsid w:val="00D76AE0"/>
    <w:rsid w:val="00D76C46"/>
    <w:rsid w:val="00D76C64"/>
    <w:rsid w:val="00D76F81"/>
    <w:rsid w:val="00D76FB8"/>
    <w:rsid w:val="00D77202"/>
    <w:rsid w:val="00D77231"/>
    <w:rsid w:val="00D774DE"/>
    <w:rsid w:val="00D7780D"/>
    <w:rsid w:val="00D77861"/>
    <w:rsid w:val="00D7791C"/>
    <w:rsid w:val="00D77D03"/>
    <w:rsid w:val="00D77F29"/>
    <w:rsid w:val="00D77FA3"/>
    <w:rsid w:val="00D80014"/>
    <w:rsid w:val="00D80079"/>
    <w:rsid w:val="00D80269"/>
    <w:rsid w:val="00D80357"/>
    <w:rsid w:val="00D807B3"/>
    <w:rsid w:val="00D80B1C"/>
    <w:rsid w:val="00D80B60"/>
    <w:rsid w:val="00D80DD7"/>
    <w:rsid w:val="00D80E10"/>
    <w:rsid w:val="00D81124"/>
    <w:rsid w:val="00D812FA"/>
    <w:rsid w:val="00D81340"/>
    <w:rsid w:val="00D813B9"/>
    <w:rsid w:val="00D81684"/>
    <w:rsid w:val="00D816AF"/>
    <w:rsid w:val="00D817BA"/>
    <w:rsid w:val="00D81842"/>
    <w:rsid w:val="00D81A9B"/>
    <w:rsid w:val="00D81B05"/>
    <w:rsid w:val="00D81C50"/>
    <w:rsid w:val="00D81D36"/>
    <w:rsid w:val="00D81D73"/>
    <w:rsid w:val="00D81DE7"/>
    <w:rsid w:val="00D8202F"/>
    <w:rsid w:val="00D8213D"/>
    <w:rsid w:val="00D82224"/>
    <w:rsid w:val="00D822C4"/>
    <w:rsid w:val="00D8232E"/>
    <w:rsid w:val="00D8236B"/>
    <w:rsid w:val="00D8242C"/>
    <w:rsid w:val="00D8250B"/>
    <w:rsid w:val="00D826C1"/>
    <w:rsid w:val="00D8289B"/>
    <w:rsid w:val="00D82911"/>
    <w:rsid w:val="00D82955"/>
    <w:rsid w:val="00D82B4D"/>
    <w:rsid w:val="00D82B76"/>
    <w:rsid w:val="00D82B89"/>
    <w:rsid w:val="00D82E60"/>
    <w:rsid w:val="00D82F7F"/>
    <w:rsid w:val="00D83117"/>
    <w:rsid w:val="00D83199"/>
    <w:rsid w:val="00D834A0"/>
    <w:rsid w:val="00D834BF"/>
    <w:rsid w:val="00D83530"/>
    <w:rsid w:val="00D83654"/>
    <w:rsid w:val="00D83866"/>
    <w:rsid w:val="00D83AF6"/>
    <w:rsid w:val="00D83B59"/>
    <w:rsid w:val="00D83D37"/>
    <w:rsid w:val="00D84170"/>
    <w:rsid w:val="00D8423F"/>
    <w:rsid w:val="00D84385"/>
    <w:rsid w:val="00D8451C"/>
    <w:rsid w:val="00D84571"/>
    <w:rsid w:val="00D8471E"/>
    <w:rsid w:val="00D8485F"/>
    <w:rsid w:val="00D849B2"/>
    <w:rsid w:val="00D849BA"/>
    <w:rsid w:val="00D84BCC"/>
    <w:rsid w:val="00D85082"/>
    <w:rsid w:val="00D85254"/>
    <w:rsid w:val="00D852B1"/>
    <w:rsid w:val="00D852EB"/>
    <w:rsid w:val="00D8551C"/>
    <w:rsid w:val="00D8578E"/>
    <w:rsid w:val="00D859E9"/>
    <w:rsid w:val="00D85A2E"/>
    <w:rsid w:val="00D85BAA"/>
    <w:rsid w:val="00D85D62"/>
    <w:rsid w:val="00D85D74"/>
    <w:rsid w:val="00D85FD3"/>
    <w:rsid w:val="00D8602A"/>
    <w:rsid w:val="00D8606F"/>
    <w:rsid w:val="00D860DA"/>
    <w:rsid w:val="00D86168"/>
    <w:rsid w:val="00D862F9"/>
    <w:rsid w:val="00D8631B"/>
    <w:rsid w:val="00D864A0"/>
    <w:rsid w:val="00D86993"/>
    <w:rsid w:val="00D86D87"/>
    <w:rsid w:val="00D86EED"/>
    <w:rsid w:val="00D86EF1"/>
    <w:rsid w:val="00D86F4C"/>
    <w:rsid w:val="00D87075"/>
    <w:rsid w:val="00D8724C"/>
    <w:rsid w:val="00D872CE"/>
    <w:rsid w:val="00D872E7"/>
    <w:rsid w:val="00D8756D"/>
    <w:rsid w:val="00D875DF"/>
    <w:rsid w:val="00D877B4"/>
    <w:rsid w:val="00D87903"/>
    <w:rsid w:val="00D87C44"/>
    <w:rsid w:val="00D87DD2"/>
    <w:rsid w:val="00D900C1"/>
    <w:rsid w:val="00D90117"/>
    <w:rsid w:val="00D9017A"/>
    <w:rsid w:val="00D903A6"/>
    <w:rsid w:val="00D904BE"/>
    <w:rsid w:val="00D90539"/>
    <w:rsid w:val="00D906A5"/>
    <w:rsid w:val="00D9076F"/>
    <w:rsid w:val="00D90964"/>
    <w:rsid w:val="00D90C48"/>
    <w:rsid w:val="00D90DCE"/>
    <w:rsid w:val="00D90FA7"/>
    <w:rsid w:val="00D9109C"/>
    <w:rsid w:val="00D9114B"/>
    <w:rsid w:val="00D912F5"/>
    <w:rsid w:val="00D91409"/>
    <w:rsid w:val="00D914F6"/>
    <w:rsid w:val="00D91519"/>
    <w:rsid w:val="00D91697"/>
    <w:rsid w:val="00D91832"/>
    <w:rsid w:val="00D91AD2"/>
    <w:rsid w:val="00D91B41"/>
    <w:rsid w:val="00D91B92"/>
    <w:rsid w:val="00D91D64"/>
    <w:rsid w:val="00D91DC2"/>
    <w:rsid w:val="00D920EC"/>
    <w:rsid w:val="00D92247"/>
    <w:rsid w:val="00D922D3"/>
    <w:rsid w:val="00D924F6"/>
    <w:rsid w:val="00D92650"/>
    <w:rsid w:val="00D92F85"/>
    <w:rsid w:val="00D92FEF"/>
    <w:rsid w:val="00D9303C"/>
    <w:rsid w:val="00D93134"/>
    <w:rsid w:val="00D93211"/>
    <w:rsid w:val="00D9323D"/>
    <w:rsid w:val="00D932A1"/>
    <w:rsid w:val="00D93367"/>
    <w:rsid w:val="00D9379E"/>
    <w:rsid w:val="00D93A51"/>
    <w:rsid w:val="00D93B51"/>
    <w:rsid w:val="00D93E79"/>
    <w:rsid w:val="00D93EE1"/>
    <w:rsid w:val="00D93F3D"/>
    <w:rsid w:val="00D9408F"/>
    <w:rsid w:val="00D946CC"/>
    <w:rsid w:val="00D94809"/>
    <w:rsid w:val="00D949EF"/>
    <w:rsid w:val="00D94A4C"/>
    <w:rsid w:val="00D94AA5"/>
    <w:rsid w:val="00D94C07"/>
    <w:rsid w:val="00D94D84"/>
    <w:rsid w:val="00D95139"/>
    <w:rsid w:val="00D951DE"/>
    <w:rsid w:val="00D9543C"/>
    <w:rsid w:val="00D9547A"/>
    <w:rsid w:val="00D9586A"/>
    <w:rsid w:val="00D958D4"/>
    <w:rsid w:val="00D95C36"/>
    <w:rsid w:val="00D95C6A"/>
    <w:rsid w:val="00D95D94"/>
    <w:rsid w:val="00D95E19"/>
    <w:rsid w:val="00D95F9D"/>
    <w:rsid w:val="00D96078"/>
    <w:rsid w:val="00D96125"/>
    <w:rsid w:val="00D964E7"/>
    <w:rsid w:val="00D965B0"/>
    <w:rsid w:val="00D96ADF"/>
    <w:rsid w:val="00D96BA1"/>
    <w:rsid w:val="00D96CD6"/>
    <w:rsid w:val="00D96D4C"/>
    <w:rsid w:val="00D972E0"/>
    <w:rsid w:val="00D973A6"/>
    <w:rsid w:val="00D973B3"/>
    <w:rsid w:val="00D9754E"/>
    <w:rsid w:val="00D975C0"/>
    <w:rsid w:val="00D975EB"/>
    <w:rsid w:val="00D975F5"/>
    <w:rsid w:val="00D9770C"/>
    <w:rsid w:val="00D97711"/>
    <w:rsid w:val="00D977EA"/>
    <w:rsid w:val="00D977F3"/>
    <w:rsid w:val="00D97813"/>
    <w:rsid w:val="00D9789C"/>
    <w:rsid w:val="00D978F1"/>
    <w:rsid w:val="00D9793A"/>
    <w:rsid w:val="00D9797B"/>
    <w:rsid w:val="00D979C0"/>
    <w:rsid w:val="00D97A46"/>
    <w:rsid w:val="00D97BC5"/>
    <w:rsid w:val="00D97C20"/>
    <w:rsid w:val="00D97DF7"/>
    <w:rsid w:val="00D97F50"/>
    <w:rsid w:val="00DA017E"/>
    <w:rsid w:val="00DA021A"/>
    <w:rsid w:val="00DA039B"/>
    <w:rsid w:val="00DA0463"/>
    <w:rsid w:val="00DA051A"/>
    <w:rsid w:val="00DA082B"/>
    <w:rsid w:val="00DA0BA2"/>
    <w:rsid w:val="00DA0E97"/>
    <w:rsid w:val="00DA135C"/>
    <w:rsid w:val="00DA15F9"/>
    <w:rsid w:val="00DA1635"/>
    <w:rsid w:val="00DA17CC"/>
    <w:rsid w:val="00DA17FD"/>
    <w:rsid w:val="00DA1AAF"/>
    <w:rsid w:val="00DA1B09"/>
    <w:rsid w:val="00DA1DFC"/>
    <w:rsid w:val="00DA1F47"/>
    <w:rsid w:val="00DA1F5D"/>
    <w:rsid w:val="00DA20E7"/>
    <w:rsid w:val="00DA2132"/>
    <w:rsid w:val="00DA2226"/>
    <w:rsid w:val="00DA227E"/>
    <w:rsid w:val="00DA233A"/>
    <w:rsid w:val="00DA2374"/>
    <w:rsid w:val="00DA28CC"/>
    <w:rsid w:val="00DA28E1"/>
    <w:rsid w:val="00DA2B66"/>
    <w:rsid w:val="00DA2BA0"/>
    <w:rsid w:val="00DA2CBE"/>
    <w:rsid w:val="00DA2DF2"/>
    <w:rsid w:val="00DA2E39"/>
    <w:rsid w:val="00DA2EA3"/>
    <w:rsid w:val="00DA3044"/>
    <w:rsid w:val="00DA3392"/>
    <w:rsid w:val="00DA33D2"/>
    <w:rsid w:val="00DA3476"/>
    <w:rsid w:val="00DA35F8"/>
    <w:rsid w:val="00DA3711"/>
    <w:rsid w:val="00DA3764"/>
    <w:rsid w:val="00DA37CD"/>
    <w:rsid w:val="00DA3C0B"/>
    <w:rsid w:val="00DA3C0F"/>
    <w:rsid w:val="00DA3C15"/>
    <w:rsid w:val="00DA41E3"/>
    <w:rsid w:val="00DA431C"/>
    <w:rsid w:val="00DA4368"/>
    <w:rsid w:val="00DA43D5"/>
    <w:rsid w:val="00DA4610"/>
    <w:rsid w:val="00DA4761"/>
    <w:rsid w:val="00DA4B05"/>
    <w:rsid w:val="00DA4CA6"/>
    <w:rsid w:val="00DA4D8C"/>
    <w:rsid w:val="00DA4F54"/>
    <w:rsid w:val="00DA4FEF"/>
    <w:rsid w:val="00DA505A"/>
    <w:rsid w:val="00DA509B"/>
    <w:rsid w:val="00DA5162"/>
    <w:rsid w:val="00DA53E2"/>
    <w:rsid w:val="00DA54BD"/>
    <w:rsid w:val="00DA560D"/>
    <w:rsid w:val="00DA5703"/>
    <w:rsid w:val="00DA5831"/>
    <w:rsid w:val="00DA5A70"/>
    <w:rsid w:val="00DA5D8F"/>
    <w:rsid w:val="00DA647B"/>
    <w:rsid w:val="00DA6565"/>
    <w:rsid w:val="00DA66BB"/>
    <w:rsid w:val="00DA66DA"/>
    <w:rsid w:val="00DA6758"/>
    <w:rsid w:val="00DA6833"/>
    <w:rsid w:val="00DA6856"/>
    <w:rsid w:val="00DA6AEF"/>
    <w:rsid w:val="00DA6D04"/>
    <w:rsid w:val="00DA6F23"/>
    <w:rsid w:val="00DA704C"/>
    <w:rsid w:val="00DA7115"/>
    <w:rsid w:val="00DA7169"/>
    <w:rsid w:val="00DA71E9"/>
    <w:rsid w:val="00DA7295"/>
    <w:rsid w:val="00DA7A01"/>
    <w:rsid w:val="00DA7AA5"/>
    <w:rsid w:val="00DA7DBD"/>
    <w:rsid w:val="00DB02B4"/>
    <w:rsid w:val="00DB0A2A"/>
    <w:rsid w:val="00DB0C19"/>
    <w:rsid w:val="00DB0CE1"/>
    <w:rsid w:val="00DB0E8E"/>
    <w:rsid w:val="00DB0F9C"/>
    <w:rsid w:val="00DB1036"/>
    <w:rsid w:val="00DB11D4"/>
    <w:rsid w:val="00DB17A6"/>
    <w:rsid w:val="00DB1837"/>
    <w:rsid w:val="00DB194F"/>
    <w:rsid w:val="00DB1B75"/>
    <w:rsid w:val="00DB1CB2"/>
    <w:rsid w:val="00DB1E96"/>
    <w:rsid w:val="00DB2029"/>
    <w:rsid w:val="00DB20C5"/>
    <w:rsid w:val="00DB22E3"/>
    <w:rsid w:val="00DB22EE"/>
    <w:rsid w:val="00DB2429"/>
    <w:rsid w:val="00DB25D1"/>
    <w:rsid w:val="00DB264F"/>
    <w:rsid w:val="00DB27E4"/>
    <w:rsid w:val="00DB29B4"/>
    <w:rsid w:val="00DB2A96"/>
    <w:rsid w:val="00DB2BC0"/>
    <w:rsid w:val="00DB2CEF"/>
    <w:rsid w:val="00DB2EE8"/>
    <w:rsid w:val="00DB30B8"/>
    <w:rsid w:val="00DB32E4"/>
    <w:rsid w:val="00DB376A"/>
    <w:rsid w:val="00DB3816"/>
    <w:rsid w:val="00DB399C"/>
    <w:rsid w:val="00DB3C91"/>
    <w:rsid w:val="00DB3C9B"/>
    <w:rsid w:val="00DB4227"/>
    <w:rsid w:val="00DB441F"/>
    <w:rsid w:val="00DB446B"/>
    <w:rsid w:val="00DB4470"/>
    <w:rsid w:val="00DB44CC"/>
    <w:rsid w:val="00DB455B"/>
    <w:rsid w:val="00DB4567"/>
    <w:rsid w:val="00DB45D2"/>
    <w:rsid w:val="00DB4624"/>
    <w:rsid w:val="00DB4672"/>
    <w:rsid w:val="00DB479F"/>
    <w:rsid w:val="00DB499E"/>
    <w:rsid w:val="00DB4A71"/>
    <w:rsid w:val="00DB4D16"/>
    <w:rsid w:val="00DB4E6A"/>
    <w:rsid w:val="00DB4F3B"/>
    <w:rsid w:val="00DB501C"/>
    <w:rsid w:val="00DB5195"/>
    <w:rsid w:val="00DB51F5"/>
    <w:rsid w:val="00DB5258"/>
    <w:rsid w:val="00DB53D1"/>
    <w:rsid w:val="00DB54B8"/>
    <w:rsid w:val="00DB5582"/>
    <w:rsid w:val="00DB590A"/>
    <w:rsid w:val="00DB595A"/>
    <w:rsid w:val="00DB5C8A"/>
    <w:rsid w:val="00DB5D74"/>
    <w:rsid w:val="00DB5E7F"/>
    <w:rsid w:val="00DB5EC3"/>
    <w:rsid w:val="00DB5F4B"/>
    <w:rsid w:val="00DB6037"/>
    <w:rsid w:val="00DB608F"/>
    <w:rsid w:val="00DB6377"/>
    <w:rsid w:val="00DB6584"/>
    <w:rsid w:val="00DB65AC"/>
    <w:rsid w:val="00DB65BC"/>
    <w:rsid w:val="00DB662F"/>
    <w:rsid w:val="00DB6874"/>
    <w:rsid w:val="00DB69AC"/>
    <w:rsid w:val="00DB6C3D"/>
    <w:rsid w:val="00DB6C6A"/>
    <w:rsid w:val="00DB6E10"/>
    <w:rsid w:val="00DB712D"/>
    <w:rsid w:val="00DB7260"/>
    <w:rsid w:val="00DB7551"/>
    <w:rsid w:val="00DB785C"/>
    <w:rsid w:val="00DB7897"/>
    <w:rsid w:val="00DB7933"/>
    <w:rsid w:val="00DB795B"/>
    <w:rsid w:val="00DB7A9A"/>
    <w:rsid w:val="00DB7D49"/>
    <w:rsid w:val="00DB7D9B"/>
    <w:rsid w:val="00DB7E93"/>
    <w:rsid w:val="00DC0099"/>
    <w:rsid w:val="00DC0198"/>
    <w:rsid w:val="00DC04A6"/>
    <w:rsid w:val="00DC0591"/>
    <w:rsid w:val="00DC074B"/>
    <w:rsid w:val="00DC0C12"/>
    <w:rsid w:val="00DC118E"/>
    <w:rsid w:val="00DC1390"/>
    <w:rsid w:val="00DC1403"/>
    <w:rsid w:val="00DC1481"/>
    <w:rsid w:val="00DC14A6"/>
    <w:rsid w:val="00DC16AC"/>
    <w:rsid w:val="00DC171B"/>
    <w:rsid w:val="00DC17E3"/>
    <w:rsid w:val="00DC1A93"/>
    <w:rsid w:val="00DC1B08"/>
    <w:rsid w:val="00DC1C5F"/>
    <w:rsid w:val="00DC1DD8"/>
    <w:rsid w:val="00DC1E04"/>
    <w:rsid w:val="00DC1EFD"/>
    <w:rsid w:val="00DC214C"/>
    <w:rsid w:val="00DC22DF"/>
    <w:rsid w:val="00DC23E1"/>
    <w:rsid w:val="00DC24D7"/>
    <w:rsid w:val="00DC24DA"/>
    <w:rsid w:val="00DC24E5"/>
    <w:rsid w:val="00DC2532"/>
    <w:rsid w:val="00DC265A"/>
    <w:rsid w:val="00DC27A4"/>
    <w:rsid w:val="00DC2A5B"/>
    <w:rsid w:val="00DC2AEE"/>
    <w:rsid w:val="00DC2B5E"/>
    <w:rsid w:val="00DC2BFD"/>
    <w:rsid w:val="00DC2F37"/>
    <w:rsid w:val="00DC3045"/>
    <w:rsid w:val="00DC3134"/>
    <w:rsid w:val="00DC3196"/>
    <w:rsid w:val="00DC3230"/>
    <w:rsid w:val="00DC338E"/>
    <w:rsid w:val="00DC3564"/>
    <w:rsid w:val="00DC36C1"/>
    <w:rsid w:val="00DC3AC4"/>
    <w:rsid w:val="00DC3B13"/>
    <w:rsid w:val="00DC3B55"/>
    <w:rsid w:val="00DC4044"/>
    <w:rsid w:val="00DC4077"/>
    <w:rsid w:val="00DC4107"/>
    <w:rsid w:val="00DC4220"/>
    <w:rsid w:val="00DC4271"/>
    <w:rsid w:val="00DC4322"/>
    <w:rsid w:val="00DC436B"/>
    <w:rsid w:val="00DC43D3"/>
    <w:rsid w:val="00DC444F"/>
    <w:rsid w:val="00DC4678"/>
    <w:rsid w:val="00DC498F"/>
    <w:rsid w:val="00DC4A32"/>
    <w:rsid w:val="00DC4A9E"/>
    <w:rsid w:val="00DC4AE3"/>
    <w:rsid w:val="00DC4B5E"/>
    <w:rsid w:val="00DC4BED"/>
    <w:rsid w:val="00DC4DE0"/>
    <w:rsid w:val="00DC5047"/>
    <w:rsid w:val="00DC5281"/>
    <w:rsid w:val="00DC5434"/>
    <w:rsid w:val="00DC548F"/>
    <w:rsid w:val="00DC5595"/>
    <w:rsid w:val="00DC5722"/>
    <w:rsid w:val="00DC596E"/>
    <w:rsid w:val="00DC5C8B"/>
    <w:rsid w:val="00DC5D9D"/>
    <w:rsid w:val="00DC5E27"/>
    <w:rsid w:val="00DC5E78"/>
    <w:rsid w:val="00DC6105"/>
    <w:rsid w:val="00DC615C"/>
    <w:rsid w:val="00DC62A5"/>
    <w:rsid w:val="00DC6383"/>
    <w:rsid w:val="00DC673F"/>
    <w:rsid w:val="00DC67BE"/>
    <w:rsid w:val="00DC6956"/>
    <w:rsid w:val="00DC6B72"/>
    <w:rsid w:val="00DC6D0D"/>
    <w:rsid w:val="00DC6DAE"/>
    <w:rsid w:val="00DC6F21"/>
    <w:rsid w:val="00DC6FD4"/>
    <w:rsid w:val="00DC7012"/>
    <w:rsid w:val="00DC70AB"/>
    <w:rsid w:val="00DC725B"/>
    <w:rsid w:val="00DC73BE"/>
    <w:rsid w:val="00DC7474"/>
    <w:rsid w:val="00DC7512"/>
    <w:rsid w:val="00DC76B4"/>
    <w:rsid w:val="00DC774C"/>
    <w:rsid w:val="00DC79B6"/>
    <w:rsid w:val="00DC7A7C"/>
    <w:rsid w:val="00DC7AC6"/>
    <w:rsid w:val="00DC7AFE"/>
    <w:rsid w:val="00DC7DB9"/>
    <w:rsid w:val="00DD0260"/>
    <w:rsid w:val="00DD028C"/>
    <w:rsid w:val="00DD03F3"/>
    <w:rsid w:val="00DD0756"/>
    <w:rsid w:val="00DD0890"/>
    <w:rsid w:val="00DD0902"/>
    <w:rsid w:val="00DD0904"/>
    <w:rsid w:val="00DD0960"/>
    <w:rsid w:val="00DD0A7B"/>
    <w:rsid w:val="00DD0D7E"/>
    <w:rsid w:val="00DD0FCD"/>
    <w:rsid w:val="00DD104D"/>
    <w:rsid w:val="00DD10EE"/>
    <w:rsid w:val="00DD1197"/>
    <w:rsid w:val="00DD13FD"/>
    <w:rsid w:val="00DD1472"/>
    <w:rsid w:val="00DD15C4"/>
    <w:rsid w:val="00DD1709"/>
    <w:rsid w:val="00DD17BC"/>
    <w:rsid w:val="00DD18A1"/>
    <w:rsid w:val="00DD1A06"/>
    <w:rsid w:val="00DD1A7A"/>
    <w:rsid w:val="00DD2105"/>
    <w:rsid w:val="00DD2306"/>
    <w:rsid w:val="00DD2359"/>
    <w:rsid w:val="00DD2443"/>
    <w:rsid w:val="00DD28C5"/>
    <w:rsid w:val="00DD2938"/>
    <w:rsid w:val="00DD293A"/>
    <w:rsid w:val="00DD2A86"/>
    <w:rsid w:val="00DD2DE4"/>
    <w:rsid w:val="00DD2E22"/>
    <w:rsid w:val="00DD2F96"/>
    <w:rsid w:val="00DD3028"/>
    <w:rsid w:val="00DD3405"/>
    <w:rsid w:val="00DD34E7"/>
    <w:rsid w:val="00DD3D42"/>
    <w:rsid w:val="00DD3FB8"/>
    <w:rsid w:val="00DD433A"/>
    <w:rsid w:val="00DD4349"/>
    <w:rsid w:val="00DD4365"/>
    <w:rsid w:val="00DD454B"/>
    <w:rsid w:val="00DD45EF"/>
    <w:rsid w:val="00DD4641"/>
    <w:rsid w:val="00DD4746"/>
    <w:rsid w:val="00DD4767"/>
    <w:rsid w:val="00DD4777"/>
    <w:rsid w:val="00DD48BE"/>
    <w:rsid w:val="00DD4B0F"/>
    <w:rsid w:val="00DD4CD2"/>
    <w:rsid w:val="00DD4EA9"/>
    <w:rsid w:val="00DD4FAF"/>
    <w:rsid w:val="00DD5396"/>
    <w:rsid w:val="00DD549B"/>
    <w:rsid w:val="00DD5607"/>
    <w:rsid w:val="00DD568B"/>
    <w:rsid w:val="00DD5913"/>
    <w:rsid w:val="00DD594D"/>
    <w:rsid w:val="00DD594E"/>
    <w:rsid w:val="00DD5A68"/>
    <w:rsid w:val="00DD5AC2"/>
    <w:rsid w:val="00DD5D56"/>
    <w:rsid w:val="00DD602C"/>
    <w:rsid w:val="00DD6496"/>
    <w:rsid w:val="00DD66B8"/>
    <w:rsid w:val="00DD6823"/>
    <w:rsid w:val="00DD68FC"/>
    <w:rsid w:val="00DD6956"/>
    <w:rsid w:val="00DD6BBB"/>
    <w:rsid w:val="00DD6F15"/>
    <w:rsid w:val="00DD70C8"/>
    <w:rsid w:val="00DD713A"/>
    <w:rsid w:val="00DD714E"/>
    <w:rsid w:val="00DD71B1"/>
    <w:rsid w:val="00DD72D0"/>
    <w:rsid w:val="00DD72DB"/>
    <w:rsid w:val="00DD756C"/>
    <w:rsid w:val="00DD783A"/>
    <w:rsid w:val="00DD78D8"/>
    <w:rsid w:val="00DD79C9"/>
    <w:rsid w:val="00DD7BF3"/>
    <w:rsid w:val="00DD7CED"/>
    <w:rsid w:val="00DD7E15"/>
    <w:rsid w:val="00DD7E62"/>
    <w:rsid w:val="00DD7F12"/>
    <w:rsid w:val="00DE02DB"/>
    <w:rsid w:val="00DE03E9"/>
    <w:rsid w:val="00DE0675"/>
    <w:rsid w:val="00DE0891"/>
    <w:rsid w:val="00DE08B8"/>
    <w:rsid w:val="00DE09C1"/>
    <w:rsid w:val="00DE0AE7"/>
    <w:rsid w:val="00DE0BD2"/>
    <w:rsid w:val="00DE0FF6"/>
    <w:rsid w:val="00DE100B"/>
    <w:rsid w:val="00DE1062"/>
    <w:rsid w:val="00DE15A9"/>
    <w:rsid w:val="00DE1730"/>
    <w:rsid w:val="00DE1741"/>
    <w:rsid w:val="00DE1D91"/>
    <w:rsid w:val="00DE1EDC"/>
    <w:rsid w:val="00DE218A"/>
    <w:rsid w:val="00DE21F7"/>
    <w:rsid w:val="00DE2334"/>
    <w:rsid w:val="00DE23BA"/>
    <w:rsid w:val="00DE24F2"/>
    <w:rsid w:val="00DE256A"/>
    <w:rsid w:val="00DE2587"/>
    <w:rsid w:val="00DE2596"/>
    <w:rsid w:val="00DE2691"/>
    <w:rsid w:val="00DE29E2"/>
    <w:rsid w:val="00DE2A9D"/>
    <w:rsid w:val="00DE2BB2"/>
    <w:rsid w:val="00DE2C37"/>
    <w:rsid w:val="00DE2DCE"/>
    <w:rsid w:val="00DE2DFA"/>
    <w:rsid w:val="00DE2FA0"/>
    <w:rsid w:val="00DE3031"/>
    <w:rsid w:val="00DE3254"/>
    <w:rsid w:val="00DE334C"/>
    <w:rsid w:val="00DE338C"/>
    <w:rsid w:val="00DE3428"/>
    <w:rsid w:val="00DE386B"/>
    <w:rsid w:val="00DE3882"/>
    <w:rsid w:val="00DE38B0"/>
    <w:rsid w:val="00DE3AD0"/>
    <w:rsid w:val="00DE3B5A"/>
    <w:rsid w:val="00DE3BFA"/>
    <w:rsid w:val="00DE3C70"/>
    <w:rsid w:val="00DE3C8C"/>
    <w:rsid w:val="00DE3D2C"/>
    <w:rsid w:val="00DE3D84"/>
    <w:rsid w:val="00DE3E92"/>
    <w:rsid w:val="00DE3EAF"/>
    <w:rsid w:val="00DE3ECF"/>
    <w:rsid w:val="00DE411A"/>
    <w:rsid w:val="00DE422E"/>
    <w:rsid w:val="00DE428A"/>
    <w:rsid w:val="00DE4467"/>
    <w:rsid w:val="00DE457E"/>
    <w:rsid w:val="00DE488D"/>
    <w:rsid w:val="00DE4925"/>
    <w:rsid w:val="00DE4FE6"/>
    <w:rsid w:val="00DE507F"/>
    <w:rsid w:val="00DE50AB"/>
    <w:rsid w:val="00DE5276"/>
    <w:rsid w:val="00DE5427"/>
    <w:rsid w:val="00DE5539"/>
    <w:rsid w:val="00DE5562"/>
    <w:rsid w:val="00DE56E6"/>
    <w:rsid w:val="00DE571C"/>
    <w:rsid w:val="00DE5750"/>
    <w:rsid w:val="00DE57DD"/>
    <w:rsid w:val="00DE5883"/>
    <w:rsid w:val="00DE5A47"/>
    <w:rsid w:val="00DE5B04"/>
    <w:rsid w:val="00DE5D1D"/>
    <w:rsid w:val="00DE5D9E"/>
    <w:rsid w:val="00DE5EF6"/>
    <w:rsid w:val="00DE5F03"/>
    <w:rsid w:val="00DE5F09"/>
    <w:rsid w:val="00DE623F"/>
    <w:rsid w:val="00DE639F"/>
    <w:rsid w:val="00DE6425"/>
    <w:rsid w:val="00DE643F"/>
    <w:rsid w:val="00DE660A"/>
    <w:rsid w:val="00DE675D"/>
    <w:rsid w:val="00DE67F6"/>
    <w:rsid w:val="00DE686D"/>
    <w:rsid w:val="00DE69B3"/>
    <w:rsid w:val="00DE6B5C"/>
    <w:rsid w:val="00DE6B95"/>
    <w:rsid w:val="00DE70E3"/>
    <w:rsid w:val="00DE73A4"/>
    <w:rsid w:val="00DE73DE"/>
    <w:rsid w:val="00DE745E"/>
    <w:rsid w:val="00DE74E2"/>
    <w:rsid w:val="00DE76EB"/>
    <w:rsid w:val="00DE781F"/>
    <w:rsid w:val="00DE79FB"/>
    <w:rsid w:val="00DE7A37"/>
    <w:rsid w:val="00DE7A76"/>
    <w:rsid w:val="00DE7C81"/>
    <w:rsid w:val="00DE7E6E"/>
    <w:rsid w:val="00DE7ECA"/>
    <w:rsid w:val="00DE7ED7"/>
    <w:rsid w:val="00DF0026"/>
    <w:rsid w:val="00DF00BE"/>
    <w:rsid w:val="00DF02B8"/>
    <w:rsid w:val="00DF06AB"/>
    <w:rsid w:val="00DF0A70"/>
    <w:rsid w:val="00DF0B74"/>
    <w:rsid w:val="00DF0B94"/>
    <w:rsid w:val="00DF0BB6"/>
    <w:rsid w:val="00DF0FA3"/>
    <w:rsid w:val="00DF11AB"/>
    <w:rsid w:val="00DF14F6"/>
    <w:rsid w:val="00DF14FA"/>
    <w:rsid w:val="00DF15C1"/>
    <w:rsid w:val="00DF1670"/>
    <w:rsid w:val="00DF19BF"/>
    <w:rsid w:val="00DF1B5D"/>
    <w:rsid w:val="00DF1BB4"/>
    <w:rsid w:val="00DF1C8C"/>
    <w:rsid w:val="00DF1E8E"/>
    <w:rsid w:val="00DF2322"/>
    <w:rsid w:val="00DF26CE"/>
    <w:rsid w:val="00DF26FD"/>
    <w:rsid w:val="00DF2970"/>
    <w:rsid w:val="00DF29A1"/>
    <w:rsid w:val="00DF29C4"/>
    <w:rsid w:val="00DF2A33"/>
    <w:rsid w:val="00DF2AAA"/>
    <w:rsid w:val="00DF2AF4"/>
    <w:rsid w:val="00DF2B2F"/>
    <w:rsid w:val="00DF2CA5"/>
    <w:rsid w:val="00DF2D94"/>
    <w:rsid w:val="00DF2E16"/>
    <w:rsid w:val="00DF2F2F"/>
    <w:rsid w:val="00DF2F5A"/>
    <w:rsid w:val="00DF2FB6"/>
    <w:rsid w:val="00DF317D"/>
    <w:rsid w:val="00DF33C4"/>
    <w:rsid w:val="00DF3492"/>
    <w:rsid w:val="00DF34C8"/>
    <w:rsid w:val="00DF35A5"/>
    <w:rsid w:val="00DF3719"/>
    <w:rsid w:val="00DF37A0"/>
    <w:rsid w:val="00DF37C3"/>
    <w:rsid w:val="00DF3968"/>
    <w:rsid w:val="00DF3A45"/>
    <w:rsid w:val="00DF3B65"/>
    <w:rsid w:val="00DF3CB7"/>
    <w:rsid w:val="00DF3CDC"/>
    <w:rsid w:val="00DF3D96"/>
    <w:rsid w:val="00DF3FD3"/>
    <w:rsid w:val="00DF41A0"/>
    <w:rsid w:val="00DF41AF"/>
    <w:rsid w:val="00DF44A2"/>
    <w:rsid w:val="00DF46B6"/>
    <w:rsid w:val="00DF4721"/>
    <w:rsid w:val="00DF4779"/>
    <w:rsid w:val="00DF47A7"/>
    <w:rsid w:val="00DF47FF"/>
    <w:rsid w:val="00DF499E"/>
    <w:rsid w:val="00DF4A02"/>
    <w:rsid w:val="00DF4AB6"/>
    <w:rsid w:val="00DF4C39"/>
    <w:rsid w:val="00DF4DD8"/>
    <w:rsid w:val="00DF5050"/>
    <w:rsid w:val="00DF5157"/>
    <w:rsid w:val="00DF5341"/>
    <w:rsid w:val="00DF5684"/>
    <w:rsid w:val="00DF59C8"/>
    <w:rsid w:val="00DF59CB"/>
    <w:rsid w:val="00DF5ADE"/>
    <w:rsid w:val="00DF5BD2"/>
    <w:rsid w:val="00DF5E7A"/>
    <w:rsid w:val="00DF6293"/>
    <w:rsid w:val="00DF629A"/>
    <w:rsid w:val="00DF6413"/>
    <w:rsid w:val="00DF6527"/>
    <w:rsid w:val="00DF66A7"/>
    <w:rsid w:val="00DF681C"/>
    <w:rsid w:val="00DF68D6"/>
    <w:rsid w:val="00DF6941"/>
    <w:rsid w:val="00DF698B"/>
    <w:rsid w:val="00DF6990"/>
    <w:rsid w:val="00DF6B8F"/>
    <w:rsid w:val="00DF6BD2"/>
    <w:rsid w:val="00DF6C06"/>
    <w:rsid w:val="00DF6E10"/>
    <w:rsid w:val="00DF6ED0"/>
    <w:rsid w:val="00DF6EEB"/>
    <w:rsid w:val="00DF70E0"/>
    <w:rsid w:val="00DF719D"/>
    <w:rsid w:val="00DF71BB"/>
    <w:rsid w:val="00DF7200"/>
    <w:rsid w:val="00DF7308"/>
    <w:rsid w:val="00DF7409"/>
    <w:rsid w:val="00DF7755"/>
    <w:rsid w:val="00DF7A49"/>
    <w:rsid w:val="00DF7B0C"/>
    <w:rsid w:val="00DF7C1E"/>
    <w:rsid w:val="00DF7E3E"/>
    <w:rsid w:val="00E00026"/>
    <w:rsid w:val="00E002C3"/>
    <w:rsid w:val="00E00411"/>
    <w:rsid w:val="00E004DA"/>
    <w:rsid w:val="00E004E0"/>
    <w:rsid w:val="00E00667"/>
    <w:rsid w:val="00E00703"/>
    <w:rsid w:val="00E0071C"/>
    <w:rsid w:val="00E0074E"/>
    <w:rsid w:val="00E0084D"/>
    <w:rsid w:val="00E00878"/>
    <w:rsid w:val="00E008C6"/>
    <w:rsid w:val="00E00AAD"/>
    <w:rsid w:val="00E00C56"/>
    <w:rsid w:val="00E00ED6"/>
    <w:rsid w:val="00E00F51"/>
    <w:rsid w:val="00E01134"/>
    <w:rsid w:val="00E0130E"/>
    <w:rsid w:val="00E015E0"/>
    <w:rsid w:val="00E016B1"/>
    <w:rsid w:val="00E017AC"/>
    <w:rsid w:val="00E018EE"/>
    <w:rsid w:val="00E01911"/>
    <w:rsid w:val="00E01995"/>
    <w:rsid w:val="00E01A8E"/>
    <w:rsid w:val="00E01B99"/>
    <w:rsid w:val="00E01BF7"/>
    <w:rsid w:val="00E01D69"/>
    <w:rsid w:val="00E01ECD"/>
    <w:rsid w:val="00E0200D"/>
    <w:rsid w:val="00E0202A"/>
    <w:rsid w:val="00E02109"/>
    <w:rsid w:val="00E0216A"/>
    <w:rsid w:val="00E021C0"/>
    <w:rsid w:val="00E023E3"/>
    <w:rsid w:val="00E025BC"/>
    <w:rsid w:val="00E02699"/>
    <w:rsid w:val="00E027B5"/>
    <w:rsid w:val="00E0288B"/>
    <w:rsid w:val="00E028BA"/>
    <w:rsid w:val="00E02903"/>
    <w:rsid w:val="00E029D3"/>
    <w:rsid w:val="00E02B9B"/>
    <w:rsid w:val="00E02BCC"/>
    <w:rsid w:val="00E02BDB"/>
    <w:rsid w:val="00E03012"/>
    <w:rsid w:val="00E03128"/>
    <w:rsid w:val="00E0315F"/>
    <w:rsid w:val="00E031F6"/>
    <w:rsid w:val="00E03272"/>
    <w:rsid w:val="00E032B3"/>
    <w:rsid w:val="00E038EF"/>
    <w:rsid w:val="00E03A46"/>
    <w:rsid w:val="00E03DDC"/>
    <w:rsid w:val="00E03E87"/>
    <w:rsid w:val="00E0417C"/>
    <w:rsid w:val="00E042E1"/>
    <w:rsid w:val="00E04374"/>
    <w:rsid w:val="00E04423"/>
    <w:rsid w:val="00E04468"/>
    <w:rsid w:val="00E044C1"/>
    <w:rsid w:val="00E04539"/>
    <w:rsid w:val="00E04622"/>
    <w:rsid w:val="00E0499B"/>
    <w:rsid w:val="00E04B4E"/>
    <w:rsid w:val="00E04C09"/>
    <w:rsid w:val="00E04F65"/>
    <w:rsid w:val="00E050A9"/>
    <w:rsid w:val="00E0518B"/>
    <w:rsid w:val="00E051E3"/>
    <w:rsid w:val="00E051EC"/>
    <w:rsid w:val="00E05242"/>
    <w:rsid w:val="00E052B7"/>
    <w:rsid w:val="00E05391"/>
    <w:rsid w:val="00E0557F"/>
    <w:rsid w:val="00E055DE"/>
    <w:rsid w:val="00E05653"/>
    <w:rsid w:val="00E058E3"/>
    <w:rsid w:val="00E05983"/>
    <w:rsid w:val="00E05B58"/>
    <w:rsid w:val="00E05C2D"/>
    <w:rsid w:val="00E05C77"/>
    <w:rsid w:val="00E05C9F"/>
    <w:rsid w:val="00E05E86"/>
    <w:rsid w:val="00E05E8D"/>
    <w:rsid w:val="00E05ED6"/>
    <w:rsid w:val="00E05F27"/>
    <w:rsid w:val="00E05FA2"/>
    <w:rsid w:val="00E06056"/>
    <w:rsid w:val="00E0625F"/>
    <w:rsid w:val="00E06278"/>
    <w:rsid w:val="00E06711"/>
    <w:rsid w:val="00E06941"/>
    <w:rsid w:val="00E06B9A"/>
    <w:rsid w:val="00E06D91"/>
    <w:rsid w:val="00E06E45"/>
    <w:rsid w:val="00E06EA2"/>
    <w:rsid w:val="00E06F10"/>
    <w:rsid w:val="00E06FAF"/>
    <w:rsid w:val="00E07056"/>
    <w:rsid w:val="00E07075"/>
    <w:rsid w:val="00E0731B"/>
    <w:rsid w:val="00E07776"/>
    <w:rsid w:val="00E07847"/>
    <w:rsid w:val="00E07A06"/>
    <w:rsid w:val="00E07ADB"/>
    <w:rsid w:val="00E10011"/>
    <w:rsid w:val="00E1002B"/>
    <w:rsid w:val="00E10051"/>
    <w:rsid w:val="00E101C3"/>
    <w:rsid w:val="00E10234"/>
    <w:rsid w:val="00E10248"/>
    <w:rsid w:val="00E10702"/>
    <w:rsid w:val="00E109AF"/>
    <w:rsid w:val="00E10A23"/>
    <w:rsid w:val="00E111D3"/>
    <w:rsid w:val="00E11249"/>
    <w:rsid w:val="00E114F4"/>
    <w:rsid w:val="00E11613"/>
    <w:rsid w:val="00E11665"/>
    <w:rsid w:val="00E11B3F"/>
    <w:rsid w:val="00E11B79"/>
    <w:rsid w:val="00E11F36"/>
    <w:rsid w:val="00E11FD9"/>
    <w:rsid w:val="00E1202B"/>
    <w:rsid w:val="00E1209D"/>
    <w:rsid w:val="00E120CD"/>
    <w:rsid w:val="00E121BF"/>
    <w:rsid w:val="00E12204"/>
    <w:rsid w:val="00E1223C"/>
    <w:rsid w:val="00E12669"/>
    <w:rsid w:val="00E126B2"/>
    <w:rsid w:val="00E129F3"/>
    <w:rsid w:val="00E12BB1"/>
    <w:rsid w:val="00E12DA1"/>
    <w:rsid w:val="00E12F17"/>
    <w:rsid w:val="00E13191"/>
    <w:rsid w:val="00E133EA"/>
    <w:rsid w:val="00E134B1"/>
    <w:rsid w:val="00E1386C"/>
    <w:rsid w:val="00E13900"/>
    <w:rsid w:val="00E13BE0"/>
    <w:rsid w:val="00E13BE7"/>
    <w:rsid w:val="00E13D60"/>
    <w:rsid w:val="00E13E07"/>
    <w:rsid w:val="00E13E88"/>
    <w:rsid w:val="00E13F3C"/>
    <w:rsid w:val="00E140E0"/>
    <w:rsid w:val="00E141BF"/>
    <w:rsid w:val="00E14297"/>
    <w:rsid w:val="00E143F4"/>
    <w:rsid w:val="00E14439"/>
    <w:rsid w:val="00E14455"/>
    <w:rsid w:val="00E14592"/>
    <w:rsid w:val="00E14869"/>
    <w:rsid w:val="00E14BAF"/>
    <w:rsid w:val="00E14D30"/>
    <w:rsid w:val="00E14E62"/>
    <w:rsid w:val="00E150C2"/>
    <w:rsid w:val="00E153AC"/>
    <w:rsid w:val="00E15446"/>
    <w:rsid w:val="00E154D1"/>
    <w:rsid w:val="00E15702"/>
    <w:rsid w:val="00E15820"/>
    <w:rsid w:val="00E158E3"/>
    <w:rsid w:val="00E15939"/>
    <w:rsid w:val="00E15953"/>
    <w:rsid w:val="00E159D1"/>
    <w:rsid w:val="00E15AEA"/>
    <w:rsid w:val="00E15BD0"/>
    <w:rsid w:val="00E15CAA"/>
    <w:rsid w:val="00E15E3C"/>
    <w:rsid w:val="00E15F4E"/>
    <w:rsid w:val="00E15F63"/>
    <w:rsid w:val="00E15FFB"/>
    <w:rsid w:val="00E162CE"/>
    <w:rsid w:val="00E1635A"/>
    <w:rsid w:val="00E163AE"/>
    <w:rsid w:val="00E166BD"/>
    <w:rsid w:val="00E16738"/>
    <w:rsid w:val="00E16741"/>
    <w:rsid w:val="00E1676A"/>
    <w:rsid w:val="00E167DD"/>
    <w:rsid w:val="00E168E0"/>
    <w:rsid w:val="00E169B8"/>
    <w:rsid w:val="00E16ACE"/>
    <w:rsid w:val="00E16CB1"/>
    <w:rsid w:val="00E16D81"/>
    <w:rsid w:val="00E16DC7"/>
    <w:rsid w:val="00E16DEC"/>
    <w:rsid w:val="00E16ED9"/>
    <w:rsid w:val="00E17076"/>
    <w:rsid w:val="00E17080"/>
    <w:rsid w:val="00E17208"/>
    <w:rsid w:val="00E17495"/>
    <w:rsid w:val="00E1758C"/>
    <w:rsid w:val="00E177F0"/>
    <w:rsid w:val="00E179CC"/>
    <w:rsid w:val="00E17A1E"/>
    <w:rsid w:val="00E17A9D"/>
    <w:rsid w:val="00E17CBA"/>
    <w:rsid w:val="00E17D08"/>
    <w:rsid w:val="00E17D74"/>
    <w:rsid w:val="00E17EA8"/>
    <w:rsid w:val="00E17EDB"/>
    <w:rsid w:val="00E20015"/>
    <w:rsid w:val="00E200CA"/>
    <w:rsid w:val="00E20183"/>
    <w:rsid w:val="00E201EE"/>
    <w:rsid w:val="00E20638"/>
    <w:rsid w:val="00E2063D"/>
    <w:rsid w:val="00E20665"/>
    <w:rsid w:val="00E207EC"/>
    <w:rsid w:val="00E2085D"/>
    <w:rsid w:val="00E208AA"/>
    <w:rsid w:val="00E20A06"/>
    <w:rsid w:val="00E20B77"/>
    <w:rsid w:val="00E20D66"/>
    <w:rsid w:val="00E20E28"/>
    <w:rsid w:val="00E20E2E"/>
    <w:rsid w:val="00E20E3A"/>
    <w:rsid w:val="00E21029"/>
    <w:rsid w:val="00E2123C"/>
    <w:rsid w:val="00E2130A"/>
    <w:rsid w:val="00E21377"/>
    <w:rsid w:val="00E213AF"/>
    <w:rsid w:val="00E214BF"/>
    <w:rsid w:val="00E2151F"/>
    <w:rsid w:val="00E21765"/>
    <w:rsid w:val="00E2186F"/>
    <w:rsid w:val="00E2196D"/>
    <w:rsid w:val="00E219DB"/>
    <w:rsid w:val="00E21C2E"/>
    <w:rsid w:val="00E21C4C"/>
    <w:rsid w:val="00E22092"/>
    <w:rsid w:val="00E220C9"/>
    <w:rsid w:val="00E221C0"/>
    <w:rsid w:val="00E22862"/>
    <w:rsid w:val="00E228DD"/>
    <w:rsid w:val="00E22B55"/>
    <w:rsid w:val="00E22B82"/>
    <w:rsid w:val="00E22BA4"/>
    <w:rsid w:val="00E22D17"/>
    <w:rsid w:val="00E22ED1"/>
    <w:rsid w:val="00E22F70"/>
    <w:rsid w:val="00E2306E"/>
    <w:rsid w:val="00E23125"/>
    <w:rsid w:val="00E233CB"/>
    <w:rsid w:val="00E234F9"/>
    <w:rsid w:val="00E2356A"/>
    <w:rsid w:val="00E23817"/>
    <w:rsid w:val="00E24284"/>
    <w:rsid w:val="00E2454E"/>
    <w:rsid w:val="00E24A80"/>
    <w:rsid w:val="00E24B59"/>
    <w:rsid w:val="00E24D80"/>
    <w:rsid w:val="00E24DCF"/>
    <w:rsid w:val="00E24F26"/>
    <w:rsid w:val="00E25152"/>
    <w:rsid w:val="00E2536D"/>
    <w:rsid w:val="00E25441"/>
    <w:rsid w:val="00E255B2"/>
    <w:rsid w:val="00E2569E"/>
    <w:rsid w:val="00E25744"/>
    <w:rsid w:val="00E25B78"/>
    <w:rsid w:val="00E25B9D"/>
    <w:rsid w:val="00E25BB3"/>
    <w:rsid w:val="00E25E1A"/>
    <w:rsid w:val="00E26114"/>
    <w:rsid w:val="00E26144"/>
    <w:rsid w:val="00E261B1"/>
    <w:rsid w:val="00E261F1"/>
    <w:rsid w:val="00E2630A"/>
    <w:rsid w:val="00E26346"/>
    <w:rsid w:val="00E26360"/>
    <w:rsid w:val="00E2665A"/>
    <w:rsid w:val="00E267C7"/>
    <w:rsid w:val="00E26876"/>
    <w:rsid w:val="00E2688E"/>
    <w:rsid w:val="00E26A78"/>
    <w:rsid w:val="00E26AF1"/>
    <w:rsid w:val="00E26D83"/>
    <w:rsid w:val="00E26DCE"/>
    <w:rsid w:val="00E26E64"/>
    <w:rsid w:val="00E26E69"/>
    <w:rsid w:val="00E2701C"/>
    <w:rsid w:val="00E27450"/>
    <w:rsid w:val="00E2754C"/>
    <w:rsid w:val="00E276A8"/>
    <w:rsid w:val="00E27828"/>
    <w:rsid w:val="00E27A12"/>
    <w:rsid w:val="00E27A7F"/>
    <w:rsid w:val="00E27B66"/>
    <w:rsid w:val="00E27CE6"/>
    <w:rsid w:val="00E27D09"/>
    <w:rsid w:val="00E27DEF"/>
    <w:rsid w:val="00E27F74"/>
    <w:rsid w:val="00E3024A"/>
    <w:rsid w:val="00E3048B"/>
    <w:rsid w:val="00E3061B"/>
    <w:rsid w:val="00E30632"/>
    <w:rsid w:val="00E306DE"/>
    <w:rsid w:val="00E307AF"/>
    <w:rsid w:val="00E307C8"/>
    <w:rsid w:val="00E3081E"/>
    <w:rsid w:val="00E30AA9"/>
    <w:rsid w:val="00E30B13"/>
    <w:rsid w:val="00E30B44"/>
    <w:rsid w:val="00E30D2C"/>
    <w:rsid w:val="00E30DA3"/>
    <w:rsid w:val="00E30E69"/>
    <w:rsid w:val="00E30FA1"/>
    <w:rsid w:val="00E31025"/>
    <w:rsid w:val="00E310B5"/>
    <w:rsid w:val="00E310F2"/>
    <w:rsid w:val="00E311B7"/>
    <w:rsid w:val="00E311D7"/>
    <w:rsid w:val="00E312E6"/>
    <w:rsid w:val="00E3156A"/>
    <w:rsid w:val="00E3157A"/>
    <w:rsid w:val="00E315AB"/>
    <w:rsid w:val="00E315DB"/>
    <w:rsid w:val="00E315FD"/>
    <w:rsid w:val="00E31AC6"/>
    <w:rsid w:val="00E31C34"/>
    <w:rsid w:val="00E31D33"/>
    <w:rsid w:val="00E31D4B"/>
    <w:rsid w:val="00E31DB1"/>
    <w:rsid w:val="00E31EB1"/>
    <w:rsid w:val="00E32483"/>
    <w:rsid w:val="00E3265D"/>
    <w:rsid w:val="00E32836"/>
    <w:rsid w:val="00E329AF"/>
    <w:rsid w:val="00E329DA"/>
    <w:rsid w:val="00E32AA4"/>
    <w:rsid w:val="00E32D71"/>
    <w:rsid w:val="00E32E6D"/>
    <w:rsid w:val="00E32EFD"/>
    <w:rsid w:val="00E3332B"/>
    <w:rsid w:val="00E3333E"/>
    <w:rsid w:val="00E33519"/>
    <w:rsid w:val="00E338B0"/>
    <w:rsid w:val="00E33984"/>
    <w:rsid w:val="00E33A10"/>
    <w:rsid w:val="00E33B43"/>
    <w:rsid w:val="00E33BB8"/>
    <w:rsid w:val="00E33C39"/>
    <w:rsid w:val="00E33D0D"/>
    <w:rsid w:val="00E33D49"/>
    <w:rsid w:val="00E3405F"/>
    <w:rsid w:val="00E34457"/>
    <w:rsid w:val="00E345CD"/>
    <w:rsid w:val="00E34A97"/>
    <w:rsid w:val="00E34D55"/>
    <w:rsid w:val="00E34F01"/>
    <w:rsid w:val="00E34F16"/>
    <w:rsid w:val="00E34F50"/>
    <w:rsid w:val="00E35149"/>
    <w:rsid w:val="00E35218"/>
    <w:rsid w:val="00E3524B"/>
    <w:rsid w:val="00E352B1"/>
    <w:rsid w:val="00E355B9"/>
    <w:rsid w:val="00E355F9"/>
    <w:rsid w:val="00E3598E"/>
    <w:rsid w:val="00E35A17"/>
    <w:rsid w:val="00E35A4E"/>
    <w:rsid w:val="00E35A72"/>
    <w:rsid w:val="00E35D16"/>
    <w:rsid w:val="00E35F03"/>
    <w:rsid w:val="00E36170"/>
    <w:rsid w:val="00E36394"/>
    <w:rsid w:val="00E36474"/>
    <w:rsid w:val="00E36476"/>
    <w:rsid w:val="00E36543"/>
    <w:rsid w:val="00E365DF"/>
    <w:rsid w:val="00E3680A"/>
    <w:rsid w:val="00E36954"/>
    <w:rsid w:val="00E36CD2"/>
    <w:rsid w:val="00E36E24"/>
    <w:rsid w:val="00E36F3C"/>
    <w:rsid w:val="00E37382"/>
    <w:rsid w:val="00E3749B"/>
    <w:rsid w:val="00E374A6"/>
    <w:rsid w:val="00E3758B"/>
    <w:rsid w:val="00E37730"/>
    <w:rsid w:val="00E37ADE"/>
    <w:rsid w:val="00E37C47"/>
    <w:rsid w:val="00E37C9B"/>
    <w:rsid w:val="00E37CB6"/>
    <w:rsid w:val="00E37D2E"/>
    <w:rsid w:val="00E37D4B"/>
    <w:rsid w:val="00E37D53"/>
    <w:rsid w:val="00E37D99"/>
    <w:rsid w:val="00E4000A"/>
    <w:rsid w:val="00E4000C"/>
    <w:rsid w:val="00E40026"/>
    <w:rsid w:val="00E40553"/>
    <w:rsid w:val="00E40584"/>
    <w:rsid w:val="00E4065E"/>
    <w:rsid w:val="00E4066B"/>
    <w:rsid w:val="00E40870"/>
    <w:rsid w:val="00E40961"/>
    <w:rsid w:val="00E40A83"/>
    <w:rsid w:val="00E40AC9"/>
    <w:rsid w:val="00E40CF3"/>
    <w:rsid w:val="00E40D23"/>
    <w:rsid w:val="00E40D4C"/>
    <w:rsid w:val="00E40EE9"/>
    <w:rsid w:val="00E40F94"/>
    <w:rsid w:val="00E40FC7"/>
    <w:rsid w:val="00E40FE9"/>
    <w:rsid w:val="00E4107F"/>
    <w:rsid w:val="00E4151E"/>
    <w:rsid w:val="00E415B7"/>
    <w:rsid w:val="00E416CD"/>
    <w:rsid w:val="00E416E4"/>
    <w:rsid w:val="00E41721"/>
    <w:rsid w:val="00E41795"/>
    <w:rsid w:val="00E417F3"/>
    <w:rsid w:val="00E41A6C"/>
    <w:rsid w:val="00E41B65"/>
    <w:rsid w:val="00E41DD2"/>
    <w:rsid w:val="00E42278"/>
    <w:rsid w:val="00E422C5"/>
    <w:rsid w:val="00E42330"/>
    <w:rsid w:val="00E425A0"/>
    <w:rsid w:val="00E42C1A"/>
    <w:rsid w:val="00E42CBB"/>
    <w:rsid w:val="00E43097"/>
    <w:rsid w:val="00E43293"/>
    <w:rsid w:val="00E43379"/>
    <w:rsid w:val="00E43490"/>
    <w:rsid w:val="00E4371F"/>
    <w:rsid w:val="00E43757"/>
    <w:rsid w:val="00E437D1"/>
    <w:rsid w:val="00E438BC"/>
    <w:rsid w:val="00E438E7"/>
    <w:rsid w:val="00E43CEB"/>
    <w:rsid w:val="00E43E8F"/>
    <w:rsid w:val="00E43FA7"/>
    <w:rsid w:val="00E44073"/>
    <w:rsid w:val="00E44187"/>
    <w:rsid w:val="00E44351"/>
    <w:rsid w:val="00E4437C"/>
    <w:rsid w:val="00E44598"/>
    <w:rsid w:val="00E4481C"/>
    <w:rsid w:val="00E44A09"/>
    <w:rsid w:val="00E44A51"/>
    <w:rsid w:val="00E44B0A"/>
    <w:rsid w:val="00E4519B"/>
    <w:rsid w:val="00E45303"/>
    <w:rsid w:val="00E45438"/>
    <w:rsid w:val="00E45A8D"/>
    <w:rsid w:val="00E45A8E"/>
    <w:rsid w:val="00E45E87"/>
    <w:rsid w:val="00E45ECC"/>
    <w:rsid w:val="00E462A4"/>
    <w:rsid w:val="00E4650B"/>
    <w:rsid w:val="00E4650C"/>
    <w:rsid w:val="00E4668D"/>
    <w:rsid w:val="00E46723"/>
    <w:rsid w:val="00E467F5"/>
    <w:rsid w:val="00E468B3"/>
    <w:rsid w:val="00E4690F"/>
    <w:rsid w:val="00E46E45"/>
    <w:rsid w:val="00E46E6E"/>
    <w:rsid w:val="00E46F71"/>
    <w:rsid w:val="00E47179"/>
    <w:rsid w:val="00E473E9"/>
    <w:rsid w:val="00E4740C"/>
    <w:rsid w:val="00E47719"/>
    <w:rsid w:val="00E47747"/>
    <w:rsid w:val="00E4782C"/>
    <w:rsid w:val="00E47B36"/>
    <w:rsid w:val="00E47B43"/>
    <w:rsid w:val="00E47E1B"/>
    <w:rsid w:val="00E500AC"/>
    <w:rsid w:val="00E501CF"/>
    <w:rsid w:val="00E502D4"/>
    <w:rsid w:val="00E50335"/>
    <w:rsid w:val="00E50B59"/>
    <w:rsid w:val="00E50BBA"/>
    <w:rsid w:val="00E50C8A"/>
    <w:rsid w:val="00E50EBA"/>
    <w:rsid w:val="00E510D1"/>
    <w:rsid w:val="00E510F3"/>
    <w:rsid w:val="00E5127E"/>
    <w:rsid w:val="00E51350"/>
    <w:rsid w:val="00E51353"/>
    <w:rsid w:val="00E513F5"/>
    <w:rsid w:val="00E51520"/>
    <w:rsid w:val="00E51904"/>
    <w:rsid w:val="00E51A52"/>
    <w:rsid w:val="00E51A6A"/>
    <w:rsid w:val="00E51C6B"/>
    <w:rsid w:val="00E51CED"/>
    <w:rsid w:val="00E51D22"/>
    <w:rsid w:val="00E51DBC"/>
    <w:rsid w:val="00E522F2"/>
    <w:rsid w:val="00E522FF"/>
    <w:rsid w:val="00E524AF"/>
    <w:rsid w:val="00E5260F"/>
    <w:rsid w:val="00E52890"/>
    <w:rsid w:val="00E5293A"/>
    <w:rsid w:val="00E52996"/>
    <w:rsid w:val="00E529E5"/>
    <w:rsid w:val="00E52AF1"/>
    <w:rsid w:val="00E52D68"/>
    <w:rsid w:val="00E52F23"/>
    <w:rsid w:val="00E52FD4"/>
    <w:rsid w:val="00E53028"/>
    <w:rsid w:val="00E5304F"/>
    <w:rsid w:val="00E531B2"/>
    <w:rsid w:val="00E5323F"/>
    <w:rsid w:val="00E539BB"/>
    <w:rsid w:val="00E53AC3"/>
    <w:rsid w:val="00E53DB2"/>
    <w:rsid w:val="00E53E00"/>
    <w:rsid w:val="00E54010"/>
    <w:rsid w:val="00E54025"/>
    <w:rsid w:val="00E542A7"/>
    <w:rsid w:val="00E545A1"/>
    <w:rsid w:val="00E545A2"/>
    <w:rsid w:val="00E546AF"/>
    <w:rsid w:val="00E547A2"/>
    <w:rsid w:val="00E549FD"/>
    <w:rsid w:val="00E54A94"/>
    <w:rsid w:val="00E54DBA"/>
    <w:rsid w:val="00E54EA2"/>
    <w:rsid w:val="00E552E8"/>
    <w:rsid w:val="00E555F8"/>
    <w:rsid w:val="00E5566C"/>
    <w:rsid w:val="00E557E3"/>
    <w:rsid w:val="00E55939"/>
    <w:rsid w:val="00E55BE3"/>
    <w:rsid w:val="00E55CD6"/>
    <w:rsid w:val="00E55D34"/>
    <w:rsid w:val="00E55D97"/>
    <w:rsid w:val="00E55F58"/>
    <w:rsid w:val="00E56106"/>
    <w:rsid w:val="00E56187"/>
    <w:rsid w:val="00E56225"/>
    <w:rsid w:val="00E5646A"/>
    <w:rsid w:val="00E567A4"/>
    <w:rsid w:val="00E5689E"/>
    <w:rsid w:val="00E56A5B"/>
    <w:rsid w:val="00E56A9A"/>
    <w:rsid w:val="00E56A9F"/>
    <w:rsid w:val="00E56B74"/>
    <w:rsid w:val="00E56BC1"/>
    <w:rsid w:val="00E56C33"/>
    <w:rsid w:val="00E56DCA"/>
    <w:rsid w:val="00E56FC0"/>
    <w:rsid w:val="00E57019"/>
    <w:rsid w:val="00E5731C"/>
    <w:rsid w:val="00E57535"/>
    <w:rsid w:val="00E575B3"/>
    <w:rsid w:val="00E576AD"/>
    <w:rsid w:val="00E57851"/>
    <w:rsid w:val="00E57F35"/>
    <w:rsid w:val="00E60130"/>
    <w:rsid w:val="00E60192"/>
    <w:rsid w:val="00E6063C"/>
    <w:rsid w:val="00E60788"/>
    <w:rsid w:val="00E60BAF"/>
    <w:rsid w:val="00E60E44"/>
    <w:rsid w:val="00E60E69"/>
    <w:rsid w:val="00E60EB6"/>
    <w:rsid w:val="00E60ED1"/>
    <w:rsid w:val="00E60F66"/>
    <w:rsid w:val="00E60FEC"/>
    <w:rsid w:val="00E61364"/>
    <w:rsid w:val="00E61614"/>
    <w:rsid w:val="00E61661"/>
    <w:rsid w:val="00E616EA"/>
    <w:rsid w:val="00E61AC2"/>
    <w:rsid w:val="00E61B98"/>
    <w:rsid w:val="00E61C1B"/>
    <w:rsid w:val="00E62018"/>
    <w:rsid w:val="00E62194"/>
    <w:rsid w:val="00E621A8"/>
    <w:rsid w:val="00E6241F"/>
    <w:rsid w:val="00E62607"/>
    <w:rsid w:val="00E6264F"/>
    <w:rsid w:val="00E62AE6"/>
    <w:rsid w:val="00E62B82"/>
    <w:rsid w:val="00E62EAC"/>
    <w:rsid w:val="00E631AF"/>
    <w:rsid w:val="00E63247"/>
    <w:rsid w:val="00E63383"/>
    <w:rsid w:val="00E6349B"/>
    <w:rsid w:val="00E63558"/>
    <w:rsid w:val="00E6374C"/>
    <w:rsid w:val="00E63803"/>
    <w:rsid w:val="00E63AD1"/>
    <w:rsid w:val="00E63CA8"/>
    <w:rsid w:val="00E63D21"/>
    <w:rsid w:val="00E63D52"/>
    <w:rsid w:val="00E63FFD"/>
    <w:rsid w:val="00E640C5"/>
    <w:rsid w:val="00E645D5"/>
    <w:rsid w:val="00E646F5"/>
    <w:rsid w:val="00E64707"/>
    <w:rsid w:val="00E64795"/>
    <w:rsid w:val="00E64978"/>
    <w:rsid w:val="00E64B5F"/>
    <w:rsid w:val="00E64C32"/>
    <w:rsid w:val="00E64D0C"/>
    <w:rsid w:val="00E64D62"/>
    <w:rsid w:val="00E64F0E"/>
    <w:rsid w:val="00E64F15"/>
    <w:rsid w:val="00E64F57"/>
    <w:rsid w:val="00E652A4"/>
    <w:rsid w:val="00E65487"/>
    <w:rsid w:val="00E654D0"/>
    <w:rsid w:val="00E65561"/>
    <w:rsid w:val="00E656D2"/>
    <w:rsid w:val="00E65796"/>
    <w:rsid w:val="00E65B00"/>
    <w:rsid w:val="00E65BBD"/>
    <w:rsid w:val="00E65DCB"/>
    <w:rsid w:val="00E65DE8"/>
    <w:rsid w:val="00E65FB7"/>
    <w:rsid w:val="00E661CD"/>
    <w:rsid w:val="00E662F2"/>
    <w:rsid w:val="00E66311"/>
    <w:rsid w:val="00E66363"/>
    <w:rsid w:val="00E6666F"/>
    <w:rsid w:val="00E667B0"/>
    <w:rsid w:val="00E66D67"/>
    <w:rsid w:val="00E66DF8"/>
    <w:rsid w:val="00E66FF8"/>
    <w:rsid w:val="00E67013"/>
    <w:rsid w:val="00E67303"/>
    <w:rsid w:val="00E67656"/>
    <w:rsid w:val="00E6776A"/>
    <w:rsid w:val="00E67A87"/>
    <w:rsid w:val="00E67ACF"/>
    <w:rsid w:val="00E67BB3"/>
    <w:rsid w:val="00E67E66"/>
    <w:rsid w:val="00E7007E"/>
    <w:rsid w:val="00E700E3"/>
    <w:rsid w:val="00E7028C"/>
    <w:rsid w:val="00E702FD"/>
    <w:rsid w:val="00E705F8"/>
    <w:rsid w:val="00E70754"/>
    <w:rsid w:val="00E70832"/>
    <w:rsid w:val="00E708EA"/>
    <w:rsid w:val="00E70A5A"/>
    <w:rsid w:val="00E70AEA"/>
    <w:rsid w:val="00E70CF7"/>
    <w:rsid w:val="00E70D45"/>
    <w:rsid w:val="00E70D5B"/>
    <w:rsid w:val="00E70DB4"/>
    <w:rsid w:val="00E70EED"/>
    <w:rsid w:val="00E70F0B"/>
    <w:rsid w:val="00E70F61"/>
    <w:rsid w:val="00E7101B"/>
    <w:rsid w:val="00E7102D"/>
    <w:rsid w:val="00E7117C"/>
    <w:rsid w:val="00E711F1"/>
    <w:rsid w:val="00E71218"/>
    <w:rsid w:val="00E71385"/>
    <w:rsid w:val="00E71482"/>
    <w:rsid w:val="00E71720"/>
    <w:rsid w:val="00E718C2"/>
    <w:rsid w:val="00E71DD2"/>
    <w:rsid w:val="00E71EC9"/>
    <w:rsid w:val="00E71F4A"/>
    <w:rsid w:val="00E720C2"/>
    <w:rsid w:val="00E722F1"/>
    <w:rsid w:val="00E723BD"/>
    <w:rsid w:val="00E723E8"/>
    <w:rsid w:val="00E7268B"/>
    <w:rsid w:val="00E72B9F"/>
    <w:rsid w:val="00E73065"/>
    <w:rsid w:val="00E7315C"/>
    <w:rsid w:val="00E73310"/>
    <w:rsid w:val="00E73312"/>
    <w:rsid w:val="00E733E7"/>
    <w:rsid w:val="00E7361A"/>
    <w:rsid w:val="00E73874"/>
    <w:rsid w:val="00E738B9"/>
    <w:rsid w:val="00E73B76"/>
    <w:rsid w:val="00E73CFF"/>
    <w:rsid w:val="00E73D15"/>
    <w:rsid w:val="00E73F63"/>
    <w:rsid w:val="00E73FFB"/>
    <w:rsid w:val="00E74154"/>
    <w:rsid w:val="00E74388"/>
    <w:rsid w:val="00E743F5"/>
    <w:rsid w:val="00E744FF"/>
    <w:rsid w:val="00E7454D"/>
    <w:rsid w:val="00E745FA"/>
    <w:rsid w:val="00E74627"/>
    <w:rsid w:val="00E746B5"/>
    <w:rsid w:val="00E74812"/>
    <w:rsid w:val="00E748D9"/>
    <w:rsid w:val="00E7491B"/>
    <w:rsid w:val="00E74958"/>
    <w:rsid w:val="00E749BF"/>
    <w:rsid w:val="00E74A75"/>
    <w:rsid w:val="00E74B43"/>
    <w:rsid w:val="00E74B80"/>
    <w:rsid w:val="00E74C7A"/>
    <w:rsid w:val="00E74CF4"/>
    <w:rsid w:val="00E74DE0"/>
    <w:rsid w:val="00E74FF1"/>
    <w:rsid w:val="00E753A0"/>
    <w:rsid w:val="00E753CC"/>
    <w:rsid w:val="00E7543B"/>
    <w:rsid w:val="00E75488"/>
    <w:rsid w:val="00E754D2"/>
    <w:rsid w:val="00E75750"/>
    <w:rsid w:val="00E75C5F"/>
    <w:rsid w:val="00E75E5A"/>
    <w:rsid w:val="00E7610E"/>
    <w:rsid w:val="00E76259"/>
    <w:rsid w:val="00E76383"/>
    <w:rsid w:val="00E7650E"/>
    <w:rsid w:val="00E766B7"/>
    <w:rsid w:val="00E76749"/>
    <w:rsid w:val="00E767A1"/>
    <w:rsid w:val="00E767D8"/>
    <w:rsid w:val="00E76840"/>
    <w:rsid w:val="00E76847"/>
    <w:rsid w:val="00E76A2F"/>
    <w:rsid w:val="00E76B34"/>
    <w:rsid w:val="00E76B8F"/>
    <w:rsid w:val="00E76C4D"/>
    <w:rsid w:val="00E7702B"/>
    <w:rsid w:val="00E77422"/>
    <w:rsid w:val="00E7746A"/>
    <w:rsid w:val="00E77607"/>
    <w:rsid w:val="00E776D5"/>
    <w:rsid w:val="00E77738"/>
    <w:rsid w:val="00E77961"/>
    <w:rsid w:val="00E779DC"/>
    <w:rsid w:val="00E77A0B"/>
    <w:rsid w:val="00E77DD7"/>
    <w:rsid w:val="00E77F89"/>
    <w:rsid w:val="00E80062"/>
    <w:rsid w:val="00E800C7"/>
    <w:rsid w:val="00E801F4"/>
    <w:rsid w:val="00E8023A"/>
    <w:rsid w:val="00E802AE"/>
    <w:rsid w:val="00E80316"/>
    <w:rsid w:val="00E80356"/>
    <w:rsid w:val="00E803F6"/>
    <w:rsid w:val="00E8068E"/>
    <w:rsid w:val="00E807FE"/>
    <w:rsid w:val="00E80EE1"/>
    <w:rsid w:val="00E80EE8"/>
    <w:rsid w:val="00E8101B"/>
    <w:rsid w:val="00E812CB"/>
    <w:rsid w:val="00E813C2"/>
    <w:rsid w:val="00E817BC"/>
    <w:rsid w:val="00E81947"/>
    <w:rsid w:val="00E81A57"/>
    <w:rsid w:val="00E81A85"/>
    <w:rsid w:val="00E81B69"/>
    <w:rsid w:val="00E81BDE"/>
    <w:rsid w:val="00E81D36"/>
    <w:rsid w:val="00E82141"/>
    <w:rsid w:val="00E82264"/>
    <w:rsid w:val="00E82626"/>
    <w:rsid w:val="00E826DD"/>
    <w:rsid w:val="00E827F2"/>
    <w:rsid w:val="00E8282A"/>
    <w:rsid w:val="00E82B1D"/>
    <w:rsid w:val="00E82D3D"/>
    <w:rsid w:val="00E82F0E"/>
    <w:rsid w:val="00E83371"/>
    <w:rsid w:val="00E833F0"/>
    <w:rsid w:val="00E833F5"/>
    <w:rsid w:val="00E83417"/>
    <w:rsid w:val="00E835E3"/>
    <w:rsid w:val="00E835EA"/>
    <w:rsid w:val="00E83707"/>
    <w:rsid w:val="00E83742"/>
    <w:rsid w:val="00E838EE"/>
    <w:rsid w:val="00E83B5B"/>
    <w:rsid w:val="00E83BA6"/>
    <w:rsid w:val="00E83C94"/>
    <w:rsid w:val="00E83D52"/>
    <w:rsid w:val="00E83DDC"/>
    <w:rsid w:val="00E83DF8"/>
    <w:rsid w:val="00E83E10"/>
    <w:rsid w:val="00E83EA8"/>
    <w:rsid w:val="00E83EB5"/>
    <w:rsid w:val="00E83FD2"/>
    <w:rsid w:val="00E83FEF"/>
    <w:rsid w:val="00E84103"/>
    <w:rsid w:val="00E8423A"/>
    <w:rsid w:val="00E84286"/>
    <w:rsid w:val="00E8435C"/>
    <w:rsid w:val="00E8443F"/>
    <w:rsid w:val="00E84524"/>
    <w:rsid w:val="00E846C6"/>
    <w:rsid w:val="00E846FC"/>
    <w:rsid w:val="00E84802"/>
    <w:rsid w:val="00E848A6"/>
    <w:rsid w:val="00E8496E"/>
    <w:rsid w:val="00E849E0"/>
    <w:rsid w:val="00E84ABE"/>
    <w:rsid w:val="00E84CAB"/>
    <w:rsid w:val="00E84F8E"/>
    <w:rsid w:val="00E84FAF"/>
    <w:rsid w:val="00E84FCE"/>
    <w:rsid w:val="00E85034"/>
    <w:rsid w:val="00E8552A"/>
    <w:rsid w:val="00E855AE"/>
    <w:rsid w:val="00E855AF"/>
    <w:rsid w:val="00E85606"/>
    <w:rsid w:val="00E858D9"/>
    <w:rsid w:val="00E85949"/>
    <w:rsid w:val="00E85AC0"/>
    <w:rsid w:val="00E85D8C"/>
    <w:rsid w:val="00E85DCD"/>
    <w:rsid w:val="00E85FFE"/>
    <w:rsid w:val="00E86159"/>
    <w:rsid w:val="00E861F2"/>
    <w:rsid w:val="00E86348"/>
    <w:rsid w:val="00E86381"/>
    <w:rsid w:val="00E86785"/>
    <w:rsid w:val="00E8695E"/>
    <w:rsid w:val="00E86997"/>
    <w:rsid w:val="00E86AC2"/>
    <w:rsid w:val="00E86AE2"/>
    <w:rsid w:val="00E86BE3"/>
    <w:rsid w:val="00E86C29"/>
    <w:rsid w:val="00E86E1B"/>
    <w:rsid w:val="00E8712F"/>
    <w:rsid w:val="00E8715B"/>
    <w:rsid w:val="00E87508"/>
    <w:rsid w:val="00E87541"/>
    <w:rsid w:val="00E875C9"/>
    <w:rsid w:val="00E876BF"/>
    <w:rsid w:val="00E878B9"/>
    <w:rsid w:val="00E87A33"/>
    <w:rsid w:val="00E87DF6"/>
    <w:rsid w:val="00E87E21"/>
    <w:rsid w:val="00E87F3C"/>
    <w:rsid w:val="00E900A9"/>
    <w:rsid w:val="00E901E2"/>
    <w:rsid w:val="00E902AB"/>
    <w:rsid w:val="00E902C6"/>
    <w:rsid w:val="00E90480"/>
    <w:rsid w:val="00E90493"/>
    <w:rsid w:val="00E9069B"/>
    <w:rsid w:val="00E90730"/>
    <w:rsid w:val="00E9092A"/>
    <w:rsid w:val="00E90972"/>
    <w:rsid w:val="00E909DA"/>
    <w:rsid w:val="00E90CAE"/>
    <w:rsid w:val="00E90CBC"/>
    <w:rsid w:val="00E90D39"/>
    <w:rsid w:val="00E90FA4"/>
    <w:rsid w:val="00E910D5"/>
    <w:rsid w:val="00E913DC"/>
    <w:rsid w:val="00E914BA"/>
    <w:rsid w:val="00E91635"/>
    <w:rsid w:val="00E91705"/>
    <w:rsid w:val="00E9174B"/>
    <w:rsid w:val="00E9189A"/>
    <w:rsid w:val="00E91C94"/>
    <w:rsid w:val="00E91CA6"/>
    <w:rsid w:val="00E91CB3"/>
    <w:rsid w:val="00E91DF3"/>
    <w:rsid w:val="00E91E9F"/>
    <w:rsid w:val="00E91F09"/>
    <w:rsid w:val="00E91F12"/>
    <w:rsid w:val="00E91F55"/>
    <w:rsid w:val="00E921EA"/>
    <w:rsid w:val="00E921F8"/>
    <w:rsid w:val="00E92297"/>
    <w:rsid w:val="00E92337"/>
    <w:rsid w:val="00E924F1"/>
    <w:rsid w:val="00E9263F"/>
    <w:rsid w:val="00E926F7"/>
    <w:rsid w:val="00E927D9"/>
    <w:rsid w:val="00E92887"/>
    <w:rsid w:val="00E92A0D"/>
    <w:rsid w:val="00E92C51"/>
    <w:rsid w:val="00E92C84"/>
    <w:rsid w:val="00E92CE9"/>
    <w:rsid w:val="00E92D80"/>
    <w:rsid w:val="00E92E19"/>
    <w:rsid w:val="00E93083"/>
    <w:rsid w:val="00E931EF"/>
    <w:rsid w:val="00E934A6"/>
    <w:rsid w:val="00E934C5"/>
    <w:rsid w:val="00E9374F"/>
    <w:rsid w:val="00E93AC9"/>
    <w:rsid w:val="00E93C08"/>
    <w:rsid w:val="00E93E40"/>
    <w:rsid w:val="00E93FA3"/>
    <w:rsid w:val="00E9404A"/>
    <w:rsid w:val="00E940DA"/>
    <w:rsid w:val="00E941D6"/>
    <w:rsid w:val="00E94360"/>
    <w:rsid w:val="00E94442"/>
    <w:rsid w:val="00E94578"/>
    <w:rsid w:val="00E9476C"/>
    <w:rsid w:val="00E9477E"/>
    <w:rsid w:val="00E9480D"/>
    <w:rsid w:val="00E94963"/>
    <w:rsid w:val="00E9498F"/>
    <w:rsid w:val="00E949AE"/>
    <w:rsid w:val="00E94B3A"/>
    <w:rsid w:val="00E94D66"/>
    <w:rsid w:val="00E94D7F"/>
    <w:rsid w:val="00E94E90"/>
    <w:rsid w:val="00E94FAF"/>
    <w:rsid w:val="00E94FF6"/>
    <w:rsid w:val="00E95017"/>
    <w:rsid w:val="00E9505B"/>
    <w:rsid w:val="00E95263"/>
    <w:rsid w:val="00E952E0"/>
    <w:rsid w:val="00E95546"/>
    <w:rsid w:val="00E9554E"/>
    <w:rsid w:val="00E95660"/>
    <w:rsid w:val="00E95983"/>
    <w:rsid w:val="00E95AF6"/>
    <w:rsid w:val="00E95CDE"/>
    <w:rsid w:val="00E95E83"/>
    <w:rsid w:val="00E9623D"/>
    <w:rsid w:val="00E9624D"/>
    <w:rsid w:val="00E962B9"/>
    <w:rsid w:val="00E9667D"/>
    <w:rsid w:val="00E96682"/>
    <w:rsid w:val="00E96790"/>
    <w:rsid w:val="00E967CD"/>
    <w:rsid w:val="00E9680A"/>
    <w:rsid w:val="00E9683C"/>
    <w:rsid w:val="00E96A4F"/>
    <w:rsid w:val="00E96A61"/>
    <w:rsid w:val="00E96BE7"/>
    <w:rsid w:val="00E96CC9"/>
    <w:rsid w:val="00E96DC8"/>
    <w:rsid w:val="00E96EAE"/>
    <w:rsid w:val="00E96F05"/>
    <w:rsid w:val="00E97182"/>
    <w:rsid w:val="00E9741B"/>
    <w:rsid w:val="00E97663"/>
    <w:rsid w:val="00E97964"/>
    <w:rsid w:val="00E979AD"/>
    <w:rsid w:val="00E97AC9"/>
    <w:rsid w:val="00E97AF5"/>
    <w:rsid w:val="00E97B91"/>
    <w:rsid w:val="00E97C06"/>
    <w:rsid w:val="00E97D52"/>
    <w:rsid w:val="00E97EE7"/>
    <w:rsid w:val="00E97F7F"/>
    <w:rsid w:val="00EA0094"/>
    <w:rsid w:val="00EA0356"/>
    <w:rsid w:val="00EA03FF"/>
    <w:rsid w:val="00EA04A7"/>
    <w:rsid w:val="00EA0587"/>
    <w:rsid w:val="00EA0A60"/>
    <w:rsid w:val="00EA0CDD"/>
    <w:rsid w:val="00EA0FF0"/>
    <w:rsid w:val="00EA10C7"/>
    <w:rsid w:val="00EA1144"/>
    <w:rsid w:val="00EA145D"/>
    <w:rsid w:val="00EA14EF"/>
    <w:rsid w:val="00EA154B"/>
    <w:rsid w:val="00EA1658"/>
    <w:rsid w:val="00EA1698"/>
    <w:rsid w:val="00EA18AC"/>
    <w:rsid w:val="00EA19B7"/>
    <w:rsid w:val="00EA19C7"/>
    <w:rsid w:val="00EA1A96"/>
    <w:rsid w:val="00EA1B32"/>
    <w:rsid w:val="00EA1CB8"/>
    <w:rsid w:val="00EA1E74"/>
    <w:rsid w:val="00EA23A4"/>
    <w:rsid w:val="00EA2509"/>
    <w:rsid w:val="00EA2655"/>
    <w:rsid w:val="00EA2810"/>
    <w:rsid w:val="00EA2A9C"/>
    <w:rsid w:val="00EA2B48"/>
    <w:rsid w:val="00EA2BD1"/>
    <w:rsid w:val="00EA2C23"/>
    <w:rsid w:val="00EA2CD1"/>
    <w:rsid w:val="00EA2CED"/>
    <w:rsid w:val="00EA2EF1"/>
    <w:rsid w:val="00EA2F31"/>
    <w:rsid w:val="00EA3096"/>
    <w:rsid w:val="00EA30B6"/>
    <w:rsid w:val="00EA30C3"/>
    <w:rsid w:val="00EA312D"/>
    <w:rsid w:val="00EA3291"/>
    <w:rsid w:val="00EA32D8"/>
    <w:rsid w:val="00EA3408"/>
    <w:rsid w:val="00EA3637"/>
    <w:rsid w:val="00EA381D"/>
    <w:rsid w:val="00EA3898"/>
    <w:rsid w:val="00EA3CA6"/>
    <w:rsid w:val="00EA3D30"/>
    <w:rsid w:val="00EA3DA4"/>
    <w:rsid w:val="00EA407B"/>
    <w:rsid w:val="00EA421D"/>
    <w:rsid w:val="00EA4325"/>
    <w:rsid w:val="00EA4503"/>
    <w:rsid w:val="00EA4608"/>
    <w:rsid w:val="00EA4679"/>
    <w:rsid w:val="00EA4846"/>
    <w:rsid w:val="00EA48B4"/>
    <w:rsid w:val="00EA49D3"/>
    <w:rsid w:val="00EA4A0F"/>
    <w:rsid w:val="00EA4C6A"/>
    <w:rsid w:val="00EA4EA2"/>
    <w:rsid w:val="00EA50E6"/>
    <w:rsid w:val="00EA5256"/>
    <w:rsid w:val="00EA55E0"/>
    <w:rsid w:val="00EA5680"/>
    <w:rsid w:val="00EA5AAB"/>
    <w:rsid w:val="00EA5B8A"/>
    <w:rsid w:val="00EA614C"/>
    <w:rsid w:val="00EA62BE"/>
    <w:rsid w:val="00EA66C8"/>
    <w:rsid w:val="00EA686B"/>
    <w:rsid w:val="00EA68E2"/>
    <w:rsid w:val="00EA6A01"/>
    <w:rsid w:val="00EA6BB1"/>
    <w:rsid w:val="00EA6C25"/>
    <w:rsid w:val="00EA6CAA"/>
    <w:rsid w:val="00EA6CD8"/>
    <w:rsid w:val="00EA6D00"/>
    <w:rsid w:val="00EA6D0E"/>
    <w:rsid w:val="00EA725E"/>
    <w:rsid w:val="00EA731F"/>
    <w:rsid w:val="00EA77DF"/>
    <w:rsid w:val="00EA77E3"/>
    <w:rsid w:val="00EA7BF1"/>
    <w:rsid w:val="00EA7CE0"/>
    <w:rsid w:val="00EA7EA3"/>
    <w:rsid w:val="00EB0008"/>
    <w:rsid w:val="00EB0090"/>
    <w:rsid w:val="00EB00F4"/>
    <w:rsid w:val="00EB014C"/>
    <w:rsid w:val="00EB0251"/>
    <w:rsid w:val="00EB036E"/>
    <w:rsid w:val="00EB07A2"/>
    <w:rsid w:val="00EB0BD2"/>
    <w:rsid w:val="00EB0C42"/>
    <w:rsid w:val="00EB0D74"/>
    <w:rsid w:val="00EB0F05"/>
    <w:rsid w:val="00EB0F5A"/>
    <w:rsid w:val="00EB123D"/>
    <w:rsid w:val="00EB130C"/>
    <w:rsid w:val="00EB143C"/>
    <w:rsid w:val="00EB14C0"/>
    <w:rsid w:val="00EB14DF"/>
    <w:rsid w:val="00EB18F5"/>
    <w:rsid w:val="00EB1AF2"/>
    <w:rsid w:val="00EB1DE3"/>
    <w:rsid w:val="00EB1F2A"/>
    <w:rsid w:val="00EB2148"/>
    <w:rsid w:val="00EB2272"/>
    <w:rsid w:val="00EB23D3"/>
    <w:rsid w:val="00EB249C"/>
    <w:rsid w:val="00EB24AB"/>
    <w:rsid w:val="00EB254C"/>
    <w:rsid w:val="00EB2606"/>
    <w:rsid w:val="00EB266A"/>
    <w:rsid w:val="00EB290B"/>
    <w:rsid w:val="00EB296E"/>
    <w:rsid w:val="00EB2A0D"/>
    <w:rsid w:val="00EB2AD7"/>
    <w:rsid w:val="00EB2B3F"/>
    <w:rsid w:val="00EB2CE4"/>
    <w:rsid w:val="00EB2D5A"/>
    <w:rsid w:val="00EB2D60"/>
    <w:rsid w:val="00EB2D90"/>
    <w:rsid w:val="00EB2DAF"/>
    <w:rsid w:val="00EB2DD1"/>
    <w:rsid w:val="00EB306B"/>
    <w:rsid w:val="00EB3080"/>
    <w:rsid w:val="00EB30AD"/>
    <w:rsid w:val="00EB3147"/>
    <w:rsid w:val="00EB32AA"/>
    <w:rsid w:val="00EB3322"/>
    <w:rsid w:val="00EB340A"/>
    <w:rsid w:val="00EB34F4"/>
    <w:rsid w:val="00EB3591"/>
    <w:rsid w:val="00EB369C"/>
    <w:rsid w:val="00EB38A7"/>
    <w:rsid w:val="00EB38CD"/>
    <w:rsid w:val="00EB3A43"/>
    <w:rsid w:val="00EB3A99"/>
    <w:rsid w:val="00EB40F3"/>
    <w:rsid w:val="00EB428B"/>
    <w:rsid w:val="00EB489D"/>
    <w:rsid w:val="00EB4918"/>
    <w:rsid w:val="00EB4924"/>
    <w:rsid w:val="00EB4931"/>
    <w:rsid w:val="00EB4A80"/>
    <w:rsid w:val="00EB4FAF"/>
    <w:rsid w:val="00EB51CC"/>
    <w:rsid w:val="00EB536A"/>
    <w:rsid w:val="00EB53D2"/>
    <w:rsid w:val="00EB5643"/>
    <w:rsid w:val="00EB564E"/>
    <w:rsid w:val="00EB5856"/>
    <w:rsid w:val="00EB5A88"/>
    <w:rsid w:val="00EB5ABA"/>
    <w:rsid w:val="00EB5C52"/>
    <w:rsid w:val="00EB5E67"/>
    <w:rsid w:val="00EB5FEA"/>
    <w:rsid w:val="00EB60AE"/>
    <w:rsid w:val="00EB620D"/>
    <w:rsid w:val="00EB62A3"/>
    <w:rsid w:val="00EB641D"/>
    <w:rsid w:val="00EB691E"/>
    <w:rsid w:val="00EB6A5C"/>
    <w:rsid w:val="00EB6D0E"/>
    <w:rsid w:val="00EB6D35"/>
    <w:rsid w:val="00EB6E1C"/>
    <w:rsid w:val="00EB721C"/>
    <w:rsid w:val="00EB7574"/>
    <w:rsid w:val="00EB76EE"/>
    <w:rsid w:val="00EB779A"/>
    <w:rsid w:val="00EB7803"/>
    <w:rsid w:val="00EB782D"/>
    <w:rsid w:val="00EB783D"/>
    <w:rsid w:val="00EB78AC"/>
    <w:rsid w:val="00EB7AD8"/>
    <w:rsid w:val="00EB7DA9"/>
    <w:rsid w:val="00EB7EA7"/>
    <w:rsid w:val="00EC0181"/>
    <w:rsid w:val="00EC0243"/>
    <w:rsid w:val="00EC039B"/>
    <w:rsid w:val="00EC073A"/>
    <w:rsid w:val="00EC074A"/>
    <w:rsid w:val="00EC09AA"/>
    <w:rsid w:val="00EC09C5"/>
    <w:rsid w:val="00EC09D3"/>
    <w:rsid w:val="00EC0AFC"/>
    <w:rsid w:val="00EC0EBE"/>
    <w:rsid w:val="00EC0F84"/>
    <w:rsid w:val="00EC112B"/>
    <w:rsid w:val="00EC142D"/>
    <w:rsid w:val="00EC176C"/>
    <w:rsid w:val="00EC17A9"/>
    <w:rsid w:val="00EC19D1"/>
    <w:rsid w:val="00EC1B23"/>
    <w:rsid w:val="00EC1E87"/>
    <w:rsid w:val="00EC1E8B"/>
    <w:rsid w:val="00EC1ECA"/>
    <w:rsid w:val="00EC1F6F"/>
    <w:rsid w:val="00EC1F80"/>
    <w:rsid w:val="00EC2046"/>
    <w:rsid w:val="00EC211A"/>
    <w:rsid w:val="00EC22C4"/>
    <w:rsid w:val="00EC23A3"/>
    <w:rsid w:val="00EC2467"/>
    <w:rsid w:val="00EC2547"/>
    <w:rsid w:val="00EC2673"/>
    <w:rsid w:val="00EC27FE"/>
    <w:rsid w:val="00EC285B"/>
    <w:rsid w:val="00EC2967"/>
    <w:rsid w:val="00EC29CD"/>
    <w:rsid w:val="00EC2B14"/>
    <w:rsid w:val="00EC2BE3"/>
    <w:rsid w:val="00EC2BF9"/>
    <w:rsid w:val="00EC2C8C"/>
    <w:rsid w:val="00EC2D0D"/>
    <w:rsid w:val="00EC2E25"/>
    <w:rsid w:val="00EC33D0"/>
    <w:rsid w:val="00EC37C8"/>
    <w:rsid w:val="00EC37C9"/>
    <w:rsid w:val="00EC37ED"/>
    <w:rsid w:val="00EC38DB"/>
    <w:rsid w:val="00EC397C"/>
    <w:rsid w:val="00EC3B0E"/>
    <w:rsid w:val="00EC3FFF"/>
    <w:rsid w:val="00EC4299"/>
    <w:rsid w:val="00EC44BD"/>
    <w:rsid w:val="00EC475E"/>
    <w:rsid w:val="00EC481B"/>
    <w:rsid w:val="00EC48EF"/>
    <w:rsid w:val="00EC496B"/>
    <w:rsid w:val="00EC4B6E"/>
    <w:rsid w:val="00EC4BB2"/>
    <w:rsid w:val="00EC4BE0"/>
    <w:rsid w:val="00EC4D1B"/>
    <w:rsid w:val="00EC4E18"/>
    <w:rsid w:val="00EC50E4"/>
    <w:rsid w:val="00EC51CE"/>
    <w:rsid w:val="00EC523D"/>
    <w:rsid w:val="00EC52D8"/>
    <w:rsid w:val="00EC58E4"/>
    <w:rsid w:val="00EC5C97"/>
    <w:rsid w:val="00EC5FD9"/>
    <w:rsid w:val="00EC63ED"/>
    <w:rsid w:val="00EC658F"/>
    <w:rsid w:val="00EC65DF"/>
    <w:rsid w:val="00EC65EE"/>
    <w:rsid w:val="00EC6768"/>
    <w:rsid w:val="00EC6B0E"/>
    <w:rsid w:val="00EC6CA9"/>
    <w:rsid w:val="00EC70C4"/>
    <w:rsid w:val="00EC7101"/>
    <w:rsid w:val="00EC7106"/>
    <w:rsid w:val="00EC7119"/>
    <w:rsid w:val="00EC7228"/>
    <w:rsid w:val="00EC76B3"/>
    <w:rsid w:val="00EC76DD"/>
    <w:rsid w:val="00EC7E34"/>
    <w:rsid w:val="00EC7E58"/>
    <w:rsid w:val="00EC7F51"/>
    <w:rsid w:val="00ED02AC"/>
    <w:rsid w:val="00ED0763"/>
    <w:rsid w:val="00ED08EA"/>
    <w:rsid w:val="00ED0AE8"/>
    <w:rsid w:val="00ED0B0E"/>
    <w:rsid w:val="00ED0CA3"/>
    <w:rsid w:val="00ED0CB9"/>
    <w:rsid w:val="00ED0CE8"/>
    <w:rsid w:val="00ED0D9A"/>
    <w:rsid w:val="00ED0EBC"/>
    <w:rsid w:val="00ED0FE0"/>
    <w:rsid w:val="00ED11B4"/>
    <w:rsid w:val="00ED1527"/>
    <w:rsid w:val="00ED1783"/>
    <w:rsid w:val="00ED1AA7"/>
    <w:rsid w:val="00ED1AB0"/>
    <w:rsid w:val="00ED1E40"/>
    <w:rsid w:val="00ED1E71"/>
    <w:rsid w:val="00ED2076"/>
    <w:rsid w:val="00ED20E4"/>
    <w:rsid w:val="00ED2300"/>
    <w:rsid w:val="00ED2365"/>
    <w:rsid w:val="00ED2456"/>
    <w:rsid w:val="00ED2521"/>
    <w:rsid w:val="00ED28A0"/>
    <w:rsid w:val="00ED2C26"/>
    <w:rsid w:val="00ED2E09"/>
    <w:rsid w:val="00ED304E"/>
    <w:rsid w:val="00ED3090"/>
    <w:rsid w:val="00ED320B"/>
    <w:rsid w:val="00ED3340"/>
    <w:rsid w:val="00ED3492"/>
    <w:rsid w:val="00ED35C5"/>
    <w:rsid w:val="00ED3950"/>
    <w:rsid w:val="00ED3C12"/>
    <w:rsid w:val="00ED3C16"/>
    <w:rsid w:val="00ED3C40"/>
    <w:rsid w:val="00ED3CB6"/>
    <w:rsid w:val="00ED3EA6"/>
    <w:rsid w:val="00ED3F3F"/>
    <w:rsid w:val="00ED403E"/>
    <w:rsid w:val="00ED416B"/>
    <w:rsid w:val="00ED42C1"/>
    <w:rsid w:val="00ED4315"/>
    <w:rsid w:val="00ED44EB"/>
    <w:rsid w:val="00ED45A4"/>
    <w:rsid w:val="00ED4924"/>
    <w:rsid w:val="00ED492E"/>
    <w:rsid w:val="00ED49E3"/>
    <w:rsid w:val="00ED4FC5"/>
    <w:rsid w:val="00ED5133"/>
    <w:rsid w:val="00ED5144"/>
    <w:rsid w:val="00ED5264"/>
    <w:rsid w:val="00ED52E1"/>
    <w:rsid w:val="00ED5342"/>
    <w:rsid w:val="00ED541E"/>
    <w:rsid w:val="00ED5421"/>
    <w:rsid w:val="00ED5593"/>
    <w:rsid w:val="00ED55CC"/>
    <w:rsid w:val="00ED5703"/>
    <w:rsid w:val="00ED5DD8"/>
    <w:rsid w:val="00ED5E42"/>
    <w:rsid w:val="00ED5F76"/>
    <w:rsid w:val="00ED6020"/>
    <w:rsid w:val="00ED605F"/>
    <w:rsid w:val="00ED60DF"/>
    <w:rsid w:val="00ED61F6"/>
    <w:rsid w:val="00ED62A9"/>
    <w:rsid w:val="00ED648A"/>
    <w:rsid w:val="00ED64C0"/>
    <w:rsid w:val="00ED657C"/>
    <w:rsid w:val="00ED6637"/>
    <w:rsid w:val="00ED6914"/>
    <w:rsid w:val="00ED6B5F"/>
    <w:rsid w:val="00ED6B70"/>
    <w:rsid w:val="00ED6C1B"/>
    <w:rsid w:val="00ED6CE1"/>
    <w:rsid w:val="00ED6D11"/>
    <w:rsid w:val="00ED712D"/>
    <w:rsid w:val="00ED7360"/>
    <w:rsid w:val="00ED7394"/>
    <w:rsid w:val="00ED73AF"/>
    <w:rsid w:val="00ED74D6"/>
    <w:rsid w:val="00ED753D"/>
    <w:rsid w:val="00ED75EA"/>
    <w:rsid w:val="00ED7745"/>
    <w:rsid w:val="00ED775C"/>
    <w:rsid w:val="00ED7867"/>
    <w:rsid w:val="00ED7B07"/>
    <w:rsid w:val="00ED7C7A"/>
    <w:rsid w:val="00ED7CB8"/>
    <w:rsid w:val="00ED7D7C"/>
    <w:rsid w:val="00ED7F13"/>
    <w:rsid w:val="00EE013C"/>
    <w:rsid w:val="00EE03D2"/>
    <w:rsid w:val="00EE03FA"/>
    <w:rsid w:val="00EE060F"/>
    <w:rsid w:val="00EE0610"/>
    <w:rsid w:val="00EE06E8"/>
    <w:rsid w:val="00EE080A"/>
    <w:rsid w:val="00EE08B1"/>
    <w:rsid w:val="00EE0C32"/>
    <w:rsid w:val="00EE0D31"/>
    <w:rsid w:val="00EE0E64"/>
    <w:rsid w:val="00EE0E8B"/>
    <w:rsid w:val="00EE0F32"/>
    <w:rsid w:val="00EE0F9F"/>
    <w:rsid w:val="00EE105C"/>
    <w:rsid w:val="00EE1184"/>
    <w:rsid w:val="00EE133B"/>
    <w:rsid w:val="00EE1479"/>
    <w:rsid w:val="00EE1652"/>
    <w:rsid w:val="00EE1696"/>
    <w:rsid w:val="00EE190C"/>
    <w:rsid w:val="00EE1980"/>
    <w:rsid w:val="00EE1A1B"/>
    <w:rsid w:val="00EE1ABB"/>
    <w:rsid w:val="00EE1D67"/>
    <w:rsid w:val="00EE2191"/>
    <w:rsid w:val="00EE2225"/>
    <w:rsid w:val="00EE251E"/>
    <w:rsid w:val="00EE269C"/>
    <w:rsid w:val="00EE26B9"/>
    <w:rsid w:val="00EE26DF"/>
    <w:rsid w:val="00EE2777"/>
    <w:rsid w:val="00EE28DE"/>
    <w:rsid w:val="00EE293E"/>
    <w:rsid w:val="00EE2A1D"/>
    <w:rsid w:val="00EE2AC2"/>
    <w:rsid w:val="00EE2C3F"/>
    <w:rsid w:val="00EE2EE5"/>
    <w:rsid w:val="00EE332B"/>
    <w:rsid w:val="00EE3392"/>
    <w:rsid w:val="00EE339E"/>
    <w:rsid w:val="00EE3609"/>
    <w:rsid w:val="00EE3823"/>
    <w:rsid w:val="00EE398D"/>
    <w:rsid w:val="00EE3A91"/>
    <w:rsid w:val="00EE3D83"/>
    <w:rsid w:val="00EE3D89"/>
    <w:rsid w:val="00EE40EA"/>
    <w:rsid w:val="00EE437F"/>
    <w:rsid w:val="00EE44F0"/>
    <w:rsid w:val="00EE455E"/>
    <w:rsid w:val="00EE458E"/>
    <w:rsid w:val="00EE46FD"/>
    <w:rsid w:val="00EE4A90"/>
    <w:rsid w:val="00EE4ADF"/>
    <w:rsid w:val="00EE4D07"/>
    <w:rsid w:val="00EE4D2C"/>
    <w:rsid w:val="00EE557F"/>
    <w:rsid w:val="00EE5612"/>
    <w:rsid w:val="00EE564E"/>
    <w:rsid w:val="00EE5792"/>
    <w:rsid w:val="00EE57B1"/>
    <w:rsid w:val="00EE597F"/>
    <w:rsid w:val="00EE5AA6"/>
    <w:rsid w:val="00EE5AB6"/>
    <w:rsid w:val="00EE5B9A"/>
    <w:rsid w:val="00EE5BE2"/>
    <w:rsid w:val="00EE5CC6"/>
    <w:rsid w:val="00EE5F02"/>
    <w:rsid w:val="00EE5F6E"/>
    <w:rsid w:val="00EE6027"/>
    <w:rsid w:val="00EE651F"/>
    <w:rsid w:val="00EE6555"/>
    <w:rsid w:val="00EE663F"/>
    <w:rsid w:val="00EE6898"/>
    <w:rsid w:val="00EE6997"/>
    <w:rsid w:val="00EE6A9F"/>
    <w:rsid w:val="00EE6AE9"/>
    <w:rsid w:val="00EE6BC0"/>
    <w:rsid w:val="00EE6D08"/>
    <w:rsid w:val="00EE6D31"/>
    <w:rsid w:val="00EE6F06"/>
    <w:rsid w:val="00EE7072"/>
    <w:rsid w:val="00EE7084"/>
    <w:rsid w:val="00EE72AB"/>
    <w:rsid w:val="00EE7462"/>
    <w:rsid w:val="00EE7550"/>
    <w:rsid w:val="00EE79EA"/>
    <w:rsid w:val="00EE7A26"/>
    <w:rsid w:val="00EE7A34"/>
    <w:rsid w:val="00EE7A64"/>
    <w:rsid w:val="00EE7C1E"/>
    <w:rsid w:val="00EE7CA0"/>
    <w:rsid w:val="00EE7D14"/>
    <w:rsid w:val="00EE7FD5"/>
    <w:rsid w:val="00EF0019"/>
    <w:rsid w:val="00EF003B"/>
    <w:rsid w:val="00EF0422"/>
    <w:rsid w:val="00EF0651"/>
    <w:rsid w:val="00EF0C15"/>
    <w:rsid w:val="00EF0D09"/>
    <w:rsid w:val="00EF0DAE"/>
    <w:rsid w:val="00EF0DD3"/>
    <w:rsid w:val="00EF0E79"/>
    <w:rsid w:val="00EF10C0"/>
    <w:rsid w:val="00EF13D7"/>
    <w:rsid w:val="00EF1605"/>
    <w:rsid w:val="00EF1686"/>
    <w:rsid w:val="00EF182B"/>
    <w:rsid w:val="00EF184D"/>
    <w:rsid w:val="00EF199F"/>
    <w:rsid w:val="00EF19AC"/>
    <w:rsid w:val="00EF19CD"/>
    <w:rsid w:val="00EF1B5F"/>
    <w:rsid w:val="00EF1EEE"/>
    <w:rsid w:val="00EF2209"/>
    <w:rsid w:val="00EF2250"/>
    <w:rsid w:val="00EF2393"/>
    <w:rsid w:val="00EF2490"/>
    <w:rsid w:val="00EF24DC"/>
    <w:rsid w:val="00EF25AD"/>
    <w:rsid w:val="00EF2895"/>
    <w:rsid w:val="00EF28BE"/>
    <w:rsid w:val="00EF2956"/>
    <w:rsid w:val="00EF2A20"/>
    <w:rsid w:val="00EF2F47"/>
    <w:rsid w:val="00EF30A3"/>
    <w:rsid w:val="00EF3115"/>
    <w:rsid w:val="00EF3167"/>
    <w:rsid w:val="00EF31BA"/>
    <w:rsid w:val="00EF3435"/>
    <w:rsid w:val="00EF3581"/>
    <w:rsid w:val="00EF3973"/>
    <w:rsid w:val="00EF3ABB"/>
    <w:rsid w:val="00EF3BDF"/>
    <w:rsid w:val="00EF4043"/>
    <w:rsid w:val="00EF40D7"/>
    <w:rsid w:val="00EF41DE"/>
    <w:rsid w:val="00EF4317"/>
    <w:rsid w:val="00EF49EF"/>
    <w:rsid w:val="00EF4A95"/>
    <w:rsid w:val="00EF4C19"/>
    <w:rsid w:val="00EF4E5C"/>
    <w:rsid w:val="00EF5046"/>
    <w:rsid w:val="00EF5055"/>
    <w:rsid w:val="00EF5478"/>
    <w:rsid w:val="00EF5507"/>
    <w:rsid w:val="00EF55D5"/>
    <w:rsid w:val="00EF58BB"/>
    <w:rsid w:val="00EF59B6"/>
    <w:rsid w:val="00EF5B1B"/>
    <w:rsid w:val="00EF5CBE"/>
    <w:rsid w:val="00EF5EA4"/>
    <w:rsid w:val="00EF5EFE"/>
    <w:rsid w:val="00EF5F68"/>
    <w:rsid w:val="00EF605C"/>
    <w:rsid w:val="00EF60A5"/>
    <w:rsid w:val="00EF6122"/>
    <w:rsid w:val="00EF620A"/>
    <w:rsid w:val="00EF6367"/>
    <w:rsid w:val="00EF6400"/>
    <w:rsid w:val="00EF64AD"/>
    <w:rsid w:val="00EF64C1"/>
    <w:rsid w:val="00EF6523"/>
    <w:rsid w:val="00EF6814"/>
    <w:rsid w:val="00EF6840"/>
    <w:rsid w:val="00EF693E"/>
    <w:rsid w:val="00EF6AC0"/>
    <w:rsid w:val="00EF6AFF"/>
    <w:rsid w:val="00EF6C37"/>
    <w:rsid w:val="00EF6CBA"/>
    <w:rsid w:val="00EF6D10"/>
    <w:rsid w:val="00EF6EAC"/>
    <w:rsid w:val="00EF7036"/>
    <w:rsid w:val="00EF707C"/>
    <w:rsid w:val="00EF70A6"/>
    <w:rsid w:val="00EF70FA"/>
    <w:rsid w:val="00EF714C"/>
    <w:rsid w:val="00EF7173"/>
    <w:rsid w:val="00EF718F"/>
    <w:rsid w:val="00EF719E"/>
    <w:rsid w:val="00EF7234"/>
    <w:rsid w:val="00EF7352"/>
    <w:rsid w:val="00EF73E4"/>
    <w:rsid w:val="00EF73EB"/>
    <w:rsid w:val="00EF74CA"/>
    <w:rsid w:val="00EF753D"/>
    <w:rsid w:val="00EF75E5"/>
    <w:rsid w:val="00EF7710"/>
    <w:rsid w:val="00EF78F8"/>
    <w:rsid w:val="00EF7961"/>
    <w:rsid w:val="00EF7DC2"/>
    <w:rsid w:val="00F0033A"/>
    <w:rsid w:val="00F004FA"/>
    <w:rsid w:val="00F00560"/>
    <w:rsid w:val="00F005BF"/>
    <w:rsid w:val="00F00672"/>
    <w:rsid w:val="00F0074B"/>
    <w:rsid w:val="00F00849"/>
    <w:rsid w:val="00F0095C"/>
    <w:rsid w:val="00F009A1"/>
    <w:rsid w:val="00F00A96"/>
    <w:rsid w:val="00F00B95"/>
    <w:rsid w:val="00F00C62"/>
    <w:rsid w:val="00F00CBB"/>
    <w:rsid w:val="00F00D88"/>
    <w:rsid w:val="00F00DC8"/>
    <w:rsid w:val="00F00E0D"/>
    <w:rsid w:val="00F01257"/>
    <w:rsid w:val="00F01335"/>
    <w:rsid w:val="00F01419"/>
    <w:rsid w:val="00F015E1"/>
    <w:rsid w:val="00F0198E"/>
    <w:rsid w:val="00F01C8F"/>
    <w:rsid w:val="00F01CE4"/>
    <w:rsid w:val="00F01DD1"/>
    <w:rsid w:val="00F01DEB"/>
    <w:rsid w:val="00F021AD"/>
    <w:rsid w:val="00F021B4"/>
    <w:rsid w:val="00F022CB"/>
    <w:rsid w:val="00F022DD"/>
    <w:rsid w:val="00F02377"/>
    <w:rsid w:val="00F02465"/>
    <w:rsid w:val="00F025B6"/>
    <w:rsid w:val="00F026A5"/>
    <w:rsid w:val="00F0270F"/>
    <w:rsid w:val="00F02A47"/>
    <w:rsid w:val="00F02B27"/>
    <w:rsid w:val="00F02DB1"/>
    <w:rsid w:val="00F02DC4"/>
    <w:rsid w:val="00F02EBF"/>
    <w:rsid w:val="00F02F89"/>
    <w:rsid w:val="00F03038"/>
    <w:rsid w:val="00F03039"/>
    <w:rsid w:val="00F036FE"/>
    <w:rsid w:val="00F037A7"/>
    <w:rsid w:val="00F03901"/>
    <w:rsid w:val="00F039DF"/>
    <w:rsid w:val="00F03B4F"/>
    <w:rsid w:val="00F03BC5"/>
    <w:rsid w:val="00F03D26"/>
    <w:rsid w:val="00F03F4E"/>
    <w:rsid w:val="00F0408B"/>
    <w:rsid w:val="00F041F9"/>
    <w:rsid w:val="00F046D0"/>
    <w:rsid w:val="00F046D5"/>
    <w:rsid w:val="00F04763"/>
    <w:rsid w:val="00F04A33"/>
    <w:rsid w:val="00F04B9E"/>
    <w:rsid w:val="00F05050"/>
    <w:rsid w:val="00F050BB"/>
    <w:rsid w:val="00F05414"/>
    <w:rsid w:val="00F05817"/>
    <w:rsid w:val="00F0590D"/>
    <w:rsid w:val="00F05A09"/>
    <w:rsid w:val="00F05BAE"/>
    <w:rsid w:val="00F05C31"/>
    <w:rsid w:val="00F05CDE"/>
    <w:rsid w:val="00F063DE"/>
    <w:rsid w:val="00F063EC"/>
    <w:rsid w:val="00F064B3"/>
    <w:rsid w:val="00F0653A"/>
    <w:rsid w:val="00F065E1"/>
    <w:rsid w:val="00F065FB"/>
    <w:rsid w:val="00F066C6"/>
    <w:rsid w:val="00F06950"/>
    <w:rsid w:val="00F06C30"/>
    <w:rsid w:val="00F06E5C"/>
    <w:rsid w:val="00F070C1"/>
    <w:rsid w:val="00F07175"/>
    <w:rsid w:val="00F071BB"/>
    <w:rsid w:val="00F07308"/>
    <w:rsid w:val="00F074D1"/>
    <w:rsid w:val="00F074D9"/>
    <w:rsid w:val="00F075A9"/>
    <w:rsid w:val="00F0780F"/>
    <w:rsid w:val="00F0785F"/>
    <w:rsid w:val="00F0787E"/>
    <w:rsid w:val="00F07927"/>
    <w:rsid w:val="00F0797A"/>
    <w:rsid w:val="00F079C2"/>
    <w:rsid w:val="00F079D7"/>
    <w:rsid w:val="00F07B9B"/>
    <w:rsid w:val="00F07ECE"/>
    <w:rsid w:val="00F07F19"/>
    <w:rsid w:val="00F07FA0"/>
    <w:rsid w:val="00F07FBA"/>
    <w:rsid w:val="00F103B0"/>
    <w:rsid w:val="00F10822"/>
    <w:rsid w:val="00F10928"/>
    <w:rsid w:val="00F1096D"/>
    <w:rsid w:val="00F10B1A"/>
    <w:rsid w:val="00F10D6F"/>
    <w:rsid w:val="00F10E0B"/>
    <w:rsid w:val="00F10FC8"/>
    <w:rsid w:val="00F1141B"/>
    <w:rsid w:val="00F114DC"/>
    <w:rsid w:val="00F117A8"/>
    <w:rsid w:val="00F117E1"/>
    <w:rsid w:val="00F118F6"/>
    <w:rsid w:val="00F11AE8"/>
    <w:rsid w:val="00F11D4A"/>
    <w:rsid w:val="00F11E73"/>
    <w:rsid w:val="00F11FBF"/>
    <w:rsid w:val="00F1200F"/>
    <w:rsid w:val="00F1205D"/>
    <w:rsid w:val="00F12123"/>
    <w:rsid w:val="00F12336"/>
    <w:rsid w:val="00F12567"/>
    <w:rsid w:val="00F1260D"/>
    <w:rsid w:val="00F12926"/>
    <w:rsid w:val="00F1298F"/>
    <w:rsid w:val="00F12BD5"/>
    <w:rsid w:val="00F12D0E"/>
    <w:rsid w:val="00F12ECD"/>
    <w:rsid w:val="00F12F0A"/>
    <w:rsid w:val="00F1304D"/>
    <w:rsid w:val="00F13269"/>
    <w:rsid w:val="00F1327B"/>
    <w:rsid w:val="00F13413"/>
    <w:rsid w:val="00F13583"/>
    <w:rsid w:val="00F1361E"/>
    <w:rsid w:val="00F136CD"/>
    <w:rsid w:val="00F13745"/>
    <w:rsid w:val="00F13963"/>
    <w:rsid w:val="00F13BC0"/>
    <w:rsid w:val="00F13E2D"/>
    <w:rsid w:val="00F13E2E"/>
    <w:rsid w:val="00F13E38"/>
    <w:rsid w:val="00F14184"/>
    <w:rsid w:val="00F1449D"/>
    <w:rsid w:val="00F14731"/>
    <w:rsid w:val="00F1486A"/>
    <w:rsid w:val="00F14BFC"/>
    <w:rsid w:val="00F14E5E"/>
    <w:rsid w:val="00F15078"/>
    <w:rsid w:val="00F151DA"/>
    <w:rsid w:val="00F15216"/>
    <w:rsid w:val="00F152EA"/>
    <w:rsid w:val="00F1543A"/>
    <w:rsid w:val="00F1544F"/>
    <w:rsid w:val="00F154BE"/>
    <w:rsid w:val="00F155FA"/>
    <w:rsid w:val="00F1590A"/>
    <w:rsid w:val="00F15AD6"/>
    <w:rsid w:val="00F15B15"/>
    <w:rsid w:val="00F164EA"/>
    <w:rsid w:val="00F16A63"/>
    <w:rsid w:val="00F16B3E"/>
    <w:rsid w:val="00F16B78"/>
    <w:rsid w:val="00F16D1C"/>
    <w:rsid w:val="00F16E1E"/>
    <w:rsid w:val="00F16F21"/>
    <w:rsid w:val="00F16F65"/>
    <w:rsid w:val="00F16FAE"/>
    <w:rsid w:val="00F17053"/>
    <w:rsid w:val="00F1724A"/>
    <w:rsid w:val="00F17275"/>
    <w:rsid w:val="00F172AF"/>
    <w:rsid w:val="00F172B6"/>
    <w:rsid w:val="00F175EC"/>
    <w:rsid w:val="00F176D8"/>
    <w:rsid w:val="00F177A6"/>
    <w:rsid w:val="00F17A89"/>
    <w:rsid w:val="00F17B14"/>
    <w:rsid w:val="00F17F10"/>
    <w:rsid w:val="00F20011"/>
    <w:rsid w:val="00F20065"/>
    <w:rsid w:val="00F201F6"/>
    <w:rsid w:val="00F20376"/>
    <w:rsid w:val="00F203DC"/>
    <w:rsid w:val="00F20959"/>
    <w:rsid w:val="00F21041"/>
    <w:rsid w:val="00F211B0"/>
    <w:rsid w:val="00F212F8"/>
    <w:rsid w:val="00F21610"/>
    <w:rsid w:val="00F218B3"/>
    <w:rsid w:val="00F219A4"/>
    <w:rsid w:val="00F21BA9"/>
    <w:rsid w:val="00F21CAD"/>
    <w:rsid w:val="00F21D89"/>
    <w:rsid w:val="00F21D92"/>
    <w:rsid w:val="00F2206E"/>
    <w:rsid w:val="00F2219F"/>
    <w:rsid w:val="00F221BB"/>
    <w:rsid w:val="00F22356"/>
    <w:rsid w:val="00F225F0"/>
    <w:rsid w:val="00F2284A"/>
    <w:rsid w:val="00F22957"/>
    <w:rsid w:val="00F22CF3"/>
    <w:rsid w:val="00F22CFD"/>
    <w:rsid w:val="00F23133"/>
    <w:rsid w:val="00F2318E"/>
    <w:rsid w:val="00F23294"/>
    <w:rsid w:val="00F23377"/>
    <w:rsid w:val="00F23476"/>
    <w:rsid w:val="00F2354A"/>
    <w:rsid w:val="00F23684"/>
    <w:rsid w:val="00F2369E"/>
    <w:rsid w:val="00F236C5"/>
    <w:rsid w:val="00F23722"/>
    <w:rsid w:val="00F237B9"/>
    <w:rsid w:val="00F23B02"/>
    <w:rsid w:val="00F23CF6"/>
    <w:rsid w:val="00F242AE"/>
    <w:rsid w:val="00F243D5"/>
    <w:rsid w:val="00F244A9"/>
    <w:rsid w:val="00F24559"/>
    <w:rsid w:val="00F246C4"/>
    <w:rsid w:val="00F248FF"/>
    <w:rsid w:val="00F24A32"/>
    <w:rsid w:val="00F25148"/>
    <w:rsid w:val="00F253B0"/>
    <w:rsid w:val="00F25531"/>
    <w:rsid w:val="00F25599"/>
    <w:rsid w:val="00F255C3"/>
    <w:rsid w:val="00F257B7"/>
    <w:rsid w:val="00F257C2"/>
    <w:rsid w:val="00F259F0"/>
    <w:rsid w:val="00F25BFF"/>
    <w:rsid w:val="00F25D37"/>
    <w:rsid w:val="00F25DD9"/>
    <w:rsid w:val="00F25E5A"/>
    <w:rsid w:val="00F25F9C"/>
    <w:rsid w:val="00F26287"/>
    <w:rsid w:val="00F264AF"/>
    <w:rsid w:val="00F26682"/>
    <w:rsid w:val="00F269DF"/>
    <w:rsid w:val="00F26B99"/>
    <w:rsid w:val="00F26C7C"/>
    <w:rsid w:val="00F26D94"/>
    <w:rsid w:val="00F26DBC"/>
    <w:rsid w:val="00F26DE8"/>
    <w:rsid w:val="00F26EA7"/>
    <w:rsid w:val="00F27A2A"/>
    <w:rsid w:val="00F27AEA"/>
    <w:rsid w:val="00F27C85"/>
    <w:rsid w:val="00F27D43"/>
    <w:rsid w:val="00F27E27"/>
    <w:rsid w:val="00F27EAB"/>
    <w:rsid w:val="00F27EF2"/>
    <w:rsid w:val="00F30035"/>
    <w:rsid w:val="00F300E4"/>
    <w:rsid w:val="00F30225"/>
    <w:rsid w:val="00F30263"/>
    <w:rsid w:val="00F30499"/>
    <w:rsid w:val="00F304D8"/>
    <w:rsid w:val="00F30657"/>
    <w:rsid w:val="00F307A8"/>
    <w:rsid w:val="00F307CF"/>
    <w:rsid w:val="00F308FF"/>
    <w:rsid w:val="00F30931"/>
    <w:rsid w:val="00F3093A"/>
    <w:rsid w:val="00F30989"/>
    <w:rsid w:val="00F3098C"/>
    <w:rsid w:val="00F30B28"/>
    <w:rsid w:val="00F30BE1"/>
    <w:rsid w:val="00F30D59"/>
    <w:rsid w:val="00F30D84"/>
    <w:rsid w:val="00F311D9"/>
    <w:rsid w:val="00F31203"/>
    <w:rsid w:val="00F312C5"/>
    <w:rsid w:val="00F31422"/>
    <w:rsid w:val="00F314A9"/>
    <w:rsid w:val="00F314F9"/>
    <w:rsid w:val="00F31575"/>
    <w:rsid w:val="00F31606"/>
    <w:rsid w:val="00F31638"/>
    <w:rsid w:val="00F31895"/>
    <w:rsid w:val="00F318C0"/>
    <w:rsid w:val="00F31965"/>
    <w:rsid w:val="00F31B35"/>
    <w:rsid w:val="00F31BD0"/>
    <w:rsid w:val="00F31BFA"/>
    <w:rsid w:val="00F31C3F"/>
    <w:rsid w:val="00F31DD6"/>
    <w:rsid w:val="00F31F55"/>
    <w:rsid w:val="00F32070"/>
    <w:rsid w:val="00F32157"/>
    <w:rsid w:val="00F32186"/>
    <w:rsid w:val="00F321C0"/>
    <w:rsid w:val="00F321C2"/>
    <w:rsid w:val="00F3232B"/>
    <w:rsid w:val="00F32485"/>
    <w:rsid w:val="00F325B5"/>
    <w:rsid w:val="00F326AB"/>
    <w:rsid w:val="00F32742"/>
    <w:rsid w:val="00F32763"/>
    <w:rsid w:val="00F327C1"/>
    <w:rsid w:val="00F329FC"/>
    <w:rsid w:val="00F32B40"/>
    <w:rsid w:val="00F32E35"/>
    <w:rsid w:val="00F32E86"/>
    <w:rsid w:val="00F32EB6"/>
    <w:rsid w:val="00F332F6"/>
    <w:rsid w:val="00F33517"/>
    <w:rsid w:val="00F33560"/>
    <w:rsid w:val="00F33615"/>
    <w:rsid w:val="00F33648"/>
    <w:rsid w:val="00F33735"/>
    <w:rsid w:val="00F33A2F"/>
    <w:rsid w:val="00F33B60"/>
    <w:rsid w:val="00F33E6C"/>
    <w:rsid w:val="00F3405E"/>
    <w:rsid w:val="00F3407E"/>
    <w:rsid w:val="00F3417D"/>
    <w:rsid w:val="00F342A7"/>
    <w:rsid w:val="00F34386"/>
    <w:rsid w:val="00F34468"/>
    <w:rsid w:val="00F3449B"/>
    <w:rsid w:val="00F34527"/>
    <w:rsid w:val="00F345D1"/>
    <w:rsid w:val="00F345FA"/>
    <w:rsid w:val="00F34948"/>
    <w:rsid w:val="00F34DCA"/>
    <w:rsid w:val="00F34F9F"/>
    <w:rsid w:val="00F35015"/>
    <w:rsid w:val="00F351B5"/>
    <w:rsid w:val="00F359D7"/>
    <w:rsid w:val="00F359EB"/>
    <w:rsid w:val="00F35A49"/>
    <w:rsid w:val="00F35C8C"/>
    <w:rsid w:val="00F35E54"/>
    <w:rsid w:val="00F36003"/>
    <w:rsid w:val="00F36055"/>
    <w:rsid w:val="00F361EF"/>
    <w:rsid w:val="00F36532"/>
    <w:rsid w:val="00F36601"/>
    <w:rsid w:val="00F366BD"/>
    <w:rsid w:val="00F367A7"/>
    <w:rsid w:val="00F367B9"/>
    <w:rsid w:val="00F367CF"/>
    <w:rsid w:val="00F36880"/>
    <w:rsid w:val="00F3693C"/>
    <w:rsid w:val="00F36958"/>
    <w:rsid w:val="00F36C1D"/>
    <w:rsid w:val="00F370AC"/>
    <w:rsid w:val="00F3716F"/>
    <w:rsid w:val="00F37365"/>
    <w:rsid w:val="00F3741C"/>
    <w:rsid w:val="00F3742B"/>
    <w:rsid w:val="00F37596"/>
    <w:rsid w:val="00F377E9"/>
    <w:rsid w:val="00F379B4"/>
    <w:rsid w:val="00F37B09"/>
    <w:rsid w:val="00F37BA2"/>
    <w:rsid w:val="00F37C59"/>
    <w:rsid w:val="00F37F8E"/>
    <w:rsid w:val="00F4005D"/>
    <w:rsid w:val="00F40106"/>
    <w:rsid w:val="00F403DC"/>
    <w:rsid w:val="00F404E0"/>
    <w:rsid w:val="00F40633"/>
    <w:rsid w:val="00F40862"/>
    <w:rsid w:val="00F40978"/>
    <w:rsid w:val="00F4099F"/>
    <w:rsid w:val="00F40C24"/>
    <w:rsid w:val="00F40C45"/>
    <w:rsid w:val="00F40D97"/>
    <w:rsid w:val="00F40F30"/>
    <w:rsid w:val="00F41116"/>
    <w:rsid w:val="00F41437"/>
    <w:rsid w:val="00F415B2"/>
    <w:rsid w:val="00F41878"/>
    <w:rsid w:val="00F41995"/>
    <w:rsid w:val="00F41B3C"/>
    <w:rsid w:val="00F41CE5"/>
    <w:rsid w:val="00F41EAB"/>
    <w:rsid w:val="00F41ED3"/>
    <w:rsid w:val="00F420B9"/>
    <w:rsid w:val="00F421A9"/>
    <w:rsid w:val="00F4221C"/>
    <w:rsid w:val="00F42278"/>
    <w:rsid w:val="00F42521"/>
    <w:rsid w:val="00F426F5"/>
    <w:rsid w:val="00F4282B"/>
    <w:rsid w:val="00F4284C"/>
    <w:rsid w:val="00F4296C"/>
    <w:rsid w:val="00F42B53"/>
    <w:rsid w:val="00F42B7F"/>
    <w:rsid w:val="00F42C07"/>
    <w:rsid w:val="00F42DA6"/>
    <w:rsid w:val="00F42F6A"/>
    <w:rsid w:val="00F42FCE"/>
    <w:rsid w:val="00F430C5"/>
    <w:rsid w:val="00F4322A"/>
    <w:rsid w:val="00F4333C"/>
    <w:rsid w:val="00F4333D"/>
    <w:rsid w:val="00F43343"/>
    <w:rsid w:val="00F43433"/>
    <w:rsid w:val="00F43448"/>
    <w:rsid w:val="00F435E4"/>
    <w:rsid w:val="00F435E8"/>
    <w:rsid w:val="00F43A85"/>
    <w:rsid w:val="00F43D16"/>
    <w:rsid w:val="00F43DFC"/>
    <w:rsid w:val="00F43EBC"/>
    <w:rsid w:val="00F43FFB"/>
    <w:rsid w:val="00F440B4"/>
    <w:rsid w:val="00F4410B"/>
    <w:rsid w:val="00F446EA"/>
    <w:rsid w:val="00F4471E"/>
    <w:rsid w:val="00F448EF"/>
    <w:rsid w:val="00F44A5F"/>
    <w:rsid w:val="00F44AAD"/>
    <w:rsid w:val="00F44C0A"/>
    <w:rsid w:val="00F44C63"/>
    <w:rsid w:val="00F45013"/>
    <w:rsid w:val="00F450CB"/>
    <w:rsid w:val="00F451E1"/>
    <w:rsid w:val="00F451EB"/>
    <w:rsid w:val="00F45247"/>
    <w:rsid w:val="00F453BC"/>
    <w:rsid w:val="00F453DE"/>
    <w:rsid w:val="00F45483"/>
    <w:rsid w:val="00F4585D"/>
    <w:rsid w:val="00F45864"/>
    <w:rsid w:val="00F45945"/>
    <w:rsid w:val="00F459C7"/>
    <w:rsid w:val="00F45A44"/>
    <w:rsid w:val="00F45A47"/>
    <w:rsid w:val="00F45C7A"/>
    <w:rsid w:val="00F45F6B"/>
    <w:rsid w:val="00F46226"/>
    <w:rsid w:val="00F4630F"/>
    <w:rsid w:val="00F46392"/>
    <w:rsid w:val="00F46460"/>
    <w:rsid w:val="00F4653C"/>
    <w:rsid w:val="00F4667A"/>
    <w:rsid w:val="00F46693"/>
    <w:rsid w:val="00F46722"/>
    <w:rsid w:val="00F4676E"/>
    <w:rsid w:val="00F46955"/>
    <w:rsid w:val="00F46AA4"/>
    <w:rsid w:val="00F46C52"/>
    <w:rsid w:val="00F46D78"/>
    <w:rsid w:val="00F46ED2"/>
    <w:rsid w:val="00F471F2"/>
    <w:rsid w:val="00F47293"/>
    <w:rsid w:val="00F472C0"/>
    <w:rsid w:val="00F47521"/>
    <w:rsid w:val="00F4753F"/>
    <w:rsid w:val="00F47560"/>
    <w:rsid w:val="00F47635"/>
    <w:rsid w:val="00F476E9"/>
    <w:rsid w:val="00F47837"/>
    <w:rsid w:val="00F47946"/>
    <w:rsid w:val="00F47976"/>
    <w:rsid w:val="00F47979"/>
    <w:rsid w:val="00F47C15"/>
    <w:rsid w:val="00F47C1B"/>
    <w:rsid w:val="00F47D6D"/>
    <w:rsid w:val="00F50304"/>
    <w:rsid w:val="00F503E2"/>
    <w:rsid w:val="00F503F9"/>
    <w:rsid w:val="00F504F9"/>
    <w:rsid w:val="00F5062D"/>
    <w:rsid w:val="00F5070A"/>
    <w:rsid w:val="00F5073F"/>
    <w:rsid w:val="00F509C7"/>
    <w:rsid w:val="00F50B12"/>
    <w:rsid w:val="00F50BE2"/>
    <w:rsid w:val="00F50C49"/>
    <w:rsid w:val="00F50F1D"/>
    <w:rsid w:val="00F50FE1"/>
    <w:rsid w:val="00F5117F"/>
    <w:rsid w:val="00F512AD"/>
    <w:rsid w:val="00F512FE"/>
    <w:rsid w:val="00F514AC"/>
    <w:rsid w:val="00F51980"/>
    <w:rsid w:val="00F51AAE"/>
    <w:rsid w:val="00F51B4B"/>
    <w:rsid w:val="00F51DE3"/>
    <w:rsid w:val="00F51E17"/>
    <w:rsid w:val="00F52095"/>
    <w:rsid w:val="00F5211A"/>
    <w:rsid w:val="00F5216B"/>
    <w:rsid w:val="00F521E7"/>
    <w:rsid w:val="00F5232B"/>
    <w:rsid w:val="00F524F5"/>
    <w:rsid w:val="00F52642"/>
    <w:rsid w:val="00F5286D"/>
    <w:rsid w:val="00F52903"/>
    <w:rsid w:val="00F5293B"/>
    <w:rsid w:val="00F52982"/>
    <w:rsid w:val="00F52B32"/>
    <w:rsid w:val="00F52B94"/>
    <w:rsid w:val="00F52D7E"/>
    <w:rsid w:val="00F52DBC"/>
    <w:rsid w:val="00F5306F"/>
    <w:rsid w:val="00F53159"/>
    <w:rsid w:val="00F5318B"/>
    <w:rsid w:val="00F532D0"/>
    <w:rsid w:val="00F533AA"/>
    <w:rsid w:val="00F5349E"/>
    <w:rsid w:val="00F5376B"/>
    <w:rsid w:val="00F537B2"/>
    <w:rsid w:val="00F53922"/>
    <w:rsid w:val="00F53A5B"/>
    <w:rsid w:val="00F53AC0"/>
    <w:rsid w:val="00F53AE4"/>
    <w:rsid w:val="00F53B67"/>
    <w:rsid w:val="00F53CAE"/>
    <w:rsid w:val="00F541B8"/>
    <w:rsid w:val="00F544AA"/>
    <w:rsid w:val="00F544C1"/>
    <w:rsid w:val="00F54595"/>
    <w:rsid w:val="00F545DA"/>
    <w:rsid w:val="00F548B7"/>
    <w:rsid w:val="00F54981"/>
    <w:rsid w:val="00F54B1E"/>
    <w:rsid w:val="00F54B5E"/>
    <w:rsid w:val="00F54BE0"/>
    <w:rsid w:val="00F54F0A"/>
    <w:rsid w:val="00F550BA"/>
    <w:rsid w:val="00F55209"/>
    <w:rsid w:val="00F55395"/>
    <w:rsid w:val="00F55396"/>
    <w:rsid w:val="00F5549C"/>
    <w:rsid w:val="00F5549F"/>
    <w:rsid w:val="00F55525"/>
    <w:rsid w:val="00F5552E"/>
    <w:rsid w:val="00F55876"/>
    <w:rsid w:val="00F55989"/>
    <w:rsid w:val="00F559DE"/>
    <w:rsid w:val="00F55A27"/>
    <w:rsid w:val="00F55AA8"/>
    <w:rsid w:val="00F55ABC"/>
    <w:rsid w:val="00F55F4F"/>
    <w:rsid w:val="00F55F7F"/>
    <w:rsid w:val="00F56191"/>
    <w:rsid w:val="00F5638A"/>
    <w:rsid w:val="00F564AE"/>
    <w:rsid w:val="00F5651A"/>
    <w:rsid w:val="00F565CF"/>
    <w:rsid w:val="00F56657"/>
    <w:rsid w:val="00F566F8"/>
    <w:rsid w:val="00F56857"/>
    <w:rsid w:val="00F569D3"/>
    <w:rsid w:val="00F56A84"/>
    <w:rsid w:val="00F56D8D"/>
    <w:rsid w:val="00F56E02"/>
    <w:rsid w:val="00F57113"/>
    <w:rsid w:val="00F5711C"/>
    <w:rsid w:val="00F5728D"/>
    <w:rsid w:val="00F57479"/>
    <w:rsid w:val="00F574E3"/>
    <w:rsid w:val="00F57512"/>
    <w:rsid w:val="00F57841"/>
    <w:rsid w:val="00F578A2"/>
    <w:rsid w:val="00F57937"/>
    <w:rsid w:val="00F57A67"/>
    <w:rsid w:val="00F57B55"/>
    <w:rsid w:val="00F57C52"/>
    <w:rsid w:val="00F60182"/>
    <w:rsid w:val="00F6023A"/>
    <w:rsid w:val="00F60487"/>
    <w:rsid w:val="00F6067C"/>
    <w:rsid w:val="00F606A9"/>
    <w:rsid w:val="00F60764"/>
    <w:rsid w:val="00F6083F"/>
    <w:rsid w:val="00F60893"/>
    <w:rsid w:val="00F60B73"/>
    <w:rsid w:val="00F61630"/>
    <w:rsid w:val="00F616A7"/>
    <w:rsid w:val="00F61703"/>
    <w:rsid w:val="00F617EB"/>
    <w:rsid w:val="00F61973"/>
    <w:rsid w:val="00F61B87"/>
    <w:rsid w:val="00F61CBE"/>
    <w:rsid w:val="00F61CDE"/>
    <w:rsid w:val="00F61D57"/>
    <w:rsid w:val="00F61D92"/>
    <w:rsid w:val="00F61E54"/>
    <w:rsid w:val="00F61E77"/>
    <w:rsid w:val="00F61EB5"/>
    <w:rsid w:val="00F62201"/>
    <w:rsid w:val="00F623B3"/>
    <w:rsid w:val="00F628A0"/>
    <w:rsid w:val="00F628BD"/>
    <w:rsid w:val="00F62A8B"/>
    <w:rsid w:val="00F62ADA"/>
    <w:rsid w:val="00F62B89"/>
    <w:rsid w:val="00F62C33"/>
    <w:rsid w:val="00F62E65"/>
    <w:rsid w:val="00F63016"/>
    <w:rsid w:val="00F63055"/>
    <w:rsid w:val="00F6307B"/>
    <w:rsid w:val="00F63419"/>
    <w:rsid w:val="00F63691"/>
    <w:rsid w:val="00F636B8"/>
    <w:rsid w:val="00F6392E"/>
    <w:rsid w:val="00F63C89"/>
    <w:rsid w:val="00F63DEC"/>
    <w:rsid w:val="00F63F9C"/>
    <w:rsid w:val="00F642B1"/>
    <w:rsid w:val="00F6459D"/>
    <w:rsid w:val="00F64619"/>
    <w:rsid w:val="00F64904"/>
    <w:rsid w:val="00F64A7C"/>
    <w:rsid w:val="00F64C22"/>
    <w:rsid w:val="00F64E00"/>
    <w:rsid w:val="00F6508F"/>
    <w:rsid w:val="00F6512D"/>
    <w:rsid w:val="00F651D0"/>
    <w:rsid w:val="00F65223"/>
    <w:rsid w:val="00F653CC"/>
    <w:rsid w:val="00F654B7"/>
    <w:rsid w:val="00F65635"/>
    <w:rsid w:val="00F65642"/>
    <w:rsid w:val="00F6575D"/>
    <w:rsid w:val="00F658A0"/>
    <w:rsid w:val="00F658CA"/>
    <w:rsid w:val="00F65970"/>
    <w:rsid w:val="00F659E7"/>
    <w:rsid w:val="00F65A15"/>
    <w:rsid w:val="00F65CE6"/>
    <w:rsid w:val="00F65D3D"/>
    <w:rsid w:val="00F65EE6"/>
    <w:rsid w:val="00F6600A"/>
    <w:rsid w:val="00F66051"/>
    <w:rsid w:val="00F6606C"/>
    <w:rsid w:val="00F66176"/>
    <w:rsid w:val="00F6624F"/>
    <w:rsid w:val="00F664CC"/>
    <w:rsid w:val="00F66603"/>
    <w:rsid w:val="00F6666B"/>
    <w:rsid w:val="00F6668C"/>
    <w:rsid w:val="00F6694F"/>
    <w:rsid w:val="00F66AFE"/>
    <w:rsid w:val="00F66B8B"/>
    <w:rsid w:val="00F66E8C"/>
    <w:rsid w:val="00F66ED3"/>
    <w:rsid w:val="00F66EDC"/>
    <w:rsid w:val="00F672ED"/>
    <w:rsid w:val="00F6734F"/>
    <w:rsid w:val="00F6743B"/>
    <w:rsid w:val="00F67479"/>
    <w:rsid w:val="00F674D1"/>
    <w:rsid w:val="00F675C5"/>
    <w:rsid w:val="00F67608"/>
    <w:rsid w:val="00F67655"/>
    <w:rsid w:val="00F676F3"/>
    <w:rsid w:val="00F67701"/>
    <w:rsid w:val="00F677B0"/>
    <w:rsid w:val="00F67AFC"/>
    <w:rsid w:val="00F67B5F"/>
    <w:rsid w:val="00F67C81"/>
    <w:rsid w:val="00F67F93"/>
    <w:rsid w:val="00F70405"/>
    <w:rsid w:val="00F7046E"/>
    <w:rsid w:val="00F7053A"/>
    <w:rsid w:val="00F705AB"/>
    <w:rsid w:val="00F7060C"/>
    <w:rsid w:val="00F70A7E"/>
    <w:rsid w:val="00F70AD0"/>
    <w:rsid w:val="00F70CAD"/>
    <w:rsid w:val="00F71087"/>
    <w:rsid w:val="00F712B2"/>
    <w:rsid w:val="00F71594"/>
    <w:rsid w:val="00F718CD"/>
    <w:rsid w:val="00F71A4F"/>
    <w:rsid w:val="00F71C62"/>
    <w:rsid w:val="00F71E67"/>
    <w:rsid w:val="00F72203"/>
    <w:rsid w:val="00F72260"/>
    <w:rsid w:val="00F7231C"/>
    <w:rsid w:val="00F7231D"/>
    <w:rsid w:val="00F72519"/>
    <w:rsid w:val="00F7252B"/>
    <w:rsid w:val="00F72725"/>
    <w:rsid w:val="00F7289A"/>
    <w:rsid w:val="00F72B03"/>
    <w:rsid w:val="00F72D99"/>
    <w:rsid w:val="00F72E35"/>
    <w:rsid w:val="00F730D3"/>
    <w:rsid w:val="00F7314D"/>
    <w:rsid w:val="00F73214"/>
    <w:rsid w:val="00F7335B"/>
    <w:rsid w:val="00F73384"/>
    <w:rsid w:val="00F733A0"/>
    <w:rsid w:val="00F73417"/>
    <w:rsid w:val="00F73532"/>
    <w:rsid w:val="00F73822"/>
    <w:rsid w:val="00F73A2B"/>
    <w:rsid w:val="00F73A99"/>
    <w:rsid w:val="00F73B3D"/>
    <w:rsid w:val="00F73B3E"/>
    <w:rsid w:val="00F73BC3"/>
    <w:rsid w:val="00F73E08"/>
    <w:rsid w:val="00F73FB3"/>
    <w:rsid w:val="00F7400E"/>
    <w:rsid w:val="00F74035"/>
    <w:rsid w:val="00F74144"/>
    <w:rsid w:val="00F74384"/>
    <w:rsid w:val="00F744FB"/>
    <w:rsid w:val="00F748A5"/>
    <w:rsid w:val="00F7494C"/>
    <w:rsid w:val="00F74AE2"/>
    <w:rsid w:val="00F74C1F"/>
    <w:rsid w:val="00F74D13"/>
    <w:rsid w:val="00F74DB2"/>
    <w:rsid w:val="00F74EFD"/>
    <w:rsid w:val="00F74F9A"/>
    <w:rsid w:val="00F750D3"/>
    <w:rsid w:val="00F7560D"/>
    <w:rsid w:val="00F757B3"/>
    <w:rsid w:val="00F75B02"/>
    <w:rsid w:val="00F75B2F"/>
    <w:rsid w:val="00F75BC6"/>
    <w:rsid w:val="00F75C70"/>
    <w:rsid w:val="00F75D70"/>
    <w:rsid w:val="00F760DA"/>
    <w:rsid w:val="00F7610D"/>
    <w:rsid w:val="00F763B9"/>
    <w:rsid w:val="00F7671B"/>
    <w:rsid w:val="00F76734"/>
    <w:rsid w:val="00F76C00"/>
    <w:rsid w:val="00F76D4F"/>
    <w:rsid w:val="00F770A4"/>
    <w:rsid w:val="00F77206"/>
    <w:rsid w:val="00F77245"/>
    <w:rsid w:val="00F7736E"/>
    <w:rsid w:val="00F773CF"/>
    <w:rsid w:val="00F776B4"/>
    <w:rsid w:val="00F779C7"/>
    <w:rsid w:val="00F77CF3"/>
    <w:rsid w:val="00F77D48"/>
    <w:rsid w:val="00F77E8D"/>
    <w:rsid w:val="00F80024"/>
    <w:rsid w:val="00F804AE"/>
    <w:rsid w:val="00F806B7"/>
    <w:rsid w:val="00F80718"/>
    <w:rsid w:val="00F80730"/>
    <w:rsid w:val="00F808FC"/>
    <w:rsid w:val="00F8094A"/>
    <w:rsid w:val="00F809D8"/>
    <w:rsid w:val="00F812DE"/>
    <w:rsid w:val="00F814EA"/>
    <w:rsid w:val="00F81C59"/>
    <w:rsid w:val="00F81CC9"/>
    <w:rsid w:val="00F81E0F"/>
    <w:rsid w:val="00F8239A"/>
    <w:rsid w:val="00F82918"/>
    <w:rsid w:val="00F82A0E"/>
    <w:rsid w:val="00F82AB0"/>
    <w:rsid w:val="00F82CCE"/>
    <w:rsid w:val="00F82D98"/>
    <w:rsid w:val="00F8308C"/>
    <w:rsid w:val="00F83094"/>
    <w:rsid w:val="00F83165"/>
    <w:rsid w:val="00F83218"/>
    <w:rsid w:val="00F83616"/>
    <w:rsid w:val="00F8387C"/>
    <w:rsid w:val="00F83955"/>
    <w:rsid w:val="00F839FC"/>
    <w:rsid w:val="00F83A60"/>
    <w:rsid w:val="00F83AF9"/>
    <w:rsid w:val="00F83B09"/>
    <w:rsid w:val="00F83CCE"/>
    <w:rsid w:val="00F83D50"/>
    <w:rsid w:val="00F83DBB"/>
    <w:rsid w:val="00F83EED"/>
    <w:rsid w:val="00F84095"/>
    <w:rsid w:val="00F842DE"/>
    <w:rsid w:val="00F842E1"/>
    <w:rsid w:val="00F844C4"/>
    <w:rsid w:val="00F845A7"/>
    <w:rsid w:val="00F845D6"/>
    <w:rsid w:val="00F846CC"/>
    <w:rsid w:val="00F8493A"/>
    <w:rsid w:val="00F84ACF"/>
    <w:rsid w:val="00F84DCE"/>
    <w:rsid w:val="00F84DEA"/>
    <w:rsid w:val="00F84F72"/>
    <w:rsid w:val="00F854C6"/>
    <w:rsid w:val="00F855B5"/>
    <w:rsid w:val="00F8576B"/>
    <w:rsid w:val="00F85CEF"/>
    <w:rsid w:val="00F85D25"/>
    <w:rsid w:val="00F85D6D"/>
    <w:rsid w:val="00F85DA9"/>
    <w:rsid w:val="00F8620E"/>
    <w:rsid w:val="00F8629F"/>
    <w:rsid w:val="00F86743"/>
    <w:rsid w:val="00F8688C"/>
    <w:rsid w:val="00F86A0B"/>
    <w:rsid w:val="00F86A50"/>
    <w:rsid w:val="00F86C44"/>
    <w:rsid w:val="00F86E18"/>
    <w:rsid w:val="00F86E70"/>
    <w:rsid w:val="00F86E96"/>
    <w:rsid w:val="00F86FA8"/>
    <w:rsid w:val="00F871DB"/>
    <w:rsid w:val="00F87417"/>
    <w:rsid w:val="00F87536"/>
    <w:rsid w:val="00F87900"/>
    <w:rsid w:val="00F87BBA"/>
    <w:rsid w:val="00F87C95"/>
    <w:rsid w:val="00F87F23"/>
    <w:rsid w:val="00F9008D"/>
    <w:rsid w:val="00F900F7"/>
    <w:rsid w:val="00F901B7"/>
    <w:rsid w:val="00F9029E"/>
    <w:rsid w:val="00F903BB"/>
    <w:rsid w:val="00F90521"/>
    <w:rsid w:val="00F90697"/>
    <w:rsid w:val="00F906E6"/>
    <w:rsid w:val="00F909C4"/>
    <w:rsid w:val="00F90A1B"/>
    <w:rsid w:val="00F90A8D"/>
    <w:rsid w:val="00F90CAF"/>
    <w:rsid w:val="00F90F32"/>
    <w:rsid w:val="00F91220"/>
    <w:rsid w:val="00F91391"/>
    <w:rsid w:val="00F913F8"/>
    <w:rsid w:val="00F91492"/>
    <w:rsid w:val="00F9156C"/>
    <w:rsid w:val="00F9164A"/>
    <w:rsid w:val="00F916AD"/>
    <w:rsid w:val="00F9175B"/>
    <w:rsid w:val="00F91776"/>
    <w:rsid w:val="00F91883"/>
    <w:rsid w:val="00F919BC"/>
    <w:rsid w:val="00F91BAA"/>
    <w:rsid w:val="00F91CD1"/>
    <w:rsid w:val="00F91D95"/>
    <w:rsid w:val="00F9201A"/>
    <w:rsid w:val="00F92069"/>
    <w:rsid w:val="00F92127"/>
    <w:rsid w:val="00F924B0"/>
    <w:rsid w:val="00F924C7"/>
    <w:rsid w:val="00F926FA"/>
    <w:rsid w:val="00F92790"/>
    <w:rsid w:val="00F928D8"/>
    <w:rsid w:val="00F92A9F"/>
    <w:rsid w:val="00F92B25"/>
    <w:rsid w:val="00F92B50"/>
    <w:rsid w:val="00F92BFC"/>
    <w:rsid w:val="00F92EB1"/>
    <w:rsid w:val="00F92F9A"/>
    <w:rsid w:val="00F93078"/>
    <w:rsid w:val="00F93191"/>
    <w:rsid w:val="00F93275"/>
    <w:rsid w:val="00F93306"/>
    <w:rsid w:val="00F9340C"/>
    <w:rsid w:val="00F9341E"/>
    <w:rsid w:val="00F935F1"/>
    <w:rsid w:val="00F93A05"/>
    <w:rsid w:val="00F93EAB"/>
    <w:rsid w:val="00F9408E"/>
    <w:rsid w:val="00F9409A"/>
    <w:rsid w:val="00F940DD"/>
    <w:rsid w:val="00F94281"/>
    <w:rsid w:val="00F94329"/>
    <w:rsid w:val="00F9439F"/>
    <w:rsid w:val="00F948B0"/>
    <w:rsid w:val="00F949BB"/>
    <w:rsid w:val="00F94B8E"/>
    <w:rsid w:val="00F94C6B"/>
    <w:rsid w:val="00F94D52"/>
    <w:rsid w:val="00F950A9"/>
    <w:rsid w:val="00F954FB"/>
    <w:rsid w:val="00F9557D"/>
    <w:rsid w:val="00F955A6"/>
    <w:rsid w:val="00F956AF"/>
    <w:rsid w:val="00F956C8"/>
    <w:rsid w:val="00F9573F"/>
    <w:rsid w:val="00F95817"/>
    <w:rsid w:val="00F9584B"/>
    <w:rsid w:val="00F958A0"/>
    <w:rsid w:val="00F9600D"/>
    <w:rsid w:val="00F9620C"/>
    <w:rsid w:val="00F962A3"/>
    <w:rsid w:val="00F96619"/>
    <w:rsid w:val="00F968CF"/>
    <w:rsid w:val="00F969D0"/>
    <w:rsid w:val="00F96B60"/>
    <w:rsid w:val="00F96CC0"/>
    <w:rsid w:val="00F96CC1"/>
    <w:rsid w:val="00F96EE3"/>
    <w:rsid w:val="00F96F74"/>
    <w:rsid w:val="00F96F98"/>
    <w:rsid w:val="00F97034"/>
    <w:rsid w:val="00F9708C"/>
    <w:rsid w:val="00F970CC"/>
    <w:rsid w:val="00F97101"/>
    <w:rsid w:val="00F97121"/>
    <w:rsid w:val="00F971F8"/>
    <w:rsid w:val="00F97342"/>
    <w:rsid w:val="00F9768A"/>
    <w:rsid w:val="00F978A5"/>
    <w:rsid w:val="00F978E2"/>
    <w:rsid w:val="00F978FB"/>
    <w:rsid w:val="00F97B32"/>
    <w:rsid w:val="00F97B4E"/>
    <w:rsid w:val="00F97D44"/>
    <w:rsid w:val="00F97DEE"/>
    <w:rsid w:val="00F97EE0"/>
    <w:rsid w:val="00F97EE9"/>
    <w:rsid w:val="00F97FF6"/>
    <w:rsid w:val="00FA00E3"/>
    <w:rsid w:val="00FA0212"/>
    <w:rsid w:val="00FA021B"/>
    <w:rsid w:val="00FA0439"/>
    <w:rsid w:val="00FA0460"/>
    <w:rsid w:val="00FA07B7"/>
    <w:rsid w:val="00FA0983"/>
    <w:rsid w:val="00FA0B03"/>
    <w:rsid w:val="00FA0B0E"/>
    <w:rsid w:val="00FA0EC6"/>
    <w:rsid w:val="00FA0F67"/>
    <w:rsid w:val="00FA0FF4"/>
    <w:rsid w:val="00FA125A"/>
    <w:rsid w:val="00FA1370"/>
    <w:rsid w:val="00FA1618"/>
    <w:rsid w:val="00FA1653"/>
    <w:rsid w:val="00FA1B4F"/>
    <w:rsid w:val="00FA1CA9"/>
    <w:rsid w:val="00FA1D4D"/>
    <w:rsid w:val="00FA1DC8"/>
    <w:rsid w:val="00FA1EAC"/>
    <w:rsid w:val="00FA1FFF"/>
    <w:rsid w:val="00FA2278"/>
    <w:rsid w:val="00FA23DB"/>
    <w:rsid w:val="00FA23F7"/>
    <w:rsid w:val="00FA2529"/>
    <w:rsid w:val="00FA2538"/>
    <w:rsid w:val="00FA26D0"/>
    <w:rsid w:val="00FA271D"/>
    <w:rsid w:val="00FA2AF1"/>
    <w:rsid w:val="00FA2BC6"/>
    <w:rsid w:val="00FA2D6B"/>
    <w:rsid w:val="00FA2D90"/>
    <w:rsid w:val="00FA30A7"/>
    <w:rsid w:val="00FA321F"/>
    <w:rsid w:val="00FA32A4"/>
    <w:rsid w:val="00FA3314"/>
    <w:rsid w:val="00FA34E0"/>
    <w:rsid w:val="00FA35B0"/>
    <w:rsid w:val="00FA373F"/>
    <w:rsid w:val="00FA38B0"/>
    <w:rsid w:val="00FA3AB6"/>
    <w:rsid w:val="00FA3B65"/>
    <w:rsid w:val="00FA3E35"/>
    <w:rsid w:val="00FA3FA8"/>
    <w:rsid w:val="00FA40C1"/>
    <w:rsid w:val="00FA4166"/>
    <w:rsid w:val="00FA46BA"/>
    <w:rsid w:val="00FA47D4"/>
    <w:rsid w:val="00FA4855"/>
    <w:rsid w:val="00FA4ACD"/>
    <w:rsid w:val="00FA4B01"/>
    <w:rsid w:val="00FA4B7A"/>
    <w:rsid w:val="00FA4D06"/>
    <w:rsid w:val="00FA4DC6"/>
    <w:rsid w:val="00FA4DF6"/>
    <w:rsid w:val="00FA4F9C"/>
    <w:rsid w:val="00FA4F9E"/>
    <w:rsid w:val="00FA50D9"/>
    <w:rsid w:val="00FA5200"/>
    <w:rsid w:val="00FA5390"/>
    <w:rsid w:val="00FA54F8"/>
    <w:rsid w:val="00FA5672"/>
    <w:rsid w:val="00FA57C3"/>
    <w:rsid w:val="00FA58D6"/>
    <w:rsid w:val="00FA5965"/>
    <w:rsid w:val="00FA59E0"/>
    <w:rsid w:val="00FA5A36"/>
    <w:rsid w:val="00FA5B88"/>
    <w:rsid w:val="00FA5DAA"/>
    <w:rsid w:val="00FA5DFA"/>
    <w:rsid w:val="00FA5F7D"/>
    <w:rsid w:val="00FA5FAA"/>
    <w:rsid w:val="00FA60CC"/>
    <w:rsid w:val="00FA639F"/>
    <w:rsid w:val="00FA6632"/>
    <w:rsid w:val="00FA67B3"/>
    <w:rsid w:val="00FA68E1"/>
    <w:rsid w:val="00FA6900"/>
    <w:rsid w:val="00FA6A96"/>
    <w:rsid w:val="00FA6CA4"/>
    <w:rsid w:val="00FA6D1E"/>
    <w:rsid w:val="00FA6D88"/>
    <w:rsid w:val="00FA71AB"/>
    <w:rsid w:val="00FA72B2"/>
    <w:rsid w:val="00FA744E"/>
    <w:rsid w:val="00FA74FB"/>
    <w:rsid w:val="00FA75D7"/>
    <w:rsid w:val="00FA7648"/>
    <w:rsid w:val="00FA7743"/>
    <w:rsid w:val="00FA77D5"/>
    <w:rsid w:val="00FA7825"/>
    <w:rsid w:val="00FA785B"/>
    <w:rsid w:val="00FA791F"/>
    <w:rsid w:val="00FA7A0F"/>
    <w:rsid w:val="00FA7C62"/>
    <w:rsid w:val="00FA7CE3"/>
    <w:rsid w:val="00FA7E3A"/>
    <w:rsid w:val="00FACD8F"/>
    <w:rsid w:val="00FB00D7"/>
    <w:rsid w:val="00FB01A4"/>
    <w:rsid w:val="00FB037B"/>
    <w:rsid w:val="00FB0506"/>
    <w:rsid w:val="00FB051E"/>
    <w:rsid w:val="00FB05CC"/>
    <w:rsid w:val="00FB06D6"/>
    <w:rsid w:val="00FB070E"/>
    <w:rsid w:val="00FB07B1"/>
    <w:rsid w:val="00FB07FE"/>
    <w:rsid w:val="00FB0959"/>
    <w:rsid w:val="00FB09B6"/>
    <w:rsid w:val="00FB0A59"/>
    <w:rsid w:val="00FB0F80"/>
    <w:rsid w:val="00FB0FB2"/>
    <w:rsid w:val="00FB148B"/>
    <w:rsid w:val="00FB153E"/>
    <w:rsid w:val="00FB1569"/>
    <w:rsid w:val="00FB18B1"/>
    <w:rsid w:val="00FB19D0"/>
    <w:rsid w:val="00FB1AB0"/>
    <w:rsid w:val="00FB1ACA"/>
    <w:rsid w:val="00FB1AF6"/>
    <w:rsid w:val="00FB1B43"/>
    <w:rsid w:val="00FB1C0A"/>
    <w:rsid w:val="00FB1EC3"/>
    <w:rsid w:val="00FB2141"/>
    <w:rsid w:val="00FB21DC"/>
    <w:rsid w:val="00FB2363"/>
    <w:rsid w:val="00FB2457"/>
    <w:rsid w:val="00FB2747"/>
    <w:rsid w:val="00FB2B27"/>
    <w:rsid w:val="00FB2BB3"/>
    <w:rsid w:val="00FB2E26"/>
    <w:rsid w:val="00FB2F98"/>
    <w:rsid w:val="00FB2FC3"/>
    <w:rsid w:val="00FB308D"/>
    <w:rsid w:val="00FB3186"/>
    <w:rsid w:val="00FB36ED"/>
    <w:rsid w:val="00FB3D00"/>
    <w:rsid w:val="00FB3D6E"/>
    <w:rsid w:val="00FB3DE0"/>
    <w:rsid w:val="00FB401C"/>
    <w:rsid w:val="00FB434B"/>
    <w:rsid w:val="00FB4734"/>
    <w:rsid w:val="00FB4917"/>
    <w:rsid w:val="00FB4AAF"/>
    <w:rsid w:val="00FB4C36"/>
    <w:rsid w:val="00FB4C44"/>
    <w:rsid w:val="00FB4D87"/>
    <w:rsid w:val="00FB4DAD"/>
    <w:rsid w:val="00FB4E3A"/>
    <w:rsid w:val="00FB4FF4"/>
    <w:rsid w:val="00FB504E"/>
    <w:rsid w:val="00FB510B"/>
    <w:rsid w:val="00FB514E"/>
    <w:rsid w:val="00FB51B1"/>
    <w:rsid w:val="00FB5697"/>
    <w:rsid w:val="00FB56A6"/>
    <w:rsid w:val="00FB5704"/>
    <w:rsid w:val="00FB570B"/>
    <w:rsid w:val="00FB5975"/>
    <w:rsid w:val="00FB5BB3"/>
    <w:rsid w:val="00FB5BF7"/>
    <w:rsid w:val="00FB5C00"/>
    <w:rsid w:val="00FB5C74"/>
    <w:rsid w:val="00FB5CA7"/>
    <w:rsid w:val="00FB5E8C"/>
    <w:rsid w:val="00FB61D8"/>
    <w:rsid w:val="00FB6243"/>
    <w:rsid w:val="00FB6346"/>
    <w:rsid w:val="00FB63A9"/>
    <w:rsid w:val="00FB6516"/>
    <w:rsid w:val="00FB66A4"/>
    <w:rsid w:val="00FB6986"/>
    <w:rsid w:val="00FB6A6A"/>
    <w:rsid w:val="00FB6A7D"/>
    <w:rsid w:val="00FB6A94"/>
    <w:rsid w:val="00FB6CD7"/>
    <w:rsid w:val="00FB6D94"/>
    <w:rsid w:val="00FB6E36"/>
    <w:rsid w:val="00FB6E6C"/>
    <w:rsid w:val="00FB6FB1"/>
    <w:rsid w:val="00FB6FC4"/>
    <w:rsid w:val="00FB709E"/>
    <w:rsid w:val="00FB70A3"/>
    <w:rsid w:val="00FB715B"/>
    <w:rsid w:val="00FB72B5"/>
    <w:rsid w:val="00FB73F6"/>
    <w:rsid w:val="00FB74A9"/>
    <w:rsid w:val="00FB7591"/>
    <w:rsid w:val="00FB7769"/>
    <w:rsid w:val="00FB77E3"/>
    <w:rsid w:val="00FB7843"/>
    <w:rsid w:val="00FB791C"/>
    <w:rsid w:val="00FB7A2A"/>
    <w:rsid w:val="00FB7AFA"/>
    <w:rsid w:val="00FB7D68"/>
    <w:rsid w:val="00FB7D88"/>
    <w:rsid w:val="00FB7DF1"/>
    <w:rsid w:val="00FC0109"/>
    <w:rsid w:val="00FC0137"/>
    <w:rsid w:val="00FC01B7"/>
    <w:rsid w:val="00FC02BC"/>
    <w:rsid w:val="00FC0381"/>
    <w:rsid w:val="00FC04A9"/>
    <w:rsid w:val="00FC0747"/>
    <w:rsid w:val="00FC0915"/>
    <w:rsid w:val="00FC092E"/>
    <w:rsid w:val="00FC097D"/>
    <w:rsid w:val="00FC0E65"/>
    <w:rsid w:val="00FC0E90"/>
    <w:rsid w:val="00FC0EC6"/>
    <w:rsid w:val="00FC1038"/>
    <w:rsid w:val="00FC1067"/>
    <w:rsid w:val="00FC1165"/>
    <w:rsid w:val="00FC11B8"/>
    <w:rsid w:val="00FC13DF"/>
    <w:rsid w:val="00FC150D"/>
    <w:rsid w:val="00FC157C"/>
    <w:rsid w:val="00FC15A1"/>
    <w:rsid w:val="00FC15A5"/>
    <w:rsid w:val="00FC1862"/>
    <w:rsid w:val="00FC18C9"/>
    <w:rsid w:val="00FC1A8C"/>
    <w:rsid w:val="00FC1AEE"/>
    <w:rsid w:val="00FC1C70"/>
    <w:rsid w:val="00FC215A"/>
    <w:rsid w:val="00FC223B"/>
    <w:rsid w:val="00FC2457"/>
    <w:rsid w:val="00FC2460"/>
    <w:rsid w:val="00FC2529"/>
    <w:rsid w:val="00FC299D"/>
    <w:rsid w:val="00FC2BFF"/>
    <w:rsid w:val="00FC3005"/>
    <w:rsid w:val="00FC3120"/>
    <w:rsid w:val="00FC3222"/>
    <w:rsid w:val="00FC3337"/>
    <w:rsid w:val="00FC333A"/>
    <w:rsid w:val="00FC3627"/>
    <w:rsid w:val="00FC38F8"/>
    <w:rsid w:val="00FC39C9"/>
    <w:rsid w:val="00FC3AE3"/>
    <w:rsid w:val="00FC3CB1"/>
    <w:rsid w:val="00FC3E3A"/>
    <w:rsid w:val="00FC3E65"/>
    <w:rsid w:val="00FC4077"/>
    <w:rsid w:val="00FC4081"/>
    <w:rsid w:val="00FC428D"/>
    <w:rsid w:val="00FC42AA"/>
    <w:rsid w:val="00FC42EE"/>
    <w:rsid w:val="00FC4401"/>
    <w:rsid w:val="00FC44F1"/>
    <w:rsid w:val="00FC45A5"/>
    <w:rsid w:val="00FC479B"/>
    <w:rsid w:val="00FC4802"/>
    <w:rsid w:val="00FC494B"/>
    <w:rsid w:val="00FC4C09"/>
    <w:rsid w:val="00FC4C65"/>
    <w:rsid w:val="00FC4CB7"/>
    <w:rsid w:val="00FC4FA1"/>
    <w:rsid w:val="00FC4FDE"/>
    <w:rsid w:val="00FC509D"/>
    <w:rsid w:val="00FC5222"/>
    <w:rsid w:val="00FC52F8"/>
    <w:rsid w:val="00FC543C"/>
    <w:rsid w:val="00FC547A"/>
    <w:rsid w:val="00FC5700"/>
    <w:rsid w:val="00FC58BD"/>
    <w:rsid w:val="00FC59CE"/>
    <w:rsid w:val="00FC5A21"/>
    <w:rsid w:val="00FC5B1E"/>
    <w:rsid w:val="00FC5CD1"/>
    <w:rsid w:val="00FC5CE0"/>
    <w:rsid w:val="00FC5D82"/>
    <w:rsid w:val="00FC5E99"/>
    <w:rsid w:val="00FC601B"/>
    <w:rsid w:val="00FC611C"/>
    <w:rsid w:val="00FC614E"/>
    <w:rsid w:val="00FC6179"/>
    <w:rsid w:val="00FC61F5"/>
    <w:rsid w:val="00FC6519"/>
    <w:rsid w:val="00FC6522"/>
    <w:rsid w:val="00FC65ED"/>
    <w:rsid w:val="00FC6992"/>
    <w:rsid w:val="00FC6CFA"/>
    <w:rsid w:val="00FC6F31"/>
    <w:rsid w:val="00FC7139"/>
    <w:rsid w:val="00FC733A"/>
    <w:rsid w:val="00FC757D"/>
    <w:rsid w:val="00FC7638"/>
    <w:rsid w:val="00FC769E"/>
    <w:rsid w:val="00FC76FB"/>
    <w:rsid w:val="00FC77AC"/>
    <w:rsid w:val="00FC786B"/>
    <w:rsid w:val="00FC788F"/>
    <w:rsid w:val="00FC7B2E"/>
    <w:rsid w:val="00FC7C01"/>
    <w:rsid w:val="00FC7CA0"/>
    <w:rsid w:val="00FC7CB1"/>
    <w:rsid w:val="00FC7DFB"/>
    <w:rsid w:val="00FC7FF3"/>
    <w:rsid w:val="00FD013F"/>
    <w:rsid w:val="00FD042C"/>
    <w:rsid w:val="00FD068B"/>
    <w:rsid w:val="00FD0B0F"/>
    <w:rsid w:val="00FD0C7B"/>
    <w:rsid w:val="00FD0D2A"/>
    <w:rsid w:val="00FD0F4F"/>
    <w:rsid w:val="00FD1073"/>
    <w:rsid w:val="00FD133C"/>
    <w:rsid w:val="00FD165F"/>
    <w:rsid w:val="00FD17C4"/>
    <w:rsid w:val="00FD1A4A"/>
    <w:rsid w:val="00FD1B84"/>
    <w:rsid w:val="00FD1C48"/>
    <w:rsid w:val="00FD1DC0"/>
    <w:rsid w:val="00FD20F7"/>
    <w:rsid w:val="00FD21DF"/>
    <w:rsid w:val="00FD21F0"/>
    <w:rsid w:val="00FD23D7"/>
    <w:rsid w:val="00FD240B"/>
    <w:rsid w:val="00FD2413"/>
    <w:rsid w:val="00FD2454"/>
    <w:rsid w:val="00FD2692"/>
    <w:rsid w:val="00FD2704"/>
    <w:rsid w:val="00FD2924"/>
    <w:rsid w:val="00FD2930"/>
    <w:rsid w:val="00FD2A5D"/>
    <w:rsid w:val="00FD2AC3"/>
    <w:rsid w:val="00FD2CB8"/>
    <w:rsid w:val="00FD2D31"/>
    <w:rsid w:val="00FD2EB7"/>
    <w:rsid w:val="00FD3099"/>
    <w:rsid w:val="00FD3338"/>
    <w:rsid w:val="00FD3570"/>
    <w:rsid w:val="00FD3658"/>
    <w:rsid w:val="00FD3A53"/>
    <w:rsid w:val="00FD3D6A"/>
    <w:rsid w:val="00FD3F09"/>
    <w:rsid w:val="00FD4007"/>
    <w:rsid w:val="00FD405F"/>
    <w:rsid w:val="00FD4115"/>
    <w:rsid w:val="00FD4123"/>
    <w:rsid w:val="00FD44EF"/>
    <w:rsid w:val="00FD464A"/>
    <w:rsid w:val="00FD4B30"/>
    <w:rsid w:val="00FD4BCF"/>
    <w:rsid w:val="00FD4DAD"/>
    <w:rsid w:val="00FD5381"/>
    <w:rsid w:val="00FD5479"/>
    <w:rsid w:val="00FD553A"/>
    <w:rsid w:val="00FD55A1"/>
    <w:rsid w:val="00FD569A"/>
    <w:rsid w:val="00FD59BD"/>
    <w:rsid w:val="00FD59EE"/>
    <w:rsid w:val="00FD5C1A"/>
    <w:rsid w:val="00FD5CD7"/>
    <w:rsid w:val="00FD5D39"/>
    <w:rsid w:val="00FD5ED0"/>
    <w:rsid w:val="00FD5F82"/>
    <w:rsid w:val="00FD5FEC"/>
    <w:rsid w:val="00FD6083"/>
    <w:rsid w:val="00FD60A5"/>
    <w:rsid w:val="00FD61F4"/>
    <w:rsid w:val="00FD628F"/>
    <w:rsid w:val="00FD6334"/>
    <w:rsid w:val="00FD64FD"/>
    <w:rsid w:val="00FD65D5"/>
    <w:rsid w:val="00FD66F9"/>
    <w:rsid w:val="00FD6700"/>
    <w:rsid w:val="00FD67A0"/>
    <w:rsid w:val="00FD6A19"/>
    <w:rsid w:val="00FD6A72"/>
    <w:rsid w:val="00FD6DEC"/>
    <w:rsid w:val="00FD6F08"/>
    <w:rsid w:val="00FD6FDA"/>
    <w:rsid w:val="00FD7096"/>
    <w:rsid w:val="00FD7168"/>
    <w:rsid w:val="00FD71CF"/>
    <w:rsid w:val="00FD72A6"/>
    <w:rsid w:val="00FD72C5"/>
    <w:rsid w:val="00FD7395"/>
    <w:rsid w:val="00FD7585"/>
    <w:rsid w:val="00FD7617"/>
    <w:rsid w:val="00FD7624"/>
    <w:rsid w:val="00FD7923"/>
    <w:rsid w:val="00FD7996"/>
    <w:rsid w:val="00FD7A36"/>
    <w:rsid w:val="00FD7B8C"/>
    <w:rsid w:val="00FE00EF"/>
    <w:rsid w:val="00FE00F3"/>
    <w:rsid w:val="00FE0169"/>
    <w:rsid w:val="00FE017B"/>
    <w:rsid w:val="00FE031E"/>
    <w:rsid w:val="00FE048A"/>
    <w:rsid w:val="00FE04CB"/>
    <w:rsid w:val="00FE04F0"/>
    <w:rsid w:val="00FE05AE"/>
    <w:rsid w:val="00FE07A1"/>
    <w:rsid w:val="00FE09A6"/>
    <w:rsid w:val="00FE0A28"/>
    <w:rsid w:val="00FE0BE8"/>
    <w:rsid w:val="00FE0EF9"/>
    <w:rsid w:val="00FE14C3"/>
    <w:rsid w:val="00FE165C"/>
    <w:rsid w:val="00FE17D0"/>
    <w:rsid w:val="00FE1958"/>
    <w:rsid w:val="00FE1963"/>
    <w:rsid w:val="00FE1A4C"/>
    <w:rsid w:val="00FE1A63"/>
    <w:rsid w:val="00FE1B03"/>
    <w:rsid w:val="00FE1CF1"/>
    <w:rsid w:val="00FE1D77"/>
    <w:rsid w:val="00FE1DFF"/>
    <w:rsid w:val="00FE1EFD"/>
    <w:rsid w:val="00FE1F80"/>
    <w:rsid w:val="00FE1F89"/>
    <w:rsid w:val="00FE2091"/>
    <w:rsid w:val="00FE2103"/>
    <w:rsid w:val="00FE2375"/>
    <w:rsid w:val="00FE2450"/>
    <w:rsid w:val="00FE25AB"/>
    <w:rsid w:val="00FE25CC"/>
    <w:rsid w:val="00FE264E"/>
    <w:rsid w:val="00FE2984"/>
    <w:rsid w:val="00FE29EF"/>
    <w:rsid w:val="00FE2B09"/>
    <w:rsid w:val="00FE2C80"/>
    <w:rsid w:val="00FE2E08"/>
    <w:rsid w:val="00FE2F42"/>
    <w:rsid w:val="00FE2FE4"/>
    <w:rsid w:val="00FE2FE9"/>
    <w:rsid w:val="00FE315B"/>
    <w:rsid w:val="00FE320F"/>
    <w:rsid w:val="00FE3265"/>
    <w:rsid w:val="00FE3271"/>
    <w:rsid w:val="00FE35EC"/>
    <w:rsid w:val="00FE3636"/>
    <w:rsid w:val="00FE3801"/>
    <w:rsid w:val="00FE382F"/>
    <w:rsid w:val="00FE38BC"/>
    <w:rsid w:val="00FE3918"/>
    <w:rsid w:val="00FE39DF"/>
    <w:rsid w:val="00FE3C5A"/>
    <w:rsid w:val="00FE3CA9"/>
    <w:rsid w:val="00FE3D4D"/>
    <w:rsid w:val="00FE3DC4"/>
    <w:rsid w:val="00FE3E9B"/>
    <w:rsid w:val="00FE4298"/>
    <w:rsid w:val="00FE4341"/>
    <w:rsid w:val="00FE452E"/>
    <w:rsid w:val="00FE45D4"/>
    <w:rsid w:val="00FE462B"/>
    <w:rsid w:val="00FE46A0"/>
    <w:rsid w:val="00FE46CB"/>
    <w:rsid w:val="00FE4886"/>
    <w:rsid w:val="00FE4A0C"/>
    <w:rsid w:val="00FE4A42"/>
    <w:rsid w:val="00FE4B40"/>
    <w:rsid w:val="00FE4BB9"/>
    <w:rsid w:val="00FE4BF8"/>
    <w:rsid w:val="00FE4CA2"/>
    <w:rsid w:val="00FE4E28"/>
    <w:rsid w:val="00FE4F1D"/>
    <w:rsid w:val="00FE5402"/>
    <w:rsid w:val="00FE54F2"/>
    <w:rsid w:val="00FE5761"/>
    <w:rsid w:val="00FE586A"/>
    <w:rsid w:val="00FE589E"/>
    <w:rsid w:val="00FE58C3"/>
    <w:rsid w:val="00FE5A14"/>
    <w:rsid w:val="00FE5A47"/>
    <w:rsid w:val="00FE5CC0"/>
    <w:rsid w:val="00FE5CCD"/>
    <w:rsid w:val="00FE5E87"/>
    <w:rsid w:val="00FE626A"/>
    <w:rsid w:val="00FE6459"/>
    <w:rsid w:val="00FE6485"/>
    <w:rsid w:val="00FE65A7"/>
    <w:rsid w:val="00FE677C"/>
    <w:rsid w:val="00FE6964"/>
    <w:rsid w:val="00FE6968"/>
    <w:rsid w:val="00FE6A42"/>
    <w:rsid w:val="00FE6BC0"/>
    <w:rsid w:val="00FE6E0B"/>
    <w:rsid w:val="00FE736C"/>
    <w:rsid w:val="00FE73F9"/>
    <w:rsid w:val="00FE7656"/>
    <w:rsid w:val="00FE76EC"/>
    <w:rsid w:val="00FE790B"/>
    <w:rsid w:val="00FE79B5"/>
    <w:rsid w:val="00FE7A03"/>
    <w:rsid w:val="00FE7C4F"/>
    <w:rsid w:val="00FE7F2B"/>
    <w:rsid w:val="00FE7F8F"/>
    <w:rsid w:val="00FE7F95"/>
    <w:rsid w:val="00FEF8EE"/>
    <w:rsid w:val="00FF00C8"/>
    <w:rsid w:val="00FF010D"/>
    <w:rsid w:val="00FF01A3"/>
    <w:rsid w:val="00FF0708"/>
    <w:rsid w:val="00FF0719"/>
    <w:rsid w:val="00FF0763"/>
    <w:rsid w:val="00FF07F2"/>
    <w:rsid w:val="00FF0950"/>
    <w:rsid w:val="00FF09AD"/>
    <w:rsid w:val="00FF0EAA"/>
    <w:rsid w:val="00FF12A5"/>
    <w:rsid w:val="00FF1388"/>
    <w:rsid w:val="00FF143E"/>
    <w:rsid w:val="00FF148B"/>
    <w:rsid w:val="00FF16C3"/>
    <w:rsid w:val="00FF1865"/>
    <w:rsid w:val="00FF1915"/>
    <w:rsid w:val="00FF1ABB"/>
    <w:rsid w:val="00FF1B24"/>
    <w:rsid w:val="00FF1D7E"/>
    <w:rsid w:val="00FF1E33"/>
    <w:rsid w:val="00FF2227"/>
    <w:rsid w:val="00FF2336"/>
    <w:rsid w:val="00FF23F0"/>
    <w:rsid w:val="00FF270B"/>
    <w:rsid w:val="00FF2733"/>
    <w:rsid w:val="00FF2767"/>
    <w:rsid w:val="00FF29CD"/>
    <w:rsid w:val="00FF2A42"/>
    <w:rsid w:val="00FF2C05"/>
    <w:rsid w:val="00FF2E8D"/>
    <w:rsid w:val="00FF2EE2"/>
    <w:rsid w:val="00FF2FE4"/>
    <w:rsid w:val="00FF3069"/>
    <w:rsid w:val="00FF3263"/>
    <w:rsid w:val="00FF357B"/>
    <w:rsid w:val="00FF3724"/>
    <w:rsid w:val="00FF396E"/>
    <w:rsid w:val="00FF3B64"/>
    <w:rsid w:val="00FF3C26"/>
    <w:rsid w:val="00FF3D80"/>
    <w:rsid w:val="00FF3EF2"/>
    <w:rsid w:val="00FF3F8A"/>
    <w:rsid w:val="00FF4002"/>
    <w:rsid w:val="00FF4126"/>
    <w:rsid w:val="00FF4275"/>
    <w:rsid w:val="00FF434F"/>
    <w:rsid w:val="00FF4369"/>
    <w:rsid w:val="00FF4371"/>
    <w:rsid w:val="00FF4427"/>
    <w:rsid w:val="00FF4696"/>
    <w:rsid w:val="00FF46E0"/>
    <w:rsid w:val="00FF472E"/>
    <w:rsid w:val="00FF47BC"/>
    <w:rsid w:val="00FF4896"/>
    <w:rsid w:val="00FF4A3D"/>
    <w:rsid w:val="00FF50D2"/>
    <w:rsid w:val="00FF5315"/>
    <w:rsid w:val="00FF56BD"/>
    <w:rsid w:val="00FF57B0"/>
    <w:rsid w:val="00FF5913"/>
    <w:rsid w:val="00FF5947"/>
    <w:rsid w:val="00FF5A3A"/>
    <w:rsid w:val="00FF5A72"/>
    <w:rsid w:val="00FF5B93"/>
    <w:rsid w:val="00FF5DDB"/>
    <w:rsid w:val="00FF5E61"/>
    <w:rsid w:val="00FF5F2B"/>
    <w:rsid w:val="00FF5FC4"/>
    <w:rsid w:val="00FF6141"/>
    <w:rsid w:val="00FF6252"/>
    <w:rsid w:val="00FF6278"/>
    <w:rsid w:val="00FF646D"/>
    <w:rsid w:val="00FF6749"/>
    <w:rsid w:val="00FF6C98"/>
    <w:rsid w:val="00FF6D44"/>
    <w:rsid w:val="00FF6D7D"/>
    <w:rsid w:val="00FF6F25"/>
    <w:rsid w:val="00FF7015"/>
    <w:rsid w:val="00FF704D"/>
    <w:rsid w:val="00FF70EE"/>
    <w:rsid w:val="00FF748F"/>
    <w:rsid w:val="00FF74FB"/>
    <w:rsid w:val="00FF7A34"/>
    <w:rsid w:val="00FF7B8A"/>
    <w:rsid w:val="00FF7D16"/>
    <w:rsid w:val="00FF7DA6"/>
    <w:rsid w:val="01071C8E"/>
    <w:rsid w:val="01073A53"/>
    <w:rsid w:val="010D0709"/>
    <w:rsid w:val="011018D8"/>
    <w:rsid w:val="01124291"/>
    <w:rsid w:val="011F30E7"/>
    <w:rsid w:val="0128C51C"/>
    <w:rsid w:val="012CFC27"/>
    <w:rsid w:val="013C55D7"/>
    <w:rsid w:val="013CB994"/>
    <w:rsid w:val="013F747E"/>
    <w:rsid w:val="01491D92"/>
    <w:rsid w:val="014A4383"/>
    <w:rsid w:val="014C4A55"/>
    <w:rsid w:val="014F3ABA"/>
    <w:rsid w:val="0154ED1F"/>
    <w:rsid w:val="0159ACE5"/>
    <w:rsid w:val="015B7197"/>
    <w:rsid w:val="01626145"/>
    <w:rsid w:val="0162B16C"/>
    <w:rsid w:val="01673E79"/>
    <w:rsid w:val="0173E88B"/>
    <w:rsid w:val="017919FC"/>
    <w:rsid w:val="0182D02F"/>
    <w:rsid w:val="01846221"/>
    <w:rsid w:val="018F57B2"/>
    <w:rsid w:val="0196662B"/>
    <w:rsid w:val="019A8152"/>
    <w:rsid w:val="019BE45C"/>
    <w:rsid w:val="01A6F786"/>
    <w:rsid w:val="01AA1E56"/>
    <w:rsid w:val="01AC1CBC"/>
    <w:rsid w:val="01AD6CAE"/>
    <w:rsid w:val="01BC98B6"/>
    <w:rsid w:val="01BDBAC2"/>
    <w:rsid w:val="01BFCCD5"/>
    <w:rsid w:val="01C048BF"/>
    <w:rsid w:val="01C294E6"/>
    <w:rsid w:val="01C4A5EF"/>
    <w:rsid w:val="01C5B8DC"/>
    <w:rsid w:val="01CDDE60"/>
    <w:rsid w:val="01D12A58"/>
    <w:rsid w:val="01D7FAF8"/>
    <w:rsid w:val="01D853DD"/>
    <w:rsid w:val="01EEC195"/>
    <w:rsid w:val="01F39B8B"/>
    <w:rsid w:val="01FA5155"/>
    <w:rsid w:val="01FC55F8"/>
    <w:rsid w:val="02016D95"/>
    <w:rsid w:val="020415ED"/>
    <w:rsid w:val="0205A7E3"/>
    <w:rsid w:val="020A3252"/>
    <w:rsid w:val="020FAA6E"/>
    <w:rsid w:val="02107474"/>
    <w:rsid w:val="0211117A"/>
    <w:rsid w:val="021605B4"/>
    <w:rsid w:val="021CDA06"/>
    <w:rsid w:val="021D9298"/>
    <w:rsid w:val="02234528"/>
    <w:rsid w:val="0224D6F2"/>
    <w:rsid w:val="02255045"/>
    <w:rsid w:val="0227C71D"/>
    <w:rsid w:val="022B9193"/>
    <w:rsid w:val="02383CFD"/>
    <w:rsid w:val="02398563"/>
    <w:rsid w:val="0239F515"/>
    <w:rsid w:val="023DD1CF"/>
    <w:rsid w:val="024C6B11"/>
    <w:rsid w:val="02521B78"/>
    <w:rsid w:val="025FAB2D"/>
    <w:rsid w:val="02616D72"/>
    <w:rsid w:val="026966E3"/>
    <w:rsid w:val="02709890"/>
    <w:rsid w:val="0278EC25"/>
    <w:rsid w:val="027D459C"/>
    <w:rsid w:val="027DA514"/>
    <w:rsid w:val="0281E561"/>
    <w:rsid w:val="02862020"/>
    <w:rsid w:val="028705B2"/>
    <w:rsid w:val="028A55F5"/>
    <w:rsid w:val="028D4C1A"/>
    <w:rsid w:val="028F13EE"/>
    <w:rsid w:val="0298D7C4"/>
    <w:rsid w:val="02A38368"/>
    <w:rsid w:val="02A5FD99"/>
    <w:rsid w:val="02ACAA7A"/>
    <w:rsid w:val="02B3B2CC"/>
    <w:rsid w:val="02B4E227"/>
    <w:rsid w:val="02C0784F"/>
    <w:rsid w:val="02CEB059"/>
    <w:rsid w:val="02D6B43D"/>
    <w:rsid w:val="02DA5EBF"/>
    <w:rsid w:val="02E2F5C9"/>
    <w:rsid w:val="02E4F8F2"/>
    <w:rsid w:val="0304F1BF"/>
    <w:rsid w:val="0305FCDD"/>
    <w:rsid w:val="03070F0A"/>
    <w:rsid w:val="030BDDC9"/>
    <w:rsid w:val="030F3EA6"/>
    <w:rsid w:val="0315836E"/>
    <w:rsid w:val="0322FC75"/>
    <w:rsid w:val="032D53BE"/>
    <w:rsid w:val="032FAFE8"/>
    <w:rsid w:val="032FF76F"/>
    <w:rsid w:val="0336CA3F"/>
    <w:rsid w:val="03381A27"/>
    <w:rsid w:val="0339901A"/>
    <w:rsid w:val="0349E2C0"/>
    <w:rsid w:val="03528C9F"/>
    <w:rsid w:val="0354B018"/>
    <w:rsid w:val="035A154E"/>
    <w:rsid w:val="03675745"/>
    <w:rsid w:val="036D392A"/>
    <w:rsid w:val="037BEF3C"/>
    <w:rsid w:val="037D069B"/>
    <w:rsid w:val="03827C02"/>
    <w:rsid w:val="0394DD6A"/>
    <w:rsid w:val="039C7F75"/>
    <w:rsid w:val="039CE09B"/>
    <w:rsid w:val="03A17844"/>
    <w:rsid w:val="03A8B495"/>
    <w:rsid w:val="03ACD125"/>
    <w:rsid w:val="03AF2BBC"/>
    <w:rsid w:val="03AF5834"/>
    <w:rsid w:val="03C5804D"/>
    <w:rsid w:val="03CC506A"/>
    <w:rsid w:val="03CE95CE"/>
    <w:rsid w:val="03CEBA4F"/>
    <w:rsid w:val="03CF26FB"/>
    <w:rsid w:val="03D26598"/>
    <w:rsid w:val="03D629BF"/>
    <w:rsid w:val="03DB1360"/>
    <w:rsid w:val="03DE2CCC"/>
    <w:rsid w:val="03E09C20"/>
    <w:rsid w:val="03E13DBD"/>
    <w:rsid w:val="03E16992"/>
    <w:rsid w:val="03E6AD28"/>
    <w:rsid w:val="03EC9945"/>
    <w:rsid w:val="03ED8739"/>
    <w:rsid w:val="03F2E1DF"/>
    <w:rsid w:val="03F2F191"/>
    <w:rsid w:val="03F3D257"/>
    <w:rsid w:val="03F6F8C9"/>
    <w:rsid w:val="03F81830"/>
    <w:rsid w:val="0404B75A"/>
    <w:rsid w:val="04086F46"/>
    <w:rsid w:val="040A851A"/>
    <w:rsid w:val="041129A2"/>
    <w:rsid w:val="04140B23"/>
    <w:rsid w:val="04165746"/>
    <w:rsid w:val="04171492"/>
    <w:rsid w:val="042273A9"/>
    <w:rsid w:val="0430800B"/>
    <w:rsid w:val="04331D59"/>
    <w:rsid w:val="0434E159"/>
    <w:rsid w:val="0454762D"/>
    <w:rsid w:val="045562D1"/>
    <w:rsid w:val="045E5C4A"/>
    <w:rsid w:val="0468FC92"/>
    <w:rsid w:val="046BF14F"/>
    <w:rsid w:val="046C4EE9"/>
    <w:rsid w:val="046D13AD"/>
    <w:rsid w:val="04710BA6"/>
    <w:rsid w:val="04736B34"/>
    <w:rsid w:val="0473EBBA"/>
    <w:rsid w:val="0474D2D0"/>
    <w:rsid w:val="0475486E"/>
    <w:rsid w:val="047BD6C1"/>
    <w:rsid w:val="047FBC7D"/>
    <w:rsid w:val="049076E9"/>
    <w:rsid w:val="0493E007"/>
    <w:rsid w:val="04958BBD"/>
    <w:rsid w:val="04993EF9"/>
    <w:rsid w:val="049B9616"/>
    <w:rsid w:val="04A04B09"/>
    <w:rsid w:val="04A35F7E"/>
    <w:rsid w:val="04A60D8D"/>
    <w:rsid w:val="04B62694"/>
    <w:rsid w:val="04BBC31C"/>
    <w:rsid w:val="04D05BA2"/>
    <w:rsid w:val="04D20012"/>
    <w:rsid w:val="04DB4FD1"/>
    <w:rsid w:val="04DCA1B0"/>
    <w:rsid w:val="04E673E3"/>
    <w:rsid w:val="04E9E722"/>
    <w:rsid w:val="04EB6B98"/>
    <w:rsid w:val="04EC567C"/>
    <w:rsid w:val="04EC5E6B"/>
    <w:rsid w:val="04ED01AA"/>
    <w:rsid w:val="04F409BF"/>
    <w:rsid w:val="04F9E14F"/>
    <w:rsid w:val="04FF8FC4"/>
    <w:rsid w:val="050E6FE0"/>
    <w:rsid w:val="05110193"/>
    <w:rsid w:val="051842F9"/>
    <w:rsid w:val="0518B6E5"/>
    <w:rsid w:val="05234155"/>
    <w:rsid w:val="052C9C7C"/>
    <w:rsid w:val="052EA08B"/>
    <w:rsid w:val="0535C07E"/>
    <w:rsid w:val="05363ADF"/>
    <w:rsid w:val="0550486D"/>
    <w:rsid w:val="0557F68D"/>
    <w:rsid w:val="0559FDFF"/>
    <w:rsid w:val="055B417B"/>
    <w:rsid w:val="055BE741"/>
    <w:rsid w:val="055E051B"/>
    <w:rsid w:val="05636781"/>
    <w:rsid w:val="056D78EB"/>
    <w:rsid w:val="057BC88F"/>
    <w:rsid w:val="057CF105"/>
    <w:rsid w:val="057E95E3"/>
    <w:rsid w:val="0580B385"/>
    <w:rsid w:val="058ADE8B"/>
    <w:rsid w:val="0590C2EC"/>
    <w:rsid w:val="05923FF9"/>
    <w:rsid w:val="059264BB"/>
    <w:rsid w:val="059D3D94"/>
    <w:rsid w:val="059FEFAF"/>
    <w:rsid w:val="05A38EB9"/>
    <w:rsid w:val="05A5460A"/>
    <w:rsid w:val="05A8928D"/>
    <w:rsid w:val="05A9811F"/>
    <w:rsid w:val="05B20C70"/>
    <w:rsid w:val="05B7FEC3"/>
    <w:rsid w:val="05BD55FD"/>
    <w:rsid w:val="05BF8AF0"/>
    <w:rsid w:val="05C4541B"/>
    <w:rsid w:val="05CAFE61"/>
    <w:rsid w:val="05CD698B"/>
    <w:rsid w:val="05D36D80"/>
    <w:rsid w:val="05D3787D"/>
    <w:rsid w:val="05DA0C5F"/>
    <w:rsid w:val="05F60C7A"/>
    <w:rsid w:val="05F6D398"/>
    <w:rsid w:val="05FC0512"/>
    <w:rsid w:val="0603A032"/>
    <w:rsid w:val="060A2EF5"/>
    <w:rsid w:val="060C1572"/>
    <w:rsid w:val="061861A0"/>
    <w:rsid w:val="061B44EA"/>
    <w:rsid w:val="061E903C"/>
    <w:rsid w:val="062198F9"/>
    <w:rsid w:val="062E3530"/>
    <w:rsid w:val="0637ED4C"/>
    <w:rsid w:val="0639557C"/>
    <w:rsid w:val="063E9620"/>
    <w:rsid w:val="064D7D9A"/>
    <w:rsid w:val="0651F128"/>
    <w:rsid w:val="0652B79B"/>
    <w:rsid w:val="06566EDB"/>
    <w:rsid w:val="06596E11"/>
    <w:rsid w:val="065C96FE"/>
    <w:rsid w:val="0662777F"/>
    <w:rsid w:val="066731A4"/>
    <w:rsid w:val="06678FC6"/>
    <w:rsid w:val="066A6118"/>
    <w:rsid w:val="066B2A06"/>
    <w:rsid w:val="066C06FE"/>
    <w:rsid w:val="06736CDC"/>
    <w:rsid w:val="06744D9A"/>
    <w:rsid w:val="068063CD"/>
    <w:rsid w:val="06858794"/>
    <w:rsid w:val="068ABF7D"/>
    <w:rsid w:val="068C7BDF"/>
    <w:rsid w:val="068D4A0E"/>
    <w:rsid w:val="068EF006"/>
    <w:rsid w:val="0691A2A1"/>
    <w:rsid w:val="0692B1D7"/>
    <w:rsid w:val="06995E11"/>
    <w:rsid w:val="069B1DE8"/>
    <w:rsid w:val="069FD4E8"/>
    <w:rsid w:val="06A34643"/>
    <w:rsid w:val="06A942A5"/>
    <w:rsid w:val="06AB43AA"/>
    <w:rsid w:val="06B0759E"/>
    <w:rsid w:val="06BC8FFE"/>
    <w:rsid w:val="06BEDF33"/>
    <w:rsid w:val="06D7E0FD"/>
    <w:rsid w:val="06DFB883"/>
    <w:rsid w:val="06ECE668"/>
    <w:rsid w:val="06ECF7AE"/>
    <w:rsid w:val="06FC9FC8"/>
    <w:rsid w:val="06FE478A"/>
    <w:rsid w:val="06FFE3A0"/>
    <w:rsid w:val="0702442E"/>
    <w:rsid w:val="07048F34"/>
    <w:rsid w:val="0704E94F"/>
    <w:rsid w:val="07075D13"/>
    <w:rsid w:val="070F95A6"/>
    <w:rsid w:val="0710E9B3"/>
    <w:rsid w:val="0716CCC3"/>
    <w:rsid w:val="0718D9CB"/>
    <w:rsid w:val="0719F0D7"/>
    <w:rsid w:val="071C3900"/>
    <w:rsid w:val="07223B52"/>
    <w:rsid w:val="07258700"/>
    <w:rsid w:val="072587B0"/>
    <w:rsid w:val="072D6617"/>
    <w:rsid w:val="0730B311"/>
    <w:rsid w:val="07332564"/>
    <w:rsid w:val="0736631F"/>
    <w:rsid w:val="073A9453"/>
    <w:rsid w:val="073D606F"/>
    <w:rsid w:val="073FE3A1"/>
    <w:rsid w:val="0743F547"/>
    <w:rsid w:val="0744D52D"/>
    <w:rsid w:val="074932C1"/>
    <w:rsid w:val="074D7A6D"/>
    <w:rsid w:val="07549489"/>
    <w:rsid w:val="075BEF4C"/>
    <w:rsid w:val="076779F1"/>
    <w:rsid w:val="0768CB97"/>
    <w:rsid w:val="077FC2E3"/>
    <w:rsid w:val="07810D61"/>
    <w:rsid w:val="078A5D6A"/>
    <w:rsid w:val="078BAB30"/>
    <w:rsid w:val="078E47B7"/>
    <w:rsid w:val="0798D7B3"/>
    <w:rsid w:val="0799F4A4"/>
    <w:rsid w:val="079C4553"/>
    <w:rsid w:val="079C6700"/>
    <w:rsid w:val="07B2B496"/>
    <w:rsid w:val="07B5C2F2"/>
    <w:rsid w:val="07B7615A"/>
    <w:rsid w:val="07BBF877"/>
    <w:rsid w:val="07BF71FD"/>
    <w:rsid w:val="07C0FCC1"/>
    <w:rsid w:val="07C87EE1"/>
    <w:rsid w:val="07C8B6D7"/>
    <w:rsid w:val="07C9A020"/>
    <w:rsid w:val="07CA3DFB"/>
    <w:rsid w:val="07CAA2E4"/>
    <w:rsid w:val="07CD910C"/>
    <w:rsid w:val="07D25265"/>
    <w:rsid w:val="07D88AD6"/>
    <w:rsid w:val="07D8AA45"/>
    <w:rsid w:val="07DE7F65"/>
    <w:rsid w:val="07DEC818"/>
    <w:rsid w:val="07E2A4BB"/>
    <w:rsid w:val="07E2E29D"/>
    <w:rsid w:val="07F1020E"/>
    <w:rsid w:val="07FDF9F5"/>
    <w:rsid w:val="080F3D3D"/>
    <w:rsid w:val="080FFB6E"/>
    <w:rsid w:val="0812AB5F"/>
    <w:rsid w:val="081626DC"/>
    <w:rsid w:val="08209828"/>
    <w:rsid w:val="0820CA5B"/>
    <w:rsid w:val="0821B33B"/>
    <w:rsid w:val="082A95BF"/>
    <w:rsid w:val="082F5D0B"/>
    <w:rsid w:val="0838238D"/>
    <w:rsid w:val="083D556F"/>
    <w:rsid w:val="083D70DA"/>
    <w:rsid w:val="0842E74F"/>
    <w:rsid w:val="084B989B"/>
    <w:rsid w:val="084D6E75"/>
    <w:rsid w:val="08518ECE"/>
    <w:rsid w:val="0855E68E"/>
    <w:rsid w:val="085AFFFD"/>
    <w:rsid w:val="085DD7D4"/>
    <w:rsid w:val="0860A9E2"/>
    <w:rsid w:val="086A4FC3"/>
    <w:rsid w:val="086B6DBC"/>
    <w:rsid w:val="08700CC4"/>
    <w:rsid w:val="087581F0"/>
    <w:rsid w:val="087594D9"/>
    <w:rsid w:val="08818C38"/>
    <w:rsid w:val="088797C4"/>
    <w:rsid w:val="08900EFE"/>
    <w:rsid w:val="0890DB4F"/>
    <w:rsid w:val="08921BEA"/>
    <w:rsid w:val="0898BEB7"/>
    <w:rsid w:val="089B0DE0"/>
    <w:rsid w:val="08A4BD90"/>
    <w:rsid w:val="08A5A209"/>
    <w:rsid w:val="08A7024D"/>
    <w:rsid w:val="08A9E812"/>
    <w:rsid w:val="08AA2EC7"/>
    <w:rsid w:val="08B53236"/>
    <w:rsid w:val="08C0934E"/>
    <w:rsid w:val="08C31456"/>
    <w:rsid w:val="08C3E442"/>
    <w:rsid w:val="08C9049C"/>
    <w:rsid w:val="08CCA490"/>
    <w:rsid w:val="08D25C9E"/>
    <w:rsid w:val="08D49A22"/>
    <w:rsid w:val="08D5F8C9"/>
    <w:rsid w:val="08D804DD"/>
    <w:rsid w:val="08E2F06A"/>
    <w:rsid w:val="08EB5F1D"/>
    <w:rsid w:val="08F48471"/>
    <w:rsid w:val="08FB2197"/>
    <w:rsid w:val="0901760F"/>
    <w:rsid w:val="0908F2DB"/>
    <w:rsid w:val="090B22C1"/>
    <w:rsid w:val="090B6C22"/>
    <w:rsid w:val="090E3A70"/>
    <w:rsid w:val="090F78AD"/>
    <w:rsid w:val="0912A1E0"/>
    <w:rsid w:val="091ACE13"/>
    <w:rsid w:val="091B6BC0"/>
    <w:rsid w:val="091BEDF3"/>
    <w:rsid w:val="091EAAFE"/>
    <w:rsid w:val="091EE7D8"/>
    <w:rsid w:val="0921EA8D"/>
    <w:rsid w:val="09288806"/>
    <w:rsid w:val="092ED0AA"/>
    <w:rsid w:val="09325549"/>
    <w:rsid w:val="093C7BBF"/>
    <w:rsid w:val="093E0B12"/>
    <w:rsid w:val="0944E12E"/>
    <w:rsid w:val="094716F1"/>
    <w:rsid w:val="094AF844"/>
    <w:rsid w:val="094D4931"/>
    <w:rsid w:val="094DD664"/>
    <w:rsid w:val="09517134"/>
    <w:rsid w:val="09555EFA"/>
    <w:rsid w:val="095B9D7E"/>
    <w:rsid w:val="09636BC2"/>
    <w:rsid w:val="09674CA3"/>
    <w:rsid w:val="096AF45C"/>
    <w:rsid w:val="0971B94A"/>
    <w:rsid w:val="0975D185"/>
    <w:rsid w:val="097EF75B"/>
    <w:rsid w:val="097F9A0C"/>
    <w:rsid w:val="0981650C"/>
    <w:rsid w:val="0981CC04"/>
    <w:rsid w:val="0981DD56"/>
    <w:rsid w:val="098475C3"/>
    <w:rsid w:val="0986772B"/>
    <w:rsid w:val="0996A36B"/>
    <w:rsid w:val="09986128"/>
    <w:rsid w:val="099B508B"/>
    <w:rsid w:val="099C2D03"/>
    <w:rsid w:val="09A2DD20"/>
    <w:rsid w:val="09A6102C"/>
    <w:rsid w:val="09A91C1F"/>
    <w:rsid w:val="09AA2D46"/>
    <w:rsid w:val="09AC671B"/>
    <w:rsid w:val="09AE9007"/>
    <w:rsid w:val="09AF6C01"/>
    <w:rsid w:val="09B71370"/>
    <w:rsid w:val="09B7A095"/>
    <w:rsid w:val="09B8AC63"/>
    <w:rsid w:val="09B9791E"/>
    <w:rsid w:val="09BA223E"/>
    <w:rsid w:val="09BB20A6"/>
    <w:rsid w:val="09BCAB68"/>
    <w:rsid w:val="09BD0A1A"/>
    <w:rsid w:val="09BFD46A"/>
    <w:rsid w:val="09C10501"/>
    <w:rsid w:val="09C21234"/>
    <w:rsid w:val="09C214DC"/>
    <w:rsid w:val="09C72771"/>
    <w:rsid w:val="09C8A149"/>
    <w:rsid w:val="09CEDC77"/>
    <w:rsid w:val="09CFFE2D"/>
    <w:rsid w:val="09D0DB9A"/>
    <w:rsid w:val="09D4A806"/>
    <w:rsid w:val="09D7074A"/>
    <w:rsid w:val="09D857B5"/>
    <w:rsid w:val="09DC8E5D"/>
    <w:rsid w:val="09E3F093"/>
    <w:rsid w:val="09E75EC5"/>
    <w:rsid w:val="09F722DD"/>
    <w:rsid w:val="0A05AE7E"/>
    <w:rsid w:val="0A098CE3"/>
    <w:rsid w:val="0A0AB963"/>
    <w:rsid w:val="0A0C425A"/>
    <w:rsid w:val="0A0CA85C"/>
    <w:rsid w:val="0A0CBE0B"/>
    <w:rsid w:val="0A13ECE9"/>
    <w:rsid w:val="0A157387"/>
    <w:rsid w:val="0A1A83F1"/>
    <w:rsid w:val="0A2EB828"/>
    <w:rsid w:val="0A2FAFD5"/>
    <w:rsid w:val="0A32A3A5"/>
    <w:rsid w:val="0A34A812"/>
    <w:rsid w:val="0A3C5081"/>
    <w:rsid w:val="0A44FBF7"/>
    <w:rsid w:val="0A50C9DD"/>
    <w:rsid w:val="0A5232C1"/>
    <w:rsid w:val="0A53C8AE"/>
    <w:rsid w:val="0A544A70"/>
    <w:rsid w:val="0A54725B"/>
    <w:rsid w:val="0A5521C1"/>
    <w:rsid w:val="0A5905D1"/>
    <w:rsid w:val="0A59D479"/>
    <w:rsid w:val="0A5A8230"/>
    <w:rsid w:val="0A5B1793"/>
    <w:rsid w:val="0A5C0741"/>
    <w:rsid w:val="0A5E95E0"/>
    <w:rsid w:val="0A66EE2E"/>
    <w:rsid w:val="0A6F879A"/>
    <w:rsid w:val="0A731D25"/>
    <w:rsid w:val="0A76911C"/>
    <w:rsid w:val="0A7B94F7"/>
    <w:rsid w:val="0A87CD6D"/>
    <w:rsid w:val="0A8A04B6"/>
    <w:rsid w:val="0A8C2C22"/>
    <w:rsid w:val="0A8CFBF1"/>
    <w:rsid w:val="0A90BB22"/>
    <w:rsid w:val="0A93E46E"/>
    <w:rsid w:val="0A948B53"/>
    <w:rsid w:val="0A9C18DA"/>
    <w:rsid w:val="0AA3023C"/>
    <w:rsid w:val="0AAE876F"/>
    <w:rsid w:val="0AB263B6"/>
    <w:rsid w:val="0AB5DA91"/>
    <w:rsid w:val="0AB929E5"/>
    <w:rsid w:val="0ABA5D3A"/>
    <w:rsid w:val="0ABD7CB1"/>
    <w:rsid w:val="0AC8BED2"/>
    <w:rsid w:val="0ACF78E3"/>
    <w:rsid w:val="0AD2FEE7"/>
    <w:rsid w:val="0AD3504A"/>
    <w:rsid w:val="0AD5FF05"/>
    <w:rsid w:val="0AD9D579"/>
    <w:rsid w:val="0ADC6296"/>
    <w:rsid w:val="0AE51E88"/>
    <w:rsid w:val="0AE90433"/>
    <w:rsid w:val="0AEAC400"/>
    <w:rsid w:val="0AF32705"/>
    <w:rsid w:val="0AF32BCE"/>
    <w:rsid w:val="0AF47D16"/>
    <w:rsid w:val="0AF548CC"/>
    <w:rsid w:val="0AF6D03D"/>
    <w:rsid w:val="0AFDA92E"/>
    <w:rsid w:val="0B006CF9"/>
    <w:rsid w:val="0B0395FE"/>
    <w:rsid w:val="0B164841"/>
    <w:rsid w:val="0B175043"/>
    <w:rsid w:val="0B18FD0C"/>
    <w:rsid w:val="0B1B6F49"/>
    <w:rsid w:val="0B2037CB"/>
    <w:rsid w:val="0B22015E"/>
    <w:rsid w:val="0B2223AA"/>
    <w:rsid w:val="0B254926"/>
    <w:rsid w:val="0B2E27F7"/>
    <w:rsid w:val="0B33257F"/>
    <w:rsid w:val="0B3474BC"/>
    <w:rsid w:val="0B3E2CF7"/>
    <w:rsid w:val="0B3E38CF"/>
    <w:rsid w:val="0B482009"/>
    <w:rsid w:val="0B4B77B0"/>
    <w:rsid w:val="0B4C355C"/>
    <w:rsid w:val="0B507059"/>
    <w:rsid w:val="0B508983"/>
    <w:rsid w:val="0B57F325"/>
    <w:rsid w:val="0B5F2E1E"/>
    <w:rsid w:val="0B63B855"/>
    <w:rsid w:val="0B6B533F"/>
    <w:rsid w:val="0B6CF8F0"/>
    <w:rsid w:val="0B77ABEA"/>
    <w:rsid w:val="0B7F6C1C"/>
    <w:rsid w:val="0B83CD7C"/>
    <w:rsid w:val="0B871E88"/>
    <w:rsid w:val="0B88257E"/>
    <w:rsid w:val="0B8A3C9F"/>
    <w:rsid w:val="0B8C1B64"/>
    <w:rsid w:val="0B92EAE3"/>
    <w:rsid w:val="0B96AA56"/>
    <w:rsid w:val="0B9773FB"/>
    <w:rsid w:val="0B9B9B6E"/>
    <w:rsid w:val="0B9BD4AA"/>
    <w:rsid w:val="0BA0D5B1"/>
    <w:rsid w:val="0BA48B7D"/>
    <w:rsid w:val="0BA7C3F2"/>
    <w:rsid w:val="0BA938C6"/>
    <w:rsid w:val="0BB10D5A"/>
    <w:rsid w:val="0BB60723"/>
    <w:rsid w:val="0BC0CAE6"/>
    <w:rsid w:val="0BC486C0"/>
    <w:rsid w:val="0BCB479A"/>
    <w:rsid w:val="0BD3122A"/>
    <w:rsid w:val="0BDB484D"/>
    <w:rsid w:val="0BDD0088"/>
    <w:rsid w:val="0BEB3883"/>
    <w:rsid w:val="0BEF0FE2"/>
    <w:rsid w:val="0BF04526"/>
    <w:rsid w:val="0BFF1F54"/>
    <w:rsid w:val="0C002A18"/>
    <w:rsid w:val="0C0A95BD"/>
    <w:rsid w:val="0C0ACAB9"/>
    <w:rsid w:val="0C0BCF56"/>
    <w:rsid w:val="0C0C8F58"/>
    <w:rsid w:val="0C0CC5BD"/>
    <w:rsid w:val="0C0E8C05"/>
    <w:rsid w:val="0C1103FC"/>
    <w:rsid w:val="0C14F7DB"/>
    <w:rsid w:val="0C27A10E"/>
    <w:rsid w:val="0C2AAB3C"/>
    <w:rsid w:val="0C2AD043"/>
    <w:rsid w:val="0C321380"/>
    <w:rsid w:val="0C3603AD"/>
    <w:rsid w:val="0C3BB7CD"/>
    <w:rsid w:val="0C3EE2A7"/>
    <w:rsid w:val="0C402049"/>
    <w:rsid w:val="0C4696C4"/>
    <w:rsid w:val="0C47D04C"/>
    <w:rsid w:val="0C4DB8EB"/>
    <w:rsid w:val="0C52C0EE"/>
    <w:rsid w:val="0C55F73E"/>
    <w:rsid w:val="0C59C4C7"/>
    <w:rsid w:val="0C6BD295"/>
    <w:rsid w:val="0C74EEEA"/>
    <w:rsid w:val="0C785CD0"/>
    <w:rsid w:val="0C7BDA50"/>
    <w:rsid w:val="0C7DBDFB"/>
    <w:rsid w:val="0C90CCE4"/>
    <w:rsid w:val="0C99FB91"/>
    <w:rsid w:val="0C9B6404"/>
    <w:rsid w:val="0C9F4B55"/>
    <w:rsid w:val="0CA2950D"/>
    <w:rsid w:val="0CB5576B"/>
    <w:rsid w:val="0CBE046E"/>
    <w:rsid w:val="0CBE1469"/>
    <w:rsid w:val="0CC1ADF0"/>
    <w:rsid w:val="0CC87242"/>
    <w:rsid w:val="0CC8BF83"/>
    <w:rsid w:val="0CD5BBF6"/>
    <w:rsid w:val="0CD704DA"/>
    <w:rsid w:val="0CD84974"/>
    <w:rsid w:val="0CD8B472"/>
    <w:rsid w:val="0CDE6174"/>
    <w:rsid w:val="0CDFB46A"/>
    <w:rsid w:val="0CE533C6"/>
    <w:rsid w:val="0CEF570B"/>
    <w:rsid w:val="0CF0598F"/>
    <w:rsid w:val="0CF8B7D1"/>
    <w:rsid w:val="0CF8DFCC"/>
    <w:rsid w:val="0CF9AD97"/>
    <w:rsid w:val="0CFB9982"/>
    <w:rsid w:val="0D032091"/>
    <w:rsid w:val="0D08E9B6"/>
    <w:rsid w:val="0D094521"/>
    <w:rsid w:val="0D095F0E"/>
    <w:rsid w:val="0D0EC79A"/>
    <w:rsid w:val="0D13B24C"/>
    <w:rsid w:val="0D1AB496"/>
    <w:rsid w:val="0D1C7622"/>
    <w:rsid w:val="0D1E289A"/>
    <w:rsid w:val="0D1F178E"/>
    <w:rsid w:val="0D1F7201"/>
    <w:rsid w:val="0D228F0B"/>
    <w:rsid w:val="0D25D99D"/>
    <w:rsid w:val="0D2603E9"/>
    <w:rsid w:val="0D2EB109"/>
    <w:rsid w:val="0D36D32E"/>
    <w:rsid w:val="0D417EC0"/>
    <w:rsid w:val="0D425871"/>
    <w:rsid w:val="0D456365"/>
    <w:rsid w:val="0D487170"/>
    <w:rsid w:val="0D49897A"/>
    <w:rsid w:val="0D4DC820"/>
    <w:rsid w:val="0D5AD2CE"/>
    <w:rsid w:val="0D5F1A96"/>
    <w:rsid w:val="0D6C8930"/>
    <w:rsid w:val="0D6DC545"/>
    <w:rsid w:val="0D71ACDD"/>
    <w:rsid w:val="0D74EC4B"/>
    <w:rsid w:val="0D770865"/>
    <w:rsid w:val="0D77756E"/>
    <w:rsid w:val="0D7A2AD0"/>
    <w:rsid w:val="0D7D6E41"/>
    <w:rsid w:val="0D7E6E60"/>
    <w:rsid w:val="0D8F033E"/>
    <w:rsid w:val="0D9E8F51"/>
    <w:rsid w:val="0DA95161"/>
    <w:rsid w:val="0DACEE12"/>
    <w:rsid w:val="0DAE5AE0"/>
    <w:rsid w:val="0DAEE3D3"/>
    <w:rsid w:val="0DB882C4"/>
    <w:rsid w:val="0DBBD3C4"/>
    <w:rsid w:val="0DC5B99E"/>
    <w:rsid w:val="0DC874F2"/>
    <w:rsid w:val="0DCCA613"/>
    <w:rsid w:val="0DCE0F0E"/>
    <w:rsid w:val="0DCFF1A1"/>
    <w:rsid w:val="0DD2D2DD"/>
    <w:rsid w:val="0DDDCF3B"/>
    <w:rsid w:val="0DDE2CAC"/>
    <w:rsid w:val="0DE7AC2A"/>
    <w:rsid w:val="0DF04801"/>
    <w:rsid w:val="0DFBDA37"/>
    <w:rsid w:val="0E01ADB3"/>
    <w:rsid w:val="0E097ADE"/>
    <w:rsid w:val="0E0B5849"/>
    <w:rsid w:val="0E0C62D3"/>
    <w:rsid w:val="0E23101A"/>
    <w:rsid w:val="0E27DB63"/>
    <w:rsid w:val="0E2CB551"/>
    <w:rsid w:val="0E33E88D"/>
    <w:rsid w:val="0E3A6756"/>
    <w:rsid w:val="0E3C1D7D"/>
    <w:rsid w:val="0E47FA8E"/>
    <w:rsid w:val="0E662CDB"/>
    <w:rsid w:val="0E6B2C4C"/>
    <w:rsid w:val="0E6C1C9A"/>
    <w:rsid w:val="0E779D8E"/>
    <w:rsid w:val="0E79DBB8"/>
    <w:rsid w:val="0E875DAC"/>
    <w:rsid w:val="0E8966DE"/>
    <w:rsid w:val="0E90A1C5"/>
    <w:rsid w:val="0E91CD30"/>
    <w:rsid w:val="0E956607"/>
    <w:rsid w:val="0E97AAAC"/>
    <w:rsid w:val="0E9F688F"/>
    <w:rsid w:val="0EA09BAE"/>
    <w:rsid w:val="0EA35267"/>
    <w:rsid w:val="0EA4B097"/>
    <w:rsid w:val="0EAC1CDF"/>
    <w:rsid w:val="0EAC8770"/>
    <w:rsid w:val="0EAD5E55"/>
    <w:rsid w:val="0EB23D2C"/>
    <w:rsid w:val="0EB31DD4"/>
    <w:rsid w:val="0EB37372"/>
    <w:rsid w:val="0EB4E57F"/>
    <w:rsid w:val="0EB66E80"/>
    <w:rsid w:val="0EBC0566"/>
    <w:rsid w:val="0EBDF6C6"/>
    <w:rsid w:val="0EC5A833"/>
    <w:rsid w:val="0ECA07B8"/>
    <w:rsid w:val="0ECD37BD"/>
    <w:rsid w:val="0ECD8883"/>
    <w:rsid w:val="0ED434A6"/>
    <w:rsid w:val="0ED5CD00"/>
    <w:rsid w:val="0ED83E49"/>
    <w:rsid w:val="0EDCBEEB"/>
    <w:rsid w:val="0EE15AD0"/>
    <w:rsid w:val="0EEB0C9F"/>
    <w:rsid w:val="0EEDC524"/>
    <w:rsid w:val="0EF3B7D2"/>
    <w:rsid w:val="0EF6462F"/>
    <w:rsid w:val="0EF8C0A6"/>
    <w:rsid w:val="0EFB2387"/>
    <w:rsid w:val="0EFD0681"/>
    <w:rsid w:val="0F0011AF"/>
    <w:rsid w:val="0F033D23"/>
    <w:rsid w:val="0F0A61B6"/>
    <w:rsid w:val="0F10C8B9"/>
    <w:rsid w:val="0F122F1C"/>
    <w:rsid w:val="0F1B05EB"/>
    <w:rsid w:val="0F1EC5EB"/>
    <w:rsid w:val="0F2DA218"/>
    <w:rsid w:val="0F2E198E"/>
    <w:rsid w:val="0F30D462"/>
    <w:rsid w:val="0F31394C"/>
    <w:rsid w:val="0F32F35B"/>
    <w:rsid w:val="0F3759D4"/>
    <w:rsid w:val="0F398CB0"/>
    <w:rsid w:val="0F401F90"/>
    <w:rsid w:val="0F47A583"/>
    <w:rsid w:val="0F4FB7B0"/>
    <w:rsid w:val="0F54AB45"/>
    <w:rsid w:val="0F586D28"/>
    <w:rsid w:val="0F59783C"/>
    <w:rsid w:val="0F5BAB0C"/>
    <w:rsid w:val="0F623463"/>
    <w:rsid w:val="0F6471F0"/>
    <w:rsid w:val="0F6C85FA"/>
    <w:rsid w:val="0F82E7CF"/>
    <w:rsid w:val="0F837C8B"/>
    <w:rsid w:val="0F84D48E"/>
    <w:rsid w:val="0F85DE41"/>
    <w:rsid w:val="0F8BBA0A"/>
    <w:rsid w:val="0F94FE51"/>
    <w:rsid w:val="0F97DFAB"/>
    <w:rsid w:val="0FA21019"/>
    <w:rsid w:val="0FA678EB"/>
    <w:rsid w:val="0FB33583"/>
    <w:rsid w:val="0FBA7A45"/>
    <w:rsid w:val="0FBEA725"/>
    <w:rsid w:val="0FBEE2E4"/>
    <w:rsid w:val="0FCEA238"/>
    <w:rsid w:val="0FD80C51"/>
    <w:rsid w:val="0FDA0275"/>
    <w:rsid w:val="0FE1BE59"/>
    <w:rsid w:val="0FEB2E78"/>
    <w:rsid w:val="0FF66F7B"/>
    <w:rsid w:val="0FFF23EF"/>
    <w:rsid w:val="1001BD95"/>
    <w:rsid w:val="1004BF6F"/>
    <w:rsid w:val="10088264"/>
    <w:rsid w:val="100B5301"/>
    <w:rsid w:val="100B6044"/>
    <w:rsid w:val="1015B197"/>
    <w:rsid w:val="101910DE"/>
    <w:rsid w:val="101D71A2"/>
    <w:rsid w:val="101E36DB"/>
    <w:rsid w:val="101ED9F5"/>
    <w:rsid w:val="102333B2"/>
    <w:rsid w:val="10245DF9"/>
    <w:rsid w:val="1026244B"/>
    <w:rsid w:val="10293059"/>
    <w:rsid w:val="102A2B18"/>
    <w:rsid w:val="1031249C"/>
    <w:rsid w:val="10330E32"/>
    <w:rsid w:val="103BCE33"/>
    <w:rsid w:val="103E7C0B"/>
    <w:rsid w:val="104447C8"/>
    <w:rsid w:val="104FD969"/>
    <w:rsid w:val="1050C657"/>
    <w:rsid w:val="105DBF35"/>
    <w:rsid w:val="105F6179"/>
    <w:rsid w:val="10612859"/>
    <w:rsid w:val="10653226"/>
    <w:rsid w:val="106C88DC"/>
    <w:rsid w:val="107BFD9C"/>
    <w:rsid w:val="107D03E9"/>
    <w:rsid w:val="108BD9F2"/>
    <w:rsid w:val="108D8356"/>
    <w:rsid w:val="108EF96E"/>
    <w:rsid w:val="10909065"/>
    <w:rsid w:val="1092EDDC"/>
    <w:rsid w:val="109709EB"/>
    <w:rsid w:val="109BECFD"/>
    <w:rsid w:val="109C6C98"/>
    <w:rsid w:val="10A7DE40"/>
    <w:rsid w:val="10A82FEC"/>
    <w:rsid w:val="10AAC512"/>
    <w:rsid w:val="10ACD493"/>
    <w:rsid w:val="10ADDCD8"/>
    <w:rsid w:val="10B37C7D"/>
    <w:rsid w:val="10B61CCD"/>
    <w:rsid w:val="10B9472A"/>
    <w:rsid w:val="10CDF8BA"/>
    <w:rsid w:val="10D20150"/>
    <w:rsid w:val="10D5DDC9"/>
    <w:rsid w:val="10DF2602"/>
    <w:rsid w:val="10E335E4"/>
    <w:rsid w:val="10E925D3"/>
    <w:rsid w:val="10E977FD"/>
    <w:rsid w:val="10F3C4AC"/>
    <w:rsid w:val="10F91FC7"/>
    <w:rsid w:val="10F9B8D3"/>
    <w:rsid w:val="10FA0441"/>
    <w:rsid w:val="10FD523D"/>
    <w:rsid w:val="1102E90B"/>
    <w:rsid w:val="110C7F5F"/>
    <w:rsid w:val="1112A8C1"/>
    <w:rsid w:val="11137FCB"/>
    <w:rsid w:val="11166607"/>
    <w:rsid w:val="11196AD7"/>
    <w:rsid w:val="111AF077"/>
    <w:rsid w:val="111C04A0"/>
    <w:rsid w:val="1126C0FC"/>
    <w:rsid w:val="1126C1C7"/>
    <w:rsid w:val="112861D8"/>
    <w:rsid w:val="11290298"/>
    <w:rsid w:val="112A5738"/>
    <w:rsid w:val="113130A2"/>
    <w:rsid w:val="11317330"/>
    <w:rsid w:val="113258A6"/>
    <w:rsid w:val="1132F0BB"/>
    <w:rsid w:val="11355543"/>
    <w:rsid w:val="113772B7"/>
    <w:rsid w:val="1139407E"/>
    <w:rsid w:val="113D3BC6"/>
    <w:rsid w:val="113F4CCF"/>
    <w:rsid w:val="1144F4EB"/>
    <w:rsid w:val="114CD29C"/>
    <w:rsid w:val="114D0AF9"/>
    <w:rsid w:val="11524830"/>
    <w:rsid w:val="1156B004"/>
    <w:rsid w:val="11593404"/>
    <w:rsid w:val="11691FF4"/>
    <w:rsid w:val="116BE4B4"/>
    <w:rsid w:val="116CA279"/>
    <w:rsid w:val="11742325"/>
    <w:rsid w:val="117E7CE5"/>
    <w:rsid w:val="117F6F27"/>
    <w:rsid w:val="1180BA7D"/>
    <w:rsid w:val="11814985"/>
    <w:rsid w:val="11834FA5"/>
    <w:rsid w:val="11978DCE"/>
    <w:rsid w:val="1198E0A8"/>
    <w:rsid w:val="11A70D32"/>
    <w:rsid w:val="11A95548"/>
    <w:rsid w:val="11AC3056"/>
    <w:rsid w:val="11B4E2FA"/>
    <w:rsid w:val="11C4219B"/>
    <w:rsid w:val="11C4D4EB"/>
    <w:rsid w:val="11C67012"/>
    <w:rsid w:val="11C674F6"/>
    <w:rsid w:val="11C8B903"/>
    <w:rsid w:val="11CE8D52"/>
    <w:rsid w:val="11CF26D9"/>
    <w:rsid w:val="11DB7546"/>
    <w:rsid w:val="11DBDDDB"/>
    <w:rsid w:val="11E562E7"/>
    <w:rsid w:val="11E7DF3B"/>
    <w:rsid w:val="11F15DD8"/>
    <w:rsid w:val="11F86EFF"/>
    <w:rsid w:val="11FD07C5"/>
    <w:rsid w:val="12017D9F"/>
    <w:rsid w:val="12039A23"/>
    <w:rsid w:val="1205B830"/>
    <w:rsid w:val="1205C4AE"/>
    <w:rsid w:val="12060885"/>
    <w:rsid w:val="12065E6A"/>
    <w:rsid w:val="1219277D"/>
    <w:rsid w:val="12239886"/>
    <w:rsid w:val="122440F8"/>
    <w:rsid w:val="122C63B2"/>
    <w:rsid w:val="12362A86"/>
    <w:rsid w:val="1236A929"/>
    <w:rsid w:val="1236B2A3"/>
    <w:rsid w:val="123914C3"/>
    <w:rsid w:val="123A4DF0"/>
    <w:rsid w:val="123CE447"/>
    <w:rsid w:val="12430D3A"/>
    <w:rsid w:val="124A48CC"/>
    <w:rsid w:val="124B561A"/>
    <w:rsid w:val="12511B59"/>
    <w:rsid w:val="1259DCB2"/>
    <w:rsid w:val="125E0592"/>
    <w:rsid w:val="125EA677"/>
    <w:rsid w:val="12648D02"/>
    <w:rsid w:val="1267087B"/>
    <w:rsid w:val="1268CA03"/>
    <w:rsid w:val="126D0004"/>
    <w:rsid w:val="12711CF7"/>
    <w:rsid w:val="1274891A"/>
    <w:rsid w:val="127CA953"/>
    <w:rsid w:val="127F64D4"/>
    <w:rsid w:val="128798CC"/>
    <w:rsid w:val="12887C22"/>
    <w:rsid w:val="128B9740"/>
    <w:rsid w:val="12903BB2"/>
    <w:rsid w:val="129A3B47"/>
    <w:rsid w:val="129BEA74"/>
    <w:rsid w:val="129BFEF4"/>
    <w:rsid w:val="129C6247"/>
    <w:rsid w:val="129CECA3"/>
    <w:rsid w:val="129E6A36"/>
    <w:rsid w:val="12A87DAC"/>
    <w:rsid w:val="12B0B7F0"/>
    <w:rsid w:val="12B75814"/>
    <w:rsid w:val="12BB770B"/>
    <w:rsid w:val="12BE47B7"/>
    <w:rsid w:val="12C4D744"/>
    <w:rsid w:val="12CB24A4"/>
    <w:rsid w:val="12D193D7"/>
    <w:rsid w:val="12D56ADC"/>
    <w:rsid w:val="12DDFE91"/>
    <w:rsid w:val="12E82BDF"/>
    <w:rsid w:val="12E8647B"/>
    <w:rsid w:val="12E95BF7"/>
    <w:rsid w:val="12EBC156"/>
    <w:rsid w:val="1302CBDC"/>
    <w:rsid w:val="1305279C"/>
    <w:rsid w:val="1305ACC1"/>
    <w:rsid w:val="13089F30"/>
    <w:rsid w:val="130E4F09"/>
    <w:rsid w:val="1318C7A3"/>
    <w:rsid w:val="131E45BD"/>
    <w:rsid w:val="1322A200"/>
    <w:rsid w:val="1324399E"/>
    <w:rsid w:val="132595DA"/>
    <w:rsid w:val="1326D560"/>
    <w:rsid w:val="132A1149"/>
    <w:rsid w:val="132EB23C"/>
    <w:rsid w:val="13309ED7"/>
    <w:rsid w:val="13335081"/>
    <w:rsid w:val="1337A471"/>
    <w:rsid w:val="133847B0"/>
    <w:rsid w:val="13511E8C"/>
    <w:rsid w:val="13562A05"/>
    <w:rsid w:val="13649EBD"/>
    <w:rsid w:val="13667A15"/>
    <w:rsid w:val="136965B3"/>
    <w:rsid w:val="1370AF12"/>
    <w:rsid w:val="138358CC"/>
    <w:rsid w:val="1384F08C"/>
    <w:rsid w:val="138801F2"/>
    <w:rsid w:val="1389B0C6"/>
    <w:rsid w:val="13A0B1AC"/>
    <w:rsid w:val="13A3824C"/>
    <w:rsid w:val="13A5E2ED"/>
    <w:rsid w:val="13ADB9B0"/>
    <w:rsid w:val="13B3175A"/>
    <w:rsid w:val="13B6FEA1"/>
    <w:rsid w:val="13BC327E"/>
    <w:rsid w:val="13BF609E"/>
    <w:rsid w:val="13BFDA66"/>
    <w:rsid w:val="13C013B4"/>
    <w:rsid w:val="13C3E661"/>
    <w:rsid w:val="13CF054A"/>
    <w:rsid w:val="13CFD2FF"/>
    <w:rsid w:val="13D11982"/>
    <w:rsid w:val="13D129C0"/>
    <w:rsid w:val="13D3CD34"/>
    <w:rsid w:val="13DE88AB"/>
    <w:rsid w:val="13E0E88F"/>
    <w:rsid w:val="13E57BA7"/>
    <w:rsid w:val="13E6FB6C"/>
    <w:rsid w:val="13F965CC"/>
    <w:rsid w:val="13FC95E7"/>
    <w:rsid w:val="140AA0FA"/>
    <w:rsid w:val="140C83F5"/>
    <w:rsid w:val="141033F0"/>
    <w:rsid w:val="14112F88"/>
    <w:rsid w:val="14142FDA"/>
    <w:rsid w:val="1418AB84"/>
    <w:rsid w:val="1425A17D"/>
    <w:rsid w:val="1426D3ED"/>
    <w:rsid w:val="14294FD3"/>
    <w:rsid w:val="142DC71D"/>
    <w:rsid w:val="143003B5"/>
    <w:rsid w:val="1434146E"/>
    <w:rsid w:val="1434F105"/>
    <w:rsid w:val="143B98C8"/>
    <w:rsid w:val="143FB14E"/>
    <w:rsid w:val="1441F36E"/>
    <w:rsid w:val="1446844B"/>
    <w:rsid w:val="1447D229"/>
    <w:rsid w:val="144FAA7A"/>
    <w:rsid w:val="14526DBB"/>
    <w:rsid w:val="1452B46B"/>
    <w:rsid w:val="1465FA31"/>
    <w:rsid w:val="146945E8"/>
    <w:rsid w:val="146F9F01"/>
    <w:rsid w:val="14752727"/>
    <w:rsid w:val="1476BC78"/>
    <w:rsid w:val="147C609B"/>
    <w:rsid w:val="14816DB2"/>
    <w:rsid w:val="14829597"/>
    <w:rsid w:val="1487BD5A"/>
    <w:rsid w:val="14A18C2D"/>
    <w:rsid w:val="14AA60EE"/>
    <w:rsid w:val="14AC1997"/>
    <w:rsid w:val="14B14B1C"/>
    <w:rsid w:val="14B268B9"/>
    <w:rsid w:val="14B53BD6"/>
    <w:rsid w:val="14B7538F"/>
    <w:rsid w:val="14C2C334"/>
    <w:rsid w:val="14CB91E2"/>
    <w:rsid w:val="14CEF013"/>
    <w:rsid w:val="14CF1A46"/>
    <w:rsid w:val="14D1401F"/>
    <w:rsid w:val="14D1EC97"/>
    <w:rsid w:val="14D550B0"/>
    <w:rsid w:val="14DA5092"/>
    <w:rsid w:val="14DCB44D"/>
    <w:rsid w:val="14E31CE0"/>
    <w:rsid w:val="14EC7C2E"/>
    <w:rsid w:val="14EE9CBB"/>
    <w:rsid w:val="14EEE7D2"/>
    <w:rsid w:val="14EFC623"/>
    <w:rsid w:val="14F02167"/>
    <w:rsid w:val="14F914B2"/>
    <w:rsid w:val="14FAD505"/>
    <w:rsid w:val="150150BC"/>
    <w:rsid w:val="150A1C32"/>
    <w:rsid w:val="150B53F0"/>
    <w:rsid w:val="1514325B"/>
    <w:rsid w:val="15174163"/>
    <w:rsid w:val="1518A598"/>
    <w:rsid w:val="1522025F"/>
    <w:rsid w:val="15283F28"/>
    <w:rsid w:val="152A9BAB"/>
    <w:rsid w:val="15308655"/>
    <w:rsid w:val="1530D747"/>
    <w:rsid w:val="15324CD6"/>
    <w:rsid w:val="15355AB4"/>
    <w:rsid w:val="153911A8"/>
    <w:rsid w:val="1539F9FE"/>
    <w:rsid w:val="153AE40C"/>
    <w:rsid w:val="153C0079"/>
    <w:rsid w:val="154006E7"/>
    <w:rsid w:val="154050CF"/>
    <w:rsid w:val="154E5946"/>
    <w:rsid w:val="154F9749"/>
    <w:rsid w:val="15568F7D"/>
    <w:rsid w:val="155A720D"/>
    <w:rsid w:val="155D4A65"/>
    <w:rsid w:val="155FEEB2"/>
    <w:rsid w:val="156F301E"/>
    <w:rsid w:val="15759342"/>
    <w:rsid w:val="15775B50"/>
    <w:rsid w:val="157B482E"/>
    <w:rsid w:val="15806870"/>
    <w:rsid w:val="15830B41"/>
    <w:rsid w:val="1583B7EF"/>
    <w:rsid w:val="1595A99A"/>
    <w:rsid w:val="159B1DF4"/>
    <w:rsid w:val="159B7D05"/>
    <w:rsid w:val="15A0B707"/>
    <w:rsid w:val="15A3747D"/>
    <w:rsid w:val="15AE348E"/>
    <w:rsid w:val="15B26C77"/>
    <w:rsid w:val="15BDC3C8"/>
    <w:rsid w:val="15BF01F7"/>
    <w:rsid w:val="15BFC84D"/>
    <w:rsid w:val="15C08CCB"/>
    <w:rsid w:val="15C1233C"/>
    <w:rsid w:val="15C4F8C1"/>
    <w:rsid w:val="15C7092E"/>
    <w:rsid w:val="15C8E03B"/>
    <w:rsid w:val="15D47DE6"/>
    <w:rsid w:val="15D753EF"/>
    <w:rsid w:val="15D97144"/>
    <w:rsid w:val="15DE4BBB"/>
    <w:rsid w:val="15E0FD34"/>
    <w:rsid w:val="15E1EC66"/>
    <w:rsid w:val="15E44423"/>
    <w:rsid w:val="15EE260B"/>
    <w:rsid w:val="15F09115"/>
    <w:rsid w:val="15FDE17C"/>
    <w:rsid w:val="16112DB7"/>
    <w:rsid w:val="1616CA67"/>
    <w:rsid w:val="1627AA16"/>
    <w:rsid w:val="16286349"/>
    <w:rsid w:val="162B5478"/>
    <w:rsid w:val="162D9694"/>
    <w:rsid w:val="1630A3F9"/>
    <w:rsid w:val="1635D6D1"/>
    <w:rsid w:val="1639009D"/>
    <w:rsid w:val="163AC1C2"/>
    <w:rsid w:val="163DED59"/>
    <w:rsid w:val="163EAC32"/>
    <w:rsid w:val="163F24D4"/>
    <w:rsid w:val="16413DAE"/>
    <w:rsid w:val="1644CC84"/>
    <w:rsid w:val="164EB489"/>
    <w:rsid w:val="16579C42"/>
    <w:rsid w:val="165BE791"/>
    <w:rsid w:val="1665327E"/>
    <w:rsid w:val="1667FF44"/>
    <w:rsid w:val="1668D3E4"/>
    <w:rsid w:val="1674AE74"/>
    <w:rsid w:val="1674EFF3"/>
    <w:rsid w:val="1684176E"/>
    <w:rsid w:val="16848447"/>
    <w:rsid w:val="168B29A7"/>
    <w:rsid w:val="168CEA41"/>
    <w:rsid w:val="168D2420"/>
    <w:rsid w:val="1698C981"/>
    <w:rsid w:val="16A24788"/>
    <w:rsid w:val="16A2BEEC"/>
    <w:rsid w:val="16B06906"/>
    <w:rsid w:val="16B290A7"/>
    <w:rsid w:val="16B3A440"/>
    <w:rsid w:val="16B951C3"/>
    <w:rsid w:val="16BB276F"/>
    <w:rsid w:val="16BCD046"/>
    <w:rsid w:val="16BCEC7F"/>
    <w:rsid w:val="16BF2F4F"/>
    <w:rsid w:val="16C2504D"/>
    <w:rsid w:val="16CCB134"/>
    <w:rsid w:val="16EC6910"/>
    <w:rsid w:val="16F060BB"/>
    <w:rsid w:val="16FC151E"/>
    <w:rsid w:val="170297FF"/>
    <w:rsid w:val="17052B67"/>
    <w:rsid w:val="170538E3"/>
    <w:rsid w:val="1708CCF0"/>
    <w:rsid w:val="170B038A"/>
    <w:rsid w:val="170BCAD5"/>
    <w:rsid w:val="170D1B2C"/>
    <w:rsid w:val="17159C50"/>
    <w:rsid w:val="171BEB30"/>
    <w:rsid w:val="171DCE29"/>
    <w:rsid w:val="1721B9F3"/>
    <w:rsid w:val="172828C4"/>
    <w:rsid w:val="172B3CFA"/>
    <w:rsid w:val="172F6144"/>
    <w:rsid w:val="1731E31D"/>
    <w:rsid w:val="1737B55E"/>
    <w:rsid w:val="17432CC2"/>
    <w:rsid w:val="174B253C"/>
    <w:rsid w:val="175268E9"/>
    <w:rsid w:val="1753CDEB"/>
    <w:rsid w:val="17566CA0"/>
    <w:rsid w:val="1759BDB5"/>
    <w:rsid w:val="175A2713"/>
    <w:rsid w:val="175DFB5B"/>
    <w:rsid w:val="1770B82F"/>
    <w:rsid w:val="1776D209"/>
    <w:rsid w:val="177837F1"/>
    <w:rsid w:val="17789DF1"/>
    <w:rsid w:val="17844654"/>
    <w:rsid w:val="1786A04B"/>
    <w:rsid w:val="1786BB71"/>
    <w:rsid w:val="17884F96"/>
    <w:rsid w:val="179154B8"/>
    <w:rsid w:val="1797B609"/>
    <w:rsid w:val="17994352"/>
    <w:rsid w:val="1799B52D"/>
    <w:rsid w:val="17A78C90"/>
    <w:rsid w:val="17A9289B"/>
    <w:rsid w:val="17A96734"/>
    <w:rsid w:val="17BCB7BB"/>
    <w:rsid w:val="17C71C98"/>
    <w:rsid w:val="17D8B46E"/>
    <w:rsid w:val="17DDF8DD"/>
    <w:rsid w:val="17DE39BB"/>
    <w:rsid w:val="17E18FC2"/>
    <w:rsid w:val="17E24A08"/>
    <w:rsid w:val="17E4B217"/>
    <w:rsid w:val="17EC94F0"/>
    <w:rsid w:val="17F00F37"/>
    <w:rsid w:val="17F041D1"/>
    <w:rsid w:val="17FD84C6"/>
    <w:rsid w:val="1800DEC5"/>
    <w:rsid w:val="1803A2A4"/>
    <w:rsid w:val="18070CE9"/>
    <w:rsid w:val="18088550"/>
    <w:rsid w:val="180C022E"/>
    <w:rsid w:val="180E2987"/>
    <w:rsid w:val="18112CDF"/>
    <w:rsid w:val="1819B44B"/>
    <w:rsid w:val="181D4E03"/>
    <w:rsid w:val="1827155F"/>
    <w:rsid w:val="182B9607"/>
    <w:rsid w:val="182F6E92"/>
    <w:rsid w:val="1832AAE5"/>
    <w:rsid w:val="18336A51"/>
    <w:rsid w:val="18342EAA"/>
    <w:rsid w:val="18344A5A"/>
    <w:rsid w:val="18392A8A"/>
    <w:rsid w:val="183BBAF7"/>
    <w:rsid w:val="183DCF83"/>
    <w:rsid w:val="183F6FE3"/>
    <w:rsid w:val="1842CA33"/>
    <w:rsid w:val="1851A5ED"/>
    <w:rsid w:val="18569EA6"/>
    <w:rsid w:val="185C0119"/>
    <w:rsid w:val="185CBA29"/>
    <w:rsid w:val="18649130"/>
    <w:rsid w:val="1869282E"/>
    <w:rsid w:val="186A9710"/>
    <w:rsid w:val="186C4BE5"/>
    <w:rsid w:val="186CDC38"/>
    <w:rsid w:val="187C6A5D"/>
    <w:rsid w:val="187D7862"/>
    <w:rsid w:val="18830684"/>
    <w:rsid w:val="1885FCE3"/>
    <w:rsid w:val="1888F852"/>
    <w:rsid w:val="188AA0A3"/>
    <w:rsid w:val="188C1AB8"/>
    <w:rsid w:val="188C8387"/>
    <w:rsid w:val="188FDCEB"/>
    <w:rsid w:val="1891DBD3"/>
    <w:rsid w:val="18A0CFE3"/>
    <w:rsid w:val="18A59960"/>
    <w:rsid w:val="18AD33F7"/>
    <w:rsid w:val="18AE6B91"/>
    <w:rsid w:val="18BC3F88"/>
    <w:rsid w:val="18BDA3BB"/>
    <w:rsid w:val="18C5C471"/>
    <w:rsid w:val="18C6F78F"/>
    <w:rsid w:val="18CE5D82"/>
    <w:rsid w:val="18CE92B7"/>
    <w:rsid w:val="18CF188B"/>
    <w:rsid w:val="18D0368B"/>
    <w:rsid w:val="18D117F0"/>
    <w:rsid w:val="18D92AB4"/>
    <w:rsid w:val="18E38094"/>
    <w:rsid w:val="18E6AF5A"/>
    <w:rsid w:val="18E81748"/>
    <w:rsid w:val="18ECF2D0"/>
    <w:rsid w:val="18EEAB78"/>
    <w:rsid w:val="18F7D80F"/>
    <w:rsid w:val="18FB54FD"/>
    <w:rsid w:val="18FCB395"/>
    <w:rsid w:val="19006413"/>
    <w:rsid w:val="19069876"/>
    <w:rsid w:val="190A525E"/>
    <w:rsid w:val="19114AA6"/>
    <w:rsid w:val="191C93C4"/>
    <w:rsid w:val="191DFB90"/>
    <w:rsid w:val="191EC7A6"/>
    <w:rsid w:val="192040FB"/>
    <w:rsid w:val="19243E6F"/>
    <w:rsid w:val="192AF861"/>
    <w:rsid w:val="192BAD0C"/>
    <w:rsid w:val="192C7C49"/>
    <w:rsid w:val="193B2781"/>
    <w:rsid w:val="1942BF00"/>
    <w:rsid w:val="1945537A"/>
    <w:rsid w:val="19472E1E"/>
    <w:rsid w:val="194B383C"/>
    <w:rsid w:val="194FAFB0"/>
    <w:rsid w:val="194FBE34"/>
    <w:rsid w:val="195028B3"/>
    <w:rsid w:val="195798B2"/>
    <w:rsid w:val="196015B0"/>
    <w:rsid w:val="1960A05D"/>
    <w:rsid w:val="196403AB"/>
    <w:rsid w:val="1972B9E0"/>
    <w:rsid w:val="1974F6A3"/>
    <w:rsid w:val="197D8F6A"/>
    <w:rsid w:val="197FDE94"/>
    <w:rsid w:val="19816E36"/>
    <w:rsid w:val="198ACEC9"/>
    <w:rsid w:val="198EE184"/>
    <w:rsid w:val="1990B024"/>
    <w:rsid w:val="19913508"/>
    <w:rsid w:val="19927D8D"/>
    <w:rsid w:val="19936FDF"/>
    <w:rsid w:val="1995433E"/>
    <w:rsid w:val="1998C40A"/>
    <w:rsid w:val="199BCC10"/>
    <w:rsid w:val="19A649DF"/>
    <w:rsid w:val="19A8090B"/>
    <w:rsid w:val="19B79E84"/>
    <w:rsid w:val="19B82E01"/>
    <w:rsid w:val="19BC0E07"/>
    <w:rsid w:val="19BF3E63"/>
    <w:rsid w:val="19C4A524"/>
    <w:rsid w:val="19CEF9B1"/>
    <w:rsid w:val="19DDF84A"/>
    <w:rsid w:val="19DEE45A"/>
    <w:rsid w:val="19E8457B"/>
    <w:rsid w:val="19EAC168"/>
    <w:rsid w:val="19EEB5CE"/>
    <w:rsid w:val="19EF3D41"/>
    <w:rsid w:val="1A047705"/>
    <w:rsid w:val="1A0BEEDB"/>
    <w:rsid w:val="1A1351A5"/>
    <w:rsid w:val="1A178874"/>
    <w:rsid w:val="1A179536"/>
    <w:rsid w:val="1A19B154"/>
    <w:rsid w:val="1A1C800E"/>
    <w:rsid w:val="1A23D12D"/>
    <w:rsid w:val="1A24BEC6"/>
    <w:rsid w:val="1A28E2BF"/>
    <w:rsid w:val="1A2AFB32"/>
    <w:rsid w:val="1A2C20DC"/>
    <w:rsid w:val="1A2D1266"/>
    <w:rsid w:val="1A2D4949"/>
    <w:rsid w:val="1A32E4A1"/>
    <w:rsid w:val="1A4BC54C"/>
    <w:rsid w:val="1A5F1E74"/>
    <w:rsid w:val="1A60956E"/>
    <w:rsid w:val="1A6C82D4"/>
    <w:rsid w:val="1A7A5286"/>
    <w:rsid w:val="1A7BF733"/>
    <w:rsid w:val="1A97D2D2"/>
    <w:rsid w:val="1A989112"/>
    <w:rsid w:val="1A9C0894"/>
    <w:rsid w:val="1A9CB08F"/>
    <w:rsid w:val="1A9EF507"/>
    <w:rsid w:val="1AA19C9A"/>
    <w:rsid w:val="1AA21FBA"/>
    <w:rsid w:val="1AA87ABE"/>
    <w:rsid w:val="1AB9179A"/>
    <w:rsid w:val="1AB9E29F"/>
    <w:rsid w:val="1ABF2019"/>
    <w:rsid w:val="1AC3E3B5"/>
    <w:rsid w:val="1ACD529F"/>
    <w:rsid w:val="1ACE139F"/>
    <w:rsid w:val="1ACEA70C"/>
    <w:rsid w:val="1AD88A70"/>
    <w:rsid w:val="1AE009D2"/>
    <w:rsid w:val="1AE01F11"/>
    <w:rsid w:val="1AE395A0"/>
    <w:rsid w:val="1AEC79E3"/>
    <w:rsid w:val="1AEE071A"/>
    <w:rsid w:val="1AEEF1C6"/>
    <w:rsid w:val="1AF35F28"/>
    <w:rsid w:val="1AF89A50"/>
    <w:rsid w:val="1B0189A5"/>
    <w:rsid w:val="1B0299C8"/>
    <w:rsid w:val="1B0BBDD4"/>
    <w:rsid w:val="1B11CB51"/>
    <w:rsid w:val="1B154D07"/>
    <w:rsid w:val="1B162B0D"/>
    <w:rsid w:val="1B1F037A"/>
    <w:rsid w:val="1B1F25D8"/>
    <w:rsid w:val="1B29AC26"/>
    <w:rsid w:val="1B2BD77F"/>
    <w:rsid w:val="1B3C332B"/>
    <w:rsid w:val="1B41244E"/>
    <w:rsid w:val="1B42E5FE"/>
    <w:rsid w:val="1B439401"/>
    <w:rsid w:val="1B44B3D7"/>
    <w:rsid w:val="1B49B39E"/>
    <w:rsid w:val="1B549710"/>
    <w:rsid w:val="1B58E271"/>
    <w:rsid w:val="1B5EF4CB"/>
    <w:rsid w:val="1B70E276"/>
    <w:rsid w:val="1B793408"/>
    <w:rsid w:val="1B7B6C76"/>
    <w:rsid w:val="1B7E0CF3"/>
    <w:rsid w:val="1B8267C9"/>
    <w:rsid w:val="1B836A1D"/>
    <w:rsid w:val="1B83A257"/>
    <w:rsid w:val="1B840017"/>
    <w:rsid w:val="1B888340"/>
    <w:rsid w:val="1B8A7A96"/>
    <w:rsid w:val="1B8A7FEA"/>
    <w:rsid w:val="1B8B7D6F"/>
    <w:rsid w:val="1B8C4F68"/>
    <w:rsid w:val="1B8EB95D"/>
    <w:rsid w:val="1B9002D1"/>
    <w:rsid w:val="1B9C3DBB"/>
    <w:rsid w:val="1BA74243"/>
    <w:rsid w:val="1BB0AB58"/>
    <w:rsid w:val="1BB4DBF3"/>
    <w:rsid w:val="1BBEBA96"/>
    <w:rsid w:val="1BC03902"/>
    <w:rsid w:val="1BC072BC"/>
    <w:rsid w:val="1BC0CCE9"/>
    <w:rsid w:val="1BC7437F"/>
    <w:rsid w:val="1BC7F250"/>
    <w:rsid w:val="1BC86A55"/>
    <w:rsid w:val="1BCAE384"/>
    <w:rsid w:val="1BCFBC61"/>
    <w:rsid w:val="1BD050A2"/>
    <w:rsid w:val="1BD68DDE"/>
    <w:rsid w:val="1BD722AC"/>
    <w:rsid w:val="1BD87C8B"/>
    <w:rsid w:val="1BDA5EDA"/>
    <w:rsid w:val="1BDBABCF"/>
    <w:rsid w:val="1BDEA70B"/>
    <w:rsid w:val="1BEEFC60"/>
    <w:rsid w:val="1BF381F1"/>
    <w:rsid w:val="1BF6A63E"/>
    <w:rsid w:val="1BFC2EE8"/>
    <w:rsid w:val="1C07A085"/>
    <w:rsid w:val="1C0A24A5"/>
    <w:rsid w:val="1C127A36"/>
    <w:rsid w:val="1C164425"/>
    <w:rsid w:val="1C1E2DD1"/>
    <w:rsid w:val="1C23001D"/>
    <w:rsid w:val="1C235F2A"/>
    <w:rsid w:val="1C24CA5D"/>
    <w:rsid w:val="1C2CC30C"/>
    <w:rsid w:val="1C2FD2E0"/>
    <w:rsid w:val="1C361C99"/>
    <w:rsid w:val="1C3A5912"/>
    <w:rsid w:val="1C3CDC17"/>
    <w:rsid w:val="1C407251"/>
    <w:rsid w:val="1C432AB4"/>
    <w:rsid w:val="1C448777"/>
    <w:rsid w:val="1C4CA028"/>
    <w:rsid w:val="1C4FD377"/>
    <w:rsid w:val="1C533B2F"/>
    <w:rsid w:val="1C5C96DF"/>
    <w:rsid w:val="1C61E6ED"/>
    <w:rsid w:val="1C6324C5"/>
    <w:rsid w:val="1C684894"/>
    <w:rsid w:val="1C6D1972"/>
    <w:rsid w:val="1C75EF65"/>
    <w:rsid w:val="1C7B75FF"/>
    <w:rsid w:val="1C7F23E7"/>
    <w:rsid w:val="1C7F3995"/>
    <w:rsid w:val="1C80D230"/>
    <w:rsid w:val="1C815BD6"/>
    <w:rsid w:val="1C87967D"/>
    <w:rsid w:val="1C88CD80"/>
    <w:rsid w:val="1C9019FA"/>
    <w:rsid w:val="1C96CC1A"/>
    <w:rsid w:val="1C997924"/>
    <w:rsid w:val="1CA140E2"/>
    <w:rsid w:val="1CA704FD"/>
    <w:rsid w:val="1CAF8869"/>
    <w:rsid w:val="1CB07CD3"/>
    <w:rsid w:val="1CB5B40B"/>
    <w:rsid w:val="1CB6B894"/>
    <w:rsid w:val="1CBECBBB"/>
    <w:rsid w:val="1CC6C679"/>
    <w:rsid w:val="1CC8A53F"/>
    <w:rsid w:val="1CCEF6C2"/>
    <w:rsid w:val="1CCF3F42"/>
    <w:rsid w:val="1CD17742"/>
    <w:rsid w:val="1CD30174"/>
    <w:rsid w:val="1CD71DC5"/>
    <w:rsid w:val="1CDBF4AE"/>
    <w:rsid w:val="1CE06883"/>
    <w:rsid w:val="1CE17F54"/>
    <w:rsid w:val="1CE33F79"/>
    <w:rsid w:val="1CE588AC"/>
    <w:rsid w:val="1CE84527"/>
    <w:rsid w:val="1CEB850D"/>
    <w:rsid w:val="1CEB8522"/>
    <w:rsid w:val="1CF9D43E"/>
    <w:rsid w:val="1CFB6BFD"/>
    <w:rsid w:val="1CFC40F8"/>
    <w:rsid w:val="1CFCA239"/>
    <w:rsid w:val="1CFE8AE3"/>
    <w:rsid w:val="1D04BA0C"/>
    <w:rsid w:val="1D099F33"/>
    <w:rsid w:val="1D0AC1A0"/>
    <w:rsid w:val="1D0CE6D7"/>
    <w:rsid w:val="1D124B14"/>
    <w:rsid w:val="1D1B6980"/>
    <w:rsid w:val="1D1EB678"/>
    <w:rsid w:val="1D219809"/>
    <w:rsid w:val="1D247EEF"/>
    <w:rsid w:val="1D25D7B6"/>
    <w:rsid w:val="1D26D437"/>
    <w:rsid w:val="1D2890A0"/>
    <w:rsid w:val="1D2A98CB"/>
    <w:rsid w:val="1D2ECD84"/>
    <w:rsid w:val="1D2FDBBA"/>
    <w:rsid w:val="1D3C9A29"/>
    <w:rsid w:val="1D44B853"/>
    <w:rsid w:val="1D48B546"/>
    <w:rsid w:val="1D4A11B4"/>
    <w:rsid w:val="1D4B19DF"/>
    <w:rsid w:val="1D4D604C"/>
    <w:rsid w:val="1D4EA9D9"/>
    <w:rsid w:val="1D554FA9"/>
    <w:rsid w:val="1D64BCEF"/>
    <w:rsid w:val="1D6A9C81"/>
    <w:rsid w:val="1D748E76"/>
    <w:rsid w:val="1D79E4DF"/>
    <w:rsid w:val="1D800F45"/>
    <w:rsid w:val="1D85D2E1"/>
    <w:rsid w:val="1D8FA6ED"/>
    <w:rsid w:val="1D8FC557"/>
    <w:rsid w:val="1D9935CC"/>
    <w:rsid w:val="1D9E108B"/>
    <w:rsid w:val="1DA5BBC2"/>
    <w:rsid w:val="1DA8DB82"/>
    <w:rsid w:val="1DA8E9DF"/>
    <w:rsid w:val="1DAB1962"/>
    <w:rsid w:val="1DB2A924"/>
    <w:rsid w:val="1DB9E1AD"/>
    <w:rsid w:val="1DBA4BA7"/>
    <w:rsid w:val="1DBED029"/>
    <w:rsid w:val="1DC0DFED"/>
    <w:rsid w:val="1DC12FB7"/>
    <w:rsid w:val="1DC25373"/>
    <w:rsid w:val="1DC4F202"/>
    <w:rsid w:val="1DCBF1AC"/>
    <w:rsid w:val="1DD3F776"/>
    <w:rsid w:val="1DD6833F"/>
    <w:rsid w:val="1DDB9E11"/>
    <w:rsid w:val="1DDC93FB"/>
    <w:rsid w:val="1DE0717C"/>
    <w:rsid w:val="1DE25F74"/>
    <w:rsid w:val="1DED9E96"/>
    <w:rsid w:val="1DFA04CE"/>
    <w:rsid w:val="1DFAE922"/>
    <w:rsid w:val="1E03E2AF"/>
    <w:rsid w:val="1E08372F"/>
    <w:rsid w:val="1E08BC58"/>
    <w:rsid w:val="1E124EC9"/>
    <w:rsid w:val="1E15A959"/>
    <w:rsid w:val="1E15F3B0"/>
    <w:rsid w:val="1E1C884D"/>
    <w:rsid w:val="1E243759"/>
    <w:rsid w:val="1E2493FC"/>
    <w:rsid w:val="1E27B0E3"/>
    <w:rsid w:val="1E2B579F"/>
    <w:rsid w:val="1E343026"/>
    <w:rsid w:val="1E36A99A"/>
    <w:rsid w:val="1E3D7226"/>
    <w:rsid w:val="1E3F4C21"/>
    <w:rsid w:val="1E3F8EBA"/>
    <w:rsid w:val="1E506C27"/>
    <w:rsid w:val="1E511822"/>
    <w:rsid w:val="1E540E2E"/>
    <w:rsid w:val="1E542D6A"/>
    <w:rsid w:val="1E5589D1"/>
    <w:rsid w:val="1E5ABAE2"/>
    <w:rsid w:val="1E5BC3E0"/>
    <w:rsid w:val="1E670D3B"/>
    <w:rsid w:val="1E69C65A"/>
    <w:rsid w:val="1E6DE743"/>
    <w:rsid w:val="1E6E0D09"/>
    <w:rsid w:val="1E776EF5"/>
    <w:rsid w:val="1E802D87"/>
    <w:rsid w:val="1E861F73"/>
    <w:rsid w:val="1E8785E9"/>
    <w:rsid w:val="1E8CD862"/>
    <w:rsid w:val="1E93AEA0"/>
    <w:rsid w:val="1E93EEA7"/>
    <w:rsid w:val="1E9730D8"/>
    <w:rsid w:val="1E97F8BD"/>
    <w:rsid w:val="1E994E29"/>
    <w:rsid w:val="1E9A97F4"/>
    <w:rsid w:val="1EA4E847"/>
    <w:rsid w:val="1EB29A69"/>
    <w:rsid w:val="1EB5163D"/>
    <w:rsid w:val="1EB762D9"/>
    <w:rsid w:val="1EB96968"/>
    <w:rsid w:val="1EB97469"/>
    <w:rsid w:val="1EC02679"/>
    <w:rsid w:val="1EC0517F"/>
    <w:rsid w:val="1EC2A7C4"/>
    <w:rsid w:val="1EC5029F"/>
    <w:rsid w:val="1EC5FFE5"/>
    <w:rsid w:val="1ECBB8F1"/>
    <w:rsid w:val="1ECBFA43"/>
    <w:rsid w:val="1ED3AFD9"/>
    <w:rsid w:val="1ED3F40E"/>
    <w:rsid w:val="1ED86A8A"/>
    <w:rsid w:val="1EDA3FAA"/>
    <w:rsid w:val="1EE34F55"/>
    <w:rsid w:val="1EE77D6B"/>
    <w:rsid w:val="1EE9AB53"/>
    <w:rsid w:val="1EEAE17D"/>
    <w:rsid w:val="1EEFE581"/>
    <w:rsid w:val="1EF68879"/>
    <w:rsid w:val="1EFA9ADE"/>
    <w:rsid w:val="1F050122"/>
    <w:rsid w:val="1F07DA74"/>
    <w:rsid w:val="1F0912F9"/>
    <w:rsid w:val="1F0A2013"/>
    <w:rsid w:val="1F0F66F7"/>
    <w:rsid w:val="1F0FE730"/>
    <w:rsid w:val="1F12F4F0"/>
    <w:rsid w:val="1F162084"/>
    <w:rsid w:val="1F1D48DE"/>
    <w:rsid w:val="1F1FE643"/>
    <w:rsid w:val="1F20732F"/>
    <w:rsid w:val="1F2A6E34"/>
    <w:rsid w:val="1F2E0D1A"/>
    <w:rsid w:val="1F3C99A7"/>
    <w:rsid w:val="1F3D498B"/>
    <w:rsid w:val="1F41E7A6"/>
    <w:rsid w:val="1F4229BA"/>
    <w:rsid w:val="1F4348EB"/>
    <w:rsid w:val="1F4BC44E"/>
    <w:rsid w:val="1F4DEF98"/>
    <w:rsid w:val="1F4E223B"/>
    <w:rsid w:val="1F6B6A8C"/>
    <w:rsid w:val="1F765E3D"/>
    <w:rsid w:val="1F7C834E"/>
    <w:rsid w:val="1F7FE08E"/>
    <w:rsid w:val="1F8416A0"/>
    <w:rsid w:val="1F91627C"/>
    <w:rsid w:val="1F989852"/>
    <w:rsid w:val="1F9B3AF0"/>
    <w:rsid w:val="1F9EDEC0"/>
    <w:rsid w:val="1FA2920A"/>
    <w:rsid w:val="1FA7AAD8"/>
    <w:rsid w:val="1FA9AC3C"/>
    <w:rsid w:val="1FAB8A9D"/>
    <w:rsid w:val="1FAC74E2"/>
    <w:rsid w:val="1FAEBE05"/>
    <w:rsid w:val="1FAFA182"/>
    <w:rsid w:val="1FB7E0AB"/>
    <w:rsid w:val="1FBA78AA"/>
    <w:rsid w:val="1FBC6B56"/>
    <w:rsid w:val="1FC3E646"/>
    <w:rsid w:val="1FC59004"/>
    <w:rsid w:val="1FD13CFE"/>
    <w:rsid w:val="1FD6183B"/>
    <w:rsid w:val="1FD7145A"/>
    <w:rsid w:val="1FDB112E"/>
    <w:rsid w:val="1FDD29CE"/>
    <w:rsid w:val="1FDF2F15"/>
    <w:rsid w:val="1FE538CF"/>
    <w:rsid w:val="1FE97628"/>
    <w:rsid w:val="1FF02596"/>
    <w:rsid w:val="1FF0C97E"/>
    <w:rsid w:val="1FF20924"/>
    <w:rsid w:val="1FF96057"/>
    <w:rsid w:val="1FFC4D13"/>
    <w:rsid w:val="2003D475"/>
    <w:rsid w:val="20055AAE"/>
    <w:rsid w:val="200B4DB0"/>
    <w:rsid w:val="200CA92A"/>
    <w:rsid w:val="201467D7"/>
    <w:rsid w:val="2016E331"/>
    <w:rsid w:val="201AD57E"/>
    <w:rsid w:val="201B1A6E"/>
    <w:rsid w:val="201C22C6"/>
    <w:rsid w:val="2024548A"/>
    <w:rsid w:val="20298C4D"/>
    <w:rsid w:val="20377BF5"/>
    <w:rsid w:val="2039D006"/>
    <w:rsid w:val="203B9AF9"/>
    <w:rsid w:val="203EBDE0"/>
    <w:rsid w:val="2046E12D"/>
    <w:rsid w:val="20495133"/>
    <w:rsid w:val="205F56D7"/>
    <w:rsid w:val="2064AF9B"/>
    <w:rsid w:val="20664235"/>
    <w:rsid w:val="2069F60A"/>
    <w:rsid w:val="206AE85D"/>
    <w:rsid w:val="206C7743"/>
    <w:rsid w:val="2070E9C2"/>
    <w:rsid w:val="20734460"/>
    <w:rsid w:val="20743AEB"/>
    <w:rsid w:val="20790E7E"/>
    <w:rsid w:val="2079D907"/>
    <w:rsid w:val="207C19CA"/>
    <w:rsid w:val="2080BF1D"/>
    <w:rsid w:val="2081426A"/>
    <w:rsid w:val="2082AFA6"/>
    <w:rsid w:val="2085F411"/>
    <w:rsid w:val="208B64E1"/>
    <w:rsid w:val="20965E2A"/>
    <w:rsid w:val="2096AC63"/>
    <w:rsid w:val="2097ADC0"/>
    <w:rsid w:val="209A237F"/>
    <w:rsid w:val="209D6E54"/>
    <w:rsid w:val="209EB442"/>
    <w:rsid w:val="20A4D7DC"/>
    <w:rsid w:val="20AADB23"/>
    <w:rsid w:val="20AF50B9"/>
    <w:rsid w:val="20AF7F2C"/>
    <w:rsid w:val="20B102F1"/>
    <w:rsid w:val="20B1D309"/>
    <w:rsid w:val="20B9647E"/>
    <w:rsid w:val="20BCDA7F"/>
    <w:rsid w:val="20BEFA5A"/>
    <w:rsid w:val="20C25F8D"/>
    <w:rsid w:val="20C4100C"/>
    <w:rsid w:val="20C90E59"/>
    <w:rsid w:val="20CFABC9"/>
    <w:rsid w:val="20D1523C"/>
    <w:rsid w:val="20D81B25"/>
    <w:rsid w:val="20DA3340"/>
    <w:rsid w:val="20E36290"/>
    <w:rsid w:val="20E812CC"/>
    <w:rsid w:val="20EE13CB"/>
    <w:rsid w:val="20F158AA"/>
    <w:rsid w:val="20F8CDC1"/>
    <w:rsid w:val="20FE9CA8"/>
    <w:rsid w:val="21129D24"/>
    <w:rsid w:val="21193405"/>
    <w:rsid w:val="211BB612"/>
    <w:rsid w:val="211F08CB"/>
    <w:rsid w:val="2120A6EA"/>
    <w:rsid w:val="21287AEB"/>
    <w:rsid w:val="212B65E2"/>
    <w:rsid w:val="212F8EA1"/>
    <w:rsid w:val="2130398D"/>
    <w:rsid w:val="2130A31B"/>
    <w:rsid w:val="21411505"/>
    <w:rsid w:val="2153B10C"/>
    <w:rsid w:val="2154E9C7"/>
    <w:rsid w:val="2156C69F"/>
    <w:rsid w:val="2159B039"/>
    <w:rsid w:val="215E6B8E"/>
    <w:rsid w:val="2161E419"/>
    <w:rsid w:val="21743905"/>
    <w:rsid w:val="21756A1F"/>
    <w:rsid w:val="217C845C"/>
    <w:rsid w:val="2183C2B6"/>
    <w:rsid w:val="21856658"/>
    <w:rsid w:val="21874154"/>
    <w:rsid w:val="2188AFDF"/>
    <w:rsid w:val="2188DC95"/>
    <w:rsid w:val="218F1768"/>
    <w:rsid w:val="2196F4CC"/>
    <w:rsid w:val="21986371"/>
    <w:rsid w:val="219BFE05"/>
    <w:rsid w:val="219CB887"/>
    <w:rsid w:val="219D164F"/>
    <w:rsid w:val="21AC99A2"/>
    <w:rsid w:val="21B0A3FE"/>
    <w:rsid w:val="21B6F459"/>
    <w:rsid w:val="21B719ED"/>
    <w:rsid w:val="21B77C00"/>
    <w:rsid w:val="21BA07AE"/>
    <w:rsid w:val="21C7CA80"/>
    <w:rsid w:val="21CD08F6"/>
    <w:rsid w:val="21CFB27C"/>
    <w:rsid w:val="21D64588"/>
    <w:rsid w:val="21D64B93"/>
    <w:rsid w:val="21D92C53"/>
    <w:rsid w:val="21DAF70D"/>
    <w:rsid w:val="21DCCF0F"/>
    <w:rsid w:val="21E089D1"/>
    <w:rsid w:val="21E0A5FC"/>
    <w:rsid w:val="21E2F841"/>
    <w:rsid w:val="21ED671E"/>
    <w:rsid w:val="21EE8073"/>
    <w:rsid w:val="21F3EF55"/>
    <w:rsid w:val="21FB4826"/>
    <w:rsid w:val="220B9724"/>
    <w:rsid w:val="221140E3"/>
    <w:rsid w:val="22114C74"/>
    <w:rsid w:val="22147EA0"/>
    <w:rsid w:val="221E3D09"/>
    <w:rsid w:val="222F65FC"/>
    <w:rsid w:val="22316F6C"/>
    <w:rsid w:val="223274EF"/>
    <w:rsid w:val="2237192E"/>
    <w:rsid w:val="22379320"/>
    <w:rsid w:val="2239A8F9"/>
    <w:rsid w:val="2239BCC3"/>
    <w:rsid w:val="22432FAA"/>
    <w:rsid w:val="224CB37B"/>
    <w:rsid w:val="2258E45C"/>
    <w:rsid w:val="2262C89F"/>
    <w:rsid w:val="226C228A"/>
    <w:rsid w:val="226DF88C"/>
    <w:rsid w:val="227417E2"/>
    <w:rsid w:val="2276FC10"/>
    <w:rsid w:val="22826AA0"/>
    <w:rsid w:val="22868456"/>
    <w:rsid w:val="228C3316"/>
    <w:rsid w:val="228F2361"/>
    <w:rsid w:val="2294691A"/>
    <w:rsid w:val="229CEC3C"/>
    <w:rsid w:val="22A1CA2D"/>
    <w:rsid w:val="22A98872"/>
    <w:rsid w:val="22AA9E0A"/>
    <w:rsid w:val="22AD7E27"/>
    <w:rsid w:val="22ADE503"/>
    <w:rsid w:val="22AEB07E"/>
    <w:rsid w:val="22B5BF63"/>
    <w:rsid w:val="22BF99A0"/>
    <w:rsid w:val="22E0DC35"/>
    <w:rsid w:val="22E6EE99"/>
    <w:rsid w:val="22EDAD0D"/>
    <w:rsid w:val="22EF8619"/>
    <w:rsid w:val="22FC8C76"/>
    <w:rsid w:val="230A50E3"/>
    <w:rsid w:val="230E89BE"/>
    <w:rsid w:val="23129A61"/>
    <w:rsid w:val="23174EFE"/>
    <w:rsid w:val="231B5013"/>
    <w:rsid w:val="231E2233"/>
    <w:rsid w:val="2327AFA4"/>
    <w:rsid w:val="232946F9"/>
    <w:rsid w:val="2329D197"/>
    <w:rsid w:val="232B0A97"/>
    <w:rsid w:val="232CF004"/>
    <w:rsid w:val="232E656E"/>
    <w:rsid w:val="2330E743"/>
    <w:rsid w:val="23379DC5"/>
    <w:rsid w:val="233B5FEB"/>
    <w:rsid w:val="233D1F61"/>
    <w:rsid w:val="234AC679"/>
    <w:rsid w:val="234B69D7"/>
    <w:rsid w:val="234DADFF"/>
    <w:rsid w:val="23582159"/>
    <w:rsid w:val="235A9842"/>
    <w:rsid w:val="235F3C34"/>
    <w:rsid w:val="23603BE0"/>
    <w:rsid w:val="2363B4F3"/>
    <w:rsid w:val="23653BD9"/>
    <w:rsid w:val="236E69E7"/>
    <w:rsid w:val="237C824F"/>
    <w:rsid w:val="2381C141"/>
    <w:rsid w:val="23843E24"/>
    <w:rsid w:val="238780A6"/>
    <w:rsid w:val="238E0342"/>
    <w:rsid w:val="2391D676"/>
    <w:rsid w:val="239D8F5B"/>
    <w:rsid w:val="23A00D40"/>
    <w:rsid w:val="23B49985"/>
    <w:rsid w:val="23B55C5E"/>
    <w:rsid w:val="23B62347"/>
    <w:rsid w:val="23B774A5"/>
    <w:rsid w:val="23B7F36B"/>
    <w:rsid w:val="23BCACA8"/>
    <w:rsid w:val="23BDF305"/>
    <w:rsid w:val="23C1C61E"/>
    <w:rsid w:val="23C7A147"/>
    <w:rsid w:val="23C9C4B5"/>
    <w:rsid w:val="23CC83C8"/>
    <w:rsid w:val="23D7160A"/>
    <w:rsid w:val="23E353DF"/>
    <w:rsid w:val="23E4156B"/>
    <w:rsid w:val="23E6E472"/>
    <w:rsid w:val="23F26ED0"/>
    <w:rsid w:val="23F82363"/>
    <w:rsid w:val="23FA94E6"/>
    <w:rsid w:val="24032F18"/>
    <w:rsid w:val="240973CD"/>
    <w:rsid w:val="240E00BC"/>
    <w:rsid w:val="24150836"/>
    <w:rsid w:val="241E92C5"/>
    <w:rsid w:val="2420DD89"/>
    <w:rsid w:val="242A19CB"/>
    <w:rsid w:val="243023D4"/>
    <w:rsid w:val="243484EA"/>
    <w:rsid w:val="24386D09"/>
    <w:rsid w:val="2439EFEE"/>
    <w:rsid w:val="243E4301"/>
    <w:rsid w:val="2440F89E"/>
    <w:rsid w:val="244558CE"/>
    <w:rsid w:val="244D4CA1"/>
    <w:rsid w:val="245EA935"/>
    <w:rsid w:val="245ECFA4"/>
    <w:rsid w:val="246158C6"/>
    <w:rsid w:val="246E4648"/>
    <w:rsid w:val="2476CB88"/>
    <w:rsid w:val="247D09F2"/>
    <w:rsid w:val="247EE8C0"/>
    <w:rsid w:val="247F0D0B"/>
    <w:rsid w:val="248E3615"/>
    <w:rsid w:val="2499E5AB"/>
    <w:rsid w:val="249CD485"/>
    <w:rsid w:val="249FB596"/>
    <w:rsid w:val="24A60678"/>
    <w:rsid w:val="24AAA996"/>
    <w:rsid w:val="24AAD482"/>
    <w:rsid w:val="24AAE673"/>
    <w:rsid w:val="24ABC1C6"/>
    <w:rsid w:val="24BC82EC"/>
    <w:rsid w:val="24BF51C3"/>
    <w:rsid w:val="24C38005"/>
    <w:rsid w:val="24C711B9"/>
    <w:rsid w:val="24C86982"/>
    <w:rsid w:val="24CA6E21"/>
    <w:rsid w:val="24CB6B02"/>
    <w:rsid w:val="24D1FE3F"/>
    <w:rsid w:val="24E43D05"/>
    <w:rsid w:val="24E4AD58"/>
    <w:rsid w:val="24EA3EB6"/>
    <w:rsid w:val="24EAD0D2"/>
    <w:rsid w:val="24FFB9AD"/>
    <w:rsid w:val="25038CE4"/>
    <w:rsid w:val="2505D1F3"/>
    <w:rsid w:val="251177ED"/>
    <w:rsid w:val="2515058C"/>
    <w:rsid w:val="25187FC9"/>
    <w:rsid w:val="251C7FD1"/>
    <w:rsid w:val="251E608F"/>
    <w:rsid w:val="2521C418"/>
    <w:rsid w:val="252C455F"/>
    <w:rsid w:val="252F87F6"/>
    <w:rsid w:val="2534E0AD"/>
    <w:rsid w:val="254334EA"/>
    <w:rsid w:val="2549B91F"/>
    <w:rsid w:val="254DDC0E"/>
    <w:rsid w:val="254FE858"/>
    <w:rsid w:val="25533C74"/>
    <w:rsid w:val="2556395B"/>
    <w:rsid w:val="255BB408"/>
    <w:rsid w:val="255C5F49"/>
    <w:rsid w:val="2560FD7E"/>
    <w:rsid w:val="256B6ECE"/>
    <w:rsid w:val="25724C29"/>
    <w:rsid w:val="2574912D"/>
    <w:rsid w:val="25751A31"/>
    <w:rsid w:val="257D8977"/>
    <w:rsid w:val="257DCD60"/>
    <w:rsid w:val="257F0633"/>
    <w:rsid w:val="258326C9"/>
    <w:rsid w:val="25877DF0"/>
    <w:rsid w:val="258F7D07"/>
    <w:rsid w:val="2591BFD4"/>
    <w:rsid w:val="2592ED13"/>
    <w:rsid w:val="2592FED6"/>
    <w:rsid w:val="2593570F"/>
    <w:rsid w:val="2597D0BA"/>
    <w:rsid w:val="259D3FA5"/>
    <w:rsid w:val="259E23C3"/>
    <w:rsid w:val="25A05FB4"/>
    <w:rsid w:val="25A7D891"/>
    <w:rsid w:val="25B3A82E"/>
    <w:rsid w:val="25C20DAF"/>
    <w:rsid w:val="25CA060A"/>
    <w:rsid w:val="25CE51B8"/>
    <w:rsid w:val="25D492A4"/>
    <w:rsid w:val="25D9ED39"/>
    <w:rsid w:val="25DF22CA"/>
    <w:rsid w:val="25E345DC"/>
    <w:rsid w:val="25E608C3"/>
    <w:rsid w:val="25ED64E7"/>
    <w:rsid w:val="25F4C1D1"/>
    <w:rsid w:val="25FDCF85"/>
    <w:rsid w:val="26109960"/>
    <w:rsid w:val="26123741"/>
    <w:rsid w:val="261FDA21"/>
    <w:rsid w:val="261FF15E"/>
    <w:rsid w:val="262DD4A7"/>
    <w:rsid w:val="2639485B"/>
    <w:rsid w:val="2639DEB2"/>
    <w:rsid w:val="263E72B5"/>
    <w:rsid w:val="26400327"/>
    <w:rsid w:val="264519BD"/>
    <w:rsid w:val="264EFAC6"/>
    <w:rsid w:val="264F0F29"/>
    <w:rsid w:val="2650C5D7"/>
    <w:rsid w:val="2656B110"/>
    <w:rsid w:val="265EB59A"/>
    <w:rsid w:val="2660D54B"/>
    <w:rsid w:val="2663106F"/>
    <w:rsid w:val="26661905"/>
    <w:rsid w:val="266E7D9B"/>
    <w:rsid w:val="2679B61F"/>
    <w:rsid w:val="267A0F8F"/>
    <w:rsid w:val="267AEFBB"/>
    <w:rsid w:val="267B40CF"/>
    <w:rsid w:val="2681D1A0"/>
    <w:rsid w:val="268649DA"/>
    <w:rsid w:val="2689C699"/>
    <w:rsid w:val="268C14AF"/>
    <w:rsid w:val="269491F2"/>
    <w:rsid w:val="26962595"/>
    <w:rsid w:val="26968C76"/>
    <w:rsid w:val="2696B0DF"/>
    <w:rsid w:val="269BE711"/>
    <w:rsid w:val="269FA398"/>
    <w:rsid w:val="269FEB23"/>
    <w:rsid w:val="26A0E826"/>
    <w:rsid w:val="26A800B7"/>
    <w:rsid w:val="26AC298D"/>
    <w:rsid w:val="26B60349"/>
    <w:rsid w:val="26D3F331"/>
    <w:rsid w:val="26D51167"/>
    <w:rsid w:val="26DB6D60"/>
    <w:rsid w:val="26DC393B"/>
    <w:rsid w:val="26DCE047"/>
    <w:rsid w:val="26DD02E2"/>
    <w:rsid w:val="26E4C2F0"/>
    <w:rsid w:val="26E757E5"/>
    <w:rsid w:val="26EE9411"/>
    <w:rsid w:val="26F69E6B"/>
    <w:rsid w:val="26FBD1C0"/>
    <w:rsid w:val="26FCD6A4"/>
    <w:rsid w:val="26FF0459"/>
    <w:rsid w:val="2700E5B0"/>
    <w:rsid w:val="270BDF39"/>
    <w:rsid w:val="270DC87B"/>
    <w:rsid w:val="270EDD11"/>
    <w:rsid w:val="270FDA87"/>
    <w:rsid w:val="271AFF81"/>
    <w:rsid w:val="2721F566"/>
    <w:rsid w:val="2722D098"/>
    <w:rsid w:val="272A5562"/>
    <w:rsid w:val="2731B9EB"/>
    <w:rsid w:val="273CF6D7"/>
    <w:rsid w:val="2740E474"/>
    <w:rsid w:val="274423C9"/>
    <w:rsid w:val="2749AD20"/>
    <w:rsid w:val="274AE450"/>
    <w:rsid w:val="274CE7F0"/>
    <w:rsid w:val="274F4994"/>
    <w:rsid w:val="275057FC"/>
    <w:rsid w:val="2758D1E3"/>
    <w:rsid w:val="275BF947"/>
    <w:rsid w:val="275C69CB"/>
    <w:rsid w:val="276BE28D"/>
    <w:rsid w:val="276CF448"/>
    <w:rsid w:val="276EA3EC"/>
    <w:rsid w:val="27779211"/>
    <w:rsid w:val="27790474"/>
    <w:rsid w:val="27799A1F"/>
    <w:rsid w:val="277A40D4"/>
    <w:rsid w:val="277B4478"/>
    <w:rsid w:val="2783C596"/>
    <w:rsid w:val="278609F4"/>
    <w:rsid w:val="27879955"/>
    <w:rsid w:val="278AFA8B"/>
    <w:rsid w:val="2793DC39"/>
    <w:rsid w:val="2793FEC6"/>
    <w:rsid w:val="279804D0"/>
    <w:rsid w:val="2799A1A3"/>
    <w:rsid w:val="279A0C58"/>
    <w:rsid w:val="279DA135"/>
    <w:rsid w:val="27ACB7FD"/>
    <w:rsid w:val="27AEE0C8"/>
    <w:rsid w:val="27B41505"/>
    <w:rsid w:val="27BCD4BA"/>
    <w:rsid w:val="27CAC5D4"/>
    <w:rsid w:val="27CB9F49"/>
    <w:rsid w:val="27CBE602"/>
    <w:rsid w:val="27CC1482"/>
    <w:rsid w:val="27CC8AC9"/>
    <w:rsid w:val="27CD7052"/>
    <w:rsid w:val="27D00648"/>
    <w:rsid w:val="27D4201E"/>
    <w:rsid w:val="27DB8753"/>
    <w:rsid w:val="27E03564"/>
    <w:rsid w:val="27E53F63"/>
    <w:rsid w:val="27ECAD3E"/>
    <w:rsid w:val="27F2262D"/>
    <w:rsid w:val="27F36FA9"/>
    <w:rsid w:val="27F790EE"/>
    <w:rsid w:val="27FC5CF6"/>
    <w:rsid w:val="27FE19C0"/>
    <w:rsid w:val="2803A62A"/>
    <w:rsid w:val="28086987"/>
    <w:rsid w:val="280B714B"/>
    <w:rsid w:val="280C95D9"/>
    <w:rsid w:val="2810CB2D"/>
    <w:rsid w:val="28125FE8"/>
    <w:rsid w:val="28146C9D"/>
    <w:rsid w:val="28179EAD"/>
    <w:rsid w:val="281E0064"/>
    <w:rsid w:val="281FDE22"/>
    <w:rsid w:val="2828C4C4"/>
    <w:rsid w:val="2828D4C8"/>
    <w:rsid w:val="282D9F0C"/>
    <w:rsid w:val="2831DDFF"/>
    <w:rsid w:val="28358EFC"/>
    <w:rsid w:val="284CC59A"/>
    <w:rsid w:val="284E9124"/>
    <w:rsid w:val="2852E37D"/>
    <w:rsid w:val="285B197F"/>
    <w:rsid w:val="285E7CF1"/>
    <w:rsid w:val="285F022F"/>
    <w:rsid w:val="2866FDEB"/>
    <w:rsid w:val="2868D9A6"/>
    <w:rsid w:val="286E493C"/>
    <w:rsid w:val="286F4EA2"/>
    <w:rsid w:val="28775FA0"/>
    <w:rsid w:val="2885B7D4"/>
    <w:rsid w:val="289433CC"/>
    <w:rsid w:val="28A39BEA"/>
    <w:rsid w:val="28A5FBD8"/>
    <w:rsid w:val="28AD1D41"/>
    <w:rsid w:val="28AF7BDC"/>
    <w:rsid w:val="28B074A3"/>
    <w:rsid w:val="28B893FF"/>
    <w:rsid w:val="28B95FD3"/>
    <w:rsid w:val="28BA1936"/>
    <w:rsid w:val="28BD6F9D"/>
    <w:rsid w:val="28C1119F"/>
    <w:rsid w:val="28C5E2AB"/>
    <w:rsid w:val="28C66F79"/>
    <w:rsid w:val="28C6DB7B"/>
    <w:rsid w:val="28CBD655"/>
    <w:rsid w:val="28CD18D9"/>
    <w:rsid w:val="28D864C5"/>
    <w:rsid w:val="28DF7F78"/>
    <w:rsid w:val="28E5A156"/>
    <w:rsid w:val="28E6EC90"/>
    <w:rsid w:val="28ED5DC7"/>
    <w:rsid w:val="28EEFFB6"/>
    <w:rsid w:val="28F4591B"/>
    <w:rsid w:val="28F86899"/>
    <w:rsid w:val="29041FAF"/>
    <w:rsid w:val="29061CA4"/>
    <w:rsid w:val="290DCDE6"/>
    <w:rsid w:val="291770BB"/>
    <w:rsid w:val="29192CFA"/>
    <w:rsid w:val="291D7A0F"/>
    <w:rsid w:val="29205C09"/>
    <w:rsid w:val="2921B328"/>
    <w:rsid w:val="2926210D"/>
    <w:rsid w:val="292AA2F5"/>
    <w:rsid w:val="292B74C8"/>
    <w:rsid w:val="292DA6AC"/>
    <w:rsid w:val="29332F67"/>
    <w:rsid w:val="293FE6BF"/>
    <w:rsid w:val="29441BF2"/>
    <w:rsid w:val="2944B9A0"/>
    <w:rsid w:val="29478BEC"/>
    <w:rsid w:val="29498A8E"/>
    <w:rsid w:val="295189E0"/>
    <w:rsid w:val="2951FD98"/>
    <w:rsid w:val="29558332"/>
    <w:rsid w:val="2956165E"/>
    <w:rsid w:val="295DA1C7"/>
    <w:rsid w:val="295F4B09"/>
    <w:rsid w:val="2967DBAA"/>
    <w:rsid w:val="2969C41D"/>
    <w:rsid w:val="296A9EC5"/>
    <w:rsid w:val="296CC70A"/>
    <w:rsid w:val="296DAA42"/>
    <w:rsid w:val="296FEB81"/>
    <w:rsid w:val="2978F344"/>
    <w:rsid w:val="2979A0DD"/>
    <w:rsid w:val="297FA20D"/>
    <w:rsid w:val="2987DC9D"/>
    <w:rsid w:val="2987E077"/>
    <w:rsid w:val="298A5F1A"/>
    <w:rsid w:val="29920AF6"/>
    <w:rsid w:val="2996E80C"/>
    <w:rsid w:val="299B8ADE"/>
    <w:rsid w:val="299C0568"/>
    <w:rsid w:val="299EE303"/>
    <w:rsid w:val="29AAB516"/>
    <w:rsid w:val="29B0B769"/>
    <w:rsid w:val="29B13F59"/>
    <w:rsid w:val="29B3AA19"/>
    <w:rsid w:val="29B7E099"/>
    <w:rsid w:val="29C3504C"/>
    <w:rsid w:val="29C497CA"/>
    <w:rsid w:val="29CDB7DD"/>
    <w:rsid w:val="29CF9A46"/>
    <w:rsid w:val="29D06821"/>
    <w:rsid w:val="29D1B5BD"/>
    <w:rsid w:val="29D7F677"/>
    <w:rsid w:val="29DCBF54"/>
    <w:rsid w:val="29EDF345"/>
    <w:rsid w:val="29F776C3"/>
    <w:rsid w:val="29FDF002"/>
    <w:rsid w:val="2A055927"/>
    <w:rsid w:val="2A0819ED"/>
    <w:rsid w:val="2A1079D4"/>
    <w:rsid w:val="2A10ECBC"/>
    <w:rsid w:val="2A176DAA"/>
    <w:rsid w:val="2A2959ED"/>
    <w:rsid w:val="2A3C4C88"/>
    <w:rsid w:val="2A3DC8C1"/>
    <w:rsid w:val="2A3FB0E2"/>
    <w:rsid w:val="2A47383E"/>
    <w:rsid w:val="2A479B9A"/>
    <w:rsid w:val="2A491CBF"/>
    <w:rsid w:val="2A4BBD8C"/>
    <w:rsid w:val="2A4E4C8C"/>
    <w:rsid w:val="2A4E572B"/>
    <w:rsid w:val="2A5EBCBB"/>
    <w:rsid w:val="2A607158"/>
    <w:rsid w:val="2A638D7F"/>
    <w:rsid w:val="2A6453DA"/>
    <w:rsid w:val="2A664E30"/>
    <w:rsid w:val="2A670A64"/>
    <w:rsid w:val="2A6ABE94"/>
    <w:rsid w:val="2A74F2A7"/>
    <w:rsid w:val="2A771073"/>
    <w:rsid w:val="2A7A4E1A"/>
    <w:rsid w:val="2A7D9C38"/>
    <w:rsid w:val="2A8020DF"/>
    <w:rsid w:val="2A870870"/>
    <w:rsid w:val="2A87F7D7"/>
    <w:rsid w:val="2A884EF8"/>
    <w:rsid w:val="2A8C30F1"/>
    <w:rsid w:val="2A920BDF"/>
    <w:rsid w:val="2A946316"/>
    <w:rsid w:val="2A9D4067"/>
    <w:rsid w:val="2A9FACBE"/>
    <w:rsid w:val="2AA8EAE0"/>
    <w:rsid w:val="2AA924BB"/>
    <w:rsid w:val="2AAA40ED"/>
    <w:rsid w:val="2AAC0071"/>
    <w:rsid w:val="2AAC3438"/>
    <w:rsid w:val="2AB00D36"/>
    <w:rsid w:val="2AB8A4A0"/>
    <w:rsid w:val="2AB8FE3A"/>
    <w:rsid w:val="2ABABEBA"/>
    <w:rsid w:val="2ABE996E"/>
    <w:rsid w:val="2AC29BB3"/>
    <w:rsid w:val="2AC2FC52"/>
    <w:rsid w:val="2AC53CB2"/>
    <w:rsid w:val="2AC9434D"/>
    <w:rsid w:val="2ACDDBB8"/>
    <w:rsid w:val="2AD19FFC"/>
    <w:rsid w:val="2AD6CBCA"/>
    <w:rsid w:val="2AD91F83"/>
    <w:rsid w:val="2ADCD76D"/>
    <w:rsid w:val="2ADCE24A"/>
    <w:rsid w:val="2ADD76B1"/>
    <w:rsid w:val="2AE37DB8"/>
    <w:rsid w:val="2AE65FD6"/>
    <w:rsid w:val="2AE7233C"/>
    <w:rsid w:val="2AE9DDBE"/>
    <w:rsid w:val="2AEAF45F"/>
    <w:rsid w:val="2AF29DE3"/>
    <w:rsid w:val="2AF5803A"/>
    <w:rsid w:val="2AFB2B70"/>
    <w:rsid w:val="2B0139B4"/>
    <w:rsid w:val="2B0B3BCA"/>
    <w:rsid w:val="2B0EFA58"/>
    <w:rsid w:val="2B140EE4"/>
    <w:rsid w:val="2B158F8D"/>
    <w:rsid w:val="2B15B11D"/>
    <w:rsid w:val="2B1800B0"/>
    <w:rsid w:val="2B199026"/>
    <w:rsid w:val="2B1D269F"/>
    <w:rsid w:val="2B1E2AC4"/>
    <w:rsid w:val="2B277DBB"/>
    <w:rsid w:val="2B3070A7"/>
    <w:rsid w:val="2B33A8E8"/>
    <w:rsid w:val="2B389E78"/>
    <w:rsid w:val="2B3DE256"/>
    <w:rsid w:val="2B3ED3E5"/>
    <w:rsid w:val="2B46EDEF"/>
    <w:rsid w:val="2B4874E2"/>
    <w:rsid w:val="2B496822"/>
    <w:rsid w:val="2B4D290D"/>
    <w:rsid w:val="2B4F3AB3"/>
    <w:rsid w:val="2B4F4EC7"/>
    <w:rsid w:val="2B549C6A"/>
    <w:rsid w:val="2B5CF9A8"/>
    <w:rsid w:val="2B6133CE"/>
    <w:rsid w:val="2B61C346"/>
    <w:rsid w:val="2B6C111C"/>
    <w:rsid w:val="2B6FEDFE"/>
    <w:rsid w:val="2B716949"/>
    <w:rsid w:val="2B78639A"/>
    <w:rsid w:val="2B78FC17"/>
    <w:rsid w:val="2B8016D8"/>
    <w:rsid w:val="2B84DCEA"/>
    <w:rsid w:val="2B894386"/>
    <w:rsid w:val="2B8A3CD3"/>
    <w:rsid w:val="2B8A5D39"/>
    <w:rsid w:val="2B8AAC63"/>
    <w:rsid w:val="2B8AD396"/>
    <w:rsid w:val="2B8D833C"/>
    <w:rsid w:val="2B8DB38D"/>
    <w:rsid w:val="2B93011D"/>
    <w:rsid w:val="2B944483"/>
    <w:rsid w:val="2B94C579"/>
    <w:rsid w:val="2B993E3B"/>
    <w:rsid w:val="2B9A5639"/>
    <w:rsid w:val="2B9C374F"/>
    <w:rsid w:val="2BAD10F7"/>
    <w:rsid w:val="2BAEDCC6"/>
    <w:rsid w:val="2BBD3EA6"/>
    <w:rsid w:val="2BBE5C9E"/>
    <w:rsid w:val="2BBEB8E4"/>
    <w:rsid w:val="2BC73B76"/>
    <w:rsid w:val="2BCF72A7"/>
    <w:rsid w:val="2BE41C12"/>
    <w:rsid w:val="2BE5D4A0"/>
    <w:rsid w:val="2BEC3D4D"/>
    <w:rsid w:val="2BEF4291"/>
    <w:rsid w:val="2BFD3789"/>
    <w:rsid w:val="2BFE79F0"/>
    <w:rsid w:val="2C0C8DD5"/>
    <w:rsid w:val="2C10D824"/>
    <w:rsid w:val="2C11ECDB"/>
    <w:rsid w:val="2C1AE6FE"/>
    <w:rsid w:val="2C214B11"/>
    <w:rsid w:val="2C23C0C4"/>
    <w:rsid w:val="2C24B363"/>
    <w:rsid w:val="2C2894EC"/>
    <w:rsid w:val="2C2F1FD6"/>
    <w:rsid w:val="2C3153AE"/>
    <w:rsid w:val="2C315E2B"/>
    <w:rsid w:val="2C340431"/>
    <w:rsid w:val="2C342742"/>
    <w:rsid w:val="2C34ECBA"/>
    <w:rsid w:val="2C3560D3"/>
    <w:rsid w:val="2C3A192C"/>
    <w:rsid w:val="2C3EA15B"/>
    <w:rsid w:val="2C45E672"/>
    <w:rsid w:val="2C486906"/>
    <w:rsid w:val="2C4CB8A2"/>
    <w:rsid w:val="2C4F5A94"/>
    <w:rsid w:val="2C56430C"/>
    <w:rsid w:val="2C58A310"/>
    <w:rsid w:val="2C5AF6FD"/>
    <w:rsid w:val="2C79E8A2"/>
    <w:rsid w:val="2C7C0C44"/>
    <w:rsid w:val="2C845E8F"/>
    <w:rsid w:val="2C87754A"/>
    <w:rsid w:val="2C883495"/>
    <w:rsid w:val="2C8A2D80"/>
    <w:rsid w:val="2C8CA300"/>
    <w:rsid w:val="2C8E0CCA"/>
    <w:rsid w:val="2C91BC3B"/>
    <w:rsid w:val="2C93AD32"/>
    <w:rsid w:val="2C946A5F"/>
    <w:rsid w:val="2C94C974"/>
    <w:rsid w:val="2C985E2D"/>
    <w:rsid w:val="2C9A7BA0"/>
    <w:rsid w:val="2CA03730"/>
    <w:rsid w:val="2CA0FFE1"/>
    <w:rsid w:val="2CAA33B5"/>
    <w:rsid w:val="2CB13FC7"/>
    <w:rsid w:val="2CBC445A"/>
    <w:rsid w:val="2CBC57E9"/>
    <w:rsid w:val="2CC1512B"/>
    <w:rsid w:val="2CC24A24"/>
    <w:rsid w:val="2CC59CE2"/>
    <w:rsid w:val="2CC946F4"/>
    <w:rsid w:val="2CCA2E9A"/>
    <w:rsid w:val="2CD2A52D"/>
    <w:rsid w:val="2CD4D2CD"/>
    <w:rsid w:val="2CD53A10"/>
    <w:rsid w:val="2CD69BB5"/>
    <w:rsid w:val="2CE188C1"/>
    <w:rsid w:val="2CE6CD92"/>
    <w:rsid w:val="2CE96D7A"/>
    <w:rsid w:val="2CEC65B7"/>
    <w:rsid w:val="2CEF24D2"/>
    <w:rsid w:val="2CEF42CB"/>
    <w:rsid w:val="2CF2510E"/>
    <w:rsid w:val="2CF7DC21"/>
    <w:rsid w:val="2CFC8DE9"/>
    <w:rsid w:val="2CFFF583"/>
    <w:rsid w:val="2D070763"/>
    <w:rsid w:val="2D0D3642"/>
    <w:rsid w:val="2D0D83B0"/>
    <w:rsid w:val="2D1B8DE5"/>
    <w:rsid w:val="2D1DEE1A"/>
    <w:rsid w:val="2D2098AF"/>
    <w:rsid w:val="2D252E76"/>
    <w:rsid w:val="2D287890"/>
    <w:rsid w:val="2D287BD3"/>
    <w:rsid w:val="2D29967E"/>
    <w:rsid w:val="2D2DF422"/>
    <w:rsid w:val="2D300C61"/>
    <w:rsid w:val="2D326A61"/>
    <w:rsid w:val="2D3575A7"/>
    <w:rsid w:val="2D36D75C"/>
    <w:rsid w:val="2D3C0474"/>
    <w:rsid w:val="2D3E31AA"/>
    <w:rsid w:val="2D40B292"/>
    <w:rsid w:val="2D4FE926"/>
    <w:rsid w:val="2D578479"/>
    <w:rsid w:val="2D6301D1"/>
    <w:rsid w:val="2D6350B0"/>
    <w:rsid w:val="2D64D873"/>
    <w:rsid w:val="2D65A5BD"/>
    <w:rsid w:val="2D676465"/>
    <w:rsid w:val="2D6962C6"/>
    <w:rsid w:val="2D6F0D7C"/>
    <w:rsid w:val="2D7BA521"/>
    <w:rsid w:val="2D887E29"/>
    <w:rsid w:val="2D89B1A1"/>
    <w:rsid w:val="2D8CA00F"/>
    <w:rsid w:val="2D8E5C75"/>
    <w:rsid w:val="2D91A55E"/>
    <w:rsid w:val="2D91EC37"/>
    <w:rsid w:val="2D9B5AAF"/>
    <w:rsid w:val="2D9BB399"/>
    <w:rsid w:val="2D9EED5F"/>
    <w:rsid w:val="2DA23D3A"/>
    <w:rsid w:val="2DAFCA7F"/>
    <w:rsid w:val="2DBE4299"/>
    <w:rsid w:val="2DC7763A"/>
    <w:rsid w:val="2DCAFBDE"/>
    <w:rsid w:val="2DCBE756"/>
    <w:rsid w:val="2DCC2875"/>
    <w:rsid w:val="2DCC8B68"/>
    <w:rsid w:val="2DD5118E"/>
    <w:rsid w:val="2DDA561D"/>
    <w:rsid w:val="2DE42C3B"/>
    <w:rsid w:val="2DE8A6A3"/>
    <w:rsid w:val="2DEAA190"/>
    <w:rsid w:val="2DEBF72C"/>
    <w:rsid w:val="2DED2E6B"/>
    <w:rsid w:val="2DF69833"/>
    <w:rsid w:val="2DF8EB4D"/>
    <w:rsid w:val="2E000937"/>
    <w:rsid w:val="2E005405"/>
    <w:rsid w:val="2E042259"/>
    <w:rsid w:val="2E0C2232"/>
    <w:rsid w:val="2E1752E8"/>
    <w:rsid w:val="2E205D8E"/>
    <w:rsid w:val="2E27C39A"/>
    <w:rsid w:val="2E2A429F"/>
    <w:rsid w:val="2E2AAE83"/>
    <w:rsid w:val="2E30715A"/>
    <w:rsid w:val="2E321AAE"/>
    <w:rsid w:val="2E382930"/>
    <w:rsid w:val="2E3BE15B"/>
    <w:rsid w:val="2E3CADF3"/>
    <w:rsid w:val="2E418AD3"/>
    <w:rsid w:val="2E428AC9"/>
    <w:rsid w:val="2E4C6EF9"/>
    <w:rsid w:val="2E4EB27A"/>
    <w:rsid w:val="2E549D4F"/>
    <w:rsid w:val="2E553DE6"/>
    <w:rsid w:val="2E59BB39"/>
    <w:rsid w:val="2E5E31D7"/>
    <w:rsid w:val="2E611E43"/>
    <w:rsid w:val="2E6AA16B"/>
    <w:rsid w:val="2E6C984F"/>
    <w:rsid w:val="2E6CCC2E"/>
    <w:rsid w:val="2E70C0A0"/>
    <w:rsid w:val="2E79CE9D"/>
    <w:rsid w:val="2E7C2B7E"/>
    <w:rsid w:val="2E7CC2F6"/>
    <w:rsid w:val="2E8156C1"/>
    <w:rsid w:val="2E842EDC"/>
    <w:rsid w:val="2E8617CE"/>
    <w:rsid w:val="2E8B3CDE"/>
    <w:rsid w:val="2E8CCEE0"/>
    <w:rsid w:val="2E93560C"/>
    <w:rsid w:val="2E98A3EC"/>
    <w:rsid w:val="2E9A4A34"/>
    <w:rsid w:val="2E9B3BE1"/>
    <w:rsid w:val="2E9CA7D9"/>
    <w:rsid w:val="2EA07E90"/>
    <w:rsid w:val="2EA16B0A"/>
    <w:rsid w:val="2EA5DDE5"/>
    <w:rsid w:val="2EA821B5"/>
    <w:rsid w:val="2EAE2DDE"/>
    <w:rsid w:val="2EB5A23C"/>
    <w:rsid w:val="2EBC2464"/>
    <w:rsid w:val="2EBEB7C3"/>
    <w:rsid w:val="2EC5107D"/>
    <w:rsid w:val="2EC51953"/>
    <w:rsid w:val="2ED11779"/>
    <w:rsid w:val="2ED35827"/>
    <w:rsid w:val="2EE26A24"/>
    <w:rsid w:val="2EE568E2"/>
    <w:rsid w:val="2EF90B64"/>
    <w:rsid w:val="2F06BE0B"/>
    <w:rsid w:val="2F10173A"/>
    <w:rsid w:val="2F1CB8E3"/>
    <w:rsid w:val="2F1ED8B0"/>
    <w:rsid w:val="2F276115"/>
    <w:rsid w:val="2F2E029E"/>
    <w:rsid w:val="2F2F8478"/>
    <w:rsid w:val="2F340DD0"/>
    <w:rsid w:val="2F46109A"/>
    <w:rsid w:val="2F4B5CB1"/>
    <w:rsid w:val="2F4B7150"/>
    <w:rsid w:val="2F4BD57A"/>
    <w:rsid w:val="2F5D125B"/>
    <w:rsid w:val="2F63B0E2"/>
    <w:rsid w:val="2F735061"/>
    <w:rsid w:val="2F7B49A6"/>
    <w:rsid w:val="2F7BE89D"/>
    <w:rsid w:val="2F7D1779"/>
    <w:rsid w:val="2F809BD8"/>
    <w:rsid w:val="2F81FADE"/>
    <w:rsid w:val="2F833A16"/>
    <w:rsid w:val="2F8662FF"/>
    <w:rsid w:val="2F87300B"/>
    <w:rsid w:val="2F88AB72"/>
    <w:rsid w:val="2F8D1CE0"/>
    <w:rsid w:val="2F8D4200"/>
    <w:rsid w:val="2F900C16"/>
    <w:rsid w:val="2F962B53"/>
    <w:rsid w:val="2FA35177"/>
    <w:rsid w:val="2FAC9701"/>
    <w:rsid w:val="2FB0E477"/>
    <w:rsid w:val="2FB85D5A"/>
    <w:rsid w:val="2FB97AA2"/>
    <w:rsid w:val="2FBF00ED"/>
    <w:rsid w:val="2FC27AAB"/>
    <w:rsid w:val="2FC5A9C8"/>
    <w:rsid w:val="2FC5AF45"/>
    <w:rsid w:val="2FC7C0DD"/>
    <w:rsid w:val="2FCC9806"/>
    <w:rsid w:val="2FD0741F"/>
    <w:rsid w:val="2FD10FC6"/>
    <w:rsid w:val="2FDB0109"/>
    <w:rsid w:val="2FDBD385"/>
    <w:rsid w:val="2FDFDB56"/>
    <w:rsid w:val="2FE6E316"/>
    <w:rsid w:val="2FE89AE6"/>
    <w:rsid w:val="2FEACA93"/>
    <w:rsid w:val="2FF29EC6"/>
    <w:rsid w:val="2FFD99B4"/>
    <w:rsid w:val="2FFE60FA"/>
    <w:rsid w:val="30076519"/>
    <w:rsid w:val="30099167"/>
    <w:rsid w:val="30124B0B"/>
    <w:rsid w:val="3022AC0E"/>
    <w:rsid w:val="30235A16"/>
    <w:rsid w:val="30288860"/>
    <w:rsid w:val="302B1329"/>
    <w:rsid w:val="30361A95"/>
    <w:rsid w:val="30398E9A"/>
    <w:rsid w:val="303C6912"/>
    <w:rsid w:val="304B05A6"/>
    <w:rsid w:val="304EEBC4"/>
    <w:rsid w:val="304F43CC"/>
    <w:rsid w:val="30531888"/>
    <w:rsid w:val="3056A29D"/>
    <w:rsid w:val="305B7301"/>
    <w:rsid w:val="305D0EC4"/>
    <w:rsid w:val="306350C4"/>
    <w:rsid w:val="306CF94B"/>
    <w:rsid w:val="306E9BAC"/>
    <w:rsid w:val="3072DC27"/>
    <w:rsid w:val="307840FB"/>
    <w:rsid w:val="3078ABB6"/>
    <w:rsid w:val="307A1607"/>
    <w:rsid w:val="307D18DC"/>
    <w:rsid w:val="3081D0BE"/>
    <w:rsid w:val="3084D4BE"/>
    <w:rsid w:val="3087FAEB"/>
    <w:rsid w:val="308E04D2"/>
    <w:rsid w:val="308EE89F"/>
    <w:rsid w:val="30A12397"/>
    <w:rsid w:val="30A37BA1"/>
    <w:rsid w:val="30A58125"/>
    <w:rsid w:val="30A67D44"/>
    <w:rsid w:val="30A76CC7"/>
    <w:rsid w:val="30B1F5A4"/>
    <w:rsid w:val="30C4DACE"/>
    <w:rsid w:val="30CE0D1F"/>
    <w:rsid w:val="30D58C15"/>
    <w:rsid w:val="30E998FD"/>
    <w:rsid w:val="30EAF68B"/>
    <w:rsid w:val="30FA1353"/>
    <w:rsid w:val="30FB5E0B"/>
    <w:rsid w:val="30FDA78F"/>
    <w:rsid w:val="30FF7BE4"/>
    <w:rsid w:val="3100D9FE"/>
    <w:rsid w:val="31023206"/>
    <w:rsid w:val="3109BFAE"/>
    <w:rsid w:val="311BDB7B"/>
    <w:rsid w:val="31223360"/>
    <w:rsid w:val="3125153E"/>
    <w:rsid w:val="31294488"/>
    <w:rsid w:val="312B9664"/>
    <w:rsid w:val="313263CD"/>
    <w:rsid w:val="3135468A"/>
    <w:rsid w:val="3136DD79"/>
    <w:rsid w:val="313D2DA4"/>
    <w:rsid w:val="3141E8FE"/>
    <w:rsid w:val="314D153A"/>
    <w:rsid w:val="31524FB3"/>
    <w:rsid w:val="315A4493"/>
    <w:rsid w:val="315D04DB"/>
    <w:rsid w:val="3160D3B9"/>
    <w:rsid w:val="3163913E"/>
    <w:rsid w:val="3165A49E"/>
    <w:rsid w:val="3165D59F"/>
    <w:rsid w:val="316BC9A0"/>
    <w:rsid w:val="316FE3D7"/>
    <w:rsid w:val="3171C4AE"/>
    <w:rsid w:val="3173CF8E"/>
    <w:rsid w:val="3174E396"/>
    <w:rsid w:val="317DAFC6"/>
    <w:rsid w:val="317EB0B1"/>
    <w:rsid w:val="31827A5C"/>
    <w:rsid w:val="3183D8AB"/>
    <w:rsid w:val="3184C938"/>
    <w:rsid w:val="318B888F"/>
    <w:rsid w:val="318FF9EC"/>
    <w:rsid w:val="319452C8"/>
    <w:rsid w:val="319CF9B3"/>
    <w:rsid w:val="319E63AC"/>
    <w:rsid w:val="31A59DEA"/>
    <w:rsid w:val="31A712BF"/>
    <w:rsid w:val="31AF5CF0"/>
    <w:rsid w:val="31B1B40B"/>
    <w:rsid w:val="31B25A44"/>
    <w:rsid w:val="31B30C13"/>
    <w:rsid w:val="31B8819C"/>
    <w:rsid w:val="31BE7C37"/>
    <w:rsid w:val="31C6DA62"/>
    <w:rsid w:val="31C90B34"/>
    <w:rsid w:val="31CBF732"/>
    <w:rsid w:val="31CC6249"/>
    <w:rsid w:val="31D73DE4"/>
    <w:rsid w:val="31D858B5"/>
    <w:rsid w:val="31D90201"/>
    <w:rsid w:val="31DBF628"/>
    <w:rsid w:val="31DC366D"/>
    <w:rsid w:val="31DE0C0B"/>
    <w:rsid w:val="31E511C6"/>
    <w:rsid w:val="31EC0BD0"/>
    <w:rsid w:val="31F2AD84"/>
    <w:rsid w:val="31F6B5E1"/>
    <w:rsid w:val="31FBDE31"/>
    <w:rsid w:val="31FE60C2"/>
    <w:rsid w:val="31FEEE69"/>
    <w:rsid w:val="3207354A"/>
    <w:rsid w:val="320CF0DC"/>
    <w:rsid w:val="320E0DE4"/>
    <w:rsid w:val="320E5976"/>
    <w:rsid w:val="3213E631"/>
    <w:rsid w:val="321402DE"/>
    <w:rsid w:val="3221051C"/>
    <w:rsid w:val="3221989F"/>
    <w:rsid w:val="32262347"/>
    <w:rsid w:val="3237B412"/>
    <w:rsid w:val="3244ED79"/>
    <w:rsid w:val="3247ABA8"/>
    <w:rsid w:val="325F90F4"/>
    <w:rsid w:val="3265C8AA"/>
    <w:rsid w:val="326D36DC"/>
    <w:rsid w:val="3272AF7D"/>
    <w:rsid w:val="3273B95F"/>
    <w:rsid w:val="32745C60"/>
    <w:rsid w:val="32781B3B"/>
    <w:rsid w:val="328DA77E"/>
    <w:rsid w:val="328EB0C0"/>
    <w:rsid w:val="3291F256"/>
    <w:rsid w:val="32936DE1"/>
    <w:rsid w:val="32950D57"/>
    <w:rsid w:val="329CF010"/>
    <w:rsid w:val="32A0F2F3"/>
    <w:rsid w:val="32A1D966"/>
    <w:rsid w:val="32ABD5DC"/>
    <w:rsid w:val="32B09E8B"/>
    <w:rsid w:val="32B363A8"/>
    <w:rsid w:val="32B4C91E"/>
    <w:rsid w:val="32B65C5C"/>
    <w:rsid w:val="32B8B32F"/>
    <w:rsid w:val="32C76679"/>
    <w:rsid w:val="32C95951"/>
    <w:rsid w:val="32CEC3EB"/>
    <w:rsid w:val="32CFB19C"/>
    <w:rsid w:val="32DD0104"/>
    <w:rsid w:val="32DD6B7B"/>
    <w:rsid w:val="32F71BDF"/>
    <w:rsid w:val="32F872CB"/>
    <w:rsid w:val="33035875"/>
    <w:rsid w:val="33043B48"/>
    <w:rsid w:val="3305466E"/>
    <w:rsid w:val="33075ABE"/>
    <w:rsid w:val="330B935B"/>
    <w:rsid w:val="3312F1EF"/>
    <w:rsid w:val="33133541"/>
    <w:rsid w:val="3314B99E"/>
    <w:rsid w:val="3314BB48"/>
    <w:rsid w:val="33153894"/>
    <w:rsid w:val="3316E79C"/>
    <w:rsid w:val="33214F42"/>
    <w:rsid w:val="33267111"/>
    <w:rsid w:val="33279C3F"/>
    <w:rsid w:val="3334D71C"/>
    <w:rsid w:val="333C1FE0"/>
    <w:rsid w:val="333EF51F"/>
    <w:rsid w:val="33415C8A"/>
    <w:rsid w:val="334E4B21"/>
    <w:rsid w:val="334E61A3"/>
    <w:rsid w:val="3351C799"/>
    <w:rsid w:val="3357010D"/>
    <w:rsid w:val="335F2A25"/>
    <w:rsid w:val="335F8482"/>
    <w:rsid w:val="3368FC66"/>
    <w:rsid w:val="336F869A"/>
    <w:rsid w:val="337035AE"/>
    <w:rsid w:val="337ADAA2"/>
    <w:rsid w:val="337B4320"/>
    <w:rsid w:val="337D4889"/>
    <w:rsid w:val="33851C13"/>
    <w:rsid w:val="3385EF02"/>
    <w:rsid w:val="33899C8E"/>
    <w:rsid w:val="338B4FA2"/>
    <w:rsid w:val="339007EF"/>
    <w:rsid w:val="339AB24A"/>
    <w:rsid w:val="339AD6AA"/>
    <w:rsid w:val="339DA89F"/>
    <w:rsid w:val="33A0458D"/>
    <w:rsid w:val="33A2D668"/>
    <w:rsid w:val="33A823EB"/>
    <w:rsid w:val="33B69F99"/>
    <w:rsid w:val="33B6ABCD"/>
    <w:rsid w:val="33B7421A"/>
    <w:rsid w:val="33B93E0B"/>
    <w:rsid w:val="33BD6612"/>
    <w:rsid w:val="33C2D07B"/>
    <w:rsid w:val="33C4E4DC"/>
    <w:rsid w:val="33C51033"/>
    <w:rsid w:val="33C79621"/>
    <w:rsid w:val="33C875FE"/>
    <w:rsid w:val="33D05B6C"/>
    <w:rsid w:val="33D35C45"/>
    <w:rsid w:val="33DE7184"/>
    <w:rsid w:val="33E69760"/>
    <w:rsid w:val="33EACF14"/>
    <w:rsid w:val="33EAF1C3"/>
    <w:rsid w:val="33EE50F5"/>
    <w:rsid w:val="33F21434"/>
    <w:rsid w:val="33F327C1"/>
    <w:rsid w:val="33F90339"/>
    <w:rsid w:val="33F97D8E"/>
    <w:rsid w:val="3405FBA2"/>
    <w:rsid w:val="3406B21D"/>
    <w:rsid w:val="34091984"/>
    <w:rsid w:val="340C68B3"/>
    <w:rsid w:val="340C8F08"/>
    <w:rsid w:val="340FC946"/>
    <w:rsid w:val="3411810E"/>
    <w:rsid w:val="34129C8D"/>
    <w:rsid w:val="341640D8"/>
    <w:rsid w:val="3419B8EF"/>
    <w:rsid w:val="341C565F"/>
    <w:rsid w:val="341FE0F9"/>
    <w:rsid w:val="342209F9"/>
    <w:rsid w:val="34231AC3"/>
    <w:rsid w:val="342490B6"/>
    <w:rsid w:val="34259605"/>
    <w:rsid w:val="34290E71"/>
    <w:rsid w:val="3430F6A0"/>
    <w:rsid w:val="34318A5B"/>
    <w:rsid w:val="343945C2"/>
    <w:rsid w:val="343AEF46"/>
    <w:rsid w:val="343BFA3D"/>
    <w:rsid w:val="343C584D"/>
    <w:rsid w:val="34415AB9"/>
    <w:rsid w:val="3444DCFF"/>
    <w:rsid w:val="345DFC19"/>
    <w:rsid w:val="346363BB"/>
    <w:rsid w:val="346A247B"/>
    <w:rsid w:val="346D72A6"/>
    <w:rsid w:val="34743B54"/>
    <w:rsid w:val="347C4934"/>
    <w:rsid w:val="34868D2C"/>
    <w:rsid w:val="34951B84"/>
    <w:rsid w:val="34970BB0"/>
    <w:rsid w:val="34A48862"/>
    <w:rsid w:val="34AE4A73"/>
    <w:rsid w:val="34AF4AB7"/>
    <w:rsid w:val="34B2EC44"/>
    <w:rsid w:val="34B32831"/>
    <w:rsid w:val="34BE96D8"/>
    <w:rsid w:val="34C442E0"/>
    <w:rsid w:val="34CC9629"/>
    <w:rsid w:val="34D21E82"/>
    <w:rsid w:val="34D89C12"/>
    <w:rsid w:val="34D96EFE"/>
    <w:rsid w:val="34DE7782"/>
    <w:rsid w:val="34E5E5D4"/>
    <w:rsid w:val="34E9EA2D"/>
    <w:rsid w:val="3503EA1E"/>
    <w:rsid w:val="35086673"/>
    <w:rsid w:val="35094966"/>
    <w:rsid w:val="35189D83"/>
    <w:rsid w:val="3521C880"/>
    <w:rsid w:val="35232E81"/>
    <w:rsid w:val="3525DC8E"/>
    <w:rsid w:val="352F8858"/>
    <w:rsid w:val="3530B1BD"/>
    <w:rsid w:val="3531BB04"/>
    <w:rsid w:val="3541CDD1"/>
    <w:rsid w:val="35490853"/>
    <w:rsid w:val="354E6FAA"/>
    <w:rsid w:val="3550289F"/>
    <w:rsid w:val="355151DF"/>
    <w:rsid w:val="3551D7B7"/>
    <w:rsid w:val="35532EC2"/>
    <w:rsid w:val="3553E337"/>
    <w:rsid w:val="35545179"/>
    <w:rsid w:val="356030A7"/>
    <w:rsid w:val="3560FE0A"/>
    <w:rsid w:val="35646CCA"/>
    <w:rsid w:val="356AD68B"/>
    <w:rsid w:val="3570DF7F"/>
    <w:rsid w:val="35780CD1"/>
    <w:rsid w:val="35788EC6"/>
    <w:rsid w:val="357A52B0"/>
    <w:rsid w:val="357C1976"/>
    <w:rsid w:val="357E8C3B"/>
    <w:rsid w:val="357FF728"/>
    <w:rsid w:val="3587FBB0"/>
    <w:rsid w:val="358B302D"/>
    <w:rsid w:val="35948603"/>
    <w:rsid w:val="359A79D8"/>
    <w:rsid w:val="359CFF4F"/>
    <w:rsid w:val="35A859C3"/>
    <w:rsid w:val="35AAFE2C"/>
    <w:rsid w:val="35B2F70F"/>
    <w:rsid w:val="35B58E48"/>
    <w:rsid w:val="35BDB282"/>
    <w:rsid w:val="35C0A09A"/>
    <w:rsid w:val="35C5AF44"/>
    <w:rsid w:val="35C71B24"/>
    <w:rsid w:val="35D688B6"/>
    <w:rsid w:val="35F0142B"/>
    <w:rsid w:val="35F46401"/>
    <w:rsid w:val="35FCECF9"/>
    <w:rsid w:val="35FDA977"/>
    <w:rsid w:val="360191FA"/>
    <w:rsid w:val="360231EB"/>
    <w:rsid w:val="36178D70"/>
    <w:rsid w:val="361A84FA"/>
    <w:rsid w:val="361B5DD8"/>
    <w:rsid w:val="361F864E"/>
    <w:rsid w:val="361FAF53"/>
    <w:rsid w:val="3624C95D"/>
    <w:rsid w:val="3626BA4F"/>
    <w:rsid w:val="362964D9"/>
    <w:rsid w:val="363067FB"/>
    <w:rsid w:val="36326E4F"/>
    <w:rsid w:val="363519E4"/>
    <w:rsid w:val="3637B67E"/>
    <w:rsid w:val="3638C4BE"/>
    <w:rsid w:val="363C86AB"/>
    <w:rsid w:val="3645E235"/>
    <w:rsid w:val="3646E548"/>
    <w:rsid w:val="364B4659"/>
    <w:rsid w:val="364CBFC6"/>
    <w:rsid w:val="364DB338"/>
    <w:rsid w:val="364FF5A7"/>
    <w:rsid w:val="36503AF4"/>
    <w:rsid w:val="3654A9E1"/>
    <w:rsid w:val="365DB564"/>
    <w:rsid w:val="365E5EE0"/>
    <w:rsid w:val="3662E494"/>
    <w:rsid w:val="3665D367"/>
    <w:rsid w:val="3669C8AA"/>
    <w:rsid w:val="3671C91A"/>
    <w:rsid w:val="3675EBBF"/>
    <w:rsid w:val="367DD55B"/>
    <w:rsid w:val="36870F5D"/>
    <w:rsid w:val="3688C6EB"/>
    <w:rsid w:val="368E3DED"/>
    <w:rsid w:val="368FFC0B"/>
    <w:rsid w:val="36980D5E"/>
    <w:rsid w:val="3698FD2C"/>
    <w:rsid w:val="36A3DABB"/>
    <w:rsid w:val="36A56276"/>
    <w:rsid w:val="36AE3FA5"/>
    <w:rsid w:val="36B0BE5D"/>
    <w:rsid w:val="36B366A7"/>
    <w:rsid w:val="36B7846A"/>
    <w:rsid w:val="36B8C3D4"/>
    <w:rsid w:val="36C0CA4F"/>
    <w:rsid w:val="36C7E590"/>
    <w:rsid w:val="36C89363"/>
    <w:rsid w:val="36DB6BAF"/>
    <w:rsid w:val="36DC883C"/>
    <w:rsid w:val="36E43D8C"/>
    <w:rsid w:val="36EA1833"/>
    <w:rsid w:val="36F7E1F7"/>
    <w:rsid w:val="36F9792B"/>
    <w:rsid w:val="36FE052B"/>
    <w:rsid w:val="3702DF84"/>
    <w:rsid w:val="3704785E"/>
    <w:rsid w:val="37057023"/>
    <w:rsid w:val="370AAB8A"/>
    <w:rsid w:val="370BB41A"/>
    <w:rsid w:val="370D022D"/>
    <w:rsid w:val="370FEC57"/>
    <w:rsid w:val="371AE6E9"/>
    <w:rsid w:val="3723AFCE"/>
    <w:rsid w:val="372974A5"/>
    <w:rsid w:val="373A3B7B"/>
    <w:rsid w:val="374697FF"/>
    <w:rsid w:val="374F5A6E"/>
    <w:rsid w:val="3753CE26"/>
    <w:rsid w:val="375635B5"/>
    <w:rsid w:val="375C137C"/>
    <w:rsid w:val="37693F19"/>
    <w:rsid w:val="37739C87"/>
    <w:rsid w:val="37792010"/>
    <w:rsid w:val="377AC657"/>
    <w:rsid w:val="377B2FE8"/>
    <w:rsid w:val="378218D2"/>
    <w:rsid w:val="3786090E"/>
    <w:rsid w:val="378652CA"/>
    <w:rsid w:val="378828C9"/>
    <w:rsid w:val="378A9657"/>
    <w:rsid w:val="378A9C46"/>
    <w:rsid w:val="378EFD9E"/>
    <w:rsid w:val="37905237"/>
    <w:rsid w:val="3791A668"/>
    <w:rsid w:val="3794767F"/>
    <w:rsid w:val="37A4CD25"/>
    <w:rsid w:val="37A87DAC"/>
    <w:rsid w:val="37AE3616"/>
    <w:rsid w:val="37B12110"/>
    <w:rsid w:val="37B15925"/>
    <w:rsid w:val="37B6E496"/>
    <w:rsid w:val="37C03AFF"/>
    <w:rsid w:val="37C9907C"/>
    <w:rsid w:val="37C9AA38"/>
    <w:rsid w:val="37D26A16"/>
    <w:rsid w:val="37D67EF9"/>
    <w:rsid w:val="37E0BFB1"/>
    <w:rsid w:val="37E8703B"/>
    <w:rsid w:val="37EFE2F0"/>
    <w:rsid w:val="37F3278D"/>
    <w:rsid w:val="380555EB"/>
    <w:rsid w:val="380AE5F0"/>
    <w:rsid w:val="381048D0"/>
    <w:rsid w:val="38113B28"/>
    <w:rsid w:val="3818D1D2"/>
    <w:rsid w:val="3826B3CE"/>
    <w:rsid w:val="3827B01B"/>
    <w:rsid w:val="382CEFEC"/>
    <w:rsid w:val="38367066"/>
    <w:rsid w:val="384CE5DA"/>
    <w:rsid w:val="384F1FE9"/>
    <w:rsid w:val="3852E468"/>
    <w:rsid w:val="385CBE29"/>
    <w:rsid w:val="38671BC4"/>
    <w:rsid w:val="3868DA09"/>
    <w:rsid w:val="386B54E7"/>
    <w:rsid w:val="38724423"/>
    <w:rsid w:val="3873232C"/>
    <w:rsid w:val="388DA78C"/>
    <w:rsid w:val="389525E3"/>
    <w:rsid w:val="38995C6B"/>
    <w:rsid w:val="389CC01E"/>
    <w:rsid w:val="38A373BD"/>
    <w:rsid w:val="38A6765A"/>
    <w:rsid w:val="38AA9936"/>
    <w:rsid w:val="38B15DB7"/>
    <w:rsid w:val="38B3E65A"/>
    <w:rsid w:val="38BAC03D"/>
    <w:rsid w:val="38BB586D"/>
    <w:rsid w:val="38C44DC7"/>
    <w:rsid w:val="38CF2FE6"/>
    <w:rsid w:val="38D4FD10"/>
    <w:rsid w:val="38DF0C9C"/>
    <w:rsid w:val="38E42D9E"/>
    <w:rsid w:val="38E56323"/>
    <w:rsid w:val="38E801DC"/>
    <w:rsid w:val="38EE1BB0"/>
    <w:rsid w:val="38F78210"/>
    <w:rsid w:val="38FA7DB9"/>
    <w:rsid w:val="38FB6FF2"/>
    <w:rsid w:val="38FC9A03"/>
    <w:rsid w:val="3900DB83"/>
    <w:rsid w:val="39015A2C"/>
    <w:rsid w:val="39054B56"/>
    <w:rsid w:val="390A1497"/>
    <w:rsid w:val="390E13BF"/>
    <w:rsid w:val="390E5D9D"/>
    <w:rsid w:val="3910069F"/>
    <w:rsid w:val="3911FD98"/>
    <w:rsid w:val="391F9D4F"/>
    <w:rsid w:val="39240BF1"/>
    <w:rsid w:val="3924A76C"/>
    <w:rsid w:val="39332BDB"/>
    <w:rsid w:val="393C2BE4"/>
    <w:rsid w:val="3941B408"/>
    <w:rsid w:val="39421893"/>
    <w:rsid w:val="39489E42"/>
    <w:rsid w:val="394C3B61"/>
    <w:rsid w:val="394E346B"/>
    <w:rsid w:val="3951EABB"/>
    <w:rsid w:val="39598658"/>
    <w:rsid w:val="395C11C6"/>
    <w:rsid w:val="395C7040"/>
    <w:rsid w:val="395CB975"/>
    <w:rsid w:val="395EB402"/>
    <w:rsid w:val="395FB565"/>
    <w:rsid w:val="396609CF"/>
    <w:rsid w:val="396F4A26"/>
    <w:rsid w:val="3977662F"/>
    <w:rsid w:val="3977D361"/>
    <w:rsid w:val="397EB9C3"/>
    <w:rsid w:val="397ECFF4"/>
    <w:rsid w:val="397EF1C6"/>
    <w:rsid w:val="39808D98"/>
    <w:rsid w:val="39840105"/>
    <w:rsid w:val="3989B83B"/>
    <w:rsid w:val="398B6BF9"/>
    <w:rsid w:val="398E1AE1"/>
    <w:rsid w:val="398F096B"/>
    <w:rsid w:val="3994FBA6"/>
    <w:rsid w:val="399A8D68"/>
    <w:rsid w:val="399B0BD1"/>
    <w:rsid w:val="39A7C382"/>
    <w:rsid w:val="39AA971D"/>
    <w:rsid w:val="39ABF13F"/>
    <w:rsid w:val="39AEFF8B"/>
    <w:rsid w:val="39B0F4E7"/>
    <w:rsid w:val="39B62477"/>
    <w:rsid w:val="39BAF029"/>
    <w:rsid w:val="39C6F56D"/>
    <w:rsid w:val="39CA040F"/>
    <w:rsid w:val="39CBFCA6"/>
    <w:rsid w:val="39D01893"/>
    <w:rsid w:val="39DA3364"/>
    <w:rsid w:val="39DBD0A3"/>
    <w:rsid w:val="39DBF41D"/>
    <w:rsid w:val="39E61576"/>
    <w:rsid w:val="39E86300"/>
    <w:rsid w:val="39ECEF30"/>
    <w:rsid w:val="39EDC4BB"/>
    <w:rsid w:val="39EDD394"/>
    <w:rsid w:val="39F67885"/>
    <w:rsid w:val="39F6C524"/>
    <w:rsid w:val="39FEE225"/>
    <w:rsid w:val="39FF75D7"/>
    <w:rsid w:val="3A0098FE"/>
    <w:rsid w:val="3A01B230"/>
    <w:rsid w:val="3A0484A6"/>
    <w:rsid w:val="3A062A67"/>
    <w:rsid w:val="3A08E989"/>
    <w:rsid w:val="3A0C10D3"/>
    <w:rsid w:val="3A0D09B1"/>
    <w:rsid w:val="3A141D89"/>
    <w:rsid w:val="3A213634"/>
    <w:rsid w:val="3A2EBD17"/>
    <w:rsid w:val="3A34D322"/>
    <w:rsid w:val="3A44747A"/>
    <w:rsid w:val="3A459BD3"/>
    <w:rsid w:val="3A498484"/>
    <w:rsid w:val="3A4E3F5E"/>
    <w:rsid w:val="3A5145E6"/>
    <w:rsid w:val="3A54CF83"/>
    <w:rsid w:val="3A5AB63D"/>
    <w:rsid w:val="3A5C98D8"/>
    <w:rsid w:val="3A5FF1B1"/>
    <w:rsid w:val="3A6AF7C0"/>
    <w:rsid w:val="3A6E3512"/>
    <w:rsid w:val="3A755D78"/>
    <w:rsid w:val="3A764C06"/>
    <w:rsid w:val="3A78326D"/>
    <w:rsid w:val="3A81B1BC"/>
    <w:rsid w:val="3A840FFF"/>
    <w:rsid w:val="3A857FDB"/>
    <w:rsid w:val="3A8BB975"/>
    <w:rsid w:val="3A8D8A30"/>
    <w:rsid w:val="3A9277B2"/>
    <w:rsid w:val="3A94C5B0"/>
    <w:rsid w:val="3A9FF47C"/>
    <w:rsid w:val="3AAF5439"/>
    <w:rsid w:val="3AB58451"/>
    <w:rsid w:val="3ABC9945"/>
    <w:rsid w:val="3AC1E437"/>
    <w:rsid w:val="3AC52A0C"/>
    <w:rsid w:val="3AD0C0F8"/>
    <w:rsid w:val="3AD15AD5"/>
    <w:rsid w:val="3AD7F45B"/>
    <w:rsid w:val="3AD9E5B0"/>
    <w:rsid w:val="3ADB99AF"/>
    <w:rsid w:val="3ADE3A31"/>
    <w:rsid w:val="3AEC52E4"/>
    <w:rsid w:val="3AF00D0D"/>
    <w:rsid w:val="3AF20515"/>
    <w:rsid w:val="3AF2E14C"/>
    <w:rsid w:val="3AF8B9CD"/>
    <w:rsid w:val="3AFFAB5D"/>
    <w:rsid w:val="3B00F3D1"/>
    <w:rsid w:val="3B029436"/>
    <w:rsid w:val="3B04D89A"/>
    <w:rsid w:val="3B0615C2"/>
    <w:rsid w:val="3B0E0ECC"/>
    <w:rsid w:val="3B0E1F6E"/>
    <w:rsid w:val="3B1B62C0"/>
    <w:rsid w:val="3B26F44B"/>
    <w:rsid w:val="3B29E026"/>
    <w:rsid w:val="3B2C3056"/>
    <w:rsid w:val="3B2F6CDB"/>
    <w:rsid w:val="3B31C58E"/>
    <w:rsid w:val="3B326017"/>
    <w:rsid w:val="3B3C559D"/>
    <w:rsid w:val="3B475649"/>
    <w:rsid w:val="3B50DF6C"/>
    <w:rsid w:val="3B5DE9C1"/>
    <w:rsid w:val="3B5E9BD0"/>
    <w:rsid w:val="3B6DCD57"/>
    <w:rsid w:val="3B749805"/>
    <w:rsid w:val="3B75171B"/>
    <w:rsid w:val="3B76B0FF"/>
    <w:rsid w:val="3B772D1B"/>
    <w:rsid w:val="3B806C74"/>
    <w:rsid w:val="3B807363"/>
    <w:rsid w:val="3B897270"/>
    <w:rsid w:val="3B8EF531"/>
    <w:rsid w:val="3B8F22AF"/>
    <w:rsid w:val="3B900FBA"/>
    <w:rsid w:val="3B93C773"/>
    <w:rsid w:val="3B9A9C7A"/>
    <w:rsid w:val="3BA75C22"/>
    <w:rsid w:val="3BAFE06C"/>
    <w:rsid w:val="3BAFF203"/>
    <w:rsid w:val="3BB0073E"/>
    <w:rsid w:val="3BC1851D"/>
    <w:rsid w:val="3BC8D158"/>
    <w:rsid w:val="3BCD683A"/>
    <w:rsid w:val="3BD5465D"/>
    <w:rsid w:val="3BD558CC"/>
    <w:rsid w:val="3BDABBDC"/>
    <w:rsid w:val="3BDD9735"/>
    <w:rsid w:val="3BDDBC79"/>
    <w:rsid w:val="3BDEB624"/>
    <w:rsid w:val="3BDF6E12"/>
    <w:rsid w:val="3BE0C32D"/>
    <w:rsid w:val="3BE73C2C"/>
    <w:rsid w:val="3BEC0794"/>
    <w:rsid w:val="3BECEFE5"/>
    <w:rsid w:val="3BEDFB5C"/>
    <w:rsid w:val="3BEF92E3"/>
    <w:rsid w:val="3BF0F2B5"/>
    <w:rsid w:val="3BF1CD08"/>
    <w:rsid w:val="3BF8CED8"/>
    <w:rsid w:val="3BFAFBA8"/>
    <w:rsid w:val="3BFC0F19"/>
    <w:rsid w:val="3C0C7753"/>
    <w:rsid w:val="3C107E86"/>
    <w:rsid w:val="3C131DA9"/>
    <w:rsid w:val="3C14A9EF"/>
    <w:rsid w:val="3C1A1545"/>
    <w:rsid w:val="3C220702"/>
    <w:rsid w:val="3C24C6C6"/>
    <w:rsid w:val="3C27D8E0"/>
    <w:rsid w:val="3C2E8912"/>
    <w:rsid w:val="3C34044C"/>
    <w:rsid w:val="3C3697BB"/>
    <w:rsid w:val="3C3AE757"/>
    <w:rsid w:val="3C3E9A43"/>
    <w:rsid w:val="3C449C69"/>
    <w:rsid w:val="3C45FFA6"/>
    <w:rsid w:val="3C47FB2E"/>
    <w:rsid w:val="3C486BAA"/>
    <w:rsid w:val="3C48CF1D"/>
    <w:rsid w:val="3C530F23"/>
    <w:rsid w:val="3C569C96"/>
    <w:rsid w:val="3C56B39B"/>
    <w:rsid w:val="3C597AA3"/>
    <w:rsid w:val="3C5C9469"/>
    <w:rsid w:val="3C70B46A"/>
    <w:rsid w:val="3C7118EC"/>
    <w:rsid w:val="3C73C3CA"/>
    <w:rsid w:val="3C74D656"/>
    <w:rsid w:val="3C7932CA"/>
    <w:rsid w:val="3C81929B"/>
    <w:rsid w:val="3C8683AF"/>
    <w:rsid w:val="3C910BFD"/>
    <w:rsid w:val="3C927B55"/>
    <w:rsid w:val="3C94FBFF"/>
    <w:rsid w:val="3C986945"/>
    <w:rsid w:val="3C98A32D"/>
    <w:rsid w:val="3C9935FD"/>
    <w:rsid w:val="3C9D9CDC"/>
    <w:rsid w:val="3CA1C9DD"/>
    <w:rsid w:val="3CA7429E"/>
    <w:rsid w:val="3CAA34E9"/>
    <w:rsid w:val="3CBD70E3"/>
    <w:rsid w:val="3CBED5B7"/>
    <w:rsid w:val="3CBF4FD9"/>
    <w:rsid w:val="3CC05C16"/>
    <w:rsid w:val="3CC4759B"/>
    <w:rsid w:val="3CC7D0BB"/>
    <w:rsid w:val="3CCB0447"/>
    <w:rsid w:val="3CCD16AA"/>
    <w:rsid w:val="3CCE9CA7"/>
    <w:rsid w:val="3CD14829"/>
    <w:rsid w:val="3CD2AC93"/>
    <w:rsid w:val="3CD371DD"/>
    <w:rsid w:val="3CDCB6D1"/>
    <w:rsid w:val="3CDDBC8D"/>
    <w:rsid w:val="3CE19609"/>
    <w:rsid w:val="3CE45421"/>
    <w:rsid w:val="3CE753CD"/>
    <w:rsid w:val="3CE91AE7"/>
    <w:rsid w:val="3CF30A21"/>
    <w:rsid w:val="3CF7C762"/>
    <w:rsid w:val="3CFA89C6"/>
    <w:rsid w:val="3D0C6968"/>
    <w:rsid w:val="3D1180B2"/>
    <w:rsid w:val="3D1472A3"/>
    <w:rsid w:val="3D169CF4"/>
    <w:rsid w:val="3D1B3938"/>
    <w:rsid w:val="3D1C3F70"/>
    <w:rsid w:val="3D1DDF66"/>
    <w:rsid w:val="3D3500B4"/>
    <w:rsid w:val="3D368201"/>
    <w:rsid w:val="3D39A418"/>
    <w:rsid w:val="3D3AE7F0"/>
    <w:rsid w:val="3D3D51D1"/>
    <w:rsid w:val="3D43A46D"/>
    <w:rsid w:val="3D44E1F8"/>
    <w:rsid w:val="3D464060"/>
    <w:rsid w:val="3D4755FA"/>
    <w:rsid w:val="3D47FB7A"/>
    <w:rsid w:val="3D4DEF89"/>
    <w:rsid w:val="3D4F6BAB"/>
    <w:rsid w:val="3D515DE4"/>
    <w:rsid w:val="3D5255CB"/>
    <w:rsid w:val="3D582924"/>
    <w:rsid w:val="3D5AA081"/>
    <w:rsid w:val="3D5E21FF"/>
    <w:rsid w:val="3D64D1B0"/>
    <w:rsid w:val="3D667B9D"/>
    <w:rsid w:val="3D675DA9"/>
    <w:rsid w:val="3D6F2E70"/>
    <w:rsid w:val="3D7722BA"/>
    <w:rsid w:val="3D77E923"/>
    <w:rsid w:val="3D800625"/>
    <w:rsid w:val="3D81DA2D"/>
    <w:rsid w:val="3D8DD421"/>
    <w:rsid w:val="3D8E0F78"/>
    <w:rsid w:val="3D9040A1"/>
    <w:rsid w:val="3D92FFE2"/>
    <w:rsid w:val="3D9B2EBC"/>
    <w:rsid w:val="3DA71B6C"/>
    <w:rsid w:val="3DA9013A"/>
    <w:rsid w:val="3DB5C3F2"/>
    <w:rsid w:val="3DC3F19A"/>
    <w:rsid w:val="3DC5A1E0"/>
    <w:rsid w:val="3DCA8AE8"/>
    <w:rsid w:val="3DCAAD71"/>
    <w:rsid w:val="3DD5159A"/>
    <w:rsid w:val="3DDDEC1A"/>
    <w:rsid w:val="3DDF8B79"/>
    <w:rsid w:val="3DE46FDF"/>
    <w:rsid w:val="3DE483ED"/>
    <w:rsid w:val="3DF4C7E2"/>
    <w:rsid w:val="3DF4CEDD"/>
    <w:rsid w:val="3DFA57C8"/>
    <w:rsid w:val="3E061740"/>
    <w:rsid w:val="3E09E900"/>
    <w:rsid w:val="3E1D8C00"/>
    <w:rsid w:val="3E1EA8CE"/>
    <w:rsid w:val="3E24A2CF"/>
    <w:rsid w:val="3E256E39"/>
    <w:rsid w:val="3E2EABBA"/>
    <w:rsid w:val="3E301C67"/>
    <w:rsid w:val="3E30BAAA"/>
    <w:rsid w:val="3E344EC0"/>
    <w:rsid w:val="3E346D05"/>
    <w:rsid w:val="3E3844C2"/>
    <w:rsid w:val="3E3EC92E"/>
    <w:rsid w:val="3E413BEA"/>
    <w:rsid w:val="3E45BA66"/>
    <w:rsid w:val="3E4BA2B3"/>
    <w:rsid w:val="3E52CA98"/>
    <w:rsid w:val="3E53D563"/>
    <w:rsid w:val="3E5B5495"/>
    <w:rsid w:val="3E63DEF4"/>
    <w:rsid w:val="3E6B7F34"/>
    <w:rsid w:val="3E88802B"/>
    <w:rsid w:val="3E8B43F9"/>
    <w:rsid w:val="3E8E03F0"/>
    <w:rsid w:val="3E944278"/>
    <w:rsid w:val="3E9B03ED"/>
    <w:rsid w:val="3E9D1346"/>
    <w:rsid w:val="3EB485A2"/>
    <w:rsid w:val="3EB81C14"/>
    <w:rsid w:val="3EB8B10D"/>
    <w:rsid w:val="3EBF2E86"/>
    <w:rsid w:val="3EC07923"/>
    <w:rsid w:val="3EC11788"/>
    <w:rsid w:val="3EC4C609"/>
    <w:rsid w:val="3ECD068D"/>
    <w:rsid w:val="3ED731A4"/>
    <w:rsid w:val="3EDA4EEA"/>
    <w:rsid w:val="3EDF5A9A"/>
    <w:rsid w:val="3EE49CC2"/>
    <w:rsid w:val="3EE6115D"/>
    <w:rsid w:val="3EE9CA1D"/>
    <w:rsid w:val="3EEED1CC"/>
    <w:rsid w:val="3EEF1BA7"/>
    <w:rsid w:val="3EEF8A8F"/>
    <w:rsid w:val="3EF18268"/>
    <w:rsid w:val="3EF8DD1F"/>
    <w:rsid w:val="3EFF4C70"/>
    <w:rsid w:val="3F0EBDBF"/>
    <w:rsid w:val="3F1C6B52"/>
    <w:rsid w:val="3F269229"/>
    <w:rsid w:val="3F2F484C"/>
    <w:rsid w:val="3F341CD7"/>
    <w:rsid w:val="3F3B6EFE"/>
    <w:rsid w:val="3F40FA5F"/>
    <w:rsid w:val="3F432E06"/>
    <w:rsid w:val="3F500311"/>
    <w:rsid w:val="3F506207"/>
    <w:rsid w:val="3F534B88"/>
    <w:rsid w:val="3F53EC52"/>
    <w:rsid w:val="3F569B5D"/>
    <w:rsid w:val="3F56AA83"/>
    <w:rsid w:val="3F57A757"/>
    <w:rsid w:val="3F5B50BE"/>
    <w:rsid w:val="3F5E6D43"/>
    <w:rsid w:val="3F5FA3E6"/>
    <w:rsid w:val="3F6D51FD"/>
    <w:rsid w:val="3F6D5732"/>
    <w:rsid w:val="3F6DCC11"/>
    <w:rsid w:val="3F6E5642"/>
    <w:rsid w:val="3F719860"/>
    <w:rsid w:val="3F71DDE1"/>
    <w:rsid w:val="3F72AD9D"/>
    <w:rsid w:val="3F736AF9"/>
    <w:rsid w:val="3F7EB339"/>
    <w:rsid w:val="3F832847"/>
    <w:rsid w:val="3F89A888"/>
    <w:rsid w:val="3F8A5774"/>
    <w:rsid w:val="3F8D121A"/>
    <w:rsid w:val="3F8E5950"/>
    <w:rsid w:val="3F928B4D"/>
    <w:rsid w:val="3F986E58"/>
    <w:rsid w:val="3F9AE3D5"/>
    <w:rsid w:val="3F9B3359"/>
    <w:rsid w:val="3F9DE859"/>
    <w:rsid w:val="3FA6AA3D"/>
    <w:rsid w:val="3FA8B4F9"/>
    <w:rsid w:val="3FAF7BEB"/>
    <w:rsid w:val="3FB3996B"/>
    <w:rsid w:val="3FB39D70"/>
    <w:rsid w:val="3FB78C69"/>
    <w:rsid w:val="3FBE6D15"/>
    <w:rsid w:val="3FC0117D"/>
    <w:rsid w:val="3FC204A8"/>
    <w:rsid w:val="3FC585A3"/>
    <w:rsid w:val="3FC70DC4"/>
    <w:rsid w:val="3FC919BF"/>
    <w:rsid w:val="3FCA71B2"/>
    <w:rsid w:val="3FCC01FB"/>
    <w:rsid w:val="3FCE828B"/>
    <w:rsid w:val="3FCEE37C"/>
    <w:rsid w:val="3FD8F866"/>
    <w:rsid w:val="3FDAD590"/>
    <w:rsid w:val="3FE20E02"/>
    <w:rsid w:val="3FE42805"/>
    <w:rsid w:val="3FEADA39"/>
    <w:rsid w:val="3FF37D9A"/>
    <w:rsid w:val="3FF68858"/>
    <w:rsid w:val="3FF88708"/>
    <w:rsid w:val="3FF8CE52"/>
    <w:rsid w:val="3FFB8E5C"/>
    <w:rsid w:val="3FFEF1F7"/>
    <w:rsid w:val="40014CF7"/>
    <w:rsid w:val="4004104F"/>
    <w:rsid w:val="400887D5"/>
    <w:rsid w:val="400A0735"/>
    <w:rsid w:val="400E95A5"/>
    <w:rsid w:val="4015FF75"/>
    <w:rsid w:val="402077AA"/>
    <w:rsid w:val="40343E6A"/>
    <w:rsid w:val="40354F78"/>
    <w:rsid w:val="40392EBD"/>
    <w:rsid w:val="403D8731"/>
    <w:rsid w:val="4044D5EB"/>
    <w:rsid w:val="404B287E"/>
    <w:rsid w:val="404EB90F"/>
    <w:rsid w:val="4052CBF9"/>
    <w:rsid w:val="405606F0"/>
    <w:rsid w:val="406717E3"/>
    <w:rsid w:val="406BD59C"/>
    <w:rsid w:val="408142A2"/>
    <w:rsid w:val="4081DACE"/>
    <w:rsid w:val="4086887D"/>
    <w:rsid w:val="4088CA27"/>
    <w:rsid w:val="4089ADE7"/>
    <w:rsid w:val="408A4026"/>
    <w:rsid w:val="408CBFAD"/>
    <w:rsid w:val="40902C42"/>
    <w:rsid w:val="4090BA14"/>
    <w:rsid w:val="4093AFFE"/>
    <w:rsid w:val="4095CDBE"/>
    <w:rsid w:val="40989CF8"/>
    <w:rsid w:val="40A236A4"/>
    <w:rsid w:val="40A4C2AB"/>
    <w:rsid w:val="40A9BF21"/>
    <w:rsid w:val="40AC1A75"/>
    <w:rsid w:val="40AC920E"/>
    <w:rsid w:val="40ACAAF9"/>
    <w:rsid w:val="40B06EC8"/>
    <w:rsid w:val="40B80D87"/>
    <w:rsid w:val="40D92A11"/>
    <w:rsid w:val="40DC0FC9"/>
    <w:rsid w:val="40DE7809"/>
    <w:rsid w:val="40E4111F"/>
    <w:rsid w:val="40E81266"/>
    <w:rsid w:val="40F4E03E"/>
    <w:rsid w:val="40F87B40"/>
    <w:rsid w:val="40FA72FB"/>
    <w:rsid w:val="40FAF311"/>
    <w:rsid w:val="40FD1B45"/>
    <w:rsid w:val="4108E4BE"/>
    <w:rsid w:val="410D2B84"/>
    <w:rsid w:val="41125855"/>
    <w:rsid w:val="4119C340"/>
    <w:rsid w:val="4119DF07"/>
    <w:rsid w:val="411B7A9C"/>
    <w:rsid w:val="411E550F"/>
    <w:rsid w:val="411E8DA2"/>
    <w:rsid w:val="411E8E98"/>
    <w:rsid w:val="41208656"/>
    <w:rsid w:val="41245226"/>
    <w:rsid w:val="412CB2F0"/>
    <w:rsid w:val="412EB58D"/>
    <w:rsid w:val="41360423"/>
    <w:rsid w:val="41378BA1"/>
    <w:rsid w:val="413903CF"/>
    <w:rsid w:val="41392CBD"/>
    <w:rsid w:val="413CB8EF"/>
    <w:rsid w:val="413F8542"/>
    <w:rsid w:val="41433E53"/>
    <w:rsid w:val="4155F4D2"/>
    <w:rsid w:val="415EBA2F"/>
    <w:rsid w:val="4161E387"/>
    <w:rsid w:val="41620D58"/>
    <w:rsid w:val="416623CA"/>
    <w:rsid w:val="4169F272"/>
    <w:rsid w:val="417DD125"/>
    <w:rsid w:val="417E31FE"/>
    <w:rsid w:val="417EEDF2"/>
    <w:rsid w:val="41841C17"/>
    <w:rsid w:val="418CF559"/>
    <w:rsid w:val="4192F49A"/>
    <w:rsid w:val="4193F32D"/>
    <w:rsid w:val="41989B3E"/>
    <w:rsid w:val="41996AFA"/>
    <w:rsid w:val="41AF3EBA"/>
    <w:rsid w:val="41B1DFC2"/>
    <w:rsid w:val="41B6F351"/>
    <w:rsid w:val="41C31BB0"/>
    <w:rsid w:val="41C6FBA7"/>
    <w:rsid w:val="41CCAB0F"/>
    <w:rsid w:val="41D313B1"/>
    <w:rsid w:val="41D5D26A"/>
    <w:rsid w:val="41D769E9"/>
    <w:rsid w:val="41D78831"/>
    <w:rsid w:val="41D8A63C"/>
    <w:rsid w:val="41D8CDFC"/>
    <w:rsid w:val="41D912EF"/>
    <w:rsid w:val="41E3EA00"/>
    <w:rsid w:val="41E8E4FE"/>
    <w:rsid w:val="41EAB5DB"/>
    <w:rsid w:val="41EABCA5"/>
    <w:rsid w:val="41ED5A4D"/>
    <w:rsid w:val="41EE901E"/>
    <w:rsid w:val="41F882F9"/>
    <w:rsid w:val="41F8EA77"/>
    <w:rsid w:val="41FCA4CF"/>
    <w:rsid w:val="420257C9"/>
    <w:rsid w:val="42029D49"/>
    <w:rsid w:val="420AAC78"/>
    <w:rsid w:val="420D95FA"/>
    <w:rsid w:val="4222804C"/>
    <w:rsid w:val="422626DF"/>
    <w:rsid w:val="42283FDF"/>
    <w:rsid w:val="422B1809"/>
    <w:rsid w:val="422FE33F"/>
    <w:rsid w:val="4234D1D6"/>
    <w:rsid w:val="423E01A2"/>
    <w:rsid w:val="42480D42"/>
    <w:rsid w:val="424971C6"/>
    <w:rsid w:val="42497E9D"/>
    <w:rsid w:val="424C6432"/>
    <w:rsid w:val="424F7CF4"/>
    <w:rsid w:val="425DCAAD"/>
    <w:rsid w:val="42618BFE"/>
    <w:rsid w:val="4266B6D5"/>
    <w:rsid w:val="427AEE5C"/>
    <w:rsid w:val="427D775C"/>
    <w:rsid w:val="42898017"/>
    <w:rsid w:val="428E790E"/>
    <w:rsid w:val="4295A91D"/>
    <w:rsid w:val="4295F23E"/>
    <w:rsid w:val="429D7DC1"/>
    <w:rsid w:val="42A13B2A"/>
    <w:rsid w:val="42A61141"/>
    <w:rsid w:val="42A6A81D"/>
    <w:rsid w:val="42AF4C8F"/>
    <w:rsid w:val="42BDC4F6"/>
    <w:rsid w:val="42C1EAA0"/>
    <w:rsid w:val="42C316BB"/>
    <w:rsid w:val="42D1C2B7"/>
    <w:rsid w:val="42D6A32F"/>
    <w:rsid w:val="42DD0598"/>
    <w:rsid w:val="42E01ABA"/>
    <w:rsid w:val="42E7C670"/>
    <w:rsid w:val="42F8168D"/>
    <w:rsid w:val="4303BABC"/>
    <w:rsid w:val="43062B31"/>
    <w:rsid w:val="430C5FA4"/>
    <w:rsid w:val="430CD9C4"/>
    <w:rsid w:val="4312D7AD"/>
    <w:rsid w:val="4317231E"/>
    <w:rsid w:val="431E39C6"/>
    <w:rsid w:val="431F4366"/>
    <w:rsid w:val="4326FDFB"/>
    <w:rsid w:val="432B1EE2"/>
    <w:rsid w:val="4333A6F9"/>
    <w:rsid w:val="43355F59"/>
    <w:rsid w:val="433D6BFB"/>
    <w:rsid w:val="43468CE6"/>
    <w:rsid w:val="434EA0A6"/>
    <w:rsid w:val="4354DAF8"/>
    <w:rsid w:val="4355D6FF"/>
    <w:rsid w:val="4359E982"/>
    <w:rsid w:val="435D3FAD"/>
    <w:rsid w:val="435EADF0"/>
    <w:rsid w:val="43618BA9"/>
    <w:rsid w:val="436A415B"/>
    <w:rsid w:val="436AB6C4"/>
    <w:rsid w:val="4371F889"/>
    <w:rsid w:val="4378AA33"/>
    <w:rsid w:val="4379DC94"/>
    <w:rsid w:val="437A41D5"/>
    <w:rsid w:val="437AFFB4"/>
    <w:rsid w:val="437C62C5"/>
    <w:rsid w:val="43825894"/>
    <w:rsid w:val="43891062"/>
    <w:rsid w:val="43984A07"/>
    <w:rsid w:val="439FADA5"/>
    <w:rsid w:val="439FF0D5"/>
    <w:rsid w:val="43A1A5F1"/>
    <w:rsid w:val="43A451EF"/>
    <w:rsid w:val="43A4E326"/>
    <w:rsid w:val="43A6156E"/>
    <w:rsid w:val="43B6EF29"/>
    <w:rsid w:val="43D428A6"/>
    <w:rsid w:val="43D4CDA7"/>
    <w:rsid w:val="43D70CC0"/>
    <w:rsid w:val="43DA0E38"/>
    <w:rsid w:val="43DB352B"/>
    <w:rsid w:val="43E13132"/>
    <w:rsid w:val="43E49543"/>
    <w:rsid w:val="43EF42E4"/>
    <w:rsid w:val="43F1CD15"/>
    <w:rsid w:val="43F3C3FD"/>
    <w:rsid w:val="440B88F0"/>
    <w:rsid w:val="440DA67C"/>
    <w:rsid w:val="441C72C1"/>
    <w:rsid w:val="442544FB"/>
    <w:rsid w:val="442CF826"/>
    <w:rsid w:val="4431135A"/>
    <w:rsid w:val="44324F5E"/>
    <w:rsid w:val="4435D536"/>
    <w:rsid w:val="44368C58"/>
    <w:rsid w:val="443948CB"/>
    <w:rsid w:val="443D3E20"/>
    <w:rsid w:val="443D50A1"/>
    <w:rsid w:val="44437A93"/>
    <w:rsid w:val="44499F84"/>
    <w:rsid w:val="444BA286"/>
    <w:rsid w:val="444C66B6"/>
    <w:rsid w:val="44564976"/>
    <w:rsid w:val="445FE474"/>
    <w:rsid w:val="446294CA"/>
    <w:rsid w:val="446D6FBD"/>
    <w:rsid w:val="446E3CFE"/>
    <w:rsid w:val="447D49CE"/>
    <w:rsid w:val="44843D94"/>
    <w:rsid w:val="4487D5BE"/>
    <w:rsid w:val="448DE498"/>
    <w:rsid w:val="4490E4A4"/>
    <w:rsid w:val="44932910"/>
    <w:rsid w:val="44977201"/>
    <w:rsid w:val="449818F3"/>
    <w:rsid w:val="44987738"/>
    <w:rsid w:val="449A7710"/>
    <w:rsid w:val="449B11B4"/>
    <w:rsid w:val="449DF214"/>
    <w:rsid w:val="44A99FDA"/>
    <w:rsid w:val="44AEA697"/>
    <w:rsid w:val="44B4925A"/>
    <w:rsid w:val="44C0BC6A"/>
    <w:rsid w:val="44C8A4F9"/>
    <w:rsid w:val="44CAE057"/>
    <w:rsid w:val="44CFAC74"/>
    <w:rsid w:val="44D1AFD6"/>
    <w:rsid w:val="44D26DB6"/>
    <w:rsid w:val="44D7586A"/>
    <w:rsid w:val="44D7A8EA"/>
    <w:rsid w:val="44E21E90"/>
    <w:rsid w:val="44E7316F"/>
    <w:rsid w:val="44E81343"/>
    <w:rsid w:val="44F08CF5"/>
    <w:rsid w:val="44F39E2C"/>
    <w:rsid w:val="44F9921C"/>
    <w:rsid w:val="44FA9C9A"/>
    <w:rsid w:val="44FD8EF6"/>
    <w:rsid w:val="45009881"/>
    <w:rsid w:val="45021169"/>
    <w:rsid w:val="45049CD9"/>
    <w:rsid w:val="45286CFC"/>
    <w:rsid w:val="45315EE0"/>
    <w:rsid w:val="45329B92"/>
    <w:rsid w:val="453A00B1"/>
    <w:rsid w:val="45463971"/>
    <w:rsid w:val="454C5B1B"/>
    <w:rsid w:val="4550F85B"/>
    <w:rsid w:val="4558F39F"/>
    <w:rsid w:val="4559D3CC"/>
    <w:rsid w:val="4559D5C0"/>
    <w:rsid w:val="455DA7ED"/>
    <w:rsid w:val="4565495B"/>
    <w:rsid w:val="456A2E13"/>
    <w:rsid w:val="456C57DB"/>
    <w:rsid w:val="456E27F9"/>
    <w:rsid w:val="4570C62D"/>
    <w:rsid w:val="4571AEA7"/>
    <w:rsid w:val="4574AC78"/>
    <w:rsid w:val="457BD135"/>
    <w:rsid w:val="457F70C0"/>
    <w:rsid w:val="4586EFEB"/>
    <w:rsid w:val="45890F02"/>
    <w:rsid w:val="458AC6B2"/>
    <w:rsid w:val="458FC3C9"/>
    <w:rsid w:val="4590EE39"/>
    <w:rsid w:val="459D7787"/>
    <w:rsid w:val="459D7F8E"/>
    <w:rsid w:val="459EF6A4"/>
    <w:rsid w:val="45A7511C"/>
    <w:rsid w:val="45B4D295"/>
    <w:rsid w:val="45B72A1E"/>
    <w:rsid w:val="45BC6EBC"/>
    <w:rsid w:val="45C313C7"/>
    <w:rsid w:val="45C346EB"/>
    <w:rsid w:val="45C8D6AB"/>
    <w:rsid w:val="45CB498E"/>
    <w:rsid w:val="45CC8034"/>
    <w:rsid w:val="45D5AD95"/>
    <w:rsid w:val="45D6A778"/>
    <w:rsid w:val="45EDA6E7"/>
    <w:rsid w:val="46037995"/>
    <w:rsid w:val="4606B8A8"/>
    <w:rsid w:val="4615A57F"/>
    <w:rsid w:val="4615F93F"/>
    <w:rsid w:val="46171F0D"/>
    <w:rsid w:val="4617B88A"/>
    <w:rsid w:val="461A2721"/>
    <w:rsid w:val="461D205F"/>
    <w:rsid w:val="4621705C"/>
    <w:rsid w:val="46217E80"/>
    <w:rsid w:val="462DD919"/>
    <w:rsid w:val="462EE0CC"/>
    <w:rsid w:val="46305D36"/>
    <w:rsid w:val="46370F87"/>
    <w:rsid w:val="463C0C8E"/>
    <w:rsid w:val="463D9E5A"/>
    <w:rsid w:val="463E69AC"/>
    <w:rsid w:val="463EFE21"/>
    <w:rsid w:val="46407A28"/>
    <w:rsid w:val="46470C05"/>
    <w:rsid w:val="46472CDE"/>
    <w:rsid w:val="464BA543"/>
    <w:rsid w:val="4654F096"/>
    <w:rsid w:val="4658B529"/>
    <w:rsid w:val="465AD9C0"/>
    <w:rsid w:val="466CA40A"/>
    <w:rsid w:val="467AD0E4"/>
    <w:rsid w:val="467BCC07"/>
    <w:rsid w:val="468337AB"/>
    <w:rsid w:val="4683F511"/>
    <w:rsid w:val="46862BDF"/>
    <w:rsid w:val="468968C8"/>
    <w:rsid w:val="468B7A81"/>
    <w:rsid w:val="4690AF45"/>
    <w:rsid w:val="4696B6C9"/>
    <w:rsid w:val="4698C17F"/>
    <w:rsid w:val="469D5156"/>
    <w:rsid w:val="46A25F3C"/>
    <w:rsid w:val="46A45F09"/>
    <w:rsid w:val="46A4AAE1"/>
    <w:rsid w:val="46A61738"/>
    <w:rsid w:val="46A62AB0"/>
    <w:rsid w:val="46A7742A"/>
    <w:rsid w:val="46AF2AC9"/>
    <w:rsid w:val="46B1BFCD"/>
    <w:rsid w:val="46B2F933"/>
    <w:rsid w:val="46B31246"/>
    <w:rsid w:val="46B969AC"/>
    <w:rsid w:val="46BBADD4"/>
    <w:rsid w:val="46CD6AD1"/>
    <w:rsid w:val="46DF3938"/>
    <w:rsid w:val="46E69816"/>
    <w:rsid w:val="46E96CD5"/>
    <w:rsid w:val="46EAFA81"/>
    <w:rsid w:val="46EB4B22"/>
    <w:rsid w:val="46F51783"/>
    <w:rsid w:val="46FBCAB8"/>
    <w:rsid w:val="47003938"/>
    <w:rsid w:val="470800FE"/>
    <w:rsid w:val="470A4888"/>
    <w:rsid w:val="470CB7B4"/>
    <w:rsid w:val="470E0C08"/>
    <w:rsid w:val="470F34F7"/>
    <w:rsid w:val="470F5531"/>
    <w:rsid w:val="4710C3CC"/>
    <w:rsid w:val="4718CC7E"/>
    <w:rsid w:val="471B711F"/>
    <w:rsid w:val="471D51A2"/>
    <w:rsid w:val="471EA182"/>
    <w:rsid w:val="471EF2CC"/>
    <w:rsid w:val="4721E126"/>
    <w:rsid w:val="472EC875"/>
    <w:rsid w:val="4730EDCD"/>
    <w:rsid w:val="4737C02F"/>
    <w:rsid w:val="473875D2"/>
    <w:rsid w:val="47421F59"/>
    <w:rsid w:val="47429AC3"/>
    <w:rsid w:val="4742F790"/>
    <w:rsid w:val="474974AE"/>
    <w:rsid w:val="474CCFDD"/>
    <w:rsid w:val="474DD478"/>
    <w:rsid w:val="4751D33D"/>
    <w:rsid w:val="4754C4EF"/>
    <w:rsid w:val="47560391"/>
    <w:rsid w:val="475634D8"/>
    <w:rsid w:val="4757DA6E"/>
    <w:rsid w:val="475B2CC5"/>
    <w:rsid w:val="475C6BE9"/>
    <w:rsid w:val="475D5BC5"/>
    <w:rsid w:val="475FF609"/>
    <w:rsid w:val="476130CE"/>
    <w:rsid w:val="47694008"/>
    <w:rsid w:val="476A4E1F"/>
    <w:rsid w:val="476A97BA"/>
    <w:rsid w:val="476C023D"/>
    <w:rsid w:val="4771AA53"/>
    <w:rsid w:val="477461AB"/>
    <w:rsid w:val="477B99A2"/>
    <w:rsid w:val="47882CAA"/>
    <w:rsid w:val="478A8180"/>
    <w:rsid w:val="47A1FC3D"/>
    <w:rsid w:val="47A5218E"/>
    <w:rsid w:val="47A52F5C"/>
    <w:rsid w:val="47C5F382"/>
    <w:rsid w:val="47C8F8D5"/>
    <w:rsid w:val="47C9301C"/>
    <w:rsid w:val="47D0EAA0"/>
    <w:rsid w:val="47D94A7D"/>
    <w:rsid w:val="47DD3BC1"/>
    <w:rsid w:val="47E0D3D3"/>
    <w:rsid w:val="47E21492"/>
    <w:rsid w:val="47E41733"/>
    <w:rsid w:val="47EAD0E9"/>
    <w:rsid w:val="47F11D5B"/>
    <w:rsid w:val="47F140D8"/>
    <w:rsid w:val="47F1613D"/>
    <w:rsid w:val="47F1F9FB"/>
    <w:rsid w:val="47F3EAE5"/>
    <w:rsid w:val="48143A95"/>
    <w:rsid w:val="4815A7FC"/>
    <w:rsid w:val="481A2840"/>
    <w:rsid w:val="481B5B36"/>
    <w:rsid w:val="482382DC"/>
    <w:rsid w:val="482F150C"/>
    <w:rsid w:val="48344682"/>
    <w:rsid w:val="4836EFA4"/>
    <w:rsid w:val="4837713B"/>
    <w:rsid w:val="4841B68C"/>
    <w:rsid w:val="48442624"/>
    <w:rsid w:val="484BE9A7"/>
    <w:rsid w:val="4851039C"/>
    <w:rsid w:val="4855290E"/>
    <w:rsid w:val="4857386B"/>
    <w:rsid w:val="4857D07A"/>
    <w:rsid w:val="48594A92"/>
    <w:rsid w:val="485B84C8"/>
    <w:rsid w:val="485CA310"/>
    <w:rsid w:val="4863B231"/>
    <w:rsid w:val="486CDBDE"/>
    <w:rsid w:val="48737A59"/>
    <w:rsid w:val="487635FD"/>
    <w:rsid w:val="4878E6EF"/>
    <w:rsid w:val="487AB7B1"/>
    <w:rsid w:val="487C2ED0"/>
    <w:rsid w:val="488660EE"/>
    <w:rsid w:val="488813AA"/>
    <w:rsid w:val="488FFBE0"/>
    <w:rsid w:val="489D6FE0"/>
    <w:rsid w:val="48A40ADD"/>
    <w:rsid w:val="48B9F755"/>
    <w:rsid w:val="48BE85B0"/>
    <w:rsid w:val="48BEF255"/>
    <w:rsid w:val="48CE53C7"/>
    <w:rsid w:val="48D216D2"/>
    <w:rsid w:val="48D612EC"/>
    <w:rsid w:val="48DC30A5"/>
    <w:rsid w:val="48DDB58D"/>
    <w:rsid w:val="48DE2D1F"/>
    <w:rsid w:val="48E09765"/>
    <w:rsid w:val="48E2FB14"/>
    <w:rsid w:val="48E80999"/>
    <w:rsid w:val="48E984E6"/>
    <w:rsid w:val="48EAA5BE"/>
    <w:rsid w:val="48F0C78F"/>
    <w:rsid w:val="48F19FC1"/>
    <w:rsid w:val="48F2A363"/>
    <w:rsid w:val="48FE1CB7"/>
    <w:rsid w:val="49017DA4"/>
    <w:rsid w:val="49046F7C"/>
    <w:rsid w:val="490874AF"/>
    <w:rsid w:val="490C211F"/>
    <w:rsid w:val="4911FED4"/>
    <w:rsid w:val="491555F0"/>
    <w:rsid w:val="4915F0FE"/>
    <w:rsid w:val="4916DA91"/>
    <w:rsid w:val="491B0F66"/>
    <w:rsid w:val="491C02DF"/>
    <w:rsid w:val="491DE970"/>
    <w:rsid w:val="4925D870"/>
    <w:rsid w:val="49290765"/>
    <w:rsid w:val="492D83EC"/>
    <w:rsid w:val="492E1790"/>
    <w:rsid w:val="492EA725"/>
    <w:rsid w:val="4933713F"/>
    <w:rsid w:val="49376468"/>
    <w:rsid w:val="493799CA"/>
    <w:rsid w:val="493A6092"/>
    <w:rsid w:val="4941EC0D"/>
    <w:rsid w:val="4942D3C8"/>
    <w:rsid w:val="494824F9"/>
    <w:rsid w:val="4948D8D4"/>
    <w:rsid w:val="494AC6E0"/>
    <w:rsid w:val="495224D2"/>
    <w:rsid w:val="4953F4E0"/>
    <w:rsid w:val="49569BC6"/>
    <w:rsid w:val="49576E74"/>
    <w:rsid w:val="4960E6DF"/>
    <w:rsid w:val="496277B2"/>
    <w:rsid w:val="4963D7C7"/>
    <w:rsid w:val="4964753C"/>
    <w:rsid w:val="4964FF7F"/>
    <w:rsid w:val="4965C987"/>
    <w:rsid w:val="4967764E"/>
    <w:rsid w:val="496EE500"/>
    <w:rsid w:val="496FEC1F"/>
    <w:rsid w:val="4973B86C"/>
    <w:rsid w:val="497C2C2D"/>
    <w:rsid w:val="497D6D8E"/>
    <w:rsid w:val="497EE97E"/>
    <w:rsid w:val="4980ADC1"/>
    <w:rsid w:val="49813EE6"/>
    <w:rsid w:val="49819C78"/>
    <w:rsid w:val="49831EC6"/>
    <w:rsid w:val="49865CA2"/>
    <w:rsid w:val="498C7DDD"/>
    <w:rsid w:val="4997BB97"/>
    <w:rsid w:val="499BEBEE"/>
    <w:rsid w:val="49A0A5A1"/>
    <w:rsid w:val="49A55142"/>
    <w:rsid w:val="49A5EF19"/>
    <w:rsid w:val="49A9CEEB"/>
    <w:rsid w:val="49AAC87F"/>
    <w:rsid w:val="49B4D162"/>
    <w:rsid w:val="49BB2C48"/>
    <w:rsid w:val="49BD31D1"/>
    <w:rsid w:val="49BE310E"/>
    <w:rsid w:val="49C215F2"/>
    <w:rsid w:val="49C4FB34"/>
    <w:rsid w:val="49CDB0F8"/>
    <w:rsid w:val="49CE87DB"/>
    <w:rsid w:val="49D2459D"/>
    <w:rsid w:val="49D405F7"/>
    <w:rsid w:val="49D4CDA6"/>
    <w:rsid w:val="49D55AE4"/>
    <w:rsid w:val="49D714D9"/>
    <w:rsid w:val="49DA1A24"/>
    <w:rsid w:val="49DDD472"/>
    <w:rsid w:val="49DDEF9B"/>
    <w:rsid w:val="49DFA270"/>
    <w:rsid w:val="49EAE3D6"/>
    <w:rsid w:val="49EDD89F"/>
    <w:rsid w:val="49F232C9"/>
    <w:rsid w:val="49F7B9BA"/>
    <w:rsid w:val="49FAB7C7"/>
    <w:rsid w:val="4A00934A"/>
    <w:rsid w:val="4A015C0B"/>
    <w:rsid w:val="4A06E6DB"/>
    <w:rsid w:val="4A0C05E5"/>
    <w:rsid w:val="4A0E3F28"/>
    <w:rsid w:val="4A11050C"/>
    <w:rsid w:val="4A13A411"/>
    <w:rsid w:val="4A142EA4"/>
    <w:rsid w:val="4A2392C7"/>
    <w:rsid w:val="4A25EB77"/>
    <w:rsid w:val="4A279105"/>
    <w:rsid w:val="4A2AE2D5"/>
    <w:rsid w:val="4A2E688A"/>
    <w:rsid w:val="4A301E12"/>
    <w:rsid w:val="4A35A4AE"/>
    <w:rsid w:val="4A3707B2"/>
    <w:rsid w:val="4A39D472"/>
    <w:rsid w:val="4A3F0B5C"/>
    <w:rsid w:val="4A429FE0"/>
    <w:rsid w:val="4A4D2731"/>
    <w:rsid w:val="4A4E156D"/>
    <w:rsid w:val="4A4EAEB6"/>
    <w:rsid w:val="4A53DA2B"/>
    <w:rsid w:val="4A55B4BC"/>
    <w:rsid w:val="4A55C7B6"/>
    <w:rsid w:val="4A5B9EF6"/>
    <w:rsid w:val="4A5EBA00"/>
    <w:rsid w:val="4A67C58F"/>
    <w:rsid w:val="4A6E784F"/>
    <w:rsid w:val="4A753AC1"/>
    <w:rsid w:val="4A7FA590"/>
    <w:rsid w:val="4A7FE903"/>
    <w:rsid w:val="4A873892"/>
    <w:rsid w:val="4A8BCC17"/>
    <w:rsid w:val="4A8D7017"/>
    <w:rsid w:val="4AA389DA"/>
    <w:rsid w:val="4AA8140E"/>
    <w:rsid w:val="4AA9594F"/>
    <w:rsid w:val="4AA95F87"/>
    <w:rsid w:val="4AAD276F"/>
    <w:rsid w:val="4AB0634D"/>
    <w:rsid w:val="4AB160A1"/>
    <w:rsid w:val="4AB84296"/>
    <w:rsid w:val="4ABD7811"/>
    <w:rsid w:val="4ABE4D8A"/>
    <w:rsid w:val="4AC13B8F"/>
    <w:rsid w:val="4ACBA8C6"/>
    <w:rsid w:val="4ACCFC85"/>
    <w:rsid w:val="4ACD7C27"/>
    <w:rsid w:val="4AD1D3FD"/>
    <w:rsid w:val="4ADD73F1"/>
    <w:rsid w:val="4AE01EAB"/>
    <w:rsid w:val="4AE88C97"/>
    <w:rsid w:val="4B07B0A9"/>
    <w:rsid w:val="4B0828FE"/>
    <w:rsid w:val="4B092CCE"/>
    <w:rsid w:val="4B12889C"/>
    <w:rsid w:val="4B13E5E2"/>
    <w:rsid w:val="4B1B2481"/>
    <w:rsid w:val="4B2DB128"/>
    <w:rsid w:val="4B2FE060"/>
    <w:rsid w:val="4B3B558C"/>
    <w:rsid w:val="4B4A1D0E"/>
    <w:rsid w:val="4B4EB33C"/>
    <w:rsid w:val="4B535502"/>
    <w:rsid w:val="4B56B900"/>
    <w:rsid w:val="4B58DF7A"/>
    <w:rsid w:val="4B65351B"/>
    <w:rsid w:val="4B783F10"/>
    <w:rsid w:val="4B84C142"/>
    <w:rsid w:val="4B9150D2"/>
    <w:rsid w:val="4B91B8BC"/>
    <w:rsid w:val="4B99150D"/>
    <w:rsid w:val="4B9958C7"/>
    <w:rsid w:val="4B9F89F7"/>
    <w:rsid w:val="4B9FCFC0"/>
    <w:rsid w:val="4BA6693F"/>
    <w:rsid w:val="4BAD49E1"/>
    <w:rsid w:val="4BB0E1D3"/>
    <w:rsid w:val="4BB3BE6C"/>
    <w:rsid w:val="4BB3FF46"/>
    <w:rsid w:val="4BB590CF"/>
    <w:rsid w:val="4BBAD006"/>
    <w:rsid w:val="4BBC5756"/>
    <w:rsid w:val="4BC0BF78"/>
    <w:rsid w:val="4BC7CAF8"/>
    <w:rsid w:val="4BC9447E"/>
    <w:rsid w:val="4BCDBD07"/>
    <w:rsid w:val="4BD5FBAE"/>
    <w:rsid w:val="4BD6255D"/>
    <w:rsid w:val="4BD6672B"/>
    <w:rsid w:val="4BDCACC3"/>
    <w:rsid w:val="4BEB96AA"/>
    <w:rsid w:val="4BECC4BD"/>
    <w:rsid w:val="4BEE4DFB"/>
    <w:rsid w:val="4BFB2997"/>
    <w:rsid w:val="4BFDC0DE"/>
    <w:rsid w:val="4C045D82"/>
    <w:rsid w:val="4C0A940A"/>
    <w:rsid w:val="4C1B4F08"/>
    <w:rsid w:val="4C1E2103"/>
    <w:rsid w:val="4C225616"/>
    <w:rsid w:val="4C24EF14"/>
    <w:rsid w:val="4C2F2D82"/>
    <w:rsid w:val="4C31AC0D"/>
    <w:rsid w:val="4C324D4A"/>
    <w:rsid w:val="4C347E90"/>
    <w:rsid w:val="4C3C470F"/>
    <w:rsid w:val="4C3E8C3B"/>
    <w:rsid w:val="4C418DF7"/>
    <w:rsid w:val="4C426602"/>
    <w:rsid w:val="4C4898A1"/>
    <w:rsid w:val="4C496E2E"/>
    <w:rsid w:val="4C4FF26E"/>
    <w:rsid w:val="4C5ADDA4"/>
    <w:rsid w:val="4C5BE282"/>
    <w:rsid w:val="4C698B9C"/>
    <w:rsid w:val="4C6A1577"/>
    <w:rsid w:val="4C6D402C"/>
    <w:rsid w:val="4C6EF41D"/>
    <w:rsid w:val="4C71893B"/>
    <w:rsid w:val="4C74CD57"/>
    <w:rsid w:val="4C7902AA"/>
    <w:rsid w:val="4C7A3447"/>
    <w:rsid w:val="4C7D12F0"/>
    <w:rsid w:val="4C7D8ACF"/>
    <w:rsid w:val="4C833104"/>
    <w:rsid w:val="4C8339B3"/>
    <w:rsid w:val="4C8374B3"/>
    <w:rsid w:val="4C8C3657"/>
    <w:rsid w:val="4C929199"/>
    <w:rsid w:val="4C980DEF"/>
    <w:rsid w:val="4C9E599F"/>
    <w:rsid w:val="4CA2269E"/>
    <w:rsid w:val="4CA417DF"/>
    <w:rsid w:val="4CB17C69"/>
    <w:rsid w:val="4CB628A3"/>
    <w:rsid w:val="4CBB3B4A"/>
    <w:rsid w:val="4CBB41EF"/>
    <w:rsid w:val="4CBCC899"/>
    <w:rsid w:val="4CC252A0"/>
    <w:rsid w:val="4CC96151"/>
    <w:rsid w:val="4CD53789"/>
    <w:rsid w:val="4CE406AB"/>
    <w:rsid w:val="4CE73EE8"/>
    <w:rsid w:val="4CE8CE7B"/>
    <w:rsid w:val="4CEE63DA"/>
    <w:rsid w:val="4CFDC54A"/>
    <w:rsid w:val="4CFE63E6"/>
    <w:rsid w:val="4CFF47EC"/>
    <w:rsid w:val="4CFFB358"/>
    <w:rsid w:val="4D08A2D8"/>
    <w:rsid w:val="4D0B19C3"/>
    <w:rsid w:val="4D103446"/>
    <w:rsid w:val="4D103B64"/>
    <w:rsid w:val="4D12DBB1"/>
    <w:rsid w:val="4D1B69C8"/>
    <w:rsid w:val="4D1D338C"/>
    <w:rsid w:val="4D316433"/>
    <w:rsid w:val="4D344762"/>
    <w:rsid w:val="4D40B67A"/>
    <w:rsid w:val="4D444965"/>
    <w:rsid w:val="4D4BA44A"/>
    <w:rsid w:val="4D56E7AE"/>
    <w:rsid w:val="4D5C6919"/>
    <w:rsid w:val="4D5D2901"/>
    <w:rsid w:val="4D5E7A3D"/>
    <w:rsid w:val="4D6B0F2D"/>
    <w:rsid w:val="4D6D3B05"/>
    <w:rsid w:val="4D7036ED"/>
    <w:rsid w:val="4D71A714"/>
    <w:rsid w:val="4D724660"/>
    <w:rsid w:val="4D8EFD5A"/>
    <w:rsid w:val="4D965410"/>
    <w:rsid w:val="4D9CCC51"/>
    <w:rsid w:val="4D9CEE8D"/>
    <w:rsid w:val="4DA5DE24"/>
    <w:rsid w:val="4DABFFA2"/>
    <w:rsid w:val="4DB7E9D9"/>
    <w:rsid w:val="4DC15D23"/>
    <w:rsid w:val="4DC49F72"/>
    <w:rsid w:val="4DC56E45"/>
    <w:rsid w:val="4DC7CBE9"/>
    <w:rsid w:val="4DCF797B"/>
    <w:rsid w:val="4DD374C7"/>
    <w:rsid w:val="4DD5012E"/>
    <w:rsid w:val="4DDB6151"/>
    <w:rsid w:val="4DDBDFE2"/>
    <w:rsid w:val="4DDC49C5"/>
    <w:rsid w:val="4DDC6F31"/>
    <w:rsid w:val="4DE34A3E"/>
    <w:rsid w:val="4DED94C0"/>
    <w:rsid w:val="4DEE8DD5"/>
    <w:rsid w:val="4DEF96D3"/>
    <w:rsid w:val="4DF351DE"/>
    <w:rsid w:val="4DFE6D5F"/>
    <w:rsid w:val="4DFF50A1"/>
    <w:rsid w:val="4E040B6D"/>
    <w:rsid w:val="4E04AF9D"/>
    <w:rsid w:val="4E131AE1"/>
    <w:rsid w:val="4E1829FF"/>
    <w:rsid w:val="4E1D0F33"/>
    <w:rsid w:val="4E1DBBE6"/>
    <w:rsid w:val="4E2A49D6"/>
    <w:rsid w:val="4E2B84AB"/>
    <w:rsid w:val="4E2D69C4"/>
    <w:rsid w:val="4E3CD51B"/>
    <w:rsid w:val="4E428BCB"/>
    <w:rsid w:val="4E455C93"/>
    <w:rsid w:val="4E47736A"/>
    <w:rsid w:val="4E4B048E"/>
    <w:rsid w:val="4E4ED17B"/>
    <w:rsid w:val="4E50F14D"/>
    <w:rsid w:val="4E52FA8C"/>
    <w:rsid w:val="4E55DF7B"/>
    <w:rsid w:val="4E5B5568"/>
    <w:rsid w:val="4E5B7BA3"/>
    <w:rsid w:val="4E61D1B1"/>
    <w:rsid w:val="4E64E0B7"/>
    <w:rsid w:val="4E69B033"/>
    <w:rsid w:val="4E6BC174"/>
    <w:rsid w:val="4E6E5A98"/>
    <w:rsid w:val="4E72EA7A"/>
    <w:rsid w:val="4E862212"/>
    <w:rsid w:val="4E89C2C1"/>
    <w:rsid w:val="4E92F2BC"/>
    <w:rsid w:val="4E996D46"/>
    <w:rsid w:val="4E9BF200"/>
    <w:rsid w:val="4EA4C7E2"/>
    <w:rsid w:val="4EA6DA34"/>
    <w:rsid w:val="4EA7A333"/>
    <w:rsid w:val="4EAA7052"/>
    <w:rsid w:val="4EAE6079"/>
    <w:rsid w:val="4EB0A498"/>
    <w:rsid w:val="4EB37ACF"/>
    <w:rsid w:val="4EB4981E"/>
    <w:rsid w:val="4EB971CD"/>
    <w:rsid w:val="4EC1571D"/>
    <w:rsid w:val="4EC26869"/>
    <w:rsid w:val="4EC451B3"/>
    <w:rsid w:val="4EC88FD7"/>
    <w:rsid w:val="4EDDF83A"/>
    <w:rsid w:val="4EF3198F"/>
    <w:rsid w:val="4EF356FC"/>
    <w:rsid w:val="4EF66C1C"/>
    <w:rsid w:val="4EF817F7"/>
    <w:rsid w:val="4EFA42AA"/>
    <w:rsid w:val="4EFE39A0"/>
    <w:rsid w:val="4F0063F0"/>
    <w:rsid w:val="4F033A0F"/>
    <w:rsid w:val="4F082FE4"/>
    <w:rsid w:val="4F0BF64A"/>
    <w:rsid w:val="4F0CAE94"/>
    <w:rsid w:val="4F0F2F4D"/>
    <w:rsid w:val="4F15F3E5"/>
    <w:rsid w:val="4F1D0903"/>
    <w:rsid w:val="4F2AD361"/>
    <w:rsid w:val="4F2C67F4"/>
    <w:rsid w:val="4F2C97FE"/>
    <w:rsid w:val="4F2D3ECA"/>
    <w:rsid w:val="4F353FC9"/>
    <w:rsid w:val="4F416A34"/>
    <w:rsid w:val="4F43ADAA"/>
    <w:rsid w:val="4F46E41E"/>
    <w:rsid w:val="4F49E380"/>
    <w:rsid w:val="4F4A70E1"/>
    <w:rsid w:val="4F63F8DF"/>
    <w:rsid w:val="4F65A00B"/>
    <w:rsid w:val="4F6BDAA0"/>
    <w:rsid w:val="4F755C86"/>
    <w:rsid w:val="4F7706D0"/>
    <w:rsid w:val="4F781452"/>
    <w:rsid w:val="4F7CE6B9"/>
    <w:rsid w:val="4F841E25"/>
    <w:rsid w:val="4F8972ED"/>
    <w:rsid w:val="4F8D7409"/>
    <w:rsid w:val="4F906EE1"/>
    <w:rsid w:val="4F9427DB"/>
    <w:rsid w:val="4F9E5E8D"/>
    <w:rsid w:val="4FA35670"/>
    <w:rsid w:val="4FAD49CF"/>
    <w:rsid w:val="4FAEC7F3"/>
    <w:rsid w:val="4FAF8AEB"/>
    <w:rsid w:val="4FB0144F"/>
    <w:rsid w:val="4FB3AE26"/>
    <w:rsid w:val="4FB595FC"/>
    <w:rsid w:val="4FB6715F"/>
    <w:rsid w:val="4FB7B3E4"/>
    <w:rsid w:val="4FBC2D1A"/>
    <w:rsid w:val="4FBDC890"/>
    <w:rsid w:val="4FC114EF"/>
    <w:rsid w:val="4FC9192C"/>
    <w:rsid w:val="4FCC79A4"/>
    <w:rsid w:val="4FCD41D1"/>
    <w:rsid w:val="4FD7B1FC"/>
    <w:rsid w:val="4FD8E296"/>
    <w:rsid w:val="4FE1244E"/>
    <w:rsid w:val="4FEA9A3E"/>
    <w:rsid w:val="4FF5B50B"/>
    <w:rsid w:val="4FFA230D"/>
    <w:rsid w:val="500E2A37"/>
    <w:rsid w:val="501B0B59"/>
    <w:rsid w:val="501F3420"/>
    <w:rsid w:val="5022A354"/>
    <w:rsid w:val="5022D614"/>
    <w:rsid w:val="5026418F"/>
    <w:rsid w:val="502A317C"/>
    <w:rsid w:val="503C7A2F"/>
    <w:rsid w:val="5042BD52"/>
    <w:rsid w:val="50488D4E"/>
    <w:rsid w:val="504DE7C2"/>
    <w:rsid w:val="5058675F"/>
    <w:rsid w:val="505895AB"/>
    <w:rsid w:val="505E6730"/>
    <w:rsid w:val="506053EA"/>
    <w:rsid w:val="5061FD13"/>
    <w:rsid w:val="50697627"/>
    <w:rsid w:val="506CCF72"/>
    <w:rsid w:val="5073BE3A"/>
    <w:rsid w:val="50744DEC"/>
    <w:rsid w:val="50771055"/>
    <w:rsid w:val="50785CAB"/>
    <w:rsid w:val="50793EC1"/>
    <w:rsid w:val="507C9104"/>
    <w:rsid w:val="5083AC4E"/>
    <w:rsid w:val="508C6119"/>
    <w:rsid w:val="508D821A"/>
    <w:rsid w:val="508DE795"/>
    <w:rsid w:val="509856E2"/>
    <w:rsid w:val="509AB92C"/>
    <w:rsid w:val="50A2329A"/>
    <w:rsid w:val="50AE40D3"/>
    <w:rsid w:val="50AFDE87"/>
    <w:rsid w:val="50B01951"/>
    <w:rsid w:val="50B31989"/>
    <w:rsid w:val="50B7DDCF"/>
    <w:rsid w:val="50B88F8F"/>
    <w:rsid w:val="50B9BF7A"/>
    <w:rsid w:val="50BC6BAA"/>
    <w:rsid w:val="50BEABB9"/>
    <w:rsid w:val="50C3249F"/>
    <w:rsid w:val="50C64146"/>
    <w:rsid w:val="50CD9672"/>
    <w:rsid w:val="50CE1D65"/>
    <w:rsid w:val="50DEFD36"/>
    <w:rsid w:val="50E095BB"/>
    <w:rsid w:val="50E9FCC5"/>
    <w:rsid w:val="50ED8D75"/>
    <w:rsid w:val="50EFF6AD"/>
    <w:rsid w:val="50F0006E"/>
    <w:rsid w:val="50F206E0"/>
    <w:rsid w:val="50F34248"/>
    <w:rsid w:val="50F5FCC7"/>
    <w:rsid w:val="50FA7101"/>
    <w:rsid w:val="50FBBBC2"/>
    <w:rsid w:val="510390B4"/>
    <w:rsid w:val="5103C2A3"/>
    <w:rsid w:val="51061FB5"/>
    <w:rsid w:val="5109FD5D"/>
    <w:rsid w:val="5111B56E"/>
    <w:rsid w:val="5112762E"/>
    <w:rsid w:val="51128830"/>
    <w:rsid w:val="5114B6B0"/>
    <w:rsid w:val="511A541C"/>
    <w:rsid w:val="5120B4FA"/>
    <w:rsid w:val="51250C85"/>
    <w:rsid w:val="5126D125"/>
    <w:rsid w:val="512942BC"/>
    <w:rsid w:val="512B22FF"/>
    <w:rsid w:val="512B47AD"/>
    <w:rsid w:val="5136779C"/>
    <w:rsid w:val="513E45E0"/>
    <w:rsid w:val="514300AE"/>
    <w:rsid w:val="5144E668"/>
    <w:rsid w:val="5145FB90"/>
    <w:rsid w:val="514EE6D0"/>
    <w:rsid w:val="515A0ACD"/>
    <w:rsid w:val="515B1C44"/>
    <w:rsid w:val="516A30B0"/>
    <w:rsid w:val="516CC14B"/>
    <w:rsid w:val="517465E0"/>
    <w:rsid w:val="5175F4D9"/>
    <w:rsid w:val="51763809"/>
    <w:rsid w:val="5180F620"/>
    <w:rsid w:val="5187522F"/>
    <w:rsid w:val="5187C7E8"/>
    <w:rsid w:val="519292F1"/>
    <w:rsid w:val="519E1383"/>
    <w:rsid w:val="51A26A49"/>
    <w:rsid w:val="51B0F794"/>
    <w:rsid w:val="51B68A46"/>
    <w:rsid w:val="51BBA5EE"/>
    <w:rsid w:val="51BDC2B8"/>
    <w:rsid w:val="51C36B79"/>
    <w:rsid w:val="51C637C0"/>
    <w:rsid w:val="51C66FF5"/>
    <w:rsid w:val="51CB5F89"/>
    <w:rsid w:val="51D189F1"/>
    <w:rsid w:val="51D59C42"/>
    <w:rsid w:val="51D5EFDF"/>
    <w:rsid w:val="51D738C8"/>
    <w:rsid w:val="51DBB346"/>
    <w:rsid w:val="51F60D31"/>
    <w:rsid w:val="51F82CA8"/>
    <w:rsid w:val="51FA87D0"/>
    <w:rsid w:val="51FE4C79"/>
    <w:rsid w:val="520B50C0"/>
    <w:rsid w:val="5213A23F"/>
    <w:rsid w:val="521908B5"/>
    <w:rsid w:val="52198A46"/>
    <w:rsid w:val="521FC244"/>
    <w:rsid w:val="522BBA23"/>
    <w:rsid w:val="522D04DA"/>
    <w:rsid w:val="522D3603"/>
    <w:rsid w:val="523EEA98"/>
    <w:rsid w:val="524033FE"/>
    <w:rsid w:val="5241AFD1"/>
    <w:rsid w:val="52438E93"/>
    <w:rsid w:val="524401D5"/>
    <w:rsid w:val="52441895"/>
    <w:rsid w:val="52478E75"/>
    <w:rsid w:val="52493301"/>
    <w:rsid w:val="524EAF88"/>
    <w:rsid w:val="52538A99"/>
    <w:rsid w:val="5254B960"/>
    <w:rsid w:val="52582F63"/>
    <w:rsid w:val="5259C2FA"/>
    <w:rsid w:val="526626B7"/>
    <w:rsid w:val="526C5923"/>
    <w:rsid w:val="526E49B5"/>
    <w:rsid w:val="5270D29E"/>
    <w:rsid w:val="527C7D89"/>
    <w:rsid w:val="5282F2A9"/>
    <w:rsid w:val="5285BDD4"/>
    <w:rsid w:val="528DFCB7"/>
    <w:rsid w:val="528FB2F1"/>
    <w:rsid w:val="52903411"/>
    <w:rsid w:val="52967110"/>
    <w:rsid w:val="5299DA42"/>
    <w:rsid w:val="52A01FC2"/>
    <w:rsid w:val="52A1D1DB"/>
    <w:rsid w:val="52AD636D"/>
    <w:rsid w:val="52B7A1E3"/>
    <w:rsid w:val="52BA6AD9"/>
    <w:rsid w:val="52BF3759"/>
    <w:rsid w:val="52C3DAA7"/>
    <w:rsid w:val="52C4429B"/>
    <w:rsid w:val="52C7699A"/>
    <w:rsid w:val="52D9107E"/>
    <w:rsid w:val="52D97646"/>
    <w:rsid w:val="52DE5E9B"/>
    <w:rsid w:val="52E0F714"/>
    <w:rsid w:val="52E6EF22"/>
    <w:rsid w:val="52E99C7C"/>
    <w:rsid w:val="52ED9BC8"/>
    <w:rsid w:val="52EEA0E7"/>
    <w:rsid w:val="52F17074"/>
    <w:rsid w:val="52F55C8E"/>
    <w:rsid w:val="52F92CDB"/>
    <w:rsid w:val="52FA522A"/>
    <w:rsid w:val="5318A31F"/>
    <w:rsid w:val="531F584D"/>
    <w:rsid w:val="53232DAB"/>
    <w:rsid w:val="532674E7"/>
    <w:rsid w:val="53268796"/>
    <w:rsid w:val="53271430"/>
    <w:rsid w:val="532A0239"/>
    <w:rsid w:val="5332DA6D"/>
    <w:rsid w:val="5334FEC6"/>
    <w:rsid w:val="5336630D"/>
    <w:rsid w:val="534182F8"/>
    <w:rsid w:val="53499DCD"/>
    <w:rsid w:val="53548D4A"/>
    <w:rsid w:val="53570E1A"/>
    <w:rsid w:val="53678F2E"/>
    <w:rsid w:val="537113E1"/>
    <w:rsid w:val="53717A67"/>
    <w:rsid w:val="53741366"/>
    <w:rsid w:val="5377F950"/>
    <w:rsid w:val="53792303"/>
    <w:rsid w:val="537DAC52"/>
    <w:rsid w:val="53826E02"/>
    <w:rsid w:val="5383F74E"/>
    <w:rsid w:val="5385A913"/>
    <w:rsid w:val="538F94A6"/>
    <w:rsid w:val="53922313"/>
    <w:rsid w:val="53A05FDA"/>
    <w:rsid w:val="53A2616F"/>
    <w:rsid w:val="53A4EDB7"/>
    <w:rsid w:val="53A78812"/>
    <w:rsid w:val="53AD65F3"/>
    <w:rsid w:val="53B0A62A"/>
    <w:rsid w:val="53B50DE4"/>
    <w:rsid w:val="53B730EF"/>
    <w:rsid w:val="53BAAC12"/>
    <w:rsid w:val="53BBC383"/>
    <w:rsid w:val="53D0B5F7"/>
    <w:rsid w:val="53D6D4FA"/>
    <w:rsid w:val="53D749F4"/>
    <w:rsid w:val="53E733FE"/>
    <w:rsid w:val="53E7A7E1"/>
    <w:rsid w:val="53EA33A8"/>
    <w:rsid w:val="53EA3494"/>
    <w:rsid w:val="53EFC594"/>
    <w:rsid w:val="53FA937D"/>
    <w:rsid w:val="54025B0E"/>
    <w:rsid w:val="540331F5"/>
    <w:rsid w:val="5403744F"/>
    <w:rsid w:val="540B61B2"/>
    <w:rsid w:val="5415477D"/>
    <w:rsid w:val="54171EEE"/>
    <w:rsid w:val="5417C3CD"/>
    <w:rsid w:val="54195F53"/>
    <w:rsid w:val="541F3816"/>
    <w:rsid w:val="5421FEC2"/>
    <w:rsid w:val="542C3929"/>
    <w:rsid w:val="542EA874"/>
    <w:rsid w:val="543126C5"/>
    <w:rsid w:val="54329F68"/>
    <w:rsid w:val="543682B4"/>
    <w:rsid w:val="54416C7E"/>
    <w:rsid w:val="544281A8"/>
    <w:rsid w:val="5443D1BE"/>
    <w:rsid w:val="54466740"/>
    <w:rsid w:val="5449103C"/>
    <w:rsid w:val="544A8F6E"/>
    <w:rsid w:val="544BBDEA"/>
    <w:rsid w:val="54511219"/>
    <w:rsid w:val="5452E572"/>
    <w:rsid w:val="5454682E"/>
    <w:rsid w:val="54587879"/>
    <w:rsid w:val="545E6CAD"/>
    <w:rsid w:val="5461CA70"/>
    <w:rsid w:val="546234CB"/>
    <w:rsid w:val="5462B4ED"/>
    <w:rsid w:val="5463B4A2"/>
    <w:rsid w:val="546F3BF0"/>
    <w:rsid w:val="547789D4"/>
    <w:rsid w:val="5477BBBD"/>
    <w:rsid w:val="5478DF29"/>
    <w:rsid w:val="547AAD0F"/>
    <w:rsid w:val="547D763C"/>
    <w:rsid w:val="547F4C51"/>
    <w:rsid w:val="54857CEC"/>
    <w:rsid w:val="5489F084"/>
    <w:rsid w:val="548A4BCC"/>
    <w:rsid w:val="548B69B6"/>
    <w:rsid w:val="5492409E"/>
    <w:rsid w:val="549444E9"/>
    <w:rsid w:val="549762C0"/>
    <w:rsid w:val="549E16F9"/>
    <w:rsid w:val="54A03D1C"/>
    <w:rsid w:val="54A55F71"/>
    <w:rsid w:val="54A83504"/>
    <w:rsid w:val="54A94D27"/>
    <w:rsid w:val="54B68DAD"/>
    <w:rsid w:val="54BC0C8E"/>
    <w:rsid w:val="54BFD0E3"/>
    <w:rsid w:val="54DF7418"/>
    <w:rsid w:val="54E0DC4D"/>
    <w:rsid w:val="54ED8DE4"/>
    <w:rsid w:val="54EFD61E"/>
    <w:rsid w:val="54F311C4"/>
    <w:rsid w:val="54F70514"/>
    <w:rsid w:val="54F7716D"/>
    <w:rsid w:val="54FF09F5"/>
    <w:rsid w:val="5501A570"/>
    <w:rsid w:val="550777EC"/>
    <w:rsid w:val="55125130"/>
    <w:rsid w:val="551557B1"/>
    <w:rsid w:val="5515C987"/>
    <w:rsid w:val="55172A9D"/>
    <w:rsid w:val="551C4AFD"/>
    <w:rsid w:val="5523D566"/>
    <w:rsid w:val="5526666E"/>
    <w:rsid w:val="5526BECB"/>
    <w:rsid w:val="5527F203"/>
    <w:rsid w:val="552A1E4A"/>
    <w:rsid w:val="552B6954"/>
    <w:rsid w:val="553003B2"/>
    <w:rsid w:val="553022D9"/>
    <w:rsid w:val="55305E90"/>
    <w:rsid w:val="55334E52"/>
    <w:rsid w:val="553A8FC5"/>
    <w:rsid w:val="553E0A18"/>
    <w:rsid w:val="553FDF89"/>
    <w:rsid w:val="554393B4"/>
    <w:rsid w:val="555248E1"/>
    <w:rsid w:val="55534D4D"/>
    <w:rsid w:val="555B782A"/>
    <w:rsid w:val="55633CAA"/>
    <w:rsid w:val="556D7A18"/>
    <w:rsid w:val="556ED733"/>
    <w:rsid w:val="55722AA6"/>
    <w:rsid w:val="5576F29A"/>
    <w:rsid w:val="557C39F6"/>
    <w:rsid w:val="55802788"/>
    <w:rsid w:val="5586CEBB"/>
    <w:rsid w:val="558E497A"/>
    <w:rsid w:val="55920AE4"/>
    <w:rsid w:val="55936358"/>
    <w:rsid w:val="55A7BFA2"/>
    <w:rsid w:val="55B4E980"/>
    <w:rsid w:val="55BECB81"/>
    <w:rsid w:val="55BF6451"/>
    <w:rsid w:val="55C14225"/>
    <w:rsid w:val="55C4C721"/>
    <w:rsid w:val="55C5A2C2"/>
    <w:rsid w:val="55C78739"/>
    <w:rsid w:val="55C99455"/>
    <w:rsid w:val="55CD81C8"/>
    <w:rsid w:val="55D4E037"/>
    <w:rsid w:val="55DBAED5"/>
    <w:rsid w:val="55E14F31"/>
    <w:rsid w:val="55E89BFE"/>
    <w:rsid w:val="55E9315C"/>
    <w:rsid w:val="55ECE800"/>
    <w:rsid w:val="55EE2E13"/>
    <w:rsid w:val="55EEC1F2"/>
    <w:rsid w:val="55EF8E8D"/>
    <w:rsid w:val="55F13FF0"/>
    <w:rsid w:val="55FFE9D2"/>
    <w:rsid w:val="5608DC22"/>
    <w:rsid w:val="560AD713"/>
    <w:rsid w:val="560DEFC8"/>
    <w:rsid w:val="560FD83F"/>
    <w:rsid w:val="56142AF6"/>
    <w:rsid w:val="56154819"/>
    <w:rsid w:val="56175ECD"/>
    <w:rsid w:val="561B8455"/>
    <w:rsid w:val="561BD8EB"/>
    <w:rsid w:val="5625C0E5"/>
    <w:rsid w:val="562FE450"/>
    <w:rsid w:val="5633DA50"/>
    <w:rsid w:val="5636752D"/>
    <w:rsid w:val="563BB28B"/>
    <w:rsid w:val="56408D27"/>
    <w:rsid w:val="56424643"/>
    <w:rsid w:val="56449CA6"/>
    <w:rsid w:val="5644B10F"/>
    <w:rsid w:val="564727AB"/>
    <w:rsid w:val="5649C09C"/>
    <w:rsid w:val="565E31D0"/>
    <w:rsid w:val="565FFB5D"/>
    <w:rsid w:val="56613FCE"/>
    <w:rsid w:val="566266F6"/>
    <w:rsid w:val="5668D11A"/>
    <w:rsid w:val="567BDBD2"/>
    <w:rsid w:val="567C7F10"/>
    <w:rsid w:val="569030D1"/>
    <w:rsid w:val="569F0C7F"/>
    <w:rsid w:val="569FFCD3"/>
    <w:rsid w:val="56A14D9A"/>
    <w:rsid w:val="56A34B18"/>
    <w:rsid w:val="56A83614"/>
    <w:rsid w:val="56AB7D6C"/>
    <w:rsid w:val="56B06ED9"/>
    <w:rsid w:val="56B4102C"/>
    <w:rsid w:val="56B4448A"/>
    <w:rsid w:val="56B5E2D5"/>
    <w:rsid w:val="56B64326"/>
    <w:rsid w:val="56B83B01"/>
    <w:rsid w:val="56BF8251"/>
    <w:rsid w:val="56C1F4BC"/>
    <w:rsid w:val="56C7630C"/>
    <w:rsid w:val="56CF40E7"/>
    <w:rsid w:val="56D293BC"/>
    <w:rsid w:val="56D306AF"/>
    <w:rsid w:val="56DCDB0D"/>
    <w:rsid w:val="56E21468"/>
    <w:rsid w:val="56ECC9A0"/>
    <w:rsid w:val="56EEE3F8"/>
    <w:rsid w:val="56F9C669"/>
    <w:rsid w:val="56FABDE5"/>
    <w:rsid w:val="56FD9A5B"/>
    <w:rsid w:val="5700C1F9"/>
    <w:rsid w:val="570153FA"/>
    <w:rsid w:val="57070B7D"/>
    <w:rsid w:val="571202B4"/>
    <w:rsid w:val="571823C5"/>
    <w:rsid w:val="57275B28"/>
    <w:rsid w:val="572F705B"/>
    <w:rsid w:val="573626E3"/>
    <w:rsid w:val="5737E919"/>
    <w:rsid w:val="573A31EB"/>
    <w:rsid w:val="573B083E"/>
    <w:rsid w:val="573C20E8"/>
    <w:rsid w:val="573D70B8"/>
    <w:rsid w:val="573F112E"/>
    <w:rsid w:val="5740E855"/>
    <w:rsid w:val="57434513"/>
    <w:rsid w:val="57434AFC"/>
    <w:rsid w:val="574569A7"/>
    <w:rsid w:val="57489528"/>
    <w:rsid w:val="57505D9C"/>
    <w:rsid w:val="5751BD4C"/>
    <w:rsid w:val="575D3AFB"/>
    <w:rsid w:val="575DB706"/>
    <w:rsid w:val="575EA4F3"/>
    <w:rsid w:val="5761E551"/>
    <w:rsid w:val="5766C29A"/>
    <w:rsid w:val="5767BD45"/>
    <w:rsid w:val="576A4D39"/>
    <w:rsid w:val="576C52D2"/>
    <w:rsid w:val="5775A4CB"/>
    <w:rsid w:val="57767FC5"/>
    <w:rsid w:val="577EEED8"/>
    <w:rsid w:val="5783D23B"/>
    <w:rsid w:val="5787CC08"/>
    <w:rsid w:val="578F48A8"/>
    <w:rsid w:val="57933963"/>
    <w:rsid w:val="5795AE25"/>
    <w:rsid w:val="5798A3D6"/>
    <w:rsid w:val="579E66AA"/>
    <w:rsid w:val="57A3BD1F"/>
    <w:rsid w:val="57A523D8"/>
    <w:rsid w:val="57A7329D"/>
    <w:rsid w:val="57A7B787"/>
    <w:rsid w:val="57AA8D62"/>
    <w:rsid w:val="57C56C3C"/>
    <w:rsid w:val="57CDEF8B"/>
    <w:rsid w:val="57D33C67"/>
    <w:rsid w:val="57D6BA82"/>
    <w:rsid w:val="57DBF2A8"/>
    <w:rsid w:val="57DCD701"/>
    <w:rsid w:val="57E405C1"/>
    <w:rsid w:val="57E44DAE"/>
    <w:rsid w:val="57EC29CB"/>
    <w:rsid w:val="57F1BD4C"/>
    <w:rsid w:val="57F1C27C"/>
    <w:rsid w:val="57F1FE41"/>
    <w:rsid w:val="57FB76C7"/>
    <w:rsid w:val="57FC9D50"/>
    <w:rsid w:val="58006933"/>
    <w:rsid w:val="580C5056"/>
    <w:rsid w:val="581A06A0"/>
    <w:rsid w:val="581E46AD"/>
    <w:rsid w:val="58241A88"/>
    <w:rsid w:val="582C4D37"/>
    <w:rsid w:val="582CABF8"/>
    <w:rsid w:val="58348C04"/>
    <w:rsid w:val="58365997"/>
    <w:rsid w:val="5838C16D"/>
    <w:rsid w:val="583DD0D5"/>
    <w:rsid w:val="5841A2B6"/>
    <w:rsid w:val="5843D8EB"/>
    <w:rsid w:val="58473871"/>
    <w:rsid w:val="58491DB8"/>
    <w:rsid w:val="585095B2"/>
    <w:rsid w:val="58514761"/>
    <w:rsid w:val="58514FA1"/>
    <w:rsid w:val="5852A261"/>
    <w:rsid w:val="58555E75"/>
    <w:rsid w:val="58565831"/>
    <w:rsid w:val="586351EF"/>
    <w:rsid w:val="5867EBFD"/>
    <w:rsid w:val="586CD5BC"/>
    <w:rsid w:val="586D8017"/>
    <w:rsid w:val="58701A30"/>
    <w:rsid w:val="587786C6"/>
    <w:rsid w:val="5877B7F7"/>
    <w:rsid w:val="58783F07"/>
    <w:rsid w:val="5878AD4B"/>
    <w:rsid w:val="587FF640"/>
    <w:rsid w:val="5884174D"/>
    <w:rsid w:val="58885836"/>
    <w:rsid w:val="5888618A"/>
    <w:rsid w:val="588994F0"/>
    <w:rsid w:val="588DE920"/>
    <w:rsid w:val="589AAC63"/>
    <w:rsid w:val="58A373E3"/>
    <w:rsid w:val="58BD4DEE"/>
    <w:rsid w:val="58BDDDED"/>
    <w:rsid w:val="58C3A35D"/>
    <w:rsid w:val="58C44AFE"/>
    <w:rsid w:val="58CFFD31"/>
    <w:rsid w:val="58D22082"/>
    <w:rsid w:val="58D3223F"/>
    <w:rsid w:val="58D48014"/>
    <w:rsid w:val="58D5C2AB"/>
    <w:rsid w:val="58E2DC02"/>
    <w:rsid w:val="58EA777F"/>
    <w:rsid w:val="58ED2C0D"/>
    <w:rsid w:val="58F7F0A4"/>
    <w:rsid w:val="59060FA5"/>
    <w:rsid w:val="590A6E64"/>
    <w:rsid w:val="590CDC30"/>
    <w:rsid w:val="59127402"/>
    <w:rsid w:val="59161A23"/>
    <w:rsid w:val="59192837"/>
    <w:rsid w:val="59193B75"/>
    <w:rsid w:val="5919D33A"/>
    <w:rsid w:val="591A04A0"/>
    <w:rsid w:val="591F6424"/>
    <w:rsid w:val="5923D12F"/>
    <w:rsid w:val="59258612"/>
    <w:rsid w:val="592D047C"/>
    <w:rsid w:val="5933B6F0"/>
    <w:rsid w:val="59352569"/>
    <w:rsid w:val="5946E189"/>
    <w:rsid w:val="594D691C"/>
    <w:rsid w:val="5950D714"/>
    <w:rsid w:val="5959F731"/>
    <w:rsid w:val="595FF4FB"/>
    <w:rsid w:val="596412A4"/>
    <w:rsid w:val="596573B3"/>
    <w:rsid w:val="59699751"/>
    <w:rsid w:val="596E1C4C"/>
    <w:rsid w:val="59740996"/>
    <w:rsid w:val="597A5B92"/>
    <w:rsid w:val="597ACBBE"/>
    <w:rsid w:val="597E3AA1"/>
    <w:rsid w:val="59801DA4"/>
    <w:rsid w:val="598607B9"/>
    <w:rsid w:val="5989274B"/>
    <w:rsid w:val="598B6E3B"/>
    <w:rsid w:val="598C0A41"/>
    <w:rsid w:val="599125DC"/>
    <w:rsid w:val="59997AFA"/>
    <w:rsid w:val="599BBA89"/>
    <w:rsid w:val="599C966D"/>
    <w:rsid w:val="59A38CDA"/>
    <w:rsid w:val="59A3AF6F"/>
    <w:rsid w:val="59ABF2CE"/>
    <w:rsid w:val="59AC66AA"/>
    <w:rsid w:val="59B0E159"/>
    <w:rsid w:val="59B0F96C"/>
    <w:rsid w:val="59BDBEB4"/>
    <w:rsid w:val="59BF0167"/>
    <w:rsid w:val="59C417DD"/>
    <w:rsid w:val="59C654D1"/>
    <w:rsid w:val="59D51A99"/>
    <w:rsid w:val="59E4902B"/>
    <w:rsid w:val="59F022BC"/>
    <w:rsid w:val="59F0D8B6"/>
    <w:rsid w:val="59F686B0"/>
    <w:rsid w:val="59F996A3"/>
    <w:rsid w:val="59FB674E"/>
    <w:rsid w:val="59FB914D"/>
    <w:rsid w:val="59FBE626"/>
    <w:rsid w:val="59FD5654"/>
    <w:rsid w:val="59FD97A1"/>
    <w:rsid w:val="59FEE43A"/>
    <w:rsid w:val="5A022077"/>
    <w:rsid w:val="5A043585"/>
    <w:rsid w:val="5A06BF51"/>
    <w:rsid w:val="5A15D640"/>
    <w:rsid w:val="5A19147C"/>
    <w:rsid w:val="5A1DF3AC"/>
    <w:rsid w:val="5A1E7380"/>
    <w:rsid w:val="5A28EF6E"/>
    <w:rsid w:val="5A2CE827"/>
    <w:rsid w:val="5A2F15A9"/>
    <w:rsid w:val="5A344E11"/>
    <w:rsid w:val="5A346BB3"/>
    <w:rsid w:val="5A35138A"/>
    <w:rsid w:val="5A35C697"/>
    <w:rsid w:val="5A363711"/>
    <w:rsid w:val="5A3A35CA"/>
    <w:rsid w:val="5A3AB565"/>
    <w:rsid w:val="5A4E3D33"/>
    <w:rsid w:val="5A4F0984"/>
    <w:rsid w:val="5A56728E"/>
    <w:rsid w:val="5A5F4BC3"/>
    <w:rsid w:val="5A67580E"/>
    <w:rsid w:val="5A71B7B3"/>
    <w:rsid w:val="5A75CFBA"/>
    <w:rsid w:val="5A7E48C0"/>
    <w:rsid w:val="5A7F2928"/>
    <w:rsid w:val="5A808FBB"/>
    <w:rsid w:val="5A86BF57"/>
    <w:rsid w:val="5A8A0E00"/>
    <w:rsid w:val="5A908B24"/>
    <w:rsid w:val="5A91E110"/>
    <w:rsid w:val="5A91F20A"/>
    <w:rsid w:val="5A94D7FF"/>
    <w:rsid w:val="5A9B61EB"/>
    <w:rsid w:val="5AA118E7"/>
    <w:rsid w:val="5AB11D6D"/>
    <w:rsid w:val="5AB18AC7"/>
    <w:rsid w:val="5ABA3F60"/>
    <w:rsid w:val="5ABE7F43"/>
    <w:rsid w:val="5ACADEC4"/>
    <w:rsid w:val="5AD00829"/>
    <w:rsid w:val="5AD63D9E"/>
    <w:rsid w:val="5AE062E0"/>
    <w:rsid w:val="5AE5021B"/>
    <w:rsid w:val="5AE942B4"/>
    <w:rsid w:val="5AEA94ED"/>
    <w:rsid w:val="5AEAB2F0"/>
    <w:rsid w:val="5AEF61B0"/>
    <w:rsid w:val="5AF4EA04"/>
    <w:rsid w:val="5AF5A07A"/>
    <w:rsid w:val="5B023B90"/>
    <w:rsid w:val="5B0902BA"/>
    <w:rsid w:val="5B0A9B81"/>
    <w:rsid w:val="5B211F20"/>
    <w:rsid w:val="5B2D537A"/>
    <w:rsid w:val="5B32A5F6"/>
    <w:rsid w:val="5B366888"/>
    <w:rsid w:val="5B3A5767"/>
    <w:rsid w:val="5B3BBFA7"/>
    <w:rsid w:val="5B444770"/>
    <w:rsid w:val="5B45D7F2"/>
    <w:rsid w:val="5B47A018"/>
    <w:rsid w:val="5B505018"/>
    <w:rsid w:val="5B50F223"/>
    <w:rsid w:val="5B539308"/>
    <w:rsid w:val="5B5C166E"/>
    <w:rsid w:val="5B5FF6CE"/>
    <w:rsid w:val="5B65CAD8"/>
    <w:rsid w:val="5B67244B"/>
    <w:rsid w:val="5B6912F5"/>
    <w:rsid w:val="5B6E4B79"/>
    <w:rsid w:val="5B6FECEE"/>
    <w:rsid w:val="5B70410E"/>
    <w:rsid w:val="5B730E3A"/>
    <w:rsid w:val="5B85A8C2"/>
    <w:rsid w:val="5B86446D"/>
    <w:rsid w:val="5B8AB316"/>
    <w:rsid w:val="5B8B71CD"/>
    <w:rsid w:val="5B9391C0"/>
    <w:rsid w:val="5B939222"/>
    <w:rsid w:val="5B979EE7"/>
    <w:rsid w:val="5B9BBE16"/>
    <w:rsid w:val="5BA28FB2"/>
    <w:rsid w:val="5BA334A3"/>
    <w:rsid w:val="5BAC2EFD"/>
    <w:rsid w:val="5BAC5451"/>
    <w:rsid w:val="5BADF7A1"/>
    <w:rsid w:val="5BAEC3B1"/>
    <w:rsid w:val="5BB35004"/>
    <w:rsid w:val="5BB3BECA"/>
    <w:rsid w:val="5BB7B227"/>
    <w:rsid w:val="5BB95814"/>
    <w:rsid w:val="5BBFB314"/>
    <w:rsid w:val="5BC09F7E"/>
    <w:rsid w:val="5BC0E2E8"/>
    <w:rsid w:val="5BC3DB9A"/>
    <w:rsid w:val="5BC7CC1D"/>
    <w:rsid w:val="5BC7DE15"/>
    <w:rsid w:val="5BCB59CD"/>
    <w:rsid w:val="5BCC6E59"/>
    <w:rsid w:val="5BCE752C"/>
    <w:rsid w:val="5BCFB647"/>
    <w:rsid w:val="5BDBBAD7"/>
    <w:rsid w:val="5BDCEF79"/>
    <w:rsid w:val="5BE56455"/>
    <w:rsid w:val="5BE79885"/>
    <w:rsid w:val="5BE866CB"/>
    <w:rsid w:val="5BED4984"/>
    <w:rsid w:val="5BFAC4B2"/>
    <w:rsid w:val="5BFB0B08"/>
    <w:rsid w:val="5BFD0DD5"/>
    <w:rsid w:val="5C0C1B90"/>
    <w:rsid w:val="5C0E56EB"/>
    <w:rsid w:val="5C161EBE"/>
    <w:rsid w:val="5C1FD56B"/>
    <w:rsid w:val="5C27F86B"/>
    <w:rsid w:val="5C3117FB"/>
    <w:rsid w:val="5C38B776"/>
    <w:rsid w:val="5C3BCD3B"/>
    <w:rsid w:val="5C3FCE70"/>
    <w:rsid w:val="5C42CA0A"/>
    <w:rsid w:val="5C4B8B8C"/>
    <w:rsid w:val="5C4BA896"/>
    <w:rsid w:val="5C4BE87F"/>
    <w:rsid w:val="5C4DD8D0"/>
    <w:rsid w:val="5C5E5981"/>
    <w:rsid w:val="5C61EB91"/>
    <w:rsid w:val="5C67F9DB"/>
    <w:rsid w:val="5C6C5264"/>
    <w:rsid w:val="5C6CEF74"/>
    <w:rsid w:val="5C7A5C6A"/>
    <w:rsid w:val="5C7BEBE7"/>
    <w:rsid w:val="5C8590B7"/>
    <w:rsid w:val="5C941B53"/>
    <w:rsid w:val="5C9509C9"/>
    <w:rsid w:val="5C9BCEC4"/>
    <w:rsid w:val="5CA442D4"/>
    <w:rsid w:val="5CA75DF8"/>
    <w:rsid w:val="5CAC2590"/>
    <w:rsid w:val="5CAE9299"/>
    <w:rsid w:val="5CAEB0E7"/>
    <w:rsid w:val="5CAFF99E"/>
    <w:rsid w:val="5CB7C69C"/>
    <w:rsid w:val="5CCBE1F9"/>
    <w:rsid w:val="5CD10A36"/>
    <w:rsid w:val="5CD22CC5"/>
    <w:rsid w:val="5CD6B6F9"/>
    <w:rsid w:val="5CD9CFE4"/>
    <w:rsid w:val="5CDC7DD9"/>
    <w:rsid w:val="5CE5BED8"/>
    <w:rsid w:val="5CE80EE4"/>
    <w:rsid w:val="5CE8D5C9"/>
    <w:rsid w:val="5CEC50B4"/>
    <w:rsid w:val="5CED6876"/>
    <w:rsid w:val="5CF2D455"/>
    <w:rsid w:val="5CF41B91"/>
    <w:rsid w:val="5CF69F30"/>
    <w:rsid w:val="5D0007DD"/>
    <w:rsid w:val="5D1078B3"/>
    <w:rsid w:val="5D142B83"/>
    <w:rsid w:val="5D1D7949"/>
    <w:rsid w:val="5D24A684"/>
    <w:rsid w:val="5D25B094"/>
    <w:rsid w:val="5D328CFD"/>
    <w:rsid w:val="5D37F745"/>
    <w:rsid w:val="5D3E881E"/>
    <w:rsid w:val="5D44A853"/>
    <w:rsid w:val="5D478598"/>
    <w:rsid w:val="5D689CEB"/>
    <w:rsid w:val="5D69259A"/>
    <w:rsid w:val="5D6B5046"/>
    <w:rsid w:val="5D771EF1"/>
    <w:rsid w:val="5D805FDE"/>
    <w:rsid w:val="5D8420F1"/>
    <w:rsid w:val="5D88C5E5"/>
    <w:rsid w:val="5D88F780"/>
    <w:rsid w:val="5D8911B3"/>
    <w:rsid w:val="5D973967"/>
    <w:rsid w:val="5DA456D2"/>
    <w:rsid w:val="5DA4928D"/>
    <w:rsid w:val="5DAB78B9"/>
    <w:rsid w:val="5DAF6044"/>
    <w:rsid w:val="5DBAAB09"/>
    <w:rsid w:val="5DC661BF"/>
    <w:rsid w:val="5DC9FA52"/>
    <w:rsid w:val="5DCAC4C9"/>
    <w:rsid w:val="5DCBCEBD"/>
    <w:rsid w:val="5DD36CDF"/>
    <w:rsid w:val="5DD908DB"/>
    <w:rsid w:val="5DDF2726"/>
    <w:rsid w:val="5DE0928A"/>
    <w:rsid w:val="5DE6CA13"/>
    <w:rsid w:val="5DE75839"/>
    <w:rsid w:val="5DE7F54C"/>
    <w:rsid w:val="5DED87FB"/>
    <w:rsid w:val="5DEFAD4B"/>
    <w:rsid w:val="5DFD589D"/>
    <w:rsid w:val="5E06E7D4"/>
    <w:rsid w:val="5E087680"/>
    <w:rsid w:val="5E09FBBF"/>
    <w:rsid w:val="5E0CC91E"/>
    <w:rsid w:val="5E0D9E54"/>
    <w:rsid w:val="5E10D984"/>
    <w:rsid w:val="5E120CF1"/>
    <w:rsid w:val="5E16E255"/>
    <w:rsid w:val="5E1757BC"/>
    <w:rsid w:val="5E19E6F2"/>
    <w:rsid w:val="5E1D3AE3"/>
    <w:rsid w:val="5E31CE24"/>
    <w:rsid w:val="5E324AA9"/>
    <w:rsid w:val="5E329FC9"/>
    <w:rsid w:val="5E37E70E"/>
    <w:rsid w:val="5E3AD01C"/>
    <w:rsid w:val="5E402F6F"/>
    <w:rsid w:val="5E415BE1"/>
    <w:rsid w:val="5E4223CD"/>
    <w:rsid w:val="5E43679D"/>
    <w:rsid w:val="5E45AD82"/>
    <w:rsid w:val="5E491647"/>
    <w:rsid w:val="5E4C02BC"/>
    <w:rsid w:val="5E4C2F13"/>
    <w:rsid w:val="5E4FF25F"/>
    <w:rsid w:val="5E56D36C"/>
    <w:rsid w:val="5E5D6C58"/>
    <w:rsid w:val="5E6AC003"/>
    <w:rsid w:val="5E6FFB49"/>
    <w:rsid w:val="5E71A642"/>
    <w:rsid w:val="5E799A57"/>
    <w:rsid w:val="5E7B3818"/>
    <w:rsid w:val="5E7B7700"/>
    <w:rsid w:val="5E7CA949"/>
    <w:rsid w:val="5E7FDCFC"/>
    <w:rsid w:val="5E9E1701"/>
    <w:rsid w:val="5EA29355"/>
    <w:rsid w:val="5EA42AD3"/>
    <w:rsid w:val="5EB1EEC3"/>
    <w:rsid w:val="5EB930CE"/>
    <w:rsid w:val="5EBF3E60"/>
    <w:rsid w:val="5EC055A4"/>
    <w:rsid w:val="5EC4EA3A"/>
    <w:rsid w:val="5EE6DE8C"/>
    <w:rsid w:val="5EF06A40"/>
    <w:rsid w:val="5EF6F5C4"/>
    <w:rsid w:val="5EFB2E03"/>
    <w:rsid w:val="5EFCB454"/>
    <w:rsid w:val="5F05673E"/>
    <w:rsid w:val="5F0AA2DB"/>
    <w:rsid w:val="5F0C74C6"/>
    <w:rsid w:val="5F1E0F2B"/>
    <w:rsid w:val="5F1F510A"/>
    <w:rsid w:val="5F22C9E6"/>
    <w:rsid w:val="5F292161"/>
    <w:rsid w:val="5F2C3734"/>
    <w:rsid w:val="5F339C26"/>
    <w:rsid w:val="5F357BF6"/>
    <w:rsid w:val="5F364020"/>
    <w:rsid w:val="5F371EAC"/>
    <w:rsid w:val="5F38604A"/>
    <w:rsid w:val="5F3C8A88"/>
    <w:rsid w:val="5F3E909C"/>
    <w:rsid w:val="5F439108"/>
    <w:rsid w:val="5F471B00"/>
    <w:rsid w:val="5F48CDCA"/>
    <w:rsid w:val="5F4B1EF2"/>
    <w:rsid w:val="5F4EBA89"/>
    <w:rsid w:val="5F557AAE"/>
    <w:rsid w:val="5F6125D8"/>
    <w:rsid w:val="5F622487"/>
    <w:rsid w:val="5F62FCDE"/>
    <w:rsid w:val="5F635ABD"/>
    <w:rsid w:val="5F6F7834"/>
    <w:rsid w:val="5F70F499"/>
    <w:rsid w:val="5F71D3BE"/>
    <w:rsid w:val="5F7533C8"/>
    <w:rsid w:val="5F812308"/>
    <w:rsid w:val="5F8E8ED8"/>
    <w:rsid w:val="5F920776"/>
    <w:rsid w:val="5F9A89AC"/>
    <w:rsid w:val="5FA057D1"/>
    <w:rsid w:val="5FA0A637"/>
    <w:rsid w:val="5FA2E075"/>
    <w:rsid w:val="5FA58727"/>
    <w:rsid w:val="5FA9E478"/>
    <w:rsid w:val="5FACB909"/>
    <w:rsid w:val="5FAF5C56"/>
    <w:rsid w:val="5FB2B3CD"/>
    <w:rsid w:val="5FD184B9"/>
    <w:rsid w:val="5FD19240"/>
    <w:rsid w:val="5FD1ADA9"/>
    <w:rsid w:val="5FD451D0"/>
    <w:rsid w:val="5FD6BC73"/>
    <w:rsid w:val="5FDBDA8A"/>
    <w:rsid w:val="5FDCD311"/>
    <w:rsid w:val="5FDDDCCF"/>
    <w:rsid w:val="5FDDDFB0"/>
    <w:rsid w:val="5FDE98AA"/>
    <w:rsid w:val="5FE5672A"/>
    <w:rsid w:val="5FE67A34"/>
    <w:rsid w:val="5FF1CCF5"/>
    <w:rsid w:val="5FFA45AE"/>
    <w:rsid w:val="6002C149"/>
    <w:rsid w:val="6008F08C"/>
    <w:rsid w:val="600A0732"/>
    <w:rsid w:val="60168CFB"/>
    <w:rsid w:val="6018E6D6"/>
    <w:rsid w:val="601B8E73"/>
    <w:rsid w:val="601EA88B"/>
    <w:rsid w:val="6023ACB9"/>
    <w:rsid w:val="6025FDAD"/>
    <w:rsid w:val="6037965C"/>
    <w:rsid w:val="60410917"/>
    <w:rsid w:val="6043D644"/>
    <w:rsid w:val="60496F35"/>
    <w:rsid w:val="604A30EF"/>
    <w:rsid w:val="605A0088"/>
    <w:rsid w:val="605E5815"/>
    <w:rsid w:val="606BAF1F"/>
    <w:rsid w:val="6074EEC0"/>
    <w:rsid w:val="60776C11"/>
    <w:rsid w:val="607BE2BD"/>
    <w:rsid w:val="607F7834"/>
    <w:rsid w:val="6082432D"/>
    <w:rsid w:val="608844BD"/>
    <w:rsid w:val="608D6AF0"/>
    <w:rsid w:val="608DD979"/>
    <w:rsid w:val="608DFF8D"/>
    <w:rsid w:val="608EE6C2"/>
    <w:rsid w:val="609A77C7"/>
    <w:rsid w:val="609D0131"/>
    <w:rsid w:val="60A27E3C"/>
    <w:rsid w:val="60A9A4FB"/>
    <w:rsid w:val="60B573B2"/>
    <w:rsid w:val="60B92A4B"/>
    <w:rsid w:val="60BC7C07"/>
    <w:rsid w:val="60C40524"/>
    <w:rsid w:val="60C74F6A"/>
    <w:rsid w:val="60CA567A"/>
    <w:rsid w:val="60D09B77"/>
    <w:rsid w:val="60D4E584"/>
    <w:rsid w:val="60E0BE5E"/>
    <w:rsid w:val="60E35CEF"/>
    <w:rsid w:val="60E5D96F"/>
    <w:rsid w:val="60F8E62B"/>
    <w:rsid w:val="61074BFE"/>
    <w:rsid w:val="610A02FA"/>
    <w:rsid w:val="610C6891"/>
    <w:rsid w:val="6111263C"/>
    <w:rsid w:val="6112B81F"/>
    <w:rsid w:val="61184B92"/>
    <w:rsid w:val="6119F499"/>
    <w:rsid w:val="611E32F7"/>
    <w:rsid w:val="61256C5A"/>
    <w:rsid w:val="6125EA15"/>
    <w:rsid w:val="6126227B"/>
    <w:rsid w:val="612E5087"/>
    <w:rsid w:val="61304A77"/>
    <w:rsid w:val="6133BBFB"/>
    <w:rsid w:val="61368B1C"/>
    <w:rsid w:val="61394537"/>
    <w:rsid w:val="613DDFF5"/>
    <w:rsid w:val="613EAFF4"/>
    <w:rsid w:val="614CB2ED"/>
    <w:rsid w:val="6150904B"/>
    <w:rsid w:val="61522117"/>
    <w:rsid w:val="61567263"/>
    <w:rsid w:val="615C27F4"/>
    <w:rsid w:val="615C7589"/>
    <w:rsid w:val="6164D585"/>
    <w:rsid w:val="616E7C72"/>
    <w:rsid w:val="61737DBF"/>
    <w:rsid w:val="617B2EA7"/>
    <w:rsid w:val="618048FB"/>
    <w:rsid w:val="6181A7AB"/>
    <w:rsid w:val="618248A5"/>
    <w:rsid w:val="61832562"/>
    <w:rsid w:val="618A41BC"/>
    <w:rsid w:val="618D98C1"/>
    <w:rsid w:val="618EA607"/>
    <w:rsid w:val="618EB185"/>
    <w:rsid w:val="6193D1FF"/>
    <w:rsid w:val="619F5215"/>
    <w:rsid w:val="61A2D091"/>
    <w:rsid w:val="61A4B179"/>
    <w:rsid w:val="61A7E9B7"/>
    <w:rsid w:val="61AC05C0"/>
    <w:rsid w:val="61BBB82F"/>
    <w:rsid w:val="61BEBDDB"/>
    <w:rsid w:val="61BF3E6D"/>
    <w:rsid w:val="61C45AE3"/>
    <w:rsid w:val="61C78C23"/>
    <w:rsid w:val="61CB5087"/>
    <w:rsid w:val="61CB68F7"/>
    <w:rsid w:val="61DD3DCC"/>
    <w:rsid w:val="61E44C0A"/>
    <w:rsid w:val="61EFDAD3"/>
    <w:rsid w:val="61F67E6C"/>
    <w:rsid w:val="62122689"/>
    <w:rsid w:val="62190B90"/>
    <w:rsid w:val="621F2127"/>
    <w:rsid w:val="622040C3"/>
    <w:rsid w:val="622DC03E"/>
    <w:rsid w:val="6235C31D"/>
    <w:rsid w:val="62369B8D"/>
    <w:rsid w:val="62413648"/>
    <w:rsid w:val="624A9014"/>
    <w:rsid w:val="625571D2"/>
    <w:rsid w:val="62595C76"/>
    <w:rsid w:val="625AA9A4"/>
    <w:rsid w:val="62605DC8"/>
    <w:rsid w:val="62656567"/>
    <w:rsid w:val="626E78F9"/>
    <w:rsid w:val="6270A928"/>
    <w:rsid w:val="627673EC"/>
    <w:rsid w:val="627B1FD5"/>
    <w:rsid w:val="627DE392"/>
    <w:rsid w:val="627EDEAA"/>
    <w:rsid w:val="628A05FD"/>
    <w:rsid w:val="628B0EEA"/>
    <w:rsid w:val="628EEF0C"/>
    <w:rsid w:val="62982EEF"/>
    <w:rsid w:val="629835B7"/>
    <w:rsid w:val="62A1DC74"/>
    <w:rsid w:val="62A71092"/>
    <w:rsid w:val="62AA41B9"/>
    <w:rsid w:val="62AB2F45"/>
    <w:rsid w:val="62ACA905"/>
    <w:rsid w:val="62B5BC43"/>
    <w:rsid w:val="62B79A01"/>
    <w:rsid w:val="62BB93A0"/>
    <w:rsid w:val="62BDC8E4"/>
    <w:rsid w:val="62BDD311"/>
    <w:rsid w:val="62C4A089"/>
    <w:rsid w:val="62C89750"/>
    <w:rsid w:val="62C97E5C"/>
    <w:rsid w:val="62D00D86"/>
    <w:rsid w:val="62D4F5FB"/>
    <w:rsid w:val="62DC31BB"/>
    <w:rsid w:val="62E252F9"/>
    <w:rsid w:val="62F127A3"/>
    <w:rsid w:val="62FD9D23"/>
    <w:rsid w:val="6306AB09"/>
    <w:rsid w:val="6306C174"/>
    <w:rsid w:val="630BCEC2"/>
    <w:rsid w:val="630EE8FE"/>
    <w:rsid w:val="6310A7F4"/>
    <w:rsid w:val="63136B93"/>
    <w:rsid w:val="6313CD00"/>
    <w:rsid w:val="63168F9E"/>
    <w:rsid w:val="631ECB3E"/>
    <w:rsid w:val="6322FD6F"/>
    <w:rsid w:val="6338BFF4"/>
    <w:rsid w:val="633C0675"/>
    <w:rsid w:val="634650DE"/>
    <w:rsid w:val="6350AB39"/>
    <w:rsid w:val="6357F095"/>
    <w:rsid w:val="63675B95"/>
    <w:rsid w:val="636AB98D"/>
    <w:rsid w:val="636BE102"/>
    <w:rsid w:val="637309F1"/>
    <w:rsid w:val="6373560A"/>
    <w:rsid w:val="637BE86F"/>
    <w:rsid w:val="637C096C"/>
    <w:rsid w:val="637D931E"/>
    <w:rsid w:val="6383194E"/>
    <w:rsid w:val="63941B6F"/>
    <w:rsid w:val="63951BFE"/>
    <w:rsid w:val="63984ED4"/>
    <w:rsid w:val="639AF648"/>
    <w:rsid w:val="639D3E85"/>
    <w:rsid w:val="63A027FA"/>
    <w:rsid w:val="63A0CDCD"/>
    <w:rsid w:val="63A28E2E"/>
    <w:rsid w:val="63A4DE7D"/>
    <w:rsid w:val="63A80477"/>
    <w:rsid w:val="63A810F6"/>
    <w:rsid w:val="63A8EE16"/>
    <w:rsid w:val="63AF7591"/>
    <w:rsid w:val="63B06500"/>
    <w:rsid w:val="63B4D887"/>
    <w:rsid w:val="63BBFB2E"/>
    <w:rsid w:val="63C4F039"/>
    <w:rsid w:val="63CAD6AA"/>
    <w:rsid w:val="63D35D90"/>
    <w:rsid w:val="63DD4D3E"/>
    <w:rsid w:val="63DFFC47"/>
    <w:rsid w:val="63E20A11"/>
    <w:rsid w:val="63F16996"/>
    <w:rsid w:val="63F30DFD"/>
    <w:rsid w:val="63F33678"/>
    <w:rsid w:val="63F4BC1A"/>
    <w:rsid w:val="63F95357"/>
    <w:rsid w:val="63FC0389"/>
    <w:rsid w:val="63FF3121"/>
    <w:rsid w:val="640B9B98"/>
    <w:rsid w:val="640C94C9"/>
    <w:rsid w:val="6414F6D8"/>
    <w:rsid w:val="64161705"/>
    <w:rsid w:val="6423A34C"/>
    <w:rsid w:val="64296283"/>
    <w:rsid w:val="642F0C8E"/>
    <w:rsid w:val="642F1417"/>
    <w:rsid w:val="64307BBC"/>
    <w:rsid w:val="64329694"/>
    <w:rsid w:val="6436E6A1"/>
    <w:rsid w:val="64392A99"/>
    <w:rsid w:val="643993DA"/>
    <w:rsid w:val="6439C008"/>
    <w:rsid w:val="64434699"/>
    <w:rsid w:val="644427BB"/>
    <w:rsid w:val="644D787D"/>
    <w:rsid w:val="644E9D0F"/>
    <w:rsid w:val="64522C1D"/>
    <w:rsid w:val="6453946B"/>
    <w:rsid w:val="6457BA76"/>
    <w:rsid w:val="645D0FB4"/>
    <w:rsid w:val="645EBC6F"/>
    <w:rsid w:val="645FB178"/>
    <w:rsid w:val="6460D6BD"/>
    <w:rsid w:val="6471F749"/>
    <w:rsid w:val="647612DE"/>
    <w:rsid w:val="6483DE98"/>
    <w:rsid w:val="64852F8D"/>
    <w:rsid w:val="64884165"/>
    <w:rsid w:val="648E061E"/>
    <w:rsid w:val="649DB437"/>
    <w:rsid w:val="64A87235"/>
    <w:rsid w:val="64AA23FA"/>
    <w:rsid w:val="64BD77CA"/>
    <w:rsid w:val="64C3C366"/>
    <w:rsid w:val="64C3FDE2"/>
    <w:rsid w:val="64C4A240"/>
    <w:rsid w:val="64CA76EE"/>
    <w:rsid w:val="64CDBB46"/>
    <w:rsid w:val="64D081B9"/>
    <w:rsid w:val="64D159AF"/>
    <w:rsid w:val="64D29CAF"/>
    <w:rsid w:val="64D3C92F"/>
    <w:rsid w:val="64DAC355"/>
    <w:rsid w:val="64DAF09E"/>
    <w:rsid w:val="64DDDBFC"/>
    <w:rsid w:val="64E11D2E"/>
    <w:rsid w:val="64E1F5CD"/>
    <w:rsid w:val="64E2251D"/>
    <w:rsid w:val="64E23C4C"/>
    <w:rsid w:val="64E425F3"/>
    <w:rsid w:val="64EAFF8A"/>
    <w:rsid w:val="64EB8383"/>
    <w:rsid w:val="64EBCF78"/>
    <w:rsid w:val="64EC0414"/>
    <w:rsid w:val="64F5C725"/>
    <w:rsid w:val="64F8FB21"/>
    <w:rsid w:val="64FB155E"/>
    <w:rsid w:val="64FC0B37"/>
    <w:rsid w:val="64FD382E"/>
    <w:rsid w:val="6500DB99"/>
    <w:rsid w:val="650126E2"/>
    <w:rsid w:val="65079C11"/>
    <w:rsid w:val="650C0684"/>
    <w:rsid w:val="650C91A2"/>
    <w:rsid w:val="650E9B32"/>
    <w:rsid w:val="65125458"/>
    <w:rsid w:val="6513B894"/>
    <w:rsid w:val="65144AC2"/>
    <w:rsid w:val="651AC702"/>
    <w:rsid w:val="651DE6A6"/>
    <w:rsid w:val="6521C9F2"/>
    <w:rsid w:val="6533B077"/>
    <w:rsid w:val="6534BA7E"/>
    <w:rsid w:val="6535366B"/>
    <w:rsid w:val="65382325"/>
    <w:rsid w:val="6543D3EB"/>
    <w:rsid w:val="654C4561"/>
    <w:rsid w:val="655B3B84"/>
    <w:rsid w:val="655D1761"/>
    <w:rsid w:val="65672B25"/>
    <w:rsid w:val="65685955"/>
    <w:rsid w:val="65695557"/>
    <w:rsid w:val="656C74F7"/>
    <w:rsid w:val="656DEDA7"/>
    <w:rsid w:val="6575023E"/>
    <w:rsid w:val="657557FD"/>
    <w:rsid w:val="657AC835"/>
    <w:rsid w:val="657DE1C0"/>
    <w:rsid w:val="657E36A6"/>
    <w:rsid w:val="6581F813"/>
    <w:rsid w:val="65881A9D"/>
    <w:rsid w:val="658DFD2C"/>
    <w:rsid w:val="658F7BFA"/>
    <w:rsid w:val="659980FC"/>
    <w:rsid w:val="659DFC5A"/>
    <w:rsid w:val="65A50DB5"/>
    <w:rsid w:val="65A571D0"/>
    <w:rsid w:val="65B4502A"/>
    <w:rsid w:val="65CBB502"/>
    <w:rsid w:val="65CD0A23"/>
    <w:rsid w:val="65D124D7"/>
    <w:rsid w:val="65DFB90C"/>
    <w:rsid w:val="65ED5549"/>
    <w:rsid w:val="65F241E9"/>
    <w:rsid w:val="65F5A488"/>
    <w:rsid w:val="65FAB0A1"/>
    <w:rsid w:val="65FAD557"/>
    <w:rsid w:val="6606B5A8"/>
    <w:rsid w:val="660BF935"/>
    <w:rsid w:val="6610F964"/>
    <w:rsid w:val="66129751"/>
    <w:rsid w:val="6616D1F7"/>
    <w:rsid w:val="661BBAE3"/>
    <w:rsid w:val="6620605C"/>
    <w:rsid w:val="6622A865"/>
    <w:rsid w:val="66234E85"/>
    <w:rsid w:val="6623AEEB"/>
    <w:rsid w:val="6629AA29"/>
    <w:rsid w:val="663408BE"/>
    <w:rsid w:val="66341B98"/>
    <w:rsid w:val="6638A7D0"/>
    <w:rsid w:val="66394A28"/>
    <w:rsid w:val="664412CC"/>
    <w:rsid w:val="664A515E"/>
    <w:rsid w:val="664AB7C7"/>
    <w:rsid w:val="6655BC12"/>
    <w:rsid w:val="66566C00"/>
    <w:rsid w:val="665C882D"/>
    <w:rsid w:val="665C8DC1"/>
    <w:rsid w:val="66677C09"/>
    <w:rsid w:val="666AC5CF"/>
    <w:rsid w:val="666D9370"/>
    <w:rsid w:val="666DE8A9"/>
    <w:rsid w:val="6670F4ED"/>
    <w:rsid w:val="6671BB87"/>
    <w:rsid w:val="6678CD3E"/>
    <w:rsid w:val="6679D0EA"/>
    <w:rsid w:val="667B6B6C"/>
    <w:rsid w:val="667E0CAD"/>
    <w:rsid w:val="668084D9"/>
    <w:rsid w:val="6680CE63"/>
    <w:rsid w:val="66815BE8"/>
    <w:rsid w:val="66887F0E"/>
    <w:rsid w:val="668ACAA3"/>
    <w:rsid w:val="669C5A7A"/>
    <w:rsid w:val="669E3FE8"/>
    <w:rsid w:val="66A55114"/>
    <w:rsid w:val="66A63021"/>
    <w:rsid w:val="66A74B2D"/>
    <w:rsid w:val="66AEE1A1"/>
    <w:rsid w:val="66BF51E1"/>
    <w:rsid w:val="66C847FB"/>
    <w:rsid w:val="66CA44A2"/>
    <w:rsid w:val="66CE6FAE"/>
    <w:rsid w:val="66CE9807"/>
    <w:rsid w:val="66D2B8F4"/>
    <w:rsid w:val="66D30B90"/>
    <w:rsid w:val="66D5D895"/>
    <w:rsid w:val="66DC0F64"/>
    <w:rsid w:val="66E47818"/>
    <w:rsid w:val="66F186D3"/>
    <w:rsid w:val="66F8C7AF"/>
    <w:rsid w:val="66FFCEF4"/>
    <w:rsid w:val="670191AB"/>
    <w:rsid w:val="6701C58F"/>
    <w:rsid w:val="67033315"/>
    <w:rsid w:val="67064416"/>
    <w:rsid w:val="670ABA12"/>
    <w:rsid w:val="670C9CC7"/>
    <w:rsid w:val="6712FCD5"/>
    <w:rsid w:val="6715381B"/>
    <w:rsid w:val="6717186B"/>
    <w:rsid w:val="671B82FB"/>
    <w:rsid w:val="6723CBBE"/>
    <w:rsid w:val="67245DE0"/>
    <w:rsid w:val="6725D029"/>
    <w:rsid w:val="6725FF90"/>
    <w:rsid w:val="6736EE7D"/>
    <w:rsid w:val="6737DE8C"/>
    <w:rsid w:val="6737FBF5"/>
    <w:rsid w:val="673C1978"/>
    <w:rsid w:val="6745E8AF"/>
    <w:rsid w:val="6748C6AC"/>
    <w:rsid w:val="6748FFA7"/>
    <w:rsid w:val="674B7A08"/>
    <w:rsid w:val="674B7EEE"/>
    <w:rsid w:val="674D8CA4"/>
    <w:rsid w:val="67547C54"/>
    <w:rsid w:val="675BD275"/>
    <w:rsid w:val="67648D13"/>
    <w:rsid w:val="676FE3CD"/>
    <w:rsid w:val="677E7161"/>
    <w:rsid w:val="67847674"/>
    <w:rsid w:val="6788FB2E"/>
    <w:rsid w:val="678A0F5E"/>
    <w:rsid w:val="678B7693"/>
    <w:rsid w:val="678D1433"/>
    <w:rsid w:val="678FAA75"/>
    <w:rsid w:val="6790D060"/>
    <w:rsid w:val="67929024"/>
    <w:rsid w:val="6793D0E7"/>
    <w:rsid w:val="67945085"/>
    <w:rsid w:val="67966108"/>
    <w:rsid w:val="67A35D17"/>
    <w:rsid w:val="67A3DF70"/>
    <w:rsid w:val="67A8E49F"/>
    <w:rsid w:val="67AAA9F4"/>
    <w:rsid w:val="67AF2A3C"/>
    <w:rsid w:val="67B48981"/>
    <w:rsid w:val="67B6F11E"/>
    <w:rsid w:val="67B98B3B"/>
    <w:rsid w:val="67BE880B"/>
    <w:rsid w:val="67CF9CDA"/>
    <w:rsid w:val="67E11DF2"/>
    <w:rsid w:val="67E42EDC"/>
    <w:rsid w:val="67E5F6B9"/>
    <w:rsid w:val="67E9EA32"/>
    <w:rsid w:val="67EAC7A8"/>
    <w:rsid w:val="67EB6CE9"/>
    <w:rsid w:val="67EC98BC"/>
    <w:rsid w:val="67F31979"/>
    <w:rsid w:val="67F31A33"/>
    <w:rsid w:val="67FB248E"/>
    <w:rsid w:val="67FB40CE"/>
    <w:rsid w:val="67FCFF27"/>
    <w:rsid w:val="67FD61AF"/>
    <w:rsid w:val="67FEAAF1"/>
    <w:rsid w:val="6804D8EA"/>
    <w:rsid w:val="68064322"/>
    <w:rsid w:val="68087882"/>
    <w:rsid w:val="6812C95C"/>
    <w:rsid w:val="681C9059"/>
    <w:rsid w:val="681FF206"/>
    <w:rsid w:val="6830F2B1"/>
    <w:rsid w:val="68313CA2"/>
    <w:rsid w:val="6831A74A"/>
    <w:rsid w:val="68327B10"/>
    <w:rsid w:val="683B1665"/>
    <w:rsid w:val="683D79CC"/>
    <w:rsid w:val="683F6954"/>
    <w:rsid w:val="68405EAF"/>
    <w:rsid w:val="684426E9"/>
    <w:rsid w:val="684F78A1"/>
    <w:rsid w:val="685A2AF3"/>
    <w:rsid w:val="685B6345"/>
    <w:rsid w:val="685BF847"/>
    <w:rsid w:val="68619466"/>
    <w:rsid w:val="68631332"/>
    <w:rsid w:val="686800D2"/>
    <w:rsid w:val="6869310D"/>
    <w:rsid w:val="686B49A1"/>
    <w:rsid w:val="6873EF99"/>
    <w:rsid w:val="68748DEC"/>
    <w:rsid w:val="68768E4B"/>
    <w:rsid w:val="687891C6"/>
    <w:rsid w:val="688CA3FB"/>
    <w:rsid w:val="6893466F"/>
    <w:rsid w:val="6894CEE7"/>
    <w:rsid w:val="689C57BA"/>
    <w:rsid w:val="689CAA2C"/>
    <w:rsid w:val="68A3E524"/>
    <w:rsid w:val="68A499D9"/>
    <w:rsid w:val="68A9DDBD"/>
    <w:rsid w:val="68B44B7D"/>
    <w:rsid w:val="68B4E858"/>
    <w:rsid w:val="68B540F3"/>
    <w:rsid w:val="68B5B513"/>
    <w:rsid w:val="68B71E54"/>
    <w:rsid w:val="68C01C1B"/>
    <w:rsid w:val="68C43B84"/>
    <w:rsid w:val="68D8EDD7"/>
    <w:rsid w:val="68D8FA7A"/>
    <w:rsid w:val="68DE7714"/>
    <w:rsid w:val="68F296B0"/>
    <w:rsid w:val="68F65CA3"/>
    <w:rsid w:val="68F81202"/>
    <w:rsid w:val="6907F018"/>
    <w:rsid w:val="69093060"/>
    <w:rsid w:val="690B068D"/>
    <w:rsid w:val="690DE5BA"/>
    <w:rsid w:val="6910536C"/>
    <w:rsid w:val="6918D21F"/>
    <w:rsid w:val="6918E31C"/>
    <w:rsid w:val="69211023"/>
    <w:rsid w:val="692751C9"/>
    <w:rsid w:val="6937B84C"/>
    <w:rsid w:val="693E4733"/>
    <w:rsid w:val="693F93E3"/>
    <w:rsid w:val="694026E7"/>
    <w:rsid w:val="6946E79C"/>
    <w:rsid w:val="694F055F"/>
    <w:rsid w:val="694F7913"/>
    <w:rsid w:val="695025EC"/>
    <w:rsid w:val="69516E90"/>
    <w:rsid w:val="695BCC7B"/>
    <w:rsid w:val="6963CEDA"/>
    <w:rsid w:val="69667531"/>
    <w:rsid w:val="69728DD3"/>
    <w:rsid w:val="697A5747"/>
    <w:rsid w:val="697C9D20"/>
    <w:rsid w:val="6982A81E"/>
    <w:rsid w:val="6983A981"/>
    <w:rsid w:val="698644C4"/>
    <w:rsid w:val="6987DEF9"/>
    <w:rsid w:val="6989E3C5"/>
    <w:rsid w:val="698C6DE6"/>
    <w:rsid w:val="69903F2D"/>
    <w:rsid w:val="699B82DF"/>
    <w:rsid w:val="699CE5C0"/>
    <w:rsid w:val="69A0EBC0"/>
    <w:rsid w:val="69A0F8DF"/>
    <w:rsid w:val="69A62491"/>
    <w:rsid w:val="69A73F5D"/>
    <w:rsid w:val="69A813E1"/>
    <w:rsid w:val="69AF027A"/>
    <w:rsid w:val="69B5AD6F"/>
    <w:rsid w:val="69B5E3CC"/>
    <w:rsid w:val="69B6B2FC"/>
    <w:rsid w:val="69B88958"/>
    <w:rsid w:val="69BADE6E"/>
    <w:rsid w:val="69BCDA96"/>
    <w:rsid w:val="69BF0959"/>
    <w:rsid w:val="69C3DCAB"/>
    <w:rsid w:val="69C5936B"/>
    <w:rsid w:val="69CA9AAE"/>
    <w:rsid w:val="69D3A565"/>
    <w:rsid w:val="69EF1754"/>
    <w:rsid w:val="69FA906E"/>
    <w:rsid w:val="6A003358"/>
    <w:rsid w:val="6A01785D"/>
    <w:rsid w:val="6A0210EB"/>
    <w:rsid w:val="6A060F11"/>
    <w:rsid w:val="6A06377E"/>
    <w:rsid w:val="6A0ADFF4"/>
    <w:rsid w:val="6A0D5748"/>
    <w:rsid w:val="6A0F03A3"/>
    <w:rsid w:val="6A100519"/>
    <w:rsid w:val="6A112D30"/>
    <w:rsid w:val="6A18C36B"/>
    <w:rsid w:val="6A1E8FAB"/>
    <w:rsid w:val="6A217C24"/>
    <w:rsid w:val="6A253732"/>
    <w:rsid w:val="6A265882"/>
    <w:rsid w:val="6A2965F6"/>
    <w:rsid w:val="6A2C5812"/>
    <w:rsid w:val="6A2C7FC3"/>
    <w:rsid w:val="6A2E1E6F"/>
    <w:rsid w:val="6A320B5E"/>
    <w:rsid w:val="6A32D34B"/>
    <w:rsid w:val="6A37694C"/>
    <w:rsid w:val="6A3BEA04"/>
    <w:rsid w:val="6A3EB434"/>
    <w:rsid w:val="6A44974A"/>
    <w:rsid w:val="6A44ACCB"/>
    <w:rsid w:val="6A4B21C5"/>
    <w:rsid w:val="6A4B9A9A"/>
    <w:rsid w:val="6A5764F4"/>
    <w:rsid w:val="6A5D303B"/>
    <w:rsid w:val="6A5D38B5"/>
    <w:rsid w:val="6A5DFC5B"/>
    <w:rsid w:val="6A627795"/>
    <w:rsid w:val="6A62C0F3"/>
    <w:rsid w:val="6A65C3C0"/>
    <w:rsid w:val="6A706492"/>
    <w:rsid w:val="6A742096"/>
    <w:rsid w:val="6A7659AB"/>
    <w:rsid w:val="6A7A8746"/>
    <w:rsid w:val="6A7BC1F6"/>
    <w:rsid w:val="6A81C917"/>
    <w:rsid w:val="6A848153"/>
    <w:rsid w:val="6A861261"/>
    <w:rsid w:val="6A87F677"/>
    <w:rsid w:val="6A8AD426"/>
    <w:rsid w:val="6A928EE6"/>
    <w:rsid w:val="6A94DDCA"/>
    <w:rsid w:val="6A9C98C6"/>
    <w:rsid w:val="6A9D79F7"/>
    <w:rsid w:val="6A9D9E92"/>
    <w:rsid w:val="6A9DF104"/>
    <w:rsid w:val="6A9FC07C"/>
    <w:rsid w:val="6AA06956"/>
    <w:rsid w:val="6AA362C1"/>
    <w:rsid w:val="6AA42593"/>
    <w:rsid w:val="6AB2915A"/>
    <w:rsid w:val="6AB5A947"/>
    <w:rsid w:val="6AC03569"/>
    <w:rsid w:val="6AC19278"/>
    <w:rsid w:val="6AD8F7CA"/>
    <w:rsid w:val="6ADE2C79"/>
    <w:rsid w:val="6AE5CE82"/>
    <w:rsid w:val="6AE76ACD"/>
    <w:rsid w:val="6AEF0736"/>
    <w:rsid w:val="6AF2E4C4"/>
    <w:rsid w:val="6AF48D58"/>
    <w:rsid w:val="6AF62627"/>
    <w:rsid w:val="6B010AFF"/>
    <w:rsid w:val="6B02AB24"/>
    <w:rsid w:val="6B03D098"/>
    <w:rsid w:val="6B0514F8"/>
    <w:rsid w:val="6B0E1D83"/>
    <w:rsid w:val="6B116304"/>
    <w:rsid w:val="6B16CD38"/>
    <w:rsid w:val="6B171DD0"/>
    <w:rsid w:val="6B1DD5E9"/>
    <w:rsid w:val="6B24E2BD"/>
    <w:rsid w:val="6B26ED0B"/>
    <w:rsid w:val="6B2D2944"/>
    <w:rsid w:val="6B344AAC"/>
    <w:rsid w:val="6B36944A"/>
    <w:rsid w:val="6B3C1F9C"/>
    <w:rsid w:val="6B47A286"/>
    <w:rsid w:val="6B4CDB1F"/>
    <w:rsid w:val="6B4E3772"/>
    <w:rsid w:val="6B584E26"/>
    <w:rsid w:val="6B62CFB8"/>
    <w:rsid w:val="6B63597B"/>
    <w:rsid w:val="6B673360"/>
    <w:rsid w:val="6B6BA29F"/>
    <w:rsid w:val="6B759D59"/>
    <w:rsid w:val="6B7BC15E"/>
    <w:rsid w:val="6B7CEF55"/>
    <w:rsid w:val="6B7E2F56"/>
    <w:rsid w:val="6B839361"/>
    <w:rsid w:val="6B881287"/>
    <w:rsid w:val="6B8CC234"/>
    <w:rsid w:val="6B8D2CEB"/>
    <w:rsid w:val="6B8D4D0B"/>
    <w:rsid w:val="6B9134FE"/>
    <w:rsid w:val="6BBDAD9A"/>
    <w:rsid w:val="6BC129BD"/>
    <w:rsid w:val="6BC65870"/>
    <w:rsid w:val="6BC7DAD7"/>
    <w:rsid w:val="6BCC6ACF"/>
    <w:rsid w:val="6BCEDA36"/>
    <w:rsid w:val="6BCF7D32"/>
    <w:rsid w:val="6BD0E099"/>
    <w:rsid w:val="6BD3CAE7"/>
    <w:rsid w:val="6BD8E980"/>
    <w:rsid w:val="6BE47D5A"/>
    <w:rsid w:val="6BF1475E"/>
    <w:rsid w:val="6BF3E2BD"/>
    <w:rsid w:val="6BF9B030"/>
    <w:rsid w:val="6C04FECE"/>
    <w:rsid w:val="6C0B9A9A"/>
    <w:rsid w:val="6C122044"/>
    <w:rsid w:val="6C154231"/>
    <w:rsid w:val="6C15662E"/>
    <w:rsid w:val="6C1FEA09"/>
    <w:rsid w:val="6C2665FA"/>
    <w:rsid w:val="6C2A7CD4"/>
    <w:rsid w:val="6C2F9618"/>
    <w:rsid w:val="6C331C60"/>
    <w:rsid w:val="6C33DB43"/>
    <w:rsid w:val="6C4D51D0"/>
    <w:rsid w:val="6C520D06"/>
    <w:rsid w:val="6C5285E2"/>
    <w:rsid w:val="6C555625"/>
    <w:rsid w:val="6C5B25C0"/>
    <w:rsid w:val="6C5EF3DD"/>
    <w:rsid w:val="6C5F8539"/>
    <w:rsid w:val="6C67EB2B"/>
    <w:rsid w:val="6C6C648E"/>
    <w:rsid w:val="6C6D773A"/>
    <w:rsid w:val="6C6F95A8"/>
    <w:rsid w:val="6C70D47B"/>
    <w:rsid w:val="6C7678E0"/>
    <w:rsid w:val="6C804446"/>
    <w:rsid w:val="6C865948"/>
    <w:rsid w:val="6C93990D"/>
    <w:rsid w:val="6C968901"/>
    <w:rsid w:val="6C989751"/>
    <w:rsid w:val="6C9A0A1B"/>
    <w:rsid w:val="6C9DACB8"/>
    <w:rsid w:val="6C9E927C"/>
    <w:rsid w:val="6CA3E4AA"/>
    <w:rsid w:val="6CA55DCD"/>
    <w:rsid w:val="6CBC3AD7"/>
    <w:rsid w:val="6CBD5743"/>
    <w:rsid w:val="6CC389F6"/>
    <w:rsid w:val="6CC46906"/>
    <w:rsid w:val="6CCA02E1"/>
    <w:rsid w:val="6CD0E3EE"/>
    <w:rsid w:val="6CD129F1"/>
    <w:rsid w:val="6CD16E40"/>
    <w:rsid w:val="6CD47534"/>
    <w:rsid w:val="6CDCBD6C"/>
    <w:rsid w:val="6CDCC6C4"/>
    <w:rsid w:val="6CE4E474"/>
    <w:rsid w:val="6CEA9339"/>
    <w:rsid w:val="6CED1967"/>
    <w:rsid w:val="6CEEC8A0"/>
    <w:rsid w:val="6CFA0F23"/>
    <w:rsid w:val="6D06F6E0"/>
    <w:rsid w:val="6D087A33"/>
    <w:rsid w:val="6D154F0B"/>
    <w:rsid w:val="6D1979C5"/>
    <w:rsid w:val="6D1C16F5"/>
    <w:rsid w:val="6D1F6FCE"/>
    <w:rsid w:val="6D1FF39C"/>
    <w:rsid w:val="6D20B49A"/>
    <w:rsid w:val="6D2E61E6"/>
    <w:rsid w:val="6D306C89"/>
    <w:rsid w:val="6D358088"/>
    <w:rsid w:val="6D37191A"/>
    <w:rsid w:val="6D385FB2"/>
    <w:rsid w:val="6D3F5C23"/>
    <w:rsid w:val="6D49DB66"/>
    <w:rsid w:val="6D4A413C"/>
    <w:rsid w:val="6D4C3592"/>
    <w:rsid w:val="6D51C9E2"/>
    <w:rsid w:val="6D53003B"/>
    <w:rsid w:val="6D56FE8D"/>
    <w:rsid w:val="6D623F5E"/>
    <w:rsid w:val="6D6E990A"/>
    <w:rsid w:val="6D70B124"/>
    <w:rsid w:val="6D715C44"/>
    <w:rsid w:val="6D734440"/>
    <w:rsid w:val="6D73E55A"/>
    <w:rsid w:val="6D7478F3"/>
    <w:rsid w:val="6D75CD4A"/>
    <w:rsid w:val="6D76B3B7"/>
    <w:rsid w:val="6D78B9DE"/>
    <w:rsid w:val="6D7B2EC5"/>
    <w:rsid w:val="6D7BDE4B"/>
    <w:rsid w:val="6D829550"/>
    <w:rsid w:val="6D8E2504"/>
    <w:rsid w:val="6D9E1853"/>
    <w:rsid w:val="6DB069FA"/>
    <w:rsid w:val="6DB73127"/>
    <w:rsid w:val="6DBB4C4A"/>
    <w:rsid w:val="6DBCE751"/>
    <w:rsid w:val="6DBF4037"/>
    <w:rsid w:val="6DBF8366"/>
    <w:rsid w:val="6DC0A88C"/>
    <w:rsid w:val="6DC7500F"/>
    <w:rsid w:val="6DCB93A7"/>
    <w:rsid w:val="6DD7767A"/>
    <w:rsid w:val="6DD9CEE0"/>
    <w:rsid w:val="6DDD5107"/>
    <w:rsid w:val="6DE24514"/>
    <w:rsid w:val="6DF4B156"/>
    <w:rsid w:val="6DF7FD35"/>
    <w:rsid w:val="6DFF9157"/>
    <w:rsid w:val="6E06C05D"/>
    <w:rsid w:val="6E09479B"/>
    <w:rsid w:val="6E0C5A2E"/>
    <w:rsid w:val="6E0C8E1A"/>
    <w:rsid w:val="6E0F618E"/>
    <w:rsid w:val="6E122C10"/>
    <w:rsid w:val="6E1D7A3B"/>
    <w:rsid w:val="6E26B8AC"/>
    <w:rsid w:val="6E2B0129"/>
    <w:rsid w:val="6E2CBE8A"/>
    <w:rsid w:val="6E355024"/>
    <w:rsid w:val="6E36BB4F"/>
    <w:rsid w:val="6E373B8C"/>
    <w:rsid w:val="6E39FE4E"/>
    <w:rsid w:val="6E40FF25"/>
    <w:rsid w:val="6E42CFF8"/>
    <w:rsid w:val="6E468783"/>
    <w:rsid w:val="6E484DEC"/>
    <w:rsid w:val="6E556597"/>
    <w:rsid w:val="6E5C66E3"/>
    <w:rsid w:val="6E5D8F75"/>
    <w:rsid w:val="6E6798D7"/>
    <w:rsid w:val="6E698260"/>
    <w:rsid w:val="6E6BC69F"/>
    <w:rsid w:val="6E73291F"/>
    <w:rsid w:val="6E7C8E0B"/>
    <w:rsid w:val="6E85867E"/>
    <w:rsid w:val="6E875FA3"/>
    <w:rsid w:val="6E8B77BA"/>
    <w:rsid w:val="6E901E6E"/>
    <w:rsid w:val="6E95E9F9"/>
    <w:rsid w:val="6E9F46BA"/>
    <w:rsid w:val="6E9F8440"/>
    <w:rsid w:val="6EA0523B"/>
    <w:rsid w:val="6EA5BB76"/>
    <w:rsid w:val="6EA804E9"/>
    <w:rsid w:val="6EAE9CC3"/>
    <w:rsid w:val="6EB3B09B"/>
    <w:rsid w:val="6EB868B4"/>
    <w:rsid w:val="6EB8C878"/>
    <w:rsid w:val="6EBB3418"/>
    <w:rsid w:val="6EBB5F67"/>
    <w:rsid w:val="6EC88E59"/>
    <w:rsid w:val="6ECA5ED2"/>
    <w:rsid w:val="6ED7F9EC"/>
    <w:rsid w:val="6EE68391"/>
    <w:rsid w:val="6EFB11F9"/>
    <w:rsid w:val="6EFC115E"/>
    <w:rsid w:val="6EFFFFB0"/>
    <w:rsid w:val="6F00BCEE"/>
    <w:rsid w:val="6F02A8CE"/>
    <w:rsid w:val="6F039252"/>
    <w:rsid w:val="6F0617A9"/>
    <w:rsid w:val="6F0BF9D2"/>
    <w:rsid w:val="6F0DE4ED"/>
    <w:rsid w:val="6F11A1E9"/>
    <w:rsid w:val="6F137D67"/>
    <w:rsid w:val="6F160B02"/>
    <w:rsid w:val="6F1642E8"/>
    <w:rsid w:val="6F175A4D"/>
    <w:rsid w:val="6F17E02A"/>
    <w:rsid w:val="6F19CFF0"/>
    <w:rsid w:val="6F1AAC58"/>
    <w:rsid w:val="6F237622"/>
    <w:rsid w:val="6F2A5855"/>
    <w:rsid w:val="6F2DC64C"/>
    <w:rsid w:val="6F31084B"/>
    <w:rsid w:val="6F326EBA"/>
    <w:rsid w:val="6F3392E3"/>
    <w:rsid w:val="6F4EEC42"/>
    <w:rsid w:val="6F55D774"/>
    <w:rsid w:val="6F5A05D9"/>
    <w:rsid w:val="6F5B91AF"/>
    <w:rsid w:val="6F5D4508"/>
    <w:rsid w:val="6F622585"/>
    <w:rsid w:val="6F63F482"/>
    <w:rsid w:val="6F6ECFCE"/>
    <w:rsid w:val="6F7611D7"/>
    <w:rsid w:val="6F76F15D"/>
    <w:rsid w:val="6F77A226"/>
    <w:rsid w:val="6F7E91DC"/>
    <w:rsid w:val="6F82E0A9"/>
    <w:rsid w:val="6F8954C5"/>
    <w:rsid w:val="6F942A66"/>
    <w:rsid w:val="6F950684"/>
    <w:rsid w:val="6FA2C9E2"/>
    <w:rsid w:val="6FA87790"/>
    <w:rsid w:val="6FA93844"/>
    <w:rsid w:val="6FB1A783"/>
    <w:rsid w:val="6FB3E9D8"/>
    <w:rsid w:val="6FBB47A6"/>
    <w:rsid w:val="6FC349FB"/>
    <w:rsid w:val="6FCB0C46"/>
    <w:rsid w:val="6FCC0EF1"/>
    <w:rsid w:val="6FCC6F30"/>
    <w:rsid w:val="6FCC9A41"/>
    <w:rsid w:val="6FD38D7E"/>
    <w:rsid w:val="6FD3B876"/>
    <w:rsid w:val="6FD58FB3"/>
    <w:rsid w:val="6FD73ABC"/>
    <w:rsid w:val="6FDC19BA"/>
    <w:rsid w:val="6FE1B6AC"/>
    <w:rsid w:val="6FE8581A"/>
    <w:rsid w:val="6FEA98A0"/>
    <w:rsid w:val="6FEB7904"/>
    <w:rsid w:val="6FEB879A"/>
    <w:rsid w:val="6FF05E2A"/>
    <w:rsid w:val="6FF55846"/>
    <w:rsid w:val="6FF72573"/>
    <w:rsid w:val="6FF88C62"/>
    <w:rsid w:val="6FF8B275"/>
    <w:rsid w:val="6FFFBF1E"/>
    <w:rsid w:val="70014524"/>
    <w:rsid w:val="700AC505"/>
    <w:rsid w:val="700F6B59"/>
    <w:rsid w:val="7011DB43"/>
    <w:rsid w:val="70124980"/>
    <w:rsid w:val="701453E8"/>
    <w:rsid w:val="70149D16"/>
    <w:rsid w:val="701CBB0C"/>
    <w:rsid w:val="701DA241"/>
    <w:rsid w:val="7021D9B5"/>
    <w:rsid w:val="702B01A2"/>
    <w:rsid w:val="702E9C9D"/>
    <w:rsid w:val="70376589"/>
    <w:rsid w:val="703B0A96"/>
    <w:rsid w:val="70406CEB"/>
    <w:rsid w:val="704132F6"/>
    <w:rsid w:val="7041D2DE"/>
    <w:rsid w:val="7050DD8A"/>
    <w:rsid w:val="7053A729"/>
    <w:rsid w:val="7059D6AA"/>
    <w:rsid w:val="705D57F2"/>
    <w:rsid w:val="70615ADB"/>
    <w:rsid w:val="70633E39"/>
    <w:rsid w:val="706B39BD"/>
    <w:rsid w:val="70718838"/>
    <w:rsid w:val="70770537"/>
    <w:rsid w:val="70780CA1"/>
    <w:rsid w:val="707DB0F5"/>
    <w:rsid w:val="708258A8"/>
    <w:rsid w:val="7085F992"/>
    <w:rsid w:val="7090D362"/>
    <w:rsid w:val="7092C49C"/>
    <w:rsid w:val="70A12BC2"/>
    <w:rsid w:val="70A14E36"/>
    <w:rsid w:val="70A2A249"/>
    <w:rsid w:val="70AFA386"/>
    <w:rsid w:val="70B4DC8D"/>
    <w:rsid w:val="70B9055A"/>
    <w:rsid w:val="70BA0C00"/>
    <w:rsid w:val="70C34A39"/>
    <w:rsid w:val="70D0DBC8"/>
    <w:rsid w:val="70D18FD8"/>
    <w:rsid w:val="70D70B56"/>
    <w:rsid w:val="70E1C17E"/>
    <w:rsid w:val="70E725E0"/>
    <w:rsid w:val="70E7CFF8"/>
    <w:rsid w:val="70E82E3D"/>
    <w:rsid w:val="70EC5510"/>
    <w:rsid w:val="70ED7A78"/>
    <w:rsid w:val="70EE6436"/>
    <w:rsid w:val="70F59AE7"/>
    <w:rsid w:val="70F72D47"/>
    <w:rsid w:val="70F9DB17"/>
    <w:rsid w:val="71004EC9"/>
    <w:rsid w:val="71018903"/>
    <w:rsid w:val="7103FE7B"/>
    <w:rsid w:val="7112DD44"/>
    <w:rsid w:val="711425C9"/>
    <w:rsid w:val="7114B663"/>
    <w:rsid w:val="71153034"/>
    <w:rsid w:val="711F7315"/>
    <w:rsid w:val="7127BB2D"/>
    <w:rsid w:val="712CF7B4"/>
    <w:rsid w:val="712DC7AD"/>
    <w:rsid w:val="7132EC9E"/>
    <w:rsid w:val="713EEB48"/>
    <w:rsid w:val="71474597"/>
    <w:rsid w:val="714895E7"/>
    <w:rsid w:val="714AEC11"/>
    <w:rsid w:val="714D4D46"/>
    <w:rsid w:val="714EF6CE"/>
    <w:rsid w:val="7154E2DD"/>
    <w:rsid w:val="715F9094"/>
    <w:rsid w:val="716B27D9"/>
    <w:rsid w:val="717515D9"/>
    <w:rsid w:val="7175292C"/>
    <w:rsid w:val="717A4EFE"/>
    <w:rsid w:val="717FA9CB"/>
    <w:rsid w:val="7187E568"/>
    <w:rsid w:val="718C851B"/>
    <w:rsid w:val="719D32CA"/>
    <w:rsid w:val="719FDD69"/>
    <w:rsid w:val="71A14C1B"/>
    <w:rsid w:val="71A4109C"/>
    <w:rsid w:val="71A6A738"/>
    <w:rsid w:val="71A74E9C"/>
    <w:rsid w:val="71AC186E"/>
    <w:rsid w:val="71AF90E1"/>
    <w:rsid w:val="71B06092"/>
    <w:rsid w:val="71B1E420"/>
    <w:rsid w:val="71B24495"/>
    <w:rsid w:val="71B5859B"/>
    <w:rsid w:val="71BDD9EC"/>
    <w:rsid w:val="71C1050C"/>
    <w:rsid w:val="71C5811B"/>
    <w:rsid w:val="71C6147A"/>
    <w:rsid w:val="71D1F0DD"/>
    <w:rsid w:val="71D64D03"/>
    <w:rsid w:val="71ECCB9C"/>
    <w:rsid w:val="71EDF190"/>
    <w:rsid w:val="71EDFF26"/>
    <w:rsid w:val="71F18418"/>
    <w:rsid w:val="71FA1366"/>
    <w:rsid w:val="71FA3ACC"/>
    <w:rsid w:val="7206D2B1"/>
    <w:rsid w:val="7209055C"/>
    <w:rsid w:val="720EBA0A"/>
    <w:rsid w:val="720EF6B1"/>
    <w:rsid w:val="7212A73B"/>
    <w:rsid w:val="721820A5"/>
    <w:rsid w:val="721EEBF4"/>
    <w:rsid w:val="72201AAD"/>
    <w:rsid w:val="72274FBB"/>
    <w:rsid w:val="722CB19A"/>
    <w:rsid w:val="722D0415"/>
    <w:rsid w:val="722D688F"/>
    <w:rsid w:val="72325A7D"/>
    <w:rsid w:val="723D11DB"/>
    <w:rsid w:val="72417891"/>
    <w:rsid w:val="7247D62D"/>
    <w:rsid w:val="724BF903"/>
    <w:rsid w:val="724F36C8"/>
    <w:rsid w:val="72556431"/>
    <w:rsid w:val="72630215"/>
    <w:rsid w:val="7264C3D0"/>
    <w:rsid w:val="727186A1"/>
    <w:rsid w:val="7277CAA9"/>
    <w:rsid w:val="72785F76"/>
    <w:rsid w:val="727FE790"/>
    <w:rsid w:val="728B5F1D"/>
    <w:rsid w:val="728D5E50"/>
    <w:rsid w:val="729DF118"/>
    <w:rsid w:val="72A0D25A"/>
    <w:rsid w:val="72A26C60"/>
    <w:rsid w:val="72AC92E0"/>
    <w:rsid w:val="72B0A447"/>
    <w:rsid w:val="72B3D067"/>
    <w:rsid w:val="72B475BE"/>
    <w:rsid w:val="72B5DCAF"/>
    <w:rsid w:val="72B5E079"/>
    <w:rsid w:val="72B809B0"/>
    <w:rsid w:val="72B8DC69"/>
    <w:rsid w:val="72C06496"/>
    <w:rsid w:val="72C86DC3"/>
    <w:rsid w:val="72CA048C"/>
    <w:rsid w:val="72CAB1A6"/>
    <w:rsid w:val="72CBF5C6"/>
    <w:rsid w:val="72D835D8"/>
    <w:rsid w:val="72DF8A10"/>
    <w:rsid w:val="72E66972"/>
    <w:rsid w:val="72E8BA18"/>
    <w:rsid w:val="72EE615E"/>
    <w:rsid w:val="72EFABD5"/>
    <w:rsid w:val="72F01E82"/>
    <w:rsid w:val="72F3118B"/>
    <w:rsid w:val="72FE269F"/>
    <w:rsid w:val="72FF3EB1"/>
    <w:rsid w:val="73044644"/>
    <w:rsid w:val="73045DF2"/>
    <w:rsid w:val="7304EFD7"/>
    <w:rsid w:val="730D33C2"/>
    <w:rsid w:val="73281B07"/>
    <w:rsid w:val="732861E3"/>
    <w:rsid w:val="732D0B6D"/>
    <w:rsid w:val="733DEA6D"/>
    <w:rsid w:val="73409D61"/>
    <w:rsid w:val="73438357"/>
    <w:rsid w:val="73491AF4"/>
    <w:rsid w:val="735B41BE"/>
    <w:rsid w:val="735FFCF9"/>
    <w:rsid w:val="7368636F"/>
    <w:rsid w:val="73768475"/>
    <w:rsid w:val="7378A7DD"/>
    <w:rsid w:val="737B858E"/>
    <w:rsid w:val="737C8A9A"/>
    <w:rsid w:val="737EA90B"/>
    <w:rsid w:val="7382E1F8"/>
    <w:rsid w:val="738506BB"/>
    <w:rsid w:val="7385B333"/>
    <w:rsid w:val="73904E04"/>
    <w:rsid w:val="73922108"/>
    <w:rsid w:val="739B2712"/>
    <w:rsid w:val="73AA37FA"/>
    <w:rsid w:val="73B1240A"/>
    <w:rsid w:val="73B4C7B1"/>
    <w:rsid w:val="73B66B6C"/>
    <w:rsid w:val="73BB19EF"/>
    <w:rsid w:val="73BFB09C"/>
    <w:rsid w:val="73CF19A9"/>
    <w:rsid w:val="73CF1DEF"/>
    <w:rsid w:val="73CFCFB9"/>
    <w:rsid w:val="73CFEAC6"/>
    <w:rsid w:val="73D2230D"/>
    <w:rsid w:val="73D513F5"/>
    <w:rsid w:val="73D9582B"/>
    <w:rsid w:val="73DA8B69"/>
    <w:rsid w:val="73DB95F3"/>
    <w:rsid w:val="73DC8328"/>
    <w:rsid w:val="73E0F4B8"/>
    <w:rsid w:val="73E229B2"/>
    <w:rsid w:val="73E626E3"/>
    <w:rsid w:val="73E71B8C"/>
    <w:rsid w:val="73E95A5F"/>
    <w:rsid w:val="73E95AAE"/>
    <w:rsid w:val="73EE5A1F"/>
    <w:rsid w:val="73F12712"/>
    <w:rsid w:val="73FDBF72"/>
    <w:rsid w:val="74012BA1"/>
    <w:rsid w:val="74032F21"/>
    <w:rsid w:val="7404937A"/>
    <w:rsid w:val="7409E223"/>
    <w:rsid w:val="7412656C"/>
    <w:rsid w:val="7416532A"/>
    <w:rsid w:val="7417E810"/>
    <w:rsid w:val="74272B81"/>
    <w:rsid w:val="74276B48"/>
    <w:rsid w:val="7427E476"/>
    <w:rsid w:val="742A57C4"/>
    <w:rsid w:val="742F5825"/>
    <w:rsid w:val="74316CF2"/>
    <w:rsid w:val="74322549"/>
    <w:rsid w:val="74351306"/>
    <w:rsid w:val="743E88D7"/>
    <w:rsid w:val="74496B7B"/>
    <w:rsid w:val="744DE2FB"/>
    <w:rsid w:val="7450981A"/>
    <w:rsid w:val="74568B75"/>
    <w:rsid w:val="7456BC05"/>
    <w:rsid w:val="746483DC"/>
    <w:rsid w:val="746AA4B7"/>
    <w:rsid w:val="746D122E"/>
    <w:rsid w:val="746D6C60"/>
    <w:rsid w:val="747F1CF1"/>
    <w:rsid w:val="748A35AC"/>
    <w:rsid w:val="748DCCDB"/>
    <w:rsid w:val="7497106B"/>
    <w:rsid w:val="749AC86C"/>
    <w:rsid w:val="749CBAB9"/>
    <w:rsid w:val="749EB94D"/>
    <w:rsid w:val="74A16AFF"/>
    <w:rsid w:val="74B650A1"/>
    <w:rsid w:val="74B7196E"/>
    <w:rsid w:val="74B91620"/>
    <w:rsid w:val="74C80CA5"/>
    <w:rsid w:val="74C9B3C8"/>
    <w:rsid w:val="74CF609F"/>
    <w:rsid w:val="74DDCEEE"/>
    <w:rsid w:val="74E01878"/>
    <w:rsid w:val="74E51415"/>
    <w:rsid w:val="74E54964"/>
    <w:rsid w:val="74E7A168"/>
    <w:rsid w:val="74ECC454"/>
    <w:rsid w:val="74EE59D9"/>
    <w:rsid w:val="74F66370"/>
    <w:rsid w:val="74FAD9A1"/>
    <w:rsid w:val="74FC82D1"/>
    <w:rsid w:val="74FD0C37"/>
    <w:rsid w:val="7503C4FF"/>
    <w:rsid w:val="7508D5CF"/>
    <w:rsid w:val="751687D8"/>
    <w:rsid w:val="7532DF65"/>
    <w:rsid w:val="75334975"/>
    <w:rsid w:val="75375B07"/>
    <w:rsid w:val="75388140"/>
    <w:rsid w:val="75391B42"/>
    <w:rsid w:val="753F7C9C"/>
    <w:rsid w:val="75423EB4"/>
    <w:rsid w:val="7544F307"/>
    <w:rsid w:val="754D8281"/>
    <w:rsid w:val="755033E8"/>
    <w:rsid w:val="7553152E"/>
    <w:rsid w:val="7555454D"/>
    <w:rsid w:val="75569A9E"/>
    <w:rsid w:val="755735E6"/>
    <w:rsid w:val="755A0430"/>
    <w:rsid w:val="755CEDCC"/>
    <w:rsid w:val="7563E978"/>
    <w:rsid w:val="7567D314"/>
    <w:rsid w:val="757386DA"/>
    <w:rsid w:val="757932D7"/>
    <w:rsid w:val="7586D10D"/>
    <w:rsid w:val="758CDA64"/>
    <w:rsid w:val="75918D2C"/>
    <w:rsid w:val="7591B2D5"/>
    <w:rsid w:val="759464D6"/>
    <w:rsid w:val="759493EA"/>
    <w:rsid w:val="75949CD5"/>
    <w:rsid w:val="759644DC"/>
    <w:rsid w:val="7599C63C"/>
    <w:rsid w:val="759E56D4"/>
    <w:rsid w:val="759E8FDA"/>
    <w:rsid w:val="75A04F13"/>
    <w:rsid w:val="75A1274D"/>
    <w:rsid w:val="75A56E03"/>
    <w:rsid w:val="75AA5126"/>
    <w:rsid w:val="75AD5C6E"/>
    <w:rsid w:val="75AEBD02"/>
    <w:rsid w:val="75B2C734"/>
    <w:rsid w:val="75BD0ACF"/>
    <w:rsid w:val="75BE88F4"/>
    <w:rsid w:val="75C2E68C"/>
    <w:rsid w:val="75C3BA08"/>
    <w:rsid w:val="75C480AC"/>
    <w:rsid w:val="75C626B4"/>
    <w:rsid w:val="75C7DC83"/>
    <w:rsid w:val="75D15741"/>
    <w:rsid w:val="75D2EC31"/>
    <w:rsid w:val="75D79521"/>
    <w:rsid w:val="75DE4476"/>
    <w:rsid w:val="75DFC6EF"/>
    <w:rsid w:val="75E08C25"/>
    <w:rsid w:val="75E18A3F"/>
    <w:rsid w:val="75E190A7"/>
    <w:rsid w:val="75E840E3"/>
    <w:rsid w:val="75E8DC35"/>
    <w:rsid w:val="75EEEAFA"/>
    <w:rsid w:val="75FA29E6"/>
    <w:rsid w:val="75FAF1DB"/>
    <w:rsid w:val="75FFC5DD"/>
    <w:rsid w:val="7609F1AE"/>
    <w:rsid w:val="760C0B41"/>
    <w:rsid w:val="7612E5F9"/>
    <w:rsid w:val="7613266F"/>
    <w:rsid w:val="761F073B"/>
    <w:rsid w:val="762378B5"/>
    <w:rsid w:val="76250137"/>
    <w:rsid w:val="7628662F"/>
    <w:rsid w:val="7628ECC9"/>
    <w:rsid w:val="7629A4DA"/>
    <w:rsid w:val="762A7F5B"/>
    <w:rsid w:val="7645A0F0"/>
    <w:rsid w:val="76547DBC"/>
    <w:rsid w:val="765B2D7A"/>
    <w:rsid w:val="76612EBF"/>
    <w:rsid w:val="7663051C"/>
    <w:rsid w:val="76790508"/>
    <w:rsid w:val="76822BF6"/>
    <w:rsid w:val="76884EF5"/>
    <w:rsid w:val="768AB037"/>
    <w:rsid w:val="76929968"/>
    <w:rsid w:val="76954CFD"/>
    <w:rsid w:val="76961AD7"/>
    <w:rsid w:val="769C52DE"/>
    <w:rsid w:val="76A1B1F3"/>
    <w:rsid w:val="76A74069"/>
    <w:rsid w:val="76AB4392"/>
    <w:rsid w:val="76B10BF3"/>
    <w:rsid w:val="76B12E36"/>
    <w:rsid w:val="76B406D9"/>
    <w:rsid w:val="76B85464"/>
    <w:rsid w:val="76BC3839"/>
    <w:rsid w:val="76C50F61"/>
    <w:rsid w:val="76CCC019"/>
    <w:rsid w:val="76D01B67"/>
    <w:rsid w:val="76D25A5D"/>
    <w:rsid w:val="76DC36F3"/>
    <w:rsid w:val="76E4623E"/>
    <w:rsid w:val="76E9ED2D"/>
    <w:rsid w:val="76F1332F"/>
    <w:rsid w:val="76F1550C"/>
    <w:rsid w:val="76F47165"/>
    <w:rsid w:val="77005E3D"/>
    <w:rsid w:val="7708B5EC"/>
    <w:rsid w:val="770BCED3"/>
    <w:rsid w:val="770FDA38"/>
    <w:rsid w:val="77200210"/>
    <w:rsid w:val="77381C30"/>
    <w:rsid w:val="773A5D70"/>
    <w:rsid w:val="77467B7E"/>
    <w:rsid w:val="774724A0"/>
    <w:rsid w:val="774C21BC"/>
    <w:rsid w:val="774E4BDD"/>
    <w:rsid w:val="77512F03"/>
    <w:rsid w:val="7751A5B8"/>
    <w:rsid w:val="7754874D"/>
    <w:rsid w:val="775534F3"/>
    <w:rsid w:val="77621746"/>
    <w:rsid w:val="7763EAFB"/>
    <w:rsid w:val="77672576"/>
    <w:rsid w:val="776A61EB"/>
    <w:rsid w:val="776C3E7E"/>
    <w:rsid w:val="77752C94"/>
    <w:rsid w:val="77791EB7"/>
    <w:rsid w:val="777C0525"/>
    <w:rsid w:val="7783EC37"/>
    <w:rsid w:val="7784A2A4"/>
    <w:rsid w:val="778B912F"/>
    <w:rsid w:val="778CAE44"/>
    <w:rsid w:val="778F8B87"/>
    <w:rsid w:val="7791C08C"/>
    <w:rsid w:val="7798F192"/>
    <w:rsid w:val="779BB622"/>
    <w:rsid w:val="77A005D8"/>
    <w:rsid w:val="77A19DB7"/>
    <w:rsid w:val="77A5087A"/>
    <w:rsid w:val="77B46237"/>
    <w:rsid w:val="77BDDEFB"/>
    <w:rsid w:val="77BE1AAD"/>
    <w:rsid w:val="77C00254"/>
    <w:rsid w:val="77C6ED1F"/>
    <w:rsid w:val="77CB90DB"/>
    <w:rsid w:val="77CDE8ED"/>
    <w:rsid w:val="77CFD9C3"/>
    <w:rsid w:val="77D1ACD7"/>
    <w:rsid w:val="77D25D75"/>
    <w:rsid w:val="77D2806A"/>
    <w:rsid w:val="77D5D77E"/>
    <w:rsid w:val="77DD199F"/>
    <w:rsid w:val="77DD9DE8"/>
    <w:rsid w:val="77E6C9B4"/>
    <w:rsid w:val="77E6E640"/>
    <w:rsid w:val="77F11AC7"/>
    <w:rsid w:val="77F304A7"/>
    <w:rsid w:val="77F434E0"/>
    <w:rsid w:val="77F86D96"/>
    <w:rsid w:val="77F9BD9D"/>
    <w:rsid w:val="77FC25E9"/>
    <w:rsid w:val="780057E4"/>
    <w:rsid w:val="7800C95B"/>
    <w:rsid w:val="780618D3"/>
    <w:rsid w:val="780A453F"/>
    <w:rsid w:val="780EEB6F"/>
    <w:rsid w:val="7825978C"/>
    <w:rsid w:val="7829FA17"/>
    <w:rsid w:val="782C1000"/>
    <w:rsid w:val="782F8B9E"/>
    <w:rsid w:val="783108C1"/>
    <w:rsid w:val="7835C12D"/>
    <w:rsid w:val="783FF9B7"/>
    <w:rsid w:val="784B4FDB"/>
    <w:rsid w:val="784E9327"/>
    <w:rsid w:val="7852F488"/>
    <w:rsid w:val="78589328"/>
    <w:rsid w:val="786D432D"/>
    <w:rsid w:val="78728D53"/>
    <w:rsid w:val="78845CDE"/>
    <w:rsid w:val="78959D78"/>
    <w:rsid w:val="78965A9D"/>
    <w:rsid w:val="7897DA61"/>
    <w:rsid w:val="7899E607"/>
    <w:rsid w:val="789EDAC5"/>
    <w:rsid w:val="78A5F7DA"/>
    <w:rsid w:val="78A6841A"/>
    <w:rsid w:val="78AC6BD4"/>
    <w:rsid w:val="78B6CDAA"/>
    <w:rsid w:val="78BC22C0"/>
    <w:rsid w:val="78C2F6BF"/>
    <w:rsid w:val="78C729A8"/>
    <w:rsid w:val="78C7CDE0"/>
    <w:rsid w:val="78C822DC"/>
    <w:rsid w:val="78CD6DE1"/>
    <w:rsid w:val="78CDF54B"/>
    <w:rsid w:val="78CF23FC"/>
    <w:rsid w:val="78D3F34C"/>
    <w:rsid w:val="78D97023"/>
    <w:rsid w:val="78DB873A"/>
    <w:rsid w:val="78E937AE"/>
    <w:rsid w:val="78E95C88"/>
    <w:rsid w:val="78EB9703"/>
    <w:rsid w:val="78ED1B3C"/>
    <w:rsid w:val="78F0A114"/>
    <w:rsid w:val="78F9C8BE"/>
    <w:rsid w:val="78FD4430"/>
    <w:rsid w:val="790CD780"/>
    <w:rsid w:val="790D9836"/>
    <w:rsid w:val="791967C0"/>
    <w:rsid w:val="7928B5A0"/>
    <w:rsid w:val="792ACF56"/>
    <w:rsid w:val="792F35D9"/>
    <w:rsid w:val="792F646C"/>
    <w:rsid w:val="793224AE"/>
    <w:rsid w:val="7932E52F"/>
    <w:rsid w:val="7941A45B"/>
    <w:rsid w:val="7945E7B0"/>
    <w:rsid w:val="794726E4"/>
    <w:rsid w:val="79486F8B"/>
    <w:rsid w:val="794D3BF3"/>
    <w:rsid w:val="7950CBC6"/>
    <w:rsid w:val="7951439C"/>
    <w:rsid w:val="795C09A9"/>
    <w:rsid w:val="795E1C19"/>
    <w:rsid w:val="7966280A"/>
    <w:rsid w:val="7966708A"/>
    <w:rsid w:val="79667812"/>
    <w:rsid w:val="796DC717"/>
    <w:rsid w:val="7971D11A"/>
    <w:rsid w:val="7973A1B9"/>
    <w:rsid w:val="797FC318"/>
    <w:rsid w:val="79810ADD"/>
    <w:rsid w:val="798616F6"/>
    <w:rsid w:val="79881508"/>
    <w:rsid w:val="798E0862"/>
    <w:rsid w:val="79952056"/>
    <w:rsid w:val="799DFCCF"/>
    <w:rsid w:val="79A5DC98"/>
    <w:rsid w:val="79A66D97"/>
    <w:rsid w:val="79A8D789"/>
    <w:rsid w:val="79AA6ED7"/>
    <w:rsid w:val="79AAE3A8"/>
    <w:rsid w:val="79AD73B3"/>
    <w:rsid w:val="79B7A27E"/>
    <w:rsid w:val="79B98255"/>
    <w:rsid w:val="79BAA0EB"/>
    <w:rsid w:val="79C0C6EE"/>
    <w:rsid w:val="79C44A01"/>
    <w:rsid w:val="79C64477"/>
    <w:rsid w:val="79C6C07D"/>
    <w:rsid w:val="79CEF29C"/>
    <w:rsid w:val="79DC1635"/>
    <w:rsid w:val="79DED90C"/>
    <w:rsid w:val="79E05EE1"/>
    <w:rsid w:val="79E3059C"/>
    <w:rsid w:val="79F05162"/>
    <w:rsid w:val="79F092D8"/>
    <w:rsid w:val="79F12CAC"/>
    <w:rsid w:val="79F16CD3"/>
    <w:rsid w:val="79F172BF"/>
    <w:rsid w:val="79FA328C"/>
    <w:rsid w:val="79FFF0C7"/>
    <w:rsid w:val="7A06E3EF"/>
    <w:rsid w:val="7A137835"/>
    <w:rsid w:val="7A16E1D3"/>
    <w:rsid w:val="7A16EA0B"/>
    <w:rsid w:val="7A180821"/>
    <w:rsid w:val="7A1EB1EE"/>
    <w:rsid w:val="7A1F1652"/>
    <w:rsid w:val="7A2695F3"/>
    <w:rsid w:val="7A27F0CE"/>
    <w:rsid w:val="7A28DD7A"/>
    <w:rsid w:val="7A3323B5"/>
    <w:rsid w:val="7A34A9EB"/>
    <w:rsid w:val="7A463B10"/>
    <w:rsid w:val="7A4C2016"/>
    <w:rsid w:val="7A4C97EF"/>
    <w:rsid w:val="7A4D18DF"/>
    <w:rsid w:val="7A5162C0"/>
    <w:rsid w:val="7A578B9F"/>
    <w:rsid w:val="7A60498C"/>
    <w:rsid w:val="7A64B234"/>
    <w:rsid w:val="7A6750B7"/>
    <w:rsid w:val="7A6DE480"/>
    <w:rsid w:val="7A6EBC79"/>
    <w:rsid w:val="7A714795"/>
    <w:rsid w:val="7A77D59F"/>
    <w:rsid w:val="7A8500F5"/>
    <w:rsid w:val="7A8C7D95"/>
    <w:rsid w:val="7A90DF4B"/>
    <w:rsid w:val="7A974E4F"/>
    <w:rsid w:val="7A98417C"/>
    <w:rsid w:val="7AA26E35"/>
    <w:rsid w:val="7AA51D66"/>
    <w:rsid w:val="7AAC2AA9"/>
    <w:rsid w:val="7AB14EA2"/>
    <w:rsid w:val="7ABCE357"/>
    <w:rsid w:val="7ABD0C14"/>
    <w:rsid w:val="7ABFEC76"/>
    <w:rsid w:val="7AC085B7"/>
    <w:rsid w:val="7AC553EB"/>
    <w:rsid w:val="7AC5DF66"/>
    <w:rsid w:val="7AC836AB"/>
    <w:rsid w:val="7ACC769A"/>
    <w:rsid w:val="7ACF3801"/>
    <w:rsid w:val="7AD8C366"/>
    <w:rsid w:val="7ADA79B3"/>
    <w:rsid w:val="7ADAE274"/>
    <w:rsid w:val="7ADD3EDB"/>
    <w:rsid w:val="7ADDD89F"/>
    <w:rsid w:val="7ADEBE17"/>
    <w:rsid w:val="7AE353FE"/>
    <w:rsid w:val="7AE4F952"/>
    <w:rsid w:val="7AE52FBF"/>
    <w:rsid w:val="7AF40189"/>
    <w:rsid w:val="7AF50389"/>
    <w:rsid w:val="7AF5C24C"/>
    <w:rsid w:val="7AFE002D"/>
    <w:rsid w:val="7B03903E"/>
    <w:rsid w:val="7B0B39C6"/>
    <w:rsid w:val="7B13E44E"/>
    <w:rsid w:val="7B245778"/>
    <w:rsid w:val="7B295BE8"/>
    <w:rsid w:val="7B31A3C1"/>
    <w:rsid w:val="7B352723"/>
    <w:rsid w:val="7B3A1354"/>
    <w:rsid w:val="7B3F6D38"/>
    <w:rsid w:val="7B409853"/>
    <w:rsid w:val="7B4186A6"/>
    <w:rsid w:val="7B440163"/>
    <w:rsid w:val="7B4BAF2B"/>
    <w:rsid w:val="7B5900A1"/>
    <w:rsid w:val="7B5A8FD9"/>
    <w:rsid w:val="7B77FB49"/>
    <w:rsid w:val="7B7DD005"/>
    <w:rsid w:val="7B83A0C6"/>
    <w:rsid w:val="7B85D277"/>
    <w:rsid w:val="7B886B97"/>
    <w:rsid w:val="7B8AC702"/>
    <w:rsid w:val="7B90A4CE"/>
    <w:rsid w:val="7B93CF9F"/>
    <w:rsid w:val="7B9E3150"/>
    <w:rsid w:val="7BA2A4E7"/>
    <w:rsid w:val="7BAEAD9A"/>
    <w:rsid w:val="7BB1D277"/>
    <w:rsid w:val="7BB334A9"/>
    <w:rsid w:val="7BB7A077"/>
    <w:rsid w:val="7BB802E4"/>
    <w:rsid w:val="7BB8E496"/>
    <w:rsid w:val="7BC52905"/>
    <w:rsid w:val="7BC977DC"/>
    <w:rsid w:val="7BCC2042"/>
    <w:rsid w:val="7BCCCBE7"/>
    <w:rsid w:val="7BDF4C6E"/>
    <w:rsid w:val="7BE52156"/>
    <w:rsid w:val="7BF05749"/>
    <w:rsid w:val="7BF57186"/>
    <w:rsid w:val="7BF58749"/>
    <w:rsid w:val="7BF62F78"/>
    <w:rsid w:val="7BF77115"/>
    <w:rsid w:val="7BF9A84A"/>
    <w:rsid w:val="7BFFA705"/>
    <w:rsid w:val="7C048803"/>
    <w:rsid w:val="7C0520AA"/>
    <w:rsid w:val="7C052A54"/>
    <w:rsid w:val="7C0883B3"/>
    <w:rsid w:val="7C1098B6"/>
    <w:rsid w:val="7C2984BC"/>
    <w:rsid w:val="7C2BD820"/>
    <w:rsid w:val="7C2C82D9"/>
    <w:rsid w:val="7C2DDC58"/>
    <w:rsid w:val="7C302F1D"/>
    <w:rsid w:val="7C3B1C33"/>
    <w:rsid w:val="7C3CE228"/>
    <w:rsid w:val="7C49FEDC"/>
    <w:rsid w:val="7C5110BC"/>
    <w:rsid w:val="7C57113F"/>
    <w:rsid w:val="7C665FAA"/>
    <w:rsid w:val="7C6AC51F"/>
    <w:rsid w:val="7C6E0B61"/>
    <w:rsid w:val="7C790F45"/>
    <w:rsid w:val="7C8C0D74"/>
    <w:rsid w:val="7C981738"/>
    <w:rsid w:val="7C98C596"/>
    <w:rsid w:val="7CAA6F5E"/>
    <w:rsid w:val="7CAD218A"/>
    <w:rsid w:val="7CC5C58C"/>
    <w:rsid w:val="7CC9D993"/>
    <w:rsid w:val="7CCFB28D"/>
    <w:rsid w:val="7CD20EDD"/>
    <w:rsid w:val="7CDD0C45"/>
    <w:rsid w:val="7CE022AF"/>
    <w:rsid w:val="7CE5C4CD"/>
    <w:rsid w:val="7CE72BD5"/>
    <w:rsid w:val="7CE79B3D"/>
    <w:rsid w:val="7CE967DA"/>
    <w:rsid w:val="7CEA499E"/>
    <w:rsid w:val="7CEE8FE7"/>
    <w:rsid w:val="7CF13067"/>
    <w:rsid w:val="7CF45F11"/>
    <w:rsid w:val="7CF52A83"/>
    <w:rsid w:val="7CFD463E"/>
    <w:rsid w:val="7CFD9D50"/>
    <w:rsid w:val="7D0E391F"/>
    <w:rsid w:val="7D28AD88"/>
    <w:rsid w:val="7D3D4BE8"/>
    <w:rsid w:val="7D420ECA"/>
    <w:rsid w:val="7D43E89C"/>
    <w:rsid w:val="7D45C4C5"/>
    <w:rsid w:val="7D4EFBE9"/>
    <w:rsid w:val="7D5196FA"/>
    <w:rsid w:val="7D5400A7"/>
    <w:rsid w:val="7D5AF41F"/>
    <w:rsid w:val="7D5BE4E0"/>
    <w:rsid w:val="7D5DAB44"/>
    <w:rsid w:val="7D6223FD"/>
    <w:rsid w:val="7D62AC3B"/>
    <w:rsid w:val="7D64FFC9"/>
    <w:rsid w:val="7D6CAAF3"/>
    <w:rsid w:val="7D70BAAE"/>
    <w:rsid w:val="7D717839"/>
    <w:rsid w:val="7D774C92"/>
    <w:rsid w:val="7D7A1464"/>
    <w:rsid w:val="7D7B6728"/>
    <w:rsid w:val="7D82CD03"/>
    <w:rsid w:val="7D84C9E2"/>
    <w:rsid w:val="7D875DB9"/>
    <w:rsid w:val="7D89AE63"/>
    <w:rsid w:val="7D8E7F16"/>
    <w:rsid w:val="7D985971"/>
    <w:rsid w:val="7D9C3F39"/>
    <w:rsid w:val="7DA23E7C"/>
    <w:rsid w:val="7DAEE0EE"/>
    <w:rsid w:val="7DB35835"/>
    <w:rsid w:val="7DB3FD2A"/>
    <w:rsid w:val="7DB5DF1F"/>
    <w:rsid w:val="7DB640A3"/>
    <w:rsid w:val="7DB6D558"/>
    <w:rsid w:val="7DBE76B5"/>
    <w:rsid w:val="7DC3F79C"/>
    <w:rsid w:val="7DC7FE56"/>
    <w:rsid w:val="7DC94132"/>
    <w:rsid w:val="7DCC48D6"/>
    <w:rsid w:val="7DD27ED2"/>
    <w:rsid w:val="7DD3006E"/>
    <w:rsid w:val="7DD9756E"/>
    <w:rsid w:val="7DE12468"/>
    <w:rsid w:val="7DE4184C"/>
    <w:rsid w:val="7DE5B7C5"/>
    <w:rsid w:val="7DECDFAE"/>
    <w:rsid w:val="7DF0EF94"/>
    <w:rsid w:val="7DF132D2"/>
    <w:rsid w:val="7DF2D3D4"/>
    <w:rsid w:val="7DF6C269"/>
    <w:rsid w:val="7E00075A"/>
    <w:rsid w:val="7E007285"/>
    <w:rsid w:val="7E01D73D"/>
    <w:rsid w:val="7E02607F"/>
    <w:rsid w:val="7E030981"/>
    <w:rsid w:val="7E035C16"/>
    <w:rsid w:val="7E0531B1"/>
    <w:rsid w:val="7E068BD5"/>
    <w:rsid w:val="7E0A70FE"/>
    <w:rsid w:val="7E0B5BA2"/>
    <w:rsid w:val="7E0BBFED"/>
    <w:rsid w:val="7E15E56F"/>
    <w:rsid w:val="7E17911F"/>
    <w:rsid w:val="7E1B2683"/>
    <w:rsid w:val="7E21DF63"/>
    <w:rsid w:val="7E22454C"/>
    <w:rsid w:val="7E2466DD"/>
    <w:rsid w:val="7E29F3C0"/>
    <w:rsid w:val="7E2D6F74"/>
    <w:rsid w:val="7E2EF681"/>
    <w:rsid w:val="7E368E59"/>
    <w:rsid w:val="7E44A876"/>
    <w:rsid w:val="7E5A4D0C"/>
    <w:rsid w:val="7E5B043E"/>
    <w:rsid w:val="7E5DBA90"/>
    <w:rsid w:val="7E5E0359"/>
    <w:rsid w:val="7E6857B1"/>
    <w:rsid w:val="7E6ABBE8"/>
    <w:rsid w:val="7E72DA7A"/>
    <w:rsid w:val="7E7C91CE"/>
    <w:rsid w:val="7E8357BF"/>
    <w:rsid w:val="7E8BB16C"/>
    <w:rsid w:val="7E8C6973"/>
    <w:rsid w:val="7E94A757"/>
    <w:rsid w:val="7E954C1B"/>
    <w:rsid w:val="7E96F0FA"/>
    <w:rsid w:val="7E98DDB6"/>
    <w:rsid w:val="7E9CA890"/>
    <w:rsid w:val="7EA3B7C6"/>
    <w:rsid w:val="7EB517C6"/>
    <w:rsid w:val="7EB55953"/>
    <w:rsid w:val="7EB59C45"/>
    <w:rsid w:val="7EB683E6"/>
    <w:rsid w:val="7EBA80BA"/>
    <w:rsid w:val="7EBC31F8"/>
    <w:rsid w:val="7ED57953"/>
    <w:rsid w:val="7ED65393"/>
    <w:rsid w:val="7EE85E6D"/>
    <w:rsid w:val="7EE9CEF7"/>
    <w:rsid w:val="7EEBCB1C"/>
    <w:rsid w:val="7EFB6CC1"/>
    <w:rsid w:val="7EFDCE47"/>
    <w:rsid w:val="7F052B2B"/>
    <w:rsid w:val="7F103170"/>
    <w:rsid w:val="7F23FF6C"/>
    <w:rsid w:val="7F253376"/>
    <w:rsid w:val="7F2F3CCF"/>
    <w:rsid w:val="7F336E15"/>
    <w:rsid w:val="7F355796"/>
    <w:rsid w:val="7F3872C1"/>
    <w:rsid w:val="7F396F5B"/>
    <w:rsid w:val="7F3B941F"/>
    <w:rsid w:val="7F3BF31B"/>
    <w:rsid w:val="7F3F5604"/>
    <w:rsid w:val="7F411745"/>
    <w:rsid w:val="7F4217E8"/>
    <w:rsid w:val="7F42615C"/>
    <w:rsid w:val="7F42DBF3"/>
    <w:rsid w:val="7F486A61"/>
    <w:rsid w:val="7F4C8598"/>
    <w:rsid w:val="7F526555"/>
    <w:rsid w:val="7F583868"/>
    <w:rsid w:val="7F5C3F64"/>
    <w:rsid w:val="7F60F8C6"/>
    <w:rsid w:val="7F67D5F2"/>
    <w:rsid w:val="7F6D1E66"/>
    <w:rsid w:val="7F746746"/>
    <w:rsid w:val="7F7CA284"/>
    <w:rsid w:val="7F7F057C"/>
    <w:rsid w:val="7F8142DB"/>
    <w:rsid w:val="7F880288"/>
    <w:rsid w:val="7F8813EA"/>
    <w:rsid w:val="7F91E477"/>
    <w:rsid w:val="7F944C6B"/>
    <w:rsid w:val="7F94894F"/>
    <w:rsid w:val="7F94E25C"/>
    <w:rsid w:val="7F996382"/>
    <w:rsid w:val="7F9E261B"/>
    <w:rsid w:val="7FA67198"/>
    <w:rsid w:val="7FA7439C"/>
    <w:rsid w:val="7FA7E73B"/>
    <w:rsid w:val="7FAAF838"/>
    <w:rsid w:val="7FB0DE11"/>
    <w:rsid w:val="7FB80E7B"/>
    <w:rsid w:val="7FB83DCC"/>
    <w:rsid w:val="7FBE29A7"/>
    <w:rsid w:val="7FC0085A"/>
    <w:rsid w:val="7FCECC54"/>
    <w:rsid w:val="7FCFD2EC"/>
    <w:rsid w:val="7FD2DDA3"/>
    <w:rsid w:val="7FDC5621"/>
    <w:rsid w:val="7FE10623"/>
    <w:rsid w:val="7FEA0D8A"/>
    <w:rsid w:val="7FEB5446"/>
    <w:rsid w:val="7FEFC71C"/>
    <w:rsid w:val="7FF3D21D"/>
    <w:rsid w:val="7FF4BB7E"/>
    <w:rsid w:val="7FF5C444"/>
    <w:rsid w:val="7FFB694B"/>
    <w:rsid w:val="7FFBBF6B"/>
    <w:rsid w:val="7FFD0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A2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AD7FB1"/>
    <w:pPr>
      <w:numPr>
        <w:numId w:val="1"/>
      </w:numPr>
      <w:contextualSpacing/>
    </w:pPr>
  </w:style>
  <w:style w:type="paragraph" w:styleId="ListBullet2">
    <w:name w:val="List Bullet 2"/>
    <w:basedOn w:val="Normal"/>
    <w:unhideWhenUsed/>
    <w:rsid w:val="00AD7FB1"/>
    <w:pPr>
      <w:numPr>
        <w:numId w:val="2"/>
      </w:numPr>
      <w:contextualSpacing/>
    </w:pPr>
  </w:style>
  <w:style w:type="paragraph" w:styleId="ListBullet3">
    <w:name w:val="List Bullet 3"/>
    <w:basedOn w:val="Normal"/>
    <w:unhideWhenUsed/>
    <w:rsid w:val="00AD7FB1"/>
    <w:pPr>
      <w:numPr>
        <w:numId w:val="3"/>
      </w:numPr>
      <w:contextualSpacing/>
    </w:pPr>
  </w:style>
  <w:style w:type="paragraph" w:styleId="ListBullet4">
    <w:name w:val="List Bullet 4"/>
    <w:basedOn w:val="Normal"/>
    <w:unhideWhenUsed/>
    <w:rsid w:val="00AD7FB1"/>
    <w:pPr>
      <w:numPr>
        <w:numId w:val="4"/>
      </w:numPr>
      <w:contextualSpacing/>
    </w:pPr>
  </w:style>
  <w:style w:type="character" w:styleId="Hyperlink">
    <w:name w:val="Hyperlink"/>
    <w:basedOn w:val="DefaultParagraphFont"/>
    <w:uiPriority w:val="99"/>
    <w:unhideWhenUsed/>
    <w:rsid w:val="00794B2F"/>
    <w:rPr>
      <w:color w:val="0000FF"/>
      <w:u w:val="single"/>
    </w:rPr>
  </w:style>
  <w:style w:type="character" w:styleId="FollowedHyperlink">
    <w:name w:val="FollowedHyperlink"/>
    <w:basedOn w:val="DefaultParagraphFont"/>
    <w:unhideWhenUsed/>
    <w:rsid w:val="00794B2F"/>
    <w:rPr>
      <w:color w:val="800080"/>
      <w:u w:val="single"/>
    </w:rPr>
  </w:style>
  <w:style w:type="paragraph" w:customStyle="1" w:styleId="msonormal0">
    <w:name w:val="msonormal"/>
    <w:basedOn w:val="Normal"/>
    <w:uiPriority w:val="99"/>
    <w:rsid w:val="00794B2F"/>
    <w:pPr>
      <w:spacing w:before="100" w:beforeAutospacing="1" w:after="100" w:afterAutospacing="1"/>
      <w:jc w:val="left"/>
    </w:pPr>
    <w:rPr>
      <w:rFonts w:eastAsia="Times New Roman"/>
      <w:szCs w:val="24"/>
    </w:rPr>
  </w:style>
  <w:style w:type="paragraph" w:styleId="NormalWeb">
    <w:name w:val="Normal (Web)"/>
    <w:basedOn w:val="Normal"/>
    <w:uiPriority w:val="99"/>
    <w:semiHidden/>
    <w:unhideWhenUsed/>
    <w:rsid w:val="00794B2F"/>
    <w:pPr>
      <w:spacing w:before="100" w:beforeAutospacing="1" w:after="100" w:afterAutospacing="1"/>
      <w:jc w:val="left"/>
    </w:pPr>
    <w:rPr>
      <w:rFonts w:eastAsia="Times New Roman"/>
      <w:szCs w:val="24"/>
      <w:lang w:eastAsia="en-IE"/>
    </w:rPr>
  </w:style>
  <w:style w:type="paragraph" w:styleId="CommentText">
    <w:name w:val="annotation text"/>
    <w:basedOn w:val="Normal"/>
    <w:link w:val="CommentTextChar"/>
    <w:uiPriority w:val="99"/>
    <w:unhideWhenUsed/>
    <w:rsid w:val="00794B2F"/>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94B2F"/>
    <w:rPr>
      <w:sz w:val="20"/>
      <w:szCs w:val="20"/>
      <w:lang w:val="pt-PT"/>
    </w:rPr>
  </w:style>
  <w:style w:type="paragraph" w:styleId="Title">
    <w:name w:val="Title"/>
    <w:basedOn w:val="Normal"/>
    <w:next w:val="Normal"/>
    <w:link w:val="TitleChar"/>
    <w:uiPriority w:val="10"/>
    <w:qFormat/>
    <w:rsid w:val="00794B2F"/>
    <w:pPr>
      <w:spacing w:before="0" w:after="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B2F"/>
    <w:rPr>
      <w:rFonts w:asciiTheme="majorHAnsi" w:eastAsiaTheme="majorEastAsia" w:hAnsiTheme="majorHAnsi" w:cstheme="majorBidi"/>
      <w:spacing w:val="-10"/>
      <w:kern w:val="28"/>
      <w:sz w:val="56"/>
      <w:szCs w:val="56"/>
      <w:lang w:val="pt-PT"/>
    </w:rPr>
  </w:style>
  <w:style w:type="paragraph" w:styleId="CommentSubject">
    <w:name w:val="annotation subject"/>
    <w:basedOn w:val="CommentText"/>
    <w:next w:val="CommentText"/>
    <w:link w:val="CommentSubjectChar"/>
    <w:unhideWhenUsed/>
    <w:rsid w:val="00794B2F"/>
    <w:rPr>
      <w:b/>
      <w:bCs/>
    </w:rPr>
  </w:style>
  <w:style w:type="character" w:customStyle="1" w:styleId="CommentSubjectChar">
    <w:name w:val="Comment Subject Char"/>
    <w:basedOn w:val="CommentTextChar"/>
    <w:link w:val="CommentSubject"/>
    <w:rsid w:val="00794B2F"/>
    <w:rPr>
      <w:b/>
      <w:bCs/>
      <w:sz w:val="20"/>
      <w:szCs w:val="20"/>
      <w:lang w:val="pt-PT"/>
    </w:rPr>
  </w:style>
  <w:style w:type="paragraph" w:styleId="BalloonText">
    <w:name w:val="Balloon Text"/>
    <w:basedOn w:val="Normal"/>
    <w:link w:val="BalloonTextChar"/>
    <w:unhideWhenUsed/>
    <w:rsid w:val="00794B2F"/>
    <w:pPr>
      <w:spacing w:before="0" w:after="0"/>
      <w:jc w:val="left"/>
    </w:pPr>
    <w:rPr>
      <w:rFonts w:ascii="Segoe UI" w:hAnsi="Segoe UI" w:cs="Segoe UI"/>
      <w:sz w:val="18"/>
      <w:szCs w:val="18"/>
    </w:rPr>
  </w:style>
  <w:style w:type="character" w:customStyle="1" w:styleId="BalloonTextChar">
    <w:name w:val="Balloon Text Char"/>
    <w:basedOn w:val="DefaultParagraphFont"/>
    <w:link w:val="BalloonText"/>
    <w:rsid w:val="00794B2F"/>
    <w:rPr>
      <w:rFonts w:ascii="Segoe UI" w:hAnsi="Segoe UI" w:cs="Segoe UI"/>
      <w:sz w:val="18"/>
      <w:szCs w:val="18"/>
      <w:lang w:val="pt-PT"/>
    </w:rPr>
  </w:style>
  <w:style w:type="paragraph" w:styleId="NoSpacing">
    <w:name w:val="No Spacing"/>
    <w:uiPriority w:val="1"/>
    <w:qFormat/>
    <w:rsid w:val="00794B2F"/>
    <w:pPr>
      <w:spacing w:after="0" w:line="240" w:lineRule="auto"/>
    </w:pPr>
  </w:style>
  <w:style w:type="paragraph" w:styleId="Revision">
    <w:name w:val="Revision"/>
    <w:uiPriority w:val="99"/>
    <w:semiHidden/>
    <w:rsid w:val="00794B2F"/>
    <w:pPr>
      <w:spacing w:after="0" w:line="240" w:lineRule="auto"/>
    </w:pPr>
  </w:style>
  <w:style w:type="paragraph" w:styleId="ListParagraph">
    <w:name w:val="List Paragraph"/>
    <w:aliases w:val="Normal bullet 2,Bullet list,Numbered List,List Paragraph1,1st level - Bullet List Paragraph,Lettre d'introduction,Paragrafo elenco,Bullet EY,List Paragraph11,Normal bullet 21,List Paragraph111,Bullet list1,Bullet point 1"/>
    <w:basedOn w:val="Normal"/>
    <w:link w:val="ListParagraphChar"/>
    <w:uiPriority w:val="34"/>
    <w:qFormat/>
    <w:rsid w:val="00794B2F"/>
    <w:pPr>
      <w:spacing w:before="0" w:after="160" w:line="256" w:lineRule="auto"/>
      <w:ind w:left="720"/>
      <w:contextualSpacing/>
      <w:jc w:val="left"/>
    </w:pPr>
    <w:rPr>
      <w:rFonts w:asciiTheme="minorHAnsi" w:hAnsiTheme="minorHAnsi" w:cstheme="minorBidi"/>
      <w:sz w:val="22"/>
    </w:rPr>
  </w:style>
  <w:style w:type="paragraph" w:customStyle="1" w:styleId="doc-ti">
    <w:name w:val="doc-ti"/>
    <w:basedOn w:val="Normal"/>
    <w:uiPriority w:val="99"/>
    <w:rsid w:val="00794B2F"/>
    <w:pPr>
      <w:spacing w:before="100" w:beforeAutospacing="1" w:after="100" w:afterAutospacing="1"/>
      <w:jc w:val="left"/>
    </w:pPr>
    <w:rPr>
      <w:rFonts w:eastAsia="Times New Roman"/>
      <w:szCs w:val="24"/>
    </w:rPr>
  </w:style>
  <w:style w:type="paragraph" w:customStyle="1" w:styleId="Normal1">
    <w:name w:val="Normal1"/>
    <w:basedOn w:val="Normal"/>
    <w:uiPriority w:val="99"/>
    <w:rsid w:val="00794B2F"/>
    <w:pPr>
      <w:spacing w:before="100" w:beforeAutospacing="1" w:after="100" w:afterAutospacing="1"/>
      <w:jc w:val="left"/>
    </w:pPr>
    <w:rPr>
      <w:rFonts w:eastAsia="Times New Roman"/>
      <w:szCs w:val="24"/>
    </w:rPr>
  </w:style>
  <w:style w:type="paragraph" w:customStyle="1" w:styleId="ti-section-1">
    <w:name w:val="ti-section-1"/>
    <w:basedOn w:val="Normal"/>
    <w:uiPriority w:val="99"/>
    <w:rsid w:val="00794B2F"/>
    <w:pPr>
      <w:spacing w:before="100" w:beforeAutospacing="1" w:after="100" w:afterAutospacing="1"/>
      <w:jc w:val="left"/>
    </w:pPr>
    <w:rPr>
      <w:rFonts w:eastAsia="Times New Roman"/>
      <w:szCs w:val="24"/>
    </w:rPr>
  </w:style>
  <w:style w:type="paragraph" w:customStyle="1" w:styleId="ti-section-2">
    <w:name w:val="ti-section-2"/>
    <w:basedOn w:val="Normal"/>
    <w:uiPriority w:val="99"/>
    <w:rsid w:val="00794B2F"/>
    <w:pPr>
      <w:spacing w:before="100" w:beforeAutospacing="1" w:after="100" w:afterAutospacing="1"/>
      <w:jc w:val="left"/>
    </w:pPr>
    <w:rPr>
      <w:rFonts w:eastAsia="Times New Roman"/>
      <w:szCs w:val="24"/>
    </w:rPr>
  </w:style>
  <w:style w:type="paragraph" w:customStyle="1" w:styleId="ti-art">
    <w:name w:val="ti-art"/>
    <w:basedOn w:val="Normal"/>
    <w:uiPriority w:val="99"/>
    <w:rsid w:val="00794B2F"/>
    <w:pPr>
      <w:spacing w:before="100" w:beforeAutospacing="1" w:after="100" w:afterAutospacing="1"/>
      <w:jc w:val="left"/>
    </w:pPr>
    <w:rPr>
      <w:rFonts w:eastAsia="Times New Roman"/>
      <w:szCs w:val="24"/>
    </w:rPr>
  </w:style>
  <w:style w:type="paragraph" w:customStyle="1" w:styleId="sti-art">
    <w:name w:val="sti-art"/>
    <w:basedOn w:val="Normal"/>
    <w:uiPriority w:val="99"/>
    <w:rsid w:val="00794B2F"/>
    <w:pPr>
      <w:spacing w:before="100" w:beforeAutospacing="1" w:after="100" w:afterAutospacing="1"/>
      <w:jc w:val="left"/>
    </w:pPr>
    <w:rPr>
      <w:rFonts w:eastAsia="Times New Roman"/>
      <w:szCs w:val="24"/>
    </w:rPr>
  </w:style>
  <w:style w:type="paragraph" w:customStyle="1" w:styleId="note">
    <w:name w:val="note"/>
    <w:basedOn w:val="Normal"/>
    <w:uiPriority w:val="99"/>
    <w:rsid w:val="00794B2F"/>
    <w:pPr>
      <w:spacing w:before="100" w:beforeAutospacing="1" w:after="100" w:afterAutospacing="1"/>
      <w:jc w:val="left"/>
    </w:pPr>
    <w:rPr>
      <w:rFonts w:eastAsia="Times New Roman"/>
      <w:szCs w:val="24"/>
    </w:rPr>
  </w:style>
  <w:style w:type="paragraph" w:customStyle="1" w:styleId="ti-grseq-1">
    <w:name w:val="ti-grseq-1"/>
    <w:basedOn w:val="Normal"/>
    <w:uiPriority w:val="99"/>
    <w:rsid w:val="00794B2F"/>
    <w:pPr>
      <w:spacing w:before="100" w:beforeAutospacing="1" w:after="100" w:afterAutospacing="1"/>
      <w:jc w:val="left"/>
    </w:pPr>
    <w:rPr>
      <w:rFonts w:eastAsia="Times New Roman"/>
      <w:szCs w:val="24"/>
    </w:rPr>
  </w:style>
  <w:style w:type="paragraph" w:customStyle="1" w:styleId="signatory">
    <w:name w:val="signatory"/>
    <w:basedOn w:val="Normal"/>
    <w:uiPriority w:val="99"/>
    <w:rsid w:val="00794B2F"/>
    <w:pPr>
      <w:spacing w:before="100" w:beforeAutospacing="1" w:after="100" w:afterAutospacing="1"/>
      <w:jc w:val="left"/>
    </w:pPr>
    <w:rPr>
      <w:rFonts w:eastAsia="Times New Roman"/>
      <w:szCs w:val="24"/>
    </w:rPr>
  </w:style>
  <w:style w:type="paragraph" w:customStyle="1" w:styleId="tbl-hdr">
    <w:name w:val="tbl-hdr"/>
    <w:basedOn w:val="Normal"/>
    <w:uiPriority w:val="99"/>
    <w:rsid w:val="00794B2F"/>
    <w:pPr>
      <w:spacing w:before="100" w:beforeAutospacing="1" w:after="100" w:afterAutospacing="1"/>
      <w:jc w:val="left"/>
    </w:pPr>
    <w:rPr>
      <w:rFonts w:eastAsia="Times New Roman"/>
      <w:szCs w:val="24"/>
    </w:rPr>
  </w:style>
  <w:style w:type="paragraph" w:customStyle="1" w:styleId="tbl-txt">
    <w:name w:val="tbl-txt"/>
    <w:basedOn w:val="Normal"/>
    <w:uiPriority w:val="99"/>
    <w:rsid w:val="00794B2F"/>
    <w:pPr>
      <w:spacing w:before="100" w:beforeAutospacing="1" w:after="100" w:afterAutospacing="1"/>
      <w:jc w:val="left"/>
    </w:pPr>
    <w:rPr>
      <w:rFonts w:eastAsia="Times New Roman"/>
      <w:szCs w:val="24"/>
    </w:rPr>
  </w:style>
  <w:style w:type="paragraph" w:customStyle="1" w:styleId="tbl-num">
    <w:name w:val="tbl-num"/>
    <w:basedOn w:val="Normal"/>
    <w:uiPriority w:val="99"/>
    <w:rsid w:val="00794B2F"/>
    <w:pPr>
      <w:spacing w:before="100" w:beforeAutospacing="1" w:after="100" w:afterAutospacing="1"/>
      <w:jc w:val="left"/>
    </w:pPr>
    <w:rPr>
      <w:rFonts w:eastAsia="Times New Roman"/>
      <w:szCs w:val="24"/>
    </w:rPr>
  </w:style>
  <w:style w:type="paragraph" w:customStyle="1" w:styleId="image">
    <w:name w:val="image"/>
    <w:basedOn w:val="Normal"/>
    <w:uiPriority w:val="99"/>
    <w:rsid w:val="00794B2F"/>
    <w:pPr>
      <w:spacing w:before="100" w:beforeAutospacing="1" w:after="100" w:afterAutospacing="1"/>
      <w:jc w:val="left"/>
    </w:pPr>
    <w:rPr>
      <w:rFonts w:eastAsia="Times New Roman"/>
      <w:szCs w:val="24"/>
    </w:rPr>
  </w:style>
  <w:style w:type="paragraph" w:customStyle="1" w:styleId="Default">
    <w:name w:val="Default"/>
    <w:rsid w:val="00794B2F"/>
    <w:pPr>
      <w:autoSpaceDE w:val="0"/>
      <w:autoSpaceDN w:val="0"/>
      <w:adjustRightInd w:val="0"/>
      <w:spacing w:after="0" w:line="240" w:lineRule="auto"/>
    </w:pPr>
    <w:rPr>
      <w:rFonts w:ascii="Calibri" w:hAnsi="Calibri" w:cs="Calibri"/>
      <w:color w:val="000000"/>
      <w:sz w:val="24"/>
      <w:szCs w:val="24"/>
    </w:rPr>
  </w:style>
  <w:style w:type="paragraph" w:customStyle="1" w:styleId="LegalNumPar">
    <w:name w:val="LegalNumPar"/>
    <w:basedOn w:val="Normal"/>
    <w:uiPriority w:val="99"/>
    <w:rsid w:val="00794B2F"/>
    <w:pPr>
      <w:numPr>
        <w:numId w:val="5"/>
      </w:numPr>
      <w:spacing w:before="0" w:after="160" w:line="360" w:lineRule="auto"/>
      <w:jc w:val="left"/>
    </w:pPr>
    <w:rPr>
      <w:rFonts w:asciiTheme="minorHAnsi" w:hAnsiTheme="minorHAnsi" w:cstheme="minorBidi"/>
    </w:rPr>
  </w:style>
  <w:style w:type="paragraph" w:customStyle="1" w:styleId="LegalNumPar2">
    <w:name w:val="LegalNumPar2"/>
    <w:basedOn w:val="Normal"/>
    <w:uiPriority w:val="99"/>
    <w:rsid w:val="00794B2F"/>
    <w:pPr>
      <w:numPr>
        <w:ilvl w:val="1"/>
        <w:numId w:val="5"/>
      </w:numPr>
      <w:spacing w:before="0" w:after="160" w:line="360" w:lineRule="auto"/>
      <w:jc w:val="left"/>
    </w:pPr>
    <w:rPr>
      <w:rFonts w:asciiTheme="minorHAnsi" w:hAnsiTheme="minorHAnsi" w:cstheme="minorBidi"/>
    </w:rPr>
  </w:style>
  <w:style w:type="paragraph" w:customStyle="1" w:styleId="LegalNumPar3">
    <w:name w:val="LegalNumPar3"/>
    <w:basedOn w:val="Normal"/>
    <w:uiPriority w:val="99"/>
    <w:rsid w:val="00794B2F"/>
    <w:pPr>
      <w:numPr>
        <w:ilvl w:val="2"/>
        <w:numId w:val="5"/>
      </w:numPr>
      <w:spacing w:before="0" w:after="160" w:line="360" w:lineRule="auto"/>
      <w:jc w:val="left"/>
    </w:pPr>
    <w:rPr>
      <w:rFonts w:asciiTheme="minorHAnsi" w:hAnsiTheme="minorHAnsi" w:cstheme="minorBidi"/>
    </w:rPr>
  </w:style>
  <w:style w:type="character" w:styleId="CommentReference">
    <w:name w:val="annotation reference"/>
    <w:basedOn w:val="DefaultParagraphFont"/>
    <w:uiPriority w:val="99"/>
    <w:unhideWhenUsed/>
    <w:rsid w:val="00794B2F"/>
    <w:rPr>
      <w:sz w:val="16"/>
      <w:szCs w:val="16"/>
    </w:rPr>
  </w:style>
  <w:style w:type="character" w:customStyle="1" w:styleId="super">
    <w:name w:val="super"/>
    <w:basedOn w:val="DefaultParagraphFont"/>
    <w:rsid w:val="00794B2F"/>
  </w:style>
  <w:style w:type="character" w:customStyle="1" w:styleId="italic">
    <w:name w:val="italic"/>
    <w:basedOn w:val="DefaultParagraphFont"/>
    <w:rsid w:val="00794B2F"/>
  </w:style>
  <w:style w:type="character" w:customStyle="1" w:styleId="sp-normal">
    <w:name w:val="sp-normal"/>
    <w:basedOn w:val="DefaultParagraphFont"/>
    <w:rsid w:val="00794B2F"/>
  </w:style>
  <w:style w:type="table" w:styleId="TableGrid">
    <w:name w:val="Table Grid"/>
    <w:basedOn w:val="TableNormal"/>
    <w:rsid w:val="00794B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407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06B0C"/>
  </w:style>
  <w:style w:type="paragraph" w:customStyle="1" w:styleId="CharCharChar1">
    <w:name w:val="Char Char Char1"/>
    <w:basedOn w:val="Normal"/>
    <w:link w:val="FootnoteReference"/>
    <w:uiPriority w:val="99"/>
    <w:rsid w:val="007177ED"/>
    <w:pPr>
      <w:spacing w:before="0" w:after="160" w:line="240" w:lineRule="exact"/>
    </w:pPr>
    <w:rPr>
      <w:rFonts w:asciiTheme="minorHAnsi" w:hAnsiTheme="minorHAnsi" w:cstheme="minorBidi"/>
      <w:sz w:val="22"/>
      <w:vertAlign w:val="superscript"/>
    </w:rPr>
  </w:style>
  <w:style w:type="character" w:styleId="Emphasis">
    <w:name w:val="Emphasis"/>
    <w:basedOn w:val="DefaultParagraphFont"/>
    <w:uiPriority w:val="20"/>
    <w:qFormat/>
    <w:rsid w:val="00E9374F"/>
    <w:rPr>
      <w:i/>
      <w:iCs/>
    </w:rPr>
  </w:style>
  <w:style w:type="paragraph" w:styleId="Quote">
    <w:name w:val="Quote"/>
    <w:basedOn w:val="Normal"/>
    <w:next w:val="Normal"/>
    <w:link w:val="QuoteChar"/>
    <w:uiPriority w:val="29"/>
    <w:qFormat/>
    <w:rsid w:val="00CC09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0925"/>
    <w:rPr>
      <w:rFonts w:ascii="Times New Roman" w:hAnsi="Times New Roman" w:cs="Times New Roman"/>
      <w:i/>
      <w:iCs/>
      <w:color w:val="404040" w:themeColor="text1" w:themeTint="BF"/>
      <w:sz w:val="24"/>
      <w:lang w:val="pt-PT"/>
    </w:rPr>
  </w:style>
  <w:style w:type="character" w:styleId="Strong">
    <w:name w:val="Strong"/>
    <w:basedOn w:val="DefaultParagraphFont"/>
    <w:uiPriority w:val="22"/>
    <w:qFormat/>
    <w:rsid w:val="00992911"/>
    <w:rPr>
      <w:b/>
      <w:bCs/>
    </w:rPr>
  </w:style>
  <w:style w:type="character" w:customStyle="1" w:styleId="UnresolvedMention1">
    <w:name w:val="Unresolved Mention1"/>
    <w:basedOn w:val="DefaultParagraphFont"/>
    <w:uiPriority w:val="99"/>
    <w:semiHidden/>
    <w:unhideWhenUsed/>
    <w:rsid w:val="00511803"/>
    <w:rPr>
      <w:color w:val="605E5C"/>
      <w:shd w:val="clear" w:color="auto" w:fill="E1DFDD"/>
    </w:rPr>
  </w:style>
  <w:style w:type="paragraph" w:customStyle="1" w:styleId="Normal2">
    <w:name w:val="Normal2"/>
    <w:basedOn w:val="Normal"/>
    <w:rsid w:val="00852E08"/>
    <w:pPr>
      <w:spacing w:before="100" w:beforeAutospacing="1" w:after="100" w:afterAutospacing="1"/>
      <w:jc w:val="left"/>
    </w:pPr>
    <w:rPr>
      <w:rFonts w:eastAsia="Times New Roman"/>
      <w:szCs w:val="24"/>
      <w:lang w:eastAsia="en-IE"/>
    </w:rPr>
  </w:style>
  <w:style w:type="paragraph" w:styleId="ListNumber">
    <w:name w:val="List Number"/>
    <w:basedOn w:val="Normal"/>
    <w:rsid w:val="00F04763"/>
    <w:pPr>
      <w:numPr>
        <w:numId w:val="10"/>
      </w:numPr>
    </w:pPr>
    <w:rPr>
      <w:rFonts w:eastAsia="Times New Roman"/>
      <w:lang w:eastAsia="de-DE"/>
    </w:rPr>
  </w:style>
  <w:style w:type="paragraph" w:customStyle="1" w:styleId="ListBullet1">
    <w:name w:val="List Bullet 1"/>
    <w:basedOn w:val="Normal"/>
    <w:rsid w:val="00F04763"/>
    <w:pPr>
      <w:numPr>
        <w:numId w:val="6"/>
      </w:numPr>
    </w:pPr>
    <w:rPr>
      <w:rFonts w:eastAsia="Times New Roman"/>
      <w:lang w:eastAsia="de-DE"/>
    </w:rPr>
  </w:style>
  <w:style w:type="paragraph" w:customStyle="1" w:styleId="ListDash">
    <w:name w:val="List Dash"/>
    <w:basedOn w:val="Normal"/>
    <w:rsid w:val="00F04763"/>
    <w:pPr>
      <w:numPr>
        <w:numId w:val="7"/>
      </w:numPr>
    </w:pPr>
    <w:rPr>
      <w:rFonts w:eastAsia="Times New Roman"/>
      <w:lang w:eastAsia="de-DE"/>
    </w:rPr>
  </w:style>
  <w:style w:type="paragraph" w:customStyle="1" w:styleId="ListDash1">
    <w:name w:val="List Dash 1"/>
    <w:basedOn w:val="Normal"/>
    <w:rsid w:val="00F04763"/>
    <w:pPr>
      <w:numPr>
        <w:numId w:val="8"/>
      </w:numPr>
    </w:pPr>
    <w:rPr>
      <w:rFonts w:eastAsia="Times New Roman"/>
      <w:lang w:eastAsia="de-DE"/>
    </w:rPr>
  </w:style>
  <w:style w:type="paragraph" w:customStyle="1" w:styleId="ListDash2">
    <w:name w:val="List Dash 2"/>
    <w:basedOn w:val="Normal"/>
    <w:rsid w:val="00F04763"/>
    <w:pPr>
      <w:numPr>
        <w:numId w:val="9"/>
      </w:numPr>
    </w:pPr>
    <w:rPr>
      <w:rFonts w:eastAsia="Times New Roman"/>
      <w:lang w:eastAsia="de-DE"/>
    </w:rPr>
  </w:style>
  <w:style w:type="paragraph" w:customStyle="1" w:styleId="ListNumberLevel2">
    <w:name w:val="List Number (Level 2)"/>
    <w:basedOn w:val="Normal"/>
    <w:rsid w:val="00F04763"/>
    <w:pPr>
      <w:numPr>
        <w:ilvl w:val="1"/>
        <w:numId w:val="10"/>
      </w:numPr>
    </w:pPr>
    <w:rPr>
      <w:rFonts w:eastAsia="Times New Roman"/>
      <w:lang w:eastAsia="de-DE"/>
    </w:rPr>
  </w:style>
  <w:style w:type="paragraph" w:customStyle="1" w:styleId="ListNumberLevel3">
    <w:name w:val="List Number (Level 3)"/>
    <w:basedOn w:val="Normal"/>
    <w:rsid w:val="00F04763"/>
    <w:pPr>
      <w:numPr>
        <w:ilvl w:val="2"/>
        <w:numId w:val="10"/>
      </w:numPr>
    </w:pPr>
    <w:rPr>
      <w:rFonts w:eastAsia="Times New Roman"/>
      <w:lang w:eastAsia="de-DE"/>
    </w:rPr>
  </w:style>
  <w:style w:type="paragraph" w:customStyle="1" w:styleId="ListNumberLevel4">
    <w:name w:val="List Number (Level 4)"/>
    <w:basedOn w:val="Normal"/>
    <w:rsid w:val="00F04763"/>
    <w:pPr>
      <w:numPr>
        <w:ilvl w:val="3"/>
        <w:numId w:val="10"/>
      </w:numPr>
    </w:pPr>
    <w:rPr>
      <w:rFonts w:eastAsia="Times New Roman"/>
      <w:lang w:eastAsia="de-DE"/>
    </w:rPr>
  </w:style>
  <w:style w:type="paragraph" w:styleId="ListNumber2">
    <w:name w:val="List Number 2"/>
    <w:basedOn w:val="Normal"/>
    <w:rsid w:val="00F04763"/>
    <w:pPr>
      <w:numPr>
        <w:numId w:val="14"/>
      </w:numPr>
    </w:pPr>
    <w:rPr>
      <w:rFonts w:eastAsia="Times New Roman"/>
      <w:lang w:eastAsia="en-GB"/>
    </w:rPr>
  </w:style>
  <w:style w:type="paragraph" w:styleId="ListNumber3">
    <w:name w:val="List Number 3"/>
    <w:basedOn w:val="Normal"/>
    <w:rsid w:val="00F04763"/>
    <w:pPr>
      <w:numPr>
        <w:numId w:val="15"/>
      </w:numPr>
    </w:pPr>
    <w:rPr>
      <w:rFonts w:eastAsia="Times New Roman"/>
      <w:lang w:eastAsia="en-GB"/>
    </w:rPr>
  </w:style>
  <w:style w:type="paragraph" w:styleId="ListNumber4">
    <w:name w:val="List Number 4"/>
    <w:basedOn w:val="Normal"/>
    <w:rsid w:val="00F04763"/>
    <w:pPr>
      <w:numPr>
        <w:numId w:val="16"/>
      </w:numPr>
    </w:pPr>
    <w:rPr>
      <w:rFonts w:eastAsia="Times New Roman"/>
      <w:lang w:eastAsia="en-GB"/>
    </w:rPr>
  </w:style>
  <w:style w:type="paragraph" w:customStyle="1" w:styleId="ListDash3">
    <w:name w:val="List Dash 3"/>
    <w:basedOn w:val="Normal"/>
    <w:rsid w:val="00F04763"/>
    <w:pPr>
      <w:numPr>
        <w:numId w:val="11"/>
      </w:numPr>
    </w:pPr>
    <w:rPr>
      <w:rFonts w:eastAsia="Times New Roman"/>
      <w:lang w:eastAsia="en-GB"/>
    </w:rPr>
  </w:style>
  <w:style w:type="paragraph" w:customStyle="1" w:styleId="ListDash4">
    <w:name w:val="List Dash 4"/>
    <w:basedOn w:val="Normal"/>
    <w:rsid w:val="00F04763"/>
    <w:pPr>
      <w:numPr>
        <w:numId w:val="12"/>
      </w:numPr>
    </w:pPr>
    <w:rPr>
      <w:rFonts w:eastAsia="Times New Roman"/>
      <w:lang w:eastAsia="en-GB"/>
    </w:rPr>
  </w:style>
  <w:style w:type="paragraph" w:customStyle="1" w:styleId="ListNumber1">
    <w:name w:val="List Number 1"/>
    <w:basedOn w:val="Text1"/>
    <w:rsid w:val="00F04763"/>
    <w:pPr>
      <w:numPr>
        <w:numId w:val="13"/>
      </w:numPr>
    </w:pPr>
    <w:rPr>
      <w:rFonts w:eastAsia="Times New Roman"/>
      <w:lang w:eastAsia="en-GB"/>
    </w:rPr>
  </w:style>
  <w:style w:type="paragraph" w:customStyle="1" w:styleId="ListNumber1Level2">
    <w:name w:val="List Number 1 (Level 2)"/>
    <w:basedOn w:val="Text1"/>
    <w:rsid w:val="00F04763"/>
    <w:pPr>
      <w:numPr>
        <w:ilvl w:val="1"/>
        <w:numId w:val="13"/>
      </w:numPr>
    </w:pPr>
    <w:rPr>
      <w:rFonts w:eastAsia="Times New Roman"/>
      <w:lang w:eastAsia="en-GB"/>
    </w:rPr>
  </w:style>
  <w:style w:type="paragraph" w:customStyle="1" w:styleId="ListNumber2Level2">
    <w:name w:val="List Number 2 (Level 2)"/>
    <w:basedOn w:val="Text2"/>
    <w:rsid w:val="00F04763"/>
    <w:pPr>
      <w:numPr>
        <w:ilvl w:val="1"/>
        <w:numId w:val="14"/>
      </w:numPr>
    </w:pPr>
    <w:rPr>
      <w:rFonts w:eastAsia="Times New Roman"/>
      <w:lang w:eastAsia="en-GB"/>
    </w:rPr>
  </w:style>
  <w:style w:type="paragraph" w:customStyle="1" w:styleId="ListNumber3Level2">
    <w:name w:val="List Number 3 (Level 2)"/>
    <w:basedOn w:val="Text3"/>
    <w:rsid w:val="00F04763"/>
    <w:pPr>
      <w:numPr>
        <w:ilvl w:val="1"/>
        <w:numId w:val="15"/>
      </w:numPr>
    </w:pPr>
    <w:rPr>
      <w:rFonts w:eastAsia="Times New Roman"/>
      <w:lang w:eastAsia="en-GB"/>
    </w:rPr>
  </w:style>
  <w:style w:type="paragraph" w:customStyle="1" w:styleId="ListNumber4Level2">
    <w:name w:val="List Number 4 (Level 2)"/>
    <w:basedOn w:val="Text4"/>
    <w:rsid w:val="00F04763"/>
    <w:pPr>
      <w:numPr>
        <w:ilvl w:val="1"/>
        <w:numId w:val="16"/>
      </w:numPr>
    </w:pPr>
    <w:rPr>
      <w:rFonts w:eastAsia="Times New Roman"/>
      <w:lang w:eastAsia="en-GB"/>
    </w:rPr>
  </w:style>
  <w:style w:type="paragraph" w:customStyle="1" w:styleId="ListNumber1Level3">
    <w:name w:val="List Number 1 (Level 3)"/>
    <w:basedOn w:val="Text1"/>
    <w:rsid w:val="00F04763"/>
    <w:pPr>
      <w:numPr>
        <w:ilvl w:val="2"/>
        <w:numId w:val="13"/>
      </w:numPr>
    </w:pPr>
    <w:rPr>
      <w:rFonts w:eastAsia="Times New Roman"/>
      <w:lang w:eastAsia="en-GB"/>
    </w:rPr>
  </w:style>
  <w:style w:type="paragraph" w:customStyle="1" w:styleId="ListNumber2Level3">
    <w:name w:val="List Number 2 (Level 3)"/>
    <w:basedOn w:val="Text2"/>
    <w:rsid w:val="00F04763"/>
    <w:pPr>
      <w:numPr>
        <w:ilvl w:val="2"/>
        <w:numId w:val="14"/>
      </w:numPr>
    </w:pPr>
    <w:rPr>
      <w:rFonts w:eastAsia="Times New Roman"/>
      <w:lang w:eastAsia="en-GB"/>
    </w:rPr>
  </w:style>
  <w:style w:type="paragraph" w:customStyle="1" w:styleId="ListNumber3Level3">
    <w:name w:val="List Number 3 (Level 3)"/>
    <w:basedOn w:val="Text3"/>
    <w:rsid w:val="00F04763"/>
    <w:pPr>
      <w:numPr>
        <w:ilvl w:val="2"/>
        <w:numId w:val="15"/>
      </w:numPr>
    </w:pPr>
    <w:rPr>
      <w:rFonts w:eastAsia="Times New Roman"/>
      <w:lang w:eastAsia="en-GB"/>
    </w:rPr>
  </w:style>
  <w:style w:type="paragraph" w:customStyle="1" w:styleId="ListNumber4Level3">
    <w:name w:val="List Number 4 (Level 3)"/>
    <w:basedOn w:val="Text4"/>
    <w:rsid w:val="00F04763"/>
    <w:pPr>
      <w:numPr>
        <w:ilvl w:val="2"/>
        <w:numId w:val="16"/>
      </w:numPr>
    </w:pPr>
    <w:rPr>
      <w:rFonts w:eastAsia="Times New Roman"/>
      <w:lang w:eastAsia="en-GB"/>
    </w:rPr>
  </w:style>
  <w:style w:type="paragraph" w:customStyle="1" w:styleId="ListNumber1Level4">
    <w:name w:val="List Number 1 (Level 4)"/>
    <w:basedOn w:val="Text1"/>
    <w:rsid w:val="00F04763"/>
    <w:pPr>
      <w:numPr>
        <w:ilvl w:val="3"/>
        <w:numId w:val="13"/>
      </w:numPr>
    </w:pPr>
    <w:rPr>
      <w:rFonts w:eastAsia="Times New Roman"/>
      <w:lang w:eastAsia="en-GB"/>
    </w:rPr>
  </w:style>
  <w:style w:type="paragraph" w:customStyle="1" w:styleId="ListNumber2Level4">
    <w:name w:val="List Number 2 (Level 4)"/>
    <w:basedOn w:val="Text2"/>
    <w:rsid w:val="00F04763"/>
    <w:pPr>
      <w:numPr>
        <w:ilvl w:val="3"/>
        <w:numId w:val="14"/>
      </w:numPr>
    </w:pPr>
    <w:rPr>
      <w:rFonts w:eastAsia="Times New Roman"/>
      <w:lang w:eastAsia="en-GB"/>
    </w:rPr>
  </w:style>
  <w:style w:type="paragraph" w:customStyle="1" w:styleId="ListNumber3Level4">
    <w:name w:val="List Number 3 (Level 4)"/>
    <w:basedOn w:val="Text3"/>
    <w:rsid w:val="00F04763"/>
    <w:pPr>
      <w:numPr>
        <w:ilvl w:val="3"/>
        <w:numId w:val="15"/>
      </w:numPr>
    </w:pPr>
    <w:rPr>
      <w:rFonts w:eastAsia="Times New Roman"/>
      <w:lang w:eastAsia="en-GB"/>
    </w:rPr>
  </w:style>
  <w:style w:type="paragraph" w:customStyle="1" w:styleId="ListNumber4Level4">
    <w:name w:val="List Number 4 (Level 4)"/>
    <w:basedOn w:val="Text4"/>
    <w:rsid w:val="00F04763"/>
    <w:pPr>
      <w:numPr>
        <w:ilvl w:val="3"/>
        <w:numId w:val="16"/>
      </w:numPr>
    </w:pPr>
    <w:rPr>
      <w:rFonts w:eastAsia="Times New Roman"/>
      <w:lang w:eastAsia="en-GB"/>
    </w:rPr>
  </w:style>
  <w:style w:type="paragraph" w:customStyle="1" w:styleId="Annexetitreacte">
    <w:name w:val="Annexe titre (acte)"/>
    <w:basedOn w:val="Normal"/>
    <w:next w:val="Normal"/>
    <w:rsid w:val="00F04763"/>
    <w:pPr>
      <w:jc w:val="center"/>
    </w:pPr>
    <w:rPr>
      <w:rFonts w:eastAsia="Times New Roman"/>
      <w:b/>
      <w:u w:val="single"/>
      <w:lang w:eastAsia="en-GB"/>
    </w:rPr>
  </w:style>
  <w:style w:type="paragraph" w:customStyle="1" w:styleId="Annexetitreexposglobal">
    <w:name w:val="Annexe titre (exposé global)"/>
    <w:basedOn w:val="Normal"/>
    <w:next w:val="Normal"/>
    <w:rsid w:val="00F04763"/>
    <w:pPr>
      <w:jc w:val="center"/>
    </w:pPr>
    <w:rPr>
      <w:rFonts w:eastAsia="Times New Roman"/>
      <w:b/>
      <w:u w:val="single"/>
      <w:lang w:eastAsia="en-GB"/>
    </w:rPr>
  </w:style>
  <w:style w:type="paragraph" w:customStyle="1" w:styleId="Annexetitrefichefinacte">
    <w:name w:val="Annexe titre (fiche fin. acte)"/>
    <w:basedOn w:val="Normal"/>
    <w:next w:val="Normal"/>
    <w:rsid w:val="00F04763"/>
    <w:pPr>
      <w:jc w:val="center"/>
    </w:pPr>
    <w:rPr>
      <w:rFonts w:eastAsia="Times New Roman"/>
      <w:b/>
      <w:u w:val="single"/>
      <w:lang w:eastAsia="en-GB"/>
    </w:rPr>
  </w:style>
  <w:style w:type="paragraph" w:customStyle="1" w:styleId="Annexetitrefichefinglobale">
    <w:name w:val="Annexe titre (fiche fin. globale)"/>
    <w:basedOn w:val="Normal"/>
    <w:next w:val="Normal"/>
    <w:rsid w:val="00F04763"/>
    <w:pPr>
      <w:jc w:val="center"/>
    </w:pPr>
    <w:rPr>
      <w:rFonts w:eastAsia="Times New Roman"/>
      <w:b/>
      <w:u w:val="single"/>
      <w:lang w:eastAsia="en-GB"/>
    </w:rPr>
  </w:style>
  <w:style w:type="paragraph" w:customStyle="1" w:styleId="Annexetitreglobale">
    <w:name w:val="Annexe titre (globale)"/>
    <w:basedOn w:val="Normal"/>
    <w:next w:val="Normal"/>
    <w:rsid w:val="00F04763"/>
    <w:pPr>
      <w:jc w:val="center"/>
    </w:pPr>
    <w:rPr>
      <w:rFonts w:eastAsia="Times New Roman"/>
      <w:b/>
      <w:u w:val="single"/>
      <w:lang w:eastAsia="en-GB"/>
    </w:rPr>
  </w:style>
  <w:style w:type="paragraph" w:customStyle="1" w:styleId="Exposdesmotifstitreglobal">
    <w:name w:val="Exposé des motifs titre (global)"/>
    <w:basedOn w:val="Normal"/>
    <w:next w:val="Normal"/>
    <w:rsid w:val="00F04763"/>
    <w:pPr>
      <w:jc w:val="center"/>
    </w:pPr>
    <w:rPr>
      <w:rFonts w:eastAsia="Times New Roman"/>
      <w:b/>
      <w:u w:val="single"/>
      <w:lang w:eastAsia="en-GB"/>
    </w:rPr>
  </w:style>
  <w:style w:type="paragraph" w:customStyle="1" w:styleId="Langueoriginale">
    <w:name w:val="Langue originale"/>
    <w:basedOn w:val="Normal"/>
    <w:rsid w:val="00F04763"/>
    <w:pPr>
      <w:spacing w:before="360"/>
      <w:jc w:val="center"/>
    </w:pPr>
    <w:rPr>
      <w:rFonts w:eastAsia="Times New Roman"/>
      <w:caps/>
      <w:lang w:eastAsia="en-GB"/>
    </w:rPr>
  </w:style>
  <w:style w:type="paragraph" w:customStyle="1" w:styleId="Phrasefinale">
    <w:name w:val="Phrase finale"/>
    <w:basedOn w:val="Normal"/>
    <w:next w:val="Normal"/>
    <w:rsid w:val="00F04763"/>
    <w:pPr>
      <w:spacing w:before="360" w:after="0"/>
      <w:jc w:val="center"/>
    </w:pPr>
    <w:rPr>
      <w:rFonts w:eastAsia="Times New Roman"/>
      <w:lang w:eastAsia="en-GB"/>
    </w:rPr>
  </w:style>
  <w:style w:type="paragraph" w:customStyle="1" w:styleId="Prliminairetitre">
    <w:name w:val="Préliminaire titre"/>
    <w:basedOn w:val="Normal"/>
    <w:next w:val="Normal"/>
    <w:rsid w:val="00F04763"/>
    <w:pPr>
      <w:spacing w:before="360" w:after="360"/>
      <w:jc w:val="center"/>
    </w:pPr>
    <w:rPr>
      <w:rFonts w:eastAsia="Times New Roman"/>
      <w:b/>
      <w:lang w:eastAsia="en-GB"/>
    </w:rPr>
  </w:style>
  <w:style w:type="paragraph" w:customStyle="1" w:styleId="Prliminairetype">
    <w:name w:val="Préliminaire type"/>
    <w:basedOn w:val="Normal"/>
    <w:next w:val="Normal"/>
    <w:rsid w:val="00F0476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0476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0476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04763"/>
    <w:pPr>
      <w:spacing w:before="0" w:after="0"/>
      <w:ind w:left="5103"/>
      <w:jc w:val="left"/>
    </w:pPr>
    <w:rPr>
      <w:rFonts w:eastAsia="Times New Roman"/>
      <w:lang w:eastAsia="en-GB"/>
    </w:rPr>
  </w:style>
  <w:style w:type="paragraph" w:customStyle="1" w:styleId="Sous-titreobjetprliminaire">
    <w:name w:val="Sous-titre objet (préliminaire)"/>
    <w:basedOn w:val="Normal"/>
    <w:rsid w:val="00F04763"/>
    <w:pPr>
      <w:spacing w:before="0" w:after="0"/>
      <w:jc w:val="center"/>
    </w:pPr>
    <w:rPr>
      <w:rFonts w:eastAsia="Times New Roman"/>
      <w:b/>
      <w:lang w:eastAsia="en-GB"/>
    </w:rPr>
  </w:style>
  <w:style w:type="paragraph" w:customStyle="1" w:styleId="Statutprliminaire">
    <w:name w:val="Statut (préliminaire)"/>
    <w:basedOn w:val="Normal"/>
    <w:next w:val="Normal"/>
    <w:rsid w:val="00F04763"/>
    <w:pPr>
      <w:spacing w:before="360" w:after="0"/>
      <w:jc w:val="center"/>
    </w:pPr>
    <w:rPr>
      <w:rFonts w:eastAsia="Times New Roman"/>
      <w:lang w:eastAsia="en-GB"/>
    </w:rPr>
  </w:style>
  <w:style w:type="paragraph" w:customStyle="1" w:styleId="Titreobjetprliminaire">
    <w:name w:val="Titre objet (préliminaire)"/>
    <w:basedOn w:val="Normal"/>
    <w:next w:val="Normal"/>
    <w:rsid w:val="00F0476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04763"/>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04763"/>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04763"/>
    <w:pPr>
      <w:jc w:val="center"/>
    </w:pPr>
    <w:rPr>
      <w:rFonts w:eastAsia="Times New Roman"/>
      <w:b/>
      <w:u w:val="single"/>
      <w:lang w:eastAsia="en-GB"/>
    </w:rPr>
  </w:style>
  <w:style w:type="paragraph" w:customStyle="1" w:styleId="Fichefinanciretravailtitre">
    <w:name w:val="Fiche financière (travail) titre"/>
    <w:basedOn w:val="Normal"/>
    <w:next w:val="Normal"/>
    <w:rsid w:val="00F0476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0476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0476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04763"/>
    <w:pPr>
      <w:jc w:val="center"/>
    </w:pPr>
    <w:rPr>
      <w:rFonts w:eastAsia="Times New Roman"/>
      <w:b/>
      <w:u w:val="single"/>
      <w:lang w:eastAsia="en-GB"/>
    </w:rPr>
  </w:style>
  <w:style w:type="paragraph" w:styleId="Caption">
    <w:name w:val="caption"/>
    <w:basedOn w:val="Normal"/>
    <w:next w:val="Normal"/>
    <w:qFormat/>
    <w:rsid w:val="00F04763"/>
    <w:rPr>
      <w:rFonts w:eastAsia="Times New Roman"/>
      <w:b/>
      <w:bCs/>
      <w:sz w:val="20"/>
      <w:szCs w:val="20"/>
      <w:lang w:eastAsia="en-GB"/>
    </w:rPr>
  </w:style>
  <w:style w:type="paragraph" w:styleId="TableofFigures">
    <w:name w:val="table of figures"/>
    <w:basedOn w:val="Normal"/>
    <w:next w:val="Normal"/>
    <w:rsid w:val="00F04763"/>
    <w:rPr>
      <w:rFonts w:eastAsia="Times New Roman"/>
      <w:lang w:eastAsia="en-GB"/>
    </w:rPr>
  </w:style>
  <w:style w:type="character" w:styleId="PageNumber">
    <w:name w:val="page number"/>
    <w:rsid w:val="00F04763"/>
  </w:style>
  <w:style w:type="character" w:customStyle="1" w:styleId="tw4winMark">
    <w:name w:val="tw4winMark"/>
    <w:rsid w:val="00F04763"/>
    <w:rPr>
      <w:vanish/>
      <w:color w:val="800080"/>
      <w:vertAlign w:val="subscript"/>
    </w:rPr>
  </w:style>
  <w:style w:type="paragraph" w:customStyle="1" w:styleId="Sous-titreobjet">
    <w:name w:val="Sous-titre objet"/>
    <w:basedOn w:val="Normal"/>
    <w:rsid w:val="00F0476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04763"/>
  </w:style>
  <w:style w:type="paragraph" w:customStyle="1" w:styleId="FooterCoverPage">
    <w:name w:val="Footer Cover Page"/>
    <w:basedOn w:val="Normal"/>
    <w:link w:val="FooterCoverPageChar"/>
    <w:rsid w:val="00F0476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04763"/>
    <w:rPr>
      <w:rFonts w:ascii="Times New Roman" w:hAnsi="Times New Roman" w:cs="Times New Roman"/>
      <w:b/>
      <w:sz w:val="28"/>
      <w:lang w:val="pt-PT"/>
    </w:rPr>
  </w:style>
  <w:style w:type="character" w:customStyle="1" w:styleId="FooterCoverPageChar">
    <w:name w:val="Footer Cover Page Char"/>
    <w:link w:val="FooterCoverPage"/>
    <w:rsid w:val="00F04763"/>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F0476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04763"/>
    <w:rPr>
      <w:rFonts w:ascii="Times New Roman" w:eastAsia="Calibri" w:hAnsi="Times New Roman" w:cs="Times New Roman"/>
      <w:sz w:val="24"/>
      <w:lang w:val="pt-PT" w:eastAsia="en-GB"/>
    </w:rPr>
  </w:style>
  <w:style w:type="character" w:customStyle="1" w:styleId="FooterSensitivityChar">
    <w:name w:val="Footer Sensitivity Char"/>
    <w:rsid w:val="00F04763"/>
    <w:rPr>
      <w:rFonts w:ascii="Times New Roman" w:hAnsi="Times New Roman" w:cs="Times New Roman"/>
      <w:b/>
      <w:sz w:val="32"/>
      <w:lang w:val="pt-PT"/>
    </w:rPr>
  </w:style>
  <w:style w:type="character" w:customStyle="1" w:styleId="HeaderSensitivityChar">
    <w:name w:val="Header Sensitivity Char"/>
    <w:rsid w:val="00F04763"/>
    <w:rPr>
      <w:rFonts w:ascii="Times New Roman" w:hAnsi="Times New Roman" w:cs="Times New Roman"/>
      <w:b/>
      <w:sz w:val="32"/>
      <w:lang w:val="pt-PT"/>
    </w:rPr>
  </w:style>
  <w:style w:type="character" w:customStyle="1" w:styleId="HeaderSensitivityRightChar">
    <w:name w:val="Header Sensitivity Right Char"/>
    <w:rsid w:val="00F04763"/>
    <w:rPr>
      <w:rFonts w:ascii="Times New Roman" w:hAnsi="Times New Roman" w:cs="Times New Roman"/>
      <w:sz w:val="28"/>
      <w:lang w:val="pt-PT"/>
    </w:rPr>
  </w:style>
  <w:style w:type="character" w:customStyle="1" w:styleId="ListParagraphChar">
    <w:name w:val="List Paragraph Char"/>
    <w:aliases w:val="Normal bullet 2 Char,Bullet list Char,Numbered List Char,List Paragraph1 Char,1st level - Bullet List Paragraph Char,Lettre d'introduction Char,Paragrafo elenco Char,Bullet EY Char,List Paragraph11 Char,Normal bullet 21 Char"/>
    <w:basedOn w:val="DefaultParagraphFont"/>
    <w:link w:val="ListParagraph"/>
    <w:uiPriority w:val="34"/>
    <w:locked/>
    <w:rsid w:val="001602B3"/>
    <w:rPr>
      <w:lang w:val="pt-PT"/>
    </w:rPr>
  </w:style>
  <w:style w:type="character" w:customStyle="1" w:styleId="Mention1">
    <w:name w:val="Mention1"/>
    <w:basedOn w:val="DefaultParagraphFont"/>
    <w:uiPriority w:val="99"/>
    <w:unhideWhenUsed/>
    <w:rsid w:val="007E00DA"/>
    <w:rPr>
      <w:color w:val="2B579A"/>
      <w:shd w:val="clear" w:color="auto" w:fill="E1DFDD"/>
    </w:rPr>
  </w:style>
  <w:style w:type="paragraph" w:customStyle="1" w:styleId="Etxt1">
    <w:name w:val="Etxt 1"/>
    <w:basedOn w:val="ListParagraph"/>
    <w:rsid w:val="007D0557"/>
    <w:pPr>
      <w:spacing w:before="240" w:line="259" w:lineRule="auto"/>
      <w:ind w:left="851"/>
      <w:jc w:val="both"/>
    </w:pPr>
    <w:rPr>
      <w:rFonts w:ascii="Times New Roman" w:hAnsi="Times New Roman" w:cs="Times New Roman"/>
      <w:sz w:val="24"/>
    </w:rPr>
  </w:style>
  <w:style w:type="character" w:customStyle="1" w:styleId="cf01">
    <w:name w:val="cf01"/>
    <w:basedOn w:val="DefaultParagraphFont"/>
    <w:rsid w:val="00857CD8"/>
    <w:rPr>
      <w:rFonts w:ascii="Segoe UI" w:hAnsi="Segoe UI" w:cs="Segoe UI" w:hint="default"/>
      <w:sz w:val="18"/>
      <w:szCs w:val="18"/>
      <w:shd w:val="clear" w:color="auto" w:fill="00FFFF"/>
    </w:rPr>
  </w:style>
  <w:style w:type="character" w:customStyle="1" w:styleId="eop">
    <w:name w:val="eop"/>
    <w:basedOn w:val="DefaultParagraphFont"/>
    <w:rsid w:val="00120C45"/>
  </w:style>
  <w:style w:type="character" w:customStyle="1" w:styleId="tabchar">
    <w:name w:val="tabchar"/>
    <w:basedOn w:val="DefaultParagraphFont"/>
    <w:rsid w:val="007C2E77"/>
  </w:style>
  <w:style w:type="character" w:customStyle="1" w:styleId="UnresolvedMention">
    <w:name w:val="Unresolved Mention"/>
    <w:basedOn w:val="DefaultParagraphFont"/>
    <w:uiPriority w:val="99"/>
    <w:semiHidden/>
    <w:unhideWhenUsed/>
    <w:rsid w:val="00361AC7"/>
    <w:rPr>
      <w:color w:val="605E5C"/>
      <w:shd w:val="clear" w:color="auto" w:fill="E1DFDD"/>
    </w:rPr>
  </w:style>
  <w:style w:type="character" w:customStyle="1" w:styleId="HeaderChar">
    <w:name w:val="Header Char"/>
    <w:basedOn w:val="DefaultParagraphFont"/>
    <w:link w:val="Header"/>
    <w:uiPriority w:val="99"/>
    <w:rsid w:val="00F76D4F"/>
    <w:rPr>
      <w:rFonts w:ascii="Times New Roman" w:hAnsi="Times New Roman" w:cs="Times New Roman"/>
      <w:sz w:val="24"/>
      <w:lang w:val="pt-PT"/>
    </w:rPr>
  </w:style>
  <w:style w:type="character" w:customStyle="1" w:styleId="FooterChar">
    <w:name w:val="Footer Char"/>
    <w:basedOn w:val="DefaultParagraphFont"/>
    <w:link w:val="Footer"/>
    <w:uiPriority w:val="99"/>
    <w:rsid w:val="00F76D4F"/>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F76D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76D4F"/>
    <w:pPr>
      <w:spacing w:before="0"/>
      <w:jc w:val="right"/>
    </w:pPr>
    <w:rPr>
      <w:sz w:val="28"/>
    </w:rPr>
  </w:style>
  <w:style w:type="paragraph" w:customStyle="1" w:styleId="FooterSensitivity">
    <w:name w:val="Footer Sensitivity"/>
    <w:basedOn w:val="Normal"/>
    <w:rsid w:val="00F76D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76D4F"/>
    <w:pPr>
      <w:tabs>
        <w:tab w:val="center" w:pos="4535"/>
        <w:tab w:val="right" w:pos="9071"/>
      </w:tabs>
      <w:spacing w:before="0"/>
    </w:pPr>
  </w:style>
  <w:style w:type="paragraph" w:customStyle="1" w:styleId="HeaderLandscape">
    <w:name w:val="HeaderLandscape"/>
    <w:basedOn w:val="Normal"/>
    <w:rsid w:val="00F76D4F"/>
    <w:pPr>
      <w:tabs>
        <w:tab w:val="center" w:pos="7285"/>
        <w:tab w:val="right" w:pos="14003"/>
      </w:tabs>
      <w:spacing w:before="0"/>
    </w:pPr>
  </w:style>
  <w:style w:type="paragraph" w:styleId="Footer">
    <w:name w:val="footer"/>
    <w:basedOn w:val="Normal"/>
    <w:link w:val="FooterChar"/>
    <w:uiPriority w:val="99"/>
    <w:unhideWhenUsed/>
    <w:rsid w:val="00F76D4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76D4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0722">
      <w:bodyDiv w:val="1"/>
      <w:marLeft w:val="0"/>
      <w:marRight w:val="0"/>
      <w:marTop w:val="0"/>
      <w:marBottom w:val="0"/>
      <w:divBdr>
        <w:top w:val="none" w:sz="0" w:space="0" w:color="auto"/>
        <w:left w:val="none" w:sz="0" w:space="0" w:color="auto"/>
        <w:bottom w:val="none" w:sz="0" w:space="0" w:color="auto"/>
        <w:right w:val="none" w:sz="0" w:space="0" w:color="auto"/>
      </w:divBdr>
    </w:div>
    <w:div w:id="71396853">
      <w:bodyDiv w:val="1"/>
      <w:marLeft w:val="0"/>
      <w:marRight w:val="0"/>
      <w:marTop w:val="0"/>
      <w:marBottom w:val="0"/>
      <w:divBdr>
        <w:top w:val="none" w:sz="0" w:space="0" w:color="auto"/>
        <w:left w:val="none" w:sz="0" w:space="0" w:color="auto"/>
        <w:bottom w:val="none" w:sz="0" w:space="0" w:color="auto"/>
        <w:right w:val="none" w:sz="0" w:space="0" w:color="auto"/>
      </w:divBdr>
    </w:div>
    <w:div w:id="162471537">
      <w:bodyDiv w:val="1"/>
      <w:marLeft w:val="0"/>
      <w:marRight w:val="0"/>
      <w:marTop w:val="0"/>
      <w:marBottom w:val="0"/>
      <w:divBdr>
        <w:top w:val="none" w:sz="0" w:space="0" w:color="auto"/>
        <w:left w:val="none" w:sz="0" w:space="0" w:color="auto"/>
        <w:bottom w:val="none" w:sz="0" w:space="0" w:color="auto"/>
        <w:right w:val="none" w:sz="0" w:space="0" w:color="auto"/>
      </w:divBdr>
    </w:div>
    <w:div w:id="250553946">
      <w:bodyDiv w:val="1"/>
      <w:marLeft w:val="0"/>
      <w:marRight w:val="0"/>
      <w:marTop w:val="0"/>
      <w:marBottom w:val="0"/>
      <w:divBdr>
        <w:top w:val="none" w:sz="0" w:space="0" w:color="auto"/>
        <w:left w:val="none" w:sz="0" w:space="0" w:color="auto"/>
        <w:bottom w:val="none" w:sz="0" w:space="0" w:color="auto"/>
        <w:right w:val="none" w:sz="0" w:space="0" w:color="auto"/>
      </w:divBdr>
    </w:div>
    <w:div w:id="261379054">
      <w:bodyDiv w:val="1"/>
      <w:marLeft w:val="0"/>
      <w:marRight w:val="0"/>
      <w:marTop w:val="0"/>
      <w:marBottom w:val="0"/>
      <w:divBdr>
        <w:top w:val="none" w:sz="0" w:space="0" w:color="auto"/>
        <w:left w:val="none" w:sz="0" w:space="0" w:color="auto"/>
        <w:bottom w:val="none" w:sz="0" w:space="0" w:color="auto"/>
        <w:right w:val="none" w:sz="0" w:space="0" w:color="auto"/>
      </w:divBdr>
    </w:div>
    <w:div w:id="279803375">
      <w:bodyDiv w:val="1"/>
      <w:marLeft w:val="0"/>
      <w:marRight w:val="0"/>
      <w:marTop w:val="0"/>
      <w:marBottom w:val="0"/>
      <w:divBdr>
        <w:top w:val="none" w:sz="0" w:space="0" w:color="auto"/>
        <w:left w:val="none" w:sz="0" w:space="0" w:color="auto"/>
        <w:bottom w:val="none" w:sz="0" w:space="0" w:color="auto"/>
        <w:right w:val="none" w:sz="0" w:space="0" w:color="auto"/>
      </w:divBdr>
    </w:div>
    <w:div w:id="304359025">
      <w:bodyDiv w:val="1"/>
      <w:marLeft w:val="0"/>
      <w:marRight w:val="0"/>
      <w:marTop w:val="0"/>
      <w:marBottom w:val="0"/>
      <w:divBdr>
        <w:top w:val="none" w:sz="0" w:space="0" w:color="auto"/>
        <w:left w:val="none" w:sz="0" w:space="0" w:color="auto"/>
        <w:bottom w:val="none" w:sz="0" w:space="0" w:color="auto"/>
        <w:right w:val="none" w:sz="0" w:space="0" w:color="auto"/>
      </w:divBdr>
      <w:divsChild>
        <w:div w:id="24716601">
          <w:marLeft w:val="0"/>
          <w:marRight w:val="0"/>
          <w:marTop w:val="0"/>
          <w:marBottom w:val="160"/>
          <w:divBdr>
            <w:top w:val="none" w:sz="0" w:space="0" w:color="auto"/>
            <w:left w:val="none" w:sz="0" w:space="0" w:color="auto"/>
            <w:bottom w:val="none" w:sz="0" w:space="0" w:color="auto"/>
            <w:right w:val="none" w:sz="0" w:space="0" w:color="auto"/>
          </w:divBdr>
        </w:div>
        <w:div w:id="729428051">
          <w:marLeft w:val="0"/>
          <w:marRight w:val="0"/>
          <w:marTop w:val="0"/>
          <w:marBottom w:val="160"/>
          <w:divBdr>
            <w:top w:val="none" w:sz="0" w:space="0" w:color="auto"/>
            <w:left w:val="none" w:sz="0" w:space="0" w:color="auto"/>
            <w:bottom w:val="none" w:sz="0" w:space="0" w:color="auto"/>
            <w:right w:val="none" w:sz="0" w:space="0" w:color="auto"/>
          </w:divBdr>
        </w:div>
        <w:div w:id="778641807">
          <w:marLeft w:val="0"/>
          <w:marRight w:val="0"/>
          <w:marTop w:val="0"/>
          <w:marBottom w:val="160"/>
          <w:divBdr>
            <w:top w:val="none" w:sz="0" w:space="0" w:color="auto"/>
            <w:left w:val="none" w:sz="0" w:space="0" w:color="auto"/>
            <w:bottom w:val="none" w:sz="0" w:space="0" w:color="auto"/>
            <w:right w:val="none" w:sz="0" w:space="0" w:color="auto"/>
          </w:divBdr>
        </w:div>
        <w:div w:id="1059132988">
          <w:marLeft w:val="0"/>
          <w:marRight w:val="0"/>
          <w:marTop w:val="0"/>
          <w:marBottom w:val="160"/>
          <w:divBdr>
            <w:top w:val="none" w:sz="0" w:space="0" w:color="auto"/>
            <w:left w:val="none" w:sz="0" w:space="0" w:color="auto"/>
            <w:bottom w:val="none" w:sz="0" w:space="0" w:color="auto"/>
            <w:right w:val="none" w:sz="0" w:space="0" w:color="auto"/>
          </w:divBdr>
        </w:div>
        <w:div w:id="1074664854">
          <w:marLeft w:val="0"/>
          <w:marRight w:val="0"/>
          <w:marTop w:val="0"/>
          <w:marBottom w:val="160"/>
          <w:divBdr>
            <w:top w:val="none" w:sz="0" w:space="0" w:color="auto"/>
            <w:left w:val="none" w:sz="0" w:space="0" w:color="auto"/>
            <w:bottom w:val="none" w:sz="0" w:space="0" w:color="auto"/>
            <w:right w:val="none" w:sz="0" w:space="0" w:color="auto"/>
          </w:divBdr>
        </w:div>
        <w:div w:id="2060741754">
          <w:marLeft w:val="0"/>
          <w:marRight w:val="0"/>
          <w:marTop w:val="0"/>
          <w:marBottom w:val="160"/>
          <w:divBdr>
            <w:top w:val="none" w:sz="0" w:space="0" w:color="auto"/>
            <w:left w:val="none" w:sz="0" w:space="0" w:color="auto"/>
            <w:bottom w:val="none" w:sz="0" w:space="0" w:color="auto"/>
            <w:right w:val="none" w:sz="0" w:space="0" w:color="auto"/>
          </w:divBdr>
        </w:div>
      </w:divsChild>
    </w:div>
    <w:div w:id="428307867">
      <w:bodyDiv w:val="1"/>
      <w:marLeft w:val="0"/>
      <w:marRight w:val="0"/>
      <w:marTop w:val="0"/>
      <w:marBottom w:val="0"/>
      <w:divBdr>
        <w:top w:val="none" w:sz="0" w:space="0" w:color="auto"/>
        <w:left w:val="none" w:sz="0" w:space="0" w:color="auto"/>
        <w:bottom w:val="none" w:sz="0" w:space="0" w:color="auto"/>
        <w:right w:val="none" w:sz="0" w:space="0" w:color="auto"/>
      </w:divBdr>
    </w:div>
    <w:div w:id="473564913">
      <w:bodyDiv w:val="1"/>
      <w:marLeft w:val="0"/>
      <w:marRight w:val="0"/>
      <w:marTop w:val="0"/>
      <w:marBottom w:val="0"/>
      <w:divBdr>
        <w:top w:val="none" w:sz="0" w:space="0" w:color="auto"/>
        <w:left w:val="none" w:sz="0" w:space="0" w:color="auto"/>
        <w:bottom w:val="none" w:sz="0" w:space="0" w:color="auto"/>
        <w:right w:val="none" w:sz="0" w:space="0" w:color="auto"/>
      </w:divBdr>
    </w:div>
    <w:div w:id="581717913">
      <w:bodyDiv w:val="1"/>
      <w:marLeft w:val="0"/>
      <w:marRight w:val="0"/>
      <w:marTop w:val="0"/>
      <w:marBottom w:val="0"/>
      <w:divBdr>
        <w:top w:val="none" w:sz="0" w:space="0" w:color="auto"/>
        <w:left w:val="none" w:sz="0" w:space="0" w:color="auto"/>
        <w:bottom w:val="none" w:sz="0" w:space="0" w:color="auto"/>
        <w:right w:val="none" w:sz="0" w:space="0" w:color="auto"/>
      </w:divBdr>
    </w:div>
    <w:div w:id="582421829">
      <w:bodyDiv w:val="1"/>
      <w:marLeft w:val="0"/>
      <w:marRight w:val="0"/>
      <w:marTop w:val="0"/>
      <w:marBottom w:val="0"/>
      <w:divBdr>
        <w:top w:val="none" w:sz="0" w:space="0" w:color="auto"/>
        <w:left w:val="none" w:sz="0" w:space="0" w:color="auto"/>
        <w:bottom w:val="none" w:sz="0" w:space="0" w:color="auto"/>
        <w:right w:val="none" w:sz="0" w:space="0" w:color="auto"/>
      </w:divBdr>
    </w:div>
    <w:div w:id="605045787">
      <w:bodyDiv w:val="1"/>
      <w:marLeft w:val="0"/>
      <w:marRight w:val="0"/>
      <w:marTop w:val="0"/>
      <w:marBottom w:val="0"/>
      <w:divBdr>
        <w:top w:val="none" w:sz="0" w:space="0" w:color="auto"/>
        <w:left w:val="none" w:sz="0" w:space="0" w:color="auto"/>
        <w:bottom w:val="none" w:sz="0" w:space="0" w:color="auto"/>
        <w:right w:val="none" w:sz="0" w:space="0" w:color="auto"/>
      </w:divBdr>
    </w:div>
    <w:div w:id="630521881">
      <w:bodyDiv w:val="1"/>
      <w:marLeft w:val="0"/>
      <w:marRight w:val="0"/>
      <w:marTop w:val="0"/>
      <w:marBottom w:val="0"/>
      <w:divBdr>
        <w:top w:val="none" w:sz="0" w:space="0" w:color="auto"/>
        <w:left w:val="none" w:sz="0" w:space="0" w:color="auto"/>
        <w:bottom w:val="none" w:sz="0" w:space="0" w:color="auto"/>
        <w:right w:val="none" w:sz="0" w:space="0" w:color="auto"/>
      </w:divBdr>
    </w:div>
    <w:div w:id="638220504">
      <w:bodyDiv w:val="1"/>
      <w:marLeft w:val="0"/>
      <w:marRight w:val="0"/>
      <w:marTop w:val="0"/>
      <w:marBottom w:val="0"/>
      <w:divBdr>
        <w:top w:val="none" w:sz="0" w:space="0" w:color="auto"/>
        <w:left w:val="none" w:sz="0" w:space="0" w:color="auto"/>
        <w:bottom w:val="none" w:sz="0" w:space="0" w:color="auto"/>
        <w:right w:val="none" w:sz="0" w:space="0" w:color="auto"/>
      </w:divBdr>
    </w:div>
    <w:div w:id="649209664">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754935836">
      <w:bodyDiv w:val="1"/>
      <w:marLeft w:val="0"/>
      <w:marRight w:val="0"/>
      <w:marTop w:val="0"/>
      <w:marBottom w:val="0"/>
      <w:divBdr>
        <w:top w:val="none" w:sz="0" w:space="0" w:color="auto"/>
        <w:left w:val="none" w:sz="0" w:space="0" w:color="auto"/>
        <w:bottom w:val="none" w:sz="0" w:space="0" w:color="auto"/>
        <w:right w:val="none" w:sz="0" w:space="0" w:color="auto"/>
      </w:divBdr>
    </w:div>
    <w:div w:id="854732805">
      <w:bodyDiv w:val="1"/>
      <w:marLeft w:val="0"/>
      <w:marRight w:val="0"/>
      <w:marTop w:val="0"/>
      <w:marBottom w:val="0"/>
      <w:divBdr>
        <w:top w:val="none" w:sz="0" w:space="0" w:color="auto"/>
        <w:left w:val="none" w:sz="0" w:space="0" w:color="auto"/>
        <w:bottom w:val="none" w:sz="0" w:space="0" w:color="auto"/>
        <w:right w:val="none" w:sz="0" w:space="0" w:color="auto"/>
      </w:divBdr>
    </w:div>
    <w:div w:id="934095820">
      <w:bodyDiv w:val="1"/>
      <w:marLeft w:val="0"/>
      <w:marRight w:val="0"/>
      <w:marTop w:val="0"/>
      <w:marBottom w:val="0"/>
      <w:divBdr>
        <w:top w:val="none" w:sz="0" w:space="0" w:color="auto"/>
        <w:left w:val="none" w:sz="0" w:space="0" w:color="auto"/>
        <w:bottom w:val="none" w:sz="0" w:space="0" w:color="auto"/>
        <w:right w:val="none" w:sz="0" w:space="0" w:color="auto"/>
      </w:divBdr>
    </w:div>
    <w:div w:id="955986313">
      <w:bodyDiv w:val="1"/>
      <w:marLeft w:val="0"/>
      <w:marRight w:val="0"/>
      <w:marTop w:val="0"/>
      <w:marBottom w:val="0"/>
      <w:divBdr>
        <w:top w:val="none" w:sz="0" w:space="0" w:color="auto"/>
        <w:left w:val="none" w:sz="0" w:space="0" w:color="auto"/>
        <w:bottom w:val="none" w:sz="0" w:space="0" w:color="auto"/>
        <w:right w:val="none" w:sz="0" w:space="0" w:color="auto"/>
      </w:divBdr>
    </w:div>
    <w:div w:id="1028335268">
      <w:bodyDiv w:val="1"/>
      <w:marLeft w:val="0"/>
      <w:marRight w:val="0"/>
      <w:marTop w:val="0"/>
      <w:marBottom w:val="0"/>
      <w:divBdr>
        <w:top w:val="none" w:sz="0" w:space="0" w:color="auto"/>
        <w:left w:val="none" w:sz="0" w:space="0" w:color="auto"/>
        <w:bottom w:val="none" w:sz="0" w:space="0" w:color="auto"/>
        <w:right w:val="none" w:sz="0" w:space="0" w:color="auto"/>
      </w:divBdr>
    </w:div>
    <w:div w:id="1029987736">
      <w:bodyDiv w:val="1"/>
      <w:marLeft w:val="0"/>
      <w:marRight w:val="0"/>
      <w:marTop w:val="0"/>
      <w:marBottom w:val="0"/>
      <w:divBdr>
        <w:top w:val="none" w:sz="0" w:space="0" w:color="auto"/>
        <w:left w:val="none" w:sz="0" w:space="0" w:color="auto"/>
        <w:bottom w:val="none" w:sz="0" w:space="0" w:color="auto"/>
        <w:right w:val="none" w:sz="0" w:space="0" w:color="auto"/>
      </w:divBdr>
    </w:div>
    <w:div w:id="1045367606">
      <w:bodyDiv w:val="1"/>
      <w:marLeft w:val="0"/>
      <w:marRight w:val="0"/>
      <w:marTop w:val="0"/>
      <w:marBottom w:val="0"/>
      <w:divBdr>
        <w:top w:val="none" w:sz="0" w:space="0" w:color="auto"/>
        <w:left w:val="none" w:sz="0" w:space="0" w:color="auto"/>
        <w:bottom w:val="none" w:sz="0" w:space="0" w:color="auto"/>
        <w:right w:val="none" w:sz="0" w:space="0" w:color="auto"/>
      </w:divBdr>
    </w:div>
    <w:div w:id="1049380140">
      <w:bodyDiv w:val="1"/>
      <w:marLeft w:val="0"/>
      <w:marRight w:val="0"/>
      <w:marTop w:val="0"/>
      <w:marBottom w:val="0"/>
      <w:divBdr>
        <w:top w:val="none" w:sz="0" w:space="0" w:color="auto"/>
        <w:left w:val="none" w:sz="0" w:space="0" w:color="auto"/>
        <w:bottom w:val="none" w:sz="0" w:space="0" w:color="auto"/>
        <w:right w:val="none" w:sz="0" w:space="0" w:color="auto"/>
      </w:divBdr>
    </w:div>
    <w:div w:id="1107850614">
      <w:bodyDiv w:val="1"/>
      <w:marLeft w:val="0"/>
      <w:marRight w:val="0"/>
      <w:marTop w:val="0"/>
      <w:marBottom w:val="0"/>
      <w:divBdr>
        <w:top w:val="none" w:sz="0" w:space="0" w:color="auto"/>
        <w:left w:val="none" w:sz="0" w:space="0" w:color="auto"/>
        <w:bottom w:val="none" w:sz="0" w:space="0" w:color="auto"/>
        <w:right w:val="none" w:sz="0" w:space="0" w:color="auto"/>
      </w:divBdr>
    </w:div>
    <w:div w:id="1126267342">
      <w:bodyDiv w:val="1"/>
      <w:marLeft w:val="0"/>
      <w:marRight w:val="0"/>
      <w:marTop w:val="0"/>
      <w:marBottom w:val="0"/>
      <w:divBdr>
        <w:top w:val="none" w:sz="0" w:space="0" w:color="auto"/>
        <w:left w:val="none" w:sz="0" w:space="0" w:color="auto"/>
        <w:bottom w:val="none" w:sz="0" w:space="0" w:color="auto"/>
        <w:right w:val="none" w:sz="0" w:space="0" w:color="auto"/>
      </w:divBdr>
    </w:div>
    <w:div w:id="1196967793">
      <w:bodyDiv w:val="1"/>
      <w:marLeft w:val="0"/>
      <w:marRight w:val="0"/>
      <w:marTop w:val="0"/>
      <w:marBottom w:val="0"/>
      <w:divBdr>
        <w:top w:val="none" w:sz="0" w:space="0" w:color="auto"/>
        <w:left w:val="none" w:sz="0" w:space="0" w:color="auto"/>
        <w:bottom w:val="none" w:sz="0" w:space="0" w:color="auto"/>
        <w:right w:val="none" w:sz="0" w:space="0" w:color="auto"/>
      </w:divBdr>
    </w:div>
    <w:div w:id="1216503295">
      <w:bodyDiv w:val="1"/>
      <w:marLeft w:val="0"/>
      <w:marRight w:val="0"/>
      <w:marTop w:val="0"/>
      <w:marBottom w:val="0"/>
      <w:divBdr>
        <w:top w:val="none" w:sz="0" w:space="0" w:color="auto"/>
        <w:left w:val="none" w:sz="0" w:space="0" w:color="auto"/>
        <w:bottom w:val="none" w:sz="0" w:space="0" w:color="auto"/>
        <w:right w:val="none" w:sz="0" w:space="0" w:color="auto"/>
      </w:divBdr>
    </w:div>
    <w:div w:id="1253049025">
      <w:bodyDiv w:val="1"/>
      <w:marLeft w:val="0"/>
      <w:marRight w:val="0"/>
      <w:marTop w:val="0"/>
      <w:marBottom w:val="0"/>
      <w:divBdr>
        <w:top w:val="none" w:sz="0" w:space="0" w:color="auto"/>
        <w:left w:val="none" w:sz="0" w:space="0" w:color="auto"/>
        <w:bottom w:val="none" w:sz="0" w:space="0" w:color="auto"/>
        <w:right w:val="none" w:sz="0" w:space="0" w:color="auto"/>
      </w:divBdr>
    </w:div>
    <w:div w:id="1388604586">
      <w:bodyDiv w:val="1"/>
      <w:marLeft w:val="0"/>
      <w:marRight w:val="0"/>
      <w:marTop w:val="0"/>
      <w:marBottom w:val="0"/>
      <w:divBdr>
        <w:top w:val="none" w:sz="0" w:space="0" w:color="auto"/>
        <w:left w:val="none" w:sz="0" w:space="0" w:color="auto"/>
        <w:bottom w:val="none" w:sz="0" w:space="0" w:color="auto"/>
        <w:right w:val="none" w:sz="0" w:space="0" w:color="auto"/>
      </w:divBdr>
    </w:div>
    <w:div w:id="1468470581">
      <w:bodyDiv w:val="1"/>
      <w:marLeft w:val="0"/>
      <w:marRight w:val="0"/>
      <w:marTop w:val="0"/>
      <w:marBottom w:val="0"/>
      <w:divBdr>
        <w:top w:val="none" w:sz="0" w:space="0" w:color="auto"/>
        <w:left w:val="none" w:sz="0" w:space="0" w:color="auto"/>
        <w:bottom w:val="none" w:sz="0" w:space="0" w:color="auto"/>
        <w:right w:val="none" w:sz="0" w:space="0" w:color="auto"/>
      </w:divBdr>
    </w:div>
    <w:div w:id="1507860485">
      <w:bodyDiv w:val="1"/>
      <w:marLeft w:val="0"/>
      <w:marRight w:val="0"/>
      <w:marTop w:val="0"/>
      <w:marBottom w:val="0"/>
      <w:divBdr>
        <w:top w:val="none" w:sz="0" w:space="0" w:color="auto"/>
        <w:left w:val="none" w:sz="0" w:space="0" w:color="auto"/>
        <w:bottom w:val="none" w:sz="0" w:space="0" w:color="auto"/>
        <w:right w:val="none" w:sz="0" w:space="0" w:color="auto"/>
      </w:divBdr>
    </w:div>
    <w:div w:id="1514565299">
      <w:bodyDiv w:val="1"/>
      <w:marLeft w:val="0"/>
      <w:marRight w:val="0"/>
      <w:marTop w:val="0"/>
      <w:marBottom w:val="0"/>
      <w:divBdr>
        <w:top w:val="none" w:sz="0" w:space="0" w:color="auto"/>
        <w:left w:val="none" w:sz="0" w:space="0" w:color="auto"/>
        <w:bottom w:val="none" w:sz="0" w:space="0" w:color="auto"/>
        <w:right w:val="none" w:sz="0" w:space="0" w:color="auto"/>
      </w:divBdr>
    </w:div>
    <w:div w:id="1516731056">
      <w:bodyDiv w:val="1"/>
      <w:marLeft w:val="0"/>
      <w:marRight w:val="0"/>
      <w:marTop w:val="0"/>
      <w:marBottom w:val="0"/>
      <w:divBdr>
        <w:top w:val="none" w:sz="0" w:space="0" w:color="auto"/>
        <w:left w:val="none" w:sz="0" w:space="0" w:color="auto"/>
        <w:bottom w:val="none" w:sz="0" w:space="0" w:color="auto"/>
        <w:right w:val="none" w:sz="0" w:space="0" w:color="auto"/>
      </w:divBdr>
    </w:div>
    <w:div w:id="1560748880">
      <w:bodyDiv w:val="1"/>
      <w:marLeft w:val="0"/>
      <w:marRight w:val="0"/>
      <w:marTop w:val="0"/>
      <w:marBottom w:val="0"/>
      <w:divBdr>
        <w:top w:val="none" w:sz="0" w:space="0" w:color="auto"/>
        <w:left w:val="none" w:sz="0" w:space="0" w:color="auto"/>
        <w:bottom w:val="none" w:sz="0" w:space="0" w:color="auto"/>
        <w:right w:val="none" w:sz="0" w:space="0" w:color="auto"/>
      </w:divBdr>
    </w:div>
    <w:div w:id="1655337157">
      <w:bodyDiv w:val="1"/>
      <w:marLeft w:val="0"/>
      <w:marRight w:val="0"/>
      <w:marTop w:val="0"/>
      <w:marBottom w:val="0"/>
      <w:divBdr>
        <w:top w:val="none" w:sz="0" w:space="0" w:color="auto"/>
        <w:left w:val="none" w:sz="0" w:space="0" w:color="auto"/>
        <w:bottom w:val="none" w:sz="0" w:space="0" w:color="auto"/>
        <w:right w:val="none" w:sz="0" w:space="0" w:color="auto"/>
      </w:divBdr>
    </w:div>
    <w:div w:id="1660966086">
      <w:bodyDiv w:val="1"/>
      <w:marLeft w:val="0"/>
      <w:marRight w:val="0"/>
      <w:marTop w:val="0"/>
      <w:marBottom w:val="0"/>
      <w:divBdr>
        <w:top w:val="none" w:sz="0" w:space="0" w:color="auto"/>
        <w:left w:val="none" w:sz="0" w:space="0" w:color="auto"/>
        <w:bottom w:val="none" w:sz="0" w:space="0" w:color="auto"/>
        <w:right w:val="none" w:sz="0" w:space="0" w:color="auto"/>
      </w:divBdr>
      <w:divsChild>
        <w:div w:id="460538829">
          <w:marLeft w:val="0"/>
          <w:marRight w:val="0"/>
          <w:marTop w:val="0"/>
          <w:marBottom w:val="0"/>
          <w:divBdr>
            <w:top w:val="none" w:sz="0" w:space="0" w:color="auto"/>
            <w:left w:val="none" w:sz="0" w:space="0" w:color="auto"/>
            <w:bottom w:val="none" w:sz="0" w:space="0" w:color="auto"/>
            <w:right w:val="none" w:sz="0" w:space="0" w:color="auto"/>
          </w:divBdr>
          <w:divsChild>
            <w:div w:id="253322234">
              <w:marLeft w:val="0"/>
              <w:marRight w:val="0"/>
              <w:marTop w:val="0"/>
              <w:marBottom w:val="0"/>
              <w:divBdr>
                <w:top w:val="none" w:sz="0" w:space="0" w:color="auto"/>
                <w:left w:val="none" w:sz="0" w:space="0" w:color="auto"/>
                <w:bottom w:val="none" w:sz="0" w:space="0" w:color="auto"/>
                <w:right w:val="none" w:sz="0" w:space="0" w:color="auto"/>
              </w:divBdr>
            </w:div>
            <w:div w:id="1663511328">
              <w:marLeft w:val="0"/>
              <w:marRight w:val="0"/>
              <w:marTop w:val="120"/>
              <w:marBottom w:val="0"/>
              <w:divBdr>
                <w:top w:val="none" w:sz="0" w:space="0" w:color="auto"/>
                <w:left w:val="none" w:sz="0" w:space="0" w:color="auto"/>
                <w:bottom w:val="none" w:sz="0" w:space="0" w:color="auto"/>
                <w:right w:val="none" w:sz="0" w:space="0" w:color="auto"/>
              </w:divBdr>
            </w:div>
          </w:divsChild>
        </w:div>
        <w:div w:id="489054177">
          <w:marLeft w:val="0"/>
          <w:marRight w:val="0"/>
          <w:marTop w:val="0"/>
          <w:marBottom w:val="0"/>
          <w:divBdr>
            <w:top w:val="none" w:sz="0" w:space="0" w:color="auto"/>
            <w:left w:val="none" w:sz="0" w:space="0" w:color="auto"/>
            <w:bottom w:val="none" w:sz="0" w:space="0" w:color="auto"/>
            <w:right w:val="none" w:sz="0" w:space="0" w:color="auto"/>
          </w:divBdr>
          <w:divsChild>
            <w:div w:id="2021202706">
              <w:marLeft w:val="0"/>
              <w:marRight w:val="0"/>
              <w:marTop w:val="0"/>
              <w:marBottom w:val="0"/>
              <w:divBdr>
                <w:top w:val="none" w:sz="0" w:space="0" w:color="auto"/>
                <w:left w:val="none" w:sz="0" w:space="0" w:color="auto"/>
                <w:bottom w:val="none" w:sz="0" w:space="0" w:color="auto"/>
                <w:right w:val="none" w:sz="0" w:space="0" w:color="auto"/>
              </w:divBdr>
              <w:divsChild>
                <w:div w:id="1027750987">
                  <w:marLeft w:val="0"/>
                  <w:marRight w:val="0"/>
                  <w:marTop w:val="0"/>
                  <w:marBottom w:val="0"/>
                  <w:divBdr>
                    <w:top w:val="none" w:sz="0" w:space="0" w:color="auto"/>
                    <w:left w:val="none" w:sz="0" w:space="0" w:color="auto"/>
                    <w:bottom w:val="none" w:sz="0" w:space="0" w:color="auto"/>
                    <w:right w:val="none" w:sz="0" w:space="0" w:color="auto"/>
                  </w:divBdr>
                  <w:divsChild>
                    <w:div w:id="204293874">
                      <w:marLeft w:val="0"/>
                      <w:marRight w:val="0"/>
                      <w:marTop w:val="120"/>
                      <w:marBottom w:val="0"/>
                      <w:divBdr>
                        <w:top w:val="none" w:sz="0" w:space="0" w:color="auto"/>
                        <w:left w:val="none" w:sz="0" w:space="0" w:color="auto"/>
                        <w:bottom w:val="none" w:sz="0" w:space="0" w:color="auto"/>
                        <w:right w:val="none" w:sz="0" w:space="0" w:color="auto"/>
                      </w:divBdr>
                    </w:div>
                    <w:div w:id="893658603">
                      <w:marLeft w:val="0"/>
                      <w:marRight w:val="0"/>
                      <w:marTop w:val="0"/>
                      <w:marBottom w:val="0"/>
                      <w:divBdr>
                        <w:top w:val="none" w:sz="0" w:space="0" w:color="auto"/>
                        <w:left w:val="none" w:sz="0" w:space="0" w:color="auto"/>
                        <w:bottom w:val="none" w:sz="0" w:space="0" w:color="auto"/>
                        <w:right w:val="none" w:sz="0" w:space="0" w:color="auto"/>
                      </w:divBdr>
                      <w:divsChild>
                        <w:div w:id="544416809">
                          <w:marLeft w:val="0"/>
                          <w:marRight w:val="0"/>
                          <w:marTop w:val="0"/>
                          <w:marBottom w:val="0"/>
                          <w:divBdr>
                            <w:top w:val="none" w:sz="0" w:space="0" w:color="auto"/>
                            <w:left w:val="none" w:sz="0" w:space="0" w:color="auto"/>
                            <w:bottom w:val="none" w:sz="0" w:space="0" w:color="auto"/>
                            <w:right w:val="none" w:sz="0" w:space="0" w:color="auto"/>
                          </w:divBdr>
                          <w:divsChild>
                            <w:div w:id="767578802">
                              <w:marLeft w:val="0"/>
                              <w:marRight w:val="0"/>
                              <w:marTop w:val="0"/>
                              <w:marBottom w:val="0"/>
                              <w:divBdr>
                                <w:top w:val="none" w:sz="0" w:space="0" w:color="auto"/>
                                <w:left w:val="none" w:sz="0" w:space="0" w:color="auto"/>
                                <w:bottom w:val="none" w:sz="0" w:space="0" w:color="auto"/>
                                <w:right w:val="none" w:sz="0" w:space="0" w:color="auto"/>
                              </w:divBdr>
                            </w:div>
                            <w:div w:id="1802990785">
                              <w:marLeft w:val="0"/>
                              <w:marRight w:val="0"/>
                              <w:marTop w:val="120"/>
                              <w:marBottom w:val="0"/>
                              <w:divBdr>
                                <w:top w:val="none" w:sz="0" w:space="0" w:color="auto"/>
                                <w:left w:val="none" w:sz="0" w:space="0" w:color="auto"/>
                                <w:bottom w:val="none" w:sz="0" w:space="0" w:color="auto"/>
                                <w:right w:val="none" w:sz="0" w:space="0" w:color="auto"/>
                              </w:divBdr>
                            </w:div>
                          </w:divsChild>
                        </w:div>
                        <w:div w:id="1056471230">
                          <w:marLeft w:val="0"/>
                          <w:marRight w:val="0"/>
                          <w:marTop w:val="0"/>
                          <w:marBottom w:val="0"/>
                          <w:divBdr>
                            <w:top w:val="none" w:sz="0" w:space="0" w:color="auto"/>
                            <w:left w:val="none" w:sz="0" w:space="0" w:color="auto"/>
                            <w:bottom w:val="none" w:sz="0" w:space="0" w:color="auto"/>
                            <w:right w:val="none" w:sz="0" w:space="0" w:color="auto"/>
                          </w:divBdr>
                          <w:divsChild>
                            <w:div w:id="1148473194">
                              <w:marLeft w:val="0"/>
                              <w:marRight w:val="0"/>
                              <w:marTop w:val="0"/>
                              <w:marBottom w:val="0"/>
                              <w:divBdr>
                                <w:top w:val="none" w:sz="0" w:space="0" w:color="auto"/>
                                <w:left w:val="none" w:sz="0" w:space="0" w:color="auto"/>
                                <w:bottom w:val="none" w:sz="0" w:space="0" w:color="auto"/>
                                <w:right w:val="none" w:sz="0" w:space="0" w:color="auto"/>
                              </w:divBdr>
                              <w:divsChild>
                                <w:div w:id="482426273">
                                  <w:marLeft w:val="0"/>
                                  <w:marRight w:val="0"/>
                                  <w:marTop w:val="0"/>
                                  <w:marBottom w:val="0"/>
                                  <w:divBdr>
                                    <w:top w:val="none" w:sz="0" w:space="0" w:color="auto"/>
                                    <w:left w:val="none" w:sz="0" w:space="0" w:color="auto"/>
                                    <w:bottom w:val="none" w:sz="0" w:space="0" w:color="auto"/>
                                    <w:right w:val="none" w:sz="0" w:space="0" w:color="auto"/>
                                  </w:divBdr>
                                  <w:divsChild>
                                    <w:div w:id="346255932">
                                      <w:marLeft w:val="0"/>
                                      <w:marRight w:val="0"/>
                                      <w:marTop w:val="0"/>
                                      <w:marBottom w:val="0"/>
                                      <w:divBdr>
                                        <w:top w:val="none" w:sz="0" w:space="0" w:color="auto"/>
                                        <w:left w:val="none" w:sz="0" w:space="0" w:color="auto"/>
                                        <w:bottom w:val="none" w:sz="0" w:space="0" w:color="auto"/>
                                        <w:right w:val="none" w:sz="0" w:space="0" w:color="auto"/>
                                      </w:divBdr>
                                      <w:divsChild>
                                        <w:div w:id="1238006736">
                                          <w:marLeft w:val="0"/>
                                          <w:marRight w:val="0"/>
                                          <w:marTop w:val="120"/>
                                          <w:marBottom w:val="0"/>
                                          <w:divBdr>
                                            <w:top w:val="none" w:sz="0" w:space="0" w:color="auto"/>
                                            <w:left w:val="none" w:sz="0" w:space="0" w:color="auto"/>
                                            <w:bottom w:val="none" w:sz="0" w:space="0" w:color="auto"/>
                                            <w:right w:val="none" w:sz="0" w:space="0" w:color="auto"/>
                                          </w:divBdr>
                                        </w:div>
                                      </w:divsChild>
                                    </w:div>
                                    <w:div w:id="1543058894">
                                      <w:marLeft w:val="0"/>
                                      <w:marRight w:val="0"/>
                                      <w:marTop w:val="120"/>
                                      <w:marBottom w:val="0"/>
                                      <w:divBdr>
                                        <w:top w:val="none" w:sz="0" w:space="0" w:color="auto"/>
                                        <w:left w:val="none" w:sz="0" w:space="0" w:color="auto"/>
                                        <w:bottom w:val="none" w:sz="0" w:space="0" w:color="auto"/>
                                        <w:right w:val="none" w:sz="0" w:space="0" w:color="auto"/>
                                      </w:divBdr>
                                    </w:div>
                                  </w:divsChild>
                                </w:div>
                                <w:div w:id="547569453">
                                  <w:marLeft w:val="0"/>
                                  <w:marRight w:val="0"/>
                                  <w:marTop w:val="0"/>
                                  <w:marBottom w:val="0"/>
                                  <w:divBdr>
                                    <w:top w:val="none" w:sz="0" w:space="0" w:color="auto"/>
                                    <w:left w:val="none" w:sz="0" w:space="0" w:color="auto"/>
                                    <w:bottom w:val="none" w:sz="0" w:space="0" w:color="auto"/>
                                    <w:right w:val="none" w:sz="0" w:space="0" w:color="auto"/>
                                  </w:divBdr>
                                  <w:divsChild>
                                    <w:div w:id="1686860649">
                                      <w:marLeft w:val="0"/>
                                      <w:marRight w:val="0"/>
                                      <w:marTop w:val="0"/>
                                      <w:marBottom w:val="0"/>
                                      <w:divBdr>
                                        <w:top w:val="none" w:sz="0" w:space="0" w:color="auto"/>
                                        <w:left w:val="none" w:sz="0" w:space="0" w:color="auto"/>
                                        <w:bottom w:val="none" w:sz="0" w:space="0" w:color="auto"/>
                                        <w:right w:val="none" w:sz="0" w:space="0" w:color="auto"/>
                                      </w:divBdr>
                                      <w:divsChild>
                                        <w:div w:id="458686954">
                                          <w:marLeft w:val="0"/>
                                          <w:marRight w:val="0"/>
                                          <w:marTop w:val="120"/>
                                          <w:marBottom w:val="0"/>
                                          <w:divBdr>
                                            <w:top w:val="none" w:sz="0" w:space="0" w:color="auto"/>
                                            <w:left w:val="none" w:sz="0" w:space="0" w:color="auto"/>
                                            <w:bottom w:val="none" w:sz="0" w:space="0" w:color="auto"/>
                                            <w:right w:val="none" w:sz="0" w:space="0" w:color="auto"/>
                                          </w:divBdr>
                                        </w:div>
                                      </w:divsChild>
                                    </w:div>
                                    <w:div w:id="1987011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3635918">
                              <w:marLeft w:val="0"/>
                              <w:marRight w:val="0"/>
                              <w:marTop w:val="120"/>
                              <w:marBottom w:val="0"/>
                              <w:divBdr>
                                <w:top w:val="none" w:sz="0" w:space="0" w:color="auto"/>
                                <w:left w:val="none" w:sz="0" w:space="0" w:color="auto"/>
                                <w:bottom w:val="none" w:sz="0" w:space="0" w:color="auto"/>
                                <w:right w:val="none" w:sz="0" w:space="0" w:color="auto"/>
                              </w:divBdr>
                            </w:div>
                          </w:divsChild>
                        </w:div>
                        <w:div w:id="1894778746">
                          <w:marLeft w:val="0"/>
                          <w:marRight w:val="0"/>
                          <w:marTop w:val="0"/>
                          <w:marBottom w:val="0"/>
                          <w:divBdr>
                            <w:top w:val="none" w:sz="0" w:space="0" w:color="auto"/>
                            <w:left w:val="none" w:sz="0" w:space="0" w:color="auto"/>
                            <w:bottom w:val="none" w:sz="0" w:space="0" w:color="auto"/>
                            <w:right w:val="none" w:sz="0" w:space="0" w:color="auto"/>
                          </w:divBdr>
                          <w:divsChild>
                            <w:div w:id="1452242808">
                              <w:marLeft w:val="0"/>
                              <w:marRight w:val="0"/>
                              <w:marTop w:val="0"/>
                              <w:marBottom w:val="0"/>
                              <w:divBdr>
                                <w:top w:val="none" w:sz="0" w:space="0" w:color="auto"/>
                                <w:left w:val="none" w:sz="0" w:space="0" w:color="auto"/>
                                <w:bottom w:val="none" w:sz="0" w:space="0" w:color="auto"/>
                                <w:right w:val="none" w:sz="0" w:space="0" w:color="auto"/>
                              </w:divBdr>
                            </w:div>
                            <w:div w:id="1495952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2906230">
                  <w:marLeft w:val="0"/>
                  <w:marRight w:val="0"/>
                  <w:marTop w:val="0"/>
                  <w:marBottom w:val="0"/>
                  <w:divBdr>
                    <w:top w:val="none" w:sz="0" w:space="0" w:color="auto"/>
                    <w:left w:val="none" w:sz="0" w:space="0" w:color="auto"/>
                    <w:bottom w:val="none" w:sz="0" w:space="0" w:color="auto"/>
                    <w:right w:val="none" w:sz="0" w:space="0" w:color="auto"/>
                  </w:divBdr>
                  <w:divsChild>
                    <w:div w:id="896430109">
                      <w:marLeft w:val="0"/>
                      <w:marRight w:val="0"/>
                      <w:marTop w:val="120"/>
                      <w:marBottom w:val="0"/>
                      <w:divBdr>
                        <w:top w:val="none" w:sz="0" w:space="0" w:color="auto"/>
                        <w:left w:val="none" w:sz="0" w:space="0" w:color="auto"/>
                        <w:bottom w:val="none" w:sz="0" w:space="0" w:color="auto"/>
                        <w:right w:val="none" w:sz="0" w:space="0" w:color="auto"/>
                      </w:divBdr>
                    </w:div>
                    <w:div w:id="1344625038">
                      <w:marLeft w:val="0"/>
                      <w:marRight w:val="0"/>
                      <w:marTop w:val="0"/>
                      <w:marBottom w:val="0"/>
                      <w:divBdr>
                        <w:top w:val="none" w:sz="0" w:space="0" w:color="auto"/>
                        <w:left w:val="none" w:sz="0" w:space="0" w:color="auto"/>
                        <w:bottom w:val="none" w:sz="0" w:space="0" w:color="auto"/>
                        <w:right w:val="none" w:sz="0" w:space="0" w:color="auto"/>
                      </w:divBdr>
                      <w:divsChild>
                        <w:div w:id="1328290621">
                          <w:marLeft w:val="0"/>
                          <w:marRight w:val="0"/>
                          <w:marTop w:val="0"/>
                          <w:marBottom w:val="0"/>
                          <w:divBdr>
                            <w:top w:val="none" w:sz="0" w:space="0" w:color="auto"/>
                            <w:left w:val="none" w:sz="0" w:space="0" w:color="auto"/>
                            <w:bottom w:val="none" w:sz="0" w:space="0" w:color="auto"/>
                            <w:right w:val="none" w:sz="0" w:space="0" w:color="auto"/>
                          </w:divBdr>
                          <w:divsChild>
                            <w:div w:id="904610766">
                              <w:marLeft w:val="0"/>
                              <w:marRight w:val="0"/>
                              <w:marTop w:val="0"/>
                              <w:marBottom w:val="0"/>
                              <w:divBdr>
                                <w:top w:val="none" w:sz="0" w:space="0" w:color="auto"/>
                                <w:left w:val="none" w:sz="0" w:space="0" w:color="auto"/>
                                <w:bottom w:val="none" w:sz="0" w:space="0" w:color="auto"/>
                                <w:right w:val="none" w:sz="0" w:space="0" w:color="auto"/>
                              </w:divBdr>
                            </w:div>
                            <w:div w:id="1455904515">
                              <w:marLeft w:val="0"/>
                              <w:marRight w:val="0"/>
                              <w:marTop w:val="120"/>
                              <w:marBottom w:val="0"/>
                              <w:divBdr>
                                <w:top w:val="none" w:sz="0" w:space="0" w:color="auto"/>
                                <w:left w:val="none" w:sz="0" w:space="0" w:color="auto"/>
                                <w:bottom w:val="none" w:sz="0" w:space="0" w:color="auto"/>
                                <w:right w:val="none" w:sz="0" w:space="0" w:color="auto"/>
                              </w:divBdr>
                            </w:div>
                          </w:divsChild>
                        </w:div>
                        <w:div w:id="1418790901">
                          <w:marLeft w:val="0"/>
                          <w:marRight w:val="0"/>
                          <w:marTop w:val="0"/>
                          <w:marBottom w:val="0"/>
                          <w:divBdr>
                            <w:top w:val="none" w:sz="0" w:space="0" w:color="auto"/>
                            <w:left w:val="none" w:sz="0" w:space="0" w:color="auto"/>
                            <w:bottom w:val="none" w:sz="0" w:space="0" w:color="auto"/>
                            <w:right w:val="none" w:sz="0" w:space="0" w:color="auto"/>
                          </w:divBdr>
                          <w:divsChild>
                            <w:div w:id="194119326">
                              <w:marLeft w:val="0"/>
                              <w:marRight w:val="0"/>
                              <w:marTop w:val="120"/>
                              <w:marBottom w:val="0"/>
                              <w:divBdr>
                                <w:top w:val="none" w:sz="0" w:space="0" w:color="auto"/>
                                <w:left w:val="none" w:sz="0" w:space="0" w:color="auto"/>
                                <w:bottom w:val="none" w:sz="0" w:space="0" w:color="auto"/>
                                <w:right w:val="none" w:sz="0" w:space="0" w:color="auto"/>
                              </w:divBdr>
                            </w:div>
                            <w:div w:id="1740785654">
                              <w:marLeft w:val="0"/>
                              <w:marRight w:val="0"/>
                              <w:marTop w:val="0"/>
                              <w:marBottom w:val="0"/>
                              <w:divBdr>
                                <w:top w:val="none" w:sz="0" w:space="0" w:color="auto"/>
                                <w:left w:val="none" w:sz="0" w:space="0" w:color="auto"/>
                                <w:bottom w:val="none" w:sz="0" w:space="0" w:color="auto"/>
                                <w:right w:val="none" w:sz="0" w:space="0" w:color="auto"/>
                              </w:divBdr>
                            </w:div>
                          </w:divsChild>
                        </w:div>
                        <w:div w:id="2132283422">
                          <w:marLeft w:val="0"/>
                          <w:marRight w:val="0"/>
                          <w:marTop w:val="0"/>
                          <w:marBottom w:val="0"/>
                          <w:divBdr>
                            <w:top w:val="none" w:sz="0" w:space="0" w:color="auto"/>
                            <w:left w:val="none" w:sz="0" w:space="0" w:color="auto"/>
                            <w:bottom w:val="none" w:sz="0" w:space="0" w:color="auto"/>
                            <w:right w:val="none" w:sz="0" w:space="0" w:color="auto"/>
                          </w:divBdr>
                          <w:divsChild>
                            <w:div w:id="718016917">
                              <w:marLeft w:val="0"/>
                              <w:marRight w:val="0"/>
                              <w:marTop w:val="120"/>
                              <w:marBottom w:val="0"/>
                              <w:divBdr>
                                <w:top w:val="none" w:sz="0" w:space="0" w:color="auto"/>
                                <w:left w:val="none" w:sz="0" w:space="0" w:color="auto"/>
                                <w:bottom w:val="none" w:sz="0" w:space="0" w:color="auto"/>
                                <w:right w:val="none" w:sz="0" w:space="0" w:color="auto"/>
                              </w:divBdr>
                            </w:div>
                            <w:div w:id="1027756498">
                              <w:marLeft w:val="0"/>
                              <w:marRight w:val="0"/>
                              <w:marTop w:val="0"/>
                              <w:marBottom w:val="0"/>
                              <w:divBdr>
                                <w:top w:val="none" w:sz="0" w:space="0" w:color="auto"/>
                                <w:left w:val="none" w:sz="0" w:space="0" w:color="auto"/>
                                <w:bottom w:val="none" w:sz="0" w:space="0" w:color="auto"/>
                                <w:right w:val="none" w:sz="0" w:space="0" w:color="auto"/>
                              </w:divBdr>
                              <w:divsChild>
                                <w:div w:id="548539297">
                                  <w:marLeft w:val="0"/>
                                  <w:marRight w:val="0"/>
                                  <w:marTop w:val="0"/>
                                  <w:marBottom w:val="0"/>
                                  <w:divBdr>
                                    <w:top w:val="none" w:sz="0" w:space="0" w:color="auto"/>
                                    <w:left w:val="none" w:sz="0" w:space="0" w:color="auto"/>
                                    <w:bottom w:val="none" w:sz="0" w:space="0" w:color="auto"/>
                                    <w:right w:val="none" w:sz="0" w:space="0" w:color="auto"/>
                                  </w:divBdr>
                                  <w:divsChild>
                                    <w:div w:id="736325791">
                                      <w:marLeft w:val="0"/>
                                      <w:marRight w:val="0"/>
                                      <w:marTop w:val="0"/>
                                      <w:marBottom w:val="0"/>
                                      <w:divBdr>
                                        <w:top w:val="none" w:sz="0" w:space="0" w:color="auto"/>
                                        <w:left w:val="none" w:sz="0" w:space="0" w:color="auto"/>
                                        <w:bottom w:val="none" w:sz="0" w:space="0" w:color="auto"/>
                                        <w:right w:val="none" w:sz="0" w:space="0" w:color="auto"/>
                                      </w:divBdr>
                                      <w:divsChild>
                                        <w:div w:id="386076367">
                                          <w:marLeft w:val="0"/>
                                          <w:marRight w:val="0"/>
                                          <w:marTop w:val="120"/>
                                          <w:marBottom w:val="0"/>
                                          <w:divBdr>
                                            <w:top w:val="none" w:sz="0" w:space="0" w:color="auto"/>
                                            <w:left w:val="none" w:sz="0" w:space="0" w:color="auto"/>
                                            <w:bottom w:val="none" w:sz="0" w:space="0" w:color="auto"/>
                                            <w:right w:val="none" w:sz="0" w:space="0" w:color="auto"/>
                                          </w:divBdr>
                                        </w:div>
                                      </w:divsChild>
                                    </w:div>
                                    <w:div w:id="818884118">
                                      <w:marLeft w:val="0"/>
                                      <w:marRight w:val="0"/>
                                      <w:marTop w:val="120"/>
                                      <w:marBottom w:val="0"/>
                                      <w:divBdr>
                                        <w:top w:val="none" w:sz="0" w:space="0" w:color="auto"/>
                                        <w:left w:val="none" w:sz="0" w:space="0" w:color="auto"/>
                                        <w:bottom w:val="none" w:sz="0" w:space="0" w:color="auto"/>
                                        <w:right w:val="none" w:sz="0" w:space="0" w:color="auto"/>
                                      </w:divBdr>
                                    </w:div>
                                  </w:divsChild>
                                </w:div>
                                <w:div w:id="679165874">
                                  <w:marLeft w:val="0"/>
                                  <w:marRight w:val="0"/>
                                  <w:marTop w:val="0"/>
                                  <w:marBottom w:val="0"/>
                                  <w:divBdr>
                                    <w:top w:val="none" w:sz="0" w:space="0" w:color="auto"/>
                                    <w:left w:val="none" w:sz="0" w:space="0" w:color="auto"/>
                                    <w:bottom w:val="none" w:sz="0" w:space="0" w:color="auto"/>
                                    <w:right w:val="none" w:sz="0" w:space="0" w:color="auto"/>
                                  </w:divBdr>
                                  <w:divsChild>
                                    <w:div w:id="1199005797">
                                      <w:marLeft w:val="0"/>
                                      <w:marRight w:val="0"/>
                                      <w:marTop w:val="0"/>
                                      <w:marBottom w:val="0"/>
                                      <w:divBdr>
                                        <w:top w:val="none" w:sz="0" w:space="0" w:color="auto"/>
                                        <w:left w:val="none" w:sz="0" w:space="0" w:color="auto"/>
                                        <w:bottom w:val="none" w:sz="0" w:space="0" w:color="auto"/>
                                        <w:right w:val="none" w:sz="0" w:space="0" w:color="auto"/>
                                      </w:divBdr>
                                      <w:divsChild>
                                        <w:div w:id="399326824">
                                          <w:marLeft w:val="0"/>
                                          <w:marRight w:val="0"/>
                                          <w:marTop w:val="120"/>
                                          <w:marBottom w:val="0"/>
                                          <w:divBdr>
                                            <w:top w:val="none" w:sz="0" w:space="0" w:color="auto"/>
                                            <w:left w:val="none" w:sz="0" w:space="0" w:color="auto"/>
                                            <w:bottom w:val="none" w:sz="0" w:space="0" w:color="auto"/>
                                            <w:right w:val="none" w:sz="0" w:space="0" w:color="auto"/>
                                          </w:divBdr>
                                        </w:div>
                                      </w:divsChild>
                                    </w:div>
                                    <w:div w:id="1724283967">
                                      <w:marLeft w:val="0"/>
                                      <w:marRight w:val="0"/>
                                      <w:marTop w:val="120"/>
                                      <w:marBottom w:val="0"/>
                                      <w:divBdr>
                                        <w:top w:val="none" w:sz="0" w:space="0" w:color="auto"/>
                                        <w:left w:val="none" w:sz="0" w:space="0" w:color="auto"/>
                                        <w:bottom w:val="none" w:sz="0" w:space="0" w:color="auto"/>
                                        <w:right w:val="none" w:sz="0" w:space="0" w:color="auto"/>
                                      </w:divBdr>
                                    </w:div>
                                  </w:divsChild>
                                </w:div>
                                <w:div w:id="1180850938">
                                  <w:marLeft w:val="0"/>
                                  <w:marRight w:val="0"/>
                                  <w:marTop w:val="0"/>
                                  <w:marBottom w:val="0"/>
                                  <w:divBdr>
                                    <w:top w:val="none" w:sz="0" w:space="0" w:color="auto"/>
                                    <w:left w:val="none" w:sz="0" w:space="0" w:color="auto"/>
                                    <w:bottom w:val="none" w:sz="0" w:space="0" w:color="auto"/>
                                    <w:right w:val="none" w:sz="0" w:space="0" w:color="auto"/>
                                  </w:divBdr>
                                  <w:divsChild>
                                    <w:div w:id="623200353">
                                      <w:marLeft w:val="0"/>
                                      <w:marRight w:val="0"/>
                                      <w:marTop w:val="120"/>
                                      <w:marBottom w:val="0"/>
                                      <w:divBdr>
                                        <w:top w:val="none" w:sz="0" w:space="0" w:color="auto"/>
                                        <w:left w:val="none" w:sz="0" w:space="0" w:color="auto"/>
                                        <w:bottom w:val="none" w:sz="0" w:space="0" w:color="auto"/>
                                        <w:right w:val="none" w:sz="0" w:space="0" w:color="auto"/>
                                      </w:divBdr>
                                    </w:div>
                                    <w:div w:id="674379585">
                                      <w:marLeft w:val="0"/>
                                      <w:marRight w:val="0"/>
                                      <w:marTop w:val="0"/>
                                      <w:marBottom w:val="0"/>
                                      <w:divBdr>
                                        <w:top w:val="none" w:sz="0" w:space="0" w:color="auto"/>
                                        <w:left w:val="none" w:sz="0" w:space="0" w:color="auto"/>
                                        <w:bottom w:val="none" w:sz="0" w:space="0" w:color="auto"/>
                                        <w:right w:val="none" w:sz="0" w:space="0" w:color="auto"/>
                                      </w:divBdr>
                                      <w:divsChild>
                                        <w:div w:id="1160660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280854">
                                  <w:marLeft w:val="0"/>
                                  <w:marRight w:val="0"/>
                                  <w:marTop w:val="0"/>
                                  <w:marBottom w:val="0"/>
                                  <w:divBdr>
                                    <w:top w:val="none" w:sz="0" w:space="0" w:color="auto"/>
                                    <w:left w:val="none" w:sz="0" w:space="0" w:color="auto"/>
                                    <w:bottom w:val="none" w:sz="0" w:space="0" w:color="auto"/>
                                    <w:right w:val="none" w:sz="0" w:space="0" w:color="auto"/>
                                  </w:divBdr>
                                  <w:divsChild>
                                    <w:div w:id="892548529">
                                      <w:marLeft w:val="0"/>
                                      <w:marRight w:val="0"/>
                                      <w:marTop w:val="120"/>
                                      <w:marBottom w:val="0"/>
                                      <w:divBdr>
                                        <w:top w:val="none" w:sz="0" w:space="0" w:color="auto"/>
                                        <w:left w:val="none" w:sz="0" w:space="0" w:color="auto"/>
                                        <w:bottom w:val="none" w:sz="0" w:space="0" w:color="auto"/>
                                        <w:right w:val="none" w:sz="0" w:space="0" w:color="auto"/>
                                      </w:divBdr>
                                    </w:div>
                                    <w:div w:id="1279222403">
                                      <w:marLeft w:val="0"/>
                                      <w:marRight w:val="0"/>
                                      <w:marTop w:val="0"/>
                                      <w:marBottom w:val="0"/>
                                      <w:divBdr>
                                        <w:top w:val="none" w:sz="0" w:space="0" w:color="auto"/>
                                        <w:left w:val="none" w:sz="0" w:space="0" w:color="auto"/>
                                        <w:bottom w:val="none" w:sz="0" w:space="0" w:color="auto"/>
                                        <w:right w:val="none" w:sz="0" w:space="0" w:color="auto"/>
                                      </w:divBdr>
                                      <w:divsChild>
                                        <w:div w:id="1301106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9090763">
                                  <w:marLeft w:val="0"/>
                                  <w:marRight w:val="0"/>
                                  <w:marTop w:val="0"/>
                                  <w:marBottom w:val="0"/>
                                  <w:divBdr>
                                    <w:top w:val="none" w:sz="0" w:space="0" w:color="auto"/>
                                    <w:left w:val="none" w:sz="0" w:space="0" w:color="auto"/>
                                    <w:bottom w:val="none" w:sz="0" w:space="0" w:color="auto"/>
                                    <w:right w:val="none" w:sz="0" w:space="0" w:color="auto"/>
                                  </w:divBdr>
                                  <w:divsChild>
                                    <w:div w:id="1149129114">
                                      <w:marLeft w:val="0"/>
                                      <w:marRight w:val="0"/>
                                      <w:marTop w:val="120"/>
                                      <w:marBottom w:val="0"/>
                                      <w:divBdr>
                                        <w:top w:val="none" w:sz="0" w:space="0" w:color="auto"/>
                                        <w:left w:val="none" w:sz="0" w:space="0" w:color="auto"/>
                                        <w:bottom w:val="none" w:sz="0" w:space="0" w:color="auto"/>
                                        <w:right w:val="none" w:sz="0" w:space="0" w:color="auto"/>
                                      </w:divBdr>
                                    </w:div>
                                    <w:div w:id="1593004894">
                                      <w:marLeft w:val="0"/>
                                      <w:marRight w:val="0"/>
                                      <w:marTop w:val="0"/>
                                      <w:marBottom w:val="0"/>
                                      <w:divBdr>
                                        <w:top w:val="none" w:sz="0" w:space="0" w:color="auto"/>
                                        <w:left w:val="none" w:sz="0" w:space="0" w:color="auto"/>
                                        <w:bottom w:val="none" w:sz="0" w:space="0" w:color="auto"/>
                                        <w:right w:val="none" w:sz="0" w:space="0" w:color="auto"/>
                                      </w:divBdr>
                                      <w:divsChild>
                                        <w:div w:id="713848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0620447">
                                  <w:marLeft w:val="0"/>
                                  <w:marRight w:val="0"/>
                                  <w:marTop w:val="0"/>
                                  <w:marBottom w:val="0"/>
                                  <w:divBdr>
                                    <w:top w:val="none" w:sz="0" w:space="0" w:color="auto"/>
                                    <w:left w:val="none" w:sz="0" w:space="0" w:color="auto"/>
                                    <w:bottom w:val="none" w:sz="0" w:space="0" w:color="auto"/>
                                    <w:right w:val="none" w:sz="0" w:space="0" w:color="auto"/>
                                  </w:divBdr>
                                  <w:divsChild>
                                    <w:div w:id="152570875">
                                      <w:marLeft w:val="0"/>
                                      <w:marRight w:val="0"/>
                                      <w:marTop w:val="120"/>
                                      <w:marBottom w:val="0"/>
                                      <w:divBdr>
                                        <w:top w:val="none" w:sz="0" w:space="0" w:color="auto"/>
                                        <w:left w:val="none" w:sz="0" w:space="0" w:color="auto"/>
                                        <w:bottom w:val="none" w:sz="0" w:space="0" w:color="auto"/>
                                        <w:right w:val="none" w:sz="0" w:space="0" w:color="auto"/>
                                      </w:divBdr>
                                    </w:div>
                                    <w:div w:id="1360161569">
                                      <w:marLeft w:val="0"/>
                                      <w:marRight w:val="0"/>
                                      <w:marTop w:val="0"/>
                                      <w:marBottom w:val="0"/>
                                      <w:divBdr>
                                        <w:top w:val="none" w:sz="0" w:space="0" w:color="auto"/>
                                        <w:left w:val="none" w:sz="0" w:space="0" w:color="auto"/>
                                        <w:bottom w:val="none" w:sz="0" w:space="0" w:color="auto"/>
                                        <w:right w:val="none" w:sz="0" w:space="0" w:color="auto"/>
                                      </w:divBdr>
                                      <w:divsChild>
                                        <w:div w:id="9823941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387437">
          <w:marLeft w:val="0"/>
          <w:marRight w:val="0"/>
          <w:marTop w:val="0"/>
          <w:marBottom w:val="0"/>
          <w:divBdr>
            <w:top w:val="none" w:sz="0" w:space="0" w:color="auto"/>
            <w:left w:val="none" w:sz="0" w:space="0" w:color="auto"/>
            <w:bottom w:val="none" w:sz="0" w:space="0" w:color="auto"/>
            <w:right w:val="none" w:sz="0" w:space="0" w:color="auto"/>
          </w:divBdr>
          <w:divsChild>
            <w:div w:id="1645282339">
              <w:marLeft w:val="0"/>
              <w:marRight w:val="0"/>
              <w:marTop w:val="0"/>
              <w:marBottom w:val="0"/>
              <w:divBdr>
                <w:top w:val="none" w:sz="0" w:space="0" w:color="auto"/>
                <w:left w:val="none" w:sz="0" w:space="0" w:color="auto"/>
                <w:bottom w:val="none" w:sz="0" w:space="0" w:color="auto"/>
                <w:right w:val="none" w:sz="0" w:space="0" w:color="auto"/>
              </w:divBdr>
            </w:div>
          </w:divsChild>
        </w:div>
        <w:div w:id="1006861639">
          <w:marLeft w:val="0"/>
          <w:marRight w:val="0"/>
          <w:marTop w:val="0"/>
          <w:marBottom w:val="0"/>
          <w:divBdr>
            <w:top w:val="none" w:sz="0" w:space="0" w:color="auto"/>
            <w:left w:val="none" w:sz="0" w:space="0" w:color="auto"/>
            <w:bottom w:val="none" w:sz="0" w:space="0" w:color="auto"/>
            <w:right w:val="none" w:sz="0" w:space="0" w:color="auto"/>
          </w:divBdr>
          <w:divsChild>
            <w:div w:id="1348755211">
              <w:marLeft w:val="0"/>
              <w:marRight w:val="0"/>
              <w:marTop w:val="0"/>
              <w:marBottom w:val="0"/>
              <w:divBdr>
                <w:top w:val="none" w:sz="0" w:space="0" w:color="auto"/>
                <w:left w:val="none" w:sz="0" w:space="0" w:color="auto"/>
                <w:bottom w:val="none" w:sz="0" w:space="0" w:color="auto"/>
                <w:right w:val="none" w:sz="0" w:space="0" w:color="auto"/>
              </w:divBdr>
            </w:div>
            <w:div w:id="1354840207">
              <w:marLeft w:val="0"/>
              <w:marRight w:val="0"/>
              <w:marTop w:val="120"/>
              <w:marBottom w:val="0"/>
              <w:divBdr>
                <w:top w:val="none" w:sz="0" w:space="0" w:color="auto"/>
                <w:left w:val="none" w:sz="0" w:space="0" w:color="auto"/>
                <w:bottom w:val="none" w:sz="0" w:space="0" w:color="auto"/>
                <w:right w:val="none" w:sz="0" w:space="0" w:color="auto"/>
              </w:divBdr>
            </w:div>
          </w:divsChild>
        </w:div>
        <w:div w:id="1033699744">
          <w:marLeft w:val="0"/>
          <w:marRight w:val="0"/>
          <w:marTop w:val="0"/>
          <w:marBottom w:val="0"/>
          <w:divBdr>
            <w:top w:val="none" w:sz="0" w:space="0" w:color="auto"/>
            <w:left w:val="none" w:sz="0" w:space="0" w:color="auto"/>
            <w:bottom w:val="none" w:sz="0" w:space="0" w:color="auto"/>
            <w:right w:val="none" w:sz="0" w:space="0" w:color="auto"/>
          </w:divBdr>
          <w:divsChild>
            <w:div w:id="477845045">
              <w:marLeft w:val="0"/>
              <w:marRight w:val="0"/>
              <w:marTop w:val="120"/>
              <w:marBottom w:val="0"/>
              <w:divBdr>
                <w:top w:val="none" w:sz="0" w:space="0" w:color="auto"/>
                <w:left w:val="none" w:sz="0" w:space="0" w:color="auto"/>
                <w:bottom w:val="none" w:sz="0" w:space="0" w:color="auto"/>
                <w:right w:val="none" w:sz="0" w:space="0" w:color="auto"/>
              </w:divBdr>
            </w:div>
            <w:div w:id="1257514505">
              <w:marLeft w:val="0"/>
              <w:marRight w:val="0"/>
              <w:marTop w:val="0"/>
              <w:marBottom w:val="0"/>
              <w:divBdr>
                <w:top w:val="none" w:sz="0" w:space="0" w:color="auto"/>
                <w:left w:val="none" w:sz="0" w:space="0" w:color="auto"/>
                <w:bottom w:val="none" w:sz="0" w:space="0" w:color="auto"/>
                <w:right w:val="none" w:sz="0" w:space="0" w:color="auto"/>
              </w:divBdr>
            </w:div>
          </w:divsChild>
        </w:div>
        <w:div w:id="1122459739">
          <w:marLeft w:val="0"/>
          <w:marRight w:val="0"/>
          <w:marTop w:val="0"/>
          <w:marBottom w:val="0"/>
          <w:divBdr>
            <w:top w:val="none" w:sz="0" w:space="0" w:color="auto"/>
            <w:left w:val="none" w:sz="0" w:space="0" w:color="auto"/>
            <w:bottom w:val="none" w:sz="0" w:space="0" w:color="auto"/>
            <w:right w:val="none" w:sz="0" w:space="0" w:color="auto"/>
          </w:divBdr>
          <w:divsChild>
            <w:div w:id="1530681792">
              <w:marLeft w:val="0"/>
              <w:marRight w:val="0"/>
              <w:marTop w:val="0"/>
              <w:marBottom w:val="0"/>
              <w:divBdr>
                <w:top w:val="none" w:sz="0" w:space="0" w:color="auto"/>
                <w:left w:val="none" w:sz="0" w:space="0" w:color="auto"/>
                <w:bottom w:val="none" w:sz="0" w:space="0" w:color="auto"/>
                <w:right w:val="none" w:sz="0" w:space="0" w:color="auto"/>
              </w:divBdr>
            </w:div>
            <w:div w:id="1735810217">
              <w:marLeft w:val="0"/>
              <w:marRight w:val="0"/>
              <w:marTop w:val="120"/>
              <w:marBottom w:val="0"/>
              <w:divBdr>
                <w:top w:val="none" w:sz="0" w:space="0" w:color="auto"/>
                <w:left w:val="none" w:sz="0" w:space="0" w:color="auto"/>
                <w:bottom w:val="none" w:sz="0" w:space="0" w:color="auto"/>
                <w:right w:val="none" w:sz="0" w:space="0" w:color="auto"/>
              </w:divBdr>
            </w:div>
          </w:divsChild>
        </w:div>
        <w:div w:id="1616058726">
          <w:marLeft w:val="0"/>
          <w:marRight w:val="0"/>
          <w:marTop w:val="0"/>
          <w:marBottom w:val="0"/>
          <w:divBdr>
            <w:top w:val="none" w:sz="0" w:space="0" w:color="auto"/>
            <w:left w:val="none" w:sz="0" w:space="0" w:color="auto"/>
            <w:bottom w:val="none" w:sz="0" w:space="0" w:color="auto"/>
            <w:right w:val="none" w:sz="0" w:space="0" w:color="auto"/>
          </w:divBdr>
          <w:divsChild>
            <w:div w:id="751003341">
              <w:marLeft w:val="0"/>
              <w:marRight w:val="0"/>
              <w:marTop w:val="0"/>
              <w:marBottom w:val="0"/>
              <w:divBdr>
                <w:top w:val="none" w:sz="0" w:space="0" w:color="auto"/>
                <w:left w:val="none" w:sz="0" w:space="0" w:color="auto"/>
                <w:bottom w:val="none" w:sz="0" w:space="0" w:color="auto"/>
                <w:right w:val="none" w:sz="0" w:space="0" w:color="auto"/>
              </w:divBdr>
            </w:div>
            <w:div w:id="1250459401">
              <w:marLeft w:val="0"/>
              <w:marRight w:val="0"/>
              <w:marTop w:val="120"/>
              <w:marBottom w:val="0"/>
              <w:divBdr>
                <w:top w:val="none" w:sz="0" w:space="0" w:color="auto"/>
                <w:left w:val="none" w:sz="0" w:space="0" w:color="auto"/>
                <w:bottom w:val="none" w:sz="0" w:space="0" w:color="auto"/>
                <w:right w:val="none" w:sz="0" w:space="0" w:color="auto"/>
              </w:divBdr>
            </w:div>
          </w:divsChild>
        </w:div>
        <w:div w:id="1733428865">
          <w:marLeft w:val="0"/>
          <w:marRight w:val="0"/>
          <w:marTop w:val="0"/>
          <w:marBottom w:val="0"/>
          <w:divBdr>
            <w:top w:val="none" w:sz="0" w:space="0" w:color="auto"/>
            <w:left w:val="none" w:sz="0" w:space="0" w:color="auto"/>
            <w:bottom w:val="none" w:sz="0" w:space="0" w:color="auto"/>
            <w:right w:val="none" w:sz="0" w:space="0" w:color="auto"/>
          </w:divBdr>
          <w:divsChild>
            <w:div w:id="733815960">
              <w:marLeft w:val="0"/>
              <w:marRight w:val="0"/>
              <w:marTop w:val="0"/>
              <w:marBottom w:val="0"/>
              <w:divBdr>
                <w:top w:val="none" w:sz="0" w:space="0" w:color="auto"/>
                <w:left w:val="none" w:sz="0" w:space="0" w:color="auto"/>
                <w:bottom w:val="none" w:sz="0" w:space="0" w:color="auto"/>
                <w:right w:val="none" w:sz="0" w:space="0" w:color="auto"/>
              </w:divBdr>
            </w:div>
            <w:div w:id="829640337">
              <w:marLeft w:val="0"/>
              <w:marRight w:val="0"/>
              <w:marTop w:val="120"/>
              <w:marBottom w:val="0"/>
              <w:divBdr>
                <w:top w:val="none" w:sz="0" w:space="0" w:color="auto"/>
                <w:left w:val="none" w:sz="0" w:space="0" w:color="auto"/>
                <w:bottom w:val="none" w:sz="0" w:space="0" w:color="auto"/>
                <w:right w:val="none" w:sz="0" w:space="0" w:color="auto"/>
              </w:divBdr>
            </w:div>
          </w:divsChild>
        </w:div>
        <w:div w:id="1924531639">
          <w:marLeft w:val="0"/>
          <w:marRight w:val="0"/>
          <w:marTop w:val="0"/>
          <w:marBottom w:val="0"/>
          <w:divBdr>
            <w:top w:val="none" w:sz="0" w:space="0" w:color="auto"/>
            <w:left w:val="none" w:sz="0" w:space="0" w:color="auto"/>
            <w:bottom w:val="none" w:sz="0" w:space="0" w:color="auto"/>
            <w:right w:val="none" w:sz="0" w:space="0" w:color="auto"/>
          </w:divBdr>
          <w:divsChild>
            <w:div w:id="1837527014">
              <w:marLeft w:val="0"/>
              <w:marRight w:val="0"/>
              <w:marTop w:val="120"/>
              <w:marBottom w:val="0"/>
              <w:divBdr>
                <w:top w:val="none" w:sz="0" w:space="0" w:color="auto"/>
                <w:left w:val="none" w:sz="0" w:space="0" w:color="auto"/>
                <w:bottom w:val="none" w:sz="0" w:space="0" w:color="auto"/>
                <w:right w:val="none" w:sz="0" w:space="0" w:color="auto"/>
              </w:divBdr>
            </w:div>
            <w:div w:id="18507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2759">
      <w:bodyDiv w:val="1"/>
      <w:marLeft w:val="0"/>
      <w:marRight w:val="0"/>
      <w:marTop w:val="0"/>
      <w:marBottom w:val="0"/>
      <w:divBdr>
        <w:top w:val="none" w:sz="0" w:space="0" w:color="auto"/>
        <w:left w:val="none" w:sz="0" w:space="0" w:color="auto"/>
        <w:bottom w:val="none" w:sz="0" w:space="0" w:color="auto"/>
        <w:right w:val="none" w:sz="0" w:space="0" w:color="auto"/>
      </w:divBdr>
    </w:div>
    <w:div w:id="1681154378">
      <w:bodyDiv w:val="1"/>
      <w:marLeft w:val="0"/>
      <w:marRight w:val="0"/>
      <w:marTop w:val="0"/>
      <w:marBottom w:val="0"/>
      <w:divBdr>
        <w:top w:val="none" w:sz="0" w:space="0" w:color="auto"/>
        <w:left w:val="none" w:sz="0" w:space="0" w:color="auto"/>
        <w:bottom w:val="none" w:sz="0" w:space="0" w:color="auto"/>
        <w:right w:val="none" w:sz="0" w:space="0" w:color="auto"/>
      </w:divBdr>
    </w:div>
    <w:div w:id="1726952575">
      <w:bodyDiv w:val="1"/>
      <w:marLeft w:val="0"/>
      <w:marRight w:val="0"/>
      <w:marTop w:val="0"/>
      <w:marBottom w:val="0"/>
      <w:divBdr>
        <w:top w:val="none" w:sz="0" w:space="0" w:color="auto"/>
        <w:left w:val="none" w:sz="0" w:space="0" w:color="auto"/>
        <w:bottom w:val="none" w:sz="0" w:space="0" w:color="auto"/>
        <w:right w:val="none" w:sz="0" w:space="0" w:color="auto"/>
      </w:divBdr>
    </w:div>
    <w:div w:id="1731152018">
      <w:bodyDiv w:val="1"/>
      <w:marLeft w:val="0"/>
      <w:marRight w:val="0"/>
      <w:marTop w:val="0"/>
      <w:marBottom w:val="0"/>
      <w:divBdr>
        <w:top w:val="none" w:sz="0" w:space="0" w:color="auto"/>
        <w:left w:val="none" w:sz="0" w:space="0" w:color="auto"/>
        <w:bottom w:val="none" w:sz="0" w:space="0" w:color="auto"/>
        <w:right w:val="none" w:sz="0" w:space="0" w:color="auto"/>
      </w:divBdr>
    </w:div>
    <w:div w:id="1800682637">
      <w:bodyDiv w:val="1"/>
      <w:marLeft w:val="0"/>
      <w:marRight w:val="0"/>
      <w:marTop w:val="0"/>
      <w:marBottom w:val="0"/>
      <w:divBdr>
        <w:top w:val="none" w:sz="0" w:space="0" w:color="auto"/>
        <w:left w:val="none" w:sz="0" w:space="0" w:color="auto"/>
        <w:bottom w:val="none" w:sz="0" w:space="0" w:color="auto"/>
        <w:right w:val="none" w:sz="0" w:space="0" w:color="auto"/>
      </w:divBdr>
      <w:divsChild>
        <w:div w:id="249702763">
          <w:marLeft w:val="0"/>
          <w:marRight w:val="0"/>
          <w:marTop w:val="0"/>
          <w:marBottom w:val="0"/>
          <w:divBdr>
            <w:top w:val="none" w:sz="0" w:space="0" w:color="auto"/>
            <w:left w:val="none" w:sz="0" w:space="0" w:color="auto"/>
            <w:bottom w:val="none" w:sz="0" w:space="0" w:color="auto"/>
            <w:right w:val="none" w:sz="0" w:space="0" w:color="auto"/>
          </w:divBdr>
          <w:divsChild>
            <w:div w:id="379206123">
              <w:marLeft w:val="0"/>
              <w:marRight w:val="0"/>
              <w:marTop w:val="0"/>
              <w:marBottom w:val="0"/>
              <w:divBdr>
                <w:top w:val="none" w:sz="0" w:space="0" w:color="auto"/>
                <w:left w:val="none" w:sz="0" w:space="0" w:color="auto"/>
                <w:bottom w:val="none" w:sz="0" w:space="0" w:color="auto"/>
                <w:right w:val="none" w:sz="0" w:space="0" w:color="auto"/>
              </w:divBdr>
            </w:div>
            <w:div w:id="1754231259">
              <w:marLeft w:val="0"/>
              <w:marRight w:val="0"/>
              <w:marTop w:val="120"/>
              <w:marBottom w:val="0"/>
              <w:divBdr>
                <w:top w:val="none" w:sz="0" w:space="0" w:color="auto"/>
                <w:left w:val="none" w:sz="0" w:space="0" w:color="auto"/>
                <w:bottom w:val="none" w:sz="0" w:space="0" w:color="auto"/>
                <w:right w:val="none" w:sz="0" w:space="0" w:color="auto"/>
              </w:divBdr>
            </w:div>
          </w:divsChild>
        </w:div>
        <w:div w:id="413860419">
          <w:marLeft w:val="0"/>
          <w:marRight w:val="0"/>
          <w:marTop w:val="0"/>
          <w:marBottom w:val="0"/>
          <w:divBdr>
            <w:top w:val="none" w:sz="0" w:space="0" w:color="auto"/>
            <w:left w:val="none" w:sz="0" w:space="0" w:color="auto"/>
            <w:bottom w:val="none" w:sz="0" w:space="0" w:color="auto"/>
            <w:right w:val="none" w:sz="0" w:space="0" w:color="auto"/>
          </w:divBdr>
          <w:divsChild>
            <w:div w:id="526676778">
              <w:marLeft w:val="0"/>
              <w:marRight w:val="0"/>
              <w:marTop w:val="120"/>
              <w:marBottom w:val="0"/>
              <w:divBdr>
                <w:top w:val="none" w:sz="0" w:space="0" w:color="auto"/>
                <w:left w:val="none" w:sz="0" w:space="0" w:color="auto"/>
                <w:bottom w:val="none" w:sz="0" w:space="0" w:color="auto"/>
                <w:right w:val="none" w:sz="0" w:space="0" w:color="auto"/>
              </w:divBdr>
            </w:div>
            <w:div w:id="941768108">
              <w:marLeft w:val="0"/>
              <w:marRight w:val="0"/>
              <w:marTop w:val="0"/>
              <w:marBottom w:val="0"/>
              <w:divBdr>
                <w:top w:val="none" w:sz="0" w:space="0" w:color="auto"/>
                <w:left w:val="none" w:sz="0" w:space="0" w:color="auto"/>
                <w:bottom w:val="none" w:sz="0" w:space="0" w:color="auto"/>
                <w:right w:val="none" w:sz="0" w:space="0" w:color="auto"/>
              </w:divBdr>
            </w:div>
          </w:divsChild>
        </w:div>
        <w:div w:id="465052373">
          <w:marLeft w:val="0"/>
          <w:marRight w:val="0"/>
          <w:marTop w:val="0"/>
          <w:marBottom w:val="0"/>
          <w:divBdr>
            <w:top w:val="none" w:sz="0" w:space="0" w:color="auto"/>
            <w:left w:val="none" w:sz="0" w:space="0" w:color="auto"/>
            <w:bottom w:val="none" w:sz="0" w:space="0" w:color="auto"/>
            <w:right w:val="none" w:sz="0" w:space="0" w:color="auto"/>
          </w:divBdr>
          <w:divsChild>
            <w:div w:id="607782423">
              <w:marLeft w:val="0"/>
              <w:marRight w:val="0"/>
              <w:marTop w:val="0"/>
              <w:marBottom w:val="0"/>
              <w:divBdr>
                <w:top w:val="none" w:sz="0" w:space="0" w:color="auto"/>
                <w:left w:val="none" w:sz="0" w:space="0" w:color="auto"/>
                <w:bottom w:val="none" w:sz="0" w:space="0" w:color="auto"/>
                <w:right w:val="none" w:sz="0" w:space="0" w:color="auto"/>
              </w:divBdr>
            </w:div>
            <w:div w:id="1058473308">
              <w:marLeft w:val="0"/>
              <w:marRight w:val="0"/>
              <w:marTop w:val="120"/>
              <w:marBottom w:val="0"/>
              <w:divBdr>
                <w:top w:val="none" w:sz="0" w:space="0" w:color="auto"/>
                <w:left w:val="none" w:sz="0" w:space="0" w:color="auto"/>
                <w:bottom w:val="none" w:sz="0" w:space="0" w:color="auto"/>
                <w:right w:val="none" w:sz="0" w:space="0" w:color="auto"/>
              </w:divBdr>
            </w:div>
          </w:divsChild>
        </w:div>
        <w:div w:id="1046487414">
          <w:marLeft w:val="0"/>
          <w:marRight w:val="0"/>
          <w:marTop w:val="0"/>
          <w:marBottom w:val="0"/>
          <w:divBdr>
            <w:top w:val="none" w:sz="0" w:space="0" w:color="auto"/>
            <w:left w:val="none" w:sz="0" w:space="0" w:color="auto"/>
            <w:bottom w:val="none" w:sz="0" w:space="0" w:color="auto"/>
            <w:right w:val="none" w:sz="0" w:space="0" w:color="auto"/>
          </w:divBdr>
          <w:divsChild>
            <w:div w:id="1101685321">
              <w:marLeft w:val="0"/>
              <w:marRight w:val="0"/>
              <w:marTop w:val="0"/>
              <w:marBottom w:val="0"/>
              <w:divBdr>
                <w:top w:val="none" w:sz="0" w:space="0" w:color="auto"/>
                <w:left w:val="none" w:sz="0" w:space="0" w:color="auto"/>
                <w:bottom w:val="none" w:sz="0" w:space="0" w:color="auto"/>
                <w:right w:val="none" w:sz="0" w:space="0" w:color="auto"/>
              </w:divBdr>
            </w:div>
            <w:div w:id="1572736186">
              <w:marLeft w:val="0"/>
              <w:marRight w:val="0"/>
              <w:marTop w:val="120"/>
              <w:marBottom w:val="0"/>
              <w:divBdr>
                <w:top w:val="none" w:sz="0" w:space="0" w:color="auto"/>
                <w:left w:val="none" w:sz="0" w:space="0" w:color="auto"/>
                <w:bottom w:val="none" w:sz="0" w:space="0" w:color="auto"/>
                <w:right w:val="none" w:sz="0" w:space="0" w:color="auto"/>
              </w:divBdr>
            </w:div>
          </w:divsChild>
        </w:div>
        <w:div w:id="1149177239">
          <w:marLeft w:val="0"/>
          <w:marRight w:val="0"/>
          <w:marTop w:val="0"/>
          <w:marBottom w:val="0"/>
          <w:divBdr>
            <w:top w:val="none" w:sz="0" w:space="0" w:color="auto"/>
            <w:left w:val="none" w:sz="0" w:space="0" w:color="auto"/>
            <w:bottom w:val="none" w:sz="0" w:space="0" w:color="auto"/>
            <w:right w:val="none" w:sz="0" w:space="0" w:color="auto"/>
          </w:divBdr>
          <w:divsChild>
            <w:div w:id="1806240013">
              <w:marLeft w:val="0"/>
              <w:marRight w:val="0"/>
              <w:marTop w:val="0"/>
              <w:marBottom w:val="0"/>
              <w:divBdr>
                <w:top w:val="none" w:sz="0" w:space="0" w:color="auto"/>
                <w:left w:val="none" w:sz="0" w:space="0" w:color="auto"/>
                <w:bottom w:val="none" w:sz="0" w:space="0" w:color="auto"/>
                <w:right w:val="none" w:sz="0" w:space="0" w:color="auto"/>
              </w:divBdr>
            </w:div>
            <w:div w:id="1963530708">
              <w:marLeft w:val="0"/>
              <w:marRight w:val="0"/>
              <w:marTop w:val="120"/>
              <w:marBottom w:val="0"/>
              <w:divBdr>
                <w:top w:val="none" w:sz="0" w:space="0" w:color="auto"/>
                <w:left w:val="none" w:sz="0" w:space="0" w:color="auto"/>
                <w:bottom w:val="none" w:sz="0" w:space="0" w:color="auto"/>
                <w:right w:val="none" w:sz="0" w:space="0" w:color="auto"/>
              </w:divBdr>
            </w:div>
          </w:divsChild>
        </w:div>
        <w:div w:id="1408722930">
          <w:marLeft w:val="0"/>
          <w:marRight w:val="0"/>
          <w:marTop w:val="0"/>
          <w:marBottom w:val="0"/>
          <w:divBdr>
            <w:top w:val="none" w:sz="0" w:space="0" w:color="auto"/>
            <w:left w:val="none" w:sz="0" w:space="0" w:color="auto"/>
            <w:bottom w:val="none" w:sz="0" w:space="0" w:color="auto"/>
            <w:right w:val="none" w:sz="0" w:space="0" w:color="auto"/>
          </w:divBdr>
          <w:divsChild>
            <w:div w:id="93212646">
              <w:marLeft w:val="0"/>
              <w:marRight w:val="0"/>
              <w:marTop w:val="0"/>
              <w:marBottom w:val="0"/>
              <w:divBdr>
                <w:top w:val="none" w:sz="0" w:space="0" w:color="auto"/>
                <w:left w:val="none" w:sz="0" w:space="0" w:color="auto"/>
                <w:bottom w:val="none" w:sz="0" w:space="0" w:color="auto"/>
                <w:right w:val="none" w:sz="0" w:space="0" w:color="auto"/>
              </w:divBdr>
            </w:div>
          </w:divsChild>
        </w:div>
        <w:div w:id="1698627814">
          <w:marLeft w:val="0"/>
          <w:marRight w:val="0"/>
          <w:marTop w:val="0"/>
          <w:marBottom w:val="0"/>
          <w:divBdr>
            <w:top w:val="none" w:sz="0" w:space="0" w:color="auto"/>
            <w:left w:val="none" w:sz="0" w:space="0" w:color="auto"/>
            <w:bottom w:val="none" w:sz="0" w:space="0" w:color="auto"/>
            <w:right w:val="none" w:sz="0" w:space="0" w:color="auto"/>
          </w:divBdr>
          <w:divsChild>
            <w:div w:id="532233626">
              <w:marLeft w:val="0"/>
              <w:marRight w:val="0"/>
              <w:marTop w:val="0"/>
              <w:marBottom w:val="0"/>
              <w:divBdr>
                <w:top w:val="none" w:sz="0" w:space="0" w:color="auto"/>
                <w:left w:val="none" w:sz="0" w:space="0" w:color="auto"/>
                <w:bottom w:val="none" w:sz="0" w:space="0" w:color="auto"/>
                <w:right w:val="none" w:sz="0" w:space="0" w:color="auto"/>
              </w:divBdr>
            </w:div>
            <w:div w:id="1327391915">
              <w:marLeft w:val="0"/>
              <w:marRight w:val="0"/>
              <w:marTop w:val="120"/>
              <w:marBottom w:val="0"/>
              <w:divBdr>
                <w:top w:val="none" w:sz="0" w:space="0" w:color="auto"/>
                <w:left w:val="none" w:sz="0" w:space="0" w:color="auto"/>
                <w:bottom w:val="none" w:sz="0" w:space="0" w:color="auto"/>
                <w:right w:val="none" w:sz="0" w:space="0" w:color="auto"/>
              </w:divBdr>
            </w:div>
          </w:divsChild>
        </w:div>
        <w:div w:id="1760253587">
          <w:marLeft w:val="0"/>
          <w:marRight w:val="0"/>
          <w:marTop w:val="0"/>
          <w:marBottom w:val="0"/>
          <w:divBdr>
            <w:top w:val="none" w:sz="0" w:space="0" w:color="auto"/>
            <w:left w:val="none" w:sz="0" w:space="0" w:color="auto"/>
            <w:bottom w:val="none" w:sz="0" w:space="0" w:color="auto"/>
            <w:right w:val="none" w:sz="0" w:space="0" w:color="auto"/>
          </w:divBdr>
          <w:divsChild>
            <w:div w:id="149101579">
              <w:marLeft w:val="0"/>
              <w:marRight w:val="0"/>
              <w:marTop w:val="0"/>
              <w:marBottom w:val="0"/>
              <w:divBdr>
                <w:top w:val="none" w:sz="0" w:space="0" w:color="auto"/>
                <w:left w:val="none" w:sz="0" w:space="0" w:color="auto"/>
                <w:bottom w:val="none" w:sz="0" w:space="0" w:color="auto"/>
                <w:right w:val="none" w:sz="0" w:space="0" w:color="auto"/>
              </w:divBdr>
              <w:divsChild>
                <w:div w:id="477692742">
                  <w:marLeft w:val="0"/>
                  <w:marRight w:val="0"/>
                  <w:marTop w:val="0"/>
                  <w:marBottom w:val="0"/>
                  <w:divBdr>
                    <w:top w:val="none" w:sz="0" w:space="0" w:color="auto"/>
                    <w:left w:val="none" w:sz="0" w:space="0" w:color="auto"/>
                    <w:bottom w:val="none" w:sz="0" w:space="0" w:color="auto"/>
                    <w:right w:val="none" w:sz="0" w:space="0" w:color="auto"/>
                  </w:divBdr>
                  <w:divsChild>
                    <w:div w:id="99419020">
                      <w:marLeft w:val="0"/>
                      <w:marRight w:val="0"/>
                      <w:marTop w:val="0"/>
                      <w:marBottom w:val="0"/>
                      <w:divBdr>
                        <w:top w:val="none" w:sz="0" w:space="0" w:color="auto"/>
                        <w:left w:val="none" w:sz="0" w:space="0" w:color="auto"/>
                        <w:bottom w:val="none" w:sz="0" w:space="0" w:color="auto"/>
                        <w:right w:val="none" w:sz="0" w:space="0" w:color="auto"/>
                      </w:divBdr>
                      <w:divsChild>
                        <w:div w:id="796294449">
                          <w:marLeft w:val="0"/>
                          <w:marRight w:val="0"/>
                          <w:marTop w:val="0"/>
                          <w:marBottom w:val="0"/>
                          <w:divBdr>
                            <w:top w:val="none" w:sz="0" w:space="0" w:color="auto"/>
                            <w:left w:val="none" w:sz="0" w:space="0" w:color="auto"/>
                            <w:bottom w:val="none" w:sz="0" w:space="0" w:color="auto"/>
                            <w:right w:val="none" w:sz="0" w:space="0" w:color="auto"/>
                          </w:divBdr>
                          <w:divsChild>
                            <w:div w:id="232668553">
                              <w:marLeft w:val="0"/>
                              <w:marRight w:val="0"/>
                              <w:marTop w:val="120"/>
                              <w:marBottom w:val="0"/>
                              <w:divBdr>
                                <w:top w:val="none" w:sz="0" w:space="0" w:color="auto"/>
                                <w:left w:val="none" w:sz="0" w:space="0" w:color="auto"/>
                                <w:bottom w:val="none" w:sz="0" w:space="0" w:color="auto"/>
                                <w:right w:val="none" w:sz="0" w:space="0" w:color="auto"/>
                              </w:divBdr>
                            </w:div>
                            <w:div w:id="1068647310">
                              <w:marLeft w:val="0"/>
                              <w:marRight w:val="0"/>
                              <w:marTop w:val="0"/>
                              <w:marBottom w:val="0"/>
                              <w:divBdr>
                                <w:top w:val="none" w:sz="0" w:space="0" w:color="auto"/>
                                <w:left w:val="none" w:sz="0" w:space="0" w:color="auto"/>
                                <w:bottom w:val="none" w:sz="0" w:space="0" w:color="auto"/>
                                <w:right w:val="none" w:sz="0" w:space="0" w:color="auto"/>
                              </w:divBdr>
                            </w:div>
                          </w:divsChild>
                        </w:div>
                        <w:div w:id="834802980">
                          <w:marLeft w:val="0"/>
                          <w:marRight w:val="0"/>
                          <w:marTop w:val="0"/>
                          <w:marBottom w:val="0"/>
                          <w:divBdr>
                            <w:top w:val="none" w:sz="0" w:space="0" w:color="auto"/>
                            <w:left w:val="none" w:sz="0" w:space="0" w:color="auto"/>
                            <w:bottom w:val="none" w:sz="0" w:space="0" w:color="auto"/>
                            <w:right w:val="none" w:sz="0" w:space="0" w:color="auto"/>
                          </w:divBdr>
                          <w:divsChild>
                            <w:div w:id="192153889">
                              <w:marLeft w:val="0"/>
                              <w:marRight w:val="0"/>
                              <w:marTop w:val="0"/>
                              <w:marBottom w:val="0"/>
                              <w:divBdr>
                                <w:top w:val="none" w:sz="0" w:space="0" w:color="auto"/>
                                <w:left w:val="none" w:sz="0" w:space="0" w:color="auto"/>
                                <w:bottom w:val="none" w:sz="0" w:space="0" w:color="auto"/>
                                <w:right w:val="none" w:sz="0" w:space="0" w:color="auto"/>
                              </w:divBdr>
                              <w:divsChild>
                                <w:div w:id="1786803605">
                                  <w:marLeft w:val="0"/>
                                  <w:marRight w:val="0"/>
                                  <w:marTop w:val="0"/>
                                  <w:marBottom w:val="0"/>
                                  <w:divBdr>
                                    <w:top w:val="none" w:sz="0" w:space="0" w:color="auto"/>
                                    <w:left w:val="none" w:sz="0" w:space="0" w:color="auto"/>
                                    <w:bottom w:val="none" w:sz="0" w:space="0" w:color="auto"/>
                                    <w:right w:val="none" w:sz="0" w:space="0" w:color="auto"/>
                                  </w:divBdr>
                                  <w:divsChild>
                                    <w:div w:id="263466517">
                                      <w:marLeft w:val="0"/>
                                      <w:marRight w:val="0"/>
                                      <w:marTop w:val="120"/>
                                      <w:marBottom w:val="0"/>
                                      <w:divBdr>
                                        <w:top w:val="none" w:sz="0" w:space="0" w:color="auto"/>
                                        <w:left w:val="none" w:sz="0" w:space="0" w:color="auto"/>
                                        <w:bottom w:val="none" w:sz="0" w:space="0" w:color="auto"/>
                                        <w:right w:val="none" w:sz="0" w:space="0" w:color="auto"/>
                                      </w:divBdr>
                                    </w:div>
                                    <w:div w:id="819998396">
                                      <w:marLeft w:val="0"/>
                                      <w:marRight w:val="0"/>
                                      <w:marTop w:val="0"/>
                                      <w:marBottom w:val="0"/>
                                      <w:divBdr>
                                        <w:top w:val="none" w:sz="0" w:space="0" w:color="auto"/>
                                        <w:left w:val="none" w:sz="0" w:space="0" w:color="auto"/>
                                        <w:bottom w:val="none" w:sz="0" w:space="0" w:color="auto"/>
                                        <w:right w:val="none" w:sz="0" w:space="0" w:color="auto"/>
                                      </w:divBdr>
                                      <w:divsChild>
                                        <w:div w:id="2046056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6363210">
                                  <w:marLeft w:val="0"/>
                                  <w:marRight w:val="0"/>
                                  <w:marTop w:val="0"/>
                                  <w:marBottom w:val="0"/>
                                  <w:divBdr>
                                    <w:top w:val="none" w:sz="0" w:space="0" w:color="auto"/>
                                    <w:left w:val="none" w:sz="0" w:space="0" w:color="auto"/>
                                    <w:bottom w:val="none" w:sz="0" w:space="0" w:color="auto"/>
                                    <w:right w:val="none" w:sz="0" w:space="0" w:color="auto"/>
                                  </w:divBdr>
                                  <w:divsChild>
                                    <w:div w:id="943924510">
                                      <w:marLeft w:val="0"/>
                                      <w:marRight w:val="0"/>
                                      <w:marTop w:val="0"/>
                                      <w:marBottom w:val="0"/>
                                      <w:divBdr>
                                        <w:top w:val="none" w:sz="0" w:space="0" w:color="auto"/>
                                        <w:left w:val="none" w:sz="0" w:space="0" w:color="auto"/>
                                        <w:bottom w:val="none" w:sz="0" w:space="0" w:color="auto"/>
                                        <w:right w:val="none" w:sz="0" w:space="0" w:color="auto"/>
                                      </w:divBdr>
                                      <w:divsChild>
                                        <w:div w:id="1004825152">
                                          <w:marLeft w:val="0"/>
                                          <w:marRight w:val="0"/>
                                          <w:marTop w:val="120"/>
                                          <w:marBottom w:val="0"/>
                                          <w:divBdr>
                                            <w:top w:val="none" w:sz="0" w:space="0" w:color="auto"/>
                                            <w:left w:val="none" w:sz="0" w:space="0" w:color="auto"/>
                                            <w:bottom w:val="none" w:sz="0" w:space="0" w:color="auto"/>
                                            <w:right w:val="none" w:sz="0" w:space="0" w:color="auto"/>
                                          </w:divBdr>
                                        </w:div>
                                      </w:divsChild>
                                    </w:div>
                                    <w:div w:id="197802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0225622">
                              <w:marLeft w:val="0"/>
                              <w:marRight w:val="0"/>
                              <w:marTop w:val="120"/>
                              <w:marBottom w:val="0"/>
                              <w:divBdr>
                                <w:top w:val="none" w:sz="0" w:space="0" w:color="auto"/>
                                <w:left w:val="none" w:sz="0" w:space="0" w:color="auto"/>
                                <w:bottom w:val="none" w:sz="0" w:space="0" w:color="auto"/>
                                <w:right w:val="none" w:sz="0" w:space="0" w:color="auto"/>
                              </w:divBdr>
                            </w:div>
                          </w:divsChild>
                        </w:div>
                        <w:div w:id="1523662420">
                          <w:marLeft w:val="0"/>
                          <w:marRight w:val="0"/>
                          <w:marTop w:val="0"/>
                          <w:marBottom w:val="0"/>
                          <w:divBdr>
                            <w:top w:val="none" w:sz="0" w:space="0" w:color="auto"/>
                            <w:left w:val="none" w:sz="0" w:space="0" w:color="auto"/>
                            <w:bottom w:val="none" w:sz="0" w:space="0" w:color="auto"/>
                            <w:right w:val="none" w:sz="0" w:space="0" w:color="auto"/>
                          </w:divBdr>
                          <w:divsChild>
                            <w:div w:id="1263730934">
                              <w:marLeft w:val="0"/>
                              <w:marRight w:val="0"/>
                              <w:marTop w:val="0"/>
                              <w:marBottom w:val="0"/>
                              <w:divBdr>
                                <w:top w:val="none" w:sz="0" w:space="0" w:color="auto"/>
                                <w:left w:val="none" w:sz="0" w:space="0" w:color="auto"/>
                                <w:bottom w:val="none" w:sz="0" w:space="0" w:color="auto"/>
                                <w:right w:val="none" w:sz="0" w:space="0" w:color="auto"/>
                              </w:divBdr>
                            </w:div>
                            <w:div w:id="2106412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4243346">
                      <w:marLeft w:val="0"/>
                      <w:marRight w:val="0"/>
                      <w:marTop w:val="120"/>
                      <w:marBottom w:val="0"/>
                      <w:divBdr>
                        <w:top w:val="none" w:sz="0" w:space="0" w:color="auto"/>
                        <w:left w:val="none" w:sz="0" w:space="0" w:color="auto"/>
                        <w:bottom w:val="none" w:sz="0" w:space="0" w:color="auto"/>
                        <w:right w:val="none" w:sz="0" w:space="0" w:color="auto"/>
                      </w:divBdr>
                    </w:div>
                  </w:divsChild>
                </w:div>
                <w:div w:id="1122307613">
                  <w:marLeft w:val="0"/>
                  <w:marRight w:val="0"/>
                  <w:marTop w:val="0"/>
                  <w:marBottom w:val="0"/>
                  <w:divBdr>
                    <w:top w:val="none" w:sz="0" w:space="0" w:color="auto"/>
                    <w:left w:val="none" w:sz="0" w:space="0" w:color="auto"/>
                    <w:bottom w:val="none" w:sz="0" w:space="0" w:color="auto"/>
                    <w:right w:val="none" w:sz="0" w:space="0" w:color="auto"/>
                  </w:divBdr>
                  <w:divsChild>
                    <w:div w:id="262078874">
                      <w:marLeft w:val="0"/>
                      <w:marRight w:val="0"/>
                      <w:marTop w:val="120"/>
                      <w:marBottom w:val="0"/>
                      <w:divBdr>
                        <w:top w:val="none" w:sz="0" w:space="0" w:color="auto"/>
                        <w:left w:val="none" w:sz="0" w:space="0" w:color="auto"/>
                        <w:bottom w:val="none" w:sz="0" w:space="0" w:color="auto"/>
                        <w:right w:val="none" w:sz="0" w:space="0" w:color="auto"/>
                      </w:divBdr>
                    </w:div>
                    <w:div w:id="624235683">
                      <w:marLeft w:val="0"/>
                      <w:marRight w:val="0"/>
                      <w:marTop w:val="0"/>
                      <w:marBottom w:val="0"/>
                      <w:divBdr>
                        <w:top w:val="none" w:sz="0" w:space="0" w:color="auto"/>
                        <w:left w:val="none" w:sz="0" w:space="0" w:color="auto"/>
                        <w:bottom w:val="none" w:sz="0" w:space="0" w:color="auto"/>
                        <w:right w:val="none" w:sz="0" w:space="0" w:color="auto"/>
                      </w:divBdr>
                      <w:divsChild>
                        <w:div w:id="307173108">
                          <w:marLeft w:val="0"/>
                          <w:marRight w:val="0"/>
                          <w:marTop w:val="0"/>
                          <w:marBottom w:val="0"/>
                          <w:divBdr>
                            <w:top w:val="none" w:sz="0" w:space="0" w:color="auto"/>
                            <w:left w:val="none" w:sz="0" w:space="0" w:color="auto"/>
                            <w:bottom w:val="none" w:sz="0" w:space="0" w:color="auto"/>
                            <w:right w:val="none" w:sz="0" w:space="0" w:color="auto"/>
                          </w:divBdr>
                          <w:divsChild>
                            <w:div w:id="1565482211">
                              <w:marLeft w:val="0"/>
                              <w:marRight w:val="0"/>
                              <w:marTop w:val="0"/>
                              <w:marBottom w:val="0"/>
                              <w:divBdr>
                                <w:top w:val="none" w:sz="0" w:space="0" w:color="auto"/>
                                <w:left w:val="none" w:sz="0" w:space="0" w:color="auto"/>
                                <w:bottom w:val="none" w:sz="0" w:space="0" w:color="auto"/>
                                <w:right w:val="none" w:sz="0" w:space="0" w:color="auto"/>
                              </w:divBdr>
                            </w:div>
                            <w:div w:id="1674794913">
                              <w:marLeft w:val="0"/>
                              <w:marRight w:val="0"/>
                              <w:marTop w:val="120"/>
                              <w:marBottom w:val="0"/>
                              <w:divBdr>
                                <w:top w:val="none" w:sz="0" w:space="0" w:color="auto"/>
                                <w:left w:val="none" w:sz="0" w:space="0" w:color="auto"/>
                                <w:bottom w:val="none" w:sz="0" w:space="0" w:color="auto"/>
                                <w:right w:val="none" w:sz="0" w:space="0" w:color="auto"/>
                              </w:divBdr>
                            </w:div>
                          </w:divsChild>
                        </w:div>
                        <w:div w:id="432164402">
                          <w:marLeft w:val="0"/>
                          <w:marRight w:val="0"/>
                          <w:marTop w:val="0"/>
                          <w:marBottom w:val="0"/>
                          <w:divBdr>
                            <w:top w:val="none" w:sz="0" w:space="0" w:color="auto"/>
                            <w:left w:val="none" w:sz="0" w:space="0" w:color="auto"/>
                            <w:bottom w:val="none" w:sz="0" w:space="0" w:color="auto"/>
                            <w:right w:val="none" w:sz="0" w:space="0" w:color="auto"/>
                          </w:divBdr>
                          <w:divsChild>
                            <w:div w:id="24064818">
                              <w:marLeft w:val="0"/>
                              <w:marRight w:val="0"/>
                              <w:marTop w:val="0"/>
                              <w:marBottom w:val="0"/>
                              <w:divBdr>
                                <w:top w:val="none" w:sz="0" w:space="0" w:color="auto"/>
                                <w:left w:val="none" w:sz="0" w:space="0" w:color="auto"/>
                                <w:bottom w:val="none" w:sz="0" w:space="0" w:color="auto"/>
                                <w:right w:val="none" w:sz="0" w:space="0" w:color="auto"/>
                              </w:divBdr>
                            </w:div>
                            <w:div w:id="1773815780">
                              <w:marLeft w:val="0"/>
                              <w:marRight w:val="0"/>
                              <w:marTop w:val="120"/>
                              <w:marBottom w:val="0"/>
                              <w:divBdr>
                                <w:top w:val="none" w:sz="0" w:space="0" w:color="auto"/>
                                <w:left w:val="none" w:sz="0" w:space="0" w:color="auto"/>
                                <w:bottom w:val="none" w:sz="0" w:space="0" w:color="auto"/>
                                <w:right w:val="none" w:sz="0" w:space="0" w:color="auto"/>
                              </w:divBdr>
                            </w:div>
                          </w:divsChild>
                        </w:div>
                        <w:div w:id="1582060259">
                          <w:marLeft w:val="0"/>
                          <w:marRight w:val="0"/>
                          <w:marTop w:val="0"/>
                          <w:marBottom w:val="0"/>
                          <w:divBdr>
                            <w:top w:val="none" w:sz="0" w:space="0" w:color="auto"/>
                            <w:left w:val="none" w:sz="0" w:space="0" w:color="auto"/>
                            <w:bottom w:val="none" w:sz="0" w:space="0" w:color="auto"/>
                            <w:right w:val="none" w:sz="0" w:space="0" w:color="auto"/>
                          </w:divBdr>
                          <w:divsChild>
                            <w:div w:id="137191934">
                              <w:marLeft w:val="0"/>
                              <w:marRight w:val="0"/>
                              <w:marTop w:val="120"/>
                              <w:marBottom w:val="0"/>
                              <w:divBdr>
                                <w:top w:val="none" w:sz="0" w:space="0" w:color="auto"/>
                                <w:left w:val="none" w:sz="0" w:space="0" w:color="auto"/>
                                <w:bottom w:val="none" w:sz="0" w:space="0" w:color="auto"/>
                                <w:right w:val="none" w:sz="0" w:space="0" w:color="auto"/>
                              </w:divBdr>
                            </w:div>
                            <w:div w:id="989019810">
                              <w:marLeft w:val="0"/>
                              <w:marRight w:val="0"/>
                              <w:marTop w:val="0"/>
                              <w:marBottom w:val="0"/>
                              <w:divBdr>
                                <w:top w:val="none" w:sz="0" w:space="0" w:color="auto"/>
                                <w:left w:val="none" w:sz="0" w:space="0" w:color="auto"/>
                                <w:bottom w:val="none" w:sz="0" w:space="0" w:color="auto"/>
                                <w:right w:val="none" w:sz="0" w:space="0" w:color="auto"/>
                              </w:divBdr>
                              <w:divsChild>
                                <w:div w:id="162279022">
                                  <w:marLeft w:val="0"/>
                                  <w:marRight w:val="0"/>
                                  <w:marTop w:val="0"/>
                                  <w:marBottom w:val="0"/>
                                  <w:divBdr>
                                    <w:top w:val="none" w:sz="0" w:space="0" w:color="auto"/>
                                    <w:left w:val="none" w:sz="0" w:space="0" w:color="auto"/>
                                    <w:bottom w:val="none" w:sz="0" w:space="0" w:color="auto"/>
                                    <w:right w:val="none" w:sz="0" w:space="0" w:color="auto"/>
                                  </w:divBdr>
                                  <w:divsChild>
                                    <w:div w:id="89397737">
                                      <w:marLeft w:val="0"/>
                                      <w:marRight w:val="0"/>
                                      <w:marTop w:val="0"/>
                                      <w:marBottom w:val="0"/>
                                      <w:divBdr>
                                        <w:top w:val="none" w:sz="0" w:space="0" w:color="auto"/>
                                        <w:left w:val="none" w:sz="0" w:space="0" w:color="auto"/>
                                        <w:bottom w:val="none" w:sz="0" w:space="0" w:color="auto"/>
                                        <w:right w:val="none" w:sz="0" w:space="0" w:color="auto"/>
                                      </w:divBdr>
                                      <w:divsChild>
                                        <w:div w:id="2056394540">
                                          <w:marLeft w:val="0"/>
                                          <w:marRight w:val="0"/>
                                          <w:marTop w:val="120"/>
                                          <w:marBottom w:val="0"/>
                                          <w:divBdr>
                                            <w:top w:val="none" w:sz="0" w:space="0" w:color="auto"/>
                                            <w:left w:val="none" w:sz="0" w:space="0" w:color="auto"/>
                                            <w:bottom w:val="none" w:sz="0" w:space="0" w:color="auto"/>
                                            <w:right w:val="none" w:sz="0" w:space="0" w:color="auto"/>
                                          </w:divBdr>
                                        </w:div>
                                      </w:divsChild>
                                    </w:div>
                                    <w:div w:id="986282549">
                                      <w:marLeft w:val="0"/>
                                      <w:marRight w:val="0"/>
                                      <w:marTop w:val="120"/>
                                      <w:marBottom w:val="0"/>
                                      <w:divBdr>
                                        <w:top w:val="none" w:sz="0" w:space="0" w:color="auto"/>
                                        <w:left w:val="none" w:sz="0" w:space="0" w:color="auto"/>
                                        <w:bottom w:val="none" w:sz="0" w:space="0" w:color="auto"/>
                                        <w:right w:val="none" w:sz="0" w:space="0" w:color="auto"/>
                                      </w:divBdr>
                                    </w:div>
                                  </w:divsChild>
                                </w:div>
                                <w:div w:id="470245784">
                                  <w:marLeft w:val="0"/>
                                  <w:marRight w:val="0"/>
                                  <w:marTop w:val="0"/>
                                  <w:marBottom w:val="0"/>
                                  <w:divBdr>
                                    <w:top w:val="none" w:sz="0" w:space="0" w:color="auto"/>
                                    <w:left w:val="none" w:sz="0" w:space="0" w:color="auto"/>
                                    <w:bottom w:val="none" w:sz="0" w:space="0" w:color="auto"/>
                                    <w:right w:val="none" w:sz="0" w:space="0" w:color="auto"/>
                                  </w:divBdr>
                                  <w:divsChild>
                                    <w:div w:id="1779131553">
                                      <w:marLeft w:val="0"/>
                                      <w:marRight w:val="0"/>
                                      <w:marTop w:val="120"/>
                                      <w:marBottom w:val="0"/>
                                      <w:divBdr>
                                        <w:top w:val="none" w:sz="0" w:space="0" w:color="auto"/>
                                        <w:left w:val="none" w:sz="0" w:space="0" w:color="auto"/>
                                        <w:bottom w:val="none" w:sz="0" w:space="0" w:color="auto"/>
                                        <w:right w:val="none" w:sz="0" w:space="0" w:color="auto"/>
                                      </w:divBdr>
                                    </w:div>
                                    <w:div w:id="2045404054">
                                      <w:marLeft w:val="0"/>
                                      <w:marRight w:val="0"/>
                                      <w:marTop w:val="0"/>
                                      <w:marBottom w:val="0"/>
                                      <w:divBdr>
                                        <w:top w:val="none" w:sz="0" w:space="0" w:color="auto"/>
                                        <w:left w:val="none" w:sz="0" w:space="0" w:color="auto"/>
                                        <w:bottom w:val="none" w:sz="0" w:space="0" w:color="auto"/>
                                        <w:right w:val="none" w:sz="0" w:space="0" w:color="auto"/>
                                      </w:divBdr>
                                      <w:divsChild>
                                        <w:div w:id="6477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6092419">
                                  <w:marLeft w:val="0"/>
                                  <w:marRight w:val="0"/>
                                  <w:marTop w:val="0"/>
                                  <w:marBottom w:val="0"/>
                                  <w:divBdr>
                                    <w:top w:val="none" w:sz="0" w:space="0" w:color="auto"/>
                                    <w:left w:val="none" w:sz="0" w:space="0" w:color="auto"/>
                                    <w:bottom w:val="none" w:sz="0" w:space="0" w:color="auto"/>
                                    <w:right w:val="none" w:sz="0" w:space="0" w:color="auto"/>
                                  </w:divBdr>
                                  <w:divsChild>
                                    <w:div w:id="1063721008">
                                      <w:marLeft w:val="0"/>
                                      <w:marRight w:val="0"/>
                                      <w:marTop w:val="120"/>
                                      <w:marBottom w:val="0"/>
                                      <w:divBdr>
                                        <w:top w:val="none" w:sz="0" w:space="0" w:color="auto"/>
                                        <w:left w:val="none" w:sz="0" w:space="0" w:color="auto"/>
                                        <w:bottom w:val="none" w:sz="0" w:space="0" w:color="auto"/>
                                        <w:right w:val="none" w:sz="0" w:space="0" w:color="auto"/>
                                      </w:divBdr>
                                    </w:div>
                                    <w:div w:id="1890722749">
                                      <w:marLeft w:val="0"/>
                                      <w:marRight w:val="0"/>
                                      <w:marTop w:val="0"/>
                                      <w:marBottom w:val="0"/>
                                      <w:divBdr>
                                        <w:top w:val="none" w:sz="0" w:space="0" w:color="auto"/>
                                        <w:left w:val="none" w:sz="0" w:space="0" w:color="auto"/>
                                        <w:bottom w:val="none" w:sz="0" w:space="0" w:color="auto"/>
                                        <w:right w:val="none" w:sz="0" w:space="0" w:color="auto"/>
                                      </w:divBdr>
                                      <w:divsChild>
                                        <w:div w:id="1777824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6860236">
                                  <w:marLeft w:val="0"/>
                                  <w:marRight w:val="0"/>
                                  <w:marTop w:val="0"/>
                                  <w:marBottom w:val="0"/>
                                  <w:divBdr>
                                    <w:top w:val="none" w:sz="0" w:space="0" w:color="auto"/>
                                    <w:left w:val="none" w:sz="0" w:space="0" w:color="auto"/>
                                    <w:bottom w:val="none" w:sz="0" w:space="0" w:color="auto"/>
                                    <w:right w:val="none" w:sz="0" w:space="0" w:color="auto"/>
                                  </w:divBdr>
                                  <w:divsChild>
                                    <w:div w:id="558518847">
                                      <w:marLeft w:val="0"/>
                                      <w:marRight w:val="0"/>
                                      <w:marTop w:val="0"/>
                                      <w:marBottom w:val="0"/>
                                      <w:divBdr>
                                        <w:top w:val="none" w:sz="0" w:space="0" w:color="auto"/>
                                        <w:left w:val="none" w:sz="0" w:space="0" w:color="auto"/>
                                        <w:bottom w:val="none" w:sz="0" w:space="0" w:color="auto"/>
                                        <w:right w:val="none" w:sz="0" w:space="0" w:color="auto"/>
                                      </w:divBdr>
                                      <w:divsChild>
                                        <w:div w:id="546071757">
                                          <w:marLeft w:val="0"/>
                                          <w:marRight w:val="0"/>
                                          <w:marTop w:val="120"/>
                                          <w:marBottom w:val="0"/>
                                          <w:divBdr>
                                            <w:top w:val="none" w:sz="0" w:space="0" w:color="auto"/>
                                            <w:left w:val="none" w:sz="0" w:space="0" w:color="auto"/>
                                            <w:bottom w:val="none" w:sz="0" w:space="0" w:color="auto"/>
                                            <w:right w:val="none" w:sz="0" w:space="0" w:color="auto"/>
                                          </w:divBdr>
                                        </w:div>
                                      </w:divsChild>
                                    </w:div>
                                    <w:div w:id="947389805">
                                      <w:marLeft w:val="0"/>
                                      <w:marRight w:val="0"/>
                                      <w:marTop w:val="120"/>
                                      <w:marBottom w:val="0"/>
                                      <w:divBdr>
                                        <w:top w:val="none" w:sz="0" w:space="0" w:color="auto"/>
                                        <w:left w:val="none" w:sz="0" w:space="0" w:color="auto"/>
                                        <w:bottom w:val="none" w:sz="0" w:space="0" w:color="auto"/>
                                        <w:right w:val="none" w:sz="0" w:space="0" w:color="auto"/>
                                      </w:divBdr>
                                    </w:div>
                                  </w:divsChild>
                                </w:div>
                                <w:div w:id="1393885539">
                                  <w:marLeft w:val="0"/>
                                  <w:marRight w:val="0"/>
                                  <w:marTop w:val="0"/>
                                  <w:marBottom w:val="0"/>
                                  <w:divBdr>
                                    <w:top w:val="none" w:sz="0" w:space="0" w:color="auto"/>
                                    <w:left w:val="none" w:sz="0" w:space="0" w:color="auto"/>
                                    <w:bottom w:val="none" w:sz="0" w:space="0" w:color="auto"/>
                                    <w:right w:val="none" w:sz="0" w:space="0" w:color="auto"/>
                                  </w:divBdr>
                                  <w:divsChild>
                                    <w:div w:id="471752978">
                                      <w:marLeft w:val="0"/>
                                      <w:marRight w:val="0"/>
                                      <w:marTop w:val="120"/>
                                      <w:marBottom w:val="0"/>
                                      <w:divBdr>
                                        <w:top w:val="none" w:sz="0" w:space="0" w:color="auto"/>
                                        <w:left w:val="none" w:sz="0" w:space="0" w:color="auto"/>
                                        <w:bottom w:val="none" w:sz="0" w:space="0" w:color="auto"/>
                                        <w:right w:val="none" w:sz="0" w:space="0" w:color="auto"/>
                                      </w:divBdr>
                                    </w:div>
                                    <w:div w:id="1473254350">
                                      <w:marLeft w:val="0"/>
                                      <w:marRight w:val="0"/>
                                      <w:marTop w:val="0"/>
                                      <w:marBottom w:val="0"/>
                                      <w:divBdr>
                                        <w:top w:val="none" w:sz="0" w:space="0" w:color="auto"/>
                                        <w:left w:val="none" w:sz="0" w:space="0" w:color="auto"/>
                                        <w:bottom w:val="none" w:sz="0" w:space="0" w:color="auto"/>
                                        <w:right w:val="none" w:sz="0" w:space="0" w:color="auto"/>
                                      </w:divBdr>
                                      <w:divsChild>
                                        <w:div w:id="616259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608154">
                                  <w:marLeft w:val="0"/>
                                  <w:marRight w:val="0"/>
                                  <w:marTop w:val="0"/>
                                  <w:marBottom w:val="0"/>
                                  <w:divBdr>
                                    <w:top w:val="none" w:sz="0" w:space="0" w:color="auto"/>
                                    <w:left w:val="none" w:sz="0" w:space="0" w:color="auto"/>
                                    <w:bottom w:val="none" w:sz="0" w:space="0" w:color="auto"/>
                                    <w:right w:val="none" w:sz="0" w:space="0" w:color="auto"/>
                                  </w:divBdr>
                                  <w:divsChild>
                                    <w:div w:id="431359742">
                                      <w:marLeft w:val="0"/>
                                      <w:marRight w:val="0"/>
                                      <w:marTop w:val="0"/>
                                      <w:marBottom w:val="0"/>
                                      <w:divBdr>
                                        <w:top w:val="none" w:sz="0" w:space="0" w:color="auto"/>
                                        <w:left w:val="none" w:sz="0" w:space="0" w:color="auto"/>
                                        <w:bottom w:val="none" w:sz="0" w:space="0" w:color="auto"/>
                                        <w:right w:val="none" w:sz="0" w:space="0" w:color="auto"/>
                                      </w:divBdr>
                                      <w:divsChild>
                                        <w:div w:id="1472332060">
                                          <w:marLeft w:val="0"/>
                                          <w:marRight w:val="0"/>
                                          <w:marTop w:val="120"/>
                                          <w:marBottom w:val="0"/>
                                          <w:divBdr>
                                            <w:top w:val="none" w:sz="0" w:space="0" w:color="auto"/>
                                            <w:left w:val="none" w:sz="0" w:space="0" w:color="auto"/>
                                            <w:bottom w:val="none" w:sz="0" w:space="0" w:color="auto"/>
                                            <w:right w:val="none" w:sz="0" w:space="0" w:color="auto"/>
                                          </w:divBdr>
                                        </w:div>
                                      </w:divsChild>
                                    </w:div>
                                    <w:div w:id="613100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3680">
          <w:marLeft w:val="0"/>
          <w:marRight w:val="0"/>
          <w:marTop w:val="0"/>
          <w:marBottom w:val="0"/>
          <w:divBdr>
            <w:top w:val="none" w:sz="0" w:space="0" w:color="auto"/>
            <w:left w:val="none" w:sz="0" w:space="0" w:color="auto"/>
            <w:bottom w:val="none" w:sz="0" w:space="0" w:color="auto"/>
            <w:right w:val="none" w:sz="0" w:space="0" w:color="auto"/>
          </w:divBdr>
          <w:divsChild>
            <w:div w:id="1525291349">
              <w:marLeft w:val="0"/>
              <w:marRight w:val="0"/>
              <w:marTop w:val="120"/>
              <w:marBottom w:val="0"/>
              <w:divBdr>
                <w:top w:val="none" w:sz="0" w:space="0" w:color="auto"/>
                <w:left w:val="none" w:sz="0" w:space="0" w:color="auto"/>
                <w:bottom w:val="none" w:sz="0" w:space="0" w:color="auto"/>
                <w:right w:val="none" w:sz="0" w:space="0" w:color="auto"/>
              </w:divBdr>
            </w:div>
            <w:div w:id="16521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656">
      <w:bodyDiv w:val="1"/>
      <w:marLeft w:val="0"/>
      <w:marRight w:val="0"/>
      <w:marTop w:val="0"/>
      <w:marBottom w:val="0"/>
      <w:divBdr>
        <w:top w:val="none" w:sz="0" w:space="0" w:color="auto"/>
        <w:left w:val="none" w:sz="0" w:space="0" w:color="auto"/>
        <w:bottom w:val="none" w:sz="0" w:space="0" w:color="auto"/>
        <w:right w:val="none" w:sz="0" w:space="0" w:color="auto"/>
      </w:divBdr>
    </w:div>
    <w:div w:id="1811240809">
      <w:bodyDiv w:val="1"/>
      <w:marLeft w:val="0"/>
      <w:marRight w:val="0"/>
      <w:marTop w:val="0"/>
      <w:marBottom w:val="0"/>
      <w:divBdr>
        <w:top w:val="none" w:sz="0" w:space="0" w:color="auto"/>
        <w:left w:val="none" w:sz="0" w:space="0" w:color="auto"/>
        <w:bottom w:val="none" w:sz="0" w:space="0" w:color="auto"/>
        <w:right w:val="none" w:sz="0" w:space="0" w:color="auto"/>
      </w:divBdr>
    </w:div>
    <w:div w:id="1895039121">
      <w:bodyDiv w:val="1"/>
      <w:marLeft w:val="0"/>
      <w:marRight w:val="0"/>
      <w:marTop w:val="0"/>
      <w:marBottom w:val="0"/>
      <w:divBdr>
        <w:top w:val="none" w:sz="0" w:space="0" w:color="auto"/>
        <w:left w:val="none" w:sz="0" w:space="0" w:color="auto"/>
        <w:bottom w:val="none" w:sz="0" w:space="0" w:color="auto"/>
        <w:right w:val="none" w:sz="0" w:space="0" w:color="auto"/>
      </w:divBdr>
    </w:div>
    <w:div w:id="1949698446">
      <w:bodyDiv w:val="1"/>
      <w:marLeft w:val="0"/>
      <w:marRight w:val="0"/>
      <w:marTop w:val="0"/>
      <w:marBottom w:val="0"/>
      <w:divBdr>
        <w:top w:val="none" w:sz="0" w:space="0" w:color="auto"/>
        <w:left w:val="none" w:sz="0" w:space="0" w:color="auto"/>
        <w:bottom w:val="none" w:sz="0" w:space="0" w:color="auto"/>
        <w:right w:val="none" w:sz="0" w:space="0" w:color="auto"/>
      </w:divBdr>
    </w:div>
    <w:div w:id="21233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file:///C:/Users/georgdi/AppData/Local/Microsoft/Windows/INetCache/Content.MSO/74E15CD2.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myintracomm.ec.europa.eu/corp/budget/financial-rules/legal-framework/internal-rules/Documents/2022-5-legislative-financial-statement-annex-en.docx"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europa.eu/pt/publications?did=47557"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file:///C:/Users/georgdi/AppData/Local/Microsoft/Windows/INetCache/Content.MSO/74E15CD2.xlsx" TargetMode="External"/><Relationship Id="rId10" Type="http://schemas.openxmlformats.org/officeDocument/2006/relationships/footer" Target="footer2.xml"/><Relationship Id="rId19" Type="http://schemas.openxmlformats.org/officeDocument/2006/relationships/hyperlink" Target="file:///C:/Users/georgdi/AppData/Local/Microsoft/Windows/INetCache/Content.MSO/74E15CD2.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C:/Users/georgdi/AppData/Local/Microsoft/Windows/INetCache/Content.MSO/74E15CD2.xls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31/SR_ANIMAL_WELFARE_PT.pdf" TargetMode="External"/><Relationship Id="rId13" Type="http://schemas.openxmlformats.org/officeDocument/2006/relationships/hyperlink" Target="https://www.woah.org/en/what-we-do/animal-health-and-welfare/animal-welfare/" TargetMode="External"/><Relationship Id="rId3" Type="http://schemas.openxmlformats.org/officeDocument/2006/relationships/hyperlink" Target="https://eur-lex.europa.eu/legal-content/PT/TXT/?uri=CELEX%3A52022SC0328&amp;qid=1688124079360" TargetMode="External"/><Relationship Id="rId7" Type="http://schemas.openxmlformats.org/officeDocument/2006/relationships/hyperlink" Target="https://www.europarl.europa.eu/doceo/document/TA-9-2022-0015_PT.pdf" TargetMode="External"/><Relationship Id="rId12" Type="http://schemas.openxmlformats.org/officeDocument/2006/relationships/hyperlink" Target="https://commission.europa.eu/events/eu-animal-welfare-today-tomorrow-2021-12-09_pt" TargetMode="External"/><Relationship Id="rId2" Type="http://schemas.openxmlformats.org/officeDocument/2006/relationships/hyperlink" Target="https://commission.europa.eu/publications/2023-commission-work-programme-key-documents_pt" TargetMode="External"/><Relationship Id="rId16"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food.ec.europa.eu/system/files/2020-05/f2f_action-plan_2020_strategy-info_en.pdf" TargetMode="External"/><Relationship Id="rId6" Type="http://schemas.openxmlformats.org/officeDocument/2006/relationships/hyperlink" Target="https://www.europarl.europa.eu/doceo/document/TA-9-2021-0425_PT.pdf" TargetMode="External"/><Relationship Id="rId11" Type="http://schemas.openxmlformats.org/officeDocument/2006/relationships/hyperlink" Target="https://ec.europa.eu/info/law/better-regulation/have-your-say/initiatives/12950-Animal-welfare-revision-of-EU-legislation/public-consultation_pt" TargetMode="External"/><Relationship Id="rId5" Type="http://schemas.openxmlformats.org/officeDocument/2006/relationships/hyperlink" Target="https://www.consilium.europa.eu/media/41863/st14975-en19.pdf" TargetMode="External"/><Relationship Id="rId15" Type="http://schemas.openxmlformats.org/officeDocument/2006/relationships/hyperlink" Target="https://www.woah.org/en/what-we-do/standards/codes-and-manuals/terrestrial-code-online-access/" TargetMode="External"/><Relationship Id="rId10" Type="http://schemas.openxmlformats.org/officeDocument/2006/relationships/hyperlink" Target="https://ec.europa.eu/info/law/better-regulation/have-your-say/initiatives/12950-Animal-welfare-revision-of-EU-legislation_pt" TargetMode="External"/><Relationship Id="rId4" Type="http://schemas.openxmlformats.org/officeDocument/2006/relationships/hyperlink" Target="https://food.ec.europa.eu/system/files/2021-04/aw_eu_strategy_swd_04042021_en.pdf" TargetMode="External"/><Relationship Id="rId9" Type="http://schemas.openxmlformats.org/officeDocument/2006/relationships/hyperlink" Target="https://www.eca.europa.eu/Lists/ECADocuments/RV-2023-03/RV-2023-03_PT.pdf" TargetMode="External"/><Relationship Id="rId14" Type="http://schemas.openxmlformats.org/officeDocument/2006/relationships/hyperlink" Target="https://ec.europa.eu/food/audits-analysis/audi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0F5B-CF43-4E9C-A11C-70343FCD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32081</Words>
  <Characters>182865</Characters>
  <Application>Microsoft Office Word</Application>
  <DocSecurity>0</DocSecurity>
  <Lines>1523</Lines>
  <Paragraphs>429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214517</CharactersWithSpaces>
  <SharedDoc>false</SharedDoc>
  <HLinks>
    <vt:vector size="150" baseType="variant">
      <vt:variant>
        <vt:i4>3342433</vt:i4>
      </vt:variant>
      <vt:variant>
        <vt:i4>15</vt:i4>
      </vt:variant>
      <vt:variant>
        <vt:i4>0</vt:i4>
      </vt:variant>
      <vt:variant>
        <vt:i4>5</vt:i4>
      </vt:variant>
      <vt:variant>
        <vt:lpwstr>C:\Users\georgdi\AppData\Local\Microsoft\Windows\INetCache\Content.MSO\74E15CD2.xlsx</vt:lpwstr>
      </vt:variant>
      <vt:variant>
        <vt:lpwstr>RANGE!_ftn2</vt:lpwstr>
      </vt:variant>
      <vt:variant>
        <vt:i4>3342433</vt:i4>
      </vt:variant>
      <vt:variant>
        <vt:i4>12</vt:i4>
      </vt:variant>
      <vt:variant>
        <vt:i4>0</vt:i4>
      </vt:variant>
      <vt:variant>
        <vt:i4>5</vt:i4>
      </vt:variant>
      <vt:variant>
        <vt:lpwstr>C:\Users\georgdi\AppData\Local\Microsoft\Windows\INetCache\Content.MSO\74E15CD2.xlsx</vt:lpwstr>
      </vt:variant>
      <vt:variant>
        <vt:lpwstr>RANGE!_ftn1</vt:lpwstr>
      </vt:variant>
      <vt:variant>
        <vt:i4>3342433</vt:i4>
      </vt:variant>
      <vt:variant>
        <vt:i4>9</vt:i4>
      </vt:variant>
      <vt:variant>
        <vt:i4>0</vt:i4>
      </vt:variant>
      <vt:variant>
        <vt:i4>5</vt:i4>
      </vt:variant>
      <vt:variant>
        <vt:lpwstr>C:\Users\georgdi\AppData\Local\Microsoft\Windows\INetCache\Content.MSO\74E15CD2.xlsx</vt:lpwstr>
      </vt:variant>
      <vt:variant>
        <vt:lpwstr>RANGE!_ftn2</vt:lpwstr>
      </vt:variant>
      <vt:variant>
        <vt:i4>3342433</vt:i4>
      </vt:variant>
      <vt:variant>
        <vt:i4>6</vt:i4>
      </vt:variant>
      <vt:variant>
        <vt:i4>0</vt:i4>
      </vt:variant>
      <vt:variant>
        <vt:i4>5</vt:i4>
      </vt:variant>
      <vt:variant>
        <vt:lpwstr>C:\Users\georgdi\AppData\Local\Microsoft\Windows\INetCache\Content.MSO\74E15CD2.xlsx</vt:lpwstr>
      </vt:variant>
      <vt:variant>
        <vt:lpwstr>RANGE!_ftn1</vt:lpwstr>
      </vt: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5767262</vt:i4>
      </vt:variant>
      <vt:variant>
        <vt:i4>0</vt:i4>
      </vt:variant>
      <vt:variant>
        <vt:i4>0</vt:i4>
      </vt:variant>
      <vt:variant>
        <vt:i4>5</vt:i4>
      </vt:variant>
      <vt:variant>
        <vt:lpwstr>https://www.eca.europa.eu/en/Pages/DocItem.aspx?did=47557</vt:lpwstr>
      </vt:variant>
      <vt:variant>
        <vt:lpwstr/>
      </vt:variant>
      <vt:variant>
        <vt:i4>262150</vt:i4>
      </vt:variant>
      <vt:variant>
        <vt:i4>54</vt:i4>
      </vt:variant>
      <vt:variant>
        <vt:i4>0</vt:i4>
      </vt:variant>
      <vt:variant>
        <vt:i4>5</vt:i4>
      </vt:variant>
      <vt:variant>
        <vt:lpwstr>https://myintracomm.ec.europa.eu/corp/budget/financial-rules/budget-implementation/Pages/implementation-methods.aspx</vt:lpwstr>
      </vt:variant>
      <vt:variant>
        <vt:lpwstr/>
      </vt:variant>
      <vt:variant>
        <vt:i4>3604536</vt:i4>
      </vt:variant>
      <vt:variant>
        <vt:i4>51</vt:i4>
      </vt:variant>
      <vt:variant>
        <vt:i4>0</vt:i4>
      </vt:variant>
      <vt:variant>
        <vt:i4>5</vt:i4>
      </vt:variant>
      <vt:variant>
        <vt:lpwstr>https://www.woah.org/en/what-we-do/standards/codes-and-manuals/terrestrial-code-online-access/</vt:lpwstr>
      </vt:variant>
      <vt:variant>
        <vt:lpwstr/>
      </vt:variant>
      <vt:variant>
        <vt:i4>1835115</vt:i4>
      </vt:variant>
      <vt:variant>
        <vt:i4>48</vt:i4>
      </vt:variant>
      <vt:variant>
        <vt:i4>0</vt:i4>
      </vt:variant>
      <vt:variant>
        <vt:i4>5</vt:i4>
      </vt:variant>
      <vt:variant>
        <vt:lpwstr>https://food.ec.europa.eu/horizontal-topics/official-controls-and-enforcement/legislation-official-controls/better-training-safer-food_en</vt:lpwstr>
      </vt:variant>
      <vt:variant>
        <vt:lpwstr/>
      </vt:variant>
      <vt:variant>
        <vt:i4>7798894</vt:i4>
      </vt:variant>
      <vt:variant>
        <vt:i4>45</vt:i4>
      </vt:variant>
      <vt:variant>
        <vt:i4>0</vt:i4>
      </vt:variant>
      <vt:variant>
        <vt:i4>5</vt:i4>
      </vt:variant>
      <vt:variant>
        <vt:lpwstr>https://ec.europa.eu/food/audits-analysis/audit-report</vt:lpwstr>
      </vt:variant>
      <vt:variant>
        <vt:lpwstr/>
      </vt:variant>
      <vt:variant>
        <vt:i4>65548</vt:i4>
      </vt:variant>
      <vt:variant>
        <vt:i4>42</vt:i4>
      </vt:variant>
      <vt:variant>
        <vt:i4>0</vt:i4>
      </vt:variant>
      <vt:variant>
        <vt:i4>5</vt:i4>
      </vt:variant>
      <vt:variant>
        <vt:lpwstr>https://www.woah.org/en/what-we-do/animal-health-and-welfare/animal-welfare/</vt:lpwstr>
      </vt:variant>
      <vt:variant>
        <vt:lpwstr/>
      </vt:variant>
      <vt:variant>
        <vt:i4>5570678</vt:i4>
      </vt:variant>
      <vt:variant>
        <vt:i4>39</vt:i4>
      </vt:variant>
      <vt:variant>
        <vt:i4>0</vt:i4>
      </vt:variant>
      <vt:variant>
        <vt:i4>5</vt:i4>
      </vt:variant>
      <vt:variant>
        <vt:lpwstr>https://commission.europa.eu/events/eu-animal-welfare-today-tomorrow-2021-12-09_en</vt:lpwstr>
      </vt:variant>
      <vt:variant>
        <vt:lpwstr/>
      </vt:variant>
      <vt:variant>
        <vt:i4>7602195</vt:i4>
      </vt:variant>
      <vt:variant>
        <vt:i4>36</vt:i4>
      </vt:variant>
      <vt:variant>
        <vt:i4>0</vt:i4>
      </vt:variant>
      <vt:variant>
        <vt:i4>5</vt:i4>
      </vt:variant>
      <vt:variant>
        <vt:lpwstr>https://ec.europa.eu/info/law/better-regulation/have-your-say/initiatives/12950-Animal-welfare-revision-of-EU-legislation/public-consultation_en</vt:lpwstr>
      </vt:variant>
      <vt:variant>
        <vt:lpwstr/>
      </vt:variant>
      <vt:variant>
        <vt:i4>3539027</vt:i4>
      </vt:variant>
      <vt:variant>
        <vt:i4>33</vt:i4>
      </vt:variant>
      <vt:variant>
        <vt:i4>0</vt:i4>
      </vt:variant>
      <vt:variant>
        <vt:i4>5</vt:i4>
      </vt:variant>
      <vt:variant>
        <vt:lpwstr>https://ec.europa.eu/info/law/better-regulation/have-your-say/initiatives/12950-Animal-welfare-revision-of-EU-legislation_en</vt:lpwstr>
      </vt:variant>
      <vt:variant>
        <vt:lpwstr/>
      </vt:variant>
      <vt:variant>
        <vt:i4>1441905</vt:i4>
      </vt:variant>
      <vt:variant>
        <vt:i4>30</vt:i4>
      </vt:variant>
      <vt:variant>
        <vt:i4>0</vt:i4>
      </vt:variant>
      <vt:variant>
        <vt:i4>5</vt:i4>
      </vt:variant>
      <vt:variant>
        <vt:lpwstr>https://www.eca.europa.eu/Lists/ECADocuments/RV-2023-03/RV-2023-03_EN.pdf</vt:lpwstr>
      </vt:variant>
      <vt:variant>
        <vt:lpwstr/>
      </vt:variant>
      <vt:variant>
        <vt:i4>5046294</vt:i4>
      </vt:variant>
      <vt:variant>
        <vt:i4>27</vt:i4>
      </vt:variant>
      <vt:variant>
        <vt:i4>0</vt:i4>
      </vt:variant>
      <vt:variant>
        <vt:i4>5</vt:i4>
      </vt:variant>
      <vt:variant>
        <vt:lpwstr>https://www.eca.europa.eu/Lists/ECADocuments/SR18_31/SR_ANIMAL_WELFARE_EN.pdf</vt:lpwstr>
      </vt:variant>
      <vt:variant>
        <vt:lpwstr/>
      </vt:variant>
      <vt:variant>
        <vt:i4>8323154</vt:i4>
      </vt:variant>
      <vt:variant>
        <vt:i4>24</vt:i4>
      </vt:variant>
      <vt:variant>
        <vt:i4>0</vt:i4>
      </vt:variant>
      <vt:variant>
        <vt:i4>5</vt:i4>
      </vt:variant>
      <vt:variant>
        <vt:lpwstr>https://www.europarl.europa.eu/doceo/document/TA-9-2022-0015_EN.pdf</vt:lpwstr>
      </vt:variant>
      <vt:variant>
        <vt:lpwstr/>
      </vt:variant>
      <vt:variant>
        <vt:i4>8061010</vt:i4>
      </vt:variant>
      <vt:variant>
        <vt:i4>21</vt:i4>
      </vt:variant>
      <vt:variant>
        <vt:i4>0</vt:i4>
      </vt:variant>
      <vt:variant>
        <vt:i4>5</vt:i4>
      </vt:variant>
      <vt:variant>
        <vt:lpwstr>https://www.europarl.europa.eu/doceo/document/TA-9-2021-0425_EN.pdf</vt:lpwstr>
      </vt:variant>
      <vt:variant>
        <vt:lpwstr/>
      </vt:variant>
      <vt:variant>
        <vt:i4>4325403</vt:i4>
      </vt:variant>
      <vt:variant>
        <vt:i4>18</vt:i4>
      </vt:variant>
      <vt:variant>
        <vt:i4>0</vt:i4>
      </vt:variant>
      <vt:variant>
        <vt:i4>5</vt:i4>
      </vt:variant>
      <vt:variant>
        <vt:lpwstr>https://www.consilium.europa.eu/media/41863/st14975-en19.pdf</vt:lpwstr>
      </vt:variant>
      <vt:variant>
        <vt:lpwstr/>
      </vt:variant>
      <vt:variant>
        <vt:i4>3801199</vt:i4>
      </vt:variant>
      <vt:variant>
        <vt:i4>15</vt:i4>
      </vt:variant>
      <vt:variant>
        <vt:i4>0</vt:i4>
      </vt:variant>
      <vt:variant>
        <vt:i4>5</vt:i4>
      </vt:variant>
      <vt:variant>
        <vt:lpwstr>https://data.consilium.europa.eu/doc/document/ST-10235-2021-INIT/en/pdf</vt:lpwstr>
      </vt:variant>
      <vt:variant>
        <vt:lpwstr/>
      </vt:variant>
      <vt:variant>
        <vt:i4>3801197</vt:i4>
      </vt:variant>
      <vt:variant>
        <vt:i4>12</vt:i4>
      </vt:variant>
      <vt:variant>
        <vt:i4>0</vt:i4>
      </vt:variant>
      <vt:variant>
        <vt:i4>5</vt:i4>
      </vt:variant>
      <vt:variant>
        <vt:lpwstr>https://data.consilium.europa.eu/doc/document/ST-14047-2020-INIT/en/pdf</vt:lpwstr>
      </vt:variant>
      <vt:variant>
        <vt:lpwstr/>
      </vt:variant>
      <vt:variant>
        <vt:i4>6291549</vt:i4>
      </vt:variant>
      <vt:variant>
        <vt:i4>9</vt:i4>
      </vt:variant>
      <vt:variant>
        <vt:i4>0</vt:i4>
      </vt:variant>
      <vt:variant>
        <vt:i4>5</vt:i4>
      </vt:variant>
      <vt:variant>
        <vt:lpwstr>https://food.ec.europa.eu/system/files/2021-04/aw_eu_strategy_swd_04042021_en.pdf</vt:lpwstr>
      </vt:variant>
      <vt:variant>
        <vt:lpwstr/>
      </vt:variant>
      <vt:variant>
        <vt:i4>1703939</vt:i4>
      </vt:variant>
      <vt:variant>
        <vt:i4>6</vt:i4>
      </vt:variant>
      <vt:variant>
        <vt:i4>0</vt:i4>
      </vt:variant>
      <vt:variant>
        <vt:i4>5</vt:i4>
      </vt:variant>
      <vt:variant>
        <vt:lpwstr>https://eur-lex.europa.eu/legal-content/EN/TXT/?uri=CELEX%3A52022SC0328&amp;qid=1688124079360</vt:lpwstr>
      </vt:variant>
      <vt:variant>
        <vt:lpwstr/>
      </vt:variant>
      <vt:variant>
        <vt:i4>6094957</vt:i4>
      </vt:variant>
      <vt:variant>
        <vt:i4>3</vt:i4>
      </vt:variant>
      <vt:variant>
        <vt:i4>0</vt:i4>
      </vt:variant>
      <vt:variant>
        <vt:i4>5</vt:i4>
      </vt:variant>
      <vt:variant>
        <vt:lpwstr>https://commission.europa.eu/publications/2023-commission-work-programme-key-documents_en</vt:lpwstr>
      </vt:variant>
      <vt:variant>
        <vt:lpwstr/>
      </vt:variant>
      <vt:variant>
        <vt:i4>4849688</vt:i4>
      </vt:variant>
      <vt:variant>
        <vt:i4>0</vt:i4>
      </vt:variant>
      <vt:variant>
        <vt:i4>0</vt:i4>
      </vt:variant>
      <vt:variant>
        <vt:i4>5</vt:i4>
      </vt:variant>
      <vt:variant>
        <vt:lpwstr>https://food.ec.europa.eu/system/files/2020-05/f2f_action-plan_2020_strategy-info_en.pdf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2023-12-05T14:59:00Z</dcterms:created>
  <dcterms:modified xsi:type="dcterms:W3CDTF">2024-02-16T07:16:00Z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2023-12-05T13:57:15Z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05125978-2a16-4a0e-b919-e65430965095</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