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B2E1B" w14:textId="4DB497C0" w:rsidR="007A65B4" w:rsidRPr="00B37BE4" w:rsidRDefault="00500DF9" w:rsidP="00500DF9">
      <w:pPr>
        <w:pStyle w:val="Pagedecouverture"/>
        <w:rPr>
          <w:noProof/>
        </w:rPr>
      </w:pPr>
      <w:r>
        <w:rPr>
          <w:noProof/>
        </w:rPr>
        <w:pict w14:anchorId="20A8B8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240F9715-BC86-4C26-B981-CF27A258C487" style="width:455.25pt;height:355.5pt">
            <v:imagedata r:id="rId11" o:title=""/>
          </v:shape>
        </w:pict>
      </w:r>
    </w:p>
    <w:p w14:paraId="6F948757" w14:textId="77777777" w:rsidR="007A65B4" w:rsidRPr="00B37BE4" w:rsidRDefault="007A65B4" w:rsidP="007A65B4">
      <w:pPr>
        <w:rPr>
          <w:noProof/>
        </w:rPr>
        <w:sectPr w:rsidR="007A65B4" w:rsidRPr="00B37BE4" w:rsidSect="00500DF9">
          <w:footerReference w:type="even" r:id="rId12"/>
          <w:footerReference w:type="default" r:id="rId13"/>
          <w:pgSz w:w="11907" w:h="16839"/>
          <w:pgMar w:top="1134" w:right="1417" w:bottom="1134" w:left="1417" w:header="709" w:footer="709" w:gutter="0"/>
          <w:pgNumType w:start="0"/>
          <w:cols w:space="720"/>
          <w:docGrid w:linePitch="360"/>
        </w:sectPr>
      </w:pPr>
    </w:p>
    <w:p w14:paraId="30190406" w14:textId="77777777" w:rsidR="007A65B4" w:rsidRPr="00B37BE4" w:rsidRDefault="007A65B4">
      <w:pPr>
        <w:pStyle w:val="Exposdesmotifstitre"/>
        <w:rPr>
          <w:noProof/>
        </w:rPr>
      </w:pPr>
      <w:bookmarkStart w:id="0" w:name="_GoBack"/>
      <w:bookmarkEnd w:id="0"/>
      <w:r w:rsidRPr="00B37BE4">
        <w:rPr>
          <w:noProof/>
        </w:rPr>
        <w:lastRenderedPageBreak/>
        <w:t>BEGRÜNDUNG</w:t>
      </w:r>
    </w:p>
    <w:p w14:paraId="4ABC37EA" w14:textId="77777777" w:rsidR="007A65B4" w:rsidRPr="00B37BE4" w:rsidRDefault="007A65B4" w:rsidP="00D77C97">
      <w:pPr>
        <w:pStyle w:val="ManualHeading1"/>
        <w:rPr>
          <w:noProof/>
        </w:rPr>
      </w:pPr>
      <w:r>
        <w:rPr>
          <w:noProof/>
        </w:rPr>
        <w:t>1.</w:t>
      </w:r>
      <w:r>
        <w:rPr>
          <w:noProof/>
        </w:rPr>
        <w:tab/>
      </w:r>
      <w:r w:rsidRPr="00B37BE4">
        <w:rPr>
          <w:noProof/>
        </w:rPr>
        <w:t>KONTEXT DES VORSCHLAGS</w:t>
      </w:r>
    </w:p>
    <w:p w14:paraId="31B9EEC4" w14:textId="77777777" w:rsidR="007A65B4" w:rsidRPr="00B37BE4" w:rsidRDefault="007A65B4">
      <w:pPr>
        <w:pStyle w:val="ManualHeading2"/>
        <w:rPr>
          <w:rFonts w:eastAsia="Arial Unicode MS"/>
          <w:noProof/>
        </w:rPr>
      </w:pPr>
      <w:r w:rsidRPr="00B37BE4">
        <w:rPr>
          <w:noProof/>
          <w:color w:val="000000"/>
          <w:u w:color="000000"/>
          <w:bdr w:val="nil"/>
        </w:rPr>
        <w:t>•</w:t>
      </w:r>
      <w:r w:rsidRPr="00B37BE4">
        <w:rPr>
          <w:noProof/>
          <w:color w:val="000000"/>
          <w:u w:color="000000"/>
          <w:bdr w:val="nil"/>
        </w:rPr>
        <w:tab/>
        <w:t>Hintergrund</w:t>
      </w:r>
      <w:r w:rsidRPr="00B37BE4">
        <w:rPr>
          <w:rStyle w:val="normaltextrun"/>
          <w:noProof/>
        </w:rPr>
        <w:t xml:space="preserve">  </w:t>
      </w:r>
    </w:p>
    <w:p w14:paraId="4509981D" w14:textId="35978593" w:rsidR="004D09D6" w:rsidRPr="00B37BE4" w:rsidRDefault="004D09D6" w:rsidP="00FD4599">
      <w:pPr>
        <w:rPr>
          <w:rStyle w:val="normaltextrun"/>
          <w:noProof/>
        </w:rPr>
      </w:pPr>
      <w:r w:rsidRPr="00B37BE4">
        <w:rPr>
          <w:rStyle w:val="normaltextrun"/>
          <w:noProof/>
        </w:rPr>
        <w:t>Mit dieser Empfehlung schlägt die Kommission dem Rat vor, i) die Kommission als Verhandlungsführerin des Abkommens dazu zu ermächtigen, Verhandlungen über ein Abkommen zwischen der Union und dem Fürstentum Andorra aufzunehmen und zu führen, ii) der Verhandlungsführerin Richtlinien vorzugeben und iii) einen Sonderausschuss zu benennen, der bei den Verhandlungen konsultiert werden muss.</w:t>
      </w:r>
    </w:p>
    <w:p w14:paraId="16ABB9AF" w14:textId="008BF48D" w:rsidR="00802AD3" w:rsidRPr="00B37BE4" w:rsidRDefault="00802AD3" w:rsidP="00802AD3">
      <w:pPr>
        <w:rPr>
          <w:rStyle w:val="normaltextrun"/>
          <w:noProof/>
        </w:rPr>
      </w:pPr>
      <w:r w:rsidRPr="00B37BE4">
        <w:rPr>
          <w:rStyle w:val="normaltextrun"/>
          <w:noProof/>
        </w:rPr>
        <w:t>Das Fürstentum Andorra ist ein unabhängiger souveräner Staat, der aufgrund seiner geografischen Lage, seiner geringen Größe und Einwohnerzahl und seines politischen Systems besondere Beziehungen zu den benachbarten Mitgliedstaaten, Frankreich und Spanien, unterhält. Andorra ist ein von Frankreich und Spanien umschlossenes Binnenland. Im Hoheitsgebiet Andorras gibt es keine internationalen Flughäfen. Derzeit gibt es Hubschrauberlandeplätze in La Massana (Heliport Terra Guindaldes) sowie auf dem Krankenhaus Nostra Senyora de Meritxell. Um nach Andorra zu gelangen, müssen Drittstaatsangehörige, sofern sie nicht mit Hubschraubern von außerhalb des Schengen-Raums in das Hoheitsgebiet Andorras fliegen,</w:t>
      </w:r>
      <w:r w:rsidRPr="00B37BE4">
        <w:rPr>
          <w:noProof/>
        </w:rPr>
        <w:t xml:space="preserve"> den Schengen-Raum durchqueren, sich einer Grenzübertrittskontrolle durch einen Schengen-Staat unterziehen und ihren Verpflichtungen zur Einreise in den Schengen-Raum im Einklang mit dem Schengen-Besitzstand nachkommen. </w:t>
      </w:r>
      <w:r w:rsidRPr="00B37BE4">
        <w:rPr>
          <w:rStyle w:val="normaltextrun"/>
          <w:noProof/>
        </w:rPr>
        <w:t>Da theoretisch ein (leistungsstarker) Hubschrauber</w:t>
      </w:r>
      <w:r w:rsidRPr="00B37BE4">
        <w:rPr>
          <w:noProof/>
        </w:rPr>
        <w:t xml:space="preserve"> von außerhalb des Schengen-Raums in Andorra eintreffen könnte, besteht für Beförderungsunternehmen die rechtliche Verpflichtung, jeden ein- oder abgehenden Flugbetrieb zu melden; darüber hinaus führt die andorranische Polizei Kontrollen bei allen ankommenden oder abfliegenden Fluggästen durch. Außerdem </w:t>
      </w:r>
      <w:r w:rsidRPr="00B37BE4">
        <w:rPr>
          <w:rStyle w:val="normaltextrun"/>
          <w:noProof/>
        </w:rPr>
        <w:t>kontrollieren die spanischen Behörden bei Flügen, die aus der Europäischen Union oder einem Drittstaat in Andorra ankommen, sowohl das Flugpersonal als auch die Fluggäste an einem der Hubschrauberlandeplätze, die mit einer Schengen-Kontrollstelle ausgestattet sind, wie etwa Reus oder Girona.</w:t>
      </w:r>
      <w:r w:rsidRPr="00B37BE4">
        <w:rPr>
          <w:noProof/>
        </w:rPr>
        <w:t xml:space="preserve"> </w:t>
      </w:r>
      <w:r w:rsidRPr="00B37BE4">
        <w:rPr>
          <w:rStyle w:val="normaltextrun"/>
          <w:noProof/>
        </w:rPr>
        <w:t>Die besondere geografische Lage und die ausgeprägten Beziehungen zu Frankreich und Spanien aus der Zeit vor der Gründung der Union sind die Gründe dafür, dass es de facto keine systematischen Grenzübertrittskontrollen zwischen Frankreich und Andorra sowie Spanien und Andorra gibt, wie sie normalerweise an den Außengrenzen der Schengen-Staaten üblich sind.</w:t>
      </w:r>
      <w:r w:rsidRPr="00B37BE4">
        <w:rPr>
          <w:rStyle w:val="FootnoteReference"/>
          <w:noProof/>
        </w:rPr>
        <w:footnoteReference w:id="2"/>
      </w:r>
      <w:r w:rsidRPr="00B37BE4">
        <w:rPr>
          <w:rStyle w:val="normaltextrun"/>
          <w:noProof/>
        </w:rPr>
        <w:t xml:space="preserve"> </w:t>
      </w:r>
      <w:r w:rsidRPr="00B37BE4">
        <w:rPr>
          <w:noProof/>
        </w:rPr>
        <w:t>Andorra stellt derzeit auch keine Visa für Drittstaatsangehörige aus. Visumpflichtige Reisende, die den Schengen-Raum durchqueren, um nach Andorra zu reisen, müssen bei den zuständigen Behörden der Schengen-Staaten ein Schengen-Visum beantragen.</w:t>
      </w:r>
    </w:p>
    <w:p w14:paraId="1C426F0A" w14:textId="77777777" w:rsidR="00802AD3" w:rsidRPr="00B37BE4" w:rsidRDefault="00802AD3" w:rsidP="00FD4599">
      <w:pPr>
        <w:rPr>
          <w:rStyle w:val="normaltextrun"/>
          <w:noProof/>
        </w:rPr>
      </w:pPr>
    </w:p>
    <w:p w14:paraId="30B488F8" w14:textId="1431746E" w:rsidR="00A433D2" w:rsidRPr="00B37BE4" w:rsidRDefault="00A433D2" w:rsidP="00A433D2">
      <w:pPr>
        <w:pStyle w:val="ManualHeading2"/>
        <w:rPr>
          <w:rStyle w:val="normaltextrun"/>
          <w:rFonts w:eastAsia="Arial Unicode MS"/>
          <w:noProof/>
        </w:rPr>
      </w:pPr>
      <w:r w:rsidRPr="00B37BE4">
        <w:rPr>
          <w:noProof/>
          <w:color w:val="000000"/>
          <w:u w:color="000000"/>
          <w:bdr w:val="nil"/>
        </w:rPr>
        <w:t>•</w:t>
      </w:r>
      <w:r w:rsidRPr="00B37BE4">
        <w:rPr>
          <w:noProof/>
          <w:color w:val="000000"/>
          <w:u w:color="000000"/>
          <w:bdr w:val="nil"/>
        </w:rPr>
        <w:tab/>
      </w:r>
      <w:r w:rsidRPr="00B37BE4">
        <w:rPr>
          <w:noProof/>
        </w:rPr>
        <w:t>Gründe und Ziele des Vorschlags</w:t>
      </w:r>
    </w:p>
    <w:p w14:paraId="18F760C5" w14:textId="63B9B145" w:rsidR="00641AC0" w:rsidRPr="00B37BE4" w:rsidRDefault="00EC7A41" w:rsidP="00FD4599">
      <w:pPr>
        <w:rPr>
          <w:rStyle w:val="normaltextrun"/>
          <w:noProof/>
        </w:rPr>
      </w:pPr>
      <w:r w:rsidRPr="00B37BE4">
        <w:rPr>
          <w:rStyle w:val="normaltextrun"/>
          <w:noProof/>
        </w:rPr>
        <w:t xml:space="preserve">Ziel der Empfehlung ist es, </w:t>
      </w:r>
      <w:r w:rsidRPr="00B37BE4">
        <w:rPr>
          <w:rStyle w:val="normaltextrun"/>
          <w:noProof/>
          <w:u w:val="single"/>
        </w:rPr>
        <w:t>eine geeignete Rechtsgrundlage für das faktische Nichtvorhandensein von Kontrollen an der Außengrenze</w:t>
      </w:r>
      <w:r w:rsidRPr="00B37BE4">
        <w:rPr>
          <w:rStyle w:val="normaltextrun"/>
          <w:noProof/>
        </w:rPr>
        <w:t xml:space="preserve"> zwischen Frankreich und Andorra sowie Spanien und Andorra zu schaffen, die als Ausgleichsmaßnahme Vorschriften über Aufenthaltstitel enthält. </w:t>
      </w:r>
    </w:p>
    <w:p w14:paraId="654834C3" w14:textId="2DB96FFD" w:rsidR="00061444" w:rsidRPr="00B37BE4" w:rsidRDefault="7646564F" w:rsidP="00061444">
      <w:pPr>
        <w:rPr>
          <w:rStyle w:val="normaltextrun"/>
          <w:noProof/>
        </w:rPr>
      </w:pPr>
      <w:r w:rsidRPr="00B37BE4">
        <w:rPr>
          <w:rStyle w:val="normaltextrun"/>
          <w:noProof/>
        </w:rPr>
        <w:t xml:space="preserve">Die anstehenden Änderungen des Schengen-Besitzstands erfordern ebenfalls Anpassungen, insbesondere die künftige Inbetriebnahme der neuen EU-Informationssysteme, einschließlich </w:t>
      </w:r>
      <w:r w:rsidRPr="00B37BE4">
        <w:rPr>
          <w:rStyle w:val="normaltextrun"/>
          <w:noProof/>
        </w:rPr>
        <w:lastRenderedPageBreak/>
        <w:t>des</w:t>
      </w:r>
      <w:r w:rsidRPr="00B37BE4">
        <w:rPr>
          <w:noProof/>
        </w:rPr>
        <w:t xml:space="preserve"> Einreise-/Ausreisesystems (</w:t>
      </w:r>
      <w:r w:rsidRPr="00B37BE4">
        <w:rPr>
          <w:rStyle w:val="normaltextrun"/>
          <w:noProof/>
        </w:rPr>
        <w:t>im Folgenden „EES“)</w:t>
      </w:r>
      <w:r w:rsidR="00A22525" w:rsidRPr="00B37BE4">
        <w:rPr>
          <w:rStyle w:val="FootnoteReference"/>
          <w:noProof/>
        </w:rPr>
        <w:footnoteReference w:id="3"/>
      </w:r>
      <w:r w:rsidRPr="00B37BE4">
        <w:rPr>
          <w:rStyle w:val="normaltextrun"/>
          <w:noProof/>
        </w:rPr>
        <w:t xml:space="preserve"> und des Europäischen Reiseinformations- und -genehmigungssystems (im Folgenden „ETIAS“)</w:t>
      </w:r>
      <w:r w:rsidR="00A22525" w:rsidRPr="00B37BE4">
        <w:rPr>
          <w:rStyle w:val="FootnoteReference"/>
          <w:noProof/>
        </w:rPr>
        <w:footnoteReference w:id="4"/>
      </w:r>
      <w:r w:rsidRPr="00B37BE4">
        <w:rPr>
          <w:rStyle w:val="normaltextrun"/>
          <w:noProof/>
        </w:rPr>
        <w:t>. Die von Andorra für Drittstaatsangehörige ausgestellten Aufenthaltstitel berechtigen Inhaber derzeit nicht, sich frei im Schengen-Raum zu bewegen. Während Andorras Staatsangehörige nicht</w:t>
      </w:r>
      <w:r w:rsidRPr="00B37BE4">
        <w:rPr>
          <w:noProof/>
        </w:rPr>
        <w:t xml:space="preserve"> im EES und im ETIAS erfasst werden müssen</w:t>
      </w:r>
      <w:r w:rsidR="00DE37CB" w:rsidRPr="00B37BE4">
        <w:rPr>
          <w:rStyle w:val="FootnoteReference"/>
          <w:noProof/>
        </w:rPr>
        <w:footnoteReference w:id="5"/>
      </w:r>
      <w:r w:rsidRPr="00B37BE4">
        <w:rPr>
          <w:noProof/>
        </w:rPr>
        <w:t xml:space="preserve">, werden Drittstaatsangehörige, die Inhaber eines Aufenthaltstitels Andorras sind und auf dem Weg zu ihrem Wohnsitz in Andorra die Mitgliedstaaten durchqueren, in der Regel bei der Einreise in den Schengen-Raum (zumeist in Frankreich oder Spanien) im EES erfasst. Da bei ihrer Einreise nach Andorra die Ausreise aus dem Schengen-Raum nicht erfasst würde, würden sie im EES automatisch als Aufenthaltsüberzieher erfasst, sobald ihre Anwesenheit die zulässige Aufenthaltsdauer im Schengen-Raum überschreitet. Eine Aufenthaltsüberziehung hätte wiederum negative Auswirkungen auf diese Bona-fide-Drittstaatsangehörigen, insbesondere in Bezug auf ihre Anträge auf ein Schengen-Visum, eine ETIAS-Reisegenehmigung, ein Visum für einen längerfristigen Aufenthalt oder einen Aufenthaltstitel.  </w:t>
      </w:r>
    </w:p>
    <w:p w14:paraId="1E1D1CD2" w14:textId="5B47F3DF" w:rsidR="0009069F" w:rsidRPr="00B37BE4" w:rsidRDefault="00B16DC7" w:rsidP="00FD4599">
      <w:pPr>
        <w:rPr>
          <w:rStyle w:val="normaltextrun"/>
          <w:noProof/>
        </w:rPr>
      </w:pPr>
      <w:r w:rsidRPr="00B37BE4">
        <w:rPr>
          <w:rStyle w:val="normaltextrun"/>
          <w:noProof/>
        </w:rPr>
        <w:t xml:space="preserve">Das Ziel der Empfehlung besteht auch darin, eine </w:t>
      </w:r>
      <w:r w:rsidRPr="00B37BE4">
        <w:rPr>
          <w:rStyle w:val="normaltextrun"/>
          <w:noProof/>
          <w:u w:val="single"/>
        </w:rPr>
        <w:t>bestehende Lücke zu schließen, indem Vorschriften für die Ausstellung von Aufenthaltstiteln für Drittstaatsangehörige in Andorra vereinbart werden</w:t>
      </w:r>
      <w:r w:rsidRPr="00B37BE4">
        <w:rPr>
          <w:rStyle w:val="normaltextrun"/>
          <w:noProof/>
        </w:rPr>
        <w:t xml:space="preserve">. </w:t>
      </w:r>
      <w:r w:rsidRPr="00B37BE4">
        <w:rPr>
          <w:noProof/>
        </w:rPr>
        <w:t xml:space="preserve">Derzeit unterliegen Aufenthaltstitel für Drittstaatsangehörige keiner Überprüfung durch die Mitgliedstaaten, obwohl deren Inhaber de facto Zugang zum Schengen-Raum haben und sich dort frei bewegen können, ohne über ein gültiges Schengen-Visum oder eine ETIAS-Reisegenehmigung zu verfügen. </w:t>
      </w:r>
    </w:p>
    <w:p w14:paraId="6C17F74E" w14:textId="1C324158" w:rsidR="00266832" w:rsidRPr="00B37BE4" w:rsidRDefault="6E2ABE34" w:rsidP="00FD4599">
      <w:pPr>
        <w:rPr>
          <w:rStyle w:val="normaltextrun"/>
          <w:noProof/>
        </w:rPr>
      </w:pPr>
      <w:r w:rsidRPr="00B37BE4">
        <w:rPr>
          <w:rStyle w:val="normaltextrun"/>
          <w:noProof/>
        </w:rPr>
        <w:t xml:space="preserve">Ziel dieses Abkommens wäre die Aufhebung der Grenzübertrittskontrollen von Personen und die </w:t>
      </w:r>
      <w:r w:rsidRPr="00B37BE4">
        <w:rPr>
          <w:rStyle w:val="normaltextrun"/>
          <w:noProof/>
          <w:u w:val="single"/>
        </w:rPr>
        <w:t>schengenweite Anerkennung von Aufenthaltstiteln</w:t>
      </w:r>
      <w:r w:rsidRPr="00B37BE4">
        <w:rPr>
          <w:rStyle w:val="normaltextrun"/>
          <w:noProof/>
        </w:rPr>
        <w:t xml:space="preserve">, die Andorra Drittstaatsangehörigen ausstellt. </w:t>
      </w:r>
    </w:p>
    <w:p w14:paraId="092D8728" w14:textId="0D2CB648" w:rsidR="00266832" w:rsidRPr="00B37BE4" w:rsidRDefault="00266832" w:rsidP="00FD4599">
      <w:pPr>
        <w:rPr>
          <w:rStyle w:val="normaltextrun"/>
          <w:noProof/>
        </w:rPr>
      </w:pPr>
      <w:r w:rsidRPr="00B37BE4">
        <w:rPr>
          <w:rStyle w:val="normaltextrun"/>
          <w:noProof/>
        </w:rPr>
        <w:t>Das Abkommen sollte daher vorsehen, dass Andorra sicherstellt, dass direkt nach Andorra einreisende Drittstaatsangehörige zunächst Grenzübertrittskontrollen durch Frankreich oder Spanien unterzogen werden.</w:t>
      </w:r>
    </w:p>
    <w:p w14:paraId="5DE7610E" w14:textId="0802290C" w:rsidR="002678C2" w:rsidRPr="00B37BE4" w:rsidRDefault="00C3066A" w:rsidP="00FD4599">
      <w:pPr>
        <w:rPr>
          <w:rStyle w:val="normaltextrun"/>
          <w:noProof/>
        </w:rPr>
      </w:pPr>
      <w:r w:rsidRPr="00B37BE4">
        <w:rPr>
          <w:rStyle w:val="normaltextrun"/>
          <w:noProof/>
        </w:rPr>
        <w:t xml:space="preserve">Wenn Bona-fide-Drittstaatsangehörige, die Inhaber eines Aufenthaltstitels Andorras sind, von der Pflicht zur Erfassung im EES befreit würden, würde dies ihre Erfassung als Aufenthaltsüberzieher im EES verhindern. Drittstaatsangehörige mit einem Aufenthaltstitel Andorras hätten im Einklang mit den einschlägigen Bestimmungen des Unionsrechts für bis zu 90 Tage in einem Zeitraum von 180 Tagen visumfreien Zugang zum Schengen-Raum und wären von der Pflicht zur Erfassung im EES sowie von der Visumpflicht oder dem Besitz einer ETIAS-Reisegenehmigung für die Einreise in den Schengen-Raum und den dortigen Aufenthalt befreit. </w:t>
      </w:r>
    </w:p>
    <w:p w14:paraId="10833BD7" w14:textId="65D27D4E" w:rsidR="00BA54C5" w:rsidRPr="00B37BE4" w:rsidRDefault="00F65C76">
      <w:pPr>
        <w:rPr>
          <w:rStyle w:val="normaltextrun"/>
          <w:noProof/>
        </w:rPr>
      </w:pPr>
      <w:r w:rsidRPr="00B37BE4">
        <w:rPr>
          <w:rStyle w:val="normaltextrun"/>
          <w:noProof/>
        </w:rPr>
        <w:t xml:space="preserve">Um den von Andorra ausgestellten oder verlängerten Aufenthaltstiteln schengenweit Wirkung zu verleihen, muss das hohe Sicherheitsniveau des Schengen-Raums gewahrt bleiben. Das </w:t>
      </w:r>
      <w:r w:rsidRPr="00B37BE4">
        <w:rPr>
          <w:rStyle w:val="normaltextrun"/>
          <w:noProof/>
        </w:rPr>
        <w:lastRenderedPageBreak/>
        <w:t xml:space="preserve">Abkommen würde Andorra daher verpflichten, die Ausstellung, Verlängerung oder Entziehung von Aufenthaltstiteln Andorras für Drittstaatsangehörige von einer von Frankreich oder Spanien durchzuführenden Sicherheitsbewertung abhängig zu machen. Frankreich oder Spanien würden – nach einem vorab festgelegten Verteilungsschlüssel – eine </w:t>
      </w:r>
      <w:r w:rsidRPr="00B37BE4">
        <w:rPr>
          <w:rStyle w:val="normaltextrun"/>
          <w:noProof/>
          <w:u w:val="single"/>
        </w:rPr>
        <w:t>verbindliche Sicherheitsbewertung</w:t>
      </w:r>
      <w:r w:rsidRPr="00B37BE4">
        <w:rPr>
          <w:rStyle w:val="normaltextrun"/>
          <w:noProof/>
        </w:rPr>
        <w:t xml:space="preserve"> durchführen, bevor Andorra diese Aufenthaltstitel ausstellen oder verlängern kann, insbesondere durch Abfragen in den einschlägigen EU-, nationalen und internationalen Datenbanken, einschließlich der Überprüfung der Einhaltung und Wirksamkeit der restriktiven Maßnahmen der EU. Nach einer positiven Stellungnahme innerhalb einer bestimmten Frist würde Andorra diesen Aufenthaltstitel in dem durch die</w:t>
      </w:r>
      <w:r w:rsidRPr="00B37BE4">
        <w:rPr>
          <w:noProof/>
        </w:rPr>
        <w:t xml:space="preserve"> Verordnung (EG) Nr. 1030/2002 des Rates vom 13. Juni 2002 zur einheitlichen Gestaltung des Aufenthaltstitels für Drittstaatsangehörige</w:t>
      </w:r>
      <w:r w:rsidR="003657A4" w:rsidRPr="00B37BE4">
        <w:rPr>
          <w:rStyle w:val="FootnoteReference"/>
          <w:noProof/>
        </w:rPr>
        <w:footnoteReference w:id="6"/>
      </w:r>
      <w:r w:rsidRPr="00B37BE4">
        <w:rPr>
          <w:noProof/>
        </w:rPr>
        <w:t xml:space="preserve"> festgelegten einheitlichen Format ausstellen oder verlängern,</w:t>
      </w:r>
      <w:r w:rsidRPr="00B37BE4">
        <w:rPr>
          <w:rStyle w:val="normaltextrun"/>
          <w:noProof/>
        </w:rPr>
        <w:t xml:space="preserve"> und Frankreich oder Spanien würden alle erforderlichen Bearbeitungsschritte im Visa-Informationssystem</w:t>
      </w:r>
      <w:r w:rsidR="00401A2A" w:rsidRPr="00B37BE4">
        <w:rPr>
          <w:rStyle w:val="FootnoteReference"/>
          <w:noProof/>
        </w:rPr>
        <w:footnoteReference w:id="7"/>
      </w:r>
      <w:r w:rsidRPr="00B37BE4">
        <w:rPr>
          <w:rStyle w:val="normaltextrun"/>
          <w:noProof/>
        </w:rPr>
        <w:t xml:space="preserve"> vornehmen. Eine ablehnende Stellungnahme Frankreichs oder Spaniens würde dazu führen, dass Andorra den Antrag auf Ausstellung eines Aufenthaltstitels oder auf Verlängerung eines Aufenthaltstitels ablehnt oder annulliert. Frankreich oder Spanien müssten gemäß dem Schengener Grenzkodex (Artikel 39) die Aufenthaltstitel melden, die Andorra Drittstaatsangehörigen ausstellt, um ihnen schengenweit Wirkung zu verleihen. </w:t>
      </w:r>
    </w:p>
    <w:p w14:paraId="127BCC6A" w14:textId="25DFE7CD" w:rsidR="00266832" w:rsidRPr="00B37BE4" w:rsidRDefault="002F154A" w:rsidP="00FD4599">
      <w:pPr>
        <w:rPr>
          <w:rStyle w:val="normaltextrun"/>
          <w:noProof/>
        </w:rPr>
      </w:pPr>
      <w:r w:rsidRPr="00B37BE4">
        <w:rPr>
          <w:rStyle w:val="normaltextrun"/>
          <w:noProof/>
        </w:rPr>
        <w:t xml:space="preserve">Das geplante Abkommen sollte Vorschriften enthalten, nach denen </w:t>
      </w:r>
      <w:r w:rsidRPr="00B37BE4">
        <w:rPr>
          <w:rStyle w:val="normaltextrun"/>
          <w:noProof/>
          <w:u w:val="single"/>
        </w:rPr>
        <w:t>Aufenthaltstitel, die Andorra</w:t>
      </w:r>
      <w:r w:rsidRPr="00B37BE4">
        <w:rPr>
          <w:rStyle w:val="normaltextrun"/>
          <w:noProof/>
        </w:rPr>
        <w:t xml:space="preserve"> Drittstaatsangehörigen zum Zeitpunkt des Inkrafttretens des Abkommens </w:t>
      </w:r>
      <w:r w:rsidRPr="00B37BE4">
        <w:rPr>
          <w:rStyle w:val="normaltextrun"/>
          <w:noProof/>
          <w:u w:val="single"/>
        </w:rPr>
        <w:t>bereits ausgestellt hat</w:t>
      </w:r>
      <w:r w:rsidRPr="00B37BE4">
        <w:rPr>
          <w:rStyle w:val="normaltextrun"/>
          <w:noProof/>
        </w:rPr>
        <w:t>, innerhalb von zwei Jahren nach seinem Inkrafttreten durch im Einklang mit dem Abkommen ausgestellte Aufenthaltstitel ersetzt werden müssen. Es sollte vorsehen, dass bestehende Aufenthaltstitel, die Andorra Drittstaatsangehörigen ausgestellt hat, Frankreich oder Spanien gemeldet werden, damit sie die einschlägigen Datenbanken abgleichen und Andorra erforderlichenfalls auffordern können, diese Aufenthaltstitel aus Gründen der öffentlichen Ordnung oder der inneren Sicherheit zu entziehen.</w:t>
      </w:r>
    </w:p>
    <w:p w14:paraId="07C5EB93" w14:textId="2AE155E4" w:rsidR="00F446EA" w:rsidRPr="00B37BE4" w:rsidRDefault="00632FAF" w:rsidP="00FD4599">
      <w:pPr>
        <w:rPr>
          <w:rStyle w:val="normaltextrun"/>
          <w:noProof/>
        </w:rPr>
      </w:pPr>
      <w:r w:rsidRPr="00B37BE4">
        <w:rPr>
          <w:rStyle w:val="normaltextrun"/>
          <w:noProof/>
        </w:rPr>
        <w:t xml:space="preserve">Das Abkommen sollte einen </w:t>
      </w:r>
      <w:r w:rsidRPr="00B37BE4">
        <w:rPr>
          <w:rStyle w:val="normaltextrun"/>
          <w:noProof/>
          <w:u w:val="single"/>
        </w:rPr>
        <w:t>Evaluierungsmechanismus</w:t>
      </w:r>
      <w:r w:rsidRPr="00B37BE4">
        <w:rPr>
          <w:rStyle w:val="normaltextrun"/>
          <w:noProof/>
        </w:rPr>
        <w:t xml:space="preserve"> vorsehen. In dem Abkommen müssten auch die </w:t>
      </w:r>
      <w:r w:rsidRPr="00B37BE4">
        <w:rPr>
          <w:rStyle w:val="normaltextrun"/>
          <w:noProof/>
          <w:u w:val="single"/>
        </w:rPr>
        <w:t>Modalitäten der Zusammenarbeit</w:t>
      </w:r>
      <w:r w:rsidRPr="00B37BE4">
        <w:rPr>
          <w:rStyle w:val="normaltextrun"/>
          <w:noProof/>
        </w:rPr>
        <w:t xml:space="preserve"> zwischen Frankreich, Spanien und Andorra bei der Erteilung oder Verlängerung von Aufenthaltstiteln sowie Regeln für Rechtsbehelfe gegen Entscheidungen festgelegt werden, die Andorra auf der Grundlage einer ablehnenden Stellungnahme Frankreichs oder Spaniens getroffen hat. </w:t>
      </w:r>
    </w:p>
    <w:p w14:paraId="4EEB2378" w14:textId="7736EE40" w:rsidR="0091104F" w:rsidRPr="00B37BE4" w:rsidRDefault="002233D4" w:rsidP="00EA7414">
      <w:pPr>
        <w:rPr>
          <w:rStyle w:val="normaltextrun"/>
          <w:noProof/>
        </w:rPr>
      </w:pPr>
      <w:r w:rsidRPr="00B37BE4">
        <w:rPr>
          <w:rStyle w:val="normaltextrun"/>
          <w:noProof/>
        </w:rPr>
        <w:t xml:space="preserve">Darüber hinaus sollte das Abkommen vorsehen, dass die Erlangung und die Aufrechterhaltung des Rechts auf Aufenthalt in Andorra von einer </w:t>
      </w:r>
      <w:r w:rsidRPr="00B37BE4">
        <w:rPr>
          <w:rStyle w:val="normaltextrun"/>
          <w:noProof/>
          <w:u w:val="single"/>
        </w:rPr>
        <w:t>tatsächlichen Verbindung</w:t>
      </w:r>
      <w:r w:rsidRPr="00B37BE4">
        <w:rPr>
          <w:rStyle w:val="normaltextrun"/>
          <w:noProof/>
        </w:rPr>
        <w:t xml:space="preserve"> zu Andorra abhängig ist, die auf der Grundlage einer regelmäßigen physischen Anwesenheit über einen angemessenen Zeitraum und anderer objektiver und prüfbarer Kriterien unter Ausschluss von Investitionen in Wirtschaft oder Immobilien des Landes oder vorab festgelegter Zahlungen an die andorranischen Behörden ermittelt wird.</w:t>
      </w:r>
    </w:p>
    <w:p w14:paraId="2DBC8DDC" w14:textId="525275DE" w:rsidR="008B3B43" w:rsidRPr="00B37BE4" w:rsidRDefault="008B3B43" w:rsidP="00AB693A">
      <w:pPr>
        <w:rPr>
          <w:rStyle w:val="normaltextrun"/>
          <w:noProof/>
        </w:rPr>
      </w:pPr>
      <w:r w:rsidRPr="00B37BE4">
        <w:rPr>
          <w:rStyle w:val="normaltextrun"/>
          <w:noProof/>
        </w:rPr>
        <w:t xml:space="preserve">Das geplante Abkommen sollte Vorschriften über den Informationsaustausch zwischen den Strafverfolgungsbehörden Andorras, Frankreichs und Spaniens enthalten, einschließlich Informationen über Strafregister und Informationen über gesuchte und vermisste Personen und Gegenstände, und zwar sowohl auf Ersuchen als auch spontan, sofern dies zur Verhütung, Aufdeckung oder Untersuchung von Straftaten in Andorra, Frankreich oder Spanien sowie </w:t>
      </w:r>
      <w:r w:rsidRPr="00B37BE4">
        <w:rPr>
          <w:rStyle w:val="normaltextrun"/>
          <w:noProof/>
        </w:rPr>
        <w:lastRenderedPageBreak/>
        <w:t xml:space="preserve">zum Schutz vor und zur Abwehr von Gefahren für die öffentliche Sicherheit von Bedeutung ist. </w:t>
      </w:r>
    </w:p>
    <w:p w14:paraId="13979EF4" w14:textId="6FB02697" w:rsidR="00EA7414" w:rsidRPr="00B37BE4" w:rsidRDefault="00036119" w:rsidP="00330E8D">
      <w:pPr>
        <w:shd w:val="clear" w:color="auto" w:fill="FFFFFF" w:themeFill="background1"/>
        <w:rPr>
          <w:rStyle w:val="normaltextrun"/>
          <w:noProof/>
          <w:szCs w:val="24"/>
        </w:rPr>
      </w:pPr>
      <w:r w:rsidRPr="00B37BE4">
        <w:rPr>
          <w:noProof/>
        </w:rPr>
        <w:t xml:space="preserve">Zur Gewährleistung des hohen Maßes an Sicherheit und Vertrauen sollte das geplante Abkommen auch Vorschriften enthalten, die die Möglichkeit einer </w:t>
      </w:r>
      <w:r w:rsidRPr="00B37BE4">
        <w:rPr>
          <w:noProof/>
          <w:u w:val="single"/>
        </w:rPr>
        <w:t>grenzüberschreitenden operativen Zusammenarbeit</w:t>
      </w:r>
      <w:r w:rsidRPr="00B37BE4">
        <w:rPr>
          <w:noProof/>
        </w:rPr>
        <w:t xml:space="preserve"> vorsehen, wie der grenzüberschreitenden Observation, der grenzüberschreitenden Nacheile zur Verfolgung von Personen, die einer Straftat verdächtigt werden, der Durchführung gemeinsamer Patrouillen und anderer gemeinsamer Aktionen. Außerdem sollten Vorschriften gelten, die verstärkte Polizeikontrollen in den Gebieten nahe der Landgrenze zwischen dem Schengen-Raum und dem Hoheitsgebiet Andorras für die Zwecke der Strafverfolgung und des Migrationsmanagements ermöglichen.</w:t>
      </w:r>
    </w:p>
    <w:p w14:paraId="3AB9A59F" w14:textId="58F531CE" w:rsidR="007410FB" w:rsidRPr="00B37BE4" w:rsidRDefault="00772068" w:rsidP="00FD4599">
      <w:pPr>
        <w:rPr>
          <w:noProof/>
        </w:rPr>
      </w:pPr>
      <w:r w:rsidRPr="00B37BE4">
        <w:rPr>
          <w:rStyle w:val="normaltextrun"/>
          <w:noProof/>
        </w:rPr>
        <w:t>In Bezug auf fälschlich angenommene Aufenthaltsüberzieher, die im EES erfasst sind, d. h. visumpflichtige oder von der Visumpflicht befreite Drittstaatsangehörige, die bei der Einreise in den Schengen-Raum im EES erfasst wurden und deren Aufenthalt im Hoheitsgebiet Andorras aufgrund fehlender Grenzübertrittskontrollen automatisch als Aufenthalt im Schengen-Raum berechnet wird, sollte das geplante</w:t>
      </w:r>
      <w:r w:rsidRPr="00B37BE4">
        <w:rPr>
          <w:noProof/>
        </w:rPr>
        <w:t xml:space="preserve"> Abkommen vorsehen, dass – mit Ausnahme der in Andorra ansässigen Personen – die in Andorra verbrachte Zeit für die Berechnung des zulässigen Aufenthalts als im Schengen-Raum </w:t>
      </w:r>
      <w:r w:rsidRPr="00B37BE4">
        <w:rPr>
          <w:noProof/>
          <w:u w:val="single"/>
        </w:rPr>
        <w:t>verbrachte Zeit gezählt wird</w:t>
      </w:r>
      <w:r w:rsidRPr="00B37BE4">
        <w:rPr>
          <w:noProof/>
        </w:rPr>
        <w:t>.</w:t>
      </w:r>
    </w:p>
    <w:p w14:paraId="738B9C76" w14:textId="1F26B790" w:rsidR="002C0A8D" w:rsidRPr="00B37BE4" w:rsidRDefault="00316581" w:rsidP="00FD4599">
      <w:pPr>
        <w:rPr>
          <w:noProof/>
        </w:rPr>
      </w:pPr>
      <w:bookmarkStart w:id="1" w:name="_Hlk145347701"/>
      <w:r w:rsidRPr="00B37BE4">
        <w:rPr>
          <w:noProof/>
        </w:rPr>
        <w:t>Darüber hinaus sollte in dem Abkommen festgelegt werden, dass das Abkommen für den Fall, dass Andorra künftig Drittstaatsangehörigen Visa für einen kurzfristigen Aufenthalt oder für einen längerfristigen Aufenthalt ausstellt, entsprechend zu überarbeiten ist.</w:t>
      </w:r>
      <w:bookmarkEnd w:id="1"/>
      <w:r w:rsidRPr="00B37BE4">
        <w:rPr>
          <w:noProof/>
        </w:rPr>
        <w:t xml:space="preserve"> </w:t>
      </w:r>
    </w:p>
    <w:p w14:paraId="2E1472FD" w14:textId="528FFF2C" w:rsidR="00791BD7" w:rsidRPr="00B37BE4" w:rsidRDefault="00791BD7" w:rsidP="00FD4599">
      <w:pPr>
        <w:rPr>
          <w:rStyle w:val="normaltextrun"/>
          <w:noProof/>
        </w:rPr>
      </w:pPr>
      <w:r w:rsidRPr="00B37BE4">
        <w:rPr>
          <w:rStyle w:val="normaltextrun"/>
          <w:noProof/>
        </w:rPr>
        <w:t xml:space="preserve">Das geplante Abkommen sollte einen Mechanismus vorsehen, mit dem </w:t>
      </w:r>
      <w:r w:rsidRPr="00B37BE4">
        <w:rPr>
          <w:rStyle w:val="normaltextrun"/>
          <w:noProof/>
          <w:u w:val="single"/>
        </w:rPr>
        <w:t>künftigen einschlägigen Entwicklungen</w:t>
      </w:r>
      <w:r w:rsidRPr="00B37BE4">
        <w:rPr>
          <w:rStyle w:val="normaltextrun"/>
          <w:noProof/>
        </w:rPr>
        <w:t xml:space="preserve"> des Unionsrechts erforderlichenfalls durch Anpassungen des Abkommens Rechnung getragen würde. Es sollte auch eine Bestimmung enthalten, nach der das Abkommen von der Union gekündigt werden kann, falls die Anpassung nicht vorgenommen wird.</w:t>
      </w:r>
    </w:p>
    <w:p w14:paraId="618C3218" w14:textId="77777777" w:rsidR="00FD4599" w:rsidRPr="00B37BE4" w:rsidRDefault="00FD4599" w:rsidP="008A2FC1">
      <w:pPr>
        <w:keepNext/>
        <w:rPr>
          <w:rFonts w:ascii="Segoe UI" w:hAnsi="Segoe UI" w:cs="Segoe UI"/>
          <w:noProof/>
          <w:sz w:val="18"/>
          <w:szCs w:val="18"/>
        </w:rPr>
      </w:pPr>
      <w:r w:rsidRPr="00B37BE4">
        <w:rPr>
          <w:rStyle w:val="normaltextrun"/>
          <w:i/>
          <w:noProof/>
        </w:rPr>
        <w:t>Verhältnis zu bestehenden oder künftigen Abkommen der Union</w:t>
      </w:r>
      <w:r w:rsidRPr="00B37BE4">
        <w:rPr>
          <w:rStyle w:val="eop"/>
          <w:noProof/>
        </w:rPr>
        <w:t> </w:t>
      </w:r>
    </w:p>
    <w:p w14:paraId="5C6FDF8A" w14:textId="1870184D" w:rsidR="00C3066A" w:rsidRPr="00B37BE4" w:rsidRDefault="001D1D2F" w:rsidP="00C3066A">
      <w:pPr>
        <w:rPr>
          <w:rStyle w:val="eop"/>
          <w:noProof/>
        </w:rPr>
      </w:pPr>
      <w:r w:rsidRPr="00B37BE4">
        <w:rPr>
          <w:rStyle w:val="normaltextrun"/>
          <w:noProof/>
        </w:rPr>
        <w:t xml:space="preserve">Im Dezember 2023 schlossen die EU und Andorra die Verhandlungen über ein Assoziierungsabkommen ab, das dazu führen wird, dass Andorra </w:t>
      </w:r>
      <w:r w:rsidRPr="00B37BE4">
        <w:rPr>
          <w:noProof/>
        </w:rPr>
        <w:t>die Richtlinie 2004/38/EG des Europäischen Parlaments und des Rates</w:t>
      </w:r>
      <w:r w:rsidR="00C3066A" w:rsidRPr="00B37BE4">
        <w:rPr>
          <w:rStyle w:val="FootnoteReference"/>
          <w:noProof/>
        </w:rPr>
        <w:footnoteReference w:id="8"/>
      </w:r>
      <w:r w:rsidRPr="00B37BE4">
        <w:rPr>
          <w:noProof/>
        </w:rPr>
        <w:t xml:space="preserve"> auf Unionsbürger und ihre Familienangehörigen, einschließlich Drittstaatsangehöriger, anwendet</w:t>
      </w:r>
      <w:r w:rsidRPr="00B37BE4">
        <w:rPr>
          <w:rStyle w:val="normaltextrun"/>
          <w:noProof/>
        </w:rPr>
        <w:t xml:space="preserve">. Die Fragen, die möglicherweise unter diese Empfehlung fallen, sind jedoch nicht Gegenstand der Verhandlungen über ein Assoziierungsabkommen. </w:t>
      </w:r>
      <w:r w:rsidRPr="00B37BE4">
        <w:rPr>
          <w:rStyle w:val="eop"/>
          <w:noProof/>
        </w:rPr>
        <w:t> </w:t>
      </w:r>
    </w:p>
    <w:p w14:paraId="7F61676A" w14:textId="1B7E314D" w:rsidR="00C3066A" w:rsidRPr="00B37BE4" w:rsidRDefault="001D1D2F" w:rsidP="00C3066A">
      <w:pPr>
        <w:rPr>
          <w:noProof/>
        </w:rPr>
      </w:pPr>
      <w:r w:rsidRPr="00B37BE4">
        <w:rPr>
          <w:rStyle w:val="normaltextrun"/>
          <w:noProof/>
        </w:rPr>
        <w:t>Der Abschluss des Assoziierungsabkommens unterliegt nun den internen Verfahren beider Parteien. Sobald das Assoziierungsabkommen abgeschlossen und in Kraft getreten ist, wären Drittstaatsangehörige, die Familienangehörige von Unionsbürgern sind,</w:t>
      </w:r>
      <w:r w:rsidRPr="00B37BE4">
        <w:rPr>
          <w:noProof/>
        </w:rPr>
        <w:t xml:space="preserve"> für die die Richtlinie 2004/38/EG gilt, </w:t>
      </w:r>
      <w:r w:rsidRPr="00B37BE4">
        <w:rPr>
          <w:rStyle w:val="normaltextrun"/>
          <w:noProof/>
        </w:rPr>
        <w:t>und die im Besitz</w:t>
      </w:r>
      <w:r w:rsidRPr="00B37BE4">
        <w:rPr>
          <w:noProof/>
        </w:rPr>
        <w:t xml:space="preserve"> einer von Andorra ausgestellten Aufenthaltskarte gemäß der Richtlinie 2004/38/EG sind, </w:t>
      </w:r>
      <w:r w:rsidRPr="00B37BE4">
        <w:rPr>
          <w:rStyle w:val="normaltextrun"/>
          <w:noProof/>
        </w:rPr>
        <w:t>von der Pflicht befreit,</w:t>
      </w:r>
      <w:r w:rsidRPr="00B37BE4">
        <w:rPr>
          <w:noProof/>
        </w:rPr>
        <w:t xml:space="preserve"> im EES</w:t>
      </w:r>
      <w:r w:rsidR="00C3066A" w:rsidRPr="00B37BE4">
        <w:rPr>
          <w:rStyle w:val="FootnoteReference"/>
          <w:noProof/>
        </w:rPr>
        <w:footnoteReference w:id="9"/>
      </w:r>
      <w:r w:rsidRPr="00B37BE4">
        <w:rPr>
          <w:noProof/>
        </w:rPr>
        <w:t xml:space="preserve"> und im ETIAS</w:t>
      </w:r>
      <w:r w:rsidR="00C3066A" w:rsidRPr="00B37BE4">
        <w:rPr>
          <w:rStyle w:val="FootnoteReference"/>
          <w:noProof/>
        </w:rPr>
        <w:footnoteReference w:id="10"/>
      </w:r>
      <w:r w:rsidRPr="00B37BE4">
        <w:rPr>
          <w:noProof/>
        </w:rPr>
        <w:t xml:space="preserve"> erfasst und im Besitz eines Visums zu sein</w:t>
      </w:r>
      <w:r w:rsidR="00C3066A" w:rsidRPr="00B37BE4">
        <w:rPr>
          <w:rStyle w:val="FootnoteReference"/>
          <w:noProof/>
        </w:rPr>
        <w:footnoteReference w:id="11"/>
      </w:r>
      <w:r w:rsidRPr="00B37BE4">
        <w:rPr>
          <w:noProof/>
        </w:rPr>
        <w:t xml:space="preserve">. Folglich würden die Bestimmungen der EES-Verordnung über die Berechnung der Dauer des zulässigen Aufenthalts und die </w:t>
      </w:r>
      <w:r w:rsidRPr="00B37BE4">
        <w:rPr>
          <w:noProof/>
        </w:rPr>
        <w:lastRenderedPageBreak/>
        <w:t xml:space="preserve">Erstellung von Warnmeldungen für die Mitgliedstaaten nach Ablauf des zulässigen Aufenthalts nicht für </w:t>
      </w:r>
      <w:r w:rsidRPr="00B37BE4">
        <w:rPr>
          <w:rStyle w:val="normaltextrun"/>
          <w:noProof/>
        </w:rPr>
        <w:t>Drittstaatsangehörige gelten, die Familienangehörige</w:t>
      </w:r>
      <w:r w:rsidRPr="00B37BE4">
        <w:rPr>
          <w:noProof/>
        </w:rPr>
        <w:t xml:space="preserve"> eines Unionsbürgers sind, für den die Richtlinie 2004/38/EG gilt, und die nicht im Besitz einer Aufenthaltskarte gemäß der Richtlinie 2004/38/EG sind. Ebenso würden Familienangehörige von Staatsangehörigen Andorras, für die die Richtlinie 2004/38/EG gelten würde, in den Anwendungsbereich des einschlägigen EU-Besitzstands fallen, der sich auf Familienangehörige eines Drittstaatsangehörigen bezieht, der auf der Grundlage eines Abkommens zwischen der Union und ihren Mitgliedstaaten einerseits und einem Drittstaat andererseits ein dem Recht von Unionsbürgern gleichwertiges Recht auf Freizügigkeit genießt.</w:t>
      </w:r>
    </w:p>
    <w:p w14:paraId="56C9531B" w14:textId="2A714401" w:rsidR="00C3066A" w:rsidRPr="00B37BE4" w:rsidRDefault="00C3066A" w:rsidP="00C3066A">
      <w:pPr>
        <w:rPr>
          <w:rStyle w:val="eop"/>
          <w:noProof/>
        </w:rPr>
      </w:pPr>
      <w:r w:rsidRPr="00B37BE4">
        <w:rPr>
          <w:rStyle w:val="normaltextrun"/>
          <w:noProof/>
        </w:rPr>
        <w:t>Nach Inkrafttreten des Assoziierungsabkommens sollten daher Familienangehörige von Unionsbürgern,</w:t>
      </w:r>
      <w:r w:rsidRPr="00B37BE4">
        <w:rPr>
          <w:noProof/>
        </w:rPr>
        <w:t xml:space="preserve"> für die die Richtlinie 2004/38/EG gilt, nicht unter die Bestimmungen des geplanten Abkommens fallen, die für die Ausstellung von Aufenthaltstiteln für Drittstaatsangehörige durch Andorra gelten.</w:t>
      </w:r>
      <w:r w:rsidRPr="00B37BE4">
        <w:rPr>
          <w:rStyle w:val="normaltextrun"/>
          <w:noProof/>
        </w:rPr>
        <w:t xml:space="preserve"> </w:t>
      </w:r>
    </w:p>
    <w:p w14:paraId="09A29B4E" w14:textId="793D1F63" w:rsidR="00184000" w:rsidRPr="00B37BE4" w:rsidRDefault="00184000" w:rsidP="00184000">
      <w:pPr>
        <w:rPr>
          <w:rStyle w:val="normaltextrun"/>
          <w:noProof/>
        </w:rPr>
      </w:pPr>
      <w:r w:rsidRPr="00B37BE4">
        <w:rPr>
          <w:rStyle w:val="normaltextrun"/>
          <w:noProof/>
        </w:rPr>
        <w:t>Sollte das in dieser Empfehlung vorgesehene Abkommen hingegen vor dem Assoziierungsabkommen in Kraft treten, so würde das geplante Abkommen</w:t>
      </w:r>
      <w:r w:rsidRPr="00B37BE4">
        <w:rPr>
          <w:noProof/>
        </w:rPr>
        <w:t xml:space="preserve"> </w:t>
      </w:r>
      <w:r w:rsidRPr="00B37BE4">
        <w:rPr>
          <w:rStyle w:val="normaltextrun"/>
          <w:noProof/>
        </w:rPr>
        <w:t>bis zum Beginn der Anwendung des Assoziierungsabkommens</w:t>
      </w:r>
      <w:r w:rsidRPr="00B37BE4">
        <w:rPr>
          <w:noProof/>
        </w:rPr>
        <w:t xml:space="preserve"> für die Familienangehörigen des Unionsbürgers gelten, die Drittstaatsangehörige sind.</w:t>
      </w:r>
      <w:r w:rsidRPr="00B37BE4">
        <w:rPr>
          <w:rStyle w:val="normaltextrun"/>
          <w:noProof/>
        </w:rPr>
        <w:t xml:space="preserve"> </w:t>
      </w:r>
    </w:p>
    <w:p w14:paraId="36324C1D" w14:textId="6C791F60" w:rsidR="007A65B4" w:rsidRPr="00B37BE4" w:rsidRDefault="007A65B4" w:rsidP="0024018D">
      <w:pPr>
        <w:pStyle w:val="ManualHeading1"/>
        <w:rPr>
          <w:noProof/>
        </w:rPr>
      </w:pPr>
      <w:r>
        <w:rPr>
          <w:noProof/>
        </w:rPr>
        <w:t>2.</w:t>
      </w:r>
      <w:r>
        <w:rPr>
          <w:noProof/>
        </w:rPr>
        <w:tab/>
      </w:r>
      <w:r w:rsidRPr="00B37BE4">
        <w:rPr>
          <w:noProof/>
        </w:rPr>
        <w:t>RECHTSGRUNDLAGE UND VERHÄLTNISMÄẞIGKEIT</w:t>
      </w:r>
    </w:p>
    <w:p w14:paraId="5D667854" w14:textId="77777777" w:rsidR="00FD4599" w:rsidRPr="00B37BE4" w:rsidRDefault="00FD4599" w:rsidP="00FD4599">
      <w:pPr>
        <w:rPr>
          <w:rFonts w:ascii="Segoe UI" w:hAnsi="Segoe UI" w:cs="Segoe UI"/>
          <w:noProof/>
          <w:sz w:val="18"/>
          <w:szCs w:val="18"/>
        </w:rPr>
      </w:pPr>
      <w:r w:rsidRPr="00B37BE4">
        <w:rPr>
          <w:rStyle w:val="normaltextrun"/>
          <w:noProof/>
          <w:color w:val="000000"/>
        </w:rPr>
        <w:t>Die Rechtsgrundlage für diese Empfehlung ist Artikel 218 Absätze 3 und 4 AEUV. </w:t>
      </w:r>
      <w:r w:rsidRPr="00B37BE4">
        <w:rPr>
          <w:rStyle w:val="eop"/>
          <w:noProof/>
          <w:color w:val="000000"/>
        </w:rPr>
        <w:t> </w:t>
      </w:r>
    </w:p>
    <w:p w14:paraId="3F2308F4" w14:textId="77777777" w:rsidR="00FD4599" w:rsidRPr="00B37BE4" w:rsidRDefault="006D3E6D" w:rsidP="00FD4599">
      <w:pPr>
        <w:rPr>
          <w:rFonts w:ascii="Segoe UI" w:hAnsi="Segoe UI" w:cs="Segoe UI"/>
          <w:noProof/>
          <w:sz w:val="18"/>
          <w:szCs w:val="18"/>
        </w:rPr>
      </w:pPr>
      <w:r w:rsidRPr="00B37BE4">
        <w:rPr>
          <w:noProof/>
          <w:color w:val="000000"/>
        </w:rPr>
        <w:t xml:space="preserve">Die endgültige materiellrechtliche Grundlage für die Unterzeichnung und den Abschluss des neuen Abkommens kann erst am Ende der Verhandlungen unter Berücksichtigung seines Inhalts bestimmt werden. </w:t>
      </w:r>
    </w:p>
    <w:p w14:paraId="3A999A73" w14:textId="0FC72ACD" w:rsidR="00E03216" w:rsidRPr="00B37BE4" w:rsidRDefault="00E56682" w:rsidP="00FD4599">
      <w:pPr>
        <w:rPr>
          <w:rStyle w:val="normaltextrun"/>
          <w:noProof/>
          <w:color w:val="000000"/>
        </w:rPr>
      </w:pPr>
      <w:r w:rsidRPr="00B37BE4">
        <w:rPr>
          <w:rStyle w:val="normaltextrun"/>
          <w:noProof/>
          <w:color w:val="000000"/>
        </w:rPr>
        <w:t xml:space="preserve">Die Union ist befugt, dieses internationale Abkommen mit Andorra über die unter diese Empfehlung fallenden Aspekte des Grenzmanagements zu schließen, einschließlich der Gewährung einer schengenweiten Wirkung der von Andorra ausgestellten Aufenthaltstitel für Drittstaatsangehörige. </w:t>
      </w:r>
    </w:p>
    <w:p w14:paraId="31C6FF00" w14:textId="026AB860" w:rsidR="007A65B4" w:rsidRPr="00B37BE4" w:rsidRDefault="00217939" w:rsidP="00FD4599">
      <w:pPr>
        <w:rPr>
          <w:rFonts w:ascii="Segoe UI" w:hAnsi="Segoe UI" w:cs="Segoe UI"/>
          <w:noProof/>
          <w:sz w:val="18"/>
          <w:szCs w:val="18"/>
        </w:rPr>
      </w:pPr>
      <w:r w:rsidRPr="00B37BE4">
        <w:rPr>
          <w:rStyle w:val="normaltextrun"/>
          <w:noProof/>
          <w:color w:val="000000"/>
        </w:rPr>
        <w:t>Dieses geplante Abkommen ist erforderlich, um Probleme im Zusammenhang mit fälschlich angenommenen Aufenthaltsüberziehungen zu lösen und die festgestellten Sicherheitslücken zu schließen. Es geht nicht über das zur Erreichung der betreffenden Ziele, die von den Mitgliedstaaten allein nicht erreicht werden können, erforderliche Maß hinaus.</w:t>
      </w:r>
    </w:p>
    <w:p w14:paraId="3A3178F2" w14:textId="77777777" w:rsidR="007A65B4" w:rsidRPr="00B37BE4" w:rsidRDefault="007A65B4" w:rsidP="0024018D">
      <w:pPr>
        <w:pStyle w:val="ManualHeading1"/>
        <w:rPr>
          <w:noProof/>
        </w:rPr>
      </w:pPr>
      <w:r>
        <w:rPr>
          <w:noProof/>
        </w:rPr>
        <w:t>3.</w:t>
      </w:r>
      <w:r>
        <w:rPr>
          <w:noProof/>
        </w:rPr>
        <w:tab/>
      </w:r>
      <w:r w:rsidRPr="00B37BE4">
        <w:rPr>
          <w:noProof/>
        </w:rPr>
        <w:t>ERGEBNISSE DER EX-POST-BEWERTUNG, DER KONSULTATION DER INTERESSENTRÄGER UND DER FOLGENABSCHÄTZUNG</w:t>
      </w:r>
    </w:p>
    <w:p w14:paraId="16F99C81" w14:textId="77777777" w:rsidR="00FD4599" w:rsidRPr="00B37BE4" w:rsidRDefault="00FD4599" w:rsidP="00A52D3F">
      <w:pPr>
        <w:rPr>
          <w:noProof/>
        </w:rPr>
      </w:pPr>
      <w:r w:rsidRPr="00B37BE4">
        <w:rPr>
          <w:rStyle w:val="normaltextrun"/>
          <w:noProof/>
          <w:color w:val="000000"/>
          <w:bdr w:val="none" w:sz="0" w:space="0" w:color="auto" w:frame="1"/>
        </w:rPr>
        <w:t>Da es sich um ein neues Abkommen handelt, konnten keine Bewertung oder Eignungsprüfungen bestehender Instrumente durchgeführt werden. Für die Verhandlungen über dieses Abkommen ist keine Folgenabschätzung erforderlich.</w:t>
      </w:r>
    </w:p>
    <w:p w14:paraId="00F5CA5F" w14:textId="77777777" w:rsidR="007A65B4" w:rsidRPr="00B37BE4" w:rsidRDefault="001B7198" w:rsidP="0024018D">
      <w:pPr>
        <w:pStyle w:val="ManualHeading1"/>
        <w:rPr>
          <w:noProof/>
        </w:rPr>
      </w:pPr>
      <w:r>
        <w:rPr>
          <w:noProof/>
        </w:rPr>
        <w:t>4.</w:t>
      </w:r>
      <w:r>
        <w:rPr>
          <w:noProof/>
        </w:rPr>
        <w:tab/>
      </w:r>
      <w:r w:rsidRPr="00B37BE4">
        <w:rPr>
          <w:noProof/>
        </w:rPr>
        <w:t>DURCHFÜHRUNGSPLÄNE SOWIE MONITORING-, BEWERTUNGS- UND BERICHTERSTATTUNGSMODALITÄTEN</w:t>
      </w:r>
    </w:p>
    <w:p w14:paraId="70615941" w14:textId="77777777" w:rsidR="007A65B4" w:rsidRPr="00B37BE4" w:rsidRDefault="00FD4599">
      <w:pPr>
        <w:rPr>
          <w:noProof/>
        </w:rPr>
        <w:sectPr w:rsidR="007A65B4" w:rsidRPr="00B37BE4" w:rsidSect="00500DF9">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08"/>
          <w:docGrid w:linePitch="360"/>
        </w:sectPr>
      </w:pPr>
      <w:r w:rsidRPr="00B37BE4">
        <w:rPr>
          <w:rStyle w:val="normaltextrun"/>
          <w:noProof/>
          <w:color w:val="000000"/>
          <w:shd w:val="clear" w:color="auto" w:fill="FFFFFF"/>
        </w:rPr>
        <w:t>Die Kommission wird die ordnungsgemäße Überwachung der Umsetzung des Abkommens gewährleisten. </w:t>
      </w:r>
    </w:p>
    <w:p w14:paraId="61A9FC09" w14:textId="52D69CD8" w:rsidR="007A65B4" w:rsidRPr="00B37BE4" w:rsidRDefault="00B37BE4" w:rsidP="00B37BE4">
      <w:pPr>
        <w:pStyle w:val="Statut"/>
        <w:rPr>
          <w:noProof/>
        </w:rPr>
      </w:pPr>
      <w:r w:rsidRPr="00B37BE4">
        <w:rPr>
          <w:noProof/>
        </w:rPr>
        <w:lastRenderedPageBreak/>
        <w:t>Empfehlung für einen</w:t>
      </w:r>
    </w:p>
    <w:p w14:paraId="5136E087" w14:textId="10DBAF5E" w:rsidR="007A65B4" w:rsidRPr="00B37BE4" w:rsidRDefault="00B37BE4" w:rsidP="00B37BE4">
      <w:pPr>
        <w:pStyle w:val="Typedudocument"/>
        <w:rPr>
          <w:noProof/>
        </w:rPr>
      </w:pPr>
      <w:r w:rsidRPr="00B37BE4">
        <w:rPr>
          <w:noProof/>
        </w:rPr>
        <w:t>BESCHLUSS DES RATES</w:t>
      </w:r>
    </w:p>
    <w:p w14:paraId="41506D2A" w14:textId="6DD21BDC" w:rsidR="007A65B4" w:rsidRPr="00B37BE4" w:rsidRDefault="00B37BE4" w:rsidP="00B37BE4">
      <w:pPr>
        <w:pStyle w:val="Titreobjet"/>
        <w:rPr>
          <w:noProof/>
        </w:rPr>
      </w:pPr>
      <w:r w:rsidRPr="00B37BE4">
        <w:rPr>
          <w:noProof/>
        </w:rPr>
        <w:t>über die Ermächtigung zur Aufnahme von Verhandlungen über ein Abkommen zwischen der Europäischen Union und dem Fürstentum Andorra über mehrere Aspekte des Grenzmanagements</w:t>
      </w:r>
    </w:p>
    <w:p w14:paraId="4578C118" w14:textId="77777777" w:rsidR="007A65B4" w:rsidRPr="00B37BE4" w:rsidRDefault="007A65B4" w:rsidP="00F654FC">
      <w:pPr>
        <w:pStyle w:val="Institutionquiagit"/>
        <w:rPr>
          <w:noProof/>
        </w:rPr>
      </w:pPr>
      <w:r w:rsidRPr="00B37BE4">
        <w:rPr>
          <w:noProof/>
        </w:rPr>
        <w:t>DER RAT DER EUROPÄISCHEN UNION —</w:t>
      </w:r>
    </w:p>
    <w:p w14:paraId="44949195" w14:textId="30D90254" w:rsidR="00F654FC" w:rsidRPr="00B37BE4" w:rsidRDefault="00F654FC" w:rsidP="00F654FC">
      <w:pPr>
        <w:rPr>
          <w:rStyle w:val="normaltextrun"/>
          <w:noProof/>
        </w:rPr>
      </w:pPr>
      <w:r w:rsidRPr="00B37BE4">
        <w:rPr>
          <w:rStyle w:val="normaltextrun"/>
          <w:noProof/>
        </w:rPr>
        <w:t>gestützt auf den Vertrag über die Arbeitsweise der Europäischen Union, insbesondere auf Artikel 218 Absätze 3 und 4,</w:t>
      </w:r>
    </w:p>
    <w:p w14:paraId="12A1CF22" w14:textId="77777777" w:rsidR="00F654FC" w:rsidRPr="00B37BE4" w:rsidRDefault="00F654FC" w:rsidP="00F654FC">
      <w:pPr>
        <w:rPr>
          <w:rFonts w:ascii="Segoe UI" w:hAnsi="Segoe UI" w:cs="Segoe UI"/>
          <w:noProof/>
          <w:sz w:val="18"/>
          <w:szCs w:val="18"/>
        </w:rPr>
      </w:pPr>
      <w:r w:rsidRPr="00B37BE4">
        <w:rPr>
          <w:rStyle w:val="normaltextrun"/>
          <w:noProof/>
          <w:color w:val="000000"/>
        </w:rPr>
        <w:t>auf Empfehlung der Europäischen Kommission,</w:t>
      </w:r>
      <w:r w:rsidRPr="00B37BE4">
        <w:rPr>
          <w:rStyle w:val="eop"/>
          <w:noProof/>
          <w:color w:val="000000"/>
        </w:rPr>
        <w:t> </w:t>
      </w:r>
    </w:p>
    <w:p w14:paraId="64940232" w14:textId="77777777" w:rsidR="00F654FC" w:rsidRPr="00B37BE4" w:rsidRDefault="00F654FC" w:rsidP="00F654FC">
      <w:pPr>
        <w:spacing w:before="0" w:after="0"/>
        <w:textAlignment w:val="baseline"/>
        <w:rPr>
          <w:rFonts w:eastAsia="Times New Roman"/>
          <w:noProof/>
          <w:szCs w:val="24"/>
        </w:rPr>
      </w:pPr>
      <w:r w:rsidRPr="00B37BE4">
        <w:rPr>
          <w:noProof/>
          <w:color w:val="000000"/>
        </w:rPr>
        <w:t>in Erwägung nachstehender Gründe: </w:t>
      </w:r>
    </w:p>
    <w:p w14:paraId="1D2536DF" w14:textId="08A73905" w:rsidR="00763A1F" w:rsidRPr="00B37BE4" w:rsidRDefault="00E42999" w:rsidP="00786BA3">
      <w:pPr>
        <w:pStyle w:val="ManualConsidrant"/>
        <w:rPr>
          <w:noProof/>
        </w:rPr>
      </w:pPr>
      <w:r>
        <w:rPr>
          <w:noProof/>
        </w:rPr>
        <w:t>(1)</w:t>
      </w:r>
      <w:r>
        <w:rPr>
          <w:noProof/>
        </w:rPr>
        <w:tab/>
      </w:r>
      <w:r w:rsidRPr="00B37BE4">
        <w:rPr>
          <w:noProof/>
        </w:rPr>
        <w:t xml:space="preserve">Ein Abkommen wird als notwendig erachtet, um </w:t>
      </w:r>
      <w:r w:rsidRPr="00B37BE4">
        <w:rPr>
          <w:rStyle w:val="normaltextrun"/>
          <w:noProof/>
        </w:rPr>
        <w:t>die Rechtsgrundlage</w:t>
      </w:r>
      <w:r w:rsidRPr="00B37BE4">
        <w:rPr>
          <w:noProof/>
        </w:rPr>
        <w:t xml:space="preserve"> für das Nichtvorhandensein von Grenzübertrittskontrollen zwischen </w:t>
      </w:r>
      <w:r w:rsidRPr="00B37BE4">
        <w:rPr>
          <w:rStyle w:val="normaltextrun"/>
          <w:noProof/>
        </w:rPr>
        <w:t>Frankreich und Andorra sowie Spanien und Andorra zu schaffen</w:t>
      </w:r>
      <w:r w:rsidRPr="00B37BE4">
        <w:rPr>
          <w:noProof/>
        </w:rPr>
        <w:t>.</w:t>
      </w:r>
    </w:p>
    <w:p w14:paraId="37B6C268" w14:textId="614A725B" w:rsidR="00763A1F" w:rsidRPr="00B37BE4" w:rsidRDefault="00E42999" w:rsidP="0024018D">
      <w:pPr>
        <w:pStyle w:val="ManualConsidrant"/>
        <w:rPr>
          <w:noProof/>
        </w:rPr>
      </w:pPr>
      <w:r>
        <w:rPr>
          <w:noProof/>
        </w:rPr>
        <w:t>(2)</w:t>
      </w:r>
      <w:r>
        <w:rPr>
          <w:noProof/>
        </w:rPr>
        <w:tab/>
      </w:r>
      <w:r w:rsidRPr="00B37BE4">
        <w:rPr>
          <w:noProof/>
        </w:rPr>
        <w:t xml:space="preserve">Der Abschluss eines solchen Abkommens dürfte angesichts der geografischen Nähe Andorras und seiner wirtschaftlichen Verflechtung mit der Union von Vorteil sein. </w:t>
      </w:r>
    </w:p>
    <w:p w14:paraId="794CEEDD" w14:textId="001209AB" w:rsidR="00E42999" w:rsidRPr="00B37BE4" w:rsidRDefault="00E42999" w:rsidP="0024018D">
      <w:pPr>
        <w:pStyle w:val="ManualConsidrant"/>
        <w:rPr>
          <w:noProof/>
        </w:rPr>
      </w:pPr>
      <w:r>
        <w:rPr>
          <w:noProof/>
        </w:rPr>
        <w:t>(3)</w:t>
      </w:r>
      <w:r>
        <w:rPr>
          <w:noProof/>
        </w:rPr>
        <w:tab/>
      </w:r>
      <w:r w:rsidRPr="00B37BE4">
        <w:rPr>
          <w:noProof/>
        </w:rPr>
        <w:t>Es ist erforderlich, um eine gerechte Behandlung von Drittstaatsangehörigen, die im Besitz eines von Andorra ausgestellten Aufenthaltstitels sind, an den Außengrenzen der Union zu gewährleisten.</w:t>
      </w:r>
    </w:p>
    <w:p w14:paraId="17748162" w14:textId="6113FD6E" w:rsidR="00E42999" w:rsidRPr="00B37BE4" w:rsidRDefault="00E42999" w:rsidP="0024018D">
      <w:pPr>
        <w:pStyle w:val="ManualConsidrant"/>
        <w:rPr>
          <w:noProof/>
        </w:rPr>
      </w:pPr>
      <w:r>
        <w:rPr>
          <w:noProof/>
        </w:rPr>
        <w:t>(4)</w:t>
      </w:r>
      <w:r>
        <w:rPr>
          <w:noProof/>
        </w:rPr>
        <w:tab/>
      </w:r>
      <w:r w:rsidRPr="00B37BE4">
        <w:rPr>
          <w:noProof/>
        </w:rPr>
        <w:t xml:space="preserve">Voraussetzung für die Ausstellung solcher Aufenthaltstitel durch Andorra ist eine verbindliche Stellungnahme Frankreichs oder Spaniens auf der Grundlage einer Sicherheitsbewertung, die von einem der beiden Mitgliedstaaten </w:t>
      </w:r>
      <w:r w:rsidRPr="00B37BE4">
        <w:rPr>
          <w:rStyle w:val="normaltextrun"/>
          <w:noProof/>
        </w:rPr>
        <w:t>nach einem vorab festgelegten Verteilungsschlüssel</w:t>
      </w:r>
      <w:r w:rsidRPr="00B37BE4">
        <w:rPr>
          <w:noProof/>
        </w:rPr>
        <w:t xml:space="preserve"> vorgenommen wurde.</w:t>
      </w:r>
    </w:p>
    <w:p w14:paraId="6B94520F" w14:textId="61F7BCDE" w:rsidR="003151DC" w:rsidRPr="00B37BE4" w:rsidRDefault="003151DC" w:rsidP="0024018D">
      <w:pPr>
        <w:pStyle w:val="ManualConsidrant"/>
        <w:rPr>
          <w:noProof/>
        </w:rPr>
      </w:pPr>
      <w:r>
        <w:rPr>
          <w:noProof/>
        </w:rPr>
        <w:t>(5)</w:t>
      </w:r>
      <w:r>
        <w:rPr>
          <w:noProof/>
        </w:rPr>
        <w:tab/>
      </w:r>
      <w:r w:rsidRPr="00B37BE4">
        <w:rPr>
          <w:noProof/>
        </w:rPr>
        <w:t xml:space="preserve">Das Abkommen sollte den Abschluss von verwaltungsrechtlichen Durchführungsvereinbarungen operativer Art zwischen Frankreich, Spanien und Andorra in Belangen, die Gegenstand dieses Abkommens sind, ermöglichen, sofern deren Bestimmungen mit dem Abkommen und dem Unionsrecht vereinbar sind. </w:t>
      </w:r>
    </w:p>
    <w:p w14:paraId="341CF1E6" w14:textId="5E1FB3AC" w:rsidR="00F654FC" w:rsidRPr="00B37BE4" w:rsidRDefault="00274A92" w:rsidP="0024018D">
      <w:pPr>
        <w:pStyle w:val="ManualConsidrant"/>
        <w:rPr>
          <w:noProof/>
        </w:rPr>
      </w:pPr>
      <w:r>
        <w:rPr>
          <w:noProof/>
        </w:rPr>
        <w:t>(6)</w:t>
      </w:r>
      <w:r>
        <w:rPr>
          <w:noProof/>
        </w:rPr>
        <w:tab/>
      </w:r>
      <w:r w:rsidRPr="00B37BE4">
        <w:rPr>
          <w:noProof/>
        </w:rPr>
        <w:t>Daher sollten Verhandlungen im Hinblick auf den Abschluss eines Abkommens zwischen der Europäischen Union einerseits und Andorra andererseits aufgenommen werden. Die Kommission sollte als Verhandlungsführerin der Union benannt werden —</w:t>
      </w:r>
    </w:p>
    <w:p w14:paraId="5578E67C" w14:textId="77777777" w:rsidR="007A65B4" w:rsidRPr="00B37BE4" w:rsidRDefault="007A65B4">
      <w:pPr>
        <w:pStyle w:val="Formuledadoption"/>
        <w:rPr>
          <w:noProof/>
        </w:rPr>
      </w:pPr>
      <w:r w:rsidRPr="00B37BE4">
        <w:rPr>
          <w:noProof/>
        </w:rPr>
        <w:t xml:space="preserve">HAT FOLGENDEN BESCHLUSS ERLASSEN: </w:t>
      </w:r>
    </w:p>
    <w:p w14:paraId="1A2F0C66" w14:textId="77777777" w:rsidR="007A65B4" w:rsidRPr="00B37BE4" w:rsidRDefault="007A65B4">
      <w:pPr>
        <w:pStyle w:val="Titrearticle"/>
        <w:rPr>
          <w:noProof/>
        </w:rPr>
      </w:pPr>
      <w:r w:rsidRPr="00B37BE4">
        <w:rPr>
          <w:noProof/>
        </w:rPr>
        <w:t>Artikel 1</w:t>
      </w:r>
    </w:p>
    <w:p w14:paraId="19FB675E" w14:textId="55291E3D" w:rsidR="007A65B4" w:rsidRPr="00B37BE4" w:rsidRDefault="00763A1F">
      <w:pPr>
        <w:rPr>
          <w:rStyle w:val="eop"/>
          <w:noProof/>
          <w:color w:val="000000"/>
          <w:shd w:val="clear" w:color="auto" w:fill="FFFFFF"/>
        </w:rPr>
      </w:pPr>
      <w:bookmarkStart w:id="2" w:name="_CopyToNewDocument_"/>
      <w:bookmarkEnd w:id="2"/>
      <w:r w:rsidRPr="00B37BE4">
        <w:rPr>
          <w:rStyle w:val="normaltextrun"/>
          <w:noProof/>
          <w:color w:val="000000"/>
          <w:shd w:val="clear" w:color="auto" w:fill="FFFFFF"/>
        </w:rPr>
        <w:t>Die Kommission wird ermächtigt, im Namen der Union ein Abkommen mit dem Fürstentum Andorra über mehrere Aspekte des Grenzmanagements zu verhandeln.</w:t>
      </w:r>
      <w:r w:rsidRPr="00B37BE4">
        <w:rPr>
          <w:rStyle w:val="eop"/>
          <w:noProof/>
          <w:color w:val="000000"/>
          <w:shd w:val="clear" w:color="auto" w:fill="FFFFFF"/>
        </w:rPr>
        <w:t> </w:t>
      </w:r>
    </w:p>
    <w:p w14:paraId="02798E6E" w14:textId="77777777" w:rsidR="009847F9" w:rsidRPr="00B37BE4" w:rsidRDefault="009847F9" w:rsidP="009847F9">
      <w:pPr>
        <w:pStyle w:val="Titrearticle"/>
        <w:rPr>
          <w:noProof/>
        </w:rPr>
      </w:pPr>
      <w:r w:rsidRPr="00B37BE4">
        <w:rPr>
          <w:noProof/>
        </w:rPr>
        <w:t>Artikel 2</w:t>
      </w:r>
    </w:p>
    <w:p w14:paraId="0C59BCC0" w14:textId="77777777" w:rsidR="009847F9" w:rsidRPr="00B37BE4" w:rsidRDefault="009847F9" w:rsidP="009847F9">
      <w:pPr>
        <w:rPr>
          <w:noProof/>
        </w:rPr>
      </w:pPr>
      <w:r w:rsidRPr="00B37BE4">
        <w:rPr>
          <w:noProof/>
        </w:rPr>
        <w:t>Die Verhandlungsrichtlinien sind im Anhang dargelegt.</w:t>
      </w:r>
    </w:p>
    <w:p w14:paraId="2C8CE0CB" w14:textId="6EB90909" w:rsidR="0012587F" w:rsidRPr="00B37BE4" w:rsidRDefault="0012587F" w:rsidP="0055517C">
      <w:pPr>
        <w:pStyle w:val="Titrearticle"/>
        <w:rPr>
          <w:rStyle w:val="eop"/>
          <w:noProof/>
          <w:color w:val="000000"/>
          <w:shd w:val="clear" w:color="auto" w:fill="FFFFFF"/>
        </w:rPr>
      </w:pPr>
      <w:r w:rsidRPr="00B37BE4">
        <w:rPr>
          <w:rStyle w:val="eop"/>
          <w:noProof/>
          <w:color w:val="000000"/>
          <w:shd w:val="clear" w:color="auto" w:fill="FFFFFF"/>
        </w:rPr>
        <w:lastRenderedPageBreak/>
        <w:t>Artikel 3</w:t>
      </w:r>
    </w:p>
    <w:p w14:paraId="33988A63" w14:textId="77777777" w:rsidR="0012587F" w:rsidRPr="00B37BE4" w:rsidRDefault="0012587F" w:rsidP="001617A6">
      <w:pPr>
        <w:rPr>
          <w:noProof/>
        </w:rPr>
      </w:pPr>
      <w:r w:rsidRPr="00B37BE4">
        <w:rPr>
          <w:noProof/>
        </w:rPr>
        <w:t>Die Verhandlungen werden im Benehmen mit dem [vom Rat einzufügen: Name des Sonderausschusses] geführt.</w:t>
      </w:r>
    </w:p>
    <w:p w14:paraId="7E01CC1B" w14:textId="57601AA2" w:rsidR="00763A1F" w:rsidRPr="00B37BE4" w:rsidRDefault="00763A1F" w:rsidP="00FE067D">
      <w:pPr>
        <w:pStyle w:val="Titrearticle"/>
        <w:rPr>
          <w:noProof/>
        </w:rPr>
      </w:pPr>
      <w:r w:rsidRPr="00B37BE4">
        <w:rPr>
          <w:noProof/>
        </w:rPr>
        <w:t>Artikel 4</w:t>
      </w:r>
    </w:p>
    <w:p w14:paraId="26002757" w14:textId="77777777" w:rsidR="00763A1F" w:rsidRPr="00B37BE4" w:rsidRDefault="00763A1F" w:rsidP="00763A1F">
      <w:pPr>
        <w:rPr>
          <w:noProof/>
          <w:color w:val="000000"/>
          <w:shd w:val="clear" w:color="auto" w:fill="FFFFFF"/>
        </w:rPr>
      </w:pPr>
      <w:r w:rsidRPr="00B37BE4">
        <w:rPr>
          <w:rStyle w:val="normaltextrun"/>
          <w:noProof/>
          <w:color w:val="000000"/>
          <w:shd w:val="clear" w:color="auto" w:fill="FFFFFF"/>
        </w:rPr>
        <w:t>Dieser Beschluss ist an die Kommission gerichtet.</w:t>
      </w:r>
      <w:r w:rsidRPr="00B37BE4">
        <w:rPr>
          <w:rStyle w:val="eop"/>
          <w:noProof/>
          <w:color w:val="000000"/>
          <w:shd w:val="clear" w:color="auto" w:fill="FFFFFF"/>
        </w:rPr>
        <w:t> </w:t>
      </w:r>
    </w:p>
    <w:p w14:paraId="6EF1EE13" w14:textId="6815334A" w:rsidR="007A65B4" w:rsidRPr="00B37BE4" w:rsidRDefault="00B37BE4" w:rsidP="00FE067D">
      <w:pPr>
        <w:pStyle w:val="Fait"/>
        <w:rPr>
          <w:noProof/>
        </w:rPr>
      </w:pPr>
      <w:r>
        <w:rPr>
          <w:noProof/>
        </w:rPr>
        <w:t xml:space="preserve">Geschehen zu Brüssel am </w:t>
      </w:r>
      <w:r>
        <w:rPr>
          <w:rStyle w:val="Marker"/>
          <w:noProof/>
        </w:rPr>
        <w:t>[…]</w:t>
      </w:r>
    </w:p>
    <w:p w14:paraId="524734F4" w14:textId="77777777" w:rsidR="007A65B4" w:rsidRPr="00B37BE4" w:rsidRDefault="007A65B4" w:rsidP="00FE067D">
      <w:pPr>
        <w:pStyle w:val="Institutionquisigne"/>
        <w:rPr>
          <w:noProof/>
        </w:rPr>
      </w:pPr>
      <w:r w:rsidRPr="00B37BE4">
        <w:rPr>
          <w:noProof/>
        </w:rPr>
        <w:tab/>
        <w:t>Im Namen des Rates</w:t>
      </w:r>
    </w:p>
    <w:p w14:paraId="10C75DC5" w14:textId="77777777" w:rsidR="007A65B4" w:rsidRPr="00B37BE4" w:rsidRDefault="007A65B4" w:rsidP="007A65B4">
      <w:pPr>
        <w:pStyle w:val="Personnequisigne"/>
        <w:rPr>
          <w:noProof/>
        </w:rPr>
      </w:pPr>
      <w:r w:rsidRPr="00B37BE4">
        <w:rPr>
          <w:noProof/>
        </w:rPr>
        <w:tab/>
        <w:t>Der Präsident /// Die Präsidentin</w:t>
      </w:r>
    </w:p>
    <w:sectPr w:rsidR="007A65B4" w:rsidRPr="00B37BE4" w:rsidSect="00500DF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2B65C" w14:textId="77777777" w:rsidR="00B847EC" w:rsidRDefault="00B847EC" w:rsidP="007A65B4">
      <w:pPr>
        <w:spacing w:before="0" w:after="0"/>
      </w:pPr>
      <w:r>
        <w:separator/>
      </w:r>
    </w:p>
  </w:endnote>
  <w:endnote w:type="continuationSeparator" w:id="0">
    <w:p w14:paraId="0B6D0772" w14:textId="77777777" w:rsidR="00B847EC" w:rsidRDefault="00B847EC" w:rsidP="007A65B4">
      <w:pPr>
        <w:spacing w:before="0" w:after="0"/>
      </w:pPr>
      <w:r>
        <w:continuationSeparator/>
      </w:r>
    </w:p>
  </w:endnote>
  <w:endnote w:type="continuationNotice" w:id="1">
    <w:p w14:paraId="1156596A" w14:textId="77777777" w:rsidR="00B847EC" w:rsidRDefault="00B847E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3CB08" w14:textId="0F4CBCDF" w:rsidR="00500DF9" w:rsidRPr="00500DF9" w:rsidRDefault="00500DF9" w:rsidP="00500DF9">
    <w:pPr>
      <w:pStyle w:val="Footer"/>
      <w:rPr>
        <w:rFonts w:ascii="Arial" w:hAnsi="Arial" w:cs="Arial"/>
        <w:b/>
        <w:sz w:val="48"/>
      </w:rPr>
    </w:pPr>
    <w:r w:rsidRPr="00500DF9">
      <w:rPr>
        <w:rFonts w:ascii="Arial" w:hAnsi="Arial" w:cs="Arial"/>
        <w:b/>
        <w:sz w:val="48"/>
      </w:rPr>
      <w:t>DE</w:t>
    </w:r>
    <w:r w:rsidRPr="00500DF9">
      <w:rPr>
        <w:rFonts w:ascii="Arial" w:hAnsi="Arial" w:cs="Arial"/>
        <w:b/>
        <w:sz w:val="48"/>
      </w:rPr>
      <w:tab/>
    </w:r>
    <w:r w:rsidRPr="00500DF9">
      <w:rPr>
        <w:rFonts w:ascii="Arial" w:hAnsi="Arial" w:cs="Arial"/>
        <w:b/>
        <w:sz w:val="48"/>
      </w:rPr>
      <w:tab/>
    </w:r>
    <w:r w:rsidRPr="00500DF9">
      <w:tab/>
    </w:r>
    <w:r w:rsidRPr="00500DF9">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7E11F" w14:textId="15047A9E" w:rsidR="00500DF9" w:rsidRPr="00500DF9" w:rsidRDefault="00500DF9" w:rsidP="00500DF9">
    <w:pPr>
      <w:pStyle w:val="Footer"/>
      <w:rPr>
        <w:rFonts w:ascii="Arial" w:hAnsi="Arial" w:cs="Arial"/>
        <w:b/>
        <w:sz w:val="48"/>
      </w:rPr>
    </w:pPr>
    <w:r w:rsidRPr="00500DF9">
      <w:rPr>
        <w:rFonts w:ascii="Arial" w:hAnsi="Arial" w:cs="Arial"/>
        <w:b/>
        <w:sz w:val="48"/>
      </w:rPr>
      <w:t>DE</w:t>
    </w:r>
    <w:r w:rsidRPr="00500DF9">
      <w:rPr>
        <w:rFonts w:ascii="Arial" w:hAnsi="Arial" w:cs="Arial"/>
        <w:b/>
        <w:sz w:val="48"/>
      </w:rPr>
      <w:tab/>
    </w:r>
    <w:r w:rsidRPr="00500DF9">
      <w:rPr>
        <w:rFonts w:ascii="Arial" w:hAnsi="Arial" w:cs="Arial"/>
        <w:b/>
        <w:sz w:val="48"/>
      </w:rPr>
      <w:tab/>
    </w:r>
    <w:r w:rsidRPr="00500DF9">
      <w:tab/>
    </w:r>
    <w:r w:rsidRPr="00500DF9">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F2E26" w14:textId="77777777" w:rsidR="00500DF9" w:rsidRDefault="00500D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0208E" w14:textId="39FF7A14" w:rsidR="00500DF9" w:rsidRPr="00500DF9" w:rsidRDefault="00500DF9" w:rsidP="00500DF9">
    <w:pPr>
      <w:pStyle w:val="Footer"/>
      <w:rPr>
        <w:rFonts w:ascii="Arial" w:hAnsi="Arial" w:cs="Arial"/>
        <w:b/>
        <w:sz w:val="48"/>
      </w:rPr>
    </w:pPr>
    <w:r w:rsidRPr="00500DF9">
      <w:rPr>
        <w:rFonts w:ascii="Arial" w:hAnsi="Arial" w:cs="Arial"/>
        <w:b/>
        <w:sz w:val="48"/>
      </w:rPr>
      <w:t>DE</w:t>
    </w:r>
    <w:r w:rsidRPr="00500DF9">
      <w:rPr>
        <w:rFonts w:ascii="Arial" w:hAnsi="Arial" w:cs="Arial"/>
        <w:b/>
        <w:sz w:val="48"/>
      </w:rPr>
      <w:tab/>
    </w:r>
    <w:r>
      <w:fldChar w:fldCharType="begin"/>
    </w:r>
    <w:r>
      <w:instrText xml:space="preserve"> PAGE  \* MERGEFORMAT </w:instrText>
    </w:r>
    <w:r>
      <w:fldChar w:fldCharType="separate"/>
    </w:r>
    <w:r w:rsidR="00FE067D">
      <w:rPr>
        <w:noProof/>
      </w:rPr>
      <w:t>7</w:t>
    </w:r>
    <w:r>
      <w:fldChar w:fldCharType="end"/>
    </w:r>
    <w:r>
      <w:tab/>
    </w:r>
    <w:r w:rsidRPr="00500DF9">
      <w:tab/>
    </w:r>
    <w:r w:rsidRPr="00500DF9">
      <w:rPr>
        <w:rFonts w:ascii="Arial" w:hAnsi="Arial" w:cs="Arial"/>
        <w:b/>
        <w:sz w:val="48"/>
      </w:rPr>
      <w:t>DE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F0AFB" w14:textId="77777777" w:rsidR="00500DF9" w:rsidRDefault="00500DF9" w:rsidP="00500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4A3EB" w14:textId="77777777" w:rsidR="00B847EC" w:rsidRDefault="00B847EC" w:rsidP="007A65B4">
      <w:pPr>
        <w:spacing w:before="0" w:after="0"/>
      </w:pPr>
      <w:r>
        <w:separator/>
      </w:r>
    </w:p>
  </w:footnote>
  <w:footnote w:type="continuationSeparator" w:id="0">
    <w:p w14:paraId="5A03B1FE" w14:textId="77777777" w:rsidR="00B847EC" w:rsidRDefault="00B847EC" w:rsidP="007A65B4">
      <w:pPr>
        <w:spacing w:before="0" w:after="0"/>
      </w:pPr>
      <w:r>
        <w:continuationSeparator/>
      </w:r>
    </w:p>
  </w:footnote>
  <w:footnote w:type="continuationNotice" w:id="1">
    <w:p w14:paraId="00D3A5BA" w14:textId="77777777" w:rsidR="00B847EC" w:rsidRDefault="00B847EC">
      <w:pPr>
        <w:spacing w:before="0" w:after="0"/>
      </w:pPr>
    </w:p>
  </w:footnote>
  <w:footnote w:id="2">
    <w:p w14:paraId="5D4561D0" w14:textId="77777777" w:rsidR="00802AD3" w:rsidRPr="00630C80" w:rsidRDefault="00802AD3" w:rsidP="00802AD3">
      <w:pPr>
        <w:pStyle w:val="FootnoteText"/>
        <w:ind w:left="284" w:hanging="284"/>
      </w:pPr>
      <w:r>
        <w:rPr>
          <w:rStyle w:val="FootnoteReference"/>
        </w:rPr>
        <w:footnoteRef/>
      </w:r>
      <w:r>
        <w:rPr>
          <w:rStyle w:val="normaltextrun"/>
          <w:vertAlign w:val="superscript"/>
        </w:rPr>
        <w:tab/>
      </w:r>
      <w:r>
        <w:t xml:space="preserve">Beispielsweise ist der französische Präsident ist der Kofürst Andorras. Artikel 43 der Verfassung Andorras von 1993, </w:t>
      </w:r>
      <w:hyperlink r:id="rId1" w:history="1">
        <w:r>
          <w:rPr>
            <w:rStyle w:val="Hyperlink"/>
          </w:rPr>
          <w:t>https://www.consellgeneral.ad/fitxers/documents/constitucio/const-de</w:t>
        </w:r>
      </w:hyperlink>
    </w:p>
  </w:footnote>
  <w:footnote w:id="3">
    <w:p w14:paraId="4BA6C5E6" w14:textId="77777777" w:rsidR="00A22525" w:rsidRPr="00B17E37" w:rsidRDefault="00A22525" w:rsidP="00A22525">
      <w:pPr>
        <w:pStyle w:val="FootnoteText"/>
        <w:ind w:left="284" w:hanging="284"/>
      </w:pPr>
      <w:r>
        <w:rPr>
          <w:rStyle w:val="FootnoteReference"/>
        </w:rPr>
        <w:footnoteRef/>
      </w:r>
      <w:r>
        <w:tab/>
        <w:t>Verordnung (EU) 2017/2226 des Europäischen Parlaments und des Rates vom 30. November 2017 über ein Einreise-/Ausreisesystem (EES) zur Erfassung der Ein- und Ausreisedaten sowie der Einreiseverweigerungsdaten von Drittstaatsangehörigen an den Außengrenzen der Mitgliedstaaten und zur Festlegung der Bedingungen für den Zugang zum EES zu Gefahrenabwehr- und Strafverfolgungszwecken und zur Änderung des Übereinkommens zur Durchführung des Übereinkommens von Schengen sowie der Verordnungen (EG) Nr. 767/2008 und (EU) Nr. 1077/2011 (ABl. L 327 vom 9.12.2017, S. 20), Artikel 2 Absatz 3 Buchstabe f (EES-Verordnung).</w:t>
      </w:r>
    </w:p>
  </w:footnote>
  <w:footnote w:id="4">
    <w:p w14:paraId="181BE21D" w14:textId="77777777" w:rsidR="00A22525" w:rsidRPr="00EA1148" w:rsidRDefault="00A22525" w:rsidP="00A22525">
      <w:pPr>
        <w:pStyle w:val="FootnoteText"/>
        <w:ind w:left="284" w:hanging="284"/>
      </w:pPr>
      <w:r>
        <w:rPr>
          <w:rStyle w:val="FootnoteReference"/>
        </w:rPr>
        <w:footnoteRef/>
      </w:r>
      <w:r>
        <w:tab/>
        <w:t>Verordnung (EU) 2018/1240 des Europäischen Parlaments und des Rates vom 12. September 2018 über ein Europäisches Reiseinformations- und -genehmigungssystem (ETIAS) und zur Änderung der Verordnungen (EU) Nr. 1077/2011, (EU) Nr. 515/2014, (EU) 2016/399, (EU) 2016/1624 und (EU) 2017/2226 (ABl. L 236 vom 19.9.2018, S. 1), Artikel 2 Absatz 2 Buchstabe d (ETIAS-Verordnung).</w:t>
      </w:r>
    </w:p>
  </w:footnote>
  <w:footnote w:id="5">
    <w:p w14:paraId="2E1A26EE" w14:textId="2076C56B" w:rsidR="00DE37CB" w:rsidRPr="00DE37CB" w:rsidRDefault="00DE37CB" w:rsidP="00AB693A">
      <w:pPr>
        <w:pStyle w:val="FootnoteText"/>
        <w:ind w:left="284" w:hanging="284"/>
      </w:pPr>
      <w:r>
        <w:rPr>
          <w:rStyle w:val="FootnoteReference"/>
        </w:rPr>
        <w:footnoteRef/>
      </w:r>
      <w:r>
        <w:tab/>
        <w:t xml:space="preserve">Auf der Grundlage von </w:t>
      </w:r>
      <w:r>
        <w:rPr>
          <w:rStyle w:val="ui-provider"/>
        </w:rPr>
        <w:t>Artikel 2 Absatz 3 Buchstabe f der EES-Verordnung und Artikel 2 Absatz 2 Buchstabe g der ETIAS-Verordnung.</w:t>
      </w:r>
    </w:p>
  </w:footnote>
  <w:footnote w:id="6">
    <w:p w14:paraId="05F7FDA0" w14:textId="2D7035B6" w:rsidR="003657A4" w:rsidRDefault="003657A4" w:rsidP="00632FAF">
      <w:pPr>
        <w:pStyle w:val="FootnoteText"/>
        <w:ind w:left="284" w:hanging="284"/>
      </w:pPr>
      <w:r>
        <w:rPr>
          <w:rStyle w:val="FootnoteReference"/>
        </w:rPr>
        <w:footnoteRef/>
      </w:r>
      <w:r>
        <w:tab/>
        <w:t>Verordnung (EG) Nr. 1030/2002 des Rates vom 13. Juni 2002 zur einheitlichen Gestaltung des Aufenthaltstitels für Drittstaatsangehörige (ABl. L 157 vom 15.6.2002, S. 1).</w:t>
      </w:r>
    </w:p>
  </w:footnote>
  <w:footnote w:id="7">
    <w:p w14:paraId="15C9951B" w14:textId="39CB5CDB" w:rsidR="00401A2A" w:rsidRPr="00776F88" w:rsidRDefault="00401A2A" w:rsidP="00776F88">
      <w:pPr>
        <w:pStyle w:val="FootnoteText"/>
        <w:ind w:left="284" w:hanging="284"/>
      </w:pPr>
      <w:r>
        <w:rPr>
          <w:rStyle w:val="FootnoteReference"/>
        </w:rPr>
        <w:footnoteRef/>
      </w:r>
      <w:r>
        <w:tab/>
        <w:t>Verordnung (EG) Nr. 767/2008 des Europäischen Parlaments und des Rates vom 9. Juli 2008 über das Visa-Informationssystem (VIS) und den Datenaustausch zwischen den Mitgliedstaaten über Visa für einen kurzfristigen Aufenthalt, einen längerfristigen Aufenthalt oder einen Aufenthaltstitel (VIS-Verordnung) (ABl. L 218 vom 13.8.2008, S. 60).</w:t>
      </w:r>
    </w:p>
  </w:footnote>
  <w:footnote w:id="8">
    <w:p w14:paraId="24DC96C6" w14:textId="77777777" w:rsidR="00C3066A" w:rsidRPr="0078357B" w:rsidRDefault="00C3066A" w:rsidP="00C3066A">
      <w:pPr>
        <w:pStyle w:val="FootnoteText"/>
        <w:ind w:left="284" w:hanging="284"/>
      </w:pPr>
      <w:r>
        <w:rPr>
          <w:rStyle w:val="FootnoteReference"/>
        </w:rPr>
        <w:footnoteRef/>
      </w:r>
      <w:r>
        <w:tab/>
        <w:t>Richtlinie 2004/38/EG des Europäischen Parlaments und des Rates vom 29. April 2004 über das Recht der Unionsbürger und ihrer Familienangehörigen, sich im Hoheitsgebiet der Mitgliedstaaten frei zu bewegen und aufzuhalten, zur Änderung der Verordnung (EWG) Nr. 1612/68 und zur Aufhebung der Richtlinien 64/221/EWG, 68/360/EWG, 72/194/EWG, 73/148/EWG, 75/34/EWG, 75/35/EWG, 90/364/EWG, 90/365/EWG und 93/96/EWG (ABl. L 158 vom 30.4.2004, S. 77).</w:t>
      </w:r>
    </w:p>
  </w:footnote>
  <w:footnote w:id="9">
    <w:p w14:paraId="3D90E8A5" w14:textId="77777777" w:rsidR="00C3066A" w:rsidRPr="00B17E37" w:rsidRDefault="00C3066A" w:rsidP="00C3066A">
      <w:pPr>
        <w:pStyle w:val="FootnoteText"/>
        <w:ind w:left="284" w:hanging="284"/>
      </w:pPr>
      <w:r>
        <w:rPr>
          <w:rStyle w:val="FootnoteReference"/>
        </w:rPr>
        <w:footnoteRef/>
      </w:r>
      <w:r>
        <w:tab/>
        <w:t>Artikel 2 Absatz 1 Buchstabe b der EES-Verordnung.</w:t>
      </w:r>
    </w:p>
  </w:footnote>
  <w:footnote w:id="10">
    <w:p w14:paraId="7B39DD0D" w14:textId="77777777" w:rsidR="00C3066A" w:rsidRPr="00EA1148" w:rsidRDefault="00C3066A" w:rsidP="00C3066A">
      <w:pPr>
        <w:pStyle w:val="FootnoteText"/>
        <w:ind w:left="284" w:hanging="284"/>
      </w:pPr>
      <w:r>
        <w:rPr>
          <w:rStyle w:val="FootnoteReference"/>
        </w:rPr>
        <w:footnoteRef/>
      </w:r>
      <w:r>
        <w:tab/>
        <w:t>Artikel 2 Absatz 2 Buchstabe b der ETIAS-Verordnung.</w:t>
      </w:r>
    </w:p>
  </w:footnote>
  <w:footnote w:id="11">
    <w:p w14:paraId="75E23720" w14:textId="77777777" w:rsidR="00C3066A" w:rsidRPr="00EA1148" w:rsidRDefault="00C3066A" w:rsidP="00C3066A">
      <w:pPr>
        <w:pStyle w:val="FootnoteText"/>
        <w:ind w:left="284" w:hanging="284"/>
      </w:pPr>
      <w:r>
        <w:rPr>
          <w:rStyle w:val="FootnoteReference"/>
        </w:rPr>
        <w:footnoteRef/>
      </w:r>
      <w:r>
        <w:tab/>
        <w:t>Artikel 5 Absatz 2 der Richtlinie 2004/38/EG.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4F657" w14:textId="77777777" w:rsidR="00500DF9" w:rsidRDefault="00500D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AE990" w14:textId="77777777" w:rsidR="00500DF9" w:rsidRDefault="00500D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16D656B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D308913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34A8657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B9C68C0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714E19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B126BB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0A88BC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30C447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2"/>
  </w:num>
  <w:num w:numId="13">
    <w:abstractNumId w:val="21"/>
  </w:num>
  <w:num w:numId="14">
    <w:abstractNumId w:val="11"/>
  </w:num>
  <w:num w:numId="15">
    <w:abstractNumId w:val="13"/>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 w:numId="26">
    <w:abstractNumId w:val="19"/>
  </w:num>
  <w:num w:numId="27">
    <w:abstractNumId w:val="12"/>
  </w:num>
  <w:num w:numId="28">
    <w:abstractNumId w:val="21"/>
  </w:num>
  <w:num w:numId="29">
    <w:abstractNumId w:val="11"/>
  </w:num>
  <w:num w:numId="30">
    <w:abstractNumId w:val="13"/>
  </w:num>
  <w:num w:numId="31">
    <w:abstractNumId w:val="14"/>
  </w:num>
  <w:num w:numId="32">
    <w:abstractNumId w:val="9"/>
  </w:num>
  <w:num w:numId="33">
    <w:abstractNumId w:val="20"/>
  </w:num>
  <w:num w:numId="34">
    <w:abstractNumId w:val="8"/>
  </w:num>
  <w:num w:numId="35">
    <w:abstractNumId w:val="15"/>
  </w:num>
  <w:num w:numId="36">
    <w:abstractNumId w:val="17"/>
  </w:num>
  <w:num w:numId="37">
    <w:abstractNumId w:val="18"/>
  </w:num>
  <w:num w:numId="38">
    <w:abstractNumId w:val="10"/>
  </w:num>
  <w:num w:numId="39">
    <w:abstractNumId w:val="16"/>
  </w:num>
  <w:num w:numId="40">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hideSpellingErrors/>
  <w:hideGrammaticalErrors/>
  <w:activeWritingStyle w:appName="MSWord" w:lang="fr-FR" w:vendorID="64" w:dllVersion="0" w:nlCheck="1" w:checkStyle="0"/>
  <w:activeWritingStyle w:appName="MSWord" w:lang="en-IE" w:vendorID="64" w:dllVersion="0" w:nlCheck="1" w:checkStyle="0"/>
  <w:activeWritingStyle w:appName="MSWord" w:lang="en-GB" w:vendorID="64" w:dllVersion="0" w:nlCheck="1" w:checkStyle="0"/>
  <w:activeWritingStyle w:appName="MSWord" w:lang="it-IT" w:vendorID="64" w:dllVersion="0" w:nlCheck="1" w:checkStyle="0"/>
  <w:activeWritingStyle w:appName="MSWord" w:lang="fr-BE" w:vendorID="64" w:dllVersion="0" w:nlCheck="1" w:checkStyle="0"/>
  <w:activeWritingStyle w:appName="MSWord" w:lang="en-US" w:vendorID="64" w:dllVersion="0" w:nlCheck="1" w:checkStyle="0"/>
  <w:activeWritingStyle w:appName="MSWord" w:lang="de-DE" w:vendorID="64" w:dllVersion="0"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4-03-01 08:29:24"/>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240F9715-BC86-4C26-B981-CF27A258C487"/>
    <w:docVar w:name="LW_COVERPAGE_TYPE" w:val="1"/>
    <w:docVar w:name="LW_CROSSREFERENCE" w:val="&lt;UNUSED&gt;"/>
    <w:docVar w:name="LW_DocType" w:val="COM"/>
    <w:docVar w:name="LW_EMISSION" w:val="8.3.2024"/>
    <w:docVar w:name="LW_EMISSION_ISODATE" w:val="2024-03-08"/>
    <w:docVar w:name="LW_EMISSION_LOCATION" w:val="BRX"/>
    <w:docVar w:name="LW_EMISSION_PREFIX" w:val="Brüssel, den "/>
    <w:docVar w:name="LW_EMISSION_SUFFIX" w:val=" "/>
    <w:docVar w:name="LW_ID_DOCMODEL" w:val="SG-001"/>
    <w:docVar w:name="LW_ID_DOCSIGNATURE" w:val="SG-001"/>
    <w:docVar w:name="LW_ID_DOCSTRUCTURE" w:val="COM/PL/ORG/NOEEA"/>
    <w:docVar w:name="LW_ID_DOCTYPE" w:val="SG-001"/>
    <w:docVar w:name="LW_ID_EXP.MOTIFS.NEW" w:val="EM_PL_"/>
    <w:docVar w:name="LW_ID_STATUT" w:val="SG-001"/>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lt;UNUSED&gt;"/>
    <w:docVar w:name="LW_REF.II.NEW.CP_NUMBER" w:val="&lt;UNUSED&gt;"/>
    <w:docVar w:name="LW_REF.II.NEW.CP_YEAR" w:val="2024"/>
    <w:docVar w:name="LW_REF.INST.NEW" w:val="COM"/>
    <w:docVar w:name="LW_REF.INST.NEW_ADOPTED" w:val="final"/>
    <w:docVar w:name="LW_REF.INST.NEW_TEXT" w:val="(2024) 108"/>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Empfehlung für einen"/>
    <w:docVar w:name="LW_SUPERTITRE" w:val="&lt;UNUSED&gt;"/>
    <w:docVar w:name="LW_TITRE.OBJ.CP" w:val="über die Ermächtigung zur Aufnahme von Verhandlungen über ein Abkommen zwischen der Europäischen Union und dem Fürstentum Andorra über mehrere Aspekte des Grenzmanagements"/>
    <w:docVar w:name="LW_TYPE.DOC.CP" w:val="BESCHLUSS DES RATES"/>
    <w:docVar w:name="LwApiVersions" w:val="LW4CoDe 1.24.5.0; LW 9.0, Build 20240221"/>
  </w:docVars>
  <w:rsids>
    <w:rsidRoot w:val="007A65B4"/>
    <w:rsid w:val="0000251F"/>
    <w:rsid w:val="00010434"/>
    <w:rsid w:val="00012E76"/>
    <w:rsid w:val="000144C8"/>
    <w:rsid w:val="000148A6"/>
    <w:rsid w:val="0002063C"/>
    <w:rsid w:val="0002294E"/>
    <w:rsid w:val="00023570"/>
    <w:rsid w:val="00025D97"/>
    <w:rsid w:val="00026064"/>
    <w:rsid w:val="00026987"/>
    <w:rsid w:val="00027632"/>
    <w:rsid w:val="000279B3"/>
    <w:rsid w:val="0003191C"/>
    <w:rsid w:val="0003279B"/>
    <w:rsid w:val="000359C8"/>
    <w:rsid w:val="00036119"/>
    <w:rsid w:val="00036AD4"/>
    <w:rsid w:val="00040EEA"/>
    <w:rsid w:val="0005389E"/>
    <w:rsid w:val="000542AF"/>
    <w:rsid w:val="0005584D"/>
    <w:rsid w:val="000564B5"/>
    <w:rsid w:val="000574FC"/>
    <w:rsid w:val="00061444"/>
    <w:rsid w:val="000660D4"/>
    <w:rsid w:val="00066C6C"/>
    <w:rsid w:val="00071410"/>
    <w:rsid w:val="00071B1A"/>
    <w:rsid w:val="0008356C"/>
    <w:rsid w:val="00083936"/>
    <w:rsid w:val="00083C78"/>
    <w:rsid w:val="0008744A"/>
    <w:rsid w:val="00087760"/>
    <w:rsid w:val="0009069F"/>
    <w:rsid w:val="00091F1C"/>
    <w:rsid w:val="00093A5D"/>
    <w:rsid w:val="000954B8"/>
    <w:rsid w:val="000975AF"/>
    <w:rsid w:val="0009791C"/>
    <w:rsid w:val="000A638B"/>
    <w:rsid w:val="000A76B0"/>
    <w:rsid w:val="000A7F91"/>
    <w:rsid w:val="000B0187"/>
    <w:rsid w:val="000B063B"/>
    <w:rsid w:val="000B0E45"/>
    <w:rsid w:val="000B25DA"/>
    <w:rsid w:val="000B40A4"/>
    <w:rsid w:val="000B496B"/>
    <w:rsid w:val="000B7A7D"/>
    <w:rsid w:val="000B7C54"/>
    <w:rsid w:val="000C190E"/>
    <w:rsid w:val="000D387E"/>
    <w:rsid w:val="000E239D"/>
    <w:rsid w:val="000E30D9"/>
    <w:rsid w:val="000E4FFA"/>
    <w:rsid w:val="000F21F2"/>
    <w:rsid w:val="000F2B12"/>
    <w:rsid w:val="000F4A6D"/>
    <w:rsid w:val="000F6ED4"/>
    <w:rsid w:val="00101D2D"/>
    <w:rsid w:val="00101DD4"/>
    <w:rsid w:val="0010253C"/>
    <w:rsid w:val="00102CA9"/>
    <w:rsid w:val="001051B9"/>
    <w:rsid w:val="0011055F"/>
    <w:rsid w:val="00111E7D"/>
    <w:rsid w:val="001137C8"/>
    <w:rsid w:val="00122888"/>
    <w:rsid w:val="0012479A"/>
    <w:rsid w:val="0012587F"/>
    <w:rsid w:val="001258A0"/>
    <w:rsid w:val="00126677"/>
    <w:rsid w:val="00131F9D"/>
    <w:rsid w:val="0013689B"/>
    <w:rsid w:val="001373F1"/>
    <w:rsid w:val="00137644"/>
    <w:rsid w:val="00142596"/>
    <w:rsid w:val="001432B0"/>
    <w:rsid w:val="00144E2E"/>
    <w:rsid w:val="001468F5"/>
    <w:rsid w:val="00146A2F"/>
    <w:rsid w:val="00146B7E"/>
    <w:rsid w:val="001503FD"/>
    <w:rsid w:val="0015171D"/>
    <w:rsid w:val="00152894"/>
    <w:rsid w:val="0015410A"/>
    <w:rsid w:val="00161327"/>
    <w:rsid w:val="00161495"/>
    <w:rsid w:val="001617A6"/>
    <w:rsid w:val="00162C34"/>
    <w:rsid w:val="00165CEF"/>
    <w:rsid w:val="001706DB"/>
    <w:rsid w:val="00173CA2"/>
    <w:rsid w:val="0017407B"/>
    <w:rsid w:val="00174C1E"/>
    <w:rsid w:val="00177365"/>
    <w:rsid w:val="00180D12"/>
    <w:rsid w:val="00182B28"/>
    <w:rsid w:val="00184000"/>
    <w:rsid w:val="00184891"/>
    <w:rsid w:val="00185482"/>
    <w:rsid w:val="00192079"/>
    <w:rsid w:val="001A42BD"/>
    <w:rsid w:val="001A4A0E"/>
    <w:rsid w:val="001A57FC"/>
    <w:rsid w:val="001A5A15"/>
    <w:rsid w:val="001A7E67"/>
    <w:rsid w:val="001B004A"/>
    <w:rsid w:val="001B0498"/>
    <w:rsid w:val="001B1215"/>
    <w:rsid w:val="001B1BFC"/>
    <w:rsid w:val="001B3C78"/>
    <w:rsid w:val="001B46DA"/>
    <w:rsid w:val="001B7198"/>
    <w:rsid w:val="001C1143"/>
    <w:rsid w:val="001C1245"/>
    <w:rsid w:val="001C43B8"/>
    <w:rsid w:val="001C678D"/>
    <w:rsid w:val="001C705E"/>
    <w:rsid w:val="001D1D2F"/>
    <w:rsid w:val="001D707C"/>
    <w:rsid w:val="001E023D"/>
    <w:rsid w:val="001E2ED7"/>
    <w:rsid w:val="001E52B8"/>
    <w:rsid w:val="001F04BD"/>
    <w:rsid w:val="001F4C77"/>
    <w:rsid w:val="001F6600"/>
    <w:rsid w:val="001F7E56"/>
    <w:rsid w:val="0020209D"/>
    <w:rsid w:val="00202CAD"/>
    <w:rsid w:val="0020756E"/>
    <w:rsid w:val="002076E6"/>
    <w:rsid w:val="00210BE2"/>
    <w:rsid w:val="00211C11"/>
    <w:rsid w:val="002155E0"/>
    <w:rsid w:val="0021704E"/>
    <w:rsid w:val="00217409"/>
    <w:rsid w:val="00217939"/>
    <w:rsid w:val="002212F8"/>
    <w:rsid w:val="002233D4"/>
    <w:rsid w:val="00223F1D"/>
    <w:rsid w:val="00224FB7"/>
    <w:rsid w:val="0022518F"/>
    <w:rsid w:val="00225E91"/>
    <w:rsid w:val="002310CA"/>
    <w:rsid w:val="002311B8"/>
    <w:rsid w:val="00231418"/>
    <w:rsid w:val="00233D80"/>
    <w:rsid w:val="00234856"/>
    <w:rsid w:val="00235912"/>
    <w:rsid w:val="002365D9"/>
    <w:rsid w:val="0024018D"/>
    <w:rsid w:val="002437A9"/>
    <w:rsid w:val="002445FC"/>
    <w:rsid w:val="00250572"/>
    <w:rsid w:val="00250DC5"/>
    <w:rsid w:val="00250F03"/>
    <w:rsid w:val="00252AC8"/>
    <w:rsid w:val="002567A6"/>
    <w:rsid w:val="002605D3"/>
    <w:rsid w:val="00266832"/>
    <w:rsid w:val="0026748C"/>
    <w:rsid w:val="002678C2"/>
    <w:rsid w:val="002715BD"/>
    <w:rsid w:val="00274916"/>
    <w:rsid w:val="00274A92"/>
    <w:rsid w:val="002754A0"/>
    <w:rsid w:val="00281175"/>
    <w:rsid w:val="002839C0"/>
    <w:rsid w:val="00284B4A"/>
    <w:rsid w:val="002A0BC5"/>
    <w:rsid w:val="002A0F0C"/>
    <w:rsid w:val="002A1DE2"/>
    <w:rsid w:val="002A221B"/>
    <w:rsid w:val="002B170F"/>
    <w:rsid w:val="002B2EFC"/>
    <w:rsid w:val="002B5F70"/>
    <w:rsid w:val="002B7576"/>
    <w:rsid w:val="002C0398"/>
    <w:rsid w:val="002C0A8D"/>
    <w:rsid w:val="002C1695"/>
    <w:rsid w:val="002C46AF"/>
    <w:rsid w:val="002C4ED2"/>
    <w:rsid w:val="002D332D"/>
    <w:rsid w:val="002D342A"/>
    <w:rsid w:val="002D746A"/>
    <w:rsid w:val="002E0556"/>
    <w:rsid w:val="002E26C3"/>
    <w:rsid w:val="002E28E8"/>
    <w:rsid w:val="002E3361"/>
    <w:rsid w:val="002F00B7"/>
    <w:rsid w:val="002F154A"/>
    <w:rsid w:val="002F43B7"/>
    <w:rsid w:val="002F564F"/>
    <w:rsid w:val="00301462"/>
    <w:rsid w:val="00302A40"/>
    <w:rsid w:val="00304582"/>
    <w:rsid w:val="003053FA"/>
    <w:rsid w:val="00310FE7"/>
    <w:rsid w:val="00314F92"/>
    <w:rsid w:val="003151DC"/>
    <w:rsid w:val="003152BB"/>
    <w:rsid w:val="00316581"/>
    <w:rsid w:val="00316F26"/>
    <w:rsid w:val="0032064D"/>
    <w:rsid w:val="0032172F"/>
    <w:rsid w:val="00330E8D"/>
    <w:rsid w:val="00334433"/>
    <w:rsid w:val="00336E89"/>
    <w:rsid w:val="00342E1A"/>
    <w:rsid w:val="00343C35"/>
    <w:rsid w:val="00351202"/>
    <w:rsid w:val="00351DFD"/>
    <w:rsid w:val="00353257"/>
    <w:rsid w:val="00353474"/>
    <w:rsid w:val="0035417F"/>
    <w:rsid w:val="00354608"/>
    <w:rsid w:val="0035643F"/>
    <w:rsid w:val="003565EC"/>
    <w:rsid w:val="00357F33"/>
    <w:rsid w:val="00362A9D"/>
    <w:rsid w:val="00362D4F"/>
    <w:rsid w:val="003657A4"/>
    <w:rsid w:val="00370F9F"/>
    <w:rsid w:val="0037338D"/>
    <w:rsid w:val="00374375"/>
    <w:rsid w:val="00376013"/>
    <w:rsid w:val="00377235"/>
    <w:rsid w:val="00381712"/>
    <w:rsid w:val="00381D69"/>
    <w:rsid w:val="00384C74"/>
    <w:rsid w:val="003867F7"/>
    <w:rsid w:val="0039622B"/>
    <w:rsid w:val="00396ACD"/>
    <w:rsid w:val="003A0DBE"/>
    <w:rsid w:val="003A127B"/>
    <w:rsid w:val="003A231E"/>
    <w:rsid w:val="003A2687"/>
    <w:rsid w:val="003A3523"/>
    <w:rsid w:val="003A4FD2"/>
    <w:rsid w:val="003A7309"/>
    <w:rsid w:val="003B1CC9"/>
    <w:rsid w:val="003B2A96"/>
    <w:rsid w:val="003B44A7"/>
    <w:rsid w:val="003B6002"/>
    <w:rsid w:val="003B6F70"/>
    <w:rsid w:val="003C516D"/>
    <w:rsid w:val="003C6237"/>
    <w:rsid w:val="003C7601"/>
    <w:rsid w:val="003C7FB0"/>
    <w:rsid w:val="003D0810"/>
    <w:rsid w:val="003D1CC2"/>
    <w:rsid w:val="003D367A"/>
    <w:rsid w:val="003E0188"/>
    <w:rsid w:val="003E160C"/>
    <w:rsid w:val="003E1A0D"/>
    <w:rsid w:val="003E5B10"/>
    <w:rsid w:val="003F1530"/>
    <w:rsid w:val="003F3200"/>
    <w:rsid w:val="003F3BC9"/>
    <w:rsid w:val="003F52DC"/>
    <w:rsid w:val="003F6813"/>
    <w:rsid w:val="00401A2A"/>
    <w:rsid w:val="004021F6"/>
    <w:rsid w:val="004023B9"/>
    <w:rsid w:val="00402423"/>
    <w:rsid w:val="00404812"/>
    <w:rsid w:val="00407FCC"/>
    <w:rsid w:val="0041073D"/>
    <w:rsid w:val="00413AAD"/>
    <w:rsid w:val="0041438F"/>
    <w:rsid w:val="00420899"/>
    <w:rsid w:val="0042535A"/>
    <w:rsid w:val="0042576C"/>
    <w:rsid w:val="00426B96"/>
    <w:rsid w:val="0043026F"/>
    <w:rsid w:val="0043229A"/>
    <w:rsid w:val="0043458A"/>
    <w:rsid w:val="00435359"/>
    <w:rsid w:val="00436210"/>
    <w:rsid w:val="00436B54"/>
    <w:rsid w:val="00436DD6"/>
    <w:rsid w:val="00437AA5"/>
    <w:rsid w:val="00445163"/>
    <w:rsid w:val="00450B4B"/>
    <w:rsid w:val="0045217D"/>
    <w:rsid w:val="00453269"/>
    <w:rsid w:val="0045532A"/>
    <w:rsid w:val="004605A7"/>
    <w:rsid w:val="0046304E"/>
    <w:rsid w:val="0046595A"/>
    <w:rsid w:val="0046662C"/>
    <w:rsid w:val="00477DC6"/>
    <w:rsid w:val="00477F1C"/>
    <w:rsid w:val="004838C8"/>
    <w:rsid w:val="00483BA7"/>
    <w:rsid w:val="00492396"/>
    <w:rsid w:val="00494BFD"/>
    <w:rsid w:val="00496821"/>
    <w:rsid w:val="004976A4"/>
    <w:rsid w:val="00497B78"/>
    <w:rsid w:val="004A1C69"/>
    <w:rsid w:val="004A246D"/>
    <w:rsid w:val="004A5544"/>
    <w:rsid w:val="004A5682"/>
    <w:rsid w:val="004A6625"/>
    <w:rsid w:val="004B021F"/>
    <w:rsid w:val="004B6109"/>
    <w:rsid w:val="004C787C"/>
    <w:rsid w:val="004D09D6"/>
    <w:rsid w:val="004D1EBD"/>
    <w:rsid w:val="004D250B"/>
    <w:rsid w:val="004D44CB"/>
    <w:rsid w:val="004D50AB"/>
    <w:rsid w:val="004E06C2"/>
    <w:rsid w:val="004E08F3"/>
    <w:rsid w:val="004E19F9"/>
    <w:rsid w:val="004E1BED"/>
    <w:rsid w:val="004E5017"/>
    <w:rsid w:val="004F02D4"/>
    <w:rsid w:val="004F1338"/>
    <w:rsid w:val="004F7E70"/>
    <w:rsid w:val="00500DF9"/>
    <w:rsid w:val="0050290C"/>
    <w:rsid w:val="0050493B"/>
    <w:rsid w:val="005070FB"/>
    <w:rsid w:val="00510123"/>
    <w:rsid w:val="00517205"/>
    <w:rsid w:val="00525686"/>
    <w:rsid w:val="00526700"/>
    <w:rsid w:val="00526977"/>
    <w:rsid w:val="00526C98"/>
    <w:rsid w:val="00531405"/>
    <w:rsid w:val="005323AA"/>
    <w:rsid w:val="005324CC"/>
    <w:rsid w:val="005325C6"/>
    <w:rsid w:val="00532C92"/>
    <w:rsid w:val="00534C2B"/>
    <w:rsid w:val="00540719"/>
    <w:rsid w:val="00541ACF"/>
    <w:rsid w:val="00542487"/>
    <w:rsid w:val="00552100"/>
    <w:rsid w:val="00554308"/>
    <w:rsid w:val="0055517C"/>
    <w:rsid w:val="00556A72"/>
    <w:rsid w:val="00557E21"/>
    <w:rsid w:val="00561335"/>
    <w:rsid w:val="00561FC8"/>
    <w:rsid w:val="0056241A"/>
    <w:rsid w:val="00563E47"/>
    <w:rsid w:val="00565B1C"/>
    <w:rsid w:val="005665A9"/>
    <w:rsid w:val="00566771"/>
    <w:rsid w:val="005669D1"/>
    <w:rsid w:val="00572C71"/>
    <w:rsid w:val="005745A8"/>
    <w:rsid w:val="00575047"/>
    <w:rsid w:val="00576691"/>
    <w:rsid w:val="005818DD"/>
    <w:rsid w:val="00582810"/>
    <w:rsid w:val="005854F3"/>
    <w:rsid w:val="00586301"/>
    <w:rsid w:val="0058728E"/>
    <w:rsid w:val="00590662"/>
    <w:rsid w:val="00591C92"/>
    <w:rsid w:val="005939AC"/>
    <w:rsid w:val="00594016"/>
    <w:rsid w:val="005941A9"/>
    <w:rsid w:val="00595540"/>
    <w:rsid w:val="005A2577"/>
    <w:rsid w:val="005A2C80"/>
    <w:rsid w:val="005A36C1"/>
    <w:rsid w:val="005A3931"/>
    <w:rsid w:val="005A48A3"/>
    <w:rsid w:val="005A59F3"/>
    <w:rsid w:val="005A6DCB"/>
    <w:rsid w:val="005A78A6"/>
    <w:rsid w:val="005B3E2B"/>
    <w:rsid w:val="005B5FA6"/>
    <w:rsid w:val="005B7F99"/>
    <w:rsid w:val="005C03B1"/>
    <w:rsid w:val="005C109C"/>
    <w:rsid w:val="005C5845"/>
    <w:rsid w:val="005C7757"/>
    <w:rsid w:val="005D11C5"/>
    <w:rsid w:val="005D6067"/>
    <w:rsid w:val="005E38EB"/>
    <w:rsid w:val="005E3940"/>
    <w:rsid w:val="005E7204"/>
    <w:rsid w:val="005E7BD2"/>
    <w:rsid w:val="005F28BD"/>
    <w:rsid w:val="005F5026"/>
    <w:rsid w:val="005F6E30"/>
    <w:rsid w:val="005F7F27"/>
    <w:rsid w:val="00600D56"/>
    <w:rsid w:val="006039B4"/>
    <w:rsid w:val="006102ED"/>
    <w:rsid w:val="00613709"/>
    <w:rsid w:val="00614F12"/>
    <w:rsid w:val="00616FC5"/>
    <w:rsid w:val="00620D45"/>
    <w:rsid w:val="00622AD9"/>
    <w:rsid w:val="0062344A"/>
    <w:rsid w:val="00624321"/>
    <w:rsid w:val="0063066B"/>
    <w:rsid w:val="00632D43"/>
    <w:rsid w:val="00632FAF"/>
    <w:rsid w:val="00640D45"/>
    <w:rsid w:val="00641AC0"/>
    <w:rsid w:val="006453C5"/>
    <w:rsid w:val="00646A38"/>
    <w:rsid w:val="0064CF6A"/>
    <w:rsid w:val="0065292D"/>
    <w:rsid w:val="00655D81"/>
    <w:rsid w:val="00656578"/>
    <w:rsid w:val="006608E8"/>
    <w:rsid w:val="006612DB"/>
    <w:rsid w:val="00664526"/>
    <w:rsid w:val="006654AB"/>
    <w:rsid w:val="006655B8"/>
    <w:rsid w:val="00673982"/>
    <w:rsid w:val="006741A5"/>
    <w:rsid w:val="00674CC4"/>
    <w:rsid w:val="00675CD2"/>
    <w:rsid w:val="00677D66"/>
    <w:rsid w:val="00681459"/>
    <w:rsid w:val="00686D9F"/>
    <w:rsid w:val="00692FCF"/>
    <w:rsid w:val="006A1B3A"/>
    <w:rsid w:val="006A2134"/>
    <w:rsid w:val="006A320F"/>
    <w:rsid w:val="006A359A"/>
    <w:rsid w:val="006A4170"/>
    <w:rsid w:val="006A6118"/>
    <w:rsid w:val="006B75C9"/>
    <w:rsid w:val="006B7C60"/>
    <w:rsid w:val="006C1970"/>
    <w:rsid w:val="006C405C"/>
    <w:rsid w:val="006D03AD"/>
    <w:rsid w:val="006D3E6D"/>
    <w:rsid w:val="006D680F"/>
    <w:rsid w:val="006D6E29"/>
    <w:rsid w:val="006E61FF"/>
    <w:rsid w:val="006E6729"/>
    <w:rsid w:val="006E760A"/>
    <w:rsid w:val="006F4B79"/>
    <w:rsid w:val="006F5B2C"/>
    <w:rsid w:val="006F6865"/>
    <w:rsid w:val="006F7EFE"/>
    <w:rsid w:val="00700208"/>
    <w:rsid w:val="00700344"/>
    <w:rsid w:val="00707F1C"/>
    <w:rsid w:val="0071037C"/>
    <w:rsid w:val="007116AE"/>
    <w:rsid w:val="007121DF"/>
    <w:rsid w:val="0071278D"/>
    <w:rsid w:val="0071657F"/>
    <w:rsid w:val="007208DD"/>
    <w:rsid w:val="00720F01"/>
    <w:rsid w:val="007229F9"/>
    <w:rsid w:val="007256AE"/>
    <w:rsid w:val="007331D9"/>
    <w:rsid w:val="00735AD6"/>
    <w:rsid w:val="007410FB"/>
    <w:rsid w:val="0074440B"/>
    <w:rsid w:val="0075187F"/>
    <w:rsid w:val="00753031"/>
    <w:rsid w:val="00755CD0"/>
    <w:rsid w:val="00756639"/>
    <w:rsid w:val="0076138C"/>
    <w:rsid w:val="007613A0"/>
    <w:rsid w:val="00762C7F"/>
    <w:rsid w:val="00763A1F"/>
    <w:rsid w:val="00767B04"/>
    <w:rsid w:val="00772068"/>
    <w:rsid w:val="00776F88"/>
    <w:rsid w:val="00777C5A"/>
    <w:rsid w:val="00780B2E"/>
    <w:rsid w:val="00780D03"/>
    <w:rsid w:val="00781D30"/>
    <w:rsid w:val="00784434"/>
    <w:rsid w:val="00786BA3"/>
    <w:rsid w:val="00791BD7"/>
    <w:rsid w:val="00792143"/>
    <w:rsid w:val="007A241A"/>
    <w:rsid w:val="007A288D"/>
    <w:rsid w:val="007A2BEA"/>
    <w:rsid w:val="007A2E17"/>
    <w:rsid w:val="007A3CA7"/>
    <w:rsid w:val="007A4ADD"/>
    <w:rsid w:val="007A5F7A"/>
    <w:rsid w:val="007A65B4"/>
    <w:rsid w:val="007A6D01"/>
    <w:rsid w:val="007B05DE"/>
    <w:rsid w:val="007B1057"/>
    <w:rsid w:val="007B6278"/>
    <w:rsid w:val="007B7B4D"/>
    <w:rsid w:val="007C0753"/>
    <w:rsid w:val="007C1783"/>
    <w:rsid w:val="007D0861"/>
    <w:rsid w:val="007D0FBF"/>
    <w:rsid w:val="007D1B79"/>
    <w:rsid w:val="007D5A47"/>
    <w:rsid w:val="007D74AD"/>
    <w:rsid w:val="007E010B"/>
    <w:rsid w:val="007E03B3"/>
    <w:rsid w:val="007E0C36"/>
    <w:rsid w:val="007E397A"/>
    <w:rsid w:val="007E541F"/>
    <w:rsid w:val="007E5C84"/>
    <w:rsid w:val="007E75E6"/>
    <w:rsid w:val="007E7659"/>
    <w:rsid w:val="007F3E99"/>
    <w:rsid w:val="007F76E1"/>
    <w:rsid w:val="00800BAB"/>
    <w:rsid w:val="00802611"/>
    <w:rsid w:val="00802AD3"/>
    <w:rsid w:val="00802FC2"/>
    <w:rsid w:val="0080381F"/>
    <w:rsid w:val="00805307"/>
    <w:rsid w:val="008109B3"/>
    <w:rsid w:val="00812F7B"/>
    <w:rsid w:val="00814DBE"/>
    <w:rsid w:val="008162B4"/>
    <w:rsid w:val="00822372"/>
    <w:rsid w:val="00825D32"/>
    <w:rsid w:val="00827752"/>
    <w:rsid w:val="008313E0"/>
    <w:rsid w:val="0083677D"/>
    <w:rsid w:val="00836D11"/>
    <w:rsid w:val="008422E7"/>
    <w:rsid w:val="00842407"/>
    <w:rsid w:val="00843526"/>
    <w:rsid w:val="00845AF5"/>
    <w:rsid w:val="0084781D"/>
    <w:rsid w:val="00851C24"/>
    <w:rsid w:val="008548EE"/>
    <w:rsid w:val="00861ED1"/>
    <w:rsid w:val="00864728"/>
    <w:rsid w:val="00865629"/>
    <w:rsid w:val="0087289D"/>
    <w:rsid w:val="00872BEA"/>
    <w:rsid w:val="00882A0A"/>
    <w:rsid w:val="008856ED"/>
    <w:rsid w:val="00891260"/>
    <w:rsid w:val="008935C2"/>
    <w:rsid w:val="008939C8"/>
    <w:rsid w:val="00895C25"/>
    <w:rsid w:val="008A2FC1"/>
    <w:rsid w:val="008A4E34"/>
    <w:rsid w:val="008A621D"/>
    <w:rsid w:val="008B048B"/>
    <w:rsid w:val="008B2150"/>
    <w:rsid w:val="008B25D3"/>
    <w:rsid w:val="008B3B43"/>
    <w:rsid w:val="008B554C"/>
    <w:rsid w:val="008B7626"/>
    <w:rsid w:val="008C0612"/>
    <w:rsid w:val="008C6B3B"/>
    <w:rsid w:val="008D37BA"/>
    <w:rsid w:val="008D3984"/>
    <w:rsid w:val="008D409B"/>
    <w:rsid w:val="008D7E42"/>
    <w:rsid w:val="008E1D14"/>
    <w:rsid w:val="008E2694"/>
    <w:rsid w:val="008E2D07"/>
    <w:rsid w:val="008E34A7"/>
    <w:rsid w:val="008E5393"/>
    <w:rsid w:val="008E7C1E"/>
    <w:rsid w:val="008F08BE"/>
    <w:rsid w:val="008F3A68"/>
    <w:rsid w:val="008F41FB"/>
    <w:rsid w:val="008F5642"/>
    <w:rsid w:val="00904082"/>
    <w:rsid w:val="009059C2"/>
    <w:rsid w:val="00907ABD"/>
    <w:rsid w:val="0091104F"/>
    <w:rsid w:val="00911F6E"/>
    <w:rsid w:val="00920AD0"/>
    <w:rsid w:val="0092169A"/>
    <w:rsid w:val="00923843"/>
    <w:rsid w:val="0093086F"/>
    <w:rsid w:val="00931CA9"/>
    <w:rsid w:val="00934BBD"/>
    <w:rsid w:val="00940731"/>
    <w:rsid w:val="00940986"/>
    <w:rsid w:val="00941EA6"/>
    <w:rsid w:val="009464DE"/>
    <w:rsid w:val="009475BA"/>
    <w:rsid w:val="00952333"/>
    <w:rsid w:val="00954553"/>
    <w:rsid w:val="00954DDA"/>
    <w:rsid w:val="00962E03"/>
    <w:rsid w:val="009644DE"/>
    <w:rsid w:val="00965826"/>
    <w:rsid w:val="00973A6A"/>
    <w:rsid w:val="00975DEA"/>
    <w:rsid w:val="00976E2F"/>
    <w:rsid w:val="00981AFA"/>
    <w:rsid w:val="00981D99"/>
    <w:rsid w:val="00983705"/>
    <w:rsid w:val="00983C4D"/>
    <w:rsid w:val="009847F9"/>
    <w:rsid w:val="009874A9"/>
    <w:rsid w:val="00992BB6"/>
    <w:rsid w:val="0099302A"/>
    <w:rsid w:val="00994513"/>
    <w:rsid w:val="00994A28"/>
    <w:rsid w:val="009957C5"/>
    <w:rsid w:val="0099606F"/>
    <w:rsid w:val="00997C66"/>
    <w:rsid w:val="009A0FBA"/>
    <w:rsid w:val="009A397A"/>
    <w:rsid w:val="009A50EA"/>
    <w:rsid w:val="009A6ADB"/>
    <w:rsid w:val="009B1E7B"/>
    <w:rsid w:val="009B21A4"/>
    <w:rsid w:val="009C23DC"/>
    <w:rsid w:val="009C32C9"/>
    <w:rsid w:val="009C49B0"/>
    <w:rsid w:val="009D4198"/>
    <w:rsid w:val="009D4330"/>
    <w:rsid w:val="009D458A"/>
    <w:rsid w:val="009E1B23"/>
    <w:rsid w:val="009E2234"/>
    <w:rsid w:val="009E3025"/>
    <w:rsid w:val="009E565A"/>
    <w:rsid w:val="009E63E0"/>
    <w:rsid w:val="009E64EF"/>
    <w:rsid w:val="009E771C"/>
    <w:rsid w:val="009F1BB6"/>
    <w:rsid w:val="009F4DD2"/>
    <w:rsid w:val="009F574F"/>
    <w:rsid w:val="009F74B0"/>
    <w:rsid w:val="00A02C9F"/>
    <w:rsid w:val="00A03C36"/>
    <w:rsid w:val="00A04B77"/>
    <w:rsid w:val="00A1101C"/>
    <w:rsid w:val="00A120CA"/>
    <w:rsid w:val="00A15B1D"/>
    <w:rsid w:val="00A16DF1"/>
    <w:rsid w:val="00A17D22"/>
    <w:rsid w:val="00A22525"/>
    <w:rsid w:val="00A24E59"/>
    <w:rsid w:val="00A26E8A"/>
    <w:rsid w:val="00A30876"/>
    <w:rsid w:val="00A32393"/>
    <w:rsid w:val="00A32F6F"/>
    <w:rsid w:val="00A340AB"/>
    <w:rsid w:val="00A3441C"/>
    <w:rsid w:val="00A368B2"/>
    <w:rsid w:val="00A40DE3"/>
    <w:rsid w:val="00A433D2"/>
    <w:rsid w:val="00A451F1"/>
    <w:rsid w:val="00A50D76"/>
    <w:rsid w:val="00A51562"/>
    <w:rsid w:val="00A51EBC"/>
    <w:rsid w:val="00A525CA"/>
    <w:rsid w:val="00A52D3F"/>
    <w:rsid w:val="00A54F83"/>
    <w:rsid w:val="00A565C7"/>
    <w:rsid w:val="00A6007B"/>
    <w:rsid w:val="00A60E66"/>
    <w:rsid w:val="00A6688A"/>
    <w:rsid w:val="00A747AD"/>
    <w:rsid w:val="00A859CA"/>
    <w:rsid w:val="00A8606D"/>
    <w:rsid w:val="00A86F37"/>
    <w:rsid w:val="00A87454"/>
    <w:rsid w:val="00A957ED"/>
    <w:rsid w:val="00AA1E80"/>
    <w:rsid w:val="00AA1F36"/>
    <w:rsid w:val="00AA4ADD"/>
    <w:rsid w:val="00AA5635"/>
    <w:rsid w:val="00AA65C6"/>
    <w:rsid w:val="00AA6E15"/>
    <w:rsid w:val="00AB1B55"/>
    <w:rsid w:val="00AB23A2"/>
    <w:rsid w:val="00AB2489"/>
    <w:rsid w:val="00AB2944"/>
    <w:rsid w:val="00AB5593"/>
    <w:rsid w:val="00AB579F"/>
    <w:rsid w:val="00AB693A"/>
    <w:rsid w:val="00AC193D"/>
    <w:rsid w:val="00AC6ABC"/>
    <w:rsid w:val="00AD554E"/>
    <w:rsid w:val="00AD7EA2"/>
    <w:rsid w:val="00AE0469"/>
    <w:rsid w:val="00AE3AD9"/>
    <w:rsid w:val="00AF4F70"/>
    <w:rsid w:val="00B027DE"/>
    <w:rsid w:val="00B035A1"/>
    <w:rsid w:val="00B079F5"/>
    <w:rsid w:val="00B10873"/>
    <w:rsid w:val="00B11158"/>
    <w:rsid w:val="00B12B51"/>
    <w:rsid w:val="00B13AB3"/>
    <w:rsid w:val="00B16DC7"/>
    <w:rsid w:val="00B17E37"/>
    <w:rsid w:val="00B2471B"/>
    <w:rsid w:val="00B257BF"/>
    <w:rsid w:val="00B31982"/>
    <w:rsid w:val="00B330DB"/>
    <w:rsid w:val="00B37BE4"/>
    <w:rsid w:val="00B42B6C"/>
    <w:rsid w:val="00B42DF9"/>
    <w:rsid w:val="00B44A3D"/>
    <w:rsid w:val="00B47688"/>
    <w:rsid w:val="00B4771C"/>
    <w:rsid w:val="00B561C1"/>
    <w:rsid w:val="00B578B5"/>
    <w:rsid w:val="00B57E65"/>
    <w:rsid w:val="00B630C1"/>
    <w:rsid w:val="00B64D13"/>
    <w:rsid w:val="00B6569E"/>
    <w:rsid w:val="00B723FF"/>
    <w:rsid w:val="00B72843"/>
    <w:rsid w:val="00B731E3"/>
    <w:rsid w:val="00B81EED"/>
    <w:rsid w:val="00B8387C"/>
    <w:rsid w:val="00B847EC"/>
    <w:rsid w:val="00B91845"/>
    <w:rsid w:val="00BA2E50"/>
    <w:rsid w:val="00BA4527"/>
    <w:rsid w:val="00BA47C2"/>
    <w:rsid w:val="00BA516C"/>
    <w:rsid w:val="00BA54C5"/>
    <w:rsid w:val="00BA578A"/>
    <w:rsid w:val="00BA6B1B"/>
    <w:rsid w:val="00BB1065"/>
    <w:rsid w:val="00BB2491"/>
    <w:rsid w:val="00BB3045"/>
    <w:rsid w:val="00BB48CF"/>
    <w:rsid w:val="00BB5602"/>
    <w:rsid w:val="00BB69DF"/>
    <w:rsid w:val="00BB70EF"/>
    <w:rsid w:val="00BC3B27"/>
    <w:rsid w:val="00BC60EB"/>
    <w:rsid w:val="00BC68C9"/>
    <w:rsid w:val="00BD2CE1"/>
    <w:rsid w:val="00BD3386"/>
    <w:rsid w:val="00BD442E"/>
    <w:rsid w:val="00BD577F"/>
    <w:rsid w:val="00BD5EDB"/>
    <w:rsid w:val="00BE10B8"/>
    <w:rsid w:val="00BE1DCB"/>
    <w:rsid w:val="00BE3CC0"/>
    <w:rsid w:val="00BF2997"/>
    <w:rsid w:val="00BF4508"/>
    <w:rsid w:val="00BF4746"/>
    <w:rsid w:val="00BF7769"/>
    <w:rsid w:val="00C0471B"/>
    <w:rsid w:val="00C07289"/>
    <w:rsid w:val="00C100CE"/>
    <w:rsid w:val="00C12E5B"/>
    <w:rsid w:val="00C16C2F"/>
    <w:rsid w:val="00C21FD0"/>
    <w:rsid w:val="00C2240A"/>
    <w:rsid w:val="00C248EA"/>
    <w:rsid w:val="00C30606"/>
    <w:rsid w:val="00C3066A"/>
    <w:rsid w:val="00C3731F"/>
    <w:rsid w:val="00C460CB"/>
    <w:rsid w:val="00C47FDC"/>
    <w:rsid w:val="00C64121"/>
    <w:rsid w:val="00C655B9"/>
    <w:rsid w:val="00C65D37"/>
    <w:rsid w:val="00C65E14"/>
    <w:rsid w:val="00C75207"/>
    <w:rsid w:val="00C77142"/>
    <w:rsid w:val="00C830FC"/>
    <w:rsid w:val="00C9081A"/>
    <w:rsid w:val="00C92E5A"/>
    <w:rsid w:val="00C93F75"/>
    <w:rsid w:val="00C95201"/>
    <w:rsid w:val="00C95DF7"/>
    <w:rsid w:val="00C969AE"/>
    <w:rsid w:val="00CA3D77"/>
    <w:rsid w:val="00CA553B"/>
    <w:rsid w:val="00CA799D"/>
    <w:rsid w:val="00CB2BAA"/>
    <w:rsid w:val="00CB5B9B"/>
    <w:rsid w:val="00CB66CE"/>
    <w:rsid w:val="00CC1156"/>
    <w:rsid w:val="00CC39CF"/>
    <w:rsid w:val="00CC5C7B"/>
    <w:rsid w:val="00CC63E4"/>
    <w:rsid w:val="00CC6B4D"/>
    <w:rsid w:val="00CC6BC0"/>
    <w:rsid w:val="00CD12CB"/>
    <w:rsid w:val="00CD19F6"/>
    <w:rsid w:val="00CD61A2"/>
    <w:rsid w:val="00CD68E8"/>
    <w:rsid w:val="00CD7741"/>
    <w:rsid w:val="00CE7328"/>
    <w:rsid w:val="00CF0016"/>
    <w:rsid w:val="00CF0BF3"/>
    <w:rsid w:val="00CF7E65"/>
    <w:rsid w:val="00D02F97"/>
    <w:rsid w:val="00D06373"/>
    <w:rsid w:val="00D068A9"/>
    <w:rsid w:val="00D06E8C"/>
    <w:rsid w:val="00D12A7F"/>
    <w:rsid w:val="00D17D1D"/>
    <w:rsid w:val="00D20500"/>
    <w:rsid w:val="00D30A40"/>
    <w:rsid w:val="00D35BE1"/>
    <w:rsid w:val="00D45270"/>
    <w:rsid w:val="00D4552B"/>
    <w:rsid w:val="00D535CB"/>
    <w:rsid w:val="00D613B9"/>
    <w:rsid w:val="00D622D7"/>
    <w:rsid w:val="00D62F9D"/>
    <w:rsid w:val="00D637ED"/>
    <w:rsid w:val="00D64C80"/>
    <w:rsid w:val="00D64D0D"/>
    <w:rsid w:val="00D65021"/>
    <w:rsid w:val="00D6663B"/>
    <w:rsid w:val="00D666FD"/>
    <w:rsid w:val="00D720B8"/>
    <w:rsid w:val="00D740B6"/>
    <w:rsid w:val="00D77C97"/>
    <w:rsid w:val="00D81032"/>
    <w:rsid w:val="00D82D41"/>
    <w:rsid w:val="00D90FF1"/>
    <w:rsid w:val="00D92D6D"/>
    <w:rsid w:val="00D95C78"/>
    <w:rsid w:val="00D97703"/>
    <w:rsid w:val="00DA10C1"/>
    <w:rsid w:val="00DA4589"/>
    <w:rsid w:val="00DA646E"/>
    <w:rsid w:val="00DB1720"/>
    <w:rsid w:val="00DB423C"/>
    <w:rsid w:val="00DB4B20"/>
    <w:rsid w:val="00DB5DA9"/>
    <w:rsid w:val="00DB7EA9"/>
    <w:rsid w:val="00DC4269"/>
    <w:rsid w:val="00DC45E8"/>
    <w:rsid w:val="00DC51F5"/>
    <w:rsid w:val="00DC6655"/>
    <w:rsid w:val="00DD0E55"/>
    <w:rsid w:val="00DE1DC9"/>
    <w:rsid w:val="00DE24F5"/>
    <w:rsid w:val="00DE37CB"/>
    <w:rsid w:val="00DF009B"/>
    <w:rsid w:val="00DF21A1"/>
    <w:rsid w:val="00DF480C"/>
    <w:rsid w:val="00E00D66"/>
    <w:rsid w:val="00E03216"/>
    <w:rsid w:val="00E05C57"/>
    <w:rsid w:val="00E07235"/>
    <w:rsid w:val="00E146F2"/>
    <w:rsid w:val="00E14F7B"/>
    <w:rsid w:val="00E16A43"/>
    <w:rsid w:val="00E173F6"/>
    <w:rsid w:val="00E17E22"/>
    <w:rsid w:val="00E222DC"/>
    <w:rsid w:val="00E31537"/>
    <w:rsid w:val="00E33C9F"/>
    <w:rsid w:val="00E42999"/>
    <w:rsid w:val="00E50292"/>
    <w:rsid w:val="00E50DBB"/>
    <w:rsid w:val="00E51D7D"/>
    <w:rsid w:val="00E52781"/>
    <w:rsid w:val="00E562DB"/>
    <w:rsid w:val="00E56682"/>
    <w:rsid w:val="00E56D34"/>
    <w:rsid w:val="00E677F7"/>
    <w:rsid w:val="00E70A9A"/>
    <w:rsid w:val="00E743FB"/>
    <w:rsid w:val="00E74406"/>
    <w:rsid w:val="00E74696"/>
    <w:rsid w:val="00E74E98"/>
    <w:rsid w:val="00E75EBF"/>
    <w:rsid w:val="00E8029E"/>
    <w:rsid w:val="00E813A0"/>
    <w:rsid w:val="00E8609C"/>
    <w:rsid w:val="00E86453"/>
    <w:rsid w:val="00E92583"/>
    <w:rsid w:val="00E93B21"/>
    <w:rsid w:val="00E9532C"/>
    <w:rsid w:val="00E97967"/>
    <w:rsid w:val="00E979AB"/>
    <w:rsid w:val="00E97DE1"/>
    <w:rsid w:val="00EA00EE"/>
    <w:rsid w:val="00EA04E3"/>
    <w:rsid w:val="00EA1148"/>
    <w:rsid w:val="00EA512F"/>
    <w:rsid w:val="00EA5C97"/>
    <w:rsid w:val="00EA6CCC"/>
    <w:rsid w:val="00EA7414"/>
    <w:rsid w:val="00EB5266"/>
    <w:rsid w:val="00EC19B7"/>
    <w:rsid w:val="00EC39BC"/>
    <w:rsid w:val="00EC73A6"/>
    <w:rsid w:val="00EC7A41"/>
    <w:rsid w:val="00ED00FE"/>
    <w:rsid w:val="00ED05CB"/>
    <w:rsid w:val="00ED17D8"/>
    <w:rsid w:val="00ED1DC9"/>
    <w:rsid w:val="00ED6A8F"/>
    <w:rsid w:val="00ED7145"/>
    <w:rsid w:val="00EE140B"/>
    <w:rsid w:val="00EE283E"/>
    <w:rsid w:val="00EE28CE"/>
    <w:rsid w:val="00EF4461"/>
    <w:rsid w:val="00EF5E69"/>
    <w:rsid w:val="00EF7E10"/>
    <w:rsid w:val="00EF7F95"/>
    <w:rsid w:val="00F06262"/>
    <w:rsid w:val="00F12B60"/>
    <w:rsid w:val="00F13855"/>
    <w:rsid w:val="00F1675A"/>
    <w:rsid w:val="00F264E5"/>
    <w:rsid w:val="00F266F8"/>
    <w:rsid w:val="00F30574"/>
    <w:rsid w:val="00F30853"/>
    <w:rsid w:val="00F31DD4"/>
    <w:rsid w:val="00F33592"/>
    <w:rsid w:val="00F33B33"/>
    <w:rsid w:val="00F345BF"/>
    <w:rsid w:val="00F354ED"/>
    <w:rsid w:val="00F40D12"/>
    <w:rsid w:val="00F416FA"/>
    <w:rsid w:val="00F440A6"/>
    <w:rsid w:val="00F446EA"/>
    <w:rsid w:val="00F46952"/>
    <w:rsid w:val="00F47ADB"/>
    <w:rsid w:val="00F53194"/>
    <w:rsid w:val="00F536BF"/>
    <w:rsid w:val="00F63EF9"/>
    <w:rsid w:val="00F654FC"/>
    <w:rsid w:val="00F65C76"/>
    <w:rsid w:val="00F6633D"/>
    <w:rsid w:val="00F7265B"/>
    <w:rsid w:val="00F72EE0"/>
    <w:rsid w:val="00F75F77"/>
    <w:rsid w:val="00F773BD"/>
    <w:rsid w:val="00F80B55"/>
    <w:rsid w:val="00F83120"/>
    <w:rsid w:val="00F83672"/>
    <w:rsid w:val="00F8383D"/>
    <w:rsid w:val="00F85506"/>
    <w:rsid w:val="00F9016D"/>
    <w:rsid w:val="00F9277C"/>
    <w:rsid w:val="00FA54DF"/>
    <w:rsid w:val="00FA6EE3"/>
    <w:rsid w:val="00FB2802"/>
    <w:rsid w:val="00FB44AB"/>
    <w:rsid w:val="00FB528E"/>
    <w:rsid w:val="00FC2396"/>
    <w:rsid w:val="00FC7C9B"/>
    <w:rsid w:val="00FD3263"/>
    <w:rsid w:val="00FD4599"/>
    <w:rsid w:val="00FD6FE6"/>
    <w:rsid w:val="00FD7745"/>
    <w:rsid w:val="00FE067D"/>
    <w:rsid w:val="00FE1DBA"/>
    <w:rsid w:val="00FE43B7"/>
    <w:rsid w:val="00FE5D66"/>
    <w:rsid w:val="00FF01E3"/>
    <w:rsid w:val="0166A935"/>
    <w:rsid w:val="05F11ECD"/>
    <w:rsid w:val="069728E1"/>
    <w:rsid w:val="07984DD6"/>
    <w:rsid w:val="095F5DCB"/>
    <w:rsid w:val="09C6A000"/>
    <w:rsid w:val="0A4D777A"/>
    <w:rsid w:val="0B256F4D"/>
    <w:rsid w:val="0C31C9FF"/>
    <w:rsid w:val="0C7CEA79"/>
    <w:rsid w:val="0CE97EE5"/>
    <w:rsid w:val="0E305665"/>
    <w:rsid w:val="14EEEA8F"/>
    <w:rsid w:val="15A78533"/>
    <w:rsid w:val="16323ADC"/>
    <w:rsid w:val="1A0EB128"/>
    <w:rsid w:val="1A7B819F"/>
    <w:rsid w:val="1E3333BB"/>
    <w:rsid w:val="1E5BFF92"/>
    <w:rsid w:val="1FEE9906"/>
    <w:rsid w:val="200AB488"/>
    <w:rsid w:val="206FD1AE"/>
    <w:rsid w:val="20706D60"/>
    <w:rsid w:val="20E09E2B"/>
    <w:rsid w:val="213701A8"/>
    <w:rsid w:val="2265C411"/>
    <w:rsid w:val="22CB84FB"/>
    <w:rsid w:val="2400BCD8"/>
    <w:rsid w:val="24846F55"/>
    <w:rsid w:val="267FF160"/>
    <w:rsid w:val="2681729F"/>
    <w:rsid w:val="27648E06"/>
    <w:rsid w:val="278F89D0"/>
    <w:rsid w:val="282B5AF0"/>
    <w:rsid w:val="2A4B8A90"/>
    <w:rsid w:val="2B3EB04C"/>
    <w:rsid w:val="2B793658"/>
    <w:rsid w:val="2E1A1F70"/>
    <w:rsid w:val="2E53560D"/>
    <w:rsid w:val="2EA05975"/>
    <w:rsid w:val="2FA69EDF"/>
    <w:rsid w:val="3127A0AE"/>
    <w:rsid w:val="32170172"/>
    <w:rsid w:val="322C99F1"/>
    <w:rsid w:val="325E767E"/>
    <w:rsid w:val="32B0E6AD"/>
    <w:rsid w:val="33AE21E6"/>
    <w:rsid w:val="35CB7E4C"/>
    <w:rsid w:val="362C2F34"/>
    <w:rsid w:val="366BD18F"/>
    <w:rsid w:val="370A818C"/>
    <w:rsid w:val="37301D17"/>
    <w:rsid w:val="38ACFBCF"/>
    <w:rsid w:val="38C2B84D"/>
    <w:rsid w:val="39FE1525"/>
    <w:rsid w:val="3C6467A2"/>
    <w:rsid w:val="3EB045B2"/>
    <w:rsid w:val="3ED930D3"/>
    <w:rsid w:val="3EF37BAE"/>
    <w:rsid w:val="3F77CF24"/>
    <w:rsid w:val="40BFBA9B"/>
    <w:rsid w:val="40F7D689"/>
    <w:rsid w:val="412A475D"/>
    <w:rsid w:val="4189320B"/>
    <w:rsid w:val="42029D52"/>
    <w:rsid w:val="43070B10"/>
    <w:rsid w:val="433B52AD"/>
    <w:rsid w:val="43FC1557"/>
    <w:rsid w:val="45F2E0F6"/>
    <w:rsid w:val="49820CB2"/>
    <w:rsid w:val="4C979490"/>
    <w:rsid w:val="4FD6D463"/>
    <w:rsid w:val="53BF597B"/>
    <w:rsid w:val="5416EE47"/>
    <w:rsid w:val="54FA58B4"/>
    <w:rsid w:val="56A99E05"/>
    <w:rsid w:val="56B8F9E7"/>
    <w:rsid w:val="584A101D"/>
    <w:rsid w:val="594BCDF2"/>
    <w:rsid w:val="5E632297"/>
    <w:rsid w:val="5EE88169"/>
    <w:rsid w:val="61B9C947"/>
    <w:rsid w:val="62A24920"/>
    <w:rsid w:val="65E036F5"/>
    <w:rsid w:val="66A6A037"/>
    <w:rsid w:val="68F114EA"/>
    <w:rsid w:val="6A07CC01"/>
    <w:rsid w:val="6A08A32B"/>
    <w:rsid w:val="6B997DB2"/>
    <w:rsid w:val="6E064276"/>
    <w:rsid w:val="6E26FB32"/>
    <w:rsid w:val="6E2ABE34"/>
    <w:rsid w:val="6E9216AB"/>
    <w:rsid w:val="6EBF5F93"/>
    <w:rsid w:val="6FB0128E"/>
    <w:rsid w:val="7074C334"/>
    <w:rsid w:val="71962FF4"/>
    <w:rsid w:val="73338104"/>
    <w:rsid w:val="75960E3D"/>
    <w:rsid w:val="7646564F"/>
    <w:rsid w:val="7704D023"/>
    <w:rsid w:val="778F2661"/>
    <w:rsid w:val="789FE30F"/>
    <w:rsid w:val="7AD70E5A"/>
    <w:rsid w:val="7AE2D79B"/>
    <w:rsid w:val="7C9C1280"/>
    <w:rsid w:val="7E4B48AE"/>
    <w:rsid w:val="7ED56D69"/>
    <w:rsid w:val="7EE4E4F7"/>
    <w:rsid w:val="7F339673"/>
    <w:rsid w:val="7F7C0711"/>
    <w:rsid w:val="7F7F4F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9A7025D"/>
  <w15:docId w15:val="{FE90EB6D-BA8A-4066-90DF-C5FAE7FD7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FD4599"/>
    <w:pPr>
      <w:numPr>
        <w:numId w:val="1"/>
      </w:numPr>
      <w:contextualSpacing/>
    </w:pPr>
  </w:style>
  <w:style w:type="paragraph" w:styleId="ListBullet2">
    <w:name w:val="List Bullet 2"/>
    <w:basedOn w:val="Normal"/>
    <w:uiPriority w:val="99"/>
    <w:semiHidden/>
    <w:unhideWhenUsed/>
    <w:rsid w:val="00FD4599"/>
    <w:pPr>
      <w:numPr>
        <w:numId w:val="2"/>
      </w:numPr>
      <w:contextualSpacing/>
    </w:pPr>
  </w:style>
  <w:style w:type="paragraph" w:styleId="ListBullet3">
    <w:name w:val="List Bullet 3"/>
    <w:basedOn w:val="Normal"/>
    <w:uiPriority w:val="99"/>
    <w:semiHidden/>
    <w:unhideWhenUsed/>
    <w:rsid w:val="00FD4599"/>
    <w:pPr>
      <w:numPr>
        <w:numId w:val="3"/>
      </w:numPr>
      <w:contextualSpacing/>
    </w:pPr>
  </w:style>
  <w:style w:type="paragraph" w:styleId="ListBullet4">
    <w:name w:val="List Bullet 4"/>
    <w:basedOn w:val="Normal"/>
    <w:uiPriority w:val="99"/>
    <w:semiHidden/>
    <w:unhideWhenUsed/>
    <w:rsid w:val="00FD4599"/>
    <w:pPr>
      <w:numPr>
        <w:numId w:val="4"/>
      </w:numPr>
      <w:contextualSpacing/>
    </w:pPr>
  </w:style>
  <w:style w:type="paragraph" w:customStyle="1" w:styleId="paragraph">
    <w:name w:val="paragraph"/>
    <w:basedOn w:val="Normal"/>
    <w:rsid w:val="00FD4599"/>
    <w:pPr>
      <w:spacing w:before="100" w:beforeAutospacing="1" w:after="100" w:afterAutospacing="1"/>
      <w:jc w:val="left"/>
    </w:pPr>
    <w:rPr>
      <w:rFonts w:eastAsia="Times New Roman"/>
      <w:szCs w:val="24"/>
      <w:lang w:eastAsia="en-GB"/>
    </w:rPr>
  </w:style>
  <w:style w:type="character" w:customStyle="1" w:styleId="normaltextrun">
    <w:name w:val="normaltextrun"/>
    <w:basedOn w:val="DefaultParagraphFont"/>
    <w:rsid w:val="00FD4599"/>
  </w:style>
  <w:style w:type="character" w:customStyle="1" w:styleId="superscript">
    <w:name w:val="superscript"/>
    <w:basedOn w:val="DefaultParagraphFont"/>
    <w:rsid w:val="00FD4599"/>
  </w:style>
  <w:style w:type="character" w:customStyle="1" w:styleId="eop">
    <w:name w:val="eop"/>
    <w:basedOn w:val="DefaultParagraphFont"/>
    <w:rsid w:val="00FD4599"/>
  </w:style>
  <w:style w:type="character" w:styleId="Hyperlink">
    <w:name w:val="Hyperlink"/>
    <w:basedOn w:val="DefaultParagraphFont"/>
    <w:uiPriority w:val="99"/>
    <w:unhideWhenUsed/>
    <w:rsid w:val="001A5A15"/>
    <w:rPr>
      <w:color w:val="0000FF" w:themeColor="hyperlink"/>
      <w:u w:val="single"/>
    </w:rPr>
  </w:style>
  <w:style w:type="paragraph" w:styleId="Caption">
    <w:name w:val="caption"/>
    <w:basedOn w:val="Normal"/>
    <w:next w:val="Normal"/>
    <w:uiPriority w:val="35"/>
    <w:semiHidden/>
    <w:unhideWhenUsed/>
    <w:qFormat/>
    <w:rsid w:val="00083936"/>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083936"/>
    <w:pPr>
      <w:spacing w:after="0"/>
    </w:pPr>
  </w:style>
  <w:style w:type="paragraph" w:styleId="ListNumber">
    <w:name w:val="List Number"/>
    <w:basedOn w:val="Normal"/>
    <w:uiPriority w:val="99"/>
    <w:semiHidden/>
    <w:unhideWhenUsed/>
    <w:rsid w:val="00083936"/>
    <w:pPr>
      <w:numPr>
        <w:numId w:val="5"/>
      </w:numPr>
      <w:contextualSpacing/>
    </w:pPr>
  </w:style>
  <w:style w:type="paragraph" w:styleId="ListNumber2">
    <w:name w:val="List Number 2"/>
    <w:basedOn w:val="Normal"/>
    <w:uiPriority w:val="99"/>
    <w:semiHidden/>
    <w:unhideWhenUsed/>
    <w:rsid w:val="00083936"/>
    <w:pPr>
      <w:numPr>
        <w:numId w:val="6"/>
      </w:numPr>
      <w:contextualSpacing/>
    </w:pPr>
  </w:style>
  <w:style w:type="paragraph" w:styleId="ListNumber3">
    <w:name w:val="List Number 3"/>
    <w:basedOn w:val="Normal"/>
    <w:uiPriority w:val="99"/>
    <w:semiHidden/>
    <w:unhideWhenUsed/>
    <w:rsid w:val="00083936"/>
    <w:pPr>
      <w:numPr>
        <w:numId w:val="7"/>
      </w:numPr>
      <w:contextualSpacing/>
    </w:pPr>
  </w:style>
  <w:style w:type="paragraph" w:styleId="ListNumber4">
    <w:name w:val="List Number 4"/>
    <w:basedOn w:val="Normal"/>
    <w:uiPriority w:val="99"/>
    <w:semiHidden/>
    <w:unhideWhenUsed/>
    <w:rsid w:val="00083936"/>
    <w:pPr>
      <w:numPr>
        <w:numId w:val="8"/>
      </w:numPr>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de-DE"/>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C51F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1F5"/>
    <w:rPr>
      <w:rFonts w:ascii="Segoe UI" w:hAnsi="Segoe UI" w:cs="Segoe UI"/>
      <w:sz w:val="18"/>
      <w:szCs w:val="18"/>
      <w:lang w:val="de-DE"/>
    </w:rPr>
  </w:style>
  <w:style w:type="paragraph" w:styleId="CommentSubject">
    <w:name w:val="annotation subject"/>
    <w:basedOn w:val="CommentText"/>
    <w:next w:val="CommentText"/>
    <w:link w:val="CommentSubjectChar"/>
    <w:uiPriority w:val="99"/>
    <w:semiHidden/>
    <w:unhideWhenUsed/>
    <w:rsid w:val="0012587F"/>
    <w:rPr>
      <w:b/>
      <w:bCs/>
    </w:rPr>
  </w:style>
  <w:style w:type="character" w:customStyle="1" w:styleId="CommentSubjectChar">
    <w:name w:val="Comment Subject Char"/>
    <w:basedOn w:val="CommentTextChar"/>
    <w:link w:val="CommentSubject"/>
    <w:uiPriority w:val="99"/>
    <w:semiHidden/>
    <w:rsid w:val="0012587F"/>
    <w:rPr>
      <w:rFonts w:ascii="Times New Roman" w:hAnsi="Times New Roman" w:cs="Times New Roman"/>
      <w:b/>
      <w:bCs/>
      <w:sz w:val="20"/>
      <w:szCs w:val="20"/>
      <w:lang w:val="de-DE"/>
    </w:rPr>
  </w:style>
  <w:style w:type="paragraph" w:styleId="ListParagraph">
    <w:name w:val="List Paragraph"/>
    <w:basedOn w:val="Normal"/>
    <w:uiPriority w:val="34"/>
    <w:qFormat/>
    <w:rsid w:val="00F773BD"/>
    <w:pPr>
      <w:spacing w:before="0" w:after="0"/>
      <w:ind w:left="720"/>
      <w:jc w:val="left"/>
    </w:pPr>
    <w:rPr>
      <w:rFonts w:ascii="Calibri" w:eastAsia="Times New Roman" w:hAnsi="Calibri"/>
      <w:sz w:val="22"/>
    </w:rPr>
  </w:style>
  <w:style w:type="paragraph" w:styleId="Revision">
    <w:name w:val="Revision"/>
    <w:hidden/>
    <w:uiPriority w:val="99"/>
    <w:semiHidden/>
    <w:rsid w:val="00E31537"/>
    <w:pPr>
      <w:spacing w:after="0" w:line="240" w:lineRule="auto"/>
    </w:pPr>
    <w:rPr>
      <w:rFonts w:ascii="Times New Roman" w:hAnsi="Times New Roman" w:cs="Times New Roman"/>
      <w:sz w:val="24"/>
    </w:rPr>
  </w:style>
  <w:style w:type="paragraph" w:customStyle="1" w:styleId="Default">
    <w:name w:val="Default"/>
    <w:rsid w:val="00534C2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unhideWhenUsed/>
    <w:rsid w:val="00C655B9"/>
    <w:rPr>
      <w:color w:val="605E5C"/>
      <w:shd w:val="clear" w:color="auto" w:fill="E1DFDD"/>
    </w:rPr>
  </w:style>
  <w:style w:type="character" w:customStyle="1" w:styleId="Mention">
    <w:name w:val="Mention"/>
    <w:basedOn w:val="DefaultParagraphFont"/>
    <w:uiPriority w:val="99"/>
    <w:unhideWhenUsed/>
    <w:rsid w:val="00C655B9"/>
    <w:rPr>
      <w:color w:val="2B579A"/>
      <w:shd w:val="clear" w:color="auto" w:fill="E1DFDD"/>
    </w:rPr>
  </w:style>
  <w:style w:type="character" w:customStyle="1" w:styleId="italic">
    <w:name w:val="italic"/>
    <w:basedOn w:val="DefaultParagraphFont"/>
    <w:rsid w:val="004A1C69"/>
  </w:style>
  <w:style w:type="character" w:customStyle="1" w:styleId="ui-provider">
    <w:name w:val="ui-provider"/>
    <w:basedOn w:val="DefaultParagraphFont"/>
    <w:rsid w:val="00DE37CB"/>
  </w:style>
  <w:style w:type="character" w:customStyle="1" w:styleId="HeaderChar">
    <w:name w:val="Header Char"/>
    <w:basedOn w:val="DefaultParagraphFont"/>
    <w:link w:val="Header"/>
    <w:uiPriority w:val="99"/>
    <w:rsid w:val="00500DF9"/>
    <w:rPr>
      <w:rFonts w:ascii="Times New Roman" w:hAnsi="Times New Roman" w:cs="Times New Roman"/>
      <w:sz w:val="24"/>
      <w:lang w:val="de-DE"/>
    </w:rPr>
  </w:style>
  <w:style w:type="character" w:customStyle="1" w:styleId="FooterChar">
    <w:name w:val="Footer Char"/>
    <w:basedOn w:val="DefaultParagraphFont"/>
    <w:link w:val="Footer"/>
    <w:uiPriority w:val="99"/>
    <w:rsid w:val="00500DF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500DF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500DF9"/>
    <w:pPr>
      <w:spacing w:before="0"/>
      <w:jc w:val="right"/>
    </w:pPr>
    <w:rPr>
      <w:sz w:val="28"/>
    </w:rPr>
  </w:style>
  <w:style w:type="paragraph" w:customStyle="1" w:styleId="FooterSensitivity">
    <w:name w:val="Footer Sensitivity"/>
    <w:basedOn w:val="Normal"/>
    <w:rsid w:val="00500DF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Tiret5">
    <w:name w:val="Tiret 5"/>
    <w:basedOn w:val="Point5"/>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NumPar5">
    <w:name w:val="NumPar 5"/>
    <w:basedOn w:val="Normal"/>
    <w:next w:val="Text2"/>
    <w:pPr>
      <w:numPr>
        <w:ilvl w:val="4"/>
        <w:numId w:val="32"/>
      </w:numPr>
    </w:pPr>
  </w:style>
  <w:style w:type="paragraph" w:customStyle="1" w:styleId="NumPar6">
    <w:name w:val="NumPar 6"/>
    <w:basedOn w:val="Normal"/>
    <w:next w:val="Text2"/>
    <w:pPr>
      <w:numPr>
        <w:ilvl w:val="5"/>
        <w:numId w:val="32"/>
      </w:numPr>
    </w:pPr>
  </w:style>
  <w:style w:type="paragraph" w:customStyle="1" w:styleId="NumPar7">
    <w:name w:val="NumPar 7"/>
    <w:basedOn w:val="Normal"/>
    <w:next w:val="Text2"/>
    <w:pPr>
      <w:numPr>
        <w:ilvl w:val="6"/>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500DF9"/>
    <w:pPr>
      <w:tabs>
        <w:tab w:val="center" w:pos="4535"/>
        <w:tab w:val="right" w:pos="9071"/>
      </w:tabs>
      <w:spacing w:before="0"/>
    </w:pPr>
  </w:style>
  <w:style w:type="paragraph" w:customStyle="1" w:styleId="HeaderLandscape">
    <w:name w:val="HeaderLandscape"/>
    <w:basedOn w:val="Normal"/>
    <w:rsid w:val="00500DF9"/>
    <w:pPr>
      <w:tabs>
        <w:tab w:val="center" w:pos="7285"/>
        <w:tab w:val="right" w:pos="14003"/>
      </w:tabs>
      <w:spacing w:before="0"/>
    </w:pPr>
  </w:style>
  <w:style w:type="paragraph" w:styleId="Footer">
    <w:name w:val="footer"/>
    <w:basedOn w:val="Normal"/>
    <w:link w:val="FooterChar"/>
    <w:uiPriority w:val="99"/>
    <w:unhideWhenUsed/>
    <w:rsid w:val="00500DF9"/>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500DF9"/>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57848">
      <w:bodyDiv w:val="1"/>
      <w:marLeft w:val="0"/>
      <w:marRight w:val="0"/>
      <w:marTop w:val="0"/>
      <w:marBottom w:val="0"/>
      <w:divBdr>
        <w:top w:val="none" w:sz="0" w:space="0" w:color="auto"/>
        <w:left w:val="none" w:sz="0" w:space="0" w:color="auto"/>
        <w:bottom w:val="none" w:sz="0" w:space="0" w:color="auto"/>
        <w:right w:val="none" w:sz="0" w:space="0" w:color="auto"/>
      </w:divBdr>
    </w:div>
    <w:div w:id="562789105">
      <w:bodyDiv w:val="1"/>
      <w:marLeft w:val="0"/>
      <w:marRight w:val="0"/>
      <w:marTop w:val="0"/>
      <w:marBottom w:val="0"/>
      <w:divBdr>
        <w:top w:val="none" w:sz="0" w:space="0" w:color="auto"/>
        <w:left w:val="none" w:sz="0" w:space="0" w:color="auto"/>
        <w:bottom w:val="none" w:sz="0" w:space="0" w:color="auto"/>
        <w:right w:val="none" w:sz="0" w:space="0" w:color="auto"/>
      </w:divBdr>
      <w:divsChild>
        <w:div w:id="57284130">
          <w:marLeft w:val="0"/>
          <w:marRight w:val="0"/>
          <w:marTop w:val="0"/>
          <w:marBottom w:val="0"/>
          <w:divBdr>
            <w:top w:val="none" w:sz="0" w:space="0" w:color="auto"/>
            <w:left w:val="none" w:sz="0" w:space="0" w:color="auto"/>
            <w:bottom w:val="none" w:sz="0" w:space="0" w:color="auto"/>
            <w:right w:val="none" w:sz="0" w:space="0" w:color="auto"/>
          </w:divBdr>
        </w:div>
        <w:div w:id="96366215">
          <w:marLeft w:val="0"/>
          <w:marRight w:val="0"/>
          <w:marTop w:val="0"/>
          <w:marBottom w:val="0"/>
          <w:divBdr>
            <w:top w:val="none" w:sz="0" w:space="0" w:color="auto"/>
            <w:left w:val="none" w:sz="0" w:space="0" w:color="auto"/>
            <w:bottom w:val="none" w:sz="0" w:space="0" w:color="auto"/>
            <w:right w:val="none" w:sz="0" w:space="0" w:color="auto"/>
          </w:divBdr>
        </w:div>
        <w:div w:id="194661470">
          <w:marLeft w:val="0"/>
          <w:marRight w:val="0"/>
          <w:marTop w:val="0"/>
          <w:marBottom w:val="0"/>
          <w:divBdr>
            <w:top w:val="none" w:sz="0" w:space="0" w:color="auto"/>
            <w:left w:val="none" w:sz="0" w:space="0" w:color="auto"/>
            <w:bottom w:val="none" w:sz="0" w:space="0" w:color="auto"/>
            <w:right w:val="none" w:sz="0" w:space="0" w:color="auto"/>
          </w:divBdr>
        </w:div>
        <w:div w:id="258609586">
          <w:marLeft w:val="0"/>
          <w:marRight w:val="0"/>
          <w:marTop w:val="0"/>
          <w:marBottom w:val="0"/>
          <w:divBdr>
            <w:top w:val="none" w:sz="0" w:space="0" w:color="auto"/>
            <w:left w:val="none" w:sz="0" w:space="0" w:color="auto"/>
            <w:bottom w:val="none" w:sz="0" w:space="0" w:color="auto"/>
            <w:right w:val="none" w:sz="0" w:space="0" w:color="auto"/>
          </w:divBdr>
        </w:div>
        <w:div w:id="351960624">
          <w:marLeft w:val="0"/>
          <w:marRight w:val="0"/>
          <w:marTop w:val="0"/>
          <w:marBottom w:val="0"/>
          <w:divBdr>
            <w:top w:val="none" w:sz="0" w:space="0" w:color="auto"/>
            <w:left w:val="none" w:sz="0" w:space="0" w:color="auto"/>
            <w:bottom w:val="none" w:sz="0" w:space="0" w:color="auto"/>
            <w:right w:val="none" w:sz="0" w:space="0" w:color="auto"/>
          </w:divBdr>
        </w:div>
        <w:div w:id="352876110">
          <w:marLeft w:val="0"/>
          <w:marRight w:val="0"/>
          <w:marTop w:val="0"/>
          <w:marBottom w:val="0"/>
          <w:divBdr>
            <w:top w:val="none" w:sz="0" w:space="0" w:color="auto"/>
            <w:left w:val="none" w:sz="0" w:space="0" w:color="auto"/>
            <w:bottom w:val="none" w:sz="0" w:space="0" w:color="auto"/>
            <w:right w:val="none" w:sz="0" w:space="0" w:color="auto"/>
          </w:divBdr>
        </w:div>
        <w:div w:id="480660488">
          <w:marLeft w:val="0"/>
          <w:marRight w:val="0"/>
          <w:marTop w:val="0"/>
          <w:marBottom w:val="0"/>
          <w:divBdr>
            <w:top w:val="none" w:sz="0" w:space="0" w:color="auto"/>
            <w:left w:val="none" w:sz="0" w:space="0" w:color="auto"/>
            <w:bottom w:val="none" w:sz="0" w:space="0" w:color="auto"/>
            <w:right w:val="none" w:sz="0" w:space="0" w:color="auto"/>
          </w:divBdr>
        </w:div>
        <w:div w:id="618684761">
          <w:marLeft w:val="0"/>
          <w:marRight w:val="0"/>
          <w:marTop w:val="0"/>
          <w:marBottom w:val="0"/>
          <w:divBdr>
            <w:top w:val="none" w:sz="0" w:space="0" w:color="auto"/>
            <w:left w:val="none" w:sz="0" w:space="0" w:color="auto"/>
            <w:bottom w:val="none" w:sz="0" w:space="0" w:color="auto"/>
            <w:right w:val="none" w:sz="0" w:space="0" w:color="auto"/>
          </w:divBdr>
        </w:div>
        <w:div w:id="736168121">
          <w:marLeft w:val="0"/>
          <w:marRight w:val="0"/>
          <w:marTop w:val="0"/>
          <w:marBottom w:val="0"/>
          <w:divBdr>
            <w:top w:val="none" w:sz="0" w:space="0" w:color="auto"/>
            <w:left w:val="none" w:sz="0" w:space="0" w:color="auto"/>
            <w:bottom w:val="none" w:sz="0" w:space="0" w:color="auto"/>
            <w:right w:val="none" w:sz="0" w:space="0" w:color="auto"/>
          </w:divBdr>
        </w:div>
        <w:div w:id="921991911">
          <w:marLeft w:val="0"/>
          <w:marRight w:val="0"/>
          <w:marTop w:val="0"/>
          <w:marBottom w:val="0"/>
          <w:divBdr>
            <w:top w:val="none" w:sz="0" w:space="0" w:color="auto"/>
            <w:left w:val="none" w:sz="0" w:space="0" w:color="auto"/>
            <w:bottom w:val="none" w:sz="0" w:space="0" w:color="auto"/>
            <w:right w:val="none" w:sz="0" w:space="0" w:color="auto"/>
          </w:divBdr>
        </w:div>
        <w:div w:id="1071777732">
          <w:marLeft w:val="0"/>
          <w:marRight w:val="0"/>
          <w:marTop w:val="0"/>
          <w:marBottom w:val="0"/>
          <w:divBdr>
            <w:top w:val="none" w:sz="0" w:space="0" w:color="auto"/>
            <w:left w:val="none" w:sz="0" w:space="0" w:color="auto"/>
            <w:bottom w:val="none" w:sz="0" w:space="0" w:color="auto"/>
            <w:right w:val="none" w:sz="0" w:space="0" w:color="auto"/>
          </w:divBdr>
        </w:div>
        <w:div w:id="1195508039">
          <w:marLeft w:val="0"/>
          <w:marRight w:val="0"/>
          <w:marTop w:val="0"/>
          <w:marBottom w:val="0"/>
          <w:divBdr>
            <w:top w:val="none" w:sz="0" w:space="0" w:color="auto"/>
            <w:left w:val="none" w:sz="0" w:space="0" w:color="auto"/>
            <w:bottom w:val="none" w:sz="0" w:space="0" w:color="auto"/>
            <w:right w:val="none" w:sz="0" w:space="0" w:color="auto"/>
          </w:divBdr>
        </w:div>
        <w:div w:id="1204712092">
          <w:marLeft w:val="0"/>
          <w:marRight w:val="0"/>
          <w:marTop w:val="0"/>
          <w:marBottom w:val="0"/>
          <w:divBdr>
            <w:top w:val="none" w:sz="0" w:space="0" w:color="auto"/>
            <w:left w:val="none" w:sz="0" w:space="0" w:color="auto"/>
            <w:bottom w:val="none" w:sz="0" w:space="0" w:color="auto"/>
            <w:right w:val="none" w:sz="0" w:space="0" w:color="auto"/>
          </w:divBdr>
        </w:div>
        <w:div w:id="1240483838">
          <w:marLeft w:val="0"/>
          <w:marRight w:val="0"/>
          <w:marTop w:val="0"/>
          <w:marBottom w:val="0"/>
          <w:divBdr>
            <w:top w:val="none" w:sz="0" w:space="0" w:color="auto"/>
            <w:left w:val="none" w:sz="0" w:space="0" w:color="auto"/>
            <w:bottom w:val="none" w:sz="0" w:space="0" w:color="auto"/>
            <w:right w:val="none" w:sz="0" w:space="0" w:color="auto"/>
          </w:divBdr>
        </w:div>
        <w:div w:id="1388453150">
          <w:marLeft w:val="0"/>
          <w:marRight w:val="0"/>
          <w:marTop w:val="0"/>
          <w:marBottom w:val="0"/>
          <w:divBdr>
            <w:top w:val="none" w:sz="0" w:space="0" w:color="auto"/>
            <w:left w:val="none" w:sz="0" w:space="0" w:color="auto"/>
            <w:bottom w:val="none" w:sz="0" w:space="0" w:color="auto"/>
            <w:right w:val="none" w:sz="0" w:space="0" w:color="auto"/>
          </w:divBdr>
        </w:div>
        <w:div w:id="1444812054">
          <w:marLeft w:val="0"/>
          <w:marRight w:val="0"/>
          <w:marTop w:val="0"/>
          <w:marBottom w:val="0"/>
          <w:divBdr>
            <w:top w:val="none" w:sz="0" w:space="0" w:color="auto"/>
            <w:left w:val="none" w:sz="0" w:space="0" w:color="auto"/>
            <w:bottom w:val="none" w:sz="0" w:space="0" w:color="auto"/>
            <w:right w:val="none" w:sz="0" w:space="0" w:color="auto"/>
          </w:divBdr>
        </w:div>
        <w:div w:id="1517960994">
          <w:marLeft w:val="0"/>
          <w:marRight w:val="0"/>
          <w:marTop w:val="0"/>
          <w:marBottom w:val="0"/>
          <w:divBdr>
            <w:top w:val="none" w:sz="0" w:space="0" w:color="auto"/>
            <w:left w:val="none" w:sz="0" w:space="0" w:color="auto"/>
            <w:bottom w:val="none" w:sz="0" w:space="0" w:color="auto"/>
            <w:right w:val="none" w:sz="0" w:space="0" w:color="auto"/>
          </w:divBdr>
        </w:div>
        <w:div w:id="1684356117">
          <w:marLeft w:val="0"/>
          <w:marRight w:val="0"/>
          <w:marTop w:val="0"/>
          <w:marBottom w:val="0"/>
          <w:divBdr>
            <w:top w:val="none" w:sz="0" w:space="0" w:color="auto"/>
            <w:left w:val="none" w:sz="0" w:space="0" w:color="auto"/>
            <w:bottom w:val="none" w:sz="0" w:space="0" w:color="auto"/>
            <w:right w:val="none" w:sz="0" w:space="0" w:color="auto"/>
          </w:divBdr>
        </w:div>
        <w:div w:id="1715815490">
          <w:marLeft w:val="0"/>
          <w:marRight w:val="0"/>
          <w:marTop w:val="0"/>
          <w:marBottom w:val="0"/>
          <w:divBdr>
            <w:top w:val="none" w:sz="0" w:space="0" w:color="auto"/>
            <w:left w:val="none" w:sz="0" w:space="0" w:color="auto"/>
            <w:bottom w:val="none" w:sz="0" w:space="0" w:color="auto"/>
            <w:right w:val="none" w:sz="0" w:space="0" w:color="auto"/>
          </w:divBdr>
        </w:div>
        <w:div w:id="1790780567">
          <w:marLeft w:val="0"/>
          <w:marRight w:val="0"/>
          <w:marTop w:val="0"/>
          <w:marBottom w:val="0"/>
          <w:divBdr>
            <w:top w:val="none" w:sz="0" w:space="0" w:color="auto"/>
            <w:left w:val="none" w:sz="0" w:space="0" w:color="auto"/>
            <w:bottom w:val="none" w:sz="0" w:space="0" w:color="auto"/>
            <w:right w:val="none" w:sz="0" w:space="0" w:color="auto"/>
          </w:divBdr>
        </w:div>
        <w:div w:id="1870683193">
          <w:marLeft w:val="0"/>
          <w:marRight w:val="0"/>
          <w:marTop w:val="0"/>
          <w:marBottom w:val="0"/>
          <w:divBdr>
            <w:top w:val="none" w:sz="0" w:space="0" w:color="auto"/>
            <w:left w:val="none" w:sz="0" w:space="0" w:color="auto"/>
            <w:bottom w:val="none" w:sz="0" w:space="0" w:color="auto"/>
            <w:right w:val="none" w:sz="0" w:space="0" w:color="auto"/>
          </w:divBdr>
        </w:div>
        <w:div w:id="1904949302">
          <w:marLeft w:val="0"/>
          <w:marRight w:val="0"/>
          <w:marTop w:val="0"/>
          <w:marBottom w:val="0"/>
          <w:divBdr>
            <w:top w:val="none" w:sz="0" w:space="0" w:color="auto"/>
            <w:left w:val="none" w:sz="0" w:space="0" w:color="auto"/>
            <w:bottom w:val="none" w:sz="0" w:space="0" w:color="auto"/>
            <w:right w:val="none" w:sz="0" w:space="0" w:color="auto"/>
          </w:divBdr>
        </w:div>
        <w:div w:id="1998920696">
          <w:marLeft w:val="0"/>
          <w:marRight w:val="0"/>
          <w:marTop w:val="0"/>
          <w:marBottom w:val="0"/>
          <w:divBdr>
            <w:top w:val="none" w:sz="0" w:space="0" w:color="auto"/>
            <w:left w:val="none" w:sz="0" w:space="0" w:color="auto"/>
            <w:bottom w:val="none" w:sz="0" w:space="0" w:color="auto"/>
            <w:right w:val="none" w:sz="0" w:space="0" w:color="auto"/>
          </w:divBdr>
        </w:div>
        <w:div w:id="2034763525">
          <w:marLeft w:val="0"/>
          <w:marRight w:val="0"/>
          <w:marTop w:val="0"/>
          <w:marBottom w:val="0"/>
          <w:divBdr>
            <w:top w:val="none" w:sz="0" w:space="0" w:color="auto"/>
            <w:left w:val="none" w:sz="0" w:space="0" w:color="auto"/>
            <w:bottom w:val="none" w:sz="0" w:space="0" w:color="auto"/>
            <w:right w:val="none" w:sz="0" w:space="0" w:color="auto"/>
          </w:divBdr>
        </w:div>
        <w:div w:id="2117560708">
          <w:marLeft w:val="0"/>
          <w:marRight w:val="0"/>
          <w:marTop w:val="0"/>
          <w:marBottom w:val="0"/>
          <w:divBdr>
            <w:top w:val="none" w:sz="0" w:space="0" w:color="auto"/>
            <w:left w:val="none" w:sz="0" w:space="0" w:color="auto"/>
            <w:bottom w:val="none" w:sz="0" w:space="0" w:color="auto"/>
            <w:right w:val="none" w:sz="0" w:space="0" w:color="auto"/>
          </w:divBdr>
        </w:div>
        <w:div w:id="2136365145">
          <w:marLeft w:val="0"/>
          <w:marRight w:val="0"/>
          <w:marTop w:val="0"/>
          <w:marBottom w:val="0"/>
          <w:divBdr>
            <w:top w:val="none" w:sz="0" w:space="0" w:color="auto"/>
            <w:left w:val="none" w:sz="0" w:space="0" w:color="auto"/>
            <w:bottom w:val="none" w:sz="0" w:space="0" w:color="auto"/>
            <w:right w:val="none" w:sz="0" w:space="0" w:color="auto"/>
          </w:divBdr>
        </w:div>
      </w:divsChild>
    </w:div>
    <w:div w:id="667756342">
      <w:bodyDiv w:val="1"/>
      <w:marLeft w:val="0"/>
      <w:marRight w:val="0"/>
      <w:marTop w:val="0"/>
      <w:marBottom w:val="0"/>
      <w:divBdr>
        <w:top w:val="none" w:sz="0" w:space="0" w:color="auto"/>
        <w:left w:val="none" w:sz="0" w:space="0" w:color="auto"/>
        <w:bottom w:val="none" w:sz="0" w:space="0" w:color="auto"/>
        <w:right w:val="none" w:sz="0" w:space="0" w:color="auto"/>
      </w:divBdr>
    </w:div>
    <w:div w:id="933902942">
      <w:bodyDiv w:val="1"/>
      <w:marLeft w:val="0"/>
      <w:marRight w:val="0"/>
      <w:marTop w:val="0"/>
      <w:marBottom w:val="0"/>
      <w:divBdr>
        <w:top w:val="none" w:sz="0" w:space="0" w:color="auto"/>
        <w:left w:val="none" w:sz="0" w:space="0" w:color="auto"/>
        <w:bottom w:val="none" w:sz="0" w:space="0" w:color="auto"/>
        <w:right w:val="none" w:sz="0" w:space="0" w:color="auto"/>
      </w:divBdr>
    </w:div>
    <w:div w:id="1002052288">
      <w:bodyDiv w:val="1"/>
      <w:marLeft w:val="0"/>
      <w:marRight w:val="0"/>
      <w:marTop w:val="0"/>
      <w:marBottom w:val="0"/>
      <w:divBdr>
        <w:top w:val="none" w:sz="0" w:space="0" w:color="auto"/>
        <w:left w:val="none" w:sz="0" w:space="0" w:color="auto"/>
        <w:bottom w:val="none" w:sz="0" w:space="0" w:color="auto"/>
        <w:right w:val="none" w:sz="0" w:space="0" w:color="auto"/>
      </w:divBdr>
      <w:divsChild>
        <w:div w:id="580679982">
          <w:marLeft w:val="0"/>
          <w:marRight w:val="0"/>
          <w:marTop w:val="0"/>
          <w:marBottom w:val="0"/>
          <w:divBdr>
            <w:top w:val="none" w:sz="0" w:space="0" w:color="auto"/>
            <w:left w:val="none" w:sz="0" w:space="0" w:color="auto"/>
            <w:bottom w:val="none" w:sz="0" w:space="0" w:color="auto"/>
            <w:right w:val="none" w:sz="0" w:space="0" w:color="auto"/>
          </w:divBdr>
        </w:div>
        <w:div w:id="748697813">
          <w:marLeft w:val="0"/>
          <w:marRight w:val="0"/>
          <w:marTop w:val="0"/>
          <w:marBottom w:val="0"/>
          <w:divBdr>
            <w:top w:val="none" w:sz="0" w:space="0" w:color="auto"/>
            <w:left w:val="none" w:sz="0" w:space="0" w:color="auto"/>
            <w:bottom w:val="none" w:sz="0" w:space="0" w:color="auto"/>
            <w:right w:val="none" w:sz="0" w:space="0" w:color="auto"/>
          </w:divBdr>
        </w:div>
        <w:div w:id="1616516869">
          <w:marLeft w:val="0"/>
          <w:marRight w:val="0"/>
          <w:marTop w:val="0"/>
          <w:marBottom w:val="0"/>
          <w:divBdr>
            <w:top w:val="none" w:sz="0" w:space="0" w:color="auto"/>
            <w:left w:val="none" w:sz="0" w:space="0" w:color="auto"/>
            <w:bottom w:val="none" w:sz="0" w:space="0" w:color="auto"/>
            <w:right w:val="none" w:sz="0" w:space="0" w:color="auto"/>
          </w:divBdr>
        </w:div>
        <w:div w:id="2033920356">
          <w:marLeft w:val="0"/>
          <w:marRight w:val="0"/>
          <w:marTop w:val="0"/>
          <w:marBottom w:val="0"/>
          <w:divBdr>
            <w:top w:val="none" w:sz="0" w:space="0" w:color="auto"/>
            <w:left w:val="none" w:sz="0" w:space="0" w:color="auto"/>
            <w:bottom w:val="none" w:sz="0" w:space="0" w:color="auto"/>
            <w:right w:val="none" w:sz="0" w:space="0" w:color="auto"/>
          </w:divBdr>
        </w:div>
      </w:divsChild>
    </w:div>
    <w:div w:id="1005325638">
      <w:bodyDiv w:val="1"/>
      <w:marLeft w:val="0"/>
      <w:marRight w:val="0"/>
      <w:marTop w:val="0"/>
      <w:marBottom w:val="0"/>
      <w:divBdr>
        <w:top w:val="none" w:sz="0" w:space="0" w:color="auto"/>
        <w:left w:val="none" w:sz="0" w:space="0" w:color="auto"/>
        <w:bottom w:val="none" w:sz="0" w:space="0" w:color="auto"/>
        <w:right w:val="none" w:sz="0" w:space="0" w:color="auto"/>
      </w:divBdr>
      <w:divsChild>
        <w:div w:id="254098183">
          <w:marLeft w:val="0"/>
          <w:marRight w:val="0"/>
          <w:marTop w:val="0"/>
          <w:marBottom w:val="0"/>
          <w:divBdr>
            <w:top w:val="none" w:sz="0" w:space="0" w:color="auto"/>
            <w:left w:val="none" w:sz="0" w:space="0" w:color="auto"/>
            <w:bottom w:val="none" w:sz="0" w:space="0" w:color="auto"/>
            <w:right w:val="none" w:sz="0" w:space="0" w:color="auto"/>
          </w:divBdr>
        </w:div>
        <w:div w:id="378751862">
          <w:marLeft w:val="0"/>
          <w:marRight w:val="0"/>
          <w:marTop w:val="0"/>
          <w:marBottom w:val="0"/>
          <w:divBdr>
            <w:top w:val="none" w:sz="0" w:space="0" w:color="auto"/>
            <w:left w:val="none" w:sz="0" w:space="0" w:color="auto"/>
            <w:bottom w:val="none" w:sz="0" w:space="0" w:color="auto"/>
            <w:right w:val="none" w:sz="0" w:space="0" w:color="auto"/>
          </w:divBdr>
        </w:div>
        <w:div w:id="535123595">
          <w:marLeft w:val="0"/>
          <w:marRight w:val="0"/>
          <w:marTop w:val="0"/>
          <w:marBottom w:val="0"/>
          <w:divBdr>
            <w:top w:val="none" w:sz="0" w:space="0" w:color="auto"/>
            <w:left w:val="none" w:sz="0" w:space="0" w:color="auto"/>
            <w:bottom w:val="none" w:sz="0" w:space="0" w:color="auto"/>
            <w:right w:val="none" w:sz="0" w:space="0" w:color="auto"/>
          </w:divBdr>
        </w:div>
      </w:divsChild>
    </w:div>
    <w:div w:id="1083141452">
      <w:bodyDiv w:val="1"/>
      <w:marLeft w:val="0"/>
      <w:marRight w:val="0"/>
      <w:marTop w:val="0"/>
      <w:marBottom w:val="0"/>
      <w:divBdr>
        <w:top w:val="none" w:sz="0" w:space="0" w:color="auto"/>
        <w:left w:val="none" w:sz="0" w:space="0" w:color="auto"/>
        <w:bottom w:val="none" w:sz="0" w:space="0" w:color="auto"/>
        <w:right w:val="none" w:sz="0" w:space="0" w:color="auto"/>
      </w:divBdr>
    </w:div>
    <w:div w:id="1107458649">
      <w:bodyDiv w:val="1"/>
      <w:marLeft w:val="0"/>
      <w:marRight w:val="0"/>
      <w:marTop w:val="0"/>
      <w:marBottom w:val="0"/>
      <w:divBdr>
        <w:top w:val="none" w:sz="0" w:space="0" w:color="auto"/>
        <w:left w:val="none" w:sz="0" w:space="0" w:color="auto"/>
        <w:bottom w:val="none" w:sz="0" w:space="0" w:color="auto"/>
        <w:right w:val="none" w:sz="0" w:space="0" w:color="auto"/>
      </w:divBdr>
    </w:div>
    <w:div w:id="1219560698">
      <w:bodyDiv w:val="1"/>
      <w:marLeft w:val="0"/>
      <w:marRight w:val="0"/>
      <w:marTop w:val="0"/>
      <w:marBottom w:val="0"/>
      <w:divBdr>
        <w:top w:val="none" w:sz="0" w:space="0" w:color="auto"/>
        <w:left w:val="none" w:sz="0" w:space="0" w:color="auto"/>
        <w:bottom w:val="none" w:sz="0" w:space="0" w:color="auto"/>
        <w:right w:val="none" w:sz="0" w:space="0" w:color="auto"/>
      </w:divBdr>
      <w:divsChild>
        <w:div w:id="51197118">
          <w:marLeft w:val="0"/>
          <w:marRight w:val="0"/>
          <w:marTop w:val="0"/>
          <w:marBottom w:val="0"/>
          <w:divBdr>
            <w:top w:val="none" w:sz="0" w:space="0" w:color="auto"/>
            <w:left w:val="none" w:sz="0" w:space="0" w:color="auto"/>
            <w:bottom w:val="none" w:sz="0" w:space="0" w:color="auto"/>
            <w:right w:val="none" w:sz="0" w:space="0" w:color="auto"/>
          </w:divBdr>
        </w:div>
        <w:div w:id="1336573557">
          <w:marLeft w:val="0"/>
          <w:marRight w:val="0"/>
          <w:marTop w:val="0"/>
          <w:marBottom w:val="0"/>
          <w:divBdr>
            <w:top w:val="none" w:sz="0" w:space="0" w:color="auto"/>
            <w:left w:val="none" w:sz="0" w:space="0" w:color="auto"/>
            <w:bottom w:val="none" w:sz="0" w:space="0" w:color="auto"/>
            <w:right w:val="none" w:sz="0" w:space="0" w:color="auto"/>
          </w:divBdr>
        </w:div>
        <w:div w:id="2061593711">
          <w:marLeft w:val="0"/>
          <w:marRight w:val="0"/>
          <w:marTop w:val="0"/>
          <w:marBottom w:val="0"/>
          <w:divBdr>
            <w:top w:val="none" w:sz="0" w:space="0" w:color="auto"/>
            <w:left w:val="none" w:sz="0" w:space="0" w:color="auto"/>
            <w:bottom w:val="none" w:sz="0" w:space="0" w:color="auto"/>
            <w:right w:val="none" w:sz="0" w:space="0" w:color="auto"/>
          </w:divBdr>
        </w:div>
        <w:div w:id="2094010401">
          <w:marLeft w:val="0"/>
          <w:marRight w:val="0"/>
          <w:marTop w:val="0"/>
          <w:marBottom w:val="0"/>
          <w:divBdr>
            <w:top w:val="none" w:sz="0" w:space="0" w:color="auto"/>
            <w:left w:val="none" w:sz="0" w:space="0" w:color="auto"/>
            <w:bottom w:val="none" w:sz="0" w:space="0" w:color="auto"/>
            <w:right w:val="none" w:sz="0" w:space="0" w:color="auto"/>
          </w:divBdr>
        </w:div>
      </w:divsChild>
    </w:div>
    <w:div w:id="1292249939">
      <w:bodyDiv w:val="1"/>
      <w:marLeft w:val="0"/>
      <w:marRight w:val="0"/>
      <w:marTop w:val="0"/>
      <w:marBottom w:val="0"/>
      <w:divBdr>
        <w:top w:val="none" w:sz="0" w:space="0" w:color="auto"/>
        <w:left w:val="none" w:sz="0" w:space="0" w:color="auto"/>
        <w:bottom w:val="none" w:sz="0" w:space="0" w:color="auto"/>
        <w:right w:val="none" w:sz="0" w:space="0" w:color="auto"/>
      </w:divBdr>
    </w:div>
    <w:div w:id="1632905333">
      <w:bodyDiv w:val="1"/>
      <w:marLeft w:val="0"/>
      <w:marRight w:val="0"/>
      <w:marTop w:val="0"/>
      <w:marBottom w:val="0"/>
      <w:divBdr>
        <w:top w:val="none" w:sz="0" w:space="0" w:color="auto"/>
        <w:left w:val="none" w:sz="0" w:space="0" w:color="auto"/>
        <w:bottom w:val="none" w:sz="0" w:space="0" w:color="auto"/>
        <w:right w:val="none" w:sz="0" w:space="0" w:color="auto"/>
      </w:divBdr>
      <w:divsChild>
        <w:div w:id="1879389034">
          <w:marLeft w:val="0"/>
          <w:marRight w:val="0"/>
          <w:marTop w:val="0"/>
          <w:marBottom w:val="0"/>
          <w:divBdr>
            <w:top w:val="none" w:sz="0" w:space="0" w:color="auto"/>
            <w:left w:val="none" w:sz="0" w:space="0" w:color="auto"/>
            <w:bottom w:val="none" w:sz="0" w:space="0" w:color="auto"/>
            <w:right w:val="none" w:sz="0" w:space="0" w:color="auto"/>
          </w:divBdr>
        </w:div>
        <w:div w:id="2129666426">
          <w:marLeft w:val="0"/>
          <w:marRight w:val="0"/>
          <w:marTop w:val="0"/>
          <w:marBottom w:val="0"/>
          <w:divBdr>
            <w:top w:val="none" w:sz="0" w:space="0" w:color="auto"/>
            <w:left w:val="none" w:sz="0" w:space="0" w:color="auto"/>
            <w:bottom w:val="none" w:sz="0" w:space="0" w:color="auto"/>
            <w:right w:val="none" w:sz="0" w:space="0" w:color="auto"/>
          </w:divBdr>
        </w:div>
      </w:divsChild>
    </w:div>
    <w:div w:id="1734159153">
      <w:bodyDiv w:val="1"/>
      <w:marLeft w:val="0"/>
      <w:marRight w:val="0"/>
      <w:marTop w:val="0"/>
      <w:marBottom w:val="0"/>
      <w:divBdr>
        <w:top w:val="none" w:sz="0" w:space="0" w:color="auto"/>
        <w:left w:val="none" w:sz="0" w:space="0" w:color="auto"/>
        <w:bottom w:val="none" w:sz="0" w:space="0" w:color="auto"/>
        <w:right w:val="none" w:sz="0" w:space="0" w:color="auto"/>
      </w:divBdr>
    </w:div>
    <w:div w:id="1750299297">
      <w:bodyDiv w:val="1"/>
      <w:marLeft w:val="0"/>
      <w:marRight w:val="0"/>
      <w:marTop w:val="0"/>
      <w:marBottom w:val="0"/>
      <w:divBdr>
        <w:top w:val="none" w:sz="0" w:space="0" w:color="auto"/>
        <w:left w:val="none" w:sz="0" w:space="0" w:color="auto"/>
        <w:bottom w:val="none" w:sz="0" w:space="0" w:color="auto"/>
        <w:right w:val="none" w:sz="0" w:space="0" w:color="auto"/>
      </w:divBdr>
    </w:div>
    <w:div w:id="1766070537">
      <w:bodyDiv w:val="1"/>
      <w:marLeft w:val="0"/>
      <w:marRight w:val="0"/>
      <w:marTop w:val="0"/>
      <w:marBottom w:val="0"/>
      <w:divBdr>
        <w:top w:val="none" w:sz="0" w:space="0" w:color="auto"/>
        <w:left w:val="none" w:sz="0" w:space="0" w:color="auto"/>
        <w:bottom w:val="none" w:sz="0" w:space="0" w:color="auto"/>
        <w:right w:val="none" w:sz="0" w:space="0" w:color="auto"/>
      </w:divBdr>
    </w:div>
    <w:div w:id="1891186183">
      <w:bodyDiv w:val="1"/>
      <w:marLeft w:val="0"/>
      <w:marRight w:val="0"/>
      <w:marTop w:val="0"/>
      <w:marBottom w:val="0"/>
      <w:divBdr>
        <w:top w:val="none" w:sz="0" w:space="0" w:color="auto"/>
        <w:left w:val="none" w:sz="0" w:space="0" w:color="auto"/>
        <w:bottom w:val="none" w:sz="0" w:space="0" w:color="auto"/>
        <w:right w:val="none" w:sz="0" w:space="0" w:color="auto"/>
      </w:divBdr>
    </w:div>
    <w:div w:id="1959752766">
      <w:bodyDiv w:val="1"/>
      <w:marLeft w:val="0"/>
      <w:marRight w:val="0"/>
      <w:marTop w:val="0"/>
      <w:marBottom w:val="0"/>
      <w:divBdr>
        <w:top w:val="none" w:sz="0" w:space="0" w:color="auto"/>
        <w:left w:val="none" w:sz="0" w:space="0" w:color="auto"/>
        <w:bottom w:val="none" w:sz="0" w:space="0" w:color="auto"/>
        <w:right w:val="none" w:sz="0" w:space="0" w:color="auto"/>
      </w:divBdr>
      <w:divsChild>
        <w:div w:id="961111494">
          <w:marLeft w:val="0"/>
          <w:marRight w:val="0"/>
          <w:marTop w:val="0"/>
          <w:marBottom w:val="0"/>
          <w:divBdr>
            <w:top w:val="none" w:sz="0" w:space="0" w:color="auto"/>
            <w:left w:val="none" w:sz="0" w:space="0" w:color="auto"/>
            <w:bottom w:val="none" w:sz="0" w:space="0" w:color="auto"/>
            <w:right w:val="none" w:sz="0" w:space="0" w:color="auto"/>
          </w:divBdr>
        </w:div>
        <w:div w:id="1627271857">
          <w:marLeft w:val="0"/>
          <w:marRight w:val="0"/>
          <w:marTop w:val="0"/>
          <w:marBottom w:val="0"/>
          <w:divBdr>
            <w:top w:val="none" w:sz="0" w:space="0" w:color="auto"/>
            <w:left w:val="none" w:sz="0" w:space="0" w:color="auto"/>
            <w:bottom w:val="none" w:sz="0" w:space="0" w:color="auto"/>
            <w:right w:val="none" w:sz="0" w:space="0" w:color="auto"/>
          </w:divBdr>
        </w:div>
        <w:div w:id="1813600862">
          <w:marLeft w:val="0"/>
          <w:marRight w:val="0"/>
          <w:marTop w:val="0"/>
          <w:marBottom w:val="0"/>
          <w:divBdr>
            <w:top w:val="none" w:sz="0" w:space="0" w:color="auto"/>
            <w:left w:val="none" w:sz="0" w:space="0" w:color="auto"/>
            <w:bottom w:val="none" w:sz="0" w:space="0" w:color="auto"/>
            <w:right w:val="none" w:sz="0" w:space="0" w:color="auto"/>
          </w:divBdr>
        </w:div>
      </w:divsChild>
    </w:div>
    <w:div w:id="1993562287">
      <w:bodyDiv w:val="1"/>
      <w:marLeft w:val="0"/>
      <w:marRight w:val="0"/>
      <w:marTop w:val="0"/>
      <w:marBottom w:val="0"/>
      <w:divBdr>
        <w:top w:val="none" w:sz="0" w:space="0" w:color="auto"/>
        <w:left w:val="none" w:sz="0" w:space="0" w:color="auto"/>
        <w:bottom w:val="none" w:sz="0" w:space="0" w:color="auto"/>
        <w:right w:val="none" w:sz="0" w:space="0" w:color="auto"/>
      </w:divBdr>
      <w:divsChild>
        <w:div w:id="1001665136">
          <w:marLeft w:val="0"/>
          <w:marRight w:val="0"/>
          <w:marTop w:val="0"/>
          <w:marBottom w:val="0"/>
          <w:divBdr>
            <w:top w:val="none" w:sz="0" w:space="0" w:color="auto"/>
            <w:left w:val="none" w:sz="0" w:space="0" w:color="auto"/>
            <w:bottom w:val="none" w:sz="0" w:space="0" w:color="auto"/>
            <w:right w:val="none" w:sz="0" w:space="0" w:color="auto"/>
          </w:divBdr>
        </w:div>
        <w:div w:id="2001960570">
          <w:marLeft w:val="0"/>
          <w:marRight w:val="0"/>
          <w:marTop w:val="0"/>
          <w:marBottom w:val="0"/>
          <w:divBdr>
            <w:top w:val="none" w:sz="0" w:space="0" w:color="auto"/>
            <w:left w:val="none" w:sz="0" w:space="0" w:color="auto"/>
            <w:bottom w:val="none" w:sz="0" w:space="0" w:color="auto"/>
            <w:right w:val="none" w:sz="0" w:space="0" w:color="auto"/>
          </w:divBdr>
        </w:div>
      </w:divsChild>
    </w:div>
    <w:div w:id="199690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onsellgeneral.ad/fitxers/documents/constitucio/const-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6607488EB41B44B892757CFE82895E" ma:contentTypeVersion="5" ma:contentTypeDescription="Create a new document." ma:contentTypeScope="" ma:versionID="a5dcdf2c4c262923684aaa7c9e8ce76c">
  <xsd:schema xmlns:xsd="http://www.w3.org/2001/XMLSchema" xmlns:xs="http://www.w3.org/2001/XMLSchema" xmlns:p="http://schemas.microsoft.com/office/2006/metadata/properties" xmlns:ns2="183d7032-1759-42b7-aeb3-349477f7f68d" xmlns:ns3="b7e82e9f-bf7d-4635-9009-e26dd78cadff" targetNamespace="http://schemas.microsoft.com/office/2006/metadata/properties" ma:root="true" ma:fieldsID="7214d0a3b4f8c1eb4048aa8a10241e70" ns2:_="" ns3:_="">
    <xsd:import namespace="183d7032-1759-42b7-aeb3-349477f7f68d"/>
    <xsd:import namespace="b7e82e9f-bf7d-4635-9009-e26dd78cad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d7032-1759-42b7-aeb3-349477f7f6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e82e9f-bf7d-4635-9009-e26dd78cad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7e82e9f-bf7d-4635-9009-e26dd78cadff">
      <UserInfo>
        <DisplayName>BORZECKA Joanna (HOME)</DisplayName>
        <AccountId>26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DB18355-F6F2-4BA7-8A2E-C1318A73C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d7032-1759-42b7-aeb3-349477f7f68d"/>
    <ds:schemaRef ds:uri="b7e82e9f-bf7d-4635-9009-e26dd78ca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8B3ECE-22B3-4B18-9C6A-69FFFB06E613}">
  <ds:schemaRefs>
    <ds:schemaRef ds:uri="http://schemas.microsoft.com/office/2006/metadata/properties"/>
    <ds:schemaRef ds:uri="http://schemas.microsoft.com/office/infopath/2007/PartnerControls"/>
    <ds:schemaRef ds:uri="b7e82e9f-bf7d-4635-9009-e26dd78cadff"/>
  </ds:schemaRefs>
</ds:datastoreItem>
</file>

<file path=customXml/itemProps3.xml><?xml version="1.0" encoding="utf-8"?>
<ds:datastoreItem xmlns:ds="http://schemas.openxmlformats.org/officeDocument/2006/customXml" ds:itemID="{AC7A77B6-268D-4A9D-A024-CC7A7B37535A}">
  <ds:schemaRefs>
    <ds:schemaRef ds:uri="http://schemas.microsoft.com/sharepoint/v3/contenttype/forms"/>
  </ds:schemaRefs>
</ds:datastoreItem>
</file>

<file path=customXml/itemProps4.xml><?xml version="1.0" encoding="utf-8"?>
<ds:datastoreItem xmlns:ds="http://schemas.openxmlformats.org/officeDocument/2006/customXml" ds:itemID="{8E03D879-D776-40CD-956B-21BB665A7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8</Pages>
  <Words>2633</Words>
  <Characters>15014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23</cp:revision>
  <cp:lastPrinted>2023-07-19T14:37:00Z</cp:lastPrinted>
  <dcterms:created xsi:type="dcterms:W3CDTF">2024-02-09T07:32:00Z</dcterms:created>
  <dcterms:modified xsi:type="dcterms:W3CDTF">2024-03-01T07:29:00Z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8.0, Build 20220128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MSIP_Label_6bd9ddd1-4d20-43f6-abfa-fc3c07406f94_Enabled">
    <vt:lpwstr>true</vt:lpwstr>
  </property>
  <property fmtid="{D5CDD505-2E9C-101B-9397-08002B2CF9AE}" pid="11" name="MSIP_Label_6bd9ddd1-4d20-43f6-abfa-fc3c07406f94_SetDate">
    <vt:lpwstr>2023-07-10T12:47:07Z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0baa6493-9d6e-4a0d-bbe6-53af97d56797</vt:lpwstr>
  </property>
  <property fmtid="{D5CDD505-2E9C-101B-9397-08002B2CF9AE}" pid="16" name="MSIP_Label_6bd9ddd1-4d20-43f6-abfa-fc3c07406f94_ContentBits">
    <vt:lpwstr>0</vt:lpwstr>
  </property>
  <property fmtid="{D5CDD505-2E9C-101B-9397-08002B2CF9AE}" pid="17" name="ContentTypeId">
    <vt:lpwstr>0x010100066607488EB41B44B892757CFE82895E</vt:lpwstr>
  </property>
  <property fmtid="{D5CDD505-2E9C-101B-9397-08002B2CF9AE}" pid="18" name="DQCStatus">
    <vt:lpwstr>Green (DQC version 03)</vt:lpwstr>
  </property>
</Properties>
</file>