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BC9F2" w14:textId="2E7C16C2" w:rsidR="00B93A00" w:rsidRPr="008474A0" w:rsidRDefault="00A50648" w:rsidP="00A50648">
      <w:pPr>
        <w:pStyle w:val="Pagedecouverture"/>
        <w:rPr>
          <w:noProof/>
        </w:rPr>
      </w:pPr>
      <w:r>
        <w:rPr>
          <w:noProof/>
        </w:rPr>
        <w:pict w14:anchorId="2A47C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32612EE1-93D2-4EFE-BB59-A18922BEB358" style="width:455.25pt;height:483pt">
            <v:imagedata r:id="rId7" o:title=""/>
          </v:shape>
        </w:pict>
      </w:r>
    </w:p>
    <w:p w14:paraId="301F265A" w14:textId="77777777" w:rsidR="00B93A00" w:rsidRPr="008474A0" w:rsidRDefault="00B93A00" w:rsidP="00B93A00">
      <w:pPr>
        <w:rPr>
          <w:noProof/>
        </w:rPr>
        <w:sectPr w:rsidR="00B93A00" w:rsidRPr="008474A0" w:rsidSect="00A506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360F1194" w14:textId="21E8EC44" w:rsidR="00B85BC4" w:rsidRPr="008474A0" w:rsidRDefault="00B85BC4" w:rsidP="00B85BC4">
      <w:pPr>
        <w:pStyle w:val="Annexetitre"/>
        <w:rPr>
          <w:noProof/>
          <w:u w:val="none"/>
        </w:rPr>
      </w:pPr>
      <w:bookmarkStart w:id="0" w:name="_GoBack"/>
      <w:bookmarkEnd w:id="0"/>
      <w:r w:rsidRPr="008474A0">
        <w:rPr>
          <w:noProof/>
        </w:rPr>
        <w:lastRenderedPageBreak/>
        <w:t>PRÍLOHA I</w:t>
      </w:r>
      <w:r w:rsidRPr="008474A0">
        <w:rPr>
          <w:noProof/>
        </w:rPr>
        <w:br/>
      </w:r>
      <w:r w:rsidRPr="008474A0">
        <w:rPr>
          <w:noProof/>
          <w:u w:val="none"/>
        </w:rPr>
        <w:br/>
        <w:t xml:space="preserve">DOHODA </w:t>
      </w:r>
      <w:r w:rsidRPr="008474A0">
        <w:rPr>
          <w:noProof/>
          <w:u w:val="none"/>
        </w:rPr>
        <w:br/>
        <w:t>MEDZI EURÓPSKOU ÚNIOU, ISLANDOM,</w:t>
      </w:r>
      <w:r w:rsidRPr="008474A0">
        <w:rPr>
          <w:noProof/>
          <w:u w:val="none"/>
        </w:rPr>
        <w:br/>
        <w:t>LICHTENŠTAJNSKÝM KNIEŽATSTVOM</w:t>
      </w:r>
      <w:r w:rsidR="000810FF">
        <w:rPr>
          <w:noProof/>
          <w:u w:val="none"/>
        </w:rPr>
        <w:t xml:space="preserve"> A </w:t>
      </w:r>
      <w:r w:rsidRPr="008474A0">
        <w:rPr>
          <w:noProof/>
          <w:u w:val="none"/>
        </w:rPr>
        <w:t>NÓRSKYM KRÁĽOVSTVOM</w:t>
      </w:r>
      <w:r w:rsidRPr="008474A0">
        <w:rPr>
          <w:noProof/>
          <w:u w:val="none"/>
        </w:rPr>
        <w:br/>
        <w:t>O NÓRSKOM FINANČNOM MECHANIZME NA OBDOBIE OD MÁJA 2021 DO APRÍLA 2028</w:t>
      </w:r>
    </w:p>
    <w:p w14:paraId="7B222E28" w14:textId="77777777" w:rsidR="00B85BC4" w:rsidRPr="008474A0" w:rsidRDefault="00B85BC4" w:rsidP="00B85BC4">
      <w:pPr>
        <w:rPr>
          <w:noProof/>
        </w:rPr>
      </w:pPr>
      <w:r w:rsidRPr="008474A0">
        <w:rPr>
          <w:noProof/>
        </w:rPr>
        <w:br w:type="page"/>
        <w:t>EURÓPSKA ÚNIA,</w:t>
      </w:r>
    </w:p>
    <w:p w14:paraId="6951BB1A" w14:textId="77777777" w:rsidR="00B85BC4" w:rsidRPr="008474A0" w:rsidRDefault="00B85BC4" w:rsidP="00B85BC4">
      <w:pPr>
        <w:rPr>
          <w:noProof/>
        </w:rPr>
      </w:pPr>
    </w:p>
    <w:p w14:paraId="7F83B6F9" w14:textId="77777777" w:rsidR="00B85BC4" w:rsidRPr="008474A0" w:rsidRDefault="00B85BC4" w:rsidP="00B85BC4">
      <w:pPr>
        <w:rPr>
          <w:noProof/>
        </w:rPr>
      </w:pPr>
      <w:r w:rsidRPr="008474A0">
        <w:rPr>
          <w:noProof/>
        </w:rPr>
        <w:t xml:space="preserve">ISLAND, </w:t>
      </w:r>
    </w:p>
    <w:p w14:paraId="7B0F6930" w14:textId="77777777" w:rsidR="00B85BC4" w:rsidRPr="008474A0" w:rsidRDefault="00B85BC4" w:rsidP="00B85BC4">
      <w:pPr>
        <w:rPr>
          <w:noProof/>
        </w:rPr>
      </w:pPr>
    </w:p>
    <w:p w14:paraId="194344A9" w14:textId="77777777" w:rsidR="00B85BC4" w:rsidRPr="008474A0" w:rsidRDefault="00B85BC4" w:rsidP="00B85BC4">
      <w:pPr>
        <w:rPr>
          <w:noProof/>
        </w:rPr>
      </w:pPr>
      <w:r w:rsidRPr="008474A0">
        <w:rPr>
          <w:noProof/>
        </w:rPr>
        <w:t>LICHTENŠTAJNSKÉ KNIEŽATSTVO,</w:t>
      </w:r>
    </w:p>
    <w:p w14:paraId="44ADC25D" w14:textId="77777777" w:rsidR="00B85BC4" w:rsidRPr="008474A0" w:rsidRDefault="00B85BC4" w:rsidP="00B85BC4">
      <w:pPr>
        <w:rPr>
          <w:noProof/>
        </w:rPr>
      </w:pPr>
    </w:p>
    <w:p w14:paraId="590641C0" w14:textId="77777777" w:rsidR="00B85BC4" w:rsidRPr="008474A0" w:rsidRDefault="00B85BC4" w:rsidP="00B85BC4">
      <w:pPr>
        <w:rPr>
          <w:noProof/>
        </w:rPr>
      </w:pPr>
      <w:r w:rsidRPr="008474A0">
        <w:rPr>
          <w:noProof/>
        </w:rPr>
        <w:t>NÓRSKE KRÁĽOVSTVO,</w:t>
      </w:r>
    </w:p>
    <w:p w14:paraId="60154607" w14:textId="77777777" w:rsidR="00B85BC4" w:rsidRPr="008474A0" w:rsidRDefault="00B85BC4" w:rsidP="00B85BC4">
      <w:pPr>
        <w:rPr>
          <w:noProof/>
        </w:rPr>
      </w:pPr>
    </w:p>
    <w:p w14:paraId="2B2C6E3C" w14:textId="77777777" w:rsidR="00B85BC4" w:rsidRPr="008474A0" w:rsidRDefault="00B85BC4" w:rsidP="00B85BC4">
      <w:pPr>
        <w:rPr>
          <w:noProof/>
        </w:rPr>
      </w:pPr>
    </w:p>
    <w:p w14:paraId="628DB8A7" w14:textId="29EF701D" w:rsidR="00B85BC4" w:rsidRPr="008474A0" w:rsidRDefault="00B85BC4" w:rsidP="00B85BC4">
      <w:pPr>
        <w:rPr>
          <w:noProof/>
        </w:rPr>
      </w:pPr>
      <w:r w:rsidRPr="008474A0">
        <w:rPr>
          <w:noProof/>
        </w:rPr>
        <w:t>KEĎŽE sa zmluvné strany Dohody</w:t>
      </w:r>
      <w:r w:rsidR="000810FF">
        <w:rPr>
          <w:noProof/>
        </w:rPr>
        <w:t xml:space="preserve"> o </w:t>
      </w:r>
      <w:r w:rsidRPr="008474A0">
        <w:rPr>
          <w:noProof/>
        </w:rPr>
        <w:t>Európskom hospodárskom priestore (ďalej len „Dohoda</w:t>
      </w:r>
      <w:r w:rsidR="000810FF">
        <w:rPr>
          <w:noProof/>
        </w:rPr>
        <w:t xml:space="preserve"> o </w:t>
      </w:r>
      <w:r w:rsidRPr="008474A0">
        <w:rPr>
          <w:noProof/>
        </w:rPr>
        <w:t>EHP“) zhodli na tom, že</w:t>
      </w:r>
      <w:r w:rsidR="000810FF">
        <w:rPr>
          <w:noProof/>
        </w:rPr>
        <w:t xml:space="preserve"> v </w:t>
      </w:r>
      <w:r w:rsidRPr="008474A0">
        <w:rPr>
          <w:noProof/>
        </w:rPr>
        <w:t>záujme podpory trvalého</w:t>
      </w:r>
      <w:r w:rsidR="000810FF">
        <w:rPr>
          <w:noProof/>
        </w:rPr>
        <w:t xml:space="preserve"> a </w:t>
      </w:r>
      <w:r w:rsidRPr="008474A0">
        <w:rPr>
          <w:noProof/>
        </w:rPr>
        <w:t>vyváženého posilňovania vzájomných obchodných</w:t>
      </w:r>
      <w:r w:rsidR="000810FF">
        <w:rPr>
          <w:noProof/>
        </w:rPr>
        <w:t xml:space="preserve"> a </w:t>
      </w:r>
      <w:r w:rsidRPr="008474A0">
        <w:rPr>
          <w:noProof/>
        </w:rPr>
        <w:t>hospodárskych vzťahov je potrebné zmierniť hospodárske</w:t>
      </w:r>
      <w:r w:rsidR="000810FF">
        <w:rPr>
          <w:noProof/>
        </w:rPr>
        <w:t xml:space="preserve"> a </w:t>
      </w:r>
      <w:r w:rsidRPr="008474A0">
        <w:rPr>
          <w:noProof/>
        </w:rPr>
        <w:t>sociálne rozdiely medzi ich regiónmi,</w:t>
      </w:r>
    </w:p>
    <w:p w14:paraId="71F1DC18" w14:textId="77777777" w:rsidR="00B85BC4" w:rsidRPr="008474A0" w:rsidRDefault="00B85BC4" w:rsidP="00B85BC4">
      <w:pPr>
        <w:rPr>
          <w:noProof/>
        </w:rPr>
      </w:pPr>
    </w:p>
    <w:p w14:paraId="66958777" w14:textId="5BC3997F" w:rsidR="00B85BC4" w:rsidRPr="008474A0" w:rsidRDefault="00B85BC4" w:rsidP="00B85BC4">
      <w:pPr>
        <w:rPr>
          <w:noProof/>
        </w:rPr>
      </w:pPr>
      <w:r w:rsidRPr="008474A0">
        <w:rPr>
          <w:noProof/>
        </w:rPr>
        <w:t>KEĎŽE</w:t>
      </w:r>
      <w:r w:rsidR="000810FF">
        <w:rPr>
          <w:noProof/>
        </w:rPr>
        <w:t xml:space="preserve"> s </w:t>
      </w:r>
      <w:r w:rsidRPr="008474A0">
        <w:rPr>
          <w:noProof/>
        </w:rPr>
        <w:t>cieľom prispieť</w:t>
      </w:r>
      <w:r w:rsidR="000810FF">
        <w:rPr>
          <w:noProof/>
        </w:rPr>
        <w:t xml:space="preserve"> k </w:t>
      </w:r>
      <w:r w:rsidRPr="008474A0">
        <w:rPr>
          <w:noProof/>
        </w:rPr>
        <w:t>tomuto zámeru štáty EZVO stanovili finančný mechanizmus</w:t>
      </w:r>
      <w:r w:rsidR="000810FF">
        <w:rPr>
          <w:noProof/>
        </w:rPr>
        <w:t xml:space="preserve"> v </w:t>
      </w:r>
      <w:r w:rsidRPr="008474A0">
        <w:rPr>
          <w:noProof/>
        </w:rPr>
        <w:t>kontexte Európskeho hospodárskeho priestoru,</w:t>
      </w:r>
    </w:p>
    <w:p w14:paraId="117ADF16" w14:textId="77777777" w:rsidR="00B85BC4" w:rsidRPr="008474A0" w:rsidRDefault="00B85BC4" w:rsidP="00B85BC4">
      <w:pPr>
        <w:rPr>
          <w:noProof/>
        </w:rPr>
      </w:pPr>
    </w:p>
    <w:p w14:paraId="31CD1653" w14:textId="3DA3CF02" w:rsidR="00B85BC4" w:rsidRPr="008474A0" w:rsidRDefault="00B85BC4" w:rsidP="00B85BC4">
      <w:pPr>
        <w:rPr>
          <w:noProof/>
        </w:rPr>
      </w:pPr>
      <w:r w:rsidRPr="008474A0">
        <w:rPr>
          <w:noProof/>
        </w:rPr>
        <w:t>KEĎŽE ustanovenia, ktorými sa riadi finančný mechanizmus EHP na roky 2004 – 2009, boli uvedené</w:t>
      </w:r>
      <w:r w:rsidR="000810FF">
        <w:rPr>
          <w:noProof/>
        </w:rPr>
        <w:t xml:space="preserve"> v </w:t>
      </w:r>
      <w:r w:rsidRPr="008474A0">
        <w:rPr>
          <w:noProof/>
        </w:rPr>
        <w:t>protokole 38a</w:t>
      </w:r>
      <w:r w:rsidR="000810FF">
        <w:rPr>
          <w:noProof/>
        </w:rPr>
        <w:t xml:space="preserve"> a v </w:t>
      </w:r>
      <w:r w:rsidRPr="008474A0">
        <w:rPr>
          <w:noProof/>
        </w:rPr>
        <w:t>dodatku</w:t>
      </w:r>
      <w:r w:rsidR="000810FF">
        <w:rPr>
          <w:noProof/>
        </w:rPr>
        <w:t xml:space="preserve"> k </w:t>
      </w:r>
      <w:r w:rsidRPr="008474A0">
        <w:rPr>
          <w:noProof/>
        </w:rPr>
        <w:t>protokolu 38a</w:t>
      </w:r>
      <w:r w:rsidR="000810FF">
        <w:rPr>
          <w:noProof/>
        </w:rPr>
        <w:t xml:space="preserve"> k </w:t>
      </w:r>
      <w:r w:rsidRPr="008474A0">
        <w:rPr>
          <w:noProof/>
        </w:rPr>
        <w:t>Dohode</w:t>
      </w:r>
      <w:r w:rsidR="000810FF">
        <w:rPr>
          <w:noProof/>
        </w:rPr>
        <w:t xml:space="preserve"> o </w:t>
      </w:r>
      <w:r w:rsidRPr="008474A0">
        <w:rPr>
          <w:noProof/>
        </w:rPr>
        <w:t>EHP,</w:t>
      </w:r>
    </w:p>
    <w:p w14:paraId="23DE44FF" w14:textId="77777777" w:rsidR="00B85BC4" w:rsidRPr="008474A0" w:rsidRDefault="00B85BC4" w:rsidP="00B85BC4">
      <w:pPr>
        <w:rPr>
          <w:noProof/>
        </w:rPr>
      </w:pPr>
    </w:p>
    <w:p w14:paraId="2109B21F" w14:textId="28B60495" w:rsidR="00B85BC4" w:rsidRPr="008474A0" w:rsidRDefault="00B85BC4" w:rsidP="00B85BC4">
      <w:pPr>
        <w:rPr>
          <w:noProof/>
        </w:rPr>
      </w:pPr>
      <w:r w:rsidRPr="008474A0">
        <w:rPr>
          <w:noProof/>
        </w:rPr>
        <w:t>KEĎŽE ustanovenia, ktorými sa riadi finančný mechanizmus EHP na roky 2009 – 2014, boli uvedené</w:t>
      </w:r>
      <w:r w:rsidR="000810FF">
        <w:rPr>
          <w:noProof/>
        </w:rPr>
        <w:t xml:space="preserve"> v </w:t>
      </w:r>
      <w:r w:rsidRPr="008474A0">
        <w:rPr>
          <w:noProof/>
        </w:rPr>
        <w:t>protokole 38b</w:t>
      </w:r>
      <w:r w:rsidR="000810FF">
        <w:rPr>
          <w:noProof/>
        </w:rPr>
        <w:t xml:space="preserve"> a v </w:t>
      </w:r>
      <w:r w:rsidRPr="008474A0">
        <w:rPr>
          <w:noProof/>
        </w:rPr>
        <w:t>dodatku</w:t>
      </w:r>
      <w:r w:rsidR="000810FF">
        <w:rPr>
          <w:noProof/>
        </w:rPr>
        <w:t xml:space="preserve"> k </w:t>
      </w:r>
      <w:r w:rsidRPr="008474A0">
        <w:rPr>
          <w:noProof/>
        </w:rPr>
        <w:t>protokolu 38b</w:t>
      </w:r>
      <w:r w:rsidR="000810FF">
        <w:rPr>
          <w:noProof/>
        </w:rPr>
        <w:t xml:space="preserve"> k </w:t>
      </w:r>
      <w:r w:rsidRPr="008474A0">
        <w:rPr>
          <w:noProof/>
        </w:rPr>
        <w:t>Dohode</w:t>
      </w:r>
      <w:r w:rsidR="000810FF">
        <w:rPr>
          <w:noProof/>
        </w:rPr>
        <w:t xml:space="preserve"> o </w:t>
      </w:r>
      <w:r w:rsidRPr="008474A0">
        <w:rPr>
          <w:noProof/>
        </w:rPr>
        <w:t>EHP,</w:t>
      </w:r>
    </w:p>
    <w:p w14:paraId="0C030DAE" w14:textId="77777777" w:rsidR="00B85BC4" w:rsidRPr="008474A0" w:rsidRDefault="00B85BC4" w:rsidP="00B85BC4">
      <w:pPr>
        <w:rPr>
          <w:noProof/>
        </w:rPr>
      </w:pPr>
    </w:p>
    <w:p w14:paraId="6C308B73" w14:textId="6D93BEAB" w:rsidR="00B85BC4" w:rsidRPr="008474A0" w:rsidRDefault="00B85BC4" w:rsidP="00B85BC4">
      <w:pPr>
        <w:rPr>
          <w:noProof/>
        </w:rPr>
      </w:pPr>
      <w:r w:rsidRPr="008474A0">
        <w:rPr>
          <w:noProof/>
        </w:rPr>
        <w:t>KEĎŽE ustanovenia, ktorými sa riadi finančný mechanizmus EHP na roky 2014 – 2021, boli uvedené</w:t>
      </w:r>
      <w:r w:rsidR="000810FF">
        <w:rPr>
          <w:noProof/>
        </w:rPr>
        <w:t xml:space="preserve"> v </w:t>
      </w:r>
      <w:r w:rsidRPr="008474A0">
        <w:rPr>
          <w:noProof/>
        </w:rPr>
        <w:t>protokole 38c</w:t>
      </w:r>
      <w:r w:rsidR="000810FF">
        <w:rPr>
          <w:noProof/>
        </w:rPr>
        <w:t xml:space="preserve"> k </w:t>
      </w:r>
      <w:r w:rsidRPr="008474A0">
        <w:rPr>
          <w:noProof/>
        </w:rPr>
        <w:t>Dohode</w:t>
      </w:r>
      <w:r w:rsidR="000810FF">
        <w:rPr>
          <w:noProof/>
        </w:rPr>
        <w:t xml:space="preserve"> o </w:t>
      </w:r>
      <w:r w:rsidRPr="008474A0">
        <w:rPr>
          <w:noProof/>
        </w:rPr>
        <w:t>EHP,</w:t>
      </w:r>
    </w:p>
    <w:p w14:paraId="1D62A04F" w14:textId="77777777" w:rsidR="00B85BC4" w:rsidRPr="008474A0" w:rsidRDefault="00B85BC4" w:rsidP="00B85BC4">
      <w:pPr>
        <w:rPr>
          <w:noProof/>
        </w:rPr>
      </w:pPr>
    </w:p>
    <w:p w14:paraId="6BACAEF8" w14:textId="01A46E5E" w:rsidR="00B85BC4" w:rsidRPr="008474A0" w:rsidRDefault="00B85BC4" w:rsidP="00B85BC4">
      <w:pPr>
        <w:rPr>
          <w:noProof/>
        </w:rPr>
      </w:pPr>
      <w:r w:rsidRPr="008474A0">
        <w:rPr>
          <w:noProof/>
        </w:rPr>
        <w:t>KEĎŽE pretrváva potreba zmierniť hospodárske</w:t>
      </w:r>
      <w:r w:rsidR="000810FF">
        <w:rPr>
          <w:noProof/>
        </w:rPr>
        <w:t xml:space="preserve"> a </w:t>
      </w:r>
      <w:r w:rsidRPr="008474A0">
        <w:rPr>
          <w:noProof/>
        </w:rPr>
        <w:t>sociálne rozdiely</w:t>
      </w:r>
      <w:r w:rsidR="000810FF">
        <w:rPr>
          <w:noProof/>
        </w:rPr>
        <w:t xml:space="preserve"> v </w:t>
      </w:r>
      <w:r w:rsidRPr="008474A0">
        <w:rPr>
          <w:noProof/>
        </w:rPr>
        <w:t>rámci Európskeho hospodárskeho priestoru, mal by sa na obdobie od mája 2021 do apríla 2028 zriadiť nový mechanizmus pre finančné príspevky štátov EZVO, ktoré sú členmi EHP,</w:t>
      </w:r>
    </w:p>
    <w:p w14:paraId="5AC149BE" w14:textId="77777777" w:rsidR="00B85BC4" w:rsidRPr="008474A0" w:rsidRDefault="00B85BC4" w:rsidP="00B85BC4">
      <w:pPr>
        <w:rPr>
          <w:noProof/>
        </w:rPr>
      </w:pPr>
    </w:p>
    <w:p w14:paraId="4436DC5C" w14:textId="77777777" w:rsidR="00B85BC4" w:rsidRPr="008474A0" w:rsidRDefault="00B85BC4" w:rsidP="00B85BC4">
      <w:pPr>
        <w:rPr>
          <w:noProof/>
        </w:rPr>
      </w:pPr>
      <w:r w:rsidRPr="008474A0">
        <w:rPr>
          <w:noProof/>
        </w:rPr>
        <w:t>SA ROZHODLI UZAVRIEŤ TÚTO DOHODU:</w:t>
      </w:r>
    </w:p>
    <w:p w14:paraId="07B08334" w14:textId="77777777" w:rsidR="00B85BC4" w:rsidRPr="008474A0" w:rsidRDefault="00B85BC4" w:rsidP="00B85BC4">
      <w:pPr>
        <w:jc w:val="center"/>
        <w:rPr>
          <w:noProof/>
        </w:rPr>
      </w:pPr>
    </w:p>
    <w:p w14:paraId="19A603D6" w14:textId="77777777" w:rsidR="00B85BC4" w:rsidRPr="008474A0" w:rsidRDefault="00B85BC4" w:rsidP="00B85BC4">
      <w:pPr>
        <w:jc w:val="center"/>
        <w:rPr>
          <w:noProof/>
        </w:rPr>
      </w:pPr>
    </w:p>
    <w:p w14:paraId="10EDE716" w14:textId="77777777" w:rsidR="00B85BC4" w:rsidRPr="008474A0" w:rsidRDefault="00B85BC4" w:rsidP="00B85BC4">
      <w:pPr>
        <w:jc w:val="center"/>
        <w:rPr>
          <w:noProof/>
        </w:rPr>
      </w:pPr>
      <w:r w:rsidRPr="008474A0">
        <w:rPr>
          <w:noProof/>
        </w:rPr>
        <w:t>ČLÁNOK 1</w:t>
      </w:r>
    </w:p>
    <w:p w14:paraId="11C6EF44" w14:textId="77777777" w:rsidR="00B85BC4" w:rsidRPr="008474A0" w:rsidRDefault="00B85BC4" w:rsidP="00B85BC4">
      <w:pPr>
        <w:jc w:val="center"/>
        <w:rPr>
          <w:noProof/>
        </w:rPr>
      </w:pPr>
    </w:p>
    <w:p w14:paraId="17D5C6FE" w14:textId="0FD76A8B" w:rsidR="00B85BC4" w:rsidRPr="008474A0" w:rsidRDefault="00B85BC4" w:rsidP="00B85BC4">
      <w:pPr>
        <w:rPr>
          <w:noProof/>
        </w:rPr>
      </w:pPr>
      <w:r w:rsidRPr="008474A0">
        <w:rPr>
          <w:noProof/>
        </w:rPr>
        <w:t>Text článku 117 Dohody</w:t>
      </w:r>
      <w:r w:rsidR="000810FF">
        <w:rPr>
          <w:noProof/>
        </w:rPr>
        <w:t xml:space="preserve"> o </w:t>
      </w:r>
      <w:r w:rsidRPr="008474A0">
        <w:rPr>
          <w:noProof/>
        </w:rPr>
        <w:t>EHP sa nahrádza takto:</w:t>
      </w:r>
    </w:p>
    <w:p w14:paraId="7F3FB617" w14:textId="2E9BD396" w:rsidR="00B85BC4" w:rsidRPr="008474A0" w:rsidRDefault="00B85BC4" w:rsidP="00B85BC4">
      <w:pPr>
        <w:spacing w:after="240"/>
        <w:rPr>
          <w:noProof/>
        </w:rPr>
      </w:pPr>
      <w:r w:rsidRPr="008474A0">
        <w:rPr>
          <w:noProof/>
        </w:rPr>
        <w:t>„Ustanovenia, ktorými sa riadia finančné mechanizmy, sú uvedené</w:t>
      </w:r>
      <w:r w:rsidR="000810FF">
        <w:rPr>
          <w:noProof/>
        </w:rPr>
        <w:t xml:space="preserve"> v </w:t>
      </w:r>
      <w:r w:rsidRPr="008474A0">
        <w:rPr>
          <w:noProof/>
        </w:rPr>
        <w:t>protokole 38, protokole 38a, dodatku</w:t>
      </w:r>
      <w:r w:rsidR="000810FF">
        <w:rPr>
          <w:noProof/>
        </w:rPr>
        <w:t xml:space="preserve"> k </w:t>
      </w:r>
      <w:r w:rsidRPr="008474A0">
        <w:rPr>
          <w:noProof/>
        </w:rPr>
        <w:t>protokolu 38a, protokole 38b, dodatku</w:t>
      </w:r>
      <w:r w:rsidR="000810FF">
        <w:rPr>
          <w:noProof/>
        </w:rPr>
        <w:t xml:space="preserve"> k </w:t>
      </w:r>
      <w:r w:rsidRPr="008474A0">
        <w:rPr>
          <w:noProof/>
        </w:rPr>
        <w:t>protokolu 38b, protokole 38c</w:t>
      </w:r>
      <w:r w:rsidR="000810FF">
        <w:rPr>
          <w:noProof/>
        </w:rPr>
        <w:t xml:space="preserve"> a </w:t>
      </w:r>
      <w:r w:rsidRPr="008474A0">
        <w:rPr>
          <w:noProof/>
        </w:rPr>
        <w:t>protokole 38d.“</w:t>
      </w:r>
    </w:p>
    <w:p w14:paraId="4A399CEC" w14:textId="77777777" w:rsidR="00B85BC4" w:rsidRPr="008474A0" w:rsidRDefault="00B85BC4" w:rsidP="00B85BC4">
      <w:pPr>
        <w:rPr>
          <w:noProof/>
        </w:rPr>
      </w:pPr>
    </w:p>
    <w:p w14:paraId="1F45DA49" w14:textId="77777777" w:rsidR="00B85BC4" w:rsidRPr="008474A0" w:rsidRDefault="00B85BC4" w:rsidP="00B85BC4">
      <w:pPr>
        <w:jc w:val="center"/>
        <w:rPr>
          <w:noProof/>
        </w:rPr>
      </w:pPr>
      <w:r w:rsidRPr="008474A0">
        <w:rPr>
          <w:noProof/>
        </w:rPr>
        <w:t>ČLÁNOK 2</w:t>
      </w:r>
    </w:p>
    <w:p w14:paraId="55D3E01C" w14:textId="77777777" w:rsidR="00B85BC4" w:rsidRPr="008474A0" w:rsidRDefault="00B85BC4" w:rsidP="00B85BC4">
      <w:pPr>
        <w:jc w:val="center"/>
        <w:rPr>
          <w:noProof/>
        </w:rPr>
      </w:pPr>
    </w:p>
    <w:p w14:paraId="3C4977DA" w14:textId="01863359" w:rsidR="00B85BC4" w:rsidRPr="008474A0" w:rsidRDefault="00B85BC4" w:rsidP="00B85BC4">
      <w:pPr>
        <w:spacing w:after="240"/>
        <w:rPr>
          <w:noProof/>
        </w:rPr>
      </w:pPr>
      <w:r w:rsidRPr="008474A0">
        <w:rPr>
          <w:noProof/>
        </w:rPr>
        <w:t>Za protokol 38c</w:t>
      </w:r>
      <w:r w:rsidR="000810FF">
        <w:rPr>
          <w:noProof/>
        </w:rPr>
        <w:t xml:space="preserve"> k </w:t>
      </w:r>
      <w:r w:rsidRPr="008474A0">
        <w:rPr>
          <w:noProof/>
        </w:rPr>
        <w:t>Dohode</w:t>
      </w:r>
      <w:r w:rsidR="000810FF">
        <w:rPr>
          <w:noProof/>
        </w:rPr>
        <w:t xml:space="preserve"> o </w:t>
      </w:r>
      <w:r w:rsidRPr="008474A0">
        <w:rPr>
          <w:noProof/>
        </w:rPr>
        <w:t>EHP sa vkladá nový protokol 38d. Text protokolu 38d je stanovený</w:t>
      </w:r>
      <w:r w:rsidR="000810FF">
        <w:rPr>
          <w:noProof/>
        </w:rPr>
        <w:t xml:space="preserve"> v </w:t>
      </w:r>
      <w:r w:rsidRPr="008474A0">
        <w:rPr>
          <w:noProof/>
        </w:rPr>
        <w:t>prílohe</w:t>
      </w:r>
      <w:r w:rsidR="000810FF">
        <w:rPr>
          <w:noProof/>
        </w:rPr>
        <w:t xml:space="preserve"> k </w:t>
      </w:r>
      <w:r w:rsidRPr="008474A0">
        <w:rPr>
          <w:noProof/>
        </w:rPr>
        <w:t xml:space="preserve">tejto dohode. </w:t>
      </w:r>
    </w:p>
    <w:p w14:paraId="6987AC53" w14:textId="77777777" w:rsidR="00B85BC4" w:rsidRPr="008474A0" w:rsidRDefault="00B85BC4" w:rsidP="00B85BC4">
      <w:pPr>
        <w:rPr>
          <w:noProof/>
        </w:rPr>
      </w:pPr>
    </w:p>
    <w:p w14:paraId="14EAECF5" w14:textId="77777777" w:rsidR="00B85BC4" w:rsidRPr="008474A0" w:rsidRDefault="00B85BC4" w:rsidP="00B85BC4">
      <w:pPr>
        <w:jc w:val="center"/>
        <w:rPr>
          <w:noProof/>
        </w:rPr>
      </w:pPr>
      <w:r w:rsidRPr="008474A0">
        <w:rPr>
          <w:noProof/>
        </w:rPr>
        <w:t>ČLÁNOK 3</w:t>
      </w:r>
    </w:p>
    <w:p w14:paraId="13912FB3" w14:textId="77777777" w:rsidR="00B85BC4" w:rsidRPr="008474A0" w:rsidRDefault="00B85BC4" w:rsidP="00B85BC4">
      <w:pPr>
        <w:jc w:val="center"/>
        <w:rPr>
          <w:noProof/>
        </w:rPr>
      </w:pPr>
    </w:p>
    <w:p w14:paraId="43DF9E73" w14:textId="2D6F4E34" w:rsidR="00B85BC4" w:rsidRPr="008474A0" w:rsidRDefault="00B85BC4" w:rsidP="00B85BC4">
      <w:pPr>
        <w:rPr>
          <w:noProof/>
        </w:rPr>
      </w:pPr>
      <w:r w:rsidRPr="008474A0">
        <w:rPr>
          <w:noProof/>
        </w:rPr>
        <w:t>Zmluvné strany ratifikujú alebo schvália túto dohodu</w:t>
      </w:r>
      <w:r w:rsidR="000810FF">
        <w:rPr>
          <w:noProof/>
        </w:rPr>
        <w:t xml:space="preserve"> v </w:t>
      </w:r>
      <w:r w:rsidRPr="008474A0">
        <w:rPr>
          <w:noProof/>
        </w:rPr>
        <w:t xml:space="preserve">súlade so svojimi príslušnými postupmi. Ratifikačné alebo schvaľovacie listiny sa uložia na Generálnom sekretariáte Rady Európskej únie. </w:t>
      </w:r>
    </w:p>
    <w:p w14:paraId="74CE72FF" w14:textId="77777777" w:rsidR="00B85BC4" w:rsidRPr="008474A0" w:rsidRDefault="00B85BC4" w:rsidP="00B85BC4">
      <w:pPr>
        <w:rPr>
          <w:noProof/>
        </w:rPr>
      </w:pPr>
    </w:p>
    <w:p w14:paraId="2F1E9CF2" w14:textId="77777777" w:rsidR="00B85BC4" w:rsidRPr="008474A0" w:rsidRDefault="00B85BC4" w:rsidP="00B85BC4">
      <w:pPr>
        <w:rPr>
          <w:noProof/>
        </w:rPr>
      </w:pPr>
      <w:r w:rsidRPr="008474A0">
        <w:rPr>
          <w:noProof/>
        </w:rPr>
        <w:t xml:space="preserve">Dohoda nadobudne platnosť prvým dňom druhého mesiaca po dni, keď bola uložená posledná ratifikačná alebo schvaľovacia listina. </w:t>
      </w:r>
    </w:p>
    <w:p w14:paraId="4477B094" w14:textId="77777777" w:rsidR="00B85BC4" w:rsidRPr="008474A0" w:rsidRDefault="00B85BC4" w:rsidP="00B85BC4">
      <w:pPr>
        <w:rPr>
          <w:noProof/>
        </w:rPr>
      </w:pPr>
    </w:p>
    <w:p w14:paraId="3EBDEE3D" w14:textId="41499E5F" w:rsidR="00B85BC4" w:rsidRPr="008474A0" w:rsidRDefault="00B85BC4" w:rsidP="00B85BC4">
      <w:pPr>
        <w:rPr>
          <w:noProof/>
        </w:rPr>
      </w:pPr>
      <w:r w:rsidRPr="008474A0">
        <w:rPr>
          <w:noProof/>
        </w:rPr>
        <w:t>Do ukončenia postupov uvedených</w:t>
      </w:r>
      <w:r w:rsidR="000810FF">
        <w:rPr>
          <w:noProof/>
        </w:rPr>
        <w:t xml:space="preserve"> v </w:t>
      </w:r>
      <w:r w:rsidRPr="008474A0">
        <w:rPr>
          <w:noProof/>
        </w:rPr>
        <w:t>odsekoch 1</w:t>
      </w:r>
      <w:r w:rsidR="000810FF">
        <w:rPr>
          <w:noProof/>
        </w:rPr>
        <w:t xml:space="preserve"> a </w:t>
      </w:r>
      <w:r w:rsidRPr="008474A0">
        <w:rPr>
          <w:noProof/>
        </w:rPr>
        <w:t>2 sa táto dohoda predbežne vykonáva od prvého dňa prvého mesiaca, ktorý nasleduje po uložení posledného oznámenia na tento účel.</w:t>
      </w:r>
    </w:p>
    <w:p w14:paraId="17697726" w14:textId="77777777" w:rsidR="00B85BC4" w:rsidRPr="008474A0" w:rsidRDefault="00B85BC4" w:rsidP="00B85BC4">
      <w:pPr>
        <w:rPr>
          <w:noProof/>
        </w:rPr>
      </w:pPr>
    </w:p>
    <w:p w14:paraId="440CB03D" w14:textId="77777777" w:rsidR="00B85BC4" w:rsidRPr="008474A0" w:rsidRDefault="00B85BC4" w:rsidP="00B85BC4">
      <w:pPr>
        <w:jc w:val="center"/>
        <w:rPr>
          <w:noProof/>
        </w:rPr>
      </w:pPr>
      <w:r w:rsidRPr="008474A0">
        <w:rPr>
          <w:noProof/>
        </w:rPr>
        <w:t>ČLÁNOK 4</w:t>
      </w:r>
    </w:p>
    <w:p w14:paraId="35D20048" w14:textId="77777777" w:rsidR="00B85BC4" w:rsidRPr="008474A0" w:rsidRDefault="00B85BC4" w:rsidP="00B85BC4">
      <w:pPr>
        <w:jc w:val="center"/>
        <w:rPr>
          <w:noProof/>
        </w:rPr>
      </w:pPr>
    </w:p>
    <w:p w14:paraId="5461A81E" w14:textId="77E347AD" w:rsidR="00B85BC4" w:rsidRPr="008474A0" w:rsidRDefault="00B85BC4" w:rsidP="00B85BC4">
      <w:pPr>
        <w:spacing w:after="240"/>
        <w:rPr>
          <w:noProof/>
        </w:rPr>
      </w:pPr>
      <w:r w:rsidRPr="008474A0">
        <w:rPr>
          <w:noProof/>
        </w:rPr>
        <w:t>Táto dohoda vyhotovená</w:t>
      </w:r>
      <w:r w:rsidR="000810FF">
        <w:rPr>
          <w:noProof/>
        </w:rPr>
        <w:t xml:space="preserve"> v </w:t>
      </w:r>
      <w:r w:rsidRPr="008474A0">
        <w:rPr>
          <w:noProof/>
        </w:rPr>
        <w:t>jedinom pôvodnom vyhotovení</w:t>
      </w:r>
      <w:r w:rsidR="000810FF">
        <w:rPr>
          <w:noProof/>
        </w:rPr>
        <w:t xml:space="preserve"> v </w:t>
      </w:r>
      <w:r w:rsidRPr="008474A0">
        <w:rPr>
          <w:noProof/>
        </w:rPr>
        <w:t>anglickom, bulharskom, českom, dánskom, estónskom, fínskom, francúzskom, gréckom, holandskom, chorvátskom, írskom, litovskom, lotyšskom, maďarskom, maltskom, nemeckom, poľskom, portugalskom, rumunskom, slovenskom, slovinskom, španielskom, švédskom, talianskom, islandskom</w:t>
      </w:r>
      <w:r w:rsidR="000810FF">
        <w:rPr>
          <w:noProof/>
        </w:rPr>
        <w:t xml:space="preserve"> a </w:t>
      </w:r>
      <w:r w:rsidRPr="008474A0">
        <w:rPr>
          <w:noProof/>
        </w:rPr>
        <w:t>nórskom jazyku, pričom každé znenie je rovnako autentické, bude uložená na Generálnom sekretariáte Rady Európskej únie, ktorý odovzdá overenú kópiu každej zmluvnej strane tejto dohody.</w:t>
      </w:r>
    </w:p>
    <w:p w14:paraId="417B5832" w14:textId="77777777" w:rsidR="00B85BC4" w:rsidRPr="008474A0" w:rsidRDefault="00B85BC4" w:rsidP="00B85BC4">
      <w:pPr>
        <w:rPr>
          <w:noProof/>
        </w:rPr>
      </w:pPr>
      <w:r w:rsidRPr="008474A0">
        <w:rPr>
          <w:noProof/>
        </w:rPr>
        <w:t xml:space="preserve">V Bruseli … </w:t>
      </w:r>
    </w:p>
    <w:p w14:paraId="33F35314" w14:textId="77777777" w:rsidR="00B85BC4" w:rsidRPr="008474A0" w:rsidRDefault="00B85BC4" w:rsidP="00B85BC4">
      <w:pPr>
        <w:rPr>
          <w:iCs/>
          <w:noProof/>
        </w:rPr>
      </w:pPr>
    </w:p>
    <w:p w14:paraId="18C6E2BC" w14:textId="77777777" w:rsidR="00B85BC4" w:rsidRPr="008474A0" w:rsidRDefault="00B85BC4" w:rsidP="00B85BC4">
      <w:pPr>
        <w:rPr>
          <w:noProof/>
        </w:rPr>
      </w:pPr>
      <w:r w:rsidRPr="008474A0">
        <w:rPr>
          <w:noProof/>
        </w:rPr>
        <w:t>Za Európsku úniu</w:t>
      </w:r>
    </w:p>
    <w:p w14:paraId="20F5102E" w14:textId="77777777" w:rsidR="00B85BC4" w:rsidRPr="008474A0" w:rsidRDefault="00B85BC4" w:rsidP="00B85BC4">
      <w:pPr>
        <w:rPr>
          <w:noProof/>
        </w:rPr>
      </w:pPr>
    </w:p>
    <w:p w14:paraId="747A6BEE" w14:textId="77777777" w:rsidR="00B85BC4" w:rsidRPr="008474A0" w:rsidRDefault="00B85BC4" w:rsidP="00B85BC4">
      <w:pPr>
        <w:rPr>
          <w:iCs/>
          <w:noProof/>
        </w:rPr>
      </w:pPr>
      <w:r w:rsidRPr="008474A0">
        <w:rPr>
          <w:noProof/>
        </w:rPr>
        <w:t>Za Island</w:t>
      </w:r>
    </w:p>
    <w:p w14:paraId="178B84A5" w14:textId="77777777" w:rsidR="00B85BC4" w:rsidRPr="008474A0" w:rsidRDefault="00B85BC4" w:rsidP="00B85BC4">
      <w:pPr>
        <w:rPr>
          <w:iCs/>
          <w:noProof/>
        </w:rPr>
      </w:pPr>
    </w:p>
    <w:p w14:paraId="5E6C7918" w14:textId="77777777" w:rsidR="00B85BC4" w:rsidRPr="008474A0" w:rsidRDefault="00B85BC4" w:rsidP="00B85BC4">
      <w:pPr>
        <w:rPr>
          <w:iCs/>
          <w:noProof/>
        </w:rPr>
      </w:pPr>
      <w:r w:rsidRPr="008474A0">
        <w:rPr>
          <w:noProof/>
        </w:rPr>
        <w:t>Za Lichtenštajnské kniežatstvo</w:t>
      </w:r>
    </w:p>
    <w:p w14:paraId="026E6EAE" w14:textId="77777777" w:rsidR="00B85BC4" w:rsidRPr="008474A0" w:rsidRDefault="00B85BC4" w:rsidP="00B85BC4">
      <w:pPr>
        <w:rPr>
          <w:iCs/>
          <w:noProof/>
        </w:rPr>
      </w:pPr>
    </w:p>
    <w:p w14:paraId="6198BE55" w14:textId="77777777" w:rsidR="00B85BC4" w:rsidRPr="008474A0" w:rsidRDefault="00B85BC4" w:rsidP="00B85BC4">
      <w:pPr>
        <w:rPr>
          <w:iCs/>
          <w:noProof/>
        </w:rPr>
      </w:pPr>
      <w:r w:rsidRPr="008474A0">
        <w:rPr>
          <w:noProof/>
        </w:rPr>
        <w:t>Za Nórske kráľovstvo</w:t>
      </w:r>
    </w:p>
    <w:p w14:paraId="3BCABAC4" w14:textId="77777777" w:rsidR="00D76429" w:rsidRPr="008474A0" w:rsidRDefault="00D76429">
      <w:pPr>
        <w:spacing w:before="0" w:after="200" w:line="276" w:lineRule="auto"/>
        <w:jc w:val="left"/>
        <w:rPr>
          <w:noProof/>
        </w:rPr>
      </w:pPr>
      <w:r w:rsidRPr="008474A0">
        <w:rPr>
          <w:noProof/>
        </w:rPr>
        <w:br w:type="page"/>
      </w:r>
    </w:p>
    <w:p w14:paraId="6B6BD3A8" w14:textId="77777777" w:rsidR="00D76429" w:rsidRPr="008474A0" w:rsidRDefault="00D76429" w:rsidP="00D76429">
      <w:pPr>
        <w:jc w:val="center"/>
        <w:rPr>
          <w:b/>
          <w:noProof/>
          <w:u w:val="single"/>
        </w:rPr>
      </w:pPr>
      <w:r w:rsidRPr="008474A0">
        <w:rPr>
          <w:b/>
          <w:noProof/>
          <w:u w:val="single"/>
        </w:rPr>
        <w:t>PRÍLOHA</w:t>
      </w:r>
    </w:p>
    <w:p w14:paraId="22A3C7CC" w14:textId="77777777" w:rsidR="00D76429" w:rsidRPr="008474A0" w:rsidRDefault="00D76429" w:rsidP="00D76429">
      <w:pPr>
        <w:shd w:val="clear" w:color="auto" w:fill="FFFFFF"/>
        <w:tabs>
          <w:tab w:val="left" w:pos="3538"/>
          <w:tab w:val="left" w:pos="7315"/>
        </w:tabs>
        <w:rPr>
          <w:b/>
          <w:bCs/>
          <w:i/>
          <w:iCs/>
          <w:noProof/>
          <w:color w:val="000000"/>
          <w:spacing w:val="-4"/>
          <w:sz w:val="28"/>
          <w:szCs w:val="28"/>
        </w:rPr>
      </w:pPr>
      <w:r w:rsidRPr="008474A0">
        <w:rPr>
          <w:rFonts w:ascii="Arial"/>
          <w:noProof/>
          <w:color w:val="000000"/>
          <w:sz w:val="18"/>
        </w:rPr>
        <w:tab/>
      </w:r>
      <w:r w:rsidRPr="008474A0">
        <w:rPr>
          <w:b/>
          <w:i/>
          <w:noProof/>
          <w:color w:val="000000"/>
          <w:sz w:val="28"/>
        </w:rPr>
        <w:t>PROTOKOL 38d</w:t>
      </w:r>
    </w:p>
    <w:p w14:paraId="0034A904" w14:textId="77777777" w:rsidR="00D76429" w:rsidRPr="008474A0" w:rsidRDefault="00D76429" w:rsidP="00D76429">
      <w:pPr>
        <w:shd w:val="clear" w:color="auto" w:fill="FFFFFF"/>
        <w:jc w:val="center"/>
        <w:rPr>
          <w:b/>
          <w:bCs/>
          <w:i/>
          <w:iCs/>
          <w:noProof/>
          <w:color w:val="000000"/>
          <w:spacing w:val="-4"/>
          <w:sz w:val="28"/>
          <w:szCs w:val="28"/>
        </w:rPr>
      </w:pPr>
      <w:r w:rsidRPr="008474A0">
        <w:rPr>
          <w:b/>
          <w:i/>
          <w:noProof/>
          <w:color w:val="000000"/>
          <w:sz w:val="28"/>
        </w:rPr>
        <w:t>o finančnom mechanizme EHP (2021 – 2028)</w:t>
      </w:r>
    </w:p>
    <w:p w14:paraId="7F44B200" w14:textId="77777777" w:rsidR="00D76429" w:rsidRPr="008474A0" w:rsidRDefault="00D76429" w:rsidP="00D76429">
      <w:pPr>
        <w:shd w:val="clear" w:color="auto" w:fill="FFFFFF"/>
        <w:jc w:val="center"/>
        <w:rPr>
          <w:b/>
          <w:bCs/>
          <w:i/>
          <w:iCs/>
          <w:noProof/>
          <w:color w:val="000000"/>
          <w:spacing w:val="-4"/>
          <w:sz w:val="28"/>
          <w:szCs w:val="28"/>
        </w:rPr>
      </w:pPr>
    </w:p>
    <w:p w14:paraId="5227BC7E" w14:textId="77777777" w:rsidR="00D83C17" w:rsidRPr="008474A0" w:rsidRDefault="00D83C17" w:rsidP="00D83C17">
      <w:pPr>
        <w:jc w:val="center"/>
        <w:rPr>
          <w:i/>
          <w:iCs/>
          <w:noProof/>
        </w:rPr>
      </w:pPr>
      <w:r w:rsidRPr="008474A0">
        <w:rPr>
          <w:i/>
          <w:noProof/>
        </w:rPr>
        <w:t>Článok 1</w:t>
      </w:r>
    </w:p>
    <w:p w14:paraId="59770045" w14:textId="24A5602B" w:rsidR="00D83C17" w:rsidRPr="008474A0" w:rsidRDefault="000810FF" w:rsidP="000810FF"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</w:r>
      <w:r w:rsidR="00D83C17" w:rsidRPr="008474A0">
        <w:rPr>
          <w:noProof/>
        </w:rPr>
        <w:t>Ciele</w:t>
      </w:r>
    </w:p>
    <w:p w14:paraId="45523062" w14:textId="77777777" w:rsidR="00D83C17" w:rsidRPr="008474A0" w:rsidRDefault="00D83C17" w:rsidP="00D83C17">
      <w:pPr>
        <w:pStyle w:val="ListParagraph"/>
        <w:rPr>
          <w:b/>
          <w:noProof/>
          <w:sz w:val="24"/>
        </w:rPr>
      </w:pPr>
    </w:p>
    <w:p w14:paraId="7D16E6DB" w14:textId="4E3EF4C6" w:rsidR="00D83C17" w:rsidRPr="008474A0" w:rsidRDefault="00D83C17" w:rsidP="00D83C17">
      <w:pPr>
        <w:rPr>
          <w:noProof/>
        </w:rPr>
      </w:pPr>
      <w:r w:rsidRPr="008474A0">
        <w:rPr>
          <w:noProof/>
        </w:rPr>
        <w:t>Island, Lichtenštajnsko</w:t>
      </w:r>
      <w:r w:rsidR="000810FF">
        <w:rPr>
          <w:noProof/>
        </w:rPr>
        <w:t xml:space="preserve"> a </w:t>
      </w:r>
      <w:r w:rsidRPr="008474A0">
        <w:rPr>
          <w:noProof/>
        </w:rPr>
        <w:t>Nórsko (ďalej len „štáty EZVO“) prispejú</w:t>
      </w:r>
      <w:r w:rsidR="000810FF">
        <w:rPr>
          <w:noProof/>
        </w:rPr>
        <w:t xml:space="preserve"> k </w:t>
      </w:r>
      <w:r w:rsidRPr="008474A0">
        <w:rPr>
          <w:noProof/>
        </w:rPr>
        <w:t>zníženiu hospodárskych</w:t>
      </w:r>
      <w:r w:rsidR="000810FF">
        <w:rPr>
          <w:noProof/>
        </w:rPr>
        <w:t xml:space="preserve"> a </w:t>
      </w:r>
      <w:r w:rsidRPr="008474A0">
        <w:rPr>
          <w:noProof/>
        </w:rPr>
        <w:t>sociálnych rozdielov</w:t>
      </w:r>
      <w:r w:rsidR="000810FF">
        <w:rPr>
          <w:noProof/>
        </w:rPr>
        <w:t xml:space="preserve"> v </w:t>
      </w:r>
      <w:r w:rsidRPr="008474A0">
        <w:rPr>
          <w:noProof/>
        </w:rPr>
        <w:t>Európskom hospodárskom priestore</w:t>
      </w:r>
      <w:r w:rsidR="000810FF">
        <w:rPr>
          <w:noProof/>
        </w:rPr>
        <w:t xml:space="preserve"> a k </w:t>
      </w:r>
      <w:r w:rsidRPr="008474A0">
        <w:rPr>
          <w:noProof/>
        </w:rPr>
        <w:t>posilneniu svojich vzťahov</w:t>
      </w:r>
      <w:r w:rsidR="000810FF">
        <w:rPr>
          <w:noProof/>
        </w:rPr>
        <w:t xml:space="preserve"> s </w:t>
      </w:r>
      <w:r w:rsidRPr="008474A0">
        <w:rPr>
          <w:noProof/>
        </w:rPr>
        <w:t>prijímajúcimi štátmi prostredníctvom finančnej pomoci</w:t>
      </w:r>
      <w:r w:rsidR="000810FF">
        <w:rPr>
          <w:noProof/>
        </w:rPr>
        <w:t xml:space="preserve"> v </w:t>
      </w:r>
      <w:r w:rsidRPr="008474A0">
        <w:rPr>
          <w:noProof/>
        </w:rPr>
        <w:t>rámci tematických priorít uvedených</w:t>
      </w:r>
      <w:r w:rsidR="000810FF">
        <w:rPr>
          <w:noProof/>
        </w:rPr>
        <w:t xml:space="preserve"> v </w:t>
      </w:r>
      <w:r w:rsidRPr="008474A0">
        <w:rPr>
          <w:noProof/>
        </w:rPr>
        <w:t>článku 3</w:t>
      </w:r>
      <w:r w:rsidRPr="008474A0">
        <w:rPr>
          <w:rStyle w:val="FootnoteReference"/>
          <w:noProof/>
        </w:rPr>
        <w:footnoteReference w:id="1"/>
      </w:r>
      <w:r w:rsidRPr="008474A0">
        <w:rPr>
          <w:noProof/>
        </w:rPr>
        <w:t>.</w:t>
      </w:r>
    </w:p>
    <w:p w14:paraId="72A355CB" w14:textId="77777777" w:rsidR="00D83C17" w:rsidRPr="008474A0" w:rsidRDefault="00D83C17" w:rsidP="00D83C17">
      <w:pPr>
        <w:pStyle w:val="ListParagraph"/>
        <w:rPr>
          <w:b/>
          <w:noProof/>
          <w:sz w:val="24"/>
        </w:rPr>
      </w:pPr>
    </w:p>
    <w:p w14:paraId="7F1F3EDC" w14:textId="1757E799" w:rsidR="00D83C17" w:rsidRPr="008474A0" w:rsidRDefault="000810FF" w:rsidP="000810FF">
      <w:pPr>
        <w:pStyle w:val="Point0"/>
        <w:rPr>
          <w:noProof/>
          <w:szCs w:val="24"/>
        </w:rPr>
      </w:pPr>
      <w:r>
        <w:rPr>
          <w:noProof/>
        </w:rPr>
        <w:t>2.</w:t>
      </w:r>
      <w:r>
        <w:rPr>
          <w:noProof/>
        </w:rPr>
        <w:tab/>
      </w:r>
      <w:r w:rsidR="00D83C17" w:rsidRPr="008474A0">
        <w:rPr>
          <w:noProof/>
        </w:rPr>
        <w:t>Spoločné hodnoty</w:t>
      </w:r>
      <w:r>
        <w:rPr>
          <w:noProof/>
        </w:rPr>
        <w:t xml:space="preserve"> a </w:t>
      </w:r>
      <w:r w:rsidR="00D83C17" w:rsidRPr="008474A0">
        <w:rPr>
          <w:noProof/>
        </w:rPr>
        <w:t>zásady</w:t>
      </w:r>
    </w:p>
    <w:p w14:paraId="6CBB7056" w14:textId="66C1A2A5" w:rsidR="00D83C17" w:rsidRPr="008474A0" w:rsidRDefault="00D83C17" w:rsidP="00D83C17">
      <w:pPr>
        <w:rPr>
          <w:noProof/>
        </w:rPr>
      </w:pPr>
      <w:r w:rsidRPr="008474A0">
        <w:rPr>
          <w:noProof/>
        </w:rPr>
        <w:t>Finančný mechanizmus EHP (2021 – 2028) vychádza zo spoločných hodnôt</w:t>
      </w:r>
      <w:r w:rsidR="000810FF">
        <w:rPr>
          <w:noProof/>
        </w:rPr>
        <w:t xml:space="preserve"> a </w:t>
      </w:r>
      <w:r w:rsidRPr="008474A0">
        <w:rPr>
          <w:noProof/>
        </w:rPr>
        <w:t>zásad rešpektovania ľudskej dôstojnosti, slobody, demokracie, rovnosti, právneho štátu</w:t>
      </w:r>
      <w:r w:rsidR="000810FF">
        <w:rPr>
          <w:noProof/>
        </w:rPr>
        <w:t xml:space="preserve"> a </w:t>
      </w:r>
      <w:r w:rsidRPr="008474A0">
        <w:rPr>
          <w:noProof/>
        </w:rPr>
        <w:t>rešpektovania ľudských práv vrátane práv osôb patriacich</w:t>
      </w:r>
      <w:r w:rsidR="000810FF">
        <w:rPr>
          <w:noProof/>
        </w:rPr>
        <w:t xml:space="preserve"> k </w:t>
      </w:r>
      <w:r w:rsidRPr="008474A0">
        <w:rPr>
          <w:noProof/>
        </w:rPr>
        <w:t>menšinám.</w:t>
      </w:r>
    </w:p>
    <w:p w14:paraId="6DD17B2A" w14:textId="407EAA22" w:rsidR="00D83C17" w:rsidRPr="008474A0" w:rsidRDefault="00D83C17" w:rsidP="00D83C17">
      <w:pPr>
        <w:rPr>
          <w:noProof/>
        </w:rPr>
      </w:pPr>
      <w:r w:rsidRPr="008474A0">
        <w:rPr>
          <w:noProof/>
        </w:rPr>
        <w:t>Všetky programy</w:t>
      </w:r>
      <w:r w:rsidR="000810FF">
        <w:rPr>
          <w:noProof/>
        </w:rPr>
        <w:t xml:space="preserve"> a </w:t>
      </w:r>
      <w:r w:rsidRPr="008474A0">
        <w:rPr>
          <w:noProof/>
        </w:rPr>
        <w:t>činnosti financované</w:t>
      </w:r>
      <w:r w:rsidR="000810FF">
        <w:rPr>
          <w:noProof/>
        </w:rPr>
        <w:t xml:space="preserve"> z </w:t>
      </w:r>
      <w:r w:rsidRPr="008474A0">
        <w:rPr>
          <w:noProof/>
        </w:rPr>
        <w:t>finančného mechanizmu EHP musia rešpektovať tieto hodnoty</w:t>
      </w:r>
      <w:r w:rsidR="000810FF">
        <w:rPr>
          <w:noProof/>
        </w:rPr>
        <w:t xml:space="preserve"> a </w:t>
      </w:r>
      <w:r w:rsidRPr="008474A0">
        <w:rPr>
          <w:noProof/>
        </w:rPr>
        <w:t>zásady</w:t>
      </w:r>
      <w:r w:rsidR="000810FF">
        <w:rPr>
          <w:noProof/>
        </w:rPr>
        <w:t xml:space="preserve"> a </w:t>
      </w:r>
      <w:r w:rsidRPr="008474A0">
        <w:rPr>
          <w:noProof/>
        </w:rPr>
        <w:t>nesmú sa</w:t>
      </w:r>
      <w:r w:rsidR="000810FF">
        <w:rPr>
          <w:noProof/>
        </w:rPr>
        <w:t xml:space="preserve"> v </w:t>
      </w:r>
      <w:r w:rsidRPr="008474A0">
        <w:rPr>
          <w:noProof/>
        </w:rPr>
        <w:t>rámci nich podporovať operácie, ktoré</w:t>
      </w:r>
      <w:r w:rsidR="000810FF">
        <w:rPr>
          <w:noProof/>
        </w:rPr>
        <w:t xml:space="preserve"> s </w:t>
      </w:r>
      <w:r w:rsidRPr="008474A0">
        <w:rPr>
          <w:noProof/>
        </w:rPr>
        <w:t>týmito hodnotami</w:t>
      </w:r>
      <w:r w:rsidR="000810FF">
        <w:rPr>
          <w:noProof/>
        </w:rPr>
        <w:t xml:space="preserve"> a </w:t>
      </w:r>
      <w:r w:rsidRPr="008474A0">
        <w:rPr>
          <w:noProof/>
        </w:rPr>
        <w:t>zásadami nie sú</w:t>
      </w:r>
      <w:r w:rsidR="000810FF">
        <w:rPr>
          <w:noProof/>
        </w:rPr>
        <w:t xml:space="preserve"> v </w:t>
      </w:r>
      <w:r w:rsidRPr="008474A0">
        <w:rPr>
          <w:noProof/>
        </w:rPr>
        <w:t>súlade. Vykonávanie programov</w:t>
      </w:r>
      <w:r w:rsidR="000810FF">
        <w:rPr>
          <w:noProof/>
        </w:rPr>
        <w:t xml:space="preserve"> a </w:t>
      </w:r>
      <w:r w:rsidRPr="008474A0">
        <w:rPr>
          <w:noProof/>
        </w:rPr>
        <w:t>činností musí byť</w:t>
      </w:r>
      <w:r w:rsidR="000810FF">
        <w:rPr>
          <w:noProof/>
        </w:rPr>
        <w:t xml:space="preserve"> v </w:t>
      </w:r>
      <w:r w:rsidRPr="008474A0">
        <w:rPr>
          <w:noProof/>
        </w:rPr>
        <w:t>súlade so základnými právami</w:t>
      </w:r>
      <w:r w:rsidR="000810FF">
        <w:rPr>
          <w:noProof/>
        </w:rPr>
        <w:t xml:space="preserve"> a </w:t>
      </w:r>
      <w:r w:rsidRPr="008474A0">
        <w:rPr>
          <w:noProof/>
        </w:rPr>
        <w:t>povinnosťami zakotvenými</w:t>
      </w:r>
      <w:r w:rsidR="000810FF">
        <w:rPr>
          <w:noProof/>
        </w:rPr>
        <w:t xml:space="preserve"> v </w:t>
      </w:r>
      <w:r w:rsidRPr="008474A0">
        <w:rPr>
          <w:noProof/>
        </w:rPr>
        <w:t>príslušných nástrojoch</w:t>
      </w:r>
      <w:r w:rsidR="000810FF">
        <w:rPr>
          <w:noProof/>
        </w:rPr>
        <w:t xml:space="preserve"> a </w:t>
      </w:r>
      <w:r w:rsidRPr="008474A0">
        <w:rPr>
          <w:noProof/>
        </w:rPr>
        <w:t>normách.</w:t>
      </w:r>
    </w:p>
    <w:p w14:paraId="6CDDF029" w14:textId="77777777" w:rsidR="00BC0906" w:rsidRPr="008474A0" w:rsidRDefault="00BC0906" w:rsidP="00D83C17">
      <w:pPr>
        <w:jc w:val="center"/>
        <w:rPr>
          <w:noProof/>
        </w:rPr>
      </w:pPr>
    </w:p>
    <w:p w14:paraId="186EF811" w14:textId="1A1D3098" w:rsidR="00D83C17" w:rsidRPr="008474A0" w:rsidRDefault="00D83C17" w:rsidP="00D83C17">
      <w:pPr>
        <w:jc w:val="center"/>
        <w:rPr>
          <w:i/>
          <w:iCs/>
          <w:noProof/>
        </w:rPr>
      </w:pPr>
      <w:r w:rsidRPr="008474A0">
        <w:rPr>
          <w:i/>
          <w:noProof/>
        </w:rPr>
        <w:t>Článok 2</w:t>
      </w:r>
    </w:p>
    <w:p w14:paraId="742F56C0" w14:textId="77777777" w:rsidR="00D83C17" w:rsidRPr="008474A0" w:rsidRDefault="00D83C17" w:rsidP="00D83C17">
      <w:pPr>
        <w:jc w:val="center"/>
        <w:rPr>
          <w:noProof/>
        </w:rPr>
      </w:pPr>
      <w:r w:rsidRPr="008474A0">
        <w:rPr>
          <w:noProof/>
        </w:rPr>
        <w:t>Záväzky</w:t>
      </w:r>
    </w:p>
    <w:p w14:paraId="571FF4E4" w14:textId="172FD0D7" w:rsidR="00D83C17" w:rsidRPr="008474A0" w:rsidRDefault="00D83C17" w:rsidP="00D83C17">
      <w:pPr>
        <w:rPr>
          <w:noProof/>
        </w:rPr>
      </w:pPr>
      <w:r w:rsidRPr="008474A0">
        <w:rPr>
          <w:noProof/>
        </w:rPr>
        <w:t>Výška finančného príspevku stanoveného</w:t>
      </w:r>
      <w:r w:rsidR="000810FF">
        <w:rPr>
          <w:noProof/>
        </w:rPr>
        <w:t xml:space="preserve"> v </w:t>
      </w:r>
      <w:r w:rsidRPr="008474A0">
        <w:rPr>
          <w:noProof/>
        </w:rPr>
        <w:t>článku 1 je 1 705 miliónov EUR. Sprístupní sa aj dodatočný finančný príspevok vo výške 100 miliónov EUR na projekty súvisiace</w:t>
      </w:r>
      <w:r w:rsidR="000810FF">
        <w:rPr>
          <w:noProof/>
        </w:rPr>
        <w:t xml:space="preserve"> s </w:t>
      </w:r>
      <w:r w:rsidRPr="008474A0">
        <w:rPr>
          <w:noProof/>
        </w:rPr>
        <w:t>výzvami, ktoré sa vyskytli</w:t>
      </w:r>
      <w:r w:rsidR="000810FF">
        <w:rPr>
          <w:noProof/>
        </w:rPr>
        <w:t xml:space="preserve"> v </w:t>
      </w:r>
      <w:r w:rsidRPr="008474A0">
        <w:rPr>
          <w:noProof/>
        </w:rPr>
        <w:t>dôsledku invázie na Ukrajinu. Tieto príspevky sa sprístupnia na záväzky</w:t>
      </w:r>
      <w:r w:rsidR="000810FF">
        <w:rPr>
          <w:noProof/>
        </w:rPr>
        <w:t xml:space="preserve"> v </w:t>
      </w:r>
      <w:r w:rsidRPr="008474A0">
        <w:rPr>
          <w:noProof/>
        </w:rPr>
        <w:t xml:space="preserve">ročných tranžiach vo výške 257,86 milióna EUR počas obdobia od 1. mája 2021 do 30. apríla 2028 vrátane. </w:t>
      </w:r>
    </w:p>
    <w:p w14:paraId="0002B376" w14:textId="552EE349" w:rsidR="00D83C17" w:rsidRPr="008474A0" w:rsidRDefault="00D83C17" w:rsidP="00D83C17">
      <w:pPr>
        <w:rPr>
          <w:noProof/>
        </w:rPr>
      </w:pPr>
      <w:r w:rsidRPr="008474A0">
        <w:rPr>
          <w:noProof/>
        </w:rPr>
        <w:t>Celkový objem zahŕňa pridelené prostriedky pre jednotlivé krajiny, ako sa uvádza</w:t>
      </w:r>
      <w:r w:rsidR="000810FF">
        <w:rPr>
          <w:noProof/>
        </w:rPr>
        <w:t xml:space="preserve"> v </w:t>
      </w:r>
      <w:r w:rsidRPr="008474A0">
        <w:rPr>
          <w:noProof/>
        </w:rPr>
        <w:t>článku 6, spolu</w:t>
      </w:r>
      <w:r w:rsidR="000810FF">
        <w:rPr>
          <w:noProof/>
        </w:rPr>
        <w:t xml:space="preserve"> s </w:t>
      </w:r>
      <w:r w:rsidRPr="008474A0">
        <w:rPr>
          <w:noProof/>
        </w:rPr>
        <w:t>fondmi uvedenými</w:t>
      </w:r>
      <w:r w:rsidR="000810FF">
        <w:rPr>
          <w:noProof/>
        </w:rPr>
        <w:t xml:space="preserve"> v </w:t>
      </w:r>
      <w:r w:rsidRPr="008474A0">
        <w:rPr>
          <w:noProof/>
        </w:rPr>
        <w:t>článku 7.</w:t>
      </w:r>
    </w:p>
    <w:p w14:paraId="62503055" w14:textId="77777777" w:rsidR="00BC0906" w:rsidRPr="008474A0" w:rsidRDefault="00BC0906" w:rsidP="00D83C17">
      <w:pPr>
        <w:jc w:val="center"/>
        <w:rPr>
          <w:i/>
          <w:iCs/>
          <w:noProof/>
        </w:rPr>
      </w:pPr>
    </w:p>
    <w:p w14:paraId="02AB672D" w14:textId="47033D37" w:rsidR="00D83C17" w:rsidRPr="008474A0" w:rsidRDefault="00D83C17" w:rsidP="00D83C17">
      <w:pPr>
        <w:jc w:val="center"/>
        <w:rPr>
          <w:i/>
          <w:iCs/>
          <w:noProof/>
        </w:rPr>
      </w:pPr>
      <w:r w:rsidRPr="008474A0">
        <w:rPr>
          <w:i/>
          <w:noProof/>
        </w:rPr>
        <w:t>Článok 3</w:t>
      </w:r>
    </w:p>
    <w:p w14:paraId="04A1CA65" w14:textId="100E0701" w:rsidR="00D83C17" w:rsidRPr="008474A0" w:rsidRDefault="000810FF" w:rsidP="000810FF">
      <w:pPr>
        <w:pStyle w:val="Point0"/>
        <w:rPr>
          <w:noProof/>
          <w:szCs w:val="24"/>
        </w:rPr>
      </w:pPr>
      <w:r>
        <w:rPr>
          <w:noProof/>
        </w:rPr>
        <w:t>1.</w:t>
      </w:r>
      <w:r>
        <w:rPr>
          <w:noProof/>
        </w:rPr>
        <w:tab/>
      </w:r>
      <w:r w:rsidR="00D83C17" w:rsidRPr="008474A0">
        <w:rPr>
          <w:noProof/>
        </w:rPr>
        <w:t xml:space="preserve">Tematické priority </w:t>
      </w:r>
    </w:p>
    <w:p w14:paraId="4DDE49F9" w14:textId="77777777" w:rsidR="00D83C17" w:rsidRPr="008474A0" w:rsidRDefault="00D83C17" w:rsidP="00D83C17">
      <w:pPr>
        <w:rPr>
          <w:noProof/>
          <w:szCs w:val="24"/>
        </w:rPr>
      </w:pPr>
      <w:r w:rsidRPr="008474A0">
        <w:rPr>
          <w:noProof/>
        </w:rPr>
        <w:t xml:space="preserve">Pridelené prostriedky pre jednotlivé krajiny sa sprístupnia na podporu týchto celkových tematických priorít: </w:t>
      </w:r>
    </w:p>
    <w:p w14:paraId="63C8BF8E" w14:textId="65FBD9EC" w:rsidR="00D83C17" w:rsidRPr="008474A0" w:rsidRDefault="000810FF" w:rsidP="000810FF"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="00D83C17" w:rsidRPr="008474A0">
        <w:rPr>
          <w:noProof/>
        </w:rPr>
        <w:t>zelená transformácia;</w:t>
      </w:r>
    </w:p>
    <w:p w14:paraId="27698C38" w14:textId="1D8C3808" w:rsidR="00D83C17" w:rsidRPr="008474A0" w:rsidRDefault="000810FF" w:rsidP="000810FF"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="00D83C17" w:rsidRPr="008474A0">
        <w:rPr>
          <w:noProof/>
        </w:rPr>
        <w:t>demokracia, právny štát</w:t>
      </w:r>
      <w:r>
        <w:rPr>
          <w:noProof/>
        </w:rPr>
        <w:t xml:space="preserve"> a </w:t>
      </w:r>
      <w:r w:rsidR="00D83C17" w:rsidRPr="008474A0">
        <w:rPr>
          <w:noProof/>
        </w:rPr>
        <w:t>ľudské práva;</w:t>
      </w:r>
    </w:p>
    <w:p w14:paraId="17350DD3" w14:textId="716C4D95" w:rsidR="00D83C17" w:rsidRPr="008474A0" w:rsidRDefault="000810FF" w:rsidP="000810FF">
      <w:pPr>
        <w:pStyle w:val="Point1"/>
        <w:rPr>
          <w:noProof/>
        </w:rPr>
      </w:pPr>
      <w:r>
        <w:rPr>
          <w:noProof/>
        </w:rPr>
        <w:t>c)</w:t>
      </w:r>
      <w:r>
        <w:rPr>
          <w:noProof/>
        </w:rPr>
        <w:tab/>
      </w:r>
      <w:r w:rsidR="00D83C17" w:rsidRPr="008474A0">
        <w:rPr>
          <w:noProof/>
        </w:rPr>
        <w:t>sociálne začlenenie</w:t>
      </w:r>
      <w:r>
        <w:rPr>
          <w:noProof/>
        </w:rPr>
        <w:t xml:space="preserve"> a </w:t>
      </w:r>
      <w:r w:rsidR="00D83C17" w:rsidRPr="008474A0">
        <w:rPr>
          <w:noProof/>
        </w:rPr>
        <w:t>odolnosť.</w:t>
      </w:r>
    </w:p>
    <w:p w14:paraId="69600415" w14:textId="573EF6CD" w:rsidR="00D83C17" w:rsidRPr="008474A0" w:rsidRDefault="00D83C17" w:rsidP="00D83C17">
      <w:pPr>
        <w:rPr>
          <w:noProof/>
        </w:rPr>
      </w:pPr>
      <w:r w:rsidRPr="008474A0">
        <w:rPr>
          <w:noProof/>
        </w:rPr>
        <w:t>Programové oblasti</w:t>
      </w:r>
      <w:r w:rsidR="000810FF">
        <w:rPr>
          <w:noProof/>
        </w:rPr>
        <w:t xml:space="preserve"> v </w:t>
      </w:r>
      <w:r w:rsidRPr="008474A0">
        <w:rPr>
          <w:noProof/>
        </w:rPr>
        <w:t>rámci týchto tematických priorít sú uvedené</w:t>
      </w:r>
      <w:r w:rsidR="000810FF">
        <w:rPr>
          <w:noProof/>
        </w:rPr>
        <w:t xml:space="preserve"> v </w:t>
      </w:r>
      <w:r w:rsidRPr="008474A0">
        <w:rPr>
          <w:noProof/>
        </w:rPr>
        <w:t>prílohe</w:t>
      </w:r>
      <w:r w:rsidR="000810FF">
        <w:rPr>
          <w:noProof/>
        </w:rPr>
        <w:t xml:space="preserve"> k </w:t>
      </w:r>
      <w:r w:rsidRPr="008474A0">
        <w:rPr>
          <w:noProof/>
        </w:rPr>
        <w:t>tomuto protokolu. Obsah týchto programových oblastí sa prekonzultuje</w:t>
      </w:r>
      <w:r w:rsidR="000810FF">
        <w:rPr>
          <w:noProof/>
        </w:rPr>
        <w:t xml:space="preserve"> s </w:t>
      </w:r>
      <w:r w:rsidRPr="008474A0">
        <w:rPr>
          <w:noProof/>
        </w:rPr>
        <w:t>prijímajúcimi štátmi.</w:t>
      </w:r>
    </w:p>
    <w:p w14:paraId="23898ED2" w14:textId="6649F30A" w:rsidR="00D83C17" w:rsidRPr="008474A0" w:rsidRDefault="000810FF" w:rsidP="000810FF">
      <w:pPr>
        <w:pStyle w:val="Point0"/>
        <w:rPr>
          <w:noProof/>
          <w:szCs w:val="24"/>
        </w:rPr>
      </w:pPr>
      <w:r>
        <w:rPr>
          <w:noProof/>
        </w:rPr>
        <w:t>2.</w:t>
      </w:r>
      <w:r>
        <w:rPr>
          <w:noProof/>
        </w:rPr>
        <w:tab/>
      </w:r>
      <w:r w:rsidR="00D83C17" w:rsidRPr="008474A0">
        <w:rPr>
          <w:noProof/>
        </w:rPr>
        <w:t>Potreby prijímajúcich štátov</w:t>
      </w:r>
    </w:p>
    <w:p w14:paraId="6F38C50F" w14:textId="07CA21C0" w:rsidR="00D83C17" w:rsidRPr="008474A0" w:rsidRDefault="00D83C17" w:rsidP="00D83C17">
      <w:pPr>
        <w:rPr>
          <w:noProof/>
        </w:rPr>
      </w:pPr>
      <w:r w:rsidRPr="008474A0">
        <w:rPr>
          <w:noProof/>
        </w:rPr>
        <w:t>Programové oblasti budú zvolené, zacielené</w:t>
      </w:r>
      <w:r w:rsidR="000810FF">
        <w:rPr>
          <w:noProof/>
        </w:rPr>
        <w:t xml:space="preserve"> a </w:t>
      </w:r>
      <w:r w:rsidRPr="008474A0">
        <w:rPr>
          <w:noProof/>
        </w:rPr>
        <w:t>upravené tak, aby reagovali na rôzne potreby</w:t>
      </w:r>
      <w:r w:rsidR="000810FF">
        <w:rPr>
          <w:noProof/>
        </w:rPr>
        <w:t xml:space="preserve"> v </w:t>
      </w:r>
      <w:r w:rsidRPr="008474A0">
        <w:rPr>
          <w:noProof/>
        </w:rPr>
        <w:t>jednotlivých prijímajúcich štátoch so zreteľom na veľkosť štátu</w:t>
      </w:r>
      <w:r w:rsidR="000810FF">
        <w:rPr>
          <w:noProof/>
        </w:rPr>
        <w:t xml:space="preserve"> a </w:t>
      </w:r>
      <w:r w:rsidRPr="008474A0">
        <w:rPr>
          <w:noProof/>
        </w:rPr>
        <w:t>výšku finančného príspevku. Postup, ktorý sa má na tento účel dodržiavať, je stanovený</w:t>
      </w:r>
      <w:r w:rsidR="000810FF">
        <w:rPr>
          <w:noProof/>
        </w:rPr>
        <w:t xml:space="preserve"> v </w:t>
      </w:r>
      <w:r w:rsidRPr="008474A0">
        <w:rPr>
          <w:noProof/>
        </w:rPr>
        <w:t>článku 9 ods. 5.</w:t>
      </w:r>
    </w:p>
    <w:p w14:paraId="6FECC82F" w14:textId="77777777" w:rsidR="00D83C17" w:rsidRPr="008474A0" w:rsidRDefault="00D83C17" w:rsidP="00D83C17">
      <w:pPr>
        <w:ind w:left="360"/>
        <w:rPr>
          <w:b/>
          <w:noProof/>
        </w:rPr>
      </w:pPr>
    </w:p>
    <w:p w14:paraId="69C8971A" w14:textId="77777777" w:rsidR="00D83C17" w:rsidRPr="008474A0" w:rsidRDefault="00D83C17" w:rsidP="00D83C17">
      <w:pPr>
        <w:jc w:val="center"/>
        <w:rPr>
          <w:i/>
          <w:iCs/>
          <w:noProof/>
        </w:rPr>
      </w:pPr>
      <w:r w:rsidRPr="008474A0">
        <w:rPr>
          <w:i/>
          <w:noProof/>
        </w:rPr>
        <w:t>Článok 4</w:t>
      </w:r>
    </w:p>
    <w:p w14:paraId="4F59AD2A" w14:textId="77D22267" w:rsidR="00D83C17" w:rsidRPr="008474A0" w:rsidRDefault="000810FF" w:rsidP="000810FF">
      <w:pPr>
        <w:pStyle w:val="Point0"/>
        <w:rPr>
          <w:noProof/>
          <w:szCs w:val="24"/>
        </w:rPr>
      </w:pPr>
      <w:r>
        <w:rPr>
          <w:noProof/>
        </w:rPr>
        <w:t>1.</w:t>
      </w:r>
      <w:r>
        <w:rPr>
          <w:noProof/>
        </w:rPr>
        <w:tab/>
      </w:r>
      <w:r w:rsidR="00D83C17" w:rsidRPr="008474A0">
        <w:rPr>
          <w:noProof/>
        </w:rPr>
        <w:t>Memorandá</w:t>
      </w:r>
      <w:r>
        <w:rPr>
          <w:noProof/>
        </w:rPr>
        <w:t xml:space="preserve"> o </w:t>
      </w:r>
      <w:r w:rsidR="00D83C17" w:rsidRPr="008474A0">
        <w:rPr>
          <w:noProof/>
        </w:rPr>
        <w:t>porozumení</w:t>
      </w:r>
    </w:p>
    <w:p w14:paraId="3E55139A" w14:textId="42D9F577" w:rsidR="00D83C17" w:rsidRPr="008474A0" w:rsidRDefault="00D83C17" w:rsidP="00D83C17">
      <w:pPr>
        <w:rPr>
          <w:noProof/>
          <w:szCs w:val="24"/>
        </w:rPr>
      </w:pPr>
      <w:r w:rsidRPr="008474A0">
        <w:rPr>
          <w:noProof/>
        </w:rPr>
        <w:t>Aby sa dosiahlo vhodné zacielenie</w:t>
      </w:r>
      <w:r w:rsidR="000810FF">
        <w:rPr>
          <w:noProof/>
        </w:rPr>
        <w:t xml:space="preserve"> a </w:t>
      </w:r>
      <w:r w:rsidRPr="008474A0">
        <w:rPr>
          <w:noProof/>
        </w:rPr>
        <w:t>zabezpečilo účinné vykonávanie</w:t>
      </w:r>
      <w:r w:rsidR="000810FF">
        <w:rPr>
          <w:noProof/>
        </w:rPr>
        <w:t xml:space="preserve"> v </w:t>
      </w:r>
      <w:r w:rsidRPr="008474A0">
        <w:rPr>
          <w:noProof/>
        </w:rPr>
        <w:t>súlade</w:t>
      </w:r>
      <w:r w:rsidR="000810FF">
        <w:rPr>
          <w:noProof/>
        </w:rPr>
        <w:t xml:space="preserve"> s </w:t>
      </w:r>
      <w:r w:rsidRPr="008474A0">
        <w:rPr>
          <w:noProof/>
        </w:rPr>
        <w:t>celkovými cieľmi uvedenými</w:t>
      </w:r>
      <w:r w:rsidR="000810FF">
        <w:rPr>
          <w:noProof/>
        </w:rPr>
        <w:t xml:space="preserve"> v </w:t>
      </w:r>
      <w:r w:rsidRPr="008474A0">
        <w:rPr>
          <w:noProof/>
        </w:rPr>
        <w:t>článku 1</w:t>
      </w:r>
      <w:r w:rsidR="000810FF">
        <w:rPr>
          <w:noProof/>
        </w:rPr>
        <w:t xml:space="preserve"> a </w:t>
      </w:r>
      <w:r w:rsidRPr="008474A0">
        <w:rPr>
          <w:noProof/>
        </w:rPr>
        <w:t>so zreteľom na politiky EÚ</w:t>
      </w:r>
      <w:r w:rsidR="000810FF">
        <w:rPr>
          <w:noProof/>
        </w:rPr>
        <w:t xml:space="preserve"> a </w:t>
      </w:r>
      <w:r w:rsidRPr="008474A0">
        <w:rPr>
          <w:noProof/>
        </w:rPr>
        <w:t xml:space="preserve">odporúčania pre jednotlivé krajiny, ako aj na partnerské dohody uzavreté </w:t>
      </w:r>
      <w:r w:rsidRPr="008474A0">
        <w:rPr>
          <w:rStyle w:val="cf01"/>
          <w:rFonts w:ascii="Times New Roman" w:hAnsi="Times New Roman"/>
          <w:noProof/>
          <w:sz w:val="24"/>
        </w:rPr>
        <w:t>medzi členskými štátmi</w:t>
      </w:r>
      <w:r w:rsidR="000810FF">
        <w:rPr>
          <w:rStyle w:val="cf01"/>
          <w:rFonts w:ascii="Times New Roman" w:hAnsi="Times New Roman"/>
          <w:noProof/>
          <w:sz w:val="24"/>
        </w:rPr>
        <w:t xml:space="preserve"> a </w:t>
      </w:r>
      <w:r w:rsidRPr="008474A0">
        <w:rPr>
          <w:noProof/>
        </w:rPr>
        <w:t>Európskou komisiou, štáty EZVO vyrokujú</w:t>
      </w:r>
      <w:r w:rsidR="000810FF">
        <w:rPr>
          <w:noProof/>
        </w:rPr>
        <w:t xml:space="preserve"> s </w:t>
      </w:r>
      <w:r w:rsidRPr="008474A0">
        <w:rPr>
          <w:noProof/>
        </w:rPr>
        <w:t>každým prijímajúcim štátom memorandum</w:t>
      </w:r>
      <w:r w:rsidR="000810FF">
        <w:rPr>
          <w:noProof/>
        </w:rPr>
        <w:t xml:space="preserve"> o </w:t>
      </w:r>
      <w:r w:rsidRPr="008474A0">
        <w:rPr>
          <w:noProof/>
        </w:rPr>
        <w:t>porozumení</w:t>
      </w:r>
      <w:r w:rsidR="000810FF">
        <w:rPr>
          <w:noProof/>
        </w:rPr>
        <w:t xml:space="preserve"> v </w:t>
      </w:r>
      <w:r w:rsidRPr="008474A0">
        <w:rPr>
          <w:noProof/>
        </w:rPr>
        <w:t>súlade</w:t>
      </w:r>
      <w:r w:rsidR="000810FF">
        <w:rPr>
          <w:noProof/>
        </w:rPr>
        <w:t xml:space="preserve"> s </w:t>
      </w:r>
      <w:r w:rsidRPr="008474A0">
        <w:rPr>
          <w:noProof/>
        </w:rPr>
        <w:t xml:space="preserve">článkom 9 ods. 5. </w:t>
      </w:r>
    </w:p>
    <w:p w14:paraId="60DDD1A3" w14:textId="34EAA766" w:rsidR="00D83C17" w:rsidRPr="008474A0" w:rsidRDefault="000810FF" w:rsidP="000810FF">
      <w:pPr>
        <w:pStyle w:val="Point0"/>
        <w:rPr>
          <w:noProof/>
          <w:szCs w:val="24"/>
        </w:rPr>
      </w:pPr>
      <w:r>
        <w:rPr>
          <w:noProof/>
        </w:rPr>
        <w:t>2.</w:t>
      </w:r>
      <w:r>
        <w:rPr>
          <w:noProof/>
        </w:rPr>
        <w:tab/>
      </w:r>
      <w:r w:rsidR="00D83C17" w:rsidRPr="008474A0">
        <w:rPr>
          <w:noProof/>
        </w:rPr>
        <w:t>Konzultácie</w:t>
      </w:r>
      <w:r>
        <w:rPr>
          <w:noProof/>
        </w:rPr>
        <w:t xml:space="preserve"> s </w:t>
      </w:r>
      <w:r w:rsidR="00D83C17" w:rsidRPr="008474A0">
        <w:rPr>
          <w:noProof/>
        </w:rPr>
        <w:t xml:space="preserve">Európskou komisiou </w:t>
      </w:r>
    </w:p>
    <w:p w14:paraId="38C03A20" w14:textId="1E1341D7" w:rsidR="00D83C17" w:rsidRPr="008474A0" w:rsidRDefault="00D83C17" w:rsidP="00D83C17">
      <w:pPr>
        <w:rPr>
          <w:noProof/>
        </w:rPr>
      </w:pPr>
      <w:r w:rsidRPr="008474A0">
        <w:rPr>
          <w:noProof/>
        </w:rPr>
        <w:t>S cieľom podporiť komplementárnosť</w:t>
      </w:r>
      <w:r w:rsidR="000810FF">
        <w:rPr>
          <w:noProof/>
        </w:rPr>
        <w:t xml:space="preserve"> a </w:t>
      </w:r>
      <w:r w:rsidRPr="008474A0">
        <w:rPr>
          <w:noProof/>
        </w:rPr>
        <w:t>súčinnosť</w:t>
      </w:r>
      <w:r w:rsidR="000810FF">
        <w:rPr>
          <w:noProof/>
        </w:rPr>
        <w:t xml:space="preserve"> s </w:t>
      </w:r>
      <w:r w:rsidRPr="008474A0">
        <w:rPr>
          <w:noProof/>
        </w:rPr>
        <w:t>politikou súdržnosti EÚ sa počas rokovaní</w:t>
      </w:r>
      <w:r w:rsidR="000810FF">
        <w:rPr>
          <w:noProof/>
        </w:rPr>
        <w:t xml:space="preserve"> o </w:t>
      </w:r>
      <w:r w:rsidRPr="008474A0">
        <w:rPr>
          <w:noProof/>
        </w:rPr>
        <w:t>memorandách</w:t>
      </w:r>
      <w:r w:rsidR="000810FF">
        <w:rPr>
          <w:noProof/>
        </w:rPr>
        <w:t xml:space="preserve"> o </w:t>
      </w:r>
      <w:r w:rsidRPr="008474A0">
        <w:rPr>
          <w:noProof/>
        </w:rPr>
        <w:t>porozumení uskutočňujú konzultácie</w:t>
      </w:r>
      <w:r w:rsidR="000810FF">
        <w:rPr>
          <w:noProof/>
        </w:rPr>
        <w:t xml:space="preserve"> s </w:t>
      </w:r>
      <w:r w:rsidRPr="008474A0">
        <w:rPr>
          <w:noProof/>
        </w:rPr>
        <w:t xml:space="preserve">Európskou komisiou na strategickej úrovni. </w:t>
      </w:r>
    </w:p>
    <w:p w14:paraId="4182A448" w14:textId="77777777" w:rsidR="00D83C17" w:rsidRPr="008474A0" w:rsidRDefault="00D83C17" w:rsidP="00D83C17">
      <w:pPr>
        <w:jc w:val="center"/>
        <w:rPr>
          <w:noProof/>
        </w:rPr>
      </w:pPr>
    </w:p>
    <w:p w14:paraId="4BE54302" w14:textId="77777777" w:rsidR="00D83C17" w:rsidRPr="008474A0" w:rsidRDefault="00D83C17" w:rsidP="00D83C17">
      <w:pPr>
        <w:jc w:val="center"/>
        <w:rPr>
          <w:i/>
          <w:iCs/>
          <w:noProof/>
        </w:rPr>
      </w:pPr>
      <w:r w:rsidRPr="008474A0">
        <w:rPr>
          <w:i/>
          <w:noProof/>
        </w:rPr>
        <w:t>Článok 5</w:t>
      </w:r>
    </w:p>
    <w:p w14:paraId="3548904C" w14:textId="0C18853A" w:rsidR="00D83C17" w:rsidRPr="008474A0" w:rsidRDefault="000810FF" w:rsidP="000810FF">
      <w:pPr>
        <w:pStyle w:val="Point0"/>
        <w:rPr>
          <w:noProof/>
          <w:szCs w:val="24"/>
        </w:rPr>
      </w:pPr>
      <w:r>
        <w:rPr>
          <w:noProof/>
        </w:rPr>
        <w:t>1.</w:t>
      </w:r>
      <w:r>
        <w:rPr>
          <w:noProof/>
        </w:rPr>
        <w:tab/>
      </w:r>
      <w:r w:rsidR="00D83C17" w:rsidRPr="008474A0">
        <w:rPr>
          <w:noProof/>
        </w:rPr>
        <w:t xml:space="preserve">Spolufinancovanie </w:t>
      </w:r>
    </w:p>
    <w:p w14:paraId="3BD49504" w14:textId="116906D5" w:rsidR="00D83C17" w:rsidRPr="008474A0" w:rsidRDefault="00D83C17" w:rsidP="00D83C17">
      <w:pPr>
        <w:rPr>
          <w:noProof/>
          <w:szCs w:val="24"/>
        </w:rPr>
      </w:pPr>
      <w:r w:rsidRPr="008474A0">
        <w:rPr>
          <w:noProof/>
        </w:rPr>
        <w:t>Pokiaľ ide</w:t>
      </w:r>
      <w:r w:rsidR="000810FF">
        <w:rPr>
          <w:noProof/>
        </w:rPr>
        <w:t xml:space="preserve"> o </w:t>
      </w:r>
      <w:r w:rsidRPr="008474A0">
        <w:rPr>
          <w:noProof/>
        </w:rPr>
        <w:t>programy</w:t>
      </w:r>
      <w:r w:rsidR="000810FF">
        <w:rPr>
          <w:noProof/>
        </w:rPr>
        <w:t xml:space="preserve"> v </w:t>
      </w:r>
      <w:r w:rsidRPr="008474A0">
        <w:rPr>
          <w:noProof/>
        </w:rPr>
        <w:t>rámci pridelených prostriedkov pre jednotlivé krajiny, za ktoré majú prijímajúce štáty vykonávaciu zodpovednosť, príspevok EZVO nepresiahne 85 % nákladov na program, ak štáty EZVO nerozhodnú inak.</w:t>
      </w:r>
    </w:p>
    <w:p w14:paraId="65659963" w14:textId="5597AAC0" w:rsidR="00D83C17" w:rsidRPr="008474A0" w:rsidRDefault="000810FF" w:rsidP="000810FF">
      <w:pPr>
        <w:pStyle w:val="Point0"/>
        <w:rPr>
          <w:noProof/>
          <w:szCs w:val="24"/>
        </w:rPr>
      </w:pPr>
      <w:r>
        <w:rPr>
          <w:noProof/>
        </w:rPr>
        <w:t>2.</w:t>
      </w:r>
      <w:r>
        <w:rPr>
          <w:noProof/>
        </w:rPr>
        <w:tab/>
      </w:r>
      <w:r w:rsidR="00D83C17" w:rsidRPr="008474A0">
        <w:rPr>
          <w:noProof/>
        </w:rPr>
        <w:t xml:space="preserve">Štátna pomoc </w:t>
      </w:r>
    </w:p>
    <w:p w14:paraId="05BA4A21" w14:textId="77777777" w:rsidR="00D83C17" w:rsidRPr="008474A0" w:rsidRDefault="00D83C17" w:rsidP="00D83C17">
      <w:pPr>
        <w:rPr>
          <w:noProof/>
          <w:szCs w:val="24"/>
        </w:rPr>
      </w:pPr>
      <w:r w:rsidRPr="008474A0">
        <w:rPr>
          <w:noProof/>
        </w:rPr>
        <w:t xml:space="preserve">Musia sa dodržať pravidlá uplatniteľné na štátnu pomoc. </w:t>
      </w:r>
    </w:p>
    <w:p w14:paraId="56BA7B53" w14:textId="086ECEDF" w:rsidR="00D83C17" w:rsidRPr="008474A0" w:rsidRDefault="000810FF" w:rsidP="000810FF">
      <w:pPr>
        <w:pStyle w:val="Point0"/>
        <w:rPr>
          <w:noProof/>
          <w:szCs w:val="24"/>
        </w:rPr>
      </w:pPr>
      <w:r>
        <w:rPr>
          <w:noProof/>
        </w:rPr>
        <w:t>3.</w:t>
      </w:r>
      <w:r>
        <w:rPr>
          <w:noProof/>
        </w:rPr>
        <w:tab/>
      </w:r>
      <w:r w:rsidR="00D83C17" w:rsidRPr="008474A0">
        <w:rPr>
          <w:noProof/>
        </w:rPr>
        <w:t xml:space="preserve">Zodpovednosť </w:t>
      </w:r>
    </w:p>
    <w:p w14:paraId="4B1A06DA" w14:textId="77777777" w:rsidR="00D83C17" w:rsidRPr="008474A0" w:rsidRDefault="00D83C17" w:rsidP="00D83C17">
      <w:pPr>
        <w:rPr>
          <w:noProof/>
        </w:rPr>
      </w:pPr>
      <w:r w:rsidRPr="008474A0">
        <w:rPr>
          <w:noProof/>
        </w:rPr>
        <w:t>Zodpovednosť štátov EZVO za projekty sa obmedzuje výlučne na poskytovanie finančných prostriedkov podľa schváleného plánu. Štáty EZVO preto neprevezmú žiadnu zodpovednosť voči tretím stranám.</w:t>
      </w:r>
    </w:p>
    <w:p w14:paraId="4085C205" w14:textId="77777777" w:rsidR="00D83C17" w:rsidRPr="008474A0" w:rsidRDefault="00D83C17" w:rsidP="00D83C17">
      <w:pPr>
        <w:rPr>
          <w:noProof/>
        </w:rPr>
      </w:pPr>
    </w:p>
    <w:p w14:paraId="66711813" w14:textId="77777777" w:rsidR="00D83C17" w:rsidRPr="008474A0" w:rsidRDefault="00D83C17" w:rsidP="00D83C17">
      <w:pPr>
        <w:keepNext/>
        <w:keepLines/>
        <w:jc w:val="center"/>
        <w:rPr>
          <w:i/>
          <w:iCs/>
          <w:noProof/>
        </w:rPr>
      </w:pPr>
      <w:r w:rsidRPr="008474A0">
        <w:rPr>
          <w:i/>
          <w:noProof/>
        </w:rPr>
        <w:t>Článok 6</w:t>
      </w:r>
    </w:p>
    <w:p w14:paraId="1BB57E13" w14:textId="77777777" w:rsidR="00D83C17" w:rsidRPr="008474A0" w:rsidRDefault="00D83C17" w:rsidP="00D83C17">
      <w:pPr>
        <w:keepNext/>
        <w:keepLines/>
        <w:jc w:val="center"/>
        <w:rPr>
          <w:noProof/>
        </w:rPr>
      </w:pPr>
      <w:r w:rsidRPr="008474A0">
        <w:rPr>
          <w:noProof/>
        </w:rPr>
        <w:t xml:space="preserve">Pridelené prostriedky pre jednotlivé krajiny </w:t>
      </w:r>
    </w:p>
    <w:p w14:paraId="1CB26B55" w14:textId="552FB2E8" w:rsidR="00D83C17" w:rsidRPr="008474A0" w:rsidRDefault="00D83C17" w:rsidP="00D83C17">
      <w:pPr>
        <w:keepNext/>
        <w:keepLines/>
        <w:rPr>
          <w:noProof/>
        </w:rPr>
      </w:pPr>
      <w:r w:rsidRPr="008474A0">
        <w:rPr>
          <w:noProof/>
        </w:rPr>
        <w:t>Pridelené prostriedky pre jednotlivé krajiny sa sprístupnia týmto prijímajúcim štátom: Bulharsko, Chorvátsko, Cyprus, Česká republika, Estónsko, Grécko,</w:t>
      </w:r>
      <w:r w:rsidR="000810FF">
        <w:rPr>
          <w:noProof/>
        </w:rPr>
        <w:t xml:space="preserve"> </w:t>
      </w:r>
      <w:r w:rsidRPr="008474A0">
        <w:rPr>
          <w:noProof/>
        </w:rPr>
        <w:t>Maďarsko, Lotyšsko, Litva, Malta, Poľsko, Portugalsko, Rumunsko, Slovensko</w:t>
      </w:r>
      <w:r w:rsidR="000810FF">
        <w:rPr>
          <w:noProof/>
        </w:rPr>
        <w:t xml:space="preserve"> a </w:t>
      </w:r>
      <w:r w:rsidRPr="008474A0">
        <w:rPr>
          <w:noProof/>
        </w:rPr>
        <w:t>Slovinsko</w:t>
      </w:r>
      <w:r w:rsidR="000810FF">
        <w:rPr>
          <w:noProof/>
        </w:rPr>
        <w:t xml:space="preserve"> v </w:t>
      </w:r>
      <w:r w:rsidRPr="008474A0">
        <w:rPr>
          <w:noProof/>
        </w:rPr>
        <w:t>súlade</w:t>
      </w:r>
      <w:r w:rsidR="000810FF">
        <w:rPr>
          <w:noProof/>
        </w:rPr>
        <w:t xml:space="preserve"> s </w:t>
      </w:r>
      <w:r w:rsidRPr="008474A0">
        <w:rPr>
          <w:noProof/>
        </w:rPr>
        <w:t xml:space="preserve">týmto rozdelením: </w:t>
      </w:r>
    </w:p>
    <w:p w14:paraId="03CC59D9" w14:textId="77777777" w:rsidR="00D83C17" w:rsidRPr="008474A0" w:rsidRDefault="00D83C17" w:rsidP="00D83C17">
      <w:pPr>
        <w:keepNext/>
        <w:keepLines/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1"/>
        <w:gridCol w:w="2942"/>
      </w:tblGrid>
      <w:tr w:rsidR="00D83C17" w:rsidRPr="008474A0" w14:paraId="2EE47CA7" w14:textId="77777777" w:rsidTr="0011543C">
        <w:trPr>
          <w:jc w:val="center"/>
        </w:trPr>
        <w:tc>
          <w:tcPr>
            <w:tcW w:w="2331" w:type="dxa"/>
          </w:tcPr>
          <w:p w14:paraId="519F95A0" w14:textId="77777777" w:rsidR="00D83C17" w:rsidRPr="008474A0" w:rsidRDefault="00D83C17" w:rsidP="0011543C">
            <w:pPr>
              <w:rPr>
                <w:rFonts w:cstheme="minorHAnsi"/>
                <w:b/>
                <w:noProof/>
              </w:rPr>
            </w:pPr>
            <w:r w:rsidRPr="008474A0">
              <w:rPr>
                <w:b/>
                <w:noProof/>
              </w:rPr>
              <w:t>Prijímajúci štát</w:t>
            </w:r>
          </w:p>
          <w:p w14:paraId="723BF303" w14:textId="77777777" w:rsidR="00D83C17" w:rsidRPr="008474A0" w:rsidRDefault="00D83C17" w:rsidP="0011543C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942" w:type="dxa"/>
          </w:tcPr>
          <w:p w14:paraId="00E6BCC5" w14:textId="77777777" w:rsidR="00D83C17" w:rsidRPr="008474A0" w:rsidRDefault="00D83C17" w:rsidP="0011543C">
            <w:pPr>
              <w:jc w:val="center"/>
              <w:rPr>
                <w:rFonts w:cstheme="minorHAnsi"/>
                <w:b/>
                <w:noProof/>
              </w:rPr>
            </w:pPr>
            <w:r w:rsidRPr="008474A0">
              <w:rPr>
                <w:b/>
                <w:noProof/>
              </w:rPr>
              <w:t>Finančné prostriedky (v EUR)</w:t>
            </w:r>
          </w:p>
        </w:tc>
      </w:tr>
      <w:tr w:rsidR="00D83C17" w:rsidRPr="008474A0" w14:paraId="04FB9242" w14:textId="77777777" w:rsidTr="0011543C">
        <w:trPr>
          <w:jc w:val="center"/>
        </w:trPr>
        <w:tc>
          <w:tcPr>
            <w:tcW w:w="2331" w:type="dxa"/>
          </w:tcPr>
          <w:p w14:paraId="0E8ED728" w14:textId="77777777" w:rsidR="00D83C17" w:rsidRPr="008474A0" w:rsidRDefault="00D83C17" w:rsidP="0011543C">
            <w:pPr>
              <w:rPr>
                <w:noProof/>
              </w:rPr>
            </w:pPr>
            <w:r w:rsidRPr="008474A0">
              <w:rPr>
                <w:noProof/>
              </w:rPr>
              <w:t>Bulharsko</w:t>
            </w:r>
          </w:p>
        </w:tc>
        <w:tc>
          <w:tcPr>
            <w:tcW w:w="2942" w:type="dxa"/>
          </w:tcPr>
          <w:p w14:paraId="18E0D943" w14:textId="77777777" w:rsidR="00D83C17" w:rsidRPr="008474A0" w:rsidRDefault="00D83C17" w:rsidP="0011543C">
            <w:pPr>
              <w:jc w:val="center"/>
              <w:rPr>
                <w:noProof/>
                <w:color w:val="000000"/>
              </w:rPr>
            </w:pPr>
            <w:r w:rsidRPr="008474A0">
              <w:rPr>
                <w:noProof/>
                <w:color w:val="000000"/>
              </w:rPr>
              <w:t>132 807 931</w:t>
            </w:r>
          </w:p>
        </w:tc>
      </w:tr>
      <w:tr w:rsidR="00D83C17" w:rsidRPr="008474A0" w14:paraId="6F51081F" w14:textId="77777777" w:rsidTr="0011543C">
        <w:trPr>
          <w:jc w:val="center"/>
        </w:trPr>
        <w:tc>
          <w:tcPr>
            <w:tcW w:w="2331" w:type="dxa"/>
          </w:tcPr>
          <w:p w14:paraId="42269E91" w14:textId="77777777" w:rsidR="00D83C17" w:rsidRPr="008474A0" w:rsidRDefault="00D83C17" w:rsidP="0011543C">
            <w:pPr>
              <w:rPr>
                <w:noProof/>
              </w:rPr>
            </w:pPr>
            <w:r w:rsidRPr="008474A0">
              <w:rPr>
                <w:noProof/>
              </w:rPr>
              <w:t>Chorvátsko</w:t>
            </w:r>
          </w:p>
        </w:tc>
        <w:tc>
          <w:tcPr>
            <w:tcW w:w="2942" w:type="dxa"/>
          </w:tcPr>
          <w:p w14:paraId="5E9E05CA" w14:textId="77777777" w:rsidR="00D83C17" w:rsidRPr="008474A0" w:rsidRDefault="00D83C17" w:rsidP="0011543C">
            <w:pPr>
              <w:jc w:val="center"/>
              <w:rPr>
                <w:noProof/>
                <w:color w:val="000000"/>
              </w:rPr>
            </w:pPr>
            <w:r w:rsidRPr="008474A0">
              <w:rPr>
                <w:noProof/>
                <w:color w:val="000000"/>
              </w:rPr>
              <w:t>68 018 840</w:t>
            </w:r>
          </w:p>
        </w:tc>
      </w:tr>
      <w:tr w:rsidR="00D83C17" w:rsidRPr="008474A0" w14:paraId="05844545" w14:textId="77777777" w:rsidTr="0011543C">
        <w:trPr>
          <w:jc w:val="center"/>
        </w:trPr>
        <w:tc>
          <w:tcPr>
            <w:tcW w:w="2331" w:type="dxa"/>
          </w:tcPr>
          <w:p w14:paraId="12B18321" w14:textId="77777777" w:rsidR="00D83C17" w:rsidRPr="008474A0" w:rsidRDefault="00D83C17" w:rsidP="0011543C">
            <w:pPr>
              <w:rPr>
                <w:noProof/>
              </w:rPr>
            </w:pPr>
            <w:r w:rsidRPr="008474A0">
              <w:rPr>
                <w:noProof/>
              </w:rPr>
              <w:t>Cyprus</w:t>
            </w:r>
          </w:p>
        </w:tc>
        <w:tc>
          <w:tcPr>
            <w:tcW w:w="2942" w:type="dxa"/>
          </w:tcPr>
          <w:p w14:paraId="3F0031D3" w14:textId="77777777" w:rsidR="00D83C17" w:rsidRPr="008474A0" w:rsidRDefault="00D83C17" w:rsidP="0011543C">
            <w:pPr>
              <w:jc w:val="center"/>
              <w:rPr>
                <w:noProof/>
                <w:color w:val="000000"/>
              </w:rPr>
            </w:pPr>
            <w:r w:rsidRPr="008474A0">
              <w:rPr>
                <w:noProof/>
                <w:color w:val="000000"/>
              </w:rPr>
              <w:t>9 014 276</w:t>
            </w:r>
          </w:p>
        </w:tc>
      </w:tr>
      <w:tr w:rsidR="00D83C17" w:rsidRPr="008474A0" w14:paraId="6D021673" w14:textId="77777777" w:rsidTr="0011543C">
        <w:trPr>
          <w:jc w:val="center"/>
        </w:trPr>
        <w:tc>
          <w:tcPr>
            <w:tcW w:w="2331" w:type="dxa"/>
          </w:tcPr>
          <w:p w14:paraId="3E6224D5" w14:textId="77777777" w:rsidR="00D83C17" w:rsidRPr="008474A0" w:rsidRDefault="00D83C17" w:rsidP="0011543C">
            <w:pPr>
              <w:rPr>
                <w:noProof/>
              </w:rPr>
            </w:pPr>
            <w:r w:rsidRPr="008474A0">
              <w:rPr>
                <w:noProof/>
              </w:rPr>
              <w:t>Česká republika</w:t>
            </w:r>
          </w:p>
        </w:tc>
        <w:tc>
          <w:tcPr>
            <w:tcW w:w="2942" w:type="dxa"/>
          </w:tcPr>
          <w:p w14:paraId="562BE521" w14:textId="77777777" w:rsidR="00D83C17" w:rsidRPr="008474A0" w:rsidRDefault="00D83C17" w:rsidP="0011543C">
            <w:pPr>
              <w:jc w:val="center"/>
              <w:rPr>
                <w:noProof/>
                <w:color w:val="000000"/>
              </w:rPr>
            </w:pPr>
            <w:r w:rsidRPr="008474A0">
              <w:rPr>
                <w:noProof/>
                <w:color w:val="000000"/>
              </w:rPr>
              <w:t>115 163 505</w:t>
            </w:r>
          </w:p>
        </w:tc>
      </w:tr>
      <w:tr w:rsidR="00D83C17" w:rsidRPr="008474A0" w14:paraId="3F6BF116" w14:textId="77777777" w:rsidTr="0011543C">
        <w:trPr>
          <w:jc w:val="center"/>
        </w:trPr>
        <w:tc>
          <w:tcPr>
            <w:tcW w:w="2331" w:type="dxa"/>
          </w:tcPr>
          <w:p w14:paraId="04243676" w14:textId="77777777" w:rsidR="00D83C17" w:rsidRPr="008474A0" w:rsidRDefault="00D83C17" w:rsidP="0011543C">
            <w:pPr>
              <w:rPr>
                <w:noProof/>
              </w:rPr>
            </w:pPr>
            <w:r w:rsidRPr="008474A0">
              <w:rPr>
                <w:noProof/>
              </w:rPr>
              <w:t>Estónsko</w:t>
            </w:r>
          </w:p>
        </w:tc>
        <w:tc>
          <w:tcPr>
            <w:tcW w:w="2942" w:type="dxa"/>
          </w:tcPr>
          <w:p w14:paraId="7C4A09EE" w14:textId="77777777" w:rsidR="00D83C17" w:rsidRPr="008474A0" w:rsidRDefault="00D83C17" w:rsidP="0011543C">
            <w:pPr>
              <w:jc w:val="center"/>
              <w:rPr>
                <w:noProof/>
                <w:color w:val="000000"/>
              </w:rPr>
            </w:pPr>
            <w:r w:rsidRPr="008474A0">
              <w:rPr>
                <w:noProof/>
                <w:color w:val="000000"/>
              </w:rPr>
              <w:t>36 750 087</w:t>
            </w:r>
          </w:p>
        </w:tc>
      </w:tr>
      <w:tr w:rsidR="00D83C17" w:rsidRPr="008474A0" w14:paraId="02DA818F" w14:textId="77777777" w:rsidTr="0011543C">
        <w:trPr>
          <w:jc w:val="center"/>
        </w:trPr>
        <w:tc>
          <w:tcPr>
            <w:tcW w:w="2331" w:type="dxa"/>
          </w:tcPr>
          <w:p w14:paraId="2B0CBC20" w14:textId="77777777" w:rsidR="00D83C17" w:rsidRPr="008474A0" w:rsidRDefault="00D83C17" w:rsidP="0011543C">
            <w:pPr>
              <w:rPr>
                <w:noProof/>
              </w:rPr>
            </w:pPr>
            <w:r w:rsidRPr="008474A0">
              <w:rPr>
                <w:noProof/>
              </w:rPr>
              <w:t>Grécko</w:t>
            </w:r>
          </w:p>
        </w:tc>
        <w:tc>
          <w:tcPr>
            <w:tcW w:w="2942" w:type="dxa"/>
          </w:tcPr>
          <w:p w14:paraId="2299D704" w14:textId="77777777" w:rsidR="00D83C17" w:rsidRPr="008474A0" w:rsidRDefault="00D83C17" w:rsidP="0011543C">
            <w:pPr>
              <w:jc w:val="center"/>
              <w:rPr>
                <w:noProof/>
                <w:color w:val="000000"/>
              </w:rPr>
            </w:pPr>
            <w:r w:rsidRPr="008474A0">
              <w:rPr>
                <w:noProof/>
                <w:color w:val="000000"/>
              </w:rPr>
              <w:t>159 320 451</w:t>
            </w:r>
          </w:p>
        </w:tc>
      </w:tr>
      <w:tr w:rsidR="00D83C17" w:rsidRPr="008474A0" w14:paraId="3EC06F99" w14:textId="77777777" w:rsidTr="0011543C">
        <w:trPr>
          <w:jc w:val="center"/>
        </w:trPr>
        <w:tc>
          <w:tcPr>
            <w:tcW w:w="2331" w:type="dxa"/>
          </w:tcPr>
          <w:p w14:paraId="13A8FAE8" w14:textId="77777777" w:rsidR="00D83C17" w:rsidRPr="008474A0" w:rsidRDefault="00D83C17" w:rsidP="0011543C">
            <w:pPr>
              <w:rPr>
                <w:noProof/>
              </w:rPr>
            </w:pPr>
            <w:r w:rsidRPr="008474A0">
              <w:rPr>
                <w:noProof/>
              </w:rPr>
              <w:t>Maďarsko</w:t>
            </w:r>
          </w:p>
        </w:tc>
        <w:tc>
          <w:tcPr>
            <w:tcW w:w="2942" w:type="dxa"/>
          </w:tcPr>
          <w:p w14:paraId="54AE5359" w14:textId="77777777" w:rsidR="00D83C17" w:rsidRPr="008474A0" w:rsidRDefault="00D83C17" w:rsidP="0011543C">
            <w:pPr>
              <w:jc w:val="center"/>
              <w:rPr>
                <w:noProof/>
                <w:color w:val="000000"/>
              </w:rPr>
            </w:pPr>
            <w:r w:rsidRPr="008474A0">
              <w:rPr>
                <w:noProof/>
                <w:color w:val="000000"/>
              </w:rPr>
              <w:t>129 868 485</w:t>
            </w:r>
          </w:p>
        </w:tc>
      </w:tr>
      <w:tr w:rsidR="00D83C17" w:rsidRPr="008474A0" w14:paraId="707B71A2" w14:textId="77777777" w:rsidTr="0011543C">
        <w:trPr>
          <w:jc w:val="center"/>
        </w:trPr>
        <w:tc>
          <w:tcPr>
            <w:tcW w:w="2331" w:type="dxa"/>
          </w:tcPr>
          <w:p w14:paraId="77861A7E" w14:textId="77777777" w:rsidR="00D83C17" w:rsidRPr="008474A0" w:rsidRDefault="00D83C17" w:rsidP="0011543C">
            <w:pPr>
              <w:rPr>
                <w:noProof/>
              </w:rPr>
            </w:pPr>
            <w:r w:rsidRPr="008474A0">
              <w:rPr>
                <w:noProof/>
              </w:rPr>
              <w:t>Lotyšsko</w:t>
            </w:r>
          </w:p>
        </w:tc>
        <w:tc>
          <w:tcPr>
            <w:tcW w:w="2942" w:type="dxa"/>
          </w:tcPr>
          <w:p w14:paraId="6EB352C6" w14:textId="77777777" w:rsidR="00D83C17" w:rsidRPr="008474A0" w:rsidRDefault="00D83C17" w:rsidP="0011543C">
            <w:pPr>
              <w:jc w:val="center"/>
              <w:rPr>
                <w:noProof/>
                <w:color w:val="000000"/>
              </w:rPr>
            </w:pPr>
            <w:r w:rsidRPr="008474A0">
              <w:rPr>
                <w:noProof/>
                <w:color w:val="000000"/>
              </w:rPr>
              <w:t>56 013 268</w:t>
            </w:r>
          </w:p>
        </w:tc>
      </w:tr>
      <w:tr w:rsidR="00D83C17" w:rsidRPr="008474A0" w14:paraId="1B4D97DD" w14:textId="77777777" w:rsidTr="0011543C">
        <w:trPr>
          <w:jc w:val="center"/>
        </w:trPr>
        <w:tc>
          <w:tcPr>
            <w:tcW w:w="2331" w:type="dxa"/>
          </w:tcPr>
          <w:p w14:paraId="4AC34FDC" w14:textId="77777777" w:rsidR="00D83C17" w:rsidRPr="008474A0" w:rsidRDefault="00D83C17" w:rsidP="0011543C">
            <w:pPr>
              <w:rPr>
                <w:noProof/>
              </w:rPr>
            </w:pPr>
            <w:r w:rsidRPr="008474A0">
              <w:rPr>
                <w:noProof/>
              </w:rPr>
              <w:t>Litva</w:t>
            </w:r>
          </w:p>
        </w:tc>
        <w:tc>
          <w:tcPr>
            <w:tcW w:w="2942" w:type="dxa"/>
          </w:tcPr>
          <w:p w14:paraId="41DB7613" w14:textId="77777777" w:rsidR="00D83C17" w:rsidRPr="008474A0" w:rsidRDefault="00D83C17" w:rsidP="0011543C">
            <w:pPr>
              <w:jc w:val="center"/>
              <w:rPr>
                <w:noProof/>
                <w:color w:val="000000"/>
              </w:rPr>
            </w:pPr>
            <w:r w:rsidRPr="008474A0">
              <w:rPr>
                <w:noProof/>
                <w:color w:val="000000"/>
              </w:rPr>
              <w:t>60 274 987</w:t>
            </w:r>
          </w:p>
        </w:tc>
      </w:tr>
      <w:tr w:rsidR="00D83C17" w:rsidRPr="008474A0" w14:paraId="65B14292" w14:textId="77777777" w:rsidTr="0011543C">
        <w:trPr>
          <w:jc w:val="center"/>
        </w:trPr>
        <w:tc>
          <w:tcPr>
            <w:tcW w:w="2331" w:type="dxa"/>
          </w:tcPr>
          <w:p w14:paraId="0AC7AE6A" w14:textId="77777777" w:rsidR="00D83C17" w:rsidRPr="008474A0" w:rsidRDefault="00D83C17" w:rsidP="0011543C">
            <w:pPr>
              <w:rPr>
                <w:noProof/>
              </w:rPr>
            </w:pPr>
            <w:r w:rsidRPr="008474A0">
              <w:rPr>
                <w:noProof/>
              </w:rPr>
              <w:t>Malta</w:t>
            </w:r>
          </w:p>
        </w:tc>
        <w:tc>
          <w:tcPr>
            <w:tcW w:w="2942" w:type="dxa"/>
          </w:tcPr>
          <w:p w14:paraId="297AC3AB" w14:textId="77777777" w:rsidR="00D83C17" w:rsidRPr="008474A0" w:rsidRDefault="00D83C17" w:rsidP="0011543C">
            <w:pPr>
              <w:jc w:val="center"/>
              <w:rPr>
                <w:noProof/>
                <w:color w:val="000000"/>
              </w:rPr>
            </w:pPr>
            <w:r w:rsidRPr="008474A0">
              <w:rPr>
                <w:noProof/>
                <w:color w:val="000000"/>
              </w:rPr>
              <w:t>5 710 418</w:t>
            </w:r>
          </w:p>
        </w:tc>
      </w:tr>
      <w:tr w:rsidR="00D83C17" w:rsidRPr="008474A0" w14:paraId="2369D97A" w14:textId="77777777" w:rsidTr="0011543C">
        <w:trPr>
          <w:jc w:val="center"/>
        </w:trPr>
        <w:tc>
          <w:tcPr>
            <w:tcW w:w="2331" w:type="dxa"/>
          </w:tcPr>
          <w:p w14:paraId="5C53D7DE" w14:textId="77777777" w:rsidR="00D83C17" w:rsidRPr="008474A0" w:rsidRDefault="00D83C17" w:rsidP="0011543C">
            <w:pPr>
              <w:rPr>
                <w:noProof/>
              </w:rPr>
            </w:pPr>
            <w:r w:rsidRPr="008474A0">
              <w:rPr>
                <w:noProof/>
              </w:rPr>
              <w:t>Poľsko</w:t>
            </w:r>
          </w:p>
        </w:tc>
        <w:tc>
          <w:tcPr>
            <w:tcW w:w="2942" w:type="dxa"/>
          </w:tcPr>
          <w:p w14:paraId="178D5105" w14:textId="77777777" w:rsidR="00D83C17" w:rsidRPr="008474A0" w:rsidRDefault="00D83C17" w:rsidP="0011543C">
            <w:pPr>
              <w:jc w:val="center"/>
              <w:rPr>
                <w:noProof/>
                <w:color w:val="000000"/>
              </w:rPr>
            </w:pPr>
            <w:r w:rsidRPr="008474A0">
              <w:rPr>
                <w:noProof/>
                <w:color w:val="000000"/>
              </w:rPr>
              <w:t>472 614 415</w:t>
            </w:r>
          </w:p>
        </w:tc>
      </w:tr>
      <w:tr w:rsidR="00D83C17" w:rsidRPr="008474A0" w14:paraId="7429B29C" w14:textId="77777777" w:rsidTr="0011543C">
        <w:trPr>
          <w:jc w:val="center"/>
        </w:trPr>
        <w:tc>
          <w:tcPr>
            <w:tcW w:w="2331" w:type="dxa"/>
          </w:tcPr>
          <w:p w14:paraId="2EC8DAB0" w14:textId="77777777" w:rsidR="00D83C17" w:rsidRPr="008474A0" w:rsidRDefault="00D83C17" w:rsidP="0011543C">
            <w:pPr>
              <w:rPr>
                <w:noProof/>
              </w:rPr>
            </w:pPr>
            <w:r w:rsidRPr="008474A0">
              <w:rPr>
                <w:noProof/>
              </w:rPr>
              <w:t>Portugalsko</w:t>
            </w:r>
          </w:p>
        </w:tc>
        <w:tc>
          <w:tcPr>
            <w:tcW w:w="2942" w:type="dxa"/>
          </w:tcPr>
          <w:p w14:paraId="6A7A62B5" w14:textId="77777777" w:rsidR="00D83C17" w:rsidRPr="008474A0" w:rsidRDefault="00D83C17" w:rsidP="0011543C">
            <w:pPr>
              <w:jc w:val="center"/>
              <w:rPr>
                <w:noProof/>
                <w:color w:val="000000"/>
              </w:rPr>
            </w:pPr>
            <w:r w:rsidRPr="008474A0">
              <w:rPr>
                <w:noProof/>
                <w:color w:val="000000"/>
              </w:rPr>
              <w:t>126 276 741</w:t>
            </w:r>
          </w:p>
        </w:tc>
      </w:tr>
      <w:tr w:rsidR="00D83C17" w:rsidRPr="008474A0" w14:paraId="31FD9197" w14:textId="77777777" w:rsidTr="0011543C">
        <w:trPr>
          <w:jc w:val="center"/>
        </w:trPr>
        <w:tc>
          <w:tcPr>
            <w:tcW w:w="2331" w:type="dxa"/>
          </w:tcPr>
          <w:p w14:paraId="7EB60A59" w14:textId="77777777" w:rsidR="00D83C17" w:rsidRPr="008474A0" w:rsidRDefault="00D83C17" w:rsidP="0011543C">
            <w:pPr>
              <w:rPr>
                <w:noProof/>
              </w:rPr>
            </w:pPr>
            <w:r w:rsidRPr="008474A0">
              <w:rPr>
                <w:noProof/>
              </w:rPr>
              <w:t>Rumunsko</w:t>
            </w:r>
          </w:p>
        </w:tc>
        <w:tc>
          <w:tcPr>
            <w:tcW w:w="2942" w:type="dxa"/>
          </w:tcPr>
          <w:p w14:paraId="28B7E5F4" w14:textId="77777777" w:rsidR="00D83C17" w:rsidRPr="008474A0" w:rsidRDefault="00D83C17" w:rsidP="0011543C">
            <w:pPr>
              <w:jc w:val="center"/>
              <w:rPr>
                <w:noProof/>
                <w:color w:val="000000"/>
              </w:rPr>
            </w:pPr>
            <w:r w:rsidRPr="008474A0">
              <w:rPr>
                <w:noProof/>
                <w:color w:val="000000"/>
              </w:rPr>
              <w:t>304 642 069</w:t>
            </w:r>
          </w:p>
        </w:tc>
      </w:tr>
      <w:tr w:rsidR="00D83C17" w:rsidRPr="008474A0" w14:paraId="28A1023D" w14:textId="77777777" w:rsidTr="0011543C">
        <w:trPr>
          <w:jc w:val="center"/>
        </w:trPr>
        <w:tc>
          <w:tcPr>
            <w:tcW w:w="2331" w:type="dxa"/>
          </w:tcPr>
          <w:p w14:paraId="67C7206D" w14:textId="77777777" w:rsidR="00D83C17" w:rsidRPr="008474A0" w:rsidRDefault="00D83C17" w:rsidP="0011543C">
            <w:pPr>
              <w:rPr>
                <w:noProof/>
              </w:rPr>
            </w:pPr>
            <w:r w:rsidRPr="008474A0">
              <w:rPr>
                <w:noProof/>
              </w:rPr>
              <w:t>Slovensko</w:t>
            </w:r>
          </w:p>
        </w:tc>
        <w:tc>
          <w:tcPr>
            <w:tcW w:w="2942" w:type="dxa"/>
          </w:tcPr>
          <w:p w14:paraId="5D33D5E1" w14:textId="77777777" w:rsidR="00D83C17" w:rsidRPr="008474A0" w:rsidRDefault="00D83C17" w:rsidP="0011543C">
            <w:pPr>
              <w:jc w:val="center"/>
              <w:rPr>
                <w:noProof/>
                <w:color w:val="000000"/>
              </w:rPr>
            </w:pPr>
            <w:r w:rsidRPr="008474A0">
              <w:rPr>
                <w:noProof/>
                <w:color w:val="000000"/>
              </w:rPr>
              <w:t>66 843 694</w:t>
            </w:r>
          </w:p>
        </w:tc>
      </w:tr>
      <w:tr w:rsidR="00D83C17" w:rsidRPr="008474A0" w14:paraId="701F12DE" w14:textId="77777777" w:rsidTr="0011543C">
        <w:trPr>
          <w:jc w:val="center"/>
        </w:trPr>
        <w:tc>
          <w:tcPr>
            <w:tcW w:w="2331" w:type="dxa"/>
          </w:tcPr>
          <w:p w14:paraId="43DFAE69" w14:textId="77777777" w:rsidR="00D83C17" w:rsidRPr="008474A0" w:rsidRDefault="00D83C17" w:rsidP="0011543C">
            <w:pPr>
              <w:rPr>
                <w:noProof/>
              </w:rPr>
            </w:pPr>
            <w:r w:rsidRPr="008474A0">
              <w:rPr>
                <w:noProof/>
              </w:rPr>
              <w:t>Slovinsko</w:t>
            </w:r>
          </w:p>
        </w:tc>
        <w:tc>
          <w:tcPr>
            <w:tcW w:w="2942" w:type="dxa"/>
          </w:tcPr>
          <w:p w14:paraId="7732BA39" w14:textId="77777777" w:rsidR="00D83C17" w:rsidRPr="008474A0" w:rsidRDefault="00D83C17" w:rsidP="0011543C">
            <w:pPr>
              <w:jc w:val="center"/>
              <w:rPr>
                <w:noProof/>
                <w:color w:val="000000"/>
              </w:rPr>
            </w:pPr>
            <w:r w:rsidRPr="008474A0">
              <w:rPr>
                <w:noProof/>
                <w:color w:val="000000"/>
              </w:rPr>
              <w:t>25 580 833</w:t>
            </w:r>
          </w:p>
        </w:tc>
      </w:tr>
    </w:tbl>
    <w:p w14:paraId="7323B9B8" w14:textId="77777777" w:rsidR="00D83C17" w:rsidRPr="008474A0" w:rsidRDefault="00D83C17" w:rsidP="00D83C17">
      <w:pPr>
        <w:keepNext/>
        <w:keepLines/>
        <w:rPr>
          <w:noProof/>
        </w:rPr>
      </w:pPr>
    </w:p>
    <w:p w14:paraId="3C98B76A" w14:textId="7380A100" w:rsidR="00D83C17" w:rsidRPr="008474A0" w:rsidRDefault="00D83C17" w:rsidP="00D83C17">
      <w:pPr>
        <w:pStyle w:val="xmsonormal"/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474A0">
        <w:rPr>
          <w:rFonts w:ascii="Times New Roman" w:hAnsi="Times New Roman"/>
          <w:noProof/>
          <w:color w:val="212121"/>
          <w:sz w:val="24"/>
        </w:rPr>
        <w:t>Uvedené sumy zahŕňajú pridelené prostriedky pre jednotlivé krajiny, ktoré sa majú sprístupniť jednotlivým prijímajúcim štátom</w:t>
      </w:r>
      <w:r w:rsidR="000810FF">
        <w:rPr>
          <w:rFonts w:ascii="Times New Roman" w:hAnsi="Times New Roman"/>
          <w:noProof/>
          <w:color w:val="212121"/>
          <w:sz w:val="24"/>
        </w:rPr>
        <w:t xml:space="preserve"> v </w:t>
      </w:r>
      <w:r w:rsidRPr="008474A0">
        <w:rPr>
          <w:rFonts w:ascii="Times New Roman" w:hAnsi="Times New Roman"/>
          <w:noProof/>
          <w:color w:val="212121"/>
          <w:sz w:val="24"/>
        </w:rPr>
        <w:t>súlade</w:t>
      </w:r>
      <w:r w:rsidR="000810FF">
        <w:rPr>
          <w:rFonts w:ascii="Times New Roman" w:hAnsi="Times New Roman"/>
          <w:noProof/>
          <w:color w:val="212121"/>
          <w:sz w:val="24"/>
        </w:rPr>
        <w:t xml:space="preserve"> s </w:t>
      </w:r>
      <w:r w:rsidRPr="008474A0">
        <w:rPr>
          <w:rFonts w:ascii="Times New Roman" w:hAnsi="Times New Roman"/>
          <w:noProof/>
          <w:color w:val="212121"/>
          <w:sz w:val="24"/>
        </w:rPr>
        <w:t>článkom 9 ods. 5,</w:t>
      </w:r>
      <w:r w:rsidR="000810FF">
        <w:rPr>
          <w:rFonts w:ascii="Times New Roman" w:hAnsi="Times New Roman"/>
          <w:noProof/>
          <w:color w:val="212121"/>
          <w:sz w:val="24"/>
        </w:rPr>
        <w:t xml:space="preserve"> a </w:t>
      </w:r>
      <w:r w:rsidRPr="008474A0">
        <w:rPr>
          <w:rFonts w:ascii="Times New Roman" w:hAnsi="Times New Roman"/>
          <w:noProof/>
          <w:color w:val="212121"/>
          <w:sz w:val="24"/>
        </w:rPr>
        <w:t>podiel, ktorý sa má jednotlivým prijímajúcim štátom poskytnúť</w:t>
      </w:r>
      <w:r w:rsidR="000810FF">
        <w:rPr>
          <w:rFonts w:ascii="Times New Roman" w:hAnsi="Times New Roman"/>
          <w:noProof/>
          <w:color w:val="212121"/>
          <w:sz w:val="24"/>
        </w:rPr>
        <w:t xml:space="preserve"> z </w:t>
      </w:r>
      <w:r w:rsidRPr="008474A0">
        <w:rPr>
          <w:rFonts w:ascii="Times New Roman" w:hAnsi="Times New Roman"/>
          <w:noProof/>
          <w:color w:val="212121"/>
          <w:sz w:val="24"/>
        </w:rPr>
        <w:t>fondu pre občiansku spoločnosť uvedeného</w:t>
      </w:r>
      <w:r w:rsidR="000810FF">
        <w:rPr>
          <w:rFonts w:ascii="Times New Roman" w:hAnsi="Times New Roman"/>
          <w:noProof/>
          <w:color w:val="212121"/>
          <w:sz w:val="24"/>
        </w:rPr>
        <w:t xml:space="preserve"> v </w:t>
      </w:r>
      <w:r w:rsidRPr="008474A0">
        <w:rPr>
          <w:rFonts w:ascii="Times New Roman" w:hAnsi="Times New Roman"/>
          <w:noProof/>
          <w:color w:val="212121"/>
          <w:sz w:val="24"/>
        </w:rPr>
        <w:t>článku 7.</w:t>
      </w:r>
    </w:p>
    <w:p w14:paraId="49C122D1" w14:textId="77777777" w:rsidR="00D83C17" w:rsidRPr="008474A0" w:rsidRDefault="00D83C17" w:rsidP="00D83C17">
      <w:pPr>
        <w:rPr>
          <w:noProof/>
        </w:rPr>
      </w:pPr>
    </w:p>
    <w:p w14:paraId="11618671" w14:textId="77777777" w:rsidR="00D83C17" w:rsidRPr="008474A0" w:rsidRDefault="00D83C17" w:rsidP="00257AE6">
      <w:pPr>
        <w:keepNext/>
        <w:jc w:val="center"/>
        <w:rPr>
          <w:i/>
          <w:iCs/>
          <w:noProof/>
        </w:rPr>
      </w:pPr>
      <w:r w:rsidRPr="008474A0">
        <w:rPr>
          <w:i/>
          <w:noProof/>
        </w:rPr>
        <w:t>Článok 7</w:t>
      </w:r>
    </w:p>
    <w:p w14:paraId="656F60B6" w14:textId="76570FE5" w:rsidR="00D83C17" w:rsidRPr="008474A0" w:rsidRDefault="00D83C17" w:rsidP="00257AE6">
      <w:pPr>
        <w:keepNext/>
        <w:rPr>
          <w:noProof/>
        </w:rPr>
      </w:pPr>
      <w:r w:rsidRPr="008474A0">
        <w:rPr>
          <w:noProof/>
        </w:rPr>
        <w:t>V rámci finančného mechanizmu EHP sa sprístupnia dva fondy. Prispievajú</w:t>
      </w:r>
      <w:r w:rsidR="000810FF">
        <w:rPr>
          <w:noProof/>
        </w:rPr>
        <w:t xml:space="preserve"> k </w:t>
      </w:r>
      <w:r w:rsidRPr="008474A0">
        <w:rPr>
          <w:noProof/>
        </w:rPr>
        <w:t>dosiahnutiu cieľov finančného mechanizmu EHP (2021 – 2028) vymedzených</w:t>
      </w:r>
      <w:r w:rsidR="000810FF">
        <w:rPr>
          <w:noProof/>
        </w:rPr>
        <w:t xml:space="preserve"> v </w:t>
      </w:r>
      <w:r w:rsidRPr="008474A0">
        <w:rPr>
          <w:noProof/>
        </w:rPr>
        <w:t>článku 1</w:t>
      </w:r>
      <w:r w:rsidR="000810FF">
        <w:rPr>
          <w:noProof/>
        </w:rPr>
        <w:t xml:space="preserve"> a k </w:t>
      </w:r>
      <w:r w:rsidRPr="008474A0">
        <w:rPr>
          <w:noProof/>
        </w:rPr>
        <w:t>tematickým prioritám uvedeným</w:t>
      </w:r>
      <w:r w:rsidR="000810FF">
        <w:rPr>
          <w:noProof/>
        </w:rPr>
        <w:t xml:space="preserve"> v </w:t>
      </w:r>
      <w:r w:rsidRPr="008474A0">
        <w:rPr>
          <w:noProof/>
        </w:rPr>
        <w:t xml:space="preserve">článku 3. Štáty EZVO sa na týchto fondoch môžu zúčastňovať ako partneri. </w:t>
      </w:r>
    </w:p>
    <w:p w14:paraId="7CDE00C7" w14:textId="77777777" w:rsidR="00D83C17" w:rsidRPr="008474A0" w:rsidRDefault="00D83C17" w:rsidP="00D83C17">
      <w:pPr>
        <w:rPr>
          <w:noProof/>
        </w:rPr>
      </w:pPr>
      <w:r w:rsidRPr="008474A0">
        <w:rPr>
          <w:noProof/>
        </w:rPr>
        <w:t xml:space="preserve">Fond pre občiansku spoločnosť </w:t>
      </w:r>
    </w:p>
    <w:p w14:paraId="6BD0CA40" w14:textId="54331F76" w:rsidR="00D83C17" w:rsidRPr="008474A0" w:rsidRDefault="00D83C17" w:rsidP="00D83C17">
      <w:pPr>
        <w:rPr>
          <w:noProof/>
        </w:rPr>
      </w:pPr>
      <w:r w:rsidRPr="008474A0">
        <w:rPr>
          <w:noProof/>
        </w:rPr>
        <w:t>Na fond pre občiansku spoločnosť sa vyčlení 10 %</w:t>
      </w:r>
      <w:r w:rsidR="000810FF">
        <w:rPr>
          <w:noProof/>
        </w:rPr>
        <w:t xml:space="preserve"> z </w:t>
      </w:r>
      <w:r w:rsidRPr="008474A0">
        <w:rPr>
          <w:noProof/>
        </w:rPr>
        <w:t>celkovej sumy. Distribučný kľúč pre prijímajúce štáty je stanovený</w:t>
      </w:r>
      <w:r w:rsidR="000810FF">
        <w:rPr>
          <w:noProof/>
        </w:rPr>
        <w:t xml:space="preserve"> v </w:t>
      </w:r>
      <w:r w:rsidRPr="008474A0">
        <w:rPr>
          <w:noProof/>
        </w:rPr>
        <w:t xml:space="preserve">článku 6. </w:t>
      </w:r>
    </w:p>
    <w:p w14:paraId="43EBF21C" w14:textId="77777777" w:rsidR="00D83C17" w:rsidRPr="008474A0" w:rsidRDefault="00D83C17" w:rsidP="00D83C17">
      <w:pPr>
        <w:rPr>
          <w:noProof/>
        </w:rPr>
      </w:pPr>
      <w:r w:rsidRPr="008474A0">
        <w:rPr>
          <w:noProof/>
        </w:rPr>
        <w:t xml:space="preserve">5 % fondu sa pridelí na nadnárodné iniciatívy. </w:t>
      </w:r>
    </w:p>
    <w:p w14:paraId="4DB3F590" w14:textId="20F9D90A" w:rsidR="00D83C17" w:rsidRPr="008474A0" w:rsidRDefault="00D83C17" w:rsidP="00D83C17">
      <w:pPr>
        <w:rPr>
          <w:noProof/>
        </w:rPr>
      </w:pPr>
      <w:r w:rsidRPr="008474A0">
        <w:rPr>
          <w:noProof/>
        </w:rPr>
        <w:t>Fond na budovanie kapacít</w:t>
      </w:r>
      <w:r w:rsidR="000810FF">
        <w:rPr>
          <w:noProof/>
        </w:rPr>
        <w:t xml:space="preserve"> a </w:t>
      </w:r>
      <w:r w:rsidRPr="008474A0">
        <w:rPr>
          <w:noProof/>
        </w:rPr>
        <w:t>spoluprácu</w:t>
      </w:r>
      <w:r w:rsidR="000810FF">
        <w:rPr>
          <w:noProof/>
        </w:rPr>
        <w:t xml:space="preserve"> s </w:t>
      </w:r>
      <w:r w:rsidRPr="008474A0">
        <w:rPr>
          <w:noProof/>
        </w:rPr>
        <w:t>medzinárodnými organizáciami</w:t>
      </w:r>
      <w:r w:rsidR="000810FF">
        <w:rPr>
          <w:noProof/>
        </w:rPr>
        <w:t xml:space="preserve"> a </w:t>
      </w:r>
      <w:r w:rsidRPr="008474A0">
        <w:rPr>
          <w:noProof/>
        </w:rPr>
        <w:t>inštitúciami</w:t>
      </w:r>
    </w:p>
    <w:p w14:paraId="0BE0638B" w14:textId="55F8B18C" w:rsidR="00D83C17" w:rsidRPr="008474A0" w:rsidRDefault="00D83C17" w:rsidP="00D83C17">
      <w:pPr>
        <w:rPr>
          <w:noProof/>
        </w:rPr>
      </w:pPr>
      <w:r w:rsidRPr="008474A0">
        <w:rPr>
          <w:noProof/>
        </w:rPr>
        <w:t>Na fond na budovanie kapacít</w:t>
      </w:r>
      <w:r w:rsidR="000810FF">
        <w:rPr>
          <w:noProof/>
        </w:rPr>
        <w:t xml:space="preserve"> a </w:t>
      </w:r>
      <w:r w:rsidRPr="008474A0">
        <w:rPr>
          <w:noProof/>
        </w:rPr>
        <w:t>spoluprácu</w:t>
      </w:r>
      <w:r w:rsidR="000810FF">
        <w:rPr>
          <w:noProof/>
        </w:rPr>
        <w:t xml:space="preserve"> s </w:t>
      </w:r>
      <w:r w:rsidRPr="008474A0">
        <w:rPr>
          <w:noProof/>
        </w:rPr>
        <w:t>medzinárodnými organizáciami</w:t>
      </w:r>
      <w:r w:rsidR="000810FF">
        <w:rPr>
          <w:noProof/>
        </w:rPr>
        <w:t xml:space="preserve"> a </w:t>
      </w:r>
      <w:r w:rsidRPr="008474A0">
        <w:rPr>
          <w:noProof/>
        </w:rPr>
        <w:t>inštitúciami, okrem iného</w:t>
      </w:r>
      <w:r w:rsidR="000810FF">
        <w:rPr>
          <w:noProof/>
        </w:rPr>
        <w:t xml:space="preserve"> s </w:t>
      </w:r>
      <w:r w:rsidRPr="008474A0">
        <w:rPr>
          <w:noProof/>
        </w:rPr>
        <w:t>Radou Európy, OECD</w:t>
      </w:r>
      <w:r w:rsidR="000810FF">
        <w:rPr>
          <w:noProof/>
        </w:rPr>
        <w:t xml:space="preserve"> a </w:t>
      </w:r>
      <w:r w:rsidRPr="008474A0">
        <w:rPr>
          <w:noProof/>
        </w:rPr>
        <w:t>Agentúrou Európskej únie pre základné práva (FRA) sa vyčlenia 2 %</w:t>
      </w:r>
      <w:r w:rsidR="000810FF">
        <w:rPr>
          <w:noProof/>
        </w:rPr>
        <w:t xml:space="preserve"> z </w:t>
      </w:r>
      <w:r w:rsidRPr="008474A0">
        <w:rPr>
          <w:noProof/>
        </w:rPr>
        <w:t>celkovej sumy. Tento fond bude podporovať tematické priority</w:t>
      </w:r>
      <w:r w:rsidR="000810FF">
        <w:rPr>
          <w:noProof/>
        </w:rPr>
        <w:t xml:space="preserve"> v </w:t>
      </w:r>
      <w:r w:rsidRPr="008474A0">
        <w:rPr>
          <w:noProof/>
        </w:rPr>
        <w:t>prijímajúcich štátoch.</w:t>
      </w:r>
    </w:p>
    <w:p w14:paraId="3A5770E3" w14:textId="77777777" w:rsidR="00D83C17" w:rsidRPr="008474A0" w:rsidRDefault="00D83C17" w:rsidP="00D83C17">
      <w:pPr>
        <w:jc w:val="center"/>
        <w:rPr>
          <w:noProof/>
        </w:rPr>
      </w:pPr>
    </w:p>
    <w:p w14:paraId="47928071" w14:textId="77777777" w:rsidR="00D83C17" w:rsidRPr="008474A0" w:rsidRDefault="00D83C17" w:rsidP="00D83C17">
      <w:pPr>
        <w:jc w:val="center"/>
        <w:rPr>
          <w:i/>
          <w:iCs/>
          <w:noProof/>
        </w:rPr>
      </w:pPr>
      <w:r w:rsidRPr="008474A0">
        <w:rPr>
          <w:i/>
          <w:noProof/>
        </w:rPr>
        <w:t>Článok 8</w:t>
      </w:r>
    </w:p>
    <w:p w14:paraId="5A564FEF" w14:textId="23BC94E3" w:rsidR="00D83C17" w:rsidRPr="008474A0" w:rsidRDefault="000810FF" w:rsidP="000810FF">
      <w:pPr>
        <w:pStyle w:val="Point0"/>
        <w:rPr>
          <w:noProof/>
          <w:szCs w:val="24"/>
        </w:rPr>
      </w:pPr>
      <w:r>
        <w:rPr>
          <w:noProof/>
        </w:rPr>
        <w:t>1.</w:t>
      </w:r>
      <w:r>
        <w:rPr>
          <w:noProof/>
        </w:rPr>
        <w:tab/>
      </w:r>
      <w:r w:rsidR="00D83C17" w:rsidRPr="008474A0">
        <w:rPr>
          <w:noProof/>
        </w:rPr>
        <w:t>Koordinácia</w:t>
      </w:r>
      <w:r>
        <w:rPr>
          <w:noProof/>
        </w:rPr>
        <w:t xml:space="preserve"> s </w:t>
      </w:r>
      <w:r w:rsidR="00D83C17" w:rsidRPr="008474A0">
        <w:rPr>
          <w:noProof/>
        </w:rPr>
        <w:t>nórskym finančným mechanizmom</w:t>
      </w:r>
    </w:p>
    <w:p w14:paraId="3C455858" w14:textId="7EFA6D8D" w:rsidR="00D83C17" w:rsidRPr="008474A0" w:rsidRDefault="00D83C17" w:rsidP="00D83C17">
      <w:pPr>
        <w:rPr>
          <w:noProof/>
        </w:rPr>
      </w:pPr>
      <w:r w:rsidRPr="008474A0">
        <w:rPr>
          <w:noProof/>
        </w:rPr>
        <w:t>Finančné príspevky podľa tohto protokolu budú dôsledne koordinované</w:t>
      </w:r>
      <w:r w:rsidR="000810FF">
        <w:rPr>
          <w:noProof/>
        </w:rPr>
        <w:t xml:space="preserve"> s </w:t>
      </w:r>
      <w:r w:rsidRPr="008474A0">
        <w:rPr>
          <w:noProof/>
        </w:rPr>
        <w:t>dvojstranným príspevkom</w:t>
      </w:r>
      <w:r w:rsidR="000810FF">
        <w:rPr>
          <w:noProof/>
        </w:rPr>
        <w:t xml:space="preserve"> z </w:t>
      </w:r>
      <w:r w:rsidRPr="008474A0">
        <w:rPr>
          <w:noProof/>
        </w:rPr>
        <w:t>Nórska, ktorý je stanovený</w:t>
      </w:r>
      <w:r w:rsidR="000810FF">
        <w:rPr>
          <w:noProof/>
        </w:rPr>
        <w:t xml:space="preserve"> v </w:t>
      </w:r>
      <w:r w:rsidRPr="008474A0">
        <w:rPr>
          <w:noProof/>
        </w:rPr>
        <w:t>nórskom finančnom mechanizme. Štáty EZVO predovšetkým zabezpečia, aby postupy</w:t>
      </w:r>
      <w:r w:rsidR="000810FF">
        <w:rPr>
          <w:noProof/>
        </w:rPr>
        <w:t xml:space="preserve"> a </w:t>
      </w:r>
      <w:r w:rsidRPr="008474A0">
        <w:rPr>
          <w:noProof/>
        </w:rPr>
        <w:t>spôsoby vykonávania boli pre obidva finančné mechanizmy</w:t>
      </w:r>
      <w:r w:rsidR="000810FF">
        <w:rPr>
          <w:noProof/>
        </w:rPr>
        <w:t xml:space="preserve"> v </w:t>
      </w:r>
      <w:r w:rsidRPr="008474A0">
        <w:rPr>
          <w:noProof/>
        </w:rPr>
        <w:t xml:space="preserve">zásade rovnaké. </w:t>
      </w:r>
    </w:p>
    <w:p w14:paraId="4B5AFD9D" w14:textId="316A0141" w:rsidR="00D83C17" w:rsidRPr="008474A0" w:rsidRDefault="000810FF" w:rsidP="000810FF">
      <w:pPr>
        <w:pStyle w:val="Point0"/>
        <w:rPr>
          <w:noProof/>
          <w:szCs w:val="24"/>
        </w:rPr>
      </w:pPr>
      <w:r>
        <w:rPr>
          <w:noProof/>
        </w:rPr>
        <w:t>2.</w:t>
      </w:r>
      <w:r>
        <w:rPr>
          <w:noProof/>
        </w:rPr>
        <w:tab/>
      </w:r>
      <w:r w:rsidR="00D83C17" w:rsidRPr="008474A0">
        <w:rPr>
          <w:noProof/>
        </w:rPr>
        <w:t>Koordinácia</w:t>
      </w:r>
      <w:r>
        <w:rPr>
          <w:noProof/>
        </w:rPr>
        <w:t xml:space="preserve"> s </w:t>
      </w:r>
      <w:r w:rsidR="00D83C17" w:rsidRPr="008474A0">
        <w:rPr>
          <w:noProof/>
        </w:rPr>
        <w:t>politikou súdržnosti EÚ</w:t>
      </w:r>
    </w:p>
    <w:p w14:paraId="7CC03B1C" w14:textId="737C594A" w:rsidR="00D83C17" w:rsidRPr="008474A0" w:rsidRDefault="00D83C17" w:rsidP="00D83C17">
      <w:pPr>
        <w:rPr>
          <w:noProof/>
        </w:rPr>
      </w:pPr>
      <w:r w:rsidRPr="008474A0">
        <w:rPr>
          <w:noProof/>
        </w:rPr>
        <w:t>V prípade potreby sa zohľadnia všetky zásadné zmeny</w:t>
      </w:r>
      <w:r w:rsidR="000810FF">
        <w:rPr>
          <w:noProof/>
        </w:rPr>
        <w:t xml:space="preserve"> v </w:t>
      </w:r>
      <w:r w:rsidRPr="008474A0">
        <w:rPr>
          <w:noProof/>
        </w:rPr>
        <w:t>politike súdržnosti EÚ.</w:t>
      </w:r>
    </w:p>
    <w:p w14:paraId="75A8A185" w14:textId="77777777" w:rsidR="00D83C17" w:rsidRPr="008474A0" w:rsidRDefault="00D83C17" w:rsidP="00D83C17">
      <w:pPr>
        <w:rPr>
          <w:noProof/>
        </w:rPr>
      </w:pPr>
    </w:p>
    <w:p w14:paraId="6149715D" w14:textId="77777777" w:rsidR="00D83C17" w:rsidRPr="008474A0" w:rsidRDefault="00D83C17" w:rsidP="00D83C17">
      <w:pPr>
        <w:jc w:val="center"/>
        <w:rPr>
          <w:i/>
          <w:iCs/>
          <w:noProof/>
        </w:rPr>
      </w:pPr>
      <w:r w:rsidRPr="008474A0">
        <w:rPr>
          <w:i/>
          <w:noProof/>
        </w:rPr>
        <w:t>Článok 9</w:t>
      </w:r>
    </w:p>
    <w:p w14:paraId="598ED4F9" w14:textId="77777777" w:rsidR="00D83C17" w:rsidRPr="008474A0" w:rsidRDefault="00D83C17" w:rsidP="00D83C17">
      <w:pPr>
        <w:rPr>
          <w:noProof/>
        </w:rPr>
      </w:pPr>
      <w:r w:rsidRPr="008474A0">
        <w:rPr>
          <w:noProof/>
        </w:rPr>
        <w:t xml:space="preserve">Pri vykonávaní finančného mechanizmu EHP sa uplatňujú tieto pravidlá: </w:t>
      </w:r>
    </w:p>
    <w:p w14:paraId="578D4CA4" w14:textId="738B8D2D" w:rsidR="00D83C17" w:rsidRPr="008474A0" w:rsidRDefault="000810FF" w:rsidP="000810FF">
      <w:pPr>
        <w:pStyle w:val="Point0"/>
        <w:rPr>
          <w:noProof/>
          <w:szCs w:val="24"/>
        </w:rPr>
      </w:pPr>
      <w:r>
        <w:rPr>
          <w:noProof/>
        </w:rPr>
        <w:t>1.</w:t>
      </w:r>
      <w:r>
        <w:rPr>
          <w:noProof/>
        </w:rPr>
        <w:tab/>
      </w:r>
      <w:r w:rsidR="00D83C17" w:rsidRPr="008474A0">
        <w:rPr>
          <w:noProof/>
        </w:rPr>
        <w:t>Spolupráca</w:t>
      </w:r>
    </w:p>
    <w:p w14:paraId="62C216E7" w14:textId="3AB40916" w:rsidR="00D83C17" w:rsidRPr="008474A0" w:rsidRDefault="00D83C17" w:rsidP="00D83C17">
      <w:pPr>
        <w:rPr>
          <w:noProof/>
        </w:rPr>
      </w:pPr>
      <w:r w:rsidRPr="008474A0">
        <w:rPr>
          <w:noProof/>
        </w:rPr>
        <w:t>Ciele finančného mechanizmu EHP uvedené</w:t>
      </w:r>
      <w:r w:rsidR="000810FF">
        <w:rPr>
          <w:noProof/>
        </w:rPr>
        <w:t xml:space="preserve"> v </w:t>
      </w:r>
      <w:r w:rsidRPr="008474A0">
        <w:rPr>
          <w:noProof/>
        </w:rPr>
        <w:t>článku 1 sa plnia</w:t>
      </w:r>
      <w:r w:rsidR="000810FF">
        <w:rPr>
          <w:noProof/>
        </w:rPr>
        <w:t xml:space="preserve"> v </w:t>
      </w:r>
      <w:r w:rsidRPr="008474A0">
        <w:rPr>
          <w:noProof/>
        </w:rPr>
        <w:t>rámci úzkej spolupráce medzi prijímajúcimi štátmi</w:t>
      </w:r>
      <w:r w:rsidR="000810FF">
        <w:rPr>
          <w:noProof/>
        </w:rPr>
        <w:t xml:space="preserve"> a </w:t>
      </w:r>
      <w:r w:rsidRPr="008474A0">
        <w:rPr>
          <w:noProof/>
        </w:rPr>
        <w:t>štátmi EZVO, pričom sa rešpektujú hodnoty</w:t>
      </w:r>
      <w:r w:rsidR="000810FF">
        <w:rPr>
          <w:noProof/>
        </w:rPr>
        <w:t xml:space="preserve"> a </w:t>
      </w:r>
      <w:r w:rsidRPr="008474A0">
        <w:rPr>
          <w:noProof/>
        </w:rPr>
        <w:t>zásady</w:t>
      </w:r>
      <w:r w:rsidR="000810FF">
        <w:rPr>
          <w:noProof/>
        </w:rPr>
        <w:t xml:space="preserve"> a </w:t>
      </w:r>
      <w:r w:rsidRPr="008474A0">
        <w:rPr>
          <w:noProof/>
        </w:rPr>
        <w:t>dodržiavajú práva</w:t>
      </w:r>
      <w:r w:rsidR="000810FF">
        <w:rPr>
          <w:noProof/>
        </w:rPr>
        <w:t xml:space="preserve"> a </w:t>
      </w:r>
      <w:r w:rsidRPr="008474A0">
        <w:rPr>
          <w:noProof/>
        </w:rPr>
        <w:t>povinnosti uvedené</w:t>
      </w:r>
      <w:r w:rsidR="000810FF">
        <w:rPr>
          <w:noProof/>
        </w:rPr>
        <w:t xml:space="preserve"> v </w:t>
      </w:r>
      <w:r w:rsidRPr="008474A0">
        <w:rPr>
          <w:noProof/>
        </w:rPr>
        <w:t>článku 1 ods. 2.</w:t>
      </w:r>
    </w:p>
    <w:p w14:paraId="4AF58844" w14:textId="119DC1B6" w:rsidR="00D83C17" w:rsidRPr="008474A0" w:rsidRDefault="000810FF" w:rsidP="000810FF">
      <w:pPr>
        <w:pStyle w:val="Point0"/>
        <w:rPr>
          <w:noProof/>
          <w:szCs w:val="24"/>
        </w:rPr>
      </w:pPr>
      <w:r>
        <w:rPr>
          <w:noProof/>
        </w:rPr>
        <w:t>2.</w:t>
      </w:r>
      <w:r>
        <w:rPr>
          <w:noProof/>
        </w:rPr>
        <w:tab/>
      </w:r>
      <w:r w:rsidR="00734B90" w:rsidRPr="008474A0">
        <w:rPr>
          <w:noProof/>
        </w:rPr>
        <w:t>Zásady vykonávania</w:t>
      </w:r>
    </w:p>
    <w:p w14:paraId="48796534" w14:textId="59B3A28D" w:rsidR="00D83C17" w:rsidRPr="008474A0" w:rsidRDefault="00D83C17" w:rsidP="00D83C17">
      <w:pPr>
        <w:rPr>
          <w:noProof/>
        </w:rPr>
      </w:pPr>
      <w:r w:rsidRPr="008474A0">
        <w:rPr>
          <w:noProof/>
        </w:rPr>
        <w:t>Vo všetkých fázach vykonávania sa uplatňuje najvyšší stupeň transparentnosti, povinnosť zodpovedať sa</w:t>
      </w:r>
      <w:r w:rsidR="000810FF">
        <w:rPr>
          <w:noProof/>
        </w:rPr>
        <w:t xml:space="preserve"> a </w:t>
      </w:r>
      <w:r w:rsidRPr="008474A0">
        <w:rPr>
          <w:noProof/>
        </w:rPr>
        <w:t>nákladová efektívnosť spolu</w:t>
      </w:r>
      <w:r w:rsidR="000810FF">
        <w:rPr>
          <w:noProof/>
        </w:rPr>
        <w:t xml:space="preserve"> s </w:t>
      </w:r>
      <w:r w:rsidRPr="008474A0">
        <w:rPr>
          <w:noProof/>
        </w:rPr>
        <w:t>dodržiavaním zásad dobrej správy vecí verejných, partnerstva</w:t>
      </w:r>
      <w:r w:rsidR="000810FF">
        <w:rPr>
          <w:noProof/>
        </w:rPr>
        <w:t xml:space="preserve"> a </w:t>
      </w:r>
      <w:r w:rsidRPr="008474A0">
        <w:rPr>
          <w:noProof/>
        </w:rPr>
        <w:t>viacúrovňového riadenia, udržateľného rozvoja, rodovej rovnosti</w:t>
      </w:r>
      <w:r w:rsidR="000810FF">
        <w:rPr>
          <w:noProof/>
        </w:rPr>
        <w:t xml:space="preserve"> a </w:t>
      </w:r>
      <w:r w:rsidRPr="008474A0">
        <w:rPr>
          <w:noProof/>
        </w:rPr>
        <w:t>nediskriminácie.</w:t>
      </w:r>
    </w:p>
    <w:p w14:paraId="742C672F" w14:textId="0846667C" w:rsidR="00D83C17" w:rsidRPr="008474A0" w:rsidRDefault="000810FF" w:rsidP="000810FF">
      <w:pPr>
        <w:pStyle w:val="Point0"/>
        <w:rPr>
          <w:noProof/>
          <w:szCs w:val="24"/>
        </w:rPr>
      </w:pPr>
      <w:r>
        <w:rPr>
          <w:noProof/>
        </w:rPr>
        <w:t>3.</w:t>
      </w:r>
      <w:r>
        <w:rPr>
          <w:noProof/>
        </w:rPr>
        <w:tab/>
      </w:r>
      <w:r w:rsidR="00D83C17" w:rsidRPr="008474A0">
        <w:rPr>
          <w:noProof/>
        </w:rPr>
        <w:t>Riadenie fondov</w:t>
      </w:r>
    </w:p>
    <w:p w14:paraId="667F7A78" w14:textId="41F74015" w:rsidR="00D83C17" w:rsidRPr="008474A0" w:rsidRDefault="00D83C17" w:rsidP="00D83C17">
      <w:pPr>
        <w:rPr>
          <w:noProof/>
        </w:rPr>
      </w:pPr>
      <w:r w:rsidRPr="008474A0">
        <w:rPr>
          <w:noProof/>
        </w:rPr>
        <w:t>Štáty EZVO spravujú oba fondy uvedené</w:t>
      </w:r>
      <w:r w:rsidR="000810FF">
        <w:rPr>
          <w:noProof/>
        </w:rPr>
        <w:t xml:space="preserve"> v </w:t>
      </w:r>
      <w:r w:rsidRPr="008474A0">
        <w:rPr>
          <w:noProof/>
        </w:rPr>
        <w:t>článku 7</w:t>
      </w:r>
      <w:r w:rsidR="000810FF">
        <w:rPr>
          <w:noProof/>
        </w:rPr>
        <w:t xml:space="preserve"> a </w:t>
      </w:r>
      <w:r w:rsidRPr="008474A0">
        <w:rPr>
          <w:noProof/>
        </w:rPr>
        <w:t>zodpovedajú za ich čerpanie vrátane ich riadenia</w:t>
      </w:r>
      <w:r w:rsidR="000810FF">
        <w:rPr>
          <w:noProof/>
        </w:rPr>
        <w:t xml:space="preserve"> a </w:t>
      </w:r>
      <w:r w:rsidRPr="008474A0">
        <w:rPr>
          <w:noProof/>
        </w:rPr>
        <w:t>kontroly.</w:t>
      </w:r>
    </w:p>
    <w:p w14:paraId="438A4C4C" w14:textId="5E533C32" w:rsidR="00D83C17" w:rsidRPr="008474A0" w:rsidRDefault="000810FF" w:rsidP="000810FF">
      <w:pPr>
        <w:pStyle w:val="Point0"/>
        <w:rPr>
          <w:noProof/>
          <w:szCs w:val="24"/>
        </w:rPr>
      </w:pPr>
      <w:r>
        <w:rPr>
          <w:noProof/>
        </w:rPr>
        <w:t>4.</w:t>
      </w:r>
      <w:r>
        <w:rPr>
          <w:noProof/>
        </w:rPr>
        <w:tab/>
      </w:r>
      <w:r w:rsidR="00D83C17" w:rsidRPr="008474A0">
        <w:rPr>
          <w:noProof/>
        </w:rPr>
        <w:t>Výbor pre finančný mechanizmus</w:t>
      </w:r>
    </w:p>
    <w:p w14:paraId="2B9DDF5F" w14:textId="6D19AF4D" w:rsidR="00D83C17" w:rsidRPr="008474A0" w:rsidRDefault="00D83C17" w:rsidP="00D83C17">
      <w:pPr>
        <w:rPr>
          <w:noProof/>
        </w:rPr>
      </w:pPr>
      <w:r w:rsidRPr="008474A0">
        <w:rPr>
          <w:noProof/>
        </w:rPr>
        <w:t>Štáty EZVO zriadia Výbor pre celkové riadenie finančného mechanizmu EHP. Ďalšie ustanovenia</w:t>
      </w:r>
      <w:r w:rsidR="000810FF">
        <w:rPr>
          <w:noProof/>
        </w:rPr>
        <w:t xml:space="preserve"> o </w:t>
      </w:r>
      <w:r w:rsidRPr="008474A0">
        <w:rPr>
          <w:noProof/>
        </w:rPr>
        <w:t>vykonávaní finančného mechanizmu EHP vrátane zjednodušujúcich opatrení zameraných na zabezpečenie efektívnosti</w:t>
      </w:r>
      <w:r w:rsidR="000810FF">
        <w:rPr>
          <w:noProof/>
        </w:rPr>
        <w:t xml:space="preserve"> a </w:t>
      </w:r>
      <w:r w:rsidRPr="008474A0">
        <w:rPr>
          <w:noProof/>
        </w:rPr>
        <w:t>účinnosti vykonávania budú stanovené štátmi EZVO po konzultáciách</w:t>
      </w:r>
      <w:r w:rsidR="000810FF">
        <w:rPr>
          <w:noProof/>
        </w:rPr>
        <w:t xml:space="preserve"> s </w:t>
      </w:r>
      <w:r w:rsidRPr="008474A0">
        <w:rPr>
          <w:noProof/>
        </w:rPr>
        <w:t>prijímajúcimi štátmi, ktorým môže pomáhať Európska komisia. Štáty EZVO sa pousilujú pripraviť tieto ustanovenia ešte pred podpisom memoránd</w:t>
      </w:r>
      <w:r w:rsidR="000810FF">
        <w:rPr>
          <w:noProof/>
        </w:rPr>
        <w:t xml:space="preserve"> o </w:t>
      </w:r>
      <w:r w:rsidRPr="008474A0">
        <w:rPr>
          <w:noProof/>
        </w:rPr>
        <w:t>porozumení.</w:t>
      </w:r>
    </w:p>
    <w:p w14:paraId="628EF83B" w14:textId="630BFF64" w:rsidR="00D83C17" w:rsidRPr="008474A0" w:rsidRDefault="000810FF" w:rsidP="000810FF">
      <w:pPr>
        <w:pStyle w:val="Point0"/>
        <w:rPr>
          <w:noProof/>
          <w:szCs w:val="24"/>
        </w:rPr>
      </w:pPr>
      <w:r>
        <w:rPr>
          <w:noProof/>
        </w:rPr>
        <w:t>5.</w:t>
      </w:r>
      <w:r>
        <w:rPr>
          <w:noProof/>
        </w:rPr>
        <w:tab/>
      </w:r>
      <w:r w:rsidR="00D83C17" w:rsidRPr="008474A0">
        <w:rPr>
          <w:noProof/>
        </w:rPr>
        <w:t>Rokovania</w:t>
      </w:r>
      <w:r>
        <w:rPr>
          <w:noProof/>
        </w:rPr>
        <w:t xml:space="preserve"> o </w:t>
      </w:r>
      <w:r w:rsidR="00D83C17" w:rsidRPr="008474A0">
        <w:rPr>
          <w:noProof/>
        </w:rPr>
        <w:t>memorandách</w:t>
      </w:r>
      <w:r>
        <w:rPr>
          <w:noProof/>
        </w:rPr>
        <w:t xml:space="preserve"> o </w:t>
      </w:r>
      <w:r w:rsidR="00D83C17" w:rsidRPr="008474A0">
        <w:rPr>
          <w:noProof/>
        </w:rPr>
        <w:t>porozumení</w:t>
      </w:r>
    </w:p>
    <w:p w14:paraId="21D5DC88" w14:textId="79F44C2B" w:rsidR="00D83C17" w:rsidRPr="008474A0" w:rsidRDefault="00D83C17" w:rsidP="00D83C17">
      <w:pPr>
        <w:rPr>
          <w:noProof/>
        </w:rPr>
      </w:pPr>
      <w:r w:rsidRPr="008474A0">
        <w:rPr>
          <w:noProof/>
        </w:rPr>
        <w:t>Štáty EZVO vyrokujú</w:t>
      </w:r>
      <w:r w:rsidR="000810FF">
        <w:rPr>
          <w:noProof/>
        </w:rPr>
        <w:t xml:space="preserve"> s </w:t>
      </w:r>
      <w:r w:rsidRPr="008474A0">
        <w:rPr>
          <w:noProof/>
        </w:rPr>
        <w:t>každým prijímajúcim štátom memorandum</w:t>
      </w:r>
      <w:r w:rsidR="000810FF">
        <w:rPr>
          <w:noProof/>
        </w:rPr>
        <w:t xml:space="preserve"> o </w:t>
      </w:r>
      <w:r w:rsidRPr="008474A0">
        <w:rPr>
          <w:noProof/>
        </w:rPr>
        <w:t>porozumení týkajúce sa príslušných pridelených prostriedkov pre danú krajinu</w:t>
      </w:r>
      <w:r w:rsidR="000810FF">
        <w:rPr>
          <w:noProof/>
        </w:rPr>
        <w:t xml:space="preserve"> s </w:t>
      </w:r>
      <w:r w:rsidRPr="008474A0">
        <w:rPr>
          <w:noProof/>
        </w:rPr>
        <w:t>výnimkou finančných prostriedkov uvedených</w:t>
      </w:r>
      <w:r w:rsidR="000810FF">
        <w:rPr>
          <w:noProof/>
        </w:rPr>
        <w:t xml:space="preserve"> v </w:t>
      </w:r>
      <w:r w:rsidRPr="008474A0">
        <w:rPr>
          <w:noProof/>
        </w:rPr>
        <w:t>článku 7</w:t>
      </w:r>
      <w:r w:rsidR="000810FF">
        <w:rPr>
          <w:noProof/>
        </w:rPr>
        <w:t xml:space="preserve"> a </w:t>
      </w:r>
      <w:r w:rsidRPr="008474A0">
        <w:rPr>
          <w:noProof/>
        </w:rPr>
        <w:t>odseku 3 tohto článku.</w:t>
      </w:r>
      <w:r w:rsidR="000810FF">
        <w:rPr>
          <w:noProof/>
        </w:rPr>
        <w:t xml:space="preserve"> V </w:t>
      </w:r>
      <w:r w:rsidRPr="008474A0">
        <w:rPr>
          <w:noProof/>
        </w:rPr>
        <w:t>memorande</w:t>
      </w:r>
      <w:r w:rsidR="000810FF">
        <w:rPr>
          <w:noProof/>
        </w:rPr>
        <w:t xml:space="preserve"> o </w:t>
      </w:r>
      <w:r w:rsidRPr="008474A0">
        <w:rPr>
          <w:noProof/>
        </w:rPr>
        <w:t xml:space="preserve">porozumení sa stanovia </w:t>
      </w:r>
      <w:r w:rsidRPr="008474A0">
        <w:rPr>
          <w:rStyle w:val="cf01"/>
          <w:rFonts w:asciiTheme="minorHAnsi" w:hAnsiTheme="minorHAnsi"/>
          <w:noProof/>
          <w:sz w:val="22"/>
        </w:rPr>
        <w:t>programy</w:t>
      </w:r>
      <w:r w:rsidRPr="008474A0">
        <w:rPr>
          <w:noProof/>
        </w:rPr>
        <w:t>, rozdelenie finančných prostriedkov medzi programové oblasti, štruktúry riadenia</w:t>
      </w:r>
      <w:r w:rsidR="000810FF">
        <w:rPr>
          <w:noProof/>
        </w:rPr>
        <w:t xml:space="preserve"> a </w:t>
      </w:r>
      <w:r w:rsidRPr="008474A0">
        <w:rPr>
          <w:noProof/>
        </w:rPr>
        <w:t>kontroly</w:t>
      </w:r>
      <w:r w:rsidR="000810FF">
        <w:rPr>
          <w:noProof/>
        </w:rPr>
        <w:t xml:space="preserve"> a </w:t>
      </w:r>
      <w:r w:rsidRPr="008474A0">
        <w:rPr>
          <w:noProof/>
        </w:rPr>
        <w:t>uplatniteľné podmienky.</w:t>
      </w:r>
    </w:p>
    <w:p w14:paraId="247A12DE" w14:textId="33A494B0" w:rsidR="00D83C17" w:rsidRPr="008474A0" w:rsidRDefault="000810FF" w:rsidP="000810FF">
      <w:pPr>
        <w:pStyle w:val="Point0"/>
        <w:rPr>
          <w:noProof/>
          <w:szCs w:val="24"/>
        </w:rPr>
      </w:pPr>
      <w:r>
        <w:rPr>
          <w:noProof/>
        </w:rPr>
        <w:t>6.</w:t>
      </w:r>
      <w:r>
        <w:rPr>
          <w:noProof/>
        </w:rPr>
        <w:tab/>
      </w:r>
      <w:r w:rsidR="00D83C17" w:rsidRPr="008474A0">
        <w:rPr>
          <w:noProof/>
        </w:rPr>
        <w:t xml:space="preserve">Vykonávanie </w:t>
      </w:r>
    </w:p>
    <w:p w14:paraId="1FCEE50C" w14:textId="30D4AFE1" w:rsidR="000810FF" w:rsidRPr="008474A0" w:rsidRDefault="000810FF" w:rsidP="000810FF"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="00D83C17" w:rsidRPr="008474A0">
        <w:rPr>
          <w:noProof/>
        </w:rPr>
        <w:t>Na základe memoránd</w:t>
      </w:r>
      <w:r>
        <w:rPr>
          <w:noProof/>
        </w:rPr>
        <w:t xml:space="preserve"> o </w:t>
      </w:r>
      <w:r w:rsidR="00D83C17" w:rsidRPr="008474A0">
        <w:rPr>
          <w:noProof/>
        </w:rPr>
        <w:t>porozumení prijímajúce štáty predložia návrhy na osobitné programy štátom EZVO, ktoré tieto návrhy posúdia</w:t>
      </w:r>
      <w:r>
        <w:rPr>
          <w:noProof/>
        </w:rPr>
        <w:t xml:space="preserve"> a </w:t>
      </w:r>
      <w:r w:rsidR="00D83C17" w:rsidRPr="008474A0">
        <w:rPr>
          <w:noProof/>
        </w:rPr>
        <w:t>schvália</w:t>
      </w:r>
      <w:r>
        <w:rPr>
          <w:noProof/>
        </w:rPr>
        <w:t xml:space="preserve"> a </w:t>
      </w:r>
      <w:r w:rsidR="00D83C17" w:rsidRPr="008474A0">
        <w:rPr>
          <w:noProof/>
        </w:rPr>
        <w:t>uzavrú</w:t>
      </w:r>
      <w:r>
        <w:rPr>
          <w:noProof/>
        </w:rPr>
        <w:t xml:space="preserve"> s </w:t>
      </w:r>
      <w:r w:rsidR="00D83C17" w:rsidRPr="008474A0">
        <w:rPr>
          <w:noProof/>
        </w:rPr>
        <w:t>prijímajúcimi štátmi pre každý jednotlivý program dohody</w:t>
      </w:r>
      <w:r>
        <w:rPr>
          <w:noProof/>
        </w:rPr>
        <w:t xml:space="preserve"> o </w:t>
      </w:r>
      <w:r w:rsidR="00D83C17" w:rsidRPr="008474A0">
        <w:rPr>
          <w:noProof/>
        </w:rPr>
        <w:t>grante obsahujúce príslušné podmienky, posúdenie rizík</w:t>
      </w:r>
      <w:r>
        <w:rPr>
          <w:noProof/>
        </w:rPr>
        <w:t xml:space="preserve"> a </w:t>
      </w:r>
      <w:r w:rsidR="00D83C17" w:rsidRPr="008474A0">
        <w:rPr>
          <w:noProof/>
        </w:rPr>
        <w:t>zmierňujúce opatrenia.</w:t>
      </w:r>
      <w:r>
        <w:rPr>
          <w:noProof/>
        </w:rPr>
        <w:t xml:space="preserve"> </w:t>
      </w:r>
    </w:p>
    <w:p w14:paraId="00E75E15" w14:textId="3E3CC9E1" w:rsidR="00D83C17" w:rsidRPr="008474A0" w:rsidRDefault="000810FF" w:rsidP="000810FF"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="00D83C17" w:rsidRPr="008474A0">
        <w:rPr>
          <w:noProof/>
        </w:rPr>
        <w:t>Za vykonávanie dohodnutých programov zodpovedajú prijímajúce štáty, ktoré vytvoria náležitý systém riadenia</w:t>
      </w:r>
      <w:r>
        <w:rPr>
          <w:noProof/>
        </w:rPr>
        <w:t xml:space="preserve"> a </w:t>
      </w:r>
      <w:r w:rsidR="00D83C17" w:rsidRPr="008474A0">
        <w:rPr>
          <w:noProof/>
        </w:rPr>
        <w:t>kontroly na to, aby sa zabezpečilo riadne vykonávanie</w:t>
      </w:r>
      <w:r>
        <w:rPr>
          <w:noProof/>
        </w:rPr>
        <w:t xml:space="preserve"> a </w:t>
      </w:r>
      <w:r w:rsidR="00D83C17" w:rsidRPr="008474A0">
        <w:rPr>
          <w:noProof/>
        </w:rPr>
        <w:t xml:space="preserve">riadenie. </w:t>
      </w:r>
    </w:p>
    <w:p w14:paraId="471100C1" w14:textId="1F0F8EA6" w:rsidR="00D83C17" w:rsidRPr="008474A0" w:rsidRDefault="000810FF" w:rsidP="000810FF">
      <w:pPr>
        <w:pStyle w:val="Point1"/>
        <w:rPr>
          <w:noProof/>
        </w:rPr>
      </w:pPr>
      <w:r>
        <w:rPr>
          <w:noProof/>
        </w:rPr>
        <w:t>c)</w:t>
      </w:r>
      <w:r>
        <w:rPr>
          <w:noProof/>
        </w:rPr>
        <w:tab/>
      </w:r>
      <w:r w:rsidR="00D83C17" w:rsidRPr="008474A0">
        <w:rPr>
          <w:noProof/>
        </w:rPr>
        <w:t>Štáty EZVO môžu vykonávať kontroly podľa svojich interných požiadaviek. Prijímajúce štáty poskytnú na tento účel všetku nevyhnutnú pomoc, informácie</w:t>
      </w:r>
      <w:r>
        <w:rPr>
          <w:noProof/>
        </w:rPr>
        <w:t xml:space="preserve"> a </w:t>
      </w:r>
      <w:r w:rsidR="00D83C17" w:rsidRPr="008474A0">
        <w:rPr>
          <w:noProof/>
        </w:rPr>
        <w:t xml:space="preserve">dokumentáciu. </w:t>
      </w:r>
    </w:p>
    <w:p w14:paraId="7256BDA2" w14:textId="43453B6D" w:rsidR="00D83C17" w:rsidRPr="008474A0" w:rsidDel="00AA41D0" w:rsidRDefault="000810FF" w:rsidP="000810FF">
      <w:pPr>
        <w:pStyle w:val="Point1"/>
        <w:rPr>
          <w:noProof/>
        </w:rPr>
      </w:pPr>
      <w:bookmarkStart w:id="1" w:name="_Hlk147842251"/>
      <w:r>
        <w:rPr>
          <w:noProof/>
        </w:rPr>
        <w:t>d)</w:t>
      </w:r>
      <w:r>
        <w:rPr>
          <w:noProof/>
        </w:rPr>
        <w:tab/>
      </w:r>
      <w:r w:rsidR="00D83C17" w:rsidRPr="008474A0">
        <w:rPr>
          <w:noProof/>
        </w:rPr>
        <w:t>Aby sa zabezpečilo dodržiavanie povinností, štáty EZVO môžu na základe posúdenia po vypočutí prijímajúceho štátu prijať vhodné</w:t>
      </w:r>
      <w:r>
        <w:rPr>
          <w:noProof/>
        </w:rPr>
        <w:t xml:space="preserve"> a </w:t>
      </w:r>
      <w:r w:rsidR="00D83C17" w:rsidRPr="008474A0">
        <w:rPr>
          <w:noProof/>
        </w:rPr>
        <w:t>primerané opatrenia vrátane pozastavenia platieb</w:t>
      </w:r>
      <w:r>
        <w:rPr>
          <w:noProof/>
        </w:rPr>
        <w:t xml:space="preserve"> a </w:t>
      </w:r>
      <w:r w:rsidR="00D83C17" w:rsidRPr="008474A0">
        <w:rPr>
          <w:noProof/>
        </w:rPr>
        <w:t>vymáhania finančných prostriedkov.</w:t>
      </w:r>
    </w:p>
    <w:bookmarkEnd w:id="1"/>
    <w:p w14:paraId="04B5ED23" w14:textId="1C43E3AC" w:rsidR="00D83C17" w:rsidRPr="008474A0" w:rsidRDefault="000810FF" w:rsidP="000810FF">
      <w:pPr>
        <w:pStyle w:val="Point1"/>
        <w:rPr>
          <w:noProof/>
        </w:rPr>
      </w:pPr>
      <w:r>
        <w:rPr>
          <w:noProof/>
        </w:rPr>
        <w:t>e)</w:t>
      </w:r>
      <w:r>
        <w:rPr>
          <w:noProof/>
        </w:rPr>
        <w:tab/>
      </w:r>
      <w:r w:rsidR="00D83C17" w:rsidRPr="008474A0">
        <w:rPr>
          <w:noProof/>
        </w:rPr>
        <w:t>Aby sa zabezpečilo čo najširšie zapojenie, bude sa uplatňovať partnerská spolupráca</w:t>
      </w:r>
      <w:r>
        <w:rPr>
          <w:noProof/>
        </w:rPr>
        <w:t xml:space="preserve"> v </w:t>
      </w:r>
      <w:r w:rsidR="00D83C17" w:rsidRPr="008474A0">
        <w:rPr>
          <w:noProof/>
        </w:rPr>
        <w:t>procese prípravy, vykonávania</w:t>
      </w:r>
      <w:r>
        <w:rPr>
          <w:noProof/>
        </w:rPr>
        <w:t xml:space="preserve"> a </w:t>
      </w:r>
      <w:r w:rsidR="00D83C17" w:rsidRPr="008474A0">
        <w:rPr>
          <w:noProof/>
        </w:rPr>
        <w:t>hodnotenia finančných príspevkov podľa toho, kde to bude potrebné. Partnerská spolupráca môže okrem iného zahŕňať miestne, regionálne</w:t>
      </w:r>
      <w:r>
        <w:rPr>
          <w:noProof/>
        </w:rPr>
        <w:t xml:space="preserve"> a </w:t>
      </w:r>
      <w:r w:rsidR="00D83C17" w:rsidRPr="008474A0">
        <w:rPr>
          <w:noProof/>
        </w:rPr>
        <w:t>národné úrovne, ako aj súkromný sektor, občiansku spoločnosť</w:t>
      </w:r>
      <w:r>
        <w:rPr>
          <w:noProof/>
        </w:rPr>
        <w:t xml:space="preserve"> a </w:t>
      </w:r>
      <w:r w:rsidR="00D83C17" w:rsidRPr="008474A0">
        <w:rPr>
          <w:noProof/>
        </w:rPr>
        <w:t>sociálnych partnerov</w:t>
      </w:r>
      <w:r>
        <w:rPr>
          <w:noProof/>
        </w:rPr>
        <w:t xml:space="preserve"> v </w:t>
      </w:r>
      <w:r w:rsidR="00D83C17" w:rsidRPr="008474A0">
        <w:rPr>
          <w:noProof/>
        </w:rPr>
        <w:t>prijímajúcich štátoch</w:t>
      </w:r>
      <w:r>
        <w:rPr>
          <w:noProof/>
        </w:rPr>
        <w:t xml:space="preserve"> a </w:t>
      </w:r>
      <w:r w:rsidR="00D83C17" w:rsidRPr="008474A0">
        <w:rPr>
          <w:noProof/>
        </w:rPr>
        <w:t xml:space="preserve">štátoch EZVO. </w:t>
      </w:r>
    </w:p>
    <w:p w14:paraId="5256FFCD" w14:textId="7AE944E4" w:rsidR="00D83C17" w:rsidRPr="008474A0" w:rsidRDefault="000810FF" w:rsidP="000810FF">
      <w:pPr>
        <w:pStyle w:val="Point1"/>
        <w:rPr>
          <w:noProof/>
        </w:rPr>
      </w:pPr>
      <w:r>
        <w:rPr>
          <w:noProof/>
        </w:rPr>
        <w:t>f)</w:t>
      </w:r>
      <w:r>
        <w:rPr>
          <w:noProof/>
        </w:rPr>
        <w:tab/>
      </w:r>
      <w:r w:rsidR="00D83C17" w:rsidRPr="008474A0">
        <w:rPr>
          <w:noProof/>
        </w:rPr>
        <w:t>Akýkoľvek projekt</w:t>
      </w:r>
      <w:r>
        <w:rPr>
          <w:noProof/>
        </w:rPr>
        <w:t xml:space="preserve"> v </w:t>
      </w:r>
      <w:r w:rsidR="00D83C17" w:rsidRPr="008474A0">
        <w:rPr>
          <w:noProof/>
        </w:rPr>
        <w:t>rámci programov</w:t>
      </w:r>
      <w:r>
        <w:rPr>
          <w:noProof/>
        </w:rPr>
        <w:t xml:space="preserve"> v </w:t>
      </w:r>
      <w:r w:rsidR="00D83C17" w:rsidRPr="008474A0">
        <w:rPr>
          <w:noProof/>
        </w:rPr>
        <w:t>prijímajúcich štátoch možno realizovať okrem iného</w:t>
      </w:r>
      <w:r>
        <w:rPr>
          <w:noProof/>
        </w:rPr>
        <w:t xml:space="preserve"> v </w:t>
      </w:r>
      <w:r w:rsidR="00D83C17" w:rsidRPr="008474A0">
        <w:rPr>
          <w:noProof/>
        </w:rPr>
        <w:t>spolupráci</w:t>
      </w:r>
      <w:r>
        <w:rPr>
          <w:noProof/>
        </w:rPr>
        <w:t xml:space="preserve"> s </w:t>
      </w:r>
      <w:r w:rsidR="00D83C17" w:rsidRPr="008474A0">
        <w:rPr>
          <w:noProof/>
        </w:rPr>
        <w:t>právnymi subjektmi so sídlom</w:t>
      </w:r>
      <w:r>
        <w:rPr>
          <w:noProof/>
        </w:rPr>
        <w:t xml:space="preserve"> v </w:t>
      </w:r>
      <w:r w:rsidR="00D83C17" w:rsidRPr="008474A0">
        <w:rPr>
          <w:noProof/>
        </w:rPr>
        <w:t>prijímajúcich štátoch</w:t>
      </w:r>
      <w:r>
        <w:rPr>
          <w:noProof/>
        </w:rPr>
        <w:t xml:space="preserve"> a v </w:t>
      </w:r>
      <w:r w:rsidR="00D83C17" w:rsidRPr="008474A0">
        <w:rPr>
          <w:noProof/>
        </w:rPr>
        <w:t>štátoch EZVO,</w:t>
      </w:r>
      <w:r>
        <w:rPr>
          <w:noProof/>
        </w:rPr>
        <w:t xml:space="preserve"> a </w:t>
      </w:r>
      <w:r w:rsidR="00D83C17" w:rsidRPr="008474A0">
        <w:rPr>
          <w:noProof/>
        </w:rPr>
        <w:t>to</w:t>
      </w:r>
      <w:r>
        <w:rPr>
          <w:noProof/>
        </w:rPr>
        <w:t xml:space="preserve"> v </w:t>
      </w:r>
      <w:r w:rsidR="00D83C17" w:rsidRPr="008474A0">
        <w:rPr>
          <w:noProof/>
        </w:rPr>
        <w:t>súlade</w:t>
      </w:r>
      <w:r>
        <w:rPr>
          <w:noProof/>
        </w:rPr>
        <w:t xml:space="preserve"> s </w:t>
      </w:r>
      <w:r w:rsidR="00D83C17" w:rsidRPr="008474A0">
        <w:rPr>
          <w:noProof/>
        </w:rPr>
        <w:t xml:space="preserve">pravidlami uplatniteľnými na verejné obstarávanie. </w:t>
      </w:r>
    </w:p>
    <w:p w14:paraId="6EA03C21" w14:textId="04957F0D" w:rsidR="00D83C17" w:rsidRPr="008474A0" w:rsidRDefault="000810FF" w:rsidP="000810FF">
      <w:pPr>
        <w:pStyle w:val="Point0"/>
        <w:rPr>
          <w:noProof/>
          <w:szCs w:val="24"/>
        </w:rPr>
      </w:pPr>
      <w:r>
        <w:rPr>
          <w:noProof/>
        </w:rPr>
        <w:t>7.</w:t>
      </w:r>
      <w:r>
        <w:rPr>
          <w:noProof/>
        </w:rPr>
        <w:tab/>
      </w:r>
      <w:r w:rsidR="00D83C17" w:rsidRPr="008474A0">
        <w:rPr>
          <w:noProof/>
        </w:rPr>
        <w:t>Náklady na riadenie</w:t>
      </w:r>
    </w:p>
    <w:p w14:paraId="142FA3F8" w14:textId="6CD6421A" w:rsidR="00D83C17" w:rsidRPr="008474A0" w:rsidRDefault="00D83C17" w:rsidP="00D83C17">
      <w:pPr>
        <w:rPr>
          <w:noProof/>
        </w:rPr>
      </w:pPr>
      <w:r w:rsidRPr="008474A0">
        <w:rPr>
          <w:noProof/>
        </w:rPr>
        <w:t>Náklady štátov EZVO na riadenie sa pokryjú</w:t>
      </w:r>
      <w:r w:rsidR="000810FF">
        <w:rPr>
          <w:noProof/>
        </w:rPr>
        <w:t xml:space="preserve"> z </w:t>
      </w:r>
      <w:r w:rsidRPr="008474A0">
        <w:rPr>
          <w:noProof/>
        </w:rPr>
        <w:t>celkového objemu uvedeného</w:t>
      </w:r>
      <w:r w:rsidR="000810FF">
        <w:rPr>
          <w:noProof/>
        </w:rPr>
        <w:t xml:space="preserve"> v </w:t>
      </w:r>
      <w:r w:rsidRPr="008474A0">
        <w:rPr>
          <w:noProof/>
        </w:rPr>
        <w:t>článku 2</w:t>
      </w:r>
      <w:r w:rsidR="000810FF">
        <w:rPr>
          <w:noProof/>
        </w:rPr>
        <w:t xml:space="preserve"> a </w:t>
      </w:r>
      <w:r w:rsidRPr="008474A0">
        <w:rPr>
          <w:noProof/>
        </w:rPr>
        <w:t>spresnia sa</w:t>
      </w:r>
      <w:r w:rsidR="000810FF">
        <w:rPr>
          <w:noProof/>
        </w:rPr>
        <w:t xml:space="preserve"> v </w:t>
      </w:r>
      <w:r w:rsidRPr="008474A0">
        <w:rPr>
          <w:noProof/>
        </w:rPr>
        <w:t>ustanoveniach</w:t>
      </w:r>
      <w:r w:rsidR="000810FF">
        <w:rPr>
          <w:noProof/>
        </w:rPr>
        <w:t xml:space="preserve"> o </w:t>
      </w:r>
      <w:r w:rsidRPr="008474A0">
        <w:rPr>
          <w:noProof/>
        </w:rPr>
        <w:t>vykonávaní uvedených</w:t>
      </w:r>
      <w:r w:rsidR="000810FF">
        <w:rPr>
          <w:noProof/>
        </w:rPr>
        <w:t xml:space="preserve"> v </w:t>
      </w:r>
      <w:r w:rsidRPr="008474A0">
        <w:rPr>
          <w:noProof/>
        </w:rPr>
        <w:t>odseku 4 tohto článku.</w:t>
      </w:r>
      <w:r w:rsidR="000810FF">
        <w:rPr>
          <w:noProof/>
        </w:rPr>
        <w:t xml:space="preserve"> </w:t>
      </w:r>
      <w:r w:rsidRPr="008474A0">
        <w:rPr>
          <w:noProof/>
        </w:rPr>
        <w:t>Náklady na riadenie fondov uvedených</w:t>
      </w:r>
      <w:r w:rsidR="000810FF">
        <w:rPr>
          <w:noProof/>
        </w:rPr>
        <w:t xml:space="preserve"> v </w:t>
      </w:r>
      <w:r w:rsidRPr="008474A0">
        <w:rPr>
          <w:noProof/>
        </w:rPr>
        <w:t xml:space="preserve">článku 7 sa pokryjú zo sumy pridelenej daným fondom. </w:t>
      </w:r>
    </w:p>
    <w:p w14:paraId="02B21CD1" w14:textId="7B76E980" w:rsidR="00D83C17" w:rsidRPr="008474A0" w:rsidRDefault="000810FF" w:rsidP="000810FF">
      <w:pPr>
        <w:pStyle w:val="Point0"/>
        <w:rPr>
          <w:noProof/>
          <w:szCs w:val="24"/>
        </w:rPr>
      </w:pPr>
      <w:r>
        <w:rPr>
          <w:noProof/>
        </w:rPr>
        <w:t>8.</w:t>
      </w:r>
      <w:r>
        <w:rPr>
          <w:noProof/>
        </w:rPr>
        <w:tab/>
      </w:r>
      <w:r w:rsidR="00D83C17" w:rsidRPr="008474A0">
        <w:rPr>
          <w:noProof/>
        </w:rPr>
        <w:t>Podávanie správ</w:t>
      </w:r>
    </w:p>
    <w:p w14:paraId="0608287D" w14:textId="0EBA8350" w:rsidR="00D83C17" w:rsidRPr="008474A0" w:rsidRDefault="00D83C17" w:rsidP="00D83C17">
      <w:pPr>
        <w:rPr>
          <w:noProof/>
        </w:rPr>
      </w:pPr>
      <w:r w:rsidRPr="008474A0">
        <w:rPr>
          <w:noProof/>
        </w:rPr>
        <w:t>Štáty EZVO podávajú správy</w:t>
      </w:r>
      <w:r w:rsidR="000810FF">
        <w:rPr>
          <w:noProof/>
        </w:rPr>
        <w:t xml:space="preserve"> o </w:t>
      </w:r>
      <w:r w:rsidRPr="008474A0">
        <w:rPr>
          <w:noProof/>
        </w:rPr>
        <w:t>svojom príspevku</w:t>
      </w:r>
      <w:r w:rsidR="000810FF">
        <w:rPr>
          <w:noProof/>
        </w:rPr>
        <w:t xml:space="preserve"> k </w:t>
      </w:r>
      <w:r w:rsidRPr="008474A0">
        <w:rPr>
          <w:noProof/>
        </w:rPr>
        <w:t>cieľom finančného mechanizmu EHP.</w:t>
      </w:r>
    </w:p>
    <w:p w14:paraId="0205FD7C" w14:textId="77777777" w:rsidR="00D83C17" w:rsidRPr="008474A0" w:rsidRDefault="00D83C17" w:rsidP="00D83C17">
      <w:pPr>
        <w:rPr>
          <w:noProof/>
        </w:rPr>
      </w:pPr>
    </w:p>
    <w:p w14:paraId="3ADA3FC0" w14:textId="77777777" w:rsidR="00D83C17" w:rsidRPr="008474A0" w:rsidRDefault="00D83C17" w:rsidP="00257AE6">
      <w:pPr>
        <w:keepNext/>
        <w:jc w:val="center"/>
        <w:rPr>
          <w:i/>
          <w:iCs/>
          <w:noProof/>
        </w:rPr>
      </w:pPr>
      <w:r w:rsidRPr="008474A0">
        <w:rPr>
          <w:i/>
          <w:noProof/>
        </w:rPr>
        <w:t>Článok 10</w:t>
      </w:r>
    </w:p>
    <w:p w14:paraId="61CC7ECC" w14:textId="77777777" w:rsidR="00D83C17" w:rsidRPr="008474A0" w:rsidRDefault="00D83C17" w:rsidP="00257AE6">
      <w:pPr>
        <w:keepNext/>
        <w:jc w:val="center"/>
        <w:rPr>
          <w:noProof/>
        </w:rPr>
      </w:pPr>
      <w:r w:rsidRPr="008474A0">
        <w:rPr>
          <w:noProof/>
        </w:rPr>
        <w:t>Preskúmanie</w:t>
      </w:r>
    </w:p>
    <w:p w14:paraId="7D293E15" w14:textId="3CFEF31C" w:rsidR="00D83C17" w:rsidRPr="008474A0" w:rsidRDefault="00D83C17" w:rsidP="00257AE6">
      <w:pPr>
        <w:keepNext/>
        <w:rPr>
          <w:noProof/>
        </w:rPr>
      </w:pPr>
      <w:r w:rsidRPr="008474A0">
        <w:rPr>
          <w:noProof/>
        </w:rPr>
        <w:t>Na konci obdobia vymedzeného</w:t>
      </w:r>
      <w:r w:rsidR="000810FF">
        <w:rPr>
          <w:noProof/>
        </w:rPr>
        <w:t xml:space="preserve"> v </w:t>
      </w:r>
      <w:r w:rsidRPr="008474A0">
        <w:rPr>
          <w:noProof/>
        </w:rPr>
        <w:t>článku 2</w:t>
      </w:r>
      <w:r w:rsidR="000810FF">
        <w:rPr>
          <w:noProof/>
        </w:rPr>
        <w:t xml:space="preserve"> a </w:t>
      </w:r>
      <w:r w:rsidRPr="008474A0">
        <w:rPr>
          <w:noProof/>
        </w:rPr>
        <w:t>bez toho, aby boli dotknuté práva</w:t>
      </w:r>
      <w:r w:rsidR="000810FF">
        <w:rPr>
          <w:noProof/>
        </w:rPr>
        <w:t xml:space="preserve"> a </w:t>
      </w:r>
      <w:r w:rsidRPr="008474A0">
        <w:rPr>
          <w:noProof/>
        </w:rPr>
        <w:t>povinnosti vyplývajúce</w:t>
      </w:r>
      <w:r w:rsidR="000810FF">
        <w:rPr>
          <w:noProof/>
        </w:rPr>
        <w:t xml:space="preserve"> z </w:t>
      </w:r>
      <w:r w:rsidRPr="008474A0">
        <w:rPr>
          <w:noProof/>
        </w:rPr>
        <w:t>Dohody</w:t>
      </w:r>
      <w:r w:rsidR="000810FF">
        <w:rPr>
          <w:noProof/>
        </w:rPr>
        <w:t xml:space="preserve"> o </w:t>
      </w:r>
      <w:r w:rsidRPr="008474A0">
        <w:rPr>
          <w:noProof/>
        </w:rPr>
        <w:t>EHP, zmluvné strany</w:t>
      </w:r>
      <w:r w:rsidR="000810FF">
        <w:rPr>
          <w:noProof/>
        </w:rPr>
        <w:t xml:space="preserve"> v </w:t>
      </w:r>
      <w:r w:rsidRPr="008474A0">
        <w:rPr>
          <w:noProof/>
        </w:rPr>
        <w:t>súlade</w:t>
      </w:r>
      <w:r w:rsidR="000810FF">
        <w:rPr>
          <w:noProof/>
        </w:rPr>
        <w:t xml:space="preserve"> s </w:t>
      </w:r>
      <w:r w:rsidRPr="008474A0">
        <w:rPr>
          <w:noProof/>
        </w:rPr>
        <w:t>článkom 115 Dohody</w:t>
      </w:r>
      <w:r w:rsidR="000810FF">
        <w:rPr>
          <w:noProof/>
        </w:rPr>
        <w:t xml:space="preserve"> o </w:t>
      </w:r>
      <w:r w:rsidRPr="008474A0">
        <w:rPr>
          <w:noProof/>
        </w:rPr>
        <w:t>EHP preskúmajú potrebu zaoberať sa otázkou hospodárskych</w:t>
      </w:r>
      <w:r w:rsidR="000810FF">
        <w:rPr>
          <w:noProof/>
        </w:rPr>
        <w:t xml:space="preserve"> a </w:t>
      </w:r>
      <w:r w:rsidRPr="008474A0">
        <w:rPr>
          <w:noProof/>
        </w:rPr>
        <w:t>sociálnych rozdielov</w:t>
      </w:r>
      <w:r w:rsidR="000810FF">
        <w:rPr>
          <w:noProof/>
        </w:rPr>
        <w:t xml:space="preserve"> v </w:t>
      </w:r>
      <w:r w:rsidRPr="008474A0">
        <w:rPr>
          <w:noProof/>
        </w:rPr>
        <w:t>rámci Európskeho hospodárskeho priestoru.</w:t>
      </w:r>
    </w:p>
    <w:p w14:paraId="323FB400" w14:textId="77777777" w:rsidR="00D83C17" w:rsidRPr="008474A0" w:rsidRDefault="00D83C17" w:rsidP="00D83C17">
      <w:pPr>
        <w:rPr>
          <w:noProof/>
        </w:rPr>
      </w:pPr>
      <w:r w:rsidRPr="008474A0">
        <w:rPr>
          <w:noProof/>
        </w:rPr>
        <w:br w:type="page"/>
      </w:r>
    </w:p>
    <w:p w14:paraId="50E92DF4" w14:textId="77777777" w:rsidR="00D83C17" w:rsidRPr="008474A0" w:rsidRDefault="00D83C17" w:rsidP="00D83C17">
      <w:pPr>
        <w:rPr>
          <w:noProof/>
        </w:rPr>
      </w:pPr>
    </w:p>
    <w:p w14:paraId="1C94CE32" w14:textId="7CBE7C44" w:rsidR="00D83C17" w:rsidRPr="008474A0" w:rsidRDefault="00D83C17" w:rsidP="00D83C17">
      <w:pPr>
        <w:jc w:val="center"/>
        <w:rPr>
          <w:b/>
          <w:noProof/>
        </w:rPr>
      </w:pPr>
      <w:r w:rsidRPr="008474A0">
        <w:rPr>
          <w:b/>
          <w:noProof/>
        </w:rPr>
        <w:t>PRÍLOHA</w:t>
      </w:r>
      <w:r w:rsidR="000810FF">
        <w:rPr>
          <w:b/>
          <w:noProof/>
        </w:rPr>
        <w:t xml:space="preserve"> K </w:t>
      </w:r>
      <w:r w:rsidRPr="008474A0">
        <w:rPr>
          <w:b/>
          <w:noProof/>
        </w:rPr>
        <w:t>PROTOKOLU 38d</w:t>
      </w:r>
    </w:p>
    <w:p w14:paraId="13B724DD" w14:textId="77777777" w:rsidR="00D83C17" w:rsidRPr="008474A0" w:rsidRDefault="00D83C17" w:rsidP="00D83C17">
      <w:pPr>
        <w:ind w:left="720"/>
        <w:rPr>
          <w:b/>
          <w:i/>
          <w:noProof/>
        </w:rPr>
      </w:pPr>
    </w:p>
    <w:p w14:paraId="740DFDCF" w14:textId="77777777" w:rsidR="00D83C17" w:rsidRPr="008474A0" w:rsidRDefault="00D83C17" w:rsidP="00D83C17">
      <w:pPr>
        <w:ind w:left="720"/>
        <w:rPr>
          <w:b/>
          <w:iCs/>
          <w:noProof/>
        </w:rPr>
      </w:pPr>
      <w:r w:rsidRPr="008474A0">
        <w:rPr>
          <w:b/>
          <w:noProof/>
        </w:rPr>
        <w:t>Zelená transformácia</w:t>
      </w:r>
    </w:p>
    <w:p w14:paraId="57CEF1FF" w14:textId="480BF0ED" w:rsidR="00D83C17" w:rsidRPr="008474A0" w:rsidRDefault="00D83C17" w:rsidP="00D83C17">
      <w:pPr>
        <w:ind w:left="720"/>
        <w:rPr>
          <w:b/>
          <w:bCs/>
          <w:iCs/>
          <w:noProof/>
        </w:rPr>
      </w:pPr>
      <w:r w:rsidRPr="008474A0">
        <w:rPr>
          <w:b/>
          <w:noProof/>
        </w:rPr>
        <w:t>Ekologické podnikanie</w:t>
      </w:r>
      <w:r w:rsidR="000810FF">
        <w:rPr>
          <w:b/>
          <w:noProof/>
        </w:rPr>
        <w:t xml:space="preserve"> a </w:t>
      </w:r>
      <w:r w:rsidRPr="008474A0">
        <w:rPr>
          <w:b/>
          <w:noProof/>
        </w:rPr>
        <w:t>inovácie</w:t>
      </w:r>
    </w:p>
    <w:p w14:paraId="3926B0F5" w14:textId="1D16AF38" w:rsidR="00D83C17" w:rsidRPr="008474A0" w:rsidRDefault="00D83C17" w:rsidP="00D83C17">
      <w:pPr>
        <w:ind w:left="720"/>
        <w:rPr>
          <w:b/>
          <w:iCs/>
          <w:noProof/>
        </w:rPr>
      </w:pPr>
      <w:r w:rsidRPr="008474A0">
        <w:rPr>
          <w:b/>
          <w:noProof/>
        </w:rPr>
        <w:t>Výskum</w:t>
      </w:r>
      <w:r w:rsidR="000810FF">
        <w:rPr>
          <w:b/>
          <w:noProof/>
        </w:rPr>
        <w:t xml:space="preserve"> a </w:t>
      </w:r>
      <w:r w:rsidRPr="008474A0">
        <w:rPr>
          <w:b/>
          <w:noProof/>
        </w:rPr>
        <w:t>inovácie</w:t>
      </w:r>
    </w:p>
    <w:p w14:paraId="1C5F815F" w14:textId="3B08630A" w:rsidR="00D83C17" w:rsidRPr="008474A0" w:rsidRDefault="00D83C17" w:rsidP="00D83C17">
      <w:pPr>
        <w:ind w:left="720"/>
        <w:rPr>
          <w:b/>
          <w:iCs/>
          <w:noProof/>
        </w:rPr>
      </w:pPr>
      <w:r w:rsidRPr="008474A0">
        <w:rPr>
          <w:b/>
          <w:noProof/>
        </w:rPr>
        <w:t>Vzdelávanie, odborná príprava</w:t>
      </w:r>
      <w:r w:rsidR="000810FF">
        <w:rPr>
          <w:b/>
          <w:noProof/>
        </w:rPr>
        <w:t xml:space="preserve"> a </w:t>
      </w:r>
      <w:r w:rsidRPr="008474A0">
        <w:rPr>
          <w:b/>
          <w:noProof/>
        </w:rPr>
        <w:t xml:space="preserve">zamestnanosť mladých ľudí </w:t>
      </w:r>
    </w:p>
    <w:p w14:paraId="16F2CF3D" w14:textId="77777777" w:rsidR="00D83C17" w:rsidRPr="008474A0" w:rsidRDefault="00D83C17" w:rsidP="00D83C17">
      <w:pPr>
        <w:ind w:left="720"/>
        <w:rPr>
          <w:b/>
          <w:iCs/>
          <w:noProof/>
        </w:rPr>
      </w:pPr>
      <w:r w:rsidRPr="008474A0">
        <w:rPr>
          <w:b/>
          <w:noProof/>
        </w:rPr>
        <w:t>Kultúra</w:t>
      </w:r>
    </w:p>
    <w:p w14:paraId="7C0513B3" w14:textId="75C83FB1" w:rsidR="00D83C17" w:rsidRPr="008474A0" w:rsidRDefault="00D83C17" w:rsidP="00D83C17">
      <w:pPr>
        <w:ind w:left="720"/>
        <w:rPr>
          <w:b/>
          <w:iCs/>
          <w:noProof/>
        </w:rPr>
      </w:pPr>
      <w:r w:rsidRPr="008474A0">
        <w:rPr>
          <w:b/>
          <w:noProof/>
        </w:rPr>
        <w:t>Miestny rozvoj, dobrá správa vecí verejných</w:t>
      </w:r>
      <w:r w:rsidR="000810FF">
        <w:rPr>
          <w:b/>
          <w:noProof/>
        </w:rPr>
        <w:t xml:space="preserve"> a </w:t>
      </w:r>
      <w:r w:rsidRPr="008474A0">
        <w:rPr>
          <w:b/>
          <w:noProof/>
        </w:rPr>
        <w:t>začlenenie</w:t>
      </w:r>
    </w:p>
    <w:p w14:paraId="69D1B13C" w14:textId="241459F7" w:rsidR="00D83C17" w:rsidRPr="008474A0" w:rsidRDefault="00D83C17" w:rsidP="00D83C17">
      <w:pPr>
        <w:ind w:left="720"/>
        <w:rPr>
          <w:b/>
          <w:iCs/>
          <w:noProof/>
        </w:rPr>
      </w:pPr>
      <w:r w:rsidRPr="008474A0">
        <w:rPr>
          <w:b/>
          <w:noProof/>
        </w:rPr>
        <w:t>Integrácia Rómov</w:t>
      </w:r>
      <w:r w:rsidR="000810FF">
        <w:rPr>
          <w:b/>
          <w:noProof/>
        </w:rPr>
        <w:t xml:space="preserve"> a </w:t>
      </w:r>
      <w:r w:rsidRPr="008474A0">
        <w:rPr>
          <w:b/>
          <w:noProof/>
        </w:rPr>
        <w:t>posilnenie ich postavenia</w:t>
      </w:r>
    </w:p>
    <w:p w14:paraId="2C894AB3" w14:textId="77777777" w:rsidR="00D83C17" w:rsidRPr="008474A0" w:rsidRDefault="00D83C17" w:rsidP="00D83C17">
      <w:pPr>
        <w:ind w:left="720"/>
        <w:rPr>
          <w:b/>
          <w:iCs/>
          <w:noProof/>
        </w:rPr>
      </w:pPr>
      <w:r w:rsidRPr="008474A0">
        <w:rPr>
          <w:b/>
          <w:noProof/>
        </w:rPr>
        <w:t>Verejné zdravie</w:t>
      </w:r>
    </w:p>
    <w:p w14:paraId="2A039131" w14:textId="212A9A54" w:rsidR="00D83C17" w:rsidRPr="008474A0" w:rsidRDefault="00D83C17" w:rsidP="00D83C17">
      <w:pPr>
        <w:ind w:left="720"/>
        <w:rPr>
          <w:b/>
          <w:iCs/>
          <w:noProof/>
        </w:rPr>
      </w:pPr>
      <w:r w:rsidRPr="008474A0">
        <w:rPr>
          <w:b/>
          <w:noProof/>
        </w:rPr>
        <w:t>Predchádzanie katastrofám</w:t>
      </w:r>
      <w:r w:rsidR="000810FF">
        <w:rPr>
          <w:b/>
          <w:noProof/>
        </w:rPr>
        <w:t xml:space="preserve"> a </w:t>
      </w:r>
      <w:r w:rsidRPr="008474A0">
        <w:rPr>
          <w:b/>
          <w:noProof/>
        </w:rPr>
        <w:t>pripravenosť na katastrofy</w:t>
      </w:r>
    </w:p>
    <w:p w14:paraId="65E5C84F" w14:textId="5C4F0477" w:rsidR="00D83C17" w:rsidRPr="008474A0" w:rsidRDefault="00D83C17" w:rsidP="00D83C17">
      <w:pPr>
        <w:ind w:left="720"/>
        <w:rPr>
          <w:b/>
          <w:bCs/>
          <w:iCs/>
          <w:noProof/>
        </w:rPr>
      </w:pPr>
      <w:r w:rsidRPr="008474A0">
        <w:rPr>
          <w:b/>
          <w:noProof/>
        </w:rPr>
        <w:t>Sektor spravodlivosti vrátane boja proti domácemu</w:t>
      </w:r>
      <w:r w:rsidR="000810FF">
        <w:rPr>
          <w:b/>
          <w:noProof/>
        </w:rPr>
        <w:t xml:space="preserve"> a </w:t>
      </w:r>
      <w:r w:rsidRPr="008474A0">
        <w:rPr>
          <w:b/>
          <w:noProof/>
        </w:rPr>
        <w:t>rodovo motivovanému násiliu, prístupu</w:t>
      </w:r>
      <w:r w:rsidR="000810FF">
        <w:rPr>
          <w:b/>
          <w:noProof/>
        </w:rPr>
        <w:t xml:space="preserve"> k </w:t>
      </w:r>
      <w:r w:rsidRPr="008474A0">
        <w:rPr>
          <w:b/>
          <w:noProof/>
        </w:rPr>
        <w:t>spravodlivosti, nápravných zariadení, boja proti závažnej</w:t>
      </w:r>
      <w:r w:rsidR="000810FF">
        <w:rPr>
          <w:b/>
          <w:noProof/>
        </w:rPr>
        <w:t xml:space="preserve"> a </w:t>
      </w:r>
      <w:r w:rsidRPr="008474A0">
        <w:rPr>
          <w:b/>
          <w:noProof/>
        </w:rPr>
        <w:t>organizovanej trestnej činnosti</w:t>
      </w:r>
    </w:p>
    <w:p w14:paraId="3B4271CA" w14:textId="4E97C1EF" w:rsidR="00D83C17" w:rsidRPr="008474A0" w:rsidRDefault="00D83C17" w:rsidP="00D83C17">
      <w:pPr>
        <w:ind w:left="720"/>
        <w:rPr>
          <w:b/>
          <w:bCs/>
          <w:iCs/>
          <w:noProof/>
        </w:rPr>
      </w:pPr>
      <w:r w:rsidRPr="008474A0">
        <w:rPr>
          <w:b/>
          <w:noProof/>
        </w:rPr>
        <w:t>Azyl, migrácia</w:t>
      </w:r>
      <w:r w:rsidR="000810FF">
        <w:rPr>
          <w:b/>
          <w:noProof/>
        </w:rPr>
        <w:t xml:space="preserve"> a </w:t>
      </w:r>
      <w:r w:rsidRPr="008474A0">
        <w:rPr>
          <w:b/>
          <w:noProof/>
        </w:rPr>
        <w:t>integrácia</w:t>
      </w:r>
    </w:p>
    <w:p w14:paraId="7F142C38" w14:textId="7600B068" w:rsidR="00D83C17" w:rsidRPr="008474A0" w:rsidRDefault="00D83C17" w:rsidP="00D83C17">
      <w:pPr>
        <w:ind w:left="720"/>
        <w:rPr>
          <w:b/>
          <w:iCs/>
          <w:noProof/>
        </w:rPr>
      </w:pPr>
      <w:r w:rsidRPr="008474A0">
        <w:rPr>
          <w:b/>
          <w:noProof/>
        </w:rPr>
        <w:t>Inštitucionálna spolupráca</w:t>
      </w:r>
      <w:r w:rsidR="000810FF">
        <w:rPr>
          <w:b/>
          <w:noProof/>
        </w:rPr>
        <w:t xml:space="preserve"> a </w:t>
      </w:r>
      <w:r w:rsidRPr="008474A0">
        <w:rPr>
          <w:b/>
          <w:noProof/>
        </w:rPr>
        <w:t xml:space="preserve">budovanie kapacít </w:t>
      </w:r>
    </w:p>
    <w:p w14:paraId="43F15861" w14:textId="77777777" w:rsidR="00D83C17" w:rsidRPr="008474A0" w:rsidRDefault="00D83C17" w:rsidP="00D83C17">
      <w:pPr>
        <w:rPr>
          <w:b/>
          <w:i/>
          <w:noProof/>
        </w:rPr>
      </w:pPr>
    </w:p>
    <w:p w14:paraId="1CD85AC8" w14:textId="0B278B72" w:rsidR="00D83C17" w:rsidRPr="008474A0" w:rsidRDefault="00D83C17" w:rsidP="00D83C17">
      <w:pPr>
        <w:rPr>
          <w:b/>
          <w:iCs/>
          <w:noProof/>
        </w:rPr>
      </w:pPr>
      <w:r w:rsidRPr="008474A0">
        <w:rPr>
          <w:b/>
          <w:noProof/>
        </w:rPr>
        <w:t>Prijímajúce štáty budú mať úžitok aj</w:t>
      </w:r>
      <w:r w:rsidR="000810FF">
        <w:rPr>
          <w:b/>
          <w:noProof/>
        </w:rPr>
        <w:t xml:space="preserve"> z </w:t>
      </w:r>
      <w:r w:rsidRPr="008474A0">
        <w:rPr>
          <w:b/>
          <w:noProof/>
        </w:rPr>
        <w:t>projektov financovaných</w:t>
      </w:r>
      <w:r w:rsidR="000810FF">
        <w:rPr>
          <w:b/>
          <w:noProof/>
        </w:rPr>
        <w:t xml:space="preserve"> z </w:t>
      </w:r>
      <w:r w:rsidRPr="008474A0">
        <w:rPr>
          <w:b/>
          <w:noProof/>
        </w:rPr>
        <w:t xml:space="preserve">týchto fondov: </w:t>
      </w:r>
    </w:p>
    <w:p w14:paraId="331F6075" w14:textId="77777777" w:rsidR="00D83C17" w:rsidRPr="008474A0" w:rsidRDefault="00D83C17" w:rsidP="00D83C17">
      <w:pPr>
        <w:ind w:left="708"/>
        <w:rPr>
          <w:b/>
          <w:iCs/>
          <w:noProof/>
        </w:rPr>
      </w:pPr>
      <w:r w:rsidRPr="008474A0">
        <w:rPr>
          <w:b/>
          <w:noProof/>
        </w:rPr>
        <w:t>Fond pre občiansku spoločnosť</w:t>
      </w:r>
    </w:p>
    <w:p w14:paraId="55C42C03" w14:textId="6052E603" w:rsidR="00D83C17" w:rsidRPr="008474A0" w:rsidRDefault="00D83C17" w:rsidP="00D83C17">
      <w:pPr>
        <w:ind w:left="708"/>
        <w:rPr>
          <w:b/>
          <w:iCs/>
          <w:noProof/>
        </w:rPr>
      </w:pPr>
      <w:r w:rsidRPr="008474A0">
        <w:rPr>
          <w:b/>
          <w:noProof/>
        </w:rPr>
        <w:t>Fond na budovanie kapacít</w:t>
      </w:r>
      <w:r w:rsidR="000810FF">
        <w:rPr>
          <w:b/>
          <w:noProof/>
        </w:rPr>
        <w:t xml:space="preserve"> a </w:t>
      </w:r>
      <w:r w:rsidRPr="008474A0">
        <w:rPr>
          <w:b/>
          <w:noProof/>
        </w:rPr>
        <w:t>spoluprácu</w:t>
      </w:r>
      <w:r w:rsidR="000810FF">
        <w:rPr>
          <w:b/>
          <w:noProof/>
        </w:rPr>
        <w:t xml:space="preserve"> s </w:t>
      </w:r>
      <w:r w:rsidRPr="008474A0">
        <w:rPr>
          <w:b/>
          <w:noProof/>
        </w:rPr>
        <w:t>medzinárodnými partnerskými organizáciami</w:t>
      </w:r>
      <w:r w:rsidR="000810FF">
        <w:rPr>
          <w:b/>
          <w:noProof/>
        </w:rPr>
        <w:t xml:space="preserve"> a </w:t>
      </w:r>
      <w:r w:rsidRPr="008474A0">
        <w:rPr>
          <w:b/>
          <w:noProof/>
        </w:rPr>
        <w:t>inštitúciami</w:t>
      </w:r>
    </w:p>
    <w:p w14:paraId="61D9622E" w14:textId="77777777" w:rsidR="00D83C17" w:rsidRPr="008474A0" w:rsidRDefault="00D83C17" w:rsidP="00D83C17">
      <w:pPr>
        <w:rPr>
          <w:i/>
          <w:noProof/>
        </w:rPr>
      </w:pPr>
    </w:p>
    <w:p w14:paraId="6B98588C" w14:textId="74827E93" w:rsidR="00D83C17" w:rsidRPr="008474A0" w:rsidRDefault="00D83C17" w:rsidP="00D83C17">
      <w:pPr>
        <w:rPr>
          <w:b/>
          <w:noProof/>
        </w:rPr>
      </w:pPr>
      <w:r w:rsidRPr="008474A0">
        <w:rPr>
          <w:i/>
          <w:noProof/>
        </w:rPr>
        <w:t>Rodová rovnosť</w:t>
      </w:r>
      <w:r w:rsidR="000810FF">
        <w:rPr>
          <w:i/>
          <w:noProof/>
        </w:rPr>
        <w:t xml:space="preserve"> a </w:t>
      </w:r>
      <w:r w:rsidRPr="008474A0">
        <w:rPr>
          <w:i/>
          <w:noProof/>
        </w:rPr>
        <w:t>digitalizácia budú súčasťou všetkých príslušných programových oblastí.</w:t>
      </w:r>
    </w:p>
    <w:p w14:paraId="4E89EAE5" w14:textId="77777777" w:rsidR="00D83C17" w:rsidRPr="008474A0" w:rsidRDefault="00D83C17" w:rsidP="00D76429">
      <w:pPr>
        <w:shd w:val="clear" w:color="auto" w:fill="FFFFFF"/>
        <w:jc w:val="center"/>
        <w:rPr>
          <w:noProof/>
        </w:rPr>
      </w:pPr>
    </w:p>
    <w:p w14:paraId="1C052CBC" w14:textId="77777777" w:rsidR="00D76429" w:rsidRPr="008474A0" w:rsidRDefault="00D76429" w:rsidP="00D76429">
      <w:pPr>
        <w:spacing w:after="0"/>
        <w:jc w:val="center"/>
        <w:rPr>
          <w:rFonts w:eastAsia="Times New Roman"/>
          <w:b/>
          <w:caps/>
          <w:noProof/>
          <w:szCs w:val="20"/>
        </w:rPr>
      </w:pPr>
    </w:p>
    <w:p w14:paraId="0D91DE19" w14:textId="77777777" w:rsidR="00B85BC4" w:rsidRPr="008474A0" w:rsidRDefault="00B85BC4" w:rsidP="00B93A00">
      <w:pPr>
        <w:rPr>
          <w:noProof/>
        </w:rPr>
      </w:pPr>
    </w:p>
    <w:sectPr w:rsidR="00B85BC4" w:rsidRPr="008474A0" w:rsidSect="00A50648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46930" w14:textId="77777777" w:rsidR="002D3155" w:rsidRDefault="002D3155" w:rsidP="00B93A00">
      <w:pPr>
        <w:spacing w:before="0" w:after="0"/>
      </w:pPr>
      <w:r>
        <w:separator/>
      </w:r>
    </w:p>
  </w:endnote>
  <w:endnote w:type="continuationSeparator" w:id="0">
    <w:p w14:paraId="6D8C7DE3" w14:textId="77777777" w:rsidR="002D3155" w:rsidRDefault="002D3155" w:rsidP="00B93A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79231" w14:textId="3C562816" w:rsidR="00A50648" w:rsidRPr="00A50648" w:rsidRDefault="00A50648" w:rsidP="00A50648">
    <w:pPr>
      <w:pStyle w:val="Footer"/>
      <w:rPr>
        <w:rFonts w:ascii="Arial" w:hAnsi="Arial" w:cs="Arial"/>
        <w:b/>
        <w:sz w:val="48"/>
      </w:rPr>
    </w:pPr>
    <w:r w:rsidRPr="00A50648">
      <w:rPr>
        <w:rFonts w:ascii="Arial" w:hAnsi="Arial" w:cs="Arial"/>
        <w:b/>
        <w:sz w:val="48"/>
      </w:rPr>
      <w:t>SK</w:t>
    </w:r>
    <w:r w:rsidRPr="00A50648">
      <w:rPr>
        <w:rFonts w:ascii="Arial" w:hAnsi="Arial" w:cs="Arial"/>
        <w:b/>
        <w:sz w:val="48"/>
      </w:rPr>
      <w:tab/>
    </w:r>
    <w:r w:rsidRPr="00A50648">
      <w:rPr>
        <w:rFonts w:ascii="Arial" w:hAnsi="Arial" w:cs="Arial"/>
        <w:b/>
        <w:sz w:val="48"/>
      </w:rPr>
      <w:tab/>
    </w:r>
    <w:r w:rsidRPr="00A50648">
      <w:tab/>
    </w:r>
    <w:r w:rsidRPr="00A50648">
      <w:rPr>
        <w:rFonts w:ascii="Arial" w:hAnsi="Arial" w:cs="Arial"/>
        <w:b/>
        <w:sz w:val="48"/>
      </w:rPr>
      <w:t>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34648" w14:textId="76B23B81" w:rsidR="00A50648" w:rsidRPr="00A50648" w:rsidRDefault="00A50648" w:rsidP="00A50648">
    <w:pPr>
      <w:pStyle w:val="Footer"/>
      <w:rPr>
        <w:rFonts w:ascii="Arial" w:hAnsi="Arial" w:cs="Arial"/>
        <w:b/>
        <w:sz w:val="48"/>
      </w:rPr>
    </w:pPr>
    <w:r w:rsidRPr="00A50648">
      <w:rPr>
        <w:rFonts w:ascii="Arial" w:hAnsi="Arial" w:cs="Arial"/>
        <w:b/>
        <w:sz w:val="48"/>
      </w:rPr>
      <w:t>SK</w:t>
    </w:r>
    <w:r w:rsidRPr="00A50648">
      <w:rPr>
        <w:rFonts w:ascii="Arial" w:hAnsi="Arial" w:cs="Arial"/>
        <w:b/>
        <w:sz w:val="48"/>
      </w:rPr>
      <w:tab/>
    </w:r>
    <w:r w:rsidRPr="00A50648">
      <w:rPr>
        <w:rFonts w:ascii="Arial" w:hAnsi="Arial" w:cs="Arial"/>
        <w:b/>
        <w:sz w:val="48"/>
      </w:rPr>
      <w:tab/>
    </w:r>
    <w:r w:rsidRPr="00A50648">
      <w:tab/>
    </w:r>
    <w:r w:rsidRPr="00A50648">
      <w:rPr>
        <w:rFonts w:ascii="Arial" w:hAnsi="Arial" w:cs="Arial"/>
        <w:b/>
        <w:sz w:val="48"/>
      </w:rPr>
      <w:t>SK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BD5BA" w14:textId="77777777" w:rsidR="00A50648" w:rsidRPr="00A50648" w:rsidRDefault="00A50648" w:rsidP="00A5064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87A07" w14:textId="77777777" w:rsidR="00A50648" w:rsidRDefault="00A5064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31B0" w14:textId="12A39721" w:rsidR="00A50648" w:rsidRPr="00A50648" w:rsidRDefault="00A50648" w:rsidP="00A50648">
    <w:pPr>
      <w:pStyle w:val="Footer"/>
      <w:rPr>
        <w:rFonts w:ascii="Arial" w:hAnsi="Arial" w:cs="Arial"/>
        <w:b/>
        <w:sz w:val="48"/>
      </w:rPr>
    </w:pPr>
    <w:r w:rsidRPr="00A50648">
      <w:rPr>
        <w:rFonts w:ascii="Arial" w:hAnsi="Arial" w:cs="Arial"/>
        <w:b/>
        <w:sz w:val="48"/>
      </w:rPr>
      <w:t>SK</w:t>
    </w:r>
    <w:r w:rsidRPr="00A50648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A50648">
      <w:tab/>
    </w:r>
    <w:r w:rsidRPr="00A50648">
      <w:rPr>
        <w:rFonts w:ascii="Arial" w:hAnsi="Arial" w:cs="Arial"/>
        <w:b/>
        <w:sz w:val="48"/>
      </w:rPr>
      <w:t>SK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F5384" w14:textId="77777777" w:rsidR="00A50648" w:rsidRDefault="00A50648" w:rsidP="00A50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64D49" w14:textId="77777777" w:rsidR="002D3155" w:rsidRDefault="002D3155" w:rsidP="00B93A00">
      <w:pPr>
        <w:spacing w:before="0" w:after="0"/>
      </w:pPr>
      <w:r>
        <w:separator/>
      </w:r>
    </w:p>
  </w:footnote>
  <w:footnote w:type="continuationSeparator" w:id="0">
    <w:p w14:paraId="243E9FBB" w14:textId="77777777" w:rsidR="002D3155" w:rsidRDefault="002D3155" w:rsidP="00B93A00">
      <w:pPr>
        <w:spacing w:before="0" w:after="0"/>
      </w:pPr>
      <w:r>
        <w:continuationSeparator/>
      </w:r>
    </w:p>
  </w:footnote>
  <w:footnote w:id="1">
    <w:p w14:paraId="387C565C" w14:textId="3B3624F0" w:rsidR="00D83C17" w:rsidRPr="004126E4" w:rsidRDefault="00D83C17" w:rsidP="00D83C17">
      <w:pPr>
        <w:pStyle w:val="FootnoteText"/>
        <w:rPr>
          <w:rFonts w:cstheme="minorHAnsi"/>
        </w:rPr>
      </w:pPr>
      <w:r>
        <w:rPr>
          <w:rStyle w:val="FootnoteReference"/>
        </w:rPr>
        <w:footnoteRef/>
      </w:r>
      <w:r>
        <w:tab/>
        <w:t xml:space="preserve">Pokiaľ nie je uvedené inak, v tomto protokole sa odkazy na články považujú za odkazy na články tohto protokolu. </w:t>
      </w:r>
    </w:p>
    <w:p w14:paraId="1509DF04" w14:textId="77777777" w:rsidR="00D83C17" w:rsidRPr="00EF7407" w:rsidRDefault="00D83C17" w:rsidP="00D83C1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92F15" w14:textId="77777777" w:rsidR="00A50648" w:rsidRPr="00A50648" w:rsidRDefault="00A50648" w:rsidP="00A50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483C2" w14:textId="77777777" w:rsidR="00A50648" w:rsidRPr="00A50648" w:rsidRDefault="00A50648" w:rsidP="00A506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5BB3" w14:textId="77777777" w:rsidR="00A50648" w:rsidRPr="00A50648" w:rsidRDefault="00A50648" w:rsidP="00A5064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62BEF" w14:textId="77777777" w:rsidR="00A50648" w:rsidRDefault="00A5064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E5E67" w14:textId="77777777" w:rsidR="00A50648" w:rsidRDefault="00A50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3E078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68C18A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F5C90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AA2A8C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5"/>
  </w:num>
  <w:num w:numId="6">
    <w:abstractNumId w:val="8"/>
  </w:num>
  <w:num w:numId="7">
    <w:abstractNumId w:val="17"/>
  </w:num>
  <w:num w:numId="8">
    <w:abstractNumId w:val="7"/>
  </w:num>
  <w:num w:numId="9">
    <w:abstractNumId w:val="9"/>
  </w:num>
  <w:num w:numId="10">
    <w:abstractNumId w:val="10"/>
  </w:num>
  <w:num w:numId="11">
    <w:abstractNumId w:val="5"/>
  </w:num>
  <w:num w:numId="12">
    <w:abstractNumId w:val="16"/>
  </w:num>
  <w:num w:numId="13">
    <w:abstractNumId w:val="4"/>
  </w:num>
  <w:num w:numId="14">
    <w:abstractNumId w:val="11"/>
  </w:num>
  <w:num w:numId="15">
    <w:abstractNumId w:val="13"/>
  </w:num>
  <w:num w:numId="16">
    <w:abstractNumId w:val="14"/>
  </w:num>
  <w:num w:numId="17">
    <w:abstractNumId w:val="6"/>
  </w:num>
  <w:num w:numId="18">
    <w:abstractNumId w:val="12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4-03-17 19:48:42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ACCOMPAGNANT" w:val="k"/>
    <w:docVar w:name="LW_ACCOMPAGNANT.CP" w:val="k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32612EE1-93D2-4EFE-BB59-A18922BEB358"/>
    <w:docVar w:name="LW_COVERPAGE_TYPE" w:val="1"/>
    <w:docVar w:name="LW_CROSSREFERENCE" w:val="&lt;UNUSED&gt;"/>
    <w:docVar w:name="LW_DocType" w:val="ANNEX"/>
    <w:docVar w:name="LW_EMISSION" w:val="4. 3. 2024"/>
    <w:docVar w:name="LW_EMISSION_ISODATE" w:val="2024-03-04"/>
    <w:docVar w:name="LW_EMISSION_LOCATION" w:val="BRX"/>
    <w:docVar w:name="LW_EMISSION_PREFIX" w:val="V Bruseli"/>
    <w:docVar w:name="LW_EMISSION_SUFFIX" w:val=" "/>
    <w:docVar w:name="LW_ID_DOCSTRUCTURE" w:val="COM/ANNEX"/>
    <w:docVar w:name="LW_ID_DOCTYPE" w:val="SG-017"/>
    <w:docVar w:name="LW_LANGUE" w:val="SK"/>
    <w:docVar w:name="LW_LEVEL_OF_SENSITIVITY" w:val="Standard treatment"/>
    <w:docVar w:name="LW_NOM.INST" w:val="EURÓPSKA KOMISIA"/>
    <w:docVar w:name="LW_NOM.INST_JOINTDOC" w:val="&lt;EMPTY&gt;"/>
    <w:docVar w:name="LW_OBJETACTEPRINCIPAL" w:val="o podpise v mene Európskej únie a predbe\u382?nom vykonávaní Dohody medzi Európskou úniou, Islandom, Lichten\u353?tajnským knie\u382?atstvom a Nórskym krá\u318?ovstvom o finan\u269?nom mechanizme EHP na obdobie od mája 2021 do apríla 2028, Dohody medzi Nórskym krá\u318?ovstvom a Európskou úniou o nórskom finan\u269?nom mechanizme na obdobie od mája 2021 do apríla 2028, Dodatkového protokolu k Dohode medzi Európskym hospodárskym spolo\u269?enstvom a Nórskym krá\u318?ovstvom a Dodatkového protokolu k Dohode medzi Európskym hospodárskym spolo\u269?enstvom a Islandom"/>
    <w:docVar w:name="LW_OBJETACTEPRINCIPAL.CP" w:val="o podpise v mene Európskej únie a predbe\u382?nom vykonávaní Dohody medzi Európskou úniou, Islandom, Lichten\u353?tajnským knie\u382?atstvom a Nórskym krá\u318?ovstvom o finan\u269?nom mechanizme EHP na obdobie od mája 2021 do apríla 2028, Dohody medzi Nórskym krá\u318?ovstvom a Európskou úniou o nórskom finan\u269?nom mechanizme na obdobie od mája 2021 do apríla 2028, Dodatkového protokolu k Dohode medzi Európskym hospodárskym spolo\u269?enstvom a Nórskym krá\u318?ovstvom a Dodatkového protokolu k Dohode medzi Európskym hospodárskym spolo\u269?enstvom a Islandom"/>
    <w:docVar w:name="LW_PART_NBR" w:val="1"/>
    <w:docVar w:name="LW_PART_NBR_TOTAL" w:val="1"/>
    <w:docVar w:name="LW_REF.INST.NEW" w:val="COM"/>
    <w:docVar w:name="LW_REF.INST.NEW_ADOPTED" w:val="final"/>
    <w:docVar w:name="LW_REF.INST.NEW_TEXT" w:val="(2024) 96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PRÍLOHA"/>
    <w:docVar w:name="LW_TYPE.DOC.CP" w:val="PRÍLOHA"/>
    <w:docVar w:name="LW_TYPEACTEPRINCIPAL" w:val="návrhu_x000b__x000b_ROZHODNUTIA RADY"/>
    <w:docVar w:name="LW_TYPEACTEPRINCIPAL.CP" w:val="návrhu_x000b__x000b_ROZHODNUTIA RADY"/>
    <w:docVar w:name="LwApiVersions" w:val="LW4CoDe 1.24.5.0; LW 9.0, Build 20240221"/>
  </w:docVars>
  <w:rsids>
    <w:rsidRoot w:val="00B93A00"/>
    <w:rsid w:val="0001746D"/>
    <w:rsid w:val="000810FF"/>
    <w:rsid w:val="000B5CD1"/>
    <w:rsid w:val="00163FD0"/>
    <w:rsid w:val="00165C4F"/>
    <w:rsid w:val="001F343E"/>
    <w:rsid w:val="00216987"/>
    <w:rsid w:val="00257AE6"/>
    <w:rsid w:val="002D2431"/>
    <w:rsid w:val="002D3155"/>
    <w:rsid w:val="002F7C66"/>
    <w:rsid w:val="0033116F"/>
    <w:rsid w:val="00342046"/>
    <w:rsid w:val="003538D6"/>
    <w:rsid w:val="00403EAE"/>
    <w:rsid w:val="00467D4F"/>
    <w:rsid w:val="00492EB7"/>
    <w:rsid w:val="004B1891"/>
    <w:rsid w:val="004E4A81"/>
    <w:rsid w:val="0050159B"/>
    <w:rsid w:val="00513107"/>
    <w:rsid w:val="00581241"/>
    <w:rsid w:val="005B10AD"/>
    <w:rsid w:val="005C47AA"/>
    <w:rsid w:val="005D1334"/>
    <w:rsid w:val="00626E37"/>
    <w:rsid w:val="006726CC"/>
    <w:rsid w:val="006A6BCB"/>
    <w:rsid w:val="00734B90"/>
    <w:rsid w:val="0074235A"/>
    <w:rsid w:val="007815C0"/>
    <w:rsid w:val="007979FD"/>
    <w:rsid w:val="007A3FD0"/>
    <w:rsid w:val="007A68DF"/>
    <w:rsid w:val="007A7E34"/>
    <w:rsid w:val="007F3DDD"/>
    <w:rsid w:val="008000C2"/>
    <w:rsid w:val="00823C3F"/>
    <w:rsid w:val="0084190B"/>
    <w:rsid w:val="008474A0"/>
    <w:rsid w:val="008B5E0C"/>
    <w:rsid w:val="008D6398"/>
    <w:rsid w:val="008E683D"/>
    <w:rsid w:val="00905D22"/>
    <w:rsid w:val="00957FBB"/>
    <w:rsid w:val="00974163"/>
    <w:rsid w:val="009B15A7"/>
    <w:rsid w:val="009D5954"/>
    <w:rsid w:val="00A33880"/>
    <w:rsid w:val="00A50648"/>
    <w:rsid w:val="00A6243B"/>
    <w:rsid w:val="00A71F6D"/>
    <w:rsid w:val="00AD3726"/>
    <w:rsid w:val="00B256D4"/>
    <w:rsid w:val="00B35575"/>
    <w:rsid w:val="00B52751"/>
    <w:rsid w:val="00B5276B"/>
    <w:rsid w:val="00B7313D"/>
    <w:rsid w:val="00B8194F"/>
    <w:rsid w:val="00B85BC4"/>
    <w:rsid w:val="00B93A00"/>
    <w:rsid w:val="00BA4F3C"/>
    <w:rsid w:val="00BB30BC"/>
    <w:rsid w:val="00BC0906"/>
    <w:rsid w:val="00BE5E6E"/>
    <w:rsid w:val="00BE7A2D"/>
    <w:rsid w:val="00C02018"/>
    <w:rsid w:val="00C20227"/>
    <w:rsid w:val="00C33D27"/>
    <w:rsid w:val="00C953CA"/>
    <w:rsid w:val="00D328C4"/>
    <w:rsid w:val="00D33986"/>
    <w:rsid w:val="00D74B27"/>
    <w:rsid w:val="00D76429"/>
    <w:rsid w:val="00D77657"/>
    <w:rsid w:val="00D83C17"/>
    <w:rsid w:val="00DA189C"/>
    <w:rsid w:val="00DF3A66"/>
    <w:rsid w:val="00E00FE1"/>
    <w:rsid w:val="00E70864"/>
    <w:rsid w:val="00EC5F18"/>
    <w:rsid w:val="00F50772"/>
    <w:rsid w:val="00F7024E"/>
    <w:rsid w:val="00F80852"/>
    <w:rsid w:val="00F8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B7CDCD7"/>
  <w15:docId w15:val="{EB3E0B69-2016-486C-945F-ED105F02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sk-SK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2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2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2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2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2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2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2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BE5E6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E5E6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E5E6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E5E6E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rsid w:val="00D83C17"/>
    <w:pPr>
      <w:spacing w:before="0" w:after="160" w:line="259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character" w:customStyle="1" w:styleId="cf01">
    <w:name w:val="cf01"/>
    <w:basedOn w:val="DefaultParagraphFont"/>
    <w:rsid w:val="00D83C17"/>
    <w:rPr>
      <w:rFonts w:ascii="Segoe UI" w:hAnsi="Segoe UI" w:cs="Segoe UI" w:hint="default"/>
      <w:sz w:val="18"/>
      <w:szCs w:val="18"/>
    </w:rPr>
  </w:style>
  <w:style w:type="paragraph" w:customStyle="1" w:styleId="xmsonormal">
    <w:name w:val="xmsonormal"/>
    <w:basedOn w:val="Normal"/>
    <w:rsid w:val="00D83C17"/>
    <w:pPr>
      <w:spacing w:before="100" w:beforeAutospacing="1" w:after="100" w:afterAutospacing="1"/>
      <w:jc w:val="left"/>
    </w:pPr>
    <w:rPr>
      <w:rFonts w:ascii="Calibri" w:eastAsia="Calibri" w:hAnsi="Calibri" w:cs="Calibri"/>
      <w:sz w:val="22"/>
      <w:lang w:eastAsia="en-IE"/>
    </w:rPr>
  </w:style>
  <w:style w:type="character" w:styleId="Hyperlink">
    <w:name w:val="Hyperlink"/>
    <w:basedOn w:val="DefaultParagraphFont"/>
    <w:uiPriority w:val="99"/>
    <w:unhideWhenUsed/>
    <w:rsid w:val="00467D4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7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sk-SK"/>
    </w:rPr>
  </w:style>
  <w:style w:type="paragraph" w:styleId="Revision">
    <w:name w:val="Revision"/>
    <w:hidden/>
    <w:uiPriority w:val="99"/>
    <w:semiHidden/>
    <w:rsid w:val="008B5E0C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163"/>
    <w:rPr>
      <w:rFonts w:ascii="Times New Roman" w:hAnsi="Times New Roman" w:cs="Times New Roman"/>
      <w:b/>
      <w:bCs/>
      <w:sz w:val="20"/>
      <w:szCs w:val="20"/>
      <w:lang w:val="sk-SK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416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A50648"/>
    <w:rPr>
      <w:rFonts w:ascii="Times New Roman" w:hAnsi="Times New Roman" w:cs="Times New Roman"/>
      <w:sz w:val="24"/>
      <w:lang w:val="sk-SK"/>
    </w:rPr>
  </w:style>
  <w:style w:type="character" w:customStyle="1" w:styleId="FooterChar">
    <w:name w:val="Footer Char"/>
    <w:basedOn w:val="DefaultParagraphFont"/>
    <w:link w:val="Footer"/>
    <w:uiPriority w:val="99"/>
    <w:rsid w:val="00A50648"/>
    <w:rPr>
      <w:rFonts w:ascii="Times New Roman" w:hAnsi="Times New Roman" w:cs="Times New Roman"/>
      <w:sz w:val="24"/>
      <w:lang w:val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sk-SK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sk-SK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sk-SK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A5064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A50648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A5064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5"/>
      </w:numPr>
    </w:pPr>
  </w:style>
  <w:style w:type="paragraph" w:customStyle="1" w:styleId="Tiret1">
    <w:name w:val="Tiret 1"/>
    <w:basedOn w:val="Point1"/>
    <w:pPr>
      <w:numPr>
        <w:numId w:val="6"/>
      </w:numPr>
    </w:pPr>
  </w:style>
  <w:style w:type="paragraph" w:customStyle="1" w:styleId="Tiret2">
    <w:name w:val="Tiret 2"/>
    <w:basedOn w:val="Point2"/>
    <w:pPr>
      <w:numPr>
        <w:numId w:val="7"/>
      </w:numPr>
    </w:pPr>
  </w:style>
  <w:style w:type="paragraph" w:customStyle="1" w:styleId="Tiret3">
    <w:name w:val="Tiret 3"/>
    <w:basedOn w:val="Point3"/>
    <w:pPr>
      <w:numPr>
        <w:numId w:val="8"/>
      </w:numPr>
    </w:pPr>
  </w:style>
  <w:style w:type="paragraph" w:customStyle="1" w:styleId="Tiret4">
    <w:name w:val="Tiret 4"/>
    <w:basedOn w:val="Point4"/>
    <w:pPr>
      <w:numPr>
        <w:numId w:val="9"/>
      </w:numPr>
    </w:pPr>
  </w:style>
  <w:style w:type="paragraph" w:customStyle="1" w:styleId="Tiret5">
    <w:name w:val="Tiret 5"/>
    <w:basedOn w:val="Point5"/>
    <w:pPr>
      <w:numPr>
        <w:numId w:val="10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1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1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1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1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1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1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1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3"/>
      </w:numPr>
    </w:pPr>
  </w:style>
  <w:style w:type="paragraph" w:customStyle="1" w:styleId="Point1number">
    <w:name w:val="Point 1 (number)"/>
    <w:basedOn w:val="Normal"/>
    <w:pPr>
      <w:numPr>
        <w:ilvl w:val="2"/>
        <w:numId w:val="13"/>
      </w:numPr>
    </w:pPr>
  </w:style>
  <w:style w:type="paragraph" w:customStyle="1" w:styleId="Point2number">
    <w:name w:val="Point 2 (number)"/>
    <w:basedOn w:val="Normal"/>
    <w:pPr>
      <w:numPr>
        <w:ilvl w:val="4"/>
        <w:numId w:val="13"/>
      </w:numPr>
    </w:pPr>
  </w:style>
  <w:style w:type="paragraph" w:customStyle="1" w:styleId="Point3number">
    <w:name w:val="Point 3 (number)"/>
    <w:basedOn w:val="Normal"/>
    <w:pPr>
      <w:numPr>
        <w:ilvl w:val="6"/>
        <w:numId w:val="13"/>
      </w:numPr>
    </w:pPr>
  </w:style>
  <w:style w:type="paragraph" w:customStyle="1" w:styleId="Point0letter">
    <w:name w:val="Point 0 (letter)"/>
    <w:basedOn w:val="Normal"/>
    <w:pPr>
      <w:numPr>
        <w:ilvl w:val="1"/>
        <w:numId w:val="13"/>
      </w:numPr>
    </w:pPr>
  </w:style>
  <w:style w:type="paragraph" w:customStyle="1" w:styleId="Point1letter">
    <w:name w:val="Point 1 (letter)"/>
    <w:basedOn w:val="Normal"/>
    <w:pPr>
      <w:numPr>
        <w:ilvl w:val="3"/>
        <w:numId w:val="13"/>
      </w:numPr>
    </w:pPr>
  </w:style>
  <w:style w:type="paragraph" w:customStyle="1" w:styleId="Point2letter">
    <w:name w:val="Point 2 (letter)"/>
    <w:basedOn w:val="Normal"/>
    <w:pPr>
      <w:numPr>
        <w:ilvl w:val="5"/>
        <w:numId w:val="13"/>
      </w:numPr>
    </w:pPr>
  </w:style>
  <w:style w:type="paragraph" w:customStyle="1" w:styleId="Point3letter">
    <w:name w:val="Point 3 (letter)"/>
    <w:basedOn w:val="Normal"/>
    <w:pPr>
      <w:numPr>
        <w:ilvl w:val="7"/>
        <w:numId w:val="13"/>
      </w:numPr>
    </w:pPr>
  </w:style>
  <w:style w:type="paragraph" w:customStyle="1" w:styleId="Point4letter">
    <w:name w:val="Point 4 (letter)"/>
    <w:basedOn w:val="Normal"/>
    <w:pPr>
      <w:numPr>
        <w:ilvl w:val="8"/>
        <w:numId w:val="13"/>
      </w:numPr>
    </w:pPr>
  </w:style>
  <w:style w:type="paragraph" w:customStyle="1" w:styleId="Bullet0">
    <w:name w:val="Bullet 0"/>
    <w:basedOn w:val="Normal"/>
    <w:pPr>
      <w:numPr>
        <w:numId w:val="14"/>
      </w:numPr>
    </w:pPr>
  </w:style>
  <w:style w:type="paragraph" w:customStyle="1" w:styleId="Bullet1">
    <w:name w:val="Bullet 1"/>
    <w:basedOn w:val="Normal"/>
    <w:pPr>
      <w:numPr>
        <w:numId w:val="15"/>
      </w:numPr>
    </w:pPr>
  </w:style>
  <w:style w:type="paragraph" w:customStyle="1" w:styleId="Bullet2">
    <w:name w:val="Bullet 2"/>
    <w:basedOn w:val="Normal"/>
    <w:pPr>
      <w:numPr>
        <w:numId w:val="16"/>
      </w:numPr>
    </w:pPr>
  </w:style>
  <w:style w:type="paragraph" w:customStyle="1" w:styleId="Bullet3">
    <w:name w:val="Bullet 3"/>
    <w:basedOn w:val="Normal"/>
    <w:pPr>
      <w:numPr>
        <w:numId w:val="17"/>
      </w:numPr>
    </w:pPr>
  </w:style>
  <w:style w:type="paragraph" w:customStyle="1" w:styleId="Bullet4">
    <w:name w:val="Bullet 4"/>
    <w:basedOn w:val="Normal"/>
    <w:pPr>
      <w:numPr>
        <w:numId w:val="18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19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50648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A50648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A50648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A50648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19</TotalTime>
  <Pages>10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MCCLENAGHAN Thomas (SG)</dc:creator>
  <cp:keywords/>
  <dc:description/>
  <cp:lastModifiedBy>EC CoDe</cp:lastModifiedBy>
  <cp:revision>29</cp:revision>
  <dcterms:created xsi:type="dcterms:W3CDTF">2024-02-22T15:47:00Z</dcterms:created>
  <dcterms:modified xsi:type="dcterms:W3CDTF">2024-03-17T18:48:00Z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8.0.25.0</vt:lpwstr>
  </property>
  <property fmtid="{D5CDD505-2E9C-101B-9397-08002B2CF9AE}" pid="4" name="Last edited using">
    <vt:lpwstr>LW 9.0, Build 20230317</vt:lpwstr>
  </property>
  <property fmtid="{D5CDD505-2E9C-101B-9397-08002B2CF9AE}" pid="5" name="Created using">
    <vt:lpwstr>LW 9.0, Build 20230317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0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2023-12-20T20:04:33Z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22b9ac93-bc27-459b-af6f-bf3135aa13f6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DQCStatus">
    <vt:lpwstr>Green (DQC version 03)</vt:lpwstr>
  </property>
</Properties>
</file>