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CDF" w:rsidRDefault="0043591F" w:rsidP="0043591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BB2409B-6A33-407A-9C43-91EC331ED97B" style="width:455.25pt;height:355.5pt">
            <v:imagedata r:id="rId11" o:title=""/>
          </v:shape>
        </w:pict>
      </w:r>
    </w:p>
    <w:p w:rsidR="00983CDF" w:rsidRDefault="00983CDF" w:rsidP="00983CDF">
      <w:pPr>
        <w:rPr>
          <w:noProof/>
        </w:rPr>
        <w:sectPr w:rsidR="00983CDF" w:rsidSect="0043591F">
          <w:footerReference w:type="even" r:id="rId12"/>
          <w:footerReference w:type="default" r:id="rId13"/>
          <w:pgSz w:w="11907" w:h="16839"/>
          <w:pgMar w:top="1134" w:right="1417" w:bottom="1134" w:left="1417" w:header="709" w:footer="709" w:gutter="0"/>
          <w:pgNumType w:start="0"/>
          <w:cols w:space="720"/>
          <w:docGrid w:linePitch="360"/>
        </w:sectPr>
      </w:pPr>
    </w:p>
    <w:p w:rsidR="00983CDF" w:rsidRDefault="00983CDF" w:rsidP="00F963FE">
      <w:pPr>
        <w:pStyle w:val="Exposdesmotifstitre"/>
        <w:rPr>
          <w:noProof/>
        </w:rPr>
      </w:pPr>
      <w:bookmarkStart w:id="0" w:name="_GoBack"/>
      <w:bookmarkEnd w:id="0"/>
      <w:r w:rsidRPr="006F770D">
        <w:rPr>
          <w:noProof/>
        </w:rPr>
        <w:lastRenderedPageBreak/>
        <w:t>EXPLANATORY MEMORANDUM</w:t>
      </w:r>
    </w:p>
    <w:p w:rsidR="00983CDF" w:rsidRPr="006F770D" w:rsidRDefault="00983CDF" w:rsidP="00F963FE">
      <w:pPr>
        <w:pStyle w:val="ManualHeading1"/>
        <w:rPr>
          <w:noProof/>
        </w:rPr>
      </w:pPr>
      <w:r w:rsidRPr="00C567EE">
        <w:rPr>
          <w:noProof/>
        </w:rPr>
        <w:t>1.</w:t>
      </w:r>
      <w:r w:rsidRPr="00C567EE">
        <w:rPr>
          <w:noProof/>
        </w:rPr>
        <w:tab/>
      </w:r>
      <w:r w:rsidRPr="006F770D">
        <w:rPr>
          <w:noProof/>
        </w:rPr>
        <w:t>CONTEXT OF THE PROPOSAL</w:t>
      </w:r>
    </w:p>
    <w:p w:rsidR="00983CDF" w:rsidRPr="00044058" w:rsidRDefault="00983CDF" w:rsidP="00F963FE">
      <w:pPr>
        <w:pStyle w:val="ManualHeading2"/>
        <w:rPr>
          <w:rFonts w:eastAsia="Arial Unicode MS"/>
          <w:noProof/>
        </w:rPr>
      </w:pPr>
      <w:r w:rsidRPr="006D5D44">
        <w:rPr>
          <w:rFonts w:eastAsia="Arial Unicode MS"/>
          <w:noProof/>
          <w:color w:val="000000"/>
          <w:u w:color="000000"/>
          <w:bdr w:val="nil"/>
          <w:lang w:eastAsia="en-GB"/>
        </w:rPr>
        <w:t>•</w:t>
      </w:r>
      <w:r w:rsidRPr="006D5D44">
        <w:rPr>
          <w:rFonts w:eastAsia="Arial Unicode MS"/>
          <w:noProof/>
          <w:color w:val="000000"/>
          <w:u w:color="000000"/>
          <w:bdr w:val="nil"/>
          <w:lang w:eastAsia="en-GB"/>
        </w:rPr>
        <w:tab/>
      </w:r>
      <w:r w:rsidRPr="00044058">
        <w:rPr>
          <w:rFonts w:eastAsia="Arial Unicode MS"/>
          <w:noProof/>
        </w:rPr>
        <w:t>Reasons for and objectives of the proposal</w:t>
      </w:r>
    </w:p>
    <w:p w:rsidR="00A254BE" w:rsidRDefault="00A254BE" w:rsidP="00A254BE">
      <w:pPr>
        <w:spacing w:before="0" w:after="200"/>
        <w:rPr>
          <w:noProof/>
        </w:rPr>
      </w:pPr>
      <w:r>
        <w:rPr>
          <w:noProof/>
        </w:rPr>
        <w:t xml:space="preserve">The </w:t>
      </w:r>
      <w:r w:rsidRPr="00780214">
        <w:rPr>
          <w:noProof/>
        </w:rPr>
        <w:t xml:space="preserve">purpose of the </w:t>
      </w:r>
      <w:r w:rsidR="00843C99">
        <w:rPr>
          <w:noProof/>
        </w:rPr>
        <w:t>present</w:t>
      </w:r>
      <w:r w:rsidRPr="00780214">
        <w:rPr>
          <w:noProof/>
        </w:rPr>
        <w:t xml:space="preserve"> proposal for a </w:t>
      </w:r>
      <w:r w:rsidRPr="00491EB9">
        <w:rPr>
          <w:noProof/>
        </w:rPr>
        <w:t xml:space="preserve">Regulation </w:t>
      </w:r>
      <w:r w:rsidRPr="009F38DB">
        <w:rPr>
          <w:noProof/>
        </w:rPr>
        <w:t xml:space="preserve">is </w:t>
      </w:r>
      <w:r w:rsidR="00EE6D76" w:rsidRPr="009F38DB">
        <w:rPr>
          <w:noProof/>
        </w:rPr>
        <w:t xml:space="preserve">to </w:t>
      </w:r>
      <w:r w:rsidR="001C7265">
        <w:rPr>
          <w:noProof/>
        </w:rPr>
        <w:t xml:space="preserve">modify Annex I to </w:t>
      </w:r>
      <w:r w:rsidR="00A96A37">
        <w:rPr>
          <w:noProof/>
        </w:rPr>
        <w:t xml:space="preserve">Council </w:t>
      </w:r>
      <w:r w:rsidR="001C7265">
        <w:rPr>
          <w:noProof/>
        </w:rPr>
        <w:t>Regulation (EEC) No 2658/87</w:t>
      </w:r>
      <w:r w:rsidR="002F3190" w:rsidRPr="005833E3">
        <w:rPr>
          <w:rStyle w:val="FootnoteReference"/>
          <w:noProof/>
        </w:rPr>
        <w:footnoteReference w:id="2"/>
      </w:r>
      <w:r w:rsidR="001C7265">
        <w:rPr>
          <w:noProof/>
        </w:rPr>
        <w:t xml:space="preserve"> </w:t>
      </w:r>
      <w:r w:rsidR="00A96A37">
        <w:rPr>
          <w:noProof/>
        </w:rPr>
        <w:t xml:space="preserve">of 23 July 1987 </w:t>
      </w:r>
      <w:r w:rsidR="001C7265">
        <w:rPr>
          <w:noProof/>
        </w:rPr>
        <w:t>on the tariff and statistical nomenclature and on the Common Customs Tariff</w:t>
      </w:r>
      <w:r w:rsidR="005E3DC4">
        <w:rPr>
          <w:noProof/>
        </w:rPr>
        <w:t>, in order</w:t>
      </w:r>
      <w:r w:rsidR="001C7265">
        <w:rPr>
          <w:noProof/>
        </w:rPr>
        <w:t xml:space="preserve"> to </w:t>
      </w:r>
      <w:r w:rsidR="00413255" w:rsidRPr="009F38DB">
        <w:rPr>
          <w:noProof/>
        </w:rPr>
        <w:t>increase</w:t>
      </w:r>
      <w:r w:rsidRPr="009F38DB">
        <w:rPr>
          <w:noProof/>
        </w:rPr>
        <w:t xml:space="preserve"> </w:t>
      </w:r>
      <w:r w:rsidRPr="0057278C">
        <w:rPr>
          <w:noProof/>
        </w:rPr>
        <w:t xml:space="preserve">the </w:t>
      </w:r>
      <w:r w:rsidRPr="00DA730A">
        <w:rPr>
          <w:noProof/>
        </w:rPr>
        <w:t>customs duties</w:t>
      </w:r>
      <w:r w:rsidRPr="0057278C">
        <w:rPr>
          <w:noProof/>
        </w:rPr>
        <w:t xml:space="preserve"> </w:t>
      </w:r>
      <w:r w:rsidR="00D94305">
        <w:rPr>
          <w:noProof/>
        </w:rPr>
        <w:t xml:space="preserve">applicable to imports of </w:t>
      </w:r>
      <w:r w:rsidR="0057278C" w:rsidRPr="00DA730A">
        <w:rPr>
          <w:noProof/>
        </w:rPr>
        <w:t>cerea</w:t>
      </w:r>
      <w:r w:rsidR="00B060DA" w:rsidRPr="00DA730A">
        <w:rPr>
          <w:noProof/>
        </w:rPr>
        <w:t>l</w:t>
      </w:r>
      <w:r w:rsidR="0057278C" w:rsidRPr="00DA730A">
        <w:rPr>
          <w:noProof/>
        </w:rPr>
        <w:t>s</w:t>
      </w:r>
      <w:r w:rsidR="00652AC8" w:rsidRPr="00DA730A">
        <w:rPr>
          <w:noProof/>
        </w:rPr>
        <w:t>,</w:t>
      </w:r>
      <w:r w:rsidR="0057278C" w:rsidRPr="00DA730A">
        <w:rPr>
          <w:noProof/>
        </w:rPr>
        <w:t xml:space="preserve"> oilseeds</w:t>
      </w:r>
      <w:r w:rsidR="00652AC8" w:rsidRPr="00DA730A">
        <w:rPr>
          <w:noProof/>
        </w:rPr>
        <w:t xml:space="preserve"> </w:t>
      </w:r>
      <w:r w:rsidR="002920EF" w:rsidRPr="00DA730A">
        <w:rPr>
          <w:noProof/>
        </w:rPr>
        <w:t xml:space="preserve">and </w:t>
      </w:r>
      <w:r w:rsidR="009A3D0C" w:rsidRPr="00DA730A">
        <w:rPr>
          <w:noProof/>
        </w:rPr>
        <w:t>derived</w:t>
      </w:r>
      <w:r w:rsidR="00E67512" w:rsidRPr="00DA730A">
        <w:rPr>
          <w:noProof/>
        </w:rPr>
        <w:t xml:space="preserve"> products</w:t>
      </w:r>
      <w:r w:rsidR="00CF7A72" w:rsidRPr="002F3190">
        <w:rPr>
          <w:noProof/>
          <w:lang w:val="en-IE"/>
        </w:rPr>
        <w:t xml:space="preserve"> </w:t>
      </w:r>
      <w:r w:rsidR="00CF7A72">
        <w:rPr>
          <w:noProof/>
          <w:lang w:val="en-IE"/>
        </w:rPr>
        <w:t>that are</w:t>
      </w:r>
      <w:r w:rsidRPr="00491EB9">
        <w:rPr>
          <w:noProof/>
        </w:rPr>
        <w:t xml:space="preserve"> </w:t>
      </w:r>
      <w:r w:rsidR="00F558D2">
        <w:rPr>
          <w:noProof/>
        </w:rPr>
        <w:t>currently classified</w:t>
      </w:r>
      <w:r w:rsidRPr="00491EB9">
        <w:rPr>
          <w:noProof/>
        </w:rPr>
        <w:t xml:space="preserve"> under </w:t>
      </w:r>
      <w:r w:rsidR="00843C99">
        <w:rPr>
          <w:noProof/>
        </w:rPr>
        <w:t>C</w:t>
      </w:r>
      <w:r w:rsidR="00843C99" w:rsidRPr="009F38DB">
        <w:rPr>
          <w:noProof/>
        </w:rPr>
        <w:t xml:space="preserve">hapters </w:t>
      </w:r>
      <w:r w:rsidR="00843C99" w:rsidRPr="00491EB9">
        <w:rPr>
          <w:noProof/>
        </w:rPr>
        <w:t>10, 12, 14, 15</w:t>
      </w:r>
      <w:r w:rsidR="00F40BD9">
        <w:rPr>
          <w:noProof/>
        </w:rPr>
        <w:t xml:space="preserve"> </w:t>
      </w:r>
      <w:r w:rsidR="00843C99" w:rsidRPr="00491EB9">
        <w:rPr>
          <w:noProof/>
        </w:rPr>
        <w:t>and 23</w:t>
      </w:r>
      <w:r w:rsidR="00843C99">
        <w:rPr>
          <w:noProof/>
        </w:rPr>
        <w:t xml:space="preserve"> of </w:t>
      </w:r>
      <w:r w:rsidRPr="00491EB9">
        <w:rPr>
          <w:noProof/>
        </w:rPr>
        <w:t>the Combined Nomenclature (CN</w:t>
      </w:r>
      <w:r w:rsidR="00CF7A72" w:rsidRPr="00491EB9">
        <w:rPr>
          <w:noProof/>
        </w:rPr>
        <w:t>)</w:t>
      </w:r>
      <w:r w:rsidR="00CF7A72">
        <w:rPr>
          <w:noProof/>
        </w:rPr>
        <w:t xml:space="preserve">, </w:t>
      </w:r>
      <w:r w:rsidR="00ED7727" w:rsidRPr="00491EB9">
        <w:rPr>
          <w:noProof/>
        </w:rPr>
        <w:t xml:space="preserve">originating </w:t>
      </w:r>
      <w:r w:rsidR="00ED7727">
        <w:rPr>
          <w:noProof/>
        </w:rPr>
        <w:t xml:space="preserve">in or exported </w:t>
      </w:r>
      <w:r w:rsidR="00ED7727" w:rsidRPr="00491EB9">
        <w:rPr>
          <w:noProof/>
        </w:rPr>
        <w:t xml:space="preserve">from </w:t>
      </w:r>
      <w:r w:rsidR="00752CAB">
        <w:rPr>
          <w:noProof/>
        </w:rPr>
        <w:t xml:space="preserve">the </w:t>
      </w:r>
      <w:r w:rsidR="00ED7727" w:rsidRPr="00491EB9">
        <w:rPr>
          <w:noProof/>
        </w:rPr>
        <w:t>Russia</w:t>
      </w:r>
      <w:r w:rsidR="00752CAB">
        <w:rPr>
          <w:noProof/>
        </w:rPr>
        <w:t>n Federation</w:t>
      </w:r>
      <w:r w:rsidR="00ED7727" w:rsidRPr="00491EB9">
        <w:rPr>
          <w:noProof/>
        </w:rPr>
        <w:t xml:space="preserve"> or </w:t>
      </w:r>
      <w:r w:rsidR="00414F2B">
        <w:rPr>
          <w:noProof/>
        </w:rPr>
        <w:t xml:space="preserve">the Republic of </w:t>
      </w:r>
      <w:r w:rsidR="00ED7727" w:rsidRPr="00491EB9">
        <w:rPr>
          <w:noProof/>
        </w:rPr>
        <w:t>Belarus</w:t>
      </w:r>
      <w:r w:rsidR="00AA66DB">
        <w:rPr>
          <w:noProof/>
        </w:rPr>
        <w:t>.</w:t>
      </w:r>
      <w:r w:rsidR="00030C7C">
        <w:rPr>
          <w:noProof/>
        </w:rPr>
        <w:t xml:space="preserve"> The </w:t>
      </w:r>
      <w:r w:rsidR="00970552">
        <w:rPr>
          <w:noProof/>
        </w:rPr>
        <w:t>proposal</w:t>
      </w:r>
      <w:r w:rsidR="00030C7C">
        <w:rPr>
          <w:noProof/>
        </w:rPr>
        <w:t xml:space="preserve"> increase</w:t>
      </w:r>
      <w:r w:rsidR="00970552">
        <w:rPr>
          <w:noProof/>
        </w:rPr>
        <w:t>s</w:t>
      </w:r>
      <w:r w:rsidR="00752CAB">
        <w:rPr>
          <w:noProof/>
        </w:rPr>
        <w:t xml:space="preserve"> import</w:t>
      </w:r>
      <w:r w:rsidR="00030C7C">
        <w:rPr>
          <w:noProof/>
        </w:rPr>
        <w:t xml:space="preserve"> tariffs for those cereals, oilseeds and </w:t>
      </w:r>
      <w:r w:rsidR="00766982">
        <w:rPr>
          <w:noProof/>
        </w:rPr>
        <w:t>derived</w:t>
      </w:r>
      <w:r w:rsidR="00E67512">
        <w:rPr>
          <w:noProof/>
        </w:rPr>
        <w:t xml:space="preserve"> products</w:t>
      </w:r>
      <w:r w:rsidR="00030C7C">
        <w:rPr>
          <w:noProof/>
        </w:rPr>
        <w:t xml:space="preserve"> </w:t>
      </w:r>
      <w:r w:rsidR="00752CAB">
        <w:rPr>
          <w:noProof/>
        </w:rPr>
        <w:t xml:space="preserve">from the </w:t>
      </w:r>
      <w:r w:rsidR="00752CAB" w:rsidRPr="00491EB9">
        <w:rPr>
          <w:noProof/>
        </w:rPr>
        <w:t>Russia</w:t>
      </w:r>
      <w:r w:rsidR="00752CAB">
        <w:rPr>
          <w:noProof/>
        </w:rPr>
        <w:t xml:space="preserve">n Federation or </w:t>
      </w:r>
      <w:r w:rsidR="00E6091D">
        <w:rPr>
          <w:noProof/>
        </w:rPr>
        <w:t xml:space="preserve">the Republic of </w:t>
      </w:r>
      <w:r w:rsidR="00752CAB">
        <w:rPr>
          <w:noProof/>
        </w:rPr>
        <w:t xml:space="preserve">Belarus </w:t>
      </w:r>
      <w:r w:rsidR="00030C7C">
        <w:rPr>
          <w:noProof/>
        </w:rPr>
        <w:t>for which</w:t>
      </w:r>
      <w:r w:rsidR="00970552">
        <w:rPr>
          <w:noProof/>
        </w:rPr>
        <w:t>,</w:t>
      </w:r>
      <w:r w:rsidR="00030C7C">
        <w:rPr>
          <w:noProof/>
        </w:rPr>
        <w:t xml:space="preserve"> </w:t>
      </w:r>
      <w:r w:rsidR="00970552">
        <w:rPr>
          <w:noProof/>
        </w:rPr>
        <w:t>at present,</w:t>
      </w:r>
      <w:r w:rsidR="00030C7C">
        <w:rPr>
          <w:noProof/>
        </w:rPr>
        <w:t xml:space="preserve"> </w:t>
      </w:r>
      <w:r w:rsidR="00752CAB">
        <w:rPr>
          <w:noProof/>
        </w:rPr>
        <w:t xml:space="preserve">importers </w:t>
      </w:r>
      <w:r w:rsidR="00030C7C">
        <w:rPr>
          <w:noProof/>
        </w:rPr>
        <w:t>pay</w:t>
      </w:r>
      <w:r w:rsidR="00520FE4">
        <w:rPr>
          <w:noProof/>
        </w:rPr>
        <w:t xml:space="preserve"> no or</w:t>
      </w:r>
      <w:r w:rsidR="00030C7C">
        <w:rPr>
          <w:noProof/>
        </w:rPr>
        <w:t xml:space="preserve"> low tariffs</w:t>
      </w:r>
      <w:r w:rsidR="00970552">
        <w:rPr>
          <w:noProof/>
        </w:rPr>
        <w:t xml:space="preserve">. </w:t>
      </w:r>
      <w:r w:rsidR="00B07483" w:rsidRPr="00B07483">
        <w:rPr>
          <w:noProof/>
        </w:rPr>
        <w:t>In addition, those goods</w:t>
      </w:r>
      <w:r w:rsidR="001015AA">
        <w:rPr>
          <w:noProof/>
        </w:rPr>
        <w:t xml:space="preserve"> originating in or exported from</w:t>
      </w:r>
      <w:r w:rsidR="00B07483" w:rsidRPr="00B07483">
        <w:rPr>
          <w:noProof/>
        </w:rPr>
        <w:t xml:space="preserve"> the Russian Federation </w:t>
      </w:r>
      <w:r w:rsidR="006B7D35">
        <w:rPr>
          <w:noProof/>
        </w:rPr>
        <w:t>or</w:t>
      </w:r>
      <w:r w:rsidR="00B07483" w:rsidRPr="00B07483">
        <w:rPr>
          <w:noProof/>
        </w:rPr>
        <w:t xml:space="preserve"> the Republic of Belarus</w:t>
      </w:r>
      <w:r w:rsidR="00FB4F36">
        <w:rPr>
          <w:noProof/>
        </w:rPr>
        <w:t xml:space="preserve"> </w:t>
      </w:r>
      <w:r w:rsidR="00B07483" w:rsidRPr="00B07483">
        <w:rPr>
          <w:noProof/>
        </w:rPr>
        <w:t xml:space="preserve">would be barred from access to the </w:t>
      </w:r>
      <w:r w:rsidR="00B07483" w:rsidRPr="00B07483" w:rsidDel="001015AA">
        <w:rPr>
          <w:noProof/>
        </w:rPr>
        <w:t xml:space="preserve">Union’s </w:t>
      </w:r>
      <w:r w:rsidR="00B07483" w:rsidRPr="00B07483">
        <w:rPr>
          <w:noProof/>
        </w:rPr>
        <w:t>tariff rate quotas</w:t>
      </w:r>
      <w:r w:rsidR="0016192E">
        <w:rPr>
          <w:noProof/>
        </w:rPr>
        <w:t>.</w:t>
      </w:r>
    </w:p>
    <w:p w:rsidR="00904D61" w:rsidRDefault="000376F6" w:rsidP="00A254BE">
      <w:pPr>
        <w:spacing w:before="0" w:after="200"/>
        <w:rPr>
          <w:noProof/>
        </w:rPr>
      </w:pPr>
      <w:r>
        <w:rPr>
          <w:noProof/>
          <w:lang w:val="en-IE"/>
        </w:rPr>
        <w:t xml:space="preserve">Last year, EU imports </w:t>
      </w:r>
      <w:r w:rsidR="00367E63">
        <w:rPr>
          <w:noProof/>
          <w:lang w:val="en-IE"/>
        </w:rPr>
        <w:t xml:space="preserve">of </w:t>
      </w:r>
      <w:r w:rsidRPr="00DA730A">
        <w:rPr>
          <w:noProof/>
        </w:rPr>
        <w:t>cereals, oilseeds and derived products</w:t>
      </w:r>
      <w:r w:rsidRPr="002F3190">
        <w:rPr>
          <w:noProof/>
          <w:lang w:val="en-IE"/>
        </w:rPr>
        <w:t xml:space="preserve"> </w:t>
      </w:r>
      <w:r>
        <w:rPr>
          <w:noProof/>
          <w:lang w:val="en-IE"/>
        </w:rPr>
        <w:t>from the Russian Federation reached 4</w:t>
      </w:r>
      <w:r w:rsidR="00CB01FB">
        <w:rPr>
          <w:noProof/>
          <w:lang w:val="en-IE"/>
        </w:rPr>
        <w:t>.2</w:t>
      </w:r>
      <w:r>
        <w:rPr>
          <w:noProof/>
          <w:lang w:val="en-IE"/>
        </w:rPr>
        <w:t xml:space="preserve"> million tonnes, </w:t>
      </w:r>
      <w:r w:rsidR="00E926FB">
        <w:rPr>
          <w:noProof/>
          <w:lang w:val="en-IE"/>
        </w:rPr>
        <w:t xml:space="preserve">worth EUR 1.32 billion, </w:t>
      </w:r>
      <w:r>
        <w:rPr>
          <w:noProof/>
          <w:lang w:val="en-IE"/>
        </w:rPr>
        <w:t xml:space="preserve">according to Eurostat data. </w:t>
      </w:r>
      <w:r w:rsidR="00E36EE8">
        <w:rPr>
          <w:noProof/>
          <w:lang w:val="en-IE"/>
        </w:rPr>
        <w:t xml:space="preserve">While today </w:t>
      </w:r>
      <w:r w:rsidR="00766982">
        <w:rPr>
          <w:noProof/>
          <w:lang w:val="en-IE"/>
        </w:rPr>
        <w:t xml:space="preserve">the </w:t>
      </w:r>
      <w:r w:rsidR="00E36EE8" w:rsidRPr="006D5D44">
        <w:rPr>
          <w:noProof/>
          <w:lang w:val="en-IE"/>
        </w:rPr>
        <w:t>Russia</w:t>
      </w:r>
      <w:r w:rsidR="00766982">
        <w:rPr>
          <w:noProof/>
          <w:lang w:val="en-IE"/>
        </w:rPr>
        <w:t>n Federation</w:t>
      </w:r>
      <w:r w:rsidR="00E36EE8" w:rsidRPr="006D5D44">
        <w:rPr>
          <w:noProof/>
          <w:lang w:val="en-IE"/>
        </w:rPr>
        <w:t xml:space="preserve"> is a </w:t>
      </w:r>
      <w:r>
        <w:rPr>
          <w:noProof/>
          <w:lang w:val="en-IE"/>
        </w:rPr>
        <w:t xml:space="preserve">relatively </w:t>
      </w:r>
      <w:r w:rsidR="00E36EE8" w:rsidRPr="006D5D44">
        <w:rPr>
          <w:noProof/>
          <w:lang w:val="en-IE"/>
        </w:rPr>
        <w:t xml:space="preserve">small supplier of cereals, oilseeds and </w:t>
      </w:r>
      <w:r w:rsidR="007B20F0">
        <w:rPr>
          <w:noProof/>
          <w:lang w:val="en-IE"/>
        </w:rPr>
        <w:t>derived</w:t>
      </w:r>
      <w:r w:rsidR="00E67512">
        <w:rPr>
          <w:noProof/>
          <w:lang w:val="en-IE"/>
        </w:rPr>
        <w:t xml:space="preserve"> products</w:t>
      </w:r>
      <w:r w:rsidR="00E36EE8" w:rsidRPr="006D5D44">
        <w:rPr>
          <w:noProof/>
          <w:lang w:val="en-IE"/>
        </w:rPr>
        <w:t xml:space="preserve"> to the </w:t>
      </w:r>
      <w:r w:rsidR="00F84865">
        <w:rPr>
          <w:noProof/>
          <w:lang w:val="en-IE"/>
        </w:rPr>
        <w:t>European Union (</w:t>
      </w:r>
      <w:r w:rsidR="00E36EE8" w:rsidRPr="006D5D44">
        <w:rPr>
          <w:noProof/>
          <w:lang w:val="en-IE"/>
        </w:rPr>
        <w:t>EU</w:t>
      </w:r>
      <w:r w:rsidR="00F84865">
        <w:rPr>
          <w:noProof/>
          <w:lang w:val="en-IE"/>
        </w:rPr>
        <w:t>)</w:t>
      </w:r>
      <w:r w:rsidR="00E36EE8" w:rsidRPr="006D5D44">
        <w:rPr>
          <w:noProof/>
          <w:lang w:val="en-IE"/>
        </w:rPr>
        <w:t xml:space="preserve"> market</w:t>
      </w:r>
      <w:r w:rsidR="00E36EE8">
        <w:rPr>
          <w:noProof/>
          <w:lang w:val="en-IE"/>
        </w:rPr>
        <w:t xml:space="preserve"> </w:t>
      </w:r>
      <w:r w:rsidR="00030C7C">
        <w:rPr>
          <w:noProof/>
          <w:lang w:val="en-IE"/>
        </w:rPr>
        <w:t>directly</w:t>
      </w:r>
      <w:r w:rsidR="00843C99">
        <w:rPr>
          <w:rStyle w:val="FootnoteReference"/>
          <w:noProof/>
          <w:lang w:val="en-IE"/>
        </w:rPr>
        <w:footnoteReference w:id="3"/>
      </w:r>
      <w:r w:rsidR="002427DD">
        <w:rPr>
          <w:noProof/>
          <w:lang w:val="en-IE"/>
        </w:rPr>
        <w:t>,</w:t>
      </w:r>
      <w:r w:rsidR="00E36EE8">
        <w:rPr>
          <w:noProof/>
        </w:rPr>
        <w:t xml:space="preserve"> </w:t>
      </w:r>
      <w:r w:rsidR="00766982">
        <w:rPr>
          <w:noProof/>
        </w:rPr>
        <w:t xml:space="preserve">the </w:t>
      </w:r>
      <w:r w:rsidR="00E36EE8">
        <w:rPr>
          <w:noProof/>
        </w:rPr>
        <w:t>Russi</w:t>
      </w:r>
      <w:r w:rsidR="00CC6336">
        <w:rPr>
          <w:noProof/>
        </w:rPr>
        <w:t>a</w:t>
      </w:r>
      <w:r w:rsidR="00766982">
        <w:rPr>
          <w:noProof/>
        </w:rPr>
        <w:t>n Federation</w:t>
      </w:r>
      <w:r w:rsidR="00E36EE8">
        <w:rPr>
          <w:noProof/>
        </w:rPr>
        <w:t xml:space="preserve"> is a</w:t>
      </w:r>
      <w:r w:rsidR="00567FD4">
        <w:rPr>
          <w:noProof/>
        </w:rPr>
        <w:t xml:space="preserve"> very</w:t>
      </w:r>
      <w:r w:rsidR="00E36EE8">
        <w:rPr>
          <w:noProof/>
        </w:rPr>
        <w:t xml:space="preserve"> large producer of those products and </w:t>
      </w:r>
      <w:r w:rsidR="007277F2">
        <w:rPr>
          <w:noProof/>
        </w:rPr>
        <w:t>a</w:t>
      </w:r>
      <w:r w:rsidR="00E36EE8">
        <w:rPr>
          <w:noProof/>
        </w:rPr>
        <w:t xml:space="preserve"> leading exporter</w:t>
      </w:r>
      <w:r w:rsidR="00AA6CCE" w:rsidRPr="00AA6CCE">
        <w:rPr>
          <w:noProof/>
        </w:rPr>
        <w:t xml:space="preserve"> </w:t>
      </w:r>
      <w:r w:rsidR="00AA6CCE">
        <w:rPr>
          <w:noProof/>
        </w:rPr>
        <w:t>at the global level</w:t>
      </w:r>
      <w:r w:rsidR="00863185">
        <w:rPr>
          <w:noProof/>
        </w:rPr>
        <w:t xml:space="preserve">, with </w:t>
      </w:r>
      <w:r w:rsidR="001776B5">
        <w:rPr>
          <w:noProof/>
        </w:rPr>
        <w:t xml:space="preserve">about </w:t>
      </w:r>
      <w:r w:rsidR="00407338">
        <w:rPr>
          <w:noProof/>
        </w:rPr>
        <w:t xml:space="preserve">55 </w:t>
      </w:r>
      <w:r w:rsidR="001776B5">
        <w:rPr>
          <w:noProof/>
        </w:rPr>
        <w:t>million</w:t>
      </w:r>
      <w:r w:rsidR="00863185">
        <w:rPr>
          <w:noProof/>
        </w:rPr>
        <w:t xml:space="preserve"> t</w:t>
      </w:r>
      <w:r w:rsidR="00ED0E5E">
        <w:rPr>
          <w:noProof/>
        </w:rPr>
        <w:t>o</w:t>
      </w:r>
      <w:r w:rsidR="00662AAD">
        <w:rPr>
          <w:noProof/>
        </w:rPr>
        <w:t>n</w:t>
      </w:r>
      <w:r w:rsidR="00ED0E5E">
        <w:rPr>
          <w:noProof/>
        </w:rPr>
        <w:t>nes</w:t>
      </w:r>
      <w:r w:rsidR="00863185">
        <w:rPr>
          <w:noProof/>
        </w:rPr>
        <w:t xml:space="preserve"> </w:t>
      </w:r>
      <w:r w:rsidR="002427DD">
        <w:rPr>
          <w:noProof/>
        </w:rPr>
        <w:t>exported</w:t>
      </w:r>
      <w:r w:rsidR="00863185">
        <w:rPr>
          <w:noProof/>
        </w:rPr>
        <w:t xml:space="preserve"> </w:t>
      </w:r>
      <w:r w:rsidR="0006718E">
        <w:rPr>
          <w:noProof/>
        </w:rPr>
        <w:t xml:space="preserve">to the world </w:t>
      </w:r>
      <w:r w:rsidR="00863185">
        <w:rPr>
          <w:noProof/>
        </w:rPr>
        <w:t xml:space="preserve">in </w:t>
      </w:r>
      <w:r w:rsidR="00407338">
        <w:rPr>
          <w:noProof/>
        </w:rPr>
        <w:t>the period 2020-2022</w:t>
      </w:r>
      <w:r w:rsidR="00407338">
        <w:rPr>
          <w:rStyle w:val="FootnoteReference"/>
          <w:noProof/>
        </w:rPr>
        <w:footnoteReference w:id="4"/>
      </w:r>
      <w:r w:rsidR="00E36EE8">
        <w:rPr>
          <w:noProof/>
        </w:rPr>
        <w:t xml:space="preserve">. </w:t>
      </w:r>
      <w:r w:rsidR="00E36EE8" w:rsidRPr="006D5D44">
        <w:rPr>
          <w:noProof/>
        </w:rPr>
        <w:t xml:space="preserve">The EU’s </w:t>
      </w:r>
      <w:r w:rsidR="00E36EE8" w:rsidRPr="00E4751C">
        <w:rPr>
          <w:i/>
          <w:iCs/>
          <w:noProof/>
        </w:rPr>
        <w:t>erga omnes</w:t>
      </w:r>
      <w:r w:rsidR="00E36EE8" w:rsidRPr="00E4751C">
        <w:rPr>
          <w:noProof/>
        </w:rPr>
        <w:t xml:space="preserve"> tariffs</w:t>
      </w:r>
      <w:r w:rsidR="00E36EE8" w:rsidRPr="006D5D44">
        <w:rPr>
          <w:noProof/>
        </w:rPr>
        <w:t xml:space="preserve"> </w:t>
      </w:r>
      <w:r w:rsidR="00FB4F36">
        <w:rPr>
          <w:noProof/>
        </w:rPr>
        <w:t>– i</w:t>
      </w:r>
      <w:r w:rsidR="00567FD4">
        <w:rPr>
          <w:noProof/>
        </w:rPr>
        <w:t>.e.</w:t>
      </w:r>
      <w:r w:rsidR="00E36EE8" w:rsidRPr="006D5D44">
        <w:rPr>
          <w:noProof/>
        </w:rPr>
        <w:t xml:space="preserve"> the </w:t>
      </w:r>
      <w:r w:rsidR="00A15961">
        <w:rPr>
          <w:noProof/>
        </w:rPr>
        <w:t xml:space="preserve">currently applied </w:t>
      </w:r>
      <w:r w:rsidR="00E36EE8" w:rsidRPr="006D5D44">
        <w:rPr>
          <w:noProof/>
        </w:rPr>
        <w:t xml:space="preserve">most-favoured-nation </w:t>
      </w:r>
      <w:r w:rsidR="00E36EE8">
        <w:rPr>
          <w:noProof/>
        </w:rPr>
        <w:t>(</w:t>
      </w:r>
      <w:r w:rsidR="00E36EE8" w:rsidRPr="006D5D44">
        <w:rPr>
          <w:noProof/>
        </w:rPr>
        <w:t>MFN</w:t>
      </w:r>
      <w:r w:rsidR="00E36EE8">
        <w:rPr>
          <w:noProof/>
        </w:rPr>
        <w:t>)</w:t>
      </w:r>
      <w:r w:rsidR="00E36EE8" w:rsidRPr="006D5D44">
        <w:rPr>
          <w:noProof/>
        </w:rPr>
        <w:t xml:space="preserve"> tariffs on cereals, oilseeds </w:t>
      </w:r>
      <w:r w:rsidR="00030C7C">
        <w:rPr>
          <w:noProof/>
        </w:rPr>
        <w:t xml:space="preserve">and </w:t>
      </w:r>
      <w:r w:rsidR="00766982">
        <w:rPr>
          <w:noProof/>
        </w:rPr>
        <w:t>deri</w:t>
      </w:r>
      <w:r w:rsidR="00F84865">
        <w:rPr>
          <w:noProof/>
        </w:rPr>
        <w:t>v</w:t>
      </w:r>
      <w:r w:rsidR="00766982">
        <w:rPr>
          <w:noProof/>
        </w:rPr>
        <w:t>ed</w:t>
      </w:r>
      <w:r w:rsidR="00E67512">
        <w:rPr>
          <w:noProof/>
        </w:rPr>
        <w:t xml:space="preserve"> products</w:t>
      </w:r>
      <w:r w:rsidR="00E36EE8" w:rsidRPr="006D5D44">
        <w:rPr>
          <w:noProof/>
        </w:rPr>
        <w:t xml:space="preserve"> </w:t>
      </w:r>
      <w:r w:rsidR="001015AA">
        <w:rPr>
          <w:noProof/>
        </w:rPr>
        <w:t>–</w:t>
      </w:r>
      <w:r w:rsidR="00367E63">
        <w:rPr>
          <w:noProof/>
        </w:rPr>
        <w:t xml:space="preserve"> </w:t>
      </w:r>
      <w:r w:rsidR="00E36EE8" w:rsidRPr="006D5D44">
        <w:rPr>
          <w:noProof/>
        </w:rPr>
        <w:t>differ widely</w:t>
      </w:r>
      <w:r w:rsidR="001015AA">
        <w:rPr>
          <w:noProof/>
        </w:rPr>
        <w:t>.</w:t>
      </w:r>
      <w:r w:rsidR="00E36EE8" w:rsidRPr="006D5D44">
        <w:rPr>
          <w:noProof/>
        </w:rPr>
        <w:t xml:space="preserve"> </w:t>
      </w:r>
      <w:r w:rsidR="001015AA">
        <w:rPr>
          <w:noProof/>
        </w:rPr>
        <w:t>D</w:t>
      </w:r>
      <w:r w:rsidR="00E36EE8">
        <w:rPr>
          <w:noProof/>
        </w:rPr>
        <w:t>epending on the product</w:t>
      </w:r>
      <w:r w:rsidR="00904D61">
        <w:rPr>
          <w:noProof/>
        </w:rPr>
        <w:t>,</w:t>
      </w:r>
      <w:r w:rsidR="00E36EE8" w:rsidRPr="006D5D44">
        <w:rPr>
          <w:noProof/>
        </w:rPr>
        <w:t xml:space="preserve"> they are either </w:t>
      </w:r>
      <w:r w:rsidR="00CC6336">
        <w:rPr>
          <w:noProof/>
        </w:rPr>
        <w:t xml:space="preserve">set at zero or </w:t>
      </w:r>
      <w:r w:rsidR="00904D61">
        <w:rPr>
          <w:noProof/>
        </w:rPr>
        <w:t xml:space="preserve">they </w:t>
      </w:r>
      <w:r w:rsidR="002427DD">
        <w:rPr>
          <w:noProof/>
        </w:rPr>
        <w:t>are</w:t>
      </w:r>
      <w:r w:rsidR="00CC6336">
        <w:rPr>
          <w:noProof/>
        </w:rPr>
        <w:t xml:space="preserve"> </w:t>
      </w:r>
      <w:r w:rsidR="00E36EE8" w:rsidRPr="006D5D44">
        <w:rPr>
          <w:noProof/>
        </w:rPr>
        <w:t>very low</w:t>
      </w:r>
      <w:r w:rsidR="00904D61">
        <w:rPr>
          <w:noProof/>
        </w:rPr>
        <w:t>;</w:t>
      </w:r>
      <w:r w:rsidR="00CC6336">
        <w:rPr>
          <w:noProof/>
        </w:rPr>
        <w:t xml:space="preserve"> </w:t>
      </w:r>
      <w:r w:rsidR="00E36EE8" w:rsidRPr="006D5D44">
        <w:rPr>
          <w:noProof/>
        </w:rPr>
        <w:t xml:space="preserve">or they are already high and </w:t>
      </w:r>
      <w:r w:rsidR="00030C7C">
        <w:rPr>
          <w:noProof/>
        </w:rPr>
        <w:t>no</w:t>
      </w:r>
      <w:r w:rsidR="00E36EE8" w:rsidRPr="006D5D44">
        <w:rPr>
          <w:noProof/>
        </w:rPr>
        <w:t xml:space="preserve"> trade takes place. </w:t>
      </w:r>
      <w:r w:rsidR="00F370F0">
        <w:rPr>
          <w:noProof/>
        </w:rPr>
        <w:t xml:space="preserve">Therefore, </w:t>
      </w:r>
      <w:r w:rsidR="005E3DC4">
        <w:rPr>
          <w:noProof/>
        </w:rPr>
        <w:t xml:space="preserve">importers of </w:t>
      </w:r>
      <w:r w:rsidR="006476EE">
        <w:rPr>
          <w:noProof/>
        </w:rPr>
        <w:t>cereals, oilseeds and derived products</w:t>
      </w:r>
      <w:r w:rsidR="005E3DC4">
        <w:rPr>
          <w:noProof/>
        </w:rPr>
        <w:t xml:space="preserve"> from </w:t>
      </w:r>
      <w:r w:rsidR="00766982">
        <w:rPr>
          <w:noProof/>
        </w:rPr>
        <w:t>the</w:t>
      </w:r>
      <w:r w:rsidR="00E36EE8" w:rsidRPr="006D5D44">
        <w:rPr>
          <w:noProof/>
        </w:rPr>
        <w:t xml:space="preserve"> Russia</w:t>
      </w:r>
      <w:r w:rsidR="00766982">
        <w:rPr>
          <w:noProof/>
        </w:rPr>
        <w:t>n Federation</w:t>
      </w:r>
      <w:r w:rsidR="00E36EE8" w:rsidRPr="006D5D44">
        <w:rPr>
          <w:noProof/>
        </w:rPr>
        <w:t xml:space="preserve"> currently pay </w:t>
      </w:r>
      <w:r w:rsidR="003E590E">
        <w:rPr>
          <w:noProof/>
        </w:rPr>
        <w:t xml:space="preserve">either no </w:t>
      </w:r>
      <w:r w:rsidR="00E36EE8" w:rsidRPr="006D5D44">
        <w:rPr>
          <w:noProof/>
        </w:rPr>
        <w:t>MFN tariffs</w:t>
      </w:r>
      <w:r w:rsidR="003E590E">
        <w:rPr>
          <w:noProof/>
        </w:rPr>
        <w:t>, or pay low MFN tariffs</w:t>
      </w:r>
      <w:r w:rsidR="005E3DC4">
        <w:rPr>
          <w:noProof/>
        </w:rPr>
        <w:t xml:space="preserve"> </w:t>
      </w:r>
      <w:r w:rsidR="003E590E">
        <w:rPr>
          <w:noProof/>
        </w:rPr>
        <w:t>to enter</w:t>
      </w:r>
      <w:r w:rsidR="005E3DC4">
        <w:rPr>
          <w:noProof/>
        </w:rPr>
        <w:t xml:space="preserve"> the EU</w:t>
      </w:r>
      <w:r w:rsidR="00F370F0">
        <w:rPr>
          <w:noProof/>
        </w:rPr>
        <w:t xml:space="preserve"> </w:t>
      </w:r>
      <w:r w:rsidR="003E590E">
        <w:rPr>
          <w:noProof/>
        </w:rPr>
        <w:t>market</w:t>
      </w:r>
      <w:r w:rsidR="00567FD4">
        <w:rPr>
          <w:noProof/>
        </w:rPr>
        <w:t xml:space="preserve"> and </w:t>
      </w:r>
      <w:r w:rsidR="00E36EE8">
        <w:rPr>
          <w:noProof/>
        </w:rPr>
        <w:t>th</w:t>
      </w:r>
      <w:r w:rsidR="00904D61">
        <w:rPr>
          <w:noProof/>
        </w:rPr>
        <w:t>ose tariffs</w:t>
      </w:r>
      <w:r w:rsidR="00E36EE8">
        <w:rPr>
          <w:noProof/>
        </w:rPr>
        <w:t xml:space="preserve"> do not represent a significant hindrance </w:t>
      </w:r>
      <w:r w:rsidR="00535A8A">
        <w:rPr>
          <w:noProof/>
        </w:rPr>
        <w:t>for the product</w:t>
      </w:r>
      <w:r w:rsidR="00695359">
        <w:rPr>
          <w:noProof/>
        </w:rPr>
        <w:t>s</w:t>
      </w:r>
      <w:r w:rsidR="00535A8A">
        <w:rPr>
          <w:noProof/>
        </w:rPr>
        <w:t xml:space="preserve"> </w:t>
      </w:r>
      <w:r w:rsidR="00E36EE8">
        <w:rPr>
          <w:noProof/>
        </w:rPr>
        <w:t>to</w:t>
      </w:r>
      <w:r w:rsidR="00535A8A">
        <w:rPr>
          <w:noProof/>
        </w:rPr>
        <w:t xml:space="preserve"> enter </w:t>
      </w:r>
      <w:r w:rsidR="00662AAD">
        <w:rPr>
          <w:noProof/>
        </w:rPr>
        <w:t>the EU</w:t>
      </w:r>
      <w:r w:rsidR="00C50BE6">
        <w:rPr>
          <w:noProof/>
        </w:rPr>
        <w:t>.</w:t>
      </w:r>
      <w:r w:rsidR="004153CA">
        <w:rPr>
          <w:noProof/>
        </w:rPr>
        <w:t xml:space="preserve"> </w:t>
      </w:r>
    </w:p>
    <w:p w:rsidR="00695359" w:rsidRDefault="00766982" w:rsidP="00F40BD9">
      <w:pPr>
        <w:spacing w:before="0" w:after="200"/>
        <w:rPr>
          <w:noProof/>
        </w:rPr>
      </w:pPr>
      <w:r>
        <w:rPr>
          <w:noProof/>
        </w:rPr>
        <w:t>Considering that the Russian Federation is producing</w:t>
      </w:r>
      <w:r w:rsidR="00DE31BA">
        <w:rPr>
          <w:noProof/>
        </w:rPr>
        <w:t xml:space="preserve"> very</w:t>
      </w:r>
      <w:r w:rsidR="009F2371">
        <w:rPr>
          <w:noProof/>
        </w:rPr>
        <w:t xml:space="preserve"> large volumes of cereals</w:t>
      </w:r>
      <w:r w:rsidR="007F1BF0">
        <w:rPr>
          <w:noProof/>
        </w:rPr>
        <w:t>,</w:t>
      </w:r>
      <w:r w:rsidR="009F2371">
        <w:rPr>
          <w:noProof/>
        </w:rPr>
        <w:t xml:space="preserve"> oilseeds</w:t>
      </w:r>
      <w:r w:rsidR="007F1BF0">
        <w:rPr>
          <w:noProof/>
        </w:rPr>
        <w:t xml:space="preserve"> and derive</w:t>
      </w:r>
      <w:r w:rsidR="00E443A1">
        <w:rPr>
          <w:noProof/>
        </w:rPr>
        <w:t>d products</w:t>
      </w:r>
      <w:r w:rsidR="009F2371">
        <w:rPr>
          <w:noProof/>
        </w:rPr>
        <w:t>,</w:t>
      </w:r>
      <w:r w:rsidR="007C3C1B">
        <w:rPr>
          <w:noProof/>
        </w:rPr>
        <w:t xml:space="preserve"> at present,</w:t>
      </w:r>
      <w:r w:rsidR="009F2371">
        <w:rPr>
          <w:noProof/>
        </w:rPr>
        <w:t xml:space="preserve"> </w:t>
      </w:r>
      <w:r w:rsidR="005E3DC4">
        <w:rPr>
          <w:noProof/>
        </w:rPr>
        <w:t xml:space="preserve">exporters from </w:t>
      </w:r>
      <w:r w:rsidR="00E443A1">
        <w:rPr>
          <w:noProof/>
        </w:rPr>
        <w:t xml:space="preserve">the </w:t>
      </w:r>
      <w:r w:rsidR="009F2371">
        <w:rPr>
          <w:noProof/>
        </w:rPr>
        <w:t>Russia</w:t>
      </w:r>
      <w:r w:rsidR="00E443A1">
        <w:rPr>
          <w:noProof/>
        </w:rPr>
        <w:t>n Federation could</w:t>
      </w:r>
      <w:r w:rsidR="009F2371">
        <w:rPr>
          <w:noProof/>
        </w:rPr>
        <w:t xml:space="preserve"> easily and quickly re-orient significant volumes of supplies to the EU</w:t>
      </w:r>
      <w:r w:rsidR="00DE31BA">
        <w:rPr>
          <w:noProof/>
        </w:rPr>
        <w:t>,</w:t>
      </w:r>
      <w:r w:rsidR="00E443A1">
        <w:rPr>
          <w:noProof/>
        </w:rPr>
        <w:t xml:space="preserve"> </w:t>
      </w:r>
      <w:r w:rsidR="005E3DC4">
        <w:rPr>
          <w:noProof/>
        </w:rPr>
        <w:t>thereby generat</w:t>
      </w:r>
      <w:r w:rsidR="006302E2">
        <w:rPr>
          <w:noProof/>
        </w:rPr>
        <w:t>ing</w:t>
      </w:r>
      <w:r w:rsidR="00DE31BA">
        <w:rPr>
          <w:noProof/>
        </w:rPr>
        <w:t xml:space="preserve"> important</w:t>
      </w:r>
      <w:r w:rsidR="005E3DC4">
        <w:rPr>
          <w:noProof/>
        </w:rPr>
        <w:t xml:space="preserve"> export revenue for the </w:t>
      </w:r>
      <w:r w:rsidR="00591877">
        <w:rPr>
          <w:noProof/>
        </w:rPr>
        <w:t>Russian Federation’s economy</w:t>
      </w:r>
      <w:r w:rsidR="00BC601C">
        <w:rPr>
          <w:noProof/>
        </w:rPr>
        <w:t xml:space="preserve"> </w:t>
      </w:r>
      <w:r w:rsidR="009207BD">
        <w:rPr>
          <w:noProof/>
        </w:rPr>
        <w:t xml:space="preserve">while </w:t>
      </w:r>
      <w:r w:rsidR="00E443A1">
        <w:rPr>
          <w:noProof/>
        </w:rPr>
        <w:t>disrupt</w:t>
      </w:r>
      <w:r w:rsidR="006302E2">
        <w:rPr>
          <w:noProof/>
        </w:rPr>
        <w:t>ing</w:t>
      </w:r>
      <w:r w:rsidR="00E443A1">
        <w:rPr>
          <w:noProof/>
        </w:rPr>
        <w:t xml:space="preserve"> </w:t>
      </w:r>
      <w:r w:rsidR="00591877">
        <w:rPr>
          <w:noProof/>
        </w:rPr>
        <w:t xml:space="preserve">the Union’s </w:t>
      </w:r>
      <w:r w:rsidR="00E443A1">
        <w:rPr>
          <w:noProof/>
        </w:rPr>
        <w:t>marke</w:t>
      </w:r>
      <w:r w:rsidR="00C23CB6">
        <w:rPr>
          <w:noProof/>
        </w:rPr>
        <w:t>t</w:t>
      </w:r>
      <w:r w:rsidR="00E443A1">
        <w:rPr>
          <w:noProof/>
        </w:rPr>
        <w:t xml:space="preserve"> for those products</w:t>
      </w:r>
      <w:r w:rsidR="006302E2">
        <w:rPr>
          <w:noProof/>
        </w:rPr>
        <w:t>.</w:t>
      </w:r>
      <w:r w:rsidR="00DB0815" w:rsidRPr="00DB0815">
        <w:rPr>
          <w:noProof/>
        </w:rPr>
        <w:t xml:space="preserve"> </w:t>
      </w:r>
      <w:r w:rsidR="00DB0815">
        <w:rPr>
          <w:noProof/>
        </w:rPr>
        <w:t>Moreover</w:t>
      </w:r>
      <w:r w:rsidR="00DB0815" w:rsidRPr="00B95C43">
        <w:rPr>
          <w:noProof/>
        </w:rPr>
        <w:t xml:space="preserve">, </w:t>
      </w:r>
      <w:r w:rsidR="00DB0815">
        <w:rPr>
          <w:noProof/>
        </w:rPr>
        <w:t xml:space="preserve">the </w:t>
      </w:r>
      <w:r w:rsidR="00DB0815" w:rsidRPr="00B95C43">
        <w:rPr>
          <w:noProof/>
        </w:rPr>
        <w:t>Russia</w:t>
      </w:r>
      <w:r w:rsidR="00DB0815">
        <w:rPr>
          <w:noProof/>
        </w:rPr>
        <w:t>n Federation</w:t>
      </w:r>
      <w:r w:rsidR="00DB0815" w:rsidRPr="00B95C43">
        <w:rPr>
          <w:noProof/>
        </w:rPr>
        <w:t xml:space="preserve"> is currently </w:t>
      </w:r>
      <w:r w:rsidR="00DB0815">
        <w:rPr>
          <w:noProof/>
        </w:rPr>
        <w:t>illegally appropriating</w:t>
      </w:r>
      <w:r w:rsidR="00DB0815" w:rsidRPr="00B95C43">
        <w:rPr>
          <w:noProof/>
        </w:rPr>
        <w:t xml:space="preserve"> large portions of cereals and oilseeds produc</w:t>
      </w:r>
      <w:r w:rsidR="00DB0815">
        <w:rPr>
          <w:noProof/>
        </w:rPr>
        <w:t>ed</w:t>
      </w:r>
      <w:r w:rsidR="00DB0815" w:rsidRPr="00B95C43">
        <w:rPr>
          <w:noProof/>
        </w:rPr>
        <w:t xml:space="preserve"> </w:t>
      </w:r>
      <w:r w:rsidR="00DB0815">
        <w:rPr>
          <w:noProof/>
        </w:rPr>
        <w:t>in</w:t>
      </w:r>
      <w:r w:rsidR="009207BD">
        <w:rPr>
          <w:noProof/>
        </w:rPr>
        <w:t xml:space="preserve"> the</w:t>
      </w:r>
      <w:r w:rsidR="00DB0815">
        <w:rPr>
          <w:noProof/>
        </w:rPr>
        <w:t xml:space="preserve"> territories of </w:t>
      </w:r>
      <w:r w:rsidR="00DB0815" w:rsidRPr="00B95C43">
        <w:rPr>
          <w:noProof/>
        </w:rPr>
        <w:t>Ukraine</w:t>
      </w:r>
      <w:r w:rsidR="00DB0815">
        <w:rPr>
          <w:noProof/>
        </w:rPr>
        <w:t>,</w:t>
      </w:r>
      <w:r w:rsidR="00DB0815" w:rsidRPr="00B95C43" w:rsidDel="00CC200D">
        <w:rPr>
          <w:noProof/>
        </w:rPr>
        <w:t xml:space="preserve"> </w:t>
      </w:r>
      <w:r w:rsidR="00DB0815">
        <w:rPr>
          <w:noProof/>
        </w:rPr>
        <w:t xml:space="preserve">which </w:t>
      </w:r>
      <w:r w:rsidR="00DB0815" w:rsidRPr="00B95C43">
        <w:rPr>
          <w:noProof/>
        </w:rPr>
        <w:t xml:space="preserve">it </w:t>
      </w:r>
      <w:r w:rsidR="009207BD">
        <w:rPr>
          <w:noProof/>
        </w:rPr>
        <w:t xml:space="preserve">currently </w:t>
      </w:r>
      <w:r w:rsidR="00DB0815" w:rsidRPr="00B95C43">
        <w:rPr>
          <w:noProof/>
        </w:rPr>
        <w:t>illegally occupies</w:t>
      </w:r>
      <w:r w:rsidR="00367E63">
        <w:rPr>
          <w:noProof/>
        </w:rPr>
        <w:t>,</w:t>
      </w:r>
      <w:r w:rsidR="00DB0815" w:rsidRPr="00B95C43">
        <w:rPr>
          <w:noProof/>
        </w:rPr>
        <w:t xml:space="preserve"> and is routing these supplies to its export markets as </w:t>
      </w:r>
      <w:r w:rsidR="00DB0815">
        <w:rPr>
          <w:noProof/>
        </w:rPr>
        <w:t xml:space="preserve">allegedly </w:t>
      </w:r>
      <w:r w:rsidR="009207BD">
        <w:rPr>
          <w:noProof/>
        </w:rPr>
        <w:t>“</w:t>
      </w:r>
      <w:r w:rsidR="00DB0815" w:rsidRPr="00B95C43">
        <w:rPr>
          <w:noProof/>
        </w:rPr>
        <w:t>Russian</w:t>
      </w:r>
      <w:r w:rsidR="009207BD">
        <w:rPr>
          <w:noProof/>
        </w:rPr>
        <w:t>”</w:t>
      </w:r>
      <w:r w:rsidR="00DB0815" w:rsidRPr="00B95C43">
        <w:rPr>
          <w:noProof/>
        </w:rPr>
        <w:t xml:space="preserve"> products</w:t>
      </w:r>
      <w:r w:rsidR="00DB0815">
        <w:rPr>
          <w:noProof/>
        </w:rPr>
        <w:t>. These exports, while illegal to import into the EU</w:t>
      </w:r>
      <w:r w:rsidR="00DB0815" w:rsidRPr="00B43ED2">
        <w:rPr>
          <w:rStyle w:val="FootnoteReference"/>
          <w:noProof/>
        </w:rPr>
        <w:footnoteReference w:id="5"/>
      </w:r>
      <w:r w:rsidR="009207BD">
        <w:rPr>
          <w:noProof/>
        </w:rPr>
        <w:t>,</w:t>
      </w:r>
      <w:r w:rsidR="00DB0815" w:rsidDel="00B1495F">
        <w:rPr>
          <w:noProof/>
        </w:rPr>
        <w:t xml:space="preserve"> </w:t>
      </w:r>
      <w:r w:rsidR="00DB0815">
        <w:rPr>
          <w:noProof/>
        </w:rPr>
        <w:t xml:space="preserve">are often first brought into the Russian Federation and given false documentation, making it </w:t>
      </w:r>
      <w:r w:rsidR="009207BD">
        <w:rPr>
          <w:noProof/>
        </w:rPr>
        <w:t xml:space="preserve">very </w:t>
      </w:r>
      <w:r w:rsidR="00DB0815">
        <w:rPr>
          <w:noProof/>
        </w:rPr>
        <w:t xml:space="preserve">difficult </w:t>
      </w:r>
      <w:r w:rsidR="00064F87">
        <w:rPr>
          <w:noProof/>
        </w:rPr>
        <w:t xml:space="preserve">to </w:t>
      </w:r>
      <w:r w:rsidR="00DB0815">
        <w:rPr>
          <w:noProof/>
        </w:rPr>
        <w:t xml:space="preserve">subsequently determine their origin. </w:t>
      </w:r>
      <w:r w:rsidR="00904D61">
        <w:rPr>
          <w:noProof/>
        </w:rPr>
        <w:t xml:space="preserve">It is therefore necessary </w:t>
      </w:r>
      <w:r w:rsidR="00904D61" w:rsidRPr="00323918">
        <w:rPr>
          <w:noProof/>
        </w:rPr>
        <w:t xml:space="preserve">to </w:t>
      </w:r>
      <w:r w:rsidR="00904D61">
        <w:rPr>
          <w:noProof/>
        </w:rPr>
        <w:t xml:space="preserve">take appropriate tariff measures to </w:t>
      </w:r>
      <w:r w:rsidR="00367E63">
        <w:rPr>
          <w:noProof/>
        </w:rPr>
        <w:t>prevent</w:t>
      </w:r>
      <w:r w:rsidR="00F377A0">
        <w:rPr>
          <w:noProof/>
        </w:rPr>
        <w:t xml:space="preserve"> </w:t>
      </w:r>
      <w:r w:rsidR="00904D61">
        <w:rPr>
          <w:noProof/>
        </w:rPr>
        <w:t xml:space="preserve">cereals, oilseeds and derived products from the Russian Federation </w:t>
      </w:r>
      <w:r w:rsidR="00367E63">
        <w:rPr>
          <w:noProof/>
        </w:rPr>
        <w:t>from continuing to enter in</w:t>
      </w:r>
      <w:r w:rsidR="00904D61">
        <w:rPr>
          <w:noProof/>
        </w:rPr>
        <w:t xml:space="preserve"> the EU market</w:t>
      </w:r>
      <w:r w:rsidR="00904D61" w:rsidRPr="00856CED">
        <w:rPr>
          <w:noProof/>
        </w:rPr>
        <w:t xml:space="preserve"> </w:t>
      </w:r>
      <w:r w:rsidR="00904D61">
        <w:rPr>
          <w:noProof/>
        </w:rPr>
        <w:t xml:space="preserve">on terms that are equally favourable to those applied to those products from other non-preferential origins. </w:t>
      </w:r>
    </w:p>
    <w:p w:rsidR="00DB0815" w:rsidRDefault="00617D7E" w:rsidP="00F40BD9">
      <w:pPr>
        <w:spacing w:before="0" w:after="200"/>
        <w:rPr>
          <w:noProof/>
        </w:rPr>
      </w:pPr>
      <w:r>
        <w:rPr>
          <w:noProof/>
        </w:rPr>
        <w:t>Such</w:t>
      </w:r>
      <w:r w:rsidR="00904D61">
        <w:rPr>
          <w:noProof/>
        </w:rPr>
        <w:t xml:space="preserve"> tariff measures </w:t>
      </w:r>
      <w:r>
        <w:rPr>
          <w:noProof/>
        </w:rPr>
        <w:t xml:space="preserve">should help </w:t>
      </w:r>
      <w:r w:rsidR="00904D61">
        <w:rPr>
          <w:noProof/>
        </w:rPr>
        <w:t xml:space="preserve">to prevent the </w:t>
      </w:r>
      <w:r w:rsidR="00904D61" w:rsidRPr="00323918">
        <w:rPr>
          <w:noProof/>
        </w:rPr>
        <w:t>Russia</w:t>
      </w:r>
      <w:r w:rsidR="00904D61">
        <w:rPr>
          <w:noProof/>
        </w:rPr>
        <w:t>n Federation</w:t>
      </w:r>
      <w:r w:rsidR="00904D61" w:rsidRPr="00323918">
        <w:rPr>
          <w:noProof/>
        </w:rPr>
        <w:t xml:space="preserve"> </w:t>
      </w:r>
      <w:r w:rsidR="00904D61">
        <w:rPr>
          <w:noProof/>
        </w:rPr>
        <w:t>from</w:t>
      </w:r>
      <w:r>
        <w:rPr>
          <w:noProof/>
        </w:rPr>
        <w:t xml:space="preserve"> instrumentalising </w:t>
      </w:r>
      <w:r w:rsidR="00904D61" w:rsidRPr="00323918">
        <w:rPr>
          <w:noProof/>
        </w:rPr>
        <w:t xml:space="preserve">its </w:t>
      </w:r>
      <w:r w:rsidR="00904D61">
        <w:rPr>
          <w:noProof/>
        </w:rPr>
        <w:t xml:space="preserve">exports of </w:t>
      </w:r>
      <w:r w:rsidR="00904D61" w:rsidRPr="00323918">
        <w:rPr>
          <w:noProof/>
        </w:rPr>
        <w:t xml:space="preserve">cereals, oilseeds and </w:t>
      </w:r>
      <w:r w:rsidR="00904D61">
        <w:rPr>
          <w:noProof/>
        </w:rPr>
        <w:t>derived</w:t>
      </w:r>
      <w:r w:rsidR="00904D61" w:rsidRPr="00323918">
        <w:rPr>
          <w:noProof/>
        </w:rPr>
        <w:t xml:space="preserve"> products</w:t>
      </w:r>
      <w:r w:rsidR="00904D61">
        <w:rPr>
          <w:noProof/>
        </w:rPr>
        <w:t xml:space="preserve"> to politically </w:t>
      </w:r>
      <w:r>
        <w:rPr>
          <w:noProof/>
        </w:rPr>
        <w:t xml:space="preserve">and economically </w:t>
      </w:r>
      <w:r w:rsidR="00904D61">
        <w:rPr>
          <w:noProof/>
        </w:rPr>
        <w:t xml:space="preserve">weaken the </w:t>
      </w:r>
      <w:r w:rsidR="00904D61">
        <w:rPr>
          <w:noProof/>
        </w:rPr>
        <w:lastRenderedPageBreak/>
        <w:t>EU</w:t>
      </w:r>
      <w:r w:rsidR="00904D61" w:rsidRPr="00F40BD9">
        <w:rPr>
          <w:noProof/>
        </w:rPr>
        <w:t xml:space="preserve"> by disturbing the EU </w:t>
      </w:r>
      <w:r>
        <w:rPr>
          <w:noProof/>
        </w:rPr>
        <w:t xml:space="preserve">market </w:t>
      </w:r>
      <w:r w:rsidR="00904D61" w:rsidRPr="00F40BD9">
        <w:rPr>
          <w:noProof/>
        </w:rPr>
        <w:t xml:space="preserve">creating tensions and frictions within the EU </w:t>
      </w:r>
      <w:r w:rsidR="00904D61">
        <w:rPr>
          <w:noProof/>
        </w:rPr>
        <w:t>and also threatening the proper functioning of the Customs Union.</w:t>
      </w:r>
      <w:r w:rsidR="00247ABD">
        <w:rPr>
          <w:noProof/>
        </w:rPr>
        <w:t xml:space="preserve"> </w:t>
      </w:r>
      <w:r w:rsidR="006D45A9">
        <w:rPr>
          <w:noProof/>
        </w:rPr>
        <w:t>Furthermore</w:t>
      </w:r>
      <w:r w:rsidR="00DB0815">
        <w:rPr>
          <w:noProof/>
        </w:rPr>
        <w:t xml:space="preserve"> </w:t>
      </w:r>
      <w:r w:rsidR="00736A78">
        <w:rPr>
          <w:noProof/>
        </w:rPr>
        <w:t>th</w:t>
      </w:r>
      <w:r w:rsidR="007F620C">
        <w:rPr>
          <w:noProof/>
        </w:rPr>
        <w:t>e</w:t>
      </w:r>
      <w:r w:rsidR="00736A78">
        <w:rPr>
          <w:noProof/>
        </w:rPr>
        <w:t xml:space="preserve">se tariff measures </w:t>
      </w:r>
      <w:r w:rsidR="006D45A9">
        <w:rPr>
          <w:noProof/>
        </w:rPr>
        <w:t xml:space="preserve">would ensure </w:t>
      </w:r>
      <w:r w:rsidR="00736A78">
        <w:rPr>
          <w:noProof/>
        </w:rPr>
        <w:t xml:space="preserve">that the </w:t>
      </w:r>
      <w:r w:rsidR="00873FDF">
        <w:rPr>
          <w:noProof/>
        </w:rPr>
        <w:t>Russia</w:t>
      </w:r>
      <w:r w:rsidR="00736A78">
        <w:rPr>
          <w:noProof/>
        </w:rPr>
        <w:t xml:space="preserve">n Federation </w:t>
      </w:r>
      <w:r w:rsidR="006D45A9">
        <w:rPr>
          <w:noProof/>
        </w:rPr>
        <w:t>would</w:t>
      </w:r>
      <w:r w:rsidR="008675D0">
        <w:rPr>
          <w:noProof/>
        </w:rPr>
        <w:t xml:space="preserve"> not</w:t>
      </w:r>
      <w:r w:rsidR="00873FDF">
        <w:rPr>
          <w:noProof/>
        </w:rPr>
        <w:t xml:space="preserve"> benefit commercially from </w:t>
      </w:r>
      <w:r w:rsidR="00736A78">
        <w:rPr>
          <w:noProof/>
        </w:rPr>
        <w:t>such exports</w:t>
      </w:r>
      <w:r w:rsidR="005700D1">
        <w:rPr>
          <w:noProof/>
        </w:rPr>
        <w:t xml:space="preserve"> to the </w:t>
      </w:r>
      <w:r w:rsidR="006D45A9">
        <w:rPr>
          <w:noProof/>
        </w:rPr>
        <w:t>EU</w:t>
      </w:r>
      <w:r w:rsidR="00873FDF">
        <w:rPr>
          <w:noProof/>
        </w:rPr>
        <w:t xml:space="preserve">. </w:t>
      </w:r>
      <w:r w:rsidR="00736A78">
        <w:rPr>
          <w:noProof/>
        </w:rPr>
        <w:t>Such</w:t>
      </w:r>
      <w:r w:rsidR="00DB0815">
        <w:rPr>
          <w:noProof/>
        </w:rPr>
        <w:t xml:space="preserve"> effects </w:t>
      </w:r>
      <w:r w:rsidR="00736A78">
        <w:rPr>
          <w:noProof/>
        </w:rPr>
        <w:t>would</w:t>
      </w:r>
      <w:r w:rsidR="00DB0815">
        <w:rPr>
          <w:noProof/>
        </w:rPr>
        <w:t xml:space="preserve"> run directly counter to the EU’s interests and are not consistent with the EU’s law and policies. </w:t>
      </w:r>
    </w:p>
    <w:p w:rsidR="00E57DAC" w:rsidRDefault="00E443A1" w:rsidP="001E6314">
      <w:pPr>
        <w:spacing w:before="0" w:after="200"/>
        <w:rPr>
          <w:noProof/>
        </w:rPr>
      </w:pPr>
      <w:bookmarkStart w:id="1" w:name="_Hlk160294555"/>
      <w:r>
        <w:rPr>
          <w:noProof/>
        </w:rPr>
        <w:t xml:space="preserve">The Republic of </w:t>
      </w:r>
      <w:r w:rsidR="002979B8">
        <w:rPr>
          <w:noProof/>
        </w:rPr>
        <w:t>Belarus export</w:t>
      </w:r>
      <w:r w:rsidR="00392508">
        <w:rPr>
          <w:noProof/>
        </w:rPr>
        <w:t>s</w:t>
      </w:r>
      <w:r w:rsidR="002979B8">
        <w:rPr>
          <w:noProof/>
        </w:rPr>
        <w:t xml:space="preserve"> </w:t>
      </w:r>
      <w:r w:rsidR="002979B8" w:rsidRPr="00520FE4">
        <w:rPr>
          <w:noProof/>
        </w:rPr>
        <w:t>limited quantit</w:t>
      </w:r>
      <w:r w:rsidR="002249E8">
        <w:rPr>
          <w:noProof/>
        </w:rPr>
        <w:t>i</w:t>
      </w:r>
      <w:r w:rsidR="002979B8" w:rsidRPr="00520FE4">
        <w:rPr>
          <w:noProof/>
        </w:rPr>
        <w:t>es of cereals</w:t>
      </w:r>
      <w:r>
        <w:rPr>
          <w:noProof/>
        </w:rPr>
        <w:t xml:space="preserve">, </w:t>
      </w:r>
      <w:r w:rsidR="002979B8" w:rsidRPr="00520FE4">
        <w:rPr>
          <w:noProof/>
        </w:rPr>
        <w:t xml:space="preserve">oilseeds </w:t>
      </w:r>
      <w:r>
        <w:rPr>
          <w:noProof/>
        </w:rPr>
        <w:t>and derived products</w:t>
      </w:r>
      <w:r w:rsidR="002979B8" w:rsidRPr="00520FE4">
        <w:rPr>
          <w:noProof/>
        </w:rPr>
        <w:t xml:space="preserve"> </w:t>
      </w:r>
      <w:r w:rsidR="00392508" w:rsidRPr="00520FE4">
        <w:rPr>
          <w:noProof/>
        </w:rPr>
        <w:t>to the EU</w:t>
      </w:r>
      <w:r>
        <w:rPr>
          <w:noProof/>
        </w:rPr>
        <w:t xml:space="preserve"> </w:t>
      </w:r>
      <w:r w:rsidR="002979B8" w:rsidRPr="00520FE4">
        <w:rPr>
          <w:noProof/>
        </w:rPr>
        <w:t>–</w:t>
      </w:r>
      <w:r w:rsidR="00EF5B12">
        <w:rPr>
          <w:noProof/>
        </w:rPr>
        <w:t xml:space="preserve"> </w:t>
      </w:r>
      <w:r w:rsidR="00E926FB">
        <w:rPr>
          <w:noProof/>
        </w:rPr>
        <w:t>610</w:t>
      </w:r>
      <w:r w:rsidR="00E926FB" w:rsidRPr="00166CB1">
        <w:rPr>
          <w:noProof/>
        </w:rPr>
        <w:t> </w:t>
      </w:r>
      <w:r w:rsidR="00392508" w:rsidRPr="00166CB1">
        <w:rPr>
          <w:noProof/>
        </w:rPr>
        <w:t>000 t</w:t>
      </w:r>
      <w:r w:rsidR="002249E8">
        <w:rPr>
          <w:noProof/>
        </w:rPr>
        <w:t>on</w:t>
      </w:r>
      <w:r w:rsidR="006B7D96">
        <w:rPr>
          <w:noProof/>
        </w:rPr>
        <w:t>n</w:t>
      </w:r>
      <w:r w:rsidR="002249E8">
        <w:rPr>
          <w:noProof/>
        </w:rPr>
        <w:t>es</w:t>
      </w:r>
      <w:r w:rsidR="00392508" w:rsidRPr="00166CB1">
        <w:rPr>
          <w:noProof/>
        </w:rPr>
        <w:t xml:space="preserve"> in 2023</w:t>
      </w:r>
      <w:r w:rsidR="00E926FB">
        <w:rPr>
          <w:noProof/>
        </w:rPr>
        <w:t>, with a value of EUR 246 million</w:t>
      </w:r>
      <w:r w:rsidR="00392508" w:rsidRPr="00520FE4">
        <w:rPr>
          <w:noProof/>
        </w:rPr>
        <w:t xml:space="preserve"> </w:t>
      </w:r>
      <w:r w:rsidR="002979B8" w:rsidRPr="00520FE4">
        <w:rPr>
          <w:noProof/>
        </w:rPr>
        <w:t xml:space="preserve">– and is not an important </w:t>
      </w:r>
      <w:r w:rsidR="003C7B5F" w:rsidRPr="00520FE4">
        <w:rPr>
          <w:noProof/>
        </w:rPr>
        <w:t xml:space="preserve">producer </w:t>
      </w:r>
      <w:r w:rsidR="002979B8" w:rsidRPr="00520FE4">
        <w:rPr>
          <w:noProof/>
        </w:rPr>
        <w:t xml:space="preserve">or exporter of those </w:t>
      </w:r>
      <w:r w:rsidR="002249E8">
        <w:rPr>
          <w:noProof/>
        </w:rPr>
        <w:t>products</w:t>
      </w:r>
      <w:r w:rsidR="002979B8" w:rsidRPr="00520FE4">
        <w:rPr>
          <w:noProof/>
        </w:rPr>
        <w:t xml:space="preserve">. </w:t>
      </w:r>
      <w:bookmarkStart w:id="2" w:name="_Hlk160468701"/>
      <w:r w:rsidR="002979B8" w:rsidRPr="00520FE4">
        <w:rPr>
          <w:noProof/>
        </w:rPr>
        <w:t>However, t</w:t>
      </w:r>
      <w:r w:rsidR="002B7461" w:rsidRPr="00520FE4">
        <w:rPr>
          <w:noProof/>
        </w:rPr>
        <w:t xml:space="preserve">he </w:t>
      </w:r>
      <w:r w:rsidR="00662AAD">
        <w:rPr>
          <w:noProof/>
        </w:rPr>
        <w:t xml:space="preserve">proposed Regulation </w:t>
      </w:r>
      <w:r w:rsidR="00367E63">
        <w:rPr>
          <w:noProof/>
        </w:rPr>
        <w:t xml:space="preserve">also </w:t>
      </w:r>
      <w:r w:rsidR="00662AAD">
        <w:rPr>
          <w:noProof/>
        </w:rPr>
        <w:t xml:space="preserve">covers </w:t>
      </w:r>
      <w:r w:rsidR="002427DD">
        <w:rPr>
          <w:noProof/>
        </w:rPr>
        <w:t xml:space="preserve">the Republic of </w:t>
      </w:r>
      <w:r w:rsidR="002B7461" w:rsidRPr="006D5D44">
        <w:rPr>
          <w:noProof/>
        </w:rPr>
        <w:t>Belarus in view of it</w:t>
      </w:r>
      <w:r w:rsidR="002249E8">
        <w:rPr>
          <w:noProof/>
        </w:rPr>
        <w:t>s</w:t>
      </w:r>
      <w:r w:rsidR="002B7461" w:rsidRPr="006D5D44">
        <w:rPr>
          <w:noProof/>
        </w:rPr>
        <w:t xml:space="preserve"> close political </w:t>
      </w:r>
      <w:r w:rsidR="00952A43">
        <w:rPr>
          <w:noProof/>
        </w:rPr>
        <w:t xml:space="preserve">and economic </w:t>
      </w:r>
      <w:r w:rsidR="005B028A">
        <w:rPr>
          <w:noProof/>
        </w:rPr>
        <w:t>ties</w:t>
      </w:r>
      <w:r w:rsidR="002B7461" w:rsidRPr="006D5D44">
        <w:rPr>
          <w:noProof/>
        </w:rPr>
        <w:t xml:space="preserve"> with Russia and in order to prevent </w:t>
      </w:r>
      <w:r w:rsidR="002249E8">
        <w:rPr>
          <w:noProof/>
        </w:rPr>
        <w:t xml:space="preserve">the </w:t>
      </w:r>
      <w:r w:rsidR="002858DB">
        <w:rPr>
          <w:noProof/>
        </w:rPr>
        <w:t xml:space="preserve">illegal </w:t>
      </w:r>
      <w:r w:rsidR="002249E8">
        <w:rPr>
          <w:noProof/>
        </w:rPr>
        <w:t>channel</w:t>
      </w:r>
      <w:r w:rsidR="00125FD3">
        <w:rPr>
          <w:noProof/>
        </w:rPr>
        <w:t>l</w:t>
      </w:r>
      <w:r w:rsidR="002249E8">
        <w:rPr>
          <w:noProof/>
        </w:rPr>
        <w:t>ing of</w:t>
      </w:r>
      <w:r w:rsidR="002B7461" w:rsidRPr="006D5D44">
        <w:rPr>
          <w:noProof/>
        </w:rPr>
        <w:t xml:space="preserve"> imports from </w:t>
      </w:r>
      <w:r w:rsidR="002427DD">
        <w:rPr>
          <w:noProof/>
        </w:rPr>
        <w:t xml:space="preserve">the </w:t>
      </w:r>
      <w:r w:rsidR="002B7461" w:rsidRPr="006D5D44">
        <w:rPr>
          <w:noProof/>
        </w:rPr>
        <w:t>Russia</w:t>
      </w:r>
      <w:r w:rsidR="002427DD">
        <w:rPr>
          <w:noProof/>
        </w:rPr>
        <w:t>n Federation</w:t>
      </w:r>
      <w:r w:rsidR="002B7461" w:rsidRPr="006D5D44">
        <w:rPr>
          <w:noProof/>
        </w:rPr>
        <w:t xml:space="preserve"> through </w:t>
      </w:r>
      <w:r w:rsidR="002427DD">
        <w:rPr>
          <w:noProof/>
        </w:rPr>
        <w:t>the Republic of</w:t>
      </w:r>
      <w:r w:rsidR="002B7461" w:rsidRPr="006D5D44">
        <w:rPr>
          <w:noProof/>
        </w:rPr>
        <w:t xml:space="preserve"> Belarus should the </w:t>
      </w:r>
      <w:r w:rsidR="00756385">
        <w:rPr>
          <w:noProof/>
        </w:rPr>
        <w:t xml:space="preserve">EU </w:t>
      </w:r>
      <w:r w:rsidR="002B7461" w:rsidRPr="006D5D44">
        <w:rPr>
          <w:noProof/>
        </w:rPr>
        <w:t>tariffs on imports of relevant goods originating</w:t>
      </w:r>
      <w:r w:rsidR="009F38DB">
        <w:rPr>
          <w:noProof/>
        </w:rPr>
        <w:t xml:space="preserve"> in or exported</w:t>
      </w:r>
      <w:r w:rsidR="002B7461" w:rsidRPr="006D5D44">
        <w:rPr>
          <w:noProof/>
        </w:rPr>
        <w:t xml:space="preserve"> from </w:t>
      </w:r>
      <w:r w:rsidR="002427DD">
        <w:rPr>
          <w:noProof/>
        </w:rPr>
        <w:t xml:space="preserve">the Republic of </w:t>
      </w:r>
      <w:r w:rsidR="002B7461" w:rsidRPr="006D5D44">
        <w:rPr>
          <w:noProof/>
        </w:rPr>
        <w:t>Belarus remain unchanged.</w:t>
      </w:r>
      <w:r w:rsidR="002858DB">
        <w:rPr>
          <w:noProof/>
        </w:rPr>
        <w:t xml:space="preserve"> </w:t>
      </w:r>
      <w:r w:rsidR="003A1F14">
        <w:rPr>
          <w:noProof/>
        </w:rPr>
        <w:t xml:space="preserve">Given the continuous </w:t>
      </w:r>
      <w:r w:rsidR="003A1F14" w:rsidRPr="003A1F14">
        <w:rPr>
          <w:noProof/>
        </w:rPr>
        <w:t>rapprochement</w:t>
      </w:r>
      <w:r w:rsidR="003A1F14">
        <w:rPr>
          <w:noProof/>
        </w:rPr>
        <w:t xml:space="preserve"> </w:t>
      </w:r>
      <w:r w:rsidR="002A30DC">
        <w:rPr>
          <w:noProof/>
        </w:rPr>
        <w:t>and increas</w:t>
      </w:r>
      <w:r w:rsidR="00611AD0">
        <w:rPr>
          <w:noProof/>
        </w:rPr>
        <w:t>ing</w:t>
      </w:r>
      <w:r w:rsidR="002A30DC">
        <w:rPr>
          <w:noProof/>
        </w:rPr>
        <w:t xml:space="preserve"> trade </w:t>
      </w:r>
      <w:r w:rsidR="003A1F14">
        <w:rPr>
          <w:noProof/>
        </w:rPr>
        <w:t xml:space="preserve">between Belarus and Russia, </w:t>
      </w:r>
      <w:r w:rsidR="00A15961">
        <w:rPr>
          <w:noProof/>
        </w:rPr>
        <w:t>it is appropr</w:t>
      </w:r>
      <w:r w:rsidR="003F478A">
        <w:rPr>
          <w:noProof/>
        </w:rPr>
        <w:t>i</w:t>
      </w:r>
      <w:r w:rsidR="00A15961">
        <w:rPr>
          <w:noProof/>
        </w:rPr>
        <w:t xml:space="preserve">ate to </w:t>
      </w:r>
      <w:r w:rsidR="00B30267">
        <w:rPr>
          <w:noProof/>
        </w:rPr>
        <w:t>apply</w:t>
      </w:r>
      <w:r w:rsidR="00C55937">
        <w:rPr>
          <w:noProof/>
        </w:rPr>
        <w:t xml:space="preserve"> </w:t>
      </w:r>
      <w:r w:rsidR="00A15961">
        <w:rPr>
          <w:noProof/>
        </w:rPr>
        <w:t xml:space="preserve">to products from </w:t>
      </w:r>
      <w:r w:rsidR="002427DD">
        <w:rPr>
          <w:noProof/>
        </w:rPr>
        <w:t xml:space="preserve">the Republic of </w:t>
      </w:r>
      <w:r w:rsidR="00A15961">
        <w:rPr>
          <w:noProof/>
        </w:rPr>
        <w:t xml:space="preserve">Belarus the same treatment as products from the </w:t>
      </w:r>
      <w:r w:rsidR="00A15961" w:rsidRPr="00491EB9">
        <w:rPr>
          <w:noProof/>
        </w:rPr>
        <w:t>Russia</w:t>
      </w:r>
      <w:r w:rsidR="00A15961">
        <w:rPr>
          <w:noProof/>
        </w:rPr>
        <w:t>n Federation</w:t>
      </w:r>
      <w:r w:rsidR="003A1F14">
        <w:rPr>
          <w:noProof/>
        </w:rPr>
        <w:t>.</w:t>
      </w:r>
    </w:p>
    <w:bookmarkEnd w:id="2"/>
    <w:p w:rsidR="00CE2DE2" w:rsidRPr="001E6314" w:rsidRDefault="001E6314" w:rsidP="00CE2DE2">
      <w:pPr>
        <w:spacing w:before="0" w:after="200"/>
        <w:rPr>
          <w:noProof/>
        </w:rPr>
      </w:pPr>
      <w:r>
        <w:rPr>
          <w:noProof/>
        </w:rPr>
        <w:t>The propos</w:t>
      </w:r>
      <w:r w:rsidR="003C25ED">
        <w:rPr>
          <w:noProof/>
        </w:rPr>
        <w:t>ed Regulation</w:t>
      </w:r>
      <w:r>
        <w:rPr>
          <w:noProof/>
        </w:rPr>
        <w:t xml:space="preserve"> establishes new tariffs for cereals</w:t>
      </w:r>
      <w:r w:rsidR="00A25B40">
        <w:rPr>
          <w:noProof/>
        </w:rPr>
        <w:t>,</w:t>
      </w:r>
      <w:r>
        <w:rPr>
          <w:noProof/>
        </w:rPr>
        <w:t xml:space="preserve"> oilseeds </w:t>
      </w:r>
      <w:r w:rsidR="008C2013">
        <w:rPr>
          <w:noProof/>
        </w:rPr>
        <w:t>and deriv</w:t>
      </w:r>
      <w:r w:rsidR="00E443A1">
        <w:rPr>
          <w:noProof/>
        </w:rPr>
        <w:t>ed products</w:t>
      </w:r>
      <w:r w:rsidR="008C2013">
        <w:rPr>
          <w:noProof/>
        </w:rPr>
        <w:t xml:space="preserve"> </w:t>
      </w:r>
      <w:r w:rsidR="003C25ED" w:rsidRPr="00491EB9">
        <w:rPr>
          <w:noProof/>
        </w:rPr>
        <w:t xml:space="preserve">originating </w:t>
      </w:r>
      <w:r w:rsidR="003C25ED">
        <w:rPr>
          <w:noProof/>
        </w:rPr>
        <w:t xml:space="preserve">in or exported </w:t>
      </w:r>
      <w:r w:rsidR="003C25ED" w:rsidRPr="00491EB9">
        <w:rPr>
          <w:noProof/>
        </w:rPr>
        <w:t xml:space="preserve">from </w:t>
      </w:r>
      <w:r w:rsidR="003C25ED">
        <w:rPr>
          <w:noProof/>
        </w:rPr>
        <w:t xml:space="preserve">the </w:t>
      </w:r>
      <w:r w:rsidR="003C25ED" w:rsidRPr="00491EB9">
        <w:rPr>
          <w:noProof/>
        </w:rPr>
        <w:t>Russia</w:t>
      </w:r>
      <w:r w:rsidR="003C25ED">
        <w:rPr>
          <w:noProof/>
        </w:rPr>
        <w:t>n Federation</w:t>
      </w:r>
      <w:r w:rsidR="003C25ED" w:rsidRPr="00491EB9">
        <w:rPr>
          <w:noProof/>
        </w:rPr>
        <w:t xml:space="preserve"> or </w:t>
      </w:r>
      <w:r w:rsidR="003C25ED">
        <w:rPr>
          <w:noProof/>
        </w:rPr>
        <w:t xml:space="preserve">the Republic of </w:t>
      </w:r>
      <w:r w:rsidR="003C25ED" w:rsidRPr="00491EB9">
        <w:rPr>
          <w:noProof/>
        </w:rPr>
        <w:t>Belarus</w:t>
      </w:r>
      <w:r w:rsidR="003C25ED">
        <w:rPr>
          <w:noProof/>
        </w:rPr>
        <w:t xml:space="preserve"> </w:t>
      </w:r>
      <w:r>
        <w:rPr>
          <w:noProof/>
        </w:rPr>
        <w:t xml:space="preserve">at a level </w:t>
      </w:r>
      <w:r w:rsidR="00C6121C">
        <w:rPr>
          <w:noProof/>
        </w:rPr>
        <w:t xml:space="preserve">high enough </w:t>
      </w:r>
      <w:r>
        <w:rPr>
          <w:noProof/>
        </w:rPr>
        <w:t xml:space="preserve">to suppress current imports. </w:t>
      </w:r>
      <w:r w:rsidR="00736E1C">
        <w:rPr>
          <w:noProof/>
        </w:rPr>
        <w:t>In nearly all cases t</w:t>
      </w:r>
      <w:r>
        <w:rPr>
          <w:noProof/>
        </w:rPr>
        <w:t xml:space="preserve">ariffs </w:t>
      </w:r>
      <w:r w:rsidR="00736E1C">
        <w:rPr>
          <w:noProof/>
        </w:rPr>
        <w:t>on Russian and Belarussian exports to the EU</w:t>
      </w:r>
      <w:r>
        <w:rPr>
          <w:noProof/>
        </w:rPr>
        <w:t xml:space="preserve"> would increase </w:t>
      </w:r>
      <w:r w:rsidR="00736E1C">
        <w:rPr>
          <w:noProof/>
        </w:rPr>
        <w:t xml:space="preserve">to either </w:t>
      </w:r>
      <w:r w:rsidR="009A3D0C">
        <w:rPr>
          <w:noProof/>
        </w:rPr>
        <w:t xml:space="preserve">EUR </w:t>
      </w:r>
      <w:r w:rsidR="00736E1C">
        <w:rPr>
          <w:noProof/>
        </w:rPr>
        <w:t>95</w:t>
      </w:r>
      <w:r w:rsidR="002249E8">
        <w:rPr>
          <w:noProof/>
        </w:rPr>
        <w:t xml:space="preserve"> per </w:t>
      </w:r>
      <w:r w:rsidR="00736E1C">
        <w:rPr>
          <w:noProof/>
        </w:rPr>
        <w:t>t</w:t>
      </w:r>
      <w:r w:rsidR="002249E8">
        <w:rPr>
          <w:noProof/>
        </w:rPr>
        <w:t>onne</w:t>
      </w:r>
      <w:r w:rsidR="00736E1C">
        <w:rPr>
          <w:noProof/>
        </w:rPr>
        <w:t xml:space="preserve"> or </w:t>
      </w:r>
      <w:r w:rsidR="00B1495F">
        <w:rPr>
          <w:noProof/>
        </w:rPr>
        <w:t xml:space="preserve">to </w:t>
      </w:r>
      <w:r w:rsidR="0018528C" w:rsidRPr="0018528C">
        <w:rPr>
          <w:noProof/>
        </w:rPr>
        <w:t xml:space="preserve">an </w:t>
      </w:r>
      <w:r w:rsidR="0018528C" w:rsidRPr="0018528C">
        <w:rPr>
          <w:i/>
          <w:iCs/>
          <w:noProof/>
        </w:rPr>
        <w:t>ad valorem</w:t>
      </w:r>
      <w:r w:rsidR="0018528C" w:rsidRPr="0018528C">
        <w:rPr>
          <w:noProof/>
        </w:rPr>
        <w:t xml:space="preserve"> duty of</w:t>
      </w:r>
      <w:r w:rsidR="00B1495F">
        <w:rPr>
          <w:noProof/>
        </w:rPr>
        <w:t xml:space="preserve"> </w:t>
      </w:r>
      <w:r w:rsidR="00736E1C">
        <w:rPr>
          <w:noProof/>
        </w:rPr>
        <w:t xml:space="preserve">50%, depending on the product. They would affect </w:t>
      </w:r>
      <w:r>
        <w:rPr>
          <w:noProof/>
        </w:rPr>
        <w:t xml:space="preserve">EU imports </w:t>
      </w:r>
      <w:r w:rsidR="00B1495F">
        <w:rPr>
          <w:noProof/>
        </w:rPr>
        <w:t xml:space="preserve">from </w:t>
      </w:r>
      <w:r w:rsidR="00A31B18">
        <w:rPr>
          <w:noProof/>
        </w:rPr>
        <w:t xml:space="preserve">the </w:t>
      </w:r>
      <w:r w:rsidR="00B1495F">
        <w:rPr>
          <w:noProof/>
        </w:rPr>
        <w:t>Russia</w:t>
      </w:r>
      <w:r w:rsidR="00A31B18">
        <w:rPr>
          <w:noProof/>
        </w:rPr>
        <w:t>n Federation</w:t>
      </w:r>
      <w:r w:rsidR="00B1495F">
        <w:rPr>
          <w:noProof/>
        </w:rPr>
        <w:t xml:space="preserve"> and </w:t>
      </w:r>
      <w:r w:rsidR="00A31B18">
        <w:rPr>
          <w:noProof/>
        </w:rPr>
        <w:t>the Republic of</w:t>
      </w:r>
      <w:r w:rsidR="00B1495F">
        <w:rPr>
          <w:noProof/>
        </w:rPr>
        <w:t xml:space="preserve"> Belarus of goods that in 2023 represented</w:t>
      </w:r>
      <w:r>
        <w:rPr>
          <w:noProof/>
        </w:rPr>
        <w:t xml:space="preserve"> </w:t>
      </w:r>
      <w:r w:rsidR="00766982">
        <w:rPr>
          <w:noProof/>
        </w:rPr>
        <w:t>4</w:t>
      </w:r>
      <w:r>
        <w:rPr>
          <w:noProof/>
        </w:rPr>
        <w:t>.</w:t>
      </w:r>
      <w:r w:rsidR="00083504">
        <w:rPr>
          <w:noProof/>
        </w:rPr>
        <w:t xml:space="preserve">8 </w:t>
      </w:r>
      <w:r>
        <w:rPr>
          <w:noProof/>
        </w:rPr>
        <w:t>million ton</w:t>
      </w:r>
      <w:r w:rsidR="00FB2EA2">
        <w:rPr>
          <w:noProof/>
        </w:rPr>
        <w:t>ne</w:t>
      </w:r>
      <w:r>
        <w:rPr>
          <w:noProof/>
        </w:rPr>
        <w:t xml:space="preserve">s of </w:t>
      </w:r>
      <w:r w:rsidR="00B1495F">
        <w:rPr>
          <w:noProof/>
        </w:rPr>
        <w:t>imports,</w:t>
      </w:r>
      <w:r>
        <w:rPr>
          <w:noProof/>
        </w:rPr>
        <w:t xml:space="preserve"> with a commercial value of EUR 1</w:t>
      </w:r>
      <w:r w:rsidR="00B1495F">
        <w:rPr>
          <w:noProof/>
        </w:rPr>
        <w:t>.</w:t>
      </w:r>
      <w:r w:rsidR="00CB01FB">
        <w:rPr>
          <w:noProof/>
        </w:rPr>
        <w:t xml:space="preserve">6 </w:t>
      </w:r>
      <w:r>
        <w:rPr>
          <w:noProof/>
        </w:rPr>
        <w:t>billion</w:t>
      </w:r>
      <w:r w:rsidR="00736E1C">
        <w:rPr>
          <w:noProof/>
        </w:rPr>
        <w:t xml:space="preserve"> in the same year</w:t>
      </w:r>
      <w:r>
        <w:rPr>
          <w:noProof/>
        </w:rPr>
        <w:t xml:space="preserve">. </w:t>
      </w:r>
      <w:r w:rsidR="00A25B40">
        <w:rPr>
          <w:noProof/>
        </w:rPr>
        <w:t xml:space="preserve">To </w:t>
      </w:r>
      <w:r w:rsidR="00A25B40" w:rsidDel="000C5A8B">
        <w:rPr>
          <w:noProof/>
        </w:rPr>
        <w:t xml:space="preserve">avoid </w:t>
      </w:r>
      <w:r w:rsidR="000C5A8B">
        <w:rPr>
          <w:noProof/>
        </w:rPr>
        <w:t xml:space="preserve">the entering of </w:t>
      </w:r>
      <w:r w:rsidR="00A25B40">
        <w:rPr>
          <w:noProof/>
        </w:rPr>
        <w:t>cereals, oilseeds and derived products</w:t>
      </w:r>
      <w:r w:rsidR="00DB0815">
        <w:rPr>
          <w:noProof/>
        </w:rPr>
        <w:t xml:space="preserve"> originating in</w:t>
      </w:r>
      <w:r w:rsidR="000E0E5C">
        <w:rPr>
          <w:noProof/>
        </w:rPr>
        <w:t xml:space="preserve"> or</w:t>
      </w:r>
      <w:r w:rsidR="00DB0815">
        <w:rPr>
          <w:noProof/>
        </w:rPr>
        <w:t xml:space="preserve"> </w:t>
      </w:r>
      <w:r w:rsidR="000E0E5C">
        <w:rPr>
          <w:noProof/>
        </w:rPr>
        <w:t xml:space="preserve">exported from </w:t>
      </w:r>
      <w:r w:rsidR="00DB0815">
        <w:rPr>
          <w:noProof/>
        </w:rPr>
        <w:t>the Russian Federation or the Republic of Belarus</w:t>
      </w:r>
      <w:r w:rsidR="00A25B40">
        <w:rPr>
          <w:noProof/>
        </w:rPr>
        <w:t xml:space="preserve"> </w:t>
      </w:r>
      <w:r w:rsidR="000C5A8B">
        <w:rPr>
          <w:noProof/>
        </w:rPr>
        <w:t xml:space="preserve">into </w:t>
      </w:r>
      <w:r w:rsidR="00A25B40">
        <w:rPr>
          <w:noProof/>
        </w:rPr>
        <w:t>the EU market at</w:t>
      </w:r>
      <w:r w:rsidR="00DB0815">
        <w:rPr>
          <w:noProof/>
        </w:rPr>
        <w:t xml:space="preserve"> the</w:t>
      </w:r>
      <w:r w:rsidR="00A25B40">
        <w:rPr>
          <w:noProof/>
        </w:rPr>
        <w:t xml:space="preserve"> low rates provided for </w:t>
      </w:r>
      <w:r w:rsidR="005B025A">
        <w:rPr>
          <w:noProof/>
        </w:rPr>
        <w:t xml:space="preserve">under EU tariff rate </w:t>
      </w:r>
      <w:r w:rsidR="00A25B40">
        <w:rPr>
          <w:noProof/>
        </w:rPr>
        <w:t>quotas, it is also necessary to exclude</w:t>
      </w:r>
      <w:r w:rsidR="0062766B">
        <w:rPr>
          <w:noProof/>
        </w:rPr>
        <w:t xml:space="preserve"> the</w:t>
      </w:r>
      <w:r w:rsidR="00A25B40">
        <w:rPr>
          <w:noProof/>
        </w:rPr>
        <w:t xml:space="preserve"> </w:t>
      </w:r>
      <w:r w:rsidR="00A25B40" w:rsidRPr="00A25B40">
        <w:rPr>
          <w:noProof/>
        </w:rPr>
        <w:t xml:space="preserve">Russian Federation </w:t>
      </w:r>
      <w:r w:rsidR="0062766B">
        <w:rPr>
          <w:noProof/>
        </w:rPr>
        <w:t>and</w:t>
      </w:r>
      <w:r w:rsidR="00A25B40" w:rsidRPr="00A25B40">
        <w:rPr>
          <w:noProof/>
        </w:rPr>
        <w:t xml:space="preserve"> the Republic of Belarus</w:t>
      </w:r>
      <w:r w:rsidR="00A25B40">
        <w:rPr>
          <w:noProof/>
        </w:rPr>
        <w:t xml:space="preserve"> from those quotas</w:t>
      </w:r>
      <w:r w:rsidR="002907B9">
        <w:rPr>
          <w:noProof/>
        </w:rPr>
        <w:t>,</w:t>
      </w:r>
      <w:r w:rsidR="00A25B40">
        <w:rPr>
          <w:noProof/>
        </w:rPr>
        <w:t xml:space="preserve"> for the </w:t>
      </w:r>
      <w:r w:rsidR="00DB0815">
        <w:rPr>
          <w:noProof/>
        </w:rPr>
        <w:t>products that</w:t>
      </w:r>
      <w:r w:rsidR="00247ABD">
        <w:rPr>
          <w:noProof/>
        </w:rPr>
        <w:t xml:space="preserve"> </w:t>
      </w:r>
      <w:r w:rsidR="00DB0815">
        <w:rPr>
          <w:noProof/>
        </w:rPr>
        <w:t>fall within</w:t>
      </w:r>
      <w:r w:rsidR="00A25B40">
        <w:rPr>
          <w:noProof/>
        </w:rPr>
        <w:t xml:space="preserve"> the scope of this Regulation.</w:t>
      </w:r>
    </w:p>
    <w:p w:rsidR="001E6314" w:rsidRPr="006D5D44" w:rsidRDefault="00E57ADB" w:rsidP="00A254BE">
      <w:pPr>
        <w:spacing w:before="0" w:after="200"/>
        <w:rPr>
          <w:noProof/>
        </w:rPr>
      </w:pPr>
      <w:r>
        <w:rPr>
          <w:noProof/>
        </w:rPr>
        <w:t>The proposed</w:t>
      </w:r>
      <w:r w:rsidDel="003C25ED">
        <w:rPr>
          <w:noProof/>
        </w:rPr>
        <w:t xml:space="preserve"> </w:t>
      </w:r>
      <w:r w:rsidR="003C25ED">
        <w:rPr>
          <w:noProof/>
        </w:rPr>
        <w:t xml:space="preserve">Regulation </w:t>
      </w:r>
      <w:r w:rsidR="00952A43">
        <w:rPr>
          <w:noProof/>
        </w:rPr>
        <w:t xml:space="preserve">is </w:t>
      </w:r>
      <w:r>
        <w:rPr>
          <w:noProof/>
        </w:rPr>
        <w:t xml:space="preserve">not </w:t>
      </w:r>
      <w:r w:rsidR="00952A43">
        <w:rPr>
          <w:noProof/>
        </w:rPr>
        <w:t>expected to negatively</w:t>
      </w:r>
      <w:r w:rsidR="00C62161">
        <w:rPr>
          <w:noProof/>
        </w:rPr>
        <w:t xml:space="preserve"> </w:t>
      </w:r>
      <w:r w:rsidR="00EF5B12">
        <w:rPr>
          <w:noProof/>
        </w:rPr>
        <w:t>affect</w:t>
      </w:r>
      <w:r w:rsidR="00C62161">
        <w:rPr>
          <w:noProof/>
        </w:rPr>
        <w:t xml:space="preserve"> </w:t>
      </w:r>
      <w:r>
        <w:rPr>
          <w:noProof/>
        </w:rPr>
        <w:t xml:space="preserve">global food security. </w:t>
      </w:r>
      <w:r w:rsidR="00C62161">
        <w:rPr>
          <w:noProof/>
        </w:rPr>
        <w:t xml:space="preserve">First of all, </w:t>
      </w:r>
      <w:r w:rsidR="001A313E">
        <w:rPr>
          <w:noProof/>
        </w:rPr>
        <w:t xml:space="preserve">the increase in EU tariffs </w:t>
      </w:r>
      <w:r w:rsidR="006D1925">
        <w:rPr>
          <w:noProof/>
        </w:rPr>
        <w:t>would</w:t>
      </w:r>
      <w:r w:rsidR="001A313E">
        <w:rPr>
          <w:noProof/>
        </w:rPr>
        <w:t xml:space="preserve"> not affect the transit of </w:t>
      </w:r>
      <w:r w:rsidR="00282CE4">
        <w:rPr>
          <w:noProof/>
        </w:rPr>
        <w:t xml:space="preserve">the </w:t>
      </w:r>
      <w:r w:rsidR="00B800F7">
        <w:rPr>
          <w:noProof/>
        </w:rPr>
        <w:t xml:space="preserve">Russian and Belarussian </w:t>
      </w:r>
      <w:r w:rsidR="002249E8">
        <w:rPr>
          <w:noProof/>
        </w:rPr>
        <w:t>products</w:t>
      </w:r>
      <w:r w:rsidR="001A313E">
        <w:rPr>
          <w:noProof/>
        </w:rPr>
        <w:t xml:space="preserve"> </w:t>
      </w:r>
      <w:r w:rsidR="00282CE4">
        <w:rPr>
          <w:noProof/>
        </w:rPr>
        <w:t xml:space="preserve">concerned </w:t>
      </w:r>
      <w:r w:rsidR="001A313E">
        <w:rPr>
          <w:noProof/>
        </w:rPr>
        <w:t xml:space="preserve">through the EU territory to third countries. Secondly, </w:t>
      </w:r>
      <w:r w:rsidR="00C62161">
        <w:rPr>
          <w:noProof/>
        </w:rPr>
        <w:t>the historical trade flows of cereals, oilseeds and</w:t>
      </w:r>
      <w:r w:rsidR="002F5EAA">
        <w:rPr>
          <w:noProof/>
        </w:rPr>
        <w:t xml:space="preserve"> deriv</w:t>
      </w:r>
      <w:r w:rsidR="00BF10AD">
        <w:rPr>
          <w:noProof/>
        </w:rPr>
        <w:t>ed products</w:t>
      </w:r>
      <w:r w:rsidR="00C62161">
        <w:rPr>
          <w:noProof/>
        </w:rPr>
        <w:t xml:space="preserve"> from </w:t>
      </w:r>
      <w:r w:rsidR="00BF10AD">
        <w:rPr>
          <w:noProof/>
        </w:rPr>
        <w:t xml:space="preserve">the </w:t>
      </w:r>
      <w:r w:rsidR="00C62161">
        <w:rPr>
          <w:noProof/>
        </w:rPr>
        <w:t>Russia</w:t>
      </w:r>
      <w:r w:rsidR="00BF10AD">
        <w:rPr>
          <w:noProof/>
        </w:rPr>
        <w:t>n Federation</w:t>
      </w:r>
      <w:r w:rsidR="00C62161">
        <w:rPr>
          <w:noProof/>
        </w:rPr>
        <w:t xml:space="preserve"> to the EU are very modest compared to the size of the world</w:t>
      </w:r>
      <w:r w:rsidR="002F5EAA">
        <w:rPr>
          <w:noProof/>
        </w:rPr>
        <w:t>’</w:t>
      </w:r>
      <w:r w:rsidR="00C62161">
        <w:rPr>
          <w:noProof/>
        </w:rPr>
        <w:t>s market exchanges</w:t>
      </w:r>
      <w:r w:rsidR="00B800F7">
        <w:rPr>
          <w:noProof/>
        </w:rPr>
        <w:t xml:space="preserve"> and will not have any appreciable impact on the EU food processing industry and livestock farming when it comes to feed supplies.</w:t>
      </w:r>
      <w:r>
        <w:rPr>
          <w:noProof/>
        </w:rPr>
        <w:t xml:space="preserve"> </w:t>
      </w:r>
      <w:r w:rsidR="001A313E">
        <w:rPr>
          <w:noProof/>
        </w:rPr>
        <w:t>Finally</w:t>
      </w:r>
      <w:r>
        <w:rPr>
          <w:noProof/>
        </w:rPr>
        <w:t xml:space="preserve">, the increase in </w:t>
      </w:r>
      <w:r w:rsidR="000C5A8B">
        <w:rPr>
          <w:noProof/>
        </w:rPr>
        <w:t xml:space="preserve">the </w:t>
      </w:r>
      <w:r w:rsidR="001A313E">
        <w:rPr>
          <w:noProof/>
        </w:rPr>
        <w:t>EU</w:t>
      </w:r>
      <w:r w:rsidR="003C7B5F">
        <w:rPr>
          <w:noProof/>
        </w:rPr>
        <w:t>’s</w:t>
      </w:r>
      <w:r w:rsidR="001A313E">
        <w:rPr>
          <w:noProof/>
        </w:rPr>
        <w:t xml:space="preserve"> </w:t>
      </w:r>
      <w:r w:rsidR="005B028A">
        <w:rPr>
          <w:noProof/>
        </w:rPr>
        <w:t>import duties</w:t>
      </w:r>
      <w:r>
        <w:rPr>
          <w:noProof/>
        </w:rPr>
        <w:t xml:space="preserve"> </w:t>
      </w:r>
      <w:r w:rsidR="003C7B5F">
        <w:rPr>
          <w:noProof/>
        </w:rPr>
        <w:t>is expected to substantially</w:t>
      </w:r>
      <w:r w:rsidR="000C5A8B">
        <w:rPr>
          <w:noProof/>
        </w:rPr>
        <w:t xml:space="preserve"> reduce</w:t>
      </w:r>
      <w:r w:rsidR="003C7B5F">
        <w:rPr>
          <w:noProof/>
        </w:rPr>
        <w:t xml:space="preserve"> these flows of imports into the EU, thereby </w:t>
      </w:r>
      <w:r w:rsidR="00926DB6">
        <w:rPr>
          <w:noProof/>
        </w:rPr>
        <w:t xml:space="preserve">actually </w:t>
      </w:r>
      <w:r w:rsidR="003C7B5F">
        <w:rPr>
          <w:noProof/>
        </w:rPr>
        <w:t>increasing</w:t>
      </w:r>
      <w:r w:rsidR="00926DB6">
        <w:rPr>
          <w:noProof/>
        </w:rPr>
        <w:t xml:space="preserve"> the</w:t>
      </w:r>
      <w:r w:rsidR="003C7B5F">
        <w:rPr>
          <w:noProof/>
        </w:rPr>
        <w:t xml:space="preserve"> </w:t>
      </w:r>
      <w:r w:rsidR="001A313E">
        <w:rPr>
          <w:noProof/>
        </w:rPr>
        <w:t>availab</w:t>
      </w:r>
      <w:r w:rsidR="00DA2D04">
        <w:rPr>
          <w:noProof/>
        </w:rPr>
        <w:t>le</w:t>
      </w:r>
      <w:r w:rsidR="005B028A" w:rsidDel="00DA2D04">
        <w:rPr>
          <w:noProof/>
        </w:rPr>
        <w:t xml:space="preserve"> </w:t>
      </w:r>
      <w:r w:rsidR="00DA2D04">
        <w:rPr>
          <w:noProof/>
        </w:rPr>
        <w:t xml:space="preserve">quantities of </w:t>
      </w:r>
      <w:r w:rsidR="003C7B5F">
        <w:rPr>
          <w:noProof/>
        </w:rPr>
        <w:t>cereals</w:t>
      </w:r>
      <w:r w:rsidR="002F5EAA">
        <w:rPr>
          <w:noProof/>
        </w:rPr>
        <w:t>,</w:t>
      </w:r>
      <w:r w:rsidR="003C7B5F">
        <w:rPr>
          <w:noProof/>
        </w:rPr>
        <w:t xml:space="preserve"> oilseeds</w:t>
      </w:r>
      <w:r w:rsidR="002F5EAA">
        <w:rPr>
          <w:noProof/>
        </w:rPr>
        <w:t xml:space="preserve"> and derive</w:t>
      </w:r>
      <w:r w:rsidR="00BF10AD">
        <w:rPr>
          <w:noProof/>
        </w:rPr>
        <w:t>d products</w:t>
      </w:r>
      <w:r w:rsidR="001A313E">
        <w:rPr>
          <w:noProof/>
        </w:rPr>
        <w:t xml:space="preserve"> </w:t>
      </w:r>
      <w:r w:rsidR="00DA2D04">
        <w:rPr>
          <w:noProof/>
        </w:rPr>
        <w:t xml:space="preserve">for exportation </w:t>
      </w:r>
      <w:r w:rsidR="001A313E">
        <w:rPr>
          <w:noProof/>
        </w:rPr>
        <w:t xml:space="preserve">to </w:t>
      </w:r>
      <w:r w:rsidR="002F5EAA">
        <w:rPr>
          <w:noProof/>
        </w:rPr>
        <w:t>third</w:t>
      </w:r>
      <w:r w:rsidR="001A313E">
        <w:rPr>
          <w:noProof/>
        </w:rPr>
        <w:t xml:space="preserve"> countries</w:t>
      </w:r>
      <w:r w:rsidR="00B800F7">
        <w:rPr>
          <w:noProof/>
        </w:rPr>
        <w:t xml:space="preserve">, notably </w:t>
      </w:r>
      <w:r w:rsidR="007F620C">
        <w:rPr>
          <w:noProof/>
        </w:rPr>
        <w:t>to</w:t>
      </w:r>
      <w:r w:rsidR="00B800F7">
        <w:rPr>
          <w:noProof/>
        </w:rPr>
        <w:t xml:space="preserve"> developing countries</w:t>
      </w:r>
      <w:r w:rsidR="005B028A">
        <w:rPr>
          <w:noProof/>
        </w:rPr>
        <w:t>.</w:t>
      </w:r>
      <w:r>
        <w:rPr>
          <w:noProof/>
        </w:rPr>
        <w:t xml:space="preserve"> </w:t>
      </w:r>
      <w:bookmarkEnd w:id="1"/>
    </w:p>
    <w:p w:rsidR="00A254BE" w:rsidRPr="00FF2633" w:rsidRDefault="00A254BE" w:rsidP="00A254BE">
      <w:pPr>
        <w:pStyle w:val="ManualHeading2"/>
        <w:rPr>
          <w:rFonts w:eastAsia="Arial Unicode MS"/>
          <w:noProof/>
        </w:rPr>
      </w:pPr>
      <w:r w:rsidRPr="004F61A9">
        <w:rPr>
          <w:rFonts w:eastAsia="Arial Unicode MS"/>
          <w:noProof/>
        </w:rPr>
        <w:t>•</w:t>
      </w:r>
      <w:r w:rsidRPr="004F61A9">
        <w:rPr>
          <w:rFonts w:eastAsia="Arial Unicode MS"/>
          <w:noProof/>
        </w:rPr>
        <w:tab/>
        <w:t>Consistency with existing policy provisions in the policy area</w:t>
      </w:r>
      <w:r w:rsidRPr="00FF2633">
        <w:rPr>
          <w:rFonts w:eastAsia="Arial Unicode MS"/>
          <w:noProof/>
        </w:rPr>
        <w:t xml:space="preserve"> </w:t>
      </w:r>
    </w:p>
    <w:p w:rsidR="00886947" w:rsidRDefault="00A254BE" w:rsidP="00886947">
      <w:pPr>
        <w:rPr>
          <w:noProof/>
        </w:rPr>
      </w:pPr>
      <w:r w:rsidRPr="004F61A9">
        <w:rPr>
          <w:noProof/>
        </w:rPr>
        <w:t xml:space="preserve">Currently, </w:t>
      </w:r>
      <w:r w:rsidR="00DD4B82" w:rsidRPr="004F61A9">
        <w:rPr>
          <w:noProof/>
        </w:rPr>
        <w:t xml:space="preserve">Ukraine is the </w:t>
      </w:r>
      <w:r w:rsidR="00C50BE6" w:rsidRPr="004F61A9">
        <w:rPr>
          <w:noProof/>
        </w:rPr>
        <w:t xml:space="preserve">third </w:t>
      </w:r>
      <w:r w:rsidR="00297C6E" w:rsidRPr="004F61A9">
        <w:rPr>
          <w:noProof/>
        </w:rPr>
        <w:t xml:space="preserve">largest </w:t>
      </w:r>
      <w:r w:rsidR="00DD4B82" w:rsidRPr="004F61A9">
        <w:rPr>
          <w:noProof/>
        </w:rPr>
        <w:t xml:space="preserve">supplier to the EU of the </w:t>
      </w:r>
      <w:r w:rsidR="003C25ED">
        <w:rPr>
          <w:noProof/>
        </w:rPr>
        <w:t>products</w:t>
      </w:r>
      <w:r w:rsidR="003C25ED" w:rsidRPr="004F61A9">
        <w:rPr>
          <w:noProof/>
        </w:rPr>
        <w:t xml:space="preserve"> </w:t>
      </w:r>
      <w:r w:rsidR="00DD4B82" w:rsidRPr="004F61A9">
        <w:rPr>
          <w:noProof/>
        </w:rPr>
        <w:t xml:space="preserve">subject to the </w:t>
      </w:r>
      <w:r w:rsidR="00297C6E" w:rsidRPr="004F61A9">
        <w:rPr>
          <w:noProof/>
        </w:rPr>
        <w:t xml:space="preserve">proposed </w:t>
      </w:r>
      <w:r w:rsidR="00DD4B82" w:rsidRPr="004F61A9">
        <w:rPr>
          <w:noProof/>
        </w:rPr>
        <w:t>tariff increase</w:t>
      </w:r>
      <w:r w:rsidR="00297C6E" w:rsidRPr="004F61A9">
        <w:rPr>
          <w:noProof/>
        </w:rPr>
        <w:t xml:space="preserve">. </w:t>
      </w:r>
      <w:r w:rsidR="009176C2" w:rsidRPr="004F61A9">
        <w:rPr>
          <w:noProof/>
        </w:rPr>
        <w:t>Those exports occur under the</w:t>
      </w:r>
      <w:r w:rsidR="00B800F7">
        <w:rPr>
          <w:noProof/>
        </w:rPr>
        <w:t xml:space="preserve"> </w:t>
      </w:r>
      <w:r w:rsidR="009176C2" w:rsidRPr="004F61A9">
        <w:rPr>
          <w:noProof/>
        </w:rPr>
        <w:t xml:space="preserve">preferential terms of the EU-Ukraine Association Agreement and in particular </w:t>
      </w:r>
      <w:r w:rsidR="00182422">
        <w:rPr>
          <w:noProof/>
        </w:rPr>
        <w:t>its</w:t>
      </w:r>
      <w:r w:rsidR="009176C2" w:rsidRPr="004F61A9">
        <w:rPr>
          <w:noProof/>
        </w:rPr>
        <w:t xml:space="preserve"> Title IV establishing a </w:t>
      </w:r>
      <w:r w:rsidR="0061650C">
        <w:rPr>
          <w:noProof/>
        </w:rPr>
        <w:t>Deep and Comprehe</w:t>
      </w:r>
      <w:r w:rsidR="00125FD3">
        <w:rPr>
          <w:noProof/>
        </w:rPr>
        <w:t>n</w:t>
      </w:r>
      <w:r w:rsidR="0061650C">
        <w:rPr>
          <w:noProof/>
        </w:rPr>
        <w:t>sive Free Trade Area (</w:t>
      </w:r>
      <w:r w:rsidR="009176C2" w:rsidRPr="004F61A9">
        <w:rPr>
          <w:noProof/>
        </w:rPr>
        <w:t>DCFTA</w:t>
      </w:r>
      <w:r w:rsidR="0061650C">
        <w:rPr>
          <w:noProof/>
        </w:rPr>
        <w:t>)</w:t>
      </w:r>
      <w:r w:rsidR="009176C2" w:rsidRPr="004F61A9">
        <w:rPr>
          <w:noProof/>
        </w:rPr>
        <w:t xml:space="preserve">, and reinforced with the temporary trade-liberalising measures adopted by the EU following the </w:t>
      </w:r>
      <w:r w:rsidR="00DA2D04" w:rsidRPr="00491EB9">
        <w:rPr>
          <w:noProof/>
        </w:rPr>
        <w:t>Russia</w:t>
      </w:r>
      <w:r w:rsidR="00DA2D04">
        <w:rPr>
          <w:noProof/>
        </w:rPr>
        <w:t>n Federation</w:t>
      </w:r>
      <w:r w:rsidR="009176C2" w:rsidRPr="004F61A9">
        <w:rPr>
          <w:noProof/>
        </w:rPr>
        <w:t>’s illegal and unprovoked invasion</w:t>
      </w:r>
      <w:r w:rsidR="00297C6E" w:rsidRPr="004F61A9">
        <w:rPr>
          <w:noProof/>
        </w:rPr>
        <w:t xml:space="preserve"> of Uk</w:t>
      </w:r>
      <w:r w:rsidR="00BF10AD">
        <w:rPr>
          <w:noProof/>
        </w:rPr>
        <w:t>r</w:t>
      </w:r>
      <w:r w:rsidR="00297C6E" w:rsidRPr="004F61A9">
        <w:rPr>
          <w:noProof/>
        </w:rPr>
        <w:t>aine</w:t>
      </w:r>
      <w:r w:rsidR="00DD4B82" w:rsidRPr="004F61A9">
        <w:rPr>
          <w:noProof/>
        </w:rPr>
        <w:t xml:space="preserve">. </w:t>
      </w:r>
      <w:r w:rsidR="00C50BE6" w:rsidRPr="004F61A9">
        <w:rPr>
          <w:noProof/>
        </w:rPr>
        <w:t xml:space="preserve">As </w:t>
      </w:r>
      <w:r w:rsidR="00DA2D04">
        <w:rPr>
          <w:noProof/>
        </w:rPr>
        <w:t xml:space="preserve">the </w:t>
      </w:r>
      <w:r w:rsidR="00DA2D04" w:rsidRPr="00491EB9">
        <w:rPr>
          <w:noProof/>
        </w:rPr>
        <w:t>Russia</w:t>
      </w:r>
      <w:r w:rsidR="00DA2D04">
        <w:rPr>
          <w:noProof/>
        </w:rPr>
        <w:t>n Federatio</w:t>
      </w:r>
      <w:r w:rsidR="00BF10AD">
        <w:rPr>
          <w:noProof/>
        </w:rPr>
        <w:t>n</w:t>
      </w:r>
      <w:r w:rsidR="00C50BE6" w:rsidRPr="004F61A9">
        <w:rPr>
          <w:noProof/>
        </w:rPr>
        <w:t>’s illegal war of aggression against Ukraine severed significantly the ability of Ukraine to continue export</w:t>
      </w:r>
      <w:r w:rsidR="00DA2D04">
        <w:rPr>
          <w:noProof/>
        </w:rPr>
        <w:t>ing</w:t>
      </w:r>
      <w:r w:rsidR="00C50BE6" w:rsidRPr="004F61A9">
        <w:rPr>
          <w:noProof/>
        </w:rPr>
        <w:t xml:space="preserve"> to the world what was previous</w:t>
      </w:r>
      <w:r w:rsidR="00297C6E" w:rsidRPr="004F61A9">
        <w:rPr>
          <w:noProof/>
        </w:rPr>
        <w:t>ly its</w:t>
      </w:r>
      <w:r w:rsidR="00C50BE6" w:rsidRPr="004F61A9">
        <w:rPr>
          <w:noProof/>
        </w:rPr>
        <w:t xml:space="preserve"> main source of economic revenues</w:t>
      </w:r>
      <w:r w:rsidR="00FB2EA2" w:rsidRPr="004F61A9">
        <w:rPr>
          <w:noProof/>
        </w:rPr>
        <w:t xml:space="preserve"> –</w:t>
      </w:r>
      <w:r w:rsidR="00F4441A">
        <w:rPr>
          <w:noProof/>
        </w:rPr>
        <w:t xml:space="preserve"> </w:t>
      </w:r>
      <w:r w:rsidR="00C50BE6" w:rsidRPr="004F61A9">
        <w:rPr>
          <w:noProof/>
        </w:rPr>
        <w:t>cereals</w:t>
      </w:r>
      <w:r w:rsidR="00BF10AD">
        <w:rPr>
          <w:noProof/>
        </w:rPr>
        <w:t>,</w:t>
      </w:r>
      <w:r w:rsidR="00C50BE6" w:rsidRPr="004F61A9">
        <w:rPr>
          <w:noProof/>
        </w:rPr>
        <w:t xml:space="preserve"> oilseeds</w:t>
      </w:r>
      <w:r w:rsidR="00FB2EA2" w:rsidRPr="004F61A9">
        <w:rPr>
          <w:noProof/>
        </w:rPr>
        <w:t xml:space="preserve"> </w:t>
      </w:r>
      <w:r w:rsidR="00BF10AD">
        <w:rPr>
          <w:noProof/>
        </w:rPr>
        <w:t>and derived products</w:t>
      </w:r>
      <w:r w:rsidR="00FB2EA2" w:rsidRPr="004F61A9">
        <w:rPr>
          <w:noProof/>
        </w:rPr>
        <w:t xml:space="preserve"> – </w:t>
      </w:r>
      <w:r w:rsidR="00C50BE6" w:rsidRPr="004F61A9">
        <w:rPr>
          <w:noProof/>
        </w:rPr>
        <w:t xml:space="preserve">the EU market remained </w:t>
      </w:r>
      <w:r w:rsidR="00FB2EA2" w:rsidRPr="004F61A9">
        <w:rPr>
          <w:noProof/>
        </w:rPr>
        <w:t xml:space="preserve">the </w:t>
      </w:r>
      <w:r w:rsidR="006810FB">
        <w:rPr>
          <w:noProof/>
        </w:rPr>
        <w:t>main</w:t>
      </w:r>
      <w:r w:rsidR="006810FB" w:rsidRPr="004F61A9">
        <w:rPr>
          <w:noProof/>
        </w:rPr>
        <w:t xml:space="preserve"> </w:t>
      </w:r>
      <w:r w:rsidR="00BF10AD">
        <w:rPr>
          <w:noProof/>
        </w:rPr>
        <w:t>accessible</w:t>
      </w:r>
      <w:r w:rsidR="00C50BE6" w:rsidRPr="004F61A9">
        <w:rPr>
          <w:noProof/>
        </w:rPr>
        <w:t xml:space="preserve"> </w:t>
      </w:r>
      <w:r w:rsidR="00FB2EA2" w:rsidRPr="004F61A9">
        <w:rPr>
          <w:noProof/>
        </w:rPr>
        <w:t>export outl</w:t>
      </w:r>
      <w:r w:rsidR="00DA2D04">
        <w:rPr>
          <w:noProof/>
        </w:rPr>
        <w:t>et</w:t>
      </w:r>
      <w:r w:rsidR="00FB2EA2" w:rsidRPr="004F61A9">
        <w:rPr>
          <w:noProof/>
        </w:rPr>
        <w:t xml:space="preserve"> </w:t>
      </w:r>
      <w:r w:rsidR="00C50BE6" w:rsidRPr="004F61A9">
        <w:rPr>
          <w:noProof/>
        </w:rPr>
        <w:t xml:space="preserve">to </w:t>
      </w:r>
      <w:r w:rsidR="00297C6E" w:rsidRPr="004F61A9">
        <w:rPr>
          <w:noProof/>
        </w:rPr>
        <w:t>goods</w:t>
      </w:r>
      <w:r w:rsidR="00C50BE6" w:rsidRPr="004F61A9">
        <w:rPr>
          <w:noProof/>
        </w:rPr>
        <w:t xml:space="preserve"> from Ukraine</w:t>
      </w:r>
      <w:r w:rsidR="00EE16AE">
        <w:rPr>
          <w:noProof/>
        </w:rPr>
        <w:t xml:space="preserve"> due to </w:t>
      </w:r>
      <w:r w:rsidR="000C5A8B">
        <w:rPr>
          <w:noProof/>
        </w:rPr>
        <w:t xml:space="preserve">the </w:t>
      </w:r>
      <w:r w:rsidR="00EE16AE">
        <w:rPr>
          <w:noProof/>
        </w:rPr>
        <w:t>disturbance of other export routes</w:t>
      </w:r>
      <w:r w:rsidR="00FB2EA2" w:rsidRPr="004F61A9">
        <w:rPr>
          <w:noProof/>
        </w:rPr>
        <w:t xml:space="preserve">. </w:t>
      </w:r>
      <w:r w:rsidR="009176C2" w:rsidRPr="004F61A9">
        <w:rPr>
          <w:noProof/>
        </w:rPr>
        <w:t xml:space="preserve">Increasing substantially the customs duties applicable to </w:t>
      </w:r>
      <w:r w:rsidR="002135A1">
        <w:rPr>
          <w:noProof/>
        </w:rPr>
        <w:t>goods</w:t>
      </w:r>
      <w:r w:rsidR="009176C2" w:rsidRPr="004F61A9">
        <w:rPr>
          <w:noProof/>
        </w:rPr>
        <w:t xml:space="preserve"> originating </w:t>
      </w:r>
      <w:r w:rsidR="00DA2D04">
        <w:rPr>
          <w:noProof/>
        </w:rPr>
        <w:t>in</w:t>
      </w:r>
      <w:r w:rsidR="00DA2D04" w:rsidRPr="004F61A9">
        <w:rPr>
          <w:noProof/>
        </w:rPr>
        <w:t xml:space="preserve"> </w:t>
      </w:r>
      <w:r w:rsidR="002249E8">
        <w:rPr>
          <w:noProof/>
        </w:rPr>
        <w:t xml:space="preserve">or being exported </w:t>
      </w:r>
      <w:r w:rsidR="009176C2" w:rsidRPr="004F61A9" w:rsidDel="00DA2D04">
        <w:rPr>
          <w:noProof/>
        </w:rPr>
        <w:t xml:space="preserve">from </w:t>
      </w:r>
      <w:r w:rsidR="002135A1">
        <w:rPr>
          <w:noProof/>
        </w:rPr>
        <w:t xml:space="preserve">the </w:t>
      </w:r>
      <w:r w:rsidR="009176C2" w:rsidRPr="004F61A9">
        <w:rPr>
          <w:noProof/>
        </w:rPr>
        <w:t>Russia</w:t>
      </w:r>
      <w:r w:rsidR="002135A1">
        <w:rPr>
          <w:noProof/>
        </w:rPr>
        <w:t>n Federation</w:t>
      </w:r>
      <w:r w:rsidR="009176C2" w:rsidRPr="004F61A9">
        <w:rPr>
          <w:noProof/>
        </w:rPr>
        <w:t xml:space="preserve">, which is a key competitor of Ukraine in the EU market, is consistent with the paramount </w:t>
      </w:r>
      <w:r w:rsidR="00282CE4">
        <w:rPr>
          <w:noProof/>
        </w:rPr>
        <w:t>market access opportunities</w:t>
      </w:r>
      <w:r w:rsidR="003C25ED">
        <w:rPr>
          <w:noProof/>
        </w:rPr>
        <w:t xml:space="preserve"> that the Union </w:t>
      </w:r>
      <w:r w:rsidR="009176C2" w:rsidRPr="004F61A9">
        <w:rPr>
          <w:noProof/>
        </w:rPr>
        <w:t>offer</w:t>
      </w:r>
      <w:r w:rsidR="002135A1">
        <w:rPr>
          <w:noProof/>
        </w:rPr>
        <w:t>ed</w:t>
      </w:r>
      <w:r w:rsidR="009176C2" w:rsidRPr="004F61A9">
        <w:rPr>
          <w:noProof/>
        </w:rPr>
        <w:t xml:space="preserve"> to Ukrainian exports</w:t>
      </w:r>
      <w:r w:rsidR="003C25ED" w:rsidRPr="003C25ED">
        <w:rPr>
          <w:noProof/>
        </w:rPr>
        <w:t xml:space="preserve"> </w:t>
      </w:r>
      <w:r w:rsidR="003C25ED" w:rsidRPr="004F61A9">
        <w:rPr>
          <w:noProof/>
        </w:rPr>
        <w:t>of cereals</w:t>
      </w:r>
      <w:r w:rsidR="003C25ED">
        <w:rPr>
          <w:noProof/>
        </w:rPr>
        <w:t xml:space="preserve">, </w:t>
      </w:r>
      <w:r w:rsidR="003C25ED" w:rsidRPr="004F61A9">
        <w:rPr>
          <w:noProof/>
        </w:rPr>
        <w:t xml:space="preserve">oilseeds </w:t>
      </w:r>
      <w:r w:rsidR="003C25ED">
        <w:rPr>
          <w:noProof/>
        </w:rPr>
        <w:t>and derived products in the Union market</w:t>
      </w:r>
      <w:r w:rsidR="009176C2" w:rsidRPr="004F61A9">
        <w:rPr>
          <w:noProof/>
        </w:rPr>
        <w:t xml:space="preserve">. </w:t>
      </w:r>
      <w:r w:rsidR="00065A25" w:rsidRPr="004F61A9">
        <w:rPr>
          <w:noProof/>
        </w:rPr>
        <w:t>Other significant third country suppliers exporting cereals</w:t>
      </w:r>
      <w:r w:rsidR="00903129">
        <w:rPr>
          <w:noProof/>
        </w:rPr>
        <w:t>,</w:t>
      </w:r>
      <w:r w:rsidR="00065A25" w:rsidRPr="004F61A9">
        <w:rPr>
          <w:noProof/>
        </w:rPr>
        <w:t xml:space="preserve"> oilseeds </w:t>
      </w:r>
      <w:r w:rsidR="00903129">
        <w:rPr>
          <w:noProof/>
        </w:rPr>
        <w:t>and derived products</w:t>
      </w:r>
      <w:r w:rsidR="00065A25" w:rsidRPr="004F61A9">
        <w:rPr>
          <w:noProof/>
        </w:rPr>
        <w:t xml:space="preserve"> to the EU are Brazil, Argentina, the United States and Canada. </w:t>
      </w:r>
    </w:p>
    <w:p w:rsidR="00A254BE" w:rsidRPr="002D5EE2" w:rsidRDefault="00A254BE" w:rsidP="00A254BE">
      <w:pPr>
        <w:pStyle w:val="ManualHeading2"/>
        <w:rPr>
          <w:rFonts w:eastAsia="Arial Unicode MS"/>
          <w:noProof/>
        </w:rPr>
      </w:pPr>
      <w:r w:rsidRPr="006D5D44">
        <w:rPr>
          <w:rFonts w:eastAsia="Arial Unicode MS"/>
          <w:noProof/>
          <w:color w:val="000000"/>
          <w:u w:color="000000"/>
          <w:bdr w:val="nil"/>
          <w:lang w:eastAsia="en-GB"/>
        </w:rPr>
        <w:t>•</w:t>
      </w:r>
      <w:r w:rsidRPr="006D5D44">
        <w:rPr>
          <w:rFonts w:eastAsia="Arial Unicode MS"/>
          <w:noProof/>
          <w:color w:val="000000"/>
          <w:u w:color="000000"/>
          <w:bdr w:val="nil"/>
          <w:lang w:eastAsia="en-GB"/>
        </w:rPr>
        <w:tab/>
      </w:r>
      <w:r w:rsidRPr="002D5EE2">
        <w:rPr>
          <w:rFonts w:eastAsia="Arial Unicode MS"/>
          <w:noProof/>
        </w:rPr>
        <w:t>Consistency with other Union policies</w:t>
      </w:r>
    </w:p>
    <w:p w:rsidR="00A254BE" w:rsidRDefault="00A254BE" w:rsidP="00A254BE">
      <w:pPr>
        <w:spacing w:before="0" w:after="200"/>
        <w:rPr>
          <w:noProof/>
        </w:rPr>
      </w:pPr>
      <w:r w:rsidRPr="003D1481">
        <w:rPr>
          <w:noProof/>
        </w:rPr>
        <w:t xml:space="preserve">The </w:t>
      </w:r>
      <w:r w:rsidR="003D1481" w:rsidRPr="006D5D44">
        <w:rPr>
          <w:noProof/>
        </w:rPr>
        <w:t>increase</w:t>
      </w:r>
      <w:r w:rsidR="00D26B94">
        <w:rPr>
          <w:noProof/>
        </w:rPr>
        <w:t>s</w:t>
      </w:r>
      <w:r w:rsidR="003D1481" w:rsidRPr="006D5D44">
        <w:rPr>
          <w:noProof/>
        </w:rPr>
        <w:t xml:space="preserve"> in customs duties</w:t>
      </w:r>
      <w:r w:rsidRPr="006D5D44">
        <w:rPr>
          <w:noProof/>
        </w:rPr>
        <w:t xml:space="preserve"> </w:t>
      </w:r>
      <w:r w:rsidR="00DD4B82">
        <w:rPr>
          <w:noProof/>
        </w:rPr>
        <w:t xml:space="preserve">on cereals, oilseeds and </w:t>
      </w:r>
      <w:r w:rsidR="00030461" w:rsidRPr="00F51952">
        <w:rPr>
          <w:noProof/>
        </w:rPr>
        <w:t>deriv</w:t>
      </w:r>
      <w:r w:rsidR="00F51952" w:rsidRPr="00B43F5D">
        <w:rPr>
          <w:noProof/>
        </w:rPr>
        <w:t>ed products</w:t>
      </w:r>
      <w:r w:rsidR="00030461">
        <w:rPr>
          <w:noProof/>
        </w:rPr>
        <w:t xml:space="preserve"> </w:t>
      </w:r>
      <w:r w:rsidR="00DD4B82">
        <w:rPr>
          <w:noProof/>
        </w:rPr>
        <w:t xml:space="preserve">from </w:t>
      </w:r>
      <w:r w:rsidR="00F51952">
        <w:rPr>
          <w:noProof/>
        </w:rPr>
        <w:t xml:space="preserve">the </w:t>
      </w:r>
      <w:r w:rsidR="00DD4B82">
        <w:rPr>
          <w:noProof/>
        </w:rPr>
        <w:t>Russia</w:t>
      </w:r>
      <w:r w:rsidR="00F51952">
        <w:rPr>
          <w:noProof/>
        </w:rPr>
        <w:t>n Federation</w:t>
      </w:r>
      <w:r w:rsidR="00DD4B82">
        <w:rPr>
          <w:noProof/>
        </w:rPr>
        <w:t xml:space="preserve"> and </w:t>
      </w:r>
      <w:r w:rsidR="00F51952">
        <w:rPr>
          <w:noProof/>
        </w:rPr>
        <w:t>the Republic of</w:t>
      </w:r>
      <w:r w:rsidR="00DD4B82">
        <w:rPr>
          <w:noProof/>
        </w:rPr>
        <w:t xml:space="preserve"> Belarus</w:t>
      </w:r>
      <w:r w:rsidR="00DD4B82" w:rsidRPr="003D1481">
        <w:rPr>
          <w:noProof/>
        </w:rPr>
        <w:t xml:space="preserve"> </w:t>
      </w:r>
      <w:r w:rsidRPr="003D1481">
        <w:rPr>
          <w:noProof/>
        </w:rPr>
        <w:t xml:space="preserve">that are </w:t>
      </w:r>
      <w:r w:rsidR="00CA7542">
        <w:rPr>
          <w:noProof/>
        </w:rPr>
        <w:t>set out</w:t>
      </w:r>
      <w:r w:rsidRPr="003D1481">
        <w:rPr>
          <w:noProof/>
        </w:rPr>
        <w:t xml:space="preserve"> in this proposal ensur</w:t>
      </w:r>
      <w:r w:rsidR="00923D5B">
        <w:rPr>
          <w:noProof/>
        </w:rPr>
        <w:t>e</w:t>
      </w:r>
      <w:r w:rsidRPr="003D1481">
        <w:rPr>
          <w:noProof/>
        </w:rPr>
        <w:t xml:space="preserve"> that the Union’s </w:t>
      </w:r>
      <w:r w:rsidR="00F51952">
        <w:rPr>
          <w:noProof/>
        </w:rPr>
        <w:t>C</w:t>
      </w:r>
      <w:r w:rsidRPr="003D1481">
        <w:rPr>
          <w:noProof/>
        </w:rPr>
        <w:t xml:space="preserve">ustoms </w:t>
      </w:r>
      <w:r w:rsidR="00FA51FF">
        <w:rPr>
          <w:noProof/>
        </w:rPr>
        <w:t xml:space="preserve">policy, as expressed in this </w:t>
      </w:r>
      <w:r w:rsidR="00F51952">
        <w:rPr>
          <w:noProof/>
        </w:rPr>
        <w:t>Regulation</w:t>
      </w:r>
      <w:r w:rsidR="00FA51FF">
        <w:rPr>
          <w:noProof/>
        </w:rPr>
        <w:t xml:space="preserve"> through the applied rates of the Union’s </w:t>
      </w:r>
      <w:r w:rsidR="00F51952">
        <w:rPr>
          <w:noProof/>
        </w:rPr>
        <w:t>C</w:t>
      </w:r>
      <w:r w:rsidR="00FA51FF">
        <w:rPr>
          <w:noProof/>
        </w:rPr>
        <w:t xml:space="preserve">ommon </w:t>
      </w:r>
      <w:r w:rsidR="00F51952">
        <w:rPr>
          <w:noProof/>
        </w:rPr>
        <w:t>C</w:t>
      </w:r>
      <w:r w:rsidR="00FA51FF">
        <w:rPr>
          <w:noProof/>
        </w:rPr>
        <w:t xml:space="preserve">ustoms </w:t>
      </w:r>
      <w:r w:rsidR="00F51952">
        <w:rPr>
          <w:noProof/>
        </w:rPr>
        <w:t>T</w:t>
      </w:r>
      <w:r w:rsidR="00FA51FF">
        <w:rPr>
          <w:noProof/>
        </w:rPr>
        <w:t>ari</w:t>
      </w:r>
      <w:r w:rsidR="00E4751C">
        <w:rPr>
          <w:noProof/>
        </w:rPr>
        <w:t>f</w:t>
      </w:r>
      <w:r w:rsidR="00FA51FF">
        <w:rPr>
          <w:noProof/>
        </w:rPr>
        <w:t xml:space="preserve">f, </w:t>
      </w:r>
      <w:r w:rsidRPr="003D1481">
        <w:rPr>
          <w:noProof/>
        </w:rPr>
        <w:t xml:space="preserve">is conducted </w:t>
      </w:r>
      <w:r w:rsidR="009A5CA1">
        <w:rPr>
          <w:noProof/>
        </w:rPr>
        <w:t>consistently</w:t>
      </w:r>
      <w:r w:rsidR="00734B03">
        <w:rPr>
          <w:noProof/>
        </w:rPr>
        <w:t xml:space="preserve"> with</w:t>
      </w:r>
      <w:r w:rsidRPr="003D1481">
        <w:rPr>
          <w:noProof/>
        </w:rPr>
        <w:t xml:space="preserve"> the principles and objectives of the Union’s external action </w:t>
      </w:r>
      <w:r w:rsidR="003D1481" w:rsidRPr="006D5D44">
        <w:rPr>
          <w:noProof/>
        </w:rPr>
        <w:t xml:space="preserve">as </w:t>
      </w:r>
      <w:r w:rsidRPr="003D1481">
        <w:rPr>
          <w:noProof/>
        </w:rPr>
        <w:t>set out in Article 21</w:t>
      </w:r>
      <w:r w:rsidR="004C0843">
        <w:rPr>
          <w:noProof/>
        </w:rPr>
        <w:t>(3)</w:t>
      </w:r>
      <w:r w:rsidRPr="003D1481">
        <w:rPr>
          <w:noProof/>
        </w:rPr>
        <w:t xml:space="preserve"> </w:t>
      </w:r>
      <w:r w:rsidR="00282CE4">
        <w:rPr>
          <w:noProof/>
        </w:rPr>
        <w:t xml:space="preserve">of the </w:t>
      </w:r>
      <w:r w:rsidRPr="003D1481">
        <w:rPr>
          <w:noProof/>
        </w:rPr>
        <w:t>T</w:t>
      </w:r>
      <w:r w:rsidR="003D1481" w:rsidRPr="006D5D44">
        <w:rPr>
          <w:noProof/>
        </w:rPr>
        <w:t xml:space="preserve">reaty on </w:t>
      </w:r>
      <w:r w:rsidRPr="003D1481">
        <w:rPr>
          <w:noProof/>
        </w:rPr>
        <w:t>E</w:t>
      </w:r>
      <w:r w:rsidR="003D1481" w:rsidRPr="006D5D44">
        <w:rPr>
          <w:noProof/>
        </w:rPr>
        <w:t xml:space="preserve">uropean </w:t>
      </w:r>
      <w:r w:rsidRPr="003D1481">
        <w:rPr>
          <w:noProof/>
        </w:rPr>
        <w:t>U</w:t>
      </w:r>
      <w:r w:rsidR="003D1481" w:rsidRPr="006D5D44">
        <w:rPr>
          <w:noProof/>
        </w:rPr>
        <w:t>nion</w:t>
      </w:r>
      <w:r w:rsidR="007B4C10">
        <w:rPr>
          <w:noProof/>
        </w:rPr>
        <w:t>,</w:t>
      </w:r>
      <w:r w:rsidRPr="003D1481">
        <w:rPr>
          <w:noProof/>
        </w:rPr>
        <w:t xml:space="preserve"> </w:t>
      </w:r>
      <w:r w:rsidR="00FA51FF">
        <w:rPr>
          <w:noProof/>
        </w:rPr>
        <w:t>which provides</w:t>
      </w:r>
      <w:r w:rsidRPr="003D1481">
        <w:rPr>
          <w:noProof/>
        </w:rPr>
        <w:t xml:space="preserve"> that </w:t>
      </w:r>
      <w:r w:rsidR="00FA51FF">
        <w:rPr>
          <w:noProof/>
        </w:rPr>
        <w:t xml:space="preserve">the Union </w:t>
      </w:r>
      <w:r w:rsidR="00282CE4">
        <w:rPr>
          <w:noProof/>
        </w:rPr>
        <w:t xml:space="preserve">is to </w:t>
      </w:r>
      <w:r w:rsidR="00FA51FF">
        <w:rPr>
          <w:noProof/>
        </w:rPr>
        <w:t xml:space="preserve">ensure consistency between the </w:t>
      </w:r>
      <w:r w:rsidRPr="003D1481">
        <w:rPr>
          <w:noProof/>
        </w:rPr>
        <w:t xml:space="preserve">different areas of its external action and </w:t>
      </w:r>
      <w:r w:rsidR="00FA51FF">
        <w:rPr>
          <w:noProof/>
        </w:rPr>
        <w:t>between these and its</w:t>
      </w:r>
      <w:r w:rsidRPr="003D1481">
        <w:rPr>
          <w:noProof/>
        </w:rPr>
        <w:t xml:space="preserve"> other policies. </w:t>
      </w:r>
      <w:r w:rsidR="00F51952">
        <w:rPr>
          <w:noProof/>
        </w:rPr>
        <w:t>Therefore, i</w:t>
      </w:r>
      <w:r w:rsidRPr="003D1481">
        <w:rPr>
          <w:noProof/>
        </w:rPr>
        <w:t xml:space="preserve">t is </w:t>
      </w:r>
      <w:r w:rsidR="003D1481" w:rsidRPr="006D5D44">
        <w:rPr>
          <w:noProof/>
        </w:rPr>
        <w:t>considered</w:t>
      </w:r>
      <w:r w:rsidRPr="006D5D44">
        <w:rPr>
          <w:noProof/>
        </w:rPr>
        <w:t xml:space="preserve"> </w:t>
      </w:r>
      <w:r w:rsidRPr="003D1481">
        <w:rPr>
          <w:noProof/>
        </w:rPr>
        <w:t xml:space="preserve">appropriate to </w:t>
      </w:r>
      <w:r w:rsidR="00431AA9">
        <w:rPr>
          <w:noProof/>
        </w:rPr>
        <w:t xml:space="preserve">impose increased tariffs on </w:t>
      </w:r>
      <w:r w:rsidR="00C6121C">
        <w:rPr>
          <w:noProof/>
        </w:rPr>
        <w:t xml:space="preserve">cereals, oilseeds and </w:t>
      </w:r>
      <w:r w:rsidR="00030461">
        <w:rPr>
          <w:noProof/>
        </w:rPr>
        <w:t>deriv</w:t>
      </w:r>
      <w:r w:rsidR="00F51952">
        <w:rPr>
          <w:noProof/>
        </w:rPr>
        <w:t>ed products</w:t>
      </w:r>
      <w:r w:rsidR="00030461">
        <w:rPr>
          <w:noProof/>
        </w:rPr>
        <w:t xml:space="preserve"> </w:t>
      </w:r>
      <w:r w:rsidRPr="003D1481">
        <w:rPr>
          <w:noProof/>
        </w:rPr>
        <w:t>originating</w:t>
      </w:r>
      <w:r w:rsidR="009F38DB">
        <w:rPr>
          <w:noProof/>
        </w:rPr>
        <w:t xml:space="preserve"> in or exported from</w:t>
      </w:r>
      <w:r w:rsidRPr="003D1481">
        <w:rPr>
          <w:noProof/>
        </w:rPr>
        <w:t xml:space="preserve"> </w:t>
      </w:r>
      <w:r w:rsidR="00F51952">
        <w:rPr>
          <w:noProof/>
        </w:rPr>
        <w:t xml:space="preserve">the </w:t>
      </w:r>
      <w:r w:rsidRPr="003D1481">
        <w:rPr>
          <w:noProof/>
        </w:rPr>
        <w:t>Russia</w:t>
      </w:r>
      <w:r w:rsidR="00F51952">
        <w:rPr>
          <w:noProof/>
        </w:rPr>
        <w:t>n Federation</w:t>
      </w:r>
      <w:r w:rsidRPr="003D1481">
        <w:rPr>
          <w:noProof/>
        </w:rPr>
        <w:t xml:space="preserve"> and </w:t>
      </w:r>
      <w:r w:rsidR="00F51952">
        <w:rPr>
          <w:noProof/>
        </w:rPr>
        <w:t>the Republic of</w:t>
      </w:r>
      <w:r w:rsidRPr="003D1481">
        <w:rPr>
          <w:noProof/>
        </w:rPr>
        <w:t xml:space="preserve"> Belarus</w:t>
      </w:r>
      <w:r w:rsidR="00CD75D0">
        <w:rPr>
          <w:noProof/>
        </w:rPr>
        <w:t xml:space="preserve"> as</w:t>
      </w:r>
      <w:r w:rsidR="00431AA9">
        <w:rPr>
          <w:noProof/>
        </w:rPr>
        <w:t xml:space="preserve"> such</w:t>
      </w:r>
      <w:r w:rsidR="000C5A8B">
        <w:rPr>
          <w:noProof/>
        </w:rPr>
        <w:t xml:space="preserve"> an</w:t>
      </w:r>
      <w:r w:rsidR="00431AA9">
        <w:rPr>
          <w:noProof/>
        </w:rPr>
        <w:t xml:space="preserve"> increase would be consistent</w:t>
      </w:r>
      <w:r w:rsidRPr="003D1481">
        <w:rPr>
          <w:noProof/>
        </w:rPr>
        <w:t xml:space="preserve"> with the restrictive measures taken by the Union against these countries following </w:t>
      </w:r>
      <w:r w:rsidR="00DA2D04">
        <w:rPr>
          <w:noProof/>
        </w:rPr>
        <w:t xml:space="preserve">the </w:t>
      </w:r>
      <w:r w:rsidR="00DA2D04" w:rsidRPr="00491EB9">
        <w:rPr>
          <w:noProof/>
        </w:rPr>
        <w:t>Russia</w:t>
      </w:r>
      <w:r w:rsidR="00DA2D04">
        <w:rPr>
          <w:noProof/>
        </w:rPr>
        <w:t>n Federation</w:t>
      </w:r>
      <w:r w:rsidRPr="003D1481">
        <w:rPr>
          <w:noProof/>
        </w:rPr>
        <w:t>’s</w:t>
      </w:r>
      <w:r>
        <w:rPr>
          <w:noProof/>
        </w:rPr>
        <w:t xml:space="preserve"> </w:t>
      </w:r>
      <w:r w:rsidR="004874BC">
        <w:rPr>
          <w:noProof/>
        </w:rPr>
        <w:t xml:space="preserve">unprovoked and unjustified military </w:t>
      </w:r>
      <w:r w:rsidRPr="003D1481">
        <w:rPr>
          <w:noProof/>
        </w:rPr>
        <w:t>aggression against Ukraine</w:t>
      </w:r>
      <w:r w:rsidR="00F51952">
        <w:rPr>
          <w:noProof/>
        </w:rPr>
        <w:t xml:space="preserve"> and the support the Republic of Belarus </w:t>
      </w:r>
      <w:r w:rsidR="00853EC7">
        <w:rPr>
          <w:noProof/>
        </w:rPr>
        <w:t xml:space="preserve">continues to provide </w:t>
      </w:r>
      <w:r w:rsidR="00F51952">
        <w:rPr>
          <w:noProof/>
        </w:rPr>
        <w:t>to the</w:t>
      </w:r>
      <w:r w:rsidR="007F620C">
        <w:rPr>
          <w:noProof/>
        </w:rPr>
        <w:t xml:space="preserve"> Russian</w:t>
      </w:r>
      <w:r w:rsidR="00F51952">
        <w:rPr>
          <w:noProof/>
        </w:rPr>
        <w:t xml:space="preserve"> aggression</w:t>
      </w:r>
      <w:r w:rsidRPr="003D1481">
        <w:rPr>
          <w:noProof/>
        </w:rPr>
        <w:t>.</w:t>
      </w:r>
      <w:r>
        <w:rPr>
          <w:noProof/>
        </w:rPr>
        <w:t xml:space="preserve"> </w:t>
      </w:r>
    </w:p>
    <w:p w:rsidR="00983CDF" w:rsidRPr="002D5EE2" w:rsidRDefault="00983CDF" w:rsidP="00F963FE">
      <w:pPr>
        <w:pStyle w:val="ManualHeading1"/>
        <w:rPr>
          <w:noProof/>
        </w:rPr>
      </w:pPr>
      <w:r w:rsidRPr="002D5EE2">
        <w:rPr>
          <w:noProof/>
        </w:rPr>
        <w:t>2.</w:t>
      </w:r>
      <w:r w:rsidRPr="002D5EE2">
        <w:rPr>
          <w:noProof/>
        </w:rPr>
        <w:tab/>
        <w:t>LEGAL BASIS, SUBSIDIARITY AND PROPORTIONALITY</w:t>
      </w:r>
    </w:p>
    <w:p w:rsidR="00983CDF" w:rsidRPr="006D5D44" w:rsidRDefault="00983CDF" w:rsidP="00F963FE">
      <w:pPr>
        <w:pStyle w:val="ManualHeading2"/>
        <w:rPr>
          <w:rFonts w:eastAsia="Arial Unicode MS"/>
          <w:noProof/>
          <w:u w:color="000000"/>
          <w:bdr w:val="nil"/>
          <w:lang w:eastAsia="en-GB"/>
        </w:rPr>
      </w:pPr>
      <w:r w:rsidRPr="006D5D44">
        <w:rPr>
          <w:rFonts w:eastAsia="Arial Unicode MS"/>
          <w:noProof/>
          <w:u w:color="000000"/>
          <w:bdr w:val="nil"/>
          <w:lang w:eastAsia="en-GB"/>
        </w:rPr>
        <w:t>•</w:t>
      </w:r>
      <w:r w:rsidRPr="006D5D44">
        <w:rPr>
          <w:rFonts w:eastAsia="Arial Unicode MS"/>
          <w:noProof/>
          <w:u w:color="000000"/>
          <w:bdr w:val="nil"/>
          <w:lang w:eastAsia="en-GB"/>
        </w:rPr>
        <w:tab/>
        <w:t>Legal basis</w:t>
      </w:r>
    </w:p>
    <w:p w:rsidR="00A96A37" w:rsidRDefault="00A96A37" w:rsidP="00A96A37">
      <w:pPr>
        <w:rPr>
          <w:rFonts w:eastAsia="Calibri"/>
          <w:noProof/>
          <w:lang w:val="en-IE"/>
        </w:rPr>
      </w:pPr>
      <w:r w:rsidRPr="00CD531D">
        <w:rPr>
          <w:rFonts w:eastAsia="Calibri"/>
          <w:noProof/>
          <w:lang w:val="en-IE"/>
        </w:rPr>
        <w:t>This Regulation amends Council Regulation (EEC) No 2658/87 of 23 July 1987 on the tariff and statistical nomenclature and on the Common Customs Tariff</w:t>
      </w:r>
      <w:r>
        <w:rPr>
          <w:rFonts w:eastAsia="Calibri"/>
          <w:noProof/>
          <w:lang w:val="en-IE"/>
        </w:rPr>
        <w:t>.</w:t>
      </w:r>
    </w:p>
    <w:p w:rsidR="00A96A37" w:rsidRPr="006E74F6" w:rsidRDefault="00663414" w:rsidP="00A96A37">
      <w:pPr>
        <w:rPr>
          <w:rFonts w:eastAsia="Calibri"/>
          <w:noProof/>
          <w:lang w:val="en-IE"/>
        </w:rPr>
      </w:pPr>
      <w:r w:rsidRPr="009379DA">
        <w:rPr>
          <w:noProof/>
        </w:rPr>
        <w:t xml:space="preserve">The </w:t>
      </w:r>
      <w:r w:rsidR="00A96A37">
        <w:rPr>
          <w:noProof/>
        </w:rPr>
        <w:t>amendment is based on</w:t>
      </w:r>
      <w:r w:rsidR="00B9123A">
        <w:rPr>
          <w:noProof/>
        </w:rPr>
        <w:t xml:space="preserve"> </w:t>
      </w:r>
      <w:r w:rsidRPr="009379DA">
        <w:rPr>
          <w:noProof/>
        </w:rPr>
        <w:t>Article 31 of the Treaty on the Functioning of the</w:t>
      </w:r>
      <w:r>
        <w:rPr>
          <w:noProof/>
        </w:rPr>
        <w:t xml:space="preserve"> </w:t>
      </w:r>
      <w:r w:rsidRPr="009379DA">
        <w:rPr>
          <w:noProof/>
        </w:rPr>
        <w:t>European Union (TFEU)</w:t>
      </w:r>
      <w:r w:rsidR="00A96A37">
        <w:rPr>
          <w:noProof/>
        </w:rPr>
        <w:t xml:space="preserve">, which </w:t>
      </w:r>
      <w:r w:rsidR="00A96A37" w:rsidRPr="006E74F6">
        <w:rPr>
          <w:rFonts w:eastAsia="Calibri"/>
          <w:noProof/>
          <w:lang w:val="en-IE"/>
        </w:rPr>
        <w:t>provides that the</w:t>
      </w:r>
      <w:r w:rsidR="00A96A37">
        <w:rPr>
          <w:rFonts w:eastAsia="Calibri"/>
          <w:noProof/>
          <w:lang w:val="en-IE"/>
        </w:rPr>
        <w:t xml:space="preserve"> </w:t>
      </w:r>
      <w:r w:rsidR="00A96A37" w:rsidRPr="006E74F6">
        <w:rPr>
          <w:rFonts w:eastAsia="Calibri"/>
          <w:noProof/>
          <w:lang w:val="en-IE"/>
        </w:rPr>
        <w:t xml:space="preserve">Common Customs Tariff duties </w:t>
      </w:r>
      <w:r w:rsidR="00100046">
        <w:rPr>
          <w:rFonts w:eastAsia="Calibri"/>
          <w:noProof/>
          <w:lang w:val="en-IE"/>
        </w:rPr>
        <w:t>is to</w:t>
      </w:r>
      <w:r w:rsidR="00A96A37" w:rsidRPr="006E74F6">
        <w:rPr>
          <w:rFonts w:eastAsia="Calibri"/>
          <w:noProof/>
          <w:lang w:val="en-IE"/>
        </w:rPr>
        <w:t xml:space="preserve"> be fixed by the Council on a proposal from the Commission. </w:t>
      </w:r>
    </w:p>
    <w:p w:rsidR="00663414" w:rsidRPr="006D5D44" w:rsidRDefault="00663414" w:rsidP="00663414">
      <w:pPr>
        <w:pStyle w:val="ManualHeading2"/>
        <w:rPr>
          <w:rFonts w:eastAsia="Arial Unicode MS"/>
          <w:noProof/>
          <w:u w:color="000000"/>
          <w:bdr w:val="nil"/>
          <w:lang w:eastAsia="en-GB"/>
        </w:rPr>
      </w:pPr>
      <w:r w:rsidRPr="006D5D44">
        <w:rPr>
          <w:rFonts w:eastAsia="Arial Unicode MS"/>
          <w:noProof/>
          <w:u w:color="000000"/>
          <w:bdr w:val="nil"/>
          <w:lang w:eastAsia="en-GB"/>
        </w:rPr>
        <w:t>•</w:t>
      </w:r>
      <w:r w:rsidRPr="006D5D44">
        <w:rPr>
          <w:rFonts w:eastAsia="Arial Unicode MS"/>
          <w:noProof/>
          <w:u w:color="000000"/>
          <w:bdr w:val="nil"/>
          <w:lang w:eastAsia="en-GB"/>
        </w:rPr>
        <w:tab/>
        <w:t>Subsidiarity (for non-exclusive competence)</w:t>
      </w:r>
    </w:p>
    <w:p w:rsidR="00663414" w:rsidRDefault="00663414" w:rsidP="00663414">
      <w:pPr>
        <w:spacing w:before="0" w:after="200"/>
        <w:rPr>
          <w:noProof/>
        </w:rPr>
      </w:pPr>
      <w:r w:rsidRPr="009379DA">
        <w:rPr>
          <w:noProof/>
        </w:rPr>
        <w:t>The subsidiarity principle does not apply, as the pro</w:t>
      </w:r>
      <w:r>
        <w:rPr>
          <w:noProof/>
        </w:rPr>
        <w:t xml:space="preserve">posal falls under the exclusive </w:t>
      </w:r>
      <w:r w:rsidRPr="009379DA">
        <w:rPr>
          <w:noProof/>
        </w:rPr>
        <w:t>competence of the Union.</w:t>
      </w:r>
    </w:p>
    <w:p w:rsidR="00663414" w:rsidRPr="006D5D44" w:rsidRDefault="00663414" w:rsidP="00663414">
      <w:pPr>
        <w:pStyle w:val="ManualHeading2"/>
        <w:rPr>
          <w:rFonts w:eastAsia="Arial Unicode MS"/>
          <w:noProof/>
          <w:u w:color="000000"/>
          <w:bdr w:val="nil"/>
          <w:lang w:eastAsia="en-GB"/>
        </w:rPr>
      </w:pPr>
      <w:r w:rsidRPr="006D5D44">
        <w:rPr>
          <w:rFonts w:eastAsia="Arial Unicode MS"/>
          <w:noProof/>
          <w:u w:color="000000"/>
          <w:bdr w:val="nil"/>
          <w:lang w:eastAsia="en-GB"/>
        </w:rPr>
        <w:t>•</w:t>
      </w:r>
      <w:r w:rsidRPr="006D5D44">
        <w:rPr>
          <w:rFonts w:eastAsia="Arial Unicode MS"/>
          <w:noProof/>
          <w:u w:color="000000"/>
          <w:bdr w:val="nil"/>
          <w:lang w:eastAsia="en-GB"/>
        </w:rPr>
        <w:tab/>
        <w:t>Proportionality</w:t>
      </w:r>
    </w:p>
    <w:p w:rsidR="00663414" w:rsidRPr="009379DA" w:rsidRDefault="00505F57" w:rsidP="00663414">
      <w:pPr>
        <w:spacing w:before="0" w:after="200"/>
        <w:rPr>
          <w:noProof/>
        </w:rPr>
      </w:pPr>
      <w:r w:rsidRPr="0070291F">
        <w:rPr>
          <w:noProof/>
        </w:rPr>
        <w:t>The proposal is consistent with the principle of proportionality and does not go beyond what is necessary to meet the objectives of the Treaties, in particular the need to ensure that cereals, oilseeds and derived products from the Russian Federation and the Republic of Belarus</w:t>
      </w:r>
      <w:r>
        <w:rPr>
          <w:noProof/>
        </w:rPr>
        <w:t xml:space="preserve"> </w:t>
      </w:r>
      <w:r w:rsidRPr="00A115E1">
        <w:rPr>
          <w:noProof/>
        </w:rPr>
        <w:t xml:space="preserve">do </w:t>
      </w:r>
      <w:r>
        <w:rPr>
          <w:noProof/>
        </w:rPr>
        <w:t>not</w:t>
      </w:r>
      <w:r w:rsidRPr="00A115E1">
        <w:rPr>
          <w:noProof/>
        </w:rPr>
        <w:t xml:space="preserve"> </w:t>
      </w:r>
      <w:r w:rsidR="00853EC7">
        <w:rPr>
          <w:noProof/>
        </w:rPr>
        <w:t xml:space="preserve">disturb the EU market for those products and the proper functioning of the Customs Union. Therefore, those products should not </w:t>
      </w:r>
      <w:r w:rsidR="00DA2D04">
        <w:rPr>
          <w:noProof/>
        </w:rPr>
        <w:t xml:space="preserve">have access to the EU market on </w:t>
      </w:r>
      <w:r w:rsidRPr="00A115E1">
        <w:rPr>
          <w:noProof/>
        </w:rPr>
        <w:t xml:space="preserve">terms </w:t>
      </w:r>
      <w:r w:rsidR="00DA2D04">
        <w:rPr>
          <w:noProof/>
        </w:rPr>
        <w:t xml:space="preserve">equally favourably </w:t>
      </w:r>
      <w:r>
        <w:rPr>
          <w:noProof/>
        </w:rPr>
        <w:t xml:space="preserve">to those </w:t>
      </w:r>
      <w:r w:rsidR="00DA2D04" w:rsidDel="00505F57">
        <w:rPr>
          <w:noProof/>
        </w:rPr>
        <w:t xml:space="preserve">terms </w:t>
      </w:r>
      <w:r>
        <w:rPr>
          <w:noProof/>
        </w:rPr>
        <w:t xml:space="preserve">that apply to imports of </w:t>
      </w:r>
      <w:r w:rsidR="00DA2D04">
        <w:rPr>
          <w:noProof/>
        </w:rPr>
        <w:t xml:space="preserve">grain from other </w:t>
      </w:r>
      <w:r w:rsidR="00B43F5D">
        <w:rPr>
          <w:noProof/>
        </w:rPr>
        <w:t>third countries</w:t>
      </w:r>
      <w:r w:rsidR="00694BE0">
        <w:rPr>
          <w:noProof/>
        </w:rPr>
        <w:t xml:space="preserve"> and </w:t>
      </w:r>
      <w:r w:rsidR="00DA2D04" w:rsidDel="00505F57">
        <w:rPr>
          <w:noProof/>
        </w:rPr>
        <w:t>origins</w:t>
      </w:r>
      <w:r w:rsidR="00F62A5F">
        <w:rPr>
          <w:noProof/>
        </w:rPr>
        <w:t xml:space="preserve">. </w:t>
      </w:r>
      <w:r>
        <w:rPr>
          <w:noProof/>
        </w:rPr>
        <w:t>Proportionality is ensured by the fact that t</w:t>
      </w:r>
      <w:r w:rsidR="00663414">
        <w:rPr>
          <w:noProof/>
        </w:rPr>
        <w:t xml:space="preserve">he proposal </w:t>
      </w:r>
      <w:r w:rsidR="00DA2D04">
        <w:rPr>
          <w:noProof/>
        </w:rPr>
        <w:t xml:space="preserve">provides for </w:t>
      </w:r>
      <w:r w:rsidR="009719A7">
        <w:rPr>
          <w:noProof/>
        </w:rPr>
        <w:t xml:space="preserve">raising </w:t>
      </w:r>
      <w:r w:rsidR="00663414">
        <w:rPr>
          <w:noProof/>
        </w:rPr>
        <w:t xml:space="preserve">the Common Customs Tariff duties </w:t>
      </w:r>
      <w:r w:rsidR="003D068D">
        <w:rPr>
          <w:noProof/>
        </w:rPr>
        <w:t xml:space="preserve">applicable to imports from </w:t>
      </w:r>
      <w:r w:rsidR="00DA2D04">
        <w:rPr>
          <w:noProof/>
        </w:rPr>
        <w:t xml:space="preserve">the </w:t>
      </w:r>
      <w:r w:rsidR="00DA2D04" w:rsidRPr="00491EB9">
        <w:rPr>
          <w:noProof/>
        </w:rPr>
        <w:t>Russia</w:t>
      </w:r>
      <w:r w:rsidR="00DA2D04">
        <w:rPr>
          <w:noProof/>
        </w:rPr>
        <w:t xml:space="preserve">n Federation </w:t>
      </w:r>
      <w:r w:rsidR="00B43F5D">
        <w:rPr>
          <w:noProof/>
        </w:rPr>
        <w:t>and the Republic of</w:t>
      </w:r>
      <w:r w:rsidR="003D068D">
        <w:rPr>
          <w:noProof/>
        </w:rPr>
        <w:t xml:space="preserve"> Belarus </w:t>
      </w:r>
      <w:r w:rsidR="00663414">
        <w:rPr>
          <w:noProof/>
        </w:rPr>
        <w:t xml:space="preserve">for the tariff lines of </w:t>
      </w:r>
      <w:r w:rsidR="000A2CD6">
        <w:rPr>
          <w:noProof/>
        </w:rPr>
        <w:t>cereals</w:t>
      </w:r>
      <w:r w:rsidR="00B43F5D">
        <w:rPr>
          <w:noProof/>
        </w:rPr>
        <w:t>,</w:t>
      </w:r>
      <w:r w:rsidR="000A2CD6">
        <w:rPr>
          <w:noProof/>
        </w:rPr>
        <w:t xml:space="preserve"> </w:t>
      </w:r>
      <w:r w:rsidR="00B17EEF">
        <w:rPr>
          <w:noProof/>
        </w:rPr>
        <w:t xml:space="preserve">oilseeds and </w:t>
      </w:r>
      <w:r w:rsidR="00B43F5D">
        <w:rPr>
          <w:noProof/>
        </w:rPr>
        <w:t>derived</w:t>
      </w:r>
      <w:r w:rsidR="00E67512">
        <w:rPr>
          <w:noProof/>
        </w:rPr>
        <w:t xml:space="preserve"> products</w:t>
      </w:r>
      <w:r w:rsidR="009719A7" w:rsidRPr="008A7429">
        <w:rPr>
          <w:noProof/>
        </w:rPr>
        <w:t xml:space="preserve"> where</w:t>
      </w:r>
      <w:r w:rsidR="003D068D" w:rsidDel="00DA2D04">
        <w:rPr>
          <w:noProof/>
        </w:rPr>
        <w:t xml:space="preserve"> </w:t>
      </w:r>
      <w:r w:rsidR="003D068D">
        <w:rPr>
          <w:noProof/>
        </w:rPr>
        <w:t xml:space="preserve">those tariffs are currently </w:t>
      </w:r>
      <w:r w:rsidR="004C7ABA">
        <w:rPr>
          <w:noProof/>
        </w:rPr>
        <w:t>set at</w:t>
      </w:r>
      <w:r w:rsidR="003D068D">
        <w:rPr>
          <w:noProof/>
        </w:rPr>
        <w:t xml:space="preserve"> zero, or </w:t>
      </w:r>
      <w:r w:rsidR="004C7ABA">
        <w:rPr>
          <w:noProof/>
        </w:rPr>
        <w:t>are</w:t>
      </w:r>
      <w:r w:rsidR="003D068D">
        <w:rPr>
          <w:noProof/>
        </w:rPr>
        <w:t xml:space="preserve"> low.</w:t>
      </w:r>
      <w:r w:rsidR="009719A7" w:rsidRPr="008A7429">
        <w:rPr>
          <w:noProof/>
        </w:rPr>
        <w:t xml:space="preserve"> </w:t>
      </w:r>
      <w:r w:rsidR="007C3E19">
        <w:rPr>
          <w:noProof/>
        </w:rPr>
        <w:t xml:space="preserve">Simultaneously, the increase </w:t>
      </w:r>
      <w:r w:rsidR="00B43F5D">
        <w:rPr>
          <w:noProof/>
        </w:rPr>
        <w:t xml:space="preserve">is expected to </w:t>
      </w:r>
      <w:r w:rsidR="007C3E19">
        <w:rPr>
          <w:noProof/>
        </w:rPr>
        <w:t>reduc</w:t>
      </w:r>
      <w:r w:rsidR="00B43F5D">
        <w:rPr>
          <w:noProof/>
        </w:rPr>
        <w:t>e</w:t>
      </w:r>
      <w:r w:rsidR="007C3E19">
        <w:rPr>
          <w:noProof/>
        </w:rPr>
        <w:t xml:space="preserve"> the ability of the </w:t>
      </w:r>
      <w:r w:rsidR="007C3E19" w:rsidRPr="00491EB9">
        <w:rPr>
          <w:noProof/>
        </w:rPr>
        <w:t>Russia</w:t>
      </w:r>
      <w:r w:rsidR="007C3E19">
        <w:rPr>
          <w:noProof/>
        </w:rPr>
        <w:t>n Federation and</w:t>
      </w:r>
      <w:r w:rsidR="00B43F5D">
        <w:rPr>
          <w:noProof/>
        </w:rPr>
        <w:t xml:space="preserve"> the Republic of</w:t>
      </w:r>
      <w:r w:rsidR="007C3E19">
        <w:rPr>
          <w:noProof/>
        </w:rPr>
        <w:t xml:space="preserve"> Belarus to disrupt </w:t>
      </w:r>
      <w:r w:rsidR="008A7429" w:rsidRPr="009F38DB">
        <w:rPr>
          <w:noProof/>
        </w:rPr>
        <w:t xml:space="preserve">the </w:t>
      </w:r>
      <w:r w:rsidR="007E3561">
        <w:rPr>
          <w:noProof/>
        </w:rPr>
        <w:t xml:space="preserve">correct </w:t>
      </w:r>
      <w:r w:rsidR="00081636">
        <w:rPr>
          <w:noProof/>
        </w:rPr>
        <w:t xml:space="preserve">functioning of </w:t>
      </w:r>
      <w:r w:rsidR="008A7429" w:rsidRPr="009F38DB">
        <w:rPr>
          <w:noProof/>
        </w:rPr>
        <w:t xml:space="preserve">EU </w:t>
      </w:r>
      <w:r w:rsidR="00081636">
        <w:rPr>
          <w:noProof/>
        </w:rPr>
        <w:t>food markets</w:t>
      </w:r>
      <w:r w:rsidR="008A7429" w:rsidRPr="009F38DB">
        <w:rPr>
          <w:noProof/>
        </w:rPr>
        <w:t xml:space="preserve">. </w:t>
      </w:r>
      <w:r w:rsidRPr="008A7429">
        <w:rPr>
          <w:noProof/>
        </w:rPr>
        <w:t>The proposed increase of tariffs</w:t>
      </w:r>
      <w:r w:rsidR="00C95991">
        <w:rPr>
          <w:noProof/>
        </w:rPr>
        <w:t xml:space="preserve"> and</w:t>
      </w:r>
      <w:r w:rsidRPr="008A7429">
        <w:rPr>
          <w:noProof/>
        </w:rPr>
        <w:t xml:space="preserve"> </w:t>
      </w:r>
      <w:r w:rsidR="00C95991" w:rsidRPr="00C95991">
        <w:rPr>
          <w:noProof/>
        </w:rPr>
        <w:t>barr</w:t>
      </w:r>
      <w:r w:rsidR="00C95991">
        <w:rPr>
          <w:noProof/>
        </w:rPr>
        <w:t>ing</w:t>
      </w:r>
      <w:r w:rsidR="00C95991" w:rsidRPr="00C95991">
        <w:rPr>
          <w:noProof/>
        </w:rPr>
        <w:t xml:space="preserve"> the access to the Union’s tariff rate quotas</w:t>
      </w:r>
      <w:r w:rsidRPr="008A7429">
        <w:rPr>
          <w:noProof/>
        </w:rPr>
        <w:t xml:space="preserve"> limit</w:t>
      </w:r>
      <w:r>
        <w:rPr>
          <w:noProof/>
        </w:rPr>
        <w:t>s</w:t>
      </w:r>
      <w:r w:rsidRPr="008A7429">
        <w:rPr>
          <w:noProof/>
        </w:rPr>
        <w:t xml:space="preserve"> fundamental rights</w:t>
      </w:r>
      <w:r>
        <w:rPr>
          <w:noProof/>
        </w:rPr>
        <w:t xml:space="preserve"> only to the extent necessary</w:t>
      </w:r>
      <w:r w:rsidR="0006648B">
        <w:rPr>
          <w:noProof/>
        </w:rPr>
        <w:t xml:space="preserve"> to achieve its objectives</w:t>
      </w:r>
      <w:r>
        <w:rPr>
          <w:noProof/>
        </w:rPr>
        <w:t>.</w:t>
      </w:r>
    </w:p>
    <w:p w:rsidR="00663414" w:rsidRPr="006D5D44" w:rsidRDefault="00663414" w:rsidP="00663414">
      <w:pPr>
        <w:pStyle w:val="ManualHeading2"/>
        <w:rPr>
          <w:rFonts w:eastAsia="Arial Unicode MS"/>
          <w:noProof/>
          <w:u w:color="000000"/>
          <w:bdr w:val="nil"/>
          <w:lang w:eastAsia="en-GB"/>
        </w:rPr>
      </w:pPr>
      <w:r w:rsidRPr="006D5D44">
        <w:rPr>
          <w:rFonts w:eastAsia="Arial Unicode MS"/>
          <w:noProof/>
          <w:u w:color="000000"/>
          <w:bdr w:val="nil"/>
          <w:lang w:eastAsia="en-GB"/>
        </w:rPr>
        <w:t>•</w:t>
      </w:r>
      <w:r w:rsidRPr="006D5D44">
        <w:rPr>
          <w:rFonts w:eastAsia="Arial Unicode MS"/>
          <w:noProof/>
          <w:u w:color="000000"/>
          <w:bdr w:val="nil"/>
          <w:lang w:eastAsia="en-GB"/>
        </w:rPr>
        <w:tab/>
        <w:t>Choice of the instrument</w:t>
      </w:r>
    </w:p>
    <w:p w:rsidR="00663414" w:rsidRDefault="00663414" w:rsidP="00663414">
      <w:pPr>
        <w:spacing w:before="0" w:after="200"/>
        <w:rPr>
          <w:noProof/>
        </w:rPr>
      </w:pPr>
      <w:r w:rsidRPr="00996BED">
        <w:rPr>
          <w:noProof/>
        </w:rPr>
        <w:t xml:space="preserve">This proposal </w:t>
      </w:r>
      <w:r w:rsidR="00F62A5F">
        <w:rPr>
          <w:noProof/>
        </w:rPr>
        <w:t>provides for</w:t>
      </w:r>
      <w:r w:rsidR="00505F57">
        <w:rPr>
          <w:noProof/>
        </w:rPr>
        <w:t xml:space="preserve"> amending </w:t>
      </w:r>
      <w:r w:rsidR="00505F57" w:rsidRPr="00887E8C">
        <w:rPr>
          <w:rFonts w:eastAsia="Calibri"/>
          <w:noProof/>
          <w:lang w:val="en-IE"/>
        </w:rPr>
        <w:t>Council Regulation (EEC) No 2658/87 of 23 July 1987 on the tariff and statistical nomenclature and on the Common Customs Tariff</w:t>
      </w:r>
      <w:r w:rsidR="00F62A5F">
        <w:rPr>
          <w:rFonts w:eastAsia="Calibri"/>
          <w:noProof/>
          <w:lang w:val="en-IE"/>
        </w:rPr>
        <w:t>.</w:t>
      </w:r>
    </w:p>
    <w:p w:rsidR="00983CDF" w:rsidRPr="00550536" w:rsidRDefault="00983CDF" w:rsidP="00F963FE">
      <w:pPr>
        <w:pStyle w:val="ManualHeading1"/>
        <w:rPr>
          <w:noProof/>
        </w:rPr>
      </w:pPr>
      <w:r w:rsidRPr="00550536">
        <w:rPr>
          <w:noProof/>
        </w:rPr>
        <w:t>3.</w:t>
      </w:r>
      <w:r w:rsidRPr="00550536">
        <w:rPr>
          <w:noProof/>
        </w:rPr>
        <w:tab/>
        <w:t>RESULTS OF EX-POST EVALUATIONS, STAKEHOLDER CONSULTATIONS AND IMPACT ASSESSMENTS</w:t>
      </w:r>
    </w:p>
    <w:p w:rsidR="00983CDF" w:rsidRPr="006D5D44" w:rsidRDefault="00983CDF" w:rsidP="00F963FE">
      <w:pPr>
        <w:pStyle w:val="ManualHeading2"/>
        <w:rPr>
          <w:rFonts w:eastAsia="Arial Unicode MS"/>
          <w:noProof/>
          <w:u w:color="000000"/>
          <w:bdr w:val="nil"/>
          <w:lang w:eastAsia="en-GB"/>
        </w:rPr>
      </w:pPr>
      <w:r w:rsidRPr="006D5D44">
        <w:rPr>
          <w:rFonts w:eastAsia="Arial Unicode MS"/>
          <w:noProof/>
          <w:u w:color="000000"/>
          <w:bdr w:val="nil"/>
          <w:lang w:eastAsia="en-GB"/>
        </w:rPr>
        <w:t>•</w:t>
      </w:r>
      <w:r w:rsidRPr="006D5D44">
        <w:rPr>
          <w:rFonts w:eastAsia="Arial Unicode MS"/>
          <w:noProof/>
          <w:u w:color="000000"/>
          <w:bdr w:val="nil"/>
          <w:lang w:eastAsia="en-GB"/>
        </w:rPr>
        <w:tab/>
        <w:t>Ex-post evaluations/fitness checks of existing legislation</w:t>
      </w:r>
    </w:p>
    <w:p w:rsidR="00D541D3" w:rsidRPr="00CF7E9A" w:rsidRDefault="00D541D3" w:rsidP="00D541D3">
      <w:pPr>
        <w:spacing w:before="0" w:after="200"/>
        <w:rPr>
          <w:noProof/>
        </w:rPr>
      </w:pPr>
      <w:r w:rsidRPr="00CF7E9A">
        <w:rPr>
          <w:noProof/>
        </w:rPr>
        <w:t xml:space="preserve">Not applicable. </w:t>
      </w:r>
    </w:p>
    <w:p w:rsidR="00D541D3" w:rsidRPr="006D5D44" w:rsidRDefault="00D541D3" w:rsidP="00B451BF">
      <w:pPr>
        <w:pStyle w:val="ManualHeading2"/>
        <w:rPr>
          <w:rFonts w:eastAsia="Arial Unicode MS"/>
          <w:noProof/>
          <w:u w:color="000000"/>
          <w:bdr w:val="nil"/>
          <w:lang w:eastAsia="en-GB"/>
        </w:rPr>
      </w:pPr>
      <w:r w:rsidRPr="006D5D44">
        <w:rPr>
          <w:rFonts w:eastAsia="Arial Unicode MS"/>
          <w:noProof/>
          <w:u w:color="000000"/>
          <w:bdr w:val="nil"/>
          <w:lang w:eastAsia="en-GB"/>
        </w:rPr>
        <w:t>•</w:t>
      </w:r>
      <w:r w:rsidR="00DD4D97" w:rsidRPr="006D5D44">
        <w:rPr>
          <w:rFonts w:eastAsia="Arial Unicode MS"/>
          <w:noProof/>
          <w:u w:color="000000"/>
          <w:bdr w:val="nil"/>
          <w:lang w:eastAsia="en-GB"/>
        </w:rPr>
        <w:tab/>
      </w:r>
      <w:r w:rsidRPr="006D5D44">
        <w:rPr>
          <w:rFonts w:eastAsia="Arial Unicode MS"/>
          <w:noProof/>
          <w:u w:color="000000"/>
          <w:bdr w:val="nil"/>
          <w:lang w:eastAsia="en-GB"/>
        </w:rPr>
        <w:t xml:space="preserve">Stakeholder consultations </w:t>
      </w:r>
    </w:p>
    <w:p w:rsidR="00D541D3" w:rsidRPr="00CF7E9A" w:rsidRDefault="00D541D3" w:rsidP="00D541D3">
      <w:pPr>
        <w:spacing w:before="0" w:after="200"/>
        <w:rPr>
          <w:noProof/>
        </w:rPr>
      </w:pPr>
      <w:r w:rsidRPr="00CF7E9A">
        <w:rPr>
          <w:noProof/>
        </w:rPr>
        <w:t xml:space="preserve">Not applicable. </w:t>
      </w:r>
    </w:p>
    <w:p w:rsidR="00D541D3" w:rsidRPr="006D5D44" w:rsidRDefault="00D541D3" w:rsidP="00B451BF">
      <w:pPr>
        <w:pStyle w:val="ManualHeading2"/>
        <w:rPr>
          <w:rFonts w:eastAsia="Arial Unicode MS"/>
          <w:noProof/>
          <w:u w:color="000000"/>
          <w:bdr w:val="nil"/>
          <w:lang w:eastAsia="en-GB"/>
        </w:rPr>
      </w:pPr>
      <w:r w:rsidRPr="006D5D44">
        <w:rPr>
          <w:rFonts w:eastAsia="Arial Unicode MS"/>
          <w:noProof/>
          <w:u w:color="000000"/>
          <w:bdr w:val="nil"/>
          <w:lang w:eastAsia="en-GB"/>
        </w:rPr>
        <w:t>•</w:t>
      </w:r>
      <w:r w:rsidR="00DD4D97" w:rsidRPr="006D5D44">
        <w:rPr>
          <w:rFonts w:eastAsia="Arial Unicode MS"/>
          <w:noProof/>
          <w:u w:color="000000"/>
          <w:bdr w:val="nil"/>
          <w:lang w:eastAsia="en-GB"/>
        </w:rPr>
        <w:tab/>
      </w:r>
      <w:r w:rsidRPr="006D5D44">
        <w:rPr>
          <w:rFonts w:eastAsia="Arial Unicode MS"/>
          <w:noProof/>
          <w:u w:color="000000"/>
          <w:bdr w:val="nil"/>
          <w:lang w:eastAsia="en-GB"/>
        </w:rPr>
        <w:t xml:space="preserve">Collection and use of expertise </w:t>
      </w:r>
    </w:p>
    <w:p w:rsidR="00D541D3" w:rsidRPr="00CF7E9A" w:rsidRDefault="00D541D3" w:rsidP="00D541D3">
      <w:pPr>
        <w:spacing w:before="0" w:after="200"/>
        <w:rPr>
          <w:noProof/>
        </w:rPr>
      </w:pPr>
      <w:r w:rsidRPr="00CF7E9A">
        <w:rPr>
          <w:noProof/>
        </w:rPr>
        <w:t xml:space="preserve">Not applicable. </w:t>
      </w:r>
    </w:p>
    <w:p w:rsidR="00D541D3" w:rsidRPr="006D5D44" w:rsidRDefault="00D541D3" w:rsidP="00B451BF">
      <w:pPr>
        <w:pStyle w:val="ManualHeading2"/>
        <w:rPr>
          <w:rFonts w:eastAsia="Arial Unicode MS"/>
          <w:noProof/>
          <w:u w:color="000000"/>
          <w:bdr w:val="nil"/>
          <w:lang w:eastAsia="en-GB"/>
        </w:rPr>
      </w:pPr>
      <w:r w:rsidRPr="006D5D44">
        <w:rPr>
          <w:rFonts w:eastAsia="Arial Unicode MS"/>
          <w:noProof/>
          <w:u w:color="000000"/>
          <w:bdr w:val="nil"/>
          <w:lang w:eastAsia="en-GB"/>
        </w:rPr>
        <w:t>•</w:t>
      </w:r>
      <w:r w:rsidR="00DD4D97" w:rsidRPr="006D5D44">
        <w:rPr>
          <w:rFonts w:eastAsia="Arial Unicode MS"/>
          <w:noProof/>
          <w:u w:color="000000"/>
          <w:bdr w:val="nil"/>
          <w:lang w:eastAsia="en-GB"/>
        </w:rPr>
        <w:tab/>
      </w:r>
      <w:r w:rsidRPr="006D5D44">
        <w:rPr>
          <w:rFonts w:eastAsia="Arial Unicode MS"/>
          <w:noProof/>
          <w:u w:color="000000"/>
          <w:bdr w:val="nil"/>
          <w:lang w:eastAsia="en-GB"/>
        </w:rPr>
        <w:t xml:space="preserve">Impact assessment </w:t>
      </w:r>
    </w:p>
    <w:p w:rsidR="00D541D3" w:rsidRPr="00CF7E9A" w:rsidRDefault="00D541D3" w:rsidP="00D541D3">
      <w:pPr>
        <w:spacing w:before="0" w:after="200"/>
        <w:rPr>
          <w:noProof/>
        </w:rPr>
      </w:pPr>
      <w:r w:rsidRPr="009F38DB">
        <w:rPr>
          <w:noProof/>
        </w:rPr>
        <w:t xml:space="preserve">In </w:t>
      </w:r>
      <w:r w:rsidR="00694BE0">
        <w:rPr>
          <w:noProof/>
        </w:rPr>
        <w:t>light</w:t>
      </w:r>
      <w:r w:rsidRPr="009F38DB">
        <w:rPr>
          <w:noProof/>
        </w:rPr>
        <w:t xml:space="preserve"> of the</w:t>
      </w:r>
      <w:r w:rsidR="00F54614" w:rsidRPr="009F38DB">
        <w:rPr>
          <w:noProof/>
        </w:rPr>
        <w:t xml:space="preserve"> ongoing </w:t>
      </w:r>
      <w:r w:rsidR="0030764A" w:rsidRPr="009F38DB">
        <w:rPr>
          <w:noProof/>
        </w:rPr>
        <w:t>invasion</w:t>
      </w:r>
      <w:r w:rsidR="00F54614" w:rsidRPr="009F38DB">
        <w:rPr>
          <w:noProof/>
        </w:rPr>
        <w:t xml:space="preserve"> </w:t>
      </w:r>
      <w:r w:rsidR="007C3E19">
        <w:rPr>
          <w:noProof/>
        </w:rPr>
        <w:t xml:space="preserve">of </w:t>
      </w:r>
      <w:r w:rsidR="00F54614" w:rsidRPr="009F38DB">
        <w:rPr>
          <w:noProof/>
        </w:rPr>
        <w:t>Ukraine</w:t>
      </w:r>
      <w:r w:rsidR="0030764A" w:rsidRPr="009F38DB">
        <w:rPr>
          <w:noProof/>
        </w:rPr>
        <w:t xml:space="preserve"> </w:t>
      </w:r>
      <w:r w:rsidR="007C3E19">
        <w:rPr>
          <w:noProof/>
        </w:rPr>
        <w:t xml:space="preserve">by the </w:t>
      </w:r>
      <w:r w:rsidR="007C3E19" w:rsidRPr="00491EB9">
        <w:rPr>
          <w:noProof/>
        </w:rPr>
        <w:t>Russia</w:t>
      </w:r>
      <w:r w:rsidR="007C3E19">
        <w:rPr>
          <w:noProof/>
        </w:rPr>
        <w:t xml:space="preserve">n Federation </w:t>
      </w:r>
      <w:r w:rsidR="0030764A" w:rsidRPr="009F38DB">
        <w:rPr>
          <w:noProof/>
        </w:rPr>
        <w:t xml:space="preserve">and the </w:t>
      </w:r>
      <w:r w:rsidR="007C3E19">
        <w:rPr>
          <w:noProof/>
        </w:rPr>
        <w:t xml:space="preserve">current ability </w:t>
      </w:r>
      <w:r w:rsidR="0030764A" w:rsidRPr="009F38DB">
        <w:rPr>
          <w:noProof/>
        </w:rPr>
        <w:t xml:space="preserve">of </w:t>
      </w:r>
      <w:r w:rsidR="007C3E19">
        <w:rPr>
          <w:noProof/>
        </w:rPr>
        <w:t xml:space="preserve">the </w:t>
      </w:r>
      <w:r w:rsidR="007C3E19" w:rsidRPr="00491EB9">
        <w:rPr>
          <w:noProof/>
        </w:rPr>
        <w:t>Russia</w:t>
      </w:r>
      <w:r w:rsidR="007C3E19">
        <w:rPr>
          <w:noProof/>
        </w:rPr>
        <w:t xml:space="preserve">n Federation to </w:t>
      </w:r>
      <w:r w:rsidR="00853EC7">
        <w:rPr>
          <w:noProof/>
        </w:rPr>
        <w:t>use</w:t>
      </w:r>
      <w:r w:rsidR="0030764A" w:rsidRPr="009F38DB">
        <w:rPr>
          <w:noProof/>
        </w:rPr>
        <w:t xml:space="preserve"> its </w:t>
      </w:r>
      <w:r w:rsidR="0030764A" w:rsidRPr="008A7429">
        <w:rPr>
          <w:noProof/>
        </w:rPr>
        <w:t xml:space="preserve">export of cereals, oilseeds and </w:t>
      </w:r>
      <w:r w:rsidR="007B20F0">
        <w:rPr>
          <w:noProof/>
        </w:rPr>
        <w:t>derived</w:t>
      </w:r>
      <w:r w:rsidR="00E67512">
        <w:rPr>
          <w:noProof/>
        </w:rPr>
        <w:t xml:space="preserve"> products</w:t>
      </w:r>
      <w:r w:rsidR="0030764A" w:rsidRPr="008A7429">
        <w:rPr>
          <w:noProof/>
        </w:rPr>
        <w:t xml:space="preserve"> in order to undermine </w:t>
      </w:r>
      <w:r w:rsidR="00D26B94">
        <w:rPr>
          <w:noProof/>
        </w:rPr>
        <w:t xml:space="preserve">the </w:t>
      </w:r>
      <w:r w:rsidR="0030764A" w:rsidRPr="008A7429">
        <w:rPr>
          <w:noProof/>
        </w:rPr>
        <w:t>EU’s unity in supporting Ukraine</w:t>
      </w:r>
      <w:r w:rsidR="00694BE0">
        <w:rPr>
          <w:noProof/>
        </w:rPr>
        <w:t xml:space="preserve"> and to </w:t>
      </w:r>
      <w:r w:rsidR="006810FB">
        <w:rPr>
          <w:noProof/>
        </w:rPr>
        <w:t xml:space="preserve">destabilise </w:t>
      </w:r>
      <w:r w:rsidR="00694BE0">
        <w:rPr>
          <w:noProof/>
        </w:rPr>
        <w:t xml:space="preserve">the EU </w:t>
      </w:r>
      <w:r w:rsidR="00694BE0" w:rsidRPr="009F38DB">
        <w:rPr>
          <w:noProof/>
        </w:rPr>
        <w:t>market</w:t>
      </w:r>
      <w:r w:rsidR="00694BE0">
        <w:rPr>
          <w:noProof/>
        </w:rPr>
        <w:t xml:space="preserve"> of </w:t>
      </w:r>
      <w:r w:rsidR="00A107B3">
        <w:rPr>
          <w:noProof/>
        </w:rPr>
        <w:t>those</w:t>
      </w:r>
      <w:r w:rsidR="000B0AD4">
        <w:rPr>
          <w:noProof/>
        </w:rPr>
        <w:t xml:space="preserve"> products</w:t>
      </w:r>
      <w:r w:rsidR="003D068D">
        <w:rPr>
          <w:noProof/>
        </w:rPr>
        <w:t>,</w:t>
      </w:r>
      <w:r w:rsidR="00694BE0">
        <w:rPr>
          <w:noProof/>
        </w:rPr>
        <w:t xml:space="preserve"> as well as</w:t>
      </w:r>
      <w:r w:rsidR="008A7429">
        <w:rPr>
          <w:noProof/>
        </w:rPr>
        <w:t xml:space="preserve"> </w:t>
      </w:r>
      <w:r w:rsidR="003D068D">
        <w:rPr>
          <w:noProof/>
        </w:rPr>
        <w:t xml:space="preserve">in </w:t>
      </w:r>
      <w:r w:rsidR="00694BE0">
        <w:rPr>
          <w:noProof/>
        </w:rPr>
        <w:t xml:space="preserve">light </w:t>
      </w:r>
      <w:r w:rsidR="003D068D">
        <w:rPr>
          <w:noProof/>
        </w:rPr>
        <w:t>of</w:t>
      </w:r>
      <w:r w:rsidR="008A7429">
        <w:rPr>
          <w:noProof/>
        </w:rPr>
        <w:t xml:space="preserve"> </w:t>
      </w:r>
      <w:r w:rsidR="000B0AD4">
        <w:rPr>
          <w:noProof/>
        </w:rPr>
        <w:t>the Republic</w:t>
      </w:r>
      <w:r w:rsidR="003D068D">
        <w:rPr>
          <w:noProof/>
        </w:rPr>
        <w:t xml:space="preserve"> of</w:t>
      </w:r>
      <w:r w:rsidR="008A7429">
        <w:rPr>
          <w:noProof/>
        </w:rPr>
        <w:t xml:space="preserve"> Belarus</w:t>
      </w:r>
      <w:r w:rsidR="00AE351D">
        <w:rPr>
          <w:noProof/>
        </w:rPr>
        <w:t>’</w:t>
      </w:r>
      <w:r w:rsidR="008A7429">
        <w:rPr>
          <w:noProof/>
        </w:rPr>
        <w:t xml:space="preserve"> support</w:t>
      </w:r>
      <w:r w:rsidR="00AE351D">
        <w:rPr>
          <w:noProof/>
        </w:rPr>
        <w:t xml:space="preserve"> to</w:t>
      </w:r>
      <w:r w:rsidR="008A7429">
        <w:rPr>
          <w:noProof/>
        </w:rPr>
        <w:t xml:space="preserve"> </w:t>
      </w:r>
      <w:r w:rsidR="00D26B94">
        <w:rPr>
          <w:noProof/>
        </w:rPr>
        <w:t xml:space="preserve">the </w:t>
      </w:r>
      <w:r w:rsidR="008A7429">
        <w:rPr>
          <w:noProof/>
        </w:rPr>
        <w:t>Russia</w:t>
      </w:r>
      <w:r w:rsidR="00A81D46">
        <w:rPr>
          <w:noProof/>
        </w:rPr>
        <w:t>n Federation</w:t>
      </w:r>
      <w:r w:rsidR="00AE351D">
        <w:rPr>
          <w:noProof/>
        </w:rPr>
        <w:t>’s</w:t>
      </w:r>
      <w:r w:rsidR="008A7429">
        <w:rPr>
          <w:noProof/>
        </w:rPr>
        <w:t xml:space="preserve"> actions</w:t>
      </w:r>
      <w:r w:rsidRPr="008A7429">
        <w:rPr>
          <w:noProof/>
        </w:rPr>
        <w:t xml:space="preserve">, it is important for the Regulation to enter into force </w:t>
      </w:r>
      <w:r w:rsidR="00A107B3">
        <w:rPr>
          <w:noProof/>
        </w:rPr>
        <w:t>urgently</w:t>
      </w:r>
      <w:r w:rsidRPr="008A7429">
        <w:rPr>
          <w:noProof/>
        </w:rPr>
        <w:t xml:space="preserve"> in order to </w:t>
      </w:r>
      <w:r w:rsidR="007C3E19">
        <w:rPr>
          <w:noProof/>
        </w:rPr>
        <w:t xml:space="preserve">increase </w:t>
      </w:r>
      <w:r w:rsidR="000B0AD4">
        <w:rPr>
          <w:noProof/>
        </w:rPr>
        <w:t>as soon as possible</w:t>
      </w:r>
      <w:r w:rsidR="007C3E19">
        <w:rPr>
          <w:noProof/>
        </w:rPr>
        <w:t xml:space="preserve"> the duty rates applicable to </w:t>
      </w:r>
      <w:r w:rsidR="000B0AD4">
        <w:rPr>
          <w:noProof/>
        </w:rPr>
        <w:t>concerned products</w:t>
      </w:r>
      <w:r w:rsidR="007C3E19">
        <w:rPr>
          <w:noProof/>
        </w:rPr>
        <w:t xml:space="preserve"> from the </w:t>
      </w:r>
      <w:r w:rsidR="007C3E19" w:rsidRPr="00491EB9">
        <w:rPr>
          <w:noProof/>
        </w:rPr>
        <w:t>Russia</w:t>
      </w:r>
      <w:r w:rsidR="007C3E19">
        <w:rPr>
          <w:noProof/>
        </w:rPr>
        <w:t xml:space="preserve">n Federation and </w:t>
      </w:r>
      <w:r w:rsidR="0030764A" w:rsidRPr="008A7429" w:rsidDel="007C3E19">
        <w:rPr>
          <w:noProof/>
        </w:rPr>
        <w:t xml:space="preserve">the </w:t>
      </w:r>
      <w:r w:rsidR="000B0AD4">
        <w:rPr>
          <w:noProof/>
        </w:rPr>
        <w:t>Republic of</w:t>
      </w:r>
      <w:r w:rsidR="007C3E19">
        <w:rPr>
          <w:noProof/>
        </w:rPr>
        <w:t xml:space="preserve"> Belarus</w:t>
      </w:r>
      <w:r w:rsidR="0030764A" w:rsidRPr="008A7429">
        <w:rPr>
          <w:noProof/>
        </w:rPr>
        <w:t xml:space="preserve">. </w:t>
      </w:r>
      <w:r w:rsidRPr="008A7429">
        <w:rPr>
          <w:noProof/>
        </w:rPr>
        <w:t>Therefore, no impact assessment was carried out for th</w:t>
      </w:r>
      <w:r w:rsidR="000B0AD4">
        <w:rPr>
          <w:noProof/>
        </w:rPr>
        <w:t>is Regulation.</w:t>
      </w:r>
      <w:r w:rsidRPr="008A7429">
        <w:rPr>
          <w:noProof/>
        </w:rPr>
        <w:t xml:space="preserve"> However, it is expected that the proposed measure </w:t>
      </w:r>
      <w:r w:rsidR="0030764A" w:rsidRPr="008A7429">
        <w:rPr>
          <w:noProof/>
        </w:rPr>
        <w:t>will significantly reduce the import</w:t>
      </w:r>
      <w:r w:rsidR="007C3E19">
        <w:rPr>
          <w:noProof/>
        </w:rPr>
        <w:t>ation</w:t>
      </w:r>
      <w:r w:rsidR="00853EC7">
        <w:rPr>
          <w:noProof/>
        </w:rPr>
        <w:t xml:space="preserve"> into the EU</w:t>
      </w:r>
      <w:r w:rsidR="0030764A" w:rsidRPr="008A7429">
        <w:rPr>
          <w:noProof/>
        </w:rPr>
        <w:t xml:space="preserve"> of </w:t>
      </w:r>
      <w:r w:rsidR="00AF361C">
        <w:rPr>
          <w:noProof/>
        </w:rPr>
        <w:t xml:space="preserve">the concerned </w:t>
      </w:r>
      <w:r w:rsidR="0030764A" w:rsidRPr="008A7429">
        <w:rPr>
          <w:noProof/>
        </w:rPr>
        <w:t xml:space="preserve">products </w:t>
      </w:r>
      <w:r w:rsidR="007C3E19">
        <w:rPr>
          <w:noProof/>
        </w:rPr>
        <w:t xml:space="preserve">originating in </w:t>
      </w:r>
      <w:r w:rsidR="00AF361C">
        <w:rPr>
          <w:noProof/>
        </w:rPr>
        <w:t xml:space="preserve">or exported from </w:t>
      </w:r>
      <w:r w:rsidR="007C3E19">
        <w:rPr>
          <w:noProof/>
        </w:rPr>
        <w:t xml:space="preserve">the </w:t>
      </w:r>
      <w:r w:rsidR="007C3E19" w:rsidRPr="00491EB9">
        <w:rPr>
          <w:noProof/>
        </w:rPr>
        <w:t>Russia</w:t>
      </w:r>
      <w:r w:rsidR="007C3E19">
        <w:rPr>
          <w:noProof/>
        </w:rPr>
        <w:t>n Federation and</w:t>
      </w:r>
      <w:r w:rsidR="000B0AD4">
        <w:rPr>
          <w:noProof/>
        </w:rPr>
        <w:t xml:space="preserve"> the Republic of</w:t>
      </w:r>
      <w:r w:rsidR="007C3E19">
        <w:rPr>
          <w:noProof/>
        </w:rPr>
        <w:t xml:space="preserve"> Belarus </w:t>
      </w:r>
      <w:r w:rsidR="0030764A" w:rsidRPr="008A7429">
        <w:rPr>
          <w:noProof/>
        </w:rPr>
        <w:t xml:space="preserve">and </w:t>
      </w:r>
      <w:r w:rsidR="007C3E19">
        <w:rPr>
          <w:noProof/>
        </w:rPr>
        <w:t xml:space="preserve">that </w:t>
      </w:r>
      <w:r w:rsidR="00853EC7">
        <w:rPr>
          <w:noProof/>
        </w:rPr>
        <w:t>this</w:t>
      </w:r>
      <w:r w:rsidR="007C3E19">
        <w:rPr>
          <w:noProof/>
        </w:rPr>
        <w:t xml:space="preserve"> </w:t>
      </w:r>
      <w:r w:rsidR="0030764A" w:rsidRPr="008A7429">
        <w:rPr>
          <w:noProof/>
        </w:rPr>
        <w:t xml:space="preserve">will result in further </w:t>
      </w:r>
      <w:r w:rsidRPr="008A7429">
        <w:rPr>
          <w:noProof/>
        </w:rPr>
        <w:t>diversif</w:t>
      </w:r>
      <w:r w:rsidR="0030764A" w:rsidRPr="008A7429">
        <w:rPr>
          <w:noProof/>
        </w:rPr>
        <w:t>ication</w:t>
      </w:r>
      <w:r w:rsidRPr="008A7429">
        <w:rPr>
          <w:noProof/>
        </w:rPr>
        <w:t xml:space="preserve"> away from </w:t>
      </w:r>
      <w:r w:rsidR="007C3E19">
        <w:rPr>
          <w:noProof/>
        </w:rPr>
        <w:t xml:space="preserve">the </w:t>
      </w:r>
      <w:r w:rsidR="007C3E19" w:rsidRPr="00491EB9">
        <w:rPr>
          <w:noProof/>
        </w:rPr>
        <w:t>Russia</w:t>
      </w:r>
      <w:r w:rsidR="007C3E19">
        <w:rPr>
          <w:noProof/>
        </w:rPr>
        <w:t xml:space="preserve">n Federation and </w:t>
      </w:r>
      <w:r w:rsidR="000B0AD4">
        <w:rPr>
          <w:noProof/>
        </w:rPr>
        <w:t xml:space="preserve">the Republic of </w:t>
      </w:r>
      <w:r w:rsidR="007C3E19">
        <w:rPr>
          <w:noProof/>
        </w:rPr>
        <w:t>Belarus</w:t>
      </w:r>
      <w:r w:rsidR="0030764A" w:rsidRPr="008A7429" w:rsidDel="007C3E19">
        <w:rPr>
          <w:noProof/>
        </w:rPr>
        <w:t xml:space="preserve"> </w:t>
      </w:r>
      <w:r w:rsidR="0030764A" w:rsidRPr="008A7429">
        <w:rPr>
          <w:noProof/>
        </w:rPr>
        <w:t>when it comes to the import</w:t>
      </w:r>
      <w:r w:rsidR="007C3E19">
        <w:rPr>
          <w:noProof/>
        </w:rPr>
        <w:t>ation</w:t>
      </w:r>
      <w:r w:rsidR="0030764A" w:rsidRPr="008A7429">
        <w:rPr>
          <w:noProof/>
        </w:rPr>
        <w:t xml:space="preserve"> of </w:t>
      </w:r>
      <w:r w:rsidR="007C3E19">
        <w:rPr>
          <w:noProof/>
        </w:rPr>
        <w:t>th</w:t>
      </w:r>
      <w:r w:rsidR="00AF361C">
        <w:rPr>
          <w:noProof/>
        </w:rPr>
        <w:t>os</w:t>
      </w:r>
      <w:r w:rsidR="007C3E19">
        <w:rPr>
          <w:noProof/>
        </w:rPr>
        <w:t xml:space="preserve">e </w:t>
      </w:r>
      <w:r w:rsidR="0030764A" w:rsidRPr="008A7429">
        <w:rPr>
          <w:noProof/>
        </w:rPr>
        <w:t>products</w:t>
      </w:r>
      <w:r w:rsidRPr="008A7429">
        <w:rPr>
          <w:noProof/>
        </w:rPr>
        <w:t>.</w:t>
      </w:r>
      <w:r w:rsidRPr="00856CED">
        <w:rPr>
          <w:noProof/>
        </w:rPr>
        <w:t xml:space="preserve"> </w:t>
      </w:r>
    </w:p>
    <w:p w:rsidR="00D541D3" w:rsidRPr="006D5D44" w:rsidRDefault="00D541D3" w:rsidP="00B451BF">
      <w:pPr>
        <w:pStyle w:val="ManualHeading2"/>
        <w:rPr>
          <w:rFonts w:eastAsia="Arial Unicode MS"/>
          <w:noProof/>
          <w:u w:color="000000"/>
          <w:bdr w:val="nil"/>
          <w:lang w:eastAsia="en-GB"/>
        </w:rPr>
      </w:pPr>
      <w:r w:rsidRPr="006D5D44">
        <w:rPr>
          <w:rFonts w:eastAsia="Arial Unicode MS"/>
          <w:noProof/>
          <w:u w:color="000000"/>
          <w:bdr w:val="nil"/>
          <w:lang w:eastAsia="en-GB"/>
        </w:rPr>
        <w:t>•</w:t>
      </w:r>
      <w:r w:rsidR="00DD4D97" w:rsidRPr="006D5D44">
        <w:rPr>
          <w:rFonts w:eastAsia="Arial Unicode MS"/>
          <w:noProof/>
          <w:u w:color="000000"/>
          <w:bdr w:val="nil"/>
          <w:lang w:eastAsia="en-GB"/>
        </w:rPr>
        <w:tab/>
      </w:r>
      <w:r w:rsidRPr="006D5D44">
        <w:rPr>
          <w:rFonts w:eastAsia="Arial Unicode MS"/>
          <w:noProof/>
          <w:u w:color="000000"/>
          <w:bdr w:val="nil"/>
          <w:lang w:eastAsia="en-GB"/>
        </w:rPr>
        <w:t xml:space="preserve">Regulatory fitness and simplification </w:t>
      </w:r>
    </w:p>
    <w:p w:rsidR="00D541D3" w:rsidRPr="00CF7E9A" w:rsidRDefault="00D541D3" w:rsidP="00D541D3">
      <w:pPr>
        <w:spacing w:before="0" w:after="200"/>
        <w:rPr>
          <w:noProof/>
        </w:rPr>
      </w:pPr>
      <w:r w:rsidRPr="00CF7E9A">
        <w:rPr>
          <w:noProof/>
        </w:rPr>
        <w:t>The measure does not</w:t>
      </w:r>
      <w:r w:rsidR="00E36B11">
        <w:rPr>
          <w:noProof/>
        </w:rPr>
        <w:t xml:space="preserve"> </w:t>
      </w:r>
      <w:r w:rsidR="001B50E5">
        <w:rPr>
          <w:noProof/>
        </w:rPr>
        <w:t>disproportionately</w:t>
      </w:r>
      <w:r w:rsidRPr="00CF7E9A">
        <w:rPr>
          <w:noProof/>
        </w:rPr>
        <w:t xml:space="preserve"> increase the regulatory burden of companies. </w:t>
      </w:r>
    </w:p>
    <w:p w:rsidR="00D541D3" w:rsidRPr="006D5D44" w:rsidRDefault="00D541D3" w:rsidP="00B451BF">
      <w:pPr>
        <w:pStyle w:val="ManualHeading2"/>
        <w:rPr>
          <w:rFonts w:eastAsia="Arial Unicode MS"/>
          <w:noProof/>
          <w:u w:color="000000"/>
          <w:bdr w:val="nil"/>
          <w:lang w:eastAsia="en-GB"/>
        </w:rPr>
      </w:pPr>
      <w:r w:rsidRPr="006D5D44">
        <w:rPr>
          <w:rFonts w:eastAsia="Arial Unicode MS"/>
          <w:noProof/>
          <w:u w:color="000000"/>
          <w:bdr w:val="nil"/>
          <w:lang w:eastAsia="en-GB"/>
        </w:rPr>
        <w:t>•</w:t>
      </w:r>
      <w:r w:rsidR="00DD4D97" w:rsidRPr="006D5D44">
        <w:rPr>
          <w:rFonts w:eastAsia="Arial Unicode MS"/>
          <w:noProof/>
          <w:u w:color="000000"/>
          <w:bdr w:val="nil"/>
          <w:lang w:eastAsia="en-GB"/>
        </w:rPr>
        <w:tab/>
      </w:r>
      <w:r w:rsidRPr="006D5D44">
        <w:rPr>
          <w:rFonts w:eastAsia="Arial Unicode MS"/>
          <w:noProof/>
          <w:u w:color="000000"/>
          <w:bdr w:val="nil"/>
          <w:lang w:eastAsia="en-GB"/>
        </w:rPr>
        <w:t xml:space="preserve">Fundamental rights </w:t>
      </w:r>
    </w:p>
    <w:p w:rsidR="00A12C67" w:rsidRPr="00044058" w:rsidRDefault="00A12C67" w:rsidP="00D541D3">
      <w:pPr>
        <w:pBdr>
          <w:top w:val="nil"/>
          <w:left w:val="nil"/>
          <w:bottom w:val="nil"/>
          <w:right w:val="nil"/>
          <w:between w:val="nil"/>
          <w:bar w:val="nil"/>
        </w:pBdr>
        <w:spacing w:before="0" w:after="240"/>
        <w:rPr>
          <w:rFonts w:eastAsia="Arial Unicode MS"/>
          <w:noProof/>
        </w:rPr>
      </w:pPr>
      <w:r>
        <w:rPr>
          <w:noProof/>
        </w:rPr>
        <w:t xml:space="preserve">The proposal is coherent with the Union’s human rights policy and consistent with the Charter of Fundamental Rights. Where the imposition of import duties affects, in the Union, the freedom to engage in international trade as part of the freedom of professional activity, the right of property or other fundamental rights including equal treatment, this is </w:t>
      </w:r>
      <w:r w:rsidR="000F014E">
        <w:rPr>
          <w:noProof/>
        </w:rPr>
        <w:t>considered</w:t>
      </w:r>
      <w:r>
        <w:rPr>
          <w:noProof/>
        </w:rPr>
        <w:t xml:space="preserve"> a legitimate action by the Union under the Charter of Fundamental Rights. This is because this action is taken in conformity with the requirements that the action </w:t>
      </w:r>
      <w:r w:rsidR="00781FDA">
        <w:rPr>
          <w:noProof/>
        </w:rPr>
        <w:t>is to</w:t>
      </w:r>
      <w:r>
        <w:rPr>
          <w:noProof/>
        </w:rPr>
        <w:t xml:space="preserve"> be taken on the basis of a proper legal basis, by the competent authorities, in pursuit of a legitimate objective of placing at a commercial disadvantage imports</w:t>
      </w:r>
      <w:r w:rsidR="00781FDA">
        <w:rPr>
          <w:noProof/>
        </w:rPr>
        <w:t xml:space="preserve"> of</w:t>
      </w:r>
      <w:r>
        <w:rPr>
          <w:noProof/>
        </w:rPr>
        <w:t xml:space="preserve"> certain </w:t>
      </w:r>
      <w:r w:rsidR="00781FDA">
        <w:rPr>
          <w:noProof/>
        </w:rPr>
        <w:t>products</w:t>
      </w:r>
      <w:r>
        <w:rPr>
          <w:noProof/>
        </w:rPr>
        <w:t xml:space="preserve"> from the Russian Federation and </w:t>
      </w:r>
      <w:r w:rsidR="00781FDA">
        <w:rPr>
          <w:noProof/>
        </w:rPr>
        <w:t>the Republic of</w:t>
      </w:r>
      <w:r>
        <w:rPr>
          <w:noProof/>
        </w:rPr>
        <w:t xml:space="preserve"> Belarus </w:t>
      </w:r>
      <w:r w:rsidR="00CB3E2A">
        <w:rPr>
          <w:noProof/>
        </w:rPr>
        <w:t xml:space="preserve">to avoid serious disturbances of the relevant markets and to ensure the proper functioning of the Customs Union </w:t>
      </w:r>
      <w:r>
        <w:rPr>
          <w:noProof/>
        </w:rPr>
        <w:t>consistent with current me</w:t>
      </w:r>
      <w:r w:rsidR="007A1B52">
        <w:rPr>
          <w:noProof/>
        </w:rPr>
        <w:t>a</w:t>
      </w:r>
      <w:r>
        <w:rPr>
          <w:noProof/>
        </w:rPr>
        <w:t>sures of the Union’s external action, and in line with the principle of proportionality. Specifically</w:t>
      </w:r>
      <w:r w:rsidR="00E971F4">
        <w:rPr>
          <w:noProof/>
        </w:rPr>
        <w:t>,</w:t>
      </w:r>
      <w:r>
        <w:rPr>
          <w:noProof/>
        </w:rPr>
        <w:t xml:space="preserve"> with regard to equal treatment,</w:t>
      </w:r>
      <w:r w:rsidR="005717BB">
        <w:rPr>
          <w:noProof/>
        </w:rPr>
        <w:t xml:space="preserve"> increased</w:t>
      </w:r>
      <w:r>
        <w:rPr>
          <w:noProof/>
        </w:rPr>
        <w:t xml:space="preserve"> import duties </w:t>
      </w:r>
      <w:r w:rsidR="00697F49">
        <w:rPr>
          <w:noProof/>
        </w:rPr>
        <w:t>are imposed</w:t>
      </w:r>
      <w:r>
        <w:rPr>
          <w:noProof/>
        </w:rPr>
        <w:t xml:space="preserve"> on importers of </w:t>
      </w:r>
      <w:r w:rsidR="00781FDA">
        <w:rPr>
          <w:noProof/>
        </w:rPr>
        <w:t>cereals, oilseeds and derived</w:t>
      </w:r>
      <w:r>
        <w:rPr>
          <w:noProof/>
        </w:rPr>
        <w:t xml:space="preserve"> products </w:t>
      </w:r>
      <w:r w:rsidR="00C9021F">
        <w:rPr>
          <w:noProof/>
        </w:rPr>
        <w:t>originating in or exported</w:t>
      </w:r>
      <w:r>
        <w:rPr>
          <w:noProof/>
        </w:rPr>
        <w:t xml:space="preserve"> from the Russian Federation </w:t>
      </w:r>
      <w:r w:rsidR="00C9021F">
        <w:rPr>
          <w:noProof/>
        </w:rPr>
        <w:t xml:space="preserve">or </w:t>
      </w:r>
      <w:r w:rsidR="00781FDA">
        <w:rPr>
          <w:noProof/>
        </w:rPr>
        <w:t xml:space="preserve">the Republic of </w:t>
      </w:r>
      <w:r>
        <w:rPr>
          <w:noProof/>
        </w:rPr>
        <w:t xml:space="preserve">Belarus, </w:t>
      </w:r>
      <w:r w:rsidDel="00CB3E2A">
        <w:rPr>
          <w:noProof/>
        </w:rPr>
        <w:t xml:space="preserve">but not on importers of products </w:t>
      </w:r>
      <w:r w:rsidR="00C9021F">
        <w:rPr>
          <w:noProof/>
        </w:rPr>
        <w:t>that neither originate in nor are exported from the Russian Federation or the Republic of Belarus</w:t>
      </w:r>
      <w:r w:rsidR="00697F49">
        <w:rPr>
          <w:noProof/>
        </w:rPr>
        <w:t xml:space="preserve">. </w:t>
      </w:r>
      <w:r w:rsidR="00AF0614">
        <w:rPr>
          <w:noProof/>
        </w:rPr>
        <w:t>T</w:t>
      </w:r>
      <w:r w:rsidR="00697F49">
        <w:rPr>
          <w:noProof/>
        </w:rPr>
        <w:t>his</w:t>
      </w:r>
      <w:r w:rsidDel="00CB3E2A">
        <w:rPr>
          <w:noProof/>
        </w:rPr>
        <w:t xml:space="preserve"> </w:t>
      </w:r>
      <w:r>
        <w:rPr>
          <w:noProof/>
        </w:rPr>
        <w:t>responds to a legitimate policy objective of the Union</w:t>
      </w:r>
      <w:r w:rsidR="00630B97">
        <w:rPr>
          <w:noProof/>
        </w:rPr>
        <w:t xml:space="preserve"> </w:t>
      </w:r>
      <w:r w:rsidR="00781FDA">
        <w:rPr>
          <w:noProof/>
        </w:rPr>
        <w:t>of protecting</w:t>
      </w:r>
      <w:r>
        <w:rPr>
          <w:noProof/>
        </w:rPr>
        <w:t xml:space="preserve"> the Union markets against a possible</w:t>
      </w:r>
      <w:r w:rsidR="00B45FFF">
        <w:rPr>
          <w:noProof/>
        </w:rPr>
        <w:t xml:space="preserve"> use</w:t>
      </w:r>
      <w:r>
        <w:rPr>
          <w:noProof/>
        </w:rPr>
        <w:t xml:space="preserve"> of the trade in </w:t>
      </w:r>
      <w:r w:rsidR="00781FDA">
        <w:rPr>
          <w:noProof/>
        </w:rPr>
        <w:t>concerned products</w:t>
      </w:r>
      <w:r>
        <w:rPr>
          <w:noProof/>
        </w:rPr>
        <w:t xml:space="preserve"> by the Russian Federation</w:t>
      </w:r>
      <w:r w:rsidR="00781FDA">
        <w:rPr>
          <w:noProof/>
        </w:rPr>
        <w:t xml:space="preserve"> and the Republic of Belarus</w:t>
      </w:r>
      <w:r w:rsidR="00CB3E2A">
        <w:rPr>
          <w:noProof/>
        </w:rPr>
        <w:t xml:space="preserve"> to destabilise the EU</w:t>
      </w:r>
      <w:r>
        <w:rPr>
          <w:noProof/>
        </w:rPr>
        <w:t>.</w:t>
      </w:r>
    </w:p>
    <w:p w:rsidR="00983CDF" w:rsidRDefault="00983CDF" w:rsidP="00954A65">
      <w:pPr>
        <w:pStyle w:val="ManualHeading1"/>
        <w:tabs>
          <w:tab w:val="left" w:pos="5318"/>
        </w:tabs>
        <w:rPr>
          <w:noProof/>
        </w:rPr>
      </w:pPr>
      <w:r w:rsidRPr="00550536">
        <w:rPr>
          <w:noProof/>
        </w:rPr>
        <w:t>4.</w:t>
      </w:r>
      <w:r w:rsidRPr="00550536">
        <w:rPr>
          <w:noProof/>
        </w:rPr>
        <w:tab/>
        <w:t>BUDGETARY IMPLICATIONS</w:t>
      </w:r>
    </w:p>
    <w:p w:rsidR="00C3266D" w:rsidRDefault="003407A3" w:rsidP="003407A3">
      <w:pPr>
        <w:autoSpaceDE w:val="0"/>
        <w:autoSpaceDN w:val="0"/>
        <w:adjustRightInd w:val="0"/>
        <w:spacing w:before="0" w:after="0"/>
        <w:rPr>
          <w:noProof/>
        </w:rPr>
      </w:pPr>
      <w:r>
        <w:rPr>
          <w:noProof/>
        </w:rPr>
        <w:t xml:space="preserve">This </w:t>
      </w:r>
      <w:r w:rsidRPr="003407A3">
        <w:rPr>
          <w:noProof/>
        </w:rPr>
        <w:t>proposal has no financial impact on expenditure</w:t>
      </w:r>
      <w:r w:rsidR="0051712D">
        <w:rPr>
          <w:noProof/>
        </w:rPr>
        <w:t xml:space="preserve"> and </w:t>
      </w:r>
      <w:r w:rsidRPr="00BC7606">
        <w:rPr>
          <w:noProof/>
        </w:rPr>
        <w:t>has a</w:t>
      </w:r>
      <w:r w:rsidR="0051712D" w:rsidRPr="00BC7606">
        <w:rPr>
          <w:noProof/>
        </w:rPr>
        <w:t xml:space="preserve"> </w:t>
      </w:r>
      <w:r w:rsidR="007A3411" w:rsidRPr="00BC7606">
        <w:rPr>
          <w:noProof/>
        </w:rPr>
        <w:t xml:space="preserve">very </w:t>
      </w:r>
      <w:r w:rsidR="0051712D" w:rsidRPr="00BC7606">
        <w:rPr>
          <w:noProof/>
        </w:rPr>
        <w:t>limited</w:t>
      </w:r>
      <w:r w:rsidRPr="00BC7606">
        <w:rPr>
          <w:noProof/>
        </w:rPr>
        <w:t xml:space="preserve"> financial impact on revenue.</w:t>
      </w:r>
      <w:r w:rsidR="00C3266D">
        <w:rPr>
          <w:noProof/>
        </w:rPr>
        <w:t xml:space="preserve"> </w:t>
      </w:r>
      <w:r w:rsidR="00C3266D" w:rsidRPr="00C02822">
        <w:rPr>
          <w:noProof/>
        </w:rPr>
        <w:t>The collection of increased customs duties corresponding to the proposed increases are expected to be minimal, close to zero</w:t>
      </w:r>
      <w:r w:rsidR="00C3266D">
        <w:rPr>
          <w:noProof/>
        </w:rPr>
        <w:t>. This is because c</w:t>
      </w:r>
      <w:r w:rsidR="007A3411" w:rsidRPr="00BC7606">
        <w:rPr>
          <w:noProof/>
        </w:rPr>
        <w:t xml:space="preserve">urrent imports of </w:t>
      </w:r>
      <w:r w:rsidR="00BC7606">
        <w:rPr>
          <w:noProof/>
        </w:rPr>
        <w:t>cereals, oilseeds</w:t>
      </w:r>
      <w:r w:rsidR="007A3411">
        <w:rPr>
          <w:noProof/>
        </w:rPr>
        <w:t xml:space="preserve"> and </w:t>
      </w:r>
      <w:r w:rsidR="00BC7606">
        <w:rPr>
          <w:noProof/>
        </w:rPr>
        <w:t>derived</w:t>
      </w:r>
      <w:r w:rsidR="007A3411">
        <w:rPr>
          <w:noProof/>
        </w:rPr>
        <w:t xml:space="preserve"> </w:t>
      </w:r>
      <w:r w:rsidR="007A3411" w:rsidRPr="00BC7606">
        <w:rPr>
          <w:noProof/>
        </w:rPr>
        <w:t xml:space="preserve">products from </w:t>
      </w:r>
      <w:r w:rsidR="00BC7606">
        <w:rPr>
          <w:noProof/>
        </w:rPr>
        <w:t xml:space="preserve">the </w:t>
      </w:r>
      <w:r w:rsidR="007A3411" w:rsidRPr="00BC7606">
        <w:rPr>
          <w:noProof/>
        </w:rPr>
        <w:t>Russia</w:t>
      </w:r>
      <w:r w:rsidR="00BC7606">
        <w:rPr>
          <w:noProof/>
        </w:rPr>
        <w:t>n Federation</w:t>
      </w:r>
      <w:r w:rsidR="007A3411" w:rsidRPr="00BC7606">
        <w:rPr>
          <w:noProof/>
        </w:rPr>
        <w:t xml:space="preserve"> and </w:t>
      </w:r>
      <w:r w:rsidR="00BC7606">
        <w:rPr>
          <w:noProof/>
        </w:rPr>
        <w:t>the Republic of</w:t>
      </w:r>
      <w:r w:rsidR="007A3411">
        <w:rPr>
          <w:noProof/>
        </w:rPr>
        <w:t xml:space="preserve"> </w:t>
      </w:r>
      <w:r w:rsidR="007A3411" w:rsidRPr="00BC7606">
        <w:rPr>
          <w:noProof/>
        </w:rPr>
        <w:t xml:space="preserve">Belarus are to a very large extent concentrated on </w:t>
      </w:r>
      <w:r w:rsidR="007A3411" w:rsidRPr="00C02822">
        <w:rPr>
          <w:noProof/>
        </w:rPr>
        <w:t xml:space="preserve">products with zero or very low MFN duty, whilst the proposed increase in duties is likely to reduce the import flows from </w:t>
      </w:r>
      <w:r w:rsidR="00BC7606">
        <w:rPr>
          <w:noProof/>
        </w:rPr>
        <w:t xml:space="preserve">the </w:t>
      </w:r>
      <w:r w:rsidR="008A7429" w:rsidRPr="00C02822">
        <w:rPr>
          <w:noProof/>
        </w:rPr>
        <w:t>Russia</w:t>
      </w:r>
      <w:r w:rsidR="00BC7606">
        <w:rPr>
          <w:noProof/>
        </w:rPr>
        <w:t>n Federation</w:t>
      </w:r>
      <w:r w:rsidR="008A7429" w:rsidRPr="00C02822">
        <w:rPr>
          <w:noProof/>
        </w:rPr>
        <w:t xml:space="preserve"> and </w:t>
      </w:r>
      <w:r w:rsidR="00BC7606">
        <w:rPr>
          <w:noProof/>
        </w:rPr>
        <w:t>the Republic of</w:t>
      </w:r>
      <w:r w:rsidR="008A7429" w:rsidRPr="00C02822">
        <w:rPr>
          <w:noProof/>
        </w:rPr>
        <w:t xml:space="preserve"> Belarus</w:t>
      </w:r>
      <w:r w:rsidR="007A3411" w:rsidRPr="00C02822">
        <w:rPr>
          <w:noProof/>
        </w:rPr>
        <w:t xml:space="preserve"> to negligible volumes. </w:t>
      </w:r>
    </w:p>
    <w:p w:rsidR="00193B1E" w:rsidRPr="003407A3" w:rsidRDefault="00C3266D" w:rsidP="00193B1E">
      <w:pPr>
        <w:rPr>
          <w:noProof/>
        </w:rPr>
      </w:pPr>
      <w:r>
        <w:rPr>
          <w:noProof/>
        </w:rPr>
        <w:t>Conversely, some losses can be expected c</w:t>
      </w:r>
      <w:r w:rsidR="00F84316" w:rsidRPr="00C02822">
        <w:rPr>
          <w:noProof/>
        </w:rPr>
        <w:t>ompared to the most recent own resources generat</w:t>
      </w:r>
      <w:r w:rsidR="007B15F8" w:rsidRPr="00C02822">
        <w:rPr>
          <w:noProof/>
        </w:rPr>
        <w:t>ed</w:t>
      </w:r>
      <w:r w:rsidR="00F84316" w:rsidRPr="00C02822">
        <w:rPr>
          <w:noProof/>
        </w:rPr>
        <w:t xml:space="preserve"> to the EU budget </w:t>
      </w:r>
      <w:r w:rsidR="004828DD">
        <w:rPr>
          <w:noProof/>
        </w:rPr>
        <w:t xml:space="preserve">– </w:t>
      </w:r>
      <w:r w:rsidR="007B15F8" w:rsidRPr="00C02822">
        <w:rPr>
          <w:noProof/>
        </w:rPr>
        <w:t xml:space="preserve">EUR </w:t>
      </w:r>
      <w:r w:rsidR="00C95FA3">
        <w:rPr>
          <w:noProof/>
        </w:rPr>
        <w:t>15.</w:t>
      </w:r>
      <w:r w:rsidR="00CE607C">
        <w:rPr>
          <w:noProof/>
        </w:rPr>
        <w:t>77</w:t>
      </w:r>
      <w:r w:rsidR="00F84316" w:rsidRPr="00C02822">
        <w:rPr>
          <w:noProof/>
        </w:rPr>
        <w:t xml:space="preserve"> million, in 2023</w:t>
      </w:r>
      <w:r w:rsidR="007B15F8" w:rsidRPr="00C02822">
        <w:rPr>
          <w:noProof/>
          <w:szCs w:val="24"/>
        </w:rPr>
        <w:t>.</w:t>
      </w:r>
      <w:r w:rsidR="003407A3" w:rsidRPr="00C02822">
        <w:rPr>
          <w:noProof/>
          <w:szCs w:val="24"/>
        </w:rPr>
        <w:t xml:space="preserve"> </w:t>
      </w:r>
      <w:r w:rsidR="007B15F8" w:rsidRPr="00C02822">
        <w:rPr>
          <w:noProof/>
          <w:szCs w:val="24"/>
        </w:rPr>
        <w:t>T</w:t>
      </w:r>
      <w:r w:rsidR="00F84316" w:rsidRPr="00C02822">
        <w:rPr>
          <w:noProof/>
          <w:szCs w:val="24"/>
        </w:rPr>
        <w:t xml:space="preserve">he exact value </w:t>
      </w:r>
      <w:r w:rsidR="005B7BCD">
        <w:rPr>
          <w:noProof/>
          <w:szCs w:val="24"/>
        </w:rPr>
        <w:t>of budget losses</w:t>
      </w:r>
      <w:r w:rsidR="00F84316" w:rsidRPr="00C02822">
        <w:rPr>
          <w:noProof/>
          <w:szCs w:val="24"/>
        </w:rPr>
        <w:t xml:space="preserve"> </w:t>
      </w:r>
      <w:r w:rsidR="007B15F8" w:rsidRPr="00C02822">
        <w:rPr>
          <w:noProof/>
          <w:szCs w:val="24"/>
        </w:rPr>
        <w:t xml:space="preserve">will </w:t>
      </w:r>
      <w:r w:rsidR="00F84316" w:rsidRPr="00C02822">
        <w:rPr>
          <w:noProof/>
          <w:szCs w:val="24"/>
        </w:rPr>
        <w:t xml:space="preserve">depend on </w:t>
      </w:r>
      <w:r w:rsidR="005B7BCD">
        <w:rPr>
          <w:noProof/>
          <w:szCs w:val="24"/>
        </w:rPr>
        <w:t xml:space="preserve">how </w:t>
      </w:r>
      <w:r w:rsidR="00BC7606">
        <w:rPr>
          <w:noProof/>
          <w:szCs w:val="24"/>
        </w:rPr>
        <w:t>the imports from the Russian Federation</w:t>
      </w:r>
      <w:r w:rsidR="00F84316" w:rsidRPr="00C02822">
        <w:rPr>
          <w:noProof/>
          <w:szCs w:val="24"/>
        </w:rPr>
        <w:t xml:space="preserve"> will be replaced</w:t>
      </w:r>
      <w:r w:rsidR="00247E31">
        <w:rPr>
          <w:noProof/>
          <w:szCs w:val="24"/>
        </w:rPr>
        <w:t xml:space="preserve">. </w:t>
      </w:r>
      <w:r w:rsidR="006A6B85">
        <w:rPr>
          <w:noProof/>
          <w:szCs w:val="24"/>
        </w:rPr>
        <w:t>Namely,</w:t>
      </w:r>
      <w:r w:rsidR="005B7BCD">
        <w:rPr>
          <w:noProof/>
          <w:szCs w:val="24"/>
        </w:rPr>
        <w:t xml:space="preserve"> the </w:t>
      </w:r>
      <w:r w:rsidR="00247E31">
        <w:rPr>
          <w:noProof/>
          <w:szCs w:val="24"/>
        </w:rPr>
        <w:t>imports</w:t>
      </w:r>
      <w:r w:rsidR="005B7BCD">
        <w:rPr>
          <w:noProof/>
          <w:szCs w:val="24"/>
        </w:rPr>
        <w:t xml:space="preserve"> replaced</w:t>
      </w:r>
      <w:r w:rsidR="00F84316" w:rsidRPr="00C02822">
        <w:rPr>
          <w:noProof/>
          <w:szCs w:val="24"/>
        </w:rPr>
        <w:t xml:space="preserve"> by EU domestic production or </w:t>
      </w:r>
      <w:r w:rsidR="00D1456E">
        <w:rPr>
          <w:noProof/>
          <w:szCs w:val="24"/>
        </w:rPr>
        <w:t xml:space="preserve">by </w:t>
      </w:r>
      <w:r w:rsidR="00F84316" w:rsidRPr="00C02822">
        <w:rPr>
          <w:noProof/>
          <w:szCs w:val="24"/>
        </w:rPr>
        <w:t>preferential imp</w:t>
      </w:r>
      <w:r w:rsidR="005B7BCD">
        <w:rPr>
          <w:noProof/>
          <w:szCs w:val="24"/>
        </w:rPr>
        <w:t>o</w:t>
      </w:r>
      <w:r w:rsidR="00F84316" w:rsidRPr="00C02822">
        <w:rPr>
          <w:noProof/>
          <w:szCs w:val="24"/>
        </w:rPr>
        <w:t>rts</w:t>
      </w:r>
      <w:r w:rsidR="007B15F8" w:rsidRPr="00C02822">
        <w:rPr>
          <w:noProof/>
          <w:szCs w:val="24"/>
        </w:rPr>
        <w:t xml:space="preserve">, </w:t>
      </w:r>
      <w:r w:rsidR="00F84316" w:rsidRPr="00C02822">
        <w:rPr>
          <w:noProof/>
          <w:szCs w:val="24"/>
        </w:rPr>
        <w:t xml:space="preserve">notably </w:t>
      </w:r>
      <w:r w:rsidR="007B15F8" w:rsidRPr="00C02822">
        <w:rPr>
          <w:noProof/>
          <w:szCs w:val="24"/>
        </w:rPr>
        <w:t xml:space="preserve">from </w:t>
      </w:r>
      <w:r w:rsidR="00F84316" w:rsidRPr="00C02822">
        <w:rPr>
          <w:noProof/>
          <w:szCs w:val="24"/>
        </w:rPr>
        <w:t>Ukraine</w:t>
      </w:r>
      <w:r w:rsidR="005B7BCD">
        <w:rPr>
          <w:noProof/>
          <w:szCs w:val="24"/>
        </w:rPr>
        <w:t xml:space="preserve">, will </w:t>
      </w:r>
      <w:r w:rsidR="00247E31">
        <w:rPr>
          <w:noProof/>
          <w:szCs w:val="24"/>
        </w:rPr>
        <w:t>result</w:t>
      </w:r>
      <w:r w:rsidR="005B7BCD">
        <w:rPr>
          <w:noProof/>
          <w:szCs w:val="24"/>
        </w:rPr>
        <w:t xml:space="preserve"> </w:t>
      </w:r>
      <w:r w:rsidR="00D1456E">
        <w:rPr>
          <w:noProof/>
          <w:szCs w:val="24"/>
        </w:rPr>
        <w:t xml:space="preserve">in </w:t>
      </w:r>
      <w:r w:rsidR="005B7BCD">
        <w:rPr>
          <w:noProof/>
          <w:szCs w:val="24"/>
        </w:rPr>
        <w:t xml:space="preserve">own resources losses, whereas the </w:t>
      </w:r>
      <w:r w:rsidR="00D1456E">
        <w:rPr>
          <w:noProof/>
          <w:szCs w:val="24"/>
        </w:rPr>
        <w:t xml:space="preserve">imports </w:t>
      </w:r>
      <w:r w:rsidR="005B7BCD">
        <w:rPr>
          <w:noProof/>
          <w:szCs w:val="24"/>
        </w:rPr>
        <w:t xml:space="preserve">replaced by increased imports </w:t>
      </w:r>
      <w:r w:rsidR="00BC7606">
        <w:rPr>
          <w:noProof/>
          <w:szCs w:val="24"/>
        </w:rPr>
        <w:t>from</w:t>
      </w:r>
      <w:r w:rsidR="00F84316">
        <w:rPr>
          <w:noProof/>
          <w:szCs w:val="24"/>
        </w:rPr>
        <w:t xml:space="preserve"> </w:t>
      </w:r>
      <w:r w:rsidR="00F84316" w:rsidRPr="00F018EF">
        <w:rPr>
          <w:noProof/>
          <w:szCs w:val="24"/>
        </w:rPr>
        <w:t xml:space="preserve">third countries other than </w:t>
      </w:r>
      <w:r w:rsidR="00247E31" w:rsidRPr="00F018EF">
        <w:rPr>
          <w:noProof/>
          <w:szCs w:val="24"/>
        </w:rPr>
        <w:t>the Russian Federation or the Republic of Belarus</w:t>
      </w:r>
      <w:r w:rsidR="00687BBE" w:rsidRPr="00F018EF">
        <w:rPr>
          <w:noProof/>
          <w:szCs w:val="24"/>
        </w:rPr>
        <w:t xml:space="preserve"> tha</w:t>
      </w:r>
      <w:r w:rsidR="00220030" w:rsidRPr="00F018EF">
        <w:rPr>
          <w:noProof/>
          <w:szCs w:val="24"/>
        </w:rPr>
        <w:t>t</w:t>
      </w:r>
      <w:r w:rsidR="00687BBE" w:rsidRPr="00F018EF">
        <w:rPr>
          <w:noProof/>
          <w:szCs w:val="24"/>
        </w:rPr>
        <w:t xml:space="preserve"> are not</w:t>
      </w:r>
      <w:r w:rsidR="0078204F" w:rsidRPr="00F018EF">
        <w:rPr>
          <w:noProof/>
          <w:szCs w:val="24"/>
        </w:rPr>
        <w:t xml:space="preserve"> </w:t>
      </w:r>
      <w:r w:rsidR="00F84316" w:rsidRPr="00F018EF">
        <w:rPr>
          <w:noProof/>
          <w:szCs w:val="24"/>
        </w:rPr>
        <w:t xml:space="preserve">preferential partners, will continue to </w:t>
      </w:r>
      <w:r w:rsidR="006147B0" w:rsidRPr="00F018EF">
        <w:rPr>
          <w:noProof/>
          <w:szCs w:val="24"/>
        </w:rPr>
        <w:t xml:space="preserve">generate </w:t>
      </w:r>
      <w:r w:rsidR="00F84316" w:rsidRPr="00F018EF">
        <w:rPr>
          <w:noProof/>
          <w:szCs w:val="24"/>
        </w:rPr>
        <w:t xml:space="preserve">the </w:t>
      </w:r>
      <w:r w:rsidR="00D21765" w:rsidRPr="00F018EF">
        <w:rPr>
          <w:noProof/>
          <w:szCs w:val="24"/>
        </w:rPr>
        <w:t>same</w:t>
      </w:r>
      <w:r w:rsidR="00F84316" w:rsidRPr="00F018EF">
        <w:rPr>
          <w:noProof/>
          <w:szCs w:val="24"/>
        </w:rPr>
        <w:t xml:space="preserve"> level of Common Customs Tariffs</w:t>
      </w:r>
      <w:r w:rsidR="005B7BCD" w:rsidRPr="00F018EF">
        <w:rPr>
          <w:noProof/>
          <w:szCs w:val="24"/>
        </w:rPr>
        <w:t xml:space="preserve"> </w:t>
      </w:r>
      <w:r w:rsidR="00C63AEE" w:rsidRPr="00F018EF">
        <w:rPr>
          <w:noProof/>
          <w:szCs w:val="24"/>
        </w:rPr>
        <w:t>as</w:t>
      </w:r>
      <w:r w:rsidR="00670F9F" w:rsidRPr="00F018EF">
        <w:rPr>
          <w:noProof/>
          <w:szCs w:val="24"/>
        </w:rPr>
        <w:t xml:space="preserve"> th</w:t>
      </w:r>
      <w:r w:rsidR="00DF3802" w:rsidRPr="00F018EF">
        <w:rPr>
          <w:noProof/>
          <w:szCs w:val="24"/>
        </w:rPr>
        <w:t>o</w:t>
      </w:r>
      <w:r w:rsidR="00670F9F" w:rsidRPr="00F018EF">
        <w:rPr>
          <w:noProof/>
          <w:szCs w:val="24"/>
        </w:rPr>
        <w:t>se</w:t>
      </w:r>
      <w:r w:rsidR="00C63AEE" w:rsidRPr="00F018EF">
        <w:rPr>
          <w:noProof/>
          <w:szCs w:val="24"/>
        </w:rPr>
        <w:t xml:space="preserve"> </w:t>
      </w:r>
      <w:r w:rsidR="00DF3802" w:rsidRPr="00F018EF">
        <w:rPr>
          <w:noProof/>
          <w:szCs w:val="24"/>
        </w:rPr>
        <w:t>currently</w:t>
      </w:r>
      <w:r w:rsidR="00C63AEE" w:rsidRPr="00F018EF">
        <w:rPr>
          <w:noProof/>
          <w:szCs w:val="24"/>
        </w:rPr>
        <w:t xml:space="preserve"> generated by im</w:t>
      </w:r>
      <w:r w:rsidR="00670F9F" w:rsidRPr="00F018EF">
        <w:rPr>
          <w:noProof/>
          <w:szCs w:val="24"/>
        </w:rPr>
        <w:t>p</w:t>
      </w:r>
      <w:r w:rsidR="00C63AEE" w:rsidRPr="00F018EF">
        <w:rPr>
          <w:noProof/>
          <w:szCs w:val="24"/>
        </w:rPr>
        <w:t>orts from the</w:t>
      </w:r>
      <w:r w:rsidR="005B7BCD" w:rsidRPr="00F018EF">
        <w:rPr>
          <w:noProof/>
          <w:szCs w:val="24"/>
        </w:rPr>
        <w:t xml:space="preserve"> Russian </w:t>
      </w:r>
      <w:r w:rsidR="00C63AEE" w:rsidRPr="00F018EF">
        <w:rPr>
          <w:noProof/>
          <w:szCs w:val="24"/>
        </w:rPr>
        <w:t>Federation and the Republic of Belarus</w:t>
      </w:r>
      <w:r w:rsidR="00DF3802" w:rsidRPr="00F018EF">
        <w:rPr>
          <w:noProof/>
          <w:szCs w:val="24"/>
        </w:rPr>
        <w:t xml:space="preserve">, and thus will not result in </w:t>
      </w:r>
      <w:r w:rsidR="00D26B94">
        <w:rPr>
          <w:noProof/>
          <w:szCs w:val="24"/>
        </w:rPr>
        <w:t xml:space="preserve">a </w:t>
      </w:r>
      <w:r w:rsidR="00DF3802" w:rsidRPr="00F018EF">
        <w:rPr>
          <w:noProof/>
          <w:szCs w:val="24"/>
        </w:rPr>
        <w:t>loss of own resources</w:t>
      </w:r>
      <w:r w:rsidR="00C53C28" w:rsidRPr="00F018EF">
        <w:rPr>
          <w:noProof/>
          <w:szCs w:val="24"/>
        </w:rPr>
        <w:t>.</w:t>
      </w:r>
      <w:r>
        <w:rPr>
          <w:noProof/>
        </w:rPr>
        <w:t xml:space="preserve"> Therefore, t</w:t>
      </w:r>
      <w:r w:rsidR="003407A3" w:rsidRPr="00630B97">
        <w:rPr>
          <w:noProof/>
        </w:rPr>
        <w:t xml:space="preserve">he effect on the </w:t>
      </w:r>
      <w:r w:rsidR="00D923D0">
        <w:rPr>
          <w:noProof/>
        </w:rPr>
        <w:t xml:space="preserve">EU </w:t>
      </w:r>
      <w:r w:rsidR="003407A3" w:rsidRPr="00630B97">
        <w:rPr>
          <w:noProof/>
        </w:rPr>
        <w:t xml:space="preserve">budget’s traditional </w:t>
      </w:r>
      <w:r w:rsidR="003407A3" w:rsidRPr="00166CB1">
        <w:rPr>
          <w:noProof/>
        </w:rPr>
        <w:t>own resources is</w:t>
      </w:r>
      <w:r w:rsidR="00C02822" w:rsidRPr="00166CB1">
        <w:rPr>
          <w:noProof/>
        </w:rPr>
        <w:t xml:space="preserve"> estimated at</w:t>
      </w:r>
      <w:r w:rsidR="003407A3" w:rsidRPr="00166CB1">
        <w:rPr>
          <w:noProof/>
        </w:rPr>
        <w:t xml:space="preserve"> </w:t>
      </w:r>
      <w:r w:rsidR="00952A43">
        <w:rPr>
          <w:noProof/>
        </w:rPr>
        <w:t xml:space="preserve">a loss of </w:t>
      </w:r>
      <w:r w:rsidR="00F84316" w:rsidRPr="00166CB1">
        <w:rPr>
          <w:noProof/>
        </w:rPr>
        <w:t xml:space="preserve">maximum </w:t>
      </w:r>
      <w:r w:rsidR="00C02822" w:rsidRPr="00166CB1">
        <w:rPr>
          <w:noProof/>
        </w:rPr>
        <w:t>EUR</w:t>
      </w:r>
      <w:r w:rsidR="00F84316" w:rsidRPr="00166CB1">
        <w:rPr>
          <w:noProof/>
        </w:rPr>
        <w:t xml:space="preserve"> </w:t>
      </w:r>
      <w:r w:rsidR="00C95FA3">
        <w:rPr>
          <w:noProof/>
        </w:rPr>
        <w:t>15.</w:t>
      </w:r>
      <w:r w:rsidR="00CE607C">
        <w:rPr>
          <w:noProof/>
        </w:rPr>
        <w:t>77</w:t>
      </w:r>
      <w:r w:rsidR="003407A3" w:rsidRPr="00166CB1">
        <w:rPr>
          <w:noProof/>
        </w:rPr>
        <w:t xml:space="preserve"> </w:t>
      </w:r>
      <w:r w:rsidR="00F84316" w:rsidRPr="00166CB1">
        <w:rPr>
          <w:noProof/>
        </w:rPr>
        <w:t>million</w:t>
      </w:r>
      <w:r w:rsidR="003407A3" w:rsidRPr="00166CB1">
        <w:rPr>
          <w:noProof/>
        </w:rPr>
        <w:t xml:space="preserve"> (i.e. 75 % of the total</w:t>
      </w:r>
      <w:r w:rsidR="00F84316" w:rsidRPr="00166CB1">
        <w:rPr>
          <w:noProof/>
        </w:rPr>
        <w:t xml:space="preserve"> tariff revenue</w:t>
      </w:r>
      <w:r w:rsidR="00C95FA3">
        <w:rPr>
          <w:noProof/>
        </w:rPr>
        <w:t xml:space="preserve"> of EUR 21 million</w:t>
      </w:r>
      <w:r w:rsidR="003407A3" w:rsidRPr="00166CB1">
        <w:rPr>
          <w:noProof/>
        </w:rPr>
        <w:t>)</w:t>
      </w:r>
      <w:r w:rsidR="00DF3802">
        <w:rPr>
          <w:noProof/>
        </w:rPr>
        <w:t xml:space="preserve"> in the scenario of full replacement of existing EU imports from </w:t>
      </w:r>
      <w:r w:rsidR="00D923D0">
        <w:rPr>
          <w:noProof/>
        </w:rPr>
        <w:t xml:space="preserve">the </w:t>
      </w:r>
      <w:r w:rsidR="00DF3802">
        <w:rPr>
          <w:noProof/>
        </w:rPr>
        <w:t>Russia</w:t>
      </w:r>
      <w:r w:rsidR="00D923D0">
        <w:rPr>
          <w:noProof/>
        </w:rPr>
        <w:t>n Federation</w:t>
      </w:r>
      <w:r w:rsidR="00DF3802">
        <w:rPr>
          <w:noProof/>
        </w:rPr>
        <w:t xml:space="preserve"> and </w:t>
      </w:r>
      <w:r w:rsidR="00D923D0">
        <w:rPr>
          <w:noProof/>
        </w:rPr>
        <w:t>the Republic of</w:t>
      </w:r>
      <w:r w:rsidR="00DF3802">
        <w:rPr>
          <w:noProof/>
        </w:rPr>
        <w:t xml:space="preserve"> Belarus by </w:t>
      </w:r>
      <w:r w:rsidR="00FE1CE8">
        <w:rPr>
          <w:noProof/>
        </w:rPr>
        <w:t xml:space="preserve">the </w:t>
      </w:r>
      <w:r w:rsidR="00DF3802">
        <w:rPr>
          <w:noProof/>
        </w:rPr>
        <w:t>EU’s domestic production and imports from preferential partners</w:t>
      </w:r>
      <w:r w:rsidR="003407A3" w:rsidRPr="00166CB1">
        <w:rPr>
          <w:noProof/>
        </w:rPr>
        <w:t xml:space="preserve">. </w:t>
      </w:r>
      <w:r w:rsidR="00193B1E" w:rsidRPr="00166CB1">
        <w:rPr>
          <w:noProof/>
        </w:rPr>
        <w:t>The loss of revenue in traditional own resources will be compensated by Member States’ Gross National Income (GNI) based on resource contributions.</w:t>
      </w:r>
    </w:p>
    <w:p w:rsidR="003407A3" w:rsidRPr="00166CB1" w:rsidRDefault="003407A3" w:rsidP="00954A65">
      <w:pPr>
        <w:autoSpaceDE w:val="0"/>
        <w:autoSpaceDN w:val="0"/>
        <w:adjustRightInd w:val="0"/>
        <w:spacing w:before="0" w:after="0"/>
        <w:rPr>
          <w:noProof/>
        </w:rPr>
      </w:pPr>
      <w:r w:rsidRPr="00166CB1">
        <w:rPr>
          <w:noProof/>
        </w:rPr>
        <w:t xml:space="preserve">The legislative financial statement sets out the budgetary implications of the proposal in </w:t>
      </w:r>
      <w:r w:rsidR="006262A4">
        <w:rPr>
          <w:noProof/>
        </w:rPr>
        <w:t xml:space="preserve">a </w:t>
      </w:r>
      <w:r w:rsidRPr="00166CB1">
        <w:rPr>
          <w:noProof/>
        </w:rPr>
        <w:t>greater detail.</w:t>
      </w:r>
    </w:p>
    <w:p w:rsidR="00983CDF" w:rsidRPr="00550536" w:rsidRDefault="00983CDF" w:rsidP="003407A3">
      <w:pPr>
        <w:pStyle w:val="ManualHeading1"/>
        <w:rPr>
          <w:noProof/>
        </w:rPr>
      </w:pPr>
      <w:r w:rsidRPr="00550536">
        <w:rPr>
          <w:noProof/>
        </w:rPr>
        <w:t>5.</w:t>
      </w:r>
      <w:r w:rsidRPr="00550536">
        <w:rPr>
          <w:noProof/>
        </w:rPr>
        <w:tab/>
        <w:t>OTHER ELEMENTS</w:t>
      </w:r>
    </w:p>
    <w:p w:rsidR="00983CDF" w:rsidRPr="006D5D44" w:rsidRDefault="00983CDF" w:rsidP="00F963FE">
      <w:pPr>
        <w:pStyle w:val="ManualHeading2"/>
        <w:rPr>
          <w:rFonts w:eastAsia="Arial Unicode MS"/>
          <w:noProof/>
          <w:u w:color="000000"/>
          <w:bdr w:val="nil"/>
          <w:lang w:eastAsia="en-GB"/>
        </w:rPr>
      </w:pPr>
      <w:r w:rsidRPr="006D5D44">
        <w:rPr>
          <w:rFonts w:eastAsia="Arial Unicode MS"/>
          <w:noProof/>
          <w:u w:color="000000"/>
          <w:bdr w:val="nil"/>
          <w:lang w:eastAsia="en-GB"/>
        </w:rPr>
        <w:t>•</w:t>
      </w:r>
      <w:r w:rsidRPr="006D5D44">
        <w:rPr>
          <w:rFonts w:eastAsia="Arial Unicode MS"/>
          <w:noProof/>
          <w:u w:color="000000"/>
          <w:bdr w:val="nil"/>
          <w:lang w:eastAsia="en-GB"/>
        </w:rPr>
        <w:tab/>
        <w:t>Implementation plans and monitoring, evaluation and reporting arrangements</w:t>
      </w:r>
    </w:p>
    <w:p w:rsidR="007709E4" w:rsidRPr="00CF7E9A" w:rsidRDefault="007709E4" w:rsidP="007709E4">
      <w:pPr>
        <w:spacing w:before="0" w:after="200"/>
        <w:rPr>
          <w:noProof/>
        </w:rPr>
      </w:pPr>
      <w:r w:rsidRPr="00040219">
        <w:rPr>
          <w:noProof/>
        </w:rPr>
        <w:t>On-line reporting on the evolution of</w:t>
      </w:r>
      <w:r>
        <w:rPr>
          <w:noProof/>
        </w:rPr>
        <w:t xml:space="preserve"> EU</w:t>
      </w:r>
      <w:r w:rsidRPr="00040219">
        <w:rPr>
          <w:noProof/>
        </w:rPr>
        <w:t xml:space="preserve"> </w:t>
      </w:r>
      <w:r>
        <w:rPr>
          <w:noProof/>
        </w:rPr>
        <w:t xml:space="preserve">imports of </w:t>
      </w:r>
      <w:r w:rsidR="00CF1B17">
        <w:rPr>
          <w:noProof/>
        </w:rPr>
        <w:t>c</w:t>
      </w:r>
      <w:r w:rsidR="00D26B94">
        <w:rPr>
          <w:noProof/>
        </w:rPr>
        <w:t>e</w:t>
      </w:r>
      <w:r w:rsidR="00CF1B17">
        <w:rPr>
          <w:noProof/>
        </w:rPr>
        <w:t xml:space="preserve">reals, oil seeds and </w:t>
      </w:r>
      <w:r w:rsidR="00BC7606">
        <w:rPr>
          <w:noProof/>
        </w:rPr>
        <w:t>derived</w:t>
      </w:r>
      <w:r w:rsidR="00F00236">
        <w:rPr>
          <w:noProof/>
        </w:rPr>
        <w:t xml:space="preserve"> products </w:t>
      </w:r>
      <w:r w:rsidR="00BC7606">
        <w:rPr>
          <w:noProof/>
        </w:rPr>
        <w:t xml:space="preserve">from the Russian Federation and the Republic of Belarus </w:t>
      </w:r>
      <w:r w:rsidRPr="00040219">
        <w:rPr>
          <w:noProof/>
        </w:rPr>
        <w:t>is available via dedicated websites of the European Commission</w:t>
      </w:r>
      <w:r>
        <w:rPr>
          <w:noProof/>
        </w:rPr>
        <w:t xml:space="preserve"> (Eurostat)</w:t>
      </w:r>
      <w:r w:rsidRPr="00040219">
        <w:rPr>
          <w:noProof/>
        </w:rPr>
        <w:t>.</w:t>
      </w:r>
      <w:r w:rsidR="00210A68">
        <w:rPr>
          <w:noProof/>
        </w:rPr>
        <w:t xml:space="preserve"> </w:t>
      </w:r>
    </w:p>
    <w:p w:rsidR="007709E4" w:rsidRPr="006D5D44" w:rsidRDefault="007709E4" w:rsidP="00B451BF">
      <w:pPr>
        <w:pStyle w:val="ManualHeading2"/>
        <w:rPr>
          <w:rFonts w:eastAsia="Arial Unicode MS"/>
          <w:noProof/>
          <w:u w:color="000000"/>
          <w:bdr w:val="nil"/>
          <w:lang w:eastAsia="en-GB"/>
        </w:rPr>
      </w:pPr>
      <w:r w:rsidRPr="006D5D44">
        <w:rPr>
          <w:rFonts w:eastAsia="Arial Unicode MS"/>
          <w:noProof/>
          <w:u w:color="000000"/>
          <w:bdr w:val="nil"/>
          <w:lang w:eastAsia="en-GB"/>
        </w:rPr>
        <w:t>•</w:t>
      </w:r>
      <w:r w:rsidRPr="006D5D44">
        <w:rPr>
          <w:rFonts w:eastAsia="Arial Unicode MS"/>
          <w:noProof/>
          <w:u w:color="000000"/>
          <w:bdr w:val="nil"/>
          <w:lang w:eastAsia="en-GB"/>
        </w:rPr>
        <w:tab/>
        <w:t>Explanatory documents (for directives)</w:t>
      </w:r>
    </w:p>
    <w:p w:rsidR="007709E4" w:rsidRPr="00CF7E9A" w:rsidRDefault="007709E4" w:rsidP="007709E4">
      <w:pPr>
        <w:spacing w:before="0" w:after="200"/>
        <w:rPr>
          <w:noProof/>
        </w:rPr>
      </w:pPr>
      <w:r w:rsidRPr="00CF7E9A">
        <w:rPr>
          <w:noProof/>
        </w:rPr>
        <w:t xml:space="preserve">Not applicable. </w:t>
      </w:r>
    </w:p>
    <w:p w:rsidR="007709E4" w:rsidRPr="006D5D44" w:rsidRDefault="007709E4" w:rsidP="00B451BF">
      <w:pPr>
        <w:pStyle w:val="ManualHeading2"/>
        <w:rPr>
          <w:rFonts w:eastAsia="Arial Unicode MS"/>
          <w:noProof/>
          <w:u w:color="000000"/>
          <w:bdr w:val="nil"/>
          <w:lang w:eastAsia="en-GB"/>
        </w:rPr>
      </w:pPr>
      <w:r w:rsidRPr="006D5D44">
        <w:rPr>
          <w:rFonts w:eastAsia="Arial Unicode MS"/>
          <w:noProof/>
          <w:u w:color="000000"/>
          <w:bdr w:val="nil"/>
          <w:lang w:eastAsia="en-GB"/>
        </w:rPr>
        <w:t>•</w:t>
      </w:r>
      <w:r w:rsidRPr="006D5D44">
        <w:rPr>
          <w:rFonts w:eastAsia="Arial Unicode MS"/>
          <w:noProof/>
          <w:u w:color="000000"/>
          <w:bdr w:val="nil"/>
          <w:lang w:eastAsia="en-GB"/>
        </w:rPr>
        <w:tab/>
        <w:t>Detailed explanation of the specific provisions of the proposal</w:t>
      </w:r>
    </w:p>
    <w:p w:rsidR="00F532FB" w:rsidRPr="00044058" w:rsidRDefault="00104495" w:rsidP="007709E4">
      <w:pPr>
        <w:pBdr>
          <w:top w:val="nil"/>
          <w:left w:val="nil"/>
          <w:bottom w:val="nil"/>
          <w:right w:val="nil"/>
          <w:between w:val="nil"/>
          <w:bar w:val="nil"/>
        </w:pBdr>
        <w:spacing w:before="0" w:after="240"/>
        <w:rPr>
          <w:rFonts w:eastAsia="Arial Unicode MS"/>
          <w:noProof/>
        </w:rPr>
      </w:pPr>
      <w:bookmarkStart w:id="3" w:name="_Hlk160290718"/>
      <w:r>
        <w:rPr>
          <w:noProof/>
        </w:rPr>
        <w:t>T</w:t>
      </w:r>
      <w:r w:rsidR="00EE5B68">
        <w:rPr>
          <w:noProof/>
        </w:rPr>
        <w:t xml:space="preserve">he proposed Regulation </w:t>
      </w:r>
      <w:r w:rsidR="003D4C2C">
        <w:rPr>
          <w:noProof/>
        </w:rPr>
        <w:t>prevent</w:t>
      </w:r>
      <w:r w:rsidR="00EE5B68">
        <w:rPr>
          <w:noProof/>
        </w:rPr>
        <w:t>s</w:t>
      </w:r>
      <w:r w:rsidR="003D4C2C">
        <w:rPr>
          <w:noProof/>
        </w:rPr>
        <w:t xml:space="preserve"> </w:t>
      </w:r>
      <w:r w:rsidR="00CE3797">
        <w:rPr>
          <w:noProof/>
        </w:rPr>
        <w:t>cereals, oilseeds and derived products</w:t>
      </w:r>
      <w:r w:rsidR="00DA2D04">
        <w:rPr>
          <w:noProof/>
        </w:rPr>
        <w:t xml:space="preserve"> from the </w:t>
      </w:r>
      <w:r w:rsidR="00DA2D04" w:rsidRPr="00491EB9">
        <w:rPr>
          <w:noProof/>
        </w:rPr>
        <w:t>Russia</w:t>
      </w:r>
      <w:r w:rsidR="00DA2D04">
        <w:rPr>
          <w:noProof/>
        </w:rPr>
        <w:t xml:space="preserve">n Federation </w:t>
      </w:r>
      <w:r w:rsidR="00AB11B0">
        <w:rPr>
          <w:noProof/>
        </w:rPr>
        <w:t>and</w:t>
      </w:r>
      <w:r w:rsidR="00DA2D04">
        <w:rPr>
          <w:noProof/>
        </w:rPr>
        <w:t xml:space="preserve"> </w:t>
      </w:r>
      <w:r w:rsidR="00CE3797">
        <w:rPr>
          <w:noProof/>
        </w:rPr>
        <w:t xml:space="preserve">the Republic of </w:t>
      </w:r>
      <w:r w:rsidR="00DA2D04">
        <w:rPr>
          <w:noProof/>
        </w:rPr>
        <w:t xml:space="preserve">Belarus from accessing the EU market on equally favourable terms as </w:t>
      </w:r>
      <w:r w:rsidR="00CE3797">
        <w:rPr>
          <w:noProof/>
        </w:rPr>
        <w:t>products</w:t>
      </w:r>
      <w:r w:rsidR="00DA2D04">
        <w:rPr>
          <w:noProof/>
        </w:rPr>
        <w:t xml:space="preserve"> from other origins</w:t>
      </w:r>
      <w:r w:rsidR="007709E4" w:rsidRPr="003D299B" w:rsidDel="003D4C2C">
        <w:rPr>
          <w:noProof/>
        </w:rPr>
        <w:t xml:space="preserve">, </w:t>
      </w:r>
      <w:r w:rsidR="007709E4" w:rsidRPr="003D299B">
        <w:rPr>
          <w:noProof/>
        </w:rPr>
        <w:t xml:space="preserve">by </w:t>
      </w:r>
      <w:r w:rsidR="003D4C2C" w:rsidRPr="00856CED">
        <w:rPr>
          <w:noProof/>
        </w:rPr>
        <w:t>raising</w:t>
      </w:r>
      <w:r w:rsidR="007709E4" w:rsidRPr="003D299B">
        <w:rPr>
          <w:noProof/>
        </w:rPr>
        <w:t xml:space="preserve"> import duties </w:t>
      </w:r>
      <w:r w:rsidR="00E57ADB">
        <w:rPr>
          <w:noProof/>
        </w:rPr>
        <w:t xml:space="preserve">on </w:t>
      </w:r>
      <w:r w:rsidR="00064E36">
        <w:rPr>
          <w:noProof/>
        </w:rPr>
        <w:t>all those cereals</w:t>
      </w:r>
      <w:r w:rsidR="00CE3797">
        <w:rPr>
          <w:noProof/>
        </w:rPr>
        <w:t>,</w:t>
      </w:r>
      <w:r w:rsidR="00064E36">
        <w:rPr>
          <w:noProof/>
        </w:rPr>
        <w:t xml:space="preserve"> oilseeds </w:t>
      </w:r>
      <w:r w:rsidR="00CE3797">
        <w:rPr>
          <w:noProof/>
        </w:rPr>
        <w:t>and derived products</w:t>
      </w:r>
      <w:r w:rsidR="00064E36">
        <w:rPr>
          <w:noProof/>
        </w:rPr>
        <w:t xml:space="preserve"> for which today EU imports tariffs are </w:t>
      </w:r>
      <w:r w:rsidR="00CE3797">
        <w:rPr>
          <w:noProof/>
        </w:rPr>
        <w:t xml:space="preserve">set at </w:t>
      </w:r>
      <w:r w:rsidR="00064E36">
        <w:rPr>
          <w:noProof/>
        </w:rPr>
        <w:t xml:space="preserve">zero or </w:t>
      </w:r>
      <w:r w:rsidR="00CE3797">
        <w:rPr>
          <w:noProof/>
        </w:rPr>
        <w:t>are ver</w:t>
      </w:r>
      <w:r w:rsidR="007F6D69">
        <w:rPr>
          <w:noProof/>
        </w:rPr>
        <w:t>y</w:t>
      </w:r>
      <w:r w:rsidR="00064E36">
        <w:rPr>
          <w:noProof/>
        </w:rPr>
        <w:t xml:space="preserve"> low, to a high</w:t>
      </w:r>
      <w:r w:rsidR="00CE3797">
        <w:rPr>
          <w:noProof/>
        </w:rPr>
        <w:t>er</w:t>
      </w:r>
      <w:r w:rsidR="00064E36">
        <w:rPr>
          <w:noProof/>
        </w:rPr>
        <w:t xml:space="preserve"> level of either </w:t>
      </w:r>
      <w:r w:rsidR="00CE3797">
        <w:rPr>
          <w:noProof/>
        </w:rPr>
        <w:t xml:space="preserve">EUR </w:t>
      </w:r>
      <w:r w:rsidR="00064E36">
        <w:rPr>
          <w:noProof/>
        </w:rPr>
        <w:t xml:space="preserve">95/t or </w:t>
      </w:r>
      <w:r w:rsidR="007F6D69">
        <w:rPr>
          <w:noProof/>
        </w:rPr>
        <w:t xml:space="preserve">an </w:t>
      </w:r>
      <w:r w:rsidR="007F6D69" w:rsidRPr="0070291F">
        <w:rPr>
          <w:i/>
          <w:iCs/>
          <w:noProof/>
        </w:rPr>
        <w:t>ad valore</w:t>
      </w:r>
      <w:r w:rsidR="007F6D69">
        <w:rPr>
          <w:i/>
          <w:iCs/>
          <w:noProof/>
        </w:rPr>
        <w:t>m</w:t>
      </w:r>
      <w:r w:rsidR="007F6D69">
        <w:rPr>
          <w:noProof/>
        </w:rPr>
        <w:t xml:space="preserve"> duty of </w:t>
      </w:r>
      <w:r w:rsidR="00064E36">
        <w:rPr>
          <w:noProof/>
        </w:rPr>
        <w:t xml:space="preserve">50%, depending on the nature of the product </w:t>
      </w:r>
      <w:r w:rsidR="004713CB">
        <w:rPr>
          <w:noProof/>
        </w:rPr>
        <w:t>(</w:t>
      </w:r>
      <w:r w:rsidR="00CE3797">
        <w:rPr>
          <w:noProof/>
        </w:rPr>
        <w:t xml:space="preserve">EUR </w:t>
      </w:r>
      <w:r w:rsidR="004713CB">
        <w:rPr>
          <w:noProof/>
        </w:rPr>
        <w:t xml:space="preserve">95/t for cereals; </w:t>
      </w:r>
      <w:r w:rsidR="0018528C" w:rsidRPr="0018528C">
        <w:rPr>
          <w:noProof/>
        </w:rPr>
        <w:t xml:space="preserve">an </w:t>
      </w:r>
      <w:r w:rsidR="0018528C" w:rsidRPr="0018528C">
        <w:rPr>
          <w:i/>
          <w:iCs/>
          <w:noProof/>
        </w:rPr>
        <w:t>ad valorem</w:t>
      </w:r>
      <w:r w:rsidR="0018528C" w:rsidRPr="0018528C">
        <w:rPr>
          <w:noProof/>
        </w:rPr>
        <w:t xml:space="preserve"> duty of </w:t>
      </w:r>
      <w:r w:rsidR="004713CB">
        <w:rPr>
          <w:noProof/>
        </w:rPr>
        <w:t xml:space="preserve">50% for </w:t>
      </w:r>
      <w:r w:rsidR="00A900AE">
        <w:rPr>
          <w:noProof/>
        </w:rPr>
        <w:t xml:space="preserve">oilseeds and for derived </w:t>
      </w:r>
      <w:r w:rsidR="004713CB">
        <w:rPr>
          <w:noProof/>
        </w:rPr>
        <w:t>products which are</w:t>
      </w:r>
      <w:r w:rsidR="00D26B94">
        <w:rPr>
          <w:noProof/>
        </w:rPr>
        <w:t xml:space="preserve"> a</w:t>
      </w:r>
      <w:r w:rsidR="004713CB">
        <w:rPr>
          <w:noProof/>
        </w:rPr>
        <w:t xml:space="preserve"> result of a concentration of the basic</w:t>
      </w:r>
      <w:r w:rsidR="00CE3797">
        <w:rPr>
          <w:noProof/>
        </w:rPr>
        <w:t xml:space="preserve"> </w:t>
      </w:r>
      <w:r w:rsidR="004713CB">
        <w:rPr>
          <w:noProof/>
        </w:rPr>
        <w:t>product)</w:t>
      </w:r>
      <w:r w:rsidR="00166CB1">
        <w:rPr>
          <w:noProof/>
        </w:rPr>
        <w:t>.</w:t>
      </w:r>
      <w:r w:rsidR="008E22B0" w:rsidRPr="008E22B0">
        <w:rPr>
          <w:noProof/>
        </w:rPr>
        <w:t xml:space="preserve"> In addition, those goods</w:t>
      </w:r>
      <w:r w:rsidR="00B16C11">
        <w:rPr>
          <w:noProof/>
        </w:rPr>
        <w:t xml:space="preserve"> originating in or exported from</w:t>
      </w:r>
      <w:r w:rsidR="008E22B0" w:rsidRPr="008E22B0">
        <w:rPr>
          <w:noProof/>
        </w:rPr>
        <w:t xml:space="preserve"> the Russian Federation and the Republic of Belarus would </w:t>
      </w:r>
      <w:r w:rsidR="002D14AE">
        <w:rPr>
          <w:noProof/>
        </w:rPr>
        <w:t xml:space="preserve">also </w:t>
      </w:r>
      <w:r w:rsidR="008E22B0" w:rsidRPr="008E22B0">
        <w:rPr>
          <w:noProof/>
        </w:rPr>
        <w:t>be barred from access to the Union’s tariff rate quotas</w:t>
      </w:r>
      <w:r w:rsidR="00B16C11">
        <w:rPr>
          <w:noProof/>
        </w:rPr>
        <w:t>.</w:t>
      </w:r>
      <w:r w:rsidR="002D14AE">
        <w:rPr>
          <w:noProof/>
        </w:rPr>
        <w:t xml:space="preserve"> </w:t>
      </w:r>
      <w:r w:rsidR="00B16C11">
        <w:rPr>
          <w:noProof/>
        </w:rPr>
        <w:t>T</w:t>
      </w:r>
      <w:r w:rsidR="002D14AE">
        <w:rPr>
          <w:noProof/>
        </w:rPr>
        <w:t xml:space="preserve">hose </w:t>
      </w:r>
      <w:r w:rsidR="00B16C11">
        <w:rPr>
          <w:noProof/>
        </w:rPr>
        <w:t xml:space="preserve">tariff rate </w:t>
      </w:r>
      <w:r w:rsidR="002D14AE">
        <w:rPr>
          <w:noProof/>
        </w:rPr>
        <w:t xml:space="preserve">quotas provide access </w:t>
      </w:r>
      <w:r w:rsidR="00ED309E">
        <w:rPr>
          <w:noProof/>
        </w:rPr>
        <w:t>to the EU market</w:t>
      </w:r>
      <w:r w:rsidR="002D14AE">
        <w:rPr>
          <w:noProof/>
        </w:rPr>
        <w:t xml:space="preserve"> at </w:t>
      </w:r>
      <w:r w:rsidR="00ED309E">
        <w:rPr>
          <w:noProof/>
        </w:rPr>
        <w:t>a</w:t>
      </w:r>
      <w:r w:rsidR="002D14AE">
        <w:rPr>
          <w:noProof/>
        </w:rPr>
        <w:t xml:space="preserve"> lower tariff level than the proposed new tariff</w:t>
      </w:r>
      <w:r w:rsidR="00842FDA">
        <w:rPr>
          <w:noProof/>
        </w:rPr>
        <w:t>s</w:t>
      </w:r>
      <w:r w:rsidR="008E22B0" w:rsidRPr="008E22B0">
        <w:rPr>
          <w:noProof/>
        </w:rPr>
        <w:t>.</w:t>
      </w:r>
      <w:r w:rsidR="002D14AE">
        <w:rPr>
          <w:noProof/>
        </w:rPr>
        <w:t xml:space="preserve"> </w:t>
      </w:r>
      <w:bookmarkEnd w:id="3"/>
    </w:p>
    <w:p w:rsidR="00983CDF" w:rsidRPr="006F770D" w:rsidRDefault="00983CDF" w:rsidP="0070291F">
      <w:pPr>
        <w:pBdr>
          <w:top w:val="nil"/>
          <w:left w:val="nil"/>
          <w:bottom w:val="nil"/>
          <w:right w:val="nil"/>
          <w:between w:val="nil"/>
          <w:bar w:val="nil"/>
        </w:pBdr>
        <w:spacing w:before="0" w:after="240"/>
        <w:rPr>
          <w:noProof/>
        </w:rPr>
        <w:sectPr w:rsidR="00983CDF" w:rsidRPr="006F770D" w:rsidSect="0043591F">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680A27" w:rsidRDefault="00783052">
      <w:pPr>
        <w:pStyle w:val="Rfrenceinterinstitutionnelle"/>
        <w:rPr>
          <w:noProof/>
        </w:rPr>
      </w:pPr>
      <w:r>
        <w:rPr>
          <w:noProof/>
        </w:rPr>
        <w:t>2024/0082 (NLE)</w:t>
      </w:r>
    </w:p>
    <w:p w:rsidR="00983CDF" w:rsidRPr="006F770D" w:rsidRDefault="00412394" w:rsidP="00412394">
      <w:pPr>
        <w:pStyle w:val="Statut"/>
        <w:rPr>
          <w:noProof/>
        </w:rPr>
      </w:pPr>
      <w:r w:rsidRPr="00412394">
        <w:rPr>
          <w:noProof/>
        </w:rPr>
        <w:t>Proposal for a</w:t>
      </w:r>
    </w:p>
    <w:p w:rsidR="00983CDF" w:rsidRPr="006F770D" w:rsidRDefault="00412394" w:rsidP="00412394">
      <w:pPr>
        <w:pStyle w:val="Typedudocument"/>
        <w:rPr>
          <w:noProof/>
        </w:rPr>
      </w:pPr>
      <w:r w:rsidRPr="00412394">
        <w:rPr>
          <w:noProof/>
        </w:rPr>
        <w:t>COUNCIL REGULATION</w:t>
      </w:r>
    </w:p>
    <w:p w:rsidR="00983CDF" w:rsidRPr="006F770D" w:rsidRDefault="00412394" w:rsidP="00412394">
      <w:pPr>
        <w:pStyle w:val="Titreobjet"/>
        <w:rPr>
          <w:noProof/>
        </w:rPr>
      </w:pPr>
      <w:r w:rsidRPr="00412394">
        <w:rPr>
          <w:noProof/>
        </w:rPr>
        <w:t>amending Annex I to Regulation (EEC) No 2658/87 on the tariff and statistical nomenclature and on the Common Customs Tariff</w:t>
      </w:r>
    </w:p>
    <w:p w:rsidR="006B3679" w:rsidRPr="00B72778" w:rsidRDefault="00983CDF" w:rsidP="006B3679">
      <w:pPr>
        <w:pStyle w:val="Institutionquiagit"/>
        <w:rPr>
          <w:noProof/>
        </w:rPr>
      </w:pPr>
      <w:r w:rsidRPr="006F770D">
        <w:rPr>
          <w:noProof/>
        </w:rPr>
        <w:t xml:space="preserve">THE </w:t>
      </w:r>
      <w:r w:rsidR="006B3679">
        <w:rPr>
          <w:noProof/>
        </w:rPr>
        <w:t>COUNCIL OF THE</w:t>
      </w:r>
      <w:r w:rsidR="006B3679" w:rsidRPr="00B72778">
        <w:rPr>
          <w:noProof/>
        </w:rPr>
        <w:t xml:space="preserve"> </w:t>
      </w:r>
      <w:r w:rsidR="006B3679">
        <w:rPr>
          <w:noProof/>
        </w:rPr>
        <w:t>EUROPEAN UNION</w:t>
      </w:r>
      <w:r w:rsidR="006B3679" w:rsidRPr="00B72778">
        <w:rPr>
          <w:noProof/>
        </w:rPr>
        <w:t>,</w:t>
      </w:r>
    </w:p>
    <w:p w:rsidR="006B3679" w:rsidRPr="00B72778" w:rsidRDefault="006B3679" w:rsidP="006B3679">
      <w:pPr>
        <w:rPr>
          <w:noProof/>
        </w:rPr>
      </w:pPr>
      <w:r w:rsidRPr="00B72778">
        <w:rPr>
          <w:noProof/>
        </w:rPr>
        <w:t>Having regard to the Treaty on the Functioning of the European Union,</w:t>
      </w:r>
      <w:r>
        <w:rPr>
          <w:noProof/>
        </w:rPr>
        <w:t xml:space="preserve"> and in particular Article 31 thereof,</w:t>
      </w:r>
    </w:p>
    <w:p w:rsidR="006B3679" w:rsidRPr="007A11D8" w:rsidRDefault="006B3679" w:rsidP="006B3679">
      <w:pPr>
        <w:rPr>
          <w:noProof/>
        </w:rPr>
      </w:pPr>
      <w:r w:rsidRPr="00B72778">
        <w:rPr>
          <w:noProof/>
        </w:rPr>
        <w:t xml:space="preserve">Having regard to </w:t>
      </w:r>
      <w:r>
        <w:rPr>
          <w:noProof/>
        </w:rPr>
        <w:t>the proposal from the European Commission,</w:t>
      </w:r>
    </w:p>
    <w:p w:rsidR="006B3679" w:rsidRPr="007A11D8" w:rsidRDefault="006B3679" w:rsidP="006B3679">
      <w:pPr>
        <w:rPr>
          <w:noProof/>
        </w:rPr>
      </w:pPr>
      <w:r w:rsidRPr="007A11D8">
        <w:rPr>
          <w:noProof/>
        </w:rPr>
        <w:t>Whereas:</w:t>
      </w:r>
    </w:p>
    <w:p w:rsidR="006B3679" w:rsidRDefault="00BB2BCB" w:rsidP="00B43ED2">
      <w:pPr>
        <w:pStyle w:val="ManualConsidrant"/>
        <w:rPr>
          <w:noProof/>
        </w:rPr>
      </w:pPr>
      <w:bookmarkStart w:id="4" w:name="_Hlk161323922"/>
      <w:r>
        <w:rPr>
          <w:noProof/>
        </w:rPr>
        <w:t>(1)</w:t>
      </w:r>
      <w:r>
        <w:rPr>
          <w:noProof/>
        </w:rPr>
        <w:tab/>
      </w:r>
      <w:r w:rsidR="006B3679" w:rsidRPr="009F38DB">
        <w:rPr>
          <w:noProof/>
        </w:rPr>
        <w:t xml:space="preserve">The Union </w:t>
      </w:r>
      <w:r w:rsidR="00C47D8E" w:rsidRPr="009F38DB">
        <w:rPr>
          <w:noProof/>
        </w:rPr>
        <w:t>imports of</w:t>
      </w:r>
      <w:r w:rsidR="006B3679" w:rsidRPr="009F38DB">
        <w:rPr>
          <w:noProof/>
        </w:rPr>
        <w:t xml:space="preserve"> </w:t>
      </w:r>
      <w:r w:rsidR="00F80D43" w:rsidRPr="009F38DB">
        <w:rPr>
          <w:noProof/>
        </w:rPr>
        <w:t>cereals</w:t>
      </w:r>
      <w:r w:rsidR="00635539">
        <w:rPr>
          <w:noProof/>
        </w:rPr>
        <w:t xml:space="preserve">, </w:t>
      </w:r>
      <w:r w:rsidR="00F80D43" w:rsidRPr="009F38DB">
        <w:rPr>
          <w:noProof/>
        </w:rPr>
        <w:t>oilseeds</w:t>
      </w:r>
      <w:r w:rsidR="00635539">
        <w:rPr>
          <w:noProof/>
        </w:rPr>
        <w:t xml:space="preserve"> </w:t>
      </w:r>
      <w:r w:rsidR="00DC6F18">
        <w:rPr>
          <w:noProof/>
        </w:rPr>
        <w:t xml:space="preserve">and </w:t>
      </w:r>
      <w:r w:rsidR="00CE3797">
        <w:rPr>
          <w:noProof/>
        </w:rPr>
        <w:t>derived</w:t>
      </w:r>
      <w:r w:rsidR="000E346C">
        <w:rPr>
          <w:noProof/>
        </w:rPr>
        <w:t xml:space="preserve"> products</w:t>
      </w:r>
      <w:r w:rsidR="008A7429" w:rsidRPr="009F38DB">
        <w:rPr>
          <w:noProof/>
        </w:rPr>
        <w:t xml:space="preserve"> </w:t>
      </w:r>
      <w:r w:rsidR="00C47D8E" w:rsidRPr="009F38DB">
        <w:rPr>
          <w:noProof/>
        </w:rPr>
        <w:t xml:space="preserve">have significantly increased since </w:t>
      </w:r>
      <w:r w:rsidR="00C47D8E" w:rsidRPr="009F38DB" w:rsidDel="00CC200D">
        <w:rPr>
          <w:noProof/>
        </w:rPr>
        <w:t xml:space="preserve">the </w:t>
      </w:r>
      <w:r w:rsidR="00C47D8E" w:rsidRPr="00C47D8E">
        <w:rPr>
          <w:noProof/>
        </w:rPr>
        <w:t xml:space="preserve">Russian </w:t>
      </w:r>
      <w:r w:rsidR="00CC200D">
        <w:rPr>
          <w:noProof/>
        </w:rPr>
        <w:t xml:space="preserve">Federation’s full-scale </w:t>
      </w:r>
      <w:r w:rsidR="00C47D8E" w:rsidRPr="00C47D8E">
        <w:rPr>
          <w:noProof/>
        </w:rPr>
        <w:t>invasion of Ukraine</w:t>
      </w:r>
      <w:r w:rsidR="00CC200D">
        <w:rPr>
          <w:noProof/>
        </w:rPr>
        <w:t xml:space="preserve"> on 22 February 2022</w:t>
      </w:r>
      <w:r w:rsidR="00C47D8E">
        <w:rPr>
          <w:noProof/>
        </w:rPr>
        <w:t>.</w:t>
      </w:r>
      <w:r w:rsidR="00F80D43" w:rsidRPr="00BB2BCB">
        <w:rPr>
          <w:noProof/>
        </w:rPr>
        <w:t xml:space="preserve"> </w:t>
      </w:r>
    </w:p>
    <w:p w:rsidR="00F9236A" w:rsidRPr="00564813" w:rsidRDefault="00F4273D" w:rsidP="00564813">
      <w:pPr>
        <w:pStyle w:val="ManualConsidrant"/>
        <w:rPr>
          <w:noProof/>
        </w:rPr>
      </w:pPr>
      <w:r w:rsidRPr="00856CED">
        <w:rPr>
          <w:noProof/>
        </w:rPr>
        <w:t>(</w:t>
      </w:r>
      <w:r w:rsidR="00784776">
        <w:rPr>
          <w:noProof/>
        </w:rPr>
        <w:t>2</w:t>
      </w:r>
      <w:r w:rsidRPr="00856CED">
        <w:rPr>
          <w:noProof/>
        </w:rPr>
        <w:t>)</w:t>
      </w:r>
      <w:r w:rsidRPr="00856CED">
        <w:rPr>
          <w:noProof/>
        </w:rPr>
        <w:tab/>
      </w:r>
      <w:r w:rsidR="009C743D">
        <w:rPr>
          <w:noProof/>
        </w:rPr>
        <w:t>At present t</w:t>
      </w:r>
      <w:r w:rsidR="00CC200D">
        <w:rPr>
          <w:noProof/>
        </w:rPr>
        <w:t xml:space="preserve">he </w:t>
      </w:r>
      <w:r w:rsidR="00323918" w:rsidRPr="00323918">
        <w:rPr>
          <w:noProof/>
          <w:lang w:val="en-IE"/>
        </w:rPr>
        <w:t>Russia</w:t>
      </w:r>
      <w:r w:rsidR="00CC200D">
        <w:rPr>
          <w:noProof/>
          <w:lang w:val="en-IE"/>
        </w:rPr>
        <w:t>n Federation</w:t>
      </w:r>
      <w:r w:rsidR="00323918" w:rsidRPr="00323918">
        <w:rPr>
          <w:noProof/>
          <w:lang w:val="en-IE"/>
        </w:rPr>
        <w:t xml:space="preserve"> </w:t>
      </w:r>
      <w:r w:rsidR="002B381A">
        <w:rPr>
          <w:noProof/>
          <w:lang w:val="en-IE"/>
        </w:rPr>
        <w:t xml:space="preserve">remains </w:t>
      </w:r>
      <w:r w:rsidR="00323918" w:rsidRPr="00323918">
        <w:rPr>
          <w:noProof/>
          <w:lang w:val="en-IE"/>
        </w:rPr>
        <w:t>a</w:t>
      </w:r>
      <w:r w:rsidR="00E763CF">
        <w:rPr>
          <w:noProof/>
          <w:lang w:val="en-IE"/>
        </w:rPr>
        <w:t xml:space="preserve"> relatively</w:t>
      </w:r>
      <w:r w:rsidR="00323918" w:rsidRPr="00323918">
        <w:rPr>
          <w:noProof/>
          <w:lang w:val="en-IE"/>
        </w:rPr>
        <w:t xml:space="preserve"> small supplier of cereals, oilseeds and </w:t>
      </w:r>
      <w:r w:rsidR="009A34A4">
        <w:rPr>
          <w:noProof/>
          <w:lang w:val="en-IE"/>
        </w:rPr>
        <w:t xml:space="preserve">their </w:t>
      </w:r>
      <w:r w:rsidR="007B20F0">
        <w:rPr>
          <w:noProof/>
          <w:lang w:val="en-IE"/>
        </w:rPr>
        <w:t>derived</w:t>
      </w:r>
      <w:r w:rsidR="000E346C">
        <w:rPr>
          <w:noProof/>
          <w:lang w:val="en-IE"/>
        </w:rPr>
        <w:t xml:space="preserve"> products</w:t>
      </w:r>
      <w:r w:rsidR="00323918" w:rsidRPr="00323918">
        <w:rPr>
          <w:noProof/>
          <w:lang w:val="en-IE"/>
        </w:rPr>
        <w:t xml:space="preserve"> to the </w:t>
      </w:r>
      <w:r w:rsidR="00564813">
        <w:rPr>
          <w:noProof/>
          <w:lang w:val="en-IE"/>
        </w:rPr>
        <w:t>Union</w:t>
      </w:r>
      <w:r w:rsidR="00323918" w:rsidRPr="00323918">
        <w:rPr>
          <w:noProof/>
          <w:lang w:val="en-IE"/>
        </w:rPr>
        <w:t xml:space="preserve"> market</w:t>
      </w:r>
      <w:r w:rsidR="009C743D">
        <w:rPr>
          <w:noProof/>
          <w:lang w:val="en-IE"/>
        </w:rPr>
        <w:t>.</w:t>
      </w:r>
      <w:r w:rsidR="00341281">
        <w:rPr>
          <w:noProof/>
          <w:szCs w:val="24"/>
        </w:rPr>
        <w:t xml:space="preserve"> </w:t>
      </w:r>
      <w:r w:rsidR="00B95C43">
        <w:rPr>
          <w:noProof/>
        </w:rPr>
        <w:t>However,</w:t>
      </w:r>
      <w:r w:rsidR="000E346C">
        <w:rPr>
          <w:noProof/>
        </w:rPr>
        <w:t xml:space="preserve"> </w:t>
      </w:r>
      <w:r w:rsidR="00CC200D">
        <w:rPr>
          <w:noProof/>
        </w:rPr>
        <w:t xml:space="preserve">the </w:t>
      </w:r>
      <w:r w:rsidR="00B95C43">
        <w:rPr>
          <w:noProof/>
        </w:rPr>
        <w:t>Russia</w:t>
      </w:r>
      <w:r w:rsidR="00CC200D">
        <w:rPr>
          <w:noProof/>
        </w:rPr>
        <w:t xml:space="preserve">n </w:t>
      </w:r>
      <w:r w:rsidR="00CC200D">
        <w:rPr>
          <w:noProof/>
          <w:lang w:val="en-IE"/>
        </w:rPr>
        <w:t>Federation</w:t>
      </w:r>
      <w:r w:rsidR="00B95C43">
        <w:rPr>
          <w:noProof/>
        </w:rPr>
        <w:t xml:space="preserve"> is a leading world</w:t>
      </w:r>
      <w:r w:rsidR="00CC200D">
        <w:rPr>
          <w:noProof/>
        </w:rPr>
        <w:t>-wide</w:t>
      </w:r>
      <w:r w:rsidR="00B95C43">
        <w:rPr>
          <w:noProof/>
        </w:rPr>
        <w:t xml:space="preserve"> producer and exporter of cereals, oilseeds and </w:t>
      </w:r>
      <w:r w:rsidR="00CE3797">
        <w:rPr>
          <w:noProof/>
        </w:rPr>
        <w:t>derived</w:t>
      </w:r>
      <w:r w:rsidR="000E346C">
        <w:rPr>
          <w:noProof/>
        </w:rPr>
        <w:t xml:space="preserve"> products</w:t>
      </w:r>
      <w:r w:rsidR="00B95C43">
        <w:rPr>
          <w:noProof/>
        </w:rPr>
        <w:t xml:space="preserve">. </w:t>
      </w:r>
      <w:r w:rsidR="00B95C43" w:rsidRPr="00B95C43">
        <w:rPr>
          <w:noProof/>
        </w:rPr>
        <w:t xml:space="preserve">Given </w:t>
      </w:r>
      <w:r w:rsidR="00CC200D">
        <w:rPr>
          <w:noProof/>
        </w:rPr>
        <w:t xml:space="preserve">its </w:t>
      </w:r>
      <w:r w:rsidR="009C743D">
        <w:rPr>
          <w:noProof/>
        </w:rPr>
        <w:t xml:space="preserve">current </w:t>
      </w:r>
      <w:r w:rsidR="00B95C43">
        <w:rPr>
          <w:noProof/>
        </w:rPr>
        <w:t>volumes</w:t>
      </w:r>
      <w:r w:rsidR="00CC200D">
        <w:rPr>
          <w:noProof/>
        </w:rPr>
        <w:t xml:space="preserve"> of exports</w:t>
      </w:r>
      <w:r w:rsidR="00FF0C49">
        <w:rPr>
          <w:noProof/>
        </w:rPr>
        <w:t xml:space="preserve"> to the world</w:t>
      </w:r>
      <w:r w:rsidR="00B95C43" w:rsidRPr="00B95C43">
        <w:rPr>
          <w:noProof/>
        </w:rPr>
        <w:t xml:space="preserve">, </w:t>
      </w:r>
      <w:r w:rsidR="00CE3797">
        <w:rPr>
          <w:noProof/>
        </w:rPr>
        <w:t xml:space="preserve">the </w:t>
      </w:r>
      <w:r w:rsidR="00B95C43" w:rsidRPr="00B95C43">
        <w:rPr>
          <w:noProof/>
        </w:rPr>
        <w:t>Russia</w:t>
      </w:r>
      <w:r w:rsidR="00CE3797">
        <w:rPr>
          <w:noProof/>
        </w:rPr>
        <w:t>n Federation</w:t>
      </w:r>
      <w:r w:rsidR="00B95C43" w:rsidRPr="00B95C43">
        <w:rPr>
          <w:noProof/>
        </w:rPr>
        <w:t xml:space="preserve"> c</w:t>
      </w:r>
      <w:r w:rsidR="00E763CF">
        <w:rPr>
          <w:noProof/>
        </w:rPr>
        <w:t xml:space="preserve">ould </w:t>
      </w:r>
      <w:r w:rsidR="00B95C43" w:rsidRPr="00B95C43">
        <w:rPr>
          <w:noProof/>
        </w:rPr>
        <w:t>easily and quickly reorient significant volumes of supplies to the EU</w:t>
      </w:r>
      <w:r w:rsidR="00A616F9">
        <w:rPr>
          <w:noProof/>
        </w:rPr>
        <w:t>, causing</w:t>
      </w:r>
      <w:r w:rsidR="00A616F9" w:rsidRPr="00323918">
        <w:rPr>
          <w:noProof/>
        </w:rPr>
        <w:t xml:space="preserve"> a sudden inflow of products from its large existing stocks</w:t>
      </w:r>
      <w:r w:rsidR="00A616F9">
        <w:rPr>
          <w:noProof/>
        </w:rPr>
        <w:t xml:space="preserve">, thereby disrupting </w:t>
      </w:r>
      <w:r w:rsidR="00A616F9" w:rsidRPr="00323918">
        <w:rPr>
          <w:noProof/>
        </w:rPr>
        <w:t xml:space="preserve">the </w:t>
      </w:r>
      <w:r w:rsidR="00A616F9">
        <w:rPr>
          <w:noProof/>
        </w:rPr>
        <w:t>Union’s cereals</w:t>
      </w:r>
      <w:r w:rsidR="00F532FB">
        <w:rPr>
          <w:noProof/>
        </w:rPr>
        <w:t>,</w:t>
      </w:r>
      <w:r w:rsidR="00A616F9">
        <w:rPr>
          <w:noProof/>
        </w:rPr>
        <w:t xml:space="preserve"> oilseeds</w:t>
      </w:r>
      <w:r w:rsidR="00A616F9" w:rsidRPr="00323918">
        <w:rPr>
          <w:noProof/>
        </w:rPr>
        <w:t xml:space="preserve"> </w:t>
      </w:r>
      <w:r w:rsidR="00F532FB">
        <w:rPr>
          <w:noProof/>
        </w:rPr>
        <w:t xml:space="preserve">and derived products </w:t>
      </w:r>
      <w:r w:rsidR="00A616F9" w:rsidRPr="00323918">
        <w:rPr>
          <w:noProof/>
        </w:rPr>
        <w:t>market</w:t>
      </w:r>
      <w:r w:rsidR="00A616F9">
        <w:rPr>
          <w:noProof/>
        </w:rPr>
        <w:t>s</w:t>
      </w:r>
      <w:r w:rsidR="00B95C43" w:rsidRPr="00B95C43">
        <w:rPr>
          <w:noProof/>
        </w:rPr>
        <w:t>.</w:t>
      </w:r>
      <w:r w:rsidR="00341281">
        <w:rPr>
          <w:noProof/>
        </w:rPr>
        <w:t xml:space="preserve"> </w:t>
      </w:r>
      <w:r w:rsidR="00F9236A">
        <w:rPr>
          <w:noProof/>
        </w:rPr>
        <w:t>Moreover</w:t>
      </w:r>
      <w:r w:rsidR="00F9236A" w:rsidRPr="00B95C43">
        <w:rPr>
          <w:noProof/>
        </w:rPr>
        <w:t xml:space="preserve">, </w:t>
      </w:r>
      <w:r w:rsidR="00564813">
        <w:rPr>
          <w:noProof/>
        </w:rPr>
        <w:t xml:space="preserve">there is evidence that </w:t>
      </w:r>
      <w:r w:rsidR="00F9236A">
        <w:rPr>
          <w:noProof/>
        </w:rPr>
        <w:t xml:space="preserve">the </w:t>
      </w:r>
      <w:r w:rsidR="00F9236A" w:rsidRPr="00B95C43">
        <w:rPr>
          <w:noProof/>
        </w:rPr>
        <w:t>Russia</w:t>
      </w:r>
      <w:r w:rsidR="00F9236A">
        <w:rPr>
          <w:noProof/>
        </w:rPr>
        <w:t>n Federation</w:t>
      </w:r>
      <w:r w:rsidR="00F9236A" w:rsidRPr="00B95C43">
        <w:rPr>
          <w:noProof/>
        </w:rPr>
        <w:t xml:space="preserve"> is currently </w:t>
      </w:r>
      <w:r w:rsidR="00F9236A">
        <w:rPr>
          <w:noProof/>
        </w:rPr>
        <w:t>illegally appropriating</w:t>
      </w:r>
      <w:r w:rsidR="00F9236A" w:rsidRPr="00B95C43">
        <w:rPr>
          <w:noProof/>
        </w:rPr>
        <w:t xml:space="preserve"> large portions of cereals and oilseeds produc</w:t>
      </w:r>
      <w:r w:rsidR="00F9236A">
        <w:rPr>
          <w:noProof/>
        </w:rPr>
        <w:t>ed</w:t>
      </w:r>
      <w:r w:rsidR="00F9236A" w:rsidRPr="00B95C43">
        <w:rPr>
          <w:noProof/>
        </w:rPr>
        <w:t xml:space="preserve"> </w:t>
      </w:r>
      <w:r w:rsidR="00F9236A">
        <w:rPr>
          <w:noProof/>
        </w:rPr>
        <w:t xml:space="preserve">in territories of </w:t>
      </w:r>
      <w:r w:rsidR="00F9236A" w:rsidRPr="00B95C43">
        <w:rPr>
          <w:noProof/>
        </w:rPr>
        <w:t>Ukraine</w:t>
      </w:r>
      <w:r w:rsidR="00F9236A">
        <w:rPr>
          <w:noProof/>
        </w:rPr>
        <w:t>,</w:t>
      </w:r>
      <w:r w:rsidR="00F9236A" w:rsidRPr="00B95C43" w:rsidDel="00CC200D">
        <w:rPr>
          <w:noProof/>
        </w:rPr>
        <w:t xml:space="preserve"> </w:t>
      </w:r>
      <w:r w:rsidR="00F9236A">
        <w:rPr>
          <w:noProof/>
        </w:rPr>
        <w:t xml:space="preserve">which </w:t>
      </w:r>
      <w:r w:rsidR="00F9236A" w:rsidRPr="00B95C43">
        <w:rPr>
          <w:noProof/>
        </w:rPr>
        <w:t xml:space="preserve">it illegally occupies and is routing </w:t>
      </w:r>
      <w:r w:rsidR="00564813">
        <w:rPr>
          <w:noProof/>
        </w:rPr>
        <w:t xml:space="preserve">them </w:t>
      </w:r>
      <w:r w:rsidR="00F9236A" w:rsidRPr="00B95C43">
        <w:rPr>
          <w:noProof/>
        </w:rPr>
        <w:t xml:space="preserve">to its export markets as </w:t>
      </w:r>
      <w:r w:rsidR="00627BAC">
        <w:rPr>
          <w:noProof/>
        </w:rPr>
        <w:t xml:space="preserve">allegedly </w:t>
      </w:r>
      <w:r w:rsidR="00F9236A" w:rsidRPr="00B95C43">
        <w:rPr>
          <w:noProof/>
        </w:rPr>
        <w:t>Russian products</w:t>
      </w:r>
      <w:r w:rsidR="00F9236A">
        <w:rPr>
          <w:noProof/>
        </w:rPr>
        <w:t>.</w:t>
      </w:r>
    </w:p>
    <w:p w:rsidR="00A616F9" w:rsidRDefault="00F4273D" w:rsidP="00F75E10">
      <w:pPr>
        <w:pStyle w:val="ManualConsidrant"/>
        <w:rPr>
          <w:noProof/>
        </w:rPr>
      </w:pPr>
      <w:r w:rsidRPr="00856CED">
        <w:rPr>
          <w:noProof/>
        </w:rPr>
        <w:t>(</w:t>
      </w:r>
      <w:r w:rsidR="00784776">
        <w:rPr>
          <w:noProof/>
        </w:rPr>
        <w:t>3</w:t>
      </w:r>
      <w:r w:rsidRPr="00856CED">
        <w:rPr>
          <w:noProof/>
        </w:rPr>
        <w:t>)</w:t>
      </w:r>
      <w:r w:rsidRPr="00856CED">
        <w:rPr>
          <w:noProof/>
        </w:rPr>
        <w:tab/>
      </w:r>
      <w:r w:rsidR="009C743D" w:rsidRPr="009C743D">
        <w:rPr>
          <w:noProof/>
        </w:rPr>
        <w:t xml:space="preserve">The </w:t>
      </w:r>
      <w:r w:rsidR="002E7B32">
        <w:rPr>
          <w:noProof/>
        </w:rPr>
        <w:t xml:space="preserve">Union’s </w:t>
      </w:r>
      <w:r w:rsidR="002E7B32" w:rsidRPr="001551D0">
        <w:rPr>
          <w:i/>
          <w:iCs/>
          <w:noProof/>
        </w:rPr>
        <w:t>erga omnes</w:t>
      </w:r>
      <w:r w:rsidR="002E7B32" w:rsidRPr="001551D0">
        <w:rPr>
          <w:noProof/>
        </w:rPr>
        <w:t xml:space="preserve"> common</w:t>
      </w:r>
      <w:r w:rsidR="002E7B32">
        <w:rPr>
          <w:noProof/>
        </w:rPr>
        <w:t xml:space="preserve"> customs duties</w:t>
      </w:r>
      <w:r w:rsidR="00D03999">
        <w:rPr>
          <w:noProof/>
        </w:rPr>
        <w:t xml:space="preserve"> are</w:t>
      </w:r>
      <w:r w:rsidR="00D03999" w:rsidRPr="006D5D44">
        <w:rPr>
          <w:noProof/>
        </w:rPr>
        <w:t xml:space="preserve"> the </w:t>
      </w:r>
      <w:r w:rsidR="00D03999">
        <w:rPr>
          <w:noProof/>
        </w:rPr>
        <w:t xml:space="preserve">currently applied </w:t>
      </w:r>
      <w:r w:rsidR="00D03999" w:rsidRPr="006D5D44">
        <w:rPr>
          <w:noProof/>
        </w:rPr>
        <w:t xml:space="preserve">most-favoured-nation </w:t>
      </w:r>
      <w:r w:rsidR="00D03999">
        <w:rPr>
          <w:noProof/>
        </w:rPr>
        <w:t>(</w:t>
      </w:r>
      <w:r w:rsidR="00D03999" w:rsidRPr="006D5D44">
        <w:rPr>
          <w:noProof/>
        </w:rPr>
        <w:t>MFN</w:t>
      </w:r>
      <w:r w:rsidR="00D03999">
        <w:rPr>
          <w:noProof/>
        </w:rPr>
        <w:t>)</w:t>
      </w:r>
      <w:r w:rsidR="00D03999" w:rsidRPr="006D5D44">
        <w:rPr>
          <w:noProof/>
        </w:rPr>
        <w:t xml:space="preserve"> tariffs</w:t>
      </w:r>
      <w:r w:rsidR="00D03999">
        <w:rPr>
          <w:noProof/>
        </w:rPr>
        <w:t xml:space="preserve"> </w:t>
      </w:r>
      <w:r w:rsidR="009C743D" w:rsidRPr="009C743D">
        <w:rPr>
          <w:noProof/>
        </w:rPr>
        <w:t>on</w:t>
      </w:r>
      <w:r w:rsidR="00746F88">
        <w:rPr>
          <w:noProof/>
        </w:rPr>
        <w:t xml:space="preserve"> imports of</w:t>
      </w:r>
      <w:r w:rsidR="009C743D" w:rsidRPr="009C743D">
        <w:rPr>
          <w:noProof/>
        </w:rPr>
        <w:t xml:space="preserve"> cereals, oilseeds and derived products </w:t>
      </w:r>
      <w:r w:rsidR="00746F88">
        <w:rPr>
          <w:noProof/>
        </w:rPr>
        <w:t>and they</w:t>
      </w:r>
      <w:r w:rsidR="009C743D" w:rsidRPr="009C743D">
        <w:rPr>
          <w:noProof/>
        </w:rPr>
        <w:t xml:space="preserve"> </w:t>
      </w:r>
      <w:r w:rsidR="00D03999" w:rsidRPr="006D5D44">
        <w:rPr>
          <w:noProof/>
        </w:rPr>
        <w:t>differ widely</w:t>
      </w:r>
      <w:r w:rsidR="00746F88">
        <w:rPr>
          <w:noProof/>
        </w:rPr>
        <w:t>.</w:t>
      </w:r>
      <w:r w:rsidR="00D03999" w:rsidRPr="006D5D44">
        <w:rPr>
          <w:noProof/>
        </w:rPr>
        <w:t xml:space="preserve"> </w:t>
      </w:r>
      <w:r w:rsidR="00746F88">
        <w:rPr>
          <w:noProof/>
        </w:rPr>
        <w:t>D</w:t>
      </w:r>
      <w:r w:rsidR="00D03999">
        <w:rPr>
          <w:noProof/>
        </w:rPr>
        <w:t>epending on the product</w:t>
      </w:r>
      <w:r w:rsidR="00746F88">
        <w:rPr>
          <w:noProof/>
        </w:rPr>
        <w:t>, those tariffs</w:t>
      </w:r>
      <w:r w:rsidR="00D03999" w:rsidRPr="006D5D44">
        <w:rPr>
          <w:noProof/>
        </w:rPr>
        <w:t xml:space="preserve"> are either</w:t>
      </w:r>
      <w:r w:rsidR="00D03999">
        <w:rPr>
          <w:noProof/>
        </w:rPr>
        <w:t xml:space="preserve"> </w:t>
      </w:r>
      <w:r w:rsidR="009C743D" w:rsidRPr="009C743D">
        <w:rPr>
          <w:noProof/>
        </w:rPr>
        <w:t>set at zero or very low</w:t>
      </w:r>
      <w:r w:rsidR="00D03999">
        <w:rPr>
          <w:noProof/>
        </w:rPr>
        <w:t xml:space="preserve">, </w:t>
      </w:r>
      <w:r w:rsidR="00D03999" w:rsidRPr="006D5D44">
        <w:rPr>
          <w:noProof/>
        </w:rPr>
        <w:t xml:space="preserve">or they are already high and </w:t>
      </w:r>
      <w:r w:rsidR="00D03999">
        <w:rPr>
          <w:noProof/>
        </w:rPr>
        <w:t>no</w:t>
      </w:r>
      <w:r w:rsidR="00D03999" w:rsidRPr="006D5D44">
        <w:rPr>
          <w:noProof/>
        </w:rPr>
        <w:t xml:space="preserve"> trade takes place</w:t>
      </w:r>
      <w:r w:rsidR="009C743D" w:rsidRPr="009C743D">
        <w:rPr>
          <w:noProof/>
        </w:rPr>
        <w:t xml:space="preserve">. </w:t>
      </w:r>
    </w:p>
    <w:p w:rsidR="00887E72" w:rsidRDefault="00A616F9" w:rsidP="00887E72">
      <w:pPr>
        <w:pStyle w:val="ManualConsidrant"/>
        <w:rPr>
          <w:noProof/>
        </w:rPr>
      </w:pPr>
      <w:r>
        <w:rPr>
          <w:noProof/>
        </w:rPr>
        <w:t>(</w:t>
      </w:r>
      <w:r w:rsidR="00784776">
        <w:rPr>
          <w:noProof/>
        </w:rPr>
        <w:t>4</w:t>
      </w:r>
      <w:r>
        <w:rPr>
          <w:noProof/>
        </w:rPr>
        <w:t>)</w:t>
      </w:r>
      <w:r w:rsidR="00B43ED2">
        <w:rPr>
          <w:noProof/>
        </w:rPr>
        <w:tab/>
      </w:r>
      <w:r w:rsidR="004D4B59">
        <w:rPr>
          <w:noProof/>
        </w:rPr>
        <w:t>I</w:t>
      </w:r>
      <w:r w:rsidR="00A520BF">
        <w:rPr>
          <w:noProof/>
        </w:rPr>
        <w:t xml:space="preserve">t is </w:t>
      </w:r>
      <w:r w:rsidR="002E7B32">
        <w:rPr>
          <w:noProof/>
        </w:rPr>
        <w:t xml:space="preserve">necessary </w:t>
      </w:r>
      <w:r w:rsidR="008A7429" w:rsidRPr="00323918">
        <w:rPr>
          <w:noProof/>
        </w:rPr>
        <w:t xml:space="preserve">to </w:t>
      </w:r>
      <w:r w:rsidR="002B381A">
        <w:rPr>
          <w:noProof/>
        </w:rPr>
        <w:t xml:space="preserve">take </w:t>
      </w:r>
      <w:r w:rsidR="002E7B32">
        <w:rPr>
          <w:noProof/>
        </w:rPr>
        <w:t xml:space="preserve">appropriate </w:t>
      </w:r>
      <w:r w:rsidR="002B381A">
        <w:rPr>
          <w:noProof/>
        </w:rPr>
        <w:t xml:space="preserve">tariff measures in order to </w:t>
      </w:r>
      <w:r w:rsidR="00FB727E">
        <w:rPr>
          <w:noProof/>
        </w:rPr>
        <w:t>prevent</w:t>
      </w:r>
      <w:r w:rsidR="00BF2F9B">
        <w:rPr>
          <w:noProof/>
        </w:rPr>
        <w:t xml:space="preserve"> </w:t>
      </w:r>
      <w:r w:rsidR="00CE3797">
        <w:rPr>
          <w:noProof/>
        </w:rPr>
        <w:t>cereals, oilseeds and derived products</w:t>
      </w:r>
      <w:r w:rsidR="00A520BF">
        <w:rPr>
          <w:noProof/>
        </w:rPr>
        <w:t xml:space="preserve"> from </w:t>
      </w:r>
      <w:r w:rsidR="00CE3797">
        <w:rPr>
          <w:noProof/>
        </w:rPr>
        <w:t xml:space="preserve">the </w:t>
      </w:r>
      <w:r w:rsidR="00A520BF">
        <w:rPr>
          <w:noProof/>
        </w:rPr>
        <w:t>Russia</w:t>
      </w:r>
      <w:r w:rsidR="00CE3797">
        <w:rPr>
          <w:noProof/>
        </w:rPr>
        <w:t>n Federation</w:t>
      </w:r>
      <w:r w:rsidR="00A520BF">
        <w:rPr>
          <w:noProof/>
        </w:rPr>
        <w:t xml:space="preserve"> </w:t>
      </w:r>
      <w:r w:rsidR="00FB727E">
        <w:rPr>
          <w:noProof/>
        </w:rPr>
        <w:t xml:space="preserve">from continuing to </w:t>
      </w:r>
      <w:r w:rsidR="00A520BF">
        <w:rPr>
          <w:noProof/>
        </w:rPr>
        <w:t>enter the U</w:t>
      </w:r>
      <w:r w:rsidR="002D2A4F">
        <w:rPr>
          <w:noProof/>
        </w:rPr>
        <w:t>nion</w:t>
      </w:r>
      <w:r w:rsidR="00A520BF">
        <w:rPr>
          <w:noProof/>
        </w:rPr>
        <w:t xml:space="preserve"> market</w:t>
      </w:r>
      <w:r w:rsidR="00A520BF" w:rsidRPr="00856CED">
        <w:rPr>
          <w:noProof/>
        </w:rPr>
        <w:t xml:space="preserve"> </w:t>
      </w:r>
      <w:r w:rsidR="00A520BF">
        <w:rPr>
          <w:noProof/>
        </w:rPr>
        <w:t xml:space="preserve">on terms that are equally favourable </w:t>
      </w:r>
      <w:r w:rsidR="00B615C5">
        <w:rPr>
          <w:noProof/>
        </w:rPr>
        <w:t xml:space="preserve">to </w:t>
      </w:r>
      <w:r w:rsidR="00CE3797">
        <w:rPr>
          <w:noProof/>
        </w:rPr>
        <w:t xml:space="preserve">those </w:t>
      </w:r>
      <w:r w:rsidR="00B615C5">
        <w:rPr>
          <w:noProof/>
        </w:rPr>
        <w:t>applied</w:t>
      </w:r>
      <w:r w:rsidR="00CE3797">
        <w:rPr>
          <w:noProof/>
        </w:rPr>
        <w:t xml:space="preserve"> to </w:t>
      </w:r>
      <w:r w:rsidR="00B615C5">
        <w:rPr>
          <w:noProof/>
        </w:rPr>
        <w:t xml:space="preserve">those </w:t>
      </w:r>
      <w:r w:rsidR="00CE3797">
        <w:rPr>
          <w:noProof/>
        </w:rPr>
        <w:t>products</w:t>
      </w:r>
      <w:r w:rsidR="00A520BF">
        <w:rPr>
          <w:noProof/>
        </w:rPr>
        <w:t xml:space="preserve"> from other non-preferential origins. Th</w:t>
      </w:r>
      <w:r w:rsidR="002B381A">
        <w:rPr>
          <w:noProof/>
        </w:rPr>
        <w:t xml:space="preserve">ose tariff measures </w:t>
      </w:r>
      <w:r w:rsidR="00F532FB">
        <w:rPr>
          <w:noProof/>
        </w:rPr>
        <w:t>are expected to</w:t>
      </w:r>
      <w:r w:rsidR="002B381A">
        <w:rPr>
          <w:noProof/>
        </w:rPr>
        <w:t xml:space="preserve"> </w:t>
      </w:r>
      <w:r w:rsidR="00A520BF">
        <w:rPr>
          <w:noProof/>
        </w:rPr>
        <w:t xml:space="preserve">contribute to preventing the </w:t>
      </w:r>
      <w:r w:rsidR="008A7429" w:rsidRPr="00323918">
        <w:rPr>
          <w:noProof/>
        </w:rPr>
        <w:t>Russia</w:t>
      </w:r>
      <w:r w:rsidR="00A520BF">
        <w:rPr>
          <w:noProof/>
        </w:rPr>
        <w:t>n Federation</w:t>
      </w:r>
      <w:r w:rsidR="008A7429" w:rsidRPr="00323918">
        <w:rPr>
          <w:noProof/>
        </w:rPr>
        <w:t xml:space="preserve"> </w:t>
      </w:r>
      <w:r w:rsidR="00A520BF">
        <w:rPr>
          <w:noProof/>
        </w:rPr>
        <w:t xml:space="preserve">from </w:t>
      </w:r>
      <w:r w:rsidR="00466EC9">
        <w:rPr>
          <w:noProof/>
        </w:rPr>
        <w:t>using</w:t>
      </w:r>
      <w:r w:rsidR="00466EC9" w:rsidRPr="00323918">
        <w:rPr>
          <w:noProof/>
        </w:rPr>
        <w:t xml:space="preserve"> </w:t>
      </w:r>
      <w:r w:rsidR="008A7429" w:rsidRPr="00323918">
        <w:rPr>
          <w:noProof/>
        </w:rPr>
        <w:t xml:space="preserve">its </w:t>
      </w:r>
      <w:r w:rsidR="00A520BF">
        <w:rPr>
          <w:noProof/>
        </w:rPr>
        <w:t xml:space="preserve">exports of </w:t>
      </w:r>
      <w:r w:rsidR="008A7429" w:rsidRPr="00323918">
        <w:rPr>
          <w:noProof/>
        </w:rPr>
        <w:t xml:space="preserve">cereals, oilseeds and </w:t>
      </w:r>
      <w:r w:rsidR="00CE3797">
        <w:rPr>
          <w:noProof/>
        </w:rPr>
        <w:t>derived</w:t>
      </w:r>
      <w:r w:rsidR="008A7429" w:rsidRPr="00323918">
        <w:rPr>
          <w:noProof/>
        </w:rPr>
        <w:t xml:space="preserve"> products to the U</w:t>
      </w:r>
      <w:r w:rsidR="002D2A4F">
        <w:rPr>
          <w:noProof/>
        </w:rPr>
        <w:t>nion</w:t>
      </w:r>
      <w:r w:rsidR="00466EC9">
        <w:rPr>
          <w:noProof/>
        </w:rPr>
        <w:t xml:space="preserve"> </w:t>
      </w:r>
      <w:r w:rsidR="005D1A01">
        <w:rPr>
          <w:noProof/>
        </w:rPr>
        <w:t xml:space="preserve">to politically </w:t>
      </w:r>
      <w:r w:rsidR="00177C2F" w:rsidRPr="00177C2F">
        <w:rPr>
          <w:noProof/>
        </w:rPr>
        <w:t xml:space="preserve">and economically </w:t>
      </w:r>
      <w:r w:rsidR="005D1A01">
        <w:rPr>
          <w:noProof/>
        </w:rPr>
        <w:t xml:space="preserve">weaken </w:t>
      </w:r>
      <w:r w:rsidR="002D2A4F">
        <w:rPr>
          <w:noProof/>
        </w:rPr>
        <w:t>it</w:t>
      </w:r>
      <w:r w:rsidR="005D1A01">
        <w:rPr>
          <w:noProof/>
          <w:lang w:val="en-IE"/>
        </w:rPr>
        <w:t xml:space="preserve"> </w:t>
      </w:r>
      <w:r w:rsidR="0084222F">
        <w:rPr>
          <w:noProof/>
          <w:lang w:val="en-IE"/>
        </w:rPr>
        <w:t>by directing significant quantities of the products in question towards the U</w:t>
      </w:r>
      <w:r w:rsidR="008B6697">
        <w:rPr>
          <w:noProof/>
          <w:lang w:val="en-IE"/>
        </w:rPr>
        <w:t>nion</w:t>
      </w:r>
      <w:r w:rsidR="0084222F">
        <w:rPr>
          <w:noProof/>
          <w:lang w:val="en-IE"/>
        </w:rPr>
        <w:t xml:space="preserve">, thereby </w:t>
      </w:r>
      <w:r>
        <w:rPr>
          <w:noProof/>
          <w:lang w:val="en-IE"/>
        </w:rPr>
        <w:t>disturbing the U</w:t>
      </w:r>
      <w:r w:rsidR="008B6697">
        <w:rPr>
          <w:noProof/>
          <w:lang w:val="en-IE"/>
        </w:rPr>
        <w:t>nion</w:t>
      </w:r>
      <w:r>
        <w:rPr>
          <w:noProof/>
          <w:lang w:val="en-IE"/>
        </w:rPr>
        <w:t xml:space="preserve"> market for those products, </w:t>
      </w:r>
      <w:r w:rsidR="0084222F">
        <w:rPr>
          <w:noProof/>
          <w:lang w:val="en-IE"/>
        </w:rPr>
        <w:t>creating societal tensions and frictions within the U</w:t>
      </w:r>
      <w:r w:rsidR="008B6697">
        <w:rPr>
          <w:noProof/>
          <w:lang w:val="en-IE"/>
        </w:rPr>
        <w:t>nion</w:t>
      </w:r>
      <w:r w:rsidR="0084222F">
        <w:rPr>
          <w:noProof/>
          <w:lang w:val="en-IE"/>
        </w:rPr>
        <w:t xml:space="preserve"> </w:t>
      </w:r>
      <w:r>
        <w:rPr>
          <w:noProof/>
        </w:rPr>
        <w:t>and</w:t>
      </w:r>
      <w:r w:rsidR="005D1A01">
        <w:rPr>
          <w:noProof/>
        </w:rPr>
        <w:t xml:space="preserve"> </w:t>
      </w:r>
      <w:r>
        <w:rPr>
          <w:noProof/>
        </w:rPr>
        <w:t>threatening the proper functioning of the Customs Union.</w:t>
      </w:r>
      <w:r w:rsidR="00A24362">
        <w:rPr>
          <w:noProof/>
        </w:rPr>
        <w:t xml:space="preserve"> </w:t>
      </w:r>
      <w:r w:rsidR="0084222F">
        <w:rPr>
          <w:noProof/>
        </w:rPr>
        <w:t xml:space="preserve">Such threats </w:t>
      </w:r>
      <w:r w:rsidR="00A84C51">
        <w:rPr>
          <w:noProof/>
        </w:rPr>
        <w:t xml:space="preserve">should be considered under </w:t>
      </w:r>
      <w:r w:rsidR="00A24362" w:rsidRPr="00F75E10">
        <w:rPr>
          <w:noProof/>
        </w:rPr>
        <w:t xml:space="preserve">Article 32(d) </w:t>
      </w:r>
      <w:r w:rsidR="00FF2061">
        <w:rPr>
          <w:noProof/>
        </w:rPr>
        <w:t xml:space="preserve">of the </w:t>
      </w:r>
      <w:r w:rsidR="00A24362" w:rsidRPr="00F75E10">
        <w:rPr>
          <w:noProof/>
        </w:rPr>
        <w:t>T</w:t>
      </w:r>
      <w:r w:rsidR="00A84C51">
        <w:rPr>
          <w:noProof/>
        </w:rPr>
        <w:t xml:space="preserve">reaty on the </w:t>
      </w:r>
      <w:r w:rsidR="00A24362" w:rsidRPr="00F75E10">
        <w:rPr>
          <w:noProof/>
        </w:rPr>
        <w:t>F</w:t>
      </w:r>
      <w:r w:rsidR="00A84C51">
        <w:rPr>
          <w:noProof/>
        </w:rPr>
        <w:t xml:space="preserve">unctioning of the </w:t>
      </w:r>
      <w:r w:rsidR="00A24362" w:rsidRPr="00F75E10">
        <w:rPr>
          <w:noProof/>
        </w:rPr>
        <w:t>E</w:t>
      </w:r>
      <w:r w:rsidR="00A84C51">
        <w:rPr>
          <w:noProof/>
        </w:rPr>
        <w:t xml:space="preserve">uropean </w:t>
      </w:r>
      <w:r w:rsidR="00A24362" w:rsidRPr="00F75E10">
        <w:rPr>
          <w:noProof/>
        </w:rPr>
        <w:t>U</w:t>
      </w:r>
      <w:r w:rsidR="00A84C51">
        <w:rPr>
          <w:noProof/>
        </w:rPr>
        <w:t>nion and</w:t>
      </w:r>
      <w:r w:rsidR="00D5242E">
        <w:rPr>
          <w:noProof/>
        </w:rPr>
        <w:t>,</w:t>
      </w:r>
      <w:r w:rsidR="00A84C51">
        <w:rPr>
          <w:noProof/>
        </w:rPr>
        <w:t xml:space="preserve"> therefore</w:t>
      </w:r>
      <w:r w:rsidR="00D5242E">
        <w:rPr>
          <w:noProof/>
        </w:rPr>
        <w:t>,</w:t>
      </w:r>
      <w:r w:rsidR="00A84C51">
        <w:rPr>
          <w:noProof/>
        </w:rPr>
        <w:t xml:space="preserve"> measures to avoid serious disturbances in the economies of Member States should be </w:t>
      </w:r>
      <w:r w:rsidR="005D1A01">
        <w:rPr>
          <w:noProof/>
        </w:rPr>
        <w:t xml:space="preserve">taken under Article 31 </w:t>
      </w:r>
      <w:r w:rsidR="00A84C51">
        <w:rPr>
          <w:noProof/>
        </w:rPr>
        <w:t>thereof.</w:t>
      </w:r>
    </w:p>
    <w:p w:rsidR="00323918" w:rsidRPr="00323918" w:rsidRDefault="00F4273D" w:rsidP="00323918">
      <w:pPr>
        <w:pStyle w:val="ManualConsidrant"/>
        <w:rPr>
          <w:noProof/>
        </w:rPr>
      </w:pPr>
      <w:r w:rsidRPr="00856CED">
        <w:rPr>
          <w:noProof/>
        </w:rPr>
        <w:t>(</w:t>
      </w:r>
      <w:r w:rsidR="00784776">
        <w:rPr>
          <w:noProof/>
        </w:rPr>
        <w:t>5</w:t>
      </w:r>
      <w:bookmarkStart w:id="5" w:name="_Hlk160294692"/>
      <w:r w:rsidRPr="00856CED">
        <w:rPr>
          <w:noProof/>
        </w:rPr>
        <w:t>)</w:t>
      </w:r>
      <w:bookmarkEnd w:id="5"/>
      <w:r w:rsidRPr="00856CED">
        <w:rPr>
          <w:noProof/>
        </w:rPr>
        <w:tab/>
      </w:r>
      <w:r w:rsidR="002E7B32" w:rsidRPr="002034DA">
        <w:rPr>
          <w:noProof/>
        </w:rPr>
        <w:t>Th</w:t>
      </w:r>
      <w:r w:rsidR="002E7B32">
        <w:rPr>
          <w:noProof/>
        </w:rPr>
        <w:t xml:space="preserve">e same tariff measures should be </w:t>
      </w:r>
      <w:r w:rsidR="008A7429" w:rsidRPr="00323918">
        <w:rPr>
          <w:noProof/>
        </w:rPr>
        <w:t xml:space="preserve">taken </w:t>
      </w:r>
      <w:r w:rsidR="00A520BF">
        <w:rPr>
          <w:noProof/>
        </w:rPr>
        <w:t xml:space="preserve">simultaneously </w:t>
      </w:r>
      <w:r w:rsidR="008A7429">
        <w:rPr>
          <w:noProof/>
        </w:rPr>
        <w:t>in respect of</w:t>
      </w:r>
      <w:r w:rsidR="008A7429" w:rsidRPr="00323918">
        <w:rPr>
          <w:noProof/>
        </w:rPr>
        <w:t xml:space="preserve"> </w:t>
      </w:r>
      <w:r w:rsidR="00CE3797">
        <w:rPr>
          <w:noProof/>
        </w:rPr>
        <w:t xml:space="preserve">the Republic of </w:t>
      </w:r>
      <w:r w:rsidR="008A7429" w:rsidRPr="00323918">
        <w:rPr>
          <w:noProof/>
        </w:rPr>
        <w:t xml:space="preserve">Belarus in order to prevent imports </w:t>
      </w:r>
      <w:r w:rsidR="00BD500D">
        <w:rPr>
          <w:noProof/>
        </w:rPr>
        <w:t xml:space="preserve">to the Union </w:t>
      </w:r>
      <w:r w:rsidR="008A7429" w:rsidRPr="00323918">
        <w:rPr>
          <w:noProof/>
        </w:rPr>
        <w:t xml:space="preserve">from </w:t>
      </w:r>
      <w:r w:rsidR="00CE3797">
        <w:rPr>
          <w:noProof/>
        </w:rPr>
        <w:t xml:space="preserve">the </w:t>
      </w:r>
      <w:r w:rsidR="008A7429" w:rsidRPr="00323918">
        <w:rPr>
          <w:noProof/>
        </w:rPr>
        <w:t>Russia</w:t>
      </w:r>
      <w:r w:rsidR="00CE3797">
        <w:rPr>
          <w:noProof/>
        </w:rPr>
        <w:t>n Federation</w:t>
      </w:r>
      <w:r w:rsidR="00C568B1">
        <w:rPr>
          <w:noProof/>
        </w:rPr>
        <w:t xml:space="preserve"> from being diverted</w:t>
      </w:r>
      <w:r w:rsidR="008A7429" w:rsidRPr="00323918">
        <w:rPr>
          <w:noProof/>
        </w:rPr>
        <w:t xml:space="preserve"> through </w:t>
      </w:r>
      <w:r w:rsidR="00CE3797">
        <w:rPr>
          <w:noProof/>
        </w:rPr>
        <w:t xml:space="preserve">the Republic of </w:t>
      </w:r>
      <w:r w:rsidR="008A7429" w:rsidRPr="00323918">
        <w:rPr>
          <w:noProof/>
        </w:rPr>
        <w:t>Belarus</w:t>
      </w:r>
      <w:r w:rsidR="004D4B59">
        <w:rPr>
          <w:noProof/>
        </w:rPr>
        <w:t>, given</w:t>
      </w:r>
      <w:r w:rsidR="008A7429" w:rsidRPr="00323918">
        <w:rPr>
          <w:noProof/>
        </w:rPr>
        <w:t xml:space="preserve"> </w:t>
      </w:r>
      <w:r w:rsidR="004D4B59" w:rsidRPr="00323918">
        <w:rPr>
          <w:noProof/>
        </w:rPr>
        <w:t>it</w:t>
      </w:r>
      <w:r w:rsidR="004D4B59">
        <w:rPr>
          <w:noProof/>
        </w:rPr>
        <w:t>s</w:t>
      </w:r>
      <w:r w:rsidR="004D4B59" w:rsidRPr="00323918">
        <w:rPr>
          <w:noProof/>
        </w:rPr>
        <w:t xml:space="preserve"> close political </w:t>
      </w:r>
      <w:r w:rsidR="004D4B59">
        <w:rPr>
          <w:noProof/>
        </w:rPr>
        <w:t xml:space="preserve">and economic </w:t>
      </w:r>
      <w:r w:rsidR="004D4B59" w:rsidRPr="00323918">
        <w:rPr>
          <w:noProof/>
        </w:rPr>
        <w:t>ties with Russia</w:t>
      </w:r>
      <w:r w:rsidR="004D4B59">
        <w:rPr>
          <w:noProof/>
        </w:rPr>
        <w:t>,</w:t>
      </w:r>
      <w:r w:rsidR="008A7429" w:rsidRPr="00323918">
        <w:rPr>
          <w:noProof/>
        </w:rPr>
        <w:t xml:space="preserve"> should the EU tariffs on imports of relevant goods from </w:t>
      </w:r>
      <w:r w:rsidR="00CE3797">
        <w:rPr>
          <w:noProof/>
        </w:rPr>
        <w:t xml:space="preserve">the Republic of </w:t>
      </w:r>
      <w:r w:rsidR="008A7429" w:rsidRPr="00323918">
        <w:rPr>
          <w:noProof/>
        </w:rPr>
        <w:t>Belarus remain unchanged.</w:t>
      </w:r>
      <w:r w:rsidR="008A7429" w:rsidRPr="003E0ED7">
        <w:rPr>
          <w:noProof/>
          <w:highlight w:val="lightGray"/>
        </w:rPr>
        <w:t xml:space="preserve"> </w:t>
      </w:r>
    </w:p>
    <w:p w:rsidR="00784776" w:rsidRDefault="00F4273D" w:rsidP="008A7429">
      <w:pPr>
        <w:pStyle w:val="ManualConsidrant"/>
        <w:rPr>
          <w:noProof/>
        </w:rPr>
      </w:pPr>
      <w:r w:rsidRPr="00856CED">
        <w:rPr>
          <w:noProof/>
        </w:rPr>
        <w:t>(</w:t>
      </w:r>
      <w:r w:rsidR="00784776">
        <w:rPr>
          <w:noProof/>
        </w:rPr>
        <w:t>6</w:t>
      </w:r>
      <w:r w:rsidRPr="00856CED">
        <w:rPr>
          <w:noProof/>
        </w:rPr>
        <w:t>)</w:t>
      </w:r>
      <w:r w:rsidRPr="00856CED">
        <w:rPr>
          <w:noProof/>
        </w:rPr>
        <w:tab/>
      </w:r>
      <w:r w:rsidR="00011F98" w:rsidRPr="00011F98">
        <w:rPr>
          <w:noProof/>
        </w:rPr>
        <w:t xml:space="preserve">Accordingly, imports of cereals, oilseeds and derived products originating in or exported from the Russian Federation and the Republic of Belarus should be subject to higher </w:t>
      </w:r>
      <w:r w:rsidR="00011F98">
        <w:rPr>
          <w:noProof/>
        </w:rPr>
        <w:t xml:space="preserve">customs </w:t>
      </w:r>
      <w:r w:rsidR="00011F98" w:rsidRPr="00011F98">
        <w:rPr>
          <w:noProof/>
        </w:rPr>
        <w:t>duties than imports from other third countries</w:t>
      </w:r>
      <w:r w:rsidR="00011F98">
        <w:rPr>
          <w:noProof/>
        </w:rPr>
        <w:t xml:space="preserve">, whenever the currently applicable customs duties are set at zero or </w:t>
      </w:r>
      <w:r w:rsidR="00887E72">
        <w:rPr>
          <w:noProof/>
        </w:rPr>
        <w:t>are</w:t>
      </w:r>
      <w:r w:rsidR="00AF7982">
        <w:rPr>
          <w:noProof/>
        </w:rPr>
        <w:t xml:space="preserve"> not sufficiently high</w:t>
      </w:r>
      <w:r w:rsidR="00011F98" w:rsidRPr="00011F98">
        <w:rPr>
          <w:noProof/>
        </w:rPr>
        <w:t xml:space="preserve">. </w:t>
      </w:r>
    </w:p>
    <w:p w:rsidR="00011F98" w:rsidRDefault="00784776" w:rsidP="008A7429">
      <w:pPr>
        <w:pStyle w:val="ManualConsidrant"/>
        <w:rPr>
          <w:noProof/>
        </w:rPr>
      </w:pPr>
      <w:r>
        <w:rPr>
          <w:noProof/>
        </w:rPr>
        <w:t>(7)</w:t>
      </w:r>
      <w:r>
        <w:rPr>
          <w:noProof/>
        </w:rPr>
        <w:tab/>
      </w:r>
      <w:r w:rsidR="00011F98" w:rsidRPr="00011F98">
        <w:rPr>
          <w:noProof/>
        </w:rPr>
        <w:t>In addition, the Russian Federation and the Republic of Belarus should not benefit from the U</w:t>
      </w:r>
      <w:r w:rsidR="002322A9">
        <w:rPr>
          <w:noProof/>
        </w:rPr>
        <w:t>nion</w:t>
      </w:r>
      <w:r w:rsidR="00011F98" w:rsidRPr="00011F98">
        <w:rPr>
          <w:noProof/>
        </w:rPr>
        <w:t>’s tariff rate quotas on terms of most-favoured-nation treatment.</w:t>
      </w:r>
      <w:r w:rsidR="00887E72">
        <w:rPr>
          <w:noProof/>
        </w:rPr>
        <w:t xml:space="preserve"> Therefore, t</w:t>
      </w:r>
      <w:r w:rsidR="00887E72" w:rsidRPr="00887E72">
        <w:rPr>
          <w:noProof/>
        </w:rPr>
        <w:t xml:space="preserve">he reduced rates set out in the Union’s tariff rate quotas for the products set out in </w:t>
      </w:r>
      <w:r w:rsidR="000959CE">
        <w:rPr>
          <w:noProof/>
        </w:rPr>
        <w:t xml:space="preserve">the </w:t>
      </w:r>
      <w:r w:rsidR="00887E72" w:rsidRPr="00887E72">
        <w:rPr>
          <w:noProof/>
        </w:rPr>
        <w:t xml:space="preserve">Annex to this Regulation </w:t>
      </w:r>
      <w:r w:rsidR="00887E72">
        <w:rPr>
          <w:noProof/>
        </w:rPr>
        <w:t>should</w:t>
      </w:r>
      <w:r w:rsidR="00887E72" w:rsidRPr="00887E72">
        <w:rPr>
          <w:noProof/>
        </w:rPr>
        <w:t xml:space="preserve"> not apply to products originating in or exported from the Russian Federation or the Republic of Belarus into the Union.</w:t>
      </w:r>
    </w:p>
    <w:p w:rsidR="00323918" w:rsidRDefault="00887E72" w:rsidP="008A7429">
      <w:pPr>
        <w:pStyle w:val="ManualConsidrant"/>
        <w:rPr>
          <w:noProof/>
        </w:rPr>
      </w:pPr>
      <w:r>
        <w:rPr>
          <w:noProof/>
        </w:rPr>
        <w:t>(8)</w:t>
      </w:r>
      <w:r>
        <w:rPr>
          <w:noProof/>
        </w:rPr>
        <w:tab/>
      </w:r>
      <w:r w:rsidR="008A7429" w:rsidRPr="00323918">
        <w:rPr>
          <w:noProof/>
        </w:rPr>
        <w:t>Th</w:t>
      </w:r>
      <w:r>
        <w:rPr>
          <w:noProof/>
        </w:rPr>
        <w:t>e envisaged</w:t>
      </w:r>
      <w:r w:rsidR="00011F98">
        <w:rPr>
          <w:noProof/>
        </w:rPr>
        <w:t xml:space="preserve"> increase in customs duties is </w:t>
      </w:r>
      <w:r w:rsidR="008A7429" w:rsidRPr="00323918">
        <w:rPr>
          <w:noProof/>
        </w:rPr>
        <w:t xml:space="preserve">not </w:t>
      </w:r>
      <w:r w:rsidR="00771259">
        <w:rPr>
          <w:noProof/>
        </w:rPr>
        <w:t>expected to</w:t>
      </w:r>
      <w:r w:rsidR="008A7429" w:rsidRPr="00323918">
        <w:rPr>
          <w:noProof/>
        </w:rPr>
        <w:t xml:space="preserve"> </w:t>
      </w:r>
      <w:r w:rsidR="008A7429">
        <w:rPr>
          <w:noProof/>
        </w:rPr>
        <w:t xml:space="preserve">negatively </w:t>
      </w:r>
      <w:r w:rsidR="008A7429" w:rsidRPr="00323918">
        <w:rPr>
          <w:noProof/>
        </w:rPr>
        <w:t>affect global food security</w:t>
      </w:r>
      <w:r>
        <w:rPr>
          <w:noProof/>
        </w:rPr>
        <w:t xml:space="preserve"> as it</w:t>
      </w:r>
      <w:r w:rsidR="000353E0">
        <w:rPr>
          <w:noProof/>
        </w:rPr>
        <w:t xml:space="preserve"> </w:t>
      </w:r>
      <w:r w:rsidR="008A7429" w:rsidRPr="00323918">
        <w:rPr>
          <w:noProof/>
        </w:rPr>
        <w:t>w</w:t>
      </w:r>
      <w:r w:rsidR="00771259">
        <w:rPr>
          <w:noProof/>
        </w:rPr>
        <w:t>ould</w:t>
      </w:r>
      <w:r w:rsidR="008A7429" w:rsidRPr="00323918">
        <w:rPr>
          <w:noProof/>
        </w:rPr>
        <w:t xml:space="preserve"> not </w:t>
      </w:r>
      <w:r w:rsidR="00A520BF">
        <w:rPr>
          <w:noProof/>
        </w:rPr>
        <w:t>affect</w:t>
      </w:r>
      <w:r w:rsidR="00A520BF" w:rsidRPr="00323918">
        <w:rPr>
          <w:noProof/>
        </w:rPr>
        <w:t xml:space="preserve"> </w:t>
      </w:r>
      <w:r w:rsidR="008A7429" w:rsidRPr="00323918">
        <w:rPr>
          <w:noProof/>
        </w:rPr>
        <w:t xml:space="preserve">the transit of </w:t>
      </w:r>
      <w:r w:rsidR="00A520BF">
        <w:rPr>
          <w:noProof/>
        </w:rPr>
        <w:t xml:space="preserve">the </w:t>
      </w:r>
      <w:r w:rsidR="00BD500D">
        <w:rPr>
          <w:noProof/>
        </w:rPr>
        <w:t>products</w:t>
      </w:r>
      <w:r w:rsidR="00BD500D" w:rsidRPr="00323918">
        <w:rPr>
          <w:noProof/>
        </w:rPr>
        <w:t xml:space="preserve"> </w:t>
      </w:r>
      <w:r w:rsidR="00A520BF" w:rsidRPr="00323918">
        <w:rPr>
          <w:noProof/>
        </w:rPr>
        <w:t xml:space="preserve">concerned </w:t>
      </w:r>
      <w:r w:rsidR="008A7429" w:rsidRPr="00323918">
        <w:rPr>
          <w:noProof/>
        </w:rPr>
        <w:t xml:space="preserve">through the </w:t>
      </w:r>
      <w:r w:rsidR="00EC1BFF">
        <w:rPr>
          <w:noProof/>
        </w:rPr>
        <w:t>Union</w:t>
      </w:r>
      <w:r w:rsidR="00EC1BFF" w:rsidRPr="00323918">
        <w:rPr>
          <w:noProof/>
        </w:rPr>
        <w:t xml:space="preserve"> </w:t>
      </w:r>
      <w:r w:rsidR="008A7429" w:rsidRPr="00323918">
        <w:rPr>
          <w:noProof/>
        </w:rPr>
        <w:t>territory to third countries</w:t>
      </w:r>
      <w:r w:rsidR="00A520BF">
        <w:rPr>
          <w:noProof/>
        </w:rPr>
        <w:t xml:space="preserve"> of final destination</w:t>
      </w:r>
      <w:r w:rsidR="008A7429">
        <w:rPr>
          <w:noProof/>
        </w:rPr>
        <w:t>; t</w:t>
      </w:r>
      <w:r w:rsidR="008A7429" w:rsidRPr="00323918">
        <w:rPr>
          <w:noProof/>
        </w:rPr>
        <w:t xml:space="preserve">o the contrary, the increase in </w:t>
      </w:r>
      <w:r w:rsidR="00EC1BFF">
        <w:rPr>
          <w:noProof/>
        </w:rPr>
        <w:t xml:space="preserve">Union </w:t>
      </w:r>
      <w:r w:rsidR="008A7429" w:rsidRPr="00323918">
        <w:rPr>
          <w:noProof/>
        </w:rPr>
        <w:t xml:space="preserve">import duties may </w:t>
      </w:r>
      <w:r w:rsidR="001E0816">
        <w:rPr>
          <w:noProof/>
        </w:rPr>
        <w:t xml:space="preserve">lead to </w:t>
      </w:r>
      <w:r w:rsidR="00A520BF">
        <w:rPr>
          <w:noProof/>
        </w:rPr>
        <w:t xml:space="preserve">the </w:t>
      </w:r>
      <w:r w:rsidR="008A7429">
        <w:rPr>
          <w:noProof/>
        </w:rPr>
        <w:t>export</w:t>
      </w:r>
      <w:r w:rsidR="00A520BF">
        <w:rPr>
          <w:noProof/>
        </w:rPr>
        <w:t xml:space="preserve">ation of </w:t>
      </w:r>
      <w:r w:rsidR="00F532FB">
        <w:rPr>
          <w:noProof/>
        </w:rPr>
        <w:t xml:space="preserve">those </w:t>
      </w:r>
      <w:r w:rsidR="008A7429" w:rsidRPr="00323918">
        <w:rPr>
          <w:noProof/>
        </w:rPr>
        <w:t xml:space="preserve">products </w:t>
      </w:r>
      <w:r w:rsidR="008A7429">
        <w:rPr>
          <w:noProof/>
        </w:rPr>
        <w:t>to third countries</w:t>
      </w:r>
      <w:r w:rsidR="00A520BF">
        <w:rPr>
          <w:noProof/>
        </w:rPr>
        <w:t xml:space="preserve"> and increase the availab</w:t>
      </w:r>
      <w:r w:rsidR="00CE3797">
        <w:rPr>
          <w:noProof/>
        </w:rPr>
        <w:t>ility of</w:t>
      </w:r>
      <w:r w:rsidR="00A520BF">
        <w:rPr>
          <w:noProof/>
        </w:rPr>
        <w:t xml:space="preserve"> suppl</w:t>
      </w:r>
      <w:r w:rsidR="00CE3797">
        <w:rPr>
          <w:noProof/>
        </w:rPr>
        <w:t>ies</w:t>
      </w:r>
      <w:r w:rsidR="008A7429">
        <w:rPr>
          <w:noProof/>
        </w:rPr>
        <w:t>.</w:t>
      </w:r>
    </w:p>
    <w:p w:rsidR="006A161C" w:rsidRPr="00856CED" w:rsidRDefault="00F4273D" w:rsidP="002322A9">
      <w:pPr>
        <w:pStyle w:val="ManualConsidrant"/>
        <w:rPr>
          <w:noProof/>
        </w:rPr>
      </w:pPr>
      <w:r w:rsidRPr="00F4273D">
        <w:rPr>
          <w:noProof/>
        </w:rPr>
        <w:t>(</w:t>
      </w:r>
      <w:r w:rsidR="00784776">
        <w:rPr>
          <w:noProof/>
        </w:rPr>
        <w:t>9</w:t>
      </w:r>
      <w:r w:rsidRPr="00F4273D">
        <w:rPr>
          <w:noProof/>
        </w:rPr>
        <w:t>)</w:t>
      </w:r>
      <w:r w:rsidRPr="00F4273D">
        <w:rPr>
          <w:noProof/>
        </w:rPr>
        <w:tab/>
      </w:r>
      <w:r w:rsidR="002322A9">
        <w:rPr>
          <w:noProof/>
        </w:rPr>
        <w:t xml:space="preserve">The increase in customs duties is consistent with the Union’s external action in other areas, as required by </w:t>
      </w:r>
      <w:r w:rsidR="006B3679" w:rsidRPr="007D0D76">
        <w:rPr>
          <w:noProof/>
        </w:rPr>
        <w:t>Article 21(3) of the Treaty on European Union</w:t>
      </w:r>
      <w:r w:rsidR="006B3679">
        <w:rPr>
          <w:noProof/>
        </w:rPr>
        <w:t xml:space="preserve">. The </w:t>
      </w:r>
      <w:r w:rsidR="00D26B94">
        <w:rPr>
          <w:noProof/>
        </w:rPr>
        <w:t>state of</w:t>
      </w:r>
      <w:r w:rsidR="006B3679">
        <w:rPr>
          <w:noProof/>
        </w:rPr>
        <w:t xml:space="preserve"> relations between the Union and the Russian Federation has developed very negatively over the past years, with a particular deterioration during </w:t>
      </w:r>
      <w:r w:rsidR="00955788">
        <w:rPr>
          <w:noProof/>
        </w:rPr>
        <w:t xml:space="preserve">the </w:t>
      </w:r>
      <w:r w:rsidR="00323918">
        <w:rPr>
          <w:noProof/>
        </w:rPr>
        <w:t>last two years</w:t>
      </w:r>
      <w:r w:rsidR="006B3679" w:rsidRPr="004014E4">
        <w:rPr>
          <w:noProof/>
        </w:rPr>
        <w:t xml:space="preserve"> </w:t>
      </w:r>
      <w:r w:rsidR="00CE3797">
        <w:rPr>
          <w:noProof/>
        </w:rPr>
        <w:t>given</w:t>
      </w:r>
      <w:r w:rsidR="006B3679">
        <w:rPr>
          <w:noProof/>
        </w:rPr>
        <w:t xml:space="preserve"> </w:t>
      </w:r>
      <w:r w:rsidR="006B3679" w:rsidRPr="001D00FB">
        <w:rPr>
          <w:noProof/>
        </w:rPr>
        <w:t xml:space="preserve">the </w:t>
      </w:r>
      <w:r w:rsidR="006B3679">
        <w:rPr>
          <w:noProof/>
        </w:rPr>
        <w:t>Russian Federation’s</w:t>
      </w:r>
      <w:r w:rsidR="001E0816">
        <w:rPr>
          <w:noProof/>
        </w:rPr>
        <w:t xml:space="preserve"> blatant</w:t>
      </w:r>
      <w:r w:rsidR="006B3679" w:rsidRPr="001D00FB">
        <w:rPr>
          <w:noProof/>
        </w:rPr>
        <w:t xml:space="preserve"> disregard for international law</w:t>
      </w:r>
      <w:r w:rsidR="006B3679">
        <w:rPr>
          <w:noProof/>
        </w:rPr>
        <w:t xml:space="preserve"> and</w:t>
      </w:r>
      <w:r w:rsidR="00CE3797">
        <w:rPr>
          <w:noProof/>
        </w:rPr>
        <w:t>,</w:t>
      </w:r>
      <w:r w:rsidR="006B3679">
        <w:rPr>
          <w:noProof/>
        </w:rPr>
        <w:t xml:space="preserve"> in particular</w:t>
      </w:r>
      <w:r w:rsidR="00CE3797">
        <w:rPr>
          <w:noProof/>
        </w:rPr>
        <w:t>,</w:t>
      </w:r>
      <w:r w:rsidR="006B3679">
        <w:rPr>
          <w:noProof/>
        </w:rPr>
        <w:t xml:space="preserve"> </w:t>
      </w:r>
      <w:r w:rsidR="00C54074">
        <w:rPr>
          <w:noProof/>
        </w:rPr>
        <w:t xml:space="preserve">its </w:t>
      </w:r>
      <w:r w:rsidR="006B3679">
        <w:rPr>
          <w:noProof/>
        </w:rPr>
        <w:t xml:space="preserve">unprovoked </w:t>
      </w:r>
      <w:r w:rsidR="00C54074">
        <w:rPr>
          <w:noProof/>
        </w:rPr>
        <w:t xml:space="preserve">and unjustified </w:t>
      </w:r>
      <w:r w:rsidR="001E0816">
        <w:rPr>
          <w:noProof/>
        </w:rPr>
        <w:t xml:space="preserve">full-scale </w:t>
      </w:r>
      <w:r w:rsidR="006B3679">
        <w:rPr>
          <w:noProof/>
        </w:rPr>
        <w:t>invasion of Ukraine.</w:t>
      </w:r>
      <w:r w:rsidR="00E763CF">
        <w:rPr>
          <w:noProof/>
        </w:rPr>
        <w:t xml:space="preserve"> </w:t>
      </w:r>
      <w:r w:rsidR="006B3679" w:rsidRPr="001D00FB">
        <w:rPr>
          <w:noProof/>
        </w:rPr>
        <w:t xml:space="preserve">Since </w:t>
      </w:r>
      <w:r w:rsidR="006B3679">
        <w:rPr>
          <w:noProof/>
        </w:rPr>
        <w:t>July 2014</w:t>
      </w:r>
      <w:r w:rsidR="006B3679" w:rsidRPr="001D00FB">
        <w:rPr>
          <w:noProof/>
        </w:rPr>
        <w:t xml:space="preserve">, the </w:t>
      </w:r>
      <w:r w:rsidR="006B3679">
        <w:rPr>
          <w:noProof/>
        </w:rPr>
        <w:t xml:space="preserve">Union </w:t>
      </w:r>
      <w:r w:rsidR="006B3679" w:rsidRPr="001D00FB">
        <w:rPr>
          <w:noProof/>
        </w:rPr>
        <w:t xml:space="preserve">has progressively </w:t>
      </w:r>
      <w:r w:rsidR="006B3679">
        <w:rPr>
          <w:noProof/>
        </w:rPr>
        <w:t xml:space="preserve">imposed </w:t>
      </w:r>
      <w:r w:rsidR="006B3679" w:rsidRPr="001D00FB">
        <w:rPr>
          <w:noProof/>
        </w:rPr>
        <w:t xml:space="preserve">restrictive measures </w:t>
      </w:r>
      <w:r w:rsidR="006B3679">
        <w:rPr>
          <w:noProof/>
        </w:rPr>
        <w:t>against the Russian Federation</w:t>
      </w:r>
      <w:r w:rsidR="006B3679" w:rsidRPr="001D00FB">
        <w:rPr>
          <w:noProof/>
        </w:rPr>
        <w:t xml:space="preserve">. </w:t>
      </w:r>
    </w:p>
    <w:p w:rsidR="006B3679" w:rsidRDefault="00F4273D" w:rsidP="00F4273D">
      <w:pPr>
        <w:pStyle w:val="ManualConsidrant"/>
        <w:rPr>
          <w:noProof/>
        </w:rPr>
      </w:pPr>
      <w:r w:rsidRPr="00F4273D">
        <w:rPr>
          <w:noProof/>
        </w:rPr>
        <w:t>(</w:t>
      </w:r>
      <w:r w:rsidR="00784776">
        <w:rPr>
          <w:noProof/>
        </w:rPr>
        <w:t>10</w:t>
      </w:r>
      <w:r w:rsidRPr="00F4273D">
        <w:rPr>
          <w:noProof/>
        </w:rPr>
        <w:t>)</w:t>
      </w:r>
      <w:r w:rsidRPr="00F4273D">
        <w:rPr>
          <w:noProof/>
        </w:rPr>
        <w:tab/>
      </w:r>
      <w:r w:rsidR="002B381A">
        <w:rPr>
          <w:noProof/>
        </w:rPr>
        <w:t>W</w:t>
      </w:r>
      <w:r w:rsidR="006B3679">
        <w:rPr>
          <w:noProof/>
        </w:rPr>
        <w:t xml:space="preserve">hile the Russian Federation is a </w:t>
      </w:r>
      <w:r w:rsidR="000B556D">
        <w:rPr>
          <w:noProof/>
        </w:rPr>
        <w:t>M</w:t>
      </w:r>
      <w:r w:rsidR="006B3679">
        <w:rPr>
          <w:noProof/>
        </w:rPr>
        <w:t>ember of the World Trade Organization, the Union is relieved, by virtue of the exceptions that apply under the Agreement Establishing the World Trade Organization, and in particular Article XXI of the GATT</w:t>
      </w:r>
      <w:r w:rsidR="00B64F10">
        <w:rPr>
          <w:noProof/>
        </w:rPr>
        <w:t xml:space="preserve"> 1994</w:t>
      </w:r>
      <w:r w:rsidR="001E0816">
        <w:rPr>
          <w:noProof/>
        </w:rPr>
        <w:t xml:space="preserve"> (security exemptions)</w:t>
      </w:r>
      <w:r w:rsidR="006B3679">
        <w:rPr>
          <w:noProof/>
        </w:rPr>
        <w:t xml:space="preserve">, from the obligation to accord to products imported from the Russian Federation the advantages granted </w:t>
      </w:r>
      <w:r w:rsidR="006B3679" w:rsidRPr="00233BA0">
        <w:rPr>
          <w:rFonts w:eastAsia="Calibri"/>
          <w:noProof/>
          <w:color w:val="000000"/>
          <w:szCs w:val="24"/>
        </w:rPr>
        <w:t xml:space="preserve">to </w:t>
      </w:r>
      <w:r w:rsidR="006B3679">
        <w:rPr>
          <w:rFonts w:eastAsia="Calibri"/>
          <w:noProof/>
          <w:color w:val="000000"/>
          <w:szCs w:val="24"/>
        </w:rPr>
        <w:t xml:space="preserve">like </w:t>
      </w:r>
      <w:r w:rsidR="006B3679" w:rsidRPr="00233BA0">
        <w:rPr>
          <w:rFonts w:eastAsia="Calibri"/>
          <w:noProof/>
          <w:color w:val="000000"/>
          <w:szCs w:val="24"/>
        </w:rPr>
        <w:t>product</w:t>
      </w:r>
      <w:r w:rsidR="006B3679">
        <w:rPr>
          <w:rFonts w:eastAsia="Calibri"/>
          <w:noProof/>
          <w:color w:val="000000"/>
          <w:szCs w:val="24"/>
        </w:rPr>
        <w:t>s imported from other countries</w:t>
      </w:r>
      <w:r w:rsidR="006B3679">
        <w:rPr>
          <w:noProof/>
        </w:rPr>
        <w:t xml:space="preserve"> (most-favoured-nation treatment).</w:t>
      </w:r>
    </w:p>
    <w:p w:rsidR="006B3679" w:rsidRDefault="00F4273D" w:rsidP="00F4273D">
      <w:pPr>
        <w:pStyle w:val="ManualConsidrant"/>
        <w:rPr>
          <w:noProof/>
        </w:rPr>
      </w:pPr>
      <w:r w:rsidRPr="00F4273D">
        <w:rPr>
          <w:noProof/>
        </w:rPr>
        <w:t>(1</w:t>
      </w:r>
      <w:r w:rsidR="00AC0BA0">
        <w:rPr>
          <w:noProof/>
        </w:rPr>
        <w:t>1</w:t>
      </w:r>
      <w:r w:rsidRPr="00F4273D">
        <w:rPr>
          <w:noProof/>
        </w:rPr>
        <w:t>)</w:t>
      </w:r>
      <w:r w:rsidRPr="00F4273D">
        <w:rPr>
          <w:noProof/>
        </w:rPr>
        <w:tab/>
      </w:r>
      <w:bookmarkStart w:id="6" w:name="_Hlk160295475"/>
      <w:r w:rsidR="006B3679">
        <w:rPr>
          <w:noProof/>
        </w:rPr>
        <w:t xml:space="preserve">The situation between the Union and </w:t>
      </w:r>
      <w:r w:rsidR="000C71A3">
        <w:rPr>
          <w:noProof/>
        </w:rPr>
        <w:t xml:space="preserve">the Republic of </w:t>
      </w:r>
      <w:r w:rsidR="006B3679">
        <w:rPr>
          <w:noProof/>
        </w:rPr>
        <w:t xml:space="preserve">Belarus has also deteriorated over the past years, because of </w:t>
      </w:r>
      <w:r w:rsidR="006B3679" w:rsidRPr="001D00FB">
        <w:rPr>
          <w:noProof/>
        </w:rPr>
        <w:t>the regime’s disregard for international law, fundamental freedoms and human rights</w:t>
      </w:r>
      <w:bookmarkEnd w:id="6"/>
      <w:r w:rsidR="00A4722F">
        <w:rPr>
          <w:noProof/>
        </w:rPr>
        <w:t xml:space="preserve"> and </w:t>
      </w:r>
      <w:r w:rsidR="001F70FF">
        <w:rPr>
          <w:noProof/>
        </w:rPr>
        <w:t>its</w:t>
      </w:r>
      <w:r w:rsidR="00A4722F">
        <w:rPr>
          <w:noProof/>
        </w:rPr>
        <w:t xml:space="preserve"> </w:t>
      </w:r>
      <w:bookmarkStart w:id="7" w:name="_Hlk160295346"/>
      <w:r w:rsidR="006B3679">
        <w:rPr>
          <w:noProof/>
        </w:rPr>
        <w:t>support</w:t>
      </w:r>
      <w:r w:rsidR="00A4722F">
        <w:rPr>
          <w:noProof/>
        </w:rPr>
        <w:t xml:space="preserve"> of</w:t>
      </w:r>
      <w:r w:rsidR="006B3679" w:rsidRPr="00DF4C9E">
        <w:rPr>
          <w:noProof/>
        </w:rPr>
        <w:t xml:space="preserve"> the Russian military aggression against Ukraine</w:t>
      </w:r>
      <w:r w:rsidR="00A4722F">
        <w:rPr>
          <w:noProof/>
        </w:rPr>
        <w:t>.</w:t>
      </w:r>
      <w:r w:rsidR="006B3679" w:rsidRPr="00DF4C9E">
        <w:rPr>
          <w:noProof/>
        </w:rPr>
        <w:t xml:space="preserve"> </w:t>
      </w:r>
      <w:r w:rsidR="002E65FB" w:rsidRPr="002E65FB">
        <w:rPr>
          <w:noProof/>
        </w:rPr>
        <w:t xml:space="preserve">Since October 2020, the Union has progressively imposed restrictive measures against the Republic of Belarus. </w:t>
      </w:r>
    </w:p>
    <w:bookmarkEnd w:id="7"/>
    <w:p w:rsidR="00251D52" w:rsidRPr="002A3821" w:rsidRDefault="00F4273D" w:rsidP="002A3821">
      <w:pPr>
        <w:pStyle w:val="ManualConsidrant"/>
        <w:rPr>
          <w:noProof/>
        </w:rPr>
      </w:pPr>
      <w:r w:rsidRPr="00F4273D">
        <w:rPr>
          <w:noProof/>
        </w:rPr>
        <w:t>(1</w:t>
      </w:r>
      <w:r w:rsidR="00AC0BA0">
        <w:rPr>
          <w:noProof/>
        </w:rPr>
        <w:t>2</w:t>
      </w:r>
      <w:r w:rsidRPr="00F4273D">
        <w:rPr>
          <w:noProof/>
        </w:rPr>
        <w:t>)</w:t>
      </w:r>
      <w:r w:rsidRPr="00F4273D">
        <w:rPr>
          <w:noProof/>
        </w:rPr>
        <w:tab/>
      </w:r>
      <w:r w:rsidR="00061563" w:rsidRPr="002A3821">
        <w:rPr>
          <w:noProof/>
        </w:rPr>
        <w:t xml:space="preserve">As </w:t>
      </w:r>
      <w:r w:rsidR="00A4722F" w:rsidRPr="002A3821">
        <w:rPr>
          <w:noProof/>
        </w:rPr>
        <w:t>the Republic of</w:t>
      </w:r>
      <w:r w:rsidR="006B3679" w:rsidRPr="002A3821">
        <w:rPr>
          <w:noProof/>
        </w:rPr>
        <w:t xml:space="preserve"> Belarus is not a </w:t>
      </w:r>
      <w:r w:rsidR="001015AA" w:rsidRPr="002A3821">
        <w:rPr>
          <w:noProof/>
        </w:rPr>
        <w:t>M</w:t>
      </w:r>
      <w:r w:rsidR="006B3679" w:rsidRPr="002A3821">
        <w:rPr>
          <w:noProof/>
        </w:rPr>
        <w:t>ember of the World Trade Organization</w:t>
      </w:r>
      <w:r w:rsidR="00061563" w:rsidRPr="002A3821">
        <w:rPr>
          <w:noProof/>
        </w:rPr>
        <w:t xml:space="preserve">, </w:t>
      </w:r>
      <w:r w:rsidR="006B3679" w:rsidRPr="002A3821">
        <w:rPr>
          <w:noProof/>
        </w:rPr>
        <w:t xml:space="preserve">the Union is not obliged, by virtue of the Agreement Establishing the World Trade Organization, to accord to products from </w:t>
      </w:r>
      <w:r w:rsidR="00A4722F" w:rsidRPr="002A3821">
        <w:rPr>
          <w:noProof/>
        </w:rPr>
        <w:t xml:space="preserve">the Republic of </w:t>
      </w:r>
      <w:r w:rsidR="006B3679" w:rsidRPr="002A3821">
        <w:rPr>
          <w:noProof/>
        </w:rPr>
        <w:t xml:space="preserve">Belarus most-favoured-nation treatment. In addition, </w:t>
      </w:r>
      <w:r w:rsidR="007E265E" w:rsidRPr="002A3821">
        <w:rPr>
          <w:noProof/>
        </w:rPr>
        <w:t xml:space="preserve">existing </w:t>
      </w:r>
      <w:r w:rsidR="006B3679" w:rsidRPr="002A3821">
        <w:rPr>
          <w:noProof/>
        </w:rPr>
        <w:t>trade agreements allow actions justified on the basis of applicable exception clauses, in particular security exceptions</w:t>
      </w:r>
      <w:r w:rsidR="007E265E" w:rsidRPr="002A3821">
        <w:rPr>
          <w:noProof/>
        </w:rPr>
        <w:t>.</w:t>
      </w:r>
    </w:p>
    <w:p w:rsidR="007316E7" w:rsidRPr="00856CED" w:rsidRDefault="0094092D" w:rsidP="002A3821">
      <w:pPr>
        <w:pStyle w:val="ManualConsidrant"/>
        <w:rPr>
          <w:noProof/>
        </w:rPr>
      </w:pPr>
      <w:r w:rsidRPr="002A3821">
        <w:rPr>
          <w:noProof/>
        </w:rPr>
        <w:t>(13)</w:t>
      </w:r>
      <w:r w:rsidR="006850B4">
        <w:rPr>
          <w:noProof/>
        </w:rPr>
        <w:tab/>
      </w:r>
      <w:r w:rsidR="00BE60F0" w:rsidRPr="002A3821">
        <w:rPr>
          <w:noProof/>
        </w:rPr>
        <w:t>In accordance with the principle of proportionality it is necessary and appropriate</w:t>
      </w:r>
      <w:r w:rsidR="00EE5623" w:rsidRPr="002A3821">
        <w:rPr>
          <w:noProof/>
        </w:rPr>
        <w:t xml:space="preserve">, </w:t>
      </w:r>
      <w:r w:rsidR="00BE60F0" w:rsidRPr="002A3821">
        <w:rPr>
          <w:noProof/>
        </w:rPr>
        <w:t>for the</w:t>
      </w:r>
      <w:r w:rsidR="00BE60F0">
        <w:rPr>
          <w:noProof/>
        </w:rPr>
        <w:t xml:space="preserve"> achievement of the basic objective of</w:t>
      </w:r>
      <w:r>
        <w:rPr>
          <w:noProof/>
        </w:rPr>
        <w:t xml:space="preserve"> ensuring that cereals, oilseeds and </w:t>
      </w:r>
      <w:r w:rsidR="00EE5623">
        <w:rPr>
          <w:noProof/>
        </w:rPr>
        <w:t>d</w:t>
      </w:r>
      <w:r>
        <w:rPr>
          <w:noProof/>
        </w:rPr>
        <w:t>erived products from the Russian Federation and the Republic of Belarus do not disturb the EU market for those products and the proper functioning of the Customs Union</w:t>
      </w:r>
      <w:r w:rsidR="00EE5623">
        <w:rPr>
          <w:noProof/>
        </w:rPr>
        <w:t>,</w:t>
      </w:r>
      <w:r>
        <w:rPr>
          <w:noProof/>
        </w:rPr>
        <w:t xml:space="preserve"> to lay down rules increasing tariffs on those products </w:t>
      </w:r>
      <w:r w:rsidR="00EE5623">
        <w:rPr>
          <w:noProof/>
        </w:rPr>
        <w:t xml:space="preserve">with </w:t>
      </w:r>
      <w:r>
        <w:rPr>
          <w:noProof/>
        </w:rPr>
        <w:t>immediat</w:t>
      </w:r>
      <w:r w:rsidR="00EE5623">
        <w:rPr>
          <w:noProof/>
        </w:rPr>
        <w:t>e effect</w:t>
      </w:r>
      <w:r>
        <w:rPr>
          <w:noProof/>
        </w:rPr>
        <w:t>.</w:t>
      </w:r>
      <w:r w:rsidR="00BE60F0">
        <w:rPr>
          <w:noProof/>
        </w:rPr>
        <w:t xml:space="preserve"> This Regulation does not go beyond what is necessary in order to achieve the objectives pursued in accordance with Article 5(4) of the Treaty on European Union</w:t>
      </w:r>
      <w:r w:rsidR="00036201">
        <w:rPr>
          <w:noProof/>
        </w:rPr>
        <w:t>,</w:t>
      </w:r>
      <w:r w:rsidR="00BE60F0">
        <w:rPr>
          <w:noProof/>
        </w:rPr>
        <w:t xml:space="preserve"> </w:t>
      </w:r>
    </w:p>
    <w:bookmarkEnd w:id="4"/>
    <w:p w:rsidR="006B3679" w:rsidRPr="00B72778" w:rsidRDefault="006B3679" w:rsidP="006B3679">
      <w:pPr>
        <w:pStyle w:val="Formuledadoption"/>
        <w:rPr>
          <w:noProof/>
        </w:rPr>
      </w:pPr>
      <w:r w:rsidRPr="00B72778">
        <w:rPr>
          <w:noProof/>
        </w:rPr>
        <w:t>HAS ADOPTED THIS REGULATION:</w:t>
      </w:r>
    </w:p>
    <w:p w:rsidR="006B3679" w:rsidRPr="00B72778" w:rsidRDefault="006B3679" w:rsidP="006B3679">
      <w:pPr>
        <w:pStyle w:val="Titrearticle"/>
        <w:rPr>
          <w:noProof/>
        </w:rPr>
      </w:pPr>
      <w:r w:rsidRPr="00B72778">
        <w:rPr>
          <w:noProof/>
        </w:rPr>
        <w:t>Article 1</w:t>
      </w:r>
    </w:p>
    <w:p w:rsidR="00953CC2" w:rsidRDefault="00953CC2" w:rsidP="006B3679">
      <w:pPr>
        <w:rPr>
          <w:noProof/>
        </w:rPr>
      </w:pPr>
      <w:r>
        <w:rPr>
          <w:noProof/>
        </w:rPr>
        <w:t xml:space="preserve">Annex </w:t>
      </w:r>
      <w:r w:rsidR="00781D39">
        <w:rPr>
          <w:noProof/>
        </w:rPr>
        <w:t>I</w:t>
      </w:r>
      <w:r>
        <w:rPr>
          <w:noProof/>
        </w:rPr>
        <w:t xml:space="preserve"> to Regulation (EEC) No 2658/87 is amended in accordance with the Annex to this Regulation</w:t>
      </w:r>
      <w:r w:rsidR="000238D8">
        <w:rPr>
          <w:noProof/>
        </w:rPr>
        <w:t>.</w:t>
      </w:r>
    </w:p>
    <w:p w:rsidR="006B3679" w:rsidRPr="00B72778" w:rsidRDefault="006B3679" w:rsidP="006B3679">
      <w:pPr>
        <w:pStyle w:val="Titrearticle"/>
        <w:rPr>
          <w:noProof/>
        </w:rPr>
      </w:pPr>
      <w:r>
        <w:rPr>
          <w:noProof/>
        </w:rPr>
        <w:t xml:space="preserve">Article </w:t>
      </w:r>
      <w:r w:rsidR="00F75E10">
        <w:rPr>
          <w:noProof/>
        </w:rPr>
        <w:t>2</w:t>
      </w:r>
    </w:p>
    <w:p w:rsidR="006B3679" w:rsidRDefault="006B3679" w:rsidP="006B3679">
      <w:pPr>
        <w:rPr>
          <w:noProof/>
        </w:rPr>
      </w:pPr>
      <w:r w:rsidRPr="00B72778">
        <w:rPr>
          <w:noProof/>
        </w:rPr>
        <w:t>This Regul</w:t>
      </w:r>
      <w:r>
        <w:rPr>
          <w:noProof/>
        </w:rPr>
        <w:t xml:space="preserve">ation shall enter into force on the day following that of its publication in the </w:t>
      </w:r>
      <w:r w:rsidRPr="00B47979">
        <w:rPr>
          <w:i/>
          <w:noProof/>
        </w:rPr>
        <w:t>Official Journal of the European Union</w:t>
      </w:r>
      <w:r>
        <w:rPr>
          <w:noProof/>
        </w:rPr>
        <w:t xml:space="preserve">. </w:t>
      </w:r>
    </w:p>
    <w:p w:rsidR="006B3679" w:rsidRPr="00856CED" w:rsidRDefault="006B3679" w:rsidP="00407DAE">
      <w:pPr>
        <w:pStyle w:val="Applicationdirecte"/>
        <w:keepNext/>
        <w:keepLines/>
        <w:rPr>
          <w:noProof/>
        </w:rPr>
      </w:pPr>
      <w:r w:rsidRPr="00856CED">
        <w:rPr>
          <w:noProof/>
        </w:rPr>
        <w:t>This Regulation shall be binding in its entirety and directly applicable in all Member States.</w:t>
      </w:r>
    </w:p>
    <w:p w:rsidR="00694CF8" w:rsidRPr="00B72778" w:rsidRDefault="00412394" w:rsidP="00537D05">
      <w:pPr>
        <w:pStyle w:val="Fait"/>
        <w:rPr>
          <w:noProof/>
        </w:rPr>
      </w:pPr>
      <w:r>
        <w:rPr>
          <w:noProof/>
        </w:rPr>
        <w:t>Done at Brussels,</w:t>
      </w:r>
    </w:p>
    <w:p w:rsidR="00694CF8" w:rsidRPr="00B72778" w:rsidRDefault="00694CF8" w:rsidP="00537D05">
      <w:pPr>
        <w:pStyle w:val="Institutionquisigne"/>
        <w:rPr>
          <w:noProof/>
        </w:rPr>
      </w:pPr>
      <w:r w:rsidRPr="00B72778">
        <w:rPr>
          <w:noProof/>
        </w:rPr>
        <w:tab/>
        <w:t>For the Co</w:t>
      </w:r>
      <w:r>
        <w:rPr>
          <w:noProof/>
        </w:rPr>
        <w:t>uncil</w:t>
      </w:r>
    </w:p>
    <w:p w:rsidR="00163D18" w:rsidRDefault="00694CF8" w:rsidP="00694CF8">
      <w:pPr>
        <w:pStyle w:val="Personnequisigne"/>
        <w:rPr>
          <w:noProof/>
        </w:rPr>
      </w:pPr>
      <w:r w:rsidRPr="00B72778">
        <w:rPr>
          <w:noProof/>
        </w:rPr>
        <w:tab/>
        <w:t>The President</w:t>
      </w:r>
      <w:r w:rsidRPr="00B72778">
        <w:rPr>
          <w:noProof/>
        </w:rPr>
        <w:br/>
      </w:r>
      <w:r w:rsidRPr="00B72778">
        <w:rPr>
          <w:noProof/>
        </w:rPr>
        <w:tab/>
      </w:r>
      <w:r w:rsidRPr="00381645">
        <w:rPr>
          <w:noProof/>
        </w:rPr>
        <w:t>[…]</w:t>
      </w:r>
    </w:p>
    <w:p w:rsidR="00EA708A" w:rsidRDefault="00EA708A" w:rsidP="007A3D5A">
      <w:pPr>
        <w:rPr>
          <w:noProof/>
        </w:rPr>
        <w:sectPr w:rsidR="00EA708A" w:rsidSect="0043591F">
          <w:pgSz w:w="11907" w:h="16839"/>
          <w:pgMar w:top="1134" w:right="1417" w:bottom="1134" w:left="1417" w:header="709" w:footer="709" w:gutter="0"/>
          <w:cols w:space="708"/>
          <w:docGrid w:linePitch="360"/>
        </w:sectPr>
      </w:pPr>
    </w:p>
    <w:p w:rsidR="00983CDF" w:rsidRDefault="00983CDF" w:rsidP="00DC0AE2">
      <w:pPr>
        <w:pStyle w:val="Fichefinanciretitre"/>
        <w:keepNext/>
        <w:spacing w:after="360"/>
        <w:rPr>
          <w:noProof/>
        </w:rPr>
      </w:pPr>
      <w:r w:rsidRPr="00843ADD">
        <w:rPr>
          <w:noProof/>
        </w:rPr>
        <w:t>LEGISLATIVE FINANCIAL STATEMENT</w:t>
      </w:r>
    </w:p>
    <w:p w:rsidR="000273A6" w:rsidRPr="00166CB1" w:rsidRDefault="000273A6" w:rsidP="00DC0AE2">
      <w:pPr>
        <w:autoSpaceDE w:val="0"/>
        <w:autoSpaceDN w:val="0"/>
        <w:adjustRightInd w:val="0"/>
        <w:spacing w:after="240"/>
        <w:rPr>
          <w:noProof/>
          <w:szCs w:val="24"/>
        </w:rPr>
      </w:pPr>
      <w:r w:rsidRPr="00166CB1">
        <w:rPr>
          <w:noProof/>
          <w:szCs w:val="24"/>
        </w:rPr>
        <w:t>NAME OF THE PROPOSAL:</w:t>
      </w:r>
    </w:p>
    <w:p w:rsidR="000273A6" w:rsidRPr="00166CB1" w:rsidRDefault="000273A6" w:rsidP="00DC0AE2">
      <w:pPr>
        <w:autoSpaceDE w:val="0"/>
        <w:autoSpaceDN w:val="0"/>
        <w:adjustRightInd w:val="0"/>
        <w:spacing w:after="240"/>
        <w:rPr>
          <w:noProof/>
          <w:szCs w:val="24"/>
        </w:rPr>
      </w:pPr>
      <w:r w:rsidRPr="00166CB1">
        <w:rPr>
          <w:noProof/>
          <w:szCs w:val="24"/>
        </w:rPr>
        <w:t xml:space="preserve">Proposal for a Council Regulation amending Annex I to Regulation (EEC) No 2658/87 on the </w:t>
      </w:r>
      <w:r w:rsidR="00CE607C">
        <w:rPr>
          <w:noProof/>
          <w:szCs w:val="24"/>
        </w:rPr>
        <w:t>t</w:t>
      </w:r>
      <w:r w:rsidRPr="00166CB1">
        <w:rPr>
          <w:noProof/>
          <w:szCs w:val="24"/>
        </w:rPr>
        <w:t xml:space="preserve">ariff and </w:t>
      </w:r>
      <w:r w:rsidR="00CE607C">
        <w:rPr>
          <w:noProof/>
          <w:szCs w:val="24"/>
        </w:rPr>
        <w:t>s</w:t>
      </w:r>
      <w:r w:rsidRPr="00166CB1">
        <w:rPr>
          <w:noProof/>
          <w:szCs w:val="24"/>
        </w:rPr>
        <w:t xml:space="preserve">tatistical </w:t>
      </w:r>
      <w:r w:rsidR="00CE607C">
        <w:rPr>
          <w:noProof/>
          <w:szCs w:val="24"/>
        </w:rPr>
        <w:t>n</w:t>
      </w:r>
      <w:r w:rsidRPr="00166CB1">
        <w:rPr>
          <w:noProof/>
          <w:szCs w:val="24"/>
        </w:rPr>
        <w:t>omenclature and on the Common Customs Tariff.</w:t>
      </w:r>
    </w:p>
    <w:p w:rsidR="000273A6" w:rsidRPr="00166CB1" w:rsidRDefault="000273A6" w:rsidP="00DC0AE2">
      <w:pPr>
        <w:autoSpaceDE w:val="0"/>
        <w:autoSpaceDN w:val="0"/>
        <w:adjustRightInd w:val="0"/>
        <w:spacing w:after="240"/>
        <w:rPr>
          <w:noProof/>
          <w:szCs w:val="24"/>
        </w:rPr>
      </w:pPr>
      <w:r w:rsidRPr="00166CB1">
        <w:rPr>
          <w:noProof/>
          <w:szCs w:val="24"/>
        </w:rPr>
        <w:t>BUDGET LINES:</w:t>
      </w:r>
    </w:p>
    <w:p w:rsidR="000273A6" w:rsidRPr="00166CB1" w:rsidRDefault="000273A6" w:rsidP="00DC0AE2">
      <w:pPr>
        <w:autoSpaceDE w:val="0"/>
        <w:autoSpaceDN w:val="0"/>
        <w:adjustRightInd w:val="0"/>
        <w:spacing w:after="240"/>
        <w:jc w:val="left"/>
        <w:rPr>
          <w:noProof/>
          <w:szCs w:val="24"/>
        </w:rPr>
      </w:pPr>
      <w:r w:rsidRPr="00166CB1">
        <w:rPr>
          <w:noProof/>
          <w:szCs w:val="24"/>
        </w:rPr>
        <w:t>Chapter and Article: Chapter 12, Article 120</w:t>
      </w:r>
    </w:p>
    <w:p w:rsidR="000273A6" w:rsidRPr="00166CB1" w:rsidRDefault="000273A6" w:rsidP="00DC0AE2">
      <w:pPr>
        <w:autoSpaceDE w:val="0"/>
        <w:autoSpaceDN w:val="0"/>
        <w:adjustRightInd w:val="0"/>
        <w:spacing w:after="240"/>
        <w:jc w:val="left"/>
        <w:rPr>
          <w:noProof/>
          <w:szCs w:val="24"/>
        </w:rPr>
      </w:pPr>
      <w:r w:rsidRPr="00166CB1">
        <w:rPr>
          <w:noProof/>
          <w:szCs w:val="24"/>
        </w:rPr>
        <w:t xml:space="preserve">Amount budgeted for the year </w:t>
      </w:r>
      <w:r w:rsidR="00195B70" w:rsidRPr="00166CB1">
        <w:rPr>
          <w:noProof/>
          <w:szCs w:val="24"/>
        </w:rPr>
        <w:t>202</w:t>
      </w:r>
      <w:r w:rsidR="00195B70">
        <w:rPr>
          <w:noProof/>
          <w:szCs w:val="24"/>
        </w:rPr>
        <w:t>4</w:t>
      </w:r>
      <w:r w:rsidRPr="00166CB1">
        <w:rPr>
          <w:noProof/>
          <w:szCs w:val="24"/>
        </w:rPr>
        <w:t xml:space="preserve">: </w:t>
      </w:r>
      <w:r w:rsidR="006E3014" w:rsidRPr="006E3014">
        <w:rPr>
          <w:noProof/>
        </w:rPr>
        <w:t>24 620 400 000 €</w:t>
      </w:r>
    </w:p>
    <w:p w:rsidR="000273A6" w:rsidRPr="00166CB1" w:rsidRDefault="000273A6" w:rsidP="00DC0AE2">
      <w:pPr>
        <w:autoSpaceDE w:val="0"/>
        <w:autoSpaceDN w:val="0"/>
        <w:adjustRightInd w:val="0"/>
        <w:spacing w:after="240"/>
        <w:jc w:val="left"/>
        <w:rPr>
          <w:noProof/>
          <w:szCs w:val="24"/>
        </w:rPr>
      </w:pPr>
      <w:r w:rsidRPr="00166CB1">
        <w:rPr>
          <w:noProof/>
          <w:szCs w:val="24"/>
        </w:rPr>
        <w:t>FINANCIAL IMPACT:</w:t>
      </w:r>
    </w:p>
    <w:p w:rsidR="00AF51EA" w:rsidRPr="00166CB1" w:rsidRDefault="00AF51EA" w:rsidP="00AF51EA">
      <w:pPr>
        <w:pStyle w:val="Text1"/>
        <w:rPr>
          <w:noProof/>
        </w:rPr>
      </w:pPr>
      <w:r w:rsidRPr="00166CB1">
        <w:rPr>
          <w:noProof/>
        </w:rPr>
        <w:sym w:font="Wingdings" w:char="F0A8"/>
      </w:r>
      <w:r w:rsidRPr="00166CB1">
        <w:rPr>
          <w:noProof/>
        </w:rPr>
        <w:tab/>
        <w:t>Proposal has no financial implications</w:t>
      </w:r>
    </w:p>
    <w:p w:rsidR="000273A6" w:rsidRPr="00166CB1" w:rsidRDefault="00AF51EA" w:rsidP="000E2B20">
      <w:pPr>
        <w:pStyle w:val="Text1"/>
        <w:rPr>
          <w:noProof/>
        </w:rPr>
      </w:pPr>
      <w:r w:rsidRPr="00166CB1">
        <w:rPr>
          <w:noProof/>
        </w:rPr>
        <w:t>X</w:t>
      </w:r>
      <w:r w:rsidRPr="00166CB1">
        <w:rPr>
          <w:noProof/>
        </w:rPr>
        <w:tab/>
      </w:r>
      <w:r w:rsidRPr="00166CB1">
        <w:rPr>
          <w:noProof/>
          <w:szCs w:val="24"/>
        </w:rPr>
        <w:t>Proposal has no financial impact on expenditure but has a financial impact on the traditional own resources revenue, for the following reasons:</w:t>
      </w:r>
      <w:r w:rsidR="000273A6" w:rsidRPr="00166CB1">
        <w:rPr>
          <w:noProof/>
          <w:szCs w:val="24"/>
        </w:rPr>
        <w:t xml:space="preserve"> </w:t>
      </w:r>
    </w:p>
    <w:p w:rsidR="008972B9" w:rsidRPr="00166CB1" w:rsidRDefault="000273A6" w:rsidP="008972B9">
      <w:pPr>
        <w:autoSpaceDE w:val="0"/>
        <w:autoSpaceDN w:val="0"/>
        <w:adjustRightInd w:val="0"/>
        <w:rPr>
          <w:noProof/>
          <w:szCs w:val="24"/>
        </w:rPr>
      </w:pPr>
      <w:r w:rsidRPr="00166CB1">
        <w:rPr>
          <w:noProof/>
          <w:szCs w:val="24"/>
        </w:rPr>
        <w:t>In 202</w:t>
      </w:r>
      <w:r w:rsidR="00680E8C" w:rsidRPr="00166CB1">
        <w:rPr>
          <w:noProof/>
          <w:szCs w:val="24"/>
        </w:rPr>
        <w:t>3</w:t>
      </w:r>
      <w:r w:rsidRPr="00166CB1">
        <w:rPr>
          <w:noProof/>
          <w:szCs w:val="24"/>
        </w:rPr>
        <w:t xml:space="preserve">, the total value of imports </w:t>
      </w:r>
      <w:r w:rsidR="003E7563" w:rsidRPr="00166CB1">
        <w:rPr>
          <w:noProof/>
          <w:szCs w:val="24"/>
        </w:rPr>
        <w:t xml:space="preserve">from </w:t>
      </w:r>
      <w:r w:rsidR="00AC344D">
        <w:rPr>
          <w:noProof/>
          <w:szCs w:val="24"/>
        </w:rPr>
        <w:t xml:space="preserve">the </w:t>
      </w:r>
      <w:r w:rsidR="003E7563" w:rsidRPr="00166CB1">
        <w:rPr>
          <w:noProof/>
          <w:szCs w:val="24"/>
        </w:rPr>
        <w:t>Russia</w:t>
      </w:r>
      <w:r w:rsidR="00AC344D">
        <w:rPr>
          <w:noProof/>
          <w:szCs w:val="24"/>
        </w:rPr>
        <w:t>n Federation</w:t>
      </w:r>
      <w:r w:rsidR="003E7563" w:rsidRPr="00166CB1">
        <w:rPr>
          <w:noProof/>
          <w:szCs w:val="24"/>
        </w:rPr>
        <w:t xml:space="preserve"> and</w:t>
      </w:r>
      <w:r w:rsidR="00AC344D">
        <w:rPr>
          <w:noProof/>
          <w:szCs w:val="24"/>
        </w:rPr>
        <w:t xml:space="preserve"> the Republic of</w:t>
      </w:r>
      <w:r w:rsidR="003E7563" w:rsidRPr="00166CB1">
        <w:rPr>
          <w:noProof/>
          <w:szCs w:val="24"/>
        </w:rPr>
        <w:t xml:space="preserve"> Belarus</w:t>
      </w:r>
      <w:r w:rsidRPr="00166CB1">
        <w:rPr>
          <w:noProof/>
          <w:szCs w:val="24"/>
        </w:rPr>
        <w:t xml:space="preserve"> of CN codes </w:t>
      </w:r>
      <w:r w:rsidR="00680E8C" w:rsidRPr="00166CB1">
        <w:rPr>
          <w:noProof/>
          <w:szCs w:val="24"/>
        </w:rPr>
        <w:t xml:space="preserve">under the scope of this Regulation </w:t>
      </w:r>
      <w:r w:rsidR="003E7563" w:rsidRPr="00166CB1">
        <w:rPr>
          <w:noProof/>
          <w:szCs w:val="24"/>
        </w:rPr>
        <w:t xml:space="preserve">and that </w:t>
      </w:r>
      <w:r w:rsidR="00F377A0">
        <w:rPr>
          <w:noProof/>
          <w:szCs w:val="24"/>
        </w:rPr>
        <w:t xml:space="preserve">which </w:t>
      </w:r>
      <w:r w:rsidR="00D30C85" w:rsidRPr="00166CB1">
        <w:rPr>
          <w:noProof/>
          <w:szCs w:val="24"/>
        </w:rPr>
        <w:t xml:space="preserve">are subject </w:t>
      </w:r>
      <w:r w:rsidR="00CE607C">
        <w:rPr>
          <w:noProof/>
          <w:szCs w:val="24"/>
        </w:rPr>
        <w:t>to</w:t>
      </w:r>
      <w:r w:rsidR="00D30C85" w:rsidRPr="00166CB1">
        <w:rPr>
          <w:noProof/>
          <w:szCs w:val="24"/>
        </w:rPr>
        <w:t xml:space="preserve"> </w:t>
      </w:r>
      <w:r w:rsidR="00826AC2" w:rsidRPr="00166CB1">
        <w:rPr>
          <w:noProof/>
          <w:szCs w:val="24"/>
        </w:rPr>
        <w:t xml:space="preserve">the proposed </w:t>
      </w:r>
      <w:r w:rsidR="006917BD" w:rsidRPr="00166CB1">
        <w:rPr>
          <w:noProof/>
          <w:szCs w:val="24"/>
        </w:rPr>
        <w:t xml:space="preserve">increase, </w:t>
      </w:r>
      <w:r w:rsidR="00342AED">
        <w:rPr>
          <w:noProof/>
          <w:szCs w:val="24"/>
        </w:rPr>
        <w:t>was over EUR 1.</w:t>
      </w:r>
      <w:r w:rsidR="00A760D6">
        <w:rPr>
          <w:noProof/>
          <w:szCs w:val="24"/>
        </w:rPr>
        <w:t>57</w:t>
      </w:r>
      <w:r w:rsidR="00342AED">
        <w:rPr>
          <w:noProof/>
          <w:szCs w:val="24"/>
        </w:rPr>
        <w:t xml:space="preserve"> billion. Of these, imports on dutiable lines </w:t>
      </w:r>
      <w:r w:rsidR="00166CB1" w:rsidRPr="00166CB1">
        <w:rPr>
          <w:noProof/>
          <w:szCs w:val="24"/>
        </w:rPr>
        <w:t>w</w:t>
      </w:r>
      <w:r w:rsidR="00CE607C">
        <w:rPr>
          <w:noProof/>
          <w:szCs w:val="24"/>
        </w:rPr>
        <w:t>ere</w:t>
      </w:r>
      <w:r w:rsidR="00D30C85" w:rsidRPr="00166CB1">
        <w:rPr>
          <w:noProof/>
          <w:szCs w:val="24"/>
        </w:rPr>
        <w:t xml:space="preserve"> </w:t>
      </w:r>
      <w:r w:rsidR="00826AC2" w:rsidRPr="00166CB1">
        <w:rPr>
          <w:noProof/>
          <w:szCs w:val="24"/>
        </w:rPr>
        <w:t xml:space="preserve">EUR </w:t>
      </w:r>
      <w:r w:rsidR="00A760D6">
        <w:rPr>
          <w:noProof/>
          <w:szCs w:val="24"/>
        </w:rPr>
        <w:t>338</w:t>
      </w:r>
      <w:r w:rsidR="00A760D6" w:rsidRPr="00166CB1">
        <w:rPr>
          <w:noProof/>
          <w:szCs w:val="24"/>
        </w:rPr>
        <w:t xml:space="preserve"> </w:t>
      </w:r>
      <w:r w:rsidR="00D30C85" w:rsidRPr="00166CB1">
        <w:rPr>
          <w:noProof/>
          <w:szCs w:val="24"/>
        </w:rPr>
        <w:t xml:space="preserve">million. </w:t>
      </w:r>
      <w:r w:rsidRPr="00166CB1">
        <w:rPr>
          <w:noProof/>
          <w:szCs w:val="24"/>
        </w:rPr>
        <w:t>Most of th</w:t>
      </w:r>
      <w:r w:rsidR="00166CB1" w:rsidRPr="00166CB1">
        <w:rPr>
          <w:noProof/>
          <w:szCs w:val="24"/>
        </w:rPr>
        <w:t>o</w:t>
      </w:r>
      <w:r w:rsidRPr="00166CB1">
        <w:rPr>
          <w:noProof/>
          <w:szCs w:val="24"/>
        </w:rPr>
        <w:t xml:space="preserve">se imports </w:t>
      </w:r>
      <w:r w:rsidR="004D2F8B">
        <w:rPr>
          <w:noProof/>
          <w:szCs w:val="24"/>
        </w:rPr>
        <w:t xml:space="preserve">(EUR 83.4 million) took place under CN code 1514 11 90 </w:t>
      </w:r>
      <w:r w:rsidR="004D2F8B" w:rsidRPr="00166CB1">
        <w:rPr>
          <w:noProof/>
          <w:szCs w:val="24"/>
        </w:rPr>
        <w:t xml:space="preserve">which is subject to a </w:t>
      </w:r>
      <w:r w:rsidR="004D2F8B">
        <w:rPr>
          <w:noProof/>
          <w:szCs w:val="24"/>
        </w:rPr>
        <w:t>6.4</w:t>
      </w:r>
      <w:r w:rsidR="004D2F8B" w:rsidRPr="00166CB1">
        <w:rPr>
          <w:noProof/>
          <w:szCs w:val="24"/>
        </w:rPr>
        <w:t>% tariff</w:t>
      </w:r>
      <w:r w:rsidR="004D2F8B">
        <w:rPr>
          <w:noProof/>
          <w:szCs w:val="24"/>
        </w:rPr>
        <w:t>. Significant imports also took place for CN code 1518 00 95 (EUR 77.3 million</w:t>
      </w:r>
      <w:r w:rsidR="00CE607C">
        <w:rPr>
          <w:noProof/>
          <w:szCs w:val="24"/>
        </w:rPr>
        <w:t>) that is subject to</w:t>
      </w:r>
      <w:r w:rsidR="004D2F8B">
        <w:rPr>
          <w:noProof/>
          <w:szCs w:val="24"/>
        </w:rPr>
        <w:t xml:space="preserve"> </w:t>
      </w:r>
      <w:r w:rsidR="00F377A0">
        <w:rPr>
          <w:noProof/>
          <w:szCs w:val="24"/>
        </w:rPr>
        <w:t xml:space="preserve">a </w:t>
      </w:r>
      <w:r w:rsidR="004D2F8B">
        <w:rPr>
          <w:noProof/>
          <w:szCs w:val="24"/>
        </w:rPr>
        <w:t xml:space="preserve">duty of 2% and </w:t>
      </w:r>
      <w:r w:rsidR="003E7563" w:rsidRPr="00166CB1">
        <w:rPr>
          <w:noProof/>
          <w:szCs w:val="24"/>
        </w:rPr>
        <w:t>CN code</w:t>
      </w:r>
      <w:r w:rsidR="00D30C85" w:rsidRPr="00166CB1">
        <w:rPr>
          <w:noProof/>
          <w:szCs w:val="24"/>
        </w:rPr>
        <w:t xml:space="preserve"> 2309 90 91 </w:t>
      </w:r>
      <w:r w:rsidR="004D2F8B" w:rsidRPr="00166CB1">
        <w:rPr>
          <w:noProof/>
          <w:szCs w:val="24"/>
        </w:rPr>
        <w:t xml:space="preserve">(EUR 76.4 million) </w:t>
      </w:r>
      <w:r w:rsidR="00D30C85" w:rsidRPr="00166CB1">
        <w:rPr>
          <w:noProof/>
          <w:szCs w:val="24"/>
        </w:rPr>
        <w:t xml:space="preserve">which </w:t>
      </w:r>
      <w:r w:rsidR="003E7563" w:rsidRPr="00166CB1">
        <w:rPr>
          <w:noProof/>
          <w:szCs w:val="24"/>
        </w:rPr>
        <w:t xml:space="preserve">is </w:t>
      </w:r>
      <w:r w:rsidR="00D30C85" w:rsidRPr="00166CB1">
        <w:rPr>
          <w:noProof/>
          <w:szCs w:val="24"/>
        </w:rPr>
        <w:t xml:space="preserve">subject to a 12% </w:t>
      </w:r>
      <w:r w:rsidR="00D30C85" w:rsidRPr="00166CB1">
        <w:rPr>
          <w:i/>
          <w:noProof/>
          <w:szCs w:val="24"/>
        </w:rPr>
        <w:t>ad</w:t>
      </w:r>
      <w:r w:rsidR="003E7563" w:rsidRPr="00166CB1">
        <w:rPr>
          <w:i/>
          <w:iCs/>
          <w:noProof/>
          <w:szCs w:val="24"/>
        </w:rPr>
        <w:t>-</w:t>
      </w:r>
      <w:r w:rsidR="00D30C85" w:rsidRPr="00166CB1">
        <w:rPr>
          <w:i/>
          <w:noProof/>
          <w:szCs w:val="24"/>
        </w:rPr>
        <w:t>valorem</w:t>
      </w:r>
      <w:r w:rsidR="00D30C85" w:rsidRPr="00166CB1">
        <w:rPr>
          <w:noProof/>
          <w:szCs w:val="24"/>
        </w:rPr>
        <w:t xml:space="preserve"> tariff.</w:t>
      </w:r>
      <w:r w:rsidRPr="00166CB1">
        <w:rPr>
          <w:noProof/>
          <w:szCs w:val="24"/>
        </w:rPr>
        <w:t xml:space="preserve"> </w:t>
      </w:r>
      <w:r w:rsidR="003E7563" w:rsidRPr="00166CB1">
        <w:rPr>
          <w:noProof/>
          <w:szCs w:val="24"/>
        </w:rPr>
        <w:t xml:space="preserve">A further </w:t>
      </w:r>
      <w:r w:rsidR="00826AC2" w:rsidRPr="00166CB1">
        <w:rPr>
          <w:noProof/>
          <w:szCs w:val="24"/>
        </w:rPr>
        <w:t xml:space="preserve">EUR </w:t>
      </w:r>
      <w:r w:rsidR="003E7563" w:rsidRPr="00166CB1">
        <w:rPr>
          <w:noProof/>
          <w:szCs w:val="24"/>
        </w:rPr>
        <w:t xml:space="preserve">32.4 million </w:t>
      </w:r>
      <w:r w:rsidR="00166CB1" w:rsidRPr="00166CB1">
        <w:rPr>
          <w:noProof/>
          <w:szCs w:val="24"/>
        </w:rPr>
        <w:t>were</w:t>
      </w:r>
      <w:r w:rsidR="003E7563" w:rsidRPr="00166CB1">
        <w:rPr>
          <w:noProof/>
          <w:szCs w:val="24"/>
        </w:rPr>
        <w:t xml:space="preserve"> imported under CN code 2308 00 90 which is subject to a 1.6% </w:t>
      </w:r>
      <w:r w:rsidR="003E7563" w:rsidRPr="00166CB1">
        <w:rPr>
          <w:i/>
          <w:iCs/>
          <w:noProof/>
          <w:szCs w:val="24"/>
        </w:rPr>
        <w:t>ad-valorem</w:t>
      </w:r>
      <w:r w:rsidR="003E7563" w:rsidRPr="00166CB1">
        <w:rPr>
          <w:noProof/>
          <w:szCs w:val="24"/>
        </w:rPr>
        <w:t xml:space="preserve"> tariff</w:t>
      </w:r>
      <w:r w:rsidR="00166CB1" w:rsidRPr="00166CB1">
        <w:rPr>
          <w:noProof/>
          <w:szCs w:val="24"/>
        </w:rPr>
        <w:t>.</w:t>
      </w:r>
      <w:r w:rsidR="003E7563" w:rsidRPr="00166CB1">
        <w:rPr>
          <w:noProof/>
          <w:szCs w:val="24"/>
        </w:rPr>
        <w:t xml:space="preserve"> In addition, for CN code 1008 10 00 the EU imported 14 </w:t>
      </w:r>
      <w:r w:rsidR="00242BE2">
        <w:rPr>
          <w:noProof/>
          <w:szCs w:val="24"/>
        </w:rPr>
        <w:t>760</w:t>
      </w:r>
      <w:r w:rsidR="00242BE2" w:rsidRPr="00166CB1">
        <w:rPr>
          <w:noProof/>
          <w:szCs w:val="24"/>
        </w:rPr>
        <w:t xml:space="preserve"> </w:t>
      </w:r>
      <w:r w:rsidR="003E7563" w:rsidRPr="00166CB1">
        <w:rPr>
          <w:noProof/>
          <w:szCs w:val="24"/>
        </w:rPr>
        <w:t xml:space="preserve">tonnes in 2023, subject to a tariff of </w:t>
      </w:r>
      <w:r w:rsidR="00826AC2" w:rsidRPr="00166CB1">
        <w:rPr>
          <w:noProof/>
          <w:szCs w:val="24"/>
        </w:rPr>
        <w:t xml:space="preserve">EUR </w:t>
      </w:r>
      <w:r w:rsidR="003E7563" w:rsidRPr="00166CB1">
        <w:rPr>
          <w:noProof/>
          <w:szCs w:val="24"/>
        </w:rPr>
        <w:t xml:space="preserve">37/t, whereas for CN code 1008 29 00 EU imports amounted to </w:t>
      </w:r>
      <w:r w:rsidR="00242BE2">
        <w:rPr>
          <w:noProof/>
          <w:szCs w:val="24"/>
        </w:rPr>
        <w:t>10 005</w:t>
      </w:r>
      <w:r w:rsidR="003E7563" w:rsidRPr="00166CB1">
        <w:rPr>
          <w:noProof/>
          <w:szCs w:val="24"/>
        </w:rPr>
        <w:t xml:space="preserve"> tonnes, subject to a tariff of </w:t>
      </w:r>
      <w:r w:rsidR="00826AC2" w:rsidRPr="00166CB1">
        <w:rPr>
          <w:noProof/>
          <w:szCs w:val="24"/>
        </w:rPr>
        <w:t xml:space="preserve">EUR </w:t>
      </w:r>
      <w:r w:rsidR="003E7563" w:rsidRPr="00166CB1">
        <w:rPr>
          <w:noProof/>
          <w:szCs w:val="24"/>
        </w:rPr>
        <w:t>56/t.</w:t>
      </w:r>
      <w:r w:rsidR="00B40122">
        <w:rPr>
          <w:noProof/>
          <w:szCs w:val="24"/>
        </w:rPr>
        <w:t xml:space="preserve"> Imports under CN code 1003 90 00 represented 54 706 tonnes, subject to a WTO in-quota rate of EUR 62.25/t </w:t>
      </w:r>
      <w:r w:rsidR="00604D32">
        <w:rPr>
          <w:noProof/>
          <w:szCs w:val="24"/>
        </w:rPr>
        <w:t xml:space="preserve">Other CN codes </w:t>
      </w:r>
      <w:r w:rsidR="00B40122">
        <w:rPr>
          <w:noProof/>
          <w:szCs w:val="24"/>
        </w:rPr>
        <w:t>are also subject to duties</w:t>
      </w:r>
      <w:r w:rsidR="00604D32">
        <w:rPr>
          <w:noProof/>
          <w:szCs w:val="24"/>
        </w:rPr>
        <w:t xml:space="preserve">, </w:t>
      </w:r>
      <w:r w:rsidR="00B40122">
        <w:rPr>
          <w:noProof/>
          <w:szCs w:val="24"/>
        </w:rPr>
        <w:t xml:space="preserve">but </w:t>
      </w:r>
      <w:r w:rsidR="00604D32">
        <w:rPr>
          <w:noProof/>
          <w:szCs w:val="24"/>
        </w:rPr>
        <w:t xml:space="preserve">for </w:t>
      </w:r>
      <w:r w:rsidR="00B40122">
        <w:rPr>
          <w:noProof/>
          <w:szCs w:val="24"/>
        </w:rPr>
        <w:t xml:space="preserve">much </w:t>
      </w:r>
      <w:r w:rsidR="00604D32">
        <w:rPr>
          <w:noProof/>
          <w:szCs w:val="24"/>
        </w:rPr>
        <w:t>lower values</w:t>
      </w:r>
      <w:r w:rsidR="00B40122">
        <w:rPr>
          <w:noProof/>
          <w:szCs w:val="24"/>
        </w:rPr>
        <w:t xml:space="preserve">, and maximum duties foregone for these CN codes are computed below, </w:t>
      </w:r>
      <w:r w:rsidR="009B5EA8">
        <w:rPr>
          <w:noProof/>
          <w:szCs w:val="24"/>
        </w:rPr>
        <w:t xml:space="preserve">at </w:t>
      </w:r>
      <w:r w:rsidR="00B40122">
        <w:rPr>
          <w:noProof/>
          <w:szCs w:val="24"/>
        </w:rPr>
        <w:t>the last parcel.</w:t>
      </w:r>
    </w:p>
    <w:p w:rsidR="006917BD" w:rsidRPr="00166CB1" w:rsidRDefault="006917BD" w:rsidP="003E7563">
      <w:pPr>
        <w:autoSpaceDE w:val="0"/>
        <w:autoSpaceDN w:val="0"/>
        <w:adjustRightInd w:val="0"/>
        <w:rPr>
          <w:noProof/>
          <w:szCs w:val="24"/>
        </w:rPr>
      </w:pPr>
      <w:r w:rsidRPr="00166CB1">
        <w:rPr>
          <w:noProof/>
        </w:rPr>
        <w:t xml:space="preserve">Upon the increase of tariffs </w:t>
      </w:r>
      <w:r w:rsidR="00752392" w:rsidRPr="00166CB1">
        <w:rPr>
          <w:noProof/>
        </w:rPr>
        <w:t>by this Regulation</w:t>
      </w:r>
      <w:r w:rsidRPr="00166CB1">
        <w:rPr>
          <w:noProof/>
        </w:rPr>
        <w:t>, these</w:t>
      </w:r>
      <w:r w:rsidR="00752392" w:rsidRPr="00166CB1">
        <w:rPr>
          <w:noProof/>
        </w:rPr>
        <w:t xml:space="preserve"> trade</w:t>
      </w:r>
      <w:r w:rsidRPr="00166CB1">
        <w:rPr>
          <w:noProof/>
        </w:rPr>
        <w:t xml:space="preserve"> flows are expected to </w:t>
      </w:r>
      <w:r w:rsidR="00752392" w:rsidRPr="00166CB1">
        <w:rPr>
          <w:noProof/>
        </w:rPr>
        <w:t xml:space="preserve">considerably decrease or even stop. </w:t>
      </w:r>
      <w:r w:rsidRPr="00166CB1">
        <w:rPr>
          <w:noProof/>
        </w:rPr>
        <w:t>As regards the collection of increased customs duties corresponding to the proposed increases on those goods that today are subject to zero</w:t>
      </w:r>
      <w:r w:rsidR="00752392" w:rsidRPr="00166CB1">
        <w:rPr>
          <w:noProof/>
        </w:rPr>
        <w:t xml:space="preserve"> or very low</w:t>
      </w:r>
      <w:r w:rsidRPr="00166CB1">
        <w:rPr>
          <w:noProof/>
        </w:rPr>
        <w:t xml:space="preserve"> tariffs, they are expected to be minimal, close to zero, as no trade flows </w:t>
      </w:r>
      <w:r w:rsidR="00F377A0">
        <w:rPr>
          <w:noProof/>
        </w:rPr>
        <w:t>are</w:t>
      </w:r>
      <w:r w:rsidR="00F377A0" w:rsidRPr="00166CB1">
        <w:rPr>
          <w:noProof/>
        </w:rPr>
        <w:t xml:space="preserve"> </w:t>
      </w:r>
      <w:r w:rsidRPr="00166CB1">
        <w:rPr>
          <w:noProof/>
        </w:rPr>
        <w:t xml:space="preserve">expected to subsist, </w:t>
      </w:r>
      <w:r w:rsidR="00752392" w:rsidRPr="00166CB1">
        <w:rPr>
          <w:noProof/>
        </w:rPr>
        <w:t>given the increased</w:t>
      </w:r>
      <w:r w:rsidRPr="00166CB1">
        <w:rPr>
          <w:noProof/>
        </w:rPr>
        <w:t xml:space="preserve"> tariff levels.</w:t>
      </w:r>
    </w:p>
    <w:p w:rsidR="00951EE1" w:rsidRPr="00166CB1" w:rsidRDefault="00951EE1" w:rsidP="008972B9">
      <w:pPr>
        <w:autoSpaceDE w:val="0"/>
        <w:autoSpaceDN w:val="0"/>
        <w:adjustRightInd w:val="0"/>
        <w:rPr>
          <w:noProof/>
        </w:rPr>
      </w:pPr>
      <w:r w:rsidRPr="00166CB1">
        <w:rPr>
          <w:noProof/>
        </w:rPr>
        <w:t xml:space="preserve">On the basis of the above, the impact on the loss of revenue for the EU budget resulting from this Regulation is estimated at a maximum </w:t>
      </w:r>
      <w:r w:rsidR="00326D50">
        <w:rPr>
          <w:noProof/>
        </w:rPr>
        <w:t>of</w:t>
      </w:r>
      <w:r w:rsidRPr="00166CB1">
        <w:rPr>
          <w:noProof/>
        </w:rPr>
        <w:t xml:space="preserve"> EUR </w:t>
      </w:r>
      <w:r w:rsidR="00BA4A4B">
        <w:rPr>
          <w:noProof/>
        </w:rPr>
        <w:t>15.77</w:t>
      </w:r>
      <w:r w:rsidRPr="00166CB1">
        <w:rPr>
          <w:noProof/>
        </w:rPr>
        <w:t xml:space="preserve"> million per year</w:t>
      </w:r>
      <w:r w:rsidR="00D020B4" w:rsidRPr="00166CB1">
        <w:rPr>
          <w:noProof/>
        </w:rPr>
        <w:t>:</w:t>
      </w:r>
      <w:r w:rsidRPr="00166CB1">
        <w:rPr>
          <w:noProof/>
        </w:rPr>
        <w:t xml:space="preserve"> [(</w:t>
      </w:r>
      <w:r w:rsidR="00BA4A4B">
        <w:rPr>
          <w:noProof/>
        </w:rPr>
        <w:t>EUR 6.7 million + EUR 2.1</w:t>
      </w:r>
      <w:r w:rsidR="00815177">
        <w:rPr>
          <w:noProof/>
        </w:rPr>
        <w:t>1</w:t>
      </w:r>
      <w:r w:rsidR="00BA4A4B">
        <w:rPr>
          <w:noProof/>
        </w:rPr>
        <w:t xml:space="preserve"> million + </w:t>
      </w:r>
      <w:r w:rsidRPr="00166CB1">
        <w:rPr>
          <w:noProof/>
        </w:rPr>
        <w:t>EUR 9.17 million</w:t>
      </w:r>
      <w:r w:rsidRPr="00166CB1" w:rsidDel="008262CC">
        <w:rPr>
          <w:noProof/>
        </w:rPr>
        <w:t xml:space="preserve"> </w:t>
      </w:r>
      <w:r w:rsidRPr="00166CB1">
        <w:rPr>
          <w:noProof/>
        </w:rPr>
        <w:t>+</w:t>
      </w:r>
      <w:r w:rsidR="00B40122">
        <w:rPr>
          <w:noProof/>
        </w:rPr>
        <w:t xml:space="preserve"> EUR 0.88 million + </w:t>
      </w:r>
      <w:r w:rsidRPr="00166CB1">
        <w:rPr>
          <w:noProof/>
        </w:rPr>
        <w:t xml:space="preserve">EUR 0.52 million + EUR </w:t>
      </w:r>
      <w:r w:rsidR="00BA4A4B">
        <w:rPr>
          <w:noProof/>
        </w:rPr>
        <w:t>0.</w:t>
      </w:r>
      <w:r w:rsidRPr="00166CB1">
        <w:rPr>
          <w:noProof/>
        </w:rPr>
        <w:t>53 million + EUR 0.55 million</w:t>
      </w:r>
      <w:r w:rsidR="00BA4A4B">
        <w:rPr>
          <w:noProof/>
        </w:rPr>
        <w:t xml:space="preserve"> + EUR </w:t>
      </w:r>
      <w:r w:rsidR="00B40122">
        <w:rPr>
          <w:noProof/>
        </w:rPr>
        <w:t>0.56</w:t>
      </w:r>
      <w:r w:rsidR="00815177">
        <w:rPr>
          <w:noProof/>
        </w:rPr>
        <w:t xml:space="preserve"> million</w:t>
      </w:r>
      <w:r w:rsidRPr="00166CB1">
        <w:rPr>
          <w:noProof/>
        </w:rPr>
        <w:t xml:space="preserve">) = EUR </w:t>
      </w:r>
      <w:r w:rsidR="00BA4A4B">
        <w:rPr>
          <w:noProof/>
        </w:rPr>
        <w:t>21.03</w:t>
      </w:r>
      <w:r w:rsidRPr="00166CB1">
        <w:rPr>
          <w:noProof/>
        </w:rPr>
        <w:t xml:space="preserve"> million gross amount, including collection costs) x 0.75]</w:t>
      </w:r>
      <w:r w:rsidR="00D063B6">
        <w:rPr>
          <w:rStyle w:val="FootnoteReference"/>
          <w:noProof/>
        </w:rPr>
        <w:footnoteReference w:id="6"/>
      </w:r>
      <w:r w:rsidRPr="00166CB1">
        <w:rPr>
          <w:noProof/>
        </w:rPr>
        <w:t>.</w:t>
      </w:r>
    </w:p>
    <w:p w:rsidR="000273A6" w:rsidRPr="00166CB1" w:rsidRDefault="000273A6" w:rsidP="008972B9">
      <w:pPr>
        <w:autoSpaceDE w:val="0"/>
        <w:autoSpaceDN w:val="0"/>
        <w:adjustRightInd w:val="0"/>
        <w:rPr>
          <w:noProof/>
          <w:szCs w:val="24"/>
        </w:rPr>
      </w:pPr>
      <w:r w:rsidRPr="00166CB1">
        <w:rPr>
          <w:noProof/>
        </w:rPr>
        <w:t xml:space="preserve">For </w:t>
      </w:r>
      <w:r w:rsidR="008262CC" w:rsidRPr="00166CB1">
        <w:rPr>
          <w:noProof/>
        </w:rPr>
        <w:t>2024</w:t>
      </w:r>
      <w:r w:rsidRPr="00166CB1">
        <w:rPr>
          <w:noProof/>
        </w:rPr>
        <w:t xml:space="preserve"> the impact on the loss of </w:t>
      </w:r>
      <w:r w:rsidRPr="00166CB1">
        <w:rPr>
          <w:noProof/>
          <w:szCs w:val="24"/>
        </w:rPr>
        <w:t xml:space="preserve">traditional own resources </w:t>
      </w:r>
      <w:r w:rsidRPr="00166CB1">
        <w:rPr>
          <w:noProof/>
        </w:rPr>
        <w:t xml:space="preserve">revenue for the EU budget is estimated as </w:t>
      </w:r>
      <w:r w:rsidR="008262CC" w:rsidRPr="00166CB1">
        <w:rPr>
          <w:noProof/>
        </w:rPr>
        <w:t>half</w:t>
      </w:r>
      <w:r w:rsidRPr="00166CB1">
        <w:rPr>
          <w:noProof/>
        </w:rPr>
        <w:t xml:space="preserve"> of the above amount. i.e. </w:t>
      </w:r>
      <w:r w:rsidR="00326D50">
        <w:rPr>
          <w:noProof/>
        </w:rPr>
        <w:t xml:space="preserve">EUR </w:t>
      </w:r>
      <w:r w:rsidR="003015BA">
        <w:rPr>
          <w:noProof/>
        </w:rPr>
        <w:t xml:space="preserve">7.9 </w:t>
      </w:r>
      <w:r w:rsidRPr="00166CB1">
        <w:rPr>
          <w:noProof/>
        </w:rPr>
        <w:t xml:space="preserve">million. </w:t>
      </w:r>
    </w:p>
    <w:p w:rsidR="000273A6" w:rsidRPr="000273A6" w:rsidRDefault="000273A6" w:rsidP="003260AD">
      <w:pPr>
        <w:rPr>
          <w:noProof/>
        </w:rPr>
      </w:pPr>
      <w:r w:rsidRPr="00166CB1">
        <w:rPr>
          <w:noProof/>
        </w:rPr>
        <w:t>The loss of revenue in traditional own resources will be compensated by Member States Gross National Income (GNI) based on resource contributions.</w:t>
      </w:r>
    </w:p>
    <w:sectPr w:rsidR="000273A6" w:rsidRPr="000273A6" w:rsidSect="0043591F">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7B8" w:rsidRDefault="005437B8" w:rsidP="00983CDF">
      <w:pPr>
        <w:spacing w:before="0" w:after="0"/>
      </w:pPr>
      <w:r>
        <w:separator/>
      </w:r>
    </w:p>
  </w:endnote>
  <w:endnote w:type="continuationSeparator" w:id="0">
    <w:p w:rsidR="005437B8" w:rsidRDefault="005437B8" w:rsidP="00983CDF">
      <w:pPr>
        <w:spacing w:before="0" w:after="0"/>
      </w:pPr>
      <w:r>
        <w:continuationSeparator/>
      </w:r>
    </w:p>
  </w:endnote>
  <w:endnote w:type="continuationNotice" w:id="1">
    <w:p w:rsidR="005437B8" w:rsidRDefault="005437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F" w:rsidRPr="0043591F" w:rsidRDefault="0043591F" w:rsidP="0043591F">
    <w:pPr>
      <w:pStyle w:val="Footer"/>
      <w:rPr>
        <w:rFonts w:ascii="Arial" w:hAnsi="Arial" w:cs="Arial"/>
        <w:b/>
        <w:sz w:val="48"/>
      </w:rPr>
    </w:pPr>
    <w:r w:rsidRPr="0043591F">
      <w:rPr>
        <w:rFonts w:ascii="Arial" w:hAnsi="Arial" w:cs="Arial"/>
        <w:b/>
        <w:sz w:val="48"/>
      </w:rPr>
      <w:t>EN</w:t>
    </w:r>
    <w:r w:rsidRPr="0043591F">
      <w:rPr>
        <w:rFonts w:ascii="Arial" w:hAnsi="Arial" w:cs="Arial"/>
        <w:b/>
        <w:sz w:val="48"/>
      </w:rPr>
      <w:tab/>
    </w:r>
    <w:r w:rsidRPr="0043591F">
      <w:rPr>
        <w:rFonts w:ascii="Arial" w:hAnsi="Arial" w:cs="Arial"/>
        <w:b/>
        <w:sz w:val="48"/>
      </w:rPr>
      <w:tab/>
    </w:r>
    <w:r w:rsidRPr="0043591F">
      <w:tab/>
    </w:r>
    <w:r w:rsidRPr="0043591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F" w:rsidRPr="0043591F" w:rsidRDefault="0043591F" w:rsidP="0043591F">
    <w:pPr>
      <w:pStyle w:val="Footer"/>
      <w:rPr>
        <w:rFonts w:ascii="Arial" w:hAnsi="Arial" w:cs="Arial"/>
        <w:b/>
        <w:sz w:val="48"/>
      </w:rPr>
    </w:pPr>
    <w:r w:rsidRPr="0043591F">
      <w:rPr>
        <w:rFonts w:ascii="Arial" w:hAnsi="Arial" w:cs="Arial"/>
        <w:b/>
        <w:sz w:val="48"/>
      </w:rPr>
      <w:t>EN</w:t>
    </w:r>
    <w:r w:rsidRPr="0043591F">
      <w:rPr>
        <w:rFonts w:ascii="Arial" w:hAnsi="Arial" w:cs="Arial"/>
        <w:b/>
        <w:sz w:val="48"/>
      </w:rPr>
      <w:tab/>
    </w:r>
    <w:r w:rsidRPr="0043591F">
      <w:rPr>
        <w:rFonts w:ascii="Arial" w:hAnsi="Arial" w:cs="Arial"/>
        <w:b/>
        <w:sz w:val="48"/>
      </w:rPr>
      <w:tab/>
    </w:r>
    <w:r w:rsidRPr="0043591F">
      <w:tab/>
    </w:r>
    <w:r w:rsidRPr="0043591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F" w:rsidRDefault="004359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F" w:rsidRPr="0043591F" w:rsidRDefault="0043591F" w:rsidP="0043591F">
    <w:pPr>
      <w:pStyle w:val="Footer"/>
      <w:rPr>
        <w:rFonts w:ascii="Arial" w:hAnsi="Arial" w:cs="Arial"/>
        <w:b/>
        <w:sz w:val="48"/>
      </w:rPr>
    </w:pPr>
    <w:r w:rsidRPr="0043591F">
      <w:rPr>
        <w:rFonts w:ascii="Arial" w:hAnsi="Arial" w:cs="Arial"/>
        <w:b/>
        <w:sz w:val="48"/>
      </w:rPr>
      <w:t>EN</w:t>
    </w:r>
    <w:r w:rsidRPr="0043591F">
      <w:rPr>
        <w:rFonts w:ascii="Arial" w:hAnsi="Arial" w:cs="Arial"/>
        <w:b/>
        <w:sz w:val="48"/>
      </w:rPr>
      <w:tab/>
    </w:r>
    <w:r>
      <w:fldChar w:fldCharType="begin"/>
    </w:r>
    <w:r>
      <w:instrText xml:space="preserve"> PAGE  \* MERGEFORMAT </w:instrText>
    </w:r>
    <w:r>
      <w:fldChar w:fldCharType="separate"/>
    </w:r>
    <w:r w:rsidR="00537D05">
      <w:rPr>
        <w:noProof/>
      </w:rPr>
      <w:t>9</w:t>
    </w:r>
    <w:r>
      <w:fldChar w:fldCharType="end"/>
    </w:r>
    <w:r>
      <w:tab/>
    </w:r>
    <w:r w:rsidRPr="0043591F">
      <w:tab/>
    </w:r>
    <w:r w:rsidRPr="0043591F">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F" w:rsidRDefault="0043591F" w:rsidP="00435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7B8" w:rsidRDefault="005437B8" w:rsidP="00983CDF">
      <w:pPr>
        <w:spacing w:before="0" w:after="0"/>
      </w:pPr>
      <w:r>
        <w:separator/>
      </w:r>
    </w:p>
  </w:footnote>
  <w:footnote w:type="continuationSeparator" w:id="0">
    <w:p w:rsidR="005437B8" w:rsidRDefault="005437B8" w:rsidP="00983CDF">
      <w:pPr>
        <w:spacing w:before="0" w:after="0"/>
      </w:pPr>
      <w:r>
        <w:continuationSeparator/>
      </w:r>
    </w:p>
  </w:footnote>
  <w:footnote w:type="continuationNotice" w:id="1">
    <w:p w:rsidR="005437B8" w:rsidRDefault="005437B8">
      <w:pPr>
        <w:spacing w:before="0" w:after="0"/>
      </w:pPr>
    </w:p>
  </w:footnote>
  <w:footnote w:id="2">
    <w:p w:rsidR="002F3190" w:rsidRPr="002F3190" w:rsidRDefault="002F3190" w:rsidP="00B43ED2">
      <w:pPr>
        <w:pStyle w:val="FootnoteText"/>
      </w:pPr>
      <w:r w:rsidRPr="00B43ED2">
        <w:rPr>
          <w:rStyle w:val="FootnoteReference"/>
        </w:rPr>
        <w:footnoteRef/>
      </w:r>
      <w:r w:rsidR="00B43ED2">
        <w:tab/>
      </w:r>
      <w:r w:rsidR="000A569F">
        <w:t>Council Regulation (EEC) No 2658/87 of 23 July 1987 on the tariff and statistical nomenclature and on the Common Customs Tariff, OJ L 256, 7.9.1987</w:t>
      </w:r>
      <w:r w:rsidR="005E3DC4">
        <w:t>.</w:t>
      </w:r>
    </w:p>
  </w:footnote>
  <w:footnote w:id="3">
    <w:p w:rsidR="00407338" w:rsidRPr="00A55660" w:rsidRDefault="00843C99" w:rsidP="00B43ED2">
      <w:pPr>
        <w:pStyle w:val="FootnoteText"/>
        <w:rPr>
          <w:lang w:val="en-IE"/>
        </w:rPr>
      </w:pPr>
      <w:r w:rsidRPr="00B43ED2">
        <w:rPr>
          <w:rStyle w:val="FootnoteReference"/>
        </w:rPr>
        <w:footnoteRef/>
      </w:r>
      <w:r w:rsidR="00B43ED2">
        <w:tab/>
      </w:r>
      <w:r>
        <w:t>O</w:t>
      </w:r>
      <w:r>
        <w:rPr>
          <w:noProof/>
          <w:lang w:val="en-IE"/>
        </w:rPr>
        <w:t xml:space="preserve">nly </w:t>
      </w:r>
      <w:r w:rsidRPr="006D5D44">
        <w:rPr>
          <w:noProof/>
          <w:lang w:val="en-IE"/>
        </w:rPr>
        <w:t>1</w:t>
      </w:r>
      <w:r w:rsidRPr="006D5D44">
        <w:rPr>
          <w:noProof/>
        </w:rPr>
        <w:t xml:space="preserve">% of EU consumption </w:t>
      </w:r>
      <w:r>
        <w:rPr>
          <w:noProof/>
        </w:rPr>
        <w:t>is imported from Russia</w:t>
      </w:r>
      <w:r w:rsidR="008B43D4">
        <w:rPr>
          <w:noProof/>
        </w:rPr>
        <w:t>, according to EU official trade and production</w:t>
      </w:r>
      <w:r>
        <w:rPr>
          <w:noProof/>
        </w:rPr>
        <w:t xml:space="preserve"> </w:t>
      </w:r>
      <w:r w:rsidR="00C467CC">
        <w:rPr>
          <w:noProof/>
        </w:rPr>
        <w:t>data</w:t>
      </w:r>
      <w:r>
        <w:rPr>
          <w:noProof/>
        </w:rPr>
        <w:t xml:space="preserve"> </w:t>
      </w:r>
      <w:r w:rsidR="008B43D4">
        <w:rPr>
          <w:noProof/>
        </w:rPr>
        <w:t>(2023)</w:t>
      </w:r>
      <w:r w:rsidR="005E3DC4">
        <w:rPr>
          <w:noProof/>
        </w:rPr>
        <w:t>.</w:t>
      </w:r>
      <w:r w:rsidR="008B43D4">
        <w:rPr>
          <w:noProof/>
        </w:rPr>
        <w:t xml:space="preserve"> </w:t>
      </w:r>
    </w:p>
  </w:footnote>
  <w:footnote w:id="4">
    <w:p w:rsidR="00407338" w:rsidRPr="00407338" w:rsidRDefault="00407338">
      <w:pPr>
        <w:pStyle w:val="FootnoteText"/>
      </w:pPr>
      <w:r w:rsidRPr="00B43ED2">
        <w:rPr>
          <w:rStyle w:val="FootnoteReference"/>
        </w:rPr>
        <w:footnoteRef/>
      </w:r>
      <w:r w:rsidR="00B43ED2">
        <w:rPr>
          <w:noProof/>
        </w:rPr>
        <w:tab/>
      </w:r>
      <w:r>
        <w:rPr>
          <w:noProof/>
        </w:rPr>
        <w:t>OECD/FAO data</w:t>
      </w:r>
    </w:p>
  </w:footnote>
  <w:footnote w:id="5">
    <w:p w:rsidR="00DB0815" w:rsidRPr="0070291F" w:rsidRDefault="00DB0815" w:rsidP="00B43ED2">
      <w:pPr>
        <w:pStyle w:val="FootnoteText"/>
        <w:rPr>
          <w:lang w:val="en-IE"/>
        </w:rPr>
      </w:pPr>
      <w:r w:rsidRPr="00B43ED2">
        <w:rPr>
          <w:rStyle w:val="FootnoteReference"/>
        </w:rPr>
        <w:footnoteRef/>
      </w:r>
      <w:r w:rsidR="00B43ED2">
        <w:tab/>
      </w:r>
      <w:r>
        <w:t>Council Regulation</w:t>
      </w:r>
      <w:r w:rsidRPr="00B1495F">
        <w:t xml:space="preserve"> (EU) 2022/263</w:t>
      </w:r>
      <w:r>
        <w:t xml:space="preserve"> of 23 February 2023 </w:t>
      </w:r>
      <w:r w:rsidRPr="00B1495F">
        <w:t>concerning restrictive measures</w:t>
      </w:r>
      <w:r>
        <w:t xml:space="preserve"> </w:t>
      </w:r>
      <w:r w:rsidRPr="00B1495F">
        <w:t>to the illegal recognition, occupation or annexation by Russia of certain non-government-controlled areas of Ukraine</w:t>
      </w:r>
      <w:r>
        <w:t>.</w:t>
      </w:r>
    </w:p>
  </w:footnote>
  <w:footnote w:id="6">
    <w:p w:rsidR="00D063B6" w:rsidRPr="0024483A" w:rsidRDefault="00D063B6">
      <w:pPr>
        <w:pStyle w:val="FootnoteText"/>
        <w:rPr>
          <w:lang w:val="en-IE"/>
        </w:rPr>
      </w:pPr>
      <w:r w:rsidRPr="00B43ED2">
        <w:rPr>
          <w:rStyle w:val="FootnoteReference"/>
        </w:rPr>
        <w:footnoteRef/>
      </w:r>
      <w:r w:rsidR="00B43ED2">
        <w:rPr>
          <w:lang w:val="en-IE"/>
        </w:rPr>
        <w:tab/>
      </w:r>
      <w:r w:rsidRPr="0024483A">
        <w:rPr>
          <w:lang w:val="en-IE"/>
        </w:rPr>
        <w:t xml:space="preserve">Each parcel corresponds to the </w:t>
      </w:r>
      <w:r>
        <w:rPr>
          <w:lang w:val="en-IE"/>
        </w:rPr>
        <w:t>foregone duties of the CN codes listed above, by order of appearance.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F" w:rsidRDefault="00435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91F" w:rsidRDefault="00435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2"/>
  </w:num>
  <w:num w:numId="17">
    <w:abstractNumId w:val="11"/>
  </w:num>
  <w:num w:numId="18">
    <w:abstractNumId w:val="25"/>
  </w:num>
  <w:num w:numId="19">
    <w:abstractNumId w:val="6"/>
  </w:num>
  <w:num w:numId="20">
    <w:abstractNumId w:val="12"/>
  </w:num>
  <w:num w:numId="21">
    <w:abstractNumId w:val="13"/>
  </w:num>
  <w:num w:numId="22">
    <w:abstractNumId w:val="4"/>
  </w:num>
  <w:num w:numId="23">
    <w:abstractNumId w:val="24"/>
  </w:num>
  <w:num w:numId="24">
    <w:abstractNumId w:val="3"/>
  </w:num>
  <w:num w:numId="25">
    <w:abstractNumId w:val="14"/>
  </w:num>
  <w:num w:numId="26">
    <w:abstractNumId w:val="20"/>
  </w:num>
  <w:num w:numId="27">
    <w:abstractNumId w:val="21"/>
  </w:num>
  <w:num w:numId="28">
    <w:abstractNumId w:val="5"/>
  </w:num>
  <w:num w:numId="29">
    <w:abstractNumId w:val="18"/>
  </w:num>
  <w:num w:numId="30">
    <w:abstractNumId w:val="29"/>
  </w:num>
  <w:num w:numId="31">
    <w:abstractNumId w:val="22"/>
  </w:num>
  <w:num w:numId="32">
    <w:abstractNumId w:val="11"/>
  </w:num>
  <w:num w:numId="33">
    <w:abstractNumId w:val="25"/>
  </w:num>
  <w:num w:numId="34">
    <w:abstractNumId w:val="6"/>
  </w:num>
  <w:num w:numId="35">
    <w:abstractNumId w:val="12"/>
  </w:num>
  <w:num w:numId="36">
    <w:abstractNumId w:val="13"/>
  </w:num>
  <w:num w:numId="37">
    <w:abstractNumId w:val="4"/>
  </w:num>
  <w:num w:numId="38">
    <w:abstractNumId w:val="24"/>
  </w:num>
  <w:num w:numId="39">
    <w:abstractNumId w:val="3"/>
  </w:num>
  <w:num w:numId="40">
    <w:abstractNumId w:val="14"/>
  </w:num>
  <w:num w:numId="41">
    <w:abstractNumId w:val="20"/>
  </w:num>
  <w:num w:numId="42">
    <w:abstractNumId w:val="21"/>
  </w:num>
  <w:num w:numId="43">
    <w:abstractNumId w:val="5"/>
  </w:num>
  <w:num w:numId="44">
    <w:abstractNumId w:val="18"/>
  </w:num>
  <w:num w:numId="45">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4-03-22 08:15:59"/>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RRIGENDUM" w:val="&lt;UNUSED&gt;"/>
    <w:docVar w:name="LW_COVERPAGE_EXISTS" w:val="True"/>
    <w:docVar w:name="LW_COVERPAGE_GUID" w:val="1BB2409B-6A33-407A-9C43-91EC331ED97B"/>
    <w:docVar w:name="LW_COVERPAGE_TYPE" w:val="1"/>
    <w:docVar w:name="LW_CROSSREFERENCE" w:val="&lt;UNUSED&gt;"/>
    <w:docVar w:name="LW_DocType" w:val="COM"/>
    <w:docVar w:name="LW_EMISSION" w:val="22.3.2024"/>
    <w:docVar w:name="LW_EMISSION_ISODATE" w:val="2024-03-22"/>
    <w:docVar w:name="LW_EMISSION_LOCATION" w:val="BRX"/>
    <w:docVar w:name="LW_EMISSION_PREFIX" w:val="Brussel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82"/>
    <w:docVar w:name="LW_REF.II.NEW.CP_YEAR" w:val="2024"/>
    <w:docVar w:name="LW_REF.INST.NEW" w:val="COM"/>
    <w:docVar w:name="LW_REF.INST.NEW_ADOPTED" w:val="final"/>
    <w:docVar w:name="LW_REF.INST.NEW_TEXT" w:val="(2024) 1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Annex I to Regulation (EEC) No 2658/87 on the tariff and statistical nomenclature and on the Common Customs Tariff"/>
    <w:docVar w:name="LW_TYPE.DOC.CP" w:val="COUNCIL REGULATION"/>
    <w:docVar w:name="LwApiVersions" w:val="LW4CoDe 1.24.5.0; LW 9.0, Build 20240221"/>
  </w:docVars>
  <w:rsids>
    <w:rsidRoot w:val="00983CDF"/>
    <w:rsid w:val="00007474"/>
    <w:rsid w:val="000076C6"/>
    <w:rsid w:val="00011F98"/>
    <w:rsid w:val="00012E14"/>
    <w:rsid w:val="000163B7"/>
    <w:rsid w:val="000238D8"/>
    <w:rsid w:val="000273A6"/>
    <w:rsid w:val="00027671"/>
    <w:rsid w:val="00030461"/>
    <w:rsid w:val="00030C7C"/>
    <w:rsid w:val="00030DF4"/>
    <w:rsid w:val="00032151"/>
    <w:rsid w:val="00034406"/>
    <w:rsid w:val="000353E0"/>
    <w:rsid w:val="00036201"/>
    <w:rsid w:val="0003747B"/>
    <w:rsid w:val="000376F6"/>
    <w:rsid w:val="00037DF1"/>
    <w:rsid w:val="00040A5B"/>
    <w:rsid w:val="00044F1D"/>
    <w:rsid w:val="00045670"/>
    <w:rsid w:val="000458C0"/>
    <w:rsid w:val="00046894"/>
    <w:rsid w:val="00051AC3"/>
    <w:rsid w:val="00053884"/>
    <w:rsid w:val="00055016"/>
    <w:rsid w:val="0005592A"/>
    <w:rsid w:val="00057523"/>
    <w:rsid w:val="00057587"/>
    <w:rsid w:val="00061563"/>
    <w:rsid w:val="00064E36"/>
    <w:rsid w:val="00064F87"/>
    <w:rsid w:val="00065A25"/>
    <w:rsid w:val="0006648B"/>
    <w:rsid w:val="00066769"/>
    <w:rsid w:val="0006705B"/>
    <w:rsid w:val="0006718E"/>
    <w:rsid w:val="0006723E"/>
    <w:rsid w:val="00070115"/>
    <w:rsid w:val="00070C74"/>
    <w:rsid w:val="00070F3E"/>
    <w:rsid w:val="000713BB"/>
    <w:rsid w:val="000715E7"/>
    <w:rsid w:val="000718E1"/>
    <w:rsid w:val="0007346A"/>
    <w:rsid w:val="00074ECF"/>
    <w:rsid w:val="00075332"/>
    <w:rsid w:val="00080B90"/>
    <w:rsid w:val="00080DD5"/>
    <w:rsid w:val="00081636"/>
    <w:rsid w:val="00082EBA"/>
    <w:rsid w:val="00083504"/>
    <w:rsid w:val="00084FA9"/>
    <w:rsid w:val="0009128B"/>
    <w:rsid w:val="00094CE8"/>
    <w:rsid w:val="0009508F"/>
    <w:rsid w:val="000959CE"/>
    <w:rsid w:val="00096C0D"/>
    <w:rsid w:val="00097D5E"/>
    <w:rsid w:val="000A05D8"/>
    <w:rsid w:val="000A2CD6"/>
    <w:rsid w:val="000A3111"/>
    <w:rsid w:val="000A569F"/>
    <w:rsid w:val="000B031D"/>
    <w:rsid w:val="000B0AD4"/>
    <w:rsid w:val="000B1FC7"/>
    <w:rsid w:val="000B2481"/>
    <w:rsid w:val="000B3518"/>
    <w:rsid w:val="000B556D"/>
    <w:rsid w:val="000B7A7D"/>
    <w:rsid w:val="000C171B"/>
    <w:rsid w:val="000C3A40"/>
    <w:rsid w:val="000C421A"/>
    <w:rsid w:val="000C5431"/>
    <w:rsid w:val="000C5A8B"/>
    <w:rsid w:val="000C71A3"/>
    <w:rsid w:val="000D6A4C"/>
    <w:rsid w:val="000E0E5C"/>
    <w:rsid w:val="000E2B20"/>
    <w:rsid w:val="000E2CBD"/>
    <w:rsid w:val="000E346C"/>
    <w:rsid w:val="000F014E"/>
    <w:rsid w:val="000F3B06"/>
    <w:rsid w:val="000F4AA6"/>
    <w:rsid w:val="000F5226"/>
    <w:rsid w:val="000F524C"/>
    <w:rsid w:val="000F5C8C"/>
    <w:rsid w:val="00100046"/>
    <w:rsid w:val="001015AA"/>
    <w:rsid w:val="00104495"/>
    <w:rsid w:val="001135AE"/>
    <w:rsid w:val="00114251"/>
    <w:rsid w:val="00117A5F"/>
    <w:rsid w:val="00124495"/>
    <w:rsid w:val="00125FD3"/>
    <w:rsid w:val="00131920"/>
    <w:rsid w:val="001340AE"/>
    <w:rsid w:val="001352B6"/>
    <w:rsid w:val="00135846"/>
    <w:rsid w:val="00140FA0"/>
    <w:rsid w:val="0014378D"/>
    <w:rsid w:val="00143D3D"/>
    <w:rsid w:val="0014433A"/>
    <w:rsid w:val="0014455F"/>
    <w:rsid w:val="00147A9C"/>
    <w:rsid w:val="00147E77"/>
    <w:rsid w:val="00151CF3"/>
    <w:rsid w:val="0015245D"/>
    <w:rsid w:val="00152894"/>
    <w:rsid w:val="001551D0"/>
    <w:rsid w:val="0016192E"/>
    <w:rsid w:val="00162236"/>
    <w:rsid w:val="0016373E"/>
    <w:rsid w:val="00163D18"/>
    <w:rsid w:val="00166555"/>
    <w:rsid w:val="00166CB1"/>
    <w:rsid w:val="00166F63"/>
    <w:rsid w:val="00174E49"/>
    <w:rsid w:val="00174EB7"/>
    <w:rsid w:val="0017728C"/>
    <w:rsid w:val="00177393"/>
    <w:rsid w:val="001776B5"/>
    <w:rsid w:val="00177C2F"/>
    <w:rsid w:val="00182422"/>
    <w:rsid w:val="001825CD"/>
    <w:rsid w:val="00184B8E"/>
    <w:rsid w:val="0018528C"/>
    <w:rsid w:val="00187A75"/>
    <w:rsid w:val="00191557"/>
    <w:rsid w:val="00191E86"/>
    <w:rsid w:val="001926AD"/>
    <w:rsid w:val="00192DB9"/>
    <w:rsid w:val="00193B1E"/>
    <w:rsid w:val="00195B70"/>
    <w:rsid w:val="001A1074"/>
    <w:rsid w:val="001A312B"/>
    <w:rsid w:val="001A313E"/>
    <w:rsid w:val="001A669A"/>
    <w:rsid w:val="001B19AF"/>
    <w:rsid w:val="001B2A7C"/>
    <w:rsid w:val="001B50E5"/>
    <w:rsid w:val="001B6810"/>
    <w:rsid w:val="001B711A"/>
    <w:rsid w:val="001C1766"/>
    <w:rsid w:val="001C1AC3"/>
    <w:rsid w:val="001C7265"/>
    <w:rsid w:val="001C7786"/>
    <w:rsid w:val="001D32B6"/>
    <w:rsid w:val="001D3A66"/>
    <w:rsid w:val="001D4AF6"/>
    <w:rsid w:val="001D5257"/>
    <w:rsid w:val="001E0790"/>
    <w:rsid w:val="001E0816"/>
    <w:rsid w:val="001E0977"/>
    <w:rsid w:val="001E2B03"/>
    <w:rsid w:val="001E6119"/>
    <w:rsid w:val="001E6314"/>
    <w:rsid w:val="001E7EBA"/>
    <w:rsid w:val="001F2A21"/>
    <w:rsid w:val="001F3AB0"/>
    <w:rsid w:val="001F48E6"/>
    <w:rsid w:val="001F70FF"/>
    <w:rsid w:val="001F7237"/>
    <w:rsid w:val="001F784B"/>
    <w:rsid w:val="00200B4F"/>
    <w:rsid w:val="00200C1B"/>
    <w:rsid w:val="00201A1F"/>
    <w:rsid w:val="002034DA"/>
    <w:rsid w:val="002034DF"/>
    <w:rsid w:val="00203FA9"/>
    <w:rsid w:val="00207656"/>
    <w:rsid w:val="00210A68"/>
    <w:rsid w:val="00212C8A"/>
    <w:rsid w:val="00212DF3"/>
    <w:rsid w:val="002135A1"/>
    <w:rsid w:val="0021765B"/>
    <w:rsid w:val="00217FFA"/>
    <w:rsid w:val="00220030"/>
    <w:rsid w:val="00221EB8"/>
    <w:rsid w:val="00223C5D"/>
    <w:rsid w:val="00223EDD"/>
    <w:rsid w:val="002249E8"/>
    <w:rsid w:val="0022690A"/>
    <w:rsid w:val="00226926"/>
    <w:rsid w:val="00230C03"/>
    <w:rsid w:val="002322A9"/>
    <w:rsid w:val="002336F4"/>
    <w:rsid w:val="00237D30"/>
    <w:rsid w:val="002427DD"/>
    <w:rsid w:val="00242B93"/>
    <w:rsid w:val="00242BE2"/>
    <w:rsid w:val="00244533"/>
    <w:rsid w:val="00244832"/>
    <w:rsid w:val="0024483A"/>
    <w:rsid w:val="00246051"/>
    <w:rsid w:val="00247ABD"/>
    <w:rsid w:val="00247E31"/>
    <w:rsid w:val="00251722"/>
    <w:rsid w:val="00251D52"/>
    <w:rsid w:val="00252AD9"/>
    <w:rsid w:val="00255781"/>
    <w:rsid w:val="002558A5"/>
    <w:rsid w:val="00257A4C"/>
    <w:rsid w:val="00257FE8"/>
    <w:rsid w:val="00260661"/>
    <w:rsid w:val="002634A9"/>
    <w:rsid w:val="002635DB"/>
    <w:rsid w:val="00264082"/>
    <w:rsid w:val="0026715D"/>
    <w:rsid w:val="00271206"/>
    <w:rsid w:val="00271E6A"/>
    <w:rsid w:val="00275B8B"/>
    <w:rsid w:val="00281C6A"/>
    <w:rsid w:val="002828FB"/>
    <w:rsid w:val="00282CE4"/>
    <w:rsid w:val="002856BF"/>
    <w:rsid w:val="002858DB"/>
    <w:rsid w:val="002907B9"/>
    <w:rsid w:val="00290DCB"/>
    <w:rsid w:val="002916B6"/>
    <w:rsid w:val="00291D99"/>
    <w:rsid w:val="002920EF"/>
    <w:rsid w:val="00295C78"/>
    <w:rsid w:val="00297718"/>
    <w:rsid w:val="002977FC"/>
    <w:rsid w:val="002979B8"/>
    <w:rsid w:val="00297A20"/>
    <w:rsid w:val="00297C6E"/>
    <w:rsid w:val="00297D23"/>
    <w:rsid w:val="002A30DC"/>
    <w:rsid w:val="002A3821"/>
    <w:rsid w:val="002A455D"/>
    <w:rsid w:val="002A4987"/>
    <w:rsid w:val="002A68B0"/>
    <w:rsid w:val="002A6D7F"/>
    <w:rsid w:val="002A737F"/>
    <w:rsid w:val="002B1D32"/>
    <w:rsid w:val="002B381A"/>
    <w:rsid w:val="002B3BB0"/>
    <w:rsid w:val="002B68B8"/>
    <w:rsid w:val="002B7461"/>
    <w:rsid w:val="002C0618"/>
    <w:rsid w:val="002C328C"/>
    <w:rsid w:val="002C4DF3"/>
    <w:rsid w:val="002C639C"/>
    <w:rsid w:val="002C7575"/>
    <w:rsid w:val="002D14AE"/>
    <w:rsid w:val="002D27CD"/>
    <w:rsid w:val="002D2A4F"/>
    <w:rsid w:val="002D45CB"/>
    <w:rsid w:val="002D5848"/>
    <w:rsid w:val="002D65C8"/>
    <w:rsid w:val="002D6B39"/>
    <w:rsid w:val="002E2F7E"/>
    <w:rsid w:val="002E65FB"/>
    <w:rsid w:val="002E6DB3"/>
    <w:rsid w:val="002E7B32"/>
    <w:rsid w:val="002F02F1"/>
    <w:rsid w:val="002F0D00"/>
    <w:rsid w:val="002F25BF"/>
    <w:rsid w:val="002F3190"/>
    <w:rsid w:val="002F5EAA"/>
    <w:rsid w:val="002F6300"/>
    <w:rsid w:val="002F75C5"/>
    <w:rsid w:val="002F7CAA"/>
    <w:rsid w:val="003015BA"/>
    <w:rsid w:val="00304457"/>
    <w:rsid w:val="00306A0E"/>
    <w:rsid w:val="0030764A"/>
    <w:rsid w:val="00310F4B"/>
    <w:rsid w:val="003118EC"/>
    <w:rsid w:val="003134D4"/>
    <w:rsid w:val="00313D1F"/>
    <w:rsid w:val="00316B74"/>
    <w:rsid w:val="003175DF"/>
    <w:rsid w:val="00320819"/>
    <w:rsid w:val="00320FD1"/>
    <w:rsid w:val="003238BF"/>
    <w:rsid w:val="00323918"/>
    <w:rsid w:val="00324AFC"/>
    <w:rsid w:val="003260AD"/>
    <w:rsid w:val="00326D50"/>
    <w:rsid w:val="0033137D"/>
    <w:rsid w:val="00333DDE"/>
    <w:rsid w:val="00334226"/>
    <w:rsid w:val="00334784"/>
    <w:rsid w:val="00334E9D"/>
    <w:rsid w:val="003407A3"/>
    <w:rsid w:val="00341281"/>
    <w:rsid w:val="00342AED"/>
    <w:rsid w:val="00342DBF"/>
    <w:rsid w:val="00345872"/>
    <w:rsid w:val="00345A0C"/>
    <w:rsid w:val="00346035"/>
    <w:rsid w:val="003542FC"/>
    <w:rsid w:val="003554DD"/>
    <w:rsid w:val="00357E93"/>
    <w:rsid w:val="00362E3F"/>
    <w:rsid w:val="00367103"/>
    <w:rsid w:val="0036770D"/>
    <w:rsid w:val="00367E63"/>
    <w:rsid w:val="003717F6"/>
    <w:rsid w:val="003730CB"/>
    <w:rsid w:val="0037336A"/>
    <w:rsid w:val="00373444"/>
    <w:rsid w:val="0037511A"/>
    <w:rsid w:val="003751A8"/>
    <w:rsid w:val="00375610"/>
    <w:rsid w:val="00376EB3"/>
    <w:rsid w:val="003815D1"/>
    <w:rsid w:val="00383316"/>
    <w:rsid w:val="00386DEB"/>
    <w:rsid w:val="00387EA3"/>
    <w:rsid w:val="003902FD"/>
    <w:rsid w:val="00390DF7"/>
    <w:rsid w:val="00392508"/>
    <w:rsid w:val="00393B50"/>
    <w:rsid w:val="00394111"/>
    <w:rsid w:val="003950C3"/>
    <w:rsid w:val="00396ACD"/>
    <w:rsid w:val="003A195D"/>
    <w:rsid w:val="003A1F14"/>
    <w:rsid w:val="003A609F"/>
    <w:rsid w:val="003B1F98"/>
    <w:rsid w:val="003C0FB5"/>
    <w:rsid w:val="003C25ED"/>
    <w:rsid w:val="003C57E7"/>
    <w:rsid w:val="003C664E"/>
    <w:rsid w:val="003C6952"/>
    <w:rsid w:val="003C71E0"/>
    <w:rsid w:val="003C7B5F"/>
    <w:rsid w:val="003D0630"/>
    <w:rsid w:val="003D068D"/>
    <w:rsid w:val="003D1481"/>
    <w:rsid w:val="003D1782"/>
    <w:rsid w:val="003D42C7"/>
    <w:rsid w:val="003D4C2C"/>
    <w:rsid w:val="003D4D6B"/>
    <w:rsid w:val="003D67BE"/>
    <w:rsid w:val="003E0ED7"/>
    <w:rsid w:val="003E1B58"/>
    <w:rsid w:val="003E38D5"/>
    <w:rsid w:val="003E4F9A"/>
    <w:rsid w:val="003E590E"/>
    <w:rsid w:val="003E7563"/>
    <w:rsid w:val="003F0E51"/>
    <w:rsid w:val="003F1E2D"/>
    <w:rsid w:val="003F34A7"/>
    <w:rsid w:val="003F3BC4"/>
    <w:rsid w:val="003F3BD1"/>
    <w:rsid w:val="003F478A"/>
    <w:rsid w:val="003F4EFD"/>
    <w:rsid w:val="003F57CB"/>
    <w:rsid w:val="003F7FA2"/>
    <w:rsid w:val="00401EE3"/>
    <w:rsid w:val="00402BA7"/>
    <w:rsid w:val="00407338"/>
    <w:rsid w:val="00407DAE"/>
    <w:rsid w:val="00412394"/>
    <w:rsid w:val="00413255"/>
    <w:rsid w:val="00414F2B"/>
    <w:rsid w:val="004153CA"/>
    <w:rsid w:val="00420503"/>
    <w:rsid w:val="004246D2"/>
    <w:rsid w:val="00424ED8"/>
    <w:rsid w:val="0042570C"/>
    <w:rsid w:val="0042658A"/>
    <w:rsid w:val="00431AA9"/>
    <w:rsid w:val="004322C6"/>
    <w:rsid w:val="0043326D"/>
    <w:rsid w:val="00435489"/>
    <w:rsid w:val="0043591F"/>
    <w:rsid w:val="004361C7"/>
    <w:rsid w:val="00436B07"/>
    <w:rsid w:val="00437AA5"/>
    <w:rsid w:val="00440534"/>
    <w:rsid w:val="0044568B"/>
    <w:rsid w:val="00451CD1"/>
    <w:rsid w:val="004560FC"/>
    <w:rsid w:val="004561A3"/>
    <w:rsid w:val="00456207"/>
    <w:rsid w:val="00456779"/>
    <w:rsid w:val="0046346C"/>
    <w:rsid w:val="004647F9"/>
    <w:rsid w:val="004651AA"/>
    <w:rsid w:val="00465C47"/>
    <w:rsid w:val="00465D20"/>
    <w:rsid w:val="00465FEC"/>
    <w:rsid w:val="00466EC9"/>
    <w:rsid w:val="004703E5"/>
    <w:rsid w:val="004713CB"/>
    <w:rsid w:val="00472F3D"/>
    <w:rsid w:val="004739DC"/>
    <w:rsid w:val="00473EBE"/>
    <w:rsid w:val="00474F1E"/>
    <w:rsid w:val="00477E44"/>
    <w:rsid w:val="004811F5"/>
    <w:rsid w:val="004828DD"/>
    <w:rsid w:val="004836A5"/>
    <w:rsid w:val="004874BC"/>
    <w:rsid w:val="00491E67"/>
    <w:rsid w:val="00491EB9"/>
    <w:rsid w:val="00492396"/>
    <w:rsid w:val="004942C5"/>
    <w:rsid w:val="004953FA"/>
    <w:rsid w:val="004956B2"/>
    <w:rsid w:val="004A288C"/>
    <w:rsid w:val="004A5E4C"/>
    <w:rsid w:val="004A6D9D"/>
    <w:rsid w:val="004B0D82"/>
    <w:rsid w:val="004B20B8"/>
    <w:rsid w:val="004C0843"/>
    <w:rsid w:val="004C0B90"/>
    <w:rsid w:val="004C0F69"/>
    <w:rsid w:val="004C6356"/>
    <w:rsid w:val="004C703A"/>
    <w:rsid w:val="004C7ABA"/>
    <w:rsid w:val="004C7DB9"/>
    <w:rsid w:val="004D1487"/>
    <w:rsid w:val="004D2747"/>
    <w:rsid w:val="004D2F8B"/>
    <w:rsid w:val="004D4B59"/>
    <w:rsid w:val="004D5D72"/>
    <w:rsid w:val="004E19F9"/>
    <w:rsid w:val="004E4687"/>
    <w:rsid w:val="004E47D4"/>
    <w:rsid w:val="004E7F66"/>
    <w:rsid w:val="004F146B"/>
    <w:rsid w:val="004F61A9"/>
    <w:rsid w:val="004F7383"/>
    <w:rsid w:val="00502733"/>
    <w:rsid w:val="00502A4C"/>
    <w:rsid w:val="00505F57"/>
    <w:rsid w:val="005066A9"/>
    <w:rsid w:val="00506C8E"/>
    <w:rsid w:val="005075E6"/>
    <w:rsid w:val="00512054"/>
    <w:rsid w:val="005134A7"/>
    <w:rsid w:val="005139E8"/>
    <w:rsid w:val="00513D39"/>
    <w:rsid w:val="00515BE1"/>
    <w:rsid w:val="005165E5"/>
    <w:rsid w:val="00516746"/>
    <w:rsid w:val="0051712D"/>
    <w:rsid w:val="00517205"/>
    <w:rsid w:val="00520FE4"/>
    <w:rsid w:val="0052158A"/>
    <w:rsid w:val="005234FD"/>
    <w:rsid w:val="005235AB"/>
    <w:rsid w:val="005268D9"/>
    <w:rsid w:val="00526DAD"/>
    <w:rsid w:val="005279D6"/>
    <w:rsid w:val="005327CC"/>
    <w:rsid w:val="00535A8A"/>
    <w:rsid w:val="00537D05"/>
    <w:rsid w:val="00542487"/>
    <w:rsid w:val="00542736"/>
    <w:rsid w:val="005427AB"/>
    <w:rsid w:val="00542A13"/>
    <w:rsid w:val="005437B8"/>
    <w:rsid w:val="0054441B"/>
    <w:rsid w:val="00544FB2"/>
    <w:rsid w:val="00546813"/>
    <w:rsid w:val="00551115"/>
    <w:rsid w:val="0055210D"/>
    <w:rsid w:val="00553CBF"/>
    <w:rsid w:val="00560A0C"/>
    <w:rsid w:val="005646CF"/>
    <w:rsid w:val="00564813"/>
    <w:rsid w:val="00564BE5"/>
    <w:rsid w:val="00567FD4"/>
    <w:rsid w:val="005700D1"/>
    <w:rsid w:val="00570277"/>
    <w:rsid w:val="005713BC"/>
    <w:rsid w:val="005716FC"/>
    <w:rsid w:val="005717BB"/>
    <w:rsid w:val="0057278C"/>
    <w:rsid w:val="00575648"/>
    <w:rsid w:val="00575DAC"/>
    <w:rsid w:val="00577D99"/>
    <w:rsid w:val="0058233D"/>
    <w:rsid w:val="00582810"/>
    <w:rsid w:val="005833E3"/>
    <w:rsid w:val="00587B49"/>
    <w:rsid w:val="00591877"/>
    <w:rsid w:val="005926DE"/>
    <w:rsid w:val="00594A84"/>
    <w:rsid w:val="0059529D"/>
    <w:rsid w:val="00595540"/>
    <w:rsid w:val="00595A15"/>
    <w:rsid w:val="005963CA"/>
    <w:rsid w:val="00596B91"/>
    <w:rsid w:val="005A01EB"/>
    <w:rsid w:val="005A0B69"/>
    <w:rsid w:val="005B025A"/>
    <w:rsid w:val="005B028A"/>
    <w:rsid w:val="005B30B8"/>
    <w:rsid w:val="005B4A1B"/>
    <w:rsid w:val="005B5FA6"/>
    <w:rsid w:val="005B7BCD"/>
    <w:rsid w:val="005C1055"/>
    <w:rsid w:val="005C12B0"/>
    <w:rsid w:val="005C3C1D"/>
    <w:rsid w:val="005C604E"/>
    <w:rsid w:val="005C7E20"/>
    <w:rsid w:val="005D1A01"/>
    <w:rsid w:val="005D1EAD"/>
    <w:rsid w:val="005D4DEE"/>
    <w:rsid w:val="005E2D7C"/>
    <w:rsid w:val="005E3D0B"/>
    <w:rsid w:val="005E3DC4"/>
    <w:rsid w:val="005E4E0D"/>
    <w:rsid w:val="005E58D9"/>
    <w:rsid w:val="005E7E2A"/>
    <w:rsid w:val="005F047F"/>
    <w:rsid w:val="005F173E"/>
    <w:rsid w:val="005F21EE"/>
    <w:rsid w:val="005F398B"/>
    <w:rsid w:val="005F3DE3"/>
    <w:rsid w:val="005F3EF0"/>
    <w:rsid w:val="005F4C65"/>
    <w:rsid w:val="006008B9"/>
    <w:rsid w:val="00602B8D"/>
    <w:rsid w:val="00603503"/>
    <w:rsid w:val="00603877"/>
    <w:rsid w:val="00604D32"/>
    <w:rsid w:val="00607A7E"/>
    <w:rsid w:val="00607C29"/>
    <w:rsid w:val="00611AD0"/>
    <w:rsid w:val="00614496"/>
    <w:rsid w:val="006147B0"/>
    <w:rsid w:val="0061591B"/>
    <w:rsid w:val="0061650C"/>
    <w:rsid w:val="006166A2"/>
    <w:rsid w:val="00617D7E"/>
    <w:rsid w:val="00620902"/>
    <w:rsid w:val="00626198"/>
    <w:rsid w:val="006262A4"/>
    <w:rsid w:val="0062766B"/>
    <w:rsid w:val="00627BAC"/>
    <w:rsid w:val="006302E2"/>
    <w:rsid w:val="00630B97"/>
    <w:rsid w:val="00634ABA"/>
    <w:rsid w:val="00635539"/>
    <w:rsid w:val="00636BA9"/>
    <w:rsid w:val="00636E82"/>
    <w:rsid w:val="006476EE"/>
    <w:rsid w:val="00650E9D"/>
    <w:rsid w:val="00652AC8"/>
    <w:rsid w:val="00653BE3"/>
    <w:rsid w:val="00654F3D"/>
    <w:rsid w:val="006570AA"/>
    <w:rsid w:val="00657E29"/>
    <w:rsid w:val="00660051"/>
    <w:rsid w:val="00661F62"/>
    <w:rsid w:val="0066271C"/>
    <w:rsid w:val="00662AAD"/>
    <w:rsid w:val="00663414"/>
    <w:rsid w:val="00663C3D"/>
    <w:rsid w:val="006654AB"/>
    <w:rsid w:val="006656E8"/>
    <w:rsid w:val="00665C0F"/>
    <w:rsid w:val="00666228"/>
    <w:rsid w:val="00670244"/>
    <w:rsid w:val="00670F9F"/>
    <w:rsid w:val="006717A6"/>
    <w:rsid w:val="00671AB7"/>
    <w:rsid w:val="0067249A"/>
    <w:rsid w:val="00674AA0"/>
    <w:rsid w:val="00674C29"/>
    <w:rsid w:val="006754DA"/>
    <w:rsid w:val="00676043"/>
    <w:rsid w:val="00676C47"/>
    <w:rsid w:val="006777C7"/>
    <w:rsid w:val="00680A27"/>
    <w:rsid w:val="00680E8C"/>
    <w:rsid w:val="006810FB"/>
    <w:rsid w:val="0068390E"/>
    <w:rsid w:val="0068493A"/>
    <w:rsid w:val="006850B4"/>
    <w:rsid w:val="00686072"/>
    <w:rsid w:val="00687BBE"/>
    <w:rsid w:val="006917BD"/>
    <w:rsid w:val="00694BE0"/>
    <w:rsid w:val="00694CF8"/>
    <w:rsid w:val="006950D0"/>
    <w:rsid w:val="00695359"/>
    <w:rsid w:val="00697D78"/>
    <w:rsid w:val="00697F49"/>
    <w:rsid w:val="006A06D8"/>
    <w:rsid w:val="006A07C2"/>
    <w:rsid w:val="006A161C"/>
    <w:rsid w:val="006A4134"/>
    <w:rsid w:val="006A4FDA"/>
    <w:rsid w:val="006A6B85"/>
    <w:rsid w:val="006B105D"/>
    <w:rsid w:val="006B234E"/>
    <w:rsid w:val="006B3679"/>
    <w:rsid w:val="006B741F"/>
    <w:rsid w:val="006B7BC7"/>
    <w:rsid w:val="006B7D35"/>
    <w:rsid w:val="006B7D96"/>
    <w:rsid w:val="006C406F"/>
    <w:rsid w:val="006C4AE8"/>
    <w:rsid w:val="006C656E"/>
    <w:rsid w:val="006C7680"/>
    <w:rsid w:val="006D0EEC"/>
    <w:rsid w:val="006D1925"/>
    <w:rsid w:val="006D45A9"/>
    <w:rsid w:val="006D54ED"/>
    <w:rsid w:val="006D56AA"/>
    <w:rsid w:val="006D5D44"/>
    <w:rsid w:val="006D5DD5"/>
    <w:rsid w:val="006D641D"/>
    <w:rsid w:val="006D67F0"/>
    <w:rsid w:val="006D6E91"/>
    <w:rsid w:val="006E3014"/>
    <w:rsid w:val="006E60D9"/>
    <w:rsid w:val="006E711B"/>
    <w:rsid w:val="006F3824"/>
    <w:rsid w:val="006F3C33"/>
    <w:rsid w:val="006F5527"/>
    <w:rsid w:val="006F6139"/>
    <w:rsid w:val="006F7D86"/>
    <w:rsid w:val="006F7EFE"/>
    <w:rsid w:val="0070291F"/>
    <w:rsid w:val="007046CE"/>
    <w:rsid w:val="0071040F"/>
    <w:rsid w:val="00713DE9"/>
    <w:rsid w:val="007149DA"/>
    <w:rsid w:val="007154EC"/>
    <w:rsid w:val="00723D57"/>
    <w:rsid w:val="00725CE7"/>
    <w:rsid w:val="007269D6"/>
    <w:rsid w:val="007277F2"/>
    <w:rsid w:val="00727FD2"/>
    <w:rsid w:val="007316E7"/>
    <w:rsid w:val="007341BA"/>
    <w:rsid w:val="007348C2"/>
    <w:rsid w:val="00734B03"/>
    <w:rsid w:val="007351CE"/>
    <w:rsid w:val="00736A78"/>
    <w:rsid w:val="00736E1C"/>
    <w:rsid w:val="00745DCC"/>
    <w:rsid w:val="00746F88"/>
    <w:rsid w:val="00747DBF"/>
    <w:rsid w:val="00752392"/>
    <w:rsid w:val="00752CAB"/>
    <w:rsid w:val="00753BEA"/>
    <w:rsid w:val="00756385"/>
    <w:rsid w:val="00761249"/>
    <w:rsid w:val="00762370"/>
    <w:rsid w:val="00764CF5"/>
    <w:rsid w:val="00765368"/>
    <w:rsid w:val="00766982"/>
    <w:rsid w:val="007675B4"/>
    <w:rsid w:val="00770416"/>
    <w:rsid w:val="007709E4"/>
    <w:rsid w:val="00771259"/>
    <w:rsid w:val="00771FB8"/>
    <w:rsid w:val="007741BD"/>
    <w:rsid w:val="007757B1"/>
    <w:rsid w:val="00781D39"/>
    <w:rsid w:val="00781FDA"/>
    <w:rsid w:val="0078204F"/>
    <w:rsid w:val="00784776"/>
    <w:rsid w:val="00785DE4"/>
    <w:rsid w:val="00787984"/>
    <w:rsid w:val="00787B43"/>
    <w:rsid w:val="00795061"/>
    <w:rsid w:val="00796632"/>
    <w:rsid w:val="007A1B52"/>
    <w:rsid w:val="007A2B67"/>
    <w:rsid w:val="007A3411"/>
    <w:rsid w:val="007A3D5A"/>
    <w:rsid w:val="007A5F8D"/>
    <w:rsid w:val="007A7CE8"/>
    <w:rsid w:val="007B0F2D"/>
    <w:rsid w:val="007B1597"/>
    <w:rsid w:val="007B15F8"/>
    <w:rsid w:val="007B20F0"/>
    <w:rsid w:val="007B2E89"/>
    <w:rsid w:val="007B4C10"/>
    <w:rsid w:val="007B538F"/>
    <w:rsid w:val="007B5E2E"/>
    <w:rsid w:val="007C3C1B"/>
    <w:rsid w:val="007C3E19"/>
    <w:rsid w:val="007C50D4"/>
    <w:rsid w:val="007C5643"/>
    <w:rsid w:val="007C6AD3"/>
    <w:rsid w:val="007D0861"/>
    <w:rsid w:val="007D37E8"/>
    <w:rsid w:val="007D4DCE"/>
    <w:rsid w:val="007E010B"/>
    <w:rsid w:val="007E04FE"/>
    <w:rsid w:val="007E0A2A"/>
    <w:rsid w:val="007E265E"/>
    <w:rsid w:val="007E3561"/>
    <w:rsid w:val="007E4EE5"/>
    <w:rsid w:val="007F0AE7"/>
    <w:rsid w:val="007F0D6A"/>
    <w:rsid w:val="007F1BF0"/>
    <w:rsid w:val="007F2642"/>
    <w:rsid w:val="007F28F4"/>
    <w:rsid w:val="007F377F"/>
    <w:rsid w:val="007F42DF"/>
    <w:rsid w:val="007F48EF"/>
    <w:rsid w:val="007F620C"/>
    <w:rsid w:val="007F6C4F"/>
    <w:rsid w:val="007F6D69"/>
    <w:rsid w:val="00801648"/>
    <w:rsid w:val="00802FC2"/>
    <w:rsid w:val="00803BDA"/>
    <w:rsid w:val="00804313"/>
    <w:rsid w:val="0080673B"/>
    <w:rsid w:val="00806F97"/>
    <w:rsid w:val="00811797"/>
    <w:rsid w:val="00812660"/>
    <w:rsid w:val="00814805"/>
    <w:rsid w:val="00814C45"/>
    <w:rsid w:val="00815177"/>
    <w:rsid w:val="00817F06"/>
    <w:rsid w:val="008205C7"/>
    <w:rsid w:val="00820C66"/>
    <w:rsid w:val="008210A3"/>
    <w:rsid w:val="008239EC"/>
    <w:rsid w:val="00825324"/>
    <w:rsid w:val="00825893"/>
    <w:rsid w:val="0082609E"/>
    <w:rsid w:val="008262CC"/>
    <w:rsid w:val="00826AC2"/>
    <w:rsid w:val="00826CC2"/>
    <w:rsid w:val="00835ED9"/>
    <w:rsid w:val="0083744D"/>
    <w:rsid w:val="008412C4"/>
    <w:rsid w:val="0084222F"/>
    <w:rsid w:val="00842EE9"/>
    <w:rsid w:val="00842FDA"/>
    <w:rsid w:val="00843C99"/>
    <w:rsid w:val="00843FC3"/>
    <w:rsid w:val="0084536F"/>
    <w:rsid w:val="0084614F"/>
    <w:rsid w:val="008464DE"/>
    <w:rsid w:val="00853EC7"/>
    <w:rsid w:val="00856CED"/>
    <w:rsid w:val="00861570"/>
    <w:rsid w:val="00863185"/>
    <w:rsid w:val="00864373"/>
    <w:rsid w:val="00864535"/>
    <w:rsid w:val="008675D0"/>
    <w:rsid w:val="00867B5F"/>
    <w:rsid w:val="008719B0"/>
    <w:rsid w:val="00873A97"/>
    <w:rsid w:val="00873FDF"/>
    <w:rsid w:val="008767AA"/>
    <w:rsid w:val="008822CC"/>
    <w:rsid w:val="00882BFE"/>
    <w:rsid w:val="00883066"/>
    <w:rsid w:val="008839ED"/>
    <w:rsid w:val="0088463D"/>
    <w:rsid w:val="00884F4E"/>
    <w:rsid w:val="008857FF"/>
    <w:rsid w:val="00886947"/>
    <w:rsid w:val="00887E72"/>
    <w:rsid w:val="008961EC"/>
    <w:rsid w:val="008972B9"/>
    <w:rsid w:val="008A10F7"/>
    <w:rsid w:val="008A11EF"/>
    <w:rsid w:val="008A6010"/>
    <w:rsid w:val="008A7429"/>
    <w:rsid w:val="008B0115"/>
    <w:rsid w:val="008B19DB"/>
    <w:rsid w:val="008B3E37"/>
    <w:rsid w:val="008B3E61"/>
    <w:rsid w:val="008B43D4"/>
    <w:rsid w:val="008B468B"/>
    <w:rsid w:val="008B5F94"/>
    <w:rsid w:val="008B6339"/>
    <w:rsid w:val="008B6697"/>
    <w:rsid w:val="008C2013"/>
    <w:rsid w:val="008C3E4E"/>
    <w:rsid w:val="008C7C32"/>
    <w:rsid w:val="008D08AC"/>
    <w:rsid w:val="008D149A"/>
    <w:rsid w:val="008D4EF0"/>
    <w:rsid w:val="008E0076"/>
    <w:rsid w:val="008E22B0"/>
    <w:rsid w:val="008E2694"/>
    <w:rsid w:val="008E4403"/>
    <w:rsid w:val="008F0A59"/>
    <w:rsid w:val="008F1047"/>
    <w:rsid w:val="008F1F3C"/>
    <w:rsid w:val="008F24E1"/>
    <w:rsid w:val="008F2F35"/>
    <w:rsid w:val="008F46D4"/>
    <w:rsid w:val="008F78BB"/>
    <w:rsid w:val="00902058"/>
    <w:rsid w:val="00903129"/>
    <w:rsid w:val="00903BFB"/>
    <w:rsid w:val="0090418E"/>
    <w:rsid w:val="00904D61"/>
    <w:rsid w:val="00907E47"/>
    <w:rsid w:val="00916442"/>
    <w:rsid w:val="009176C2"/>
    <w:rsid w:val="009207BD"/>
    <w:rsid w:val="0092229C"/>
    <w:rsid w:val="00923D5B"/>
    <w:rsid w:val="00925A3A"/>
    <w:rsid w:val="00926DB6"/>
    <w:rsid w:val="009273DE"/>
    <w:rsid w:val="00927995"/>
    <w:rsid w:val="0093087C"/>
    <w:rsid w:val="0093137B"/>
    <w:rsid w:val="0093257E"/>
    <w:rsid w:val="00932E11"/>
    <w:rsid w:val="00932F31"/>
    <w:rsid w:val="00936747"/>
    <w:rsid w:val="00936DF1"/>
    <w:rsid w:val="00940731"/>
    <w:rsid w:val="0094092D"/>
    <w:rsid w:val="00940FA0"/>
    <w:rsid w:val="009411C8"/>
    <w:rsid w:val="00941BF0"/>
    <w:rsid w:val="00944764"/>
    <w:rsid w:val="00946E3B"/>
    <w:rsid w:val="00951EE1"/>
    <w:rsid w:val="00952A43"/>
    <w:rsid w:val="00953CC2"/>
    <w:rsid w:val="00954A65"/>
    <w:rsid w:val="00955619"/>
    <w:rsid w:val="00955788"/>
    <w:rsid w:val="00955801"/>
    <w:rsid w:val="00960656"/>
    <w:rsid w:val="009610A9"/>
    <w:rsid w:val="00964FBA"/>
    <w:rsid w:val="009652F7"/>
    <w:rsid w:val="00965920"/>
    <w:rsid w:val="00965DBE"/>
    <w:rsid w:val="00970552"/>
    <w:rsid w:val="00971912"/>
    <w:rsid w:val="009719A7"/>
    <w:rsid w:val="00971E86"/>
    <w:rsid w:val="009727CA"/>
    <w:rsid w:val="00975641"/>
    <w:rsid w:val="00976F46"/>
    <w:rsid w:val="0098000C"/>
    <w:rsid w:val="009818AB"/>
    <w:rsid w:val="00983CDF"/>
    <w:rsid w:val="009862C0"/>
    <w:rsid w:val="009865E5"/>
    <w:rsid w:val="0098760F"/>
    <w:rsid w:val="009879D4"/>
    <w:rsid w:val="00990085"/>
    <w:rsid w:val="009957C5"/>
    <w:rsid w:val="009967D9"/>
    <w:rsid w:val="00996FF9"/>
    <w:rsid w:val="00997502"/>
    <w:rsid w:val="00997AA5"/>
    <w:rsid w:val="009A1C8B"/>
    <w:rsid w:val="009A2BB1"/>
    <w:rsid w:val="009A34A4"/>
    <w:rsid w:val="009A3D0C"/>
    <w:rsid w:val="009A424C"/>
    <w:rsid w:val="009A5CA1"/>
    <w:rsid w:val="009B2181"/>
    <w:rsid w:val="009B3083"/>
    <w:rsid w:val="009B3732"/>
    <w:rsid w:val="009B3952"/>
    <w:rsid w:val="009B5EA8"/>
    <w:rsid w:val="009B6C80"/>
    <w:rsid w:val="009B71D4"/>
    <w:rsid w:val="009C4391"/>
    <w:rsid w:val="009C743D"/>
    <w:rsid w:val="009D0FDC"/>
    <w:rsid w:val="009D1C41"/>
    <w:rsid w:val="009D3A08"/>
    <w:rsid w:val="009D4BDE"/>
    <w:rsid w:val="009D711D"/>
    <w:rsid w:val="009E2C54"/>
    <w:rsid w:val="009E71B7"/>
    <w:rsid w:val="009F0E28"/>
    <w:rsid w:val="009F10F6"/>
    <w:rsid w:val="009F2371"/>
    <w:rsid w:val="009F38DB"/>
    <w:rsid w:val="009F4391"/>
    <w:rsid w:val="009F4FF5"/>
    <w:rsid w:val="009F5D92"/>
    <w:rsid w:val="00A01D1A"/>
    <w:rsid w:val="00A102D1"/>
    <w:rsid w:val="00A107B3"/>
    <w:rsid w:val="00A129C9"/>
    <w:rsid w:val="00A12C67"/>
    <w:rsid w:val="00A14453"/>
    <w:rsid w:val="00A15102"/>
    <w:rsid w:val="00A15961"/>
    <w:rsid w:val="00A169AE"/>
    <w:rsid w:val="00A16D11"/>
    <w:rsid w:val="00A21005"/>
    <w:rsid w:val="00A24362"/>
    <w:rsid w:val="00A254BE"/>
    <w:rsid w:val="00A25B40"/>
    <w:rsid w:val="00A267C0"/>
    <w:rsid w:val="00A27F6D"/>
    <w:rsid w:val="00A31B18"/>
    <w:rsid w:val="00A3201C"/>
    <w:rsid w:val="00A32996"/>
    <w:rsid w:val="00A33085"/>
    <w:rsid w:val="00A3487D"/>
    <w:rsid w:val="00A37AAD"/>
    <w:rsid w:val="00A42EA9"/>
    <w:rsid w:val="00A4530E"/>
    <w:rsid w:val="00A4722F"/>
    <w:rsid w:val="00A520BF"/>
    <w:rsid w:val="00A526A4"/>
    <w:rsid w:val="00A53B2B"/>
    <w:rsid w:val="00A554F6"/>
    <w:rsid w:val="00A55660"/>
    <w:rsid w:val="00A565C7"/>
    <w:rsid w:val="00A616F9"/>
    <w:rsid w:val="00A6208A"/>
    <w:rsid w:val="00A70ADD"/>
    <w:rsid w:val="00A72226"/>
    <w:rsid w:val="00A731C6"/>
    <w:rsid w:val="00A73BF7"/>
    <w:rsid w:val="00A760D6"/>
    <w:rsid w:val="00A76572"/>
    <w:rsid w:val="00A76AA4"/>
    <w:rsid w:val="00A81D46"/>
    <w:rsid w:val="00A84C51"/>
    <w:rsid w:val="00A8580C"/>
    <w:rsid w:val="00A86429"/>
    <w:rsid w:val="00A900AE"/>
    <w:rsid w:val="00A906A7"/>
    <w:rsid w:val="00A912DB"/>
    <w:rsid w:val="00A9203A"/>
    <w:rsid w:val="00A93F07"/>
    <w:rsid w:val="00A96021"/>
    <w:rsid w:val="00A96A37"/>
    <w:rsid w:val="00A96EBD"/>
    <w:rsid w:val="00AA3014"/>
    <w:rsid w:val="00AA309A"/>
    <w:rsid w:val="00AA320A"/>
    <w:rsid w:val="00AA49F6"/>
    <w:rsid w:val="00AA66DB"/>
    <w:rsid w:val="00AA6CCE"/>
    <w:rsid w:val="00AB11B0"/>
    <w:rsid w:val="00AB2635"/>
    <w:rsid w:val="00AB36A0"/>
    <w:rsid w:val="00AB413A"/>
    <w:rsid w:val="00AB5CA7"/>
    <w:rsid w:val="00AC0BA0"/>
    <w:rsid w:val="00AC1324"/>
    <w:rsid w:val="00AC344D"/>
    <w:rsid w:val="00AC4145"/>
    <w:rsid w:val="00AC691C"/>
    <w:rsid w:val="00AD405F"/>
    <w:rsid w:val="00AD60FE"/>
    <w:rsid w:val="00AE351D"/>
    <w:rsid w:val="00AE4036"/>
    <w:rsid w:val="00AF0614"/>
    <w:rsid w:val="00AF245F"/>
    <w:rsid w:val="00AF2609"/>
    <w:rsid w:val="00AF361C"/>
    <w:rsid w:val="00AF51EA"/>
    <w:rsid w:val="00AF6C9D"/>
    <w:rsid w:val="00AF7982"/>
    <w:rsid w:val="00B0065A"/>
    <w:rsid w:val="00B01CAA"/>
    <w:rsid w:val="00B01E67"/>
    <w:rsid w:val="00B03724"/>
    <w:rsid w:val="00B043F7"/>
    <w:rsid w:val="00B060DA"/>
    <w:rsid w:val="00B06370"/>
    <w:rsid w:val="00B06D42"/>
    <w:rsid w:val="00B07483"/>
    <w:rsid w:val="00B10B84"/>
    <w:rsid w:val="00B1495F"/>
    <w:rsid w:val="00B169FD"/>
    <w:rsid w:val="00B16C11"/>
    <w:rsid w:val="00B17EEF"/>
    <w:rsid w:val="00B20FE4"/>
    <w:rsid w:val="00B22885"/>
    <w:rsid w:val="00B23E19"/>
    <w:rsid w:val="00B242C6"/>
    <w:rsid w:val="00B24D99"/>
    <w:rsid w:val="00B25EF3"/>
    <w:rsid w:val="00B27838"/>
    <w:rsid w:val="00B30267"/>
    <w:rsid w:val="00B304C0"/>
    <w:rsid w:val="00B322EF"/>
    <w:rsid w:val="00B32636"/>
    <w:rsid w:val="00B3411E"/>
    <w:rsid w:val="00B35D27"/>
    <w:rsid w:val="00B36985"/>
    <w:rsid w:val="00B36EB4"/>
    <w:rsid w:val="00B37E44"/>
    <w:rsid w:val="00B40122"/>
    <w:rsid w:val="00B40960"/>
    <w:rsid w:val="00B428AF"/>
    <w:rsid w:val="00B43ED2"/>
    <w:rsid w:val="00B43F5D"/>
    <w:rsid w:val="00B44124"/>
    <w:rsid w:val="00B4474A"/>
    <w:rsid w:val="00B451BF"/>
    <w:rsid w:val="00B45FFF"/>
    <w:rsid w:val="00B56E72"/>
    <w:rsid w:val="00B60D24"/>
    <w:rsid w:val="00B615C5"/>
    <w:rsid w:val="00B616C8"/>
    <w:rsid w:val="00B62B4D"/>
    <w:rsid w:val="00B632E9"/>
    <w:rsid w:val="00B64A9F"/>
    <w:rsid w:val="00B64F10"/>
    <w:rsid w:val="00B66EA9"/>
    <w:rsid w:val="00B72699"/>
    <w:rsid w:val="00B7465F"/>
    <w:rsid w:val="00B75159"/>
    <w:rsid w:val="00B75821"/>
    <w:rsid w:val="00B75DFC"/>
    <w:rsid w:val="00B76135"/>
    <w:rsid w:val="00B800F7"/>
    <w:rsid w:val="00B87261"/>
    <w:rsid w:val="00B87EA6"/>
    <w:rsid w:val="00B907F4"/>
    <w:rsid w:val="00B910C5"/>
    <w:rsid w:val="00B9123A"/>
    <w:rsid w:val="00B91C6B"/>
    <w:rsid w:val="00B92E1E"/>
    <w:rsid w:val="00B92F72"/>
    <w:rsid w:val="00B9447D"/>
    <w:rsid w:val="00B94FCC"/>
    <w:rsid w:val="00B95C43"/>
    <w:rsid w:val="00BA0731"/>
    <w:rsid w:val="00BA0EB7"/>
    <w:rsid w:val="00BA4A4B"/>
    <w:rsid w:val="00BB0EA8"/>
    <w:rsid w:val="00BB2263"/>
    <w:rsid w:val="00BB2BCB"/>
    <w:rsid w:val="00BB783E"/>
    <w:rsid w:val="00BC221E"/>
    <w:rsid w:val="00BC326B"/>
    <w:rsid w:val="00BC402A"/>
    <w:rsid w:val="00BC5BFF"/>
    <w:rsid w:val="00BC601C"/>
    <w:rsid w:val="00BC7606"/>
    <w:rsid w:val="00BC7662"/>
    <w:rsid w:val="00BC7F59"/>
    <w:rsid w:val="00BD0653"/>
    <w:rsid w:val="00BD106B"/>
    <w:rsid w:val="00BD389E"/>
    <w:rsid w:val="00BD500D"/>
    <w:rsid w:val="00BD5745"/>
    <w:rsid w:val="00BD57C6"/>
    <w:rsid w:val="00BE27C9"/>
    <w:rsid w:val="00BE2C8B"/>
    <w:rsid w:val="00BE4354"/>
    <w:rsid w:val="00BE5E94"/>
    <w:rsid w:val="00BE60F0"/>
    <w:rsid w:val="00BE77AD"/>
    <w:rsid w:val="00BF10AD"/>
    <w:rsid w:val="00BF2F9B"/>
    <w:rsid w:val="00BF358A"/>
    <w:rsid w:val="00BF38BC"/>
    <w:rsid w:val="00BF4F1B"/>
    <w:rsid w:val="00BF6B88"/>
    <w:rsid w:val="00C006A2"/>
    <w:rsid w:val="00C027E8"/>
    <w:rsid w:val="00C02822"/>
    <w:rsid w:val="00C03F3C"/>
    <w:rsid w:val="00C06F83"/>
    <w:rsid w:val="00C1293C"/>
    <w:rsid w:val="00C14D62"/>
    <w:rsid w:val="00C15709"/>
    <w:rsid w:val="00C17789"/>
    <w:rsid w:val="00C23247"/>
    <w:rsid w:val="00C23CB6"/>
    <w:rsid w:val="00C23FE9"/>
    <w:rsid w:val="00C244F6"/>
    <w:rsid w:val="00C245CD"/>
    <w:rsid w:val="00C2512B"/>
    <w:rsid w:val="00C31BF8"/>
    <w:rsid w:val="00C3266D"/>
    <w:rsid w:val="00C3731F"/>
    <w:rsid w:val="00C374A7"/>
    <w:rsid w:val="00C3773D"/>
    <w:rsid w:val="00C419A7"/>
    <w:rsid w:val="00C42999"/>
    <w:rsid w:val="00C467CC"/>
    <w:rsid w:val="00C47D8E"/>
    <w:rsid w:val="00C50BE6"/>
    <w:rsid w:val="00C531D1"/>
    <w:rsid w:val="00C53C28"/>
    <w:rsid w:val="00C54074"/>
    <w:rsid w:val="00C55937"/>
    <w:rsid w:val="00C568B1"/>
    <w:rsid w:val="00C569D6"/>
    <w:rsid w:val="00C6121C"/>
    <w:rsid w:val="00C61983"/>
    <w:rsid w:val="00C61B54"/>
    <w:rsid w:val="00C62161"/>
    <w:rsid w:val="00C63AEE"/>
    <w:rsid w:val="00C6435B"/>
    <w:rsid w:val="00C659DD"/>
    <w:rsid w:val="00C71490"/>
    <w:rsid w:val="00C74D79"/>
    <w:rsid w:val="00C770D7"/>
    <w:rsid w:val="00C8092F"/>
    <w:rsid w:val="00C8105A"/>
    <w:rsid w:val="00C81B68"/>
    <w:rsid w:val="00C82527"/>
    <w:rsid w:val="00C8413A"/>
    <w:rsid w:val="00C86319"/>
    <w:rsid w:val="00C86528"/>
    <w:rsid w:val="00C87302"/>
    <w:rsid w:val="00C9021F"/>
    <w:rsid w:val="00C9199D"/>
    <w:rsid w:val="00C9387C"/>
    <w:rsid w:val="00C947F8"/>
    <w:rsid w:val="00C95991"/>
    <w:rsid w:val="00C95FA3"/>
    <w:rsid w:val="00C96A77"/>
    <w:rsid w:val="00CA053E"/>
    <w:rsid w:val="00CA4325"/>
    <w:rsid w:val="00CA4902"/>
    <w:rsid w:val="00CA5A7A"/>
    <w:rsid w:val="00CA6641"/>
    <w:rsid w:val="00CA7542"/>
    <w:rsid w:val="00CA7A39"/>
    <w:rsid w:val="00CB01FB"/>
    <w:rsid w:val="00CB27C2"/>
    <w:rsid w:val="00CB35B6"/>
    <w:rsid w:val="00CB3E2A"/>
    <w:rsid w:val="00CC200D"/>
    <w:rsid w:val="00CC2C97"/>
    <w:rsid w:val="00CC31C7"/>
    <w:rsid w:val="00CC6336"/>
    <w:rsid w:val="00CC6C4E"/>
    <w:rsid w:val="00CD10F5"/>
    <w:rsid w:val="00CD1AD8"/>
    <w:rsid w:val="00CD4944"/>
    <w:rsid w:val="00CD5806"/>
    <w:rsid w:val="00CD75D0"/>
    <w:rsid w:val="00CE2DE2"/>
    <w:rsid w:val="00CE3797"/>
    <w:rsid w:val="00CE532C"/>
    <w:rsid w:val="00CE5A26"/>
    <w:rsid w:val="00CE5D48"/>
    <w:rsid w:val="00CE607C"/>
    <w:rsid w:val="00CE72BE"/>
    <w:rsid w:val="00CE7F94"/>
    <w:rsid w:val="00CF1B17"/>
    <w:rsid w:val="00CF27A5"/>
    <w:rsid w:val="00CF3AF7"/>
    <w:rsid w:val="00CF507A"/>
    <w:rsid w:val="00CF53AA"/>
    <w:rsid w:val="00CF6510"/>
    <w:rsid w:val="00CF7A72"/>
    <w:rsid w:val="00D00149"/>
    <w:rsid w:val="00D020B4"/>
    <w:rsid w:val="00D03999"/>
    <w:rsid w:val="00D04C9C"/>
    <w:rsid w:val="00D0633C"/>
    <w:rsid w:val="00D063B6"/>
    <w:rsid w:val="00D063F2"/>
    <w:rsid w:val="00D10825"/>
    <w:rsid w:val="00D1456E"/>
    <w:rsid w:val="00D15788"/>
    <w:rsid w:val="00D1593D"/>
    <w:rsid w:val="00D15F0A"/>
    <w:rsid w:val="00D21765"/>
    <w:rsid w:val="00D23BDB"/>
    <w:rsid w:val="00D23EC7"/>
    <w:rsid w:val="00D24361"/>
    <w:rsid w:val="00D24EF1"/>
    <w:rsid w:val="00D25DC2"/>
    <w:rsid w:val="00D26B94"/>
    <w:rsid w:val="00D30423"/>
    <w:rsid w:val="00D30C85"/>
    <w:rsid w:val="00D36F6D"/>
    <w:rsid w:val="00D40DF5"/>
    <w:rsid w:val="00D42ADA"/>
    <w:rsid w:val="00D42B64"/>
    <w:rsid w:val="00D438B9"/>
    <w:rsid w:val="00D443AD"/>
    <w:rsid w:val="00D44A76"/>
    <w:rsid w:val="00D46769"/>
    <w:rsid w:val="00D46FAF"/>
    <w:rsid w:val="00D470D4"/>
    <w:rsid w:val="00D52404"/>
    <w:rsid w:val="00D5242E"/>
    <w:rsid w:val="00D52E0A"/>
    <w:rsid w:val="00D540F1"/>
    <w:rsid w:val="00D541D3"/>
    <w:rsid w:val="00D54E28"/>
    <w:rsid w:val="00D55007"/>
    <w:rsid w:val="00D5591D"/>
    <w:rsid w:val="00D573C6"/>
    <w:rsid w:val="00D60F77"/>
    <w:rsid w:val="00D6170F"/>
    <w:rsid w:val="00D622C2"/>
    <w:rsid w:val="00D6447A"/>
    <w:rsid w:val="00D67011"/>
    <w:rsid w:val="00D67CA0"/>
    <w:rsid w:val="00D706C7"/>
    <w:rsid w:val="00D70F87"/>
    <w:rsid w:val="00D7626F"/>
    <w:rsid w:val="00D773EC"/>
    <w:rsid w:val="00D85403"/>
    <w:rsid w:val="00D8557B"/>
    <w:rsid w:val="00D872F9"/>
    <w:rsid w:val="00D923D0"/>
    <w:rsid w:val="00D941CF"/>
    <w:rsid w:val="00D94305"/>
    <w:rsid w:val="00D972C6"/>
    <w:rsid w:val="00D978C1"/>
    <w:rsid w:val="00D97A93"/>
    <w:rsid w:val="00DA1153"/>
    <w:rsid w:val="00DA2C67"/>
    <w:rsid w:val="00DA2D04"/>
    <w:rsid w:val="00DA5D4B"/>
    <w:rsid w:val="00DA5D5E"/>
    <w:rsid w:val="00DA612E"/>
    <w:rsid w:val="00DA730A"/>
    <w:rsid w:val="00DB0815"/>
    <w:rsid w:val="00DB0F02"/>
    <w:rsid w:val="00DB1028"/>
    <w:rsid w:val="00DB293F"/>
    <w:rsid w:val="00DB4B20"/>
    <w:rsid w:val="00DC0AE2"/>
    <w:rsid w:val="00DC338A"/>
    <w:rsid w:val="00DC3BB0"/>
    <w:rsid w:val="00DC6F18"/>
    <w:rsid w:val="00DC706C"/>
    <w:rsid w:val="00DC79FC"/>
    <w:rsid w:val="00DD4B82"/>
    <w:rsid w:val="00DD4D97"/>
    <w:rsid w:val="00DD684A"/>
    <w:rsid w:val="00DD6D44"/>
    <w:rsid w:val="00DE04CA"/>
    <w:rsid w:val="00DE28DC"/>
    <w:rsid w:val="00DE2ADD"/>
    <w:rsid w:val="00DE31BA"/>
    <w:rsid w:val="00DE492E"/>
    <w:rsid w:val="00DE4AEB"/>
    <w:rsid w:val="00DE57DE"/>
    <w:rsid w:val="00DF30E8"/>
    <w:rsid w:val="00DF31A8"/>
    <w:rsid w:val="00DF3802"/>
    <w:rsid w:val="00DF53B6"/>
    <w:rsid w:val="00DF750F"/>
    <w:rsid w:val="00E043D2"/>
    <w:rsid w:val="00E05A44"/>
    <w:rsid w:val="00E07235"/>
    <w:rsid w:val="00E153EA"/>
    <w:rsid w:val="00E161F1"/>
    <w:rsid w:val="00E165BF"/>
    <w:rsid w:val="00E16C16"/>
    <w:rsid w:val="00E17138"/>
    <w:rsid w:val="00E175B6"/>
    <w:rsid w:val="00E17AB1"/>
    <w:rsid w:val="00E21B21"/>
    <w:rsid w:val="00E236BB"/>
    <w:rsid w:val="00E26BFC"/>
    <w:rsid w:val="00E27556"/>
    <w:rsid w:val="00E27BCD"/>
    <w:rsid w:val="00E33418"/>
    <w:rsid w:val="00E3361D"/>
    <w:rsid w:val="00E33C9F"/>
    <w:rsid w:val="00E356D4"/>
    <w:rsid w:val="00E35EBF"/>
    <w:rsid w:val="00E36B11"/>
    <w:rsid w:val="00E36EE8"/>
    <w:rsid w:val="00E443A1"/>
    <w:rsid w:val="00E473B5"/>
    <w:rsid w:val="00E4751C"/>
    <w:rsid w:val="00E53C58"/>
    <w:rsid w:val="00E57514"/>
    <w:rsid w:val="00E57ADB"/>
    <w:rsid w:val="00E57DAC"/>
    <w:rsid w:val="00E6091D"/>
    <w:rsid w:val="00E61395"/>
    <w:rsid w:val="00E62270"/>
    <w:rsid w:val="00E65CDC"/>
    <w:rsid w:val="00E664A3"/>
    <w:rsid w:val="00E67512"/>
    <w:rsid w:val="00E7021B"/>
    <w:rsid w:val="00E70CF1"/>
    <w:rsid w:val="00E74340"/>
    <w:rsid w:val="00E75697"/>
    <w:rsid w:val="00E763CF"/>
    <w:rsid w:val="00E80176"/>
    <w:rsid w:val="00E82FD8"/>
    <w:rsid w:val="00E85792"/>
    <w:rsid w:val="00E869E9"/>
    <w:rsid w:val="00E877B6"/>
    <w:rsid w:val="00E926FB"/>
    <w:rsid w:val="00E931D2"/>
    <w:rsid w:val="00E932EB"/>
    <w:rsid w:val="00E971F4"/>
    <w:rsid w:val="00E979AB"/>
    <w:rsid w:val="00EA101C"/>
    <w:rsid w:val="00EA3F86"/>
    <w:rsid w:val="00EA623B"/>
    <w:rsid w:val="00EA6481"/>
    <w:rsid w:val="00EA708A"/>
    <w:rsid w:val="00EB0097"/>
    <w:rsid w:val="00EB0A6C"/>
    <w:rsid w:val="00EB1697"/>
    <w:rsid w:val="00EB4039"/>
    <w:rsid w:val="00EB4B18"/>
    <w:rsid w:val="00EB5719"/>
    <w:rsid w:val="00EB71B2"/>
    <w:rsid w:val="00EC145B"/>
    <w:rsid w:val="00EC1BFF"/>
    <w:rsid w:val="00EC2A85"/>
    <w:rsid w:val="00EC39BC"/>
    <w:rsid w:val="00EC58E9"/>
    <w:rsid w:val="00EC6502"/>
    <w:rsid w:val="00ED0E5E"/>
    <w:rsid w:val="00ED309E"/>
    <w:rsid w:val="00ED681B"/>
    <w:rsid w:val="00ED6F69"/>
    <w:rsid w:val="00ED7727"/>
    <w:rsid w:val="00EE071C"/>
    <w:rsid w:val="00EE07B2"/>
    <w:rsid w:val="00EE140B"/>
    <w:rsid w:val="00EE16AE"/>
    <w:rsid w:val="00EE36CF"/>
    <w:rsid w:val="00EE39AC"/>
    <w:rsid w:val="00EE5623"/>
    <w:rsid w:val="00EE59CF"/>
    <w:rsid w:val="00EE5B68"/>
    <w:rsid w:val="00EE6D76"/>
    <w:rsid w:val="00EE7554"/>
    <w:rsid w:val="00EF1802"/>
    <w:rsid w:val="00EF2BA0"/>
    <w:rsid w:val="00EF5B12"/>
    <w:rsid w:val="00EF7A1E"/>
    <w:rsid w:val="00F00236"/>
    <w:rsid w:val="00F003C2"/>
    <w:rsid w:val="00F003E6"/>
    <w:rsid w:val="00F011C9"/>
    <w:rsid w:val="00F018EF"/>
    <w:rsid w:val="00F0234E"/>
    <w:rsid w:val="00F02E2C"/>
    <w:rsid w:val="00F0374C"/>
    <w:rsid w:val="00F038FA"/>
    <w:rsid w:val="00F04008"/>
    <w:rsid w:val="00F05266"/>
    <w:rsid w:val="00F07550"/>
    <w:rsid w:val="00F11857"/>
    <w:rsid w:val="00F138F8"/>
    <w:rsid w:val="00F16BC9"/>
    <w:rsid w:val="00F17B33"/>
    <w:rsid w:val="00F17C59"/>
    <w:rsid w:val="00F24532"/>
    <w:rsid w:val="00F24FA8"/>
    <w:rsid w:val="00F25974"/>
    <w:rsid w:val="00F30552"/>
    <w:rsid w:val="00F328EE"/>
    <w:rsid w:val="00F35BA0"/>
    <w:rsid w:val="00F370F0"/>
    <w:rsid w:val="00F377A0"/>
    <w:rsid w:val="00F40BD9"/>
    <w:rsid w:val="00F4273D"/>
    <w:rsid w:val="00F43C51"/>
    <w:rsid w:val="00F43ECC"/>
    <w:rsid w:val="00F4441A"/>
    <w:rsid w:val="00F4460E"/>
    <w:rsid w:val="00F46D47"/>
    <w:rsid w:val="00F51952"/>
    <w:rsid w:val="00F532FB"/>
    <w:rsid w:val="00F53A9A"/>
    <w:rsid w:val="00F54614"/>
    <w:rsid w:val="00F558D2"/>
    <w:rsid w:val="00F57853"/>
    <w:rsid w:val="00F616CE"/>
    <w:rsid w:val="00F62A5F"/>
    <w:rsid w:val="00F63B89"/>
    <w:rsid w:val="00F63F8C"/>
    <w:rsid w:val="00F6653E"/>
    <w:rsid w:val="00F67B23"/>
    <w:rsid w:val="00F67FE5"/>
    <w:rsid w:val="00F741B7"/>
    <w:rsid w:val="00F75156"/>
    <w:rsid w:val="00F75E10"/>
    <w:rsid w:val="00F77874"/>
    <w:rsid w:val="00F80D43"/>
    <w:rsid w:val="00F823BB"/>
    <w:rsid w:val="00F829E9"/>
    <w:rsid w:val="00F831C9"/>
    <w:rsid w:val="00F83B29"/>
    <w:rsid w:val="00F84316"/>
    <w:rsid w:val="00F84865"/>
    <w:rsid w:val="00F86B24"/>
    <w:rsid w:val="00F86C99"/>
    <w:rsid w:val="00F9068F"/>
    <w:rsid w:val="00F90955"/>
    <w:rsid w:val="00F9236A"/>
    <w:rsid w:val="00F93FF6"/>
    <w:rsid w:val="00F951C0"/>
    <w:rsid w:val="00F963FE"/>
    <w:rsid w:val="00F9689A"/>
    <w:rsid w:val="00F97ECC"/>
    <w:rsid w:val="00FA51FF"/>
    <w:rsid w:val="00FB18B0"/>
    <w:rsid w:val="00FB1AC9"/>
    <w:rsid w:val="00FB1CEE"/>
    <w:rsid w:val="00FB2EA2"/>
    <w:rsid w:val="00FB4F36"/>
    <w:rsid w:val="00FB727E"/>
    <w:rsid w:val="00FB7C1F"/>
    <w:rsid w:val="00FC2396"/>
    <w:rsid w:val="00FC33ED"/>
    <w:rsid w:val="00FC5B80"/>
    <w:rsid w:val="00FD1157"/>
    <w:rsid w:val="00FD5713"/>
    <w:rsid w:val="00FD70C7"/>
    <w:rsid w:val="00FE1CE8"/>
    <w:rsid w:val="00FE219D"/>
    <w:rsid w:val="00FE3985"/>
    <w:rsid w:val="00FE7DEF"/>
    <w:rsid w:val="00FF0BC3"/>
    <w:rsid w:val="00FF0C49"/>
    <w:rsid w:val="00FF2061"/>
    <w:rsid w:val="00FF47E4"/>
    <w:rsid w:val="00FF5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06599B16-A4AE-4AB5-9219-40160FA8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83CDF"/>
    <w:pPr>
      <w:numPr>
        <w:numId w:val="2"/>
      </w:numPr>
    </w:pPr>
    <w:rPr>
      <w:rFonts w:eastAsia="Times New Roman"/>
      <w:lang w:eastAsia="de-DE"/>
    </w:rPr>
  </w:style>
  <w:style w:type="paragraph" w:styleId="ListNumber">
    <w:name w:val="List Number"/>
    <w:basedOn w:val="Normal"/>
    <w:rsid w:val="00983CDF"/>
    <w:pPr>
      <w:numPr>
        <w:numId w:val="6"/>
      </w:numPr>
    </w:pPr>
    <w:rPr>
      <w:rFonts w:eastAsia="Times New Roman"/>
      <w:lang w:eastAsia="de-DE"/>
    </w:rPr>
  </w:style>
  <w:style w:type="paragraph" w:customStyle="1" w:styleId="ListBullet1">
    <w:name w:val="List Bullet 1"/>
    <w:basedOn w:val="Normal"/>
    <w:rsid w:val="00983CDF"/>
    <w:pPr>
      <w:numPr>
        <w:numId w:val="1"/>
      </w:numPr>
    </w:pPr>
    <w:rPr>
      <w:rFonts w:eastAsia="Times New Roman"/>
      <w:lang w:eastAsia="de-DE"/>
    </w:rPr>
  </w:style>
  <w:style w:type="paragraph" w:customStyle="1" w:styleId="ListDash">
    <w:name w:val="List Dash"/>
    <w:basedOn w:val="Normal"/>
    <w:rsid w:val="00983CDF"/>
    <w:pPr>
      <w:numPr>
        <w:numId w:val="3"/>
      </w:numPr>
    </w:pPr>
    <w:rPr>
      <w:rFonts w:eastAsia="Times New Roman"/>
      <w:lang w:eastAsia="de-DE"/>
    </w:rPr>
  </w:style>
  <w:style w:type="paragraph" w:customStyle="1" w:styleId="ListDash1">
    <w:name w:val="List Dash 1"/>
    <w:basedOn w:val="Normal"/>
    <w:rsid w:val="00983CDF"/>
    <w:pPr>
      <w:numPr>
        <w:numId w:val="4"/>
      </w:numPr>
    </w:pPr>
    <w:rPr>
      <w:rFonts w:eastAsia="Times New Roman"/>
      <w:lang w:eastAsia="de-DE"/>
    </w:rPr>
  </w:style>
  <w:style w:type="paragraph" w:customStyle="1" w:styleId="ListDash2">
    <w:name w:val="List Dash 2"/>
    <w:basedOn w:val="Normal"/>
    <w:rsid w:val="00983CDF"/>
    <w:pPr>
      <w:numPr>
        <w:numId w:val="5"/>
      </w:numPr>
    </w:pPr>
    <w:rPr>
      <w:rFonts w:eastAsia="Times New Roman"/>
      <w:lang w:eastAsia="de-DE"/>
    </w:rPr>
  </w:style>
  <w:style w:type="paragraph" w:customStyle="1" w:styleId="ListNumberLevel2">
    <w:name w:val="List Number (Level 2)"/>
    <w:basedOn w:val="Normal"/>
    <w:rsid w:val="00983CDF"/>
    <w:pPr>
      <w:numPr>
        <w:ilvl w:val="1"/>
        <w:numId w:val="6"/>
      </w:numPr>
    </w:pPr>
    <w:rPr>
      <w:rFonts w:eastAsia="Times New Roman"/>
      <w:lang w:eastAsia="de-DE"/>
    </w:rPr>
  </w:style>
  <w:style w:type="paragraph" w:customStyle="1" w:styleId="ListNumberLevel3">
    <w:name w:val="List Number (Level 3)"/>
    <w:basedOn w:val="Normal"/>
    <w:rsid w:val="00983CDF"/>
    <w:pPr>
      <w:numPr>
        <w:ilvl w:val="2"/>
        <w:numId w:val="6"/>
      </w:numPr>
    </w:pPr>
    <w:rPr>
      <w:rFonts w:eastAsia="Times New Roman"/>
      <w:lang w:eastAsia="de-DE"/>
    </w:rPr>
  </w:style>
  <w:style w:type="paragraph" w:customStyle="1" w:styleId="ListNumberLevel4">
    <w:name w:val="List Number (Level 4)"/>
    <w:basedOn w:val="Normal"/>
    <w:rsid w:val="00983CDF"/>
    <w:pPr>
      <w:numPr>
        <w:ilvl w:val="3"/>
        <w:numId w:val="6"/>
      </w:numPr>
    </w:pPr>
    <w:rPr>
      <w:rFonts w:eastAsia="Times New Roman"/>
      <w:lang w:eastAsia="de-DE"/>
    </w:rPr>
  </w:style>
  <w:style w:type="table" w:styleId="TableGrid">
    <w:name w:val="Table Grid"/>
    <w:basedOn w:val="TableNormal"/>
    <w:uiPriority w:val="39"/>
    <w:rsid w:val="00983CDF"/>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83CDF"/>
    <w:rPr>
      <w:color w:val="0000FF"/>
      <w:u w:val="single"/>
    </w:rPr>
  </w:style>
  <w:style w:type="paragraph" w:styleId="ListBullet">
    <w:name w:val="List Bullet"/>
    <w:basedOn w:val="Normal"/>
    <w:rsid w:val="00983CDF"/>
    <w:pPr>
      <w:numPr>
        <w:numId w:val="7"/>
      </w:numPr>
    </w:pPr>
    <w:rPr>
      <w:rFonts w:eastAsia="Times New Roman"/>
      <w:lang w:val="fr-FR" w:eastAsia="en-GB"/>
    </w:rPr>
  </w:style>
  <w:style w:type="paragraph" w:styleId="ListBullet2">
    <w:name w:val="List Bullet 2"/>
    <w:basedOn w:val="Normal"/>
    <w:rsid w:val="00983CDF"/>
    <w:pPr>
      <w:numPr>
        <w:numId w:val="8"/>
      </w:numPr>
    </w:pPr>
    <w:rPr>
      <w:rFonts w:eastAsia="Times New Roman"/>
      <w:lang w:val="fr-FR" w:eastAsia="en-GB"/>
    </w:rPr>
  </w:style>
  <w:style w:type="paragraph" w:styleId="ListBullet3">
    <w:name w:val="List Bullet 3"/>
    <w:basedOn w:val="Normal"/>
    <w:uiPriority w:val="99"/>
    <w:rsid w:val="00983CDF"/>
    <w:pPr>
      <w:numPr>
        <w:numId w:val="9"/>
      </w:numPr>
    </w:pPr>
    <w:rPr>
      <w:rFonts w:eastAsia="Times New Roman"/>
      <w:lang w:val="fr-FR" w:eastAsia="en-GB"/>
    </w:rPr>
  </w:style>
  <w:style w:type="paragraph" w:styleId="ListNumber2">
    <w:name w:val="List Number 2"/>
    <w:basedOn w:val="Normal"/>
    <w:rsid w:val="00983CDF"/>
    <w:pPr>
      <w:numPr>
        <w:numId w:val="13"/>
      </w:numPr>
    </w:pPr>
    <w:rPr>
      <w:rFonts w:eastAsia="Times New Roman"/>
      <w:lang w:val="fr-FR" w:eastAsia="en-GB"/>
    </w:rPr>
  </w:style>
  <w:style w:type="paragraph" w:styleId="ListNumber3">
    <w:name w:val="List Number 3"/>
    <w:basedOn w:val="Normal"/>
    <w:rsid w:val="00983CDF"/>
    <w:pPr>
      <w:numPr>
        <w:numId w:val="14"/>
      </w:numPr>
    </w:pPr>
    <w:rPr>
      <w:rFonts w:eastAsia="Times New Roman"/>
      <w:lang w:val="fr-FR" w:eastAsia="en-GB"/>
    </w:rPr>
  </w:style>
  <w:style w:type="paragraph" w:styleId="ListNumber4">
    <w:name w:val="List Number 4"/>
    <w:basedOn w:val="Normal"/>
    <w:uiPriority w:val="99"/>
    <w:rsid w:val="00983CDF"/>
    <w:pPr>
      <w:numPr>
        <w:numId w:val="15"/>
      </w:numPr>
    </w:pPr>
    <w:rPr>
      <w:rFonts w:eastAsia="Times New Roman"/>
      <w:lang w:val="fr-FR" w:eastAsia="en-GB"/>
    </w:rPr>
  </w:style>
  <w:style w:type="paragraph" w:customStyle="1" w:styleId="ListDash3">
    <w:name w:val="List Dash 3"/>
    <w:basedOn w:val="Normal"/>
    <w:rsid w:val="00983CDF"/>
    <w:pPr>
      <w:numPr>
        <w:numId w:val="10"/>
      </w:numPr>
    </w:pPr>
    <w:rPr>
      <w:rFonts w:eastAsia="Times New Roman"/>
      <w:lang w:val="fr-FR" w:eastAsia="en-GB"/>
    </w:rPr>
  </w:style>
  <w:style w:type="paragraph" w:customStyle="1" w:styleId="ListDash4">
    <w:name w:val="List Dash 4"/>
    <w:basedOn w:val="Normal"/>
    <w:rsid w:val="00983CDF"/>
    <w:pPr>
      <w:numPr>
        <w:numId w:val="11"/>
      </w:numPr>
    </w:pPr>
    <w:rPr>
      <w:rFonts w:eastAsia="Times New Roman"/>
      <w:lang w:val="fr-FR" w:eastAsia="en-GB"/>
    </w:rPr>
  </w:style>
  <w:style w:type="paragraph" w:customStyle="1" w:styleId="ListNumber1">
    <w:name w:val="List Number 1"/>
    <w:basedOn w:val="Text1"/>
    <w:rsid w:val="00983CDF"/>
    <w:pPr>
      <w:numPr>
        <w:numId w:val="12"/>
      </w:numPr>
    </w:pPr>
    <w:rPr>
      <w:rFonts w:eastAsia="Times New Roman"/>
      <w:lang w:val="fr-FR" w:eastAsia="en-GB"/>
    </w:rPr>
  </w:style>
  <w:style w:type="paragraph" w:customStyle="1" w:styleId="ListNumber1Level2">
    <w:name w:val="List Number 1 (Level 2)"/>
    <w:basedOn w:val="Text1"/>
    <w:rsid w:val="00983CDF"/>
    <w:pPr>
      <w:numPr>
        <w:ilvl w:val="1"/>
        <w:numId w:val="12"/>
      </w:numPr>
    </w:pPr>
    <w:rPr>
      <w:rFonts w:eastAsia="Times New Roman"/>
      <w:lang w:val="fr-FR" w:eastAsia="en-GB"/>
    </w:rPr>
  </w:style>
  <w:style w:type="paragraph" w:customStyle="1" w:styleId="ListNumber2Level2">
    <w:name w:val="List Number 2 (Level 2)"/>
    <w:basedOn w:val="Text2"/>
    <w:rsid w:val="00983CDF"/>
    <w:pPr>
      <w:numPr>
        <w:ilvl w:val="1"/>
        <w:numId w:val="13"/>
      </w:numPr>
    </w:pPr>
    <w:rPr>
      <w:rFonts w:eastAsia="Times New Roman"/>
      <w:lang w:val="fr-FR" w:eastAsia="en-GB"/>
    </w:rPr>
  </w:style>
  <w:style w:type="paragraph" w:customStyle="1" w:styleId="ListNumber3Level2">
    <w:name w:val="List Number 3 (Level 2)"/>
    <w:basedOn w:val="Text3"/>
    <w:rsid w:val="00983CDF"/>
    <w:pPr>
      <w:numPr>
        <w:ilvl w:val="1"/>
        <w:numId w:val="14"/>
      </w:numPr>
    </w:pPr>
    <w:rPr>
      <w:rFonts w:eastAsia="Times New Roman"/>
      <w:lang w:val="fr-FR" w:eastAsia="en-GB"/>
    </w:rPr>
  </w:style>
  <w:style w:type="paragraph" w:customStyle="1" w:styleId="ListNumber4Level2">
    <w:name w:val="List Number 4 (Level 2)"/>
    <w:basedOn w:val="Text4"/>
    <w:rsid w:val="00983CDF"/>
    <w:pPr>
      <w:numPr>
        <w:ilvl w:val="1"/>
        <w:numId w:val="15"/>
      </w:numPr>
    </w:pPr>
    <w:rPr>
      <w:rFonts w:eastAsia="Times New Roman"/>
      <w:lang w:val="fr-FR" w:eastAsia="en-GB"/>
    </w:rPr>
  </w:style>
  <w:style w:type="paragraph" w:customStyle="1" w:styleId="ListNumber1Level3">
    <w:name w:val="List Number 1 (Level 3)"/>
    <w:basedOn w:val="Text1"/>
    <w:rsid w:val="00983CDF"/>
    <w:pPr>
      <w:numPr>
        <w:ilvl w:val="2"/>
        <w:numId w:val="12"/>
      </w:numPr>
    </w:pPr>
    <w:rPr>
      <w:rFonts w:eastAsia="Times New Roman"/>
      <w:lang w:val="fr-FR" w:eastAsia="en-GB"/>
    </w:rPr>
  </w:style>
  <w:style w:type="paragraph" w:customStyle="1" w:styleId="ListNumber2Level3">
    <w:name w:val="List Number 2 (Level 3)"/>
    <w:basedOn w:val="Text2"/>
    <w:rsid w:val="00983CDF"/>
    <w:pPr>
      <w:numPr>
        <w:ilvl w:val="2"/>
        <w:numId w:val="13"/>
      </w:numPr>
    </w:pPr>
    <w:rPr>
      <w:rFonts w:eastAsia="Times New Roman"/>
      <w:lang w:val="fr-FR" w:eastAsia="en-GB"/>
    </w:rPr>
  </w:style>
  <w:style w:type="paragraph" w:customStyle="1" w:styleId="ListNumber3Level3">
    <w:name w:val="List Number 3 (Level 3)"/>
    <w:basedOn w:val="Text3"/>
    <w:rsid w:val="00983CDF"/>
    <w:pPr>
      <w:numPr>
        <w:ilvl w:val="2"/>
        <w:numId w:val="14"/>
      </w:numPr>
    </w:pPr>
    <w:rPr>
      <w:rFonts w:eastAsia="Times New Roman"/>
      <w:lang w:val="fr-FR" w:eastAsia="en-GB"/>
    </w:rPr>
  </w:style>
  <w:style w:type="paragraph" w:customStyle="1" w:styleId="ListNumber4Level3">
    <w:name w:val="List Number 4 (Level 3)"/>
    <w:basedOn w:val="Text4"/>
    <w:rsid w:val="00983CDF"/>
    <w:pPr>
      <w:numPr>
        <w:ilvl w:val="2"/>
        <w:numId w:val="15"/>
      </w:numPr>
    </w:pPr>
    <w:rPr>
      <w:rFonts w:eastAsia="Times New Roman"/>
      <w:lang w:val="fr-FR" w:eastAsia="en-GB"/>
    </w:rPr>
  </w:style>
  <w:style w:type="paragraph" w:customStyle="1" w:styleId="ListNumber1Level4">
    <w:name w:val="List Number 1 (Level 4)"/>
    <w:basedOn w:val="Text1"/>
    <w:rsid w:val="00983CDF"/>
    <w:pPr>
      <w:numPr>
        <w:ilvl w:val="3"/>
        <w:numId w:val="12"/>
      </w:numPr>
    </w:pPr>
    <w:rPr>
      <w:rFonts w:eastAsia="Times New Roman"/>
      <w:lang w:val="fr-FR" w:eastAsia="en-GB"/>
    </w:rPr>
  </w:style>
  <w:style w:type="paragraph" w:customStyle="1" w:styleId="ListNumber2Level4">
    <w:name w:val="List Number 2 (Level 4)"/>
    <w:basedOn w:val="Text2"/>
    <w:rsid w:val="00983CDF"/>
    <w:pPr>
      <w:numPr>
        <w:ilvl w:val="3"/>
        <w:numId w:val="13"/>
      </w:numPr>
    </w:pPr>
    <w:rPr>
      <w:rFonts w:eastAsia="Times New Roman"/>
      <w:lang w:val="fr-FR" w:eastAsia="en-GB"/>
    </w:rPr>
  </w:style>
  <w:style w:type="paragraph" w:customStyle="1" w:styleId="ListNumber3Level4">
    <w:name w:val="List Number 3 (Level 4)"/>
    <w:basedOn w:val="Text3"/>
    <w:rsid w:val="00983CDF"/>
    <w:pPr>
      <w:numPr>
        <w:ilvl w:val="3"/>
        <w:numId w:val="14"/>
      </w:numPr>
    </w:pPr>
    <w:rPr>
      <w:rFonts w:eastAsia="Times New Roman"/>
      <w:lang w:val="fr-FR" w:eastAsia="en-GB"/>
    </w:rPr>
  </w:style>
  <w:style w:type="paragraph" w:customStyle="1" w:styleId="ListNumber4Level4">
    <w:name w:val="List Number 4 (Level 4)"/>
    <w:basedOn w:val="Text4"/>
    <w:rsid w:val="00983CDF"/>
    <w:pPr>
      <w:numPr>
        <w:ilvl w:val="3"/>
        <w:numId w:val="15"/>
      </w:numPr>
    </w:pPr>
    <w:rPr>
      <w:rFonts w:eastAsia="Times New Roman"/>
      <w:lang w:val="fr-FR" w:eastAsia="en-GB"/>
    </w:rPr>
  </w:style>
  <w:style w:type="paragraph" w:customStyle="1" w:styleId="Annexetitreacte">
    <w:name w:val="Annexe titre (acte)"/>
    <w:basedOn w:val="Normal"/>
    <w:next w:val="Normal"/>
    <w:rsid w:val="00983CDF"/>
    <w:pPr>
      <w:jc w:val="center"/>
    </w:pPr>
    <w:rPr>
      <w:rFonts w:eastAsia="Times New Roman"/>
      <w:b/>
      <w:u w:val="single"/>
      <w:lang w:val="fr-FR" w:eastAsia="en-GB"/>
    </w:rPr>
  </w:style>
  <w:style w:type="paragraph" w:customStyle="1" w:styleId="Annexetitreexposglobal">
    <w:name w:val="Annexe titre (exposé global)"/>
    <w:basedOn w:val="Normal"/>
    <w:next w:val="Normal"/>
    <w:rsid w:val="00983CDF"/>
    <w:pPr>
      <w:jc w:val="center"/>
    </w:pPr>
    <w:rPr>
      <w:rFonts w:eastAsia="Times New Roman"/>
      <w:b/>
      <w:u w:val="single"/>
      <w:lang w:val="fr-FR" w:eastAsia="en-GB"/>
    </w:rPr>
  </w:style>
  <w:style w:type="paragraph" w:customStyle="1" w:styleId="Annexetitrefichefinacte">
    <w:name w:val="Annexe titre (fiche fin. acte)"/>
    <w:basedOn w:val="Normal"/>
    <w:next w:val="Normal"/>
    <w:rsid w:val="00983CDF"/>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983CDF"/>
    <w:pPr>
      <w:jc w:val="center"/>
    </w:pPr>
    <w:rPr>
      <w:rFonts w:eastAsia="Times New Roman"/>
      <w:b/>
      <w:u w:val="single"/>
      <w:lang w:val="fr-FR" w:eastAsia="en-GB"/>
    </w:rPr>
  </w:style>
  <w:style w:type="paragraph" w:customStyle="1" w:styleId="Annexetitreglobale">
    <w:name w:val="Annexe titre (globale)"/>
    <w:basedOn w:val="Normal"/>
    <w:next w:val="Normal"/>
    <w:rsid w:val="00983CDF"/>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983CDF"/>
    <w:pPr>
      <w:jc w:val="center"/>
    </w:pPr>
    <w:rPr>
      <w:rFonts w:eastAsia="Times New Roman"/>
      <w:b/>
      <w:u w:val="single"/>
      <w:lang w:val="fr-FR" w:eastAsia="en-GB"/>
    </w:rPr>
  </w:style>
  <w:style w:type="paragraph" w:customStyle="1" w:styleId="Langueoriginale">
    <w:name w:val="Langue originale"/>
    <w:basedOn w:val="Normal"/>
    <w:rsid w:val="00983CDF"/>
    <w:pPr>
      <w:spacing w:before="360"/>
      <w:jc w:val="center"/>
    </w:pPr>
    <w:rPr>
      <w:rFonts w:eastAsia="Times New Roman"/>
      <w:caps/>
      <w:lang w:val="fr-FR" w:eastAsia="en-GB"/>
    </w:rPr>
  </w:style>
  <w:style w:type="paragraph" w:customStyle="1" w:styleId="Phrasefinale">
    <w:name w:val="Phrase finale"/>
    <w:basedOn w:val="Normal"/>
    <w:next w:val="Normal"/>
    <w:rsid w:val="00983CDF"/>
    <w:pPr>
      <w:spacing w:before="360" w:after="0"/>
      <w:jc w:val="center"/>
    </w:pPr>
    <w:rPr>
      <w:rFonts w:eastAsia="Times New Roman"/>
      <w:lang w:val="fr-FR" w:eastAsia="en-GB"/>
    </w:rPr>
  </w:style>
  <w:style w:type="paragraph" w:customStyle="1" w:styleId="Prliminairetitre">
    <w:name w:val="Préliminaire titre"/>
    <w:basedOn w:val="Normal"/>
    <w:next w:val="Normal"/>
    <w:rsid w:val="00983CDF"/>
    <w:pPr>
      <w:spacing w:before="360" w:after="360"/>
      <w:jc w:val="center"/>
    </w:pPr>
    <w:rPr>
      <w:rFonts w:eastAsia="Times New Roman"/>
      <w:b/>
      <w:lang w:val="fr-FR" w:eastAsia="en-GB"/>
    </w:rPr>
  </w:style>
  <w:style w:type="paragraph" w:customStyle="1" w:styleId="Prliminairetype">
    <w:name w:val="Préliminaire type"/>
    <w:basedOn w:val="Normal"/>
    <w:next w:val="Normal"/>
    <w:rsid w:val="00983CDF"/>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983CDF"/>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983CDF"/>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983CDF"/>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983CDF"/>
    <w:pPr>
      <w:spacing w:before="0" w:after="0"/>
      <w:jc w:val="center"/>
    </w:pPr>
    <w:rPr>
      <w:rFonts w:eastAsia="Times New Roman"/>
      <w:b/>
      <w:lang w:val="fr-FR" w:eastAsia="en-GB"/>
    </w:rPr>
  </w:style>
  <w:style w:type="paragraph" w:customStyle="1" w:styleId="Statutprliminaire">
    <w:name w:val="Statut (préliminaire)"/>
    <w:basedOn w:val="Normal"/>
    <w:next w:val="Normal"/>
    <w:rsid w:val="00983CDF"/>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983CDF"/>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983CDF"/>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983CDF"/>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983CDF"/>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983CDF"/>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983CDF"/>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983CDF"/>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983CDF"/>
    <w:pPr>
      <w:jc w:val="center"/>
    </w:pPr>
    <w:rPr>
      <w:rFonts w:eastAsia="Times New Roman"/>
      <w:b/>
      <w:u w:val="single"/>
      <w:lang w:val="fr-FR" w:eastAsia="en-GB"/>
    </w:rPr>
  </w:style>
  <w:style w:type="character" w:styleId="CommentReference">
    <w:name w:val="annotation reference"/>
    <w:rsid w:val="00983CDF"/>
    <w:rPr>
      <w:rFonts w:cs="Times New Roman"/>
      <w:sz w:val="16"/>
      <w:szCs w:val="16"/>
    </w:rPr>
  </w:style>
  <w:style w:type="paragraph" w:styleId="CommentText">
    <w:name w:val="annotation text"/>
    <w:basedOn w:val="Normal"/>
    <w:link w:val="CommentTextChar"/>
    <w:rsid w:val="00983CDF"/>
    <w:rPr>
      <w:rFonts w:eastAsia="Times New Roman"/>
      <w:sz w:val="20"/>
      <w:szCs w:val="20"/>
      <w:lang w:val="fr-FR" w:eastAsia="en-GB"/>
    </w:rPr>
  </w:style>
  <w:style w:type="character" w:customStyle="1" w:styleId="CommentTextChar">
    <w:name w:val="Comment Text Char"/>
    <w:basedOn w:val="DefaultParagraphFont"/>
    <w:link w:val="CommentText"/>
    <w:rsid w:val="00983CDF"/>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983CDF"/>
    <w:rPr>
      <w:b/>
      <w:bCs/>
    </w:rPr>
  </w:style>
  <w:style w:type="character" w:customStyle="1" w:styleId="CommentSubjectChar">
    <w:name w:val="Comment Subject Char"/>
    <w:basedOn w:val="CommentTextChar"/>
    <w:link w:val="CommentSubject"/>
    <w:rsid w:val="00983CDF"/>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983CDF"/>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983CDF"/>
    <w:rPr>
      <w:rFonts w:ascii="Tahoma" w:eastAsia="Times New Roman" w:hAnsi="Tahoma" w:cs="Tahoma"/>
      <w:sz w:val="16"/>
      <w:szCs w:val="16"/>
      <w:lang w:val="fr-FR" w:eastAsia="en-GB"/>
    </w:rPr>
  </w:style>
  <w:style w:type="paragraph" w:styleId="Caption">
    <w:name w:val="caption"/>
    <w:basedOn w:val="Normal"/>
    <w:next w:val="Normal"/>
    <w:qFormat/>
    <w:rsid w:val="00983CDF"/>
    <w:rPr>
      <w:rFonts w:eastAsia="Times New Roman"/>
      <w:b/>
      <w:bCs/>
      <w:sz w:val="20"/>
      <w:szCs w:val="20"/>
      <w:lang w:val="fr-FR" w:eastAsia="en-GB"/>
    </w:rPr>
  </w:style>
  <w:style w:type="paragraph" w:styleId="TableofFigures">
    <w:name w:val="table of figures"/>
    <w:basedOn w:val="Normal"/>
    <w:next w:val="Normal"/>
    <w:rsid w:val="00983CDF"/>
    <w:rPr>
      <w:rFonts w:eastAsia="Times New Roman"/>
      <w:lang w:val="fr-FR" w:eastAsia="en-GB"/>
    </w:rPr>
  </w:style>
  <w:style w:type="character" w:styleId="PageNumber">
    <w:name w:val="page number"/>
    <w:rsid w:val="00983CDF"/>
  </w:style>
  <w:style w:type="character" w:customStyle="1" w:styleId="tw4winMark">
    <w:name w:val="tw4winMark"/>
    <w:rsid w:val="00983CDF"/>
    <w:rPr>
      <w:vanish/>
      <w:color w:val="800080"/>
      <w:vertAlign w:val="subscript"/>
    </w:rPr>
  </w:style>
  <w:style w:type="character" w:styleId="FollowedHyperlink">
    <w:name w:val="FollowedHyperlink"/>
    <w:uiPriority w:val="99"/>
    <w:rsid w:val="00983CDF"/>
    <w:rPr>
      <w:color w:val="800080"/>
      <w:u w:val="single"/>
    </w:rPr>
  </w:style>
  <w:style w:type="paragraph" w:customStyle="1" w:styleId="Sous-titreobjet">
    <w:name w:val="Sous-titre objet"/>
    <w:basedOn w:val="Normal"/>
    <w:rsid w:val="00983CDF"/>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83CDF"/>
  </w:style>
  <w:style w:type="paragraph" w:styleId="Revision">
    <w:name w:val="Revision"/>
    <w:hidden/>
    <w:uiPriority w:val="99"/>
    <w:semiHidden/>
    <w:rsid w:val="00983CDF"/>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983CDF"/>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83CDF"/>
    <w:rPr>
      <w:rFonts w:ascii="Times New Roman" w:hAnsi="Times New Roman" w:cs="Times New Roman"/>
      <w:b/>
      <w:sz w:val="28"/>
      <w:lang w:val="en-GB"/>
    </w:rPr>
  </w:style>
  <w:style w:type="character" w:customStyle="1" w:styleId="FooterCoverPageChar">
    <w:name w:val="Footer Cover Page Char"/>
    <w:link w:val="FooterCoverPage"/>
    <w:rsid w:val="00983CDF"/>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983CDF"/>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83CDF"/>
    <w:rPr>
      <w:rFonts w:ascii="Times New Roman" w:eastAsia="Calibri" w:hAnsi="Times New Roman" w:cs="Times New Roman"/>
      <w:sz w:val="24"/>
      <w:lang w:val="en-GB" w:eastAsia="en-GB"/>
    </w:rPr>
  </w:style>
  <w:style w:type="paragraph" w:customStyle="1" w:styleId="title-annex-2">
    <w:name w:val="title-annex-2"/>
    <w:basedOn w:val="Normal"/>
    <w:uiPriority w:val="99"/>
    <w:rsid w:val="007757B1"/>
    <w:pPr>
      <w:spacing w:before="100" w:beforeAutospacing="1" w:after="100" w:afterAutospacing="1"/>
      <w:jc w:val="left"/>
    </w:pPr>
    <w:rPr>
      <w:szCs w:val="24"/>
      <w:lang w:val="en-US"/>
    </w:rPr>
  </w:style>
  <w:style w:type="paragraph" w:styleId="ListParagraph">
    <w:name w:val="List Paragraph"/>
    <w:basedOn w:val="Normal"/>
    <w:uiPriority w:val="34"/>
    <w:qFormat/>
    <w:rsid w:val="00AB2635"/>
    <w:pPr>
      <w:ind w:left="720"/>
      <w:contextualSpacing/>
    </w:pPr>
  </w:style>
  <w:style w:type="character" w:customStyle="1" w:styleId="UnresolvedMention">
    <w:name w:val="Unresolved Mention"/>
    <w:basedOn w:val="DefaultParagraphFont"/>
    <w:uiPriority w:val="99"/>
    <w:semiHidden/>
    <w:unhideWhenUsed/>
    <w:rsid w:val="00A731C6"/>
    <w:rPr>
      <w:color w:val="605E5C"/>
      <w:shd w:val="clear" w:color="auto" w:fill="E1DFDD"/>
    </w:rPr>
  </w:style>
  <w:style w:type="character" w:customStyle="1" w:styleId="cf01">
    <w:name w:val="cf01"/>
    <w:basedOn w:val="DefaultParagraphFont"/>
    <w:rsid w:val="00505F57"/>
    <w:rPr>
      <w:rFonts w:ascii="Segoe UI" w:hAnsi="Segoe UI" w:cs="Segoe UI" w:hint="default"/>
      <w:sz w:val="18"/>
      <w:szCs w:val="18"/>
    </w:rPr>
  </w:style>
  <w:style w:type="paragraph" w:customStyle="1" w:styleId="msonormal0">
    <w:name w:val="msonormal"/>
    <w:basedOn w:val="Normal"/>
    <w:rsid w:val="00EA708A"/>
    <w:pPr>
      <w:spacing w:before="100" w:beforeAutospacing="1" w:after="100" w:afterAutospacing="1"/>
      <w:jc w:val="left"/>
    </w:pPr>
    <w:rPr>
      <w:rFonts w:eastAsia="Times New Roman"/>
      <w:szCs w:val="24"/>
      <w:lang w:val="en-IE" w:eastAsia="en-IE"/>
    </w:rPr>
  </w:style>
  <w:style w:type="paragraph" w:customStyle="1" w:styleId="xl65">
    <w:name w:val="xl65"/>
    <w:basedOn w:val="Normal"/>
    <w:rsid w:val="00EA708A"/>
    <w:pPr>
      <w:spacing w:before="100" w:beforeAutospacing="1" w:after="100" w:afterAutospacing="1"/>
      <w:jc w:val="left"/>
    </w:pPr>
    <w:rPr>
      <w:rFonts w:ascii="Calibri" w:eastAsia="Times New Roman" w:hAnsi="Calibri" w:cs="Calibri"/>
      <w:szCs w:val="24"/>
      <w:lang w:val="en-IE" w:eastAsia="en-IE"/>
    </w:rPr>
  </w:style>
  <w:style w:type="paragraph" w:customStyle="1" w:styleId="xl66">
    <w:name w:val="xl66"/>
    <w:basedOn w:val="Normal"/>
    <w:rsid w:val="00EA708A"/>
    <w:pPr>
      <w:spacing w:before="100" w:beforeAutospacing="1" w:after="100" w:afterAutospacing="1"/>
      <w:jc w:val="left"/>
    </w:pPr>
    <w:rPr>
      <w:rFonts w:ascii="Calibri" w:eastAsia="Times New Roman" w:hAnsi="Calibri" w:cs="Calibri"/>
      <w:b/>
      <w:bCs/>
      <w:szCs w:val="24"/>
      <w:lang w:val="en-IE" w:eastAsia="en-IE"/>
    </w:rPr>
  </w:style>
  <w:style w:type="character" w:customStyle="1" w:styleId="HeaderChar">
    <w:name w:val="Header Char"/>
    <w:basedOn w:val="DefaultParagraphFont"/>
    <w:link w:val="Header"/>
    <w:uiPriority w:val="99"/>
    <w:rsid w:val="0043591F"/>
    <w:rPr>
      <w:rFonts w:ascii="Times New Roman" w:hAnsi="Times New Roman" w:cs="Times New Roman"/>
      <w:sz w:val="24"/>
      <w:lang w:val="en-GB"/>
    </w:rPr>
  </w:style>
  <w:style w:type="character" w:customStyle="1" w:styleId="FooterChar">
    <w:name w:val="Footer Char"/>
    <w:basedOn w:val="DefaultParagraphFont"/>
    <w:link w:val="Footer"/>
    <w:uiPriority w:val="99"/>
    <w:rsid w:val="0043591F"/>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3591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3591F"/>
    <w:pPr>
      <w:spacing w:before="0"/>
      <w:jc w:val="right"/>
    </w:pPr>
    <w:rPr>
      <w:sz w:val="28"/>
    </w:rPr>
  </w:style>
  <w:style w:type="paragraph" w:customStyle="1" w:styleId="FooterSensitivity">
    <w:name w:val="Footer Sensitivity"/>
    <w:basedOn w:val="Normal"/>
    <w:rsid w:val="0043591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3591F"/>
    <w:pPr>
      <w:tabs>
        <w:tab w:val="center" w:pos="4535"/>
        <w:tab w:val="right" w:pos="9071"/>
      </w:tabs>
      <w:spacing w:before="0"/>
    </w:pPr>
  </w:style>
  <w:style w:type="paragraph" w:customStyle="1" w:styleId="HeaderLandscape">
    <w:name w:val="HeaderLandscape"/>
    <w:basedOn w:val="Normal"/>
    <w:rsid w:val="0043591F"/>
    <w:pPr>
      <w:tabs>
        <w:tab w:val="center" w:pos="7285"/>
        <w:tab w:val="right" w:pos="14003"/>
      </w:tabs>
      <w:spacing w:before="0"/>
    </w:pPr>
  </w:style>
  <w:style w:type="paragraph" w:styleId="Footer">
    <w:name w:val="footer"/>
    <w:basedOn w:val="Normal"/>
    <w:link w:val="FooterChar"/>
    <w:uiPriority w:val="99"/>
    <w:unhideWhenUsed/>
    <w:rsid w:val="0043591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3591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070">
      <w:bodyDiv w:val="1"/>
      <w:marLeft w:val="0"/>
      <w:marRight w:val="0"/>
      <w:marTop w:val="0"/>
      <w:marBottom w:val="0"/>
      <w:divBdr>
        <w:top w:val="none" w:sz="0" w:space="0" w:color="auto"/>
        <w:left w:val="none" w:sz="0" w:space="0" w:color="auto"/>
        <w:bottom w:val="none" w:sz="0" w:space="0" w:color="auto"/>
        <w:right w:val="none" w:sz="0" w:space="0" w:color="auto"/>
      </w:divBdr>
    </w:div>
    <w:div w:id="644898197">
      <w:bodyDiv w:val="1"/>
      <w:marLeft w:val="0"/>
      <w:marRight w:val="0"/>
      <w:marTop w:val="0"/>
      <w:marBottom w:val="0"/>
      <w:divBdr>
        <w:top w:val="none" w:sz="0" w:space="0" w:color="auto"/>
        <w:left w:val="none" w:sz="0" w:space="0" w:color="auto"/>
        <w:bottom w:val="none" w:sz="0" w:space="0" w:color="auto"/>
        <w:right w:val="none" w:sz="0" w:space="0" w:color="auto"/>
      </w:divBdr>
    </w:div>
    <w:div w:id="1709597987">
      <w:bodyDiv w:val="1"/>
      <w:marLeft w:val="0"/>
      <w:marRight w:val="0"/>
      <w:marTop w:val="0"/>
      <w:marBottom w:val="0"/>
      <w:divBdr>
        <w:top w:val="none" w:sz="0" w:space="0" w:color="auto"/>
        <w:left w:val="none" w:sz="0" w:space="0" w:color="auto"/>
        <w:bottom w:val="none" w:sz="0" w:space="0" w:color="auto"/>
        <w:right w:val="none" w:sz="0" w:space="0" w:color="auto"/>
      </w:divBdr>
    </w:div>
    <w:div w:id="184755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E4D79E96B5A4EA3335095FBD1B30B" ma:contentTypeVersion="1" ma:contentTypeDescription="Create a new document." ma:contentTypeScope="" ma:versionID="279eb0c43ab82d901b13c4f5ca8fa2e6">
  <xsd:schema xmlns:xsd="http://www.w3.org/2001/XMLSchema" xmlns:xs="http://www.w3.org/2001/XMLSchema" xmlns:p="http://schemas.microsoft.com/office/2006/metadata/properties" xmlns:ns2="1afb15b4-6c3e-428a-958c-ac31d461ad33" targetNamespace="http://schemas.microsoft.com/office/2006/metadata/properties" ma:root="true" ma:fieldsID="bddb2c1bc2b36054d427ddb4bdf1c883" ns2:_="">
    <xsd:import namespace="1afb15b4-6c3e-428a-958c-ac31d461ad3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b15b4-6c3e-428a-958c-ac31d461ad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58CFD9A-01A1-42FD-BE79-E1D0898D8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b15b4-6c3e-428a-958c-ac31d461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BA00D-B959-478B-89CD-176946F9FE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F5AF8A-C1D8-47B5-B432-A1B44DD56DD6}">
  <ds:schemaRefs>
    <ds:schemaRef ds:uri="http://schemas.microsoft.com/sharepoint/v3/contenttype/forms"/>
  </ds:schemaRefs>
</ds:datastoreItem>
</file>

<file path=customXml/itemProps4.xml><?xml version="1.0" encoding="utf-8"?>
<ds:datastoreItem xmlns:ds="http://schemas.openxmlformats.org/officeDocument/2006/customXml" ds:itemID="{2B513604-4EAF-4196-A0D0-428DEB83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10</Pages>
  <Words>4069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28</cp:revision>
  <cp:lastPrinted>2024-03-19T19:04:00Z</cp:lastPrinted>
  <dcterms:created xsi:type="dcterms:W3CDTF">2024-03-20T08:01:00Z</dcterms:created>
  <dcterms:modified xsi:type="dcterms:W3CDTF">2024-03-22T07:15:00Z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MSIP_Label_6bd9ddd1-4d20-43f6-abfa-fc3c07406f94_Enabled">
    <vt:lpwstr>true</vt:lpwstr>
  </property>
  <property fmtid="{D5CDD505-2E9C-101B-9397-08002B2CF9AE}" pid="11" name="MSIP_Label_6bd9ddd1-4d20-43f6-abfa-fc3c07406f94_SetDate">
    <vt:lpwstr>2024-02-28T13:51:11Z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11c705dc-07f0-417a-a09f-e25252a6ca62</vt:lpwstr>
  </property>
  <property fmtid="{D5CDD505-2E9C-101B-9397-08002B2CF9AE}" pid="16" name="MSIP_Label_6bd9ddd1-4d20-43f6-abfa-fc3c07406f94_ContentBits">
    <vt:lpwstr>0</vt:lpwstr>
  </property>
  <property fmtid="{D5CDD505-2E9C-101B-9397-08002B2CF9AE}" pid="17" name="ContentTypeId">
    <vt:lpwstr>0x010100715E4D79E96B5A4EA3335095FBD1B30B</vt:lpwstr>
  </property>
  <property fmtid="{D5CDD505-2E9C-101B-9397-08002B2CF9AE}" pid="18" name="DQCStatus">
    <vt:lpwstr>Green (DQC version 03)</vt:lpwstr>
  </property>
</Properties>
</file>