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0424" w14:textId="26715C3D" w:rsidR="00820F44" w:rsidRDefault="00615903" w:rsidP="00615903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6FBAFF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C3AA02B3-742B-417E-99BD-B1EE5B2578E2" style="width:455.25pt;height:396.75pt">
            <v:imagedata r:id="rId10" o:title=""/>
          </v:shape>
        </w:pict>
      </w:r>
    </w:p>
    <w:bookmarkEnd w:id="0"/>
    <w:p w14:paraId="3537076D" w14:textId="77777777" w:rsidR="00571D64" w:rsidRDefault="00571D64" w:rsidP="00571D64">
      <w:pPr>
        <w:rPr>
          <w:noProof/>
        </w:rPr>
        <w:sectPr w:rsidR="00571D64" w:rsidSect="006159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5D1F2C4A" w14:textId="0D704007" w:rsidR="00B65A42" w:rsidRPr="00B65A42" w:rsidRDefault="00B65A42" w:rsidP="00B65A42">
      <w:pPr>
        <w:spacing w:before="120" w:after="120" w:line="240" w:lineRule="auto"/>
        <w:jc w:val="center"/>
        <w:rPr>
          <w:rFonts w:ascii="Times New Roman" w:hAnsi="Times New Roman" w:cs="Times New Roman"/>
          <w:b/>
          <w:noProof/>
          <w:kern w:val="0"/>
          <w:sz w:val="24"/>
          <w14:ligatures w14:val="non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 xml:space="preserve">ANEXO </w:t>
      </w:r>
    </w:p>
    <w:p w14:paraId="0FF2FE2F" w14:textId="77777777" w:rsidR="00B65A42" w:rsidRPr="00B65A42" w:rsidRDefault="00B65A42" w:rsidP="00B65A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noProof/>
          <w:kern w:val="0"/>
          <w:sz w:val="24"/>
          <w14:ligatures w14:val="none"/>
        </w:rPr>
      </w:pPr>
      <w:r>
        <w:rPr>
          <w:rFonts w:ascii="Times New Roman" w:hAnsi="Times New Roman"/>
          <w:b/>
          <w:noProof/>
          <w:sz w:val="24"/>
        </w:rPr>
        <w:t>Acervo fundamental de la Unión, documentos estratégicos destacados y financiación pertinente en el ámbito de los sistemas de protección de la infancia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65A42" w:rsidRPr="00B65A42" w14:paraId="36EFC574" w14:textId="77777777" w:rsidTr="00803920">
        <w:tc>
          <w:tcPr>
            <w:tcW w:w="9289" w:type="dxa"/>
          </w:tcPr>
          <w:p w14:paraId="780E08BE" w14:textId="77777777" w:rsidR="00B65A42" w:rsidRPr="00B65A42" w:rsidRDefault="00B65A42" w:rsidP="00B65A4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En el presente documento se ofrece una visión de conjunto</w:t>
            </w:r>
            <w:r w:rsidRPr="00B65A42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vertAlign w:val="superscript"/>
                <w:lang w:eastAsia="en-GB"/>
              </w:rPr>
              <w:footnoteReference w:id="1"/>
            </w:r>
            <w:r>
              <w:rPr>
                <w:rFonts w:ascii="Times New Roman" w:hAnsi="Times New Roman"/>
                <w:noProof/>
                <w:sz w:val="20"/>
              </w:rPr>
              <w:t xml:space="preserve"> de los </w:t>
            </w:r>
            <w:r>
              <w:rPr>
                <w:rFonts w:ascii="Times New Roman" w:hAnsi="Times New Roman"/>
                <w:b/>
                <w:noProof/>
                <w:sz w:val="20"/>
              </w:rPr>
              <w:t>actos jurídicos de la Unión, las políticas de la Unión y los instrumentos de financiación en el ámbito de los sistemas de protección de la infancia</w:t>
            </w:r>
            <w:r>
              <w:rPr>
                <w:rFonts w:ascii="Times New Roman" w:hAnsi="Times New Roman"/>
                <w:noProof/>
                <w:sz w:val="20"/>
              </w:rPr>
              <w:t>.</w:t>
            </w:r>
          </w:p>
          <w:p w14:paraId="4D725FA7" w14:textId="77777777" w:rsidR="00B65A42" w:rsidRPr="00B65A42" w:rsidRDefault="00B65A42" w:rsidP="00B65A4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  <w:p w14:paraId="37CC629C" w14:textId="77777777" w:rsidR="00B65A42" w:rsidRPr="00B65A42" w:rsidRDefault="00B65A42" w:rsidP="00B65A42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Todos los documentos normativos y estratégicos se pueden consultar a través de los enlaces.</w:t>
            </w:r>
          </w:p>
        </w:tc>
      </w:tr>
    </w:tbl>
    <w:p w14:paraId="2776B142" w14:textId="77777777" w:rsidR="00B65A42" w:rsidRPr="00B65A42" w:rsidRDefault="00B65A42" w:rsidP="00B65A42">
      <w:pPr>
        <w:keepNext/>
        <w:numPr>
          <w:ilvl w:val="0"/>
          <w:numId w:val="6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Derecho primario</w:t>
      </w:r>
    </w:p>
    <w:p w14:paraId="0F7AFAB6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">
        <w:r w:rsidR="0048548A">
          <w:rPr>
            <w:rFonts w:ascii="Times New Roman" w:hAnsi="Times New Roman"/>
            <w:noProof/>
            <w:sz w:val="24"/>
          </w:rPr>
          <w:t>Tratado de la Unión Europea</w:t>
        </w:r>
      </w:hyperlink>
      <w:r w:rsidR="0048548A">
        <w:rPr>
          <w:rFonts w:ascii="Times New Roman" w:hAnsi="Times New Roman"/>
          <w:noProof/>
          <w:sz w:val="24"/>
        </w:rPr>
        <w:t xml:space="preserve"> (2016/C 202/13) y, en particular, el artículo 3, apartados 3 y 5</w:t>
      </w:r>
    </w:p>
    <w:p w14:paraId="7BF0C166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">
        <w:r w:rsidR="0048548A">
          <w:rPr>
            <w:rFonts w:ascii="Times New Roman" w:hAnsi="Times New Roman"/>
            <w:noProof/>
            <w:sz w:val="24"/>
          </w:rPr>
          <w:t>Tratado de Funcionamiento de la Unión Europea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(2016/C 202/47) y, en particular, el artículo 9 (lucha contra la exclusión social, un nivel elevado de educación, formación y protección de la salud humana), el artículo 10 (no discriminación), el artículo 79 (migración), el artículo 81 (cooperación judicial en materia civil), los artículos 82 y 83 (cooperación judicial en materia penal) y la segunda parte (no discriminación y ciudadanía de la Unión)</w:t>
      </w:r>
    </w:p>
    <w:p w14:paraId="5E38697A" w14:textId="3B658158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">
        <w:r w:rsidR="0048548A">
          <w:rPr>
            <w:rFonts w:ascii="Times New Roman" w:hAnsi="Times New Roman"/>
            <w:noProof/>
            <w:sz w:val="24"/>
          </w:rPr>
          <w:t>Carta de los Derechos Fundamentales de la UE</w:t>
        </w:r>
      </w:hyperlink>
      <w:r w:rsidR="0048548A">
        <w:rPr>
          <w:rFonts w:ascii="Times New Roman" w:hAnsi="Times New Roman"/>
          <w:noProof/>
          <w:sz w:val="24"/>
        </w:rPr>
        <w:t xml:space="preserve"> (2016/C 202/389) y, en particular, el artículo 24 (derechos del niño), así como el artículo 7 (derecho a la vida familiar), el artículo 8 (protección de datos de carácter personal), el artículo 14 (derecho a la educación), el artículo 21 (no discriminación), el artículo 32 (prohibición del trabajo infantil) y el artículo 33 (vida familiar y vida profesional)</w:t>
      </w:r>
    </w:p>
    <w:p w14:paraId="35335E3D" w14:textId="77777777" w:rsidR="00B65A42" w:rsidRPr="00B65A42" w:rsidRDefault="00B65A42" w:rsidP="00B65A42">
      <w:pPr>
        <w:keepNext/>
        <w:numPr>
          <w:ilvl w:val="0"/>
          <w:numId w:val="14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Documentos estratégicos horizontales sobre los derechos del niño</w:t>
      </w:r>
    </w:p>
    <w:p w14:paraId="0EB319BD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20">
        <w:r w:rsidR="0048548A">
          <w:rPr>
            <w:rFonts w:ascii="Times New Roman" w:hAnsi="Times New Roman"/>
            <w:noProof/>
            <w:sz w:val="24"/>
          </w:rPr>
          <w:t>Comunicación de la Comisión: Estrategia de la UE sobre los Derechos del Niño</w:t>
        </w:r>
      </w:hyperlink>
      <w:r w:rsidR="0048548A">
        <w:rPr>
          <w:rFonts w:ascii="Times New Roman" w:hAnsi="Times New Roman"/>
          <w:noProof/>
          <w:sz w:val="24"/>
        </w:rPr>
        <w:t xml:space="preserve"> [COM(2021) 142 final]</w:t>
      </w:r>
    </w:p>
    <w:p w14:paraId="07EF1765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21">
        <w:r w:rsidR="0048548A">
          <w:rPr>
            <w:rFonts w:ascii="Times New Roman" w:hAnsi="Times New Roman"/>
            <w:noProof/>
            <w:sz w:val="24"/>
          </w:rPr>
          <w:t>Comunicación de la Comisión: Una Agenda de la UE en pro de los Derechos del Niño</w:t>
        </w:r>
      </w:hyperlink>
      <w:r w:rsidR="0048548A">
        <w:rPr>
          <w:rFonts w:ascii="Times New Roman" w:hAnsi="Times New Roman"/>
          <w:noProof/>
          <w:sz w:val="24"/>
        </w:rPr>
        <w:t xml:space="preserve"> [COM(2011) 60 final]</w:t>
      </w:r>
    </w:p>
    <w:p w14:paraId="7A6125DA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22">
        <w:r w:rsidR="0048548A">
          <w:rPr>
            <w:rFonts w:ascii="Times New Roman" w:hAnsi="Times New Roman"/>
            <w:noProof/>
            <w:sz w:val="24"/>
          </w:rPr>
          <w:t>Comunicación de la Comisión: Hacia una Estrategia de la Unión Europea sobre los Derechos de la Infancia</w:t>
        </w:r>
      </w:hyperlink>
      <w:r w:rsidR="0048548A">
        <w:rPr>
          <w:rFonts w:ascii="Times New Roman" w:hAnsi="Times New Roman"/>
          <w:noProof/>
          <w:sz w:val="24"/>
        </w:rPr>
        <w:t xml:space="preserve"> [COM(2006) 367 final]</w:t>
      </w:r>
    </w:p>
    <w:p w14:paraId="7BF603D1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23">
        <w:r w:rsidR="0048548A">
          <w:rPr>
            <w:rFonts w:ascii="Times New Roman" w:hAnsi="Times New Roman"/>
            <w:noProof/>
            <w:sz w:val="24"/>
          </w:rPr>
          <w:t>Conclusiones del Consejo relativas a la Estrategia de la UE sobre los Derechos del Niño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(10024/22)</w:t>
      </w:r>
    </w:p>
    <w:p w14:paraId="27FD7139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24">
        <w:r w:rsidR="0048548A">
          <w:rPr>
            <w:rFonts w:ascii="Times New Roman" w:hAnsi="Times New Roman"/>
            <w:noProof/>
            <w:sz w:val="24"/>
          </w:rPr>
          <w:t>Resolución del Parlamento Europeo sobre los derechos de la infancia a la luz de la Estrategia de la UE sobre los derechos del niño</w:t>
        </w:r>
      </w:hyperlink>
      <w:r w:rsidR="0048548A">
        <w:rPr>
          <w:rFonts w:ascii="Times New Roman" w:hAnsi="Times New Roman"/>
          <w:noProof/>
          <w:sz w:val="24"/>
        </w:rPr>
        <w:t xml:space="preserve"> [2021/2523(RSP)]</w:t>
      </w:r>
    </w:p>
    <w:p w14:paraId="40ED5AC5" w14:textId="77777777" w:rsidR="00B65A42" w:rsidRPr="00B65A42" w:rsidRDefault="00B65A42" w:rsidP="00B65A42">
      <w:pPr>
        <w:keepNext/>
        <w:numPr>
          <w:ilvl w:val="0"/>
          <w:numId w:val="14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Los niños como elemento central</w:t>
      </w:r>
    </w:p>
    <w:p w14:paraId="6CC000D8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Sistemas inclusivos de protección de la infancia</w:t>
      </w:r>
    </w:p>
    <w:p w14:paraId="1CED5109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Inclusión social</w:t>
      </w:r>
    </w:p>
    <w:p w14:paraId="574A95C4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25">
        <w:r w:rsidR="0048548A">
          <w:rPr>
            <w:rFonts w:ascii="Times New Roman" w:hAnsi="Times New Roman"/>
            <w:noProof/>
            <w:sz w:val="24"/>
          </w:rPr>
          <w:t>Recomendación de la Comisión sobre el pilar europeo de derechos sociales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(2017/761/UE) </w:t>
      </w:r>
    </w:p>
    <w:p w14:paraId="636075B0" w14:textId="4DD031D0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26">
        <w:r w:rsidR="00B65A42">
          <w:rPr>
            <w:rFonts w:ascii="Times New Roman" w:hAnsi="Times New Roman"/>
            <w:noProof/>
            <w:sz w:val="24"/>
          </w:rPr>
          <w:t>Recomendación de la Comisión titulada «Invertir en la infancia:</w:t>
        </w:r>
      </w:hyperlink>
      <w:r w:rsidR="004C74D9">
        <w:rPr>
          <w:rFonts w:ascii="Times New Roman" w:hAnsi="Times New Roman"/>
          <w:noProof/>
          <w:sz w:val="24"/>
        </w:rPr>
        <w:t xml:space="preserve"> </w:t>
      </w:r>
      <w:hyperlink r:id="rId27">
        <w:r w:rsidR="00B65A42">
          <w:rPr>
            <w:rFonts w:ascii="Times New Roman" w:hAnsi="Times New Roman"/>
            <w:noProof/>
            <w:sz w:val="24"/>
          </w:rPr>
          <w:t xml:space="preserve">romper el ciclo de las desventajas» </w:t>
        </w:r>
      </w:hyperlink>
      <w:r w:rsidR="00B65A42">
        <w:rPr>
          <w:rFonts w:ascii="Times New Roman" w:hAnsi="Times New Roman"/>
          <w:noProof/>
          <w:sz w:val="24"/>
        </w:rPr>
        <w:t>(2013/112/UE</w:t>
      </w:r>
      <w:r w:rsidR="00F879FB">
        <w:rPr>
          <w:rFonts w:ascii="Times New Roman" w:hAnsi="Times New Roman"/>
          <w:noProof/>
          <w:sz w:val="24"/>
        </w:rPr>
        <w:t>)</w:t>
      </w:r>
    </w:p>
    <w:p w14:paraId="068FD9F3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28">
        <w:r w:rsidR="0048548A">
          <w:rPr>
            <w:rFonts w:ascii="Times New Roman" w:hAnsi="Times New Roman"/>
            <w:noProof/>
            <w:sz w:val="24"/>
          </w:rPr>
          <w:t>Comunicación de la Comisión: Plan de Acción del Pilar Europeo de Derechos Sociales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[COM(2021) 102 final]</w:t>
      </w:r>
    </w:p>
    <w:p w14:paraId="57A9002A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29">
        <w:r w:rsidR="0048548A">
          <w:rPr>
            <w:rFonts w:ascii="Times New Roman" w:hAnsi="Times New Roman"/>
            <w:noProof/>
            <w:sz w:val="24"/>
          </w:rPr>
          <w:t>Comunicación de la Comisión: Establecimiento de un pilar europeo de derechos sociales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[COM(2017) 250 final]</w:t>
      </w:r>
    </w:p>
    <w:p w14:paraId="097830A4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30">
        <w:r w:rsidR="0048548A">
          <w:rPr>
            <w:rFonts w:ascii="Times New Roman" w:hAnsi="Times New Roman"/>
            <w:noProof/>
            <w:sz w:val="24"/>
          </w:rPr>
          <w:t>Proclamación interinstitucional sobre el pilar europeo de derechos sociales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(2017/C 428/09)</w:t>
      </w:r>
    </w:p>
    <w:p w14:paraId="62EEADD6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Origen racial o étnico, en particular los gitanos</w:t>
      </w:r>
    </w:p>
    <w:p w14:paraId="798FD5A9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31">
        <w:r w:rsidR="0048548A">
          <w:rPr>
            <w:rFonts w:ascii="Times New Roman" w:hAnsi="Times New Roman"/>
            <w:noProof/>
            <w:sz w:val="24"/>
          </w:rPr>
          <w:t>Decisión Marco del Consejo relativa a la lucha contra determinadas formas y manifestaciones de racismo y xenofobia mediante el Derecho penal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(2008/913/JAI)</w:t>
      </w:r>
    </w:p>
    <w:p w14:paraId="1E04BC51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32">
        <w:r w:rsidR="0048548A">
          <w:rPr>
            <w:rFonts w:ascii="Times New Roman" w:hAnsi="Times New Roman"/>
            <w:noProof/>
            <w:sz w:val="24"/>
          </w:rPr>
          <w:t>Recomendación del Consejo sobre la igualdad, la inclusión y la participación de la población gitana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(2021/C 93/01)</w:t>
      </w:r>
    </w:p>
    <w:p w14:paraId="36B93616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33">
        <w:r w:rsidR="0048548A">
          <w:rPr>
            <w:rFonts w:ascii="Times New Roman" w:hAnsi="Times New Roman"/>
            <w:noProof/>
            <w:sz w:val="24"/>
          </w:rPr>
          <w:t>Comunicación de la Comisión: Estrategia de la UE de lucha contra el antisemitismo y apoyo a la vida judía (2021-2030)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[COM(2021) 615 final]</w:t>
      </w:r>
    </w:p>
    <w:p w14:paraId="7A5CA87B" w14:textId="004E6908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34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Comunicación de la Comisión titulada «Una Unión de la Igualdad:</w:t>
        </w:r>
      </w:hyperlink>
      <w:r w:rsidR="00AC4208">
        <w:rPr>
          <w:rFonts w:ascii="Times New Roman" w:hAnsi="Times New Roman"/>
          <w:noProof/>
          <w:color w:val="0000FF" w:themeColor="hyperlink"/>
          <w:sz w:val="24"/>
          <w:u w:val="single"/>
        </w:rPr>
        <w:t xml:space="preserve"> </w:t>
      </w:r>
      <w:hyperlink r:id="rId35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Plan de Acción de la UE Antirracismo para 2020-2025»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[COM(2020) 565 final]</w:t>
      </w:r>
    </w:p>
    <w:p w14:paraId="4FB86341" w14:textId="4713E762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36">
        <w:r w:rsidR="0048548A">
          <w:rPr>
            <w:rFonts w:ascii="Times New Roman" w:hAnsi="Times New Roman"/>
            <w:noProof/>
            <w:sz w:val="24"/>
          </w:rPr>
          <w:t>Comunicación de la Comisión titulada «Una Unión de la Igualdad:</w:t>
        </w:r>
      </w:hyperlink>
      <w:r w:rsidR="004C74D9">
        <w:rPr>
          <w:rFonts w:ascii="Times New Roman" w:hAnsi="Times New Roman"/>
          <w:noProof/>
          <w:sz w:val="24"/>
        </w:rPr>
        <w:t xml:space="preserve"> </w:t>
      </w:r>
      <w:hyperlink r:id="rId37">
        <w:r w:rsidR="0048548A">
          <w:rPr>
            <w:rFonts w:ascii="Times New Roman" w:hAnsi="Times New Roman"/>
            <w:noProof/>
            <w:sz w:val="24"/>
          </w:rPr>
          <w:t>Marco estratégico de la UE para la igualdad, la inclusión y la participación de los gitanos»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[COM(2020) 620 final]</w:t>
      </w:r>
    </w:p>
    <w:p w14:paraId="6FC49618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Discapacidades</w:t>
      </w:r>
    </w:p>
    <w:p w14:paraId="63BEFC9F" w14:textId="61A066E0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38">
        <w:r w:rsidR="0048548A">
          <w:rPr>
            <w:rFonts w:ascii="Times New Roman" w:hAnsi="Times New Roman"/>
            <w:noProof/>
            <w:sz w:val="24"/>
          </w:rPr>
          <w:t>Comunicación de la Comisión titulada «Una Unión de la igualdad:</w:t>
        </w:r>
      </w:hyperlink>
      <w:r w:rsidR="004C74D9">
        <w:rPr>
          <w:rFonts w:ascii="Times New Roman" w:hAnsi="Times New Roman"/>
          <w:noProof/>
          <w:sz w:val="24"/>
        </w:rPr>
        <w:t xml:space="preserve"> </w:t>
      </w:r>
      <w:hyperlink r:id="rId39">
        <w:r w:rsidR="0048548A">
          <w:rPr>
            <w:rFonts w:ascii="Times New Roman" w:hAnsi="Times New Roman"/>
            <w:noProof/>
            <w:sz w:val="24"/>
          </w:rPr>
          <w:t>Estrategia sobre los derechos de las personas con discapacidad para 2021-2030»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[COM(2021) 101 final]</w:t>
      </w:r>
    </w:p>
    <w:p w14:paraId="30EE3ACD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40">
        <w:r w:rsidR="0048548A">
          <w:rPr>
            <w:rFonts w:ascii="Times New Roman" w:hAnsi="Times New Roman"/>
            <w:noProof/>
            <w:sz w:val="24"/>
          </w:rPr>
          <w:t>Decisión del Consejo relativa a la celebración, por parte de la Comunidad Europea, de la Convención de las Naciones Unidas sobre los derechos de las personas con discapacidad</w:t>
        </w:r>
      </w:hyperlink>
      <w:r w:rsidR="0048548A">
        <w:rPr>
          <w:b/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(2010/48/CE)</w:t>
      </w:r>
    </w:p>
    <w:p w14:paraId="3E52988C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Personas LGBTIQ</w:t>
      </w:r>
    </w:p>
    <w:p w14:paraId="01B3170B" w14:textId="61979C21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41">
        <w:r w:rsidR="0048548A">
          <w:rPr>
            <w:rFonts w:ascii="Times New Roman" w:hAnsi="Times New Roman"/>
            <w:noProof/>
            <w:sz w:val="24"/>
          </w:rPr>
          <w:t>Comunicación de la Comisión titulada «Una Unión de la igualdad:</w:t>
        </w:r>
      </w:hyperlink>
      <w:r w:rsidR="004C74D9">
        <w:rPr>
          <w:rFonts w:ascii="Times New Roman" w:hAnsi="Times New Roman"/>
          <w:noProof/>
          <w:sz w:val="24"/>
        </w:rPr>
        <w:t xml:space="preserve"> </w:t>
      </w:r>
      <w:hyperlink r:id="rId42">
        <w:r w:rsidR="0048548A">
          <w:rPr>
            <w:rFonts w:ascii="Times New Roman" w:hAnsi="Times New Roman"/>
            <w:noProof/>
            <w:sz w:val="24"/>
          </w:rPr>
          <w:t>Estrategia para la Igualdad de las Personas LGBTIQ 2020-2025»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[COM(2020) 698 final]</w:t>
      </w:r>
    </w:p>
    <w:p w14:paraId="4E87AEDA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Igualdad de género</w:t>
      </w:r>
    </w:p>
    <w:p w14:paraId="464BC155" w14:textId="104D8864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43">
        <w:r w:rsidR="0048548A">
          <w:rPr>
            <w:rFonts w:ascii="Times New Roman" w:hAnsi="Times New Roman"/>
            <w:noProof/>
            <w:sz w:val="24"/>
          </w:rPr>
          <w:t>Comunicación de la Comisión titulada «Una Unión de la igualdad:</w:t>
        </w:r>
      </w:hyperlink>
      <w:r w:rsidR="004C74D9">
        <w:rPr>
          <w:rFonts w:ascii="Times New Roman" w:hAnsi="Times New Roman"/>
          <w:noProof/>
          <w:sz w:val="24"/>
        </w:rPr>
        <w:t xml:space="preserve"> </w:t>
      </w:r>
      <w:hyperlink r:id="rId44">
        <w:r w:rsidR="0048548A">
          <w:rPr>
            <w:rFonts w:ascii="Times New Roman" w:hAnsi="Times New Roman"/>
            <w:noProof/>
            <w:sz w:val="24"/>
          </w:rPr>
          <w:t>Estrategia para la Igualdad de Género 2020-2025»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[COM(2020) 152 final]</w:t>
      </w:r>
    </w:p>
    <w:p w14:paraId="6344A614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Juventud</w:t>
      </w:r>
    </w:p>
    <w:p w14:paraId="5BA4430D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45">
        <w:r w:rsidR="0048548A">
          <w:rPr>
            <w:rFonts w:ascii="Times New Roman" w:hAnsi="Times New Roman"/>
            <w:noProof/>
            <w:sz w:val="24"/>
          </w:rPr>
          <w:t>Conclusiones del Consejo sobre la aplicación de la Estrategia de la UE para la Juventud (2019-2021)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(14427/21)</w:t>
      </w:r>
    </w:p>
    <w:p w14:paraId="47AD383E" w14:textId="2212A65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46">
        <w:r w:rsidR="0048548A">
          <w:rPr>
            <w:rFonts w:ascii="Times New Roman" w:hAnsi="Times New Roman"/>
            <w:noProof/>
            <w:sz w:val="24"/>
          </w:rPr>
          <w:t>Resolución del Consejo sobre un marco para la cooperación europea en el ámbito de la juventud:</w:t>
        </w:r>
      </w:hyperlink>
      <w:r w:rsidR="005B1F72">
        <w:rPr>
          <w:rFonts w:ascii="Times New Roman" w:hAnsi="Times New Roman"/>
          <w:noProof/>
          <w:sz w:val="24"/>
        </w:rPr>
        <w:t xml:space="preserve"> </w:t>
      </w:r>
      <w:hyperlink r:id="rId47">
        <w:r w:rsidR="0048548A">
          <w:rPr>
            <w:rFonts w:ascii="Times New Roman" w:hAnsi="Times New Roman"/>
            <w:noProof/>
            <w:sz w:val="24"/>
          </w:rPr>
          <w:t>la Estrategia de la Unión Europea para la Juventud 2019-2027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(2018/C 456/01)</w:t>
      </w:r>
    </w:p>
    <w:p w14:paraId="5B53794A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Sin lugar para el odio</w:t>
      </w:r>
    </w:p>
    <w:p w14:paraId="2C60F2C3" w14:textId="286CEAFA" w:rsidR="00B65A42" w:rsidRPr="00F268B3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48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Comunicación Conjunta al Parlamento Europeo y al Consejo «Sin lugar para el odio:</w:t>
        </w:r>
      </w:hyperlink>
      <w:r w:rsidR="005B1F72">
        <w:rPr>
          <w:rFonts w:ascii="Times New Roman" w:hAnsi="Times New Roman"/>
          <w:noProof/>
          <w:color w:val="0000FF" w:themeColor="hyperlink"/>
          <w:sz w:val="24"/>
          <w:u w:val="single"/>
        </w:rPr>
        <w:t xml:space="preserve"> </w:t>
      </w:r>
      <w:hyperlink r:id="rId49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una Europa unida contra esta lacra»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[JOIN(2023) 51 final]</w:t>
      </w:r>
    </w:p>
    <w:p w14:paraId="1E4DE561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Necesidades de seguridad de los niños en el entorno físico y en línea</w:t>
      </w:r>
    </w:p>
    <w:p w14:paraId="2D65791B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Seguridad en el entorno físico</w:t>
      </w:r>
    </w:p>
    <w:p w14:paraId="28E3C37F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0">
        <w:r w:rsidR="0048548A">
          <w:rPr>
            <w:rFonts w:ascii="Times New Roman" w:hAnsi="Times New Roman"/>
            <w:noProof/>
            <w:sz w:val="24"/>
          </w:rPr>
          <w:t>Reglamento relativo a la seguridad general de los productos, por el que se modifican el Reglamento (UE) n.º 1025/2012 del Parlamento Europeo y del Consejo y la Directiva (UE) 2020/1828 del Parlamento Europeo y del Consejo, y se derogan la Directiva 2001/95/CE del Parlamento Europeo y del Consejo y la Directiva 87/357/CEE del Consejo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(2023/988/UE)</w:t>
      </w:r>
    </w:p>
    <w:p w14:paraId="44CFABF0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1">
        <w:r w:rsidR="0048548A">
          <w:rPr>
            <w:rFonts w:ascii="Times New Roman" w:hAnsi="Times New Roman"/>
            <w:noProof/>
            <w:sz w:val="24"/>
          </w:rPr>
          <w:t>Reglamento sobre la cooperación entre las autoridades nacionales responsables de la aplicación de la legislación en materia de protección de los consumidores y por el que se deroga el Reglamento (CE) n.º 2006/2004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(2017/2394/UE) </w:t>
      </w:r>
    </w:p>
    <w:p w14:paraId="6E03F6FE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2">
        <w:r w:rsidR="0048548A">
          <w:rPr>
            <w:rFonts w:ascii="Times New Roman" w:hAnsi="Times New Roman"/>
            <w:noProof/>
            <w:sz w:val="24"/>
          </w:rPr>
          <w:t>Reglamento por el que se establecen medidas relativas a la fijación de determinadas ayudas y restituciones en relación con la organización común de mercados de los productos agrícolas</w:t>
        </w:r>
      </w:hyperlink>
      <w:r w:rsidR="0048548A">
        <w:rPr>
          <w:b/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(2013/1370/UE)</w:t>
      </w:r>
    </w:p>
    <w:p w14:paraId="29276230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3">
        <w:r w:rsidR="0048548A">
          <w:rPr>
            <w:rFonts w:ascii="Times New Roman" w:hAnsi="Times New Roman"/>
            <w:noProof/>
            <w:sz w:val="24"/>
          </w:rPr>
          <w:t>Reglamento por el que se crea la organización común de mercados de los productos agrarios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(2013/1308/UE)</w:t>
      </w:r>
    </w:p>
    <w:p w14:paraId="66EEA546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4">
        <w:r w:rsidR="0048548A">
          <w:rPr>
            <w:rFonts w:ascii="Times New Roman" w:hAnsi="Times New Roman"/>
            <w:noProof/>
            <w:sz w:val="24"/>
          </w:rPr>
          <w:t>Directiva relativa a las acciones de representación para la protección de los intereses colectivos de los consumidores, y por la que se deroga la Directiva 2009/22/CE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(2020/1828/UE) </w:t>
      </w:r>
    </w:p>
    <w:p w14:paraId="6C476676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5">
        <w:r w:rsidR="0048548A">
          <w:rPr>
            <w:rFonts w:ascii="Times New Roman" w:hAnsi="Times New Roman"/>
            <w:noProof/>
            <w:sz w:val="24"/>
          </w:rPr>
          <w:t>Directiva por la que se modifica la Directiva 93/13/CEE del Consejo y las Directivas 98/6/CE, 2005/29/CE y 2011/83/UE, en lo que atañe a la mejora de la aplicación y la modernización de las normas de protección de los consumidores de la Unión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(2019/2161/UE) </w:t>
      </w:r>
    </w:p>
    <w:p w14:paraId="0A32BCA0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6">
        <w:r w:rsidR="0048548A">
          <w:rPr>
            <w:rFonts w:ascii="Times New Roman" w:hAnsi="Times New Roman"/>
            <w:noProof/>
            <w:sz w:val="24"/>
          </w:rPr>
          <w:t>Directiva relativa a la resolución alternativa de litigios en materia de consumo y por la que se modifica el Reglamento (CE) n.º 2006/2004 y la Directiva 2009/22/CE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(2013/11/UE)</w:t>
      </w:r>
    </w:p>
    <w:p w14:paraId="577AEE10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7">
        <w:r w:rsidR="0048548A">
          <w:rPr>
            <w:rFonts w:ascii="Times New Roman" w:hAnsi="Times New Roman"/>
            <w:noProof/>
            <w:sz w:val="24"/>
          </w:rPr>
          <w:t>Directiva sobre los derechos de los consumidores, por la que se modifican la Directiva 93/13/CEE y la Directiva 1999/44/CE y se derogan la Directiva 85/577/CEE del Consejo y la Directiva 97/7/CE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(2011/83/UE)</w:t>
      </w:r>
    </w:p>
    <w:p w14:paraId="220BAE89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8">
        <w:r w:rsidR="0048548A">
          <w:rPr>
            <w:rFonts w:ascii="Times New Roman" w:hAnsi="Times New Roman"/>
            <w:noProof/>
            <w:sz w:val="24"/>
          </w:rPr>
          <w:t>Directiva relativa a las prácticas comerciales desleales de las empresas en sus relaciones con los consumidores en el mercado interior, que modifica la Directiva 84/450/CEE del Consejo, las Directivas 97/7/CE, 98/27/CE y 2002/65/CE y el Reglamento (CE) n.º 2006/2004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(2005/29/CE)</w:t>
      </w:r>
    </w:p>
    <w:p w14:paraId="353385A0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9">
        <w:r w:rsidR="0048548A">
          <w:rPr>
            <w:rFonts w:ascii="Times New Roman" w:hAnsi="Times New Roman"/>
            <w:noProof/>
            <w:sz w:val="24"/>
          </w:rPr>
          <w:t>Directiva relativa a la seguridad general de los productos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(2001/95/CE) </w:t>
      </w:r>
    </w:p>
    <w:p w14:paraId="149A2C63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0">
        <w:r w:rsidR="0048548A">
          <w:rPr>
            <w:rFonts w:ascii="Times New Roman" w:hAnsi="Times New Roman"/>
            <w:noProof/>
            <w:sz w:val="24"/>
          </w:rPr>
          <w:t>Directiva del Consejo sobre las cláusulas abusivas en los contratos celebrados con consumidores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(93/13/CEE) </w:t>
      </w:r>
    </w:p>
    <w:p w14:paraId="79A57C99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1">
        <w:r w:rsidR="0048548A">
          <w:rPr>
            <w:rFonts w:ascii="Times New Roman" w:hAnsi="Times New Roman"/>
            <w:noProof/>
            <w:sz w:val="24"/>
          </w:rPr>
          <w:t>Recomendación del Consejo sobre los entornos libres de humo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(2009/C 296/02)</w:t>
      </w:r>
    </w:p>
    <w:p w14:paraId="5CA9E0FB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2">
        <w:r w:rsidR="0048548A">
          <w:rPr>
            <w:rFonts w:ascii="Times New Roman" w:hAnsi="Times New Roman"/>
            <w:noProof/>
            <w:sz w:val="24"/>
          </w:rPr>
          <w:t>Comunicación de la Comisión: Estrategia «de la granja a la mesa» para un sistema alimentario justo, saludable y respetuoso con el medio ambiente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[COM(2020) 381 final]</w:t>
      </w:r>
    </w:p>
    <w:p w14:paraId="7C28F07F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3">
        <w:r w:rsidR="0048548A">
          <w:rPr>
            <w:rFonts w:ascii="Times New Roman" w:hAnsi="Times New Roman"/>
            <w:noProof/>
            <w:sz w:val="24"/>
          </w:rPr>
          <w:t>Comunicación de la Comisión titulada «Una Visión a largo plazo para las zonas rurales de la UE: hacia unas zonas rurales más fuertes, conectadas, resilientes y prósperas antes de 2040»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[COM(2021) 345 final]</w:t>
      </w:r>
    </w:p>
    <w:p w14:paraId="499F26E1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4">
        <w:r w:rsidR="0048548A">
          <w:rPr>
            <w:rFonts w:ascii="Times New Roman" w:hAnsi="Times New Roman"/>
            <w:noProof/>
            <w:sz w:val="24"/>
          </w:rPr>
          <w:t>Comunicación de la Comisión titulada «Nueva Agenda del Consumidor: Reforzar la resiliencia del consumidor para una recuperación sostenible»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[COM(2020) 696 final]</w:t>
      </w:r>
    </w:p>
    <w:p w14:paraId="79A3718F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5">
        <w:r w:rsidR="0048548A">
          <w:rPr>
            <w:rFonts w:ascii="Times New Roman" w:hAnsi="Times New Roman"/>
            <w:noProof/>
            <w:sz w:val="24"/>
          </w:rPr>
          <w:t>Comunicación de la Comisión: Guía sobre la interpretación y la aplicación de la Directiva 2005/29/CE relativa a las prácticas comerciales desleales de las empresas en sus relaciones con los consumidores en el mercado interior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(2021/C 9320/01)</w:t>
      </w:r>
    </w:p>
    <w:p w14:paraId="0E486367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6">
        <w:r w:rsidR="0048548A">
          <w:rPr>
            <w:rFonts w:ascii="Times New Roman" w:hAnsi="Times New Roman"/>
            <w:noProof/>
            <w:sz w:val="24"/>
          </w:rPr>
          <w:t>Comunicación de la Comisión: Directrices sobre la interpretación y la aplicación de la Directiva 2011/83/UE sobre los derechos de los consumidores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(2021/C 525/01)</w:t>
      </w:r>
    </w:p>
    <w:p w14:paraId="0A1A21FD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7">
        <w:r w:rsidR="0048548A">
          <w:rPr>
            <w:rFonts w:ascii="Times New Roman" w:hAnsi="Times New Roman"/>
            <w:noProof/>
            <w:sz w:val="24"/>
          </w:rPr>
          <w:t>Comunicación de la Comisión: Directrices sobre la interpretación y la aplicación de la Directiva 93/13/CEE del Consejo sobre las cláusulas abusivas en los contratos celebrados con los consumidores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(2019/C 323/04)</w:t>
      </w:r>
    </w:p>
    <w:p w14:paraId="2796A9E6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8">
        <w:r w:rsidR="0048548A">
          <w:rPr>
            <w:rFonts w:ascii="Times New Roman" w:hAnsi="Times New Roman"/>
            <w:noProof/>
            <w:sz w:val="24"/>
          </w:rPr>
          <w:t>Código de conducta para la lucha contra la incitación ilegal al odio en internet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(2016)</w:t>
      </w:r>
    </w:p>
    <w:p w14:paraId="5A009EDD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Seguridad en línea</w:t>
      </w:r>
    </w:p>
    <w:p w14:paraId="64DB7AF8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9">
        <w:r w:rsidR="0048548A">
          <w:rPr>
            <w:rFonts w:ascii="Times New Roman" w:hAnsi="Times New Roman"/>
            <w:noProof/>
            <w:sz w:val="24"/>
          </w:rPr>
          <w:t>Reglamento relativo a un mercado único de servicios digitales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(2022/2065/UE)</w:t>
      </w:r>
    </w:p>
    <w:p w14:paraId="53097181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70">
        <w:r w:rsidR="0048548A">
          <w:rPr>
            <w:rFonts w:ascii="Times New Roman" w:hAnsi="Times New Roman"/>
            <w:noProof/>
            <w:sz w:val="24"/>
          </w:rPr>
          <w:t>Reglamento por el que se establece una excepción temporal a determinadas disposiciones de la Directiva 2002/58/CE en lo que respecta al uso de tecnologías por proveedores de servicios de comunicaciones interpersonales independientes de la numeración para el tratamiento de datos personales y de otro tipo con fines de lucha contra los abusos sexuales de menores en línea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(2021/1232/UE) </w:t>
      </w:r>
    </w:p>
    <w:p w14:paraId="2C5453E8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71">
        <w:r w:rsidR="0048548A">
          <w:rPr>
            <w:rFonts w:ascii="Times New Roman" w:hAnsi="Times New Roman"/>
            <w:noProof/>
            <w:sz w:val="24"/>
          </w:rPr>
          <w:t>Reglamento relativo a la protección de las personas físicas en lo que respecta al tratamiento de datos personales por las instituciones, órganos y organismos de la Unión, y a la libre circulación de esos datos, y por el que se derogan el Reglamento (CE) n.º 45/2001 y la Decisión n.º 1247/2002/CE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(2018/1725) </w:t>
      </w:r>
    </w:p>
    <w:p w14:paraId="3A23B04A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72">
        <w:r w:rsidR="0048548A">
          <w:rPr>
            <w:rFonts w:ascii="Times New Roman" w:hAnsi="Times New Roman"/>
            <w:noProof/>
            <w:sz w:val="24"/>
          </w:rPr>
          <w:t>Reglamento relativo a la protección de las personas físicas en lo que respecta al tratamiento de datos personales y a la libre circulación de estos datos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(2016/679/UE)</w:t>
      </w:r>
    </w:p>
    <w:p w14:paraId="062EEBE4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73">
        <w:r w:rsidR="0048548A">
          <w:rPr>
            <w:rFonts w:ascii="Times New Roman" w:hAnsi="Times New Roman"/>
            <w:noProof/>
            <w:sz w:val="24"/>
          </w:rPr>
          <w:t>Directiva por la que se establece el Código Europeo de las Comunicaciones Electrónicas (versión refundida)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(2018/1972/UE)</w:t>
      </w:r>
    </w:p>
    <w:p w14:paraId="511C379C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74">
        <w:r w:rsidR="0048548A">
          <w:rPr>
            <w:rFonts w:ascii="Times New Roman" w:hAnsi="Times New Roman"/>
            <w:noProof/>
            <w:sz w:val="24"/>
          </w:rPr>
          <w:t>Directiva sobre la coordinación de determinadas disposiciones legales, reglamentarias y administrativas de los Estados miembros relativas a la prestación de servicios de comunicación audiovisual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(2010/13/UE), modificada por la</w:t>
      </w:r>
      <w:r w:rsidR="0048548A">
        <w:rPr>
          <w:noProof/>
        </w:rPr>
        <w:t xml:space="preserve"> </w:t>
      </w:r>
      <w:hyperlink r:id="rId75">
        <w:r w:rsidR="0048548A">
          <w:rPr>
            <w:rFonts w:ascii="Times New Roman" w:hAnsi="Times New Roman"/>
            <w:noProof/>
            <w:sz w:val="24"/>
          </w:rPr>
          <w:t>Directiva 2018/1808 habida cuenta de la evolución de las realidades del mercado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(2018/1808/UE)</w:t>
      </w:r>
    </w:p>
    <w:p w14:paraId="428E34D6" w14:textId="392E5D5D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76">
        <w:r w:rsidR="0048548A">
          <w:rPr>
            <w:rFonts w:ascii="Times New Roman" w:hAnsi="Times New Roman"/>
            <w:noProof/>
            <w:sz w:val="24"/>
          </w:rPr>
          <w:t>Comunicación de la Comisión titulada «Una década digital para los niños y los jóvenes:</w:t>
        </w:r>
      </w:hyperlink>
      <w:r w:rsidR="005B1F72">
        <w:rPr>
          <w:rFonts w:ascii="Times New Roman" w:hAnsi="Times New Roman"/>
          <w:noProof/>
          <w:sz w:val="24"/>
        </w:rPr>
        <w:t xml:space="preserve"> </w:t>
      </w:r>
      <w:hyperlink r:id="rId77">
        <w:r w:rsidR="0048548A">
          <w:rPr>
            <w:rFonts w:ascii="Times New Roman" w:hAnsi="Times New Roman"/>
            <w:noProof/>
            <w:sz w:val="24"/>
          </w:rPr>
          <w:t>la nueva estrategia europea para una internet mejor para los niños (BIK+)</w:t>
        </w:r>
      </w:hyperlink>
      <w:r w:rsidR="004C74D9" w:rsidRPr="004C74D9">
        <w:rPr>
          <w:rFonts w:ascii="Times New Roman" w:hAnsi="Times New Roman"/>
          <w:noProof/>
          <w:sz w:val="24"/>
        </w:rPr>
        <w:t>»</w:t>
      </w:r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[COM(2022) 212 final]</w:t>
      </w:r>
    </w:p>
    <w:p w14:paraId="648DD56C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Integridad y salud mental de los niños</w:t>
      </w:r>
    </w:p>
    <w:p w14:paraId="30418EB7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78">
        <w:r w:rsidR="0048548A">
          <w:rPr>
            <w:rFonts w:ascii="Times New Roman" w:hAnsi="Times New Roman"/>
            <w:noProof/>
            <w:sz w:val="24"/>
          </w:rPr>
          <w:t>Directiva relativa a la lucha contra los abusos sexuales y la explotación sexual de los menores y la pornografía infantil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(2011/93/UE)</w:t>
      </w:r>
    </w:p>
    <w:p w14:paraId="5E0CCD55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79">
        <w:r w:rsidR="0048548A">
          <w:rPr>
            <w:rFonts w:ascii="Times New Roman" w:hAnsi="Times New Roman"/>
            <w:noProof/>
            <w:sz w:val="24"/>
          </w:rPr>
          <w:t>Directiva relativa a la prevención y lucha contra la trata de seres humanos y a la protección de las víctimas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(2011/36/UE)</w:t>
      </w:r>
    </w:p>
    <w:p w14:paraId="2C2E2154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0">
        <w:r w:rsidR="0048548A">
          <w:rPr>
            <w:rFonts w:ascii="Times New Roman" w:hAnsi="Times New Roman"/>
            <w:noProof/>
            <w:sz w:val="24"/>
          </w:rPr>
          <w:t>Decisión del Consejo relativa a la celebración, en nombre de la Unión Europea, del Convenio del Consejo de Europa sobre prevención y lucha contra la violencia contra las mujeres y la violencia doméstica, en lo que respecta a asuntos relacionados con la cooperación judicial en materia penal, asilo y no devolución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(2023/1076/UE) </w:t>
      </w:r>
    </w:p>
    <w:p w14:paraId="00C15921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1">
        <w:r w:rsidR="0048548A">
          <w:rPr>
            <w:rFonts w:ascii="Times New Roman" w:hAnsi="Times New Roman"/>
            <w:noProof/>
            <w:sz w:val="24"/>
          </w:rPr>
          <w:t>Decisión del Consejo relativa a la celebración, en nombre de la Unión Europea, del Convenio del Consejo de Europa sobre prevención y lucha contra la violencia contra las mujeres y la violencia doméstica, en lo que respecta a las instituciones y la administración pública de la Unión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(2023/1075/UE) </w:t>
      </w:r>
    </w:p>
    <w:p w14:paraId="1484F0A7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2">
        <w:r w:rsidR="0048548A">
          <w:rPr>
            <w:rFonts w:ascii="Times New Roman" w:hAnsi="Times New Roman"/>
            <w:noProof/>
            <w:sz w:val="24"/>
          </w:rPr>
          <w:t>Decisión del Consejo relativa a la firma, en nombre de la Unión Europea, del Convenio del Consejo de Europa sobre prevención y lucha contra la violencia contra las mujeres y la violencia doméstica, en lo que respecta al asilo y a la no devolución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(2017/866/UE) </w:t>
      </w:r>
    </w:p>
    <w:p w14:paraId="4B10E9D8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3">
        <w:r w:rsidR="0048548A">
          <w:rPr>
            <w:rFonts w:ascii="Times New Roman" w:hAnsi="Times New Roman"/>
            <w:noProof/>
            <w:sz w:val="24"/>
          </w:rPr>
          <w:t>Decisión del Consejo relativa a la firma, en nombre de la Unión Europea, del Convenio del Consejo de Europa sobre prevención y lucha contra la violencia contra las mujeres y la violencia doméstica, en lo que respecta a asuntos relacionados con la cooperación judicial en materia penal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(2017/865/UE)</w:t>
      </w:r>
    </w:p>
    <w:p w14:paraId="62E7EB21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4">
        <w:r w:rsidR="0048548A">
          <w:rPr>
            <w:rFonts w:ascii="Times New Roman" w:hAnsi="Times New Roman"/>
            <w:noProof/>
            <w:sz w:val="24"/>
          </w:rPr>
          <w:t>Recomendación del Consejo sobre la intensificación de la cooperación contra las enfermedades evitables por vacunación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(2018/C 466/01)</w:t>
      </w:r>
    </w:p>
    <w:p w14:paraId="76344978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5">
        <w:r w:rsidR="0048548A">
          <w:rPr>
            <w:rFonts w:ascii="Times New Roman" w:hAnsi="Times New Roman"/>
            <w:noProof/>
            <w:sz w:val="24"/>
          </w:rPr>
          <w:t>Comunicación de la Comisión sobre un enfoque global de la salud mental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[COM(2023) 298 final]</w:t>
      </w:r>
    </w:p>
    <w:p w14:paraId="4EF383CB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6">
        <w:r w:rsidR="0048548A">
          <w:rPr>
            <w:rFonts w:ascii="Times New Roman" w:hAnsi="Times New Roman"/>
            <w:noProof/>
            <w:sz w:val="24"/>
          </w:rPr>
          <w:t>Comunicación de la Comisión sobre la Estrategia Europea de Cuidados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[COM(2022) 440 final]</w:t>
      </w:r>
    </w:p>
    <w:p w14:paraId="6F13DEAE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7">
        <w:r w:rsidR="0048548A">
          <w:rPr>
            <w:rFonts w:ascii="Times New Roman" w:hAnsi="Times New Roman"/>
            <w:noProof/>
            <w:sz w:val="24"/>
          </w:rPr>
          <w:t>Comunicación de la Comisión sobre la estrategia de la UE en la lucha contra la trata de seres humanos 2021-2025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[COM(2021) 171 final]</w:t>
      </w:r>
    </w:p>
    <w:p w14:paraId="6852B48A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8">
        <w:r w:rsidR="0048548A">
          <w:rPr>
            <w:rFonts w:ascii="Times New Roman" w:hAnsi="Times New Roman"/>
            <w:noProof/>
            <w:sz w:val="24"/>
          </w:rPr>
          <w:t>Comunicación de la Comisión: Plan Europeo de Lucha contra el Cáncer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[COM(2021) 44 final]</w:t>
      </w:r>
    </w:p>
    <w:p w14:paraId="47E511BC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9">
        <w:r w:rsidR="0048548A">
          <w:rPr>
            <w:rFonts w:ascii="Times New Roman" w:hAnsi="Times New Roman"/>
            <w:noProof/>
            <w:sz w:val="24"/>
          </w:rPr>
          <w:t>Comunicación de la Comisión: Estrategia de la UE para una lucha más eficaz contra el abuso sexual de menores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[COM(2020) 607 final]</w:t>
      </w:r>
    </w:p>
    <w:p w14:paraId="39E63FF3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90">
        <w:r w:rsidR="0048548A">
          <w:rPr>
            <w:rFonts w:ascii="Times New Roman" w:hAnsi="Times New Roman"/>
            <w:noProof/>
            <w:sz w:val="24"/>
          </w:rPr>
          <w:t>Comunicación de la Comisión: Hacia la eliminación de la mutilación genital femenina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[COM(2013)833 final]</w:t>
      </w:r>
    </w:p>
    <w:p w14:paraId="51302145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91">
        <w:r w:rsidR="0048548A">
          <w:rPr>
            <w:rFonts w:ascii="Times New Roman" w:hAnsi="Times New Roman"/>
            <w:noProof/>
            <w:sz w:val="24"/>
          </w:rPr>
          <w:t>Comunicación de la Comisión: Una estrategia de la Unión Europea para ayudar a los Estados miembros a reducir los daños relacionados con el alcohol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[COM(2006) 625 final]</w:t>
      </w:r>
    </w:p>
    <w:p w14:paraId="3E7945A8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92">
        <w:r w:rsidR="0048548A">
          <w:rPr>
            <w:rFonts w:ascii="Times New Roman" w:hAnsi="Times New Roman"/>
            <w:noProof/>
            <w:sz w:val="24"/>
          </w:rPr>
          <w:t>Plan común de lucha contra la trata de seres humanos para hacer frente a los riesgos de trata de seres humanos y prestar apoyo a las posibles víctimas entre las personas que huyen de la guerra en Ucrania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(documento en inglés) (2022)</w:t>
      </w:r>
    </w:p>
    <w:p w14:paraId="4D7225F5" w14:textId="77777777" w:rsidR="00B65A42" w:rsidRPr="00B65A42" w:rsidRDefault="00B65A42" w:rsidP="00B65A42">
      <w:pPr>
        <w:keepNext/>
        <w:numPr>
          <w:ilvl w:val="0"/>
          <w:numId w:val="14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Sistemas integrados de protección de la infancia</w:t>
      </w:r>
    </w:p>
    <w:p w14:paraId="2F26FF5F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Un conjunto de servicios integrales y coordinados</w:t>
      </w:r>
    </w:p>
    <w:p w14:paraId="061FB16A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93">
        <w:r w:rsidR="0048548A">
          <w:rPr>
            <w:rFonts w:ascii="Times New Roman" w:hAnsi="Times New Roman"/>
            <w:noProof/>
            <w:sz w:val="24"/>
          </w:rPr>
          <w:t>Recomendación del Consejo sobre los caminos hacia el éxito escolar, que sustituye la Recomendación del Consejo, de 28 de junio de 2011, relativa a las políticas para reducir el abandono escolar prematuro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(2022/C 469/01)</w:t>
      </w:r>
    </w:p>
    <w:p w14:paraId="08E5D114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94">
        <w:r w:rsidR="0048548A">
          <w:rPr>
            <w:rFonts w:ascii="Times New Roman" w:hAnsi="Times New Roman"/>
            <w:noProof/>
            <w:sz w:val="24"/>
          </w:rPr>
          <w:t>Recomendación del Consejo por la que se establece una Garantía Infantil Europea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(2021/1004/UE) </w:t>
      </w:r>
    </w:p>
    <w:p w14:paraId="7392AE20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95">
        <w:r w:rsidR="0048548A">
          <w:rPr>
            <w:rFonts w:ascii="Times New Roman" w:hAnsi="Times New Roman"/>
            <w:noProof/>
            <w:sz w:val="24"/>
          </w:rPr>
          <w:t>Recomendación del Consejo relativa a unos sistemas de educación y cuidados de la primera infancia de alta calidad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(2019/C 189/02)</w:t>
      </w:r>
    </w:p>
    <w:p w14:paraId="5D2EF4DD" w14:textId="3095CEF0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96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Recomendación del Consejo relativa a la educación y los cuidados de la primera infancia:</w:t>
        </w:r>
      </w:hyperlink>
      <w:r w:rsidR="005B1F72">
        <w:rPr>
          <w:rFonts w:ascii="Times New Roman" w:hAnsi="Times New Roman"/>
          <w:noProof/>
          <w:color w:val="0000FF" w:themeColor="hyperlink"/>
          <w:sz w:val="24"/>
          <w:u w:val="single"/>
        </w:rPr>
        <w:t xml:space="preserve"> </w:t>
      </w:r>
      <w:hyperlink r:id="rId97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los objetivos de Barcelona para 2030</w:t>
        </w:r>
      </w:hyperlink>
      <w:r w:rsidR="0048548A">
        <w:rPr>
          <w:rFonts w:ascii="Times New Roman" w:hAnsi="Times New Roman"/>
          <w:noProof/>
          <w:sz w:val="24"/>
        </w:rPr>
        <w:t xml:space="preserve"> (2022/C 484/01)</w:t>
      </w:r>
    </w:p>
    <w:p w14:paraId="6D74AA35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98" w:history="1">
        <w:r w:rsidR="0048548A">
          <w:rPr>
            <w:rFonts w:ascii="Times New Roman" w:hAnsi="Times New Roman"/>
            <w:noProof/>
            <w:sz w:val="24"/>
          </w:rPr>
          <w:t>Decisión de la Comisión relativa a la reserva del rango de numeración nacional que comienza por 116 como números armonizados para los servicios armonizados de valor social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(2007/116/CE), en su versión modificada, y</w:t>
      </w:r>
      <w:r w:rsidR="0048548A">
        <w:rPr>
          <w:noProof/>
        </w:rPr>
        <w:t xml:space="preserve"> </w:t>
      </w:r>
      <w:hyperlink r:id="rId99">
        <w:r w:rsidR="0048548A">
          <w:rPr>
            <w:rFonts w:ascii="Times New Roman" w:hAnsi="Times New Roman"/>
            <w:noProof/>
            <w:sz w:val="24"/>
          </w:rPr>
          <w:t>Directiva por la que se establece el Código Europeo de las Comunicaciones Electrónicas</w:t>
        </w:r>
      </w:hyperlink>
      <w:r w:rsidR="0048548A">
        <w:rPr>
          <w:rFonts w:ascii="Times New Roman" w:hAnsi="Times New Roman"/>
          <w:noProof/>
          <w:sz w:val="24"/>
        </w:rPr>
        <w:t xml:space="preserve"> (2018/1972/UE)</w:t>
      </w:r>
    </w:p>
    <w:p w14:paraId="2FB2B0FC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0">
        <w:r w:rsidR="0048548A">
          <w:rPr>
            <w:rFonts w:ascii="Times New Roman" w:hAnsi="Times New Roman"/>
            <w:noProof/>
            <w:sz w:val="24"/>
          </w:rPr>
          <w:t>Recomendación del Consejo, de 29 de noviembre de 2021, relativa a los planteamientos basados en el aprendizaje mixto para lograr una educación primaria y secundaria inclusivas y de alta calidad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(2021/C 504/03)</w:t>
      </w:r>
    </w:p>
    <w:p w14:paraId="753C8597" w14:textId="2E663111" w:rsidR="00B65A42" w:rsidRPr="00FE4C4D" w:rsidRDefault="00FE4C4D" w:rsidP="00B65A42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</w:pPr>
      <w:r w:rsidRPr="00FE4C4D">
        <w:rPr>
          <w:rStyle w:val="Emphasis"/>
          <w:rFonts w:ascii="Times New Roman" w:hAnsi="Times New Roman" w:cs="Times New Roman"/>
          <w:i w:val="0"/>
          <w:iCs w:val="0"/>
          <w:noProof/>
          <w:sz w:val="24"/>
          <w:szCs w:val="24"/>
        </w:rPr>
        <w:t>Comunicación de la Comisión titulada «Educación y cuidados de la primera infancia: ofrecer a todos los niños la mejor preparación para el mundo de mañana»</w:t>
      </w:r>
      <w:r w:rsidRPr="00FE4C4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48548A" w:rsidRPr="00FE4C4D">
        <w:rPr>
          <w:rFonts w:ascii="Times New Roman" w:hAnsi="Times New Roman" w:cs="Times New Roman"/>
          <w:noProof/>
          <w:sz w:val="24"/>
          <w:szCs w:val="24"/>
        </w:rPr>
        <w:t>[COM(2011) 66 final]</w:t>
      </w:r>
    </w:p>
    <w:p w14:paraId="2DDDEE17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Justicia adaptada a los niños</w:t>
      </w:r>
    </w:p>
    <w:p w14:paraId="3603A220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1">
        <w:r w:rsidR="0048548A">
          <w:rPr>
            <w:rFonts w:ascii="Times New Roman" w:hAnsi="Times New Roman"/>
            <w:noProof/>
            <w:sz w:val="24"/>
          </w:rPr>
          <w:t>Directiva relativa a las garantías procesales de los menores sospechosos o acusados en los procesos penales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(2016/800/UE) </w:t>
      </w:r>
    </w:p>
    <w:p w14:paraId="446F8130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2">
        <w:r w:rsidR="0048548A">
          <w:rPr>
            <w:rFonts w:ascii="Times New Roman" w:hAnsi="Times New Roman"/>
            <w:noProof/>
            <w:sz w:val="24"/>
          </w:rPr>
          <w:t>Directiva relativa a la protección de las personas físicas en lo que respecta al tratamiento de datos personales por parte de las autoridades competentes para fines de prevención, investigación, detección o enjuiciamiento de infracciones penales o de ejecución de sanciones penales, y a la libre circulación de dichos datos y por la que se deroga la Decisión Marco 2008/977/JAI del Consejo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(2016/680/UE) </w:t>
      </w:r>
    </w:p>
    <w:p w14:paraId="04BBE6EF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3">
        <w:r w:rsidR="0048548A">
          <w:rPr>
            <w:rFonts w:ascii="Times New Roman" w:hAnsi="Times New Roman"/>
            <w:noProof/>
            <w:sz w:val="24"/>
          </w:rPr>
          <w:t>Directiva por la que se establecen normas mínimas sobre los derechos, el apoyo y la protección de las víctimas de delitos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(2012/29/UE)</w:t>
      </w:r>
    </w:p>
    <w:p w14:paraId="3796FFCB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4">
        <w:r w:rsidR="0048548A">
          <w:rPr>
            <w:rFonts w:ascii="Times New Roman" w:hAnsi="Times New Roman"/>
            <w:noProof/>
            <w:sz w:val="24"/>
          </w:rPr>
          <w:t>Directiva relativa al derecho a la información en los procesos penales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(2012/13/UE)</w:t>
      </w:r>
    </w:p>
    <w:p w14:paraId="36DFE597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5">
        <w:r w:rsidR="0048548A">
          <w:rPr>
            <w:rFonts w:ascii="Times New Roman" w:hAnsi="Times New Roman"/>
            <w:noProof/>
            <w:sz w:val="24"/>
          </w:rPr>
          <w:t>Reglamento (UE) 2016/1191 del Parlamento Europeo y del Consejo, de 6 de julio de 2016, por el que se facilita la libre circulación de los ciudadanos simplificando los requisitos de presentación de determinados documentos públicos en la Unión Europea y por el que se modifica el Reglamento (UE) n.º 1024/2012</w:t>
        </w:r>
      </w:hyperlink>
    </w:p>
    <w:p w14:paraId="46779956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6">
        <w:r w:rsidR="0048548A">
          <w:rPr>
            <w:rFonts w:ascii="Times New Roman" w:hAnsi="Times New Roman"/>
            <w:noProof/>
            <w:sz w:val="24"/>
          </w:rPr>
          <w:t>Comunicación de la Comisión titulada «Garantizar la justicia en la UE: estrategia europea sobre la formación judicial para 2021-2024»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[COM(2020) 713 final]</w:t>
      </w:r>
    </w:p>
    <w:p w14:paraId="75425D05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7">
        <w:r w:rsidR="0048548A">
          <w:rPr>
            <w:rFonts w:ascii="Times New Roman" w:hAnsi="Times New Roman"/>
            <w:noProof/>
            <w:sz w:val="24"/>
          </w:rPr>
          <w:t>Comunicación de la Comisión: Estrategia de la UE sobre los derechos de las víctimas (2020-2025)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[COM(2020) 258 final]</w:t>
      </w:r>
    </w:p>
    <w:p w14:paraId="0DF76E6C" w14:textId="77777777" w:rsidR="00B65A42" w:rsidRPr="00B65A42" w:rsidRDefault="00B65A42" w:rsidP="00B65A42">
      <w:pPr>
        <w:keepNext/>
        <w:numPr>
          <w:ilvl w:val="0"/>
          <w:numId w:val="14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Niños en situaciones transfronterizas</w:t>
      </w:r>
    </w:p>
    <w:p w14:paraId="6853E466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Justicia civil</w:t>
      </w:r>
    </w:p>
    <w:p w14:paraId="756DFB9C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8">
        <w:r w:rsidR="0048548A">
          <w:rPr>
            <w:rFonts w:ascii="Times New Roman" w:hAnsi="Times New Roman"/>
            <w:noProof/>
            <w:sz w:val="24"/>
          </w:rPr>
          <w:t>Reglamento sobre la digitalización de la cooperación judicial y del acceso a la justicia en asuntos transfronterizos civiles, mercantiles y penales, y por el que se modifican determinados actos jurídicos en el ámbito de la cooperación judicial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(2023/2844) </w:t>
      </w:r>
    </w:p>
    <w:p w14:paraId="175A98B8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9">
        <w:r w:rsidR="0048548A">
          <w:rPr>
            <w:rFonts w:ascii="Times New Roman" w:hAnsi="Times New Roman"/>
            <w:noProof/>
            <w:sz w:val="24"/>
          </w:rPr>
          <w:t>Reglamento relativo a la cooperación entre los órganos jurisdiccionales de los Estados miembros en el ámbito de la obtención de pruebas en materia civil o mercantil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(2020/1783/UE)</w:t>
      </w:r>
    </w:p>
    <w:p w14:paraId="09A186DD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0">
        <w:r w:rsidR="0048548A">
          <w:rPr>
            <w:rFonts w:ascii="Times New Roman" w:hAnsi="Times New Roman"/>
            <w:noProof/>
            <w:sz w:val="24"/>
          </w:rPr>
          <w:t>Reglamento del Consejo relativo a la competencia, el reconocimiento y la ejecución de resoluciones en materia matrimonial y de responsabilidad parental, y sobre la sustracción internacional de menores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(2019/1111/UE)</w:t>
      </w:r>
    </w:p>
    <w:p w14:paraId="14BF92B9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1">
        <w:r w:rsidR="0048548A">
          <w:rPr>
            <w:rFonts w:ascii="Times New Roman" w:hAnsi="Times New Roman"/>
            <w:noProof/>
            <w:sz w:val="24"/>
          </w:rPr>
          <w:t>Reglamento por el que se establecen los criterios y mecanismos de determinación del Estado miembro responsable del examen de una solicitud de protección internacional presentada en uno de los Estados miembros por un nacional de un tercer país o un apátrida (versión refundida)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(2013/604/UE) </w:t>
      </w:r>
    </w:p>
    <w:p w14:paraId="146C6CCC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2">
        <w:r w:rsidR="0048548A">
          <w:rPr>
            <w:rFonts w:ascii="Times New Roman" w:hAnsi="Times New Roman"/>
            <w:noProof/>
            <w:sz w:val="24"/>
          </w:rPr>
          <w:t>Reglamento del Consejo relativo a la competencia, la ley aplicable, el reconocimiento y la ejecución de las resoluciones y la cooperación en materia de obligaciones de alimentos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(2009/4/CE)</w:t>
      </w:r>
    </w:p>
    <w:p w14:paraId="1E967A52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3">
        <w:r w:rsidR="0048548A">
          <w:rPr>
            <w:rFonts w:ascii="Times New Roman" w:hAnsi="Times New Roman"/>
            <w:noProof/>
            <w:sz w:val="24"/>
          </w:rPr>
          <w:t>Directiva del Consejo destinada a mejorar el acceso a la justicia en los litigios transfronterizos mediante el establecimiento de reglas mínimas comunes relativas a la justicia gratuita para dichos litigios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(2002/8/CE)</w:t>
      </w:r>
    </w:p>
    <w:p w14:paraId="0DDF55B6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Libre circulación</w:t>
      </w:r>
    </w:p>
    <w:p w14:paraId="4BE7EA41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4">
        <w:r w:rsidR="0048548A">
          <w:rPr>
            <w:rFonts w:ascii="Times New Roman" w:hAnsi="Times New Roman"/>
            <w:noProof/>
            <w:sz w:val="24"/>
          </w:rPr>
          <w:t>Directiva relativa al derecho de los ciudadanos de la Unión y de los miembros de sus familias a circular y residir libremente en el territorio de los Estados miembros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(2004/38/CE)</w:t>
      </w:r>
    </w:p>
    <w:p w14:paraId="1B128FDD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5">
        <w:r w:rsidR="0048548A">
          <w:rPr>
            <w:rFonts w:ascii="Times New Roman" w:hAnsi="Times New Roman"/>
            <w:noProof/>
            <w:sz w:val="24"/>
          </w:rPr>
          <w:t>Orientaciones de la Comisión sobre el derecho a la libre circulación de los ciudadanos de la UE y sus familias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(C/2023/8500 final)</w:t>
      </w:r>
    </w:p>
    <w:p w14:paraId="3225D95E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Migración</w:t>
      </w:r>
    </w:p>
    <w:p w14:paraId="7110BAF2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6">
        <w:r w:rsidR="0048548A">
          <w:rPr>
            <w:rFonts w:ascii="Times New Roman" w:hAnsi="Times New Roman"/>
            <w:noProof/>
            <w:sz w:val="24"/>
          </w:rPr>
          <w:t>Reglamento sobre la Guardia Europea de Fronteras y Costas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(2019/1896/UE)</w:t>
      </w:r>
    </w:p>
    <w:p w14:paraId="29E0C0EA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7">
        <w:r w:rsidR="0048548A">
          <w:rPr>
            <w:rFonts w:ascii="Times New Roman" w:hAnsi="Times New Roman"/>
            <w:noProof/>
            <w:sz w:val="24"/>
          </w:rPr>
          <w:t>Reglamento sobre la utilización del Sistema de Información de Schengen para el retorno de nacionales de terceros países en situación irregular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(2018/1860/UE)</w:t>
      </w:r>
    </w:p>
    <w:p w14:paraId="2E55932C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8">
        <w:r w:rsidR="0048548A">
          <w:rPr>
            <w:rFonts w:ascii="Times New Roman" w:hAnsi="Times New Roman"/>
            <w:noProof/>
            <w:sz w:val="24"/>
          </w:rPr>
          <w:t>Reglamento relativo al establecimiento, funcionamiento y utilización del Sistema de Información de Schengen (SIS) en el ámbito de las inspecciones fronterizas, por el que se modifica el Convenio de aplicación del Acuerdo de Schengen y se modifica y deroga el Reglamento (CE) n.º 1987/2006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(2018/1861/UE) </w:t>
      </w:r>
    </w:p>
    <w:p w14:paraId="23FBC15F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9">
        <w:r w:rsidR="0048548A">
          <w:rPr>
            <w:rFonts w:ascii="Times New Roman" w:hAnsi="Times New Roman"/>
            <w:noProof/>
            <w:sz w:val="24"/>
          </w:rPr>
          <w:t>Reglamento relativo al establecimiento, funcionamiento y utilización del Sistema de Información de Schengen (SIS) en el ámbito de la cooperación policial y de la cooperación judicial en materia penal, por el que se modifica y deroga la Decisión 2007/533/JAI del Consejo, y se derogan el Reglamento (CE) n.º 1986/2006 del Parlamento Europeo y del Consejo y la Decisión 2010/261/UE de la Comisión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(2018/1862/UE) </w:t>
      </w:r>
    </w:p>
    <w:p w14:paraId="0C3630CF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0">
        <w:r w:rsidR="0048548A">
          <w:rPr>
            <w:rFonts w:ascii="Times New Roman" w:hAnsi="Times New Roman"/>
            <w:noProof/>
            <w:sz w:val="24"/>
          </w:rPr>
          <w:t>Directiva por la que se aprueban normas para la acogida de los solicitantes de protección internacional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(2013/33/UE)</w:t>
      </w:r>
    </w:p>
    <w:p w14:paraId="15FB19C4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1">
        <w:r w:rsidR="0048548A">
          <w:rPr>
            <w:rFonts w:ascii="Times New Roman" w:hAnsi="Times New Roman"/>
            <w:noProof/>
            <w:sz w:val="24"/>
          </w:rPr>
          <w:t>Directiva sobre procedimientos comunes para la concesión o la retirada de la protección internacional (versión refundida)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(2013/32/UE) </w:t>
      </w:r>
    </w:p>
    <w:p w14:paraId="5D184041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2">
        <w:r w:rsidR="0048548A">
          <w:rPr>
            <w:rFonts w:ascii="Times New Roman" w:hAnsi="Times New Roman"/>
            <w:noProof/>
            <w:sz w:val="24"/>
          </w:rPr>
          <w:t>Directiva relativa a normas y procedimientos comunes en los Estados miembros para el retorno de los nacionales de terceros países en situación irregular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(2008/115/CE)</w:t>
      </w:r>
    </w:p>
    <w:p w14:paraId="0665E578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3">
        <w:r w:rsidR="0048548A">
          <w:rPr>
            <w:rFonts w:ascii="Times New Roman" w:hAnsi="Times New Roman"/>
            <w:noProof/>
            <w:sz w:val="24"/>
          </w:rPr>
          <w:t>Directiva sobre el derecho a la reagrupación familiar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(2003/86/CE) </w:t>
      </w:r>
    </w:p>
    <w:p w14:paraId="0E20D6A2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4">
        <w:r w:rsidR="0048548A">
          <w:rPr>
            <w:rFonts w:ascii="Times New Roman" w:hAnsi="Times New Roman"/>
            <w:noProof/>
            <w:sz w:val="24"/>
          </w:rPr>
          <w:t>Comunicación de la Comisión: Plan de Acción en materia de Integración e Inclusión para 2021-2027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[COM(2020) 758 final]</w:t>
      </w:r>
    </w:p>
    <w:p w14:paraId="1CD6B482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5">
        <w:r w:rsidR="0048548A">
          <w:rPr>
            <w:rFonts w:ascii="Times New Roman" w:hAnsi="Times New Roman"/>
            <w:noProof/>
            <w:sz w:val="24"/>
          </w:rPr>
          <w:t>Comunicación de la Comisión relativa al Nuevo Pacto sobre Migración y Asilo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[COM(2020) 609 final]</w:t>
      </w:r>
    </w:p>
    <w:p w14:paraId="73D7A6C8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6">
        <w:r w:rsidR="00B65A42">
          <w:rPr>
            <w:rFonts w:ascii="Times New Roman" w:hAnsi="Times New Roman"/>
            <w:noProof/>
            <w:sz w:val="24"/>
          </w:rPr>
          <w:t>Comunicación de la Comisión: Protección de los menores migrantes</w:t>
        </w:r>
      </w:hyperlink>
      <w:r w:rsidR="00B65A42">
        <w:rPr>
          <w:noProof/>
        </w:rPr>
        <w:t xml:space="preserve"> </w:t>
      </w:r>
      <w:r w:rsidR="00B65A42">
        <w:rPr>
          <w:rFonts w:ascii="Times New Roman" w:hAnsi="Times New Roman"/>
          <w:noProof/>
          <w:sz w:val="24"/>
        </w:rPr>
        <w:t>[COM(2017) 211 final]</w:t>
      </w:r>
    </w:p>
    <w:p w14:paraId="33263267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7">
        <w:r w:rsidR="0048548A">
          <w:rPr>
            <w:rFonts w:ascii="Times New Roman" w:hAnsi="Times New Roman"/>
            <w:noProof/>
            <w:sz w:val="24"/>
          </w:rPr>
          <w:t>Comunicación de la Comisión sobre la política de retorno de la UE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[COM(2014) 199 final]</w:t>
      </w:r>
    </w:p>
    <w:p w14:paraId="5B687B0C" w14:textId="77777777" w:rsidR="00B65A42" w:rsidRPr="00B65A42" w:rsidRDefault="00B65A42" w:rsidP="00B65A42">
      <w:pPr>
        <w:keepNext/>
        <w:numPr>
          <w:ilvl w:val="0"/>
          <w:numId w:val="14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Prioridad general de la UE</w:t>
      </w:r>
    </w:p>
    <w:p w14:paraId="52456F33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Erradicación del trabajo infantil</w:t>
      </w:r>
    </w:p>
    <w:p w14:paraId="4CC7CA53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8">
        <w:r w:rsidR="0048548A">
          <w:rPr>
            <w:rFonts w:ascii="Times New Roman" w:hAnsi="Times New Roman"/>
            <w:noProof/>
            <w:sz w:val="24"/>
          </w:rPr>
          <w:t>Comunicación de la Comisión sobre el trabajo digno en todo el mundo para una transición justa a escala mundial y una recuperación sostenible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[COM(2022) 66 final]</w:t>
      </w:r>
    </w:p>
    <w:p w14:paraId="27A9A0FB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Acción exterior</w:t>
      </w:r>
    </w:p>
    <w:p w14:paraId="319173F5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9">
        <w:r w:rsidR="0048548A">
          <w:rPr>
            <w:rFonts w:ascii="Times New Roman" w:hAnsi="Times New Roman"/>
            <w:noProof/>
            <w:sz w:val="24"/>
          </w:rPr>
          <w:t>Declaración Conjunta: Consenso europeo sobre la ayuda humanitaria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(2008/C 25/01)</w:t>
      </w:r>
    </w:p>
    <w:p w14:paraId="341A4F61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kern w:val="0"/>
          <w:sz w:val="24"/>
          <w14:ligatures w14:val="none"/>
        </w:rPr>
      </w:pPr>
      <w:hyperlink r:id="rId130">
        <w:r w:rsidR="0048548A">
          <w:rPr>
            <w:rFonts w:ascii="Times New Roman" w:hAnsi="Times New Roman"/>
            <w:noProof/>
            <w:sz w:val="24"/>
          </w:rPr>
          <w:t>Directrices de la UE para la promoción y protección de los derechos del niño (2017): Que ningún niño quede excluido</w:t>
        </w:r>
      </w:hyperlink>
    </w:p>
    <w:p w14:paraId="7063F9C0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kern w:val="0"/>
          <w:sz w:val="24"/>
          <w14:ligatures w14:val="none"/>
        </w:rPr>
      </w:pPr>
      <w:hyperlink r:id="rId131">
        <w:r w:rsidR="0048548A">
          <w:rPr>
            <w:rFonts w:ascii="Times New Roman" w:hAnsi="Times New Roman"/>
            <w:noProof/>
            <w:sz w:val="24"/>
          </w:rPr>
          <w:t>Directrices de la UE sobre los niños y los conflictos armados (actualizadas en 2008)</w:t>
        </w:r>
      </w:hyperlink>
    </w:p>
    <w:p w14:paraId="46713FD3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kern w:val="0"/>
          <w:sz w:val="24"/>
          <w14:ligatures w14:val="none"/>
        </w:rPr>
      </w:pPr>
      <w:hyperlink r:id="rId132">
        <w:r w:rsidR="0048548A">
          <w:rPr>
            <w:rFonts w:ascii="Times New Roman" w:hAnsi="Times New Roman"/>
            <w:noProof/>
            <w:sz w:val="24"/>
          </w:rPr>
          <w:t>Directrices de la UE sobre la violencia contra las mujeres y la lucha contra todas las formas de discriminación contra ellas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(2008)</w:t>
      </w:r>
    </w:p>
    <w:p w14:paraId="01AA4BE9" w14:textId="56FF35E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kern w:val="0"/>
          <w:sz w:val="24"/>
          <w14:ligatures w14:val="none"/>
        </w:rPr>
      </w:pPr>
      <w:hyperlink r:id="rId133">
        <w:r w:rsidR="0048548A">
          <w:rPr>
            <w:rFonts w:ascii="Times New Roman" w:hAnsi="Times New Roman"/>
            <w:noProof/>
            <w:sz w:val="24"/>
          </w:rPr>
          <w:t>Comunicación de la Comisión relativa a la acción humanitaria de la UE:</w:t>
        </w:r>
      </w:hyperlink>
      <w:r w:rsidR="00F879FB">
        <w:rPr>
          <w:rFonts w:ascii="Times New Roman" w:hAnsi="Times New Roman"/>
          <w:noProof/>
          <w:sz w:val="24"/>
        </w:rPr>
        <w:t xml:space="preserve"> </w:t>
      </w:r>
      <w:hyperlink r:id="rId134">
        <w:r w:rsidR="0048548A">
          <w:rPr>
            <w:rFonts w:ascii="Times New Roman" w:hAnsi="Times New Roman"/>
            <w:noProof/>
            <w:sz w:val="24"/>
          </w:rPr>
          <w:t>nuevos desafíos, mismos principios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[COM(2021)110 final]</w:t>
      </w:r>
    </w:p>
    <w:p w14:paraId="7D2EDD57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kern w:val="0"/>
          <w:sz w:val="24"/>
          <w14:ligatures w14:val="none"/>
        </w:rPr>
      </w:pPr>
      <w:hyperlink r:id="rId135">
        <w:r w:rsidR="0048548A">
          <w:rPr>
            <w:rFonts w:ascii="Times New Roman" w:hAnsi="Times New Roman"/>
            <w:noProof/>
            <w:sz w:val="24"/>
          </w:rPr>
          <w:t>Comunicación de la Comisión sobre educación en situaciones de emergencia y crisis prolongadas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[COM(2018) 304 final]</w:t>
      </w:r>
    </w:p>
    <w:p w14:paraId="09EE5F8D" w14:textId="17C3C25A" w:rsidR="00B65A42" w:rsidRPr="00B65A42" w:rsidRDefault="00615903" w:rsidP="00B65A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</w:pPr>
      <w:hyperlink r:id="rId136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Comunicación de la Comisión «El poder de las asociaciones comerciales:</w:t>
        </w:r>
      </w:hyperlink>
      <w:r w:rsidR="00F879FB">
        <w:rPr>
          <w:rFonts w:ascii="Times New Roman" w:hAnsi="Times New Roman"/>
          <w:noProof/>
          <w:color w:val="0000FF" w:themeColor="hyperlink"/>
          <w:sz w:val="24"/>
          <w:u w:val="single"/>
        </w:rPr>
        <w:t xml:space="preserve"> </w:t>
      </w:r>
      <w:hyperlink r:id="rId137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juntos por un crecimiento económico ecológico y justo»</w:t>
        </w:r>
      </w:hyperlink>
      <w:r w:rsidR="0048548A">
        <w:rPr>
          <w:rFonts w:ascii="Times New Roman" w:hAnsi="Times New Roman"/>
          <w:noProof/>
          <w:sz w:val="24"/>
        </w:rPr>
        <w:t xml:space="preserve"> [COM(2022) 409 final]</w:t>
      </w:r>
    </w:p>
    <w:p w14:paraId="18D45681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38">
        <w:r w:rsidR="0048548A">
          <w:rPr>
            <w:rFonts w:ascii="Times New Roman" w:hAnsi="Times New Roman"/>
            <w:noProof/>
            <w:sz w:val="24"/>
          </w:rPr>
          <w:t>Comunicación Conjunta: Plan de Acción de la UE para los Derechos Humanos y la Democracia 2020-2024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[JOIN(2020) 5 final]</w:t>
      </w:r>
    </w:p>
    <w:p w14:paraId="250741C5" w14:textId="6D255F91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39">
        <w:r w:rsidR="0048548A">
          <w:rPr>
            <w:rFonts w:ascii="Times New Roman" w:hAnsi="Times New Roman"/>
            <w:noProof/>
            <w:sz w:val="24"/>
          </w:rPr>
          <w:t>Comunicación Conjunta titulada «Plan de Acción para la Juventud en la Acción Exterior de la UE 2022-2027: Fomento de la participación y el empoderamiento significativos de los jóvenes en la acción exterior de la UE para el desarrollo sostenible, la igualdad y la paz</w:t>
        </w:r>
      </w:hyperlink>
      <w:r w:rsidR="004C74D9" w:rsidRPr="004C74D9">
        <w:rPr>
          <w:rFonts w:ascii="Times New Roman" w:hAnsi="Times New Roman"/>
          <w:noProof/>
          <w:sz w:val="24"/>
        </w:rPr>
        <w:t>»</w:t>
      </w:r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(documento en inglés) [JOIN(2022) 53 final] </w:t>
      </w:r>
    </w:p>
    <w:p w14:paraId="2272F12B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40">
        <w:r w:rsidR="0048548A">
          <w:rPr>
            <w:rFonts w:ascii="Times New Roman" w:hAnsi="Times New Roman"/>
            <w:noProof/>
            <w:sz w:val="24"/>
          </w:rPr>
          <w:t>Documento de trabajo de los servicios de la Comisión sobre la educación en situaciones de emergencia en las operaciones de ayuda humanitaria financiadas por la UE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(documento en inglés) [SWD(2019) 150 final]</w:t>
      </w:r>
    </w:p>
    <w:p w14:paraId="2E9AC6DA" w14:textId="4C03AB98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41" w:history="1">
        <w:r w:rsidR="0048548A">
          <w:rPr>
            <w:rFonts w:ascii="Times New Roman" w:hAnsi="Times New Roman"/>
            <w:noProof/>
            <w:sz w:val="24"/>
          </w:rPr>
          <w:t>Documento de trabajo de los servicios de la Comisión sobre la protección humanitaria:</w:t>
        </w:r>
      </w:hyperlink>
      <w:r w:rsidR="00F879FB">
        <w:rPr>
          <w:rFonts w:ascii="Times New Roman" w:hAnsi="Times New Roman"/>
          <w:noProof/>
          <w:sz w:val="24"/>
        </w:rPr>
        <w:t xml:space="preserve"> </w:t>
      </w:r>
      <w:hyperlink r:id="rId142" w:history="1">
        <w:r w:rsidR="0048548A">
          <w:rPr>
            <w:rFonts w:ascii="Times New Roman" w:hAnsi="Times New Roman"/>
            <w:noProof/>
            <w:sz w:val="24"/>
          </w:rPr>
          <w:t>mejora de la eficacia de la protección para reducir los riesgos para las personas en crisis humanitarias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(documento en inglés) [SWD(2016) 183 final]</w:t>
      </w:r>
    </w:p>
    <w:p w14:paraId="02CB76EF" w14:textId="43DAC933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43">
        <w:r w:rsidR="0048548A">
          <w:rPr>
            <w:rFonts w:ascii="Times New Roman" w:hAnsi="Times New Roman"/>
            <w:noProof/>
            <w:sz w:val="24"/>
          </w:rPr>
          <w:t>Documento de trabajo de los servicios de la Comisión sobre el género en la ayuda humanitaria:</w:t>
        </w:r>
      </w:hyperlink>
      <w:r w:rsidR="00F879FB">
        <w:rPr>
          <w:rFonts w:ascii="Times New Roman" w:hAnsi="Times New Roman"/>
          <w:noProof/>
          <w:sz w:val="24"/>
        </w:rPr>
        <w:t xml:space="preserve"> </w:t>
      </w:r>
      <w:hyperlink r:id="rId144">
        <w:r w:rsidR="0048548A">
          <w:rPr>
            <w:rFonts w:ascii="Times New Roman" w:hAnsi="Times New Roman"/>
            <w:noProof/>
            <w:sz w:val="24"/>
          </w:rPr>
          <w:t>Necesidades diferentes, asistencia adaptada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(documento en inglés) [SWD(2013) 290 final]</w:t>
      </w:r>
    </w:p>
    <w:p w14:paraId="529E6B37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45">
        <w:r w:rsidR="0048548A">
          <w:rPr>
            <w:rFonts w:ascii="Times New Roman" w:hAnsi="Times New Roman"/>
            <w:noProof/>
            <w:sz w:val="24"/>
          </w:rPr>
          <w:t>Documento de trabajo de los servicios de la Comisión sobre la lucha contra la desnutrición en situaciones de emergencia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(documento en inglés) [SWD(2013) 72 final]</w:t>
      </w:r>
    </w:p>
    <w:p w14:paraId="22840642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46">
        <w:r w:rsidR="0048548A">
          <w:rPr>
            <w:rFonts w:ascii="Times New Roman" w:hAnsi="Times New Roman"/>
            <w:noProof/>
            <w:sz w:val="24"/>
          </w:rPr>
          <w:t>Marcador de Género y Edad de la DG ECHO (2014) (documento en inglés)</w:t>
        </w:r>
      </w:hyperlink>
    </w:p>
    <w:p w14:paraId="3DF0E453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47">
        <w:r w:rsidR="0048548A">
          <w:rPr>
            <w:rFonts w:ascii="Times New Roman" w:hAnsi="Times New Roman"/>
            <w:noProof/>
            <w:sz w:val="24"/>
          </w:rPr>
          <w:t>Instrucciones técnicas de la DG ECHO sobre el indicador de resultados clave y la herramienta de seguimiento de la transversalidad de la protección</w:t>
        </w:r>
      </w:hyperlink>
      <w:r w:rsidR="0048548A">
        <w:rPr>
          <w:rFonts w:ascii="Times New Roman" w:hAnsi="Times New Roman"/>
          <w:noProof/>
          <w:sz w:val="24"/>
        </w:rPr>
        <w:t xml:space="preserve"> (documento en inglés) (febrero de 2021)</w:t>
      </w:r>
    </w:p>
    <w:p w14:paraId="5D740F87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</w:pPr>
      <w:hyperlink r:id="rId148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Análisis de la DG ECHO (2016) sobre la mejora de la eficacia de la protección para reducir los riesgos para las personas en crisis humanitarias (documento en inglés)</w:t>
        </w:r>
      </w:hyperlink>
    </w:p>
    <w:p w14:paraId="4884A3E8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49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Comunicación de la Comisión sobre educación en situaciones de emergencia y crisis prolongadas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[COM(2018) 304 final]</w:t>
      </w:r>
    </w:p>
    <w:p w14:paraId="2390CA68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0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Nota de orientación de la DG ECHO sobre la preparación ante desastres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(2021)</w:t>
      </w:r>
    </w:p>
    <w:p w14:paraId="04B1CA6E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 xml:space="preserve">Cambio climático y peligros medioambientales </w:t>
      </w:r>
    </w:p>
    <w:p w14:paraId="33AF9EDA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1">
        <w:r w:rsidR="0048548A">
          <w:rPr>
            <w:rFonts w:ascii="Times New Roman" w:hAnsi="Times New Roman"/>
            <w:noProof/>
            <w:sz w:val="24"/>
          </w:rPr>
          <w:t>Comunicación de la Comisión: El Pacto Verde Europeo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[COM(2019) 640 final]</w:t>
      </w:r>
    </w:p>
    <w:p w14:paraId="736DD035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2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Comunicación de la Comisión: El Pacto Verde Europeo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[COM(2020) 788 final]</w:t>
      </w:r>
    </w:p>
    <w:p w14:paraId="56D9783D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3">
        <w:r w:rsidR="0048548A">
          <w:rPr>
            <w:rFonts w:ascii="Times New Roman" w:hAnsi="Times New Roman"/>
            <w:noProof/>
            <w:sz w:val="24"/>
          </w:rPr>
          <w:t>Comunicación de la Comisión titulada «Forjar una Europa resiliente al cambio climático — La nueva estrategia de adaptación al cambio climático de la UE»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[COM(2021) 82 final]</w:t>
      </w:r>
    </w:p>
    <w:p w14:paraId="6FE6A715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4">
        <w:r w:rsidR="0048548A">
          <w:rPr>
            <w:rFonts w:ascii="Times New Roman" w:hAnsi="Times New Roman"/>
            <w:noProof/>
            <w:sz w:val="24"/>
          </w:rPr>
          <w:t>Comunicación de la Comisión: Directrices sobre las estrategias y los planes de adaptación de los Estados miembros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(2023/C 264/01)</w:t>
      </w:r>
    </w:p>
    <w:p w14:paraId="7EA4B22F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5">
        <w:r w:rsidR="0048548A">
          <w:rPr>
            <w:rFonts w:ascii="Times New Roman" w:hAnsi="Times New Roman"/>
            <w:noProof/>
            <w:sz w:val="24"/>
          </w:rPr>
          <w:t>Reglamento por el que se establece el marco para lograr la neutralidad climática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 xml:space="preserve">(2021/1119/UE) </w:t>
      </w:r>
    </w:p>
    <w:p w14:paraId="2FEF73F8" w14:textId="77777777" w:rsidR="00B65A42" w:rsidRPr="00B65A42" w:rsidRDefault="00B65A42" w:rsidP="00B65A42">
      <w:pPr>
        <w:keepNext/>
        <w:numPr>
          <w:ilvl w:val="0"/>
          <w:numId w:val="14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Ayuda de la UE</w:t>
      </w:r>
    </w:p>
    <w:p w14:paraId="1040D068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6">
        <w:r w:rsidR="0048548A">
          <w:rPr>
            <w:rFonts w:ascii="Times New Roman" w:hAnsi="Times New Roman"/>
            <w:noProof/>
            <w:sz w:val="24"/>
          </w:rPr>
          <w:t>Programa Ciudadanos, Igualdad, Derechos y Valores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2"/>
        </w:r>
      </w:hyperlink>
    </w:p>
    <w:p w14:paraId="2187DB0F" w14:textId="77777777" w:rsidR="00B65A42" w:rsidRPr="00B65A42" w:rsidRDefault="00B65A42" w:rsidP="00B65A42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Igualdad, derechos e igualdad de género, incluida la convocatoria relativa a los derechos del niño</w:t>
      </w:r>
    </w:p>
    <w:p w14:paraId="73EB878B" w14:textId="77777777" w:rsidR="00B65A42" w:rsidRPr="00B65A42" w:rsidRDefault="00B65A42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convocatoria de propuestas Daphne</w:t>
      </w:r>
    </w:p>
    <w:p w14:paraId="2DBBC912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7">
        <w:r w:rsidR="0048548A">
          <w:rPr>
            <w:rFonts w:ascii="Times New Roman" w:hAnsi="Times New Roman"/>
            <w:noProof/>
            <w:sz w:val="24"/>
          </w:rPr>
          <w:t>Programa Justicia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3"/>
        </w:r>
      </w:hyperlink>
      <w:r w:rsidR="0048548A">
        <w:rPr>
          <w:rFonts w:ascii="Times New Roman" w:hAnsi="Times New Roman"/>
          <w:noProof/>
          <w:sz w:val="24"/>
        </w:rPr>
        <w:t>, incluida la convocatoria de apoyo a proyectos transnacionales de formación judicial en materia de Derecho civil, Derecho penal o derechos fundamentales (JUST-JTRA)</w:t>
      </w:r>
    </w:p>
    <w:p w14:paraId="181D8ED5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8">
        <w:r w:rsidR="0048548A">
          <w:rPr>
            <w:rFonts w:ascii="Times New Roman" w:hAnsi="Times New Roman"/>
            <w:noProof/>
            <w:sz w:val="24"/>
          </w:rPr>
          <w:t>Programa para el Mercado Único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fr-BE"/>
          </w:rPr>
          <w:footnoteReference w:id="4"/>
        </w:r>
      </w:hyperlink>
    </w:p>
    <w:p w14:paraId="40FD4C4F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9">
        <w:r w:rsidR="0048548A">
          <w:rPr>
            <w:rFonts w:ascii="Times New Roman" w:hAnsi="Times New Roman"/>
            <w:noProof/>
            <w:sz w:val="24"/>
          </w:rPr>
          <w:t>Programa de Consumidores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fr-BE"/>
          </w:rPr>
          <w:footnoteReference w:id="5"/>
        </w:r>
      </w:hyperlink>
    </w:p>
    <w:p w14:paraId="50653EC0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0">
        <w:r w:rsidR="0048548A">
          <w:rPr>
            <w:rFonts w:ascii="Times New Roman" w:hAnsi="Times New Roman"/>
            <w:noProof/>
            <w:sz w:val="24"/>
          </w:rPr>
          <w:t>Fondo de Seguridad Interior</w:t>
        </w:r>
      </w:hyperlink>
      <w:r w:rsidR="0048548A">
        <w:rPr>
          <w:rFonts w:ascii="Times New Roman" w:hAnsi="Times New Roman"/>
          <w:noProof/>
          <w:sz w:val="24"/>
        </w:rPr>
        <w:t>, incluida la convocatoria relativa al abuso sexual de menores</w:t>
      </w:r>
      <w:r w:rsidR="00B65A42"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en-IE"/>
        </w:rPr>
        <w:footnoteReference w:id="6"/>
      </w:r>
      <w:r w:rsidR="0048548A">
        <w:rPr>
          <w:rFonts w:ascii="Times New Roman" w:hAnsi="Times New Roman"/>
          <w:noProof/>
          <w:sz w:val="24"/>
        </w:rPr>
        <w:t xml:space="preserve"> (ISF-2021-TF1-AG-CYBER)</w:t>
      </w:r>
    </w:p>
    <w:p w14:paraId="57253399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1">
        <w:r w:rsidR="0048548A">
          <w:rPr>
            <w:rFonts w:ascii="Times New Roman" w:hAnsi="Times New Roman"/>
            <w:noProof/>
            <w:sz w:val="24"/>
          </w:rPr>
          <w:t>Fondo de Asilo, Migración e Integración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7"/>
        </w:r>
      </w:hyperlink>
      <w:r w:rsidR="0048548A">
        <w:rPr>
          <w:rFonts w:ascii="Times New Roman" w:hAnsi="Times New Roman"/>
          <w:noProof/>
          <w:sz w:val="24"/>
        </w:rPr>
        <w:t xml:space="preserve"> </w:t>
      </w:r>
    </w:p>
    <w:p w14:paraId="49396B58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2">
        <w:r w:rsidR="0048548A">
          <w:rPr>
            <w:rFonts w:ascii="Times New Roman" w:hAnsi="Times New Roman"/>
            <w:noProof/>
            <w:sz w:val="24"/>
          </w:rPr>
          <w:t>Instrumento de Apoyo Financiero a la Gestión de Fronteras y la Política de Visados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8"/>
        </w:r>
      </w:hyperlink>
      <w:r w:rsidR="0048548A">
        <w:rPr>
          <w:rFonts w:ascii="Times New Roman" w:hAnsi="Times New Roman"/>
          <w:noProof/>
          <w:sz w:val="24"/>
        </w:rPr>
        <w:t xml:space="preserve"> </w:t>
      </w:r>
    </w:p>
    <w:p w14:paraId="3AD7E4FD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3">
        <w:r w:rsidR="0048548A">
          <w:rPr>
            <w:rFonts w:ascii="Times New Roman" w:hAnsi="Times New Roman"/>
            <w:noProof/>
            <w:sz w:val="24"/>
          </w:rPr>
          <w:t>Fondo Social Europeo Plus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9"/>
        </w:r>
      </w:hyperlink>
      <w:r w:rsidR="0048548A">
        <w:rPr>
          <w:rFonts w:ascii="Times New Roman" w:hAnsi="Times New Roman"/>
          <w:noProof/>
          <w:sz w:val="24"/>
        </w:rPr>
        <w:t xml:space="preserve"> </w:t>
      </w:r>
    </w:p>
    <w:p w14:paraId="07788578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4">
        <w:r w:rsidR="0048548A">
          <w:rPr>
            <w:rFonts w:ascii="Times New Roman" w:hAnsi="Times New Roman"/>
            <w:noProof/>
            <w:sz w:val="24"/>
          </w:rPr>
          <w:t>Fondo Europeo de Desarrollo Regional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10"/>
        </w:r>
      </w:hyperlink>
    </w:p>
    <w:p w14:paraId="35A511FA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5">
        <w:r w:rsidR="0048548A">
          <w:rPr>
            <w:rFonts w:ascii="Times New Roman" w:hAnsi="Times New Roman"/>
            <w:noProof/>
            <w:sz w:val="24"/>
          </w:rPr>
          <w:t>Fondo de Cohesión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11"/>
        </w:r>
      </w:hyperlink>
      <w:r w:rsidR="0048548A">
        <w:rPr>
          <w:rFonts w:ascii="Times New Roman" w:hAnsi="Times New Roman"/>
          <w:noProof/>
          <w:sz w:val="24"/>
        </w:rPr>
        <w:t xml:space="preserve"> </w:t>
      </w:r>
    </w:p>
    <w:p w14:paraId="18AF854E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6">
        <w:r w:rsidR="0048548A">
          <w:rPr>
            <w:rFonts w:ascii="Times New Roman" w:hAnsi="Times New Roman"/>
            <w:noProof/>
            <w:sz w:val="24"/>
          </w:rPr>
          <w:t>Fondo de Transición Justa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</w:rPr>
          <w:footnoteReference w:id="12"/>
        </w:r>
      </w:hyperlink>
    </w:p>
    <w:p w14:paraId="2099C0E1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7">
        <w:r w:rsidR="0048548A">
          <w:rPr>
            <w:rFonts w:ascii="Times New Roman" w:hAnsi="Times New Roman"/>
            <w:noProof/>
            <w:sz w:val="24"/>
          </w:rPr>
          <w:t>Fondo Europeo Marítimo, de Pesca y de Acuicultura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</w:rPr>
          <w:footnoteReference w:id="13"/>
        </w:r>
      </w:hyperlink>
      <w:r w:rsidR="0048548A">
        <w:rPr>
          <w:rFonts w:ascii="Times New Roman" w:hAnsi="Times New Roman"/>
          <w:noProof/>
          <w:sz w:val="24"/>
        </w:rPr>
        <w:t xml:space="preserve"> </w:t>
      </w:r>
    </w:p>
    <w:p w14:paraId="45892C6A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8">
        <w:r w:rsidR="0048548A">
          <w:rPr>
            <w:rFonts w:ascii="Times New Roman" w:hAnsi="Times New Roman"/>
            <w:noProof/>
            <w:sz w:val="24"/>
          </w:rPr>
          <w:t>Marco de seguimiento de la UE para la Garantía Infantil Europea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</w:rPr>
          <w:footnoteReference w:id="14"/>
        </w:r>
      </w:hyperlink>
    </w:p>
    <w:p w14:paraId="3A79AC95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9">
        <w:r w:rsidR="0048548A">
          <w:rPr>
            <w:rFonts w:ascii="Times New Roman" w:hAnsi="Times New Roman"/>
            <w:noProof/>
            <w:sz w:val="24"/>
          </w:rPr>
          <w:t>Instrumento de Apoyo Técnico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15"/>
        </w:r>
      </w:hyperlink>
      <w:r w:rsidR="0048548A">
        <w:rPr>
          <w:rFonts w:ascii="Times New Roman" w:hAnsi="Times New Roman"/>
          <w:noProof/>
          <w:sz w:val="24"/>
        </w:rPr>
        <w:t>, inclusive:</w:t>
      </w:r>
    </w:p>
    <w:p w14:paraId="68DEB44E" w14:textId="77777777" w:rsidR="00B65A42" w:rsidRPr="00B65A42" w:rsidRDefault="00615903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0" w:history="1">
        <w:r w:rsidR="0048548A">
          <w:rPr>
            <w:rFonts w:ascii="Times New Roman" w:hAnsi="Times New Roman"/>
            <w:noProof/>
            <w:sz w:val="24"/>
          </w:rPr>
          <w:t>Iniciativa emblemática «Refuerzo de la democracia y del Estado de Derecho»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16"/>
        </w:r>
      </w:hyperlink>
      <w:r w:rsidR="0048548A">
        <w:rPr>
          <w:rFonts w:ascii="Times New Roman" w:hAnsi="Times New Roman"/>
          <w:noProof/>
          <w:sz w:val="24"/>
        </w:rPr>
        <w:t xml:space="preserve"> </w:t>
      </w:r>
    </w:p>
    <w:p w14:paraId="42B80EEB" w14:textId="77777777" w:rsidR="00B65A42" w:rsidRPr="00B65A42" w:rsidRDefault="00615903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1" w:history="1">
        <w:r w:rsidR="0048548A">
          <w:rPr>
            <w:rFonts w:ascii="Times New Roman" w:hAnsi="Times New Roman"/>
            <w:noProof/>
            <w:sz w:val="24"/>
          </w:rPr>
          <w:t>Iniciativa emblemática para la puesta en práctica de la Garantía Infantil Europea</w:t>
        </w:r>
      </w:hyperlink>
      <w:r w:rsidR="0048548A">
        <w:rPr>
          <w:rFonts w:ascii="Times New Roman" w:hAnsi="Times New Roman"/>
          <w:noProof/>
          <w:sz w:val="24"/>
        </w:rPr>
        <w:t xml:space="preserve"> (iniciativa emblemática YOUTH FIRST)</w:t>
      </w:r>
    </w:p>
    <w:p w14:paraId="2A212D81" w14:textId="77777777" w:rsidR="00B65A42" w:rsidRPr="00B65A42" w:rsidRDefault="00B65A42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Iniciativa emblemática para la mejora de la capacidad para recibir y alojar migrantes</w:t>
      </w:r>
    </w:p>
    <w:p w14:paraId="55DB896D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2" w:history="1">
        <w:r w:rsidR="0048548A">
          <w:rPr>
            <w:rFonts w:ascii="Times New Roman" w:hAnsi="Times New Roman"/>
            <w:noProof/>
            <w:sz w:val="24"/>
          </w:rPr>
          <w:t>Programa «UEproSalud»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17"/>
        </w:r>
      </w:hyperlink>
    </w:p>
    <w:p w14:paraId="6233F316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kern w:val="0"/>
          <w:sz w:val="24"/>
          <w14:ligatures w14:val="none"/>
        </w:rPr>
      </w:pPr>
      <w:hyperlink r:id="rId173">
        <w:r w:rsidR="0048548A">
          <w:rPr>
            <w:rFonts w:ascii="Times New Roman" w:hAnsi="Times New Roman"/>
            <w:noProof/>
            <w:sz w:val="24"/>
          </w:rPr>
          <w:t>Programa Europa Digital</w:t>
        </w:r>
      </w:hyperlink>
      <w:r w:rsidR="00B65A42"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en-IE"/>
        </w:rPr>
        <w:footnoteReference w:id="18"/>
      </w:r>
      <w:r w:rsidR="0048548A">
        <w:rPr>
          <w:rFonts w:ascii="Times New Roman" w:hAnsi="Times New Roman"/>
          <w:noProof/>
          <w:sz w:val="24"/>
        </w:rPr>
        <w:t>: informe financiero de la Red de Centros de Seguridad en Internet y la Plataforma «Una Internet Mejor para los Niños»)</w:t>
      </w:r>
    </w:p>
    <w:p w14:paraId="7E0180AF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4">
        <w:r w:rsidR="0048548A">
          <w:rPr>
            <w:rFonts w:ascii="Times New Roman" w:hAnsi="Times New Roman"/>
            <w:noProof/>
            <w:sz w:val="24"/>
          </w:rPr>
          <w:t>Programa Erasmus+</w:t>
        </w:r>
      </w:hyperlink>
      <w:r w:rsidR="00B65A42"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en-IE"/>
        </w:rPr>
        <w:footnoteReference w:id="19"/>
      </w:r>
      <w:r w:rsidR="0048548A">
        <w:rPr>
          <w:rFonts w:ascii="Times New Roman" w:hAnsi="Times New Roman"/>
          <w:noProof/>
          <w:sz w:val="24"/>
        </w:rPr>
        <w:t>, inclusive:</w:t>
      </w:r>
    </w:p>
    <w:p w14:paraId="1AB2B6C8" w14:textId="77777777" w:rsidR="00B65A42" w:rsidRPr="00B65A42" w:rsidRDefault="00615903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5">
        <w:r w:rsidR="0048548A">
          <w:rPr>
            <w:rFonts w:ascii="Times New Roman" w:hAnsi="Times New Roman"/>
            <w:noProof/>
            <w:sz w:val="24"/>
          </w:rPr>
          <w:t>Convocatoria de proyectos para la experimentación de políticas 2024</w:t>
        </w:r>
      </w:hyperlink>
    </w:p>
    <w:p w14:paraId="551ADE36" w14:textId="77777777" w:rsidR="00B65A42" w:rsidRPr="00B65A42" w:rsidRDefault="00615903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6">
        <w:r w:rsidR="0048548A">
          <w:rPr>
            <w:rFonts w:ascii="Times New Roman" w:hAnsi="Times New Roman"/>
            <w:noProof/>
            <w:sz w:val="24"/>
          </w:rPr>
          <w:t>Asociaciones para la cooperación en el marco de la Acción clave 2</w:t>
        </w:r>
      </w:hyperlink>
    </w:p>
    <w:p w14:paraId="02CBA95E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7">
        <w:r w:rsidR="0048548A">
          <w:rPr>
            <w:rFonts w:ascii="Times New Roman" w:hAnsi="Times New Roman"/>
            <w:noProof/>
            <w:sz w:val="24"/>
          </w:rPr>
          <w:t>Los programas marco de investigación e innovación</w:t>
        </w:r>
      </w:hyperlink>
      <w:r w:rsidR="00B65A42"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en-IE"/>
        </w:rPr>
        <w:footnoteReference w:id="20"/>
      </w:r>
      <w:r w:rsidR="0048548A">
        <w:rPr>
          <w:rFonts w:ascii="Times New Roman" w:hAnsi="Times New Roman"/>
          <w:noProof/>
          <w:sz w:val="24"/>
        </w:rPr>
        <w:t xml:space="preserve"> [Horizonte 2020 (2014-2020) y Horizonte Europa (2021-2027)], inclusive:</w:t>
      </w:r>
    </w:p>
    <w:p w14:paraId="5A2D3644" w14:textId="77777777" w:rsidR="00B65A42" w:rsidRPr="00B65A42" w:rsidRDefault="00B65A42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Horizonte 2020: Reto social 1: Salud, cambio demográfico y bienestar</w:t>
      </w:r>
      <w:r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en-IE"/>
        </w:rPr>
        <w:footnoteReference w:id="21"/>
      </w:r>
      <w:r>
        <w:rPr>
          <w:rFonts w:ascii="Times New Roman" w:hAnsi="Times New Roman"/>
          <w:noProof/>
          <w:sz w:val="24"/>
        </w:rPr>
        <w:t xml:space="preserve"> </w:t>
      </w:r>
    </w:p>
    <w:p w14:paraId="1387B49C" w14:textId="77777777" w:rsidR="00B65A42" w:rsidRPr="00B65A42" w:rsidRDefault="00B65A42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Horizonte 2020: Reto social 6: Sociedades inclusivas, innovadoras y reflexivas</w:t>
      </w:r>
      <w:r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en-IE"/>
        </w:rPr>
        <w:footnoteReference w:id="22"/>
      </w:r>
    </w:p>
    <w:p w14:paraId="58289059" w14:textId="77777777" w:rsidR="00B65A42" w:rsidRPr="00B65A42" w:rsidRDefault="00B65A42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Horizonte Europa (2021-2027): Bloque 2: Cultura, creatividad y sociedad inclusiva</w:t>
      </w:r>
      <w:r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en-IE"/>
        </w:rPr>
        <w:footnoteReference w:id="23"/>
      </w:r>
    </w:p>
    <w:p w14:paraId="273691B5" w14:textId="77777777" w:rsidR="00B65A42" w:rsidRPr="00B65A42" w:rsidRDefault="00B65A42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Horizonte Europa (2021-2027): Bloque 3: Seguridad civil para la sociedad</w:t>
      </w:r>
      <w:r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en-IE"/>
        </w:rPr>
        <w:footnoteReference w:id="24"/>
      </w:r>
    </w:p>
    <w:p w14:paraId="73808B64" w14:textId="77777777" w:rsidR="00B65A42" w:rsidRPr="00B65A42" w:rsidRDefault="00B65A42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Consejo Europeo de Investigación (CEI)</w:t>
      </w:r>
      <w:r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en-IE"/>
        </w:rPr>
        <w:footnoteReference w:id="25"/>
      </w:r>
    </w:p>
    <w:p w14:paraId="257075D6" w14:textId="77777777" w:rsidR="00B65A42" w:rsidRPr="00B65A42" w:rsidRDefault="0048548A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Programa</w:t>
      </w:r>
      <w:r>
        <w:rPr>
          <w:noProof/>
        </w:rPr>
        <w:t xml:space="preserve"> </w:t>
      </w:r>
      <w:hyperlink r:id="rId178">
        <w:r>
          <w:rPr>
            <w:rFonts w:ascii="Times New Roman" w:hAnsi="Times New Roman"/>
            <w:noProof/>
            <w:sz w:val="24"/>
          </w:rPr>
          <w:t>InvestEU</w:t>
        </w:r>
      </w:hyperlink>
      <w:r w:rsidR="00B65A42"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en-IE"/>
        </w:rPr>
        <w:footnoteReference w:id="26"/>
      </w:r>
    </w:p>
    <w:p w14:paraId="66656BFB" w14:textId="77777777" w:rsidR="00B65A42" w:rsidRPr="00B65A42" w:rsidRDefault="00B65A42" w:rsidP="00B65A42">
      <w:pPr>
        <w:keepNext/>
        <w:numPr>
          <w:ilvl w:val="0"/>
          <w:numId w:val="14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Convenios internacionales pertinentes en el ámbito de los derechos del niño</w:t>
      </w:r>
    </w:p>
    <w:p w14:paraId="5BEC62D5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Organización Internacional del Trabajo</w:t>
      </w:r>
    </w:p>
    <w:p w14:paraId="16987FBD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9">
        <w:r w:rsidR="0048548A">
          <w:rPr>
            <w:rFonts w:ascii="Times New Roman" w:hAnsi="Times New Roman"/>
            <w:noProof/>
            <w:sz w:val="24"/>
          </w:rPr>
          <w:t>Convenio sobre la edad mínima de admisión al empleo, n.º 138 (1973)</w:t>
        </w:r>
      </w:hyperlink>
      <w:r w:rsidR="0048548A">
        <w:rPr>
          <w:rFonts w:ascii="Times New Roman" w:hAnsi="Times New Roman"/>
          <w:noProof/>
          <w:sz w:val="24"/>
        </w:rPr>
        <w:t xml:space="preserve"> </w:t>
      </w:r>
    </w:p>
    <w:p w14:paraId="736940E3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0">
        <w:r w:rsidR="0048548A">
          <w:rPr>
            <w:rFonts w:ascii="Times New Roman" w:hAnsi="Times New Roman"/>
            <w:noProof/>
            <w:sz w:val="24"/>
          </w:rPr>
          <w:t>Convenio sobre la prohibición de las peores formas de trabajo infantil y la acción inmediata para su eliminación, n.º 182 (1999)</w:t>
        </w:r>
      </w:hyperlink>
    </w:p>
    <w:p w14:paraId="27EB2C64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Conferencia de La Haya de Derecho Internacional Privado</w:t>
      </w:r>
    </w:p>
    <w:p w14:paraId="0412CFC6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1">
        <w:r w:rsidR="0048548A">
          <w:rPr>
            <w:rFonts w:ascii="Times New Roman" w:hAnsi="Times New Roman"/>
            <w:noProof/>
            <w:sz w:val="24"/>
          </w:rPr>
          <w:t>Convenio, de 25 de octubre de 1980, sobre los aspectos civiles de la sustracción internacional de menores</w:t>
        </w:r>
      </w:hyperlink>
      <w:r w:rsidR="0048548A">
        <w:rPr>
          <w:rFonts w:ascii="Times New Roman" w:hAnsi="Times New Roman"/>
          <w:noProof/>
          <w:sz w:val="24"/>
        </w:rPr>
        <w:t xml:space="preserve"> </w:t>
      </w:r>
    </w:p>
    <w:p w14:paraId="60B9916E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2">
        <w:r w:rsidR="0048548A">
          <w:rPr>
            <w:rFonts w:ascii="Times New Roman" w:hAnsi="Times New Roman"/>
            <w:noProof/>
            <w:sz w:val="24"/>
          </w:rPr>
          <w:t>Convenio, de 19 de octubre de 1996, relativo a la competencia, la ley aplicable, el reconocimiento, la ejecución y la cooperación en materia de responsabilidad parental y de medidas de protección de los niños</w:t>
        </w:r>
      </w:hyperlink>
    </w:p>
    <w:p w14:paraId="4A0D1322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3">
        <w:r w:rsidR="0048548A">
          <w:rPr>
            <w:rFonts w:ascii="Times New Roman" w:hAnsi="Times New Roman"/>
            <w:noProof/>
            <w:sz w:val="24"/>
          </w:rPr>
          <w:t>Convenio, de 23 de noviembre de 2007, sobre el cobro internacional de alimentos para los niños y otros miembros de la familia</w:t>
        </w:r>
      </w:hyperlink>
    </w:p>
    <w:p w14:paraId="72A3E7F3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4">
        <w:r w:rsidR="0048548A">
          <w:rPr>
            <w:rFonts w:ascii="Times New Roman" w:hAnsi="Times New Roman"/>
            <w:noProof/>
            <w:sz w:val="24"/>
          </w:rPr>
          <w:t>Conferencia de La Haya de Derecho Internacional Privado, Protocolo sobre la ley aplicable a las obligaciones alimenticias, 2007</w:t>
        </w:r>
      </w:hyperlink>
    </w:p>
    <w:p w14:paraId="15064500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Otros</w:t>
      </w:r>
    </w:p>
    <w:p w14:paraId="2C91BDE2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5">
        <w:r w:rsidR="0048548A">
          <w:rPr>
            <w:rFonts w:ascii="Times New Roman" w:hAnsi="Times New Roman"/>
            <w:noProof/>
            <w:sz w:val="24"/>
          </w:rPr>
          <w:t>Protocolo para prevenir, reprimir y sancionar la trata de personas, especialmente mujeres y niños, que complementa la Convención de las Naciones Unidas contra la Delincuencia Organizada Transnacional</w:t>
        </w:r>
      </w:hyperlink>
    </w:p>
    <w:p w14:paraId="6E2E595F" w14:textId="77777777" w:rsidR="00B65A42" w:rsidRPr="00B65A42" w:rsidRDefault="00B65A42" w:rsidP="00B65A42">
      <w:pPr>
        <w:keepNext/>
        <w:numPr>
          <w:ilvl w:val="0"/>
          <w:numId w:val="14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Documentos pertinentes de la Agencia de los Derechos Fundamentales de la Unión Europea (FRA)</w:t>
      </w:r>
    </w:p>
    <w:p w14:paraId="03277C4A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6" w:history="1">
        <w:r w:rsidR="0048548A">
          <w:rPr>
            <w:rFonts w:ascii="Times New Roman" w:hAnsi="Times New Roman"/>
            <w:noProof/>
            <w:sz w:val="24"/>
          </w:rPr>
          <w:t>Análisis de los sistemas de protección de la infancia en la UE (actualización de 2023) (documento en inglés)</w:t>
        </w:r>
      </w:hyperlink>
    </w:p>
    <w:p w14:paraId="1CD7D038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7">
        <w:r w:rsidR="0048548A">
          <w:rPr>
            <w:rFonts w:ascii="Times New Roman" w:hAnsi="Times New Roman"/>
            <w:noProof/>
            <w:sz w:val="24"/>
          </w:rPr>
          <w:t>Tutela de menores no acompañados: Manual para formadores de tutores (documento en inglés)</w:t>
        </w:r>
      </w:hyperlink>
    </w:p>
    <w:p w14:paraId="1E5BA3B4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8">
        <w:r w:rsidR="0048548A">
          <w:rPr>
            <w:rFonts w:ascii="Times New Roman" w:hAnsi="Times New Roman"/>
            <w:noProof/>
            <w:sz w:val="24"/>
          </w:rPr>
          <w:t>Herramienta práctica de la AAUE y la FRA para tutores: Introducción a la protección internacional (documento en inglés)</w:t>
        </w:r>
      </w:hyperlink>
    </w:p>
    <w:p w14:paraId="3CA3F314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9">
        <w:r w:rsidR="0048548A">
          <w:rPr>
            <w:rFonts w:ascii="Times New Roman" w:hAnsi="Times New Roman"/>
            <w:noProof/>
            <w:sz w:val="24"/>
          </w:rPr>
          <w:t>Herramienta práctica de la AAUE y la FRA para tutores: El procedimiento de asilo (documento en inglés)</w:t>
        </w:r>
      </w:hyperlink>
    </w:p>
    <w:p w14:paraId="78B11310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0">
        <w:r w:rsidR="0048548A">
          <w:rPr>
            <w:rFonts w:ascii="Times New Roman" w:hAnsi="Times New Roman"/>
            <w:noProof/>
            <w:sz w:val="24"/>
          </w:rPr>
          <w:t>Herramienta práctica para tutores: Protección temporal para menores no acompañados que huyen de Ucrania</w:t>
        </w:r>
      </w:hyperlink>
    </w:p>
    <w:p w14:paraId="3C3553FC" w14:textId="26CDDE16" w:rsidR="00B65A42" w:rsidRPr="00B65A42" w:rsidRDefault="004C74D9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noProof/>
        </w:rPr>
        <w:t>migran: derechos</w:t>
      </w:r>
    </w:p>
    <w:p w14:paraId="64E3B819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1">
        <w:r w:rsidR="0048548A">
          <w:rPr>
            <w:rFonts w:ascii="Times New Roman" w:hAnsi="Times New Roman"/>
            <w:noProof/>
            <w:sz w:val="24"/>
          </w:rPr>
          <w:t>Manual de legislación europea sobre los derechos del niño, edición de 2022 (documento en inglés)</w:t>
        </w:r>
      </w:hyperlink>
    </w:p>
    <w:p w14:paraId="0F1A70D9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2">
        <w:r w:rsidR="0048548A">
          <w:rPr>
            <w:rFonts w:ascii="Times New Roman" w:hAnsi="Times New Roman"/>
            <w:noProof/>
            <w:sz w:val="24"/>
          </w:rPr>
          <w:t>Guía práctica para la protección de los menores no acompañados en el proceso de reubicación (documento en inglés)</w:t>
        </w:r>
      </w:hyperlink>
    </w:p>
    <w:p w14:paraId="0467FF8A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3">
        <w:r w:rsidR="0048548A">
          <w:rPr>
            <w:rFonts w:ascii="Times New Roman" w:hAnsi="Times New Roman"/>
            <w:noProof/>
            <w:sz w:val="24"/>
          </w:rPr>
          <w:t>Menores privados del cuidado parental al encontrarse en un Estado miembro de la Unión Europea distinto del suyo</w:t>
        </w:r>
      </w:hyperlink>
    </w:p>
    <w:p w14:paraId="24C30848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4">
        <w:r w:rsidR="0048548A">
          <w:rPr>
            <w:rFonts w:ascii="Times New Roman" w:hAnsi="Times New Roman"/>
            <w:noProof/>
            <w:sz w:val="24"/>
          </w:rPr>
          <w:t>Análisis de los requisitos de edad mínima en relación con los derechos del niño en la UE (documento en inglés)</w:t>
        </w:r>
      </w:hyperlink>
    </w:p>
    <w:p w14:paraId="69218001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5">
        <w:r w:rsidR="0048548A">
          <w:rPr>
            <w:rFonts w:ascii="Times New Roman" w:hAnsi="Times New Roman"/>
            <w:noProof/>
            <w:sz w:val="24"/>
          </w:rPr>
          <w:t>La tutela de menores privados de cuidados parentales</w:t>
        </w:r>
      </w:hyperlink>
    </w:p>
    <w:p w14:paraId="45389C00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6">
        <w:r w:rsidR="0048548A">
          <w:rPr>
            <w:rFonts w:ascii="Times New Roman" w:hAnsi="Times New Roman"/>
            <w:noProof/>
            <w:sz w:val="24"/>
          </w:rPr>
          <w:t>Manual de Derecho europeo sobre asilo, fronteras e inmigración</w:t>
        </w:r>
      </w:hyperlink>
    </w:p>
    <w:p w14:paraId="27C58C96" w14:textId="77777777" w:rsidR="00B65A42" w:rsidRPr="00B65A42" w:rsidRDefault="00615903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7">
        <w:r w:rsidR="0048548A">
          <w:rPr>
            <w:rFonts w:ascii="Times New Roman" w:hAnsi="Times New Roman"/>
            <w:noProof/>
            <w:sz w:val="24"/>
          </w:rPr>
          <w:t>La trata de niños en la UE: Retos, perspectivas y buenas prácticas (documento en inglés)</w:t>
        </w:r>
      </w:hyperlink>
    </w:p>
    <w:p w14:paraId="3C0FC4E7" w14:textId="60AF0F23" w:rsidR="009808C7" w:rsidRPr="009C4629" w:rsidRDefault="00615903" w:rsidP="00B65A42">
      <w:pPr>
        <w:rPr>
          <w:noProof/>
        </w:rPr>
      </w:pPr>
      <w:hyperlink r:id="rId198">
        <w:r w:rsidR="0048548A">
          <w:rPr>
            <w:rFonts w:ascii="Times New Roman" w:hAnsi="Times New Roman"/>
            <w:noProof/>
            <w:sz w:val="24"/>
          </w:rPr>
          <w:t>Justicia adaptada a la infancia: lista de comprobación para los profesionales</w:t>
        </w:r>
      </w:hyperlink>
    </w:p>
    <w:sectPr w:rsidR="009808C7" w:rsidRPr="009C4629" w:rsidSect="0056783F">
      <w:headerReference w:type="even" r:id="rId199"/>
      <w:headerReference w:type="default" r:id="rId200"/>
      <w:footerReference w:type="even" r:id="rId201"/>
      <w:footerReference w:type="default" r:id="rId202"/>
      <w:headerReference w:type="first" r:id="rId203"/>
      <w:footerReference w:type="first" r:id="rId204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8FDDD" w14:textId="77777777" w:rsidR="00B65A42" w:rsidRDefault="00B65A42" w:rsidP="00B65A42">
      <w:pPr>
        <w:spacing w:after="0" w:line="240" w:lineRule="auto"/>
      </w:pPr>
      <w:r>
        <w:separator/>
      </w:r>
    </w:p>
  </w:endnote>
  <w:endnote w:type="continuationSeparator" w:id="0">
    <w:p w14:paraId="1845B59D" w14:textId="77777777" w:rsidR="00B65A42" w:rsidRDefault="00B65A42" w:rsidP="00B6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FDABB" w14:textId="69C49BC4" w:rsidR="00615903" w:rsidRPr="00615903" w:rsidRDefault="00615903" w:rsidP="00615903">
    <w:pPr>
      <w:pStyle w:val="FooterCoverPage"/>
      <w:rPr>
        <w:rFonts w:ascii="Arial" w:hAnsi="Arial" w:cs="Arial"/>
        <w:b/>
        <w:sz w:val="48"/>
      </w:rPr>
    </w:pPr>
    <w:r w:rsidRPr="00615903">
      <w:rPr>
        <w:rFonts w:ascii="Arial" w:hAnsi="Arial" w:cs="Arial"/>
        <w:b/>
        <w:sz w:val="48"/>
      </w:rPr>
      <w:t>ES</w:t>
    </w:r>
    <w:r w:rsidRPr="00615903">
      <w:rPr>
        <w:rFonts w:ascii="Arial" w:hAnsi="Arial" w:cs="Arial"/>
        <w:b/>
        <w:sz w:val="48"/>
      </w:rPr>
      <w:tab/>
    </w:r>
    <w:r w:rsidRPr="00615903">
      <w:rPr>
        <w:rFonts w:ascii="Arial" w:hAnsi="Arial" w:cs="Arial"/>
        <w:b/>
        <w:sz w:val="48"/>
      </w:rPr>
      <w:tab/>
    </w:r>
    <w:r w:rsidRPr="00615903">
      <w:tab/>
    </w:r>
    <w:r w:rsidRPr="00615903">
      <w:rPr>
        <w:rFonts w:ascii="Arial" w:hAnsi="Arial" w:cs="Arial"/>
        <w:b/>
        <w:sz w:val="48"/>
      </w:rPr>
      <w:t>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8004" w14:textId="2B73B8B5" w:rsidR="00615903" w:rsidRPr="00615903" w:rsidRDefault="00615903" w:rsidP="00615903">
    <w:pPr>
      <w:pStyle w:val="FooterCoverPage"/>
      <w:rPr>
        <w:rFonts w:ascii="Arial" w:hAnsi="Arial" w:cs="Arial"/>
        <w:b/>
        <w:sz w:val="48"/>
      </w:rPr>
    </w:pPr>
    <w:r w:rsidRPr="00615903">
      <w:rPr>
        <w:rFonts w:ascii="Arial" w:hAnsi="Arial" w:cs="Arial"/>
        <w:b/>
        <w:sz w:val="48"/>
      </w:rPr>
      <w:t>ES</w:t>
    </w:r>
    <w:r w:rsidRPr="00615903">
      <w:rPr>
        <w:rFonts w:ascii="Arial" w:hAnsi="Arial" w:cs="Arial"/>
        <w:b/>
        <w:sz w:val="48"/>
      </w:rPr>
      <w:tab/>
    </w:r>
    <w:r w:rsidRPr="00615903">
      <w:rPr>
        <w:rFonts w:ascii="Arial" w:hAnsi="Arial" w:cs="Arial"/>
        <w:b/>
        <w:sz w:val="48"/>
      </w:rPr>
      <w:tab/>
    </w:r>
    <w:r w:rsidRPr="00615903">
      <w:tab/>
    </w:r>
    <w:r w:rsidRPr="00615903">
      <w:rPr>
        <w:rFonts w:ascii="Arial" w:hAnsi="Arial" w:cs="Arial"/>
        <w:b/>
        <w:sz w:val="48"/>
      </w:rPr>
      <w:t>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EE0F3" w14:textId="77777777" w:rsidR="00615903" w:rsidRPr="00615903" w:rsidRDefault="00615903" w:rsidP="00615903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50CED" w14:textId="77777777" w:rsidR="00D37530" w:rsidRDefault="00D3753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0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A3ADF" w14:textId="263DFB49" w:rsidR="00650996" w:rsidRDefault="006509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903">
          <w:rPr>
            <w:noProof/>
          </w:rPr>
          <w:t>1</w:t>
        </w:r>
        <w:r>
          <w:fldChar w:fldCharType="end"/>
        </w:r>
      </w:p>
    </w:sdtContent>
  </w:sdt>
  <w:p w14:paraId="0510D207" w14:textId="77777777" w:rsidR="00DC3DB0" w:rsidRDefault="00DC3DB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1A116" w14:textId="77777777" w:rsidR="00834D44" w:rsidRDefault="00834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67648" w14:textId="77777777" w:rsidR="00B65A42" w:rsidRDefault="00B65A42" w:rsidP="00B65A42">
      <w:pPr>
        <w:spacing w:after="0" w:line="240" w:lineRule="auto"/>
      </w:pPr>
      <w:r>
        <w:separator/>
      </w:r>
    </w:p>
  </w:footnote>
  <w:footnote w:type="continuationSeparator" w:id="0">
    <w:p w14:paraId="050911CE" w14:textId="77777777" w:rsidR="00B65A42" w:rsidRDefault="00B65A42" w:rsidP="00B65A42">
      <w:pPr>
        <w:spacing w:after="0" w:line="240" w:lineRule="auto"/>
      </w:pPr>
      <w:r>
        <w:continuationSeparator/>
      </w:r>
    </w:p>
  </w:footnote>
  <w:footnote w:id="1">
    <w:p w14:paraId="36E497D8" w14:textId="77777777" w:rsidR="00B65A42" w:rsidRPr="000E68D1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  <w:t>Esta relación no es exhaustiva.</w:t>
      </w:r>
    </w:p>
  </w:footnote>
  <w:footnote w:id="2">
    <w:p w14:paraId="7AA2030C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" w:history="1">
        <w:r>
          <w:rPr>
            <w:rStyle w:val="Hyperlink"/>
          </w:rPr>
          <w:t>Reglamento por el que se establece el programa Ciudadanos, Igualdad, Derechos y Valores</w:t>
        </w:r>
      </w:hyperlink>
      <w:r>
        <w:t xml:space="preserve"> (2021/692/UE)</w:t>
      </w:r>
    </w:p>
  </w:footnote>
  <w:footnote w:id="3">
    <w:p w14:paraId="345BCB70" w14:textId="77777777" w:rsidR="00B65A42" w:rsidRPr="00F84129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2" w:history="1">
        <w:r>
          <w:rPr>
            <w:rStyle w:val="Hyperlink"/>
          </w:rPr>
          <w:t>Reglamento por el que se establece el programa Justicia</w:t>
        </w:r>
      </w:hyperlink>
      <w:r>
        <w:t xml:space="preserve"> (2021/693/UE)</w:t>
      </w:r>
    </w:p>
  </w:footnote>
  <w:footnote w:id="4">
    <w:p w14:paraId="409846B4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3" w:history="1">
        <w:r>
          <w:rPr>
            <w:rStyle w:val="Hyperlink"/>
          </w:rPr>
          <w:t>Reglamento por el que se establece un programa para el mercado interior, la competitividad de las empresas, incluidas las pequeñas y medianas empresas, el ámbito de los vegetales, animales, alimentos y piensos, y las estadísticas europeas (Programa para el Mercado Único)</w:t>
        </w:r>
      </w:hyperlink>
      <w:r>
        <w:t xml:space="preserve"> (2021/690/UE) </w:t>
      </w:r>
    </w:p>
  </w:footnote>
  <w:footnote w:id="5">
    <w:p w14:paraId="2CDD3804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4" w:history="1">
        <w:r>
          <w:rPr>
            <w:rStyle w:val="Hyperlink"/>
          </w:rPr>
          <w:t>Reglamento por el que se establece un programa para el mercado interior, la competitividad de las empresas, incluidas las pequeñas y medianas empresas, el ámbito de los vegetales, animales, alimentos y piensos, y las estadísticas europeas (Programa para el Mercado Único)</w:t>
        </w:r>
      </w:hyperlink>
      <w:r>
        <w:t xml:space="preserve"> (2021/690/UE) </w:t>
      </w:r>
    </w:p>
  </w:footnote>
  <w:footnote w:id="6">
    <w:p w14:paraId="3DBAB603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5" w:history="1">
        <w:r>
          <w:rPr>
            <w:rStyle w:val="Hyperlink"/>
          </w:rPr>
          <w:t>Reglamento por el que se crea el Fondo de Seguridad Interior</w:t>
        </w:r>
      </w:hyperlink>
      <w:r>
        <w:t xml:space="preserve"> (2021/1149/UE) </w:t>
      </w:r>
    </w:p>
  </w:footnote>
  <w:footnote w:id="7">
    <w:p w14:paraId="3EE572A6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6" w:history="1">
        <w:r>
          <w:rPr>
            <w:rStyle w:val="Hyperlink"/>
          </w:rPr>
          <w:t>Reglamento por el que se crea el Fondo de Asilo, Migración e Integración</w:t>
        </w:r>
      </w:hyperlink>
      <w:r>
        <w:t xml:space="preserve"> (2021/1147/UE) </w:t>
      </w:r>
    </w:p>
  </w:footnote>
  <w:footnote w:id="8">
    <w:p w14:paraId="036C10D1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7" w:history="1">
        <w:r>
          <w:rPr>
            <w:rStyle w:val="Hyperlink"/>
          </w:rPr>
          <w:t>Reglamento por el que se establece, como parte del Fondo para la Gestión Integrada de las Fronteras, el Instrumento de Apoyo Financiero a la Gestión de Fronteras y la Política de Visados</w:t>
        </w:r>
      </w:hyperlink>
      <w:r>
        <w:t xml:space="preserve"> (2021/1148/UE) </w:t>
      </w:r>
    </w:p>
  </w:footnote>
  <w:footnote w:id="9">
    <w:p w14:paraId="63CDD27A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8" w:history="1">
        <w:r>
          <w:rPr>
            <w:rStyle w:val="Hyperlink"/>
          </w:rPr>
          <w:t>Reglamento por el que se establece el Fondo Social Europeo Plus (FSE+)</w:t>
        </w:r>
      </w:hyperlink>
      <w:r>
        <w:t xml:space="preserve"> (2021/1057/UE) </w:t>
      </w:r>
    </w:p>
  </w:footnote>
  <w:footnote w:id="10">
    <w:p w14:paraId="6A108722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9" w:history="1">
        <w:r>
          <w:rPr>
            <w:rStyle w:val="Hyperlink"/>
          </w:rPr>
          <w:t>Reglamento relativo al Fondo Europeo de Desarrollo Regional y al Fondo de Cohesión</w:t>
        </w:r>
      </w:hyperlink>
      <w:r>
        <w:t xml:space="preserve"> (2021/1058/UE) </w:t>
      </w:r>
    </w:p>
  </w:footnote>
  <w:footnote w:id="11">
    <w:p w14:paraId="171D0403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0" w:history="1">
        <w:r>
          <w:rPr>
            <w:rStyle w:val="Hyperlink"/>
          </w:rPr>
          <w:t>Reglamento relativo al Fondo Europeo de Desarrollo Regional y al Fondo de Cohesión</w:t>
        </w:r>
      </w:hyperlink>
      <w:r>
        <w:t xml:space="preserve"> (2021/1058/UE)</w:t>
      </w:r>
    </w:p>
  </w:footnote>
  <w:footnote w:id="12">
    <w:p w14:paraId="4F2FA6B4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1" w:history="1">
        <w:r>
          <w:rPr>
            <w:rStyle w:val="Hyperlink"/>
          </w:rPr>
          <w:t>Reglamento por el que se establece el Fondo de Transición Justa</w:t>
        </w:r>
      </w:hyperlink>
      <w:r>
        <w:t xml:space="preserve"> (2021/1056/UE) </w:t>
      </w:r>
    </w:p>
  </w:footnote>
  <w:footnote w:id="13">
    <w:p w14:paraId="721B2965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2" w:history="1">
        <w:r>
          <w:rPr>
            <w:rStyle w:val="Hyperlink"/>
          </w:rPr>
          <w:t>Reglamento por el que se establece el Fondo Europeo Marítimo, de Pesca y de Acuicultura</w:t>
        </w:r>
      </w:hyperlink>
      <w:r>
        <w:t xml:space="preserve"> (2021/1139/UE) </w:t>
      </w:r>
    </w:p>
  </w:footnote>
  <w:footnote w:id="14">
    <w:p w14:paraId="170FF803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3" w:history="1">
        <w:r>
          <w:rPr>
            <w:rStyle w:val="Hyperlink"/>
          </w:rPr>
          <w:t>Recomendación del Consejo por la que se establece una Garantía Infantil Europea</w:t>
        </w:r>
      </w:hyperlink>
      <w:r>
        <w:t xml:space="preserve"> (2021/1004/UE) </w:t>
      </w:r>
    </w:p>
  </w:footnote>
  <w:footnote w:id="15">
    <w:p w14:paraId="5AAA495B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4" w:history="1">
        <w:r>
          <w:rPr>
            <w:rStyle w:val="Hyperlink"/>
          </w:rPr>
          <w:t>Reglamento por el que se establece un instrumento de apoyo técnico</w:t>
        </w:r>
      </w:hyperlink>
      <w:r>
        <w:t xml:space="preserve"> (2021/240/UE) </w:t>
      </w:r>
    </w:p>
  </w:footnote>
  <w:footnote w:id="16">
    <w:p w14:paraId="51CCFFB9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  <w:t>Véase, por ejemplo, el proyecto sobre sistemas integrados de protección de la infancia y la creación de casas de la infancia (Barnahus) como parte de la iniciativa emblemática «Refuerzo de la democracia y del Estado de Derecho».</w:t>
      </w:r>
    </w:p>
  </w:footnote>
  <w:footnote w:id="17">
    <w:p w14:paraId="407B49FA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5" w:history="1">
        <w:r>
          <w:rPr>
            <w:rStyle w:val="Hyperlink"/>
          </w:rPr>
          <w:t>Reglamento por el que se establece un programa de acción de la Unión en el ámbito de la salud («programa UEproSalud») para el período 2021-2027</w:t>
        </w:r>
      </w:hyperlink>
      <w:r>
        <w:t xml:space="preserve"> (2021/522/UE) Véanse, por ejemplo, los dos proyectos para implantar buenas prácticas de apoyo a los niños vulnerables iniciados a principios de 2023; el proyecto sobre primeros auxilios psicológicos a personas/niños desplazados procedentes de Ucrania iniciado en 2023; la licitación sobre el programa multidisciplinar de formación y de intercambio de anuncios para profesionales de la salud y otros profesionales que trabajan en la comunidad con grupos específicos de población, especialmente los maestros en las escuelas; y la convocatoria de buenas prácticas y prácticas prometedoras en materia de salud mental, en particular respecto de los niños y los jóvenes; «Plan Europeo de Lucha contra el Cáncer»; iniciativa emblemática para ayudar a los niños con cáncer. </w:t>
      </w:r>
    </w:p>
  </w:footnote>
  <w:footnote w:id="18">
    <w:p w14:paraId="54D1D9A1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6" w:history="1">
        <w:r>
          <w:rPr>
            <w:rStyle w:val="Hyperlink"/>
          </w:rPr>
          <w:t>Reglamento por el que se establece el Programa Europa Digital</w:t>
        </w:r>
      </w:hyperlink>
      <w:r>
        <w:t xml:space="preserve"> (2021/694/UE) </w:t>
      </w:r>
    </w:p>
  </w:footnote>
  <w:footnote w:id="19">
    <w:p w14:paraId="1196DF37" w14:textId="42CDB5CD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7" w:history="1">
        <w:r>
          <w:rPr>
            <w:rStyle w:val="Hyperlink"/>
          </w:rPr>
          <w:t>Reglamento por el que se establece Erasmus+,</w:t>
        </w:r>
      </w:hyperlink>
      <w:r w:rsidR="004C74D9">
        <w:rPr>
          <w:rStyle w:val="Hyperlink"/>
        </w:rPr>
        <w:t xml:space="preserve"> </w:t>
      </w:r>
      <w:hyperlink r:id="rId18" w:history="1">
        <w:r>
          <w:rPr>
            <w:rStyle w:val="Hyperlink"/>
          </w:rPr>
          <w:t>el Programa de la Unión para la educación y la formación, la juventud y el deporte</w:t>
        </w:r>
      </w:hyperlink>
      <w:r>
        <w:t xml:space="preserve"> (2021/817/UE)</w:t>
      </w:r>
    </w:p>
  </w:footnote>
  <w:footnote w:id="20">
    <w:p w14:paraId="63FDFFC5" w14:textId="77777777" w:rsidR="00B65A42" w:rsidRPr="00D72D4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9" w:history="1">
        <w:r>
          <w:rPr>
            <w:rStyle w:val="Hyperlink"/>
          </w:rPr>
          <w:t>Reglamento por el que se crea el Programa Marco de Investigación e Innovación «Horizonte Europa», se establecen sus normas de participación y difusión</w:t>
        </w:r>
      </w:hyperlink>
      <w:r>
        <w:t xml:space="preserve"> (2021/695/UE) </w:t>
      </w:r>
    </w:p>
  </w:footnote>
  <w:footnote w:id="21">
    <w:p w14:paraId="224A0AA6" w14:textId="77777777" w:rsidR="00B65A42" w:rsidRPr="000A3117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  <w:t xml:space="preserve">Véanse, por ejemplo, los proyectos: </w:t>
      </w:r>
      <w:hyperlink r:id="rId20" w:history="1">
        <w:r>
          <w:rPr>
            <w:rStyle w:val="Hyperlink"/>
          </w:rPr>
          <w:t>RefugeesWellSchool</w:t>
        </w:r>
      </w:hyperlink>
      <w:r>
        <w:t xml:space="preserve">: intervenciones preventivas en los centros escolares para promover el bienestar mental de los adolescentes refugiados y migrantes; </w:t>
      </w:r>
      <w:hyperlink r:id="rId21" w:history="1">
        <w:r>
          <w:rPr>
            <w:rStyle w:val="Hyperlink"/>
          </w:rPr>
          <w:t>Equal-Life</w:t>
        </w:r>
      </w:hyperlink>
      <w:r>
        <w:t xml:space="preserve">: Calidad ambiental temprana y efectos sobre la salud mental a lo largo de la vida; y </w:t>
      </w:r>
      <w:hyperlink r:id="rId22" w:history="1">
        <w:r>
          <w:rPr>
            <w:rStyle w:val="Hyperlink"/>
          </w:rPr>
          <w:t>ATHLETE</w:t>
        </w:r>
      </w:hyperlink>
      <w:r>
        <w:t xml:space="preserve"> (Advancing Tools for Human Early Lifecourse Exposome Research and Translation).</w:t>
      </w:r>
    </w:p>
  </w:footnote>
  <w:footnote w:id="22">
    <w:p w14:paraId="0D87533B" w14:textId="77777777" w:rsidR="00B65A42" w:rsidRPr="000A3117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  <w:t xml:space="preserve">Véase, por ejemplo, el proyecto </w:t>
      </w:r>
      <w:hyperlink r:id="rId23" w:history="1">
        <w:r>
          <w:rPr>
            <w:rStyle w:val="Hyperlink"/>
          </w:rPr>
          <w:t>REFUGE-ED</w:t>
        </w:r>
      </w:hyperlink>
      <w:r>
        <w:t>: prácticas eficaces en los ámbitos de la educación, la salud mental y el apoyo psicosocial para la integración de los niños refugiados.</w:t>
      </w:r>
    </w:p>
  </w:footnote>
  <w:footnote w:id="23">
    <w:p w14:paraId="1B90B881" w14:textId="77777777" w:rsidR="00B65A42" w:rsidRPr="00B00B76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  <w:t xml:space="preserve">Véanse, por ejemplo, los proyectos: </w:t>
      </w:r>
      <w:hyperlink r:id="rId24" w:history="1">
        <w:r>
          <w:rPr>
            <w:rStyle w:val="Hyperlink"/>
          </w:rPr>
          <w:t>SCIREARLY</w:t>
        </w:r>
      </w:hyperlink>
      <w:r>
        <w:t xml:space="preserve">: políticas y prácticas basadas en la investigación científica para reducir el bajo rendimiento y el abandono escolar prematuro en Europa; </w:t>
      </w:r>
      <w:hyperlink r:id="rId25" w:history="1">
        <w:r>
          <w:rPr>
            <w:rStyle w:val="Hyperlink"/>
          </w:rPr>
          <w:t>LETSCARE</w:t>
        </w:r>
      </w:hyperlink>
      <w:r>
        <w:t xml:space="preserve">: crear escuelas seguras y atentas para fomentar la inclusión educativa y el rendimiento escolar; </w:t>
      </w:r>
      <w:hyperlink r:id="rId26" w:history="1">
        <w:r>
          <w:rPr>
            <w:rStyle w:val="Hyperlink"/>
          </w:rPr>
          <w:t>CLEAR</w:t>
        </w:r>
      </w:hyperlink>
      <w:r>
        <w:t>: un análisis multinivel del rendimiento escolar, con énfasis en el bajo rendimiento, a lo largo de la vida.</w:t>
      </w:r>
    </w:p>
  </w:footnote>
  <w:footnote w:id="24">
    <w:p w14:paraId="1A02FDF0" w14:textId="77777777" w:rsidR="00B65A42" w:rsidRPr="00B00B76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  <w:t xml:space="preserve">Véanse, por ejemplo, los proyectos: 2PS: prevenir y proteger por medio del apoyo; ISEDA: soluciones innovadoras para erradicar la violencia doméstica; IMPROVE: mejora del acceso a los servicios para las víctimas de violencia doméstica acelerando el cambio en las organizaciones de atención en primera línea. </w:t>
      </w:r>
    </w:p>
  </w:footnote>
  <w:footnote w:id="25">
    <w:p w14:paraId="7FD4A831" w14:textId="77777777" w:rsidR="00B65A42" w:rsidRPr="006E1F15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  <w:t xml:space="preserve">Véanse, por ejemplo, los proyectos: </w:t>
      </w:r>
      <w:hyperlink r:id="rId27" w:history="1">
        <w:r>
          <w:rPr>
            <w:rStyle w:val="Hyperlink"/>
          </w:rPr>
          <w:t>MAD2bully</w:t>
        </w:r>
      </w:hyperlink>
      <w:r>
        <w:t xml:space="preserve">: motivaciones en los planos automático y deliberado del matonismo; </w:t>
      </w:r>
      <w:hyperlink r:id="rId28" w:history="1">
        <w:r>
          <w:rPr>
            <w:rStyle w:val="Hyperlink"/>
          </w:rPr>
          <w:t>CHALLENGE</w:t>
        </w:r>
      </w:hyperlink>
      <w:r>
        <w:t xml:space="preserve">: supuestos de acoso persistente: hacia planteamientos de intervención adaptados para maximizar la eficiencia; </w:t>
      </w:r>
      <w:hyperlink r:id="rId29" w:history="1">
        <w:r>
          <w:rPr>
            <w:rStyle w:val="Hyperlink"/>
          </w:rPr>
          <w:t>Outside-in</w:t>
        </w:r>
      </w:hyperlink>
      <w:r>
        <w:t>: consecuencias mentales y profundas de ser acosado durante la adolescencia.</w:t>
      </w:r>
    </w:p>
  </w:footnote>
  <w:footnote w:id="26">
    <w:p w14:paraId="1C454EFF" w14:textId="77777777" w:rsidR="00B65A42" w:rsidRPr="00B61301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30" w:history="1">
        <w:r>
          <w:rPr>
            <w:rStyle w:val="Hyperlink"/>
          </w:rPr>
          <w:t>Reglamento por el que se establece el Programa InvestEU</w:t>
        </w:r>
      </w:hyperlink>
      <w:r>
        <w:t xml:space="preserve"> (2021/523/UE): </w:t>
      </w:r>
      <w:hyperlink r:id="rId31" w:history="1">
        <w:r>
          <w:rPr>
            <w:rStyle w:val="Hyperlink"/>
          </w:rPr>
          <w:t>Fondo InvestEU: Unión Europea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8DB60" w14:textId="77777777" w:rsidR="00615903" w:rsidRPr="00615903" w:rsidRDefault="00615903" w:rsidP="00615903">
    <w:pPr>
      <w:pStyle w:val="HeaderCoverPag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71F59" w14:textId="77777777" w:rsidR="00615903" w:rsidRPr="00615903" w:rsidRDefault="00615903" w:rsidP="00615903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7E0B9" w14:textId="77777777" w:rsidR="00615903" w:rsidRPr="00615903" w:rsidRDefault="00615903" w:rsidP="00615903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B3B5" w14:textId="77777777" w:rsidR="00075679" w:rsidRDefault="0007567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757F7" w14:textId="55F18F0A" w:rsidR="006B4BB4" w:rsidRDefault="006B4BB4">
    <w:pPr>
      <w:pStyle w:val="Header"/>
      <w:jc w:val="center"/>
    </w:pPr>
  </w:p>
  <w:p w14:paraId="3B0661C0" w14:textId="77777777" w:rsidR="00A452CA" w:rsidRDefault="00A452C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62E7" w14:textId="77777777" w:rsidR="00571D64" w:rsidRDefault="00571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E3AE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74685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1467A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A4A25E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  <w:lvlOverride w:ilvl="0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7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4"/>
  </w:num>
  <w:num w:numId="16">
    <w:abstractNumId w:val="11"/>
  </w:num>
  <w:num w:numId="17">
    <w:abstractNumId w:val="13"/>
  </w:num>
  <w:num w:numId="18">
    <w:abstractNumId w:val="14"/>
  </w:num>
  <w:num w:numId="19">
    <w:abstractNumId w:val="6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FigNum" w:val="1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3AA02B3-742B-417E-99BD-B1EE5B2578E2"/>
    <w:docVar w:name="LW_COVERPAGE_TYPE" w:val="1"/>
    <w:docVar w:name="LW_CROSSREFERENCE" w:val="&lt;UNUSED&gt;"/>
    <w:docVar w:name="LW_DocType" w:val="NORMAL"/>
    <w:docVar w:name="LW_EMISSION" w:val="23.4.2024"/>
    <w:docVar w:name="LW_EMISSION_ISODATE" w:val="2024-04-23"/>
    <w:docVar w:name="LW_EMISSION_LOCATION" w:val="BRX"/>
    <w:docVar w:name="LW_EMISSION_PREFIX" w:val="Bruselas, "/>
    <w:docVar w:name="LW_EMISSION_SUFFIX" w:val=" "/>
    <w:docVar w:name="LW_ID_DOCTYPE_NONLW" w:val="CP-039"/>
    <w:docVar w:name="LW_LANGUE" w:val="ES"/>
    <w:docVar w:name="LW_LEVEL_OF_SENSITIVITY" w:val="Standard treatment"/>
    <w:docVar w:name="LW_NOM.INST" w:val="COMISIÓN EUROPEA"/>
    <w:docVar w:name="LW_NOM.INST_JOINTDOC" w:val="&lt;EMPTY&gt;"/>
    <w:docVar w:name="LW_OBJETACTEPRINCIPAL.CP" w:val="Los intereses de los niños como elemento primordial: Comunicación que acompaña a la Recomendación de la Comisión sobre sistemas integrados de protección de la infancia"/>
    <w:docVar w:name="LW_PART_NBR" w:val="1"/>
    <w:docVar w:name="LW_PART_NBR_TOTAL" w:val="1"/>
    <w:docVar w:name="LW_REF.INST.NEW" w:val="COM"/>
    <w:docVar w:name="LW_REF.INST.NEW_ADOPTED" w:val="final"/>
    <w:docVar w:name="LW_REF.INST.NEW_TEXT" w:val="(2024) 188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EXO_x000b_"/>
    <w:docVar w:name="LW_TYPEACTEPRINCIPAL.CP" w:val="Comunicación de la Comisión al Parlamento Europeo, al Consejo, al Comité Económico y Social Europeo y al Comité de las Regiones"/>
    <w:docVar w:name="LwApiVersions" w:val="LW4CoDe 1.24.5.0; LW 9.0, Build 20240221"/>
  </w:docVars>
  <w:rsids>
    <w:rsidRoot w:val="00B65A42"/>
    <w:rsid w:val="0002725F"/>
    <w:rsid w:val="0006770C"/>
    <w:rsid w:val="00075679"/>
    <w:rsid w:val="000B61D6"/>
    <w:rsid w:val="000F7BC6"/>
    <w:rsid w:val="001030D5"/>
    <w:rsid w:val="00104113"/>
    <w:rsid w:val="00165197"/>
    <w:rsid w:val="001800A7"/>
    <w:rsid w:val="001A6E40"/>
    <w:rsid w:val="001E2119"/>
    <w:rsid w:val="00203DE9"/>
    <w:rsid w:val="002261C3"/>
    <w:rsid w:val="00232F86"/>
    <w:rsid w:val="0028699E"/>
    <w:rsid w:val="002A1FD2"/>
    <w:rsid w:val="002C4845"/>
    <w:rsid w:val="002D43F0"/>
    <w:rsid w:val="0033561A"/>
    <w:rsid w:val="00367BE2"/>
    <w:rsid w:val="00374A12"/>
    <w:rsid w:val="00383FA3"/>
    <w:rsid w:val="003D3ACF"/>
    <w:rsid w:val="003D6287"/>
    <w:rsid w:val="00400CA0"/>
    <w:rsid w:val="004063C9"/>
    <w:rsid w:val="0043008F"/>
    <w:rsid w:val="00467613"/>
    <w:rsid w:val="0048548A"/>
    <w:rsid w:val="004C74D9"/>
    <w:rsid w:val="004D723A"/>
    <w:rsid w:val="005057CC"/>
    <w:rsid w:val="0052323D"/>
    <w:rsid w:val="00546500"/>
    <w:rsid w:val="0056783F"/>
    <w:rsid w:val="005711A1"/>
    <w:rsid w:val="00571D64"/>
    <w:rsid w:val="005B1F72"/>
    <w:rsid w:val="005E632F"/>
    <w:rsid w:val="00615903"/>
    <w:rsid w:val="00646994"/>
    <w:rsid w:val="00650996"/>
    <w:rsid w:val="00696C28"/>
    <w:rsid w:val="006B1C07"/>
    <w:rsid w:val="006B4BB4"/>
    <w:rsid w:val="0072583A"/>
    <w:rsid w:val="007859FD"/>
    <w:rsid w:val="007860A5"/>
    <w:rsid w:val="007A38F4"/>
    <w:rsid w:val="007A62F1"/>
    <w:rsid w:val="007B010D"/>
    <w:rsid w:val="007F0847"/>
    <w:rsid w:val="008177C3"/>
    <w:rsid w:val="00820F44"/>
    <w:rsid w:val="00834D44"/>
    <w:rsid w:val="008F3B39"/>
    <w:rsid w:val="00953CFE"/>
    <w:rsid w:val="009715E0"/>
    <w:rsid w:val="009808C7"/>
    <w:rsid w:val="009C4629"/>
    <w:rsid w:val="009E0675"/>
    <w:rsid w:val="009E13D9"/>
    <w:rsid w:val="00A03BCA"/>
    <w:rsid w:val="00A202FD"/>
    <w:rsid w:val="00A26960"/>
    <w:rsid w:val="00A452CA"/>
    <w:rsid w:val="00A869CB"/>
    <w:rsid w:val="00AC4208"/>
    <w:rsid w:val="00AE6E65"/>
    <w:rsid w:val="00B175A6"/>
    <w:rsid w:val="00B62808"/>
    <w:rsid w:val="00B65A42"/>
    <w:rsid w:val="00BA4E65"/>
    <w:rsid w:val="00C14639"/>
    <w:rsid w:val="00C163E5"/>
    <w:rsid w:val="00C23EFF"/>
    <w:rsid w:val="00C31A45"/>
    <w:rsid w:val="00C3594C"/>
    <w:rsid w:val="00C5672D"/>
    <w:rsid w:val="00C77C3B"/>
    <w:rsid w:val="00C835AC"/>
    <w:rsid w:val="00CA7965"/>
    <w:rsid w:val="00D37530"/>
    <w:rsid w:val="00D96167"/>
    <w:rsid w:val="00D9782D"/>
    <w:rsid w:val="00DC3DB0"/>
    <w:rsid w:val="00DC53F1"/>
    <w:rsid w:val="00DE0E26"/>
    <w:rsid w:val="00E7226C"/>
    <w:rsid w:val="00E95A38"/>
    <w:rsid w:val="00EA492F"/>
    <w:rsid w:val="00F25D4F"/>
    <w:rsid w:val="00F268B3"/>
    <w:rsid w:val="00F879FB"/>
    <w:rsid w:val="00F96B6E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6064A"/>
  <w15:chartTrackingRefBased/>
  <w15:docId w15:val="{1D929FF5-8330-43CA-A5DC-BC75D1DD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uiPriority w:val="9"/>
    <w:qFormat/>
    <w:rsid w:val="00B65A42"/>
    <w:pPr>
      <w:keepNext/>
      <w:numPr>
        <w:numId w:val="6"/>
      </w:numPr>
      <w:spacing w:before="360" w:after="120" w:line="240" w:lineRule="auto"/>
      <w:jc w:val="both"/>
      <w:outlineLvl w:val="0"/>
    </w:pPr>
    <w:rPr>
      <w:rFonts w:ascii="Times New Roman" w:eastAsiaTheme="majorEastAsia" w:hAnsi="Times New Roman" w:cs="Times New Roman"/>
      <w:b/>
      <w:bCs/>
      <w:smallCaps/>
      <w:kern w:val="0"/>
      <w:sz w:val="24"/>
      <w:szCs w:val="28"/>
      <w14:ligatures w14:val="none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B65A42"/>
    <w:pPr>
      <w:keepNext/>
      <w:numPr>
        <w:ilvl w:val="1"/>
        <w:numId w:val="6"/>
      </w:numPr>
      <w:spacing w:before="120" w:after="120" w:line="240" w:lineRule="auto"/>
      <w:jc w:val="both"/>
      <w:outlineLvl w:val="1"/>
    </w:pPr>
    <w:rPr>
      <w:rFonts w:ascii="Times New Roman" w:eastAsiaTheme="majorEastAsia" w:hAnsi="Times New Roman" w:cs="Times New Roman"/>
      <w:b/>
      <w:bCs/>
      <w:kern w:val="0"/>
      <w:sz w:val="24"/>
      <w:szCs w:val="26"/>
      <w14:ligatures w14:val="none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B65A42"/>
    <w:pPr>
      <w:keepNext/>
      <w:numPr>
        <w:ilvl w:val="2"/>
        <w:numId w:val="6"/>
      </w:numPr>
      <w:spacing w:before="120" w:after="120" w:line="240" w:lineRule="auto"/>
      <w:jc w:val="both"/>
      <w:outlineLvl w:val="2"/>
    </w:pPr>
    <w:rPr>
      <w:rFonts w:ascii="Times New Roman" w:eastAsiaTheme="majorEastAsia" w:hAnsi="Times New Roman" w:cs="Times New Roman"/>
      <w:bCs/>
      <w:i/>
      <w:kern w:val="0"/>
      <w:sz w:val="24"/>
      <w14:ligatures w14:val="none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B65A42"/>
    <w:pPr>
      <w:keepNext/>
      <w:numPr>
        <w:ilvl w:val="3"/>
        <w:numId w:val="6"/>
      </w:numPr>
      <w:spacing w:before="120" w:after="120" w:line="240" w:lineRule="auto"/>
      <w:jc w:val="both"/>
      <w:outlineLvl w:val="3"/>
    </w:pPr>
    <w:rPr>
      <w:rFonts w:ascii="Times New Roman" w:eastAsiaTheme="majorEastAsia" w:hAnsi="Times New Roman" w:cs="Times New Roman"/>
      <w:bCs/>
      <w:iCs/>
      <w:kern w:val="0"/>
      <w:sz w:val="24"/>
      <w14:ligatures w14:val="none"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B65A42"/>
    <w:pPr>
      <w:keepNext/>
      <w:numPr>
        <w:ilvl w:val="4"/>
        <w:numId w:val="6"/>
      </w:numPr>
      <w:spacing w:before="120" w:after="120" w:line="240" w:lineRule="auto"/>
      <w:jc w:val="both"/>
      <w:outlineLvl w:val="4"/>
    </w:pPr>
    <w:rPr>
      <w:rFonts w:ascii="Times New Roman" w:eastAsiaTheme="majorEastAsia" w:hAnsi="Times New Roman" w:cs="Times New Roman"/>
      <w:kern w:val="0"/>
      <w:sz w:val="24"/>
      <w14:ligatures w14:val="none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B65A42"/>
    <w:pPr>
      <w:keepNext/>
      <w:numPr>
        <w:ilvl w:val="5"/>
        <w:numId w:val="6"/>
      </w:numPr>
      <w:spacing w:before="120" w:after="120" w:line="240" w:lineRule="auto"/>
      <w:jc w:val="both"/>
      <w:outlineLvl w:val="5"/>
    </w:pPr>
    <w:rPr>
      <w:rFonts w:ascii="Times New Roman" w:eastAsiaTheme="majorEastAsia" w:hAnsi="Times New Roman" w:cs="Times New Roman"/>
      <w:iCs/>
      <w:kern w:val="0"/>
      <w:sz w:val="24"/>
      <w14:ligatures w14:val="none"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B65A42"/>
    <w:pPr>
      <w:keepNext/>
      <w:numPr>
        <w:ilvl w:val="6"/>
        <w:numId w:val="6"/>
      </w:numPr>
      <w:spacing w:before="120" w:after="120" w:line="240" w:lineRule="auto"/>
      <w:jc w:val="both"/>
      <w:outlineLvl w:val="6"/>
    </w:pPr>
    <w:rPr>
      <w:rFonts w:ascii="Times New Roman" w:eastAsiaTheme="majorEastAsia" w:hAnsi="Times New Roman" w:cs="Times New Roman"/>
      <w:iCs/>
      <w:kern w:val="0"/>
      <w:sz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A42"/>
    <w:rPr>
      <w:rFonts w:ascii="Times New Roman" w:eastAsiaTheme="majorEastAsia" w:hAnsi="Times New Roman" w:cs="Times New Roman"/>
      <w:b/>
      <w:bCs/>
      <w:smallCaps/>
      <w:kern w:val="0"/>
      <w:sz w:val="24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A42"/>
    <w:rPr>
      <w:rFonts w:ascii="Times New Roman" w:eastAsiaTheme="majorEastAsia" w:hAnsi="Times New Roman" w:cs="Times New Roman"/>
      <w:b/>
      <w:bCs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A42"/>
    <w:rPr>
      <w:rFonts w:ascii="Times New Roman" w:eastAsiaTheme="majorEastAsia" w:hAnsi="Times New Roman" w:cs="Times New Roman"/>
      <w:bCs/>
      <w:i/>
      <w:kern w:val="0"/>
      <w:sz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A42"/>
    <w:rPr>
      <w:rFonts w:ascii="Times New Roman" w:eastAsiaTheme="majorEastAsia" w:hAnsi="Times New Roman" w:cs="Times New Roman"/>
      <w:bCs/>
      <w:iCs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A42"/>
    <w:rPr>
      <w:rFonts w:ascii="Times New Roman" w:eastAsiaTheme="majorEastAsia" w:hAnsi="Times New Roman" w:cs="Times New Roman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A42"/>
    <w:rPr>
      <w:rFonts w:ascii="Times New Roman" w:eastAsiaTheme="majorEastAsia" w:hAnsi="Times New Roman" w:cs="Times New Roman"/>
      <w:iCs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A42"/>
    <w:rPr>
      <w:rFonts w:ascii="Times New Roman" w:eastAsiaTheme="majorEastAsia" w:hAnsi="Times New Roman" w:cs="Times New Roman"/>
      <w:iCs/>
      <w:kern w:val="0"/>
      <w:sz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B65A42"/>
  </w:style>
  <w:style w:type="table" w:styleId="TableGrid">
    <w:name w:val="Table Grid"/>
    <w:basedOn w:val="TableNormal"/>
    <w:uiPriority w:val="59"/>
    <w:rsid w:val="00B65A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5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5A42"/>
    <w:pPr>
      <w:spacing w:after="16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5A42"/>
    <w:rPr>
      <w:rFonts w:eastAsiaTheme="minorEastAsia"/>
      <w:kern w:val="0"/>
      <w:sz w:val="20"/>
      <w:szCs w:val="20"/>
      <w:lang w:val="es-E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65A42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65A4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Hyperlink">
    <w:name w:val="Hyperlink"/>
    <w:basedOn w:val="DefaultParagraphFont"/>
    <w:uiPriority w:val="99"/>
    <w:unhideWhenUsed/>
    <w:rsid w:val="00B65A4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A42"/>
    <w:rPr>
      <w:color w:val="605E5C"/>
      <w:shd w:val="clear" w:color="auto" w:fill="E1DFDD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B65A42"/>
    <w:pPr>
      <w:spacing w:after="160" w:line="259" w:lineRule="auto"/>
      <w:ind w:left="720"/>
      <w:contextualSpacing/>
    </w:pPr>
    <w:rPr>
      <w:rFonts w:eastAsiaTheme="minorEastAsia"/>
      <w:kern w:val="0"/>
      <w14:ligatures w14:val="none"/>
    </w:r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link w:val="ListParagraph"/>
    <w:uiPriority w:val="34"/>
    <w:locked/>
    <w:rsid w:val="00B65A42"/>
    <w:rPr>
      <w:rFonts w:eastAsiaTheme="minorEastAsia"/>
      <w:kern w:val="0"/>
      <w:lang w:val="es-E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A42"/>
    <w:pPr>
      <w:spacing w:before="120" w:after="120"/>
      <w:jc w:val="both"/>
    </w:pPr>
    <w:rPr>
      <w:rFonts w:ascii="Times New Roman" w:eastAsiaTheme="minorHAnsi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A42"/>
    <w:rPr>
      <w:rFonts w:ascii="Times New Roman" w:eastAsiaTheme="minorEastAsia" w:hAnsi="Times New Roman" w:cs="Times New Roman"/>
      <w:b/>
      <w:bCs/>
      <w:kern w:val="0"/>
      <w:sz w:val="20"/>
      <w:szCs w:val="20"/>
      <w:lang w:val="es-ES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B65A42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styleId="ListBullet2">
    <w:name w:val="List Bullet 2"/>
    <w:basedOn w:val="Normal"/>
    <w:uiPriority w:val="99"/>
    <w:semiHidden/>
    <w:unhideWhenUsed/>
    <w:rsid w:val="00B65A42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styleId="ListBullet3">
    <w:name w:val="List Bullet 3"/>
    <w:basedOn w:val="Normal"/>
    <w:uiPriority w:val="99"/>
    <w:semiHidden/>
    <w:unhideWhenUsed/>
    <w:rsid w:val="00B65A42"/>
    <w:pPr>
      <w:numPr>
        <w:numId w:val="3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styleId="ListBullet4">
    <w:name w:val="List Bullet 4"/>
    <w:basedOn w:val="Normal"/>
    <w:uiPriority w:val="99"/>
    <w:semiHidden/>
    <w:unhideWhenUsed/>
    <w:rsid w:val="00B65A42"/>
    <w:pPr>
      <w:numPr>
        <w:numId w:val="4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65A4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65A42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65A42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65A42"/>
    <w:rPr>
      <w:rFonts w:ascii="Times New Roman" w:hAnsi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5A42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kern w:val="0"/>
      <w:sz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65A42"/>
    <w:rPr>
      <w:rFonts w:ascii="Times New Roman" w:hAnsi="Times New Roman" w:cs="Times New Roman"/>
      <w:kern w:val="0"/>
      <w:sz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A42"/>
    <w:pPr>
      <w:spacing w:after="0" w:line="240" w:lineRule="auto"/>
      <w:ind w:left="720" w:hanging="720"/>
      <w:jc w:val="both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A42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65A42"/>
    <w:pPr>
      <w:spacing w:before="120" w:after="240" w:line="240" w:lineRule="auto"/>
      <w:jc w:val="center"/>
    </w:pPr>
    <w:rPr>
      <w:rFonts w:ascii="Times New Roman" w:hAnsi="Times New Roman" w:cs="Times New Roman"/>
      <w:b/>
      <w:kern w:val="0"/>
      <w:sz w:val="28"/>
      <w14:ligatures w14:val="none"/>
    </w:rPr>
  </w:style>
  <w:style w:type="paragraph" w:styleId="TOC1">
    <w:name w:val="toc 1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 w:cs="Times New Roman"/>
      <w:kern w:val="0"/>
      <w:sz w:val="24"/>
      <w14:ligatures w14:val="none"/>
    </w:rPr>
  </w:style>
  <w:style w:type="paragraph" w:styleId="TOC2">
    <w:name w:val="toc 2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 w:cs="Times New Roman"/>
      <w:kern w:val="0"/>
      <w:sz w:val="24"/>
      <w14:ligatures w14:val="none"/>
    </w:rPr>
  </w:style>
  <w:style w:type="paragraph" w:styleId="TOC3">
    <w:name w:val="toc 3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 w:cs="Times New Roman"/>
      <w:kern w:val="0"/>
      <w:sz w:val="24"/>
      <w14:ligatures w14:val="none"/>
    </w:rPr>
  </w:style>
  <w:style w:type="paragraph" w:styleId="TOC4">
    <w:name w:val="toc 4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 w:cs="Times New Roman"/>
      <w:kern w:val="0"/>
      <w:sz w:val="24"/>
      <w14:ligatures w14:val="none"/>
    </w:rPr>
  </w:style>
  <w:style w:type="paragraph" w:styleId="TOC5">
    <w:name w:val="toc 5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300" w:after="12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TOC6">
    <w:name w:val="toc 6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240" w:after="12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TOC7">
    <w:name w:val="toc 7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180" w:after="12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TOC8">
    <w:name w:val="toc 8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120" w:after="12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TOC9">
    <w:name w:val="toc 9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120" w:after="120" w:line="240" w:lineRule="auto"/>
      <w:ind w:left="1417" w:hanging="1417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HeaderLandscape">
    <w:name w:val="HeaderLandscape"/>
    <w:basedOn w:val="Normal"/>
    <w:rsid w:val="00B65A42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FooterLandscape">
    <w:name w:val="FooterLandscape"/>
    <w:basedOn w:val="Normal"/>
    <w:rsid w:val="00B65A42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kern w:val="0"/>
      <w:sz w:val="24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65A42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B65A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rsid w:val="00B65A42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paragraph" w:customStyle="1" w:styleId="FooterSensitivity">
    <w:name w:val="Footer Sensitivity"/>
    <w:basedOn w:val="Normal"/>
    <w:rsid w:val="00B65A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Text1">
    <w:name w:val="Text 1"/>
    <w:basedOn w:val="Normal"/>
    <w:rsid w:val="00B65A42"/>
    <w:pPr>
      <w:spacing w:before="120" w:after="120" w:line="240" w:lineRule="auto"/>
      <w:ind w:left="850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Text2">
    <w:name w:val="Text 2"/>
    <w:basedOn w:val="Normal"/>
    <w:rsid w:val="00B65A42"/>
    <w:pPr>
      <w:spacing w:before="120" w:after="120" w:line="240" w:lineRule="auto"/>
      <w:ind w:left="141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Text3">
    <w:name w:val="Text 3"/>
    <w:basedOn w:val="Normal"/>
    <w:rsid w:val="00B65A42"/>
    <w:pPr>
      <w:spacing w:before="120" w:after="120" w:line="240" w:lineRule="auto"/>
      <w:ind w:left="1984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Text4">
    <w:name w:val="Text 4"/>
    <w:basedOn w:val="Normal"/>
    <w:rsid w:val="00B65A42"/>
    <w:pPr>
      <w:spacing w:before="120" w:after="120" w:line="240" w:lineRule="auto"/>
      <w:ind w:left="2551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Text5">
    <w:name w:val="Text 5"/>
    <w:basedOn w:val="Normal"/>
    <w:rsid w:val="00B65A42"/>
    <w:pPr>
      <w:spacing w:before="120" w:after="120" w:line="240" w:lineRule="auto"/>
      <w:ind w:left="3118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Text6">
    <w:name w:val="Text 6"/>
    <w:basedOn w:val="Normal"/>
    <w:rsid w:val="00B65A42"/>
    <w:pPr>
      <w:spacing w:before="120" w:after="120" w:line="240" w:lineRule="auto"/>
      <w:ind w:left="3685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ormalCentered">
    <w:name w:val="Normal Centered"/>
    <w:basedOn w:val="Normal"/>
    <w:rsid w:val="00B65A42"/>
    <w:pPr>
      <w:spacing w:before="120" w:after="120" w:line="240" w:lineRule="auto"/>
      <w:jc w:val="center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ormalLeft">
    <w:name w:val="Normal Left"/>
    <w:basedOn w:val="Normal"/>
    <w:rsid w:val="00B65A42"/>
    <w:pPr>
      <w:spacing w:before="120" w:after="12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ormalRight">
    <w:name w:val="Normal Right"/>
    <w:basedOn w:val="Normal"/>
    <w:rsid w:val="00B65A42"/>
    <w:pPr>
      <w:spacing w:before="120" w:after="120" w:line="240" w:lineRule="auto"/>
      <w:jc w:val="right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QuotedText">
    <w:name w:val="Quoted Text"/>
    <w:basedOn w:val="Normal"/>
    <w:rsid w:val="00B65A42"/>
    <w:pPr>
      <w:spacing w:before="120" w:after="120" w:line="240" w:lineRule="auto"/>
      <w:ind w:left="141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0">
    <w:name w:val="Point 0"/>
    <w:basedOn w:val="Normal"/>
    <w:rsid w:val="00B65A42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1">
    <w:name w:val="Point 1"/>
    <w:basedOn w:val="Normal"/>
    <w:rsid w:val="00B65A42"/>
    <w:pPr>
      <w:spacing w:before="120" w:after="120" w:line="240" w:lineRule="auto"/>
      <w:ind w:left="1417" w:hanging="56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2">
    <w:name w:val="Point 2"/>
    <w:basedOn w:val="Normal"/>
    <w:rsid w:val="00B65A42"/>
    <w:pPr>
      <w:spacing w:before="120" w:after="120" w:line="240" w:lineRule="auto"/>
      <w:ind w:left="1984" w:hanging="56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3">
    <w:name w:val="Point 3"/>
    <w:basedOn w:val="Normal"/>
    <w:rsid w:val="00B65A42"/>
    <w:pPr>
      <w:spacing w:before="120" w:after="120" w:line="240" w:lineRule="auto"/>
      <w:ind w:left="2551" w:hanging="56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4">
    <w:name w:val="Point 4"/>
    <w:basedOn w:val="Normal"/>
    <w:rsid w:val="00B65A42"/>
    <w:pPr>
      <w:spacing w:before="120" w:after="120" w:line="240" w:lineRule="auto"/>
      <w:ind w:left="3118" w:hanging="56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5">
    <w:name w:val="Point 5"/>
    <w:basedOn w:val="Normal"/>
    <w:rsid w:val="00B65A42"/>
    <w:pPr>
      <w:spacing w:before="120" w:after="120" w:line="240" w:lineRule="auto"/>
      <w:ind w:left="3685" w:hanging="56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Tiret0">
    <w:name w:val="Tiret 0"/>
    <w:basedOn w:val="Point0"/>
    <w:rsid w:val="00B65A42"/>
    <w:pPr>
      <w:numPr>
        <w:numId w:val="7"/>
      </w:numPr>
    </w:pPr>
  </w:style>
  <w:style w:type="paragraph" w:customStyle="1" w:styleId="Tiret1">
    <w:name w:val="Tiret 1"/>
    <w:basedOn w:val="Point1"/>
    <w:rsid w:val="00B65A42"/>
    <w:pPr>
      <w:numPr>
        <w:numId w:val="8"/>
      </w:numPr>
    </w:pPr>
  </w:style>
  <w:style w:type="paragraph" w:customStyle="1" w:styleId="Tiret2">
    <w:name w:val="Tiret 2"/>
    <w:basedOn w:val="Point2"/>
    <w:rsid w:val="00B65A42"/>
    <w:pPr>
      <w:numPr>
        <w:numId w:val="9"/>
      </w:numPr>
    </w:pPr>
  </w:style>
  <w:style w:type="paragraph" w:customStyle="1" w:styleId="Tiret3">
    <w:name w:val="Tiret 3"/>
    <w:basedOn w:val="Point3"/>
    <w:rsid w:val="00B65A42"/>
    <w:pPr>
      <w:numPr>
        <w:numId w:val="10"/>
      </w:numPr>
    </w:pPr>
  </w:style>
  <w:style w:type="paragraph" w:customStyle="1" w:styleId="Tiret4">
    <w:name w:val="Tiret 4"/>
    <w:basedOn w:val="Point4"/>
    <w:rsid w:val="00B65A42"/>
    <w:pPr>
      <w:numPr>
        <w:numId w:val="11"/>
      </w:numPr>
    </w:pPr>
  </w:style>
  <w:style w:type="paragraph" w:customStyle="1" w:styleId="Tiret5">
    <w:name w:val="Tiret 5"/>
    <w:basedOn w:val="Point5"/>
    <w:rsid w:val="00B65A42"/>
    <w:pPr>
      <w:numPr>
        <w:numId w:val="12"/>
      </w:numPr>
    </w:pPr>
  </w:style>
  <w:style w:type="paragraph" w:customStyle="1" w:styleId="PointDouble0">
    <w:name w:val="PointDouble 0"/>
    <w:basedOn w:val="Normal"/>
    <w:rsid w:val="00B65A42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Double1">
    <w:name w:val="PointDouble 1"/>
    <w:basedOn w:val="Normal"/>
    <w:rsid w:val="00B65A42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Double2">
    <w:name w:val="PointDouble 2"/>
    <w:basedOn w:val="Normal"/>
    <w:rsid w:val="00B65A42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Double3">
    <w:name w:val="PointDouble 3"/>
    <w:basedOn w:val="Normal"/>
    <w:rsid w:val="00B65A42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Double4">
    <w:name w:val="PointDouble 4"/>
    <w:basedOn w:val="Normal"/>
    <w:rsid w:val="00B65A42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Triple0">
    <w:name w:val="PointTriple 0"/>
    <w:basedOn w:val="Normal"/>
    <w:rsid w:val="00B65A42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Triple1">
    <w:name w:val="PointTriple 1"/>
    <w:basedOn w:val="Normal"/>
    <w:rsid w:val="00B65A42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Triple2">
    <w:name w:val="PointTriple 2"/>
    <w:basedOn w:val="Normal"/>
    <w:rsid w:val="00B65A42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Triple3">
    <w:name w:val="PointTriple 3"/>
    <w:basedOn w:val="Normal"/>
    <w:rsid w:val="00B65A42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Triple4">
    <w:name w:val="PointTriple 4"/>
    <w:basedOn w:val="Normal"/>
    <w:rsid w:val="00B65A42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umPar1">
    <w:name w:val="NumPar 1"/>
    <w:basedOn w:val="Normal"/>
    <w:next w:val="Text1"/>
    <w:rsid w:val="00B65A42"/>
    <w:pPr>
      <w:numPr>
        <w:numId w:val="13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umPar2">
    <w:name w:val="NumPar 2"/>
    <w:basedOn w:val="Normal"/>
    <w:next w:val="Text1"/>
    <w:rsid w:val="00B65A42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umPar3">
    <w:name w:val="NumPar 3"/>
    <w:basedOn w:val="Normal"/>
    <w:next w:val="Text1"/>
    <w:rsid w:val="00B65A42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umPar4">
    <w:name w:val="NumPar 4"/>
    <w:basedOn w:val="Normal"/>
    <w:next w:val="Text1"/>
    <w:rsid w:val="00B65A42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umPar5">
    <w:name w:val="NumPar 5"/>
    <w:basedOn w:val="Normal"/>
    <w:next w:val="Text2"/>
    <w:rsid w:val="00B65A42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umPar6">
    <w:name w:val="NumPar 6"/>
    <w:basedOn w:val="Normal"/>
    <w:next w:val="Text2"/>
    <w:rsid w:val="00B65A42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umPar7">
    <w:name w:val="NumPar 7"/>
    <w:basedOn w:val="Normal"/>
    <w:next w:val="Text2"/>
    <w:rsid w:val="00B65A42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NumPar1">
    <w:name w:val="Manual NumPar 1"/>
    <w:basedOn w:val="Normal"/>
    <w:next w:val="Text1"/>
    <w:rsid w:val="00B65A42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NumPar2">
    <w:name w:val="Manual NumPar 2"/>
    <w:basedOn w:val="Normal"/>
    <w:next w:val="Text1"/>
    <w:rsid w:val="00B65A42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NumPar3">
    <w:name w:val="Manual NumPar 3"/>
    <w:basedOn w:val="Normal"/>
    <w:next w:val="Text1"/>
    <w:rsid w:val="00B65A42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NumPar4">
    <w:name w:val="Manual NumPar 4"/>
    <w:basedOn w:val="Normal"/>
    <w:next w:val="Text1"/>
    <w:rsid w:val="00B65A42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NumPar5">
    <w:name w:val="Manual NumPar 5"/>
    <w:basedOn w:val="Normal"/>
    <w:next w:val="Text2"/>
    <w:rsid w:val="00B65A42"/>
    <w:pPr>
      <w:spacing w:before="120" w:after="120" w:line="240" w:lineRule="auto"/>
      <w:ind w:left="1417" w:hanging="141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NumPar6">
    <w:name w:val="Manual NumPar 6"/>
    <w:basedOn w:val="Normal"/>
    <w:next w:val="Text2"/>
    <w:rsid w:val="00B65A42"/>
    <w:pPr>
      <w:spacing w:before="120" w:after="120" w:line="240" w:lineRule="auto"/>
      <w:ind w:left="1417" w:hanging="141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NumPar7">
    <w:name w:val="Manual NumPar 7"/>
    <w:basedOn w:val="Normal"/>
    <w:next w:val="Text2"/>
    <w:rsid w:val="00B65A42"/>
    <w:pPr>
      <w:spacing w:before="120" w:after="120" w:line="240" w:lineRule="auto"/>
      <w:ind w:left="1417" w:hanging="141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QuotedNumPar">
    <w:name w:val="Quoted NumPar"/>
    <w:basedOn w:val="Normal"/>
    <w:rsid w:val="00B65A42"/>
    <w:pPr>
      <w:spacing w:before="120" w:after="120" w:line="240" w:lineRule="auto"/>
      <w:ind w:left="1417" w:hanging="56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Heading1">
    <w:name w:val="Manual Heading 1"/>
    <w:basedOn w:val="Normal"/>
    <w:next w:val="Text1"/>
    <w:rsid w:val="00B65A42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hAnsi="Times New Roman" w:cs="Times New Roman"/>
      <w:b/>
      <w:smallCaps/>
      <w:kern w:val="0"/>
      <w:sz w:val="24"/>
      <w14:ligatures w14:val="none"/>
    </w:rPr>
  </w:style>
  <w:style w:type="paragraph" w:customStyle="1" w:styleId="ManualHeading2">
    <w:name w:val="Manual Heading 2"/>
    <w:basedOn w:val="Normal"/>
    <w:next w:val="Text1"/>
    <w:rsid w:val="00B65A42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hAnsi="Times New Roman" w:cs="Times New Roman"/>
      <w:b/>
      <w:kern w:val="0"/>
      <w:sz w:val="24"/>
      <w14:ligatures w14:val="none"/>
    </w:rPr>
  </w:style>
  <w:style w:type="paragraph" w:customStyle="1" w:styleId="ManualHeading3">
    <w:name w:val="Manual Heading 3"/>
    <w:basedOn w:val="Normal"/>
    <w:next w:val="Text1"/>
    <w:rsid w:val="00B65A42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hAnsi="Times New Roman" w:cs="Times New Roman"/>
      <w:i/>
      <w:kern w:val="0"/>
      <w:sz w:val="24"/>
      <w14:ligatures w14:val="none"/>
    </w:rPr>
  </w:style>
  <w:style w:type="paragraph" w:customStyle="1" w:styleId="ManualHeading4">
    <w:name w:val="Manual Heading 4"/>
    <w:basedOn w:val="Normal"/>
    <w:next w:val="Text1"/>
    <w:rsid w:val="00B65A42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Heading5">
    <w:name w:val="Manual Heading 5"/>
    <w:basedOn w:val="Normal"/>
    <w:next w:val="Text2"/>
    <w:rsid w:val="00B65A42"/>
    <w:pPr>
      <w:keepNext/>
      <w:tabs>
        <w:tab w:val="left" w:pos="1417"/>
      </w:tabs>
      <w:spacing w:before="120" w:after="120" w:line="240" w:lineRule="auto"/>
      <w:ind w:left="1417" w:hanging="1417"/>
      <w:jc w:val="both"/>
      <w:outlineLvl w:val="4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Heading6">
    <w:name w:val="Manual Heading 6"/>
    <w:basedOn w:val="Normal"/>
    <w:next w:val="Text2"/>
    <w:rsid w:val="00B65A42"/>
    <w:pPr>
      <w:keepNext/>
      <w:tabs>
        <w:tab w:val="left" w:pos="1417"/>
      </w:tabs>
      <w:spacing w:before="120" w:after="120" w:line="240" w:lineRule="auto"/>
      <w:ind w:left="1417" w:hanging="1417"/>
      <w:jc w:val="both"/>
      <w:outlineLvl w:val="5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Heading7">
    <w:name w:val="Manual Heading 7"/>
    <w:basedOn w:val="Normal"/>
    <w:next w:val="Text2"/>
    <w:rsid w:val="00B65A42"/>
    <w:pPr>
      <w:keepNext/>
      <w:tabs>
        <w:tab w:val="left" w:pos="1417"/>
      </w:tabs>
      <w:spacing w:before="120" w:after="120" w:line="240" w:lineRule="auto"/>
      <w:ind w:left="1417" w:hanging="1417"/>
      <w:jc w:val="both"/>
      <w:outlineLvl w:val="6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ChapterTitle">
    <w:name w:val="ChapterTitle"/>
    <w:basedOn w:val="Normal"/>
    <w:next w:val="Normal"/>
    <w:rsid w:val="00B65A42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kern w:val="0"/>
      <w:sz w:val="32"/>
      <w14:ligatures w14:val="none"/>
    </w:rPr>
  </w:style>
  <w:style w:type="paragraph" w:customStyle="1" w:styleId="PartTitle">
    <w:name w:val="PartTitle"/>
    <w:basedOn w:val="Normal"/>
    <w:next w:val="ChapterTitle"/>
    <w:rsid w:val="00B65A42"/>
    <w:pPr>
      <w:keepNext/>
      <w:pageBreakBefore/>
      <w:spacing w:before="120" w:after="360" w:line="240" w:lineRule="auto"/>
      <w:jc w:val="center"/>
    </w:pPr>
    <w:rPr>
      <w:rFonts w:ascii="Times New Roman" w:hAnsi="Times New Roman" w:cs="Times New Roman"/>
      <w:b/>
      <w:kern w:val="0"/>
      <w:sz w:val="36"/>
      <w14:ligatures w14:val="none"/>
    </w:rPr>
  </w:style>
  <w:style w:type="paragraph" w:customStyle="1" w:styleId="SectionTitle">
    <w:name w:val="SectionTitle"/>
    <w:basedOn w:val="Normal"/>
    <w:next w:val="Heading1"/>
    <w:rsid w:val="00B65A42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kern w:val="0"/>
      <w:sz w:val="28"/>
      <w14:ligatures w14:val="none"/>
    </w:rPr>
  </w:style>
  <w:style w:type="paragraph" w:customStyle="1" w:styleId="TableTitle">
    <w:name w:val="Table Title"/>
    <w:basedOn w:val="Normal"/>
    <w:next w:val="Normal"/>
    <w:rsid w:val="00B65A42"/>
    <w:pPr>
      <w:spacing w:before="120" w:after="120" w:line="240" w:lineRule="auto"/>
      <w:jc w:val="center"/>
    </w:pPr>
    <w:rPr>
      <w:rFonts w:ascii="Times New Roman" w:hAnsi="Times New Roman" w:cs="Times New Roman"/>
      <w:b/>
      <w:kern w:val="0"/>
      <w:sz w:val="24"/>
      <w14:ligatures w14:val="none"/>
    </w:rPr>
  </w:style>
  <w:style w:type="character" w:customStyle="1" w:styleId="Marker">
    <w:name w:val="Marker"/>
    <w:basedOn w:val="DefaultParagraphFont"/>
    <w:rsid w:val="00B65A42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B65A42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B65A42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B65A42"/>
    <w:pPr>
      <w:numPr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1number">
    <w:name w:val="Point 1 (number)"/>
    <w:basedOn w:val="Normal"/>
    <w:rsid w:val="00B65A42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2number">
    <w:name w:val="Point 2 (number)"/>
    <w:basedOn w:val="Normal"/>
    <w:rsid w:val="00B65A42"/>
    <w:pPr>
      <w:numPr>
        <w:ilvl w:val="4"/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3number">
    <w:name w:val="Point 3 (number)"/>
    <w:basedOn w:val="Normal"/>
    <w:rsid w:val="00B65A42"/>
    <w:pPr>
      <w:numPr>
        <w:ilvl w:val="6"/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0letter">
    <w:name w:val="Point 0 (letter)"/>
    <w:basedOn w:val="Normal"/>
    <w:rsid w:val="00B65A42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1letter">
    <w:name w:val="Point 1 (letter)"/>
    <w:basedOn w:val="Normal"/>
    <w:rsid w:val="00B65A42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2letter">
    <w:name w:val="Point 2 (letter)"/>
    <w:basedOn w:val="Normal"/>
    <w:rsid w:val="00B65A42"/>
    <w:pPr>
      <w:numPr>
        <w:ilvl w:val="5"/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3letter">
    <w:name w:val="Point 3 (letter)"/>
    <w:basedOn w:val="Normal"/>
    <w:rsid w:val="00B65A42"/>
    <w:pPr>
      <w:numPr>
        <w:ilvl w:val="7"/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4letter">
    <w:name w:val="Point 4 (letter)"/>
    <w:basedOn w:val="Normal"/>
    <w:rsid w:val="00B65A42"/>
    <w:pPr>
      <w:numPr>
        <w:ilvl w:val="8"/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Bullet0">
    <w:name w:val="Bullet 0"/>
    <w:basedOn w:val="Normal"/>
    <w:rsid w:val="00B65A42"/>
    <w:pPr>
      <w:numPr>
        <w:numId w:val="16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Bullet1">
    <w:name w:val="Bullet 1"/>
    <w:basedOn w:val="Normal"/>
    <w:rsid w:val="00B65A42"/>
    <w:pPr>
      <w:numPr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Bullet2">
    <w:name w:val="Bullet 2"/>
    <w:basedOn w:val="Normal"/>
    <w:rsid w:val="00B65A42"/>
    <w:pPr>
      <w:numPr>
        <w:numId w:val="18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Bullet3">
    <w:name w:val="Bullet 3"/>
    <w:basedOn w:val="Normal"/>
    <w:rsid w:val="00B65A42"/>
    <w:pPr>
      <w:numPr>
        <w:numId w:val="19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Bullet4">
    <w:name w:val="Bullet 4"/>
    <w:basedOn w:val="Normal"/>
    <w:rsid w:val="00B65A42"/>
    <w:pPr>
      <w:numPr>
        <w:numId w:val="20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Langue">
    <w:name w:val="Langue"/>
    <w:basedOn w:val="Normal"/>
    <w:next w:val="Rfrenceinterne"/>
    <w:rsid w:val="00B65A42"/>
    <w:pPr>
      <w:framePr w:wrap="around" w:vAnchor="page" w:hAnchor="text" w:xAlign="center" w:y="14741"/>
      <w:spacing w:after="600" w:line="240" w:lineRule="auto"/>
      <w:jc w:val="center"/>
    </w:pPr>
    <w:rPr>
      <w:rFonts w:ascii="Times New Roman" w:hAnsi="Times New Roman" w:cs="Times New Roman"/>
      <w:b/>
      <w:caps/>
      <w:kern w:val="0"/>
      <w:sz w:val="24"/>
      <w14:ligatures w14:val="none"/>
    </w:rPr>
  </w:style>
  <w:style w:type="paragraph" w:customStyle="1" w:styleId="Nomdelinstitution">
    <w:name w:val="Nom de l'institution"/>
    <w:basedOn w:val="Normal"/>
    <w:next w:val="Emission"/>
    <w:rsid w:val="00B65A42"/>
    <w:pPr>
      <w:spacing w:after="0" w:line="240" w:lineRule="auto"/>
    </w:pPr>
    <w:rPr>
      <w:rFonts w:ascii="Arial" w:hAnsi="Arial" w:cs="Arial"/>
      <w:kern w:val="0"/>
      <w:sz w:val="24"/>
      <w14:ligatures w14:val="none"/>
    </w:rPr>
  </w:style>
  <w:style w:type="paragraph" w:customStyle="1" w:styleId="Emission">
    <w:name w:val="Emission"/>
    <w:basedOn w:val="Normal"/>
    <w:next w:val="Rfrenceinstitutionnelle"/>
    <w:rsid w:val="00B65A42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Rfrenceinstitutionnelle">
    <w:name w:val="Référence institutionnelle"/>
    <w:basedOn w:val="Normal"/>
    <w:next w:val="Confidentialit"/>
    <w:rsid w:val="00B65A42"/>
    <w:pPr>
      <w:spacing w:after="240" w:line="240" w:lineRule="auto"/>
      <w:ind w:left="5103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agedecouverture">
    <w:name w:val="Page de couverture"/>
    <w:basedOn w:val="Normal"/>
    <w:next w:val="Normal"/>
    <w:rsid w:val="00B65A42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Declassification">
    <w:name w:val="Declassification"/>
    <w:basedOn w:val="Normal"/>
    <w:next w:val="Normal"/>
    <w:rsid w:val="00B65A42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Disclaimer">
    <w:name w:val="Disclaimer"/>
    <w:basedOn w:val="Normal"/>
    <w:rsid w:val="00B65A42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SecurityMarking">
    <w:name w:val="SecurityMarking"/>
    <w:basedOn w:val="Normal"/>
    <w:rsid w:val="00B65A42"/>
    <w:pPr>
      <w:spacing w:after="0"/>
      <w:ind w:left="5103"/>
    </w:pPr>
    <w:rPr>
      <w:rFonts w:ascii="Times New Roman" w:hAnsi="Times New Roman" w:cs="Times New Roman"/>
      <w:kern w:val="0"/>
      <w:sz w:val="28"/>
      <w14:ligatures w14:val="none"/>
    </w:rPr>
  </w:style>
  <w:style w:type="paragraph" w:customStyle="1" w:styleId="DateMarking">
    <w:name w:val="DateMarking"/>
    <w:basedOn w:val="Normal"/>
    <w:rsid w:val="00B65A42"/>
    <w:pPr>
      <w:spacing w:after="0"/>
      <w:ind w:left="5103"/>
    </w:pPr>
    <w:rPr>
      <w:rFonts w:ascii="Times New Roman" w:hAnsi="Times New Roman" w:cs="Times New Roman"/>
      <w:i/>
      <w:kern w:val="0"/>
      <w:sz w:val="28"/>
      <w14:ligatures w14:val="none"/>
    </w:rPr>
  </w:style>
  <w:style w:type="paragraph" w:customStyle="1" w:styleId="ReleasableTo">
    <w:name w:val="ReleasableTo"/>
    <w:basedOn w:val="Normal"/>
    <w:rsid w:val="00B65A42"/>
    <w:pPr>
      <w:spacing w:after="0"/>
      <w:ind w:left="5103"/>
    </w:pPr>
    <w:rPr>
      <w:rFonts w:ascii="Times New Roman" w:hAnsi="Times New Roman" w:cs="Times New Roman"/>
      <w:i/>
      <w:kern w:val="0"/>
      <w:sz w:val="28"/>
      <w14:ligatures w14:val="none"/>
    </w:rPr>
  </w:style>
  <w:style w:type="paragraph" w:customStyle="1" w:styleId="Annexetitreexpos">
    <w:name w:val="Annexe titre (exposé)"/>
    <w:basedOn w:val="Normal"/>
    <w:next w:val="Normal"/>
    <w:rsid w:val="00B65A42"/>
    <w:pPr>
      <w:spacing w:before="120" w:after="120" w:line="240" w:lineRule="auto"/>
      <w:jc w:val="center"/>
    </w:pPr>
    <w:rPr>
      <w:rFonts w:ascii="Times New Roman" w:hAnsi="Times New Roman" w:cs="Times New Roman"/>
      <w:b/>
      <w:kern w:val="0"/>
      <w:sz w:val="24"/>
      <w:u w:val="single"/>
      <w14:ligatures w14:val="none"/>
    </w:rPr>
  </w:style>
  <w:style w:type="paragraph" w:customStyle="1" w:styleId="Annexetitre">
    <w:name w:val="Annexe titre"/>
    <w:basedOn w:val="Normal"/>
    <w:next w:val="Normal"/>
    <w:rsid w:val="00B65A42"/>
    <w:pPr>
      <w:spacing w:before="120" w:after="120" w:line="240" w:lineRule="auto"/>
      <w:jc w:val="center"/>
    </w:pPr>
    <w:rPr>
      <w:rFonts w:ascii="Times New Roman" w:hAnsi="Times New Roman" w:cs="Times New Roman"/>
      <w:b/>
      <w:kern w:val="0"/>
      <w:sz w:val="24"/>
      <w:u w:val="single"/>
      <w14:ligatures w14:val="none"/>
    </w:rPr>
  </w:style>
  <w:style w:type="paragraph" w:customStyle="1" w:styleId="Annexetitrefichefinancire">
    <w:name w:val="Annexe titre (fiche financière)"/>
    <w:basedOn w:val="Normal"/>
    <w:next w:val="Normal"/>
    <w:rsid w:val="00B65A42"/>
    <w:pPr>
      <w:spacing w:before="120" w:after="120" w:line="240" w:lineRule="auto"/>
      <w:jc w:val="center"/>
    </w:pPr>
    <w:rPr>
      <w:rFonts w:ascii="Times New Roman" w:hAnsi="Times New Roman" w:cs="Times New Roman"/>
      <w:b/>
      <w:kern w:val="0"/>
      <w:sz w:val="24"/>
      <w:u w:val="single"/>
      <w14:ligatures w14:val="none"/>
    </w:rPr>
  </w:style>
  <w:style w:type="paragraph" w:customStyle="1" w:styleId="Applicationdirecte">
    <w:name w:val="Application directe"/>
    <w:basedOn w:val="Normal"/>
    <w:next w:val="Fait"/>
    <w:rsid w:val="00B65A42"/>
    <w:pPr>
      <w:spacing w:before="48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Avertissementtitre">
    <w:name w:val="Avertissement titre"/>
    <w:basedOn w:val="Normal"/>
    <w:next w:val="Normal"/>
    <w:rsid w:val="00B65A42"/>
    <w:pPr>
      <w:keepNext/>
      <w:spacing w:before="480" w:after="120" w:line="240" w:lineRule="auto"/>
      <w:jc w:val="both"/>
    </w:pPr>
    <w:rPr>
      <w:rFonts w:ascii="Times New Roman" w:hAnsi="Times New Roman" w:cs="Times New Roman"/>
      <w:kern w:val="0"/>
      <w:sz w:val="24"/>
      <w:u w:val="single"/>
      <w14:ligatures w14:val="none"/>
    </w:rPr>
  </w:style>
  <w:style w:type="paragraph" w:customStyle="1" w:styleId="Confidence">
    <w:name w:val="Confidence"/>
    <w:basedOn w:val="Normal"/>
    <w:next w:val="Normal"/>
    <w:rsid w:val="00B65A42"/>
    <w:pPr>
      <w:spacing w:before="360" w:after="120" w:line="240" w:lineRule="auto"/>
      <w:jc w:val="center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Confidentialit">
    <w:name w:val="Confidentialité"/>
    <w:basedOn w:val="Normal"/>
    <w:next w:val="TypedudocumentPagedecouverture"/>
    <w:rsid w:val="00B65A42"/>
    <w:pPr>
      <w:spacing w:before="240" w:after="240" w:line="240" w:lineRule="auto"/>
      <w:ind w:left="5103"/>
    </w:pPr>
    <w:rPr>
      <w:rFonts w:ascii="Times New Roman" w:hAnsi="Times New Roman" w:cs="Times New Roman"/>
      <w:i/>
      <w:kern w:val="0"/>
      <w:sz w:val="32"/>
      <w14:ligatures w14:val="none"/>
    </w:rPr>
  </w:style>
  <w:style w:type="paragraph" w:customStyle="1" w:styleId="Considrant">
    <w:name w:val="Considérant"/>
    <w:basedOn w:val="Normal"/>
    <w:rsid w:val="00B65A42"/>
    <w:pPr>
      <w:numPr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Corrigendum">
    <w:name w:val="Corrigendum"/>
    <w:basedOn w:val="Normal"/>
    <w:next w:val="Normal"/>
    <w:rsid w:val="00B65A42"/>
    <w:pPr>
      <w:spacing w:after="24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Datedadoption">
    <w:name w:val="Date d'adoption"/>
    <w:basedOn w:val="Normal"/>
    <w:next w:val="IntrtEEE"/>
    <w:rsid w:val="00B65A42"/>
    <w:pPr>
      <w:spacing w:before="360" w:after="0" w:line="240" w:lineRule="auto"/>
      <w:jc w:val="center"/>
    </w:pPr>
    <w:rPr>
      <w:rFonts w:ascii="Times New Roman" w:hAnsi="Times New Roman" w:cs="Times New Roman"/>
      <w:b/>
      <w:kern w:val="0"/>
      <w:sz w:val="24"/>
      <w14:ligatures w14:val="none"/>
    </w:rPr>
  </w:style>
  <w:style w:type="paragraph" w:customStyle="1" w:styleId="Exposdesmotifstitre">
    <w:name w:val="Exposé des motifs titre"/>
    <w:basedOn w:val="Normal"/>
    <w:next w:val="Normal"/>
    <w:rsid w:val="00B65A42"/>
    <w:pPr>
      <w:spacing w:before="120" w:after="120" w:line="240" w:lineRule="auto"/>
      <w:jc w:val="center"/>
    </w:pPr>
    <w:rPr>
      <w:rFonts w:ascii="Times New Roman" w:hAnsi="Times New Roman" w:cs="Times New Roman"/>
      <w:b/>
      <w:kern w:val="0"/>
      <w:sz w:val="24"/>
      <w:u w:val="single"/>
      <w14:ligatures w14:val="none"/>
    </w:rPr>
  </w:style>
  <w:style w:type="paragraph" w:customStyle="1" w:styleId="Fait">
    <w:name w:val="Fait à"/>
    <w:basedOn w:val="Normal"/>
    <w:next w:val="Institutionquisigne"/>
    <w:rsid w:val="00B65A42"/>
    <w:pPr>
      <w:keepNext/>
      <w:spacing w:before="120"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Formuledadoption">
    <w:name w:val="Formule d'adoption"/>
    <w:basedOn w:val="Normal"/>
    <w:next w:val="Titrearticle"/>
    <w:rsid w:val="00B65A42"/>
    <w:pPr>
      <w:keepNext/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Institutionquiagit">
    <w:name w:val="Institution qui agit"/>
    <w:basedOn w:val="Normal"/>
    <w:next w:val="Normal"/>
    <w:rsid w:val="00B65A42"/>
    <w:pPr>
      <w:keepNext/>
      <w:spacing w:before="60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Institutionquisigne">
    <w:name w:val="Institution qui signe"/>
    <w:basedOn w:val="Normal"/>
    <w:next w:val="Personnequisigne"/>
    <w:rsid w:val="00B65A42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hAnsi="Times New Roman" w:cs="Times New Roman"/>
      <w:i/>
      <w:kern w:val="0"/>
      <w:sz w:val="24"/>
      <w14:ligatures w14:val="none"/>
    </w:rPr>
  </w:style>
  <w:style w:type="paragraph" w:customStyle="1" w:styleId="ManualConsidrant">
    <w:name w:val="Manual Considérant"/>
    <w:basedOn w:val="Normal"/>
    <w:rsid w:val="00B65A42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ersonnequisigne">
    <w:name w:val="Personne qui signe"/>
    <w:basedOn w:val="Normal"/>
    <w:next w:val="Institutionquisigne"/>
    <w:rsid w:val="00B65A42"/>
    <w:pPr>
      <w:tabs>
        <w:tab w:val="left" w:pos="4252"/>
      </w:tabs>
      <w:spacing w:after="0" w:line="240" w:lineRule="auto"/>
    </w:pPr>
    <w:rPr>
      <w:rFonts w:ascii="Times New Roman" w:hAnsi="Times New Roman" w:cs="Times New Roman"/>
      <w:i/>
      <w:kern w:val="0"/>
      <w:sz w:val="24"/>
      <w14:ligatures w14:val="none"/>
    </w:rPr>
  </w:style>
  <w:style w:type="paragraph" w:customStyle="1" w:styleId="Rfrenceinterinstitutionnelle">
    <w:name w:val="Référence interinstitutionnelle"/>
    <w:basedOn w:val="Normal"/>
    <w:next w:val="Statut"/>
    <w:rsid w:val="00B65A42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Rfrenceinterne">
    <w:name w:val="Référence interne"/>
    <w:basedOn w:val="Normal"/>
    <w:next w:val="Rfrenceinterinstitutionnelle"/>
    <w:rsid w:val="00B65A42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Statut">
    <w:name w:val="Statut"/>
    <w:basedOn w:val="Normal"/>
    <w:next w:val="Typedudocument"/>
    <w:rsid w:val="00B65A42"/>
    <w:pPr>
      <w:spacing w:after="240" w:line="240" w:lineRule="auto"/>
      <w:jc w:val="center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Titrearticle">
    <w:name w:val="Titre article"/>
    <w:basedOn w:val="Normal"/>
    <w:next w:val="Normal"/>
    <w:rsid w:val="00B65A42"/>
    <w:pPr>
      <w:keepNext/>
      <w:spacing w:before="360" w:after="120" w:line="240" w:lineRule="auto"/>
      <w:jc w:val="center"/>
    </w:pPr>
    <w:rPr>
      <w:rFonts w:ascii="Times New Roman" w:hAnsi="Times New Roman" w:cs="Times New Roman"/>
      <w:i/>
      <w:kern w:val="0"/>
      <w:sz w:val="24"/>
      <w14:ligatures w14:val="none"/>
    </w:rPr>
  </w:style>
  <w:style w:type="paragraph" w:customStyle="1" w:styleId="Typedudocument">
    <w:name w:val="Type du document"/>
    <w:basedOn w:val="Normal"/>
    <w:next w:val="Accompagnant"/>
    <w:rsid w:val="00B65A42"/>
    <w:pPr>
      <w:spacing w:before="360" w:after="180" w:line="240" w:lineRule="auto"/>
      <w:jc w:val="center"/>
    </w:pPr>
    <w:rPr>
      <w:rFonts w:ascii="Times New Roman" w:hAnsi="Times New Roman" w:cs="Times New Roman"/>
      <w:b/>
      <w:kern w:val="0"/>
      <w:sz w:val="24"/>
      <w14:ligatures w14:val="none"/>
    </w:rPr>
  </w:style>
  <w:style w:type="character" w:customStyle="1" w:styleId="Added">
    <w:name w:val="Added"/>
    <w:basedOn w:val="DefaultParagraphFont"/>
    <w:rsid w:val="00B65A42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B65A42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B65A42"/>
    <w:pPr>
      <w:keepLines/>
      <w:spacing w:before="120" w:after="120" w:line="360" w:lineRule="auto"/>
      <w:ind w:left="3402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Objetexterne">
    <w:name w:val="Objet externe"/>
    <w:basedOn w:val="Normal"/>
    <w:next w:val="Normal"/>
    <w:rsid w:val="00B65A42"/>
    <w:pPr>
      <w:spacing w:before="120" w:after="120" w:line="240" w:lineRule="auto"/>
      <w:jc w:val="both"/>
    </w:pPr>
    <w:rPr>
      <w:rFonts w:ascii="Times New Roman" w:hAnsi="Times New Roman" w:cs="Times New Roman"/>
      <w:i/>
      <w:caps/>
      <w:kern w:val="0"/>
      <w:sz w:val="24"/>
      <w14:ligatures w14:val="none"/>
    </w:rPr>
  </w:style>
  <w:style w:type="paragraph" w:customStyle="1" w:styleId="Supertitre">
    <w:name w:val="Supertitre"/>
    <w:basedOn w:val="Normal"/>
    <w:next w:val="Normal"/>
    <w:rsid w:val="00B65A42"/>
    <w:pPr>
      <w:spacing w:after="600" w:line="240" w:lineRule="auto"/>
      <w:jc w:val="center"/>
    </w:pPr>
    <w:rPr>
      <w:rFonts w:ascii="Times New Roman" w:hAnsi="Times New Roman" w:cs="Times New Roman"/>
      <w:b/>
      <w:kern w:val="0"/>
      <w:sz w:val="24"/>
      <w14:ligatures w14:val="none"/>
    </w:rPr>
  </w:style>
  <w:style w:type="paragraph" w:customStyle="1" w:styleId="Languesfaisantfoi">
    <w:name w:val="Langues faisant foi"/>
    <w:basedOn w:val="Normal"/>
    <w:next w:val="Normal"/>
    <w:rsid w:val="00B65A42"/>
    <w:pPr>
      <w:spacing w:before="360" w:after="0" w:line="240" w:lineRule="auto"/>
      <w:jc w:val="center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Rfrencecroise">
    <w:name w:val="Référence croisée"/>
    <w:basedOn w:val="Normal"/>
    <w:rsid w:val="00B65A42"/>
    <w:pPr>
      <w:spacing w:after="0" w:line="240" w:lineRule="auto"/>
      <w:jc w:val="center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Fichefinanciretitre">
    <w:name w:val="Fiche financière titre"/>
    <w:basedOn w:val="Normal"/>
    <w:next w:val="Normal"/>
    <w:rsid w:val="00B65A42"/>
    <w:pPr>
      <w:spacing w:before="120" w:after="120" w:line="240" w:lineRule="auto"/>
      <w:jc w:val="center"/>
    </w:pPr>
    <w:rPr>
      <w:rFonts w:ascii="Times New Roman" w:hAnsi="Times New Roman" w:cs="Times New Roman"/>
      <w:b/>
      <w:kern w:val="0"/>
      <w:sz w:val="24"/>
      <w:u w:val="single"/>
      <w14:ligatures w14:val="non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B65A42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B65A42"/>
  </w:style>
  <w:style w:type="paragraph" w:customStyle="1" w:styleId="StatutPagedecouverture">
    <w:name w:val="Statut (Page de couverture)"/>
    <w:basedOn w:val="Statut"/>
    <w:next w:val="TypedudocumentPagedecouverture"/>
    <w:rsid w:val="00B65A42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B65A42"/>
  </w:style>
  <w:style w:type="paragraph" w:customStyle="1" w:styleId="Volume">
    <w:name w:val="Volume"/>
    <w:basedOn w:val="Normal"/>
    <w:next w:val="Confidentialit"/>
    <w:rsid w:val="00B65A42"/>
    <w:pPr>
      <w:spacing w:after="240" w:line="240" w:lineRule="auto"/>
      <w:ind w:left="5103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IntrtEEE">
    <w:name w:val="Intérêt EEE"/>
    <w:basedOn w:val="Languesfaisantfoi"/>
    <w:next w:val="Normal"/>
    <w:rsid w:val="00B65A42"/>
    <w:pPr>
      <w:spacing w:after="240"/>
    </w:pPr>
  </w:style>
  <w:style w:type="paragraph" w:customStyle="1" w:styleId="Accompagnant">
    <w:name w:val="Accompagnant"/>
    <w:basedOn w:val="Normal"/>
    <w:next w:val="Typeacteprincipal"/>
    <w:rsid w:val="00B65A42"/>
    <w:pPr>
      <w:spacing w:before="180" w:after="240" w:line="240" w:lineRule="auto"/>
      <w:jc w:val="center"/>
    </w:pPr>
    <w:rPr>
      <w:rFonts w:ascii="Times New Roman" w:hAnsi="Times New Roman" w:cs="Times New Roman"/>
      <w:b/>
      <w:kern w:val="0"/>
      <w:sz w:val="24"/>
      <w14:ligatures w14:val="none"/>
    </w:rPr>
  </w:style>
  <w:style w:type="paragraph" w:customStyle="1" w:styleId="Typeacteprincipal">
    <w:name w:val="Type acte principal"/>
    <w:basedOn w:val="Normal"/>
    <w:next w:val="Objetacteprincipal"/>
    <w:rsid w:val="00B65A42"/>
    <w:pPr>
      <w:spacing w:after="240" w:line="240" w:lineRule="auto"/>
      <w:jc w:val="center"/>
    </w:pPr>
    <w:rPr>
      <w:rFonts w:ascii="Times New Roman" w:hAnsi="Times New Roman" w:cs="Times New Roman"/>
      <w:b/>
      <w:kern w:val="0"/>
      <w:sz w:val="24"/>
      <w14:ligatures w14:val="none"/>
    </w:rPr>
  </w:style>
  <w:style w:type="paragraph" w:customStyle="1" w:styleId="Objetacteprincipal">
    <w:name w:val="Objet acte principal"/>
    <w:basedOn w:val="Normal"/>
    <w:next w:val="Titrearticle"/>
    <w:rsid w:val="00B65A42"/>
    <w:pPr>
      <w:spacing w:after="360" w:line="240" w:lineRule="auto"/>
      <w:jc w:val="center"/>
    </w:pPr>
    <w:rPr>
      <w:rFonts w:ascii="Times New Roman" w:hAnsi="Times New Roman" w:cs="Times New Roman"/>
      <w:b/>
      <w:kern w:val="0"/>
      <w:sz w:val="24"/>
      <w14:ligatures w14:val="none"/>
    </w:rPr>
  </w:style>
  <w:style w:type="paragraph" w:customStyle="1" w:styleId="IntrtEEEPagedecouverture">
    <w:name w:val="Intérêt EEE (Page de couverture)"/>
    <w:basedOn w:val="IntrtEEE"/>
    <w:next w:val="Rfrencecroise"/>
    <w:rsid w:val="00B65A42"/>
  </w:style>
  <w:style w:type="paragraph" w:customStyle="1" w:styleId="AccompagnantPagedecouverture">
    <w:name w:val="Accompagnant (Page de couverture)"/>
    <w:basedOn w:val="Accompagnant"/>
    <w:next w:val="TypeacteprincipalPagedecouverture"/>
    <w:rsid w:val="00B65A42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B65A42"/>
  </w:style>
  <w:style w:type="paragraph" w:customStyle="1" w:styleId="ObjetacteprincipalPagedecouverture">
    <w:name w:val="Objet acte principal (Page de couverture)"/>
    <w:basedOn w:val="Objetacteprincipal"/>
    <w:next w:val="Rfrencecroise"/>
    <w:rsid w:val="00B65A42"/>
  </w:style>
  <w:style w:type="paragraph" w:customStyle="1" w:styleId="LanguesfaisantfoiPagedecouverture">
    <w:name w:val="Langues faisant foi (Page de couverture)"/>
    <w:basedOn w:val="Normal"/>
    <w:next w:val="Normal"/>
    <w:rsid w:val="00B65A42"/>
    <w:pPr>
      <w:spacing w:before="360" w:after="0" w:line="240" w:lineRule="auto"/>
      <w:jc w:val="center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FooterCoverPage">
    <w:name w:val="Footer Cover Page"/>
    <w:basedOn w:val="Normal"/>
    <w:link w:val="FooterCoverPageChar"/>
    <w:rsid w:val="006B4BB4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6B4BB4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6B4BB4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6B4BB4"/>
    <w:rPr>
      <w:rFonts w:ascii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FE4C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ur-lex.europa.eu/legal-content/ES/TXT/?uri=CELEX%3A32018R1860&amp;qid=1706721840989" TargetMode="External"/><Relationship Id="rId21" Type="http://schemas.openxmlformats.org/officeDocument/2006/relationships/hyperlink" Target="https://eur-lex.europa.eu/legal-content/ES/TXT/?uri=CELEX%3A52011DC0060&amp;qid=1706093021374" TargetMode="External"/><Relationship Id="rId42" Type="http://schemas.openxmlformats.org/officeDocument/2006/relationships/hyperlink" Target="https://eur-lex.europa.eu/legal-content/ES/TXT/?uri=CELEX%3A52020DC0698&amp;qid=1706104340753" TargetMode="External"/><Relationship Id="rId63" Type="http://schemas.openxmlformats.org/officeDocument/2006/relationships/hyperlink" Target="https://eur-lex.europa.eu/legal-content/ES/TXT/?uri=CELEX%3A52021DC0345" TargetMode="External"/><Relationship Id="rId84" Type="http://schemas.openxmlformats.org/officeDocument/2006/relationships/hyperlink" Target="https://eur-lex.europa.eu/legal-content/ES/TXT/?uri=CELEX%3A32018H1228%2801%29" TargetMode="External"/><Relationship Id="rId138" Type="http://schemas.openxmlformats.org/officeDocument/2006/relationships/hyperlink" Target="https://eur-lex.europa.eu/legal-content/ES/TXT/?uri=CELEX%3A52020JC0005&amp;qid=1706168163415" TargetMode="External"/><Relationship Id="rId159" Type="http://schemas.openxmlformats.org/officeDocument/2006/relationships/hyperlink" Target="https://eismea.ec.europa.eu/programmes/single-market-programme/consumers_en" TargetMode="External"/><Relationship Id="rId170" Type="http://schemas.openxmlformats.org/officeDocument/2006/relationships/hyperlink" Target="https://reform-support.ec.europa.eu/tsi-2024-flagship-reinforce-democracy-and-rule-law_es" TargetMode="External"/><Relationship Id="rId191" Type="http://schemas.openxmlformats.org/officeDocument/2006/relationships/hyperlink" Target="https://fra.europa.eu/en/publication/2022/handbook-european-law-child-rights" TargetMode="External"/><Relationship Id="rId205" Type="http://schemas.openxmlformats.org/officeDocument/2006/relationships/fontTable" Target="fontTable.xml"/><Relationship Id="rId16" Type="http://schemas.openxmlformats.org/officeDocument/2006/relationships/footer" Target="footer3.xml"/><Relationship Id="rId107" Type="http://schemas.openxmlformats.org/officeDocument/2006/relationships/hyperlink" Target="https://eur-lex.europa.eu/legal-content/ES/TXT/?uri=CELEX%3A52020DC0258&amp;qid=1706156877278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eur-lex.europa.eu/legal-content/ES/TXT/?uri=OJ%3AJOC_2021_093_R_0001&amp;qid=1616142185824" TargetMode="External"/><Relationship Id="rId37" Type="http://schemas.openxmlformats.org/officeDocument/2006/relationships/hyperlink" Target="https://eur-lex.europa.eu/legal-content/ES/ALL/?uri=COM:2020:620:FIN" TargetMode="External"/><Relationship Id="rId53" Type="http://schemas.openxmlformats.org/officeDocument/2006/relationships/hyperlink" Target="https://eur-lex.europa.eu/legal-content/ES/TXT/?uri=CELEX%3A32013R1308&amp;qid=1706116491858" TargetMode="External"/><Relationship Id="rId58" Type="http://schemas.openxmlformats.org/officeDocument/2006/relationships/hyperlink" Target="https://eur-lex.europa.eu/legal-content/ES/TXT/?uri=CELEX%3A32005L0029&amp;qid=1706721039031" TargetMode="External"/><Relationship Id="rId74" Type="http://schemas.openxmlformats.org/officeDocument/2006/relationships/hyperlink" Target="https://eur-lex.europa.eu/legal-content/ES/TXT/?uri=CELEX%3A32010L0013&amp;qid=1706159277623" TargetMode="External"/><Relationship Id="rId79" Type="http://schemas.openxmlformats.org/officeDocument/2006/relationships/hyperlink" Target="https://eur-lex.europa.eu/legal-content/ES/TXT/?uri=CELEX%3A32011L0036&amp;qid=1706155008813" TargetMode="External"/><Relationship Id="rId102" Type="http://schemas.openxmlformats.org/officeDocument/2006/relationships/hyperlink" Target="https://eur-lex.europa.eu/legal-content/ES/TXT/?uri=CELEX%3A32016L0680&amp;qid=1706628239913" TargetMode="External"/><Relationship Id="rId123" Type="http://schemas.openxmlformats.org/officeDocument/2006/relationships/hyperlink" Target="https://eur-lex.europa.eu/legal-content/ES/TXT/?uri=CELEX%3A32003L0086&amp;qid=1706158396876" TargetMode="External"/><Relationship Id="rId128" Type="http://schemas.openxmlformats.org/officeDocument/2006/relationships/hyperlink" Target="https://eur-lex.europa.eu/legal-content/ES/TXT/?uri=CELEX%3A52022DC0066&amp;qid=1709613469886" TargetMode="External"/><Relationship Id="rId144" Type="http://schemas.openxmlformats.org/officeDocument/2006/relationships/hyperlink" Target="https://ec.europa.eu/echo/files/policies/sectoral/Gender_SWD_2013.pdf" TargetMode="External"/><Relationship Id="rId149" Type="http://schemas.openxmlformats.org/officeDocument/2006/relationships/hyperlink" Target="https://eur-lex.europa.eu/legal-content/ES/TXT/?uri=CELEX%3A52018DC0304&amp;qid=1706170295297" TargetMode="External"/><Relationship Id="rId5" Type="http://schemas.openxmlformats.org/officeDocument/2006/relationships/styles" Target="styles.xml"/><Relationship Id="rId90" Type="http://schemas.openxmlformats.org/officeDocument/2006/relationships/hyperlink" Target="https://eur-lex.europa.eu/legal-content/ES/TXT/?uri=CELEX%3A52013DC0833&amp;qid=1706155458735" TargetMode="External"/><Relationship Id="rId95" Type="http://schemas.openxmlformats.org/officeDocument/2006/relationships/hyperlink" Target="https://eur-lex.europa.eu/legal-content/ES/TXT/?uri=CELEX%3A32019H0605%2801%29" TargetMode="External"/><Relationship Id="rId160" Type="http://schemas.openxmlformats.org/officeDocument/2006/relationships/hyperlink" Target="https://home-affairs.ec.europa.eu/funding/internal-security-funds/internal-security-fund-2021-2027_en?prefLang=es" TargetMode="External"/><Relationship Id="rId165" Type="http://schemas.openxmlformats.org/officeDocument/2006/relationships/hyperlink" Target="https://ec.europa.eu/regional_policy/funding/cohesion-fund_es" TargetMode="External"/><Relationship Id="rId181" Type="http://schemas.openxmlformats.org/officeDocument/2006/relationships/hyperlink" Target="https://assets.hcch.net/docs/890dbe57-4c10-49be-9a85-554b4f83255f.pdf" TargetMode="External"/><Relationship Id="rId186" Type="http://schemas.openxmlformats.org/officeDocument/2006/relationships/hyperlink" Target="https://fra.europa.eu/en/publication/2024/mapping-child-protection-systems-eu-update-2023" TargetMode="External"/><Relationship Id="rId22" Type="http://schemas.openxmlformats.org/officeDocument/2006/relationships/hyperlink" Target="https://eur-lex.europa.eu/legal-content/ES/TXT/?uri=CELEX%3A52006DC0367&amp;qid=1706092878707" TargetMode="External"/><Relationship Id="rId27" Type="http://schemas.openxmlformats.org/officeDocument/2006/relationships/hyperlink" Target="https://eur-lex.europa.eu/legal-content/ES/ALL/?uri=CELEX%3A32013H0112" TargetMode="External"/><Relationship Id="rId43" Type="http://schemas.openxmlformats.org/officeDocument/2006/relationships/hyperlink" Target="https://eur-lex.europa.eu/legal-content/ES/TXT/?uri=CELEX%3A52020DC0152&amp;qid=1706104413091" TargetMode="External"/><Relationship Id="rId48" Type="http://schemas.openxmlformats.org/officeDocument/2006/relationships/hyperlink" Target="https://eur-lex.europa.eu/legal-content/ES/TXT/?uri=CELEX%3A52023JC0051" TargetMode="External"/><Relationship Id="rId64" Type="http://schemas.openxmlformats.org/officeDocument/2006/relationships/hyperlink" Target="https://eur-lex.europa.eu/legal-content/ES/TXT/?uri=CELEX%3A52020DC0696&amp;qid=1706720551931" TargetMode="External"/><Relationship Id="rId69" Type="http://schemas.openxmlformats.org/officeDocument/2006/relationships/hyperlink" Target="https://eur-lex.europa.eu/legal-content/ES/TXT/?uri=CELEX%3A32022R2065&amp;qid=1706630514004" TargetMode="External"/><Relationship Id="rId113" Type="http://schemas.openxmlformats.org/officeDocument/2006/relationships/hyperlink" Target="https://eur-lex.europa.eu/legal-content/ES/ALL/?uri=celex%3A32003L0008" TargetMode="External"/><Relationship Id="rId118" Type="http://schemas.openxmlformats.org/officeDocument/2006/relationships/hyperlink" Target="https://eur-lex.europa.eu/legal-content/ES/TXT/?uri=CELEX%3A32018R1861&amp;qid=1706721891286" TargetMode="External"/><Relationship Id="rId134" Type="http://schemas.openxmlformats.org/officeDocument/2006/relationships/hyperlink" Target="https://eur-lex.europa.eu/legal-content/ES/TXT/?uri=CELEX%3A52021DC0110&amp;qid=1706170716815" TargetMode="External"/><Relationship Id="rId139" Type="http://schemas.openxmlformats.org/officeDocument/2006/relationships/hyperlink" Target="https://eur-lex.europa.eu/legal-content/ES/TXT/?uri=CELEX%3A52022JC0053&amp;qid=1706168197592" TargetMode="External"/><Relationship Id="rId80" Type="http://schemas.openxmlformats.org/officeDocument/2006/relationships/hyperlink" Target="https://eur-lex.europa.eu/legal-content/ES/TXT/?uri=CELEX%3A32023D1076&amp;qid=1706629063415" TargetMode="External"/><Relationship Id="rId85" Type="http://schemas.openxmlformats.org/officeDocument/2006/relationships/hyperlink" Target="https://eur-lex.europa.eu/legal-content/ES/TXT/?uri=CELEX%3A52023DC0298&amp;qid=1706760855266" TargetMode="External"/><Relationship Id="rId150" Type="http://schemas.openxmlformats.org/officeDocument/2006/relationships/hyperlink" Target="https://ec.europa.eu/echo/files/policies/sectoral/dg_echo_guidance_note_-_disaster_preparedness_es.pdf" TargetMode="External"/><Relationship Id="rId155" Type="http://schemas.openxmlformats.org/officeDocument/2006/relationships/hyperlink" Target="https://eur-lex.europa.eu/legal-content/ES/TXT/?uri=CELEX%3A32021R1119&amp;qid=1706602628989" TargetMode="External"/><Relationship Id="rId171" Type="http://schemas.openxmlformats.org/officeDocument/2006/relationships/hyperlink" Target="https://commission.europa.eu/system/files/2021-06/b4_-_child_guarantee.pdf" TargetMode="External"/><Relationship Id="rId176" Type="http://schemas.openxmlformats.org/officeDocument/2006/relationships/hyperlink" Target="https://erasmus-plus.ec.europa.eu/programme-guide/part-b/key-action-2" TargetMode="External"/><Relationship Id="rId192" Type="http://schemas.openxmlformats.org/officeDocument/2006/relationships/hyperlink" Target="https://fra.europa.eu/en/publications-and-resources/infographics/practical-guidance-protecting-unaccompanied-children" TargetMode="External"/><Relationship Id="rId197" Type="http://schemas.openxmlformats.org/officeDocument/2006/relationships/hyperlink" Target="https://fra.europa.eu/en/publication/2009/child-trafficking-eu-challenges-perspectives-and-good-practices" TargetMode="External"/><Relationship Id="rId206" Type="http://schemas.openxmlformats.org/officeDocument/2006/relationships/theme" Target="theme/theme1.xml"/><Relationship Id="rId201" Type="http://schemas.openxmlformats.org/officeDocument/2006/relationships/footer" Target="footer4.xml"/><Relationship Id="rId12" Type="http://schemas.openxmlformats.org/officeDocument/2006/relationships/header" Target="header2.xml"/><Relationship Id="rId17" Type="http://schemas.openxmlformats.org/officeDocument/2006/relationships/hyperlink" Target="https://eur-lex.europa.eu/legal-content/ES/TXT/?uri=OJ:C:2016:202:TOC" TargetMode="External"/><Relationship Id="rId33" Type="http://schemas.openxmlformats.org/officeDocument/2006/relationships/hyperlink" Target="https://eur-lex.europa.eu/legal-content/ES/TXT/?uri=CELEX%3A52021DC0615&amp;qid=1706631922184" TargetMode="External"/><Relationship Id="rId38" Type="http://schemas.openxmlformats.org/officeDocument/2006/relationships/hyperlink" Target="https://eur-lex.europa.eu/legal-content/ES/TXT/?qid=1614872097963&amp;uri=COM%3A2021%3A101%3AFIN" TargetMode="External"/><Relationship Id="rId59" Type="http://schemas.openxmlformats.org/officeDocument/2006/relationships/hyperlink" Target="https://eur-lex.europa.eu/legal-content/ES/TXT/?uri=CELEX%3A32001L0095&amp;qid=1706117052399" TargetMode="External"/><Relationship Id="rId103" Type="http://schemas.openxmlformats.org/officeDocument/2006/relationships/hyperlink" Target="https://eur-lex.europa.eu/legal-content/ES/TXT/?uri=CELEX%3A32012L0029&amp;qid=1706156712128" TargetMode="External"/><Relationship Id="rId108" Type="http://schemas.openxmlformats.org/officeDocument/2006/relationships/hyperlink" Target="https://eur-lex.europa.eu/legal-content/ES/TXT/?uri=CELEX%3A32023R2844&amp;qid=1706629213833" TargetMode="External"/><Relationship Id="rId124" Type="http://schemas.openxmlformats.org/officeDocument/2006/relationships/hyperlink" Target="https://eur-lex.europa.eu/legal-content/ES/TXT/?uri=CELEX%3A52020DC0758&amp;qid=1706104817581" TargetMode="External"/><Relationship Id="rId129" Type="http://schemas.openxmlformats.org/officeDocument/2006/relationships/hyperlink" Target="https://eur-lex.europa.eu/legal-content/ES/TXT/?uri=CELEX:42008X0130(01)" TargetMode="External"/><Relationship Id="rId54" Type="http://schemas.openxmlformats.org/officeDocument/2006/relationships/hyperlink" Target="https://eur-lex.europa.eu/legal-content/ES/TXT/?uri=CELEX%3A32020L1828&amp;qid=1706721594152" TargetMode="External"/><Relationship Id="rId70" Type="http://schemas.openxmlformats.org/officeDocument/2006/relationships/hyperlink" Target="https://eur-lex.europa.eu/legal-content/ES/TXT/?uri=CELEX%3A32021R1232&amp;qid=1706630232418" TargetMode="External"/><Relationship Id="rId75" Type="http://schemas.openxmlformats.org/officeDocument/2006/relationships/hyperlink" Target="https://eur-lex.europa.eu/legal-content/ES/TXT/?uri=CELEX%3A32018L1808&amp;qid=1706159528786" TargetMode="External"/><Relationship Id="rId91" Type="http://schemas.openxmlformats.org/officeDocument/2006/relationships/hyperlink" Target="https://eur-lex.europa.eu/legal-content/ES/TXT/?uri=CELEX%3A52006DC0625&amp;qid=1706116801180" TargetMode="External"/><Relationship Id="rId96" Type="http://schemas.openxmlformats.org/officeDocument/2006/relationships/hyperlink" Target="https://eur-lex.europa.eu/legal-content/ES/TXT/?uri=CELEX%3A32022H1220%2801%29" TargetMode="External"/><Relationship Id="rId140" Type="http://schemas.openxmlformats.org/officeDocument/2006/relationships/hyperlink" Target="https://ec.europa.eu/echo/files/news/eie_in_humanitarian_assistance.pdf" TargetMode="External"/><Relationship Id="rId145" Type="http://schemas.openxmlformats.org/officeDocument/2006/relationships/hyperlink" Target="https://eur-lex.europa.eu/legal-content/ES/TXT/?uri=CELEX%3A52013SC0072&amp;qid=1706168323637" TargetMode="External"/><Relationship Id="rId161" Type="http://schemas.openxmlformats.org/officeDocument/2006/relationships/hyperlink" Target="https://home-affairs.ec.europa.eu/funding/asylum-migration-and-integration-funds/asylum-migration-and-integration-fund-2021-2027_en?prefLang=es" TargetMode="External"/><Relationship Id="rId166" Type="http://schemas.openxmlformats.org/officeDocument/2006/relationships/hyperlink" Target="https://commission.europa.eu/funding-tenders/find-funding/eu-funding-programmes/just-transition-fund_es" TargetMode="External"/><Relationship Id="rId182" Type="http://schemas.openxmlformats.org/officeDocument/2006/relationships/hyperlink" Target="https://assets.hcch.net/docs/6e1076a3-dc61-4c28-a045-0f10f223118a.pdf" TargetMode="External"/><Relationship Id="rId187" Type="http://schemas.openxmlformats.org/officeDocument/2006/relationships/hyperlink" Target="https://fra.europa.eu/sites/default/files/fra_uploads/fra-2022-guardianship-trainers-manual_en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data.consilium.europa.eu/doc/document/ST-10024-2022-INIT/es/pdf" TargetMode="External"/><Relationship Id="rId28" Type="http://schemas.openxmlformats.org/officeDocument/2006/relationships/hyperlink" Target="https://eur-lex.europa.eu/legal-content/ES/ALL/?uri=COM%3A2021%3A102%3AFIN" TargetMode="External"/><Relationship Id="rId49" Type="http://schemas.openxmlformats.org/officeDocument/2006/relationships/hyperlink" Target="https://eur-lex.europa.eu/legal-content/ES/TXT/?uri=CELEX%3A52023JC0051" TargetMode="External"/><Relationship Id="rId114" Type="http://schemas.openxmlformats.org/officeDocument/2006/relationships/hyperlink" Target="https://eur-lex.europa.eu/legal-content/ES/TXT/?uri=CELEX%3A32004L0038&amp;qid=1706157147429" TargetMode="External"/><Relationship Id="rId119" Type="http://schemas.openxmlformats.org/officeDocument/2006/relationships/hyperlink" Target="https://eur-lex.europa.eu/legal-content/ES/TXT/?uri=CELEX%3A32018R1862&amp;qid=1706721957216" TargetMode="External"/><Relationship Id="rId44" Type="http://schemas.openxmlformats.org/officeDocument/2006/relationships/hyperlink" Target="https://eur-lex.europa.eu/legal-content/ES/TXT/?uri=CELEX%3A52020DC0152&amp;qid=1706104413091" TargetMode="External"/><Relationship Id="rId60" Type="http://schemas.openxmlformats.org/officeDocument/2006/relationships/hyperlink" Target="https://eur-lex.europa.eu/legal-content/ES/TXT/?uri=CELEX%3A31993L0013&amp;qid=1706721334926" TargetMode="External"/><Relationship Id="rId65" Type="http://schemas.openxmlformats.org/officeDocument/2006/relationships/hyperlink" Target="https://eur-lex.europa.eu/legal-content/ES/ALL/?uri=CELEX:52021XC1229(05)" TargetMode="External"/><Relationship Id="rId81" Type="http://schemas.openxmlformats.org/officeDocument/2006/relationships/hyperlink" Target="https://eur-lex.europa.eu/legal-content/ES/TXT/?uri=CELEX%3A32023D1075&amp;qid=1706629126856" TargetMode="External"/><Relationship Id="rId86" Type="http://schemas.openxmlformats.org/officeDocument/2006/relationships/hyperlink" Target="https://eur-lex.europa.eu/legal-content/ES/TXT/?uri=CELEX%3A52022DC0440&amp;qid=1706722339500" TargetMode="External"/><Relationship Id="rId130" Type="http://schemas.openxmlformats.org/officeDocument/2006/relationships/hyperlink" Target="https://data.consilium.europa.eu/doc/document/ST-6846-2017-INIT/es/pdf" TargetMode="External"/><Relationship Id="rId135" Type="http://schemas.openxmlformats.org/officeDocument/2006/relationships/hyperlink" Target="https://eur-lex.europa.eu/legal-content/ES/TXT/?uri=CELEX%3A52018DC0304&amp;qid=1706160329356" TargetMode="External"/><Relationship Id="rId151" Type="http://schemas.openxmlformats.org/officeDocument/2006/relationships/hyperlink" Target="https://eur-lex.europa.eu/legal-content/ES/TXT/?uri=COM%3A2019%3A640%3AFIN" TargetMode="External"/><Relationship Id="rId156" Type="http://schemas.openxmlformats.org/officeDocument/2006/relationships/hyperlink" Target="https://ec.europa.eu/info/funding-tenders/opportunities/portal/screen/programmes/cerv" TargetMode="External"/><Relationship Id="rId177" Type="http://schemas.openxmlformats.org/officeDocument/2006/relationships/hyperlink" Target="https://research-and-innovation.ec.europa.eu/funding/funding-opportunities/funding-programmes-and-open-calls/horizon-europe_en?prefLang=es" TargetMode="External"/><Relationship Id="rId198" Type="http://schemas.openxmlformats.org/officeDocument/2006/relationships/hyperlink" Target="https://fra.europa.eu/sites/default/files/fra_uploads/fra-2017-child-friendly-justice-checklist-for-professionals_es.pdf" TargetMode="External"/><Relationship Id="rId172" Type="http://schemas.openxmlformats.org/officeDocument/2006/relationships/hyperlink" Target="https://health.ec.europa.eu/funding/eu4health-programme-2021-2027-vision-healthier-european-union_es" TargetMode="External"/><Relationship Id="rId193" Type="http://schemas.openxmlformats.org/officeDocument/2006/relationships/hyperlink" Target="https://fra.europa.eu/sites/default/files/fra_uploads/fra-2019-children-deprived-of-parental-care_es.pdf" TargetMode="External"/><Relationship Id="rId202" Type="http://schemas.openxmlformats.org/officeDocument/2006/relationships/footer" Target="footer5.xml"/><Relationship Id="rId13" Type="http://schemas.openxmlformats.org/officeDocument/2006/relationships/footer" Target="footer1.xml"/><Relationship Id="rId18" Type="http://schemas.openxmlformats.org/officeDocument/2006/relationships/hyperlink" Target="https://eur-lex.europa.eu/legal-content/ES/TXT/?uri=OJ:C:2016:202:TOC" TargetMode="External"/><Relationship Id="rId39" Type="http://schemas.openxmlformats.org/officeDocument/2006/relationships/hyperlink" Target="https://eur-lex.europa.eu/legal-content/ES/TXT/?qid=1614872097963&amp;uri=COM%3A2021%3A101%3AFIN" TargetMode="External"/><Relationship Id="rId109" Type="http://schemas.openxmlformats.org/officeDocument/2006/relationships/hyperlink" Target="https://eur-lex.europa.eu/legal-content/ES/TXT/?uri=CELEX%3A32020R1783&amp;qid=1706167974672" TargetMode="External"/><Relationship Id="rId34" Type="http://schemas.openxmlformats.org/officeDocument/2006/relationships/hyperlink" Target="https://eur-lex.europa.eu/legal-content/ES/TXT/?uri=COM%3A2020%3A0565%3AFIN" TargetMode="External"/><Relationship Id="rId50" Type="http://schemas.openxmlformats.org/officeDocument/2006/relationships/hyperlink" Target="https://eur-lex.europa.eu/legal-content/ES/TXT/?uri=CELEX%3A32023R0988&amp;qid=1706628534606" TargetMode="External"/><Relationship Id="rId55" Type="http://schemas.openxmlformats.org/officeDocument/2006/relationships/hyperlink" Target="https://eur-lex.europa.eu/legal-content/ES/TXT/?uri=CELEX%3A32019L2161&amp;qid=1706721436061" TargetMode="External"/><Relationship Id="rId76" Type="http://schemas.openxmlformats.org/officeDocument/2006/relationships/hyperlink" Target="https://eur-lex.europa.eu/legal-content/ES/TXT/?uri=CELEX%3A52022DC0212&amp;qid=1706760390750" TargetMode="External"/><Relationship Id="rId97" Type="http://schemas.openxmlformats.org/officeDocument/2006/relationships/hyperlink" Target="https://eur-lex.europa.eu/legal-content/ES/TXT/?uri=CELEX%3A32022H1220%2801%29" TargetMode="External"/><Relationship Id="rId104" Type="http://schemas.openxmlformats.org/officeDocument/2006/relationships/hyperlink" Target="https://eur-lex.europa.eu/legal-content/ES/TXT/?uri=CELEX%3A32012L0013&amp;qid=1706156999405" TargetMode="External"/><Relationship Id="rId120" Type="http://schemas.openxmlformats.org/officeDocument/2006/relationships/hyperlink" Target="https://eur-lex.europa.eu/legal-content/ES/TXT/?uri=CELEX%3A32013L0033&amp;qid=1706157945142" TargetMode="External"/><Relationship Id="rId125" Type="http://schemas.openxmlformats.org/officeDocument/2006/relationships/hyperlink" Target="https://eur-lex.europa.eu/legal-content/ES/TXT/?uri=CELEX%3A52020DC0609&amp;qid=1706632751709" TargetMode="External"/><Relationship Id="rId141" Type="http://schemas.openxmlformats.org/officeDocument/2006/relationships/hyperlink" Target="https://civil-protection-humanitarian-aid.ec.europa.eu/document/download/6fb06a6f-9093-4f72-be59-fa6b50826051_en?filename=staff_working_document_humanitarian_protection_052016.pdf" TargetMode="External"/><Relationship Id="rId146" Type="http://schemas.openxmlformats.org/officeDocument/2006/relationships/hyperlink" Target="https://ec.europa.eu/echo/files/policies/sectoral/gender_age_marker_toolkit.pdf" TargetMode="External"/><Relationship Id="rId167" Type="http://schemas.openxmlformats.org/officeDocument/2006/relationships/hyperlink" Target="https://oceans-and-fisheries.ec.europa.eu/funding/emfaf_es" TargetMode="External"/><Relationship Id="rId188" Type="http://schemas.openxmlformats.org/officeDocument/2006/relationships/hyperlink" Target="https://fra.europa.eu/sites/default/files/fra_uploads/fra-euaa-2023-practical-tool-guardians-international-protection_en.pdf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eur-lex.europa.eu/legal-content/ES/TXT/?uri=CELEX%3A32018R1725&amp;qid=1706628417127" TargetMode="External"/><Relationship Id="rId92" Type="http://schemas.openxmlformats.org/officeDocument/2006/relationships/hyperlink" Target="https://home-affairs.ec.europa.eu/document/download/a4fb53f1-6590-4487-b0ca-32c11f664171_en?filename=Anti-Trafficking%20Plan_en.pdf" TargetMode="External"/><Relationship Id="rId162" Type="http://schemas.openxmlformats.org/officeDocument/2006/relationships/hyperlink" Target="https://home-affairs.ec.europa.eu/funding/borders-and-visa-funds/integrated-border-management-fund-border-management-and-visa-instrument-2021-27_es" TargetMode="External"/><Relationship Id="rId183" Type="http://schemas.openxmlformats.org/officeDocument/2006/relationships/hyperlink" Target="https://assets.hcch.net/docs/8f94c72c-6bed-4f1e-ba91-b4f7351a3500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ur-lex.europa.eu/legal-content/ES/TXT/?uri=CELEX%3A52017DC0250&amp;qid=1706105431009" TargetMode="External"/><Relationship Id="rId24" Type="http://schemas.openxmlformats.org/officeDocument/2006/relationships/hyperlink" Target="https://www.europarl.europa.eu/doceo/document/TA-9-2021-0090_ES.html" TargetMode="External"/><Relationship Id="rId40" Type="http://schemas.openxmlformats.org/officeDocument/2006/relationships/hyperlink" Target="https://eur-lex.europa.eu/legal-content/ES/TXT/?uri=CELEX%3A32010D0048" TargetMode="External"/><Relationship Id="rId45" Type="http://schemas.openxmlformats.org/officeDocument/2006/relationships/hyperlink" Target="https://data.consilium.europa.eu/doc/document/ST-14427-2021-INIT/es/pdf" TargetMode="External"/><Relationship Id="rId66" Type="http://schemas.openxmlformats.org/officeDocument/2006/relationships/hyperlink" Target="https://eur-lex.europa.eu/legal-content/ES/TXT/?uri=CELEX%3A52021XC1229%2804%29" TargetMode="External"/><Relationship Id="rId87" Type="http://schemas.openxmlformats.org/officeDocument/2006/relationships/hyperlink" Target="https://eur-lex.europa.eu/legal-content/ES/TXT/?uri=CELEX%3A52021DC0171&amp;qid=1706155324356" TargetMode="External"/><Relationship Id="rId110" Type="http://schemas.openxmlformats.org/officeDocument/2006/relationships/hyperlink" Target="https://eur-lex.europa.eu/legal-content/ES/TXT/?uri=CELEX%3A32019R1111&amp;qid=1706156112766" TargetMode="External"/><Relationship Id="rId115" Type="http://schemas.openxmlformats.org/officeDocument/2006/relationships/hyperlink" Target="https://eur-lex.europa.eu/legal-content/ES/TXT/?uri=OJ:C_202301392" TargetMode="External"/><Relationship Id="rId131" Type="http://schemas.openxmlformats.org/officeDocument/2006/relationships/hyperlink" Target="https://data.consilium.europa.eu/doc/document/ST-10019-2008-INIT/es/pdf" TargetMode="External"/><Relationship Id="rId136" Type="http://schemas.openxmlformats.org/officeDocument/2006/relationships/hyperlink" Target="https://eur-lex.europa.eu/legal-content/ES/TXT/?uri=CELEX%3A52022DC0409" TargetMode="External"/><Relationship Id="rId157" Type="http://schemas.openxmlformats.org/officeDocument/2006/relationships/hyperlink" Target="https://ec.europa.eu/info/funding-tenders/opportunities/portal/screen/programmes/just2027" TargetMode="External"/><Relationship Id="rId178" Type="http://schemas.openxmlformats.org/officeDocument/2006/relationships/hyperlink" Target="https://investeu.europa.eu/index_es" TargetMode="External"/><Relationship Id="rId61" Type="http://schemas.openxmlformats.org/officeDocument/2006/relationships/hyperlink" Target="https://eur-lex.europa.eu/legal-content/ES/ALL/?uri=CELEX%3A32009H1205%2801%29" TargetMode="External"/><Relationship Id="rId82" Type="http://schemas.openxmlformats.org/officeDocument/2006/relationships/hyperlink" Target="https://eur-lex.europa.eu/legal-content/ES/TXT/?uri=CELEX%3A32017D0866&amp;qid=1706628947623" TargetMode="External"/><Relationship Id="rId152" Type="http://schemas.openxmlformats.org/officeDocument/2006/relationships/hyperlink" Target="https://eur-lex.europa.eu/legal-content/ES/TXT/?uri=COM%3A2020%3A788%3AFIN" TargetMode="External"/><Relationship Id="rId173" Type="http://schemas.openxmlformats.org/officeDocument/2006/relationships/hyperlink" Target="https://digital-strategy.ec.europa.eu/es/activities/digital-programme" TargetMode="External"/><Relationship Id="rId194" Type="http://schemas.openxmlformats.org/officeDocument/2006/relationships/hyperlink" Target="https://fra.europa.eu/en/publication/2017/mapping-minimum-age-requirements-concerning-rights-child-eu" TargetMode="External"/><Relationship Id="rId199" Type="http://schemas.openxmlformats.org/officeDocument/2006/relationships/header" Target="header4.xml"/><Relationship Id="rId203" Type="http://schemas.openxmlformats.org/officeDocument/2006/relationships/header" Target="header6.xml"/><Relationship Id="rId19" Type="http://schemas.openxmlformats.org/officeDocument/2006/relationships/hyperlink" Target="https://eur-lex.europa.eu/legal-content/ES/TXT/?uri=CELEX:12016P/TXT" TargetMode="External"/><Relationship Id="rId14" Type="http://schemas.openxmlformats.org/officeDocument/2006/relationships/footer" Target="footer2.xml"/><Relationship Id="rId30" Type="http://schemas.openxmlformats.org/officeDocument/2006/relationships/hyperlink" Target="https://eur-lex.europa.eu/legal-content/ES/TXT/?uri=CELEX:32017C1213(01)" TargetMode="External"/><Relationship Id="rId35" Type="http://schemas.openxmlformats.org/officeDocument/2006/relationships/hyperlink" Target="https://eur-lex.europa.eu/legal-content/ES/TXT/?uri=COM%3A2020%3A0565%3AFIN" TargetMode="External"/><Relationship Id="rId56" Type="http://schemas.openxmlformats.org/officeDocument/2006/relationships/hyperlink" Target="https://eur-lex.europa.eu/legal-content/ES/TXT/?uri=CELEX%3A32013L0011&amp;qid=1706721508969" TargetMode="External"/><Relationship Id="rId77" Type="http://schemas.openxmlformats.org/officeDocument/2006/relationships/hyperlink" Target="https://eur-lex.europa.eu/legal-content/ES/TXT/?uri=CELEX%3A52022DC0212&amp;qid=1706760390750" TargetMode="External"/><Relationship Id="rId100" Type="http://schemas.openxmlformats.org/officeDocument/2006/relationships/hyperlink" Target="https://eur-lex.europa.eu/legal-content/ES/TXT/?uri=CELEX%3A32021H1214%2801%29" TargetMode="External"/><Relationship Id="rId105" Type="http://schemas.openxmlformats.org/officeDocument/2006/relationships/hyperlink" Target="https://eur-lex.europa.eu/eli/reg/2016/1191/oj" TargetMode="External"/><Relationship Id="rId126" Type="http://schemas.openxmlformats.org/officeDocument/2006/relationships/hyperlink" Target="https://eur-lex.europa.eu/legal-content/ES/TXT/?uri=CELEX%3A52017DC0211&amp;qid=1706104609261" TargetMode="External"/><Relationship Id="rId147" Type="http://schemas.openxmlformats.org/officeDocument/2006/relationships/hyperlink" Target="https://ec.europa.eu/echo/files/policies/sectoral/dg_echo_protection_mainstreaming_indicator_-_technical_guidance.pdf" TargetMode="External"/><Relationship Id="rId168" Type="http://schemas.openxmlformats.org/officeDocument/2006/relationships/hyperlink" Target="https://ec.europa.eu/social/main.jsp?catId=1428&amp;langId=es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eur-lex.europa.eu/legal-content/ES/TXT/?uri=CELEX%3A32017R2394&amp;qid=1706721709135" TargetMode="External"/><Relationship Id="rId72" Type="http://schemas.openxmlformats.org/officeDocument/2006/relationships/hyperlink" Target="https://eur-lex.europa.eu/legal-content/ES/TXT/?uri=CELEX%3A32016R0679&amp;qid=1706159384554" TargetMode="External"/><Relationship Id="rId93" Type="http://schemas.openxmlformats.org/officeDocument/2006/relationships/hyperlink" Target="https://eur-lex.europa.eu/legal-content/ES/TXT/?uri=CELEX%3A32022H1209%2801%29" TargetMode="External"/><Relationship Id="rId98" Type="http://schemas.openxmlformats.org/officeDocument/2006/relationships/hyperlink" Target="https://eur-lex.europa.eu/legal-content/ES/TXT/?uri=CELEX%3A32007D0116" TargetMode="External"/><Relationship Id="rId121" Type="http://schemas.openxmlformats.org/officeDocument/2006/relationships/hyperlink" Target="https://eur-lex.europa.eu/legal-content/ES/TXT/?uri=CELEX%3A32013L0032&amp;qid=1706629356889" TargetMode="External"/><Relationship Id="rId142" Type="http://schemas.openxmlformats.org/officeDocument/2006/relationships/hyperlink" Target="https://civil-protection-humanitarian-aid.ec.europa.eu/document/download/6fb06a6f-9093-4f72-be59-fa6b50826051_en?filename=staff_working_document_humanitarian_protection_052016.pdf" TargetMode="External"/><Relationship Id="rId163" Type="http://schemas.openxmlformats.org/officeDocument/2006/relationships/hyperlink" Target="https://european-social-fund-plus.ec.europa.eu/es" TargetMode="External"/><Relationship Id="rId184" Type="http://schemas.openxmlformats.org/officeDocument/2006/relationships/hyperlink" Target="https://www.hcch.net/es/instruments/conventions/full-text/?cid=133" TargetMode="External"/><Relationship Id="rId189" Type="http://schemas.openxmlformats.org/officeDocument/2006/relationships/hyperlink" Target="https://fra.europa.eu/sites/default/files/fra_uploads/fra-euaa-practical-tool-asylum-procedure_en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eur-lex.europa.eu/legal-content/ES/TXT/?uri=CELEX%3A32017H0761" TargetMode="External"/><Relationship Id="rId46" Type="http://schemas.openxmlformats.org/officeDocument/2006/relationships/hyperlink" Target="https://eur-lex.europa.eu/legal-content/ES/TXT/?uri=CELEX%3A42018Y1218%2801%29" TargetMode="External"/><Relationship Id="rId67" Type="http://schemas.openxmlformats.org/officeDocument/2006/relationships/hyperlink" Target="https://eur-lex.europa.eu/legal-content/ES/TXT/?uri=celex%3A52019XC0927%2801%29" TargetMode="External"/><Relationship Id="rId116" Type="http://schemas.openxmlformats.org/officeDocument/2006/relationships/hyperlink" Target="https://eur-lex.europa.eu/legal-content/ES/TXT/?uri=CELEX%3A32019R1896" TargetMode="External"/><Relationship Id="rId137" Type="http://schemas.openxmlformats.org/officeDocument/2006/relationships/hyperlink" Target="https://eur-lex.europa.eu/legal-content/ES/TXT/?uri=CELEX%3A52022DC0409" TargetMode="External"/><Relationship Id="rId158" Type="http://schemas.openxmlformats.org/officeDocument/2006/relationships/hyperlink" Target="https://commission.europa.eu/funding-tenders/find-funding/eu-funding-programmes/single-market-programme/overview_es" TargetMode="External"/><Relationship Id="rId20" Type="http://schemas.openxmlformats.org/officeDocument/2006/relationships/hyperlink" Target="https://eur-lex.europa.eu/legal-content/es/TXT/?uri=CELEX%3A52021DC0142" TargetMode="External"/><Relationship Id="rId41" Type="http://schemas.openxmlformats.org/officeDocument/2006/relationships/hyperlink" Target="https://eur-lex.europa.eu/legal-content/ES/TXT/?uri=CELEX%3A52020DC0698&amp;qid=1706104340753" TargetMode="External"/><Relationship Id="rId62" Type="http://schemas.openxmlformats.org/officeDocument/2006/relationships/hyperlink" Target="https://eur-lex.europa.eu/legal-content/ES/TXT/?uri=CELEX:52020DC0381" TargetMode="External"/><Relationship Id="rId83" Type="http://schemas.openxmlformats.org/officeDocument/2006/relationships/hyperlink" Target="https://eur-lex.europa.eu/legal-content/ES/TXT/?uri=CELEX%3A32017D0865&amp;qid=1706628805289" TargetMode="External"/><Relationship Id="rId88" Type="http://schemas.openxmlformats.org/officeDocument/2006/relationships/hyperlink" Target="https://eur-lex.europa.eu/legal-content/ES/TXT/?uri=COM:2021:44:FIN" TargetMode="External"/><Relationship Id="rId111" Type="http://schemas.openxmlformats.org/officeDocument/2006/relationships/hyperlink" Target="https://eur-lex.europa.eu/legal-content/ES/TXT/?uri=CELEX%3A32013R0604&amp;qid=1706629911362" TargetMode="External"/><Relationship Id="rId132" Type="http://schemas.openxmlformats.org/officeDocument/2006/relationships/hyperlink" Target="https://data.consilium.europa.eu/doc/document/ST-16173-2008-INIT/es/pdf" TargetMode="External"/><Relationship Id="rId153" Type="http://schemas.openxmlformats.org/officeDocument/2006/relationships/hyperlink" Target="https://eur-lex.europa.eu/legal-content/ES/TXT/?uri=COM%3A2021%3A82%3AFIN" TargetMode="External"/><Relationship Id="rId174" Type="http://schemas.openxmlformats.org/officeDocument/2006/relationships/hyperlink" Target="https://erasmus-plus.ec.europa.eu/es" TargetMode="External"/><Relationship Id="rId179" Type="http://schemas.openxmlformats.org/officeDocument/2006/relationships/hyperlink" Target="https://www.ilo.org/dyn/normlex/en/f?p=1000:12100:0::NO::P12100_INSTRUMENT_ID,P12100_LANG_CODE:312283,es:NO" TargetMode="External"/><Relationship Id="rId195" Type="http://schemas.openxmlformats.org/officeDocument/2006/relationships/hyperlink" Target="https://fra.europa.eu/sites/default/files/fra_uploads/fra-2014-guardianship_es.pdf" TargetMode="External"/><Relationship Id="rId190" Type="http://schemas.openxmlformats.org/officeDocument/2006/relationships/hyperlink" Target="https://fra.europa.eu/sites/default/files/fra_uploads/fra-euaa-2022-practical-tool-guardians-ukraine_es.pdf" TargetMode="External"/><Relationship Id="rId204" Type="http://schemas.openxmlformats.org/officeDocument/2006/relationships/footer" Target="footer6.xml"/><Relationship Id="rId15" Type="http://schemas.openxmlformats.org/officeDocument/2006/relationships/header" Target="header3.xml"/><Relationship Id="rId36" Type="http://schemas.openxmlformats.org/officeDocument/2006/relationships/hyperlink" Target="https://eur-lex.europa.eu/legal-content/ES/ALL/?uri=COM:2020:620:FIN" TargetMode="External"/><Relationship Id="rId57" Type="http://schemas.openxmlformats.org/officeDocument/2006/relationships/hyperlink" Target="https://eur-lex.europa.eu/legal-content/ES/TXT/?uri=CELEX%3A32011L0083&amp;qid=1706721138831" TargetMode="External"/><Relationship Id="rId106" Type="http://schemas.openxmlformats.org/officeDocument/2006/relationships/hyperlink" Target="https://eur-lex.europa.eu/legal-content/ES/TXT/?uri=CELEX%3A52020DC0713&amp;qid=1706155941781" TargetMode="External"/><Relationship Id="rId127" Type="http://schemas.openxmlformats.org/officeDocument/2006/relationships/hyperlink" Target="https://eur-lex.europa.eu/legal-content/ES/TXT/?uri=CELEX%3A52014DC0199&amp;qid=1706158742095" TargetMode="External"/><Relationship Id="rId10" Type="http://schemas.openxmlformats.org/officeDocument/2006/relationships/image" Target="media/image1.emf"/><Relationship Id="rId31" Type="http://schemas.openxmlformats.org/officeDocument/2006/relationships/hyperlink" Target="https://eur-lex.europa.eu/legal-content/ES/TXT/?uri=CELEX%3A32008F0913&amp;qid=1706093699297" TargetMode="External"/><Relationship Id="rId52" Type="http://schemas.openxmlformats.org/officeDocument/2006/relationships/hyperlink" Target="https://eur-lex.europa.eu/legal-content/ES/TXT/?uri=CELEX%3A32013R1370&amp;qid=1706116603650" TargetMode="External"/><Relationship Id="rId73" Type="http://schemas.openxmlformats.org/officeDocument/2006/relationships/hyperlink" Target="https://eur-lex.europa.eu/legal-content/ES/TXT/?uri=CELEX%3A32018L1972&amp;qid=1706159679632" TargetMode="External"/><Relationship Id="rId78" Type="http://schemas.openxmlformats.org/officeDocument/2006/relationships/hyperlink" Target="https://eur-lex.europa.eu/legal-content/ES/TXT/?uri=CELEX%3A32011L0093&amp;qid=1706154939329" TargetMode="External"/><Relationship Id="rId94" Type="http://schemas.openxmlformats.org/officeDocument/2006/relationships/hyperlink" Target="https://eur-lex.europa.eu/legal-content/ES/TXT/?uri=CELEX%3A32021H1004&amp;qid=1706722122129" TargetMode="External"/><Relationship Id="rId99" Type="http://schemas.openxmlformats.org/officeDocument/2006/relationships/hyperlink" Target="https://eur-lex.europa.eu/legal-content/ES/TXT/?uri=CELEX:32018L1972" TargetMode="External"/><Relationship Id="rId101" Type="http://schemas.openxmlformats.org/officeDocument/2006/relationships/hyperlink" Target="https://eur-lex.europa.eu/legal-content/ES/TXT/?uri=CELEX%3A32016L0800" TargetMode="External"/><Relationship Id="rId122" Type="http://schemas.openxmlformats.org/officeDocument/2006/relationships/hyperlink" Target="https://eur-lex.europa.eu/legal-content/ES/TXT/?uri=CELEX%3A32008L0115&amp;qid=1706158631584" TargetMode="External"/><Relationship Id="rId143" Type="http://schemas.openxmlformats.org/officeDocument/2006/relationships/hyperlink" Target="https://ec.europa.eu/echo/files/policies/sectoral/Gender_SWD_2013.pdf" TargetMode="External"/><Relationship Id="rId148" Type="http://schemas.openxmlformats.org/officeDocument/2006/relationships/hyperlink" Target="https://ec.europa.eu/echo/files/policies/sectoral/policy_guidelines_humanitarian_protection_en.pdf" TargetMode="External"/><Relationship Id="rId164" Type="http://schemas.openxmlformats.org/officeDocument/2006/relationships/hyperlink" Target="https://commission.europa.eu/funding-tenders/find-funding/eu-funding-programmes/european-regional-development-fund-erdf_es" TargetMode="External"/><Relationship Id="rId169" Type="http://schemas.openxmlformats.org/officeDocument/2006/relationships/hyperlink" Target="https://commission.europa.eu/funding-tenders/find-funding/eu-funding-programmes/technical-support-instrument/technical-support-instrument-tsi_es" TargetMode="External"/><Relationship Id="rId185" Type="http://schemas.openxmlformats.org/officeDocument/2006/relationships/hyperlink" Target="https://documents.un.org/doc/undoc/gen/n00/560/92/pdf/n0056092.pdf?token=vmdeoREaqB48HZkMgd&amp;fe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s://www.ilo.org/dyn/normlex/en/f?p=1000:12100:0::NO::P12100_INSTRUMENT_ID,P12100_LANG_CODE:312327,es:NO" TargetMode="External"/><Relationship Id="rId26" Type="http://schemas.openxmlformats.org/officeDocument/2006/relationships/hyperlink" Target="https://eur-lex.europa.eu/legal-content/ES/ALL/?uri=CELEX%3A32013H0112" TargetMode="External"/><Relationship Id="rId47" Type="http://schemas.openxmlformats.org/officeDocument/2006/relationships/hyperlink" Target="https://eur-lex.europa.eu/legal-content/ES/TXT/?uri=CELEX%3A42018Y1218%2801%29" TargetMode="External"/><Relationship Id="rId68" Type="http://schemas.openxmlformats.org/officeDocument/2006/relationships/hyperlink" Target="https://commission.europa.eu/document/download/551c44da-baae-4692-9e7d-52d20c04e0e2_es" TargetMode="External"/><Relationship Id="rId89" Type="http://schemas.openxmlformats.org/officeDocument/2006/relationships/hyperlink" Target="https://eur-lex.europa.eu/legal-content/ES/TXT/?uri=CELEX%3A52020DC0607&amp;qid=1706155721399" TargetMode="External"/><Relationship Id="rId112" Type="http://schemas.openxmlformats.org/officeDocument/2006/relationships/hyperlink" Target="https://eur-lex.europa.eu/legal-content/ES/TXT/?uri=CELEX%3A32009R0004" TargetMode="External"/><Relationship Id="rId133" Type="http://schemas.openxmlformats.org/officeDocument/2006/relationships/hyperlink" Target="https://eur-lex.europa.eu/legal-content/ES/TXT/?uri=CELEX%3A52021DC0110&amp;qid=1706170716815" TargetMode="External"/><Relationship Id="rId154" Type="http://schemas.openxmlformats.org/officeDocument/2006/relationships/hyperlink" Target="https://eur-lex.europa.eu/legal-content/ES/TXT/?uri=CELEX:52023XC0727(01)" TargetMode="External"/><Relationship Id="rId175" Type="http://schemas.openxmlformats.org/officeDocument/2006/relationships/hyperlink" Target="https://pact-for-skills.ec.europa.eu/about/news-and-factsheets/erasmus-call-policy-experimentation-projects-2024-2023-12-05_es" TargetMode="External"/><Relationship Id="rId196" Type="http://schemas.openxmlformats.org/officeDocument/2006/relationships/hyperlink" Target="https://fra.europa.eu/sites/default/files/handbook-law-asylum-migration-borders-2nded_es_0.pdf" TargetMode="External"/><Relationship Id="rId200" Type="http://schemas.openxmlformats.org/officeDocument/2006/relationships/header" Target="header5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S/TXT/?uri=celex%3A32021R1057" TargetMode="External"/><Relationship Id="rId13" Type="http://schemas.openxmlformats.org/officeDocument/2006/relationships/hyperlink" Target="https://eur-lex.europa.eu/legal-content/ES/TXT/?uri=CELEX:32021H1004" TargetMode="External"/><Relationship Id="rId18" Type="http://schemas.openxmlformats.org/officeDocument/2006/relationships/hyperlink" Target="https://eur-lex.europa.eu/eli/reg/2021/817/oj" TargetMode="External"/><Relationship Id="rId26" Type="http://schemas.openxmlformats.org/officeDocument/2006/relationships/hyperlink" Target="https://cordis.europa.eu/project/id/101061155" TargetMode="External"/><Relationship Id="rId3" Type="http://schemas.openxmlformats.org/officeDocument/2006/relationships/hyperlink" Target="https://eur-lex.europa.eu/legal-content/ES/TXT/?uri=CELEX%3A32021R0690&amp;qid=1694608114120" TargetMode="External"/><Relationship Id="rId21" Type="http://schemas.openxmlformats.org/officeDocument/2006/relationships/hyperlink" Target="https://cordis.europa.eu/project/id/874724" TargetMode="External"/><Relationship Id="rId7" Type="http://schemas.openxmlformats.org/officeDocument/2006/relationships/hyperlink" Target="https://eur-lex.europa.eu/legal-content/ES/TXT/?uri=celex%3A32021R1148" TargetMode="External"/><Relationship Id="rId12" Type="http://schemas.openxmlformats.org/officeDocument/2006/relationships/hyperlink" Target="https://eur-lex.europa.eu/legal-content/ES/TXT/?uri=CELEX%3A32021R1139" TargetMode="External"/><Relationship Id="rId17" Type="http://schemas.openxmlformats.org/officeDocument/2006/relationships/hyperlink" Target="https://eur-lex.europa.eu/eli/reg/2021/817/oj" TargetMode="External"/><Relationship Id="rId25" Type="http://schemas.openxmlformats.org/officeDocument/2006/relationships/hyperlink" Target="https://cordis.europa.eu/project/id/101059425" TargetMode="External"/><Relationship Id="rId2" Type="http://schemas.openxmlformats.org/officeDocument/2006/relationships/hyperlink" Target="https://eur-lex.europa.eu/legal-content/ES/TXT/?uri=celex%3A32021R0693" TargetMode="External"/><Relationship Id="rId16" Type="http://schemas.openxmlformats.org/officeDocument/2006/relationships/hyperlink" Target="https://eur-lex.europa.eu/legal-content/ES/TXT/?uri=celex%3A32021R0694" TargetMode="External"/><Relationship Id="rId20" Type="http://schemas.openxmlformats.org/officeDocument/2006/relationships/hyperlink" Target="https://cordis.europa.eu/project/id/754849" TargetMode="External"/><Relationship Id="rId29" Type="http://schemas.openxmlformats.org/officeDocument/2006/relationships/hyperlink" Target="https://cordis.europa.eu/project/id/853517" TargetMode="External"/><Relationship Id="rId1" Type="http://schemas.openxmlformats.org/officeDocument/2006/relationships/hyperlink" Target="https://eur-lex.europa.eu/legal-content/ES/TXT/?uri=celex%3A32021R0692" TargetMode="External"/><Relationship Id="rId6" Type="http://schemas.openxmlformats.org/officeDocument/2006/relationships/hyperlink" Target="https://eur-lex.europa.eu/legal-content/ES/TXT/?uri=CELEX%3A32021R1147" TargetMode="External"/><Relationship Id="rId11" Type="http://schemas.openxmlformats.org/officeDocument/2006/relationships/hyperlink" Target="https://eur-lex.europa.eu/legal-content/ES/TXT/?uri=celex%3A32021R1056" TargetMode="External"/><Relationship Id="rId24" Type="http://schemas.openxmlformats.org/officeDocument/2006/relationships/hyperlink" Target="https://cordis.europa.eu/project/id/101061288" TargetMode="External"/><Relationship Id="rId5" Type="http://schemas.openxmlformats.org/officeDocument/2006/relationships/hyperlink" Target="https://eur-lex.europa.eu/legal-content/ES/TXT/?uri=CELEX%3A32021R1149" TargetMode="External"/><Relationship Id="rId15" Type="http://schemas.openxmlformats.org/officeDocument/2006/relationships/hyperlink" Target="https://eur-lex.europa.eu/legal-content/ES/TXT/?uri=celex%3A32021R0522" TargetMode="External"/><Relationship Id="rId23" Type="http://schemas.openxmlformats.org/officeDocument/2006/relationships/hyperlink" Target="https://cordis.europa.eu/project/id/101004717" TargetMode="External"/><Relationship Id="rId28" Type="http://schemas.openxmlformats.org/officeDocument/2006/relationships/hyperlink" Target="https://cordis.europa.eu/project/id/884434" TargetMode="External"/><Relationship Id="rId10" Type="http://schemas.openxmlformats.org/officeDocument/2006/relationships/hyperlink" Target="https://eur-lex.europa.eu/legal-content/ES/TXT/?uri=CELEX:32021R1058" TargetMode="External"/><Relationship Id="rId19" Type="http://schemas.openxmlformats.org/officeDocument/2006/relationships/hyperlink" Target="https://eur-lex.europa.eu/legal-content/ES/TXT/?uri=celex%3A32021R0695" TargetMode="External"/><Relationship Id="rId31" Type="http://schemas.openxmlformats.org/officeDocument/2006/relationships/hyperlink" Target="https://investeu.europa.eu/investeu-programme/investeu-fund_es" TargetMode="External"/><Relationship Id="rId4" Type="http://schemas.openxmlformats.org/officeDocument/2006/relationships/hyperlink" Target="https://eur-lex.europa.eu/legal-content/ES/TXT/?uri=CELEX%3A32021R0690&amp;qid=1694608114120" TargetMode="External"/><Relationship Id="rId9" Type="http://schemas.openxmlformats.org/officeDocument/2006/relationships/hyperlink" Target="https://eur-lex.europa.eu/legal-content/ES/TXT/?uri=CELEX:32021R1058" TargetMode="External"/><Relationship Id="rId14" Type="http://schemas.openxmlformats.org/officeDocument/2006/relationships/hyperlink" Target="https://eur-lex.europa.eu/eli/reg/2021/240" TargetMode="External"/><Relationship Id="rId22" Type="http://schemas.openxmlformats.org/officeDocument/2006/relationships/hyperlink" Target="https://athleteproject.eu/" TargetMode="External"/><Relationship Id="rId27" Type="http://schemas.openxmlformats.org/officeDocument/2006/relationships/hyperlink" Target="https://cordis.europa.eu/project/id/101075831" TargetMode="External"/><Relationship Id="rId30" Type="http://schemas.openxmlformats.org/officeDocument/2006/relationships/hyperlink" Target="https://eur-lex.europa.eu/eli/reg/2021/523/oj?locale=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78207DEB5864692B8DB8B4A831A21" ma:contentTypeVersion="5" ma:contentTypeDescription="Create a new document." ma:contentTypeScope="" ma:versionID="04c1e6b7f7f5378a217721778e34f628">
  <xsd:schema xmlns:xsd="http://www.w3.org/2001/XMLSchema" xmlns:xs="http://www.w3.org/2001/XMLSchema" xmlns:p="http://schemas.microsoft.com/office/2006/metadata/properties" xmlns:ns3="b62fb061-21ff-492a-a598-a4ecec0545fe" targetNamespace="http://schemas.microsoft.com/office/2006/metadata/properties" ma:root="true" ma:fieldsID="bfa2d82261f7b081f580dbfda8997e3f" ns3:_="">
    <xsd:import namespace="b62fb061-21ff-492a-a598-a4ecec0545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fb061-21ff-492a-a598-a4ecec054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CD265-99EF-4141-BF71-C7335A41F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fb061-21ff-492a-a598-a4ecec054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47D75-D5CE-4F92-9931-5D83C3427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5E1BD-C0B0-4C4F-99AA-92587B2C2FC8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b62fb061-21ff-492a-a598-a4ecec0545f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6869</Words>
  <Characters>39159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GEDEI Ottilia (JUST)</dc:creator>
  <cp:keywords/>
  <dc:description/>
  <cp:lastModifiedBy>EC CoDe</cp:lastModifiedBy>
  <cp:revision>9</cp:revision>
  <dcterms:created xsi:type="dcterms:W3CDTF">2024-04-21T14:34:00Z</dcterms:created>
  <dcterms:modified xsi:type="dcterms:W3CDTF">2024-04-26T16:45:00Z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2024-04-20T09:24:31Z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d1caeabf-e5ac-4e83-bc48-0a1d6edfff5c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0x01010054B78207DEB5864692B8DB8B4A831A21</vt:lpwstr>
  </property>
  <property fmtid="{D5CDD505-2E9C-101B-9397-08002B2CF9AE}" pid="10" name="Level of sensitivity">
    <vt:lpwstr>Standard treatment</vt:lpwstr>
  </property>
  <property fmtid="{D5CDD505-2E9C-101B-9397-08002B2CF9AE}" pid="11" name="First annex">
    <vt:lpwstr>1</vt:lpwstr>
  </property>
  <property fmtid="{D5CDD505-2E9C-101B-9397-08002B2CF9AE}" pid="12" name="Last annex">
    <vt:lpwstr>1</vt:lpwstr>
  </property>
  <property fmtid="{D5CDD505-2E9C-101B-9397-08002B2CF9AE}" pid="13" name="Unique annex">
    <vt:lpwstr>1</vt:lpwstr>
  </property>
  <property fmtid="{D5CDD505-2E9C-101B-9397-08002B2CF9AE}" pid="14" name="Part">
    <vt:lpwstr>1</vt:lpwstr>
  </property>
  <property fmtid="{D5CDD505-2E9C-101B-9397-08002B2CF9AE}" pid="15" name="Total parts">
    <vt:lpwstr>1</vt:lpwstr>
  </property>
  <property fmtid="{D5CDD505-2E9C-101B-9397-08002B2CF9AE}" pid="16" name="Last edited using">
    <vt:lpwstr>LW 9.0, Build 20230317</vt:lpwstr>
  </property>
  <property fmtid="{D5CDD505-2E9C-101B-9397-08002B2CF9AE}" pid="17" name="DocStatus">
    <vt:lpwstr>Green</vt:lpwstr>
  </property>
  <property fmtid="{D5CDD505-2E9C-101B-9397-08002B2CF9AE}" pid="18" name="CPTemplateID">
    <vt:lpwstr>CP-039</vt:lpwstr>
  </property>
  <property fmtid="{D5CDD505-2E9C-101B-9397-08002B2CF9AE}" pid="19" name="Created using">
    <vt:lpwstr>LW 9.0, Build 20230317</vt:lpwstr>
  </property>
</Properties>
</file>