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0424" w14:textId="394BB339" w:rsidR="00820F44" w:rsidRDefault="008F18FD" w:rsidP="008F18FD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6B8EC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7CED304-9DBC-4673-AAB8-7D26260EF619" style="width:455.25pt;height:396.75pt">
            <v:imagedata r:id="rId10" o:title=""/>
          </v:shape>
        </w:pict>
      </w:r>
    </w:p>
    <w:bookmarkEnd w:id="0"/>
    <w:p w14:paraId="3537076D" w14:textId="77777777" w:rsidR="00571D64" w:rsidRDefault="00571D64" w:rsidP="00571D64">
      <w:pPr>
        <w:rPr>
          <w:noProof/>
        </w:rPr>
        <w:sectPr w:rsidR="00571D64" w:rsidSect="008F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5D1F2C4A" w14:textId="0D704007" w:rsidR="00B65A42" w:rsidRPr="00B65A42" w:rsidRDefault="00B65A42" w:rsidP="00B65A42"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kern w:val="0"/>
          <w:sz w:val="24"/>
          <w14:ligatures w14:val="non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MELLÉKLET </w:t>
      </w:r>
    </w:p>
    <w:p w14:paraId="0FF2FE2F" w14:textId="77777777" w:rsidR="00B65A42" w:rsidRPr="00B65A42" w:rsidRDefault="00B65A42" w:rsidP="00B65A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r>
        <w:rPr>
          <w:rFonts w:ascii="Times New Roman" w:hAnsi="Times New Roman"/>
          <w:b/>
          <w:noProof/>
          <w:sz w:val="24"/>
        </w:rPr>
        <w:t>A gyermekvédelmi rendszerekre vonatkozó legfontosabb uniós vívmányok, főbb szakpolitikai dokumentumok és finanszírozás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65A42" w:rsidRPr="00B65A42" w14:paraId="36EFC574" w14:textId="77777777" w:rsidTr="00803920">
        <w:tc>
          <w:tcPr>
            <w:tcW w:w="9289" w:type="dxa"/>
          </w:tcPr>
          <w:p w14:paraId="780E08BE" w14:textId="77777777" w:rsidR="00B65A42" w:rsidRPr="00B65A42" w:rsidRDefault="00B65A42" w:rsidP="00B65A4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Ez a dokumentum áttekintést nyújt</w:t>
            </w:r>
            <w:r w:rsidRPr="00B65A42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vertAlign w:val="superscript"/>
                <w:lang w:eastAsia="en-GB"/>
              </w:rPr>
              <w:footnoteReference w:id="1"/>
            </w:r>
            <w:r>
              <w:rPr>
                <w:rFonts w:ascii="Times New Roman" w:hAnsi="Times New Roman"/>
                <w:noProof/>
                <w:sz w:val="20"/>
              </w:rPr>
              <w:t xml:space="preserve"> a </w:t>
            </w:r>
            <w:r>
              <w:rPr>
                <w:rFonts w:ascii="Times New Roman" w:hAnsi="Times New Roman"/>
                <w:b/>
                <w:noProof/>
                <w:sz w:val="20"/>
              </w:rPr>
              <w:t>gyermekvédelmi rendszerekkel kapcsolatos uniós jogi aktusokról, uniós szakpolitikákról és pénzügyi eszközökről</w:t>
            </w:r>
            <w:r>
              <w:rPr>
                <w:rFonts w:ascii="Times New Roman" w:hAnsi="Times New Roman"/>
                <w:noProof/>
                <w:sz w:val="20"/>
              </w:rPr>
              <w:t>.</w:t>
            </w:r>
          </w:p>
          <w:p w14:paraId="4D725FA7" w14:textId="77777777" w:rsidR="00B65A42" w:rsidRPr="00B65A42" w:rsidRDefault="00B65A42" w:rsidP="00B65A4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  <w:p w14:paraId="37CC629C" w14:textId="77777777" w:rsidR="00B65A42" w:rsidRPr="00B65A42" w:rsidRDefault="00B65A42" w:rsidP="00B65A42"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Valamennyi jogi és szakpolitikai dokumentum hiperlinkként is szerepel.</w:t>
            </w:r>
          </w:p>
        </w:tc>
      </w:tr>
    </w:tbl>
    <w:p w14:paraId="2776B142" w14:textId="77777777" w:rsidR="00B65A42" w:rsidRPr="00B65A42" w:rsidRDefault="00B65A42" w:rsidP="00B65A42">
      <w:pPr>
        <w:keepNext/>
        <w:numPr>
          <w:ilvl w:val="0"/>
          <w:numId w:val="6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Elsődleges jog</w:t>
      </w:r>
    </w:p>
    <w:p w14:paraId="0F7AFAB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">
        <w:r w:rsidR="0048548A">
          <w:rPr>
            <w:rFonts w:ascii="Times New Roman" w:hAnsi="Times New Roman"/>
            <w:noProof/>
            <w:sz w:val="24"/>
          </w:rPr>
          <w:t>Az Európai Unióról szóló szerződés</w:t>
        </w:r>
      </w:hyperlink>
      <w:r w:rsidR="0048548A">
        <w:rPr>
          <w:noProof/>
        </w:rPr>
        <w:t xml:space="preserve"> (2016/C202/13) – különösen annak 3. cikke (3) és (5) bekezdése</w:t>
      </w:r>
    </w:p>
    <w:p w14:paraId="7BF0C16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">
        <w:r w:rsidR="0048548A">
          <w:rPr>
            <w:rFonts w:ascii="Times New Roman" w:hAnsi="Times New Roman"/>
            <w:noProof/>
            <w:sz w:val="24"/>
          </w:rPr>
          <w:t>Az Európai Unió működéséről szóló szerződés</w:t>
        </w:r>
      </w:hyperlink>
      <w:r w:rsidR="0048548A">
        <w:rPr>
          <w:noProof/>
        </w:rPr>
        <w:t xml:space="preserve"> (2016/C202/47) – különösen a 9. cikk (a társadalmi kirekesztés elleni küzdelem, az oktatás, a képzés és az emberi egészség védelmének magas szintje), a 10. cikk (a megkülönböztetés tilalma), a 79. cikk (migráció), a 81. cikk (igazságügyi együttműködés polgári ügyekben), a 82. és 83. cikk (igazságügyi együttműködés büntetőügyekben) és második része („A megkülönböztetés tilalma és az uniós polgárság”)</w:t>
      </w:r>
    </w:p>
    <w:p w14:paraId="5E38697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">
        <w:r w:rsidR="0048548A">
          <w:rPr>
            <w:rFonts w:ascii="Times New Roman" w:hAnsi="Times New Roman"/>
            <w:noProof/>
            <w:sz w:val="24"/>
          </w:rPr>
          <w:t>Az Európai Unió Alapjogi Chartája</w:t>
        </w:r>
      </w:hyperlink>
      <w:r w:rsidR="0048548A">
        <w:rPr>
          <w:noProof/>
        </w:rPr>
        <w:t xml:space="preserve"> (2016/C202/389) – különösen a 24. cikk (a gyermekek jogai), valamint a 7. cikk (a családi élethez való jog), a 8. cikk (a személyes adatok védelme), a 14. cikk (az oktatáshoz való jog), a 21. cikk (a megkülönböztetés tilalma), a 32. cikk (a gyermekmunka tilalma) és a 33. cikk (a család és a munka)</w:t>
      </w:r>
    </w:p>
    <w:p w14:paraId="35335E3D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A gyermek jogaival kapcsolatos horizontális szakpolitikai dokumentumok</w:t>
      </w:r>
    </w:p>
    <w:p w14:paraId="0EB319B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0">
        <w:r w:rsidR="0048548A">
          <w:rPr>
            <w:rFonts w:ascii="Times New Roman" w:hAnsi="Times New Roman"/>
            <w:noProof/>
            <w:sz w:val="24"/>
          </w:rPr>
          <w:t>A Bizottság közleménye – Az EU gyermekjogi stratégiája</w:t>
        </w:r>
      </w:hyperlink>
      <w:r w:rsidR="0048548A">
        <w:rPr>
          <w:noProof/>
        </w:rPr>
        <w:t xml:space="preserve"> (COM(2021) 142 final)</w:t>
      </w:r>
    </w:p>
    <w:p w14:paraId="07EF176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1">
        <w:r w:rsidR="0048548A">
          <w:rPr>
            <w:rFonts w:ascii="Times New Roman" w:hAnsi="Times New Roman"/>
            <w:noProof/>
            <w:sz w:val="24"/>
          </w:rPr>
          <w:t>A Bizottság közleménye – Az EU gyermekjogi ütemterve</w:t>
        </w:r>
      </w:hyperlink>
      <w:r w:rsidR="0048548A">
        <w:rPr>
          <w:noProof/>
        </w:rPr>
        <w:t xml:space="preserve"> (COM(2011) 60 végleges)</w:t>
      </w:r>
    </w:p>
    <w:p w14:paraId="7A6125D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2">
        <w:r w:rsidR="0048548A">
          <w:rPr>
            <w:rFonts w:ascii="Times New Roman" w:hAnsi="Times New Roman"/>
            <w:noProof/>
            <w:sz w:val="24"/>
          </w:rPr>
          <w:t>A Bizottság közleménye – Az EU gyermekjogi stratégiája felé</w:t>
        </w:r>
      </w:hyperlink>
      <w:r w:rsidR="0048548A">
        <w:rPr>
          <w:noProof/>
        </w:rPr>
        <w:t xml:space="preserve"> (COM(2006) 367 végleges)</w:t>
      </w:r>
    </w:p>
    <w:p w14:paraId="7BF603D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3">
        <w:r w:rsidR="0048548A">
          <w:rPr>
            <w:rFonts w:ascii="Times New Roman" w:hAnsi="Times New Roman"/>
            <w:noProof/>
            <w:sz w:val="24"/>
          </w:rPr>
          <w:t>A Tanács következtetései az EU gyermekjogi stratégiájáról</w:t>
        </w:r>
      </w:hyperlink>
      <w:r w:rsidR="0048548A">
        <w:rPr>
          <w:noProof/>
        </w:rPr>
        <w:t xml:space="preserve"> (10024/22)</w:t>
      </w:r>
    </w:p>
    <w:p w14:paraId="27FD713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4">
        <w:r w:rsidR="0048548A">
          <w:rPr>
            <w:rFonts w:ascii="Times New Roman" w:hAnsi="Times New Roman"/>
            <w:noProof/>
            <w:sz w:val="24"/>
          </w:rPr>
          <w:t>Az Európai Parlament állásfoglalása a gyermekek jogairól az EU gyermekjogi stratégiája tekintetében</w:t>
        </w:r>
      </w:hyperlink>
      <w:r w:rsidR="0048548A">
        <w:rPr>
          <w:noProof/>
        </w:rPr>
        <w:t xml:space="preserve"> (2021/2523(RSP))</w:t>
      </w:r>
    </w:p>
    <w:p w14:paraId="40ED5AC5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A gyermek középpontba helyezése</w:t>
      </w:r>
    </w:p>
    <w:p w14:paraId="6CC000D8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Inkluzív gyermekvédelmi rendszerek</w:t>
      </w:r>
    </w:p>
    <w:p w14:paraId="1CED5109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Társadalmi befogadás</w:t>
      </w:r>
    </w:p>
    <w:p w14:paraId="574A95C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5">
        <w:r w:rsidR="0048548A">
          <w:rPr>
            <w:rFonts w:ascii="Times New Roman" w:hAnsi="Times New Roman"/>
            <w:noProof/>
            <w:sz w:val="24"/>
          </w:rPr>
          <w:t>A Bizottság ajánlása a szociális jogok európai pilléréről</w:t>
        </w:r>
      </w:hyperlink>
      <w:r w:rsidR="0048548A">
        <w:rPr>
          <w:noProof/>
        </w:rPr>
        <w:t xml:space="preserve"> (2017/761/EU)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636075B0" w14:textId="1A8D478C" w:rsidR="00B65A42" w:rsidRPr="00B65A42" w:rsidRDefault="00B65A42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A Bizottság ajánlása –</w:t>
      </w:r>
      <w:r>
        <w:rPr>
          <w:noProof/>
        </w:rPr>
        <w:t xml:space="preserve"> </w:t>
      </w:r>
      <w:hyperlink r:id="rId26">
        <w:r>
          <w:rPr>
            <w:rFonts w:ascii="Times New Roman" w:hAnsi="Times New Roman"/>
            <w:noProof/>
            <w:sz w:val="24"/>
          </w:rPr>
          <w:t>Beruházások a gyermekek érdekében: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27">
        <w:r>
          <w:rPr>
            <w:rFonts w:ascii="Times New Roman" w:hAnsi="Times New Roman"/>
            <w:noProof/>
            <w:sz w:val="24"/>
          </w:rPr>
          <w:t>a hátrányos helyzetből való kitörés</w:t>
        </w:r>
      </w:hyperlink>
      <w:r>
        <w:rPr>
          <w:rFonts w:ascii="Times New Roman" w:hAnsi="Times New Roman"/>
          <w:noProof/>
          <w:sz w:val="24"/>
        </w:rPr>
        <w:t xml:space="preserve"> (2013/112/EU)</w:t>
      </w:r>
    </w:p>
    <w:p w14:paraId="068FD9F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8">
        <w:r w:rsidR="0048548A">
          <w:rPr>
            <w:rFonts w:ascii="Times New Roman" w:hAnsi="Times New Roman"/>
            <w:noProof/>
            <w:sz w:val="24"/>
          </w:rPr>
          <w:t>A Bizottság közleménye – Cselekvési terv a szociális jogok európai pillérének megvalósítására</w:t>
        </w:r>
      </w:hyperlink>
      <w:r w:rsidR="0048548A">
        <w:rPr>
          <w:noProof/>
        </w:rPr>
        <w:t xml:space="preserve"> (COM(2021) 102 final)</w:t>
      </w:r>
    </w:p>
    <w:p w14:paraId="57A9002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29">
        <w:r w:rsidR="0048548A">
          <w:rPr>
            <w:rFonts w:ascii="Times New Roman" w:hAnsi="Times New Roman"/>
            <w:noProof/>
            <w:sz w:val="24"/>
          </w:rPr>
          <w:t>A Bizottság közleménye a szociális jogok európai pillérének létrehozásáról</w:t>
        </w:r>
      </w:hyperlink>
      <w:r w:rsidR="0048548A">
        <w:rPr>
          <w:noProof/>
        </w:rPr>
        <w:t xml:space="preserve"> (COM(2017) 250 final)</w:t>
      </w:r>
    </w:p>
    <w:p w14:paraId="097830A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0">
        <w:r w:rsidR="0048548A">
          <w:rPr>
            <w:rFonts w:ascii="Times New Roman" w:hAnsi="Times New Roman"/>
            <w:noProof/>
            <w:sz w:val="24"/>
          </w:rPr>
          <w:t xml:space="preserve">A szociális jogok európai pillérének kihirdetéséről szóló intézményközi nyilatkozat </w:t>
        </w:r>
      </w:hyperlink>
      <w:r w:rsidR="0048548A">
        <w:rPr>
          <w:noProof/>
        </w:rPr>
        <w:t>(2017/C 428/09)</w:t>
      </w:r>
    </w:p>
    <w:p w14:paraId="62EEADD6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Faji vagy etnikai származás, beleértve a romákat is</w:t>
      </w:r>
    </w:p>
    <w:p w14:paraId="798FD5A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1">
        <w:r w:rsidR="0048548A">
          <w:rPr>
            <w:rFonts w:ascii="Times New Roman" w:hAnsi="Times New Roman"/>
            <w:noProof/>
            <w:sz w:val="24"/>
          </w:rPr>
          <w:t>A Tanács kerethatározata a rasszizmus és az idegengyűlölet egyes formái és megnyilvánulásai elleni, büntetőjogi eszközökkel történő küzdelemről</w:t>
        </w:r>
      </w:hyperlink>
      <w:r w:rsidR="0048548A">
        <w:rPr>
          <w:noProof/>
        </w:rPr>
        <w:t xml:space="preserve"> (2008/913/IB)</w:t>
      </w:r>
    </w:p>
    <w:p w14:paraId="1E04BC5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2">
        <w:r w:rsidR="0048548A">
          <w:rPr>
            <w:rFonts w:ascii="Times New Roman" w:hAnsi="Times New Roman"/>
            <w:noProof/>
            <w:sz w:val="24"/>
          </w:rPr>
          <w:t>A Tanács ajánlása a romák egyenlőségéről, társadalmi befogadásáról és részvételéről</w:t>
        </w:r>
      </w:hyperlink>
      <w:r w:rsidR="0048548A">
        <w:rPr>
          <w:noProof/>
        </w:rPr>
        <w:t xml:space="preserve"> (2021/C 93/01)</w:t>
      </w:r>
    </w:p>
    <w:p w14:paraId="36B9361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3">
        <w:r w:rsidR="0048548A">
          <w:rPr>
            <w:rFonts w:ascii="Times New Roman" w:hAnsi="Times New Roman"/>
            <w:noProof/>
            <w:sz w:val="24"/>
          </w:rPr>
          <w:t>A Bizottság közleménye az antiszemitizmus elleni küzdelemre és a zsidó élet előmozdítására vonatkozó európai uniós stratégiáról (2021–2030)</w:t>
        </w:r>
      </w:hyperlink>
      <w:r w:rsidR="0048548A">
        <w:rPr>
          <w:noProof/>
        </w:rPr>
        <w:t xml:space="preserve"> (COM(2021) 615 final)</w:t>
      </w:r>
    </w:p>
    <w:p w14:paraId="7A5CA87B" w14:textId="38F15F13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4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Bizottság közleménye – Egyenlőségközpontú Unió:</w:t>
        </w:r>
      </w:hyperlink>
      <w:r w:rsidR="002255E0">
        <w:rPr>
          <w:rFonts w:ascii="Times New Roman" w:hAnsi="Times New Roman"/>
          <w:noProof/>
          <w:color w:val="0000FF" w:themeColor="hyperlink"/>
          <w:sz w:val="24"/>
          <w:u w:val="single"/>
        </w:rPr>
        <w:t xml:space="preserve"> </w:t>
      </w:r>
      <w:hyperlink r:id="rId35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Az EU rasszizmus elleni cselekvési terve a 2020–2025-ös időszakra</w:t>
        </w:r>
      </w:hyperlink>
      <w:r w:rsidR="0048548A">
        <w:rPr>
          <w:rFonts w:ascii="Times New Roman" w:hAnsi="Times New Roman"/>
          <w:noProof/>
          <w:sz w:val="24"/>
        </w:rPr>
        <w:t xml:space="preserve"> (COM(2020) 565 final)</w:t>
      </w:r>
    </w:p>
    <w:p w14:paraId="4FB86341" w14:textId="16171DCE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6">
        <w:r w:rsidR="0048548A">
          <w:rPr>
            <w:rFonts w:ascii="Times New Roman" w:hAnsi="Times New Roman"/>
            <w:noProof/>
            <w:sz w:val="24"/>
          </w:rPr>
          <w:t>A Bizottság közleménye – Egyenlőségközpontú Unió: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37">
        <w:r w:rsidR="0048548A">
          <w:rPr>
            <w:rFonts w:ascii="Times New Roman" w:hAnsi="Times New Roman"/>
            <w:noProof/>
            <w:sz w:val="24"/>
          </w:rPr>
          <w:t>a romák egyenlőségének, társadalmi befogadásának és részvételének előmozdítását célzó uniós stratégiai keretrendszer</w:t>
        </w:r>
      </w:hyperlink>
      <w:r w:rsidR="0048548A">
        <w:rPr>
          <w:noProof/>
        </w:rPr>
        <w:t xml:space="preserve"> (COM(2020) 620 final)</w:t>
      </w:r>
    </w:p>
    <w:p w14:paraId="6FC49618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Fogyatékosságok</w:t>
      </w:r>
    </w:p>
    <w:p w14:paraId="63BEFC9F" w14:textId="38FE9249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38">
        <w:r w:rsidR="0048548A">
          <w:rPr>
            <w:rFonts w:ascii="Times New Roman" w:hAnsi="Times New Roman"/>
            <w:noProof/>
            <w:sz w:val="24"/>
          </w:rPr>
          <w:t>A Bizottság közleménye – Egyenlőségközpontú Unió: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39">
        <w:r w:rsidR="0048548A">
          <w:rPr>
            <w:rFonts w:ascii="Times New Roman" w:hAnsi="Times New Roman"/>
            <w:noProof/>
            <w:sz w:val="24"/>
          </w:rPr>
          <w:t>Stratégia a fogyatékossággal élő személyek jogainak érvényre juttatásáért (2021–2030)</w:t>
        </w:r>
      </w:hyperlink>
      <w:r w:rsidR="0048548A">
        <w:rPr>
          <w:noProof/>
        </w:rPr>
        <w:t xml:space="preserve"> (COM(2021) 101 final)</w:t>
      </w:r>
    </w:p>
    <w:p w14:paraId="30EE3AC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0">
        <w:r w:rsidR="0048548A">
          <w:rPr>
            <w:rFonts w:ascii="Times New Roman" w:hAnsi="Times New Roman"/>
            <w:noProof/>
            <w:sz w:val="24"/>
          </w:rPr>
          <w:t>A Tanács határozata a fogyatékossággal élő személyek jogairól szóló ENSZ-egyezménynek az Európai Közösség által történő megkötéséről</w:t>
        </w:r>
      </w:hyperlink>
      <w:r w:rsidR="0048548A">
        <w:rPr>
          <w:noProof/>
        </w:rPr>
        <w:t xml:space="preserve"> (2010/48/EK)</w:t>
      </w:r>
    </w:p>
    <w:p w14:paraId="3E52988C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LMBTIQ</w:t>
      </w:r>
    </w:p>
    <w:p w14:paraId="01B3170B" w14:textId="193EDEDA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1">
        <w:r w:rsidR="0048548A">
          <w:rPr>
            <w:rFonts w:ascii="Times New Roman" w:hAnsi="Times New Roman"/>
            <w:noProof/>
            <w:sz w:val="24"/>
          </w:rPr>
          <w:t>A Bizottság közleménye – Egyenlőségközpontú Unió: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42">
        <w:r w:rsidR="0048548A">
          <w:rPr>
            <w:rFonts w:ascii="Times New Roman" w:hAnsi="Times New Roman"/>
            <w:noProof/>
            <w:sz w:val="24"/>
          </w:rPr>
          <w:t>az LMBTIQ-személyek egyenlőségéről szóló stratégia (2020–2025)</w:t>
        </w:r>
      </w:hyperlink>
      <w:r w:rsidR="0048548A">
        <w:rPr>
          <w:noProof/>
        </w:rPr>
        <w:t xml:space="preserve"> (COM(2020) 698 final)</w:t>
      </w:r>
    </w:p>
    <w:p w14:paraId="4E87AEDA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Nemek közötti egyenlőség</w:t>
      </w:r>
    </w:p>
    <w:p w14:paraId="464BC155" w14:textId="1BF80CFE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3">
        <w:r w:rsidR="0048548A">
          <w:rPr>
            <w:rFonts w:ascii="Times New Roman" w:hAnsi="Times New Roman"/>
            <w:noProof/>
            <w:sz w:val="24"/>
          </w:rPr>
          <w:t>A Bizottság közleménye – Egyenlőségközpontú Unió: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44">
        <w:r w:rsidR="0048548A">
          <w:rPr>
            <w:rFonts w:ascii="Times New Roman" w:hAnsi="Times New Roman"/>
            <w:noProof/>
            <w:sz w:val="24"/>
          </w:rPr>
          <w:t>a 2020-2025 közötti időszakra szóló nemi esélyegyenlőségi stratégia</w:t>
        </w:r>
      </w:hyperlink>
      <w:r w:rsidR="0048548A">
        <w:rPr>
          <w:noProof/>
        </w:rPr>
        <w:t xml:space="preserve"> (COM(2020) 152 final)</w:t>
      </w:r>
    </w:p>
    <w:p w14:paraId="6344A614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Ifjúság</w:t>
      </w:r>
    </w:p>
    <w:p w14:paraId="5BA4430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5">
        <w:r w:rsidR="0048548A">
          <w:rPr>
            <w:rFonts w:ascii="Times New Roman" w:hAnsi="Times New Roman"/>
            <w:noProof/>
            <w:sz w:val="24"/>
          </w:rPr>
          <w:t>A Tanács következtetései az EU ifjúsági stratégiájának végrehajtásáról (2019–2021)</w:t>
        </w:r>
      </w:hyperlink>
      <w:r w:rsidR="0048548A">
        <w:rPr>
          <w:noProof/>
        </w:rPr>
        <w:t xml:space="preserve"> (14427/21)</w:t>
      </w:r>
    </w:p>
    <w:p w14:paraId="47AD383E" w14:textId="0FDF1DCA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6">
        <w:r w:rsidR="0048548A">
          <w:rPr>
            <w:rFonts w:ascii="Times New Roman" w:hAnsi="Times New Roman"/>
            <w:noProof/>
            <w:sz w:val="24"/>
          </w:rPr>
          <w:t>A Tanács állásfoglalása az ifjúságpolitika terén folytatott európai együttműködés keretéről: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47">
        <w:r w:rsidR="0048548A">
          <w:rPr>
            <w:rFonts w:ascii="Times New Roman" w:hAnsi="Times New Roman"/>
            <w:noProof/>
            <w:sz w:val="24"/>
          </w:rPr>
          <w:t>A 2019 és 2027 közötti időszakra szóló uniós ifjúsági stratégia</w:t>
        </w:r>
      </w:hyperlink>
      <w:r w:rsidR="0048548A">
        <w:rPr>
          <w:noProof/>
        </w:rPr>
        <w:t xml:space="preserve"> (2018/C456/01)</w:t>
      </w:r>
    </w:p>
    <w:p w14:paraId="5B53794A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Nincs helye a gyűlöletnek</w:t>
      </w:r>
    </w:p>
    <w:p w14:paraId="2C60F2C3" w14:textId="620084CC" w:rsidR="00B65A42" w:rsidRPr="00F268B3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8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Közös közlemény az Európai Parlamentnek és a Tanácsnak – Nincs helye a gyűlöletnek: európai összefogás a gyűlölet ellen</w:t>
        </w:r>
      </w:hyperlink>
      <w:r w:rsidR="0048548A">
        <w:rPr>
          <w:noProof/>
        </w:rPr>
        <w:t xml:space="preserve"> (JOIN(2023) 51 final)</w:t>
      </w:r>
    </w:p>
    <w:p w14:paraId="1E4DE561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A gyermekek biztonsági szükségletei fizikai környezetben és az interneten</w:t>
      </w:r>
    </w:p>
    <w:p w14:paraId="2D65791B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Biztonság fizikai környezetben</w:t>
      </w:r>
    </w:p>
    <w:p w14:paraId="28E3C37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49">
        <w:r w:rsidR="0048548A">
          <w:rPr>
            <w:rFonts w:ascii="Times New Roman" w:hAnsi="Times New Roman"/>
            <w:noProof/>
            <w:sz w:val="24"/>
          </w:rPr>
          <w:t>Rendelet az általános termékbiztonságról, az 1025/2012/EU európai parlamenti és tanácsi rendelet és az (EU) 2020/1828 európai parlamenti és tanácsi irányelv módosításáról, valamint a 2001/95/EK európai parlamenti és tanácsi irányelv és a 87/357/EGK tanácsi irányelv hatályon kívül helyezéséről</w:t>
        </w:r>
      </w:hyperlink>
      <w:r w:rsidR="0048548A">
        <w:rPr>
          <w:noProof/>
        </w:rPr>
        <w:t xml:space="preserve"> ((EU) 2023/988)</w:t>
      </w:r>
    </w:p>
    <w:p w14:paraId="44CFABF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0">
        <w:r w:rsidR="0048548A">
          <w:rPr>
            <w:rFonts w:ascii="Times New Roman" w:hAnsi="Times New Roman"/>
            <w:noProof/>
            <w:sz w:val="24"/>
          </w:rPr>
          <w:t>Rendelet a fogyasztóvédelmi jogszabályok végrehajtásáért felelős nemzeti hatóságok közötti együttműködésről és a 2006/2004/EK rendelet hatályon kívül helyezéséről</w:t>
        </w:r>
      </w:hyperlink>
      <w:r w:rsidR="0048548A">
        <w:rPr>
          <w:noProof/>
        </w:rPr>
        <w:t xml:space="preserve"> ((EU) 2017/2394)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6E03F6FE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1">
        <w:r w:rsidR="0048548A">
          <w:rPr>
            <w:rFonts w:ascii="Times New Roman" w:hAnsi="Times New Roman"/>
            <w:noProof/>
            <w:sz w:val="24"/>
          </w:rPr>
          <w:t>Rendelet a mezőgazdasági termékpiacok közös szervezésével kapcsolatos egyes támogatások és visszatérítések megállapítására vonatkozó intézkedések meghatározásáról</w:t>
        </w:r>
      </w:hyperlink>
      <w:r w:rsidR="0048548A">
        <w:rPr>
          <w:noProof/>
        </w:rPr>
        <w:t xml:space="preserve"> (1370/2013/EU)</w:t>
      </w:r>
    </w:p>
    <w:p w14:paraId="2927623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2">
        <w:r w:rsidR="0048548A">
          <w:rPr>
            <w:rFonts w:ascii="Times New Roman" w:hAnsi="Times New Roman"/>
            <w:noProof/>
            <w:sz w:val="24"/>
          </w:rPr>
          <w:t>Rendelet a mezőgazdasági termékpiacok közös szervezésének létrehozásáról</w:t>
        </w:r>
      </w:hyperlink>
      <w:r w:rsidR="0048548A">
        <w:rPr>
          <w:noProof/>
        </w:rPr>
        <w:t xml:space="preserve"> (1308/2013/EU)</w:t>
      </w:r>
    </w:p>
    <w:p w14:paraId="66EEA54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3">
        <w:r w:rsidR="0048548A">
          <w:rPr>
            <w:rFonts w:ascii="Times New Roman" w:hAnsi="Times New Roman"/>
            <w:noProof/>
            <w:sz w:val="24"/>
          </w:rPr>
          <w:t>Irányelv a fogyasztók kollektív érdekeinek védelmére irányuló képviseleti keresetekről és a 2009/22/EK irányelv hatályon kívül helyezéséről</w:t>
        </w:r>
      </w:hyperlink>
      <w:r w:rsidR="0048548A">
        <w:rPr>
          <w:noProof/>
        </w:rPr>
        <w:t xml:space="preserve"> ((EU) 2020/1828)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6C47667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4">
        <w:r w:rsidR="0048548A">
          <w:rPr>
            <w:rFonts w:ascii="Times New Roman" w:hAnsi="Times New Roman"/>
            <w:noProof/>
            <w:sz w:val="24"/>
          </w:rPr>
          <w:t>Irányelv a 93/13/EGK tanácsi irányelvnek, valamint a 98/6/EK, a 2005/29/EK és a 2011/83/EU irányelvnek az uniós fogyasztóvédelmi szabályok hatékonyabb végrehajtása és korszerűsítése tekintetében történő módosításáról</w:t>
        </w:r>
      </w:hyperlink>
      <w:r w:rsidR="0048548A">
        <w:rPr>
          <w:noProof/>
        </w:rPr>
        <w:t xml:space="preserve"> ((EU) 2019/2161)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0A32BCA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5">
        <w:r w:rsidR="0048548A">
          <w:rPr>
            <w:rFonts w:ascii="Times New Roman" w:hAnsi="Times New Roman"/>
            <w:noProof/>
            <w:sz w:val="24"/>
          </w:rPr>
          <w:t>Irányelv a fogyasztói jogviták alternatív rendezéséről, valamint a 2006/2004/EK rendelet és a 2009/22/EK irányelv módosításáról</w:t>
        </w:r>
      </w:hyperlink>
      <w:r w:rsidR="0048548A">
        <w:rPr>
          <w:noProof/>
        </w:rPr>
        <w:t xml:space="preserve"> (2013/11/EU)</w:t>
      </w:r>
    </w:p>
    <w:p w14:paraId="577AEE1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6">
        <w:r w:rsidR="0048548A">
          <w:rPr>
            <w:rFonts w:ascii="Times New Roman" w:hAnsi="Times New Roman"/>
            <w:noProof/>
            <w:sz w:val="24"/>
          </w:rPr>
          <w:t>Irányelv a fogyasztók jogairól, a 93/13/EGK tanácsi irányelv és az 1999/44/EK európai parlamenti és tanácsi irányelv módosításáról, valamint a 85/577/EGK tanácsi irányelv és a 97/7/EK európai parlamenti és tanácsi irányelv hatályon kívül helyezéséről</w:t>
        </w:r>
      </w:hyperlink>
      <w:r w:rsidR="0048548A">
        <w:rPr>
          <w:noProof/>
        </w:rPr>
        <w:t xml:space="preserve"> (2011/83/EU)</w:t>
      </w:r>
    </w:p>
    <w:p w14:paraId="220BAE8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7">
        <w:r w:rsidR="0048548A">
          <w:rPr>
            <w:rFonts w:ascii="Times New Roman" w:hAnsi="Times New Roman"/>
            <w:noProof/>
            <w:sz w:val="24"/>
          </w:rPr>
          <w:t>Irányelv a belső piacon az üzleti vállalkozások fogyasztókkal szemben folytatott tisztességtelen kereskedelmi gyakorlatairól, valamint a 84/450/EGK tanácsi irányelv, a 97/7/EK, a 98/27/EK és a 2002/65/EK irányelvek, valamint a 2006/2004/EK rendelet módosításáról</w:t>
        </w:r>
      </w:hyperlink>
      <w:r w:rsidR="0048548A">
        <w:rPr>
          <w:noProof/>
        </w:rPr>
        <w:t xml:space="preserve"> (2005/29/EK)</w:t>
      </w:r>
    </w:p>
    <w:p w14:paraId="353385A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8">
        <w:r w:rsidR="0048548A">
          <w:rPr>
            <w:rFonts w:ascii="Times New Roman" w:hAnsi="Times New Roman"/>
            <w:noProof/>
            <w:sz w:val="24"/>
          </w:rPr>
          <w:t>Irányelv az általános termékbiztonságról</w:t>
        </w:r>
      </w:hyperlink>
      <w:r w:rsidR="0048548A">
        <w:rPr>
          <w:noProof/>
        </w:rPr>
        <w:t xml:space="preserve"> (2001/95/EK)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149A2C6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59">
        <w:r w:rsidR="0048548A">
          <w:rPr>
            <w:rFonts w:ascii="Times New Roman" w:hAnsi="Times New Roman"/>
            <w:noProof/>
            <w:sz w:val="24"/>
          </w:rPr>
          <w:t>A Tanács irányelve a fogyasztókkal kötött szerződésekben alkalmazott tisztességtelen feltételekről</w:t>
        </w:r>
      </w:hyperlink>
      <w:r w:rsidR="0048548A">
        <w:rPr>
          <w:noProof/>
        </w:rPr>
        <w:t xml:space="preserve"> (93/13/EGK)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79A57C9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0">
        <w:r w:rsidR="0048548A">
          <w:rPr>
            <w:rFonts w:ascii="Times New Roman" w:hAnsi="Times New Roman"/>
            <w:noProof/>
            <w:sz w:val="24"/>
          </w:rPr>
          <w:t xml:space="preserve">A Tanács ajánlása a dohányfüstmentes környezetről </w:t>
        </w:r>
      </w:hyperlink>
      <w:r w:rsidR="0048548A">
        <w:rPr>
          <w:noProof/>
        </w:rPr>
        <w:t>(2009/C 296/02)</w:t>
      </w:r>
    </w:p>
    <w:p w14:paraId="5CA9E0FB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1">
        <w:r w:rsidR="0048548A">
          <w:rPr>
            <w:rFonts w:ascii="Times New Roman" w:hAnsi="Times New Roman"/>
            <w:noProof/>
            <w:sz w:val="24"/>
          </w:rPr>
          <w:t>A Bizottság közleménye – A „termelőtől a fogyasztóig” stratégia a méltányos, egészséges és környezetbarát élelmiszerrendszerért</w:t>
        </w:r>
      </w:hyperlink>
      <w:r w:rsidR="0048548A">
        <w:rPr>
          <w:rFonts w:ascii="Times New Roman" w:hAnsi="Times New Roman"/>
          <w:noProof/>
          <w:sz w:val="24"/>
        </w:rPr>
        <w:t xml:space="preserve"> (COM(2020) 381 final)</w:t>
      </w:r>
    </w:p>
    <w:p w14:paraId="7C28F07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2">
        <w:r w:rsidR="0048548A">
          <w:rPr>
            <w:rFonts w:ascii="Times New Roman" w:hAnsi="Times New Roman"/>
            <w:noProof/>
            <w:sz w:val="24"/>
          </w:rPr>
          <w:t>A Bizottság közleménye – Hosszú távú jövőkép az EU vidéki területei számára – Az erősebb, összekapcsolt, reziliens és virágzó vidéki területek 2040-ig történő megvalósítása felé</w:t>
        </w:r>
      </w:hyperlink>
      <w:r w:rsidR="0048548A">
        <w:rPr>
          <w:noProof/>
        </w:rPr>
        <w:t xml:space="preserve"> (COM(2021) 345 final)</w:t>
      </w:r>
    </w:p>
    <w:p w14:paraId="499F26E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3">
        <w:r w:rsidR="0048548A">
          <w:rPr>
            <w:rFonts w:ascii="Times New Roman" w:hAnsi="Times New Roman"/>
            <w:noProof/>
            <w:sz w:val="24"/>
          </w:rPr>
          <w:t>A Bizottság közleménye – Új fogyasztóügyi stratégia – A fogyasztói reziliencia erősítése a fenntartható helyreállítás érdekében</w:t>
        </w:r>
      </w:hyperlink>
      <w:r w:rsidR="0048548A">
        <w:rPr>
          <w:noProof/>
        </w:rPr>
        <w:t xml:space="preserve"> (COM(2020) 696 final)</w:t>
      </w:r>
    </w:p>
    <w:p w14:paraId="79A3718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4">
        <w:r w:rsidR="0048548A">
          <w:rPr>
            <w:rFonts w:ascii="Times New Roman" w:hAnsi="Times New Roman"/>
            <w:noProof/>
            <w:sz w:val="24"/>
          </w:rPr>
          <w:t>A Bizottság közleménye – Iránymutatás a belső piacon az üzleti vállalkozások fogyasztókkal szemben folytatott tisztességtelen kereskedelmi gyakorlatairól szóló 2005/29/EK irányelv értelmezéséhez és alkalmazásához</w:t>
        </w:r>
      </w:hyperlink>
      <w:r w:rsidR="0048548A">
        <w:rPr>
          <w:noProof/>
        </w:rPr>
        <w:t xml:space="preserve"> (2021/C 526/01)</w:t>
      </w:r>
    </w:p>
    <w:p w14:paraId="0E48636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5">
        <w:r w:rsidR="0048548A">
          <w:rPr>
            <w:rFonts w:ascii="Times New Roman" w:hAnsi="Times New Roman"/>
            <w:noProof/>
            <w:sz w:val="24"/>
          </w:rPr>
          <w:t>A Bizottság közleménye a fogyasztók jogairól szóló 2011/83/EU irányelv értelmezésére és alkalmazására vonatkozó iránymutatásról</w:t>
        </w:r>
      </w:hyperlink>
      <w:r w:rsidR="0048548A">
        <w:rPr>
          <w:noProof/>
        </w:rPr>
        <w:t xml:space="preserve"> (2021/C 525/01)</w:t>
      </w:r>
    </w:p>
    <w:p w14:paraId="0A1A21F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6">
        <w:r w:rsidR="0048548A">
          <w:rPr>
            <w:rFonts w:ascii="Times New Roman" w:hAnsi="Times New Roman"/>
            <w:noProof/>
            <w:sz w:val="24"/>
          </w:rPr>
          <w:t>A Bizottság közleménye a fogyasztókkal kötött szerződésekben alkalmazott tisztességtelen feltételekről szóló 93/13/EGK tanácsi irányelv értelmezésére és alkalmazására vonatkozó iránymutatásról</w:t>
        </w:r>
      </w:hyperlink>
      <w:r w:rsidR="0048548A">
        <w:rPr>
          <w:noProof/>
        </w:rPr>
        <w:t xml:space="preserve"> (2019/C 323/04)</w:t>
      </w:r>
    </w:p>
    <w:p w14:paraId="2796A9E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7">
        <w:r w:rsidR="0048548A">
          <w:rPr>
            <w:rFonts w:ascii="Times New Roman" w:hAnsi="Times New Roman"/>
            <w:noProof/>
            <w:sz w:val="24"/>
          </w:rPr>
          <w:t>A jogellenes online gyűlöletbeszéd felszámolására vonatkozó magatartási kódex</w:t>
        </w:r>
      </w:hyperlink>
      <w:r w:rsidR="0048548A">
        <w:rPr>
          <w:noProof/>
        </w:rPr>
        <w:t xml:space="preserve"> (2016)</w:t>
      </w:r>
    </w:p>
    <w:p w14:paraId="5A009EDD" w14:textId="77777777" w:rsidR="00B65A42" w:rsidRPr="00B65A42" w:rsidRDefault="00B65A42" w:rsidP="00B65A42">
      <w:pPr>
        <w:keepNext/>
        <w:numPr>
          <w:ilvl w:val="2"/>
          <w:numId w:val="14"/>
        </w:numPr>
        <w:spacing w:before="120" w:after="120" w:line="240" w:lineRule="auto"/>
        <w:jc w:val="both"/>
        <w:outlineLvl w:val="2"/>
        <w:rPr>
          <w:rFonts w:ascii="Times New Roman" w:eastAsiaTheme="majorEastAsia" w:hAnsi="Times New Roman" w:cs="Times New Roman"/>
          <w:bCs/>
          <w:i/>
          <w:noProof/>
          <w:kern w:val="0"/>
          <w:sz w:val="24"/>
          <w14:ligatures w14:val="none"/>
        </w:rPr>
      </w:pPr>
      <w:r>
        <w:rPr>
          <w:rFonts w:ascii="Times New Roman" w:hAnsi="Times New Roman"/>
          <w:i/>
          <w:noProof/>
          <w:sz w:val="24"/>
        </w:rPr>
        <w:t>Online biztonság</w:t>
      </w:r>
    </w:p>
    <w:p w14:paraId="64DB7AF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8">
        <w:r w:rsidR="0048548A">
          <w:rPr>
            <w:rFonts w:ascii="Times New Roman" w:hAnsi="Times New Roman"/>
            <w:noProof/>
            <w:sz w:val="24"/>
          </w:rPr>
          <w:t>Rendelet a digitális szolgáltatások egységes piacáról</w:t>
        </w:r>
      </w:hyperlink>
      <w:r w:rsidR="0048548A">
        <w:rPr>
          <w:noProof/>
        </w:rPr>
        <w:t xml:space="preserve"> ((EU) 2022/2065)</w:t>
      </w:r>
    </w:p>
    <w:p w14:paraId="5309718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69">
        <w:r w:rsidR="0048548A">
          <w:rPr>
            <w:rFonts w:ascii="Times New Roman" w:hAnsi="Times New Roman"/>
            <w:noProof/>
            <w:sz w:val="24"/>
          </w:rPr>
          <w:t>Rendelet a 2002/58/EK irányelv bizonyos rendelkezéseitől a technológiáknak a számfüggetlen személyközi hírközlési szolgáltatásokat nyújtó szolgáltatók által a gyermekek online szexuális bántalmazása elleni küzdelem céljából a személyes és egyéb adatok kezelésére történő használata tekintetében való ideiglenes eltérésről</w:t>
        </w:r>
      </w:hyperlink>
      <w:r w:rsidR="0048548A">
        <w:rPr>
          <w:noProof/>
        </w:rPr>
        <w:t xml:space="preserve"> ((EU) 2021/1232)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2C5453E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0">
        <w:r w:rsidR="0048548A">
          <w:rPr>
            <w:rFonts w:ascii="Times New Roman" w:hAnsi="Times New Roman"/>
            <w:noProof/>
            <w:sz w:val="24"/>
          </w:rPr>
          <w:t>Rendelet a természetes személyeknek a személyes adatok uniós intézmények, szervek, hivatalok és ügynökségek általi kezelése tekintetében való védelméről és az ilyen adatok szabad áramlásáról, valamint a 45/2001/EK rendelet és az 1247/2002/EK határozat hatályon kívül helyezéséről</w:t>
        </w:r>
      </w:hyperlink>
      <w:r w:rsidR="0048548A">
        <w:rPr>
          <w:noProof/>
        </w:rPr>
        <w:t xml:space="preserve"> ((EU) 2018/1725)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3A23B04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1">
        <w:r w:rsidR="0048548A">
          <w:rPr>
            <w:rFonts w:ascii="Times New Roman" w:hAnsi="Times New Roman"/>
            <w:noProof/>
            <w:sz w:val="24"/>
          </w:rPr>
          <w:t>Rendelet a természetes személyeknek a személyes adatok kezelése tekintetében történő védelméről és az ilyen adatok szabad áramlásáról</w:t>
        </w:r>
      </w:hyperlink>
      <w:r w:rsidR="0048548A">
        <w:rPr>
          <w:noProof/>
        </w:rPr>
        <w:t xml:space="preserve"> ((EU) 2016/679)</w:t>
      </w:r>
    </w:p>
    <w:p w14:paraId="062EEBE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2">
        <w:r w:rsidR="0048548A">
          <w:rPr>
            <w:rFonts w:ascii="Times New Roman" w:hAnsi="Times New Roman"/>
            <w:noProof/>
            <w:sz w:val="24"/>
          </w:rPr>
          <w:t>Irányelv az Európai Elektronikus Hírközlési Kódex létrehozásáról</w:t>
        </w:r>
      </w:hyperlink>
      <w:r w:rsidR="0048548A">
        <w:rPr>
          <w:noProof/>
        </w:rPr>
        <w:t xml:space="preserve"> ((EU) 2018/1972)</w:t>
      </w:r>
    </w:p>
    <w:p w14:paraId="511C379C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3">
        <w:r w:rsidR="0048548A">
          <w:rPr>
            <w:rFonts w:ascii="Times New Roman" w:hAnsi="Times New Roman"/>
            <w:noProof/>
            <w:sz w:val="24"/>
          </w:rPr>
          <w:t>A változó piaci körülményekre tekintettel az (EU) 2018/1808 irányelvvel</w:t>
        </w:r>
      </w:hyperlink>
      <w:r w:rsidR="0048548A">
        <w:rPr>
          <w:noProof/>
        </w:rPr>
        <w:t xml:space="preserve"> módosított </w:t>
      </w:r>
      <w:hyperlink r:id="rId74">
        <w:r w:rsidR="0048548A">
          <w:rPr>
            <w:rFonts w:ascii="Times New Roman" w:hAnsi="Times New Roman"/>
            <w:noProof/>
            <w:sz w:val="24"/>
          </w:rPr>
          <w:t>irányelv a tagállamok audiovizuális médiaszolgáltatások nyújtására vonatkozó egyes törvényi, rendeleti vagy közigazgatási rendelkezéseinek összehangolásáról</w:t>
        </w:r>
      </w:hyperlink>
      <w:r w:rsidR="0048548A">
        <w:rPr>
          <w:noProof/>
        </w:rPr>
        <w:t xml:space="preserve"> (2010/13/EU)</w:t>
      </w:r>
    </w:p>
    <w:p w14:paraId="428E34D6" w14:textId="7D8679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5">
        <w:r w:rsidR="0048548A">
          <w:rPr>
            <w:rFonts w:ascii="Times New Roman" w:hAnsi="Times New Roman"/>
            <w:noProof/>
            <w:sz w:val="24"/>
          </w:rPr>
          <w:t>A Bizottság közleménye – Digitális évtized a gyermekek és az ifjúság számára: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76">
        <w:r w:rsidR="0048548A">
          <w:rPr>
            <w:rFonts w:ascii="Times New Roman" w:hAnsi="Times New Roman"/>
            <w:noProof/>
            <w:sz w:val="24"/>
          </w:rPr>
          <w:t>a gyermekbarát internetre (BIK+) vonatkozó új európai stratégia</w:t>
        </w:r>
      </w:hyperlink>
      <w:r w:rsidR="0048548A">
        <w:rPr>
          <w:noProof/>
        </w:rPr>
        <w:t xml:space="preserve"> (COM(2022) 212 final)</w:t>
      </w:r>
    </w:p>
    <w:p w14:paraId="648DD56C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A gyermekek integritása és mentális egészsége</w:t>
      </w:r>
    </w:p>
    <w:p w14:paraId="30418EB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7">
        <w:r w:rsidR="0048548A">
          <w:rPr>
            <w:rFonts w:ascii="Times New Roman" w:hAnsi="Times New Roman"/>
            <w:noProof/>
            <w:sz w:val="24"/>
          </w:rPr>
          <w:t>Irányelv a gyermekek szexuális bántalmazása, szexuális kizsákmányolása és a gyermekpornográfia elleni küzdelemről</w:t>
        </w:r>
      </w:hyperlink>
      <w:r w:rsidR="0048548A">
        <w:rPr>
          <w:noProof/>
        </w:rPr>
        <w:t xml:space="preserve"> (2011/93/EU)</w:t>
      </w:r>
    </w:p>
    <w:p w14:paraId="5E0CCD5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8">
        <w:r w:rsidR="0048548A">
          <w:rPr>
            <w:rFonts w:ascii="Times New Roman" w:hAnsi="Times New Roman"/>
            <w:noProof/>
            <w:sz w:val="24"/>
          </w:rPr>
          <w:t>Irányelv az emberkereskedelem megelőzéséről, és az ellene folytatott küzdelemről és az áldozatok védelméről</w:t>
        </w:r>
      </w:hyperlink>
      <w:r w:rsidR="0048548A">
        <w:rPr>
          <w:noProof/>
        </w:rPr>
        <w:t xml:space="preserve"> (2011/36/EU)</w:t>
      </w:r>
    </w:p>
    <w:p w14:paraId="2C2E215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79">
        <w:r w:rsidR="0048548A">
          <w:rPr>
            <w:rFonts w:ascii="Times New Roman" w:hAnsi="Times New Roman"/>
            <w:noProof/>
            <w:sz w:val="24"/>
          </w:rPr>
          <w:t>A Tanács határozata az Európa Tanácsnak a nőkkel szembeni erőszak és a kapcsolati erőszak elleni küzdelemről és azok megelőzéséről szóló egyezményének a büntetőügyekben folytatott igazságügyi együttműködéssel, a menekültüggyel és a visszaküldés tilalmával kapcsolatos kérdések tekintetében az Európai Unió nevében történő megkötéséről</w:t>
        </w:r>
      </w:hyperlink>
      <w:r w:rsidR="0048548A">
        <w:rPr>
          <w:noProof/>
        </w:rPr>
        <w:t xml:space="preserve"> ((EU) 2023/1076)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00C1592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0">
        <w:r w:rsidR="0048548A">
          <w:rPr>
            <w:rFonts w:ascii="Times New Roman" w:hAnsi="Times New Roman"/>
            <w:noProof/>
            <w:sz w:val="24"/>
          </w:rPr>
          <w:t>A Tanács határozata az Európa Tanácsnak a nőkkel szembeni erőszak és a kapcsolati erőszak elleni küzdelemről és azok megelőzéséről szóló egyezményének az Unió intézményei és közigazgatása tekintetében az Európai Unió nevében történő megkötéséről</w:t>
        </w:r>
      </w:hyperlink>
      <w:r w:rsidR="0048548A">
        <w:rPr>
          <w:noProof/>
        </w:rPr>
        <w:t xml:space="preserve"> ((EU) 2023/1075)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1484F0A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1">
        <w:r w:rsidR="0048548A">
          <w:rPr>
            <w:rFonts w:ascii="Times New Roman" w:hAnsi="Times New Roman"/>
            <w:noProof/>
            <w:sz w:val="24"/>
          </w:rPr>
          <w:t>A Tanács határozata az Európa Tanács a nőkkel szembeni erőszak és a kapcsolati erőszak elleni küzdelemről és azok megelőzéséről szóló egyezményének a menekültügy és a visszaküldés tilalma tekintetében az Európai Unió nevében történő aláírásáról</w:t>
        </w:r>
      </w:hyperlink>
      <w:r w:rsidR="0048548A">
        <w:rPr>
          <w:noProof/>
        </w:rPr>
        <w:t xml:space="preserve"> ((EU) 2017/866)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B10E9D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2">
        <w:r w:rsidR="0048548A">
          <w:rPr>
            <w:rFonts w:ascii="Times New Roman" w:hAnsi="Times New Roman"/>
            <w:noProof/>
            <w:sz w:val="24"/>
          </w:rPr>
          <w:t>A Tanács határozata az Európa Tanács a nőkkel szembeni erőszak és a kapcsolati erőszak elleni küzdelemről és azok megelőzéséről szóló egyezményének a büntetőügyekben folytatott igazságügyi együttműködéssel kapcsolatos kérdések tekintetében az Európai Unió nevében történő aláírásáról</w:t>
        </w:r>
      </w:hyperlink>
      <w:r w:rsidR="0048548A">
        <w:rPr>
          <w:noProof/>
        </w:rPr>
        <w:t xml:space="preserve"> ((EU) 2017/865)</w:t>
      </w:r>
    </w:p>
    <w:p w14:paraId="62E7EB2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3">
        <w:r w:rsidR="0048548A">
          <w:rPr>
            <w:rFonts w:ascii="Times New Roman" w:hAnsi="Times New Roman"/>
            <w:noProof/>
            <w:sz w:val="24"/>
          </w:rPr>
          <w:t>A Tanács ajánlása a védőoltással megelőzhető betegségek elleni megerősített együttműködésről</w:t>
        </w:r>
      </w:hyperlink>
      <w:r w:rsidR="0048548A">
        <w:rPr>
          <w:noProof/>
        </w:rPr>
        <w:t xml:space="preserve"> (2018/C 466/01)</w:t>
      </w:r>
    </w:p>
    <w:p w14:paraId="7634497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4">
        <w:r w:rsidR="0048548A">
          <w:rPr>
            <w:rFonts w:ascii="Times New Roman" w:hAnsi="Times New Roman"/>
            <w:noProof/>
            <w:sz w:val="24"/>
          </w:rPr>
          <w:t>A Bizottság közleménye a mentális egészség átfogó megközelítéséről</w:t>
        </w:r>
      </w:hyperlink>
      <w:r w:rsidR="0048548A">
        <w:rPr>
          <w:noProof/>
        </w:rPr>
        <w:t xml:space="preserve"> (COM(2023) 298 final)</w:t>
      </w:r>
    </w:p>
    <w:p w14:paraId="4EF383CB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5">
        <w:r w:rsidR="0048548A">
          <w:rPr>
            <w:rFonts w:ascii="Times New Roman" w:hAnsi="Times New Roman"/>
            <w:noProof/>
            <w:sz w:val="24"/>
          </w:rPr>
          <w:t>A Bizottság közleménye – Az európai gondozási stratégiáról</w:t>
        </w:r>
      </w:hyperlink>
      <w:r w:rsidR="0048548A">
        <w:rPr>
          <w:noProof/>
        </w:rPr>
        <w:t xml:space="preserve"> (COM(2022) 440 final)</w:t>
      </w:r>
    </w:p>
    <w:p w14:paraId="6F13DEAE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6">
        <w:r w:rsidR="0048548A">
          <w:rPr>
            <w:rFonts w:ascii="Times New Roman" w:hAnsi="Times New Roman"/>
            <w:noProof/>
            <w:sz w:val="24"/>
          </w:rPr>
          <w:t>A Bizottság közleménye az emberkereskedelem elleni küzdelemre irányuló uniós stratégiáról 2021–2025</w:t>
        </w:r>
      </w:hyperlink>
      <w:r w:rsidR="0048548A">
        <w:rPr>
          <w:noProof/>
        </w:rPr>
        <w:t xml:space="preserve"> (COM(2021) 171 final)</w:t>
      </w:r>
    </w:p>
    <w:p w14:paraId="6852B48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7">
        <w:r w:rsidR="0048548A">
          <w:rPr>
            <w:rFonts w:ascii="Times New Roman" w:hAnsi="Times New Roman"/>
            <w:noProof/>
            <w:sz w:val="24"/>
          </w:rPr>
          <w:t>A Bizottság közleménye – Európai rákellenes terv</w:t>
        </w:r>
      </w:hyperlink>
      <w:r w:rsidR="0048548A">
        <w:rPr>
          <w:noProof/>
        </w:rPr>
        <w:t xml:space="preserve"> (COM(2021) 44 final)</w:t>
      </w:r>
    </w:p>
    <w:p w14:paraId="47E511BC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8">
        <w:r w:rsidR="0048548A">
          <w:rPr>
            <w:rFonts w:ascii="Times New Roman" w:hAnsi="Times New Roman"/>
            <w:noProof/>
            <w:sz w:val="24"/>
          </w:rPr>
          <w:t>A Bizottság közleménye – A gyermekek szexuális bántalmazása elleni hatékonyabb küzdelmet célzó uniós stratégia</w:t>
        </w:r>
      </w:hyperlink>
      <w:r w:rsidR="0048548A">
        <w:rPr>
          <w:noProof/>
        </w:rPr>
        <w:t xml:space="preserve"> (COM(2020) 607 final)</w:t>
      </w:r>
    </w:p>
    <w:p w14:paraId="39E63FF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89">
        <w:r w:rsidR="0048548A">
          <w:rPr>
            <w:rFonts w:ascii="Times New Roman" w:hAnsi="Times New Roman"/>
            <w:noProof/>
            <w:sz w:val="24"/>
          </w:rPr>
          <w:t>A Bizottság közleménye – Fellépés a női nemi szervek megcsonkításának megszüntetése érdekében</w:t>
        </w:r>
      </w:hyperlink>
      <w:r w:rsidR="0048548A">
        <w:rPr>
          <w:noProof/>
        </w:rPr>
        <w:t xml:space="preserve"> (COM/2013/833 final)</w:t>
      </w:r>
    </w:p>
    <w:p w14:paraId="5130214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0">
        <w:r w:rsidR="0048548A">
          <w:rPr>
            <w:rFonts w:ascii="Times New Roman" w:hAnsi="Times New Roman"/>
            <w:noProof/>
            <w:sz w:val="24"/>
          </w:rPr>
          <w:t>A Bizottság közleménye – A tagállamokat az alkohollal kapcsolatos károk csökkentésében támogató uniós stratégia</w:t>
        </w:r>
      </w:hyperlink>
      <w:r w:rsidR="0048548A">
        <w:rPr>
          <w:noProof/>
        </w:rPr>
        <w:t xml:space="preserve"> (COM(2006) 625 végleges)</w:t>
      </w:r>
    </w:p>
    <w:p w14:paraId="3E7945A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1">
        <w:r w:rsidR="0048548A">
          <w:rPr>
            <w:rFonts w:ascii="Times New Roman" w:hAnsi="Times New Roman"/>
            <w:noProof/>
            <w:sz w:val="24"/>
          </w:rPr>
          <w:t>Emberkereskedelem elleni közös terv az emberkereskedelem kockázatainak kezelése és az ukrajnai háború elől menekülők körében a potenciális áldozatok támogatása érdekében</w:t>
        </w:r>
      </w:hyperlink>
      <w:r w:rsidR="0048548A">
        <w:rPr>
          <w:noProof/>
        </w:rPr>
        <w:t xml:space="preserve"> (2022)</w:t>
      </w:r>
    </w:p>
    <w:p w14:paraId="4D7225F5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Integrált gyermekvédelmi rendszerek</w:t>
      </w:r>
    </w:p>
    <w:p w14:paraId="2F26FF5F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Az átfogó és összehangolt szolgáltatások folytonossága</w:t>
      </w:r>
    </w:p>
    <w:p w14:paraId="061FB16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2">
        <w:r w:rsidR="0048548A">
          <w:rPr>
            <w:rFonts w:ascii="Times New Roman" w:hAnsi="Times New Roman"/>
            <w:noProof/>
            <w:sz w:val="24"/>
          </w:rPr>
          <w:t>A Tanács ajánlása az „Utak az iskolai sikerhez” kezdeményezésről és a korai iskolaelhagyás csökkentését célzó szakpolitikákról szóló, 2011. június 28-i tanácsi ajánlás felváltásáról</w:t>
        </w:r>
      </w:hyperlink>
      <w:r w:rsidR="0048548A">
        <w:rPr>
          <w:noProof/>
        </w:rPr>
        <w:t xml:space="preserve"> (2022/C 469/01)</w:t>
      </w:r>
    </w:p>
    <w:p w14:paraId="08E5D11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3">
        <w:r w:rsidR="0048548A">
          <w:rPr>
            <w:rFonts w:ascii="Times New Roman" w:hAnsi="Times New Roman"/>
            <w:noProof/>
            <w:sz w:val="24"/>
          </w:rPr>
          <w:t>A Tanács ajánlása az európai gyermekgarancia létrehozásáról</w:t>
        </w:r>
      </w:hyperlink>
      <w:r w:rsidR="0048548A">
        <w:rPr>
          <w:noProof/>
        </w:rPr>
        <w:t xml:space="preserve"> ((EU) 2021/1004)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7392AE2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4">
        <w:r w:rsidR="0048548A">
          <w:rPr>
            <w:rFonts w:ascii="Times New Roman" w:hAnsi="Times New Roman"/>
            <w:noProof/>
            <w:sz w:val="24"/>
          </w:rPr>
          <w:t>A Tanács ajánlása a magas színvonalú kisgyermekkori nevelési és gondozási rendszerekről</w:t>
        </w:r>
      </w:hyperlink>
      <w:r w:rsidR="0048548A">
        <w:rPr>
          <w:noProof/>
        </w:rPr>
        <w:t xml:space="preserve"> (2019/C 189/02)</w:t>
      </w:r>
    </w:p>
    <w:p w14:paraId="5D2EF4DD" w14:textId="2AEEB514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5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Tanács ajánlása a kisgyermekkori nevelésről és gondozásról:</w:t>
        </w:r>
      </w:hyperlink>
      <w:r w:rsidR="00F0053C">
        <w:rPr>
          <w:rFonts w:ascii="Times New Roman" w:hAnsi="Times New Roman"/>
          <w:noProof/>
          <w:color w:val="0000FF" w:themeColor="hyperlink"/>
          <w:sz w:val="24"/>
          <w:u w:val="single"/>
        </w:rPr>
        <w:t xml:space="preserve"> </w:t>
      </w:r>
      <w:hyperlink r:id="rId96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2030-ra vonatkozó barcelonai célok</w:t>
        </w:r>
      </w:hyperlink>
      <w:r w:rsidR="0048548A">
        <w:rPr>
          <w:rFonts w:ascii="Times New Roman" w:hAnsi="Times New Roman"/>
          <w:noProof/>
          <w:sz w:val="24"/>
        </w:rPr>
        <w:t xml:space="preserve"> (2022/C 484/01)</w:t>
      </w:r>
    </w:p>
    <w:p w14:paraId="6D74AA3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7" w:history="1">
        <w:r w:rsidR="0048548A">
          <w:rPr>
            <w:rFonts w:ascii="Times New Roman" w:hAnsi="Times New Roman"/>
            <w:noProof/>
            <w:sz w:val="24"/>
          </w:rPr>
          <w:t>A Bizottság határozata a 116-os nemzeti számsík harmonizált közérdekű szolgáltatások harmonizált számai részére történő fenntartásáról</w:t>
        </w:r>
      </w:hyperlink>
      <w:r w:rsidR="0048548A">
        <w:rPr>
          <w:noProof/>
        </w:rPr>
        <w:t xml:space="preserve"> (2007/116/EK) és annak módosításai, valamint az </w:t>
      </w:r>
      <w:hyperlink r:id="rId98">
        <w:r w:rsidR="0048548A">
          <w:rPr>
            <w:rFonts w:ascii="Times New Roman" w:hAnsi="Times New Roman"/>
            <w:noProof/>
            <w:sz w:val="24"/>
          </w:rPr>
          <w:t>Európai Elektronikus Hírközlési Kódex létrehozásáról szóló irányelv</w:t>
        </w:r>
      </w:hyperlink>
      <w:r w:rsidR="0048548A">
        <w:rPr>
          <w:noProof/>
        </w:rPr>
        <w:t xml:space="preserve"> ((EU) 2018/1972)</w:t>
      </w:r>
    </w:p>
    <w:p w14:paraId="2FB2B0FC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99">
        <w:r w:rsidR="0048548A">
          <w:rPr>
            <w:rFonts w:ascii="Times New Roman" w:hAnsi="Times New Roman"/>
            <w:noProof/>
            <w:sz w:val="24"/>
          </w:rPr>
          <w:t>A Tanács ajánlása (2021. november 29.) a magas színvonalú és inkluzív alap- és középfokú oktatást előmozdító vegyes tanulási megközelítésekről</w:t>
        </w:r>
      </w:hyperlink>
      <w:r w:rsidR="0048548A">
        <w:rPr>
          <w:noProof/>
        </w:rPr>
        <w:t xml:space="preserve"> (2021/C 504/03)</w:t>
      </w:r>
    </w:p>
    <w:p w14:paraId="753C8597" w14:textId="22A59B02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0">
        <w:r w:rsidR="0048548A">
          <w:rPr>
            <w:rFonts w:ascii="Times New Roman" w:hAnsi="Times New Roman"/>
            <w:noProof/>
            <w:sz w:val="24"/>
          </w:rPr>
          <w:t>A Bizottság közleménye – Koragyermekkori nevelés és gondozás: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101">
        <w:r w:rsidR="0048548A">
          <w:rPr>
            <w:rFonts w:ascii="Times New Roman" w:hAnsi="Times New Roman"/>
            <w:noProof/>
            <w:sz w:val="24"/>
          </w:rPr>
          <w:t>hogy minden gyermek szilárdan megalapozhassa jövőjét</w:t>
        </w:r>
      </w:hyperlink>
      <w:r w:rsidR="0048548A">
        <w:rPr>
          <w:noProof/>
        </w:rPr>
        <w:t xml:space="preserve"> (COM(2011) 66 végleges)</w:t>
      </w:r>
    </w:p>
    <w:p w14:paraId="2DDDEE17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Gyermekbarát igazságszolgáltatás</w:t>
      </w:r>
    </w:p>
    <w:p w14:paraId="3603A22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2">
        <w:r w:rsidR="0048548A">
          <w:rPr>
            <w:rFonts w:ascii="Times New Roman" w:hAnsi="Times New Roman"/>
            <w:noProof/>
            <w:sz w:val="24"/>
          </w:rPr>
          <w:t>Irányelv a büntetőeljárás során gyanúsított vagy vádlott gyermekek részére nyújtandó eljárási biztosítékokról</w:t>
        </w:r>
      </w:hyperlink>
      <w:r w:rsidR="0048548A">
        <w:rPr>
          <w:noProof/>
        </w:rPr>
        <w:t xml:space="preserve"> ((EU) 2016/800)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46F813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3">
        <w:r w:rsidR="0048548A">
          <w:rPr>
            <w:rFonts w:ascii="Times New Roman" w:hAnsi="Times New Roman"/>
            <w:noProof/>
            <w:sz w:val="24"/>
          </w:rPr>
          <w:t>Irányelv a személyes adatoknak az illetékes hatóságok által a bűncselekmények megelőzése, nyomozása, felderítése, a vádeljárás lefolytatása vagy büntetőjogi szankciók végrehajtása céljából végzett kezelése tekintetében a természetes személyek védelméről és az ilyen adatok szabad áramlásáról, valamint a 2008/977/IB tanácsi kerethatározat hatályon kívül helyezéséről</w:t>
        </w:r>
      </w:hyperlink>
      <w:r w:rsidR="0048548A">
        <w:rPr>
          <w:noProof/>
        </w:rPr>
        <w:t xml:space="preserve"> ((EU) 2016/680)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04BBE6E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4">
        <w:r w:rsidR="0048548A">
          <w:rPr>
            <w:rFonts w:ascii="Times New Roman" w:hAnsi="Times New Roman"/>
            <w:noProof/>
            <w:sz w:val="24"/>
          </w:rPr>
          <w:t>Irányelv a bűncselekmények áldozatainak jogaira, támogatására és védelmére vonatkozó minimumszabályok megállapításáról</w:t>
        </w:r>
      </w:hyperlink>
      <w:r w:rsidR="0048548A">
        <w:rPr>
          <w:noProof/>
        </w:rPr>
        <w:t xml:space="preserve"> </w:t>
      </w:r>
      <w:r w:rsidR="0048548A">
        <w:rPr>
          <w:rFonts w:ascii="Times New Roman" w:hAnsi="Times New Roman"/>
          <w:noProof/>
          <w:sz w:val="24"/>
        </w:rPr>
        <w:t>(2012/29/EU)</w:t>
      </w:r>
    </w:p>
    <w:p w14:paraId="3796FFCB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5">
        <w:r w:rsidR="0048548A">
          <w:rPr>
            <w:rFonts w:ascii="Times New Roman" w:hAnsi="Times New Roman"/>
            <w:noProof/>
            <w:sz w:val="24"/>
          </w:rPr>
          <w:t>Irányelv a büntetőeljárás során a tájékoztatáshoz való jogról</w:t>
        </w:r>
      </w:hyperlink>
      <w:r w:rsidR="0048548A">
        <w:rPr>
          <w:noProof/>
        </w:rPr>
        <w:t xml:space="preserve"> (2012/13/EU)</w:t>
      </w:r>
    </w:p>
    <w:p w14:paraId="36DFE59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6">
        <w:r w:rsidR="0048548A">
          <w:rPr>
            <w:rFonts w:ascii="Times New Roman" w:hAnsi="Times New Roman"/>
            <w:noProof/>
            <w:sz w:val="24"/>
          </w:rPr>
          <w:t>Az Európai Parlament és a Tanács (EU) 2016/1191 rendelete (2016. július 6.) egyes közokiratoknak az Európai Unión belüli bemutatására vonatkozó előírások egyszerűsítése révén a polgárok szabad mozgásának előmozdításáról és az 1024/2012/EU rendelet módosításáról</w:t>
        </w:r>
      </w:hyperlink>
    </w:p>
    <w:p w14:paraId="4677995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7">
        <w:r w:rsidR="0048548A">
          <w:rPr>
            <w:rFonts w:ascii="Times New Roman" w:hAnsi="Times New Roman"/>
            <w:noProof/>
            <w:sz w:val="24"/>
          </w:rPr>
          <w:t>A Bizottság közleménye – A jogérvényesülés biztosítása az EU-ban – A 2021 és 2024 közötti időszakra szóló európai igazságügyi képzési stratégia</w:t>
        </w:r>
      </w:hyperlink>
      <w:r w:rsidR="0048548A">
        <w:rPr>
          <w:noProof/>
        </w:rPr>
        <w:t xml:space="preserve"> (COM(2020) 713 final)</w:t>
      </w:r>
    </w:p>
    <w:p w14:paraId="75425D0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8">
        <w:r w:rsidR="0048548A">
          <w:rPr>
            <w:rFonts w:ascii="Times New Roman" w:hAnsi="Times New Roman"/>
            <w:noProof/>
            <w:sz w:val="24"/>
          </w:rPr>
          <w:t>A Bizottság közleménye – Az áldozatok jogairól szóló uniós stratégia (2020–2025)</w:t>
        </w:r>
      </w:hyperlink>
      <w:r w:rsidR="0048548A">
        <w:rPr>
          <w:noProof/>
        </w:rPr>
        <w:t xml:space="preserve"> (COM(2020) 258 final)</w:t>
      </w:r>
    </w:p>
    <w:p w14:paraId="0DF76E6C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Gyermekek határokon átnyúló helyzetekben</w:t>
      </w:r>
    </w:p>
    <w:p w14:paraId="6853E466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Polgári igazságszolgáltatás</w:t>
      </w:r>
    </w:p>
    <w:p w14:paraId="756DFB9C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09">
        <w:r w:rsidR="0048548A">
          <w:rPr>
            <w:rFonts w:ascii="Times New Roman" w:hAnsi="Times New Roman"/>
            <w:noProof/>
            <w:sz w:val="24"/>
          </w:rPr>
          <w:t>Rendelet a határokon átnyúló polgári, kereskedelmi és büntetőügyekben folytatott igazságügyi együttműködés és az igazságszolgáltatáshoz való hozzáférés digitalizációjáról, valamint az igazságügyi együttműködés területén egyes jogi aktusok módosításáról</w:t>
        </w:r>
      </w:hyperlink>
      <w:r w:rsidR="0048548A">
        <w:rPr>
          <w:noProof/>
        </w:rPr>
        <w:t xml:space="preserve"> ((EU) 2023/2844)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175A98B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0">
        <w:r w:rsidR="0048548A">
          <w:rPr>
            <w:rFonts w:ascii="Times New Roman" w:hAnsi="Times New Roman"/>
            <w:noProof/>
            <w:sz w:val="24"/>
          </w:rPr>
          <w:t>Rendelet a polgári és kereskedelmi ügyekben a bizonyításfelvétel tekintetében történő, a tagállamok bíróságai közötti együttműködéséről</w:t>
        </w:r>
      </w:hyperlink>
      <w:r w:rsidR="0048548A">
        <w:rPr>
          <w:noProof/>
        </w:rPr>
        <w:t xml:space="preserve"> ((EU) 2020/1783)</w:t>
      </w:r>
    </w:p>
    <w:p w14:paraId="09A186D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1">
        <w:r w:rsidR="0048548A">
          <w:rPr>
            <w:rFonts w:ascii="Times New Roman" w:hAnsi="Times New Roman"/>
            <w:noProof/>
            <w:sz w:val="24"/>
          </w:rPr>
          <w:t>A Tanács rendelete a házassági és szülői felelősségi ügyekben a joghatóságról, a határozatok elismeréséről és végrehajtásáról, valamint a gyermekek jogellenes külföldre viteléről</w:t>
        </w:r>
      </w:hyperlink>
      <w:r w:rsidR="0048548A">
        <w:rPr>
          <w:noProof/>
        </w:rPr>
        <w:t xml:space="preserve"> ((EU) 2019/1111)</w:t>
      </w:r>
    </w:p>
    <w:p w14:paraId="14BF92B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2">
        <w:r w:rsidR="0048548A">
          <w:rPr>
            <w:rFonts w:ascii="Times New Roman" w:hAnsi="Times New Roman"/>
            <w:noProof/>
            <w:sz w:val="24"/>
          </w:rPr>
          <w:t>Rendelet egy harmadik országbeli állampolgár vagy egy hontalan személy által a tagállamok egyikében benyújtott nemzetközi védelem iránti kérelem megvizsgálásáért felelős tagállam meghatározására vonatkozó feltételek és eljárási szabályok megállapításáról (átdolgozás)</w:t>
        </w:r>
      </w:hyperlink>
      <w:r w:rsidR="0048548A">
        <w:rPr>
          <w:noProof/>
        </w:rPr>
        <w:t xml:space="preserve"> (604/2013/EU)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146C6CCC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3">
        <w:r w:rsidR="0048548A">
          <w:rPr>
            <w:rFonts w:ascii="Times New Roman" w:hAnsi="Times New Roman"/>
            <w:noProof/>
            <w:sz w:val="24"/>
          </w:rPr>
          <w:t>A Tanács rendelete a tartással kapcsolatos ügyekben a joghatóságról, az alkalmazandó jogról, a határozatok elismeréséről és végrehajtásáról, valamint az e területen folytatott együttműködésről</w:t>
        </w:r>
      </w:hyperlink>
      <w:r w:rsidR="0048548A">
        <w:rPr>
          <w:noProof/>
        </w:rPr>
        <w:t xml:space="preserve"> (4/2009/EK)</w:t>
      </w:r>
    </w:p>
    <w:p w14:paraId="1E967A5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4">
        <w:r w:rsidR="0048548A">
          <w:rPr>
            <w:rFonts w:ascii="Times New Roman" w:hAnsi="Times New Roman"/>
            <w:noProof/>
            <w:sz w:val="24"/>
          </w:rPr>
          <w:t>A Tanács irányelve a határon átnyúló vonatkozású jogviták esetén az igazságszolgáltatáshoz való hozzáférés megkönnyítése érdekében az ilyen ügyekben alkalmazandó költségmentességre vonatkozó közös minimumszabályok megállapításáról</w:t>
        </w:r>
      </w:hyperlink>
      <w:r w:rsidR="0048548A">
        <w:rPr>
          <w:noProof/>
        </w:rPr>
        <w:t xml:space="preserve"> (2003/8/EK)</w:t>
      </w:r>
    </w:p>
    <w:p w14:paraId="0DDF55B6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Szabad mozgás</w:t>
      </w:r>
    </w:p>
    <w:p w14:paraId="4BE7EA4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5">
        <w:r w:rsidR="0048548A">
          <w:rPr>
            <w:rFonts w:ascii="Times New Roman" w:hAnsi="Times New Roman"/>
            <w:noProof/>
            <w:sz w:val="24"/>
          </w:rPr>
          <w:t>Irányelv az Unió polgárainak és családtagjaiknak a tagállamok területén történő szabad mozgáshoz és tartózkodáshoz való jogáról</w:t>
        </w:r>
      </w:hyperlink>
      <w:r w:rsidR="0048548A">
        <w:rPr>
          <w:noProof/>
        </w:rPr>
        <w:t xml:space="preserve"> (2004/38/EK)</w:t>
      </w:r>
    </w:p>
    <w:p w14:paraId="1B128FD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6">
        <w:r w:rsidR="0048548A">
          <w:rPr>
            <w:rFonts w:ascii="Times New Roman" w:hAnsi="Times New Roman"/>
            <w:noProof/>
            <w:sz w:val="24"/>
          </w:rPr>
          <w:t>A Bizottság közleménye – Iránymutatás az uniós polgárok és családtagjaik szabad mozgáshoz való jogáról</w:t>
        </w:r>
      </w:hyperlink>
      <w:r w:rsidR="0048548A">
        <w:rPr>
          <w:noProof/>
        </w:rPr>
        <w:t xml:space="preserve"> (C/2023/8500 final)</w:t>
      </w:r>
    </w:p>
    <w:p w14:paraId="3225D95E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Migráció</w:t>
      </w:r>
    </w:p>
    <w:p w14:paraId="7110BAF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7">
        <w:r w:rsidR="0048548A">
          <w:rPr>
            <w:rFonts w:ascii="Times New Roman" w:hAnsi="Times New Roman"/>
            <w:noProof/>
            <w:sz w:val="24"/>
          </w:rPr>
          <w:t xml:space="preserve">Rendelet az Európai Határ- és Parti Őrségről </w:t>
        </w:r>
      </w:hyperlink>
      <w:r w:rsidR="0048548A">
        <w:rPr>
          <w:noProof/>
        </w:rPr>
        <w:t>((EU) 2019/1896)</w:t>
      </w:r>
    </w:p>
    <w:p w14:paraId="29E0C0E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8">
        <w:r w:rsidR="0048548A">
          <w:rPr>
            <w:rFonts w:ascii="Times New Roman" w:hAnsi="Times New Roman"/>
            <w:noProof/>
            <w:sz w:val="24"/>
          </w:rPr>
          <w:t>Rendelet a Schengeni Információs Rendszernek a jogellenesen tartózkodó harmadik országbeli állampolgárok visszaküldése céljából történő használatáról</w:t>
        </w:r>
      </w:hyperlink>
      <w:r w:rsidR="0048548A">
        <w:rPr>
          <w:noProof/>
        </w:rPr>
        <w:t xml:space="preserve"> ((EU) 2018/1860)</w:t>
      </w:r>
    </w:p>
    <w:p w14:paraId="2E55932C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19">
        <w:r w:rsidR="0048548A">
          <w:rPr>
            <w:rFonts w:ascii="Times New Roman" w:hAnsi="Times New Roman"/>
            <w:noProof/>
            <w:sz w:val="24"/>
          </w:rPr>
          <w:t>Rendelet a határforgalom-ellenőrzés terén a Schengeni Információs Rendszer (SIS) létrehozásáról, működéséről és használatáról, a Schengeni Megállapodás végrehajtásáról szóló egyezmény módosításáról, valamint az 1987/2006/EK rendelet módosításáról és hatályon kívül helyezéséről</w:t>
        </w:r>
      </w:hyperlink>
      <w:r w:rsidR="0048548A">
        <w:rPr>
          <w:noProof/>
        </w:rPr>
        <w:t xml:space="preserve"> ((EU) 2018/1861)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23FBC15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0">
        <w:r w:rsidR="0048548A">
          <w:rPr>
            <w:rFonts w:ascii="Times New Roman" w:hAnsi="Times New Roman"/>
            <w:noProof/>
            <w:sz w:val="24"/>
          </w:rPr>
          <w:t>Rendelet a rendőrségi együttműködés és a büntetőügyekben folytatott igazságügyi együttműködés terén a Schengeni Információs Rendszer (SIS) létrehozásáról, működéséről és használatáról, a 2007/533/IB tanácsi határozat módosításáról és hatályon kívül helyezéséről, valamint az 1986/2006/EK európai parlamenti és tanácsi rendelet és a 2010/261/EU bizottsági határozat hatályon kívül helyezéséről</w:t>
        </w:r>
      </w:hyperlink>
      <w:r w:rsidR="0048548A">
        <w:rPr>
          <w:noProof/>
        </w:rPr>
        <w:t xml:space="preserve"> ((EU) 2018/1862)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0C3630C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1">
        <w:r w:rsidR="0048548A">
          <w:rPr>
            <w:rFonts w:ascii="Times New Roman" w:hAnsi="Times New Roman"/>
            <w:noProof/>
            <w:sz w:val="24"/>
          </w:rPr>
          <w:t>Irányelv a nemzetközi védelmet kérelmezők befogadására vonatkozó szabályok megállapításáról</w:t>
        </w:r>
      </w:hyperlink>
      <w:r w:rsidR="0048548A">
        <w:rPr>
          <w:noProof/>
        </w:rPr>
        <w:t xml:space="preserve"> (2013/33/EU)</w:t>
      </w:r>
    </w:p>
    <w:p w14:paraId="15FB19C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2">
        <w:r w:rsidR="0048548A">
          <w:rPr>
            <w:rFonts w:ascii="Times New Roman" w:hAnsi="Times New Roman"/>
            <w:noProof/>
            <w:sz w:val="24"/>
          </w:rPr>
          <w:t>Irányelv a nemzetközi védelem megadására és visszavonására vonatkozó közös eljárásokról (átdolgozás)</w:t>
        </w:r>
      </w:hyperlink>
      <w:r w:rsidR="0048548A">
        <w:rPr>
          <w:noProof/>
        </w:rPr>
        <w:t xml:space="preserve"> (2013/32/EU)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5D18404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3">
        <w:r w:rsidR="0048548A">
          <w:rPr>
            <w:rFonts w:ascii="Times New Roman" w:hAnsi="Times New Roman"/>
            <w:noProof/>
            <w:sz w:val="24"/>
          </w:rPr>
          <w:t>Irányelv a harmadik országok illegálisan tartózkodó állampolgárainak visszatérésével kapcsolatban a tagállamokban használt közös normákról és eljárásokról</w:t>
        </w:r>
      </w:hyperlink>
      <w:r w:rsidR="0048548A">
        <w:rPr>
          <w:noProof/>
        </w:rPr>
        <w:t xml:space="preserve"> (2008/115/EK)</w:t>
      </w:r>
    </w:p>
    <w:p w14:paraId="0665E57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4">
        <w:r w:rsidR="0048548A">
          <w:rPr>
            <w:rFonts w:ascii="Times New Roman" w:hAnsi="Times New Roman"/>
            <w:noProof/>
            <w:sz w:val="24"/>
          </w:rPr>
          <w:t>Irányelv a családegyesítési jogról</w:t>
        </w:r>
      </w:hyperlink>
      <w:r w:rsidR="0048548A">
        <w:rPr>
          <w:noProof/>
        </w:rPr>
        <w:t xml:space="preserve"> (2003/86/EK)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0E20D6A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5">
        <w:r w:rsidR="0048548A">
          <w:rPr>
            <w:rFonts w:ascii="Times New Roman" w:hAnsi="Times New Roman"/>
            <w:noProof/>
            <w:sz w:val="24"/>
          </w:rPr>
          <w:t>A Bizottság közleménye – Cselekvési terv az integrációról és a befogadásról a 2021–2027-es időszakra</w:t>
        </w:r>
      </w:hyperlink>
      <w:r w:rsidR="0048548A">
        <w:rPr>
          <w:noProof/>
        </w:rPr>
        <w:t xml:space="preserve"> (COM(2020) 758 final)</w:t>
      </w:r>
    </w:p>
    <w:p w14:paraId="1CD6B48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6">
        <w:r w:rsidR="0048548A">
          <w:rPr>
            <w:rFonts w:ascii="Times New Roman" w:hAnsi="Times New Roman"/>
            <w:noProof/>
            <w:sz w:val="24"/>
          </w:rPr>
          <w:t>A Bizottság közleménye az új migrációs és menekültügyi paktumról</w:t>
        </w:r>
      </w:hyperlink>
      <w:r w:rsidR="0048548A">
        <w:rPr>
          <w:noProof/>
        </w:rPr>
        <w:t xml:space="preserve"> COM(2020) 609 final</w:t>
      </w:r>
    </w:p>
    <w:p w14:paraId="73D7A6C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7">
        <w:r w:rsidR="00B65A42">
          <w:rPr>
            <w:rFonts w:ascii="Times New Roman" w:hAnsi="Times New Roman"/>
            <w:noProof/>
            <w:sz w:val="24"/>
          </w:rPr>
          <w:t>A Bizottság közleménye – A migráns gyermekek védelme</w:t>
        </w:r>
      </w:hyperlink>
      <w:r w:rsidR="00B65A42">
        <w:rPr>
          <w:noProof/>
        </w:rPr>
        <w:t xml:space="preserve"> (COM(2017) 211 final)</w:t>
      </w:r>
    </w:p>
    <w:p w14:paraId="3326326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8">
        <w:r w:rsidR="0048548A">
          <w:rPr>
            <w:rFonts w:ascii="Times New Roman" w:hAnsi="Times New Roman"/>
            <w:noProof/>
            <w:sz w:val="24"/>
          </w:rPr>
          <w:t>A Bizottság közleménye az uniós visszatérési politikáról</w:t>
        </w:r>
      </w:hyperlink>
      <w:r w:rsidR="0048548A">
        <w:rPr>
          <w:noProof/>
        </w:rPr>
        <w:t xml:space="preserve"> (COM/2014/199 final)</w:t>
      </w:r>
    </w:p>
    <w:p w14:paraId="5B687B0C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Az EU globális prioritása</w:t>
      </w:r>
    </w:p>
    <w:p w14:paraId="52456F33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A gyermekmunka felszámolása</w:t>
      </w:r>
    </w:p>
    <w:p w14:paraId="4CC7CA5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29">
        <w:r w:rsidR="0048548A">
          <w:rPr>
            <w:rFonts w:ascii="Times New Roman" w:hAnsi="Times New Roman"/>
            <w:noProof/>
            <w:sz w:val="24"/>
          </w:rPr>
          <w:t>A Bizottság közleménye a globális méltányos átmenet és a fenntartható helyreállítás érdekében a világszerte biztosítandó tisztességes munkáról</w:t>
        </w:r>
      </w:hyperlink>
      <w:r w:rsidR="0048548A">
        <w:rPr>
          <w:rFonts w:ascii="Times New Roman" w:hAnsi="Times New Roman"/>
          <w:noProof/>
          <w:sz w:val="24"/>
        </w:rPr>
        <w:t xml:space="preserve"> (COM(2022) 66 final)</w:t>
      </w:r>
    </w:p>
    <w:p w14:paraId="27A9A0FB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Külső tevékenység</w:t>
      </w:r>
    </w:p>
    <w:p w14:paraId="319173F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30">
        <w:r w:rsidR="0048548A">
          <w:rPr>
            <w:rFonts w:ascii="Times New Roman" w:hAnsi="Times New Roman"/>
            <w:noProof/>
            <w:sz w:val="24"/>
          </w:rPr>
          <w:t>Együttes nyilatkozat a humanitárius segítségnyújtással kapcsolatos európai konszenzusról</w:t>
        </w:r>
      </w:hyperlink>
      <w:r w:rsidR="0048548A">
        <w:rPr>
          <w:noProof/>
        </w:rPr>
        <w:t xml:space="preserve"> (2008/C 25/01)</w:t>
      </w:r>
    </w:p>
    <w:p w14:paraId="341A4F6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1">
        <w:r w:rsidR="0048548A">
          <w:rPr>
            <w:rFonts w:ascii="Times New Roman" w:hAnsi="Times New Roman"/>
            <w:noProof/>
            <w:sz w:val="24"/>
          </w:rPr>
          <w:t>A gyermekjogok előmozdítására és védelmére vonatkozó uniós iránymutatások (2017) – Egyetlen gyermek sem hagyható figyelmen kívül</w:t>
        </w:r>
      </w:hyperlink>
    </w:p>
    <w:p w14:paraId="7063F9C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2">
        <w:r w:rsidR="0048548A">
          <w:rPr>
            <w:rFonts w:ascii="Times New Roman" w:hAnsi="Times New Roman"/>
            <w:noProof/>
            <w:sz w:val="24"/>
          </w:rPr>
          <w:t>Az EU gyermekekre és fegyveres konfliktusokra vonatkozó iránymutatásai, frissítve 2008-ban</w:t>
        </w:r>
      </w:hyperlink>
    </w:p>
    <w:p w14:paraId="46713FD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3">
        <w:r w:rsidR="0048548A">
          <w:rPr>
            <w:rFonts w:ascii="Times New Roman" w:hAnsi="Times New Roman"/>
            <w:noProof/>
            <w:sz w:val="24"/>
          </w:rPr>
          <w:t>Az Európai Unió iránymutatásai a nők elleni erőszakról, valamint a nőkkel szembeni megkülönböztetés valamennyi formája elleni küzdelemről</w:t>
        </w:r>
      </w:hyperlink>
      <w:r w:rsidR="0048548A">
        <w:rPr>
          <w:noProof/>
        </w:rPr>
        <w:t xml:space="preserve"> (2008)</w:t>
      </w:r>
    </w:p>
    <w:p w14:paraId="01AA4BE9" w14:textId="46384DEE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4">
        <w:r w:rsidR="0048548A">
          <w:rPr>
            <w:rFonts w:ascii="Times New Roman" w:hAnsi="Times New Roman"/>
            <w:noProof/>
            <w:sz w:val="24"/>
          </w:rPr>
          <w:t>A Bizottság közleménye – Uniós humanitárius segítségnyújtás: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135">
        <w:r w:rsidR="0048548A">
          <w:rPr>
            <w:rFonts w:ascii="Times New Roman" w:hAnsi="Times New Roman"/>
            <w:noProof/>
            <w:sz w:val="24"/>
          </w:rPr>
          <w:t>új kihívások, régi elvek</w:t>
        </w:r>
      </w:hyperlink>
      <w:r w:rsidR="0048548A">
        <w:rPr>
          <w:noProof/>
        </w:rPr>
        <w:t xml:space="preserve"> (COM(2021) 110 final)</w:t>
      </w:r>
    </w:p>
    <w:p w14:paraId="7D2EDD5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36">
        <w:r w:rsidR="0048548A">
          <w:rPr>
            <w:rFonts w:ascii="Times New Roman" w:hAnsi="Times New Roman"/>
            <w:noProof/>
            <w:sz w:val="24"/>
          </w:rPr>
          <w:t>A Bizottság közleménye a szükséghelyzetben és elhúzódó válságokban megvalósítandó oktatásról</w:t>
        </w:r>
      </w:hyperlink>
      <w:r w:rsidR="0048548A">
        <w:rPr>
          <w:noProof/>
        </w:rPr>
        <w:t xml:space="preserve"> (COM(2018) 304 final)</w:t>
      </w:r>
    </w:p>
    <w:p w14:paraId="09EE5F8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</w:pPr>
      <w:hyperlink r:id="rId137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Bizottság közleménye – A kereskedelmi partnerségek ereje: együtt a zöld és igazságos gazdasági növekedésért</w:t>
        </w:r>
      </w:hyperlink>
      <w:r w:rsidR="0048548A">
        <w:rPr>
          <w:noProof/>
        </w:rPr>
        <w:t xml:space="preserve"> (COM(2022) 409 final)</w:t>
      </w:r>
    </w:p>
    <w:p w14:paraId="18D4568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38">
        <w:r w:rsidR="0048548A">
          <w:rPr>
            <w:rFonts w:ascii="Times New Roman" w:hAnsi="Times New Roman"/>
            <w:noProof/>
            <w:sz w:val="24"/>
          </w:rPr>
          <w:t>Közös közlemény – Az emberi jogokra és a demokráciára vonatkozó uniós cselekvési terv 2020–2024</w:t>
        </w:r>
      </w:hyperlink>
      <w:r w:rsidR="0048548A">
        <w:rPr>
          <w:noProof/>
        </w:rPr>
        <w:t xml:space="preserve"> (JOIN(2020) 5 final)</w:t>
      </w:r>
    </w:p>
    <w:p w14:paraId="250741C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39">
        <w:r w:rsidR="0048548A">
          <w:rPr>
            <w:rFonts w:ascii="Times New Roman" w:hAnsi="Times New Roman"/>
            <w:noProof/>
            <w:sz w:val="24"/>
          </w:rPr>
          <w:t>Közös közlemény – Ifjúsági cselekvési terv az EU külső tevékenységeiben (2022–2027) – Az érdemi ifjúsági részvétel és szerepvállalás elősegítése az EU külső tevékenységeiben a fenntartható fejlődés, az egyenlőség és a béke érdekében</w:t>
        </w:r>
      </w:hyperlink>
      <w:r w:rsidR="0048548A">
        <w:rPr>
          <w:noProof/>
        </w:rPr>
        <w:t xml:space="preserve"> (JOIN(2022) 53 final)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2272F12B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0">
        <w:r w:rsidR="0048548A">
          <w:rPr>
            <w:rFonts w:ascii="Times New Roman" w:hAnsi="Times New Roman"/>
            <w:noProof/>
            <w:sz w:val="24"/>
          </w:rPr>
          <w:t>Bizottsági szolgálati munkadokumentum az uniós finanszírozású humanitárius segítségnyújtási műveletek keretében, szükséghelyzetekben biztosított oktatásról</w:t>
        </w:r>
      </w:hyperlink>
      <w:r w:rsidR="0048548A">
        <w:rPr>
          <w:noProof/>
        </w:rPr>
        <w:t xml:space="preserve"> (SWD(2019) 150 final)</w:t>
      </w:r>
    </w:p>
    <w:p w14:paraId="2E9AC6DA" w14:textId="791271C2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1" w:history="1">
        <w:r w:rsidR="0048548A">
          <w:rPr>
            <w:rFonts w:ascii="Times New Roman" w:hAnsi="Times New Roman"/>
            <w:noProof/>
            <w:sz w:val="24"/>
          </w:rPr>
          <w:t>Bizottsági szolgálati munkadokumentum – Humanitárius védelem: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142" w:history="1">
        <w:r w:rsidR="0048548A">
          <w:rPr>
            <w:rFonts w:ascii="Times New Roman" w:hAnsi="Times New Roman"/>
            <w:noProof/>
            <w:sz w:val="24"/>
          </w:rPr>
          <w:t>a védelem eredményesebbé tétele a lakosságra humanitárius válsághelyzetekben leselkedő kockázatok csökkentése érdekében</w:t>
        </w:r>
      </w:hyperlink>
      <w:r w:rsidR="0048548A">
        <w:rPr>
          <w:noProof/>
        </w:rPr>
        <w:t xml:space="preserve"> (SWD(2016) 183 final)</w:t>
      </w:r>
    </w:p>
    <w:p w14:paraId="02CB76EF" w14:textId="53A3188F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3">
        <w:r w:rsidR="0048548A">
          <w:rPr>
            <w:rFonts w:ascii="Times New Roman" w:hAnsi="Times New Roman"/>
            <w:noProof/>
            <w:sz w:val="24"/>
          </w:rPr>
          <w:t>Bizottsági szolgálati munkadokumentum a humanitárius segítségnyújtásról – A nemek szerepe a humanitárius támogatásban: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144">
        <w:r w:rsidR="0048548A">
          <w:rPr>
            <w:rFonts w:ascii="Times New Roman" w:hAnsi="Times New Roman"/>
            <w:noProof/>
            <w:sz w:val="24"/>
          </w:rPr>
          <w:t>különféle igények, testre szabott segítségnyújtás</w:t>
        </w:r>
      </w:hyperlink>
      <w:r w:rsidR="0048548A">
        <w:rPr>
          <w:noProof/>
        </w:rPr>
        <w:t xml:space="preserve"> (SWD(2013) 290 final)</w:t>
      </w:r>
    </w:p>
    <w:p w14:paraId="529E6B3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5">
        <w:r w:rsidR="0048548A">
          <w:rPr>
            <w:rFonts w:ascii="Times New Roman" w:hAnsi="Times New Roman"/>
            <w:noProof/>
            <w:sz w:val="24"/>
          </w:rPr>
          <w:t>Bizottsági szolgálati munkadokumentum – Az alultápláltság megközelítése vészhelyzetekben</w:t>
        </w:r>
      </w:hyperlink>
      <w:r w:rsidR="0048548A">
        <w:rPr>
          <w:noProof/>
        </w:rPr>
        <w:t xml:space="preserve"> (SWD(2013) 72 final)</w:t>
      </w:r>
    </w:p>
    <w:p w14:paraId="2284064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6">
        <w:r w:rsidR="0048548A">
          <w:rPr>
            <w:rFonts w:ascii="Times New Roman" w:hAnsi="Times New Roman"/>
            <w:noProof/>
            <w:sz w:val="24"/>
          </w:rPr>
          <w:t>DG ECHO Gender–kor marker (2014)</w:t>
        </w:r>
      </w:hyperlink>
    </w:p>
    <w:p w14:paraId="3DF0E45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7">
        <w:r w:rsidR="0048548A">
          <w:rPr>
            <w:rFonts w:ascii="Times New Roman" w:hAnsi="Times New Roman"/>
            <w:noProof/>
            <w:sz w:val="24"/>
          </w:rPr>
          <w:t>A DG ECHO technikai iránymutatása a védelem általános érvényesítésére vonatkozó fő eredménymutatókról és nyomonkövetési eszközről (Technical Guidance on Protection Mainstreaming Key Outcome Indicator and Monitoring Tool),</w:t>
        </w:r>
      </w:hyperlink>
      <w:r w:rsidR="0048548A">
        <w:rPr>
          <w:noProof/>
        </w:rPr>
        <w:t xml:space="preserve"> (2021. február)</w:t>
      </w:r>
    </w:p>
    <w:p w14:paraId="5D740F87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14:ligatures w14:val="none"/>
        </w:rPr>
      </w:pPr>
      <w:hyperlink r:id="rId148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DG ECHO 2016. évi tematikus szakpolitikai dokumentuma a humanitárius válságokban szenvedő embereket érintő kockázatok csökkentését célzó védelmi eredmények javításáról</w:t>
        </w:r>
      </w:hyperlink>
    </w:p>
    <w:p w14:paraId="4884A3E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49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Bizottság közleménye a szükséghelyzetben és elhúzódó válságokban megvalósítandó oktatásról</w:t>
        </w:r>
      </w:hyperlink>
      <w:r w:rsidR="0048548A">
        <w:rPr>
          <w:noProof/>
        </w:rPr>
        <w:t xml:space="preserve"> (COM(2018) 304 final)</w:t>
      </w:r>
    </w:p>
    <w:p w14:paraId="2390CA6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0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DG ECHO katasztrófavédelmi felkészültségről szóló új iránymutató feljegyzése</w:t>
        </w:r>
      </w:hyperlink>
      <w:r w:rsidR="0048548A">
        <w:rPr>
          <w:noProof/>
        </w:rPr>
        <w:t xml:space="preserve"> (2021)</w:t>
      </w:r>
    </w:p>
    <w:p w14:paraId="04B1CA6E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 xml:space="preserve">Éghajlatváltozás és környezeti veszélyek </w:t>
      </w:r>
    </w:p>
    <w:p w14:paraId="33AF9ED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1">
        <w:r w:rsidR="0048548A">
          <w:rPr>
            <w:rFonts w:ascii="Times New Roman" w:hAnsi="Times New Roman"/>
            <w:noProof/>
            <w:sz w:val="24"/>
          </w:rPr>
          <w:t>A Bizottság közleménye – Az európai zöld megállapodás</w:t>
        </w:r>
      </w:hyperlink>
      <w:r w:rsidR="0048548A">
        <w:rPr>
          <w:noProof/>
        </w:rPr>
        <w:t xml:space="preserve"> (COM(2019) 640 final)</w:t>
      </w:r>
    </w:p>
    <w:p w14:paraId="736DD03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2" w:history="1">
        <w:r w:rsidR="0048548A">
          <w:rPr>
            <w:rFonts w:ascii="Times New Roman" w:hAnsi="Times New Roman"/>
            <w:noProof/>
            <w:color w:val="0000FF" w:themeColor="hyperlink"/>
            <w:sz w:val="24"/>
            <w:u w:val="single"/>
          </w:rPr>
          <w:t>A Bizottság közleménye – Az európai éghajlati paktum</w:t>
        </w:r>
      </w:hyperlink>
      <w:r w:rsidR="0048548A">
        <w:rPr>
          <w:noProof/>
        </w:rPr>
        <w:t xml:space="preserve"> (COM(2020) 788 final)</w:t>
      </w:r>
    </w:p>
    <w:p w14:paraId="56D9783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3">
        <w:r w:rsidR="0048548A">
          <w:rPr>
            <w:rFonts w:ascii="Times New Roman" w:hAnsi="Times New Roman"/>
            <w:noProof/>
            <w:sz w:val="24"/>
          </w:rPr>
          <w:t>A Bizottság közleménye – Az éghajlatváltozás hatásaival szemben reziliens Unió létrehozása – Az éghajlatváltozás hatásaihoz való alkalmazkodásra vonatkozó új uniós stratégia</w:t>
        </w:r>
      </w:hyperlink>
      <w:r w:rsidR="0048548A">
        <w:rPr>
          <w:noProof/>
        </w:rPr>
        <w:t xml:space="preserve"> (COM(2021) 82 final)</w:t>
      </w:r>
    </w:p>
    <w:p w14:paraId="6FE6A71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4">
        <w:r w:rsidR="0048548A">
          <w:rPr>
            <w:rFonts w:ascii="Times New Roman" w:hAnsi="Times New Roman"/>
            <w:noProof/>
            <w:sz w:val="24"/>
          </w:rPr>
          <w:t>A Bizottság közleménye – Iránymutatások a tagállamok alkalmazkodási stratégiáihoz és terveihez</w:t>
        </w:r>
      </w:hyperlink>
      <w:r w:rsidR="0048548A">
        <w:rPr>
          <w:noProof/>
        </w:rPr>
        <w:t xml:space="preserve"> (2023/C 264/01)</w:t>
      </w:r>
    </w:p>
    <w:p w14:paraId="7EA4B22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5">
        <w:r w:rsidR="0048548A">
          <w:rPr>
            <w:rFonts w:ascii="Times New Roman" w:hAnsi="Times New Roman"/>
            <w:noProof/>
            <w:sz w:val="24"/>
          </w:rPr>
          <w:t>Rendelet a klímasemlegesség elérését célzó keret létrehozásáról</w:t>
        </w:r>
      </w:hyperlink>
      <w:r w:rsidR="0048548A">
        <w:rPr>
          <w:noProof/>
        </w:rPr>
        <w:t xml:space="preserve"> ((EU) 2021/1119)</w:t>
      </w:r>
      <w:r w:rsidR="0048548A">
        <w:rPr>
          <w:rFonts w:ascii="Times New Roman" w:hAnsi="Times New Roman"/>
          <w:noProof/>
          <w:sz w:val="24"/>
        </w:rPr>
        <w:t xml:space="preserve"> </w:t>
      </w:r>
    </w:p>
    <w:p w14:paraId="2FEF73F8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Uniós támogatás</w:t>
      </w:r>
    </w:p>
    <w:p w14:paraId="1040D06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6">
        <w:r w:rsidR="0048548A">
          <w:rPr>
            <w:rFonts w:ascii="Times New Roman" w:hAnsi="Times New Roman"/>
            <w:noProof/>
            <w:sz w:val="24"/>
          </w:rPr>
          <w:t>Polgárok, egyenlőség, jogok és értékek program (CERV)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2"/>
        </w:r>
      </w:hyperlink>
    </w:p>
    <w:p w14:paraId="2187DB0F" w14:textId="77777777" w:rsidR="00B65A42" w:rsidRPr="00B65A42" w:rsidRDefault="00B65A42" w:rsidP="00B65A42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Pályázati felhívás az egyenlőség, a jogok és a nemek közötti egyenlőség, valamint a gyermekek jogainak védelméért</w:t>
      </w:r>
    </w:p>
    <w:p w14:paraId="73EB878B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Daphne pályázati felhívás</w:t>
      </w:r>
    </w:p>
    <w:p w14:paraId="2DBBC91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7">
        <w:r w:rsidR="0048548A">
          <w:rPr>
            <w:rFonts w:ascii="Times New Roman" w:hAnsi="Times New Roman"/>
            <w:noProof/>
            <w:sz w:val="24"/>
          </w:rPr>
          <w:t>Jogérvényesülés program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3"/>
        </w:r>
      </w:hyperlink>
      <w:r w:rsidR="0048548A">
        <w:rPr>
          <w:noProof/>
        </w:rPr>
        <w:t>, beleértve a polgári jogra, a büntetőjogra vagy az alapvető jogokra kiterjedő igazságügyi képzéssel kapcsolatos transznacionális projektek támogatására irányuló felhívást (JUST-JTRA)</w:t>
      </w:r>
    </w:p>
    <w:p w14:paraId="181D8ED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8">
        <w:r w:rsidR="0048548A">
          <w:rPr>
            <w:rFonts w:ascii="Times New Roman" w:hAnsi="Times New Roman"/>
            <w:noProof/>
            <w:sz w:val="24"/>
          </w:rPr>
          <w:t>Egységes piac program</w:t>
        </w:r>
      </w:hyperlink>
      <w:r w:rsidR="0048548A">
        <w:rPr>
          <w:noProof/>
        </w:rPr>
        <w:t xml:space="preserve"> (SMP)</w:t>
      </w:r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fr-BE"/>
        </w:rPr>
        <w:footnoteReference w:id="4"/>
      </w:r>
    </w:p>
    <w:p w14:paraId="40FD4C4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59">
        <w:r w:rsidR="0048548A">
          <w:rPr>
            <w:rFonts w:ascii="Times New Roman" w:hAnsi="Times New Roman"/>
            <w:noProof/>
            <w:sz w:val="24"/>
          </w:rPr>
          <w:t>Fogyasztóvédelmi program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fr-BE"/>
          </w:rPr>
          <w:footnoteReference w:id="5"/>
        </w:r>
      </w:hyperlink>
    </w:p>
    <w:p w14:paraId="50653EC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0">
        <w:r w:rsidR="0048548A">
          <w:rPr>
            <w:rFonts w:ascii="Times New Roman" w:hAnsi="Times New Roman"/>
            <w:noProof/>
            <w:sz w:val="24"/>
          </w:rPr>
          <w:t>Belső Biztonsági Alap</w:t>
        </w:r>
      </w:hyperlink>
      <w:r w:rsidR="0048548A">
        <w:rPr>
          <w:noProof/>
        </w:rPr>
        <w:t>, beleértve a gyermekek szexuális bántalmazására vonatkozó felhívást</w:t>
      </w:r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6"/>
      </w:r>
      <w:r w:rsidR="0048548A">
        <w:rPr>
          <w:noProof/>
        </w:rPr>
        <w:t xml:space="preserve"> (ISF-2021-TF1-AG-CYBER)</w:t>
      </w:r>
    </w:p>
    <w:p w14:paraId="5725339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1">
        <w:r w:rsidR="0048548A">
          <w:rPr>
            <w:rFonts w:ascii="Times New Roman" w:hAnsi="Times New Roman"/>
            <w:noProof/>
            <w:sz w:val="24"/>
          </w:rPr>
          <w:t>Menekültügyi, Migrációs és Integrációs Alap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7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9396B5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2">
        <w:r w:rsidR="0048548A">
          <w:rPr>
            <w:rFonts w:ascii="Times New Roman" w:hAnsi="Times New Roman"/>
            <w:noProof/>
            <w:sz w:val="24"/>
          </w:rPr>
          <w:t>A határigazgatás és a vízumpolitika pénzügyi támogatására szolgáló eszköz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8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3AD7E4F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3">
        <w:r w:rsidR="0048548A">
          <w:rPr>
            <w:rFonts w:ascii="Times New Roman" w:hAnsi="Times New Roman"/>
            <w:noProof/>
            <w:sz w:val="24"/>
          </w:rPr>
          <w:t>Európai Szociális Alap Plusz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9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0778857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4">
        <w:r w:rsidR="0048548A">
          <w:rPr>
            <w:rFonts w:ascii="Times New Roman" w:hAnsi="Times New Roman"/>
            <w:noProof/>
            <w:sz w:val="24"/>
          </w:rPr>
          <w:t>Európai Regionális Fejlesztési Alap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0"/>
        </w:r>
      </w:hyperlink>
    </w:p>
    <w:p w14:paraId="35A511F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5">
        <w:r w:rsidR="0048548A">
          <w:rPr>
            <w:rFonts w:ascii="Times New Roman" w:hAnsi="Times New Roman"/>
            <w:noProof/>
            <w:sz w:val="24"/>
          </w:rPr>
          <w:t>Kohéziós Alap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1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18AF854E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6">
        <w:r w:rsidR="0048548A">
          <w:rPr>
            <w:rFonts w:ascii="Times New Roman" w:hAnsi="Times New Roman"/>
            <w:noProof/>
            <w:sz w:val="24"/>
          </w:rPr>
          <w:t>Igazságos Átmenet Alap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</w:rPr>
          <w:footnoteReference w:id="12"/>
        </w:r>
      </w:hyperlink>
    </w:p>
    <w:p w14:paraId="2099C0E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7">
        <w:r w:rsidR="0048548A">
          <w:rPr>
            <w:rFonts w:ascii="Times New Roman" w:hAnsi="Times New Roman"/>
            <w:noProof/>
            <w:sz w:val="24"/>
          </w:rPr>
          <w:t>Európai Tengerügyi, Halászati és Akvakultúra-alap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</w:rPr>
          <w:footnoteReference w:id="13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5892C6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8">
        <w:r w:rsidR="0048548A">
          <w:rPr>
            <w:rFonts w:ascii="Times New Roman" w:hAnsi="Times New Roman"/>
            <w:noProof/>
            <w:sz w:val="24"/>
          </w:rPr>
          <w:t>Az európai gyermekgarancia uniós nyomonkövetési kerete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</w:rPr>
          <w:footnoteReference w:id="14"/>
        </w:r>
      </w:hyperlink>
    </w:p>
    <w:p w14:paraId="3A79AC95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69">
        <w:r w:rsidR="0048548A">
          <w:rPr>
            <w:rFonts w:ascii="Times New Roman" w:hAnsi="Times New Roman"/>
            <w:noProof/>
            <w:sz w:val="24"/>
          </w:rPr>
          <w:t>Technikai Támogatási Eszköz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5"/>
        </w:r>
      </w:hyperlink>
      <w:r w:rsidR="0048548A">
        <w:rPr>
          <w:noProof/>
        </w:rPr>
        <w:t>, beleértve a következőt:</w:t>
      </w:r>
    </w:p>
    <w:p w14:paraId="68DEB44E" w14:textId="77777777" w:rsidR="00B65A42" w:rsidRPr="00B65A42" w:rsidRDefault="008F18FD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0" w:history="1">
        <w:r w:rsidR="0048548A">
          <w:rPr>
            <w:rFonts w:ascii="Times New Roman" w:hAnsi="Times New Roman"/>
            <w:noProof/>
            <w:sz w:val="24"/>
          </w:rPr>
          <w:t>A demokrácia és a jogállamiság megerősítésére irányuló kiemelt kezdeményezés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6"/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42B80EEB" w14:textId="77777777" w:rsidR="00B65A42" w:rsidRPr="00B65A42" w:rsidRDefault="008F18FD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1" w:history="1">
        <w:r w:rsidR="0048548A">
          <w:rPr>
            <w:rFonts w:ascii="Times New Roman" w:hAnsi="Times New Roman"/>
            <w:noProof/>
            <w:sz w:val="24"/>
          </w:rPr>
          <w:t>Az európai gyermekgarancia végrehajtására irányuló kiemelt kezdeményezés</w:t>
        </w:r>
      </w:hyperlink>
      <w:r w:rsidR="0048548A">
        <w:rPr>
          <w:noProof/>
        </w:rPr>
        <w:t xml:space="preserve"> (ELSŐ AZ IFJÚSÁG kiemelt kezdeményezés)</w:t>
      </w:r>
    </w:p>
    <w:p w14:paraId="2A212D81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Kiemelt kezdeményezés: A migránsokkal kapcsolatos fogadási és elszállásolási kapacitás növelése</w:t>
      </w:r>
    </w:p>
    <w:p w14:paraId="55DB896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2" w:history="1">
        <w:r w:rsidR="0048548A">
          <w:rPr>
            <w:rFonts w:ascii="Times New Roman" w:hAnsi="Times New Roman"/>
            <w:noProof/>
            <w:sz w:val="24"/>
          </w:rPr>
          <w:t>„Az EU az egészségért” program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7"/>
        </w:r>
      </w:hyperlink>
    </w:p>
    <w:p w14:paraId="6233F31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noProof/>
          <w:kern w:val="0"/>
          <w:sz w:val="24"/>
          <w14:ligatures w14:val="none"/>
        </w:rPr>
      </w:pPr>
      <w:hyperlink r:id="rId173">
        <w:r w:rsidR="0048548A">
          <w:rPr>
            <w:rFonts w:ascii="Times New Roman" w:hAnsi="Times New Roman"/>
            <w:noProof/>
            <w:sz w:val="24"/>
          </w:rPr>
          <w:t>Digitális Európa program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8"/>
        </w:r>
      </w:hyperlink>
      <w:r w:rsidR="0048548A">
        <w:rPr>
          <w:rFonts w:ascii="Times New Roman" w:hAnsi="Times New Roman"/>
          <w:noProof/>
          <w:sz w:val="24"/>
        </w:rPr>
        <w:t>: pénzügyi kimutatás a Biztonságosabb internetközpontok hálózata és gyermekbarát internet (BIK) platformhoz</w:t>
      </w:r>
    </w:p>
    <w:p w14:paraId="7E0180AF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4">
        <w:r w:rsidR="0048548A">
          <w:rPr>
            <w:rFonts w:ascii="Times New Roman" w:hAnsi="Times New Roman"/>
            <w:noProof/>
            <w:sz w:val="24"/>
          </w:rPr>
          <w:t>Erasmus+ program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19"/>
        </w:r>
      </w:hyperlink>
      <w:r w:rsidR="0048548A">
        <w:rPr>
          <w:noProof/>
        </w:rPr>
        <w:t>, beleértve a következőt:</w:t>
      </w:r>
    </w:p>
    <w:p w14:paraId="1AB2B6C8" w14:textId="77777777" w:rsidR="00B65A42" w:rsidRPr="00B65A42" w:rsidRDefault="008F18FD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5">
        <w:r w:rsidR="0048548A">
          <w:rPr>
            <w:rFonts w:ascii="Times New Roman" w:hAnsi="Times New Roman"/>
            <w:noProof/>
            <w:sz w:val="24"/>
          </w:rPr>
          <w:t>Felhívás a 2024. évi szakpolitikai kísérletekre irányuló projektekre</w:t>
        </w:r>
      </w:hyperlink>
    </w:p>
    <w:p w14:paraId="551ADE36" w14:textId="77777777" w:rsidR="00B65A42" w:rsidRPr="00B65A42" w:rsidRDefault="008F18FD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6">
        <w:r w:rsidR="0048548A">
          <w:rPr>
            <w:rFonts w:ascii="Times New Roman" w:hAnsi="Times New Roman"/>
            <w:noProof/>
            <w:sz w:val="24"/>
          </w:rPr>
          <w:t>Együttműködési célú partnerségek a 2. fő intézkedés keretében (KA2)</w:t>
        </w:r>
      </w:hyperlink>
    </w:p>
    <w:p w14:paraId="02CBA95E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7">
        <w:r w:rsidR="0048548A">
          <w:rPr>
            <w:rFonts w:ascii="Times New Roman" w:hAnsi="Times New Roman"/>
            <w:noProof/>
            <w:sz w:val="24"/>
          </w:rPr>
          <w:t>A kutatási és innovációs keretprogramok</w:t>
        </w:r>
        <w:r w:rsidR="00B65A42" w:rsidRPr="00B65A42">
          <w:rPr>
            <w:rFonts w:ascii="Times New Roman" w:hAnsi="Times New Roman" w:cs="Times New Roman"/>
            <w:noProof/>
            <w:kern w:val="0"/>
            <w:sz w:val="24"/>
            <w:vertAlign w:val="superscript"/>
            <w:lang w:val="en-IE"/>
          </w:rPr>
          <w:footnoteReference w:id="20"/>
        </w:r>
      </w:hyperlink>
      <w:r w:rsidR="0048548A">
        <w:rPr>
          <w:noProof/>
        </w:rPr>
        <w:t xml:space="preserve"> – Horizont 2020 (2014–2020) és Horizont Európa (2021–2027), beleértve a következőt:</w:t>
      </w:r>
    </w:p>
    <w:p w14:paraId="5A2D3644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 2020: 1. társadalmi kihívás – Egészségügy, demográfiai változások és jóllét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1"/>
      </w:r>
      <w:r>
        <w:rPr>
          <w:rFonts w:ascii="Times New Roman" w:hAnsi="Times New Roman"/>
          <w:noProof/>
          <w:sz w:val="24"/>
        </w:rPr>
        <w:t xml:space="preserve"> </w:t>
      </w:r>
    </w:p>
    <w:p w14:paraId="1387B49C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 2020: 6. társadalmi kihívás – Inkluzív, innovatív és reflektív társadalmak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2"/>
      </w:r>
    </w:p>
    <w:p w14:paraId="58289059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 Európa (2021–2027): 2. klaszter – Kultúra, kreativitás és befogadó társadalom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3"/>
      </w:r>
    </w:p>
    <w:p w14:paraId="273691B5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Horizont Európa (2021–2027): 3. klaszter – A társadalmat szolgáló polgári biztonság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4"/>
      </w:r>
    </w:p>
    <w:p w14:paraId="73808B64" w14:textId="77777777" w:rsidR="00B65A42" w:rsidRPr="00B65A42" w:rsidRDefault="00B65A42" w:rsidP="00B65A4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r>
        <w:rPr>
          <w:rFonts w:ascii="Times New Roman" w:hAnsi="Times New Roman"/>
          <w:noProof/>
          <w:sz w:val="24"/>
        </w:rPr>
        <w:t>Európai Kutatási Tanács (EKT)</w:t>
      </w:r>
      <w:r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5"/>
      </w:r>
    </w:p>
    <w:p w14:paraId="257075D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8">
        <w:r w:rsidR="0048548A">
          <w:rPr>
            <w:rFonts w:ascii="Times New Roman" w:hAnsi="Times New Roman"/>
            <w:noProof/>
            <w:sz w:val="24"/>
          </w:rPr>
          <w:t>InvestEU</w:t>
        </w:r>
      </w:hyperlink>
      <w:r w:rsidR="0048548A">
        <w:rPr>
          <w:noProof/>
        </w:rPr>
        <w:t xml:space="preserve"> program</w:t>
      </w:r>
      <w:r w:rsidR="00B65A42" w:rsidRPr="00B65A42">
        <w:rPr>
          <w:rFonts w:ascii="Times New Roman" w:hAnsi="Times New Roman" w:cs="Times New Roman"/>
          <w:noProof/>
          <w:kern w:val="0"/>
          <w:sz w:val="24"/>
          <w:vertAlign w:val="superscript"/>
          <w:lang w:val="en-IE"/>
        </w:rPr>
        <w:footnoteReference w:id="26"/>
      </w:r>
    </w:p>
    <w:p w14:paraId="66656BFB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Vonatkozó nemzetközi egyezmények a gyermekek jogai terén</w:t>
      </w:r>
    </w:p>
    <w:p w14:paraId="5BEC62D5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Nemzetközi Munkaügyi Szervezet</w:t>
      </w:r>
    </w:p>
    <w:p w14:paraId="16987FBD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79">
        <w:r w:rsidR="0048548A">
          <w:rPr>
            <w:rFonts w:ascii="Times New Roman" w:hAnsi="Times New Roman"/>
            <w:noProof/>
            <w:sz w:val="24"/>
          </w:rPr>
          <w:t>Egyezmény a foglalkoztatás alsó korhatáráról, 138. sz. (1973)</w:t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736940E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0">
        <w:r w:rsidR="0048548A">
          <w:rPr>
            <w:rFonts w:ascii="Times New Roman" w:hAnsi="Times New Roman"/>
            <w:noProof/>
            <w:sz w:val="24"/>
          </w:rPr>
          <w:t>Egyezmény a gyermekmunka legrosszabb formáinak betiltásáról és felszámolására irányuló azonnali lépésekről, 182. sz. (1999)</w:t>
        </w:r>
      </w:hyperlink>
    </w:p>
    <w:p w14:paraId="27EB2C64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Hágai Nemzetközi Magánjogi Konferencia</w:t>
      </w:r>
    </w:p>
    <w:p w14:paraId="0412CFC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1">
        <w:r w:rsidR="0048548A">
          <w:rPr>
            <w:rFonts w:ascii="Times New Roman" w:hAnsi="Times New Roman"/>
            <w:noProof/>
            <w:sz w:val="24"/>
          </w:rPr>
          <w:t>Az 1980. október 25-én kelt egyezmény a gyermekek jogellenes külföldre vitelének polgári jogi vonatkozásairól</w:t>
        </w:r>
      </w:hyperlink>
      <w:r w:rsidR="0048548A">
        <w:rPr>
          <w:rFonts w:ascii="Times New Roman" w:hAnsi="Times New Roman"/>
          <w:noProof/>
          <w:sz w:val="24"/>
        </w:rPr>
        <w:t xml:space="preserve"> </w:t>
      </w:r>
    </w:p>
    <w:p w14:paraId="60B9916E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2">
        <w:r w:rsidR="0048548A">
          <w:rPr>
            <w:rFonts w:ascii="Times New Roman" w:hAnsi="Times New Roman"/>
            <w:noProof/>
            <w:sz w:val="24"/>
          </w:rPr>
          <w:t>Az 1996. október 19-én kelt egyezmény a szülői felelősséggel és a gyermekek védelmét szolgáló intézkedésekkel kapcsolatos együttműködésről, valamint az ilyen ügyekre irányadó joghatóságról, alkalmazandó jogról, elismerésről és végrehajtásról</w:t>
        </w:r>
      </w:hyperlink>
    </w:p>
    <w:p w14:paraId="4A0D132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3">
        <w:r w:rsidR="0048548A">
          <w:rPr>
            <w:rFonts w:ascii="Times New Roman" w:hAnsi="Times New Roman"/>
            <w:noProof/>
            <w:sz w:val="24"/>
          </w:rPr>
          <w:t>A 2007. november 23-án kelt egyezmény a gyermektartás és a családi tartások egyéb formáinak nemzetközi behajtásáról</w:t>
        </w:r>
      </w:hyperlink>
    </w:p>
    <w:p w14:paraId="72A3E7F3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4">
        <w:r w:rsidR="0048548A">
          <w:rPr>
            <w:rFonts w:ascii="Times New Roman" w:hAnsi="Times New Roman"/>
            <w:noProof/>
            <w:sz w:val="24"/>
          </w:rPr>
          <w:t>Hágai Nemzetközi Magánjogi Konferencia, Jegyzőkönyv a tartási kötelezettségekre alkalmazandó jogról, 2007.</w:t>
        </w:r>
      </w:hyperlink>
    </w:p>
    <w:p w14:paraId="15064500" w14:textId="77777777" w:rsidR="00B65A42" w:rsidRPr="00B65A42" w:rsidRDefault="00B65A42" w:rsidP="00B65A42">
      <w:pPr>
        <w:keepNext/>
        <w:numPr>
          <w:ilvl w:val="1"/>
          <w:numId w:val="14"/>
        </w:numPr>
        <w:spacing w:before="120" w:after="12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kern w:val="0"/>
          <w:sz w:val="24"/>
          <w:szCs w:val="26"/>
          <w14:ligatures w14:val="none"/>
        </w:rPr>
      </w:pPr>
      <w:r>
        <w:rPr>
          <w:rFonts w:ascii="Times New Roman" w:hAnsi="Times New Roman"/>
          <w:b/>
          <w:noProof/>
          <w:sz w:val="24"/>
        </w:rPr>
        <w:t>Egyéb</w:t>
      </w:r>
    </w:p>
    <w:p w14:paraId="2C91BDE2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5">
        <w:r w:rsidR="0048548A">
          <w:rPr>
            <w:rFonts w:ascii="Times New Roman" w:hAnsi="Times New Roman"/>
            <w:noProof/>
            <w:sz w:val="24"/>
          </w:rPr>
          <w:t>Az Egyesült Nemzetek keretében létrejött, a nemzetközi szervezett bűnözés elleni egyezménynek az emberkereskedelem, különösen a nők és gyermekek kereskedelme megelőzéséről, visszaszorításáról és büntetéséről szóló jegyzőkönyve</w:t>
        </w:r>
      </w:hyperlink>
    </w:p>
    <w:p w14:paraId="6E2E595F" w14:textId="77777777" w:rsidR="00B65A42" w:rsidRPr="00B65A42" w:rsidRDefault="00B65A42" w:rsidP="00B65A42">
      <w:pPr>
        <w:keepNext/>
        <w:numPr>
          <w:ilvl w:val="0"/>
          <w:numId w:val="14"/>
        </w:numPr>
        <w:spacing w:before="360" w:after="12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mallCaps/>
          <w:noProof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b/>
          <w:smallCaps/>
          <w:noProof/>
          <w:sz w:val="24"/>
        </w:rPr>
        <w:t>Az Európai Unió Alapjogi Ügynökségének vonatkozó dokumentumai</w:t>
      </w:r>
    </w:p>
    <w:p w14:paraId="03277C4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6" w:history="1">
        <w:r w:rsidR="0048548A">
          <w:rPr>
            <w:rFonts w:ascii="Times New Roman" w:hAnsi="Times New Roman"/>
            <w:noProof/>
            <w:sz w:val="24"/>
          </w:rPr>
          <w:t>A gyermekvédelmi rendszerek feltérképezése az EU-ban – 2023. évi frissítés</w:t>
        </w:r>
      </w:hyperlink>
    </w:p>
    <w:p w14:paraId="1CD7D03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7">
        <w:r w:rsidR="0048548A">
          <w:rPr>
            <w:rFonts w:ascii="Times New Roman" w:hAnsi="Times New Roman"/>
            <w:noProof/>
            <w:sz w:val="24"/>
          </w:rPr>
          <w:t>Kísérő nélküli gyermekek gyámsága – Kézikönyv gyámok oktatói számára</w:t>
        </w:r>
      </w:hyperlink>
    </w:p>
    <w:p w14:paraId="1E5BA3B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8">
        <w:r w:rsidR="0048548A">
          <w:rPr>
            <w:rFonts w:ascii="Times New Roman" w:hAnsi="Times New Roman"/>
            <w:noProof/>
            <w:sz w:val="24"/>
          </w:rPr>
          <w:t>EUAA–FRA Gyakorlati eszköz a gyámok számára – Bevezetés a nemzetközi védelembe</w:t>
        </w:r>
      </w:hyperlink>
    </w:p>
    <w:p w14:paraId="3CA3F314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89">
        <w:r w:rsidR="0048548A">
          <w:rPr>
            <w:rFonts w:ascii="Times New Roman" w:hAnsi="Times New Roman"/>
            <w:noProof/>
            <w:sz w:val="24"/>
          </w:rPr>
          <w:t>EUAA–FRA Gyakorlati eszköz a gyámok számára – A menekültügyi eljárás</w:t>
        </w:r>
      </w:hyperlink>
    </w:p>
    <w:p w14:paraId="78B1131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0">
        <w:r w:rsidR="0048548A">
          <w:rPr>
            <w:rFonts w:ascii="Times New Roman" w:hAnsi="Times New Roman"/>
            <w:noProof/>
            <w:sz w:val="24"/>
          </w:rPr>
          <w:t>Gyakorlati eszköz a gyámok számára – Az Ukrajnából menekülő kísérő nélküli gyermekek átmeneti védelme</w:t>
        </w:r>
      </w:hyperlink>
    </w:p>
    <w:p w14:paraId="3C3553FC" w14:textId="32F2142B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1">
        <w:r w:rsidR="0048548A">
          <w:rPr>
            <w:rFonts w:ascii="Times New Roman" w:hAnsi="Times New Roman"/>
            <w:noProof/>
            <w:sz w:val="24"/>
          </w:rPr>
          <w:t>Migráns gyermekek:</w:t>
        </w:r>
      </w:hyperlink>
      <w:r w:rsidR="00F0053C">
        <w:rPr>
          <w:rFonts w:ascii="Times New Roman" w:hAnsi="Times New Roman"/>
          <w:noProof/>
          <w:sz w:val="24"/>
        </w:rPr>
        <w:t xml:space="preserve"> </w:t>
      </w:r>
      <w:hyperlink r:id="rId192">
        <w:r w:rsidR="0048548A">
          <w:rPr>
            <w:rFonts w:ascii="Times New Roman" w:hAnsi="Times New Roman"/>
            <w:noProof/>
            <w:sz w:val="24"/>
          </w:rPr>
          <w:t>alapvető jogok az európai határokon</w:t>
        </w:r>
      </w:hyperlink>
    </w:p>
    <w:p w14:paraId="64E3B81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3">
        <w:r w:rsidR="0048548A">
          <w:rPr>
            <w:rFonts w:ascii="Times New Roman" w:hAnsi="Times New Roman"/>
            <w:noProof/>
            <w:sz w:val="24"/>
          </w:rPr>
          <w:t>Kézikönyv a gyermekjogokra vonatkozó európai jogról – 2022. évi kiadás</w:t>
        </w:r>
      </w:hyperlink>
    </w:p>
    <w:p w14:paraId="0F1A70D9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4">
        <w:r w:rsidR="0048548A">
          <w:rPr>
            <w:rFonts w:ascii="Times New Roman" w:hAnsi="Times New Roman"/>
            <w:noProof/>
            <w:sz w:val="24"/>
          </w:rPr>
          <w:t>Gyakorlati útmutatás a kísérő nélküli gyermekeknek az áthelyezési folyamat során való védelméhez</w:t>
        </w:r>
      </w:hyperlink>
    </w:p>
    <w:p w14:paraId="0467FF8A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5">
        <w:r w:rsidR="0048548A">
          <w:rPr>
            <w:rFonts w:ascii="Times New Roman" w:hAnsi="Times New Roman"/>
            <w:noProof/>
            <w:sz w:val="24"/>
          </w:rPr>
          <w:t>Szülői felügyelet nélkül maradt gyermekek a sajátjuktól eltérő uniós tagállamban</w:t>
        </w:r>
      </w:hyperlink>
    </w:p>
    <w:p w14:paraId="24C30848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6">
        <w:r w:rsidR="0048548A">
          <w:rPr>
            <w:rFonts w:ascii="Times New Roman" w:hAnsi="Times New Roman"/>
            <w:noProof/>
            <w:sz w:val="24"/>
          </w:rPr>
          <w:t>A gyermekek jogaival kapcsolatos alsó korhatárra vonatkozó követelmények felmérése az Európai Unióban</w:t>
        </w:r>
      </w:hyperlink>
    </w:p>
    <w:p w14:paraId="69218001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7">
        <w:r w:rsidR="0048548A">
          <w:rPr>
            <w:rFonts w:ascii="Times New Roman" w:hAnsi="Times New Roman"/>
            <w:noProof/>
            <w:sz w:val="24"/>
          </w:rPr>
          <w:t>Gyámság a szülői felügyelet nélkül maradt gyermekek számára</w:t>
        </w:r>
      </w:hyperlink>
    </w:p>
    <w:p w14:paraId="45389C00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8">
        <w:r w:rsidR="0048548A">
          <w:rPr>
            <w:rFonts w:ascii="Times New Roman" w:hAnsi="Times New Roman"/>
            <w:noProof/>
            <w:sz w:val="24"/>
          </w:rPr>
          <w:t>Kézikönyv a menekültügyre, határokra és bevándorlásra vonatkozó európai jogról</w:t>
        </w:r>
      </w:hyperlink>
    </w:p>
    <w:p w14:paraId="27C58C96" w14:textId="77777777" w:rsidR="00B65A42" w:rsidRPr="00B65A42" w:rsidRDefault="008F18FD" w:rsidP="00B65A42">
      <w:pPr>
        <w:spacing w:before="120" w:after="120" w:line="240" w:lineRule="auto"/>
        <w:jc w:val="both"/>
        <w:rPr>
          <w:rFonts w:ascii="Times New Roman" w:hAnsi="Times New Roman" w:cs="Times New Roman"/>
          <w:noProof/>
          <w:kern w:val="0"/>
          <w:sz w:val="24"/>
          <w14:ligatures w14:val="none"/>
        </w:rPr>
      </w:pPr>
      <w:hyperlink r:id="rId199">
        <w:r w:rsidR="0048548A">
          <w:rPr>
            <w:rFonts w:ascii="Times New Roman" w:hAnsi="Times New Roman"/>
            <w:noProof/>
            <w:sz w:val="24"/>
          </w:rPr>
          <w:t>Gyermekkereskedelem az Unióban: kihívások, perspektívák és bevált gyakorlatok</w:t>
        </w:r>
      </w:hyperlink>
    </w:p>
    <w:p w14:paraId="3C0FC4E7" w14:textId="60AF0F23" w:rsidR="009808C7" w:rsidRPr="009C4629" w:rsidRDefault="008F18FD" w:rsidP="00B65A42">
      <w:pPr>
        <w:rPr>
          <w:noProof/>
        </w:rPr>
      </w:pPr>
      <w:hyperlink r:id="rId200">
        <w:r w:rsidR="0048548A">
          <w:rPr>
            <w:rFonts w:ascii="Times New Roman" w:hAnsi="Times New Roman"/>
            <w:noProof/>
            <w:sz w:val="24"/>
          </w:rPr>
          <w:t>Gyermekbarát igazságszolgáltatás – ellenőrzőlista szakemberek számára</w:t>
        </w:r>
      </w:hyperlink>
    </w:p>
    <w:sectPr w:rsidR="009808C7" w:rsidRPr="009C4629" w:rsidSect="0056783F">
      <w:headerReference w:type="even" r:id="rId201"/>
      <w:headerReference w:type="default" r:id="rId202"/>
      <w:footerReference w:type="even" r:id="rId203"/>
      <w:footerReference w:type="default" r:id="rId204"/>
      <w:headerReference w:type="first" r:id="rId205"/>
      <w:footerReference w:type="first" r:id="rId206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FDDD" w14:textId="77777777" w:rsidR="00B65A42" w:rsidRDefault="00B65A42" w:rsidP="00B65A42">
      <w:pPr>
        <w:spacing w:after="0" w:line="240" w:lineRule="auto"/>
      </w:pPr>
      <w:r>
        <w:separator/>
      </w:r>
    </w:p>
  </w:endnote>
  <w:endnote w:type="continuationSeparator" w:id="0">
    <w:p w14:paraId="1845B59D" w14:textId="77777777" w:rsidR="00B65A42" w:rsidRDefault="00B65A42" w:rsidP="00B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1553" w14:textId="63FB7139" w:rsidR="008F18FD" w:rsidRPr="008F18FD" w:rsidRDefault="008F18FD" w:rsidP="008F18FD">
    <w:pPr>
      <w:pStyle w:val="FooterCoverPage"/>
      <w:rPr>
        <w:rFonts w:ascii="Arial" w:hAnsi="Arial" w:cs="Arial"/>
        <w:b/>
        <w:sz w:val="48"/>
      </w:rPr>
    </w:pPr>
    <w:r w:rsidRPr="008F18FD">
      <w:rPr>
        <w:rFonts w:ascii="Arial" w:hAnsi="Arial" w:cs="Arial"/>
        <w:b/>
        <w:sz w:val="48"/>
      </w:rPr>
      <w:t>HU</w:t>
    </w:r>
    <w:r w:rsidRPr="008F18FD">
      <w:rPr>
        <w:rFonts w:ascii="Arial" w:hAnsi="Arial" w:cs="Arial"/>
        <w:b/>
        <w:sz w:val="48"/>
      </w:rPr>
      <w:tab/>
    </w:r>
    <w:r w:rsidRPr="008F18FD">
      <w:rPr>
        <w:rFonts w:ascii="Arial" w:hAnsi="Arial" w:cs="Arial"/>
        <w:b/>
        <w:sz w:val="48"/>
      </w:rPr>
      <w:tab/>
    </w:r>
    <w:r w:rsidRPr="008F18FD">
      <w:tab/>
    </w:r>
    <w:r w:rsidRPr="008F18FD">
      <w:rPr>
        <w:rFonts w:ascii="Arial" w:hAnsi="Arial" w:cs="Arial"/>
        <w:b/>
        <w:sz w:val="48"/>
      </w:rPr>
      <w:t>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816F" w14:textId="2B6538B7" w:rsidR="008F18FD" w:rsidRPr="008F18FD" w:rsidRDefault="008F18FD" w:rsidP="008F18FD">
    <w:pPr>
      <w:pStyle w:val="FooterCoverPage"/>
      <w:rPr>
        <w:rFonts w:ascii="Arial" w:hAnsi="Arial" w:cs="Arial"/>
        <w:b/>
        <w:sz w:val="48"/>
      </w:rPr>
    </w:pPr>
    <w:r w:rsidRPr="008F18FD">
      <w:rPr>
        <w:rFonts w:ascii="Arial" w:hAnsi="Arial" w:cs="Arial"/>
        <w:b/>
        <w:sz w:val="48"/>
      </w:rPr>
      <w:t>HU</w:t>
    </w:r>
    <w:r w:rsidRPr="008F18FD">
      <w:rPr>
        <w:rFonts w:ascii="Arial" w:hAnsi="Arial" w:cs="Arial"/>
        <w:b/>
        <w:sz w:val="48"/>
      </w:rPr>
      <w:tab/>
    </w:r>
    <w:r w:rsidRPr="008F18FD">
      <w:rPr>
        <w:rFonts w:ascii="Arial" w:hAnsi="Arial" w:cs="Arial"/>
        <w:b/>
        <w:sz w:val="48"/>
      </w:rPr>
      <w:tab/>
    </w:r>
    <w:r w:rsidRPr="008F18FD">
      <w:tab/>
    </w:r>
    <w:r w:rsidRPr="008F18FD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13E4" w14:textId="77777777" w:rsidR="008F18FD" w:rsidRPr="008F18FD" w:rsidRDefault="008F18FD" w:rsidP="008F18FD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50CED" w14:textId="77777777" w:rsidR="00D37530" w:rsidRDefault="00D375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A3ADF" w14:textId="2AC32027" w:rsidR="00650996" w:rsidRDefault="006509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8FD">
          <w:rPr>
            <w:noProof/>
          </w:rPr>
          <w:t>1</w:t>
        </w:r>
        <w:r>
          <w:fldChar w:fldCharType="end"/>
        </w:r>
      </w:p>
    </w:sdtContent>
  </w:sdt>
  <w:p w14:paraId="0510D207" w14:textId="77777777" w:rsidR="00DC3DB0" w:rsidRDefault="00DC3DB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1A116" w14:textId="77777777" w:rsidR="00834D44" w:rsidRDefault="0083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7648" w14:textId="77777777" w:rsidR="00B65A42" w:rsidRDefault="00B65A42" w:rsidP="00B65A42">
      <w:pPr>
        <w:spacing w:after="0" w:line="240" w:lineRule="auto"/>
      </w:pPr>
      <w:r>
        <w:separator/>
      </w:r>
    </w:p>
  </w:footnote>
  <w:footnote w:type="continuationSeparator" w:id="0">
    <w:p w14:paraId="050911CE" w14:textId="77777777" w:rsidR="00B65A42" w:rsidRDefault="00B65A42" w:rsidP="00B65A42">
      <w:pPr>
        <w:spacing w:after="0" w:line="240" w:lineRule="auto"/>
      </w:pPr>
      <w:r>
        <w:continuationSeparator/>
      </w:r>
    </w:p>
  </w:footnote>
  <w:footnote w:id="1">
    <w:p w14:paraId="36E497D8" w14:textId="77777777" w:rsidR="00B65A42" w:rsidRPr="000E68D1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>A felsorolás nem kimerítő jellegű.</w:t>
      </w:r>
    </w:p>
  </w:footnote>
  <w:footnote w:id="2">
    <w:p w14:paraId="7AA2030C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Rendelet a Polgárok, egyenlőség, jogok és értékek program létrehozásáról</w:t>
        </w:r>
      </w:hyperlink>
      <w:r>
        <w:t xml:space="preserve"> ((EU) 2021/692)</w:t>
      </w:r>
    </w:p>
  </w:footnote>
  <w:footnote w:id="3">
    <w:p w14:paraId="345BCB70" w14:textId="77777777" w:rsidR="00B65A42" w:rsidRPr="00F84129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r>
          <w:rPr>
            <w:rStyle w:val="Hyperlink"/>
          </w:rPr>
          <w:t>Rendelet a Jogérvényesülés program létrehozásáról</w:t>
        </w:r>
      </w:hyperlink>
      <w:r>
        <w:t xml:space="preserve"> ((EU) 2021/693)</w:t>
      </w:r>
    </w:p>
  </w:footnote>
  <w:footnote w:id="4">
    <w:p w14:paraId="409846B4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3" w:history="1">
        <w:r>
          <w:rPr>
            <w:rStyle w:val="Hyperlink"/>
          </w:rPr>
          <w:t>Rendelet a belső piacra, a vállalkozások – köztük a kis- és középvállalkozások – versenyképességére, a növények, állatok, élelmiszerek és takarmányok területére, valamint az európai statisztikákra vonatkozó program (Egységes piac program) létrehozásáról</w:t>
        </w:r>
      </w:hyperlink>
      <w:r>
        <w:t xml:space="preserve"> ((EU) 2021/690) </w:t>
      </w:r>
    </w:p>
  </w:footnote>
  <w:footnote w:id="5">
    <w:p w14:paraId="2CDD3804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4" w:history="1">
        <w:r>
          <w:rPr>
            <w:rStyle w:val="Hyperlink"/>
          </w:rPr>
          <w:t>Rendelet a belső piacra, a vállalkozások – köztük a kis- és középvállalkozások – versenyképességére, a növények, állatok, élelmiszerek és takarmányok területére, valamint az európai statisztikákra vonatkozó program (Egységes piac program) létrehozásáról</w:t>
        </w:r>
      </w:hyperlink>
      <w:r>
        <w:t xml:space="preserve"> ((EU) 2021/690) </w:t>
      </w:r>
    </w:p>
  </w:footnote>
  <w:footnote w:id="6">
    <w:p w14:paraId="3DBAB603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5" w:history="1">
        <w:r>
          <w:rPr>
            <w:rStyle w:val="Hyperlink"/>
          </w:rPr>
          <w:t>Rendelet a Belső Biztonsági Alap létrehozásáról</w:t>
        </w:r>
      </w:hyperlink>
      <w:r>
        <w:t xml:space="preserve"> ((EU) 2021/1149) </w:t>
      </w:r>
    </w:p>
  </w:footnote>
  <w:footnote w:id="7">
    <w:p w14:paraId="3EE572A6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6" w:history="1">
        <w:r>
          <w:rPr>
            <w:rStyle w:val="Hyperlink"/>
          </w:rPr>
          <w:t>Rendelet a Menekültügyi, Migrációs és Integrációs Alap létrehozásáról</w:t>
        </w:r>
      </w:hyperlink>
      <w:r>
        <w:t xml:space="preserve"> ((EU) 2021/1147) </w:t>
      </w:r>
    </w:p>
  </w:footnote>
  <w:footnote w:id="8">
    <w:p w14:paraId="036C10D1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7" w:history="1">
        <w:r>
          <w:rPr>
            <w:rStyle w:val="Hyperlink"/>
          </w:rPr>
          <w:t>Rendelet a határigazgatás és a vízumpolitika pénzügyi támogatására szolgáló eszköznek az Integrált Határigazgatási Alap részeként történő létrehozásáról</w:t>
        </w:r>
      </w:hyperlink>
      <w:r>
        <w:t xml:space="preserve"> ((EU) 2021/1148) </w:t>
      </w:r>
    </w:p>
  </w:footnote>
  <w:footnote w:id="9">
    <w:p w14:paraId="63CDD27A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8" w:history="1">
        <w:r>
          <w:rPr>
            <w:rStyle w:val="Hyperlink"/>
          </w:rPr>
          <w:t>Rendelet az Európai Szociális Alap Plusz (ESZA+) létrehozásáról</w:t>
        </w:r>
      </w:hyperlink>
      <w:r>
        <w:t xml:space="preserve"> ((EU) 2021/1057) </w:t>
      </w:r>
    </w:p>
  </w:footnote>
  <w:footnote w:id="10">
    <w:p w14:paraId="6A108722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9" w:history="1">
        <w:r>
          <w:rPr>
            <w:rStyle w:val="Hyperlink"/>
          </w:rPr>
          <w:t>Rendelet az Európai Regionális Fejlesztési Alapról és a Kohéziós Alapról</w:t>
        </w:r>
      </w:hyperlink>
      <w:r>
        <w:t xml:space="preserve"> ((EU) 2021/1058) </w:t>
      </w:r>
    </w:p>
  </w:footnote>
  <w:footnote w:id="11">
    <w:p w14:paraId="171D0403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0" w:history="1">
        <w:r>
          <w:rPr>
            <w:rStyle w:val="Hyperlink"/>
          </w:rPr>
          <w:t>Rendelet az Európai Regionális Fejlesztési Alapról és a Kohéziós Alapról</w:t>
        </w:r>
      </w:hyperlink>
      <w:r>
        <w:t xml:space="preserve"> ((EU) 2021/1058)</w:t>
      </w:r>
    </w:p>
  </w:footnote>
  <w:footnote w:id="12">
    <w:p w14:paraId="4F2FA6B4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1" w:history="1">
        <w:r>
          <w:rPr>
            <w:rStyle w:val="Hyperlink"/>
          </w:rPr>
          <w:t>Rendelet az Igazságos Átmenet Alap létrehozásáról</w:t>
        </w:r>
      </w:hyperlink>
      <w:r>
        <w:t xml:space="preserve"> ((EU) 2021/1056) </w:t>
      </w:r>
    </w:p>
  </w:footnote>
  <w:footnote w:id="13">
    <w:p w14:paraId="721B2965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2" w:history="1">
        <w:r>
          <w:rPr>
            <w:rStyle w:val="Hyperlink"/>
          </w:rPr>
          <w:t>Rendelet az Európai Tengerügyi, Halászati és Akvakultúra-alap létrehozásáról</w:t>
        </w:r>
      </w:hyperlink>
      <w:r>
        <w:t xml:space="preserve"> ((EU) 2021/1139) </w:t>
      </w:r>
    </w:p>
  </w:footnote>
  <w:footnote w:id="14">
    <w:p w14:paraId="170FF803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3" w:history="1">
        <w:r>
          <w:rPr>
            <w:rStyle w:val="Hyperlink"/>
          </w:rPr>
          <w:t>Tanácsi ajánlás az európai gyermekgarancia létrehozásáról</w:t>
        </w:r>
      </w:hyperlink>
      <w:r>
        <w:t xml:space="preserve"> ((EU) 2021/1004) </w:t>
      </w:r>
    </w:p>
  </w:footnote>
  <w:footnote w:id="15">
    <w:p w14:paraId="5AAA495B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4" w:history="1">
        <w:r>
          <w:rPr>
            <w:rStyle w:val="Hyperlink"/>
          </w:rPr>
          <w:t>Rendelet a Technikai Támogatási Eszköz létrehozásáról</w:t>
        </w:r>
      </w:hyperlink>
      <w:r>
        <w:t xml:space="preserve"> ((EU) 2021/240) </w:t>
      </w:r>
    </w:p>
  </w:footnote>
  <w:footnote w:id="16">
    <w:p w14:paraId="51CCFFB9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>Lásd például az integrált gyermekvédelmi rendszerekre és a gyermekházak létrehozására irányuló projektet (Barnahus), amely a demokrácia és a jogállamiság megerősítésére irányuló kiemelt kezdeményezés részét képezi.</w:t>
      </w:r>
    </w:p>
  </w:footnote>
  <w:footnote w:id="17">
    <w:p w14:paraId="407B49FA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5" w:history="1">
        <w:r>
          <w:rPr>
            <w:rStyle w:val="Hyperlink"/>
          </w:rPr>
          <w:t>Rendelet a 2021–2027-es időszakra szóló uniós egészségügyi cselekvési program („az EU az egészségért program”) létrehozásáról</w:t>
        </w:r>
      </w:hyperlink>
      <w:r>
        <w:t xml:space="preserve"> ((EU) 2021/522) Lásd például a kiszolgáltatott helyzetben lévő gyermekek támogatását célzó bevált gyakorlatok végrehajtására irányuló, 2023 elején megkezdett két projektet; a lakóhelyüket elhagyni kényszerült, Ukrajnából érkező személyeknek/gyermekeknek nyújtott pszichológiai elsősegélyre irányuló projekt 2023-ban kezdődött; az egészségügyi szakembereknek és a közösségben dolgozó, a lakosság meghatározott csoportjaival foglalkozó egyéb szakembereknek – köztük iskolai tanároknak – szóló multidiszciplináris képzési és csereprogramra vonatkozó pályázati felhívás, valamint többek között a gyermekek és fiatalok mentális egészségével kapcsolatos bevált és ígéretes gyakorlatokra vonatkozó felhívás, „Az európai rákellenes terv, a rákos gyermekek segítése” kiemelt kezdeményezés </w:t>
      </w:r>
    </w:p>
  </w:footnote>
  <w:footnote w:id="18">
    <w:p w14:paraId="54D1D9A1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6" w:history="1">
        <w:r>
          <w:rPr>
            <w:rStyle w:val="Hyperlink"/>
          </w:rPr>
          <w:t>Rendelet a Digitális Európa program létrehozásáról</w:t>
        </w:r>
      </w:hyperlink>
      <w:r>
        <w:t xml:space="preserve"> ((EU) 2021/694) </w:t>
      </w:r>
    </w:p>
  </w:footnote>
  <w:footnote w:id="19">
    <w:p w14:paraId="1196DF37" w14:textId="77777777" w:rsidR="00B65A42" w:rsidRPr="0092323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7" w:history="1">
        <w:r>
          <w:rPr>
            <w:rStyle w:val="Hyperlink"/>
          </w:rPr>
          <w:t>Rendelet</w:t>
        </w:r>
      </w:hyperlink>
      <w:hyperlink r:id="rId18" w:history="1">
        <w:r>
          <w:rPr>
            <w:rStyle w:val="Hyperlink"/>
          </w:rPr>
          <w:t>az Erasmus+ elnevezésű uniós oktatási és képzési, ifjúsági és sportprogram létrehozásáról</w:t>
        </w:r>
      </w:hyperlink>
      <w:r>
        <w:t xml:space="preserve"> ((EU) 2021/817)</w:t>
      </w:r>
    </w:p>
  </w:footnote>
  <w:footnote w:id="20">
    <w:p w14:paraId="63FDFFC5" w14:textId="77777777" w:rsidR="00B65A42" w:rsidRPr="00D72D4F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19" w:history="1">
        <w:r>
          <w:rPr>
            <w:rStyle w:val="Hyperlink"/>
          </w:rPr>
          <w:t>Rendelet a Horizont Európa kutatási és innovációs keretprogram létrehozásáról, valamint részvételi és terjesztési szabályainak megállapításáról</w:t>
        </w:r>
      </w:hyperlink>
      <w:r>
        <w:t xml:space="preserve"> ((EU) 2021/695) </w:t>
      </w:r>
    </w:p>
  </w:footnote>
  <w:footnote w:id="21">
    <w:p w14:paraId="224A0AA6" w14:textId="77777777" w:rsidR="00B65A42" w:rsidRPr="000A3117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Lásd például az alábbi projekteket: </w:t>
      </w:r>
      <w:hyperlink r:id="rId20" w:history="1">
        <w:r>
          <w:rPr>
            <w:rStyle w:val="Hyperlink"/>
          </w:rPr>
          <w:t>RefugeesWellSchool</w:t>
        </w:r>
      </w:hyperlink>
      <w:r>
        <w:t xml:space="preserve"> – Megelőző iskolai beavatkozások a menekült és migráns serdülők mentális jólétének előmozdítása érdekében; </w:t>
      </w:r>
      <w:hyperlink r:id="rId21" w:history="1">
        <w:r>
          <w:rPr>
            <w:rStyle w:val="Hyperlink"/>
          </w:rPr>
          <w:t>Equal-Life</w:t>
        </w:r>
      </w:hyperlink>
      <w:r>
        <w:t xml:space="preserve"> – Korai környezeti minőség és egész életen át tartó mentális egészségügyi hatások; és </w:t>
      </w:r>
      <w:hyperlink r:id="rId22" w:history="1">
        <w:r>
          <w:rPr>
            <w:rStyle w:val="Hyperlink"/>
          </w:rPr>
          <w:t>ATHLETE</w:t>
        </w:r>
      </w:hyperlink>
      <w:r>
        <w:t xml:space="preserve"> – A koraéletkori humán exposzóma kutatásához és fordításához használt eszközök fejlesztése</w:t>
      </w:r>
    </w:p>
  </w:footnote>
  <w:footnote w:id="22">
    <w:p w14:paraId="0D87533B" w14:textId="77777777" w:rsidR="00B65A42" w:rsidRPr="000A3117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Lásd például a </w:t>
      </w:r>
      <w:hyperlink r:id="rId23" w:history="1">
        <w:r>
          <w:rPr>
            <w:rStyle w:val="Hyperlink"/>
          </w:rPr>
          <w:t>REFUGE-ED</w:t>
        </w:r>
      </w:hyperlink>
      <w:r>
        <w:t xml:space="preserve"> projektet – Hatékony gyakorlatok az oktatás, a mentális egészség és a menekült gyermekek beilleszkedésének pszichoszociális támogatása terén.</w:t>
      </w:r>
    </w:p>
  </w:footnote>
  <w:footnote w:id="23">
    <w:p w14:paraId="1B90B881" w14:textId="77777777" w:rsidR="00B65A42" w:rsidRPr="00B00B76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Lásd például az alábbi projekteket: </w:t>
      </w:r>
      <w:hyperlink r:id="rId24" w:history="1">
        <w:r>
          <w:rPr>
            <w:rStyle w:val="Hyperlink"/>
          </w:rPr>
          <w:t>SCIREARLY</w:t>
        </w:r>
      </w:hyperlink>
      <w:r>
        <w:t xml:space="preserve"> – Tudományos kutatáson alapuló szakpolitikák és gyakorlatok az alulteljesítés és a korai iskolaelhagyás csökkentésére Európában; </w:t>
      </w:r>
      <w:hyperlink r:id="rId25" w:history="1">
        <w:r>
          <w:rPr>
            <w:rStyle w:val="Hyperlink"/>
          </w:rPr>
          <w:t>LETSCARE</w:t>
        </w:r>
      </w:hyperlink>
      <w:r>
        <w:t xml:space="preserve"> –  Biztonságos és gondoskodó iskolák építése az oktatási befogadás és az iskolai eredmények előmozdítása érdekében; </w:t>
      </w:r>
      <w:hyperlink r:id="rId26" w:history="1">
        <w:r>
          <w:rPr>
            <w:rStyle w:val="Hyperlink"/>
          </w:rPr>
          <w:t>CLEAR</w:t>
        </w:r>
      </w:hyperlink>
      <w:r>
        <w:t xml:space="preserve"> – A tanulási eredmények összeállítása Európában: Az életpályán belüli (alul)teljesítés többszintű elemzése.</w:t>
      </w:r>
    </w:p>
  </w:footnote>
  <w:footnote w:id="24">
    <w:p w14:paraId="1A02FDF0" w14:textId="77777777" w:rsidR="00B65A42" w:rsidRPr="00B00B76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Lásd például az alábbi projekteket: 2PS – Megelőzés és védelem a támogatás révén; ISEDA: Innovatív megoldások a kapcsolati erőszak felszámolására; IMPROVE: A kapcsolati erőszak áldozatainak szolgáltatásokhoz való hozzáférésének javítása az elsődleges válaszadó szervezetek változásának felgyorsítása révén. </w:t>
      </w:r>
    </w:p>
  </w:footnote>
  <w:footnote w:id="25">
    <w:p w14:paraId="7FD4A831" w14:textId="77777777" w:rsidR="00B65A42" w:rsidRPr="006E1F15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  <w:t xml:space="preserve">Lásd például az alábbi projekteket: </w:t>
      </w:r>
      <w:hyperlink r:id="rId27" w:history="1">
        <w:r>
          <w:rPr>
            <w:rStyle w:val="Hyperlink"/>
          </w:rPr>
          <w:t>MAD2bully</w:t>
        </w:r>
      </w:hyperlink>
      <w:r>
        <w:t xml:space="preserve"> – Motiváció automatikus és szándékos szinten a megfélemlítésig; </w:t>
      </w:r>
      <w:hyperlink r:id="rId28" w:history="1">
        <w:r>
          <w:rPr>
            <w:rStyle w:val="Hyperlink"/>
          </w:rPr>
          <w:t>CHALLENGE</w:t>
        </w:r>
      </w:hyperlink>
      <w:r>
        <w:t xml:space="preserve"> – Tartós zaklatási ügyek: testre szabott beavatkozási megközelítések felé a hatékonyság maximalizálása érdekében; </w:t>
      </w:r>
      <w:hyperlink r:id="rId29" w:history="1">
        <w:r>
          <w:rPr>
            <w:rStyle w:val="Hyperlink"/>
          </w:rPr>
          <w:t>Outside-in</w:t>
        </w:r>
      </w:hyperlink>
      <w:r>
        <w:t xml:space="preserve"> – Hogyan hagy a zaklatás mély nyomot a kamaszokban?</w:t>
      </w:r>
    </w:p>
  </w:footnote>
  <w:footnote w:id="26">
    <w:p w14:paraId="1C454EFF" w14:textId="77777777" w:rsidR="00B65A42" w:rsidRPr="00B61301" w:rsidRDefault="00B65A42" w:rsidP="00B65A42">
      <w:pPr>
        <w:pStyle w:val="FootnoteText"/>
      </w:pPr>
      <w:r>
        <w:rPr>
          <w:rStyle w:val="FootnoteReference"/>
        </w:rPr>
        <w:footnoteRef/>
      </w:r>
      <w:r>
        <w:tab/>
      </w:r>
      <w:hyperlink r:id="rId30" w:history="1">
        <w:r>
          <w:rPr>
            <w:rStyle w:val="Hyperlink"/>
          </w:rPr>
          <w:t>Rendelet az InvestEU program létrehozásáról</w:t>
        </w:r>
      </w:hyperlink>
      <w:r>
        <w:t xml:space="preserve"> ((EU) 2021/523) </w:t>
      </w:r>
      <w:hyperlink r:id="rId31" w:history="1">
        <w:r>
          <w:rPr>
            <w:rStyle w:val="Hyperlink"/>
          </w:rPr>
          <w:t>InvestEU Alap – Európai Unió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1DD4F" w14:textId="77777777" w:rsidR="008F18FD" w:rsidRPr="008F18FD" w:rsidRDefault="008F18FD" w:rsidP="008F18FD">
    <w:pPr>
      <w:pStyle w:val="HeaderCover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62BA4" w14:textId="77777777" w:rsidR="008F18FD" w:rsidRPr="008F18FD" w:rsidRDefault="008F18FD" w:rsidP="008F18FD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9413" w14:textId="77777777" w:rsidR="008F18FD" w:rsidRPr="008F18FD" w:rsidRDefault="008F18FD" w:rsidP="008F18FD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B3B5" w14:textId="77777777" w:rsidR="00075679" w:rsidRDefault="000756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757F7" w14:textId="55F18F0A" w:rsidR="006B4BB4" w:rsidRDefault="006B4BB4">
    <w:pPr>
      <w:pStyle w:val="Header"/>
      <w:jc w:val="center"/>
    </w:pPr>
  </w:p>
  <w:p w14:paraId="3B0661C0" w14:textId="77777777" w:rsidR="00A452CA" w:rsidRDefault="00A452C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62E7" w14:textId="77777777" w:rsidR="00571D64" w:rsidRDefault="00571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E3AE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74685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1467A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4A25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7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1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  <w:lvlOverride w:ilvl="0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11"/>
  </w:num>
  <w:num w:numId="17">
    <w:abstractNumId w:val="13"/>
  </w:num>
  <w:num w:numId="18">
    <w:abstractNumId w:val="14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FigNum" w:val="1"/>
    <w:docVar w:name="LW_ACCOMPAGNANT.CP" w:val="a következ\u337?höz: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7CED304-9DBC-4673-AAB8-7D26260EF619"/>
    <w:docVar w:name="LW_COVERPAGE_TYPE" w:val="1"/>
    <w:docVar w:name="LW_CROSSREFERENCE" w:val="&lt;UNUSED&gt;"/>
    <w:docVar w:name="LW_DocType" w:val="NORMAL"/>
    <w:docVar w:name="LW_EMISSION" w:val="2024.4.23."/>
    <w:docVar w:name="LW_EMISSION_ISODATE" w:val="2024-04-23"/>
    <w:docVar w:name="LW_EMISSION_LOCATION" w:val="BRX"/>
    <w:docVar w:name="LW_EMISSION_PREFIX" w:val="Brüsszel, "/>
    <w:docVar w:name="LW_EMISSION_SUFFIX" w:val=" "/>
    <w:docVar w:name="LW_ID_DOCTYPE_NONLW" w:val="CP-039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OBJETACTEPRINCIPAL.CP" w:val="A gyermek mindenek felett álló érdeke: az integrált gyermekvédelmi rendszerekr\u337?l szóló bizottsági ajánlást kísér\u337? közlemény"/>
    <w:docVar w:name="LW_PART_NBR" w:val="1"/>
    <w:docVar w:name="LW_PART_NBR_TOTAL" w:val="1"/>
    <w:docVar w:name="LW_REF.INST.NEW" w:val="COM"/>
    <w:docVar w:name="LW_REF.INST.NEW_ADOPTED" w:val="final"/>
    <w:docVar w:name="LW_REF.INST.NEW_TEXT" w:val="(2024) 188"/>
    <w:docVar w:name="LW_REF.INTERNE" w:val="&lt;UNUSED&gt;"/>
    <w:docVar w:name="LW_SENSITIVITY" w:val="&lt;?xml version=&quot;1.0&quot; encoding=&quot;utf-8&quot;?&gt;_x000d__x000a_&lt;SensitivityLevel xmlns:xsd=&quot;http://www.w3.org/2001/XMLSchema&quot; xmlns:xsi=&quot;http://www.w3.org/2001/XMLSchema-instance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MELLÉKLET_x000b_"/>
    <w:docVar w:name="LW_TYPEACTEPRINCIPAL.CP" w:val="A Bizottság közleménye az Európai Parlamentnek, a Tanácsnak, az Európai Gazdasági és Szociális Bizottságnak és a Régiók Bizottságának"/>
    <w:docVar w:name="LwApiVersions" w:val="LW4CoDe 1.24.5.0; LW 9.0, Build 20240221"/>
  </w:docVars>
  <w:rsids>
    <w:rsidRoot w:val="00B65A42"/>
    <w:rsid w:val="0002725F"/>
    <w:rsid w:val="0006770C"/>
    <w:rsid w:val="00075679"/>
    <w:rsid w:val="0008325F"/>
    <w:rsid w:val="000B61D6"/>
    <w:rsid w:val="000F7BC6"/>
    <w:rsid w:val="001030D5"/>
    <w:rsid w:val="00104113"/>
    <w:rsid w:val="00165197"/>
    <w:rsid w:val="001800A7"/>
    <w:rsid w:val="001A6E40"/>
    <w:rsid w:val="001E2119"/>
    <w:rsid w:val="00203DE9"/>
    <w:rsid w:val="002255E0"/>
    <w:rsid w:val="002261C3"/>
    <w:rsid w:val="00232F86"/>
    <w:rsid w:val="0028699E"/>
    <w:rsid w:val="002A1FD2"/>
    <w:rsid w:val="002C4845"/>
    <w:rsid w:val="002D43F0"/>
    <w:rsid w:val="00367BE2"/>
    <w:rsid w:val="00374A12"/>
    <w:rsid w:val="00383FA3"/>
    <w:rsid w:val="003D3ACF"/>
    <w:rsid w:val="003D6287"/>
    <w:rsid w:val="00400CA0"/>
    <w:rsid w:val="004063C9"/>
    <w:rsid w:val="0043008F"/>
    <w:rsid w:val="00467613"/>
    <w:rsid w:val="0048548A"/>
    <w:rsid w:val="005057CC"/>
    <w:rsid w:val="0052323D"/>
    <w:rsid w:val="00546500"/>
    <w:rsid w:val="0056783F"/>
    <w:rsid w:val="005711A1"/>
    <w:rsid w:val="00571D64"/>
    <w:rsid w:val="005E632F"/>
    <w:rsid w:val="00646994"/>
    <w:rsid w:val="00650996"/>
    <w:rsid w:val="00696C28"/>
    <w:rsid w:val="006B1C07"/>
    <w:rsid w:val="006B4BB4"/>
    <w:rsid w:val="0072583A"/>
    <w:rsid w:val="007859FD"/>
    <w:rsid w:val="007860A5"/>
    <w:rsid w:val="007A38F4"/>
    <w:rsid w:val="007A62F1"/>
    <w:rsid w:val="007B010D"/>
    <w:rsid w:val="007F0847"/>
    <w:rsid w:val="008177C3"/>
    <w:rsid w:val="00820F44"/>
    <w:rsid w:val="00834D44"/>
    <w:rsid w:val="008F18FD"/>
    <w:rsid w:val="008F3B39"/>
    <w:rsid w:val="00953CFE"/>
    <w:rsid w:val="009715E0"/>
    <w:rsid w:val="009808C7"/>
    <w:rsid w:val="009C4629"/>
    <w:rsid w:val="009E0675"/>
    <w:rsid w:val="009E13D9"/>
    <w:rsid w:val="00A03BCA"/>
    <w:rsid w:val="00A202FD"/>
    <w:rsid w:val="00A26960"/>
    <w:rsid w:val="00A452CA"/>
    <w:rsid w:val="00A869CB"/>
    <w:rsid w:val="00AE6E65"/>
    <w:rsid w:val="00B175A6"/>
    <w:rsid w:val="00B211FE"/>
    <w:rsid w:val="00B62808"/>
    <w:rsid w:val="00B65A42"/>
    <w:rsid w:val="00BA4E65"/>
    <w:rsid w:val="00C14639"/>
    <w:rsid w:val="00C163E5"/>
    <w:rsid w:val="00C23EFF"/>
    <w:rsid w:val="00C31A45"/>
    <w:rsid w:val="00C3594C"/>
    <w:rsid w:val="00C5672D"/>
    <w:rsid w:val="00C77C3B"/>
    <w:rsid w:val="00C835AC"/>
    <w:rsid w:val="00CA7965"/>
    <w:rsid w:val="00D37530"/>
    <w:rsid w:val="00D96167"/>
    <w:rsid w:val="00D9782D"/>
    <w:rsid w:val="00DC3DB0"/>
    <w:rsid w:val="00DC53F1"/>
    <w:rsid w:val="00DE0E26"/>
    <w:rsid w:val="00E7226C"/>
    <w:rsid w:val="00E95A38"/>
    <w:rsid w:val="00EA492F"/>
    <w:rsid w:val="00F0053C"/>
    <w:rsid w:val="00F25D4F"/>
    <w:rsid w:val="00F268B3"/>
    <w:rsid w:val="00F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6064A"/>
  <w15:chartTrackingRefBased/>
  <w15:docId w15:val="{1D929FF5-8330-43CA-A5DC-BC75D1D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rsid w:val="00B65A42"/>
    <w:pPr>
      <w:keepNext/>
      <w:numPr>
        <w:numId w:val="6"/>
      </w:numPr>
      <w:spacing w:before="360" w:after="120" w:line="240" w:lineRule="auto"/>
      <w:jc w:val="both"/>
      <w:outlineLvl w:val="0"/>
    </w:pPr>
    <w:rPr>
      <w:rFonts w:ascii="Times New Roman" w:eastAsiaTheme="majorEastAsia" w:hAnsi="Times New Roman" w:cs="Times New Roman"/>
      <w:b/>
      <w:bCs/>
      <w:smallCaps/>
      <w:kern w:val="0"/>
      <w:sz w:val="24"/>
      <w:szCs w:val="28"/>
      <w14:ligatures w14:val="none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65A42"/>
    <w:pPr>
      <w:keepNext/>
      <w:numPr>
        <w:ilvl w:val="1"/>
        <w:numId w:val="6"/>
      </w:numPr>
      <w:spacing w:before="120" w:after="120" w:line="240" w:lineRule="auto"/>
      <w:jc w:val="both"/>
      <w:outlineLvl w:val="1"/>
    </w:pPr>
    <w:rPr>
      <w:rFonts w:ascii="Times New Roman" w:eastAsiaTheme="majorEastAsia" w:hAnsi="Times New Roman" w:cs="Times New Roman"/>
      <w:b/>
      <w:bCs/>
      <w:kern w:val="0"/>
      <w:sz w:val="24"/>
      <w:szCs w:val="26"/>
      <w14:ligatures w14:val="none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65A42"/>
    <w:pPr>
      <w:keepNext/>
      <w:numPr>
        <w:ilvl w:val="2"/>
        <w:numId w:val="6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="Times New Roman"/>
      <w:bCs/>
      <w:i/>
      <w:kern w:val="0"/>
      <w:sz w:val="24"/>
      <w14:ligatures w14:val="none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65A42"/>
    <w:pPr>
      <w:keepNext/>
      <w:numPr>
        <w:ilvl w:val="3"/>
        <w:numId w:val="6"/>
      </w:numPr>
      <w:spacing w:before="120" w:after="120" w:line="240" w:lineRule="auto"/>
      <w:jc w:val="both"/>
      <w:outlineLvl w:val="3"/>
    </w:pPr>
    <w:rPr>
      <w:rFonts w:ascii="Times New Roman" w:eastAsiaTheme="majorEastAsia" w:hAnsi="Times New Roman" w:cs="Times New Roman"/>
      <w:bCs/>
      <w:iCs/>
      <w:kern w:val="0"/>
      <w:sz w:val="24"/>
      <w14:ligatures w14:val="none"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B65A42"/>
    <w:pPr>
      <w:keepNext/>
      <w:numPr>
        <w:ilvl w:val="4"/>
        <w:numId w:val="6"/>
      </w:numPr>
      <w:spacing w:before="120" w:after="120" w:line="240" w:lineRule="auto"/>
      <w:jc w:val="both"/>
      <w:outlineLvl w:val="4"/>
    </w:pPr>
    <w:rPr>
      <w:rFonts w:ascii="Times New Roman" w:eastAsiaTheme="majorEastAsia" w:hAnsi="Times New Roman" w:cs="Times New Roman"/>
      <w:kern w:val="0"/>
      <w:sz w:val="24"/>
      <w14:ligatures w14:val="none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B65A42"/>
    <w:pPr>
      <w:keepNext/>
      <w:numPr>
        <w:ilvl w:val="5"/>
        <w:numId w:val="6"/>
      </w:numPr>
      <w:spacing w:before="120" w:after="120" w:line="240" w:lineRule="auto"/>
      <w:jc w:val="both"/>
      <w:outlineLvl w:val="5"/>
    </w:pPr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B65A42"/>
    <w:pPr>
      <w:keepNext/>
      <w:numPr>
        <w:ilvl w:val="6"/>
        <w:numId w:val="6"/>
      </w:numPr>
      <w:spacing w:before="120" w:after="120" w:line="240" w:lineRule="auto"/>
      <w:jc w:val="both"/>
      <w:outlineLvl w:val="6"/>
    </w:pPr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42"/>
    <w:rPr>
      <w:rFonts w:ascii="Times New Roman" w:eastAsiaTheme="majorEastAsia" w:hAnsi="Times New Roman" w:cs="Times New Roman"/>
      <w:b/>
      <w:bCs/>
      <w:smallCaps/>
      <w:kern w:val="0"/>
      <w:sz w:val="2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A42"/>
    <w:rPr>
      <w:rFonts w:ascii="Times New Roman" w:eastAsiaTheme="majorEastAsia" w:hAnsi="Times New Roman" w:cs="Times New Roman"/>
      <w:b/>
      <w:bCs/>
      <w:kern w:val="0"/>
      <w:sz w:val="24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A42"/>
    <w:rPr>
      <w:rFonts w:ascii="Times New Roman" w:eastAsiaTheme="majorEastAsia" w:hAnsi="Times New Roman" w:cs="Times New Roman"/>
      <w:bCs/>
      <w:i/>
      <w:kern w:val="0"/>
      <w:sz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A42"/>
    <w:rPr>
      <w:rFonts w:ascii="Times New Roman" w:eastAsiaTheme="majorEastAsia" w:hAnsi="Times New Roman" w:cs="Times New Roman"/>
      <w:bCs/>
      <w:iCs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42"/>
    <w:rPr>
      <w:rFonts w:ascii="Times New Roman" w:eastAsiaTheme="majorEastAsia" w:hAnsi="Times New Roman" w:cs="Times New Roman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42"/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42"/>
    <w:rPr>
      <w:rFonts w:ascii="Times New Roman" w:eastAsiaTheme="majorEastAsia" w:hAnsi="Times New Roman" w:cs="Times New Roman"/>
      <w:iCs/>
      <w:kern w:val="0"/>
      <w:sz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65A42"/>
  </w:style>
  <w:style w:type="table" w:styleId="TableGrid">
    <w:name w:val="Table Grid"/>
    <w:basedOn w:val="TableNormal"/>
    <w:uiPriority w:val="59"/>
    <w:rsid w:val="00B65A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5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A42"/>
    <w:pPr>
      <w:spacing w:after="16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A42"/>
    <w:rPr>
      <w:rFonts w:eastAsiaTheme="minorEastAsia"/>
      <w:kern w:val="0"/>
      <w:sz w:val="20"/>
      <w:szCs w:val="20"/>
      <w:lang w:val="hu-H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65A42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65A4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B65A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5A42"/>
    <w:rPr>
      <w:color w:val="605E5C"/>
      <w:shd w:val="clear" w:color="auto" w:fill="E1DFDD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B65A42"/>
    <w:pPr>
      <w:spacing w:after="160" w:line="259" w:lineRule="auto"/>
      <w:ind w:left="720"/>
      <w:contextualSpacing/>
    </w:pPr>
    <w:rPr>
      <w:rFonts w:eastAsiaTheme="minorEastAsia"/>
      <w:kern w:val="0"/>
      <w14:ligatures w14:val="none"/>
    </w:r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link w:val="ListParagraph"/>
    <w:uiPriority w:val="34"/>
    <w:locked/>
    <w:rsid w:val="00B65A42"/>
    <w:rPr>
      <w:rFonts w:eastAsiaTheme="minorEastAsia"/>
      <w:kern w:val="0"/>
      <w:lang w:val="hu-H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A42"/>
    <w:pPr>
      <w:spacing w:before="120" w:after="120"/>
      <w:jc w:val="both"/>
    </w:pPr>
    <w:rPr>
      <w:rFonts w:ascii="Times New Roman" w:eastAsiaTheme="minorHAns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A42"/>
    <w:rPr>
      <w:rFonts w:ascii="Times New Roman" w:eastAsiaTheme="minorEastAsia" w:hAnsi="Times New Roman" w:cs="Times New Roman"/>
      <w:b/>
      <w:bCs/>
      <w:kern w:val="0"/>
      <w:sz w:val="20"/>
      <w:szCs w:val="20"/>
      <w:lang w:val="hu-HU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B65A42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B65A42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B65A42"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B65A42"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65A4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65A42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5A42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65A42"/>
    <w:rPr>
      <w:rFonts w:ascii="Times New Roman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5A42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65A42"/>
    <w:rPr>
      <w:rFonts w:ascii="Times New Roman" w:hAnsi="Times New Roman" w:cs="Times New Roman"/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A42"/>
    <w:pPr>
      <w:spacing w:after="0" w:line="240" w:lineRule="auto"/>
      <w:ind w:left="720" w:hanging="720"/>
      <w:jc w:val="both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A42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65A42"/>
    <w:pPr>
      <w:spacing w:before="120" w:after="240" w:line="240" w:lineRule="auto"/>
      <w:jc w:val="center"/>
    </w:pPr>
    <w:rPr>
      <w:rFonts w:ascii="Times New Roman" w:hAnsi="Times New Roman" w:cs="Times New Roman"/>
      <w:b/>
      <w:kern w:val="0"/>
      <w:sz w:val="28"/>
      <w14:ligatures w14:val="none"/>
    </w:rPr>
  </w:style>
  <w:style w:type="paragraph" w:styleId="TOC1">
    <w:name w:val="toc 1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2">
    <w:name w:val="toc 2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3">
    <w:name w:val="toc 3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4">
    <w:name w:val="toc 4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5">
    <w:name w:val="toc 5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30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6">
    <w:name w:val="toc 6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24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7">
    <w:name w:val="toc 7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18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8">
    <w:name w:val="toc 8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12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TOC9">
    <w:name w:val="toc 9"/>
    <w:basedOn w:val="Normal"/>
    <w:next w:val="Normal"/>
    <w:uiPriority w:val="39"/>
    <w:semiHidden/>
    <w:unhideWhenUsed/>
    <w:rsid w:val="00B65A42"/>
    <w:pPr>
      <w:tabs>
        <w:tab w:val="right" w:leader="dot" w:pos="9071"/>
      </w:tabs>
      <w:spacing w:before="120" w:after="120" w:line="240" w:lineRule="auto"/>
      <w:ind w:left="1417" w:hanging="1417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HeaderLandscape">
    <w:name w:val="HeaderLandscape"/>
    <w:basedOn w:val="Normal"/>
    <w:rsid w:val="00B65A42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ooterLandscape">
    <w:name w:val="FooterLandscape"/>
    <w:basedOn w:val="Normal"/>
    <w:rsid w:val="00B65A42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kern w:val="0"/>
      <w:sz w:val="24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65A42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65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rsid w:val="00B65A42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paragraph" w:customStyle="1" w:styleId="FooterSensitivity">
    <w:name w:val="Footer Sensitivity"/>
    <w:basedOn w:val="Normal"/>
    <w:rsid w:val="00B65A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Text1">
    <w:name w:val="Text 1"/>
    <w:basedOn w:val="Normal"/>
    <w:rsid w:val="00B65A42"/>
    <w:pPr>
      <w:spacing w:before="120" w:after="120" w:line="240" w:lineRule="auto"/>
      <w:ind w:left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2">
    <w:name w:val="Text 2"/>
    <w:basedOn w:val="Normal"/>
    <w:rsid w:val="00B65A42"/>
    <w:pPr>
      <w:spacing w:before="120" w:after="120" w:line="240" w:lineRule="auto"/>
      <w:ind w:left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3">
    <w:name w:val="Text 3"/>
    <w:basedOn w:val="Normal"/>
    <w:rsid w:val="00B65A42"/>
    <w:pPr>
      <w:spacing w:before="120" w:after="120" w:line="240" w:lineRule="auto"/>
      <w:ind w:left="198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4">
    <w:name w:val="Text 4"/>
    <w:basedOn w:val="Normal"/>
    <w:rsid w:val="00B65A42"/>
    <w:pPr>
      <w:spacing w:before="120" w:after="120" w:line="240" w:lineRule="auto"/>
      <w:ind w:left="255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5">
    <w:name w:val="Text 5"/>
    <w:basedOn w:val="Normal"/>
    <w:rsid w:val="00B65A42"/>
    <w:pPr>
      <w:spacing w:before="120" w:after="120" w:line="240" w:lineRule="auto"/>
      <w:ind w:left="3118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ext6">
    <w:name w:val="Text 6"/>
    <w:basedOn w:val="Normal"/>
    <w:rsid w:val="00B65A42"/>
    <w:pPr>
      <w:spacing w:before="120" w:after="120" w:line="240" w:lineRule="auto"/>
      <w:ind w:left="3685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rmalCentered">
    <w:name w:val="Normal Centered"/>
    <w:basedOn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rmalLeft">
    <w:name w:val="Normal Left"/>
    <w:basedOn w:val="Normal"/>
    <w:rsid w:val="00B65A42"/>
    <w:pPr>
      <w:spacing w:before="120" w:after="12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ormalRight">
    <w:name w:val="Normal Right"/>
    <w:basedOn w:val="Normal"/>
    <w:rsid w:val="00B65A42"/>
    <w:pPr>
      <w:spacing w:before="120" w:after="120" w:line="240" w:lineRule="auto"/>
      <w:jc w:val="right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QuotedText">
    <w:name w:val="Quoted Text"/>
    <w:basedOn w:val="Normal"/>
    <w:rsid w:val="00B65A42"/>
    <w:pPr>
      <w:spacing w:before="120" w:after="120" w:line="240" w:lineRule="auto"/>
      <w:ind w:left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0">
    <w:name w:val="Point 0"/>
    <w:basedOn w:val="Normal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">
    <w:name w:val="Point 1"/>
    <w:basedOn w:val="Normal"/>
    <w:rsid w:val="00B65A42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">
    <w:name w:val="Point 2"/>
    <w:basedOn w:val="Normal"/>
    <w:rsid w:val="00B65A42"/>
    <w:pPr>
      <w:spacing w:before="120" w:after="120" w:line="240" w:lineRule="auto"/>
      <w:ind w:left="1984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">
    <w:name w:val="Point 3"/>
    <w:basedOn w:val="Normal"/>
    <w:rsid w:val="00B65A42"/>
    <w:pPr>
      <w:spacing w:before="120" w:after="120" w:line="240" w:lineRule="auto"/>
      <w:ind w:left="2551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4">
    <w:name w:val="Point 4"/>
    <w:basedOn w:val="Normal"/>
    <w:rsid w:val="00B65A42"/>
    <w:pPr>
      <w:spacing w:before="120" w:after="120" w:line="240" w:lineRule="auto"/>
      <w:ind w:left="3118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5">
    <w:name w:val="Point 5"/>
    <w:basedOn w:val="Normal"/>
    <w:rsid w:val="00B65A42"/>
    <w:pPr>
      <w:spacing w:before="120" w:after="120" w:line="240" w:lineRule="auto"/>
      <w:ind w:left="3685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iret0">
    <w:name w:val="Tiret 0"/>
    <w:basedOn w:val="Point0"/>
    <w:rsid w:val="00B65A42"/>
    <w:pPr>
      <w:numPr>
        <w:numId w:val="7"/>
      </w:numPr>
    </w:pPr>
  </w:style>
  <w:style w:type="paragraph" w:customStyle="1" w:styleId="Tiret1">
    <w:name w:val="Tiret 1"/>
    <w:basedOn w:val="Point1"/>
    <w:rsid w:val="00B65A42"/>
    <w:pPr>
      <w:numPr>
        <w:numId w:val="8"/>
      </w:numPr>
    </w:pPr>
  </w:style>
  <w:style w:type="paragraph" w:customStyle="1" w:styleId="Tiret2">
    <w:name w:val="Tiret 2"/>
    <w:basedOn w:val="Point2"/>
    <w:rsid w:val="00B65A42"/>
    <w:pPr>
      <w:numPr>
        <w:numId w:val="9"/>
      </w:numPr>
    </w:pPr>
  </w:style>
  <w:style w:type="paragraph" w:customStyle="1" w:styleId="Tiret3">
    <w:name w:val="Tiret 3"/>
    <w:basedOn w:val="Point3"/>
    <w:rsid w:val="00B65A42"/>
    <w:pPr>
      <w:numPr>
        <w:numId w:val="10"/>
      </w:numPr>
    </w:pPr>
  </w:style>
  <w:style w:type="paragraph" w:customStyle="1" w:styleId="Tiret4">
    <w:name w:val="Tiret 4"/>
    <w:basedOn w:val="Point4"/>
    <w:rsid w:val="00B65A42"/>
    <w:pPr>
      <w:numPr>
        <w:numId w:val="11"/>
      </w:numPr>
    </w:pPr>
  </w:style>
  <w:style w:type="paragraph" w:customStyle="1" w:styleId="Tiret5">
    <w:name w:val="Tiret 5"/>
    <w:basedOn w:val="Point5"/>
    <w:rsid w:val="00B65A42"/>
    <w:pPr>
      <w:numPr>
        <w:numId w:val="12"/>
      </w:numPr>
    </w:pPr>
  </w:style>
  <w:style w:type="paragraph" w:customStyle="1" w:styleId="PointDouble0">
    <w:name w:val="PointDouble 0"/>
    <w:basedOn w:val="Normal"/>
    <w:rsid w:val="00B65A42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1">
    <w:name w:val="PointDouble 1"/>
    <w:basedOn w:val="Normal"/>
    <w:rsid w:val="00B65A42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2">
    <w:name w:val="PointDouble 2"/>
    <w:basedOn w:val="Normal"/>
    <w:rsid w:val="00B65A42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3">
    <w:name w:val="PointDouble 3"/>
    <w:basedOn w:val="Normal"/>
    <w:rsid w:val="00B65A42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Double4">
    <w:name w:val="PointDouble 4"/>
    <w:basedOn w:val="Normal"/>
    <w:rsid w:val="00B65A42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0">
    <w:name w:val="PointTriple 0"/>
    <w:basedOn w:val="Normal"/>
    <w:rsid w:val="00B65A42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1">
    <w:name w:val="PointTriple 1"/>
    <w:basedOn w:val="Normal"/>
    <w:rsid w:val="00B65A42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2">
    <w:name w:val="PointTriple 2"/>
    <w:basedOn w:val="Normal"/>
    <w:rsid w:val="00B65A42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3">
    <w:name w:val="PointTriple 3"/>
    <w:basedOn w:val="Normal"/>
    <w:rsid w:val="00B65A42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Triple4">
    <w:name w:val="PointTriple 4"/>
    <w:basedOn w:val="Normal"/>
    <w:rsid w:val="00B65A42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1">
    <w:name w:val="NumPar 1"/>
    <w:basedOn w:val="Normal"/>
    <w:next w:val="Text1"/>
    <w:rsid w:val="00B65A42"/>
    <w:pPr>
      <w:numPr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2">
    <w:name w:val="NumPar 2"/>
    <w:basedOn w:val="Normal"/>
    <w:next w:val="Text1"/>
    <w:rsid w:val="00B65A42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3">
    <w:name w:val="NumPar 3"/>
    <w:basedOn w:val="Normal"/>
    <w:next w:val="Text1"/>
    <w:rsid w:val="00B65A42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4">
    <w:name w:val="NumPar 4"/>
    <w:basedOn w:val="Normal"/>
    <w:next w:val="Text1"/>
    <w:rsid w:val="00B65A42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5">
    <w:name w:val="NumPar 5"/>
    <w:basedOn w:val="Normal"/>
    <w:next w:val="Text2"/>
    <w:rsid w:val="00B65A42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6">
    <w:name w:val="NumPar 6"/>
    <w:basedOn w:val="Normal"/>
    <w:next w:val="Text2"/>
    <w:rsid w:val="00B65A42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NumPar7">
    <w:name w:val="NumPar 7"/>
    <w:basedOn w:val="Normal"/>
    <w:next w:val="Text2"/>
    <w:rsid w:val="00B65A42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1">
    <w:name w:val="Manual NumPar 1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2">
    <w:name w:val="Manual NumPar 2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3">
    <w:name w:val="Manual NumPar 3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4">
    <w:name w:val="Manual NumPar 4"/>
    <w:basedOn w:val="Normal"/>
    <w:next w:val="Text1"/>
    <w:rsid w:val="00B65A42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5">
    <w:name w:val="Manual NumPar 5"/>
    <w:basedOn w:val="Normal"/>
    <w:next w:val="Text2"/>
    <w:rsid w:val="00B65A42"/>
    <w:pPr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6">
    <w:name w:val="Manual NumPar 6"/>
    <w:basedOn w:val="Normal"/>
    <w:next w:val="Text2"/>
    <w:rsid w:val="00B65A42"/>
    <w:pPr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NumPar7">
    <w:name w:val="Manual NumPar 7"/>
    <w:basedOn w:val="Normal"/>
    <w:next w:val="Text2"/>
    <w:rsid w:val="00B65A42"/>
    <w:pPr>
      <w:spacing w:before="120" w:after="120" w:line="240" w:lineRule="auto"/>
      <w:ind w:left="1417" w:hanging="141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QuotedNumPar">
    <w:name w:val="Quoted NumPar"/>
    <w:basedOn w:val="Normal"/>
    <w:rsid w:val="00B65A42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1">
    <w:name w:val="Manual Heading 1"/>
    <w:basedOn w:val="Normal"/>
    <w:next w:val="Text1"/>
    <w:rsid w:val="00B65A42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 w:cs="Times New Roman"/>
      <w:b/>
      <w:smallCaps/>
      <w:kern w:val="0"/>
      <w:sz w:val="24"/>
      <w14:ligatures w14:val="none"/>
    </w:rPr>
  </w:style>
  <w:style w:type="paragraph" w:customStyle="1" w:styleId="ManualHeading2">
    <w:name w:val="Manual Heading 2"/>
    <w:basedOn w:val="Normal"/>
    <w:next w:val="Text1"/>
    <w:rsid w:val="00B65A42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ManualHeading3">
    <w:name w:val="Manual Heading 3"/>
    <w:basedOn w:val="Normal"/>
    <w:next w:val="Text1"/>
    <w:rsid w:val="00B65A42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ManualHeading4">
    <w:name w:val="Manual Heading 4"/>
    <w:basedOn w:val="Normal"/>
    <w:next w:val="Text1"/>
    <w:rsid w:val="00B65A42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5">
    <w:name w:val="Manual Heading 5"/>
    <w:basedOn w:val="Normal"/>
    <w:next w:val="Text2"/>
    <w:rsid w:val="00B65A42"/>
    <w:pPr>
      <w:keepNext/>
      <w:tabs>
        <w:tab w:val="left" w:pos="1417"/>
      </w:tabs>
      <w:spacing w:before="120" w:after="120" w:line="240" w:lineRule="auto"/>
      <w:ind w:left="1417" w:hanging="1417"/>
      <w:jc w:val="both"/>
      <w:outlineLvl w:val="4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6">
    <w:name w:val="Manual Heading 6"/>
    <w:basedOn w:val="Normal"/>
    <w:next w:val="Text2"/>
    <w:rsid w:val="00B65A42"/>
    <w:pPr>
      <w:keepNext/>
      <w:tabs>
        <w:tab w:val="left" w:pos="1417"/>
      </w:tabs>
      <w:spacing w:before="120" w:after="120" w:line="240" w:lineRule="auto"/>
      <w:ind w:left="1417" w:hanging="1417"/>
      <w:jc w:val="both"/>
      <w:outlineLvl w:val="5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ManualHeading7">
    <w:name w:val="Manual Heading 7"/>
    <w:basedOn w:val="Normal"/>
    <w:next w:val="Text2"/>
    <w:rsid w:val="00B65A42"/>
    <w:pPr>
      <w:keepNext/>
      <w:tabs>
        <w:tab w:val="left" w:pos="1417"/>
      </w:tabs>
      <w:spacing w:before="120" w:after="120" w:line="240" w:lineRule="auto"/>
      <w:ind w:left="1417" w:hanging="1417"/>
      <w:jc w:val="both"/>
      <w:outlineLvl w:val="6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ChapterTitle">
    <w:name w:val="ChapterTitle"/>
    <w:basedOn w:val="Normal"/>
    <w:next w:val="Normal"/>
    <w:rsid w:val="00B65A42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kern w:val="0"/>
      <w:sz w:val="32"/>
      <w14:ligatures w14:val="none"/>
    </w:rPr>
  </w:style>
  <w:style w:type="paragraph" w:customStyle="1" w:styleId="PartTitle">
    <w:name w:val="PartTitle"/>
    <w:basedOn w:val="Normal"/>
    <w:next w:val="ChapterTitle"/>
    <w:rsid w:val="00B65A42"/>
    <w:pPr>
      <w:keepNext/>
      <w:pageBreakBefore/>
      <w:spacing w:before="120" w:after="360" w:line="240" w:lineRule="auto"/>
      <w:jc w:val="center"/>
    </w:pPr>
    <w:rPr>
      <w:rFonts w:ascii="Times New Roman" w:hAnsi="Times New Roman" w:cs="Times New Roman"/>
      <w:b/>
      <w:kern w:val="0"/>
      <w:sz w:val="36"/>
      <w14:ligatures w14:val="none"/>
    </w:rPr>
  </w:style>
  <w:style w:type="paragraph" w:customStyle="1" w:styleId="SectionTitle">
    <w:name w:val="SectionTitle"/>
    <w:basedOn w:val="Normal"/>
    <w:next w:val="Heading1"/>
    <w:rsid w:val="00B65A42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kern w:val="0"/>
      <w:sz w:val="28"/>
      <w14:ligatures w14:val="none"/>
    </w:rPr>
  </w:style>
  <w:style w:type="paragraph" w:customStyle="1" w:styleId="TableTitle">
    <w:name w:val="Table Titl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character" w:customStyle="1" w:styleId="Marker">
    <w:name w:val="Marker"/>
    <w:basedOn w:val="DefaultParagraphFont"/>
    <w:rsid w:val="00B65A42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65A42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65A42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65A42"/>
    <w:pPr>
      <w:numPr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number">
    <w:name w:val="Point 1 (number)"/>
    <w:basedOn w:val="Normal"/>
    <w:rsid w:val="00B65A42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number">
    <w:name w:val="Point 2 (number)"/>
    <w:basedOn w:val="Normal"/>
    <w:rsid w:val="00B65A42"/>
    <w:pPr>
      <w:numPr>
        <w:ilvl w:val="4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number">
    <w:name w:val="Point 3 (number)"/>
    <w:basedOn w:val="Normal"/>
    <w:rsid w:val="00B65A42"/>
    <w:pPr>
      <w:numPr>
        <w:ilvl w:val="6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0letter">
    <w:name w:val="Point 0 (letter)"/>
    <w:basedOn w:val="Normal"/>
    <w:rsid w:val="00B65A42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1letter">
    <w:name w:val="Point 1 (letter)"/>
    <w:basedOn w:val="Normal"/>
    <w:rsid w:val="00B65A42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2letter">
    <w:name w:val="Point 2 (letter)"/>
    <w:basedOn w:val="Normal"/>
    <w:rsid w:val="00B65A42"/>
    <w:pPr>
      <w:numPr>
        <w:ilvl w:val="5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3letter">
    <w:name w:val="Point 3 (letter)"/>
    <w:basedOn w:val="Normal"/>
    <w:rsid w:val="00B65A42"/>
    <w:pPr>
      <w:numPr>
        <w:ilvl w:val="7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oint4letter">
    <w:name w:val="Point 4 (letter)"/>
    <w:basedOn w:val="Normal"/>
    <w:rsid w:val="00B65A42"/>
    <w:pPr>
      <w:numPr>
        <w:ilvl w:val="8"/>
        <w:numId w:val="1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0">
    <w:name w:val="Bullet 0"/>
    <w:basedOn w:val="Normal"/>
    <w:rsid w:val="00B65A42"/>
    <w:pPr>
      <w:numPr>
        <w:numId w:val="16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1">
    <w:name w:val="Bullet 1"/>
    <w:basedOn w:val="Normal"/>
    <w:rsid w:val="00B65A42"/>
    <w:pPr>
      <w:numPr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2">
    <w:name w:val="Bullet 2"/>
    <w:basedOn w:val="Normal"/>
    <w:rsid w:val="00B65A42"/>
    <w:pPr>
      <w:numPr>
        <w:numId w:val="18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3">
    <w:name w:val="Bullet 3"/>
    <w:basedOn w:val="Normal"/>
    <w:rsid w:val="00B65A42"/>
    <w:pPr>
      <w:numPr>
        <w:numId w:val="19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Bullet4">
    <w:name w:val="Bullet 4"/>
    <w:basedOn w:val="Normal"/>
    <w:rsid w:val="00B65A42"/>
    <w:pPr>
      <w:numPr>
        <w:numId w:val="20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Langue">
    <w:name w:val="Langue"/>
    <w:basedOn w:val="Normal"/>
    <w:next w:val="Rfrenceinterne"/>
    <w:rsid w:val="00B65A42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 w:cs="Times New Roman"/>
      <w:b/>
      <w:caps/>
      <w:kern w:val="0"/>
      <w:sz w:val="24"/>
      <w14:ligatures w14:val="none"/>
    </w:rPr>
  </w:style>
  <w:style w:type="paragraph" w:customStyle="1" w:styleId="Nomdelinstitution">
    <w:name w:val="Nom de l'institution"/>
    <w:basedOn w:val="Normal"/>
    <w:next w:val="Emission"/>
    <w:rsid w:val="00B65A42"/>
    <w:pPr>
      <w:spacing w:after="0" w:line="240" w:lineRule="auto"/>
    </w:pPr>
    <w:rPr>
      <w:rFonts w:ascii="Arial" w:hAnsi="Arial" w:cs="Arial"/>
      <w:kern w:val="0"/>
      <w:sz w:val="24"/>
      <w14:ligatures w14:val="none"/>
    </w:rPr>
  </w:style>
  <w:style w:type="paragraph" w:customStyle="1" w:styleId="Emission">
    <w:name w:val="Emission"/>
    <w:basedOn w:val="Normal"/>
    <w:next w:val="Rfrenceinstitutionnelle"/>
    <w:rsid w:val="00B65A42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Rfrenceinstitutionnelle">
    <w:name w:val="Référence institutionnelle"/>
    <w:basedOn w:val="Normal"/>
    <w:next w:val="Confidentialit"/>
    <w:rsid w:val="00B65A42"/>
    <w:pPr>
      <w:spacing w:after="24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agedecouverture">
    <w:name w:val="Page de couverture"/>
    <w:basedOn w:val="Normal"/>
    <w:next w:val="Normal"/>
    <w:rsid w:val="00B65A42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Declassification">
    <w:name w:val="Declassification"/>
    <w:basedOn w:val="Normal"/>
    <w:next w:val="Normal"/>
    <w:rsid w:val="00B65A42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Disclaimer">
    <w:name w:val="Disclaimer"/>
    <w:basedOn w:val="Normal"/>
    <w:rsid w:val="00B65A4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SecurityMarking">
    <w:name w:val="SecurityMarking"/>
    <w:basedOn w:val="Normal"/>
    <w:rsid w:val="00B65A42"/>
    <w:pPr>
      <w:spacing w:after="0"/>
      <w:ind w:left="5103"/>
    </w:pPr>
    <w:rPr>
      <w:rFonts w:ascii="Times New Roman" w:hAnsi="Times New Roman" w:cs="Times New Roman"/>
      <w:kern w:val="0"/>
      <w:sz w:val="28"/>
      <w14:ligatures w14:val="none"/>
    </w:rPr>
  </w:style>
  <w:style w:type="paragraph" w:customStyle="1" w:styleId="DateMarking">
    <w:name w:val="DateMarking"/>
    <w:basedOn w:val="Normal"/>
    <w:rsid w:val="00B65A42"/>
    <w:pPr>
      <w:spacing w:after="0"/>
      <w:ind w:left="5103"/>
    </w:pPr>
    <w:rPr>
      <w:rFonts w:ascii="Times New Roman" w:hAnsi="Times New Roman" w:cs="Times New Roman"/>
      <w:i/>
      <w:kern w:val="0"/>
      <w:sz w:val="28"/>
      <w14:ligatures w14:val="none"/>
    </w:rPr>
  </w:style>
  <w:style w:type="paragraph" w:customStyle="1" w:styleId="ReleasableTo">
    <w:name w:val="ReleasableTo"/>
    <w:basedOn w:val="Normal"/>
    <w:rsid w:val="00B65A42"/>
    <w:pPr>
      <w:spacing w:after="0"/>
      <w:ind w:left="5103"/>
    </w:pPr>
    <w:rPr>
      <w:rFonts w:ascii="Times New Roman" w:hAnsi="Times New Roman" w:cs="Times New Roman"/>
      <w:i/>
      <w:kern w:val="0"/>
      <w:sz w:val="28"/>
      <w14:ligatures w14:val="none"/>
    </w:rPr>
  </w:style>
  <w:style w:type="paragraph" w:customStyle="1" w:styleId="Annexetitreexpos">
    <w:name w:val="Annexe titre (exposé)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Annexetitre">
    <w:name w:val="Annexe titr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Annexetitrefichefinancire">
    <w:name w:val="Annexe titre (fiche financière)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Applicationdirecte">
    <w:name w:val="Application directe"/>
    <w:basedOn w:val="Normal"/>
    <w:next w:val="Fait"/>
    <w:rsid w:val="00B65A42"/>
    <w:pPr>
      <w:spacing w:before="48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Avertissementtitre">
    <w:name w:val="Avertissement titre"/>
    <w:basedOn w:val="Normal"/>
    <w:next w:val="Normal"/>
    <w:rsid w:val="00B65A42"/>
    <w:pPr>
      <w:keepNext/>
      <w:spacing w:before="480" w:after="120" w:line="240" w:lineRule="auto"/>
      <w:jc w:val="both"/>
    </w:pPr>
    <w:rPr>
      <w:rFonts w:ascii="Times New Roman" w:hAnsi="Times New Roman" w:cs="Times New Roman"/>
      <w:kern w:val="0"/>
      <w:sz w:val="24"/>
      <w:u w:val="single"/>
      <w14:ligatures w14:val="none"/>
    </w:rPr>
  </w:style>
  <w:style w:type="paragraph" w:customStyle="1" w:styleId="Confidence">
    <w:name w:val="Confidence"/>
    <w:basedOn w:val="Normal"/>
    <w:next w:val="Normal"/>
    <w:rsid w:val="00B65A42"/>
    <w:pPr>
      <w:spacing w:before="360" w:after="12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Confidentialit">
    <w:name w:val="Confidentialité"/>
    <w:basedOn w:val="Normal"/>
    <w:next w:val="TypedudocumentPagedecouverture"/>
    <w:rsid w:val="00B65A42"/>
    <w:pPr>
      <w:spacing w:before="240" w:after="240" w:line="240" w:lineRule="auto"/>
      <w:ind w:left="5103"/>
    </w:pPr>
    <w:rPr>
      <w:rFonts w:ascii="Times New Roman" w:hAnsi="Times New Roman" w:cs="Times New Roman"/>
      <w:i/>
      <w:kern w:val="0"/>
      <w:sz w:val="32"/>
      <w14:ligatures w14:val="none"/>
    </w:rPr>
  </w:style>
  <w:style w:type="paragraph" w:customStyle="1" w:styleId="Considrant">
    <w:name w:val="Considérant"/>
    <w:basedOn w:val="Normal"/>
    <w:rsid w:val="00B65A42"/>
    <w:pPr>
      <w:numPr>
        <w:numId w:val="21"/>
      </w:numPr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Corrigendum">
    <w:name w:val="Corrigendum"/>
    <w:basedOn w:val="Normal"/>
    <w:next w:val="Normal"/>
    <w:rsid w:val="00B65A42"/>
    <w:pPr>
      <w:spacing w:after="24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Datedadoption">
    <w:name w:val="Date d'adoption"/>
    <w:basedOn w:val="Normal"/>
    <w:next w:val="IntrtEEE"/>
    <w:rsid w:val="00B65A42"/>
    <w:pPr>
      <w:spacing w:before="360" w:after="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Exposdesmotifstitre">
    <w:name w:val="Exposé des motifs titr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Fait">
    <w:name w:val="Fait à"/>
    <w:basedOn w:val="Normal"/>
    <w:next w:val="Institutionquisigne"/>
    <w:rsid w:val="00B65A42"/>
    <w:pPr>
      <w:keepNext/>
      <w:spacing w:before="120"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ormuledadoption">
    <w:name w:val="Formule d'adoption"/>
    <w:basedOn w:val="Normal"/>
    <w:next w:val="Titrearticle"/>
    <w:rsid w:val="00B65A42"/>
    <w:pPr>
      <w:keepNext/>
      <w:spacing w:before="12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Institutionquiagit">
    <w:name w:val="Institution qui agit"/>
    <w:basedOn w:val="Normal"/>
    <w:next w:val="Normal"/>
    <w:rsid w:val="00B65A42"/>
    <w:pPr>
      <w:keepNext/>
      <w:spacing w:before="600" w:after="12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Institutionquisigne">
    <w:name w:val="Institution qui signe"/>
    <w:basedOn w:val="Normal"/>
    <w:next w:val="Personnequisigne"/>
    <w:rsid w:val="00B65A42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ManualConsidrant">
    <w:name w:val="Manual Considérant"/>
    <w:basedOn w:val="Normal"/>
    <w:rsid w:val="00B65A42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Personnequisigne">
    <w:name w:val="Personne qui signe"/>
    <w:basedOn w:val="Normal"/>
    <w:next w:val="Institutionquisigne"/>
    <w:rsid w:val="00B65A42"/>
    <w:pPr>
      <w:tabs>
        <w:tab w:val="left" w:pos="4252"/>
      </w:tabs>
      <w:spacing w:after="0" w:line="240" w:lineRule="auto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Rfrenceinterinstitutionnelle">
    <w:name w:val="Référence interinstitutionnelle"/>
    <w:basedOn w:val="Normal"/>
    <w:next w:val="Statut"/>
    <w:rsid w:val="00B65A42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Rfrenceinterne">
    <w:name w:val="Référence interne"/>
    <w:basedOn w:val="Normal"/>
    <w:next w:val="Rfrenceinterinstitutionnelle"/>
    <w:rsid w:val="00B65A42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Statut">
    <w:name w:val="Statut"/>
    <w:basedOn w:val="Normal"/>
    <w:next w:val="Typedudocument"/>
    <w:rsid w:val="00B65A42"/>
    <w:pPr>
      <w:spacing w:after="24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Titrearticle">
    <w:name w:val="Titre article"/>
    <w:basedOn w:val="Normal"/>
    <w:next w:val="Normal"/>
    <w:rsid w:val="00B65A42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kern w:val="0"/>
      <w:sz w:val="24"/>
      <w14:ligatures w14:val="none"/>
    </w:rPr>
  </w:style>
  <w:style w:type="paragraph" w:customStyle="1" w:styleId="Typedudocument">
    <w:name w:val="Type du document"/>
    <w:basedOn w:val="Normal"/>
    <w:next w:val="Accompagnant"/>
    <w:rsid w:val="00B65A42"/>
    <w:pPr>
      <w:spacing w:before="360" w:after="18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character" w:customStyle="1" w:styleId="Added">
    <w:name w:val="Added"/>
    <w:basedOn w:val="DefaultParagraphFont"/>
    <w:rsid w:val="00B65A42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65A42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65A42"/>
    <w:pPr>
      <w:keepLines/>
      <w:spacing w:before="120" w:after="120" w:line="360" w:lineRule="auto"/>
      <w:ind w:left="3402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Objetexterne">
    <w:name w:val="Objet externe"/>
    <w:basedOn w:val="Normal"/>
    <w:next w:val="Normal"/>
    <w:rsid w:val="00B65A42"/>
    <w:pPr>
      <w:spacing w:before="120" w:after="120" w:line="240" w:lineRule="auto"/>
      <w:jc w:val="both"/>
    </w:pPr>
    <w:rPr>
      <w:rFonts w:ascii="Times New Roman" w:hAnsi="Times New Roman" w:cs="Times New Roman"/>
      <w:i/>
      <w:caps/>
      <w:kern w:val="0"/>
      <w:sz w:val="24"/>
      <w14:ligatures w14:val="none"/>
    </w:rPr>
  </w:style>
  <w:style w:type="paragraph" w:customStyle="1" w:styleId="Supertitre">
    <w:name w:val="Supertitre"/>
    <w:basedOn w:val="Normal"/>
    <w:next w:val="Normal"/>
    <w:rsid w:val="00B65A42"/>
    <w:pPr>
      <w:spacing w:after="60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Languesfaisantfoi">
    <w:name w:val="Langues faisant foi"/>
    <w:basedOn w:val="Normal"/>
    <w:next w:val="Normal"/>
    <w:rsid w:val="00B65A42"/>
    <w:pPr>
      <w:spacing w:before="360" w:after="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Rfrencecroise">
    <w:name w:val="Référence croisée"/>
    <w:basedOn w:val="Normal"/>
    <w:rsid w:val="00B65A42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ichefinanciretitre">
    <w:name w:val="Fiche financière titre"/>
    <w:basedOn w:val="Normal"/>
    <w:next w:val="Normal"/>
    <w:rsid w:val="00B65A42"/>
    <w:pPr>
      <w:spacing w:before="120" w:after="120" w:line="240" w:lineRule="auto"/>
      <w:jc w:val="center"/>
    </w:pPr>
    <w:rPr>
      <w:rFonts w:ascii="Times New Roman" w:hAnsi="Times New Roman" w:cs="Times New Roman"/>
      <w:b/>
      <w:kern w:val="0"/>
      <w:sz w:val="24"/>
      <w:u w:val="single"/>
      <w14:ligatures w14:val="non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65A42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65A42"/>
  </w:style>
  <w:style w:type="paragraph" w:customStyle="1" w:styleId="StatutPagedecouverture">
    <w:name w:val="Statut (Page de couverture)"/>
    <w:basedOn w:val="Statut"/>
    <w:next w:val="TypedudocumentPagedecouverture"/>
    <w:rsid w:val="00B65A42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65A42"/>
  </w:style>
  <w:style w:type="paragraph" w:customStyle="1" w:styleId="Volume">
    <w:name w:val="Volume"/>
    <w:basedOn w:val="Normal"/>
    <w:next w:val="Confidentialit"/>
    <w:rsid w:val="00B65A42"/>
    <w:pPr>
      <w:spacing w:after="240" w:line="240" w:lineRule="auto"/>
      <w:ind w:left="5103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IntrtEEE">
    <w:name w:val="Intérêt EEE"/>
    <w:basedOn w:val="Languesfaisantfoi"/>
    <w:next w:val="Normal"/>
    <w:rsid w:val="00B65A42"/>
    <w:pPr>
      <w:spacing w:after="240"/>
    </w:pPr>
  </w:style>
  <w:style w:type="paragraph" w:customStyle="1" w:styleId="Accompagnant">
    <w:name w:val="Accompagnant"/>
    <w:basedOn w:val="Normal"/>
    <w:next w:val="Typeacteprincipal"/>
    <w:rsid w:val="00B65A42"/>
    <w:pPr>
      <w:spacing w:before="180" w:after="24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Typeacteprincipal">
    <w:name w:val="Type acte principal"/>
    <w:basedOn w:val="Normal"/>
    <w:next w:val="Objetacteprincipal"/>
    <w:rsid w:val="00B65A42"/>
    <w:pPr>
      <w:spacing w:after="24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Objetacteprincipal">
    <w:name w:val="Objet acte principal"/>
    <w:basedOn w:val="Normal"/>
    <w:next w:val="Titrearticle"/>
    <w:rsid w:val="00B65A42"/>
    <w:pPr>
      <w:spacing w:after="360" w:line="240" w:lineRule="auto"/>
      <w:jc w:val="center"/>
    </w:pPr>
    <w:rPr>
      <w:rFonts w:ascii="Times New Roman" w:hAnsi="Times New Roman" w:cs="Times New Roman"/>
      <w:b/>
      <w:kern w:val="0"/>
      <w:sz w:val="24"/>
      <w14:ligatures w14:val="none"/>
    </w:rPr>
  </w:style>
  <w:style w:type="paragraph" w:customStyle="1" w:styleId="IntrtEEEPagedecouverture">
    <w:name w:val="Intérêt EEE (Page de couverture)"/>
    <w:basedOn w:val="IntrtEEE"/>
    <w:next w:val="Rfrencecroise"/>
    <w:rsid w:val="00B65A42"/>
  </w:style>
  <w:style w:type="paragraph" w:customStyle="1" w:styleId="AccompagnantPagedecouverture">
    <w:name w:val="Accompagnant (Page de couverture)"/>
    <w:basedOn w:val="Accompagnant"/>
    <w:next w:val="TypeacteprincipalPagedecouverture"/>
    <w:rsid w:val="00B65A4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65A42"/>
  </w:style>
  <w:style w:type="paragraph" w:customStyle="1" w:styleId="ObjetacteprincipalPagedecouverture">
    <w:name w:val="Objet acte principal (Page de couverture)"/>
    <w:basedOn w:val="Objetacteprincipal"/>
    <w:next w:val="Rfrencecroise"/>
    <w:rsid w:val="00B65A42"/>
  </w:style>
  <w:style w:type="paragraph" w:customStyle="1" w:styleId="LanguesfaisantfoiPagedecouverture">
    <w:name w:val="Langues faisant foi (Page de couverture)"/>
    <w:basedOn w:val="Normal"/>
    <w:next w:val="Normal"/>
    <w:rsid w:val="00B65A42"/>
    <w:pPr>
      <w:spacing w:before="360" w:after="0" w:line="240" w:lineRule="auto"/>
      <w:jc w:val="center"/>
    </w:pPr>
    <w:rPr>
      <w:rFonts w:ascii="Times New Roman" w:hAnsi="Times New Roman" w:cs="Times New Roman"/>
      <w:kern w:val="0"/>
      <w:sz w:val="24"/>
      <w14:ligatures w14:val="none"/>
    </w:rPr>
  </w:style>
  <w:style w:type="paragraph" w:customStyle="1" w:styleId="FooterCoverPage">
    <w:name w:val="Footer Cover Page"/>
    <w:basedOn w:val="Normal"/>
    <w:link w:val="FooterCoverPageChar"/>
    <w:rsid w:val="006B4BB4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6B4BB4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6B4BB4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6B4BB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HU/TXT/?uri=CELEX%3A32019R1896" TargetMode="External"/><Relationship Id="rId21" Type="http://schemas.openxmlformats.org/officeDocument/2006/relationships/hyperlink" Target="https://eur-lex.europa.eu/legal-content/HU/TXT/?uri=CELEX%3A52011DC0060&amp;qid=1706093021374" TargetMode="External"/><Relationship Id="rId42" Type="http://schemas.openxmlformats.org/officeDocument/2006/relationships/hyperlink" Target="https://eur-lex.europa.eu/legal-content/HU/TXT/?uri=CELEX%3A52020DC0698&amp;qid=1706104340753" TargetMode="External"/><Relationship Id="rId63" Type="http://schemas.openxmlformats.org/officeDocument/2006/relationships/hyperlink" Target="https://eur-lex.europa.eu/legal-content/HU/TXT/?uri=CELEX%3A52020DC0696&amp;qid=1706720551931" TargetMode="External"/><Relationship Id="rId84" Type="http://schemas.openxmlformats.org/officeDocument/2006/relationships/hyperlink" Target="https://eur-lex.europa.eu/legal-content/HU/TXT/?uri=CELEX%3A52023DC0298&amp;qid=1706760855266" TargetMode="External"/><Relationship Id="rId138" Type="http://schemas.openxmlformats.org/officeDocument/2006/relationships/hyperlink" Target="https://eur-lex.europa.eu/legal-content/HU/TXT/?uri=CELEX%3A52020JC0005&amp;qid=1706168163415" TargetMode="External"/><Relationship Id="rId159" Type="http://schemas.openxmlformats.org/officeDocument/2006/relationships/hyperlink" Target="https://eismea.ec.europa.eu/programmes/single-market-programme/consumers_en" TargetMode="External"/><Relationship Id="rId170" Type="http://schemas.openxmlformats.org/officeDocument/2006/relationships/hyperlink" Target="https://reform-support.ec.europa.eu/tsi-2024-flagship-reinforce-democracy-and-rule-law_en?prefLang=hu" TargetMode="External"/><Relationship Id="rId191" Type="http://schemas.openxmlformats.org/officeDocument/2006/relationships/hyperlink" Target="https://fra.europa.eu/en/publication/2023/children-migration-fundamental-rights-european-borders" TargetMode="External"/><Relationship Id="rId205" Type="http://schemas.openxmlformats.org/officeDocument/2006/relationships/header" Target="header6.xml"/><Relationship Id="rId16" Type="http://schemas.openxmlformats.org/officeDocument/2006/relationships/footer" Target="footer3.xml"/><Relationship Id="rId107" Type="http://schemas.openxmlformats.org/officeDocument/2006/relationships/hyperlink" Target="https://eur-lex.europa.eu/legal-content/HU/TXT/?uri=CELEX%3A52020DC0713&amp;qid=1706155941781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eur-lex.europa.eu/legal-content/HU/TXT/?uri=OJ%3AJOC_2021_093_R_0001&amp;qid=1616142185824" TargetMode="External"/><Relationship Id="rId37" Type="http://schemas.openxmlformats.org/officeDocument/2006/relationships/hyperlink" Target="https://eur-lex.europa.eu/legal-content/HU/ALL/?uri=COM:2020:620:FIN" TargetMode="External"/><Relationship Id="rId53" Type="http://schemas.openxmlformats.org/officeDocument/2006/relationships/hyperlink" Target="https://eur-lex.europa.eu/legal-content/HU/TXT/?uri=CELEX%3A32020L1828&amp;qid=1706721594152" TargetMode="External"/><Relationship Id="rId58" Type="http://schemas.openxmlformats.org/officeDocument/2006/relationships/hyperlink" Target="https://eur-lex.europa.eu/legal-content/HU/TXT/?uri=CELEX%3A32001L0095&amp;qid=1706117052399" TargetMode="External"/><Relationship Id="rId74" Type="http://schemas.openxmlformats.org/officeDocument/2006/relationships/hyperlink" Target="https://eur-lex.europa.eu/legal-content/HU/TXT/?uri=CELEX%3A32010L0013&amp;qid=1706159277623" TargetMode="External"/><Relationship Id="rId79" Type="http://schemas.openxmlformats.org/officeDocument/2006/relationships/hyperlink" Target="https://eur-lex.europa.eu/legal-content/HU/TXT/?uri=CELEX%3A32023D1076&amp;qid=1706629063415" TargetMode="External"/><Relationship Id="rId102" Type="http://schemas.openxmlformats.org/officeDocument/2006/relationships/hyperlink" Target="https://eur-lex.europa.eu/legal-content/HU/TXT/?uri=CELEX%3A32016L0800" TargetMode="External"/><Relationship Id="rId123" Type="http://schemas.openxmlformats.org/officeDocument/2006/relationships/hyperlink" Target="https://eur-lex.europa.eu/legal-content/HU/TXT/?uri=CELEX%3A32008L0115&amp;qid=1706158631584" TargetMode="External"/><Relationship Id="rId128" Type="http://schemas.openxmlformats.org/officeDocument/2006/relationships/hyperlink" Target="https://eur-lex.europa.eu/legal-content/HU/TXT/?uri=CELEX%3A52014DC0199&amp;qid=1706158742095" TargetMode="External"/><Relationship Id="rId144" Type="http://schemas.openxmlformats.org/officeDocument/2006/relationships/hyperlink" Target="https://ec.europa.eu/echo/files/policies/sectoral/Gender_SWD_2013.pdf" TargetMode="External"/><Relationship Id="rId149" Type="http://schemas.openxmlformats.org/officeDocument/2006/relationships/hyperlink" Target="https://eur-lex.europa.eu/legal-content/HU/TXT/?uri=CELEX%3A52018DC0304&amp;qid=1706170295297" TargetMode="External"/><Relationship Id="rId5" Type="http://schemas.openxmlformats.org/officeDocument/2006/relationships/styles" Target="styles.xml"/><Relationship Id="rId90" Type="http://schemas.openxmlformats.org/officeDocument/2006/relationships/hyperlink" Target="https://eur-lex.europa.eu/legal-content/HU/TXT/?uri=CELEX%3A52006DC0625&amp;qid=1706116801180" TargetMode="External"/><Relationship Id="rId95" Type="http://schemas.openxmlformats.org/officeDocument/2006/relationships/hyperlink" Target="https://eur-lex.europa.eu/legal-content/HU/TXT/?uri=CELEX%3A32022H1220%2801%29" TargetMode="External"/><Relationship Id="rId160" Type="http://schemas.openxmlformats.org/officeDocument/2006/relationships/hyperlink" Target="https://home-affairs.ec.europa.eu/funding/internal-security-funds/internal-security-fund-2021-2027_en?prefLang=hu" TargetMode="External"/><Relationship Id="rId165" Type="http://schemas.openxmlformats.org/officeDocument/2006/relationships/hyperlink" Target="https://ec.europa.eu/regional_policy/funding/cohesion-fund_en?etrans=hu" TargetMode="External"/><Relationship Id="rId181" Type="http://schemas.openxmlformats.org/officeDocument/2006/relationships/hyperlink" Target="https://assets.hcch.net/docs/e86d9f72-dc8d-46f3-b3bf-e102911c8532.pdf" TargetMode="External"/><Relationship Id="rId186" Type="http://schemas.openxmlformats.org/officeDocument/2006/relationships/hyperlink" Target="https://fra.europa.eu/en/publication/2024/mapping-child-protection-systems-eu-update-2023" TargetMode="External"/><Relationship Id="rId22" Type="http://schemas.openxmlformats.org/officeDocument/2006/relationships/hyperlink" Target="https://eur-lex.europa.eu/legal-content/HU/TXT/?uri=CELEX%3A52006DC0367&amp;qid=1706092878707" TargetMode="External"/><Relationship Id="rId27" Type="http://schemas.openxmlformats.org/officeDocument/2006/relationships/hyperlink" Target="https://eur-lex.europa.eu/legal-content/HU/ALL/?uri=CELEX%3A32013H0112" TargetMode="External"/><Relationship Id="rId43" Type="http://schemas.openxmlformats.org/officeDocument/2006/relationships/hyperlink" Target="https://eur-lex.europa.eu/legal-content/HU/TXT/?uri=CELEX%3A52020DC0152&amp;qid=1706104413091" TargetMode="External"/><Relationship Id="rId48" Type="http://schemas.openxmlformats.org/officeDocument/2006/relationships/hyperlink" Target="https://eur-lex.europa.eu/legal-content/EN/TXT/?uri=CELEX%3A52023JC0051" TargetMode="External"/><Relationship Id="rId64" Type="http://schemas.openxmlformats.org/officeDocument/2006/relationships/hyperlink" Target="https://eur-lex.europa.eu/legal-content/HU/ALL/?uri=CELEX:52021XC1229(05)" TargetMode="External"/><Relationship Id="rId69" Type="http://schemas.openxmlformats.org/officeDocument/2006/relationships/hyperlink" Target="https://eur-lex.europa.eu/legal-content/HU/TXT/?uri=CELEX%3A32021R1232&amp;qid=1706630232418" TargetMode="External"/><Relationship Id="rId113" Type="http://schemas.openxmlformats.org/officeDocument/2006/relationships/hyperlink" Target="https://eur-lex.europa.eu/legal-content/HU/TXT/?uri=CELEX%3A32009R0004" TargetMode="External"/><Relationship Id="rId118" Type="http://schemas.openxmlformats.org/officeDocument/2006/relationships/hyperlink" Target="https://eur-lex.europa.eu/legal-content/HU/TXT/?uri=CELEX%3A32018R1860&amp;qid=1706721840989" TargetMode="External"/><Relationship Id="rId134" Type="http://schemas.openxmlformats.org/officeDocument/2006/relationships/hyperlink" Target="https://eur-lex.europa.eu/legal-content/HU/TXT/?uri=CELEX%3A52021DC0110&amp;qid=1706170716815" TargetMode="External"/><Relationship Id="rId139" Type="http://schemas.openxmlformats.org/officeDocument/2006/relationships/hyperlink" Target="https://eur-lex.europa.eu/legal-content/EN/TXT/?uri=CELEX%3A52022JC0053&amp;qid=1706168197592" TargetMode="External"/><Relationship Id="rId80" Type="http://schemas.openxmlformats.org/officeDocument/2006/relationships/hyperlink" Target="https://eur-lex.europa.eu/legal-content/HU/TXT/?uri=CELEX%3A32023D1075&amp;qid=1706629126856" TargetMode="External"/><Relationship Id="rId85" Type="http://schemas.openxmlformats.org/officeDocument/2006/relationships/hyperlink" Target="https://eur-lex.europa.eu/legal-content/HU/TXT/?uri=CELEX%3A52022DC0440&amp;qid=1706722339500" TargetMode="External"/><Relationship Id="rId150" Type="http://schemas.openxmlformats.org/officeDocument/2006/relationships/hyperlink" Target="https://ec.europa.eu/echo/files/policies/sectoral/dg_echo_guidance_note_-_disaster_preparedness_en.pdf" TargetMode="External"/><Relationship Id="rId155" Type="http://schemas.openxmlformats.org/officeDocument/2006/relationships/hyperlink" Target="https://eur-lex.europa.eu/legal-content/HU/TXT/?uri=CELEX%3A32021R1119&amp;qid=1706602628989" TargetMode="External"/><Relationship Id="rId171" Type="http://schemas.openxmlformats.org/officeDocument/2006/relationships/hyperlink" Target="https://commission.europa.eu/system/files/2021-06/b4_-_child_guarantee.pdf" TargetMode="External"/><Relationship Id="rId176" Type="http://schemas.openxmlformats.org/officeDocument/2006/relationships/hyperlink" Target="https://erasmus-plus.ec.europa.eu/hu/programme-guide/part-b/key-action-2" TargetMode="External"/><Relationship Id="rId192" Type="http://schemas.openxmlformats.org/officeDocument/2006/relationships/hyperlink" Target="https://fra.europa.eu/en/publication/2023/children-migration-fundamental-rights-european-borders" TargetMode="External"/><Relationship Id="rId197" Type="http://schemas.openxmlformats.org/officeDocument/2006/relationships/hyperlink" Target="https://fra.europa.eu/hu/publication/2014/guardianship-children-deprived-parental-care" TargetMode="External"/><Relationship Id="rId206" Type="http://schemas.openxmlformats.org/officeDocument/2006/relationships/footer" Target="footer6.xml"/><Relationship Id="rId201" Type="http://schemas.openxmlformats.org/officeDocument/2006/relationships/header" Target="header4.xml"/><Relationship Id="rId12" Type="http://schemas.openxmlformats.org/officeDocument/2006/relationships/header" Target="header2.xml"/><Relationship Id="rId17" Type="http://schemas.openxmlformats.org/officeDocument/2006/relationships/hyperlink" Target="https://eur-lex.europa.eu/legal-content/HU/TXT/?uri=OJ:C:2016:202:TOC" TargetMode="External"/><Relationship Id="rId33" Type="http://schemas.openxmlformats.org/officeDocument/2006/relationships/hyperlink" Target="https://eur-lex.europa.eu/legal-content/HU/TXT/?uri=CELEX%3A52021DC0615&amp;qid=1706631922184" TargetMode="External"/><Relationship Id="rId38" Type="http://schemas.openxmlformats.org/officeDocument/2006/relationships/hyperlink" Target="https://eur-lex.europa.eu/legal-content/HU/TXT/?qid=1614872097963&amp;uri=COM%3A2021%3A101%3AFIN" TargetMode="External"/><Relationship Id="rId59" Type="http://schemas.openxmlformats.org/officeDocument/2006/relationships/hyperlink" Target="https://eur-lex.europa.eu/legal-content/HU/TXT/?uri=CELEX%3A31993L0013&amp;qid=1706721334926" TargetMode="External"/><Relationship Id="rId103" Type="http://schemas.openxmlformats.org/officeDocument/2006/relationships/hyperlink" Target="https://eur-lex.europa.eu/legal-content/HU/TXT/?uri=CELEX%3A32016L0680&amp;qid=1706628239913" TargetMode="External"/><Relationship Id="rId108" Type="http://schemas.openxmlformats.org/officeDocument/2006/relationships/hyperlink" Target="https://eur-lex.europa.eu/legal-content/HU/TXT/?uri=CELEX%3A52020DC0258&amp;qid=1706156877278" TargetMode="External"/><Relationship Id="rId124" Type="http://schemas.openxmlformats.org/officeDocument/2006/relationships/hyperlink" Target="https://eur-lex.europa.eu/legal-content/HU/TXT/?uri=CELEX%3A32003L0086&amp;qid=1706158396876" TargetMode="External"/><Relationship Id="rId129" Type="http://schemas.openxmlformats.org/officeDocument/2006/relationships/hyperlink" Target="https://eur-lex.europa.eu/legal-content/HU/TXT/?uri=CELEX%3A52022DC0066&amp;qid=1709613469886" TargetMode="External"/><Relationship Id="rId54" Type="http://schemas.openxmlformats.org/officeDocument/2006/relationships/hyperlink" Target="https://eur-lex.europa.eu/legal-content/HU/TXT/?uri=CELEX%3A32019L2161&amp;qid=1706721436061" TargetMode="External"/><Relationship Id="rId70" Type="http://schemas.openxmlformats.org/officeDocument/2006/relationships/hyperlink" Target="https://eur-lex.europa.eu/legal-content/HU/TXT/?uri=CELEX%3A32018R1725&amp;qid=1706628417127" TargetMode="External"/><Relationship Id="rId75" Type="http://schemas.openxmlformats.org/officeDocument/2006/relationships/hyperlink" Target="https://eur-lex.europa.eu/legal-content/HU/TXT/?uri=CELEX%3A52022DC0212&amp;qid=1706760390750" TargetMode="External"/><Relationship Id="rId91" Type="http://schemas.openxmlformats.org/officeDocument/2006/relationships/hyperlink" Target="https://home-affairs.ec.europa.eu/document/download/a4fb53f1-6590-4487-b0ca-32c11f664171_en?filename=Anti-Trafficking%20Plan_en.pdf" TargetMode="External"/><Relationship Id="rId96" Type="http://schemas.openxmlformats.org/officeDocument/2006/relationships/hyperlink" Target="https://eur-lex.europa.eu/legal-content/HU/TXT/?uri=CELEX%3A32022H1220%2801%29" TargetMode="External"/><Relationship Id="rId140" Type="http://schemas.openxmlformats.org/officeDocument/2006/relationships/hyperlink" Target="https://ec.europa.eu/echo/files/news/eie_in_humanitarian_assistance.pdf" TargetMode="External"/><Relationship Id="rId145" Type="http://schemas.openxmlformats.org/officeDocument/2006/relationships/hyperlink" Target="https://eur-lex.europa.eu/legal-content/EN/TXT/?uri=CELEX%3A52013SC0072&amp;qid=1706168323637" TargetMode="External"/><Relationship Id="rId161" Type="http://schemas.openxmlformats.org/officeDocument/2006/relationships/hyperlink" Target="https://home-affairs.ec.europa.eu/funding/asylum-migration-and-integration-funds/asylum-migration-and-integration-fund-2021-2027_en?prefLang=hu" TargetMode="External"/><Relationship Id="rId166" Type="http://schemas.openxmlformats.org/officeDocument/2006/relationships/hyperlink" Target="https://commission.europa.eu/funding-tenders/find-funding/eu-funding-programmes/just-transition-fund_en?prefLang=hu" TargetMode="External"/><Relationship Id="rId182" Type="http://schemas.openxmlformats.org/officeDocument/2006/relationships/hyperlink" Target="https://assets.hcch.net/docs/f16ebd3d-f398-4891-bf47-110866e171d4.pdf" TargetMode="External"/><Relationship Id="rId187" Type="http://schemas.openxmlformats.org/officeDocument/2006/relationships/hyperlink" Target="https://fra.europa.eu/sites/default/files/fra_uploads/fra-2022-guardianship-trainers-manual_en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data.consilium.europa.eu/doc/document/ST-10024-2022-INIT/hu/pdf" TargetMode="External"/><Relationship Id="rId28" Type="http://schemas.openxmlformats.org/officeDocument/2006/relationships/hyperlink" Target="https://eur-lex.europa.eu/legal-content/HU/ALL/?uri=COM%3A2021%3A102%3AFIN" TargetMode="External"/><Relationship Id="rId49" Type="http://schemas.openxmlformats.org/officeDocument/2006/relationships/hyperlink" Target="https://eur-lex.europa.eu/legal-content/HU/TXT/?uri=CELEX%3A32023R0988&amp;qid=1706628534606" TargetMode="External"/><Relationship Id="rId114" Type="http://schemas.openxmlformats.org/officeDocument/2006/relationships/hyperlink" Target="https://eur-lex.europa.eu/legal-content/HU/ALL/?uri=celex%3A32003L0008" TargetMode="External"/><Relationship Id="rId119" Type="http://schemas.openxmlformats.org/officeDocument/2006/relationships/hyperlink" Target="https://eur-lex.europa.eu/legal-content/HU/TXT/?uri=CELEX%3A32018R1861&amp;qid=1706721891286" TargetMode="External"/><Relationship Id="rId44" Type="http://schemas.openxmlformats.org/officeDocument/2006/relationships/hyperlink" Target="https://eur-lex.europa.eu/legal-content/HU/TXT/?uri=CELEX%3A52020DC0152&amp;qid=1706104413091" TargetMode="External"/><Relationship Id="rId60" Type="http://schemas.openxmlformats.org/officeDocument/2006/relationships/hyperlink" Target="https://eur-lex.europa.eu/legal-content/HU/ALL/?uri=CELEX%3A32009H1205%2801%29" TargetMode="External"/><Relationship Id="rId65" Type="http://schemas.openxmlformats.org/officeDocument/2006/relationships/hyperlink" Target="https://eur-lex.europa.eu/legal-content/HU/TXT/?uri=CELEX%3A52021XC1229%2804%29" TargetMode="External"/><Relationship Id="rId81" Type="http://schemas.openxmlformats.org/officeDocument/2006/relationships/hyperlink" Target="https://eur-lex.europa.eu/legal-content/HU/TXT/?uri=CELEX%3A32017D0866&amp;qid=1706628947623" TargetMode="External"/><Relationship Id="rId86" Type="http://schemas.openxmlformats.org/officeDocument/2006/relationships/hyperlink" Target="https://eur-lex.europa.eu/legal-content/HU/TXT/?uri=CELEX%3A52021DC0171&amp;qid=1706155324356" TargetMode="External"/><Relationship Id="rId130" Type="http://schemas.openxmlformats.org/officeDocument/2006/relationships/hyperlink" Target="https://eur-lex.europa.eu/legal-content/HU/TXT/?toc=OJ%3AC%3A2008%3A025%3ATOC&amp;uri=uriserv%3AOJ.C_.2008.025.01.0001.01.HUN" TargetMode="External"/><Relationship Id="rId135" Type="http://schemas.openxmlformats.org/officeDocument/2006/relationships/hyperlink" Target="https://eur-lex.europa.eu/legal-content/HU/TXT/?uri=CELEX%3A52021DC0110&amp;qid=1706170716815" TargetMode="External"/><Relationship Id="rId151" Type="http://schemas.openxmlformats.org/officeDocument/2006/relationships/hyperlink" Target="https://eur-lex.europa.eu/legal-content/HU/TXT/?uri=COM%3A2019%3A640%3AFIN" TargetMode="External"/><Relationship Id="rId156" Type="http://schemas.openxmlformats.org/officeDocument/2006/relationships/hyperlink" Target="https://ec.europa.eu/info/funding-tenders/opportunities/portal/screen/programmes/cerv" TargetMode="External"/><Relationship Id="rId177" Type="http://schemas.openxmlformats.org/officeDocument/2006/relationships/hyperlink" Target="https://research-and-innovation.ec.europa.eu/funding/funding-opportunities/funding-programmes-and-open-calls/horizon-europe_hu" TargetMode="External"/><Relationship Id="rId198" Type="http://schemas.openxmlformats.org/officeDocument/2006/relationships/hyperlink" Target="https://fra.europa.eu/hu/publication/2014/handbook-european-law-relating-asylum-borders-and-immigration" TargetMode="External"/><Relationship Id="rId172" Type="http://schemas.openxmlformats.org/officeDocument/2006/relationships/hyperlink" Target="https://health.ec.europa.eu/funding/eu4health-programme-2021-2027-vision-healthier-european-union_hu" TargetMode="External"/><Relationship Id="rId193" Type="http://schemas.openxmlformats.org/officeDocument/2006/relationships/hyperlink" Target="https://fra.europa.eu/en/publication/2022/handbook-european-law-child-rights" TargetMode="External"/><Relationship Id="rId202" Type="http://schemas.openxmlformats.org/officeDocument/2006/relationships/header" Target="header5.xml"/><Relationship Id="rId207" Type="http://schemas.openxmlformats.org/officeDocument/2006/relationships/fontTable" Target="fontTable.xml"/><Relationship Id="rId13" Type="http://schemas.openxmlformats.org/officeDocument/2006/relationships/footer" Target="footer1.xml"/><Relationship Id="rId18" Type="http://schemas.openxmlformats.org/officeDocument/2006/relationships/hyperlink" Target="https://eur-lex.europa.eu/legal-content/HU/TXT/?uri=OJ:C:2016:202:TOC" TargetMode="External"/><Relationship Id="rId39" Type="http://schemas.openxmlformats.org/officeDocument/2006/relationships/hyperlink" Target="https://eur-lex.europa.eu/legal-content/HU/TXT/?qid=1614872097963&amp;uri=COM%3A2021%3A101%3AFIN" TargetMode="External"/><Relationship Id="rId109" Type="http://schemas.openxmlformats.org/officeDocument/2006/relationships/hyperlink" Target="https://eur-lex.europa.eu/legal-content/HU/TXT/?uri=CELEX%3A32023R2844&amp;qid=1706629213833" TargetMode="External"/><Relationship Id="rId34" Type="http://schemas.openxmlformats.org/officeDocument/2006/relationships/hyperlink" Target="https://eur-lex.europa.eu/legal-content/HU/TXT/?uri=COM%3A2020%3A0565%3AFIN" TargetMode="External"/><Relationship Id="rId50" Type="http://schemas.openxmlformats.org/officeDocument/2006/relationships/hyperlink" Target="https://eur-lex.europa.eu/legal-content/HU/TXT/?uri=CELEX%3A32017R2394&amp;qid=1706721709135" TargetMode="External"/><Relationship Id="rId55" Type="http://schemas.openxmlformats.org/officeDocument/2006/relationships/hyperlink" Target="https://eur-lex.europa.eu/legal-content/HU/TXT/?uri=CELEX%3A32013L0011&amp;qid=1706721508969" TargetMode="External"/><Relationship Id="rId76" Type="http://schemas.openxmlformats.org/officeDocument/2006/relationships/hyperlink" Target="https://eur-lex.europa.eu/legal-content/HU/TXT/?uri=CELEX%3A52022DC0212&amp;qid=1706760390750" TargetMode="External"/><Relationship Id="rId97" Type="http://schemas.openxmlformats.org/officeDocument/2006/relationships/hyperlink" Target="https://eur-lex.europa.eu/legal-content/HU/TXT/?uri=CELEX%3A32007D0116" TargetMode="External"/><Relationship Id="rId104" Type="http://schemas.openxmlformats.org/officeDocument/2006/relationships/hyperlink" Target="https://eur-lex.europa.eu/legal-content/HU/TXT/?uri=CELEX%3A32012L0029&amp;qid=1706156712128" TargetMode="External"/><Relationship Id="rId120" Type="http://schemas.openxmlformats.org/officeDocument/2006/relationships/hyperlink" Target="https://eur-lex.europa.eu/legal-content/HU/TXT/?uri=CELEX%3A32018R1862&amp;qid=1706721957216" TargetMode="External"/><Relationship Id="rId125" Type="http://schemas.openxmlformats.org/officeDocument/2006/relationships/hyperlink" Target="https://eur-lex.europa.eu/legal-content/HU/TXT/?uri=CELEX%3A52020DC0758&amp;qid=1706104817581" TargetMode="External"/><Relationship Id="rId141" Type="http://schemas.openxmlformats.org/officeDocument/2006/relationships/hyperlink" Target="https://civil-protection-humanitarian-aid.ec.europa.eu/document/download/6fb06a6f-9093-4f72-be59-fa6b50826051_en?filename=staff_working_document_humanitarian_protection_052016.pdf" TargetMode="External"/><Relationship Id="rId146" Type="http://schemas.openxmlformats.org/officeDocument/2006/relationships/hyperlink" Target="https://ec.europa.eu/echo/files/policies/sectoral/gender_age_marker_toolkit.pdf" TargetMode="External"/><Relationship Id="rId167" Type="http://schemas.openxmlformats.org/officeDocument/2006/relationships/hyperlink" Target="https://oceans-and-fisheries.ec.europa.eu/funding/emfaf_en?prefLang=hu" TargetMode="External"/><Relationship Id="rId188" Type="http://schemas.openxmlformats.org/officeDocument/2006/relationships/hyperlink" Target="https://fra.europa.eu/sites/default/files/fra_uploads/fra-euaa-2023-practical-tool-guardians-international-protection_en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eur-lex.europa.eu/legal-content/HU/TXT/?uri=CELEX%3A32016R0679&amp;qid=1706159384554" TargetMode="External"/><Relationship Id="rId92" Type="http://schemas.openxmlformats.org/officeDocument/2006/relationships/hyperlink" Target="https://eur-lex.europa.eu/legal-content/HU/TXT/?uri=CELEX%3A32022H1209%2801%29" TargetMode="External"/><Relationship Id="rId162" Type="http://schemas.openxmlformats.org/officeDocument/2006/relationships/hyperlink" Target="https://home-affairs.ec.europa.eu/funding/borders-and-visa-funds/integrated-border-management-fund-border-management-and-visa-instrument-2021-27_en?prefLang=hu" TargetMode="External"/><Relationship Id="rId183" Type="http://schemas.openxmlformats.org/officeDocument/2006/relationships/hyperlink" Target="https://assets.hcch.net/docs/14e71887-0090-47a3-9c49-d438eb601b47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ur-lex.europa.eu/legal-content/HU/TXT/?uri=CELEX%3A52017DC0250&amp;qid=1706105431009" TargetMode="External"/><Relationship Id="rId24" Type="http://schemas.openxmlformats.org/officeDocument/2006/relationships/hyperlink" Target="https://www.europarl.europa.eu/doceo/document/TA-9-2021-0090_HU.html" TargetMode="External"/><Relationship Id="rId40" Type="http://schemas.openxmlformats.org/officeDocument/2006/relationships/hyperlink" Target="https://eur-lex.europa.eu/legal-content/HU/TXT/?uri=CELEX%3A32010D0048" TargetMode="External"/><Relationship Id="rId45" Type="http://schemas.openxmlformats.org/officeDocument/2006/relationships/hyperlink" Target="https://data.consilium.europa.eu/doc/document/ST-14427-2021-INIT/hu/pdf" TargetMode="External"/><Relationship Id="rId66" Type="http://schemas.openxmlformats.org/officeDocument/2006/relationships/hyperlink" Target="https://eur-lex.europa.eu/legal-content/HU/TXT/?uri=celex%3A52019XC0927%2801%29" TargetMode="External"/><Relationship Id="rId87" Type="http://schemas.openxmlformats.org/officeDocument/2006/relationships/hyperlink" Target="https://eur-lex.europa.eu/legal-content/HU/TXT/?uri=COM:2021:44:FIN" TargetMode="External"/><Relationship Id="rId110" Type="http://schemas.openxmlformats.org/officeDocument/2006/relationships/hyperlink" Target="https://eur-lex.europa.eu/legal-content/HU/TXT/?uri=CELEX%3A32020R1783&amp;qid=1706167974672" TargetMode="External"/><Relationship Id="rId115" Type="http://schemas.openxmlformats.org/officeDocument/2006/relationships/hyperlink" Target="https://eur-lex.europa.eu/legal-content/HU/TXT/?uri=CELEX%3A32004L0038&amp;qid=1706157147429" TargetMode="External"/><Relationship Id="rId131" Type="http://schemas.openxmlformats.org/officeDocument/2006/relationships/hyperlink" Target="https://www.eeas.europa.eu/sites/default/files/10_hr_guidelines_protection_en.pdf" TargetMode="External"/><Relationship Id="rId136" Type="http://schemas.openxmlformats.org/officeDocument/2006/relationships/hyperlink" Target="https://eur-lex.europa.eu/legal-content/HU/TXT/?uri=CELEX%3A52018DC0304&amp;qid=1706160329356" TargetMode="External"/><Relationship Id="rId157" Type="http://schemas.openxmlformats.org/officeDocument/2006/relationships/hyperlink" Target="https://ec.europa.eu/info/funding-tenders/opportunities/portal/screen/programmes/just2027" TargetMode="External"/><Relationship Id="rId178" Type="http://schemas.openxmlformats.org/officeDocument/2006/relationships/hyperlink" Target="https://investeu.europa.eu/index_hu" TargetMode="External"/><Relationship Id="rId61" Type="http://schemas.openxmlformats.org/officeDocument/2006/relationships/hyperlink" Target="https://eur-lex.europa.eu/legal-content/HU/TXT/?uri=CELEX:52020DC0381" TargetMode="External"/><Relationship Id="rId82" Type="http://schemas.openxmlformats.org/officeDocument/2006/relationships/hyperlink" Target="https://eur-lex.europa.eu/legal-content/HU/TXT/?uri=CELEX%3A32017D0865&amp;qid=1706628805289" TargetMode="External"/><Relationship Id="rId152" Type="http://schemas.openxmlformats.org/officeDocument/2006/relationships/hyperlink" Target="https://eur-lex.europa.eu/legal-content/HU/TXT/?uri=COM%3A2020%3A788%3AFIN" TargetMode="External"/><Relationship Id="rId173" Type="http://schemas.openxmlformats.org/officeDocument/2006/relationships/hyperlink" Target="https://digital-strategy.ec.europa.eu/hu/activities/digital-programme" TargetMode="External"/><Relationship Id="rId194" Type="http://schemas.openxmlformats.org/officeDocument/2006/relationships/hyperlink" Target="https://fra.europa.eu/en/publications-and-resources/infographics/practical-guidance-protecting-unaccompanied-children" TargetMode="External"/><Relationship Id="rId199" Type="http://schemas.openxmlformats.org/officeDocument/2006/relationships/hyperlink" Target="https://fra.europa.eu/en/publication/2009/child-trafficking-eu-challenges-perspectives-and-good-practices" TargetMode="External"/><Relationship Id="rId203" Type="http://schemas.openxmlformats.org/officeDocument/2006/relationships/footer" Target="footer4.xml"/><Relationship Id="rId208" Type="http://schemas.openxmlformats.org/officeDocument/2006/relationships/theme" Target="theme/theme1.xml"/><Relationship Id="rId19" Type="http://schemas.openxmlformats.org/officeDocument/2006/relationships/hyperlink" Target="https://eur-lex.europa.eu/legal-content/HU/TXT/?uri=CELEX:12016P/TXT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eur-lex.europa.eu/legal-content/HU/TXT/?uri=CELEX:32017C1213(01)" TargetMode="External"/><Relationship Id="rId35" Type="http://schemas.openxmlformats.org/officeDocument/2006/relationships/hyperlink" Target="https://eur-lex.europa.eu/legal-content/HU/TXT/?uri=COM%3A2020%3A0565%3AFIN" TargetMode="External"/><Relationship Id="rId56" Type="http://schemas.openxmlformats.org/officeDocument/2006/relationships/hyperlink" Target="https://eur-lex.europa.eu/legal-content/HU/TXT/?uri=CELEX%3A32011L0083&amp;qid=1706721138831" TargetMode="External"/><Relationship Id="rId77" Type="http://schemas.openxmlformats.org/officeDocument/2006/relationships/hyperlink" Target="https://eur-lex.europa.eu/legal-content/HU/TXT/?uri=CELEX%3A32011L0093&amp;qid=1706154939329" TargetMode="External"/><Relationship Id="rId100" Type="http://schemas.openxmlformats.org/officeDocument/2006/relationships/hyperlink" Target="https://eur-lex.europa.eu/legal-content/HU/TXT/?uri=CELEX%3A52011DC0066&amp;qid=1706115672347" TargetMode="External"/><Relationship Id="rId105" Type="http://schemas.openxmlformats.org/officeDocument/2006/relationships/hyperlink" Target="https://eur-lex.europa.eu/legal-content/HU/TXT/?uri=CELEX%3A32012L0013&amp;qid=1706156999405" TargetMode="External"/><Relationship Id="rId126" Type="http://schemas.openxmlformats.org/officeDocument/2006/relationships/hyperlink" Target="https://eur-lex.europa.eu/legal-content/HU/TXT/?uri=CELEX%3A52020DC0609&amp;qid=1706632751709" TargetMode="External"/><Relationship Id="rId147" Type="http://schemas.openxmlformats.org/officeDocument/2006/relationships/hyperlink" Target="https://ec.europa.eu/echo/files/policies/sectoral/dg_echo_protection_mainstreaming_indicator_-_technical_guidance.pdf" TargetMode="External"/><Relationship Id="rId168" Type="http://schemas.openxmlformats.org/officeDocument/2006/relationships/hyperlink" Target="https://ec.europa.eu/social/main.jsp?catId=1428&amp;langId=h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eur-lex.europa.eu/legal-content/HU/TXT/?uri=CELEX%3A32013R1370&amp;qid=1706116603650" TargetMode="External"/><Relationship Id="rId72" Type="http://schemas.openxmlformats.org/officeDocument/2006/relationships/hyperlink" Target="https://eur-lex.europa.eu/legal-content/HU/TXT/?uri=CELEX%3A32018L1972&amp;qid=1706159679632" TargetMode="External"/><Relationship Id="rId93" Type="http://schemas.openxmlformats.org/officeDocument/2006/relationships/hyperlink" Target="https://eur-lex.europa.eu/legal-content/HU/TXT/?uri=CELEX%3A32021H1004&amp;qid=1706722122129" TargetMode="External"/><Relationship Id="rId98" Type="http://schemas.openxmlformats.org/officeDocument/2006/relationships/hyperlink" Target="https://eur-lex.europa.eu/legal-content/HU/TXT/?uri=uriserv%3AOJ.L_.2018.321.01.0036.01.HUN" TargetMode="External"/><Relationship Id="rId121" Type="http://schemas.openxmlformats.org/officeDocument/2006/relationships/hyperlink" Target="https://eur-lex.europa.eu/legal-content/HU/TXT/?uri=CELEX%3A32013L0033&amp;qid=1706157945142" TargetMode="External"/><Relationship Id="rId142" Type="http://schemas.openxmlformats.org/officeDocument/2006/relationships/hyperlink" Target="https://civil-protection-humanitarian-aid.ec.europa.eu/document/download/6fb06a6f-9093-4f72-be59-fa6b50826051_en?filename=staff_working_document_humanitarian_protection_052016.pdf" TargetMode="External"/><Relationship Id="rId163" Type="http://schemas.openxmlformats.org/officeDocument/2006/relationships/hyperlink" Target="https://european-social-fund-plus.ec.europa.eu/hu" TargetMode="External"/><Relationship Id="rId184" Type="http://schemas.openxmlformats.org/officeDocument/2006/relationships/hyperlink" Target="https://assets.hcch.net/docs/d5f89587-f5f1-4c86-aa40-70472892cf11.pdf" TargetMode="External"/><Relationship Id="rId189" Type="http://schemas.openxmlformats.org/officeDocument/2006/relationships/hyperlink" Target="https://fra.europa.eu/sites/default/files/fra_uploads/fra-euaa-practical-tool-asylum-procedure_en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ur-lex.europa.eu/legal-content/HU/TXT/?uri=CELEX%3A32017H0761" TargetMode="External"/><Relationship Id="rId46" Type="http://schemas.openxmlformats.org/officeDocument/2006/relationships/hyperlink" Target="https://eur-lex.europa.eu/legal-content/HU/TXT/?uri=CELEX%3A42018Y1218%2801%29" TargetMode="External"/><Relationship Id="rId67" Type="http://schemas.openxmlformats.org/officeDocument/2006/relationships/hyperlink" Target="https://ec.europa.eu/newsroom/document.cfm?doc_id=42985" TargetMode="External"/><Relationship Id="rId116" Type="http://schemas.openxmlformats.org/officeDocument/2006/relationships/hyperlink" Target="https://eur-lex.europa.eu/legal-content/HU/TXT/?uri=OJ:C_202301392" TargetMode="External"/><Relationship Id="rId137" Type="http://schemas.openxmlformats.org/officeDocument/2006/relationships/hyperlink" Target="https://eur-lex.europa.eu/legal-content/HU/TXT/?uri=CELEX%3A52022DC0409" TargetMode="External"/><Relationship Id="rId158" Type="http://schemas.openxmlformats.org/officeDocument/2006/relationships/hyperlink" Target="https://commission.europa.eu/funding-tenders/find-funding/eu-funding-programmes/single-market-programme/overview_en?prefLang=hu" TargetMode="External"/><Relationship Id="rId20" Type="http://schemas.openxmlformats.org/officeDocument/2006/relationships/hyperlink" Target="https://eur-lex.europa.eu/legal-content/hu/TXT/?uri=CELEX%3A52021DC0142" TargetMode="External"/><Relationship Id="rId41" Type="http://schemas.openxmlformats.org/officeDocument/2006/relationships/hyperlink" Target="https://eur-lex.europa.eu/legal-content/HU/TXT/?uri=CELEX%3A52020DC0698&amp;qid=1706104340753" TargetMode="External"/><Relationship Id="rId62" Type="http://schemas.openxmlformats.org/officeDocument/2006/relationships/hyperlink" Target="https://eur-lex.europa.eu/legal-content/HU/TXT/?uri=CELEX%3A52021DC0345" TargetMode="External"/><Relationship Id="rId83" Type="http://schemas.openxmlformats.org/officeDocument/2006/relationships/hyperlink" Target="https://eur-lex.europa.eu/legal-content/HU/TXT/?uri=CELEX%3A32018H1228%2801%29" TargetMode="External"/><Relationship Id="rId88" Type="http://schemas.openxmlformats.org/officeDocument/2006/relationships/hyperlink" Target="https://eur-lex.europa.eu/legal-content/HU/TXT/?uri=CELEX%3A52020DC0607&amp;qid=1706155721399" TargetMode="External"/><Relationship Id="rId111" Type="http://schemas.openxmlformats.org/officeDocument/2006/relationships/hyperlink" Target="https://eur-lex.europa.eu/legal-content/HU/TXT/?uri=CELEX%3A32019R1111&amp;qid=1706156112766" TargetMode="External"/><Relationship Id="rId132" Type="http://schemas.openxmlformats.org/officeDocument/2006/relationships/hyperlink" Target="https://www.eeas.europa.eu/sites/default/files/01_hr_guidelines_children_en_1.pdf" TargetMode="External"/><Relationship Id="rId153" Type="http://schemas.openxmlformats.org/officeDocument/2006/relationships/hyperlink" Target="https://eur-lex.europa.eu/legal-content/HU/TXT/?uri=COM%3A2021%3A82%3AFIN" TargetMode="External"/><Relationship Id="rId174" Type="http://schemas.openxmlformats.org/officeDocument/2006/relationships/hyperlink" Target="https://erasmus-plus.ec.europa.eu/hu" TargetMode="External"/><Relationship Id="rId179" Type="http://schemas.openxmlformats.org/officeDocument/2006/relationships/hyperlink" Target="https://www.ilo.org/dyn/normlex/en/f?p=NORMLEXPUB:12100:0::NO::P12100_ILO_CODE:C138" TargetMode="External"/><Relationship Id="rId195" Type="http://schemas.openxmlformats.org/officeDocument/2006/relationships/hyperlink" Target="https://fra.europa.eu/hu/publication/2019/children-deprived-parental-care-found-eu-member-state-other-their-own" TargetMode="External"/><Relationship Id="rId190" Type="http://schemas.openxmlformats.org/officeDocument/2006/relationships/hyperlink" Target="https://fra.europa.eu/sites/default/files/fra_uploads/fra-2022-practical-tool-guardians-temporary-protection-unaccompanied-children-fleeing-ukraine_0.pdf" TargetMode="External"/><Relationship Id="rId204" Type="http://schemas.openxmlformats.org/officeDocument/2006/relationships/footer" Target="footer5.xml"/><Relationship Id="rId15" Type="http://schemas.openxmlformats.org/officeDocument/2006/relationships/header" Target="header3.xml"/><Relationship Id="rId36" Type="http://schemas.openxmlformats.org/officeDocument/2006/relationships/hyperlink" Target="https://eur-lex.europa.eu/legal-content/HU/ALL/?uri=COM:2020:620:FIN" TargetMode="External"/><Relationship Id="rId57" Type="http://schemas.openxmlformats.org/officeDocument/2006/relationships/hyperlink" Target="https://eur-lex.europa.eu/legal-content/HU/TXT/?uri=CELEX%3A32005L0029&amp;qid=1706721039031" TargetMode="External"/><Relationship Id="rId106" Type="http://schemas.openxmlformats.org/officeDocument/2006/relationships/hyperlink" Target="https://eur-lex.europa.eu/eli/reg/2016/1191/oj" TargetMode="External"/><Relationship Id="rId127" Type="http://schemas.openxmlformats.org/officeDocument/2006/relationships/hyperlink" Target="https://eur-lex.europa.eu/legal-content/HU/TXT/?uri=CELEX%3A52017DC0211&amp;qid=1706104609261" TargetMode="External"/><Relationship Id="rId10" Type="http://schemas.openxmlformats.org/officeDocument/2006/relationships/image" Target="media/image1.emf"/><Relationship Id="rId31" Type="http://schemas.openxmlformats.org/officeDocument/2006/relationships/hyperlink" Target="https://eur-lex.europa.eu/legal-content/HU/TXT/?uri=CELEX%3A32008F0913&amp;qid=1706093699297" TargetMode="External"/><Relationship Id="rId52" Type="http://schemas.openxmlformats.org/officeDocument/2006/relationships/hyperlink" Target="https://eur-lex.europa.eu/legal-content/HU/TXT/?uri=CELEX%3A32013R1308&amp;qid=1706116491858" TargetMode="External"/><Relationship Id="rId73" Type="http://schemas.openxmlformats.org/officeDocument/2006/relationships/hyperlink" Target="https://eur-lex.europa.eu/legal-content/HU/TXT/?uri=CELEX%3A32018L1808&amp;qid=1706159528786" TargetMode="External"/><Relationship Id="rId78" Type="http://schemas.openxmlformats.org/officeDocument/2006/relationships/hyperlink" Target="https://eur-lex.europa.eu/legal-content/HU/TXT/?uri=CELEX%3A32011L0036&amp;qid=1706155008813" TargetMode="External"/><Relationship Id="rId94" Type="http://schemas.openxmlformats.org/officeDocument/2006/relationships/hyperlink" Target="https://eur-lex.europa.eu/legal-content/HU/TXT/?uri=CELEX%3A32019H0605%2801%29" TargetMode="External"/><Relationship Id="rId99" Type="http://schemas.openxmlformats.org/officeDocument/2006/relationships/hyperlink" Target="https://eur-lex.europa.eu/legal-content/HU/TXT/?uri=CELEX%3A32021H1214%2801%29" TargetMode="External"/><Relationship Id="rId101" Type="http://schemas.openxmlformats.org/officeDocument/2006/relationships/hyperlink" Target="https://eur-lex.europa.eu/legal-content/HU/TXT/?uri=CELEX%3A52011DC0066&amp;qid=1706115672347" TargetMode="External"/><Relationship Id="rId122" Type="http://schemas.openxmlformats.org/officeDocument/2006/relationships/hyperlink" Target="https://eur-lex.europa.eu/legal-content/HU/TXT/?uri=CELEX%3A32013L0032&amp;qid=1706629356889" TargetMode="External"/><Relationship Id="rId143" Type="http://schemas.openxmlformats.org/officeDocument/2006/relationships/hyperlink" Target="https://ec.europa.eu/echo/files/policies/sectoral/Gender_SWD_2013.pdf" TargetMode="External"/><Relationship Id="rId148" Type="http://schemas.openxmlformats.org/officeDocument/2006/relationships/hyperlink" Target="https://ec.europa.eu/echo/files/policies/sectoral/policy_guidelines_humanitarian_protection_en.pdf" TargetMode="External"/><Relationship Id="rId164" Type="http://schemas.openxmlformats.org/officeDocument/2006/relationships/hyperlink" Target="https://commission.europa.eu/funding-tenders/find-funding/eu-funding-programmes/european-regional-development-fund-erdf_en?prefLang=hu" TargetMode="External"/><Relationship Id="rId169" Type="http://schemas.openxmlformats.org/officeDocument/2006/relationships/hyperlink" Target="https://commission.europa.eu/funding-tenders/find-funding/eu-funding-programmes/technical-support-instrument/technical-support-instrument-tsi_hu" TargetMode="External"/><Relationship Id="rId185" Type="http://schemas.openxmlformats.org/officeDocument/2006/relationships/hyperlink" Target="https://www.ohchr.org/en/instruments-mechanisms/instruments/protocol-prevent-suppress-and-punish-trafficking-pers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s://www.ilo.org/dyn/normlex/en/f?p=NORMLEXPUB:12100:0::NO::P12100_ILO_CODE:C182" TargetMode="External"/><Relationship Id="rId26" Type="http://schemas.openxmlformats.org/officeDocument/2006/relationships/hyperlink" Target="https://eur-lex.europa.eu/legal-content/HU/ALL/?uri=CELEX%3A32013H0112" TargetMode="External"/><Relationship Id="rId47" Type="http://schemas.openxmlformats.org/officeDocument/2006/relationships/hyperlink" Target="https://eur-lex.europa.eu/legal-content/HU/TXT/?uri=CELEX%3A42018Y1218%2801%29" TargetMode="External"/><Relationship Id="rId68" Type="http://schemas.openxmlformats.org/officeDocument/2006/relationships/hyperlink" Target="https://eur-lex.europa.eu/legal-content/HU/TXT/?uri=CELEX%3A32022R2065&amp;qid=1706630514004" TargetMode="External"/><Relationship Id="rId89" Type="http://schemas.openxmlformats.org/officeDocument/2006/relationships/hyperlink" Target="https://eur-lex.europa.eu/legal-content/HU/TXT/?uri=CELEX%3A52013DC0833&amp;qid=1706155458735" TargetMode="External"/><Relationship Id="rId112" Type="http://schemas.openxmlformats.org/officeDocument/2006/relationships/hyperlink" Target="https://eur-lex.europa.eu/legal-content/HU/TXT/?uri=CELEX%3A32013R0604&amp;qid=1706629911362" TargetMode="External"/><Relationship Id="rId133" Type="http://schemas.openxmlformats.org/officeDocument/2006/relationships/hyperlink" Target="https://www.eeas.europa.eu/sites/default/files/03_hr_guidelines_discrimination_en_0.pdf" TargetMode="External"/><Relationship Id="rId154" Type="http://schemas.openxmlformats.org/officeDocument/2006/relationships/hyperlink" Target="https://eur-lex.europa.eu/legal-content/HU/TXT/?uri=CELEX:52023XC0727(01)" TargetMode="External"/><Relationship Id="rId175" Type="http://schemas.openxmlformats.org/officeDocument/2006/relationships/hyperlink" Target="https://pact-for-skills.ec.europa.eu/about/news-and-factsheets/erasmus-call-policy-experimentation-projects-2024-2023-12-05_en?prefLang=hu" TargetMode="External"/><Relationship Id="rId196" Type="http://schemas.openxmlformats.org/officeDocument/2006/relationships/hyperlink" Target="https://fra.europa.eu/en/publication/2017/mapping-minimum-age-requirements-concerning-rights-child-eu" TargetMode="External"/><Relationship Id="rId200" Type="http://schemas.openxmlformats.org/officeDocument/2006/relationships/hyperlink" Target="https://fra.europa.eu/hu/publication/2018/child-friendly-justice-checklist-professional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U/TXT/?uri=celex%3A32021R1057" TargetMode="External"/><Relationship Id="rId13" Type="http://schemas.openxmlformats.org/officeDocument/2006/relationships/hyperlink" Target="https://eur-lex.europa.eu/legal-content/HU/TXT/?uri=uriserv%3AOJ.L_.2021.223.01.0014.01.HUN&amp;toc=OJ%3AL%3A2021%3A223%3ATOC" TargetMode="External"/><Relationship Id="rId18" Type="http://schemas.openxmlformats.org/officeDocument/2006/relationships/hyperlink" Target="https://eur-lex.europa.eu/eli/reg/2021/817/oj" TargetMode="External"/><Relationship Id="rId26" Type="http://schemas.openxmlformats.org/officeDocument/2006/relationships/hyperlink" Target="https://cordis.europa.eu/project/id/101061155" TargetMode="External"/><Relationship Id="rId3" Type="http://schemas.openxmlformats.org/officeDocument/2006/relationships/hyperlink" Target="https://eur-lex.europa.eu/legal-content/HU/TXT/?uri=CELEX%3A32021R0690&amp;qid=1694608114120" TargetMode="External"/><Relationship Id="rId21" Type="http://schemas.openxmlformats.org/officeDocument/2006/relationships/hyperlink" Target="https://cordis.europa.eu/project/id/874724" TargetMode="External"/><Relationship Id="rId7" Type="http://schemas.openxmlformats.org/officeDocument/2006/relationships/hyperlink" Target="https://eur-lex.europa.eu/legal-content/HU/TXT/?uri=celex%3A32021R1148" TargetMode="External"/><Relationship Id="rId12" Type="http://schemas.openxmlformats.org/officeDocument/2006/relationships/hyperlink" Target="https://eur-lex.europa.eu/legal-content/HU/TXT/?uri=CELEX%3A32021R1139" TargetMode="External"/><Relationship Id="rId17" Type="http://schemas.openxmlformats.org/officeDocument/2006/relationships/hyperlink" Target="https://eur-lex.europa.eu/eli/reg/2021/817/oj" TargetMode="External"/><Relationship Id="rId25" Type="http://schemas.openxmlformats.org/officeDocument/2006/relationships/hyperlink" Target="https://cordis.europa.eu/project/id/101059425" TargetMode="External"/><Relationship Id="rId2" Type="http://schemas.openxmlformats.org/officeDocument/2006/relationships/hyperlink" Target="https://eur-lex.europa.eu/legal-content/HU/TXT/?uri=celex%3A32021R0693" TargetMode="External"/><Relationship Id="rId16" Type="http://schemas.openxmlformats.org/officeDocument/2006/relationships/hyperlink" Target="https://eur-lex.europa.eu/legal-content/HU/TXT/?uri=celex%3A32021R0694" TargetMode="External"/><Relationship Id="rId20" Type="http://schemas.openxmlformats.org/officeDocument/2006/relationships/hyperlink" Target="https://cordis.europa.eu/project/id/754849" TargetMode="External"/><Relationship Id="rId29" Type="http://schemas.openxmlformats.org/officeDocument/2006/relationships/hyperlink" Target="https://cordis.europa.eu/project/id/853517" TargetMode="External"/><Relationship Id="rId1" Type="http://schemas.openxmlformats.org/officeDocument/2006/relationships/hyperlink" Target="https://eur-lex.europa.eu/legal-content/HU/TXT/?uri=celex%3A32021R0692" TargetMode="External"/><Relationship Id="rId6" Type="http://schemas.openxmlformats.org/officeDocument/2006/relationships/hyperlink" Target="https://eur-lex.europa.eu/legal-content/HU/TXT/?uri=CELEX%3A32021R1147" TargetMode="External"/><Relationship Id="rId11" Type="http://schemas.openxmlformats.org/officeDocument/2006/relationships/hyperlink" Target="https://eur-lex.europa.eu/legal-content/HU/TXT/?uri=celex%3A32021R1056" TargetMode="External"/><Relationship Id="rId24" Type="http://schemas.openxmlformats.org/officeDocument/2006/relationships/hyperlink" Target="https://cordis.europa.eu/project/id/101061288" TargetMode="External"/><Relationship Id="rId5" Type="http://schemas.openxmlformats.org/officeDocument/2006/relationships/hyperlink" Target="https://eur-lex.europa.eu/legal-content/HU/TXT/?uri=CELEX%3A32021R1149" TargetMode="External"/><Relationship Id="rId15" Type="http://schemas.openxmlformats.org/officeDocument/2006/relationships/hyperlink" Target="https://eur-lex.europa.eu/legal-content/HU/TXT/?uri=celex%3A32021R0522" TargetMode="External"/><Relationship Id="rId23" Type="http://schemas.openxmlformats.org/officeDocument/2006/relationships/hyperlink" Target="https://cordis.europa.eu/project/id/101004717" TargetMode="External"/><Relationship Id="rId28" Type="http://schemas.openxmlformats.org/officeDocument/2006/relationships/hyperlink" Target="https://cordis.europa.eu/project/id/884434" TargetMode="External"/><Relationship Id="rId10" Type="http://schemas.openxmlformats.org/officeDocument/2006/relationships/hyperlink" Target="https://eur-lex.europa.eu/legal-content/HU/TXT/?uri=CELEX:32021R1058" TargetMode="External"/><Relationship Id="rId19" Type="http://schemas.openxmlformats.org/officeDocument/2006/relationships/hyperlink" Target="https://eur-lex.europa.eu/legal-content/HU/TXT/?uri=celex%3A32021R0695" TargetMode="External"/><Relationship Id="rId31" Type="http://schemas.openxmlformats.org/officeDocument/2006/relationships/hyperlink" Target="https://investeu.europa.eu/investeu-programme/investeu-fund_en?prefLang=hu&amp;etrans=hu" TargetMode="External"/><Relationship Id="rId4" Type="http://schemas.openxmlformats.org/officeDocument/2006/relationships/hyperlink" Target="https://eur-lex.europa.eu/legal-content/HU/TXT/?uri=CELEX%3A32021R0690&amp;qid=1694608114120" TargetMode="External"/><Relationship Id="rId9" Type="http://schemas.openxmlformats.org/officeDocument/2006/relationships/hyperlink" Target="https://eur-lex.europa.eu/legal-content/HU/TXT/?uri=CELEX:32021R1058" TargetMode="External"/><Relationship Id="rId14" Type="http://schemas.openxmlformats.org/officeDocument/2006/relationships/hyperlink" Target="https://eur-lex.europa.eu/eli/reg/2021/240/oj" TargetMode="External"/><Relationship Id="rId22" Type="http://schemas.openxmlformats.org/officeDocument/2006/relationships/hyperlink" Target="https://athleteproject.eu/" TargetMode="External"/><Relationship Id="rId27" Type="http://schemas.openxmlformats.org/officeDocument/2006/relationships/hyperlink" Target="https://cordis.europa.eu/project/id/101075831" TargetMode="External"/><Relationship Id="rId30" Type="http://schemas.openxmlformats.org/officeDocument/2006/relationships/hyperlink" Target="https://eur-lex.europa.eu/eli/reg/2021/695/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8207DEB5864692B8DB8B4A831A21" ma:contentTypeVersion="5" ma:contentTypeDescription="Create a new document." ma:contentTypeScope="" ma:versionID="04c1e6b7f7f5378a217721778e34f628">
  <xsd:schema xmlns:xsd="http://www.w3.org/2001/XMLSchema" xmlns:xs="http://www.w3.org/2001/XMLSchema" xmlns:p="http://schemas.microsoft.com/office/2006/metadata/properties" xmlns:ns3="b62fb061-21ff-492a-a598-a4ecec0545fe" targetNamespace="http://schemas.microsoft.com/office/2006/metadata/properties" ma:root="true" ma:fieldsID="bfa2d82261f7b081f580dbfda8997e3f" ns3:_="">
    <xsd:import namespace="b62fb061-21ff-492a-a598-a4ecec0545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fb061-21ff-492a-a598-a4ecec054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47D75-D5CE-4F92-9931-5D83C3427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5E1BD-C0B0-4C4F-99AA-92587B2C2FC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b62fb061-21ff-492a-a598-a4ecec0545f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31CD265-99EF-4141-BF71-C7335A41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fb061-21ff-492a-a598-a4ecec054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GEDEI Ottilia (JUST)</dc:creator>
  <cp:keywords/>
  <dc:description/>
  <cp:lastModifiedBy>EC CoDe</cp:lastModifiedBy>
  <cp:revision>8</cp:revision>
  <dcterms:created xsi:type="dcterms:W3CDTF">2024-04-21T14:34:00Z</dcterms:created>
  <dcterms:modified xsi:type="dcterms:W3CDTF">2024-04-26T16:44:00Z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2024-04-20T09:24:31Z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d1caeabf-e5ac-4e83-bc48-0a1d6edfff5c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0x01010054B78207DEB5864692B8DB8B4A831A21</vt:lpwstr>
  </property>
  <property fmtid="{D5CDD505-2E9C-101B-9397-08002B2CF9AE}" pid="10" name="Level of sensitivity">
    <vt:lpwstr>Standard treatment</vt:lpwstr>
  </property>
  <property fmtid="{D5CDD505-2E9C-101B-9397-08002B2CF9AE}" pid="11" name="First annex">
    <vt:lpwstr>1</vt:lpwstr>
  </property>
  <property fmtid="{D5CDD505-2E9C-101B-9397-08002B2CF9AE}" pid="12" name="Last annex">
    <vt:lpwstr>1</vt:lpwstr>
  </property>
  <property fmtid="{D5CDD505-2E9C-101B-9397-08002B2CF9AE}" pid="13" name="Unique annex">
    <vt:lpwstr>1</vt:lpwstr>
  </property>
  <property fmtid="{D5CDD505-2E9C-101B-9397-08002B2CF9AE}" pid="14" name="Part">
    <vt:lpwstr>1</vt:lpwstr>
  </property>
  <property fmtid="{D5CDD505-2E9C-101B-9397-08002B2CF9AE}" pid="15" name="Total parts">
    <vt:lpwstr>1</vt:lpwstr>
  </property>
  <property fmtid="{D5CDD505-2E9C-101B-9397-08002B2CF9AE}" pid="16" name="Last edited using">
    <vt:lpwstr>LW 9.0, Build 20230317</vt:lpwstr>
  </property>
  <property fmtid="{D5CDD505-2E9C-101B-9397-08002B2CF9AE}" pid="17" name="DocStatus">
    <vt:lpwstr>Green</vt:lpwstr>
  </property>
  <property fmtid="{D5CDD505-2E9C-101B-9397-08002B2CF9AE}" pid="18" name="CPTemplateID">
    <vt:lpwstr>CP-039</vt:lpwstr>
  </property>
  <property fmtid="{D5CDD505-2E9C-101B-9397-08002B2CF9AE}" pid="19" name="Created using">
    <vt:lpwstr>LW 9.0, Build 20230317</vt:lpwstr>
  </property>
</Properties>
</file>